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Default Extension="jpeg" ContentType="image/jpeg"/>
  <Default Extension="png" ContentType="image/png"/>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9.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0.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1.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2.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3.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5"/>
        <w:rPr>
          <w:rFonts w:ascii="Times New Roman"/>
          <w:sz w:val="25"/>
        </w:rPr>
      </w:pPr>
    </w:p>
    <w:p>
      <w:pPr>
        <w:spacing w:before="28"/>
        <w:ind w:left="130" w:right="0" w:firstLine="0"/>
        <w:jc w:val="center"/>
        <w:rPr>
          <w:b/>
          <w:sz w:val="56"/>
        </w:rPr>
      </w:pPr>
      <w:r>
        <w:rPr>
          <w:b/>
          <w:color w:val="1D1D1B"/>
          <w:sz w:val="56"/>
        </w:rPr>
        <w:t>ORIENTACIÓN PROFESIONAL</w:t>
      </w:r>
    </w:p>
    <w:p>
      <w:pPr>
        <w:spacing w:before="295"/>
        <w:ind w:left="118" w:right="0" w:firstLine="0"/>
        <w:jc w:val="center"/>
        <w:rPr>
          <w:sz w:val="48"/>
        </w:rPr>
      </w:pPr>
      <w:r>
        <w:rPr>
          <w:color w:val="1D1D1B"/>
          <w:sz w:val="48"/>
        </w:rPr>
        <w:t>Manual para Cadetes</w:t>
      </w:r>
    </w:p>
    <w:p>
      <w:pPr>
        <w:pStyle w:val="BodyText"/>
        <w:rPr>
          <w:sz w:val="48"/>
        </w:rPr>
      </w:pPr>
    </w:p>
    <w:p>
      <w:pPr>
        <w:pStyle w:val="BodyText"/>
        <w:rPr>
          <w:sz w:val="48"/>
        </w:rPr>
      </w:pPr>
    </w:p>
    <w:p>
      <w:pPr>
        <w:pStyle w:val="BodyText"/>
        <w:rPr>
          <w:sz w:val="48"/>
        </w:rPr>
      </w:pPr>
    </w:p>
    <w:p>
      <w:pPr>
        <w:pStyle w:val="BodyText"/>
        <w:rPr>
          <w:sz w:val="48"/>
        </w:rPr>
      </w:pPr>
    </w:p>
    <w:p>
      <w:pPr>
        <w:pStyle w:val="BodyText"/>
        <w:rPr>
          <w:sz w:val="48"/>
        </w:rPr>
      </w:pPr>
    </w:p>
    <w:p>
      <w:pPr>
        <w:pStyle w:val="BodyText"/>
        <w:spacing w:before="6"/>
        <w:rPr>
          <w:sz w:val="51"/>
        </w:rPr>
      </w:pPr>
    </w:p>
    <w:p>
      <w:pPr>
        <w:spacing w:line="249" w:lineRule="auto" w:before="0"/>
        <w:ind w:left="3958" w:right="3837" w:firstLine="0"/>
        <w:jc w:val="center"/>
        <w:rPr>
          <w:sz w:val="36"/>
        </w:rPr>
      </w:pPr>
      <w:r>
        <w:rPr>
          <w:color w:val="1D1D1B"/>
          <w:sz w:val="36"/>
        </w:rPr>
        <w:t>Escuela Naval “Arturo Prat” 2013</w:t>
      </w:r>
    </w:p>
    <w:p>
      <w:pPr>
        <w:spacing w:after="0" w:line="249" w:lineRule="auto"/>
        <w:jc w:val="center"/>
        <w:rPr>
          <w:sz w:val="36"/>
        </w:rPr>
        <w:sectPr>
          <w:headerReference w:type="default" r:id="rId5"/>
          <w:footerReference w:type="default" r:id="rId6"/>
          <w:type w:val="continuous"/>
          <w:pgSz w:w="12750" w:h="15870"/>
          <w:pgMar w:header="0" w:footer="223" w:top="420" w:bottom="420" w:left="0" w:right="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
        <w:rPr>
          <w:sz w:val="29"/>
        </w:rPr>
      </w:pPr>
    </w:p>
    <w:p>
      <w:pPr>
        <w:spacing w:line="249" w:lineRule="auto" w:before="77"/>
        <w:ind w:left="1553" w:right="8895" w:firstLine="0"/>
        <w:jc w:val="left"/>
        <w:rPr>
          <w:i/>
          <w:sz w:val="18"/>
        </w:rPr>
      </w:pPr>
      <w:r>
        <w:rPr>
          <w:i/>
          <w:color w:val="1D1D1B"/>
          <w:sz w:val="18"/>
        </w:rPr>
        <w:t>Escuela Naval “Arturo Prat” </w:t>
      </w:r>
      <w:r>
        <w:rPr>
          <w:i/>
          <w:color w:val="1D1D1B"/>
          <w:sz w:val="18"/>
        </w:rPr>
        <w:t>Departamento de Educación</w:t>
      </w:r>
    </w:p>
    <w:p>
      <w:pPr>
        <w:spacing w:line="249" w:lineRule="auto" w:before="1"/>
        <w:ind w:left="1553" w:right="7244" w:firstLine="0"/>
        <w:jc w:val="left"/>
        <w:rPr>
          <w:i/>
          <w:sz w:val="18"/>
        </w:rPr>
      </w:pPr>
      <w:r>
        <w:rPr>
          <w:i/>
          <w:color w:val="1D1D1B"/>
          <w:sz w:val="18"/>
        </w:rPr>
        <w:t>Quinta Edición de 500 ejemplares Enero de 2013 </w:t>
      </w:r>
      <w:r>
        <w:rPr>
          <w:i/>
          <w:color w:val="1D1D1B"/>
          <w:sz w:val="18"/>
        </w:rPr>
        <w:t>Valparaíso, Chile</w:t>
      </w:r>
    </w:p>
    <w:p>
      <w:pPr>
        <w:spacing w:after="0" w:line="249" w:lineRule="auto"/>
        <w:jc w:val="left"/>
        <w:rPr>
          <w:sz w:val="18"/>
        </w:rPr>
        <w:sectPr>
          <w:pgSz w:w="12750" w:h="15870"/>
          <w:pgMar w:header="0" w:footer="223" w:top="420" w:bottom="420" w:left="0" w:right="0"/>
        </w:sect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spacing w:before="8"/>
        <w:rPr>
          <w:i/>
          <w:sz w:val="18"/>
        </w:rPr>
      </w:pPr>
    </w:p>
    <w:p>
      <w:pPr>
        <w:pStyle w:val="Heading1"/>
        <w:spacing w:before="60"/>
      </w:pPr>
      <w:r>
        <w:rPr>
          <w:color w:val="1D1D1B"/>
        </w:rPr>
        <w:t>CONTENIDO</w:t>
      </w:r>
    </w:p>
    <w:p>
      <w:pPr>
        <w:pStyle w:val="BodyText"/>
        <w:rPr>
          <w:b/>
          <w:sz w:val="32"/>
        </w:rPr>
      </w:pPr>
    </w:p>
    <w:p>
      <w:pPr>
        <w:pStyle w:val="BodyText"/>
        <w:rPr>
          <w:b/>
          <w:sz w:val="32"/>
        </w:rPr>
      </w:pPr>
    </w:p>
    <w:p>
      <w:pPr>
        <w:pStyle w:val="BodyText"/>
        <w:rPr>
          <w:b/>
          <w:sz w:val="32"/>
        </w:rPr>
      </w:pPr>
    </w:p>
    <w:p>
      <w:pPr>
        <w:pStyle w:val="BodyText"/>
        <w:spacing w:before="3"/>
        <w:rPr>
          <w:b/>
          <w:sz w:val="28"/>
        </w:rPr>
      </w:pPr>
    </w:p>
    <w:p>
      <w:pPr>
        <w:spacing w:before="1"/>
        <w:ind w:left="4113" w:right="7244" w:firstLine="0"/>
        <w:jc w:val="left"/>
        <w:rPr>
          <w:sz w:val="22"/>
        </w:rPr>
      </w:pPr>
      <w:r>
        <w:rPr>
          <w:color w:val="1D1D1B"/>
          <w:sz w:val="22"/>
        </w:rPr>
        <w:t>Prólogo</w:t>
      </w:r>
    </w:p>
    <w:p>
      <w:pPr>
        <w:tabs>
          <w:tab w:pos="2361" w:val="left" w:leader="none"/>
          <w:tab w:pos="9241" w:val="right" w:leader="dot"/>
        </w:tabs>
        <w:spacing w:before="11"/>
        <w:ind w:left="838" w:right="0" w:firstLine="0"/>
        <w:jc w:val="center"/>
        <w:rPr>
          <w:sz w:val="22"/>
        </w:rPr>
      </w:pPr>
      <w:r>
        <w:rPr>
          <w:color w:val="1D1D1B"/>
          <w:sz w:val="22"/>
        </w:rPr>
        <w:t>Uno</w:t>
        <w:tab/>
        <w:t>El Poder</w:t>
      </w:r>
      <w:r>
        <w:rPr>
          <w:color w:val="1D1D1B"/>
          <w:spacing w:val="-2"/>
          <w:sz w:val="22"/>
        </w:rPr>
        <w:t> </w:t>
      </w:r>
      <w:r>
        <w:rPr>
          <w:color w:val="1D1D1B"/>
          <w:sz w:val="22"/>
        </w:rPr>
        <w:t>Naval</w:t>
      </w:r>
      <w:r>
        <w:rPr>
          <w:color w:val="1D1D1B"/>
          <w:spacing w:val="-1"/>
          <w:sz w:val="22"/>
        </w:rPr>
        <w:t> </w:t>
      </w:r>
      <w:r>
        <w:rPr>
          <w:color w:val="1D1D1B"/>
          <w:sz w:val="22"/>
        </w:rPr>
        <w:t>Chileno</w:t>
      </w:r>
      <w:r>
        <w:rPr>
          <w:rFonts w:ascii="Times New Roman"/>
          <w:color w:val="1D1D1B"/>
          <w:sz w:val="22"/>
        </w:rPr>
        <w:tab/>
      </w:r>
      <w:r>
        <w:rPr>
          <w:color w:val="1D1D1B"/>
          <w:sz w:val="22"/>
        </w:rPr>
        <w:t>7</w:t>
      </w:r>
    </w:p>
    <w:p>
      <w:pPr>
        <w:tabs>
          <w:tab w:pos="2361" w:val="left" w:leader="none"/>
          <w:tab w:pos="9241" w:val="right" w:leader="dot"/>
        </w:tabs>
        <w:spacing w:before="11"/>
        <w:ind w:left="850" w:right="0" w:firstLine="0"/>
        <w:jc w:val="center"/>
        <w:rPr>
          <w:sz w:val="22"/>
        </w:rPr>
      </w:pPr>
      <w:r>
        <w:rPr>
          <w:color w:val="1D1D1B"/>
          <w:sz w:val="22"/>
        </w:rPr>
        <w:t>Dos</w:t>
        <w:tab/>
        <w:t>La Armada</w:t>
      </w:r>
      <w:r>
        <w:rPr>
          <w:color w:val="1D1D1B"/>
          <w:spacing w:val="-15"/>
          <w:sz w:val="22"/>
        </w:rPr>
        <w:t> </w:t>
      </w:r>
      <w:r>
        <w:rPr>
          <w:color w:val="1D1D1B"/>
          <w:sz w:val="22"/>
        </w:rPr>
        <w:t>de</w:t>
      </w:r>
      <w:r>
        <w:rPr>
          <w:color w:val="1D1D1B"/>
          <w:spacing w:val="-1"/>
          <w:sz w:val="22"/>
        </w:rPr>
        <w:t> </w:t>
      </w:r>
      <w:r>
        <w:rPr>
          <w:color w:val="1D1D1B"/>
          <w:sz w:val="22"/>
        </w:rPr>
        <w:t>Chile</w:t>
      </w:r>
      <w:r>
        <w:rPr>
          <w:rFonts w:ascii="Times New Roman"/>
          <w:color w:val="1D1D1B"/>
          <w:sz w:val="22"/>
        </w:rPr>
        <w:tab/>
      </w:r>
      <w:r>
        <w:rPr>
          <w:color w:val="1D1D1B"/>
          <w:sz w:val="22"/>
        </w:rPr>
        <w:t>17</w:t>
      </w:r>
    </w:p>
    <w:p>
      <w:pPr>
        <w:tabs>
          <w:tab w:pos="4113" w:val="left" w:leader="none"/>
          <w:tab w:pos="10993" w:val="right" w:leader="dot"/>
        </w:tabs>
        <w:spacing w:before="11"/>
        <w:ind w:left="2561" w:right="0" w:firstLine="0"/>
        <w:jc w:val="left"/>
        <w:rPr>
          <w:sz w:val="22"/>
        </w:rPr>
      </w:pPr>
      <w:r>
        <w:rPr>
          <w:color w:val="1D1D1B"/>
          <w:spacing w:val="-3"/>
          <w:sz w:val="22"/>
        </w:rPr>
        <w:t>Tres</w:t>
        <w:tab/>
      </w:r>
      <w:r>
        <w:rPr>
          <w:color w:val="1D1D1B"/>
          <w:sz w:val="22"/>
        </w:rPr>
        <w:t>Estructura</w:t>
      </w:r>
      <w:r>
        <w:rPr>
          <w:color w:val="1D1D1B"/>
          <w:spacing w:val="-2"/>
          <w:sz w:val="22"/>
        </w:rPr>
        <w:t> </w:t>
      </w:r>
      <w:r>
        <w:rPr>
          <w:color w:val="1D1D1B"/>
          <w:sz w:val="22"/>
        </w:rPr>
        <w:t>Jerárquica</w:t>
      </w:r>
      <w:r>
        <w:rPr>
          <w:rFonts w:ascii="Times New Roman" w:hAnsi="Times New Roman"/>
          <w:color w:val="1D1D1B"/>
          <w:sz w:val="22"/>
        </w:rPr>
        <w:tab/>
      </w:r>
      <w:r>
        <w:rPr>
          <w:color w:val="1D1D1B"/>
          <w:sz w:val="22"/>
        </w:rPr>
        <w:t>29</w:t>
      </w:r>
    </w:p>
    <w:p>
      <w:pPr>
        <w:tabs>
          <w:tab w:pos="2361" w:val="left" w:leader="none"/>
          <w:tab w:pos="9241" w:val="right" w:leader="dot"/>
        </w:tabs>
        <w:spacing w:before="11"/>
        <w:ind w:left="581" w:right="0" w:firstLine="0"/>
        <w:jc w:val="center"/>
        <w:rPr>
          <w:sz w:val="22"/>
        </w:rPr>
      </w:pPr>
      <w:r>
        <w:rPr>
          <w:color w:val="1D1D1B"/>
          <w:sz w:val="22"/>
        </w:rPr>
        <w:t>Cuatro</w:t>
        <w:tab/>
        <w:t>Uniformes</w:t>
      </w:r>
      <w:r>
        <w:rPr>
          <w:color w:val="1D1D1B"/>
          <w:spacing w:val="-1"/>
          <w:sz w:val="22"/>
        </w:rPr>
        <w:t> </w:t>
      </w:r>
      <w:r>
        <w:rPr>
          <w:color w:val="1D1D1B"/>
          <w:sz w:val="22"/>
        </w:rPr>
        <w:t>y</w:t>
      </w:r>
      <w:r>
        <w:rPr>
          <w:color w:val="1D1D1B"/>
          <w:spacing w:val="-1"/>
          <w:sz w:val="22"/>
        </w:rPr>
        <w:t> </w:t>
      </w:r>
      <w:r>
        <w:rPr>
          <w:color w:val="1D1D1B"/>
          <w:sz w:val="22"/>
        </w:rPr>
        <w:t>Distintivos</w:t>
      </w:r>
      <w:r>
        <w:rPr>
          <w:rFonts w:ascii="Times New Roman"/>
          <w:color w:val="1D1D1B"/>
          <w:sz w:val="22"/>
        </w:rPr>
        <w:tab/>
      </w:r>
      <w:r>
        <w:rPr>
          <w:color w:val="1D1D1B"/>
          <w:sz w:val="22"/>
        </w:rPr>
        <w:t>35</w:t>
      </w:r>
    </w:p>
    <w:p>
      <w:pPr>
        <w:tabs>
          <w:tab w:pos="2361" w:val="left" w:leader="none"/>
          <w:tab w:pos="9241" w:val="right" w:leader="dot"/>
        </w:tabs>
        <w:spacing w:before="11"/>
        <w:ind w:left="678" w:right="0" w:firstLine="0"/>
        <w:jc w:val="center"/>
        <w:rPr>
          <w:sz w:val="22"/>
        </w:rPr>
      </w:pPr>
      <w:r>
        <w:rPr>
          <w:color w:val="1D1D1B"/>
          <w:sz w:val="22"/>
        </w:rPr>
        <w:t>Cinco</w:t>
        <w:tab/>
        <w:t>La Educación en</w:t>
      </w:r>
      <w:r>
        <w:rPr>
          <w:color w:val="1D1D1B"/>
          <w:spacing w:val="-2"/>
          <w:sz w:val="22"/>
        </w:rPr>
        <w:t> </w:t>
      </w:r>
      <w:r>
        <w:rPr>
          <w:color w:val="1D1D1B"/>
          <w:sz w:val="22"/>
        </w:rPr>
        <w:t>la</w:t>
      </w:r>
      <w:r>
        <w:rPr>
          <w:color w:val="1D1D1B"/>
          <w:spacing w:val="-13"/>
          <w:sz w:val="22"/>
        </w:rPr>
        <w:t> </w:t>
      </w:r>
      <w:r>
        <w:rPr>
          <w:color w:val="1D1D1B"/>
          <w:sz w:val="22"/>
        </w:rPr>
        <w:t>Armada</w:t>
      </w:r>
      <w:r>
        <w:rPr>
          <w:rFonts w:ascii="Times New Roman" w:hAnsi="Times New Roman"/>
          <w:color w:val="1D1D1B"/>
          <w:sz w:val="22"/>
        </w:rPr>
        <w:tab/>
      </w:r>
      <w:r>
        <w:rPr>
          <w:color w:val="1D1D1B"/>
          <w:sz w:val="22"/>
        </w:rPr>
        <w:t>83</w:t>
      </w:r>
    </w:p>
    <w:p>
      <w:pPr>
        <w:tabs>
          <w:tab w:pos="4113" w:val="left" w:leader="none"/>
          <w:tab w:pos="10993" w:val="right" w:leader="dot"/>
        </w:tabs>
        <w:spacing w:before="11"/>
        <w:ind w:left="2565" w:right="0" w:firstLine="0"/>
        <w:jc w:val="left"/>
        <w:rPr>
          <w:sz w:val="22"/>
        </w:rPr>
      </w:pPr>
      <w:r>
        <w:rPr>
          <w:color w:val="1D1D1B"/>
          <w:sz w:val="22"/>
        </w:rPr>
        <w:t>Seis</w:t>
        <w:tab/>
        <w:t>El Oficial</w:t>
      </w:r>
      <w:r>
        <w:rPr>
          <w:color w:val="1D1D1B"/>
          <w:spacing w:val="-1"/>
          <w:sz w:val="22"/>
        </w:rPr>
        <w:t> </w:t>
      </w:r>
      <w:r>
        <w:rPr>
          <w:color w:val="1D1D1B"/>
          <w:sz w:val="22"/>
        </w:rPr>
        <w:t>de</w:t>
      </w:r>
      <w:r>
        <w:rPr>
          <w:color w:val="1D1D1B"/>
          <w:spacing w:val="-1"/>
          <w:sz w:val="22"/>
        </w:rPr>
        <w:t> </w:t>
      </w:r>
      <w:r>
        <w:rPr>
          <w:color w:val="1D1D1B"/>
          <w:sz w:val="22"/>
        </w:rPr>
        <w:t>Marina</w:t>
      </w:r>
      <w:r>
        <w:rPr>
          <w:rFonts w:ascii="Times New Roman"/>
          <w:color w:val="1D1D1B"/>
          <w:sz w:val="22"/>
        </w:rPr>
        <w:tab/>
      </w:r>
      <w:r>
        <w:rPr>
          <w:color w:val="1D1D1B"/>
          <w:sz w:val="22"/>
        </w:rPr>
        <w:t>91</w:t>
      </w:r>
    </w:p>
    <w:p>
      <w:pPr>
        <w:tabs>
          <w:tab w:pos="2360" w:val="left" w:leader="none"/>
          <w:tab w:pos="9240" w:val="right" w:leader="dot"/>
        </w:tabs>
        <w:spacing w:before="11"/>
        <w:ind w:left="739" w:right="0" w:firstLine="0"/>
        <w:jc w:val="center"/>
        <w:rPr>
          <w:sz w:val="22"/>
        </w:rPr>
      </w:pPr>
      <w:r>
        <w:rPr>
          <w:color w:val="1D1D1B"/>
          <w:sz w:val="22"/>
        </w:rPr>
        <w:t>Siete</w:t>
        <w:tab/>
        <w:t>La Gente</w:t>
      </w:r>
      <w:r>
        <w:rPr>
          <w:color w:val="1D1D1B"/>
          <w:spacing w:val="-2"/>
          <w:sz w:val="22"/>
        </w:rPr>
        <w:t> </w:t>
      </w:r>
      <w:r>
        <w:rPr>
          <w:color w:val="1D1D1B"/>
          <w:sz w:val="22"/>
        </w:rPr>
        <w:t>de</w:t>
      </w:r>
      <w:r>
        <w:rPr>
          <w:color w:val="1D1D1B"/>
          <w:spacing w:val="-1"/>
          <w:sz w:val="22"/>
        </w:rPr>
        <w:t> </w:t>
      </w:r>
      <w:r>
        <w:rPr>
          <w:color w:val="1D1D1B"/>
          <w:sz w:val="22"/>
        </w:rPr>
        <w:t>Mar</w:t>
      </w:r>
      <w:r>
        <w:rPr>
          <w:rFonts w:ascii="Times New Roman"/>
          <w:color w:val="1D1D1B"/>
          <w:sz w:val="22"/>
        </w:rPr>
        <w:tab/>
      </w:r>
      <w:r>
        <w:rPr>
          <w:color w:val="1D1D1B"/>
          <w:sz w:val="22"/>
        </w:rPr>
        <w:t>105</w:t>
      </w:r>
    </w:p>
    <w:p>
      <w:pPr>
        <w:tabs>
          <w:tab w:pos="2360" w:val="left" w:leader="none"/>
          <w:tab w:pos="9240" w:val="right" w:leader="dot"/>
        </w:tabs>
        <w:spacing w:before="11"/>
        <w:ind w:left="714" w:right="0" w:firstLine="0"/>
        <w:jc w:val="center"/>
        <w:rPr>
          <w:sz w:val="22"/>
        </w:rPr>
      </w:pPr>
      <w:r>
        <w:rPr>
          <w:color w:val="1D1D1B"/>
          <w:sz w:val="22"/>
        </w:rPr>
        <w:t>Ocho</w:t>
        <w:tab/>
        <w:t>Los</w:t>
      </w:r>
      <w:r>
        <w:rPr>
          <w:color w:val="1D1D1B"/>
          <w:spacing w:val="-1"/>
          <w:sz w:val="22"/>
        </w:rPr>
        <w:t> </w:t>
      </w:r>
      <w:r>
        <w:rPr>
          <w:color w:val="1D1D1B"/>
          <w:sz w:val="22"/>
        </w:rPr>
        <w:t>Profesionales</w:t>
      </w:r>
      <w:r>
        <w:rPr>
          <w:color w:val="1D1D1B"/>
          <w:spacing w:val="-2"/>
          <w:sz w:val="22"/>
        </w:rPr>
        <w:t> </w:t>
      </w:r>
      <w:r>
        <w:rPr>
          <w:color w:val="1D1D1B"/>
          <w:sz w:val="22"/>
        </w:rPr>
        <w:t>Civiles</w:t>
      </w:r>
      <w:r>
        <w:rPr>
          <w:rFonts w:ascii="Times New Roman"/>
          <w:color w:val="1D1D1B"/>
          <w:sz w:val="22"/>
        </w:rPr>
        <w:tab/>
      </w:r>
      <w:r>
        <w:rPr>
          <w:color w:val="1D1D1B"/>
          <w:spacing w:val="-6"/>
          <w:sz w:val="22"/>
        </w:rPr>
        <w:t>117</w:t>
      </w:r>
    </w:p>
    <w:p>
      <w:pPr>
        <w:tabs>
          <w:tab w:pos="2360" w:val="left" w:leader="none"/>
          <w:tab w:pos="9240" w:val="right" w:leader="dot"/>
        </w:tabs>
        <w:spacing w:before="11"/>
        <w:ind w:left="604" w:right="0" w:firstLine="0"/>
        <w:jc w:val="center"/>
        <w:rPr>
          <w:sz w:val="22"/>
        </w:rPr>
      </w:pPr>
      <w:r>
        <w:rPr>
          <w:color w:val="1D1D1B"/>
          <w:sz w:val="22"/>
        </w:rPr>
        <w:t>Nueve</w:t>
        <w:tab/>
        <w:t>El buque</w:t>
      </w:r>
      <w:r>
        <w:rPr>
          <w:color w:val="1D1D1B"/>
          <w:spacing w:val="-1"/>
          <w:sz w:val="22"/>
        </w:rPr>
        <w:t> </w:t>
      </w:r>
      <w:r>
        <w:rPr>
          <w:color w:val="1D1D1B"/>
          <w:sz w:val="22"/>
        </w:rPr>
        <w:t>de</w:t>
      </w:r>
      <w:r>
        <w:rPr>
          <w:color w:val="1D1D1B"/>
          <w:spacing w:val="-1"/>
          <w:sz w:val="22"/>
        </w:rPr>
        <w:t> </w:t>
      </w:r>
      <w:r>
        <w:rPr>
          <w:color w:val="1D1D1B"/>
          <w:sz w:val="22"/>
        </w:rPr>
        <w:t>guerra</w:t>
      </w:r>
      <w:r>
        <w:rPr>
          <w:rFonts w:ascii="Times New Roman"/>
          <w:color w:val="1D1D1B"/>
          <w:sz w:val="22"/>
        </w:rPr>
        <w:tab/>
      </w:r>
      <w:r>
        <w:rPr>
          <w:color w:val="1D1D1B"/>
          <w:sz w:val="22"/>
        </w:rPr>
        <w:t>121</w:t>
      </w:r>
    </w:p>
    <w:p>
      <w:pPr>
        <w:tabs>
          <w:tab w:pos="2360" w:val="left" w:leader="none"/>
          <w:tab w:pos="9239" w:val="right" w:leader="dot"/>
        </w:tabs>
        <w:spacing w:before="11"/>
        <w:ind w:left="800" w:right="0" w:firstLine="0"/>
        <w:jc w:val="center"/>
        <w:rPr>
          <w:sz w:val="22"/>
        </w:rPr>
      </w:pPr>
      <w:r>
        <w:rPr>
          <w:color w:val="1D1D1B"/>
          <w:sz w:val="22"/>
        </w:rPr>
        <w:t>Diez</w:t>
        <w:tab/>
        <w:t>Unidades de la Armada</w:t>
      </w:r>
      <w:r>
        <w:rPr>
          <w:color w:val="1D1D1B"/>
          <w:spacing w:val="-15"/>
          <w:sz w:val="22"/>
        </w:rPr>
        <w:t> </w:t>
      </w:r>
      <w:r>
        <w:rPr>
          <w:color w:val="1D1D1B"/>
          <w:sz w:val="22"/>
        </w:rPr>
        <w:t>de</w:t>
      </w:r>
      <w:r>
        <w:rPr>
          <w:color w:val="1D1D1B"/>
          <w:spacing w:val="-1"/>
          <w:sz w:val="22"/>
        </w:rPr>
        <w:t> </w:t>
      </w:r>
      <w:r>
        <w:rPr>
          <w:color w:val="1D1D1B"/>
          <w:sz w:val="22"/>
        </w:rPr>
        <w:t>Chile</w:t>
      </w:r>
      <w:r>
        <w:rPr>
          <w:rFonts w:ascii="Times New Roman"/>
          <w:color w:val="1D1D1B"/>
          <w:sz w:val="22"/>
        </w:rPr>
        <w:tab/>
      </w:r>
      <w:r>
        <w:rPr>
          <w:color w:val="1D1D1B"/>
          <w:sz w:val="22"/>
        </w:rPr>
        <w:t>131</w:t>
      </w:r>
    </w:p>
    <w:p>
      <w:pPr>
        <w:tabs>
          <w:tab w:pos="2359" w:val="left" w:leader="none"/>
          <w:tab w:pos="9239" w:val="right" w:leader="dot"/>
        </w:tabs>
        <w:spacing w:before="11"/>
        <w:ind w:left="714" w:right="0" w:firstLine="0"/>
        <w:jc w:val="center"/>
        <w:rPr>
          <w:sz w:val="22"/>
        </w:rPr>
      </w:pPr>
      <w:r>
        <w:rPr>
          <w:color w:val="1D1D1B"/>
          <w:sz w:val="22"/>
        </w:rPr>
        <w:t>Once</w:t>
        <w:tab/>
        <w:t>Los combatientes de la Guerra en</w:t>
      </w:r>
      <w:r>
        <w:rPr>
          <w:color w:val="1D1D1B"/>
          <w:spacing w:val="-4"/>
          <w:sz w:val="22"/>
        </w:rPr>
        <w:t> </w:t>
      </w:r>
      <w:r>
        <w:rPr>
          <w:color w:val="1D1D1B"/>
          <w:sz w:val="22"/>
        </w:rPr>
        <w:t>el</w:t>
      </w:r>
      <w:r>
        <w:rPr>
          <w:color w:val="1D1D1B"/>
          <w:spacing w:val="-1"/>
          <w:sz w:val="22"/>
        </w:rPr>
        <w:t> </w:t>
      </w:r>
      <w:r>
        <w:rPr>
          <w:color w:val="1D1D1B"/>
          <w:sz w:val="22"/>
        </w:rPr>
        <w:t>Mar</w:t>
      </w:r>
      <w:r>
        <w:rPr>
          <w:rFonts w:ascii="Times New Roman"/>
          <w:color w:val="1D1D1B"/>
          <w:sz w:val="22"/>
        </w:rPr>
        <w:tab/>
      </w:r>
      <w:r>
        <w:rPr>
          <w:color w:val="1D1D1B"/>
          <w:sz w:val="22"/>
        </w:rPr>
        <w:t>145</w:t>
      </w:r>
    </w:p>
    <w:p>
      <w:pPr>
        <w:tabs>
          <w:tab w:pos="2359" w:val="left" w:leader="none"/>
          <w:tab w:pos="9239" w:val="right" w:leader="dot"/>
        </w:tabs>
        <w:spacing w:before="11"/>
        <w:ind w:left="726" w:right="0" w:firstLine="0"/>
        <w:jc w:val="center"/>
        <w:rPr>
          <w:sz w:val="22"/>
        </w:rPr>
      </w:pPr>
      <w:r>
        <w:rPr>
          <w:color w:val="1D1D1B"/>
          <w:sz w:val="22"/>
        </w:rPr>
        <w:t>Doce</w:t>
        <w:tab/>
        <w:t>La Guerra en</w:t>
      </w:r>
      <w:r>
        <w:rPr>
          <w:color w:val="1D1D1B"/>
          <w:spacing w:val="-2"/>
          <w:sz w:val="22"/>
        </w:rPr>
        <w:t> </w:t>
      </w:r>
      <w:r>
        <w:rPr>
          <w:color w:val="1D1D1B"/>
          <w:sz w:val="22"/>
        </w:rPr>
        <w:t>el</w:t>
      </w:r>
      <w:r>
        <w:rPr>
          <w:color w:val="1D1D1B"/>
          <w:spacing w:val="-1"/>
          <w:sz w:val="22"/>
        </w:rPr>
        <w:t> </w:t>
      </w:r>
      <w:r>
        <w:rPr>
          <w:color w:val="1D1D1B"/>
          <w:sz w:val="22"/>
        </w:rPr>
        <w:t>Mar</w:t>
      </w:r>
      <w:r>
        <w:rPr>
          <w:rFonts w:ascii="Times New Roman"/>
          <w:color w:val="1D1D1B"/>
          <w:sz w:val="22"/>
        </w:rPr>
        <w:tab/>
      </w:r>
      <w:r>
        <w:rPr>
          <w:color w:val="1D1D1B"/>
          <w:sz w:val="22"/>
        </w:rPr>
        <w:t>153</w:t>
      </w:r>
    </w:p>
    <w:p>
      <w:pPr>
        <w:tabs>
          <w:tab w:pos="2359" w:val="left" w:leader="none"/>
          <w:tab w:pos="9239" w:val="right" w:leader="dot"/>
        </w:tabs>
        <w:spacing w:before="11"/>
        <w:ind w:left="685" w:right="0" w:firstLine="0"/>
        <w:jc w:val="center"/>
        <w:rPr>
          <w:sz w:val="22"/>
        </w:rPr>
      </w:pPr>
      <w:r>
        <w:rPr>
          <w:color w:val="1D1D1B"/>
          <w:sz w:val="22"/>
        </w:rPr>
        <w:t>Trece</w:t>
        <w:tab/>
        <w:t>El hombre de</w:t>
      </w:r>
      <w:r>
        <w:rPr>
          <w:color w:val="1D1D1B"/>
          <w:spacing w:val="-1"/>
          <w:sz w:val="22"/>
        </w:rPr>
        <w:t> </w:t>
      </w:r>
      <w:r>
        <w:rPr>
          <w:color w:val="1D1D1B"/>
          <w:sz w:val="22"/>
        </w:rPr>
        <w:t>mar</w:t>
      </w:r>
      <w:r>
        <w:rPr>
          <w:color w:val="1D1D1B"/>
          <w:spacing w:val="-1"/>
          <w:sz w:val="22"/>
        </w:rPr>
        <w:t> </w:t>
      </w:r>
      <w:r>
        <w:rPr>
          <w:color w:val="1D1D1B"/>
          <w:sz w:val="22"/>
        </w:rPr>
        <w:t>embarcado</w:t>
      </w:r>
      <w:r>
        <w:rPr>
          <w:rFonts w:ascii="Times New Roman"/>
          <w:color w:val="1D1D1B"/>
          <w:sz w:val="22"/>
        </w:rPr>
        <w:tab/>
      </w:r>
      <w:r>
        <w:rPr>
          <w:color w:val="1D1D1B"/>
          <w:sz w:val="22"/>
        </w:rPr>
        <w:t>163</w:t>
      </w:r>
    </w:p>
    <w:p>
      <w:pPr>
        <w:tabs>
          <w:tab w:pos="2359" w:val="left" w:leader="none"/>
          <w:tab w:pos="9238" w:val="right" w:leader="dot"/>
        </w:tabs>
        <w:spacing w:before="11"/>
        <w:ind w:left="468" w:right="0" w:firstLine="0"/>
        <w:jc w:val="center"/>
        <w:rPr>
          <w:sz w:val="22"/>
        </w:rPr>
      </w:pPr>
      <w:r>
        <w:rPr>
          <w:color w:val="1D1D1B"/>
          <w:sz w:val="22"/>
        </w:rPr>
        <w:t>Catorce</w:t>
        <w:tab/>
        <w:t>El apoyo terrestre a las</w:t>
      </w:r>
      <w:r>
        <w:rPr>
          <w:color w:val="1D1D1B"/>
          <w:spacing w:val="-3"/>
          <w:sz w:val="22"/>
        </w:rPr>
        <w:t> </w:t>
      </w:r>
      <w:r>
        <w:rPr>
          <w:color w:val="1D1D1B"/>
          <w:sz w:val="22"/>
        </w:rPr>
        <w:t>Fuerzas</w:t>
      </w:r>
      <w:r>
        <w:rPr>
          <w:color w:val="1D1D1B"/>
          <w:spacing w:val="-2"/>
          <w:sz w:val="22"/>
        </w:rPr>
        <w:t> </w:t>
      </w:r>
      <w:r>
        <w:rPr>
          <w:color w:val="1D1D1B"/>
          <w:sz w:val="22"/>
        </w:rPr>
        <w:t>Navales</w:t>
      </w:r>
      <w:r>
        <w:rPr>
          <w:rFonts w:ascii="Times New Roman"/>
          <w:color w:val="1D1D1B"/>
          <w:sz w:val="22"/>
        </w:rPr>
        <w:tab/>
      </w:r>
      <w:r>
        <w:rPr>
          <w:color w:val="1D1D1B"/>
          <w:sz w:val="22"/>
        </w:rPr>
        <w:t>175</w:t>
      </w:r>
    </w:p>
    <w:p>
      <w:pPr>
        <w:tabs>
          <w:tab w:pos="2358" w:val="left" w:leader="none"/>
          <w:tab w:pos="9238" w:val="right" w:leader="dot"/>
        </w:tabs>
        <w:spacing w:before="11"/>
        <w:ind w:left="541" w:right="0" w:firstLine="0"/>
        <w:jc w:val="center"/>
        <w:rPr>
          <w:sz w:val="22"/>
        </w:rPr>
      </w:pPr>
      <w:r>
        <w:rPr>
          <w:color w:val="1D1D1B"/>
          <w:sz w:val="22"/>
        </w:rPr>
        <w:t>Quince</w:t>
        <w:tab/>
        <w:t>El Cuerpo de Infantería</w:t>
      </w:r>
      <w:r>
        <w:rPr>
          <w:color w:val="1D1D1B"/>
          <w:spacing w:val="-2"/>
          <w:sz w:val="22"/>
        </w:rPr>
        <w:t> </w:t>
      </w:r>
      <w:r>
        <w:rPr>
          <w:color w:val="1D1D1B"/>
          <w:sz w:val="22"/>
        </w:rPr>
        <w:t>de</w:t>
      </w:r>
      <w:r>
        <w:rPr>
          <w:color w:val="1D1D1B"/>
          <w:spacing w:val="-1"/>
          <w:sz w:val="22"/>
        </w:rPr>
        <w:t> </w:t>
      </w:r>
      <w:r>
        <w:rPr>
          <w:color w:val="1D1D1B"/>
          <w:sz w:val="22"/>
        </w:rPr>
        <w:t>Marina</w:t>
      </w:r>
      <w:r>
        <w:rPr>
          <w:rFonts w:ascii="Times New Roman" w:hAnsi="Times New Roman"/>
          <w:color w:val="1D1D1B"/>
          <w:sz w:val="22"/>
        </w:rPr>
        <w:tab/>
      </w:r>
      <w:r>
        <w:rPr>
          <w:color w:val="1D1D1B"/>
          <w:sz w:val="22"/>
        </w:rPr>
        <w:t>181</w:t>
      </w:r>
    </w:p>
    <w:p>
      <w:pPr>
        <w:tabs>
          <w:tab w:pos="4112" w:val="left" w:leader="none"/>
          <w:tab w:pos="10991" w:val="right" w:leader="dot"/>
        </w:tabs>
        <w:spacing w:before="11"/>
        <w:ind w:left="2111" w:right="0" w:firstLine="0"/>
        <w:jc w:val="left"/>
        <w:rPr>
          <w:sz w:val="22"/>
        </w:rPr>
      </w:pPr>
      <w:r>
        <w:rPr>
          <w:color w:val="1D1D1B"/>
          <w:sz w:val="22"/>
        </w:rPr>
        <w:t>Dieciséis</w:t>
        <w:tab/>
        <w:t>Servicio Hidrográfico y Oceanográfico de</w:t>
      </w:r>
      <w:r>
        <w:rPr>
          <w:color w:val="1D1D1B"/>
          <w:spacing w:val="-1"/>
          <w:sz w:val="22"/>
        </w:rPr>
        <w:t> </w:t>
      </w:r>
      <w:r>
        <w:rPr>
          <w:color w:val="1D1D1B"/>
          <w:sz w:val="22"/>
        </w:rPr>
        <w:t>la</w:t>
      </w:r>
      <w:r>
        <w:rPr>
          <w:color w:val="1D1D1B"/>
          <w:spacing w:val="-13"/>
          <w:sz w:val="22"/>
        </w:rPr>
        <w:t> </w:t>
      </w:r>
      <w:r>
        <w:rPr>
          <w:color w:val="1D1D1B"/>
          <w:sz w:val="22"/>
        </w:rPr>
        <w:t>Armada</w:t>
      </w:r>
      <w:r>
        <w:rPr>
          <w:rFonts w:ascii="Times New Roman" w:hAnsi="Times New Roman"/>
          <w:color w:val="1D1D1B"/>
          <w:sz w:val="22"/>
        </w:rPr>
        <w:tab/>
      </w:r>
      <w:r>
        <w:rPr>
          <w:color w:val="1D1D1B"/>
          <w:sz w:val="22"/>
        </w:rPr>
        <w:t>187</w:t>
      </w:r>
    </w:p>
    <w:p>
      <w:pPr>
        <w:tabs>
          <w:tab w:pos="4111" w:val="left" w:leader="none"/>
          <w:tab w:pos="10991" w:val="right" w:leader="dot"/>
        </w:tabs>
        <w:spacing w:before="11"/>
        <w:ind w:left="2038" w:right="0" w:firstLine="0"/>
        <w:jc w:val="left"/>
        <w:rPr>
          <w:sz w:val="22"/>
        </w:rPr>
      </w:pPr>
      <w:r>
        <w:rPr>
          <w:color w:val="1D1D1B"/>
          <w:sz w:val="22"/>
        </w:rPr>
        <w:t>Diecisiete</w:t>
        <w:tab/>
        <w:t>La Marina</w:t>
      </w:r>
      <w:r>
        <w:rPr>
          <w:color w:val="1D1D1B"/>
          <w:spacing w:val="-2"/>
          <w:sz w:val="22"/>
        </w:rPr>
        <w:t> </w:t>
      </w:r>
      <w:r>
        <w:rPr>
          <w:color w:val="1D1D1B"/>
          <w:sz w:val="22"/>
        </w:rPr>
        <w:t>Mercante</w:t>
      </w:r>
      <w:r>
        <w:rPr>
          <w:color w:val="1D1D1B"/>
          <w:spacing w:val="-2"/>
          <w:sz w:val="22"/>
        </w:rPr>
        <w:t> </w:t>
      </w:r>
      <w:r>
        <w:rPr>
          <w:color w:val="1D1D1B"/>
          <w:sz w:val="22"/>
        </w:rPr>
        <w:t>Nacional</w:t>
      </w:r>
      <w:r>
        <w:rPr>
          <w:rFonts w:ascii="Times New Roman"/>
          <w:color w:val="1D1D1B"/>
          <w:sz w:val="22"/>
        </w:rPr>
        <w:tab/>
      </w:r>
      <w:r>
        <w:rPr>
          <w:color w:val="1D1D1B"/>
          <w:sz w:val="22"/>
        </w:rPr>
        <w:t>193</w:t>
      </w:r>
    </w:p>
    <w:p>
      <w:pPr>
        <w:tabs>
          <w:tab w:pos="4111" w:val="left" w:leader="none"/>
          <w:tab w:pos="10991" w:val="right" w:leader="dot"/>
        </w:tabs>
        <w:spacing w:before="11"/>
        <w:ind w:left="2025" w:right="0" w:firstLine="0"/>
        <w:jc w:val="left"/>
        <w:rPr>
          <w:sz w:val="22"/>
        </w:rPr>
      </w:pPr>
      <w:r>
        <w:rPr>
          <w:color w:val="1D1D1B"/>
          <w:sz w:val="22"/>
        </w:rPr>
        <w:t>Dieciocho</w:t>
        <w:tab/>
        <w:t>Moral</w:t>
      </w:r>
      <w:r>
        <w:rPr>
          <w:color w:val="1D1D1B"/>
          <w:spacing w:val="-2"/>
          <w:sz w:val="22"/>
        </w:rPr>
        <w:t> </w:t>
      </w:r>
      <w:r>
        <w:rPr>
          <w:color w:val="1D1D1B"/>
          <w:sz w:val="22"/>
        </w:rPr>
        <w:t>Naval</w:t>
      </w:r>
      <w:r>
        <w:rPr>
          <w:color w:val="1D1D1B"/>
          <w:spacing w:val="-1"/>
          <w:sz w:val="22"/>
        </w:rPr>
        <w:t> </w:t>
      </w:r>
      <w:r>
        <w:rPr>
          <w:color w:val="1D1D1B"/>
          <w:sz w:val="22"/>
        </w:rPr>
        <w:t>Militar</w:t>
      </w:r>
      <w:r>
        <w:rPr>
          <w:rFonts w:ascii="Times New Roman"/>
          <w:color w:val="1D1D1B"/>
          <w:sz w:val="22"/>
        </w:rPr>
        <w:tab/>
      </w:r>
      <w:r>
        <w:rPr>
          <w:color w:val="1D1D1B"/>
          <w:sz w:val="22"/>
        </w:rPr>
        <w:t>197</w:t>
      </w:r>
    </w:p>
    <w:p>
      <w:pPr>
        <w:tabs>
          <w:tab w:pos="2356" w:val="left" w:leader="none"/>
          <w:tab w:pos="9236" w:val="right" w:leader="dot"/>
        </w:tabs>
        <w:spacing w:before="11"/>
        <w:ind w:left="148" w:right="0" w:firstLine="0"/>
        <w:jc w:val="center"/>
        <w:rPr>
          <w:sz w:val="22"/>
        </w:rPr>
      </w:pPr>
      <w:r>
        <w:rPr>
          <w:color w:val="1D1D1B"/>
          <w:sz w:val="22"/>
        </w:rPr>
        <w:t>Diecinueve</w:t>
        <w:tab/>
        <w:t>Mando</w:t>
      </w:r>
      <w:r>
        <w:rPr>
          <w:color w:val="1D1D1B"/>
          <w:spacing w:val="-2"/>
          <w:sz w:val="22"/>
        </w:rPr>
        <w:t> </w:t>
      </w:r>
      <w:r>
        <w:rPr>
          <w:color w:val="1D1D1B"/>
          <w:sz w:val="22"/>
        </w:rPr>
        <w:t>y</w:t>
      </w:r>
      <w:r>
        <w:rPr>
          <w:color w:val="1D1D1B"/>
          <w:spacing w:val="-1"/>
          <w:sz w:val="22"/>
        </w:rPr>
        <w:t> </w:t>
      </w:r>
      <w:r>
        <w:rPr>
          <w:color w:val="1D1D1B"/>
          <w:sz w:val="22"/>
        </w:rPr>
        <w:t>Liderazgo</w:t>
      </w:r>
      <w:r>
        <w:rPr>
          <w:rFonts w:ascii="Times New Roman"/>
          <w:color w:val="1D1D1B"/>
          <w:sz w:val="22"/>
        </w:rPr>
        <w:tab/>
      </w:r>
      <w:r>
        <w:rPr>
          <w:color w:val="1D1D1B"/>
          <w:sz w:val="22"/>
        </w:rPr>
        <w:t>203</w:t>
      </w:r>
    </w:p>
    <w:p>
      <w:pPr>
        <w:tabs>
          <w:tab w:pos="2356" w:val="left" w:leader="none"/>
          <w:tab w:pos="9236" w:val="right" w:leader="dot"/>
        </w:tabs>
        <w:spacing w:before="11"/>
        <w:ind w:left="625" w:right="0" w:firstLine="0"/>
        <w:jc w:val="center"/>
        <w:rPr>
          <w:sz w:val="22"/>
        </w:rPr>
      </w:pPr>
      <w:r>
        <w:rPr>
          <w:color w:val="1D1D1B"/>
          <w:spacing w:val="-3"/>
          <w:sz w:val="22"/>
        </w:rPr>
        <w:t>Veinte</w:t>
        <w:tab/>
      </w:r>
      <w:r>
        <w:rPr>
          <w:color w:val="1D1D1B"/>
          <w:sz w:val="22"/>
        </w:rPr>
        <w:t>Tradiciones, Costumbres y</w:t>
      </w:r>
      <w:r>
        <w:rPr>
          <w:color w:val="1D1D1B"/>
          <w:spacing w:val="-4"/>
          <w:sz w:val="22"/>
        </w:rPr>
        <w:t> </w:t>
      </w:r>
      <w:r>
        <w:rPr>
          <w:color w:val="1D1D1B"/>
          <w:sz w:val="22"/>
        </w:rPr>
        <w:t>Ceremonial</w:t>
      </w:r>
      <w:r>
        <w:rPr>
          <w:color w:val="1D1D1B"/>
          <w:spacing w:val="-1"/>
          <w:sz w:val="22"/>
        </w:rPr>
        <w:t> </w:t>
      </w:r>
      <w:r>
        <w:rPr>
          <w:color w:val="1D1D1B"/>
          <w:sz w:val="22"/>
        </w:rPr>
        <w:t>Naval</w:t>
      </w:r>
      <w:r>
        <w:rPr>
          <w:rFonts w:ascii="Times New Roman"/>
          <w:color w:val="1D1D1B"/>
          <w:sz w:val="22"/>
        </w:rPr>
        <w:tab/>
      </w:r>
      <w:r>
        <w:rPr>
          <w:color w:val="1D1D1B"/>
          <w:sz w:val="22"/>
        </w:rPr>
        <w:t>227</w:t>
      </w:r>
    </w:p>
    <w:p>
      <w:pPr>
        <w:tabs>
          <w:tab w:pos="4111" w:val="left" w:leader="none"/>
          <w:tab w:pos="10991" w:val="right" w:leader="dot"/>
        </w:tabs>
        <w:spacing w:before="11"/>
        <w:ind w:left="2086" w:right="0" w:firstLine="0"/>
        <w:jc w:val="left"/>
        <w:rPr>
          <w:sz w:val="22"/>
        </w:rPr>
      </w:pPr>
      <w:r>
        <w:rPr>
          <w:color w:val="1D1D1B"/>
          <w:spacing w:val="-3"/>
          <w:sz w:val="22"/>
        </w:rPr>
        <w:t>Veintiuno</w:t>
        <w:tab/>
      </w:r>
      <w:r>
        <w:rPr>
          <w:color w:val="1D1D1B"/>
          <w:sz w:val="22"/>
        </w:rPr>
        <w:t>Seguridad</w:t>
      </w:r>
      <w:r>
        <w:rPr>
          <w:color w:val="1D1D1B"/>
          <w:spacing w:val="-2"/>
          <w:sz w:val="22"/>
        </w:rPr>
        <w:t> </w:t>
      </w:r>
      <w:r>
        <w:rPr>
          <w:color w:val="1D1D1B"/>
          <w:sz w:val="22"/>
        </w:rPr>
        <w:t>Militar</w:t>
      </w:r>
      <w:r>
        <w:rPr>
          <w:rFonts w:ascii="Times New Roman"/>
          <w:color w:val="1D1D1B"/>
          <w:sz w:val="22"/>
        </w:rPr>
        <w:tab/>
      </w:r>
      <w:r>
        <w:rPr>
          <w:color w:val="1D1D1B"/>
          <w:sz w:val="22"/>
        </w:rPr>
        <w:t>257</w:t>
      </w:r>
    </w:p>
    <w:p>
      <w:pPr>
        <w:tabs>
          <w:tab w:pos="2357" w:val="left" w:leader="none"/>
          <w:tab w:pos="9237" w:val="right" w:leader="dot"/>
        </w:tabs>
        <w:spacing w:before="11"/>
        <w:ind w:left="344" w:right="0" w:firstLine="0"/>
        <w:jc w:val="center"/>
        <w:rPr>
          <w:sz w:val="22"/>
        </w:rPr>
      </w:pPr>
      <w:r>
        <w:rPr>
          <w:color w:val="1D1D1B"/>
          <w:spacing w:val="-3"/>
          <w:sz w:val="22"/>
        </w:rPr>
        <w:t>Veintidós</w:t>
        <w:tab/>
      </w:r>
      <w:r>
        <w:rPr>
          <w:color w:val="1D1D1B"/>
          <w:sz w:val="22"/>
        </w:rPr>
        <w:t>Servicio</w:t>
      </w:r>
      <w:r>
        <w:rPr>
          <w:color w:val="1D1D1B"/>
          <w:spacing w:val="-2"/>
          <w:sz w:val="22"/>
        </w:rPr>
        <w:t> </w:t>
      </w:r>
      <w:r>
        <w:rPr>
          <w:color w:val="1D1D1B"/>
          <w:sz w:val="22"/>
        </w:rPr>
        <w:t>de</w:t>
      </w:r>
      <w:r>
        <w:rPr>
          <w:color w:val="1D1D1B"/>
          <w:spacing w:val="-1"/>
          <w:sz w:val="22"/>
        </w:rPr>
        <w:t> </w:t>
      </w:r>
      <w:r>
        <w:rPr>
          <w:color w:val="1D1D1B"/>
          <w:sz w:val="22"/>
        </w:rPr>
        <w:t>Guarnición</w:t>
      </w:r>
      <w:r>
        <w:rPr>
          <w:rFonts w:ascii="Times New Roman" w:hAnsi="Times New Roman"/>
          <w:color w:val="1D1D1B"/>
          <w:sz w:val="22"/>
        </w:rPr>
        <w:tab/>
      </w:r>
      <w:r>
        <w:rPr>
          <w:color w:val="1D1D1B"/>
          <w:sz w:val="22"/>
        </w:rPr>
        <w:t>267</w:t>
      </w:r>
    </w:p>
    <w:p>
      <w:pPr>
        <w:tabs>
          <w:tab w:pos="4111" w:val="left" w:leader="none"/>
          <w:tab w:pos="10991" w:val="right" w:leader="dot"/>
        </w:tabs>
        <w:spacing w:before="11"/>
        <w:ind w:left="2086" w:right="0" w:firstLine="0"/>
        <w:jc w:val="left"/>
        <w:rPr>
          <w:sz w:val="22"/>
        </w:rPr>
      </w:pPr>
      <w:r>
        <w:rPr>
          <w:color w:val="1D1D1B"/>
          <w:spacing w:val="-3"/>
          <w:sz w:val="22"/>
        </w:rPr>
        <w:t>Veintitrés</w:t>
        <w:tab/>
      </w:r>
      <w:r>
        <w:rPr>
          <w:color w:val="1D1D1B"/>
          <w:sz w:val="22"/>
        </w:rPr>
        <w:t>Publicaciones</w:t>
      </w:r>
      <w:r>
        <w:rPr>
          <w:color w:val="1D1D1B"/>
          <w:spacing w:val="-2"/>
          <w:sz w:val="22"/>
        </w:rPr>
        <w:t> </w:t>
      </w:r>
      <w:r>
        <w:rPr>
          <w:color w:val="1D1D1B"/>
          <w:sz w:val="22"/>
        </w:rPr>
        <w:t>y</w:t>
      </w:r>
      <w:r>
        <w:rPr>
          <w:color w:val="1D1D1B"/>
          <w:spacing w:val="-1"/>
          <w:sz w:val="22"/>
        </w:rPr>
        <w:t> </w:t>
      </w:r>
      <w:r>
        <w:rPr>
          <w:color w:val="1D1D1B"/>
          <w:sz w:val="22"/>
        </w:rPr>
        <w:t>Documentos</w:t>
      </w:r>
      <w:r>
        <w:rPr>
          <w:rFonts w:ascii="Times New Roman" w:hAnsi="Times New Roman"/>
          <w:color w:val="1D1D1B"/>
          <w:sz w:val="22"/>
        </w:rPr>
        <w:tab/>
      </w:r>
      <w:r>
        <w:rPr>
          <w:color w:val="1D1D1B"/>
          <w:sz w:val="22"/>
        </w:rPr>
        <w:t>273</w:t>
      </w:r>
    </w:p>
    <w:p>
      <w:pPr>
        <w:tabs>
          <w:tab w:pos="2356" w:val="left" w:leader="none"/>
          <w:tab w:pos="9236" w:val="right" w:leader="dot"/>
        </w:tabs>
        <w:spacing w:before="11"/>
        <w:ind w:left="87" w:right="0" w:firstLine="0"/>
        <w:jc w:val="center"/>
        <w:rPr>
          <w:sz w:val="22"/>
        </w:rPr>
      </w:pPr>
      <w:r>
        <w:rPr>
          <w:color w:val="1D1D1B"/>
          <w:sz w:val="22"/>
        </w:rPr>
        <w:t>Veinticuatro</w:t>
        <w:tab/>
        <w:t>Justicia</w:t>
      </w:r>
      <w:r>
        <w:rPr>
          <w:color w:val="1D1D1B"/>
          <w:spacing w:val="-2"/>
          <w:sz w:val="22"/>
        </w:rPr>
        <w:t> </w:t>
      </w:r>
      <w:r>
        <w:rPr>
          <w:color w:val="1D1D1B"/>
          <w:sz w:val="22"/>
        </w:rPr>
        <w:t>Naval</w:t>
      </w:r>
      <w:r>
        <w:rPr>
          <w:rFonts w:ascii="Times New Roman"/>
          <w:color w:val="1D1D1B"/>
          <w:sz w:val="22"/>
        </w:rPr>
        <w:tab/>
      </w:r>
      <w:r>
        <w:rPr>
          <w:color w:val="1D1D1B"/>
          <w:sz w:val="22"/>
        </w:rPr>
        <w:t>279</w:t>
      </w:r>
    </w:p>
    <w:p>
      <w:pPr>
        <w:tabs>
          <w:tab w:pos="2356" w:val="left" w:leader="none"/>
          <w:tab w:pos="9236" w:val="right" w:leader="dot"/>
        </w:tabs>
        <w:spacing w:before="11"/>
        <w:ind w:left="185" w:right="0" w:firstLine="0"/>
        <w:jc w:val="center"/>
        <w:rPr>
          <w:sz w:val="22"/>
        </w:rPr>
      </w:pPr>
      <w:r>
        <w:rPr>
          <w:color w:val="1D1D1B"/>
          <w:sz w:val="22"/>
        </w:rPr>
        <w:t>Veinticinco</w:t>
        <w:tab/>
        <w:t>Canciones y Poemas del Mar</w:t>
      </w:r>
      <w:r>
        <w:rPr>
          <w:color w:val="1D1D1B"/>
          <w:spacing w:val="-3"/>
          <w:sz w:val="22"/>
        </w:rPr>
        <w:t> </w:t>
      </w:r>
      <w:r>
        <w:rPr>
          <w:color w:val="1D1D1B"/>
          <w:sz w:val="22"/>
        </w:rPr>
        <w:t>de</w:t>
      </w:r>
      <w:r>
        <w:rPr>
          <w:color w:val="1D1D1B"/>
          <w:spacing w:val="-1"/>
          <w:sz w:val="22"/>
        </w:rPr>
        <w:t> </w:t>
      </w:r>
      <w:r>
        <w:rPr>
          <w:color w:val="1D1D1B"/>
          <w:sz w:val="22"/>
        </w:rPr>
        <w:t>Chile</w:t>
      </w:r>
      <w:r>
        <w:rPr>
          <w:rFonts w:ascii="Times New Roman"/>
          <w:color w:val="1D1D1B"/>
          <w:sz w:val="22"/>
        </w:rPr>
        <w:tab/>
      </w:r>
      <w:r>
        <w:rPr>
          <w:color w:val="1D1D1B"/>
          <w:sz w:val="22"/>
        </w:rPr>
        <w:t>291</w:t>
      </w:r>
    </w:p>
    <w:p>
      <w:pPr>
        <w:spacing w:after="0"/>
        <w:jc w:val="center"/>
        <w:rPr>
          <w:sz w:val="22"/>
        </w:rPr>
        <w:sectPr>
          <w:pgSz w:w="12750" w:h="15870"/>
          <w:pgMar w:header="0" w:footer="223" w:top="420" w:bottom="420" w:left="0" w:right="0"/>
        </w:sectPr>
      </w:pPr>
    </w:p>
    <w:p>
      <w:pPr>
        <w:pStyle w:val="BodyText"/>
        <w:spacing w:before="4"/>
        <w:rPr>
          <w:rFonts w:ascii="Times New Roman"/>
          <w:sz w:val="17"/>
        </w:rPr>
      </w:pPr>
    </w:p>
    <w:p>
      <w:pPr>
        <w:spacing w:after="0"/>
        <w:rPr>
          <w:rFonts w:ascii="Times New Roman"/>
          <w:sz w:val="17"/>
        </w:rPr>
        <w:sectPr>
          <w:footerReference w:type="default" r:id="rId7"/>
          <w:pgSz w:w="12750" w:h="15870"/>
          <w:pgMar w:footer="223" w:header="0" w:top="420" w:bottom="420" w:left="0" w:right="0"/>
        </w:sect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Heading1"/>
        <w:spacing w:before="276"/>
      </w:pPr>
      <w:r>
        <w:rPr>
          <w:color w:val="1D1D1B"/>
        </w:rPr>
        <w:t>PRÓLOGO</w:t>
      </w:r>
    </w:p>
    <w:p>
      <w:pPr>
        <w:pStyle w:val="BodyText"/>
        <w:rPr>
          <w:b/>
          <w:sz w:val="32"/>
        </w:rPr>
      </w:pPr>
    </w:p>
    <w:p>
      <w:pPr>
        <w:pStyle w:val="BodyText"/>
        <w:spacing w:before="4"/>
        <w:rPr>
          <w:b/>
          <w:sz w:val="31"/>
        </w:rPr>
      </w:pPr>
    </w:p>
    <w:p>
      <w:pPr>
        <w:pStyle w:val="BodyText"/>
        <w:spacing w:line="249" w:lineRule="auto"/>
        <w:ind w:left="1553" w:right="1551" w:firstLine="720"/>
        <w:jc w:val="both"/>
      </w:pPr>
      <w:r>
        <w:rPr>
          <w:color w:val="1D1D1B"/>
        </w:rPr>
        <w:t>Los avances tecnológicos y los cambios sociales que afectan de modo permanente y cada vez más vertiginosamente</w:t>
      </w:r>
      <w:r>
        <w:rPr>
          <w:color w:val="1D1D1B"/>
          <w:spacing w:val="-6"/>
        </w:rPr>
        <w:t> </w:t>
      </w:r>
      <w:r>
        <w:rPr>
          <w:color w:val="1D1D1B"/>
        </w:rPr>
        <w:t>a</w:t>
      </w:r>
      <w:r>
        <w:rPr>
          <w:color w:val="1D1D1B"/>
          <w:spacing w:val="-6"/>
        </w:rPr>
        <w:t> </w:t>
      </w:r>
      <w:r>
        <w:rPr>
          <w:color w:val="1D1D1B"/>
        </w:rPr>
        <w:t>la</w:t>
      </w:r>
      <w:r>
        <w:rPr>
          <w:color w:val="1D1D1B"/>
          <w:spacing w:val="-6"/>
        </w:rPr>
        <w:t> </w:t>
      </w:r>
      <w:r>
        <w:rPr>
          <w:color w:val="1D1D1B"/>
        </w:rPr>
        <w:t>humanidad</w:t>
      </w:r>
      <w:r>
        <w:rPr>
          <w:color w:val="1D1D1B"/>
          <w:spacing w:val="-6"/>
        </w:rPr>
        <w:t> </w:t>
      </w:r>
      <w:r>
        <w:rPr>
          <w:color w:val="1D1D1B"/>
        </w:rPr>
        <w:t>toda,</w:t>
      </w:r>
      <w:r>
        <w:rPr>
          <w:color w:val="1D1D1B"/>
          <w:spacing w:val="-6"/>
        </w:rPr>
        <w:t> </w:t>
      </w:r>
      <w:r>
        <w:rPr>
          <w:color w:val="1D1D1B"/>
        </w:rPr>
        <w:t>obliga</w:t>
      </w:r>
      <w:r>
        <w:rPr>
          <w:color w:val="1D1D1B"/>
          <w:spacing w:val="-5"/>
        </w:rPr>
        <w:t> </w:t>
      </w:r>
      <w:r>
        <w:rPr>
          <w:color w:val="1D1D1B"/>
        </w:rPr>
        <w:t>a</w:t>
      </w:r>
      <w:r>
        <w:rPr>
          <w:color w:val="1D1D1B"/>
          <w:spacing w:val="-6"/>
        </w:rPr>
        <w:t> </w:t>
      </w:r>
      <w:r>
        <w:rPr>
          <w:color w:val="1D1D1B"/>
        </w:rPr>
        <w:t>la</w:t>
      </w:r>
      <w:r>
        <w:rPr>
          <w:color w:val="1D1D1B"/>
          <w:spacing w:val="-6"/>
        </w:rPr>
        <w:t> </w:t>
      </w:r>
      <w:r>
        <w:rPr>
          <w:color w:val="1D1D1B"/>
        </w:rPr>
        <w:t>revisión</w:t>
      </w:r>
      <w:r>
        <w:rPr>
          <w:color w:val="1D1D1B"/>
          <w:spacing w:val="-6"/>
        </w:rPr>
        <w:t> </w:t>
      </w:r>
      <w:r>
        <w:rPr>
          <w:color w:val="1D1D1B"/>
        </w:rPr>
        <w:t>constante</w:t>
      </w:r>
      <w:r>
        <w:rPr>
          <w:color w:val="1D1D1B"/>
          <w:spacing w:val="-6"/>
        </w:rPr>
        <w:t> </w:t>
      </w:r>
      <w:r>
        <w:rPr>
          <w:color w:val="1D1D1B"/>
        </w:rPr>
        <w:t>de</w:t>
      </w:r>
      <w:r>
        <w:rPr>
          <w:color w:val="1D1D1B"/>
          <w:spacing w:val="-6"/>
        </w:rPr>
        <w:t> </w:t>
      </w:r>
      <w:r>
        <w:rPr>
          <w:color w:val="1D1D1B"/>
        </w:rPr>
        <w:t>la</w:t>
      </w:r>
      <w:r>
        <w:rPr>
          <w:color w:val="1D1D1B"/>
          <w:spacing w:val="-6"/>
        </w:rPr>
        <w:t> </w:t>
      </w:r>
      <w:r>
        <w:rPr>
          <w:color w:val="1D1D1B"/>
        </w:rPr>
        <w:t>actividad</w:t>
      </w:r>
      <w:r>
        <w:rPr>
          <w:color w:val="1D1D1B"/>
          <w:spacing w:val="-5"/>
        </w:rPr>
        <w:t> </w:t>
      </w:r>
      <w:r>
        <w:rPr>
          <w:color w:val="1D1D1B"/>
        </w:rPr>
        <w:t>institucional,</w:t>
      </w:r>
      <w:r>
        <w:rPr>
          <w:color w:val="1D1D1B"/>
          <w:spacing w:val="-5"/>
        </w:rPr>
        <w:t> </w:t>
      </w:r>
      <w:r>
        <w:rPr>
          <w:color w:val="1D1D1B"/>
        </w:rPr>
        <w:t>en</w:t>
      </w:r>
      <w:r>
        <w:rPr>
          <w:color w:val="1D1D1B"/>
          <w:spacing w:val="-6"/>
        </w:rPr>
        <w:t> </w:t>
      </w:r>
      <w:r>
        <w:rPr>
          <w:color w:val="1D1D1B"/>
        </w:rPr>
        <w:t>cuanto</w:t>
      </w:r>
      <w:r>
        <w:rPr>
          <w:color w:val="1D1D1B"/>
          <w:spacing w:val="-6"/>
        </w:rPr>
        <w:t> </w:t>
      </w:r>
      <w:r>
        <w:rPr>
          <w:color w:val="1D1D1B"/>
        </w:rPr>
        <w:t>a la actualización del material, procedimientos y enfoques del quehacer de la Armada, siempre enmarcado en los principios y conceptos propios de la profesión</w:t>
      </w:r>
      <w:r>
        <w:rPr>
          <w:color w:val="1D1D1B"/>
          <w:spacing w:val="-34"/>
        </w:rPr>
        <w:t> </w:t>
      </w:r>
      <w:r>
        <w:rPr>
          <w:color w:val="1D1D1B"/>
        </w:rPr>
        <w:t>naval.</w:t>
      </w:r>
    </w:p>
    <w:p>
      <w:pPr>
        <w:pStyle w:val="BodyText"/>
        <w:spacing w:before="11"/>
      </w:pPr>
    </w:p>
    <w:p>
      <w:pPr>
        <w:pStyle w:val="BodyText"/>
        <w:spacing w:line="249" w:lineRule="auto"/>
        <w:ind w:left="1553" w:right="1551" w:firstLine="720"/>
        <w:jc w:val="both"/>
      </w:pPr>
      <w:r>
        <w:rPr>
          <w:color w:val="1D1D1B"/>
        </w:rPr>
        <w:t>Siendo</w:t>
      </w:r>
      <w:r>
        <w:rPr>
          <w:color w:val="1D1D1B"/>
          <w:spacing w:val="-14"/>
        </w:rPr>
        <w:t> </w:t>
      </w:r>
      <w:r>
        <w:rPr>
          <w:color w:val="1D1D1B"/>
        </w:rPr>
        <w:t>consecuente</w:t>
      </w:r>
      <w:r>
        <w:rPr>
          <w:color w:val="1D1D1B"/>
          <w:spacing w:val="-14"/>
        </w:rPr>
        <w:t> </w:t>
      </w:r>
      <w:r>
        <w:rPr>
          <w:color w:val="1D1D1B"/>
        </w:rPr>
        <w:t>con</w:t>
      </w:r>
      <w:r>
        <w:rPr>
          <w:color w:val="1D1D1B"/>
          <w:spacing w:val="-14"/>
        </w:rPr>
        <w:t> </w:t>
      </w:r>
      <w:r>
        <w:rPr>
          <w:color w:val="1D1D1B"/>
        </w:rPr>
        <w:t>lo</w:t>
      </w:r>
      <w:r>
        <w:rPr>
          <w:color w:val="1D1D1B"/>
          <w:spacing w:val="-13"/>
        </w:rPr>
        <w:t> </w:t>
      </w:r>
      <w:r>
        <w:rPr>
          <w:color w:val="1D1D1B"/>
          <w:spacing w:val="-2"/>
        </w:rPr>
        <w:t>anterior,</w:t>
      </w:r>
      <w:r>
        <w:rPr>
          <w:color w:val="1D1D1B"/>
          <w:spacing w:val="-14"/>
        </w:rPr>
        <w:t> </w:t>
      </w:r>
      <w:r>
        <w:rPr>
          <w:color w:val="1D1D1B"/>
        </w:rPr>
        <w:t>la</w:t>
      </w:r>
      <w:r>
        <w:rPr>
          <w:color w:val="1D1D1B"/>
          <w:spacing w:val="-13"/>
        </w:rPr>
        <w:t> </w:t>
      </w:r>
      <w:r>
        <w:rPr>
          <w:color w:val="1D1D1B"/>
        </w:rPr>
        <w:t>Escuela</w:t>
      </w:r>
      <w:r>
        <w:rPr>
          <w:color w:val="1D1D1B"/>
          <w:spacing w:val="-14"/>
        </w:rPr>
        <w:t> </w:t>
      </w:r>
      <w:r>
        <w:rPr>
          <w:color w:val="1D1D1B"/>
        </w:rPr>
        <w:t>Naval</w:t>
      </w:r>
      <w:r>
        <w:rPr>
          <w:color w:val="1D1D1B"/>
          <w:spacing w:val="-13"/>
        </w:rPr>
        <w:t> </w:t>
      </w:r>
      <w:r>
        <w:rPr>
          <w:color w:val="1D1D1B"/>
        </w:rPr>
        <w:t>ha</w:t>
      </w:r>
      <w:r>
        <w:rPr>
          <w:color w:val="1D1D1B"/>
          <w:spacing w:val="-13"/>
        </w:rPr>
        <w:t> </w:t>
      </w:r>
      <w:r>
        <w:rPr>
          <w:color w:val="1D1D1B"/>
        </w:rPr>
        <w:t>llevado</w:t>
      </w:r>
      <w:r>
        <w:rPr>
          <w:color w:val="1D1D1B"/>
          <w:spacing w:val="-13"/>
        </w:rPr>
        <w:t> </w:t>
      </w:r>
      <w:r>
        <w:rPr>
          <w:color w:val="1D1D1B"/>
        </w:rPr>
        <w:t>a</w:t>
      </w:r>
      <w:r>
        <w:rPr>
          <w:color w:val="1D1D1B"/>
          <w:spacing w:val="-13"/>
        </w:rPr>
        <w:t> </w:t>
      </w:r>
      <w:r>
        <w:rPr>
          <w:color w:val="1D1D1B"/>
        </w:rPr>
        <w:t>cabo</w:t>
      </w:r>
      <w:r>
        <w:rPr>
          <w:color w:val="1D1D1B"/>
          <w:spacing w:val="-14"/>
        </w:rPr>
        <w:t> </w:t>
      </w:r>
      <w:r>
        <w:rPr>
          <w:color w:val="1D1D1B"/>
        </w:rPr>
        <w:t>una</w:t>
      </w:r>
      <w:r>
        <w:rPr>
          <w:color w:val="1D1D1B"/>
          <w:spacing w:val="-13"/>
        </w:rPr>
        <w:t> </w:t>
      </w:r>
      <w:r>
        <w:rPr>
          <w:color w:val="1D1D1B"/>
        </w:rPr>
        <w:t>revisión</w:t>
      </w:r>
      <w:r>
        <w:rPr>
          <w:color w:val="1D1D1B"/>
          <w:spacing w:val="-14"/>
        </w:rPr>
        <w:t> </w:t>
      </w:r>
      <w:r>
        <w:rPr>
          <w:color w:val="1D1D1B"/>
        </w:rPr>
        <w:t>de</w:t>
      </w:r>
      <w:r>
        <w:rPr>
          <w:color w:val="1D1D1B"/>
          <w:spacing w:val="-13"/>
        </w:rPr>
        <w:t> </w:t>
      </w:r>
      <w:r>
        <w:rPr>
          <w:color w:val="1D1D1B"/>
        </w:rPr>
        <w:t>los</w:t>
      </w:r>
      <w:r>
        <w:rPr>
          <w:color w:val="1D1D1B"/>
          <w:spacing w:val="-13"/>
        </w:rPr>
        <w:t> </w:t>
      </w:r>
      <w:r>
        <w:rPr>
          <w:color w:val="1D1D1B"/>
        </w:rPr>
        <w:t>contenidos y</w:t>
      </w:r>
      <w:r>
        <w:rPr>
          <w:color w:val="1D1D1B"/>
          <w:spacing w:val="-8"/>
        </w:rPr>
        <w:t> </w:t>
      </w:r>
      <w:r>
        <w:rPr>
          <w:color w:val="1D1D1B"/>
        </w:rPr>
        <w:t>de</w:t>
      </w:r>
      <w:r>
        <w:rPr>
          <w:color w:val="1D1D1B"/>
          <w:spacing w:val="-8"/>
        </w:rPr>
        <w:t> </w:t>
      </w:r>
      <w:r>
        <w:rPr>
          <w:color w:val="1D1D1B"/>
        </w:rPr>
        <w:t>una</w:t>
      </w:r>
      <w:r>
        <w:rPr>
          <w:color w:val="1D1D1B"/>
          <w:spacing w:val="-8"/>
        </w:rPr>
        <w:t> </w:t>
      </w:r>
      <w:r>
        <w:rPr>
          <w:color w:val="1D1D1B"/>
        </w:rPr>
        <w:t>actualizada</w:t>
      </w:r>
      <w:r>
        <w:rPr>
          <w:color w:val="1D1D1B"/>
          <w:spacing w:val="-8"/>
        </w:rPr>
        <w:t> </w:t>
      </w:r>
      <w:r>
        <w:rPr>
          <w:color w:val="1D1D1B"/>
        </w:rPr>
        <w:t>edición</w:t>
      </w:r>
      <w:r>
        <w:rPr>
          <w:color w:val="1D1D1B"/>
          <w:spacing w:val="-8"/>
        </w:rPr>
        <w:t> </w:t>
      </w:r>
      <w:r>
        <w:rPr>
          <w:color w:val="1D1D1B"/>
        </w:rPr>
        <w:t>del</w:t>
      </w:r>
      <w:r>
        <w:rPr>
          <w:color w:val="1D1D1B"/>
          <w:spacing w:val="-8"/>
        </w:rPr>
        <w:t> </w:t>
      </w:r>
      <w:r>
        <w:rPr>
          <w:color w:val="1D1D1B"/>
        </w:rPr>
        <w:t>Manual</w:t>
      </w:r>
      <w:r>
        <w:rPr>
          <w:color w:val="1D1D1B"/>
          <w:spacing w:val="-8"/>
        </w:rPr>
        <w:t> </w:t>
      </w:r>
      <w:r>
        <w:rPr>
          <w:color w:val="1D1D1B"/>
        </w:rPr>
        <w:t>de</w:t>
      </w:r>
      <w:r>
        <w:rPr>
          <w:color w:val="1D1D1B"/>
          <w:spacing w:val="-8"/>
        </w:rPr>
        <w:t> </w:t>
      </w:r>
      <w:r>
        <w:rPr>
          <w:color w:val="1D1D1B"/>
        </w:rPr>
        <w:t>Orientación</w:t>
      </w:r>
      <w:r>
        <w:rPr>
          <w:color w:val="1D1D1B"/>
          <w:spacing w:val="-9"/>
        </w:rPr>
        <w:t> </w:t>
      </w:r>
      <w:r>
        <w:rPr>
          <w:color w:val="1D1D1B"/>
        </w:rPr>
        <w:t>Profesional</w:t>
      </w:r>
      <w:r>
        <w:rPr>
          <w:color w:val="1D1D1B"/>
          <w:spacing w:val="-8"/>
        </w:rPr>
        <w:t> </w:t>
      </w:r>
      <w:r>
        <w:rPr>
          <w:color w:val="1D1D1B"/>
        </w:rPr>
        <w:t>para</w:t>
      </w:r>
      <w:r>
        <w:rPr>
          <w:color w:val="1D1D1B"/>
          <w:spacing w:val="-8"/>
        </w:rPr>
        <w:t> </w:t>
      </w:r>
      <w:r>
        <w:rPr>
          <w:color w:val="1D1D1B"/>
        </w:rPr>
        <w:t>Cadetes</w:t>
      </w:r>
      <w:r>
        <w:rPr>
          <w:color w:val="1D1D1B"/>
          <w:spacing w:val="-8"/>
        </w:rPr>
        <w:t> </w:t>
      </w:r>
      <w:r>
        <w:rPr>
          <w:color w:val="1D1D1B"/>
        </w:rPr>
        <w:t>de</w:t>
      </w:r>
      <w:r>
        <w:rPr>
          <w:color w:val="1D1D1B"/>
          <w:spacing w:val="-8"/>
        </w:rPr>
        <w:t> </w:t>
      </w:r>
      <w:r>
        <w:rPr>
          <w:color w:val="1D1D1B"/>
        </w:rPr>
        <w:t>la</w:t>
      </w:r>
      <w:r>
        <w:rPr>
          <w:color w:val="1D1D1B"/>
          <w:spacing w:val="-8"/>
        </w:rPr>
        <w:t> </w:t>
      </w:r>
      <w:r>
        <w:rPr>
          <w:color w:val="1D1D1B"/>
        </w:rPr>
        <w:t>Escuela</w:t>
      </w:r>
      <w:r>
        <w:rPr>
          <w:color w:val="1D1D1B"/>
          <w:spacing w:val="-8"/>
        </w:rPr>
        <w:t> </w:t>
      </w:r>
      <w:r>
        <w:rPr>
          <w:color w:val="1D1D1B"/>
        </w:rPr>
        <w:t>Naval</w:t>
      </w:r>
      <w:r>
        <w:rPr>
          <w:color w:val="1D1D1B"/>
          <w:spacing w:val="-8"/>
        </w:rPr>
        <w:t> </w:t>
      </w:r>
      <w:r>
        <w:rPr>
          <w:color w:val="1D1D1B"/>
        </w:rPr>
        <w:t>“Arturo Prat”, libro destinado a contener los antecedentes básicos que permitan a los futuros Oficiales de Marina visualizar previamente, y más tarde servir de elemento de consulta de aquellas materias que necesitará aplicar en su desempeño profesional una vez egresado de la</w:t>
      </w:r>
      <w:r>
        <w:rPr>
          <w:color w:val="1D1D1B"/>
          <w:spacing w:val="-36"/>
        </w:rPr>
        <w:t> </w:t>
      </w:r>
      <w:r>
        <w:rPr>
          <w:color w:val="1D1D1B"/>
        </w:rPr>
        <w:t>Escuela.</w:t>
      </w:r>
    </w:p>
    <w:p>
      <w:pPr>
        <w:pStyle w:val="BodyText"/>
        <w:spacing w:before="11"/>
      </w:pPr>
    </w:p>
    <w:p>
      <w:pPr>
        <w:pStyle w:val="BodyText"/>
        <w:spacing w:line="249" w:lineRule="auto"/>
        <w:ind w:left="1553" w:right="1553" w:firstLine="720"/>
        <w:jc w:val="both"/>
      </w:pPr>
      <w:r>
        <w:rPr>
          <w:color w:val="1D1D1B"/>
        </w:rPr>
        <w:t>El libro sintetiza las materias de tal modo que, no perdiéndose la coherencia con que son expuestas las</w:t>
      </w:r>
      <w:r>
        <w:rPr>
          <w:color w:val="1D1D1B"/>
          <w:spacing w:val="-19"/>
        </w:rPr>
        <w:t> </w:t>
      </w:r>
      <w:r>
        <w:rPr>
          <w:color w:val="1D1D1B"/>
        </w:rPr>
        <w:t>distintas</w:t>
      </w:r>
      <w:r>
        <w:rPr>
          <w:color w:val="1D1D1B"/>
          <w:spacing w:val="-18"/>
        </w:rPr>
        <w:t> </w:t>
      </w:r>
      <w:r>
        <w:rPr>
          <w:color w:val="1D1D1B"/>
        </w:rPr>
        <w:t>materias,</w:t>
      </w:r>
      <w:r>
        <w:rPr>
          <w:color w:val="1D1D1B"/>
          <w:spacing w:val="-19"/>
        </w:rPr>
        <w:t> </w:t>
      </w:r>
      <w:r>
        <w:rPr>
          <w:color w:val="1D1D1B"/>
        </w:rPr>
        <w:t>su</w:t>
      </w:r>
      <w:r>
        <w:rPr>
          <w:color w:val="1D1D1B"/>
          <w:spacing w:val="-19"/>
        </w:rPr>
        <w:t> </w:t>
      </w:r>
      <w:r>
        <w:rPr>
          <w:color w:val="1D1D1B"/>
        </w:rPr>
        <w:t>contenido</w:t>
      </w:r>
      <w:r>
        <w:rPr>
          <w:color w:val="1D1D1B"/>
          <w:spacing w:val="-19"/>
        </w:rPr>
        <w:t> </w:t>
      </w:r>
      <w:r>
        <w:rPr>
          <w:color w:val="1D1D1B"/>
        </w:rPr>
        <w:t>no</w:t>
      </w:r>
      <w:r>
        <w:rPr>
          <w:color w:val="1D1D1B"/>
          <w:spacing w:val="-19"/>
        </w:rPr>
        <w:t> </w:t>
      </w:r>
      <w:r>
        <w:rPr>
          <w:color w:val="1D1D1B"/>
        </w:rPr>
        <w:t>se</w:t>
      </w:r>
      <w:r>
        <w:rPr>
          <w:color w:val="1D1D1B"/>
          <w:spacing w:val="-19"/>
        </w:rPr>
        <w:t> </w:t>
      </w:r>
      <w:r>
        <w:rPr>
          <w:color w:val="1D1D1B"/>
        </w:rPr>
        <w:t>exceda</w:t>
      </w:r>
      <w:r>
        <w:rPr>
          <w:color w:val="1D1D1B"/>
          <w:spacing w:val="-19"/>
        </w:rPr>
        <w:t> </w:t>
      </w:r>
      <w:r>
        <w:rPr>
          <w:color w:val="1D1D1B"/>
        </w:rPr>
        <w:t>en</w:t>
      </w:r>
      <w:r>
        <w:rPr>
          <w:color w:val="1D1D1B"/>
          <w:spacing w:val="-19"/>
        </w:rPr>
        <w:t> </w:t>
      </w:r>
      <w:r>
        <w:rPr>
          <w:color w:val="1D1D1B"/>
        </w:rPr>
        <w:t>informaciones</w:t>
      </w:r>
      <w:r>
        <w:rPr>
          <w:color w:val="1D1D1B"/>
          <w:spacing w:val="-18"/>
        </w:rPr>
        <w:t> </w:t>
      </w:r>
      <w:r>
        <w:rPr>
          <w:color w:val="1D1D1B"/>
        </w:rPr>
        <w:t>que</w:t>
      </w:r>
      <w:r>
        <w:rPr>
          <w:color w:val="1D1D1B"/>
          <w:spacing w:val="-19"/>
        </w:rPr>
        <w:t> </w:t>
      </w:r>
      <w:r>
        <w:rPr>
          <w:color w:val="1D1D1B"/>
        </w:rPr>
        <w:t>diluyan</w:t>
      </w:r>
      <w:r>
        <w:rPr>
          <w:color w:val="1D1D1B"/>
          <w:spacing w:val="-19"/>
        </w:rPr>
        <w:t> </w:t>
      </w:r>
      <w:r>
        <w:rPr>
          <w:color w:val="1D1D1B"/>
        </w:rPr>
        <w:t>la</w:t>
      </w:r>
      <w:r>
        <w:rPr>
          <w:color w:val="1D1D1B"/>
          <w:spacing w:val="-19"/>
        </w:rPr>
        <w:t> </w:t>
      </w:r>
      <w:r>
        <w:rPr>
          <w:color w:val="1D1D1B"/>
        </w:rPr>
        <w:t>idea</w:t>
      </w:r>
      <w:r>
        <w:rPr>
          <w:color w:val="1D1D1B"/>
          <w:spacing w:val="-19"/>
        </w:rPr>
        <w:t> </w:t>
      </w:r>
      <w:r>
        <w:rPr>
          <w:color w:val="1D1D1B"/>
        </w:rPr>
        <w:t>general</w:t>
      </w:r>
      <w:r>
        <w:rPr>
          <w:color w:val="1D1D1B"/>
          <w:spacing w:val="-19"/>
        </w:rPr>
        <w:t> </w:t>
      </w:r>
      <w:r>
        <w:rPr>
          <w:color w:val="1D1D1B"/>
        </w:rPr>
        <w:t>que</w:t>
      </w:r>
      <w:r>
        <w:rPr>
          <w:color w:val="1D1D1B"/>
          <w:spacing w:val="-19"/>
        </w:rPr>
        <w:t> </w:t>
      </w:r>
      <w:r>
        <w:rPr>
          <w:color w:val="1D1D1B"/>
        </w:rPr>
        <w:t>se</w:t>
      </w:r>
      <w:r>
        <w:rPr>
          <w:color w:val="1D1D1B"/>
          <w:spacing w:val="-19"/>
        </w:rPr>
        <w:t> </w:t>
      </w:r>
      <w:r>
        <w:rPr>
          <w:color w:val="1D1D1B"/>
        </w:rPr>
        <w:t>pretende dar a conocer a los alumnos, permitiendo de paso, adquirir y mantener una doctrina institucional común y la base de conocimientos que requieren para levar anclas e iniciar la navegación en pos de un destino, que a cada uno llevará hasta donde sus particulares inquietudes profesionales y su voluntad de aprender nuevas materias, le permitan en el</w:t>
      </w:r>
      <w:r>
        <w:rPr>
          <w:color w:val="1D1D1B"/>
          <w:spacing w:val="-10"/>
        </w:rPr>
        <w:t> </w:t>
      </w:r>
      <w:r>
        <w:rPr>
          <w:color w:val="1D1D1B"/>
        </w:rPr>
        <w:t>futuro.</w:t>
      </w:r>
    </w:p>
    <w:p>
      <w:pPr>
        <w:pStyle w:val="BodyText"/>
        <w:spacing w:before="11"/>
      </w:pPr>
    </w:p>
    <w:p>
      <w:pPr>
        <w:pStyle w:val="BodyText"/>
        <w:ind w:left="1553" w:right="7244"/>
      </w:pPr>
      <w:r>
        <w:rPr>
          <w:color w:val="1D1D1B"/>
        </w:rPr>
        <w:t>Valparaíso, enero de 2013</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
        <w:rPr>
          <w:sz w:val="28"/>
        </w:rPr>
      </w:pPr>
    </w:p>
    <w:p>
      <w:pPr>
        <w:pStyle w:val="BodyText"/>
        <w:spacing w:line="249" w:lineRule="auto"/>
        <w:ind w:left="5441" w:right="4215" w:hanging="317"/>
      </w:pPr>
      <w:r>
        <w:rPr>
          <w:color w:val="1D1D1B"/>
        </w:rPr>
        <w:t>IGNACIO MARDONES COSTA CAPITÁN DE NAVÍO</w:t>
      </w:r>
    </w:p>
    <w:p>
      <w:pPr>
        <w:pStyle w:val="BodyText"/>
        <w:spacing w:before="1"/>
        <w:jc w:val="center"/>
      </w:pPr>
      <w:r>
        <w:rPr>
          <w:color w:val="1D1D1B"/>
        </w:rPr>
        <w:t>DIRECTOR</w:t>
      </w:r>
    </w:p>
    <w:p>
      <w:pPr>
        <w:spacing w:after="0"/>
        <w:jc w:val="center"/>
        <w:sectPr>
          <w:pgSz w:w="12750" w:h="15870"/>
          <w:pgMar w:header="0" w:footer="223" w:top="420" w:bottom="420" w:left="0" w:right="0"/>
        </w:sectPr>
      </w:pPr>
    </w:p>
    <w:p>
      <w:pPr>
        <w:pStyle w:val="BodyText"/>
        <w:spacing w:before="4"/>
        <w:rPr>
          <w:rFonts w:ascii="Times New Roman"/>
          <w:sz w:val="17"/>
        </w:rPr>
      </w:pPr>
    </w:p>
    <w:p>
      <w:pPr>
        <w:spacing w:after="0"/>
        <w:rPr>
          <w:rFonts w:ascii="Times New Roman"/>
          <w:sz w:val="17"/>
        </w:rPr>
        <w:sectPr>
          <w:footerReference w:type="default" r:id="rId8"/>
          <w:pgSz w:w="12750" w:h="15870"/>
          <w:pgMar w:footer="223" w:header="0" w:top="420" w:bottom="420" w:left="0" w:right="0"/>
        </w:sectPr>
      </w:pPr>
    </w:p>
    <w:p>
      <w:pPr>
        <w:pStyle w:val="BodyText"/>
        <w:rPr>
          <w:rFonts w:ascii="Times New Roman"/>
        </w:rPr>
      </w:pPr>
    </w:p>
    <w:p>
      <w:pPr>
        <w:pStyle w:val="BodyText"/>
        <w:rPr>
          <w:rFonts w:ascii="Times New Roman"/>
        </w:rPr>
      </w:pPr>
    </w:p>
    <w:p>
      <w:pPr>
        <w:pStyle w:val="BodyText"/>
        <w:spacing w:before="3"/>
        <w:rPr>
          <w:rFonts w:ascii="Times New Roman"/>
          <w:sz w:val="23"/>
        </w:rPr>
      </w:pPr>
    </w:p>
    <w:p>
      <w:pPr>
        <w:pStyle w:val="Heading2"/>
        <w:spacing w:before="70"/>
        <w:jc w:val="center"/>
      </w:pPr>
      <w:r>
        <w:rPr>
          <w:color w:val="1D1D1B"/>
        </w:rPr>
        <w:t>Capítulo Uno</w:t>
      </w:r>
    </w:p>
    <w:p>
      <w:pPr>
        <w:pStyle w:val="BodyText"/>
        <w:rPr>
          <w:b/>
          <w:sz w:val="24"/>
        </w:rPr>
      </w:pPr>
    </w:p>
    <w:p>
      <w:pPr>
        <w:pStyle w:val="BodyText"/>
        <w:spacing w:before="2"/>
        <w:rPr>
          <w:b/>
        </w:rPr>
      </w:pPr>
    </w:p>
    <w:p>
      <w:pPr>
        <w:spacing w:line="292" w:lineRule="auto" w:before="0"/>
        <w:ind w:left="6800" w:right="1551" w:firstLine="2245"/>
        <w:jc w:val="right"/>
        <w:rPr>
          <w:i/>
          <w:sz w:val="20"/>
        </w:rPr>
      </w:pPr>
      <w:r>
        <w:rPr>
          <w:i/>
          <w:color w:val="1D1D1B"/>
          <w:sz w:val="20"/>
        </w:rPr>
        <w:t>“Este triunfo y cien más,</w:t>
      </w:r>
      <w:r>
        <w:rPr>
          <w:i/>
          <w:color w:val="1D1D1B"/>
          <w:sz w:val="20"/>
        </w:rPr>
        <w:t> se harán insignificantes si no dominamos el mar”, Capitán General Bernardo O’Higgins.</w:t>
      </w:r>
    </w:p>
    <w:p>
      <w:pPr>
        <w:pStyle w:val="BodyText"/>
        <w:spacing w:before="4"/>
        <w:rPr>
          <w:i/>
          <w:sz w:val="27"/>
        </w:rPr>
      </w:pPr>
    </w:p>
    <w:p>
      <w:pPr>
        <w:pStyle w:val="Heading1"/>
      </w:pPr>
      <w:r>
        <w:rPr>
          <w:color w:val="1D1D1B"/>
        </w:rPr>
        <w:t>EL PODER NAVAL CHILENO</w:t>
      </w:r>
    </w:p>
    <w:p>
      <w:pPr>
        <w:pStyle w:val="BodyText"/>
        <w:rPr>
          <w:b/>
        </w:rPr>
      </w:pPr>
    </w:p>
    <w:p>
      <w:pPr>
        <w:pStyle w:val="BodyText"/>
        <w:spacing w:before="2"/>
        <w:rPr>
          <w:b/>
          <w:sz w:val="19"/>
        </w:rPr>
      </w:pPr>
    </w:p>
    <w:p>
      <w:pPr>
        <w:pStyle w:val="Heading4"/>
        <w:spacing w:before="1"/>
        <w:ind w:right="8895"/>
      </w:pPr>
      <w:r>
        <w:rPr>
          <w:color w:val="1D1D1B"/>
        </w:rPr>
        <w:t>INTRODUCCIÓN</w:t>
      </w:r>
    </w:p>
    <w:p>
      <w:pPr>
        <w:pStyle w:val="BodyText"/>
        <w:rPr>
          <w:b/>
        </w:rPr>
      </w:pPr>
    </w:p>
    <w:p>
      <w:pPr>
        <w:pStyle w:val="BodyText"/>
        <w:rPr>
          <w:b/>
        </w:rPr>
      </w:pPr>
    </w:p>
    <w:p>
      <w:pPr>
        <w:pStyle w:val="BodyText"/>
        <w:rPr>
          <w:b/>
        </w:rPr>
      </w:pPr>
    </w:p>
    <w:p>
      <w:pPr>
        <w:spacing w:after="0"/>
        <w:sectPr>
          <w:pgSz w:w="12750" w:h="15870"/>
          <w:pgMar w:header="0" w:footer="223" w:top="420" w:bottom="420" w:left="0" w:right="0"/>
        </w:sectPr>
      </w:pPr>
    </w:p>
    <w:p>
      <w:pPr>
        <w:pStyle w:val="BodyText"/>
        <w:spacing w:before="11"/>
        <w:rPr>
          <w:b/>
          <w:sz w:val="19"/>
        </w:rPr>
      </w:pPr>
    </w:p>
    <w:p>
      <w:pPr>
        <w:pStyle w:val="BodyText"/>
        <w:spacing w:line="249" w:lineRule="auto"/>
        <w:ind w:left="1553" w:firstLine="340"/>
        <w:jc w:val="both"/>
      </w:pPr>
      <w:r>
        <w:rPr>
          <w:color w:val="1D1D1B"/>
        </w:rPr>
        <w:t>Se </w:t>
      </w:r>
      <w:r>
        <w:rPr>
          <w:color w:val="1D1D1B"/>
          <w:spacing w:val="2"/>
        </w:rPr>
        <w:t>entiende </w:t>
      </w:r>
      <w:r>
        <w:rPr>
          <w:color w:val="1D1D1B"/>
        </w:rPr>
        <w:t>por </w:t>
      </w:r>
      <w:r>
        <w:rPr>
          <w:color w:val="1D1D1B"/>
          <w:spacing w:val="3"/>
        </w:rPr>
        <w:t>Poderío Marítimo </w:t>
      </w:r>
      <w:r>
        <w:rPr>
          <w:color w:val="1D1D1B"/>
        </w:rPr>
        <w:t>la </w:t>
      </w:r>
      <w:r>
        <w:rPr>
          <w:color w:val="1D1D1B"/>
          <w:spacing w:val="4"/>
        </w:rPr>
        <w:t>capacidad </w:t>
      </w:r>
      <w:r>
        <w:rPr>
          <w:color w:val="1D1D1B"/>
          <w:spacing w:val="2"/>
        </w:rPr>
        <w:t>para aprovechar </w:t>
      </w:r>
      <w:r>
        <w:rPr>
          <w:color w:val="1D1D1B"/>
        </w:rPr>
        <w:t>los </w:t>
      </w:r>
      <w:r>
        <w:rPr>
          <w:color w:val="1D1D1B"/>
          <w:spacing w:val="2"/>
        </w:rPr>
        <w:t>espacios </w:t>
      </w:r>
      <w:r>
        <w:rPr>
          <w:color w:val="1D1D1B"/>
          <w:spacing w:val="3"/>
        </w:rPr>
        <w:t>marítimos </w:t>
      </w:r>
      <w:r>
        <w:rPr>
          <w:color w:val="1D1D1B"/>
        </w:rPr>
        <w:t>de </w:t>
      </w:r>
      <w:r>
        <w:rPr>
          <w:color w:val="1D1D1B"/>
          <w:spacing w:val="3"/>
        </w:rPr>
        <w:t>una </w:t>
      </w:r>
      <w:r>
        <w:rPr>
          <w:color w:val="1D1D1B"/>
          <w:spacing w:val="2"/>
        </w:rPr>
        <w:t>Nación </w:t>
      </w:r>
      <w:r>
        <w:rPr>
          <w:color w:val="1D1D1B"/>
        </w:rPr>
        <w:t>y </w:t>
      </w:r>
      <w:r>
        <w:rPr>
          <w:color w:val="1D1D1B"/>
          <w:spacing w:val="2"/>
        </w:rPr>
        <w:t>para ejercer internacionalmente </w:t>
      </w:r>
      <w:r>
        <w:rPr>
          <w:color w:val="1D1D1B"/>
        </w:rPr>
        <w:t>un  </w:t>
      </w:r>
      <w:r>
        <w:rPr>
          <w:color w:val="1D1D1B"/>
          <w:spacing w:val="4"/>
        </w:rPr>
        <w:t>rol </w:t>
      </w:r>
      <w:r>
        <w:rPr>
          <w:color w:val="1D1D1B"/>
        </w:rPr>
        <w:t>que </w:t>
      </w:r>
      <w:r>
        <w:rPr>
          <w:color w:val="1D1D1B"/>
          <w:spacing w:val="2"/>
        </w:rPr>
        <w:t>implique influir, </w:t>
      </w:r>
      <w:r>
        <w:rPr>
          <w:color w:val="1D1D1B"/>
        </w:rPr>
        <w:t>en </w:t>
      </w:r>
      <w:r>
        <w:rPr>
          <w:color w:val="1D1D1B"/>
          <w:spacing w:val="2"/>
        </w:rPr>
        <w:t>alguna </w:t>
      </w:r>
      <w:r>
        <w:rPr>
          <w:color w:val="1D1D1B"/>
          <w:spacing w:val="3"/>
        </w:rPr>
        <w:t>medida, </w:t>
      </w:r>
      <w:r>
        <w:rPr>
          <w:color w:val="1D1D1B"/>
        </w:rPr>
        <w:t>en el </w:t>
      </w:r>
      <w:r>
        <w:rPr>
          <w:color w:val="1D1D1B"/>
          <w:spacing w:val="3"/>
        </w:rPr>
        <w:t>propio </w:t>
      </w:r>
      <w:r>
        <w:rPr>
          <w:color w:val="1D1D1B"/>
          <w:spacing w:val="2"/>
        </w:rPr>
        <w:t>desarrollo </w:t>
      </w:r>
      <w:r>
        <w:rPr>
          <w:color w:val="1D1D1B"/>
        </w:rPr>
        <w:t>y en el </w:t>
      </w:r>
      <w:r>
        <w:rPr>
          <w:color w:val="1D1D1B"/>
          <w:spacing w:val="3"/>
        </w:rPr>
        <w:t>comportamiento </w:t>
      </w:r>
      <w:r>
        <w:rPr>
          <w:color w:val="1D1D1B"/>
        </w:rPr>
        <w:t>de </w:t>
      </w:r>
      <w:r>
        <w:rPr>
          <w:color w:val="1D1D1B"/>
          <w:spacing w:val="2"/>
        </w:rPr>
        <w:t>otros </w:t>
      </w:r>
      <w:r>
        <w:rPr>
          <w:color w:val="1D1D1B"/>
          <w:spacing w:val="3"/>
        </w:rPr>
        <w:t>países. </w:t>
      </w:r>
      <w:r>
        <w:rPr>
          <w:color w:val="1D1D1B"/>
          <w:spacing w:val="2"/>
        </w:rPr>
        <w:t>Desde </w:t>
      </w:r>
      <w:r>
        <w:rPr>
          <w:color w:val="1D1D1B"/>
        </w:rPr>
        <w:t>un </w:t>
      </w:r>
      <w:r>
        <w:rPr>
          <w:color w:val="1D1D1B"/>
          <w:spacing w:val="2"/>
        </w:rPr>
        <w:t>punto </w:t>
      </w:r>
      <w:r>
        <w:rPr>
          <w:color w:val="1D1D1B"/>
        </w:rPr>
        <w:t>de </w:t>
      </w:r>
      <w:r>
        <w:rPr>
          <w:color w:val="1D1D1B"/>
          <w:spacing w:val="3"/>
        </w:rPr>
        <w:t>vista funcional, </w:t>
      </w:r>
      <w:r>
        <w:rPr>
          <w:color w:val="1D1D1B"/>
          <w:spacing w:val="2"/>
        </w:rPr>
        <w:t>está </w:t>
      </w:r>
      <w:r>
        <w:rPr>
          <w:color w:val="1D1D1B"/>
          <w:spacing w:val="4"/>
        </w:rPr>
        <w:t>compuesto </w:t>
      </w:r>
      <w:r>
        <w:rPr>
          <w:color w:val="1D1D1B"/>
        </w:rPr>
        <w:t>por los </w:t>
      </w:r>
      <w:r>
        <w:rPr>
          <w:color w:val="1D1D1B"/>
          <w:spacing w:val="3"/>
        </w:rPr>
        <w:t>Intereses Marítimos </w:t>
      </w:r>
      <w:r>
        <w:rPr>
          <w:color w:val="1D1D1B"/>
        </w:rPr>
        <w:t>y el </w:t>
      </w:r>
      <w:r>
        <w:rPr>
          <w:color w:val="1D1D1B"/>
          <w:spacing w:val="3"/>
        </w:rPr>
        <w:t>Poder </w:t>
      </w:r>
      <w:r>
        <w:rPr>
          <w:color w:val="1D1D1B"/>
          <w:spacing w:val="14"/>
        </w:rPr>
        <w:t> </w:t>
      </w:r>
      <w:r>
        <w:rPr>
          <w:color w:val="1D1D1B"/>
          <w:spacing w:val="3"/>
        </w:rPr>
        <w:t>Naval.</w:t>
      </w:r>
    </w:p>
    <w:p>
      <w:pPr>
        <w:pStyle w:val="BodyText"/>
        <w:spacing w:before="9"/>
        <w:rPr>
          <w:sz w:val="19"/>
        </w:rPr>
      </w:pPr>
    </w:p>
    <w:p>
      <w:pPr>
        <w:pStyle w:val="BodyText"/>
        <w:spacing w:line="249" w:lineRule="auto"/>
        <w:ind w:left="1553" w:firstLine="340"/>
        <w:jc w:val="both"/>
      </w:pPr>
      <w:r>
        <w:rPr>
          <w:color w:val="1D1D1B"/>
        </w:rPr>
        <w:t>Los </w:t>
      </w:r>
      <w:r>
        <w:rPr>
          <w:color w:val="1D1D1B"/>
          <w:spacing w:val="3"/>
        </w:rPr>
        <w:t>Intereses Marítimos  </w:t>
      </w:r>
      <w:r>
        <w:rPr>
          <w:color w:val="1D1D1B"/>
          <w:spacing w:val="2"/>
        </w:rPr>
        <w:t>están  </w:t>
      </w:r>
      <w:r>
        <w:rPr>
          <w:color w:val="1D1D1B"/>
          <w:spacing w:val="3"/>
        </w:rPr>
        <w:t>constituidos  </w:t>
      </w:r>
      <w:r>
        <w:rPr>
          <w:color w:val="1D1D1B"/>
        </w:rPr>
        <w:t>por </w:t>
      </w:r>
      <w:r>
        <w:rPr>
          <w:color w:val="1D1D1B"/>
          <w:spacing w:val="2"/>
        </w:rPr>
        <w:t>aquellas </w:t>
      </w:r>
      <w:r>
        <w:rPr>
          <w:color w:val="1D1D1B"/>
          <w:spacing w:val="3"/>
        </w:rPr>
        <w:t>actividades directamente </w:t>
      </w:r>
      <w:r>
        <w:rPr>
          <w:color w:val="1D1D1B"/>
          <w:spacing w:val="2"/>
        </w:rPr>
        <w:t>vinculadas  </w:t>
      </w:r>
      <w:r>
        <w:rPr>
          <w:color w:val="1D1D1B"/>
        </w:rPr>
        <w:t>al </w:t>
      </w:r>
      <w:r>
        <w:rPr>
          <w:color w:val="1D1D1B"/>
          <w:spacing w:val="3"/>
        </w:rPr>
        <w:t>mar, </w:t>
      </w:r>
      <w:r>
        <w:rPr>
          <w:color w:val="1D1D1B"/>
        </w:rPr>
        <w:t>las que </w:t>
      </w:r>
      <w:r>
        <w:rPr>
          <w:color w:val="1D1D1B"/>
          <w:spacing w:val="2"/>
        </w:rPr>
        <w:t>debidamente explotadas, </w:t>
      </w:r>
      <w:r>
        <w:rPr>
          <w:color w:val="1D1D1B"/>
          <w:spacing w:val="3"/>
        </w:rPr>
        <w:t>otorgan significación </w:t>
      </w:r>
      <w:r>
        <w:rPr>
          <w:color w:val="1D1D1B"/>
        </w:rPr>
        <w:t>al </w:t>
      </w:r>
      <w:r>
        <w:rPr>
          <w:color w:val="1D1D1B"/>
          <w:spacing w:val="2"/>
        </w:rPr>
        <w:t>quehacer </w:t>
      </w:r>
      <w:r>
        <w:rPr>
          <w:color w:val="1D1D1B"/>
          <w:spacing w:val="3"/>
        </w:rPr>
        <w:t>marítimo </w:t>
      </w:r>
      <w:r>
        <w:rPr>
          <w:color w:val="1D1D1B"/>
        </w:rPr>
        <w:t>en el </w:t>
      </w:r>
      <w:r>
        <w:rPr>
          <w:color w:val="1D1D1B"/>
          <w:spacing w:val="4"/>
        </w:rPr>
        <w:t>contexto </w:t>
      </w:r>
      <w:r>
        <w:rPr>
          <w:color w:val="1D1D1B"/>
        </w:rPr>
        <w:t>de las </w:t>
      </w:r>
      <w:r>
        <w:rPr>
          <w:color w:val="1D1D1B"/>
          <w:spacing w:val="2"/>
        </w:rPr>
        <w:t>actividades nacionales globales. </w:t>
      </w:r>
      <w:r>
        <w:rPr>
          <w:color w:val="1D1D1B"/>
          <w:spacing w:val="3"/>
        </w:rPr>
        <w:t>Entre ellos, tradicionalmente </w:t>
      </w:r>
      <w:r>
        <w:rPr>
          <w:color w:val="1D1D1B"/>
        </w:rPr>
        <w:t>se </w:t>
      </w:r>
      <w:r>
        <w:rPr>
          <w:color w:val="1D1D1B"/>
          <w:spacing w:val="3"/>
        </w:rPr>
        <w:t>considera </w:t>
      </w:r>
      <w:r>
        <w:rPr>
          <w:color w:val="1D1D1B"/>
        </w:rPr>
        <w:t>el </w:t>
      </w:r>
      <w:r>
        <w:rPr>
          <w:color w:val="1D1D1B"/>
          <w:spacing w:val="3"/>
        </w:rPr>
        <w:t>comercio exterior, </w:t>
      </w:r>
      <w:r>
        <w:rPr>
          <w:color w:val="1D1D1B"/>
        </w:rPr>
        <w:t>la </w:t>
      </w:r>
      <w:r>
        <w:rPr>
          <w:color w:val="1D1D1B"/>
          <w:spacing w:val="3"/>
        </w:rPr>
        <w:t>Marina Mercante </w:t>
      </w:r>
      <w:r>
        <w:rPr>
          <w:color w:val="1D1D1B"/>
          <w:spacing w:val="2"/>
        </w:rPr>
        <w:t>Nacional </w:t>
      </w:r>
      <w:r>
        <w:rPr>
          <w:color w:val="1D1D1B"/>
        </w:rPr>
        <w:t>y el </w:t>
      </w:r>
      <w:r>
        <w:rPr>
          <w:color w:val="1D1D1B"/>
          <w:spacing w:val="4"/>
        </w:rPr>
        <w:t>transporte </w:t>
      </w:r>
      <w:r>
        <w:rPr>
          <w:color w:val="1D1D1B"/>
          <w:spacing w:val="3"/>
        </w:rPr>
        <w:t>marítimo, </w:t>
      </w:r>
      <w:r>
        <w:rPr>
          <w:color w:val="1D1D1B"/>
        </w:rPr>
        <w:t>las </w:t>
      </w:r>
      <w:r>
        <w:rPr>
          <w:color w:val="1D1D1B"/>
          <w:spacing w:val="2"/>
        </w:rPr>
        <w:t>industrias pesquera </w:t>
      </w:r>
      <w:r>
        <w:rPr>
          <w:color w:val="1D1D1B"/>
        </w:rPr>
        <w:t>y de </w:t>
      </w:r>
      <w:r>
        <w:rPr>
          <w:color w:val="1D1D1B"/>
          <w:spacing w:val="4"/>
        </w:rPr>
        <w:t>construcción </w:t>
      </w:r>
      <w:r>
        <w:rPr>
          <w:color w:val="1D1D1B"/>
          <w:spacing w:val="2"/>
        </w:rPr>
        <w:t>naval, </w:t>
      </w:r>
      <w:r>
        <w:rPr>
          <w:color w:val="1D1D1B"/>
        </w:rPr>
        <w:t>la </w:t>
      </w:r>
      <w:r>
        <w:rPr>
          <w:color w:val="1D1D1B"/>
          <w:spacing w:val="2"/>
        </w:rPr>
        <w:t>infraestructura portuaria,  </w:t>
      </w:r>
      <w:r>
        <w:rPr>
          <w:color w:val="1D1D1B"/>
        </w:rPr>
        <w:t>la  </w:t>
      </w:r>
      <w:r>
        <w:rPr>
          <w:color w:val="1D1D1B"/>
          <w:spacing w:val="3"/>
        </w:rPr>
        <w:t>protección  </w:t>
      </w:r>
      <w:r>
        <w:rPr>
          <w:color w:val="1D1D1B"/>
        </w:rPr>
        <w:t>del </w:t>
      </w:r>
      <w:r>
        <w:rPr>
          <w:color w:val="1D1D1B"/>
          <w:spacing w:val="3"/>
        </w:rPr>
        <w:t>territorio marítimo, </w:t>
      </w:r>
      <w:r>
        <w:rPr>
          <w:color w:val="1D1D1B"/>
          <w:spacing w:val="2"/>
        </w:rPr>
        <w:t>búsqueda </w:t>
      </w:r>
      <w:r>
        <w:rPr>
          <w:color w:val="1D1D1B"/>
        </w:rPr>
        <w:t>y </w:t>
      </w:r>
      <w:r>
        <w:rPr>
          <w:color w:val="1D1D1B"/>
          <w:spacing w:val="4"/>
        </w:rPr>
        <w:t>salvamento </w:t>
      </w:r>
      <w:r>
        <w:rPr>
          <w:color w:val="1D1D1B"/>
          <w:spacing w:val="3"/>
        </w:rPr>
        <w:t>marítimo </w:t>
      </w:r>
      <w:r>
        <w:rPr>
          <w:color w:val="1D1D1B"/>
        </w:rPr>
        <w:t>y los </w:t>
      </w:r>
      <w:r>
        <w:rPr>
          <w:color w:val="1D1D1B"/>
          <w:spacing w:val="2"/>
        </w:rPr>
        <w:t>deportes</w:t>
      </w:r>
      <w:r>
        <w:rPr>
          <w:color w:val="1D1D1B"/>
          <w:spacing w:val="43"/>
        </w:rPr>
        <w:t> </w:t>
      </w:r>
      <w:r>
        <w:rPr>
          <w:color w:val="1D1D1B"/>
          <w:spacing w:val="3"/>
        </w:rPr>
        <w:t>náuticos.</w:t>
      </w:r>
    </w:p>
    <w:p>
      <w:pPr>
        <w:pStyle w:val="BodyText"/>
        <w:spacing w:before="9"/>
        <w:rPr>
          <w:sz w:val="19"/>
        </w:rPr>
      </w:pPr>
    </w:p>
    <w:p>
      <w:pPr>
        <w:pStyle w:val="BodyText"/>
        <w:spacing w:line="249" w:lineRule="auto"/>
        <w:ind w:left="1553" w:right="1" w:firstLine="340"/>
        <w:jc w:val="both"/>
      </w:pPr>
      <w:r>
        <w:rPr>
          <w:color w:val="1D1D1B"/>
        </w:rPr>
        <w:t>Por su parte, el Poder Naval es la capacidad de disuasión y coacción para respaldar los Intereses Marítimos Nacionales. Está constituido por una estructura compleja que se relaciona según una fórmula</w:t>
      </w:r>
      <w:r>
        <w:rPr>
          <w:color w:val="1D1D1B"/>
          <w:spacing w:val="-8"/>
        </w:rPr>
        <w:t> </w:t>
      </w:r>
      <w:r>
        <w:rPr>
          <w:color w:val="1D1D1B"/>
        </w:rPr>
        <w:t>que</w:t>
      </w:r>
      <w:r>
        <w:rPr>
          <w:color w:val="1D1D1B"/>
          <w:spacing w:val="-7"/>
        </w:rPr>
        <w:t> </w:t>
      </w:r>
      <w:r>
        <w:rPr>
          <w:color w:val="1D1D1B"/>
        </w:rPr>
        <w:t>combina</w:t>
      </w:r>
      <w:r>
        <w:rPr>
          <w:color w:val="1D1D1B"/>
          <w:spacing w:val="-7"/>
        </w:rPr>
        <w:t> </w:t>
      </w:r>
      <w:r>
        <w:rPr>
          <w:color w:val="1D1D1B"/>
        </w:rPr>
        <w:t>la</w:t>
      </w:r>
      <w:r>
        <w:rPr>
          <w:color w:val="1D1D1B"/>
          <w:spacing w:val="-7"/>
        </w:rPr>
        <w:t> </w:t>
      </w:r>
      <w:r>
        <w:rPr>
          <w:color w:val="1D1D1B"/>
        </w:rPr>
        <w:t>Fuerza</w:t>
      </w:r>
      <w:r>
        <w:rPr>
          <w:color w:val="1D1D1B"/>
          <w:spacing w:val="-8"/>
        </w:rPr>
        <w:t> </w:t>
      </w:r>
      <w:r>
        <w:rPr>
          <w:color w:val="1D1D1B"/>
        </w:rPr>
        <w:t>Naval</w:t>
      </w:r>
      <w:r>
        <w:rPr>
          <w:color w:val="1D1D1B"/>
          <w:spacing w:val="-7"/>
        </w:rPr>
        <w:t> </w:t>
      </w:r>
      <w:r>
        <w:rPr>
          <w:color w:val="1D1D1B"/>
        </w:rPr>
        <w:t>con</w:t>
      </w:r>
      <w:r>
        <w:rPr>
          <w:color w:val="1D1D1B"/>
          <w:spacing w:val="-8"/>
        </w:rPr>
        <w:t> </w:t>
      </w:r>
      <w:r>
        <w:rPr>
          <w:color w:val="1D1D1B"/>
        </w:rPr>
        <w:t>la</w:t>
      </w:r>
      <w:r>
        <w:rPr>
          <w:color w:val="1D1D1B"/>
          <w:spacing w:val="-7"/>
        </w:rPr>
        <w:t> </w:t>
      </w:r>
      <w:r>
        <w:rPr>
          <w:color w:val="1D1D1B"/>
        </w:rPr>
        <w:t>Posición Geográfica</w:t>
      </w:r>
      <w:r>
        <w:rPr>
          <w:color w:val="1D1D1B"/>
          <w:spacing w:val="-16"/>
        </w:rPr>
        <w:t> </w:t>
      </w:r>
      <w:r>
        <w:rPr>
          <w:color w:val="1D1D1B"/>
        </w:rPr>
        <w:t>y</w:t>
      </w:r>
      <w:r>
        <w:rPr>
          <w:color w:val="1D1D1B"/>
          <w:spacing w:val="-15"/>
        </w:rPr>
        <w:t> </w:t>
      </w:r>
      <w:r>
        <w:rPr>
          <w:color w:val="1D1D1B"/>
        </w:rPr>
        <w:t>con</w:t>
      </w:r>
      <w:r>
        <w:rPr>
          <w:color w:val="1D1D1B"/>
          <w:spacing w:val="-15"/>
        </w:rPr>
        <w:t> </w:t>
      </w:r>
      <w:r>
        <w:rPr>
          <w:color w:val="1D1D1B"/>
        </w:rPr>
        <w:t>la</w:t>
      </w:r>
      <w:r>
        <w:rPr>
          <w:color w:val="1D1D1B"/>
          <w:spacing w:val="-15"/>
        </w:rPr>
        <w:t> </w:t>
      </w:r>
      <w:r>
        <w:rPr>
          <w:color w:val="1D1D1B"/>
        </w:rPr>
        <w:t>voluntad</w:t>
      </w:r>
      <w:r>
        <w:rPr>
          <w:color w:val="1D1D1B"/>
          <w:spacing w:val="-15"/>
        </w:rPr>
        <w:t> </w:t>
      </w:r>
      <w:r>
        <w:rPr>
          <w:color w:val="1D1D1B"/>
        </w:rPr>
        <w:t>estratégica,</w:t>
      </w:r>
      <w:r>
        <w:rPr>
          <w:color w:val="1D1D1B"/>
          <w:spacing w:val="-14"/>
        </w:rPr>
        <w:t> </w:t>
      </w:r>
      <w:r>
        <w:rPr>
          <w:color w:val="1D1D1B"/>
        </w:rPr>
        <w:t>y</w:t>
      </w:r>
      <w:r>
        <w:rPr>
          <w:color w:val="1D1D1B"/>
          <w:spacing w:val="-15"/>
        </w:rPr>
        <w:t> </w:t>
      </w:r>
      <w:r>
        <w:rPr>
          <w:color w:val="1D1D1B"/>
        </w:rPr>
        <w:t>su</w:t>
      </w:r>
      <w:r>
        <w:rPr>
          <w:color w:val="1D1D1B"/>
          <w:spacing w:val="-15"/>
        </w:rPr>
        <w:t> </w:t>
      </w:r>
      <w:r>
        <w:rPr>
          <w:color w:val="1D1D1B"/>
        </w:rPr>
        <w:t>análisis comprende el estudio de las amenazas que puedan afectar dicha</w:t>
      </w:r>
      <w:r>
        <w:rPr>
          <w:color w:val="1D1D1B"/>
          <w:spacing w:val="-10"/>
        </w:rPr>
        <w:t> </w:t>
      </w:r>
      <w:r>
        <w:rPr>
          <w:color w:val="1D1D1B"/>
        </w:rPr>
        <w:t>capacidad.</w:t>
      </w:r>
    </w:p>
    <w:p>
      <w:pPr>
        <w:pStyle w:val="BodyText"/>
      </w:pPr>
    </w:p>
    <w:p>
      <w:pPr>
        <w:pStyle w:val="Heading4"/>
        <w:spacing w:before="168"/>
      </w:pPr>
      <w:r>
        <w:rPr>
          <w:color w:val="1D1D1B"/>
        </w:rPr>
        <w:t>LAS PRIMERAS MILLAS NAVEGADAS</w:t>
      </w:r>
    </w:p>
    <w:p>
      <w:pPr>
        <w:pStyle w:val="BodyText"/>
        <w:spacing w:before="5"/>
        <w:rPr>
          <w:b/>
          <w:sz w:val="25"/>
        </w:rPr>
      </w:pPr>
    </w:p>
    <w:p>
      <w:pPr>
        <w:pStyle w:val="BodyText"/>
        <w:spacing w:line="249" w:lineRule="auto" w:before="1"/>
        <w:ind w:left="1553" w:right="2" w:firstLine="340"/>
        <w:jc w:val="both"/>
      </w:pPr>
      <w:r>
        <w:rPr>
          <w:color w:val="1D1D1B"/>
        </w:rPr>
        <w:t>Una de las primeras medidas de la Junta de Gobierno, instaurada el 18 de septiembre de 1810, fue abrir los puertos nacionales al comercio mundial, vulnerando la prohibición de la Corona Española en tal sentido.</w:t>
      </w:r>
    </w:p>
    <w:p>
      <w:pPr>
        <w:pStyle w:val="BodyText"/>
        <w:spacing w:before="11"/>
        <w:rPr>
          <w:sz w:val="19"/>
        </w:rPr>
      </w:pPr>
      <w:r>
        <w:rPr/>
        <w:br w:type="column"/>
      </w:r>
      <w:r>
        <w:rPr>
          <w:sz w:val="19"/>
        </w:rPr>
      </w:r>
    </w:p>
    <w:p>
      <w:pPr>
        <w:pStyle w:val="BodyText"/>
        <w:spacing w:line="249" w:lineRule="auto"/>
        <w:ind w:left="239" w:right="1551" w:firstLine="340"/>
        <w:jc w:val="right"/>
      </w:pPr>
      <w:r>
        <w:rPr>
          <w:color w:val="1D1D1B"/>
        </w:rPr>
        <w:t>Ante esta situación, el virrey del</w:t>
      </w:r>
      <w:r>
        <w:rPr>
          <w:color w:val="1D1D1B"/>
          <w:spacing w:val="41"/>
        </w:rPr>
        <w:t> </w:t>
      </w:r>
      <w:r>
        <w:rPr>
          <w:color w:val="1D1D1B"/>
        </w:rPr>
        <w:t>Perú</w:t>
      </w:r>
      <w:r>
        <w:rPr>
          <w:color w:val="1D1D1B"/>
          <w:spacing w:val="16"/>
        </w:rPr>
        <w:t> </w:t>
      </w:r>
      <w:r>
        <w:rPr>
          <w:color w:val="1D1D1B"/>
        </w:rPr>
        <w:t>Fernando de Abascal, entre 1811 y 1812 armó</w:t>
      </w:r>
      <w:r>
        <w:rPr>
          <w:color w:val="1D1D1B"/>
          <w:spacing w:val="40"/>
        </w:rPr>
        <w:t> </w:t>
      </w:r>
      <w:r>
        <w:rPr>
          <w:color w:val="1D1D1B"/>
        </w:rPr>
        <w:t>corsarios</w:t>
      </w:r>
      <w:r>
        <w:rPr>
          <w:color w:val="1D1D1B"/>
          <w:spacing w:val="13"/>
        </w:rPr>
        <w:t> </w:t>
      </w:r>
      <w:r>
        <w:rPr>
          <w:color w:val="1D1D1B"/>
        </w:rPr>
        <w:t>para</w:t>
      </w:r>
      <w:r>
        <w:rPr>
          <w:color w:val="1D1D1B"/>
          <w:spacing w:val="-1"/>
        </w:rPr>
        <w:t> </w:t>
      </w:r>
      <w:r>
        <w:rPr>
          <w:color w:val="1D1D1B"/>
        </w:rPr>
        <w:t>bloquear los puertos e impedir el libre</w:t>
      </w:r>
      <w:r>
        <w:rPr>
          <w:color w:val="1D1D1B"/>
          <w:spacing w:val="46"/>
        </w:rPr>
        <w:t> </w:t>
      </w:r>
      <w:r>
        <w:rPr>
          <w:color w:val="1D1D1B"/>
        </w:rPr>
        <w:t>comercio;</w:t>
      </w:r>
      <w:r>
        <w:rPr>
          <w:color w:val="1D1D1B"/>
          <w:spacing w:val="21"/>
        </w:rPr>
        <w:t> </w:t>
      </w:r>
      <w:r>
        <w:rPr>
          <w:color w:val="1D1D1B"/>
        </w:rPr>
        <w:t>el</w:t>
      </w:r>
      <w:r>
        <w:rPr>
          <w:color w:val="1D1D1B"/>
          <w:spacing w:val="-1"/>
        </w:rPr>
        <w:t> </w:t>
      </w:r>
      <w:r>
        <w:rPr>
          <w:color w:val="1D1D1B"/>
        </w:rPr>
        <w:t>temor iba más allá de lo comercial, pues</w:t>
      </w:r>
      <w:r>
        <w:rPr>
          <w:color w:val="1D1D1B"/>
          <w:spacing w:val="2"/>
        </w:rPr>
        <w:t> </w:t>
      </w:r>
      <w:r>
        <w:rPr>
          <w:color w:val="1D1D1B"/>
        </w:rPr>
        <w:t>se</w:t>
      </w:r>
      <w:r>
        <w:rPr>
          <w:color w:val="1D1D1B"/>
          <w:spacing w:val="21"/>
        </w:rPr>
        <w:t> </w:t>
      </w:r>
      <w:r>
        <w:rPr>
          <w:color w:val="1D1D1B"/>
        </w:rPr>
        <w:t>quería</w:t>
      </w:r>
      <w:r>
        <w:rPr>
          <w:color w:val="1D1D1B"/>
          <w:spacing w:val="-1"/>
        </w:rPr>
        <w:t> </w:t>
      </w:r>
      <w:r>
        <w:rPr>
          <w:color w:val="1D1D1B"/>
        </w:rPr>
        <w:t>impedir la entrada de ideas propaladas</w:t>
      </w:r>
      <w:r>
        <w:rPr>
          <w:color w:val="1D1D1B"/>
          <w:spacing w:val="40"/>
        </w:rPr>
        <w:t> </w:t>
      </w:r>
      <w:r>
        <w:rPr>
          <w:color w:val="1D1D1B"/>
        </w:rPr>
        <w:t>por</w:t>
      </w:r>
      <w:r>
        <w:rPr>
          <w:color w:val="1D1D1B"/>
          <w:spacing w:val="34"/>
        </w:rPr>
        <w:t> </w:t>
      </w:r>
      <w:r>
        <w:rPr>
          <w:color w:val="1D1D1B"/>
        </w:rPr>
        <w:t>la</w:t>
      </w:r>
      <w:r>
        <w:rPr>
          <w:color w:val="1D1D1B"/>
          <w:spacing w:val="-1"/>
        </w:rPr>
        <w:t> </w:t>
      </w:r>
      <w:r>
        <w:rPr>
          <w:color w:val="1D1D1B"/>
        </w:rPr>
        <w:t>Revolución</w:t>
      </w:r>
      <w:r>
        <w:rPr>
          <w:color w:val="1D1D1B"/>
          <w:spacing w:val="-27"/>
        </w:rPr>
        <w:t> </w:t>
      </w:r>
      <w:r>
        <w:rPr>
          <w:color w:val="1D1D1B"/>
        </w:rPr>
        <w:t>Francesa</w:t>
      </w:r>
      <w:r>
        <w:rPr>
          <w:color w:val="1D1D1B"/>
          <w:spacing w:val="-28"/>
        </w:rPr>
        <w:t> </w:t>
      </w:r>
      <w:r>
        <w:rPr>
          <w:color w:val="1D1D1B"/>
        </w:rPr>
        <w:t>y</w:t>
      </w:r>
      <w:r>
        <w:rPr>
          <w:color w:val="1D1D1B"/>
          <w:spacing w:val="-27"/>
        </w:rPr>
        <w:t> </w:t>
      </w:r>
      <w:r>
        <w:rPr>
          <w:color w:val="1D1D1B"/>
        </w:rPr>
        <w:t>el</w:t>
      </w:r>
      <w:r>
        <w:rPr>
          <w:color w:val="1D1D1B"/>
          <w:spacing w:val="-27"/>
        </w:rPr>
        <w:t> </w:t>
      </w:r>
      <w:r>
        <w:rPr>
          <w:color w:val="1D1D1B"/>
        </w:rPr>
        <w:t>contrabando</w:t>
      </w:r>
      <w:r>
        <w:rPr>
          <w:color w:val="1D1D1B"/>
          <w:spacing w:val="-27"/>
        </w:rPr>
        <w:t> </w:t>
      </w:r>
      <w:r>
        <w:rPr>
          <w:color w:val="1D1D1B"/>
        </w:rPr>
        <w:t>de</w:t>
      </w:r>
      <w:r>
        <w:rPr>
          <w:color w:val="1D1D1B"/>
          <w:spacing w:val="-27"/>
        </w:rPr>
        <w:t> </w:t>
      </w:r>
      <w:r>
        <w:rPr>
          <w:color w:val="1D1D1B"/>
        </w:rPr>
        <w:t>armamento.</w:t>
      </w:r>
    </w:p>
    <w:p>
      <w:pPr>
        <w:pStyle w:val="BodyText"/>
        <w:spacing w:before="9"/>
        <w:rPr>
          <w:sz w:val="19"/>
        </w:rPr>
      </w:pPr>
    </w:p>
    <w:p>
      <w:pPr>
        <w:pStyle w:val="BodyText"/>
        <w:spacing w:line="249" w:lineRule="auto"/>
        <w:ind w:left="239" w:right="1552" w:firstLine="340"/>
        <w:jc w:val="both"/>
      </w:pPr>
      <w:r>
        <w:rPr>
          <w:color w:val="1D1D1B"/>
        </w:rPr>
        <w:t>En</w:t>
      </w:r>
      <w:r>
        <w:rPr>
          <w:color w:val="1D1D1B"/>
          <w:spacing w:val="-23"/>
        </w:rPr>
        <w:t> </w:t>
      </w:r>
      <w:r>
        <w:rPr>
          <w:color w:val="1D1D1B"/>
          <w:spacing w:val="-3"/>
        </w:rPr>
        <w:t>1813,</w:t>
      </w:r>
      <w:r>
        <w:rPr>
          <w:color w:val="1D1D1B"/>
          <w:spacing w:val="-22"/>
        </w:rPr>
        <w:t> </w:t>
      </w:r>
      <w:r>
        <w:rPr>
          <w:color w:val="1D1D1B"/>
          <w:spacing w:val="-3"/>
        </w:rPr>
        <w:t>ante</w:t>
      </w:r>
      <w:r>
        <w:rPr>
          <w:color w:val="1D1D1B"/>
          <w:spacing w:val="-23"/>
        </w:rPr>
        <w:t> </w:t>
      </w:r>
      <w:r>
        <w:rPr>
          <w:color w:val="1D1D1B"/>
        </w:rPr>
        <w:t>la</w:t>
      </w:r>
      <w:r>
        <w:rPr>
          <w:color w:val="1D1D1B"/>
          <w:spacing w:val="-23"/>
        </w:rPr>
        <w:t> </w:t>
      </w:r>
      <w:r>
        <w:rPr>
          <w:color w:val="1D1D1B"/>
          <w:spacing w:val="-3"/>
        </w:rPr>
        <w:t>actitud</w:t>
      </w:r>
      <w:r>
        <w:rPr>
          <w:color w:val="1D1D1B"/>
          <w:spacing w:val="-22"/>
        </w:rPr>
        <w:t> </w:t>
      </w:r>
      <w:r>
        <w:rPr>
          <w:color w:val="1D1D1B"/>
        </w:rPr>
        <w:t>del</w:t>
      </w:r>
      <w:r>
        <w:rPr>
          <w:color w:val="1D1D1B"/>
          <w:spacing w:val="-23"/>
        </w:rPr>
        <w:t> </w:t>
      </w:r>
      <w:r>
        <w:rPr>
          <w:color w:val="1D1D1B"/>
        </w:rPr>
        <w:t>Virrey,</w:t>
      </w:r>
      <w:r>
        <w:rPr>
          <w:color w:val="1D1D1B"/>
          <w:spacing w:val="-23"/>
        </w:rPr>
        <w:t> </w:t>
      </w:r>
      <w:r>
        <w:rPr>
          <w:color w:val="1D1D1B"/>
        </w:rPr>
        <w:t>la</w:t>
      </w:r>
      <w:r>
        <w:rPr>
          <w:color w:val="1D1D1B"/>
          <w:spacing w:val="-23"/>
        </w:rPr>
        <w:t> </w:t>
      </w:r>
      <w:r>
        <w:rPr>
          <w:color w:val="1D1D1B"/>
        </w:rPr>
        <w:t>Primera</w:t>
      </w:r>
      <w:r>
        <w:rPr>
          <w:color w:val="1D1D1B"/>
          <w:spacing w:val="-23"/>
        </w:rPr>
        <w:t> </w:t>
      </w:r>
      <w:r>
        <w:rPr>
          <w:color w:val="1D1D1B"/>
        </w:rPr>
        <w:t>Junta de Gobierno </w:t>
      </w:r>
      <w:r>
        <w:rPr>
          <w:color w:val="1D1D1B"/>
          <w:spacing w:val="-3"/>
        </w:rPr>
        <w:t>decidió organizar </w:t>
      </w:r>
      <w:r>
        <w:rPr>
          <w:color w:val="1D1D1B"/>
        </w:rPr>
        <w:t>una </w:t>
      </w:r>
      <w:r>
        <w:rPr>
          <w:color w:val="1D1D1B"/>
          <w:spacing w:val="-3"/>
        </w:rPr>
        <w:t>defensa naval, para </w:t>
      </w:r>
      <w:r>
        <w:rPr>
          <w:color w:val="1D1D1B"/>
        </w:rPr>
        <w:t>lo cual </w:t>
      </w:r>
      <w:r>
        <w:rPr>
          <w:color w:val="1D1D1B"/>
          <w:spacing w:val="-3"/>
        </w:rPr>
        <w:t>encomendó </w:t>
      </w:r>
      <w:r>
        <w:rPr>
          <w:color w:val="1D1D1B"/>
        </w:rPr>
        <w:t>al </w:t>
      </w:r>
      <w:r>
        <w:rPr>
          <w:color w:val="1D1D1B"/>
          <w:spacing w:val="-3"/>
        </w:rPr>
        <w:t>gobernador </w:t>
      </w:r>
      <w:r>
        <w:rPr>
          <w:color w:val="1D1D1B"/>
        </w:rPr>
        <w:t>de</w:t>
      </w:r>
      <w:r>
        <w:rPr>
          <w:color w:val="1D1D1B"/>
          <w:spacing w:val="-39"/>
        </w:rPr>
        <w:t> </w:t>
      </w:r>
      <w:r>
        <w:rPr>
          <w:color w:val="1D1D1B"/>
        </w:rPr>
        <w:t>Valparaíso, </w:t>
      </w:r>
      <w:r>
        <w:rPr>
          <w:color w:val="1D1D1B"/>
          <w:spacing w:val="-3"/>
        </w:rPr>
        <w:t>Francisco </w:t>
      </w:r>
      <w:r>
        <w:rPr>
          <w:color w:val="1D1D1B"/>
        </w:rPr>
        <w:t>de la </w:t>
      </w:r>
      <w:r>
        <w:rPr>
          <w:color w:val="1D1D1B"/>
          <w:spacing w:val="-3"/>
        </w:rPr>
        <w:t>Lastra, realizar algunas adquisiciones pues </w:t>
      </w:r>
      <w:r>
        <w:rPr>
          <w:color w:val="1D1D1B"/>
        </w:rPr>
        <w:t>no se contaba con </w:t>
      </w:r>
      <w:r>
        <w:rPr>
          <w:color w:val="1D1D1B"/>
          <w:spacing w:val="-3"/>
        </w:rPr>
        <w:t>ningún elemento, </w:t>
      </w:r>
      <w:r>
        <w:rPr>
          <w:color w:val="1D1D1B"/>
        </w:rPr>
        <w:t>lo </w:t>
      </w:r>
      <w:r>
        <w:rPr>
          <w:color w:val="1D1D1B"/>
          <w:spacing w:val="-3"/>
        </w:rPr>
        <w:t>que determinó </w:t>
      </w:r>
      <w:r>
        <w:rPr>
          <w:color w:val="1D1D1B"/>
        </w:rPr>
        <w:t>que el </w:t>
      </w:r>
      <w:r>
        <w:rPr>
          <w:color w:val="1D1D1B"/>
          <w:spacing w:val="-3"/>
        </w:rPr>
        <w:t>oficial educado </w:t>
      </w:r>
      <w:r>
        <w:rPr>
          <w:color w:val="1D1D1B"/>
        </w:rPr>
        <w:t>en la </w:t>
      </w:r>
      <w:r>
        <w:rPr>
          <w:color w:val="1D1D1B"/>
          <w:spacing w:val="-2"/>
        </w:rPr>
        <w:t>Marina </w:t>
      </w:r>
      <w:r>
        <w:rPr>
          <w:color w:val="1D1D1B"/>
          <w:spacing w:val="-3"/>
        </w:rPr>
        <w:t>Española arrendara </w:t>
      </w:r>
      <w:r>
        <w:rPr>
          <w:color w:val="1D1D1B"/>
        </w:rPr>
        <w:t>la </w:t>
      </w:r>
      <w:r>
        <w:rPr>
          <w:color w:val="1D1D1B"/>
          <w:spacing w:val="-3"/>
        </w:rPr>
        <w:t>Fragata norteamericana “Perla” </w:t>
      </w:r>
      <w:r>
        <w:rPr>
          <w:color w:val="1D1D1B"/>
        </w:rPr>
        <w:t>y </w:t>
      </w:r>
      <w:r>
        <w:rPr>
          <w:color w:val="1D1D1B"/>
          <w:spacing w:val="-3"/>
        </w:rPr>
        <w:t>comprara </w:t>
      </w:r>
      <w:r>
        <w:rPr>
          <w:color w:val="1D1D1B"/>
        </w:rPr>
        <w:t>el </w:t>
      </w:r>
      <w:r>
        <w:rPr>
          <w:color w:val="1D1D1B"/>
          <w:spacing w:val="-3"/>
        </w:rPr>
        <w:t>bergantín “Potrillo”, armando ambos buques</w:t>
      </w:r>
      <w:r>
        <w:rPr>
          <w:color w:val="1D1D1B"/>
          <w:spacing w:val="-11"/>
        </w:rPr>
        <w:t> </w:t>
      </w:r>
      <w:r>
        <w:rPr>
          <w:color w:val="1D1D1B"/>
        </w:rPr>
        <w:t>con</w:t>
      </w:r>
      <w:r>
        <w:rPr>
          <w:color w:val="1D1D1B"/>
          <w:spacing w:val="-12"/>
        </w:rPr>
        <w:t> </w:t>
      </w:r>
      <w:r>
        <w:rPr>
          <w:color w:val="1D1D1B"/>
        </w:rPr>
        <w:t>cañones</w:t>
      </w:r>
      <w:r>
        <w:rPr>
          <w:color w:val="1D1D1B"/>
          <w:spacing w:val="-12"/>
        </w:rPr>
        <w:t> </w:t>
      </w:r>
      <w:r>
        <w:rPr>
          <w:color w:val="1D1D1B"/>
        </w:rPr>
        <w:t>y</w:t>
      </w:r>
      <w:r>
        <w:rPr>
          <w:color w:val="1D1D1B"/>
          <w:spacing w:val="-11"/>
        </w:rPr>
        <w:t> </w:t>
      </w:r>
      <w:r>
        <w:rPr>
          <w:color w:val="1D1D1B"/>
        </w:rPr>
        <w:t>rifles.</w:t>
      </w:r>
    </w:p>
    <w:p>
      <w:pPr>
        <w:pStyle w:val="BodyText"/>
        <w:spacing w:before="9"/>
        <w:rPr>
          <w:sz w:val="19"/>
        </w:rPr>
      </w:pPr>
    </w:p>
    <w:p>
      <w:pPr>
        <w:pStyle w:val="BodyText"/>
        <w:spacing w:line="249" w:lineRule="auto"/>
        <w:ind w:left="239" w:right="1552" w:firstLine="340"/>
        <w:jc w:val="both"/>
      </w:pPr>
      <w:r>
        <w:rPr/>
        <w:pict>
          <v:shapetype id="_x0000_t202" o:spt="202" coordsize="21600,21600" path="m,l,21600r21600,l21600,xe">
            <v:stroke joinstyle="miter"/>
            <v:path gradientshapeok="t" o:connecttype="rect"/>
          </v:shapetype>
          <v:shape style="position:absolute;margin-left:573.636597pt;margin-top:45.924675pt;width:12pt;height:101.65pt;mso-position-horizontal-relative:page;mso-position-vertical-relative:paragraph;z-index:1048" type="#_x0000_t202" filled="false" stroked="false">
            <v:textbox inset="0,0,0,0" style="layout-flow:vertical;mso-layout-flow-alt:bottom-to-top">
              <w:txbxContent>
                <w:p>
                  <w:pPr>
                    <w:pStyle w:val="BodyText"/>
                    <w:spacing w:line="221" w:lineRule="exact"/>
                    <w:ind w:left="20"/>
                    <w:rPr>
                      <w:rFonts w:ascii="Gill Sans MT"/>
                    </w:rPr>
                  </w:pPr>
                  <w:r>
                    <w:rPr>
                      <w:rFonts w:ascii="Gill Sans MT"/>
                      <w:color w:val="9D9D9C"/>
                      <w:w w:val="108"/>
                    </w:rPr>
                    <w:t>El</w:t>
                  </w:r>
                  <w:r>
                    <w:rPr>
                      <w:rFonts w:ascii="Gill Sans MT"/>
                      <w:color w:val="9D9D9C"/>
                    </w:rPr>
                    <w:t> </w:t>
                  </w:r>
                  <w:r>
                    <w:rPr>
                      <w:rFonts w:ascii="Gill Sans MT"/>
                      <w:color w:val="9D9D9C"/>
                      <w:spacing w:val="-9"/>
                      <w:w w:val="109"/>
                    </w:rPr>
                    <w:t>P</w:t>
                  </w:r>
                  <w:r>
                    <w:rPr>
                      <w:rFonts w:ascii="Gill Sans MT"/>
                      <w:color w:val="9D9D9C"/>
                      <w:w w:val="100"/>
                    </w:rPr>
                    <w:t>oder</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r>
                    <w:rPr>
                      <w:rFonts w:ascii="Gill Sans MT"/>
                      <w:color w:val="9D9D9C"/>
                    </w:rPr>
                    <w:t> </w:t>
                  </w:r>
                  <w:r>
                    <w:rPr>
                      <w:rFonts w:ascii="Gill Sans MT"/>
                      <w:color w:val="9D9D9C"/>
                      <w:w w:val="106"/>
                    </w:rPr>
                    <w:t>Chileno</w:t>
                  </w:r>
                </w:p>
              </w:txbxContent>
            </v:textbox>
            <w10:wrap type="none"/>
          </v:shape>
        </w:pict>
      </w:r>
      <w:r>
        <w:rPr>
          <w:color w:val="1D1D1B"/>
        </w:rPr>
        <w:t>A </w:t>
      </w:r>
      <w:r>
        <w:rPr>
          <w:color w:val="1D1D1B"/>
          <w:spacing w:val="-5"/>
        </w:rPr>
        <w:t>comienzos </w:t>
      </w:r>
      <w:r>
        <w:rPr>
          <w:color w:val="1D1D1B"/>
          <w:spacing w:val="-3"/>
        </w:rPr>
        <w:t>de </w:t>
      </w:r>
      <w:r>
        <w:rPr>
          <w:color w:val="1D1D1B"/>
          <w:spacing w:val="-4"/>
        </w:rPr>
        <w:t>mayo, esta fuerza intentó capturar </w:t>
      </w:r>
      <w:r>
        <w:rPr>
          <w:color w:val="1D1D1B"/>
          <w:spacing w:val="-3"/>
        </w:rPr>
        <w:t>la </w:t>
      </w:r>
      <w:r>
        <w:rPr>
          <w:color w:val="1D1D1B"/>
          <w:spacing w:val="-4"/>
        </w:rPr>
        <w:t>fragata “Warren”, </w:t>
      </w:r>
      <w:r>
        <w:rPr>
          <w:color w:val="1D1D1B"/>
          <w:spacing w:val="-5"/>
        </w:rPr>
        <w:t>enviada </w:t>
      </w:r>
      <w:r>
        <w:rPr>
          <w:color w:val="1D1D1B"/>
          <w:spacing w:val="-4"/>
        </w:rPr>
        <w:t>desde Perú, </w:t>
      </w:r>
      <w:r>
        <w:rPr>
          <w:color w:val="1D1D1B"/>
          <w:spacing w:val="-3"/>
        </w:rPr>
        <w:t>no </w:t>
      </w:r>
      <w:r>
        <w:rPr>
          <w:color w:val="1D1D1B"/>
          <w:spacing w:val="-5"/>
        </w:rPr>
        <w:t>logrando éxito, </w:t>
      </w:r>
      <w:r>
        <w:rPr>
          <w:color w:val="1D1D1B"/>
          <w:spacing w:val="-4"/>
        </w:rPr>
        <w:t>pues </w:t>
      </w:r>
      <w:r>
        <w:rPr>
          <w:color w:val="1D1D1B"/>
          <w:spacing w:val="-3"/>
        </w:rPr>
        <w:t>el </w:t>
      </w:r>
      <w:r>
        <w:rPr>
          <w:color w:val="1D1D1B"/>
          <w:spacing w:val="-5"/>
        </w:rPr>
        <w:t>personal extranjero </w:t>
      </w:r>
      <w:r>
        <w:rPr>
          <w:color w:val="1D1D1B"/>
          <w:spacing w:val="-3"/>
        </w:rPr>
        <w:t>de la </w:t>
      </w:r>
      <w:r>
        <w:rPr>
          <w:color w:val="1D1D1B"/>
          <w:spacing w:val="-4"/>
        </w:rPr>
        <w:t>“Perla” fue sobornado por </w:t>
      </w:r>
      <w:r>
        <w:rPr>
          <w:color w:val="1D1D1B"/>
          <w:spacing w:val="-5"/>
        </w:rPr>
        <w:t>españoles </w:t>
      </w:r>
      <w:r>
        <w:rPr>
          <w:color w:val="1D1D1B"/>
          <w:spacing w:val="-4"/>
        </w:rPr>
        <w:t>residentes </w:t>
      </w:r>
      <w:r>
        <w:rPr>
          <w:color w:val="1D1D1B"/>
        </w:rPr>
        <w:t>y se </w:t>
      </w:r>
      <w:r>
        <w:rPr>
          <w:color w:val="1D1D1B"/>
          <w:spacing w:val="-4"/>
        </w:rPr>
        <w:t>unió </w:t>
      </w:r>
      <w:r>
        <w:rPr>
          <w:color w:val="1D1D1B"/>
        </w:rPr>
        <w:t>a </w:t>
      </w:r>
      <w:r>
        <w:rPr>
          <w:color w:val="1D1D1B"/>
          <w:spacing w:val="-5"/>
        </w:rPr>
        <w:t>la </w:t>
      </w:r>
      <w:r>
        <w:rPr>
          <w:color w:val="1D1D1B"/>
          <w:spacing w:val="-4"/>
        </w:rPr>
        <w:t>fragata </w:t>
      </w:r>
      <w:r>
        <w:rPr>
          <w:color w:val="1D1D1B"/>
          <w:spacing w:val="-5"/>
        </w:rPr>
        <w:t>bloqueadora </w:t>
      </w:r>
      <w:r>
        <w:rPr>
          <w:color w:val="1D1D1B"/>
          <w:spacing w:val="-4"/>
        </w:rPr>
        <w:t>para dar </w:t>
      </w:r>
      <w:r>
        <w:rPr>
          <w:color w:val="1D1D1B"/>
          <w:spacing w:val="-3"/>
        </w:rPr>
        <w:t>caza al </w:t>
      </w:r>
      <w:r>
        <w:rPr>
          <w:color w:val="1D1D1B"/>
          <w:spacing w:val="-4"/>
        </w:rPr>
        <w:t>“Potrillo”. </w:t>
      </w:r>
      <w:r>
        <w:rPr>
          <w:color w:val="1D1D1B"/>
          <w:spacing w:val="-5"/>
        </w:rPr>
        <w:t>La </w:t>
      </w:r>
      <w:r>
        <w:rPr>
          <w:color w:val="1D1D1B"/>
          <w:spacing w:val="-4"/>
        </w:rPr>
        <w:t>frustrada </w:t>
      </w:r>
      <w:r>
        <w:rPr>
          <w:color w:val="1D1D1B"/>
          <w:spacing w:val="-5"/>
        </w:rPr>
        <w:t>acción </w:t>
      </w:r>
      <w:r>
        <w:rPr>
          <w:color w:val="1D1D1B"/>
          <w:spacing w:val="-4"/>
        </w:rPr>
        <w:t>del </w:t>
      </w:r>
      <w:r>
        <w:rPr>
          <w:color w:val="1D1D1B"/>
        </w:rPr>
        <w:t>3 </w:t>
      </w:r>
      <w:r>
        <w:rPr>
          <w:color w:val="1D1D1B"/>
          <w:spacing w:val="-3"/>
        </w:rPr>
        <w:t>de mayo de </w:t>
      </w:r>
      <w:r>
        <w:rPr>
          <w:color w:val="1D1D1B"/>
          <w:spacing w:val="-4"/>
        </w:rPr>
        <w:t>1813, </w:t>
      </w:r>
      <w:r>
        <w:rPr>
          <w:color w:val="1D1D1B"/>
        </w:rPr>
        <w:t>se </w:t>
      </w:r>
      <w:r>
        <w:rPr>
          <w:color w:val="1D1D1B"/>
          <w:spacing w:val="-4"/>
        </w:rPr>
        <w:t>considera como </w:t>
      </w:r>
      <w:r>
        <w:rPr>
          <w:color w:val="1D1D1B"/>
          <w:spacing w:val="-3"/>
        </w:rPr>
        <w:t>el </w:t>
      </w:r>
      <w:r>
        <w:rPr>
          <w:color w:val="1D1D1B"/>
          <w:spacing w:val="-4"/>
        </w:rPr>
        <w:t>primer intento </w:t>
      </w:r>
      <w:r>
        <w:rPr>
          <w:color w:val="1D1D1B"/>
          <w:spacing w:val="-5"/>
        </w:rPr>
        <w:t>nacional </w:t>
      </w:r>
      <w:r>
        <w:rPr>
          <w:color w:val="1D1D1B"/>
          <w:spacing w:val="-3"/>
        </w:rPr>
        <w:t>de </w:t>
      </w:r>
      <w:r>
        <w:rPr>
          <w:color w:val="1D1D1B"/>
          <w:spacing w:val="-4"/>
        </w:rPr>
        <w:t>tener </w:t>
      </w:r>
      <w:r>
        <w:rPr>
          <w:color w:val="1D1D1B"/>
          <w:spacing w:val="-3"/>
        </w:rPr>
        <w:t>un </w:t>
      </w:r>
      <w:r>
        <w:rPr>
          <w:color w:val="1D1D1B"/>
          <w:spacing w:val="-4"/>
        </w:rPr>
        <w:t>Poder Naval, </w:t>
      </w:r>
      <w:r>
        <w:rPr>
          <w:color w:val="1D1D1B"/>
          <w:spacing w:val="-3"/>
        </w:rPr>
        <w:t>lo </w:t>
      </w:r>
      <w:r>
        <w:rPr>
          <w:color w:val="1D1D1B"/>
          <w:spacing w:val="-4"/>
        </w:rPr>
        <w:t>que hizo pensar </w:t>
      </w:r>
      <w:r>
        <w:rPr>
          <w:color w:val="1D1D1B"/>
          <w:spacing w:val="-3"/>
        </w:rPr>
        <w:t>al </w:t>
      </w:r>
      <w:r>
        <w:rPr>
          <w:color w:val="1D1D1B"/>
          <w:spacing w:val="-4"/>
        </w:rPr>
        <w:t>General  </w:t>
      </w:r>
      <w:r>
        <w:rPr>
          <w:color w:val="1D1D1B"/>
          <w:spacing w:val="-5"/>
        </w:rPr>
        <w:t>O’Higgins  </w:t>
      </w:r>
      <w:r>
        <w:rPr>
          <w:color w:val="1D1D1B"/>
          <w:spacing w:val="-4"/>
        </w:rPr>
        <w:t>cuando marchó </w:t>
      </w:r>
      <w:r>
        <w:rPr>
          <w:color w:val="1D1D1B"/>
        </w:rPr>
        <w:t>a </w:t>
      </w:r>
      <w:r>
        <w:rPr>
          <w:color w:val="1D1D1B"/>
          <w:spacing w:val="-4"/>
        </w:rPr>
        <w:t>Mendoza, </w:t>
      </w:r>
      <w:r>
        <w:rPr>
          <w:color w:val="1D1D1B"/>
          <w:spacing w:val="-5"/>
        </w:rPr>
        <w:t>después </w:t>
      </w:r>
      <w:r>
        <w:rPr>
          <w:color w:val="1D1D1B"/>
          <w:spacing w:val="-3"/>
        </w:rPr>
        <w:t>de la </w:t>
      </w:r>
      <w:r>
        <w:rPr>
          <w:color w:val="1D1D1B"/>
          <w:spacing w:val="-5"/>
        </w:rPr>
        <w:t>derrota de Rancagua ocurrida </w:t>
      </w:r>
      <w:r>
        <w:rPr>
          <w:color w:val="1D1D1B"/>
          <w:spacing w:val="-3"/>
        </w:rPr>
        <w:t>en </w:t>
      </w:r>
      <w:r>
        <w:rPr>
          <w:color w:val="1D1D1B"/>
          <w:spacing w:val="-5"/>
        </w:rPr>
        <w:t>octubre </w:t>
      </w:r>
      <w:r>
        <w:rPr>
          <w:color w:val="1D1D1B"/>
          <w:spacing w:val="-3"/>
        </w:rPr>
        <w:t>de </w:t>
      </w:r>
      <w:r>
        <w:rPr>
          <w:color w:val="1D1D1B"/>
          <w:spacing w:val="-4"/>
        </w:rPr>
        <w:t>1814, que ella se </w:t>
      </w:r>
      <w:r>
        <w:rPr>
          <w:color w:val="1D1D1B"/>
          <w:spacing w:val="-5"/>
        </w:rPr>
        <w:t>debía, principalmente, </w:t>
      </w:r>
      <w:r>
        <w:rPr>
          <w:color w:val="1D1D1B"/>
        </w:rPr>
        <w:t>a </w:t>
      </w:r>
      <w:r>
        <w:rPr>
          <w:color w:val="1D1D1B"/>
          <w:spacing w:val="-3"/>
        </w:rPr>
        <w:t>la </w:t>
      </w:r>
      <w:r>
        <w:rPr>
          <w:color w:val="1D1D1B"/>
          <w:spacing w:val="-4"/>
        </w:rPr>
        <w:t>falta </w:t>
      </w:r>
      <w:r>
        <w:rPr>
          <w:color w:val="1D1D1B"/>
          <w:spacing w:val="-3"/>
        </w:rPr>
        <w:t>de un </w:t>
      </w:r>
      <w:r>
        <w:rPr>
          <w:color w:val="1D1D1B"/>
          <w:spacing w:val="-4"/>
        </w:rPr>
        <w:t>Poder Naval </w:t>
      </w:r>
      <w:r>
        <w:rPr>
          <w:color w:val="1D1D1B"/>
          <w:spacing w:val="-5"/>
        </w:rPr>
        <w:t>que </w:t>
      </w:r>
      <w:r>
        <w:rPr>
          <w:color w:val="1D1D1B"/>
        </w:rPr>
        <w:t>se</w:t>
      </w:r>
      <w:r>
        <w:rPr>
          <w:color w:val="1D1D1B"/>
          <w:spacing w:val="-14"/>
        </w:rPr>
        <w:t> </w:t>
      </w:r>
      <w:r>
        <w:rPr>
          <w:color w:val="1D1D1B"/>
          <w:spacing w:val="-5"/>
        </w:rPr>
        <w:t>opusiera</w:t>
      </w:r>
      <w:r>
        <w:rPr>
          <w:color w:val="1D1D1B"/>
          <w:spacing w:val="-14"/>
        </w:rPr>
        <w:t> </w:t>
      </w:r>
      <w:r>
        <w:rPr>
          <w:color w:val="1D1D1B"/>
          <w:spacing w:val="-3"/>
        </w:rPr>
        <w:t>al</w:t>
      </w:r>
      <w:r>
        <w:rPr>
          <w:color w:val="1D1D1B"/>
          <w:spacing w:val="-14"/>
        </w:rPr>
        <w:t> </w:t>
      </w:r>
      <w:r>
        <w:rPr>
          <w:color w:val="1D1D1B"/>
          <w:spacing w:val="-5"/>
        </w:rPr>
        <w:t>enemigo,</w:t>
      </w:r>
      <w:r>
        <w:rPr>
          <w:color w:val="1D1D1B"/>
          <w:spacing w:val="-14"/>
        </w:rPr>
        <w:t> </w:t>
      </w:r>
      <w:r>
        <w:rPr>
          <w:color w:val="1D1D1B"/>
          <w:spacing w:val="-4"/>
        </w:rPr>
        <w:t>visión</w:t>
      </w:r>
      <w:r>
        <w:rPr>
          <w:color w:val="1D1D1B"/>
          <w:spacing w:val="-14"/>
        </w:rPr>
        <w:t> </w:t>
      </w:r>
      <w:r>
        <w:rPr>
          <w:color w:val="1D1D1B"/>
          <w:spacing w:val="-4"/>
        </w:rPr>
        <w:t>marítima</w:t>
      </w:r>
      <w:r>
        <w:rPr>
          <w:color w:val="1D1D1B"/>
          <w:spacing w:val="-14"/>
        </w:rPr>
        <w:t> </w:t>
      </w:r>
      <w:r>
        <w:rPr>
          <w:color w:val="1D1D1B"/>
          <w:spacing w:val="-5"/>
        </w:rPr>
        <w:t>adquirida</w:t>
      </w:r>
      <w:r>
        <w:rPr>
          <w:color w:val="1D1D1B"/>
          <w:spacing w:val="-14"/>
        </w:rPr>
        <w:t> </w:t>
      </w:r>
      <w:r>
        <w:rPr>
          <w:color w:val="1D1D1B"/>
          <w:spacing w:val="-4"/>
        </w:rPr>
        <w:t>por</w:t>
      </w:r>
      <w:r>
        <w:rPr>
          <w:color w:val="1D1D1B"/>
          <w:spacing w:val="-14"/>
        </w:rPr>
        <w:t> </w:t>
      </w:r>
      <w:r>
        <w:rPr>
          <w:color w:val="1D1D1B"/>
          <w:spacing w:val="-5"/>
        </w:rPr>
        <w:t>el Libertador </w:t>
      </w:r>
      <w:r>
        <w:rPr>
          <w:color w:val="1D1D1B"/>
          <w:spacing w:val="-4"/>
        </w:rPr>
        <w:t>mientras </w:t>
      </w:r>
      <w:r>
        <w:rPr>
          <w:color w:val="1D1D1B"/>
          <w:spacing w:val="-5"/>
        </w:rPr>
        <w:t>efectuó estudios </w:t>
      </w:r>
      <w:r>
        <w:rPr>
          <w:color w:val="1D1D1B"/>
          <w:spacing w:val="-3"/>
        </w:rPr>
        <w:t>en</w:t>
      </w:r>
      <w:r>
        <w:rPr>
          <w:color w:val="1D1D1B"/>
          <w:spacing w:val="-2"/>
        </w:rPr>
        <w:t> </w:t>
      </w:r>
      <w:r>
        <w:rPr>
          <w:color w:val="1D1D1B"/>
          <w:spacing w:val="-4"/>
        </w:rPr>
        <w:t>Inglaterra.</w:t>
      </w:r>
    </w:p>
    <w:p>
      <w:pPr>
        <w:spacing w:line="220" w:lineRule="exact" w:before="0"/>
        <w:ind w:left="0" w:right="1122" w:firstLine="0"/>
        <w:jc w:val="right"/>
        <w:rPr>
          <w:b/>
          <w:sz w:val="24"/>
        </w:rPr>
      </w:pPr>
      <w:r>
        <w:rPr>
          <w:b/>
          <w:color w:val="9D9D9C"/>
          <w:sz w:val="24"/>
        </w:rPr>
        <w:t>7</w:t>
      </w:r>
    </w:p>
    <w:p>
      <w:pPr>
        <w:pStyle w:val="BodyText"/>
        <w:spacing w:line="249" w:lineRule="auto" w:before="8"/>
        <w:ind w:left="239" w:right="1551" w:firstLine="340"/>
        <w:jc w:val="both"/>
      </w:pPr>
      <w:r>
        <w:rPr/>
        <w:pict>
          <v:shape style="position:absolute;margin-left:573.636597pt;margin-top:7.424682pt;width:12pt;height:60.4pt;mso-position-horizontal-relative:page;mso-position-vertical-relative:paragraph;z-index: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7"/>
                    </w:rPr>
                    <w:t>Uno</w:t>
                  </w:r>
                </w:p>
              </w:txbxContent>
            </v:textbox>
            <w10:wrap type="none"/>
          </v:shape>
        </w:pict>
      </w:r>
      <w:r>
        <w:rPr>
          <w:color w:val="1D1D1B"/>
        </w:rPr>
        <w:t>Durante la Reconquista, los españoles restauraron su régimen. Dueños absolutos del mar, no tuvieron problemas para desembarcar sus tropas en Arauco, hacer simulacros en otros lugares del litoral y transportar sus tropas y abastecimientos sin ningún obstáculo ni impedimento, ventaja que tienen quienes ejercen el dominio del mar.</w:t>
      </w:r>
    </w:p>
    <w:p>
      <w:pPr>
        <w:spacing w:after="0" w:line="249" w:lineRule="auto"/>
        <w:jc w:val="both"/>
        <w:sectPr>
          <w:type w:val="continuous"/>
          <w:pgSz w:w="12750" w:h="15870"/>
          <w:pgMar w:top="420" w:bottom="420" w:left="0" w:right="0"/>
          <w:cols w:num="2" w:equalWidth="0">
            <w:col w:w="6236" w:space="40"/>
            <w:col w:w="6474"/>
          </w:cols>
        </w:sectPr>
      </w:pPr>
    </w:p>
    <w:p>
      <w:pPr>
        <w:spacing w:after="0" w:line="249"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223" w:top="420" w:bottom="420" w:left="0" w:right="0"/>
        </w:sectPr>
      </w:pPr>
    </w:p>
    <w:p>
      <w:pPr>
        <w:pStyle w:val="Heading4"/>
        <w:spacing w:before="74"/>
      </w:pPr>
      <w:r>
        <w:rPr>
          <w:color w:val="1D1D1B"/>
        </w:rPr>
        <w:t>EL BERGANTÍN “AGUILA”</w:t>
      </w:r>
    </w:p>
    <w:p>
      <w:pPr>
        <w:pStyle w:val="BodyText"/>
        <w:spacing w:before="6"/>
        <w:rPr>
          <w:b/>
        </w:rPr>
      </w:pPr>
    </w:p>
    <w:p>
      <w:pPr>
        <w:pStyle w:val="BodyText"/>
        <w:spacing w:line="249" w:lineRule="auto" w:before="1"/>
        <w:ind w:left="1553" w:firstLine="340"/>
        <w:jc w:val="both"/>
      </w:pPr>
      <w:r>
        <w:rPr>
          <w:color w:val="1D1D1B"/>
        </w:rPr>
        <w:t>El 26 de febrero de 1817, los patriotas</w:t>
      </w:r>
      <w:r>
        <w:rPr>
          <w:color w:val="1D1D1B"/>
          <w:spacing w:val="-39"/>
        </w:rPr>
        <w:t> </w:t>
      </w:r>
      <w:r>
        <w:rPr>
          <w:color w:val="1D1D1B"/>
        </w:rPr>
        <w:t>apresaron en Valparaíso al bergantín de comercio español “Águila”, haciéndolo mediante el ardid de mantener izada la bandera española en tierra. Una vez  armado para la guerra con 16 cañones, el velero    de 220 toneladas fue puesto al mando del Mayor   de Artillería de origen irlandés Raimundo Morris, oficial del regimiento “Cazadores de  los  Andes”  que anteriormente había servido en la Marina Real Británica hasta alcanzar el grado de</w:t>
      </w:r>
      <w:r>
        <w:rPr>
          <w:color w:val="1D1D1B"/>
          <w:spacing w:val="-18"/>
        </w:rPr>
        <w:t> </w:t>
      </w:r>
      <w:r>
        <w:rPr>
          <w:color w:val="1D1D1B"/>
        </w:rPr>
        <w:t>Teniente.</w:t>
      </w:r>
    </w:p>
    <w:p>
      <w:pPr>
        <w:pStyle w:val="BodyText"/>
        <w:spacing w:before="9"/>
        <w:rPr>
          <w:sz w:val="19"/>
        </w:rPr>
      </w:pPr>
    </w:p>
    <w:p>
      <w:pPr>
        <w:pStyle w:val="BodyText"/>
        <w:spacing w:line="249" w:lineRule="auto"/>
        <w:ind w:left="1553" w:firstLine="340"/>
        <w:jc w:val="both"/>
      </w:pPr>
      <w:r>
        <w:rPr>
          <w:color w:val="1D1D1B"/>
        </w:rPr>
        <w:t>Por</w:t>
      </w:r>
      <w:r>
        <w:rPr>
          <w:color w:val="1D1D1B"/>
          <w:spacing w:val="-10"/>
        </w:rPr>
        <w:t> </w:t>
      </w:r>
      <w:r>
        <w:rPr>
          <w:color w:val="1D1D1B"/>
        </w:rPr>
        <w:t>tal</w:t>
      </w:r>
      <w:r>
        <w:rPr>
          <w:color w:val="1D1D1B"/>
          <w:spacing w:val="-10"/>
        </w:rPr>
        <w:t> </w:t>
      </w:r>
      <w:r>
        <w:rPr>
          <w:color w:val="1D1D1B"/>
        </w:rPr>
        <w:t>razón,</w:t>
      </w:r>
      <w:r>
        <w:rPr>
          <w:color w:val="1D1D1B"/>
          <w:spacing w:val="-10"/>
        </w:rPr>
        <w:t> </w:t>
      </w:r>
      <w:r>
        <w:rPr>
          <w:color w:val="1D1D1B"/>
        </w:rPr>
        <w:t>se</w:t>
      </w:r>
      <w:r>
        <w:rPr>
          <w:color w:val="1D1D1B"/>
          <w:spacing w:val="-10"/>
        </w:rPr>
        <w:t> </w:t>
      </w:r>
      <w:r>
        <w:rPr>
          <w:color w:val="1D1D1B"/>
        </w:rPr>
        <w:t>debe</w:t>
      </w:r>
      <w:r>
        <w:rPr>
          <w:color w:val="1D1D1B"/>
          <w:spacing w:val="-9"/>
        </w:rPr>
        <w:t> </w:t>
      </w:r>
      <w:r>
        <w:rPr>
          <w:color w:val="1D1D1B"/>
        </w:rPr>
        <w:t>reconocer</w:t>
      </w:r>
      <w:r>
        <w:rPr>
          <w:color w:val="1D1D1B"/>
          <w:spacing w:val="-10"/>
        </w:rPr>
        <w:t> </w:t>
      </w:r>
      <w:r>
        <w:rPr>
          <w:color w:val="1D1D1B"/>
        </w:rPr>
        <w:t>al</w:t>
      </w:r>
      <w:r>
        <w:rPr>
          <w:color w:val="1D1D1B"/>
          <w:spacing w:val="-10"/>
        </w:rPr>
        <w:t> </w:t>
      </w:r>
      <w:r>
        <w:rPr>
          <w:color w:val="1D1D1B"/>
        </w:rPr>
        <w:t>“Aguila”</w:t>
      </w:r>
      <w:r>
        <w:rPr>
          <w:color w:val="1D1D1B"/>
          <w:spacing w:val="-10"/>
        </w:rPr>
        <w:t> </w:t>
      </w:r>
      <w:r>
        <w:rPr>
          <w:color w:val="1D1D1B"/>
        </w:rPr>
        <w:t>como el</w:t>
      </w:r>
      <w:r>
        <w:rPr>
          <w:color w:val="1D1D1B"/>
          <w:spacing w:val="-12"/>
        </w:rPr>
        <w:t> </w:t>
      </w:r>
      <w:r>
        <w:rPr>
          <w:color w:val="1D1D1B"/>
        </w:rPr>
        <w:t>primer</w:t>
      </w:r>
      <w:r>
        <w:rPr>
          <w:color w:val="1D1D1B"/>
          <w:spacing w:val="-12"/>
        </w:rPr>
        <w:t> </w:t>
      </w:r>
      <w:r>
        <w:rPr>
          <w:color w:val="1D1D1B"/>
        </w:rPr>
        <w:t>buque</w:t>
      </w:r>
      <w:r>
        <w:rPr>
          <w:color w:val="1D1D1B"/>
          <w:spacing w:val="-12"/>
        </w:rPr>
        <w:t> </w:t>
      </w:r>
      <w:r>
        <w:rPr>
          <w:color w:val="1D1D1B"/>
        </w:rPr>
        <w:t>de</w:t>
      </w:r>
      <w:r>
        <w:rPr>
          <w:color w:val="1D1D1B"/>
          <w:spacing w:val="-12"/>
        </w:rPr>
        <w:t> </w:t>
      </w:r>
      <w:r>
        <w:rPr>
          <w:color w:val="1D1D1B"/>
        </w:rPr>
        <w:t>guerra</w:t>
      </w:r>
      <w:r>
        <w:rPr>
          <w:color w:val="1D1D1B"/>
          <w:spacing w:val="-12"/>
        </w:rPr>
        <w:t> </w:t>
      </w:r>
      <w:r>
        <w:rPr>
          <w:color w:val="1D1D1B"/>
        </w:rPr>
        <w:t>chileno,</w:t>
      </w:r>
      <w:r>
        <w:rPr>
          <w:color w:val="1D1D1B"/>
          <w:spacing w:val="-12"/>
        </w:rPr>
        <w:t> </w:t>
      </w:r>
      <w:r>
        <w:rPr>
          <w:color w:val="1D1D1B"/>
        </w:rPr>
        <w:t>nave</w:t>
      </w:r>
      <w:r>
        <w:rPr>
          <w:color w:val="1D1D1B"/>
          <w:spacing w:val="-12"/>
        </w:rPr>
        <w:t> </w:t>
      </w:r>
      <w:r>
        <w:rPr>
          <w:color w:val="1D1D1B"/>
        </w:rPr>
        <w:t>cuya</w:t>
      </w:r>
      <w:r>
        <w:rPr>
          <w:color w:val="1D1D1B"/>
          <w:spacing w:val="-12"/>
        </w:rPr>
        <w:t> </w:t>
      </w:r>
      <w:r>
        <w:rPr>
          <w:color w:val="1D1D1B"/>
        </w:rPr>
        <w:t>primera comisión</w:t>
      </w:r>
      <w:r>
        <w:rPr>
          <w:color w:val="1D1D1B"/>
          <w:spacing w:val="-18"/>
        </w:rPr>
        <w:t> </w:t>
      </w:r>
      <w:r>
        <w:rPr>
          <w:color w:val="1D1D1B"/>
        </w:rPr>
        <w:t>consistió</w:t>
      </w:r>
      <w:r>
        <w:rPr>
          <w:color w:val="1D1D1B"/>
          <w:spacing w:val="-18"/>
        </w:rPr>
        <w:t> </w:t>
      </w:r>
      <w:r>
        <w:rPr>
          <w:color w:val="1D1D1B"/>
        </w:rPr>
        <w:t>en</w:t>
      </w:r>
      <w:r>
        <w:rPr>
          <w:color w:val="1D1D1B"/>
          <w:spacing w:val="-18"/>
        </w:rPr>
        <w:t> </w:t>
      </w:r>
      <w:r>
        <w:rPr>
          <w:color w:val="1D1D1B"/>
        </w:rPr>
        <w:t>traer</w:t>
      </w:r>
      <w:r>
        <w:rPr>
          <w:color w:val="1D1D1B"/>
          <w:spacing w:val="-18"/>
        </w:rPr>
        <w:t> </w:t>
      </w:r>
      <w:r>
        <w:rPr>
          <w:color w:val="1D1D1B"/>
        </w:rPr>
        <w:t>a</w:t>
      </w:r>
      <w:r>
        <w:rPr>
          <w:color w:val="1D1D1B"/>
          <w:spacing w:val="-18"/>
        </w:rPr>
        <w:t> </w:t>
      </w:r>
      <w:r>
        <w:rPr>
          <w:color w:val="1D1D1B"/>
        </w:rPr>
        <w:t>los</w:t>
      </w:r>
      <w:r>
        <w:rPr>
          <w:color w:val="1D1D1B"/>
          <w:spacing w:val="-18"/>
        </w:rPr>
        <w:t> </w:t>
      </w:r>
      <w:r>
        <w:rPr>
          <w:color w:val="1D1D1B"/>
        </w:rPr>
        <w:t>patriotas</w:t>
      </w:r>
      <w:r>
        <w:rPr>
          <w:color w:val="1D1D1B"/>
          <w:spacing w:val="-18"/>
        </w:rPr>
        <w:t> </w:t>
      </w:r>
      <w:r>
        <w:rPr>
          <w:color w:val="1D1D1B"/>
        </w:rPr>
        <w:t>desterrados en Juan Fernández durante la Reconquista, viaje realizado a fines de marzo de 1817, ondeando en   el mástil la bandera de transición que observaron desde la isla quienes allí permanecieron, ocupando cavernas como lugar de</w:t>
      </w:r>
      <w:r>
        <w:rPr>
          <w:color w:val="1D1D1B"/>
          <w:spacing w:val="-7"/>
        </w:rPr>
        <w:t> </w:t>
      </w:r>
      <w:r>
        <w:rPr>
          <w:color w:val="1D1D1B"/>
        </w:rPr>
        <w:t>reclusión.</w:t>
      </w:r>
    </w:p>
    <w:p>
      <w:pPr>
        <w:pStyle w:val="BodyText"/>
        <w:spacing w:before="9"/>
        <w:rPr>
          <w:sz w:val="19"/>
        </w:rPr>
      </w:pPr>
    </w:p>
    <w:p>
      <w:pPr>
        <w:pStyle w:val="BodyText"/>
        <w:spacing w:line="249" w:lineRule="auto"/>
        <w:ind w:left="1553" w:firstLine="340"/>
        <w:jc w:val="both"/>
      </w:pPr>
      <w:r>
        <w:rPr>
          <w:color w:val="1D1D1B"/>
        </w:rPr>
        <w:t>Entre los 78 prisioneros patriotas, rescatados desde la isla que popularizó Alejandro Selkirk en su novela “Robinson Crusoe”, estaba Manuel Blanco Encalada, el más joven de los apresados, quien estaba lejos de sospechar que al pisar el “Aguila”, ponía los pies sobre la cubierta de un buque de la Escuadra que, más adelante, mandaría como su primer Comandante en Jefe. Lo que sucederá en octubre</w:t>
      </w:r>
      <w:r>
        <w:rPr>
          <w:color w:val="1D1D1B"/>
          <w:spacing w:val="-14"/>
        </w:rPr>
        <w:t> </w:t>
      </w:r>
      <w:r>
        <w:rPr>
          <w:color w:val="1D1D1B"/>
        </w:rPr>
        <w:t>del</w:t>
      </w:r>
      <w:r>
        <w:rPr>
          <w:color w:val="1D1D1B"/>
          <w:spacing w:val="-14"/>
        </w:rPr>
        <w:t> </w:t>
      </w:r>
      <w:r>
        <w:rPr>
          <w:color w:val="1D1D1B"/>
        </w:rPr>
        <w:t>año</w:t>
      </w:r>
      <w:r>
        <w:rPr>
          <w:color w:val="1D1D1B"/>
          <w:spacing w:val="-14"/>
        </w:rPr>
        <w:t> </w:t>
      </w:r>
      <w:r>
        <w:rPr>
          <w:color w:val="1D1D1B"/>
        </w:rPr>
        <w:t>siguiente,</w:t>
      </w:r>
      <w:r>
        <w:rPr>
          <w:color w:val="1D1D1B"/>
          <w:spacing w:val="-14"/>
        </w:rPr>
        <w:t> </w:t>
      </w:r>
      <w:r>
        <w:rPr>
          <w:color w:val="1D1D1B"/>
        </w:rPr>
        <w:t>cuando</w:t>
      </w:r>
      <w:r>
        <w:rPr>
          <w:color w:val="1D1D1B"/>
          <w:spacing w:val="-14"/>
        </w:rPr>
        <w:t> </w:t>
      </w:r>
      <w:r>
        <w:rPr>
          <w:color w:val="1D1D1B"/>
        </w:rPr>
        <w:t>al</w:t>
      </w:r>
      <w:r>
        <w:rPr>
          <w:color w:val="1D1D1B"/>
          <w:spacing w:val="-14"/>
        </w:rPr>
        <w:t> </w:t>
      </w:r>
      <w:r>
        <w:rPr>
          <w:color w:val="1D1D1B"/>
        </w:rPr>
        <w:t>mando</w:t>
      </w:r>
      <w:r>
        <w:rPr>
          <w:color w:val="1D1D1B"/>
          <w:spacing w:val="-14"/>
        </w:rPr>
        <w:t> </w:t>
      </w:r>
      <w:r>
        <w:rPr>
          <w:color w:val="1D1D1B"/>
        </w:rPr>
        <w:t>de</w:t>
      </w:r>
      <w:r>
        <w:rPr>
          <w:color w:val="1D1D1B"/>
          <w:spacing w:val="-14"/>
        </w:rPr>
        <w:t> </w:t>
      </w:r>
      <w:r>
        <w:rPr>
          <w:color w:val="1D1D1B"/>
        </w:rPr>
        <w:t>cuatro naves se aleje de Valparaíso en busca de obtener el dominio del</w:t>
      </w:r>
      <w:r>
        <w:rPr>
          <w:color w:val="1D1D1B"/>
          <w:spacing w:val="-8"/>
        </w:rPr>
        <w:t> </w:t>
      </w:r>
      <w:r>
        <w:rPr>
          <w:color w:val="1D1D1B"/>
        </w:rPr>
        <w:t>mar.</w:t>
      </w:r>
    </w:p>
    <w:p>
      <w:pPr>
        <w:pStyle w:val="BodyText"/>
        <w:spacing w:before="6"/>
        <w:rPr>
          <w:sz w:val="21"/>
        </w:rPr>
      </w:pPr>
    </w:p>
    <w:p>
      <w:pPr>
        <w:pStyle w:val="Heading4"/>
      </w:pPr>
      <w:r>
        <w:rPr>
          <w:color w:val="1D1D1B"/>
        </w:rPr>
        <w:t>LA PRIMERA ESCUADRA NACIONAL</w:t>
      </w:r>
    </w:p>
    <w:p>
      <w:pPr>
        <w:pStyle w:val="BodyText"/>
        <w:spacing w:before="6"/>
        <w:rPr>
          <w:b/>
        </w:rPr>
      </w:pPr>
    </w:p>
    <w:p>
      <w:pPr>
        <w:pStyle w:val="BodyText"/>
        <w:spacing w:line="249" w:lineRule="auto" w:before="1"/>
        <w:ind w:left="1553" w:firstLine="340"/>
        <w:jc w:val="both"/>
      </w:pPr>
      <w:r>
        <w:rPr/>
        <w:pict>
          <v:shape style="position:absolute;margin-left:52.626492pt;margin-top:14.76647pt;width:12pt;height:101.65pt;mso-position-horizontal-relative:page;mso-position-vertical-relative:paragraph;z-index:1096" type="#_x0000_t202" filled="false" stroked="false">
            <v:textbox inset="0,0,0,0" style="layout-flow:vertical;mso-layout-flow-alt:bottom-to-top">
              <w:txbxContent>
                <w:p>
                  <w:pPr>
                    <w:pStyle w:val="BodyText"/>
                    <w:spacing w:line="221" w:lineRule="exact"/>
                    <w:ind w:left="20"/>
                    <w:rPr>
                      <w:rFonts w:ascii="Gill Sans MT"/>
                    </w:rPr>
                  </w:pPr>
                  <w:r>
                    <w:rPr>
                      <w:rFonts w:ascii="Gill Sans MT"/>
                      <w:color w:val="9D9D9C"/>
                      <w:w w:val="108"/>
                    </w:rPr>
                    <w:t>El</w:t>
                  </w:r>
                  <w:r>
                    <w:rPr>
                      <w:rFonts w:ascii="Gill Sans MT"/>
                      <w:color w:val="9D9D9C"/>
                    </w:rPr>
                    <w:t> </w:t>
                  </w:r>
                  <w:r>
                    <w:rPr>
                      <w:rFonts w:ascii="Gill Sans MT"/>
                      <w:color w:val="9D9D9C"/>
                      <w:spacing w:val="-9"/>
                      <w:w w:val="109"/>
                    </w:rPr>
                    <w:t>P</w:t>
                  </w:r>
                  <w:r>
                    <w:rPr>
                      <w:rFonts w:ascii="Gill Sans MT"/>
                      <w:color w:val="9D9D9C"/>
                      <w:w w:val="100"/>
                    </w:rPr>
                    <w:t>oder</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r>
                    <w:rPr>
                      <w:rFonts w:ascii="Gill Sans MT"/>
                      <w:color w:val="9D9D9C"/>
                    </w:rPr>
                    <w:t> </w:t>
                  </w:r>
                  <w:r>
                    <w:rPr>
                      <w:rFonts w:ascii="Gill Sans MT"/>
                      <w:color w:val="9D9D9C"/>
                      <w:w w:val="106"/>
                    </w:rPr>
                    <w:t>Chileno</w:t>
                  </w:r>
                </w:p>
              </w:txbxContent>
            </v:textbox>
            <w10:wrap type="none"/>
          </v:shape>
        </w:pict>
      </w:r>
      <w:r>
        <w:rPr>
          <w:color w:val="1D1D1B"/>
        </w:rPr>
        <w:t>Después de que el 12 de febrero de 1817 el Ejército Libertador triunfó en Chacabuco, el Director Supremo</w:t>
      </w:r>
      <w:r>
        <w:rPr>
          <w:color w:val="1D1D1B"/>
          <w:spacing w:val="-21"/>
        </w:rPr>
        <w:t> </w:t>
      </w:r>
      <w:r>
        <w:rPr>
          <w:color w:val="1D1D1B"/>
        </w:rPr>
        <w:t>O’Higgins</w:t>
      </w:r>
      <w:r>
        <w:rPr>
          <w:color w:val="1D1D1B"/>
          <w:spacing w:val="-22"/>
        </w:rPr>
        <w:t> </w:t>
      </w:r>
      <w:r>
        <w:rPr>
          <w:color w:val="1D1D1B"/>
        </w:rPr>
        <w:t>resolvió</w:t>
      </w:r>
      <w:r>
        <w:rPr>
          <w:color w:val="1D1D1B"/>
          <w:spacing w:val="-21"/>
        </w:rPr>
        <w:t> </w:t>
      </w:r>
      <w:r>
        <w:rPr>
          <w:color w:val="1D1D1B"/>
        </w:rPr>
        <w:t>hacer</w:t>
      </w:r>
      <w:r>
        <w:rPr>
          <w:color w:val="1D1D1B"/>
          <w:spacing w:val="-21"/>
        </w:rPr>
        <w:t> </w:t>
      </w:r>
      <w:r>
        <w:rPr>
          <w:color w:val="1D1D1B"/>
        </w:rPr>
        <w:t>la</w:t>
      </w:r>
      <w:r>
        <w:rPr>
          <w:color w:val="1D1D1B"/>
          <w:spacing w:val="-21"/>
        </w:rPr>
        <w:t> </w:t>
      </w:r>
      <w:r>
        <w:rPr>
          <w:color w:val="1D1D1B"/>
        </w:rPr>
        <w:t>guerra</w:t>
      </w:r>
      <w:r>
        <w:rPr>
          <w:color w:val="1D1D1B"/>
          <w:spacing w:val="-21"/>
        </w:rPr>
        <w:t> </w:t>
      </w:r>
      <w:r>
        <w:rPr>
          <w:color w:val="1D1D1B"/>
        </w:rPr>
        <w:t>comercial a</w:t>
      </w:r>
      <w:r>
        <w:rPr>
          <w:color w:val="1D1D1B"/>
          <w:spacing w:val="-6"/>
        </w:rPr>
        <w:t> </w:t>
      </w:r>
      <w:r>
        <w:rPr>
          <w:color w:val="1D1D1B"/>
        </w:rPr>
        <w:t>las</w:t>
      </w:r>
      <w:r>
        <w:rPr>
          <w:color w:val="1D1D1B"/>
          <w:spacing w:val="-6"/>
        </w:rPr>
        <w:t> </w:t>
      </w:r>
      <w:r>
        <w:rPr>
          <w:color w:val="1D1D1B"/>
        </w:rPr>
        <w:t>naves</w:t>
      </w:r>
      <w:r>
        <w:rPr>
          <w:color w:val="1D1D1B"/>
          <w:spacing w:val="-6"/>
        </w:rPr>
        <w:t> </w:t>
      </w:r>
      <w:r>
        <w:rPr>
          <w:color w:val="1D1D1B"/>
        </w:rPr>
        <w:t>españolas</w:t>
      </w:r>
      <w:r>
        <w:rPr>
          <w:color w:val="1D1D1B"/>
          <w:spacing w:val="-6"/>
        </w:rPr>
        <w:t> </w:t>
      </w:r>
      <w:r>
        <w:rPr>
          <w:color w:val="1D1D1B"/>
        </w:rPr>
        <w:t>que</w:t>
      </w:r>
      <w:r>
        <w:rPr>
          <w:color w:val="1D1D1B"/>
          <w:spacing w:val="-6"/>
        </w:rPr>
        <w:t> </w:t>
      </w:r>
      <w:r>
        <w:rPr>
          <w:color w:val="1D1D1B"/>
        </w:rPr>
        <w:t>aún</w:t>
      </w:r>
      <w:r>
        <w:rPr>
          <w:color w:val="1D1D1B"/>
          <w:spacing w:val="-6"/>
        </w:rPr>
        <w:t> </w:t>
      </w:r>
      <w:r>
        <w:rPr>
          <w:color w:val="1D1D1B"/>
        </w:rPr>
        <w:t>poblaban</w:t>
      </w:r>
      <w:r>
        <w:rPr>
          <w:color w:val="1D1D1B"/>
          <w:spacing w:val="-6"/>
        </w:rPr>
        <w:t> </w:t>
      </w:r>
      <w:r>
        <w:rPr>
          <w:color w:val="1D1D1B"/>
        </w:rPr>
        <w:t>la</w:t>
      </w:r>
      <w:r>
        <w:rPr>
          <w:color w:val="1D1D1B"/>
          <w:spacing w:val="-6"/>
        </w:rPr>
        <w:t> </w:t>
      </w:r>
      <w:r>
        <w:rPr>
          <w:color w:val="1D1D1B"/>
        </w:rPr>
        <w:t>costa</w:t>
      </w:r>
      <w:r>
        <w:rPr>
          <w:color w:val="1D1D1B"/>
          <w:spacing w:val="-6"/>
        </w:rPr>
        <w:t> </w:t>
      </w:r>
      <w:r>
        <w:rPr>
          <w:color w:val="1D1D1B"/>
        </w:rPr>
        <w:t>del Pacífico</w:t>
      </w:r>
      <w:r>
        <w:rPr>
          <w:color w:val="1D1D1B"/>
          <w:spacing w:val="-11"/>
        </w:rPr>
        <w:t> </w:t>
      </w:r>
      <w:r>
        <w:rPr>
          <w:color w:val="1D1D1B"/>
        </w:rPr>
        <w:t>Oriental,</w:t>
      </w:r>
      <w:r>
        <w:rPr>
          <w:color w:val="1D1D1B"/>
          <w:spacing w:val="-11"/>
        </w:rPr>
        <w:t> </w:t>
      </w:r>
      <w:r>
        <w:rPr>
          <w:color w:val="1D1D1B"/>
        </w:rPr>
        <w:t>asunto</w:t>
      </w:r>
      <w:r>
        <w:rPr>
          <w:color w:val="1D1D1B"/>
          <w:spacing w:val="-11"/>
        </w:rPr>
        <w:t> </w:t>
      </w:r>
      <w:r>
        <w:rPr>
          <w:color w:val="1D1D1B"/>
        </w:rPr>
        <w:t>que</w:t>
      </w:r>
      <w:r>
        <w:rPr>
          <w:color w:val="1D1D1B"/>
          <w:spacing w:val="-11"/>
        </w:rPr>
        <w:t> </w:t>
      </w:r>
      <w:r>
        <w:rPr>
          <w:color w:val="1D1D1B"/>
        </w:rPr>
        <w:t>consideró</w:t>
      </w:r>
      <w:r>
        <w:rPr>
          <w:color w:val="1D1D1B"/>
          <w:spacing w:val="-11"/>
        </w:rPr>
        <w:t> </w:t>
      </w:r>
      <w:r>
        <w:rPr>
          <w:color w:val="1D1D1B"/>
        </w:rPr>
        <w:t>sería</w:t>
      </w:r>
      <w:r>
        <w:rPr>
          <w:color w:val="1D1D1B"/>
          <w:spacing w:val="-11"/>
        </w:rPr>
        <w:t> </w:t>
      </w:r>
      <w:r>
        <w:rPr>
          <w:color w:val="1D1D1B"/>
        </w:rPr>
        <w:t>la</w:t>
      </w:r>
      <w:r>
        <w:rPr>
          <w:color w:val="1D1D1B"/>
          <w:spacing w:val="-11"/>
        </w:rPr>
        <w:t> </w:t>
      </w:r>
      <w:r>
        <w:rPr>
          <w:color w:val="1D1D1B"/>
        </w:rPr>
        <w:t>única forma</w:t>
      </w:r>
      <w:r>
        <w:rPr>
          <w:color w:val="1D1D1B"/>
          <w:spacing w:val="-13"/>
        </w:rPr>
        <w:t> </w:t>
      </w:r>
      <w:r>
        <w:rPr>
          <w:color w:val="1D1D1B"/>
        </w:rPr>
        <w:t>de</w:t>
      </w:r>
      <w:r>
        <w:rPr>
          <w:color w:val="1D1D1B"/>
          <w:spacing w:val="-12"/>
        </w:rPr>
        <w:t> </w:t>
      </w:r>
      <w:r>
        <w:rPr>
          <w:color w:val="1D1D1B"/>
        </w:rPr>
        <w:t>debilitar</w:t>
      </w:r>
      <w:r>
        <w:rPr>
          <w:color w:val="1D1D1B"/>
          <w:spacing w:val="-13"/>
        </w:rPr>
        <w:t> </w:t>
      </w:r>
      <w:r>
        <w:rPr>
          <w:color w:val="1D1D1B"/>
        </w:rPr>
        <w:t>el</w:t>
      </w:r>
      <w:r>
        <w:rPr>
          <w:color w:val="1D1D1B"/>
          <w:spacing w:val="-12"/>
        </w:rPr>
        <w:t> </w:t>
      </w:r>
      <w:r>
        <w:rPr>
          <w:color w:val="1D1D1B"/>
        </w:rPr>
        <w:t>poderío</w:t>
      </w:r>
      <w:r>
        <w:rPr>
          <w:color w:val="1D1D1B"/>
          <w:spacing w:val="-12"/>
        </w:rPr>
        <w:t> </w:t>
      </w:r>
      <w:r>
        <w:rPr>
          <w:color w:val="1D1D1B"/>
        </w:rPr>
        <w:t>de</w:t>
      </w:r>
      <w:r>
        <w:rPr>
          <w:color w:val="1D1D1B"/>
          <w:spacing w:val="-12"/>
        </w:rPr>
        <w:t> </w:t>
      </w:r>
      <w:r>
        <w:rPr>
          <w:color w:val="1D1D1B"/>
        </w:rPr>
        <w:t>la</w:t>
      </w:r>
      <w:r>
        <w:rPr>
          <w:color w:val="1D1D1B"/>
          <w:spacing w:val="-12"/>
        </w:rPr>
        <w:t> </w:t>
      </w:r>
      <w:r>
        <w:rPr>
          <w:color w:val="1D1D1B"/>
        </w:rPr>
        <w:t>Corona</w:t>
      </w:r>
      <w:r>
        <w:rPr>
          <w:color w:val="1D1D1B"/>
          <w:spacing w:val="-12"/>
        </w:rPr>
        <w:t> </w:t>
      </w:r>
      <w:r>
        <w:rPr>
          <w:color w:val="1D1D1B"/>
        </w:rPr>
        <w:t>Hispana</w:t>
      </w:r>
      <w:r>
        <w:rPr>
          <w:color w:val="1D1D1B"/>
          <w:spacing w:val="-12"/>
        </w:rPr>
        <w:t> </w:t>
      </w:r>
      <w:r>
        <w:rPr>
          <w:color w:val="1D1D1B"/>
        </w:rPr>
        <w:t>en América.</w:t>
      </w:r>
    </w:p>
    <w:p>
      <w:pPr>
        <w:pStyle w:val="BodyText"/>
        <w:spacing w:before="9"/>
        <w:rPr>
          <w:sz w:val="19"/>
        </w:rPr>
      </w:pPr>
    </w:p>
    <w:p>
      <w:pPr>
        <w:pStyle w:val="BodyText"/>
        <w:spacing w:line="249" w:lineRule="auto"/>
        <w:ind w:left="1553" w:firstLine="340"/>
        <w:jc w:val="both"/>
      </w:pPr>
      <w:r>
        <w:rPr>
          <w:color w:val="1D1D1B"/>
        </w:rPr>
        <w:t>Autorizado el empleo de buques corsarios, en virtud de esta medida en noviembre de 1817 salió</w:t>
      </w:r>
    </w:p>
    <w:p>
      <w:pPr>
        <w:pStyle w:val="BodyText"/>
        <w:tabs>
          <w:tab w:pos="1553" w:val="left" w:leader="none"/>
        </w:tabs>
        <w:spacing w:line="189" w:lineRule="auto" w:before="48"/>
        <w:ind w:left="1553" w:hanging="490"/>
      </w:pPr>
      <w:r>
        <w:rPr/>
        <w:pict>
          <v:shape style="position:absolute;margin-left:53.896492pt;margin-top:22.992744pt;width:12pt;height:60.4pt;mso-position-horizontal-relative:page;mso-position-vertical-relative:paragraph;z-index:-52453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7"/>
                    </w:rPr>
                    <w:t>Uno</w:t>
                  </w:r>
                </w:p>
              </w:txbxContent>
            </v:textbox>
            <w10:wrap type="none"/>
          </v:shape>
        </w:pict>
      </w:r>
      <w:r>
        <w:rPr>
          <w:b/>
          <w:color w:val="9D9D9C"/>
          <w:position w:val="-5"/>
          <w:sz w:val="24"/>
        </w:rPr>
        <w:t>8</w:t>
        <w:tab/>
      </w:r>
      <w:r>
        <w:rPr>
          <w:color w:val="1D1D1B"/>
        </w:rPr>
        <w:t>de Valparaíso el corsario “La Fortuna”   </w:t>
      </w:r>
      <w:r>
        <w:rPr>
          <w:color w:val="1D1D1B"/>
          <w:spacing w:val="7"/>
        </w:rPr>
        <w:t> </w:t>
      </w:r>
      <w:r>
        <w:rPr>
          <w:color w:val="1D1D1B"/>
        </w:rPr>
        <w:t>que,</w:t>
      </w:r>
      <w:r>
        <w:rPr>
          <w:color w:val="1D1D1B"/>
          <w:spacing w:val="30"/>
        </w:rPr>
        <w:t> </w:t>
      </w:r>
      <w:r>
        <w:rPr>
          <w:color w:val="1D1D1B"/>
        </w:rPr>
        <w:t>izando</w:t>
      </w:r>
      <w:r>
        <w:rPr>
          <w:color w:val="1D1D1B"/>
          <w:spacing w:val="-1"/>
        </w:rPr>
        <w:t> </w:t>
      </w:r>
      <w:r>
        <w:rPr>
          <w:color w:val="1D1D1B"/>
        </w:rPr>
        <w:t>la</w:t>
      </w:r>
      <w:r>
        <w:rPr>
          <w:color w:val="1D1D1B"/>
          <w:spacing w:val="19"/>
        </w:rPr>
        <w:t> </w:t>
      </w:r>
      <w:r>
        <w:rPr>
          <w:color w:val="1D1D1B"/>
        </w:rPr>
        <w:t>bandera</w:t>
      </w:r>
      <w:r>
        <w:rPr>
          <w:color w:val="1D1D1B"/>
          <w:spacing w:val="20"/>
        </w:rPr>
        <w:t> </w:t>
      </w:r>
      <w:r>
        <w:rPr>
          <w:color w:val="1D1D1B"/>
        </w:rPr>
        <w:t>de</w:t>
      </w:r>
      <w:r>
        <w:rPr>
          <w:color w:val="1D1D1B"/>
          <w:spacing w:val="19"/>
        </w:rPr>
        <w:t> </w:t>
      </w:r>
      <w:r>
        <w:rPr>
          <w:color w:val="1D1D1B"/>
        </w:rPr>
        <w:t>la</w:t>
      </w:r>
      <w:r>
        <w:rPr>
          <w:color w:val="1D1D1B"/>
          <w:spacing w:val="19"/>
        </w:rPr>
        <w:t> </w:t>
      </w:r>
      <w:r>
        <w:rPr>
          <w:color w:val="1D1D1B"/>
        </w:rPr>
        <w:t>Patria</w:t>
      </w:r>
      <w:r>
        <w:rPr>
          <w:color w:val="1D1D1B"/>
          <w:spacing w:val="19"/>
        </w:rPr>
        <w:t> </w:t>
      </w:r>
      <w:r>
        <w:rPr>
          <w:color w:val="1D1D1B"/>
        </w:rPr>
        <w:t>Vieja,</w:t>
      </w:r>
      <w:r>
        <w:rPr>
          <w:color w:val="1D1D1B"/>
          <w:spacing w:val="19"/>
        </w:rPr>
        <w:t> </w:t>
      </w:r>
      <w:r>
        <w:rPr>
          <w:color w:val="1D1D1B"/>
        </w:rPr>
        <w:t>capturó</w:t>
      </w:r>
      <w:r>
        <w:rPr>
          <w:color w:val="1D1D1B"/>
          <w:spacing w:val="19"/>
        </w:rPr>
        <w:t> </w:t>
      </w:r>
      <w:r>
        <w:rPr>
          <w:color w:val="1D1D1B"/>
        </w:rPr>
        <w:t>en</w:t>
      </w:r>
      <w:r>
        <w:rPr>
          <w:color w:val="1D1D1B"/>
          <w:spacing w:val="19"/>
        </w:rPr>
        <w:t> </w:t>
      </w:r>
      <w:r>
        <w:rPr>
          <w:color w:val="1D1D1B"/>
        </w:rPr>
        <w:t>Arica</w:t>
      </w:r>
      <w:r>
        <w:rPr>
          <w:color w:val="1D1D1B"/>
          <w:spacing w:val="19"/>
        </w:rPr>
        <w:t> </w:t>
      </w:r>
      <w:r>
        <w:rPr>
          <w:color w:val="1D1D1B"/>
        </w:rPr>
        <w:t>a</w:t>
      </w:r>
      <w:r>
        <w:rPr>
          <w:color w:val="1D1D1B"/>
          <w:spacing w:val="19"/>
        </w:rPr>
        <w:t> </w:t>
      </w:r>
      <w:r>
        <w:rPr>
          <w:color w:val="1D1D1B"/>
        </w:rPr>
        <w:t>la</w:t>
      </w:r>
    </w:p>
    <w:p>
      <w:pPr>
        <w:pStyle w:val="BodyText"/>
        <w:spacing w:line="249" w:lineRule="auto" w:before="19"/>
        <w:ind w:left="1553" w:right="-8"/>
      </w:pPr>
      <w:r>
        <w:rPr>
          <w:color w:val="1D1D1B"/>
        </w:rPr>
        <w:t>“Minerva”, transporte salido de Cádiz en mayo con</w:t>
      </w:r>
      <w:r>
        <w:rPr>
          <w:color w:val="1D1D1B"/>
          <w:spacing w:val="-25"/>
        </w:rPr>
        <w:t> </w:t>
      </w:r>
      <w:r>
        <w:rPr>
          <w:color w:val="1D1D1B"/>
        </w:rPr>
        <w:t>el que regresó a Valparaíso el 8 de</w:t>
      </w:r>
      <w:r>
        <w:rPr>
          <w:color w:val="1D1D1B"/>
          <w:spacing w:val="-16"/>
        </w:rPr>
        <w:t> </w:t>
      </w:r>
      <w:r>
        <w:rPr>
          <w:color w:val="1D1D1B"/>
        </w:rPr>
        <w:t>diciembre.</w:t>
      </w:r>
    </w:p>
    <w:p>
      <w:pPr>
        <w:pStyle w:val="BodyText"/>
        <w:spacing w:before="9"/>
        <w:rPr>
          <w:sz w:val="19"/>
        </w:rPr>
      </w:pPr>
    </w:p>
    <w:p>
      <w:pPr>
        <w:pStyle w:val="BodyText"/>
        <w:spacing w:line="249" w:lineRule="auto"/>
        <w:ind w:left="1553" w:firstLine="340"/>
        <w:jc w:val="both"/>
      </w:pPr>
      <w:r>
        <w:rPr>
          <w:color w:val="1D1D1B"/>
        </w:rPr>
        <w:t>Para entonces ya, Chile poseía un segundo buque</w:t>
      </w:r>
      <w:r>
        <w:rPr>
          <w:color w:val="1D1D1B"/>
          <w:spacing w:val="-12"/>
        </w:rPr>
        <w:t> </w:t>
      </w:r>
      <w:r>
        <w:rPr>
          <w:color w:val="1D1D1B"/>
        </w:rPr>
        <w:t>de</w:t>
      </w:r>
      <w:r>
        <w:rPr>
          <w:color w:val="1D1D1B"/>
          <w:spacing w:val="-13"/>
        </w:rPr>
        <w:t> </w:t>
      </w:r>
      <w:r>
        <w:rPr>
          <w:color w:val="1D1D1B"/>
        </w:rPr>
        <w:t>guerra.</w:t>
      </w:r>
      <w:r>
        <w:rPr>
          <w:color w:val="1D1D1B"/>
          <w:spacing w:val="-12"/>
        </w:rPr>
        <w:t> </w:t>
      </w:r>
      <w:r>
        <w:rPr>
          <w:color w:val="1D1D1B"/>
        </w:rPr>
        <w:t>Se</w:t>
      </w:r>
      <w:r>
        <w:rPr>
          <w:color w:val="1D1D1B"/>
          <w:spacing w:val="-13"/>
        </w:rPr>
        <w:t> </w:t>
      </w:r>
      <w:r>
        <w:rPr>
          <w:color w:val="1D1D1B"/>
        </w:rPr>
        <w:t>trataba</w:t>
      </w:r>
      <w:r>
        <w:rPr>
          <w:color w:val="1D1D1B"/>
          <w:spacing w:val="-13"/>
        </w:rPr>
        <w:t> </w:t>
      </w:r>
      <w:r>
        <w:rPr>
          <w:color w:val="1D1D1B"/>
        </w:rPr>
        <w:t>de</w:t>
      </w:r>
      <w:r>
        <w:rPr>
          <w:color w:val="1D1D1B"/>
          <w:spacing w:val="-13"/>
        </w:rPr>
        <w:t> </w:t>
      </w:r>
      <w:r>
        <w:rPr>
          <w:color w:val="1D1D1B"/>
        </w:rPr>
        <w:t>la</w:t>
      </w:r>
      <w:r>
        <w:rPr>
          <w:color w:val="1D1D1B"/>
          <w:spacing w:val="-13"/>
        </w:rPr>
        <w:t> </w:t>
      </w:r>
      <w:r>
        <w:rPr>
          <w:color w:val="1D1D1B"/>
        </w:rPr>
        <w:t>fragata</w:t>
      </w:r>
      <w:r>
        <w:rPr>
          <w:color w:val="1D1D1B"/>
          <w:spacing w:val="-13"/>
        </w:rPr>
        <w:t> </w:t>
      </w:r>
      <w:r>
        <w:rPr>
          <w:color w:val="1D1D1B"/>
        </w:rPr>
        <w:t>“Windham”, recalada a Valparaíso el 5 de marzo de 1818 procedente de Inglaterra, que después de burlar  </w:t>
      </w:r>
      <w:r>
        <w:rPr>
          <w:color w:val="1D1D1B"/>
          <w:spacing w:val="44"/>
        </w:rPr>
        <w:t> </w:t>
      </w:r>
      <w:r>
        <w:rPr>
          <w:color w:val="1D1D1B"/>
        </w:rPr>
        <w:t>el</w:t>
      </w:r>
    </w:p>
    <w:p>
      <w:pPr>
        <w:pStyle w:val="BodyText"/>
        <w:spacing w:line="249" w:lineRule="auto" w:before="74"/>
        <w:ind w:left="243" w:right="1551"/>
        <w:jc w:val="both"/>
      </w:pPr>
      <w:r>
        <w:rPr/>
        <w:br w:type="column"/>
      </w:r>
      <w:r>
        <w:rPr>
          <w:color w:val="1D1D1B"/>
        </w:rPr>
        <w:t>bloqueo que ejercía la española “Esmeralda”, pasó  a poder de las autoridades chilenas. Adquirida en Londres por un agente de O’Higgins, José Antonio Álvarez Condarco, estaba armada con 44 cañones  y fue bautizada con el nombre de “Lautaro”, siendo entregada a George O’Brien, marino irlandés que se hizo</w:t>
      </w:r>
      <w:r>
        <w:rPr>
          <w:color w:val="1D1D1B"/>
          <w:spacing w:val="-20"/>
        </w:rPr>
        <w:t> </w:t>
      </w:r>
      <w:r>
        <w:rPr>
          <w:color w:val="1D1D1B"/>
        </w:rPr>
        <w:t>cargo</w:t>
      </w:r>
      <w:r>
        <w:rPr>
          <w:color w:val="1D1D1B"/>
          <w:spacing w:val="-20"/>
        </w:rPr>
        <w:t> </w:t>
      </w:r>
      <w:r>
        <w:rPr>
          <w:color w:val="1D1D1B"/>
        </w:rPr>
        <w:t>de</w:t>
      </w:r>
      <w:r>
        <w:rPr>
          <w:color w:val="1D1D1B"/>
          <w:spacing w:val="-20"/>
        </w:rPr>
        <w:t> </w:t>
      </w:r>
      <w:r>
        <w:rPr>
          <w:color w:val="1D1D1B"/>
        </w:rPr>
        <w:t>una</w:t>
      </w:r>
      <w:r>
        <w:rPr>
          <w:color w:val="1D1D1B"/>
          <w:spacing w:val="-20"/>
        </w:rPr>
        <w:t> </w:t>
      </w:r>
      <w:r>
        <w:rPr>
          <w:color w:val="1D1D1B"/>
        </w:rPr>
        <w:t>tripulación</w:t>
      </w:r>
      <w:r>
        <w:rPr>
          <w:color w:val="1D1D1B"/>
          <w:spacing w:val="-21"/>
        </w:rPr>
        <w:t> </w:t>
      </w:r>
      <w:r>
        <w:rPr>
          <w:color w:val="1D1D1B"/>
        </w:rPr>
        <w:t>mezclada</w:t>
      </w:r>
      <w:r>
        <w:rPr>
          <w:color w:val="1D1D1B"/>
          <w:spacing w:val="-20"/>
        </w:rPr>
        <w:t> </w:t>
      </w:r>
      <w:r>
        <w:rPr>
          <w:color w:val="1D1D1B"/>
        </w:rPr>
        <w:t>de</w:t>
      </w:r>
      <w:r>
        <w:rPr>
          <w:color w:val="1D1D1B"/>
          <w:spacing w:val="-20"/>
        </w:rPr>
        <w:t> </w:t>
      </w:r>
      <w:r>
        <w:rPr>
          <w:color w:val="1D1D1B"/>
        </w:rPr>
        <w:t>extranjeros y chilenos, marineros y soldados que sumaban 350 hombres, de los cuales 100 eran extranjeros y el resto</w:t>
      </w:r>
      <w:r>
        <w:rPr>
          <w:color w:val="1D1D1B"/>
          <w:spacing w:val="-10"/>
        </w:rPr>
        <w:t> </w:t>
      </w:r>
      <w:r>
        <w:rPr>
          <w:color w:val="1D1D1B"/>
        </w:rPr>
        <w:t>patriotas.</w:t>
      </w:r>
    </w:p>
    <w:p>
      <w:pPr>
        <w:pStyle w:val="BodyText"/>
        <w:spacing w:before="9"/>
        <w:rPr>
          <w:sz w:val="8"/>
        </w:rPr>
      </w:pPr>
      <w:r>
        <w:rPr/>
        <w:drawing>
          <wp:anchor distT="0" distB="0" distL="0" distR="0" allowOverlap="1" layoutInCell="1" locked="0" behindDoc="0" simplePos="0" relativeHeight="1072">
            <wp:simplePos x="0" y="0"/>
            <wp:positionH relativeFrom="page">
              <wp:posOffset>4136699</wp:posOffset>
            </wp:positionH>
            <wp:positionV relativeFrom="paragraph">
              <wp:posOffset>89513</wp:posOffset>
            </wp:positionV>
            <wp:extent cx="2926367" cy="2046255"/>
            <wp:effectExtent l="0" t="0" r="0" b="0"/>
            <wp:wrapTopAndBottom/>
            <wp:docPr id="1" name="image1.jpeg" descr=""/>
            <wp:cNvGraphicFramePr>
              <a:graphicFrameLocks noChangeAspect="1"/>
            </wp:cNvGraphicFramePr>
            <a:graphic>
              <a:graphicData uri="http://schemas.openxmlformats.org/drawingml/2006/picture">
                <pic:pic>
                  <pic:nvPicPr>
                    <pic:cNvPr id="2" name="image1.jpeg"/>
                    <pic:cNvPicPr/>
                  </pic:nvPicPr>
                  <pic:blipFill>
                    <a:blip r:embed="rId9" cstate="print"/>
                    <a:stretch>
                      <a:fillRect/>
                    </a:stretch>
                  </pic:blipFill>
                  <pic:spPr>
                    <a:xfrm>
                      <a:off x="0" y="0"/>
                      <a:ext cx="2926367" cy="2046255"/>
                    </a:xfrm>
                    <a:prstGeom prst="rect">
                      <a:avLst/>
                    </a:prstGeom>
                  </pic:spPr>
                </pic:pic>
              </a:graphicData>
            </a:graphic>
          </wp:anchor>
        </w:drawing>
      </w:r>
    </w:p>
    <w:p>
      <w:pPr>
        <w:pStyle w:val="BodyText"/>
      </w:pPr>
    </w:p>
    <w:p>
      <w:pPr>
        <w:pStyle w:val="Heading4"/>
        <w:spacing w:before="135"/>
        <w:ind w:left="243"/>
        <w:jc w:val="both"/>
      </w:pPr>
      <w:r>
        <w:rPr>
          <w:color w:val="1D1D1B"/>
        </w:rPr>
        <w:t>EL PRIMER ABORDAJE</w:t>
      </w:r>
    </w:p>
    <w:p>
      <w:pPr>
        <w:pStyle w:val="BodyText"/>
        <w:spacing w:before="6"/>
        <w:rPr>
          <w:b/>
        </w:rPr>
      </w:pPr>
    </w:p>
    <w:p>
      <w:pPr>
        <w:pStyle w:val="BodyText"/>
        <w:spacing w:line="249" w:lineRule="auto" w:before="1"/>
        <w:ind w:left="243" w:right="1552" w:firstLine="340"/>
        <w:jc w:val="both"/>
      </w:pPr>
      <w:r>
        <w:rPr>
          <w:color w:val="1D1D1B"/>
        </w:rPr>
        <w:t>Al</w:t>
      </w:r>
      <w:r>
        <w:rPr>
          <w:color w:val="1D1D1B"/>
          <w:spacing w:val="-21"/>
        </w:rPr>
        <w:t> </w:t>
      </w:r>
      <w:r>
        <w:rPr>
          <w:color w:val="1D1D1B"/>
        </w:rPr>
        <w:t>amanecer</w:t>
      </w:r>
      <w:r>
        <w:rPr>
          <w:color w:val="1D1D1B"/>
          <w:spacing w:val="-21"/>
        </w:rPr>
        <w:t> </w:t>
      </w:r>
      <w:r>
        <w:rPr>
          <w:color w:val="1D1D1B"/>
        </w:rPr>
        <w:t>del</w:t>
      </w:r>
      <w:r>
        <w:rPr>
          <w:color w:val="1D1D1B"/>
          <w:spacing w:val="-21"/>
        </w:rPr>
        <w:t> </w:t>
      </w:r>
      <w:r>
        <w:rPr>
          <w:color w:val="1D1D1B"/>
        </w:rPr>
        <w:t>27</w:t>
      </w:r>
      <w:r>
        <w:rPr>
          <w:color w:val="1D1D1B"/>
          <w:spacing w:val="-21"/>
        </w:rPr>
        <w:t> </w:t>
      </w:r>
      <w:r>
        <w:rPr>
          <w:color w:val="1D1D1B"/>
        </w:rPr>
        <w:t>de</w:t>
      </w:r>
      <w:r>
        <w:rPr>
          <w:color w:val="1D1D1B"/>
          <w:spacing w:val="-21"/>
        </w:rPr>
        <w:t> </w:t>
      </w:r>
      <w:r>
        <w:rPr>
          <w:color w:val="1D1D1B"/>
        </w:rPr>
        <w:t>abril,</w:t>
      </w:r>
      <w:r>
        <w:rPr>
          <w:color w:val="1D1D1B"/>
          <w:spacing w:val="-21"/>
        </w:rPr>
        <w:t> </w:t>
      </w:r>
      <w:r>
        <w:rPr>
          <w:color w:val="1D1D1B"/>
        </w:rPr>
        <w:t>enarbolando</w:t>
      </w:r>
      <w:r>
        <w:rPr>
          <w:color w:val="1D1D1B"/>
          <w:spacing w:val="-21"/>
        </w:rPr>
        <w:t> </w:t>
      </w:r>
      <w:r>
        <w:rPr>
          <w:color w:val="1D1D1B"/>
        </w:rPr>
        <w:t>bandera inglesa, la “Lautaro” se acercó a la fragata que por encargo del Virrey de Lima permanecía a cargo del bloqueo</w:t>
      </w:r>
      <w:r>
        <w:rPr>
          <w:color w:val="1D1D1B"/>
          <w:spacing w:val="-9"/>
        </w:rPr>
        <w:t> </w:t>
      </w:r>
      <w:r>
        <w:rPr>
          <w:color w:val="1D1D1B"/>
        </w:rPr>
        <w:t>del</w:t>
      </w:r>
      <w:r>
        <w:rPr>
          <w:color w:val="1D1D1B"/>
          <w:spacing w:val="-10"/>
        </w:rPr>
        <w:t> </w:t>
      </w:r>
      <w:r>
        <w:rPr>
          <w:color w:val="1D1D1B"/>
        </w:rPr>
        <w:t>principal</w:t>
      </w:r>
      <w:r>
        <w:rPr>
          <w:color w:val="1D1D1B"/>
          <w:spacing w:val="-9"/>
        </w:rPr>
        <w:t> </w:t>
      </w:r>
      <w:r>
        <w:rPr>
          <w:color w:val="1D1D1B"/>
        </w:rPr>
        <w:t>puerto</w:t>
      </w:r>
      <w:r>
        <w:rPr>
          <w:color w:val="1D1D1B"/>
          <w:spacing w:val="-9"/>
        </w:rPr>
        <w:t> </w:t>
      </w:r>
      <w:r>
        <w:rPr>
          <w:color w:val="1D1D1B"/>
        </w:rPr>
        <w:t>chileno,</w:t>
      </w:r>
      <w:r>
        <w:rPr>
          <w:color w:val="1D1D1B"/>
          <w:spacing w:val="-10"/>
        </w:rPr>
        <w:t> </w:t>
      </w:r>
      <w:r>
        <w:rPr>
          <w:color w:val="1D1D1B"/>
        </w:rPr>
        <w:t>y</w:t>
      </w:r>
      <w:r>
        <w:rPr>
          <w:color w:val="1D1D1B"/>
          <w:spacing w:val="-10"/>
        </w:rPr>
        <w:t> </w:t>
      </w:r>
      <w:r>
        <w:rPr>
          <w:color w:val="1D1D1B"/>
        </w:rPr>
        <w:t>cuando</w:t>
      </w:r>
      <w:r>
        <w:rPr>
          <w:color w:val="1D1D1B"/>
          <w:spacing w:val="-10"/>
        </w:rPr>
        <w:t> </w:t>
      </w:r>
      <w:r>
        <w:rPr>
          <w:color w:val="1D1D1B"/>
        </w:rPr>
        <w:t>estuvo a tiro de pistola, afirmó con 3 salvas el izamiento de su verdadero</w:t>
      </w:r>
      <w:r>
        <w:rPr>
          <w:color w:val="1D1D1B"/>
          <w:spacing w:val="-10"/>
        </w:rPr>
        <w:t> </w:t>
      </w:r>
      <w:r>
        <w:rPr>
          <w:color w:val="1D1D1B"/>
        </w:rPr>
        <w:t>pabellón.</w:t>
      </w:r>
    </w:p>
    <w:p>
      <w:pPr>
        <w:pStyle w:val="BodyText"/>
        <w:spacing w:before="9"/>
        <w:rPr>
          <w:sz w:val="19"/>
        </w:rPr>
      </w:pPr>
    </w:p>
    <w:p>
      <w:pPr>
        <w:pStyle w:val="BodyText"/>
        <w:spacing w:line="249" w:lineRule="auto"/>
        <w:ind w:left="243" w:right="1548" w:firstLine="340"/>
        <w:jc w:val="both"/>
      </w:pPr>
      <w:r>
        <w:rPr>
          <w:color w:val="1D1D1B"/>
          <w:spacing w:val="3"/>
        </w:rPr>
        <w:t>O’Brien saltó </w:t>
      </w:r>
      <w:r>
        <w:rPr>
          <w:color w:val="1D1D1B"/>
        </w:rPr>
        <w:t>al </w:t>
      </w:r>
      <w:r>
        <w:rPr>
          <w:color w:val="1D1D1B"/>
          <w:spacing w:val="2"/>
        </w:rPr>
        <w:t>abordaje </w:t>
      </w:r>
      <w:r>
        <w:rPr>
          <w:color w:val="1D1D1B"/>
        </w:rPr>
        <w:t>de la </w:t>
      </w:r>
      <w:r>
        <w:rPr>
          <w:color w:val="1D1D1B"/>
          <w:spacing w:val="3"/>
        </w:rPr>
        <w:t>“Esmeralda” </w:t>
      </w:r>
      <w:r>
        <w:rPr>
          <w:color w:val="1D1D1B"/>
          <w:spacing w:val="4"/>
        </w:rPr>
        <w:t>con </w:t>
      </w:r>
      <w:r>
        <w:rPr>
          <w:color w:val="1D1D1B"/>
        </w:rPr>
        <w:t>una</w:t>
      </w:r>
      <w:r>
        <w:rPr>
          <w:color w:val="1D1D1B"/>
          <w:spacing w:val="-11"/>
        </w:rPr>
        <w:t> </w:t>
      </w:r>
      <w:r>
        <w:rPr>
          <w:color w:val="1D1D1B"/>
          <w:spacing w:val="3"/>
        </w:rPr>
        <w:t>treintena</w:t>
      </w:r>
      <w:r>
        <w:rPr>
          <w:color w:val="1D1D1B"/>
          <w:spacing w:val="-12"/>
        </w:rPr>
        <w:t> </w:t>
      </w:r>
      <w:r>
        <w:rPr>
          <w:color w:val="1D1D1B"/>
        </w:rPr>
        <w:t>de</w:t>
      </w:r>
      <w:r>
        <w:rPr>
          <w:color w:val="1D1D1B"/>
          <w:spacing w:val="-11"/>
        </w:rPr>
        <w:t> </w:t>
      </w:r>
      <w:r>
        <w:rPr>
          <w:color w:val="1D1D1B"/>
          <w:spacing w:val="2"/>
        </w:rPr>
        <w:t>hombres,</w:t>
      </w:r>
      <w:r>
        <w:rPr>
          <w:color w:val="1D1D1B"/>
          <w:spacing w:val="-11"/>
        </w:rPr>
        <w:t> </w:t>
      </w:r>
      <w:r>
        <w:rPr>
          <w:color w:val="1D1D1B"/>
          <w:spacing w:val="2"/>
        </w:rPr>
        <w:t>acto</w:t>
      </w:r>
      <w:r>
        <w:rPr>
          <w:color w:val="1D1D1B"/>
          <w:spacing w:val="-11"/>
        </w:rPr>
        <w:t> </w:t>
      </w:r>
      <w:r>
        <w:rPr>
          <w:color w:val="1D1D1B"/>
        </w:rPr>
        <w:t>de</w:t>
      </w:r>
      <w:r>
        <w:rPr>
          <w:color w:val="1D1D1B"/>
          <w:spacing w:val="-11"/>
        </w:rPr>
        <w:t> </w:t>
      </w:r>
      <w:r>
        <w:rPr>
          <w:color w:val="1D1D1B"/>
          <w:spacing w:val="2"/>
        </w:rPr>
        <w:t>arrojo</w:t>
      </w:r>
      <w:r>
        <w:rPr>
          <w:color w:val="1D1D1B"/>
          <w:spacing w:val="-11"/>
        </w:rPr>
        <w:t> </w:t>
      </w:r>
      <w:r>
        <w:rPr>
          <w:color w:val="1D1D1B"/>
        </w:rPr>
        <w:t>que</w:t>
      </w:r>
      <w:r>
        <w:rPr>
          <w:color w:val="1D1D1B"/>
          <w:spacing w:val="-11"/>
        </w:rPr>
        <w:t> </w:t>
      </w:r>
      <w:r>
        <w:rPr>
          <w:color w:val="1D1D1B"/>
          <w:spacing w:val="4"/>
        </w:rPr>
        <w:t>motivó </w:t>
      </w:r>
      <w:r>
        <w:rPr>
          <w:color w:val="1D1D1B"/>
        </w:rPr>
        <w:t>que los </w:t>
      </w:r>
      <w:r>
        <w:rPr>
          <w:color w:val="1D1D1B"/>
          <w:spacing w:val="2"/>
        </w:rPr>
        <w:t>españoles </w:t>
      </w:r>
      <w:r>
        <w:rPr>
          <w:color w:val="1D1D1B"/>
        </w:rPr>
        <w:t>se </w:t>
      </w:r>
      <w:r>
        <w:rPr>
          <w:color w:val="1D1D1B"/>
          <w:spacing w:val="3"/>
        </w:rPr>
        <w:t>refugiaran </w:t>
      </w:r>
      <w:r>
        <w:rPr>
          <w:color w:val="1D1D1B"/>
        </w:rPr>
        <w:t>en el </w:t>
      </w:r>
      <w:r>
        <w:rPr>
          <w:color w:val="1D1D1B"/>
          <w:spacing w:val="3"/>
        </w:rPr>
        <w:t>entrepuente, </w:t>
      </w:r>
      <w:r>
        <w:rPr>
          <w:color w:val="1D1D1B"/>
        </w:rPr>
        <w:t>lo que </w:t>
      </w:r>
      <w:r>
        <w:rPr>
          <w:color w:val="1D1D1B"/>
          <w:spacing w:val="2"/>
        </w:rPr>
        <w:t>aprovecharon </w:t>
      </w:r>
      <w:r>
        <w:rPr>
          <w:color w:val="1D1D1B"/>
        </w:rPr>
        <w:t>los </w:t>
      </w:r>
      <w:r>
        <w:rPr>
          <w:color w:val="1D1D1B"/>
          <w:spacing w:val="2"/>
        </w:rPr>
        <w:t>osados abordadores </w:t>
      </w:r>
      <w:r>
        <w:rPr>
          <w:color w:val="1D1D1B"/>
          <w:spacing w:val="3"/>
        </w:rPr>
        <w:t>para </w:t>
      </w:r>
      <w:r>
        <w:rPr>
          <w:color w:val="1D1D1B"/>
          <w:spacing w:val="2"/>
        </w:rPr>
        <w:t>arriar </w:t>
      </w:r>
      <w:r>
        <w:rPr>
          <w:color w:val="1D1D1B"/>
        </w:rPr>
        <w:t>la </w:t>
      </w:r>
      <w:r>
        <w:rPr>
          <w:color w:val="1D1D1B"/>
          <w:spacing w:val="2"/>
        </w:rPr>
        <w:t>bandera  española  </w:t>
      </w:r>
      <w:r>
        <w:rPr>
          <w:color w:val="1D1D1B"/>
        </w:rPr>
        <w:t>a  los  </w:t>
      </w:r>
      <w:r>
        <w:rPr>
          <w:color w:val="1D1D1B"/>
          <w:spacing w:val="2"/>
        </w:rPr>
        <w:t>gritos  </w:t>
      </w:r>
      <w:r>
        <w:rPr>
          <w:color w:val="1D1D1B"/>
        </w:rPr>
        <w:t>de  </w:t>
      </w:r>
      <w:r>
        <w:rPr>
          <w:color w:val="1D1D1B"/>
          <w:spacing w:val="4"/>
        </w:rPr>
        <w:t>“Viva </w:t>
      </w:r>
      <w:r>
        <w:rPr>
          <w:color w:val="1D1D1B"/>
        </w:rPr>
        <w:t>la </w:t>
      </w:r>
      <w:r>
        <w:rPr>
          <w:color w:val="1D1D1B"/>
          <w:spacing w:val="3"/>
        </w:rPr>
        <w:t>Patria”, </w:t>
      </w:r>
      <w:r>
        <w:rPr>
          <w:color w:val="1D1D1B"/>
        </w:rPr>
        <w:t>en los </w:t>
      </w:r>
      <w:r>
        <w:rPr>
          <w:color w:val="1D1D1B"/>
          <w:spacing w:val="3"/>
        </w:rPr>
        <w:t>momentos </w:t>
      </w:r>
      <w:r>
        <w:rPr>
          <w:color w:val="1D1D1B"/>
        </w:rPr>
        <w:t>que un </w:t>
      </w:r>
      <w:r>
        <w:rPr>
          <w:color w:val="1D1D1B"/>
          <w:spacing w:val="2"/>
        </w:rPr>
        <w:t>golpe </w:t>
      </w:r>
      <w:r>
        <w:rPr>
          <w:color w:val="1D1D1B"/>
        </w:rPr>
        <w:t>de </w:t>
      </w:r>
      <w:r>
        <w:rPr>
          <w:color w:val="1D1D1B"/>
          <w:spacing w:val="2"/>
        </w:rPr>
        <w:t>mar separaba </w:t>
      </w:r>
      <w:r>
        <w:rPr>
          <w:color w:val="1D1D1B"/>
        </w:rPr>
        <w:t>a  los  </w:t>
      </w:r>
      <w:r>
        <w:rPr>
          <w:color w:val="1D1D1B"/>
          <w:spacing w:val="2"/>
        </w:rPr>
        <w:t>buques, </w:t>
      </w:r>
      <w:r>
        <w:rPr>
          <w:color w:val="1D1D1B"/>
          <w:spacing w:val="3"/>
        </w:rPr>
        <w:t>situación </w:t>
      </w:r>
      <w:r>
        <w:rPr>
          <w:color w:val="1D1D1B"/>
        </w:rPr>
        <w:t>que  </w:t>
      </w:r>
      <w:r>
        <w:rPr>
          <w:color w:val="1D1D1B"/>
          <w:spacing w:val="2"/>
        </w:rPr>
        <w:t>hizo creer  </w:t>
      </w:r>
      <w:r>
        <w:rPr>
          <w:color w:val="1D1D1B"/>
        </w:rPr>
        <w:t>a su </w:t>
      </w:r>
      <w:r>
        <w:rPr>
          <w:color w:val="1D1D1B"/>
          <w:spacing w:val="3"/>
        </w:rPr>
        <w:t>Segundo, Argent Turner, </w:t>
      </w:r>
      <w:r>
        <w:rPr>
          <w:color w:val="1D1D1B"/>
        </w:rPr>
        <w:t>que la </w:t>
      </w:r>
      <w:r>
        <w:rPr>
          <w:color w:val="1D1D1B"/>
          <w:spacing w:val="2"/>
        </w:rPr>
        <w:t>nave </w:t>
      </w:r>
      <w:r>
        <w:rPr>
          <w:color w:val="1D1D1B"/>
          <w:spacing w:val="3"/>
        </w:rPr>
        <w:t>había </w:t>
      </w:r>
      <w:r>
        <w:rPr>
          <w:color w:val="1D1D1B"/>
          <w:spacing w:val="2"/>
        </w:rPr>
        <w:t>sido </w:t>
      </w:r>
      <w:r>
        <w:rPr>
          <w:color w:val="1D1D1B"/>
          <w:spacing w:val="3"/>
        </w:rPr>
        <w:t>capturada. </w:t>
      </w:r>
      <w:r>
        <w:rPr>
          <w:color w:val="1D1D1B"/>
          <w:spacing w:val="2"/>
        </w:rPr>
        <w:t>Por tal razón </w:t>
      </w:r>
      <w:r>
        <w:rPr>
          <w:color w:val="1D1D1B"/>
        </w:rPr>
        <w:t>se </w:t>
      </w:r>
      <w:r>
        <w:rPr>
          <w:color w:val="1D1D1B"/>
          <w:spacing w:val="2"/>
        </w:rPr>
        <w:t>alejó para intentar </w:t>
      </w:r>
      <w:r>
        <w:rPr>
          <w:color w:val="1D1D1B"/>
          <w:spacing w:val="3"/>
        </w:rPr>
        <w:t>capturar </w:t>
      </w:r>
      <w:r>
        <w:rPr>
          <w:color w:val="1D1D1B"/>
        </w:rPr>
        <w:t>al </w:t>
      </w:r>
      <w:r>
        <w:rPr>
          <w:color w:val="1D1D1B"/>
          <w:spacing w:val="3"/>
        </w:rPr>
        <w:t>“Pezuela”, </w:t>
      </w:r>
      <w:r>
        <w:rPr>
          <w:color w:val="1D1D1B"/>
          <w:spacing w:val="2"/>
        </w:rPr>
        <w:t>bergantín acompañante </w:t>
      </w:r>
      <w:r>
        <w:rPr>
          <w:color w:val="1D1D1B"/>
          <w:spacing w:val="3"/>
        </w:rPr>
        <w:t>de</w:t>
      </w:r>
      <w:r>
        <w:rPr>
          <w:color w:val="1D1D1B"/>
          <w:spacing w:val="61"/>
        </w:rPr>
        <w:t> </w:t>
      </w:r>
      <w:r>
        <w:rPr>
          <w:color w:val="1D1D1B"/>
        </w:rPr>
        <w:t>la </w:t>
      </w:r>
      <w:r>
        <w:rPr>
          <w:color w:val="1D1D1B"/>
          <w:spacing w:val="3"/>
        </w:rPr>
        <w:t>“Esmeralda”, </w:t>
      </w:r>
      <w:r>
        <w:rPr>
          <w:color w:val="1D1D1B"/>
        </w:rPr>
        <w:t>que al </w:t>
      </w:r>
      <w:r>
        <w:rPr>
          <w:color w:val="1D1D1B"/>
          <w:spacing w:val="2"/>
        </w:rPr>
        <w:t>ver </w:t>
      </w:r>
      <w:r>
        <w:rPr>
          <w:color w:val="1D1D1B"/>
        </w:rPr>
        <w:t>lo que </w:t>
      </w:r>
      <w:r>
        <w:rPr>
          <w:color w:val="1D1D1B"/>
          <w:spacing w:val="2"/>
        </w:rPr>
        <w:t>pasaba </w:t>
      </w:r>
      <w:r>
        <w:rPr>
          <w:color w:val="1D1D1B"/>
        </w:rPr>
        <w:t>se </w:t>
      </w:r>
      <w:r>
        <w:rPr>
          <w:color w:val="1D1D1B"/>
          <w:spacing w:val="3"/>
        </w:rPr>
        <w:t>había </w:t>
      </w:r>
      <w:r>
        <w:rPr>
          <w:color w:val="1D1D1B"/>
          <w:spacing w:val="2"/>
        </w:rPr>
        <w:t>dado </w:t>
      </w:r>
      <w:r>
        <w:rPr>
          <w:color w:val="1D1D1B"/>
        </w:rPr>
        <w:t>a la</w:t>
      </w:r>
      <w:r>
        <w:rPr>
          <w:color w:val="1D1D1B"/>
          <w:spacing w:val="25"/>
        </w:rPr>
        <w:t> </w:t>
      </w:r>
      <w:r>
        <w:rPr>
          <w:color w:val="1D1D1B"/>
          <w:spacing w:val="4"/>
        </w:rPr>
        <w:t>fuga.</w:t>
      </w:r>
    </w:p>
    <w:p>
      <w:pPr>
        <w:pStyle w:val="BodyText"/>
        <w:spacing w:before="9"/>
        <w:rPr>
          <w:sz w:val="19"/>
        </w:rPr>
      </w:pPr>
    </w:p>
    <w:p>
      <w:pPr>
        <w:pStyle w:val="BodyText"/>
        <w:spacing w:line="249" w:lineRule="auto"/>
        <w:ind w:left="243" w:right="1547" w:firstLine="340"/>
        <w:jc w:val="both"/>
      </w:pPr>
      <w:r>
        <w:rPr>
          <w:color w:val="1D1D1B"/>
        </w:rPr>
        <w:t>Pero no era así. Seguros del reducido número que los había abordado, los marinos españoles salieron a cubierta trenzándose en fiero combate que duró tres cuartos de hora, llegando a su término no sin que antes O’Brien hubiera alcanzado a expresar: “No la abandonéis, muchachos, la fragata es nuestra”.</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223" w:top="420" w:bottom="420" w:left="0" w:right="0"/>
        </w:sectPr>
      </w:pPr>
    </w:p>
    <w:p>
      <w:pPr>
        <w:pStyle w:val="BodyText"/>
        <w:spacing w:line="249" w:lineRule="auto" w:before="74"/>
        <w:ind w:left="1553" w:right="1" w:firstLine="340"/>
        <w:jc w:val="both"/>
      </w:pPr>
      <w:r>
        <w:rPr>
          <w:color w:val="1D1D1B"/>
        </w:rPr>
        <w:t>El</w:t>
      </w:r>
      <w:r>
        <w:rPr>
          <w:color w:val="1D1D1B"/>
          <w:spacing w:val="-29"/>
        </w:rPr>
        <w:t> </w:t>
      </w:r>
      <w:r>
        <w:rPr>
          <w:color w:val="1D1D1B"/>
        </w:rPr>
        <w:t>fallido</w:t>
      </w:r>
      <w:r>
        <w:rPr>
          <w:color w:val="1D1D1B"/>
          <w:spacing w:val="-29"/>
        </w:rPr>
        <w:t> </w:t>
      </w:r>
      <w:r>
        <w:rPr>
          <w:color w:val="1D1D1B"/>
        </w:rPr>
        <w:t>intento</w:t>
      </w:r>
      <w:r>
        <w:rPr>
          <w:color w:val="1D1D1B"/>
          <w:spacing w:val="-28"/>
        </w:rPr>
        <w:t> </w:t>
      </w:r>
      <w:r>
        <w:rPr>
          <w:color w:val="1D1D1B"/>
        </w:rPr>
        <w:t>por</w:t>
      </w:r>
      <w:r>
        <w:rPr>
          <w:color w:val="1D1D1B"/>
          <w:spacing w:val="-29"/>
        </w:rPr>
        <w:t> </w:t>
      </w:r>
      <w:r>
        <w:rPr>
          <w:color w:val="1D1D1B"/>
        </w:rPr>
        <w:t>apoderarse</w:t>
      </w:r>
      <w:r>
        <w:rPr>
          <w:color w:val="1D1D1B"/>
          <w:spacing w:val="-28"/>
        </w:rPr>
        <w:t> </w:t>
      </w:r>
      <w:r>
        <w:rPr>
          <w:color w:val="1D1D1B"/>
        </w:rPr>
        <w:t>de</w:t>
      </w:r>
      <w:r>
        <w:rPr>
          <w:color w:val="1D1D1B"/>
          <w:spacing w:val="-29"/>
        </w:rPr>
        <w:t> </w:t>
      </w:r>
      <w:r>
        <w:rPr>
          <w:color w:val="1D1D1B"/>
        </w:rPr>
        <w:t>la</w:t>
      </w:r>
      <w:r>
        <w:rPr>
          <w:color w:val="1D1D1B"/>
          <w:spacing w:val="-29"/>
        </w:rPr>
        <w:t> </w:t>
      </w:r>
      <w:r>
        <w:rPr>
          <w:color w:val="1D1D1B"/>
        </w:rPr>
        <w:t>“Esmeralda”, además de conseguir el  objetivo  propuesto  que  era romper el bloqueo, fijó el camino que todos los buques chilenos debían seguir: “Atacar o morir en la demanda”, demostrando también otras</w:t>
      </w:r>
      <w:r>
        <w:rPr>
          <w:color w:val="1D1D1B"/>
          <w:spacing w:val="-23"/>
        </w:rPr>
        <w:t> </w:t>
      </w:r>
      <w:r>
        <w:rPr>
          <w:color w:val="1D1D1B"/>
        </w:rPr>
        <w:t>cosas:</w:t>
      </w:r>
    </w:p>
    <w:p>
      <w:pPr>
        <w:pStyle w:val="BodyText"/>
        <w:spacing w:before="9"/>
        <w:rPr>
          <w:sz w:val="19"/>
        </w:rPr>
      </w:pPr>
    </w:p>
    <w:p>
      <w:pPr>
        <w:pStyle w:val="ListParagraph"/>
        <w:numPr>
          <w:ilvl w:val="0"/>
          <w:numId w:val="1"/>
        </w:numPr>
        <w:tabs>
          <w:tab w:pos="2074" w:val="left" w:leader="none"/>
        </w:tabs>
        <w:spacing w:line="249" w:lineRule="auto" w:before="0" w:after="0"/>
        <w:ind w:left="1553" w:right="1" w:firstLine="341"/>
        <w:jc w:val="both"/>
        <w:rPr>
          <w:sz w:val="20"/>
        </w:rPr>
      </w:pPr>
      <w:r>
        <w:rPr>
          <w:color w:val="1D1D1B"/>
          <w:sz w:val="20"/>
        </w:rPr>
        <w:t>Que las tripulaciones nacionales tenían entusiasmo</w:t>
      </w:r>
      <w:r>
        <w:rPr>
          <w:color w:val="1D1D1B"/>
          <w:spacing w:val="-24"/>
          <w:sz w:val="20"/>
        </w:rPr>
        <w:t> </w:t>
      </w:r>
      <w:r>
        <w:rPr>
          <w:color w:val="1D1D1B"/>
          <w:sz w:val="20"/>
        </w:rPr>
        <w:t>de</w:t>
      </w:r>
      <w:r>
        <w:rPr>
          <w:color w:val="1D1D1B"/>
          <w:spacing w:val="-24"/>
          <w:sz w:val="20"/>
        </w:rPr>
        <w:t> </w:t>
      </w:r>
      <w:r>
        <w:rPr>
          <w:color w:val="1D1D1B"/>
          <w:sz w:val="20"/>
        </w:rPr>
        <w:t>sobra,</w:t>
      </w:r>
      <w:r>
        <w:rPr>
          <w:color w:val="1D1D1B"/>
          <w:spacing w:val="-25"/>
          <w:sz w:val="20"/>
        </w:rPr>
        <w:t> </w:t>
      </w:r>
      <w:r>
        <w:rPr>
          <w:color w:val="1D1D1B"/>
          <w:sz w:val="20"/>
        </w:rPr>
        <w:t>pero</w:t>
      </w:r>
      <w:r>
        <w:rPr>
          <w:color w:val="1D1D1B"/>
          <w:spacing w:val="-24"/>
          <w:sz w:val="20"/>
        </w:rPr>
        <w:t> </w:t>
      </w:r>
      <w:r>
        <w:rPr>
          <w:color w:val="1D1D1B"/>
          <w:sz w:val="20"/>
        </w:rPr>
        <w:t>carecían</w:t>
      </w:r>
      <w:r>
        <w:rPr>
          <w:color w:val="1D1D1B"/>
          <w:spacing w:val="-25"/>
          <w:sz w:val="20"/>
        </w:rPr>
        <w:t> </w:t>
      </w:r>
      <w:r>
        <w:rPr>
          <w:color w:val="1D1D1B"/>
          <w:sz w:val="20"/>
        </w:rPr>
        <w:t>de</w:t>
      </w:r>
      <w:r>
        <w:rPr>
          <w:color w:val="1D1D1B"/>
          <w:spacing w:val="-24"/>
          <w:sz w:val="20"/>
        </w:rPr>
        <w:t> </w:t>
      </w:r>
      <w:r>
        <w:rPr>
          <w:color w:val="1D1D1B"/>
          <w:sz w:val="20"/>
        </w:rPr>
        <w:t>conocimientos náuticos.</w:t>
      </w:r>
    </w:p>
    <w:p>
      <w:pPr>
        <w:pStyle w:val="BodyText"/>
        <w:spacing w:before="9"/>
        <w:rPr>
          <w:sz w:val="19"/>
        </w:rPr>
      </w:pPr>
    </w:p>
    <w:p>
      <w:pPr>
        <w:pStyle w:val="ListParagraph"/>
        <w:numPr>
          <w:ilvl w:val="0"/>
          <w:numId w:val="1"/>
        </w:numPr>
        <w:tabs>
          <w:tab w:pos="2074" w:val="left" w:leader="none"/>
        </w:tabs>
        <w:spacing w:line="249" w:lineRule="auto" w:before="0" w:after="0"/>
        <w:ind w:left="1553" w:right="2" w:firstLine="341"/>
        <w:jc w:val="both"/>
        <w:rPr>
          <w:sz w:val="20"/>
        </w:rPr>
      </w:pPr>
      <w:r>
        <w:rPr>
          <w:color w:val="1D1D1B"/>
          <w:sz w:val="20"/>
        </w:rPr>
        <w:t>La necesidad de contar a bordo de las naves nacionales con una tripulación</w:t>
      </w:r>
      <w:r>
        <w:rPr>
          <w:color w:val="1D1D1B"/>
          <w:spacing w:val="-23"/>
          <w:sz w:val="20"/>
        </w:rPr>
        <w:t> </w:t>
      </w:r>
      <w:r>
        <w:rPr>
          <w:color w:val="1D1D1B"/>
          <w:sz w:val="20"/>
        </w:rPr>
        <w:t>homogénea.</w:t>
      </w:r>
    </w:p>
    <w:p>
      <w:pPr>
        <w:pStyle w:val="BodyText"/>
        <w:spacing w:before="9"/>
        <w:rPr>
          <w:sz w:val="19"/>
        </w:rPr>
      </w:pPr>
    </w:p>
    <w:p>
      <w:pPr>
        <w:pStyle w:val="ListParagraph"/>
        <w:numPr>
          <w:ilvl w:val="0"/>
          <w:numId w:val="1"/>
        </w:numPr>
        <w:tabs>
          <w:tab w:pos="2074" w:val="left" w:leader="none"/>
        </w:tabs>
        <w:spacing w:line="249" w:lineRule="auto" w:before="0" w:after="0"/>
        <w:ind w:left="1553" w:right="2" w:firstLine="341"/>
        <w:jc w:val="both"/>
        <w:rPr>
          <w:sz w:val="20"/>
        </w:rPr>
      </w:pPr>
      <w:r>
        <w:rPr>
          <w:color w:val="1D1D1B"/>
          <w:sz w:val="20"/>
        </w:rPr>
        <w:t>La dependencia de extranjeros para poner en marcha nuestra</w:t>
      </w:r>
      <w:r>
        <w:rPr>
          <w:color w:val="1D1D1B"/>
          <w:spacing w:val="-7"/>
          <w:sz w:val="20"/>
        </w:rPr>
        <w:t> </w:t>
      </w:r>
      <w:r>
        <w:rPr>
          <w:color w:val="1D1D1B"/>
          <w:sz w:val="20"/>
        </w:rPr>
        <w:t>Marina.</w:t>
      </w:r>
    </w:p>
    <w:p>
      <w:pPr>
        <w:pStyle w:val="BodyText"/>
        <w:spacing w:before="9"/>
        <w:rPr>
          <w:sz w:val="19"/>
        </w:rPr>
      </w:pPr>
    </w:p>
    <w:p>
      <w:pPr>
        <w:pStyle w:val="ListParagraph"/>
        <w:numPr>
          <w:ilvl w:val="0"/>
          <w:numId w:val="1"/>
        </w:numPr>
        <w:tabs>
          <w:tab w:pos="2074" w:val="left" w:leader="none"/>
        </w:tabs>
        <w:spacing w:line="249" w:lineRule="auto" w:before="0" w:after="0"/>
        <w:ind w:left="1553" w:right="2" w:firstLine="341"/>
        <w:jc w:val="both"/>
        <w:rPr>
          <w:sz w:val="20"/>
        </w:rPr>
      </w:pPr>
      <w:r>
        <w:rPr>
          <w:color w:val="1D1D1B"/>
          <w:sz w:val="20"/>
        </w:rPr>
        <w:t>Que la improvisación sirve de poco, si no existen tropas y jefes</w:t>
      </w:r>
      <w:r>
        <w:rPr>
          <w:color w:val="1D1D1B"/>
          <w:spacing w:val="-22"/>
          <w:sz w:val="20"/>
        </w:rPr>
        <w:t> </w:t>
      </w:r>
      <w:r>
        <w:rPr>
          <w:color w:val="1D1D1B"/>
          <w:sz w:val="20"/>
        </w:rPr>
        <w:t>aguerridos.</w:t>
      </w:r>
    </w:p>
    <w:p>
      <w:pPr>
        <w:pStyle w:val="BodyText"/>
        <w:spacing w:before="8"/>
        <w:rPr>
          <w:sz w:val="24"/>
        </w:rPr>
      </w:pPr>
    </w:p>
    <w:p>
      <w:pPr>
        <w:pStyle w:val="Heading4"/>
      </w:pPr>
      <w:r>
        <w:rPr>
          <w:color w:val="1D1D1B"/>
        </w:rPr>
        <w:t>ZARPE DE LA ESCUADRA</w:t>
      </w:r>
    </w:p>
    <w:p>
      <w:pPr>
        <w:pStyle w:val="BodyText"/>
        <w:spacing w:before="6"/>
        <w:rPr>
          <w:b/>
        </w:rPr>
      </w:pPr>
    </w:p>
    <w:p>
      <w:pPr>
        <w:pStyle w:val="BodyText"/>
        <w:spacing w:line="249" w:lineRule="auto" w:before="1"/>
        <w:ind w:left="1553" w:firstLine="340"/>
        <w:jc w:val="both"/>
      </w:pPr>
      <w:r>
        <w:rPr>
          <w:color w:val="1D1D1B"/>
          <w:spacing w:val="2"/>
        </w:rPr>
        <w:t>Cuando </w:t>
      </w:r>
      <w:r>
        <w:rPr>
          <w:color w:val="1D1D1B"/>
        </w:rPr>
        <w:t>se </w:t>
      </w:r>
      <w:r>
        <w:rPr>
          <w:color w:val="1D1D1B"/>
          <w:spacing w:val="2"/>
        </w:rPr>
        <w:t>obtuvo </w:t>
      </w:r>
      <w:r>
        <w:rPr>
          <w:color w:val="1D1D1B"/>
        </w:rPr>
        <w:t>la </w:t>
      </w:r>
      <w:r>
        <w:rPr>
          <w:color w:val="1D1D1B"/>
          <w:spacing w:val="2"/>
        </w:rPr>
        <w:t>información </w:t>
      </w:r>
      <w:r>
        <w:rPr>
          <w:color w:val="1D1D1B"/>
        </w:rPr>
        <w:t>que  </w:t>
      </w:r>
      <w:r>
        <w:rPr>
          <w:color w:val="1D1D1B"/>
          <w:spacing w:val="3"/>
        </w:rPr>
        <w:t>de </w:t>
      </w:r>
      <w:r>
        <w:rPr>
          <w:color w:val="1D1D1B"/>
          <w:spacing w:val="2"/>
        </w:rPr>
        <w:t>España había zarpado </w:t>
      </w:r>
      <w:r>
        <w:rPr>
          <w:color w:val="1D1D1B"/>
        </w:rPr>
        <w:t>un </w:t>
      </w:r>
      <w:r>
        <w:rPr>
          <w:color w:val="1D1D1B"/>
          <w:spacing w:val="2"/>
        </w:rPr>
        <w:t>convoy con </w:t>
      </w:r>
      <w:r>
        <w:rPr>
          <w:color w:val="1D1D1B"/>
          <w:spacing w:val="3"/>
        </w:rPr>
        <w:t>refuerzos </w:t>
      </w:r>
      <w:r>
        <w:rPr>
          <w:color w:val="1D1D1B"/>
          <w:spacing w:val="2"/>
        </w:rPr>
        <w:t>para </w:t>
      </w:r>
      <w:r>
        <w:rPr>
          <w:color w:val="1D1D1B"/>
        </w:rPr>
        <w:t>el </w:t>
      </w:r>
      <w:r>
        <w:rPr>
          <w:color w:val="1D1D1B"/>
          <w:spacing w:val="3"/>
        </w:rPr>
        <w:t>virrey </w:t>
      </w:r>
      <w:r>
        <w:rPr>
          <w:color w:val="1D1D1B"/>
        </w:rPr>
        <w:t>del </w:t>
      </w:r>
      <w:r>
        <w:rPr>
          <w:color w:val="1D1D1B"/>
          <w:spacing w:val="3"/>
        </w:rPr>
        <w:t>Perú, </w:t>
      </w:r>
      <w:r>
        <w:rPr>
          <w:color w:val="1D1D1B"/>
          <w:spacing w:val="2"/>
        </w:rPr>
        <w:t>Chile </w:t>
      </w:r>
      <w:r>
        <w:rPr>
          <w:color w:val="1D1D1B"/>
        </w:rPr>
        <w:t>ya </w:t>
      </w:r>
      <w:r>
        <w:rPr>
          <w:color w:val="1D1D1B"/>
          <w:spacing w:val="2"/>
        </w:rPr>
        <w:t>había  </w:t>
      </w:r>
      <w:r>
        <w:rPr>
          <w:color w:val="1D1D1B"/>
          <w:spacing w:val="4"/>
        </w:rPr>
        <w:t>formado  </w:t>
      </w:r>
      <w:r>
        <w:rPr>
          <w:color w:val="1D1D1B"/>
        </w:rPr>
        <w:t>una </w:t>
      </w:r>
      <w:r>
        <w:rPr>
          <w:color w:val="1D1D1B"/>
          <w:spacing w:val="3"/>
        </w:rPr>
        <w:t>fuerza </w:t>
      </w:r>
      <w:r>
        <w:rPr>
          <w:color w:val="1D1D1B"/>
          <w:spacing w:val="2"/>
        </w:rPr>
        <w:t>naval </w:t>
      </w:r>
      <w:r>
        <w:rPr>
          <w:color w:val="1D1D1B"/>
          <w:spacing w:val="3"/>
        </w:rPr>
        <w:t>capaz </w:t>
      </w:r>
      <w:r>
        <w:rPr>
          <w:color w:val="1D1D1B"/>
        </w:rPr>
        <w:t>de </w:t>
      </w:r>
      <w:r>
        <w:rPr>
          <w:color w:val="1D1D1B"/>
          <w:spacing w:val="2"/>
        </w:rPr>
        <w:t>disputar </w:t>
      </w:r>
      <w:r>
        <w:rPr>
          <w:color w:val="1D1D1B"/>
        </w:rPr>
        <w:t>el </w:t>
      </w:r>
      <w:r>
        <w:rPr>
          <w:color w:val="1D1D1B"/>
          <w:spacing w:val="2"/>
        </w:rPr>
        <w:t>dominio </w:t>
      </w:r>
      <w:r>
        <w:rPr>
          <w:color w:val="1D1D1B"/>
          <w:spacing w:val="3"/>
        </w:rPr>
        <w:t>del mar. </w:t>
      </w:r>
      <w:r>
        <w:rPr>
          <w:color w:val="1D1D1B"/>
          <w:spacing w:val="2"/>
        </w:rPr>
        <w:t>Fue </w:t>
      </w:r>
      <w:r>
        <w:rPr>
          <w:color w:val="1D1D1B"/>
        </w:rPr>
        <w:t>así </w:t>
      </w:r>
      <w:r>
        <w:rPr>
          <w:color w:val="1D1D1B"/>
          <w:spacing w:val="3"/>
        </w:rPr>
        <w:t>como </w:t>
      </w:r>
      <w:r>
        <w:rPr>
          <w:color w:val="1D1D1B"/>
        </w:rPr>
        <w:t>el 9 de </w:t>
      </w:r>
      <w:r>
        <w:rPr>
          <w:color w:val="1D1D1B"/>
          <w:spacing w:val="2"/>
        </w:rPr>
        <w:t>octubre </w:t>
      </w:r>
      <w:r>
        <w:rPr>
          <w:color w:val="1D1D1B"/>
        </w:rPr>
        <w:t>de </w:t>
      </w:r>
      <w:r>
        <w:rPr>
          <w:color w:val="1D1D1B"/>
          <w:spacing w:val="2"/>
        </w:rPr>
        <w:t>1818, </w:t>
      </w:r>
      <w:r>
        <w:rPr>
          <w:color w:val="1D1D1B"/>
          <w:spacing w:val="3"/>
        </w:rPr>
        <w:t>una Primera Escuadra chilena zarpó rumbo </w:t>
      </w:r>
      <w:r>
        <w:rPr>
          <w:color w:val="1D1D1B"/>
        </w:rPr>
        <w:t>al </w:t>
      </w:r>
      <w:r>
        <w:rPr>
          <w:color w:val="1D1D1B"/>
          <w:spacing w:val="2"/>
        </w:rPr>
        <w:t>Sur </w:t>
      </w:r>
      <w:r>
        <w:rPr>
          <w:color w:val="1D1D1B"/>
          <w:spacing w:val="4"/>
        </w:rPr>
        <w:t>con </w:t>
      </w:r>
      <w:r>
        <w:rPr>
          <w:color w:val="1D1D1B"/>
        </w:rPr>
        <w:t>la </w:t>
      </w:r>
      <w:r>
        <w:rPr>
          <w:color w:val="1D1D1B"/>
          <w:spacing w:val="3"/>
        </w:rPr>
        <w:t>misión </w:t>
      </w:r>
      <w:r>
        <w:rPr>
          <w:color w:val="1D1D1B"/>
        </w:rPr>
        <w:t>de </w:t>
      </w:r>
      <w:r>
        <w:rPr>
          <w:color w:val="1D1D1B"/>
          <w:spacing w:val="2"/>
        </w:rPr>
        <w:t>apresar  </w:t>
      </w:r>
      <w:r>
        <w:rPr>
          <w:color w:val="1D1D1B"/>
        </w:rPr>
        <w:t>al  </w:t>
      </w:r>
      <w:r>
        <w:rPr>
          <w:color w:val="1D1D1B"/>
          <w:spacing w:val="3"/>
        </w:rPr>
        <w:t>convoy  </w:t>
      </w:r>
      <w:r>
        <w:rPr>
          <w:color w:val="1D1D1B"/>
          <w:spacing w:val="2"/>
        </w:rPr>
        <w:t>enemigo;  </w:t>
      </w:r>
      <w:r>
        <w:rPr>
          <w:color w:val="1D1D1B"/>
          <w:spacing w:val="4"/>
        </w:rPr>
        <w:t>como </w:t>
      </w:r>
      <w:r>
        <w:rPr>
          <w:color w:val="1D1D1B"/>
        </w:rPr>
        <w:t>su </w:t>
      </w:r>
      <w:r>
        <w:rPr>
          <w:color w:val="1D1D1B"/>
          <w:spacing w:val="2"/>
        </w:rPr>
        <w:t>Comandante </w:t>
      </w:r>
      <w:r>
        <w:rPr>
          <w:color w:val="1D1D1B"/>
        </w:rPr>
        <w:t>en </w:t>
      </w:r>
      <w:r>
        <w:rPr>
          <w:color w:val="1D1D1B"/>
          <w:spacing w:val="3"/>
        </w:rPr>
        <w:t>Jefe </w:t>
      </w:r>
      <w:r>
        <w:rPr>
          <w:color w:val="1D1D1B"/>
        </w:rPr>
        <w:t>iba el </w:t>
      </w:r>
      <w:r>
        <w:rPr>
          <w:color w:val="1D1D1B"/>
          <w:spacing w:val="2"/>
        </w:rPr>
        <w:t>Capitán </w:t>
      </w:r>
      <w:r>
        <w:rPr>
          <w:color w:val="1D1D1B"/>
        </w:rPr>
        <w:t>de </w:t>
      </w:r>
      <w:r>
        <w:rPr>
          <w:color w:val="1D1D1B"/>
          <w:spacing w:val="3"/>
        </w:rPr>
        <w:t>Navío Manuel Blanco</w:t>
      </w:r>
      <w:r>
        <w:rPr>
          <w:color w:val="1D1D1B"/>
          <w:spacing w:val="14"/>
        </w:rPr>
        <w:t> </w:t>
      </w:r>
      <w:r>
        <w:rPr>
          <w:color w:val="1D1D1B"/>
          <w:spacing w:val="4"/>
        </w:rPr>
        <w:t>Encalada.</w:t>
      </w:r>
    </w:p>
    <w:p>
      <w:pPr>
        <w:pStyle w:val="BodyText"/>
        <w:spacing w:before="3"/>
        <w:rPr>
          <w:sz w:val="17"/>
        </w:rPr>
      </w:pPr>
      <w:r>
        <w:rPr/>
        <w:drawing>
          <wp:anchor distT="0" distB="0" distL="0" distR="0" allowOverlap="1" layoutInCell="1" locked="0" behindDoc="0" simplePos="0" relativeHeight="1144">
            <wp:simplePos x="0" y="0"/>
            <wp:positionH relativeFrom="page">
              <wp:posOffset>991895</wp:posOffset>
            </wp:positionH>
            <wp:positionV relativeFrom="paragraph">
              <wp:posOffset>150802</wp:posOffset>
            </wp:positionV>
            <wp:extent cx="2959608" cy="2069592"/>
            <wp:effectExtent l="0" t="0" r="0" b="0"/>
            <wp:wrapTopAndBottom/>
            <wp:docPr id="3" name="image2.jpeg" descr=""/>
            <wp:cNvGraphicFramePr>
              <a:graphicFrameLocks noChangeAspect="1"/>
            </wp:cNvGraphicFramePr>
            <a:graphic>
              <a:graphicData uri="http://schemas.openxmlformats.org/drawingml/2006/picture">
                <pic:pic>
                  <pic:nvPicPr>
                    <pic:cNvPr id="4" name="image2.jpeg"/>
                    <pic:cNvPicPr/>
                  </pic:nvPicPr>
                  <pic:blipFill>
                    <a:blip r:embed="rId10" cstate="print"/>
                    <a:stretch>
                      <a:fillRect/>
                    </a:stretch>
                  </pic:blipFill>
                  <pic:spPr>
                    <a:xfrm>
                      <a:off x="0" y="0"/>
                      <a:ext cx="2959608" cy="2069592"/>
                    </a:xfrm>
                    <a:prstGeom prst="rect">
                      <a:avLst/>
                    </a:prstGeom>
                  </pic:spPr>
                </pic:pic>
              </a:graphicData>
            </a:graphic>
          </wp:anchor>
        </w:drawing>
      </w:r>
    </w:p>
    <w:p>
      <w:pPr>
        <w:pStyle w:val="BodyText"/>
        <w:spacing w:line="249" w:lineRule="auto" w:before="62"/>
        <w:ind w:left="1553" w:right="1" w:firstLine="340"/>
        <w:jc w:val="both"/>
      </w:pPr>
      <w:r>
        <w:rPr>
          <w:color w:val="1D1D1B"/>
        </w:rPr>
        <w:t>Al dar la vela la fuerza compuesta por el navío insignia “San Martín”, la fragata “Lautaro”, el bergantín “Araucano” y la corbeta “Chacabuco”, nave cuyo Comandante cumplía, al mismo tiempo la tarea de dirigir a los Jóvenes Guardias Marinas que conformaron la Academia del 4 de agosto de</w:t>
      </w:r>
      <w:r>
        <w:rPr>
          <w:color w:val="1D1D1B"/>
          <w:spacing w:val="-17"/>
        </w:rPr>
        <w:t> </w:t>
      </w:r>
      <w:r>
        <w:rPr>
          <w:color w:val="1D1D1B"/>
        </w:rPr>
        <w:t>1818,</w:t>
      </w:r>
    </w:p>
    <w:p>
      <w:pPr>
        <w:pStyle w:val="BodyText"/>
        <w:spacing w:before="9"/>
        <w:rPr>
          <w:sz w:val="19"/>
        </w:rPr>
      </w:pPr>
    </w:p>
    <w:p>
      <w:pPr>
        <w:pStyle w:val="BodyText"/>
        <w:spacing w:line="249" w:lineRule="auto"/>
        <w:ind w:left="1553" w:right="1" w:firstLine="340"/>
        <w:jc w:val="both"/>
      </w:pPr>
      <w:r>
        <w:rPr>
          <w:color w:val="1D1D1B"/>
        </w:rPr>
        <w:t>O’Higgins, que contemplaba el zarpe desde lo alto del puerto, comentó:</w:t>
      </w:r>
    </w:p>
    <w:p>
      <w:pPr>
        <w:pStyle w:val="BodyText"/>
        <w:spacing w:line="249" w:lineRule="auto" w:before="74"/>
        <w:ind w:left="239" w:right="1552" w:firstLine="340"/>
        <w:jc w:val="both"/>
      </w:pPr>
      <w:r>
        <w:rPr/>
        <w:br w:type="column"/>
      </w:r>
      <w:r>
        <w:rPr>
          <w:color w:val="1D1D1B"/>
        </w:rPr>
        <w:t>“Tres barquichuelos dieron a los Reyes de España la posesión del Nuevo Mundo, estas cuatro tablas van a quitárselo”.</w:t>
      </w:r>
    </w:p>
    <w:p>
      <w:pPr>
        <w:pStyle w:val="BodyText"/>
        <w:spacing w:before="9"/>
        <w:rPr>
          <w:sz w:val="19"/>
        </w:rPr>
      </w:pPr>
    </w:p>
    <w:p>
      <w:pPr>
        <w:pStyle w:val="BodyText"/>
        <w:spacing w:line="249" w:lineRule="auto"/>
        <w:ind w:left="239" w:right="1551" w:firstLine="340"/>
        <w:jc w:val="both"/>
      </w:pPr>
      <w:r>
        <w:rPr>
          <w:color w:val="1D1D1B"/>
        </w:rPr>
        <w:t>El regreso de la Escuadra de Blanco Encalada con la fragata “Reina María Isabel” y seis</w:t>
      </w:r>
      <w:r>
        <w:rPr>
          <w:color w:val="1D1D1B"/>
          <w:spacing w:val="-33"/>
        </w:rPr>
        <w:t> </w:t>
      </w:r>
      <w:r>
        <w:rPr>
          <w:color w:val="1D1D1B"/>
        </w:rPr>
        <w:t>transportes con  sus  tropas  embarcadas,  capturados  el  28   de octubre en la bahía de Concepción y en la isla Santa María en el transcurso de las dos semanas siguientes, demostró que existía un Poder Naval en Sudamérica que controlaba sus</w:t>
      </w:r>
      <w:r>
        <w:rPr>
          <w:color w:val="1D1D1B"/>
          <w:spacing w:val="-10"/>
        </w:rPr>
        <w:t> </w:t>
      </w:r>
      <w:r>
        <w:rPr>
          <w:color w:val="1D1D1B"/>
        </w:rPr>
        <w:t>aguas.</w:t>
      </w:r>
    </w:p>
    <w:p>
      <w:pPr>
        <w:pStyle w:val="BodyText"/>
        <w:spacing w:before="8"/>
        <w:rPr>
          <w:sz w:val="24"/>
        </w:rPr>
      </w:pPr>
    </w:p>
    <w:p>
      <w:pPr>
        <w:pStyle w:val="Heading4"/>
        <w:ind w:left="239" w:right="1552"/>
      </w:pPr>
      <w:r>
        <w:rPr>
          <w:color w:val="1D1D1B"/>
        </w:rPr>
        <w:t>LORD THOMAS ALEXANDER COCHRANE</w:t>
      </w:r>
    </w:p>
    <w:p>
      <w:pPr>
        <w:pStyle w:val="BodyText"/>
        <w:spacing w:before="6"/>
        <w:rPr>
          <w:b/>
        </w:rPr>
      </w:pPr>
    </w:p>
    <w:p>
      <w:pPr>
        <w:pStyle w:val="BodyText"/>
        <w:spacing w:line="249" w:lineRule="auto" w:before="1"/>
        <w:ind w:left="239" w:right="1552" w:firstLine="340"/>
        <w:jc w:val="right"/>
      </w:pPr>
      <w:r>
        <w:rPr>
          <w:color w:val="1D1D1B"/>
        </w:rPr>
        <w:t>El año 1818, llegó a Chile un</w:t>
      </w:r>
      <w:r>
        <w:rPr>
          <w:color w:val="1D1D1B"/>
          <w:spacing w:val="8"/>
        </w:rPr>
        <w:t> </w:t>
      </w:r>
      <w:r>
        <w:rPr>
          <w:color w:val="1D1D1B"/>
        </w:rPr>
        <w:t>marino</w:t>
      </w:r>
      <w:r>
        <w:rPr>
          <w:color w:val="1D1D1B"/>
          <w:spacing w:val="9"/>
        </w:rPr>
        <w:t> </w:t>
      </w:r>
      <w:r>
        <w:rPr>
          <w:color w:val="1D1D1B"/>
        </w:rPr>
        <w:t>cuyas acciones navales quedaron escritas en</w:t>
      </w:r>
      <w:r>
        <w:rPr>
          <w:color w:val="1D1D1B"/>
          <w:spacing w:val="2"/>
        </w:rPr>
        <w:t> </w:t>
      </w:r>
      <w:r>
        <w:rPr>
          <w:color w:val="1D1D1B"/>
        </w:rPr>
        <w:t>las</w:t>
      </w:r>
      <w:r>
        <w:rPr>
          <w:color w:val="1D1D1B"/>
          <w:spacing w:val="11"/>
        </w:rPr>
        <w:t> </w:t>
      </w:r>
      <w:r>
        <w:rPr>
          <w:color w:val="1D1D1B"/>
        </w:rPr>
        <w:t>historias</w:t>
      </w:r>
      <w:r>
        <w:rPr>
          <w:color w:val="1D1D1B"/>
          <w:spacing w:val="-1"/>
        </w:rPr>
        <w:t> </w:t>
      </w:r>
      <w:r>
        <w:rPr>
          <w:color w:val="1D1D1B"/>
        </w:rPr>
        <w:t>marítimas de Chile, Perú, Brasil y</w:t>
      </w:r>
      <w:r>
        <w:rPr>
          <w:color w:val="1D1D1B"/>
          <w:spacing w:val="33"/>
        </w:rPr>
        <w:t> </w:t>
      </w:r>
      <w:r>
        <w:rPr>
          <w:color w:val="1D1D1B"/>
        </w:rPr>
        <w:t>Grecia.</w:t>
      </w:r>
      <w:r>
        <w:rPr>
          <w:color w:val="1D1D1B"/>
          <w:spacing w:val="32"/>
        </w:rPr>
        <w:t> </w:t>
      </w:r>
      <w:r>
        <w:rPr>
          <w:color w:val="1D1D1B"/>
        </w:rPr>
        <w:t>Las</w:t>
      </w:r>
      <w:r>
        <w:rPr>
          <w:color w:val="1D1D1B"/>
          <w:spacing w:val="-1"/>
        </w:rPr>
        <w:t> </w:t>
      </w:r>
      <w:r>
        <w:rPr>
          <w:color w:val="1D1D1B"/>
        </w:rPr>
        <w:t>inscripciones de su tumba existente en la</w:t>
      </w:r>
      <w:r>
        <w:rPr>
          <w:color w:val="1D1D1B"/>
          <w:spacing w:val="36"/>
        </w:rPr>
        <w:t> </w:t>
      </w:r>
      <w:r>
        <w:rPr>
          <w:color w:val="1D1D1B"/>
        </w:rPr>
        <w:t>abadía</w:t>
      </w:r>
      <w:r>
        <w:rPr>
          <w:color w:val="1D1D1B"/>
          <w:spacing w:val="5"/>
        </w:rPr>
        <w:t> </w:t>
      </w:r>
      <w:r>
        <w:rPr>
          <w:color w:val="1D1D1B"/>
        </w:rPr>
        <w:t>de</w:t>
      </w:r>
      <w:r>
        <w:rPr>
          <w:color w:val="1D1D1B"/>
          <w:spacing w:val="-1"/>
        </w:rPr>
        <w:t> </w:t>
      </w:r>
      <w:r>
        <w:rPr>
          <w:color w:val="1D1D1B"/>
        </w:rPr>
        <w:t>Westminster, en Londres, señalan la</w:t>
      </w:r>
      <w:r>
        <w:rPr>
          <w:color w:val="1D1D1B"/>
          <w:spacing w:val="-14"/>
        </w:rPr>
        <w:t> </w:t>
      </w:r>
      <w:r>
        <w:rPr>
          <w:color w:val="1D1D1B"/>
        </w:rPr>
        <w:t>admiración</w:t>
      </w:r>
      <w:r>
        <w:rPr>
          <w:color w:val="1D1D1B"/>
          <w:spacing w:val="-3"/>
        </w:rPr>
        <w:t> </w:t>
      </w:r>
      <w:r>
        <w:rPr>
          <w:color w:val="1D1D1B"/>
        </w:rPr>
        <w:t>que</w:t>
      </w:r>
      <w:r>
        <w:rPr>
          <w:color w:val="1D1D1B"/>
          <w:spacing w:val="-1"/>
        </w:rPr>
        <w:t> </w:t>
      </w:r>
      <w:r>
        <w:rPr>
          <w:color w:val="1D1D1B"/>
        </w:rPr>
        <w:t>en países cuya independencia contribuyó</w:t>
      </w:r>
      <w:r>
        <w:rPr>
          <w:color w:val="1D1D1B"/>
          <w:spacing w:val="-17"/>
        </w:rPr>
        <w:t> </w:t>
      </w:r>
      <w:r>
        <w:rPr>
          <w:color w:val="1D1D1B"/>
        </w:rPr>
        <w:t>a</w:t>
      </w:r>
      <w:r>
        <w:rPr>
          <w:color w:val="1D1D1B"/>
          <w:spacing w:val="-4"/>
        </w:rPr>
        <w:t> </w:t>
      </w:r>
      <w:r>
        <w:rPr>
          <w:color w:val="1D1D1B"/>
        </w:rPr>
        <w:t>afianzar,</w:t>
      </w:r>
      <w:r>
        <w:rPr>
          <w:color w:val="1D1D1B"/>
          <w:spacing w:val="-1"/>
        </w:rPr>
        <w:t> </w:t>
      </w:r>
      <w:r>
        <w:rPr>
          <w:color w:val="1D1D1B"/>
        </w:rPr>
        <w:t>generó</w:t>
      </w:r>
      <w:r>
        <w:rPr>
          <w:color w:val="1D1D1B"/>
          <w:spacing w:val="-21"/>
        </w:rPr>
        <w:t> </w:t>
      </w:r>
      <w:r>
        <w:rPr>
          <w:color w:val="1D1D1B"/>
        </w:rPr>
        <w:t>el</w:t>
      </w:r>
      <w:r>
        <w:rPr>
          <w:color w:val="1D1D1B"/>
          <w:spacing w:val="-21"/>
        </w:rPr>
        <w:t> </w:t>
      </w:r>
      <w:r>
        <w:rPr>
          <w:color w:val="1D1D1B"/>
        </w:rPr>
        <w:t>audaz,</w:t>
      </w:r>
      <w:r>
        <w:rPr>
          <w:color w:val="1D1D1B"/>
          <w:spacing w:val="-21"/>
        </w:rPr>
        <w:t> </w:t>
      </w:r>
      <w:r>
        <w:rPr>
          <w:color w:val="1D1D1B"/>
        </w:rPr>
        <w:t>valiente,</w:t>
      </w:r>
      <w:r>
        <w:rPr>
          <w:color w:val="1D1D1B"/>
          <w:spacing w:val="-21"/>
        </w:rPr>
        <w:t> </w:t>
      </w:r>
      <w:r>
        <w:rPr>
          <w:color w:val="1D1D1B"/>
        </w:rPr>
        <w:t>genial</w:t>
      </w:r>
      <w:r>
        <w:rPr>
          <w:color w:val="1D1D1B"/>
          <w:spacing w:val="-21"/>
        </w:rPr>
        <w:t> </w:t>
      </w:r>
      <w:r>
        <w:rPr>
          <w:color w:val="1D1D1B"/>
        </w:rPr>
        <w:t>y</w:t>
      </w:r>
      <w:r>
        <w:rPr>
          <w:color w:val="1D1D1B"/>
          <w:spacing w:val="-21"/>
        </w:rPr>
        <w:t> </w:t>
      </w:r>
      <w:r>
        <w:rPr>
          <w:color w:val="1D1D1B"/>
        </w:rPr>
        <w:t>simpático</w:t>
      </w:r>
      <w:r>
        <w:rPr>
          <w:color w:val="1D1D1B"/>
          <w:spacing w:val="-21"/>
        </w:rPr>
        <w:t> </w:t>
      </w:r>
      <w:r>
        <w:rPr>
          <w:color w:val="1D1D1B"/>
        </w:rPr>
        <w:t>Oficial</w:t>
      </w:r>
      <w:r>
        <w:rPr>
          <w:color w:val="1D1D1B"/>
          <w:spacing w:val="-21"/>
        </w:rPr>
        <w:t> </w:t>
      </w:r>
      <w:r>
        <w:rPr>
          <w:color w:val="1D1D1B"/>
        </w:rPr>
        <w:t>de</w:t>
      </w:r>
      <w:r>
        <w:rPr>
          <w:color w:val="1D1D1B"/>
          <w:spacing w:val="-1"/>
        </w:rPr>
        <w:t> </w:t>
      </w:r>
      <w:r>
        <w:rPr>
          <w:color w:val="1D1D1B"/>
        </w:rPr>
        <w:t>Marina inglés de los tiempos</w:t>
      </w:r>
      <w:r>
        <w:rPr>
          <w:color w:val="1D1D1B"/>
          <w:spacing w:val="18"/>
        </w:rPr>
        <w:t> </w:t>
      </w:r>
      <w:r>
        <w:rPr>
          <w:color w:val="1D1D1B"/>
        </w:rPr>
        <w:t>napoleónicos,</w:t>
      </w:r>
      <w:r>
        <w:rPr>
          <w:color w:val="1D1D1B"/>
          <w:spacing w:val="15"/>
        </w:rPr>
        <w:t> </w:t>
      </w:r>
      <w:r>
        <w:rPr>
          <w:color w:val="1D1D1B"/>
        </w:rPr>
        <w:t>hombre</w:t>
      </w:r>
      <w:r>
        <w:rPr>
          <w:color w:val="1D1D1B"/>
          <w:spacing w:val="-1"/>
        </w:rPr>
        <w:t> </w:t>
      </w:r>
      <w:r>
        <w:rPr>
          <w:color w:val="1D1D1B"/>
        </w:rPr>
        <w:t>de mar al que se considera forjador de</w:t>
      </w:r>
      <w:r>
        <w:rPr>
          <w:color w:val="1D1D1B"/>
          <w:spacing w:val="26"/>
        </w:rPr>
        <w:t> </w:t>
      </w:r>
      <w:r>
        <w:rPr>
          <w:color w:val="1D1D1B"/>
        </w:rPr>
        <w:t>las</w:t>
      </w:r>
      <w:r>
        <w:rPr>
          <w:color w:val="1D1D1B"/>
          <w:spacing w:val="10"/>
        </w:rPr>
        <w:t> </w:t>
      </w:r>
      <w:r>
        <w:rPr>
          <w:color w:val="1D1D1B"/>
        </w:rPr>
        <w:t>primeras</w:t>
      </w:r>
      <w:r>
        <w:rPr>
          <w:color w:val="1D1D1B"/>
          <w:spacing w:val="-1"/>
        </w:rPr>
        <w:t> </w:t>
      </w:r>
      <w:r>
        <w:rPr>
          <w:color w:val="1D1D1B"/>
        </w:rPr>
        <w:t>gloriosas</w:t>
      </w:r>
      <w:r>
        <w:rPr>
          <w:color w:val="1D1D1B"/>
          <w:spacing w:val="-10"/>
        </w:rPr>
        <w:t> </w:t>
      </w:r>
      <w:r>
        <w:rPr>
          <w:color w:val="1D1D1B"/>
        </w:rPr>
        <w:t>tradiciones</w:t>
      </w:r>
      <w:r>
        <w:rPr>
          <w:color w:val="1D1D1B"/>
          <w:spacing w:val="-11"/>
        </w:rPr>
        <w:t> </w:t>
      </w:r>
      <w:r>
        <w:rPr>
          <w:color w:val="1D1D1B"/>
        </w:rPr>
        <w:t>de</w:t>
      </w:r>
      <w:r>
        <w:rPr>
          <w:color w:val="1D1D1B"/>
          <w:spacing w:val="-10"/>
        </w:rPr>
        <w:t> </w:t>
      </w:r>
      <w:r>
        <w:rPr>
          <w:color w:val="1D1D1B"/>
        </w:rPr>
        <w:t>la</w:t>
      </w:r>
      <w:r>
        <w:rPr>
          <w:color w:val="1D1D1B"/>
          <w:spacing w:val="-10"/>
        </w:rPr>
        <w:t> </w:t>
      </w:r>
      <w:r>
        <w:rPr>
          <w:color w:val="1D1D1B"/>
        </w:rPr>
        <w:t>Marina</w:t>
      </w:r>
      <w:r>
        <w:rPr>
          <w:color w:val="1D1D1B"/>
          <w:spacing w:val="-10"/>
        </w:rPr>
        <w:t> </w:t>
      </w:r>
      <w:r>
        <w:rPr>
          <w:color w:val="1D1D1B"/>
        </w:rPr>
        <w:t>de</w:t>
      </w:r>
      <w:r>
        <w:rPr>
          <w:color w:val="1D1D1B"/>
          <w:spacing w:val="-10"/>
        </w:rPr>
        <w:t> </w:t>
      </w:r>
      <w:r>
        <w:rPr>
          <w:color w:val="1D1D1B"/>
        </w:rPr>
        <w:t>Guerra</w:t>
      </w:r>
      <w:r>
        <w:rPr>
          <w:color w:val="1D1D1B"/>
          <w:spacing w:val="-11"/>
        </w:rPr>
        <w:t> </w:t>
      </w:r>
      <w:r>
        <w:rPr>
          <w:color w:val="1D1D1B"/>
        </w:rPr>
        <w:t>Chilena.</w:t>
      </w:r>
    </w:p>
    <w:p>
      <w:pPr>
        <w:pStyle w:val="BodyText"/>
        <w:spacing w:before="9"/>
        <w:rPr>
          <w:sz w:val="19"/>
        </w:rPr>
      </w:pPr>
    </w:p>
    <w:p>
      <w:pPr>
        <w:pStyle w:val="BodyText"/>
        <w:spacing w:line="249" w:lineRule="auto"/>
        <w:ind w:left="239" w:right="1556" w:firstLine="340"/>
        <w:jc w:val="right"/>
      </w:pPr>
      <w:r>
        <w:rPr>
          <w:color w:val="1D1D1B"/>
          <w:spacing w:val="-5"/>
        </w:rPr>
        <w:t>Contratado </w:t>
      </w:r>
      <w:r>
        <w:rPr>
          <w:color w:val="1D1D1B"/>
          <w:spacing w:val="-4"/>
        </w:rPr>
        <w:t>por </w:t>
      </w:r>
      <w:r>
        <w:rPr>
          <w:color w:val="1D1D1B"/>
          <w:spacing w:val="-3"/>
        </w:rPr>
        <w:t>el </w:t>
      </w:r>
      <w:r>
        <w:rPr>
          <w:color w:val="1D1D1B"/>
          <w:spacing w:val="-5"/>
        </w:rPr>
        <w:t>general </w:t>
      </w:r>
      <w:r>
        <w:rPr>
          <w:color w:val="1D1D1B"/>
          <w:spacing w:val="-4"/>
        </w:rPr>
        <w:t>O’Higgins,</w:t>
      </w:r>
      <w:r>
        <w:rPr>
          <w:color w:val="1D1D1B"/>
          <w:spacing w:val="8"/>
        </w:rPr>
        <w:t> </w:t>
      </w:r>
      <w:r>
        <w:rPr>
          <w:color w:val="1D1D1B"/>
          <w:spacing w:val="-3"/>
        </w:rPr>
        <w:t>el</w:t>
      </w:r>
      <w:r>
        <w:rPr>
          <w:color w:val="1D1D1B"/>
          <w:spacing w:val="7"/>
        </w:rPr>
        <w:t> </w:t>
      </w:r>
      <w:r>
        <w:rPr>
          <w:color w:val="1D1D1B"/>
          <w:spacing w:val="-4"/>
        </w:rPr>
        <w:t>marino </w:t>
      </w:r>
      <w:r>
        <w:rPr>
          <w:color w:val="1D1D1B"/>
          <w:spacing w:val="-3"/>
        </w:rPr>
        <w:t>cuya</w:t>
      </w:r>
      <w:r>
        <w:rPr>
          <w:color w:val="1D1D1B"/>
          <w:spacing w:val="18"/>
        </w:rPr>
        <w:t> </w:t>
      </w:r>
      <w:r>
        <w:rPr>
          <w:color w:val="1D1D1B"/>
          <w:spacing w:val="-4"/>
        </w:rPr>
        <w:t>tumba</w:t>
      </w:r>
      <w:r>
        <w:rPr>
          <w:color w:val="1D1D1B"/>
          <w:spacing w:val="18"/>
        </w:rPr>
        <w:t> </w:t>
      </w:r>
      <w:r>
        <w:rPr>
          <w:color w:val="1D1D1B"/>
          <w:spacing w:val="-3"/>
        </w:rPr>
        <w:t>cada</w:t>
      </w:r>
      <w:r>
        <w:rPr>
          <w:color w:val="1D1D1B"/>
          <w:spacing w:val="18"/>
        </w:rPr>
        <w:t> </w:t>
      </w:r>
      <w:r>
        <w:rPr>
          <w:color w:val="1D1D1B"/>
          <w:spacing w:val="-3"/>
        </w:rPr>
        <w:t>21</w:t>
      </w:r>
      <w:r>
        <w:rPr>
          <w:color w:val="1D1D1B"/>
          <w:spacing w:val="18"/>
        </w:rPr>
        <w:t> </w:t>
      </w:r>
      <w:r>
        <w:rPr>
          <w:color w:val="1D1D1B"/>
          <w:spacing w:val="-3"/>
        </w:rPr>
        <w:t>de</w:t>
      </w:r>
      <w:r>
        <w:rPr>
          <w:color w:val="1D1D1B"/>
          <w:spacing w:val="18"/>
        </w:rPr>
        <w:t> </w:t>
      </w:r>
      <w:r>
        <w:rPr>
          <w:color w:val="1D1D1B"/>
          <w:spacing w:val="-3"/>
        </w:rPr>
        <w:t>mayo</w:t>
      </w:r>
      <w:r>
        <w:rPr>
          <w:color w:val="1D1D1B"/>
          <w:spacing w:val="19"/>
        </w:rPr>
        <w:t> </w:t>
      </w:r>
      <w:r>
        <w:rPr>
          <w:color w:val="1D1D1B"/>
          <w:spacing w:val="-4"/>
        </w:rPr>
        <w:t>recibe</w:t>
      </w:r>
      <w:r>
        <w:rPr>
          <w:color w:val="1D1D1B"/>
          <w:spacing w:val="18"/>
        </w:rPr>
        <w:t> </w:t>
      </w:r>
      <w:r>
        <w:rPr>
          <w:color w:val="1D1D1B"/>
          <w:spacing w:val="-3"/>
        </w:rPr>
        <w:t>la</w:t>
      </w:r>
      <w:r>
        <w:rPr>
          <w:color w:val="1D1D1B"/>
          <w:spacing w:val="19"/>
        </w:rPr>
        <w:t> </w:t>
      </w:r>
      <w:r>
        <w:rPr>
          <w:color w:val="1D1D1B"/>
          <w:spacing w:val="-4"/>
        </w:rPr>
        <w:t>visita</w:t>
      </w:r>
      <w:r>
        <w:rPr>
          <w:color w:val="1D1D1B"/>
          <w:spacing w:val="18"/>
        </w:rPr>
        <w:t> </w:t>
      </w:r>
      <w:r>
        <w:rPr>
          <w:color w:val="1D1D1B"/>
          <w:spacing w:val="-3"/>
        </w:rPr>
        <w:t>de</w:t>
      </w:r>
      <w:r>
        <w:rPr>
          <w:color w:val="1D1D1B"/>
          <w:spacing w:val="19"/>
        </w:rPr>
        <w:t> </w:t>
      </w:r>
      <w:r>
        <w:rPr>
          <w:color w:val="1D1D1B"/>
          <w:spacing w:val="-5"/>
        </w:rPr>
        <w:t>una delegación </w:t>
      </w:r>
      <w:r>
        <w:rPr>
          <w:color w:val="1D1D1B"/>
          <w:spacing w:val="-4"/>
        </w:rPr>
        <w:t>chilena que rinde </w:t>
      </w:r>
      <w:r>
        <w:rPr>
          <w:color w:val="1D1D1B"/>
          <w:spacing w:val="-5"/>
        </w:rPr>
        <w:t>homenaje </w:t>
      </w:r>
      <w:r>
        <w:rPr>
          <w:color w:val="1D1D1B"/>
        </w:rPr>
        <w:t>a</w:t>
      </w:r>
      <w:r>
        <w:rPr>
          <w:color w:val="1D1D1B"/>
          <w:spacing w:val="38"/>
        </w:rPr>
        <w:t> </w:t>
      </w:r>
      <w:r>
        <w:rPr>
          <w:color w:val="1D1D1B"/>
        </w:rPr>
        <w:t>su</w:t>
      </w:r>
      <w:r>
        <w:rPr>
          <w:color w:val="1D1D1B"/>
          <w:spacing w:val="12"/>
        </w:rPr>
        <w:t> </w:t>
      </w:r>
      <w:r>
        <w:rPr>
          <w:color w:val="1D1D1B"/>
          <w:spacing w:val="-4"/>
        </w:rPr>
        <w:t>memoria </w:t>
      </w:r>
      <w:r>
        <w:rPr>
          <w:color w:val="1D1D1B"/>
          <w:spacing w:val="-3"/>
        </w:rPr>
        <w:t>en el </w:t>
      </w:r>
      <w:r>
        <w:rPr>
          <w:color w:val="1D1D1B"/>
          <w:spacing w:val="-4"/>
        </w:rPr>
        <w:t>mismo sitio donde </w:t>
      </w:r>
      <w:r>
        <w:rPr>
          <w:color w:val="1D1D1B"/>
          <w:spacing w:val="-3"/>
        </w:rPr>
        <w:t>es </w:t>
      </w:r>
      <w:r>
        <w:rPr>
          <w:color w:val="1D1D1B"/>
          <w:spacing w:val="-4"/>
        </w:rPr>
        <w:t>coronado</w:t>
      </w:r>
      <w:r>
        <w:rPr>
          <w:color w:val="1D1D1B"/>
          <w:spacing w:val="24"/>
        </w:rPr>
        <w:t> </w:t>
      </w:r>
      <w:r>
        <w:rPr>
          <w:color w:val="1D1D1B"/>
          <w:spacing w:val="-3"/>
        </w:rPr>
        <w:t>el</w:t>
      </w:r>
      <w:r>
        <w:rPr>
          <w:color w:val="1D1D1B"/>
        </w:rPr>
        <w:t> </w:t>
      </w:r>
      <w:r>
        <w:rPr>
          <w:color w:val="1D1D1B"/>
          <w:spacing w:val="-4"/>
        </w:rPr>
        <w:t>Soberano Británico, </w:t>
      </w:r>
      <w:r>
        <w:rPr>
          <w:color w:val="1D1D1B"/>
          <w:spacing w:val="-5"/>
        </w:rPr>
        <w:t>desplegó </w:t>
      </w:r>
      <w:r>
        <w:rPr>
          <w:color w:val="1D1D1B"/>
        </w:rPr>
        <w:t>su </w:t>
      </w:r>
      <w:r>
        <w:rPr>
          <w:color w:val="1D1D1B"/>
          <w:spacing w:val="-5"/>
        </w:rPr>
        <w:t>insignia </w:t>
      </w:r>
      <w:r>
        <w:rPr>
          <w:color w:val="1D1D1B"/>
          <w:spacing w:val="-3"/>
        </w:rPr>
        <w:t>el 25 de</w:t>
      </w:r>
      <w:r>
        <w:rPr>
          <w:color w:val="1D1D1B"/>
          <w:spacing w:val="14"/>
        </w:rPr>
        <w:t> </w:t>
      </w:r>
      <w:r>
        <w:rPr>
          <w:color w:val="1D1D1B"/>
          <w:spacing w:val="-5"/>
        </w:rPr>
        <w:t>diciembre</w:t>
      </w:r>
      <w:r>
        <w:rPr>
          <w:color w:val="1D1D1B"/>
          <w:spacing w:val="21"/>
        </w:rPr>
        <w:t> </w:t>
      </w:r>
      <w:r>
        <w:rPr>
          <w:color w:val="1D1D1B"/>
          <w:spacing w:val="-5"/>
        </w:rPr>
        <w:t>de </w:t>
      </w:r>
      <w:r>
        <w:rPr>
          <w:color w:val="1D1D1B"/>
          <w:spacing w:val="-4"/>
        </w:rPr>
        <w:t>1818</w:t>
      </w:r>
      <w:r>
        <w:rPr>
          <w:color w:val="1D1D1B"/>
          <w:spacing w:val="-12"/>
        </w:rPr>
        <w:t> </w:t>
      </w:r>
      <w:r>
        <w:rPr>
          <w:color w:val="1D1D1B"/>
        </w:rPr>
        <w:t>a</w:t>
      </w:r>
      <w:r>
        <w:rPr>
          <w:color w:val="1D1D1B"/>
          <w:spacing w:val="-12"/>
        </w:rPr>
        <w:t> </w:t>
      </w:r>
      <w:r>
        <w:rPr>
          <w:color w:val="1D1D1B"/>
          <w:spacing w:val="-4"/>
        </w:rPr>
        <w:t>bordo</w:t>
      </w:r>
      <w:r>
        <w:rPr>
          <w:color w:val="1D1D1B"/>
          <w:spacing w:val="-12"/>
        </w:rPr>
        <w:t> </w:t>
      </w:r>
      <w:r>
        <w:rPr>
          <w:color w:val="1D1D1B"/>
          <w:spacing w:val="-3"/>
        </w:rPr>
        <w:t>de</w:t>
      </w:r>
      <w:r>
        <w:rPr>
          <w:color w:val="1D1D1B"/>
          <w:spacing w:val="-12"/>
        </w:rPr>
        <w:t> </w:t>
      </w:r>
      <w:r>
        <w:rPr>
          <w:color w:val="1D1D1B"/>
          <w:spacing w:val="-3"/>
        </w:rPr>
        <w:t>la</w:t>
      </w:r>
      <w:r>
        <w:rPr>
          <w:color w:val="1D1D1B"/>
          <w:spacing w:val="-12"/>
        </w:rPr>
        <w:t> </w:t>
      </w:r>
      <w:r>
        <w:rPr>
          <w:color w:val="1D1D1B"/>
          <w:spacing w:val="-4"/>
        </w:rPr>
        <w:t>fragata</w:t>
      </w:r>
      <w:r>
        <w:rPr>
          <w:color w:val="1D1D1B"/>
          <w:spacing w:val="-13"/>
        </w:rPr>
        <w:t> </w:t>
      </w:r>
      <w:r>
        <w:rPr>
          <w:color w:val="1D1D1B"/>
          <w:spacing w:val="-4"/>
        </w:rPr>
        <w:t>“O’Higgins”,</w:t>
      </w:r>
      <w:r>
        <w:rPr>
          <w:color w:val="1D1D1B"/>
          <w:spacing w:val="-12"/>
        </w:rPr>
        <w:t> </w:t>
      </w:r>
      <w:r>
        <w:rPr>
          <w:color w:val="1D1D1B"/>
          <w:spacing w:val="-3"/>
        </w:rPr>
        <w:t>ex</w:t>
      </w:r>
      <w:r>
        <w:rPr>
          <w:color w:val="1D1D1B"/>
          <w:spacing w:val="-12"/>
        </w:rPr>
        <w:t> </w:t>
      </w:r>
      <w:r>
        <w:rPr>
          <w:color w:val="1D1D1B"/>
          <w:spacing w:val="-4"/>
        </w:rPr>
        <w:t>“Reina</w:t>
      </w:r>
      <w:r>
        <w:rPr>
          <w:color w:val="1D1D1B"/>
          <w:spacing w:val="-12"/>
        </w:rPr>
        <w:t> </w:t>
      </w:r>
      <w:r>
        <w:rPr>
          <w:color w:val="1D1D1B"/>
          <w:spacing w:val="-4"/>
        </w:rPr>
        <w:t>María Isabel”,</w:t>
      </w:r>
      <w:r>
        <w:rPr>
          <w:color w:val="1D1D1B"/>
          <w:spacing w:val="-10"/>
        </w:rPr>
        <w:t> </w:t>
      </w:r>
      <w:r>
        <w:rPr>
          <w:color w:val="1D1D1B"/>
          <w:spacing w:val="-4"/>
        </w:rPr>
        <w:t>capturada</w:t>
      </w:r>
      <w:r>
        <w:rPr>
          <w:color w:val="1D1D1B"/>
          <w:spacing w:val="-10"/>
        </w:rPr>
        <w:t> </w:t>
      </w:r>
      <w:r>
        <w:rPr>
          <w:color w:val="1D1D1B"/>
          <w:spacing w:val="-3"/>
        </w:rPr>
        <w:t>en</w:t>
      </w:r>
      <w:r>
        <w:rPr>
          <w:color w:val="1D1D1B"/>
          <w:spacing w:val="-10"/>
        </w:rPr>
        <w:t> </w:t>
      </w:r>
      <w:r>
        <w:rPr>
          <w:color w:val="1D1D1B"/>
          <w:spacing w:val="-3"/>
        </w:rPr>
        <w:t>el</w:t>
      </w:r>
      <w:r>
        <w:rPr>
          <w:color w:val="1D1D1B"/>
          <w:spacing w:val="-10"/>
        </w:rPr>
        <w:t> </w:t>
      </w:r>
      <w:r>
        <w:rPr>
          <w:color w:val="1D1D1B"/>
          <w:spacing w:val="-4"/>
        </w:rPr>
        <w:t>“primer</w:t>
      </w:r>
      <w:r>
        <w:rPr>
          <w:color w:val="1D1D1B"/>
          <w:spacing w:val="-10"/>
        </w:rPr>
        <w:t> </w:t>
      </w:r>
      <w:r>
        <w:rPr>
          <w:color w:val="1D1D1B"/>
          <w:spacing w:val="-5"/>
        </w:rPr>
        <w:t>ensayo</w:t>
      </w:r>
      <w:r>
        <w:rPr>
          <w:color w:val="1D1D1B"/>
          <w:spacing w:val="-10"/>
        </w:rPr>
        <w:t> </w:t>
      </w:r>
      <w:r>
        <w:rPr>
          <w:color w:val="1D1D1B"/>
          <w:spacing w:val="-4"/>
        </w:rPr>
        <w:t>naval</w:t>
      </w:r>
      <w:r>
        <w:rPr>
          <w:color w:val="1D1D1B"/>
          <w:spacing w:val="-10"/>
        </w:rPr>
        <w:t> </w:t>
      </w:r>
      <w:r>
        <w:rPr>
          <w:color w:val="1D1D1B"/>
          <w:spacing w:val="-3"/>
        </w:rPr>
        <w:t>de</w:t>
      </w:r>
      <w:r>
        <w:rPr>
          <w:color w:val="1D1D1B"/>
          <w:spacing w:val="-10"/>
        </w:rPr>
        <w:t> </w:t>
      </w:r>
      <w:r>
        <w:rPr>
          <w:color w:val="1D1D1B"/>
          <w:spacing w:val="-5"/>
        </w:rPr>
        <w:t>Chile”.</w:t>
      </w:r>
    </w:p>
    <w:p>
      <w:pPr>
        <w:pStyle w:val="BodyText"/>
        <w:spacing w:before="9"/>
        <w:rPr>
          <w:sz w:val="19"/>
        </w:rPr>
      </w:pPr>
    </w:p>
    <w:p>
      <w:pPr>
        <w:pStyle w:val="BodyText"/>
        <w:spacing w:line="249" w:lineRule="auto"/>
        <w:ind w:left="239" w:right="1553" w:firstLine="340"/>
        <w:jc w:val="right"/>
      </w:pPr>
      <w:r>
        <w:rPr/>
        <w:pict>
          <v:shape style="position:absolute;margin-left:573.636597pt;margin-top:48.016472pt;width:12pt;height:101.65pt;mso-position-horizontal-relative:page;mso-position-vertical-relative:paragraph;z-index:-524464" type="#_x0000_t202" filled="false" stroked="false">
            <v:textbox inset="0,0,0,0" style="layout-flow:vertical;mso-layout-flow-alt:bottom-to-top">
              <w:txbxContent>
                <w:p>
                  <w:pPr>
                    <w:pStyle w:val="BodyText"/>
                    <w:spacing w:line="221" w:lineRule="exact"/>
                    <w:ind w:left="20"/>
                    <w:rPr>
                      <w:rFonts w:ascii="Gill Sans MT"/>
                    </w:rPr>
                  </w:pPr>
                  <w:r>
                    <w:rPr>
                      <w:rFonts w:ascii="Gill Sans MT"/>
                      <w:color w:val="9D9D9C"/>
                      <w:w w:val="108"/>
                    </w:rPr>
                    <w:t>El</w:t>
                  </w:r>
                  <w:r>
                    <w:rPr>
                      <w:rFonts w:ascii="Gill Sans MT"/>
                      <w:color w:val="9D9D9C"/>
                    </w:rPr>
                    <w:t> </w:t>
                  </w:r>
                  <w:r>
                    <w:rPr>
                      <w:rFonts w:ascii="Gill Sans MT"/>
                      <w:color w:val="9D9D9C"/>
                      <w:spacing w:val="-9"/>
                      <w:w w:val="109"/>
                    </w:rPr>
                    <w:t>P</w:t>
                  </w:r>
                  <w:r>
                    <w:rPr>
                      <w:rFonts w:ascii="Gill Sans MT"/>
                      <w:color w:val="9D9D9C"/>
                      <w:w w:val="100"/>
                    </w:rPr>
                    <w:t>oder</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r>
                    <w:rPr>
                      <w:rFonts w:ascii="Gill Sans MT"/>
                      <w:color w:val="9D9D9C"/>
                    </w:rPr>
                    <w:t> </w:t>
                  </w:r>
                  <w:r>
                    <w:rPr>
                      <w:rFonts w:ascii="Gill Sans MT"/>
                      <w:color w:val="9D9D9C"/>
                      <w:w w:val="106"/>
                    </w:rPr>
                    <w:t>Chileno</w:t>
                  </w:r>
                </w:p>
              </w:txbxContent>
            </v:textbox>
            <w10:wrap type="none"/>
          </v:shape>
        </w:pict>
      </w:r>
      <w:r>
        <w:rPr>
          <w:color w:val="1D1D1B"/>
          <w:spacing w:val="-3"/>
        </w:rPr>
        <w:t>La  </w:t>
      </w:r>
      <w:r>
        <w:rPr>
          <w:color w:val="1D1D1B"/>
          <w:spacing w:val="-5"/>
        </w:rPr>
        <w:t>jefatura  </w:t>
      </w:r>
      <w:r>
        <w:rPr>
          <w:color w:val="1D1D1B"/>
          <w:spacing w:val="-3"/>
        </w:rPr>
        <w:t>de  la  </w:t>
      </w:r>
      <w:r>
        <w:rPr>
          <w:color w:val="1D1D1B"/>
          <w:spacing w:val="-4"/>
        </w:rPr>
        <w:t>Escuadra  </w:t>
      </w:r>
      <w:r>
        <w:rPr>
          <w:color w:val="1D1D1B"/>
          <w:spacing w:val="-3"/>
        </w:rPr>
        <w:t>fue </w:t>
      </w:r>
      <w:r>
        <w:rPr>
          <w:color w:val="1D1D1B"/>
          <w:spacing w:val="29"/>
        </w:rPr>
        <w:t> </w:t>
      </w:r>
      <w:r>
        <w:rPr>
          <w:color w:val="1D1D1B"/>
          <w:spacing w:val="-5"/>
        </w:rPr>
        <w:t>entregada </w:t>
      </w:r>
      <w:r>
        <w:rPr>
          <w:color w:val="1D1D1B"/>
          <w:spacing w:val="20"/>
        </w:rPr>
        <w:t> </w:t>
      </w:r>
      <w:r>
        <w:rPr>
          <w:color w:val="1D1D1B"/>
          <w:spacing w:val="-5"/>
        </w:rPr>
        <w:t>por </w:t>
      </w:r>
      <w:r>
        <w:rPr>
          <w:color w:val="1D1D1B"/>
          <w:spacing w:val="-3"/>
        </w:rPr>
        <w:t>el </w:t>
      </w:r>
      <w:r>
        <w:rPr>
          <w:color w:val="1D1D1B"/>
          <w:spacing w:val="-4"/>
        </w:rPr>
        <w:t>Almirante Blanco Encalada, conforme </w:t>
      </w:r>
      <w:r>
        <w:rPr>
          <w:color w:val="1D1D1B"/>
        </w:rPr>
        <w:t>a</w:t>
      </w:r>
      <w:r>
        <w:rPr>
          <w:color w:val="1D1D1B"/>
          <w:spacing w:val="37"/>
        </w:rPr>
        <w:t> </w:t>
      </w:r>
      <w:r>
        <w:rPr>
          <w:color w:val="1D1D1B"/>
          <w:spacing w:val="-3"/>
        </w:rPr>
        <w:t>la</w:t>
      </w:r>
      <w:r>
        <w:rPr>
          <w:color w:val="1D1D1B"/>
          <w:spacing w:val="46"/>
        </w:rPr>
        <w:t> </w:t>
      </w:r>
      <w:r>
        <w:rPr>
          <w:color w:val="1D1D1B"/>
          <w:spacing w:val="-5"/>
        </w:rPr>
        <w:t>orden </w:t>
      </w:r>
      <w:r>
        <w:rPr>
          <w:color w:val="1D1D1B"/>
          <w:spacing w:val="-4"/>
        </w:rPr>
        <w:t>recibida del </w:t>
      </w:r>
      <w:r>
        <w:rPr>
          <w:color w:val="1D1D1B"/>
          <w:spacing w:val="-5"/>
        </w:rPr>
        <w:t>gobierno </w:t>
      </w:r>
      <w:r>
        <w:rPr>
          <w:color w:val="1D1D1B"/>
          <w:spacing w:val="-3"/>
        </w:rPr>
        <w:t>de </w:t>
      </w:r>
      <w:r>
        <w:rPr>
          <w:color w:val="1D1D1B"/>
          <w:spacing w:val="-4"/>
        </w:rPr>
        <w:t>Santiago, quien</w:t>
      </w:r>
      <w:r>
        <w:rPr>
          <w:color w:val="1D1D1B"/>
          <w:spacing w:val="44"/>
        </w:rPr>
        <w:t> </w:t>
      </w:r>
      <w:r>
        <w:rPr>
          <w:color w:val="1D1D1B"/>
          <w:spacing w:val="-3"/>
        </w:rPr>
        <w:t>no</w:t>
      </w:r>
      <w:r>
        <w:rPr>
          <w:color w:val="1D1D1B"/>
          <w:spacing w:val="21"/>
        </w:rPr>
        <w:t> </w:t>
      </w:r>
      <w:r>
        <w:rPr>
          <w:color w:val="1D1D1B"/>
          <w:spacing w:val="-5"/>
        </w:rPr>
        <w:t>presentó objeción alguna, </w:t>
      </w:r>
      <w:r>
        <w:rPr>
          <w:color w:val="1D1D1B"/>
          <w:spacing w:val="-4"/>
        </w:rPr>
        <w:t>pues captó claramente</w:t>
      </w:r>
      <w:r>
        <w:rPr>
          <w:color w:val="1D1D1B"/>
          <w:spacing w:val="45"/>
        </w:rPr>
        <w:t> </w:t>
      </w:r>
      <w:r>
        <w:rPr>
          <w:color w:val="1D1D1B"/>
          <w:spacing w:val="-3"/>
        </w:rPr>
        <w:t>la</w:t>
      </w:r>
      <w:r>
        <w:rPr>
          <w:color w:val="1D1D1B"/>
          <w:spacing w:val="14"/>
        </w:rPr>
        <w:t> </w:t>
      </w:r>
      <w:r>
        <w:rPr>
          <w:color w:val="1D1D1B"/>
          <w:spacing w:val="-4"/>
        </w:rPr>
        <w:t>calidad </w:t>
      </w:r>
      <w:r>
        <w:rPr>
          <w:color w:val="1D1D1B"/>
          <w:spacing w:val="-5"/>
        </w:rPr>
        <w:t>profesional </w:t>
      </w:r>
      <w:r>
        <w:rPr>
          <w:color w:val="1D1D1B"/>
          <w:spacing w:val="-4"/>
        </w:rPr>
        <w:t>del Lord </w:t>
      </w:r>
      <w:r>
        <w:rPr>
          <w:color w:val="1D1D1B"/>
          <w:spacing w:val="-5"/>
        </w:rPr>
        <w:t>inglés, </w:t>
      </w:r>
      <w:r>
        <w:rPr>
          <w:color w:val="1D1D1B"/>
        </w:rPr>
        <w:t>y </w:t>
      </w:r>
      <w:r>
        <w:rPr>
          <w:color w:val="1D1D1B"/>
          <w:spacing w:val="-5"/>
        </w:rPr>
        <w:t>estimó </w:t>
      </w:r>
      <w:r>
        <w:rPr>
          <w:color w:val="1D1D1B"/>
          <w:spacing w:val="-4"/>
        </w:rPr>
        <w:t>que</w:t>
      </w:r>
      <w:r>
        <w:rPr>
          <w:color w:val="1D1D1B"/>
          <w:spacing w:val="16"/>
        </w:rPr>
        <w:t> </w:t>
      </w:r>
      <w:r>
        <w:rPr>
          <w:color w:val="1D1D1B"/>
          <w:spacing w:val="-3"/>
        </w:rPr>
        <w:t>la</w:t>
      </w:r>
      <w:r>
        <w:rPr>
          <w:color w:val="1D1D1B"/>
          <w:spacing w:val="28"/>
        </w:rPr>
        <w:t> </w:t>
      </w:r>
      <w:r>
        <w:rPr>
          <w:color w:val="1D1D1B"/>
          <w:spacing w:val="-4"/>
        </w:rPr>
        <w:t>flamante fuerza</w:t>
      </w:r>
      <w:r>
        <w:rPr>
          <w:color w:val="1D1D1B"/>
          <w:spacing w:val="-17"/>
        </w:rPr>
        <w:t> </w:t>
      </w:r>
      <w:r>
        <w:rPr>
          <w:color w:val="1D1D1B"/>
          <w:spacing w:val="-4"/>
        </w:rPr>
        <w:t>naval</w:t>
      </w:r>
      <w:r>
        <w:rPr>
          <w:color w:val="1D1D1B"/>
          <w:spacing w:val="-17"/>
        </w:rPr>
        <w:t> </w:t>
      </w:r>
      <w:r>
        <w:rPr>
          <w:color w:val="1D1D1B"/>
          <w:spacing w:val="-5"/>
        </w:rPr>
        <w:t>quedaría</w:t>
      </w:r>
      <w:r>
        <w:rPr>
          <w:color w:val="1D1D1B"/>
          <w:spacing w:val="-17"/>
        </w:rPr>
        <w:t> </w:t>
      </w:r>
      <w:r>
        <w:rPr>
          <w:color w:val="1D1D1B"/>
          <w:spacing w:val="-3"/>
        </w:rPr>
        <w:t>en</w:t>
      </w:r>
      <w:r>
        <w:rPr>
          <w:color w:val="1D1D1B"/>
          <w:spacing w:val="-17"/>
        </w:rPr>
        <w:t> </w:t>
      </w:r>
      <w:r>
        <w:rPr>
          <w:color w:val="1D1D1B"/>
          <w:spacing w:val="-4"/>
        </w:rPr>
        <w:t>mejores</w:t>
      </w:r>
      <w:r>
        <w:rPr>
          <w:color w:val="1D1D1B"/>
          <w:spacing w:val="-17"/>
        </w:rPr>
        <w:t> </w:t>
      </w:r>
      <w:r>
        <w:rPr>
          <w:color w:val="1D1D1B"/>
          <w:spacing w:val="-4"/>
        </w:rPr>
        <w:t>manos</w:t>
      </w:r>
      <w:r>
        <w:rPr>
          <w:color w:val="1D1D1B"/>
          <w:spacing w:val="-17"/>
        </w:rPr>
        <w:t> </w:t>
      </w:r>
      <w:r>
        <w:rPr>
          <w:color w:val="1D1D1B"/>
          <w:spacing w:val="-4"/>
        </w:rPr>
        <w:t>que</w:t>
      </w:r>
      <w:r>
        <w:rPr>
          <w:color w:val="1D1D1B"/>
          <w:spacing w:val="-17"/>
        </w:rPr>
        <w:t> </w:t>
      </w:r>
      <w:r>
        <w:rPr>
          <w:color w:val="1D1D1B"/>
          <w:spacing w:val="-4"/>
        </w:rPr>
        <w:t>las</w:t>
      </w:r>
      <w:r>
        <w:rPr>
          <w:color w:val="1D1D1B"/>
          <w:spacing w:val="-17"/>
        </w:rPr>
        <w:t> </w:t>
      </w:r>
      <w:r>
        <w:rPr>
          <w:color w:val="1D1D1B"/>
          <w:spacing w:val="-4"/>
        </w:rPr>
        <w:t>suyas.</w:t>
      </w:r>
    </w:p>
    <w:p>
      <w:pPr>
        <w:pStyle w:val="BodyText"/>
        <w:spacing w:before="5"/>
        <w:rPr>
          <w:sz w:val="19"/>
        </w:rPr>
      </w:pPr>
    </w:p>
    <w:p>
      <w:pPr>
        <w:pStyle w:val="BodyText"/>
        <w:tabs>
          <w:tab w:pos="5212" w:val="left" w:leader="none"/>
        </w:tabs>
        <w:spacing w:line="240" w:lineRule="exact"/>
        <w:ind w:left="239" w:right="1122" w:firstLine="340"/>
      </w:pPr>
      <w:r>
        <w:rPr/>
        <w:pict>
          <v:shape style="position:absolute;margin-left:573.636597pt;margin-top:93.336594pt;width:12pt;height:60.4pt;mso-position-horizontal-relative:page;mso-position-vertical-relative:paragraph;z-index:-52448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7"/>
                    </w:rPr>
                    <w:t>Uno</w:t>
                  </w:r>
                </w:p>
              </w:txbxContent>
            </v:textbox>
            <w10:wrap type="none"/>
          </v:shape>
        </w:pict>
      </w:r>
      <w:r>
        <w:rPr>
          <w:color w:val="1D1D1B"/>
        </w:rPr>
        <w:t>La intención de quien se dice, que al  quererse postergar el zarpe de sus buques aduciendo falta de pertrechos, replicó que  el  concepto  “imposible”  no existía en el diccionario de la Marina de Chile, fue apoderarse de Callao, pero como la  inexpugnable fortaleza no permitía su toma, pensó  en  capturar Valdivia,  lugar  donde  los  fuertes   </w:t>
      </w:r>
      <w:r>
        <w:rPr>
          <w:color w:val="1D1D1B"/>
          <w:spacing w:val="7"/>
        </w:rPr>
        <w:t> </w:t>
      </w:r>
      <w:r>
        <w:rPr>
          <w:color w:val="1D1D1B"/>
        </w:rPr>
        <w:t>Corral, </w:t>
      </w:r>
      <w:r>
        <w:rPr>
          <w:color w:val="1D1D1B"/>
          <w:spacing w:val="23"/>
        </w:rPr>
        <w:t> </w:t>
      </w:r>
      <w:r>
        <w:rPr>
          <w:color w:val="1D1D1B"/>
        </w:rPr>
        <w:t>Niebla,</w:t>
        <w:tab/>
      </w:r>
      <w:r>
        <w:rPr>
          <w:b/>
          <w:color w:val="9D9D9C"/>
          <w:position w:val="-3"/>
          <w:sz w:val="24"/>
        </w:rPr>
        <w:t>9 </w:t>
      </w:r>
      <w:r>
        <w:rPr>
          <w:color w:val="1D1D1B"/>
        </w:rPr>
        <w:t>Amargos, Piojo, Inglés, San Carlos, Chorocamayo, Carbonero  y  Mancera,  conformaban  una   sólida defensa con 128 cañones y 700</w:t>
      </w:r>
      <w:r>
        <w:rPr>
          <w:color w:val="1D1D1B"/>
          <w:spacing w:val="-20"/>
        </w:rPr>
        <w:t> </w:t>
      </w:r>
      <w:r>
        <w:rPr>
          <w:color w:val="1D1D1B"/>
        </w:rPr>
        <w:t>hombres.</w:t>
      </w:r>
    </w:p>
    <w:p>
      <w:pPr>
        <w:pStyle w:val="BodyText"/>
        <w:spacing w:before="1"/>
      </w:pPr>
    </w:p>
    <w:p>
      <w:pPr>
        <w:pStyle w:val="BodyText"/>
        <w:spacing w:line="249" w:lineRule="auto"/>
        <w:ind w:left="239" w:right="1552" w:firstLine="340"/>
        <w:jc w:val="both"/>
      </w:pPr>
      <w:r>
        <w:rPr>
          <w:color w:val="1D1D1B"/>
          <w:spacing w:val="-3"/>
        </w:rPr>
        <w:t>Llegado </w:t>
      </w:r>
      <w:r>
        <w:rPr>
          <w:color w:val="1D1D1B"/>
        </w:rPr>
        <w:t>al </w:t>
      </w:r>
      <w:r>
        <w:rPr>
          <w:color w:val="1D1D1B"/>
          <w:spacing w:val="-3"/>
        </w:rPr>
        <w:t>área </w:t>
      </w:r>
      <w:r>
        <w:rPr>
          <w:color w:val="1D1D1B"/>
        </w:rPr>
        <w:t>el 2 de febrero de </w:t>
      </w:r>
      <w:r>
        <w:rPr>
          <w:color w:val="1D1D1B"/>
          <w:spacing w:val="-3"/>
        </w:rPr>
        <w:t>1820, </w:t>
      </w:r>
      <w:r>
        <w:rPr>
          <w:color w:val="1D1D1B"/>
        </w:rPr>
        <w:t>el día 3 </w:t>
      </w:r>
      <w:r>
        <w:rPr>
          <w:color w:val="1D1D1B"/>
          <w:spacing w:val="-3"/>
        </w:rPr>
        <w:t>Cochrane </w:t>
      </w:r>
      <w:r>
        <w:rPr>
          <w:color w:val="1D1D1B"/>
        </w:rPr>
        <w:t>capturó los fuertes del </w:t>
      </w:r>
      <w:r>
        <w:rPr>
          <w:color w:val="1D1D1B"/>
          <w:spacing w:val="-3"/>
        </w:rPr>
        <w:t>lado </w:t>
      </w:r>
      <w:r>
        <w:rPr>
          <w:color w:val="1D1D1B"/>
        </w:rPr>
        <w:t>sur de la </w:t>
      </w:r>
      <w:r>
        <w:rPr>
          <w:color w:val="1D1D1B"/>
          <w:spacing w:val="-3"/>
        </w:rPr>
        <w:t>bahía </w:t>
      </w:r>
      <w:r>
        <w:rPr>
          <w:color w:val="1D1D1B"/>
        </w:rPr>
        <w:t>de </w:t>
      </w:r>
      <w:r>
        <w:rPr>
          <w:color w:val="1D1D1B"/>
          <w:spacing w:val="-3"/>
        </w:rPr>
        <w:t>Corral </w:t>
      </w:r>
      <w:r>
        <w:rPr>
          <w:color w:val="1D1D1B"/>
        </w:rPr>
        <w:t>y en la madrugada siguiente, los del    </w:t>
      </w:r>
      <w:r>
        <w:rPr>
          <w:color w:val="1D1D1B"/>
          <w:spacing w:val="-3"/>
        </w:rPr>
        <w:t>lado</w:t>
      </w:r>
    </w:p>
    <w:p>
      <w:pPr>
        <w:spacing w:after="0" w:line="249" w:lineRule="auto"/>
        <w:jc w:val="both"/>
        <w:sectPr>
          <w:type w:val="continuous"/>
          <w:pgSz w:w="12750" w:h="15870"/>
          <w:pgMar w:top="420" w:bottom="420" w:left="0" w:right="0"/>
          <w:cols w:num="2" w:equalWidth="0">
            <w:col w:w="6235" w:space="40"/>
            <w:col w:w="6475"/>
          </w:cols>
        </w:sectPr>
      </w:pPr>
    </w:p>
    <w:p>
      <w:pPr>
        <w:spacing w:after="0" w:line="249"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223" w:top="420" w:bottom="420" w:left="0" w:right="0"/>
        </w:sectPr>
      </w:pPr>
    </w:p>
    <w:p>
      <w:pPr>
        <w:pStyle w:val="BodyText"/>
        <w:spacing w:line="249" w:lineRule="auto" w:before="74"/>
        <w:ind w:left="1553"/>
        <w:jc w:val="both"/>
      </w:pPr>
      <w:r>
        <w:rPr>
          <w:color w:val="1D1D1B"/>
          <w:spacing w:val="-3"/>
        </w:rPr>
        <w:t>norte,</w:t>
      </w:r>
      <w:r>
        <w:rPr>
          <w:color w:val="1D1D1B"/>
          <w:spacing w:val="-7"/>
        </w:rPr>
        <w:t> </w:t>
      </w:r>
      <w:r>
        <w:rPr>
          <w:color w:val="1D1D1B"/>
        </w:rPr>
        <w:t>cayendo</w:t>
      </w:r>
      <w:r>
        <w:rPr>
          <w:color w:val="1D1D1B"/>
          <w:spacing w:val="-7"/>
        </w:rPr>
        <w:t> </w:t>
      </w:r>
      <w:r>
        <w:rPr>
          <w:color w:val="1D1D1B"/>
        </w:rPr>
        <w:t>Valdivia</w:t>
      </w:r>
      <w:r>
        <w:rPr>
          <w:color w:val="1D1D1B"/>
          <w:spacing w:val="-7"/>
        </w:rPr>
        <w:t> </w:t>
      </w:r>
      <w:r>
        <w:rPr>
          <w:color w:val="1D1D1B"/>
        </w:rPr>
        <w:t>en</w:t>
      </w:r>
      <w:r>
        <w:rPr>
          <w:color w:val="1D1D1B"/>
          <w:spacing w:val="-7"/>
        </w:rPr>
        <w:t> </w:t>
      </w:r>
      <w:r>
        <w:rPr>
          <w:color w:val="1D1D1B"/>
        </w:rPr>
        <w:t>sus</w:t>
      </w:r>
      <w:r>
        <w:rPr>
          <w:color w:val="1D1D1B"/>
          <w:spacing w:val="-7"/>
        </w:rPr>
        <w:t> </w:t>
      </w:r>
      <w:r>
        <w:rPr>
          <w:color w:val="1D1D1B"/>
        </w:rPr>
        <w:t>manos</w:t>
      </w:r>
      <w:r>
        <w:rPr>
          <w:color w:val="1D1D1B"/>
          <w:spacing w:val="-7"/>
        </w:rPr>
        <w:t> </w:t>
      </w:r>
      <w:r>
        <w:rPr>
          <w:color w:val="1D1D1B"/>
        </w:rPr>
        <w:t>el</w:t>
      </w:r>
      <w:r>
        <w:rPr>
          <w:color w:val="1D1D1B"/>
          <w:spacing w:val="-7"/>
        </w:rPr>
        <w:t> </w:t>
      </w:r>
      <w:r>
        <w:rPr>
          <w:color w:val="1D1D1B"/>
        </w:rPr>
        <w:t>4,</w:t>
      </w:r>
      <w:r>
        <w:rPr>
          <w:color w:val="1D1D1B"/>
          <w:spacing w:val="-7"/>
        </w:rPr>
        <w:t> </w:t>
      </w:r>
      <w:r>
        <w:rPr>
          <w:color w:val="1D1D1B"/>
        </w:rPr>
        <w:t>día</w:t>
      </w:r>
      <w:r>
        <w:rPr>
          <w:color w:val="1D1D1B"/>
          <w:spacing w:val="-7"/>
        </w:rPr>
        <w:t> </w:t>
      </w:r>
      <w:r>
        <w:rPr>
          <w:color w:val="1D1D1B"/>
        </w:rPr>
        <w:t>que</w:t>
      </w:r>
      <w:r>
        <w:rPr>
          <w:color w:val="1D1D1B"/>
          <w:spacing w:val="-7"/>
        </w:rPr>
        <w:t> </w:t>
      </w:r>
      <w:r>
        <w:rPr>
          <w:color w:val="1D1D1B"/>
          <w:spacing w:val="-3"/>
        </w:rPr>
        <w:t>el Lord</w:t>
      </w:r>
      <w:r>
        <w:rPr>
          <w:color w:val="1D1D1B"/>
          <w:spacing w:val="-15"/>
        </w:rPr>
        <w:t> </w:t>
      </w:r>
      <w:r>
        <w:rPr>
          <w:color w:val="1D1D1B"/>
          <w:spacing w:val="-3"/>
        </w:rPr>
        <w:t>británico,</w:t>
      </w:r>
      <w:r>
        <w:rPr>
          <w:color w:val="1D1D1B"/>
          <w:spacing w:val="-15"/>
        </w:rPr>
        <w:t> </w:t>
      </w:r>
      <w:r>
        <w:rPr>
          <w:color w:val="1D1D1B"/>
        </w:rPr>
        <w:t>secundado</w:t>
      </w:r>
      <w:r>
        <w:rPr>
          <w:color w:val="1D1D1B"/>
          <w:spacing w:val="-15"/>
        </w:rPr>
        <w:t> </w:t>
      </w:r>
      <w:r>
        <w:rPr>
          <w:color w:val="1D1D1B"/>
        </w:rPr>
        <w:t>por</w:t>
      </w:r>
      <w:r>
        <w:rPr>
          <w:color w:val="1D1D1B"/>
          <w:spacing w:val="-15"/>
        </w:rPr>
        <w:t> </w:t>
      </w:r>
      <w:r>
        <w:rPr>
          <w:color w:val="1D1D1B"/>
        </w:rPr>
        <w:t>chilenos</w:t>
      </w:r>
      <w:r>
        <w:rPr>
          <w:color w:val="1D1D1B"/>
          <w:spacing w:val="-15"/>
        </w:rPr>
        <w:t> </w:t>
      </w:r>
      <w:r>
        <w:rPr>
          <w:color w:val="1D1D1B"/>
        </w:rPr>
        <w:t>que</w:t>
      </w:r>
      <w:r>
        <w:rPr>
          <w:color w:val="1D1D1B"/>
          <w:spacing w:val="-15"/>
        </w:rPr>
        <w:t> </w:t>
      </w:r>
      <w:r>
        <w:rPr>
          <w:color w:val="1D1D1B"/>
        </w:rPr>
        <w:t>lo</w:t>
      </w:r>
      <w:r>
        <w:rPr>
          <w:color w:val="1D1D1B"/>
          <w:spacing w:val="-15"/>
        </w:rPr>
        <w:t> </w:t>
      </w:r>
      <w:r>
        <w:rPr>
          <w:color w:val="1D1D1B"/>
        </w:rPr>
        <w:t>seguían con</w:t>
      </w:r>
      <w:r>
        <w:rPr>
          <w:color w:val="1D1D1B"/>
          <w:spacing w:val="-12"/>
        </w:rPr>
        <w:t> </w:t>
      </w:r>
      <w:r>
        <w:rPr>
          <w:color w:val="1D1D1B"/>
        </w:rPr>
        <w:t>fe</w:t>
      </w:r>
      <w:r>
        <w:rPr>
          <w:color w:val="1D1D1B"/>
          <w:spacing w:val="-12"/>
        </w:rPr>
        <w:t> </w:t>
      </w:r>
      <w:r>
        <w:rPr>
          <w:color w:val="1D1D1B"/>
        </w:rPr>
        <w:t>ciega,</w:t>
      </w:r>
      <w:r>
        <w:rPr>
          <w:color w:val="1D1D1B"/>
          <w:spacing w:val="-12"/>
        </w:rPr>
        <w:t> </w:t>
      </w:r>
      <w:r>
        <w:rPr>
          <w:color w:val="1D1D1B"/>
        </w:rPr>
        <w:t>comenzó</w:t>
      </w:r>
      <w:r>
        <w:rPr>
          <w:color w:val="1D1D1B"/>
          <w:spacing w:val="-12"/>
        </w:rPr>
        <w:t> </w:t>
      </w:r>
      <w:r>
        <w:rPr>
          <w:color w:val="1D1D1B"/>
        </w:rPr>
        <w:t>a</w:t>
      </w:r>
      <w:r>
        <w:rPr>
          <w:color w:val="1D1D1B"/>
          <w:spacing w:val="-11"/>
        </w:rPr>
        <w:t> </w:t>
      </w:r>
      <w:r>
        <w:rPr>
          <w:color w:val="1D1D1B"/>
        </w:rPr>
        <w:t>cubrirse</w:t>
      </w:r>
      <w:r>
        <w:rPr>
          <w:color w:val="1D1D1B"/>
          <w:spacing w:val="-12"/>
        </w:rPr>
        <w:t> </w:t>
      </w:r>
      <w:r>
        <w:rPr>
          <w:color w:val="1D1D1B"/>
        </w:rPr>
        <w:t>de</w:t>
      </w:r>
      <w:r>
        <w:rPr>
          <w:color w:val="1D1D1B"/>
          <w:spacing w:val="-11"/>
        </w:rPr>
        <w:t> </w:t>
      </w:r>
      <w:r>
        <w:rPr>
          <w:color w:val="1D1D1B"/>
          <w:spacing w:val="-3"/>
        </w:rPr>
        <w:t>gloria.</w:t>
      </w:r>
    </w:p>
    <w:p>
      <w:pPr>
        <w:pStyle w:val="BodyText"/>
        <w:spacing w:before="9"/>
        <w:rPr>
          <w:sz w:val="19"/>
        </w:rPr>
      </w:pPr>
    </w:p>
    <w:p>
      <w:pPr>
        <w:pStyle w:val="Heading4"/>
        <w:jc w:val="both"/>
      </w:pPr>
      <w:r>
        <w:rPr>
          <w:color w:val="1D1D1B"/>
        </w:rPr>
        <w:t>LA EXPEDICIÓN LIBERTADORA</w:t>
      </w:r>
    </w:p>
    <w:p>
      <w:pPr>
        <w:pStyle w:val="BodyText"/>
        <w:spacing w:before="6"/>
        <w:rPr>
          <w:b/>
        </w:rPr>
      </w:pPr>
    </w:p>
    <w:p>
      <w:pPr>
        <w:pStyle w:val="BodyText"/>
        <w:spacing w:line="249" w:lineRule="auto" w:before="1"/>
        <w:ind w:left="1553" w:firstLine="340"/>
        <w:jc w:val="both"/>
      </w:pPr>
      <w:r>
        <w:rPr>
          <w:color w:val="1D1D1B"/>
        </w:rPr>
        <w:t>La ambición de Chile era vencer a España en   el corazón del virreinato, es decir en Callao, destino hacia el cual zarpó de Valparaíso el 20 de agosto   de 1820, una escuadra integrada por ocho buques, cuyo tonelaje fluctuaba entre 220 y 1300 toneladas, contando con 247 cañones y 1.798</w:t>
      </w:r>
      <w:r>
        <w:rPr>
          <w:color w:val="1D1D1B"/>
          <w:spacing w:val="-9"/>
        </w:rPr>
        <w:t> </w:t>
      </w:r>
      <w:r>
        <w:rPr>
          <w:color w:val="1D1D1B"/>
        </w:rPr>
        <w:t>tripulantes.</w:t>
      </w:r>
    </w:p>
    <w:p>
      <w:pPr>
        <w:pStyle w:val="BodyText"/>
        <w:spacing w:before="9"/>
        <w:rPr>
          <w:sz w:val="19"/>
        </w:rPr>
      </w:pPr>
    </w:p>
    <w:p>
      <w:pPr>
        <w:pStyle w:val="BodyText"/>
        <w:spacing w:line="249" w:lineRule="auto"/>
        <w:ind w:left="1481" w:firstLine="340"/>
        <w:jc w:val="right"/>
      </w:pPr>
      <w:r>
        <w:rPr>
          <w:color w:val="1D1D1B"/>
        </w:rPr>
        <w:t>Sus jefes eran extranjeros, tal como lo indican los apellidos Wilkinson, Crosbie, Guise, Forster, Casey, Spry, Carter y Prunier, quienes comandaron el navío “San Martín”, las fragatas “O’Higgins” y “Lautaro”, la corbeta “Chacabuco”, la goleta “Moctezuma” y los bergantines “Galvarino”, “Araucano” y “Pueyrredón”.</w:t>
      </w:r>
    </w:p>
    <w:p>
      <w:pPr>
        <w:pStyle w:val="BodyText"/>
        <w:spacing w:before="9"/>
        <w:rPr>
          <w:sz w:val="19"/>
        </w:rPr>
      </w:pPr>
    </w:p>
    <w:p>
      <w:pPr>
        <w:pStyle w:val="BodyText"/>
        <w:spacing w:line="249" w:lineRule="auto"/>
        <w:ind w:left="1553" w:firstLine="340"/>
        <w:jc w:val="both"/>
      </w:pPr>
      <w:r>
        <w:rPr>
          <w:color w:val="1D1D1B"/>
        </w:rPr>
        <w:t>En</w:t>
      </w:r>
      <w:r>
        <w:rPr>
          <w:color w:val="1D1D1B"/>
          <w:spacing w:val="-13"/>
        </w:rPr>
        <w:t> </w:t>
      </w:r>
      <w:r>
        <w:rPr>
          <w:color w:val="1D1D1B"/>
        </w:rPr>
        <w:t>Callao,</w:t>
      </w:r>
      <w:r>
        <w:rPr>
          <w:color w:val="1D1D1B"/>
          <w:spacing w:val="-13"/>
        </w:rPr>
        <w:t> </w:t>
      </w:r>
      <w:r>
        <w:rPr>
          <w:color w:val="1D1D1B"/>
        </w:rPr>
        <w:t>la</w:t>
      </w:r>
      <w:r>
        <w:rPr>
          <w:color w:val="1D1D1B"/>
          <w:spacing w:val="-13"/>
        </w:rPr>
        <w:t> </w:t>
      </w:r>
      <w:r>
        <w:rPr>
          <w:color w:val="1D1D1B"/>
        </w:rPr>
        <w:t>pericia,</w:t>
      </w:r>
      <w:r>
        <w:rPr>
          <w:color w:val="1D1D1B"/>
          <w:spacing w:val="-13"/>
        </w:rPr>
        <w:t> </w:t>
      </w:r>
      <w:r>
        <w:rPr>
          <w:color w:val="1D1D1B"/>
        </w:rPr>
        <w:t>talento</w:t>
      </w:r>
      <w:r>
        <w:rPr>
          <w:color w:val="1D1D1B"/>
          <w:spacing w:val="-14"/>
        </w:rPr>
        <w:t> </w:t>
      </w:r>
      <w:r>
        <w:rPr>
          <w:color w:val="1D1D1B"/>
        </w:rPr>
        <w:t>y</w:t>
      </w:r>
      <w:r>
        <w:rPr>
          <w:color w:val="1D1D1B"/>
          <w:spacing w:val="-13"/>
        </w:rPr>
        <w:t> </w:t>
      </w:r>
      <w:r>
        <w:rPr>
          <w:color w:val="1D1D1B"/>
        </w:rPr>
        <w:t>audacia</w:t>
      </w:r>
      <w:r>
        <w:rPr>
          <w:color w:val="1D1D1B"/>
          <w:spacing w:val="-13"/>
        </w:rPr>
        <w:t> </w:t>
      </w:r>
      <w:r>
        <w:rPr>
          <w:color w:val="1D1D1B"/>
        </w:rPr>
        <w:t>fueron</w:t>
      </w:r>
      <w:r>
        <w:rPr>
          <w:color w:val="1D1D1B"/>
          <w:spacing w:val="-13"/>
        </w:rPr>
        <w:t> </w:t>
      </w:r>
      <w:r>
        <w:rPr>
          <w:color w:val="1D1D1B"/>
        </w:rPr>
        <w:t>una vez</w:t>
      </w:r>
      <w:r>
        <w:rPr>
          <w:color w:val="1D1D1B"/>
          <w:spacing w:val="-18"/>
        </w:rPr>
        <w:t> </w:t>
      </w:r>
      <w:r>
        <w:rPr>
          <w:color w:val="1D1D1B"/>
        </w:rPr>
        <w:t>más</w:t>
      </w:r>
      <w:r>
        <w:rPr>
          <w:color w:val="1D1D1B"/>
          <w:spacing w:val="-18"/>
        </w:rPr>
        <w:t> </w:t>
      </w:r>
      <w:r>
        <w:rPr>
          <w:color w:val="1D1D1B"/>
        </w:rPr>
        <w:t>los</w:t>
      </w:r>
      <w:r>
        <w:rPr>
          <w:color w:val="1D1D1B"/>
          <w:spacing w:val="-18"/>
        </w:rPr>
        <w:t> </w:t>
      </w:r>
      <w:r>
        <w:rPr>
          <w:color w:val="1D1D1B"/>
        </w:rPr>
        <w:t>factores</w:t>
      </w:r>
      <w:r>
        <w:rPr>
          <w:color w:val="1D1D1B"/>
          <w:spacing w:val="-18"/>
        </w:rPr>
        <w:t> </w:t>
      </w:r>
      <w:r>
        <w:rPr>
          <w:color w:val="1D1D1B"/>
        </w:rPr>
        <w:t>de</w:t>
      </w:r>
      <w:r>
        <w:rPr>
          <w:color w:val="1D1D1B"/>
          <w:spacing w:val="-18"/>
        </w:rPr>
        <w:t> </w:t>
      </w:r>
      <w:r>
        <w:rPr>
          <w:color w:val="1D1D1B"/>
        </w:rPr>
        <w:t>triunfo</w:t>
      </w:r>
      <w:r>
        <w:rPr>
          <w:color w:val="1D1D1B"/>
          <w:spacing w:val="-18"/>
        </w:rPr>
        <w:t> </w:t>
      </w:r>
      <w:r>
        <w:rPr>
          <w:color w:val="1D1D1B"/>
        </w:rPr>
        <w:t>que,</w:t>
      </w:r>
      <w:r>
        <w:rPr>
          <w:color w:val="1D1D1B"/>
          <w:spacing w:val="-18"/>
        </w:rPr>
        <w:t> </w:t>
      </w:r>
      <w:r>
        <w:rPr>
          <w:color w:val="1D1D1B"/>
        </w:rPr>
        <w:t>la</w:t>
      </w:r>
      <w:r>
        <w:rPr>
          <w:color w:val="1D1D1B"/>
          <w:spacing w:val="-18"/>
        </w:rPr>
        <w:t> </w:t>
      </w:r>
      <w:r>
        <w:rPr>
          <w:color w:val="1D1D1B"/>
        </w:rPr>
        <w:t>noche</w:t>
      </w:r>
      <w:r>
        <w:rPr>
          <w:color w:val="1D1D1B"/>
          <w:spacing w:val="-18"/>
        </w:rPr>
        <w:t> </w:t>
      </w:r>
      <w:r>
        <w:rPr>
          <w:color w:val="1D1D1B"/>
        </w:rPr>
        <w:t>del</w:t>
      </w:r>
      <w:r>
        <w:rPr>
          <w:color w:val="1D1D1B"/>
          <w:spacing w:val="-18"/>
        </w:rPr>
        <w:t> </w:t>
      </w:r>
      <w:r>
        <w:rPr>
          <w:color w:val="1D1D1B"/>
        </w:rPr>
        <w:t>05</w:t>
      </w:r>
      <w:r>
        <w:rPr>
          <w:color w:val="1D1D1B"/>
          <w:spacing w:val="-18"/>
        </w:rPr>
        <w:t> </w:t>
      </w:r>
      <w:r>
        <w:rPr>
          <w:color w:val="1D1D1B"/>
        </w:rPr>
        <w:t>de noviembre, permitieron abordar y capturar la fragata “Esmeralda”, aquélla escapada a Turner años antes. Previo a esta acción, Cochrane pronunció una breve y enardecedora</w:t>
      </w:r>
      <w:r>
        <w:rPr>
          <w:color w:val="1D1D1B"/>
          <w:spacing w:val="-18"/>
        </w:rPr>
        <w:t> </w:t>
      </w:r>
      <w:r>
        <w:rPr>
          <w:color w:val="1D1D1B"/>
        </w:rPr>
        <w:t>arenga:</w:t>
      </w:r>
    </w:p>
    <w:p>
      <w:pPr>
        <w:pStyle w:val="BodyText"/>
        <w:spacing w:before="9"/>
        <w:rPr>
          <w:sz w:val="19"/>
        </w:rPr>
      </w:pPr>
    </w:p>
    <w:p>
      <w:pPr>
        <w:pStyle w:val="BodyText"/>
        <w:spacing w:line="249" w:lineRule="auto"/>
        <w:ind w:left="1553" w:firstLine="340"/>
        <w:jc w:val="both"/>
      </w:pPr>
      <w:r>
        <w:rPr>
          <w:color w:val="1D1D1B"/>
        </w:rPr>
        <w:t>“El</w:t>
      </w:r>
      <w:r>
        <w:rPr>
          <w:color w:val="1D1D1B"/>
          <w:spacing w:val="-11"/>
        </w:rPr>
        <w:t> </w:t>
      </w:r>
      <w:r>
        <w:rPr>
          <w:color w:val="1D1D1B"/>
        </w:rPr>
        <w:t>momento</w:t>
      </w:r>
      <w:r>
        <w:rPr>
          <w:color w:val="1D1D1B"/>
          <w:spacing w:val="-11"/>
        </w:rPr>
        <w:t> </w:t>
      </w:r>
      <w:r>
        <w:rPr>
          <w:color w:val="1D1D1B"/>
        </w:rPr>
        <w:t>de</w:t>
      </w:r>
      <w:r>
        <w:rPr>
          <w:color w:val="1D1D1B"/>
          <w:spacing w:val="-11"/>
        </w:rPr>
        <w:t> </w:t>
      </w:r>
      <w:r>
        <w:rPr>
          <w:color w:val="1D1D1B"/>
        </w:rPr>
        <w:t>gloria</w:t>
      </w:r>
      <w:r>
        <w:rPr>
          <w:color w:val="1D1D1B"/>
          <w:spacing w:val="-11"/>
        </w:rPr>
        <w:t> </w:t>
      </w:r>
      <w:r>
        <w:rPr>
          <w:color w:val="1D1D1B"/>
        </w:rPr>
        <w:t>se</w:t>
      </w:r>
      <w:r>
        <w:rPr>
          <w:color w:val="1D1D1B"/>
          <w:spacing w:val="-11"/>
        </w:rPr>
        <w:t> </w:t>
      </w:r>
      <w:r>
        <w:rPr>
          <w:color w:val="1D1D1B"/>
        </w:rPr>
        <w:t>acerca</w:t>
      </w:r>
      <w:r>
        <w:rPr>
          <w:color w:val="1D1D1B"/>
          <w:spacing w:val="-10"/>
        </w:rPr>
        <w:t> </w:t>
      </w:r>
      <w:r>
        <w:rPr>
          <w:color w:val="1D1D1B"/>
        </w:rPr>
        <w:t>y</w:t>
      </w:r>
      <w:r>
        <w:rPr>
          <w:color w:val="1D1D1B"/>
          <w:spacing w:val="-11"/>
        </w:rPr>
        <w:t> </w:t>
      </w:r>
      <w:r>
        <w:rPr>
          <w:color w:val="1D1D1B"/>
        </w:rPr>
        <w:t>espero</w:t>
      </w:r>
      <w:r>
        <w:rPr>
          <w:color w:val="1D1D1B"/>
          <w:spacing w:val="-10"/>
        </w:rPr>
        <w:t> </w:t>
      </w:r>
      <w:r>
        <w:rPr>
          <w:color w:val="1D1D1B"/>
        </w:rPr>
        <w:t>que</w:t>
      </w:r>
      <w:r>
        <w:rPr>
          <w:color w:val="1D1D1B"/>
          <w:spacing w:val="-11"/>
        </w:rPr>
        <w:t> </w:t>
      </w:r>
      <w:r>
        <w:rPr>
          <w:color w:val="1D1D1B"/>
        </w:rPr>
        <w:t>los chilenos</w:t>
      </w:r>
      <w:r>
        <w:rPr>
          <w:color w:val="1D1D1B"/>
          <w:spacing w:val="-11"/>
        </w:rPr>
        <w:t> </w:t>
      </w:r>
      <w:r>
        <w:rPr>
          <w:color w:val="1D1D1B"/>
        </w:rPr>
        <w:t>se</w:t>
      </w:r>
      <w:r>
        <w:rPr>
          <w:color w:val="1D1D1B"/>
          <w:spacing w:val="-11"/>
        </w:rPr>
        <w:t> </w:t>
      </w:r>
      <w:r>
        <w:rPr>
          <w:color w:val="1D1D1B"/>
        </w:rPr>
        <w:t>batirán</w:t>
      </w:r>
      <w:r>
        <w:rPr>
          <w:color w:val="1D1D1B"/>
          <w:spacing w:val="-11"/>
        </w:rPr>
        <w:t> </w:t>
      </w:r>
      <w:r>
        <w:rPr>
          <w:color w:val="1D1D1B"/>
        </w:rPr>
        <w:t>como</w:t>
      </w:r>
      <w:r>
        <w:rPr>
          <w:color w:val="1D1D1B"/>
          <w:spacing w:val="-11"/>
        </w:rPr>
        <w:t> </w:t>
      </w:r>
      <w:r>
        <w:rPr>
          <w:color w:val="1D1D1B"/>
        </w:rPr>
        <w:t>tienen</w:t>
      </w:r>
      <w:r>
        <w:rPr>
          <w:color w:val="1D1D1B"/>
          <w:spacing w:val="-12"/>
        </w:rPr>
        <w:t> </w:t>
      </w:r>
      <w:r>
        <w:rPr>
          <w:color w:val="1D1D1B"/>
        </w:rPr>
        <w:t>por</w:t>
      </w:r>
      <w:r>
        <w:rPr>
          <w:color w:val="1D1D1B"/>
          <w:spacing w:val="-11"/>
        </w:rPr>
        <w:t> </w:t>
      </w:r>
      <w:r>
        <w:rPr>
          <w:color w:val="1D1D1B"/>
        </w:rPr>
        <w:t>costumbre,</w:t>
      </w:r>
      <w:r>
        <w:rPr>
          <w:color w:val="1D1D1B"/>
          <w:spacing w:val="-11"/>
        </w:rPr>
        <w:t> </w:t>
      </w:r>
      <w:r>
        <w:rPr>
          <w:color w:val="1D1D1B"/>
        </w:rPr>
        <w:t>y</w:t>
      </w:r>
      <w:r>
        <w:rPr>
          <w:color w:val="1D1D1B"/>
          <w:spacing w:val="-11"/>
        </w:rPr>
        <w:t> </w:t>
      </w:r>
      <w:r>
        <w:rPr>
          <w:color w:val="1D1D1B"/>
        </w:rPr>
        <w:t>que los ingleses obrarán como siempre lo han hecho en su país y fuera de</w:t>
      </w:r>
      <w:r>
        <w:rPr>
          <w:color w:val="1D1D1B"/>
          <w:spacing w:val="-9"/>
        </w:rPr>
        <w:t> </w:t>
      </w:r>
      <w:r>
        <w:rPr>
          <w:color w:val="1D1D1B"/>
        </w:rPr>
        <w:t>él”.</w:t>
      </w:r>
    </w:p>
    <w:p>
      <w:pPr>
        <w:pStyle w:val="BodyText"/>
        <w:spacing w:before="9"/>
        <w:rPr>
          <w:sz w:val="19"/>
        </w:rPr>
      </w:pPr>
    </w:p>
    <w:p>
      <w:pPr>
        <w:pStyle w:val="BodyText"/>
        <w:spacing w:line="249" w:lineRule="auto"/>
        <w:ind w:left="1553" w:right="1" w:firstLine="340"/>
        <w:jc w:val="both"/>
      </w:pPr>
      <w:r>
        <w:rPr>
          <w:color w:val="1D1D1B"/>
        </w:rPr>
        <w:t>En media hora el buque fue capturado, siendo Cochrane</w:t>
      </w:r>
      <w:r>
        <w:rPr>
          <w:color w:val="1D1D1B"/>
          <w:spacing w:val="-13"/>
        </w:rPr>
        <w:t> </w:t>
      </w:r>
      <w:r>
        <w:rPr>
          <w:color w:val="1D1D1B"/>
        </w:rPr>
        <w:t>el</w:t>
      </w:r>
      <w:r>
        <w:rPr>
          <w:color w:val="1D1D1B"/>
          <w:spacing w:val="-13"/>
        </w:rPr>
        <w:t> </w:t>
      </w:r>
      <w:r>
        <w:rPr>
          <w:color w:val="1D1D1B"/>
        </w:rPr>
        <w:t>primero</w:t>
      </w:r>
      <w:r>
        <w:rPr>
          <w:color w:val="1D1D1B"/>
          <w:spacing w:val="-13"/>
        </w:rPr>
        <w:t> </w:t>
      </w:r>
      <w:r>
        <w:rPr>
          <w:color w:val="1D1D1B"/>
        </w:rPr>
        <w:t>en</w:t>
      </w:r>
      <w:r>
        <w:rPr>
          <w:color w:val="1D1D1B"/>
          <w:spacing w:val="-13"/>
        </w:rPr>
        <w:t> </w:t>
      </w:r>
      <w:r>
        <w:rPr>
          <w:color w:val="1D1D1B"/>
        </w:rPr>
        <w:t>abordarlo,</w:t>
      </w:r>
      <w:r>
        <w:rPr>
          <w:color w:val="1D1D1B"/>
          <w:spacing w:val="-13"/>
        </w:rPr>
        <w:t> </w:t>
      </w:r>
      <w:r>
        <w:rPr>
          <w:color w:val="1D1D1B"/>
        </w:rPr>
        <w:t>pese</w:t>
      </w:r>
      <w:r>
        <w:rPr>
          <w:color w:val="1D1D1B"/>
          <w:spacing w:val="-13"/>
        </w:rPr>
        <w:t> </w:t>
      </w:r>
      <w:r>
        <w:rPr>
          <w:color w:val="1D1D1B"/>
        </w:rPr>
        <w:t>a</w:t>
      </w:r>
      <w:r>
        <w:rPr>
          <w:color w:val="1D1D1B"/>
          <w:spacing w:val="-13"/>
        </w:rPr>
        <w:t> </w:t>
      </w:r>
      <w:r>
        <w:rPr>
          <w:color w:val="1D1D1B"/>
        </w:rPr>
        <w:t>caer</w:t>
      </w:r>
      <w:r>
        <w:rPr>
          <w:color w:val="1D1D1B"/>
          <w:spacing w:val="-13"/>
        </w:rPr>
        <w:t> </w:t>
      </w:r>
      <w:r>
        <w:rPr>
          <w:color w:val="1D1D1B"/>
        </w:rPr>
        <w:t>desde lo</w:t>
      </w:r>
      <w:r>
        <w:rPr>
          <w:color w:val="1D1D1B"/>
          <w:spacing w:val="-10"/>
        </w:rPr>
        <w:t> </w:t>
      </w:r>
      <w:r>
        <w:rPr>
          <w:color w:val="1D1D1B"/>
        </w:rPr>
        <w:t>alto</w:t>
      </w:r>
      <w:r>
        <w:rPr>
          <w:color w:val="1D1D1B"/>
          <w:spacing w:val="-10"/>
        </w:rPr>
        <w:t> </w:t>
      </w:r>
      <w:r>
        <w:rPr>
          <w:color w:val="1D1D1B"/>
        </w:rPr>
        <w:t>sobre</w:t>
      </w:r>
      <w:r>
        <w:rPr>
          <w:color w:val="1D1D1B"/>
          <w:spacing w:val="-10"/>
        </w:rPr>
        <w:t> </w:t>
      </w:r>
      <w:r>
        <w:rPr>
          <w:color w:val="1D1D1B"/>
        </w:rPr>
        <w:t>un</w:t>
      </w:r>
      <w:r>
        <w:rPr>
          <w:color w:val="1D1D1B"/>
          <w:spacing w:val="-10"/>
        </w:rPr>
        <w:t> </w:t>
      </w:r>
      <w:r>
        <w:rPr>
          <w:color w:val="1D1D1B"/>
        </w:rPr>
        <w:t>bote,</w:t>
      </w:r>
      <w:r>
        <w:rPr>
          <w:color w:val="1D1D1B"/>
          <w:spacing w:val="-10"/>
        </w:rPr>
        <w:t> </w:t>
      </w:r>
      <w:r>
        <w:rPr>
          <w:color w:val="1D1D1B"/>
        </w:rPr>
        <w:t>tras</w:t>
      </w:r>
      <w:r>
        <w:rPr>
          <w:color w:val="1D1D1B"/>
          <w:spacing w:val="-10"/>
        </w:rPr>
        <w:t> </w:t>
      </w:r>
      <w:r>
        <w:rPr>
          <w:color w:val="1D1D1B"/>
        </w:rPr>
        <w:t>lo</w:t>
      </w:r>
      <w:r>
        <w:rPr>
          <w:color w:val="1D1D1B"/>
          <w:spacing w:val="-10"/>
        </w:rPr>
        <w:t> </w:t>
      </w:r>
      <w:r>
        <w:rPr>
          <w:color w:val="1D1D1B"/>
        </w:rPr>
        <w:t>cual</w:t>
      </w:r>
      <w:r>
        <w:rPr>
          <w:color w:val="1D1D1B"/>
          <w:spacing w:val="-10"/>
        </w:rPr>
        <w:t> </w:t>
      </w:r>
      <w:r>
        <w:rPr>
          <w:color w:val="1D1D1B"/>
        </w:rPr>
        <w:t>regresó</w:t>
      </w:r>
      <w:r>
        <w:rPr>
          <w:color w:val="1D1D1B"/>
          <w:spacing w:val="-10"/>
        </w:rPr>
        <w:t> </w:t>
      </w:r>
      <w:r>
        <w:rPr>
          <w:color w:val="1D1D1B"/>
        </w:rPr>
        <w:t>a</w:t>
      </w:r>
      <w:r>
        <w:rPr>
          <w:color w:val="1D1D1B"/>
          <w:spacing w:val="-10"/>
        </w:rPr>
        <w:t> </w:t>
      </w:r>
      <w:r>
        <w:rPr>
          <w:color w:val="1D1D1B"/>
        </w:rPr>
        <w:t>la</w:t>
      </w:r>
      <w:r>
        <w:rPr>
          <w:color w:val="1D1D1B"/>
          <w:spacing w:val="-10"/>
        </w:rPr>
        <w:t> </w:t>
      </w:r>
      <w:r>
        <w:rPr>
          <w:color w:val="1D1D1B"/>
        </w:rPr>
        <w:t>cubierta hispana instando a su gente a no dejar la</w:t>
      </w:r>
      <w:r>
        <w:rPr>
          <w:color w:val="1D1D1B"/>
          <w:spacing w:val="-23"/>
        </w:rPr>
        <w:t> </w:t>
      </w:r>
      <w:r>
        <w:rPr>
          <w:color w:val="1D1D1B"/>
        </w:rPr>
        <w:t>fragata.</w:t>
      </w:r>
    </w:p>
    <w:p>
      <w:pPr>
        <w:pStyle w:val="BodyText"/>
        <w:spacing w:before="9"/>
        <w:rPr>
          <w:sz w:val="19"/>
        </w:rPr>
      </w:pPr>
    </w:p>
    <w:p>
      <w:pPr>
        <w:pStyle w:val="BodyText"/>
        <w:spacing w:line="249" w:lineRule="auto"/>
        <w:ind w:left="1553" w:firstLine="340"/>
        <w:jc w:val="both"/>
      </w:pPr>
      <w:r>
        <w:rPr/>
        <w:pict>
          <v:shape style="position:absolute;margin-left:52.626492pt;margin-top:5.036477pt;width:12pt;height:101.65pt;mso-position-horizontal-relative:page;mso-position-vertical-relative:paragraph;z-index:1216" type="#_x0000_t202" filled="false" stroked="false">
            <v:textbox inset="0,0,0,0" style="layout-flow:vertical;mso-layout-flow-alt:bottom-to-top">
              <w:txbxContent>
                <w:p>
                  <w:pPr>
                    <w:pStyle w:val="BodyText"/>
                    <w:spacing w:line="221" w:lineRule="exact"/>
                    <w:ind w:left="20"/>
                    <w:rPr>
                      <w:rFonts w:ascii="Gill Sans MT"/>
                    </w:rPr>
                  </w:pPr>
                  <w:r>
                    <w:rPr>
                      <w:rFonts w:ascii="Gill Sans MT"/>
                      <w:color w:val="9D9D9C"/>
                      <w:w w:val="108"/>
                    </w:rPr>
                    <w:t>El</w:t>
                  </w:r>
                  <w:r>
                    <w:rPr>
                      <w:rFonts w:ascii="Gill Sans MT"/>
                      <w:color w:val="9D9D9C"/>
                    </w:rPr>
                    <w:t> </w:t>
                  </w:r>
                  <w:r>
                    <w:rPr>
                      <w:rFonts w:ascii="Gill Sans MT"/>
                      <w:color w:val="9D9D9C"/>
                      <w:spacing w:val="-9"/>
                      <w:w w:val="109"/>
                    </w:rPr>
                    <w:t>P</w:t>
                  </w:r>
                  <w:r>
                    <w:rPr>
                      <w:rFonts w:ascii="Gill Sans MT"/>
                      <w:color w:val="9D9D9C"/>
                      <w:w w:val="100"/>
                    </w:rPr>
                    <w:t>oder</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r>
                    <w:rPr>
                      <w:rFonts w:ascii="Gill Sans MT"/>
                      <w:color w:val="9D9D9C"/>
                    </w:rPr>
                    <w:t> </w:t>
                  </w:r>
                  <w:r>
                    <w:rPr>
                      <w:rFonts w:ascii="Gill Sans MT"/>
                      <w:color w:val="9D9D9C"/>
                      <w:w w:val="106"/>
                    </w:rPr>
                    <w:t>Chileno</w:t>
                  </w:r>
                </w:p>
              </w:txbxContent>
            </v:textbox>
            <w10:wrap type="none"/>
          </v:shape>
        </w:pict>
      </w:r>
      <w:r>
        <w:rPr>
          <w:color w:val="1D1D1B"/>
        </w:rPr>
        <w:t>A comienzos de 1823, ese hombre dotado de especiales cualidades de liderazgo decidió emigrar  a otros países, donde se le entendiese mejor; para entonces ya había dejado una semilla indestructible: el espíritu combativo de la Armada</w:t>
      </w:r>
      <w:r>
        <w:rPr>
          <w:color w:val="1D1D1B"/>
          <w:spacing w:val="-12"/>
        </w:rPr>
        <w:t> </w:t>
      </w:r>
      <w:r>
        <w:rPr>
          <w:color w:val="1D1D1B"/>
        </w:rPr>
        <w:t>chilena.</w:t>
      </w:r>
    </w:p>
    <w:p>
      <w:pPr>
        <w:pStyle w:val="BodyText"/>
        <w:spacing w:before="9"/>
        <w:rPr>
          <w:sz w:val="19"/>
        </w:rPr>
      </w:pPr>
    </w:p>
    <w:p>
      <w:pPr>
        <w:pStyle w:val="Heading4"/>
        <w:jc w:val="both"/>
      </w:pPr>
      <w:r>
        <w:rPr>
          <w:color w:val="1D1D1B"/>
        </w:rPr>
        <w:t>NUEVAS CAMPAÑAS NAVALES</w:t>
      </w:r>
    </w:p>
    <w:p>
      <w:pPr>
        <w:pStyle w:val="BodyText"/>
        <w:spacing w:before="6"/>
        <w:rPr>
          <w:b/>
        </w:rPr>
      </w:pPr>
    </w:p>
    <w:p>
      <w:pPr>
        <w:pStyle w:val="BodyText"/>
        <w:spacing w:before="1"/>
        <w:jc w:val="right"/>
      </w:pPr>
      <w:r>
        <w:rPr>
          <w:color w:val="1D1D1B"/>
        </w:rPr>
        <w:t>Reasumido el Mando en Jefe por el Almirante</w:t>
      </w:r>
    </w:p>
    <w:p>
      <w:pPr>
        <w:pStyle w:val="BodyText"/>
        <w:tabs>
          <w:tab w:pos="1553" w:val="left" w:leader="none"/>
        </w:tabs>
        <w:spacing w:line="136" w:lineRule="auto" w:before="107"/>
        <w:ind w:left="1553" w:hanging="556"/>
        <w:jc w:val="right"/>
      </w:pPr>
      <w:r>
        <w:rPr>
          <w:b/>
          <w:color w:val="9D9D9C"/>
          <w:position w:val="-11"/>
          <w:sz w:val="24"/>
        </w:rPr>
        <w:t>10</w:t>
        <w:tab/>
      </w:r>
      <w:r>
        <w:rPr>
          <w:color w:val="1D1D1B"/>
        </w:rPr>
        <w:t>Blanco Encalada, correspondió a éste  </w:t>
      </w:r>
      <w:r>
        <w:rPr>
          <w:color w:val="1D1D1B"/>
          <w:spacing w:val="36"/>
        </w:rPr>
        <w:t> </w:t>
      </w:r>
      <w:r>
        <w:rPr>
          <w:color w:val="1D1D1B"/>
        </w:rPr>
        <w:t>conducir</w:t>
      </w:r>
      <w:r>
        <w:rPr>
          <w:color w:val="1D1D1B"/>
          <w:spacing w:val="29"/>
        </w:rPr>
        <w:t> </w:t>
      </w:r>
      <w:r>
        <w:rPr>
          <w:color w:val="1D1D1B"/>
        </w:rPr>
        <w:t>las</w:t>
      </w:r>
      <w:r>
        <w:rPr>
          <w:color w:val="1D1D1B"/>
          <w:spacing w:val="-1"/>
        </w:rPr>
        <w:t> </w:t>
      </w:r>
      <w:r>
        <w:rPr>
          <w:color w:val="1D1D1B"/>
        </w:rPr>
        <w:t>operaciones  navales  en  1837,  durante  la</w:t>
      </w:r>
      <w:r>
        <w:rPr>
          <w:color w:val="1D1D1B"/>
          <w:spacing w:val="15"/>
        </w:rPr>
        <w:t> </w:t>
      </w:r>
      <w:r>
        <w:rPr>
          <w:color w:val="1D1D1B"/>
        </w:rPr>
        <w:t>primera</w:t>
      </w:r>
    </w:p>
    <w:p>
      <w:pPr>
        <w:pStyle w:val="BodyText"/>
        <w:spacing w:line="249" w:lineRule="auto" w:before="28"/>
        <w:ind w:left="1553"/>
        <w:jc w:val="both"/>
      </w:pPr>
      <w:r>
        <w:rPr/>
        <w:pict>
          <v:shape style="position:absolute;margin-left:53.896492pt;margin-top:3.336486pt;width:12pt;height:60.4pt;mso-position-horizontal-relative:page;mso-position-vertical-relative:paragraph;z-index:124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7"/>
                    </w:rPr>
                    <w:t>Uno</w:t>
                  </w:r>
                </w:p>
              </w:txbxContent>
            </v:textbox>
            <w10:wrap type="none"/>
          </v:shape>
        </w:pict>
      </w:r>
      <w:r>
        <w:rPr>
          <w:color w:val="1D1D1B"/>
        </w:rPr>
        <w:t>campaña</w:t>
      </w:r>
      <w:r>
        <w:rPr>
          <w:color w:val="1D1D1B"/>
          <w:spacing w:val="-32"/>
        </w:rPr>
        <w:t> </w:t>
      </w:r>
      <w:r>
        <w:rPr>
          <w:color w:val="1D1D1B"/>
        </w:rPr>
        <w:t>restauradora,</w:t>
      </w:r>
      <w:r>
        <w:rPr>
          <w:color w:val="1D1D1B"/>
          <w:spacing w:val="-32"/>
        </w:rPr>
        <w:t> </w:t>
      </w:r>
      <w:r>
        <w:rPr>
          <w:color w:val="1D1D1B"/>
        </w:rPr>
        <w:t>llevada</w:t>
      </w:r>
      <w:r>
        <w:rPr>
          <w:color w:val="1D1D1B"/>
          <w:spacing w:val="-31"/>
        </w:rPr>
        <w:t> </w:t>
      </w:r>
      <w:r>
        <w:rPr>
          <w:color w:val="1D1D1B"/>
        </w:rPr>
        <w:t>a</w:t>
      </w:r>
      <w:r>
        <w:rPr>
          <w:color w:val="1D1D1B"/>
          <w:spacing w:val="-31"/>
        </w:rPr>
        <w:t> </w:t>
      </w:r>
      <w:r>
        <w:rPr>
          <w:color w:val="1D1D1B"/>
        </w:rPr>
        <w:t>cabo</w:t>
      </w:r>
      <w:r>
        <w:rPr>
          <w:color w:val="1D1D1B"/>
          <w:spacing w:val="-32"/>
        </w:rPr>
        <w:t> </w:t>
      </w:r>
      <w:r>
        <w:rPr>
          <w:color w:val="1D1D1B"/>
        </w:rPr>
        <w:t>por</w:t>
      </w:r>
      <w:r>
        <w:rPr>
          <w:color w:val="1D1D1B"/>
          <w:spacing w:val="-31"/>
        </w:rPr>
        <w:t> </w:t>
      </w:r>
      <w:r>
        <w:rPr>
          <w:color w:val="1D1D1B"/>
        </w:rPr>
        <w:t>Chile</w:t>
      </w:r>
      <w:r>
        <w:rPr>
          <w:color w:val="1D1D1B"/>
          <w:spacing w:val="-31"/>
        </w:rPr>
        <w:t> </w:t>
      </w:r>
      <w:r>
        <w:rPr>
          <w:color w:val="1D1D1B"/>
        </w:rPr>
        <w:t>contra las fuerzas de la Confederación Peruano -Boliviana, expedición a la que el tratado de Paucarpata puso transitorio punto</w:t>
      </w:r>
      <w:r>
        <w:rPr>
          <w:color w:val="1D1D1B"/>
          <w:spacing w:val="-5"/>
        </w:rPr>
        <w:t> </w:t>
      </w:r>
      <w:r>
        <w:rPr>
          <w:color w:val="1D1D1B"/>
        </w:rPr>
        <w:t>final.</w:t>
      </w:r>
    </w:p>
    <w:p>
      <w:pPr>
        <w:pStyle w:val="BodyText"/>
        <w:spacing w:before="9"/>
        <w:rPr>
          <w:sz w:val="19"/>
        </w:rPr>
      </w:pPr>
    </w:p>
    <w:p>
      <w:pPr>
        <w:pStyle w:val="BodyText"/>
        <w:spacing w:line="249" w:lineRule="auto"/>
        <w:ind w:left="1553" w:firstLine="340"/>
        <w:jc w:val="both"/>
      </w:pPr>
      <w:r>
        <w:rPr>
          <w:color w:val="1D1D1B"/>
        </w:rPr>
        <w:t>Regresadas</w:t>
      </w:r>
      <w:r>
        <w:rPr>
          <w:color w:val="1D1D1B"/>
          <w:spacing w:val="-17"/>
        </w:rPr>
        <w:t> </w:t>
      </w:r>
      <w:r>
        <w:rPr>
          <w:color w:val="1D1D1B"/>
        </w:rPr>
        <w:t>nuevamente</w:t>
      </w:r>
      <w:r>
        <w:rPr>
          <w:color w:val="1D1D1B"/>
          <w:spacing w:val="-17"/>
        </w:rPr>
        <w:t> </w:t>
      </w:r>
      <w:r>
        <w:rPr>
          <w:color w:val="1D1D1B"/>
        </w:rPr>
        <w:t>nuestras</w:t>
      </w:r>
      <w:r>
        <w:rPr>
          <w:color w:val="1D1D1B"/>
          <w:spacing w:val="-17"/>
        </w:rPr>
        <w:t> </w:t>
      </w:r>
      <w:r>
        <w:rPr>
          <w:color w:val="1D1D1B"/>
        </w:rPr>
        <w:t>naves</w:t>
      </w:r>
      <w:r>
        <w:rPr>
          <w:color w:val="1D1D1B"/>
          <w:spacing w:val="-17"/>
        </w:rPr>
        <w:t> </w:t>
      </w:r>
      <w:r>
        <w:rPr>
          <w:color w:val="1D1D1B"/>
        </w:rPr>
        <w:t>al</w:t>
      </w:r>
      <w:r>
        <w:rPr>
          <w:color w:val="1D1D1B"/>
          <w:spacing w:val="-17"/>
        </w:rPr>
        <w:t> </w:t>
      </w:r>
      <w:r>
        <w:rPr>
          <w:color w:val="1D1D1B"/>
        </w:rPr>
        <w:t>Perú, al</w:t>
      </w:r>
      <w:r>
        <w:rPr>
          <w:color w:val="1D1D1B"/>
          <w:spacing w:val="-8"/>
        </w:rPr>
        <w:t> </w:t>
      </w:r>
      <w:r>
        <w:rPr>
          <w:color w:val="1D1D1B"/>
        </w:rPr>
        <w:t>mando</w:t>
      </w:r>
      <w:r>
        <w:rPr>
          <w:color w:val="1D1D1B"/>
          <w:spacing w:val="-9"/>
        </w:rPr>
        <w:t> </w:t>
      </w:r>
      <w:r>
        <w:rPr>
          <w:color w:val="1D1D1B"/>
        </w:rPr>
        <w:t>del</w:t>
      </w:r>
      <w:r>
        <w:rPr>
          <w:color w:val="1D1D1B"/>
          <w:spacing w:val="-8"/>
        </w:rPr>
        <w:t> </w:t>
      </w:r>
      <w:r>
        <w:rPr>
          <w:color w:val="1D1D1B"/>
        </w:rPr>
        <w:t>Capitán</w:t>
      </w:r>
      <w:r>
        <w:rPr>
          <w:color w:val="1D1D1B"/>
          <w:spacing w:val="-8"/>
        </w:rPr>
        <w:t> </w:t>
      </w:r>
      <w:r>
        <w:rPr>
          <w:color w:val="1D1D1B"/>
        </w:rPr>
        <w:t>de</w:t>
      </w:r>
      <w:r>
        <w:rPr>
          <w:color w:val="1D1D1B"/>
          <w:spacing w:val="-8"/>
        </w:rPr>
        <w:t> </w:t>
      </w:r>
      <w:r>
        <w:rPr>
          <w:color w:val="1D1D1B"/>
        </w:rPr>
        <w:t>Fragata</w:t>
      </w:r>
      <w:r>
        <w:rPr>
          <w:color w:val="1D1D1B"/>
          <w:spacing w:val="-9"/>
        </w:rPr>
        <w:t> </w:t>
      </w:r>
      <w:r>
        <w:rPr>
          <w:color w:val="1D1D1B"/>
        </w:rPr>
        <w:t>Roberto</w:t>
      </w:r>
      <w:r>
        <w:rPr>
          <w:color w:val="1D1D1B"/>
          <w:spacing w:val="-8"/>
        </w:rPr>
        <w:t> </w:t>
      </w:r>
      <w:r>
        <w:rPr>
          <w:color w:val="1D1D1B"/>
        </w:rPr>
        <w:t>Simpson,</w:t>
      </w:r>
      <w:r>
        <w:rPr>
          <w:color w:val="1D1D1B"/>
          <w:spacing w:val="-9"/>
        </w:rPr>
        <w:t> </w:t>
      </w:r>
      <w:r>
        <w:rPr>
          <w:color w:val="1D1D1B"/>
        </w:rPr>
        <w:t>y</w:t>
      </w:r>
    </w:p>
    <w:p>
      <w:pPr>
        <w:pStyle w:val="BodyText"/>
        <w:spacing w:line="249" w:lineRule="auto" w:before="74"/>
        <w:ind w:left="242" w:right="1551"/>
        <w:jc w:val="both"/>
      </w:pPr>
      <w:r>
        <w:rPr/>
        <w:br w:type="column"/>
      </w:r>
      <w:r>
        <w:rPr>
          <w:color w:val="1D1D1B"/>
        </w:rPr>
        <w:t>más</w:t>
      </w:r>
      <w:r>
        <w:rPr>
          <w:color w:val="1D1D1B"/>
          <w:spacing w:val="-6"/>
        </w:rPr>
        <w:t> </w:t>
      </w:r>
      <w:r>
        <w:rPr>
          <w:color w:val="1D1D1B"/>
        </w:rPr>
        <w:t>tarde</w:t>
      </w:r>
      <w:r>
        <w:rPr>
          <w:color w:val="1D1D1B"/>
          <w:spacing w:val="-7"/>
        </w:rPr>
        <w:t> </w:t>
      </w:r>
      <w:r>
        <w:rPr>
          <w:color w:val="1D1D1B"/>
        </w:rPr>
        <w:t>a</w:t>
      </w:r>
      <w:r>
        <w:rPr>
          <w:color w:val="1D1D1B"/>
          <w:spacing w:val="-6"/>
        </w:rPr>
        <w:t> </w:t>
      </w:r>
      <w:r>
        <w:rPr>
          <w:color w:val="1D1D1B"/>
        </w:rPr>
        <w:t>las</w:t>
      </w:r>
      <w:r>
        <w:rPr>
          <w:color w:val="1D1D1B"/>
          <w:spacing w:val="-6"/>
        </w:rPr>
        <w:t> </w:t>
      </w:r>
      <w:r>
        <w:rPr>
          <w:color w:val="1D1D1B"/>
        </w:rPr>
        <w:t>órdenes</w:t>
      </w:r>
      <w:r>
        <w:rPr>
          <w:color w:val="1D1D1B"/>
          <w:spacing w:val="-6"/>
        </w:rPr>
        <w:t> </w:t>
      </w:r>
      <w:r>
        <w:rPr>
          <w:color w:val="1D1D1B"/>
        </w:rPr>
        <w:t>del</w:t>
      </w:r>
      <w:r>
        <w:rPr>
          <w:color w:val="1D1D1B"/>
          <w:spacing w:val="-6"/>
        </w:rPr>
        <w:t> </w:t>
      </w:r>
      <w:r>
        <w:rPr>
          <w:color w:val="1D1D1B"/>
        </w:rPr>
        <w:t>Capitán</w:t>
      </w:r>
      <w:r>
        <w:rPr>
          <w:color w:val="1D1D1B"/>
          <w:spacing w:val="-6"/>
        </w:rPr>
        <w:t> </w:t>
      </w:r>
      <w:r>
        <w:rPr>
          <w:color w:val="1D1D1B"/>
        </w:rPr>
        <w:t>de</w:t>
      </w:r>
      <w:r>
        <w:rPr>
          <w:color w:val="1D1D1B"/>
          <w:spacing w:val="-6"/>
        </w:rPr>
        <w:t> </w:t>
      </w:r>
      <w:r>
        <w:rPr>
          <w:color w:val="1D1D1B"/>
        </w:rPr>
        <w:t>Navío</w:t>
      </w:r>
      <w:r>
        <w:rPr>
          <w:color w:val="1D1D1B"/>
          <w:spacing w:val="-6"/>
        </w:rPr>
        <w:t> </w:t>
      </w:r>
      <w:r>
        <w:rPr>
          <w:color w:val="1D1D1B"/>
        </w:rPr>
        <w:t>Carlos García del Postigo, el último de los nombrados tuvo como tarea en 1838 la de transportar las tropas del General</w:t>
      </w:r>
      <w:r>
        <w:rPr>
          <w:color w:val="1D1D1B"/>
          <w:spacing w:val="-7"/>
        </w:rPr>
        <w:t> </w:t>
      </w:r>
      <w:r>
        <w:rPr>
          <w:color w:val="1D1D1B"/>
        </w:rPr>
        <w:t>Manuel</w:t>
      </w:r>
      <w:r>
        <w:rPr>
          <w:color w:val="1D1D1B"/>
          <w:spacing w:val="-7"/>
        </w:rPr>
        <w:t> </w:t>
      </w:r>
      <w:r>
        <w:rPr>
          <w:color w:val="1D1D1B"/>
        </w:rPr>
        <w:t>Bulnes.</w:t>
      </w:r>
      <w:r>
        <w:rPr>
          <w:color w:val="1D1D1B"/>
          <w:spacing w:val="-7"/>
        </w:rPr>
        <w:t> </w:t>
      </w:r>
      <w:r>
        <w:rPr>
          <w:color w:val="1D1D1B"/>
        </w:rPr>
        <w:t>La</w:t>
      </w:r>
      <w:r>
        <w:rPr>
          <w:color w:val="1D1D1B"/>
          <w:spacing w:val="-7"/>
        </w:rPr>
        <w:t> </w:t>
      </w:r>
      <w:r>
        <w:rPr>
          <w:color w:val="1D1D1B"/>
        </w:rPr>
        <w:t>segunda</w:t>
      </w:r>
      <w:r>
        <w:rPr>
          <w:color w:val="1D1D1B"/>
          <w:spacing w:val="-7"/>
        </w:rPr>
        <w:t> </w:t>
      </w:r>
      <w:r>
        <w:rPr>
          <w:color w:val="1D1D1B"/>
        </w:rPr>
        <w:t>campaña</w:t>
      </w:r>
      <w:r>
        <w:rPr>
          <w:color w:val="1D1D1B"/>
          <w:spacing w:val="-7"/>
        </w:rPr>
        <w:t> </w:t>
      </w:r>
      <w:r>
        <w:rPr>
          <w:color w:val="1D1D1B"/>
        </w:rPr>
        <w:t>de</w:t>
      </w:r>
      <w:r>
        <w:rPr>
          <w:color w:val="1D1D1B"/>
          <w:spacing w:val="-7"/>
        </w:rPr>
        <w:t> </w:t>
      </w:r>
      <w:r>
        <w:rPr>
          <w:color w:val="1D1D1B"/>
        </w:rPr>
        <w:t>las que</w:t>
      </w:r>
      <w:r>
        <w:rPr>
          <w:color w:val="1D1D1B"/>
          <w:spacing w:val="-13"/>
        </w:rPr>
        <w:t> </w:t>
      </w:r>
      <w:r>
        <w:rPr>
          <w:color w:val="1D1D1B"/>
        </w:rPr>
        <w:t>Diego</w:t>
      </w:r>
      <w:r>
        <w:rPr>
          <w:color w:val="1D1D1B"/>
          <w:spacing w:val="-13"/>
        </w:rPr>
        <w:t> </w:t>
      </w:r>
      <w:r>
        <w:rPr>
          <w:color w:val="1D1D1B"/>
        </w:rPr>
        <w:t>Portales</w:t>
      </w:r>
      <w:r>
        <w:rPr>
          <w:color w:val="1D1D1B"/>
          <w:spacing w:val="-13"/>
        </w:rPr>
        <w:t> </w:t>
      </w:r>
      <w:r>
        <w:rPr>
          <w:color w:val="1D1D1B"/>
        </w:rPr>
        <w:t>pensó</w:t>
      </w:r>
      <w:r>
        <w:rPr>
          <w:color w:val="1D1D1B"/>
          <w:spacing w:val="-13"/>
        </w:rPr>
        <w:t> </w:t>
      </w:r>
      <w:r>
        <w:rPr>
          <w:color w:val="1D1D1B"/>
        </w:rPr>
        <w:t>era</w:t>
      </w:r>
      <w:r>
        <w:rPr>
          <w:color w:val="1D1D1B"/>
          <w:spacing w:val="-13"/>
        </w:rPr>
        <w:t> </w:t>
      </w:r>
      <w:r>
        <w:rPr>
          <w:color w:val="1D1D1B"/>
        </w:rPr>
        <w:t>necesario</w:t>
      </w:r>
      <w:r>
        <w:rPr>
          <w:color w:val="1D1D1B"/>
          <w:spacing w:val="-12"/>
        </w:rPr>
        <w:t> </w:t>
      </w:r>
      <w:r>
        <w:rPr>
          <w:color w:val="1D1D1B"/>
        </w:rPr>
        <w:t>realizar</w:t>
      </w:r>
      <w:r>
        <w:rPr>
          <w:color w:val="1D1D1B"/>
          <w:spacing w:val="-13"/>
        </w:rPr>
        <w:t> </w:t>
      </w:r>
      <w:r>
        <w:rPr>
          <w:color w:val="1D1D1B"/>
        </w:rPr>
        <w:t>para eliminar el peligro confederado, culminó en el mar   el 12 de febrero de 1839, con la batalla de Casma, ocasión en que las  naves  chilenas  derrotaron  a  las peruanas que mandaba Blanchet, un corsario francés, y en tierra, con el triunfo obtenido por los soldados del General Bulnes el 20 de enero de 1839 en la batalla de</w:t>
      </w:r>
      <w:r>
        <w:rPr>
          <w:color w:val="1D1D1B"/>
          <w:spacing w:val="-9"/>
        </w:rPr>
        <w:t> </w:t>
      </w:r>
      <w:r>
        <w:rPr>
          <w:color w:val="1D1D1B"/>
        </w:rPr>
        <w:t>Yungay.</w:t>
      </w:r>
    </w:p>
    <w:p>
      <w:pPr>
        <w:pStyle w:val="BodyText"/>
        <w:spacing w:before="9"/>
        <w:rPr>
          <w:sz w:val="19"/>
        </w:rPr>
      </w:pPr>
    </w:p>
    <w:p>
      <w:pPr>
        <w:pStyle w:val="BodyText"/>
        <w:spacing w:line="249" w:lineRule="auto"/>
        <w:ind w:left="242" w:right="1551" w:firstLine="340"/>
        <w:jc w:val="both"/>
      </w:pPr>
      <w:r>
        <w:rPr>
          <w:color w:val="1D1D1B"/>
        </w:rPr>
        <w:t>Con la paz vino el desarme, y con el desarme   la venta de buques, quedando Chile sin capacidad de disuasión; sin embargo, quedó el espíritu naval   y marino impregnado en el alma nacional, siendo  así como en 1858 ingresaría a la Escuela Naval el “Curso de los</w:t>
      </w:r>
      <w:r>
        <w:rPr>
          <w:color w:val="1D1D1B"/>
          <w:spacing w:val="-12"/>
        </w:rPr>
        <w:t> </w:t>
      </w:r>
      <w:r>
        <w:rPr>
          <w:color w:val="1D1D1B"/>
        </w:rPr>
        <w:t>Héroes”.</w:t>
      </w:r>
    </w:p>
    <w:p>
      <w:pPr>
        <w:pStyle w:val="BodyText"/>
        <w:spacing w:before="9"/>
        <w:rPr>
          <w:sz w:val="19"/>
        </w:rPr>
      </w:pPr>
    </w:p>
    <w:p>
      <w:pPr>
        <w:pStyle w:val="Heading4"/>
        <w:ind w:left="242"/>
        <w:jc w:val="both"/>
      </w:pPr>
      <w:r>
        <w:rPr>
          <w:color w:val="1D1D1B"/>
        </w:rPr>
        <w:t>LA GUERRA CONTRA ESPAÑA</w:t>
      </w:r>
    </w:p>
    <w:p>
      <w:pPr>
        <w:pStyle w:val="BodyText"/>
        <w:spacing w:before="6"/>
        <w:rPr>
          <w:b/>
        </w:rPr>
      </w:pPr>
    </w:p>
    <w:p>
      <w:pPr>
        <w:pStyle w:val="BodyText"/>
        <w:spacing w:line="249" w:lineRule="auto" w:before="1"/>
        <w:ind w:left="242" w:right="1556" w:firstLine="340"/>
        <w:jc w:val="both"/>
      </w:pPr>
      <w:r>
        <w:rPr>
          <w:color w:val="1D1D1B"/>
          <w:spacing w:val="-5"/>
        </w:rPr>
        <w:t>Circunstancias </w:t>
      </w:r>
      <w:r>
        <w:rPr>
          <w:color w:val="1D1D1B"/>
          <w:spacing w:val="-4"/>
        </w:rPr>
        <w:t>que quizá hasta hoy día resultan </w:t>
      </w:r>
      <w:r>
        <w:rPr>
          <w:color w:val="1D1D1B"/>
          <w:spacing w:val="-3"/>
        </w:rPr>
        <w:t>ser </w:t>
      </w:r>
      <w:r>
        <w:rPr>
          <w:color w:val="1D1D1B"/>
          <w:spacing w:val="-5"/>
        </w:rPr>
        <w:t>incomprensibles, </w:t>
      </w:r>
      <w:r>
        <w:rPr>
          <w:color w:val="1D1D1B"/>
          <w:spacing w:val="-4"/>
        </w:rPr>
        <w:t>condujeron </w:t>
      </w:r>
      <w:r>
        <w:rPr>
          <w:color w:val="1D1D1B"/>
        </w:rPr>
        <w:t>a </w:t>
      </w:r>
      <w:r>
        <w:rPr>
          <w:color w:val="1D1D1B"/>
          <w:spacing w:val="-4"/>
        </w:rPr>
        <w:t>que una </w:t>
      </w:r>
      <w:r>
        <w:rPr>
          <w:color w:val="1D1D1B"/>
          <w:spacing w:val="-5"/>
        </w:rPr>
        <w:t>escuadra europea, </w:t>
      </w:r>
      <w:r>
        <w:rPr>
          <w:color w:val="1D1D1B"/>
          <w:spacing w:val="-3"/>
        </w:rPr>
        <w:t>en </w:t>
      </w:r>
      <w:r>
        <w:rPr>
          <w:color w:val="1D1D1B"/>
          <w:spacing w:val="-4"/>
        </w:rPr>
        <w:t>1866, </w:t>
      </w:r>
      <w:r>
        <w:rPr>
          <w:color w:val="1D1D1B"/>
          <w:spacing w:val="-5"/>
        </w:rPr>
        <w:t>bombardeara </w:t>
      </w:r>
      <w:r>
        <w:rPr>
          <w:color w:val="1D1D1B"/>
          <w:spacing w:val="-4"/>
        </w:rPr>
        <w:t>costas </w:t>
      </w:r>
      <w:r>
        <w:rPr>
          <w:color w:val="1D1D1B"/>
          <w:spacing w:val="-5"/>
        </w:rPr>
        <w:t>americanas, </w:t>
      </w:r>
      <w:r>
        <w:rPr>
          <w:color w:val="1D1D1B"/>
          <w:spacing w:val="-3"/>
        </w:rPr>
        <w:t>como  </w:t>
      </w:r>
      <w:r>
        <w:rPr>
          <w:color w:val="1D1D1B"/>
          <w:spacing w:val="-5"/>
        </w:rPr>
        <w:t>ocurrió  </w:t>
      </w:r>
      <w:r>
        <w:rPr>
          <w:color w:val="1D1D1B"/>
          <w:spacing w:val="-3"/>
        </w:rPr>
        <w:t>con  </w:t>
      </w:r>
      <w:r>
        <w:rPr>
          <w:color w:val="1D1D1B"/>
          <w:spacing w:val="-4"/>
        </w:rPr>
        <w:t>Valparaíso,  hecho   que   culminó </w:t>
      </w:r>
      <w:r>
        <w:rPr>
          <w:color w:val="1D1D1B"/>
          <w:spacing w:val="-3"/>
        </w:rPr>
        <w:t>la  </w:t>
      </w:r>
      <w:r>
        <w:rPr>
          <w:color w:val="1D1D1B"/>
          <w:spacing w:val="-4"/>
        </w:rPr>
        <w:t>situación  </w:t>
      </w:r>
      <w:r>
        <w:rPr>
          <w:color w:val="1D1D1B"/>
          <w:spacing w:val="-5"/>
        </w:rPr>
        <w:t>bélica  </w:t>
      </w:r>
      <w:r>
        <w:rPr>
          <w:color w:val="1D1D1B"/>
          <w:spacing w:val="-4"/>
        </w:rPr>
        <w:t>comenzada  </w:t>
      </w:r>
      <w:r>
        <w:rPr>
          <w:color w:val="1D1D1B"/>
          <w:spacing w:val="-3"/>
        </w:rPr>
        <w:t>en  </w:t>
      </w:r>
      <w:r>
        <w:rPr>
          <w:color w:val="1D1D1B"/>
          <w:spacing w:val="-4"/>
        </w:rPr>
        <w:t>1865,   cuando una  </w:t>
      </w:r>
      <w:r>
        <w:rPr>
          <w:color w:val="1D1D1B"/>
          <w:spacing w:val="-5"/>
        </w:rPr>
        <w:t>escuadra  española  bloqueó  </w:t>
      </w:r>
      <w:r>
        <w:rPr>
          <w:color w:val="1D1D1B"/>
          <w:spacing w:val="-3"/>
        </w:rPr>
        <w:t>el  </w:t>
      </w:r>
      <w:r>
        <w:rPr>
          <w:color w:val="1D1D1B"/>
          <w:spacing w:val="-5"/>
        </w:rPr>
        <w:t>puerto   </w:t>
      </w:r>
      <w:r>
        <w:rPr>
          <w:color w:val="1D1D1B"/>
          <w:spacing w:val="-3"/>
        </w:rPr>
        <w:t>el  </w:t>
      </w:r>
      <w:r>
        <w:rPr>
          <w:color w:val="1D1D1B"/>
          <w:spacing w:val="-5"/>
        </w:rPr>
        <w:t>17   </w:t>
      </w:r>
      <w:r>
        <w:rPr>
          <w:color w:val="1D1D1B"/>
          <w:spacing w:val="-3"/>
        </w:rPr>
        <w:t>de </w:t>
      </w:r>
      <w:r>
        <w:rPr>
          <w:color w:val="1D1D1B"/>
          <w:spacing w:val="-4"/>
        </w:rPr>
        <w:t>septiembre. </w:t>
      </w:r>
      <w:r>
        <w:rPr>
          <w:color w:val="1D1D1B"/>
          <w:spacing w:val="-3"/>
        </w:rPr>
        <w:t>La </w:t>
      </w:r>
      <w:r>
        <w:rPr>
          <w:color w:val="1D1D1B"/>
          <w:spacing w:val="-4"/>
        </w:rPr>
        <w:t>causa </w:t>
      </w:r>
      <w:r>
        <w:rPr>
          <w:color w:val="1D1D1B"/>
          <w:spacing w:val="-5"/>
        </w:rPr>
        <w:t>inmediata </w:t>
      </w:r>
      <w:r>
        <w:rPr>
          <w:color w:val="1D1D1B"/>
          <w:spacing w:val="-3"/>
        </w:rPr>
        <w:t>de </w:t>
      </w:r>
      <w:r>
        <w:rPr>
          <w:color w:val="1D1D1B"/>
          <w:spacing w:val="-4"/>
        </w:rPr>
        <w:t>esta </w:t>
      </w:r>
      <w:r>
        <w:rPr>
          <w:color w:val="1D1D1B"/>
          <w:spacing w:val="-5"/>
        </w:rPr>
        <w:t>nueva guerra </w:t>
      </w:r>
      <w:r>
        <w:rPr>
          <w:color w:val="1D1D1B"/>
          <w:spacing w:val="-3"/>
        </w:rPr>
        <w:t>fue el </w:t>
      </w:r>
      <w:r>
        <w:rPr>
          <w:color w:val="1D1D1B"/>
          <w:spacing w:val="-5"/>
        </w:rPr>
        <w:t>espíritu  americanista,  </w:t>
      </w:r>
      <w:r>
        <w:rPr>
          <w:color w:val="1D1D1B"/>
          <w:spacing w:val="-4"/>
        </w:rPr>
        <w:t>que  surgió  </w:t>
      </w:r>
      <w:r>
        <w:rPr>
          <w:color w:val="1D1D1B"/>
          <w:spacing w:val="-5"/>
        </w:rPr>
        <w:t>ante </w:t>
      </w:r>
      <w:r>
        <w:rPr>
          <w:color w:val="1D1D1B"/>
          <w:spacing w:val="-3"/>
        </w:rPr>
        <w:t>un </w:t>
      </w:r>
      <w:r>
        <w:rPr>
          <w:color w:val="1D1D1B"/>
          <w:spacing w:val="-5"/>
        </w:rPr>
        <w:t>problema originado </w:t>
      </w:r>
      <w:r>
        <w:rPr>
          <w:color w:val="1D1D1B"/>
          <w:spacing w:val="-3"/>
        </w:rPr>
        <w:t>en </w:t>
      </w:r>
      <w:r>
        <w:rPr>
          <w:color w:val="1D1D1B"/>
          <w:spacing w:val="-4"/>
        </w:rPr>
        <w:t>territorio </w:t>
      </w:r>
      <w:r>
        <w:rPr>
          <w:color w:val="1D1D1B"/>
          <w:spacing w:val="-5"/>
        </w:rPr>
        <w:t>peruano </w:t>
      </w:r>
      <w:r>
        <w:rPr>
          <w:color w:val="1D1D1B"/>
          <w:spacing w:val="-4"/>
        </w:rPr>
        <w:t>por </w:t>
      </w:r>
      <w:r>
        <w:rPr>
          <w:color w:val="1D1D1B"/>
          <w:spacing w:val="-5"/>
        </w:rPr>
        <w:t>una escuadra</w:t>
      </w:r>
      <w:r>
        <w:rPr>
          <w:color w:val="1D1D1B"/>
          <w:spacing w:val="-3"/>
        </w:rPr>
        <w:t> </w:t>
      </w:r>
      <w:r>
        <w:rPr>
          <w:color w:val="1D1D1B"/>
          <w:spacing w:val="-5"/>
        </w:rPr>
        <w:t>hispana.</w:t>
      </w:r>
    </w:p>
    <w:p>
      <w:pPr>
        <w:pStyle w:val="BodyText"/>
        <w:spacing w:before="9"/>
        <w:rPr>
          <w:sz w:val="19"/>
        </w:rPr>
      </w:pPr>
    </w:p>
    <w:p>
      <w:pPr>
        <w:pStyle w:val="BodyText"/>
        <w:spacing w:line="249" w:lineRule="auto"/>
        <w:ind w:left="242" w:right="1552" w:firstLine="340"/>
        <w:jc w:val="both"/>
      </w:pPr>
      <w:r>
        <w:rPr>
          <w:color w:val="1D1D1B"/>
        </w:rPr>
        <w:t>En </w:t>
      </w:r>
      <w:r>
        <w:rPr>
          <w:color w:val="1D1D1B"/>
          <w:spacing w:val="-3"/>
        </w:rPr>
        <w:t>el </w:t>
      </w:r>
      <w:r>
        <w:rPr>
          <w:color w:val="1D1D1B"/>
          <w:spacing w:val="-4"/>
        </w:rPr>
        <w:t>conflicto </w:t>
      </w:r>
      <w:r>
        <w:rPr>
          <w:color w:val="1D1D1B"/>
          <w:spacing w:val="-5"/>
        </w:rPr>
        <w:t>generado </w:t>
      </w:r>
      <w:r>
        <w:rPr>
          <w:color w:val="1D1D1B"/>
          <w:spacing w:val="-4"/>
        </w:rPr>
        <w:t>por </w:t>
      </w:r>
      <w:r>
        <w:rPr>
          <w:color w:val="1D1D1B"/>
          <w:spacing w:val="-3"/>
        </w:rPr>
        <w:t>la </w:t>
      </w:r>
      <w:r>
        <w:rPr>
          <w:color w:val="1D1D1B"/>
          <w:spacing w:val="-5"/>
        </w:rPr>
        <w:t>ocupación </w:t>
      </w:r>
      <w:r>
        <w:rPr>
          <w:color w:val="1D1D1B"/>
          <w:spacing w:val="-3"/>
        </w:rPr>
        <w:t>de </w:t>
      </w:r>
      <w:r>
        <w:rPr>
          <w:color w:val="1D1D1B"/>
          <w:spacing w:val="-4"/>
        </w:rPr>
        <w:t>las islas </w:t>
      </w:r>
      <w:r>
        <w:rPr>
          <w:color w:val="1D1D1B"/>
          <w:spacing w:val="-5"/>
        </w:rPr>
        <w:t>Chincha </w:t>
      </w:r>
      <w:r>
        <w:rPr>
          <w:color w:val="1D1D1B"/>
          <w:spacing w:val="-4"/>
        </w:rPr>
        <w:t>del Perú, </w:t>
      </w:r>
      <w:r>
        <w:rPr>
          <w:color w:val="1D1D1B"/>
          <w:spacing w:val="-3"/>
        </w:rPr>
        <w:t>le </w:t>
      </w:r>
      <w:r>
        <w:rPr>
          <w:color w:val="1D1D1B"/>
          <w:spacing w:val="-4"/>
        </w:rPr>
        <w:t>correspondió cubrirse </w:t>
      </w:r>
      <w:r>
        <w:rPr>
          <w:color w:val="1D1D1B"/>
          <w:spacing w:val="-5"/>
        </w:rPr>
        <w:t>de </w:t>
      </w:r>
      <w:r>
        <w:rPr>
          <w:color w:val="1D1D1B"/>
          <w:spacing w:val="-3"/>
        </w:rPr>
        <w:t>fama al </w:t>
      </w:r>
      <w:r>
        <w:rPr>
          <w:color w:val="1D1D1B"/>
          <w:spacing w:val="-5"/>
        </w:rPr>
        <w:t>Capitán </w:t>
      </w:r>
      <w:r>
        <w:rPr>
          <w:color w:val="1D1D1B"/>
          <w:spacing w:val="-3"/>
        </w:rPr>
        <w:t>de </w:t>
      </w:r>
      <w:r>
        <w:rPr>
          <w:color w:val="1D1D1B"/>
          <w:spacing w:val="-4"/>
        </w:rPr>
        <w:t>Fragata </w:t>
      </w:r>
      <w:r>
        <w:rPr>
          <w:color w:val="1D1D1B"/>
          <w:spacing w:val="-3"/>
        </w:rPr>
        <w:t>Juan </w:t>
      </w:r>
      <w:r>
        <w:rPr>
          <w:color w:val="1D1D1B"/>
          <w:spacing w:val="-4"/>
        </w:rPr>
        <w:t>Williams </w:t>
      </w:r>
      <w:r>
        <w:rPr>
          <w:color w:val="1D1D1B"/>
          <w:spacing w:val="-5"/>
        </w:rPr>
        <w:t>Rebolledo, </w:t>
      </w:r>
      <w:r>
        <w:rPr>
          <w:color w:val="1D1D1B"/>
          <w:spacing w:val="-4"/>
        </w:rPr>
        <w:t>hijo</w:t>
      </w:r>
      <w:r>
        <w:rPr>
          <w:color w:val="1D1D1B"/>
          <w:spacing w:val="-11"/>
        </w:rPr>
        <w:t> </w:t>
      </w:r>
      <w:r>
        <w:rPr>
          <w:color w:val="1D1D1B"/>
          <w:spacing w:val="-4"/>
        </w:rPr>
        <w:t>del</w:t>
      </w:r>
      <w:r>
        <w:rPr>
          <w:color w:val="1D1D1B"/>
          <w:spacing w:val="-11"/>
        </w:rPr>
        <w:t> </w:t>
      </w:r>
      <w:r>
        <w:rPr>
          <w:color w:val="1D1D1B"/>
          <w:spacing w:val="-4"/>
        </w:rPr>
        <w:t>marino</w:t>
      </w:r>
      <w:r>
        <w:rPr>
          <w:color w:val="1D1D1B"/>
          <w:spacing w:val="-11"/>
        </w:rPr>
        <w:t> </w:t>
      </w:r>
      <w:r>
        <w:rPr>
          <w:color w:val="1D1D1B"/>
          <w:spacing w:val="-4"/>
        </w:rPr>
        <w:t>que,</w:t>
      </w:r>
      <w:r>
        <w:rPr>
          <w:color w:val="1D1D1B"/>
          <w:spacing w:val="-11"/>
        </w:rPr>
        <w:t> </w:t>
      </w:r>
      <w:r>
        <w:rPr>
          <w:color w:val="1D1D1B"/>
          <w:spacing w:val="-3"/>
        </w:rPr>
        <w:t>en</w:t>
      </w:r>
      <w:r>
        <w:rPr>
          <w:color w:val="1D1D1B"/>
          <w:spacing w:val="-11"/>
        </w:rPr>
        <w:t> </w:t>
      </w:r>
      <w:r>
        <w:rPr>
          <w:color w:val="1D1D1B"/>
          <w:spacing w:val="-4"/>
        </w:rPr>
        <w:t>septiembre</w:t>
      </w:r>
      <w:r>
        <w:rPr>
          <w:color w:val="1D1D1B"/>
          <w:spacing w:val="-11"/>
        </w:rPr>
        <w:t> </w:t>
      </w:r>
      <w:r>
        <w:rPr>
          <w:color w:val="1D1D1B"/>
          <w:spacing w:val="-3"/>
        </w:rPr>
        <w:t>de</w:t>
      </w:r>
      <w:r>
        <w:rPr>
          <w:color w:val="1D1D1B"/>
          <w:spacing w:val="-11"/>
        </w:rPr>
        <w:t> </w:t>
      </w:r>
      <w:r>
        <w:rPr>
          <w:color w:val="1D1D1B"/>
          <w:spacing w:val="-4"/>
        </w:rPr>
        <w:t>1843,</w:t>
      </w:r>
      <w:r>
        <w:rPr>
          <w:color w:val="1D1D1B"/>
          <w:spacing w:val="-10"/>
        </w:rPr>
        <w:t> </w:t>
      </w:r>
      <w:r>
        <w:rPr>
          <w:color w:val="1D1D1B"/>
          <w:spacing w:val="-3"/>
        </w:rPr>
        <w:t>en</w:t>
      </w:r>
      <w:r>
        <w:rPr>
          <w:color w:val="1D1D1B"/>
          <w:spacing w:val="-11"/>
        </w:rPr>
        <w:t> </w:t>
      </w:r>
      <w:r>
        <w:rPr>
          <w:color w:val="1D1D1B"/>
          <w:spacing w:val="-5"/>
        </w:rPr>
        <w:t>nombre </w:t>
      </w:r>
      <w:r>
        <w:rPr>
          <w:color w:val="1D1D1B"/>
          <w:spacing w:val="-3"/>
        </w:rPr>
        <w:t>de </w:t>
      </w:r>
      <w:r>
        <w:rPr>
          <w:color w:val="1D1D1B"/>
          <w:spacing w:val="-5"/>
        </w:rPr>
        <w:t>Chile, </w:t>
      </w:r>
      <w:r>
        <w:rPr>
          <w:color w:val="1D1D1B"/>
          <w:spacing w:val="-3"/>
        </w:rPr>
        <w:t>tomó </w:t>
      </w:r>
      <w:r>
        <w:rPr>
          <w:color w:val="1D1D1B"/>
          <w:spacing w:val="-5"/>
        </w:rPr>
        <w:t>posesión </w:t>
      </w:r>
      <w:r>
        <w:rPr>
          <w:color w:val="1D1D1B"/>
          <w:spacing w:val="-4"/>
        </w:rPr>
        <w:t>del Estrecho </w:t>
      </w:r>
      <w:r>
        <w:rPr>
          <w:color w:val="1D1D1B"/>
          <w:spacing w:val="-3"/>
        </w:rPr>
        <w:t>de</w:t>
      </w:r>
      <w:r>
        <w:rPr>
          <w:color w:val="1D1D1B"/>
          <w:spacing w:val="-16"/>
        </w:rPr>
        <w:t> </w:t>
      </w:r>
      <w:r>
        <w:rPr>
          <w:color w:val="1D1D1B"/>
          <w:spacing w:val="-4"/>
        </w:rPr>
        <w:t>Magallanes.</w:t>
      </w:r>
    </w:p>
    <w:p>
      <w:pPr>
        <w:pStyle w:val="BodyText"/>
        <w:spacing w:before="9"/>
        <w:rPr>
          <w:sz w:val="19"/>
        </w:rPr>
      </w:pPr>
    </w:p>
    <w:p>
      <w:pPr>
        <w:pStyle w:val="BodyText"/>
        <w:spacing w:line="249" w:lineRule="auto"/>
        <w:ind w:left="242" w:right="1551" w:firstLine="340"/>
        <w:jc w:val="both"/>
      </w:pPr>
      <w:r>
        <w:rPr>
          <w:color w:val="1D1D1B"/>
        </w:rPr>
        <w:t>En Papudo y bajo el mando de Williams el 26 de noviembre de 1865, la corbeta chilena “Esmeralda” capturó a la goleta “Virgen  de  la  Covadonga”,  nave que cambió su nombre a “Covadonga”, produciéndose dos meses después el combate de Abtao</w:t>
      </w:r>
      <w:r>
        <w:rPr>
          <w:color w:val="1D1D1B"/>
          <w:spacing w:val="-17"/>
        </w:rPr>
        <w:t> </w:t>
      </w:r>
      <w:r>
        <w:rPr>
          <w:color w:val="1D1D1B"/>
        </w:rPr>
        <w:t>en</w:t>
      </w:r>
      <w:r>
        <w:rPr>
          <w:color w:val="1D1D1B"/>
          <w:spacing w:val="-16"/>
        </w:rPr>
        <w:t> </w:t>
      </w:r>
      <w:r>
        <w:rPr>
          <w:color w:val="1D1D1B"/>
        </w:rPr>
        <w:t>que</w:t>
      </w:r>
      <w:r>
        <w:rPr>
          <w:color w:val="1D1D1B"/>
          <w:spacing w:val="-16"/>
        </w:rPr>
        <w:t> </w:t>
      </w:r>
      <w:r>
        <w:rPr>
          <w:color w:val="1D1D1B"/>
        </w:rPr>
        <w:t>buques</w:t>
      </w:r>
      <w:r>
        <w:rPr>
          <w:color w:val="1D1D1B"/>
          <w:spacing w:val="-16"/>
        </w:rPr>
        <w:t> </w:t>
      </w:r>
      <w:r>
        <w:rPr>
          <w:color w:val="1D1D1B"/>
        </w:rPr>
        <w:t>chilenos</w:t>
      </w:r>
      <w:r>
        <w:rPr>
          <w:color w:val="1D1D1B"/>
          <w:spacing w:val="-16"/>
        </w:rPr>
        <w:t> </w:t>
      </w:r>
      <w:r>
        <w:rPr>
          <w:color w:val="1D1D1B"/>
        </w:rPr>
        <w:t>y</w:t>
      </w:r>
      <w:r>
        <w:rPr>
          <w:color w:val="1D1D1B"/>
          <w:spacing w:val="-16"/>
        </w:rPr>
        <w:t> </w:t>
      </w:r>
      <w:r>
        <w:rPr>
          <w:color w:val="1D1D1B"/>
        </w:rPr>
        <w:t>peruanos</w:t>
      </w:r>
      <w:r>
        <w:rPr>
          <w:color w:val="1D1D1B"/>
          <w:spacing w:val="-16"/>
        </w:rPr>
        <w:t> </w:t>
      </w:r>
      <w:r>
        <w:rPr>
          <w:color w:val="1D1D1B"/>
        </w:rPr>
        <w:t>se</w:t>
      </w:r>
      <w:r>
        <w:rPr>
          <w:color w:val="1D1D1B"/>
          <w:spacing w:val="-16"/>
        </w:rPr>
        <w:t> </w:t>
      </w:r>
      <w:r>
        <w:rPr>
          <w:color w:val="1D1D1B"/>
        </w:rPr>
        <w:t>batieron contra naves hispanas. Para Chile la guerra terminó el</w:t>
      </w:r>
      <w:r>
        <w:rPr>
          <w:color w:val="1D1D1B"/>
          <w:spacing w:val="-13"/>
        </w:rPr>
        <w:t> </w:t>
      </w:r>
      <w:r>
        <w:rPr>
          <w:color w:val="1D1D1B"/>
        </w:rPr>
        <w:t>31</w:t>
      </w:r>
      <w:r>
        <w:rPr>
          <w:color w:val="1D1D1B"/>
          <w:spacing w:val="-13"/>
        </w:rPr>
        <w:t> </w:t>
      </w:r>
      <w:r>
        <w:rPr>
          <w:color w:val="1D1D1B"/>
        </w:rPr>
        <w:t>de</w:t>
      </w:r>
      <w:r>
        <w:rPr>
          <w:color w:val="1D1D1B"/>
          <w:spacing w:val="-13"/>
        </w:rPr>
        <w:t> </w:t>
      </w:r>
      <w:r>
        <w:rPr>
          <w:color w:val="1D1D1B"/>
        </w:rPr>
        <w:t>marzo</w:t>
      </w:r>
      <w:r>
        <w:rPr>
          <w:color w:val="1D1D1B"/>
          <w:spacing w:val="-13"/>
        </w:rPr>
        <w:t> </w:t>
      </w:r>
      <w:r>
        <w:rPr>
          <w:color w:val="1D1D1B"/>
        </w:rPr>
        <w:t>con</w:t>
      </w:r>
      <w:r>
        <w:rPr>
          <w:color w:val="1D1D1B"/>
          <w:spacing w:val="-13"/>
        </w:rPr>
        <w:t> </w:t>
      </w:r>
      <w:r>
        <w:rPr>
          <w:color w:val="1D1D1B"/>
        </w:rPr>
        <w:t>el</w:t>
      </w:r>
      <w:r>
        <w:rPr>
          <w:color w:val="1D1D1B"/>
          <w:spacing w:val="-13"/>
        </w:rPr>
        <w:t> </w:t>
      </w:r>
      <w:r>
        <w:rPr>
          <w:color w:val="1D1D1B"/>
        </w:rPr>
        <w:t>bombardeo</w:t>
      </w:r>
      <w:r>
        <w:rPr>
          <w:color w:val="1D1D1B"/>
          <w:spacing w:val="-13"/>
        </w:rPr>
        <w:t> </w:t>
      </w:r>
      <w:r>
        <w:rPr>
          <w:color w:val="1D1D1B"/>
        </w:rPr>
        <w:t>de</w:t>
      </w:r>
      <w:r>
        <w:rPr>
          <w:color w:val="1D1D1B"/>
          <w:spacing w:val="-13"/>
        </w:rPr>
        <w:t> </w:t>
      </w:r>
      <w:r>
        <w:rPr>
          <w:color w:val="1D1D1B"/>
        </w:rPr>
        <w:t>su</w:t>
      </w:r>
      <w:r>
        <w:rPr>
          <w:color w:val="1D1D1B"/>
          <w:spacing w:val="-13"/>
        </w:rPr>
        <w:t> </w:t>
      </w:r>
      <w:r>
        <w:rPr>
          <w:color w:val="1D1D1B"/>
        </w:rPr>
        <w:t>primer</w:t>
      </w:r>
      <w:r>
        <w:rPr>
          <w:color w:val="1D1D1B"/>
          <w:spacing w:val="-12"/>
        </w:rPr>
        <w:t> </w:t>
      </w:r>
      <w:r>
        <w:rPr>
          <w:color w:val="1D1D1B"/>
        </w:rPr>
        <w:t>puerto comercial y la pérdida de la totalidad de su Marina Mercante, consecuencia de no contar nuestro país con una flota moderna para proteger sus</w:t>
      </w:r>
      <w:r>
        <w:rPr>
          <w:color w:val="1D1D1B"/>
          <w:spacing w:val="-25"/>
        </w:rPr>
        <w:t> </w:t>
      </w:r>
      <w:r>
        <w:rPr>
          <w:color w:val="1D1D1B"/>
        </w:rPr>
        <w:t>intereses.</w:t>
      </w:r>
    </w:p>
    <w:p>
      <w:pPr>
        <w:pStyle w:val="BodyText"/>
        <w:spacing w:before="9"/>
        <w:rPr>
          <w:sz w:val="19"/>
        </w:rPr>
      </w:pPr>
    </w:p>
    <w:p>
      <w:pPr>
        <w:pStyle w:val="Heading4"/>
        <w:ind w:left="242"/>
        <w:jc w:val="both"/>
      </w:pPr>
      <w:r>
        <w:rPr>
          <w:color w:val="1D1D1B"/>
        </w:rPr>
        <w:t>LA GUERRA DEL PACÍFICO</w:t>
      </w:r>
    </w:p>
    <w:p>
      <w:pPr>
        <w:pStyle w:val="BodyText"/>
        <w:spacing w:before="6"/>
        <w:rPr>
          <w:b/>
        </w:rPr>
      </w:pPr>
    </w:p>
    <w:p>
      <w:pPr>
        <w:pStyle w:val="BodyText"/>
        <w:spacing w:line="249" w:lineRule="auto" w:before="1"/>
        <w:ind w:left="242" w:right="1552" w:firstLine="340"/>
        <w:jc w:val="both"/>
      </w:pPr>
      <w:r>
        <w:rPr>
          <w:color w:val="1D1D1B"/>
        </w:rPr>
        <w:t>Repotenciada    nuestra    Escuadra,     durante la  década  del  70,  con  los  blindados     “Almirante</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223" w:top="420" w:bottom="420" w:left="0" w:right="0"/>
        </w:sectPr>
      </w:pPr>
    </w:p>
    <w:p>
      <w:pPr>
        <w:pStyle w:val="BodyText"/>
        <w:spacing w:line="254" w:lineRule="auto" w:before="74"/>
        <w:ind w:left="1553"/>
        <w:jc w:val="both"/>
      </w:pPr>
      <w:r>
        <w:rPr>
          <w:color w:val="1D1D1B"/>
        </w:rPr>
        <w:t>Blanco Encalada” y “Almirante Cochrane”, que se sumaron a  las  corbetas  “O’Higgins”,  “Chacabuco” y “Esmeralda”, además de la goleta “Covadonga”, naves medianamente operativas, el 5 de abril de 1879, y después de haber ocupado por las armas   el puerto de Antofagasta y bloqueado Iquique, Chile declaró la guerra a Perú y</w:t>
      </w:r>
      <w:r>
        <w:rPr>
          <w:color w:val="1D1D1B"/>
          <w:spacing w:val="-13"/>
        </w:rPr>
        <w:t> </w:t>
      </w:r>
      <w:r>
        <w:rPr>
          <w:color w:val="1D1D1B"/>
        </w:rPr>
        <w:t>Bolivia.</w:t>
      </w:r>
    </w:p>
    <w:p>
      <w:pPr>
        <w:pStyle w:val="BodyText"/>
        <w:spacing w:before="10"/>
        <w:rPr>
          <w:sz w:val="19"/>
        </w:rPr>
      </w:pPr>
    </w:p>
    <w:p>
      <w:pPr>
        <w:pStyle w:val="BodyText"/>
        <w:spacing w:line="256" w:lineRule="auto" w:before="1"/>
        <w:ind w:left="1553" w:firstLine="340"/>
        <w:jc w:val="both"/>
      </w:pPr>
      <w:r>
        <w:rPr>
          <w:color w:val="1D1D1B"/>
        </w:rPr>
        <w:t>El</w:t>
      </w:r>
      <w:r>
        <w:rPr>
          <w:color w:val="1D1D1B"/>
          <w:spacing w:val="-30"/>
        </w:rPr>
        <w:t> </w:t>
      </w:r>
      <w:r>
        <w:rPr>
          <w:color w:val="1D1D1B"/>
        </w:rPr>
        <w:t>primer</w:t>
      </w:r>
      <w:r>
        <w:rPr>
          <w:color w:val="1D1D1B"/>
          <w:spacing w:val="-29"/>
        </w:rPr>
        <w:t> </w:t>
      </w:r>
      <w:r>
        <w:rPr>
          <w:color w:val="1D1D1B"/>
        </w:rPr>
        <w:t>combate</w:t>
      </w:r>
      <w:r>
        <w:rPr>
          <w:color w:val="1D1D1B"/>
          <w:spacing w:val="-30"/>
        </w:rPr>
        <w:t> </w:t>
      </w:r>
      <w:r>
        <w:rPr>
          <w:color w:val="1D1D1B"/>
        </w:rPr>
        <w:t>de</w:t>
      </w:r>
      <w:r>
        <w:rPr>
          <w:color w:val="1D1D1B"/>
          <w:spacing w:val="-30"/>
        </w:rPr>
        <w:t> </w:t>
      </w:r>
      <w:r>
        <w:rPr>
          <w:color w:val="1D1D1B"/>
        </w:rPr>
        <w:t>la</w:t>
      </w:r>
      <w:r>
        <w:rPr>
          <w:color w:val="1D1D1B"/>
          <w:spacing w:val="-30"/>
        </w:rPr>
        <w:t> </w:t>
      </w:r>
      <w:r>
        <w:rPr>
          <w:color w:val="1D1D1B"/>
        </w:rPr>
        <w:t>guerra</w:t>
      </w:r>
      <w:r>
        <w:rPr>
          <w:color w:val="1D1D1B"/>
          <w:spacing w:val="-29"/>
        </w:rPr>
        <w:t> </w:t>
      </w:r>
      <w:r>
        <w:rPr>
          <w:color w:val="1D1D1B"/>
        </w:rPr>
        <w:t>ocurrió</w:t>
      </w:r>
      <w:r>
        <w:rPr>
          <w:color w:val="1D1D1B"/>
          <w:spacing w:val="-29"/>
        </w:rPr>
        <w:t> </w:t>
      </w:r>
      <w:r>
        <w:rPr>
          <w:color w:val="1D1D1B"/>
        </w:rPr>
        <w:t>en</w:t>
      </w:r>
      <w:r>
        <w:rPr>
          <w:color w:val="1D1D1B"/>
          <w:spacing w:val="-30"/>
        </w:rPr>
        <w:t> </w:t>
      </w:r>
      <w:r>
        <w:rPr>
          <w:color w:val="1D1D1B"/>
        </w:rPr>
        <w:t>Chipana, lugar donde el 12 de abril, con la “Magallanes” Juan José Latorre enfrentó a la “Unión” y a la</w:t>
      </w:r>
      <w:r>
        <w:rPr>
          <w:color w:val="1D1D1B"/>
          <w:spacing w:val="-33"/>
        </w:rPr>
        <w:t> </w:t>
      </w:r>
      <w:r>
        <w:rPr>
          <w:color w:val="1D1D1B"/>
        </w:rPr>
        <w:t>“Pilcomayo”, resolviendo no aprovechar la ventaja de una avería producida por un impacto en la “Unión” gracias a    la buena puntería de los artilleros chilenos, por la responsabilidad de tener que cumplir la misión de entregar un mensaje del Presidente Aníbal Pinto al Comandante en Jefe de la</w:t>
      </w:r>
      <w:r>
        <w:rPr>
          <w:color w:val="1D1D1B"/>
          <w:spacing w:val="-12"/>
        </w:rPr>
        <w:t> </w:t>
      </w:r>
      <w:r>
        <w:rPr>
          <w:color w:val="1D1D1B"/>
        </w:rPr>
        <w:t>Escuadra.</w:t>
      </w:r>
    </w:p>
    <w:p>
      <w:pPr>
        <w:pStyle w:val="BodyText"/>
        <w:spacing w:before="8"/>
        <w:rPr>
          <w:sz w:val="19"/>
        </w:rPr>
      </w:pPr>
    </w:p>
    <w:p>
      <w:pPr>
        <w:pStyle w:val="BodyText"/>
        <w:spacing w:line="256" w:lineRule="auto"/>
        <w:ind w:left="1553" w:firstLine="340"/>
        <w:jc w:val="both"/>
      </w:pPr>
      <w:r>
        <w:rPr>
          <w:color w:val="1D1D1B"/>
        </w:rPr>
        <w:t>No siendo necesario describir la hazaña de la “Esmeralda” y la “Covadonga” frente al “Huáscar”     e “Independencia”, puesto que todo  chileno  sabe los detalles históricos del encuentro precedido por  el grito: “Humos al norte”, y la consulta de Prat a Condell</w:t>
      </w:r>
      <w:r>
        <w:rPr>
          <w:color w:val="1D1D1B"/>
          <w:spacing w:val="-6"/>
        </w:rPr>
        <w:t> </w:t>
      </w:r>
      <w:r>
        <w:rPr>
          <w:color w:val="1D1D1B"/>
        </w:rPr>
        <w:t>que</w:t>
      </w:r>
      <w:r>
        <w:rPr>
          <w:color w:val="1D1D1B"/>
          <w:spacing w:val="-6"/>
        </w:rPr>
        <w:t> </w:t>
      </w:r>
      <w:r>
        <w:rPr>
          <w:color w:val="1D1D1B"/>
        </w:rPr>
        <w:t>fue</w:t>
      </w:r>
      <w:r>
        <w:rPr>
          <w:color w:val="1D1D1B"/>
          <w:spacing w:val="-6"/>
        </w:rPr>
        <w:t> </w:t>
      </w:r>
      <w:r>
        <w:rPr>
          <w:color w:val="1D1D1B"/>
        </w:rPr>
        <w:t>respondido</w:t>
      </w:r>
      <w:r>
        <w:rPr>
          <w:color w:val="1D1D1B"/>
          <w:spacing w:val="-6"/>
        </w:rPr>
        <w:t> </w:t>
      </w:r>
      <w:r>
        <w:rPr>
          <w:color w:val="1D1D1B"/>
        </w:rPr>
        <w:t>por</w:t>
      </w:r>
      <w:r>
        <w:rPr>
          <w:color w:val="1D1D1B"/>
          <w:spacing w:val="-6"/>
        </w:rPr>
        <w:t> </w:t>
      </w:r>
      <w:r>
        <w:rPr>
          <w:color w:val="1D1D1B"/>
        </w:rPr>
        <w:t>el</w:t>
      </w:r>
      <w:r>
        <w:rPr>
          <w:color w:val="1D1D1B"/>
          <w:spacing w:val="-6"/>
        </w:rPr>
        <w:t> </w:t>
      </w:r>
      <w:r>
        <w:rPr>
          <w:color w:val="1D1D1B"/>
        </w:rPr>
        <w:t>vibrante</w:t>
      </w:r>
      <w:r>
        <w:rPr>
          <w:color w:val="1D1D1B"/>
          <w:spacing w:val="-6"/>
        </w:rPr>
        <w:t> </w:t>
      </w:r>
      <w:r>
        <w:rPr>
          <w:color w:val="1D1D1B"/>
        </w:rPr>
        <w:t>“All</w:t>
      </w:r>
      <w:r>
        <w:rPr>
          <w:color w:val="1D1D1B"/>
          <w:spacing w:val="-6"/>
        </w:rPr>
        <w:t> </w:t>
      </w:r>
      <w:r>
        <w:rPr>
          <w:color w:val="1D1D1B"/>
        </w:rPr>
        <w:t>Right” del alegre Comandante de la “Covadonga”, valga recordar, sin embargo, la arenga inmortal de</w:t>
      </w:r>
      <w:r>
        <w:rPr>
          <w:color w:val="1D1D1B"/>
          <w:spacing w:val="-23"/>
        </w:rPr>
        <w:t> </w:t>
      </w:r>
      <w:r>
        <w:rPr>
          <w:color w:val="1D1D1B"/>
        </w:rPr>
        <w:t>Prat:</w:t>
      </w:r>
    </w:p>
    <w:p>
      <w:pPr>
        <w:pStyle w:val="BodyText"/>
        <w:spacing w:before="8"/>
        <w:rPr>
          <w:sz w:val="19"/>
        </w:rPr>
      </w:pPr>
    </w:p>
    <w:p>
      <w:pPr>
        <w:pStyle w:val="BodyText"/>
        <w:spacing w:line="256" w:lineRule="auto"/>
        <w:ind w:left="1553" w:right="2" w:firstLine="340"/>
        <w:jc w:val="both"/>
      </w:pPr>
      <w:r>
        <w:rPr>
          <w:color w:val="1D1D1B"/>
        </w:rPr>
        <w:t>“¡</w:t>
      </w:r>
      <w:r>
        <w:rPr>
          <w:color w:val="1D1D1B"/>
          <w:spacing w:val="-9"/>
        </w:rPr>
        <w:t> </w:t>
      </w:r>
      <w:r>
        <w:rPr>
          <w:color w:val="1D1D1B"/>
          <w:spacing w:val="-4"/>
        </w:rPr>
        <w:t>Muchachos,</w:t>
      </w:r>
      <w:r>
        <w:rPr>
          <w:color w:val="1D1D1B"/>
          <w:spacing w:val="-9"/>
        </w:rPr>
        <w:t> </w:t>
      </w:r>
      <w:r>
        <w:rPr>
          <w:color w:val="1D1D1B"/>
          <w:spacing w:val="-3"/>
        </w:rPr>
        <w:t>la</w:t>
      </w:r>
      <w:r>
        <w:rPr>
          <w:color w:val="1D1D1B"/>
          <w:spacing w:val="-9"/>
        </w:rPr>
        <w:t> </w:t>
      </w:r>
      <w:r>
        <w:rPr>
          <w:color w:val="1D1D1B"/>
          <w:spacing w:val="-4"/>
        </w:rPr>
        <w:t>contienda</w:t>
      </w:r>
      <w:r>
        <w:rPr>
          <w:color w:val="1D1D1B"/>
          <w:spacing w:val="-9"/>
        </w:rPr>
        <w:t> </w:t>
      </w:r>
      <w:r>
        <w:rPr>
          <w:color w:val="1D1D1B"/>
          <w:spacing w:val="-3"/>
        </w:rPr>
        <w:t>es</w:t>
      </w:r>
      <w:r>
        <w:rPr>
          <w:color w:val="1D1D1B"/>
          <w:spacing w:val="-9"/>
        </w:rPr>
        <w:t> </w:t>
      </w:r>
      <w:r>
        <w:rPr>
          <w:color w:val="1D1D1B"/>
          <w:spacing w:val="-5"/>
        </w:rPr>
        <w:t>desigual</w:t>
      </w:r>
      <w:r>
        <w:rPr>
          <w:color w:val="1D1D1B"/>
          <w:spacing w:val="-9"/>
        </w:rPr>
        <w:t> </w:t>
      </w:r>
      <w:r>
        <w:rPr>
          <w:color w:val="1D1D1B"/>
        </w:rPr>
        <w:t>!.</w:t>
      </w:r>
      <w:r>
        <w:rPr>
          <w:color w:val="1D1D1B"/>
          <w:spacing w:val="-9"/>
        </w:rPr>
        <w:t> </w:t>
      </w:r>
      <w:r>
        <w:rPr>
          <w:color w:val="1D1D1B"/>
          <w:spacing w:val="-4"/>
        </w:rPr>
        <w:t>Nunca</w:t>
      </w:r>
      <w:r>
        <w:rPr>
          <w:color w:val="1D1D1B"/>
          <w:spacing w:val="-9"/>
        </w:rPr>
        <w:t> </w:t>
      </w:r>
      <w:r>
        <w:rPr>
          <w:color w:val="1D1D1B"/>
          <w:spacing w:val="-4"/>
        </w:rPr>
        <w:t>se </w:t>
      </w:r>
      <w:r>
        <w:rPr>
          <w:color w:val="1D1D1B"/>
          <w:spacing w:val="-3"/>
        </w:rPr>
        <w:t>ha </w:t>
      </w:r>
      <w:r>
        <w:rPr>
          <w:color w:val="1D1D1B"/>
          <w:spacing w:val="-5"/>
        </w:rPr>
        <w:t>arriado nuestra bandera </w:t>
      </w:r>
      <w:r>
        <w:rPr>
          <w:color w:val="1D1D1B"/>
          <w:spacing w:val="-4"/>
        </w:rPr>
        <w:t>ante </w:t>
      </w:r>
      <w:r>
        <w:rPr>
          <w:color w:val="1D1D1B"/>
          <w:spacing w:val="-3"/>
        </w:rPr>
        <w:t>el </w:t>
      </w:r>
      <w:r>
        <w:rPr>
          <w:color w:val="1D1D1B"/>
          <w:spacing w:val="-5"/>
        </w:rPr>
        <w:t>enemigo </w:t>
      </w:r>
      <w:r>
        <w:rPr>
          <w:color w:val="1D1D1B"/>
        </w:rPr>
        <w:t>y </w:t>
      </w:r>
      <w:r>
        <w:rPr>
          <w:color w:val="1D1D1B"/>
          <w:spacing w:val="-5"/>
        </w:rPr>
        <w:t>espero </w:t>
      </w:r>
      <w:r>
        <w:rPr>
          <w:color w:val="1D1D1B"/>
          <w:spacing w:val="-4"/>
        </w:rPr>
        <w:t>que</w:t>
      </w:r>
      <w:r>
        <w:rPr>
          <w:color w:val="1D1D1B"/>
          <w:spacing w:val="-16"/>
        </w:rPr>
        <w:t> </w:t>
      </w:r>
      <w:r>
        <w:rPr>
          <w:color w:val="1D1D1B"/>
          <w:spacing w:val="-3"/>
        </w:rPr>
        <w:t>no</w:t>
      </w:r>
      <w:r>
        <w:rPr>
          <w:color w:val="1D1D1B"/>
          <w:spacing w:val="-16"/>
        </w:rPr>
        <w:t> </w:t>
      </w:r>
      <w:r>
        <w:rPr>
          <w:color w:val="1D1D1B"/>
          <w:spacing w:val="-3"/>
        </w:rPr>
        <w:t>sea</w:t>
      </w:r>
      <w:r>
        <w:rPr>
          <w:color w:val="1D1D1B"/>
          <w:spacing w:val="-16"/>
        </w:rPr>
        <w:t> </w:t>
      </w:r>
      <w:r>
        <w:rPr>
          <w:color w:val="1D1D1B"/>
          <w:spacing w:val="-4"/>
        </w:rPr>
        <w:t>ésta</w:t>
      </w:r>
      <w:r>
        <w:rPr>
          <w:color w:val="1D1D1B"/>
          <w:spacing w:val="-16"/>
        </w:rPr>
        <w:t> </w:t>
      </w:r>
      <w:r>
        <w:rPr>
          <w:color w:val="1D1D1B"/>
          <w:spacing w:val="-3"/>
        </w:rPr>
        <w:t>la</w:t>
      </w:r>
      <w:r>
        <w:rPr>
          <w:color w:val="1D1D1B"/>
          <w:spacing w:val="-16"/>
        </w:rPr>
        <w:t> </w:t>
      </w:r>
      <w:r>
        <w:rPr>
          <w:color w:val="1D1D1B"/>
          <w:spacing w:val="-5"/>
        </w:rPr>
        <w:t>ocasión</w:t>
      </w:r>
      <w:r>
        <w:rPr>
          <w:color w:val="1D1D1B"/>
          <w:spacing w:val="-16"/>
        </w:rPr>
        <w:t> </w:t>
      </w:r>
      <w:r>
        <w:rPr>
          <w:color w:val="1D1D1B"/>
          <w:spacing w:val="-3"/>
        </w:rPr>
        <w:t>de</w:t>
      </w:r>
      <w:r>
        <w:rPr>
          <w:color w:val="1D1D1B"/>
          <w:spacing w:val="-16"/>
        </w:rPr>
        <w:t> </w:t>
      </w:r>
      <w:r>
        <w:rPr>
          <w:color w:val="1D1D1B"/>
          <w:spacing w:val="-5"/>
        </w:rPr>
        <w:t>hacerlo.</w:t>
      </w:r>
      <w:r>
        <w:rPr>
          <w:color w:val="1D1D1B"/>
          <w:spacing w:val="-16"/>
        </w:rPr>
        <w:t> </w:t>
      </w:r>
      <w:r>
        <w:rPr>
          <w:color w:val="1D1D1B"/>
          <w:spacing w:val="-4"/>
        </w:rPr>
        <w:t>Mientras</w:t>
      </w:r>
      <w:r>
        <w:rPr>
          <w:color w:val="1D1D1B"/>
          <w:spacing w:val="-16"/>
        </w:rPr>
        <w:t> </w:t>
      </w:r>
      <w:r>
        <w:rPr>
          <w:color w:val="1D1D1B"/>
        </w:rPr>
        <w:t>yo</w:t>
      </w:r>
      <w:r>
        <w:rPr>
          <w:color w:val="1D1D1B"/>
          <w:spacing w:val="-16"/>
        </w:rPr>
        <w:t> </w:t>
      </w:r>
      <w:r>
        <w:rPr>
          <w:color w:val="1D1D1B"/>
          <w:spacing w:val="-4"/>
        </w:rPr>
        <w:t>viva, esa </w:t>
      </w:r>
      <w:r>
        <w:rPr>
          <w:color w:val="1D1D1B"/>
          <w:spacing w:val="-5"/>
        </w:rPr>
        <w:t>bandera </w:t>
      </w:r>
      <w:r>
        <w:rPr>
          <w:color w:val="1D1D1B"/>
          <w:spacing w:val="-4"/>
        </w:rPr>
        <w:t>flameará </w:t>
      </w:r>
      <w:r>
        <w:rPr>
          <w:color w:val="1D1D1B"/>
          <w:spacing w:val="-3"/>
        </w:rPr>
        <w:t>en </w:t>
      </w:r>
      <w:r>
        <w:rPr>
          <w:color w:val="1D1D1B"/>
        </w:rPr>
        <w:t>su </w:t>
      </w:r>
      <w:r>
        <w:rPr>
          <w:color w:val="1D1D1B"/>
          <w:spacing w:val="-5"/>
        </w:rPr>
        <w:t>lugar, </w:t>
      </w:r>
      <w:r>
        <w:rPr>
          <w:color w:val="1D1D1B"/>
        </w:rPr>
        <w:t>y si yo </w:t>
      </w:r>
      <w:r>
        <w:rPr>
          <w:color w:val="1D1D1B"/>
          <w:spacing w:val="-4"/>
        </w:rPr>
        <w:t>muero, mis </w:t>
      </w:r>
      <w:r>
        <w:rPr>
          <w:color w:val="1D1D1B"/>
          <w:spacing w:val="-5"/>
        </w:rPr>
        <w:t>oficiales </w:t>
      </w:r>
      <w:r>
        <w:rPr>
          <w:color w:val="1D1D1B"/>
          <w:spacing w:val="-4"/>
        </w:rPr>
        <w:t>sabrán cumplir </w:t>
      </w:r>
      <w:r>
        <w:rPr>
          <w:color w:val="1D1D1B"/>
          <w:spacing w:val="-3"/>
        </w:rPr>
        <w:t>con </w:t>
      </w:r>
      <w:r>
        <w:rPr>
          <w:color w:val="1D1D1B"/>
        </w:rPr>
        <w:t>su</w:t>
      </w:r>
      <w:r>
        <w:rPr>
          <w:color w:val="1D1D1B"/>
          <w:spacing w:val="-17"/>
        </w:rPr>
        <w:t> </w:t>
      </w:r>
      <w:r>
        <w:rPr>
          <w:color w:val="1D1D1B"/>
          <w:spacing w:val="-5"/>
        </w:rPr>
        <w:t>deber.”</w:t>
      </w:r>
    </w:p>
    <w:p>
      <w:pPr>
        <w:pStyle w:val="BodyText"/>
        <w:spacing w:before="8"/>
        <w:rPr>
          <w:sz w:val="19"/>
        </w:rPr>
      </w:pPr>
    </w:p>
    <w:p>
      <w:pPr>
        <w:pStyle w:val="BodyText"/>
        <w:spacing w:line="256" w:lineRule="auto"/>
        <w:ind w:left="1553" w:firstLine="340"/>
        <w:jc w:val="both"/>
      </w:pPr>
      <w:r>
        <w:rPr>
          <w:color w:val="1D1D1B"/>
        </w:rPr>
        <w:t>La contienda fue desigual y la bandera no se arrió….</w:t>
      </w:r>
      <w:r>
        <w:rPr>
          <w:color w:val="1D1D1B"/>
          <w:spacing w:val="-8"/>
        </w:rPr>
        <w:t> </w:t>
      </w:r>
      <w:r>
        <w:rPr>
          <w:color w:val="1D1D1B"/>
        </w:rPr>
        <w:t>El</w:t>
      </w:r>
      <w:r>
        <w:rPr>
          <w:color w:val="1D1D1B"/>
          <w:spacing w:val="-9"/>
        </w:rPr>
        <w:t> </w:t>
      </w:r>
      <w:r>
        <w:rPr>
          <w:color w:val="1D1D1B"/>
        </w:rPr>
        <w:t>héroe</w:t>
      </w:r>
      <w:r>
        <w:rPr>
          <w:color w:val="1D1D1B"/>
          <w:spacing w:val="-9"/>
        </w:rPr>
        <w:t> </w:t>
      </w:r>
      <w:r>
        <w:rPr>
          <w:color w:val="1D1D1B"/>
        </w:rPr>
        <w:t>dio</w:t>
      </w:r>
      <w:r>
        <w:rPr>
          <w:color w:val="1D1D1B"/>
          <w:spacing w:val="-9"/>
        </w:rPr>
        <w:t> </w:t>
      </w:r>
      <w:r>
        <w:rPr>
          <w:color w:val="1D1D1B"/>
        </w:rPr>
        <w:t>el</w:t>
      </w:r>
      <w:r>
        <w:rPr>
          <w:color w:val="1D1D1B"/>
          <w:spacing w:val="-9"/>
        </w:rPr>
        <w:t> </w:t>
      </w:r>
      <w:r>
        <w:rPr>
          <w:color w:val="1D1D1B"/>
        </w:rPr>
        <w:t>ejemplo</w:t>
      </w:r>
      <w:r>
        <w:rPr>
          <w:color w:val="1D1D1B"/>
          <w:spacing w:val="-8"/>
        </w:rPr>
        <w:t> </w:t>
      </w:r>
      <w:r>
        <w:rPr>
          <w:color w:val="1D1D1B"/>
        </w:rPr>
        <w:t>de</w:t>
      </w:r>
      <w:r>
        <w:rPr>
          <w:color w:val="1D1D1B"/>
          <w:spacing w:val="-9"/>
        </w:rPr>
        <w:t> </w:t>
      </w:r>
      <w:r>
        <w:rPr>
          <w:color w:val="1D1D1B"/>
        </w:rPr>
        <w:t>su</w:t>
      </w:r>
      <w:r>
        <w:rPr>
          <w:color w:val="1D1D1B"/>
          <w:spacing w:val="-9"/>
        </w:rPr>
        <w:t> </w:t>
      </w:r>
      <w:r>
        <w:rPr>
          <w:color w:val="1D1D1B"/>
        </w:rPr>
        <w:t>gloriosa</w:t>
      </w:r>
      <w:r>
        <w:rPr>
          <w:color w:val="1D1D1B"/>
          <w:spacing w:val="-8"/>
        </w:rPr>
        <w:t> </w:t>
      </w:r>
      <w:r>
        <w:rPr>
          <w:color w:val="1D1D1B"/>
        </w:rPr>
        <w:t>muerte y todos cumplieron con su</w:t>
      </w:r>
      <w:r>
        <w:rPr>
          <w:color w:val="1D1D1B"/>
          <w:spacing w:val="-9"/>
        </w:rPr>
        <w:t> </w:t>
      </w:r>
      <w:r>
        <w:rPr>
          <w:color w:val="1D1D1B"/>
        </w:rPr>
        <w:t>deber.</w:t>
      </w:r>
    </w:p>
    <w:p>
      <w:pPr>
        <w:pStyle w:val="BodyText"/>
        <w:spacing w:before="8"/>
        <w:rPr>
          <w:sz w:val="19"/>
        </w:rPr>
      </w:pPr>
    </w:p>
    <w:p>
      <w:pPr>
        <w:pStyle w:val="BodyText"/>
        <w:spacing w:line="256" w:lineRule="auto"/>
        <w:ind w:left="1553" w:firstLine="340"/>
        <w:jc w:val="both"/>
      </w:pPr>
      <w:r>
        <w:rPr>
          <w:color w:val="1D1D1B"/>
        </w:rPr>
        <w:t>Tras el salto </w:t>
      </w:r>
      <w:r>
        <w:rPr>
          <w:color w:val="1D1D1B"/>
          <w:spacing w:val="-3"/>
        </w:rPr>
        <w:t>dado </w:t>
      </w:r>
      <w:r>
        <w:rPr>
          <w:color w:val="1D1D1B"/>
        </w:rPr>
        <w:t>sobre el “Huáscar”, </w:t>
      </w:r>
      <w:r>
        <w:rPr>
          <w:color w:val="1D1D1B"/>
          <w:spacing w:val="-3"/>
        </w:rPr>
        <w:t>abordaje </w:t>
      </w:r>
      <w:r>
        <w:rPr>
          <w:color w:val="1D1D1B"/>
        </w:rPr>
        <w:t>que Grau reconoció </w:t>
      </w:r>
      <w:r>
        <w:rPr>
          <w:color w:val="1D1D1B"/>
          <w:spacing w:val="-3"/>
        </w:rPr>
        <w:t>oficialmente </w:t>
      </w:r>
      <w:r>
        <w:rPr>
          <w:color w:val="1D1D1B"/>
        </w:rPr>
        <w:t>en el </w:t>
      </w:r>
      <w:r>
        <w:rPr>
          <w:color w:val="1D1D1B"/>
          <w:spacing w:val="-3"/>
        </w:rPr>
        <w:t>parte </w:t>
      </w:r>
      <w:r>
        <w:rPr>
          <w:color w:val="1D1D1B"/>
        </w:rPr>
        <w:t>a su </w:t>
      </w:r>
      <w:r>
        <w:rPr>
          <w:color w:val="1D1D1B"/>
          <w:spacing w:val="-3"/>
        </w:rPr>
        <w:t>gobierno </w:t>
      </w:r>
      <w:r>
        <w:rPr>
          <w:color w:val="1D1D1B"/>
        </w:rPr>
        <w:t>y </w:t>
      </w:r>
      <w:r>
        <w:rPr>
          <w:color w:val="1D1D1B"/>
          <w:spacing w:val="-3"/>
        </w:rPr>
        <w:t>después </w:t>
      </w:r>
      <w:r>
        <w:rPr>
          <w:color w:val="1D1D1B"/>
        </w:rPr>
        <w:t>de que el </w:t>
      </w:r>
      <w:r>
        <w:rPr>
          <w:color w:val="1D1D1B"/>
          <w:spacing w:val="-3"/>
        </w:rPr>
        <w:t>mando pasara </w:t>
      </w:r>
      <w:r>
        <w:rPr>
          <w:color w:val="1D1D1B"/>
        </w:rPr>
        <w:t>a </w:t>
      </w:r>
      <w:r>
        <w:rPr>
          <w:color w:val="1D1D1B"/>
          <w:spacing w:val="-3"/>
        </w:rPr>
        <w:t>manos </w:t>
      </w:r>
      <w:r>
        <w:rPr>
          <w:color w:val="1D1D1B"/>
        </w:rPr>
        <w:t>de </w:t>
      </w:r>
      <w:r>
        <w:rPr>
          <w:color w:val="1D1D1B"/>
          <w:spacing w:val="-3"/>
        </w:rPr>
        <w:t>Uribe, Segundo Comandante,  </w:t>
      </w:r>
      <w:r>
        <w:rPr>
          <w:color w:val="1D1D1B"/>
        </w:rPr>
        <w:t>a las </w:t>
      </w:r>
      <w:r>
        <w:rPr>
          <w:color w:val="1D1D1B"/>
          <w:spacing w:val="-3"/>
        </w:rPr>
        <w:t>12.10  horas </w:t>
      </w:r>
      <w:r>
        <w:rPr>
          <w:color w:val="1D1D1B"/>
        </w:rPr>
        <w:t>la “Esmeralda” se </w:t>
      </w:r>
      <w:r>
        <w:rPr>
          <w:color w:val="1D1D1B"/>
          <w:spacing w:val="-3"/>
        </w:rPr>
        <w:t>hundió, </w:t>
      </w:r>
      <w:r>
        <w:rPr>
          <w:color w:val="1D1D1B"/>
        </w:rPr>
        <w:t>casi en el mismo </w:t>
      </w:r>
      <w:r>
        <w:rPr>
          <w:color w:val="1D1D1B"/>
          <w:spacing w:val="-3"/>
        </w:rPr>
        <w:t>instante </w:t>
      </w:r>
      <w:r>
        <w:rPr>
          <w:color w:val="1D1D1B"/>
        </w:rPr>
        <w:t>en que la “Covadonga” </w:t>
      </w:r>
      <w:r>
        <w:rPr>
          <w:color w:val="1D1D1B"/>
          <w:spacing w:val="-3"/>
        </w:rPr>
        <w:t>lograba hacer encallar </w:t>
      </w:r>
      <w:r>
        <w:rPr>
          <w:color w:val="1D1D1B"/>
        </w:rPr>
        <w:t>a </w:t>
      </w:r>
      <w:r>
        <w:rPr>
          <w:color w:val="1D1D1B"/>
          <w:spacing w:val="-3"/>
        </w:rPr>
        <w:t>la </w:t>
      </w:r>
      <w:r>
        <w:rPr>
          <w:color w:val="1D1D1B"/>
        </w:rPr>
        <w:t>“Independencia”</w:t>
      </w:r>
      <w:r>
        <w:rPr>
          <w:color w:val="1D1D1B"/>
          <w:spacing w:val="-15"/>
        </w:rPr>
        <w:t> </w:t>
      </w:r>
      <w:r>
        <w:rPr>
          <w:color w:val="1D1D1B"/>
        </w:rPr>
        <w:t>en</w:t>
      </w:r>
      <w:r>
        <w:rPr>
          <w:color w:val="1D1D1B"/>
          <w:spacing w:val="-14"/>
        </w:rPr>
        <w:t> </w:t>
      </w:r>
      <w:r>
        <w:rPr>
          <w:color w:val="1D1D1B"/>
        </w:rPr>
        <w:t>los</w:t>
      </w:r>
      <w:r>
        <w:rPr>
          <w:color w:val="1D1D1B"/>
          <w:spacing w:val="-14"/>
        </w:rPr>
        <w:t> </w:t>
      </w:r>
      <w:r>
        <w:rPr>
          <w:color w:val="1D1D1B"/>
          <w:spacing w:val="-3"/>
        </w:rPr>
        <w:t>bajos</w:t>
      </w:r>
      <w:r>
        <w:rPr>
          <w:color w:val="1D1D1B"/>
          <w:spacing w:val="-14"/>
        </w:rPr>
        <w:t> </w:t>
      </w:r>
      <w:r>
        <w:rPr>
          <w:color w:val="1D1D1B"/>
        </w:rPr>
        <w:t>de</w:t>
      </w:r>
      <w:r>
        <w:rPr>
          <w:color w:val="1D1D1B"/>
          <w:spacing w:val="-14"/>
        </w:rPr>
        <w:t> </w:t>
      </w:r>
      <w:r>
        <w:rPr>
          <w:color w:val="1D1D1B"/>
        </w:rPr>
        <w:t>Punta</w:t>
      </w:r>
      <w:r>
        <w:rPr>
          <w:color w:val="1D1D1B"/>
          <w:spacing w:val="-15"/>
        </w:rPr>
        <w:t> </w:t>
      </w:r>
      <w:r>
        <w:rPr>
          <w:color w:val="1D1D1B"/>
        </w:rPr>
        <w:t>Gruesa.</w:t>
      </w:r>
    </w:p>
    <w:p>
      <w:pPr>
        <w:pStyle w:val="BodyText"/>
        <w:spacing w:before="8"/>
        <w:rPr>
          <w:sz w:val="19"/>
        </w:rPr>
      </w:pPr>
    </w:p>
    <w:p>
      <w:pPr>
        <w:pStyle w:val="BodyText"/>
        <w:spacing w:line="256" w:lineRule="auto"/>
        <w:ind w:left="1553" w:firstLine="340"/>
        <w:jc w:val="both"/>
      </w:pPr>
      <w:r>
        <w:rPr>
          <w:color w:val="1D1D1B"/>
        </w:rPr>
        <w:t>El 21 de mayo de 1879 quedó destruido la mitad del</w:t>
      </w:r>
      <w:r>
        <w:rPr>
          <w:color w:val="1D1D1B"/>
          <w:spacing w:val="-10"/>
        </w:rPr>
        <w:t> </w:t>
      </w:r>
      <w:r>
        <w:rPr>
          <w:color w:val="1D1D1B"/>
        </w:rPr>
        <w:t>poderío</w:t>
      </w:r>
      <w:r>
        <w:rPr>
          <w:color w:val="1D1D1B"/>
          <w:spacing w:val="-10"/>
        </w:rPr>
        <w:t> </w:t>
      </w:r>
      <w:r>
        <w:rPr>
          <w:color w:val="1D1D1B"/>
        </w:rPr>
        <w:t>naval</w:t>
      </w:r>
      <w:r>
        <w:rPr>
          <w:color w:val="1D1D1B"/>
          <w:spacing w:val="-10"/>
        </w:rPr>
        <w:t> </w:t>
      </w:r>
      <w:r>
        <w:rPr>
          <w:color w:val="1D1D1B"/>
        </w:rPr>
        <w:t>peruano,</w:t>
      </w:r>
      <w:r>
        <w:rPr>
          <w:color w:val="1D1D1B"/>
          <w:spacing w:val="-10"/>
        </w:rPr>
        <w:t> </w:t>
      </w:r>
      <w:r>
        <w:rPr>
          <w:color w:val="1D1D1B"/>
        </w:rPr>
        <w:t>ganando</w:t>
      </w:r>
      <w:r>
        <w:rPr>
          <w:color w:val="1D1D1B"/>
          <w:spacing w:val="-10"/>
        </w:rPr>
        <w:t> </w:t>
      </w:r>
      <w:r>
        <w:rPr>
          <w:color w:val="1D1D1B"/>
        </w:rPr>
        <w:t>Chile</w:t>
      </w:r>
      <w:r>
        <w:rPr>
          <w:color w:val="1D1D1B"/>
          <w:spacing w:val="-10"/>
        </w:rPr>
        <w:t> </w:t>
      </w:r>
      <w:r>
        <w:rPr>
          <w:color w:val="1D1D1B"/>
        </w:rPr>
        <w:t>un</w:t>
      </w:r>
      <w:r>
        <w:rPr>
          <w:color w:val="1D1D1B"/>
          <w:spacing w:val="-10"/>
        </w:rPr>
        <w:t> </w:t>
      </w:r>
      <w:r>
        <w:rPr>
          <w:color w:val="1D1D1B"/>
        </w:rPr>
        <w:t>héroe</w:t>
      </w:r>
      <w:r>
        <w:rPr>
          <w:color w:val="1D1D1B"/>
          <w:spacing w:val="-10"/>
        </w:rPr>
        <w:t> </w:t>
      </w:r>
      <w:r>
        <w:rPr>
          <w:color w:val="1D1D1B"/>
        </w:rPr>
        <w:t>y un vencedor: Prat y</w:t>
      </w:r>
      <w:r>
        <w:rPr>
          <w:color w:val="1D1D1B"/>
          <w:spacing w:val="-10"/>
        </w:rPr>
        <w:t> </w:t>
      </w:r>
      <w:r>
        <w:rPr>
          <w:color w:val="1D1D1B"/>
        </w:rPr>
        <w:t>Condell.</w:t>
      </w:r>
    </w:p>
    <w:p>
      <w:pPr>
        <w:pStyle w:val="BodyText"/>
        <w:spacing w:before="8"/>
        <w:rPr>
          <w:sz w:val="19"/>
        </w:rPr>
      </w:pPr>
    </w:p>
    <w:p>
      <w:pPr>
        <w:pStyle w:val="BodyText"/>
        <w:spacing w:line="254" w:lineRule="auto"/>
        <w:ind w:left="1553" w:firstLine="340"/>
        <w:jc w:val="both"/>
      </w:pPr>
      <w:r>
        <w:rPr>
          <w:color w:val="1D1D1B"/>
        </w:rPr>
        <w:t>Después</w:t>
      </w:r>
      <w:r>
        <w:rPr>
          <w:color w:val="1D1D1B"/>
          <w:spacing w:val="-16"/>
        </w:rPr>
        <w:t> </w:t>
      </w:r>
      <w:r>
        <w:rPr>
          <w:color w:val="1D1D1B"/>
        </w:rPr>
        <w:t>de</w:t>
      </w:r>
      <w:r>
        <w:rPr>
          <w:color w:val="1D1D1B"/>
          <w:spacing w:val="-17"/>
        </w:rPr>
        <w:t> </w:t>
      </w:r>
      <w:r>
        <w:rPr>
          <w:color w:val="1D1D1B"/>
        </w:rPr>
        <w:t>la</w:t>
      </w:r>
      <w:r>
        <w:rPr>
          <w:color w:val="1D1D1B"/>
          <w:spacing w:val="-17"/>
        </w:rPr>
        <w:t> </w:t>
      </w:r>
      <w:r>
        <w:rPr>
          <w:color w:val="1D1D1B"/>
        </w:rPr>
        <w:t>noche</w:t>
      </w:r>
      <w:r>
        <w:rPr>
          <w:color w:val="1D1D1B"/>
          <w:spacing w:val="-17"/>
        </w:rPr>
        <w:t> </w:t>
      </w:r>
      <w:r>
        <w:rPr>
          <w:color w:val="1D1D1B"/>
        </w:rPr>
        <w:t>del</w:t>
      </w:r>
      <w:r>
        <w:rPr>
          <w:color w:val="1D1D1B"/>
          <w:spacing w:val="-17"/>
        </w:rPr>
        <w:t> </w:t>
      </w:r>
      <w:r>
        <w:rPr>
          <w:color w:val="1D1D1B"/>
        </w:rPr>
        <w:t>9</w:t>
      </w:r>
      <w:r>
        <w:rPr>
          <w:color w:val="1D1D1B"/>
          <w:spacing w:val="-17"/>
        </w:rPr>
        <w:t> </w:t>
      </w:r>
      <w:r>
        <w:rPr>
          <w:color w:val="1D1D1B"/>
        </w:rPr>
        <w:t>de</w:t>
      </w:r>
      <w:r>
        <w:rPr>
          <w:color w:val="1D1D1B"/>
          <w:spacing w:val="-17"/>
        </w:rPr>
        <w:t> </w:t>
      </w:r>
      <w:r>
        <w:rPr>
          <w:color w:val="1D1D1B"/>
        </w:rPr>
        <w:t>julio</w:t>
      </w:r>
      <w:r>
        <w:rPr>
          <w:color w:val="1D1D1B"/>
          <w:spacing w:val="-17"/>
        </w:rPr>
        <w:t> </w:t>
      </w:r>
      <w:r>
        <w:rPr>
          <w:color w:val="1D1D1B"/>
        </w:rPr>
        <w:t>en</w:t>
      </w:r>
      <w:r>
        <w:rPr>
          <w:color w:val="1D1D1B"/>
          <w:spacing w:val="-17"/>
        </w:rPr>
        <w:t> </w:t>
      </w:r>
      <w:r>
        <w:rPr>
          <w:color w:val="1D1D1B"/>
        </w:rPr>
        <w:t>que</w:t>
      </w:r>
      <w:r>
        <w:rPr>
          <w:color w:val="1D1D1B"/>
          <w:spacing w:val="-17"/>
        </w:rPr>
        <w:t> </w:t>
      </w:r>
      <w:r>
        <w:rPr>
          <w:color w:val="1D1D1B"/>
        </w:rPr>
        <w:t>Latorre, al mando de la “Magallanes”, logró combatir y hacer huir al “Huáscar” de la bahía de Iquique, el bitácora naval de Chile registra los acontecimientos del 8    de octubre, en que el “Huáscar” se enfrentó con   </w:t>
      </w:r>
      <w:r>
        <w:rPr>
          <w:color w:val="1D1D1B"/>
          <w:spacing w:val="28"/>
        </w:rPr>
        <w:t> </w:t>
      </w:r>
      <w:r>
        <w:rPr>
          <w:color w:val="1D1D1B"/>
        </w:rPr>
        <w:t>el</w:t>
      </w:r>
    </w:p>
    <w:p>
      <w:pPr>
        <w:pStyle w:val="BodyText"/>
        <w:spacing w:line="254" w:lineRule="auto" w:before="74"/>
        <w:ind w:left="100" w:right="1552"/>
        <w:jc w:val="right"/>
      </w:pPr>
      <w:r>
        <w:rPr/>
        <w:br w:type="column"/>
      </w:r>
      <w:r>
        <w:rPr>
          <w:color w:val="1D1D1B"/>
        </w:rPr>
        <w:t>blindado “Almirante Cochrane”, mando asignado</w:t>
      </w:r>
      <w:r>
        <w:rPr>
          <w:color w:val="1D1D1B"/>
          <w:spacing w:val="14"/>
        </w:rPr>
        <w:t> </w:t>
      </w:r>
      <w:r>
        <w:rPr>
          <w:color w:val="1D1D1B"/>
        </w:rPr>
        <w:t>en</w:t>
      </w:r>
      <w:r>
        <w:rPr>
          <w:color w:val="1D1D1B"/>
          <w:spacing w:val="-1"/>
        </w:rPr>
        <w:t> </w:t>
      </w:r>
      <w:r>
        <w:rPr>
          <w:color w:val="1D1D1B"/>
        </w:rPr>
        <w:t>agosto</w:t>
      </w:r>
      <w:r>
        <w:rPr>
          <w:color w:val="1D1D1B"/>
          <w:spacing w:val="-18"/>
        </w:rPr>
        <w:t> </w:t>
      </w:r>
      <w:r>
        <w:rPr>
          <w:color w:val="1D1D1B"/>
        </w:rPr>
        <w:t>al</w:t>
      </w:r>
      <w:r>
        <w:rPr>
          <w:color w:val="1D1D1B"/>
          <w:spacing w:val="-19"/>
        </w:rPr>
        <w:t> </w:t>
      </w:r>
      <w:r>
        <w:rPr>
          <w:color w:val="1D1D1B"/>
        </w:rPr>
        <w:t>mismo</w:t>
      </w:r>
      <w:r>
        <w:rPr>
          <w:color w:val="1D1D1B"/>
          <w:spacing w:val="-19"/>
        </w:rPr>
        <w:t> </w:t>
      </w:r>
      <w:r>
        <w:rPr>
          <w:color w:val="1D1D1B"/>
        </w:rPr>
        <w:t>integrante</w:t>
      </w:r>
      <w:r>
        <w:rPr>
          <w:color w:val="1D1D1B"/>
          <w:spacing w:val="-18"/>
        </w:rPr>
        <w:t> </w:t>
      </w:r>
      <w:r>
        <w:rPr>
          <w:color w:val="1D1D1B"/>
        </w:rPr>
        <w:t>del</w:t>
      </w:r>
      <w:r>
        <w:rPr>
          <w:color w:val="1D1D1B"/>
          <w:spacing w:val="-19"/>
        </w:rPr>
        <w:t> </w:t>
      </w:r>
      <w:r>
        <w:rPr>
          <w:color w:val="1D1D1B"/>
        </w:rPr>
        <w:t>“Curso</w:t>
      </w:r>
      <w:r>
        <w:rPr>
          <w:color w:val="1D1D1B"/>
          <w:spacing w:val="-19"/>
        </w:rPr>
        <w:t> </w:t>
      </w:r>
      <w:r>
        <w:rPr>
          <w:color w:val="1D1D1B"/>
        </w:rPr>
        <w:t>de</w:t>
      </w:r>
      <w:r>
        <w:rPr>
          <w:color w:val="1D1D1B"/>
          <w:spacing w:val="-19"/>
        </w:rPr>
        <w:t> </w:t>
      </w:r>
      <w:r>
        <w:rPr>
          <w:color w:val="1D1D1B"/>
        </w:rPr>
        <w:t>los</w:t>
      </w:r>
      <w:r>
        <w:rPr>
          <w:color w:val="1D1D1B"/>
          <w:spacing w:val="-19"/>
        </w:rPr>
        <w:t> </w:t>
      </w:r>
      <w:r>
        <w:rPr>
          <w:color w:val="1D1D1B"/>
        </w:rPr>
        <w:t>Héroes”.</w:t>
      </w:r>
    </w:p>
    <w:p>
      <w:pPr>
        <w:pStyle w:val="BodyText"/>
        <w:spacing w:before="8"/>
        <w:rPr>
          <w:sz w:val="19"/>
        </w:rPr>
      </w:pPr>
    </w:p>
    <w:p>
      <w:pPr>
        <w:pStyle w:val="BodyText"/>
        <w:spacing w:line="254" w:lineRule="auto" w:before="1"/>
        <w:ind w:left="243" w:right="1556" w:firstLine="340"/>
        <w:jc w:val="both"/>
      </w:pPr>
      <w:r>
        <w:rPr>
          <w:color w:val="1D1D1B"/>
          <w:spacing w:val="-4"/>
        </w:rPr>
        <w:t>Señala </w:t>
      </w:r>
      <w:r>
        <w:rPr>
          <w:color w:val="1D1D1B"/>
          <w:spacing w:val="-3"/>
        </w:rPr>
        <w:t>la </w:t>
      </w:r>
      <w:r>
        <w:rPr>
          <w:color w:val="1D1D1B"/>
          <w:spacing w:val="-5"/>
        </w:rPr>
        <w:t>historia </w:t>
      </w:r>
      <w:r>
        <w:rPr>
          <w:color w:val="1D1D1B"/>
          <w:spacing w:val="-4"/>
        </w:rPr>
        <w:t>que </w:t>
      </w:r>
      <w:r>
        <w:rPr>
          <w:color w:val="1D1D1B"/>
          <w:spacing w:val="-3"/>
        </w:rPr>
        <w:t>tal </w:t>
      </w:r>
      <w:r>
        <w:rPr>
          <w:color w:val="1D1D1B"/>
          <w:spacing w:val="-4"/>
        </w:rPr>
        <w:t>victoria </w:t>
      </w:r>
      <w:r>
        <w:rPr>
          <w:color w:val="1D1D1B"/>
        </w:rPr>
        <w:t>se </w:t>
      </w:r>
      <w:r>
        <w:rPr>
          <w:color w:val="1D1D1B"/>
          <w:spacing w:val="-4"/>
        </w:rPr>
        <w:t>debió </w:t>
      </w:r>
      <w:r>
        <w:rPr>
          <w:color w:val="1D1D1B"/>
        </w:rPr>
        <w:t>a </w:t>
      </w:r>
      <w:r>
        <w:rPr>
          <w:color w:val="1D1D1B"/>
          <w:spacing w:val="-5"/>
        </w:rPr>
        <w:t>la </w:t>
      </w:r>
      <w:r>
        <w:rPr>
          <w:color w:val="1D1D1B"/>
          <w:spacing w:val="-4"/>
        </w:rPr>
        <w:t>concepción </w:t>
      </w:r>
      <w:r>
        <w:rPr>
          <w:color w:val="1D1D1B"/>
          <w:spacing w:val="-5"/>
        </w:rPr>
        <w:t>estratégica </w:t>
      </w:r>
      <w:r>
        <w:rPr>
          <w:color w:val="1D1D1B"/>
          <w:spacing w:val="-4"/>
        </w:rPr>
        <w:t>del ministro Sotomayor, </w:t>
      </w:r>
      <w:r>
        <w:rPr>
          <w:color w:val="1D1D1B"/>
        </w:rPr>
        <w:t>a </w:t>
      </w:r>
      <w:r>
        <w:rPr>
          <w:color w:val="1D1D1B"/>
          <w:spacing w:val="-5"/>
        </w:rPr>
        <w:t>la acertada </w:t>
      </w:r>
      <w:r>
        <w:rPr>
          <w:color w:val="1D1D1B"/>
          <w:spacing w:val="-4"/>
        </w:rPr>
        <w:t>maniobra </w:t>
      </w:r>
      <w:r>
        <w:rPr>
          <w:color w:val="1D1D1B"/>
          <w:spacing w:val="-3"/>
        </w:rPr>
        <w:t>de </w:t>
      </w:r>
      <w:r>
        <w:rPr>
          <w:color w:val="1D1D1B"/>
          <w:spacing w:val="-5"/>
        </w:rPr>
        <w:t>interceptación </w:t>
      </w:r>
      <w:r>
        <w:rPr>
          <w:color w:val="1D1D1B"/>
        </w:rPr>
        <w:t>y </w:t>
      </w:r>
      <w:r>
        <w:rPr>
          <w:color w:val="1D1D1B"/>
          <w:spacing w:val="-4"/>
        </w:rPr>
        <w:t>conducción </w:t>
      </w:r>
      <w:r>
        <w:rPr>
          <w:color w:val="1D1D1B"/>
          <w:spacing w:val="-5"/>
        </w:rPr>
        <w:t>del Comodoro</w:t>
      </w:r>
      <w:r>
        <w:rPr>
          <w:color w:val="1D1D1B"/>
          <w:spacing w:val="-9"/>
        </w:rPr>
        <w:t> </w:t>
      </w:r>
      <w:r>
        <w:rPr>
          <w:color w:val="1D1D1B"/>
          <w:spacing w:val="-4"/>
        </w:rPr>
        <w:t>Galvarino</w:t>
      </w:r>
      <w:r>
        <w:rPr>
          <w:color w:val="1D1D1B"/>
          <w:spacing w:val="-10"/>
        </w:rPr>
        <w:t> </w:t>
      </w:r>
      <w:r>
        <w:rPr>
          <w:color w:val="1D1D1B"/>
          <w:spacing w:val="-5"/>
        </w:rPr>
        <w:t>Riveros,</w:t>
      </w:r>
      <w:r>
        <w:rPr>
          <w:color w:val="1D1D1B"/>
          <w:spacing w:val="-9"/>
        </w:rPr>
        <w:t> </w:t>
      </w:r>
      <w:r>
        <w:rPr>
          <w:color w:val="1D1D1B"/>
          <w:spacing w:val="-4"/>
        </w:rPr>
        <w:t>que</w:t>
      </w:r>
      <w:r>
        <w:rPr>
          <w:color w:val="1D1D1B"/>
          <w:spacing w:val="-10"/>
        </w:rPr>
        <w:t> </w:t>
      </w:r>
      <w:r>
        <w:rPr>
          <w:color w:val="1D1D1B"/>
          <w:spacing w:val="-3"/>
        </w:rPr>
        <w:t>en</w:t>
      </w:r>
      <w:r>
        <w:rPr>
          <w:color w:val="1D1D1B"/>
          <w:spacing w:val="-10"/>
        </w:rPr>
        <w:t> </w:t>
      </w:r>
      <w:r>
        <w:rPr>
          <w:color w:val="1D1D1B"/>
          <w:spacing w:val="-4"/>
        </w:rPr>
        <w:t>una</w:t>
      </w:r>
      <w:r>
        <w:rPr>
          <w:color w:val="1D1D1B"/>
          <w:spacing w:val="-10"/>
        </w:rPr>
        <w:t> </w:t>
      </w:r>
      <w:r>
        <w:rPr>
          <w:color w:val="1D1D1B"/>
          <w:spacing w:val="-4"/>
        </w:rPr>
        <w:t>hora</w:t>
      </w:r>
      <w:r>
        <w:rPr>
          <w:color w:val="1D1D1B"/>
          <w:spacing w:val="-10"/>
        </w:rPr>
        <w:t> </w:t>
      </w:r>
      <w:r>
        <w:rPr>
          <w:color w:val="1D1D1B"/>
        </w:rPr>
        <w:t>y</w:t>
      </w:r>
      <w:r>
        <w:rPr>
          <w:color w:val="1D1D1B"/>
          <w:spacing w:val="-10"/>
        </w:rPr>
        <w:t> </w:t>
      </w:r>
      <w:r>
        <w:rPr>
          <w:color w:val="1D1D1B"/>
          <w:spacing w:val="-4"/>
        </w:rPr>
        <w:t>media </w:t>
      </w:r>
      <w:r>
        <w:rPr>
          <w:color w:val="1D1D1B"/>
          <w:spacing w:val="-3"/>
        </w:rPr>
        <w:t>de </w:t>
      </w:r>
      <w:r>
        <w:rPr>
          <w:color w:val="1D1D1B"/>
          <w:spacing w:val="-4"/>
        </w:rPr>
        <w:t>combate </w:t>
      </w:r>
      <w:r>
        <w:rPr>
          <w:color w:val="1D1D1B"/>
        </w:rPr>
        <w:t>se </w:t>
      </w:r>
      <w:r>
        <w:rPr>
          <w:color w:val="1D1D1B"/>
          <w:spacing w:val="-4"/>
        </w:rPr>
        <w:t>logró </w:t>
      </w:r>
      <w:r>
        <w:rPr>
          <w:color w:val="1D1D1B"/>
          <w:spacing w:val="-3"/>
        </w:rPr>
        <w:t>la </w:t>
      </w:r>
      <w:r>
        <w:rPr>
          <w:color w:val="1D1D1B"/>
          <w:spacing w:val="-4"/>
        </w:rPr>
        <w:t>captura del monitor</w:t>
      </w:r>
      <w:r>
        <w:rPr>
          <w:color w:val="1D1D1B"/>
          <w:spacing w:val="-33"/>
        </w:rPr>
        <w:t> </w:t>
      </w:r>
      <w:r>
        <w:rPr>
          <w:color w:val="1D1D1B"/>
          <w:spacing w:val="-5"/>
        </w:rPr>
        <w:t>enemigo.</w:t>
      </w:r>
    </w:p>
    <w:p>
      <w:pPr>
        <w:pStyle w:val="BodyText"/>
        <w:spacing w:before="8"/>
        <w:rPr>
          <w:sz w:val="19"/>
        </w:rPr>
      </w:pPr>
    </w:p>
    <w:p>
      <w:pPr>
        <w:pStyle w:val="BodyText"/>
        <w:spacing w:line="254" w:lineRule="auto" w:before="1"/>
        <w:ind w:left="243" w:right="1551" w:firstLine="340"/>
        <w:jc w:val="both"/>
      </w:pPr>
      <w:r>
        <w:rPr>
          <w:color w:val="1D1D1B"/>
          <w:spacing w:val="-3"/>
        </w:rPr>
        <w:t>La </w:t>
      </w:r>
      <w:r>
        <w:rPr>
          <w:color w:val="1D1D1B"/>
          <w:spacing w:val="-4"/>
        </w:rPr>
        <w:t>captura del “Huáscar” </w:t>
      </w:r>
      <w:r>
        <w:rPr>
          <w:color w:val="1D1D1B"/>
        </w:rPr>
        <w:t>y su </w:t>
      </w:r>
      <w:r>
        <w:rPr>
          <w:color w:val="1D1D1B"/>
          <w:spacing w:val="-5"/>
        </w:rPr>
        <w:t>posterior </w:t>
      </w:r>
      <w:r>
        <w:rPr>
          <w:color w:val="1D1D1B"/>
          <w:spacing w:val="-4"/>
        </w:rPr>
        <w:t>traslado </w:t>
      </w:r>
      <w:r>
        <w:rPr>
          <w:color w:val="1D1D1B"/>
        </w:rPr>
        <w:t>a </w:t>
      </w:r>
      <w:r>
        <w:rPr>
          <w:color w:val="1D1D1B"/>
          <w:spacing w:val="-5"/>
        </w:rPr>
        <w:t>Valparaíso, </w:t>
      </w:r>
      <w:r>
        <w:rPr>
          <w:color w:val="1D1D1B"/>
          <w:spacing w:val="-4"/>
        </w:rPr>
        <w:t>tuvo como </w:t>
      </w:r>
      <w:r>
        <w:rPr>
          <w:color w:val="1D1D1B"/>
          <w:spacing w:val="-5"/>
        </w:rPr>
        <w:t>consecuencia </w:t>
      </w:r>
      <w:r>
        <w:rPr>
          <w:color w:val="1D1D1B"/>
          <w:spacing w:val="-3"/>
        </w:rPr>
        <w:t>el fin </w:t>
      </w:r>
      <w:r>
        <w:rPr>
          <w:color w:val="1D1D1B"/>
          <w:spacing w:val="-4"/>
        </w:rPr>
        <w:t>del poder naval</w:t>
      </w:r>
      <w:r>
        <w:rPr>
          <w:color w:val="1D1D1B"/>
          <w:spacing w:val="-16"/>
        </w:rPr>
        <w:t> </w:t>
      </w:r>
      <w:r>
        <w:rPr>
          <w:color w:val="1D1D1B"/>
          <w:spacing w:val="-5"/>
        </w:rPr>
        <w:t>adversario,</w:t>
      </w:r>
      <w:r>
        <w:rPr>
          <w:color w:val="1D1D1B"/>
          <w:spacing w:val="-16"/>
        </w:rPr>
        <w:t> </w:t>
      </w:r>
      <w:r>
        <w:rPr>
          <w:color w:val="1D1D1B"/>
          <w:spacing w:val="-5"/>
        </w:rPr>
        <w:t>permitiendo</w:t>
      </w:r>
      <w:r>
        <w:rPr>
          <w:color w:val="1D1D1B"/>
          <w:spacing w:val="-16"/>
        </w:rPr>
        <w:t> </w:t>
      </w:r>
      <w:r>
        <w:rPr>
          <w:color w:val="1D1D1B"/>
          <w:spacing w:val="-5"/>
        </w:rPr>
        <w:t>acciones</w:t>
      </w:r>
      <w:r>
        <w:rPr>
          <w:color w:val="1D1D1B"/>
          <w:spacing w:val="-16"/>
        </w:rPr>
        <w:t> </w:t>
      </w:r>
      <w:r>
        <w:rPr>
          <w:color w:val="1D1D1B"/>
          <w:spacing w:val="-3"/>
        </w:rPr>
        <w:t>como</w:t>
      </w:r>
      <w:r>
        <w:rPr>
          <w:color w:val="1D1D1B"/>
          <w:spacing w:val="-16"/>
        </w:rPr>
        <w:t> </w:t>
      </w:r>
      <w:r>
        <w:rPr>
          <w:color w:val="1D1D1B"/>
          <w:spacing w:val="-3"/>
        </w:rPr>
        <w:t>la</w:t>
      </w:r>
      <w:r>
        <w:rPr>
          <w:color w:val="1D1D1B"/>
          <w:spacing w:val="-16"/>
        </w:rPr>
        <w:t> </w:t>
      </w:r>
      <w:r>
        <w:rPr>
          <w:color w:val="1D1D1B"/>
          <w:spacing w:val="-4"/>
        </w:rPr>
        <w:t>captura </w:t>
      </w:r>
      <w:r>
        <w:rPr>
          <w:color w:val="1D1D1B"/>
          <w:spacing w:val="-3"/>
        </w:rPr>
        <w:t>de la </w:t>
      </w:r>
      <w:r>
        <w:rPr>
          <w:color w:val="1D1D1B"/>
          <w:spacing w:val="-5"/>
        </w:rPr>
        <w:t>“Pilcomayo”, </w:t>
      </w:r>
      <w:r>
        <w:rPr>
          <w:color w:val="1D1D1B"/>
          <w:spacing w:val="-3"/>
        </w:rPr>
        <w:t>el </w:t>
      </w:r>
      <w:r>
        <w:rPr>
          <w:color w:val="1D1D1B"/>
          <w:spacing w:val="-5"/>
        </w:rPr>
        <w:t>bloqueo </w:t>
      </w:r>
      <w:r>
        <w:rPr>
          <w:color w:val="1D1D1B"/>
          <w:spacing w:val="-3"/>
        </w:rPr>
        <w:t>de </w:t>
      </w:r>
      <w:r>
        <w:rPr>
          <w:color w:val="1D1D1B"/>
          <w:spacing w:val="-4"/>
        </w:rPr>
        <w:t>Arica </w:t>
      </w:r>
      <w:r>
        <w:rPr>
          <w:color w:val="1D1D1B"/>
        </w:rPr>
        <w:t>y </w:t>
      </w:r>
      <w:r>
        <w:rPr>
          <w:color w:val="1D1D1B"/>
          <w:spacing w:val="-3"/>
        </w:rPr>
        <w:t>de </w:t>
      </w:r>
      <w:r>
        <w:rPr>
          <w:color w:val="1D1D1B"/>
          <w:spacing w:val="-5"/>
        </w:rPr>
        <w:t>Callao </w:t>
      </w:r>
      <w:r>
        <w:rPr>
          <w:color w:val="1D1D1B"/>
        </w:rPr>
        <w:t>y    </w:t>
      </w:r>
      <w:r>
        <w:rPr>
          <w:color w:val="1D1D1B"/>
          <w:spacing w:val="-3"/>
        </w:rPr>
        <w:t>el </w:t>
      </w:r>
      <w:r>
        <w:rPr>
          <w:color w:val="1D1D1B"/>
          <w:spacing w:val="-4"/>
        </w:rPr>
        <w:t>transporte </w:t>
      </w:r>
      <w:r>
        <w:rPr>
          <w:color w:val="1D1D1B"/>
          <w:spacing w:val="-3"/>
        </w:rPr>
        <w:t>de </w:t>
      </w:r>
      <w:r>
        <w:rPr>
          <w:color w:val="1D1D1B"/>
          <w:spacing w:val="-4"/>
        </w:rPr>
        <w:t>las tropas chilenas </w:t>
      </w:r>
      <w:r>
        <w:rPr>
          <w:color w:val="1D1D1B"/>
          <w:spacing w:val="-3"/>
        </w:rPr>
        <w:t>al </w:t>
      </w:r>
      <w:r>
        <w:rPr>
          <w:color w:val="1D1D1B"/>
          <w:spacing w:val="-4"/>
        </w:rPr>
        <w:t>país del </w:t>
      </w:r>
      <w:r>
        <w:rPr>
          <w:color w:val="1D1D1B"/>
          <w:spacing w:val="-5"/>
        </w:rPr>
        <w:t>norte, hechos </w:t>
      </w:r>
      <w:r>
        <w:rPr>
          <w:color w:val="1D1D1B"/>
          <w:spacing w:val="-3"/>
        </w:rPr>
        <w:t>en </w:t>
      </w:r>
      <w:r>
        <w:rPr>
          <w:color w:val="1D1D1B"/>
          <w:spacing w:val="-4"/>
        </w:rPr>
        <w:t>que </w:t>
      </w:r>
      <w:r>
        <w:rPr>
          <w:color w:val="1D1D1B"/>
          <w:spacing w:val="-5"/>
        </w:rPr>
        <w:t>destaca </w:t>
      </w:r>
      <w:r>
        <w:rPr>
          <w:color w:val="1D1D1B"/>
          <w:spacing w:val="-3"/>
        </w:rPr>
        <w:t>la </w:t>
      </w:r>
      <w:r>
        <w:rPr>
          <w:color w:val="1D1D1B"/>
          <w:spacing w:val="-5"/>
        </w:rPr>
        <w:t>participación </w:t>
      </w:r>
      <w:r>
        <w:rPr>
          <w:color w:val="1D1D1B"/>
          <w:spacing w:val="-4"/>
        </w:rPr>
        <w:t>del </w:t>
      </w:r>
      <w:r>
        <w:rPr>
          <w:color w:val="1D1D1B"/>
          <w:spacing w:val="-5"/>
        </w:rPr>
        <w:t>Regimiento </w:t>
      </w:r>
      <w:r>
        <w:rPr>
          <w:color w:val="1D1D1B"/>
          <w:spacing w:val="-3"/>
        </w:rPr>
        <w:t>de </w:t>
      </w:r>
      <w:r>
        <w:rPr>
          <w:color w:val="1D1D1B"/>
          <w:spacing w:val="-4"/>
        </w:rPr>
        <w:t>Artillería </w:t>
      </w:r>
      <w:r>
        <w:rPr>
          <w:color w:val="1D1D1B"/>
          <w:spacing w:val="-3"/>
        </w:rPr>
        <w:t>de </w:t>
      </w:r>
      <w:r>
        <w:rPr>
          <w:color w:val="1D1D1B"/>
          <w:spacing w:val="-4"/>
        </w:rPr>
        <w:t>Marina, </w:t>
      </w:r>
      <w:r>
        <w:rPr>
          <w:color w:val="1D1D1B"/>
          <w:spacing w:val="-3"/>
        </w:rPr>
        <w:t>la </w:t>
      </w:r>
      <w:r>
        <w:rPr>
          <w:color w:val="1D1D1B"/>
          <w:spacing w:val="-4"/>
        </w:rPr>
        <w:t>que constituyó una eficaz </w:t>
      </w:r>
      <w:r>
        <w:rPr>
          <w:color w:val="1D1D1B"/>
        </w:rPr>
        <w:t>y </w:t>
      </w:r>
      <w:r>
        <w:rPr>
          <w:color w:val="1D1D1B"/>
          <w:spacing w:val="-4"/>
        </w:rPr>
        <w:t>feliz complementación </w:t>
      </w:r>
      <w:r>
        <w:rPr>
          <w:color w:val="1D1D1B"/>
          <w:spacing w:val="-3"/>
        </w:rPr>
        <w:t>de la </w:t>
      </w:r>
      <w:r>
        <w:rPr>
          <w:color w:val="1D1D1B"/>
          <w:spacing w:val="-5"/>
        </w:rPr>
        <w:t>epopeya protagonizada en </w:t>
      </w:r>
      <w:r>
        <w:rPr>
          <w:color w:val="1D1D1B"/>
          <w:spacing w:val="-3"/>
        </w:rPr>
        <w:t>mar </w:t>
      </w:r>
      <w:r>
        <w:rPr>
          <w:color w:val="1D1D1B"/>
        </w:rPr>
        <w:t>y </w:t>
      </w:r>
      <w:r>
        <w:rPr>
          <w:color w:val="1D1D1B"/>
          <w:spacing w:val="-3"/>
        </w:rPr>
        <w:t>en </w:t>
      </w:r>
      <w:r>
        <w:rPr>
          <w:color w:val="1D1D1B"/>
          <w:spacing w:val="-4"/>
        </w:rPr>
        <w:t>tierra por las fuerzas que, entre 1879 </w:t>
      </w:r>
      <w:r>
        <w:rPr>
          <w:color w:val="1D1D1B"/>
        </w:rPr>
        <w:t>y </w:t>
      </w:r>
      <w:r>
        <w:rPr>
          <w:color w:val="1D1D1B"/>
          <w:spacing w:val="-5"/>
        </w:rPr>
        <w:t>1884, conformaron </w:t>
      </w:r>
      <w:r>
        <w:rPr>
          <w:color w:val="1D1D1B"/>
          <w:spacing w:val="-3"/>
        </w:rPr>
        <w:t>la </w:t>
      </w:r>
      <w:r>
        <w:rPr>
          <w:color w:val="1D1D1B"/>
          <w:spacing w:val="-4"/>
        </w:rPr>
        <w:t>Marina </w:t>
      </w:r>
      <w:r>
        <w:rPr>
          <w:color w:val="1D1D1B"/>
          <w:spacing w:val="-3"/>
        </w:rPr>
        <w:t>de </w:t>
      </w:r>
      <w:r>
        <w:rPr>
          <w:color w:val="1D1D1B"/>
          <w:spacing w:val="-4"/>
        </w:rPr>
        <w:t>Guerra </w:t>
      </w:r>
      <w:r>
        <w:rPr>
          <w:color w:val="1D1D1B"/>
          <w:spacing w:val="-5"/>
        </w:rPr>
        <w:t>chilena, </w:t>
      </w:r>
      <w:r>
        <w:rPr>
          <w:color w:val="1D1D1B"/>
          <w:spacing w:val="-4"/>
        </w:rPr>
        <w:t>marinos </w:t>
      </w:r>
      <w:r>
        <w:rPr>
          <w:color w:val="1D1D1B"/>
        </w:rPr>
        <w:t>y </w:t>
      </w:r>
      <w:r>
        <w:rPr>
          <w:color w:val="1D1D1B"/>
          <w:spacing w:val="-5"/>
        </w:rPr>
        <w:t>artilleros </w:t>
      </w:r>
      <w:r>
        <w:rPr>
          <w:color w:val="1D1D1B"/>
          <w:spacing w:val="-3"/>
        </w:rPr>
        <w:t>de </w:t>
      </w:r>
      <w:r>
        <w:rPr>
          <w:color w:val="1D1D1B"/>
          <w:spacing w:val="-4"/>
        </w:rPr>
        <w:t>marina que cubrían las</w:t>
      </w:r>
      <w:r>
        <w:rPr>
          <w:color w:val="1D1D1B"/>
          <w:spacing w:val="-12"/>
        </w:rPr>
        <w:t> </w:t>
      </w:r>
      <w:r>
        <w:rPr>
          <w:color w:val="1D1D1B"/>
          <w:spacing w:val="-5"/>
        </w:rPr>
        <w:t>guarniciones.</w:t>
      </w:r>
    </w:p>
    <w:p>
      <w:pPr>
        <w:pStyle w:val="BodyText"/>
        <w:spacing w:before="8"/>
        <w:rPr>
          <w:sz w:val="19"/>
        </w:rPr>
      </w:pPr>
    </w:p>
    <w:p>
      <w:pPr>
        <w:pStyle w:val="BodyText"/>
        <w:spacing w:line="254" w:lineRule="auto" w:before="1"/>
        <w:ind w:left="243" w:right="1551" w:firstLine="340"/>
        <w:jc w:val="both"/>
      </w:pPr>
      <w:r>
        <w:rPr>
          <w:color w:val="1D1D1B"/>
        </w:rPr>
        <w:t>El país comprendió que algo grande había surgido en el alma nacional, y que el grito de “Vivir con</w:t>
      </w:r>
      <w:r>
        <w:rPr>
          <w:color w:val="1D1D1B"/>
          <w:spacing w:val="-7"/>
        </w:rPr>
        <w:t> </w:t>
      </w:r>
      <w:r>
        <w:rPr>
          <w:color w:val="1D1D1B"/>
        </w:rPr>
        <w:t>Honor</w:t>
      </w:r>
      <w:r>
        <w:rPr>
          <w:color w:val="1D1D1B"/>
          <w:spacing w:val="-7"/>
        </w:rPr>
        <w:t> </w:t>
      </w:r>
      <w:r>
        <w:rPr>
          <w:color w:val="1D1D1B"/>
        </w:rPr>
        <w:t>o</w:t>
      </w:r>
      <w:r>
        <w:rPr>
          <w:color w:val="1D1D1B"/>
          <w:spacing w:val="-7"/>
        </w:rPr>
        <w:t> </w:t>
      </w:r>
      <w:r>
        <w:rPr>
          <w:color w:val="1D1D1B"/>
        </w:rPr>
        <w:t>morir</w:t>
      </w:r>
      <w:r>
        <w:rPr>
          <w:color w:val="1D1D1B"/>
          <w:spacing w:val="-7"/>
        </w:rPr>
        <w:t> </w:t>
      </w:r>
      <w:r>
        <w:rPr>
          <w:color w:val="1D1D1B"/>
        </w:rPr>
        <w:t>con</w:t>
      </w:r>
      <w:r>
        <w:rPr>
          <w:color w:val="1D1D1B"/>
          <w:spacing w:val="-7"/>
        </w:rPr>
        <w:t> </w:t>
      </w:r>
      <w:r>
        <w:rPr>
          <w:color w:val="1D1D1B"/>
        </w:rPr>
        <w:t>Gloria”,</w:t>
      </w:r>
      <w:r>
        <w:rPr>
          <w:color w:val="1D1D1B"/>
          <w:spacing w:val="-8"/>
        </w:rPr>
        <w:t> </w:t>
      </w:r>
      <w:r>
        <w:rPr>
          <w:color w:val="1D1D1B"/>
        </w:rPr>
        <w:t>lanzado</w:t>
      </w:r>
      <w:r>
        <w:rPr>
          <w:color w:val="1D1D1B"/>
          <w:spacing w:val="-7"/>
        </w:rPr>
        <w:t> </w:t>
      </w:r>
      <w:r>
        <w:rPr>
          <w:color w:val="1D1D1B"/>
        </w:rPr>
        <w:t>por</w:t>
      </w:r>
      <w:r>
        <w:rPr>
          <w:color w:val="1D1D1B"/>
          <w:spacing w:val="-7"/>
        </w:rPr>
        <w:t> </w:t>
      </w:r>
      <w:r>
        <w:rPr>
          <w:color w:val="1D1D1B"/>
        </w:rPr>
        <w:t>O’Higgins en El Roble, había quedado plasmado en el espíritu de la orden que Arturo Prat dio en el combate naval de Iquique al indicar a “cada uno cumplir con su deber”, disposición que en la Marina de Chile quedó impresa cual sagrada</w:t>
      </w:r>
      <w:r>
        <w:rPr>
          <w:color w:val="1D1D1B"/>
          <w:spacing w:val="-8"/>
        </w:rPr>
        <w:t> </w:t>
      </w:r>
      <w:r>
        <w:rPr>
          <w:color w:val="1D1D1B"/>
        </w:rPr>
        <w:t>consigna.</w:t>
      </w:r>
    </w:p>
    <w:p>
      <w:pPr>
        <w:pStyle w:val="BodyText"/>
        <w:spacing w:before="8"/>
        <w:rPr>
          <w:sz w:val="24"/>
        </w:rPr>
      </w:pPr>
    </w:p>
    <w:p>
      <w:pPr>
        <w:pStyle w:val="Heading4"/>
        <w:ind w:left="243"/>
        <w:jc w:val="both"/>
      </w:pPr>
      <w:r>
        <w:rPr>
          <w:color w:val="1D1D1B"/>
        </w:rPr>
        <w:t>LA GUERRA CIVIL DE 1891</w:t>
      </w:r>
    </w:p>
    <w:p>
      <w:pPr>
        <w:pStyle w:val="BodyText"/>
        <w:spacing w:before="10"/>
        <w:rPr>
          <w:b/>
        </w:rPr>
      </w:pPr>
    </w:p>
    <w:p>
      <w:pPr>
        <w:pStyle w:val="BodyText"/>
        <w:spacing w:line="254" w:lineRule="auto" w:before="1"/>
        <w:ind w:left="243" w:right="1552" w:firstLine="340"/>
        <w:jc w:val="both"/>
      </w:pPr>
      <w:r>
        <w:rPr/>
        <w:pict>
          <v:shape style="position:absolute;margin-left:573.636597pt;margin-top:54.666481pt;width:12pt;height:101.65pt;mso-position-horizontal-relative:page;mso-position-vertical-relative:paragraph;z-index:1288" type="#_x0000_t202" filled="false" stroked="false">
            <v:textbox inset="0,0,0,0" style="layout-flow:vertical;mso-layout-flow-alt:bottom-to-top">
              <w:txbxContent>
                <w:p>
                  <w:pPr>
                    <w:pStyle w:val="BodyText"/>
                    <w:spacing w:line="221" w:lineRule="exact"/>
                    <w:ind w:left="20"/>
                    <w:rPr>
                      <w:rFonts w:ascii="Gill Sans MT"/>
                    </w:rPr>
                  </w:pPr>
                  <w:r>
                    <w:rPr>
                      <w:rFonts w:ascii="Gill Sans MT"/>
                      <w:color w:val="9D9D9C"/>
                      <w:w w:val="108"/>
                    </w:rPr>
                    <w:t>El</w:t>
                  </w:r>
                  <w:r>
                    <w:rPr>
                      <w:rFonts w:ascii="Gill Sans MT"/>
                      <w:color w:val="9D9D9C"/>
                    </w:rPr>
                    <w:t> </w:t>
                  </w:r>
                  <w:r>
                    <w:rPr>
                      <w:rFonts w:ascii="Gill Sans MT"/>
                      <w:color w:val="9D9D9C"/>
                      <w:spacing w:val="-9"/>
                      <w:w w:val="109"/>
                    </w:rPr>
                    <w:t>P</w:t>
                  </w:r>
                  <w:r>
                    <w:rPr>
                      <w:rFonts w:ascii="Gill Sans MT"/>
                      <w:color w:val="9D9D9C"/>
                      <w:w w:val="100"/>
                    </w:rPr>
                    <w:t>oder</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r>
                    <w:rPr>
                      <w:rFonts w:ascii="Gill Sans MT"/>
                      <w:color w:val="9D9D9C"/>
                    </w:rPr>
                    <w:t> </w:t>
                  </w:r>
                  <w:r>
                    <w:rPr>
                      <w:rFonts w:ascii="Gill Sans MT"/>
                      <w:color w:val="9D9D9C"/>
                      <w:w w:val="106"/>
                    </w:rPr>
                    <w:t>Chileno</w:t>
                  </w:r>
                </w:p>
              </w:txbxContent>
            </v:textbox>
            <w10:wrap type="none"/>
          </v:shape>
        </w:pict>
      </w:r>
      <w:r>
        <w:rPr>
          <w:color w:val="1D1D1B"/>
        </w:rPr>
        <w:t>El último año de gobierno del Presidente José Manuel Balmaceda, un gravísimo conflicto de autoridades, generado entre los Poderes Ejecutivo y el Legislativo, trajo consigo que el primero se viera obligado a disponer la vigencia del Presupuesto Fiscal del año anterior, colocándose con esto al margen de la Constitución.</w:t>
      </w:r>
    </w:p>
    <w:p>
      <w:pPr>
        <w:pStyle w:val="BodyText"/>
        <w:spacing w:before="8"/>
        <w:rPr>
          <w:sz w:val="19"/>
        </w:rPr>
      </w:pPr>
    </w:p>
    <w:p>
      <w:pPr>
        <w:pStyle w:val="BodyText"/>
        <w:spacing w:line="254" w:lineRule="auto" w:before="1"/>
        <w:ind w:left="243" w:right="1551" w:firstLine="340"/>
        <w:jc w:val="both"/>
      </w:pPr>
      <w:r>
        <w:rPr>
          <w:color w:val="1D1D1B"/>
        </w:rPr>
        <w:t>Resuelto el Congreso a deponer al mandatario  el 1 de enero de 1891, la mayor parte de la Armada decidió obedecer a sus autoridades, presidentes del Senado y de Diputados, en tanto que gran parte del Ejército optó por cerrar filas en torno al</w:t>
      </w:r>
      <w:r>
        <w:rPr>
          <w:color w:val="1D1D1B"/>
          <w:spacing w:val="-11"/>
        </w:rPr>
        <w:t> </w:t>
      </w:r>
      <w:r>
        <w:rPr>
          <w:color w:val="1D1D1B"/>
        </w:rPr>
        <w:t>Presidente.</w:t>
      </w:r>
    </w:p>
    <w:p>
      <w:pPr>
        <w:pStyle w:val="BodyText"/>
        <w:tabs>
          <w:tab w:pos="5155" w:val="left" w:leader="none"/>
        </w:tabs>
        <w:spacing w:before="86"/>
        <w:ind w:left="583" w:right="963"/>
        <w:rPr>
          <w:b/>
          <w:sz w:val="24"/>
        </w:rPr>
      </w:pPr>
      <w:r>
        <w:rPr>
          <w:color w:val="1D1D1B"/>
        </w:rPr>
        <w:t>Desde  el  punto  de  vista  de  la  </w:t>
      </w:r>
      <w:r>
        <w:rPr>
          <w:color w:val="1D1D1B"/>
          <w:spacing w:val="5"/>
        </w:rPr>
        <w:t> </w:t>
      </w:r>
      <w:r>
        <w:rPr>
          <w:color w:val="1D1D1B"/>
        </w:rPr>
        <w:t>guerra </w:t>
      </w:r>
      <w:r>
        <w:rPr>
          <w:color w:val="1D1D1B"/>
          <w:spacing w:val="8"/>
        </w:rPr>
        <w:t> </w:t>
      </w:r>
      <w:r>
        <w:rPr>
          <w:color w:val="1D1D1B"/>
        </w:rPr>
        <w:t>naval,</w:t>
        <w:tab/>
      </w:r>
      <w:r>
        <w:rPr>
          <w:b/>
          <w:color w:val="9D9D9C"/>
          <w:spacing w:val="-14"/>
          <w:position w:val="10"/>
          <w:sz w:val="24"/>
        </w:rPr>
        <w:t>11</w:t>
      </w:r>
    </w:p>
    <w:p>
      <w:pPr>
        <w:pStyle w:val="BodyText"/>
        <w:spacing w:line="249" w:lineRule="auto" w:before="10"/>
        <w:ind w:left="243" w:right="1551"/>
        <w:jc w:val="both"/>
      </w:pPr>
      <w:r>
        <w:rPr/>
        <w:pict>
          <v:shape style="position:absolute;margin-left:573.636597pt;margin-top:2.876473pt;width:12pt;height:60.4pt;mso-position-horizontal-relative:page;mso-position-vertical-relative:paragraph;z-index:126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7"/>
                    </w:rPr>
                    <w:t>Uno</w:t>
                  </w:r>
                </w:p>
              </w:txbxContent>
            </v:textbox>
            <w10:wrap type="none"/>
          </v:shape>
        </w:pict>
      </w:r>
      <w:r>
        <w:rPr>
          <w:color w:val="1D1D1B"/>
        </w:rPr>
        <w:t>hubo aspectos notables  en  el  conflicto,  siendo  uno de ellos el que por primera vez en el mundo,   un torpedo hundiera a un buque de guerra, hecho protagonizado en el puerto de Caldera por los cazatorpederos “Almirante Condell” y “Almirante Lynch”</w:t>
      </w:r>
      <w:r>
        <w:rPr>
          <w:color w:val="1D1D1B"/>
          <w:spacing w:val="-15"/>
        </w:rPr>
        <w:t> </w:t>
      </w:r>
      <w:r>
        <w:rPr>
          <w:color w:val="1D1D1B"/>
        </w:rPr>
        <w:t>que,</w:t>
      </w:r>
      <w:r>
        <w:rPr>
          <w:color w:val="1D1D1B"/>
          <w:spacing w:val="-15"/>
        </w:rPr>
        <w:t> </w:t>
      </w:r>
      <w:r>
        <w:rPr>
          <w:color w:val="1D1D1B"/>
        </w:rPr>
        <w:t>al</w:t>
      </w:r>
      <w:r>
        <w:rPr>
          <w:color w:val="1D1D1B"/>
          <w:spacing w:val="-15"/>
        </w:rPr>
        <w:t> </w:t>
      </w:r>
      <w:r>
        <w:rPr>
          <w:color w:val="1D1D1B"/>
        </w:rPr>
        <w:t>amanecer</w:t>
      </w:r>
      <w:r>
        <w:rPr>
          <w:color w:val="1D1D1B"/>
          <w:spacing w:val="-15"/>
        </w:rPr>
        <w:t> </w:t>
      </w:r>
      <w:r>
        <w:rPr>
          <w:color w:val="1D1D1B"/>
        </w:rPr>
        <w:t>del</w:t>
      </w:r>
      <w:r>
        <w:rPr>
          <w:color w:val="1D1D1B"/>
          <w:spacing w:val="-15"/>
        </w:rPr>
        <w:t> </w:t>
      </w:r>
      <w:r>
        <w:rPr>
          <w:color w:val="1D1D1B"/>
        </w:rPr>
        <w:t>23</w:t>
      </w:r>
      <w:r>
        <w:rPr>
          <w:color w:val="1D1D1B"/>
          <w:spacing w:val="-15"/>
        </w:rPr>
        <w:t> </w:t>
      </w:r>
      <w:r>
        <w:rPr>
          <w:color w:val="1D1D1B"/>
        </w:rPr>
        <w:t>de</w:t>
      </w:r>
      <w:r>
        <w:rPr>
          <w:color w:val="1D1D1B"/>
          <w:spacing w:val="-15"/>
        </w:rPr>
        <w:t> </w:t>
      </w:r>
      <w:r>
        <w:rPr>
          <w:color w:val="1D1D1B"/>
        </w:rPr>
        <w:t>abril,</w:t>
      </w:r>
      <w:r>
        <w:rPr>
          <w:color w:val="1D1D1B"/>
          <w:spacing w:val="-15"/>
        </w:rPr>
        <w:t> </w:t>
      </w:r>
      <w:r>
        <w:rPr>
          <w:color w:val="1D1D1B"/>
        </w:rPr>
        <w:t>comandados por los capitanes Carlos Moraga y Alberto </w:t>
      </w:r>
      <w:r>
        <w:rPr>
          <w:color w:val="1D1D1B"/>
          <w:spacing w:val="54"/>
        </w:rPr>
        <w:t> </w:t>
      </w:r>
      <w:r>
        <w:rPr>
          <w:color w:val="1D1D1B"/>
        </w:rPr>
        <w:t>Fuentes,</w:t>
      </w:r>
    </w:p>
    <w:p>
      <w:pPr>
        <w:spacing w:after="0" w:line="249" w:lineRule="auto"/>
        <w:jc w:val="both"/>
        <w:sectPr>
          <w:type w:val="continuous"/>
          <w:pgSz w:w="12750" w:h="15870"/>
          <w:pgMar w:top="420" w:bottom="420" w:left="0" w:right="0"/>
          <w:cols w:num="2" w:equalWidth="0">
            <w:col w:w="6232" w:space="40"/>
            <w:col w:w="6478"/>
          </w:cols>
        </w:sectPr>
      </w:pPr>
    </w:p>
    <w:p>
      <w:pPr>
        <w:spacing w:after="0" w:line="249"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223" w:top="420" w:bottom="420" w:left="0" w:right="0"/>
        </w:sectPr>
      </w:pPr>
    </w:p>
    <w:p>
      <w:pPr>
        <w:pStyle w:val="BodyText"/>
        <w:spacing w:line="247" w:lineRule="auto" w:before="74"/>
        <w:ind w:left="1553"/>
        <w:jc w:val="both"/>
      </w:pPr>
      <w:r>
        <w:rPr>
          <w:color w:val="1D1D1B"/>
        </w:rPr>
        <w:t>ingresaron audazmente a la rada, atacando a la escuadra congresista que se encontraba fondeada y mediante</w:t>
      </w:r>
      <w:r>
        <w:rPr>
          <w:color w:val="1D1D1B"/>
          <w:spacing w:val="-15"/>
        </w:rPr>
        <w:t> </w:t>
      </w:r>
      <w:r>
        <w:rPr>
          <w:color w:val="1D1D1B"/>
        </w:rPr>
        <w:t>la</w:t>
      </w:r>
      <w:r>
        <w:rPr>
          <w:color w:val="1D1D1B"/>
          <w:spacing w:val="-14"/>
        </w:rPr>
        <w:t> </w:t>
      </w:r>
      <w:r>
        <w:rPr>
          <w:color w:val="1D1D1B"/>
        </w:rPr>
        <w:t>acción</w:t>
      </w:r>
      <w:r>
        <w:rPr>
          <w:color w:val="1D1D1B"/>
          <w:spacing w:val="-14"/>
        </w:rPr>
        <w:t> </w:t>
      </w:r>
      <w:r>
        <w:rPr>
          <w:color w:val="1D1D1B"/>
        </w:rPr>
        <w:t>de</w:t>
      </w:r>
      <w:r>
        <w:rPr>
          <w:color w:val="1D1D1B"/>
          <w:spacing w:val="-14"/>
        </w:rPr>
        <w:t> </w:t>
      </w:r>
      <w:r>
        <w:rPr>
          <w:color w:val="1D1D1B"/>
        </w:rPr>
        <w:t>torpedos</w:t>
      </w:r>
      <w:r>
        <w:rPr>
          <w:color w:val="1D1D1B"/>
          <w:spacing w:val="-15"/>
        </w:rPr>
        <w:t> </w:t>
      </w:r>
      <w:r>
        <w:rPr>
          <w:color w:val="1D1D1B"/>
        </w:rPr>
        <w:t>hundieran</w:t>
      </w:r>
      <w:r>
        <w:rPr>
          <w:color w:val="1D1D1B"/>
          <w:spacing w:val="-14"/>
        </w:rPr>
        <w:t> </w:t>
      </w:r>
      <w:r>
        <w:rPr>
          <w:color w:val="1D1D1B"/>
        </w:rPr>
        <w:t>al</w:t>
      </w:r>
      <w:r>
        <w:rPr>
          <w:color w:val="1D1D1B"/>
          <w:spacing w:val="-14"/>
        </w:rPr>
        <w:t> </w:t>
      </w:r>
      <w:r>
        <w:rPr>
          <w:color w:val="1D1D1B"/>
        </w:rPr>
        <w:t>blindado “Almirante Blanco</w:t>
      </w:r>
      <w:r>
        <w:rPr>
          <w:color w:val="1D1D1B"/>
          <w:spacing w:val="-2"/>
        </w:rPr>
        <w:t> </w:t>
      </w:r>
      <w:r>
        <w:rPr>
          <w:color w:val="1D1D1B"/>
        </w:rPr>
        <w:t>Encalada”.</w:t>
      </w:r>
    </w:p>
    <w:p>
      <w:pPr>
        <w:pStyle w:val="BodyText"/>
        <w:spacing w:before="7"/>
        <w:rPr>
          <w:sz w:val="19"/>
        </w:rPr>
      </w:pPr>
    </w:p>
    <w:p>
      <w:pPr>
        <w:pStyle w:val="BodyText"/>
        <w:spacing w:line="247" w:lineRule="auto"/>
        <w:ind w:left="1553" w:right="1" w:firstLine="340"/>
        <w:jc w:val="both"/>
      </w:pPr>
      <w:r>
        <w:rPr>
          <w:color w:val="1D1D1B"/>
          <w:spacing w:val="-5"/>
        </w:rPr>
        <w:t>Finalmente, </w:t>
      </w:r>
      <w:r>
        <w:rPr>
          <w:color w:val="1D1D1B"/>
          <w:spacing w:val="-3"/>
        </w:rPr>
        <w:t>en </w:t>
      </w:r>
      <w:r>
        <w:rPr>
          <w:color w:val="1D1D1B"/>
          <w:spacing w:val="-4"/>
        </w:rPr>
        <w:t>las </w:t>
      </w:r>
      <w:r>
        <w:rPr>
          <w:color w:val="1D1D1B"/>
          <w:spacing w:val="-5"/>
        </w:rPr>
        <w:t>batallas </w:t>
      </w:r>
      <w:r>
        <w:rPr>
          <w:color w:val="1D1D1B"/>
          <w:spacing w:val="-4"/>
        </w:rPr>
        <w:t>terrestres </w:t>
      </w:r>
      <w:r>
        <w:rPr>
          <w:color w:val="1D1D1B"/>
          <w:spacing w:val="-3"/>
        </w:rPr>
        <w:t>de </w:t>
      </w:r>
      <w:r>
        <w:rPr>
          <w:color w:val="1D1D1B"/>
          <w:spacing w:val="-4"/>
        </w:rPr>
        <w:t>Concón </w:t>
      </w:r>
      <w:r>
        <w:rPr>
          <w:color w:val="1D1D1B"/>
        </w:rPr>
        <w:t>y </w:t>
      </w:r>
      <w:r>
        <w:rPr>
          <w:color w:val="1D1D1B"/>
          <w:spacing w:val="-3"/>
        </w:rPr>
        <w:t>de </w:t>
      </w:r>
      <w:r>
        <w:rPr>
          <w:color w:val="1D1D1B"/>
          <w:spacing w:val="-5"/>
        </w:rPr>
        <w:t>Placilla, acaecidas </w:t>
      </w:r>
      <w:r>
        <w:rPr>
          <w:color w:val="1D1D1B"/>
          <w:spacing w:val="-4"/>
        </w:rPr>
        <w:t>los días </w:t>
      </w:r>
      <w:r>
        <w:rPr>
          <w:color w:val="1D1D1B"/>
          <w:spacing w:val="-3"/>
        </w:rPr>
        <w:t>21 </w:t>
      </w:r>
      <w:r>
        <w:rPr>
          <w:color w:val="1D1D1B"/>
        </w:rPr>
        <w:t>y </w:t>
      </w:r>
      <w:r>
        <w:rPr>
          <w:color w:val="1D1D1B"/>
          <w:spacing w:val="-3"/>
        </w:rPr>
        <w:t>28 de </w:t>
      </w:r>
      <w:r>
        <w:rPr>
          <w:color w:val="1D1D1B"/>
          <w:spacing w:val="-4"/>
        </w:rPr>
        <w:t>agosto, las tropas del Ejército </w:t>
      </w:r>
      <w:r>
        <w:rPr>
          <w:color w:val="1D1D1B"/>
          <w:spacing w:val="-5"/>
        </w:rPr>
        <w:t>Constitucional derrotaron </w:t>
      </w:r>
      <w:r>
        <w:rPr>
          <w:color w:val="1D1D1B"/>
        </w:rPr>
        <w:t>a </w:t>
      </w:r>
      <w:r>
        <w:rPr>
          <w:color w:val="1D1D1B"/>
          <w:spacing w:val="-4"/>
        </w:rPr>
        <w:t>las </w:t>
      </w:r>
      <w:r>
        <w:rPr>
          <w:color w:val="1D1D1B"/>
          <w:spacing w:val="-5"/>
        </w:rPr>
        <w:t>del </w:t>
      </w:r>
      <w:r>
        <w:rPr>
          <w:color w:val="1D1D1B"/>
          <w:spacing w:val="-4"/>
        </w:rPr>
        <w:t>Ejército </w:t>
      </w:r>
      <w:r>
        <w:rPr>
          <w:color w:val="1D1D1B"/>
          <w:spacing w:val="-5"/>
        </w:rPr>
        <w:t>Presidencial, </w:t>
      </w:r>
      <w:r>
        <w:rPr>
          <w:color w:val="1D1D1B"/>
          <w:spacing w:val="-4"/>
        </w:rPr>
        <w:t>éxitos </w:t>
      </w:r>
      <w:r>
        <w:rPr>
          <w:color w:val="1D1D1B"/>
          <w:spacing w:val="-5"/>
        </w:rPr>
        <w:t>logrados </w:t>
      </w:r>
      <w:r>
        <w:rPr>
          <w:color w:val="1D1D1B"/>
          <w:spacing w:val="-4"/>
        </w:rPr>
        <w:t>gracias </w:t>
      </w:r>
      <w:r>
        <w:rPr>
          <w:color w:val="1D1D1B"/>
        </w:rPr>
        <w:t>a </w:t>
      </w:r>
      <w:r>
        <w:rPr>
          <w:color w:val="1D1D1B"/>
          <w:spacing w:val="-4"/>
        </w:rPr>
        <w:t>que las fuerzas congresistas </w:t>
      </w:r>
      <w:r>
        <w:rPr>
          <w:color w:val="1D1D1B"/>
          <w:spacing w:val="-5"/>
        </w:rPr>
        <w:t>dispusieron </w:t>
      </w:r>
      <w:r>
        <w:rPr>
          <w:color w:val="1D1D1B"/>
          <w:spacing w:val="-4"/>
        </w:rPr>
        <w:t>del control del mar.</w:t>
      </w:r>
    </w:p>
    <w:p>
      <w:pPr>
        <w:pStyle w:val="BodyText"/>
        <w:spacing w:before="7"/>
        <w:rPr>
          <w:sz w:val="19"/>
        </w:rPr>
      </w:pPr>
    </w:p>
    <w:p>
      <w:pPr>
        <w:pStyle w:val="Heading4"/>
        <w:jc w:val="both"/>
      </w:pPr>
      <w:r>
        <w:rPr>
          <w:color w:val="1D1D1B"/>
        </w:rPr>
        <w:t>CONSOLIDACIÓN DEL PODER NAVAL</w:t>
      </w:r>
    </w:p>
    <w:p>
      <w:pPr>
        <w:pStyle w:val="BodyText"/>
        <w:spacing w:before="2"/>
        <w:rPr>
          <w:b/>
        </w:rPr>
      </w:pPr>
    </w:p>
    <w:p>
      <w:pPr>
        <w:pStyle w:val="BodyText"/>
        <w:spacing w:line="247" w:lineRule="auto" w:before="1"/>
        <w:ind w:left="1553" w:firstLine="340"/>
        <w:jc w:val="both"/>
      </w:pPr>
      <w:r>
        <w:rPr>
          <w:color w:val="1D1D1B"/>
        </w:rPr>
        <w:t>Con la experiencia obtenida en las guerras del siglo</w:t>
      </w:r>
      <w:r>
        <w:rPr>
          <w:color w:val="1D1D1B"/>
          <w:spacing w:val="-28"/>
        </w:rPr>
        <w:t> </w:t>
      </w:r>
      <w:r>
        <w:rPr>
          <w:color w:val="1D1D1B"/>
        </w:rPr>
        <w:t>XIX,</w:t>
      </w:r>
      <w:r>
        <w:rPr>
          <w:color w:val="1D1D1B"/>
          <w:spacing w:val="-28"/>
        </w:rPr>
        <w:t> </w:t>
      </w:r>
      <w:r>
        <w:rPr>
          <w:color w:val="1D1D1B"/>
        </w:rPr>
        <w:t>la</w:t>
      </w:r>
      <w:r>
        <w:rPr>
          <w:color w:val="1D1D1B"/>
          <w:spacing w:val="-28"/>
        </w:rPr>
        <w:t> </w:t>
      </w:r>
      <w:r>
        <w:rPr>
          <w:color w:val="1D1D1B"/>
        </w:rPr>
        <w:t>nación</w:t>
      </w:r>
      <w:r>
        <w:rPr>
          <w:color w:val="1D1D1B"/>
          <w:spacing w:val="-28"/>
        </w:rPr>
        <w:t> </w:t>
      </w:r>
      <w:r>
        <w:rPr>
          <w:color w:val="1D1D1B"/>
        </w:rPr>
        <w:t>comprendió</w:t>
      </w:r>
      <w:r>
        <w:rPr>
          <w:color w:val="1D1D1B"/>
          <w:spacing w:val="-28"/>
        </w:rPr>
        <w:t> </w:t>
      </w:r>
      <w:r>
        <w:rPr>
          <w:color w:val="1D1D1B"/>
        </w:rPr>
        <w:t>que</w:t>
      </w:r>
      <w:r>
        <w:rPr>
          <w:color w:val="1D1D1B"/>
          <w:spacing w:val="-28"/>
        </w:rPr>
        <w:t> </w:t>
      </w:r>
      <w:r>
        <w:rPr>
          <w:color w:val="1D1D1B"/>
        </w:rPr>
        <w:t>para</w:t>
      </w:r>
      <w:r>
        <w:rPr>
          <w:color w:val="1D1D1B"/>
          <w:spacing w:val="-28"/>
        </w:rPr>
        <w:t> </w:t>
      </w:r>
      <w:r>
        <w:rPr>
          <w:color w:val="1D1D1B"/>
        </w:rPr>
        <w:t>salvaguardar su existencia y soberanía, debía terminar con el uso de desmovilizar a la Armada, tan pronto se lograra neutralizar las amenazas</w:t>
      </w:r>
      <w:r>
        <w:rPr>
          <w:color w:val="1D1D1B"/>
          <w:spacing w:val="-28"/>
        </w:rPr>
        <w:t> </w:t>
      </w:r>
      <w:r>
        <w:rPr>
          <w:color w:val="1D1D1B"/>
        </w:rPr>
        <w:t>enemigas.</w:t>
      </w:r>
    </w:p>
    <w:p>
      <w:pPr>
        <w:pStyle w:val="BodyText"/>
        <w:spacing w:before="7"/>
        <w:rPr>
          <w:sz w:val="19"/>
        </w:rPr>
      </w:pPr>
    </w:p>
    <w:p>
      <w:pPr>
        <w:pStyle w:val="BodyText"/>
        <w:spacing w:line="247" w:lineRule="auto"/>
        <w:ind w:left="1553" w:firstLine="340"/>
        <w:jc w:val="right"/>
      </w:pPr>
      <w:r>
        <w:rPr>
          <w:color w:val="1D1D1B"/>
        </w:rPr>
        <w:t>A las mejoras introducidas por</w:t>
      </w:r>
      <w:r>
        <w:rPr>
          <w:color w:val="1D1D1B"/>
          <w:spacing w:val="13"/>
        </w:rPr>
        <w:t> </w:t>
      </w:r>
      <w:r>
        <w:rPr>
          <w:color w:val="1D1D1B"/>
        </w:rPr>
        <w:t>los</w:t>
      </w:r>
      <w:r>
        <w:rPr>
          <w:color w:val="1D1D1B"/>
          <w:spacing w:val="35"/>
        </w:rPr>
        <w:t> </w:t>
      </w:r>
      <w:r>
        <w:rPr>
          <w:color w:val="1D1D1B"/>
        </w:rPr>
        <w:t>presidentes</w:t>
      </w:r>
      <w:r>
        <w:rPr>
          <w:color w:val="1D1D1B"/>
          <w:spacing w:val="-1"/>
        </w:rPr>
        <w:t> </w:t>
      </w:r>
      <w:r>
        <w:rPr>
          <w:color w:val="1D1D1B"/>
        </w:rPr>
        <w:t>Santa María y Balmaceda para renovar</w:t>
      </w:r>
      <w:r>
        <w:rPr>
          <w:color w:val="1D1D1B"/>
          <w:spacing w:val="24"/>
        </w:rPr>
        <w:t> </w:t>
      </w:r>
      <w:r>
        <w:rPr>
          <w:color w:val="1D1D1B"/>
        </w:rPr>
        <w:t>el</w:t>
      </w:r>
      <w:r>
        <w:rPr>
          <w:color w:val="1D1D1B"/>
          <w:spacing w:val="13"/>
        </w:rPr>
        <w:t> </w:t>
      </w:r>
      <w:r>
        <w:rPr>
          <w:color w:val="1D1D1B"/>
        </w:rPr>
        <w:t>exhausto</w:t>
      </w:r>
      <w:r>
        <w:rPr>
          <w:color w:val="1D1D1B"/>
          <w:spacing w:val="-1"/>
        </w:rPr>
        <w:t> </w:t>
      </w:r>
      <w:r>
        <w:rPr>
          <w:color w:val="1D1D1B"/>
        </w:rPr>
        <w:t>material</w:t>
      </w:r>
      <w:r>
        <w:rPr>
          <w:color w:val="1D1D1B"/>
          <w:spacing w:val="-10"/>
        </w:rPr>
        <w:t> </w:t>
      </w:r>
      <w:r>
        <w:rPr>
          <w:color w:val="1D1D1B"/>
        </w:rPr>
        <w:t>usado</w:t>
      </w:r>
      <w:r>
        <w:rPr>
          <w:color w:val="1D1D1B"/>
          <w:spacing w:val="-10"/>
        </w:rPr>
        <w:t> </w:t>
      </w:r>
      <w:r>
        <w:rPr>
          <w:color w:val="1D1D1B"/>
        </w:rPr>
        <w:t>en</w:t>
      </w:r>
      <w:r>
        <w:rPr>
          <w:color w:val="1D1D1B"/>
          <w:spacing w:val="-10"/>
        </w:rPr>
        <w:t> </w:t>
      </w:r>
      <w:r>
        <w:rPr>
          <w:color w:val="1D1D1B"/>
        </w:rPr>
        <w:t>la</w:t>
      </w:r>
      <w:r>
        <w:rPr>
          <w:color w:val="1D1D1B"/>
          <w:spacing w:val="-10"/>
        </w:rPr>
        <w:t> </w:t>
      </w:r>
      <w:r>
        <w:rPr>
          <w:color w:val="1D1D1B"/>
        </w:rPr>
        <w:t>Guerra</w:t>
      </w:r>
      <w:r>
        <w:rPr>
          <w:color w:val="1D1D1B"/>
          <w:spacing w:val="-11"/>
        </w:rPr>
        <w:t> </w:t>
      </w:r>
      <w:r>
        <w:rPr>
          <w:color w:val="1D1D1B"/>
        </w:rPr>
        <w:t>del</w:t>
      </w:r>
      <w:r>
        <w:rPr>
          <w:color w:val="1D1D1B"/>
          <w:spacing w:val="-10"/>
        </w:rPr>
        <w:t> </w:t>
      </w:r>
      <w:r>
        <w:rPr>
          <w:color w:val="1D1D1B"/>
        </w:rPr>
        <w:t>Pacífico,</w:t>
      </w:r>
      <w:r>
        <w:rPr>
          <w:color w:val="1D1D1B"/>
          <w:spacing w:val="-10"/>
        </w:rPr>
        <w:t> </w:t>
      </w:r>
      <w:r>
        <w:rPr>
          <w:color w:val="1D1D1B"/>
        </w:rPr>
        <w:t>la</w:t>
      </w:r>
      <w:r>
        <w:rPr>
          <w:color w:val="1D1D1B"/>
          <w:spacing w:val="-10"/>
        </w:rPr>
        <w:t> </w:t>
      </w:r>
      <w:r>
        <w:rPr>
          <w:color w:val="1D1D1B"/>
        </w:rPr>
        <w:t>del</w:t>
      </w:r>
      <w:r>
        <w:rPr>
          <w:color w:val="1D1D1B"/>
          <w:spacing w:val="-10"/>
        </w:rPr>
        <w:t> </w:t>
      </w:r>
      <w:r>
        <w:rPr>
          <w:color w:val="1D1D1B"/>
        </w:rPr>
        <w:t>último</w:t>
      </w:r>
      <w:r>
        <w:rPr>
          <w:color w:val="1D1D1B"/>
          <w:spacing w:val="-1"/>
        </w:rPr>
        <w:t> </w:t>
      </w:r>
      <w:r>
        <w:rPr>
          <w:color w:val="1D1D1B"/>
        </w:rPr>
        <w:t>mandatario cumplida parcialmente o interferida</w:t>
      </w:r>
      <w:r>
        <w:rPr>
          <w:color w:val="1D1D1B"/>
          <w:spacing w:val="27"/>
        </w:rPr>
        <w:t> </w:t>
      </w:r>
      <w:r>
        <w:rPr>
          <w:color w:val="1D1D1B"/>
        </w:rPr>
        <w:t>por</w:t>
      </w:r>
      <w:r>
        <w:rPr>
          <w:color w:val="1D1D1B"/>
          <w:spacing w:val="-1"/>
        </w:rPr>
        <w:t> </w:t>
      </w:r>
      <w:r>
        <w:rPr>
          <w:color w:val="1D1D1B"/>
        </w:rPr>
        <w:t>razones</w:t>
      </w:r>
      <w:r>
        <w:rPr>
          <w:color w:val="1D1D1B"/>
          <w:spacing w:val="-26"/>
        </w:rPr>
        <w:t> </w:t>
      </w:r>
      <w:r>
        <w:rPr>
          <w:color w:val="1D1D1B"/>
        </w:rPr>
        <w:t>de</w:t>
      </w:r>
      <w:r>
        <w:rPr>
          <w:color w:val="1D1D1B"/>
          <w:spacing w:val="-26"/>
        </w:rPr>
        <w:t> </w:t>
      </w:r>
      <w:r>
        <w:rPr>
          <w:color w:val="1D1D1B"/>
        </w:rPr>
        <w:t>la</w:t>
      </w:r>
      <w:r>
        <w:rPr>
          <w:color w:val="1D1D1B"/>
          <w:spacing w:val="-26"/>
        </w:rPr>
        <w:t> </w:t>
      </w:r>
      <w:r>
        <w:rPr>
          <w:color w:val="1D1D1B"/>
        </w:rPr>
        <w:t>guerra</w:t>
      </w:r>
      <w:r>
        <w:rPr>
          <w:color w:val="1D1D1B"/>
          <w:spacing w:val="-26"/>
        </w:rPr>
        <w:t> </w:t>
      </w:r>
      <w:r>
        <w:rPr>
          <w:color w:val="1D1D1B"/>
        </w:rPr>
        <w:t>civil,</w:t>
      </w:r>
      <w:r>
        <w:rPr>
          <w:color w:val="1D1D1B"/>
          <w:spacing w:val="-26"/>
        </w:rPr>
        <w:t> </w:t>
      </w:r>
      <w:r>
        <w:rPr>
          <w:color w:val="1D1D1B"/>
        </w:rPr>
        <w:t>sucedieron</w:t>
      </w:r>
      <w:r>
        <w:rPr>
          <w:color w:val="1D1D1B"/>
          <w:spacing w:val="-26"/>
        </w:rPr>
        <w:t> </w:t>
      </w:r>
      <w:r>
        <w:rPr>
          <w:color w:val="1D1D1B"/>
        </w:rPr>
        <w:t>las</w:t>
      </w:r>
      <w:r>
        <w:rPr>
          <w:color w:val="1D1D1B"/>
          <w:spacing w:val="-26"/>
        </w:rPr>
        <w:t> </w:t>
      </w:r>
      <w:r>
        <w:rPr>
          <w:color w:val="1D1D1B"/>
        </w:rPr>
        <w:t>emprendidas</w:t>
      </w:r>
      <w:r>
        <w:rPr>
          <w:color w:val="1D1D1B"/>
          <w:spacing w:val="-1"/>
        </w:rPr>
        <w:t> </w:t>
      </w:r>
      <w:r>
        <w:rPr>
          <w:color w:val="1D1D1B"/>
        </w:rPr>
        <w:t>por Jorge Montt y los posteriores</w:t>
      </w:r>
      <w:r>
        <w:rPr>
          <w:color w:val="1D1D1B"/>
          <w:spacing w:val="53"/>
        </w:rPr>
        <w:t> </w:t>
      </w:r>
      <w:r>
        <w:rPr>
          <w:color w:val="1D1D1B"/>
        </w:rPr>
        <w:t>presidentes</w:t>
      </w:r>
      <w:r>
        <w:rPr>
          <w:color w:val="1D1D1B"/>
          <w:spacing w:val="36"/>
        </w:rPr>
        <w:t> </w:t>
      </w:r>
      <w:r>
        <w:rPr>
          <w:color w:val="1D1D1B"/>
        </w:rPr>
        <w:t>que</w:t>
      </w:r>
      <w:r>
        <w:rPr>
          <w:color w:val="1D1D1B"/>
          <w:spacing w:val="-1"/>
        </w:rPr>
        <w:t> </w:t>
      </w:r>
      <w:r>
        <w:rPr>
          <w:color w:val="1D1D1B"/>
        </w:rPr>
        <w:t>hicieron crecer la flota para enfrentar un nuevo</w:t>
      </w:r>
      <w:r>
        <w:rPr>
          <w:color w:val="1D1D1B"/>
          <w:spacing w:val="-26"/>
        </w:rPr>
        <w:t> </w:t>
      </w:r>
      <w:r>
        <w:rPr>
          <w:color w:val="1D1D1B"/>
        </w:rPr>
        <w:t>siglo.</w:t>
      </w:r>
    </w:p>
    <w:p>
      <w:pPr>
        <w:pStyle w:val="BodyText"/>
        <w:spacing w:before="7"/>
        <w:rPr>
          <w:sz w:val="19"/>
        </w:rPr>
      </w:pPr>
    </w:p>
    <w:p>
      <w:pPr>
        <w:pStyle w:val="BodyText"/>
        <w:spacing w:line="247" w:lineRule="auto"/>
        <w:ind w:left="1553" w:firstLine="340"/>
        <w:jc w:val="both"/>
      </w:pPr>
      <w:r>
        <w:rPr>
          <w:color w:val="1D1D1B"/>
        </w:rPr>
        <w:t>Finalizada</w:t>
      </w:r>
      <w:r>
        <w:rPr>
          <w:color w:val="1D1D1B"/>
          <w:spacing w:val="-22"/>
        </w:rPr>
        <w:t> </w:t>
      </w:r>
      <w:r>
        <w:rPr>
          <w:color w:val="1D1D1B"/>
        </w:rPr>
        <w:t>la</w:t>
      </w:r>
      <w:r>
        <w:rPr>
          <w:color w:val="1D1D1B"/>
          <w:spacing w:val="-21"/>
        </w:rPr>
        <w:t> </w:t>
      </w:r>
      <w:r>
        <w:rPr>
          <w:color w:val="1D1D1B"/>
        </w:rPr>
        <w:t>Primera</w:t>
      </w:r>
      <w:r>
        <w:rPr>
          <w:color w:val="1D1D1B"/>
          <w:spacing w:val="-22"/>
        </w:rPr>
        <w:t> </w:t>
      </w:r>
      <w:r>
        <w:rPr>
          <w:color w:val="1D1D1B"/>
        </w:rPr>
        <w:t>Guerra</w:t>
      </w:r>
      <w:r>
        <w:rPr>
          <w:color w:val="1D1D1B"/>
          <w:spacing w:val="-22"/>
        </w:rPr>
        <w:t> </w:t>
      </w:r>
      <w:r>
        <w:rPr>
          <w:color w:val="1D1D1B"/>
        </w:rPr>
        <w:t>Mundial,</w:t>
      </w:r>
      <w:r>
        <w:rPr>
          <w:color w:val="1D1D1B"/>
          <w:spacing w:val="-22"/>
        </w:rPr>
        <w:t> </w:t>
      </w:r>
      <w:r>
        <w:rPr>
          <w:color w:val="1D1D1B"/>
        </w:rPr>
        <w:t>el</w:t>
      </w:r>
      <w:r>
        <w:rPr>
          <w:color w:val="1D1D1B"/>
          <w:spacing w:val="-21"/>
        </w:rPr>
        <w:t> </w:t>
      </w:r>
      <w:r>
        <w:rPr>
          <w:color w:val="1D1D1B"/>
        </w:rPr>
        <w:t>Gobierno chileno adquirió  el  acorazado  “Almirante  Latorre” y tres cazatorpederos en Inglaterra. En Alemania   se compraron cuatro escampavías que atendieron   a la señalización marítima, y en Talcahuano fue inaugurado un dique de mayores</w:t>
      </w:r>
      <w:r>
        <w:rPr>
          <w:color w:val="1D1D1B"/>
          <w:spacing w:val="-28"/>
        </w:rPr>
        <w:t> </w:t>
      </w:r>
      <w:r>
        <w:rPr>
          <w:color w:val="1D1D1B"/>
        </w:rPr>
        <w:t>dimensiones.</w:t>
      </w:r>
    </w:p>
    <w:p>
      <w:pPr>
        <w:pStyle w:val="BodyText"/>
        <w:spacing w:before="7"/>
        <w:rPr>
          <w:sz w:val="19"/>
        </w:rPr>
      </w:pPr>
    </w:p>
    <w:p>
      <w:pPr>
        <w:pStyle w:val="BodyText"/>
        <w:spacing w:line="247" w:lineRule="auto"/>
        <w:ind w:left="1553" w:right="1" w:firstLine="340"/>
        <w:jc w:val="both"/>
      </w:pPr>
      <w:r>
        <w:rPr/>
        <w:pict>
          <v:shape style="position:absolute;margin-left:52.626492pt;margin-top:45.776466pt;width:12pt;height:101.65pt;mso-position-horizontal-relative:page;mso-position-vertical-relative:paragraph;z-index:1312" type="#_x0000_t202" filled="false" stroked="false">
            <v:textbox inset="0,0,0,0" style="layout-flow:vertical;mso-layout-flow-alt:bottom-to-top">
              <w:txbxContent>
                <w:p>
                  <w:pPr>
                    <w:pStyle w:val="BodyText"/>
                    <w:spacing w:line="221" w:lineRule="exact"/>
                    <w:ind w:left="20"/>
                    <w:rPr>
                      <w:rFonts w:ascii="Gill Sans MT"/>
                    </w:rPr>
                  </w:pPr>
                  <w:r>
                    <w:rPr>
                      <w:rFonts w:ascii="Gill Sans MT"/>
                      <w:color w:val="9D9D9C"/>
                      <w:w w:val="108"/>
                    </w:rPr>
                    <w:t>El</w:t>
                  </w:r>
                  <w:r>
                    <w:rPr>
                      <w:rFonts w:ascii="Gill Sans MT"/>
                      <w:color w:val="9D9D9C"/>
                    </w:rPr>
                    <w:t> </w:t>
                  </w:r>
                  <w:r>
                    <w:rPr>
                      <w:rFonts w:ascii="Gill Sans MT"/>
                      <w:color w:val="9D9D9C"/>
                      <w:spacing w:val="-9"/>
                      <w:w w:val="109"/>
                    </w:rPr>
                    <w:t>P</w:t>
                  </w:r>
                  <w:r>
                    <w:rPr>
                      <w:rFonts w:ascii="Gill Sans MT"/>
                      <w:color w:val="9D9D9C"/>
                      <w:w w:val="100"/>
                    </w:rPr>
                    <w:t>oder</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r>
                    <w:rPr>
                      <w:rFonts w:ascii="Gill Sans MT"/>
                      <w:color w:val="9D9D9C"/>
                    </w:rPr>
                    <w:t> </w:t>
                  </w:r>
                  <w:r>
                    <w:rPr>
                      <w:rFonts w:ascii="Gill Sans MT"/>
                      <w:color w:val="9D9D9C"/>
                      <w:w w:val="106"/>
                    </w:rPr>
                    <w:t>Chileno</w:t>
                  </w:r>
                </w:p>
              </w:txbxContent>
            </v:textbox>
            <w10:wrap type="none"/>
          </v:shape>
        </w:pict>
      </w:r>
      <w:r>
        <w:rPr>
          <w:color w:val="1D1D1B"/>
        </w:rPr>
        <w:t>Al </w:t>
      </w:r>
      <w:r>
        <w:rPr>
          <w:color w:val="1D1D1B"/>
          <w:spacing w:val="-5"/>
        </w:rPr>
        <w:t>promediar </w:t>
      </w:r>
      <w:r>
        <w:rPr>
          <w:color w:val="1D1D1B"/>
          <w:spacing w:val="-3"/>
        </w:rPr>
        <w:t>el </w:t>
      </w:r>
      <w:r>
        <w:rPr>
          <w:color w:val="1D1D1B"/>
          <w:spacing w:val="-4"/>
        </w:rPr>
        <w:t>siglo, Chile </w:t>
      </w:r>
      <w:r>
        <w:rPr>
          <w:color w:val="1D1D1B"/>
        </w:rPr>
        <w:t>se </w:t>
      </w:r>
      <w:r>
        <w:rPr>
          <w:color w:val="1D1D1B"/>
          <w:spacing w:val="-4"/>
        </w:rPr>
        <w:t>esfuerza por mantener</w:t>
      </w:r>
      <w:r>
        <w:rPr>
          <w:color w:val="1D1D1B"/>
          <w:spacing w:val="-18"/>
        </w:rPr>
        <w:t> </w:t>
      </w:r>
      <w:r>
        <w:rPr>
          <w:color w:val="1D1D1B"/>
          <w:spacing w:val="-3"/>
        </w:rPr>
        <w:t>un</w:t>
      </w:r>
      <w:r>
        <w:rPr>
          <w:color w:val="1D1D1B"/>
          <w:spacing w:val="-18"/>
        </w:rPr>
        <w:t> </w:t>
      </w:r>
      <w:r>
        <w:rPr>
          <w:color w:val="1D1D1B"/>
          <w:spacing w:val="-4"/>
        </w:rPr>
        <w:t>Poder</w:t>
      </w:r>
      <w:r>
        <w:rPr>
          <w:color w:val="1D1D1B"/>
          <w:spacing w:val="-18"/>
        </w:rPr>
        <w:t> </w:t>
      </w:r>
      <w:r>
        <w:rPr>
          <w:color w:val="1D1D1B"/>
          <w:spacing w:val="-4"/>
        </w:rPr>
        <w:t>Naval</w:t>
      </w:r>
      <w:r>
        <w:rPr>
          <w:color w:val="1D1D1B"/>
          <w:spacing w:val="-18"/>
        </w:rPr>
        <w:t> </w:t>
      </w:r>
      <w:r>
        <w:rPr>
          <w:color w:val="1D1D1B"/>
          <w:spacing w:val="-4"/>
        </w:rPr>
        <w:t>consecuente</w:t>
      </w:r>
      <w:r>
        <w:rPr>
          <w:color w:val="1D1D1B"/>
          <w:spacing w:val="-18"/>
        </w:rPr>
        <w:t> </w:t>
      </w:r>
      <w:r>
        <w:rPr>
          <w:color w:val="1D1D1B"/>
          <w:spacing w:val="-3"/>
        </w:rPr>
        <w:t>con</w:t>
      </w:r>
      <w:r>
        <w:rPr>
          <w:color w:val="1D1D1B"/>
          <w:spacing w:val="-18"/>
        </w:rPr>
        <w:t> </w:t>
      </w:r>
      <w:r>
        <w:rPr>
          <w:color w:val="1D1D1B"/>
          <w:spacing w:val="-3"/>
        </w:rPr>
        <w:t>la</w:t>
      </w:r>
      <w:r>
        <w:rPr>
          <w:color w:val="1D1D1B"/>
          <w:spacing w:val="-18"/>
        </w:rPr>
        <w:t> </w:t>
      </w:r>
      <w:r>
        <w:rPr>
          <w:color w:val="1D1D1B"/>
          <w:spacing w:val="-4"/>
        </w:rPr>
        <w:t>condición </w:t>
      </w:r>
      <w:r>
        <w:rPr>
          <w:color w:val="1D1D1B"/>
          <w:spacing w:val="-5"/>
        </w:rPr>
        <w:t>esencialmente </w:t>
      </w:r>
      <w:r>
        <w:rPr>
          <w:color w:val="1D1D1B"/>
          <w:spacing w:val="-4"/>
        </w:rPr>
        <w:t>marítima del país, suficiente </w:t>
      </w:r>
      <w:r>
        <w:rPr>
          <w:color w:val="1D1D1B"/>
          <w:spacing w:val="-5"/>
        </w:rPr>
        <w:t>para desalentar </w:t>
      </w:r>
      <w:r>
        <w:rPr>
          <w:color w:val="1D1D1B"/>
          <w:spacing w:val="-4"/>
        </w:rPr>
        <w:t>cualquier </w:t>
      </w:r>
      <w:r>
        <w:rPr>
          <w:color w:val="1D1D1B"/>
          <w:spacing w:val="-5"/>
        </w:rPr>
        <w:t>empresa  bélica  ofensiva  </w:t>
      </w:r>
      <w:r>
        <w:rPr>
          <w:color w:val="1D1D1B"/>
          <w:spacing w:val="-4"/>
        </w:rPr>
        <w:t>contra </w:t>
      </w:r>
      <w:r>
        <w:rPr>
          <w:color w:val="1D1D1B"/>
          <w:spacing w:val="-3"/>
        </w:rPr>
        <w:t>la </w:t>
      </w:r>
      <w:r>
        <w:rPr>
          <w:color w:val="1D1D1B"/>
          <w:spacing w:val="-5"/>
        </w:rPr>
        <w:t>soberanía nacional. </w:t>
      </w:r>
      <w:r>
        <w:rPr>
          <w:color w:val="1D1D1B"/>
        </w:rPr>
        <w:t>En </w:t>
      </w:r>
      <w:r>
        <w:rPr>
          <w:color w:val="1D1D1B"/>
          <w:spacing w:val="-4"/>
        </w:rPr>
        <w:t>esta época </w:t>
      </w:r>
      <w:r>
        <w:rPr>
          <w:color w:val="1D1D1B"/>
          <w:spacing w:val="-3"/>
        </w:rPr>
        <w:t>son </w:t>
      </w:r>
      <w:r>
        <w:rPr>
          <w:color w:val="1D1D1B"/>
          <w:spacing w:val="-5"/>
        </w:rPr>
        <w:t>recibidos </w:t>
      </w:r>
      <w:r>
        <w:rPr>
          <w:color w:val="1D1D1B"/>
          <w:spacing w:val="-4"/>
        </w:rPr>
        <w:t>cruceros, </w:t>
      </w:r>
      <w:r>
        <w:rPr>
          <w:color w:val="1D1D1B"/>
          <w:spacing w:val="-5"/>
        </w:rPr>
        <w:t>destructores </w:t>
      </w:r>
      <w:r>
        <w:rPr>
          <w:color w:val="1D1D1B"/>
        </w:rPr>
        <w:t>y </w:t>
      </w:r>
      <w:r>
        <w:rPr>
          <w:color w:val="1D1D1B"/>
          <w:spacing w:val="-5"/>
        </w:rPr>
        <w:t>submarinos, entregados mediante </w:t>
      </w:r>
      <w:r>
        <w:rPr>
          <w:color w:val="1D1D1B"/>
          <w:spacing w:val="-4"/>
        </w:rPr>
        <w:t>contrato </w:t>
      </w:r>
      <w:r>
        <w:rPr>
          <w:color w:val="1D1D1B"/>
          <w:spacing w:val="-3"/>
        </w:rPr>
        <w:t>de </w:t>
      </w:r>
      <w:r>
        <w:rPr>
          <w:color w:val="1D1D1B"/>
          <w:spacing w:val="-4"/>
        </w:rPr>
        <w:t>compra firmado </w:t>
      </w:r>
      <w:r>
        <w:rPr>
          <w:color w:val="1D1D1B"/>
          <w:spacing w:val="-3"/>
        </w:rPr>
        <w:t>con </w:t>
      </w:r>
      <w:r>
        <w:rPr>
          <w:color w:val="1D1D1B"/>
          <w:spacing w:val="-4"/>
        </w:rPr>
        <w:t>Estados </w:t>
      </w:r>
      <w:r>
        <w:rPr>
          <w:color w:val="1D1D1B"/>
          <w:spacing w:val="-5"/>
        </w:rPr>
        <w:t>Unidos, </w:t>
      </w:r>
      <w:r>
        <w:rPr>
          <w:color w:val="1D1D1B"/>
          <w:spacing w:val="-4"/>
        </w:rPr>
        <w:t>siendo </w:t>
      </w:r>
      <w:r>
        <w:rPr>
          <w:color w:val="1D1D1B"/>
          <w:spacing w:val="-5"/>
        </w:rPr>
        <w:t>incorporado </w:t>
      </w:r>
      <w:r>
        <w:rPr>
          <w:color w:val="1D1D1B"/>
        </w:rPr>
        <w:t>a </w:t>
      </w:r>
      <w:r>
        <w:rPr>
          <w:color w:val="1D1D1B"/>
          <w:spacing w:val="-3"/>
        </w:rPr>
        <w:t>la </w:t>
      </w:r>
      <w:r>
        <w:rPr>
          <w:color w:val="1D1D1B"/>
          <w:spacing w:val="-4"/>
        </w:rPr>
        <w:t>Marina </w:t>
      </w:r>
      <w:r>
        <w:rPr>
          <w:color w:val="1D1D1B"/>
          <w:spacing w:val="-3"/>
        </w:rPr>
        <w:t>el </w:t>
      </w:r>
      <w:r>
        <w:rPr>
          <w:color w:val="1D1D1B"/>
          <w:spacing w:val="-4"/>
        </w:rPr>
        <w:t>Buque Escuela “Esmeralda”, nave construida </w:t>
      </w:r>
      <w:r>
        <w:rPr>
          <w:color w:val="1D1D1B"/>
          <w:spacing w:val="-3"/>
        </w:rPr>
        <w:t>en </w:t>
      </w:r>
      <w:r>
        <w:rPr>
          <w:color w:val="1D1D1B"/>
          <w:spacing w:val="-4"/>
        </w:rPr>
        <w:t>España </w:t>
      </w:r>
      <w:r>
        <w:rPr>
          <w:color w:val="1D1D1B"/>
        </w:rPr>
        <w:t>a </w:t>
      </w:r>
      <w:r>
        <w:rPr>
          <w:color w:val="1D1D1B"/>
          <w:spacing w:val="-4"/>
        </w:rPr>
        <w:t>bordo </w:t>
      </w:r>
      <w:r>
        <w:rPr>
          <w:color w:val="1D1D1B"/>
          <w:spacing w:val="-3"/>
        </w:rPr>
        <w:t>de la cual </w:t>
      </w:r>
      <w:r>
        <w:rPr>
          <w:color w:val="1D1D1B"/>
          <w:spacing w:val="-5"/>
        </w:rPr>
        <w:t>guardiamarinas </w:t>
      </w:r>
      <w:r>
        <w:rPr>
          <w:color w:val="1D1D1B"/>
        </w:rPr>
        <w:t>y </w:t>
      </w:r>
      <w:r>
        <w:rPr>
          <w:color w:val="1D1D1B"/>
          <w:spacing w:val="-5"/>
        </w:rPr>
        <w:t>grumetes </w:t>
      </w:r>
      <w:r>
        <w:rPr>
          <w:color w:val="1D1D1B"/>
          <w:spacing w:val="-3"/>
        </w:rPr>
        <w:t>en </w:t>
      </w:r>
      <w:r>
        <w:rPr>
          <w:color w:val="1D1D1B"/>
          <w:spacing w:val="-5"/>
        </w:rPr>
        <w:t>1955 </w:t>
      </w:r>
      <w:r>
        <w:rPr>
          <w:color w:val="1D1D1B"/>
          <w:spacing w:val="-4"/>
        </w:rPr>
        <w:t>comienzan </w:t>
      </w:r>
      <w:r>
        <w:rPr>
          <w:color w:val="1D1D1B"/>
        </w:rPr>
        <w:t>a </w:t>
      </w:r>
      <w:r>
        <w:rPr>
          <w:color w:val="1D1D1B"/>
          <w:spacing w:val="-4"/>
        </w:rPr>
        <w:t>realizar </w:t>
      </w:r>
      <w:r>
        <w:rPr>
          <w:color w:val="1D1D1B"/>
          <w:spacing w:val="-3"/>
        </w:rPr>
        <w:t>sus </w:t>
      </w:r>
      <w:r>
        <w:rPr>
          <w:color w:val="1D1D1B"/>
          <w:spacing w:val="-4"/>
        </w:rPr>
        <w:t>cruceros </w:t>
      </w:r>
      <w:r>
        <w:rPr>
          <w:color w:val="1D1D1B"/>
          <w:spacing w:val="-3"/>
        </w:rPr>
        <w:t>de </w:t>
      </w:r>
      <w:r>
        <w:rPr>
          <w:color w:val="1D1D1B"/>
          <w:spacing w:val="-5"/>
        </w:rPr>
        <w:t>instrucción oceánicos.</w:t>
      </w:r>
    </w:p>
    <w:p>
      <w:pPr>
        <w:pStyle w:val="BodyText"/>
        <w:spacing w:before="6"/>
        <w:rPr>
          <w:sz w:val="17"/>
        </w:rPr>
      </w:pPr>
    </w:p>
    <w:p>
      <w:pPr>
        <w:pStyle w:val="BodyText"/>
        <w:spacing w:line="244" w:lineRule="auto"/>
        <w:ind w:left="1553" w:hanging="556"/>
        <w:jc w:val="both"/>
      </w:pPr>
      <w:r>
        <w:rPr/>
        <w:pict>
          <v:shape style="position:absolute;margin-left:53.896492pt;margin-top:21.621849pt;width:12pt;height:60.4pt;mso-position-horizontal-relative:page;mso-position-vertical-relative:paragraph;z-index:-52432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7"/>
                    </w:rPr>
                    <w:t>Uno</w:t>
                  </w:r>
                </w:p>
              </w:txbxContent>
            </v:textbox>
            <w10:wrap type="none"/>
          </v:shape>
        </w:pict>
      </w:r>
      <w:r>
        <w:rPr>
          <w:b/>
          <w:color w:val="9D9D9C"/>
          <w:sz w:val="24"/>
        </w:rPr>
        <w:t>12       </w:t>
      </w:r>
      <w:r>
        <w:rPr>
          <w:color w:val="1D1D1B"/>
          <w:position w:val="1"/>
        </w:rPr>
        <w:t>Razones de orden político que hacia mediados    </w:t>
      </w:r>
      <w:r>
        <w:rPr>
          <w:color w:val="1D1D1B"/>
        </w:rPr>
        <w:t>de 1973 fueron calificadas como de “Grave quebrantamiento del orden constitucional  y  legal  de la República”, en medio de las cuales, el 11 de septiembre, asumió el mando de la Institución el Almirante</w:t>
      </w:r>
      <w:r>
        <w:rPr>
          <w:color w:val="1D1D1B"/>
          <w:spacing w:val="-10"/>
        </w:rPr>
        <w:t> </w:t>
      </w:r>
      <w:r>
        <w:rPr>
          <w:color w:val="1D1D1B"/>
        </w:rPr>
        <w:t>José</w:t>
      </w:r>
      <w:r>
        <w:rPr>
          <w:color w:val="1D1D1B"/>
          <w:spacing w:val="-10"/>
        </w:rPr>
        <w:t> </w:t>
      </w:r>
      <w:r>
        <w:rPr>
          <w:color w:val="1D1D1B"/>
        </w:rPr>
        <w:t>Toribio</w:t>
      </w:r>
      <w:r>
        <w:rPr>
          <w:color w:val="1D1D1B"/>
          <w:spacing w:val="-10"/>
        </w:rPr>
        <w:t> </w:t>
      </w:r>
      <w:r>
        <w:rPr>
          <w:color w:val="1D1D1B"/>
        </w:rPr>
        <w:t>Merino</w:t>
      </w:r>
      <w:r>
        <w:rPr>
          <w:color w:val="1D1D1B"/>
          <w:spacing w:val="-9"/>
        </w:rPr>
        <w:t> </w:t>
      </w:r>
      <w:r>
        <w:rPr>
          <w:color w:val="1D1D1B"/>
        </w:rPr>
        <w:t>Castro,</w:t>
      </w:r>
      <w:r>
        <w:rPr>
          <w:color w:val="1D1D1B"/>
          <w:spacing w:val="-9"/>
        </w:rPr>
        <w:t> </w:t>
      </w:r>
      <w:r>
        <w:rPr>
          <w:color w:val="1D1D1B"/>
        </w:rPr>
        <w:t>quien</w:t>
      </w:r>
      <w:r>
        <w:rPr>
          <w:color w:val="1D1D1B"/>
          <w:spacing w:val="-9"/>
        </w:rPr>
        <w:t> </w:t>
      </w:r>
      <w:r>
        <w:rPr>
          <w:color w:val="1D1D1B"/>
        </w:rPr>
        <w:t>después de ocupar el cargo en el que le cupo una destacada actuación, entregó la Comandancia en Jefe al almirante Jorge Martínez</w:t>
      </w:r>
      <w:r>
        <w:rPr>
          <w:color w:val="1D1D1B"/>
          <w:spacing w:val="-9"/>
        </w:rPr>
        <w:t> </w:t>
      </w:r>
      <w:r>
        <w:rPr>
          <w:color w:val="1D1D1B"/>
        </w:rPr>
        <w:t>Busch.</w:t>
      </w:r>
    </w:p>
    <w:p>
      <w:pPr>
        <w:pStyle w:val="BodyText"/>
        <w:spacing w:line="249" w:lineRule="auto" w:before="74"/>
        <w:ind w:left="242" w:right="1552" w:firstLine="340"/>
        <w:jc w:val="both"/>
      </w:pPr>
      <w:r>
        <w:rPr/>
        <w:br w:type="column"/>
      </w:r>
      <w:r>
        <w:rPr>
          <w:color w:val="1D1D1B"/>
        </w:rPr>
        <w:t>Entre</w:t>
      </w:r>
      <w:r>
        <w:rPr>
          <w:color w:val="1D1D1B"/>
          <w:spacing w:val="-13"/>
        </w:rPr>
        <w:t> </w:t>
      </w:r>
      <w:r>
        <w:rPr>
          <w:color w:val="1D1D1B"/>
        </w:rPr>
        <w:t>los</w:t>
      </w:r>
      <w:r>
        <w:rPr>
          <w:color w:val="1D1D1B"/>
          <w:spacing w:val="-13"/>
        </w:rPr>
        <w:t> </w:t>
      </w:r>
      <w:r>
        <w:rPr>
          <w:color w:val="1D1D1B"/>
          <w:spacing w:val="-3"/>
        </w:rPr>
        <w:t>años</w:t>
      </w:r>
      <w:r>
        <w:rPr>
          <w:color w:val="1D1D1B"/>
          <w:spacing w:val="-13"/>
        </w:rPr>
        <w:t> </w:t>
      </w:r>
      <w:r>
        <w:rPr>
          <w:color w:val="1D1D1B"/>
        </w:rPr>
        <w:t>70</w:t>
      </w:r>
      <w:r>
        <w:rPr>
          <w:color w:val="1D1D1B"/>
          <w:spacing w:val="-13"/>
        </w:rPr>
        <w:t> </w:t>
      </w:r>
      <w:r>
        <w:rPr>
          <w:color w:val="1D1D1B"/>
        </w:rPr>
        <w:t>y</w:t>
      </w:r>
      <w:r>
        <w:rPr>
          <w:color w:val="1D1D1B"/>
          <w:spacing w:val="-13"/>
        </w:rPr>
        <w:t> </w:t>
      </w:r>
      <w:r>
        <w:rPr>
          <w:color w:val="1D1D1B"/>
        </w:rPr>
        <w:t>80,</w:t>
      </w:r>
      <w:r>
        <w:rPr>
          <w:color w:val="1D1D1B"/>
          <w:spacing w:val="-13"/>
        </w:rPr>
        <w:t> </w:t>
      </w:r>
      <w:r>
        <w:rPr>
          <w:color w:val="1D1D1B"/>
        </w:rPr>
        <w:t>los</w:t>
      </w:r>
      <w:r>
        <w:rPr>
          <w:color w:val="1D1D1B"/>
          <w:spacing w:val="-13"/>
        </w:rPr>
        <w:t> </w:t>
      </w:r>
      <w:r>
        <w:rPr>
          <w:color w:val="1D1D1B"/>
        </w:rPr>
        <w:t>Intereses</w:t>
      </w:r>
      <w:r>
        <w:rPr>
          <w:color w:val="1D1D1B"/>
          <w:spacing w:val="-13"/>
        </w:rPr>
        <w:t> </w:t>
      </w:r>
      <w:r>
        <w:rPr>
          <w:color w:val="1D1D1B"/>
        </w:rPr>
        <w:t>Marítimos</w:t>
      </w:r>
      <w:r>
        <w:rPr>
          <w:color w:val="1D1D1B"/>
          <w:spacing w:val="-13"/>
        </w:rPr>
        <w:t> </w:t>
      </w:r>
      <w:r>
        <w:rPr>
          <w:color w:val="1D1D1B"/>
          <w:spacing w:val="-3"/>
        </w:rPr>
        <w:t>de Chile estuvieron protegidos </w:t>
      </w:r>
      <w:r>
        <w:rPr>
          <w:color w:val="1D1D1B"/>
        </w:rPr>
        <w:t>por una fuerza </w:t>
      </w:r>
      <w:r>
        <w:rPr>
          <w:color w:val="1D1D1B"/>
          <w:spacing w:val="-3"/>
        </w:rPr>
        <w:t>operativa </w:t>
      </w:r>
      <w:r>
        <w:rPr>
          <w:color w:val="1D1D1B"/>
        </w:rPr>
        <w:t>que </w:t>
      </w:r>
      <w:r>
        <w:rPr>
          <w:color w:val="1D1D1B"/>
          <w:spacing w:val="-3"/>
        </w:rPr>
        <w:t>conformaron unidades </w:t>
      </w:r>
      <w:r>
        <w:rPr>
          <w:color w:val="1D1D1B"/>
        </w:rPr>
        <w:t>de </w:t>
      </w:r>
      <w:r>
        <w:rPr>
          <w:color w:val="1D1D1B"/>
          <w:spacing w:val="-3"/>
        </w:rPr>
        <w:t>superficie, submarinas </w:t>
      </w:r>
      <w:r>
        <w:rPr>
          <w:color w:val="1D1D1B"/>
        </w:rPr>
        <w:t>y</w:t>
      </w:r>
      <w:r>
        <w:rPr>
          <w:color w:val="1D1D1B"/>
          <w:spacing w:val="-22"/>
        </w:rPr>
        <w:t> </w:t>
      </w:r>
      <w:r>
        <w:rPr>
          <w:color w:val="1D1D1B"/>
          <w:spacing w:val="-3"/>
        </w:rPr>
        <w:t>anfibias</w:t>
      </w:r>
      <w:r>
        <w:rPr>
          <w:color w:val="1D1D1B"/>
          <w:spacing w:val="-22"/>
        </w:rPr>
        <w:t> </w:t>
      </w:r>
      <w:r>
        <w:rPr>
          <w:color w:val="1D1D1B"/>
          <w:spacing w:val="-3"/>
        </w:rPr>
        <w:t>adquiridas</w:t>
      </w:r>
      <w:r>
        <w:rPr>
          <w:color w:val="1D1D1B"/>
          <w:spacing w:val="-22"/>
        </w:rPr>
        <w:t> </w:t>
      </w:r>
      <w:r>
        <w:rPr>
          <w:color w:val="1D1D1B"/>
        </w:rPr>
        <w:t>en</w:t>
      </w:r>
      <w:r>
        <w:rPr>
          <w:color w:val="1D1D1B"/>
          <w:spacing w:val="-22"/>
        </w:rPr>
        <w:t> </w:t>
      </w:r>
      <w:r>
        <w:rPr>
          <w:color w:val="1D1D1B"/>
        </w:rPr>
        <w:t>Inglaterra</w:t>
      </w:r>
      <w:r>
        <w:rPr>
          <w:color w:val="1D1D1B"/>
          <w:spacing w:val="-23"/>
        </w:rPr>
        <w:t> </w:t>
      </w:r>
      <w:r>
        <w:rPr>
          <w:color w:val="1D1D1B"/>
        </w:rPr>
        <w:t>y</w:t>
      </w:r>
      <w:r>
        <w:rPr>
          <w:color w:val="1D1D1B"/>
          <w:spacing w:val="-22"/>
        </w:rPr>
        <w:t> </w:t>
      </w:r>
      <w:r>
        <w:rPr>
          <w:color w:val="1D1D1B"/>
        </w:rPr>
        <w:t>Alemania,</w:t>
      </w:r>
      <w:r>
        <w:rPr>
          <w:color w:val="1D1D1B"/>
          <w:spacing w:val="-23"/>
        </w:rPr>
        <w:t> </w:t>
      </w:r>
      <w:r>
        <w:rPr>
          <w:color w:val="1D1D1B"/>
        </w:rPr>
        <w:t>también en España e Israel, con las que </w:t>
      </w:r>
      <w:r>
        <w:rPr>
          <w:color w:val="1D1D1B"/>
          <w:spacing w:val="-3"/>
        </w:rPr>
        <w:t>nuestro país</w:t>
      </w:r>
      <w:r>
        <w:rPr>
          <w:color w:val="1D1D1B"/>
          <w:spacing w:val="-38"/>
        </w:rPr>
        <w:t> </w:t>
      </w:r>
      <w:r>
        <w:rPr>
          <w:color w:val="1D1D1B"/>
          <w:spacing w:val="-3"/>
        </w:rPr>
        <w:t>enfrentó </w:t>
      </w:r>
      <w:r>
        <w:rPr>
          <w:color w:val="1D1D1B"/>
        </w:rPr>
        <w:t>con </w:t>
      </w:r>
      <w:r>
        <w:rPr>
          <w:color w:val="1D1D1B"/>
          <w:spacing w:val="-3"/>
        </w:rPr>
        <w:t>eficacia </w:t>
      </w:r>
      <w:r>
        <w:rPr>
          <w:color w:val="1D1D1B"/>
        </w:rPr>
        <w:t>situaciones de crisis </w:t>
      </w:r>
      <w:r>
        <w:rPr>
          <w:color w:val="1D1D1B"/>
          <w:spacing w:val="-3"/>
        </w:rPr>
        <w:t>internacional generadas </w:t>
      </w:r>
      <w:r>
        <w:rPr>
          <w:color w:val="1D1D1B"/>
        </w:rPr>
        <w:t>en los </w:t>
      </w:r>
      <w:r>
        <w:rPr>
          <w:color w:val="1D1D1B"/>
          <w:spacing w:val="-3"/>
        </w:rPr>
        <w:t>extremos norte </w:t>
      </w:r>
      <w:r>
        <w:rPr>
          <w:color w:val="1D1D1B"/>
        </w:rPr>
        <w:t>y sur del territorio. Entre </w:t>
      </w:r>
      <w:r>
        <w:rPr>
          <w:color w:val="1D1D1B"/>
          <w:spacing w:val="-3"/>
        </w:rPr>
        <w:t>ellas destaca </w:t>
      </w:r>
      <w:r>
        <w:rPr>
          <w:color w:val="1D1D1B"/>
        </w:rPr>
        <w:t>la </w:t>
      </w:r>
      <w:r>
        <w:rPr>
          <w:color w:val="1D1D1B"/>
          <w:spacing w:val="-3"/>
        </w:rPr>
        <w:t>ocurrida </w:t>
      </w:r>
      <w:r>
        <w:rPr>
          <w:color w:val="1D1D1B"/>
        </w:rPr>
        <w:t>al </w:t>
      </w:r>
      <w:r>
        <w:rPr>
          <w:color w:val="1D1D1B"/>
          <w:spacing w:val="-3"/>
        </w:rPr>
        <w:t>andar </w:t>
      </w:r>
      <w:r>
        <w:rPr>
          <w:color w:val="1D1D1B"/>
        </w:rPr>
        <w:t>del año</w:t>
      </w:r>
      <w:r>
        <w:rPr>
          <w:color w:val="1D1D1B"/>
          <w:spacing w:val="-38"/>
        </w:rPr>
        <w:t> </w:t>
      </w:r>
      <w:r>
        <w:rPr>
          <w:color w:val="1D1D1B"/>
          <w:spacing w:val="-3"/>
        </w:rPr>
        <w:t>1978.</w:t>
      </w:r>
    </w:p>
    <w:p>
      <w:pPr>
        <w:pStyle w:val="BodyText"/>
        <w:spacing w:before="9"/>
        <w:rPr>
          <w:sz w:val="19"/>
        </w:rPr>
      </w:pPr>
    </w:p>
    <w:p>
      <w:pPr>
        <w:pStyle w:val="Heading4"/>
        <w:ind w:left="242" w:right="963"/>
      </w:pPr>
      <w:r>
        <w:rPr>
          <w:color w:val="1D1D1B"/>
        </w:rPr>
        <w:t>LA CRISIS DE 1978</w:t>
      </w:r>
    </w:p>
    <w:p>
      <w:pPr>
        <w:pStyle w:val="BodyText"/>
        <w:spacing w:before="6"/>
        <w:rPr>
          <w:b/>
        </w:rPr>
      </w:pPr>
    </w:p>
    <w:p>
      <w:pPr>
        <w:pStyle w:val="BodyText"/>
        <w:spacing w:line="249" w:lineRule="auto" w:before="1"/>
        <w:ind w:left="242" w:right="1551" w:firstLine="340"/>
        <w:jc w:val="both"/>
      </w:pPr>
      <w:r>
        <w:rPr>
          <w:color w:val="1D1D1B"/>
        </w:rPr>
        <w:t>El</w:t>
      </w:r>
      <w:r>
        <w:rPr>
          <w:color w:val="1D1D1B"/>
          <w:spacing w:val="-26"/>
        </w:rPr>
        <w:t> </w:t>
      </w:r>
      <w:r>
        <w:rPr>
          <w:color w:val="1D1D1B"/>
        </w:rPr>
        <w:t>29</w:t>
      </w:r>
      <w:r>
        <w:rPr>
          <w:color w:val="1D1D1B"/>
          <w:spacing w:val="-26"/>
        </w:rPr>
        <w:t> </w:t>
      </w:r>
      <w:r>
        <w:rPr>
          <w:color w:val="1D1D1B"/>
        </w:rPr>
        <w:t>de</w:t>
      </w:r>
      <w:r>
        <w:rPr>
          <w:color w:val="1D1D1B"/>
          <w:spacing w:val="-26"/>
        </w:rPr>
        <w:t> </w:t>
      </w:r>
      <w:r>
        <w:rPr>
          <w:color w:val="1D1D1B"/>
        </w:rPr>
        <w:t>abril</w:t>
      </w:r>
      <w:r>
        <w:rPr>
          <w:color w:val="1D1D1B"/>
          <w:spacing w:val="-25"/>
        </w:rPr>
        <w:t> </w:t>
      </w:r>
      <w:r>
        <w:rPr>
          <w:color w:val="1D1D1B"/>
        </w:rPr>
        <w:t>de</w:t>
      </w:r>
      <w:r>
        <w:rPr>
          <w:color w:val="1D1D1B"/>
          <w:spacing w:val="-26"/>
        </w:rPr>
        <w:t> </w:t>
      </w:r>
      <w:r>
        <w:rPr>
          <w:color w:val="1D1D1B"/>
        </w:rPr>
        <w:t>1977,</w:t>
      </w:r>
      <w:r>
        <w:rPr>
          <w:color w:val="1D1D1B"/>
          <w:spacing w:val="-25"/>
        </w:rPr>
        <w:t> </w:t>
      </w:r>
      <w:r>
        <w:rPr>
          <w:color w:val="1D1D1B"/>
        </w:rPr>
        <w:t>en</w:t>
      </w:r>
      <w:r>
        <w:rPr>
          <w:color w:val="1D1D1B"/>
          <w:spacing w:val="-26"/>
        </w:rPr>
        <w:t> </w:t>
      </w:r>
      <w:r>
        <w:rPr>
          <w:color w:val="1D1D1B"/>
        </w:rPr>
        <w:t>Londres,</w:t>
      </w:r>
      <w:r>
        <w:rPr>
          <w:color w:val="1D1D1B"/>
          <w:spacing w:val="-25"/>
        </w:rPr>
        <w:t> </w:t>
      </w:r>
      <w:r>
        <w:rPr>
          <w:color w:val="1D1D1B"/>
        </w:rPr>
        <w:t>la</w:t>
      </w:r>
      <w:r>
        <w:rPr>
          <w:color w:val="1D1D1B"/>
          <w:spacing w:val="-26"/>
        </w:rPr>
        <w:t> </w:t>
      </w:r>
      <w:r>
        <w:rPr>
          <w:color w:val="1D1D1B"/>
        </w:rPr>
        <w:t>Corte</w:t>
      </w:r>
      <w:r>
        <w:rPr>
          <w:color w:val="1D1D1B"/>
          <w:spacing w:val="-25"/>
        </w:rPr>
        <w:t> </w:t>
      </w:r>
      <w:r>
        <w:rPr>
          <w:color w:val="1D1D1B"/>
        </w:rPr>
        <w:t>Arbitral que presidía Su Majestad Británica, comunicó a los gobiernos de Chile y Argentina que las islas Picton, Lennox y Nueva, conjuntamente con los islotes y rocas adyacentes a ellas, pertenecían a</w:t>
      </w:r>
      <w:r>
        <w:rPr>
          <w:color w:val="1D1D1B"/>
          <w:spacing w:val="-30"/>
        </w:rPr>
        <w:t> </w:t>
      </w:r>
      <w:r>
        <w:rPr>
          <w:color w:val="1D1D1B"/>
        </w:rPr>
        <w:t>Chile.</w:t>
      </w:r>
    </w:p>
    <w:p>
      <w:pPr>
        <w:pStyle w:val="BodyText"/>
        <w:spacing w:before="9"/>
        <w:rPr>
          <w:sz w:val="19"/>
        </w:rPr>
      </w:pPr>
    </w:p>
    <w:p>
      <w:pPr>
        <w:pStyle w:val="BodyText"/>
        <w:spacing w:line="249" w:lineRule="auto"/>
        <w:ind w:left="242" w:right="1551" w:firstLine="340"/>
        <w:jc w:val="both"/>
      </w:pPr>
      <w:r>
        <w:rPr>
          <w:color w:val="1D1D1B"/>
        </w:rPr>
        <w:t>Habiendo sido más bien formal la intervención inglesa, tendiente a solucionar el conflicto limítrofe surgido al andar del siglo XX, la decisión unánime  de una corte compuesta por un jurista sueco, un inglés,</w:t>
      </w:r>
      <w:r>
        <w:rPr>
          <w:color w:val="1D1D1B"/>
          <w:spacing w:val="-10"/>
        </w:rPr>
        <w:t> </w:t>
      </w:r>
      <w:r>
        <w:rPr>
          <w:color w:val="1D1D1B"/>
        </w:rPr>
        <w:t>un</w:t>
      </w:r>
      <w:r>
        <w:rPr>
          <w:color w:val="1D1D1B"/>
          <w:spacing w:val="-11"/>
        </w:rPr>
        <w:t> </w:t>
      </w:r>
      <w:r>
        <w:rPr>
          <w:color w:val="1D1D1B"/>
        </w:rPr>
        <w:t>norteamericano,</w:t>
      </w:r>
      <w:r>
        <w:rPr>
          <w:color w:val="1D1D1B"/>
          <w:spacing w:val="-10"/>
        </w:rPr>
        <w:t> </w:t>
      </w:r>
      <w:r>
        <w:rPr>
          <w:color w:val="1D1D1B"/>
        </w:rPr>
        <w:t>un</w:t>
      </w:r>
      <w:r>
        <w:rPr>
          <w:color w:val="1D1D1B"/>
          <w:spacing w:val="-11"/>
        </w:rPr>
        <w:t> </w:t>
      </w:r>
      <w:r>
        <w:rPr>
          <w:color w:val="1D1D1B"/>
        </w:rPr>
        <w:t>francés</w:t>
      </w:r>
      <w:r>
        <w:rPr>
          <w:color w:val="1D1D1B"/>
          <w:spacing w:val="-11"/>
        </w:rPr>
        <w:t> </w:t>
      </w:r>
      <w:r>
        <w:rPr>
          <w:color w:val="1D1D1B"/>
        </w:rPr>
        <w:t>y</w:t>
      </w:r>
      <w:r>
        <w:rPr>
          <w:color w:val="1D1D1B"/>
          <w:spacing w:val="-11"/>
        </w:rPr>
        <w:t> </w:t>
      </w:r>
      <w:r>
        <w:rPr>
          <w:color w:val="1D1D1B"/>
        </w:rPr>
        <w:t>un</w:t>
      </w:r>
      <w:r>
        <w:rPr>
          <w:color w:val="1D1D1B"/>
          <w:spacing w:val="-11"/>
        </w:rPr>
        <w:t> </w:t>
      </w:r>
      <w:r>
        <w:rPr>
          <w:color w:val="1D1D1B"/>
        </w:rPr>
        <w:t>nigeriano, elegidos con acuerdo de las partes, quienes trabajaron más de seis años en busca de consenso, fue aprobada por la Corona Inglesa y pasó a tener carácter de Laudo Arbitral, que el Tratado de 1902 calificaba de “definitivo” e</w:t>
      </w:r>
      <w:r>
        <w:rPr>
          <w:color w:val="1D1D1B"/>
          <w:spacing w:val="-3"/>
        </w:rPr>
        <w:t> </w:t>
      </w:r>
      <w:r>
        <w:rPr>
          <w:color w:val="1D1D1B"/>
        </w:rPr>
        <w:t>“inapelable”.</w:t>
      </w:r>
    </w:p>
    <w:p>
      <w:pPr>
        <w:pStyle w:val="BodyText"/>
        <w:spacing w:before="9"/>
        <w:rPr>
          <w:sz w:val="19"/>
        </w:rPr>
      </w:pPr>
    </w:p>
    <w:p>
      <w:pPr>
        <w:pStyle w:val="BodyText"/>
        <w:spacing w:line="249" w:lineRule="auto"/>
        <w:ind w:left="242" w:right="1552" w:firstLine="340"/>
        <w:jc w:val="both"/>
      </w:pPr>
      <w:r>
        <w:rPr>
          <w:color w:val="1D1D1B"/>
        </w:rPr>
        <w:t>Ante la decisión adoptada por el gobierno argentino el 7 de enero de 1978  de  rechazar  el fallo y declararlo “insanablemente nulo”, se generó en ambos países un ambiente bélico que llevó a     la Armada chilena a cubrir en junio con fuerzas de Infantería</w:t>
      </w:r>
      <w:r>
        <w:rPr>
          <w:color w:val="1D1D1B"/>
          <w:spacing w:val="-8"/>
        </w:rPr>
        <w:t> </w:t>
      </w:r>
      <w:r>
        <w:rPr>
          <w:color w:val="1D1D1B"/>
        </w:rPr>
        <w:t>de</w:t>
      </w:r>
      <w:r>
        <w:rPr>
          <w:color w:val="1D1D1B"/>
          <w:spacing w:val="-8"/>
        </w:rPr>
        <w:t> </w:t>
      </w:r>
      <w:r>
        <w:rPr>
          <w:color w:val="1D1D1B"/>
        </w:rPr>
        <w:t>Marina</w:t>
      </w:r>
      <w:r>
        <w:rPr>
          <w:color w:val="1D1D1B"/>
          <w:spacing w:val="-8"/>
        </w:rPr>
        <w:t> </w:t>
      </w:r>
      <w:r>
        <w:rPr>
          <w:color w:val="1D1D1B"/>
        </w:rPr>
        <w:t>todas</w:t>
      </w:r>
      <w:r>
        <w:rPr>
          <w:color w:val="1D1D1B"/>
          <w:spacing w:val="-8"/>
        </w:rPr>
        <w:t> </w:t>
      </w:r>
      <w:r>
        <w:rPr>
          <w:color w:val="1D1D1B"/>
        </w:rPr>
        <w:t>las</w:t>
      </w:r>
      <w:r>
        <w:rPr>
          <w:color w:val="1D1D1B"/>
          <w:spacing w:val="-8"/>
        </w:rPr>
        <w:t> </w:t>
      </w:r>
      <w:r>
        <w:rPr>
          <w:color w:val="1D1D1B"/>
        </w:rPr>
        <w:t>islas</w:t>
      </w:r>
      <w:r>
        <w:rPr>
          <w:color w:val="1D1D1B"/>
          <w:spacing w:val="-8"/>
        </w:rPr>
        <w:t> </w:t>
      </w:r>
      <w:r>
        <w:rPr>
          <w:color w:val="1D1D1B"/>
        </w:rPr>
        <w:t>en</w:t>
      </w:r>
      <w:r>
        <w:rPr>
          <w:color w:val="1D1D1B"/>
          <w:spacing w:val="-8"/>
        </w:rPr>
        <w:t> </w:t>
      </w:r>
      <w:r>
        <w:rPr>
          <w:color w:val="1D1D1B"/>
        </w:rPr>
        <w:t>disputa,</w:t>
      </w:r>
      <w:r>
        <w:rPr>
          <w:color w:val="1D1D1B"/>
          <w:spacing w:val="-7"/>
        </w:rPr>
        <w:t> </w:t>
      </w:r>
      <w:r>
        <w:rPr>
          <w:color w:val="1D1D1B"/>
        </w:rPr>
        <w:t>con</w:t>
      </w:r>
      <w:r>
        <w:rPr>
          <w:color w:val="1D1D1B"/>
          <w:spacing w:val="-8"/>
        </w:rPr>
        <w:t> </w:t>
      </w:r>
      <w:r>
        <w:rPr>
          <w:color w:val="1D1D1B"/>
        </w:rPr>
        <w:t>la consigna de “Defender el</w:t>
      </w:r>
      <w:r>
        <w:rPr>
          <w:color w:val="1D1D1B"/>
          <w:spacing w:val="-4"/>
        </w:rPr>
        <w:t> </w:t>
      </w:r>
      <w:r>
        <w:rPr>
          <w:color w:val="1D1D1B"/>
        </w:rPr>
        <w:t>Territorio”.</w:t>
      </w:r>
    </w:p>
    <w:p>
      <w:pPr>
        <w:pStyle w:val="BodyText"/>
        <w:spacing w:before="9"/>
        <w:rPr>
          <w:sz w:val="19"/>
        </w:rPr>
      </w:pPr>
    </w:p>
    <w:p>
      <w:pPr>
        <w:pStyle w:val="BodyText"/>
        <w:spacing w:line="249" w:lineRule="auto"/>
        <w:ind w:left="242" w:right="1550" w:firstLine="340"/>
        <w:jc w:val="both"/>
      </w:pPr>
      <w:r>
        <w:rPr>
          <w:color w:val="1D1D1B"/>
        </w:rPr>
        <w:t>Mientras allende los Andes, unidades del  Ejército argentino, situadas a poca distancia de pasos fronterizos en las regiones de Mendoza, </w:t>
      </w:r>
      <w:r>
        <w:rPr>
          <w:color w:val="1D1D1B"/>
          <w:spacing w:val="2"/>
        </w:rPr>
        <w:t>San </w:t>
      </w:r>
      <w:r>
        <w:rPr>
          <w:color w:val="1D1D1B"/>
        </w:rPr>
        <w:t>Juan, La Rioja, Catamarca, Salta y Jujuy, así como San Carlos de Bariloche, se preparaban para cruzar la cordillera, el Alto Mando chileno reforzó </w:t>
      </w:r>
      <w:r>
        <w:rPr>
          <w:color w:val="1D1D1B"/>
          <w:spacing w:val="2"/>
        </w:rPr>
        <w:t>sus </w:t>
      </w:r>
      <w:r>
        <w:rPr>
          <w:color w:val="1D1D1B"/>
        </w:rPr>
        <w:t>dotaciones desde Concepción al</w:t>
      </w:r>
      <w:r>
        <w:rPr>
          <w:color w:val="1D1D1B"/>
          <w:spacing w:val="46"/>
        </w:rPr>
        <w:t> </w:t>
      </w:r>
      <w:r>
        <w:rPr>
          <w:color w:val="1D1D1B"/>
        </w:rPr>
        <w:t>sur.</w:t>
      </w:r>
    </w:p>
    <w:p>
      <w:pPr>
        <w:pStyle w:val="BodyText"/>
        <w:spacing w:before="9"/>
        <w:rPr>
          <w:sz w:val="19"/>
        </w:rPr>
      </w:pPr>
    </w:p>
    <w:p>
      <w:pPr>
        <w:pStyle w:val="BodyText"/>
        <w:spacing w:line="249" w:lineRule="auto"/>
        <w:ind w:left="242" w:right="1551" w:firstLine="340"/>
        <w:jc w:val="both"/>
      </w:pPr>
      <w:r>
        <w:rPr>
          <w:color w:val="1D1D1B"/>
        </w:rPr>
        <w:t>En el mes de diciembre, la Inteligencia Militar estimó que Argentina resolvería lanzar una invasión masiva sobre la zona austral y ataques de gran magnitud sobre, a lo menos, tres puntos distintos  del territorio nacional. Mientras  esto  ocurría,  en  los buques de nuestra  Escuadra,  que  navegaba  en demanda de la Flota de Mar argentina, y en las posiciones defensivas repartidas a lo largo y ancho de la región magallánica insular, el recuerdo de Prat y su compromiso con la Patria fueron motivación principal de las tensas</w:t>
      </w:r>
      <w:r>
        <w:rPr>
          <w:color w:val="1D1D1B"/>
          <w:spacing w:val="-21"/>
        </w:rPr>
        <w:t> </w:t>
      </w:r>
      <w:r>
        <w:rPr>
          <w:color w:val="1D1D1B"/>
        </w:rPr>
        <w:t>jornadas.</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223" w:top="420" w:bottom="420" w:left="0" w:right="0"/>
        </w:sectPr>
      </w:pPr>
    </w:p>
    <w:p>
      <w:pPr>
        <w:pStyle w:val="BodyText"/>
        <w:spacing w:line="249" w:lineRule="auto" w:before="74"/>
        <w:ind w:left="1553" w:firstLine="340"/>
        <w:jc w:val="both"/>
      </w:pPr>
      <w:r>
        <w:rPr>
          <w:color w:val="1D1D1B"/>
        </w:rPr>
        <w:t>Encontrándose una de las escuadras en el área Beagle</w:t>
      </w:r>
      <w:r>
        <w:rPr>
          <w:color w:val="1D1D1B"/>
          <w:spacing w:val="-5"/>
        </w:rPr>
        <w:t> </w:t>
      </w:r>
      <w:r>
        <w:rPr>
          <w:color w:val="1D1D1B"/>
        </w:rPr>
        <w:t>Nassau</w:t>
      </w:r>
      <w:r>
        <w:rPr>
          <w:color w:val="1D1D1B"/>
          <w:spacing w:val="-5"/>
        </w:rPr>
        <w:t> </w:t>
      </w:r>
      <w:r>
        <w:rPr>
          <w:color w:val="1D1D1B"/>
        </w:rPr>
        <w:t>y</w:t>
      </w:r>
      <w:r>
        <w:rPr>
          <w:color w:val="1D1D1B"/>
          <w:spacing w:val="-5"/>
        </w:rPr>
        <w:t> </w:t>
      </w:r>
      <w:r>
        <w:rPr>
          <w:color w:val="1D1D1B"/>
        </w:rPr>
        <w:t>la</w:t>
      </w:r>
      <w:r>
        <w:rPr>
          <w:color w:val="1D1D1B"/>
          <w:spacing w:val="-5"/>
        </w:rPr>
        <w:t> </w:t>
      </w:r>
      <w:r>
        <w:rPr>
          <w:color w:val="1D1D1B"/>
        </w:rPr>
        <w:t>otra</w:t>
      </w:r>
      <w:r>
        <w:rPr>
          <w:color w:val="1D1D1B"/>
          <w:spacing w:val="-5"/>
        </w:rPr>
        <w:t> </w:t>
      </w:r>
      <w:r>
        <w:rPr>
          <w:color w:val="1D1D1B"/>
        </w:rPr>
        <w:t>navegando</w:t>
      </w:r>
      <w:r>
        <w:rPr>
          <w:color w:val="1D1D1B"/>
          <w:spacing w:val="-5"/>
        </w:rPr>
        <w:t> </w:t>
      </w:r>
      <w:r>
        <w:rPr>
          <w:color w:val="1D1D1B"/>
        </w:rPr>
        <w:t>hacia</w:t>
      </w:r>
      <w:r>
        <w:rPr>
          <w:color w:val="1D1D1B"/>
          <w:spacing w:val="-5"/>
        </w:rPr>
        <w:t> </w:t>
      </w:r>
      <w:r>
        <w:rPr>
          <w:color w:val="1D1D1B"/>
        </w:rPr>
        <w:t>el</w:t>
      </w:r>
      <w:r>
        <w:rPr>
          <w:color w:val="1D1D1B"/>
          <w:spacing w:val="-5"/>
        </w:rPr>
        <w:t> </w:t>
      </w:r>
      <w:r>
        <w:rPr>
          <w:color w:val="1D1D1B"/>
        </w:rPr>
        <w:t>sur,</w:t>
      </w:r>
      <w:r>
        <w:rPr>
          <w:color w:val="1D1D1B"/>
          <w:spacing w:val="-5"/>
        </w:rPr>
        <w:t> </w:t>
      </w:r>
      <w:r>
        <w:rPr>
          <w:color w:val="1D1D1B"/>
        </w:rPr>
        <w:t>una afortunada situación de mal tiempo y la oportuna intervención del Sumo Pontífice, que aceptaron ambas partes, hicieron posible encontrar el camino hacia la</w:t>
      </w:r>
      <w:r>
        <w:rPr>
          <w:color w:val="1D1D1B"/>
          <w:spacing w:val="-9"/>
        </w:rPr>
        <w:t> </w:t>
      </w:r>
      <w:r>
        <w:rPr>
          <w:color w:val="1D1D1B"/>
        </w:rPr>
        <w:t>paz.</w:t>
      </w:r>
    </w:p>
    <w:p>
      <w:pPr>
        <w:pStyle w:val="BodyText"/>
        <w:spacing w:before="9"/>
        <w:rPr>
          <w:sz w:val="19"/>
        </w:rPr>
      </w:pPr>
    </w:p>
    <w:p>
      <w:pPr>
        <w:pStyle w:val="Heading4"/>
        <w:jc w:val="both"/>
      </w:pPr>
      <w:r>
        <w:rPr>
          <w:color w:val="1D1D1B"/>
        </w:rPr>
        <w:t>PROTAGONISTAS DE LA HISTORIA NAVAL</w:t>
      </w:r>
    </w:p>
    <w:p>
      <w:pPr>
        <w:pStyle w:val="BodyText"/>
        <w:spacing w:before="3"/>
        <w:rPr>
          <w:b/>
          <w:sz w:val="22"/>
        </w:rPr>
      </w:pPr>
    </w:p>
    <w:p>
      <w:pPr>
        <w:pStyle w:val="BodyText"/>
        <w:spacing w:line="271" w:lineRule="auto" w:before="1"/>
        <w:ind w:left="1553" w:firstLine="340"/>
        <w:jc w:val="both"/>
      </w:pPr>
      <w:r>
        <w:rPr>
          <w:color w:val="1D1D1B"/>
        </w:rPr>
        <w:t>A través del tiempo, desde que en 1818 fuera creada</w:t>
      </w:r>
      <w:r>
        <w:rPr>
          <w:color w:val="1D1D1B"/>
          <w:spacing w:val="-11"/>
        </w:rPr>
        <w:t> </w:t>
      </w:r>
      <w:r>
        <w:rPr>
          <w:color w:val="1D1D1B"/>
        </w:rPr>
        <w:t>la</w:t>
      </w:r>
      <w:r>
        <w:rPr>
          <w:color w:val="1D1D1B"/>
          <w:spacing w:val="-11"/>
        </w:rPr>
        <w:t> </w:t>
      </w:r>
      <w:r>
        <w:rPr>
          <w:color w:val="1D1D1B"/>
        </w:rPr>
        <w:t>Academia</w:t>
      </w:r>
      <w:r>
        <w:rPr>
          <w:color w:val="1D1D1B"/>
          <w:spacing w:val="-11"/>
        </w:rPr>
        <w:t> </w:t>
      </w:r>
      <w:r>
        <w:rPr>
          <w:color w:val="1D1D1B"/>
        </w:rPr>
        <w:t>de</w:t>
      </w:r>
      <w:r>
        <w:rPr>
          <w:color w:val="1D1D1B"/>
          <w:spacing w:val="-11"/>
        </w:rPr>
        <w:t> </w:t>
      </w:r>
      <w:r>
        <w:rPr>
          <w:color w:val="1D1D1B"/>
        </w:rPr>
        <w:t>Jóvenes</w:t>
      </w:r>
      <w:r>
        <w:rPr>
          <w:color w:val="1D1D1B"/>
          <w:spacing w:val="-11"/>
        </w:rPr>
        <w:t> </w:t>
      </w:r>
      <w:r>
        <w:rPr>
          <w:color w:val="1D1D1B"/>
        </w:rPr>
        <w:t>Guardias</w:t>
      </w:r>
      <w:r>
        <w:rPr>
          <w:color w:val="1D1D1B"/>
          <w:spacing w:val="-12"/>
        </w:rPr>
        <w:t> </w:t>
      </w:r>
      <w:r>
        <w:rPr>
          <w:color w:val="1D1D1B"/>
        </w:rPr>
        <w:t>Marinas,</w:t>
      </w:r>
      <w:r>
        <w:rPr>
          <w:color w:val="1D1D1B"/>
          <w:spacing w:val="-12"/>
        </w:rPr>
        <w:t> </w:t>
      </w:r>
      <w:r>
        <w:rPr>
          <w:color w:val="1D1D1B"/>
        </w:rPr>
        <w:t>la Escuela</w:t>
      </w:r>
      <w:r>
        <w:rPr>
          <w:color w:val="1D1D1B"/>
          <w:spacing w:val="-21"/>
        </w:rPr>
        <w:t> </w:t>
      </w:r>
      <w:r>
        <w:rPr>
          <w:color w:val="1D1D1B"/>
        </w:rPr>
        <w:t>Naval</w:t>
      </w:r>
      <w:r>
        <w:rPr>
          <w:color w:val="1D1D1B"/>
          <w:spacing w:val="-20"/>
        </w:rPr>
        <w:t> </w:t>
      </w:r>
      <w:r>
        <w:rPr>
          <w:color w:val="1D1D1B"/>
        </w:rPr>
        <w:t>de</w:t>
      </w:r>
      <w:r>
        <w:rPr>
          <w:color w:val="1D1D1B"/>
          <w:spacing w:val="-20"/>
        </w:rPr>
        <w:t> </w:t>
      </w:r>
      <w:r>
        <w:rPr>
          <w:color w:val="1D1D1B"/>
        </w:rPr>
        <w:t>Chile</w:t>
      </w:r>
      <w:r>
        <w:rPr>
          <w:color w:val="1D1D1B"/>
          <w:spacing w:val="-20"/>
        </w:rPr>
        <w:t> </w:t>
      </w:r>
      <w:r>
        <w:rPr>
          <w:color w:val="1D1D1B"/>
        </w:rPr>
        <w:t>ha</w:t>
      </w:r>
      <w:r>
        <w:rPr>
          <w:color w:val="1D1D1B"/>
          <w:spacing w:val="-20"/>
        </w:rPr>
        <w:t> </w:t>
      </w:r>
      <w:r>
        <w:rPr>
          <w:color w:val="1D1D1B"/>
        </w:rPr>
        <w:t>visto</w:t>
      </w:r>
      <w:r>
        <w:rPr>
          <w:color w:val="1D1D1B"/>
          <w:spacing w:val="-21"/>
        </w:rPr>
        <w:t> </w:t>
      </w:r>
      <w:r>
        <w:rPr>
          <w:color w:val="1D1D1B"/>
        </w:rPr>
        <w:t>crecer</w:t>
      </w:r>
      <w:r>
        <w:rPr>
          <w:color w:val="1D1D1B"/>
          <w:spacing w:val="-21"/>
        </w:rPr>
        <w:t> </w:t>
      </w:r>
      <w:r>
        <w:rPr>
          <w:color w:val="1D1D1B"/>
        </w:rPr>
        <w:t>sus</w:t>
      </w:r>
      <w:r>
        <w:rPr>
          <w:color w:val="1D1D1B"/>
          <w:spacing w:val="-20"/>
        </w:rPr>
        <w:t> </w:t>
      </w:r>
      <w:r>
        <w:rPr>
          <w:color w:val="1D1D1B"/>
        </w:rPr>
        <w:t>dotaciones y aumentar sus posibilidades materiales, lo que le  ha permitido proveer al país de marinos entrenados para</w:t>
      </w:r>
      <w:r>
        <w:rPr>
          <w:color w:val="1D1D1B"/>
          <w:spacing w:val="-5"/>
        </w:rPr>
        <w:t> </w:t>
      </w:r>
      <w:r>
        <w:rPr>
          <w:color w:val="1D1D1B"/>
        </w:rPr>
        <w:t>el</w:t>
      </w:r>
      <w:r>
        <w:rPr>
          <w:color w:val="1D1D1B"/>
          <w:spacing w:val="-5"/>
        </w:rPr>
        <w:t> </w:t>
      </w:r>
      <w:r>
        <w:rPr>
          <w:color w:val="1D1D1B"/>
        </w:rPr>
        <w:t>arte</w:t>
      </w:r>
      <w:r>
        <w:rPr>
          <w:color w:val="1D1D1B"/>
          <w:spacing w:val="-4"/>
        </w:rPr>
        <w:t> </w:t>
      </w:r>
      <w:r>
        <w:rPr>
          <w:color w:val="1D1D1B"/>
        </w:rPr>
        <w:t>de</w:t>
      </w:r>
      <w:r>
        <w:rPr>
          <w:color w:val="1D1D1B"/>
          <w:spacing w:val="-5"/>
        </w:rPr>
        <w:t> </w:t>
      </w:r>
      <w:r>
        <w:rPr>
          <w:color w:val="1D1D1B"/>
        </w:rPr>
        <w:t>la</w:t>
      </w:r>
      <w:r>
        <w:rPr>
          <w:color w:val="1D1D1B"/>
          <w:spacing w:val="-5"/>
        </w:rPr>
        <w:t> </w:t>
      </w:r>
      <w:r>
        <w:rPr>
          <w:color w:val="1D1D1B"/>
        </w:rPr>
        <w:t>guerra</w:t>
      </w:r>
      <w:r>
        <w:rPr>
          <w:color w:val="1D1D1B"/>
          <w:spacing w:val="-4"/>
        </w:rPr>
        <w:t> </w:t>
      </w:r>
      <w:r>
        <w:rPr>
          <w:color w:val="1D1D1B"/>
        </w:rPr>
        <w:t>y</w:t>
      </w:r>
      <w:r>
        <w:rPr>
          <w:color w:val="1D1D1B"/>
          <w:spacing w:val="-5"/>
        </w:rPr>
        <w:t> </w:t>
      </w:r>
      <w:r>
        <w:rPr>
          <w:color w:val="1D1D1B"/>
        </w:rPr>
        <w:t>para</w:t>
      </w:r>
      <w:r>
        <w:rPr>
          <w:color w:val="1D1D1B"/>
          <w:spacing w:val="-5"/>
        </w:rPr>
        <w:t> </w:t>
      </w:r>
      <w:r>
        <w:rPr>
          <w:color w:val="1D1D1B"/>
        </w:rPr>
        <w:t>las</w:t>
      </w:r>
      <w:r>
        <w:rPr>
          <w:color w:val="1D1D1B"/>
          <w:spacing w:val="-5"/>
        </w:rPr>
        <w:t> </w:t>
      </w:r>
      <w:r>
        <w:rPr>
          <w:color w:val="1D1D1B"/>
        </w:rPr>
        <w:t>labores</w:t>
      </w:r>
      <w:r>
        <w:rPr>
          <w:color w:val="1D1D1B"/>
          <w:spacing w:val="-4"/>
        </w:rPr>
        <w:t> </w:t>
      </w:r>
      <w:r>
        <w:rPr>
          <w:color w:val="1D1D1B"/>
        </w:rPr>
        <w:t>de</w:t>
      </w:r>
      <w:r>
        <w:rPr>
          <w:color w:val="1D1D1B"/>
          <w:spacing w:val="-5"/>
        </w:rPr>
        <w:t> </w:t>
      </w:r>
      <w:r>
        <w:rPr>
          <w:color w:val="1D1D1B"/>
        </w:rPr>
        <w:t>la</w:t>
      </w:r>
      <w:r>
        <w:rPr>
          <w:color w:val="1D1D1B"/>
          <w:spacing w:val="-5"/>
        </w:rPr>
        <w:t> </w:t>
      </w:r>
      <w:r>
        <w:rPr>
          <w:color w:val="1D1D1B"/>
        </w:rPr>
        <w:t>paz. En su tarea, los héroes del pasado han guiado los pasos de sus cadetes</w:t>
      </w:r>
      <w:r>
        <w:rPr>
          <w:color w:val="1D1D1B"/>
          <w:spacing w:val="-14"/>
        </w:rPr>
        <w:t> </w:t>
      </w:r>
      <w:r>
        <w:rPr>
          <w:color w:val="1D1D1B"/>
        </w:rPr>
        <w:t>navales.</w:t>
      </w:r>
    </w:p>
    <w:p>
      <w:pPr>
        <w:pStyle w:val="BodyText"/>
        <w:rPr>
          <w:sz w:val="18"/>
        </w:rPr>
      </w:pPr>
    </w:p>
    <w:p>
      <w:pPr>
        <w:pStyle w:val="BodyText"/>
        <w:spacing w:line="249" w:lineRule="auto"/>
        <w:ind w:left="3368"/>
        <w:jc w:val="both"/>
      </w:pPr>
      <w:r>
        <w:rPr/>
        <w:drawing>
          <wp:anchor distT="0" distB="0" distL="0" distR="0" allowOverlap="1" layoutInCell="1" locked="0" behindDoc="0" simplePos="0" relativeHeight="1360">
            <wp:simplePos x="0" y="0"/>
            <wp:positionH relativeFrom="page">
              <wp:posOffset>986688</wp:posOffset>
            </wp:positionH>
            <wp:positionV relativeFrom="paragraph">
              <wp:posOffset>43941</wp:posOffset>
            </wp:positionV>
            <wp:extent cx="1080008" cy="1291463"/>
            <wp:effectExtent l="0" t="0" r="0" b="0"/>
            <wp:wrapNone/>
            <wp:docPr id="5" name="image3.jpeg" descr=""/>
            <wp:cNvGraphicFramePr>
              <a:graphicFrameLocks noChangeAspect="1"/>
            </wp:cNvGraphicFramePr>
            <a:graphic>
              <a:graphicData uri="http://schemas.openxmlformats.org/drawingml/2006/picture">
                <pic:pic>
                  <pic:nvPicPr>
                    <pic:cNvPr id="6" name="image3.jpeg"/>
                    <pic:cNvPicPr/>
                  </pic:nvPicPr>
                  <pic:blipFill>
                    <a:blip r:embed="rId11" cstate="print"/>
                    <a:stretch>
                      <a:fillRect/>
                    </a:stretch>
                  </pic:blipFill>
                  <pic:spPr>
                    <a:xfrm>
                      <a:off x="0" y="0"/>
                      <a:ext cx="1080008" cy="1291463"/>
                    </a:xfrm>
                    <a:prstGeom prst="rect">
                      <a:avLst/>
                    </a:prstGeom>
                  </pic:spPr>
                </pic:pic>
              </a:graphicData>
            </a:graphic>
          </wp:anchor>
        </w:drawing>
      </w:r>
      <w:r>
        <w:rPr>
          <w:b/>
          <w:color w:val="1D1D1B"/>
        </w:rPr>
        <w:t>Thomas </w:t>
      </w:r>
      <w:r>
        <w:rPr>
          <w:b/>
          <w:color w:val="1D1D1B"/>
          <w:spacing w:val="-3"/>
        </w:rPr>
        <w:t>Alexander Cochrane</w:t>
      </w:r>
      <w:r>
        <w:rPr>
          <w:color w:val="1D1D1B"/>
          <w:spacing w:val="-3"/>
        </w:rPr>
        <w:t>, </w:t>
      </w:r>
      <w:r>
        <w:rPr>
          <w:color w:val="1D1D1B"/>
        </w:rPr>
        <w:t>marinodeorigenbritánicoyprimer Vicealmirante </w:t>
      </w:r>
      <w:r>
        <w:rPr>
          <w:color w:val="1D1D1B"/>
          <w:spacing w:val="-3"/>
        </w:rPr>
        <w:t>nombrado </w:t>
      </w:r>
      <w:r>
        <w:rPr>
          <w:color w:val="1D1D1B"/>
        </w:rPr>
        <w:t>por </w:t>
      </w:r>
      <w:r>
        <w:rPr>
          <w:color w:val="1D1D1B"/>
          <w:spacing w:val="-3"/>
        </w:rPr>
        <w:t>el </w:t>
      </w:r>
      <w:r>
        <w:rPr>
          <w:color w:val="1D1D1B"/>
        </w:rPr>
        <w:t>Gobierno de </w:t>
      </w:r>
      <w:r>
        <w:rPr>
          <w:color w:val="1D1D1B"/>
          <w:spacing w:val="-3"/>
        </w:rPr>
        <w:t>Chile.  </w:t>
      </w:r>
      <w:r>
        <w:rPr>
          <w:color w:val="1D1D1B"/>
        </w:rPr>
        <w:t>Entre </w:t>
      </w:r>
      <w:r>
        <w:rPr>
          <w:color w:val="1D1D1B"/>
          <w:spacing w:val="-3"/>
        </w:rPr>
        <w:t>1819  </w:t>
      </w:r>
      <w:r>
        <w:rPr>
          <w:color w:val="1D1D1B"/>
        </w:rPr>
        <w:t>y </w:t>
      </w:r>
      <w:r>
        <w:rPr>
          <w:color w:val="1D1D1B"/>
          <w:spacing w:val="-3"/>
        </w:rPr>
        <w:t>1822 </w:t>
      </w:r>
      <w:r>
        <w:rPr>
          <w:color w:val="1D1D1B"/>
        </w:rPr>
        <w:t>comandó la Escuadra </w:t>
      </w:r>
      <w:r>
        <w:rPr>
          <w:color w:val="1D1D1B"/>
          <w:spacing w:val="-3"/>
        </w:rPr>
        <w:t>organizada </w:t>
      </w:r>
      <w:r>
        <w:rPr>
          <w:color w:val="1D1D1B"/>
        </w:rPr>
        <w:t>por el </w:t>
      </w:r>
      <w:r>
        <w:rPr>
          <w:color w:val="1D1D1B"/>
          <w:spacing w:val="-3"/>
        </w:rPr>
        <w:t>Director </w:t>
      </w:r>
      <w:r>
        <w:rPr>
          <w:color w:val="1D1D1B"/>
        </w:rPr>
        <w:t>Supremo Bernardo O’Higgins, </w:t>
      </w:r>
      <w:r>
        <w:rPr>
          <w:color w:val="1D1D1B"/>
          <w:spacing w:val="-3"/>
        </w:rPr>
        <w:t>realizando victoriosas campañas </w:t>
      </w:r>
      <w:r>
        <w:rPr>
          <w:color w:val="1D1D1B"/>
        </w:rPr>
        <w:t>en el </w:t>
      </w:r>
      <w:r>
        <w:rPr>
          <w:color w:val="1D1D1B"/>
          <w:spacing w:val="-3"/>
        </w:rPr>
        <w:t>litoral </w:t>
      </w:r>
      <w:r>
        <w:rPr>
          <w:color w:val="1D1D1B"/>
        </w:rPr>
        <w:t>sudamericano, </w:t>
      </w:r>
      <w:r>
        <w:rPr>
          <w:color w:val="1D1D1B"/>
          <w:spacing w:val="-3"/>
        </w:rPr>
        <w:t>en </w:t>
      </w:r>
      <w:r>
        <w:rPr>
          <w:color w:val="1D1D1B"/>
        </w:rPr>
        <w:t>las que </w:t>
      </w:r>
      <w:r>
        <w:rPr>
          <w:color w:val="1D1D1B"/>
          <w:spacing w:val="-3"/>
        </w:rPr>
        <w:t>logró  hazañas  </w:t>
      </w:r>
      <w:r>
        <w:rPr>
          <w:color w:val="1D1D1B"/>
        </w:rPr>
        <w:t>como </w:t>
      </w:r>
      <w:r>
        <w:rPr>
          <w:color w:val="1D1D1B"/>
          <w:spacing w:val="16"/>
        </w:rPr>
        <w:t> </w:t>
      </w:r>
      <w:r>
        <w:rPr>
          <w:color w:val="1D1D1B"/>
          <w:spacing w:val="-3"/>
        </w:rPr>
        <w:t>la</w:t>
      </w:r>
    </w:p>
    <w:p>
      <w:pPr>
        <w:pStyle w:val="BodyText"/>
        <w:spacing w:line="249" w:lineRule="auto" w:before="1"/>
        <w:ind w:left="1553" w:right="1"/>
        <w:jc w:val="both"/>
      </w:pPr>
      <w:r>
        <w:rPr>
          <w:color w:val="1D1D1B"/>
        </w:rPr>
        <w:t>conquista</w:t>
      </w:r>
      <w:r>
        <w:rPr>
          <w:color w:val="1D1D1B"/>
          <w:spacing w:val="-16"/>
        </w:rPr>
        <w:t> </w:t>
      </w:r>
      <w:r>
        <w:rPr>
          <w:color w:val="1D1D1B"/>
        </w:rPr>
        <w:t>de</w:t>
      </w:r>
      <w:r>
        <w:rPr>
          <w:color w:val="1D1D1B"/>
          <w:spacing w:val="-16"/>
        </w:rPr>
        <w:t> </w:t>
      </w:r>
      <w:r>
        <w:rPr>
          <w:color w:val="1D1D1B"/>
          <w:spacing w:val="-3"/>
        </w:rPr>
        <w:t>Corral</w:t>
      </w:r>
      <w:r>
        <w:rPr>
          <w:color w:val="1D1D1B"/>
          <w:spacing w:val="-16"/>
        </w:rPr>
        <w:t> </w:t>
      </w:r>
      <w:r>
        <w:rPr>
          <w:color w:val="1D1D1B"/>
        </w:rPr>
        <w:t>y</w:t>
      </w:r>
      <w:r>
        <w:rPr>
          <w:color w:val="1D1D1B"/>
          <w:spacing w:val="-16"/>
        </w:rPr>
        <w:t> </w:t>
      </w:r>
      <w:r>
        <w:rPr>
          <w:color w:val="1D1D1B"/>
        </w:rPr>
        <w:t>Valdivia,</w:t>
      </w:r>
      <w:r>
        <w:rPr>
          <w:color w:val="1D1D1B"/>
          <w:spacing w:val="-16"/>
        </w:rPr>
        <w:t> </w:t>
      </w:r>
      <w:r>
        <w:rPr>
          <w:color w:val="1D1D1B"/>
        </w:rPr>
        <w:t>realizada</w:t>
      </w:r>
      <w:r>
        <w:rPr>
          <w:color w:val="1D1D1B"/>
          <w:spacing w:val="-16"/>
        </w:rPr>
        <w:t> </w:t>
      </w:r>
      <w:r>
        <w:rPr>
          <w:color w:val="1D1D1B"/>
        </w:rPr>
        <w:t>en</w:t>
      </w:r>
      <w:r>
        <w:rPr>
          <w:color w:val="1D1D1B"/>
          <w:spacing w:val="-16"/>
        </w:rPr>
        <w:t> </w:t>
      </w:r>
      <w:r>
        <w:rPr>
          <w:color w:val="1D1D1B"/>
        </w:rPr>
        <w:t>febrero</w:t>
      </w:r>
      <w:r>
        <w:rPr>
          <w:color w:val="1D1D1B"/>
          <w:spacing w:val="-17"/>
        </w:rPr>
        <w:t> </w:t>
      </w:r>
      <w:r>
        <w:rPr>
          <w:color w:val="1D1D1B"/>
          <w:spacing w:val="-3"/>
        </w:rPr>
        <w:t>de 1820, </w:t>
      </w:r>
      <w:r>
        <w:rPr>
          <w:color w:val="1D1D1B"/>
        </w:rPr>
        <w:t>y la </w:t>
      </w:r>
      <w:r>
        <w:rPr>
          <w:color w:val="1D1D1B"/>
          <w:spacing w:val="-3"/>
        </w:rPr>
        <w:t>captura </w:t>
      </w:r>
      <w:r>
        <w:rPr>
          <w:color w:val="1D1D1B"/>
        </w:rPr>
        <w:t>de la </w:t>
      </w:r>
      <w:r>
        <w:rPr>
          <w:color w:val="1D1D1B"/>
          <w:spacing w:val="-3"/>
        </w:rPr>
        <w:t>fragata española “Esmeralda” </w:t>
      </w:r>
      <w:r>
        <w:rPr>
          <w:color w:val="1D1D1B"/>
        </w:rPr>
        <w:t>en </w:t>
      </w:r>
      <w:r>
        <w:rPr>
          <w:color w:val="1D1D1B"/>
          <w:spacing w:val="-3"/>
        </w:rPr>
        <w:t>Callao, </w:t>
      </w:r>
      <w:r>
        <w:rPr>
          <w:color w:val="1D1D1B"/>
        </w:rPr>
        <w:t>que </w:t>
      </w:r>
      <w:r>
        <w:rPr>
          <w:color w:val="1D1D1B"/>
          <w:spacing w:val="-3"/>
        </w:rPr>
        <w:t>pasó </w:t>
      </w:r>
      <w:r>
        <w:rPr>
          <w:color w:val="1D1D1B"/>
        </w:rPr>
        <w:t>a </w:t>
      </w:r>
      <w:r>
        <w:rPr>
          <w:color w:val="1D1D1B"/>
          <w:spacing w:val="-3"/>
        </w:rPr>
        <w:t>denominarse </w:t>
      </w:r>
      <w:r>
        <w:rPr>
          <w:color w:val="1D1D1B"/>
        </w:rPr>
        <w:t>“Valdivia”, </w:t>
      </w:r>
      <w:r>
        <w:rPr>
          <w:color w:val="1D1D1B"/>
          <w:spacing w:val="-3"/>
        </w:rPr>
        <w:t>en </w:t>
      </w:r>
      <w:r>
        <w:rPr>
          <w:color w:val="1D1D1B"/>
        </w:rPr>
        <w:t>recuerdo</w:t>
      </w:r>
      <w:r>
        <w:rPr>
          <w:color w:val="1D1D1B"/>
          <w:spacing w:val="-13"/>
        </w:rPr>
        <w:t> </w:t>
      </w:r>
      <w:r>
        <w:rPr>
          <w:color w:val="1D1D1B"/>
        </w:rPr>
        <w:t>de</w:t>
      </w:r>
      <w:r>
        <w:rPr>
          <w:color w:val="1D1D1B"/>
          <w:spacing w:val="-12"/>
        </w:rPr>
        <w:t> </w:t>
      </w:r>
      <w:r>
        <w:rPr>
          <w:color w:val="1D1D1B"/>
        </w:rPr>
        <w:t>la</w:t>
      </w:r>
      <w:r>
        <w:rPr>
          <w:color w:val="1D1D1B"/>
          <w:spacing w:val="-12"/>
        </w:rPr>
        <w:t> </w:t>
      </w:r>
      <w:r>
        <w:rPr>
          <w:color w:val="1D1D1B"/>
        </w:rPr>
        <w:t>conquista</w:t>
      </w:r>
      <w:r>
        <w:rPr>
          <w:color w:val="1D1D1B"/>
          <w:spacing w:val="-13"/>
        </w:rPr>
        <w:t> </w:t>
      </w:r>
      <w:r>
        <w:rPr>
          <w:color w:val="1D1D1B"/>
        </w:rPr>
        <w:t>de</w:t>
      </w:r>
      <w:r>
        <w:rPr>
          <w:color w:val="1D1D1B"/>
          <w:spacing w:val="-12"/>
        </w:rPr>
        <w:t> </w:t>
      </w:r>
      <w:r>
        <w:rPr>
          <w:color w:val="1D1D1B"/>
          <w:spacing w:val="-3"/>
        </w:rPr>
        <w:t>Cochrane.</w:t>
      </w:r>
    </w:p>
    <w:p>
      <w:pPr>
        <w:pStyle w:val="BodyText"/>
        <w:spacing w:before="9"/>
        <w:rPr>
          <w:sz w:val="19"/>
        </w:rPr>
      </w:pPr>
    </w:p>
    <w:p>
      <w:pPr>
        <w:pStyle w:val="BodyText"/>
        <w:spacing w:line="249" w:lineRule="auto"/>
        <w:ind w:left="3368"/>
        <w:jc w:val="both"/>
      </w:pPr>
      <w:r>
        <w:rPr/>
        <w:drawing>
          <wp:anchor distT="0" distB="0" distL="0" distR="0" allowOverlap="1" layoutInCell="1" locked="0" behindDoc="0" simplePos="0" relativeHeight="1384">
            <wp:simplePos x="0" y="0"/>
            <wp:positionH relativeFrom="page">
              <wp:posOffset>986701</wp:posOffset>
            </wp:positionH>
            <wp:positionV relativeFrom="paragraph">
              <wp:posOffset>51562</wp:posOffset>
            </wp:positionV>
            <wp:extent cx="1080008" cy="1291461"/>
            <wp:effectExtent l="0" t="0" r="0" b="0"/>
            <wp:wrapNone/>
            <wp:docPr id="7" name="image4.jpeg" descr=""/>
            <wp:cNvGraphicFramePr>
              <a:graphicFrameLocks noChangeAspect="1"/>
            </wp:cNvGraphicFramePr>
            <a:graphic>
              <a:graphicData uri="http://schemas.openxmlformats.org/drawingml/2006/picture">
                <pic:pic>
                  <pic:nvPicPr>
                    <pic:cNvPr id="8" name="image4.jpeg"/>
                    <pic:cNvPicPr/>
                  </pic:nvPicPr>
                  <pic:blipFill>
                    <a:blip r:embed="rId12" cstate="print"/>
                    <a:stretch>
                      <a:fillRect/>
                    </a:stretch>
                  </pic:blipFill>
                  <pic:spPr>
                    <a:xfrm>
                      <a:off x="0" y="0"/>
                      <a:ext cx="1080008" cy="1291461"/>
                    </a:xfrm>
                    <a:prstGeom prst="rect">
                      <a:avLst/>
                    </a:prstGeom>
                  </pic:spPr>
                </pic:pic>
              </a:graphicData>
            </a:graphic>
          </wp:anchor>
        </w:drawing>
      </w:r>
      <w:r>
        <w:rPr>
          <w:b/>
          <w:color w:val="1D1D1B"/>
        </w:rPr>
        <w:t>Manuel Blanco Encalada</w:t>
      </w:r>
      <w:r>
        <w:rPr>
          <w:color w:val="1D1D1B"/>
        </w:rPr>
        <w:t>, Vicealmirante de  firme  talento y acertadas disposiciones administrativas, que organizó la Primera Escuadra Nacional y la Academia de Jóvenes Guardias Marinas, logrando el primer éxito de la fuerza naval chilena al capturar la fragata “Reina María Isabel”, el 28 de  </w:t>
      </w:r>
      <w:r>
        <w:rPr>
          <w:color w:val="1D1D1B"/>
          <w:spacing w:val="25"/>
        </w:rPr>
        <w:t> </w:t>
      </w:r>
      <w:r>
        <w:rPr>
          <w:color w:val="1D1D1B"/>
        </w:rPr>
        <w:t>octubre</w:t>
      </w:r>
    </w:p>
    <w:p>
      <w:pPr>
        <w:pStyle w:val="BodyText"/>
        <w:spacing w:line="249" w:lineRule="auto" w:before="1"/>
        <w:ind w:left="1553"/>
        <w:jc w:val="both"/>
      </w:pPr>
      <w:r>
        <w:rPr>
          <w:color w:val="1D1D1B"/>
        </w:rPr>
        <w:t>de 1818 en la bahía de Talcahuano. Fue Intendente de Valparaíso y Embajador de Chile en Francia.</w:t>
      </w:r>
    </w:p>
    <w:p>
      <w:pPr>
        <w:pStyle w:val="BodyText"/>
        <w:spacing w:before="9"/>
        <w:rPr>
          <w:sz w:val="19"/>
        </w:rPr>
      </w:pPr>
    </w:p>
    <w:p>
      <w:pPr>
        <w:pStyle w:val="BodyText"/>
        <w:spacing w:line="249" w:lineRule="auto"/>
        <w:ind w:left="3368"/>
        <w:jc w:val="both"/>
      </w:pPr>
      <w:r>
        <w:rPr/>
        <w:drawing>
          <wp:anchor distT="0" distB="0" distL="0" distR="0" allowOverlap="1" layoutInCell="1" locked="0" behindDoc="0" simplePos="0" relativeHeight="1408">
            <wp:simplePos x="0" y="0"/>
            <wp:positionH relativeFrom="page">
              <wp:posOffset>986701</wp:posOffset>
            </wp:positionH>
            <wp:positionV relativeFrom="paragraph">
              <wp:posOffset>-17830</wp:posOffset>
            </wp:positionV>
            <wp:extent cx="1080008" cy="1291463"/>
            <wp:effectExtent l="0" t="0" r="0" b="0"/>
            <wp:wrapNone/>
            <wp:docPr id="9" name="image5.jpeg" descr=""/>
            <wp:cNvGraphicFramePr>
              <a:graphicFrameLocks noChangeAspect="1"/>
            </wp:cNvGraphicFramePr>
            <a:graphic>
              <a:graphicData uri="http://schemas.openxmlformats.org/drawingml/2006/picture">
                <pic:pic>
                  <pic:nvPicPr>
                    <pic:cNvPr id="10" name="image5.jpeg"/>
                    <pic:cNvPicPr/>
                  </pic:nvPicPr>
                  <pic:blipFill>
                    <a:blip r:embed="rId13" cstate="print"/>
                    <a:stretch>
                      <a:fillRect/>
                    </a:stretch>
                  </pic:blipFill>
                  <pic:spPr>
                    <a:xfrm>
                      <a:off x="0" y="0"/>
                      <a:ext cx="1080008" cy="1291463"/>
                    </a:xfrm>
                    <a:prstGeom prst="rect">
                      <a:avLst/>
                    </a:prstGeom>
                  </pic:spPr>
                </pic:pic>
              </a:graphicData>
            </a:graphic>
          </wp:anchor>
        </w:drawing>
      </w:r>
      <w:r>
        <w:rPr>
          <w:b/>
          <w:color w:val="1D1D1B"/>
          <w:spacing w:val="-3"/>
        </w:rPr>
        <w:t>Juan </w:t>
      </w:r>
      <w:r>
        <w:rPr>
          <w:b/>
          <w:color w:val="1D1D1B"/>
        </w:rPr>
        <w:t>Williams </w:t>
      </w:r>
      <w:r>
        <w:rPr>
          <w:b/>
          <w:color w:val="1D1D1B"/>
          <w:spacing w:val="-3"/>
        </w:rPr>
        <w:t>Rebolledo</w:t>
      </w:r>
      <w:r>
        <w:rPr>
          <w:color w:val="1D1D1B"/>
          <w:spacing w:val="-3"/>
        </w:rPr>
        <w:t>, </w:t>
      </w:r>
      <w:r>
        <w:rPr>
          <w:color w:val="1D1D1B"/>
        </w:rPr>
        <w:t>Vicealmirante que se </w:t>
      </w:r>
      <w:r>
        <w:rPr>
          <w:color w:val="1D1D1B"/>
          <w:spacing w:val="-3"/>
        </w:rPr>
        <w:t>preocupó </w:t>
      </w:r>
      <w:r>
        <w:rPr>
          <w:color w:val="1D1D1B"/>
        </w:rPr>
        <w:t>por </w:t>
      </w:r>
      <w:r>
        <w:rPr>
          <w:color w:val="1D1D1B"/>
          <w:spacing w:val="-3"/>
        </w:rPr>
        <w:t>inculcar </w:t>
      </w:r>
      <w:r>
        <w:rPr>
          <w:color w:val="1D1D1B"/>
        </w:rPr>
        <w:t>en sus</w:t>
      </w:r>
      <w:r>
        <w:rPr>
          <w:color w:val="1D1D1B"/>
          <w:spacing w:val="-29"/>
        </w:rPr>
        <w:t> </w:t>
      </w:r>
      <w:r>
        <w:rPr>
          <w:color w:val="1D1D1B"/>
          <w:spacing w:val="-3"/>
        </w:rPr>
        <w:t>subordinados </w:t>
      </w:r>
      <w:r>
        <w:rPr>
          <w:color w:val="1D1D1B"/>
        </w:rPr>
        <w:t>el cumplimiento del </w:t>
      </w:r>
      <w:r>
        <w:rPr>
          <w:color w:val="1D1D1B"/>
          <w:spacing w:val="-3"/>
        </w:rPr>
        <w:t>deber </w:t>
      </w:r>
      <w:r>
        <w:rPr>
          <w:color w:val="1D1D1B"/>
        </w:rPr>
        <w:t>y </w:t>
      </w:r>
      <w:r>
        <w:rPr>
          <w:color w:val="1D1D1B"/>
          <w:spacing w:val="-3"/>
        </w:rPr>
        <w:t>la disciplina. </w:t>
      </w:r>
      <w:r>
        <w:rPr>
          <w:color w:val="1D1D1B"/>
        </w:rPr>
        <w:t>En la </w:t>
      </w:r>
      <w:r>
        <w:rPr>
          <w:color w:val="1D1D1B"/>
          <w:spacing w:val="-3"/>
        </w:rPr>
        <w:t>guerra </w:t>
      </w:r>
      <w:r>
        <w:rPr>
          <w:color w:val="1D1D1B"/>
          <w:spacing w:val="-2"/>
        </w:rPr>
        <w:t>contra </w:t>
      </w:r>
      <w:r>
        <w:rPr>
          <w:color w:val="1D1D1B"/>
        </w:rPr>
        <w:t>España,</w:t>
      </w:r>
      <w:r>
        <w:rPr>
          <w:color w:val="1D1D1B"/>
          <w:spacing w:val="-24"/>
        </w:rPr>
        <w:t> </w:t>
      </w:r>
      <w:r>
        <w:rPr>
          <w:color w:val="1D1D1B"/>
        </w:rPr>
        <w:t>capturó</w:t>
      </w:r>
      <w:r>
        <w:rPr>
          <w:color w:val="1D1D1B"/>
          <w:spacing w:val="-24"/>
        </w:rPr>
        <w:t> </w:t>
      </w:r>
      <w:r>
        <w:rPr>
          <w:color w:val="1D1D1B"/>
        </w:rPr>
        <w:t>la</w:t>
      </w:r>
      <w:r>
        <w:rPr>
          <w:color w:val="1D1D1B"/>
          <w:spacing w:val="-24"/>
        </w:rPr>
        <w:t> </w:t>
      </w:r>
      <w:r>
        <w:rPr>
          <w:color w:val="1D1D1B"/>
          <w:spacing w:val="-3"/>
        </w:rPr>
        <w:t>goleta</w:t>
      </w:r>
      <w:r>
        <w:rPr>
          <w:color w:val="1D1D1B"/>
          <w:spacing w:val="-24"/>
        </w:rPr>
        <w:t> </w:t>
      </w:r>
      <w:r>
        <w:rPr>
          <w:color w:val="1D1D1B"/>
        </w:rPr>
        <w:t>“Virgen de la  </w:t>
      </w:r>
      <w:r>
        <w:rPr>
          <w:color w:val="1D1D1B"/>
          <w:spacing w:val="-3"/>
        </w:rPr>
        <w:t>Covadonga”  </w:t>
      </w:r>
      <w:r>
        <w:rPr>
          <w:color w:val="1D1D1B"/>
        </w:rPr>
        <w:t>en  Papudo, y   en   la   Guerra   del</w:t>
      </w:r>
      <w:r>
        <w:rPr>
          <w:color w:val="1D1D1B"/>
          <w:spacing w:val="53"/>
        </w:rPr>
        <w:t> </w:t>
      </w:r>
      <w:r>
        <w:rPr>
          <w:color w:val="1D1D1B"/>
        </w:rPr>
        <w:t>Pacífico</w:t>
      </w:r>
    </w:p>
    <w:p>
      <w:pPr>
        <w:pStyle w:val="BodyText"/>
        <w:spacing w:line="249" w:lineRule="auto" w:before="74"/>
        <w:ind w:left="242" w:right="1552"/>
        <w:jc w:val="both"/>
      </w:pPr>
      <w:r>
        <w:rPr/>
        <w:br w:type="column"/>
      </w:r>
      <w:r>
        <w:rPr>
          <w:color w:val="1D1D1B"/>
          <w:spacing w:val="-3"/>
        </w:rPr>
        <w:t>comandó </w:t>
      </w:r>
      <w:r>
        <w:rPr>
          <w:color w:val="1D1D1B"/>
        </w:rPr>
        <w:t>la </w:t>
      </w:r>
      <w:r>
        <w:rPr>
          <w:color w:val="1D1D1B"/>
          <w:spacing w:val="-3"/>
        </w:rPr>
        <w:t>Escuadra </w:t>
      </w:r>
      <w:r>
        <w:rPr>
          <w:color w:val="1D1D1B"/>
        </w:rPr>
        <w:t>de </w:t>
      </w:r>
      <w:r>
        <w:rPr>
          <w:color w:val="1D1D1B"/>
          <w:spacing w:val="-3"/>
        </w:rPr>
        <w:t>Operaciones, </w:t>
      </w:r>
      <w:r>
        <w:rPr>
          <w:color w:val="1D1D1B"/>
        </w:rPr>
        <w:t>a </w:t>
      </w:r>
      <w:r>
        <w:rPr>
          <w:color w:val="1D1D1B"/>
          <w:spacing w:val="-3"/>
        </w:rPr>
        <w:t>comienzos </w:t>
      </w:r>
      <w:r>
        <w:rPr>
          <w:color w:val="1D1D1B"/>
        </w:rPr>
        <w:t>de</w:t>
      </w:r>
      <w:r>
        <w:rPr>
          <w:color w:val="1D1D1B"/>
          <w:spacing w:val="-10"/>
        </w:rPr>
        <w:t> </w:t>
      </w:r>
      <w:r>
        <w:rPr>
          <w:color w:val="1D1D1B"/>
        </w:rPr>
        <w:t>la</w:t>
      </w:r>
      <w:r>
        <w:rPr>
          <w:color w:val="1D1D1B"/>
          <w:spacing w:val="-10"/>
        </w:rPr>
        <w:t> </w:t>
      </w:r>
      <w:r>
        <w:rPr>
          <w:color w:val="1D1D1B"/>
        </w:rPr>
        <w:t>campaña</w:t>
      </w:r>
      <w:r>
        <w:rPr>
          <w:color w:val="1D1D1B"/>
          <w:spacing w:val="-10"/>
        </w:rPr>
        <w:t> </w:t>
      </w:r>
      <w:r>
        <w:rPr>
          <w:color w:val="1D1D1B"/>
        </w:rPr>
        <w:t>marítima,</w:t>
      </w:r>
      <w:r>
        <w:rPr>
          <w:color w:val="1D1D1B"/>
          <w:spacing w:val="-10"/>
        </w:rPr>
        <w:t> </w:t>
      </w:r>
      <w:r>
        <w:rPr>
          <w:color w:val="1D1D1B"/>
          <w:spacing w:val="-3"/>
        </w:rPr>
        <w:t>entre</w:t>
      </w:r>
      <w:r>
        <w:rPr>
          <w:color w:val="1D1D1B"/>
          <w:spacing w:val="-9"/>
        </w:rPr>
        <w:t> </w:t>
      </w:r>
      <w:r>
        <w:rPr>
          <w:color w:val="1D1D1B"/>
          <w:spacing w:val="-3"/>
        </w:rPr>
        <w:t>abril</w:t>
      </w:r>
      <w:r>
        <w:rPr>
          <w:color w:val="1D1D1B"/>
          <w:spacing w:val="-10"/>
        </w:rPr>
        <w:t> </w:t>
      </w:r>
      <w:r>
        <w:rPr>
          <w:color w:val="1D1D1B"/>
        </w:rPr>
        <w:t>y</w:t>
      </w:r>
      <w:r>
        <w:rPr>
          <w:color w:val="1D1D1B"/>
          <w:spacing w:val="-10"/>
        </w:rPr>
        <w:t> </w:t>
      </w:r>
      <w:r>
        <w:rPr>
          <w:color w:val="1D1D1B"/>
          <w:spacing w:val="-3"/>
        </w:rPr>
        <w:t>agosto</w:t>
      </w:r>
      <w:r>
        <w:rPr>
          <w:color w:val="1D1D1B"/>
          <w:spacing w:val="-9"/>
        </w:rPr>
        <w:t> </w:t>
      </w:r>
      <w:r>
        <w:rPr>
          <w:color w:val="1D1D1B"/>
        </w:rPr>
        <w:t>de</w:t>
      </w:r>
      <w:r>
        <w:rPr>
          <w:color w:val="1D1D1B"/>
          <w:spacing w:val="-10"/>
        </w:rPr>
        <w:t> </w:t>
      </w:r>
      <w:r>
        <w:rPr>
          <w:color w:val="1D1D1B"/>
          <w:spacing w:val="-3"/>
        </w:rPr>
        <w:t>1879.</w:t>
      </w:r>
    </w:p>
    <w:p>
      <w:pPr>
        <w:pStyle w:val="BodyText"/>
        <w:spacing w:before="9"/>
        <w:rPr>
          <w:sz w:val="19"/>
        </w:rPr>
      </w:pPr>
    </w:p>
    <w:p>
      <w:pPr>
        <w:pStyle w:val="BodyText"/>
        <w:spacing w:line="271" w:lineRule="auto"/>
        <w:ind w:left="2057" w:right="1551"/>
        <w:jc w:val="both"/>
      </w:pPr>
      <w:r>
        <w:rPr/>
        <w:drawing>
          <wp:anchor distT="0" distB="0" distL="0" distR="0" allowOverlap="1" layoutInCell="1" locked="0" behindDoc="1" simplePos="0" relativeHeight="267911231">
            <wp:simplePos x="0" y="0"/>
            <wp:positionH relativeFrom="page">
              <wp:posOffset>4136694</wp:posOffset>
            </wp:positionH>
            <wp:positionV relativeFrom="paragraph">
              <wp:posOffset>38820</wp:posOffset>
            </wp:positionV>
            <wp:extent cx="1079995" cy="1291466"/>
            <wp:effectExtent l="0" t="0" r="0" b="0"/>
            <wp:wrapNone/>
            <wp:docPr id="11" name="image6.jpeg" descr=""/>
            <wp:cNvGraphicFramePr>
              <a:graphicFrameLocks noChangeAspect="1"/>
            </wp:cNvGraphicFramePr>
            <a:graphic>
              <a:graphicData uri="http://schemas.openxmlformats.org/drawingml/2006/picture">
                <pic:pic>
                  <pic:nvPicPr>
                    <pic:cNvPr id="12" name="image6.jpeg"/>
                    <pic:cNvPicPr/>
                  </pic:nvPicPr>
                  <pic:blipFill>
                    <a:blip r:embed="rId14" cstate="print"/>
                    <a:stretch>
                      <a:fillRect/>
                    </a:stretch>
                  </pic:blipFill>
                  <pic:spPr>
                    <a:xfrm>
                      <a:off x="0" y="0"/>
                      <a:ext cx="1079995" cy="1291466"/>
                    </a:xfrm>
                    <a:prstGeom prst="rect">
                      <a:avLst/>
                    </a:prstGeom>
                  </pic:spPr>
                </pic:pic>
              </a:graphicData>
            </a:graphic>
          </wp:anchor>
        </w:drawing>
      </w:r>
      <w:r>
        <w:rPr>
          <w:b/>
          <w:color w:val="1D1D1B"/>
        </w:rPr>
        <w:t>Arturo Prat  Chacón</w:t>
      </w:r>
      <w:r>
        <w:rPr>
          <w:color w:val="1D1D1B"/>
        </w:rPr>
        <w:t>,  Capitán de Fragata, Comandante de la corbeta “Esmeralda”, que el 21 de mayo de 1879 enfrentó al blindado “Huáscar” con valentía y gran decisión,  transformando la causa de la guerra en un sentimiento  de  fervor nacional.</w:t>
      </w:r>
    </w:p>
    <w:p>
      <w:pPr>
        <w:pStyle w:val="BodyText"/>
        <w:spacing w:line="271" w:lineRule="auto" w:before="1"/>
        <w:ind w:left="242" w:right="1551" w:firstLine="1814"/>
        <w:jc w:val="both"/>
      </w:pPr>
      <w:r>
        <w:rPr>
          <w:color w:val="1D1D1B"/>
        </w:rPr>
        <w:t>Jefe de </w:t>
      </w:r>
      <w:r>
        <w:rPr>
          <w:color w:val="1D1D1B"/>
          <w:spacing w:val="-3"/>
        </w:rPr>
        <w:t>hogar, </w:t>
      </w:r>
      <w:r>
        <w:rPr>
          <w:color w:val="1D1D1B"/>
        </w:rPr>
        <w:t>maestro y </w:t>
      </w:r>
      <w:r>
        <w:rPr>
          <w:color w:val="1D1D1B"/>
          <w:spacing w:val="-3"/>
        </w:rPr>
        <w:t>abogado</w:t>
      </w:r>
      <w:r>
        <w:rPr>
          <w:color w:val="1D1D1B"/>
          <w:spacing w:val="-9"/>
        </w:rPr>
        <w:t> </w:t>
      </w:r>
      <w:r>
        <w:rPr>
          <w:color w:val="1D1D1B"/>
          <w:spacing w:val="-3"/>
        </w:rPr>
        <w:t>dotado</w:t>
      </w:r>
      <w:r>
        <w:rPr>
          <w:color w:val="1D1D1B"/>
          <w:spacing w:val="-9"/>
        </w:rPr>
        <w:t> </w:t>
      </w:r>
      <w:r>
        <w:rPr>
          <w:color w:val="1D1D1B"/>
        </w:rPr>
        <w:t>de</w:t>
      </w:r>
      <w:r>
        <w:rPr>
          <w:color w:val="1D1D1B"/>
          <w:spacing w:val="-9"/>
        </w:rPr>
        <w:t> </w:t>
      </w:r>
      <w:r>
        <w:rPr>
          <w:color w:val="1D1D1B"/>
          <w:spacing w:val="-3"/>
        </w:rPr>
        <w:t>grandeza</w:t>
      </w:r>
      <w:r>
        <w:rPr>
          <w:color w:val="1D1D1B"/>
          <w:spacing w:val="-9"/>
        </w:rPr>
        <w:t> </w:t>
      </w:r>
      <w:r>
        <w:rPr>
          <w:color w:val="1D1D1B"/>
        </w:rPr>
        <w:t>de</w:t>
      </w:r>
      <w:r>
        <w:rPr>
          <w:color w:val="1D1D1B"/>
          <w:spacing w:val="-9"/>
        </w:rPr>
        <w:t> </w:t>
      </w:r>
      <w:r>
        <w:rPr>
          <w:color w:val="1D1D1B"/>
          <w:spacing w:val="-3"/>
        </w:rPr>
        <w:t>alma,</w:t>
      </w:r>
      <w:r>
        <w:rPr>
          <w:color w:val="1D1D1B"/>
          <w:spacing w:val="-9"/>
        </w:rPr>
        <w:t> </w:t>
      </w:r>
      <w:r>
        <w:rPr>
          <w:color w:val="1D1D1B"/>
        </w:rPr>
        <w:t>es</w:t>
      </w:r>
      <w:r>
        <w:rPr>
          <w:color w:val="1D1D1B"/>
          <w:spacing w:val="-9"/>
        </w:rPr>
        <w:t> </w:t>
      </w:r>
      <w:r>
        <w:rPr>
          <w:color w:val="1D1D1B"/>
          <w:spacing w:val="-3"/>
        </w:rPr>
        <w:t>líder</w:t>
      </w:r>
      <w:r>
        <w:rPr>
          <w:color w:val="1D1D1B"/>
          <w:spacing w:val="-9"/>
        </w:rPr>
        <w:t> </w:t>
      </w:r>
      <w:r>
        <w:rPr>
          <w:color w:val="1D1D1B"/>
          <w:spacing w:val="-2"/>
        </w:rPr>
        <w:t>señero </w:t>
      </w:r>
      <w:r>
        <w:rPr>
          <w:color w:val="1D1D1B"/>
        </w:rPr>
        <w:t>de</w:t>
      </w:r>
      <w:r>
        <w:rPr>
          <w:color w:val="1D1D1B"/>
          <w:spacing w:val="-9"/>
        </w:rPr>
        <w:t> </w:t>
      </w:r>
      <w:r>
        <w:rPr>
          <w:color w:val="1D1D1B"/>
        </w:rPr>
        <w:t>todas</w:t>
      </w:r>
      <w:r>
        <w:rPr>
          <w:color w:val="1D1D1B"/>
          <w:spacing w:val="-10"/>
        </w:rPr>
        <w:t> </w:t>
      </w:r>
      <w:r>
        <w:rPr>
          <w:color w:val="1D1D1B"/>
        </w:rPr>
        <w:t>las</w:t>
      </w:r>
      <w:r>
        <w:rPr>
          <w:color w:val="1D1D1B"/>
          <w:spacing w:val="-9"/>
        </w:rPr>
        <w:t> </w:t>
      </w:r>
      <w:r>
        <w:rPr>
          <w:color w:val="1D1D1B"/>
          <w:spacing w:val="-3"/>
        </w:rPr>
        <w:t>generaciones</w:t>
      </w:r>
      <w:r>
        <w:rPr>
          <w:color w:val="1D1D1B"/>
          <w:spacing w:val="-9"/>
        </w:rPr>
        <w:t> </w:t>
      </w:r>
      <w:r>
        <w:rPr>
          <w:color w:val="1D1D1B"/>
        </w:rPr>
        <w:t>de</w:t>
      </w:r>
      <w:r>
        <w:rPr>
          <w:color w:val="1D1D1B"/>
          <w:spacing w:val="-9"/>
        </w:rPr>
        <w:t> </w:t>
      </w:r>
      <w:r>
        <w:rPr>
          <w:color w:val="1D1D1B"/>
        </w:rPr>
        <w:t>marinos</w:t>
      </w:r>
      <w:r>
        <w:rPr>
          <w:color w:val="1D1D1B"/>
          <w:spacing w:val="-10"/>
        </w:rPr>
        <w:t> </w:t>
      </w:r>
      <w:r>
        <w:rPr>
          <w:color w:val="1D1D1B"/>
        </w:rPr>
        <w:t>de</w:t>
      </w:r>
      <w:r>
        <w:rPr>
          <w:color w:val="1D1D1B"/>
          <w:spacing w:val="-9"/>
        </w:rPr>
        <w:t> </w:t>
      </w:r>
      <w:r>
        <w:rPr>
          <w:color w:val="1D1D1B"/>
          <w:spacing w:val="-3"/>
        </w:rPr>
        <w:t>Chile.</w:t>
      </w:r>
    </w:p>
    <w:p>
      <w:pPr>
        <w:pStyle w:val="BodyText"/>
        <w:rPr>
          <w:sz w:val="18"/>
        </w:rPr>
      </w:pPr>
    </w:p>
    <w:p>
      <w:pPr>
        <w:pStyle w:val="BodyText"/>
        <w:spacing w:line="249" w:lineRule="auto"/>
        <w:ind w:left="2062" w:right="1552"/>
        <w:jc w:val="both"/>
      </w:pPr>
      <w:r>
        <w:rPr/>
        <w:drawing>
          <wp:anchor distT="0" distB="0" distL="0" distR="0" allowOverlap="1" layoutInCell="1" locked="0" behindDoc="0" simplePos="0" relativeHeight="1456">
            <wp:simplePos x="0" y="0"/>
            <wp:positionH relativeFrom="page">
              <wp:posOffset>4139895</wp:posOffset>
            </wp:positionH>
            <wp:positionV relativeFrom="paragraph">
              <wp:posOffset>69290</wp:posOffset>
            </wp:positionV>
            <wp:extent cx="1079995" cy="1291463"/>
            <wp:effectExtent l="0" t="0" r="0" b="0"/>
            <wp:wrapNone/>
            <wp:docPr id="13" name="image7.jpeg" descr=""/>
            <wp:cNvGraphicFramePr>
              <a:graphicFrameLocks noChangeAspect="1"/>
            </wp:cNvGraphicFramePr>
            <a:graphic>
              <a:graphicData uri="http://schemas.openxmlformats.org/drawingml/2006/picture">
                <pic:pic>
                  <pic:nvPicPr>
                    <pic:cNvPr id="14" name="image7.jpeg"/>
                    <pic:cNvPicPr/>
                  </pic:nvPicPr>
                  <pic:blipFill>
                    <a:blip r:embed="rId15" cstate="print"/>
                    <a:stretch>
                      <a:fillRect/>
                    </a:stretch>
                  </pic:blipFill>
                  <pic:spPr>
                    <a:xfrm>
                      <a:off x="0" y="0"/>
                      <a:ext cx="1079995" cy="1291463"/>
                    </a:xfrm>
                    <a:prstGeom prst="rect">
                      <a:avLst/>
                    </a:prstGeom>
                  </pic:spPr>
                </pic:pic>
              </a:graphicData>
            </a:graphic>
          </wp:anchor>
        </w:drawing>
      </w:r>
      <w:r>
        <w:rPr>
          <w:b/>
          <w:color w:val="1D1D1B"/>
        </w:rPr>
        <w:t>Carlos Condell De la Haza</w:t>
      </w:r>
      <w:r>
        <w:rPr>
          <w:color w:val="1D1D1B"/>
        </w:rPr>
        <w:t>, Contraalmirante de gran inteligencia y vivacidad que, el 21 de mayo de 1879, comandó la goleta  “Covadonga”, logrando derrotar al blindado “Independencia” en la  acción  de Punta Gruesa, tras hacerlo encallar en los roqueríos de la costa.</w:t>
      </w:r>
    </w:p>
    <w:p>
      <w:pPr>
        <w:pStyle w:val="BodyText"/>
        <w:spacing w:before="6"/>
        <w:rPr>
          <w:sz w:val="21"/>
        </w:rPr>
      </w:pPr>
    </w:p>
    <w:p>
      <w:pPr>
        <w:pStyle w:val="BodyText"/>
        <w:spacing w:line="271" w:lineRule="auto"/>
        <w:ind w:left="2057" w:right="1547"/>
        <w:jc w:val="both"/>
      </w:pPr>
      <w:r>
        <w:rPr/>
        <w:drawing>
          <wp:anchor distT="0" distB="0" distL="0" distR="0" allowOverlap="1" layoutInCell="1" locked="0" behindDoc="0" simplePos="0" relativeHeight="1480">
            <wp:simplePos x="0" y="0"/>
            <wp:positionH relativeFrom="page">
              <wp:posOffset>4136694</wp:posOffset>
            </wp:positionH>
            <wp:positionV relativeFrom="paragraph">
              <wp:posOffset>53583</wp:posOffset>
            </wp:positionV>
            <wp:extent cx="1079995" cy="1291469"/>
            <wp:effectExtent l="0" t="0" r="0" b="0"/>
            <wp:wrapNone/>
            <wp:docPr id="15" name="image8.jpeg" descr=""/>
            <wp:cNvGraphicFramePr>
              <a:graphicFrameLocks noChangeAspect="1"/>
            </wp:cNvGraphicFramePr>
            <a:graphic>
              <a:graphicData uri="http://schemas.openxmlformats.org/drawingml/2006/picture">
                <pic:pic>
                  <pic:nvPicPr>
                    <pic:cNvPr id="16" name="image8.jpeg"/>
                    <pic:cNvPicPr/>
                  </pic:nvPicPr>
                  <pic:blipFill>
                    <a:blip r:embed="rId16" cstate="print"/>
                    <a:stretch>
                      <a:fillRect/>
                    </a:stretch>
                  </pic:blipFill>
                  <pic:spPr>
                    <a:xfrm>
                      <a:off x="0" y="0"/>
                      <a:ext cx="1079995" cy="1291469"/>
                    </a:xfrm>
                    <a:prstGeom prst="rect">
                      <a:avLst/>
                    </a:prstGeom>
                  </pic:spPr>
                </pic:pic>
              </a:graphicData>
            </a:graphic>
          </wp:anchor>
        </w:drawing>
      </w:r>
      <w:r>
        <w:rPr>
          <w:b/>
          <w:color w:val="1D1D1B"/>
          <w:spacing w:val="2"/>
        </w:rPr>
        <w:t>Jorge </w:t>
      </w:r>
      <w:r>
        <w:rPr>
          <w:b/>
          <w:color w:val="1D1D1B"/>
          <w:spacing w:val="3"/>
        </w:rPr>
        <w:t>Montt </w:t>
      </w:r>
      <w:r>
        <w:rPr>
          <w:b/>
          <w:color w:val="1D1D1B"/>
          <w:spacing w:val="2"/>
        </w:rPr>
        <w:t>Álvarez</w:t>
      </w:r>
      <w:r>
        <w:rPr>
          <w:color w:val="1D1D1B"/>
          <w:spacing w:val="2"/>
        </w:rPr>
        <w:t>, </w:t>
      </w:r>
      <w:r>
        <w:rPr>
          <w:color w:val="1D1D1B"/>
          <w:spacing w:val="3"/>
        </w:rPr>
        <w:t>Vicealmirante </w:t>
      </w:r>
      <w:r>
        <w:rPr>
          <w:color w:val="1D1D1B"/>
        </w:rPr>
        <w:t>y </w:t>
      </w:r>
      <w:r>
        <w:rPr>
          <w:color w:val="1D1D1B"/>
          <w:spacing w:val="3"/>
        </w:rPr>
        <w:t>cadete de </w:t>
      </w:r>
      <w:r>
        <w:rPr>
          <w:color w:val="1D1D1B"/>
          <w:spacing w:val="2"/>
        </w:rPr>
        <w:t>menor edad </w:t>
      </w:r>
      <w:r>
        <w:rPr>
          <w:color w:val="1D1D1B"/>
        </w:rPr>
        <w:t>del </w:t>
      </w:r>
      <w:r>
        <w:rPr>
          <w:color w:val="1D1D1B"/>
          <w:spacing w:val="3"/>
        </w:rPr>
        <w:t>“Curso </w:t>
      </w:r>
      <w:r>
        <w:rPr>
          <w:color w:val="1D1D1B"/>
        </w:rPr>
        <w:t>de los </w:t>
      </w:r>
      <w:r>
        <w:rPr>
          <w:color w:val="1D1D1B"/>
          <w:spacing w:val="2"/>
        </w:rPr>
        <w:t>Héroes”, hombre </w:t>
      </w:r>
      <w:r>
        <w:rPr>
          <w:color w:val="1D1D1B"/>
        </w:rPr>
        <w:t>que  </w:t>
      </w:r>
      <w:r>
        <w:rPr>
          <w:color w:val="1D1D1B"/>
          <w:spacing w:val="2"/>
        </w:rPr>
        <w:t>llegó  </w:t>
      </w:r>
      <w:r>
        <w:rPr>
          <w:color w:val="1D1D1B"/>
        </w:rPr>
        <w:t>a la </w:t>
      </w:r>
      <w:r>
        <w:rPr>
          <w:color w:val="1D1D1B"/>
          <w:spacing w:val="3"/>
        </w:rPr>
        <w:t>Presidencia </w:t>
      </w:r>
      <w:r>
        <w:rPr>
          <w:color w:val="1D1D1B"/>
        </w:rPr>
        <w:t>de la </w:t>
      </w:r>
      <w:r>
        <w:rPr>
          <w:color w:val="1D1D1B"/>
          <w:spacing w:val="3"/>
        </w:rPr>
        <w:t>República </w:t>
      </w:r>
      <w:r>
        <w:rPr>
          <w:color w:val="1D1D1B"/>
        </w:rPr>
        <w:t>en </w:t>
      </w:r>
      <w:r>
        <w:rPr>
          <w:color w:val="1D1D1B"/>
          <w:spacing w:val="2"/>
        </w:rPr>
        <w:t>1891, </w:t>
      </w:r>
      <w:r>
        <w:rPr>
          <w:color w:val="1D1D1B"/>
        </w:rPr>
        <w:t>de la que se </w:t>
      </w:r>
      <w:r>
        <w:rPr>
          <w:color w:val="1D1D1B"/>
          <w:spacing w:val="3"/>
        </w:rPr>
        <w:t>retiró </w:t>
      </w:r>
      <w:r>
        <w:rPr>
          <w:color w:val="1D1D1B"/>
          <w:spacing w:val="4"/>
        </w:rPr>
        <w:t>sin </w:t>
      </w:r>
      <w:r>
        <w:rPr>
          <w:color w:val="1D1D1B"/>
          <w:spacing w:val="2"/>
        </w:rPr>
        <w:t>otro bien </w:t>
      </w:r>
      <w:r>
        <w:rPr>
          <w:color w:val="1D1D1B"/>
        </w:rPr>
        <w:t>que su </w:t>
      </w:r>
      <w:r>
        <w:rPr>
          <w:color w:val="1D1D1B"/>
          <w:spacing w:val="3"/>
        </w:rPr>
        <w:t>conciencia en </w:t>
      </w:r>
      <w:r>
        <w:rPr>
          <w:color w:val="1D1D1B"/>
          <w:spacing w:val="2"/>
        </w:rPr>
        <w:t>paz, para </w:t>
      </w:r>
      <w:r>
        <w:rPr>
          <w:color w:val="1D1D1B"/>
          <w:spacing w:val="3"/>
        </w:rPr>
        <w:t>dedicarse </w:t>
      </w:r>
      <w:r>
        <w:rPr>
          <w:color w:val="1D1D1B"/>
        </w:rPr>
        <w:t>a </w:t>
      </w:r>
      <w:r>
        <w:rPr>
          <w:color w:val="1D1D1B"/>
          <w:spacing w:val="2"/>
        </w:rPr>
        <w:t>ejercer  </w:t>
      </w:r>
      <w:r>
        <w:rPr>
          <w:color w:val="1D1D1B"/>
        </w:rPr>
        <w:t>el </w:t>
      </w:r>
      <w:r>
        <w:rPr>
          <w:color w:val="1D1D1B"/>
          <w:spacing w:val="3"/>
        </w:rPr>
        <w:t>cargo </w:t>
      </w:r>
      <w:r>
        <w:rPr>
          <w:color w:val="1D1D1B"/>
        </w:rPr>
        <w:t>de </w:t>
      </w:r>
      <w:r>
        <w:rPr>
          <w:color w:val="1D1D1B"/>
          <w:spacing w:val="2"/>
        </w:rPr>
        <w:t>Director </w:t>
      </w:r>
      <w:r>
        <w:rPr>
          <w:color w:val="1D1D1B"/>
          <w:spacing w:val="3"/>
        </w:rPr>
        <w:t>General</w:t>
      </w:r>
      <w:r>
        <w:rPr>
          <w:color w:val="1D1D1B"/>
          <w:spacing w:val="-2"/>
        </w:rPr>
        <w:t> </w:t>
      </w:r>
      <w:r>
        <w:rPr>
          <w:color w:val="1D1D1B"/>
          <w:spacing w:val="3"/>
        </w:rPr>
        <w:t>de</w:t>
      </w:r>
    </w:p>
    <w:p>
      <w:pPr>
        <w:pStyle w:val="BodyText"/>
        <w:spacing w:line="271" w:lineRule="auto" w:before="1"/>
        <w:ind w:left="242" w:right="1548"/>
        <w:jc w:val="both"/>
      </w:pPr>
      <w:r>
        <w:rPr/>
        <w:pict>
          <v:shape style="position:absolute;margin-left:573.636597pt;margin-top:5.576483pt;width:12pt;height:101.65pt;mso-position-horizontal-relative:page;mso-position-vertical-relative:paragraph;z-index:1552" type="#_x0000_t202" filled="false" stroked="false">
            <v:textbox inset="0,0,0,0" style="layout-flow:vertical;mso-layout-flow-alt:bottom-to-top">
              <w:txbxContent>
                <w:p>
                  <w:pPr>
                    <w:pStyle w:val="BodyText"/>
                    <w:spacing w:line="221" w:lineRule="exact"/>
                    <w:ind w:left="20"/>
                    <w:rPr>
                      <w:rFonts w:ascii="Gill Sans MT"/>
                    </w:rPr>
                  </w:pPr>
                  <w:r>
                    <w:rPr>
                      <w:rFonts w:ascii="Gill Sans MT"/>
                      <w:color w:val="9D9D9C"/>
                      <w:w w:val="108"/>
                    </w:rPr>
                    <w:t>El</w:t>
                  </w:r>
                  <w:r>
                    <w:rPr>
                      <w:rFonts w:ascii="Gill Sans MT"/>
                      <w:color w:val="9D9D9C"/>
                    </w:rPr>
                    <w:t> </w:t>
                  </w:r>
                  <w:r>
                    <w:rPr>
                      <w:rFonts w:ascii="Gill Sans MT"/>
                      <w:color w:val="9D9D9C"/>
                      <w:spacing w:val="-9"/>
                      <w:w w:val="109"/>
                    </w:rPr>
                    <w:t>P</w:t>
                  </w:r>
                  <w:r>
                    <w:rPr>
                      <w:rFonts w:ascii="Gill Sans MT"/>
                      <w:color w:val="9D9D9C"/>
                      <w:w w:val="100"/>
                    </w:rPr>
                    <w:t>oder</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r>
                    <w:rPr>
                      <w:rFonts w:ascii="Gill Sans MT"/>
                      <w:color w:val="9D9D9C"/>
                    </w:rPr>
                    <w:t> </w:t>
                  </w:r>
                  <w:r>
                    <w:rPr>
                      <w:rFonts w:ascii="Gill Sans MT"/>
                      <w:color w:val="9D9D9C"/>
                      <w:w w:val="106"/>
                    </w:rPr>
                    <w:t>Chileno</w:t>
                  </w:r>
                </w:p>
              </w:txbxContent>
            </v:textbox>
            <w10:wrap type="none"/>
          </v:shape>
        </w:pict>
      </w:r>
      <w:r>
        <w:rPr>
          <w:color w:val="1D1D1B"/>
        </w:rPr>
        <w:t>la Armada entre 1897 y 1913. Dejó su estampa de servidor del derecho y de la  justicia.</w:t>
      </w:r>
    </w:p>
    <w:p>
      <w:pPr>
        <w:pStyle w:val="BodyText"/>
        <w:spacing w:before="9"/>
        <w:rPr>
          <w:sz w:val="19"/>
        </w:rPr>
      </w:pPr>
    </w:p>
    <w:p>
      <w:pPr>
        <w:pStyle w:val="BodyText"/>
        <w:spacing w:line="271" w:lineRule="auto"/>
        <w:ind w:left="2057" w:right="1551"/>
        <w:jc w:val="both"/>
      </w:pPr>
      <w:r>
        <w:rPr/>
        <w:drawing>
          <wp:anchor distT="0" distB="0" distL="0" distR="0" allowOverlap="1" layoutInCell="1" locked="0" behindDoc="0" simplePos="0" relativeHeight="1504">
            <wp:simplePos x="0" y="0"/>
            <wp:positionH relativeFrom="page">
              <wp:posOffset>4136694</wp:posOffset>
            </wp:positionH>
            <wp:positionV relativeFrom="paragraph">
              <wp:posOffset>37464</wp:posOffset>
            </wp:positionV>
            <wp:extent cx="1079995" cy="1291462"/>
            <wp:effectExtent l="0" t="0" r="0" b="0"/>
            <wp:wrapNone/>
            <wp:docPr id="17" name="image9.png" descr=""/>
            <wp:cNvGraphicFramePr>
              <a:graphicFrameLocks noChangeAspect="1"/>
            </wp:cNvGraphicFramePr>
            <a:graphic>
              <a:graphicData uri="http://schemas.openxmlformats.org/drawingml/2006/picture">
                <pic:pic>
                  <pic:nvPicPr>
                    <pic:cNvPr id="18" name="image9.png"/>
                    <pic:cNvPicPr/>
                  </pic:nvPicPr>
                  <pic:blipFill>
                    <a:blip r:embed="rId17" cstate="print"/>
                    <a:stretch>
                      <a:fillRect/>
                    </a:stretch>
                  </pic:blipFill>
                  <pic:spPr>
                    <a:xfrm>
                      <a:off x="0" y="0"/>
                      <a:ext cx="1079995" cy="1291462"/>
                    </a:xfrm>
                    <a:prstGeom prst="rect">
                      <a:avLst/>
                    </a:prstGeom>
                  </pic:spPr>
                </pic:pic>
              </a:graphicData>
            </a:graphic>
          </wp:anchor>
        </w:drawing>
      </w:r>
      <w:r>
        <w:rPr>
          <w:b/>
          <w:color w:val="1D1D1B"/>
        </w:rPr>
        <w:t>Patricio Lynch Zaldívar</w:t>
      </w:r>
      <w:r>
        <w:rPr>
          <w:color w:val="1D1D1B"/>
        </w:rPr>
        <w:t>, Vicealmirante que destacó  en la Guerra del Pacífico por sus méritos de organizador de los territorios ocupados, Iquique primero   y   más   tarde,  </w:t>
      </w:r>
      <w:r>
        <w:rPr>
          <w:color w:val="1D1D1B"/>
          <w:spacing w:val="28"/>
        </w:rPr>
        <w:t> </w:t>
      </w:r>
      <w:r>
        <w:rPr>
          <w:color w:val="1D1D1B"/>
        </w:rPr>
        <w:t>Lima.</w:t>
      </w:r>
    </w:p>
    <w:p>
      <w:pPr>
        <w:pStyle w:val="BodyText"/>
        <w:spacing w:line="231" w:lineRule="exact"/>
        <w:ind w:left="2057"/>
        <w:jc w:val="both"/>
        <w:rPr>
          <w:b/>
          <w:sz w:val="24"/>
        </w:rPr>
      </w:pPr>
      <w:r>
        <w:rPr>
          <w:color w:val="1D1D1B"/>
        </w:rPr>
        <w:t>Ocupó  el  </w:t>
      </w:r>
      <w:r>
        <w:rPr>
          <w:color w:val="1D1D1B"/>
          <w:spacing w:val="-3"/>
        </w:rPr>
        <w:t>grado  </w:t>
      </w:r>
      <w:r>
        <w:rPr>
          <w:color w:val="1D1D1B"/>
        </w:rPr>
        <w:t>de  </w:t>
      </w:r>
      <w:r>
        <w:rPr>
          <w:color w:val="1D1D1B"/>
          <w:spacing w:val="-3"/>
        </w:rPr>
        <w:t>General  </w:t>
      </w:r>
      <w:r>
        <w:rPr>
          <w:color w:val="1D1D1B"/>
        </w:rPr>
        <w:t>del</w:t>
      </w:r>
      <w:r>
        <w:rPr>
          <w:color w:val="1D1D1B"/>
          <w:spacing w:val="54"/>
        </w:rPr>
        <w:t> </w:t>
      </w:r>
      <w:r>
        <w:rPr>
          <w:b/>
          <w:color w:val="9D9D9C"/>
          <w:position w:val="1"/>
          <w:sz w:val="24"/>
        </w:rPr>
        <w:t>13</w:t>
      </w:r>
    </w:p>
    <w:p>
      <w:pPr>
        <w:pStyle w:val="BodyText"/>
        <w:spacing w:line="271" w:lineRule="auto" w:before="30"/>
        <w:ind w:left="2057" w:right="1554"/>
        <w:jc w:val="both"/>
      </w:pPr>
      <w:r>
        <w:rPr/>
        <w:pict>
          <v:shape style="position:absolute;margin-left:573.636597pt;margin-top:7.126473pt;width:12pt;height:60.4pt;mso-position-horizontal-relative:page;mso-position-vertical-relative:paragraph;z-index:152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7"/>
                    </w:rPr>
                    <w:t>Uno</w:t>
                  </w:r>
                </w:p>
              </w:txbxContent>
            </v:textbox>
            <w10:wrap type="none"/>
          </v:shape>
        </w:pict>
      </w:r>
      <w:r>
        <w:rPr>
          <w:color w:val="1D1D1B"/>
        </w:rPr>
        <w:t>Ejército y forjó la </w:t>
      </w:r>
      <w:r>
        <w:rPr>
          <w:color w:val="1D1D1B"/>
          <w:spacing w:val="-3"/>
        </w:rPr>
        <w:t>leyenda del </w:t>
      </w:r>
      <w:r>
        <w:rPr>
          <w:color w:val="1D1D1B"/>
        </w:rPr>
        <w:t>“Príncipe </w:t>
      </w:r>
      <w:r>
        <w:rPr>
          <w:color w:val="1D1D1B"/>
          <w:spacing w:val="-3"/>
        </w:rPr>
        <w:t>Rojo”, durante </w:t>
      </w:r>
      <w:r>
        <w:rPr>
          <w:color w:val="1D1D1B"/>
        </w:rPr>
        <w:t>la</w:t>
      </w:r>
      <w:r>
        <w:rPr>
          <w:color w:val="1D1D1B"/>
          <w:spacing w:val="-32"/>
        </w:rPr>
        <w:t> </w:t>
      </w:r>
      <w:r>
        <w:rPr>
          <w:color w:val="1D1D1B"/>
          <w:spacing w:val="-3"/>
        </w:rPr>
        <w:t>época</w:t>
      </w:r>
    </w:p>
    <w:p>
      <w:pPr>
        <w:pStyle w:val="BodyText"/>
        <w:spacing w:before="1"/>
        <w:ind w:left="242"/>
        <w:jc w:val="both"/>
      </w:pPr>
      <w:r>
        <w:rPr>
          <w:color w:val="1D1D1B"/>
        </w:rPr>
        <w:t>que fue Jefe de la Administración chilena de Perú.</w:t>
      </w:r>
    </w:p>
    <w:p>
      <w:pPr>
        <w:pStyle w:val="BodyText"/>
        <w:spacing w:before="6"/>
      </w:pPr>
    </w:p>
    <w:p>
      <w:pPr>
        <w:pStyle w:val="BodyText"/>
        <w:spacing w:line="249" w:lineRule="auto" w:before="1"/>
        <w:ind w:left="242" w:right="1544"/>
        <w:jc w:val="both"/>
      </w:pPr>
      <w:r>
        <w:rPr>
          <w:b/>
          <w:color w:val="1D1D1B"/>
        </w:rPr>
        <w:t>Juan José Latorre</w:t>
      </w:r>
      <w:r>
        <w:rPr>
          <w:color w:val="1D1D1B"/>
        </w:rPr>
        <w:t>, Vicealmirante de notable sentido táctico y Ministro de Relaciones Exteriores  en   horas  difíciles  para  la    Nación,</w:t>
      </w:r>
    </w:p>
    <w:p>
      <w:pPr>
        <w:spacing w:after="0" w:line="249" w:lineRule="auto"/>
        <w:jc w:val="both"/>
        <w:sectPr>
          <w:type w:val="continuous"/>
          <w:pgSz w:w="12750" w:h="15870"/>
          <w:pgMar w:top="420" w:bottom="420" w:left="0" w:right="0"/>
          <w:cols w:num="2" w:equalWidth="0">
            <w:col w:w="6232" w:space="40"/>
            <w:col w:w="6478"/>
          </w:cols>
        </w:sectPr>
      </w:pPr>
    </w:p>
    <w:p>
      <w:pPr>
        <w:spacing w:after="0" w:line="249"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223" w:top="420" w:bottom="420" w:left="0" w:right="0"/>
        </w:sectPr>
      </w:pPr>
    </w:p>
    <w:p>
      <w:pPr>
        <w:pStyle w:val="BodyText"/>
        <w:spacing w:line="249" w:lineRule="auto" w:before="74"/>
        <w:ind w:left="3368"/>
        <w:jc w:val="both"/>
      </w:pPr>
      <w:r>
        <w:rPr/>
        <w:drawing>
          <wp:anchor distT="0" distB="0" distL="0" distR="0" allowOverlap="1" layoutInCell="1" locked="0" behindDoc="0" simplePos="0" relativeHeight="1576">
            <wp:simplePos x="0" y="0"/>
            <wp:positionH relativeFrom="page">
              <wp:posOffset>986701</wp:posOffset>
            </wp:positionH>
            <wp:positionV relativeFrom="paragraph">
              <wp:posOffset>73659</wp:posOffset>
            </wp:positionV>
            <wp:extent cx="1080008" cy="1291464"/>
            <wp:effectExtent l="0" t="0" r="0" b="0"/>
            <wp:wrapNone/>
            <wp:docPr id="19" name="image10.jpeg" descr=""/>
            <wp:cNvGraphicFramePr>
              <a:graphicFrameLocks noChangeAspect="1"/>
            </wp:cNvGraphicFramePr>
            <a:graphic>
              <a:graphicData uri="http://schemas.openxmlformats.org/drawingml/2006/picture">
                <pic:pic>
                  <pic:nvPicPr>
                    <pic:cNvPr id="20" name="image10.jpeg"/>
                    <pic:cNvPicPr/>
                  </pic:nvPicPr>
                  <pic:blipFill>
                    <a:blip r:embed="rId18" cstate="print"/>
                    <a:stretch>
                      <a:fillRect/>
                    </a:stretch>
                  </pic:blipFill>
                  <pic:spPr>
                    <a:xfrm>
                      <a:off x="0" y="0"/>
                      <a:ext cx="1080008" cy="1291464"/>
                    </a:xfrm>
                    <a:prstGeom prst="rect">
                      <a:avLst/>
                    </a:prstGeom>
                  </pic:spPr>
                </pic:pic>
              </a:graphicData>
            </a:graphic>
          </wp:anchor>
        </w:drawing>
      </w:r>
      <w:r>
        <w:rPr>
          <w:color w:val="1D1D1B"/>
          <w:spacing w:val="6"/>
        </w:rPr>
        <w:t>cuyo </w:t>
      </w:r>
      <w:r>
        <w:rPr>
          <w:color w:val="1D1D1B"/>
          <w:spacing w:val="5"/>
        </w:rPr>
        <w:t>nombre está ligado </w:t>
      </w:r>
      <w:r>
        <w:rPr>
          <w:color w:val="1D1D1B"/>
        </w:rPr>
        <w:t>a </w:t>
      </w:r>
      <w:r>
        <w:rPr>
          <w:color w:val="1D1D1B"/>
          <w:spacing w:val="7"/>
        </w:rPr>
        <w:t>la </w:t>
      </w:r>
      <w:r>
        <w:rPr>
          <w:color w:val="1D1D1B"/>
          <w:spacing w:val="6"/>
        </w:rPr>
        <w:t>batalla </w:t>
      </w:r>
      <w:r>
        <w:rPr>
          <w:color w:val="1D1D1B"/>
          <w:spacing w:val="3"/>
        </w:rPr>
        <w:t>de </w:t>
      </w:r>
      <w:r>
        <w:rPr>
          <w:color w:val="1D1D1B"/>
          <w:spacing w:val="6"/>
        </w:rPr>
        <w:t>Angamos </w:t>
      </w:r>
      <w:r>
        <w:rPr>
          <w:color w:val="1D1D1B"/>
          <w:spacing w:val="4"/>
        </w:rPr>
        <w:t>del </w:t>
      </w:r>
      <w:r>
        <w:rPr>
          <w:color w:val="1D1D1B"/>
        </w:rPr>
        <w:t>8 </w:t>
      </w:r>
      <w:r>
        <w:rPr>
          <w:color w:val="1D1D1B"/>
          <w:spacing w:val="7"/>
        </w:rPr>
        <w:t>de </w:t>
      </w:r>
      <w:r>
        <w:rPr>
          <w:color w:val="1D1D1B"/>
          <w:spacing w:val="6"/>
        </w:rPr>
        <w:t>octubre </w:t>
      </w:r>
      <w:r>
        <w:rPr>
          <w:color w:val="1D1D1B"/>
          <w:spacing w:val="3"/>
        </w:rPr>
        <w:t>de </w:t>
      </w:r>
      <w:r>
        <w:rPr>
          <w:color w:val="1D1D1B"/>
          <w:spacing w:val="5"/>
        </w:rPr>
        <w:t>1879. </w:t>
      </w:r>
      <w:r>
        <w:rPr>
          <w:color w:val="1D1D1B"/>
          <w:spacing w:val="4"/>
        </w:rPr>
        <w:t>En </w:t>
      </w:r>
      <w:r>
        <w:rPr>
          <w:color w:val="1D1D1B"/>
          <w:spacing w:val="5"/>
        </w:rPr>
        <w:t>ella, </w:t>
      </w:r>
      <w:r>
        <w:rPr>
          <w:color w:val="1D1D1B"/>
          <w:spacing w:val="7"/>
        </w:rPr>
        <w:t>al </w:t>
      </w:r>
      <w:r>
        <w:rPr>
          <w:color w:val="1D1D1B"/>
          <w:spacing w:val="6"/>
        </w:rPr>
        <w:t>mando </w:t>
      </w:r>
      <w:r>
        <w:rPr>
          <w:color w:val="1D1D1B"/>
          <w:spacing w:val="4"/>
        </w:rPr>
        <w:t>del </w:t>
      </w:r>
      <w:r>
        <w:rPr>
          <w:color w:val="1D1D1B"/>
          <w:spacing w:val="6"/>
        </w:rPr>
        <w:t>blindado</w:t>
      </w:r>
      <w:r>
        <w:rPr>
          <w:color w:val="1D1D1B"/>
          <w:spacing w:val="-33"/>
        </w:rPr>
        <w:t> </w:t>
      </w:r>
      <w:r>
        <w:rPr>
          <w:color w:val="1D1D1B"/>
          <w:spacing w:val="8"/>
        </w:rPr>
        <w:t>“Almirante </w:t>
      </w:r>
      <w:r>
        <w:rPr>
          <w:color w:val="1D1D1B"/>
          <w:spacing w:val="6"/>
        </w:rPr>
        <w:t>Cochrane”</w:t>
      </w:r>
      <w:r>
        <w:rPr>
          <w:color w:val="1D1D1B"/>
          <w:spacing w:val="67"/>
        </w:rPr>
        <w:t> </w:t>
      </w:r>
      <w:r>
        <w:rPr>
          <w:color w:val="1D1D1B"/>
        </w:rPr>
        <w:t>y </w:t>
      </w:r>
      <w:r>
        <w:rPr>
          <w:color w:val="1D1D1B"/>
          <w:spacing w:val="6"/>
        </w:rPr>
        <w:t>actuando</w:t>
      </w:r>
      <w:r>
        <w:rPr>
          <w:color w:val="1D1D1B"/>
          <w:spacing w:val="67"/>
        </w:rPr>
        <w:t> </w:t>
      </w:r>
      <w:r>
        <w:rPr>
          <w:color w:val="1D1D1B"/>
          <w:spacing w:val="7"/>
        </w:rPr>
        <w:t>en </w:t>
      </w:r>
      <w:r>
        <w:rPr>
          <w:color w:val="1D1D1B"/>
          <w:spacing w:val="6"/>
        </w:rPr>
        <w:t>forma </w:t>
      </w:r>
      <w:r>
        <w:rPr>
          <w:color w:val="1D1D1B"/>
          <w:spacing w:val="7"/>
        </w:rPr>
        <w:t>coordinada </w:t>
      </w:r>
      <w:r>
        <w:rPr>
          <w:color w:val="1D1D1B"/>
          <w:spacing w:val="5"/>
        </w:rPr>
        <w:t>con </w:t>
      </w:r>
      <w:r>
        <w:rPr>
          <w:color w:val="1D1D1B"/>
          <w:spacing w:val="7"/>
        </w:rPr>
        <w:t>el “Almirante </w:t>
      </w:r>
      <w:r>
        <w:rPr>
          <w:color w:val="1D1D1B"/>
          <w:spacing w:val="6"/>
        </w:rPr>
        <w:t>Blanco </w:t>
      </w:r>
      <w:r>
        <w:rPr>
          <w:color w:val="1D1D1B"/>
          <w:spacing w:val="8"/>
        </w:rPr>
        <w:t>Encalada”, </w:t>
      </w:r>
      <w:r>
        <w:rPr>
          <w:color w:val="1D1D1B"/>
          <w:spacing w:val="5"/>
        </w:rPr>
        <w:t>logró </w:t>
      </w:r>
      <w:r>
        <w:rPr>
          <w:color w:val="1D1D1B"/>
          <w:spacing w:val="3"/>
        </w:rPr>
        <w:t>la </w:t>
      </w:r>
      <w:r>
        <w:rPr>
          <w:color w:val="1D1D1B"/>
          <w:spacing w:val="6"/>
        </w:rPr>
        <w:t>captura </w:t>
      </w:r>
      <w:r>
        <w:rPr>
          <w:color w:val="1D1D1B"/>
          <w:spacing w:val="4"/>
        </w:rPr>
        <w:t>del </w:t>
      </w:r>
      <w:r>
        <w:rPr>
          <w:color w:val="1D1D1B"/>
          <w:spacing w:val="6"/>
        </w:rPr>
        <w:t>“Huáscar” </w:t>
      </w:r>
      <w:r>
        <w:rPr>
          <w:color w:val="1D1D1B"/>
          <w:spacing w:val="4"/>
        </w:rPr>
        <w:t>que </w:t>
      </w:r>
      <w:r>
        <w:rPr>
          <w:color w:val="1D1D1B"/>
          <w:spacing w:val="6"/>
        </w:rPr>
        <w:t>entregó </w:t>
      </w:r>
      <w:r>
        <w:rPr>
          <w:color w:val="1D1D1B"/>
        </w:rPr>
        <w:t>a </w:t>
      </w:r>
      <w:r>
        <w:rPr>
          <w:color w:val="1D1D1B"/>
          <w:spacing w:val="5"/>
        </w:rPr>
        <w:t>Chile </w:t>
      </w:r>
      <w:r>
        <w:rPr>
          <w:color w:val="1D1D1B"/>
          <w:spacing w:val="3"/>
        </w:rPr>
        <w:t>el </w:t>
      </w:r>
      <w:r>
        <w:rPr>
          <w:color w:val="1D1D1B"/>
          <w:spacing w:val="8"/>
        </w:rPr>
        <w:t>control </w:t>
      </w:r>
      <w:r>
        <w:rPr>
          <w:color w:val="1D1D1B"/>
          <w:spacing w:val="4"/>
        </w:rPr>
        <w:t>del</w:t>
      </w:r>
      <w:r>
        <w:rPr>
          <w:color w:val="1D1D1B"/>
          <w:spacing w:val="17"/>
        </w:rPr>
        <w:t> </w:t>
      </w:r>
      <w:r>
        <w:rPr>
          <w:color w:val="1D1D1B"/>
          <w:spacing w:val="8"/>
        </w:rPr>
        <w:t>mar.</w:t>
      </w:r>
    </w:p>
    <w:p>
      <w:pPr>
        <w:pStyle w:val="BodyText"/>
        <w:spacing w:before="9"/>
        <w:rPr>
          <w:sz w:val="19"/>
        </w:rPr>
      </w:pPr>
    </w:p>
    <w:p>
      <w:pPr>
        <w:pStyle w:val="BodyText"/>
        <w:spacing w:line="249" w:lineRule="auto"/>
        <w:ind w:left="3368" w:right="5"/>
        <w:jc w:val="both"/>
      </w:pPr>
      <w:r>
        <w:rPr/>
        <w:drawing>
          <wp:anchor distT="0" distB="0" distL="0" distR="0" allowOverlap="1" layoutInCell="1" locked="0" behindDoc="0" simplePos="0" relativeHeight="1600">
            <wp:simplePos x="0" y="0"/>
            <wp:positionH relativeFrom="page">
              <wp:posOffset>986701</wp:posOffset>
            </wp:positionH>
            <wp:positionV relativeFrom="paragraph">
              <wp:posOffset>33463</wp:posOffset>
            </wp:positionV>
            <wp:extent cx="1080008" cy="1291469"/>
            <wp:effectExtent l="0" t="0" r="0" b="0"/>
            <wp:wrapNone/>
            <wp:docPr id="21" name="image11.png" descr=""/>
            <wp:cNvGraphicFramePr>
              <a:graphicFrameLocks noChangeAspect="1"/>
            </wp:cNvGraphicFramePr>
            <a:graphic>
              <a:graphicData uri="http://schemas.openxmlformats.org/drawingml/2006/picture">
                <pic:pic>
                  <pic:nvPicPr>
                    <pic:cNvPr id="22" name="image11.png"/>
                    <pic:cNvPicPr/>
                  </pic:nvPicPr>
                  <pic:blipFill>
                    <a:blip r:embed="rId19" cstate="print"/>
                    <a:stretch>
                      <a:fillRect/>
                    </a:stretch>
                  </pic:blipFill>
                  <pic:spPr>
                    <a:xfrm>
                      <a:off x="0" y="0"/>
                      <a:ext cx="1080008" cy="1291469"/>
                    </a:xfrm>
                    <a:prstGeom prst="rect">
                      <a:avLst/>
                    </a:prstGeom>
                  </pic:spPr>
                </pic:pic>
              </a:graphicData>
            </a:graphic>
          </wp:anchor>
        </w:drawing>
      </w:r>
      <w:r>
        <w:rPr>
          <w:b/>
          <w:color w:val="1D1D1B"/>
        </w:rPr>
        <w:t>Luis Gómez Carreño</w:t>
      </w:r>
      <w:r>
        <w:rPr>
          <w:color w:val="1D1D1B"/>
        </w:rPr>
        <w:t>, Vicealmirante que luego de destacar como Jefe de Plaza en Valparaíso, a raíz del terremoto de 1906, tuvo importantes desafíos en la Armada, tales como traer a Chile la primera flotilla de submarinos clase Holland, desde Estados Unidos en    1918,    y    el    acorazado</w:t>
      </w:r>
    </w:p>
    <w:p>
      <w:pPr>
        <w:pStyle w:val="BodyText"/>
        <w:spacing w:line="249" w:lineRule="auto" w:before="1"/>
        <w:ind w:left="1553" w:right="5"/>
        <w:jc w:val="both"/>
      </w:pPr>
      <w:r>
        <w:rPr>
          <w:color w:val="1D1D1B"/>
        </w:rPr>
        <w:t>“Almirante Latorre” desde Inglaterra en 1921. Integró la Junta Militar de Gobierno de septiembre de 1924.</w:t>
      </w:r>
    </w:p>
    <w:p>
      <w:pPr>
        <w:pStyle w:val="BodyText"/>
        <w:spacing w:before="9"/>
        <w:rPr>
          <w:sz w:val="19"/>
        </w:rPr>
      </w:pPr>
    </w:p>
    <w:p>
      <w:pPr>
        <w:pStyle w:val="BodyText"/>
        <w:tabs>
          <w:tab w:pos="4963" w:val="left" w:leader="none"/>
        </w:tabs>
        <w:spacing w:line="249" w:lineRule="auto"/>
        <w:ind w:left="3368" w:right="5"/>
        <w:jc w:val="both"/>
      </w:pPr>
      <w:r>
        <w:rPr/>
        <w:drawing>
          <wp:anchor distT="0" distB="0" distL="0" distR="0" allowOverlap="1" layoutInCell="1" locked="0" behindDoc="0" simplePos="0" relativeHeight="1624">
            <wp:simplePos x="0" y="0"/>
            <wp:positionH relativeFrom="page">
              <wp:posOffset>986701</wp:posOffset>
            </wp:positionH>
            <wp:positionV relativeFrom="paragraph">
              <wp:posOffset>45123</wp:posOffset>
            </wp:positionV>
            <wp:extent cx="1080008" cy="1291461"/>
            <wp:effectExtent l="0" t="0" r="0" b="0"/>
            <wp:wrapNone/>
            <wp:docPr id="23" name="image12.jpeg" descr=""/>
            <wp:cNvGraphicFramePr>
              <a:graphicFrameLocks noChangeAspect="1"/>
            </wp:cNvGraphicFramePr>
            <a:graphic>
              <a:graphicData uri="http://schemas.openxmlformats.org/drawingml/2006/picture">
                <pic:pic>
                  <pic:nvPicPr>
                    <pic:cNvPr id="24" name="image12.jpeg"/>
                    <pic:cNvPicPr/>
                  </pic:nvPicPr>
                  <pic:blipFill>
                    <a:blip r:embed="rId20" cstate="print"/>
                    <a:stretch>
                      <a:fillRect/>
                    </a:stretch>
                  </pic:blipFill>
                  <pic:spPr>
                    <a:xfrm>
                      <a:off x="0" y="0"/>
                      <a:ext cx="1080008" cy="1291461"/>
                    </a:xfrm>
                    <a:prstGeom prst="rect">
                      <a:avLst/>
                    </a:prstGeom>
                  </pic:spPr>
                </pic:pic>
              </a:graphicData>
            </a:graphic>
          </wp:anchor>
        </w:drawing>
      </w:r>
      <w:r>
        <w:rPr>
          <w:b/>
          <w:color w:val="1D1D1B"/>
        </w:rPr>
        <w:t>Juan de Dios Aldea Fonseca</w:t>
      </w:r>
      <w:r>
        <w:rPr>
          <w:color w:val="1D1D1B"/>
        </w:rPr>
        <w:t>, Sargento Segundo de Artillería de Marina, integrante de la guarnición de la “Esmeralda”, que el 21 de mayo de 1879 saltó al abordaje del monitor “Huáscar”,</w:t>
        <w:tab/>
      </w:r>
      <w:r>
        <w:rPr>
          <w:color w:val="1D1D1B"/>
          <w:spacing w:val="-1"/>
        </w:rPr>
        <w:t>acompañando </w:t>
      </w:r>
      <w:r>
        <w:rPr>
          <w:color w:val="1D1D1B"/>
        </w:rPr>
        <w:t>lealmente a su</w:t>
      </w:r>
      <w:r>
        <w:rPr>
          <w:color w:val="1D1D1B"/>
          <w:spacing w:val="-19"/>
        </w:rPr>
        <w:t> </w:t>
      </w:r>
      <w:r>
        <w:rPr>
          <w:color w:val="1D1D1B"/>
        </w:rPr>
        <w:t>Comandante.</w:t>
      </w:r>
    </w:p>
    <w:p>
      <w:pPr>
        <w:pStyle w:val="BodyText"/>
      </w:pPr>
    </w:p>
    <w:p>
      <w:pPr>
        <w:pStyle w:val="BodyText"/>
      </w:pPr>
    </w:p>
    <w:p>
      <w:pPr>
        <w:pStyle w:val="BodyText"/>
        <w:spacing w:before="4"/>
      </w:pPr>
    </w:p>
    <w:p>
      <w:pPr>
        <w:pStyle w:val="BodyText"/>
        <w:spacing w:line="249" w:lineRule="auto"/>
        <w:ind w:left="1553" w:right="5"/>
        <w:jc w:val="both"/>
      </w:pPr>
      <w:r>
        <w:rPr/>
        <w:pict>
          <v:shape style="position:absolute;margin-left:52.626492pt;margin-top:27.056467pt;width:12pt;height:101.65pt;mso-position-horizontal-relative:page;mso-position-vertical-relative:paragraph;z-index:1672" type="#_x0000_t202" filled="false" stroked="false">
            <v:textbox inset="0,0,0,0" style="layout-flow:vertical;mso-layout-flow-alt:bottom-to-top">
              <w:txbxContent>
                <w:p>
                  <w:pPr>
                    <w:pStyle w:val="BodyText"/>
                    <w:spacing w:line="221" w:lineRule="exact"/>
                    <w:ind w:left="20"/>
                    <w:rPr>
                      <w:rFonts w:ascii="Gill Sans MT"/>
                    </w:rPr>
                  </w:pPr>
                  <w:r>
                    <w:rPr>
                      <w:rFonts w:ascii="Gill Sans MT"/>
                      <w:color w:val="9D9D9C"/>
                      <w:w w:val="108"/>
                    </w:rPr>
                    <w:t>El</w:t>
                  </w:r>
                  <w:r>
                    <w:rPr>
                      <w:rFonts w:ascii="Gill Sans MT"/>
                      <w:color w:val="9D9D9C"/>
                    </w:rPr>
                    <w:t> </w:t>
                  </w:r>
                  <w:r>
                    <w:rPr>
                      <w:rFonts w:ascii="Gill Sans MT"/>
                      <w:color w:val="9D9D9C"/>
                      <w:spacing w:val="-9"/>
                      <w:w w:val="109"/>
                    </w:rPr>
                    <w:t>P</w:t>
                  </w:r>
                  <w:r>
                    <w:rPr>
                      <w:rFonts w:ascii="Gill Sans MT"/>
                      <w:color w:val="9D9D9C"/>
                      <w:w w:val="100"/>
                    </w:rPr>
                    <w:t>oder</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r>
                    <w:rPr>
                      <w:rFonts w:ascii="Gill Sans MT"/>
                      <w:color w:val="9D9D9C"/>
                    </w:rPr>
                    <w:t> </w:t>
                  </w:r>
                  <w:r>
                    <w:rPr>
                      <w:rFonts w:ascii="Gill Sans MT"/>
                      <w:color w:val="9D9D9C"/>
                      <w:w w:val="106"/>
                    </w:rPr>
                    <w:t>Chileno</w:t>
                  </w:r>
                </w:p>
              </w:txbxContent>
            </v:textbox>
            <w10:wrap type="none"/>
          </v:shape>
        </w:pict>
      </w:r>
      <w:r>
        <w:rPr>
          <w:b/>
          <w:color w:val="1D1D1B"/>
        </w:rPr>
        <w:t>Pedro Angulo Novoa</w:t>
      </w:r>
      <w:r>
        <w:rPr>
          <w:color w:val="1D1D1B"/>
        </w:rPr>
        <w:t>, Capitán de Fragata que mientras era conducido prisionero a las Filipinas, en 1825, capturó al “Aquiles”, trayéndolo a Valparaíso para entregarlo al gobierno de Chile.</w:t>
      </w:r>
    </w:p>
    <w:p>
      <w:pPr>
        <w:pStyle w:val="BodyText"/>
        <w:spacing w:before="9"/>
        <w:rPr>
          <w:sz w:val="19"/>
        </w:rPr>
      </w:pPr>
    </w:p>
    <w:p>
      <w:pPr>
        <w:pStyle w:val="BodyText"/>
        <w:spacing w:line="249" w:lineRule="auto"/>
        <w:ind w:left="3368" w:right="4"/>
        <w:jc w:val="both"/>
      </w:pPr>
      <w:r>
        <w:rPr/>
        <w:drawing>
          <wp:anchor distT="0" distB="0" distL="0" distR="0" allowOverlap="1" layoutInCell="1" locked="0" behindDoc="1" simplePos="0" relativeHeight="267911447">
            <wp:simplePos x="0" y="0"/>
            <wp:positionH relativeFrom="page">
              <wp:posOffset>986701</wp:posOffset>
            </wp:positionH>
            <wp:positionV relativeFrom="paragraph">
              <wp:posOffset>39395</wp:posOffset>
            </wp:positionV>
            <wp:extent cx="1080008" cy="1291466"/>
            <wp:effectExtent l="0" t="0" r="0" b="0"/>
            <wp:wrapNone/>
            <wp:docPr id="25" name="image13.jpeg" descr=""/>
            <wp:cNvGraphicFramePr>
              <a:graphicFrameLocks noChangeAspect="1"/>
            </wp:cNvGraphicFramePr>
            <a:graphic>
              <a:graphicData uri="http://schemas.openxmlformats.org/drawingml/2006/picture">
                <pic:pic>
                  <pic:nvPicPr>
                    <pic:cNvPr id="26" name="image13.jpeg"/>
                    <pic:cNvPicPr/>
                  </pic:nvPicPr>
                  <pic:blipFill>
                    <a:blip r:embed="rId21" cstate="print"/>
                    <a:stretch>
                      <a:fillRect/>
                    </a:stretch>
                  </pic:blipFill>
                  <pic:spPr>
                    <a:xfrm>
                      <a:off x="0" y="0"/>
                      <a:ext cx="1080008" cy="1291466"/>
                    </a:xfrm>
                    <a:prstGeom prst="rect">
                      <a:avLst/>
                    </a:prstGeom>
                  </pic:spPr>
                </pic:pic>
              </a:graphicData>
            </a:graphic>
          </wp:anchor>
        </w:drawing>
      </w:r>
      <w:r>
        <w:rPr>
          <w:b/>
          <w:color w:val="1D1D1B"/>
        </w:rPr>
        <w:t>José Francisco Brito Prieto</w:t>
      </w:r>
      <w:r>
        <w:rPr>
          <w:color w:val="1D1D1B"/>
        </w:rPr>
        <w:t>, Cabo Primero que destacó por un sinnúmero de hechos que adornaron su vida de  hombre de mar. Tomó parte en los combates   de   Chipana   y   en</w:t>
      </w:r>
    </w:p>
    <w:p>
      <w:pPr>
        <w:pStyle w:val="BodyText"/>
        <w:tabs>
          <w:tab w:pos="3367" w:val="left" w:leader="none"/>
        </w:tabs>
        <w:spacing w:line="180" w:lineRule="auto" w:before="57"/>
        <w:ind w:left="3368" w:right="4" w:hanging="2371"/>
      </w:pPr>
      <w:r>
        <w:rPr/>
        <w:pict>
          <v:shape style="position:absolute;margin-left:53.896492pt;margin-top:23.332521pt;width:12pt;height:60.4pt;mso-position-horizontal-relative:page;mso-position-vertical-relative:paragraph;z-index:169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7"/>
                    </w:rPr>
                    <w:t>Uno</w:t>
                  </w:r>
                </w:p>
              </w:txbxContent>
            </v:textbox>
            <w10:wrap type="none"/>
          </v:shape>
        </w:pict>
      </w:r>
      <w:r>
        <w:rPr>
          <w:b/>
          <w:color w:val="9D9D9C"/>
          <w:position w:val="-6"/>
          <w:sz w:val="24"/>
        </w:rPr>
        <w:t>14</w:t>
        <w:tab/>
      </w:r>
      <w:r>
        <w:rPr>
          <w:color w:val="1D1D1B"/>
        </w:rPr>
        <w:t>el    desembarco  </w:t>
      </w:r>
      <w:r>
        <w:rPr>
          <w:color w:val="1D1D1B"/>
          <w:spacing w:val="8"/>
        </w:rPr>
        <w:t> </w:t>
      </w:r>
      <w:r>
        <w:rPr>
          <w:color w:val="1D1D1B"/>
        </w:rPr>
        <w:t>de  </w:t>
      </w:r>
      <w:r>
        <w:rPr>
          <w:color w:val="1D1D1B"/>
          <w:spacing w:val="31"/>
        </w:rPr>
        <w:t> </w:t>
      </w:r>
      <w:r>
        <w:rPr>
          <w:color w:val="1D1D1B"/>
        </w:rPr>
        <w:t>Pisagua,</w:t>
      </w:r>
      <w:r>
        <w:rPr>
          <w:color w:val="1D1D1B"/>
          <w:spacing w:val="2"/>
        </w:rPr>
        <w:t> </w:t>
      </w:r>
      <w:r>
        <w:rPr>
          <w:color w:val="1D1D1B"/>
        </w:rPr>
        <w:t>habiéndosele  dado  su</w:t>
      </w:r>
      <w:r>
        <w:rPr>
          <w:color w:val="1D1D1B"/>
          <w:spacing w:val="41"/>
        </w:rPr>
        <w:t> </w:t>
      </w:r>
      <w:r>
        <w:rPr>
          <w:color w:val="1D1D1B"/>
        </w:rPr>
        <w:t>nombre</w:t>
      </w:r>
    </w:p>
    <w:p>
      <w:pPr>
        <w:pStyle w:val="BodyText"/>
        <w:spacing w:before="20"/>
        <w:ind w:left="3368"/>
        <w:jc w:val="both"/>
      </w:pPr>
      <w:r>
        <w:rPr>
          <w:color w:val="1D1D1B"/>
        </w:rPr>
        <w:t>a varias unidades navales.</w:t>
      </w:r>
    </w:p>
    <w:p>
      <w:pPr>
        <w:pStyle w:val="BodyText"/>
        <w:spacing w:before="6"/>
      </w:pPr>
    </w:p>
    <w:p>
      <w:pPr>
        <w:pStyle w:val="BodyText"/>
        <w:spacing w:line="249" w:lineRule="auto" w:before="1"/>
        <w:ind w:left="1553" w:right="5"/>
        <w:jc w:val="both"/>
      </w:pPr>
      <w:r>
        <w:rPr>
          <w:b/>
          <w:color w:val="1D1D1B"/>
        </w:rPr>
        <w:t>José Anacleto Goñi</w:t>
      </w:r>
      <w:r>
        <w:rPr>
          <w:color w:val="1D1D1B"/>
        </w:rPr>
        <w:t>, Vicealmirante que sirvió a la Patria durante 52 años, en los que destacó por sus condiciones profesionales y firme carácter. Vigiló la construcción</w:t>
      </w:r>
      <w:r>
        <w:rPr>
          <w:color w:val="1D1D1B"/>
          <w:spacing w:val="-18"/>
        </w:rPr>
        <w:t> </w:t>
      </w:r>
      <w:r>
        <w:rPr>
          <w:color w:val="1D1D1B"/>
        </w:rPr>
        <w:t>en</w:t>
      </w:r>
      <w:r>
        <w:rPr>
          <w:color w:val="1D1D1B"/>
          <w:spacing w:val="-18"/>
        </w:rPr>
        <w:t> </w:t>
      </w:r>
      <w:r>
        <w:rPr>
          <w:color w:val="1D1D1B"/>
        </w:rPr>
        <w:t>Inglaterra</w:t>
      </w:r>
      <w:r>
        <w:rPr>
          <w:color w:val="1D1D1B"/>
          <w:spacing w:val="-18"/>
        </w:rPr>
        <w:t> </w:t>
      </w:r>
      <w:r>
        <w:rPr>
          <w:color w:val="1D1D1B"/>
        </w:rPr>
        <w:t>de</w:t>
      </w:r>
      <w:r>
        <w:rPr>
          <w:color w:val="1D1D1B"/>
          <w:spacing w:val="-18"/>
        </w:rPr>
        <w:t> </w:t>
      </w:r>
      <w:r>
        <w:rPr>
          <w:color w:val="1D1D1B"/>
        </w:rPr>
        <w:t>los</w:t>
      </w:r>
      <w:r>
        <w:rPr>
          <w:color w:val="1D1D1B"/>
          <w:spacing w:val="-18"/>
        </w:rPr>
        <w:t> </w:t>
      </w:r>
      <w:r>
        <w:rPr>
          <w:color w:val="1D1D1B"/>
        </w:rPr>
        <w:t>blindados</w:t>
      </w:r>
      <w:r>
        <w:rPr>
          <w:color w:val="1D1D1B"/>
          <w:spacing w:val="-17"/>
        </w:rPr>
        <w:t> </w:t>
      </w:r>
      <w:r>
        <w:rPr>
          <w:color w:val="1D1D1B"/>
        </w:rPr>
        <w:t>“Almirante Cochrane”  y  “Almirante  Blanco  Encalada”  y,</w:t>
      </w:r>
      <w:r>
        <w:rPr>
          <w:color w:val="1D1D1B"/>
          <w:spacing w:val="-18"/>
        </w:rPr>
        <w:t> </w:t>
      </w:r>
      <w:r>
        <w:rPr>
          <w:color w:val="1D1D1B"/>
        </w:rPr>
        <w:t>entre</w:t>
      </w:r>
    </w:p>
    <w:p>
      <w:pPr>
        <w:pStyle w:val="BodyText"/>
        <w:spacing w:line="220" w:lineRule="exact" w:before="86"/>
        <w:ind w:left="235" w:right="1552"/>
        <w:jc w:val="both"/>
      </w:pPr>
      <w:r>
        <w:rPr/>
        <w:br w:type="column"/>
      </w:r>
      <w:r>
        <w:rPr>
          <w:color w:val="1D1D1B"/>
        </w:rPr>
        <w:t>los años 1867 y 1880, fue Comandante General de Marina en tres ocasiones.</w:t>
      </w:r>
    </w:p>
    <w:p>
      <w:pPr>
        <w:pStyle w:val="BodyText"/>
        <w:spacing w:before="10"/>
        <w:rPr>
          <w:sz w:val="18"/>
        </w:rPr>
      </w:pPr>
    </w:p>
    <w:p>
      <w:pPr>
        <w:pStyle w:val="BodyText"/>
        <w:spacing w:line="237" w:lineRule="auto"/>
        <w:ind w:left="235" w:right="1552"/>
        <w:jc w:val="both"/>
      </w:pPr>
      <w:r>
        <w:rPr>
          <w:b/>
          <w:color w:val="1D1D1B"/>
        </w:rPr>
        <w:t>Francisco Hudson Cárdenas</w:t>
      </w:r>
      <w:r>
        <w:rPr>
          <w:color w:val="1D1D1B"/>
        </w:rPr>
        <w:t>, Capitán de Corbeta nacido en Chiloé y destacado hidrógrafo que desapareció en el cabo de Hornos con su buque, el bergantín “Pizarro”, en los primeros meses de 1859 mientras regresaba a Punta Arenas.</w:t>
      </w:r>
    </w:p>
    <w:p>
      <w:pPr>
        <w:pStyle w:val="BodyText"/>
        <w:spacing w:before="8"/>
        <w:rPr>
          <w:sz w:val="19"/>
        </w:rPr>
      </w:pPr>
    </w:p>
    <w:p>
      <w:pPr>
        <w:pStyle w:val="BodyText"/>
        <w:ind w:left="235" w:right="1551"/>
        <w:jc w:val="both"/>
      </w:pPr>
      <w:r>
        <w:rPr>
          <w:b/>
          <w:color w:val="1D1D1B"/>
        </w:rPr>
        <w:t>Miguel Isaza Flores</w:t>
      </w:r>
      <w:r>
        <w:rPr>
          <w:color w:val="1D1D1B"/>
        </w:rPr>
        <w:t>, joven que se incorporó a la Armada en 1879 e inmoló su vida por la Patria en el desembarco</w:t>
      </w:r>
      <w:r>
        <w:rPr>
          <w:color w:val="1D1D1B"/>
          <w:spacing w:val="-5"/>
        </w:rPr>
        <w:t> </w:t>
      </w:r>
      <w:r>
        <w:rPr>
          <w:color w:val="1D1D1B"/>
        </w:rPr>
        <w:t>de</w:t>
      </w:r>
      <w:r>
        <w:rPr>
          <w:color w:val="1D1D1B"/>
          <w:spacing w:val="-5"/>
        </w:rPr>
        <w:t> </w:t>
      </w:r>
      <w:r>
        <w:rPr>
          <w:color w:val="1D1D1B"/>
        </w:rPr>
        <w:t>Pisagua,</w:t>
      </w:r>
      <w:r>
        <w:rPr>
          <w:color w:val="1D1D1B"/>
          <w:spacing w:val="-5"/>
        </w:rPr>
        <w:t> </w:t>
      </w:r>
      <w:r>
        <w:rPr>
          <w:color w:val="1D1D1B"/>
        </w:rPr>
        <w:t>el</w:t>
      </w:r>
      <w:r>
        <w:rPr>
          <w:color w:val="1D1D1B"/>
          <w:spacing w:val="-5"/>
        </w:rPr>
        <w:t> </w:t>
      </w:r>
      <w:r>
        <w:rPr>
          <w:color w:val="1D1D1B"/>
        </w:rPr>
        <w:t>2</w:t>
      </w:r>
      <w:r>
        <w:rPr>
          <w:color w:val="1D1D1B"/>
          <w:spacing w:val="-5"/>
        </w:rPr>
        <w:t> </w:t>
      </w:r>
      <w:r>
        <w:rPr>
          <w:color w:val="1D1D1B"/>
        </w:rPr>
        <w:t>de</w:t>
      </w:r>
      <w:r>
        <w:rPr>
          <w:color w:val="1D1D1B"/>
          <w:spacing w:val="-5"/>
        </w:rPr>
        <w:t> </w:t>
      </w:r>
      <w:r>
        <w:rPr>
          <w:color w:val="1D1D1B"/>
        </w:rPr>
        <w:t>noviembre</w:t>
      </w:r>
      <w:r>
        <w:rPr>
          <w:color w:val="1D1D1B"/>
          <w:spacing w:val="-5"/>
        </w:rPr>
        <w:t> </w:t>
      </w:r>
      <w:r>
        <w:rPr>
          <w:color w:val="1D1D1B"/>
        </w:rPr>
        <w:t>de</w:t>
      </w:r>
      <w:r>
        <w:rPr>
          <w:color w:val="1D1D1B"/>
          <w:spacing w:val="-5"/>
        </w:rPr>
        <w:t> </w:t>
      </w:r>
      <w:r>
        <w:rPr>
          <w:color w:val="1D1D1B"/>
        </w:rPr>
        <w:t>1879, mientras comandaba una embarcación de la corbeta “O’Higgins” que trasladaba soldados a la</w:t>
      </w:r>
      <w:r>
        <w:rPr>
          <w:color w:val="1D1D1B"/>
          <w:spacing w:val="-12"/>
        </w:rPr>
        <w:t> </w:t>
      </w:r>
      <w:r>
        <w:rPr>
          <w:color w:val="1D1D1B"/>
        </w:rPr>
        <w:t>playa.</w:t>
      </w:r>
    </w:p>
    <w:p>
      <w:pPr>
        <w:pStyle w:val="BodyText"/>
        <w:spacing w:before="8"/>
        <w:rPr>
          <w:sz w:val="19"/>
        </w:rPr>
      </w:pPr>
    </w:p>
    <w:p>
      <w:pPr>
        <w:pStyle w:val="BodyText"/>
        <w:ind w:left="235" w:right="1551"/>
        <w:jc w:val="both"/>
      </w:pPr>
      <w:r>
        <w:rPr>
          <w:b/>
          <w:color w:val="1D1D1B"/>
        </w:rPr>
        <w:t>Roberto Maldonado Coloma</w:t>
      </w:r>
      <w:r>
        <w:rPr>
          <w:color w:val="1D1D1B"/>
        </w:rPr>
        <w:t>, Capitán de Navío nacido en Ancud, a quien se considera el segundo hidrógrafo más importante de la Marina Chilena, después</w:t>
      </w:r>
      <w:r>
        <w:rPr>
          <w:color w:val="1D1D1B"/>
          <w:spacing w:val="-20"/>
        </w:rPr>
        <w:t> </w:t>
      </w:r>
      <w:r>
        <w:rPr>
          <w:color w:val="1D1D1B"/>
        </w:rPr>
        <w:t>de</w:t>
      </w:r>
      <w:r>
        <w:rPr>
          <w:color w:val="1D1D1B"/>
          <w:spacing w:val="-20"/>
        </w:rPr>
        <w:t> </w:t>
      </w:r>
      <w:r>
        <w:rPr>
          <w:color w:val="1D1D1B"/>
        </w:rPr>
        <w:t>Francisco</w:t>
      </w:r>
      <w:r>
        <w:rPr>
          <w:color w:val="1D1D1B"/>
          <w:spacing w:val="-21"/>
        </w:rPr>
        <w:t> </w:t>
      </w:r>
      <w:r>
        <w:rPr>
          <w:color w:val="1D1D1B"/>
        </w:rPr>
        <w:t>Vidal</w:t>
      </w:r>
      <w:r>
        <w:rPr>
          <w:color w:val="1D1D1B"/>
          <w:spacing w:val="-20"/>
        </w:rPr>
        <w:t> </w:t>
      </w:r>
      <w:r>
        <w:rPr>
          <w:color w:val="1D1D1B"/>
        </w:rPr>
        <w:t>Gormaz.</w:t>
      </w:r>
      <w:r>
        <w:rPr>
          <w:color w:val="1D1D1B"/>
          <w:spacing w:val="-20"/>
        </w:rPr>
        <w:t> </w:t>
      </w:r>
      <w:r>
        <w:rPr>
          <w:color w:val="1D1D1B"/>
        </w:rPr>
        <w:t>Entre</w:t>
      </w:r>
      <w:r>
        <w:rPr>
          <w:color w:val="1D1D1B"/>
          <w:spacing w:val="-20"/>
        </w:rPr>
        <w:t> </w:t>
      </w:r>
      <w:r>
        <w:rPr>
          <w:color w:val="1D1D1B"/>
        </w:rPr>
        <w:t>los</w:t>
      </w:r>
      <w:r>
        <w:rPr>
          <w:color w:val="1D1D1B"/>
          <w:spacing w:val="-20"/>
        </w:rPr>
        <w:t> </w:t>
      </w:r>
      <w:r>
        <w:rPr>
          <w:color w:val="1D1D1B"/>
        </w:rPr>
        <w:t>35</w:t>
      </w:r>
      <w:r>
        <w:rPr>
          <w:color w:val="1D1D1B"/>
          <w:spacing w:val="-20"/>
        </w:rPr>
        <w:t> </w:t>
      </w:r>
      <w:r>
        <w:rPr>
          <w:color w:val="1D1D1B"/>
        </w:rPr>
        <w:t>y</w:t>
      </w:r>
      <w:r>
        <w:rPr>
          <w:color w:val="1D1D1B"/>
          <w:spacing w:val="-20"/>
        </w:rPr>
        <w:t> </w:t>
      </w:r>
      <w:r>
        <w:rPr>
          <w:color w:val="1D1D1B"/>
        </w:rPr>
        <w:t>50 años de edad realizó doce campañas hidrográficas, hasta que en 1912 se desembarcó definitivamente desde la escampavía</w:t>
      </w:r>
      <w:r>
        <w:rPr>
          <w:color w:val="1D1D1B"/>
          <w:spacing w:val="-14"/>
        </w:rPr>
        <w:t> </w:t>
      </w:r>
      <w:r>
        <w:rPr>
          <w:color w:val="1D1D1B"/>
        </w:rPr>
        <w:t>“Águila”.</w:t>
      </w:r>
    </w:p>
    <w:p>
      <w:pPr>
        <w:pStyle w:val="BodyText"/>
        <w:spacing w:before="8"/>
        <w:rPr>
          <w:sz w:val="19"/>
        </w:rPr>
      </w:pPr>
    </w:p>
    <w:p>
      <w:pPr>
        <w:pStyle w:val="BodyText"/>
        <w:ind w:left="235" w:right="1543"/>
        <w:jc w:val="both"/>
      </w:pPr>
      <w:r>
        <w:rPr>
          <w:b/>
          <w:color w:val="1D1D1B"/>
          <w:spacing w:val="6"/>
        </w:rPr>
        <w:t>Vicente Merino Jarpa</w:t>
      </w:r>
      <w:r>
        <w:rPr>
          <w:color w:val="1D1D1B"/>
          <w:spacing w:val="6"/>
        </w:rPr>
        <w:t>, Capitán </w:t>
      </w:r>
      <w:r>
        <w:rPr>
          <w:color w:val="1D1D1B"/>
          <w:spacing w:val="3"/>
        </w:rPr>
        <w:t>de </w:t>
      </w:r>
      <w:r>
        <w:rPr>
          <w:color w:val="1D1D1B"/>
          <w:spacing w:val="5"/>
        </w:rPr>
        <w:t>Navío </w:t>
      </w:r>
      <w:r>
        <w:rPr>
          <w:color w:val="1D1D1B"/>
          <w:spacing w:val="7"/>
        </w:rPr>
        <w:t>de sobresaliente </w:t>
      </w:r>
      <w:r>
        <w:rPr>
          <w:color w:val="1D1D1B"/>
          <w:spacing w:val="6"/>
        </w:rPr>
        <w:t>desempeño profesional, </w:t>
      </w:r>
      <w:r>
        <w:rPr>
          <w:color w:val="1D1D1B"/>
          <w:spacing w:val="8"/>
        </w:rPr>
        <w:t>tanto </w:t>
      </w:r>
      <w:r>
        <w:rPr>
          <w:color w:val="1D1D1B"/>
          <w:spacing w:val="6"/>
        </w:rPr>
        <w:t>durante </w:t>
      </w:r>
      <w:r>
        <w:rPr>
          <w:color w:val="1D1D1B"/>
          <w:spacing w:val="3"/>
        </w:rPr>
        <w:t>la </w:t>
      </w:r>
      <w:r>
        <w:rPr>
          <w:color w:val="1D1D1B"/>
          <w:spacing w:val="6"/>
        </w:rPr>
        <w:t>Guerra </w:t>
      </w:r>
      <w:r>
        <w:rPr>
          <w:color w:val="1D1D1B"/>
          <w:spacing w:val="4"/>
        </w:rPr>
        <w:t>del </w:t>
      </w:r>
      <w:r>
        <w:rPr>
          <w:color w:val="1D1D1B"/>
          <w:spacing w:val="7"/>
        </w:rPr>
        <w:t>Pacífico </w:t>
      </w:r>
      <w:r>
        <w:rPr>
          <w:color w:val="1D1D1B"/>
          <w:spacing w:val="6"/>
        </w:rPr>
        <w:t>como durante </w:t>
      </w:r>
      <w:r>
        <w:rPr>
          <w:color w:val="1D1D1B"/>
          <w:spacing w:val="7"/>
        </w:rPr>
        <w:t>la </w:t>
      </w:r>
      <w:r>
        <w:rPr>
          <w:color w:val="1D1D1B"/>
          <w:spacing w:val="6"/>
        </w:rPr>
        <w:t>Revolución </w:t>
      </w:r>
      <w:r>
        <w:rPr>
          <w:color w:val="1D1D1B"/>
          <w:spacing w:val="3"/>
        </w:rPr>
        <w:t>de </w:t>
      </w:r>
      <w:r>
        <w:rPr>
          <w:color w:val="1D1D1B"/>
          <w:spacing w:val="5"/>
        </w:rPr>
        <w:t>1891, </w:t>
      </w:r>
      <w:r>
        <w:rPr>
          <w:color w:val="1D1D1B"/>
          <w:spacing w:val="3"/>
        </w:rPr>
        <w:t>en </w:t>
      </w:r>
      <w:r>
        <w:rPr>
          <w:color w:val="1D1D1B"/>
          <w:spacing w:val="5"/>
        </w:rPr>
        <w:t>donde debió </w:t>
      </w:r>
      <w:r>
        <w:rPr>
          <w:color w:val="1D1D1B"/>
          <w:spacing w:val="6"/>
        </w:rPr>
        <w:t>defender </w:t>
      </w:r>
      <w:r>
        <w:rPr>
          <w:color w:val="1D1D1B"/>
          <w:spacing w:val="7"/>
        </w:rPr>
        <w:t>la </w:t>
      </w:r>
      <w:r>
        <w:rPr>
          <w:color w:val="1D1D1B"/>
          <w:spacing w:val="5"/>
        </w:rPr>
        <w:t>aduana </w:t>
      </w:r>
      <w:r>
        <w:rPr>
          <w:color w:val="1D1D1B"/>
          <w:spacing w:val="3"/>
        </w:rPr>
        <w:t>de </w:t>
      </w:r>
      <w:r>
        <w:rPr>
          <w:color w:val="1D1D1B"/>
          <w:spacing w:val="6"/>
        </w:rPr>
        <w:t>Iquique contra </w:t>
      </w:r>
      <w:r>
        <w:rPr>
          <w:color w:val="1D1D1B"/>
          <w:spacing w:val="3"/>
        </w:rPr>
        <w:t>un </w:t>
      </w:r>
      <w:r>
        <w:rPr>
          <w:color w:val="1D1D1B"/>
          <w:spacing w:val="6"/>
        </w:rPr>
        <w:t>ataque </w:t>
      </w:r>
      <w:r>
        <w:rPr>
          <w:color w:val="1D1D1B"/>
          <w:spacing w:val="3"/>
        </w:rPr>
        <w:t>de </w:t>
      </w:r>
      <w:r>
        <w:rPr>
          <w:color w:val="1D1D1B"/>
          <w:spacing w:val="6"/>
        </w:rPr>
        <w:t>fuerzas enemigas </w:t>
      </w:r>
      <w:r>
        <w:rPr>
          <w:color w:val="1D1D1B"/>
          <w:spacing w:val="7"/>
        </w:rPr>
        <w:t>superiores. Integrante </w:t>
      </w:r>
      <w:r>
        <w:rPr>
          <w:color w:val="1D1D1B"/>
          <w:spacing w:val="3"/>
        </w:rPr>
        <w:t>de la </w:t>
      </w:r>
      <w:r>
        <w:rPr>
          <w:color w:val="1D1D1B"/>
          <w:spacing w:val="7"/>
        </w:rPr>
        <w:t>dotación </w:t>
      </w:r>
      <w:r>
        <w:rPr>
          <w:color w:val="1D1D1B"/>
          <w:spacing w:val="4"/>
        </w:rPr>
        <w:t>del </w:t>
      </w:r>
      <w:r>
        <w:rPr>
          <w:color w:val="1D1D1B"/>
          <w:spacing w:val="7"/>
        </w:rPr>
        <w:t>“Almirante </w:t>
      </w:r>
      <w:r>
        <w:rPr>
          <w:color w:val="1D1D1B"/>
          <w:spacing w:val="6"/>
        </w:rPr>
        <w:t>Cochrane”</w:t>
      </w:r>
      <w:r>
        <w:rPr>
          <w:color w:val="1D1D1B"/>
          <w:spacing w:val="67"/>
        </w:rPr>
        <w:t> </w:t>
      </w:r>
      <w:r>
        <w:rPr>
          <w:color w:val="1D1D1B"/>
          <w:spacing w:val="3"/>
        </w:rPr>
        <w:t>en la </w:t>
      </w:r>
      <w:r>
        <w:rPr>
          <w:color w:val="1D1D1B"/>
          <w:spacing w:val="6"/>
        </w:rPr>
        <w:t>batalla</w:t>
      </w:r>
      <w:r>
        <w:rPr>
          <w:color w:val="1D1D1B"/>
          <w:spacing w:val="67"/>
        </w:rPr>
        <w:t> </w:t>
      </w:r>
      <w:r>
        <w:rPr>
          <w:color w:val="1D1D1B"/>
          <w:spacing w:val="7"/>
        </w:rPr>
        <w:t>de </w:t>
      </w:r>
      <w:r>
        <w:rPr>
          <w:color w:val="1D1D1B"/>
          <w:spacing w:val="6"/>
        </w:rPr>
        <w:t>Angamos </w:t>
      </w:r>
      <w:r>
        <w:rPr>
          <w:color w:val="1D1D1B"/>
          <w:spacing w:val="4"/>
        </w:rPr>
        <w:t>del </w:t>
      </w:r>
      <w:r>
        <w:rPr>
          <w:color w:val="1D1D1B"/>
        </w:rPr>
        <w:t>8 </w:t>
      </w:r>
      <w:r>
        <w:rPr>
          <w:color w:val="1D1D1B"/>
          <w:spacing w:val="3"/>
        </w:rPr>
        <w:t>de </w:t>
      </w:r>
      <w:r>
        <w:rPr>
          <w:color w:val="1D1D1B"/>
          <w:spacing w:val="6"/>
        </w:rPr>
        <w:t>octubre </w:t>
      </w:r>
      <w:r>
        <w:rPr>
          <w:color w:val="1D1D1B"/>
          <w:spacing w:val="3"/>
        </w:rPr>
        <w:t>de </w:t>
      </w:r>
      <w:r>
        <w:rPr>
          <w:color w:val="1D1D1B"/>
          <w:spacing w:val="5"/>
        </w:rPr>
        <w:t>1879</w:t>
      </w:r>
      <w:r>
        <w:rPr>
          <w:color w:val="1D1D1B"/>
          <w:spacing w:val="-36"/>
        </w:rPr>
        <w:t> </w:t>
      </w:r>
      <w:r>
        <w:rPr>
          <w:color w:val="1D1D1B"/>
        </w:rPr>
        <w:t>y </w:t>
      </w:r>
      <w:r>
        <w:rPr>
          <w:color w:val="1D1D1B"/>
          <w:spacing w:val="7"/>
        </w:rPr>
        <w:t>Comandante </w:t>
      </w:r>
      <w:r>
        <w:rPr>
          <w:color w:val="1D1D1B"/>
          <w:spacing w:val="3"/>
        </w:rPr>
        <w:t>de </w:t>
      </w:r>
      <w:r>
        <w:rPr>
          <w:color w:val="1D1D1B"/>
          <w:spacing w:val="6"/>
        </w:rPr>
        <w:t>diversos </w:t>
      </w:r>
      <w:r>
        <w:rPr>
          <w:color w:val="1D1D1B"/>
          <w:spacing w:val="7"/>
        </w:rPr>
        <w:t>transportes </w:t>
      </w:r>
      <w:r>
        <w:rPr>
          <w:color w:val="1D1D1B"/>
          <w:spacing w:val="6"/>
        </w:rPr>
        <w:t>durante </w:t>
      </w:r>
      <w:r>
        <w:rPr>
          <w:color w:val="1D1D1B"/>
          <w:spacing w:val="3"/>
        </w:rPr>
        <w:t>la </w:t>
      </w:r>
      <w:r>
        <w:rPr>
          <w:color w:val="1D1D1B"/>
          <w:spacing w:val="6"/>
        </w:rPr>
        <w:t>campaña </w:t>
      </w:r>
      <w:r>
        <w:rPr>
          <w:color w:val="1D1D1B"/>
          <w:spacing w:val="7"/>
        </w:rPr>
        <w:t>de 1891.</w:t>
      </w:r>
    </w:p>
    <w:p>
      <w:pPr>
        <w:pStyle w:val="BodyText"/>
        <w:spacing w:before="8"/>
        <w:rPr>
          <w:sz w:val="19"/>
        </w:rPr>
      </w:pPr>
    </w:p>
    <w:p>
      <w:pPr>
        <w:pStyle w:val="BodyText"/>
        <w:ind w:left="235" w:right="1548"/>
        <w:jc w:val="both"/>
      </w:pPr>
      <w:r>
        <w:rPr>
          <w:b/>
          <w:color w:val="1D1D1B"/>
          <w:spacing w:val="2"/>
        </w:rPr>
        <w:t>Constantino </w:t>
      </w:r>
      <w:r>
        <w:rPr>
          <w:b/>
          <w:color w:val="1D1D1B"/>
          <w:spacing w:val="3"/>
        </w:rPr>
        <w:t>Micalvi Escarleto</w:t>
      </w:r>
      <w:r>
        <w:rPr>
          <w:color w:val="1D1D1B"/>
          <w:spacing w:val="3"/>
        </w:rPr>
        <w:t>, </w:t>
      </w:r>
      <w:r>
        <w:rPr>
          <w:color w:val="1D1D1B"/>
          <w:spacing w:val="2"/>
        </w:rPr>
        <w:t>Contramaestre </w:t>
      </w:r>
      <w:r>
        <w:rPr>
          <w:color w:val="1D1D1B"/>
          <w:spacing w:val="3"/>
        </w:rPr>
        <w:t>de </w:t>
      </w:r>
      <w:r>
        <w:rPr>
          <w:color w:val="1D1D1B"/>
        </w:rPr>
        <w:t>la </w:t>
      </w:r>
      <w:r>
        <w:rPr>
          <w:color w:val="1D1D1B"/>
          <w:spacing w:val="3"/>
        </w:rPr>
        <w:t>“Esmeralda” </w:t>
      </w:r>
      <w:r>
        <w:rPr>
          <w:color w:val="1D1D1B"/>
        </w:rPr>
        <w:t>el 21 de </w:t>
      </w:r>
      <w:r>
        <w:rPr>
          <w:color w:val="1D1D1B"/>
          <w:spacing w:val="3"/>
        </w:rPr>
        <w:t>mayo </w:t>
      </w:r>
      <w:r>
        <w:rPr>
          <w:color w:val="1D1D1B"/>
        </w:rPr>
        <w:t>de </w:t>
      </w:r>
      <w:r>
        <w:rPr>
          <w:color w:val="1D1D1B"/>
          <w:spacing w:val="2"/>
        </w:rPr>
        <w:t>1879 </w:t>
      </w:r>
      <w:r>
        <w:rPr>
          <w:color w:val="1D1D1B"/>
        </w:rPr>
        <w:t>en </w:t>
      </w:r>
      <w:r>
        <w:rPr>
          <w:color w:val="1D1D1B"/>
          <w:spacing w:val="4"/>
        </w:rPr>
        <w:t>Iquique, </w:t>
      </w:r>
      <w:r>
        <w:rPr>
          <w:color w:val="1D1D1B"/>
        </w:rPr>
        <w:t>que </w:t>
      </w:r>
      <w:r>
        <w:rPr>
          <w:color w:val="1D1D1B"/>
          <w:spacing w:val="2"/>
        </w:rPr>
        <w:t>después </w:t>
      </w:r>
      <w:r>
        <w:rPr>
          <w:color w:val="1D1D1B"/>
        </w:rPr>
        <w:t>de </w:t>
      </w:r>
      <w:r>
        <w:rPr>
          <w:color w:val="1D1D1B"/>
          <w:spacing w:val="2"/>
        </w:rPr>
        <w:t>quedar </w:t>
      </w:r>
      <w:r>
        <w:rPr>
          <w:color w:val="1D1D1B"/>
        </w:rPr>
        <w:t>en </w:t>
      </w:r>
      <w:r>
        <w:rPr>
          <w:color w:val="1D1D1B"/>
          <w:spacing w:val="2"/>
        </w:rPr>
        <w:t>libertad,  </w:t>
      </w:r>
      <w:r>
        <w:rPr>
          <w:color w:val="1D1D1B"/>
        </w:rPr>
        <w:t>se  </w:t>
      </w:r>
      <w:r>
        <w:rPr>
          <w:color w:val="1D1D1B"/>
          <w:spacing w:val="3"/>
        </w:rPr>
        <w:t>embarcó </w:t>
      </w:r>
      <w:r>
        <w:rPr>
          <w:color w:val="1D1D1B"/>
        </w:rPr>
        <w:t>en la </w:t>
      </w:r>
      <w:r>
        <w:rPr>
          <w:color w:val="1D1D1B"/>
          <w:spacing w:val="3"/>
        </w:rPr>
        <w:t>“Covadonga”, muriendo </w:t>
      </w:r>
      <w:r>
        <w:rPr>
          <w:color w:val="1D1D1B"/>
        </w:rPr>
        <w:t>en la </w:t>
      </w:r>
      <w:r>
        <w:rPr>
          <w:color w:val="1D1D1B"/>
          <w:spacing w:val="3"/>
        </w:rPr>
        <w:t>explosión, </w:t>
      </w:r>
      <w:r>
        <w:rPr>
          <w:color w:val="1D1D1B"/>
          <w:spacing w:val="2"/>
        </w:rPr>
        <w:t>ocurrida </w:t>
      </w:r>
      <w:r>
        <w:rPr>
          <w:color w:val="1D1D1B"/>
        </w:rPr>
        <w:t>a la </w:t>
      </w:r>
      <w:r>
        <w:rPr>
          <w:color w:val="1D1D1B"/>
          <w:spacing w:val="2"/>
        </w:rPr>
        <w:t>goleta, </w:t>
      </w:r>
      <w:r>
        <w:rPr>
          <w:color w:val="1D1D1B"/>
        </w:rPr>
        <w:t>el 13 de </w:t>
      </w:r>
      <w:r>
        <w:rPr>
          <w:color w:val="1D1D1B"/>
          <w:spacing w:val="3"/>
        </w:rPr>
        <w:t>septiembre </w:t>
      </w:r>
      <w:r>
        <w:rPr>
          <w:color w:val="1D1D1B"/>
        </w:rPr>
        <w:t>de </w:t>
      </w:r>
      <w:r>
        <w:rPr>
          <w:color w:val="1D1D1B"/>
          <w:spacing w:val="3"/>
        </w:rPr>
        <w:t>1880 </w:t>
      </w:r>
      <w:r>
        <w:rPr>
          <w:color w:val="1D1D1B"/>
        </w:rPr>
        <w:t>en</w:t>
      </w:r>
      <w:r>
        <w:rPr>
          <w:color w:val="1D1D1B"/>
          <w:spacing w:val="10"/>
        </w:rPr>
        <w:t> </w:t>
      </w:r>
      <w:r>
        <w:rPr>
          <w:color w:val="1D1D1B"/>
          <w:spacing w:val="3"/>
        </w:rPr>
        <w:t>Chancay.</w:t>
      </w:r>
    </w:p>
    <w:p>
      <w:pPr>
        <w:pStyle w:val="BodyText"/>
        <w:spacing w:before="8"/>
        <w:rPr>
          <w:sz w:val="19"/>
        </w:rPr>
      </w:pPr>
    </w:p>
    <w:p>
      <w:pPr>
        <w:pStyle w:val="BodyText"/>
        <w:ind w:left="235" w:right="1551"/>
        <w:jc w:val="both"/>
      </w:pPr>
      <w:r>
        <w:rPr>
          <w:b/>
          <w:color w:val="1D1D1B"/>
        </w:rPr>
        <w:t>Carlos Moraga Suzarte</w:t>
      </w:r>
      <w:r>
        <w:rPr>
          <w:color w:val="1D1D1B"/>
        </w:rPr>
        <w:t>, Capitán de Navío que, en la guerra civil de 1891, tomó la causa del Presidente José Manuel Balmaceda, siendo Jefe de la flotilla de cazatorpederos que el 23 de abril hundió al blindado “Almirante Blanco Encalada” en Caldera.</w:t>
      </w:r>
    </w:p>
    <w:p>
      <w:pPr>
        <w:pStyle w:val="BodyText"/>
        <w:spacing w:before="8"/>
        <w:rPr>
          <w:sz w:val="19"/>
        </w:rPr>
      </w:pPr>
    </w:p>
    <w:p>
      <w:pPr>
        <w:pStyle w:val="BodyText"/>
        <w:ind w:left="235" w:right="1552"/>
        <w:jc w:val="both"/>
      </w:pPr>
      <w:r>
        <w:rPr>
          <w:b/>
          <w:color w:val="1D1D1B"/>
        </w:rPr>
        <w:t>Juan Antonio Morel Zegers</w:t>
      </w:r>
      <w:r>
        <w:rPr>
          <w:color w:val="1D1D1B"/>
        </w:rPr>
        <w:t>, Aspirante que prestó servicios durante un año y cuatro meses en la Armada, muriendo en una acción de guerra entre torpederas chilenas y peruanas en El Callao, el 6 de diciembre de 1880.</w:t>
      </w:r>
    </w:p>
    <w:p>
      <w:pPr>
        <w:pStyle w:val="BodyText"/>
        <w:spacing w:before="8"/>
        <w:rPr>
          <w:sz w:val="19"/>
        </w:rPr>
      </w:pPr>
    </w:p>
    <w:p>
      <w:pPr>
        <w:pStyle w:val="BodyText"/>
        <w:spacing w:line="247" w:lineRule="auto"/>
        <w:ind w:left="235" w:right="1552"/>
        <w:jc w:val="both"/>
      </w:pPr>
      <w:r>
        <w:rPr>
          <w:b/>
          <w:color w:val="1D1D1B"/>
        </w:rPr>
        <w:t>Luis Pardo Villalón</w:t>
      </w:r>
      <w:r>
        <w:rPr>
          <w:color w:val="1D1D1B"/>
        </w:rPr>
        <w:t>, Piloto Primero comandante de la</w:t>
      </w:r>
      <w:r>
        <w:rPr>
          <w:color w:val="1D1D1B"/>
          <w:spacing w:val="-12"/>
        </w:rPr>
        <w:t> </w:t>
      </w:r>
      <w:r>
        <w:rPr>
          <w:color w:val="1D1D1B"/>
        </w:rPr>
        <w:t>escampavía</w:t>
      </w:r>
      <w:r>
        <w:rPr>
          <w:color w:val="1D1D1B"/>
          <w:spacing w:val="-11"/>
        </w:rPr>
        <w:t> </w:t>
      </w:r>
      <w:r>
        <w:rPr>
          <w:color w:val="1D1D1B"/>
        </w:rPr>
        <w:t>“Yelcho”,</w:t>
      </w:r>
      <w:r>
        <w:rPr>
          <w:color w:val="1D1D1B"/>
          <w:spacing w:val="-12"/>
        </w:rPr>
        <w:t> </w:t>
      </w:r>
      <w:r>
        <w:rPr>
          <w:color w:val="1D1D1B"/>
        </w:rPr>
        <w:t>que</w:t>
      </w:r>
      <w:r>
        <w:rPr>
          <w:color w:val="1D1D1B"/>
          <w:spacing w:val="-12"/>
        </w:rPr>
        <w:t> </w:t>
      </w:r>
      <w:r>
        <w:rPr>
          <w:color w:val="1D1D1B"/>
        </w:rPr>
        <w:t>el</w:t>
      </w:r>
      <w:r>
        <w:rPr>
          <w:color w:val="1D1D1B"/>
          <w:spacing w:val="-12"/>
        </w:rPr>
        <w:t> </w:t>
      </w:r>
      <w:r>
        <w:rPr>
          <w:color w:val="1D1D1B"/>
        </w:rPr>
        <w:t>30</w:t>
      </w:r>
      <w:r>
        <w:rPr>
          <w:color w:val="1D1D1B"/>
          <w:spacing w:val="-12"/>
        </w:rPr>
        <w:t> </w:t>
      </w:r>
      <w:r>
        <w:rPr>
          <w:color w:val="1D1D1B"/>
        </w:rPr>
        <w:t>de</w:t>
      </w:r>
      <w:r>
        <w:rPr>
          <w:color w:val="1D1D1B"/>
          <w:spacing w:val="-12"/>
        </w:rPr>
        <w:t> </w:t>
      </w:r>
      <w:r>
        <w:rPr>
          <w:color w:val="1D1D1B"/>
        </w:rPr>
        <w:t>agosto</w:t>
      </w:r>
      <w:r>
        <w:rPr>
          <w:color w:val="1D1D1B"/>
          <w:spacing w:val="-12"/>
        </w:rPr>
        <w:t> </w:t>
      </w:r>
      <w:r>
        <w:rPr>
          <w:color w:val="1D1D1B"/>
        </w:rPr>
        <w:t>de1916, rescató</w:t>
      </w:r>
      <w:r>
        <w:rPr>
          <w:color w:val="1D1D1B"/>
          <w:spacing w:val="-9"/>
        </w:rPr>
        <w:t> </w:t>
      </w:r>
      <w:r>
        <w:rPr>
          <w:color w:val="1D1D1B"/>
        </w:rPr>
        <w:t>a</w:t>
      </w:r>
      <w:r>
        <w:rPr>
          <w:color w:val="1D1D1B"/>
          <w:spacing w:val="-9"/>
        </w:rPr>
        <w:t> </w:t>
      </w:r>
      <w:r>
        <w:rPr>
          <w:color w:val="1D1D1B"/>
        </w:rPr>
        <w:t>los</w:t>
      </w:r>
      <w:r>
        <w:rPr>
          <w:color w:val="1D1D1B"/>
          <w:spacing w:val="-9"/>
        </w:rPr>
        <w:t> </w:t>
      </w:r>
      <w:r>
        <w:rPr>
          <w:color w:val="1D1D1B"/>
        </w:rPr>
        <w:t>náufragos</w:t>
      </w:r>
      <w:r>
        <w:rPr>
          <w:color w:val="1D1D1B"/>
          <w:spacing w:val="-8"/>
        </w:rPr>
        <w:t> </w:t>
      </w:r>
      <w:r>
        <w:rPr>
          <w:color w:val="1D1D1B"/>
        </w:rPr>
        <w:t>del</w:t>
      </w:r>
      <w:r>
        <w:rPr>
          <w:color w:val="1D1D1B"/>
          <w:spacing w:val="-9"/>
        </w:rPr>
        <w:t> </w:t>
      </w:r>
      <w:r>
        <w:rPr>
          <w:color w:val="1D1D1B"/>
        </w:rPr>
        <w:t>HMS</w:t>
      </w:r>
      <w:r>
        <w:rPr>
          <w:color w:val="1D1D1B"/>
          <w:spacing w:val="-9"/>
        </w:rPr>
        <w:t> </w:t>
      </w:r>
      <w:r>
        <w:rPr>
          <w:color w:val="1D1D1B"/>
        </w:rPr>
        <w:t>“Endurance”,</w:t>
      </w:r>
      <w:r>
        <w:rPr>
          <w:color w:val="1D1D1B"/>
          <w:spacing w:val="-9"/>
        </w:rPr>
        <w:t> </w:t>
      </w:r>
      <w:r>
        <w:rPr>
          <w:color w:val="1D1D1B"/>
        </w:rPr>
        <w:t>desde los hielos antárticos de la isla</w:t>
      </w:r>
      <w:r>
        <w:rPr>
          <w:color w:val="1D1D1B"/>
          <w:spacing w:val="-21"/>
        </w:rPr>
        <w:t> </w:t>
      </w:r>
      <w:r>
        <w:rPr>
          <w:color w:val="1D1D1B"/>
        </w:rPr>
        <w:t>Elefantes.</w:t>
      </w:r>
    </w:p>
    <w:p>
      <w:pPr>
        <w:spacing w:after="0" w:line="247" w:lineRule="auto"/>
        <w:jc w:val="both"/>
        <w:sectPr>
          <w:type w:val="continuous"/>
          <w:pgSz w:w="12750" w:h="15870"/>
          <w:pgMar w:top="420" w:bottom="420" w:left="0" w:right="0"/>
          <w:cols w:num="2" w:equalWidth="0">
            <w:col w:w="6239" w:space="40"/>
            <w:col w:w="6471"/>
          </w:cols>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
        <w:rPr>
          <w:sz w:val="23"/>
        </w:rPr>
      </w:pPr>
    </w:p>
    <w:p>
      <w:pPr>
        <w:spacing w:before="32"/>
        <w:ind w:left="4226" w:right="0" w:firstLine="0"/>
        <w:jc w:val="left"/>
        <w:rPr>
          <w:rFonts w:ascii="Calibri" w:hAnsi="Calibri"/>
          <w:sz w:val="44"/>
        </w:rPr>
      </w:pPr>
      <w:r>
        <w:rPr>
          <w:rFonts w:ascii="Calibri" w:hAnsi="Calibri"/>
          <w:color w:val="706F6F"/>
          <w:w w:val="140"/>
          <w:sz w:val="44"/>
        </w:rPr>
        <w:t>“Vencer o Morir”</w:t>
      </w:r>
    </w:p>
    <w:p>
      <w:pPr>
        <w:pStyle w:val="BodyText"/>
        <w:rPr>
          <w:rFonts w:ascii="Calibri"/>
        </w:rPr>
      </w:pPr>
    </w:p>
    <w:p>
      <w:pPr>
        <w:pStyle w:val="BodyText"/>
        <w:spacing w:before="5"/>
        <w:rPr>
          <w:rFonts w:ascii="Calibri"/>
          <w:sz w:val="19"/>
        </w:rPr>
      </w:pPr>
      <w:r>
        <w:rPr/>
        <w:drawing>
          <wp:anchor distT="0" distB="0" distL="0" distR="0" allowOverlap="1" layoutInCell="1" locked="0" behindDoc="0" simplePos="0" relativeHeight="1720">
            <wp:simplePos x="0" y="0"/>
            <wp:positionH relativeFrom="page">
              <wp:posOffset>986699</wp:posOffset>
            </wp:positionH>
            <wp:positionV relativeFrom="paragraph">
              <wp:posOffset>175711</wp:posOffset>
            </wp:positionV>
            <wp:extent cx="6121545" cy="4343400"/>
            <wp:effectExtent l="0" t="0" r="0" b="0"/>
            <wp:wrapTopAndBottom/>
            <wp:docPr id="27" name="image14.jpeg" descr=""/>
            <wp:cNvGraphicFramePr>
              <a:graphicFrameLocks noChangeAspect="1"/>
            </wp:cNvGraphicFramePr>
            <a:graphic>
              <a:graphicData uri="http://schemas.openxmlformats.org/drawingml/2006/picture">
                <pic:pic>
                  <pic:nvPicPr>
                    <pic:cNvPr id="28" name="image14.jpeg"/>
                    <pic:cNvPicPr/>
                  </pic:nvPicPr>
                  <pic:blipFill>
                    <a:blip r:embed="rId22" cstate="print"/>
                    <a:stretch>
                      <a:fillRect/>
                    </a:stretch>
                  </pic:blipFill>
                  <pic:spPr>
                    <a:xfrm>
                      <a:off x="0" y="0"/>
                      <a:ext cx="6121545" cy="4343400"/>
                    </a:xfrm>
                    <a:prstGeom prst="rect">
                      <a:avLst/>
                    </a:prstGeom>
                  </pic:spPr>
                </pic:pic>
              </a:graphicData>
            </a:graphic>
          </wp:anchor>
        </w:drawing>
      </w:r>
    </w:p>
    <w:p>
      <w:pPr>
        <w:pStyle w:val="BodyText"/>
        <w:spacing w:before="5"/>
        <w:rPr>
          <w:rFonts w:ascii="Calibri"/>
          <w:sz w:val="17"/>
        </w:rPr>
      </w:pPr>
    </w:p>
    <w:p>
      <w:pPr>
        <w:spacing w:before="77"/>
        <w:ind w:left="3911" w:right="0" w:firstLine="0"/>
        <w:jc w:val="left"/>
        <w:rPr>
          <w:i/>
          <w:sz w:val="18"/>
        </w:rPr>
      </w:pPr>
      <w:r>
        <w:rPr/>
        <w:pict>
          <v:shape style="position:absolute;margin-left:573.636597pt;margin-top:-64.550507pt;width:12pt;height:101.65pt;mso-position-horizontal-relative:page;mso-position-vertical-relative:paragraph;z-index:1768" type="#_x0000_t202" filled="false" stroked="false">
            <v:textbox inset="0,0,0,0" style="layout-flow:vertical;mso-layout-flow-alt:bottom-to-top">
              <w:txbxContent>
                <w:p>
                  <w:pPr>
                    <w:pStyle w:val="BodyText"/>
                    <w:spacing w:line="221" w:lineRule="exact"/>
                    <w:ind w:left="20"/>
                    <w:rPr>
                      <w:rFonts w:ascii="Gill Sans MT"/>
                    </w:rPr>
                  </w:pPr>
                  <w:r>
                    <w:rPr>
                      <w:rFonts w:ascii="Gill Sans MT"/>
                      <w:color w:val="9D9D9C"/>
                      <w:w w:val="108"/>
                    </w:rPr>
                    <w:t>El</w:t>
                  </w:r>
                  <w:r>
                    <w:rPr>
                      <w:rFonts w:ascii="Gill Sans MT"/>
                      <w:color w:val="9D9D9C"/>
                    </w:rPr>
                    <w:t> </w:t>
                  </w:r>
                  <w:r>
                    <w:rPr>
                      <w:rFonts w:ascii="Gill Sans MT"/>
                      <w:color w:val="9D9D9C"/>
                      <w:spacing w:val="-9"/>
                      <w:w w:val="109"/>
                    </w:rPr>
                    <w:t>P</w:t>
                  </w:r>
                  <w:r>
                    <w:rPr>
                      <w:rFonts w:ascii="Gill Sans MT"/>
                      <w:color w:val="9D9D9C"/>
                      <w:w w:val="100"/>
                    </w:rPr>
                    <w:t>oder</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r>
                    <w:rPr>
                      <w:rFonts w:ascii="Gill Sans MT"/>
                      <w:color w:val="9D9D9C"/>
                    </w:rPr>
                    <w:t> </w:t>
                  </w:r>
                  <w:r>
                    <w:rPr>
                      <w:rFonts w:ascii="Gill Sans MT"/>
                      <w:color w:val="9D9D9C"/>
                      <w:w w:val="106"/>
                    </w:rPr>
                    <w:t>Chileno</w:t>
                  </w:r>
                </w:p>
              </w:txbxContent>
            </v:textbox>
            <w10:wrap type="none"/>
          </v:shape>
        </w:pict>
      </w:r>
      <w:r>
        <w:rPr>
          <w:i/>
          <w:color w:val="1D1D1B"/>
          <w:sz w:val="18"/>
        </w:rPr>
        <w:t>Hundimiento de la corbeta “Esmeralda”, 21 de mayo de 1879.</w:t>
      </w:r>
    </w:p>
    <w:p>
      <w:pPr>
        <w:pStyle w:val="BodyText"/>
        <w:rPr>
          <w:i/>
        </w:rPr>
      </w:pPr>
    </w:p>
    <w:p>
      <w:pPr>
        <w:pStyle w:val="BodyText"/>
        <w:spacing w:before="5"/>
        <w:rPr>
          <w:i/>
          <w:sz w:val="23"/>
        </w:rPr>
      </w:pPr>
    </w:p>
    <w:p>
      <w:pPr>
        <w:pStyle w:val="Heading2"/>
        <w:spacing w:before="70"/>
        <w:ind w:right="1056"/>
        <w:jc w:val="right"/>
      </w:pPr>
      <w:r>
        <w:rPr/>
        <w:pict>
          <v:shape style="position:absolute;margin-left:573.636597pt;margin-top:24.720253pt;width:12pt;height:60.4pt;mso-position-horizontal-relative:page;mso-position-vertical-relative:paragraph;z-index:174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7"/>
                    </w:rPr>
                    <w:t>Uno</w:t>
                  </w:r>
                </w:p>
              </w:txbxContent>
            </v:textbox>
            <w10:wrap type="none"/>
          </v:shape>
        </w:pict>
      </w:r>
      <w:r>
        <w:rPr>
          <w:color w:val="9D9D9C"/>
        </w:rPr>
        <w:t>15</w:t>
      </w:r>
    </w:p>
    <w:p>
      <w:pPr>
        <w:spacing w:after="0"/>
        <w:jc w:val="right"/>
        <w:sectPr>
          <w:pgSz w:w="12750" w:h="15870"/>
          <w:pgMar w:header="0" w:footer="223" w:top="420" w:bottom="420" w:left="0" w:right="0"/>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spacing w:before="194"/>
        <w:ind w:left="3057" w:right="0" w:firstLine="0"/>
        <w:jc w:val="left"/>
        <w:rPr>
          <w:b/>
          <w:sz w:val="32"/>
        </w:rPr>
      </w:pPr>
      <w:r>
        <w:rPr>
          <w:b/>
          <w:color w:val="1D1D1B"/>
          <w:sz w:val="32"/>
        </w:rPr>
        <w:t>ORGANIGRAMA DE LA ARMADA DE CHILE</w:t>
      </w:r>
    </w:p>
    <w:p>
      <w:pPr>
        <w:pStyle w:val="BodyText"/>
        <w:rPr>
          <w:b/>
        </w:rPr>
      </w:pPr>
    </w:p>
    <w:p>
      <w:pPr>
        <w:pStyle w:val="BodyText"/>
        <w:rPr>
          <w:b/>
        </w:rPr>
      </w:pPr>
    </w:p>
    <w:p>
      <w:pPr>
        <w:pStyle w:val="BodyText"/>
        <w:spacing w:before="5"/>
        <w:rPr>
          <w:b/>
        </w:rPr>
      </w:pPr>
    </w:p>
    <w:p>
      <w:pPr>
        <w:spacing w:line="276" w:lineRule="exact" w:before="44"/>
        <w:ind w:left="5365" w:right="5403" w:firstLine="0"/>
        <w:jc w:val="center"/>
        <w:rPr>
          <w:rFonts w:ascii="Calibri"/>
          <w:b/>
          <w:sz w:val="23"/>
        </w:rPr>
      </w:pPr>
      <w:r>
        <w:rPr/>
        <w:pict>
          <v:group style="position:absolute;margin-left:86.158997pt;margin-top:-7.242898pt;width:466.85pt;height:528.050pt;mso-position-horizontal-relative:page;mso-position-vertical-relative:paragraph;z-index:-523768" coordorigin="1723,-145" coordsize="9337,10561">
            <v:shape style="position:absolute;left:8025;top:4659;width:71;height:2129" coordorigin="8025,4659" coordsize="71,2129" path="m8025,4659l8025,6787,8096,6787e" filled="false" stroked="true" strokeweight=".719pt" strokecolor="#1d1d1b">
              <v:path arrowok="t"/>
            </v:shape>
            <v:line style="position:absolute" from="8028,5949" to="8106,5949" stroked="true" strokeweight=".719pt" strokecolor="#1d1d1b"/>
            <v:line style="position:absolute" from="3339,6685" to="3376,6685" stroked="true" strokeweight=".719pt" strokecolor="#1d1d1b"/>
            <v:shape style="position:absolute;left:3334;top:4286;width:43;height:2890" coordorigin="3334,4286" coordsize="43,2890" path="m3334,4286l3334,6473,3334,7176,3376,7176e" filled="false" stroked="true" strokeweight=".719pt" strokecolor="#1d1d1b">
              <v:path arrowok="t"/>
            </v:shape>
            <v:shape style="position:absolute;left:2502;top:3659;width:7855;height:234" coordorigin="2502,3659" coordsize="7855,234" path="m2502,3890l2502,3659,10356,3659,10356,3893e" filled="false" stroked="true" strokeweight=".959pt" strokecolor="#1d1d1b">
              <v:path arrowok="t"/>
            </v:shape>
            <v:line style="position:absolute" from="6367,2789" to="6367,3649" stroked="true" strokeweight=".959pt" strokecolor="#1d1d1b"/>
            <v:line style="position:absolute" from="4074,2169" to="3971,2169" stroked="true" strokeweight=".959pt" strokecolor="#1d1d1b"/>
            <v:shape style="position:absolute;left:3947;top:1413;width:118;height:1788" coordorigin="3947,1413" coordsize="118,1788" path="m3947,1413l4064,1413,4064,3200,3967,3200e" filled="false" stroked="true" strokeweight=".959pt" strokecolor="#1d1d1b">
              <v:path arrowok="t"/>
            </v:shape>
            <v:line style="position:absolute" from="6367,765" to="6367,2243" stroked="true" strokeweight=".959pt" strokecolor="#1d1d1b"/>
            <v:rect style="position:absolute;left:1814;top:1037;width:9099;height:2395" filled="false" stroked="true" strokeweight="1.918pt" strokecolor="#fab513"/>
            <v:rect style="position:absolute;left:4829;top:-131;width:3049;height:896" filled="true" fillcolor="#003a78" stroked="false">
              <v:fill type="solid"/>
            </v:rect>
            <v:rect style="position:absolute;left:4829;top:-131;width:3049;height:896" filled="false" stroked="true" strokeweight="1.349pt" strokecolor="#e63329"/>
            <v:rect style="position:absolute;left:3302;top:3902;width:1493;height:801" filled="true" fillcolor="#fee0ad" stroked="false">
              <v:fill type="solid"/>
            </v:rect>
            <v:rect style="position:absolute;left:3302;top:3902;width:1493;height:801" filled="false" stroked="true" strokeweight="1.0pt" strokecolor="#003a78"/>
            <v:rect style="position:absolute;left:7992;top:3906;width:1493;height:796" filled="true" fillcolor="#fee0ad" stroked="false">
              <v:fill type="solid"/>
            </v:rect>
            <v:rect style="position:absolute;left:7992;top:3906;width:1493;height:796" filled="false" stroked="true" strokeweight="1pt" strokecolor="#003a78"/>
            <v:shape style="position:absolute;left:1781;top:4485;width:90;height:4225" coordorigin="1781,4485" coordsize="90,4225" path="m1781,4485l1781,8709,1871,8709e" filled="false" stroked="true" strokeweight=".719pt" strokecolor="#1d1d1b">
              <v:path arrowok="t"/>
            </v:shape>
            <v:rect style="position:absolute;left:1733;top:3900;width:1499;height:803" filled="true" fillcolor="#fee0ad" stroked="false">
              <v:fill type="solid"/>
            </v:rect>
            <v:rect style="position:absolute;left:1733;top:3900;width:1499;height:803" filled="false" stroked="true" strokeweight="1pt" strokecolor="#003a78"/>
            <v:line style="position:absolute" from="9609,6668" to="9672,6668" stroked="true" strokeweight=".719pt" strokecolor="#1d1d1b"/>
            <v:shape style="position:absolute;left:9614;top:4459;width:53;height:2675" coordorigin="9614,4459" coordsize="53,2675" path="m9614,4459l9614,7133,9667,7133e" filled="false" stroked="true" strokeweight=".719pt" strokecolor="#1d1d1b">
              <v:path arrowok="t"/>
            </v:shape>
            <v:rect style="position:absolute;left:9551;top:3907;width:1499;height:795" filled="true" fillcolor="#fee0ad" stroked="false">
              <v:fill type="solid"/>
            </v:rect>
            <v:rect style="position:absolute;left:9551;top:3907;width:1499;height:795" filled="false" stroked="true" strokeweight="1pt" strokecolor="#003a78"/>
            <v:shape style="position:absolute;left:6457;top:4408;width:77;height:1320" coordorigin="6457,4408" coordsize="77,1320" path="m6457,4408l6457,5727,6533,5727e" filled="false" stroked="true" strokeweight=".719pt" strokecolor="#1d1d1b">
              <v:path arrowok="t"/>
            </v:shape>
            <v:line style="position:absolute" from="6461,5126" to="6533,5126" stroked="true" strokeweight=".719pt" strokecolor="#1d1d1b"/>
            <v:rect style="position:absolute;left:6427;top:3906;width:1495;height:796" filled="true" fillcolor="#fee0ad" stroked="false">
              <v:fill type="solid"/>
            </v:rect>
            <v:rect style="position:absolute;left:6427;top:3906;width:1495;height:796" filled="false" stroked="true" strokeweight="1pt" strokecolor="#003a78"/>
            <v:shape style="position:absolute;left:4915;top:4485;width:70;height:5542" coordorigin="4915,4485" coordsize="70,5542" path="m4915,4485l4915,10027,4985,10027e" filled="false" stroked="true" strokeweight=".719pt" strokecolor="#1d1d1b">
              <v:path arrowok="t"/>
            </v:shape>
            <v:line style="position:absolute" from="4919,5076" to="4963,5076" stroked="true" strokeweight=".719pt" strokecolor="#1d1d1b"/>
            <v:line style="position:absolute" from="4910,8173" to="4985,8173" stroked="true" strokeweight=".719pt" strokecolor="#1d1d1b"/>
            <v:rect style="position:absolute;left:4864;top:3902;width:1493;height:801" filled="true" fillcolor="#fee0ad" stroked="false">
              <v:fill type="solid"/>
            </v:rect>
            <v:rect style="position:absolute;left:4864;top:3902;width:1493;height:801" filled="false" stroked="true" strokeweight="1.0pt" strokecolor="#003a78"/>
            <v:rect style="position:absolute;left:1936;top:1348;width:2025;height:319" filled="false" stroked="true" strokeweight=".959pt" strokecolor="#ffffff"/>
            <v:rect style="position:absolute;left:5350;top:2243;width:2025;height:546" filled="true" fillcolor="#455f97" stroked="false">
              <v:fill type="solid"/>
            </v:rect>
            <v:shape style="position:absolute;left:1936;top:1979;width:5440;height:1222" coordorigin="1936,1979" coordsize="5440,1222" path="m5350,2789l7375,2789,7375,2243,5350,2243,5350,2789xm1936,3200l3961,3200,3961,2861,1936,2861,1936,3200xm1936,2297l3961,2297,3961,1979,1936,1979,1936,2297xe" filled="false" stroked="true" strokeweight=".959pt" strokecolor="#ffffff">
              <v:path arrowok="t"/>
            </v:shape>
            <v:rect style="position:absolute;left:1870;top:8358;width:1351;height:747" filled="true" fillcolor="#f1f4f7" stroked="false">
              <v:fill type="solid"/>
            </v:rect>
            <v:rect style="position:absolute;left:1870;top:8358;width:1351;height:747" filled="false" stroked="true" strokeweight=".619pt" strokecolor="#578ec2"/>
            <v:rect style="position:absolute;left:4985;top:9679;width:1371;height:731" filled="true" fillcolor="#f1f4f7" stroked="false">
              <v:fill type="solid"/>
            </v:rect>
            <v:rect style="position:absolute;left:4985;top:9679;width:1371;height:731" filled="false" stroked="true" strokeweight=".619pt" strokecolor="#578ec2"/>
            <v:rect style="position:absolute;left:1870;top:4808;width:1364;height:376" filled="true" fillcolor="#f1f4f7" stroked="false">
              <v:fill type="solid"/>
            </v:rect>
            <v:rect style="position:absolute;left:1870;top:4808;width:1364;height:376" filled="false" stroked="true" strokeweight=".619pt" strokecolor="#578ec2"/>
            <v:rect style="position:absolute;left:4966;top:4804;width:1384;height:513" filled="true" fillcolor="#f1f4f7" stroked="false">
              <v:fill type="solid"/>
            </v:rect>
            <v:rect style="position:absolute;left:4966;top:4804;width:1384;height:513" filled="false" stroked="true" strokeweight=".619pt" strokecolor="#578ec2"/>
            <v:rect style="position:absolute;left:6539;top:5441;width:1380;height:503" filled="true" fillcolor="#f1f4f7" stroked="false">
              <v:fill type="solid"/>
            </v:rect>
            <v:rect style="position:absolute;left:6539;top:5441;width:1380;height:503" filled="false" stroked="true" strokeweight=".619pt" strokecolor="#578ec2"/>
            <v:rect style="position:absolute;left:3379;top:5439;width:1384;height:375" filled="true" fillcolor="#f1f4f7" stroked="false">
              <v:fill type="solid"/>
            </v:rect>
            <v:rect style="position:absolute;left:3379;top:5439;width:1384;height:375" filled="false" stroked="true" strokeweight=".619pt" strokecolor="#578ec2"/>
            <v:rect style="position:absolute;left:9667;top:4833;width:1384;height:350" filled="true" fillcolor="#f1f4f7" stroked="false">
              <v:fill type="solid"/>
            </v:rect>
            <v:rect style="position:absolute;left:9667;top:4833;width:1384;height:350" filled="false" stroked="true" strokeweight=".619pt" strokecolor="#578ec2"/>
            <v:rect style="position:absolute;left:1870;top:7072;width:1351;height:529" filled="true" fillcolor="#f1f4f7" stroked="false">
              <v:fill type="solid"/>
            </v:rect>
            <v:rect style="position:absolute;left:1870;top:7072;width:1351;height:529" filled="false" stroked="true" strokeweight=".619pt" strokecolor="#578ec2"/>
            <v:rect style="position:absolute;left:4985;top:8582;width:1371;height:363" filled="true" fillcolor="#f1f4f7" stroked="false">
              <v:fill type="solid"/>
            </v:rect>
            <v:rect style="position:absolute;left:4985;top:8582;width:1371;height:363" filled="false" stroked="true" strokeweight=".619pt" strokecolor="#578ec2"/>
            <v:rect style="position:absolute;left:1877;top:6419;width:1351;height:522" filled="true" fillcolor="#f1f4f7" stroked="false">
              <v:fill type="solid"/>
            </v:rect>
            <v:rect style="position:absolute;left:1877;top:6419;width:1351;height:522" filled="false" stroked="true" strokeweight=".619pt" strokecolor="#578ec2"/>
            <v:rect style="position:absolute;left:4985;top:7008;width:1371;height:730" filled="true" fillcolor="#f1f4f7" stroked="false">
              <v:fill type="solid"/>
            </v:rect>
            <v:rect style="position:absolute;left:4985;top:7008;width:1371;height:730" filled="false" stroked="true" strokeweight=".619pt" strokecolor="#578ec2"/>
            <v:rect style="position:absolute;left:4985;top:7809;width:1371;height:706" filled="true" fillcolor="#f1f4f7" stroked="false">
              <v:fill type="solid"/>
            </v:rect>
            <v:rect style="position:absolute;left:4985;top:7809;width:1371;height:706" filled="false" stroked="true" strokeweight=".619pt" strokecolor="#578ec2"/>
            <v:rect style="position:absolute;left:8102;top:5594;width:1371;height:735" filled="true" fillcolor="#f1f4f7" stroked="false">
              <v:fill type="solid"/>
            </v:rect>
            <v:rect style="position:absolute;left:8102;top:5594;width:1371;height:735" filled="false" stroked="true" strokeweight=".619pt" strokecolor="#578ec2"/>
            <v:rect style="position:absolute;left:8102;top:6407;width:1371;height:666" filled="true" fillcolor="#f1f4f7" stroked="false">
              <v:fill type="solid"/>
            </v:rect>
            <v:rect style="position:absolute;left:8102;top:6407;width:1371;height:666" filled="false" stroked="true" strokeweight=".619pt" strokecolor="#578ec2"/>
            <v:rect style="position:absolute;left:3379;top:6999;width:1371;height:363" filled="true" fillcolor="#f1f4f7" stroked="false">
              <v:fill type="solid"/>
            </v:rect>
            <v:rect style="position:absolute;left:3379;top:6999;width:1371;height:363" filled="false" stroked="true" strokeweight=".619pt" strokecolor="#578ec2"/>
            <v:rect style="position:absolute;left:1870;top:5893;width:1358;height:375" filled="true" fillcolor="#f1f4f7" stroked="false">
              <v:fill type="solid"/>
            </v:rect>
            <v:rect style="position:absolute;left:1870;top:5893;width:1358;height:375" filled="false" stroked="true" strokeweight=".619pt" strokecolor="#578ec2"/>
            <v:rect style="position:absolute;left:4985;top:6080;width:1377;height:831" filled="true" fillcolor="#f1f4f7" stroked="false">
              <v:fill type="solid"/>
            </v:rect>
            <v:rect style="position:absolute;left:4985;top:6080;width:1377;height:831" filled="false" stroked="true" strokeweight=".619pt" strokecolor="#578ec2"/>
            <v:rect style="position:absolute;left:8102;top:4863;width:1377;height:630" filled="true" fillcolor="#f1f4f7" stroked="false">
              <v:fill type="solid"/>
            </v:rect>
            <v:rect style="position:absolute;left:8102;top:4863;width:1377;height:630" filled="false" stroked="true" strokeweight=".619pt" strokecolor="#578ec2"/>
            <v:rect style="position:absolute;left:3379;top:6498;width:1377;height:375" filled="true" fillcolor="#f1f4f7" stroked="false">
              <v:fill type="solid"/>
            </v:rect>
            <v:rect style="position:absolute;left:3379;top:6498;width:1377;height:375" filled="false" stroked="true" strokeweight=".619pt" strokecolor="#578ec2"/>
            <v:rect style="position:absolute;left:9673;top:6430;width:1377;height:375" filled="true" fillcolor="#f1f4f7" stroked="false">
              <v:fill type="solid"/>
            </v:rect>
            <v:rect style="position:absolute;left:9673;top:6430;width:1377;height:375" filled="false" stroked="true" strokeweight=".619pt" strokecolor="#578ec2"/>
            <v:rect style="position:absolute;left:9667;top:5893;width:1377;height:375" filled="true" fillcolor="#f1f4f7" stroked="false">
              <v:fill type="solid"/>
            </v:rect>
            <v:rect style="position:absolute;left:9667;top:5893;width:1377;height:375" filled="false" stroked="true" strokeweight=".619pt" strokecolor="#578ec2"/>
            <v:rect style="position:absolute;left:1870;top:5360;width:1358;height:372" filled="true" fillcolor="#f1f4f7" stroked="false">
              <v:fill type="solid"/>
            </v:rect>
            <v:rect style="position:absolute;left:1870;top:5360;width:1358;height:372" filled="false" stroked="true" strokeweight=".619pt" strokecolor="#578ec2"/>
            <v:rect style="position:absolute;left:4969;top:5441;width:1377;height:513" filled="true" fillcolor="#f1f4f7" stroked="false">
              <v:fill type="solid"/>
            </v:rect>
            <v:rect style="position:absolute;left:4969;top:5441;width:1377;height:513" filled="false" stroked="true" strokeweight=".619pt" strokecolor="#578ec2"/>
            <v:rect style="position:absolute;left:6539;top:4847;width:1377;height:513" filled="true" fillcolor="#f1f4f7" stroked="false">
              <v:fill type="solid"/>
            </v:rect>
            <v:rect style="position:absolute;left:6539;top:4847;width:1377;height:513" filled="false" stroked="true" strokeweight=".619pt" strokecolor="#578ec2"/>
            <v:rect style="position:absolute;left:3379;top:5963;width:1377;height:373" filled="true" fillcolor="#f1f4f7" stroked="false">
              <v:fill type="solid"/>
            </v:rect>
            <v:rect style="position:absolute;left:3379;top:5963;width:1377;height:373" filled="false" stroked="true" strokeweight=".619pt" strokecolor="#578ec2"/>
            <v:rect style="position:absolute;left:9667;top:5368;width:1377;height:363" filled="true" fillcolor="#f1f4f7" stroked="false">
              <v:fill type="solid"/>
            </v:rect>
            <v:rect style="position:absolute;left:9667;top:5368;width:1377;height:363" filled="false" stroked="true" strokeweight=".619pt" strokecolor="#578ec2"/>
            <v:rect style="position:absolute;left:1876;top:7715;width:1351;height:521" filled="true" fillcolor="#f1f4f7" stroked="false">
              <v:fill type="solid"/>
            </v:rect>
            <v:rect style="position:absolute;left:1876;top:7715;width:1351;height:521" filled="false" stroked="true" strokeweight=".619pt" strokecolor="#578ec2"/>
            <v:rect style="position:absolute;left:4991;top:9071;width:1371;height:529" filled="true" fillcolor="#f1f4f7" stroked="false">
              <v:fill type="solid"/>
            </v:rect>
            <v:rect style="position:absolute;left:4991;top:9071;width:1371;height:529" filled="false" stroked="true" strokeweight=".619pt" strokecolor="#578ec2"/>
            <v:line style="position:absolute" from="8660,1969" to="4068,1969" stroked="true" strokeweight=".959pt" strokecolor="#1d1d1b"/>
            <v:line style="position:absolute" from="9609,6108" to="9660,6108" stroked="true" strokeweight=".719pt" strokecolor="#1d1d1b"/>
            <v:line style="position:absolute" from="9609,5579" to="9660,5579" stroked="true" strokeweight=".719pt" strokecolor="#1d1d1b"/>
            <v:line style="position:absolute" from="9618,5019" to="9660,5019" stroked="true" strokeweight=".719pt" strokecolor="#1d1d1b"/>
            <v:line style="position:absolute" from="8018,5222" to="8096,5222" stroked="true" strokeweight=".719pt" strokecolor="#1d1d1b"/>
            <v:line style="position:absolute" from="4910,8780" to="4985,8780" stroked="true" strokeweight=".719pt" strokecolor="#1d1d1b"/>
            <v:line style="position:absolute" from="4910,9347" to="4985,9347" stroked="true" strokeweight=".719pt" strokecolor="#1d1d1b"/>
            <v:line style="position:absolute" from="4910,7346" to="4978,7346" stroked="true" strokeweight=".719pt" strokecolor="#1d1d1b"/>
            <v:line style="position:absolute" from="4910,6496" to="4978,6496" stroked="true" strokeweight=".719pt" strokecolor="#1d1d1b"/>
            <v:line style="position:absolute" from="4910,5738" to="4963,5738" stroked="true" strokeweight=".719pt" strokecolor="#1d1d1b"/>
            <v:line style="position:absolute" from="3337,6144" to="3373,6144" stroked="true" strokeweight=".719pt" strokecolor="#1d1d1b"/>
            <v:line style="position:absolute" from="3337,5612" to="3373,5612" stroked="true" strokeweight=".719pt" strokecolor="#1d1d1b"/>
            <v:line style="position:absolute" from="3339,5006" to="3376,5006" stroked="true" strokeweight=".719pt" strokecolor="#1d1d1b"/>
            <v:line style="position:absolute" from="1776,7926" to="1870,7926" stroked="true" strokeweight=".719pt" strokecolor="#1d1d1b"/>
            <v:line style="position:absolute" from="1776,6669" to="1870,6669" stroked="true" strokeweight=".719pt" strokecolor="#1d1d1b"/>
            <v:line style="position:absolute" from="1776,7313" to="1870,7313" stroked="true" strokeweight=".719pt" strokecolor="#1d1d1b"/>
            <v:line style="position:absolute" from="1776,6044" to="1870,6044" stroked="true" strokeweight=".719pt" strokecolor="#1d1d1b"/>
            <v:line style="position:absolute" from="1776,5547" to="1870,5547" stroked="true" strokeweight=".719pt" strokecolor="#1d1d1b"/>
            <v:line style="position:absolute" from="1776,4998" to="1870,4998" stroked="true" strokeweight=".719pt" strokecolor="#1d1d1b"/>
            <v:line style="position:absolute" from="4022,3649" to="4022,3893" stroked="true" strokeweight=".959pt" strokecolor="#1d1d1b"/>
            <v:line style="position:absolute" from="5668,3649" to="5668,3893" stroked="true" strokeweight=".959pt" strokecolor="#1d1d1b"/>
            <v:line style="position:absolute" from="7218,3649" to="7218,3893" stroked="true" strokeweight=".959pt" strokecolor="#1d1d1b"/>
            <v:line style="position:absolute" from="8778,3649" to="8778,3893" stroked="true" strokeweight=".959pt" strokecolor="#1d1d1b"/>
            <v:rect style="position:absolute;left:3382;top:4790;width:1384;height:497" filled="true" fillcolor="#f1f4f7" stroked="false">
              <v:fill type="solid"/>
            </v:rect>
            <v:rect style="position:absolute;left:3382;top:4790;width:1384;height:497" filled="false" stroked="true" strokeweight=".619pt" strokecolor="#578ec2"/>
            <v:rect style="position:absolute;left:9673;top:6949;width:1377;height:375" filled="true" fillcolor="#f1f4f7" stroked="false">
              <v:fill type="solid"/>
            </v:rect>
            <v:rect style="position:absolute;left:9673;top:6949;width:1377;height:375" filled="false" stroked="true" strokeweight=".619pt" strokecolor="#578ec2"/>
            <v:shape style="position:absolute;left:8669;top:1681;width:155;height:920" coordorigin="8669,1681" coordsize="155,920" path="m8824,2600l8669,2600,8669,1681,8798,1681e" filled="false" stroked="true" strokeweight=".959pt" strokecolor="#1d1d1b">
              <v:path arrowok="t"/>
            </v:shape>
            <w10:wrap type="none"/>
          </v:group>
        </w:pict>
      </w:r>
      <w:r>
        <w:rPr>
          <w:rFonts w:ascii="Calibri"/>
          <w:b/>
          <w:color w:val="FFFFFF"/>
          <w:w w:val="85"/>
          <w:sz w:val="23"/>
        </w:rPr>
        <w:t>COMANDANCIA EN JEFE DE LA ARMADA</w:t>
      </w:r>
    </w:p>
    <w:p>
      <w:pPr>
        <w:pStyle w:val="BodyText"/>
        <w:rPr>
          <w:rFonts w:ascii="Calibri"/>
          <w:b/>
        </w:rPr>
      </w:pPr>
    </w:p>
    <w:p>
      <w:pPr>
        <w:pStyle w:val="BodyText"/>
        <w:rPr>
          <w:rFonts w:ascii="Calibri"/>
          <w:b/>
        </w:rPr>
      </w:pPr>
    </w:p>
    <w:p>
      <w:pPr>
        <w:pStyle w:val="BodyText"/>
        <w:spacing w:before="7"/>
        <w:rPr>
          <w:rFonts w:ascii="Calibri"/>
          <w:b/>
          <w:sz w:val="19"/>
        </w:rPr>
      </w:pPr>
      <w:r>
        <w:rPr/>
        <w:pict>
          <v:shape style="position:absolute;margin-left:96.785004pt;margin-top:13.176408pt;width:101.3pt;height:16pt;mso-position-horizontal-relative:page;mso-position-vertical-relative:paragraph;z-index:1792;mso-wrap-distance-left:0;mso-wrap-distance-right:0" type="#_x0000_t202" filled="true" fillcolor="#455f97" stroked="false">
            <v:textbox inset="0,0,0,0">
              <w:txbxContent>
                <w:p>
                  <w:pPr>
                    <w:spacing w:before="67"/>
                    <w:ind w:left="386" w:right="0" w:firstLine="0"/>
                    <w:jc w:val="left"/>
                    <w:rPr>
                      <w:rFonts w:ascii="Calibri" w:hAnsi="Calibri"/>
                      <w:b/>
                      <w:sz w:val="16"/>
                    </w:rPr>
                  </w:pPr>
                  <w:r>
                    <w:rPr>
                      <w:rFonts w:ascii="Calibri" w:hAnsi="Calibri"/>
                      <w:b/>
                      <w:color w:val="FFFFFF"/>
                      <w:w w:val="85"/>
                      <w:sz w:val="16"/>
                    </w:rPr>
                    <w:t>SECRETARÍA GENERAL</w:t>
                  </w:r>
                </w:p>
              </w:txbxContent>
            </v:textbox>
            <v:fill type="solid"/>
            <w10:wrap type="topAndBottom"/>
          </v:shape>
        </w:pict>
      </w:r>
      <w:r>
        <w:rPr/>
        <w:pict>
          <v:shape style="position:absolute;margin-left:440.325989pt;margin-top:21.632408pt;width:101.3pt;height:18pt;mso-position-horizontal-relative:page;mso-position-vertical-relative:paragraph;z-index:1816;mso-wrap-distance-left:0;mso-wrap-distance-right:0" type="#_x0000_t202" filled="true" fillcolor="#455f97" stroked="false">
            <v:textbox inset="0,0,0,0">
              <w:txbxContent>
                <w:p>
                  <w:pPr>
                    <w:spacing w:before="87"/>
                    <w:ind w:left="191" w:right="0" w:firstLine="0"/>
                    <w:jc w:val="left"/>
                    <w:rPr>
                      <w:rFonts w:ascii="Calibri" w:hAnsi="Calibri"/>
                      <w:b/>
                      <w:sz w:val="16"/>
                    </w:rPr>
                  </w:pPr>
                  <w:r>
                    <w:rPr>
                      <w:rFonts w:ascii="Calibri" w:hAnsi="Calibri"/>
                      <w:b/>
                      <w:color w:val="FFFFFF"/>
                      <w:w w:val="85"/>
                      <w:sz w:val="16"/>
                    </w:rPr>
                    <w:t>DIRECCIÓN DE INTELIGENCIA</w:t>
                  </w:r>
                </w:p>
              </w:txbxContent>
            </v:textbox>
            <v:fill type="solid"/>
            <w10:wrap type="topAndBottom"/>
          </v:shape>
        </w:pict>
      </w:r>
      <w:r>
        <w:rPr/>
        <w:pict>
          <v:shape style="position:absolute;margin-left:96.785004pt;margin-top:44.715408pt;width:101.3pt;height:15.95pt;mso-position-horizontal-relative:page;mso-position-vertical-relative:paragraph;z-index:1840;mso-wrap-distance-left:0;mso-wrap-distance-right:0" type="#_x0000_t202" filled="true" fillcolor="#455f97" stroked="false">
            <v:textbox inset="0,0,0,0">
              <w:txbxContent>
                <w:p>
                  <w:pPr>
                    <w:spacing w:before="66"/>
                    <w:ind w:left="604" w:right="0" w:firstLine="0"/>
                    <w:jc w:val="left"/>
                    <w:rPr>
                      <w:rFonts w:ascii="Calibri" w:hAnsi="Calibri"/>
                      <w:b/>
                      <w:sz w:val="16"/>
                    </w:rPr>
                  </w:pPr>
                  <w:r>
                    <w:rPr>
                      <w:rFonts w:ascii="Calibri" w:hAnsi="Calibri"/>
                      <w:b/>
                      <w:color w:val="FFFFFF"/>
                      <w:w w:val="95"/>
                      <w:sz w:val="16"/>
                    </w:rPr>
                    <w:t>CONTRALORÍA</w:t>
                  </w:r>
                </w:p>
              </w:txbxContent>
            </v:textbox>
            <v:fill type="solid"/>
            <w10:wrap type="topAndBottom"/>
          </v:shape>
        </w:pict>
      </w:r>
    </w:p>
    <w:p>
      <w:pPr>
        <w:pStyle w:val="BodyText"/>
        <w:spacing w:before="2"/>
        <w:rPr>
          <w:rFonts w:ascii="Calibri"/>
          <w:b/>
          <w:sz w:val="5"/>
        </w:rPr>
      </w:pPr>
    </w:p>
    <w:p>
      <w:pPr>
        <w:spacing w:line="192" w:lineRule="exact" w:before="14"/>
        <w:ind w:left="5607" w:right="5625" w:firstLine="0"/>
        <w:jc w:val="center"/>
        <w:rPr>
          <w:rFonts w:ascii="Calibri"/>
          <w:b/>
          <w:sz w:val="16"/>
        </w:rPr>
      </w:pPr>
      <w:r>
        <w:rPr>
          <w:rFonts w:ascii="Calibri"/>
          <w:b/>
          <w:color w:val="FFFFFF"/>
          <w:w w:val="85"/>
          <w:sz w:val="16"/>
        </w:rPr>
        <w:t>ESTADO MAYOR GENERAL DE LA ARMADA</w:t>
      </w:r>
    </w:p>
    <w:p>
      <w:pPr>
        <w:pStyle w:val="BodyText"/>
        <w:spacing w:before="4"/>
        <w:rPr>
          <w:rFonts w:ascii="Calibri"/>
          <w:b/>
          <w:sz w:val="10"/>
        </w:rPr>
      </w:pPr>
      <w:r>
        <w:rPr/>
        <w:pict>
          <v:shape style="position:absolute;margin-left:96.785004pt;margin-top:7.525011pt;width:101.3pt;height:17pt;mso-position-horizontal-relative:page;mso-position-vertical-relative:paragraph;z-index:1864;mso-wrap-distance-left:0;mso-wrap-distance-right:0" type="#_x0000_t202" filled="true" fillcolor="#455f97" stroked="false">
            <v:textbox inset="0,0,0,0">
              <w:txbxContent>
                <w:p>
                  <w:pPr>
                    <w:spacing w:before="77"/>
                    <w:ind w:left="418" w:right="0" w:firstLine="0"/>
                    <w:jc w:val="left"/>
                    <w:rPr>
                      <w:rFonts w:ascii="Calibri" w:hAnsi="Calibri"/>
                      <w:b/>
                      <w:sz w:val="16"/>
                    </w:rPr>
                  </w:pPr>
                  <w:r>
                    <w:rPr>
                      <w:rFonts w:ascii="Calibri" w:hAnsi="Calibri"/>
                      <w:b/>
                      <w:color w:val="FFFFFF"/>
                      <w:w w:val="80"/>
                      <w:sz w:val="16"/>
                    </w:rPr>
                    <w:t>AUDITORÍA  GENERAL</w:t>
                  </w:r>
                </w:p>
              </w:txbxContent>
            </v:textbox>
            <v:fill type="solid"/>
            <w10:wrap type="topAndBottom"/>
          </v:shape>
        </w:pict>
      </w:r>
    </w:p>
    <w:p>
      <w:pPr>
        <w:pStyle w:val="BodyText"/>
        <w:rPr>
          <w:rFonts w:ascii="Calibri"/>
          <w:b/>
        </w:rPr>
      </w:pPr>
    </w:p>
    <w:p>
      <w:pPr>
        <w:pStyle w:val="BodyText"/>
        <w:rPr>
          <w:rFonts w:ascii="Calibri"/>
          <w:b/>
        </w:rPr>
      </w:pPr>
    </w:p>
    <w:p>
      <w:pPr>
        <w:pStyle w:val="BodyText"/>
        <w:spacing w:before="11"/>
        <w:rPr>
          <w:rFonts w:ascii="Calibri"/>
          <w:b/>
          <w:sz w:val="14"/>
        </w:rPr>
      </w:pPr>
    </w:p>
    <w:p>
      <w:pPr>
        <w:spacing w:after="0"/>
        <w:rPr>
          <w:rFonts w:ascii="Calibri"/>
          <w:sz w:val="14"/>
        </w:rPr>
        <w:sectPr>
          <w:pgSz w:w="12750" w:h="15870"/>
          <w:pgMar w:header="0" w:footer="223" w:top="420" w:bottom="420" w:left="0" w:right="0"/>
        </w:sectPr>
      </w:pPr>
    </w:p>
    <w:p>
      <w:pPr>
        <w:pStyle w:val="BodyText"/>
        <w:spacing w:before="4"/>
        <w:rPr>
          <w:rFonts w:ascii="Calibri"/>
          <w:b/>
          <w:sz w:val="14"/>
        </w:rPr>
      </w:pPr>
    </w:p>
    <w:p>
      <w:pPr>
        <w:spacing w:line="189" w:lineRule="auto" w:before="0"/>
        <w:ind w:left="2049" w:right="0" w:firstLine="0"/>
        <w:jc w:val="center"/>
        <w:rPr>
          <w:rFonts w:ascii="Calibri"/>
          <w:b/>
          <w:sz w:val="18"/>
        </w:rPr>
      </w:pPr>
      <w:r>
        <w:rPr>
          <w:rFonts w:ascii="Calibri"/>
          <w:b/>
          <w:color w:val="003A78"/>
          <w:w w:val="80"/>
          <w:sz w:val="18"/>
        </w:rPr>
        <w:t>COMANDO DE OPERACIONES </w:t>
      </w:r>
      <w:r>
        <w:rPr>
          <w:rFonts w:ascii="Calibri"/>
          <w:b/>
          <w:color w:val="003A78"/>
          <w:w w:val="95"/>
          <w:sz w:val="18"/>
        </w:rPr>
        <w:t>NAVALES</w:t>
      </w:r>
    </w:p>
    <w:p>
      <w:pPr>
        <w:pStyle w:val="BodyText"/>
        <w:spacing w:before="6"/>
        <w:rPr>
          <w:rFonts w:ascii="Calibri"/>
          <w:b/>
          <w:sz w:val="21"/>
        </w:rPr>
      </w:pPr>
      <w:r>
        <w:rPr/>
        <w:br w:type="column"/>
      </w:r>
      <w:r>
        <w:rPr>
          <w:rFonts w:ascii="Calibri"/>
          <w:b/>
          <w:sz w:val="21"/>
        </w:rPr>
      </w:r>
    </w:p>
    <w:p>
      <w:pPr>
        <w:spacing w:line="189" w:lineRule="auto" w:before="0"/>
        <w:ind w:left="615" w:right="-17" w:hanging="190"/>
        <w:jc w:val="left"/>
        <w:rPr>
          <w:rFonts w:ascii="Calibri" w:hAnsi="Calibri"/>
          <w:b/>
          <w:sz w:val="18"/>
        </w:rPr>
      </w:pPr>
      <w:r>
        <w:rPr/>
        <w:pict>
          <v:shape style="position:absolute;margin-left:441.691986pt;margin-top:-88.018623pt;width:99.9pt;height:22.7pt;mso-position-horizontal-relative:page;mso-position-vertical-relative:paragraph;z-index:1912" type="#_x0000_t202" filled="true" fillcolor="#455f97" stroked="false">
            <v:textbox inset="0,0,0,0">
              <w:txbxContent>
                <w:p>
                  <w:pPr>
                    <w:spacing w:line="192" w:lineRule="exact" w:before="37"/>
                    <w:ind w:left="462" w:right="443" w:firstLine="130"/>
                    <w:jc w:val="left"/>
                    <w:rPr>
                      <w:rFonts w:ascii="Calibri" w:hAnsi="Calibri"/>
                      <w:b/>
                      <w:sz w:val="16"/>
                    </w:rPr>
                  </w:pPr>
                  <w:r>
                    <w:rPr>
                      <w:rFonts w:ascii="Calibri" w:hAnsi="Calibri"/>
                      <w:b/>
                      <w:color w:val="FFFFFF"/>
                      <w:w w:val="95"/>
                      <w:sz w:val="16"/>
                    </w:rPr>
                    <w:t>DIRECCIÓN DE </w:t>
                  </w:r>
                  <w:r>
                    <w:rPr>
                      <w:rFonts w:ascii="Calibri" w:hAnsi="Calibri"/>
                      <w:b/>
                      <w:color w:val="FFFFFF"/>
                      <w:w w:val="85"/>
                      <w:sz w:val="16"/>
                    </w:rPr>
                    <w:t>COMUNICACIONES</w:t>
                  </w:r>
                </w:p>
              </w:txbxContent>
            </v:textbox>
            <v:fill type="solid"/>
            <w10:wrap type="none"/>
          </v:shape>
        </w:pict>
      </w:r>
      <w:r>
        <w:rPr>
          <w:rFonts w:ascii="Calibri" w:hAnsi="Calibri"/>
          <w:b/>
          <w:color w:val="003A78"/>
          <w:w w:val="85"/>
          <w:sz w:val="18"/>
        </w:rPr>
        <w:t>DIRECCIÓN GENERAL DEL PERSONAL</w:t>
      </w:r>
    </w:p>
    <w:p>
      <w:pPr>
        <w:pStyle w:val="BodyText"/>
        <w:spacing w:before="6"/>
        <w:rPr>
          <w:rFonts w:ascii="Calibri"/>
          <w:b/>
          <w:sz w:val="21"/>
        </w:rPr>
      </w:pPr>
      <w:r>
        <w:rPr/>
        <w:br w:type="column"/>
      </w:r>
      <w:r>
        <w:rPr>
          <w:rFonts w:ascii="Calibri"/>
          <w:b/>
          <w:sz w:val="21"/>
        </w:rPr>
      </w:r>
    </w:p>
    <w:p>
      <w:pPr>
        <w:spacing w:line="189" w:lineRule="auto" w:before="0"/>
        <w:ind w:left="277" w:right="-18" w:hanging="87"/>
        <w:jc w:val="left"/>
        <w:rPr>
          <w:rFonts w:ascii="Calibri" w:hAnsi="Calibri"/>
          <w:b/>
          <w:sz w:val="18"/>
        </w:rPr>
      </w:pPr>
      <w:r>
        <w:rPr>
          <w:rFonts w:ascii="Calibri" w:hAnsi="Calibri"/>
          <w:b/>
          <w:color w:val="003A78"/>
          <w:w w:val="85"/>
          <w:sz w:val="18"/>
        </w:rPr>
        <w:t>DIRECCIÓN GENERAL DE LOS SERVICIOS</w:t>
      </w:r>
    </w:p>
    <w:p>
      <w:pPr>
        <w:pStyle w:val="BodyText"/>
        <w:spacing w:before="8"/>
        <w:rPr>
          <w:rFonts w:ascii="Calibri"/>
          <w:b/>
          <w:sz w:val="21"/>
        </w:rPr>
      </w:pPr>
      <w:r>
        <w:rPr/>
        <w:br w:type="column"/>
      </w:r>
      <w:r>
        <w:rPr>
          <w:rFonts w:ascii="Calibri"/>
          <w:b/>
          <w:sz w:val="21"/>
        </w:rPr>
      </w:r>
    </w:p>
    <w:p>
      <w:pPr>
        <w:spacing w:line="189" w:lineRule="auto" w:before="0"/>
        <w:ind w:left="427" w:right="-18" w:hanging="236"/>
        <w:jc w:val="left"/>
        <w:rPr>
          <w:rFonts w:ascii="Calibri" w:hAnsi="Calibri"/>
          <w:b/>
          <w:sz w:val="18"/>
        </w:rPr>
      </w:pPr>
      <w:r>
        <w:rPr>
          <w:rFonts w:ascii="Calibri" w:hAnsi="Calibri"/>
          <w:b/>
          <w:color w:val="003A78"/>
          <w:w w:val="85"/>
          <w:sz w:val="18"/>
        </w:rPr>
        <w:t>DIRECCIÓN GENERAL DE FINANZAS</w:t>
      </w:r>
    </w:p>
    <w:p>
      <w:pPr>
        <w:spacing w:line="172" w:lineRule="exact" w:before="87"/>
        <w:ind w:left="473" w:right="301" w:hanging="1"/>
        <w:jc w:val="center"/>
        <w:rPr>
          <w:rFonts w:ascii="Calibri" w:hAnsi="Calibri"/>
          <w:b/>
          <w:sz w:val="17"/>
        </w:rPr>
      </w:pPr>
      <w:r>
        <w:rPr/>
        <w:br w:type="column"/>
      </w:r>
      <w:r>
        <w:rPr>
          <w:rFonts w:ascii="Calibri" w:hAnsi="Calibri"/>
          <w:b/>
          <w:color w:val="003A78"/>
          <w:spacing w:val="-6"/>
          <w:w w:val="90"/>
          <w:sz w:val="17"/>
        </w:rPr>
        <w:t>DIRECCIÓN </w:t>
      </w:r>
      <w:r>
        <w:rPr>
          <w:rFonts w:ascii="Calibri" w:hAnsi="Calibri"/>
          <w:b/>
          <w:color w:val="003A78"/>
          <w:spacing w:val="-4"/>
          <w:w w:val="85"/>
          <w:sz w:val="17"/>
        </w:rPr>
        <w:t>GENERAL DEL</w:t>
      </w:r>
    </w:p>
    <w:p>
      <w:pPr>
        <w:spacing w:line="172" w:lineRule="exact" w:before="0"/>
        <w:ind w:left="182" w:right="13" w:firstLine="0"/>
        <w:jc w:val="center"/>
        <w:rPr>
          <w:rFonts w:ascii="Calibri" w:hAnsi="Calibri"/>
          <w:b/>
          <w:sz w:val="17"/>
        </w:rPr>
      </w:pPr>
      <w:r>
        <w:rPr>
          <w:rFonts w:ascii="Calibri" w:hAnsi="Calibri"/>
          <w:b/>
          <w:color w:val="003A78"/>
          <w:spacing w:val="-4"/>
          <w:w w:val="80"/>
          <w:sz w:val="17"/>
        </w:rPr>
        <w:t>TERRITORIOMARÍTIMOY </w:t>
      </w:r>
      <w:r>
        <w:rPr>
          <w:rFonts w:ascii="Calibri" w:hAnsi="Calibri"/>
          <w:b/>
          <w:color w:val="003A78"/>
          <w:spacing w:val="-3"/>
          <w:w w:val="80"/>
          <w:sz w:val="17"/>
        </w:rPr>
        <w:t>DE  </w:t>
      </w:r>
      <w:r>
        <w:rPr>
          <w:rFonts w:ascii="Calibri" w:hAnsi="Calibri"/>
          <w:b/>
          <w:color w:val="003A78"/>
          <w:spacing w:val="-4"/>
          <w:w w:val="80"/>
          <w:sz w:val="17"/>
        </w:rPr>
        <w:t>MARINAMERCANTE</w:t>
      </w:r>
    </w:p>
    <w:p>
      <w:pPr>
        <w:pStyle w:val="BodyText"/>
        <w:spacing w:before="8"/>
        <w:rPr>
          <w:rFonts w:ascii="Calibri"/>
          <w:b/>
          <w:sz w:val="21"/>
        </w:rPr>
      </w:pPr>
      <w:r>
        <w:rPr/>
        <w:br w:type="column"/>
      </w:r>
      <w:r>
        <w:rPr>
          <w:rFonts w:ascii="Calibri"/>
          <w:b/>
          <w:sz w:val="21"/>
        </w:rPr>
      </w:r>
    </w:p>
    <w:p>
      <w:pPr>
        <w:spacing w:line="189" w:lineRule="auto" w:before="1"/>
        <w:ind w:left="556" w:right="2116" w:firstLine="53"/>
        <w:jc w:val="left"/>
        <w:rPr>
          <w:rFonts w:ascii="Calibri"/>
          <w:b/>
          <w:sz w:val="18"/>
        </w:rPr>
      </w:pPr>
      <w:r>
        <w:rPr>
          <w:rFonts w:ascii="Calibri"/>
          <w:b/>
          <w:color w:val="003A78"/>
          <w:w w:val="95"/>
          <w:sz w:val="18"/>
        </w:rPr>
        <w:t>ZONAS </w:t>
      </w:r>
      <w:r>
        <w:rPr>
          <w:rFonts w:ascii="Calibri"/>
          <w:b/>
          <w:color w:val="003A78"/>
          <w:w w:val="85"/>
          <w:sz w:val="18"/>
        </w:rPr>
        <w:t>NAVALES</w:t>
      </w:r>
    </w:p>
    <w:p>
      <w:pPr>
        <w:spacing w:after="0" w:line="189" w:lineRule="auto"/>
        <w:jc w:val="left"/>
        <w:rPr>
          <w:rFonts w:ascii="Calibri"/>
          <w:sz w:val="18"/>
        </w:rPr>
        <w:sectPr>
          <w:type w:val="continuous"/>
          <w:pgSz w:w="12750" w:h="15870"/>
          <w:pgMar w:top="420" w:bottom="420" w:left="0" w:right="0"/>
          <w:cols w:num="6" w:equalWidth="0">
            <w:col w:w="2916" w:space="40"/>
            <w:col w:w="1759" w:space="40"/>
            <w:col w:w="1523" w:space="40"/>
            <w:col w:w="1524" w:space="40"/>
            <w:col w:w="1547" w:space="40"/>
            <w:col w:w="3281"/>
          </w:cols>
        </w:sectPr>
      </w:pPr>
    </w:p>
    <w:p>
      <w:pPr>
        <w:pStyle w:val="BodyText"/>
        <w:spacing w:before="3"/>
        <w:rPr>
          <w:rFonts w:ascii="Calibri"/>
          <w:b/>
          <w:sz w:val="13"/>
        </w:rPr>
      </w:pPr>
    </w:p>
    <w:p>
      <w:pPr>
        <w:spacing w:after="0"/>
        <w:rPr>
          <w:rFonts w:ascii="Calibri"/>
          <w:sz w:val="13"/>
        </w:rPr>
        <w:sectPr>
          <w:type w:val="continuous"/>
          <w:pgSz w:w="12750" w:h="15870"/>
          <w:pgMar w:top="420" w:bottom="420" w:left="0" w:right="0"/>
        </w:sectPr>
      </w:pPr>
    </w:p>
    <w:p>
      <w:pPr>
        <w:spacing w:before="98"/>
        <w:ind w:left="2304" w:right="0" w:firstLine="0"/>
        <w:jc w:val="left"/>
        <w:rPr>
          <w:rFonts w:ascii="Calibri"/>
          <w:sz w:val="13"/>
        </w:rPr>
      </w:pPr>
      <w:r>
        <w:rPr>
          <w:rFonts w:ascii="Calibri"/>
          <w:color w:val="575756"/>
          <w:w w:val="95"/>
          <w:sz w:val="13"/>
        </w:rPr>
        <w:t>ESCUADRA</w:t>
      </w:r>
    </w:p>
    <w:p>
      <w:pPr>
        <w:pStyle w:val="BodyText"/>
        <w:rPr>
          <w:rFonts w:ascii="Calibri"/>
          <w:sz w:val="12"/>
        </w:rPr>
      </w:pPr>
    </w:p>
    <w:p>
      <w:pPr>
        <w:pStyle w:val="BodyText"/>
        <w:rPr>
          <w:rFonts w:ascii="Calibri"/>
          <w:sz w:val="12"/>
        </w:rPr>
      </w:pPr>
    </w:p>
    <w:p>
      <w:pPr>
        <w:spacing w:before="97"/>
        <w:ind w:left="1977" w:right="1" w:firstLine="0"/>
        <w:jc w:val="center"/>
        <w:rPr>
          <w:rFonts w:ascii="Calibri"/>
          <w:sz w:val="13"/>
        </w:rPr>
      </w:pPr>
      <w:r>
        <w:rPr>
          <w:rFonts w:ascii="Calibri"/>
          <w:color w:val="575756"/>
          <w:w w:val="80"/>
          <w:sz w:val="13"/>
        </w:rPr>
        <w:t>FUERZA DE  SUBMARINOS</w:t>
      </w:r>
    </w:p>
    <w:p>
      <w:pPr>
        <w:pStyle w:val="BodyText"/>
        <w:rPr>
          <w:rFonts w:ascii="Calibri"/>
          <w:sz w:val="12"/>
        </w:rPr>
      </w:pPr>
    </w:p>
    <w:p>
      <w:pPr>
        <w:pStyle w:val="BodyText"/>
        <w:rPr>
          <w:rFonts w:ascii="Calibri"/>
          <w:sz w:val="12"/>
        </w:rPr>
      </w:pPr>
    </w:p>
    <w:p>
      <w:pPr>
        <w:spacing w:before="83"/>
        <w:ind w:left="1977" w:right="1" w:firstLine="0"/>
        <w:jc w:val="center"/>
        <w:rPr>
          <w:rFonts w:ascii="Calibri" w:hAnsi="Calibri"/>
          <w:sz w:val="13"/>
        </w:rPr>
      </w:pPr>
      <w:r>
        <w:rPr>
          <w:rFonts w:ascii="Calibri" w:hAnsi="Calibri"/>
          <w:color w:val="575756"/>
          <w:w w:val="80"/>
          <w:sz w:val="13"/>
        </w:rPr>
        <w:t>AVIACIÓN NAVAL</w:t>
      </w:r>
    </w:p>
    <w:p>
      <w:pPr>
        <w:pStyle w:val="BodyText"/>
        <w:rPr>
          <w:rFonts w:ascii="Calibri"/>
          <w:sz w:val="12"/>
        </w:rPr>
      </w:pPr>
    </w:p>
    <w:p>
      <w:pPr>
        <w:pStyle w:val="BodyText"/>
        <w:rPr>
          <w:rFonts w:ascii="Calibri"/>
          <w:sz w:val="12"/>
        </w:rPr>
      </w:pPr>
    </w:p>
    <w:p>
      <w:pPr>
        <w:spacing w:line="134" w:lineRule="exact" w:before="97"/>
        <w:ind w:left="1987" w:right="1" w:firstLine="0"/>
        <w:jc w:val="center"/>
        <w:rPr>
          <w:rFonts w:ascii="Calibri" w:hAnsi="Calibri"/>
          <w:sz w:val="13"/>
        </w:rPr>
      </w:pPr>
      <w:r>
        <w:rPr/>
        <w:pict>
          <v:shape style="position:absolute;margin-left:52.626492pt;margin-top:21.322983pt;width:12pt;height:87.25pt;mso-position-horizontal-relative:page;mso-position-vertical-relative:paragraph;z-index:1936" type="#_x0000_t202" filled="false" stroked="false">
            <v:textbox inset="0,0,0,0" style="layout-flow:vertical;mso-layout-flow-alt:bottom-to-top">
              <w:txbxContent>
                <w:p>
                  <w:pPr>
                    <w:pStyle w:val="BodyText"/>
                    <w:spacing w:line="221" w:lineRule="exact"/>
                    <w:ind w:left="20" w:right="-458"/>
                    <w:rPr>
                      <w:rFonts w:ascii="Gill Sans MT"/>
                    </w:rPr>
                  </w:pPr>
                  <w:r>
                    <w:rPr>
                      <w:rFonts w:ascii="Gill Sans MT"/>
                      <w:color w:val="9D9D9C"/>
                      <w:w w:val="109"/>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rFonts w:ascii="Calibri" w:hAnsi="Calibri"/>
          <w:color w:val="575756"/>
          <w:w w:val="85"/>
          <w:sz w:val="13"/>
        </w:rPr>
        <w:t>CUERPO DE INFANTERÍA </w:t>
      </w:r>
      <w:r>
        <w:rPr>
          <w:rFonts w:ascii="Calibri" w:hAnsi="Calibri"/>
          <w:color w:val="575756"/>
          <w:w w:val="80"/>
          <w:sz w:val="13"/>
        </w:rPr>
        <w:t>DE MARINA</w:t>
      </w:r>
    </w:p>
    <w:p>
      <w:pPr>
        <w:pStyle w:val="BodyText"/>
        <w:rPr>
          <w:rFonts w:ascii="Calibri"/>
          <w:sz w:val="12"/>
        </w:rPr>
      </w:pPr>
    </w:p>
    <w:p>
      <w:pPr>
        <w:pStyle w:val="BodyText"/>
        <w:rPr>
          <w:rFonts w:ascii="Calibri"/>
          <w:sz w:val="12"/>
        </w:rPr>
      </w:pPr>
    </w:p>
    <w:p>
      <w:pPr>
        <w:spacing w:line="134" w:lineRule="exact" w:before="96"/>
        <w:ind w:left="1974" w:right="1" w:firstLine="0"/>
        <w:jc w:val="center"/>
        <w:rPr>
          <w:rFonts w:ascii="Calibri"/>
          <w:sz w:val="13"/>
        </w:rPr>
      </w:pPr>
      <w:r>
        <w:rPr>
          <w:rFonts w:ascii="Calibri"/>
          <w:color w:val="575756"/>
          <w:w w:val="85"/>
          <w:sz w:val="13"/>
        </w:rPr>
        <w:t>COMANDO DE FUERZAS </w:t>
      </w:r>
      <w:r>
        <w:rPr>
          <w:rFonts w:ascii="Calibri"/>
          <w:color w:val="575756"/>
          <w:w w:val="95"/>
          <w:sz w:val="13"/>
        </w:rPr>
        <w:t>ESPECIALES</w:t>
      </w:r>
    </w:p>
    <w:p>
      <w:pPr>
        <w:spacing w:line="134" w:lineRule="exact" w:before="90"/>
        <w:ind w:left="417" w:right="100" w:firstLine="0"/>
        <w:jc w:val="center"/>
        <w:rPr>
          <w:rFonts w:ascii="Calibri" w:hAnsi="Calibri"/>
          <w:sz w:val="13"/>
        </w:rPr>
      </w:pPr>
      <w:r>
        <w:rPr/>
        <w:br w:type="column"/>
      </w:r>
      <w:r>
        <w:rPr>
          <w:rFonts w:ascii="Calibri" w:hAnsi="Calibri"/>
          <w:color w:val="575756"/>
          <w:w w:val="90"/>
          <w:sz w:val="13"/>
        </w:rPr>
        <w:t>DIRECCIÓN DE </w:t>
      </w:r>
      <w:r>
        <w:rPr>
          <w:rFonts w:ascii="Calibri" w:hAnsi="Calibri"/>
          <w:color w:val="575756"/>
          <w:w w:val="80"/>
          <w:sz w:val="13"/>
        </w:rPr>
        <w:t>RECURSOS  HUMANOS</w:t>
      </w:r>
    </w:p>
    <w:p>
      <w:pPr>
        <w:pStyle w:val="BodyText"/>
        <w:rPr>
          <w:rFonts w:ascii="Calibri"/>
          <w:sz w:val="12"/>
        </w:rPr>
      </w:pPr>
    </w:p>
    <w:p>
      <w:pPr>
        <w:pStyle w:val="BodyText"/>
        <w:rPr>
          <w:rFonts w:ascii="Calibri"/>
          <w:sz w:val="12"/>
        </w:rPr>
      </w:pPr>
    </w:p>
    <w:p>
      <w:pPr>
        <w:spacing w:before="77"/>
        <w:ind w:left="310" w:right="0" w:firstLine="0"/>
        <w:jc w:val="center"/>
        <w:rPr>
          <w:rFonts w:ascii="Calibri" w:hAnsi="Calibri"/>
          <w:sz w:val="13"/>
        </w:rPr>
      </w:pPr>
      <w:r>
        <w:rPr>
          <w:rFonts w:ascii="Calibri" w:hAnsi="Calibri"/>
          <w:color w:val="575756"/>
          <w:w w:val="85"/>
          <w:sz w:val="13"/>
        </w:rPr>
        <w:t>DIRECCIÓN</w:t>
      </w:r>
      <w:r>
        <w:rPr>
          <w:rFonts w:ascii="Calibri" w:hAnsi="Calibri"/>
          <w:color w:val="575756"/>
          <w:spacing w:val="-16"/>
          <w:w w:val="85"/>
          <w:sz w:val="13"/>
        </w:rPr>
        <w:t> </w:t>
      </w:r>
      <w:r>
        <w:rPr>
          <w:rFonts w:ascii="Calibri" w:hAnsi="Calibri"/>
          <w:color w:val="575756"/>
          <w:w w:val="85"/>
          <w:sz w:val="13"/>
        </w:rPr>
        <w:t>DE</w:t>
      </w:r>
      <w:r>
        <w:rPr>
          <w:rFonts w:ascii="Calibri" w:hAnsi="Calibri"/>
          <w:color w:val="575756"/>
          <w:spacing w:val="-16"/>
          <w:w w:val="85"/>
          <w:sz w:val="13"/>
        </w:rPr>
        <w:t> </w:t>
      </w:r>
      <w:r>
        <w:rPr>
          <w:rFonts w:ascii="Calibri" w:hAnsi="Calibri"/>
          <w:color w:val="575756"/>
          <w:w w:val="85"/>
          <w:sz w:val="13"/>
        </w:rPr>
        <w:t>EDUCACIÓN</w:t>
      </w:r>
    </w:p>
    <w:p>
      <w:pPr>
        <w:pStyle w:val="BodyText"/>
        <w:rPr>
          <w:rFonts w:ascii="Calibri"/>
          <w:sz w:val="12"/>
        </w:rPr>
      </w:pPr>
    </w:p>
    <w:p>
      <w:pPr>
        <w:pStyle w:val="BodyText"/>
        <w:spacing w:before="10"/>
        <w:rPr>
          <w:rFonts w:ascii="Calibri"/>
          <w:sz w:val="17"/>
        </w:rPr>
      </w:pPr>
    </w:p>
    <w:p>
      <w:pPr>
        <w:spacing w:before="0"/>
        <w:ind w:left="303" w:right="0" w:firstLine="0"/>
        <w:jc w:val="center"/>
        <w:rPr>
          <w:rFonts w:ascii="Calibri" w:hAnsi="Calibri"/>
          <w:sz w:val="13"/>
        </w:rPr>
      </w:pPr>
      <w:r>
        <w:rPr>
          <w:rFonts w:ascii="Calibri" w:hAnsi="Calibri"/>
          <w:color w:val="575756"/>
          <w:w w:val="85"/>
          <w:sz w:val="13"/>
        </w:rPr>
        <w:t>DIRECCIÓN DE SANIDAD</w:t>
      </w:r>
    </w:p>
    <w:p>
      <w:pPr>
        <w:pStyle w:val="BodyText"/>
        <w:rPr>
          <w:rFonts w:ascii="Calibri"/>
          <w:sz w:val="12"/>
        </w:rPr>
      </w:pPr>
    </w:p>
    <w:p>
      <w:pPr>
        <w:pStyle w:val="BodyText"/>
        <w:rPr>
          <w:rFonts w:ascii="Calibri"/>
          <w:sz w:val="12"/>
        </w:rPr>
      </w:pPr>
    </w:p>
    <w:p>
      <w:pPr>
        <w:spacing w:before="84"/>
        <w:ind w:left="304" w:right="0" w:firstLine="0"/>
        <w:jc w:val="center"/>
        <w:rPr>
          <w:rFonts w:ascii="Calibri" w:hAnsi="Calibri"/>
          <w:sz w:val="13"/>
        </w:rPr>
      </w:pPr>
      <w:r>
        <w:rPr>
          <w:rFonts w:ascii="Calibri" w:hAnsi="Calibri"/>
          <w:color w:val="575756"/>
          <w:w w:val="85"/>
          <w:sz w:val="13"/>
        </w:rPr>
        <w:t>DIRECCIÓN DE BIENESTAR</w:t>
      </w:r>
    </w:p>
    <w:p>
      <w:pPr>
        <w:pStyle w:val="BodyText"/>
        <w:rPr>
          <w:rFonts w:ascii="Calibri"/>
          <w:sz w:val="12"/>
        </w:rPr>
      </w:pPr>
    </w:p>
    <w:p>
      <w:pPr>
        <w:pStyle w:val="BodyText"/>
        <w:spacing w:before="5"/>
        <w:rPr>
          <w:rFonts w:ascii="Calibri"/>
          <w:sz w:val="15"/>
        </w:rPr>
      </w:pPr>
    </w:p>
    <w:p>
      <w:pPr>
        <w:spacing w:before="1"/>
        <w:ind w:left="397" w:right="100" w:firstLine="0"/>
        <w:jc w:val="center"/>
        <w:rPr>
          <w:rFonts w:ascii="Calibri"/>
          <w:sz w:val="13"/>
        </w:rPr>
      </w:pPr>
      <w:r>
        <w:rPr>
          <w:rFonts w:ascii="Calibri"/>
          <w:color w:val="575756"/>
          <w:w w:val="85"/>
          <w:sz w:val="13"/>
        </w:rPr>
        <w:t>SERVICIO RELIGIOSO</w:t>
      </w:r>
    </w:p>
    <w:p>
      <w:pPr>
        <w:pStyle w:val="BodyText"/>
        <w:spacing w:before="2"/>
        <w:rPr>
          <w:rFonts w:ascii="Calibri"/>
          <w:sz w:val="9"/>
        </w:rPr>
      </w:pPr>
      <w:r>
        <w:rPr/>
        <w:br w:type="column"/>
      </w:r>
      <w:r>
        <w:rPr>
          <w:rFonts w:ascii="Calibri"/>
          <w:sz w:val="9"/>
        </w:rPr>
      </w:r>
    </w:p>
    <w:p>
      <w:pPr>
        <w:spacing w:line="134" w:lineRule="exact" w:before="0"/>
        <w:ind w:left="339" w:right="46" w:firstLine="0"/>
        <w:jc w:val="center"/>
        <w:rPr>
          <w:rFonts w:ascii="Calibri" w:hAnsi="Calibri"/>
          <w:sz w:val="13"/>
        </w:rPr>
      </w:pPr>
      <w:r>
        <w:rPr>
          <w:rFonts w:ascii="Calibri" w:hAnsi="Calibri"/>
          <w:color w:val="575756"/>
          <w:w w:val="85"/>
          <w:sz w:val="13"/>
        </w:rPr>
        <w:t>DIRECCIÓN DE INGENIERÍA Y SISTEMAS NAVALES</w:t>
      </w:r>
    </w:p>
    <w:p>
      <w:pPr>
        <w:pStyle w:val="BodyText"/>
        <w:rPr>
          <w:rFonts w:ascii="Calibri"/>
          <w:sz w:val="12"/>
        </w:rPr>
      </w:pPr>
    </w:p>
    <w:p>
      <w:pPr>
        <w:pStyle w:val="BodyText"/>
        <w:rPr>
          <w:rFonts w:ascii="Calibri"/>
          <w:sz w:val="12"/>
        </w:rPr>
      </w:pPr>
    </w:p>
    <w:p>
      <w:pPr>
        <w:spacing w:line="134" w:lineRule="exact" w:before="76"/>
        <w:ind w:left="320" w:right="0" w:hanging="31"/>
        <w:jc w:val="center"/>
        <w:rPr>
          <w:rFonts w:ascii="Calibri" w:hAnsi="Calibri"/>
          <w:sz w:val="13"/>
        </w:rPr>
      </w:pPr>
      <w:r>
        <w:rPr>
          <w:rFonts w:ascii="Calibri" w:hAnsi="Calibri"/>
          <w:color w:val="575756"/>
          <w:w w:val="95"/>
          <w:sz w:val="13"/>
        </w:rPr>
        <w:t>DIRECCIÓN DE ABASTECIMIENTO</w:t>
      </w:r>
    </w:p>
    <w:p>
      <w:pPr>
        <w:pStyle w:val="BodyText"/>
        <w:rPr>
          <w:rFonts w:ascii="Calibri"/>
          <w:sz w:val="12"/>
        </w:rPr>
      </w:pPr>
    </w:p>
    <w:p>
      <w:pPr>
        <w:pStyle w:val="BodyText"/>
        <w:rPr>
          <w:rFonts w:ascii="Calibri"/>
          <w:sz w:val="12"/>
        </w:rPr>
      </w:pPr>
    </w:p>
    <w:p>
      <w:pPr>
        <w:pStyle w:val="BodyText"/>
        <w:spacing w:before="11"/>
        <w:rPr>
          <w:rFonts w:ascii="Calibri"/>
          <w:sz w:val="13"/>
        </w:rPr>
      </w:pPr>
    </w:p>
    <w:p>
      <w:pPr>
        <w:spacing w:line="134" w:lineRule="exact" w:before="0"/>
        <w:ind w:left="334" w:right="14" w:firstLine="0"/>
        <w:jc w:val="center"/>
        <w:rPr>
          <w:rFonts w:ascii="Calibri" w:hAnsi="Calibri"/>
          <w:sz w:val="13"/>
        </w:rPr>
      </w:pPr>
      <w:r>
        <w:rPr>
          <w:rFonts w:ascii="Calibri" w:hAnsi="Calibri"/>
          <w:color w:val="575756"/>
          <w:w w:val="80"/>
          <w:sz w:val="13"/>
        </w:rPr>
        <w:t>DIRECCIÓN DE PROGRAMAS, </w:t>
      </w:r>
      <w:r>
        <w:rPr>
          <w:rFonts w:ascii="Calibri" w:hAnsi="Calibri"/>
          <w:color w:val="575756"/>
          <w:w w:val="90"/>
          <w:sz w:val="13"/>
        </w:rPr>
        <w:t>INVESTIGACIÓN Y DESARROLLO</w:t>
      </w:r>
    </w:p>
    <w:p>
      <w:pPr>
        <w:pStyle w:val="BodyText"/>
        <w:rPr>
          <w:rFonts w:ascii="Calibri"/>
          <w:sz w:val="12"/>
        </w:rPr>
      </w:pPr>
    </w:p>
    <w:p>
      <w:pPr>
        <w:pStyle w:val="BodyText"/>
        <w:rPr>
          <w:rFonts w:ascii="Calibri"/>
          <w:sz w:val="12"/>
        </w:rPr>
      </w:pPr>
    </w:p>
    <w:p>
      <w:pPr>
        <w:pStyle w:val="BodyText"/>
        <w:spacing w:before="10"/>
        <w:rPr>
          <w:rFonts w:ascii="Calibri"/>
          <w:sz w:val="14"/>
        </w:rPr>
      </w:pPr>
    </w:p>
    <w:p>
      <w:pPr>
        <w:spacing w:line="134" w:lineRule="exact" w:before="1"/>
        <w:ind w:left="605" w:right="289" w:firstLine="31"/>
        <w:jc w:val="both"/>
        <w:rPr>
          <w:rFonts w:ascii="Calibri" w:hAnsi="Calibri"/>
          <w:sz w:val="13"/>
        </w:rPr>
      </w:pPr>
      <w:r>
        <w:rPr>
          <w:rFonts w:ascii="Calibri" w:hAnsi="Calibri"/>
          <w:color w:val="575756"/>
          <w:w w:val="90"/>
          <w:sz w:val="13"/>
        </w:rPr>
        <w:t>DIRECCIÓN</w:t>
      </w:r>
      <w:r>
        <w:rPr>
          <w:rFonts w:ascii="Calibri" w:hAnsi="Calibri"/>
          <w:color w:val="575756"/>
          <w:spacing w:val="-19"/>
          <w:w w:val="90"/>
          <w:sz w:val="13"/>
        </w:rPr>
        <w:t> </w:t>
      </w:r>
      <w:r>
        <w:rPr>
          <w:rFonts w:ascii="Calibri" w:hAnsi="Calibri"/>
          <w:color w:val="575756"/>
          <w:w w:val="90"/>
          <w:sz w:val="13"/>
        </w:rPr>
        <w:t>DE </w:t>
      </w:r>
      <w:r>
        <w:rPr>
          <w:rFonts w:ascii="Calibri" w:hAnsi="Calibri"/>
          <w:color w:val="575756"/>
          <w:w w:val="80"/>
          <w:sz w:val="13"/>
        </w:rPr>
        <w:t>RECUPERACIÓN </w:t>
      </w:r>
      <w:r>
        <w:rPr>
          <w:rFonts w:ascii="Calibri" w:hAnsi="Calibri"/>
          <w:color w:val="575756"/>
          <w:w w:val="85"/>
          <w:sz w:val="13"/>
        </w:rPr>
        <w:t>DE</w:t>
      </w:r>
      <w:r>
        <w:rPr>
          <w:rFonts w:ascii="Calibri" w:hAnsi="Calibri"/>
          <w:color w:val="575756"/>
          <w:spacing w:val="-8"/>
          <w:w w:val="85"/>
          <w:sz w:val="13"/>
        </w:rPr>
        <w:t> </w:t>
      </w:r>
      <w:r>
        <w:rPr>
          <w:rFonts w:ascii="Calibri" w:hAnsi="Calibri"/>
          <w:color w:val="575756"/>
          <w:w w:val="85"/>
          <w:sz w:val="13"/>
        </w:rPr>
        <w:t>UNIDADES</w:t>
      </w:r>
    </w:p>
    <w:p>
      <w:pPr>
        <w:pStyle w:val="BodyText"/>
        <w:spacing w:before="8"/>
        <w:rPr>
          <w:rFonts w:ascii="Calibri"/>
          <w:sz w:val="12"/>
        </w:rPr>
      </w:pPr>
      <w:r>
        <w:rPr/>
        <w:br w:type="column"/>
      </w:r>
      <w:r>
        <w:rPr>
          <w:rFonts w:ascii="Calibri"/>
          <w:sz w:val="12"/>
        </w:rPr>
      </w:r>
    </w:p>
    <w:p>
      <w:pPr>
        <w:spacing w:line="134" w:lineRule="exact" w:before="1"/>
        <w:ind w:left="532" w:right="15" w:firstLine="18"/>
        <w:jc w:val="left"/>
        <w:rPr>
          <w:rFonts w:ascii="Calibri" w:hAnsi="Calibri"/>
          <w:sz w:val="13"/>
        </w:rPr>
      </w:pPr>
      <w:r>
        <w:rPr>
          <w:rFonts w:ascii="Calibri" w:hAnsi="Calibri"/>
          <w:color w:val="575756"/>
          <w:w w:val="85"/>
          <w:sz w:val="13"/>
        </w:rPr>
        <w:t>DIRECCIÓN DE </w:t>
      </w:r>
      <w:r>
        <w:rPr>
          <w:rFonts w:ascii="Calibri" w:hAnsi="Calibri"/>
          <w:color w:val="575756"/>
          <w:w w:val="80"/>
          <w:sz w:val="13"/>
        </w:rPr>
        <w:t>CONTABILIDAD</w:t>
      </w:r>
    </w:p>
    <w:p>
      <w:pPr>
        <w:pStyle w:val="BodyText"/>
        <w:rPr>
          <w:rFonts w:ascii="Calibri"/>
          <w:sz w:val="12"/>
        </w:rPr>
      </w:pPr>
    </w:p>
    <w:p>
      <w:pPr>
        <w:pStyle w:val="BodyText"/>
        <w:spacing w:before="3"/>
        <w:rPr>
          <w:rFonts w:ascii="Calibri"/>
          <w:sz w:val="14"/>
        </w:rPr>
      </w:pPr>
    </w:p>
    <w:p>
      <w:pPr>
        <w:spacing w:line="134" w:lineRule="exact" w:before="0"/>
        <w:ind w:left="517" w:right="-5" w:firstLine="34"/>
        <w:jc w:val="left"/>
        <w:rPr>
          <w:rFonts w:ascii="Calibri" w:hAnsi="Calibri"/>
          <w:sz w:val="13"/>
        </w:rPr>
      </w:pPr>
      <w:r>
        <w:rPr>
          <w:rFonts w:ascii="Calibri" w:hAnsi="Calibri"/>
          <w:color w:val="575756"/>
          <w:w w:val="90"/>
          <w:sz w:val="13"/>
        </w:rPr>
        <w:t>DIRECCIÓN</w:t>
      </w:r>
      <w:r>
        <w:rPr>
          <w:rFonts w:ascii="Calibri" w:hAnsi="Calibri"/>
          <w:color w:val="575756"/>
          <w:spacing w:val="-19"/>
          <w:w w:val="90"/>
          <w:sz w:val="13"/>
        </w:rPr>
        <w:t> </w:t>
      </w:r>
      <w:r>
        <w:rPr>
          <w:rFonts w:ascii="Calibri" w:hAnsi="Calibri"/>
          <w:color w:val="575756"/>
          <w:w w:val="90"/>
          <w:sz w:val="13"/>
        </w:rPr>
        <w:t>DE </w:t>
      </w:r>
      <w:r>
        <w:rPr>
          <w:rFonts w:ascii="Calibri" w:hAnsi="Calibri"/>
          <w:color w:val="575756"/>
          <w:spacing w:val="2"/>
          <w:w w:val="80"/>
          <w:sz w:val="13"/>
        </w:rPr>
        <w:t>PRESUPUESTOS</w:t>
      </w:r>
    </w:p>
    <w:p>
      <w:pPr>
        <w:pStyle w:val="BodyText"/>
        <w:rPr>
          <w:rFonts w:ascii="Calibri"/>
          <w:sz w:val="12"/>
        </w:rPr>
      </w:pPr>
      <w:r>
        <w:rPr/>
        <w:br w:type="column"/>
      </w:r>
      <w:r>
        <w:rPr>
          <w:rFonts w:ascii="Calibri"/>
          <w:sz w:val="12"/>
        </w:rPr>
      </w:r>
    </w:p>
    <w:p>
      <w:pPr>
        <w:spacing w:line="134" w:lineRule="exact" w:before="83"/>
        <w:ind w:left="526" w:right="0" w:firstLine="0"/>
        <w:jc w:val="center"/>
        <w:rPr>
          <w:rFonts w:ascii="Calibri" w:hAnsi="Calibri"/>
          <w:sz w:val="13"/>
        </w:rPr>
      </w:pPr>
      <w:r>
        <w:rPr>
          <w:rFonts w:ascii="Calibri" w:hAnsi="Calibri"/>
          <w:color w:val="575756"/>
          <w:w w:val="85"/>
          <w:sz w:val="13"/>
        </w:rPr>
        <w:t>DIRECCIÓN DE SEGURIDAD</w:t>
      </w:r>
      <w:r>
        <w:rPr>
          <w:rFonts w:ascii="Calibri" w:hAnsi="Calibri"/>
          <w:color w:val="575756"/>
          <w:spacing w:val="-17"/>
          <w:w w:val="85"/>
          <w:sz w:val="13"/>
        </w:rPr>
        <w:t> </w:t>
      </w:r>
      <w:r>
        <w:rPr>
          <w:rFonts w:ascii="Calibri" w:hAnsi="Calibri"/>
          <w:color w:val="575756"/>
          <w:w w:val="85"/>
          <w:sz w:val="13"/>
        </w:rPr>
        <w:t>Y </w:t>
      </w:r>
      <w:r>
        <w:rPr>
          <w:rFonts w:ascii="Calibri" w:hAnsi="Calibri"/>
          <w:color w:val="575756"/>
          <w:spacing w:val="2"/>
          <w:w w:val="80"/>
          <w:sz w:val="13"/>
        </w:rPr>
        <w:t>OPERACIONES </w:t>
      </w:r>
      <w:r>
        <w:rPr>
          <w:rFonts w:ascii="Calibri" w:hAnsi="Calibri"/>
          <w:color w:val="575756"/>
          <w:spacing w:val="16"/>
          <w:w w:val="80"/>
          <w:sz w:val="13"/>
        </w:rPr>
        <w:t> </w:t>
      </w:r>
      <w:r>
        <w:rPr>
          <w:rFonts w:ascii="Calibri" w:hAnsi="Calibri"/>
          <w:color w:val="575756"/>
          <w:w w:val="80"/>
          <w:sz w:val="13"/>
        </w:rPr>
        <w:t>MARÍTIMAS</w:t>
      </w:r>
    </w:p>
    <w:p>
      <w:pPr>
        <w:pStyle w:val="BodyText"/>
        <w:rPr>
          <w:rFonts w:ascii="Calibri"/>
          <w:sz w:val="12"/>
        </w:rPr>
      </w:pPr>
    </w:p>
    <w:p>
      <w:pPr>
        <w:pStyle w:val="BodyText"/>
        <w:rPr>
          <w:rFonts w:ascii="Calibri"/>
          <w:sz w:val="12"/>
        </w:rPr>
      </w:pPr>
    </w:p>
    <w:p>
      <w:pPr>
        <w:pStyle w:val="BodyText"/>
        <w:spacing w:before="9"/>
        <w:rPr>
          <w:rFonts w:ascii="Calibri"/>
          <w:sz w:val="12"/>
        </w:rPr>
      </w:pPr>
    </w:p>
    <w:p>
      <w:pPr>
        <w:spacing w:line="134" w:lineRule="exact" w:before="0"/>
        <w:ind w:left="522" w:right="0" w:firstLine="0"/>
        <w:jc w:val="center"/>
        <w:rPr>
          <w:rFonts w:ascii="Calibri" w:hAnsi="Calibri"/>
          <w:sz w:val="13"/>
        </w:rPr>
      </w:pPr>
      <w:r>
        <w:rPr>
          <w:rFonts w:ascii="Calibri" w:hAnsi="Calibri"/>
          <w:color w:val="575756"/>
          <w:w w:val="85"/>
          <w:sz w:val="13"/>
        </w:rPr>
        <w:t>DIRECCIÓN DE INTERESES </w:t>
      </w:r>
      <w:r>
        <w:rPr>
          <w:rFonts w:ascii="Calibri" w:hAnsi="Calibri"/>
          <w:color w:val="575756"/>
          <w:w w:val="90"/>
          <w:sz w:val="13"/>
        </w:rPr>
        <w:t>MARÍTIMOS Y MEDIO </w:t>
      </w:r>
      <w:r>
        <w:rPr>
          <w:rFonts w:ascii="Calibri" w:hAnsi="Calibri"/>
          <w:color w:val="575756"/>
          <w:w w:val="80"/>
          <w:sz w:val="13"/>
        </w:rPr>
        <w:t>AMBIENTE ACUÁTICO</w:t>
      </w:r>
    </w:p>
    <w:p>
      <w:pPr>
        <w:pStyle w:val="BodyText"/>
        <w:rPr>
          <w:rFonts w:ascii="Calibri"/>
          <w:sz w:val="12"/>
        </w:rPr>
      </w:pPr>
    </w:p>
    <w:p>
      <w:pPr>
        <w:pStyle w:val="BodyText"/>
        <w:rPr>
          <w:rFonts w:ascii="Calibri"/>
          <w:sz w:val="12"/>
        </w:rPr>
      </w:pPr>
    </w:p>
    <w:p>
      <w:pPr>
        <w:pStyle w:val="BodyText"/>
        <w:spacing w:before="2"/>
        <w:rPr>
          <w:rFonts w:ascii="Calibri"/>
          <w:sz w:val="12"/>
        </w:rPr>
      </w:pPr>
    </w:p>
    <w:p>
      <w:pPr>
        <w:spacing w:line="134" w:lineRule="exact" w:before="1"/>
        <w:ind w:left="585" w:right="64" w:firstLine="0"/>
        <w:jc w:val="center"/>
        <w:rPr>
          <w:rFonts w:ascii="Calibri" w:hAnsi="Calibri"/>
          <w:sz w:val="13"/>
        </w:rPr>
      </w:pPr>
      <w:r>
        <w:rPr>
          <w:rFonts w:ascii="Calibri" w:hAnsi="Calibri"/>
          <w:color w:val="575756"/>
          <w:w w:val="85"/>
          <w:sz w:val="13"/>
        </w:rPr>
        <w:t>SERVICIO HIDROGRÁFICO </w:t>
      </w:r>
      <w:r>
        <w:rPr>
          <w:rFonts w:ascii="Calibri" w:hAnsi="Calibri"/>
          <w:color w:val="575756"/>
          <w:w w:val="80"/>
          <w:sz w:val="13"/>
        </w:rPr>
        <w:t>Y OCEANOGRÁFICO</w:t>
      </w:r>
    </w:p>
    <w:p>
      <w:pPr>
        <w:pStyle w:val="BodyText"/>
        <w:spacing w:before="1"/>
        <w:rPr>
          <w:rFonts w:ascii="Calibri"/>
          <w:sz w:val="9"/>
        </w:rPr>
      </w:pPr>
      <w:r>
        <w:rPr/>
        <w:br w:type="column"/>
      </w:r>
      <w:r>
        <w:rPr>
          <w:rFonts w:ascii="Calibri"/>
          <w:sz w:val="9"/>
        </w:rPr>
      </w:r>
    </w:p>
    <w:p>
      <w:pPr>
        <w:spacing w:before="0"/>
        <w:ind w:left="533" w:right="0" w:firstLine="17"/>
        <w:jc w:val="left"/>
        <w:rPr>
          <w:rFonts w:ascii="Calibri" w:hAnsi="Calibri"/>
          <w:sz w:val="13"/>
        </w:rPr>
      </w:pPr>
      <w:r>
        <w:rPr>
          <w:rFonts w:ascii="Calibri" w:hAnsi="Calibri"/>
          <w:color w:val="575756"/>
          <w:w w:val="85"/>
          <w:sz w:val="13"/>
        </w:rPr>
        <w:t>Iª ZONA NAVAL</w:t>
      </w:r>
    </w:p>
    <w:p>
      <w:pPr>
        <w:pStyle w:val="BodyText"/>
        <w:rPr>
          <w:rFonts w:ascii="Calibri"/>
          <w:sz w:val="12"/>
        </w:rPr>
      </w:pPr>
    </w:p>
    <w:p>
      <w:pPr>
        <w:pStyle w:val="BodyText"/>
        <w:rPr>
          <w:rFonts w:ascii="Calibri"/>
          <w:sz w:val="12"/>
        </w:rPr>
      </w:pPr>
    </w:p>
    <w:p>
      <w:pPr>
        <w:spacing w:before="89"/>
        <w:ind w:left="518" w:right="0" w:firstLine="14"/>
        <w:jc w:val="left"/>
        <w:rPr>
          <w:rFonts w:ascii="Calibri" w:hAnsi="Calibri"/>
          <w:sz w:val="13"/>
        </w:rPr>
      </w:pPr>
      <w:r>
        <w:rPr>
          <w:rFonts w:ascii="Calibri" w:hAnsi="Calibri"/>
          <w:color w:val="575756"/>
          <w:w w:val="85"/>
          <w:sz w:val="13"/>
        </w:rPr>
        <w:t>IIª ZONA NAVAL</w:t>
      </w:r>
    </w:p>
    <w:p>
      <w:pPr>
        <w:pStyle w:val="BodyText"/>
        <w:rPr>
          <w:rFonts w:ascii="Calibri"/>
          <w:sz w:val="12"/>
        </w:rPr>
      </w:pPr>
    </w:p>
    <w:p>
      <w:pPr>
        <w:pStyle w:val="BodyText"/>
        <w:rPr>
          <w:rFonts w:ascii="Calibri"/>
          <w:sz w:val="12"/>
        </w:rPr>
      </w:pPr>
    </w:p>
    <w:p>
      <w:pPr>
        <w:spacing w:before="79"/>
        <w:ind w:left="522" w:right="0" w:hanging="5"/>
        <w:jc w:val="left"/>
        <w:rPr>
          <w:rFonts w:ascii="Calibri" w:hAnsi="Calibri"/>
          <w:sz w:val="13"/>
        </w:rPr>
      </w:pPr>
      <w:r>
        <w:rPr>
          <w:rFonts w:ascii="Calibri" w:hAnsi="Calibri"/>
          <w:color w:val="575756"/>
          <w:w w:val="85"/>
          <w:sz w:val="13"/>
        </w:rPr>
        <w:t>IIIª ZONA NAVAL</w:t>
      </w:r>
    </w:p>
    <w:p>
      <w:pPr>
        <w:pStyle w:val="BodyText"/>
        <w:rPr>
          <w:rFonts w:ascii="Calibri"/>
          <w:sz w:val="12"/>
        </w:rPr>
      </w:pPr>
    </w:p>
    <w:p>
      <w:pPr>
        <w:pStyle w:val="BodyText"/>
        <w:rPr>
          <w:rFonts w:ascii="Calibri"/>
          <w:sz w:val="12"/>
        </w:rPr>
      </w:pPr>
    </w:p>
    <w:p>
      <w:pPr>
        <w:spacing w:before="85"/>
        <w:ind w:left="538" w:right="0" w:hanging="16"/>
        <w:jc w:val="left"/>
        <w:rPr>
          <w:rFonts w:ascii="Calibri" w:hAnsi="Calibri"/>
          <w:sz w:val="13"/>
        </w:rPr>
      </w:pPr>
      <w:r>
        <w:rPr>
          <w:rFonts w:ascii="Calibri" w:hAnsi="Calibri"/>
          <w:color w:val="575756"/>
          <w:w w:val="85"/>
          <w:sz w:val="13"/>
        </w:rPr>
        <w:t>IVª ZONA NAVAL</w:t>
      </w:r>
    </w:p>
    <w:p>
      <w:pPr>
        <w:pStyle w:val="BodyText"/>
        <w:rPr>
          <w:rFonts w:ascii="Calibri"/>
          <w:sz w:val="12"/>
        </w:rPr>
      </w:pPr>
    </w:p>
    <w:p>
      <w:pPr>
        <w:pStyle w:val="BodyText"/>
        <w:spacing w:before="7"/>
        <w:rPr>
          <w:rFonts w:ascii="Calibri"/>
          <w:sz w:val="17"/>
        </w:rPr>
      </w:pPr>
    </w:p>
    <w:p>
      <w:pPr>
        <w:spacing w:before="0"/>
        <w:ind w:left="538" w:right="0" w:firstLine="0"/>
        <w:jc w:val="left"/>
        <w:rPr>
          <w:rFonts w:ascii="Calibri" w:hAnsi="Calibri"/>
          <w:sz w:val="13"/>
        </w:rPr>
      </w:pPr>
      <w:r>
        <w:rPr>
          <w:rFonts w:ascii="Calibri" w:hAnsi="Calibri"/>
          <w:color w:val="575756"/>
          <w:w w:val="85"/>
          <w:sz w:val="13"/>
        </w:rPr>
        <w:t>Vª ZONA NAVAL</w:t>
      </w:r>
    </w:p>
    <w:p>
      <w:pPr>
        <w:spacing w:after="0"/>
        <w:jc w:val="left"/>
        <w:rPr>
          <w:rFonts w:ascii="Calibri" w:hAnsi="Calibri"/>
          <w:sz w:val="13"/>
        </w:rPr>
        <w:sectPr>
          <w:type w:val="continuous"/>
          <w:pgSz w:w="12750" w:h="15870"/>
          <w:pgMar w:top="420" w:bottom="420" w:left="0" w:right="0"/>
          <w:cols w:num="6" w:equalWidth="0">
            <w:col w:w="3122" w:space="40"/>
            <w:col w:w="1510" w:space="40"/>
            <w:col w:w="1605" w:space="40"/>
            <w:col w:w="1232" w:space="40"/>
            <w:col w:w="1803" w:space="40"/>
            <w:col w:w="3278"/>
          </w:cols>
        </w:sectPr>
      </w:pPr>
    </w:p>
    <w:p>
      <w:pPr>
        <w:pStyle w:val="BodyText"/>
        <w:spacing w:before="7"/>
        <w:rPr>
          <w:rFonts w:ascii="Calibri"/>
          <w:sz w:val="14"/>
        </w:rPr>
      </w:pPr>
    </w:p>
    <w:p>
      <w:pPr>
        <w:spacing w:after="0"/>
        <w:rPr>
          <w:rFonts w:ascii="Calibri"/>
          <w:sz w:val="14"/>
        </w:rPr>
        <w:sectPr>
          <w:type w:val="continuous"/>
          <w:pgSz w:w="12750" w:h="15870"/>
          <w:pgMar w:top="420" w:bottom="420" w:left="0" w:right="0"/>
        </w:sectPr>
      </w:pPr>
    </w:p>
    <w:p>
      <w:pPr>
        <w:spacing w:line="134" w:lineRule="exact" w:before="90"/>
        <w:ind w:left="2004" w:right="-14" w:hanging="6"/>
        <w:jc w:val="left"/>
        <w:rPr>
          <w:rFonts w:ascii="Calibri"/>
          <w:sz w:val="13"/>
        </w:rPr>
      </w:pPr>
      <w:r>
        <w:rPr>
          <w:rFonts w:ascii="Calibri"/>
          <w:color w:val="575756"/>
          <w:w w:val="85"/>
          <w:sz w:val="13"/>
        </w:rPr>
        <w:t>COMANDO</w:t>
      </w:r>
      <w:r>
        <w:rPr>
          <w:rFonts w:ascii="Calibri"/>
          <w:color w:val="575756"/>
          <w:spacing w:val="-9"/>
          <w:w w:val="85"/>
          <w:sz w:val="13"/>
        </w:rPr>
        <w:t> </w:t>
      </w:r>
      <w:r>
        <w:rPr>
          <w:rFonts w:ascii="Calibri"/>
          <w:color w:val="575756"/>
          <w:w w:val="85"/>
          <w:sz w:val="13"/>
        </w:rPr>
        <w:t>ANFIBIO</w:t>
      </w:r>
      <w:r>
        <w:rPr>
          <w:rFonts w:ascii="Calibri"/>
          <w:color w:val="575756"/>
          <w:spacing w:val="-9"/>
          <w:w w:val="85"/>
          <w:sz w:val="13"/>
        </w:rPr>
        <w:t> </w:t>
      </w:r>
      <w:r>
        <w:rPr>
          <w:rFonts w:ascii="Calibri"/>
          <w:color w:val="575756"/>
          <w:w w:val="85"/>
          <w:sz w:val="13"/>
        </w:rPr>
        <w:t>Y</w:t>
      </w:r>
      <w:r>
        <w:rPr>
          <w:rFonts w:ascii="Calibri"/>
          <w:color w:val="575756"/>
          <w:spacing w:val="-9"/>
          <w:w w:val="85"/>
          <w:sz w:val="13"/>
        </w:rPr>
        <w:t> </w:t>
      </w:r>
      <w:r>
        <w:rPr>
          <w:rFonts w:ascii="Calibri"/>
          <w:color w:val="575756"/>
          <w:w w:val="85"/>
          <w:sz w:val="13"/>
        </w:rPr>
        <w:t>DE </w:t>
      </w:r>
      <w:r>
        <w:rPr>
          <w:rFonts w:ascii="Calibri"/>
          <w:color w:val="575756"/>
          <w:spacing w:val="2"/>
          <w:w w:val="80"/>
          <w:sz w:val="13"/>
        </w:rPr>
        <w:t>TRANSPORTES </w:t>
      </w:r>
      <w:r>
        <w:rPr>
          <w:rFonts w:ascii="Calibri"/>
          <w:color w:val="575756"/>
          <w:spacing w:val="16"/>
          <w:w w:val="80"/>
          <w:sz w:val="13"/>
        </w:rPr>
        <w:t> </w:t>
      </w:r>
      <w:r>
        <w:rPr>
          <w:rFonts w:ascii="Calibri"/>
          <w:color w:val="575756"/>
          <w:w w:val="80"/>
          <w:sz w:val="13"/>
        </w:rPr>
        <w:t>NAVALES</w:t>
      </w:r>
    </w:p>
    <w:p>
      <w:pPr>
        <w:pStyle w:val="BodyText"/>
        <w:spacing w:before="1"/>
        <w:rPr>
          <w:rFonts w:ascii="Calibri"/>
          <w:sz w:val="17"/>
        </w:rPr>
      </w:pPr>
      <w:r>
        <w:rPr/>
        <w:br w:type="column"/>
      </w:r>
      <w:r>
        <w:rPr>
          <w:rFonts w:ascii="Calibri"/>
          <w:sz w:val="17"/>
        </w:rPr>
      </w:r>
    </w:p>
    <w:p>
      <w:pPr>
        <w:spacing w:line="134" w:lineRule="exact" w:before="0"/>
        <w:ind w:left="1989" w:right="6538" w:hanging="1"/>
        <w:jc w:val="center"/>
        <w:rPr>
          <w:rFonts w:ascii="Calibri" w:hAnsi="Calibri"/>
          <w:sz w:val="13"/>
        </w:rPr>
      </w:pPr>
      <w:r>
        <w:rPr>
          <w:rFonts w:ascii="Calibri" w:hAnsi="Calibri"/>
          <w:color w:val="575756"/>
          <w:w w:val="95"/>
          <w:sz w:val="13"/>
        </w:rPr>
        <w:t>DIRECCIÓN DE </w:t>
      </w:r>
      <w:r>
        <w:rPr>
          <w:rFonts w:ascii="Calibri" w:hAnsi="Calibri"/>
          <w:color w:val="575756"/>
          <w:w w:val="85"/>
          <w:sz w:val="13"/>
        </w:rPr>
        <w:t>TELECOMUNICACIONES E INFORMÁTICA</w:t>
      </w:r>
    </w:p>
    <w:p>
      <w:pPr>
        <w:spacing w:after="0" w:line="134" w:lineRule="exact"/>
        <w:jc w:val="center"/>
        <w:rPr>
          <w:rFonts w:ascii="Calibri" w:hAnsi="Calibri"/>
          <w:sz w:val="13"/>
        </w:rPr>
        <w:sectPr>
          <w:type w:val="continuous"/>
          <w:pgSz w:w="12750" w:h="15870"/>
          <w:pgMar w:top="420" w:bottom="420" w:left="0" w:right="0"/>
          <w:cols w:num="2" w:equalWidth="0">
            <w:col w:w="3106" w:space="40"/>
            <w:col w:w="9604"/>
          </w:cols>
        </w:sectPr>
      </w:pPr>
    </w:p>
    <w:p>
      <w:pPr>
        <w:pStyle w:val="BodyText"/>
        <w:spacing w:before="8"/>
        <w:rPr>
          <w:rFonts w:ascii="Calibri"/>
          <w:sz w:val="13"/>
        </w:rPr>
      </w:pPr>
    </w:p>
    <w:p>
      <w:pPr>
        <w:spacing w:line="134" w:lineRule="exact" w:before="0"/>
        <w:ind w:left="2153" w:right="0" w:firstLine="0"/>
        <w:jc w:val="center"/>
        <w:rPr>
          <w:rFonts w:ascii="Calibri"/>
          <w:sz w:val="13"/>
        </w:rPr>
      </w:pPr>
      <w:r>
        <w:rPr/>
        <w:pict>
          <v:shape style="position:absolute;margin-left:49.896999pt;margin-top:10.318819pt;width:13.35pt;height:12pt;mso-position-horizontal-relative:page;mso-position-vertical-relative:paragraph;z-index:1984" type="#_x0000_t202" filled="false" stroked="false">
            <v:textbox inset="0,0,0,0">
              <w:txbxContent>
                <w:p>
                  <w:pPr>
                    <w:spacing w:line="240" w:lineRule="exact" w:before="0"/>
                    <w:ind w:left="0" w:right="-20" w:firstLine="0"/>
                    <w:jc w:val="left"/>
                    <w:rPr>
                      <w:b/>
                      <w:sz w:val="24"/>
                    </w:rPr>
                  </w:pPr>
                  <w:r>
                    <w:rPr>
                      <w:b/>
                      <w:color w:val="9D9D9C"/>
                      <w:sz w:val="24"/>
                    </w:rPr>
                    <w:t>16</w:t>
                  </w:r>
                </w:p>
              </w:txbxContent>
            </v:textbox>
            <w10:wrap type="none"/>
          </v:shape>
        </w:pict>
      </w:r>
      <w:r>
        <w:rPr>
          <w:rFonts w:ascii="Calibri"/>
          <w:color w:val="575756"/>
          <w:w w:val="90"/>
          <w:sz w:val="13"/>
        </w:rPr>
        <w:t>CENTRO DE </w:t>
      </w:r>
      <w:r>
        <w:rPr>
          <w:rFonts w:ascii="Calibri"/>
          <w:color w:val="575756"/>
          <w:w w:val="80"/>
          <w:sz w:val="13"/>
        </w:rPr>
        <w:t>ENTRENAMIENTO </w:t>
      </w:r>
      <w:r>
        <w:rPr>
          <w:rFonts w:ascii="Calibri"/>
          <w:color w:val="575756"/>
          <w:w w:val="85"/>
          <w:sz w:val="13"/>
        </w:rPr>
        <w:t>DE LA ARMADA</w:t>
      </w:r>
    </w:p>
    <w:p>
      <w:pPr>
        <w:pStyle w:val="BodyText"/>
        <w:rPr>
          <w:rFonts w:ascii="Calibri"/>
          <w:sz w:val="12"/>
        </w:rPr>
      </w:pPr>
      <w:r>
        <w:rPr/>
        <w:br w:type="column"/>
      </w:r>
      <w:r>
        <w:rPr>
          <w:rFonts w:ascii="Calibri"/>
          <w:sz w:val="12"/>
        </w:rPr>
      </w:r>
    </w:p>
    <w:p>
      <w:pPr>
        <w:pStyle w:val="BodyText"/>
        <w:spacing w:before="11"/>
        <w:rPr>
          <w:rFonts w:ascii="Calibri"/>
          <w:sz w:val="13"/>
        </w:rPr>
      </w:pPr>
    </w:p>
    <w:p>
      <w:pPr>
        <w:spacing w:before="0"/>
        <w:ind w:left="997" w:right="0" w:firstLine="0"/>
        <w:jc w:val="left"/>
        <w:rPr>
          <w:rFonts w:ascii="Calibri"/>
          <w:sz w:val="13"/>
        </w:rPr>
      </w:pPr>
      <w:r>
        <w:rPr>
          <w:rFonts w:ascii="Calibri"/>
          <w:color w:val="575756"/>
          <w:w w:val="85"/>
          <w:sz w:val="13"/>
        </w:rPr>
        <w:t>MISIONES NAVALES</w:t>
      </w:r>
    </w:p>
    <w:p>
      <w:pPr>
        <w:spacing w:after="0"/>
        <w:jc w:val="left"/>
        <w:rPr>
          <w:rFonts w:ascii="Calibri"/>
          <w:sz w:val="13"/>
        </w:rPr>
        <w:sectPr>
          <w:type w:val="continuous"/>
          <w:pgSz w:w="12750" w:h="15870"/>
          <w:pgMar w:top="420" w:bottom="420" w:left="0" w:right="0"/>
          <w:cols w:num="2" w:equalWidth="0">
            <w:col w:w="2938" w:space="1289"/>
            <w:col w:w="8523"/>
          </w:cols>
        </w:sectPr>
      </w:pPr>
    </w:p>
    <w:p>
      <w:pPr>
        <w:pStyle w:val="BodyText"/>
        <w:spacing w:before="8"/>
        <w:rPr>
          <w:rFonts w:ascii="Calibri"/>
          <w:sz w:val="14"/>
        </w:rPr>
      </w:pPr>
    </w:p>
    <w:p>
      <w:pPr>
        <w:spacing w:line="134" w:lineRule="exact" w:before="90"/>
        <w:ind w:left="5043" w:right="6433" w:firstLine="0"/>
        <w:jc w:val="center"/>
        <w:rPr>
          <w:rFonts w:ascii="Calibri"/>
          <w:sz w:val="13"/>
        </w:rPr>
      </w:pPr>
      <w:r>
        <w:rPr/>
        <w:pict>
          <v:shape style="position:absolute;margin-left:53.896492pt;margin-top:1.347091pt;width:12pt;height:58.7pt;mso-position-horizontal-relative:page;mso-position-vertical-relative:paragraph;z-index:196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2"/>
                    </w:rPr>
                    <w:t>Dos</w:t>
                  </w:r>
                </w:p>
              </w:txbxContent>
            </v:textbox>
            <w10:wrap type="none"/>
          </v:shape>
        </w:pict>
      </w:r>
      <w:r>
        <w:rPr>
          <w:rFonts w:ascii="Calibri"/>
          <w:color w:val="575756"/>
          <w:w w:val="85"/>
          <w:sz w:val="13"/>
        </w:rPr>
        <w:t>SERVICIO DE OBRAS Y </w:t>
      </w:r>
      <w:r>
        <w:rPr>
          <w:rFonts w:ascii="Calibri"/>
          <w:color w:val="575756"/>
          <w:w w:val="90"/>
          <w:sz w:val="13"/>
        </w:rPr>
        <w:t>CONSTRUCCIONES</w:t>
      </w:r>
    </w:p>
    <w:p>
      <w:pPr>
        <w:pStyle w:val="BodyText"/>
        <w:spacing w:before="3"/>
        <w:rPr>
          <w:rFonts w:ascii="Calibri"/>
          <w:sz w:val="23"/>
        </w:rPr>
      </w:pPr>
    </w:p>
    <w:p>
      <w:pPr>
        <w:spacing w:line="134" w:lineRule="exact" w:before="89"/>
        <w:ind w:left="5043" w:right="6447" w:firstLine="0"/>
        <w:jc w:val="center"/>
        <w:rPr>
          <w:rFonts w:ascii="Calibri" w:hAnsi="Calibri"/>
          <w:sz w:val="13"/>
        </w:rPr>
      </w:pPr>
      <w:r>
        <w:rPr>
          <w:rFonts w:ascii="Calibri" w:hAnsi="Calibri"/>
          <w:color w:val="575756"/>
          <w:w w:val="85"/>
          <w:sz w:val="13"/>
        </w:rPr>
        <w:t>SERVICIO DE INFORMACIÓN </w:t>
      </w:r>
      <w:r>
        <w:rPr>
          <w:rFonts w:ascii="Calibri" w:hAnsi="Calibri"/>
          <w:color w:val="575756"/>
          <w:w w:val="90"/>
          <w:sz w:val="13"/>
        </w:rPr>
        <w:t>Y ADMINISTRACIÓN DE MANTENIMIENTO</w:t>
      </w:r>
    </w:p>
    <w:p>
      <w:pPr>
        <w:spacing w:after="0" w:line="134" w:lineRule="exact"/>
        <w:jc w:val="center"/>
        <w:rPr>
          <w:rFonts w:ascii="Calibri" w:hAnsi="Calibri"/>
          <w:sz w:val="13"/>
        </w:rPr>
        <w:sectPr>
          <w:type w:val="continuous"/>
          <w:pgSz w:w="12750" w:h="15870"/>
          <w:pgMar w:top="420" w:bottom="420" w:left="0" w:right="0"/>
        </w:sectPr>
      </w:pPr>
    </w:p>
    <w:p>
      <w:pPr>
        <w:pStyle w:val="BodyText"/>
        <w:rPr>
          <w:rFonts w:ascii="Calibri"/>
        </w:rPr>
      </w:pPr>
    </w:p>
    <w:p>
      <w:pPr>
        <w:pStyle w:val="BodyText"/>
        <w:rPr>
          <w:rFonts w:ascii="Calibri"/>
        </w:rPr>
      </w:pPr>
    </w:p>
    <w:p>
      <w:pPr>
        <w:pStyle w:val="BodyText"/>
        <w:spacing w:before="7"/>
        <w:rPr>
          <w:rFonts w:ascii="Calibri"/>
          <w:sz w:val="19"/>
        </w:rPr>
      </w:pPr>
    </w:p>
    <w:p>
      <w:pPr>
        <w:pStyle w:val="Heading2"/>
        <w:spacing w:before="70"/>
        <w:jc w:val="center"/>
      </w:pPr>
      <w:r>
        <w:rPr>
          <w:color w:val="1D1D1B"/>
        </w:rPr>
        <w:t>Capítulo Dos</w:t>
      </w:r>
    </w:p>
    <w:p>
      <w:pPr>
        <w:pStyle w:val="BodyText"/>
        <w:spacing w:before="3"/>
        <w:rPr>
          <w:b/>
        </w:rPr>
      </w:pPr>
    </w:p>
    <w:p>
      <w:pPr>
        <w:spacing w:before="75"/>
        <w:ind w:left="0" w:right="1552" w:firstLine="0"/>
        <w:jc w:val="right"/>
        <w:rPr>
          <w:i/>
          <w:sz w:val="20"/>
        </w:rPr>
      </w:pPr>
      <w:r>
        <w:rPr>
          <w:i/>
          <w:color w:val="1D1D1B"/>
          <w:sz w:val="20"/>
        </w:rPr>
        <w:t>“Todo lo posee quien domina el mar”,</w:t>
      </w:r>
    </w:p>
    <w:p>
      <w:pPr>
        <w:spacing w:before="77"/>
        <w:ind w:left="0" w:right="1552" w:firstLine="0"/>
        <w:jc w:val="right"/>
        <w:rPr>
          <w:i/>
          <w:sz w:val="20"/>
        </w:rPr>
      </w:pPr>
      <w:r>
        <w:rPr>
          <w:i/>
          <w:color w:val="1D1D1B"/>
          <w:sz w:val="20"/>
        </w:rPr>
        <w:t>Cicerón</w:t>
      </w:r>
    </w:p>
    <w:p>
      <w:pPr>
        <w:pStyle w:val="BodyText"/>
        <w:rPr>
          <w:i/>
        </w:rPr>
      </w:pPr>
    </w:p>
    <w:p>
      <w:pPr>
        <w:pStyle w:val="BodyText"/>
        <w:rPr>
          <w:i/>
        </w:rPr>
      </w:pPr>
    </w:p>
    <w:p>
      <w:pPr>
        <w:pStyle w:val="Heading1"/>
        <w:spacing w:before="144"/>
      </w:pPr>
      <w:r>
        <w:rPr>
          <w:color w:val="1D1D1B"/>
        </w:rPr>
        <w:t>LA ARMADA DE CHILE</w:t>
      </w:r>
    </w:p>
    <w:p>
      <w:pPr>
        <w:pStyle w:val="BodyText"/>
        <w:rPr>
          <w:b/>
        </w:rPr>
      </w:pPr>
    </w:p>
    <w:p>
      <w:pPr>
        <w:pStyle w:val="BodyText"/>
        <w:rPr>
          <w:b/>
        </w:rPr>
      </w:pPr>
    </w:p>
    <w:p>
      <w:pPr>
        <w:pStyle w:val="BodyText"/>
        <w:rPr>
          <w:b/>
        </w:rPr>
      </w:pPr>
    </w:p>
    <w:p>
      <w:pPr>
        <w:pStyle w:val="BodyText"/>
        <w:rPr>
          <w:b/>
        </w:rPr>
      </w:pPr>
    </w:p>
    <w:p>
      <w:pPr>
        <w:pStyle w:val="BodyText"/>
        <w:spacing w:before="6"/>
        <w:rPr>
          <w:b/>
          <w:sz w:val="13"/>
        </w:rPr>
      </w:pPr>
      <w:r>
        <w:rPr/>
        <w:drawing>
          <wp:anchor distT="0" distB="0" distL="0" distR="0" allowOverlap="1" layoutInCell="1" locked="0" behindDoc="0" simplePos="0" relativeHeight="2008">
            <wp:simplePos x="0" y="0"/>
            <wp:positionH relativeFrom="page">
              <wp:posOffset>3568255</wp:posOffset>
            </wp:positionH>
            <wp:positionV relativeFrom="paragraph">
              <wp:posOffset>123832</wp:posOffset>
            </wp:positionV>
            <wp:extent cx="1136894" cy="1557527"/>
            <wp:effectExtent l="0" t="0" r="0" b="0"/>
            <wp:wrapTopAndBottom/>
            <wp:docPr id="29" name="image15.jpeg" descr=""/>
            <wp:cNvGraphicFramePr>
              <a:graphicFrameLocks noChangeAspect="1"/>
            </wp:cNvGraphicFramePr>
            <a:graphic>
              <a:graphicData uri="http://schemas.openxmlformats.org/drawingml/2006/picture">
                <pic:pic>
                  <pic:nvPicPr>
                    <pic:cNvPr id="30" name="image15.jpeg"/>
                    <pic:cNvPicPr/>
                  </pic:nvPicPr>
                  <pic:blipFill>
                    <a:blip r:embed="rId23" cstate="print"/>
                    <a:stretch>
                      <a:fillRect/>
                    </a:stretch>
                  </pic:blipFill>
                  <pic:spPr>
                    <a:xfrm>
                      <a:off x="0" y="0"/>
                      <a:ext cx="1136894" cy="1557527"/>
                    </a:xfrm>
                    <a:prstGeom prst="rect">
                      <a:avLst/>
                    </a:prstGeom>
                  </pic:spPr>
                </pic:pic>
              </a:graphicData>
            </a:graphic>
          </wp:anchor>
        </w:drawing>
      </w:r>
    </w:p>
    <w:p>
      <w:pPr>
        <w:pStyle w:val="BodyText"/>
        <w:rPr>
          <w:b/>
        </w:rPr>
      </w:pPr>
    </w:p>
    <w:p>
      <w:pPr>
        <w:pStyle w:val="BodyText"/>
        <w:spacing w:before="1"/>
        <w:rPr>
          <w:b/>
          <w:sz w:val="22"/>
        </w:rPr>
      </w:pPr>
    </w:p>
    <w:p>
      <w:pPr>
        <w:spacing w:after="0"/>
        <w:rPr>
          <w:sz w:val="22"/>
        </w:rPr>
        <w:sectPr>
          <w:pgSz w:w="12750" w:h="15870"/>
          <w:pgMar w:header="0" w:footer="223" w:top="420" w:bottom="420" w:left="0" w:right="0"/>
        </w:sectPr>
      </w:pPr>
    </w:p>
    <w:p>
      <w:pPr>
        <w:pStyle w:val="Heading4"/>
        <w:spacing w:before="75"/>
      </w:pPr>
      <w:r>
        <w:rPr>
          <w:color w:val="1D1D1B"/>
        </w:rPr>
        <w:t>INTRODUCCIÓN</w:t>
      </w:r>
    </w:p>
    <w:p>
      <w:pPr>
        <w:pStyle w:val="BodyText"/>
        <w:spacing w:before="6"/>
        <w:rPr>
          <w:b/>
        </w:rPr>
      </w:pPr>
    </w:p>
    <w:p>
      <w:pPr>
        <w:pStyle w:val="BodyText"/>
        <w:spacing w:line="264" w:lineRule="auto" w:before="1"/>
        <w:ind w:left="1553" w:firstLine="340"/>
        <w:jc w:val="both"/>
      </w:pPr>
      <w:r>
        <w:rPr>
          <w:color w:val="1D1D1B"/>
        </w:rPr>
        <w:t>La </w:t>
      </w:r>
      <w:r>
        <w:rPr>
          <w:color w:val="1D1D1B"/>
          <w:spacing w:val="-2"/>
        </w:rPr>
        <w:t>Armada </w:t>
      </w:r>
      <w:r>
        <w:rPr>
          <w:color w:val="1D1D1B"/>
        </w:rPr>
        <w:t>de </w:t>
      </w:r>
      <w:r>
        <w:rPr>
          <w:color w:val="1D1D1B"/>
          <w:spacing w:val="-3"/>
        </w:rPr>
        <w:t>Chile tiene </w:t>
      </w:r>
      <w:r>
        <w:rPr>
          <w:color w:val="1D1D1B"/>
        </w:rPr>
        <w:t>una </w:t>
      </w:r>
      <w:r>
        <w:rPr>
          <w:color w:val="1D1D1B"/>
          <w:spacing w:val="-3"/>
        </w:rPr>
        <w:t>larga, honrosa </w:t>
      </w:r>
      <w:r>
        <w:rPr>
          <w:color w:val="1D1D1B"/>
        </w:rPr>
        <w:t>y </w:t>
      </w:r>
      <w:r>
        <w:rPr>
          <w:color w:val="1D1D1B"/>
          <w:spacing w:val="-3"/>
        </w:rPr>
        <w:t>activa </w:t>
      </w:r>
      <w:r>
        <w:rPr>
          <w:color w:val="1D1D1B"/>
        </w:rPr>
        <w:t>trayectoria. </w:t>
      </w:r>
      <w:r>
        <w:rPr>
          <w:color w:val="1D1D1B"/>
          <w:spacing w:val="-3"/>
        </w:rPr>
        <w:t>Nació </w:t>
      </w:r>
      <w:r>
        <w:rPr>
          <w:color w:val="1D1D1B"/>
        </w:rPr>
        <w:t>con la Patria, </w:t>
      </w:r>
      <w:r>
        <w:rPr>
          <w:color w:val="1D1D1B"/>
          <w:spacing w:val="-3"/>
        </w:rPr>
        <w:t>producto </w:t>
      </w:r>
      <w:r>
        <w:rPr>
          <w:color w:val="1D1D1B"/>
        </w:rPr>
        <w:t>de </w:t>
      </w:r>
      <w:r>
        <w:rPr>
          <w:color w:val="1D1D1B"/>
          <w:spacing w:val="-3"/>
        </w:rPr>
        <w:t>la necesidad imperiosa </w:t>
      </w:r>
      <w:r>
        <w:rPr>
          <w:color w:val="1D1D1B"/>
        </w:rPr>
        <w:t>de cooperar en la </w:t>
      </w:r>
      <w:r>
        <w:rPr>
          <w:color w:val="1D1D1B"/>
          <w:spacing w:val="-3"/>
        </w:rPr>
        <w:t>emancipación política</w:t>
      </w:r>
      <w:r>
        <w:rPr>
          <w:color w:val="1D1D1B"/>
          <w:spacing w:val="-27"/>
        </w:rPr>
        <w:t> </w:t>
      </w:r>
      <w:r>
        <w:rPr>
          <w:color w:val="1D1D1B"/>
        </w:rPr>
        <w:t>y</w:t>
      </w:r>
      <w:r>
        <w:rPr>
          <w:color w:val="1D1D1B"/>
          <w:spacing w:val="-27"/>
        </w:rPr>
        <w:t> </w:t>
      </w:r>
      <w:r>
        <w:rPr>
          <w:color w:val="1D1D1B"/>
          <w:spacing w:val="-3"/>
        </w:rPr>
        <w:t>posterior</w:t>
      </w:r>
      <w:r>
        <w:rPr>
          <w:color w:val="1D1D1B"/>
          <w:spacing w:val="-27"/>
        </w:rPr>
        <w:t> </w:t>
      </w:r>
      <w:r>
        <w:rPr>
          <w:color w:val="1D1D1B"/>
          <w:spacing w:val="-3"/>
        </w:rPr>
        <w:t>protección</w:t>
      </w:r>
      <w:r>
        <w:rPr>
          <w:color w:val="1D1D1B"/>
          <w:spacing w:val="-27"/>
        </w:rPr>
        <w:t> </w:t>
      </w:r>
      <w:r>
        <w:rPr>
          <w:color w:val="1D1D1B"/>
        </w:rPr>
        <w:t>de</w:t>
      </w:r>
      <w:r>
        <w:rPr>
          <w:color w:val="1D1D1B"/>
          <w:spacing w:val="-27"/>
        </w:rPr>
        <w:t> </w:t>
      </w:r>
      <w:r>
        <w:rPr>
          <w:color w:val="1D1D1B"/>
        </w:rPr>
        <w:t>la</w:t>
      </w:r>
      <w:r>
        <w:rPr>
          <w:color w:val="1D1D1B"/>
          <w:spacing w:val="-27"/>
        </w:rPr>
        <w:t> </w:t>
      </w:r>
      <w:r>
        <w:rPr>
          <w:color w:val="1D1D1B"/>
        </w:rPr>
        <w:t>“tierra</w:t>
      </w:r>
      <w:r>
        <w:rPr>
          <w:color w:val="1D1D1B"/>
          <w:spacing w:val="-27"/>
        </w:rPr>
        <w:t> </w:t>
      </w:r>
      <w:r>
        <w:rPr>
          <w:color w:val="1D1D1B"/>
        </w:rPr>
        <w:t>de</w:t>
      </w:r>
      <w:r>
        <w:rPr>
          <w:color w:val="1D1D1B"/>
          <w:spacing w:val="-27"/>
        </w:rPr>
        <w:t> </w:t>
      </w:r>
      <w:r>
        <w:rPr>
          <w:color w:val="1D1D1B"/>
        </w:rPr>
        <w:t>los</w:t>
      </w:r>
      <w:r>
        <w:rPr>
          <w:color w:val="1D1D1B"/>
          <w:spacing w:val="-27"/>
        </w:rPr>
        <w:t> </w:t>
      </w:r>
      <w:r>
        <w:rPr>
          <w:color w:val="1D1D1B"/>
          <w:spacing w:val="-3"/>
        </w:rPr>
        <w:t>padres” </w:t>
      </w:r>
      <w:r>
        <w:rPr>
          <w:color w:val="1D1D1B"/>
        </w:rPr>
        <w:t>transformada en </w:t>
      </w:r>
      <w:r>
        <w:rPr>
          <w:color w:val="1D1D1B"/>
          <w:spacing w:val="-3"/>
        </w:rPr>
        <w:t>República, </w:t>
      </w:r>
      <w:r>
        <w:rPr>
          <w:color w:val="1D1D1B"/>
        </w:rPr>
        <w:t>tal cual la </w:t>
      </w:r>
      <w:r>
        <w:rPr>
          <w:color w:val="1D1D1B"/>
          <w:spacing w:val="-3"/>
        </w:rPr>
        <w:t>organizaron nuestros primeros gobernantes, directores supremos </w:t>
      </w:r>
      <w:r>
        <w:rPr>
          <w:color w:val="1D1D1B"/>
        </w:rPr>
        <w:t>O’Higgins y Freire, </w:t>
      </w:r>
      <w:r>
        <w:rPr>
          <w:color w:val="1D1D1B"/>
          <w:spacing w:val="-3"/>
        </w:rPr>
        <w:t>luego </w:t>
      </w:r>
      <w:r>
        <w:rPr>
          <w:color w:val="1D1D1B"/>
        </w:rPr>
        <w:t>los </w:t>
      </w:r>
      <w:r>
        <w:rPr>
          <w:color w:val="1D1D1B"/>
          <w:spacing w:val="-3"/>
        </w:rPr>
        <w:t>presidentes </w:t>
      </w:r>
      <w:r>
        <w:rPr>
          <w:color w:val="1D1D1B"/>
          <w:spacing w:val="-2"/>
        </w:rPr>
        <w:t>Manuel </w:t>
      </w:r>
      <w:r>
        <w:rPr>
          <w:color w:val="1D1D1B"/>
        </w:rPr>
        <w:t>Blanco Encalada, Francisco Antonio Pinto, José Joaquín Prieto y Manuel Bulnes, </w:t>
      </w:r>
      <w:r>
        <w:rPr>
          <w:color w:val="1D1D1B"/>
          <w:spacing w:val="-3"/>
        </w:rPr>
        <w:t>gobernante </w:t>
      </w:r>
      <w:r>
        <w:rPr>
          <w:color w:val="1D1D1B"/>
        </w:rPr>
        <w:t>que se </w:t>
      </w:r>
      <w:r>
        <w:rPr>
          <w:color w:val="1D1D1B"/>
          <w:spacing w:val="-3"/>
        </w:rPr>
        <w:t>preocupó </w:t>
      </w:r>
      <w:r>
        <w:rPr>
          <w:color w:val="1D1D1B"/>
        </w:rPr>
        <w:t>por </w:t>
      </w:r>
      <w:r>
        <w:rPr>
          <w:color w:val="1D1D1B"/>
          <w:spacing w:val="-3"/>
        </w:rPr>
        <w:t>afianzar </w:t>
      </w:r>
      <w:r>
        <w:rPr>
          <w:color w:val="1D1D1B"/>
        </w:rPr>
        <w:t>su frontera</w:t>
      </w:r>
      <w:r>
        <w:rPr>
          <w:color w:val="1D1D1B"/>
          <w:spacing w:val="-31"/>
        </w:rPr>
        <w:t> </w:t>
      </w:r>
      <w:r>
        <w:rPr>
          <w:color w:val="1D1D1B"/>
          <w:spacing w:val="-3"/>
        </w:rPr>
        <w:t>austral.</w:t>
      </w:r>
    </w:p>
    <w:p>
      <w:pPr>
        <w:pStyle w:val="BodyText"/>
        <w:spacing w:before="10"/>
        <w:rPr>
          <w:sz w:val="19"/>
        </w:rPr>
      </w:pPr>
    </w:p>
    <w:p>
      <w:pPr>
        <w:pStyle w:val="BodyText"/>
        <w:spacing w:line="264" w:lineRule="auto"/>
        <w:ind w:left="1553" w:firstLine="340"/>
        <w:jc w:val="both"/>
      </w:pPr>
      <w:r>
        <w:rPr>
          <w:color w:val="1D1D1B"/>
        </w:rPr>
        <w:t>El</w:t>
      </w:r>
      <w:r>
        <w:rPr>
          <w:color w:val="1D1D1B"/>
          <w:spacing w:val="-6"/>
        </w:rPr>
        <w:t> </w:t>
      </w:r>
      <w:r>
        <w:rPr>
          <w:color w:val="1D1D1B"/>
        </w:rPr>
        <w:t>hombre</w:t>
      </w:r>
      <w:r>
        <w:rPr>
          <w:color w:val="1D1D1B"/>
          <w:spacing w:val="-5"/>
        </w:rPr>
        <w:t> </w:t>
      </w:r>
      <w:r>
        <w:rPr>
          <w:color w:val="1D1D1B"/>
        </w:rPr>
        <w:t>de</w:t>
      </w:r>
      <w:r>
        <w:rPr>
          <w:color w:val="1D1D1B"/>
          <w:spacing w:val="-6"/>
        </w:rPr>
        <w:t> </w:t>
      </w:r>
      <w:r>
        <w:rPr>
          <w:color w:val="1D1D1B"/>
        </w:rPr>
        <w:t>mar</w:t>
      </w:r>
      <w:r>
        <w:rPr>
          <w:color w:val="1D1D1B"/>
          <w:spacing w:val="-6"/>
        </w:rPr>
        <w:t> </w:t>
      </w:r>
      <w:r>
        <w:rPr>
          <w:color w:val="1D1D1B"/>
        </w:rPr>
        <w:t>es</w:t>
      </w:r>
      <w:r>
        <w:rPr>
          <w:color w:val="1D1D1B"/>
          <w:spacing w:val="-6"/>
        </w:rPr>
        <w:t> </w:t>
      </w:r>
      <w:r>
        <w:rPr>
          <w:color w:val="1D1D1B"/>
        </w:rPr>
        <w:t>instruido</w:t>
      </w:r>
      <w:r>
        <w:rPr>
          <w:color w:val="1D1D1B"/>
          <w:spacing w:val="-5"/>
        </w:rPr>
        <w:t> </w:t>
      </w:r>
      <w:r>
        <w:rPr>
          <w:color w:val="1D1D1B"/>
        </w:rPr>
        <w:t>en</w:t>
      </w:r>
      <w:r>
        <w:rPr>
          <w:color w:val="1D1D1B"/>
          <w:spacing w:val="-6"/>
        </w:rPr>
        <w:t> </w:t>
      </w:r>
      <w:r>
        <w:rPr>
          <w:color w:val="1D1D1B"/>
        </w:rPr>
        <w:t>el</w:t>
      </w:r>
      <w:r>
        <w:rPr>
          <w:color w:val="1D1D1B"/>
          <w:spacing w:val="-6"/>
        </w:rPr>
        <w:t> </w:t>
      </w:r>
      <w:r>
        <w:rPr>
          <w:color w:val="1D1D1B"/>
        </w:rPr>
        <w:t>cultivo</w:t>
      </w:r>
      <w:r>
        <w:rPr>
          <w:color w:val="1D1D1B"/>
          <w:spacing w:val="-6"/>
        </w:rPr>
        <w:t> </w:t>
      </w:r>
      <w:r>
        <w:rPr>
          <w:color w:val="1D1D1B"/>
        </w:rPr>
        <w:t>de</w:t>
      </w:r>
      <w:r>
        <w:rPr>
          <w:color w:val="1D1D1B"/>
          <w:spacing w:val="-6"/>
        </w:rPr>
        <w:t> </w:t>
      </w:r>
      <w:r>
        <w:rPr>
          <w:color w:val="1D1D1B"/>
        </w:rPr>
        <w:t>los valores patrios, enseña a sus hijos las costumbres, la historia, las leyendas y las tradiciones nacionales, les da a conocer los orígenes de la raza formada a través de los siglos hispano-indianos y republicanos, a escuchar el Himno Nacional con atención, a conocer el folklore y las leyendas propias de cada región del extenso territorio nacional y a comprender el significado de nuestros símbolos patrios, además del himno que aprendemos desde pequeños, la bandera y el escudo, cuyo lema habla de la Razón o la</w:t>
      </w:r>
      <w:r>
        <w:rPr>
          <w:color w:val="1D1D1B"/>
          <w:spacing w:val="-9"/>
        </w:rPr>
        <w:t> </w:t>
      </w:r>
      <w:r>
        <w:rPr>
          <w:color w:val="1D1D1B"/>
        </w:rPr>
        <w:t>Fuerza.</w:t>
      </w:r>
      <w:r>
        <w:rPr>
          <w:color w:val="1D1D1B"/>
          <w:spacing w:val="-9"/>
        </w:rPr>
        <w:t> </w:t>
      </w:r>
      <w:r>
        <w:rPr>
          <w:color w:val="1D1D1B"/>
        </w:rPr>
        <w:t>Conceptos</w:t>
      </w:r>
      <w:r>
        <w:rPr>
          <w:color w:val="1D1D1B"/>
          <w:spacing w:val="-9"/>
        </w:rPr>
        <w:t> </w:t>
      </w:r>
      <w:r>
        <w:rPr>
          <w:color w:val="1D1D1B"/>
        </w:rPr>
        <w:t>que</w:t>
      </w:r>
      <w:r>
        <w:rPr>
          <w:color w:val="1D1D1B"/>
          <w:spacing w:val="-9"/>
        </w:rPr>
        <w:t> </w:t>
      </w:r>
      <w:r>
        <w:rPr>
          <w:color w:val="1D1D1B"/>
        </w:rPr>
        <w:t>encuentran</w:t>
      </w:r>
      <w:r>
        <w:rPr>
          <w:color w:val="1D1D1B"/>
          <w:spacing w:val="-9"/>
        </w:rPr>
        <w:t> </w:t>
      </w:r>
      <w:r>
        <w:rPr>
          <w:color w:val="1D1D1B"/>
        </w:rPr>
        <w:t>su</w:t>
      </w:r>
      <w:r>
        <w:rPr>
          <w:color w:val="1D1D1B"/>
          <w:spacing w:val="-9"/>
        </w:rPr>
        <w:t> </w:t>
      </w:r>
      <w:r>
        <w:rPr>
          <w:color w:val="1D1D1B"/>
        </w:rPr>
        <w:t>origen</w:t>
      </w:r>
      <w:r>
        <w:rPr>
          <w:color w:val="1D1D1B"/>
          <w:spacing w:val="-9"/>
        </w:rPr>
        <w:t> </w:t>
      </w:r>
      <w:r>
        <w:rPr>
          <w:color w:val="1D1D1B"/>
        </w:rPr>
        <w:t>en</w:t>
      </w:r>
      <w:r>
        <w:rPr>
          <w:color w:val="1D1D1B"/>
          <w:spacing w:val="-9"/>
        </w:rPr>
        <w:t> </w:t>
      </w:r>
      <w:r>
        <w:rPr>
          <w:color w:val="1D1D1B"/>
        </w:rPr>
        <w:t>el establecido por el general José Miguel Carrera en la Patria Vieja: “Por el Consejo o por la</w:t>
      </w:r>
      <w:r>
        <w:rPr>
          <w:color w:val="1D1D1B"/>
          <w:spacing w:val="-12"/>
        </w:rPr>
        <w:t> </w:t>
      </w:r>
      <w:r>
        <w:rPr>
          <w:color w:val="1D1D1B"/>
        </w:rPr>
        <w:t>Fuerza”.</w:t>
      </w:r>
    </w:p>
    <w:p>
      <w:pPr>
        <w:pStyle w:val="BodyText"/>
        <w:spacing w:line="271" w:lineRule="auto" w:before="75"/>
        <w:ind w:left="243" w:right="1551" w:firstLine="340"/>
        <w:jc w:val="both"/>
      </w:pPr>
      <w:r>
        <w:rPr/>
        <w:br w:type="column"/>
      </w:r>
      <w:r>
        <w:rPr>
          <w:color w:val="1D1D1B"/>
        </w:rPr>
        <w:t>En casi dos siglos de existencia, la contribución que la Marina de Guerra ha hecho a la República   de Chile, se caracteriza por su efectiva actuación   en los conflictos que el país ha enfrentado, su papel en la consolidación territorial y su participación en el desarrollo cultural, científico y tecnológico</w:t>
      </w:r>
      <w:r>
        <w:rPr>
          <w:color w:val="1D1D1B"/>
          <w:spacing w:val="-21"/>
        </w:rPr>
        <w:t> </w:t>
      </w:r>
      <w:r>
        <w:rPr>
          <w:color w:val="1D1D1B"/>
        </w:rPr>
        <w:t>nacional.</w:t>
      </w:r>
    </w:p>
    <w:p>
      <w:pPr>
        <w:pStyle w:val="BodyText"/>
        <w:spacing w:before="9"/>
        <w:rPr>
          <w:sz w:val="19"/>
        </w:rPr>
      </w:pPr>
    </w:p>
    <w:p>
      <w:pPr>
        <w:pStyle w:val="BodyText"/>
        <w:spacing w:line="271" w:lineRule="auto"/>
        <w:ind w:left="243" w:right="1551" w:firstLine="340"/>
        <w:jc w:val="both"/>
      </w:pPr>
      <w:r>
        <w:rPr/>
        <w:pict>
          <v:shape style="position:absolute;margin-left:573.636597pt;margin-top:56.596569pt;width:12pt;height:87.25pt;mso-position-horizontal-relative:page;mso-position-vertical-relative:paragraph;z-index:-523600" type="#_x0000_t202" filled="false" stroked="false">
            <v:textbox inset="0,0,0,0" style="layout-flow:vertical;mso-layout-flow-alt:bottom-to-top">
              <w:txbxContent>
                <w:p>
                  <w:pPr>
                    <w:pStyle w:val="BodyText"/>
                    <w:spacing w:line="221" w:lineRule="exact"/>
                    <w:ind w:left="20" w:right="-458"/>
                    <w:rPr>
                      <w:rFonts w:ascii="Gill Sans MT"/>
                    </w:rPr>
                  </w:pPr>
                  <w:r>
                    <w:rPr>
                      <w:rFonts w:ascii="Gill Sans MT"/>
                      <w:color w:val="9D9D9C"/>
                      <w:w w:val="109"/>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1D1D1B"/>
        </w:rPr>
        <w:t>Quienes integran la institución naval  chilena  son herederos de un legado que deben proteger e incrementar, para hacer realidad aquello que Prat soñó y fraguó en el momento que entregó su vida en aras de la defensa de la honra de la bandera patria, confiada a su custodia en el puerto de</w:t>
      </w:r>
      <w:r>
        <w:rPr>
          <w:color w:val="1D1D1B"/>
          <w:spacing w:val="-10"/>
        </w:rPr>
        <w:t> </w:t>
      </w:r>
      <w:r>
        <w:rPr>
          <w:color w:val="1D1D1B"/>
        </w:rPr>
        <w:t>Iquique.</w:t>
      </w:r>
    </w:p>
    <w:p>
      <w:pPr>
        <w:pStyle w:val="BodyText"/>
        <w:spacing w:before="9"/>
        <w:rPr>
          <w:sz w:val="19"/>
        </w:rPr>
      </w:pPr>
    </w:p>
    <w:p>
      <w:pPr>
        <w:pStyle w:val="Heading4"/>
        <w:ind w:left="243"/>
        <w:jc w:val="both"/>
      </w:pPr>
      <w:r>
        <w:rPr>
          <w:color w:val="1D1D1B"/>
        </w:rPr>
        <w:t>LA ARMADA  Y LA DEFENSA NACIONAL</w:t>
      </w:r>
    </w:p>
    <w:p>
      <w:pPr>
        <w:pStyle w:val="BodyText"/>
        <w:spacing w:before="6"/>
        <w:rPr>
          <w:b/>
        </w:rPr>
      </w:pPr>
    </w:p>
    <w:p>
      <w:pPr>
        <w:pStyle w:val="BodyText"/>
        <w:tabs>
          <w:tab w:pos="1148" w:val="left" w:leader="none"/>
          <w:tab w:pos="2112" w:val="left" w:leader="none"/>
          <w:tab w:pos="3210" w:val="left" w:leader="none"/>
          <w:tab w:pos="4653" w:val="left" w:leader="none"/>
          <w:tab w:pos="5149" w:val="left" w:leader="none"/>
        </w:tabs>
        <w:spacing w:line="260" w:lineRule="exact"/>
        <w:ind w:left="243" w:right="1056" w:firstLine="340"/>
      </w:pPr>
      <w:r>
        <w:rPr/>
        <w:pict>
          <v:shape style="position:absolute;margin-left:573.636597pt;margin-top:57.976692pt;width:12pt;height:58.7pt;mso-position-horizontal-relative:page;mso-position-vertical-relative:paragraph;z-index:-52362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2"/>
                    </w:rPr>
                    <w:t>Dos</w:t>
                  </w:r>
                </w:p>
              </w:txbxContent>
            </v:textbox>
            <w10:wrap type="none"/>
          </v:shape>
        </w:pict>
      </w:r>
      <w:r>
        <w:rPr>
          <w:color w:val="1D1D1B"/>
        </w:rPr>
        <w:t>Las</w:t>
        <w:tab/>
        <w:t>Fuerzas</w:t>
        <w:tab/>
        <w:t>Armadas,</w:t>
        <w:tab/>
        <w:t>dependientes</w:t>
        <w:tab/>
        <w:t>del Ministerio encargado de la Defensa Nacional, están integradas sólo por el Ejército, la Armada y la Fuerza Aérea  de  Chile.  Estos  cuerpos  </w:t>
      </w:r>
      <w:r>
        <w:rPr>
          <w:color w:val="1D1D1B"/>
          <w:spacing w:val="27"/>
        </w:rPr>
        <w:t> </w:t>
      </w:r>
      <w:r>
        <w:rPr>
          <w:color w:val="1D1D1B"/>
        </w:rPr>
        <w:t>armados </w:t>
      </w:r>
      <w:r>
        <w:rPr>
          <w:color w:val="1D1D1B"/>
          <w:spacing w:val="17"/>
        </w:rPr>
        <w:t> </w:t>
      </w:r>
      <w:r>
        <w:rPr>
          <w:color w:val="1D1D1B"/>
        </w:rPr>
        <w:t>existen</w:t>
        <w:tab/>
      </w:r>
      <w:r>
        <w:rPr>
          <w:b/>
          <w:color w:val="9D9D9C"/>
          <w:position w:val="3"/>
          <w:sz w:val="24"/>
        </w:rPr>
        <w:t>17 </w:t>
      </w:r>
      <w:r>
        <w:rPr>
          <w:color w:val="1D1D1B"/>
        </w:rPr>
        <w:t>para la defensa de la Patria, son esenciales para la seguridad</w:t>
      </w:r>
      <w:r>
        <w:rPr>
          <w:color w:val="1D1D1B"/>
          <w:spacing w:val="-11"/>
        </w:rPr>
        <w:t> </w:t>
      </w:r>
      <w:r>
        <w:rPr>
          <w:color w:val="1D1D1B"/>
        </w:rPr>
        <w:t>nacional</w:t>
      </w:r>
      <w:r>
        <w:rPr>
          <w:color w:val="1D1D1B"/>
          <w:spacing w:val="-10"/>
        </w:rPr>
        <w:t> </w:t>
      </w:r>
      <w:r>
        <w:rPr>
          <w:color w:val="1D1D1B"/>
        </w:rPr>
        <w:t>y</w:t>
      </w:r>
      <w:r>
        <w:rPr>
          <w:color w:val="1D1D1B"/>
          <w:spacing w:val="-11"/>
        </w:rPr>
        <w:t> </w:t>
      </w:r>
      <w:r>
        <w:rPr>
          <w:color w:val="1D1D1B"/>
        </w:rPr>
        <w:t>garantizan</w:t>
      </w:r>
      <w:r>
        <w:rPr>
          <w:color w:val="1D1D1B"/>
          <w:spacing w:val="-11"/>
        </w:rPr>
        <w:t> </w:t>
      </w:r>
      <w:r>
        <w:rPr>
          <w:color w:val="1D1D1B"/>
        </w:rPr>
        <w:t>el</w:t>
      </w:r>
      <w:r>
        <w:rPr>
          <w:color w:val="1D1D1B"/>
          <w:spacing w:val="-11"/>
        </w:rPr>
        <w:t> </w:t>
      </w:r>
      <w:r>
        <w:rPr>
          <w:color w:val="1D1D1B"/>
        </w:rPr>
        <w:t>orden</w:t>
      </w:r>
      <w:r>
        <w:rPr>
          <w:color w:val="1D1D1B"/>
          <w:spacing w:val="-11"/>
        </w:rPr>
        <w:t> </w:t>
      </w:r>
      <w:r>
        <w:rPr>
          <w:color w:val="1D1D1B"/>
        </w:rPr>
        <w:t>institucional</w:t>
      </w:r>
    </w:p>
    <w:p>
      <w:pPr>
        <w:pStyle w:val="BodyText"/>
        <w:spacing w:line="271" w:lineRule="auto" w:before="20"/>
        <w:ind w:left="243" w:right="1551"/>
        <w:jc w:val="both"/>
      </w:pPr>
      <w:r>
        <w:rPr>
          <w:color w:val="1D1D1B"/>
        </w:rPr>
        <w:t>de la república. En su calidad de cuerpos armados, son esencialmente obedientes, no deliberantes, profesionales</w:t>
      </w:r>
      <w:r>
        <w:rPr>
          <w:color w:val="1D1D1B"/>
          <w:spacing w:val="-17"/>
        </w:rPr>
        <w:t> </w:t>
      </w:r>
      <w:r>
        <w:rPr>
          <w:color w:val="1D1D1B"/>
        </w:rPr>
        <w:t>y</w:t>
      </w:r>
      <w:r>
        <w:rPr>
          <w:color w:val="1D1D1B"/>
          <w:spacing w:val="-18"/>
        </w:rPr>
        <w:t> </w:t>
      </w:r>
      <w:r>
        <w:rPr>
          <w:color w:val="1D1D1B"/>
        </w:rPr>
        <w:t>disciplinados,</w:t>
      </w:r>
      <w:r>
        <w:rPr>
          <w:color w:val="1D1D1B"/>
          <w:spacing w:val="-17"/>
        </w:rPr>
        <w:t> </w:t>
      </w:r>
      <w:r>
        <w:rPr>
          <w:color w:val="1D1D1B"/>
        </w:rPr>
        <w:t>y</w:t>
      </w:r>
      <w:r>
        <w:rPr>
          <w:color w:val="1D1D1B"/>
          <w:spacing w:val="-18"/>
        </w:rPr>
        <w:t> </w:t>
      </w:r>
      <w:r>
        <w:rPr>
          <w:color w:val="1D1D1B"/>
        </w:rPr>
        <w:t>constituyen</w:t>
      </w:r>
      <w:r>
        <w:rPr>
          <w:color w:val="1D1D1B"/>
          <w:spacing w:val="-18"/>
        </w:rPr>
        <w:t> </w:t>
      </w:r>
      <w:r>
        <w:rPr>
          <w:color w:val="1D1D1B"/>
        </w:rPr>
        <w:t>el</w:t>
      </w:r>
      <w:r>
        <w:rPr>
          <w:color w:val="1D1D1B"/>
          <w:spacing w:val="-18"/>
        </w:rPr>
        <w:t> </w:t>
      </w:r>
      <w:r>
        <w:rPr>
          <w:color w:val="1D1D1B"/>
        </w:rPr>
        <w:t>soporte del poder defensivo de</w:t>
      </w:r>
      <w:r>
        <w:rPr>
          <w:color w:val="1D1D1B"/>
          <w:spacing w:val="-21"/>
        </w:rPr>
        <w:t> </w:t>
      </w:r>
      <w:r>
        <w:rPr>
          <w:color w:val="1D1D1B"/>
        </w:rPr>
        <w:t>Chile.</w:t>
      </w:r>
    </w:p>
    <w:p>
      <w:pPr>
        <w:spacing w:after="0" w:line="271" w:lineRule="auto"/>
        <w:jc w:val="both"/>
        <w:sectPr>
          <w:type w:val="continuous"/>
          <w:pgSz w:w="12750" w:h="15870"/>
          <w:pgMar w:top="420" w:bottom="420" w:left="0" w:right="0"/>
          <w:cols w:num="2" w:equalWidth="0">
            <w:col w:w="6232" w:space="40"/>
            <w:col w:w="6478"/>
          </w:cols>
        </w:sectPr>
      </w:pPr>
    </w:p>
    <w:p>
      <w:pPr>
        <w:spacing w:after="0" w:line="271"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223" w:top="420" w:bottom="420" w:left="0" w:right="0"/>
        </w:sectPr>
      </w:pPr>
    </w:p>
    <w:p>
      <w:pPr>
        <w:pStyle w:val="BodyText"/>
        <w:spacing w:line="249" w:lineRule="auto" w:before="74"/>
        <w:ind w:left="1553" w:firstLine="340"/>
        <w:jc w:val="both"/>
      </w:pPr>
      <w:r>
        <w:rPr>
          <w:color w:val="1D1D1B"/>
          <w:spacing w:val="-4"/>
        </w:rPr>
        <w:t>Las </w:t>
      </w:r>
      <w:r>
        <w:rPr>
          <w:color w:val="1D1D1B"/>
          <w:spacing w:val="-5"/>
        </w:rPr>
        <w:t>guerras </w:t>
      </w:r>
      <w:r>
        <w:rPr>
          <w:color w:val="1D1D1B"/>
          <w:spacing w:val="-3"/>
        </w:rPr>
        <w:t>en el </w:t>
      </w:r>
      <w:r>
        <w:rPr>
          <w:color w:val="1D1D1B"/>
          <w:spacing w:val="-5"/>
        </w:rPr>
        <w:t>pasado </w:t>
      </w:r>
      <w:r>
        <w:rPr>
          <w:color w:val="1D1D1B"/>
          <w:spacing w:val="-4"/>
        </w:rPr>
        <w:t>eran </w:t>
      </w:r>
      <w:r>
        <w:rPr>
          <w:color w:val="1D1D1B"/>
          <w:spacing w:val="-5"/>
        </w:rPr>
        <w:t>asuntos que interesaban principalmente </w:t>
      </w:r>
      <w:r>
        <w:rPr>
          <w:color w:val="1D1D1B"/>
        </w:rPr>
        <w:t>a </w:t>
      </w:r>
      <w:r>
        <w:rPr>
          <w:color w:val="1D1D1B"/>
          <w:spacing w:val="-4"/>
        </w:rPr>
        <w:t>los </w:t>
      </w:r>
      <w:r>
        <w:rPr>
          <w:color w:val="1D1D1B"/>
          <w:spacing w:val="-5"/>
        </w:rPr>
        <w:t>gobernantes </w:t>
      </w:r>
      <w:r>
        <w:rPr>
          <w:color w:val="1D1D1B"/>
        </w:rPr>
        <w:t>y a </w:t>
      </w:r>
      <w:r>
        <w:rPr>
          <w:color w:val="1D1D1B"/>
          <w:spacing w:val="-3"/>
        </w:rPr>
        <w:t>sus </w:t>
      </w:r>
      <w:r>
        <w:rPr>
          <w:color w:val="1D1D1B"/>
          <w:spacing w:val="-5"/>
        </w:rPr>
        <w:t>ejércitos. </w:t>
      </w:r>
      <w:r>
        <w:rPr>
          <w:color w:val="1D1D1B"/>
        </w:rPr>
        <w:t>En </w:t>
      </w:r>
      <w:r>
        <w:rPr>
          <w:color w:val="1D1D1B"/>
          <w:spacing w:val="-3"/>
        </w:rPr>
        <w:t>la </w:t>
      </w:r>
      <w:r>
        <w:rPr>
          <w:color w:val="1D1D1B"/>
          <w:spacing w:val="-5"/>
        </w:rPr>
        <w:t>actualidad, </w:t>
      </w:r>
      <w:r>
        <w:rPr>
          <w:color w:val="1D1D1B"/>
          <w:spacing w:val="-3"/>
        </w:rPr>
        <w:t>no son tan </w:t>
      </w:r>
      <w:r>
        <w:rPr>
          <w:color w:val="1D1D1B"/>
          <w:spacing w:val="-4"/>
        </w:rPr>
        <w:t>sólo </w:t>
      </w:r>
      <w:r>
        <w:rPr>
          <w:color w:val="1D1D1B"/>
          <w:spacing w:val="-5"/>
        </w:rPr>
        <w:t>situaciones </w:t>
      </w:r>
      <w:r>
        <w:rPr>
          <w:color w:val="1D1D1B"/>
          <w:spacing w:val="-4"/>
        </w:rPr>
        <w:t>que </w:t>
      </w:r>
      <w:r>
        <w:rPr>
          <w:color w:val="1D1D1B"/>
        </w:rPr>
        <w:t>se </w:t>
      </w:r>
      <w:r>
        <w:rPr>
          <w:color w:val="1D1D1B"/>
          <w:spacing w:val="-5"/>
        </w:rPr>
        <w:t>producen </w:t>
      </w:r>
      <w:r>
        <w:rPr>
          <w:color w:val="1D1D1B"/>
          <w:spacing w:val="-4"/>
        </w:rPr>
        <w:t>entre fuerzas </w:t>
      </w:r>
      <w:r>
        <w:rPr>
          <w:color w:val="1D1D1B"/>
          <w:spacing w:val="-5"/>
        </w:rPr>
        <w:t>militares </w:t>
      </w:r>
      <w:r>
        <w:rPr>
          <w:color w:val="1D1D1B"/>
          <w:spacing w:val="-3"/>
        </w:rPr>
        <w:t>de </w:t>
      </w:r>
      <w:r>
        <w:rPr>
          <w:color w:val="1D1D1B"/>
          <w:spacing w:val="-5"/>
        </w:rPr>
        <w:t>diferentes naciones. </w:t>
      </w:r>
      <w:r>
        <w:rPr>
          <w:color w:val="1D1D1B"/>
          <w:spacing w:val="-3"/>
        </w:rPr>
        <w:t>Un </w:t>
      </w:r>
      <w:r>
        <w:rPr>
          <w:color w:val="1D1D1B"/>
          <w:spacing w:val="-4"/>
        </w:rPr>
        <w:t>conflicto moderno </w:t>
      </w:r>
      <w:r>
        <w:rPr>
          <w:color w:val="1D1D1B"/>
          <w:spacing w:val="-5"/>
        </w:rPr>
        <w:t>envuelve </w:t>
      </w:r>
      <w:r>
        <w:rPr>
          <w:color w:val="1D1D1B"/>
        </w:rPr>
        <w:t>a </w:t>
      </w:r>
      <w:r>
        <w:rPr>
          <w:color w:val="1D1D1B"/>
          <w:spacing w:val="-4"/>
        </w:rPr>
        <w:t>todos los </w:t>
      </w:r>
      <w:r>
        <w:rPr>
          <w:color w:val="1D1D1B"/>
          <w:spacing w:val="-5"/>
        </w:rPr>
        <w:t>habitantes</w:t>
      </w:r>
      <w:r>
        <w:rPr>
          <w:color w:val="1D1D1B"/>
          <w:spacing w:val="-26"/>
        </w:rPr>
        <w:t> </w:t>
      </w:r>
      <w:r>
        <w:rPr>
          <w:color w:val="1D1D1B"/>
          <w:spacing w:val="-3"/>
        </w:rPr>
        <w:t>de</w:t>
      </w:r>
      <w:r>
        <w:rPr>
          <w:color w:val="1D1D1B"/>
          <w:spacing w:val="-27"/>
        </w:rPr>
        <w:t> </w:t>
      </w:r>
      <w:r>
        <w:rPr>
          <w:color w:val="1D1D1B"/>
          <w:spacing w:val="-3"/>
        </w:rPr>
        <w:t>un</w:t>
      </w:r>
      <w:r>
        <w:rPr>
          <w:color w:val="1D1D1B"/>
          <w:spacing w:val="-27"/>
        </w:rPr>
        <w:t> </w:t>
      </w:r>
      <w:r>
        <w:rPr>
          <w:color w:val="1D1D1B"/>
          <w:spacing w:val="-4"/>
        </w:rPr>
        <w:t>país,</w:t>
      </w:r>
      <w:r>
        <w:rPr>
          <w:color w:val="1D1D1B"/>
          <w:spacing w:val="-26"/>
        </w:rPr>
        <w:t> </w:t>
      </w:r>
      <w:r>
        <w:rPr>
          <w:color w:val="1D1D1B"/>
          <w:spacing w:val="-4"/>
        </w:rPr>
        <w:t>siendo</w:t>
      </w:r>
      <w:r>
        <w:rPr>
          <w:color w:val="1D1D1B"/>
          <w:spacing w:val="-27"/>
        </w:rPr>
        <w:t> </w:t>
      </w:r>
      <w:r>
        <w:rPr>
          <w:color w:val="1D1D1B"/>
          <w:spacing w:val="-4"/>
        </w:rPr>
        <w:t>por</w:t>
      </w:r>
      <w:r>
        <w:rPr>
          <w:color w:val="1D1D1B"/>
          <w:spacing w:val="-27"/>
        </w:rPr>
        <w:t> </w:t>
      </w:r>
      <w:r>
        <w:rPr>
          <w:color w:val="1D1D1B"/>
          <w:spacing w:val="-4"/>
        </w:rPr>
        <w:t>ello</w:t>
      </w:r>
      <w:r>
        <w:rPr>
          <w:color w:val="1D1D1B"/>
          <w:spacing w:val="-27"/>
        </w:rPr>
        <w:t> </w:t>
      </w:r>
      <w:r>
        <w:rPr>
          <w:color w:val="1D1D1B"/>
          <w:spacing w:val="-4"/>
        </w:rPr>
        <w:t>que</w:t>
      </w:r>
      <w:r>
        <w:rPr>
          <w:color w:val="1D1D1B"/>
          <w:spacing w:val="-27"/>
        </w:rPr>
        <w:t> </w:t>
      </w:r>
      <w:r>
        <w:rPr>
          <w:color w:val="1D1D1B"/>
          <w:spacing w:val="-3"/>
        </w:rPr>
        <w:t>la</w:t>
      </w:r>
      <w:r>
        <w:rPr>
          <w:color w:val="1D1D1B"/>
          <w:spacing w:val="-27"/>
        </w:rPr>
        <w:t> </w:t>
      </w:r>
      <w:r>
        <w:rPr>
          <w:color w:val="1D1D1B"/>
          <w:spacing w:val="-5"/>
        </w:rPr>
        <w:t>planificación nacional estará orientada </w:t>
      </w:r>
      <w:r>
        <w:rPr>
          <w:color w:val="1D1D1B"/>
          <w:spacing w:val="-4"/>
        </w:rPr>
        <w:t>hacia cuatro áreas </w:t>
      </w:r>
      <w:r>
        <w:rPr>
          <w:color w:val="1D1D1B"/>
          <w:spacing w:val="-3"/>
        </w:rPr>
        <w:t>de </w:t>
      </w:r>
      <w:r>
        <w:rPr>
          <w:color w:val="1D1D1B"/>
          <w:spacing w:val="-5"/>
        </w:rPr>
        <w:t>acción </w:t>
      </w:r>
      <w:r>
        <w:rPr>
          <w:color w:val="1D1D1B"/>
        </w:rPr>
        <w:t>o </w:t>
      </w:r>
      <w:r>
        <w:rPr>
          <w:color w:val="1D1D1B"/>
          <w:spacing w:val="-4"/>
        </w:rPr>
        <w:t>campos </w:t>
      </w:r>
      <w:r>
        <w:rPr>
          <w:color w:val="1D1D1B"/>
          <w:spacing w:val="-3"/>
        </w:rPr>
        <w:t>en </w:t>
      </w:r>
      <w:r>
        <w:rPr>
          <w:color w:val="1D1D1B"/>
          <w:spacing w:val="-4"/>
        </w:rPr>
        <w:t>que </w:t>
      </w:r>
      <w:r>
        <w:rPr>
          <w:color w:val="1D1D1B"/>
        </w:rPr>
        <w:t>se </w:t>
      </w:r>
      <w:r>
        <w:rPr>
          <w:color w:val="1D1D1B"/>
          <w:spacing w:val="-5"/>
        </w:rPr>
        <w:t>divide </w:t>
      </w:r>
      <w:r>
        <w:rPr>
          <w:color w:val="1D1D1B"/>
          <w:spacing w:val="-3"/>
        </w:rPr>
        <w:t>la </w:t>
      </w:r>
      <w:r>
        <w:rPr>
          <w:color w:val="1D1D1B"/>
          <w:spacing w:val="-5"/>
        </w:rPr>
        <w:t>actividad</w:t>
      </w:r>
      <w:r>
        <w:rPr>
          <w:color w:val="1D1D1B"/>
          <w:spacing w:val="-32"/>
        </w:rPr>
        <w:t> </w:t>
      </w:r>
      <w:r>
        <w:rPr>
          <w:color w:val="1D1D1B"/>
          <w:spacing w:val="-4"/>
        </w:rPr>
        <w:t>ciudadana:</w:t>
      </w:r>
    </w:p>
    <w:p>
      <w:pPr>
        <w:pStyle w:val="BodyText"/>
        <w:spacing w:before="9"/>
        <w:rPr>
          <w:sz w:val="19"/>
        </w:rPr>
      </w:pPr>
    </w:p>
    <w:p>
      <w:pPr>
        <w:pStyle w:val="Heading4"/>
        <w:jc w:val="both"/>
      </w:pPr>
      <w:r>
        <w:rPr>
          <w:color w:val="1D1D1B"/>
        </w:rPr>
        <w:t>Campo Interno</w:t>
      </w:r>
    </w:p>
    <w:p>
      <w:pPr>
        <w:pStyle w:val="BodyText"/>
        <w:spacing w:before="6"/>
        <w:rPr>
          <w:b/>
        </w:rPr>
      </w:pPr>
    </w:p>
    <w:p>
      <w:pPr>
        <w:pStyle w:val="BodyText"/>
        <w:spacing w:line="249" w:lineRule="auto" w:before="1"/>
        <w:ind w:left="1553" w:firstLine="340"/>
        <w:jc w:val="both"/>
      </w:pPr>
      <w:r>
        <w:rPr>
          <w:color w:val="1D1D1B"/>
        </w:rPr>
        <w:t>Se relaciona  con  la  necesidad  de  mantener  la cohesión del país, la moral, la estabilidad, la seguridad interna y la organización del país</w:t>
      </w:r>
      <w:r>
        <w:rPr>
          <w:color w:val="1D1D1B"/>
          <w:spacing w:val="-28"/>
        </w:rPr>
        <w:t> </w:t>
      </w:r>
      <w:r>
        <w:rPr>
          <w:color w:val="1D1D1B"/>
        </w:rPr>
        <w:t>mientras dure el</w:t>
      </w:r>
      <w:r>
        <w:rPr>
          <w:color w:val="1D1D1B"/>
          <w:spacing w:val="-4"/>
        </w:rPr>
        <w:t> </w:t>
      </w:r>
      <w:r>
        <w:rPr>
          <w:color w:val="1D1D1B"/>
        </w:rPr>
        <w:t>conflicto.</w:t>
      </w:r>
    </w:p>
    <w:p>
      <w:pPr>
        <w:pStyle w:val="BodyText"/>
        <w:spacing w:before="9"/>
        <w:rPr>
          <w:sz w:val="19"/>
        </w:rPr>
      </w:pPr>
    </w:p>
    <w:p>
      <w:pPr>
        <w:pStyle w:val="Heading4"/>
        <w:jc w:val="both"/>
      </w:pPr>
      <w:r>
        <w:rPr>
          <w:color w:val="1D1D1B"/>
        </w:rPr>
        <w:t>Campo Económico</w:t>
      </w:r>
    </w:p>
    <w:p>
      <w:pPr>
        <w:pStyle w:val="BodyText"/>
        <w:spacing w:before="6"/>
        <w:rPr>
          <w:b/>
        </w:rPr>
      </w:pPr>
    </w:p>
    <w:p>
      <w:pPr>
        <w:pStyle w:val="BodyText"/>
        <w:spacing w:line="249" w:lineRule="auto" w:before="1"/>
        <w:ind w:left="1553" w:firstLine="340"/>
        <w:jc w:val="both"/>
      </w:pPr>
      <w:r>
        <w:rPr>
          <w:color w:val="1D1D1B"/>
        </w:rPr>
        <w:t>Su función se orienta a solventar los gastos financieros</w:t>
      </w:r>
      <w:r>
        <w:rPr>
          <w:color w:val="1D1D1B"/>
          <w:spacing w:val="-27"/>
        </w:rPr>
        <w:t> </w:t>
      </w:r>
      <w:r>
        <w:rPr>
          <w:color w:val="1D1D1B"/>
        </w:rPr>
        <w:t>causados</w:t>
      </w:r>
      <w:r>
        <w:rPr>
          <w:color w:val="1D1D1B"/>
          <w:spacing w:val="-26"/>
        </w:rPr>
        <w:t> </w:t>
      </w:r>
      <w:r>
        <w:rPr>
          <w:color w:val="1D1D1B"/>
        </w:rPr>
        <w:t>por</w:t>
      </w:r>
      <w:r>
        <w:rPr>
          <w:color w:val="1D1D1B"/>
          <w:spacing w:val="-26"/>
        </w:rPr>
        <w:t> </w:t>
      </w:r>
      <w:r>
        <w:rPr>
          <w:color w:val="1D1D1B"/>
        </w:rPr>
        <w:t>la</w:t>
      </w:r>
      <w:r>
        <w:rPr>
          <w:color w:val="1D1D1B"/>
          <w:spacing w:val="-26"/>
        </w:rPr>
        <w:t> </w:t>
      </w:r>
      <w:r>
        <w:rPr>
          <w:color w:val="1D1D1B"/>
        </w:rPr>
        <w:t>guerra,</w:t>
      </w:r>
      <w:r>
        <w:rPr>
          <w:color w:val="1D1D1B"/>
          <w:spacing w:val="-26"/>
        </w:rPr>
        <w:t> </w:t>
      </w:r>
      <w:r>
        <w:rPr>
          <w:color w:val="1D1D1B"/>
        </w:rPr>
        <w:t>crear</w:t>
      </w:r>
      <w:r>
        <w:rPr>
          <w:color w:val="1D1D1B"/>
          <w:spacing w:val="-26"/>
        </w:rPr>
        <w:t> </w:t>
      </w:r>
      <w:r>
        <w:rPr>
          <w:color w:val="1D1D1B"/>
        </w:rPr>
        <w:t>y</w:t>
      </w:r>
      <w:r>
        <w:rPr>
          <w:color w:val="1D1D1B"/>
          <w:spacing w:val="-26"/>
        </w:rPr>
        <w:t> </w:t>
      </w:r>
      <w:r>
        <w:rPr>
          <w:color w:val="1D1D1B"/>
        </w:rPr>
        <w:t>administrar los recursos para el necesario sostenimiento del esfuerzo</w:t>
      </w:r>
      <w:r>
        <w:rPr>
          <w:color w:val="1D1D1B"/>
          <w:spacing w:val="-14"/>
        </w:rPr>
        <w:t> </w:t>
      </w:r>
      <w:r>
        <w:rPr>
          <w:color w:val="1D1D1B"/>
        </w:rPr>
        <w:t>bélico.</w:t>
      </w:r>
    </w:p>
    <w:p>
      <w:pPr>
        <w:pStyle w:val="BodyText"/>
        <w:spacing w:before="9"/>
        <w:rPr>
          <w:sz w:val="19"/>
        </w:rPr>
      </w:pPr>
    </w:p>
    <w:p>
      <w:pPr>
        <w:pStyle w:val="Heading4"/>
        <w:jc w:val="both"/>
      </w:pPr>
      <w:r>
        <w:rPr>
          <w:color w:val="1D1D1B"/>
        </w:rPr>
        <w:t>Campo Diplomático</w:t>
      </w:r>
    </w:p>
    <w:p>
      <w:pPr>
        <w:pStyle w:val="BodyText"/>
        <w:spacing w:before="6"/>
        <w:rPr>
          <w:b/>
        </w:rPr>
      </w:pPr>
    </w:p>
    <w:p>
      <w:pPr>
        <w:pStyle w:val="BodyText"/>
        <w:spacing w:line="249" w:lineRule="auto" w:before="1"/>
        <w:ind w:left="1553" w:firstLine="340"/>
        <w:jc w:val="both"/>
      </w:pPr>
      <w:r>
        <w:rPr>
          <w:color w:val="1D1D1B"/>
        </w:rPr>
        <w:t>Se relaciona con las conversaciones y arreglos necesarios para que el país tenga una posición favorable en el ámbito del resto de las naciones y ante los organismos internacionales.</w:t>
      </w:r>
    </w:p>
    <w:p>
      <w:pPr>
        <w:pStyle w:val="BodyText"/>
        <w:spacing w:before="9"/>
        <w:rPr>
          <w:sz w:val="19"/>
        </w:rPr>
      </w:pPr>
    </w:p>
    <w:p>
      <w:pPr>
        <w:pStyle w:val="Heading4"/>
        <w:jc w:val="both"/>
      </w:pPr>
      <w:r>
        <w:rPr>
          <w:color w:val="1D1D1B"/>
        </w:rPr>
        <w:t>Campo Bélico</w:t>
      </w:r>
    </w:p>
    <w:p>
      <w:pPr>
        <w:pStyle w:val="BodyText"/>
        <w:spacing w:before="6"/>
        <w:rPr>
          <w:b/>
        </w:rPr>
      </w:pPr>
    </w:p>
    <w:p>
      <w:pPr>
        <w:pStyle w:val="BodyText"/>
        <w:spacing w:line="249" w:lineRule="auto" w:before="1"/>
        <w:ind w:left="1553" w:firstLine="340"/>
        <w:jc w:val="right"/>
      </w:pPr>
      <w:r>
        <w:rPr>
          <w:color w:val="1D1D1B"/>
        </w:rPr>
        <w:t>Su función apunta a efectuar</w:t>
      </w:r>
      <w:r>
        <w:rPr>
          <w:color w:val="1D1D1B"/>
          <w:spacing w:val="23"/>
        </w:rPr>
        <w:t> </w:t>
      </w:r>
      <w:r>
        <w:rPr>
          <w:color w:val="1D1D1B"/>
        </w:rPr>
        <w:t>las</w:t>
      </w:r>
      <w:r>
        <w:rPr>
          <w:color w:val="1D1D1B"/>
          <w:spacing w:val="49"/>
        </w:rPr>
        <w:t> </w:t>
      </w:r>
      <w:r>
        <w:rPr>
          <w:color w:val="1D1D1B"/>
        </w:rPr>
        <w:t>operaciones</w:t>
      </w:r>
      <w:r>
        <w:rPr>
          <w:color w:val="1D1D1B"/>
          <w:spacing w:val="-1"/>
        </w:rPr>
        <w:t> </w:t>
      </w:r>
      <w:r>
        <w:rPr>
          <w:color w:val="1D1D1B"/>
        </w:rPr>
        <w:t>necesarias</w:t>
      </w:r>
      <w:r>
        <w:rPr>
          <w:color w:val="1D1D1B"/>
          <w:spacing w:val="-23"/>
        </w:rPr>
        <w:t> </w:t>
      </w:r>
      <w:r>
        <w:rPr>
          <w:color w:val="1D1D1B"/>
        </w:rPr>
        <w:t>con</w:t>
      </w:r>
      <w:r>
        <w:rPr>
          <w:color w:val="1D1D1B"/>
          <w:spacing w:val="-24"/>
        </w:rPr>
        <w:t> </w:t>
      </w:r>
      <w:r>
        <w:rPr>
          <w:color w:val="1D1D1B"/>
        </w:rPr>
        <w:t>cada</w:t>
      </w:r>
      <w:r>
        <w:rPr>
          <w:color w:val="1D1D1B"/>
          <w:spacing w:val="-24"/>
        </w:rPr>
        <w:t> </w:t>
      </w:r>
      <w:r>
        <w:rPr>
          <w:color w:val="1D1D1B"/>
        </w:rPr>
        <w:t>una</w:t>
      </w:r>
      <w:r>
        <w:rPr>
          <w:color w:val="1D1D1B"/>
          <w:spacing w:val="-23"/>
        </w:rPr>
        <w:t> </w:t>
      </w:r>
      <w:r>
        <w:rPr>
          <w:color w:val="1D1D1B"/>
        </w:rPr>
        <w:t>de</w:t>
      </w:r>
      <w:r>
        <w:rPr>
          <w:color w:val="1D1D1B"/>
          <w:spacing w:val="-23"/>
        </w:rPr>
        <w:t> </w:t>
      </w:r>
      <w:r>
        <w:rPr>
          <w:color w:val="1D1D1B"/>
        </w:rPr>
        <w:t>las</w:t>
      </w:r>
      <w:r>
        <w:rPr>
          <w:color w:val="1D1D1B"/>
          <w:spacing w:val="-23"/>
        </w:rPr>
        <w:t> </w:t>
      </w:r>
      <w:r>
        <w:rPr>
          <w:color w:val="1D1D1B"/>
        </w:rPr>
        <w:t>instituciones</w:t>
      </w:r>
      <w:r>
        <w:rPr>
          <w:color w:val="1D1D1B"/>
          <w:spacing w:val="-23"/>
        </w:rPr>
        <w:t> </w:t>
      </w:r>
      <w:r>
        <w:rPr>
          <w:color w:val="1D1D1B"/>
        </w:rPr>
        <w:t>armadas</w:t>
      </w:r>
      <w:r>
        <w:rPr>
          <w:color w:val="1D1D1B"/>
          <w:spacing w:val="-1"/>
        </w:rPr>
        <w:t> </w:t>
      </w:r>
      <w:r>
        <w:rPr>
          <w:color w:val="1D1D1B"/>
        </w:rPr>
        <w:t>que</w:t>
      </w:r>
      <w:r>
        <w:rPr>
          <w:color w:val="1D1D1B"/>
          <w:spacing w:val="-8"/>
        </w:rPr>
        <w:t> </w:t>
      </w:r>
      <w:r>
        <w:rPr>
          <w:color w:val="1D1D1B"/>
        </w:rPr>
        <w:t>componen</w:t>
      </w:r>
      <w:r>
        <w:rPr>
          <w:color w:val="1D1D1B"/>
          <w:spacing w:val="-8"/>
        </w:rPr>
        <w:t> </w:t>
      </w:r>
      <w:r>
        <w:rPr>
          <w:color w:val="1D1D1B"/>
        </w:rPr>
        <w:t>la</w:t>
      </w:r>
      <w:r>
        <w:rPr>
          <w:color w:val="1D1D1B"/>
          <w:spacing w:val="-8"/>
        </w:rPr>
        <w:t> </w:t>
      </w:r>
      <w:r>
        <w:rPr>
          <w:color w:val="1D1D1B"/>
        </w:rPr>
        <w:t>nación,</w:t>
      </w:r>
      <w:r>
        <w:rPr>
          <w:color w:val="1D1D1B"/>
          <w:spacing w:val="-8"/>
        </w:rPr>
        <w:t> </w:t>
      </w:r>
      <w:r>
        <w:rPr>
          <w:color w:val="1D1D1B"/>
        </w:rPr>
        <w:t>ya</w:t>
      </w:r>
      <w:r>
        <w:rPr>
          <w:color w:val="1D1D1B"/>
          <w:spacing w:val="-8"/>
        </w:rPr>
        <w:t> </w:t>
      </w:r>
      <w:r>
        <w:rPr>
          <w:color w:val="1D1D1B"/>
        </w:rPr>
        <w:t>sea</w:t>
      </w:r>
      <w:r>
        <w:rPr>
          <w:color w:val="1D1D1B"/>
          <w:spacing w:val="-8"/>
        </w:rPr>
        <w:t> </w:t>
      </w:r>
      <w:r>
        <w:rPr>
          <w:color w:val="1D1D1B"/>
        </w:rPr>
        <w:t>en</w:t>
      </w:r>
      <w:r>
        <w:rPr>
          <w:color w:val="1D1D1B"/>
          <w:spacing w:val="-8"/>
        </w:rPr>
        <w:t> </w:t>
      </w:r>
      <w:r>
        <w:rPr>
          <w:color w:val="1D1D1B"/>
        </w:rPr>
        <w:t>mar,</w:t>
      </w:r>
      <w:r>
        <w:rPr>
          <w:color w:val="1D1D1B"/>
          <w:spacing w:val="-8"/>
        </w:rPr>
        <w:t> </w:t>
      </w:r>
      <w:r>
        <w:rPr>
          <w:color w:val="1D1D1B"/>
        </w:rPr>
        <w:t>tierra</w:t>
      </w:r>
      <w:r>
        <w:rPr>
          <w:color w:val="1D1D1B"/>
          <w:spacing w:val="-9"/>
        </w:rPr>
        <w:t> </w:t>
      </w:r>
      <w:r>
        <w:rPr>
          <w:color w:val="1D1D1B"/>
        </w:rPr>
        <w:t>o</w:t>
      </w:r>
      <w:r>
        <w:rPr>
          <w:color w:val="1D1D1B"/>
          <w:spacing w:val="-8"/>
        </w:rPr>
        <w:t> </w:t>
      </w:r>
      <w:r>
        <w:rPr>
          <w:color w:val="1D1D1B"/>
        </w:rPr>
        <w:t>aire.</w:t>
      </w:r>
    </w:p>
    <w:p>
      <w:pPr>
        <w:pStyle w:val="BodyText"/>
        <w:spacing w:before="9"/>
        <w:rPr>
          <w:sz w:val="19"/>
        </w:rPr>
      </w:pPr>
    </w:p>
    <w:p>
      <w:pPr>
        <w:pStyle w:val="BodyText"/>
        <w:spacing w:line="249" w:lineRule="auto"/>
        <w:ind w:left="1553" w:firstLine="340"/>
        <w:jc w:val="both"/>
      </w:pPr>
      <w:r>
        <w:rPr/>
        <w:pict>
          <v:shape style="position:absolute;margin-left:52.626492pt;margin-top:32.756386pt;width:12pt;height:87.25pt;mso-position-horizontal-relative:page;mso-position-vertical-relative:paragraph;z-index:2080" type="#_x0000_t202" filled="false" stroked="false">
            <v:textbox inset="0,0,0,0" style="layout-flow:vertical;mso-layout-flow-alt:bottom-to-top">
              <w:txbxContent>
                <w:p>
                  <w:pPr>
                    <w:pStyle w:val="BodyText"/>
                    <w:spacing w:line="221" w:lineRule="exact"/>
                    <w:ind w:left="20" w:right="-458"/>
                    <w:rPr>
                      <w:rFonts w:ascii="Gill Sans MT"/>
                    </w:rPr>
                  </w:pPr>
                  <w:r>
                    <w:rPr>
                      <w:rFonts w:ascii="Gill Sans MT"/>
                      <w:color w:val="9D9D9C"/>
                      <w:w w:val="109"/>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1D1D1B"/>
        </w:rPr>
        <w:t>Se hace evidente, según lo expuesto, que todos los hombres y mujeres de un país, se encuentren comprometidos en cualquiera de los frentes mencionados, aportando con esfuerzo, ya sea en el frente</w:t>
      </w:r>
      <w:r>
        <w:rPr>
          <w:color w:val="1D1D1B"/>
          <w:spacing w:val="-8"/>
        </w:rPr>
        <w:t> </w:t>
      </w:r>
      <w:r>
        <w:rPr>
          <w:color w:val="1D1D1B"/>
        </w:rPr>
        <w:t>de</w:t>
      </w:r>
      <w:r>
        <w:rPr>
          <w:color w:val="1D1D1B"/>
          <w:spacing w:val="-8"/>
        </w:rPr>
        <w:t> </w:t>
      </w:r>
      <w:r>
        <w:rPr>
          <w:color w:val="1D1D1B"/>
        </w:rPr>
        <w:t>batalla</w:t>
      </w:r>
      <w:r>
        <w:rPr>
          <w:color w:val="1D1D1B"/>
          <w:spacing w:val="-8"/>
        </w:rPr>
        <w:t> </w:t>
      </w:r>
      <w:r>
        <w:rPr>
          <w:color w:val="1D1D1B"/>
        </w:rPr>
        <w:t>o</w:t>
      </w:r>
      <w:r>
        <w:rPr>
          <w:color w:val="1D1D1B"/>
          <w:spacing w:val="-8"/>
        </w:rPr>
        <w:t> </w:t>
      </w:r>
      <w:r>
        <w:rPr>
          <w:color w:val="1D1D1B"/>
        </w:rPr>
        <w:t>en</w:t>
      </w:r>
      <w:r>
        <w:rPr>
          <w:color w:val="1D1D1B"/>
          <w:spacing w:val="-8"/>
        </w:rPr>
        <w:t> </w:t>
      </w:r>
      <w:r>
        <w:rPr>
          <w:color w:val="1D1D1B"/>
        </w:rPr>
        <w:t>una</w:t>
      </w:r>
      <w:r>
        <w:rPr>
          <w:color w:val="1D1D1B"/>
          <w:spacing w:val="-8"/>
        </w:rPr>
        <w:t> </w:t>
      </w:r>
      <w:r>
        <w:rPr>
          <w:color w:val="1D1D1B"/>
        </w:rPr>
        <w:t>simple</w:t>
      </w:r>
      <w:r>
        <w:rPr>
          <w:color w:val="1D1D1B"/>
          <w:spacing w:val="-8"/>
        </w:rPr>
        <w:t> </w:t>
      </w:r>
      <w:r>
        <w:rPr>
          <w:color w:val="1D1D1B"/>
        </w:rPr>
        <w:t>actividad</w:t>
      </w:r>
      <w:r>
        <w:rPr>
          <w:color w:val="1D1D1B"/>
          <w:spacing w:val="-8"/>
        </w:rPr>
        <w:t> </w:t>
      </w:r>
      <w:r>
        <w:rPr>
          <w:color w:val="1D1D1B"/>
        </w:rPr>
        <w:t>manual,</w:t>
      </w:r>
      <w:r>
        <w:rPr>
          <w:color w:val="1D1D1B"/>
          <w:spacing w:val="-8"/>
        </w:rPr>
        <w:t> </w:t>
      </w:r>
      <w:r>
        <w:rPr>
          <w:color w:val="1D1D1B"/>
        </w:rPr>
        <w:t>al logro del objetivo</w:t>
      </w:r>
      <w:r>
        <w:rPr>
          <w:color w:val="1D1D1B"/>
          <w:spacing w:val="-13"/>
        </w:rPr>
        <w:t> </w:t>
      </w:r>
      <w:r>
        <w:rPr>
          <w:color w:val="1D1D1B"/>
        </w:rPr>
        <w:t>final.</w:t>
      </w:r>
    </w:p>
    <w:p>
      <w:pPr>
        <w:pStyle w:val="BodyText"/>
        <w:spacing w:before="8"/>
        <w:rPr>
          <w:sz w:val="24"/>
        </w:rPr>
      </w:pPr>
    </w:p>
    <w:p>
      <w:pPr>
        <w:pStyle w:val="Heading4"/>
        <w:jc w:val="both"/>
      </w:pPr>
      <w:r>
        <w:rPr>
          <w:color w:val="1D1D1B"/>
        </w:rPr>
        <w:t>MISIÓN DE LA ARMADA</w:t>
      </w:r>
    </w:p>
    <w:p>
      <w:pPr>
        <w:pStyle w:val="BodyText"/>
        <w:spacing w:before="6"/>
        <w:rPr>
          <w:b/>
        </w:rPr>
      </w:pPr>
    </w:p>
    <w:p>
      <w:pPr>
        <w:pStyle w:val="BodyText"/>
        <w:spacing w:before="1"/>
        <w:ind w:right="1"/>
        <w:jc w:val="right"/>
      </w:pPr>
      <w:r>
        <w:rPr>
          <w:color w:val="1D1D1B"/>
        </w:rPr>
        <w:t>Como  componente  militar  del  poder defensivo</w:t>
      </w:r>
    </w:p>
    <w:p>
      <w:pPr>
        <w:pStyle w:val="BodyText"/>
        <w:tabs>
          <w:tab w:pos="1553" w:val="left" w:leader="none"/>
        </w:tabs>
        <w:spacing w:line="163" w:lineRule="auto" w:before="82"/>
        <w:ind w:left="1553" w:hanging="556"/>
        <w:jc w:val="right"/>
      </w:pPr>
      <w:r>
        <w:rPr>
          <w:b/>
          <w:color w:val="9D9D9C"/>
          <w:position w:val="-8"/>
          <w:sz w:val="24"/>
        </w:rPr>
        <w:t>18</w:t>
        <w:tab/>
      </w:r>
      <w:r>
        <w:rPr>
          <w:color w:val="1D1D1B"/>
        </w:rPr>
        <w:t>de Chile, por consiguiente, responsable  </w:t>
      </w:r>
      <w:r>
        <w:rPr>
          <w:color w:val="1D1D1B"/>
          <w:spacing w:val="49"/>
        </w:rPr>
        <w:t> </w:t>
      </w:r>
      <w:r>
        <w:rPr>
          <w:color w:val="1D1D1B"/>
        </w:rPr>
        <w:t>de</w:t>
      </w:r>
      <w:r>
        <w:rPr>
          <w:color w:val="1D1D1B"/>
          <w:spacing w:val="32"/>
        </w:rPr>
        <w:t> </w:t>
      </w:r>
      <w:r>
        <w:rPr>
          <w:color w:val="1D1D1B"/>
        </w:rPr>
        <w:t>brindar</w:t>
      </w:r>
      <w:r>
        <w:rPr>
          <w:color w:val="1D1D1B"/>
          <w:spacing w:val="-1"/>
        </w:rPr>
        <w:t> </w:t>
      </w:r>
      <w:r>
        <w:rPr>
          <w:color w:val="1D1D1B"/>
        </w:rPr>
        <w:t>protección a la población, al territorio y a los</w:t>
      </w:r>
      <w:r>
        <w:rPr>
          <w:color w:val="1D1D1B"/>
          <w:spacing w:val="42"/>
        </w:rPr>
        <w:t> </w:t>
      </w:r>
      <w:r>
        <w:rPr>
          <w:color w:val="1D1D1B"/>
        </w:rPr>
        <w:t>bienes,</w:t>
      </w:r>
    </w:p>
    <w:p>
      <w:pPr>
        <w:pStyle w:val="BodyText"/>
        <w:spacing w:line="249" w:lineRule="auto" w:before="23"/>
        <w:ind w:left="1553"/>
        <w:jc w:val="both"/>
      </w:pPr>
      <w:r>
        <w:rPr/>
        <w:pict>
          <v:shape style="position:absolute;margin-left:53.896492pt;margin-top:1.576377pt;width:12pt;height:58.7pt;mso-position-horizontal-relative:page;mso-position-vertical-relative:paragraph;z-index:210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2"/>
                    </w:rPr>
                    <w:t>Dos</w:t>
                  </w:r>
                </w:p>
              </w:txbxContent>
            </v:textbox>
            <w10:wrap type="none"/>
          </v:shape>
        </w:pict>
      </w:r>
      <w:r>
        <w:rPr>
          <w:color w:val="1D1D1B"/>
        </w:rPr>
        <w:t>y asegurar el normal desenvolvimiento de las actividades</w:t>
      </w:r>
      <w:r>
        <w:rPr>
          <w:color w:val="1D1D1B"/>
          <w:spacing w:val="-15"/>
        </w:rPr>
        <w:t> </w:t>
      </w:r>
      <w:r>
        <w:rPr>
          <w:color w:val="1D1D1B"/>
        </w:rPr>
        <w:t>que</w:t>
      </w:r>
      <w:r>
        <w:rPr>
          <w:color w:val="1D1D1B"/>
          <w:spacing w:val="-16"/>
        </w:rPr>
        <w:t> </w:t>
      </w:r>
      <w:r>
        <w:rPr>
          <w:color w:val="1D1D1B"/>
        </w:rPr>
        <w:t>se</w:t>
      </w:r>
      <w:r>
        <w:rPr>
          <w:color w:val="1D1D1B"/>
          <w:spacing w:val="-16"/>
        </w:rPr>
        <w:t> </w:t>
      </w:r>
      <w:r>
        <w:rPr>
          <w:color w:val="1D1D1B"/>
        </w:rPr>
        <w:t>desarrollan</w:t>
      </w:r>
      <w:r>
        <w:rPr>
          <w:color w:val="1D1D1B"/>
          <w:spacing w:val="-15"/>
        </w:rPr>
        <w:t> </w:t>
      </w:r>
      <w:r>
        <w:rPr>
          <w:color w:val="1D1D1B"/>
        </w:rPr>
        <w:t>dentro</w:t>
      </w:r>
      <w:r>
        <w:rPr>
          <w:color w:val="1D1D1B"/>
          <w:spacing w:val="-16"/>
        </w:rPr>
        <w:t> </w:t>
      </w:r>
      <w:r>
        <w:rPr>
          <w:color w:val="1D1D1B"/>
        </w:rPr>
        <w:t>de</w:t>
      </w:r>
      <w:r>
        <w:rPr>
          <w:color w:val="1D1D1B"/>
          <w:spacing w:val="-16"/>
        </w:rPr>
        <w:t> </w:t>
      </w:r>
      <w:r>
        <w:rPr>
          <w:color w:val="1D1D1B"/>
        </w:rPr>
        <w:t>las</w:t>
      </w:r>
      <w:r>
        <w:rPr>
          <w:color w:val="1D1D1B"/>
          <w:spacing w:val="-16"/>
        </w:rPr>
        <w:t> </w:t>
      </w:r>
      <w:r>
        <w:rPr>
          <w:color w:val="1D1D1B"/>
        </w:rPr>
        <w:t>fronteras nacionales, la Armada tiene como misión participar permanentemente en la exterior y defensa militar  del país, en resguardo de su soberanía e integridad territorial. Para cumplir su misión, la Armada realiza acciones en tiempo de paz y en tiempo de</w:t>
      </w:r>
      <w:r>
        <w:rPr>
          <w:color w:val="1D1D1B"/>
          <w:spacing w:val="-22"/>
        </w:rPr>
        <w:t> </w:t>
      </w:r>
      <w:r>
        <w:rPr>
          <w:color w:val="1D1D1B"/>
        </w:rPr>
        <w:t>guerra.</w:t>
      </w:r>
    </w:p>
    <w:p>
      <w:pPr>
        <w:pStyle w:val="Heading4"/>
        <w:spacing w:before="74"/>
        <w:ind w:left="242" w:right="963"/>
      </w:pPr>
      <w:r>
        <w:rPr>
          <w:b w:val="0"/>
        </w:rPr>
        <w:br w:type="column"/>
      </w:r>
      <w:r>
        <w:rPr>
          <w:color w:val="1D1D1B"/>
        </w:rPr>
        <w:t>EN TIEMPO DE PAZ</w:t>
      </w:r>
    </w:p>
    <w:p>
      <w:pPr>
        <w:pStyle w:val="BodyText"/>
        <w:spacing w:before="6"/>
        <w:rPr>
          <w:b/>
        </w:rPr>
      </w:pPr>
    </w:p>
    <w:p>
      <w:pPr>
        <w:pStyle w:val="BodyText"/>
        <w:spacing w:line="249" w:lineRule="auto" w:before="1"/>
        <w:ind w:left="242" w:right="1552" w:firstLine="340"/>
        <w:jc w:val="both"/>
      </w:pPr>
      <w:r>
        <w:rPr>
          <w:color w:val="1D1D1B"/>
        </w:rPr>
        <w:t>Contribuir al desarrollo  del  Poderío  Marítimo  de Chile, brindando seguridad a la navegación, fomentando las actividades marítimas y el desarrollo portuario,</w:t>
      </w:r>
      <w:r>
        <w:rPr>
          <w:color w:val="1D1D1B"/>
          <w:spacing w:val="-23"/>
        </w:rPr>
        <w:t> </w:t>
      </w:r>
      <w:r>
        <w:rPr>
          <w:color w:val="1D1D1B"/>
        </w:rPr>
        <w:t>manteniendo</w:t>
      </w:r>
      <w:r>
        <w:rPr>
          <w:color w:val="1D1D1B"/>
          <w:spacing w:val="-23"/>
        </w:rPr>
        <w:t> </w:t>
      </w:r>
      <w:r>
        <w:rPr>
          <w:color w:val="1D1D1B"/>
        </w:rPr>
        <w:t>la</w:t>
      </w:r>
      <w:r>
        <w:rPr>
          <w:color w:val="1D1D1B"/>
          <w:spacing w:val="-23"/>
        </w:rPr>
        <w:t> </w:t>
      </w:r>
      <w:r>
        <w:rPr>
          <w:color w:val="1D1D1B"/>
        </w:rPr>
        <w:t>cartografía</w:t>
      </w:r>
      <w:r>
        <w:rPr>
          <w:color w:val="1D1D1B"/>
          <w:spacing w:val="-24"/>
        </w:rPr>
        <w:t> </w:t>
      </w:r>
      <w:r>
        <w:rPr>
          <w:color w:val="1D1D1B"/>
        </w:rPr>
        <w:t>y</w:t>
      </w:r>
      <w:r>
        <w:rPr>
          <w:color w:val="1D1D1B"/>
          <w:spacing w:val="-23"/>
        </w:rPr>
        <w:t> </w:t>
      </w:r>
      <w:r>
        <w:rPr>
          <w:color w:val="1D1D1B"/>
        </w:rPr>
        <w:t>la</w:t>
      </w:r>
      <w:r>
        <w:rPr>
          <w:color w:val="1D1D1B"/>
          <w:spacing w:val="-23"/>
        </w:rPr>
        <w:t> </w:t>
      </w:r>
      <w:r>
        <w:rPr>
          <w:color w:val="1D1D1B"/>
        </w:rPr>
        <w:t>señalización marítima y efectuando inspecciones y vigilancia que otorguen seguridad a la vida humana en el</w:t>
      </w:r>
      <w:r>
        <w:rPr>
          <w:color w:val="1D1D1B"/>
          <w:spacing w:val="-17"/>
        </w:rPr>
        <w:t> </w:t>
      </w:r>
      <w:r>
        <w:rPr>
          <w:color w:val="1D1D1B"/>
        </w:rPr>
        <w:t>mar.</w:t>
      </w:r>
    </w:p>
    <w:p>
      <w:pPr>
        <w:pStyle w:val="BodyText"/>
        <w:spacing w:before="9"/>
        <w:rPr>
          <w:sz w:val="19"/>
        </w:rPr>
      </w:pPr>
    </w:p>
    <w:p>
      <w:pPr>
        <w:pStyle w:val="BodyText"/>
        <w:spacing w:line="249" w:lineRule="auto"/>
        <w:ind w:left="242" w:right="1551" w:firstLine="340"/>
        <w:jc w:val="both"/>
      </w:pPr>
      <w:r>
        <w:rPr>
          <w:color w:val="1D1D1B"/>
        </w:rPr>
        <w:t>Vigilar el territorio marítimo nacional, compuesto por las Aguas Interiores, Mar Territorial, Zona Económica</w:t>
      </w:r>
      <w:r>
        <w:rPr>
          <w:color w:val="1D1D1B"/>
          <w:spacing w:val="-21"/>
        </w:rPr>
        <w:t> </w:t>
      </w:r>
      <w:r>
        <w:rPr>
          <w:color w:val="1D1D1B"/>
        </w:rPr>
        <w:t>Exclusiva</w:t>
      </w:r>
      <w:r>
        <w:rPr>
          <w:color w:val="1D1D1B"/>
          <w:spacing w:val="-21"/>
        </w:rPr>
        <w:t> </w:t>
      </w:r>
      <w:r>
        <w:rPr>
          <w:color w:val="1D1D1B"/>
        </w:rPr>
        <w:t>y</w:t>
      </w:r>
      <w:r>
        <w:rPr>
          <w:color w:val="1D1D1B"/>
          <w:spacing w:val="-21"/>
        </w:rPr>
        <w:t> </w:t>
      </w:r>
      <w:r>
        <w:rPr>
          <w:color w:val="1D1D1B"/>
        </w:rPr>
        <w:t>Mar</w:t>
      </w:r>
      <w:r>
        <w:rPr>
          <w:color w:val="1D1D1B"/>
          <w:spacing w:val="-21"/>
        </w:rPr>
        <w:t> </w:t>
      </w:r>
      <w:r>
        <w:rPr>
          <w:color w:val="1D1D1B"/>
        </w:rPr>
        <w:t>Presencial,</w:t>
      </w:r>
      <w:r>
        <w:rPr>
          <w:color w:val="1D1D1B"/>
          <w:spacing w:val="-21"/>
        </w:rPr>
        <w:t> </w:t>
      </w:r>
      <w:r>
        <w:rPr>
          <w:color w:val="1D1D1B"/>
        </w:rPr>
        <w:t>resguardando la seguridad y los intereses nacionales, así como la integridad del medio ambiente</w:t>
      </w:r>
      <w:r>
        <w:rPr>
          <w:color w:val="1D1D1B"/>
          <w:spacing w:val="-28"/>
        </w:rPr>
        <w:t> </w:t>
      </w:r>
      <w:r>
        <w:rPr>
          <w:color w:val="1D1D1B"/>
        </w:rPr>
        <w:t>acuático.</w:t>
      </w:r>
    </w:p>
    <w:p>
      <w:pPr>
        <w:pStyle w:val="BodyText"/>
        <w:spacing w:before="9"/>
        <w:rPr>
          <w:sz w:val="19"/>
        </w:rPr>
      </w:pPr>
    </w:p>
    <w:p>
      <w:pPr>
        <w:pStyle w:val="BodyText"/>
        <w:spacing w:line="249" w:lineRule="auto"/>
        <w:ind w:left="242" w:right="1552" w:firstLine="340"/>
        <w:jc w:val="both"/>
      </w:pPr>
      <w:r>
        <w:rPr>
          <w:color w:val="1D1D1B"/>
        </w:rPr>
        <w:t>Apoyar el desarrollo nacional, comunicando por mar zonas aisladas y asistiendo a quienes habitan en ellas.</w:t>
      </w:r>
    </w:p>
    <w:p>
      <w:pPr>
        <w:pStyle w:val="BodyText"/>
        <w:spacing w:before="9"/>
        <w:rPr>
          <w:sz w:val="19"/>
        </w:rPr>
      </w:pPr>
    </w:p>
    <w:p>
      <w:pPr>
        <w:pStyle w:val="BodyText"/>
        <w:spacing w:line="249" w:lineRule="auto"/>
        <w:ind w:left="242" w:right="1551" w:firstLine="340"/>
        <w:jc w:val="both"/>
      </w:pPr>
      <w:r>
        <w:rPr>
          <w:color w:val="1D1D1B"/>
        </w:rPr>
        <w:t>Cumplir tareas de vigilancia, búsqueda, rescate y seguridad marítima en la Zona Marítima de responsabilidad</w:t>
      </w:r>
      <w:r>
        <w:rPr>
          <w:color w:val="1D1D1B"/>
          <w:spacing w:val="-34"/>
        </w:rPr>
        <w:t> </w:t>
      </w:r>
      <w:r>
        <w:rPr>
          <w:color w:val="1D1D1B"/>
        </w:rPr>
        <w:t>nacional,</w:t>
      </w:r>
      <w:r>
        <w:rPr>
          <w:color w:val="1D1D1B"/>
          <w:spacing w:val="-34"/>
        </w:rPr>
        <w:t> </w:t>
      </w:r>
      <w:r>
        <w:rPr>
          <w:color w:val="1D1D1B"/>
        </w:rPr>
        <w:t>conforme</w:t>
      </w:r>
      <w:r>
        <w:rPr>
          <w:color w:val="1D1D1B"/>
          <w:spacing w:val="-34"/>
        </w:rPr>
        <w:t> </w:t>
      </w:r>
      <w:r>
        <w:rPr>
          <w:color w:val="1D1D1B"/>
        </w:rPr>
        <w:t>a</w:t>
      </w:r>
      <w:r>
        <w:rPr>
          <w:color w:val="1D1D1B"/>
          <w:spacing w:val="-34"/>
        </w:rPr>
        <w:t> </w:t>
      </w:r>
      <w:r>
        <w:rPr>
          <w:color w:val="1D1D1B"/>
        </w:rPr>
        <w:t>los</w:t>
      </w:r>
      <w:r>
        <w:rPr>
          <w:color w:val="1D1D1B"/>
          <w:spacing w:val="-34"/>
        </w:rPr>
        <w:t> </w:t>
      </w:r>
      <w:r>
        <w:rPr>
          <w:color w:val="1D1D1B"/>
        </w:rPr>
        <w:t>instrumentos internacionales que regulan esta</w:t>
      </w:r>
      <w:r>
        <w:rPr>
          <w:color w:val="1D1D1B"/>
          <w:spacing w:val="-20"/>
        </w:rPr>
        <w:t> </w:t>
      </w:r>
      <w:r>
        <w:rPr>
          <w:color w:val="1D1D1B"/>
        </w:rPr>
        <w:t>materia.</w:t>
      </w:r>
    </w:p>
    <w:p>
      <w:pPr>
        <w:pStyle w:val="BodyText"/>
        <w:spacing w:before="9"/>
        <w:rPr>
          <w:sz w:val="19"/>
        </w:rPr>
      </w:pPr>
    </w:p>
    <w:p>
      <w:pPr>
        <w:pStyle w:val="Heading4"/>
        <w:ind w:left="242" w:right="963"/>
      </w:pPr>
      <w:r>
        <w:rPr>
          <w:color w:val="1D1D1B"/>
        </w:rPr>
        <w:t>EN TIEMPO DE GUERRA</w:t>
      </w:r>
    </w:p>
    <w:p>
      <w:pPr>
        <w:pStyle w:val="BodyText"/>
        <w:spacing w:before="6"/>
        <w:rPr>
          <w:b/>
        </w:rPr>
      </w:pPr>
    </w:p>
    <w:p>
      <w:pPr>
        <w:pStyle w:val="BodyText"/>
        <w:spacing w:line="249" w:lineRule="auto" w:before="1"/>
        <w:ind w:left="242" w:right="1551" w:firstLine="340"/>
        <w:jc w:val="both"/>
      </w:pPr>
      <w:r>
        <w:rPr>
          <w:color w:val="1D1D1B"/>
        </w:rPr>
        <w:t>Desarrollar operaciones destinadas a permitir que Chile pueda, en todo momento, hacer libre uso del mar como vía de comunicaciones, para sostener el esfuerzo de la guerra y salvaguardar el comercio internacional.</w:t>
      </w:r>
      <w:r>
        <w:rPr>
          <w:color w:val="1D1D1B"/>
          <w:spacing w:val="-13"/>
        </w:rPr>
        <w:t> </w:t>
      </w:r>
      <w:r>
        <w:rPr>
          <w:color w:val="1D1D1B"/>
        </w:rPr>
        <w:t>Simultáneamente,</w:t>
      </w:r>
      <w:r>
        <w:rPr>
          <w:color w:val="1D1D1B"/>
          <w:spacing w:val="-14"/>
        </w:rPr>
        <w:t> </w:t>
      </w:r>
      <w:r>
        <w:rPr>
          <w:color w:val="1D1D1B"/>
        </w:rPr>
        <w:t>negar</w:t>
      </w:r>
      <w:r>
        <w:rPr>
          <w:color w:val="1D1D1B"/>
          <w:spacing w:val="-14"/>
        </w:rPr>
        <w:t> </w:t>
      </w:r>
      <w:r>
        <w:rPr>
          <w:color w:val="1D1D1B"/>
        </w:rPr>
        <w:t>este</w:t>
      </w:r>
      <w:r>
        <w:rPr>
          <w:color w:val="1D1D1B"/>
          <w:spacing w:val="-14"/>
        </w:rPr>
        <w:t> </w:t>
      </w:r>
      <w:r>
        <w:rPr>
          <w:color w:val="1D1D1B"/>
        </w:rPr>
        <w:t>privilegio al adversario, de manera de robustecer el esfuerzo bélico</w:t>
      </w:r>
      <w:r>
        <w:rPr>
          <w:color w:val="1D1D1B"/>
          <w:spacing w:val="-17"/>
        </w:rPr>
        <w:t> </w:t>
      </w:r>
      <w:r>
        <w:rPr>
          <w:color w:val="1D1D1B"/>
        </w:rPr>
        <w:t>de</w:t>
      </w:r>
      <w:r>
        <w:rPr>
          <w:color w:val="1D1D1B"/>
          <w:spacing w:val="-17"/>
        </w:rPr>
        <w:t> </w:t>
      </w:r>
      <w:r>
        <w:rPr>
          <w:color w:val="1D1D1B"/>
        </w:rPr>
        <w:t>la</w:t>
      </w:r>
      <w:r>
        <w:rPr>
          <w:color w:val="1D1D1B"/>
          <w:spacing w:val="-17"/>
        </w:rPr>
        <w:t> </w:t>
      </w:r>
      <w:r>
        <w:rPr>
          <w:color w:val="1D1D1B"/>
        </w:rPr>
        <w:t>nación,</w:t>
      </w:r>
      <w:r>
        <w:rPr>
          <w:color w:val="1D1D1B"/>
          <w:spacing w:val="-17"/>
        </w:rPr>
        <w:t> </w:t>
      </w:r>
      <w:r>
        <w:rPr>
          <w:color w:val="1D1D1B"/>
        </w:rPr>
        <w:t>mientras</w:t>
      </w:r>
      <w:r>
        <w:rPr>
          <w:color w:val="1D1D1B"/>
          <w:spacing w:val="-18"/>
        </w:rPr>
        <w:t> </w:t>
      </w:r>
      <w:r>
        <w:rPr>
          <w:color w:val="1D1D1B"/>
        </w:rPr>
        <w:t>se</w:t>
      </w:r>
      <w:r>
        <w:rPr>
          <w:color w:val="1D1D1B"/>
          <w:spacing w:val="-17"/>
        </w:rPr>
        <w:t> </w:t>
      </w:r>
      <w:r>
        <w:rPr>
          <w:color w:val="1D1D1B"/>
        </w:rPr>
        <w:t>debilita</w:t>
      </w:r>
      <w:r>
        <w:rPr>
          <w:color w:val="1D1D1B"/>
          <w:spacing w:val="-17"/>
        </w:rPr>
        <w:t> </w:t>
      </w:r>
      <w:r>
        <w:rPr>
          <w:color w:val="1D1D1B"/>
        </w:rPr>
        <w:t>el</w:t>
      </w:r>
      <w:r>
        <w:rPr>
          <w:color w:val="1D1D1B"/>
          <w:spacing w:val="-17"/>
        </w:rPr>
        <w:t> </w:t>
      </w:r>
      <w:r>
        <w:rPr>
          <w:color w:val="1D1D1B"/>
        </w:rPr>
        <w:t>equivalente del</w:t>
      </w:r>
      <w:r>
        <w:rPr>
          <w:color w:val="1D1D1B"/>
          <w:spacing w:val="-8"/>
        </w:rPr>
        <w:t> </w:t>
      </w:r>
      <w:r>
        <w:rPr>
          <w:color w:val="1D1D1B"/>
        </w:rPr>
        <w:t>enemigo,</w:t>
      </w:r>
      <w:r>
        <w:rPr>
          <w:color w:val="1D1D1B"/>
          <w:spacing w:val="-8"/>
        </w:rPr>
        <w:t> </w:t>
      </w:r>
      <w:r>
        <w:rPr>
          <w:color w:val="1D1D1B"/>
        </w:rPr>
        <w:t>en</w:t>
      </w:r>
      <w:r>
        <w:rPr>
          <w:color w:val="1D1D1B"/>
          <w:spacing w:val="-8"/>
        </w:rPr>
        <w:t> </w:t>
      </w:r>
      <w:r>
        <w:rPr>
          <w:color w:val="1D1D1B"/>
        </w:rPr>
        <w:t>beneficio</w:t>
      </w:r>
      <w:r>
        <w:rPr>
          <w:color w:val="1D1D1B"/>
          <w:spacing w:val="-8"/>
        </w:rPr>
        <w:t> </w:t>
      </w:r>
      <w:r>
        <w:rPr>
          <w:color w:val="1D1D1B"/>
        </w:rPr>
        <w:t>de</w:t>
      </w:r>
      <w:r>
        <w:rPr>
          <w:color w:val="1D1D1B"/>
          <w:spacing w:val="-8"/>
        </w:rPr>
        <w:t> </w:t>
      </w:r>
      <w:r>
        <w:rPr>
          <w:color w:val="1D1D1B"/>
        </w:rPr>
        <w:t>un</w:t>
      </w:r>
      <w:r>
        <w:rPr>
          <w:color w:val="1D1D1B"/>
          <w:spacing w:val="-8"/>
        </w:rPr>
        <w:t> </w:t>
      </w:r>
      <w:r>
        <w:rPr>
          <w:color w:val="1D1D1B"/>
        </w:rPr>
        <w:t>desenlace</w:t>
      </w:r>
      <w:r>
        <w:rPr>
          <w:color w:val="1D1D1B"/>
          <w:spacing w:val="-8"/>
        </w:rPr>
        <w:t> </w:t>
      </w:r>
      <w:r>
        <w:rPr>
          <w:color w:val="1D1D1B"/>
        </w:rPr>
        <w:t>victorioso para las armas del</w:t>
      </w:r>
      <w:r>
        <w:rPr>
          <w:color w:val="1D1D1B"/>
          <w:spacing w:val="-16"/>
        </w:rPr>
        <w:t> </w:t>
      </w:r>
      <w:r>
        <w:rPr>
          <w:color w:val="1D1D1B"/>
        </w:rPr>
        <w:t>país.</w:t>
      </w:r>
    </w:p>
    <w:p>
      <w:pPr>
        <w:pStyle w:val="BodyText"/>
        <w:spacing w:before="9"/>
        <w:rPr>
          <w:sz w:val="19"/>
        </w:rPr>
      </w:pPr>
    </w:p>
    <w:p>
      <w:pPr>
        <w:pStyle w:val="BodyText"/>
        <w:spacing w:line="249" w:lineRule="auto"/>
        <w:ind w:left="242" w:right="1552" w:firstLine="340"/>
        <w:jc w:val="both"/>
      </w:pPr>
      <w:r>
        <w:rPr>
          <w:color w:val="1D1D1B"/>
        </w:rPr>
        <w:t>Contribuir a proyectar el poder militar de la nación sobre el territorio adversario, impidiendo la proyección del poder militar de éste desde el mar.</w:t>
      </w:r>
    </w:p>
    <w:p>
      <w:pPr>
        <w:pStyle w:val="BodyText"/>
        <w:spacing w:before="9"/>
        <w:rPr>
          <w:sz w:val="19"/>
        </w:rPr>
      </w:pPr>
    </w:p>
    <w:p>
      <w:pPr>
        <w:pStyle w:val="BodyText"/>
        <w:spacing w:line="249" w:lineRule="auto"/>
        <w:ind w:left="242" w:right="1552" w:firstLine="340"/>
        <w:jc w:val="both"/>
      </w:pPr>
      <w:r>
        <w:rPr>
          <w:color w:val="1D1D1B"/>
        </w:rPr>
        <w:t>Apoyar el esfuerzo bélico de otras ramas de las Fuerzas Armadas.</w:t>
      </w:r>
    </w:p>
    <w:p>
      <w:pPr>
        <w:pStyle w:val="BodyText"/>
        <w:spacing w:before="9"/>
        <w:rPr>
          <w:sz w:val="19"/>
        </w:rPr>
      </w:pPr>
    </w:p>
    <w:p>
      <w:pPr>
        <w:pStyle w:val="Heading4"/>
        <w:ind w:left="242" w:right="963"/>
      </w:pPr>
      <w:r>
        <w:rPr>
          <w:color w:val="1D1D1B"/>
        </w:rPr>
        <w:t>FACTORES CONDICIONANTES</w:t>
      </w:r>
    </w:p>
    <w:p>
      <w:pPr>
        <w:pStyle w:val="BodyText"/>
        <w:spacing w:before="6"/>
        <w:rPr>
          <w:b/>
        </w:rPr>
      </w:pPr>
    </w:p>
    <w:p>
      <w:pPr>
        <w:pStyle w:val="BodyText"/>
        <w:spacing w:line="249" w:lineRule="auto" w:before="1"/>
        <w:ind w:left="242" w:right="1551" w:firstLine="340"/>
        <w:jc w:val="both"/>
      </w:pPr>
      <w:r>
        <w:rPr>
          <w:color w:val="1D1D1B"/>
        </w:rPr>
        <w:t>La defensa del territorio nacional, desde una perspectiva marítima, está condicionada por algunos factores que determinan el accionar de los medios navales, favoreciendo o restringiendo su empleo.</w:t>
      </w:r>
    </w:p>
    <w:p>
      <w:pPr>
        <w:pStyle w:val="BodyText"/>
        <w:spacing w:before="9"/>
        <w:rPr>
          <w:sz w:val="19"/>
        </w:rPr>
      </w:pPr>
    </w:p>
    <w:p>
      <w:pPr>
        <w:pStyle w:val="BodyText"/>
        <w:spacing w:line="249" w:lineRule="auto"/>
        <w:ind w:left="242" w:right="1551" w:firstLine="340"/>
        <w:jc w:val="both"/>
      </w:pPr>
      <w:r>
        <w:rPr>
          <w:color w:val="1D1D1B"/>
        </w:rPr>
        <w:t>Entre las principales variables condicionantes se encuentran las siguientes:</w:t>
      </w:r>
    </w:p>
    <w:p>
      <w:pPr>
        <w:pStyle w:val="BodyText"/>
        <w:spacing w:before="9"/>
        <w:rPr>
          <w:sz w:val="19"/>
        </w:rPr>
      </w:pPr>
    </w:p>
    <w:p>
      <w:pPr>
        <w:pStyle w:val="ListParagraph"/>
        <w:numPr>
          <w:ilvl w:val="0"/>
          <w:numId w:val="2"/>
        </w:numPr>
        <w:tabs>
          <w:tab w:pos="583" w:val="left" w:leader="none"/>
        </w:tabs>
        <w:spacing w:line="249" w:lineRule="auto" w:before="0" w:after="0"/>
        <w:ind w:left="583" w:right="1551" w:hanging="340"/>
        <w:jc w:val="left"/>
        <w:rPr>
          <w:sz w:val="20"/>
        </w:rPr>
      </w:pPr>
      <w:r>
        <w:rPr>
          <w:color w:val="1D1D1B"/>
          <w:sz w:val="20"/>
        </w:rPr>
        <w:t>Lo angosto del territorio nacional y la poca flexibilidad   de   las   vías   de   </w:t>
      </w:r>
      <w:r>
        <w:rPr>
          <w:color w:val="1D1D1B"/>
          <w:spacing w:val="4"/>
          <w:sz w:val="20"/>
        </w:rPr>
        <w:t> </w:t>
      </w:r>
      <w:r>
        <w:rPr>
          <w:color w:val="1D1D1B"/>
          <w:sz w:val="20"/>
        </w:rPr>
        <w:t>comunicaciones</w:t>
      </w:r>
    </w:p>
    <w:p>
      <w:pPr>
        <w:spacing w:after="0" w:line="249" w:lineRule="auto"/>
        <w:jc w:val="left"/>
        <w:rPr>
          <w:sz w:val="20"/>
        </w:rPr>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6"/>
        <w:rPr>
          <w:sz w:val="23"/>
        </w:rPr>
      </w:pPr>
    </w:p>
    <w:p>
      <w:pPr>
        <w:spacing w:after="0"/>
        <w:rPr>
          <w:sz w:val="23"/>
        </w:rPr>
        <w:sectPr>
          <w:pgSz w:w="12750" w:h="15870"/>
          <w:pgMar w:header="0" w:footer="223" w:top="420" w:bottom="420" w:left="0" w:right="0"/>
        </w:sectPr>
      </w:pPr>
    </w:p>
    <w:p>
      <w:pPr>
        <w:pStyle w:val="BodyText"/>
        <w:spacing w:line="264" w:lineRule="auto" w:before="75"/>
        <w:ind w:left="1893"/>
        <w:jc w:val="both"/>
      </w:pPr>
      <w:r>
        <w:rPr>
          <w:color w:val="1D1D1B"/>
        </w:rPr>
        <w:t>terrestres y aéreas, factor que obliga a que el transporte operativo de las fuerzas militares y sus correspondientes apoyos administrativos y logísticos, se realice a través de las líneas de comunicaciones marítimas.</w:t>
      </w:r>
    </w:p>
    <w:p>
      <w:pPr>
        <w:pStyle w:val="ListParagraph"/>
        <w:numPr>
          <w:ilvl w:val="0"/>
          <w:numId w:val="2"/>
        </w:numPr>
        <w:tabs>
          <w:tab w:pos="1894" w:val="left" w:leader="none"/>
        </w:tabs>
        <w:spacing w:line="261" w:lineRule="auto" w:before="111" w:after="0"/>
        <w:ind w:left="1893" w:right="0" w:hanging="340"/>
        <w:jc w:val="both"/>
        <w:rPr>
          <w:sz w:val="20"/>
        </w:rPr>
      </w:pPr>
      <w:r>
        <w:rPr>
          <w:color w:val="1D1D1B"/>
          <w:sz w:val="20"/>
        </w:rPr>
        <w:t>La importancia estratégica que tienen los pasos bioceánicos en la zona austral, constituye un desafío</w:t>
      </w:r>
      <w:r>
        <w:rPr>
          <w:color w:val="1D1D1B"/>
          <w:spacing w:val="-15"/>
          <w:sz w:val="20"/>
        </w:rPr>
        <w:t> </w:t>
      </w:r>
      <w:r>
        <w:rPr>
          <w:color w:val="1D1D1B"/>
          <w:sz w:val="20"/>
        </w:rPr>
        <w:t>que</w:t>
      </w:r>
      <w:r>
        <w:rPr>
          <w:color w:val="1D1D1B"/>
          <w:spacing w:val="-15"/>
          <w:sz w:val="20"/>
        </w:rPr>
        <w:t> </w:t>
      </w:r>
      <w:r>
        <w:rPr>
          <w:color w:val="1D1D1B"/>
          <w:sz w:val="20"/>
        </w:rPr>
        <w:t>debe</w:t>
      </w:r>
      <w:r>
        <w:rPr>
          <w:color w:val="1D1D1B"/>
          <w:spacing w:val="-15"/>
          <w:sz w:val="20"/>
        </w:rPr>
        <w:t> </w:t>
      </w:r>
      <w:r>
        <w:rPr>
          <w:color w:val="1D1D1B"/>
          <w:sz w:val="20"/>
        </w:rPr>
        <w:t>ser</w:t>
      </w:r>
      <w:r>
        <w:rPr>
          <w:color w:val="1D1D1B"/>
          <w:spacing w:val="-15"/>
          <w:sz w:val="20"/>
        </w:rPr>
        <w:t> </w:t>
      </w:r>
      <w:r>
        <w:rPr>
          <w:color w:val="1D1D1B"/>
          <w:sz w:val="20"/>
        </w:rPr>
        <w:t>considerado</w:t>
      </w:r>
      <w:r>
        <w:rPr>
          <w:color w:val="1D1D1B"/>
          <w:spacing w:val="-15"/>
          <w:sz w:val="20"/>
        </w:rPr>
        <w:t> </w:t>
      </w:r>
      <w:r>
        <w:rPr>
          <w:color w:val="1D1D1B"/>
          <w:sz w:val="20"/>
        </w:rPr>
        <w:t>en</w:t>
      </w:r>
      <w:r>
        <w:rPr>
          <w:color w:val="1D1D1B"/>
          <w:spacing w:val="-15"/>
          <w:sz w:val="20"/>
        </w:rPr>
        <w:t> </w:t>
      </w:r>
      <w:r>
        <w:rPr>
          <w:color w:val="1D1D1B"/>
          <w:sz w:val="20"/>
        </w:rPr>
        <w:t>la</w:t>
      </w:r>
      <w:r>
        <w:rPr>
          <w:color w:val="1D1D1B"/>
          <w:spacing w:val="-15"/>
          <w:sz w:val="20"/>
        </w:rPr>
        <w:t> </w:t>
      </w:r>
      <w:r>
        <w:rPr>
          <w:color w:val="1D1D1B"/>
          <w:sz w:val="20"/>
        </w:rPr>
        <w:t>evolución de toda situación que afecte a la Seguridad Nacional, ya que condiciona el despliegue estratégico de las fuerzas</w:t>
      </w:r>
      <w:r>
        <w:rPr>
          <w:color w:val="1D1D1B"/>
          <w:spacing w:val="-27"/>
          <w:sz w:val="20"/>
        </w:rPr>
        <w:t> </w:t>
      </w:r>
      <w:r>
        <w:rPr>
          <w:color w:val="1D1D1B"/>
          <w:sz w:val="20"/>
        </w:rPr>
        <w:t>navales.</w:t>
      </w:r>
    </w:p>
    <w:p>
      <w:pPr>
        <w:pStyle w:val="ListParagraph"/>
        <w:numPr>
          <w:ilvl w:val="0"/>
          <w:numId w:val="2"/>
        </w:numPr>
        <w:tabs>
          <w:tab w:pos="1894" w:val="left" w:leader="none"/>
        </w:tabs>
        <w:spacing w:line="261" w:lineRule="auto" w:before="113" w:after="0"/>
        <w:ind w:left="1893" w:right="0" w:hanging="340"/>
        <w:jc w:val="both"/>
        <w:rPr>
          <w:sz w:val="20"/>
        </w:rPr>
      </w:pPr>
      <w:r>
        <w:rPr>
          <w:color w:val="1D1D1B"/>
          <w:sz w:val="20"/>
        </w:rPr>
        <w:t>La amplia extensión de los espacios marítimos, obliga</w:t>
      </w:r>
      <w:r>
        <w:rPr>
          <w:color w:val="1D1D1B"/>
          <w:spacing w:val="-20"/>
          <w:sz w:val="20"/>
        </w:rPr>
        <w:t> </w:t>
      </w:r>
      <w:r>
        <w:rPr>
          <w:color w:val="1D1D1B"/>
          <w:sz w:val="20"/>
        </w:rPr>
        <w:t>a</w:t>
      </w:r>
      <w:r>
        <w:rPr>
          <w:color w:val="1D1D1B"/>
          <w:spacing w:val="-20"/>
          <w:sz w:val="20"/>
        </w:rPr>
        <w:t> </w:t>
      </w:r>
      <w:r>
        <w:rPr>
          <w:color w:val="1D1D1B"/>
          <w:sz w:val="20"/>
        </w:rPr>
        <w:t>realizar</w:t>
      </w:r>
      <w:r>
        <w:rPr>
          <w:color w:val="1D1D1B"/>
          <w:spacing w:val="-20"/>
          <w:sz w:val="20"/>
        </w:rPr>
        <w:t> </w:t>
      </w:r>
      <w:r>
        <w:rPr>
          <w:color w:val="1D1D1B"/>
          <w:sz w:val="20"/>
        </w:rPr>
        <w:t>un</w:t>
      </w:r>
      <w:r>
        <w:rPr>
          <w:color w:val="1D1D1B"/>
          <w:spacing w:val="-20"/>
          <w:sz w:val="20"/>
        </w:rPr>
        <w:t> </w:t>
      </w:r>
      <w:r>
        <w:rPr>
          <w:color w:val="1D1D1B"/>
          <w:sz w:val="20"/>
        </w:rPr>
        <w:t>gran</w:t>
      </w:r>
      <w:r>
        <w:rPr>
          <w:color w:val="1D1D1B"/>
          <w:spacing w:val="-20"/>
          <w:sz w:val="20"/>
        </w:rPr>
        <w:t> </w:t>
      </w:r>
      <w:r>
        <w:rPr>
          <w:color w:val="1D1D1B"/>
          <w:sz w:val="20"/>
        </w:rPr>
        <w:t>esfuerzo</w:t>
      </w:r>
      <w:r>
        <w:rPr>
          <w:color w:val="1D1D1B"/>
          <w:spacing w:val="-20"/>
          <w:sz w:val="20"/>
        </w:rPr>
        <w:t> </w:t>
      </w:r>
      <w:r>
        <w:rPr>
          <w:color w:val="1D1D1B"/>
          <w:sz w:val="20"/>
        </w:rPr>
        <w:t>para</w:t>
      </w:r>
      <w:r>
        <w:rPr>
          <w:color w:val="1D1D1B"/>
          <w:spacing w:val="-20"/>
          <w:sz w:val="20"/>
        </w:rPr>
        <w:t> </w:t>
      </w:r>
      <w:r>
        <w:rPr>
          <w:color w:val="1D1D1B"/>
          <w:sz w:val="20"/>
        </w:rPr>
        <w:t>resguardar la</w:t>
      </w:r>
      <w:r>
        <w:rPr>
          <w:color w:val="1D1D1B"/>
          <w:spacing w:val="-9"/>
          <w:sz w:val="20"/>
        </w:rPr>
        <w:t> </w:t>
      </w:r>
      <w:r>
        <w:rPr>
          <w:color w:val="1D1D1B"/>
          <w:sz w:val="20"/>
        </w:rPr>
        <w:t>soberanía</w:t>
      </w:r>
      <w:r>
        <w:rPr>
          <w:color w:val="1D1D1B"/>
          <w:spacing w:val="-9"/>
          <w:sz w:val="20"/>
        </w:rPr>
        <w:t> </w:t>
      </w:r>
      <w:r>
        <w:rPr>
          <w:color w:val="1D1D1B"/>
          <w:sz w:val="20"/>
        </w:rPr>
        <w:t>y</w:t>
      </w:r>
      <w:r>
        <w:rPr>
          <w:color w:val="1D1D1B"/>
          <w:spacing w:val="-9"/>
          <w:sz w:val="20"/>
        </w:rPr>
        <w:t> </w:t>
      </w:r>
      <w:r>
        <w:rPr>
          <w:color w:val="1D1D1B"/>
          <w:sz w:val="20"/>
        </w:rPr>
        <w:t>prestar</w:t>
      </w:r>
      <w:r>
        <w:rPr>
          <w:color w:val="1D1D1B"/>
          <w:spacing w:val="-9"/>
          <w:sz w:val="20"/>
        </w:rPr>
        <w:t> </w:t>
      </w:r>
      <w:r>
        <w:rPr>
          <w:color w:val="1D1D1B"/>
          <w:sz w:val="20"/>
        </w:rPr>
        <w:t>apoyo</w:t>
      </w:r>
      <w:r>
        <w:rPr>
          <w:color w:val="1D1D1B"/>
          <w:spacing w:val="-9"/>
          <w:sz w:val="20"/>
        </w:rPr>
        <w:t> </w:t>
      </w:r>
      <w:r>
        <w:rPr>
          <w:color w:val="1D1D1B"/>
          <w:sz w:val="20"/>
        </w:rPr>
        <w:t>a</w:t>
      </w:r>
      <w:r>
        <w:rPr>
          <w:color w:val="1D1D1B"/>
          <w:spacing w:val="-9"/>
          <w:sz w:val="20"/>
        </w:rPr>
        <w:t> </w:t>
      </w:r>
      <w:r>
        <w:rPr>
          <w:color w:val="1D1D1B"/>
          <w:sz w:val="20"/>
        </w:rPr>
        <w:t>la</w:t>
      </w:r>
      <w:r>
        <w:rPr>
          <w:color w:val="1D1D1B"/>
          <w:spacing w:val="-9"/>
          <w:sz w:val="20"/>
        </w:rPr>
        <w:t> </w:t>
      </w:r>
      <w:r>
        <w:rPr>
          <w:color w:val="1D1D1B"/>
          <w:sz w:val="20"/>
        </w:rPr>
        <w:t>vida</w:t>
      </w:r>
      <w:r>
        <w:rPr>
          <w:color w:val="1D1D1B"/>
          <w:spacing w:val="-9"/>
          <w:sz w:val="20"/>
        </w:rPr>
        <w:t> </w:t>
      </w:r>
      <w:r>
        <w:rPr>
          <w:color w:val="1D1D1B"/>
          <w:sz w:val="20"/>
        </w:rPr>
        <w:t>humana</w:t>
      </w:r>
      <w:r>
        <w:rPr>
          <w:color w:val="1D1D1B"/>
          <w:spacing w:val="-9"/>
          <w:sz w:val="20"/>
        </w:rPr>
        <w:t> </w:t>
      </w:r>
      <w:r>
        <w:rPr>
          <w:color w:val="1D1D1B"/>
          <w:sz w:val="20"/>
        </w:rPr>
        <w:t>en el mar, así como el control de paso de buques que eventualmente transporten materias tóxicas, dañinas, tanto para la salud humana como para el medio</w:t>
      </w:r>
      <w:r>
        <w:rPr>
          <w:color w:val="1D1D1B"/>
          <w:spacing w:val="-13"/>
          <w:sz w:val="20"/>
        </w:rPr>
        <w:t> </w:t>
      </w:r>
      <w:r>
        <w:rPr>
          <w:color w:val="1D1D1B"/>
          <w:sz w:val="20"/>
        </w:rPr>
        <w:t>ambiente.</w:t>
      </w:r>
    </w:p>
    <w:p>
      <w:pPr>
        <w:pStyle w:val="ListParagraph"/>
        <w:numPr>
          <w:ilvl w:val="0"/>
          <w:numId w:val="2"/>
        </w:numPr>
        <w:tabs>
          <w:tab w:pos="1894" w:val="left" w:leader="none"/>
        </w:tabs>
        <w:spacing w:line="261" w:lineRule="auto" w:before="113" w:after="0"/>
        <w:ind w:left="1893" w:right="0" w:hanging="340"/>
        <w:jc w:val="both"/>
        <w:rPr>
          <w:sz w:val="20"/>
        </w:rPr>
      </w:pPr>
      <w:r>
        <w:rPr>
          <w:color w:val="1D1D1B"/>
          <w:sz w:val="20"/>
        </w:rPr>
        <w:t>Asegurar las líneas de comunicaciones marítimas ,tanto de cabotaje como de ultramar, constituye un imperativo estratégico ante la eventual ocurrencia de una situación de crisis o de conflicto, ya que si ellas son interrumpidas,   el país tendría problemas de subsistencia en un plazo relativamente corto, y el apoyo a las zonas extremas del país correría serio</w:t>
      </w:r>
      <w:r>
        <w:rPr>
          <w:color w:val="1D1D1B"/>
          <w:spacing w:val="-21"/>
          <w:sz w:val="20"/>
        </w:rPr>
        <w:t> </w:t>
      </w:r>
      <w:r>
        <w:rPr>
          <w:color w:val="1D1D1B"/>
          <w:sz w:val="20"/>
        </w:rPr>
        <w:t>riesgo.</w:t>
      </w:r>
    </w:p>
    <w:p>
      <w:pPr>
        <w:pStyle w:val="BodyText"/>
        <w:spacing w:line="271" w:lineRule="auto" w:before="123"/>
        <w:ind w:left="1553" w:firstLine="340"/>
        <w:jc w:val="both"/>
      </w:pPr>
      <w:r>
        <w:rPr>
          <w:color w:val="1D1D1B"/>
        </w:rPr>
        <w:t>Lo </w:t>
      </w:r>
      <w:r>
        <w:rPr>
          <w:color w:val="1D1D1B"/>
          <w:spacing w:val="-3"/>
        </w:rPr>
        <w:t>anterior, impone proteger nuestra soberanía contra </w:t>
      </w:r>
      <w:r>
        <w:rPr>
          <w:color w:val="1D1D1B"/>
        </w:rPr>
        <w:t>la </w:t>
      </w:r>
      <w:r>
        <w:rPr>
          <w:color w:val="1D1D1B"/>
          <w:spacing w:val="-3"/>
        </w:rPr>
        <w:t>amenaza militar proveniente desde </w:t>
      </w:r>
      <w:r>
        <w:rPr>
          <w:color w:val="1D1D1B"/>
        </w:rPr>
        <w:t>el mar   y la </w:t>
      </w:r>
      <w:r>
        <w:rPr>
          <w:color w:val="1D1D1B"/>
          <w:spacing w:val="-3"/>
        </w:rPr>
        <w:t>necesidad </w:t>
      </w:r>
      <w:r>
        <w:rPr>
          <w:color w:val="1D1D1B"/>
        </w:rPr>
        <w:t>de </w:t>
      </w:r>
      <w:r>
        <w:rPr>
          <w:color w:val="1D1D1B"/>
          <w:spacing w:val="-3"/>
        </w:rPr>
        <w:t>brindar protección </w:t>
      </w:r>
      <w:r>
        <w:rPr>
          <w:color w:val="1D1D1B"/>
        </w:rPr>
        <w:t>a las </w:t>
      </w:r>
      <w:r>
        <w:rPr>
          <w:color w:val="1D1D1B"/>
          <w:spacing w:val="-3"/>
        </w:rPr>
        <w:t>líneas de comunicaciones marítimas, comerciales </w:t>
      </w:r>
      <w:r>
        <w:rPr>
          <w:color w:val="1D1D1B"/>
        </w:rPr>
        <w:t>y </w:t>
      </w:r>
      <w:r>
        <w:rPr>
          <w:color w:val="1D1D1B"/>
          <w:spacing w:val="-3"/>
        </w:rPr>
        <w:t>militares, alertando además sobre </w:t>
      </w:r>
      <w:r>
        <w:rPr>
          <w:color w:val="1D1D1B"/>
        </w:rPr>
        <w:t>el </w:t>
      </w:r>
      <w:r>
        <w:rPr>
          <w:color w:val="1D1D1B"/>
          <w:spacing w:val="-3"/>
        </w:rPr>
        <w:t>efectivo resguardo de nuestra </w:t>
      </w:r>
      <w:r>
        <w:rPr>
          <w:color w:val="1D1D1B"/>
        </w:rPr>
        <w:t>Zona Económica Exclusiva o la </w:t>
      </w:r>
      <w:r>
        <w:rPr>
          <w:color w:val="1D1D1B"/>
          <w:spacing w:val="-3"/>
        </w:rPr>
        <w:t>evolución del derecho internacional marítimo. </w:t>
      </w:r>
      <w:r>
        <w:rPr>
          <w:color w:val="1D1D1B"/>
        </w:rPr>
        <w:t>Es por </w:t>
      </w:r>
      <w:r>
        <w:rPr>
          <w:color w:val="1D1D1B"/>
          <w:spacing w:val="-3"/>
        </w:rPr>
        <w:t>ello imperativo </w:t>
      </w:r>
      <w:r>
        <w:rPr>
          <w:color w:val="1D1D1B"/>
        </w:rPr>
        <w:t>que la </w:t>
      </w:r>
      <w:r>
        <w:rPr>
          <w:color w:val="1D1D1B"/>
          <w:spacing w:val="-3"/>
        </w:rPr>
        <w:t>Defensa Nacional ejerza </w:t>
      </w:r>
      <w:r>
        <w:rPr>
          <w:color w:val="1D1D1B"/>
        </w:rPr>
        <w:t>su </w:t>
      </w:r>
      <w:r>
        <w:rPr>
          <w:color w:val="1D1D1B"/>
          <w:spacing w:val="-3"/>
        </w:rPr>
        <w:t>influencia </w:t>
      </w:r>
      <w:r>
        <w:rPr>
          <w:color w:val="1D1D1B"/>
        </w:rPr>
        <w:t>y </w:t>
      </w:r>
      <w:r>
        <w:rPr>
          <w:color w:val="1D1D1B"/>
          <w:spacing w:val="-3"/>
        </w:rPr>
        <w:t>actividad desde </w:t>
      </w:r>
      <w:r>
        <w:rPr>
          <w:color w:val="1D1D1B"/>
        </w:rPr>
        <w:t>el tiempo de paz en el territorio </w:t>
      </w:r>
      <w:r>
        <w:rPr>
          <w:color w:val="1D1D1B"/>
          <w:spacing w:val="-3"/>
        </w:rPr>
        <w:t>marítimo </w:t>
      </w:r>
      <w:r>
        <w:rPr>
          <w:color w:val="1D1D1B"/>
        </w:rPr>
        <w:t>de </w:t>
      </w:r>
      <w:r>
        <w:rPr>
          <w:color w:val="1D1D1B"/>
          <w:spacing w:val="-3"/>
        </w:rPr>
        <w:t>interés</w:t>
      </w:r>
      <w:r>
        <w:rPr>
          <w:color w:val="1D1D1B"/>
          <w:spacing w:val="18"/>
        </w:rPr>
        <w:t> </w:t>
      </w:r>
      <w:r>
        <w:rPr>
          <w:color w:val="1D1D1B"/>
          <w:spacing w:val="-3"/>
        </w:rPr>
        <w:t>nacional.</w:t>
      </w:r>
    </w:p>
    <w:p>
      <w:pPr>
        <w:pStyle w:val="BodyText"/>
        <w:rPr>
          <w:sz w:val="18"/>
        </w:rPr>
      </w:pPr>
    </w:p>
    <w:p>
      <w:pPr>
        <w:pStyle w:val="Heading4"/>
      </w:pPr>
      <w:r>
        <w:rPr>
          <w:color w:val="1D1D1B"/>
        </w:rPr>
        <w:t>ORGANIZACIÓN GENERAL</w:t>
      </w:r>
    </w:p>
    <w:p>
      <w:pPr>
        <w:pStyle w:val="BodyText"/>
        <w:spacing w:before="6"/>
        <w:rPr>
          <w:b/>
        </w:rPr>
      </w:pPr>
    </w:p>
    <w:p>
      <w:pPr>
        <w:pStyle w:val="BodyText"/>
        <w:spacing w:line="249" w:lineRule="auto" w:before="1"/>
        <w:ind w:left="1553" w:firstLine="340"/>
        <w:jc w:val="both"/>
      </w:pPr>
      <w:r>
        <w:rPr>
          <w:color w:val="1D1D1B"/>
        </w:rPr>
        <w:t>En concordancia con su misión, y en el contexto de una búsqueda tendiente a obtener mayor efectividad en su gestión, la Armada ha adoptado la siguiente estructura organizacional:</w:t>
      </w:r>
    </w:p>
    <w:p>
      <w:pPr>
        <w:pStyle w:val="Heading4"/>
        <w:spacing w:line="369" w:lineRule="auto" w:before="171"/>
        <w:ind w:right="1291"/>
      </w:pPr>
      <w:r>
        <w:rPr>
          <w:color w:val="1D1D1B"/>
        </w:rPr>
        <w:t>Comandancia en Jefe de la Armada Secretaría General de la Armada.</w:t>
      </w:r>
    </w:p>
    <w:p>
      <w:pPr>
        <w:spacing w:before="2"/>
        <w:ind w:left="1553" w:right="0" w:firstLine="0"/>
        <w:jc w:val="left"/>
        <w:rPr>
          <w:b/>
          <w:sz w:val="20"/>
        </w:rPr>
      </w:pPr>
      <w:r>
        <w:rPr>
          <w:b/>
          <w:color w:val="1D1D1B"/>
          <w:sz w:val="20"/>
        </w:rPr>
        <w:t>Organismos de Alto Nivel</w:t>
      </w:r>
    </w:p>
    <w:p>
      <w:pPr>
        <w:pStyle w:val="ListParagraph"/>
        <w:numPr>
          <w:ilvl w:val="1"/>
          <w:numId w:val="2"/>
        </w:numPr>
        <w:tabs>
          <w:tab w:pos="1934" w:val="left" w:leader="none"/>
        </w:tabs>
        <w:spacing w:line="240" w:lineRule="auto" w:before="123" w:after="0"/>
        <w:ind w:left="623" w:right="0" w:firstLine="930"/>
        <w:jc w:val="left"/>
        <w:rPr>
          <w:sz w:val="20"/>
        </w:rPr>
      </w:pPr>
      <w:r>
        <w:rPr>
          <w:color w:val="1D1D1B"/>
          <w:sz w:val="20"/>
        </w:rPr>
        <w:t>Estado Mayor General de la</w:t>
      </w:r>
      <w:r>
        <w:rPr>
          <w:color w:val="1D1D1B"/>
          <w:spacing w:val="-4"/>
          <w:sz w:val="20"/>
        </w:rPr>
        <w:t> </w:t>
      </w:r>
      <w:r>
        <w:rPr>
          <w:color w:val="1D1D1B"/>
          <w:sz w:val="20"/>
        </w:rPr>
        <w:t>Armada.</w:t>
      </w:r>
    </w:p>
    <w:p>
      <w:pPr>
        <w:pStyle w:val="ListParagraph"/>
        <w:numPr>
          <w:ilvl w:val="1"/>
          <w:numId w:val="2"/>
        </w:numPr>
        <w:tabs>
          <w:tab w:pos="1934" w:val="left" w:leader="none"/>
        </w:tabs>
        <w:spacing w:line="240" w:lineRule="auto" w:before="10" w:after="0"/>
        <w:ind w:left="1933" w:right="0" w:hanging="380"/>
        <w:jc w:val="left"/>
        <w:rPr>
          <w:sz w:val="20"/>
        </w:rPr>
      </w:pPr>
      <w:r>
        <w:rPr>
          <w:color w:val="1D1D1B"/>
          <w:sz w:val="20"/>
        </w:rPr>
        <w:t>Dirección General del Personal de la</w:t>
      </w:r>
      <w:r>
        <w:rPr>
          <w:color w:val="1D1D1B"/>
          <w:spacing w:val="-14"/>
          <w:sz w:val="20"/>
        </w:rPr>
        <w:t> </w:t>
      </w:r>
      <w:r>
        <w:rPr>
          <w:color w:val="1D1D1B"/>
          <w:sz w:val="20"/>
        </w:rPr>
        <w:t>Armada.</w:t>
      </w:r>
    </w:p>
    <w:p>
      <w:pPr>
        <w:pStyle w:val="ListParagraph"/>
        <w:numPr>
          <w:ilvl w:val="1"/>
          <w:numId w:val="2"/>
        </w:numPr>
        <w:tabs>
          <w:tab w:pos="624" w:val="left" w:leader="none"/>
        </w:tabs>
        <w:spacing w:line="240" w:lineRule="auto" w:before="75" w:after="0"/>
        <w:ind w:left="623" w:right="0" w:hanging="380"/>
        <w:jc w:val="left"/>
        <w:rPr>
          <w:sz w:val="20"/>
        </w:rPr>
      </w:pPr>
      <w:r>
        <w:rPr>
          <w:color w:val="1D1D1B"/>
          <w:spacing w:val="-1"/>
          <w:sz w:val="20"/>
        </w:rPr>
        <w:br w:type="column"/>
      </w:r>
      <w:r>
        <w:rPr>
          <w:color w:val="1D1D1B"/>
          <w:sz w:val="20"/>
        </w:rPr>
        <w:t>Dirección</w:t>
      </w:r>
      <w:r>
        <w:rPr>
          <w:color w:val="1D1D1B"/>
          <w:spacing w:val="-11"/>
          <w:sz w:val="20"/>
        </w:rPr>
        <w:t> </w:t>
      </w:r>
      <w:r>
        <w:rPr>
          <w:color w:val="1D1D1B"/>
          <w:sz w:val="20"/>
        </w:rPr>
        <w:t>General</w:t>
      </w:r>
      <w:r>
        <w:rPr>
          <w:color w:val="1D1D1B"/>
          <w:spacing w:val="-12"/>
          <w:sz w:val="20"/>
        </w:rPr>
        <w:t> </w:t>
      </w:r>
      <w:r>
        <w:rPr>
          <w:color w:val="1D1D1B"/>
          <w:sz w:val="20"/>
        </w:rPr>
        <w:t>de</w:t>
      </w:r>
      <w:r>
        <w:rPr>
          <w:color w:val="1D1D1B"/>
          <w:spacing w:val="-11"/>
          <w:sz w:val="20"/>
        </w:rPr>
        <w:t> </w:t>
      </w:r>
      <w:r>
        <w:rPr>
          <w:color w:val="1D1D1B"/>
          <w:sz w:val="20"/>
        </w:rPr>
        <w:t>los</w:t>
      </w:r>
      <w:r>
        <w:rPr>
          <w:color w:val="1D1D1B"/>
          <w:spacing w:val="-11"/>
          <w:sz w:val="20"/>
        </w:rPr>
        <w:t> </w:t>
      </w:r>
      <w:r>
        <w:rPr>
          <w:color w:val="1D1D1B"/>
          <w:sz w:val="20"/>
        </w:rPr>
        <w:t>Servicios</w:t>
      </w:r>
      <w:r>
        <w:rPr>
          <w:color w:val="1D1D1B"/>
          <w:spacing w:val="-11"/>
          <w:sz w:val="20"/>
        </w:rPr>
        <w:t> </w:t>
      </w:r>
      <w:r>
        <w:rPr>
          <w:color w:val="1D1D1B"/>
          <w:sz w:val="20"/>
        </w:rPr>
        <w:t>de</w:t>
      </w:r>
      <w:r>
        <w:rPr>
          <w:color w:val="1D1D1B"/>
          <w:spacing w:val="-11"/>
          <w:sz w:val="20"/>
        </w:rPr>
        <w:t> </w:t>
      </w:r>
      <w:r>
        <w:rPr>
          <w:color w:val="1D1D1B"/>
          <w:sz w:val="20"/>
        </w:rPr>
        <w:t>la</w:t>
      </w:r>
      <w:r>
        <w:rPr>
          <w:color w:val="1D1D1B"/>
          <w:spacing w:val="-11"/>
          <w:sz w:val="20"/>
        </w:rPr>
        <w:t> </w:t>
      </w:r>
      <w:r>
        <w:rPr>
          <w:color w:val="1D1D1B"/>
          <w:sz w:val="20"/>
        </w:rPr>
        <w:t>Armada.</w:t>
      </w:r>
    </w:p>
    <w:p>
      <w:pPr>
        <w:pStyle w:val="ListParagraph"/>
        <w:numPr>
          <w:ilvl w:val="1"/>
          <w:numId w:val="2"/>
        </w:numPr>
        <w:tabs>
          <w:tab w:pos="624" w:val="left" w:leader="none"/>
        </w:tabs>
        <w:spacing w:line="240" w:lineRule="auto" w:before="10" w:after="0"/>
        <w:ind w:left="623" w:right="0" w:hanging="380"/>
        <w:jc w:val="left"/>
        <w:rPr>
          <w:sz w:val="20"/>
        </w:rPr>
      </w:pPr>
      <w:r>
        <w:rPr>
          <w:color w:val="1D1D1B"/>
          <w:sz w:val="20"/>
        </w:rPr>
        <w:t>Dirección General de Finanzas de la</w:t>
      </w:r>
      <w:r>
        <w:rPr>
          <w:color w:val="1D1D1B"/>
          <w:spacing w:val="-13"/>
          <w:sz w:val="20"/>
        </w:rPr>
        <w:t> </w:t>
      </w:r>
      <w:r>
        <w:rPr>
          <w:color w:val="1D1D1B"/>
          <w:sz w:val="20"/>
        </w:rPr>
        <w:t>Armada.</w:t>
      </w:r>
    </w:p>
    <w:p>
      <w:pPr>
        <w:pStyle w:val="ListParagraph"/>
        <w:numPr>
          <w:ilvl w:val="1"/>
          <w:numId w:val="2"/>
        </w:numPr>
        <w:tabs>
          <w:tab w:pos="624" w:val="left" w:leader="none"/>
        </w:tabs>
        <w:spacing w:line="271" w:lineRule="auto" w:before="10" w:after="0"/>
        <w:ind w:left="623" w:right="2237" w:hanging="380"/>
        <w:jc w:val="left"/>
        <w:rPr>
          <w:sz w:val="20"/>
        </w:rPr>
      </w:pPr>
      <w:r>
        <w:rPr>
          <w:color w:val="1D1D1B"/>
          <w:sz w:val="20"/>
        </w:rPr>
        <w:t>Dirección General del Territorio Marítimo y de Marina</w:t>
      </w:r>
      <w:r>
        <w:rPr>
          <w:color w:val="1D1D1B"/>
          <w:spacing w:val="-2"/>
          <w:sz w:val="20"/>
        </w:rPr>
        <w:t> </w:t>
      </w:r>
      <w:r>
        <w:rPr>
          <w:color w:val="1D1D1B"/>
          <w:sz w:val="20"/>
        </w:rPr>
        <w:t>Mercante.</w:t>
      </w:r>
    </w:p>
    <w:p>
      <w:pPr>
        <w:pStyle w:val="ListParagraph"/>
        <w:numPr>
          <w:ilvl w:val="1"/>
          <w:numId w:val="2"/>
        </w:numPr>
        <w:tabs>
          <w:tab w:pos="624" w:val="left" w:leader="none"/>
        </w:tabs>
        <w:spacing w:line="240" w:lineRule="auto" w:before="1" w:after="0"/>
        <w:ind w:left="623" w:right="0" w:hanging="380"/>
        <w:jc w:val="left"/>
        <w:rPr>
          <w:sz w:val="20"/>
        </w:rPr>
      </w:pPr>
      <w:r>
        <w:rPr>
          <w:color w:val="1D1D1B"/>
          <w:sz w:val="20"/>
        </w:rPr>
        <w:t>Comando de Operaciones</w:t>
      </w:r>
      <w:r>
        <w:rPr>
          <w:color w:val="1D1D1B"/>
          <w:spacing w:val="-16"/>
          <w:sz w:val="20"/>
        </w:rPr>
        <w:t> </w:t>
      </w:r>
      <w:r>
        <w:rPr>
          <w:color w:val="1D1D1B"/>
          <w:sz w:val="20"/>
        </w:rPr>
        <w:t>Navales.</w:t>
      </w:r>
    </w:p>
    <w:p>
      <w:pPr>
        <w:pStyle w:val="Heading4"/>
        <w:spacing w:before="143"/>
        <w:ind w:left="243" w:right="963"/>
      </w:pPr>
      <w:r>
        <w:rPr>
          <w:color w:val="1D1D1B"/>
        </w:rPr>
        <w:t>Organismos Técnicos</w:t>
      </w:r>
    </w:p>
    <w:p>
      <w:pPr>
        <w:pStyle w:val="BodyText"/>
        <w:spacing w:before="2"/>
        <w:rPr>
          <w:b/>
          <w:sz w:val="27"/>
        </w:rPr>
      </w:pPr>
    </w:p>
    <w:p>
      <w:pPr>
        <w:pStyle w:val="ListParagraph"/>
        <w:numPr>
          <w:ilvl w:val="0"/>
          <w:numId w:val="3"/>
        </w:numPr>
        <w:tabs>
          <w:tab w:pos="624" w:val="left" w:leader="none"/>
        </w:tabs>
        <w:spacing w:line="240" w:lineRule="auto" w:before="1" w:after="0"/>
        <w:ind w:left="623" w:right="0" w:hanging="380"/>
        <w:jc w:val="left"/>
        <w:rPr>
          <w:sz w:val="20"/>
        </w:rPr>
      </w:pPr>
      <w:r>
        <w:rPr>
          <w:color w:val="1D1D1B"/>
          <w:sz w:val="20"/>
        </w:rPr>
        <w:t>Contraloría de la</w:t>
      </w:r>
      <w:r>
        <w:rPr>
          <w:color w:val="1D1D1B"/>
          <w:spacing w:val="-12"/>
          <w:sz w:val="20"/>
        </w:rPr>
        <w:t> </w:t>
      </w:r>
      <w:r>
        <w:rPr>
          <w:color w:val="1D1D1B"/>
          <w:sz w:val="20"/>
        </w:rPr>
        <w:t>Armada.</w:t>
      </w:r>
    </w:p>
    <w:p>
      <w:pPr>
        <w:pStyle w:val="ListParagraph"/>
        <w:numPr>
          <w:ilvl w:val="0"/>
          <w:numId w:val="3"/>
        </w:numPr>
        <w:tabs>
          <w:tab w:pos="624" w:val="left" w:leader="none"/>
        </w:tabs>
        <w:spacing w:line="240" w:lineRule="auto" w:before="86" w:after="0"/>
        <w:ind w:left="623" w:right="0" w:hanging="380"/>
        <w:jc w:val="left"/>
        <w:rPr>
          <w:sz w:val="20"/>
        </w:rPr>
      </w:pPr>
      <w:r>
        <w:rPr>
          <w:color w:val="1D1D1B"/>
          <w:sz w:val="20"/>
        </w:rPr>
        <w:t>Auditoría General de la</w:t>
      </w:r>
      <w:r>
        <w:rPr>
          <w:color w:val="1D1D1B"/>
          <w:spacing w:val="-4"/>
          <w:sz w:val="20"/>
        </w:rPr>
        <w:t> </w:t>
      </w:r>
      <w:r>
        <w:rPr>
          <w:color w:val="1D1D1B"/>
          <w:sz w:val="20"/>
        </w:rPr>
        <w:t>Armada.</w:t>
      </w:r>
    </w:p>
    <w:p>
      <w:pPr>
        <w:pStyle w:val="ListParagraph"/>
        <w:numPr>
          <w:ilvl w:val="0"/>
          <w:numId w:val="3"/>
        </w:numPr>
        <w:tabs>
          <w:tab w:pos="624" w:val="left" w:leader="none"/>
        </w:tabs>
        <w:spacing w:line="240" w:lineRule="auto" w:before="86" w:after="0"/>
        <w:ind w:left="623" w:right="0" w:hanging="380"/>
        <w:jc w:val="left"/>
        <w:rPr>
          <w:sz w:val="20"/>
        </w:rPr>
      </w:pPr>
      <w:r>
        <w:rPr>
          <w:color w:val="1D1D1B"/>
          <w:sz w:val="20"/>
        </w:rPr>
        <w:t>Dirección de Inteligencia de la</w:t>
      </w:r>
      <w:r>
        <w:rPr>
          <w:color w:val="1D1D1B"/>
          <w:spacing w:val="-12"/>
          <w:sz w:val="20"/>
        </w:rPr>
        <w:t> </w:t>
      </w:r>
      <w:r>
        <w:rPr>
          <w:color w:val="1D1D1B"/>
          <w:sz w:val="20"/>
        </w:rPr>
        <w:t>Armada.</w:t>
      </w:r>
    </w:p>
    <w:p>
      <w:pPr>
        <w:pStyle w:val="ListParagraph"/>
        <w:numPr>
          <w:ilvl w:val="0"/>
          <w:numId w:val="3"/>
        </w:numPr>
        <w:tabs>
          <w:tab w:pos="624" w:val="left" w:leader="none"/>
        </w:tabs>
        <w:spacing w:line="240" w:lineRule="auto" w:before="86" w:after="0"/>
        <w:ind w:left="623" w:right="0" w:hanging="380"/>
        <w:jc w:val="left"/>
        <w:rPr>
          <w:sz w:val="20"/>
        </w:rPr>
      </w:pPr>
      <w:r>
        <w:rPr>
          <w:color w:val="1D1D1B"/>
          <w:sz w:val="20"/>
        </w:rPr>
        <w:t>Dirección de Telecomunicaciones e</w:t>
      </w:r>
      <w:r>
        <w:rPr>
          <w:color w:val="1D1D1B"/>
          <w:spacing w:val="-11"/>
          <w:sz w:val="20"/>
        </w:rPr>
        <w:t> </w:t>
      </w:r>
      <w:r>
        <w:rPr>
          <w:color w:val="1D1D1B"/>
          <w:sz w:val="20"/>
        </w:rPr>
        <w:t>Informática.</w:t>
      </w:r>
    </w:p>
    <w:p>
      <w:pPr>
        <w:pStyle w:val="ListParagraph"/>
        <w:numPr>
          <w:ilvl w:val="0"/>
          <w:numId w:val="3"/>
        </w:numPr>
        <w:tabs>
          <w:tab w:pos="624" w:val="left" w:leader="none"/>
        </w:tabs>
        <w:spacing w:line="240" w:lineRule="auto" w:before="86" w:after="0"/>
        <w:ind w:left="623" w:right="0" w:hanging="380"/>
        <w:jc w:val="left"/>
        <w:rPr>
          <w:sz w:val="20"/>
        </w:rPr>
      </w:pPr>
      <w:r>
        <w:rPr>
          <w:color w:val="1D1D1B"/>
          <w:sz w:val="20"/>
        </w:rPr>
        <w:t>Dirección de Comunicaciones y</w:t>
      </w:r>
      <w:r>
        <w:rPr>
          <w:color w:val="1D1D1B"/>
          <w:spacing w:val="-28"/>
          <w:sz w:val="20"/>
        </w:rPr>
        <w:t> </w:t>
      </w:r>
      <w:r>
        <w:rPr>
          <w:color w:val="1D1D1B"/>
          <w:sz w:val="20"/>
        </w:rPr>
        <w:t>RR.PP.</w:t>
      </w:r>
    </w:p>
    <w:p>
      <w:pPr>
        <w:pStyle w:val="ListParagraph"/>
        <w:numPr>
          <w:ilvl w:val="0"/>
          <w:numId w:val="3"/>
        </w:numPr>
        <w:tabs>
          <w:tab w:pos="624" w:val="left" w:leader="none"/>
        </w:tabs>
        <w:spacing w:line="240" w:lineRule="auto" w:before="86" w:after="0"/>
        <w:ind w:left="623" w:right="0" w:hanging="380"/>
        <w:jc w:val="left"/>
        <w:rPr>
          <w:sz w:val="20"/>
        </w:rPr>
      </w:pPr>
      <w:r>
        <w:rPr>
          <w:color w:val="1D1D1B"/>
          <w:sz w:val="20"/>
        </w:rPr>
        <w:t>Dirección de Educación de la</w:t>
      </w:r>
      <w:r>
        <w:rPr>
          <w:color w:val="1D1D1B"/>
          <w:spacing w:val="-12"/>
          <w:sz w:val="20"/>
        </w:rPr>
        <w:t> </w:t>
      </w:r>
      <w:r>
        <w:rPr>
          <w:color w:val="1D1D1B"/>
          <w:sz w:val="20"/>
        </w:rPr>
        <w:t>Armada.</w:t>
      </w:r>
    </w:p>
    <w:p>
      <w:pPr>
        <w:pStyle w:val="ListParagraph"/>
        <w:numPr>
          <w:ilvl w:val="0"/>
          <w:numId w:val="3"/>
        </w:numPr>
        <w:tabs>
          <w:tab w:pos="624" w:val="left" w:leader="none"/>
        </w:tabs>
        <w:spacing w:line="240" w:lineRule="auto" w:before="86" w:after="0"/>
        <w:ind w:left="623" w:right="0" w:hanging="380"/>
        <w:jc w:val="left"/>
        <w:rPr>
          <w:sz w:val="20"/>
        </w:rPr>
      </w:pPr>
      <w:r>
        <w:rPr>
          <w:color w:val="1D1D1B"/>
          <w:sz w:val="20"/>
        </w:rPr>
        <w:t>Dirección de Bienestar Social de la</w:t>
      </w:r>
      <w:r>
        <w:rPr>
          <w:color w:val="1D1D1B"/>
          <w:spacing w:val="-13"/>
          <w:sz w:val="20"/>
        </w:rPr>
        <w:t> </w:t>
      </w:r>
      <w:r>
        <w:rPr>
          <w:color w:val="1D1D1B"/>
          <w:sz w:val="20"/>
        </w:rPr>
        <w:t>Armada.</w:t>
      </w:r>
    </w:p>
    <w:p>
      <w:pPr>
        <w:pStyle w:val="ListParagraph"/>
        <w:numPr>
          <w:ilvl w:val="0"/>
          <w:numId w:val="3"/>
        </w:numPr>
        <w:tabs>
          <w:tab w:pos="624" w:val="left" w:leader="none"/>
        </w:tabs>
        <w:spacing w:line="240" w:lineRule="auto" w:before="86" w:after="0"/>
        <w:ind w:left="623" w:right="0" w:hanging="380"/>
        <w:jc w:val="left"/>
        <w:rPr>
          <w:sz w:val="20"/>
        </w:rPr>
      </w:pPr>
      <w:r>
        <w:rPr>
          <w:color w:val="1D1D1B"/>
          <w:sz w:val="20"/>
        </w:rPr>
        <w:t>Dirección de Sanidad de la</w:t>
      </w:r>
      <w:r>
        <w:rPr>
          <w:color w:val="1D1D1B"/>
          <w:spacing w:val="-12"/>
          <w:sz w:val="20"/>
        </w:rPr>
        <w:t> </w:t>
      </w:r>
      <w:r>
        <w:rPr>
          <w:color w:val="1D1D1B"/>
          <w:sz w:val="20"/>
        </w:rPr>
        <w:t>Armada.</w:t>
      </w:r>
    </w:p>
    <w:p>
      <w:pPr>
        <w:pStyle w:val="ListParagraph"/>
        <w:numPr>
          <w:ilvl w:val="0"/>
          <w:numId w:val="3"/>
        </w:numPr>
        <w:tabs>
          <w:tab w:pos="624" w:val="left" w:leader="none"/>
        </w:tabs>
        <w:spacing w:line="240" w:lineRule="auto" w:before="86" w:after="0"/>
        <w:ind w:left="623" w:right="0" w:hanging="380"/>
        <w:jc w:val="left"/>
        <w:rPr>
          <w:sz w:val="20"/>
        </w:rPr>
      </w:pPr>
      <w:r>
        <w:rPr>
          <w:color w:val="1D1D1B"/>
          <w:sz w:val="20"/>
        </w:rPr>
        <w:t>Dirección de Recursos Humanos de la</w:t>
      </w:r>
      <w:r>
        <w:rPr>
          <w:color w:val="1D1D1B"/>
          <w:spacing w:val="-24"/>
          <w:sz w:val="20"/>
        </w:rPr>
        <w:t> </w:t>
      </w:r>
      <w:r>
        <w:rPr>
          <w:color w:val="1D1D1B"/>
          <w:sz w:val="20"/>
        </w:rPr>
        <w:t>Armada.</w:t>
      </w:r>
    </w:p>
    <w:p>
      <w:pPr>
        <w:pStyle w:val="ListParagraph"/>
        <w:numPr>
          <w:ilvl w:val="0"/>
          <w:numId w:val="3"/>
        </w:numPr>
        <w:tabs>
          <w:tab w:pos="624" w:val="left" w:leader="none"/>
        </w:tabs>
        <w:spacing w:line="240" w:lineRule="auto" w:before="86" w:after="0"/>
        <w:ind w:left="623" w:right="0" w:hanging="380"/>
        <w:jc w:val="left"/>
        <w:rPr>
          <w:sz w:val="20"/>
        </w:rPr>
      </w:pPr>
      <w:r>
        <w:rPr>
          <w:color w:val="1D1D1B"/>
          <w:sz w:val="20"/>
        </w:rPr>
        <w:t>Servicio Religioso de la</w:t>
      </w:r>
      <w:r>
        <w:rPr>
          <w:color w:val="1D1D1B"/>
          <w:spacing w:val="-11"/>
          <w:sz w:val="20"/>
        </w:rPr>
        <w:t> </w:t>
      </w:r>
      <w:r>
        <w:rPr>
          <w:color w:val="1D1D1B"/>
          <w:sz w:val="20"/>
        </w:rPr>
        <w:t>Armada.</w:t>
      </w:r>
    </w:p>
    <w:p>
      <w:pPr>
        <w:pStyle w:val="ListParagraph"/>
        <w:numPr>
          <w:ilvl w:val="0"/>
          <w:numId w:val="3"/>
        </w:numPr>
        <w:tabs>
          <w:tab w:pos="624" w:val="left" w:leader="none"/>
        </w:tabs>
        <w:spacing w:line="240" w:lineRule="auto" w:before="86" w:after="0"/>
        <w:ind w:left="623" w:right="0" w:hanging="380"/>
        <w:jc w:val="left"/>
        <w:rPr>
          <w:sz w:val="20"/>
        </w:rPr>
      </w:pPr>
      <w:r>
        <w:rPr>
          <w:color w:val="1D1D1B"/>
          <w:sz w:val="20"/>
        </w:rPr>
        <w:t>Dirección de Ingeniería de Sistemas</w:t>
      </w:r>
      <w:r>
        <w:rPr>
          <w:color w:val="1D1D1B"/>
          <w:spacing w:val="-20"/>
          <w:sz w:val="20"/>
        </w:rPr>
        <w:t> </w:t>
      </w:r>
      <w:r>
        <w:rPr>
          <w:color w:val="1D1D1B"/>
          <w:sz w:val="20"/>
        </w:rPr>
        <w:t>Navales.</w:t>
      </w:r>
    </w:p>
    <w:p>
      <w:pPr>
        <w:pStyle w:val="ListParagraph"/>
        <w:numPr>
          <w:ilvl w:val="0"/>
          <w:numId w:val="3"/>
        </w:numPr>
        <w:tabs>
          <w:tab w:pos="624" w:val="left" w:leader="none"/>
          <w:tab w:pos="1705" w:val="left" w:leader="none"/>
          <w:tab w:pos="2177" w:val="left" w:leader="none"/>
          <w:tab w:pos="3404" w:val="left" w:leader="none"/>
          <w:tab w:pos="4820" w:val="left" w:leader="none"/>
        </w:tabs>
        <w:spacing w:line="271" w:lineRule="auto" w:before="86" w:after="0"/>
        <w:ind w:left="623" w:right="1552" w:hanging="380"/>
        <w:jc w:val="left"/>
        <w:rPr>
          <w:sz w:val="20"/>
        </w:rPr>
      </w:pPr>
      <w:r>
        <w:rPr>
          <w:color w:val="1D1D1B"/>
          <w:sz w:val="20"/>
        </w:rPr>
        <w:t>Dirección</w:t>
        <w:tab/>
        <w:t>de</w:t>
        <w:tab/>
        <w:t>Programas</w:t>
        <w:tab/>
        <w:t>Investigación</w:t>
        <w:tab/>
        <w:t>y Desarrollo.</w:t>
      </w:r>
    </w:p>
    <w:p>
      <w:pPr>
        <w:pStyle w:val="ListParagraph"/>
        <w:numPr>
          <w:ilvl w:val="0"/>
          <w:numId w:val="3"/>
        </w:numPr>
        <w:tabs>
          <w:tab w:pos="624" w:val="left" w:leader="none"/>
        </w:tabs>
        <w:spacing w:line="240" w:lineRule="auto" w:before="57" w:after="0"/>
        <w:ind w:left="623" w:right="0" w:hanging="380"/>
        <w:jc w:val="left"/>
        <w:rPr>
          <w:sz w:val="20"/>
        </w:rPr>
      </w:pPr>
      <w:r>
        <w:rPr>
          <w:color w:val="1D1D1B"/>
          <w:sz w:val="20"/>
        </w:rPr>
        <w:t>Dirección de Abastecimiento de la</w:t>
      </w:r>
      <w:r>
        <w:rPr>
          <w:color w:val="1D1D1B"/>
          <w:spacing w:val="-12"/>
          <w:sz w:val="20"/>
        </w:rPr>
        <w:t> </w:t>
      </w:r>
      <w:r>
        <w:rPr>
          <w:color w:val="1D1D1B"/>
          <w:sz w:val="20"/>
        </w:rPr>
        <w:t>Armada.</w:t>
      </w:r>
    </w:p>
    <w:p>
      <w:pPr>
        <w:pStyle w:val="ListParagraph"/>
        <w:numPr>
          <w:ilvl w:val="0"/>
          <w:numId w:val="3"/>
        </w:numPr>
        <w:tabs>
          <w:tab w:pos="624" w:val="left" w:leader="none"/>
        </w:tabs>
        <w:spacing w:line="240" w:lineRule="auto" w:before="86" w:after="0"/>
        <w:ind w:left="623" w:right="0" w:hanging="380"/>
        <w:jc w:val="left"/>
        <w:rPr>
          <w:sz w:val="20"/>
        </w:rPr>
      </w:pPr>
      <w:r>
        <w:rPr>
          <w:color w:val="1D1D1B"/>
          <w:sz w:val="20"/>
        </w:rPr>
        <w:t>Dirección de Recuperación de</w:t>
      </w:r>
      <w:r>
        <w:rPr>
          <w:color w:val="1D1D1B"/>
          <w:spacing w:val="-30"/>
          <w:sz w:val="20"/>
        </w:rPr>
        <w:t> </w:t>
      </w:r>
      <w:r>
        <w:rPr>
          <w:color w:val="1D1D1B"/>
          <w:sz w:val="20"/>
        </w:rPr>
        <w:t>Unidades.</w:t>
      </w:r>
    </w:p>
    <w:p>
      <w:pPr>
        <w:pStyle w:val="ListParagraph"/>
        <w:numPr>
          <w:ilvl w:val="0"/>
          <w:numId w:val="3"/>
        </w:numPr>
        <w:tabs>
          <w:tab w:pos="624" w:val="left" w:leader="none"/>
        </w:tabs>
        <w:spacing w:line="240" w:lineRule="auto" w:before="86" w:after="0"/>
        <w:ind w:left="623" w:right="0" w:hanging="380"/>
        <w:jc w:val="left"/>
        <w:rPr>
          <w:sz w:val="20"/>
        </w:rPr>
      </w:pPr>
      <w:r>
        <w:rPr>
          <w:color w:val="1D1D1B"/>
          <w:sz w:val="20"/>
        </w:rPr>
        <w:t>Misiones Navales EE.UU. y Gran</w:t>
      </w:r>
      <w:r>
        <w:rPr>
          <w:color w:val="1D1D1B"/>
          <w:spacing w:val="-8"/>
          <w:sz w:val="20"/>
        </w:rPr>
        <w:t> </w:t>
      </w:r>
      <w:r>
        <w:rPr>
          <w:color w:val="1D1D1B"/>
          <w:sz w:val="20"/>
        </w:rPr>
        <w:t>Bretaña.</w:t>
      </w:r>
    </w:p>
    <w:p>
      <w:pPr>
        <w:pStyle w:val="ListParagraph"/>
        <w:numPr>
          <w:ilvl w:val="0"/>
          <w:numId w:val="3"/>
        </w:numPr>
        <w:tabs>
          <w:tab w:pos="624" w:val="left" w:leader="none"/>
        </w:tabs>
        <w:spacing w:line="271" w:lineRule="auto" w:before="86" w:after="0"/>
        <w:ind w:left="623" w:right="1552" w:hanging="380"/>
        <w:jc w:val="left"/>
        <w:rPr>
          <w:sz w:val="20"/>
        </w:rPr>
      </w:pPr>
      <w:r>
        <w:rPr>
          <w:color w:val="1D1D1B"/>
          <w:sz w:val="20"/>
        </w:rPr>
        <w:t>Servicio de Obras y Construcciones de la Armada.</w:t>
      </w:r>
    </w:p>
    <w:p>
      <w:pPr>
        <w:pStyle w:val="ListParagraph"/>
        <w:numPr>
          <w:ilvl w:val="0"/>
          <w:numId w:val="3"/>
        </w:numPr>
        <w:tabs>
          <w:tab w:pos="624" w:val="left" w:leader="none"/>
        </w:tabs>
        <w:spacing w:line="271" w:lineRule="auto" w:before="57" w:after="0"/>
        <w:ind w:left="623" w:right="1552" w:hanging="380"/>
        <w:jc w:val="left"/>
        <w:rPr>
          <w:sz w:val="20"/>
        </w:rPr>
      </w:pPr>
      <w:r>
        <w:rPr>
          <w:color w:val="1D1D1B"/>
          <w:sz w:val="20"/>
        </w:rPr>
        <w:t>Servicio de Información y Administración del Mantenimiento.</w:t>
      </w:r>
    </w:p>
    <w:p>
      <w:pPr>
        <w:pStyle w:val="ListParagraph"/>
        <w:numPr>
          <w:ilvl w:val="0"/>
          <w:numId w:val="3"/>
        </w:numPr>
        <w:tabs>
          <w:tab w:pos="624" w:val="left" w:leader="none"/>
        </w:tabs>
        <w:spacing w:line="271" w:lineRule="auto" w:before="57" w:after="0"/>
        <w:ind w:left="623" w:right="1551" w:hanging="380"/>
        <w:jc w:val="left"/>
        <w:rPr>
          <w:sz w:val="20"/>
        </w:rPr>
      </w:pPr>
      <w:r>
        <w:rPr>
          <w:color w:val="1D1D1B"/>
          <w:sz w:val="20"/>
        </w:rPr>
        <w:t>Dirección de Intereses Marítimos y Medio Ambiente</w:t>
      </w:r>
      <w:r>
        <w:rPr>
          <w:color w:val="1D1D1B"/>
          <w:spacing w:val="-1"/>
          <w:sz w:val="20"/>
        </w:rPr>
        <w:t> </w:t>
      </w:r>
      <w:r>
        <w:rPr>
          <w:color w:val="1D1D1B"/>
          <w:sz w:val="20"/>
        </w:rPr>
        <w:t>Acuático.</w:t>
      </w:r>
    </w:p>
    <w:p>
      <w:pPr>
        <w:pStyle w:val="ListParagraph"/>
        <w:numPr>
          <w:ilvl w:val="0"/>
          <w:numId w:val="3"/>
        </w:numPr>
        <w:tabs>
          <w:tab w:pos="624" w:val="left" w:leader="none"/>
        </w:tabs>
        <w:spacing w:line="240" w:lineRule="auto" w:before="57" w:after="0"/>
        <w:ind w:left="623" w:right="0" w:hanging="380"/>
        <w:jc w:val="left"/>
        <w:rPr>
          <w:sz w:val="20"/>
        </w:rPr>
      </w:pPr>
      <w:r>
        <w:rPr>
          <w:color w:val="1D1D1B"/>
          <w:sz w:val="20"/>
        </w:rPr>
        <w:t>Dirección</w:t>
      </w:r>
      <w:r>
        <w:rPr>
          <w:color w:val="1D1D1B"/>
          <w:spacing w:val="-25"/>
          <w:sz w:val="20"/>
        </w:rPr>
        <w:t> </w:t>
      </w:r>
      <w:r>
        <w:rPr>
          <w:color w:val="1D1D1B"/>
          <w:sz w:val="20"/>
        </w:rPr>
        <w:t>de</w:t>
      </w:r>
      <w:r>
        <w:rPr>
          <w:color w:val="1D1D1B"/>
          <w:spacing w:val="-26"/>
          <w:sz w:val="20"/>
        </w:rPr>
        <w:t> </w:t>
      </w:r>
      <w:r>
        <w:rPr>
          <w:color w:val="1D1D1B"/>
          <w:sz w:val="20"/>
        </w:rPr>
        <w:t>Seguridad</w:t>
      </w:r>
      <w:r>
        <w:rPr>
          <w:color w:val="1D1D1B"/>
          <w:spacing w:val="-26"/>
          <w:sz w:val="20"/>
        </w:rPr>
        <w:t> </w:t>
      </w:r>
      <w:r>
        <w:rPr>
          <w:color w:val="1D1D1B"/>
          <w:sz w:val="20"/>
        </w:rPr>
        <w:t>y</w:t>
      </w:r>
      <w:r>
        <w:rPr>
          <w:color w:val="1D1D1B"/>
          <w:spacing w:val="-26"/>
          <w:sz w:val="20"/>
        </w:rPr>
        <w:t> </w:t>
      </w:r>
      <w:r>
        <w:rPr>
          <w:color w:val="1D1D1B"/>
          <w:sz w:val="20"/>
        </w:rPr>
        <w:t>Operaciones</w:t>
      </w:r>
      <w:r>
        <w:rPr>
          <w:color w:val="1D1D1B"/>
          <w:spacing w:val="-26"/>
          <w:sz w:val="20"/>
        </w:rPr>
        <w:t> </w:t>
      </w:r>
      <w:r>
        <w:rPr>
          <w:color w:val="1D1D1B"/>
          <w:sz w:val="20"/>
        </w:rPr>
        <w:t>Marítimas.</w:t>
      </w:r>
    </w:p>
    <w:p>
      <w:pPr>
        <w:pStyle w:val="ListParagraph"/>
        <w:numPr>
          <w:ilvl w:val="0"/>
          <w:numId w:val="3"/>
        </w:numPr>
        <w:tabs>
          <w:tab w:pos="624" w:val="left" w:leader="none"/>
        </w:tabs>
        <w:spacing w:line="240" w:lineRule="auto" w:before="86" w:after="0"/>
        <w:ind w:left="623" w:right="0" w:hanging="380"/>
        <w:jc w:val="left"/>
        <w:rPr>
          <w:sz w:val="20"/>
        </w:rPr>
      </w:pPr>
      <w:r>
        <w:rPr/>
        <w:pict>
          <v:shape style="position:absolute;margin-left:573.636597pt;margin-top:13.653769pt;width:12pt;height:87.25pt;mso-position-horizontal-relative:page;mso-position-vertical-relative:paragraph;z-index:2152" type="#_x0000_t202" filled="false" stroked="false">
            <v:textbox inset="0,0,0,0" style="layout-flow:vertical;mso-layout-flow-alt:bottom-to-top">
              <w:txbxContent>
                <w:p>
                  <w:pPr>
                    <w:pStyle w:val="BodyText"/>
                    <w:spacing w:line="221" w:lineRule="exact"/>
                    <w:ind w:left="20" w:right="-458"/>
                    <w:rPr>
                      <w:rFonts w:ascii="Gill Sans MT"/>
                    </w:rPr>
                  </w:pPr>
                  <w:r>
                    <w:rPr>
                      <w:rFonts w:ascii="Gill Sans MT"/>
                      <w:color w:val="9D9D9C"/>
                      <w:w w:val="109"/>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1D1D1B"/>
          <w:sz w:val="20"/>
        </w:rPr>
        <w:t>Dirección de Presupuesto de la</w:t>
      </w:r>
      <w:r>
        <w:rPr>
          <w:color w:val="1D1D1B"/>
          <w:spacing w:val="-12"/>
          <w:sz w:val="20"/>
        </w:rPr>
        <w:t> </w:t>
      </w:r>
      <w:r>
        <w:rPr>
          <w:color w:val="1D1D1B"/>
          <w:sz w:val="20"/>
        </w:rPr>
        <w:t>Armada.</w:t>
      </w:r>
    </w:p>
    <w:p>
      <w:pPr>
        <w:pStyle w:val="ListParagraph"/>
        <w:numPr>
          <w:ilvl w:val="0"/>
          <w:numId w:val="3"/>
        </w:numPr>
        <w:tabs>
          <w:tab w:pos="624" w:val="left" w:leader="none"/>
        </w:tabs>
        <w:spacing w:line="240" w:lineRule="auto" w:before="86" w:after="0"/>
        <w:ind w:left="623" w:right="0" w:hanging="380"/>
        <w:jc w:val="left"/>
        <w:rPr>
          <w:sz w:val="20"/>
        </w:rPr>
      </w:pPr>
      <w:r>
        <w:rPr>
          <w:color w:val="1D1D1B"/>
          <w:sz w:val="20"/>
        </w:rPr>
        <w:t>Dirección de Contabilidad de la</w:t>
      </w:r>
      <w:r>
        <w:rPr>
          <w:color w:val="1D1D1B"/>
          <w:spacing w:val="-22"/>
          <w:sz w:val="20"/>
        </w:rPr>
        <w:t> </w:t>
      </w:r>
      <w:r>
        <w:rPr>
          <w:color w:val="1D1D1B"/>
          <w:sz w:val="20"/>
        </w:rPr>
        <w:t>Armada.</w:t>
      </w:r>
    </w:p>
    <w:p>
      <w:pPr>
        <w:pStyle w:val="ListParagraph"/>
        <w:numPr>
          <w:ilvl w:val="0"/>
          <w:numId w:val="3"/>
        </w:numPr>
        <w:tabs>
          <w:tab w:pos="624" w:val="left" w:leader="none"/>
        </w:tabs>
        <w:spacing w:line="240" w:lineRule="auto" w:before="86" w:after="0"/>
        <w:ind w:left="623" w:right="0" w:hanging="380"/>
        <w:jc w:val="left"/>
        <w:rPr>
          <w:sz w:val="20"/>
        </w:rPr>
      </w:pPr>
      <w:r>
        <w:rPr>
          <w:color w:val="1D1D1B"/>
          <w:sz w:val="20"/>
        </w:rPr>
        <w:t>Servicio Meteorológico de la</w:t>
      </w:r>
      <w:r>
        <w:rPr>
          <w:color w:val="1D1D1B"/>
          <w:spacing w:val="-4"/>
          <w:sz w:val="20"/>
        </w:rPr>
        <w:t> </w:t>
      </w:r>
      <w:r>
        <w:rPr>
          <w:color w:val="1D1D1B"/>
          <w:sz w:val="20"/>
        </w:rPr>
        <w:t>Armada.</w:t>
      </w:r>
    </w:p>
    <w:p>
      <w:pPr>
        <w:pStyle w:val="BodyText"/>
        <w:spacing w:before="3"/>
        <w:rPr>
          <w:sz w:val="22"/>
        </w:rPr>
      </w:pPr>
    </w:p>
    <w:p>
      <w:pPr>
        <w:pStyle w:val="Heading4"/>
        <w:spacing w:before="1"/>
        <w:ind w:left="243" w:right="963"/>
      </w:pPr>
      <w:r>
        <w:rPr>
          <w:color w:val="1D1D1B"/>
        </w:rPr>
        <w:t>Fuerzas y Medios Operativos</w:t>
      </w:r>
    </w:p>
    <w:p>
      <w:pPr>
        <w:pStyle w:val="BodyText"/>
        <w:spacing w:before="3"/>
        <w:rPr>
          <w:b/>
          <w:sz w:val="22"/>
        </w:rPr>
      </w:pPr>
    </w:p>
    <w:p>
      <w:pPr>
        <w:pStyle w:val="ListParagraph"/>
        <w:numPr>
          <w:ilvl w:val="0"/>
          <w:numId w:val="4"/>
        </w:numPr>
        <w:tabs>
          <w:tab w:pos="624" w:val="left" w:leader="none"/>
        </w:tabs>
        <w:spacing w:line="271" w:lineRule="auto" w:before="1" w:after="0"/>
        <w:ind w:left="623" w:right="1551" w:hanging="380"/>
        <w:jc w:val="left"/>
        <w:rPr>
          <w:sz w:val="20"/>
        </w:rPr>
      </w:pPr>
      <w:r>
        <w:rPr>
          <w:color w:val="1D1D1B"/>
          <w:sz w:val="20"/>
        </w:rPr>
        <w:t>Fuerzas</w:t>
      </w:r>
      <w:r>
        <w:rPr>
          <w:color w:val="1D1D1B"/>
          <w:spacing w:val="-7"/>
          <w:sz w:val="20"/>
        </w:rPr>
        <w:t> </w:t>
      </w:r>
      <w:r>
        <w:rPr>
          <w:color w:val="1D1D1B"/>
          <w:sz w:val="20"/>
        </w:rPr>
        <w:t>o</w:t>
      </w:r>
      <w:r>
        <w:rPr>
          <w:color w:val="1D1D1B"/>
          <w:spacing w:val="-7"/>
          <w:sz w:val="20"/>
        </w:rPr>
        <w:t> </w:t>
      </w:r>
      <w:r>
        <w:rPr>
          <w:color w:val="1D1D1B"/>
          <w:sz w:val="20"/>
        </w:rPr>
        <w:t>Grupos</w:t>
      </w:r>
      <w:r>
        <w:rPr>
          <w:color w:val="1D1D1B"/>
          <w:spacing w:val="-7"/>
          <w:sz w:val="20"/>
        </w:rPr>
        <w:t> </w:t>
      </w:r>
      <w:r>
        <w:rPr>
          <w:color w:val="1D1D1B"/>
          <w:sz w:val="20"/>
        </w:rPr>
        <w:t>de</w:t>
      </w:r>
      <w:r>
        <w:rPr>
          <w:color w:val="1D1D1B"/>
          <w:spacing w:val="-7"/>
          <w:sz w:val="20"/>
        </w:rPr>
        <w:t> </w:t>
      </w:r>
      <w:r>
        <w:rPr>
          <w:color w:val="1D1D1B"/>
          <w:sz w:val="20"/>
        </w:rPr>
        <w:t>Tarea</w:t>
      </w:r>
      <w:r>
        <w:rPr>
          <w:color w:val="1D1D1B"/>
          <w:spacing w:val="-7"/>
          <w:sz w:val="20"/>
        </w:rPr>
        <w:t> </w:t>
      </w:r>
      <w:r>
        <w:rPr>
          <w:color w:val="1D1D1B"/>
          <w:sz w:val="20"/>
        </w:rPr>
        <w:t>conformados</w:t>
      </w:r>
      <w:r>
        <w:rPr>
          <w:color w:val="1D1D1B"/>
          <w:spacing w:val="-7"/>
          <w:sz w:val="20"/>
        </w:rPr>
        <w:t> </w:t>
      </w:r>
      <w:r>
        <w:rPr>
          <w:color w:val="1D1D1B"/>
          <w:sz w:val="20"/>
        </w:rPr>
        <w:t>para</w:t>
      </w:r>
      <w:r>
        <w:rPr>
          <w:color w:val="1D1D1B"/>
          <w:spacing w:val="-7"/>
          <w:sz w:val="20"/>
        </w:rPr>
        <w:t> </w:t>
      </w:r>
      <w:r>
        <w:rPr>
          <w:color w:val="1D1D1B"/>
          <w:sz w:val="20"/>
        </w:rPr>
        <w:t>el cumplimiento de una</w:t>
      </w:r>
      <w:r>
        <w:rPr>
          <w:color w:val="1D1D1B"/>
          <w:spacing w:val="-4"/>
          <w:sz w:val="20"/>
        </w:rPr>
        <w:t> </w:t>
      </w:r>
      <w:r>
        <w:rPr>
          <w:color w:val="1D1D1B"/>
          <w:sz w:val="20"/>
        </w:rPr>
        <w:t>tarea.</w:t>
      </w:r>
    </w:p>
    <w:p>
      <w:pPr>
        <w:pStyle w:val="ListParagraph"/>
        <w:numPr>
          <w:ilvl w:val="0"/>
          <w:numId w:val="4"/>
        </w:numPr>
        <w:tabs>
          <w:tab w:pos="624" w:val="left" w:leader="none"/>
          <w:tab w:pos="5416" w:val="right" w:leader="none"/>
        </w:tabs>
        <w:spacing w:line="231" w:lineRule="exact" w:before="0" w:after="0"/>
        <w:ind w:left="623" w:right="0" w:hanging="380"/>
        <w:jc w:val="left"/>
        <w:rPr>
          <w:b/>
          <w:sz w:val="24"/>
        </w:rPr>
      </w:pPr>
      <w:r>
        <w:rPr/>
        <w:pict>
          <v:shape style="position:absolute;margin-left:573.636597pt;margin-top:17.102407pt;width:12pt;height:58.7pt;mso-position-horizontal-relative:page;mso-position-vertical-relative:paragraph;z-index:212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2"/>
                    </w:rPr>
                    <w:t>Dos</w:t>
                  </w:r>
                </w:p>
              </w:txbxContent>
            </v:textbox>
            <w10:wrap type="none"/>
          </v:shape>
        </w:pict>
      </w:r>
      <w:r>
        <w:rPr>
          <w:color w:val="1D1D1B"/>
          <w:sz w:val="20"/>
        </w:rPr>
        <w:t>Zonas</w:t>
      </w:r>
      <w:r>
        <w:rPr>
          <w:color w:val="1D1D1B"/>
          <w:spacing w:val="-2"/>
          <w:sz w:val="20"/>
        </w:rPr>
        <w:t> </w:t>
      </w:r>
      <w:r>
        <w:rPr>
          <w:color w:val="1D1D1B"/>
          <w:sz w:val="20"/>
        </w:rPr>
        <w:t>Navales.</w:t>
      </w:r>
      <w:r>
        <w:rPr>
          <w:rFonts w:ascii="Times New Roman"/>
          <w:color w:val="9D9D9C"/>
          <w:position w:val="5"/>
          <w:sz w:val="24"/>
        </w:rPr>
        <w:tab/>
      </w:r>
      <w:r>
        <w:rPr>
          <w:b/>
          <w:color w:val="9D9D9C"/>
          <w:position w:val="5"/>
          <w:sz w:val="24"/>
        </w:rPr>
        <w:t>19</w:t>
      </w:r>
    </w:p>
    <w:p>
      <w:pPr>
        <w:pStyle w:val="BodyText"/>
        <w:spacing w:before="3"/>
        <w:rPr>
          <w:b/>
          <w:sz w:val="22"/>
        </w:rPr>
      </w:pPr>
    </w:p>
    <w:p>
      <w:pPr>
        <w:pStyle w:val="Heading4"/>
        <w:spacing w:before="1"/>
        <w:ind w:left="243" w:right="963"/>
      </w:pPr>
      <w:r>
        <w:rPr>
          <w:color w:val="1D1D1B"/>
        </w:rPr>
        <w:t>Organismos de Carácter Especial</w:t>
      </w:r>
    </w:p>
    <w:p>
      <w:pPr>
        <w:pStyle w:val="BodyText"/>
        <w:spacing w:before="3"/>
        <w:rPr>
          <w:b/>
          <w:sz w:val="22"/>
        </w:rPr>
      </w:pPr>
    </w:p>
    <w:p>
      <w:pPr>
        <w:pStyle w:val="ListParagraph"/>
        <w:numPr>
          <w:ilvl w:val="0"/>
          <w:numId w:val="5"/>
        </w:numPr>
        <w:tabs>
          <w:tab w:pos="624" w:val="left" w:leader="none"/>
        </w:tabs>
        <w:spacing w:line="271" w:lineRule="auto" w:before="1" w:after="0"/>
        <w:ind w:left="623" w:right="1552" w:hanging="380"/>
        <w:jc w:val="left"/>
        <w:rPr>
          <w:sz w:val="20"/>
        </w:rPr>
      </w:pPr>
      <w:r>
        <w:rPr>
          <w:color w:val="1D1D1B"/>
          <w:sz w:val="20"/>
        </w:rPr>
        <w:t>Servicio Hidrográfico y Oceanográfico de la Armada.</w:t>
      </w:r>
    </w:p>
    <w:p>
      <w:pPr>
        <w:pStyle w:val="ListParagraph"/>
        <w:numPr>
          <w:ilvl w:val="0"/>
          <w:numId w:val="5"/>
        </w:numPr>
        <w:tabs>
          <w:tab w:pos="624" w:val="left" w:leader="none"/>
        </w:tabs>
        <w:spacing w:line="240" w:lineRule="auto" w:before="1" w:after="0"/>
        <w:ind w:left="623" w:right="0" w:hanging="380"/>
        <w:jc w:val="left"/>
        <w:rPr>
          <w:sz w:val="20"/>
        </w:rPr>
      </w:pPr>
      <w:r>
        <w:rPr>
          <w:color w:val="1D1D1B"/>
          <w:sz w:val="20"/>
        </w:rPr>
        <w:t>Astilleros y Maestranzas de la</w:t>
      </w:r>
      <w:r>
        <w:rPr>
          <w:color w:val="1D1D1B"/>
          <w:spacing w:val="-6"/>
          <w:sz w:val="20"/>
        </w:rPr>
        <w:t> </w:t>
      </w:r>
      <w:r>
        <w:rPr>
          <w:color w:val="1D1D1B"/>
          <w:sz w:val="20"/>
        </w:rPr>
        <w:t>Armada.</w:t>
      </w:r>
    </w:p>
    <w:p>
      <w:pPr>
        <w:spacing w:after="0" w:line="240" w:lineRule="auto"/>
        <w:jc w:val="left"/>
        <w:rPr>
          <w:sz w:val="20"/>
        </w:rPr>
        <w:sectPr>
          <w:type w:val="continuous"/>
          <w:pgSz w:w="12750" w:h="15870"/>
          <w:pgMar w:top="420" w:bottom="420" w:left="0" w:right="0"/>
          <w:cols w:num="2" w:equalWidth="0">
            <w:col w:w="6232" w:space="40"/>
            <w:col w:w="6478"/>
          </w:cols>
        </w:sectPr>
      </w:pPr>
    </w:p>
    <w:p>
      <w:pPr>
        <w:spacing w:after="0" w:line="240" w:lineRule="auto"/>
        <w:jc w:val="left"/>
        <w:rPr>
          <w:sz w:val="20"/>
        </w:rPr>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223" w:top="420" w:bottom="420" w:left="0" w:right="0"/>
        </w:sectPr>
      </w:pPr>
    </w:p>
    <w:p>
      <w:pPr>
        <w:pStyle w:val="Heading4"/>
        <w:spacing w:line="487" w:lineRule="auto" w:before="74"/>
        <w:ind w:right="638"/>
      </w:pPr>
      <w:r>
        <w:rPr/>
        <w:drawing>
          <wp:anchor distT="0" distB="0" distL="0" distR="0" allowOverlap="1" layoutInCell="1" locked="0" behindDoc="1" simplePos="0" relativeHeight="267911999">
            <wp:simplePos x="0" y="0"/>
            <wp:positionH relativeFrom="page">
              <wp:posOffset>1922700</wp:posOffset>
            </wp:positionH>
            <wp:positionV relativeFrom="paragraph">
              <wp:posOffset>586663</wp:posOffset>
            </wp:positionV>
            <wp:extent cx="1078983" cy="1438647"/>
            <wp:effectExtent l="0" t="0" r="0" b="0"/>
            <wp:wrapNone/>
            <wp:docPr id="31" name="image16.jpeg" descr=""/>
            <wp:cNvGraphicFramePr>
              <a:graphicFrameLocks noChangeAspect="1"/>
            </wp:cNvGraphicFramePr>
            <a:graphic>
              <a:graphicData uri="http://schemas.openxmlformats.org/drawingml/2006/picture">
                <pic:pic>
                  <pic:nvPicPr>
                    <pic:cNvPr id="32" name="image16.jpeg"/>
                    <pic:cNvPicPr/>
                  </pic:nvPicPr>
                  <pic:blipFill>
                    <a:blip r:embed="rId24" cstate="print"/>
                    <a:stretch>
                      <a:fillRect/>
                    </a:stretch>
                  </pic:blipFill>
                  <pic:spPr>
                    <a:xfrm>
                      <a:off x="0" y="0"/>
                      <a:ext cx="1078983" cy="1438647"/>
                    </a:xfrm>
                    <a:prstGeom prst="rect">
                      <a:avLst/>
                    </a:prstGeom>
                  </pic:spPr>
                </pic:pic>
              </a:graphicData>
            </a:graphic>
          </wp:anchor>
        </w:drawing>
      </w:r>
      <w:r>
        <w:rPr>
          <w:color w:val="1D1D1B"/>
        </w:rPr>
        <w:t>COMPOSICIÓN Y FUNCIONES COMANDANCIA EN JEFE DE LA ARMADA</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4"/>
        <w:rPr>
          <w:b/>
          <w:sz w:val="28"/>
        </w:rPr>
      </w:pPr>
    </w:p>
    <w:p>
      <w:pPr>
        <w:pStyle w:val="BodyText"/>
        <w:spacing w:line="249" w:lineRule="auto" w:before="1"/>
        <w:ind w:left="1553" w:firstLine="340"/>
        <w:jc w:val="both"/>
      </w:pPr>
      <w:r>
        <w:rPr>
          <w:color w:val="1D1D1B"/>
        </w:rPr>
        <w:t>La Comandancia en Jefe de la Armada, es el organismo conductor superior de la Institución.</w:t>
      </w:r>
    </w:p>
    <w:p>
      <w:pPr>
        <w:pStyle w:val="BodyText"/>
        <w:spacing w:before="9"/>
        <w:rPr>
          <w:sz w:val="19"/>
        </w:rPr>
      </w:pPr>
    </w:p>
    <w:p>
      <w:pPr>
        <w:pStyle w:val="BodyText"/>
        <w:spacing w:line="249" w:lineRule="auto"/>
        <w:ind w:left="1553" w:firstLine="340"/>
        <w:jc w:val="both"/>
      </w:pPr>
      <w:r>
        <w:rPr>
          <w:color w:val="1D1D1B"/>
        </w:rPr>
        <w:t>El cargo de Comandante en Jefe lo ejerce un Oficial</w:t>
      </w:r>
      <w:r>
        <w:rPr>
          <w:color w:val="1D1D1B"/>
          <w:spacing w:val="-22"/>
        </w:rPr>
        <w:t> </w:t>
      </w:r>
      <w:r>
        <w:rPr>
          <w:color w:val="1D1D1B"/>
        </w:rPr>
        <w:t>General</w:t>
      </w:r>
      <w:r>
        <w:rPr>
          <w:color w:val="1D1D1B"/>
          <w:spacing w:val="-22"/>
        </w:rPr>
        <w:t> </w:t>
      </w:r>
      <w:r>
        <w:rPr>
          <w:color w:val="1D1D1B"/>
        </w:rPr>
        <w:t>Ejecutivo,</w:t>
      </w:r>
      <w:r>
        <w:rPr>
          <w:color w:val="1D1D1B"/>
          <w:spacing w:val="-22"/>
        </w:rPr>
        <w:t> </w:t>
      </w:r>
      <w:r>
        <w:rPr>
          <w:color w:val="1D1D1B"/>
        </w:rPr>
        <w:t>designado</w:t>
      </w:r>
      <w:r>
        <w:rPr>
          <w:color w:val="1D1D1B"/>
          <w:spacing w:val="-21"/>
        </w:rPr>
        <w:t> </w:t>
      </w:r>
      <w:r>
        <w:rPr>
          <w:color w:val="1D1D1B"/>
        </w:rPr>
        <w:t>por</w:t>
      </w:r>
      <w:r>
        <w:rPr>
          <w:color w:val="1D1D1B"/>
          <w:spacing w:val="-21"/>
        </w:rPr>
        <w:t> </w:t>
      </w:r>
      <w:r>
        <w:rPr>
          <w:color w:val="1D1D1B"/>
        </w:rPr>
        <w:t>el</w:t>
      </w:r>
      <w:r>
        <w:rPr>
          <w:color w:val="1D1D1B"/>
          <w:spacing w:val="-21"/>
        </w:rPr>
        <w:t> </w:t>
      </w:r>
      <w:r>
        <w:rPr>
          <w:color w:val="1D1D1B"/>
        </w:rPr>
        <w:t>Presidente de</w:t>
      </w:r>
      <w:r>
        <w:rPr>
          <w:color w:val="1D1D1B"/>
          <w:spacing w:val="-6"/>
        </w:rPr>
        <w:t> </w:t>
      </w:r>
      <w:r>
        <w:rPr>
          <w:color w:val="1D1D1B"/>
        </w:rPr>
        <w:t>la</w:t>
      </w:r>
      <w:r>
        <w:rPr>
          <w:color w:val="1D1D1B"/>
          <w:spacing w:val="-6"/>
        </w:rPr>
        <w:t> </w:t>
      </w:r>
      <w:r>
        <w:rPr>
          <w:color w:val="1D1D1B"/>
        </w:rPr>
        <w:t>República,</w:t>
      </w:r>
      <w:r>
        <w:rPr>
          <w:color w:val="1D1D1B"/>
          <w:spacing w:val="-6"/>
        </w:rPr>
        <w:t> </w:t>
      </w:r>
      <w:r>
        <w:rPr>
          <w:color w:val="1D1D1B"/>
        </w:rPr>
        <w:t>quien</w:t>
      </w:r>
      <w:r>
        <w:rPr>
          <w:color w:val="1D1D1B"/>
          <w:spacing w:val="-6"/>
        </w:rPr>
        <w:t> </w:t>
      </w:r>
      <w:r>
        <w:rPr>
          <w:color w:val="1D1D1B"/>
        </w:rPr>
        <w:t>al</w:t>
      </w:r>
      <w:r>
        <w:rPr>
          <w:color w:val="1D1D1B"/>
          <w:spacing w:val="-6"/>
        </w:rPr>
        <w:t> </w:t>
      </w:r>
      <w:r>
        <w:rPr>
          <w:color w:val="1D1D1B"/>
        </w:rPr>
        <w:t>asumir</w:t>
      </w:r>
      <w:r>
        <w:rPr>
          <w:color w:val="1D1D1B"/>
          <w:spacing w:val="-6"/>
        </w:rPr>
        <w:t> </w:t>
      </w:r>
      <w:r>
        <w:rPr>
          <w:color w:val="1D1D1B"/>
        </w:rPr>
        <w:t>lo</w:t>
      </w:r>
      <w:r>
        <w:rPr>
          <w:color w:val="1D1D1B"/>
          <w:spacing w:val="-6"/>
        </w:rPr>
        <w:t> </w:t>
      </w:r>
      <w:r>
        <w:rPr>
          <w:color w:val="1D1D1B"/>
        </w:rPr>
        <w:t>hace</w:t>
      </w:r>
      <w:r>
        <w:rPr>
          <w:color w:val="1D1D1B"/>
          <w:spacing w:val="-6"/>
        </w:rPr>
        <w:t> </w:t>
      </w:r>
      <w:r>
        <w:rPr>
          <w:color w:val="1D1D1B"/>
        </w:rPr>
        <w:t>con</w:t>
      </w:r>
      <w:r>
        <w:rPr>
          <w:color w:val="1D1D1B"/>
          <w:spacing w:val="-6"/>
        </w:rPr>
        <w:t> </w:t>
      </w:r>
      <w:r>
        <w:rPr>
          <w:color w:val="1D1D1B"/>
        </w:rPr>
        <w:t>el</w:t>
      </w:r>
      <w:r>
        <w:rPr>
          <w:color w:val="1D1D1B"/>
          <w:spacing w:val="-6"/>
        </w:rPr>
        <w:t> </w:t>
      </w:r>
      <w:r>
        <w:rPr>
          <w:color w:val="1D1D1B"/>
        </w:rPr>
        <w:t>grado de</w:t>
      </w:r>
      <w:r>
        <w:rPr>
          <w:color w:val="1D1D1B"/>
          <w:spacing w:val="-16"/>
        </w:rPr>
        <w:t> </w:t>
      </w:r>
      <w:r>
        <w:rPr>
          <w:color w:val="1D1D1B"/>
        </w:rPr>
        <w:t>Almirante,</w:t>
      </w:r>
      <w:r>
        <w:rPr>
          <w:color w:val="1D1D1B"/>
          <w:spacing w:val="-16"/>
        </w:rPr>
        <w:t> </w:t>
      </w:r>
      <w:r>
        <w:rPr>
          <w:color w:val="1D1D1B"/>
        </w:rPr>
        <w:t>operando</w:t>
      </w:r>
      <w:r>
        <w:rPr>
          <w:color w:val="1D1D1B"/>
          <w:spacing w:val="-16"/>
        </w:rPr>
        <w:t> </w:t>
      </w:r>
      <w:r>
        <w:rPr>
          <w:color w:val="1D1D1B"/>
        </w:rPr>
        <w:t>para</w:t>
      </w:r>
      <w:r>
        <w:rPr>
          <w:color w:val="1D1D1B"/>
          <w:spacing w:val="-16"/>
        </w:rPr>
        <w:t> </w:t>
      </w:r>
      <w:r>
        <w:rPr>
          <w:color w:val="1D1D1B"/>
        </w:rPr>
        <w:t>desarrollar</w:t>
      </w:r>
      <w:r>
        <w:rPr>
          <w:color w:val="1D1D1B"/>
          <w:spacing w:val="-15"/>
        </w:rPr>
        <w:t> </w:t>
      </w:r>
      <w:r>
        <w:rPr>
          <w:color w:val="1D1D1B"/>
        </w:rPr>
        <w:t>la</w:t>
      </w:r>
      <w:r>
        <w:rPr>
          <w:color w:val="1D1D1B"/>
          <w:spacing w:val="-16"/>
        </w:rPr>
        <w:t> </w:t>
      </w:r>
      <w:r>
        <w:rPr>
          <w:color w:val="1D1D1B"/>
        </w:rPr>
        <w:t>dirección</w:t>
      </w:r>
      <w:r>
        <w:rPr>
          <w:color w:val="1D1D1B"/>
          <w:spacing w:val="-16"/>
        </w:rPr>
        <w:t> </w:t>
      </w:r>
      <w:r>
        <w:rPr>
          <w:color w:val="1D1D1B"/>
        </w:rPr>
        <w:t>y administración superior institucional con un conjunto de</w:t>
      </w:r>
      <w:r>
        <w:rPr>
          <w:color w:val="1D1D1B"/>
          <w:spacing w:val="-32"/>
        </w:rPr>
        <w:t> </w:t>
      </w:r>
      <w:r>
        <w:rPr>
          <w:color w:val="1D1D1B"/>
        </w:rPr>
        <w:t>organismos</w:t>
      </w:r>
      <w:r>
        <w:rPr>
          <w:color w:val="1D1D1B"/>
          <w:spacing w:val="-31"/>
        </w:rPr>
        <w:t> </w:t>
      </w:r>
      <w:r>
        <w:rPr>
          <w:color w:val="1D1D1B"/>
        </w:rPr>
        <w:t>directivos,</w:t>
      </w:r>
      <w:r>
        <w:rPr>
          <w:color w:val="1D1D1B"/>
          <w:spacing w:val="-31"/>
        </w:rPr>
        <w:t> </w:t>
      </w:r>
      <w:r>
        <w:rPr>
          <w:color w:val="1D1D1B"/>
        </w:rPr>
        <w:t>compuestos</w:t>
      </w:r>
      <w:r>
        <w:rPr>
          <w:color w:val="1D1D1B"/>
          <w:spacing w:val="-32"/>
        </w:rPr>
        <w:t> </w:t>
      </w:r>
      <w:r>
        <w:rPr>
          <w:color w:val="1D1D1B"/>
        </w:rPr>
        <w:t>por</w:t>
      </w:r>
      <w:r>
        <w:rPr>
          <w:color w:val="1D1D1B"/>
          <w:spacing w:val="-32"/>
        </w:rPr>
        <w:t> </w:t>
      </w:r>
      <w:r>
        <w:rPr>
          <w:color w:val="1D1D1B"/>
        </w:rPr>
        <w:t>los</w:t>
      </w:r>
      <w:r>
        <w:rPr>
          <w:color w:val="1D1D1B"/>
          <w:spacing w:val="-32"/>
        </w:rPr>
        <w:t> </w:t>
      </w:r>
      <w:r>
        <w:rPr>
          <w:color w:val="1D1D1B"/>
        </w:rPr>
        <w:t>oficiales que ejercen el Alto Mando. El Comandante en Jefe constituye</w:t>
      </w:r>
      <w:r>
        <w:rPr>
          <w:color w:val="1D1D1B"/>
          <w:spacing w:val="-9"/>
        </w:rPr>
        <w:t> </w:t>
      </w:r>
      <w:r>
        <w:rPr>
          <w:color w:val="1D1D1B"/>
        </w:rPr>
        <w:t>su</w:t>
      </w:r>
      <w:r>
        <w:rPr>
          <w:color w:val="1D1D1B"/>
          <w:spacing w:val="-9"/>
        </w:rPr>
        <w:t> </w:t>
      </w:r>
      <w:r>
        <w:rPr>
          <w:color w:val="1D1D1B"/>
        </w:rPr>
        <w:t>órgano</w:t>
      </w:r>
      <w:r>
        <w:rPr>
          <w:color w:val="1D1D1B"/>
          <w:spacing w:val="-9"/>
        </w:rPr>
        <w:t> </w:t>
      </w:r>
      <w:r>
        <w:rPr>
          <w:color w:val="1D1D1B"/>
        </w:rPr>
        <w:t>de</w:t>
      </w:r>
      <w:r>
        <w:rPr>
          <w:color w:val="1D1D1B"/>
          <w:spacing w:val="-9"/>
        </w:rPr>
        <w:t> </w:t>
      </w:r>
      <w:r>
        <w:rPr>
          <w:color w:val="1D1D1B"/>
        </w:rPr>
        <w:t>mando</w:t>
      </w:r>
      <w:r>
        <w:rPr>
          <w:color w:val="1D1D1B"/>
          <w:spacing w:val="-9"/>
        </w:rPr>
        <w:t> </w:t>
      </w:r>
      <w:r>
        <w:rPr>
          <w:color w:val="1D1D1B"/>
        </w:rPr>
        <w:t>con</w:t>
      </w:r>
      <w:r>
        <w:rPr>
          <w:color w:val="1D1D1B"/>
          <w:spacing w:val="-9"/>
        </w:rPr>
        <w:t> </w:t>
      </w:r>
      <w:r>
        <w:rPr>
          <w:color w:val="1D1D1B"/>
        </w:rPr>
        <w:t>un</w:t>
      </w:r>
      <w:r>
        <w:rPr>
          <w:color w:val="1D1D1B"/>
          <w:spacing w:val="-9"/>
        </w:rPr>
        <w:t> </w:t>
      </w:r>
      <w:r>
        <w:rPr>
          <w:color w:val="1D1D1B"/>
        </w:rPr>
        <w:t>Estado</w:t>
      </w:r>
      <w:r>
        <w:rPr>
          <w:color w:val="1D1D1B"/>
          <w:spacing w:val="-9"/>
        </w:rPr>
        <w:t> </w:t>
      </w:r>
      <w:r>
        <w:rPr>
          <w:color w:val="1D1D1B"/>
        </w:rPr>
        <w:t>Mayor General y el apoyo y asesoría de una Secretaría General, una Contraloría, una Auditoria General y</w:t>
      </w:r>
      <w:r>
        <w:rPr>
          <w:color w:val="1D1D1B"/>
          <w:spacing w:val="-35"/>
        </w:rPr>
        <w:t> </w:t>
      </w:r>
      <w:r>
        <w:rPr>
          <w:color w:val="1D1D1B"/>
        </w:rPr>
        <w:t>un conjunto de sistemas de control de</w:t>
      </w:r>
      <w:r>
        <w:rPr>
          <w:color w:val="1D1D1B"/>
          <w:spacing w:val="-14"/>
        </w:rPr>
        <w:t> </w:t>
      </w:r>
      <w:r>
        <w:rPr>
          <w:color w:val="1D1D1B"/>
        </w:rPr>
        <w:t>gestión.</w:t>
      </w:r>
    </w:p>
    <w:p>
      <w:pPr>
        <w:pStyle w:val="BodyText"/>
        <w:spacing w:before="9"/>
        <w:rPr>
          <w:sz w:val="19"/>
        </w:rPr>
      </w:pPr>
    </w:p>
    <w:p>
      <w:pPr>
        <w:pStyle w:val="Heading4"/>
        <w:ind w:right="638"/>
      </w:pPr>
      <w:r>
        <w:rPr/>
        <w:drawing>
          <wp:anchor distT="0" distB="0" distL="0" distR="0" allowOverlap="1" layoutInCell="1" locked="0" behindDoc="0" simplePos="0" relativeHeight="2176">
            <wp:simplePos x="0" y="0"/>
            <wp:positionH relativeFrom="page">
              <wp:posOffset>1932203</wp:posOffset>
            </wp:positionH>
            <wp:positionV relativeFrom="paragraph">
              <wp:posOffset>202501</wp:posOffset>
            </wp:positionV>
            <wp:extent cx="1078998" cy="1438655"/>
            <wp:effectExtent l="0" t="0" r="0" b="0"/>
            <wp:wrapTopAndBottom/>
            <wp:docPr id="33" name="image17.jpeg" descr=""/>
            <wp:cNvGraphicFramePr>
              <a:graphicFrameLocks noChangeAspect="1"/>
            </wp:cNvGraphicFramePr>
            <a:graphic>
              <a:graphicData uri="http://schemas.openxmlformats.org/drawingml/2006/picture">
                <pic:pic>
                  <pic:nvPicPr>
                    <pic:cNvPr id="34" name="image17.jpeg"/>
                    <pic:cNvPicPr/>
                  </pic:nvPicPr>
                  <pic:blipFill>
                    <a:blip r:embed="rId25" cstate="print"/>
                    <a:stretch>
                      <a:fillRect/>
                    </a:stretch>
                  </pic:blipFill>
                  <pic:spPr>
                    <a:xfrm>
                      <a:off x="0" y="0"/>
                      <a:ext cx="1078998" cy="1438655"/>
                    </a:xfrm>
                    <a:prstGeom prst="rect">
                      <a:avLst/>
                    </a:prstGeom>
                  </pic:spPr>
                </pic:pic>
              </a:graphicData>
            </a:graphic>
          </wp:anchor>
        </w:drawing>
      </w:r>
      <w:r>
        <w:rPr>
          <w:color w:val="1D1D1B"/>
        </w:rPr>
        <w:t>Secretaría General de la Armada</w:t>
      </w:r>
    </w:p>
    <w:p>
      <w:pPr>
        <w:pStyle w:val="BodyText"/>
        <w:rPr>
          <w:b/>
          <w:sz w:val="22"/>
        </w:rPr>
      </w:pPr>
    </w:p>
    <w:p>
      <w:pPr>
        <w:pStyle w:val="BodyText"/>
        <w:spacing w:line="249" w:lineRule="auto"/>
        <w:ind w:left="1553" w:firstLine="340"/>
        <w:jc w:val="both"/>
      </w:pPr>
      <w:r>
        <w:rPr/>
        <w:pict>
          <v:shape style="position:absolute;margin-left:52.626492pt;margin-top:-17.883614pt;width:12pt;height:87.25pt;mso-position-horizontal-relative:page;mso-position-vertical-relative:paragraph;z-index:2224" type="#_x0000_t202" filled="false" stroked="false">
            <v:textbox inset="0,0,0,0" style="layout-flow:vertical;mso-layout-flow-alt:bottom-to-top">
              <w:txbxContent>
                <w:p>
                  <w:pPr>
                    <w:pStyle w:val="BodyText"/>
                    <w:spacing w:line="221" w:lineRule="exact"/>
                    <w:ind w:left="20" w:right="-458"/>
                    <w:rPr>
                      <w:rFonts w:ascii="Gill Sans MT"/>
                    </w:rPr>
                  </w:pPr>
                  <w:r>
                    <w:rPr>
                      <w:rFonts w:ascii="Gill Sans MT"/>
                      <w:color w:val="9D9D9C"/>
                      <w:w w:val="109"/>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1D1D1B"/>
        </w:rPr>
        <w:t>La Secretaría General de la Armada, es el organismo que atiende la  gestión  administrativa  del Mando Superior de la Institución, teniendo la responsabilidad de asistir al Comandante en Jefe en todo aquello que no corresponda a los organismos directivos,  tarea  que  desarrollan  en  las</w:t>
      </w:r>
      <w:r>
        <w:rPr>
          <w:color w:val="1D1D1B"/>
          <w:spacing w:val="-8"/>
        </w:rPr>
        <w:t> </w:t>
      </w:r>
      <w:r>
        <w:rPr>
          <w:color w:val="1D1D1B"/>
        </w:rPr>
        <w:t>diferentes</w:t>
      </w:r>
    </w:p>
    <w:p>
      <w:pPr>
        <w:pStyle w:val="BodyText"/>
        <w:tabs>
          <w:tab w:pos="1553" w:val="left" w:leader="none"/>
        </w:tabs>
        <w:spacing w:before="1"/>
        <w:ind w:left="997" w:right="638"/>
      </w:pPr>
      <w:r>
        <w:rPr>
          <w:b/>
          <w:color w:val="9D9D9C"/>
          <w:position w:val="-6"/>
          <w:sz w:val="24"/>
        </w:rPr>
        <w:t>20</w:t>
        <w:tab/>
      </w:r>
      <w:r>
        <w:rPr>
          <w:color w:val="1D1D1B"/>
        </w:rPr>
        <w:t>áreas de gestión, los Directores</w:t>
      </w:r>
      <w:r>
        <w:rPr>
          <w:color w:val="1D1D1B"/>
          <w:spacing w:val="-23"/>
        </w:rPr>
        <w:t> </w:t>
      </w:r>
      <w:r>
        <w:rPr>
          <w:color w:val="1D1D1B"/>
        </w:rPr>
        <w:t>Generales.</w:t>
      </w:r>
    </w:p>
    <w:p>
      <w:pPr>
        <w:pStyle w:val="BodyText"/>
        <w:spacing w:line="249" w:lineRule="auto" w:before="158"/>
        <w:ind w:left="1553" w:firstLine="340"/>
        <w:jc w:val="both"/>
      </w:pPr>
      <w:r>
        <w:rPr/>
        <w:pict>
          <v:shape style="position:absolute;margin-left:53.896492pt;margin-top:7.856375pt;width:12pt;height:58.7pt;mso-position-horizontal-relative:page;mso-position-vertical-relative:paragraph;z-index:224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2"/>
                    </w:rPr>
                    <w:t>Dos</w:t>
                  </w:r>
                </w:p>
              </w:txbxContent>
            </v:textbox>
            <w10:wrap type="none"/>
          </v:shape>
        </w:pict>
      </w:r>
      <w:r>
        <w:rPr>
          <w:color w:val="1D1D1B"/>
        </w:rPr>
        <w:t>Para el cumplimiento de sus funciones, el Secretario General cuenta con la Dirección de Comunicaciones de  la  Armada,  organismo  que  se encarga de difundir a través de los medios de comunicación pública, prensa, radio y televisión, las informaciones emanadas del Mando Superior de la </w:t>
      </w:r>
      <w:r>
        <w:rPr>
          <w:color w:val="1D1D1B"/>
          <w:spacing w:val="2"/>
        </w:rPr>
        <w:t>Institución.</w:t>
      </w:r>
    </w:p>
    <w:p>
      <w:pPr>
        <w:pStyle w:val="Heading4"/>
        <w:spacing w:before="74"/>
        <w:ind w:left="241" w:right="1236"/>
      </w:pPr>
      <w:r>
        <w:rPr>
          <w:b w:val="0"/>
        </w:rPr>
        <w:br w:type="column"/>
      </w:r>
      <w:r>
        <w:rPr>
          <w:color w:val="1D1D1B"/>
        </w:rPr>
        <w:t>Contraloría de la Armada</w:t>
      </w:r>
    </w:p>
    <w:p>
      <w:pPr>
        <w:pStyle w:val="BodyText"/>
        <w:rPr>
          <w:b/>
          <w:sz w:val="7"/>
        </w:rPr>
      </w:pPr>
    </w:p>
    <w:p>
      <w:pPr>
        <w:pStyle w:val="BodyText"/>
        <w:ind w:left="1730"/>
      </w:pPr>
      <w:r>
        <w:rPr/>
        <w:drawing>
          <wp:inline distT="0" distB="0" distL="0" distR="0">
            <wp:extent cx="1078995" cy="1438655"/>
            <wp:effectExtent l="0" t="0" r="0" b="0"/>
            <wp:docPr id="35" name="image18.jpeg" descr=""/>
            <wp:cNvGraphicFramePr>
              <a:graphicFrameLocks noChangeAspect="1"/>
            </wp:cNvGraphicFramePr>
            <a:graphic>
              <a:graphicData uri="http://schemas.openxmlformats.org/drawingml/2006/picture">
                <pic:pic>
                  <pic:nvPicPr>
                    <pic:cNvPr id="36" name="image18.jpeg"/>
                    <pic:cNvPicPr/>
                  </pic:nvPicPr>
                  <pic:blipFill>
                    <a:blip r:embed="rId26" cstate="print"/>
                    <a:stretch>
                      <a:fillRect/>
                    </a:stretch>
                  </pic:blipFill>
                  <pic:spPr>
                    <a:xfrm>
                      <a:off x="0" y="0"/>
                      <a:ext cx="1078995" cy="1438655"/>
                    </a:xfrm>
                    <a:prstGeom prst="rect">
                      <a:avLst/>
                    </a:prstGeom>
                  </pic:spPr>
                </pic:pic>
              </a:graphicData>
            </a:graphic>
          </wp:inline>
        </w:drawing>
      </w:r>
      <w:r>
        <w:rPr/>
      </w:r>
    </w:p>
    <w:p>
      <w:pPr>
        <w:pStyle w:val="BodyText"/>
        <w:spacing w:before="2"/>
        <w:rPr>
          <w:b/>
          <w:sz w:val="25"/>
        </w:rPr>
      </w:pPr>
    </w:p>
    <w:p>
      <w:pPr>
        <w:pStyle w:val="BodyText"/>
        <w:spacing w:line="249" w:lineRule="auto" w:before="1"/>
        <w:ind w:left="241" w:right="1552" w:firstLine="340"/>
        <w:jc w:val="both"/>
      </w:pPr>
      <w:r>
        <w:rPr>
          <w:color w:val="1D1D1B"/>
        </w:rPr>
        <w:t>La Contraloría de la Armada, es el organismo que, por delegación del Comandante en Jefe, vela por el correcto ingreso e inversión de los caudales públicos que el Estado asigna a la Institución, o que las leyes entregan a sus servicios dependientes. Para tal objeto  fiscaliza,  con  libertad  de  acción,  la administración de los bienes y recursos de que dispone la</w:t>
      </w:r>
      <w:r>
        <w:rPr>
          <w:color w:val="1D1D1B"/>
          <w:spacing w:val="-7"/>
        </w:rPr>
        <w:t> </w:t>
      </w:r>
      <w:r>
        <w:rPr>
          <w:color w:val="1D1D1B"/>
        </w:rPr>
        <w:t>Armada.</w:t>
      </w:r>
    </w:p>
    <w:p>
      <w:pPr>
        <w:pStyle w:val="BodyText"/>
        <w:spacing w:before="9"/>
        <w:rPr>
          <w:sz w:val="19"/>
        </w:rPr>
      </w:pPr>
    </w:p>
    <w:p>
      <w:pPr>
        <w:pStyle w:val="Heading4"/>
        <w:ind w:left="241" w:right="1236"/>
      </w:pPr>
      <w:r>
        <w:rPr>
          <w:color w:val="1D1D1B"/>
        </w:rPr>
        <w:t>Auditoría General de la Armada</w:t>
      </w:r>
    </w:p>
    <w:p>
      <w:pPr>
        <w:pStyle w:val="BodyText"/>
        <w:ind w:left="1730"/>
      </w:pPr>
      <w:r>
        <w:rPr/>
        <w:drawing>
          <wp:inline distT="0" distB="0" distL="0" distR="0">
            <wp:extent cx="1078995" cy="1438655"/>
            <wp:effectExtent l="0" t="0" r="0" b="0"/>
            <wp:docPr id="37" name="image19.jpeg" descr=""/>
            <wp:cNvGraphicFramePr>
              <a:graphicFrameLocks noChangeAspect="1"/>
            </wp:cNvGraphicFramePr>
            <a:graphic>
              <a:graphicData uri="http://schemas.openxmlformats.org/drawingml/2006/picture">
                <pic:pic>
                  <pic:nvPicPr>
                    <pic:cNvPr id="38" name="image19.jpeg"/>
                    <pic:cNvPicPr/>
                  </pic:nvPicPr>
                  <pic:blipFill>
                    <a:blip r:embed="rId27" cstate="print"/>
                    <a:stretch>
                      <a:fillRect/>
                    </a:stretch>
                  </pic:blipFill>
                  <pic:spPr>
                    <a:xfrm>
                      <a:off x="0" y="0"/>
                      <a:ext cx="1078995" cy="1438655"/>
                    </a:xfrm>
                    <a:prstGeom prst="rect">
                      <a:avLst/>
                    </a:prstGeom>
                  </pic:spPr>
                </pic:pic>
              </a:graphicData>
            </a:graphic>
          </wp:inline>
        </w:drawing>
      </w:r>
      <w:r>
        <w:rPr/>
      </w:r>
    </w:p>
    <w:p>
      <w:pPr>
        <w:pStyle w:val="BodyText"/>
        <w:spacing w:line="249" w:lineRule="auto" w:before="131"/>
        <w:ind w:left="241" w:right="1552" w:firstLine="340"/>
        <w:jc w:val="both"/>
      </w:pPr>
      <w:r>
        <w:rPr>
          <w:color w:val="1D1D1B"/>
        </w:rPr>
        <w:t>La Auditoría General de la Armada, como jefatura de servicio jurídico de la Institución asesora al Comandante en Jefe en todo aquello de carácter jurídico, emitiendo opinión o dictamen.</w:t>
      </w:r>
    </w:p>
    <w:p>
      <w:pPr>
        <w:pStyle w:val="BodyText"/>
        <w:spacing w:before="9"/>
        <w:rPr>
          <w:sz w:val="19"/>
        </w:rPr>
      </w:pPr>
    </w:p>
    <w:p>
      <w:pPr>
        <w:pStyle w:val="Heading4"/>
        <w:ind w:left="241" w:right="1236"/>
      </w:pPr>
      <w:r>
        <w:rPr>
          <w:color w:val="1D1D1B"/>
        </w:rPr>
        <w:t>ESTADO MAYOR GENERAL DE LA ARMADA</w:t>
      </w:r>
    </w:p>
    <w:p>
      <w:pPr>
        <w:pStyle w:val="BodyText"/>
        <w:ind w:left="1446"/>
      </w:pPr>
      <w:r>
        <w:rPr/>
        <w:drawing>
          <wp:inline distT="0" distB="0" distL="0" distR="0">
            <wp:extent cx="1469136" cy="1438656"/>
            <wp:effectExtent l="0" t="0" r="0" b="0"/>
            <wp:docPr id="39" name="image20.jpeg" descr=""/>
            <wp:cNvGraphicFramePr>
              <a:graphicFrameLocks noChangeAspect="1"/>
            </wp:cNvGraphicFramePr>
            <a:graphic>
              <a:graphicData uri="http://schemas.openxmlformats.org/drawingml/2006/picture">
                <pic:pic>
                  <pic:nvPicPr>
                    <pic:cNvPr id="40" name="image20.jpeg"/>
                    <pic:cNvPicPr/>
                  </pic:nvPicPr>
                  <pic:blipFill>
                    <a:blip r:embed="rId28" cstate="print"/>
                    <a:stretch>
                      <a:fillRect/>
                    </a:stretch>
                  </pic:blipFill>
                  <pic:spPr>
                    <a:xfrm>
                      <a:off x="0" y="0"/>
                      <a:ext cx="1469136" cy="1438656"/>
                    </a:xfrm>
                    <a:prstGeom prst="rect">
                      <a:avLst/>
                    </a:prstGeom>
                  </pic:spPr>
                </pic:pic>
              </a:graphicData>
            </a:graphic>
          </wp:inline>
        </w:drawing>
      </w:r>
      <w:r>
        <w:rPr/>
      </w:r>
    </w:p>
    <w:p>
      <w:pPr>
        <w:pStyle w:val="BodyText"/>
        <w:spacing w:line="249" w:lineRule="auto" w:before="131"/>
        <w:ind w:left="241" w:right="1551" w:firstLine="340"/>
        <w:jc w:val="both"/>
      </w:pPr>
      <w:r>
        <w:rPr>
          <w:color w:val="1D1D1B"/>
        </w:rPr>
        <w:t>El Estado Mayor General de la Armada, es el organismo asesor y de trabajo del Comandante en Jefe</w:t>
      </w:r>
      <w:r>
        <w:rPr>
          <w:color w:val="1D1D1B"/>
          <w:spacing w:val="-14"/>
        </w:rPr>
        <w:t> </w:t>
      </w:r>
      <w:r>
        <w:rPr>
          <w:color w:val="1D1D1B"/>
        </w:rPr>
        <w:t>en</w:t>
      </w:r>
      <w:r>
        <w:rPr>
          <w:color w:val="1D1D1B"/>
          <w:spacing w:val="-14"/>
        </w:rPr>
        <w:t> </w:t>
      </w:r>
      <w:r>
        <w:rPr>
          <w:color w:val="1D1D1B"/>
        </w:rPr>
        <w:t>todos</w:t>
      </w:r>
      <w:r>
        <w:rPr>
          <w:color w:val="1D1D1B"/>
          <w:spacing w:val="-14"/>
        </w:rPr>
        <w:t> </w:t>
      </w:r>
      <w:r>
        <w:rPr>
          <w:color w:val="1D1D1B"/>
        </w:rPr>
        <w:t>los</w:t>
      </w:r>
      <w:r>
        <w:rPr>
          <w:color w:val="1D1D1B"/>
          <w:spacing w:val="-14"/>
        </w:rPr>
        <w:t> </w:t>
      </w:r>
      <w:r>
        <w:rPr>
          <w:color w:val="1D1D1B"/>
        </w:rPr>
        <w:t>aspectos</w:t>
      </w:r>
      <w:r>
        <w:rPr>
          <w:color w:val="1D1D1B"/>
          <w:spacing w:val="-13"/>
        </w:rPr>
        <w:t> </w:t>
      </w:r>
      <w:r>
        <w:rPr>
          <w:color w:val="1D1D1B"/>
        </w:rPr>
        <w:t>relativos</w:t>
      </w:r>
      <w:r>
        <w:rPr>
          <w:color w:val="1D1D1B"/>
          <w:spacing w:val="-14"/>
        </w:rPr>
        <w:t> </w:t>
      </w:r>
      <w:r>
        <w:rPr>
          <w:color w:val="1D1D1B"/>
        </w:rPr>
        <w:t>a</w:t>
      </w:r>
      <w:r>
        <w:rPr>
          <w:color w:val="1D1D1B"/>
          <w:spacing w:val="-14"/>
        </w:rPr>
        <w:t> </w:t>
      </w:r>
      <w:r>
        <w:rPr>
          <w:color w:val="1D1D1B"/>
        </w:rPr>
        <w:t>la</w:t>
      </w:r>
      <w:r>
        <w:rPr>
          <w:color w:val="1D1D1B"/>
          <w:spacing w:val="-14"/>
        </w:rPr>
        <w:t> </w:t>
      </w:r>
      <w:r>
        <w:rPr>
          <w:color w:val="1D1D1B"/>
        </w:rPr>
        <w:t>planificación, conducción y dirección superior institucional, desempeñando las funciones de planificación superior y coordinación con los demás  </w:t>
      </w:r>
      <w:r>
        <w:rPr>
          <w:color w:val="1D1D1B"/>
          <w:spacing w:val="44"/>
        </w:rPr>
        <w:t> </w:t>
      </w:r>
      <w:r>
        <w:rPr>
          <w:color w:val="1D1D1B"/>
        </w:rPr>
        <w:t>organismos</w:t>
      </w:r>
    </w:p>
    <w:p>
      <w:pPr>
        <w:spacing w:after="0" w:line="249" w:lineRule="auto"/>
        <w:jc w:val="both"/>
        <w:sectPr>
          <w:type w:val="continuous"/>
          <w:pgSz w:w="12750" w:h="15870"/>
          <w:pgMar w:top="420" w:bottom="420" w:left="0" w:right="0"/>
          <w:cols w:num="2" w:equalWidth="0">
            <w:col w:w="6234" w:space="40"/>
            <w:col w:w="6476"/>
          </w:cols>
        </w:sectPr>
      </w:pPr>
    </w:p>
    <w:p>
      <w:pPr>
        <w:pStyle w:val="BodyText"/>
      </w:pPr>
    </w:p>
    <w:p>
      <w:pPr>
        <w:pStyle w:val="BodyText"/>
      </w:pPr>
    </w:p>
    <w:p>
      <w:pPr>
        <w:pStyle w:val="BodyText"/>
        <w:spacing w:before="7"/>
        <w:rPr>
          <w:sz w:val="23"/>
        </w:rPr>
      </w:pPr>
    </w:p>
    <w:p>
      <w:pPr>
        <w:spacing w:after="0"/>
        <w:rPr>
          <w:sz w:val="23"/>
        </w:rPr>
        <w:sectPr>
          <w:pgSz w:w="12750" w:h="15870"/>
          <w:pgMar w:header="0" w:footer="223" w:top="420" w:bottom="420" w:left="0" w:right="0"/>
        </w:sectPr>
      </w:pPr>
    </w:p>
    <w:p>
      <w:pPr>
        <w:pStyle w:val="BodyText"/>
        <w:spacing w:line="249" w:lineRule="auto" w:before="74"/>
        <w:ind w:left="1553"/>
      </w:pPr>
      <w:r>
        <w:rPr>
          <w:color w:val="1D1D1B"/>
        </w:rPr>
        <w:t>directivos de alto nivel y el Alto Mando en general. Está a cargo de un Oficial General Ejecutivo.</w:t>
      </w:r>
    </w:p>
    <w:p>
      <w:pPr>
        <w:pStyle w:val="BodyText"/>
        <w:spacing w:before="9"/>
        <w:rPr>
          <w:sz w:val="19"/>
        </w:rPr>
      </w:pPr>
    </w:p>
    <w:p>
      <w:pPr>
        <w:pStyle w:val="Heading4"/>
      </w:pPr>
      <w:r>
        <w:rPr>
          <w:color w:val="1D1D1B"/>
        </w:rPr>
        <w:t>Dirección de Inteligencia de la Armada</w:t>
      </w:r>
    </w:p>
    <w:p>
      <w:pPr>
        <w:pStyle w:val="BodyText"/>
        <w:spacing w:before="3"/>
        <w:rPr>
          <w:b/>
          <w:sz w:val="9"/>
        </w:rPr>
      </w:pPr>
      <w:r>
        <w:rPr/>
        <w:drawing>
          <wp:anchor distT="0" distB="0" distL="0" distR="0" allowOverlap="1" layoutInCell="1" locked="0" behindDoc="0" simplePos="0" relativeHeight="2272">
            <wp:simplePos x="0" y="0"/>
            <wp:positionH relativeFrom="page">
              <wp:posOffset>1937500</wp:posOffset>
            </wp:positionH>
            <wp:positionV relativeFrom="paragraph">
              <wp:posOffset>92632</wp:posOffset>
            </wp:positionV>
            <wp:extent cx="1081122" cy="1307592"/>
            <wp:effectExtent l="0" t="0" r="0" b="0"/>
            <wp:wrapTopAndBottom/>
            <wp:docPr id="41" name="image21.jpeg" descr=""/>
            <wp:cNvGraphicFramePr>
              <a:graphicFrameLocks noChangeAspect="1"/>
            </wp:cNvGraphicFramePr>
            <a:graphic>
              <a:graphicData uri="http://schemas.openxmlformats.org/drawingml/2006/picture">
                <pic:pic>
                  <pic:nvPicPr>
                    <pic:cNvPr id="42" name="image21.jpeg"/>
                    <pic:cNvPicPr/>
                  </pic:nvPicPr>
                  <pic:blipFill>
                    <a:blip r:embed="rId29" cstate="print"/>
                    <a:stretch>
                      <a:fillRect/>
                    </a:stretch>
                  </pic:blipFill>
                  <pic:spPr>
                    <a:xfrm>
                      <a:off x="0" y="0"/>
                      <a:ext cx="1081122" cy="1307592"/>
                    </a:xfrm>
                    <a:prstGeom prst="rect">
                      <a:avLst/>
                    </a:prstGeom>
                  </pic:spPr>
                </pic:pic>
              </a:graphicData>
            </a:graphic>
          </wp:anchor>
        </w:drawing>
      </w:r>
    </w:p>
    <w:p>
      <w:pPr>
        <w:pStyle w:val="BodyText"/>
        <w:spacing w:line="249" w:lineRule="auto" w:before="162"/>
        <w:ind w:left="1553" w:firstLine="340"/>
        <w:jc w:val="both"/>
      </w:pPr>
      <w:r>
        <w:rPr>
          <w:color w:val="1D1D1B"/>
        </w:rPr>
        <w:t>La Dirección de Inteligencia de la Armada, es el organismo encargado de obtener la información de inteligencia referida a los potenciales adversarios, que los organismos navales necesitan para realizar un adecuado empleo de sus medios.</w:t>
      </w:r>
    </w:p>
    <w:p>
      <w:pPr>
        <w:pStyle w:val="BodyText"/>
        <w:spacing w:before="9"/>
        <w:rPr>
          <w:sz w:val="19"/>
        </w:rPr>
      </w:pPr>
    </w:p>
    <w:p>
      <w:pPr>
        <w:pStyle w:val="Heading4"/>
      </w:pPr>
      <w:r>
        <w:rPr/>
        <w:drawing>
          <wp:anchor distT="0" distB="0" distL="0" distR="0" allowOverlap="1" layoutInCell="1" locked="0" behindDoc="0" simplePos="0" relativeHeight="2296">
            <wp:simplePos x="0" y="0"/>
            <wp:positionH relativeFrom="page">
              <wp:posOffset>2013700</wp:posOffset>
            </wp:positionH>
            <wp:positionV relativeFrom="paragraph">
              <wp:posOffset>198810</wp:posOffset>
            </wp:positionV>
            <wp:extent cx="890476" cy="1319784"/>
            <wp:effectExtent l="0" t="0" r="0" b="0"/>
            <wp:wrapTopAndBottom/>
            <wp:docPr id="43" name="image22.jpeg" descr=""/>
            <wp:cNvGraphicFramePr>
              <a:graphicFrameLocks noChangeAspect="1"/>
            </wp:cNvGraphicFramePr>
            <a:graphic>
              <a:graphicData uri="http://schemas.openxmlformats.org/drawingml/2006/picture">
                <pic:pic>
                  <pic:nvPicPr>
                    <pic:cNvPr id="44" name="image22.jpeg"/>
                    <pic:cNvPicPr/>
                  </pic:nvPicPr>
                  <pic:blipFill>
                    <a:blip r:embed="rId30" cstate="print"/>
                    <a:stretch>
                      <a:fillRect/>
                    </a:stretch>
                  </pic:blipFill>
                  <pic:spPr>
                    <a:xfrm>
                      <a:off x="0" y="0"/>
                      <a:ext cx="890476" cy="1319784"/>
                    </a:xfrm>
                    <a:prstGeom prst="rect">
                      <a:avLst/>
                    </a:prstGeom>
                  </pic:spPr>
                </pic:pic>
              </a:graphicData>
            </a:graphic>
          </wp:anchor>
        </w:drawing>
      </w:r>
      <w:r>
        <w:rPr>
          <w:color w:val="1D1D1B"/>
        </w:rPr>
        <w:t>Dirección de Telecomunicaciones e Informática</w:t>
      </w:r>
    </w:p>
    <w:p>
      <w:pPr>
        <w:pStyle w:val="BodyText"/>
        <w:spacing w:before="10"/>
        <w:rPr>
          <w:b/>
          <w:sz w:val="17"/>
        </w:rPr>
      </w:pPr>
    </w:p>
    <w:p>
      <w:pPr>
        <w:pStyle w:val="BodyText"/>
        <w:spacing w:line="249" w:lineRule="auto" w:before="1"/>
        <w:ind w:left="1553" w:firstLine="340"/>
        <w:jc w:val="both"/>
      </w:pPr>
      <w:r>
        <w:rPr>
          <w:color w:val="1D1D1B"/>
        </w:rPr>
        <w:t>La </w:t>
      </w:r>
      <w:r>
        <w:rPr>
          <w:color w:val="1D1D1B"/>
          <w:spacing w:val="-3"/>
        </w:rPr>
        <w:t>Dirección </w:t>
      </w:r>
      <w:r>
        <w:rPr>
          <w:color w:val="1D1D1B"/>
        </w:rPr>
        <w:t>de Telecomunicaciones e Informática de la Armada </w:t>
      </w:r>
      <w:r>
        <w:rPr>
          <w:color w:val="1D1D1B"/>
          <w:spacing w:val="-3"/>
        </w:rPr>
        <w:t>administra </w:t>
      </w:r>
      <w:r>
        <w:rPr>
          <w:color w:val="1D1D1B"/>
        </w:rPr>
        <w:t>los sistemas </w:t>
      </w:r>
      <w:r>
        <w:rPr>
          <w:color w:val="1D1D1B"/>
          <w:spacing w:val="-3"/>
        </w:rPr>
        <w:t>de </w:t>
      </w:r>
      <w:r>
        <w:rPr>
          <w:color w:val="1D1D1B"/>
        </w:rPr>
        <w:t>telecomunicaciones e </w:t>
      </w:r>
      <w:r>
        <w:rPr>
          <w:color w:val="1D1D1B"/>
          <w:spacing w:val="-3"/>
        </w:rPr>
        <w:t>informáticos </w:t>
      </w:r>
      <w:r>
        <w:rPr>
          <w:color w:val="1D1D1B"/>
        </w:rPr>
        <w:t>de la </w:t>
      </w:r>
      <w:r>
        <w:rPr>
          <w:color w:val="1D1D1B"/>
          <w:spacing w:val="-2"/>
        </w:rPr>
        <w:t>Institución, </w:t>
      </w:r>
      <w:r>
        <w:rPr>
          <w:color w:val="1D1D1B"/>
        </w:rPr>
        <w:t>con el fin de </w:t>
      </w:r>
      <w:r>
        <w:rPr>
          <w:color w:val="1D1D1B"/>
          <w:spacing w:val="-3"/>
        </w:rPr>
        <w:t>proveer enlaces </w:t>
      </w:r>
      <w:r>
        <w:rPr>
          <w:color w:val="1D1D1B"/>
        </w:rPr>
        <w:t>seguros que </w:t>
      </w:r>
      <w:r>
        <w:rPr>
          <w:color w:val="1D1D1B"/>
          <w:spacing w:val="-3"/>
        </w:rPr>
        <w:t>permitan ejercer </w:t>
      </w:r>
      <w:r>
        <w:rPr>
          <w:color w:val="1D1D1B"/>
        </w:rPr>
        <w:t>el mando, la </w:t>
      </w:r>
      <w:r>
        <w:rPr>
          <w:color w:val="1D1D1B"/>
          <w:spacing w:val="-3"/>
        </w:rPr>
        <w:t>dirección </w:t>
      </w:r>
      <w:r>
        <w:rPr>
          <w:color w:val="1D1D1B"/>
        </w:rPr>
        <w:t>y la </w:t>
      </w:r>
      <w:r>
        <w:rPr>
          <w:color w:val="1D1D1B"/>
          <w:spacing w:val="-3"/>
        </w:rPr>
        <w:t>administración de </w:t>
      </w:r>
      <w:r>
        <w:rPr>
          <w:color w:val="1D1D1B"/>
        </w:rPr>
        <w:t>la</w:t>
      </w:r>
      <w:r>
        <w:rPr>
          <w:color w:val="1D1D1B"/>
          <w:spacing w:val="-21"/>
        </w:rPr>
        <w:t> </w:t>
      </w:r>
      <w:r>
        <w:rPr>
          <w:color w:val="1D1D1B"/>
        </w:rPr>
        <w:t>Armada.</w:t>
      </w:r>
    </w:p>
    <w:p>
      <w:pPr>
        <w:pStyle w:val="BodyText"/>
        <w:spacing w:before="9"/>
        <w:rPr>
          <w:sz w:val="19"/>
        </w:rPr>
      </w:pPr>
    </w:p>
    <w:p>
      <w:pPr>
        <w:pStyle w:val="Heading4"/>
      </w:pPr>
      <w:r>
        <w:rPr/>
        <w:drawing>
          <wp:anchor distT="0" distB="0" distL="0" distR="0" allowOverlap="1" layoutInCell="1" locked="0" behindDoc="0" simplePos="0" relativeHeight="2320">
            <wp:simplePos x="0" y="0"/>
            <wp:positionH relativeFrom="page">
              <wp:posOffset>1922700</wp:posOffset>
            </wp:positionH>
            <wp:positionV relativeFrom="paragraph">
              <wp:posOffset>170666</wp:posOffset>
            </wp:positionV>
            <wp:extent cx="1077845" cy="1356360"/>
            <wp:effectExtent l="0" t="0" r="0" b="0"/>
            <wp:wrapTopAndBottom/>
            <wp:docPr id="45" name="image23.jpeg" descr=""/>
            <wp:cNvGraphicFramePr>
              <a:graphicFrameLocks noChangeAspect="1"/>
            </wp:cNvGraphicFramePr>
            <a:graphic>
              <a:graphicData uri="http://schemas.openxmlformats.org/drawingml/2006/picture">
                <pic:pic>
                  <pic:nvPicPr>
                    <pic:cNvPr id="46" name="image23.jpeg"/>
                    <pic:cNvPicPr/>
                  </pic:nvPicPr>
                  <pic:blipFill>
                    <a:blip r:embed="rId31" cstate="print"/>
                    <a:stretch>
                      <a:fillRect/>
                    </a:stretch>
                  </pic:blipFill>
                  <pic:spPr>
                    <a:xfrm>
                      <a:off x="0" y="0"/>
                      <a:ext cx="1077845" cy="1356360"/>
                    </a:xfrm>
                    <a:prstGeom prst="rect">
                      <a:avLst/>
                    </a:prstGeom>
                  </pic:spPr>
                </pic:pic>
              </a:graphicData>
            </a:graphic>
          </wp:anchor>
        </w:drawing>
      </w:r>
      <w:r>
        <w:rPr>
          <w:color w:val="1D1D1B"/>
        </w:rPr>
        <w:t>Dirección General del Personal</w:t>
      </w:r>
    </w:p>
    <w:p>
      <w:pPr>
        <w:pStyle w:val="BodyText"/>
        <w:spacing w:before="9"/>
        <w:rPr>
          <w:b/>
          <w:sz w:val="16"/>
        </w:rPr>
      </w:pPr>
    </w:p>
    <w:p>
      <w:pPr>
        <w:pStyle w:val="BodyText"/>
        <w:spacing w:line="249" w:lineRule="auto"/>
        <w:ind w:left="1553" w:firstLine="340"/>
        <w:jc w:val="both"/>
      </w:pPr>
      <w:r>
        <w:rPr>
          <w:color w:val="1D1D1B"/>
        </w:rPr>
        <w:t>La Dirección  General  del  Personal,  a  cargo  de un Oficial General Ejecutivo, se encarga de la administración superior de los  recursos  humanos de la Armada. Constituye el más alto escalón institucional en cuanto a la logística del personal, correspondiéndole    la    selección,   </w:t>
      </w:r>
      <w:r>
        <w:rPr>
          <w:color w:val="1D1D1B"/>
          <w:spacing w:val="47"/>
        </w:rPr>
        <w:t> </w:t>
      </w:r>
      <w:r>
        <w:rPr>
          <w:color w:val="1D1D1B"/>
        </w:rPr>
        <w:t>incorporación,</w:t>
      </w:r>
    </w:p>
    <w:p>
      <w:pPr>
        <w:pStyle w:val="BodyText"/>
        <w:spacing w:line="249" w:lineRule="auto" w:before="74"/>
        <w:ind w:left="243" w:right="1551"/>
        <w:jc w:val="both"/>
      </w:pPr>
      <w:r>
        <w:rPr/>
        <w:br w:type="column"/>
      </w:r>
      <w:r>
        <w:rPr>
          <w:color w:val="1D1D1B"/>
        </w:rPr>
        <w:t>instrucción, promoción y retiro de dicho personal. Para esto, cuenta con un conjunto de organismos que velan por los ámbitos educacional, médico, de bienestar social y asistencia religiosa.</w:t>
      </w:r>
    </w:p>
    <w:p>
      <w:pPr>
        <w:pStyle w:val="BodyText"/>
        <w:spacing w:before="9"/>
        <w:rPr>
          <w:sz w:val="19"/>
        </w:rPr>
      </w:pPr>
    </w:p>
    <w:p>
      <w:pPr>
        <w:pStyle w:val="Heading4"/>
        <w:ind w:left="243"/>
        <w:jc w:val="both"/>
      </w:pPr>
      <w:r>
        <w:rPr>
          <w:color w:val="1D1D1B"/>
        </w:rPr>
        <w:t>Dirección de Educación de la Armada</w:t>
      </w:r>
    </w:p>
    <w:p>
      <w:pPr>
        <w:pStyle w:val="BodyText"/>
        <w:ind w:left="1732"/>
      </w:pPr>
      <w:r>
        <w:rPr/>
        <w:drawing>
          <wp:inline distT="0" distB="0" distL="0" distR="0">
            <wp:extent cx="1082616" cy="1344168"/>
            <wp:effectExtent l="0" t="0" r="0" b="0"/>
            <wp:docPr id="47" name="image24.jpeg" descr=""/>
            <wp:cNvGraphicFramePr>
              <a:graphicFrameLocks noChangeAspect="1"/>
            </wp:cNvGraphicFramePr>
            <a:graphic>
              <a:graphicData uri="http://schemas.openxmlformats.org/drawingml/2006/picture">
                <pic:pic>
                  <pic:nvPicPr>
                    <pic:cNvPr id="48" name="image24.jpeg"/>
                    <pic:cNvPicPr/>
                  </pic:nvPicPr>
                  <pic:blipFill>
                    <a:blip r:embed="rId32" cstate="print"/>
                    <a:stretch>
                      <a:fillRect/>
                    </a:stretch>
                  </pic:blipFill>
                  <pic:spPr>
                    <a:xfrm>
                      <a:off x="0" y="0"/>
                      <a:ext cx="1082616" cy="1344168"/>
                    </a:xfrm>
                    <a:prstGeom prst="rect">
                      <a:avLst/>
                    </a:prstGeom>
                  </pic:spPr>
                </pic:pic>
              </a:graphicData>
            </a:graphic>
          </wp:inline>
        </w:drawing>
      </w:r>
      <w:r>
        <w:rPr/>
      </w:r>
    </w:p>
    <w:p>
      <w:pPr>
        <w:pStyle w:val="BodyText"/>
        <w:spacing w:before="3"/>
        <w:rPr>
          <w:b/>
          <w:sz w:val="24"/>
        </w:rPr>
      </w:pPr>
    </w:p>
    <w:p>
      <w:pPr>
        <w:pStyle w:val="BodyText"/>
        <w:spacing w:line="249" w:lineRule="auto" w:before="1"/>
        <w:ind w:left="243" w:right="1551" w:firstLine="340"/>
        <w:jc w:val="both"/>
      </w:pPr>
      <w:r>
        <w:rPr>
          <w:color w:val="1D1D1B"/>
        </w:rPr>
        <w:t>La</w:t>
      </w:r>
      <w:r>
        <w:rPr>
          <w:color w:val="1D1D1B"/>
          <w:spacing w:val="-30"/>
        </w:rPr>
        <w:t> </w:t>
      </w:r>
      <w:r>
        <w:rPr>
          <w:color w:val="1D1D1B"/>
        </w:rPr>
        <w:t>Dirección</w:t>
      </w:r>
      <w:r>
        <w:rPr>
          <w:color w:val="1D1D1B"/>
          <w:spacing w:val="-30"/>
        </w:rPr>
        <w:t> </w:t>
      </w:r>
      <w:r>
        <w:rPr>
          <w:color w:val="1D1D1B"/>
        </w:rPr>
        <w:t>de</w:t>
      </w:r>
      <w:r>
        <w:rPr>
          <w:color w:val="1D1D1B"/>
          <w:spacing w:val="-30"/>
        </w:rPr>
        <w:t> </w:t>
      </w:r>
      <w:r>
        <w:rPr>
          <w:color w:val="1D1D1B"/>
        </w:rPr>
        <w:t>Educación</w:t>
      </w:r>
      <w:r>
        <w:rPr>
          <w:color w:val="1D1D1B"/>
          <w:spacing w:val="-30"/>
        </w:rPr>
        <w:t> </w:t>
      </w:r>
      <w:r>
        <w:rPr>
          <w:color w:val="1D1D1B"/>
        </w:rPr>
        <w:t>de</w:t>
      </w:r>
      <w:r>
        <w:rPr>
          <w:color w:val="1D1D1B"/>
          <w:spacing w:val="-30"/>
        </w:rPr>
        <w:t> </w:t>
      </w:r>
      <w:r>
        <w:rPr>
          <w:color w:val="1D1D1B"/>
        </w:rPr>
        <w:t>la</w:t>
      </w:r>
      <w:r>
        <w:rPr>
          <w:color w:val="1D1D1B"/>
          <w:spacing w:val="-30"/>
        </w:rPr>
        <w:t> </w:t>
      </w:r>
      <w:r>
        <w:rPr>
          <w:color w:val="1D1D1B"/>
        </w:rPr>
        <w:t>Armada,</w:t>
      </w:r>
      <w:r>
        <w:rPr>
          <w:color w:val="1D1D1B"/>
          <w:spacing w:val="23"/>
        </w:rPr>
        <w:t> </w:t>
      </w:r>
      <w:r>
        <w:rPr>
          <w:color w:val="1D1D1B"/>
        </w:rPr>
        <w:t>planifica y orienta la instrucción y educación del personal en lo formativo, profesional, moral y físico. Tiene tuición sobre</w:t>
      </w:r>
      <w:r>
        <w:rPr>
          <w:color w:val="1D1D1B"/>
          <w:spacing w:val="-14"/>
        </w:rPr>
        <w:t> </w:t>
      </w:r>
      <w:r>
        <w:rPr>
          <w:color w:val="1D1D1B"/>
        </w:rPr>
        <w:t>todos</w:t>
      </w:r>
      <w:r>
        <w:rPr>
          <w:color w:val="1D1D1B"/>
          <w:spacing w:val="-14"/>
        </w:rPr>
        <w:t> </w:t>
      </w:r>
      <w:r>
        <w:rPr>
          <w:color w:val="1D1D1B"/>
        </w:rPr>
        <w:t>los</w:t>
      </w:r>
      <w:r>
        <w:rPr>
          <w:color w:val="1D1D1B"/>
          <w:spacing w:val="-13"/>
        </w:rPr>
        <w:t> </w:t>
      </w:r>
      <w:r>
        <w:rPr>
          <w:color w:val="1D1D1B"/>
        </w:rPr>
        <w:t>establecimientos</w:t>
      </w:r>
      <w:r>
        <w:rPr>
          <w:color w:val="1D1D1B"/>
          <w:spacing w:val="-14"/>
        </w:rPr>
        <w:t> </w:t>
      </w:r>
      <w:r>
        <w:rPr>
          <w:color w:val="1D1D1B"/>
        </w:rPr>
        <w:t>educacionales</w:t>
      </w:r>
      <w:r>
        <w:rPr>
          <w:color w:val="1D1D1B"/>
          <w:spacing w:val="-13"/>
        </w:rPr>
        <w:t> </w:t>
      </w:r>
      <w:r>
        <w:rPr>
          <w:color w:val="1D1D1B"/>
        </w:rPr>
        <w:t>de</w:t>
      </w:r>
      <w:r>
        <w:rPr>
          <w:color w:val="1D1D1B"/>
          <w:spacing w:val="-13"/>
        </w:rPr>
        <w:t> </w:t>
      </w:r>
      <w:r>
        <w:rPr>
          <w:color w:val="1D1D1B"/>
        </w:rPr>
        <w:t>la Institución.</w:t>
      </w:r>
    </w:p>
    <w:p>
      <w:pPr>
        <w:pStyle w:val="BodyText"/>
        <w:spacing w:before="3"/>
        <w:rPr>
          <w:sz w:val="5"/>
        </w:rPr>
      </w:pPr>
    </w:p>
    <w:p>
      <w:pPr>
        <w:pStyle w:val="BodyText"/>
        <w:ind w:left="1732"/>
      </w:pPr>
      <w:r>
        <w:rPr/>
        <w:drawing>
          <wp:inline distT="0" distB="0" distL="0" distR="0">
            <wp:extent cx="1078995" cy="1438655"/>
            <wp:effectExtent l="0" t="0" r="0" b="0"/>
            <wp:docPr id="49" name="image25.jpeg" descr=""/>
            <wp:cNvGraphicFramePr>
              <a:graphicFrameLocks noChangeAspect="1"/>
            </wp:cNvGraphicFramePr>
            <a:graphic>
              <a:graphicData uri="http://schemas.openxmlformats.org/drawingml/2006/picture">
                <pic:pic>
                  <pic:nvPicPr>
                    <pic:cNvPr id="50" name="image25.jpeg"/>
                    <pic:cNvPicPr/>
                  </pic:nvPicPr>
                  <pic:blipFill>
                    <a:blip r:embed="rId33" cstate="print"/>
                    <a:stretch>
                      <a:fillRect/>
                    </a:stretch>
                  </pic:blipFill>
                  <pic:spPr>
                    <a:xfrm>
                      <a:off x="0" y="0"/>
                      <a:ext cx="1078995" cy="1438655"/>
                    </a:xfrm>
                    <a:prstGeom prst="rect">
                      <a:avLst/>
                    </a:prstGeom>
                  </pic:spPr>
                </pic:pic>
              </a:graphicData>
            </a:graphic>
          </wp:inline>
        </w:drawing>
      </w:r>
      <w:r>
        <w:rPr/>
      </w:r>
    </w:p>
    <w:p>
      <w:pPr>
        <w:pStyle w:val="Heading4"/>
        <w:spacing w:before="61"/>
        <w:ind w:left="243"/>
        <w:jc w:val="both"/>
      </w:pPr>
      <w:r>
        <w:rPr>
          <w:color w:val="1D1D1B"/>
        </w:rPr>
        <w:t>Dirección de Bienestar Social de la Armada</w:t>
      </w:r>
    </w:p>
    <w:p>
      <w:pPr>
        <w:pStyle w:val="BodyText"/>
        <w:spacing w:before="6"/>
        <w:rPr>
          <w:b/>
        </w:rPr>
      </w:pPr>
    </w:p>
    <w:p>
      <w:pPr>
        <w:pStyle w:val="BodyText"/>
        <w:spacing w:line="249" w:lineRule="auto" w:before="1"/>
        <w:ind w:left="243" w:right="1552" w:firstLine="340"/>
        <w:jc w:val="both"/>
      </w:pPr>
      <w:r>
        <w:rPr/>
        <w:pict>
          <v:shape style="position:absolute;margin-left:573.636597pt;margin-top:64.639488pt;width:12pt;height:87.25pt;mso-position-horizontal-relative:page;mso-position-vertical-relative:paragraph;z-index:2392" type="#_x0000_t202" filled="false" stroked="false">
            <v:textbox inset="0,0,0,0" style="layout-flow:vertical;mso-layout-flow-alt:bottom-to-top">
              <w:txbxContent>
                <w:p>
                  <w:pPr>
                    <w:pStyle w:val="BodyText"/>
                    <w:spacing w:line="221" w:lineRule="exact"/>
                    <w:ind w:left="20" w:right="-458"/>
                    <w:rPr>
                      <w:rFonts w:ascii="Gill Sans MT"/>
                    </w:rPr>
                  </w:pPr>
                  <w:r>
                    <w:rPr>
                      <w:rFonts w:ascii="Gill Sans MT"/>
                      <w:color w:val="9D9D9C"/>
                      <w:w w:val="109"/>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1D1D1B"/>
        </w:rPr>
        <w:t>La Dirección de Bienestar Social de la Armada, ejecuta todo lo relacionado con bienestar del personal y sus familiares, planificando, organizando, dirigiendo y controlando todo lo relacionado con proporcionar</w:t>
      </w:r>
      <w:r>
        <w:rPr>
          <w:color w:val="1D1D1B"/>
          <w:spacing w:val="-12"/>
        </w:rPr>
        <w:t> </w:t>
      </w:r>
      <w:r>
        <w:rPr>
          <w:color w:val="1D1D1B"/>
        </w:rPr>
        <w:t>ayuda</w:t>
      </w:r>
      <w:r>
        <w:rPr>
          <w:color w:val="1D1D1B"/>
          <w:spacing w:val="-13"/>
        </w:rPr>
        <w:t> </w:t>
      </w:r>
      <w:r>
        <w:rPr>
          <w:color w:val="1D1D1B"/>
        </w:rPr>
        <w:t>material,</w:t>
      </w:r>
      <w:r>
        <w:rPr>
          <w:color w:val="1D1D1B"/>
          <w:spacing w:val="-13"/>
        </w:rPr>
        <w:t> </w:t>
      </w:r>
      <w:r>
        <w:rPr>
          <w:color w:val="1D1D1B"/>
        </w:rPr>
        <w:t>moral</w:t>
      </w:r>
      <w:r>
        <w:rPr>
          <w:color w:val="1D1D1B"/>
          <w:spacing w:val="-13"/>
        </w:rPr>
        <w:t> </w:t>
      </w:r>
      <w:r>
        <w:rPr>
          <w:color w:val="1D1D1B"/>
        </w:rPr>
        <w:t>y</w:t>
      </w:r>
      <w:r>
        <w:rPr>
          <w:color w:val="1D1D1B"/>
          <w:spacing w:val="-13"/>
        </w:rPr>
        <w:t> </w:t>
      </w:r>
      <w:r>
        <w:rPr>
          <w:color w:val="1D1D1B"/>
        </w:rPr>
        <w:t>de</w:t>
      </w:r>
      <w:r>
        <w:rPr>
          <w:color w:val="1D1D1B"/>
          <w:spacing w:val="-13"/>
        </w:rPr>
        <w:t> </w:t>
      </w:r>
      <w:r>
        <w:rPr>
          <w:color w:val="1D1D1B"/>
        </w:rPr>
        <w:t>asesorías</w:t>
      </w:r>
      <w:r>
        <w:rPr>
          <w:color w:val="1D1D1B"/>
          <w:spacing w:val="-12"/>
        </w:rPr>
        <w:t> </w:t>
      </w:r>
      <w:r>
        <w:rPr>
          <w:color w:val="1D1D1B"/>
        </w:rPr>
        <w:t>de índole social. Opera mediante sus Departamentos y Delegaciones de Bienestar Social a lo largo del</w:t>
      </w:r>
      <w:r>
        <w:rPr>
          <w:color w:val="1D1D1B"/>
          <w:spacing w:val="-31"/>
        </w:rPr>
        <w:t> </w:t>
      </w:r>
      <w:r>
        <w:rPr>
          <w:color w:val="1D1D1B"/>
        </w:rPr>
        <w:t>país.</w:t>
      </w:r>
    </w:p>
    <w:p>
      <w:pPr>
        <w:pStyle w:val="BodyText"/>
        <w:spacing w:before="9"/>
        <w:rPr>
          <w:sz w:val="19"/>
        </w:rPr>
      </w:pPr>
    </w:p>
    <w:p>
      <w:pPr>
        <w:pStyle w:val="Heading4"/>
        <w:ind w:left="243"/>
        <w:jc w:val="both"/>
      </w:pPr>
      <w:r>
        <w:rPr/>
        <w:drawing>
          <wp:anchor distT="0" distB="0" distL="0" distR="0" allowOverlap="1" layoutInCell="1" locked="0" behindDoc="0" simplePos="0" relativeHeight="2344">
            <wp:simplePos x="0" y="0"/>
            <wp:positionH relativeFrom="page">
              <wp:posOffset>5082203</wp:posOffset>
            </wp:positionH>
            <wp:positionV relativeFrom="paragraph">
              <wp:posOffset>181241</wp:posOffset>
            </wp:positionV>
            <wp:extent cx="1078985" cy="1372654"/>
            <wp:effectExtent l="0" t="0" r="0" b="0"/>
            <wp:wrapNone/>
            <wp:docPr id="51" name="image26.jpeg" descr=""/>
            <wp:cNvGraphicFramePr>
              <a:graphicFrameLocks noChangeAspect="1"/>
            </wp:cNvGraphicFramePr>
            <a:graphic>
              <a:graphicData uri="http://schemas.openxmlformats.org/drawingml/2006/picture">
                <pic:pic>
                  <pic:nvPicPr>
                    <pic:cNvPr id="52" name="image26.jpeg"/>
                    <pic:cNvPicPr/>
                  </pic:nvPicPr>
                  <pic:blipFill>
                    <a:blip r:embed="rId34" cstate="print"/>
                    <a:stretch>
                      <a:fillRect/>
                    </a:stretch>
                  </pic:blipFill>
                  <pic:spPr>
                    <a:xfrm>
                      <a:off x="0" y="0"/>
                      <a:ext cx="1078985" cy="1372654"/>
                    </a:xfrm>
                    <a:prstGeom prst="rect">
                      <a:avLst/>
                    </a:prstGeom>
                  </pic:spPr>
                </pic:pic>
              </a:graphicData>
            </a:graphic>
          </wp:anchor>
        </w:drawing>
      </w:r>
      <w:r>
        <w:rPr>
          <w:color w:val="1D1D1B"/>
        </w:rPr>
        <w:t>Dirección de Sanidad de la Armada</w:t>
      </w:r>
    </w:p>
    <w:p>
      <w:pPr>
        <w:pStyle w:val="BodyText"/>
        <w:rPr>
          <w:b/>
        </w:rPr>
      </w:pPr>
    </w:p>
    <w:p>
      <w:pPr>
        <w:pStyle w:val="BodyText"/>
        <w:rPr>
          <w:b/>
        </w:rPr>
      </w:pPr>
    </w:p>
    <w:p>
      <w:pPr>
        <w:pStyle w:val="BodyText"/>
        <w:rPr>
          <w:b/>
        </w:rPr>
      </w:pPr>
    </w:p>
    <w:p>
      <w:pPr>
        <w:pStyle w:val="BodyText"/>
        <w:spacing w:before="10"/>
        <w:rPr>
          <w:b/>
          <w:sz w:val="27"/>
        </w:rPr>
      </w:pPr>
    </w:p>
    <w:p>
      <w:pPr>
        <w:spacing w:before="1"/>
        <w:ind w:left="0" w:right="1056" w:firstLine="0"/>
        <w:jc w:val="right"/>
        <w:rPr>
          <w:b/>
          <w:sz w:val="24"/>
        </w:rPr>
      </w:pPr>
      <w:r>
        <w:rPr/>
        <w:pict>
          <v:shape style="position:absolute;margin-left:573.636597pt;margin-top:21.273254pt;width:12pt;height:58.7pt;mso-position-horizontal-relative:page;mso-position-vertical-relative:paragraph;z-index:236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2"/>
                    </w:rPr>
                    <w:t>Dos</w:t>
                  </w:r>
                </w:p>
              </w:txbxContent>
            </v:textbox>
            <w10:wrap type="none"/>
          </v:shape>
        </w:pict>
      </w:r>
      <w:r>
        <w:rPr>
          <w:b/>
          <w:color w:val="9D9D9C"/>
          <w:sz w:val="24"/>
        </w:rPr>
        <w:t>21</w:t>
      </w:r>
    </w:p>
    <w:p>
      <w:pPr>
        <w:pStyle w:val="BodyText"/>
        <w:rPr>
          <w:b/>
          <w:sz w:val="24"/>
        </w:rPr>
      </w:pPr>
    </w:p>
    <w:p>
      <w:pPr>
        <w:pStyle w:val="BodyText"/>
        <w:rPr>
          <w:b/>
          <w:sz w:val="24"/>
        </w:rPr>
      </w:pPr>
    </w:p>
    <w:p>
      <w:pPr>
        <w:pStyle w:val="BodyText"/>
        <w:rPr>
          <w:b/>
          <w:sz w:val="24"/>
        </w:rPr>
      </w:pPr>
    </w:p>
    <w:p>
      <w:pPr>
        <w:pStyle w:val="BodyText"/>
        <w:spacing w:before="5"/>
        <w:rPr>
          <w:b/>
          <w:sz w:val="24"/>
        </w:rPr>
      </w:pPr>
    </w:p>
    <w:p>
      <w:pPr>
        <w:pStyle w:val="BodyText"/>
        <w:spacing w:line="249" w:lineRule="auto"/>
        <w:ind w:left="243" w:right="1552" w:firstLine="340"/>
        <w:jc w:val="both"/>
      </w:pPr>
      <w:r>
        <w:rPr>
          <w:color w:val="1D1D1B"/>
        </w:rPr>
        <w:t>La</w:t>
      </w:r>
      <w:r>
        <w:rPr>
          <w:color w:val="1D1D1B"/>
          <w:spacing w:val="-21"/>
        </w:rPr>
        <w:t> </w:t>
      </w:r>
      <w:r>
        <w:rPr>
          <w:color w:val="1D1D1B"/>
        </w:rPr>
        <w:t>Dirección</w:t>
      </w:r>
      <w:r>
        <w:rPr>
          <w:color w:val="1D1D1B"/>
          <w:spacing w:val="-20"/>
        </w:rPr>
        <w:t> </w:t>
      </w:r>
      <w:r>
        <w:rPr>
          <w:color w:val="1D1D1B"/>
        </w:rPr>
        <w:t>de</w:t>
      </w:r>
      <w:r>
        <w:rPr>
          <w:color w:val="1D1D1B"/>
          <w:spacing w:val="-21"/>
        </w:rPr>
        <w:t> </w:t>
      </w:r>
      <w:r>
        <w:rPr>
          <w:color w:val="1D1D1B"/>
        </w:rPr>
        <w:t>Sanidad</w:t>
      </w:r>
      <w:r>
        <w:rPr>
          <w:color w:val="1D1D1B"/>
          <w:spacing w:val="-21"/>
        </w:rPr>
        <w:t> </w:t>
      </w:r>
      <w:r>
        <w:rPr>
          <w:color w:val="1D1D1B"/>
        </w:rPr>
        <w:t>de</w:t>
      </w:r>
      <w:r>
        <w:rPr>
          <w:color w:val="1D1D1B"/>
          <w:spacing w:val="-21"/>
        </w:rPr>
        <w:t> </w:t>
      </w:r>
      <w:r>
        <w:rPr>
          <w:color w:val="1D1D1B"/>
        </w:rPr>
        <w:t>la</w:t>
      </w:r>
      <w:r>
        <w:rPr>
          <w:color w:val="1D1D1B"/>
          <w:spacing w:val="-21"/>
        </w:rPr>
        <w:t> </w:t>
      </w:r>
      <w:r>
        <w:rPr>
          <w:color w:val="1D1D1B"/>
        </w:rPr>
        <w:t>Armada,</w:t>
      </w:r>
      <w:r>
        <w:rPr>
          <w:color w:val="1D1D1B"/>
          <w:spacing w:val="-21"/>
        </w:rPr>
        <w:t> </w:t>
      </w:r>
      <w:r>
        <w:rPr>
          <w:color w:val="1D1D1B"/>
        </w:rPr>
        <w:t>administra los recursos humanos, materiales y de información especializados del servicio de sanidad, velando </w:t>
      </w:r>
      <w:r>
        <w:rPr>
          <w:color w:val="1D1D1B"/>
          <w:spacing w:val="40"/>
        </w:rPr>
        <w:t> </w:t>
      </w:r>
      <w:r>
        <w:rPr>
          <w:color w:val="1D1D1B"/>
        </w:rPr>
        <w:t>por</w:t>
      </w:r>
    </w:p>
    <w:p>
      <w:pPr>
        <w:spacing w:after="0" w:line="249" w:lineRule="auto"/>
        <w:jc w:val="both"/>
        <w:sectPr>
          <w:type w:val="continuous"/>
          <w:pgSz w:w="12750" w:h="15870"/>
          <w:pgMar w:top="420" w:bottom="420" w:left="0" w:right="0"/>
          <w:cols w:num="2" w:equalWidth="0">
            <w:col w:w="6231" w:space="40"/>
            <w:col w:w="6479"/>
          </w:cols>
        </w:sectPr>
      </w:pPr>
    </w:p>
    <w:p>
      <w:pPr>
        <w:spacing w:after="0" w:line="249"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223" w:top="420" w:bottom="420" w:left="0" w:right="0"/>
        </w:sectPr>
      </w:pPr>
    </w:p>
    <w:p>
      <w:pPr>
        <w:pStyle w:val="BodyText"/>
        <w:spacing w:line="249" w:lineRule="auto" w:before="74"/>
        <w:ind w:left="1553" w:right="4"/>
        <w:jc w:val="both"/>
      </w:pPr>
      <w:r>
        <w:rPr>
          <w:color w:val="1D1D1B"/>
        </w:rPr>
        <w:t>la buena condición física y mental de los miembros de</w:t>
      </w:r>
      <w:r>
        <w:rPr>
          <w:color w:val="1D1D1B"/>
          <w:spacing w:val="-8"/>
        </w:rPr>
        <w:t> </w:t>
      </w:r>
      <w:r>
        <w:rPr>
          <w:color w:val="1D1D1B"/>
        </w:rPr>
        <w:t>la</w:t>
      </w:r>
      <w:r>
        <w:rPr>
          <w:color w:val="1D1D1B"/>
          <w:spacing w:val="-8"/>
        </w:rPr>
        <w:t> </w:t>
      </w:r>
      <w:r>
        <w:rPr>
          <w:color w:val="1D1D1B"/>
        </w:rPr>
        <w:t>Institución.</w:t>
      </w:r>
      <w:r>
        <w:rPr>
          <w:color w:val="1D1D1B"/>
          <w:spacing w:val="-9"/>
        </w:rPr>
        <w:t> </w:t>
      </w:r>
      <w:r>
        <w:rPr>
          <w:color w:val="1D1D1B"/>
        </w:rPr>
        <w:t>Da</w:t>
      </w:r>
      <w:r>
        <w:rPr>
          <w:color w:val="1D1D1B"/>
          <w:spacing w:val="-8"/>
        </w:rPr>
        <w:t> </w:t>
      </w:r>
      <w:r>
        <w:rPr>
          <w:color w:val="1D1D1B"/>
        </w:rPr>
        <w:t>servicio</w:t>
      </w:r>
      <w:r>
        <w:rPr>
          <w:color w:val="1D1D1B"/>
          <w:spacing w:val="-8"/>
        </w:rPr>
        <w:t> </w:t>
      </w:r>
      <w:r>
        <w:rPr>
          <w:color w:val="1D1D1B"/>
        </w:rPr>
        <w:t>a</w:t>
      </w:r>
      <w:r>
        <w:rPr>
          <w:color w:val="1D1D1B"/>
          <w:spacing w:val="-8"/>
        </w:rPr>
        <w:t> </w:t>
      </w:r>
      <w:r>
        <w:rPr>
          <w:color w:val="1D1D1B"/>
        </w:rPr>
        <w:t>familiares,</w:t>
      </w:r>
      <w:r>
        <w:rPr>
          <w:color w:val="1D1D1B"/>
          <w:spacing w:val="-9"/>
        </w:rPr>
        <w:t> </w:t>
      </w:r>
      <w:r>
        <w:rPr>
          <w:color w:val="1D1D1B"/>
        </w:rPr>
        <w:t>personal</w:t>
      </w:r>
      <w:r>
        <w:rPr>
          <w:color w:val="1D1D1B"/>
          <w:spacing w:val="-8"/>
        </w:rPr>
        <w:t> </w:t>
      </w:r>
      <w:r>
        <w:rPr>
          <w:color w:val="1D1D1B"/>
        </w:rPr>
        <w:t>en retiro y de otras instituciones de la Defensa Nacional y de</w:t>
      </w:r>
      <w:r>
        <w:rPr>
          <w:color w:val="1D1D1B"/>
          <w:spacing w:val="-1"/>
        </w:rPr>
        <w:t> </w:t>
      </w:r>
      <w:r>
        <w:rPr>
          <w:color w:val="1D1D1B"/>
        </w:rPr>
        <w:t>Orden.</w:t>
      </w:r>
    </w:p>
    <w:p>
      <w:pPr>
        <w:pStyle w:val="BodyText"/>
        <w:spacing w:before="9"/>
        <w:rPr>
          <w:sz w:val="19"/>
        </w:rPr>
      </w:pPr>
    </w:p>
    <w:p>
      <w:pPr>
        <w:pStyle w:val="Heading4"/>
        <w:jc w:val="both"/>
      </w:pPr>
      <w:r>
        <w:rPr>
          <w:color w:val="1D1D1B"/>
        </w:rPr>
        <w:t>Dirección de Recursos Humanos de la Armada</w:t>
      </w:r>
    </w:p>
    <w:p>
      <w:pPr>
        <w:pStyle w:val="BodyText"/>
        <w:spacing w:before="6"/>
        <w:rPr>
          <w:b/>
        </w:rPr>
      </w:pPr>
    </w:p>
    <w:p>
      <w:pPr>
        <w:pStyle w:val="BodyText"/>
        <w:spacing w:line="249" w:lineRule="auto" w:before="1"/>
        <w:ind w:left="1553" w:firstLine="340"/>
        <w:jc w:val="both"/>
      </w:pPr>
      <w:r>
        <w:rPr>
          <w:color w:val="1D1D1B"/>
          <w:spacing w:val="2"/>
        </w:rPr>
        <w:t>Dependiendo </w:t>
      </w:r>
      <w:r>
        <w:rPr>
          <w:color w:val="1D1D1B"/>
        </w:rPr>
        <w:t>del </w:t>
      </w:r>
      <w:r>
        <w:rPr>
          <w:color w:val="1D1D1B"/>
          <w:spacing w:val="3"/>
        </w:rPr>
        <w:t>Subdirector General del Personal </w:t>
      </w:r>
      <w:r>
        <w:rPr>
          <w:color w:val="1D1D1B"/>
        </w:rPr>
        <w:t>de la </w:t>
      </w:r>
      <w:r>
        <w:rPr>
          <w:color w:val="1D1D1B"/>
          <w:spacing w:val="3"/>
        </w:rPr>
        <w:t>Institución, </w:t>
      </w:r>
      <w:r>
        <w:rPr>
          <w:color w:val="1D1D1B"/>
          <w:spacing w:val="2"/>
        </w:rPr>
        <w:t>colabora con </w:t>
      </w:r>
      <w:r>
        <w:rPr>
          <w:color w:val="1D1D1B"/>
        </w:rPr>
        <w:t>el </w:t>
      </w:r>
      <w:r>
        <w:rPr>
          <w:color w:val="1D1D1B"/>
          <w:spacing w:val="3"/>
        </w:rPr>
        <w:t>Director General </w:t>
      </w:r>
      <w:r>
        <w:rPr>
          <w:color w:val="1D1D1B"/>
        </w:rPr>
        <w:t>en la  </w:t>
      </w:r>
      <w:r>
        <w:rPr>
          <w:color w:val="1D1D1B"/>
          <w:spacing w:val="2"/>
        </w:rPr>
        <w:t>administración  </w:t>
      </w:r>
      <w:r>
        <w:rPr>
          <w:color w:val="1D1D1B"/>
        </w:rPr>
        <w:t>de  la  </w:t>
      </w:r>
      <w:r>
        <w:rPr>
          <w:color w:val="1D1D1B"/>
          <w:spacing w:val="3"/>
        </w:rPr>
        <w:t>totalidad  de </w:t>
      </w:r>
      <w:r>
        <w:rPr>
          <w:color w:val="1D1D1B"/>
        </w:rPr>
        <w:t>la </w:t>
      </w:r>
      <w:r>
        <w:rPr>
          <w:color w:val="1D1D1B"/>
          <w:spacing w:val="2"/>
        </w:rPr>
        <w:t>dotación </w:t>
      </w:r>
      <w:r>
        <w:rPr>
          <w:color w:val="1D1D1B"/>
        </w:rPr>
        <w:t>que  </w:t>
      </w:r>
      <w:r>
        <w:rPr>
          <w:color w:val="1D1D1B"/>
          <w:spacing w:val="2"/>
        </w:rPr>
        <w:t>integran  </w:t>
      </w:r>
      <w:r>
        <w:rPr>
          <w:color w:val="1D1D1B"/>
          <w:spacing w:val="3"/>
        </w:rPr>
        <w:t>Oficiales  </w:t>
      </w:r>
      <w:r>
        <w:rPr>
          <w:color w:val="1D1D1B"/>
        </w:rPr>
        <w:t>y  </w:t>
      </w:r>
      <w:r>
        <w:rPr>
          <w:color w:val="1D1D1B"/>
          <w:spacing w:val="3"/>
        </w:rPr>
        <w:t>Gente  de </w:t>
      </w:r>
      <w:r>
        <w:rPr>
          <w:color w:val="1D1D1B"/>
          <w:spacing w:val="2"/>
        </w:rPr>
        <w:t>Mar </w:t>
      </w:r>
      <w:r>
        <w:rPr>
          <w:color w:val="1D1D1B"/>
        </w:rPr>
        <w:t>de la </w:t>
      </w:r>
      <w:r>
        <w:rPr>
          <w:color w:val="1D1D1B"/>
          <w:spacing w:val="3"/>
        </w:rPr>
        <w:t>Armada, mediante  </w:t>
      </w:r>
      <w:r>
        <w:rPr>
          <w:color w:val="1D1D1B"/>
        </w:rPr>
        <w:t>la  </w:t>
      </w:r>
      <w:r>
        <w:rPr>
          <w:color w:val="1D1D1B"/>
          <w:spacing w:val="2"/>
        </w:rPr>
        <w:t>planificación  </w:t>
      </w:r>
      <w:r>
        <w:rPr>
          <w:color w:val="1D1D1B"/>
          <w:spacing w:val="3"/>
        </w:rPr>
        <w:t>de </w:t>
      </w:r>
      <w:r>
        <w:rPr>
          <w:color w:val="1D1D1B"/>
        </w:rPr>
        <w:t>las </w:t>
      </w:r>
      <w:r>
        <w:rPr>
          <w:color w:val="1D1D1B"/>
          <w:spacing w:val="2"/>
        </w:rPr>
        <w:t>destinaciones, altas, bajas </w:t>
      </w:r>
      <w:r>
        <w:rPr>
          <w:color w:val="1D1D1B"/>
        </w:rPr>
        <w:t>y </w:t>
      </w:r>
      <w:r>
        <w:rPr>
          <w:color w:val="1D1D1B"/>
          <w:spacing w:val="3"/>
        </w:rPr>
        <w:t>comisiones que cumplen </w:t>
      </w:r>
      <w:r>
        <w:rPr>
          <w:color w:val="1D1D1B"/>
        </w:rPr>
        <w:t>los </w:t>
      </w:r>
      <w:r>
        <w:rPr>
          <w:color w:val="1D1D1B"/>
          <w:spacing w:val="2"/>
        </w:rPr>
        <w:t>integrantes </w:t>
      </w:r>
      <w:r>
        <w:rPr>
          <w:color w:val="1D1D1B"/>
        </w:rPr>
        <w:t>de la </w:t>
      </w:r>
      <w:r>
        <w:rPr>
          <w:color w:val="1D1D1B"/>
          <w:spacing w:val="3"/>
        </w:rPr>
        <w:t>Institución </w:t>
      </w:r>
      <w:r>
        <w:rPr>
          <w:color w:val="1D1D1B"/>
        </w:rPr>
        <w:t>en </w:t>
      </w:r>
      <w:r>
        <w:rPr>
          <w:color w:val="1D1D1B"/>
          <w:spacing w:val="3"/>
        </w:rPr>
        <w:t>el </w:t>
      </w:r>
      <w:r>
        <w:rPr>
          <w:color w:val="1D1D1B"/>
          <w:spacing w:val="2"/>
        </w:rPr>
        <w:t>desempeño </w:t>
      </w:r>
      <w:r>
        <w:rPr>
          <w:color w:val="1D1D1B"/>
        </w:rPr>
        <w:t>de </w:t>
      </w:r>
      <w:r>
        <w:rPr>
          <w:color w:val="1D1D1B"/>
          <w:spacing w:val="2"/>
        </w:rPr>
        <w:t>sus</w:t>
      </w:r>
      <w:r>
        <w:rPr>
          <w:color w:val="1D1D1B"/>
          <w:spacing w:val="32"/>
        </w:rPr>
        <w:t> </w:t>
      </w:r>
      <w:r>
        <w:rPr>
          <w:color w:val="1D1D1B"/>
          <w:spacing w:val="4"/>
        </w:rPr>
        <w:t>funciones.</w:t>
      </w:r>
    </w:p>
    <w:p>
      <w:pPr>
        <w:pStyle w:val="BodyText"/>
        <w:spacing w:before="9"/>
        <w:rPr>
          <w:sz w:val="19"/>
        </w:rPr>
      </w:pPr>
    </w:p>
    <w:p>
      <w:pPr>
        <w:pStyle w:val="Heading4"/>
        <w:jc w:val="both"/>
      </w:pPr>
      <w:r>
        <w:rPr/>
        <w:drawing>
          <wp:anchor distT="0" distB="0" distL="0" distR="0" allowOverlap="1" layoutInCell="1" locked="0" behindDoc="0" simplePos="0" relativeHeight="2416">
            <wp:simplePos x="0" y="0"/>
            <wp:positionH relativeFrom="page">
              <wp:posOffset>1932203</wp:posOffset>
            </wp:positionH>
            <wp:positionV relativeFrom="paragraph">
              <wp:posOffset>169417</wp:posOffset>
            </wp:positionV>
            <wp:extent cx="1078997" cy="1438655"/>
            <wp:effectExtent l="0" t="0" r="0" b="0"/>
            <wp:wrapTopAndBottom/>
            <wp:docPr id="53" name="image27.jpeg" descr=""/>
            <wp:cNvGraphicFramePr>
              <a:graphicFrameLocks noChangeAspect="1"/>
            </wp:cNvGraphicFramePr>
            <a:graphic>
              <a:graphicData uri="http://schemas.openxmlformats.org/drawingml/2006/picture">
                <pic:pic>
                  <pic:nvPicPr>
                    <pic:cNvPr id="54" name="image27.jpeg"/>
                    <pic:cNvPicPr/>
                  </pic:nvPicPr>
                  <pic:blipFill>
                    <a:blip r:embed="rId35" cstate="print"/>
                    <a:stretch>
                      <a:fillRect/>
                    </a:stretch>
                  </pic:blipFill>
                  <pic:spPr>
                    <a:xfrm>
                      <a:off x="0" y="0"/>
                      <a:ext cx="1078997" cy="1438655"/>
                    </a:xfrm>
                    <a:prstGeom prst="rect">
                      <a:avLst/>
                    </a:prstGeom>
                  </pic:spPr>
                </pic:pic>
              </a:graphicData>
            </a:graphic>
          </wp:anchor>
        </w:drawing>
      </w:r>
      <w:r>
        <w:rPr>
          <w:color w:val="1D1D1B"/>
        </w:rPr>
        <w:t>Servicio Religioso de la Armada</w:t>
      </w:r>
    </w:p>
    <w:p>
      <w:pPr>
        <w:pStyle w:val="BodyText"/>
        <w:spacing w:line="249" w:lineRule="auto" w:before="65"/>
        <w:ind w:left="1553" w:firstLine="340"/>
        <w:jc w:val="both"/>
      </w:pPr>
      <w:r>
        <w:rPr>
          <w:color w:val="1D1D1B"/>
        </w:rPr>
        <w:t>El Servicio Religioso tiene por función proporcionar la asistencia religiosa y moral al personal y sus familiares, promoviendo la vida moral y espiritual a la luz de los conceptos cristianos de Dios, Patria y Familia. En lo eclesiástico, depende del Obispo General Castrense y es responsable por el buen funcionamiento de las Capillas Navales.</w:t>
      </w:r>
    </w:p>
    <w:p>
      <w:pPr>
        <w:pStyle w:val="BodyText"/>
        <w:spacing w:before="9"/>
        <w:rPr>
          <w:sz w:val="19"/>
        </w:rPr>
      </w:pPr>
    </w:p>
    <w:p>
      <w:pPr>
        <w:pStyle w:val="Heading4"/>
        <w:jc w:val="both"/>
      </w:pPr>
      <w:r>
        <w:rPr/>
        <w:drawing>
          <wp:anchor distT="0" distB="0" distL="0" distR="0" allowOverlap="1" layoutInCell="1" locked="0" behindDoc="0" simplePos="0" relativeHeight="2464">
            <wp:simplePos x="0" y="0"/>
            <wp:positionH relativeFrom="page">
              <wp:posOffset>1932203</wp:posOffset>
            </wp:positionH>
            <wp:positionV relativeFrom="paragraph">
              <wp:posOffset>198206</wp:posOffset>
            </wp:positionV>
            <wp:extent cx="1078991" cy="1438656"/>
            <wp:effectExtent l="0" t="0" r="0" b="0"/>
            <wp:wrapNone/>
            <wp:docPr id="55" name="image28.jpeg" descr=""/>
            <wp:cNvGraphicFramePr>
              <a:graphicFrameLocks noChangeAspect="1"/>
            </wp:cNvGraphicFramePr>
            <a:graphic>
              <a:graphicData uri="http://schemas.openxmlformats.org/drawingml/2006/picture">
                <pic:pic>
                  <pic:nvPicPr>
                    <pic:cNvPr id="56" name="image28.jpeg"/>
                    <pic:cNvPicPr/>
                  </pic:nvPicPr>
                  <pic:blipFill>
                    <a:blip r:embed="rId36" cstate="print"/>
                    <a:stretch>
                      <a:fillRect/>
                    </a:stretch>
                  </pic:blipFill>
                  <pic:spPr>
                    <a:xfrm>
                      <a:off x="0" y="0"/>
                      <a:ext cx="1078991" cy="1438656"/>
                    </a:xfrm>
                    <a:prstGeom prst="rect">
                      <a:avLst/>
                    </a:prstGeom>
                  </pic:spPr>
                </pic:pic>
              </a:graphicData>
            </a:graphic>
          </wp:anchor>
        </w:drawing>
      </w:r>
      <w:r>
        <w:rPr/>
        <w:pict>
          <v:shape style="position:absolute;margin-left:52.626492pt;margin-top:30.116371pt;width:12pt;height:87.25pt;mso-position-horizontal-relative:page;mso-position-vertical-relative:paragraph;z-index:2488" type="#_x0000_t202" filled="false" stroked="false">
            <v:textbox inset="0,0,0,0" style="layout-flow:vertical;mso-layout-flow-alt:bottom-to-top">
              <w:txbxContent>
                <w:p>
                  <w:pPr>
                    <w:pStyle w:val="BodyText"/>
                    <w:spacing w:line="221" w:lineRule="exact"/>
                    <w:ind w:left="20" w:right="-458"/>
                    <w:rPr>
                      <w:rFonts w:ascii="Gill Sans MT"/>
                    </w:rPr>
                  </w:pPr>
                  <w:r>
                    <w:rPr>
                      <w:rFonts w:ascii="Gill Sans MT"/>
                      <w:color w:val="9D9D9C"/>
                      <w:w w:val="109"/>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1D1D1B"/>
        </w:rPr>
        <w:t>Dirección General de los Servicios</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spacing w:before="133"/>
        <w:ind w:left="997" w:right="2117" w:firstLine="0"/>
        <w:jc w:val="left"/>
        <w:rPr>
          <w:b/>
          <w:sz w:val="24"/>
        </w:rPr>
      </w:pPr>
      <w:r>
        <w:rPr>
          <w:b/>
          <w:color w:val="9D9D9C"/>
          <w:sz w:val="24"/>
        </w:rPr>
        <w:t>22</w:t>
      </w:r>
    </w:p>
    <w:p>
      <w:pPr>
        <w:pStyle w:val="BodyText"/>
        <w:spacing w:line="249" w:lineRule="auto" w:before="157"/>
        <w:ind w:left="1553" w:right="3" w:firstLine="340"/>
        <w:jc w:val="both"/>
      </w:pPr>
      <w:r>
        <w:rPr/>
        <w:pict>
          <v:shape style="position:absolute;margin-left:53.896492pt;margin-top:7.806376pt;width:12pt;height:58.7pt;mso-position-horizontal-relative:page;mso-position-vertical-relative:paragraph;z-index:251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2"/>
                    </w:rPr>
                    <w:t>Dos</w:t>
                  </w:r>
                </w:p>
              </w:txbxContent>
            </v:textbox>
            <w10:wrap type="none"/>
          </v:shape>
        </w:pict>
      </w:r>
      <w:r>
        <w:rPr>
          <w:color w:val="1D1D1B"/>
        </w:rPr>
        <w:t>La Dirección General de los Servicios de la Armada,</w:t>
      </w:r>
      <w:r>
        <w:rPr>
          <w:color w:val="1D1D1B"/>
          <w:spacing w:val="-13"/>
        </w:rPr>
        <w:t> </w:t>
      </w:r>
      <w:r>
        <w:rPr>
          <w:color w:val="1D1D1B"/>
        </w:rPr>
        <w:t>está</w:t>
      </w:r>
      <w:r>
        <w:rPr>
          <w:color w:val="1D1D1B"/>
          <w:spacing w:val="-13"/>
        </w:rPr>
        <w:t> </w:t>
      </w:r>
      <w:r>
        <w:rPr>
          <w:color w:val="1D1D1B"/>
        </w:rPr>
        <w:t>a</w:t>
      </w:r>
      <w:r>
        <w:rPr>
          <w:color w:val="1D1D1B"/>
          <w:spacing w:val="-13"/>
        </w:rPr>
        <w:t> </w:t>
      </w:r>
      <w:r>
        <w:rPr>
          <w:color w:val="1D1D1B"/>
        </w:rPr>
        <w:t>cargo</w:t>
      </w:r>
      <w:r>
        <w:rPr>
          <w:color w:val="1D1D1B"/>
          <w:spacing w:val="-13"/>
        </w:rPr>
        <w:t> </w:t>
      </w:r>
      <w:r>
        <w:rPr>
          <w:color w:val="1D1D1B"/>
        </w:rPr>
        <w:t>de</w:t>
      </w:r>
      <w:r>
        <w:rPr>
          <w:color w:val="1D1D1B"/>
          <w:spacing w:val="-13"/>
        </w:rPr>
        <w:t> </w:t>
      </w:r>
      <w:r>
        <w:rPr>
          <w:color w:val="1D1D1B"/>
        </w:rPr>
        <w:t>un</w:t>
      </w:r>
      <w:r>
        <w:rPr>
          <w:color w:val="1D1D1B"/>
          <w:spacing w:val="-13"/>
        </w:rPr>
        <w:t> </w:t>
      </w:r>
      <w:r>
        <w:rPr>
          <w:color w:val="1D1D1B"/>
        </w:rPr>
        <w:t>Oficial</w:t>
      </w:r>
      <w:r>
        <w:rPr>
          <w:color w:val="1D1D1B"/>
          <w:spacing w:val="-13"/>
        </w:rPr>
        <w:t> </w:t>
      </w:r>
      <w:r>
        <w:rPr>
          <w:color w:val="1D1D1B"/>
        </w:rPr>
        <w:t>General</w:t>
      </w:r>
      <w:r>
        <w:rPr>
          <w:color w:val="1D1D1B"/>
          <w:spacing w:val="-13"/>
        </w:rPr>
        <w:t> </w:t>
      </w:r>
      <w:r>
        <w:rPr>
          <w:color w:val="1D1D1B"/>
        </w:rPr>
        <w:t>Ejecutivo, es el organismo encargado de la administración superior</w:t>
      </w:r>
      <w:r>
        <w:rPr>
          <w:color w:val="1D1D1B"/>
          <w:spacing w:val="-7"/>
        </w:rPr>
        <w:t> </w:t>
      </w:r>
      <w:r>
        <w:rPr>
          <w:color w:val="1D1D1B"/>
        </w:rPr>
        <w:t>de</w:t>
      </w:r>
      <w:r>
        <w:rPr>
          <w:color w:val="1D1D1B"/>
          <w:spacing w:val="-7"/>
        </w:rPr>
        <w:t> </w:t>
      </w:r>
      <w:r>
        <w:rPr>
          <w:color w:val="1D1D1B"/>
        </w:rPr>
        <w:t>los</w:t>
      </w:r>
      <w:r>
        <w:rPr>
          <w:color w:val="1D1D1B"/>
          <w:spacing w:val="-7"/>
        </w:rPr>
        <w:t> </w:t>
      </w:r>
      <w:r>
        <w:rPr>
          <w:color w:val="1D1D1B"/>
        </w:rPr>
        <w:t>recursos</w:t>
      </w:r>
      <w:r>
        <w:rPr>
          <w:color w:val="1D1D1B"/>
          <w:spacing w:val="-7"/>
        </w:rPr>
        <w:t> </w:t>
      </w:r>
      <w:r>
        <w:rPr>
          <w:color w:val="1D1D1B"/>
        </w:rPr>
        <w:t>materiales</w:t>
      </w:r>
      <w:r>
        <w:rPr>
          <w:color w:val="1D1D1B"/>
          <w:spacing w:val="-7"/>
        </w:rPr>
        <w:t> </w:t>
      </w:r>
      <w:r>
        <w:rPr>
          <w:color w:val="1D1D1B"/>
        </w:rPr>
        <w:t>y</w:t>
      </w:r>
      <w:r>
        <w:rPr>
          <w:color w:val="1D1D1B"/>
          <w:spacing w:val="-7"/>
        </w:rPr>
        <w:t> </w:t>
      </w:r>
      <w:r>
        <w:rPr>
          <w:color w:val="1D1D1B"/>
        </w:rPr>
        <w:t>tecnológicos</w:t>
      </w:r>
      <w:r>
        <w:rPr>
          <w:color w:val="1D1D1B"/>
          <w:spacing w:val="-7"/>
        </w:rPr>
        <w:t> </w:t>
      </w:r>
      <w:r>
        <w:rPr>
          <w:color w:val="1D1D1B"/>
        </w:rPr>
        <w:t>de la</w:t>
      </w:r>
      <w:r>
        <w:rPr>
          <w:color w:val="1D1D1B"/>
          <w:spacing w:val="-1"/>
        </w:rPr>
        <w:t> </w:t>
      </w:r>
      <w:r>
        <w:rPr>
          <w:color w:val="1D1D1B"/>
        </w:rPr>
        <w:t>Armada.</w:t>
      </w:r>
    </w:p>
    <w:p>
      <w:pPr>
        <w:pStyle w:val="BodyText"/>
        <w:spacing w:line="271" w:lineRule="auto" w:before="74"/>
        <w:ind w:left="237" w:right="1548" w:firstLine="340"/>
        <w:jc w:val="both"/>
      </w:pPr>
      <w:r>
        <w:rPr/>
        <w:br w:type="column"/>
      </w:r>
      <w:r>
        <w:rPr>
          <w:color w:val="1D1D1B"/>
          <w:spacing w:val="2"/>
        </w:rPr>
        <w:t>Como </w:t>
      </w:r>
      <w:r>
        <w:rPr>
          <w:color w:val="1D1D1B"/>
          <w:spacing w:val="3"/>
        </w:rPr>
        <w:t>tal, constituye </w:t>
      </w:r>
      <w:r>
        <w:rPr>
          <w:color w:val="1D1D1B"/>
        </w:rPr>
        <w:t>el </w:t>
      </w:r>
      <w:r>
        <w:rPr>
          <w:color w:val="1D1D1B"/>
          <w:spacing w:val="2"/>
        </w:rPr>
        <w:t>más alto </w:t>
      </w:r>
      <w:r>
        <w:rPr>
          <w:color w:val="1D1D1B"/>
          <w:spacing w:val="3"/>
        </w:rPr>
        <w:t>escalón </w:t>
      </w:r>
      <w:r>
        <w:rPr>
          <w:color w:val="1D1D1B"/>
          <w:spacing w:val="2"/>
        </w:rPr>
        <w:t>institucional </w:t>
      </w:r>
      <w:r>
        <w:rPr>
          <w:color w:val="1D1D1B"/>
        </w:rPr>
        <w:t>en </w:t>
      </w:r>
      <w:r>
        <w:rPr>
          <w:color w:val="1D1D1B"/>
          <w:spacing w:val="3"/>
        </w:rPr>
        <w:t>cuanto </w:t>
      </w:r>
      <w:r>
        <w:rPr>
          <w:color w:val="1D1D1B"/>
        </w:rPr>
        <w:t>a la </w:t>
      </w:r>
      <w:r>
        <w:rPr>
          <w:color w:val="1D1D1B"/>
          <w:spacing w:val="2"/>
        </w:rPr>
        <w:t>logística </w:t>
      </w:r>
      <w:r>
        <w:rPr>
          <w:color w:val="1D1D1B"/>
        </w:rPr>
        <w:t>del </w:t>
      </w:r>
      <w:r>
        <w:rPr>
          <w:color w:val="1D1D1B"/>
          <w:spacing w:val="4"/>
        </w:rPr>
        <w:t>material, </w:t>
      </w:r>
      <w:r>
        <w:rPr>
          <w:color w:val="1D1D1B"/>
          <w:spacing w:val="3"/>
        </w:rPr>
        <w:t>correspondiéndole</w:t>
      </w:r>
      <w:r>
        <w:rPr>
          <w:color w:val="1D1D1B"/>
          <w:spacing w:val="61"/>
        </w:rPr>
        <w:t> </w:t>
      </w:r>
      <w:r>
        <w:rPr>
          <w:color w:val="1D1D1B"/>
          <w:spacing w:val="2"/>
        </w:rPr>
        <w:t>ocuparse  </w:t>
      </w:r>
      <w:r>
        <w:rPr>
          <w:color w:val="1D1D1B"/>
        </w:rPr>
        <w:t>de  las   </w:t>
      </w:r>
      <w:r>
        <w:rPr>
          <w:color w:val="1D1D1B"/>
          <w:spacing w:val="4"/>
        </w:rPr>
        <w:t>funciones  </w:t>
      </w:r>
      <w:r>
        <w:rPr>
          <w:color w:val="1D1D1B"/>
        </w:rPr>
        <w:t>de </w:t>
      </w:r>
      <w:r>
        <w:rPr>
          <w:color w:val="1D1D1B"/>
          <w:spacing w:val="3"/>
        </w:rPr>
        <w:t>creación </w:t>
      </w:r>
      <w:r>
        <w:rPr>
          <w:color w:val="1D1D1B"/>
        </w:rPr>
        <w:t>y de </w:t>
      </w:r>
      <w:r>
        <w:rPr>
          <w:color w:val="1D1D1B"/>
          <w:spacing w:val="3"/>
        </w:rPr>
        <w:t>sostenimiento  </w:t>
      </w:r>
      <w:r>
        <w:rPr>
          <w:color w:val="1D1D1B"/>
        </w:rPr>
        <w:t>de  los  </w:t>
      </w:r>
      <w:r>
        <w:rPr>
          <w:color w:val="1D1D1B"/>
          <w:spacing w:val="2"/>
        </w:rPr>
        <w:t>medios  con </w:t>
      </w:r>
      <w:r>
        <w:rPr>
          <w:color w:val="1D1D1B"/>
        </w:rPr>
        <w:t>que la </w:t>
      </w:r>
      <w:r>
        <w:rPr>
          <w:color w:val="1D1D1B"/>
          <w:spacing w:val="3"/>
        </w:rPr>
        <w:t>Armada </w:t>
      </w:r>
      <w:r>
        <w:rPr>
          <w:color w:val="1D1D1B"/>
          <w:spacing w:val="2"/>
        </w:rPr>
        <w:t>opera, </w:t>
      </w:r>
      <w:r>
        <w:rPr>
          <w:color w:val="1D1D1B"/>
        </w:rPr>
        <w:t>y de las </w:t>
      </w:r>
      <w:r>
        <w:rPr>
          <w:color w:val="1D1D1B"/>
          <w:spacing w:val="2"/>
        </w:rPr>
        <w:t>normas </w:t>
      </w:r>
      <w:r>
        <w:rPr>
          <w:color w:val="1D1D1B"/>
          <w:spacing w:val="3"/>
        </w:rPr>
        <w:t>que </w:t>
      </w:r>
      <w:r>
        <w:rPr>
          <w:color w:val="1D1D1B"/>
          <w:spacing w:val="2"/>
        </w:rPr>
        <w:t>deben aplicarse para </w:t>
      </w:r>
      <w:r>
        <w:rPr>
          <w:color w:val="1D1D1B"/>
        </w:rPr>
        <w:t>que su </w:t>
      </w:r>
      <w:r>
        <w:rPr>
          <w:color w:val="1D1D1B"/>
          <w:spacing w:val="2"/>
        </w:rPr>
        <w:t>empleo sea </w:t>
      </w:r>
      <w:r>
        <w:rPr>
          <w:color w:val="1D1D1B"/>
          <w:spacing w:val="3"/>
        </w:rPr>
        <w:t>eficiente   </w:t>
      </w:r>
      <w:r>
        <w:rPr>
          <w:color w:val="1D1D1B"/>
        </w:rPr>
        <w:t>y </w:t>
      </w:r>
      <w:r>
        <w:rPr>
          <w:color w:val="1D1D1B"/>
          <w:spacing w:val="3"/>
        </w:rPr>
        <w:t>seguro, tanto </w:t>
      </w:r>
      <w:r>
        <w:rPr>
          <w:color w:val="1D1D1B"/>
          <w:spacing w:val="2"/>
        </w:rPr>
        <w:t>para </w:t>
      </w:r>
      <w:r>
        <w:rPr>
          <w:color w:val="1D1D1B"/>
        </w:rPr>
        <w:t>las </w:t>
      </w:r>
      <w:r>
        <w:rPr>
          <w:color w:val="1D1D1B"/>
          <w:spacing w:val="2"/>
        </w:rPr>
        <w:t>personas </w:t>
      </w:r>
      <w:r>
        <w:rPr>
          <w:color w:val="1D1D1B"/>
          <w:spacing w:val="3"/>
        </w:rPr>
        <w:t>como </w:t>
      </w:r>
      <w:r>
        <w:rPr>
          <w:color w:val="1D1D1B"/>
          <w:spacing w:val="2"/>
        </w:rPr>
        <w:t>para </w:t>
      </w:r>
      <w:r>
        <w:rPr>
          <w:color w:val="1D1D1B"/>
          <w:spacing w:val="3"/>
        </w:rPr>
        <w:t>el medio</w:t>
      </w:r>
      <w:r>
        <w:rPr>
          <w:color w:val="1D1D1B"/>
          <w:spacing w:val="7"/>
        </w:rPr>
        <w:t> </w:t>
      </w:r>
      <w:r>
        <w:rPr>
          <w:color w:val="1D1D1B"/>
          <w:spacing w:val="3"/>
        </w:rPr>
        <w:t>ambiente.</w:t>
      </w:r>
    </w:p>
    <w:p>
      <w:pPr>
        <w:pStyle w:val="BodyText"/>
        <w:spacing w:before="9"/>
        <w:rPr>
          <w:sz w:val="19"/>
        </w:rPr>
      </w:pPr>
    </w:p>
    <w:p>
      <w:pPr>
        <w:pStyle w:val="BodyText"/>
        <w:spacing w:line="271" w:lineRule="auto"/>
        <w:ind w:left="237" w:right="1548" w:firstLine="340"/>
        <w:jc w:val="both"/>
      </w:pPr>
      <w:r>
        <w:rPr>
          <w:color w:val="1D1D1B"/>
          <w:spacing w:val="3"/>
        </w:rPr>
        <w:t>Para  cumplir  </w:t>
      </w:r>
      <w:r>
        <w:rPr>
          <w:color w:val="1D1D1B"/>
          <w:spacing w:val="2"/>
        </w:rPr>
        <w:t>con  </w:t>
      </w:r>
      <w:r>
        <w:rPr>
          <w:color w:val="1D1D1B"/>
        </w:rPr>
        <w:t>su  </w:t>
      </w:r>
      <w:r>
        <w:rPr>
          <w:color w:val="1D1D1B"/>
          <w:spacing w:val="3"/>
        </w:rPr>
        <w:t>cometido,  tiene  bajo</w:t>
      </w:r>
      <w:r>
        <w:rPr>
          <w:color w:val="1D1D1B"/>
          <w:spacing w:val="61"/>
        </w:rPr>
        <w:t> </w:t>
      </w:r>
      <w:r>
        <w:rPr>
          <w:color w:val="1D1D1B"/>
        </w:rPr>
        <w:t>su </w:t>
      </w:r>
      <w:r>
        <w:rPr>
          <w:color w:val="1D1D1B"/>
          <w:spacing w:val="2"/>
        </w:rPr>
        <w:t>dependencia </w:t>
      </w:r>
      <w:r>
        <w:rPr>
          <w:color w:val="1D1D1B"/>
        </w:rPr>
        <w:t>a una </w:t>
      </w:r>
      <w:r>
        <w:rPr>
          <w:color w:val="1D1D1B"/>
          <w:spacing w:val="2"/>
        </w:rPr>
        <w:t>variedad </w:t>
      </w:r>
      <w:r>
        <w:rPr>
          <w:color w:val="1D1D1B"/>
        </w:rPr>
        <w:t>de </w:t>
      </w:r>
      <w:r>
        <w:rPr>
          <w:color w:val="1D1D1B"/>
          <w:spacing w:val="3"/>
        </w:rPr>
        <w:t>organismos técnicos</w:t>
      </w:r>
      <w:r>
        <w:rPr>
          <w:color w:val="1D1D1B"/>
          <w:spacing w:val="-16"/>
        </w:rPr>
        <w:t> </w:t>
      </w:r>
      <w:r>
        <w:rPr>
          <w:color w:val="1D1D1B"/>
        </w:rPr>
        <w:t>y</w:t>
      </w:r>
      <w:r>
        <w:rPr>
          <w:color w:val="1D1D1B"/>
          <w:spacing w:val="-16"/>
        </w:rPr>
        <w:t> </w:t>
      </w:r>
      <w:r>
        <w:rPr>
          <w:color w:val="1D1D1B"/>
          <w:spacing w:val="3"/>
        </w:rPr>
        <w:t>logísticos</w:t>
      </w:r>
      <w:r>
        <w:rPr>
          <w:color w:val="1D1D1B"/>
          <w:spacing w:val="-16"/>
        </w:rPr>
        <w:t> </w:t>
      </w:r>
      <w:r>
        <w:rPr>
          <w:color w:val="1D1D1B"/>
          <w:spacing w:val="3"/>
        </w:rPr>
        <w:t>especializados</w:t>
      </w:r>
      <w:r>
        <w:rPr>
          <w:color w:val="1D1D1B"/>
          <w:spacing w:val="-16"/>
        </w:rPr>
        <w:t> </w:t>
      </w:r>
      <w:r>
        <w:rPr>
          <w:color w:val="1D1D1B"/>
        </w:rPr>
        <w:t>que</w:t>
      </w:r>
      <w:r>
        <w:rPr>
          <w:color w:val="1D1D1B"/>
          <w:spacing w:val="-16"/>
        </w:rPr>
        <w:t> </w:t>
      </w:r>
      <w:r>
        <w:rPr>
          <w:color w:val="1D1D1B"/>
          <w:spacing w:val="2"/>
        </w:rPr>
        <w:t>abarcan</w:t>
      </w:r>
      <w:r>
        <w:rPr>
          <w:color w:val="1D1D1B"/>
          <w:spacing w:val="-16"/>
        </w:rPr>
        <w:t> </w:t>
      </w:r>
      <w:r>
        <w:rPr>
          <w:color w:val="1D1D1B"/>
        </w:rPr>
        <w:t>los </w:t>
      </w:r>
      <w:r>
        <w:rPr>
          <w:color w:val="1D1D1B"/>
          <w:spacing w:val="2"/>
        </w:rPr>
        <w:t>ámbitos </w:t>
      </w:r>
      <w:r>
        <w:rPr>
          <w:color w:val="1D1D1B"/>
        </w:rPr>
        <w:t>de </w:t>
      </w:r>
      <w:r>
        <w:rPr>
          <w:color w:val="1D1D1B"/>
          <w:spacing w:val="2"/>
        </w:rPr>
        <w:t>normativa, investigación </w:t>
      </w:r>
      <w:r>
        <w:rPr>
          <w:color w:val="1D1D1B"/>
        </w:rPr>
        <w:t>y </w:t>
      </w:r>
      <w:r>
        <w:rPr>
          <w:color w:val="1D1D1B"/>
          <w:spacing w:val="3"/>
        </w:rPr>
        <w:t>desarrollo, adquisiciones, administración </w:t>
      </w:r>
      <w:r>
        <w:rPr>
          <w:color w:val="1D1D1B"/>
        </w:rPr>
        <w:t>de </w:t>
      </w:r>
      <w:r>
        <w:rPr>
          <w:color w:val="1D1D1B"/>
          <w:spacing w:val="3"/>
        </w:rPr>
        <w:t>proyectos </w:t>
      </w:r>
      <w:r>
        <w:rPr>
          <w:color w:val="1D1D1B"/>
        </w:rPr>
        <w:t>y </w:t>
      </w:r>
      <w:r>
        <w:rPr>
          <w:color w:val="1D1D1B"/>
          <w:spacing w:val="2"/>
        </w:rPr>
        <w:t>administración </w:t>
      </w:r>
      <w:r>
        <w:rPr>
          <w:color w:val="1D1D1B"/>
        </w:rPr>
        <w:t>del </w:t>
      </w:r>
      <w:r>
        <w:rPr>
          <w:color w:val="1D1D1B"/>
          <w:spacing w:val="3"/>
        </w:rPr>
        <w:t>mantenimiento </w:t>
      </w:r>
      <w:r>
        <w:rPr>
          <w:color w:val="1D1D1B"/>
        </w:rPr>
        <w:t>del </w:t>
      </w:r>
      <w:r>
        <w:rPr>
          <w:color w:val="1D1D1B"/>
          <w:spacing w:val="1"/>
        </w:rPr>
        <w:t> </w:t>
      </w:r>
      <w:r>
        <w:rPr>
          <w:color w:val="1D1D1B"/>
          <w:spacing w:val="4"/>
        </w:rPr>
        <w:t>material.</w:t>
      </w:r>
    </w:p>
    <w:p>
      <w:pPr>
        <w:pStyle w:val="BodyText"/>
      </w:pPr>
    </w:p>
    <w:p>
      <w:pPr>
        <w:pStyle w:val="BodyText"/>
      </w:pPr>
    </w:p>
    <w:p>
      <w:pPr>
        <w:pStyle w:val="BodyText"/>
        <w:spacing w:before="7"/>
        <w:rPr>
          <w:sz w:val="18"/>
        </w:rPr>
      </w:pPr>
    </w:p>
    <w:p>
      <w:pPr>
        <w:pStyle w:val="Heading4"/>
        <w:ind w:left="237" w:right="992"/>
      </w:pPr>
      <w:r>
        <w:rPr>
          <w:color w:val="1D1D1B"/>
        </w:rPr>
        <w:t>Dirección de Ingeniería de Sistemas Navales</w:t>
      </w:r>
    </w:p>
    <w:p>
      <w:pPr>
        <w:pStyle w:val="BodyText"/>
        <w:spacing w:before="9"/>
        <w:rPr>
          <w:b/>
          <w:sz w:val="21"/>
        </w:rPr>
      </w:pPr>
      <w:r>
        <w:rPr/>
        <w:drawing>
          <wp:anchor distT="0" distB="0" distL="0" distR="0" allowOverlap="1" layoutInCell="1" locked="0" behindDoc="0" simplePos="0" relativeHeight="2440">
            <wp:simplePos x="0" y="0"/>
            <wp:positionH relativeFrom="page">
              <wp:posOffset>5126700</wp:posOffset>
            </wp:positionH>
            <wp:positionV relativeFrom="paragraph">
              <wp:posOffset>184390</wp:posOffset>
            </wp:positionV>
            <wp:extent cx="1078999" cy="1438656"/>
            <wp:effectExtent l="0" t="0" r="0" b="0"/>
            <wp:wrapTopAndBottom/>
            <wp:docPr id="57" name="image29.jpeg" descr=""/>
            <wp:cNvGraphicFramePr>
              <a:graphicFrameLocks noChangeAspect="1"/>
            </wp:cNvGraphicFramePr>
            <a:graphic>
              <a:graphicData uri="http://schemas.openxmlformats.org/drawingml/2006/picture">
                <pic:pic>
                  <pic:nvPicPr>
                    <pic:cNvPr id="58" name="image29.jpeg"/>
                    <pic:cNvPicPr/>
                  </pic:nvPicPr>
                  <pic:blipFill>
                    <a:blip r:embed="rId37" cstate="print"/>
                    <a:stretch>
                      <a:fillRect/>
                    </a:stretch>
                  </pic:blipFill>
                  <pic:spPr>
                    <a:xfrm>
                      <a:off x="0" y="0"/>
                      <a:ext cx="1078999" cy="1438656"/>
                    </a:xfrm>
                    <a:prstGeom prst="rect">
                      <a:avLst/>
                    </a:prstGeom>
                  </pic:spPr>
                </pic:pic>
              </a:graphicData>
            </a:graphic>
          </wp:anchor>
        </w:drawing>
      </w:r>
    </w:p>
    <w:p>
      <w:pPr>
        <w:pStyle w:val="BodyText"/>
        <w:spacing w:line="249" w:lineRule="auto" w:before="52"/>
        <w:ind w:left="237" w:right="1551" w:firstLine="340"/>
        <w:jc w:val="both"/>
      </w:pPr>
      <w:r>
        <w:rPr>
          <w:color w:val="1D1D1B"/>
        </w:rPr>
        <w:t>Ejercer la Autoridad Técnica Superior sobre el material</w:t>
      </w:r>
      <w:r>
        <w:rPr>
          <w:color w:val="1D1D1B"/>
          <w:spacing w:val="-20"/>
        </w:rPr>
        <w:t> </w:t>
      </w:r>
      <w:r>
        <w:rPr>
          <w:color w:val="1D1D1B"/>
        </w:rPr>
        <w:t>de</w:t>
      </w:r>
      <w:r>
        <w:rPr>
          <w:color w:val="1D1D1B"/>
          <w:spacing w:val="-20"/>
        </w:rPr>
        <w:t> </w:t>
      </w:r>
      <w:r>
        <w:rPr>
          <w:color w:val="1D1D1B"/>
        </w:rPr>
        <w:t>los</w:t>
      </w:r>
      <w:r>
        <w:rPr>
          <w:color w:val="1D1D1B"/>
          <w:spacing w:val="-20"/>
        </w:rPr>
        <w:t> </w:t>
      </w:r>
      <w:r>
        <w:rPr>
          <w:color w:val="1D1D1B"/>
        </w:rPr>
        <w:t>sistemas</w:t>
      </w:r>
      <w:r>
        <w:rPr>
          <w:color w:val="1D1D1B"/>
          <w:spacing w:val="-20"/>
        </w:rPr>
        <w:t> </w:t>
      </w:r>
      <w:r>
        <w:rPr>
          <w:color w:val="1D1D1B"/>
        </w:rPr>
        <w:t>de</w:t>
      </w:r>
      <w:r>
        <w:rPr>
          <w:color w:val="1D1D1B"/>
          <w:spacing w:val="-20"/>
        </w:rPr>
        <w:t> </w:t>
      </w:r>
      <w:r>
        <w:rPr>
          <w:color w:val="1D1D1B"/>
        </w:rPr>
        <w:t>ingeniería</w:t>
      </w:r>
      <w:r>
        <w:rPr>
          <w:color w:val="1D1D1B"/>
          <w:spacing w:val="-19"/>
        </w:rPr>
        <w:t> </w:t>
      </w:r>
      <w:r>
        <w:rPr>
          <w:color w:val="1D1D1B"/>
        </w:rPr>
        <w:t>naval,</w:t>
      </w:r>
      <w:r>
        <w:rPr>
          <w:color w:val="1D1D1B"/>
          <w:spacing w:val="-19"/>
        </w:rPr>
        <w:t> </w:t>
      </w:r>
      <w:r>
        <w:rPr>
          <w:color w:val="1D1D1B"/>
        </w:rPr>
        <w:t>sistemas de armas, sistemas de mando y control, los equipos mecánicos y electrónicos que operan las Unidades de la Armada y aquéllos de las Reparticiones y Unidades terrestres, cuya tuición le sea asignada específicamente por la Dirección General de los Servicios de la</w:t>
      </w:r>
      <w:r>
        <w:rPr>
          <w:color w:val="1D1D1B"/>
          <w:spacing w:val="-3"/>
        </w:rPr>
        <w:t> </w:t>
      </w:r>
      <w:r>
        <w:rPr>
          <w:color w:val="1D1D1B"/>
        </w:rPr>
        <w:t>Institución.</w:t>
      </w:r>
    </w:p>
    <w:p>
      <w:pPr>
        <w:pStyle w:val="BodyText"/>
        <w:spacing w:before="9"/>
        <w:rPr>
          <w:sz w:val="19"/>
        </w:rPr>
      </w:pPr>
    </w:p>
    <w:p>
      <w:pPr>
        <w:pStyle w:val="BodyText"/>
        <w:spacing w:line="249" w:lineRule="auto"/>
        <w:ind w:left="237" w:right="1551" w:firstLine="340"/>
        <w:jc w:val="both"/>
      </w:pPr>
      <w:r>
        <w:rPr>
          <w:color w:val="1D1D1B"/>
        </w:rPr>
        <w:t>Administrar los proyectos de fabricación, reemplazo, alteración y modernización de las Unidades y Reparticiones y los proyectos de construcción naval, emitiendo las normas para la ejecución del mantenimiento, reparación y operación de</w:t>
      </w:r>
      <w:r>
        <w:rPr>
          <w:color w:val="1D1D1B"/>
          <w:spacing w:val="-12"/>
        </w:rPr>
        <w:t> </w:t>
      </w:r>
      <w:r>
        <w:rPr>
          <w:color w:val="1D1D1B"/>
        </w:rPr>
        <w:t>los</w:t>
      </w:r>
      <w:r>
        <w:rPr>
          <w:color w:val="1D1D1B"/>
          <w:spacing w:val="-12"/>
        </w:rPr>
        <w:t> </w:t>
      </w:r>
      <w:r>
        <w:rPr>
          <w:color w:val="1D1D1B"/>
        </w:rPr>
        <w:t>Sistemas</w:t>
      </w:r>
      <w:r>
        <w:rPr>
          <w:color w:val="1D1D1B"/>
          <w:spacing w:val="-12"/>
        </w:rPr>
        <w:t> </w:t>
      </w:r>
      <w:r>
        <w:rPr>
          <w:color w:val="1D1D1B"/>
        </w:rPr>
        <w:t>Navales,</w:t>
      </w:r>
      <w:r>
        <w:rPr>
          <w:color w:val="1D1D1B"/>
          <w:spacing w:val="-12"/>
        </w:rPr>
        <w:t> </w:t>
      </w:r>
      <w:r>
        <w:rPr>
          <w:color w:val="1D1D1B"/>
        </w:rPr>
        <w:t>y</w:t>
      </w:r>
      <w:r>
        <w:rPr>
          <w:color w:val="1D1D1B"/>
          <w:spacing w:val="-12"/>
        </w:rPr>
        <w:t> </w:t>
      </w:r>
      <w:r>
        <w:rPr>
          <w:color w:val="1D1D1B"/>
        </w:rPr>
        <w:t>asesorando</w:t>
      </w:r>
      <w:r>
        <w:rPr>
          <w:color w:val="1D1D1B"/>
          <w:spacing w:val="-12"/>
        </w:rPr>
        <w:t> </w:t>
      </w:r>
      <w:r>
        <w:rPr>
          <w:color w:val="1D1D1B"/>
        </w:rPr>
        <w:t>a</w:t>
      </w:r>
      <w:r>
        <w:rPr>
          <w:color w:val="1D1D1B"/>
          <w:spacing w:val="-12"/>
        </w:rPr>
        <w:t> </w:t>
      </w:r>
      <w:r>
        <w:rPr>
          <w:color w:val="1D1D1B"/>
        </w:rPr>
        <w:t>los</w:t>
      </w:r>
      <w:r>
        <w:rPr>
          <w:color w:val="1D1D1B"/>
          <w:spacing w:val="-12"/>
        </w:rPr>
        <w:t> </w:t>
      </w:r>
      <w:r>
        <w:rPr>
          <w:color w:val="1D1D1B"/>
        </w:rPr>
        <w:t>Mandos Operativos y Direcciones Técnicas en las áreas de desarrollo, mantenimiento y operación del</w:t>
      </w:r>
      <w:r>
        <w:rPr>
          <w:color w:val="1D1D1B"/>
          <w:spacing w:val="-21"/>
        </w:rPr>
        <w:t> </w:t>
      </w:r>
      <w:r>
        <w:rPr>
          <w:color w:val="1D1D1B"/>
        </w:rPr>
        <w:t>material.</w:t>
      </w:r>
    </w:p>
    <w:p>
      <w:pPr>
        <w:spacing w:after="0" w:line="249" w:lineRule="auto"/>
        <w:jc w:val="both"/>
        <w:sectPr>
          <w:type w:val="continuous"/>
          <w:pgSz w:w="12750" w:h="15870"/>
          <w:pgMar w:top="420" w:bottom="420" w:left="0" w:right="0"/>
          <w:cols w:num="2" w:equalWidth="0">
            <w:col w:w="6238" w:space="40"/>
            <w:col w:w="6472"/>
          </w:cols>
        </w:sectPr>
      </w:pPr>
    </w:p>
    <w:p>
      <w:pPr>
        <w:pStyle w:val="BodyText"/>
      </w:pPr>
    </w:p>
    <w:p>
      <w:pPr>
        <w:pStyle w:val="BodyText"/>
      </w:pPr>
    </w:p>
    <w:p>
      <w:pPr>
        <w:pStyle w:val="BodyText"/>
        <w:spacing w:before="7"/>
        <w:rPr>
          <w:sz w:val="23"/>
        </w:rPr>
      </w:pPr>
    </w:p>
    <w:p>
      <w:pPr>
        <w:spacing w:after="0"/>
        <w:rPr>
          <w:sz w:val="23"/>
        </w:rPr>
        <w:sectPr>
          <w:pgSz w:w="12750" w:h="15870"/>
          <w:pgMar w:header="0" w:footer="223" w:top="420" w:bottom="420" w:left="0" w:right="0"/>
        </w:sectPr>
      </w:pPr>
    </w:p>
    <w:p>
      <w:pPr>
        <w:pStyle w:val="Heading4"/>
        <w:spacing w:line="249" w:lineRule="auto" w:before="74"/>
      </w:pPr>
      <w:r>
        <w:rPr>
          <w:color w:val="1D1D1B"/>
        </w:rPr>
        <w:t>Dirección de Programas de Investigación y Desarrollo</w:t>
      </w:r>
    </w:p>
    <w:p>
      <w:pPr>
        <w:pStyle w:val="BodyText"/>
        <w:ind w:left="3042"/>
      </w:pPr>
      <w:r>
        <w:rPr/>
        <w:drawing>
          <wp:inline distT="0" distB="0" distL="0" distR="0">
            <wp:extent cx="1081343" cy="1325879"/>
            <wp:effectExtent l="0" t="0" r="0" b="0"/>
            <wp:docPr id="59" name="image30.jpeg" descr=""/>
            <wp:cNvGraphicFramePr>
              <a:graphicFrameLocks noChangeAspect="1"/>
            </wp:cNvGraphicFramePr>
            <a:graphic>
              <a:graphicData uri="http://schemas.openxmlformats.org/drawingml/2006/picture">
                <pic:pic>
                  <pic:nvPicPr>
                    <pic:cNvPr id="60" name="image30.jpeg"/>
                    <pic:cNvPicPr/>
                  </pic:nvPicPr>
                  <pic:blipFill>
                    <a:blip r:embed="rId38" cstate="print"/>
                    <a:stretch>
                      <a:fillRect/>
                    </a:stretch>
                  </pic:blipFill>
                  <pic:spPr>
                    <a:xfrm>
                      <a:off x="0" y="0"/>
                      <a:ext cx="1081343" cy="1325879"/>
                    </a:xfrm>
                    <a:prstGeom prst="rect">
                      <a:avLst/>
                    </a:prstGeom>
                  </pic:spPr>
                </pic:pic>
              </a:graphicData>
            </a:graphic>
          </wp:inline>
        </w:drawing>
      </w:r>
      <w:r>
        <w:rPr/>
      </w:r>
    </w:p>
    <w:p>
      <w:pPr>
        <w:pStyle w:val="BodyText"/>
        <w:spacing w:line="249" w:lineRule="auto" w:before="60"/>
        <w:ind w:left="1553" w:firstLine="340"/>
        <w:jc w:val="both"/>
      </w:pPr>
      <w:r>
        <w:rPr>
          <w:color w:val="1D1D1B"/>
        </w:rPr>
        <w:t>La Dirección de Programas de Investigación y Desarrollo de la Armada, es el organismo técnico, asesor</w:t>
      </w:r>
      <w:r>
        <w:rPr>
          <w:color w:val="1D1D1B"/>
          <w:spacing w:val="-24"/>
        </w:rPr>
        <w:t> </w:t>
      </w:r>
      <w:r>
        <w:rPr>
          <w:color w:val="1D1D1B"/>
        </w:rPr>
        <w:t>y</w:t>
      </w:r>
      <w:r>
        <w:rPr>
          <w:color w:val="1D1D1B"/>
          <w:spacing w:val="-25"/>
        </w:rPr>
        <w:t> </w:t>
      </w:r>
      <w:r>
        <w:rPr>
          <w:color w:val="1D1D1B"/>
        </w:rPr>
        <w:t>ejecutor</w:t>
      </w:r>
      <w:r>
        <w:rPr>
          <w:color w:val="1D1D1B"/>
          <w:spacing w:val="-24"/>
        </w:rPr>
        <w:t> </w:t>
      </w:r>
      <w:r>
        <w:rPr>
          <w:color w:val="1D1D1B"/>
        </w:rPr>
        <w:t>en</w:t>
      </w:r>
      <w:r>
        <w:rPr>
          <w:color w:val="1D1D1B"/>
          <w:spacing w:val="-24"/>
        </w:rPr>
        <w:t> </w:t>
      </w:r>
      <w:r>
        <w:rPr>
          <w:color w:val="1D1D1B"/>
        </w:rPr>
        <w:t>asuntos</w:t>
      </w:r>
      <w:r>
        <w:rPr>
          <w:color w:val="1D1D1B"/>
          <w:spacing w:val="-24"/>
        </w:rPr>
        <w:t> </w:t>
      </w:r>
      <w:r>
        <w:rPr>
          <w:color w:val="1D1D1B"/>
        </w:rPr>
        <w:t>científicos</w:t>
      </w:r>
      <w:r>
        <w:rPr>
          <w:color w:val="1D1D1B"/>
          <w:spacing w:val="-25"/>
        </w:rPr>
        <w:t> </w:t>
      </w:r>
      <w:r>
        <w:rPr>
          <w:color w:val="1D1D1B"/>
        </w:rPr>
        <w:t>y</w:t>
      </w:r>
      <w:r>
        <w:rPr>
          <w:color w:val="1D1D1B"/>
          <w:spacing w:val="-25"/>
        </w:rPr>
        <w:t> </w:t>
      </w:r>
      <w:r>
        <w:rPr>
          <w:color w:val="1D1D1B"/>
        </w:rPr>
        <w:t>tecnológicos que son de interés para la Armada para cumplir con su desarrollo</w:t>
      </w:r>
      <w:r>
        <w:rPr>
          <w:color w:val="1D1D1B"/>
          <w:spacing w:val="-19"/>
        </w:rPr>
        <w:t> </w:t>
      </w:r>
      <w:r>
        <w:rPr>
          <w:color w:val="1D1D1B"/>
        </w:rPr>
        <w:t>operativo.</w:t>
      </w:r>
    </w:p>
    <w:p>
      <w:pPr>
        <w:pStyle w:val="BodyText"/>
        <w:spacing w:before="9"/>
        <w:rPr>
          <w:sz w:val="19"/>
        </w:rPr>
      </w:pPr>
    </w:p>
    <w:p>
      <w:pPr>
        <w:pStyle w:val="BodyText"/>
        <w:spacing w:line="249" w:lineRule="auto"/>
        <w:ind w:left="1553" w:right="1" w:firstLine="340"/>
        <w:jc w:val="both"/>
      </w:pPr>
      <w:r>
        <w:rPr>
          <w:color w:val="1D1D1B"/>
          <w:spacing w:val="-4"/>
        </w:rPr>
        <w:t>Asesora </w:t>
      </w:r>
      <w:r>
        <w:rPr>
          <w:color w:val="1D1D1B"/>
        </w:rPr>
        <w:t>a </w:t>
      </w:r>
      <w:r>
        <w:rPr>
          <w:color w:val="1D1D1B"/>
          <w:spacing w:val="-4"/>
        </w:rPr>
        <w:t>las </w:t>
      </w:r>
      <w:r>
        <w:rPr>
          <w:color w:val="1D1D1B"/>
          <w:spacing w:val="-5"/>
        </w:rPr>
        <w:t>Direcciones, </w:t>
      </w:r>
      <w:r>
        <w:rPr>
          <w:color w:val="1D1D1B"/>
          <w:spacing w:val="-4"/>
        </w:rPr>
        <w:t>Mandos </w:t>
      </w:r>
      <w:r>
        <w:rPr>
          <w:color w:val="1D1D1B"/>
        </w:rPr>
        <w:t>y </w:t>
      </w:r>
      <w:r>
        <w:rPr>
          <w:color w:val="1D1D1B"/>
          <w:spacing w:val="-4"/>
        </w:rPr>
        <w:t>Servicios </w:t>
      </w:r>
      <w:r>
        <w:rPr>
          <w:color w:val="1D1D1B"/>
          <w:spacing w:val="-5"/>
        </w:rPr>
        <w:t>en aspectos</w:t>
      </w:r>
      <w:r>
        <w:rPr>
          <w:color w:val="1D1D1B"/>
          <w:spacing w:val="-13"/>
        </w:rPr>
        <w:t> </w:t>
      </w:r>
      <w:r>
        <w:rPr>
          <w:color w:val="1D1D1B"/>
          <w:spacing w:val="-4"/>
        </w:rPr>
        <w:t>que</w:t>
      </w:r>
      <w:r>
        <w:rPr>
          <w:color w:val="1D1D1B"/>
          <w:spacing w:val="-13"/>
        </w:rPr>
        <w:t> </w:t>
      </w:r>
      <w:r>
        <w:rPr>
          <w:color w:val="1D1D1B"/>
          <w:spacing w:val="-5"/>
        </w:rPr>
        <w:t>propendan</w:t>
      </w:r>
      <w:r>
        <w:rPr>
          <w:color w:val="1D1D1B"/>
          <w:spacing w:val="-13"/>
        </w:rPr>
        <w:t> </w:t>
      </w:r>
      <w:r>
        <w:rPr>
          <w:color w:val="1D1D1B"/>
        </w:rPr>
        <w:t>a</w:t>
      </w:r>
      <w:r>
        <w:rPr>
          <w:color w:val="1D1D1B"/>
          <w:spacing w:val="-13"/>
        </w:rPr>
        <w:t> </w:t>
      </w:r>
      <w:r>
        <w:rPr>
          <w:color w:val="1D1D1B"/>
          <w:spacing w:val="-3"/>
        </w:rPr>
        <w:t>la</w:t>
      </w:r>
      <w:r>
        <w:rPr>
          <w:color w:val="1D1D1B"/>
          <w:spacing w:val="-13"/>
        </w:rPr>
        <w:t> </w:t>
      </w:r>
      <w:r>
        <w:rPr>
          <w:color w:val="1D1D1B"/>
          <w:spacing w:val="-4"/>
        </w:rPr>
        <w:t>modernización</w:t>
      </w:r>
      <w:r>
        <w:rPr>
          <w:color w:val="1D1D1B"/>
          <w:spacing w:val="-14"/>
        </w:rPr>
        <w:t> </w:t>
      </w:r>
      <w:r>
        <w:rPr>
          <w:color w:val="1D1D1B"/>
        </w:rPr>
        <w:t>y</w:t>
      </w:r>
      <w:r>
        <w:rPr>
          <w:color w:val="1D1D1B"/>
          <w:spacing w:val="-13"/>
        </w:rPr>
        <w:t> </w:t>
      </w:r>
      <w:r>
        <w:rPr>
          <w:color w:val="1D1D1B"/>
          <w:spacing w:val="-5"/>
        </w:rPr>
        <w:t>aumento </w:t>
      </w:r>
      <w:r>
        <w:rPr>
          <w:color w:val="1D1D1B"/>
          <w:spacing w:val="-3"/>
        </w:rPr>
        <w:t>de</w:t>
      </w:r>
      <w:r>
        <w:rPr>
          <w:color w:val="1D1D1B"/>
          <w:spacing w:val="-32"/>
        </w:rPr>
        <w:t> </w:t>
      </w:r>
      <w:r>
        <w:rPr>
          <w:color w:val="1D1D1B"/>
          <w:spacing w:val="-5"/>
        </w:rPr>
        <w:t>eficacia</w:t>
      </w:r>
      <w:r>
        <w:rPr>
          <w:color w:val="1D1D1B"/>
          <w:spacing w:val="-31"/>
        </w:rPr>
        <w:t> </w:t>
      </w:r>
      <w:r>
        <w:rPr>
          <w:color w:val="1D1D1B"/>
          <w:spacing w:val="-3"/>
        </w:rPr>
        <w:t>de</w:t>
      </w:r>
      <w:r>
        <w:rPr>
          <w:color w:val="1D1D1B"/>
          <w:spacing w:val="-32"/>
        </w:rPr>
        <w:t> </w:t>
      </w:r>
      <w:r>
        <w:rPr>
          <w:color w:val="1D1D1B"/>
          <w:spacing w:val="-4"/>
        </w:rPr>
        <w:t>los</w:t>
      </w:r>
      <w:r>
        <w:rPr>
          <w:color w:val="1D1D1B"/>
          <w:spacing w:val="-31"/>
        </w:rPr>
        <w:t> </w:t>
      </w:r>
      <w:r>
        <w:rPr>
          <w:color w:val="1D1D1B"/>
          <w:spacing w:val="-4"/>
        </w:rPr>
        <w:t>medios</w:t>
      </w:r>
      <w:r>
        <w:rPr>
          <w:color w:val="1D1D1B"/>
          <w:spacing w:val="-32"/>
        </w:rPr>
        <w:t> </w:t>
      </w:r>
      <w:r>
        <w:rPr>
          <w:color w:val="1D1D1B"/>
          <w:spacing w:val="-5"/>
        </w:rPr>
        <w:t>institucionales,</w:t>
      </w:r>
      <w:r>
        <w:rPr>
          <w:color w:val="1D1D1B"/>
          <w:spacing w:val="-31"/>
        </w:rPr>
        <w:t> </w:t>
      </w:r>
      <w:r>
        <w:rPr>
          <w:color w:val="1D1D1B"/>
          <w:spacing w:val="-5"/>
        </w:rPr>
        <w:t>preocupándose además </w:t>
      </w:r>
      <w:r>
        <w:rPr>
          <w:color w:val="1D1D1B"/>
          <w:spacing w:val="-4"/>
        </w:rPr>
        <w:t>por </w:t>
      </w:r>
      <w:r>
        <w:rPr>
          <w:color w:val="1D1D1B"/>
          <w:spacing w:val="-3"/>
        </w:rPr>
        <w:t>la </w:t>
      </w:r>
      <w:r>
        <w:rPr>
          <w:color w:val="1D1D1B"/>
          <w:spacing w:val="-5"/>
        </w:rPr>
        <w:t>permanente actualización </w:t>
      </w:r>
      <w:r>
        <w:rPr>
          <w:color w:val="1D1D1B"/>
        </w:rPr>
        <w:t>y </w:t>
      </w:r>
      <w:r>
        <w:rPr>
          <w:color w:val="1D1D1B"/>
          <w:spacing w:val="-5"/>
        </w:rPr>
        <w:t>búsqueda </w:t>
      </w:r>
      <w:r>
        <w:rPr>
          <w:color w:val="1D1D1B"/>
          <w:spacing w:val="-3"/>
        </w:rPr>
        <w:t>de </w:t>
      </w:r>
      <w:r>
        <w:rPr>
          <w:color w:val="1D1D1B"/>
          <w:spacing w:val="-4"/>
        </w:rPr>
        <w:t>nuevos sistemas </w:t>
      </w:r>
      <w:r>
        <w:rPr>
          <w:color w:val="1D1D1B"/>
          <w:spacing w:val="-3"/>
        </w:rPr>
        <w:t>de </w:t>
      </w:r>
      <w:r>
        <w:rPr>
          <w:color w:val="1D1D1B"/>
          <w:spacing w:val="-4"/>
        </w:rPr>
        <w:t>armas </w:t>
      </w:r>
      <w:r>
        <w:rPr>
          <w:color w:val="1D1D1B"/>
          <w:spacing w:val="-3"/>
        </w:rPr>
        <w:t>en </w:t>
      </w:r>
      <w:r>
        <w:rPr>
          <w:color w:val="1D1D1B"/>
          <w:spacing w:val="-4"/>
        </w:rPr>
        <w:t>los </w:t>
      </w:r>
      <w:r>
        <w:rPr>
          <w:color w:val="1D1D1B"/>
          <w:spacing w:val="-5"/>
        </w:rPr>
        <w:t>distintos </w:t>
      </w:r>
      <w:r>
        <w:rPr>
          <w:color w:val="1D1D1B"/>
          <w:spacing w:val="-4"/>
        </w:rPr>
        <w:t>países </w:t>
      </w:r>
      <w:r>
        <w:rPr>
          <w:color w:val="1D1D1B"/>
          <w:spacing w:val="-5"/>
        </w:rPr>
        <w:t>productores </w:t>
      </w:r>
      <w:r>
        <w:rPr>
          <w:color w:val="1D1D1B"/>
          <w:spacing w:val="-3"/>
        </w:rPr>
        <w:t>de </w:t>
      </w:r>
      <w:r>
        <w:rPr>
          <w:color w:val="1D1D1B"/>
          <w:spacing w:val="-5"/>
        </w:rPr>
        <w:t>armamento </w:t>
      </w:r>
      <w:r>
        <w:rPr>
          <w:color w:val="1D1D1B"/>
        </w:rPr>
        <w:t>y </w:t>
      </w:r>
      <w:r>
        <w:rPr>
          <w:color w:val="1D1D1B"/>
          <w:spacing w:val="-4"/>
        </w:rPr>
        <w:t>material </w:t>
      </w:r>
      <w:r>
        <w:rPr>
          <w:color w:val="1D1D1B"/>
          <w:spacing w:val="-3"/>
        </w:rPr>
        <w:t>de</w:t>
      </w:r>
      <w:r>
        <w:rPr>
          <w:color w:val="1D1D1B"/>
          <w:spacing w:val="-16"/>
        </w:rPr>
        <w:t> </w:t>
      </w:r>
      <w:r>
        <w:rPr>
          <w:color w:val="1D1D1B"/>
          <w:spacing w:val="-5"/>
        </w:rPr>
        <w:t>guerra.</w:t>
      </w:r>
    </w:p>
    <w:p>
      <w:pPr>
        <w:pStyle w:val="BodyText"/>
        <w:spacing w:before="9"/>
        <w:rPr>
          <w:sz w:val="19"/>
        </w:rPr>
      </w:pPr>
    </w:p>
    <w:p>
      <w:pPr>
        <w:pStyle w:val="Heading4"/>
      </w:pPr>
      <w:r>
        <w:rPr/>
        <w:drawing>
          <wp:anchor distT="0" distB="0" distL="0" distR="0" allowOverlap="1" layoutInCell="1" locked="0" behindDoc="0" simplePos="0" relativeHeight="2536">
            <wp:simplePos x="0" y="0"/>
            <wp:positionH relativeFrom="page">
              <wp:posOffset>1932203</wp:posOffset>
            </wp:positionH>
            <wp:positionV relativeFrom="paragraph">
              <wp:posOffset>224002</wp:posOffset>
            </wp:positionV>
            <wp:extent cx="1081343" cy="1325880"/>
            <wp:effectExtent l="0" t="0" r="0" b="0"/>
            <wp:wrapTopAndBottom/>
            <wp:docPr id="61" name="image31.jpeg" descr=""/>
            <wp:cNvGraphicFramePr>
              <a:graphicFrameLocks noChangeAspect="1"/>
            </wp:cNvGraphicFramePr>
            <a:graphic>
              <a:graphicData uri="http://schemas.openxmlformats.org/drawingml/2006/picture">
                <pic:pic>
                  <pic:nvPicPr>
                    <pic:cNvPr id="62" name="image31.jpeg"/>
                    <pic:cNvPicPr/>
                  </pic:nvPicPr>
                  <pic:blipFill>
                    <a:blip r:embed="rId39" cstate="print"/>
                    <a:stretch>
                      <a:fillRect/>
                    </a:stretch>
                  </pic:blipFill>
                  <pic:spPr>
                    <a:xfrm>
                      <a:off x="0" y="0"/>
                      <a:ext cx="1081343" cy="1325880"/>
                    </a:xfrm>
                    <a:prstGeom prst="rect">
                      <a:avLst/>
                    </a:prstGeom>
                  </pic:spPr>
                </pic:pic>
              </a:graphicData>
            </a:graphic>
          </wp:anchor>
        </w:drawing>
      </w:r>
      <w:r>
        <w:rPr>
          <w:color w:val="1D1D1B"/>
        </w:rPr>
        <w:t>Dirección de Abastecimiento de la Armada</w:t>
      </w:r>
    </w:p>
    <w:p>
      <w:pPr>
        <w:pStyle w:val="BodyText"/>
        <w:spacing w:line="249" w:lineRule="auto" w:before="157"/>
        <w:ind w:left="1553" w:right="1" w:firstLine="340"/>
        <w:jc w:val="both"/>
      </w:pPr>
      <w:r>
        <w:rPr>
          <w:color w:val="1D1D1B"/>
        </w:rPr>
        <w:t>La Dirección de Abastecimiento de la Armada, es el organismo encargado del abastecimiento general de la Armada, cualquiera sea el carácter y procedencia de éste. Es responsable de cumplir con los planes de adquisición de equipos, repuestos, consumos,</w:t>
      </w:r>
      <w:r>
        <w:rPr>
          <w:color w:val="1D1D1B"/>
          <w:spacing w:val="-20"/>
        </w:rPr>
        <w:t> </w:t>
      </w:r>
      <w:r>
        <w:rPr>
          <w:color w:val="1D1D1B"/>
        </w:rPr>
        <w:t>víveres</w:t>
      </w:r>
      <w:r>
        <w:rPr>
          <w:color w:val="1D1D1B"/>
          <w:spacing w:val="-20"/>
        </w:rPr>
        <w:t> </w:t>
      </w:r>
      <w:r>
        <w:rPr>
          <w:color w:val="1D1D1B"/>
        </w:rPr>
        <w:t>y</w:t>
      </w:r>
      <w:r>
        <w:rPr>
          <w:color w:val="1D1D1B"/>
          <w:spacing w:val="-20"/>
        </w:rPr>
        <w:t> </w:t>
      </w:r>
      <w:r>
        <w:rPr>
          <w:color w:val="1D1D1B"/>
        </w:rPr>
        <w:t>de</w:t>
      </w:r>
      <w:r>
        <w:rPr>
          <w:color w:val="1D1D1B"/>
          <w:spacing w:val="-20"/>
        </w:rPr>
        <w:t> </w:t>
      </w:r>
      <w:r>
        <w:rPr>
          <w:color w:val="1D1D1B"/>
        </w:rPr>
        <w:t>su</w:t>
      </w:r>
      <w:r>
        <w:rPr>
          <w:color w:val="1D1D1B"/>
          <w:spacing w:val="-20"/>
        </w:rPr>
        <w:t> </w:t>
      </w:r>
      <w:r>
        <w:rPr>
          <w:color w:val="1D1D1B"/>
        </w:rPr>
        <w:t>custodia</w:t>
      </w:r>
      <w:r>
        <w:rPr>
          <w:color w:val="1D1D1B"/>
          <w:spacing w:val="-20"/>
        </w:rPr>
        <w:t> </w:t>
      </w:r>
      <w:r>
        <w:rPr>
          <w:color w:val="1D1D1B"/>
        </w:rPr>
        <w:t>mediante</w:t>
      </w:r>
      <w:r>
        <w:rPr>
          <w:color w:val="1D1D1B"/>
          <w:spacing w:val="-20"/>
        </w:rPr>
        <w:t> </w:t>
      </w:r>
      <w:r>
        <w:rPr>
          <w:color w:val="1D1D1B"/>
        </w:rPr>
        <w:t>Centros de</w:t>
      </w:r>
      <w:r>
        <w:rPr>
          <w:color w:val="1D1D1B"/>
          <w:spacing w:val="-1"/>
        </w:rPr>
        <w:t> </w:t>
      </w:r>
      <w:r>
        <w:rPr>
          <w:color w:val="1D1D1B"/>
        </w:rPr>
        <w:t>Abastecimiento.</w:t>
      </w:r>
    </w:p>
    <w:p>
      <w:pPr>
        <w:pStyle w:val="BodyText"/>
        <w:spacing w:before="9"/>
        <w:rPr>
          <w:sz w:val="19"/>
        </w:rPr>
      </w:pPr>
    </w:p>
    <w:p>
      <w:pPr>
        <w:pStyle w:val="Heading4"/>
      </w:pPr>
      <w:r>
        <w:rPr>
          <w:color w:val="1D1D1B"/>
        </w:rPr>
        <w:t>Dirección de Recuperación de Unidades</w:t>
      </w:r>
    </w:p>
    <w:p>
      <w:pPr>
        <w:pStyle w:val="BodyText"/>
        <w:spacing w:before="6"/>
        <w:rPr>
          <w:b/>
        </w:rPr>
      </w:pPr>
    </w:p>
    <w:p>
      <w:pPr>
        <w:pStyle w:val="BodyText"/>
        <w:spacing w:line="249" w:lineRule="auto" w:before="1"/>
        <w:ind w:left="1553" w:right="1" w:firstLine="340"/>
        <w:jc w:val="both"/>
      </w:pPr>
      <w:r>
        <w:rPr>
          <w:color w:val="1D1D1B"/>
        </w:rPr>
        <w:t>Es</w:t>
      </w:r>
      <w:r>
        <w:rPr>
          <w:color w:val="1D1D1B"/>
          <w:spacing w:val="-24"/>
        </w:rPr>
        <w:t> </w:t>
      </w:r>
      <w:r>
        <w:rPr>
          <w:color w:val="1D1D1B"/>
        </w:rPr>
        <w:t>el</w:t>
      </w:r>
      <w:r>
        <w:rPr>
          <w:color w:val="1D1D1B"/>
          <w:spacing w:val="-24"/>
        </w:rPr>
        <w:t> </w:t>
      </w:r>
      <w:r>
        <w:rPr>
          <w:color w:val="1D1D1B"/>
        </w:rPr>
        <w:t>organismo</w:t>
      </w:r>
      <w:r>
        <w:rPr>
          <w:color w:val="1D1D1B"/>
          <w:spacing w:val="-23"/>
        </w:rPr>
        <w:t> </w:t>
      </w:r>
      <w:r>
        <w:rPr>
          <w:color w:val="1D1D1B"/>
        </w:rPr>
        <w:t>técnico</w:t>
      </w:r>
      <w:r>
        <w:rPr>
          <w:color w:val="1D1D1B"/>
          <w:spacing w:val="-24"/>
        </w:rPr>
        <w:t> </w:t>
      </w:r>
      <w:r>
        <w:rPr>
          <w:color w:val="1D1D1B"/>
        </w:rPr>
        <w:t>encargado</w:t>
      </w:r>
      <w:r>
        <w:rPr>
          <w:color w:val="1D1D1B"/>
          <w:spacing w:val="-23"/>
        </w:rPr>
        <w:t> </w:t>
      </w:r>
      <w:r>
        <w:rPr>
          <w:color w:val="1D1D1B"/>
        </w:rPr>
        <w:t>de</w:t>
      </w:r>
      <w:r>
        <w:rPr>
          <w:color w:val="1D1D1B"/>
          <w:spacing w:val="-24"/>
        </w:rPr>
        <w:t> </w:t>
      </w:r>
      <w:r>
        <w:rPr>
          <w:color w:val="1D1D1B"/>
        </w:rPr>
        <w:t>administrar el proceso de recuperación, reparaciones mayores, modernizaciones y modificaciones de las Unidades</w:t>
      </w:r>
      <w:r>
        <w:rPr>
          <w:color w:val="1D1D1B"/>
          <w:spacing w:val="-27"/>
        </w:rPr>
        <w:t> </w:t>
      </w:r>
      <w:r>
        <w:rPr>
          <w:color w:val="1D1D1B"/>
        </w:rPr>
        <w:t>y sistemas</w:t>
      </w:r>
      <w:r>
        <w:rPr>
          <w:color w:val="1D1D1B"/>
          <w:spacing w:val="-1"/>
        </w:rPr>
        <w:t> </w:t>
      </w:r>
      <w:r>
        <w:rPr>
          <w:color w:val="1D1D1B"/>
        </w:rPr>
        <w:t>respectivos.</w:t>
      </w:r>
    </w:p>
    <w:p>
      <w:pPr>
        <w:pStyle w:val="BodyText"/>
        <w:spacing w:before="9"/>
        <w:rPr>
          <w:sz w:val="19"/>
        </w:rPr>
      </w:pPr>
    </w:p>
    <w:p>
      <w:pPr>
        <w:pStyle w:val="Heading4"/>
        <w:ind w:left="0"/>
        <w:jc w:val="right"/>
      </w:pPr>
      <w:r>
        <w:rPr>
          <w:color w:val="1D1D1B"/>
        </w:rPr>
        <w:t>Misiones Navales en Estados Unidos y Gran Bretaña</w:t>
      </w:r>
    </w:p>
    <w:p>
      <w:pPr>
        <w:pStyle w:val="BodyText"/>
        <w:spacing w:before="6"/>
        <w:rPr>
          <w:b/>
        </w:rPr>
      </w:pPr>
    </w:p>
    <w:p>
      <w:pPr>
        <w:pStyle w:val="BodyText"/>
        <w:spacing w:line="249" w:lineRule="auto" w:before="1"/>
        <w:ind w:left="1553" w:firstLine="340"/>
        <w:jc w:val="both"/>
      </w:pPr>
      <w:r>
        <w:rPr>
          <w:color w:val="1D1D1B"/>
        </w:rPr>
        <w:t>Representan los intereses de la Armada de  Chile en Washington y Londres ante las armadas, gobiernos e industrias presentes en sus</w:t>
      </w:r>
      <w:r>
        <w:rPr>
          <w:color w:val="1D1D1B"/>
          <w:spacing w:val="49"/>
        </w:rPr>
        <w:t> </w:t>
      </w:r>
      <w:r>
        <w:rPr>
          <w:color w:val="1D1D1B"/>
        </w:rPr>
        <w:t>respectivas</w:t>
      </w:r>
    </w:p>
    <w:p>
      <w:pPr>
        <w:pStyle w:val="BodyText"/>
        <w:spacing w:line="249" w:lineRule="auto" w:before="74"/>
        <w:ind w:left="242" w:right="1551"/>
        <w:jc w:val="both"/>
      </w:pPr>
      <w:r>
        <w:rPr/>
        <w:br w:type="column"/>
      </w:r>
      <w:r>
        <w:rPr>
          <w:color w:val="1D1D1B"/>
        </w:rPr>
        <w:t>jurisdicciones, teniendo bajo su dependencia la responsabilidad integral sobre todos los oficiales y personal que cumple comisiones en su jurisdicción.</w:t>
      </w:r>
    </w:p>
    <w:p>
      <w:pPr>
        <w:pStyle w:val="BodyText"/>
        <w:spacing w:before="9"/>
        <w:rPr>
          <w:sz w:val="19"/>
        </w:rPr>
      </w:pPr>
    </w:p>
    <w:p>
      <w:pPr>
        <w:pStyle w:val="Heading4"/>
        <w:ind w:left="582" w:right="963" w:hanging="341"/>
      </w:pPr>
      <w:r>
        <w:rPr>
          <w:color w:val="1D1D1B"/>
        </w:rPr>
        <w:t>Servicio de Obras y Construcciones de la Armada</w:t>
      </w:r>
    </w:p>
    <w:p>
      <w:pPr>
        <w:pStyle w:val="BodyText"/>
        <w:spacing w:before="7"/>
        <w:rPr>
          <w:b/>
          <w:sz w:val="2"/>
        </w:rPr>
      </w:pPr>
    </w:p>
    <w:p>
      <w:pPr>
        <w:pStyle w:val="BodyText"/>
        <w:ind w:left="1731"/>
      </w:pPr>
      <w:r>
        <w:rPr/>
        <w:drawing>
          <wp:inline distT="0" distB="0" distL="0" distR="0">
            <wp:extent cx="1079708" cy="1392935"/>
            <wp:effectExtent l="0" t="0" r="0" b="0"/>
            <wp:docPr id="63" name="image32.jpeg" descr=""/>
            <wp:cNvGraphicFramePr>
              <a:graphicFrameLocks noChangeAspect="1"/>
            </wp:cNvGraphicFramePr>
            <a:graphic>
              <a:graphicData uri="http://schemas.openxmlformats.org/drawingml/2006/picture">
                <pic:pic>
                  <pic:nvPicPr>
                    <pic:cNvPr id="64" name="image32.jpeg"/>
                    <pic:cNvPicPr/>
                  </pic:nvPicPr>
                  <pic:blipFill>
                    <a:blip r:embed="rId40" cstate="print"/>
                    <a:stretch>
                      <a:fillRect/>
                    </a:stretch>
                  </pic:blipFill>
                  <pic:spPr>
                    <a:xfrm>
                      <a:off x="0" y="0"/>
                      <a:ext cx="1079708" cy="1392935"/>
                    </a:xfrm>
                    <a:prstGeom prst="rect">
                      <a:avLst/>
                    </a:prstGeom>
                  </pic:spPr>
                </pic:pic>
              </a:graphicData>
            </a:graphic>
          </wp:inline>
        </w:drawing>
      </w:r>
      <w:r>
        <w:rPr/>
      </w:r>
    </w:p>
    <w:p>
      <w:pPr>
        <w:pStyle w:val="BodyText"/>
        <w:spacing w:line="249" w:lineRule="auto" w:before="173"/>
        <w:ind w:left="242" w:right="1552" w:firstLine="340"/>
        <w:jc w:val="both"/>
      </w:pPr>
      <w:r>
        <w:rPr>
          <w:color w:val="1D1D1B"/>
        </w:rPr>
        <w:t>El</w:t>
      </w:r>
      <w:r>
        <w:rPr>
          <w:color w:val="1D1D1B"/>
          <w:spacing w:val="-29"/>
        </w:rPr>
        <w:t> </w:t>
      </w:r>
      <w:r>
        <w:rPr>
          <w:color w:val="1D1D1B"/>
          <w:spacing w:val="-4"/>
        </w:rPr>
        <w:t>Servicio</w:t>
      </w:r>
      <w:r>
        <w:rPr>
          <w:color w:val="1D1D1B"/>
          <w:spacing w:val="-30"/>
        </w:rPr>
        <w:t> </w:t>
      </w:r>
      <w:r>
        <w:rPr>
          <w:color w:val="1D1D1B"/>
          <w:spacing w:val="-3"/>
        </w:rPr>
        <w:t>de</w:t>
      </w:r>
      <w:r>
        <w:rPr>
          <w:color w:val="1D1D1B"/>
          <w:spacing w:val="-29"/>
        </w:rPr>
        <w:t> </w:t>
      </w:r>
      <w:r>
        <w:rPr>
          <w:color w:val="1D1D1B"/>
          <w:spacing w:val="-4"/>
        </w:rPr>
        <w:t>Obras</w:t>
      </w:r>
      <w:r>
        <w:rPr>
          <w:color w:val="1D1D1B"/>
          <w:spacing w:val="-30"/>
        </w:rPr>
        <w:t> </w:t>
      </w:r>
      <w:r>
        <w:rPr>
          <w:color w:val="1D1D1B"/>
        </w:rPr>
        <w:t>y</w:t>
      </w:r>
      <w:r>
        <w:rPr>
          <w:color w:val="1D1D1B"/>
          <w:spacing w:val="-29"/>
        </w:rPr>
        <w:t> </w:t>
      </w:r>
      <w:r>
        <w:rPr>
          <w:color w:val="1D1D1B"/>
          <w:spacing w:val="-5"/>
        </w:rPr>
        <w:t>Construcciones</w:t>
      </w:r>
      <w:r>
        <w:rPr>
          <w:color w:val="1D1D1B"/>
          <w:spacing w:val="-29"/>
        </w:rPr>
        <w:t> </w:t>
      </w:r>
      <w:r>
        <w:rPr>
          <w:color w:val="1D1D1B"/>
          <w:spacing w:val="-3"/>
        </w:rPr>
        <w:t>de</w:t>
      </w:r>
      <w:r>
        <w:rPr>
          <w:color w:val="1D1D1B"/>
          <w:spacing w:val="-29"/>
        </w:rPr>
        <w:t> </w:t>
      </w:r>
      <w:r>
        <w:rPr>
          <w:color w:val="1D1D1B"/>
          <w:spacing w:val="-3"/>
        </w:rPr>
        <w:t>la</w:t>
      </w:r>
      <w:r>
        <w:rPr>
          <w:color w:val="1D1D1B"/>
          <w:spacing w:val="-29"/>
        </w:rPr>
        <w:t> </w:t>
      </w:r>
      <w:r>
        <w:rPr>
          <w:color w:val="1D1D1B"/>
          <w:spacing w:val="-4"/>
        </w:rPr>
        <w:t>Armada, </w:t>
      </w:r>
      <w:r>
        <w:rPr>
          <w:color w:val="1D1D1B"/>
          <w:spacing w:val="-3"/>
        </w:rPr>
        <w:t>es el </w:t>
      </w:r>
      <w:r>
        <w:rPr>
          <w:color w:val="1D1D1B"/>
          <w:spacing w:val="-5"/>
        </w:rPr>
        <w:t>organismo </w:t>
      </w:r>
      <w:r>
        <w:rPr>
          <w:color w:val="1D1D1B"/>
          <w:spacing w:val="-4"/>
        </w:rPr>
        <w:t>técnico </w:t>
      </w:r>
      <w:r>
        <w:rPr>
          <w:color w:val="1D1D1B"/>
          <w:spacing w:val="-5"/>
        </w:rPr>
        <w:t>encargado </w:t>
      </w:r>
      <w:r>
        <w:rPr>
          <w:color w:val="1D1D1B"/>
          <w:spacing w:val="-3"/>
        </w:rPr>
        <w:t>de </w:t>
      </w:r>
      <w:r>
        <w:rPr>
          <w:color w:val="1D1D1B"/>
          <w:spacing w:val="-5"/>
        </w:rPr>
        <w:t>planificar </w:t>
      </w:r>
      <w:r>
        <w:rPr>
          <w:color w:val="1D1D1B"/>
        </w:rPr>
        <w:t>y </w:t>
      </w:r>
      <w:r>
        <w:rPr>
          <w:color w:val="1D1D1B"/>
          <w:spacing w:val="-5"/>
        </w:rPr>
        <w:t>ejecutar </w:t>
      </w:r>
      <w:r>
        <w:rPr>
          <w:color w:val="1D1D1B"/>
        </w:rPr>
        <w:t>a </w:t>
      </w:r>
      <w:r>
        <w:rPr>
          <w:color w:val="1D1D1B"/>
          <w:spacing w:val="-4"/>
        </w:rPr>
        <w:t>través </w:t>
      </w:r>
      <w:r>
        <w:rPr>
          <w:color w:val="1D1D1B"/>
          <w:spacing w:val="-3"/>
        </w:rPr>
        <w:t>de </w:t>
      </w:r>
      <w:r>
        <w:rPr>
          <w:color w:val="1D1D1B"/>
          <w:spacing w:val="-5"/>
        </w:rPr>
        <w:t>propuestas, </w:t>
      </w:r>
      <w:r>
        <w:rPr>
          <w:color w:val="1D1D1B"/>
          <w:spacing w:val="-4"/>
        </w:rPr>
        <w:t>las </w:t>
      </w:r>
      <w:r>
        <w:rPr>
          <w:color w:val="1D1D1B"/>
          <w:spacing w:val="-5"/>
        </w:rPr>
        <w:t>necesidades de </w:t>
      </w:r>
      <w:r>
        <w:rPr>
          <w:color w:val="1D1D1B"/>
          <w:spacing w:val="-4"/>
        </w:rPr>
        <w:t>construcción </w:t>
      </w:r>
      <w:r>
        <w:rPr>
          <w:color w:val="1D1D1B"/>
        </w:rPr>
        <w:t>o </w:t>
      </w:r>
      <w:r>
        <w:rPr>
          <w:color w:val="1D1D1B"/>
          <w:spacing w:val="-4"/>
        </w:rPr>
        <w:t>reparación </w:t>
      </w:r>
      <w:r>
        <w:rPr>
          <w:color w:val="1D1D1B"/>
          <w:spacing w:val="-3"/>
        </w:rPr>
        <w:t>de la </w:t>
      </w:r>
      <w:r>
        <w:rPr>
          <w:color w:val="1D1D1B"/>
          <w:spacing w:val="-5"/>
        </w:rPr>
        <w:t>infraestructura</w:t>
      </w:r>
      <w:r>
        <w:rPr>
          <w:color w:val="1D1D1B"/>
          <w:spacing w:val="-34"/>
        </w:rPr>
        <w:t> </w:t>
      </w:r>
      <w:r>
        <w:rPr>
          <w:color w:val="1D1D1B"/>
          <w:spacing w:val="-4"/>
        </w:rPr>
        <w:t>terrestre </w:t>
      </w:r>
      <w:r>
        <w:rPr>
          <w:color w:val="1D1D1B"/>
          <w:spacing w:val="-3"/>
        </w:rPr>
        <w:t>de la </w:t>
      </w:r>
      <w:r>
        <w:rPr>
          <w:color w:val="1D1D1B"/>
          <w:spacing w:val="-4"/>
        </w:rPr>
        <w:t>Armada. Además </w:t>
      </w:r>
      <w:r>
        <w:rPr>
          <w:color w:val="1D1D1B"/>
          <w:spacing w:val="-3"/>
        </w:rPr>
        <w:t>le </w:t>
      </w:r>
      <w:r>
        <w:rPr>
          <w:color w:val="1D1D1B"/>
          <w:spacing w:val="-4"/>
        </w:rPr>
        <w:t>corresponde </w:t>
      </w:r>
      <w:r>
        <w:rPr>
          <w:color w:val="1D1D1B"/>
          <w:spacing w:val="-3"/>
        </w:rPr>
        <w:t>la </w:t>
      </w:r>
      <w:r>
        <w:rPr>
          <w:color w:val="1D1D1B"/>
          <w:spacing w:val="-5"/>
        </w:rPr>
        <w:t>entrega de asesorías</w:t>
      </w:r>
      <w:r>
        <w:rPr>
          <w:color w:val="1D1D1B"/>
          <w:spacing w:val="-15"/>
        </w:rPr>
        <w:t> </w:t>
      </w:r>
      <w:r>
        <w:rPr>
          <w:color w:val="1D1D1B"/>
          <w:spacing w:val="-5"/>
        </w:rPr>
        <w:t>especializadas</w:t>
      </w:r>
      <w:r>
        <w:rPr>
          <w:color w:val="1D1D1B"/>
          <w:spacing w:val="-15"/>
        </w:rPr>
        <w:t> </w:t>
      </w:r>
      <w:r>
        <w:rPr>
          <w:color w:val="1D1D1B"/>
          <w:spacing w:val="-3"/>
        </w:rPr>
        <w:t>en</w:t>
      </w:r>
      <w:r>
        <w:rPr>
          <w:color w:val="1D1D1B"/>
          <w:spacing w:val="-15"/>
        </w:rPr>
        <w:t> </w:t>
      </w:r>
      <w:r>
        <w:rPr>
          <w:color w:val="1D1D1B"/>
          <w:spacing w:val="-3"/>
        </w:rPr>
        <w:t>el</w:t>
      </w:r>
      <w:r>
        <w:rPr>
          <w:color w:val="1D1D1B"/>
          <w:spacing w:val="-15"/>
        </w:rPr>
        <w:t> </w:t>
      </w:r>
      <w:r>
        <w:rPr>
          <w:color w:val="1D1D1B"/>
          <w:spacing w:val="-3"/>
        </w:rPr>
        <w:t>tema</w:t>
      </w:r>
      <w:r>
        <w:rPr>
          <w:color w:val="1D1D1B"/>
          <w:spacing w:val="-15"/>
        </w:rPr>
        <w:t> </w:t>
      </w:r>
      <w:r>
        <w:rPr>
          <w:color w:val="1D1D1B"/>
          <w:spacing w:val="-3"/>
        </w:rPr>
        <w:t>de</w:t>
      </w:r>
      <w:r>
        <w:rPr>
          <w:color w:val="1D1D1B"/>
          <w:spacing w:val="-15"/>
        </w:rPr>
        <w:t> </w:t>
      </w:r>
      <w:r>
        <w:rPr>
          <w:color w:val="1D1D1B"/>
          <w:spacing w:val="-3"/>
        </w:rPr>
        <w:t>la</w:t>
      </w:r>
      <w:r>
        <w:rPr>
          <w:color w:val="1D1D1B"/>
          <w:spacing w:val="-15"/>
        </w:rPr>
        <w:t> </w:t>
      </w:r>
      <w:r>
        <w:rPr>
          <w:color w:val="1D1D1B"/>
          <w:spacing w:val="-4"/>
        </w:rPr>
        <w:t>construcción, </w:t>
      </w:r>
      <w:r>
        <w:rPr>
          <w:color w:val="1D1D1B"/>
        </w:rPr>
        <w:t>a </w:t>
      </w:r>
      <w:r>
        <w:rPr>
          <w:color w:val="1D1D1B"/>
          <w:spacing w:val="-5"/>
        </w:rPr>
        <w:t>Direcciones, </w:t>
      </w:r>
      <w:r>
        <w:rPr>
          <w:color w:val="1D1D1B"/>
          <w:spacing w:val="-4"/>
        </w:rPr>
        <w:t>Mandos </w:t>
      </w:r>
      <w:r>
        <w:rPr>
          <w:color w:val="1D1D1B"/>
        </w:rPr>
        <w:t>y</w:t>
      </w:r>
      <w:r>
        <w:rPr>
          <w:color w:val="1D1D1B"/>
          <w:spacing w:val="-15"/>
        </w:rPr>
        <w:t> </w:t>
      </w:r>
      <w:r>
        <w:rPr>
          <w:color w:val="1D1D1B"/>
          <w:spacing w:val="-4"/>
        </w:rPr>
        <w:t>Servicios.</w:t>
      </w:r>
    </w:p>
    <w:p>
      <w:pPr>
        <w:pStyle w:val="BodyText"/>
        <w:spacing w:before="9"/>
        <w:rPr>
          <w:sz w:val="19"/>
        </w:rPr>
      </w:pPr>
    </w:p>
    <w:p>
      <w:pPr>
        <w:pStyle w:val="Heading4"/>
        <w:spacing w:line="249" w:lineRule="auto"/>
        <w:ind w:left="242" w:right="1551"/>
        <w:jc w:val="both"/>
      </w:pPr>
      <w:r>
        <w:rPr>
          <w:color w:val="1D1D1B"/>
        </w:rPr>
        <w:t>Servicio de Información y Administración del Mantenimiento</w:t>
      </w:r>
    </w:p>
    <w:p>
      <w:pPr>
        <w:pStyle w:val="BodyText"/>
        <w:spacing w:before="9"/>
        <w:rPr>
          <w:b/>
          <w:sz w:val="19"/>
        </w:rPr>
      </w:pPr>
    </w:p>
    <w:p>
      <w:pPr>
        <w:pStyle w:val="BodyText"/>
        <w:spacing w:line="249" w:lineRule="auto"/>
        <w:ind w:left="242" w:right="1552" w:firstLine="340"/>
        <w:jc w:val="both"/>
      </w:pPr>
      <w:r>
        <w:rPr/>
        <w:pict>
          <v:shape style="position:absolute;margin-left:573.636597pt;margin-top:148.589493pt;width:12pt;height:87.25pt;mso-position-horizontal-relative:page;mso-position-vertical-relative:paragraph;z-index:2608" type="#_x0000_t202" filled="false" stroked="false">
            <v:textbox inset="0,0,0,0" style="layout-flow:vertical;mso-layout-flow-alt:bottom-to-top">
              <w:txbxContent>
                <w:p>
                  <w:pPr>
                    <w:pStyle w:val="BodyText"/>
                    <w:spacing w:line="221" w:lineRule="exact"/>
                    <w:ind w:left="20" w:right="-458"/>
                    <w:rPr>
                      <w:rFonts w:ascii="Gill Sans MT"/>
                    </w:rPr>
                  </w:pPr>
                  <w:r>
                    <w:rPr>
                      <w:rFonts w:ascii="Gill Sans MT"/>
                      <w:color w:val="9D9D9C"/>
                      <w:w w:val="109"/>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1D1D1B"/>
        </w:rPr>
        <w:t>El Servicio de  Información  y  Administración  del Mantenimiento de la Armada es el </w:t>
      </w:r>
      <w:r>
        <w:rPr>
          <w:color w:val="1D1D1B"/>
          <w:spacing w:val="-3"/>
        </w:rPr>
        <w:t>organismo  </w:t>
      </w:r>
      <w:r>
        <w:rPr>
          <w:color w:val="1D1D1B"/>
        </w:rPr>
        <w:t>técnico responsable de </w:t>
      </w:r>
      <w:r>
        <w:rPr>
          <w:color w:val="1D1D1B"/>
          <w:spacing w:val="-3"/>
        </w:rPr>
        <w:t>administrar </w:t>
      </w:r>
      <w:r>
        <w:rPr>
          <w:color w:val="1D1D1B"/>
        </w:rPr>
        <w:t>el mantenimiento </w:t>
      </w:r>
      <w:r>
        <w:rPr>
          <w:color w:val="1D1D1B"/>
          <w:spacing w:val="-3"/>
        </w:rPr>
        <w:t>planificado </w:t>
      </w:r>
      <w:r>
        <w:rPr>
          <w:color w:val="1D1D1B"/>
        </w:rPr>
        <w:t>de los sistemas y </w:t>
      </w:r>
      <w:r>
        <w:rPr>
          <w:color w:val="1D1D1B"/>
          <w:spacing w:val="-3"/>
        </w:rPr>
        <w:t>equipos </w:t>
      </w:r>
      <w:r>
        <w:rPr>
          <w:color w:val="1D1D1B"/>
        </w:rPr>
        <w:t>con  </w:t>
      </w:r>
      <w:r>
        <w:rPr>
          <w:color w:val="1D1D1B"/>
          <w:spacing w:val="-3"/>
        </w:rPr>
        <w:t>que  </w:t>
      </w:r>
      <w:r>
        <w:rPr>
          <w:color w:val="1D1D1B"/>
        </w:rPr>
        <w:t>cuenta la Institución, teniendo  la  responsabilidad  de verificar </w:t>
      </w:r>
      <w:r>
        <w:rPr>
          <w:color w:val="1D1D1B"/>
          <w:spacing w:val="-3"/>
        </w:rPr>
        <w:t>periódicamente  </w:t>
      </w:r>
      <w:r>
        <w:rPr>
          <w:color w:val="1D1D1B"/>
        </w:rPr>
        <w:t>el  correcto  </w:t>
      </w:r>
      <w:r>
        <w:rPr>
          <w:color w:val="1D1D1B"/>
          <w:spacing w:val="-3"/>
        </w:rPr>
        <w:t>desarrollo  </w:t>
      </w:r>
      <w:r>
        <w:rPr>
          <w:color w:val="1D1D1B"/>
        </w:rPr>
        <w:t>de los </w:t>
      </w:r>
      <w:r>
        <w:rPr>
          <w:color w:val="1D1D1B"/>
          <w:spacing w:val="-3"/>
        </w:rPr>
        <w:t>procedimientos </w:t>
      </w:r>
      <w:r>
        <w:rPr>
          <w:color w:val="1D1D1B"/>
        </w:rPr>
        <w:t>que en las </w:t>
      </w:r>
      <w:r>
        <w:rPr>
          <w:color w:val="1D1D1B"/>
          <w:spacing w:val="-3"/>
        </w:rPr>
        <w:t>diferentes áreas, determinan</w:t>
      </w:r>
      <w:r>
        <w:rPr>
          <w:color w:val="1D1D1B"/>
          <w:spacing w:val="-21"/>
        </w:rPr>
        <w:t> </w:t>
      </w:r>
      <w:r>
        <w:rPr>
          <w:color w:val="1D1D1B"/>
        </w:rPr>
        <w:t>los</w:t>
      </w:r>
      <w:r>
        <w:rPr>
          <w:color w:val="1D1D1B"/>
          <w:spacing w:val="-22"/>
        </w:rPr>
        <w:t> </w:t>
      </w:r>
      <w:r>
        <w:rPr>
          <w:color w:val="1D1D1B"/>
        </w:rPr>
        <w:t>fabricantes</w:t>
      </w:r>
      <w:r>
        <w:rPr>
          <w:color w:val="1D1D1B"/>
          <w:spacing w:val="-23"/>
        </w:rPr>
        <w:t> </w:t>
      </w:r>
      <w:r>
        <w:rPr>
          <w:color w:val="1D1D1B"/>
        </w:rPr>
        <w:t>e</w:t>
      </w:r>
      <w:r>
        <w:rPr>
          <w:color w:val="1D1D1B"/>
          <w:spacing w:val="-22"/>
        </w:rPr>
        <w:t> </w:t>
      </w:r>
      <w:r>
        <w:rPr>
          <w:color w:val="1D1D1B"/>
          <w:spacing w:val="-3"/>
        </w:rPr>
        <w:t>industrias</w:t>
      </w:r>
      <w:r>
        <w:rPr>
          <w:color w:val="1D1D1B"/>
          <w:spacing w:val="-21"/>
        </w:rPr>
        <w:t> </w:t>
      </w:r>
      <w:r>
        <w:rPr>
          <w:color w:val="1D1D1B"/>
          <w:spacing w:val="-3"/>
        </w:rPr>
        <w:t>proveedoras</w:t>
      </w:r>
      <w:r>
        <w:rPr>
          <w:color w:val="1D1D1B"/>
          <w:spacing w:val="-21"/>
        </w:rPr>
        <w:t> </w:t>
      </w:r>
      <w:r>
        <w:rPr>
          <w:color w:val="1D1D1B"/>
          <w:spacing w:val="-3"/>
        </w:rPr>
        <w:t>de </w:t>
      </w:r>
      <w:r>
        <w:rPr>
          <w:color w:val="1D1D1B"/>
        </w:rPr>
        <w:t>los </w:t>
      </w:r>
      <w:r>
        <w:rPr>
          <w:color w:val="1D1D1B"/>
          <w:spacing w:val="-3"/>
        </w:rPr>
        <w:t>equipos, sistemas </w:t>
      </w:r>
      <w:r>
        <w:rPr>
          <w:color w:val="1D1D1B"/>
        </w:rPr>
        <w:t>de armas, </w:t>
      </w:r>
      <w:r>
        <w:rPr>
          <w:color w:val="1D1D1B"/>
          <w:spacing w:val="-3"/>
        </w:rPr>
        <w:t>material </w:t>
      </w:r>
      <w:r>
        <w:rPr>
          <w:color w:val="1D1D1B"/>
        </w:rPr>
        <w:t>y </w:t>
      </w:r>
      <w:r>
        <w:rPr>
          <w:color w:val="1D1D1B"/>
          <w:spacing w:val="-3"/>
        </w:rPr>
        <w:t>pertrechos utilizados </w:t>
      </w:r>
      <w:r>
        <w:rPr>
          <w:color w:val="1D1D1B"/>
        </w:rPr>
        <w:t>por los </w:t>
      </w:r>
      <w:r>
        <w:rPr>
          <w:color w:val="1D1D1B"/>
          <w:spacing w:val="-3"/>
        </w:rPr>
        <w:t>usuarios </w:t>
      </w:r>
      <w:r>
        <w:rPr>
          <w:color w:val="1D1D1B"/>
        </w:rPr>
        <w:t>de cada </w:t>
      </w:r>
      <w:r>
        <w:rPr>
          <w:color w:val="1D1D1B"/>
          <w:spacing w:val="-3"/>
        </w:rPr>
        <w:t>elemento orgánico </w:t>
      </w:r>
      <w:r>
        <w:rPr>
          <w:color w:val="1D1D1B"/>
        </w:rPr>
        <w:t>que compone las </w:t>
      </w:r>
      <w:r>
        <w:rPr>
          <w:color w:val="1D1D1B"/>
          <w:spacing w:val="-3"/>
        </w:rPr>
        <w:t>Unidades </w:t>
      </w:r>
      <w:r>
        <w:rPr>
          <w:color w:val="1D1D1B"/>
        </w:rPr>
        <w:t>y </w:t>
      </w:r>
      <w:r>
        <w:rPr>
          <w:color w:val="1D1D1B"/>
          <w:spacing w:val="-3"/>
        </w:rPr>
        <w:t>Reparticiones. </w:t>
      </w:r>
      <w:r>
        <w:rPr>
          <w:color w:val="1D1D1B"/>
        </w:rPr>
        <w:t>Se </w:t>
      </w:r>
      <w:r>
        <w:rPr>
          <w:color w:val="1D1D1B"/>
          <w:spacing w:val="-3"/>
        </w:rPr>
        <w:t>preocupa </w:t>
      </w:r>
      <w:r>
        <w:rPr>
          <w:color w:val="1D1D1B"/>
        </w:rPr>
        <w:t>por el cumplimiento del Sistema </w:t>
      </w:r>
      <w:r>
        <w:rPr>
          <w:color w:val="1D1D1B"/>
          <w:spacing w:val="-3"/>
        </w:rPr>
        <w:t>de </w:t>
      </w:r>
      <w:r>
        <w:rPr>
          <w:color w:val="1D1D1B"/>
        </w:rPr>
        <w:t>Mantención</w:t>
      </w:r>
      <w:r>
        <w:rPr>
          <w:color w:val="1D1D1B"/>
          <w:spacing w:val="-19"/>
        </w:rPr>
        <w:t> </w:t>
      </w:r>
      <w:r>
        <w:rPr>
          <w:color w:val="1D1D1B"/>
        </w:rPr>
        <w:t>Planificada</w:t>
      </w:r>
      <w:r>
        <w:rPr>
          <w:color w:val="1D1D1B"/>
          <w:spacing w:val="-19"/>
        </w:rPr>
        <w:t> </w:t>
      </w:r>
      <w:r>
        <w:rPr>
          <w:color w:val="1D1D1B"/>
        </w:rPr>
        <w:t>de</w:t>
      </w:r>
      <w:r>
        <w:rPr>
          <w:color w:val="1D1D1B"/>
          <w:spacing w:val="-19"/>
        </w:rPr>
        <w:t> </w:t>
      </w:r>
      <w:r>
        <w:rPr>
          <w:color w:val="1D1D1B"/>
        </w:rPr>
        <w:t>la</w:t>
      </w:r>
      <w:r>
        <w:rPr>
          <w:color w:val="1D1D1B"/>
          <w:spacing w:val="-19"/>
        </w:rPr>
        <w:t> </w:t>
      </w:r>
      <w:r>
        <w:rPr>
          <w:color w:val="1D1D1B"/>
        </w:rPr>
        <w:t>Armada,</w:t>
      </w:r>
      <w:r>
        <w:rPr>
          <w:color w:val="1D1D1B"/>
          <w:spacing w:val="-19"/>
        </w:rPr>
        <w:t> </w:t>
      </w:r>
      <w:r>
        <w:rPr>
          <w:color w:val="1D1D1B"/>
        </w:rPr>
        <w:t>SIMPLA.</w:t>
      </w:r>
    </w:p>
    <w:p>
      <w:pPr>
        <w:pStyle w:val="BodyText"/>
        <w:spacing w:before="9"/>
        <w:rPr>
          <w:sz w:val="19"/>
        </w:rPr>
      </w:pPr>
    </w:p>
    <w:p>
      <w:pPr>
        <w:pStyle w:val="Heading4"/>
        <w:ind w:left="242"/>
        <w:jc w:val="both"/>
      </w:pPr>
      <w:r>
        <w:rPr/>
        <w:drawing>
          <wp:anchor distT="0" distB="0" distL="0" distR="0" allowOverlap="1" layoutInCell="1" locked="0" behindDoc="0" simplePos="0" relativeHeight="2560">
            <wp:simplePos x="0" y="0"/>
            <wp:positionH relativeFrom="page">
              <wp:posOffset>5082203</wp:posOffset>
            </wp:positionH>
            <wp:positionV relativeFrom="paragraph">
              <wp:posOffset>344182</wp:posOffset>
            </wp:positionV>
            <wp:extent cx="1078985" cy="1266507"/>
            <wp:effectExtent l="0" t="0" r="0" b="0"/>
            <wp:wrapNone/>
            <wp:docPr id="65" name="image33.jpeg" descr=""/>
            <wp:cNvGraphicFramePr>
              <a:graphicFrameLocks noChangeAspect="1"/>
            </wp:cNvGraphicFramePr>
            <a:graphic>
              <a:graphicData uri="http://schemas.openxmlformats.org/drawingml/2006/picture">
                <pic:pic>
                  <pic:nvPicPr>
                    <pic:cNvPr id="66" name="image33.jpeg"/>
                    <pic:cNvPicPr/>
                  </pic:nvPicPr>
                  <pic:blipFill>
                    <a:blip r:embed="rId41" cstate="print"/>
                    <a:stretch>
                      <a:fillRect/>
                    </a:stretch>
                  </pic:blipFill>
                  <pic:spPr>
                    <a:xfrm>
                      <a:off x="0" y="0"/>
                      <a:ext cx="1078985" cy="1266507"/>
                    </a:xfrm>
                    <a:prstGeom prst="rect">
                      <a:avLst/>
                    </a:prstGeom>
                  </pic:spPr>
                </pic:pic>
              </a:graphicData>
            </a:graphic>
          </wp:anchor>
        </w:drawing>
      </w:r>
      <w:r>
        <w:rPr>
          <w:color w:val="1D1D1B"/>
        </w:rPr>
        <w:t>Dirección General de Finanzas</w:t>
      </w:r>
    </w:p>
    <w:p>
      <w:pPr>
        <w:pStyle w:val="BodyText"/>
        <w:rPr>
          <w:b/>
        </w:rPr>
      </w:pPr>
    </w:p>
    <w:p>
      <w:pPr>
        <w:pStyle w:val="BodyText"/>
        <w:rPr>
          <w:b/>
        </w:rPr>
      </w:pPr>
    </w:p>
    <w:p>
      <w:pPr>
        <w:pStyle w:val="BodyText"/>
        <w:rPr>
          <w:b/>
        </w:rPr>
      </w:pPr>
    </w:p>
    <w:p>
      <w:pPr>
        <w:pStyle w:val="BodyText"/>
        <w:rPr>
          <w:b/>
        </w:rPr>
      </w:pPr>
    </w:p>
    <w:p>
      <w:pPr>
        <w:pStyle w:val="BodyText"/>
        <w:spacing w:before="9"/>
        <w:rPr>
          <w:b/>
          <w:sz w:val="28"/>
        </w:rPr>
      </w:pPr>
    </w:p>
    <w:p>
      <w:pPr>
        <w:pStyle w:val="Heading2"/>
        <w:ind w:left="100" w:right="1056"/>
        <w:jc w:val="right"/>
      </w:pPr>
      <w:r>
        <w:rPr/>
        <w:pict>
          <v:shape style="position:absolute;margin-left:573.636597pt;margin-top:21.223253pt;width:12pt;height:58.7pt;mso-position-horizontal-relative:page;mso-position-vertical-relative:paragraph;z-index:258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2"/>
                    </w:rPr>
                    <w:t>Dos</w:t>
                  </w:r>
                </w:p>
              </w:txbxContent>
            </v:textbox>
            <w10:wrap type="none"/>
          </v:shape>
        </w:pict>
      </w:r>
      <w:r>
        <w:rPr>
          <w:color w:val="9D9D9C"/>
        </w:rPr>
        <w:t>23</w:t>
      </w:r>
    </w:p>
    <w:p>
      <w:pPr>
        <w:pStyle w:val="BodyText"/>
        <w:rPr>
          <w:b/>
          <w:sz w:val="24"/>
        </w:rPr>
      </w:pPr>
    </w:p>
    <w:p>
      <w:pPr>
        <w:pStyle w:val="BodyText"/>
        <w:rPr>
          <w:b/>
          <w:sz w:val="24"/>
        </w:rPr>
      </w:pPr>
    </w:p>
    <w:p>
      <w:pPr>
        <w:pStyle w:val="BodyText"/>
        <w:spacing w:before="7"/>
        <w:rPr>
          <w:b/>
          <w:sz w:val="27"/>
        </w:rPr>
      </w:pPr>
    </w:p>
    <w:p>
      <w:pPr>
        <w:pStyle w:val="BodyText"/>
        <w:spacing w:line="249" w:lineRule="auto"/>
        <w:ind w:left="242" w:right="1551" w:firstLine="340"/>
        <w:jc w:val="both"/>
      </w:pPr>
      <w:r>
        <w:rPr>
          <w:color w:val="1D1D1B"/>
        </w:rPr>
        <w:t>Es el organismo encargado de la administración superior de los recursos financieros de la Institución. Como tal, le corresponde proponer y ejecutar la política financiera de la Armada, efectuar el   control</w:t>
      </w:r>
    </w:p>
    <w:p>
      <w:pPr>
        <w:spacing w:after="0" w:line="249" w:lineRule="auto"/>
        <w:jc w:val="both"/>
        <w:sectPr>
          <w:type w:val="continuous"/>
          <w:pgSz w:w="12750" w:h="15870"/>
          <w:pgMar w:top="420" w:bottom="420" w:left="0" w:right="0"/>
          <w:cols w:num="2" w:equalWidth="0">
            <w:col w:w="6232" w:space="40"/>
            <w:col w:w="6478"/>
          </w:cols>
        </w:sectPr>
      </w:pPr>
    </w:p>
    <w:p>
      <w:pPr>
        <w:spacing w:after="0" w:line="249"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223" w:top="420" w:bottom="420" w:left="0" w:right="0"/>
        </w:sectPr>
      </w:pPr>
    </w:p>
    <w:p>
      <w:pPr>
        <w:pStyle w:val="BodyText"/>
        <w:spacing w:line="249" w:lineRule="auto" w:before="74"/>
        <w:ind w:left="1553" w:right="1"/>
        <w:jc w:val="both"/>
      </w:pPr>
      <w:r>
        <w:rPr>
          <w:color w:val="1D1D1B"/>
        </w:rPr>
        <w:t>integral</w:t>
      </w:r>
      <w:r>
        <w:rPr>
          <w:color w:val="1D1D1B"/>
          <w:spacing w:val="-14"/>
        </w:rPr>
        <w:t> </w:t>
      </w:r>
      <w:r>
        <w:rPr>
          <w:color w:val="1D1D1B"/>
        </w:rPr>
        <w:t>de</w:t>
      </w:r>
      <w:r>
        <w:rPr>
          <w:color w:val="1D1D1B"/>
          <w:spacing w:val="-14"/>
        </w:rPr>
        <w:t> </w:t>
      </w:r>
      <w:r>
        <w:rPr>
          <w:color w:val="1D1D1B"/>
        </w:rPr>
        <w:t>la</w:t>
      </w:r>
      <w:r>
        <w:rPr>
          <w:color w:val="1D1D1B"/>
          <w:spacing w:val="-14"/>
        </w:rPr>
        <w:t> </w:t>
      </w:r>
      <w:r>
        <w:rPr>
          <w:color w:val="1D1D1B"/>
        </w:rPr>
        <w:t>gestión</w:t>
      </w:r>
      <w:r>
        <w:rPr>
          <w:color w:val="1D1D1B"/>
          <w:spacing w:val="-14"/>
        </w:rPr>
        <w:t> </w:t>
      </w:r>
      <w:r>
        <w:rPr>
          <w:color w:val="1D1D1B"/>
        </w:rPr>
        <w:t>financiero-contable</w:t>
      </w:r>
      <w:r>
        <w:rPr>
          <w:color w:val="1D1D1B"/>
          <w:spacing w:val="-15"/>
        </w:rPr>
        <w:t> </w:t>
      </w:r>
      <w:r>
        <w:rPr>
          <w:color w:val="1D1D1B"/>
        </w:rPr>
        <w:t>y</w:t>
      </w:r>
      <w:r>
        <w:rPr>
          <w:color w:val="1D1D1B"/>
          <w:spacing w:val="-14"/>
        </w:rPr>
        <w:t> </w:t>
      </w:r>
      <w:r>
        <w:rPr>
          <w:color w:val="1D1D1B"/>
        </w:rPr>
        <w:t>establecer las normas y procedimientos generales en materias presupuestarias, contables de cálculo, de control de costos</w:t>
      </w:r>
      <w:r>
        <w:rPr>
          <w:color w:val="1D1D1B"/>
          <w:spacing w:val="-6"/>
        </w:rPr>
        <w:t> </w:t>
      </w:r>
      <w:r>
        <w:rPr>
          <w:color w:val="1D1D1B"/>
        </w:rPr>
        <w:t>y</w:t>
      </w:r>
      <w:r>
        <w:rPr>
          <w:color w:val="1D1D1B"/>
          <w:spacing w:val="-6"/>
        </w:rPr>
        <w:t> </w:t>
      </w:r>
      <w:r>
        <w:rPr>
          <w:color w:val="1D1D1B"/>
        </w:rPr>
        <w:t>de</w:t>
      </w:r>
      <w:r>
        <w:rPr>
          <w:color w:val="1D1D1B"/>
          <w:spacing w:val="-6"/>
        </w:rPr>
        <w:t> </w:t>
      </w:r>
      <w:r>
        <w:rPr>
          <w:color w:val="1D1D1B"/>
        </w:rPr>
        <w:t>orden</w:t>
      </w:r>
      <w:r>
        <w:rPr>
          <w:color w:val="1D1D1B"/>
          <w:spacing w:val="-6"/>
        </w:rPr>
        <w:t> </w:t>
      </w:r>
      <w:r>
        <w:rPr>
          <w:color w:val="1D1D1B"/>
        </w:rPr>
        <w:t>financiero.</w:t>
      </w:r>
      <w:r>
        <w:rPr>
          <w:color w:val="1D1D1B"/>
          <w:spacing w:val="-7"/>
        </w:rPr>
        <w:t> </w:t>
      </w:r>
      <w:r>
        <w:rPr>
          <w:color w:val="1D1D1B"/>
        </w:rPr>
        <w:t>Su</w:t>
      </w:r>
      <w:r>
        <w:rPr>
          <w:color w:val="1D1D1B"/>
          <w:spacing w:val="-6"/>
        </w:rPr>
        <w:t> </w:t>
      </w:r>
      <w:r>
        <w:rPr>
          <w:color w:val="1D1D1B"/>
        </w:rPr>
        <w:t>gestión</w:t>
      </w:r>
      <w:r>
        <w:rPr>
          <w:color w:val="1D1D1B"/>
          <w:spacing w:val="-6"/>
        </w:rPr>
        <w:t> </w:t>
      </w:r>
      <w:r>
        <w:rPr>
          <w:color w:val="1D1D1B"/>
        </w:rPr>
        <w:t>se</w:t>
      </w:r>
      <w:r>
        <w:rPr>
          <w:color w:val="1D1D1B"/>
          <w:spacing w:val="-6"/>
        </w:rPr>
        <w:t> </w:t>
      </w:r>
      <w:r>
        <w:rPr>
          <w:color w:val="1D1D1B"/>
        </w:rPr>
        <w:t>orienta</w:t>
      </w:r>
      <w:r>
        <w:rPr>
          <w:color w:val="1D1D1B"/>
          <w:spacing w:val="-6"/>
        </w:rPr>
        <w:t> </w:t>
      </w:r>
      <w:r>
        <w:rPr>
          <w:color w:val="1D1D1B"/>
        </w:rPr>
        <w:t>al mejor cumplimiento de la misión de la</w:t>
      </w:r>
      <w:r>
        <w:rPr>
          <w:color w:val="1D1D1B"/>
          <w:spacing w:val="-7"/>
        </w:rPr>
        <w:t> </w:t>
      </w:r>
      <w:r>
        <w:rPr>
          <w:color w:val="1D1D1B"/>
        </w:rPr>
        <w:t>Armada.</w:t>
      </w:r>
    </w:p>
    <w:p>
      <w:pPr>
        <w:pStyle w:val="BodyText"/>
        <w:spacing w:before="9"/>
        <w:rPr>
          <w:sz w:val="19"/>
        </w:rPr>
      </w:pPr>
    </w:p>
    <w:p>
      <w:pPr>
        <w:pStyle w:val="Heading4"/>
        <w:jc w:val="both"/>
      </w:pPr>
      <w:r>
        <w:rPr/>
        <w:drawing>
          <wp:anchor distT="0" distB="0" distL="0" distR="0" allowOverlap="1" layoutInCell="1" locked="0" behindDoc="0" simplePos="0" relativeHeight="2632">
            <wp:simplePos x="0" y="0"/>
            <wp:positionH relativeFrom="page">
              <wp:posOffset>1929028</wp:posOffset>
            </wp:positionH>
            <wp:positionV relativeFrom="paragraph">
              <wp:posOffset>161937</wp:posOffset>
            </wp:positionV>
            <wp:extent cx="1083474" cy="1292352"/>
            <wp:effectExtent l="0" t="0" r="0" b="0"/>
            <wp:wrapTopAndBottom/>
            <wp:docPr id="67" name="image34.jpeg" descr=""/>
            <wp:cNvGraphicFramePr>
              <a:graphicFrameLocks noChangeAspect="1"/>
            </wp:cNvGraphicFramePr>
            <a:graphic>
              <a:graphicData uri="http://schemas.openxmlformats.org/drawingml/2006/picture">
                <pic:pic>
                  <pic:nvPicPr>
                    <pic:cNvPr id="68" name="image34.jpeg"/>
                    <pic:cNvPicPr/>
                  </pic:nvPicPr>
                  <pic:blipFill>
                    <a:blip r:embed="rId42" cstate="print"/>
                    <a:stretch>
                      <a:fillRect/>
                    </a:stretch>
                  </pic:blipFill>
                  <pic:spPr>
                    <a:xfrm>
                      <a:off x="0" y="0"/>
                      <a:ext cx="1083474" cy="1292352"/>
                    </a:xfrm>
                    <a:prstGeom prst="rect">
                      <a:avLst/>
                    </a:prstGeom>
                  </pic:spPr>
                </pic:pic>
              </a:graphicData>
            </a:graphic>
          </wp:anchor>
        </w:drawing>
      </w:r>
      <w:r>
        <w:rPr>
          <w:color w:val="1D1D1B"/>
        </w:rPr>
        <w:t>Dirección de Presupuesto de la Armada</w:t>
      </w:r>
    </w:p>
    <w:p>
      <w:pPr>
        <w:pStyle w:val="BodyText"/>
        <w:spacing w:line="249" w:lineRule="auto" w:before="67"/>
        <w:ind w:left="1553" w:right="1" w:firstLine="340"/>
        <w:jc w:val="both"/>
      </w:pPr>
      <w:r>
        <w:rPr>
          <w:color w:val="1D1D1B"/>
        </w:rPr>
        <w:t>La Dirección de Presupuesto de la Armada, dirige los procesos de formulación, ejecución y control presupuestario institucionales, contribuyendo a la toma de decisiones en la gestión que cumple la Dirección General de Finanzas.</w:t>
      </w:r>
    </w:p>
    <w:p>
      <w:pPr>
        <w:pStyle w:val="BodyText"/>
        <w:spacing w:before="9"/>
        <w:rPr>
          <w:sz w:val="19"/>
        </w:rPr>
      </w:pPr>
    </w:p>
    <w:p>
      <w:pPr>
        <w:pStyle w:val="Heading4"/>
        <w:jc w:val="both"/>
      </w:pPr>
      <w:r>
        <w:rPr/>
        <w:drawing>
          <wp:anchor distT="0" distB="0" distL="0" distR="0" allowOverlap="1" layoutInCell="1" locked="0" behindDoc="0" simplePos="0" relativeHeight="2656">
            <wp:simplePos x="0" y="0"/>
            <wp:positionH relativeFrom="page">
              <wp:posOffset>1929028</wp:posOffset>
            </wp:positionH>
            <wp:positionV relativeFrom="paragraph">
              <wp:posOffset>178828</wp:posOffset>
            </wp:positionV>
            <wp:extent cx="1080995" cy="1295400"/>
            <wp:effectExtent l="0" t="0" r="0" b="0"/>
            <wp:wrapTopAndBottom/>
            <wp:docPr id="69" name="image35.jpeg" descr=""/>
            <wp:cNvGraphicFramePr>
              <a:graphicFrameLocks noChangeAspect="1"/>
            </wp:cNvGraphicFramePr>
            <a:graphic>
              <a:graphicData uri="http://schemas.openxmlformats.org/drawingml/2006/picture">
                <pic:pic>
                  <pic:nvPicPr>
                    <pic:cNvPr id="70" name="image35.jpeg"/>
                    <pic:cNvPicPr/>
                  </pic:nvPicPr>
                  <pic:blipFill>
                    <a:blip r:embed="rId43" cstate="print"/>
                    <a:stretch>
                      <a:fillRect/>
                    </a:stretch>
                  </pic:blipFill>
                  <pic:spPr>
                    <a:xfrm>
                      <a:off x="0" y="0"/>
                      <a:ext cx="1080995" cy="1295400"/>
                    </a:xfrm>
                    <a:prstGeom prst="rect">
                      <a:avLst/>
                    </a:prstGeom>
                  </pic:spPr>
                </pic:pic>
              </a:graphicData>
            </a:graphic>
          </wp:anchor>
        </w:drawing>
      </w:r>
      <w:r>
        <w:rPr>
          <w:color w:val="1D1D1B"/>
        </w:rPr>
        <w:t>Dirección de Contabilidad de la Armada</w:t>
      </w:r>
    </w:p>
    <w:p>
      <w:pPr>
        <w:pStyle w:val="BodyText"/>
        <w:spacing w:line="249" w:lineRule="auto" w:before="36"/>
        <w:ind w:left="1553" w:firstLine="340"/>
        <w:jc w:val="both"/>
      </w:pPr>
      <w:r>
        <w:rPr>
          <w:color w:val="1D1D1B"/>
        </w:rPr>
        <w:t>La </w:t>
      </w:r>
      <w:r>
        <w:rPr>
          <w:color w:val="1D1D1B"/>
          <w:spacing w:val="2"/>
        </w:rPr>
        <w:t>Dirección </w:t>
      </w:r>
      <w:r>
        <w:rPr>
          <w:color w:val="1D1D1B"/>
        </w:rPr>
        <w:t>de </w:t>
      </w:r>
      <w:r>
        <w:rPr>
          <w:color w:val="1D1D1B"/>
          <w:spacing w:val="2"/>
        </w:rPr>
        <w:t>Contabilidad  </w:t>
      </w:r>
      <w:r>
        <w:rPr>
          <w:color w:val="1D1D1B"/>
        </w:rPr>
        <w:t>de  la  </w:t>
      </w:r>
      <w:r>
        <w:rPr>
          <w:color w:val="1D1D1B"/>
          <w:spacing w:val="4"/>
        </w:rPr>
        <w:t>Armada, </w:t>
      </w:r>
      <w:r>
        <w:rPr>
          <w:color w:val="1D1D1B"/>
        </w:rPr>
        <w:t>es el </w:t>
      </w:r>
      <w:r>
        <w:rPr>
          <w:color w:val="1D1D1B"/>
          <w:spacing w:val="3"/>
        </w:rPr>
        <w:t>organismo técnico </w:t>
      </w:r>
      <w:r>
        <w:rPr>
          <w:color w:val="1D1D1B"/>
          <w:spacing w:val="2"/>
        </w:rPr>
        <w:t>encargado </w:t>
      </w:r>
      <w:r>
        <w:rPr>
          <w:color w:val="1D1D1B"/>
        </w:rPr>
        <w:t>de </w:t>
      </w:r>
      <w:r>
        <w:rPr>
          <w:color w:val="1D1D1B"/>
          <w:spacing w:val="3"/>
        </w:rPr>
        <w:t>desarrollar</w:t>
      </w:r>
      <w:r>
        <w:rPr>
          <w:color w:val="1D1D1B"/>
          <w:spacing w:val="61"/>
        </w:rPr>
        <w:t> </w:t>
      </w:r>
      <w:r>
        <w:rPr>
          <w:color w:val="1D1D1B"/>
        </w:rPr>
        <w:t>y </w:t>
      </w:r>
      <w:r>
        <w:rPr>
          <w:color w:val="1D1D1B"/>
          <w:spacing w:val="3"/>
        </w:rPr>
        <w:t>administrar </w:t>
      </w:r>
      <w:r>
        <w:rPr>
          <w:color w:val="1D1D1B"/>
        </w:rPr>
        <w:t>la </w:t>
      </w:r>
      <w:r>
        <w:rPr>
          <w:color w:val="1D1D1B"/>
          <w:spacing w:val="2"/>
        </w:rPr>
        <w:t>contabilidad general </w:t>
      </w:r>
      <w:r>
        <w:rPr>
          <w:color w:val="1D1D1B"/>
        </w:rPr>
        <w:t>de </w:t>
      </w:r>
      <w:r>
        <w:rPr>
          <w:color w:val="1D1D1B"/>
          <w:spacing w:val="2"/>
        </w:rPr>
        <w:t>todos </w:t>
      </w:r>
      <w:r>
        <w:rPr>
          <w:color w:val="1D1D1B"/>
        </w:rPr>
        <w:t>los </w:t>
      </w:r>
      <w:r>
        <w:rPr>
          <w:color w:val="1D1D1B"/>
          <w:spacing w:val="3"/>
        </w:rPr>
        <w:t>recursos financieros </w:t>
      </w:r>
      <w:r>
        <w:rPr>
          <w:color w:val="1D1D1B"/>
        </w:rPr>
        <w:t>de la </w:t>
      </w:r>
      <w:r>
        <w:rPr>
          <w:color w:val="1D1D1B"/>
          <w:spacing w:val="3"/>
        </w:rPr>
        <w:t>Institución, </w:t>
      </w:r>
      <w:r>
        <w:rPr>
          <w:color w:val="1D1D1B"/>
          <w:spacing w:val="2"/>
        </w:rPr>
        <w:t>valores </w:t>
      </w:r>
      <w:r>
        <w:rPr>
          <w:color w:val="1D1D1B"/>
        </w:rPr>
        <w:t>y </w:t>
      </w:r>
      <w:r>
        <w:rPr>
          <w:color w:val="1D1D1B"/>
          <w:spacing w:val="3"/>
        </w:rPr>
        <w:t>fondos, </w:t>
      </w:r>
      <w:r>
        <w:rPr>
          <w:color w:val="1D1D1B"/>
          <w:spacing w:val="2"/>
        </w:rPr>
        <w:t>con </w:t>
      </w:r>
      <w:r>
        <w:rPr>
          <w:color w:val="1D1D1B"/>
        </w:rPr>
        <w:t>el </w:t>
      </w:r>
      <w:r>
        <w:rPr>
          <w:color w:val="1D1D1B"/>
          <w:spacing w:val="2"/>
        </w:rPr>
        <w:t>propósito </w:t>
      </w:r>
      <w:r>
        <w:rPr>
          <w:color w:val="1D1D1B"/>
        </w:rPr>
        <w:t>de </w:t>
      </w:r>
      <w:r>
        <w:rPr>
          <w:color w:val="1D1D1B"/>
          <w:spacing w:val="2"/>
        </w:rPr>
        <w:t>apoyar </w:t>
      </w:r>
      <w:r>
        <w:rPr>
          <w:color w:val="1D1D1B"/>
        </w:rPr>
        <w:t>la </w:t>
      </w:r>
      <w:r>
        <w:rPr>
          <w:color w:val="1D1D1B"/>
          <w:spacing w:val="2"/>
        </w:rPr>
        <w:t>gestión </w:t>
      </w:r>
      <w:r>
        <w:rPr>
          <w:color w:val="1D1D1B"/>
        </w:rPr>
        <w:t>de </w:t>
      </w:r>
      <w:r>
        <w:rPr>
          <w:color w:val="1D1D1B"/>
          <w:spacing w:val="3"/>
        </w:rPr>
        <w:t>la </w:t>
      </w:r>
      <w:r>
        <w:rPr>
          <w:color w:val="1D1D1B"/>
          <w:spacing w:val="2"/>
        </w:rPr>
        <w:t>Dirección </w:t>
      </w:r>
      <w:r>
        <w:rPr>
          <w:color w:val="1D1D1B"/>
        </w:rPr>
        <w:t>de</w:t>
      </w:r>
      <w:r>
        <w:rPr>
          <w:color w:val="1D1D1B"/>
          <w:spacing w:val="22"/>
        </w:rPr>
        <w:t> </w:t>
      </w:r>
      <w:r>
        <w:rPr>
          <w:color w:val="1D1D1B"/>
          <w:spacing w:val="4"/>
        </w:rPr>
        <w:t>Finanzas.</w:t>
      </w:r>
    </w:p>
    <w:p>
      <w:pPr>
        <w:pStyle w:val="BodyText"/>
        <w:spacing w:before="9"/>
        <w:rPr>
          <w:sz w:val="19"/>
        </w:rPr>
      </w:pPr>
    </w:p>
    <w:p>
      <w:pPr>
        <w:pStyle w:val="Heading4"/>
        <w:spacing w:line="249" w:lineRule="auto"/>
        <w:ind w:right="1"/>
        <w:jc w:val="both"/>
      </w:pPr>
      <w:r>
        <w:rPr/>
        <w:drawing>
          <wp:anchor distT="0" distB="0" distL="0" distR="0" allowOverlap="1" layoutInCell="1" locked="0" behindDoc="0" simplePos="0" relativeHeight="2704">
            <wp:simplePos x="0" y="0"/>
            <wp:positionH relativeFrom="page">
              <wp:posOffset>1929028</wp:posOffset>
            </wp:positionH>
            <wp:positionV relativeFrom="paragraph">
              <wp:posOffset>340270</wp:posOffset>
            </wp:positionV>
            <wp:extent cx="1078991" cy="1251000"/>
            <wp:effectExtent l="0" t="0" r="0" b="0"/>
            <wp:wrapNone/>
            <wp:docPr id="71" name="image36.jpeg" descr=""/>
            <wp:cNvGraphicFramePr>
              <a:graphicFrameLocks noChangeAspect="1"/>
            </wp:cNvGraphicFramePr>
            <a:graphic>
              <a:graphicData uri="http://schemas.openxmlformats.org/drawingml/2006/picture">
                <pic:pic>
                  <pic:nvPicPr>
                    <pic:cNvPr id="72" name="image36.jpeg"/>
                    <pic:cNvPicPr/>
                  </pic:nvPicPr>
                  <pic:blipFill>
                    <a:blip r:embed="rId44" cstate="print"/>
                    <a:stretch>
                      <a:fillRect/>
                    </a:stretch>
                  </pic:blipFill>
                  <pic:spPr>
                    <a:xfrm>
                      <a:off x="0" y="0"/>
                      <a:ext cx="1078991" cy="1251000"/>
                    </a:xfrm>
                    <a:prstGeom prst="rect">
                      <a:avLst/>
                    </a:prstGeom>
                  </pic:spPr>
                </pic:pic>
              </a:graphicData>
            </a:graphic>
          </wp:anchor>
        </w:drawing>
      </w:r>
      <w:r>
        <w:rPr/>
        <w:pict>
          <v:shape style="position:absolute;margin-left:52.626492pt;margin-top:-5.883629pt;width:12pt;height:87.25pt;mso-position-horizontal-relative:page;mso-position-vertical-relative:paragraph;z-index:2728" type="#_x0000_t202" filled="false" stroked="false">
            <v:textbox inset="0,0,0,0" style="layout-flow:vertical;mso-layout-flow-alt:bottom-to-top">
              <w:txbxContent>
                <w:p>
                  <w:pPr>
                    <w:pStyle w:val="BodyText"/>
                    <w:spacing w:line="221" w:lineRule="exact"/>
                    <w:ind w:left="20" w:right="-458"/>
                    <w:rPr>
                      <w:rFonts w:ascii="Gill Sans MT"/>
                    </w:rPr>
                  </w:pPr>
                  <w:r>
                    <w:rPr>
                      <w:rFonts w:ascii="Gill Sans MT"/>
                      <w:color w:val="9D9D9C"/>
                      <w:w w:val="109"/>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1D1D1B"/>
        </w:rPr>
        <w:t>Dirección</w:t>
      </w:r>
      <w:r>
        <w:rPr>
          <w:color w:val="1D1D1B"/>
          <w:spacing w:val="-17"/>
        </w:rPr>
        <w:t> </w:t>
      </w:r>
      <w:r>
        <w:rPr>
          <w:color w:val="1D1D1B"/>
        </w:rPr>
        <w:t>General</w:t>
      </w:r>
      <w:r>
        <w:rPr>
          <w:color w:val="1D1D1B"/>
          <w:spacing w:val="-18"/>
        </w:rPr>
        <w:t> </w:t>
      </w:r>
      <w:r>
        <w:rPr>
          <w:color w:val="1D1D1B"/>
        </w:rPr>
        <w:t>del</w:t>
      </w:r>
      <w:r>
        <w:rPr>
          <w:color w:val="1D1D1B"/>
          <w:spacing w:val="-18"/>
        </w:rPr>
        <w:t> </w:t>
      </w:r>
      <w:r>
        <w:rPr>
          <w:color w:val="1D1D1B"/>
        </w:rPr>
        <w:t>Territorio</w:t>
      </w:r>
      <w:r>
        <w:rPr>
          <w:color w:val="1D1D1B"/>
          <w:spacing w:val="-18"/>
        </w:rPr>
        <w:t> </w:t>
      </w:r>
      <w:r>
        <w:rPr>
          <w:color w:val="1D1D1B"/>
        </w:rPr>
        <w:t>Marítimo</w:t>
      </w:r>
      <w:r>
        <w:rPr>
          <w:color w:val="1D1D1B"/>
          <w:spacing w:val="-17"/>
        </w:rPr>
        <w:t> </w:t>
      </w:r>
      <w:r>
        <w:rPr>
          <w:color w:val="1D1D1B"/>
        </w:rPr>
        <w:t>y</w:t>
      </w:r>
      <w:r>
        <w:rPr>
          <w:color w:val="1D1D1B"/>
          <w:spacing w:val="-17"/>
        </w:rPr>
        <w:t> </w:t>
      </w:r>
      <w:r>
        <w:rPr>
          <w:color w:val="1D1D1B"/>
        </w:rPr>
        <w:t>Marina Mercante</w:t>
      </w:r>
      <w:r>
        <w:rPr>
          <w:color w:val="1D1D1B"/>
          <w:spacing w:val="-9"/>
        </w:rPr>
        <w:t> </w:t>
      </w:r>
      <w:r>
        <w:rPr>
          <w:color w:val="1D1D1B"/>
        </w:rPr>
        <w:t>Nacional</w:t>
      </w:r>
    </w:p>
    <w:p>
      <w:pPr>
        <w:pStyle w:val="BodyText"/>
        <w:rPr>
          <w:b/>
        </w:rPr>
      </w:pPr>
    </w:p>
    <w:p>
      <w:pPr>
        <w:pStyle w:val="BodyText"/>
        <w:rPr>
          <w:b/>
        </w:rPr>
      </w:pPr>
    </w:p>
    <w:p>
      <w:pPr>
        <w:pStyle w:val="BodyText"/>
        <w:rPr>
          <w:b/>
        </w:rPr>
      </w:pPr>
    </w:p>
    <w:p>
      <w:pPr>
        <w:pStyle w:val="BodyText"/>
        <w:rPr>
          <w:b/>
        </w:rPr>
      </w:pPr>
    </w:p>
    <w:p>
      <w:pPr>
        <w:pStyle w:val="BodyText"/>
        <w:spacing w:before="4"/>
        <w:rPr>
          <w:b/>
          <w:sz w:val="27"/>
        </w:rPr>
      </w:pPr>
    </w:p>
    <w:p>
      <w:pPr>
        <w:pStyle w:val="Heading2"/>
        <w:ind w:left="997"/>
      </w:pPr>
      <w:r>
        <w:rPr/>
        <w:pict>
          <v:shape style="position:absolute;margin-left:53.896492pt;margin-top:21.62175pt;width:12pt;height:58.7pt;mso-position-horizontal-relative:page;mso-position-vertical-relative:paragraph;z-index:275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2"/>
                    </w:rPr>
                    <w:t>Dos</w:t>
                  </w:r>
                </w:p>
              </w:txbxContent>
            </v:textbox>
            <w10:wrap type="none"/>
          </v:shape>
        </w:pict>
      </w:r>
      <w:r>
        <w:rPr>
          <w:color w:val="9D9D9C"/>
        </w:rPr>
        <w:t>24</w:t>
      </w:r>
    </w:p>
    <w:p>
      <w:pPr>
        <w:pStyle w:val="BodyText"/>
        <w:rPr>
          <w:b/>
          <w:sz w:val="24"/>
        </w:rPr>
      </w:pPr>
    </w:p>
    <w:p>
      <w:pPr>
        <w:pStyle w:val="BodyText"/>
        <w:spacing w:before="4"/>
        <w:rPr>
          <w:b/>
          <w:sz w:val="31"/>
        </w:rPr>
      </w:pPr>
    </w:p>
    <w:p>
      <w:pPr>
        <w:pStyle w:val="BodyText"/>
        <w:spacing w:line="249" w:lineRule="auto" w:before="1"/>
        <w:ind w:left="1553" w:right="1" w:firstLine="340"/>
        <w:jc w:val="both"/>
      </w:pPr>
      <w:r>
        <w:rPr>
          <w:color w:val="1D1D1B"/>
        </w:rPr>
        <w:t>Es el organismo de la Armada mediante  el  cual, el Estado de  Chile  cautela  el  </w:t>
      </w:r>
      <w:r>
        <w:rPr>
          <w:color w:val="1D1D1B"/>
          <w:spacing w:val="2"/>
        </w:rPr>
        <w:t>cumplimiento </w:t>
      </w:r>
      <w:r>
        <w:rPr>
          <w:color w:val="1D1D1B"/>
        </w:rPr>
        <w:t>de las leyes y acuerdos internacionales vigentes para proteger la vida humana en el mar, el medio ambiente acuático, los recursos naturales   </w:t>
      </w:r>
      <w:r>
        <w:rPr>
          <w:color w:val="1D1D1B"/>
          <w:spacing w:val="14"/>
        </w:rPr>
        <w:t> </w:t>
      </w:r>
      <w:r>
        <w:rPr>
          <w:color w:val="1D1D1B"/>
        </w:rPr>
        <w:t>marinos</w:t>
      </w:r>
    </w:p>
    <w:p>
      <w:pPr>
        <w:pStyle w:val="BodyText"/>
        <w:spacing w:line="249" w:lineRule="auto" w:before="74"/>
        <w:ind w:left="240" w:right="1570"/>
        <w:jc w:val="both"/>
      </w:pPr>
      <w:r>
        <w:rPr/>
        <w:br w:type="column"/>
      </w:r>
      <w:r>
        <w:rPr>
          <w:color w:val="1D1D1B"/>
        </w:rPr>
        <w:t>y regular las actividades que se  desarrollan  en  este ámbito, contribuyendo con ello, al desarrollo marítimo de la</w:t>
      </w:r>
      <w:r>
        <w:rPr>
          <w:color w:val="1D1D1B"/>
          <w:spacing w:val="34"/>
        </w:rPr>
        <w:t> </w:t>
      </w:r>
      <w:r>
        <w:rPr>
          <w:color w:val="1D1D1B"/>
        </w:rPr>
        <w:t>nación.</w:t>
      </w:r>
    </w:p>
    <w:p>
      <w:pPr>
        <w:pStyle w:val="BodyText"/>
        <w:spacing w:before="9"/>
        <w:rPr>
          <w:sz w:val="19"/>
        </w:rPr>
      </w:pPr>
    </w:p>
    <w:p>
      <w:pPr>
        <w:pStyle w:val="BodyText"/>
        <w:spacing w:line="249" w:lineRule="auto"/>
        <w:ind w:left="240" w:right="1571" w:firstLine="340"/>
        <w:jc w:val="both"/>
      </w:pPr>
      <w:r>
        <w:rPr>
          <w:color w:val="1D1D1B"/>
        </w:rPr>
        <w:t>En dicho contexto, la D.G.T.M. coordina su quehacer el nivel directivo, mediante las Direcciones de</w:t>
      </w:r>
      <w:r>
        <w:rPr>
          <w:color w:val="1D1D1B"/>
          <w:spacing w:val="-38"/>
        </w:rPr>
        <w:t> </w:t>
      </w:r>
      <w:r>
        <w:rPr>
          <w:color w:val="1D1D1B"/>
        </w:rPr>
        <w:t>“Seguridad</w:t>
      </w:r>
      <w:r>
        <w:rPr>
          <w:color w:val="1D1D1B"/>
          <w:spacing w:val="-38"/>
        </w:rPr>
        <w:t> </w:t>
      </w:r>
      <w:r>
        <w:rPr>
          <w:color w:val="1D1D1B"/>
        </w:rPr>
        <w:t>y</w:t>
      </w:r>
      <w:r>
        <w:rPr>
          <w:color w:val="1D1D1B"/>
          <w:spacing w:val="-38"/>
        </w:rPr>
        <w:t> </w:t>
      </w:r>
      <w:r>
        <w:rPr>
          <w:color w:val="1D1D1B"/>
        </w:rPr>
        <w:t>Operaciones</w:t>
      </w:r>
      <w:r>
        <w:rPr>
          <w:color w:val="1D1D1B"/>
          <w:spacing w:val="-39"/>
        </w:rPr>
        <w:t> </w:t>
      </w:r>
      <w:r>
        <w:rPr>
          <w:color w:val="1D1D1B"/>
        </w:rPr>
        <w:t>Marítimas”,</w:t>
      </w:r>
      <w:r>
        <w:rPr>
          <w:color w:val="1D1D1B"/>
          <w:spacing w:val="-38"/>
        </w:rPr>
        <w:t> </w:t>
      </w:r>
      <w:r>
        <w:rPr>
          <w:color w:val="1D1D1B"/>
        </w:rPr>
        <w:t>DIRSOMAR, y de “Intereses Marítimos y Medio Ambiente Acuático”, DIRINMAR. Materializa su actividad operacionalmente, en forma descentralizada a través de las cinco Zonas Navales de la Armada, de las cuales dependen un total de 16 Gobernaciones Marítimas, las que ejercen su labor a través de 64 Capitanías de Puerto y 232 Alcaldías de</w:t>
      </w:r>
      <w:r>
        <w:rPr>
          <w:color w:val="1D1D1B"/>
          <w:spacing w:val="-15"/>
        </w:rPr>
        <w:t> </w:t>
      </w:r>
      <w:r>
        <w:rPr>
          <w:color w:val="1D1D1B"/>
        </w:rPr>
        <w:t>Mar.</w:t>
      </w:r>
    </w:p>
    <w:p>
      <w:pPr>
        <w:pStyle w:val="BodyText"/>
        <w:spacing w:before="9"/>
        <w:rPr>
          <w:sz w:val="19"/>
        </w:rPr>
      </w:pPr>
    </w:p>
    <w:p>
      <w:pPr>
        <w:pStyle w:val="Heading4"/>
        <w:spacing w:line="249" w:lineRule="auto"/>
        <w:ind w:left="240" w:right="1571"/>
        <w:jc w:val="both"/>
      </w:pPr>
      <w:r>
        <w:rPr>
          <w:color w:val="1D1D1B"/>
        </w:rPr>
        <w:t>Dirección de Intereses Marítimos y Medio Ambiente Acuático</w:t>
      </w:r>
    </w:p>
    <w:p>
      <w:pPr>
        <w:pStyle w:val="BodyText"/>
        <w:spacing w:before="11"/>
        <w:rPr>
          <w:b/>
          <w:sz w:val="4"/>
        </w:rPr>
      </w:pPr>
    </w:p>
    <w:p>
      <w:pPr>
        <w:pStyle w:val="BodyText"/>
        <w:ind w:left="1724"/>
      </w:pPr>
      <w:r>
        <w:rPr/>
        <w:drawing>
          <wp:inline distT="0" distB="0" distL="0" distR="0">
            <wp:extent cx="1083104" cy="1255776"/>
            <wp:effectExtent l="0" t="0" r="0" b="0"/>
            <wp:docPr id="73" name="image37.jpeg" descr=""/>
            <wp:cNvGraphicFramePr>
              <a:graphicFrameLocks noChangeAspect="1"/>
            </wp:cNvGraphicFramePr>
            <a:graphic>
              <a:graphicData uri="http://schemas.openxmlformats.org/drawingml/2006/picture">
                <pic:pic>
                  <pic:nvPicPr>
                    <pic:cNvPr id="74" name="image37.jpeg"/>
                    <pic:cNvPicPr/>
                  </pic:nvPicPr>
                  <pic:blipFill>
                    <a:blip r:embed="rId45" cstate="print"/>
                    <a:stretch>
                      <a:fillRect/>
                    </a:stretch>
                  </pic:blipFill>
                  <pic:spPr>
                    <a:xfrm>
                      <a:off x="0" y="0"/>
                      <a:ext cx="1083104" cy="1255776"/>
                    </a:xfrm>
                    <a:prstGeom prst="rect">
                      <a:avLst/>
                    </a:prstGeom>
                  </pic:spPr>
                </pic:pic>
              </a:graphicData>
            </a:graphic>
          </wp:inline>
        </w:drawing>
      </w:r>
      <w:r>
        <w:rPr/>
      </w:r>
    </w:p>
    <w:p>
      <w:pPr>
        <w:pStyle w:val="BodyText"/>
        <w:spacing w:line="249" w:lineRule="auto" w:before="113"/>
        <w:ind w:left="240" w:right="1570" w:firstLine="340"/>
        <w:jc w:val="both"/>
      </w:pPr>
      <w:r>
        <w:rPr>
          <w:color w:val="1D1D1B"/>
        </w:rPr>
        <w:t>La Dirección de Intereses Marítimos y Medio Ambiente Acuático,  es  el  organismo  encargado  de ejercer la autoridad técnica en materias de capacitación, calificación y disciplina del personal marítimo y portuario; fiscalizar los temas tendientes a la preservación del medio ambiente acuático, control en  ese  sentido  de  la  Marina  Mercante,  de pesca y turismo, control de las concesiones marítimas, del transporte marítimo, puertos y lo relativo al borde</w:t>
      </w:r>
      <w:r>
        <w:rPr>
          <w:color w:val="1D1D1B"/>
          <w:spacing w:val="-6"/>
        </w:rPr>
        <w:t> </w:t>
      </w:r>
      <w:r>
        <w:rPr>
          <w:color w:val="1D1D1B"/>
        </w:rPr>
        <w:t>costero.</w:t>
      </w:r>
    </w:p>
    <w:p>
      <w:pPr>
        <w:pStyle w:val="BodyText"/>
        <w:spacing w:before="9"/>
        <w:rPr>
          <w:sz w:val="19"/>
        </w:rPr>
      </w:pPr>
    </w:p>
    <w:p>
      <w:pPr>
        <w:pStyle w:val="Heading4"/>
        <w:ind w:left="580" w:hanging="341"/>
      </w:pPr>
      <w:r>
        <w:rPr>
          <w:color w:val="1D1D1B"/>
        </w:rPr>
        <w:t>Dirección de Seguridad y Operaciones Marítimas</w:t>
      </w:r>
    </w:p>
    <w:p>
      <w:pPr>
        <w:pStyle w:val="BodyText"/>
        <w:spacing w:before="7"/>
        <w:rPr>
          <w:b/>
        </w:rPr>
      </w:pPr>
      <w:r>
        <w:rPr/>
        <w:drawing>
          <wp:anchor distT="0" distB="0" distL="0" distR="0" allowOverlap="1" layoutInCell="1" locked="0" behindDoc="0" simplePos="0" relativeHeight="2680">
            <wp:simplePos x="0" y="0"/>
            <wp:positionH relativeFrom="page">
              <wp:posOffset>5036108</wp:posOffset>
            </wp:positionH>
            <wp:positionV relativeFrom="paragraph">
              <wp:posOffset>175869</wp:posOffset>
            </wp:positionV>
            <wp:extent cx="1146340" cy="1431416"/>
            <wp:effectExtent l="0" t="0" r="0" b="0"/>
            <wp:wrapTopAndBottom/>
            <wp:docPr id="75" name="image38.jpeg" descr=""/>
            <wp:cNvGraphicFramePr>
              <a:graphicFrameLocks noChangeAspect="1"/>
            </wp:cNvGraphicFramePr>
            <a:graphic>
              <a:graphicData uri="http://schemas.openxmlformats.org/drawingml/2006/picture">
                <pic:pic>
                  <pic:nvPicPr>
                    <pic:cNvPr id="76" name="image38.jpeg"/>
                    <pic:cNvPicPr/>
                  </pic:nvPicPr>
                  <pic:blipFill>
                    <a:blip r:embed="rId46" cstate="print"/>
                    <a:stretch>
                      <a:fillRect/>
                    </a:stretch>
                  </pic:blipFill>
                  <pic:spPr>
                    <a:xfrm>
                      <a:off x="0" y="0"/>
                      <a:ext cx="1146340" cy="1431416"/>
                    </a:xfrm>
                    <a:prstGeom prst="rect">
                      <a:avLst/>
                    </a:prstGeom>
                  </pic:spPr>
                </pic:pic>
              </a:graphicData>
            </a:graphic>
          </wp:anchor>
        </w:drawing>
      </w:r>
    </w:p>
    <w:p>
      <w:pPr>
        <w:pStyle w:val="BodyText"/>
        <w:rPr>
          <w:b/>
        </w:rPr>
      </w:pPr>
    </w:p>
    <w:p>
      <w:pPr>
        <w:pStyle w:val="BodyText"/>
        <w:spacing w:line="264" w:lineRule="auto"/>
        <w:ind w:left="240" w:right="1568" w:firstLine="340"/>
        <w:jc w:val="both"/>
      </w:pPr>
      <w:r>
        <w:rPr>
          <w:color w:val="1D1D1B"/>
          <w:spacing w:val="3"/>
        </w:rPr>
        <w:t>Ejerce </w:t>
      </w:r>
      <w:r>
        <w:rPr>
          <w:color w:val="1D1D1B"/>
        </w:rPr>
        <w:t>la </w:t>
      </w:r>
      <w:r>
        <w:rPr>
          <w:color w:val="1D1D1B"/>
          <w:spacing w:val="2"/>
        </w:rPr>
        <w:t>autoridad </w:t>
      </w:r>
      <w:r>
        <w:rPr>
          <w:color w:val="1D1D1B"/>
          <w:spacing w:val="3"/>
        </w:rPr>
        <w:t>técnica </w:t>
      </w:r>
      <w:r>
        <w:rPr>
          <w:color w:val="1D1D1B"/>
        </w:rPr>
        <w:t>en </w:t>
      </w:r>
      <w:r>
        <w:rPr>
          <w:color w:val="1D1D1B"/>
          <w:spacing w:val="3"/>
        </w:rPr>
        <w:t>materias de </w:t>
      </w:r>
      <w:r>
        <w:rPr>
          <w:color w:val="1D1D1B"/>
          <w:spacing w:val="2"/>
        </w:rPr>
        <w:t>policía </w:t>
      </w:r>
      <w:r>
        <w:rPr>
          <w:color w:val="1D1D1B"/>
          <w:spacing w:val="3"/>
        </w:rPr>
        <w:t>marítima, tráfico marítimo </w:t>
      </w:r>
      <w:r>
        <w:rPr>
          <w:color w:val="1D1D1B"/>
        </w:rPr>
        <w:t>y </w:t>
      </w:r>
      <w:r>
        <w:rPr>
          <w:color w:val="1D1D1B"/>
          <w:spacing w:val="2"/>
        </w:rPr>
        <w:t>ayudas </w:t>
      </w:r>
      <w:r>
        <w:rPr>
          <w:color w:val="1D1D1B"/>
        </w:rPr>
        <w:t>a </w:t>
      </w:r>
      <w:r>
        <w:rPr>
          <w:color w:val="1D1D1B"/>
          <w:spacing w:val="3"/>
        </w:rPr>
        <w:t>la </w:t>
      </w:r>
      <w:r>
        <w:rPr>
          <w:color w:val="1D1D1B"/>
          <w:spacing w:val="2"/>
        </w:rPr>
        <w:t>navegación, </w:t>
      </w:r>
      <w:r>
        <w:rPr>
          <w:color w:val="1D1D1B"/>
          <w:spacing w:val="3"/>
        </w:rPr>
        <w:t>comunicaciones </w:t>
      </w:r>
      <w:r>
        <w:rPr>
          <w:color w:val="1D1D1B"/>
        </w:rPr>
        <w:t>y </w:t>
      </w:r>
      <w:r>
        <w:rPr>
          <w:color w:val="1D1D1B"/>
          <w:spacing w:val="2"/>
        </w:rPr>
        <w:t>pilotaje, </w:t>
      </w:r>
      <w:r>
        <w:rPr>
          <w:color w:val="1D1D1B"/>
          <w:spacing w:val="3"/>
        </w:rPr>
        <w:t>búsqueda</w:t>
      </w:r>
      <w:r>
        <w:rPr>
          <w:color w:val="1D1D1B"/>
          <w:spacing w:val="61"/>
        </w:rPr>
        <w:t> </w:t>
      </w:r>
      <w:r>
        <w:rPr>
          <w:color w:val="1D1D1B"/>
        </w:rPr>
        <w:t>y </w:t>
      </w:r>
      <w:r>
        <w:rPr>
          <w:color w:val="1D1D1B"/>
          <w:spacing w:val="3"/>
        </w:rPr>
        <w:t>rescate, meteorología </w:t>
      </w:r>
      <w:r>
        <w:rPr>
          <w:color w:val="1D1D1B"/>
        </w:rPr>
        <w:t>y </w:t>
      </w:r>
      <w:r>
        <w:rPr>
          <w:color w:val="1D1D1B"/>
          <w:spacing w:val="3"/>
        </w:rPr>
        <w:t>seguridad portuaria tendientes </w:t>
      </w:r>
      <w:r>
        <w:rPr>
          <w:color w:val="1D1D1B"/>
        </w:rPr>
        <w:t>a  </w:t>
      </w:r>
      <w:r>
        <w:rPr>
          <w:color w:val="1D1D1B"/>
          <w:spacing w:val="2"/>
        </w:rPr>
        <w:t>asegurar </w:t>
      </w:r>
      <w:r>
        <w:rPr>
          <w:color w:val="1D1D1B"/>
        </w:rPr>
        <w:t>la  </w:t>
      </w:r>
      <w:r>
        <w:rPr>
          <w:color w:val="1D1D1B"/>
          <w:spacing w:val="3"/>
        </w:rPr>
        <w:t>vida </w:t>
      </w:r>
      <w:r>
        <w:rPr>
          <w:color w:val="1D1D1B"/>
          <w:spacing w:val="2"/>
        </w:rPr>
        <w:t>humana </w:t>
      </w:r>
      <w:r>
        <w:rPr>
          <w:color w:val="1D1D1B"/>
        </w:rPr>
        <w:t>en  el </w:t>
      </w:r>
      <w:r>
        <w:rPr>
          <w:color w:val="1D1D1B"/>
          <w:spacing w:val="41"/>
        </w:rPr>
        <w:t> </w:t>
      </w:r>
      <w:r>
        <w:rPr>
          <w:color w:val="1D1D1B"/>
          <w:spacing w:val="4"/>
        </w:rPr>
        <w:t>mar,</w:t>
      </w:r>
    </w:p>
    <w:p>
      <w:pPr>
        <w:spacing w:after="0" w:line="264" w:lineRule="auto"/>
        <w:jc w:val="both"/>
        <w:sectPr>
          <w:type w:val="continuous"/>
          <w:pgSz w:w="12750" w:h="15870"/>
          <w:pgMar w:top="420" w:bottom="420" w:left="0" w:right="0"/>
          <w:cols w:num="2" w:equalWidth="0">
            <w:col w:w="6225" w:space="40"/>
            <w:col w:w="6485"/>
          </w:cols>
        </w:sectPr>
      </w:pPr>
    </w:p>
    <w:p>
      <w:pPr>
        <w:pStyle w:val="BodyText"/>
      </w:pPr>
    </w:p>
    <w:p>
      <w:pPr>
        <w:pStyle w:val="BodyText"/>
      </w:pPr>
    </w:p>
    <w:p>
      <w:pPr>
        <w:pStyle w:val="BodyText"/>
        <w:spacing w:before="7"/>
        <w:rPr>
          <w:sz w:val="23"/>
        </w:rPr>
      </w:pPr>
    </w:p>
    <w:p>
      <w:pPr>
        <w:spacing w:after="0"/>
        <w:rPr>
          <w:sz w:val="23"/>
        </w:rPr>
        <w:sectPr>
          <w:pgSz w:w="12750" w:h="15870"/>
          <w:pgMar w:header="0" w:footer="223" w:top="420" w:bottom="420" w:left="0" w:right="0"/>
        </w:sectPr>
      </w:pPr>
    </w:p>
    <w:p>
      <w:pPr>
        <w:pStyle w:val="BodyText"/>
        <w:spacing w:line="249" w:lineRule="auto" w:before="74"/>
        <w:ind w:left="1553"/>
      </w:pPr>
      <w:r>
        <w:rPr>
          <w:color w:val="1D1D1B"/>
        </w:rPr>
        <w:t>y controlar los procedimientos de operación de las unidades marítimas.</w:t>
      </w:r>
    </w:p>
    <w:p>
      <w:pPr>
        <w:pStyle w:val="BodyText"/>
        <w:spacing w:before="9"/>
        <w:rPr>
          <w:sz w:val="19"/>
        </w:rPr>
      </w:pPr>
    </w:p>
    <w:p>
      <w:pPr>
        <w:pStyle w:val="Heading4"/>
      </w:pPr>
      <w:r>
        <w:rPr/>
        <w:drawing>
          <wp:anchor distT="0" distB="0" distL="0" distR="0" allowOverlap="1" layoutInCell="1" locked="0" behindDoc="0" simplePos="0" relativeHeight="2776">
            <wp:simplePos x="0" y="0"/>
            <wp:positionH relativeFrom="page">
              <wp:posOffset>1895627</wp:posOffset>
            </wp:positionH>
            <wp:positionV relativeFrom="paragraph">
              <wp:posOffset>202043</wp:posOffset>
            </wp:positionV>
            <wp:extent cx="1152154" cy="1438655"/>
            <wp:effectExtent l="0" t="0" r="0" b="0"/>
            <wp:wrapTopAndBottom/>
            <wp:docPr id="77" name="image39.jpeg" descr=""/>
            <wp:cNvGraphicFramePr>
              <a:graphicFrameLocks noChangeAspect="1"/>
            </wp:cNvGraphicFramePr>
            <a:graphic>
              <a:graphicData uri="http://schemas.openxmlformats.org/drawingml/2006/picture">
                <pic:pic>
                  <pic:nvPicPr>
                    <pic:cNvPr id="78" name="image39.jpeg"/>
                    <pic:cNvPicPr/>
                  </pic:nvPicPr>
                  <pic:blipFill>
                    <a:blip r:embed="rId47" cstate="print"/>
                    <a:stretch>
                      <a:fillRect/>
                    </a:stretch>
                  </pic:blipFill>
                  <pic:spPr>
                    <a:xfrm>
                      <a:off x="0" y="0"/>
                      <a:ext cx="1152154" cy="1438655"/>
                    </a:xfrm>
                    <a:prstGeom prst="rect">
                      <a:avLst/>
                    </a:prstGeom>
                  </pic:spPr>
                </pic:pic>
              </a:graphicData>
            </a:graphic>
          </wp:anchor>
        </w:drawing>
      </w:r>
      <w:r>
        <w:rPr>
          <w:color w:val="1D1D1B"/>
        </w:rPr>
        <w:t>Servicio Hidrográfico y Oceanográfico</w:t>
      </w:r>
    </w:p>
    <w:p>
      <w:pPr>
        <w:pStyle w:val="BodyText"/>
        <w:spacing w:before="1"/>
        <w:rPr>
          <w:b/>
          <w:sz w:val="22"/>
        </w:rPr>
      </w:pPr>
    </w:p>
    <w:p>
      <w:pPr>
        <w:pStyle w:val="BodyText"/>
        <w:spacing w:line="249" w:lineRule="auto"/>
        <w:ind w:left="1553" w:right="3" w:firstLine="340"/>
        <w:jc w:val="both"/>
      </w:pPr>
      <w:r>
        <w:rPr>
          <w:color w:val="1D1D1B"/>
        </w:rPr>
        <w:t>El Servicio Hidrográfico y Oceanográfico de la Armada, tiene por misión principal proporcionar los elementos técnicos y las informaciones y asistencia destinada</w:t>
      </w:r>
      <w:r>
        <w:rPr>
          <w:color w:val="1D1D1B"/>
          <w:spacing w:val="-15"/>
        </w:rPr>
        <w:t> </w:t>
      </w:r>
      <w:r>
        <w:rPr>
          <w:color w:val="1D1D1B"/>
        </w:rPr>
        <w:t>a</w:t>
      </w:r>
      <w:r>
        <w:rPr>
          <w:color w:val="1D1D1B"/>
          <w:spacing w:val="-15"/>
        </w:rPr>
        <w:t> </w:t>
      </w:r>
      <w:r>
        <w:rPr>
          <w:color w:val="1D1D1B"/>
        </w:rPr>
        <w:t>dar</w:t>
      </w:r>
      <w:r>
        <w:rPr>
          <w:color w:val="1D1D1B"/>
          <w:spacing w:val="-15"/>
        </w:rPr>
        <w:t> </w:t>
      </w:r>
      <w:r>
        <w:rPr>
          <w:color w:val="1D1D1B"/>
        </w:rPr>
        <w:t>seguridad</w:t>
      </w:r>
      <w:r>
        <w:rPr>
          <w:color w:val="1D1D1B"/>
          <w:spacing w:val="-15"/>
        </w:rPr>
        <w:t> </w:t>
      </w:r>
      <w:r>
        <w:rPr>
          <w:color w:val="1D1D1B"/>
        </w:rPr>
        <w:t>a</w:t>
      </w:r>
      <w:r>
        <w:rPr>
          <w:color w:val="1D1D1B"/>
          <w:spacing w:val="-15"/>
        </w:rPr>
        <w:t> </w:t>
      </w:r>
      <w:r>
        <w:rPr>
          <w:color w:val="1D1D1B"/>
        </w:rPr>
        <w:t>la</w:t>
      </w:r>
      <w:r>
        <w:rPr>
          <w:color w:val="1D1D1B"/>
          <w:spacing w:val="-15"/>
        </w:rPr>
        <w:t> </w:t>
      </w:r>
      <w:r>
        <w:rPr>
          <w:color w:val="1D1D1B"/>
        </w:rPr>
        <w:t>navegación</w:t>
      </w:r>
      <w:r>
        <w:rPr>
          <w:color w:val="1D1D1B"/>
          <w:spacing w:val="-14"/>
        </w:rPr>
        <w:t> </w:t>
      </w:r>
      <w:r>
        <w:rPr>
          <w:color w:val="1D1D1B"/>
        </w:rPr>
        <w:t>en</w:t>
      </w:r>
      <w:r>
        <w:rPr>
          <w:color w:val="1D1D1B"/>
          <w:spacing w:val="-15"/>
        </w:rPr>
        <w:t> </w:t>
      </w:r>
      <w:r>
        <w:rPr>
          <w:color w:val="1D1D1B"/>
        </w:rPr>
        <w:t>las</w:t>
      </w:r>
      <w:r>
        <w:rPr>
          <w:color w:val="1D1D1B"/>
          <w:spacing w:val="-15"/>
        </w:rPr>
        <w:t> </w:t>
      </w:r>
      <w:r>
        <w:rPr>
          <w:color w:val="1D1D1B"/>
        </w:rPr>
        <w:t>vías fluviales</w:t>
      </w:r>
      <w:r>
        <w:rPr>
          <w:color w:val="1D1D1B"/>
          <w:spacing w:val="-9"/>
        </w:rPr>
        <w:t> </w:t>
      </w:r>
      <w:r>
        <w:rPr>
          <w:color w:val="1D1D1B"/>
        </w:rPr>
        <w:t>y</w:t>
      </w:r>
      <w:r>
        <w:rPr>
          <w:color w:val="1D1D1B"/>
          <w:spacing w:val="-9"/>
        </w:rPr>
        <w:t> </w:t>
      </w:r>
      <w:r>
        <w:rPr>
          <w:color w:val="1D1D1B"/>
        </w:rPr>
        <w:t>lacustres,</w:t>
      </w:r>
      <w:r>
        <w:rPr>
          <w:color w:val="1D1D1B"/>
          <w:spacing w:val="-9"/>
        </w:rPr>
        <w:t> </w:t>
      </w:r>
      <w:r>
        <w:rPr>
          <w:color w:val="1D1D1B"/>
        </w:rPr>
        <w:t>aguas</w:t>
      </w:r>
      <w:r>
        <w:rPr>
          <w:color w:val="1D1D1B"/>
          <w:spacing w:val="-9"/>
        </w:rPr>
        <w:t> </w:t>
      </w:r>
      <w:r>
        <w:rPr>
          <w:color w:val="1D1D1B"/>
        </w:rPr>
        <w:t>interiores,</w:t>
      </w:r>
      <w:r>
        <w:rPr>
          <w:color w:val="1D1D1B"/>
          <w:spacing w:val="-9"/>
        </w:rPr>
        <w:t> </w:t>
      </w:r>
      <w:r>
        <w:rPr>
          <w:color w:val="1D1D1B"/>
        </w:rPr>
        <w:t>mar</w:t>
      </w:r>
      <w:r>
        <w:rPr>
          <w:color w:val="1D1D1B"/>
          <w:spacing w:val="-9"/>
        </w:rPr>
        <w:t> </w:t>
      </w:r>
      <w:r>
        <w:rPr>
          <w:color w:val="1D1D1B"/>
        </w:rPr>
        <w:t>territorial</w:t>
      </w:r>
      <w:r>
        <w:rPr>
          <w:color w:val="1D1D1B"/>
          <w:spacing w:val="-9"/>
        </w:rPr>
        <w:t> </w:t>
      </w:r>
      <w:r>
        <w:rPr>
          <w:color w:val="1D1D1B"/>
        </w:rPr>
        <w:t>y en la alta mar contigua al litoral de</w:t>
      </w:r>
      <w:r>
        <w:rPr>
          <w:color w:val="1D1D1B"/>
          <w:spacing w:val="-20"/>
        </w:rPr>
        <w:t> </w:t>
      </w:r>
      <w:r>
        <w:rPr>
          <w:color w:val="1D1D1B"/>
        </w:rPr>
        <w:t>Chile.</w:t>
      </w:r>
    </w:p>
    <w:p>
      <w:pPr>
        <w:pStyle w:val="BodyText"/>
        <w:spacing w:before="9"/>
        <w:rPr>
          <w:sz w:val="19"/>
        </w:rPr>
      </w:pPr>
    </w:p>
    <w:p>
      <w:pPr>
        <w:pStyle w:val="BodyText"/>
        <w:spacing w:line="249" w:lineRule="auto"/>
        <w:ind w:left="1553" w:firstLine="340"/>
        <w:jc w:val="both"/>
      </w:pPr>
      <w:r>
        <w:rPr>
          <w:color w:val="1D1D1B"/>
          <w:spacing w:val="4"/>
        </w:rPr>
        <w:t>Constituye </w:t>
      </w:r>
      <w:r>
        <w:rPr>
          <w:color w:val="1D1D1B"/>
          <w:spacing w:val="2"/>
        </w:rPr>
        <w:t>el </w:t>
      </w:r>
      <w:r>
        <w:rPr>
          <w:color w:val="1D1D1B"/>
          <w:spacing w:val="4"/>
        </w:rPr>
        <w:t>servicio oficial, técnico </w:t>
      </w:r>
      <w:r>
        <w:rPr>
          <w:color w:val="1D1D1B"/>
        </w:rPr>
        <w:t>y </w:t>
      </w:r>
      <w:r>
        <w:rPr>
          <w:color w:val="1D1D1B"/>
          <w:spacing w:val="4"/>
        </w:rPr>
        <w:t>permanente </w:t>
      </w:r>
      <w:r>
        <w:rPr>
          <w:color w:val="1D1D1B"/>
          <w:spacing w:val="3"/>
        </w:rPr>
        <w:t>del </w:t>
      </w:r>
      <w:r>
        <w:rPr>
          <w:color w:val="1D1D1B"/>
          <w:spacing w:val="5"/>
        </w:rPr>
        <w:t>Estado </w:t>
      </w:r>
      <w:r>
        <w:rPr>
          <w:color w:val="1D1D1B"/>
          <w:spacing w:val="2"/>
        </w:rPr>
        <w:t>en </w:t>
      </w:r>
      <w:r>
        <w:rPr>
          <w:color w:val="1D1D1B"/>
          <w:spacing w:val="4"/>
        </w:rPr>
        <w:t>todo </w:t>
      </w:r>
      <w:r>
        <w:rPr>
          <w:color w:val="1D1D1B"/>
          <w:spacing w:val="2"/>
        </w:rPr>
        <w:t>lo </w:t>
      </w:r>
      <w:r>
        <w:rPr>
          <w:color w:val="1D1D1B"/>
          <w:spacing w:val="3"/>
        </w:rPr>
        <w:t>que se </w:t>
      </w:r>
      <w:r>
        <w:rPr>
          <w:color w:val="1D1D1B"/>
          <w:spacing w:val="5"/>
        </w:rPr>
        <w:t>refiere </w:t>
      </w:r>
      <w:r>
        <w:rPr>
          <w:color w:val="1D1D1B"/>
        </w:rPr>
        <w:t>a </w:t>
      </w:r>
      <w:r>
        <w:rPr>
          <w:color w:val="1D1D1B"/>
          <w:spacing w:val="4"/>
        </w:rPr>
        <w:t>hidrografía, levantamiento hidrográfico </w:t>
      </w:r>
      <w:r>
        <w:rPr>
          <w:color w:val="1D1D1B"/>
          <w:spacing w:val="6"/>
        </w:rPr>
        <w:t>marítimo,</w:t>
      </w:r>
      <w:r>
        <w:rPr>
          <w:color w:val="1D1D1B"/>
          <w:spacing w:val="67"/>
        </w:rPr>
        <w:t> </w:t>
      </w:r>
      <w:r>
        <w:rPr>
          <w:color w:val="1D1D1B"/>
          <w:spacing w:val="5"/>
        </w:rPr>
        <w:t>fluvial </w:t>
      </w:r>
      <w:r>
        <w:rPr>
          <w:color w:val="1D1D1B"/>
        </w:rPr>
        <w:t>y </w:t>
      </w:r>
      <w:r>
        <w:rPr>
          <w:color w:val="1D1D1B"/>
          <w:spacing w:val="4"/>
        </w:rPr>
        <w:t>lacustre, </w:t>
      </w:r>
      <w:r>
        <w:rPr>
          <w:color w:val="1D1D1B"/>
          <w:spacing w:val="5"/>
        </w:rPr>
        <w:t>cartografía </w:t>
      </w:r>
      <w:r>
        <w:rPr>
          <w:color w:val="1D1D1B"/>
          <w:spacing w:val="4"/>
        </w:rPr>
        <w:t>náutica, </w:t>
      </w:r>
      <w:r>
        <w:rPr>
          <w:color w:val="1D1D1B"/>
          <w:spacing w:val="5"/>
        </w:rPr>
        <w:t>elaboración </w:t>
      </w:r>
      <w:r>
        <w:rPr>
          <w:color w:val="1D1D1B"/>
        </w:rPr>
        <w:t>y </w:t>
      </w:r>
      <w:r>
        <w:rPr>
          <w:color w:val="1D1D1B"/>
          <w:spacing w:val="4"/>
        </w:rPr>
        <w:t>publicación </w:t>
      </w:r>
      <w:r>
        <w:rPr>
          <w:color w:val="1D1D1B"/>
          <w:spacing w:val="2"/>
        </w:rPr>
        <w:t>de </w:t>
      </w:r>
      <w:r>
        <w:rPr>
          <w:color w:val="1D1D1B"/>
          <w:spacing w:val="5"/>
        </w:rPr>
        <w:t>cartas </w:t>
      </w:r>
      <w:r>
        <w:rPr>
          <w:color w:val="1D1D1B"/>
          <w:spacing w:val="4"/>
        </w:rPr>
        <w:t>nacionales, </w:t>
      </w:r>
      <w:r>
        <w:rPr>
          <w:color w:val="1D1D1B"/>
          <w:spacing w:val="5"/>
        </w:rPr>
        <w:t>oceanografía, </w:t>
      </w:r>
      <w:r>
        <w:rPr>
          <w:color w:val="1D1D1B"/>
          <w:spacing w:val="4"/>
        </w:rPr>
        <w:t>planificación </w:t>
      </w:r>
      <w:r>
        <w:rPr>
          <w:color w:val="1D1D1B"/>
        </w:rPr>
        <w:t>y </w:t>
      </w:r>
      <w:r>
        <w:rPr>
          <w:color w:val="1D1D1B"/>
          <w:spacing w:val="4"/>
        </w:rPr>
        <w:t>ejecución </w:t>
      </w:r>
      <w:r>
        <w:rPr>
          <w:color w:val="1D1D1B"/>
          <w:spacing w:val="2"/>
        </w:rPr>
        <w:t>de </w:t>
      </w:r>
      <w:r>
        <w:rPr>
          <w:color w:val="1D1D1B"/>
          <w:spacing w:val="4"/>
        </w:rPr>
        <w:t>todas </w:t>
      </w:r>
      <w:r>
        <w:rPr>
          <w:color w:val="1D1D1B"/>
          <w:spacing w:val="3"/>
        </w:rPr>
        <w:t>las </w:t>
      </w:r>
      <w:r>
        <w:rPr>
          <w:color w:val="1D1D1B"/>
          <w:spacing w:val="4"/>
        </w:rPr>
        <w:t>actividades </w:t>
      </w:r>
      <w:r>
        <w:rPr>
          <w:color w:val="1D1D1B"/>
          <w:spacing w:val="5"/>
        </w:rPr>
        <w:t>relacionadas </w:t>
      </w:r>
      <w:r>
        <w:rPr>
          <w:color w:val="1D1D1B"/>
          <w:spacing w:val="4"/>
        </w:rPr>
        <w:t>con investigaciones </w:t>
      </w:r>
      <w:r>
        <w:rPr>
          <w:color w:val="1D1D1B"/>
          <w:spacing w:val="5"/>
        </w:rPr>
        <w:t>físico químicas, mareas, corrientes </w:t>
      </w:r>
      <w:r>
        <w:rPr>
          <w:color w:val="1D1D1B"/>
        </w:rPr>
        <w:t>y </w:t>
      </w:r>
      <w:r>
        <w:rPr>
          <w:color w:val="1D1D1B"/>
          <w:spacing w:val="5"/>
        </w:rPr>
        <w:t>maremotos, geografía </w:t>
      </w:r>
      <w:r>
        <w:rPr>
          <w:color w:val="1D1D1B"/>
          <w:spacing w:val="4"/>
        </w:rPr>
        <w:t>náutica, navegación, </w:t>
      </w:r>
      <w:r>
        <w:rPr>
          <w:color w:val="1D1D1B"/>
          <w:spacing w:val="5"/>
        </w:rPr>
        <w:t>astronomía </w:t>
      </w:r>
      <w:r>
        <w:rPr>
          <w:color w:val="1D1D1B"/>
        </w:rPr>
        <w:t>y </w:t>
      </w:r>
      <w:r>
        <w:rPr>
          <w:color w:val="1D1D1B"/>
          <w:spacing w:val="4"/>
        </w:rPr>
        <w:t>señales horarias</w:t>
      </w:r>
      <w:r>
        <w:rPr>
          <w:color w:val="1D1D1B"/>
          <w:spacing w:val="15"/>
        </w:rPr>
        <w:t> </w:t>
      </w:r>
      <w:r>
        <w:rPr>
          <w:color w:val="1D1D1B"/>
          <w:spacing w:val="5"/>
        </w:rPr>
        <w:t>oficiales.</w:t>
      </w:r>
    </w:p>
    <w:p>
      <w:pPr>
        <w:pStyle w:val="BodyText"/>
        <w:spacing w:before="9"/>
        <w:rPr>
          <w:sz w:val="19"/>
        </w:rPr>
      </w:pPr>
    </w:p>
    <w:p>
      <w:pPr>
        <w:pStyle w:val="Heading4"/>
      </w:pPr>
      <w:r>
        <w:rPr/>
        <w:drawing>
          <wp:anchor distT="0" distB="0" distL="0" distR="0" allowOverlap="1" layoutInCell="1" locked="0" behindDoc="0" simplePos="0" relativeHeight="2800">
            <wp:simplePos x="0" y="0"/>
            <wp:positionH relativeFrom="page">
              <wp:posOffset>1932203</wp:posOffset>
            </wp:positionH>
            <wp:positionV relativeFrom="paragraph">
              <wp:posOffset>187629</wp:posOffset>
            </wp:positionV>
            <wp:extent cx="1080496" cy="1368552"/>
            <wp:effectExtent l="0" t="0" r="0" b="0"/>
            <wp:wrapTopAndBottom/>
            <wp:docPr id="79" name="image40.jpeg" descr=""/>
            <wp:cNvGraphicFramePr>
              <a:graphicFrameLocks noChangeAspect="1"/>
            </wp:cNvGraphicFramePr>
            <a:graphic>
              <a:graphicData uri="http://schemas.openxmlformats.org/drawingml/2006/picture">
                <pic:pic>
                  <pic:nvPicPr>
                    <pic:cNvPr id="80" name="image40.jpeg"/>
                    <pic:cNvPicPr/>
                  </pic:nvPicPr>
                  <pic:blipFill>
                    <a:blip r:embed="rId48" cstate="print"/>
                    <a:stretch>
                      <a:fillRect/>
                    </a:stretch>
                  </pic:blipFill>
                  <pic:spPr>
                    <a:xfrm>
                      <a:off x="0" y="0"/>
                      <a:ext cx="1080496" cy="1368552"/>
                    </a:xfrm>
                    <a:prstGeom prst="rect">
                      <a:avLst/>
                    </a:prstGeom>
                  </pic:spPr>
                </pic:pic>
              </a:graphicData>
            </a:graphic>
          </wp:anchor>
        </w:drawing>
      </w:r>
      <w:r>
        <w:rPr>
          <w:color w:val="1D1D1B"/>
        </w:rPr>
        <w:t>COMANDO DE OPERACIONES NAVALES</w:t>
      </w:r>
    </w:p>
    <w:p>
      <w:pPr>
        <w:pStyle w:val="BodyText"/>
        <w:spacing w:line="220" w:lineRule="exact" w:before="178"/>
        <w:ind w:left="1553" w:right="2" w:firstLine="340"/>
        <w:jc w:val="both"/>
      </w:pPr>
      <w:r>
        <w:rPr>
          <w:color w:val="1D1D1B"/>
        </w:rPr>
        <w:t>El Comando de Operaciones Navales, es el organismo de alto nivel que conduce el proceso de las</w:t>
      </w:r>
      <w:r>
        <w:rPr>
          <w:color w:val="1D1D1B"/>
          <w:spacing w:val="-6"/>
        </w:rPr>
        <w:t> </w:t>
      </w:r>
      <w:r>
        <w:rPr>
          <w:color w:val="1D1D1B"/>
        </w:rPr>
        <w:t>operaciones</w:t>
      </w:r>
      <w:r>
        <w:rPr>
          <w:color w:val="1D1D1B"/>
          <w:spacing w:val="-6"/>
        </w:rPr>
        <w:t> </w:t>
      </w:r>
      <w:r>
        <w:rPr>
          <w:color w:val="1D1D1B"/>
        </w:rPr>
        <w:t>navales</w:t>
      </w:r>
      <w:r>
        <w:rPr>
          <w:color w:val="1D1D1B"/>
          <w:spacing w:val="-6"/>
        </w:rPr>
        <w:t> </w:t>
      </w:r>
      <w:r>
        <w:rPr>
          <w:color w:val="1D1D1B"/>
        </w:rPr>
        <w:t>y,</w:t>
      </w:r>
      <w:r>
        <w:rPr>
          <w:color w:val="1D1D1B"/>
          <w:spacing w:val="-6"/>
        </w:rPr>
        <w:t> </w:t>
      </w:r>
      <w:r>
        <w:rPr>
          <w:color w:val="1D1D1B"/>
        </w:rPr>
        <w:t>como</w:t>
      </w:r>
      <w:r>
        <w:rPr>
          <w:color w:val="1D1D1B"/>
          <w:spacing w:val="-6"/>
        </w:rPr>
        <w:t> </w:t>
      </w:r>
      <w:r>
        <w:rPr>
          <w:color w:val="1D1D1B"/>
        </w:rPr>
        <w:t>tal,</w:t>
      </w:r>
      <w:r>
        <w:rPr>
          <w:color w:val="1D1D1B"/>
          <w:spacing w:val="-6"/>
        </w:rPr>
        <w:t> </w:t>
      </w:r>
      <w:r>
        <w:rPr>
          <w:color w:val="1D1D1B"/>
        </w:rPr>
        <w:t>con</w:t>
      </w:r>
      <w:r>
        <w:rPr>
          <w:color w:val="1D1D1B"/>
          <w:spacing w:val="-6"/>
        </w:rPr>
        <w:t> </w:t>
      </w:r>
      <w:r>
        <w:rPr>
          <w:color w:val="1D1D1B"/>
        </w:rPr>
        <w:t>el</w:t>
      </w:r>
      <w:r>
        <w:rPr>
          <w:color w:val="1D1D1B"/>
          <w:spacing w:val="-6"/>
        </w:rPr>
        <w:t> </w:t>
      </w:r>
      <w:r>
        <w:rPr>
          <w:color w:val="1D1D1B"/>
        </w:rPr>
        <w:t>propósito de obtener los objetivos estratégicos asignados a la Armada.</w:t>
      </w:r>
    </w:p>
    <w:p>
      <w:pPr>
        <w:pStyle w:val="BodyText"/>
        <w:spacing w:before="8"/>
        <w:rPr>
          <w:sz w:val="19"/>
        </w:rPr>
      </w:pPr>
    </w:p>
    <w:p>
      <w:pPr>
        <w:pStyle w:val="BodyText"/>
        <w:spacing w:line="220" w:lineRule="exact"/>
        <w:ind w:left="1553" w:right="3" w:firstLine="340"/>
        <w:jc w:val="both"/>
      </w:pPr>
      <w:r>
        <w:rPr>
          <w:color w:val="1D1D1B"/>
        </w:rPr>
        <w:t>En situación de conflicto, conducirá las operaciones navales previstas en la planificación vigente. En situación de paz, entrenará a las fuerzas navales</w:t>
      </w:r>
      <w:r>
        <w:rPr>
          <w:color w:val="1D1D1B"/>
          <w:spacing w:val="-17"/>
        </w:rPr>
        <w:t> </w:t>
      </w:r>
      <w:r>
        <w:rPr>
          <w:color w:val="1D1D1B"/>
        </w:rPr>
        <w:t>para</w:t>
      </w:r>
      <w:r>
        <w:rPr>
          <w:color w:val="1D1D1B"/>
          <w:spacing w:val="-17"/>
        </w:rPr>
        <w:t> </w:t>
      </w:r>
      <w:r>
        <w:rPr>
          <w:color w:val="1D1D1B"/>
        </w:rPr>
        <w:t>desarrollar</w:t>
      </w:r>
      <w:r>
        <w:rPr>
          <w:color w:val="1D1D1B"/>
          <w:spacing w:val="-17"/>
        </w:rPr>
        <w:t> </w:t>
      </w:r>
      <w:r>
        <w:rPr>
          <w:color w:val="1D1D1B"/>
        </w:rPr>
        <w:t>las</w:t>
      </w:r>
      <w:r>
        <w:rPr>
          <w:color w:val="1D1D1B"/>
          <w:spacing w:val="-17"/>
        </w:rPr>
        <w:t> </w:t>
      </w:r>
      <w:r>
        <w:rPr>
          <w:color w:val="1D1D1B"/>
        </w:rPr>
        <w:t>operaciones</w:t>
      </w:r>
      <w:r>
        <w:rPr>
          <w:color w:val="1D1D1B"/>
          <w:spacing w:val="-17"/>
        </w:rPr>
        <w:t> </w:t>
      </w:r>
      <w:r>
        <w:rPr>
          <w:color w:val="1D1D1B"/>
        </w:rPr>
        <w:t>previstas</w:t>
      </w:r>
      <w:r>
        <w:rPr>
          <w:color w:val="1D1D1B"/>
          <w:spacing w:val="-17"/>
        </w:rPr>
        <w:t> </w:t>
      </w:r>
      <w:r>
        <w:rPr>
          <w:color w:val="1D1D1B"/>
        </w:rPr>
        <w:t>en</w:t>
      </w:r>
    </w:p>
    <w:p>
      <w:pPr>
        <w:pStyle w:val="BodyText"/>
        <w:spacing w:line="220" w:lineRule="exact" w:before="86"/>
        <w:ind w:left="237" w:right="1375"/>
      </w:pPr>
      <w:r>
        <w:rPr/>
        <w:br w:type="column"/>
      </w:r>
      <w:r>
        <w:rPr>
          <w:color w:val="1D1D1B"/>
        </w:rPr>
        <w:t>la planificación vigente y conducirá las operaciones que disponga el Comandante en Jefe de la Armada.</w:t>
      </w:r>
    </w:p>
    <w:p>
      <w:pPr>
        <w:pStyle w:val="BodyText"/>
        <w:spacing w:before="5"/>
      </w:pPr>
    </w:p>
    <w:p>
      <w:pPr>
        <w:pStyle w:val="Heading4"/>
        <w:ind w:left="237" w:right="1375"/>
      </w:pPr>
      <w:r>
        <w:rPr>
          <w:color w:val="1D1D1B"/>
        </w:rPr>
        <w:t>Fuerzas y Medios Operativos</w:t>
      </w:r>
    </w:p>
    <w:p>
      <w:pPr>
        <w:pStyle w:val="BodyText"/>
        <w:spacing w:before="9"/>
        <w:rPr>
          <w:b/>
          <w:sz w:val="19"/>
        </w:rPr>
      </w:pPr>
    </w:p>
    <w:p>
      <w:pPr>
        <w:pStyle w:val="BodyText"/>
        <w:spacing w:line="220" w:lineRule="exact" w:before="1"/>
        <w:ind w:left="237" w:right="1552" w:firstLine="340"/>
        <w:jc w:val="both"/>
      </w:pPr>
      <w:r>
        <w:rPr>
          <w:color w:val="1D1D1B"/>
        </w:rPr>
        <w:t>Las Fuerzas de la Armada son los elementos ejecutores</w:t>
      </w:r>
      <w:r>
        <w:rPr>
          <w:color w:val="1D1D1B"/>
          <w:spacing w:val="-14"/>
        </w:rPr>
        <w:t> </w:t>
      </w:r>
      <w:r>
        <w:rPr>
          <w:color w:val="1D1D1B"/>
        </w:rPr>
        <w:t>de</w:t>
      </w:r>
      <w:r>
        <w:rPr>
          <w:color w:val="1D1D1B"/>
          <w:spacing w:val="-14"/>
        </w:rPr>
        <w:t> </w:t>
      </w:r>
      <w:r>
        <w:rPr>
          <w:color w:val="1D1D1B"/>
        </w:rPr>
        <w:t>la</w:t>
      </w:r>
      <w:r>
        <w:rPr>
          <w:color w:val="1D1D1B"/>
          <w:spacing w:val="-14"/>
        </w:rPr>
        <w:t> </w:t>
      </w:r>
      <w:r>
        <w:rPr>
          <w:color w:val="1D1D1B"/>
        </w:rPr>
        <w:t>concepción</w:t>
      </w:r>
      <w:r>
        <w:rPr>
          <w:color w:val="1D1D1B"/>
          <w:spacing w:val="-15"/>
        </w:rPr>
        <w:t> </w:t>
      </w:r>
      <w:r>
        <w:rPr>
          <w:color w:val="1D1D1B"/>
        </w:rPr>
        <w:t>estratégica</w:t>
      </w:r>
      <w:r>
        <w:rPr>
          <w:color w:val="1D1D1B"/>
          <w:spacing w:val="-14"/>
        </w:rPr>
        <w:t> </w:t>
      </w:r>
      <w:r>
        <w:rPr>
          <w:color w:val="1D1D1B"/>
        </w:rPr>
        <w:t>naval</w:t>
      </w:r>
      <w:r>
        <w:rPr>
          <w:color w:val="1D1D1B"/>
          <w:spacing w:val="-14"/>
        </w:rPr>
        <w:t> </w:t>
      </w:r>
      <w:r>
        <w:rPr>
          <w:color w:val="1D1D1B"/>
        </w:rPr>
        <w:t>y</w:t>
      </w:r>
      <w:r>
        <w:rPr>
          <w:color w:val="1D1D1B"/>
          <w:spacing w:val="-14"/>
        </w:rPr>
        <w:t> </w:t>
      </w:r>
      <w:r>
        <w:rPr>
          <w:color w:val="1D1D1B"/>
        </w:rPr>
        <w:t>están organizadas, equipadas y entrenadas para lograr los objetivos de la guerra</w:t>
      </w:r>
      <w:r>
        <w:rPr>
          <w:color w:val="1D1D1B"/>
          <w:spacing w:val="-21"/>
        </w:rPr>
        <w:t> </w:t>
      </w:r>
      <w:r>
        <w:rPr>
          <w:color w:val="1D1D1B"/>
        </w:rPr>
        <w:t>naval.</w:t>
      </w:r>
    </w:p>
    <w:p>
      <w:pPr>
        <w:pStyle w:val="BodyText"/>
        <w:spacing w:before="8"/>
        <w:rPr>
          <w:sz w:val="19"/>
        </w:rPr>
      </w:pPr>
    </w:p>
    <w:p>
      <w:pPr>
        <w:pStyle w:val="BodyText"/>
        <w:spacing w:line="220" w:lineRule="exact"/>
        <w:ind w:left="237" w:right="1550" w:firstLine="340"/>
        <w:jc w:val="both"/>
      </w:pPr>
      <w:r>
        <w:rPr>
          <w:color w:val="1D1D1B"/>
        </w:rPr>
        <w:t>Con  la  excepción  de  las  Zonas   Navales   que dependen del Comandante en Jefe de la Armada, están bajo el mando del Comandante de Operaciones</w:t>
      </w:r>
      <w:r>
        <w:rPr>
          <w:color w:val="1D1D1B"/>
          <w:spacing w:val="30"/>
        </w:rPr>
        <w:t> </w:t>
      </w:r>
      <w:r>
        <w:rPr>
          <w:color w:val="1D1D1B"/>
        </w:rPr>
        <w:t>Navales.</w:t>
      </w:r>
    </w:p>
    <w:p>
      <w:pPr>
        <w:pStyle w:val="BodyText"/>
        <w:spacing w:before="5"/>
      </w:pPr>
    </w:p>
    <w:p>
      <w:pPr>
        <w:pStyle w:val="Heading4"/>
        <w:ind w:left="237" w:right="1375"/>
      </w:pPr>
      <w:r>
        <w:rPr>
          <w:color w:val="1D1D1B"/>
        </w:rPr>
        <w:t>Escuadra</w:t>
      </w:r>
    </w:p>
    <w:p>
      <w:pPr>
        <w:pStyle w:val="BodyText"/>
        <w:spacing w:before="4"/>
        <w:rPr>
          <w:b/>
          <w:sz w:val="17"/>
        </w:rPr>
      </w:pPr>
      <w:r>
        <w:rPr/>
        <w:drawing>
          <wp:anchor distT="0" distB="0" distL="0" distR="0" allowOverlap="1" layoutInCell="1" locked="0" behindDoc="0" simplePos="0" relativeHeight="2824">
            <wp:simplePos x="0" y="0"/>
            <wp:positionH relativeFrom="page">
              <wp:posOffset>5090705</wp:posOffset>
            </wp:positionH>
            <wp:positionV relativeFrom="paragraph">
              <wp:posOffset>152018</wp:posOffset>
            </wp:positionV>
            <wp:extent cx="1082244" cy="1307591"/>
            <wp:effectExtent l="0" t="0" r="0" b="0"/>
            <wp:wrapTopAndBottom/>
            <wp:docPr id="81" name="image41.jpeg" descr=""/>
            <wp:cNvGraphicFramePr>
              <a:graphicFrameLocks noChangeAspect="1"/>
            </wp:cNvGraphicFramePr>
            <a:graphic>
              <a:graphicData uri="http://schemas.openxmlformats.org/drawingml/2006/picture">
                <pic:pic>
                  <pic:nvPicPr>
                    <pic:cNvPr id="82" name="image41.jpeg"/>
                    <pic:cNvPicPr/>
                  </pic:nvPicPr>
                  <pic:blipFill>
                    <a:blip r:embed="rId49" cstate="print"/>
                    <a:stretch>
                      <a:fillRect/>
                    </a:stretch>
                  </pic:blipFill>
                  <pic:spPr>
                    <a:xfrm>
                      <a:off x="0" y="0"/>
                      <a:ext cx="1082244" cy="1307591"/>
                    </a:xfrm>
                    <a:prstGeom prst="rect">
                      <a:avLst/>
                    </a:prstGeom>
                  </pic:spPr>
                </pic:pic>
              </a:graphicData>
            </a:graphic>
          </wp:anchor>
        </w:drawing>
      </w:r>
    </w:p>
    <w:p>
      <w:pPr>
        <w:pStyle w:val="BodyText"/>
        <w:spacing w:before="10"/>
        <w:rPr>
          <w:b/>
          <w:sz w:val="26"/>
        </w:rPr>
      </w:pPr>
    </w:p>
    <w:p>
      <w:pPr>
        <w:pStyle w:val="BodyText"/>
        <w:spacing w:line="249" w:lineRule="auto"/>
        <w:ind w:left="237" w:right="1552" w:firstLine="340"/>
        <w:jc w:val="both"/>
      </w:pPr>
      <w:r>
        <w:rPr>
          <w:color w:val="1D1D1B"/>
        </w:rPr>
        <w:t>La Escuadra es una Fuerza  conformada  por  los principales medios de combate de superficie y  de apoyo logístico. Constituye el núcleo estratégico principal, que tiene por misión en la guerra, obtener el control del mar, lo cual significa hacer uso de éste en el momento y lugar que se necesite y, a su vez, negarle al enemigo estas condiciones de</w:t>
      </w:r>
      <w:r>
        <w:rPr>
          <w:color w:val="1D1D1B"/>
          <w:spacing w:val="-26"/>
        </w:rPr>
        <w:t> </w:t>
      </w:r>
      <w:r>
        <w:rPr>
          <w:color w:val="1D1D1B"/>
        </w:rPr>
        <w:t>empleo.</w:t>
      </w:r>
    </w:p>
    <w:p>
      <w:pPr>
        <w:pStyle w:val="BodyText"/>
        <w:spacing w:before="9"/>
        <w:rPr>
          <w:sz w:val="19"/>
        </w:rPr>
      </w:pPr>
    </w:p>
    <w:p>
      <w:pPr>
        <w:pStyle w:val="BodyText"/>
        <w:spacing w:line="249" w:lineRule="auto"/>
        <w:ind w:left="237" w:right="1551" w:firstLine="340"/>
        <w:jc w:val="both"/>
      </w:pPr>
      <w:r>
        <w:rPr>
          <w:color w:val="1D1D1B"/>
        </w:rPr>
        <w:t>Estará al mando de un Oficial General Ejecutivo, con el título de Comandante en Jefe de la Escuadra que dependerá directamente del CON.</w:t>
      </w:r>
    </w:p>
    <w:p>
      <w:pPr>
        <w:pStyle w:val="BodyText"/>
        <w:spacing w:before="9"/>
        <w:rPr>
          <w:sz w:val="19"/>
        </w:rPr>
      </w:pPr>
    </w:p>
    <w:p>
      <w:pPr>
        <w:pStyle w:val="Heading4"/>
        <w:ind w:left="237" w:right="1375"/>
      </w:pPr>
      <w:r>
        <w:rPr/>
        <w:pict>
          <v:shape style="position:absolute;margin-left:573.636597pt;margin-top:3.569468pt;width:12pt;height:87.25pt;mso-position-horizontal-relative:page;mso-position-vertical-relative:paragraph;z-index:-522784" type="#_x0000_t202" filled="false" stroked="false">
            <v:textbox inset="0,0,0,0" style="layout-flow:vertical;mso-layout-flow-alt:bottom-to-top">
              <w:txbxContent>
                <w:p>
                  <w:pPr>
                    <w:pStyle w:val="BodyText"/>
                    <w:spacing w:line="221" w:lineRule="exact"/>
                    <w:ind w:left="20" w:right="-458"/>
                    <w:rPr>
                      <w:rFonts w:ascii="Gill Sans MT"/>
                    </w:rPr>
                  </w:pPr>
                  <w:r>
                    <w:rPr>
                      <w:rFonts w:ascii="Gill Sans MT"/>
                      <w:color w:val="9D9D9C"/>
                      <w:w w:val="109"/>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1D1D1B"/>
        </w:rPr>
        <w:t>Fuerza de Submarinos</w:t>
      </w:r>
    </w:p>
    <w:p>
      <w:pPr>
        <w:pStyle w:val="BodyText"/>
        <w:spacing w:before="114"/>
        <w:ind w:left="1726"/>
        <w:rPr>
          <w:b/>
          <w:sz w:val="24"/>
        </w:rPr>
      </w:pPr>
      <w:r>
        <w:rPr/>
        <w:pict>
          <v:shape style="position:absolute;margin-left:573.636597pt;margin-top:106.0755pt;width:12pt;height:58.7pt;mso-position-horizontal-relative:page;mso-position-vertical-relative:paragraph;z-index:-52280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2"/>
                    </w:rPr>
                    <w:t>Dos</w:t>
                  </w:r>
                </w:p>
              </w:txbxContent>
            </v:textbox>
            <w10:wrap type="none"/>
          </v:shape>
        </w:pict>
      </w:r>
      <w:r>
        <w:rPr>
          <w:position w:val="-20"/>
        </w:rPr>
        <w:drawing>
          <wp:inline distT="0" distB="0" distL="0" distR="0">
            <wp:extent cx="1078985" cy="1282659"/>
            <wp:effectExtent l="0" t="0" r="0" b="0"/>
            <wp:docPr id="83" name="image42.jpeg" descr=""/>
            <wp:cNvGraphicFramePr>
              <a:graphicFrameLocks noChangeAspect="1"/>
            </wp:cNvGraphicFramePr>
            <a:graphic>
              <a:graphicData uri="http://schemas.openxmlformats.org/drawingml/2006/picture">
                <pic:pic>
                  <pic:nvPicPr>
                    <pic:cNvPr id="84" name="image42.jpeg"/>
                    <pic:cNvPicPr/>
                  </pic:nvPicPr>
                  <pic:blipFill>
                    <a:blip r:embed="rId50" cstate="print"/>
                    <a:stretch>
                      <a:fillRect/>
                    </a:stretch>
                  </pic:blipFill>
                  <pic:spPr>
                    <a:xfrm>
                      <a:off x="0" y="0"/>
                      <a:ext cx="1078985" cy="1282659"/>
                    </a:xfrm>
                    <a:prstGeom prst="rect">
                      <a:avLst/>
                    </a:prstGeom>
                  </pic:spPr>
                </pic:pic>
              </a:graphicData>
            </a:graphic>
          </wp:inline>
        </w:drawing>
      </w:r>
      <w:r>
        <w:rPr>
          <w:position w:val="-20"/>
        </w:rPr>
      </w:r>
      <w:r>
        <w:rPr>
          <w:rFonts w:ascii="Times New Roman"/>
        </w:rPr>
        <w:t>                                 </w:t>
      </w:r>
      <w:r>
        <w:rPr>
          <w:b/>
          <w:color w:val="9D9D9C"/>
          <w:sz w:val="24"/>
        </w:rPr>
        <w:t>25</w:t>
      </w:r>
    </w:p>
    <w:p>
      <w:pPr>
        <w:pStyle w:val="BodyText"/>
        <w:spacing w:line="237" w:lineRule="auto" w:before="284"/>
        <w:ind w:left="237" w:right="1549" w:firstLine="340"/>
        <w:jc w:val="both"/>
      </w:pPr>
      <w:r>
        <w:rPr>
          <w:color w:val="1D1D1B"/>
          <w:spacing w:val="-3"/>
        </w:rPr>
        <w:t>La </w:t>
      </w:r>
      <w:r>
        <w:rPr>
          <w:color w:val="1D1D1B"/>
          <w:spacing w:val="-4"/>
        </w:rPr>
        <w:t>Fuerza </w:t>
      </w:r>
      <w:r>
        <w:rPr>
          <w:color w:val="1D1D1B"/>
          <w:spacing w:val="-3"/>
        </w:rPr>
        <w:t>de </w:t>
      </w:r>
      <w:r>
        <w:rPr>
          <w:color w:val="1D1D1B"/>
          <w:spacing w:val="-4"/>
        </w:rPr>
        <w:t>Submarinos </w:t>
      </w:r>
      <w:r>
        <w:rPr>
          <w:color w:val="1D1D1B"/>
          <w:spacing w:val="-3"/>
        </w:rPr>
        <w:t>es </w:t>
      </w:r>
      <w:r>
        <w:rPr>
          <w:color w:val="1D1D1B"/>
          <w:spacing w:val="-4"/>
        </w:rPr>
        <w:t>una Fuerza </w:t>
      </w:r>
      <w:r>
        <w:rPr>
          <w:color w:val="1D1D1B"/>
          <w:spacing w:val="-3"/>
        </w:rPr>
        <w:t>de </w:t>
      </w:r>
      <w:r>
        <w:rPr>
          <w:color w:val="1D1D1B"/>
          <w:spacing w:val="-4"/>
        </w:rPr>
        <w:t>Tipo conformada por los medios </w:t>
      </w:r>
      <w:r>
        <w:rPr>
          <w:color w:val="1D1D1B"/>
          <w:spacing w:val="-3"/>
        </w:rPr>
        <w:t>de </w:t>
      </w:r>
      <w:r>
        <w:rPr>
          <w:color w:val="1D1D1B"/>
          <w:spacing w:val="-4"/>
        </w:rPr>
        <w:t>combate submarinos, </w:t>
      </w:r>
      <w:r>
        <w:rPr>
          <w:color w:val="1D1D1B"/>
          <w:spacing w:val="-3"/>
        </w:rPr>
        <w:t>sus </w:t>
      </w:r>
      <w:r>
        <w:rPr>
          <w:color w:val="1D1D1B"/>
          <w:spacing w:val="-5"/>
        </w:rPr>
        <w:t>unidades </w:t>
      </w:r>
      <w:r>
        <w:rPr>
          <w:color w:val="1D1D1B"/>
          <w:spacing w:val="-3"/>
        </w:rPr>
        <w:t>de </w:t>
      </w:r>
      <w:r>
        <w:rPr>
          <w:color w:val="1D1D1B"/>
          <w:spacing w:val="-4"/>
        </w:rPr>
        <w:t>apoyo móvil </w:t>
      </w:r>
      <w:r>
        <w:rPr>
          <w:color w:val="1D1D1B"/>
        </w:rPr>
        <w:t>y su </w:t>
      </w:r>
      <w:r>
        <w:rPr>
          <w:color w:val="1D1D1B"/>
          <w:spacing w:val="-5"/>
        </w:rPr>
        <w:t>infraestructura </w:t>
      </w:r>
      <w:r>
        <w:rPr>
          <w:color w:val="1D1D1B"/>
          <w:spacing w:val="-4"/>
        </w:rPr>
        <w:t>correspondiente. </w:t>
      </w:r>
      <w:r>
        <w:rPr>
          <w:color w:val="1D1D1B"/>
          <w:spacing w:val="-5"/>
        </w:rPr>
        <w:t>Constituye </w:t>
      </w:r>
      <w:r>
        <w:rPr>
          <w:color w:val="1D1D1B"/>
          <w:spacing w:val="-4"/>
        </w:rPr>
        <w:t>uno </w:t>
      </w:r>
      <w:r>
        <w:rPr>
          <w:color w:val="1D1D1B"/>
          <w:spacing w:val="-3"/>
        </w:rPr>
        <w:t>de </w:t>
      </w:r>
      <w:r>
        <w:rPr>
          <w:color w:val="1D1D1B"/>
          <w:spacing w:val="-4"/>
        </w:rPr>
        <w:t>los </w:t>
      </w:r>
      <w:r>
        <w:rPr>
          <w:color w:val="1D1D1B"/>
          <w:spacing w:val="-5"/>
        </w:rPr>
        <w:t>órganos de </w:t>
      </w:r>
      <w:r>
        <w:rPr>
          <w:color w:val="1D1D1B"/>
        </w:rPr>
        <w:t>maniobra de la Institución y elemento ejecutor de la estrategia naval.</w:t>
      </w:r>
    </w:p>
    <w:p>
      <w:pPr>
        <w:spacing w:after="0" w:line="237" w:lineRule="auto"/>
        <w:jc w:val="both"/>
        <w:sectPr>
          <w:type w:val="continuous"/>
          <w:pgSz w:w="12750" w:h="15870"/>
          <w:pgMar w:top="420" w:bottom="420" w:left="0" w:right="0"/>
          <w:cols w:num="2" w:equalWidth="0">
            <w:col w:w="6237" w:space="40"/>
            <w:col w:w="6473"/>
          </w:cols>
        </w:sectPr>
      </w:pPr>
    </w:p>
    <w:p>
      <w:pPr>
        <w:spacing w:after="0" w:line="237"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223" w:top="420" w:bottom="420" w:left="0" w:right="0"/>
        </w:sectPr>
      </w:pPr>
    </w:p>
    <w:p>
      <w:pPr>
        <w:pStyle w:val="Heading4"/>
        <w:spacing w:before="74"/>
      </w:pPr>
      <w:r>
        <w:rPr/>
        <w:drawing>
          <wp:anchor distT="0" distB="0" distL="0" distR="0" allowOverlap="1" layoutInCell="1" locked="0" behindDoc="0" simplePos="0" relativeHeight="2896">
            <wp:simplePos x="0" y="0"/>
            <wp:positionH relativeFrom="page">
              <wp:posOffset>1890915</wp:posOffset>
            </wp:positionH>
            <wp:positionV relativeFrom="paragraph">
              <wp:posOffset>221056</wp:posOffset>
            </wp:positionV>
            <wp:extent cx="1083421" cy="1252727"/>
            <wp:effectExtent l="0" t="0" r="0" b="0"/>
            <wp:wrapTopAndBottom/>
            <wp:docPr id="85" name="image43.jpeg" descr=""/>
            <wp:cNvGraphicFramePr>
              <a:graphicFrameLocks noChangeAspect="1"/>
            </wp:cNvGraphicFramePr>
            <a:graphic>
              <a:graphicData uri="http://schemas.openxmlformats.org/drawingml/2006/picture">
                <pic:pic>
                  <pic:nvPicPr>
                    <pic:cNvPr id="86" name="image43.jpeg"/>
                    <pic:cNvPicPr/>
                  </pic:nvPicPr>
                  <pic:blipFill>
                    <a:blip r:embed="rId51" cstate="print"/>
                    <a:stretch>
                      <a:fillRect/>
                    </a:stretch>
                  </pic:blipFill>
                  <pic:spPr>
                    <a:xfrm>
                      <a:off x="0" y="0"/>
                      <a:ext cx="1083421" cy="1252727"/>
                    </a:xfrm>
                    <a:prstGeom prst="rect">
                      <a:avLst/>
                    </a:prstGeom>
                  </pic:spPr>
                </pic:pic>
              </a:graphicData>
            </a:graphic>
          </wp:anchor>
        </w:drawing>
      </w:r>
      <w:r>
        <w:rPr>
          <w:color w:val="1D1D1B"/>
        </w:rPr>
        <w:t>Cuerpo de Infantería de Marina</w:t>
      </w:r>
    </w:p>
    <w:p>
      <w:pPr>
        <w:pStyle w:val="BodyText"/>
        <w:spacing w:line="249" w:lineRule="auto" w:before="111"/>
        <w:ind w:left="1553" w:firstLine="340"/>
        <w:jc w:val="both"/>
      </w:pPr>
      <w:r>
        <w:rPr>
          <w:color w:val="1D1D1B"/>
        </w:rPr>
        <w:t>El Cuerpo de Infantería de Marina es una</w:t>
      </w:r>
      <w:r>
        <w:rPr>
          <w:color w:val="1D1D1B"/>
          <w:spacing w:val="-35"/>
        </w:rPr>
        <w:t> </w:t>
      </w:r>
      <w:r>
        <w:rPr>
          <w:color w:val="1D1D1B"/>
          <w:spacing w:val="2"/>
        </w:rPr>
        <w:t>Fuerza </w:t>
      </w:r>
      <w:r>
        <w:rPr>
          <w:color w:val="1D1D1B"/>
        </w:rPr>
        <w:t>de Tipo conformada por la totalidad del material de Infantería de Marina y por la infraestructura terrestre correspondiente.</w:t>
      </w:r>
    </w:p>
    <w:p>
      <w:pPr>
        <w:pStyle w:val="BodyText"/>
        <w:spacing w:before="9"/>
        <w:rPr>
          <w:sz w:val="19"/>
        </w:rPr>
      </w:pPr>
    </w:p>
    <w:p>
      <w:pPr>
        <w:pStyle w:val="BodyText"/>
        <w:spacing w:line="249" w:lineRule="auto"/>
        <w:ind w:left="1553" w:firstLine="340"/>
        <w:jc w:val="both"/>
      </w:pPr>
      <w:r>
        <w:rPr>
          <w:color w:val="1D1D1B"/>
        </w:rPr>
        <w:t>Constituye</w:t>
      </w:r>
      <w:r>
        <w:rPr>
          <w:color w:val="1D1D1B"/>
          <w:spacing w:val="-10"/>
        </w:rPr>
        <w:t> </w:t>
      </w:r>
      <w:r>
        <w:rPr>
          <w:color w:val="1D1D1B"/>
        </w:rPr>
        <w:t>una</w:t>
      </w:r>
      <w:r>
        <w:rPr>
          <w:color w:val="1D1D1B"/>
          <w:spacing w:val="-11"/>
        </w:rPr>
        <w:t> </w:t>
      </w:r>
      <w:r>
        <w:rPr>
          <w:color w:val="1D1D1B"/>
        </w:rPr>
        <w:t>de</w:t>
      </w:r>
      <w:r>
        <w:rPr>
          <w:color w:val="1D1D1B"/>
          <w:spacing w:val="-11"/>
        </w:rPr>
        <w:t> </w:t>
      </w:r>
      <w:r>
        <w:rPr>
          <w:color w:val="1D1D1B"/>
        </w:rPr>
        <w:t>las</w:t>
      </w:r>
      <w:r>
        <w:rPr>
          <w:color w:val="1D1D1B"/>
          <w:spacing w:val="-11"/>
        </w:rPr>
        <w:t> </w:t>
      </w:r>
      <w:r>
        <w:rPr>
          <w:color w:val="1D1D1B"/>
        </w:rPr>
        <w:t>mejores</w:t>
      </w:r>
      <w:r>
        <w:rPr>
          <w:color w:val="1D1D1B"/>
          <w:spacing w:val="-11"/>
        </w:rPr>
        <w:t> </w:t>
      </w:r>
      <w:r>
        <w:rPr>
          <w:color w:val="1D1D1B"/>
        </w:rPr>
        <w:t>organizaciones</w:t>
      </w:r>
      <w:r>
        <w:rPr>
          <w:color w:val="1D1D1B"/>
          <w:spacing w:val="-10"/>
        </w:rPr>
        <w:t> </w:t>
      </w:r>
      <w:r>
        <w:rPr>
          <w:color w:val="1D1D1B"/>
        </w:rPr>
        <w:t>de combate del país y su entrenamiento está orientado principalmente, a la realización de Operaciones Ofensivas de Proyección del Poder</w:t>
      </w:r>
      <w:r>
        <w:rPr>
          <w:color w:val="1D1D1B"/>
          <w:spacing w:val="-12"/>
        </w:rPr>
        <w:t> </w:t>
      </w:r>
      <w:r>
        <w:rPr>
          <w:color w:val="1D1D1B"/>
        </w:rPr>
        <w:t>Naval.</w:t>
      </w:r>
    </w:p>
    <w:p>
      <w:pPr>
        <w:pStyle w:val="BodyText"/>
        <w:spacing w:before="9"/>
        <w:rPr>
          <w:sz w:val="19"/>
        </w:rPr>
      </w:pPr>
    </w:p>
    <w:p>
      <w:pPr>
        <w:pStyle w:val="BodyText"/>
        <w:spacing w:line="249" w:lineRule="auto"/>
        <w:ind w:left="1553" w:right="1" w:firstLine="340"/>
        <w:jc w:val="both"/>
      </w:pPr>
      <w:r>
        <w:rPr>
          <w:color w:val="1D1D1B"/>
        </w:rPr>
        <w:t>El mando del Cuerpo de Infantería de Marina,  es ejercido por un Oficial General especialista en Infantería de Marina, con el título de Comandante General del Cuerpo de Infantería de</w:t>
      </w:r>
      <w:r>
        <w:rPr>
          <w:color w:val="1D1D1B"/>
          <w:spacing w:val="-11"/>
        </w:rPr>
        <w:t> </w:t>
      </w:r>
      <w:r>
        <w:rPr>
          <w:color w:val="1D1D1B"/>
        </w:rPr>
        <w:t>Marina.</w:t>
      </w:r>
    </w:p>
    <w:p>
      <w:pPr>
        <w:pStyle w:val="BodyText"/>
        <w:spacing w:before="9"/>
        <w:rPr>
          <w:sz w:val="19"/>
        </w:rPr>
      </w:pPr>
    </w:p>
    <w:p>
      <w:pPr>
        <w:pStyle w:val="Heading4"/>
      </w:pPr>
      <w:r>
        <w:rPr/>
        <w:drawing>
          <wp:anchor distT="0" distB="0" distL="0" distR="0" allowOverlap="1" layoutInCell="1" locked="0" behindDoc="0" simplePos="0" relativeHeight="2920">
            <wp:simplePos x="0" y="0"/>
            <wp:positionH relativeFrom="page">
              <wp:posOffset>1932203</wp:posOffset>
            </wp:positionH>
            <wp:positionV relativeFrom="paragraph">
              <wp:posOffset>188480</wp:posOffset>
            </wp:positionV>
            <wp:extent cx="1080481" cy="1252727"/>
            <wp:effectExtent l="0" t="0" r="0" b="0"/>
            <wp:wrapTopAndBottom/>
            <wp:docPr id="87" name="image44.jpeg" descr=""/>
            <wp:cNvGraphicFramePr>
              <a:graphicFrameLocks noChangeAspect="1"/>
            </wp:cNvGraphicFramePr>
            <a:graphic>
              <a:graphicData uri="http://schemas.openxmlformats.org/drawingml/2006/picture">
                <pic:pic>
                  <pic:nvPicPr>
                    <pic:cNvPr id="88" name="image44.jpeg"/>
                    <pic:cNvPicPr/>
                  </pic:nvPicPr>
                  <pic:blipFill>
                    <a:blip r:embed="rId52" cstate="print"/>
                    <a:stretch>
                      <a:fillRect/>
                    </a:stretch>
                  </pic:blipFill>
                  <pic:spPr>
                    <a:xfrm>
                      <a:off x="0" y="0"/>
                      <a:ext cx="1080481" cy="1252727"/>
                    </a:xfrm>
                    <a:prstGeom prst="rect">
                      <a:avLst/>
                    </a:prstGeom>
                  </pic:spPr>
                </pic:pic>
              </a:graphicData>
            </a:graphic>
          </wp:anchor>
        </w:drawing>
      </w:r>
      <w:r>
        <w:rPr>
          <w:color w:val="1D1D1B"/>
        </w:rPr>
        <w:t>Aviación Naval</w:t>
      </w:r>
    </w:p>
    <w:p>
      <w:pPr>
        <w:pStyle w:val="BodyText"/>
        <w:spacing w:line="249" w:lineRule="auto" w:before="88"/>
        <w:ind w:left="1553" w:firstLine="340"/>
        <w:jc w:val="both"/>
      </w:pPr>
      <w:r>
        <w:rPr>
          <w:color w:val="1D1D1B"/>
        </w:rPr>
        <w:t>La Aviación Naval es una Fuerza de Tipo, conformada por la totalidad del material aeronaval de la Institución y por la infraestructura terrestre correspondiente.</w:t>
      </w:r>
    </w:p>
    <w:p>
      <w:pPr>
        <w:pStyle w:val="BodyText"/>
        <w:spacing w:before="9"/>
        <w:rPr>
          <w:sz w:val="19"/>
        </w:rPr>
      </w:pPr>
    </w:p>
    <w:p>
      <w:pPr>
        <w:pStyle w:val="BodyText"/>
        <w:spacing w:line="249" w:lineRule="auto"/>
        <w:ind w:left="1553" w:right="1" w:firstLine="340"/>
        <w:jc w:val="both"/>
      </w:pPr>
      <w:r>
        <w:rPr/>
        <w:pict>
          <v:shape style="position:absolute;margin-left:52.626492pt;margin-top:-17.223625pt;width:12pt;height:87.25pt;mso-position-horizontal-relative:page;mso-position-vertical-relative:paragraph;z-index:2968" type="#_x0000_t202" filled="false" stroked="false">
            <v:textbox inset="0,0,0,0" style="layout-flow:vertical;mso-layout-flow-alt:bottom-to-top">
              <w:txbxContent>
                <w:p>
                  <w:pPr>
                    <w:pStyle w:val="BodyText"/>
                    <w:spacing w:line="221" w:lineRule="exact"/>
                    <w:ind w:left="20" w:right="-458"/>
                    <w:rPr>
                      <w:rFonts w:ascii="Gill Sans MT"/>
                    </w:rPr>
                  </w:pPr>
                  <w:r>
                    <w:rPr>
                      <w:rFonts w:ascii="Gill Sans MT"/>
                      <w:color w:val="9D9D9C"/>
                      <w:w w:val="109"/>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1D1D1B"/>
        </w:rPr>
        <w:t>Proporciona fuerzas organizadas, equipadas y entrenadas</w:t>
      </w:r>
      <w:r>
        <w:rPr>
          <w:color w:val="1D1D1B"/>
          <w:spacing w:val="-10"/>
        </w:rPr>
        <w:t> </w:t>
      </w:r>
      <w:r>
        <w:rPr>
          <w:color w:val="1D1D1B"/>
        </w:rPr>
        <w:t>para</w:t>
      </w:r>
      <w:r>
        <w:rPr>
          <w:color w:val="1D1D1B"/>
          <w:spacing w:val="-10"/>
        </w:rPr>
        <w:t> </w:t>
      </w:r>
      <w:r>
        <w:rPr>
          <w:color w:val="1D1D1B"/>
        </w:rPr>
        <w:t>el</w:t>
      </w:r>
      <w:r>
        <w:rPr>
          <w:color w:val="1D1D1B"/>
          <w:spacing w:val="-10"/>
        </w:rPr>
        <w:t> </w:t>
      </w:r>
      <w:r>
        <w:rPr>
          <w:color w:val="1D1D1B"/>
        </w:rPr>
        <w:t>empleo</w:t>
      </w:r>
      <w:r>
        <w:rPr>
          <w:color w:val="1D1D1B"/>
          <w:spacing w:val="-10"/>
        </w:rPr>
        <w:t> </w:t>
      </w:r>
      <w:r>
        <w:rPr>
          <w:color w:val="1D1D1B"/>
        </w:rPr>
        <w:t>de</w:t>
      </w:r>
      <w:r>
        <w:rPr>
          <w:color w:val="1D1D1B"/>
          <w:spacing w:val="-10"/>
        </w:rPr>
        <w:t> </w:t>
      </w:r>
      <w:r>
        <w:rPr>
          <w:color w:val="1D1D1B"/>
        </w:rPr>
        <w:t>los</w:t>
      </w:r>
      <w:r>
        <w:rPr>
          <w:color w:val="1D1D1B"/>
          <w:spacing w:val="-10"/>
        </w:rPr>
        <w:t> </w:t>
      </w:r>
      <w:r>
        <w:rPr>
          <w:color w:val="1D1D1B"/>
        </w:rPr>
        <w:t>mandos</w:t>
      </w:r>
      <w:r>
        <w:rPr>
          <w:color w:val="1D1D1B"/>
          <w:spacing w:val="-10"/>
        </w:rPr>
        <w:t> </w:t>
      </w:r>
      <w:r>
        <w:rPr>
          <w:color w:val="1D1D1B"/>
        </w:rPr>
        <w:t>operativos a los cuales se asigne, los cuales se encuentran distribuidos</w:t>
      </w:r>
      <w:r>
        <w:rPr>
          <w:color w:val="1D1D1B"/>
          <w:spacing w:val="-7"/>
        </w:rPr>
        <w:t> </w:t>
      </w:r>
      <w:r>
        <w:rPr>
          <w:color w:val="1D1D1B"/>
        </w:rPr>
        <w:t>a</w:t>
      </w:r>
      <w:r>
        <w:rPr>
          <w:color w:val="1D1D1B"/>
          <w:spacing w:val="-8"/>
        </w:rPr>
        <w:t> </w:t>
      </w:r>
      <w:r>
        <w:rPr>
          <w:color w:val="1D1D1B"/>
        </w:rPr>
        <w:t>lo</w:t>
      </w:r>
      <w:r>
        <w:rPr>
          <w:color w:val="1D1D1B"/>
          <w:spacing w:val="-8"/>
        </w:rPr>
        <w:t> </w:t>
      </w:r>
      <w:r>
        <w:rPr>
          <w:color w:val="1D1D1B"/>
        </w:rPr>
        <w:t>largo</w:t>
      </w:r>
      <w:r>
        <w:rPr>
          <w:color w:val="1D1D1B"/>
          <w:spacing w:val="-8"/>
        </w:rPr>
        <w:t> </w:t>
      </w:r>
      <w:r>
        <w:rPr>
          <w:color w:val="1D1D1B"/>
        </w:rPr>
        <w:t>del</w:t>
      </w:r>
      <w:r>
        <w:rPr>
          <w:color w:val="1D1D1B"/>
          <w:spacing w:val="-8"/>
        </w:rPr>
        <w:t> </w:t>
      </w:r>
      <w:r>
        <w:rPr>
          <w:color w:val="1D1D1B"/>
        </w:rPr>
        <w:t>territorio</w:t>
      </w:r>
      <w:r>
        <w:rPr>
          <w:color w:val="1D1D1B"/>
          <w:spacing w:val="-9"/>
        </w:rPr>
        <w:t> </w:t>
      </w:r>
      <w:r>
        <w:rPr>
          <w:color w:val="1D1D1B"/>
        </w:rPr>
        <w:t>nacional</w:t>
      </w:r>
      <w:r>
        <w:rPr>
          <w:color w:val="1D1D1B"/>
          <w:spacing w:val="-8"/>
        </w:rPr>
        <w:t> </w:t>
      </w:r>
      <w:r>
        <w:rPr>
          <w:color w:val="1D1D1B"/>
        </w:rPr>
        <w:t>formando parte de las diferentes Zonas y Distritos</w:t>
      </w:r>
      <w:r>
        <w:rPr>
          <w:color w:val="1D1D1B"/>
          <w:spacing w:val="-33"/>
        </w:rPr>
        <w:t> </w:t>
      </w:r>
      <w:r>
        <w:rPr>
          <w:color w:val="1D1D1B"/>
        </w:rPr>
        <w:t>Navales.</w:t>
      </w:r>
    </w:p>
    <w:p>
      <w:pPr>
        <w:pStyle w:val="BodyText"/>
        <w:spacing w:before="9"/>
        <w:rPr>
          <w:sz w:val="26"/>
        </w:rPr>
      </w:pPr>
    </w:p>
    <w:p>
      <w:pPr>
        <w:pStyle w:val="BodyText"/>
        <w:tabs>
          <w:tab w:pos="1893" w:val="left" w:leader="none"/>
        </w:tabs>
        <w:spacing w:line="153" w:lineRule="auto" w:before="1"/>
        <w:ind w:left="1553" w:right="6" w:hanging="556"/>
      </w:pPr>
      <w:r>
        <w:rPr/>
        <w:pict>
          <v:shape style="position:absolute;margin-left:53.896492pt;margin-top:20.614269pt;width:12pt;height:58.7pt;mso-position-horizontal-relative:page;mso-position-vertical-relative:paragraph;z-index:299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2"/>
                    </w:rPr>
                    <w:t>Dos</w:t>
                  </w:r>
                </w:p>
              </w:txbxContent>
            </v:textbox>
            <w10:wrap type="none"/>
          </v:shape>
        </w:pict>
      </w:r>
      <w:r>
        <w:rPr>
          <w:b/>
          <w:color w:val="9D9D9C"/>
          <w:position w:val="-9"/>
          <w:sz w:val="24"/>
        </w:rPr>
        <w:t>26</w:t>
        <w:tab/>
        <w:tab/>
      </w:r>
      <w:r>
        <w:rPr>
          <w:color w:val="1D1D1B"/>
          <w:spacing w:val="-3"/>
        </w:rPr>
        <w:t>El </w:t>
      </w:r>
      <w:r>
        <w:rPr>
          <w:color w:val="1D1D1B"/>
          <w:spacing w:val="-5"/>
        </w:rPr>
        <w:t>mando </w:t>
      </w:r>
      <w:r>
        <w:rPr>
          <w:color w:val="1D1D1B"/>
          <w:spacing w:val="-4"/>
        </w:rPr>
        <w:t>de la </w:t>
      </w:r>
      <w:r>
        <w:rPr>
          <w:color w:val="1D1D1B"/>
          <w:spacing w:val="-6"/>
        </w:rPr>
        <w:t>Aviación Naval  </w:t>
      </w:r>
      <w:r>
        <w:rPr>
          <w:color w:val="1D1D1B"/>
          <w:spacing w:val="-4"/>
        </w:rPr>
        <w:t>es </w:t>
      </w:r>
      <w:r>
        <w:rPr>
          <w:color w:val="1D1D1B"/>
          <w:spacing w:val="-7"/>
        </w:rPr>
        <w:t>ejercido  </w:t>
      </w:r>
      <w:r>
        <w:rPr>
          <w:color w:val="1D1D1B"/>
          <w:spacing w:val="37"/>
        </w:rPr>
        <w:t> </w:t>
      </w:r>
      <w:r>
        <w:rPr>
          <w:color w:val="1D1D1B"/>
          <w:spacing w:val="-5"/>
        </w:rPr>
        <w:t>por</w:t>
      </w:r>
      <w:r>
        <w:rPr>
          <w:color w:val="1D1D1B"/>
          <w:spacing w:val="19"/>
        </w:rPr>
        <w:t> </w:t>
      </w:r>
      <w:r>
        <w:rPr>
          <w:color w:val="1D1D1B"/>
          <w:spacing w:val="-7"/>
        </w:rPr>
        <w:t>un </w:t>
      </w:r>
      <w:r>
        <w:rPr>
          <w:color w:val="1D1D1B"/>
          <w:spacing w:val="-6"/>
        </w:rPr>
        <w:t>Oficial</w:t>
      </w:r>
      <w:r>
        <w:rPr>
          <w:color w:val="1D1D1B"/>
          <w:spacing w:val="-23"/>
        </w:rPr>
        <w:t> </w:t>
      </w:r>
      <w:r>
        <w:rPr>
          <w:color w:val="1D1D1B"/>
          <w:spacing w:val="-6"/>
        </w:rPr>
        <w:t>Superior</w:t>
      </w:r>
      <w:r>
        <w:rPr>
          <w:color w:val="1D1D1B"/>
          <w:spacing w:val="-22"/>
        </w:rPr>
        <w:t> </w:t>
      </w:r>
      <w:r>
        <w:rPr>
          <w:color w:val="1D1D1B"/>
        </w:rPr>
        <w:t>o</w:t>
      </w:r>
      <w:r>
        <w:rPr>
          <w:color w:val="1D1D1B"/>
          <w:spacing w:val="-22"/>
        </w:rPr>
        <w:t> </w:t>
      </w:r>
      <w:r>
        <w:rPr>
          <w:color w:val="1D1D1B"/>
          <w:spacing w:val="-6"/>
        </w:rPr>
        <w:t>General</w:t>
      </w:r>
      <w:r>
        <w:rPr>
          <w:color w:val="1D1D1B"/>
          <w:spacing w:val="-23"/>
        </w:rPr>
        <w:t> </w:t>
      </w:r>
      <w:r>
        <w:rPr>
          <w:color w:val="1D1D1B"/>
          <w:spacing w:val="-7"/>
        </w:rPr>
        <w:t>especialista</w:t>
      </w:r>
      <w:r>
        <w:rPr>
          <w:color w:val="1D1D1B"/>
          <w:spacing w:val="-22"/>
        </w:rPr>
        <w:t> </w:t>
      </w:r>
      <w:r>
        <w:rPr>
          <w:color w:val="1D1D1B"/>
          <w:spacing w:val="-4"/>
        </w:rPr>
        <w:t>en</w:t>
      </w:r>
      <w:r>
        <w:rPr>
          <w:color w:val="1D1D1B"/>
          <w:spacing w:val="-22"/>
        </w:rPr>
        <w:t> </w:t>
      </w:r>
      <w:r>
        <w:rPr>
          <w:color w:val="1D1D1B"/>
          <w:spacing w:val="-6"/>
        </w:rPr>
        <w:t>Aviación</w:t>
      </w:r>
      <w:r>
        <w:rPr>
          <w:color w:val="1D1D1B"/>
          <w:spacing w:val="-22"/>
        </w:rPr>
        <w:t> </w:t>
      </w:r>
      <w:r>
        <w:rPr>
          <w:color w:val="1D1D1B"/>
          <w:spacing w:val="-7"/>
        </w:rPr>
        <w:t>Naval.</w:t>
      </w:r>
    </w:p>
    <w:p>
      <w:pPr>
        <w:pStyle w:val="Heading4"/>
        <w:spacing w:before="74"/>
        <w:ind w:left="241" w:right="1552"/>
      </w:pPr>
      <w:r>
        <w:rPr>
          <w:b w:val="0"/>
        </w:rPr>
        <w:br w:type="column"/>
      </w:r>
      <w:r>
        <w:rPr>
          <w:color w:val="1D1D1B"/>
        </w:rPr>
        <w:t>Comando Anfibio y de Transportes Navales</w:t>
      </w:r>
    </w:p>
    <w:p>
      <w:pPr>
        <w:pStyle w:val="BodyText"/>
        <w:ind w:left="1730"/>
      </w:pPr>
      <w:r>
        <w:rPr/>
        <w:drawing>
          <wp:inline distT="0" distB="0" distL="0" distR="0">
            <wp:extent cx="1080942" cy="1277112"/>
            <wp:effectExtent l="0" t="0" r="0" b="0"/>
            <wp:docPr id="89" name="image45.jpeg" descr=""/>
            <wp:cNvGraphicFramePr>
              <a:graphicFrameLocks noChangeAspect="1"/>
            </wp:cNvGraphicFramePr>
            <a:graphic>
              <a:graphicData uri="http://schemas.openxmlformats.org/drawingml/2006/picture">
                <pic:pic>
                  <pic:nvPicPr>
                    <pic:cNvPr id="90" name="image45.jpeg"/>
                    <pic:cNvPicPr/>
                  </pic:nvPicPr>
                  <pic:blipFill>
                    <a:blip r:embed="rId53" cstate="print"/>
                    <a:stretch>
                      <a:fillRect/>
                    </a:stretch>
                  </pic:blipFill>
                  <pic:spPr>
                    <a:xfrm>
                      <a:off x="0" y="0"/>
                      <a:ext cx="1080942" cy="1277112"/>
                    </a:xfrm>
                    <a:prstGeom prst="rect">
                      <a:avLst/>
                    </a:prstGeom>
                  </pic:spPr>
                </pic:pic>
              </a:graphicData>
            </a:graphic>
          </wp:inline>
        </w:drawing>
      </w:r>
      <w:r>
        <w:rPr/>
      </w:r>
    </w:p>
    <w:p>
      <w:pPr>
        <w:pStyle w:val="BodyText"/>
        <w:spacing w:line="249" w:lineRule="auto" w:before="143"/>
        <w:ind w:left="241" w:right="1551" w:firstLine="415"/>
        <w:jc w:val="both"/>
      </w:pPr>
      <w:r>
        <w:rPr>
          <w:color w:val="1D1D1B"/>
        </w:rPr>
        <w:t>El Comando Anfibio y Transportes Navales, es una Fuerza de Tipo, conformada por los principales medios con capacidad de transporte anfibio de la Institución, los cuales eventualmente pueden ser asignados a las Zonas Navales para el cumplimiento de tareas específicas.</w:t>
      </w:r>
    </w:p>
    <w:p>
      <w:pPr>
        <w:pStyle w:val="BodyText"/>
        <w:spacing w:before="9"/>
        <w:rPr>
          <w:sz w:val="19"/>
        </w:rPr>
      </w:pPr>
    </w:p>
    <w:p>
      <w:pPr>
        <w:pStyle w:val="Heading4"/>
        <w:ind w:left="241" w:right="1552"/>
      </w:pPr>
      <w:r>
        <w:rPr>
          <w:color w:val="1D1D1B"/>
        </w:rPr>
        <w:t>Comando de Fuerzas Especiales</w:t>
      </w:r>
    </w:p>
    <w:p>
      <w:pPr>
        <w:pStyle w:val="BodyText"/>
        <w:spacing w:before="1"/>
        <w:rPr>
          <w:b/>
          <w:sz w:val="8"/>
        </w:rPr>
      </w:pPr>
    </w:p>
    <w:p>
      <w:pPr>
        <w:pStyle w:val="BodyText"/>
        <w:ind w:left="1969"/>
      </w:pPr>
      <w:r>
        <w:rPr/>
        <w:drawing>
          <wp:inline distT="0" distB="0" distL="0" distR="0">
            <wp:extent cx="807738" cy="1203960"/>
            <wp:effectExtent l="0" t="0" r="0" b="0"/>
            <wp:docPr id="91" name="image46.jpeg" descr=""/>
            <wp:cNvGraphicFramePr>
              <a:graphicFrameLocks noChangeAspect="1"/>
            </wp:cNvGraphicFramePr>
            <a:graphic>
              <a:graphicData uri="http://schemas.openxmlformats.org/drawingml/2006/picture">
                <pic:pic>
                  <pic:nvPicPr>
                    <pic:cNvPr id="92" name="image46.jpeg"/>
                    <pic:cNvPicPr/>
                  </pic:nvPicPr>
                  <pic:blipFill>
                    <a:blip r:embed="rId54" cstate="print"/>
                    <a:stretch>
                      <a:fillRect/>
                    </a:stretch>
                  </pic:blipFill>
                  <pic:spPr>
                    <a:xfrm>
                      <a:off x="0" y="0"/>
                      <a:ext cx="807738" cy="1203960"/>
                    </a:xfrm>
                    <a:prstGeom prst="rect">
                      <a:avLst/>
                    </a:prstGeom>
                  </pic:spPr>
                </pic:pic>
              </a:graphicData>
            </a:graphic>
          </wp:inline>
        </w:drawing>
      </w:r>
      <w:r>
        <w:rPr/>
      </w:r>
    </w:p>
    <w:p>
      <w:pPr>
        <w:pStyle w:val="BodyText"/>
        <w:spacing w:line="249" w:lineRule="auto" w:before="168"/>
        <w:ind w:left="241" w:right="1551" w:firstLine="340"/>
        <w:jc w:val="both"/>
      </w:pPr>
      <w:r>
        <w:rPr>
          <w:color w:val="1D1D1B"/>
        </w:rPr>
        <w:t>El Comando de Fuerzas Especiales agrupa las unidades de Comandos de Infantería de Marina y de Buzos Tácticos, constituyendo una Fuerza de Tipo, conformada por la totalidad del material y personal de Fuerzas Especiales que opera en el mar y en el espacio de la zona litoral.</w:t>
      </w:r>
    </w:p>
    <w:p>
      <w:pPr>
        <w:pStyle w:val="BodyText"/>
        <w:spacing w:before="9"/>
        <w:rPr>
          <w:sz w:val="19"/>
        </w:rPr>
      </w:pPr>
    </w:p>
    <w:p>
      <w:pPr>
        <w:pStyle w:val="Heading4"/>
        <w:ind w:left="241" w:right="1552"/>
      </w:pPr>
      <w:r>
        <w:rPr>
          <w:color w:val="1D1D1B"/>
        </w:rPr>
        <w:t>Zonas Navales</w:t>
      </w:r>
    </w:p>
    <w:p>
      <w:pPr>
        <w:pStyle w:val="BodyText"/>
        <w:ind w:left="141"/>
      </w:pPr>
      <w:r>
        <w:rPr/>
        <w:pict>
          <v:group style="width:244.8pt;height:189.25pt;mso-position-horizontal-relative:char;mso-position-vertical-relative:line" coordorigin="0,0" coordsize="4896,3785">
            <v:shape style="position:absolute;left:551;top:0;width:1699;height:2079" type="#_x0000_t75" stroked="false">
              <v:imagedata r:id="rId55" o:title=""/>
            </v:shape>
            <v:shape style="position:absolute;left:0;top:1974;width:1474;height:1811" type="#_x0000_t75" stroked="false">
              <v:imagedata r:id="rId56" o:title=""/>
            </v:shape>
            <v:shape style="position:absolute;left:2775;top:5;width:1699;height:2080" type="#_x0000_t75" stroked="false">
              <v:imagedata r:id="rId57" o:title=""/>
            </v:shape>
            <v:shape style="position:absolute;left:1797;top:1974;width:1403;height:1810" type="#_x0000_t75" stroked="false">
              <v:imagedata r:id="rId58" o:title=""/>
            </v:shape>
            <v:shape style="position:absolute;left:3408;top:1974;width:1487;height:1811" type="#_x0000_t75" stroked="false">
              <v:imagedata r:id="rId59" o:title=""/>
            </v:shape>
          </v:group>
        </w:pict>
      </w:r>
      <w:r>
        <w:rPr/>
      </w:r>
    </w:p>
    <w:p>
      <w:pPr>
        <w:pStyle w:val="BodyText"/>
        <w:spacing w:line="220" w:lineRule="exact" w:before="173"/>
        <w:ind w:left="241" w:right="1552" w:firstLine="340"/>
        <w:jc w:val="both"/>
      </w:pPr>
      <w:r>
        <w:rPr>
          <w:color w:val="1D1D1B"/>
        </w:rPr>
        <w:t>Las Zonas Navales son Fuerzas Operativas y Logísticas destinadas a contribuir a la defensa    del</w:t>
      </w:r>
    </w:p>
    <w:p>
      <w:pPr>
        <w:spacing w:after="0" w:line="220" w:lineRule="exact"/>
        <w:jc w:val="both"/>
        <w:sectPr>
          <w:type w:val="continuous"/>
          <w:pgSz w:w="12750" w:h="15870"/>
          <w:pgMar w:top="420" w:bottom="420" w:left="0" w:right="0"/>
          <w:cols w:num="2" w:equalWidth="0">
            <w:col w:w="6233" w:space="40"/>
            <w:col w:w="6477"/>
          </w:cols>
        </w:sectPr>
      </w:pPr>
    </w:p>
    <w:p>
      <w:pPr>
        <w:pStyle w:val="BodyText"/>
      </w:pPr>
    </w:p>
    <w:p>
      <w:pPr>
        <w:pStyle w:val="BodyText"/>
      </w:pPr>
    </w:p>
    <w:p>
      <w:pPr>
        <w:pStyle w:val="BodyText"/>
        <w:spacing w:before="7"/>
        <w:rPr>
          <w:sz w:val="23"/>
        </w:rPr>
      </w:pPr>
    </w:p>
    <w:p>
      <w:pPr>
        <w:spacing w:after="0"/>
        <w:rPr>
          <w:sz w:val="23"/>
        </w:rPr>
        <w:sectPr>
          <w:pgSz w:w="12750" w:h="15870"/>
          <w:pgMar w:header="0" w:footer="223" w:top="420" w:bottom="420" w:left="0" w:right="0"/>
        </w:sectPr>
      </w:pPr>
    </w:p>
    <w:p>
      <w:pPr>
        <w:pStyle w:val="BodyText"/>
        <w:spacing w:line="249" w:lineRule="auto" w:before="74"/>
        <w:ind w:left="1553"/>
      </w:pPr>
      <w:r>
        <w:rPr>
          <w:color w:val="1D1D1B"/>
        </w:rPr>
        <w:t>frente marítimo y al control y protección del tráfico marítimo en sus áreas jurisdiccionales.</w:t>
      </w:r>
    </w:p>
    <w:p>
      <w:pPr>
        <w:pStyle w:val="BodyText"/>
        <w:spacing w:before="9"/>
        <w:rPr>
          <w:sz w:val="19"/>
        </w:rPr>
      </w:pPr>
    </w:p>
    <w:p>
      <w:pPr>
        <w:pStyle w:val="BodyText"/>
        <w:spacing w:line="249" w:lineRule="auto"/>
        <w:ind w:left="1553" w:right="1" w:firstLine="340"/>
        <w:jc w:val="both"/>
      </w:pPr>
      <w:r>
        <w:rPr>
          <w:color w:val="1D1D1B"/>
        </w:rPr>
        <w:t>Las</w:t>
      </w:r>
      <w:r>
        <w:rPr>
          <w:color w:val="1D1D1B"/>
          <w:spacing w:val="-13"/>
        </w:rPr>
        <w:t> </w:t>
      </w:r>
      <w:r>
        <w:rPr>
          <w:color w:val="1D1D1B"/>
        </w:rPr>
        <w:t>Zonas</w:t>
      </w:r>
      <w:r>
        <w:rPr>
          <w:color w:val="1D1D1B"/>
          <w:spacing w:val="-13"/>
        </w:rPr>
        <w:t> </w:t>
      </w:r>
      <w:r>
        <w:rPr>
          <w:color w:val="1D1D1B"/>
        </w:rPr>
        <w:t>Navales</w:t>
      </w:r>
      <w:r>
        <w:rPr>
          <w:color w:val="1D1D1B"/>
          <w:spacing w:val="-12"/>
        </w:rPr>
        <w:t> </w:t>
      </w:r>
      <w:r>
        <w:rPr>
          <w:color w:val="1D1D1B"/>
        </w:rPr>
        <w:t>están</w:t>
      </w:r>
      <w:r>
        <w:rPr>
          <w:color w:val="1D1D1B"/>
          <w:spacing w:val="-12"/>
        </w:rPr>
        <w:t> </w:t>
      </w:r>
      <w:r>
        <w:rPr>
          <w:color w:val="1D1D1B"/>
        </w:rPr>
        <w:t>constituidas</w:t>
      </w:r>
      <w:r>
        <w:rPr>
          <w:color w:val="1D1D1B"/>
          <w:spacing w:val="-13"/>
        </w:rPr>
        <w:t> </w:t>
      </w:r>
      <w:r>
        <w:rPr>
          <w:color w:val="1D1D1B"/>
        </w:rPr>
        <w:t>por</w:t>
      </w:r>
      <w:r>
        <w:rPr>
          <w:color w:val="1D1D1B"/>
          <w:spacing w:val="-13"/>
        </w:rPr>
        <w:t> </w:t>
      </w:r>
      <w:r>
        <w:rPr>
          <w:color w:val="1D1D1B"/>
        </w:rPr>
        <w:t>medios de combate y de apoyo</w:t>
      </w:r>
      <w:r>
        <w:rPr>
          <w:color w:val="1D1D1B"/>
          <w:spacing w:val="-17"/>
        </w:rPr>
        <w:t> </w:t>
      </w:r>
      <w:r>
        <w:rPr>
          <w:color w:val="1D1D1B"/>
        </w:rPr>
        <w:t>logístico.</w:t>
      </w:r>
    </w:p>
    <w:p>
      <w:pPr>
        <w:pStyle w:val="BodyText"/>
        <w:spacing w:before="9"/>
        <w:rPr>
          <w:sz w:val="19"/>
        </w:rPr>
      </w:pPr>
    </w:p>
    <w:p>
      <w:pPr>
        <w:pStyle w:val="BodyText"/>
        <w:spacing w:line="249" w:lineRule="auto"/>
        <w:ind w:left="1553" w:firstLine="340"/>
        <w:jc w:val="both"/>
      </w:pPr>
      <w:r>
        <w:rPr>
          <w:color w:val="1D1D1B"/>
        </w:rPr>
        <w:t>Los</w:t>
      </w:r>
      <w:r>
        <w:rPr>
          <w:color w:val="1D1D1B"/>
          <w:spacing w:val="-20"/>
        </w:rPr>
        <w:t> </w:t>
      </w:r>
      <w:r>
        <w:rPr>
          <w:color w:val="1D1D1B"/>
        </w:rPr>
        <w:t>aspectos</w:t>
      </w:r>
      <w:r>
        <w:rPr>
          <w:color w:val="1D1D1B"/>
          <w:spacing w:val="-19"/>
        </w:rPr>
        <w:t> </w:t>
      </w:r>
      <w:r>
        <w:rPr>
          <w:color w:val="1D1D1B"/>
        </w:rPr>
        <w:t>operativos</w:t>
      </w:r>
      <w:r>
        <w:rPr>
          <w:color w:val="1D1D1B"/>
          <w:spacing w:val="-19"/>
        </w:rPr>
        <w:t> </w:t>
      </w:r>
      <w:r>
        <w:rPr>
          <w:color w:val="1D1D1B"/>
        </w:rPr>
        <w:t>los</w:t>
      </w:r>
      <w:r>
        <w:rPr>
          <w:color w:val="1D1D1B"/>
          <w:spacing w:val="-20"/>
        </w:rPr>
        <w:t> </w:t>
      </w:r>
      <w:r>
        <w:rPr>
          <w:color w:val="1D1D1B"/>
        </w:rPr>
        <w:t>cumplen,</w:t>
      </w:r>
      <w:r>
        <w:rPr>
          <w:color w:val="1D1D1B"/>
          <w:spacing w:val="-20"/>
        </w:rPr>
        <w:t> </w:t>
      </w:r>
      <w:r>
        <w:rPr>
          <w:color w:val="1D1D1B"/>
        </w:rPr>
        <w:t>asesoradas por</w:t>
      </w:r>
      <w:r>
        <w:rPr>
          <w:color w:val="1D1D1B"/>
          <w:spacing w:val="-14"/>
        </w:rPr>
        <w:t> </w:t>
      </w:r>
      <w:r>
        <w:rPr>
          <w:color w:val="1D1D1B"/>
        </w:rPr>
        <w:t>su</w:t>
      </w:r>
      <w:r>
        <w:rPr>
          <w:color w:val="1D1D1B"/>
          <w:spacing w:val="-14"/>
        </w:rPr>
        <w:t> </w:t>
      </w:r>
      <w:r>
        <w:rPr>
          <w:color w:val="1D1D1B"/>
        </w:rPr>
        <w:t>Estado</w:t>
      </w:r>
      <w:r>
        <w:rPr>
          <w:color w:val="1D1D1B"/>
          <w:spacing w:val="-14"/>
        </w:rPr>
        <w:t> </w:t>
      </w:r>
      <w:r>
        <w:rPr>
          <w:color w:val="1D1D1B"/>
        </w:rPr>
        <w:t>Mayor</w:t>
      </w:r>
      <w:r>
        <w:rPr>
          <w:color w:val="1D1D1B"/>
          <w:spacing w:val="-14"/>
        </w:rPr>
        <w:t> </w:t>
      </w:r>
      <w:r>
        <w:rPr>
          <w:color w:val="1D1D1B"/>
        </w:rPr>
        <w:t>correspondiente,</w:t>
      </w:r>
      <w:r>
        <w:rPr>
          <w:color w:val="1D1D1B"/>
          <w:spacing w:val="-14"/>
        </w:rPr>
        <w:t> </w:t>
      </w:r>
      <w:r>
        <w:rPr>
          <w:color w:val="1D1D1B"/>
        </w:rPr>
        <w:t>con</w:t>
      </w:r>
      <w:r>
        <w:rPr>
          <w:color w:val="1D1D1B"/>
          <w:spacing w:val="-14"/>
        </w:rPr>
        <w:t> </w:t>
      </w:r>
      <w:r>
        <w:rPr>
          <w:color w:val="1D1D1B"/>
        </w:rPr>
        <w:t>los</w:t>
      </w:r>
      <w:r>
        <w:rPr>
          <w:color w:val="1D1D1B"/>
          <w:spacing w:val="-14"/>
        </w:rPr>
        <w:t> </w:t>
      </w:r>
      <w:r>
        <w:rPr>
          <w:color w:val="1D1D1B"/>
        </w:rPr>
        <w:t>medios de</w:t>
      </w:r>
      <w:r>
        <w:rPr>
          <w:color w:val="1D1D1B"/>
          <w:spacing w:val="-6"/>
        </w:rPr>
        <w:t> </w:t>
      </w:r>
      <w:r>
        <w:rPr>
          <w:color w:val="1D1D1B"/>
        </w:rPr>
        <w:t>combate</w:t>
      </w:r>
      <w:r>
        <w:rPr>
          <w:color w:val="1D1D1B"/>
          <w:spacing w:val="-6"/>
        </w:rPr>
        <w:t> </w:t>
      </w:r>
      <w:r>
        <w:rPr>
          <w:color w:val="1D1D1B"/>
        </w:rPr>
        <w:t>que</w:t>
      </w:r>
      <w:r>
        <w:rPr>
          <w:color w:val="1D1D1B"/>
          <w:spacing w:val="-6"/>
        </w:rPr>
        <w:t> </w:t>
      </w:r>
      <w:r>
        <w:rPr>
          <w:color w:val="1D1D1B"/>
        </w:rPr>
        <w:t>les</w:t>
      </w:r>
      <w:r>
        <w:rPr>
          <w:color w:val="1D1D1B"/>
          <w:spacing w:val="-6"/>
        </w:rPr>
        <w:t> </w:t>
      </w:r>
      <w:r>
        <w:rPr>
          <w:color w:val="1D1D1B"/>
        </w:rPr>
        <w:t>son</w:t>
      </w:r>
      <w:r>
        <w:rPr>
          <w:color w:val="1D1D1B"/>
          <w:spacing w:val="-6"/>
        </w:rPr>
        <w:t> </w:t>
      </w:r>
      <w:r>
        <w:rPr>
          <w:color w:val="1D1D1B"/>
        </w:rPr>
        <w:t>subordinados</w:t>
      </w:r>
      <w:r>
        <w:rPr>
          <w:color w:val="1D1D1B"/>
          <w:spacing w:val="-6"/>
        </w:rPr>
        <w:t> </w:t>
      </w:r>
      <w:r>
        <w:rPr>
          <w:color w:val="1D1D1B"/>
        </w:rPr>
        <w:t>y/o</w:t>
      </w:r>
      <w:r>
        <w:rPr>
          <w:color w:val="1D1D1B"/>
          <w:spacing w:val="-6"/>
        </w:rPr>
        <w:t> </w:t>
      </w:r>
      <w:r>
        <w:rPr>
          <w:color w:val="1D1D1B"/>
        </w:rPr>
        <w:t>asignados, y</w:t>
      </w:r>
      <w:r>
        <w:rPr>
          <w:color w:val="1D1D1B"/>
          <w:spacing w:val="-11"/>
        </w:rPr>
        <w:t> </w:t>
      </w:r>
      <w:r>
        <w:rPr>
          <w:color w:val="1D1D1B"/>
        </w:rPr>
        <w:t>el</w:t>
      </w:r>
      <w:r>
        <w:rPr>
          <w:color w:val="1D1D1B"/>
          <w:spacing w:val="-11"/>
        </w:rPr>
        <w:t> </w:t>
      </w:r>
      <w:r>
        <w:rPr>
          <w:color w:val="1D1D1B"/>
        </w:rPr>
        <w:t>cumplimiento</w:t>
      </w:r>
      <w:r>
        <w:rPr>
          <w:color w:val="1D1D1B"/>
          <w:spacing w:val="-11"/>
        </w:rPr>
        <w:t> </w:t>
      </w:r>
      <w:r>
        <w:rPr>
          <w:color w:val="1D1D1B"/>
        </w:rPr>
        <w:t>de</w:t>
      </w:r>
      <w:r>
        <w:rPr>
          <w:color w:val="1D1D1B"/>
          <w:spacing w:val="-11"/>
        </w:rPr>
        <w:t> </w:t>
      </w:r>
      <w:r>
        <w:rPr>
          <w:color w:val="1D1D1B"/>
        </w:rPr>
        <w:t>sus</w:t>
      </w:r>
      <w:r>
        <w:rPr>
          <w:color w:val="1D1D1B"/>
          <w:spacing w:val="-11"/>
        </w:rPr>
        <w:t> </w:t>
      </w:r>
      <w:r>
        <w:rPr>
          <w:color w:val="1D1D1B"/>
        </w:rPr>
        <w:t>funciones</w:t>
      </w:r>
      <w:r>
        <w:rPr>
          <w:color w:val="1D1D1B"/>
          <w:spacing w:val="-12"/>
        </w:rPr>
        <w:t> </w:t>
      </w:r>
      <w:r>
        <w:rPr>
          <w:color w:val="1D1D1B"/>
        </w:rPr>
        <w:t>de</w:t>
      </w:r>
      <w:r>
        <w:rPr>
          <w:color w:val="1D1D1B"/>
          <w:spacing w:val="-11"/>
        </w:rPr>
        <w:t> </w:t>
      </w:r>
      <w:r>
        <w:rPr>
          <w:color w:val="1D1D1B"/>
        </w:rPr>
        <w:t>apoyo</w:t>
      </w:r>
      <w:r>
        <w:rPr>
          <w:color w:val="1D1D1B"/>
          <w:spacing w:val="-11"/>
        </w:rPr>
        <w:t> </w:t>
      </w:r>
      <w:r>
        <w:rPr>
          <w:color w:val="1D1D1B"/>
        </w:rPr>
        <w:t>logístico a otras fuerzas, que lo realizan a través de las bases y estaciones navales, según las directivas que impartan los organismos técnicos y requerimientos operativos.</w:t>
      </w:r>
    </w:p>
    <w:p>
      <w:pPr>
        <w:pStyle w:val="BodyText"/>
        <w:spacing w:before="9"/>
        <w:rPr>
          <w:sz w:val="19"/>
        </w:rPr>
      </w:pPr>
    </w:p>
    <w:p>
      <w:pPr>
        <w:pStyle w:val="BodyText"/>
        <w:spacing w:line="249" w:lineRule="auto"/>
        <w:ind w:left="1553" w:firstLine="340"/>
        <w:jc w:val="both"/>
      </w:pPr>
      <w:r>
        <w:rPr>
          <w:color w:val="1D1D1B"/>
        </w:rPr>
        <w:t>Los Comandantes en Jefe de las Zonas  Navales, para los efectos de servicio de guarnición, tienen subordinada a toda Unidad o Repartición asentada en sus respectivas jurisdicciones, por cuyo entrenamiento y alistamiento operativo</w:t>
      </w:r>
      <w:r>
        <w:rPr>
          <w:color w:val="1D1D1B"/>
          <w:spacing w:val="-31"/>
        </w:rPr>
        <w:t> </w:t>
      </w:r>
      <w:r>
        <w:rPr>
          <w:color w:val="1D1D1B"/>
        </w:rPr>
        <w:t>responde.</w:t>
      </w:r>
    </w:p>
    <w:p>
      <w:pPr>
        <w:pStyle w:val="BodyText"/>
        <w:spacing w:before="9"/>
        <w:rPr>
          <w:sz w:val="19"/>
        </w:rPr>
      </w:pPr>
    </w:p>
    <w:p>
      <w:pPr>
        <w:pStyle w:val="Heading4"/>
      </w:pPr>
      <w:r>
        <w:rPr>
          <w:color w:val="1D1D1B"/>
        </w:rPr>
        <w:t>ORGANISMOS DE CARÁCTER ESPECIAL</w:t>
      </w:r>
    </w:p>
    <w:p>
      <w:pPr>
        <w:pStyle w:val="BodyText"/>
        <w:spacing w:before="6"/>
        <w:rPr>
          <w:b/>
        </w:rPr>
      </w:pPr>
    </w:p>
    <w:p>
      <w:pPr>
        <w:spacing w:before="1"/>
        <w:ind w:left="1553" w:right="0" w:firstLine="0"/>
        <w:jc w:val="left"/>
        <w:rPr>
          <w:b/>
          <w:sz w:val="20"/>
        </w:rPr>
      </w:pPr>
      <w:r>
        <w:rPr>
          <w:b/>
          <w:color w:val="1D1D1B"/>
          <w:sz w:val="20"/>
        </w:rPr>
        <w:t>Astilleros y Maestranzas de la Armada</w:t>
      </w:r>
    </w:p>
    <w:p>
      <w:pPr>
        <w:pStyle w:val="BodyText"/>
        <w:spacing w:before="6"/>
        <w:rPr>
          <w:b/>
        </w:rPr>
      </w:pPr>
    </w:p>
    <w:p>
      <w:pPr>
        <w:pStyle w:val="BodyText"/>
        <w:spacing w:line="249" w:lineRule="auto" w:before="1"/>
        <w:ind w:left="1553" w:firstLine="340"/>
        <w:jc w:val="both"/>
      </w:pPr>
      <w:r>
        <w:rPr>
          <w:color w:val="1D1D1B"/>
        </w:rPr>
        <w:t>Astilleros y Maestranzas de la Armada, es una empresa</w:t>
      </w:r>
      <w:r>
        <w:rPr>
          <w:color w:val="1D1D1B"/>
          <w:spacing w:val="-24"/>
        </w:rPr>
        <w:t> </w:t>
      </w:r>
      <w:r>
        <w:rPr>
          <w:color w:val="1D1D1B"/>
        </w:rPr>
        <w:t>autónoma</w:t>
      </w:r>
      <w:r>
        <w:rPr>
          <w:color w:val="1D1D1B"/>
          <w:spacing w:val="-24"/>
        </w:rPr>
        <w:t> </w:t>
      </w:r>
      <w:r>
        <w:rPr>
          <w:color w:val="1D1D1B"/>
        </w:rPr>
        <w:t>del</w:t>
      </w:r>
      <w:r>
        <w:rPr>
          <w:color w:val="1D1D1B"/>
          <w:spacing w:val="-24"/>
        </w:rPr>
        <w:t> </w:t>
      </w:r>
      <w:r>
        <w:rPr>
          <w:color w:val="1D1D1B"/>
        </w:rPr>
        <w:t>Estado,</w:t>
      </w:r>
      <w:r>
        <w:rPr>
          <w:color w:val="1D1D1B"/>
          <w:spacing w:val="-24"/>
        </w:rPr>
        <w:t> </w:t>
      </w:r>
      <w:r>
        <w:rPr>
          <w:color w:val="1D1D1B"/>
        </w:rPr>
        <w:t>del</w:t>
      </w:r>
      <w:r>
        <w:rPr>
          <w:color w:val="1D1D1B"/>
          <w:spacing w:val="-24"/>
        </w:rPr>
        <w:t> </w:t>
      </w:r>
      <w:r>
        <w:rPr>
          <w:color w:val="1D1D1B"/>
        </w:rPr>
        <w:t>área</w:t>
      </w:r>
      <w:r>
        <w:rPr>
          <w:color w:val="1D1D1B"/>
          <w:spacing w:val="-24"/>
        </w:rPr>
        <w:t> </w:t>
      </w:r>
      <w:r>
        <w:rPr>
          <w:color w:val="1D1D1B"/>
        </w:rPr>
        <w:t>de</w:t>
      </w:r>
      <w:r>
        <w:rPr>
          <w:color w:val="1D1D1B"/>
          <w:spacing w:val="-24"/>
        </w:rPr>
        <w:t> </w:t>
      </w:r>
      <w:r>
        <w:rPr>
          <w:color w:val="1D1D1B"/>
        </w:rPr>
        <w:t>la</w:t>
      </w:r>
      <w:r>
        <w:rPr>
          <w:color w:val="1D1D1B"/>
          <w:spacing w:val="-24"/>
        </w:rPr>
        <w:t> </w:t>
      </w:r>
      <w:r>
        <w:rPr>
          <w:color w:val="1D1D1B"/>
        </w:rPr>
        <w:t>industria militar, cuya razón de existir es el mantenimiento de los buques de la Armada de Chile. Esta Industria posee Plantas repartidas a lo largo del territorio nacional, siendo la más importante la ubicada en la bahía</w:t>
      </w:r>
      <w:r>
        <w:rPr>
          <w:color w:val="1D1D1B"/>
          <w:spacing w:val="-11"/>
        </w:rPr>
        <w:t> </w:t>
      </w:r>
      <w:r>
        <w:rPr>
          <w:color w:val="1D1D1B"/>
        </w:rPr>
        <w:t>de</w:t>
      </w:r>
      <w:r>
        <w:rPr>
          <w:color w:val="1D1D1B"/>
          <w:spacing w:val="-11"/>
        </w:rPr>
        <w:t> </w:t>
      </w:r>
      <w:r>
        <w:rPr>
          <w:color w:val="1D1D1B"/>
        </w:rPr>
        <w:t>Concepción,</w:t>
      </w:r>
      <w:r>
        <w:rPr>
          <w:color w:val="1D1D1B"/>
          <w:spacing w:val="-11"/>
        </w:rPr>
        <w:t> </w:t>
      </w:r>
      <w:r>
        <w:rPr>
          <w:color w:val="1D1D1B"/>
        </w:rPr>
        <w:t>instalación</w:t>
      </w:r>
      <w:r>
        <w:rPr>
          <w:color w:val="1D1D1B"/>
          <w:spacing w:val="-11"/>
        </w:rPr>
        <w:t> </w:t>
      </w:r>
      <w:r>
        <w:rPr>
          <w:color w:val="1D1D1B"/>
        </w:rPr>
        <w:t>que</w:t>
      </w:r>
      <w:r>
        <w:rPr>
          <w:color w:val="1D1D1B"/>
          <w:spacing w:val="-11"/>
        </w:rPr>
        <w:t> </w:t>
      </w:r>
      <w:r>
        <w:rPr>
          <w:color w:val="1D1D1B"/>
        </w:rPr>
        <w:t>cuenta</w:t>
      </w:r>
      <w:r>
        <w:rPr>
          <w:color w:val="1D1D1B"/>
          <w:spacing w:val="-12"/>
        </w:rPr>
        <w:t> </w:t>
      </w:r>
      <w:r>
        <w:rPr>
          <w:color w:val="1D1D1B"/>
        </w:rPr>
        <w:t>con</w:t>
      </w:r>
      <w:r>
        <w:rPr>
          <w:color w:val="1D1D1B"/>
          <w:spacing w:val="-12"/>
        </w:rPr>
        <w:t> </w:t>
      </w:r>
      <w:r>
        <w:rPr>
          <w:color w:val="1D1D1B"/>
        </w:rPr>
        <w:t>dos diques</w:t>
      </w:r>
      <w:r>
        <w:rPr>
          <w:color w:val="1D1D1B"/>
          <w:spacing w:val="-5"/>
        </w:rPr>
        <w:t> </w:t>
      </w:r>
      <w:r>
        <w:rPr>
          <w:color w:val="1D1D1B"/>
        </w:rPr>
        <w:t>secos.</w:t>
      </w:r>
    </w:p>
    <w:p>
      <w:pPr>
        <w:pStyle w:val="BodyText"/>
        <w:spacing w:before="9"/>
        <w:rPr>
          <w:sz w:val="19"/>
        </w:rPr>
      </w:pPr>
    </w:p>
    <w:p>
      <w:pPr>
        <w:pStyle w:val="BodyText"/>
        <w:spacing w:line="249" w:lineRule="auto"/>
        <w:ind w:left="1553" w:right="1" w:firstLine="340"/>
        <w:jc w:val="both"/>
      </w:pPr>
      <w:r>
        <w:rPr>
          <w:color w:val="1D1D1B"/>
        </w:rPr>
        <w:t>La ley  le  permite  ampliar  su  área  de  acción  a la carena de naves y artefactos navales, para particulares</w:t>
      </w:r>
      <w:r>
        <w:rPr>
          <w:color w:val="1D1D1B"/>
          <w:spacing w:val="-16"/>
        </w:rPr>
        <w:t> </w:t>
      </w:r>
      <w:r>
        <w:rPr>
          <w:color w:val="1D1D1B"/>
        </w:rPr>
        <w:t>nacionales</w:t>
      </w:r>
      <w:r>
        <w:rPr>
          <w:color w:val="1D1D1B"/>
          <w:spacing w:val="-16"/>
        </w:rPr>
        <w:t> </w:t>
      </w:r>
      <w:r>
        <w:rPr>
          <w:color w:val="1D1D1B"/>
        </w:rPr>
        <w:t>y</w:t>
      </w:r>
      <w:r>
        <w:rPr>
          <w:color w:val="1D1D1B"/>
          <w:spacing w:val="-17"/>
        </w:rPr>
        <w:t> </w:t>
      </w:r>
      <w:r>
        <w:rPr>
          <w:color w:val="1D1D1B"/>
        </w:rPr>
        <w:t>extranjeros,</w:t>
      </w:r>
      <w:r>
        <w:rPr>
          <w:color w:val="1D1D1B"/>
          <w:spacing w:val="-16"/>
        </w:rPr>
        <w:t> </w:t>
      </w:r>
      <w:r>
        <w:rPr>
          <w:color w:val="1D1D1B"/>
        </w:rPr>
        <w:t>como</w:t>
      </w:r>
      <w:r>
        <w:rPr>
          <w:color w:val="1D1D1B"/>
          <w:spacing w:val="-17"/>
        </w:rPr>
        <w:t> </w:t>
      </w:r>
      <w:r>
        <w:rPr>
          <w:color w:val="1D1D1B"/>
        </w:rPr>
        <w:t>asimismo a la construcción de buques de combate, auxiliares, comerciales y pesqueros para Chile y otros</w:t>
      </w:r>
      <w:r>
        <w:rPr>
          <w:color w:val="1D1D1B"/>
          <w:spacing w:val="-27"/>
        </w:rPr>
        <w:t> </w:t>
      </w:r>
      <w:r>
        <w:rPr>
          <w:color w:val="1D1D1B"/>
        </w:rPr>
        <w:t>países.</w:t>
      </w:r>
    </w:p>
    <w:p>
      <w:pPr>
        <w:pStyle w:val="BodyText"/>
        <w:spacing w:before="9"/>
        <w:rPr>
          <w:sz w:val="19"/>
        </w:rPr>
      </w:pPr>
    </w:p>
    <w:p>
      <w:pPr>
        <w:pStyle w:val="Heading4"/>
      </w:pPr>
      <w:r>
        <w:rPr>
          <w:color w:val="1D1D1B"/>
        </w:rPr>
        <w:t>ESTABLECIMIENTOS DE APOYO TERRESTRE</w:t>
      </w:r>
    </w:p>
    <w:p>
      <w:pPr>
        <w:pStyle w:val="BodyText"/>
        <w:spacing w:before="6"/>
        <w:rPr>
          <w:b/>
        </w:rPr>
      </w:pPr>
    </w:p>
    <w:p>
      <w:pPr>
        <w:pStyle w:val="BodyText"/>
        <w:spacing w:line="249" w:lineRule="auto" w:before="1"/>
        <w:ind w:left="1553" w:firstLine="340"/>
        <w:jc w:val="both"/>
      </w:pPr>
      <w:r>
        <w:rPr>
          <w:color w:val="1D1D1B"/>
        </w:rPr>
        <w:t>Son aquellas instalaciones y servicios ubicados en las Bases, Estaciones Navales y Aeronavales, destinados   a   proveer,   coordinar   y   ejecutar  los</w:t>
      </w:r>
    </w:p>
    <w:p>
      <w:pPr>
        <w:pStyle w:val="BodyText"/>
        <w:spacing w:line="249" w:lineRule="auto" w:before="74"/>
        <w:ind w:left="199" w:right="1141"/>
      </w:pPr>
      <w:r>
        <w:rPr/>
        <w:br w:type="column"/>
      </w:r>
      <w:r>
        <w:rPr>
          <w:color w:val="1D1D1B"/>
        </w:rPr>
        <w:t>servicios y facilidades que se deben prestar a las Fuerzas. Este apoyo comprende lo siguiente:</w:t>
      </w:r>
    </w:p>
    <w:p>
      <w:pPr>
        <w:pStyle w:val="BodyText"/>
        <w:rPr>
          <w:sz w:val="21"/>
        </w:rPr>
      </w:pPr>
    </w:p>
    <w:p>
      <w:pPr>
        <w:spacing w:before="0"/>
        <w:ind w:left="219" w:right="1141" w:firstLine="0"/>
        <w:jc w:val="left"/>
        <w:rPr>
          <w:sz w:val="20"/>
        </w:rPr>
      </w:pPr>
      <w:r>
        <w:rPr>
          <w:b/>
          <w:color w:val="1D1D1B"/>
          <w:sz w:val="20"/>
        </w:rPr>
        <w:t>Abastecimiento</w:t>
      </w:r>
      <w:r>
        <w:rPr>
          <w:color w:val="1D1D1B"/>
          <w:sz w:val="20"/>
        </w:rPr>
        <w:t>: Artículos para equipar y sostener a</w:t>
      </w:r>
    </w:p>
    <w:p>
      <w:pPr>
        <w:pStyle w:val="BodyText"/>
        <w:spacing w:before="24"/>
        <w:ind w:left="1739"/>
        <w:jc w:val="both"/>
      </w:pPr>
      <w:r>
        <w:rPr>
          <w:color w:val="1D1D1B"/>
        </w:rPr>
        <w:t>las Fuerzas.</w:t>
      </w:r>
    </w:p>
    <w:p>
      <w:pPr>
        <w:pStyle w:val="BodyText"/>
        <w:spacing w:before="9"/>
        <w:rPr>
          <w:sz w:val="21"/>
        </w:rPr>
      </w:pPr>
    </w:p>
    <w:p>
      <w:pPr>
        <w:spacing w:before="0"/>
        <w:ind w:left="219" w:right="1141" w:firstLine="0"/>
        <w:jc w:val="left"/>
        <w:rPr>
          <w:sz w:val="20"/>
        </w:rPr>
      </w:pPr>
      <w:r>
        <w:rPr>
          <w:b/>
          <w:color w:val="1D1D1B"/>
          <w:sz w:val="20"/>
        </w:rPr>
        <w:t>Mantenimiento</w:t>
      </w:r>
      <w:r>
        <w:rPr>
          <w:color w:val="1D1D1B"/>
          <w:sz w:val="20"/>
        </w:rPr>
        <w:t>: Contribuir a que el material esté en</w:t>
      </w:r>
    </w:p>
    <w:p>
      <w:pPr>
        <w:pStyle w:val="BodyText"/>
        <w:spacing w:before="24"/>
        <w:ind w:left="1739"/>
        <w:jc w:val="both"/>
      </w:pPr>
      <w:r>
        <w:rPr>
          <w:color w:val="1D1D1B"/>
        </w:rPr>
        <w:t>perfecto estado de eficacia.</w:t>
      </w:r>
    </w:p>
    <w:p>
      <w:pPr>
        <w:pStyle w:val="BodyText"/>
        <w:spacing w:before="9"/>
        <w:rPr>
          <w:sz w:val="21"/>
        </w:rPr>
      </w:pPr>
    </w:p>
    <w:p>
      <w:pPr>
        <w:tabs>
          <w:tab w:pos="1739" w:val="left" w:leader="none"/>
          <w:tab w:pos="2862" w:val="left" w:leader="none"/>
          <w:tab w:pos="4075" w:val="left" w:leader="none"/>
        </w:tabs>
        <w:spacing w:before="0"/>
        <w:ind w:left="219" w:right="1141" w:firstLine="0"/>
        <w:jc w:val="left"/>
        <w:rPr>
          <w:sz w:val="20"/>
        </w:rPr>
      </w:pPr>
      <w:r>
        <w:rPr>
          <w:b/>
          <w:color w:val="1D1D1B"/>
          <w:sz w:val="20"/>
        </w:rPr>
        <w:t>Personal</w:t>
      </w:r>
      <w:r>
        <w:rPr>
          <w:color w:val="1D1D1B"/>
          <w:sz w:val="20"/>
        </w:rPr>
        <w:t>:</w:t>
        <w:tab/>
        <w:t>Proveer</w:t>
        <w:tab/>
        <w:t>efectivos</w:t>
        <w:tab/>
        <w:t>humanos</w:t>
      </w:r>
    </w:p>
    <w:p>
      <w:pPr>
        <w:pStyle w:val="BodyText"/>
        <w:spacing w:line="264" w:lineRule="auto" w:before="24"/>
        <w:ind w:left="1739" w:right="1552"/>
        <w:jc w:val="both"/>
      </w:pPr>
      <w:r>
        <w:rPr>
          <w:color w:val="1D1D1B"/>
        </w:rPr>
        <w:t>instruidos y entrenados en cantidad suficiente.</w:t>
      </w:r>
    </w:p>
    <w:p>
      <w:pPr>
        <w:pStyle w:val="BodyText"/>
        <w:tabs>
          <w:tab w:pos="1739" w:val="left" w:leader="none"/>
        </w:tabs>
        <w:spacing w:before="171"/>
        <w:ind w:left="219" w:right="1141"/>
      </w:pPr>
      <w:r>
        <w:rPr>
          <w:b/>
          <w:color w:val="1D1D1B"/>
        </w:rPr>
        <w:t>Sanidad</w:t>
      </w:r>
      <w:r>
        <w:rPr>
          <w:color w:val="1D1D1B"/>
        </w:rPr>
        <w:t>:</w:t>
        <w:tab/>
        <w:t>Atender  y  mejorar  el  estado   </w:t>
      </w:r>
      <w:r>
        <w:rPr>
          <w:color w:val="1D1D1B"/>
          <w:spacing w:val="23"/>
        </w:rPr>
        <w:t> </w:t>
      </w:r>
      <w:r>
        <w:rPr>
          <w:color w:val="1D1D1B"/>
        </w:rPr>
        <w:t>de</w:t>
      </w:r>
    </w:p>
    <w:p>
      <w:pPr>
        <w:pStyle w:val="BodyText"/>
        <w:spacing w:line="264" w:lineRule="auto" w:before="24"/>
        <w:ind w:left="1739" w:right="1552"/>
        <w:jc w:val="both"/>
      </w:pPr>
      <w:r>
        <w:rPr>
          <w:color w:val="1D1D1B"/>
        </w:rPr>
        <w:t>salud física y mental del personal de la Armada.</w:t>
      </w:r>
    </w:p>
    <w:p>
      <w:pPr>
        <w:pStyle w:val="BodyText"/>
        <w:spacing w:before="10"/>
        <w:rPr>
          <w:sz w:val="19"/>
        </w:rPr>
      </w:pPr>
    </w:p>
    <w:p>
      <w:pPr>
        <w:tabs>
          <w:tab w:pos="1739" w:val="left" w:leader="none"/>
          <w:tab w:pos="2910" w:val="left" w:leader="none"/>
          <w:tab w:pos="3637" w:val="left" w:leader="none"/>
          <w:tab w:pos="4164" w:val="left" w:leader="none"/>
        </w:tabs>
        <w:spacing w:before="0"/>
        <w:ind w:left="239" w:right="1141" w:firstLine="0"/>
        <w:jc w:val="left"/>
        <w:rPr>
          <w:sz w:val="20"/>
        </w:rPr>
      </w:pPr>
      <w:r>
        <w:rPr>
          <w:b/>
          <w:color w:val="1D1D1B"/>
          <w:sz w:val="20"/>
        </w:rPr>
        <w:t>Transporte</w:t>
      </w:r>
      <w:r>
        <w:rPr>
          <w:color w:val="1D1D1B"/>
          <w:sz w:val="20"/>
        </w:rPr>
        <w:t>:</w:t>
        <w:tab/>
        <w:t>Trasladar,</w:t>
        <w:tab/>
        <w:t>entre</w:t>
        <w:tab/>
        <w:t>los</w:t>
        <w:tab/>
        <w:t>distintos</w:t>
      </w:r>
    </w:p>
    <w:p>
      <w:pPr>
        <w:pStyle w:val="BodyText"/>
        <w:spacing w:line="264" w:lineRule="auto" w:before="24"/>
        <w:ind w:left="1759" w:right="1552"/>
        <w:jc w:val="both"/>
      </w:pPr>
      <w:r>
        <w:rPr>
          <w:color w:val="1D1D1B"/>
        </w:rPr>
        <w:t>terminales portuarios y bases navales,   medios   logísticos   en un plazo dado y cumpliendo condiciones determinadas.</w:t>
      </w:r>
    </w:p>
    <w:p>
      <w:pPr>
        <w:pStyle w:val="BodyText"/>
        <w:spacing w:before="10"/>
        <w:rPr>
          <w:sz w:val="19"/>
        </w:rPr>
      </w:pPr>
    </w:p>
    <w:p>
      <w:pPr>
        <w:spacing w:before="0"/>
        <w:ind w:left="239" w:right="1141" w:firstLine="0"/>
        <w:jc w:val="left"/>
        <w:rPr>
          <w:sz w:val="20"/>
        </w:rPr>
      </w:pPr>
      <w:r>
        <w:rPr>
          <w:b/>
          <w:color w:val="1D1D1B"/>
          <w:sz w:val="20"/>
        </w:rPr>
        <w:t>Instalaciones</w:t>
      </w:r>
      <w:r>
        <w:rPr>
          <w:color w:val="1D1D1B"/>
          <w:sz w:val="20"/>
        </w:rPr>
        <w:t>,   construir, acondicionar  y mantener</w:t>
      </w:r>
    </w:p>
    <w:p>
      <w:pPr>
        <w:pStyle w:val="BodyText"/>
        <w:spacing w:line="264" w:lineRule="auto" w:before="24"/>
        <w:ind w:left="1759" w:right="1552"/>
        <w:jc w:val="both"/>
      </w:pPr>
      <w:r>
        <w:rPr>
          <w:color w:val="1D1D1B"/>
        </w:rPr>
        <w:t>la infraestructura para brindar el mejor apoyo posible a la Fuerza.</w:t>
      </w:r>
    </w:p>
    <w:p>
      <w:pPr>
        <w:pStyle w:val="BodyText"/>
        <w:spacing w:before="10"/>
        <w:rPr>
          <w:sz w:val="19"/>
        </w:rPr>
      </w:pPr>
    </w:p>
    <w:p>
      <w:pPr>
        <w:pStyle w:val="BodyText"/>
        <w:spacing w:line="264" w:lineRule="auto"/>
        <w:ind w:left="199" w:right="1552" w:firstLine="340"/>
        <w:jc w:val="both"/>
      </w:pPr>
      <w:r>
        <w:rPr>
          <w:color w:val="1D1D1B"/>
        </w:rPr>
        <w:t>Para cumplir lo anterior, la Armada posee,</w:t>
      </w:r>
      <w:r>
        <w:rPr>
          <w:color w:val="1D1D1B"/>
          <w:spacing w:val="-33"/>
        </w:rPr>
        <w:t> </w:t>
      </w:r>
      <w:r>
        <w:rPr>
          <w:color w:val="1D1D1B"/>
        </w:rPr>
        <w:t>dentro de su establecimiento terrestre, las instalaciones necesarias para proporcionar a las Fuerzas lo detallado con anterioridad. Éstas</w:t>
      </w:r>
      <w:r>
        <w:rPr>
          <w:color w:val="1D1D1B"/>
          <w:spacing w:val="-21"/>
        </w:rPr>
        <w:t> </w:t>
      </w:r>
      <w:r>
        <w:rPr>
          <w:color w:val="1D1D1B"/>
        </w:rPr>
        <w:t>son:</w:t>
      </w:r>
    </w:p>
    <w:p>
      <w:pPr>
        <w:pStyle w:val="BodyText"/>
        <w:spacing w:before="10"/>
        <w:rPr>
          <w:sz w:val="19"/>
        </w:rPr>
      </w:pPr>
    </w:p>
    <w:p>
      <w:pPr>
        <w:pStyle w:val="ListParagraph"/>
        <w:numPr>
          <w:ilvl w:val="0"/>
          <w:numId w:val="6"/>
        </w:numPr>
        <w:tabs>
          <w:tab w:pos="480" w:val="left" w:leader="none"/>
        </w:tabs>
        <w:spacing w:line="240" w:lineRule="auto" w:before="0" w:after="0"/>
        <w:ind w:left="479" w:right="0" w:hanging="140"/>
        <w:jc w:val="left"/>
        <w:rPr>
          <w:sz w:val="20"/>
        </w:rPr>
      </w:pPr>
      <w:r>
        <w:rPr>
          <w:color w:val="1D1D1B"/>
          <w:sz w:val="20"/>
        </w:rPr>
        <w:t>Arsenales.</w:t>
      </w:r>
    </w:p>
    <w:p>
      <w:pPr>
        <w:pStyle w:val="ListParagraph"/>
        <w:numPr>
          <w:ilvl w:val="0"/>
          <w:numId w:val="6"/>
        </w:numPr>
        <w:tabs>
          <w:tab w:pos="480" w:val="left" w:leader="none"/>
        </w:tabs>
        <w:spacing w:line="264" w:lineRule="auto" w:before="80" w:after="0"/>
        <w:ind w:left="479" w:right="1727" w:hanging="140"/>
        <w:jc w:val="left"/>
        <w:rPr>
          <w:sz w:val="20"/>
        </w:rPr>
      </w:pPr>
      <w:r>
        <w:rPr>
          <w:color w:val="1D1D1B"/>
          <w:spacing w:val="7"/>
          <w:sz w:val="20"/>
        </w:rPr>
        <w:t>Centros </w:t>
      </w:r>
      <w:r>
        <w:rPr>
          <w:color w:val="1D1D1B"/>
          <w:spacing w:val="4"/>
          <w:sz w:val="20"/>
        </w:rPr>
        <w:t>de </w:t>
      </w:r>
      <w:r>
        <w:rPr>
          <w:color w:val="1D1D1B"/>
          <w:spacing w:val="8"/>
          <w:sz w:val="20"/>
        </w:rPr>
        <w:t>Abastecimiento </w:t>
      </w:r>
      <w:r>
        <w:rPr>
          <w:color w:val="1D1D1B"/>
          <w:sz w:val="20"/>
        </w:rPr>
        <w:t>y </w:t>
      </w:r>
      <w:r>
        <w:rPr>
          <w:color w:val="1D1D1B"/>
          <w:spacing w:val="4"/>
          <w:sz w:val="20"/>
        </w:rPr>
        <w:t>de </w:t>
      </w:r>
      <w:r>
        <w:rPr>
          <w:color w:val="1D1D1B"/>
          <w:spacing w:val="9"/>
          <w:sz w:val="20"/>
        </w:rPr>
        <w:t>Transporte </w:t>
      </w:r>
      <w:r>
        <w:rPr>
          <w:color w:val="1D1D1B"/>
          <w:sz w:val="20"/>
        </w:rPr>
        <w:t>Terrestre.</w:t>
      </w:r>
    </w:p>
    <w:p>
      <w:pPr>
        <w:pStyle w:val="ListParagraph"/>
        <w:numPr>
          <w:ilvl w:val="0"/>
          <w:numId w:val="6"/>
        </w:numPr>
        <w:tabs>
          <w:tab w:pos="480" w:val="left" w:leader="none"/>
        </w:tabs>
        <w:spacing w:line="264" w:lineRule="auto" w:before="58" w:after="0"/>
        <w:ind w:left="479" w:right="1552" w:hanging="140"/>
        <w:jc w:val="left"/>
        <w:rPr>
          <w:sz w:val="20"/>
        </w:rPr>
      </w:pPr>
      <w:r>
        <w:rPr/>
        <w:pict>
          <v:shape style="position:absolute;margin-left:573.636597pt;margin-top:25.109482pt;width:12pt;height:87.25pt;mso-position-horizontal-relative:page;mso-position-vertical-relative:paragraph;z-index:3040" type="#_x0000_t202" filled="false" stroked="false">
            <v:textbox inset="0,0,0,0" style="layout-flow:vertical;mso-layout-flow-alt:bottom-to-top">
              <w:txbxContent>
                <w:p>
                  <w:pPr>
                    <w:pStyle w:val="BodyText"/>
                    <w:spacing w:line="221" w:lineRule="exact"/>
                    <w:ind w:left="20" w:right="-458"/>
                    <w:rPr>
                      <w:rFonts w:ascii="Gill Sans MT"/>
                    </w:rPr>
                  </w:pPr>
                  <w:r>
                    <w:rPr>
                      <w:rFonts w:ascii="Gill Sans MT"/>
                      <w:color w:val="9D9D9C"/>
                      <w:w w:val="109"/>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1D1D1B"/>
          <w:sz w:val="20"/>
        </w:rPr>
        <w:t>Academias, Escuelas, Facultades y Centros de Instrucción y</w:t>
      </w:r>
      <w:r>
        <w:rPr>
          <w:color w:val="1D1D1B"/>
          <w:spacing w:val="-1"/>
          <w:sz w:val="20"/>
        </w:rPr>
        <w:t> </w:t>
      </w:r>
      <w:r>
        <w:rPr>
          <w:color w:val="1D1D1B"/>
          <w:sz w:val="20"/>
        </w:rPr>
        <w:t>Entrenamiento.</w:t>
      </w:r>
    </w:p>
    <w:p>
      <w:pPr>
        <w:pStyle w:val="ListParagraph"/>
        <w:numPr>
          <w:ilvl w:val="0"/>
          <w:numId w:val="6"/>
        </w:numPr>
        <w:tabs>
          <w:tab w:pos="480" w:val="left" w:leader="none"/>
        </w:tabs>
        <w:spacing w:line="240" w:lineRule="auto" w:before="44" w:after="0"/>
        <w:ind w:left="479" w:right="0" w:hanging="140"/>
        <w:jc w:val="left"/>
        <w:rPr>
          <w:sz w:val="20"/>
        </w:rPr>
      </w:pPr>
      <w:r>
        <w:rPr>
          <w:color w:val="1D1D1B"/>
          <w:sz w:val="20"/>
        </w:rPr>
        <w:t>Centros de</w:t>
      </w:r>
      <w:r>
        <w:rPr>
          <w:color w:val="1D1D1B"/>
          <w:spacing w:val="-21"/>
          <w:sz w:val="20"/>
        </w:rPr>
        <w:t> </w:t>
      </w:r>
      <w:r>
        <w:rPr>
          <w:color w:val="1D1D1B"/>
          <w:sz w:val="20"/>
        </w:rPr>
        <w:t>Reclutamiento.</w:t>
      </w:r>
    </w:p>
    <w:p>
      <w:pPr>
        <w:pStyle w:val="ListParagraph"/>
        <w:numPr>
          <w:ilvl w:val="0"/>
          <w:numId w:val="6"/>
        </w:numPr>
        <w:tabs>
          <w:tab w:pos="480" w:val="left" w:leader="none"/>
        </w:tabs>
        <w:spacing w:line="240" w:lineRule="auto" w:before="66" w:after="0"/>
        <w:ind w:left="479" w:right="0" w:hanging="140"/>
        <w:jc w:val="left"/>
        <w:rPr>
          <w:sz w:val="20"/>
        </w:rPr>
      </w:pPr>
      <w:r>
        <w:rPr>
          <w:color w:val="1D1D1B"/>
          <w:sz w:val="20"/>
        </w:rPr>
        <w:t>Establecimientos de Sanidad y Sanidad</w:t>
      </w:r>
      <w:r>
        <w:rPr>
          <w:color w:val="1D1D1B"/>
          <w:spacing w:val="-11"/>
          <w:sz w:val="20"/>
        </w:rPr>
        <w:t> </w:t>
      </w:r>
      <w:r>
        <w:rPr>
          <w:color w:val="1D1D1B"/>
          <w:sz w:val="20"/>
        </w:rPr>
        <w:t>Dental.</w:t>
      </w:r>
    </w:p>
    <w:p>
      <w:pPr>
        <w:pStyle w:val="ListParagraph"/>
        <w:numPr>
          <w:ilvl w:val="0"/>
          <w:numId w:val="6"/>
        </w:numPr>
        <w:tabs>
          <w:tab w:pos="480" w:val="left" w:leader="none"/>
        </w:tabs>
        <w:spacing w:line="240" w:lineRule="auto" w:before="66" w:after="0"/>
        <w:ind w:left="479" w:right="0" w:hanging="140"/>
        <w:jc w:val="left"/>
        <w:rPr>
          <w:sz w:val="20"/>
        </w:rPr>
      </w:pPr>
      <w:r>
        <w:rPr>
          <w:color w:val="1D1D1B"/>
          <w:sz w:val="20"/>
        </w:rPr>
        <w:t>Departamentos y Delegaciones de</w:t>
      </w:r>
      <w:r>
        <w:rPr>
          <w:color w:val="1D1D1B"/>
          <w:spacing w:val="-24"/>
          <w:sz w:val="20"/>
        </w:rPr>
        <w:t> </w:t>
      </w:r>
      <w:r>
        <w:rPr>
          <w:color w:val="1D1D1B"/>
          <w:sz w:val="20"/>
        </w:rPr>
        <w:t>Bienestar.</w:t>
      </w:r>
    </w:p>
    <w:p>
      <w:pPr>
        <w:pStyle w:val="ListParagraph"/>
        <w:numPr>
          <w:ilvl w:val="0"/>
          <w:numId w:val="6"/>
        </w:numPr>
        <w:tabs>
          <w:tab w:pos="462" w:val="left" w:leader="none"/>
        </w:tabs>
        <w:spacing w:line="240" w:lineRule="auto" w:before="66" w:after="0"/>
        <w:ind w:left="461" w:right="0" w:hanging="122"/>
        <w:jc w:val="left"/>
        <w:rPr>
          <w:sz w:val="20"/>
        </w:rPr>
      </w:pPr>
      <w:r>
        <w:rPr>
          <w:color w:val="1D1D1B"/>
          <w:sz w:val="20"/>
        </w:rPr>
        <w:t>Servicios de</w:t>
      </w:r>
      <w:r>
        <w:rPr>
          <w:color w:val="1D1D1B"/>
          <w:spacing w:val="-15"/>
          <w:sz w:val="20"/>
        </w:rPr>
        <w:t> </w:t>
      </w:r>
      <w:r>
        <w:rPr>
          <w:color w:val="1D1D1B"/>
          <w:sz w:val="20"/>
        </w:rPr>
        <w:t>Reparaciones.</w:t>
      </w:r>
    </w:p>
    <w:p>
      <w:pPr>
        <w:pStyle w:val="ListParagraph"/>
        <w:numPr>
          <w:ilvl w:val="0"/>
          <w:numId w:val="6"/>
        </w:numPr>
        <w:tabs>
          <w:tab w:pos="462" w:val="left" w:leader="none"/>
        </w:tabs>
        <w:spacing w:line="240" w:lineRule="auto" w:before="66" w:after="0"/>
        <w:ind w:left="461" w:right="0" w:hanging="122"/>
        <w:jc w:val="left"/>
        <w:rPr>
          <w:sz w:val="20"/>
        </w:rPr>
      </w:pPr>
      <w:r>
        <w:rPr>
          <w:color w:val="1D1D1B"/>
          <w:sz w:val="20"/>
        </w:rPr>
        <w:t>Transporte</w:t>
      </w:r>
      <w:r>
        <w:rPr>
          <w:color w:val="1D1D1B"/>
          <w:spacing w:val="-1"/>
          <w:sz w:val="20"/>
        </w:rPr>
        <w:t> </w:t>
      </w:r>
      <w:r>
        <w:rPr>
          <w:color w:val="1D1D1B"/>
          <w:sz w:val="20"/>
        </w:rPr>
        <w:t>Marítimo.</w:t>
      </w:r>
    </w:p>
    <w:p>
      <w:pPr>
        <w:spacing w:after="0" w:line="240" w:lineRule="auto"/>
        <w:jc w:val="left"/>
        <w:rPr>
          <w:sz w:val="20"/>
        </w:rPr>
        <w:sectPr>
          <w:type w:val="continuous"/>
          <w:pgSz w:w="12750" w:h="15870"/>
          <w:pgMar w:top="420" w:bottom="420" w:left="0" w:right="0"/>
          <w:cols w:num="2" w:equalWidth="0">
            <w:col w:w="6254" w:space="40"/>
            <w:col w:w="6456"/>
          </w:cols>
        </w:sectPr>
      </w:pPr>
    </w:p>
    <w:p>
      <w:pPr>
        <w:pStyle w:val="BodyText"/>
        <w:spacing w:before="11"/>
        <w:rPr>
          <w:sz w:val="22"/>
        </w:rPr>
      </w:pPr>
    </w:p>
    <w:p>
      <w:pPr>
        <w:pStyle w:val="Heading2"/>
        <w:spacing w:before="69"/>
        <w:ind w:right="1056"/>
        <w:jc w:val="right"/>
      </w:pPr>
      <w:r>
        <w:rPr/>
        <w:pict>
          <v:shape style="position:absolute;margin-left:573.636597pt;margin-top:24.673254pt;width:12pt;height:58.7pt;mso-position-horizontal-relative:page;mso-position-vertical-relative:paragraph;z-index:301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2"/>
                    </w:rPr>
                    <w:t>Dos</w:t>
                  </w:r>
                </w:p>
              </w:txbxContent>
            </v:textbox>
            <w10:wrap type="none"/>
          </v:shape>
        </w:pict>
      </w:r>
      <w:r>
        <w:rPr>
          <w:color w:val="9D9D9C"/>
        </w:rPr>
        <w:t>27</w:t>
      </w:r>
    </w:p>
    <w:p>
      <w:pPr>
        <w:spacing w:after="0"/>
        <w:jc w:val="right"/>
        <w:sectPr>
          <w:type w:val="continuous"/>
          <w:pgSz w:w="12750" w:h="15870"/>
          <w:pgMar w:top="420" w:bottom="420" w:left="0" w:right="0"/>
        </w:sectPr>
      </w:pPr>
    </w:p>
    <w:p>
      <w:pPr>
        <w:pStyle w:val="BodyText"/>
        <w:rPr>
          <w:b/>
        </w:rPr>
      </w:pPr>
      <w:r>
        <w:rPr/>
        <w:pict>
          <v:line style="position:absolute;mso-position-horizontal-relative:page;mso-position-vertical-relative:page;z-index:3112" from="772.181091pt,622.276001pt" to="772.181091pt,637.276001pt" stroked="true" strokeweight=".25pt" strokecolor="#000000">
            <w10:wrap type="none"/>
          </v:line>
        </w:pict>
      </w:r>
      <w:r>
        <w:rPr/>
        <w:pict>
          <v:line style="position:absolute;mso-position-horizontal-relative:page;mso-position-vertical-relative:page;z-index:3160" from="21.000099pt,622.276001pt" to="21.000099pt,637.276001pt" stroked="true" strokeweight=".25pt" strokecolor="#000000">
            <w10:wrap type="none"/>
          </v:line>
        </w:pict>
      </w:r>
      <w:r>
        <w:rPr/>
        <w:pict>
          <v:line style="position:absolute;mso-position-horizontal-relative:page;mso-position-vertical-relative:page;z-index:3232" from="778.181091pt,616.276001pt" to="793.181091pt,616.276001pt" stroked="true" strokeweight=".25pt" strokecolor="#000000">
            <w10:wrap type="none"/>
          </v:line>
        </w:pict>
      </w:r>
      <w:r>
        <w:rPr/>
        <w:pict>
          <v:line style="position:absolute;mso-position-horizontal-relative:page;mso-position-vertical-relative:page;z-index:3256" from="15.0001pt,616.276001pt" to=".0001pt,616.276001pt" stroked="true" strokeweight=".25pt" strokecolor="#000000">
            <w10:wrap type="none"/>
          </v:line>
        </w:pict>
      </w:r>
    </w:p>
    <w:p>
      <w:pPr>
        <w:pStyle w:val="BodyText"/>
        <w:rPr>
          <w:b/>
        </w:rPr>
      </w:pPr>
    </w:p>
    <w:p>
      <w:pPr>
        <w:pStyle w:val="BodyText"/>
        <w:rPr>
          <w:b/>
        </w:rPr>
      </w:pPr>
    </w:p>
    <w:p>
      <w:pPr>
        <w:pStyle w:val="BodyText"/>
        <w:spacing w:before="1"/>
        <w:rPr>
          <w:b/>
          <w:sz w:val="24"/>
        </w:rPr>
      </w:pPr>
    </w:p>
    <w:p>
      <w:pPr>
        <w:pStyle w:val="BodyText"/>
        <w:tabs>
          <w:tab w:pos="3734" w:val="left" w:leader="none"/>
        </w:tabs>
        <w:spacing w:before="69"/>
        <w:ind w:left="2041"/>
        <w:rPr>
          <w:rFonts w:ascii="Gill Sans MT" w:hAnsi="Gill Sans MT"/>
        </w:rPr>
      </w:pPr>
      <w:r>
        <w:rPr/>
        <w:pict>
          <v:line style="position:absolute;mso-position-horizontal-relative:page;mso-position-vertical-relative:paragraph;z-index:3088" from="772.181091pt,-33.62672pt" to="772.181091pt,-48.62672pt" stroked="true" strokeweight=".25pt" strokecolor="#000000">
            <w10:wrap type="none"/>
          </v:line>
        </w:pict>
      </w:r>
      <w:r>
        <w:rPr/>
        <w:pict>
          <v:line style="position:absolute;mso-position-horizontal-relative:page;mso-position-vertical-relative:paragraph;z-index:3136" from="21.000099pt,-33.62672pt" to="21.000099pt,-48.62672pt" stroked="true" strokeweight=".25pt" strokecolor="#000000">
            <w10:wrap type="none"/>
          </v:line>
        </w:pict>
      </w:r>
      <w:r>
        <w:rPr/>
        <w:pict>
          <v:line style="position:absolute;mso-position-horizontal-relative:page;mso-position-vertical-relative:paragraph;z-index:3184" from="778.181091pt,-27.62672pt" to="793.181091pt,-27.62672pt" stroked="true" strokeweight=".25pt" strokecolor="#000000">
            <w10:wrap type="none"/>
          </v:line>
        </w:pict>
      </w:r>
      <w:r>
        <w:rPr/>
        <w:pict>
          <v:line style="position:absolute;mso-position-horizontal-relative:page;mso-position-vertical-relative:paragraph;z-index:3208" from="15.0001pt,-27.62672pt" to=".0001pt,-27.62672pt" stroked="true" strokeweight=".25pt" strokecolor="#000000">
            <w10:wrap type="none"/>
          </v:line>
        </w:pict>
      </w:r>
      <w:r>
        <w:rPr/>
        <w:pict>
          <v:shape style="position:absolute;margin-left:166.854279pt;margin-top:.270279pt;width:14pt;height:15.35pt;mso-position-horizontal-relative:page;mso-position-vertical-relative:paragraph;z-index:-522376" type="#_x0000_t202" filled="false" stroked="false">
            <v:textbox inset="0,0,0,0" style="layout-flow:vertical">
              <w:txbxContent>
                <w:p>
                  <w:pPr>
                    <w:spacing w:line="265" w:lineRule="exact" w:before="0"/>
                    <w:ind w:left="20" w:right="-25" w:firstLine="0"/>
                    <w:jc w:val="left"/>
                    <w:rPr>
                      <w:b/>
                      <w:sz w:val="24"/>
                    </w:rPr>
                  </w:pPr>
                  <w:r>
                    <w:rPr>
                      <w:b/>
                      <w:color w:val="9D9D9C"/>
                      <w:spacing w:val="-1"/>
                      <w:sz w:val="24"/>
                    </w:rPr>
                    <w:t>28</w:t>
                  </w:r>
                </w:p>
              </w:txbxContent>
            </v:textbox>
            <w10:wrap type="none"/>
          </v:shape>
        </w:pict>
      </w:r>
      <w:r>
        <w:rPr>
          <w:rFonts w:ascii="Gill Sans MT" w:hAnsi="Gill Sans MT"/>
          <w:color w:val="9D9D9C"/>
          <w:w w:val="105"/>
          <w:position w:val="-2"/>
        </w:rPr>
        <w:t>Capítulo</w:t>
      </w:r>
      <w:r>
        <w:rPr>
          <w:rFonts w:ascii="Gill Sans MT" w:hAnsi="Gill Sans MT"/>
          <w:color w:val="9D9D9C"/>
          <w:spacing w:val="-4"/>
          <w:w w:val="105"/>
          <w:position w:val="-2"/>
        </w:rPr>
        <w:t> </w:t>
      </w:r>
      <w:r>
        <w:rPr>
          <w:rFonts w:ascii="Gill Sans MT" w:hAnsi="Gill Sans MT"/>
          <w:color w:val="9D9D9C"/>
          <w:w w:val="105"/>
          <w:position w:val="-2"/>
        </w:rPr>
        <w:t>Dos</w:t>
        <w:tab/>
      </w:r>
      <w:r>
        <w:rPr>
          <w:rFonts w:ascii="Gill Sans MT" w:hAnsi="Gill Sans MT"/>
          <w:color w:val="9D9D9C"/>
          <w:w w:val="105"/>
        </w:rPr>
        <w:t>La Armada de</w:t>
      </w:r>
      <w:r>
        <w:rPr>
          <w:rFonts w:ascii="Gill Sans MT" w:hAnsi="Gill Sans MT"/>
          <w:color w:val="9D9D9C"/>
          <w:spacing w:val="10"/>
          <w:w w:val="105"/>
        </w:rPr>
        <w:t> </w:t>
      </w:r>
      <w:r>
        <w:rPr>
          <w:rFonts w:ascii="Gill Sans MT" w:hAnsi="Gill Sans MT"/>
          <w:color w:val="9D9D9C"/>
          <w:w w:val="105"/>
        </w:rPr>
        <w:t>Chile</w:t>
      </w:r>
    </w:p>
    <w:p>
      <w:pPr>
        <w:pStyle w:val="BodyText"/>
        <w:rPr>
          <w:rFonts w:ascii="Gill Sans MT"/>
        </w:rPr>
      </w:pPr>
    </w:p>
    <w:p>
      <w:pPr>
        <w:pStyle w:val="BodyText"/>
        <w:rPr>
          <w:rFonts w:ascii="Gill Sans MT"/>
        </w:rPr>
      </w:pPr>
    </w:p>
    <w:p>
      <w:pPr>
        <w:pStyle w:val="BodyText"/>
        <w:rPr>
          <w:rFonts w:ascii="Gill Sans MT"/>
        </w:rPr>
      </w:pPr>
    </w:p>
    <w:p>
      <w:pPr>
        <w:pStyle w:val="BodyText"/>
        <w:spacing w:before="9"/>
        <w:rPr>
          <w:rFonts w:ascii="Gill Sans MT"/>
          <w:sz w:val="21"/>
        </w:rPr>
      </w:pPr>
      <w:r>
        <w:rPr/>
        <w:drawing>
          <wp:anchor distT="0" distB="0" distL="0" distR="0" allowOverlap="1" layoutInCell="1" locked="0" behindDoc="0" simplePos="0" relativeHeight="3064">
            <wp:simplePos x="0" y="0"/>
            <wp:positionH relativeFrom="page">
              <wp:posOffset>1085051</wp:posOffset>
            </wp:positionH>
            <wp:positionV relativeFrom="paragraph">
              <wp:posOffset>185164</wp:posOffset>
            </wp:positionV>
            <wp:extent cx="8083295" cy="5388864"/>
            <wp:effectExtent l="0" t="0" r="0" b="0"/>
            <wp:wrapTopAndBottom/>
            <wp:docPr id="93" name="image52.jpeg" descr=""/>
            <wp:cNvGraphicFramePr>
              <a:graphicFrameLocks noChangeAspect="1"/>
            </wp:cNvGraphicFramePr>
            <a:graphic>
              <a:graphicData uri="http://schemas.openxmlformats.org/drawingml/2006/picture">
                <pic:pic>
                  <pic:nvPicPr>
                    <pic:cNvPr id="94" name="image52.jpeg"/>
                    <pic:cNvPicPr/>
                  </pic:nvPicPr>
                  <pic:blipFill>
                    <a:blip r:embed="rId62" cstate="print"/>
                    <a:stretch>
                      <a:fillRect/>
                    </a:stretch>
                  </pic:blipFill>
                  <pic:spPr>
                    <a:xfrm>
                      <a:off x="0" y="0"/>
                      <a:ext cx="8083295" cy="5388864"/>
                    </a:xfrm>
                    <a:prstGeom prst="rect">
                      <a:avLst/>
                    </a:prstGeom>
                  </pic:spPr>
                </pic:pic>
              </a:graphicData>
            </a:graphic>
          </wp:anchor>
        </w:drawing>
      </w:r>
    </w:p>
    <w:p>
      <w:pPr>
        <w:spacing w:after="0"/>
        <w:rPr>
          <w:rFonts w:ascii="Gill Sans MT"/>
          <w:sz w:val="21"/>
        </w:rPr>
        <w:sectPr>
          <w:headerReference w:type="default" r:id="rId60"/>
          <w:footerReference w:type="default" r:id="rId61"/>
          <w:pgSz w:w="15870" w:h="12750" w:orient="landscape"/>
          <w:pgMar w:header="0" w:footer="103" w:top="0" w:bottom="300" w:left="0" w:right="0"/>
        </w:sectPr>
      </w:pPr>
    </w:p>
    <w:p>
      <w:pPr>
        <w:pStyle w:val="BodyText"/>
        <w:rPr>
          <w:rFonts w:ascii="Gill Sans MT"/>
        </w:rPr>
      </w:pPr>
    </w:p>
    <w:p>
      <w:pPr>
        <w:pStyle w:val="BodyText"/>
        <w:rPr>
          <w:rFonts w:ascii="Gill Sans MT"/>
        </w:rPr>
      </w:pPr>
    </w:p>
    <w:p>
      <w:pPr>
        <w:pStyle w:val="BodyText"/>
        <w:rPr>
          <w:rFonts w:ascii="Gill Sans MT"/>
        </w:rPr>
      </w:pPr>
    </w:p>
    <w:p>
      <w:pPr>
        <w:pStyle w:val="BodyText"/>
        <w:spacing w:before="10"/>
        <w:rPr>
          <w:rFonts w:ascii="Gill Sans MT"/>
          <w:sz w:val="25"/>
        </w:rPr>
      </w:pPr>
    </w:p>
    <w:p>
      <w:pPr>
        <w:pStyle w:val="Heading2"/>
        <w:spacing w:before="69"/>
        <w:jc w:val="center"/>
      </w:pPr>
      <w:r>
        <w:rPr>
          <w:color w:val="1D1D1B"/>
        </w:rPr>
        <w:t>Capítulo Tres</w:t>
      </w:r>
    </w:p>
    <w:p>
      <w:pPr>
        <w:pStyle w:val="BodyText"/>
        <w:rPr>
          <w:b/>
          <w:sz w:val="24"/>
        </w:rPr>
      </w:pPr>
    </w:p>
    <w:p>
      <w:pPr>
        <w:pStyle w:val="BodyText"/>
        <w:spacing w:before="8"/>
        <w:rPr>
          <w:b/>
          <w:sz w:val="27"/>
        </w:rPr>
      </w:pPr>
    </w:p>
    <w:p>
      <w:pPr>
        <w:spacing w:line="249" w:lineRule="auto" w:before="0"/>
        <w:ind w:left="7313" w:right="1551" w:hanging="526"/>
        <w:jc w:val="right"/>
        <w:rPr>
          <w:i/>
          <w:sz w:val="20"/>
        </w:rPr>
      </w:pPr>
      <w:r>
        <w:rPr>
          <w:i/>
          <w:color w:val="1D1D1B"/>
          <w:sz w:val="20"/>
        </w:rPr>
        <w:t>“Quien ha pasado toda su vida sólo obedeciendo,</w:t>
      </w:r>
      <w:r>
        <w:rPr>
          <w:i/>
          <w:color w:val="1D1D1B"/>
          <w:sz w:val="20"/>
        </w:rPr>
        <w:t> sabrá  poco  acerca  del  arte  de  mandar”,</w:t>
      </w:r>
    </w:p>
    <w:p>
      <w:pPr>
        <w:spacing w:before="1"/>
        <w:ind w:left="0" w:right="1552" w:firstLine="0"/>
        <w:jc w:val="right"/>
        <w:rPr>
          <w:i/>
          <w:sz w:val="20"/>
        </w:rPr>
      </w:pPr>
      <w:r>
        <w:rPr>
          <w:i/>
          <w:color w:val="1D1D1B"/>
          <w:sz w:val="20"/>
        </w:rPr>
        <w:t>Corneille.</w:t>
      </w:r>
    </w:p>
    <w:p>
      <w:pPr>
        <w:pStyle w:val="BodyText"/>
        <w:spacing w:before="8"/>
        <w:rPr>
          <w:i/>
          <w:sz w:val="11"/>
        </w:rPr>
      </w:pPr>
    </w:p>
    <w:p>
      <w:pPr>
        <w:pStyle w:val="Heading1"/>
        <w:spacing w:before="59"/>
        <w:ind w:left="4180"/>
        <w:jc w:val="left"/>
      </w:pPr>
      <w:r>
        <w:rPr>
          <w:color w:val="1D1D1B"/>
        </w:rPr>
        <w:t>ESTRUCTURA JERÁRQUICA</w:t>
      </w:r>
    </w:p>
    <w:p>
      <w:pPr>
        <w:pStyle w:val="BodyText"/>
        <w:spacing w:before="11"/>
        <w:rPr>
          <w:b/>
          <w:sz w:val="17"/>
        </w:rPr>
      </w:pPr>
    </w:p>
    <w:p>
      <w:pPr>
        <w:pStyle w:val="Heading4"/>
        <w:spacing w:before="74"/>
        <w:ind w:right="8895"/>
      </w:pPr>
      <w:r>
        <w:rPr>
          <w:color w:val="1D1D1B"/>
        </w:rPr>
        <w:t>INTRODUCCIÓN</w:t>
      </w:r>
    </w:p>
    <w:p>
      <w:pPr>
        <w:pStyle w:val="BodyText"/>
        <w:rPr>
          <w:b/>
        </w:rPr>
      </w:pPr>
    </w:p>
    <w:p>
      <w:pPr>
        <w:pStyle w:val="BodyText"/>
        <w:rPr>
          <w:b/>
        </w:rPr>
      </w:pPr>
    </w:p>
    <w:p>
      <w:pPr>
        <w:pStyle w:val="BodyText"/>
        <w:rPr>
          <w:b/>
        </w:rPr>
      </w:pPr>
    </w:p>
    <w:p>
      <w:pPr>
        <w:pStyle w:val="BodyText"/>
        <w:spacing w:before="10"/>
        <w:rPr>
          <w:b/>
          <w:sz w:val="18"/>
        </w:rPr>
      </w:pPr>
    </w:p>
    <w:p>
      <w:pPr>
        <w:spacing w:after="0"/>
        <w:rPr>
          <w:sz w:val="18"/>
        </w:rPr>
        <w:sectPr>
          <w:headerReference w:type="default" r:id="rId63"/>
          <w:pgSz w:w="12750" w:h="15870"/>
          <w:pgMar w:header="0" w:footer="103" w:top="420" w:bottom="420" w:left="0" w:right="0"/>
        </w:sectPr>
      </w:pPr>
    </w:p>
    <w:p>
      <w:pPr>
        <w:pStyle w:val="BodyText"/>
        <w:spacing w:line="249" w:lineRule="auto" w:before="74"/>
        <w:ind w:left="1553" w:firstLine="340"/>
        <w:jc w:val="both"/>
      </w:pPr>
      <w:r>
        <w:rPr>
          <w:color w:val="1D1D1B"/>
          <w:spacing w:val="-3"/>
        </w:rPr>
        <w:t>Como otras instituciones </w:t>
      </w:r>
      <w:r>
        <w:rPr>
          <w:color w:val="1D1D1B"/>
        </w:rPr>
        <w:t>militares o civiles, </w:t>
      </w:r>
      <w:r>
        <w:rPr>
          <w:color w:val="1D1D1B"/>
          <w:spacing w:val="-3"/>
        </w:rPr>
        <w:t>la </w:t>
      </w:r>
      <w:r>
        <w:rPr>
          <w:color w:val="1D1D1B"/>
        </w:rPr>
        <w:t>Armada de </w:t>
      </w:r>
      <w:r>
        <w:rPr>
          <w:color w:val="1D1D1B"/>
          <w:spacing w:val="-3"/>
        </w:rPr>
        <w:t>Chile </w:t>
      </w:r>
      <w:r>
        <w:rPr>
          <w:color w:val="1D1D1B"/>
        </w:rPr>
        <w:t>mantiene un </w:t>
      </w:r>
      <w:r>
        <w:rPr>
          <w:color w:val="1D1D1B"/>
          <w:spacing w:val="-3"/>
        </w:rPr>
        <w:t>ordenamiento entre </w:t>
      </w:r>
      <w:r>
        <w:rPr>
          <w:color w:val="1D1D1B"/>
        </w:rPr>
        <w:t>su </w:t>
      </w:r>
      <w:r>
        <w:rPr>
          <w:color w:val="1D1D1B"/>
          <w:spacing w:val="-3"/>
        </w:rPr>
        <w:t>personal,</w:t>
      </w:r>
      <w:r>
        <w:rPr>
          <w:color w:val="1D1D1B"/>
          <w:spacing w:val="-30"/>
        </w:rPr>
        <w:t> </w:t>
      </w:r>
      <w:r>
        <w:rPr>
          <w:color w:val="1D1D1B"/>
        </w:rPr>
        <w:t>que</w:t>
      </w:r>
      <w:r>
        <w:rPr>
          <w:color w:val="1D1D1B"/>
          <w:spacing w:val="-31"/>
        </w:rPr>
        <w:t> </w:t>
      </w:r>
      <w:r>
        <w:rPr>
          <w:color w:val="1D1D1B"/>
          <w:spacing w:val="-3"/>
        </w:rPr>
        <w:t>posibilita</w:t>
      </w:r>
      <w:r>
        <w:rPr>
          <w:color w:val="1D1D1B"/>
          <w:spacing w:val="-30"/>
        </w:rPr>
        <w:t> </w:t>
      </w:r>
      <w:r>
        <w:rPr>
          <w:color w:val="1D1D1B"/>
        </w:rPr>
        <w:t>a</w:t>
      </w:r>
      <w:r>
        <w:rPr>
          <w:color w:val="1D1D1B"/>
          <w:spacing w:val="-31"/>
        </w:rPr>
        <w:t> </w:t>
      </w:r>
      <w:r>
        <w:rPr>
          <w:color w:val="1D1D1B"/>
        </w:rPr>
        <w:t>sus</w:t>
      </w:r>
      <w:r>
        <w:rPr>
          <w:color w:val="1D1D1B"/>
          <w:spacing w:val="-31"/>
        </w:rPr>
        <w:t> </w:t>
      </w:r>
      <w:r>
        <w:rPr>
          <w:color w:val="1D1D1B"/>
        </w:rPr>
        <w:t>miembros</w:t>
      </w:r>
      <w:r>
        <w:rPr>
          <w:color w:val="1D1D1B"/>
          <w:spacing w:val="-31"/>
        </w:rPr>
        <w:t> </w:t>
      </w:r>
      <w:r>
        <w:rPr>
          <w:color w:val="1D1D1B"/>
        </w:rPr>
        <w:t>la</w:t>
      </w:r>
      <w:r>
        <w:rPr>
          <w:color w:val="1D1D1B"/>
          <w:spacing w:val="-31"/>
        </w:rPr>
        <w:t> </w:t>
      </w:r>
      <w:r>
        <w:rPr>
          <w:color w:val="1D1D1B"/>
        </w:rPr>
        <w:t>comprensión y</w:t>
      </w:r>
      <w:r>
        <w:rPr>
          <w:color w:val="1D1D1B"/>
          <w:spacing w:val="-15"/>
        </w:rPr>
        <w:t> </w:t>
      </w:r>
      <w:r>
        <w:rPr>
          <w:color w:val="1D1D1B"/>
          <w:spacing w:val="-3"/>
        </w:rPr>
        <w:t>cumplimiento</w:t>
      </w:r>
      <w:r>
        <w:rPr>
          <w:color w:val="1D1D1B"/>
          <w:spacing w:val="-15"/>
        </w:rPr>
        <w:t> </w:t>
      </w:r>
      <w:r>
        <w:rPr>
          <w:color w:val="1D1D1B"/>
        </w:rPr>
        <w:t>de</w:t>
      </w:r>
      <w:r>
        <w:rPr>
          <w:color w:val="1D1D1B"/>
          <w:spacing w:val="-15"/>
        </w:rPr>
        <w:t> </w:t>
      </w:r>
      <w:r>
        <w:rPr>
          <w:color w:val="1D1D1B"/>
        </w:rPr>
        <w:t>sus</w:t>
      </w:r>
      <w:r>
        <w:rPr>
          <w:color w:val="1D1D1B"/>
          <w:spacing w:val="-15"/>
        </w:rPr>
        <w:t> </w:t>
      </w:r>
      <w:r>
        <w:rPr>
          <w:color w:val="1D1D1B"/>
          <w:spacing w:val="-3"/>
        </w:rPr>
        <w:t>tareas</w:t>
      </w:r>
      <w:r>
        <w:rPr>
          <w:color w:val="1D1D1B"/>
          <w:spacing w:val="-15"/>
        </w:rPr>
        <w:t> </w:t>
      </w:r>
      <w:r>
        <w:rPr>
          <w:color w:val="1D1D1B"/>
        </w:rPr>
        <w:t>y</w:t>
      </w:r>
      <w:r>
        <w:rPr>
          <w:color w:val="1D1D1B"/>
          <w:spacing w:val="-15"/>
        </w:rPr>
        <w:t> </w:t>
      </w:r>
      <w:r>
        <w:rPr>
          <w:color w:val="1D1D1B"/>
          <w:spacing w:val="-3"/>
        </w:rPr>
        <w:t>funciones,</w:t>
      </w:r>
      <w:r>
        <w:rPr>
          <w:color w:val="1D1D1B"/>
          <w:spacing w:val="-15"/>
        </w:rPr>
        <w:t> </w:t>
      </w:r>
      <w:r>
        <w:rPr>
          <w:color w:val="1D1D1B"/>
          <w:spacing w:val="-3"/>
        </w:rPr>
        <w:t>enmarcados </w:t>
      </w:r>
      <w:r>
        <w:rPr>
          <w:color w:val="1D1D1B"/>
        </w:rPr>
        <w:t>en los </w:t>
      </w:r>
      <w:r>
        <w:rPr>
          <w:color w:val="1D1D1B"/>
          <w:spacing w:val="-3"/>
        </w:rPr>
        <w:t>distintos niveles </w:t>
      </w:r>
      <w:r>
        <w:rPr>
          <w:color w:val="1D1D1B"/>
        </w:rPr>
        <w:t>de responsabilidad, y </w:t>
      </w:r>
      <w:r>
        <w:rPr>
          <w:color w:val="1D1D1B"/>
          <w:spacing w:val="-3"/>
        </w:rPr>
        <w:t>la ejecución, </w:t>
      </w:r>
      <w:r>
        <w:rPr>
          <w:color w:val="1D1D1B"/>
        </w:rPr>
        <w:t>sin dar </w:t>
      </w:r>
      <w:r>
        <w:rPr>
          <w:color w:val="1D1D1B"/>
          <w:spacing w:val="-3"/>
        </w:rPr>
        <w:t>lugar </w:t>
      </w:r>
      <w:r>
        <w:rPr>
          <w:color w:val="1D1D1B"/>
        </w:rPr>
        <w:t>a </w:t>
      </w:r>
      <w:r>
        <w:rPr>
          <w:color w:val="1D1D1B"/>
          <w:spacing w:val="-3"/>
        </w:rPr>
        <w:t>dudas, </w:t>
      </w:r>
      <w:r>
        <w:rPr>
          <w:color w:val="1D1D1B"/>
        </w:rPr>
        <w:t>de las </w:t>
      </w:r>
      <w:r>
        <w:rPr>
          <w:color w:val="1D1D1B"/>
          <w:spacing w:val="-3"/>
        </w:rPr>
        <w:t>órdenes, instrucciones</w:t>
      </w:r>
      <w:r>
        <w:rPr>
          <w:color w:val="1D1D1B"/>
          <w:spacing w:val="-13"/>
        </w:rPr>
        <w:t> </w:t>
      </w:r>
      <w:r>
        <w:rPr>
          <w:color w:val="1D1D1B"/>
        </w:rPr>
        <w:t>o</w:t>
      </w:r>
      <w:r>
        <w:rPr>
          <w:color w:val="1D1D1B"/>
          <w:spacing w:val="-13"/>
        </w:rPr>
        <w:t> </w:t>
      </w:r>
      <w:r>
        <w:rPr>
          <w:color w:val="1D1D1B"/>
        </w:rPr>
        <w:t>solicitudes</w:t>
      </w:r>
      <w:r>
        <w:rPr>
          <w:color w:val="1D1D1B"/>
          <w:spacing w:val="-14"/>
        </w:rPr>
        <w:t> </w:t>
      </w:r>
      <w:r>
        <w:rPr>
          <w:color w:val="1D1D1B"/>
        </w:rPr>
        <w:t>que</w:t>
      </w:r>
      <w:r>
        <w:rPr>
          <w:color w:val="1D1D1B"/>
          <w:spacing w:val="-13"/>
        </w:rPr>
        <w:t> </w:t>
      </w:r>
      <w:r>
        <w:rPr>
          <w:color w:val="1D1D1B"/>
        </w:rPr>
        <w:t>se</w:t>
      </w:r>
      <w:r>
        <w:rPr>
          <w:color w:val="1D1D1B"/>
          <w:spacing w:val="-13"/>
        </w:rPr>
        <w:t> </w:t>
      </w:r>
      <w:r>
        <w:rPr>
          <w:color w:val="1D1D1B"/>
        </w:rPr>
        <w:t>requieran.</w:t>
      </w:r>
    </w:p>
    <w:p>
      <w:pPr>
        <w:pStyle w:val="BodyText"/>
        <w:spacing w:before="9"/>
        <w:rPr>
          <w:sz w:val="19"/>
        </w:rPr>
      </w:pPr>
    </w:p>
    <w:p>
      <w:pPr>
        <w:pStyle w:val="BodyText"/>
        <w:spacing w:line="249" w:lineRule="auto"/>
        <w:ind w:left="1553" w:firstLine="340"/>
        <w:jc w:val="both"/>
      </w:pPr>
      <w:r>
        <w:rPr>
          <w:color w:val="1D1D1B"/>
        </w:rPr>
        <w:t>El funcionamiento y sentido de esta</w:t>
      </w:r>
      <w:r>
        <w:rPr>
          <w:color w:val="1D1D1B"/>
          <w:spacing w:val="-30"/>
        </w:rPr>
        <w:t> </w:t>
      </w:r>
      <w:r>
        <w:rPr>
          <w:color w:val="1D1D1B"/>
        </w:rPr>
        <w:t>organización jerarquizada es más o menos eficiente, en la</w:t>
      </w:r>
      <w:r>
        <w:rPr>
          <w:color w:val="1D1D1B"/>
          <w:spacing w:val="-28"/>
        </w:rPr>
        <w:t> </w:t>
      </w:r>
      <w:r>
        <w:rPr>
          <w:color w:val="1D1D1B"/>
        </w:rPr>
        <w:t>medida en que los componentes de la entidad posean una clara doctrina común, un fuerte sentido del deber y una profunda disciplina. En una institución armada, la jerarquía adquiere dimensiones mayores y esto  se debe a las múltiples situaciones de alto riesgo     a la que se ven normalmente enfrentados tanto las personas que la integran, como el propio</w:t>
      </w:r>
      <w:r>
        <w:rPr>
          <w:color w:val="1D1D1B"/>
          <w:spacing w:val="-30"/>
        </w:rPr>
        <w:t> </w:t>
      </w:r>
      <w:r>
        <w:rPr>
          <w:color w:val="1D1D1B"/>
        </w:rPr>
        <w:t>país.</w:t>
      </w:r>
    </w:p>
    <w:p>
      <w:pPr>
        <w:pStyle w:val="BodyText"/>
        <w:spacing w:before="9"/>
        <w:rPr>
          <w:sz w:val="19"/>
        </w:rPr>
      </w:pPr>
    </w:p>
    <w:p>
      <w:pPr>
        <w:pStyle w:val="Heading4"/>
        <w:jc w:val="both"/>
      </w:pPr>
      <w:r>
        <w:rPr>
          <w:color w:val="1D1D1B"/>
        </w:rPr>
        <w:t>LA ESTRUCTURA JERÁRQUICA</w:t>
      </w:r>
    </w:p>
    <w:p>
      <w:pPr>
        <w:pStyle w:val="BodyText"/>
        <w:spacing w:before="6"/>
        <w:rPr>
          <w:b/>
        </w:rPr>
      </w:pPr>
    </w:p>
    <w:p>
      <w:pPr>
        <w:pStyle w:val="BodyText"/>
        <w:spacing w:line="249" w:lineRule="auto" w:before="1"/>
        <w:ind w:left="1553" w:firstLine="340"/>
        <w:jc w:val="both"/>
      </w:pPr>
      <w:r>
        <w:rPr>
          <w:color w:val="1D1D1B"/>
        </w:rPr>
        <w:t>En el tema de la jerarquía, encontramos algunas definiciones básicas:</w:t>
      </w:r>
    </w:p>
    <w:p>
      <w:pPr>
        <w:pStyle w:val="BodyText"/>
        <w:spacing w:before="9"/>
        <w:rPr>
          <w:sz w:val="19"/>
        </w:rPr>
      </w:pPr>
    </w:p>
    <w:p>
      <w:pPr>
        <w:pStyle w:val="BodyText"/>
        <w:spacing w:line="249" w:lineRule="auto"/>
        <w:ind w:left="1553"/>
        <w:jc w:val="both"/>
      </w:pPr>
      <w:r>
        <w:rPr>
          <w:b/>
          <w:color w:val="1D1D1B"/>
        </w:rPr>
        <w:t>Disciplina</w:t>
      </w:r>
      <w:r>
        <w:rPr>
          <w:color w:val="1D1D1B"/>
        </w:rPr>
        <w:t>.</w:t>
      </w:r>
      <w:r>
        <w:rPr>
          <w:color w:val="1D1D1B"/>
          <w:spacing w:val="-22"/>
        </w:rPr>
        <w:t> </w:t>
      </w:r>
      <w:r>
        <w:rPr>
          <w:color w:val="1D1D1B"/>
        </w:rPr>
        <w:t>La</w:t>
      </w:r>
      <w:r>
        <w:rPr>
          <w:color w:val="1D1D1B"/>
          <w:spacing w:val="-22"/>
        </w:rPr>
        <w:t> </w:t>
      </w:r>
      <w:r>
        <w:rPr>
          <w:color w:val="1D1D1B"/>
        </w:rPr>
        <w:t>disciplina</w:t>
      </w:r>
      <w:r>
        <w:rPr>
          <w:color w:val="1D1D1B"/>
          <w:spacing w:val="-21"/>
        </w:rPr>
        <w:t> </w:t>
      </w:r>
      <w:r>
        <w:rPr>
          <w:color w:val="1D1D1B"/>
        </w:rPr>
        <w:t>está</w:t>
      </w:r>
      <w:r>
        <w:rPr>
          <w:color w:val="1D1D1B"/>
          <w:spacing w:val="-22"/>
        </w:rPr>
        <w:t> </w:t>
      </w:r>
      <w:r>
        <w:rPr>
          <w:color w:val="1D1D1B"/>
        </w:rPr>
        <w:t>formada</w:t>
      </w:r>
      <w:r>
        <w:rPr>
          <w:color w:val="1D1D1B"/>
          <w:spacing w:val="-22"/>
        </w:rPr>
        <w:t> </w:t>
      </w:r>
      <w:r>
        <w:rPr>
          <w:color w:val="1D1D1B"/>
        </w:rPr>
        <w:t>por</w:t>
      </w:r>
      <w:r>
        <w:rPr>
          <w:color w:val="1D1D1B"/>
          <w:spacing w:val="-22"/>
        </w:rPr>
        <w:t> </w:t>
      </w:r>
      <w:r>
        <w:rPr>
          <w:color w:val="1D1D1B"/>
        </w:rPr>
        <w:t>el</w:t>
      </w:r>
      <w:r>
        <w:rPr>
          <w:color w:val="1D1D1B"/>
          <w:spacing w:val="-22"/>
        </w:rPr>
        <w:t> </w:t>
      </w:r>
      <w:r>
        <w:rPr>
          <w:color w:val="1D1D1B"/>
        </w:rPr>
        <w:t>equilibrio de dos elementos: el mando y la obediencia. Se representa a través de una ordenación de deberes y atribuciones de los miembros que hacen sólida a la estructura</w:t>
      </w:r>
      <w:r>
        <w:rPr>
          <w:color w:val="1D1D1B"/>
          <w:spacing w:val="-20"/>
        </w:rPr>
        <w:t> </w:t>
      </w:r>
      <w:r>
        <w:rPr>
          <w:color w:val="1D1D1B"/>
        </w:rPr>
        <w:t>jerárquica.</w:t>
      </w:r>
    </w:p>
    <w:p>
      <w:pPr>
        <w:pStyle w:val="BodyText"/>
        <w:spacing w:before="9"/>
        <w:rPr>
          <w:sz w:val="19"/>
        </w:rPr>
      </w:pPr>
    </w:p>
    <w:p>
      <w:pPr>
        <w:pStyle w:val="BodyText"/>
        <w:spacing w:line="249" w:lineRule="auto"/>
        <w:ind w:left="1553"/>
        <w:jc w:val="both"/>
      </w:pPr>
      <w:r>
        <w:rPr>
          <w:b/>
          <w:color w:val="1D1D1B"/>
        </w:rPr>
        <w:t>Mando</w:t>
      </w:r>
      <w:r>
        <w:rPr>
          <w:color w:val="1D1D1B"/>
        </w:rPr>
        <w:t>. Se define como la autoridad que en toda organización tiene el superior sobre el subalterno     o subordinado. Está determinado por el grado y la antigüedad que cada persona tiene en la estructura de la que forma parte y se regula mediante normas</w:t>
      </w:r>
      <w:r>
        <w:rPr>
          <w:color w:val="1D1D1B"/>
          <w:spacing w:val="-33"/>
        </w:rPr>
        <w:t> </w:t>
      </w:r>
      <w:r>
        <w:rPr>
          <w:color w:val="1D1D1B"/>
        </w:rPr>
        <w:t>y reglamentos.</w:t>
      </w:r>
    </w:p>
    <w:p>
      <w:pPr>
        <w:pStyle w:val="BodyText"/>
        <w:spacing w:before="9"/>
        <w:rPr>
          <w:sz w:val="19"/>
        </w:rPr>
      </w:pPr>
    </w:p>
    <w:p>
      <w:pPr>
        <w:pStyle w:val="BodyText"/>
        <w:spacing w:line="249" w:lineRule="auto"/>
        <w:ind w:left="1553"/>
        <w:jc w:val="both"/>
      </w:pPr>
      <w:r>
        <w:rPr>
          <w:b/>
          <w:color w:val="1D1D1B"/>
        </w:rPr>
        <w:t>Obediencia</w:t>
      </w:r>
      <w:r>
        <w:rPr>
          <w:color w:val="1D1D1B"/>
        </w:rPr>
        <w:t>. Reconocida como una virtud moral que nace de la justicia y de la prudencia; la    obediencia</w:t>
      </w:r>
    </w:p>
    <w:p>
      <w:pPr>
        <w:pStyle w:val="BodyText"/>
        <w:spacing w:line="249" w:lineRule="auto" w:before="74"/>
        <w:ind w:left="243" w:right="1553"/>
        <w:jc w:val="both"/>
      </w:pPr>
      <w:r>
        <w:rPr/>
        <w:br w:type="column"/>
      </w:r>
      <w:r>
        <w:rPr>
          <w:color w:val="1D1D1B"/>
        </w:rPr>
        <w:t>consiste en la subordinación de la persona a una finalidad común y a una institución. Es la base de la disciplina y debe ser consciente y voluntaria</w:t>
      </w:r>
    </w:p>
    <w:p>
      <w:pPr>
        <w:pStyle w:val="BodyText"/>
        <w:spacing w:before="9"/>
        <w:rPr>
          <w:sz w:val="19"/>
        </w:rPr>
      </w:pPr>
    </w:p>
    <w:p>
      <w:pPr>
        <w:pStyle w:val="BodyText"/>
        <w:spacing w:line="249" w:lineRule="auto"/>
        <w:ind w:left="243" w:right="1551"/>
        <w:jc w:val="both"/>
      </w:pPr>
      <w:r>
        <w:rPr>
          <w:b/>
          <w:color w:val="1D1D1B"/>
        </w:rPr>
        <w:t>Cumplimiento del Deber</w:t>
      </w:r>
      <w:r>
        <w:rPr>
          <w:color w:val="1D1D1B"/>
        </w:rPr>
        <w:t>. El deber señala la obligación</w:t>
      </w:r>
      <w:r>
        <w:rPr>
          <w:color w:val="1D1D1B"/>
          <w:spacing w:val="-10"/>
        </w:rPr>
        <w:t> </w:t>
      </w:r>
      <w:r>
        <w:rPr>
          <w:color w:val="1D1D1B"/>
        </w:rPr>
        <w:t>que</w:t>
      </w:r>
      <w:r>
        <w:rPr>
          <w:color w:val="1D1D1B"/>
          <w:spacing w:val="-10"/>
        </w:rPr>
        <w:t> </w:t>
      </w:r>
      <w:r>
        <w:rPr>
          <w:color w:val="1D1D1B"/>
        </w:rPr>
        <w:t>afecta</w:t>
      </w:r>
      <w:r>
        <w:rPr>
          <w:color w:val="1D1D1B"/>
          <w:spacing w:val="-10"/>
        </w:rPr>
        <w:t> </w:t>
      </w:r>
      <w:r>
        <w:rPr>
          <w:color w:val="1D1D1B"/>
        </w:rPr>
        <w:t>a</w:t>
      </w:r>
      <w:r>
        <w:rPr>
          <w:color w:val="1D1D1B"/>
          <w:spacing w:val="-10"/>
        </w:rPr>
        <w:t> </w:t>
      </w:r>
      <w:r>
        <w:rPr>
          <w:color w:val="1D1D1B"/>
        </w:rPr>
        <w:t>cada</w:t>
      </w:r>
      <w:r>
        <w:rPr>
          <w:color w:val="1D1D1B"/>
          <w:spacing w:val="-11"/>
        </w:rPr>
        <w:t> </w:t>
      </w:r>
      <w:r>
        <w:rPr>
          <w:color w:val="1D1D1B"/>
        </w:rPr>
        <w:t>persona</w:t>
      </w:r>
      <w:r>
        <w:rPr>
          <w:color w:val="1D1D1B"/>
          <w:spacing w:val="-10"/>
        </w:rPr>
        <w:t> </w:t>
      </w:r>
      <w:r>
        <w:rPr>
          <w:color w:val="1D1D1B"/>
        </w:rPr>
        <w:t>de</w:t>
      </w:r>
      <w:r>
        <w:rPr>
          <w:color w:val="1D1D1B"/>
          <w:spacing w:val="-10"/>
        </w:rPr>
        <w:t> </w:t>
      </w:r>
      <w:r>
        <w:rPr>
          <w:color w:val="1D1D1B"/>
        </w:rPr>
        <w:t>obrar</w:t>
      </w:r>
      <w:r>
        <w:rPr>
          <w:color w:val="1D1D1B"/>
          <w:spacing w:val="-10"/>
        </w:rPr>
        <w:t> </w:t>
      </w:r>
      <w:r>
        <w:rPr>
          <w:color w:val="1D1D1B"/>
        </w:rPr>
        <w:t>según los principios de la moral, la justicia o su propia conciencia. Señala la forma como cada uno debe proceder</w:t>
      </w:r>
    </w:p>
    <w:p>
      <w:pPr>
        <w:pStyle w:val="BodyText"/>
        <w:spacing w:before="9"/>
        <w:rPr>
          <w:sz w:val="19"/>
        </w:rPr>
      </w:pPr>
    </w:p>
    <w:p>
      <w:pPr>
        <w:pStyle w:val="BodyText"/>
        <w:spacing w:line="249" w:lineRule="auto"/>
        <w:ind w:left="243" w:right="1552"/>
        <w:jc w:val="both"/>
      </w:pPr>
      <w:r>
        <w:rPr>
          <w:b/>
          <w:color w:val="1D1D1B"/>
        </w:rPr>
        <w:t>Rango</w:t>
      </w:r>
      <w:r>
        <w:rPr>
          <w:color w:val="1D1D1B"/>
        </w:rPr>
        <w:t>. Es la clase o categoría que tiene una persona y está principalmente determinada por el cargo</w:t>
      </w:r>
      <w:r>
        <w:rPr>
          <w:color w:val="1D1D1B"/>
          <w:spacing w:val="-11"/>
        </w:rPr>
        <w:t> </w:t>
      </w:r>
      <w:r>
        <w:rPr>
          <w:color w:val="1D1D1B"/>
        </w:rPr>
        <w:t>o</w:t>
      </w:r>
      <w:r>
        <w:rPr>
          <w:color w:val="1D1D1B"/>
          <w:spacing w:val="-10"/>
        </w:rPr>
        <w:t> </w:t>
      </w:r>
      <w:r>
        <w:rPr>
          <w:color w:val="1D1D1B"/>
        </w:rPr>
        <w:t>puesto</w:t>
      </w:r>
      <w:r>
        <w:rPr>
          <w:color w:val="1D1D1B"/>
          <w:spacing w:val="-10"/>
        </w:rPr>
        <w:t> </w:t>
      </w:r>
      <w:r>
        <w:rPr>
          <w:color w:val="1D1D1B"/>
        </w:rPr>
        <w:t>que</w:t>
      </w:r>
      <w:r>
        <w:rPr>
          <w:color w:val="1D1D1B"/>
          <w:spacing w:val="-10"/>
        </w:rPr>
        <w:t> </w:t>
      </w:r>
      <w:r>
        <w:rPr>
          <w:color w:val="1D1D1B"/>
        </w:rPr>
        <w:t>se</w:t>
      </w:r>
      <w:r>
        <w:rPr>
          <w:color w:val="1D1D1B"/>
          <w:spacing w:val="-10"/>
        </w:rPr>
        <w:t> </w:t>
      </w:r>
      <w:r>
        <w:rPr>
          <w:color w:val="1D1D1B"/>
        </w:rPr>
        <w:t>desempeña</w:t>
      </w:r>
      <w:r>
        <w:rPr>
          <w:color w:val="1D1D1B"/>
          <w:spacing w:val="-10"/>
        </w:rPr>
        <w:t> </w:t>
      </w:r>
      <w:r>
        <w:rPr>
          <w:color w:val="1D1D1B"/>
        </w:rPr>
        <w:t>y</w:t>
      </w:r>
      <w:r>
        <w:rPr>
          <w:color w:val="1D1D1B"/>
          <w:spacing w:val="-11"/>
        </w:rPr>
        <w:t> </w:t>
      </w:r>
      <w:r>
        <w:rPr>
          <w:color w:val="1D1D1B"/>
        </w:rPr>
        <w:t>por</w:t>
      </w:r>
      <w:r>
        <w:rPr>
          <w:color w:val="1D1D1B"/>
          <w:spacing w:val="-10"/>
        </w:rPr>
        <w:t> </w:t>
      </w:r>
      <w:r>
        <w:rPr>
          <w:color w:val="1D1D1B"/>
        </w:rPr>
        <w:t>el</w:t>
      </w:r>
      <w:r>
        <w:rPr>
          <w:color w:val="1D1D1B"/>
          <w:spacing w:val="-10"/>
        </w:rPr>
        <w:t> </w:t>
      </w:r>
      <w:r>
        <w:rPr>
          <w:color w:val="1D1D1B"/>
        </w:rPr>
        <w:t>grado</w:t>
      </w:r>
      <w:r>
        <w:rPr>
          <w:color w:val="1D1D1B"/>
          <w:spacing w:val="-10"/>
        </w:rPr>
        <w:t> </w:t>
      </w:r>
      <w:r>
        <w:rPr>
          <w:color w:val="1D1D1B"/>
        </w:rPr>
        <w:t>que se</w:t>
      </w:r>
      <w:r>
        <w:rPr>
          <w:color w:val="1D1D1B"/>
          <w:spacing w:val="-8"/>
        </w:rPr>
        <w:t> </w:t>
      </w:r>
      <w:r>
        <w:rPr>
          <w:color w:val="1D1D1B"/>
        </w:rPr>
        <w:t>inviste.</w:t>
      </w:r>
    </w:p>
    <w:p>
      <w:pPr>
        <w:pStyle w:val="BodyText"/>
        <w:spacing w:before="9"/>
        <w:rPr>
          <w:sz w:val="19"/>
        </w:rPr>
      </w:pPr>
    </w:p>
    <w:p>
      <w:pPr>
        <w:pStyle w:val="BodyText"/>
        <w:spacing w:line="249" w:lineRule="auto"/>
        <w:ind w:left="243" w:right="1552"/>
        <w:jc w:val="both"/>
      </w:pPr>
      <w:r>
        <w:rPr>
          <w:b/>
          <w:color w:val="1D1D1B"/>
        </w:rPr>
        <w:t>Grado</w:t>
      </w:r>
      <w:r>
        <w:rPr>
          <w:color w:val="1D1D1B"/>
        </w:rPr>
        <w:t>. Es la categoría militar que se posee y corresponde a una determinada posición que cada integrante de la estructura ocupa en la escala jerárquica de la misma.</w:t>
      </w:r>
    </w:p>
    <w:p>
      <w:pPr>
        <w:pStyle w:val="BodyText"/>
        <w:spacing w:before="9"/>
        <w:rPr>
          <w:sz w:val="19"/>
        </w:rPr>
      </w:pPr>
    </w:p>
    <w:p>
      <w:pPr>
        <w:pStyle w:val="BodyText"/>
        <w:spacing w:line="249" w:lineRule="auto"/>
        <w:ind w:left="243" w:right="1552"/>
        <w:jc w:val="both"/>
      </w:pPr>
      <w:r>
        <w:rPr/>
        <w:pict>
          <v:shape style="position:absolute;margin-left:573.636597pt;margin-top:22.943293pt;width:12pt;height:90.15pt;mso-position-horizontal-relative:page;mso-position-vertical-relative:paragraph;z-index:3328" type="#_x0000_t202" filled="false" stroked="false">
            <v:textbox inset="0,0,0,0" style="layout-flow:vertical;mso-layout-flow-alt:bottom-to-top">
              <w:txbxContent>
                <w:p>
                  <w:pPr>
                    <w:pStyle w:val="BodyText"/>
                    <w:spacing w:line="221" w:lineRule="exact"/>
                    <w:ind w:left="20" w:right="-664"/>
                    <w:rPr>
                      <w:rFonts w:ascii="Gill Sans MT" w:hAnsi="Gill Sans MT"/>
                    </w:rPr>
                  </w:pPr>
                  <w:r>
                    <w:rPr>
                      <w:rFonts w:ascii="Gill Sans MT" w:hAnsi="Gill Sans MT"/>
                      <w:color w:val="9D9D9C"/>
                      <w:w w:val="98"/>
                    </w:rPr>
                    <w:t>Estructu</w:t>
                  </w:r>
                  <w:r>
                    <w:rPr>
                      <w:rFonts w:ascii="Gill Sans MT" w:hAnsi="Gill Sans MT"/>
                      <w:color w:val="9D9D9C"/>
                      <w:spacing w:val="-3"/>
                      <w:w w:val="98"/>
                    </w:rPr>
                    <w:t>r</w:t>
                  </w:r>
                  <w:r>
                    <w:rPr>
                      <w:rFonts w:ascii="Gill Sans MT" w:hAnsi="Gill Sans MT"/>
                      <w:color w:val="9D9D9C"/>
                      <w:w w:val="117"/>
                    </w:rPr>
                    <w:t>a</w:t>
                  </w:r>
                  <w:r>
                    <w:rPr>
                      <w:rFonts w:ascii="Gill Sans MT" w:hAnsi="Gill Sans MT"/>
                      <w:color w:val="9D9D9C"/>
                    </w:rPr>
                    <w:t> </w:t>
                  </w:r>
                  <w:r>
                    <w:rPr>
                      <w:rFonts w:ascii="Gill Sans MT" w:hAnsi="Gill Sans MT"/>
                      <w:color w:val="9D9D9C"/>
                      <w:spacing w:val="-3"/>
                      <w:w w:val="111"/>
                    </w:rPr>
                    <w:t>J</w:t>
                  </w:r>
                  <w:r>
                    <w:rPr>
                      <w:rFonts w:ascii="Gill Sans MT" w:hAnsi="Gill Sans MT"/>
                      <w:color w:val="9D9D9C"/>
                      <w:w w:val="107"/>
                    </w:rPr>
                    <w:t>erárquica</w:t>
                  </w:r>
                </w:p>
              </w:txbxContent>
            </v:textbox>
            <w10:wrap type="none"/>
          </v:shape>
        </w:pict>
      </w:r>
      <w:r>
        <w:rPr>
          <w:b/>
          <w:color w:val="1D1D1B"/>
        </w:rPr>
        <w:t>Cargo</w:t>
      </w:r>
      <w:r>
        <w:rPr>
          <w:b/>
          <w:color w:val="1D1D1B"/>
          <w:spacing w:val="-10"/>
        </w:rPr>
        <w:t> </w:t>
      </w:r>
      <w:r>
        <w:rPr>
          <w:b/>
          <w:color w:val="1D1D1B"/>
        </w:rPr>
        <w:t>o</w:t>
      </w:r>
      <w:r>
        <w:rPr>
          <w:b/>
          <w:color w:val="1D1D1B"/>
          <w:spacing w:val="-10"/>
        </w:rPr>
        <w:t> </w:t>
      </w:r>
      <w:r>
        <w:rPr>
          <w:b/>
          <w:color w:val="1D1D1B"/>
        </w:rPr>
        <w:t>Puesto</w:t>
      </w:r>
      <w:r>
        <w:rPr>
          <w:color w:val="1D1D1B"/>
        </w:rPr>
        <w:t>.</w:t>
      </w:r>
      <w:r>
        <w:rPr>
          <w:color w:val="1D1D1B"/>
          <w:spacing w:val="-10"/>
        </w:rPr>
        <w:t> </w:t>
      </w:r>
      <w:r>
        <w:rPr>
          <w:color w:val="1D1D1B"/>
        </w:rPr>
        <w:t>Es</w:t>
      </w:r>
      <w:r>
        <w:rPr>
          <w:color w:val="1D1D1B"/>
          <w:spacing w:val="-10"/>
        </w:rPr>
        <w:t> </w:t>
      </w:r>
      <w:r>
        <w:rPr>
          <w:color w:val="1D1D1B"/>
        </w:rPr>
        <w:t>la</w:t>
      </w:r>
      <w:r>
        <w:rPr>
          <w:color w:val="1D1D1B"/>
          <w:spacing w:val="-10"/>
        </w:rPr>
        <w:t> </w:t>
      </w:r>
      <w:r>
        <w:rPr>
          <w:color w:val="1D1D1B"/>
        </w:rPr>
        <w:t>ocupación</w:t>
      </w:r>
      <w:r>
        <w:rPr>
          <w:color w:val="1D1D1B"/>
          <w:spacing w:val="-10"/>
        </w:rPr>
        <w:t> </w:t>
      </w:r>
      <w:r>
        <w:rPr>
          <w:color w:val="1D1D1B"/>
        </w:rPr>
        <w:t>o</w:t>
      </w:r>
      <w:r>
        <w:rPr>
          <w:color w:val="1D1D1B"/>
          <w:spacing w:val="-10"/>
        </w:rPr>
        <w:t> </w:t>
      </w:r>
      <w:r>
        <w:rPr>
          <w:color w:val="1D1D1B"/>
        </w:rPr>
        <w:t>función</w:t>
      </w:r>
      <w:r>
        <w:rPr>
          <w:color w:val="1D1D1B"/>
          <w:spacing w:val="-10"/>
        </w:rPr>
        <w:t> </w:t>
      </w:r>
      <w:r>
        <w:rPr>
          <w:color w:val="1D1D1B"/>
        </w:rPr>
        <w:t>asignada a cada integrante de una  organización,  en  virtud del grado jerárquico, especialidad, antigüedad, conocimientos y</w:t>
      </w:r>
      <w:r>
        <w:rPr>
          <w:color w:val="1D1D1B"/>
          <w:spacing w:val="-11"/>
        </w:rPr>
        <w:t> </w:t>
      </w:r>
      <w:r>
        <w:rPr>
          <w:color w:val="1D1D1B"/>
        </w:rPr>
        <w:t>habilidad.</w:t>
      </w:r>
    </w:p>
    <w:p>
      <w:pPr>
        <w:pStyle w:val="BodyText"/>
        <w:spacing w:before="9"/>
        <w:rPr>
          <w:sz w:val="19"/>
        </w:rPr>
      </w:pPr>
    </w:p>
    <w:p>
      <w:pPr>
        <w:pStyle w:val="BodyText"/>
        <w:spacing w:line="249" w:lineRule="auto"/>
        <w:ind w:left="243" w:right="1552"/>
        <w:jc w:val="both"/>
      </w:pPr>
      <w:r>
        <w:rPr>
          <w:b/>
          <w:color w:val="1D1D1B"/>
        </w:rPr>
        <w:t>Jerarquía</w:t>
      </w:r>
      <w:r>
        <w:rPr>
          <w:color w:val="1D1D1B"/>
        </w:rPr>
        <w:t>.</w:t>
      </w:r>
      <w:r>
        <w:rPr>
          <w:color w:val="1D1D1B"/>
          <w:spacing w:val="-13"/>
        </w:rPr>
        <w:t> </w:t>
      </w:r>
      <w:r>
        <w:rPr>
          <w:color w:val="1D1D1B"/>
        </w:rPr>
        <w:t>Es</w:t>
      </w:r>
      <w:r>
        <w:rPr>
          <w:color w:val="1D1D1B"/>
          <w:spacing w:val="-13"/>
        </w:rPr>
        <w:t> </w:t>
      </w:r>
      <w:r>
        <w:rPr>
          <w:color w:val="1D1D1B"/>
        </w:rPr>
        <w:t>la</w:t>
      </w:r>
      <w:r>
        <w:rPr>
          <w:color w:val="1D1D1B"/>
          <w:spacing w:val="-13"/>
        </w:rPr>
        <w:t> </w:t>
      </w:r>
      <w:r>
        <w:rPr>
          <w:color w:val="1D1D1B"/>
        </w:rPr>
        <w:t>autoridad</w:t>
      </w:r>
      <w:r>
        <w:rPr>
          <w:color w:val="1D1D1B"/>
          <w:spacing w:val="-13"/>
        </w:rPr>
        <w:t> </w:t>
      </w:r>
      <w:r>
        <w:rPr>
          <w:color w:val="1D1D1B"/>
        </w:rPr>
        <w:t>inherente</w:t>
      </w:r>
      <w:r>
        <w:rPr>
          <w:color w:val="1D1D1B"/>
          <w:spacing w:val="-12"/>
        </w:rPr>
        <w:t> </w:t>
      </w:r>
      <w:r>
        <w:rPr>
          <w:color w:val="1D1D1B"/>
        </w:rPr>
        <w:t>de</w:t>
      </w:r>
      <w:r>
        <w:rPr>
          <w:color w:val="1D1D1B"/>
          <w:spacing w:val="-13"/>
        </w:rPr>
        <w:t> </w:t>
      </w:r>
      <w:r>
        <w:rPr>
          <w:color w:val="1D1D1B"/>
        </w:rPr>
        <w:t>todo</w:t>
      </w:r>
      <w:r>
        <w:rPr>
          <w:color w:val="1D1D1B"/>
          <w:spacing w:val="-13"/>
        </w:rPr>
        <w:t> </w:t>
      </w:r>
      <w:r>
        <w:rPr>
          <w:color w:val="1D1D1B"/>
        </w:rPr>
        <w:t>superior en razón de su grado o antigüedad, prescindiendo del escalafón al que pertenecen. Da primacía sobre quienes tengan grado o antigüedad inferior e implica obediencia y respeto del</w:t>
      </w:r>
      <w:r>
        <w:rPr>
          <w:color w:val="1D1D1B"/>
          <w:spacing w:val="-12"/>
        </w:rPr>
        <w:t> </w:t>
      </w:r>
      <w:r>
        <w:rPr>
          <w:color w:val="1D1D1B"/>
        </w:rPr>
        <w:t>subalterno.</w:t>
      </w:r>
    </w:p>
    <w:p>
      <w:pPr>
        <w:spacing w:line="246" w:lineRule="exact" w:before="0"/>
        <w:ind w:left="100" w:right="1056" w:firstLine="0"/>
        <w:jc w:val="right"/>
        <w:rPr>
          <w:b/>
          <w:sz w:val="24"/>
        </w:rPr>
      </w:pPr>
      <w:r>
        <w:rPr>
          <w:b/>
          <w:color w:val="9D9D9C"/>
          <w:sz w:val="24"/>
        </w:rPr>
        <w:t>29</w:t>
      </w:r>
    </w:p>
    <w:p>
      <w:pPr>
        <w:spacing w:line="212" w:lineRule="exact" w:before="0"/>
        <w:ind w:left="243" w:right="0" w:firstLine="0"/>
        <w:jc w:val="both"/>
        <w:rPr>
          <w:sz w:val="20"/>
        </w:rPr>
      </w:pPr>
      <w:r>
        <w:rPr/>
        <w:pict>
          <v:shape style="position:absolute;margin-left:573.636597pt;margin-top:8.312356pt;width:12pt;height:57.8pt;mso-position-horizontal-relative:page;mso-position-vertical-relative:paragraph;z-index:330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5"/>
                    </w:rPr>
                    <w:t> </w:t>
                  </w:r>
                  <w:r>
                    <w:rPr>
                      <w:rFonts w:ascii="Gill Sans MT" w:hAnsi="Gill Sans MT"/>
                      <w:color w:val="9D9D9C"/>
                      <w:spacing w:val="-15"/>
                      <w:w w:val="92"/>
                    </w:rPr>
                    <w:t>T</w:t>
                  </w:r>
                  <w:r>
                    <w:rPr>
                      <w:rFonts w:ascii="Gill Sans MT" w:hAnsi="Gill Sans MT"/>
                      <w:color w:val="9D9D9C"/>
                      <w:w w:val="97"/>
                    </w:rPr>
                    <w:t>res</w:t>
                  </w:r>
                </w:p>
              </w:txbxContent>
            </v:textbox>
            <w10:wrap type="none"/>
          </v:shape>
        </w:pict>
      </w:r>
      <w:r>
        <w:rPr>
          <w:b/>
          <w:color w:val="1D1D1B"/>
          <w:sz w:val="20"/>
        </w:rPr>
        <w:t>Escala Jerárquica</w:t>
      </w:r>
      <w:r>
        <w:rPr>
          <w:color w:val="1D1D1B"/>
          <w:sz w:val="20"/>
        </w:rPr>
        <w:t>.  Es  el  ordenamiento sucesivo</w:t>
      </w:r>
    </w:p>
    <w:p>
      <w:pPr>
        <w:pStyle w:val="BodyText"/>
        <w:spacing w:line="249" w:lineRule="auto" w:before="10"/>
        <w:ind w:left="243" w:right="1548"/>
        <w:jc w:val="both"/>
      </w:pPr>
      <w:r>
        <w:rPr>
          <w:color w:val="1D1D1B"/>
        </w:rPr>
        <w:t>de mayor a menor grado que se efectúa con el personal de las Fuerzas Armadas, de acuerdo con su jerarquía o rango.</w:t>
      </w:r>
    </w:p>
    <w:p>
      <w:pPr>
        <w:pStyle w:val="BodyText"/>
        <w:spacing w:before="9"/>
        <w:rPr>
          <w:sz w:val="19"/>
        </w:rPr>
      </w:pPr>
    </w:p>
    <w:p>
      <w:pPr>
        <w:pStyle w:val="BodyText"/>
        <w:spacing w:line="249" w:lineRule="auto"/>
        <w:ind w:left="243" w:right="1552"/>
        <w:jc w:val="both"/>
      </w:pPr>
      <w:r>
        <w:rPr>
          <w:b/>
          <w:color w:val="1D1D1B"/>
        </w:rPr>
        <w:t>Antigüedad</w:t>
      </w:r>
      <w:r>
        <w:rPr>
          <w:color w:val="1D1D1B"/>
        </w:rPr>
        <w:t>. Es la precedencia que existe entre el personal de la Armada y está determinada por el</w:t>
      </w:r>
    </w:p>
    <w:p>
      <w:pPr>
        <w:spacing w:after="0" w:line="249" w:lineRule="auto"/>
        <w:jc w:val="both"/>
        <w:sectPr>
          <w:type w:val="continuous"/>
          <w:pgSz w:w="12750" w:h="15870"/>
          <w:pgMar w:top="420" w:bottom="420" w:left="0" w:right="0"/>
          <w:cols w:num="2" w:equalWidth="0">
            <w:col w:w="6232" w:space="40"/>
            <w:col w:w="6478"/>
          </w:cols>
        </w:sectPr>
      </w:pPr>
    </w:p>
    <w:p>
      <w:pPr>
        <w:spacing w:after="0" w:line="249"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grado</w:t>
      </w:r>
      <w:r>
        <w:rPr>
          <w:color w:val="1D1D1B"/>
          <w:spacing w:val="-6"/>
        </w:rPr>
        <w:t> </w:t>
      </w:r>
      <w:r>
        <w:rPr>
          <w:color w:val="1D1D1B"/>
        </w:rPr>
        <w:t>de</w:t>
      </w:r>
      <w:r>
        <w:rPr>
          <w:color w:val="1D1D1B"/>
          <w:spacing w:val="-6"/>
        </w:rPr>
        <w:t> </w:t>
      </w:r>
      <w:r>
        <w:rPr>
          <w:color w:val="1D1D1B"/>
        </w:rPr>
        <w:t>cada</w:t>
      </w:r>
      <w:r>
        <w:rPr>
          <w:color w:val="1D1D1B"/>
          <w:spacing w:val="-6"/>
        </w:rPr>
        <w:t> </w:t>
      </w:r>
      <w:r>
        <w:rPr>
          <w:color w:val="1D1D1B"/>
        </w:rPr>
        <w:t>uno;</w:t>
      </w:r>
      <w:r>
        <w:rPr>
          <w:color w:val="1D1D1B"/>
          <w:spacing w:val="-6"/>
        </w:rPr>
        <w:t> </w:t>
      </w:r>
      <w:r>
        <w:rPr>
          <w:color w:val="1D1D1B"/>
        </w:rPr>
        <w:t>a</w:t>
      </w:r>
      <w:r>
        <w:rPr>
          <w:color w:val="1D1D1B"/>
          <w:spacing w:val="-6"/>
        </w:rPr>
        <w:t> </w:t>
      </w:r>
      <w:r>
        <w:rPr>
          <w:color w:val="1D1D1B"/>
        </w:rPr>
        <w:t>igualdad</w:t>
      </w:r>
      <w:r>
        <w:rPr>
          <w:color w:val="1D1D1B"/>
          <w:spacing w:val="-6"/>
        </w:rPr>
        <w:t> </w:t>
      </w:r>
      <w:r>
        <w:rPr>
          <w:color w:val="1D1D1B"/>
        </w:rPr>
        <w:t>de</w:t>
      </w:r>
      <w:r>
        <w:rPr>
          <w:color w:val="1D1D1B"/>
          <w:spacing w:val="-6"/>
        </w:rPr>
        <w:t> </w:t>
      </w:r>
      <w:r>
        <w:rPr>
          <w:color w:val="1D1D1B"/>
        </w:rPr>
        <w:t>grado,</w:t>
      </w:r>
      <w:r>
        <w:rPr>
          <w:color w:val="1D1D1B"/>
          <w:spacing w:val="-6"/>
        </w:rPr>
        <w:t> </w:t>
      </w:r>
      <w:r>
        <w:rPr>
          <w:color w:val="1D1D1B"/>
        </w:rPr>
        <w:t>por</w:t>
      </w:r>
      <w:r>
        <w:rPr>
          <w:color w:val="1D1D1B"/>
          <w:spacing w:val="-6"/>
        </w:rPr>
        <w:t> </w:t>
      </w:r>
      <w:r>
        <w:rPr>
          <w:color w:val="1D1D1B"/>
        </w:rPr>
        <w:t>la</w:t>
      </w:r>
      <w:r>
        <w:rPr>
          <w:color w:val="1D1D1B"/>
          <w:spacing w:val="-6"/>
        </w:rPr>
        <w:t> </w:t>
      </w:r>
      <w:r>
        <w:rPr>
          <w:color w:val="1D1D1B"/>
        </w:rPr>
        <w:t>fecha de</w:t>
      </w:r>
      <w:r>
        <w:rPr>
          <w:color w:val="1D1D1B"/>
          <w:spacing w:val="-11"/>
        </w:rPr>
        <w:t> </w:t>
      </w:r>
      <w:r>
        <w:rPr>
          <w:color w:val="1D1D1B"/>
        </w:rPr>
        <w:t>ascenso;</w:t>
      </w:r>
      <w:r>
        <w:rPr>
          <w:color w:val="1D1D1B"/>
          <w:spacing w:val="-11"/>
        </w:rPr>
        <w:t> </w:t>
      </w:r>
      <w:r>
        <w:rPr>
          <w:color w:val="1D1D1B"/>
        </w:rPr>
        <w:t>a</w:t>
      </w:r>
      <w:r>
        <w:rPr>
          <w:color w:val="1D1D1B"/>
          <w:spacing w:val="-11"/>
        </w:rPr>
        <w:t> </w:t>
      </w:r>
      <w:r>
        <w:rPr>
          <w:color w:val="1D1D1B"/>
        </w:rPr>
        <w:t>igualdad</w:t>
      </w:r>
      <w:r>
        <w:rPr>
          <w:color w:val="1D1D1B"/>
          <w:spacing w:val="-11"/>
        </w:rPr>
        <w:t> </w:t>
      </w:r>
      <w:r>
        <w:rPr>
          <w:color w:val="1D1D1B"/>
        </w:rPr>
        <w:t>de</w:t>
      </w:r>
      <w:r>
        <w:rPr>
          <w:color w:val="1D1D1B"/>
          <w:spacing w:val="-11"/>
        </w:rPr>
        <w:t> </w:t>
      </w:r>
      <w:r>
        <w:rPr>
          <w:color w:val="1D1D1B"/>
        </w:rPr>
        <w:t>éstas</w:t>
      </w:r>
      <w:r>
        <w:rPr>
          <w:color w:val="1D1D1B"/>
          <w:spacing w:val="-11"/>
        </w:rPr>
        <w:t> </w:t>
      </w:r>
      <w:r>
        <w:rPr>
          <w:color w:val="1D1D1B"/>
        </w:rPr>
        <w:t>dos,</w:t>
      </w:r>
      <w:r>
        <w:rPr>
          <w:color w:val="1D1D1B"/>
          <w:spacing w:val="-11"/>
        </w:rPr>
        <w:t> </w:t>
      </w:r>
      <w:r>
        <w:rPr>
          <w:color w:val="1D1D1B"/>
        </w:rPr>
        <w:t>de</w:t>
      </w:r>
      <w:r>
        <w:rPr>
          <w:color w:val="1D1D1B"/>
          <w:spacing w:val="-11"/>
        </w:rPr>
        <w:t> </w:t>
      </w:r>
      <w:r>
        <w:rPr>
          <w:color w:val="1D1D1B"/>
        </w:rPr>
        <w:t>acuerdo</w:t>
      </w:r>
      <w:r>
        <w:rPr>
          <w:color w:val="1D1D1B"/>
          <w:spacing w:val="-11"/>
        </w:rPr>
        <w:t> </w:t>
      </w:r>
      <w:r>
        <w:rPr>
          <w:color w:val="1D1D1B"/>
        </w:rPr>
        <w:t>con la precedencia en los escalafones que se detallan más</w:t>
      </w:r>
      <w:r>
        <w:rPr>
          <w:color w:val="1D1D1B"/>
          <w:spacing w:val="-9"/>
        </w:rPr>
        <w:t> </w:t>
      </w:r>
      <w:r>
        <w:rPr>
          <w:color w:val="1D1D1B"/>
        </w:rPr>
        <w:t>adelante.</w:t>
      </w:r>
    </w:p>
    <w:p>
      <w:pPr>
        <w:pStyle w:val="BodyText"/>
        <w:spacing w:before="9"/>
        <w:rPr>
          <w:sz w:val="19"/>
        </w:rPr>
      </w:pPr>
    </w:p>
    <w:p>
      <w:pPr>
        <w:pStyle w:val="BodyText"/>
        <w:spacing w:line="249" w:lineRule="auto"/>
        <w:ind w:left="1553" w:firstLine="340"/>
        <w:jc w:val="both"/>
      </w:pPr>
      <w:r>
        <w:rPr>
          <w:color w:val="1D1D1B"/>
        </w:rPr>
        <w:t>La</w:t>
      </w:r>
      <w:r>
        <w:rPr>
          <w:color w:val="1D1D1B"/>
          <w:spacing w:val="-18"/>
        </w:rPr>
        <w:t> </w:t>
      </w:r>
      <w:r>
        <w:rPr>
          <w:color w:val="1D1D1B"/>
        </w:rPr>
        <w:t>antigüedad</w:t>
      </w:r>
      <w:r>
        <w:rPr>
          <w:color w:val="1D1D1B"/>
          <w:spacing w:val="-18"/>
        </w:rPr>
        <w:t> </w:t>
      </w:r>
      <w:r>
        <w:rPr>
          <w:color w:val="1D1D1B"/>
        </w:rPr>
        <w:t>de</w:t>
      </w:r>
      <w:r>
        <w:rPr>
          <w:color w:val="1D1D1B"/>
          <w:spacing w:val="-18"/>
        </w:rPr>
        <w:t> </w:t>
      </w:r>
      <w:r>
        <w:rPr>
          <w:color w:val="1D1D1B"/>
        </w:rPr>
        <w:t>los</w:t>
      </w:r>
      <w:r>
        <w:rPr>
          <w:color w:val="1D1D1B"/>
          <w:spacing w:val="-18"/>
        </w:rPr>
        <w:t> </w:t>
      </w:r>
      <w:r>
        <w:rPr>
          <w:color w:val="1D1D1B"/>
        </w:rPr>
        <w:t>integrantes</w:t>
      </w:r>
      <w:r>
        <w:rPr>
          <w:color w:val="1D1D1B"/>
          <w:spacing w:val="-18"/>
        </w:rPr>
        <w:t> </w:t>
      </w:r>
      <w:r>
        <w:rPr>
          <w:color w:val="1D1D1B"/>
        </w:rPr>
        <w:t>de</w:t>
      </w:r>
      <w:r>
        <w:rPr>
          <w:color w:val="1D1D1B"/>
          <w:spacing w:val="-18"/>
        </w:rPr>
        <w:t> </w:t>
      </w:r>
      <w:r>
        <w:rPr>
          <w:color w:val="1D1D1B"/>
        </w:rPr>
        <w:t>las</w:t>
      </w:r>
      <w:r>
        <w:rPr>
          <w:color w:val="1D1D1B"/>
          <w:spacing w:val="-18"/>
        </w:rPr>
        <w:t> </w:t>
      </w:r>
      <w:r>
        <w:rPr>
          <w:color w:val="1D1D1B"/>
        </w:rPr>
        <w:t>diferentes instituciones se determina por la fecha del último ascenso o nombramiento y, entre los de igual grado y fecha de ascenso, por el total de años de servicio efectivos. Al igual que todo lo anterior, primará la antigüedad y orden de precedencia institucional: Ejército, Armada y Fuerza</w:t>
      </w:r>
      <w:r>
        <w:rPr>
          <w:color w:val="1D1D1B"/>
          <w:spacing w:val="-3"/>
        </w:rPr>
        <w:t> </w:t>
      </w:r>
      <w:r>
        <w:rPr>
          <w:color w:val="1D1D1B"/>
        </w:rPr>
        <w:t>Aérea.</w:t>
      </w:r>
    </w:p>
    <w:p>
      <w:pPr>
        <w:pStyle w:val="BodyText"/>
        <w:spacing w:before="9"/>
        <w:rPr>
          <w:sz w:val="19"/>
        </w:rPr>
      </w:pPr>
    </w:p>
    <w:p>
      <w:pPr>
        <w:pStyle w:val="BodyText"/>
        <w:spacing w:line="249" w:lineRule="auto"/>
        <w:ind w:left="1553"/>
        <w:jc w:val="both"/>
      </w:pPr>
      <w:r>
        <w:rPr>
          <w:b/>
          <w:color w:val="1D1D1B"/>
        </w:rPr>
        <w:t>Superior Militar</w:t>
      </w:r>
      <w:r>
        <w:rPr>
          <w:color w:val="1D1D1B"/>
        </w:rPr>
        <w:t>: Es aquel que por razón de mando ejerce autoridad, mando o jurisdicción sobre todo aquel personal que se encuentra bajo sus órdenes directas, de acuerdo con la ley y reglamentación vigente.</w:t>
      </w:r>
    </w:p>
    <w:p>
      <w:pPr>
        <w:pStyle w:val="BodyText"/>
        <w:spacing w:before="9"/>
        <w:rPr>
          <w:sz w:val="19"/>
        </w:rPr>
      </w:pPr>
    </w:p>
    <w:p>
      <w:pPr>
        <w:pStyle w:val="BodyText"/>
        <w:spacing w:line="249" w:lineRule="auto"/>
        <w:ind w:left="1553"/>
        <w:jc w:val="both"/>
      </w:pPr>
      <w:r>
        <w:rPr>
          <w:b/>
          <w:color w:val="1D1D1B"/>
        </w:rPr>
        <w:t>Superior  Jerárquico</w:t>
      </w:r>
      <w:r>
        <w:rPr>
          <w:color w:val="1D1D1B"/>
        </w:rPr>
        <w:t>:  Es  aquel  que  por  razón  de grado, alguien tiene con respecto a otros, una posición más elevada en la escala</w:t>
      </w:r>
      <w:r>
        <w:rPr>
          <w:color w:val="1D1D1B"/>
          <w:spacing w:val="-31"/>
        </w:rPr>
        <w:t> </w:t>
      </w:r>
      <w:r>
        <w:rPr>
          <w:color w:val="1D1D1B"/>
        </w:rPr>
        <w:t>jerárquica.</w:t>
      </w:r>
    </w:p>
    <w:p>
      <w:pPr>
        <w:pStyle w:val="BodyText"/>
        <w:spacing w:before="9"/>
        <w:rPr>
          <w:sz w:val="19"/>
        </w:rPr>
      </w:pPr>
    </w:p>
    <w:p>
      <w:pPr>
        <w:pStyle w:val="BodyText"/>
        <w:spacing w:line="249" w:lineRule="auto"/>
        <w:ind w:left="1553"/>
        <w:jc w:val="both"/>
      </w:pPr>
      <w:r>
        <w:rPr>
          <w:b/>
          <w:color w:val="1D1D1B"/>
        </w:rPr>
        <w:t>Subordinado</w:t>
      </w:r>
      <w:r>
        <w:rPr>
          <w:color w:val="1D1D1B"/>
        </w:rPr>
        <w:t>: Es aquel que se encuentra bajo las órdenes de un Superior Militar.</w:t>
      </w:r>
    </w:p>
    <w:p>
      <w:pPr>
        <w:pStyle w:val="BodyText"/>
        <w:spacing w:before="9"/>
        <w:rPr>
          <w:sz w:val="19"/>
        </w:rPr>
      </w:pPr>
    </w:p>
    <w:p>
      <w:pPr>
        <w:pStyle w:val="BodyText"/>
        <w:spacing w:line="249" w:lineRule="auto"/>
        <w:ind w:left="1553"/>
        <w:jc w:val="both"/>
      </w:pPr>
      <w:r>
        <w:rPr>
          <w:b/>
          <w:color w:val="1D1D1B"/>
        </w:rPr>
        <w:t>Subalterno</w:t>
      </w:r>
      <w:r>
        <w:rPr>
          <w:color w:val="1D1D1B"/>
        </w:rPr>
        <w:t>: Es aquel que se encuentra en un nivel jerárquico menor con respecto a otros, en razón  del</w:t>
      </w:r>
    </w:p>
    <w:p>
      <w:pPr>
        <w:pStyle w:val="BodyText"/>
        <w:spacing w:line="249" w:lineRule="auto" w:before="74"/>
        <w:ind w:left="242" w:right="1548"/>
      </w:pPr>
      <w:r>
        <w:rPr/>
        <w:br w:type="column"/>
      </w:r>
      <w:r>
        <w:rPr>
          <w:color w:val="1D1D1B"/>
        </w:rPr>
        <w:t>grado y escalafón que posee dentro de la Institución a la que pertenece.</w:t>
      </w:r>
    </w:p>
    <w:p>
      <w:pPr>
        <w:pStyle w:val="BodyText"/>
        <w:spacing w:before="9"/>
        <w:rPr>
          <w:sz w:val="19"/>
        </w:rPr>
      </w:pPr>
    </w:p>
    <w:p>
      <w:pPr>
        <w:pStyle w:val="BodyText"/>
        <w:spacing w:line="249" w:lineRule="auto"/>
        <w:ind w:left="583" w:right="2695"/>
      </w:pPr>
      <w:r>
        <w:rPr>
          <w:color w:val="1D1D1B"/>
        </w:rPr>
        <w:t>Las Fuerzas Armadas de Chile son: Ejército de Chile</w:t>
      </w:r>
    </w:p>
    <w:p>
      <w:pPr>
        <w:pStyle w:val="BodyText"/>
        <w:spacing w:line="249" w:lineRule="auto" w:before="1"/>
        <w:ind w:left="583" w:right="3873"/>
      </w:pPr>
      <w:r>
        <w:rPr>
          <w:color w:val="1D1D1B"/>
        </w:rPr>
        <w:t>Armada de Chile Fuerza Aérea de Chile</w:t>
      </w:r>
    </w:p>
    <w:p>
      <w:pPr>
        <w:pStyle w:val="BodyText"/>
        <w:spacing w:before="9"/>
        <w:rPr>
          <w:sz w:val="19"/>
        </w:rPr>
      </w:pPr>
    </w:p>
    <w:p>
      <w:pPr>
        <w:pStyle w:val="BodyText"/>
        <w:spacing w:line="249" w:lineRule="auto"/>
        <w:ind w:left="242" w:right="1548" w:firstLine="340"/>
      </w:pPr>
      <w:r>
        <w:rPr>
          <w:color w:val="1D1D1B"/>
        </w:rPr>
        <w:t>El personal de planta que las integra, está clasificado como sigue:</w:t>
      </w:r>
    </w:p>
    <w:p>
      <w:pPr>
        <w:pStyle w:val="BodyText"/>
        <w:spacing w:before="9"/>
        <w:rPr>
          <w:sz w:val="19"/>
        </w:rPr>
      </w:pPr>
    </w:p>
    <w:p>
      <w:pPr>
        <w:pStyle w:val="ListParagraph"/>
        <w:numPr>
          <w:ilvl w:val="0"/>
          <w:numId w:val="7"/>
        </w:numPr>
        <w:tabs>
          <w:tab w:pos="706" w:val="left" w:leader="none"/>
        </w:tabs>
        <w:spacing w:line="240" w:lineRule="auto" w:before="0" w:after="0"/>
        <w:ind w:left="705" w:right="0" w:hanging="122"/>
        <w:jc w:val="left"/>
        <w:rPr>
          <w:sz w:val="20"/>
        </w:rPr>
      </w:pPr>
      <w:r>
        <w:rPr>
          <w:color w:val="1D1D1B"/>
          <w:sz w:val="20"/>
        </w:rPr>
        <w:t>Oficiales</w:t>
      </w:r>
    </w:p>
    <w:p>
      <w:pPr>
        <w:pStyle w:val="ListParagraph"/>
        <w:numPr>
          <w:ilvl w:val="0"/>
          <w:numId w:val="7"/>
        </w:numPr>
        <w:tabs>
          <w:tab w:pos="706" w:val="left" w:leader="none"/>
        </w:tabs>
        <w:spacing w:line="240" w:lineRule="auto" w:before="10" w:after="0"/>
        <w:ind w:left="705" w:right="0" w:hanging="122"/>
        <w:jc w:val="left"/>
        <w:rPr>
          <w:sz w:val="20"/>
        </w:rPr>
      </w:pPr>
      <w:r>
        <w:rPr>
          <w:color w:val="1D1D1B"/>
          <w:sz w:val="20"/>
        </w:rPr>
        <w:t>Cuadro Permanente (Ejército y Fuerza</w:t>
      </w:r>
      <w:r>
        <w:rPr>
          <w:color w:val="1D1D1B"/>
          <w:spacing w:val="-8"/>
          <w:sz w:val="20"/>
        </w:rPr>
        <w:t> </w:t>
      </w:r>
      <w:r>
        <w:rPr>
          <w:color w:val="1D1D1B"/>
          <w:sz w:val="20"/>
        </w:rPr>
        <w:t>Aérea)</w:t>
      </w:r>
    </w:p>
    <w:p>
      <w:pPr>
        <w:pStyle w:val="ListParagraph"/>
        <w:numPr>
          <w:ilvl w:val="0"/>
          <w:numId w:val="7"/>
        </w:numPr>
        <w:tabs>
          <w:tab w:pos="706" w:val="left" w:leader="none"/>
        </w:tabs>
        <w:spacing w:line="240" w:lineRule="auto" w:before="10" w:after="0"/>
        <w:ind w:left="705" w:right="0" w:hanging="122"/>
        <w:jc w:val="left"/>
        <w:rPr>
          <w:sz w:val="20"/>
        </w:rPr>
      </w:pPr>
      <w:r>
        <w:rPr>
          <w:color w:val="1D1D1B"/>
          <w:sz w:val="20"/>
        </w:rPr>
        <w:t>Gente de Mar</w:t>
      </w:r>
      <w:r>
        <w:rPr>
          <w:color w:val="1D1D1B"/>
          <w:spacing w:val="-2"/>
          <w:sz w:val="20"/>
        </w:rPr>
        <w:t> </w:t>
      </w:r>
      <w:r>
        <w:rPr>
          <w:color w:val="1D1D1B"/>
          <w:sz w:val="20"/>
        </w:rPr>
        <w:t>(Armada)</w:t>
      </w:r>
    </w:p>
    <w:p>
      <w:pPr>
        <w:pStyle w:val="ListParagraph"/>
        <w:numPr>
          <w:ilvl w:val="0"/>
          <w:numId w:val="7"/>
        </w:numPr>
        <w:tabs>
          <w:tab w:pos="706" w:val="left" w:leader="none"/>
        </w:tabs>
        <w:spacing w:line="240" w:lineRule="auto" w:before="10" w:after="0"/>
        <w:ind w:left="705" w:right="0" w:hanging="122"/>
        <w:jc w:val="left"/>
        <w:rPr>
          <w:sz w:val="20"/>
        </w:rPr>
      </w:pPr>
      <w:r>
        <w:rPr>
          <w:color w:val="1D1D1B"/>
          <w:sz w:val="20"/>
        </w:rPr>
        <w:t>Empleados</w:t>
      </w:r>
      <w:r>
        <w:rPr>
          <w:color w:val="1D1D1B"/>
          <w:spacing w:val="-8"/>
          <w:sz w:val="20"/>
        </w:rPr>
        <w:t> </w:t>
      </w:r>
      <w:r>
        <w:rPr>
          <w:color w:val="1D1D1B"/>
          <w:sz w:val="20"/>
        </w:rPr>
        <w:t>Civiles</w:t>
      </w:r>
    </w:p>
    <w:p>
      <w:pPr>
        <w:pStyle w:val="BodyText"/>
        <w:spacing w:before="6"/>
      </w:pPr>
    </w:p>
    <w:p>
      <w:pPr>
        <w:pStyle w:val="Heading4"/>
        <w:spacing w:before="1"/>
        <w:ind w:left="242" w:right="963"/>
      </w:pPr>
      <w:r>
        <w:rPr>
          <w:color w:val="1D1D1B"/>
        </w:rPr>
        <w:t>CUERPO DE OFICIALES</w:t>
      </w:r>
    </w:p>
    <w:p>
      <w:pPr>
        <w:pStyle w:val="BodyText"/>
        <w:spacing w:before="6"/>
        <w:rPr>
          <w:b/>
        </w:rPr>
      </w:pPr>
    </w:p>
    <w:p>
      <w:pPr>
        <w:pStyle w:val="BodyText"/>
        <w:spacing w:line="249" w:lineRule="auto" w:before="1"/>
        <w:ind w:left="242" w:right="1551" w:firstLine="340"/>
        <w:jc w:val="both"/>
      </w:pPr>
      <w:r>
        <w:rPr>
          <w:color w:val="1D1D1B"/>
        </w:rPr>
        <w:t>Los Oficiales se encuentran agrupados en Escalafones dentro de sus respectivas Instituciones. Se clasifican en Oficiales de Línea, y Oficiales de los Servicios</w:t>
      </w:r>
      <w:r>
        <w:rPr>
          <w:color w:val="1D1D1B"/>
          <w:spacing w:val="-13"/>
        </w:rPr>
        <w:t> </w:t>
      </w:r>
      <w:r>
        <w:rPr>
          <w:color w:val="1D1D1B"/>
        </w:rPr>
        <w:t>y</w:t>
      </w:r>
      <w:r>
        <w:rPr>
          <w:color w:val="1D1D1B"/>
          <w:spacing w:val="-13"/>
        </w:rPr>
        <w:t> </w:t>
      </w:r>
      <w:r>
        <w:rPr>
          <w:color w:val="1D1D1B"/>
        </w:rPr>
        <w:t>las</w:t>
      </w:r>
      <w:r>
        <w:rPr>
          <w:color w:val="1D1D1B"/>
          <w:spacing w:val="-13"/>
        </w:rPr>
        <w:t> </w:t>
      </w:r>
      <w:r>
        <w:rPr>
          <w:color w:val="1D1D1B"/>
        </w:rPr>
        <w:t>tres</w:t>
      </w:r>
      <w:r>
        <w:rPr>
          <w:color w:val="1D1D1B"/>
          <w:spacing w:val="-14"/>
        </w:rPr>
        <w:t> </w:t>
      </w:r>
      <w:r>
        <w:rPr>
          <w:color w:val="1D1D1B"/>
        </w:rPr>
        <w:t>instituciones</w:t>
      </w:r>
      <w:r>
        <w:rPr>
          <w:color w:val="1D1D1B"/>
          <w:spacing w:val="-13"/>
        </w:rPr>
        <w:t> </w:t>
      </w:r>
      <w:r>
        <w:rPr>
          <w:color w:val="1D1D1B"/>
        </w:rPr>
        <w:t>cuentan</w:t>
      </w:r>
      <w:r>
        <w:rPr>
          <w:color w:val="1D1D1B"/>
          <w:spacing w:val="-13"/>
        </w:rPr>
        <w:t> </w:t>
      </w:r>
      <w:r>
        <w:rPr>
          <w:color w:val="1D1D1B"/>
        </w:rPr>
        <w:t>con</w:t>
      </w:r>
      <w:r>
        <w:rPr>
          <w:color w:val="1D1D1B"/>
          <w:spacing w:val="-14"/>
        </w:rPr>
        <w:t> </w:t>
      </w:r>
      <w:r>
        <w:rPr>
          <w:color w:val="1D1D1B"/>
        </w:rPr>
        <w:t>oficiales femeninos, formados en las escuelas matrices de Santiago y Valparaíso, que integran los respectivos escalafones según la reglamentación</w:t>
      </w:r>
      <w:r>
        <w:rPr>
          <w:color w:val="1D1D1B"/>
          <w:spacing w:val="-13"/>
        </w:rPr>
        <w:t> </w:t>
      </w:r>
      <w:r>
        <w:rPr>
          <w:color w:val="1D1D1B"/>
        </w:rPr>
        <w:t>vigente.</w:t>
      </w:r>
    </w:p>
    <w:p>
      <w:pPr>
        <w:pStyle w:val="BodyText"/>
        <w:spacing w:before="9"/>
        <w:rPr>
          <w:sz w:val="19"/>
        </w:rPr>
      </w:pPr>
    </w:p>
    <w:p>
      <w:pPr>
        <w:pStyle w:val="BodyText"/>
        <w:tabs>
          <w:tab w:pos="1668" w:val="left" w:leader="none"/>
          <w:tab w:pos="2153" w:val="left" w:leader="none"/>
          <w:tab w:pos="2982" w:val="left" w:leader="none"/>
          <w:tab w:pos="4190" w:val="left" w:leader="none"/>
          <w:tab w:pos="4664" w:val="left" w:leader="none"/>
        </w:tabs>
        <w:spacing w:line="249" w:lineRule="auto"/>
        <w:ind w:left="242" w:right="1551" w:firstLine="340"/>
      </w:pPr>
      <w:r>
        <w:rPr>
          <w:b/>
          <w:color w:val="1D1D1B"/>
        </w:rPr>
        <w:t>Oficiales</w:t>
        <w:tab/>
        <w:t>de</w:t>
        <w:tab/>
        <w:t>Línea</w:t>
      </w:r>
      <w:r>
        <w:rPr>
          <w:color w:val="1D1D1B"/>
        </w:rPr>
        <w:t>.</w:t>
        <w:tab/>
        <w:t>Egresados</w:t>
        <w:tab/>
        <w:t>de</w:t>
        <w:tab/>
        <w:t>las Escuelas  Matrices  de  las  Fuerzas  Armadas,    </w:t>
      </w:r>
      <w:r>
        <w:rPr>
          <w:color w:val="1D1D1B"/>
          <w:spacing w:val="1"/>
        </w:rPr>
        <w:t> </w:t>
      </w:r>
      <w:r>
        <w:rPr>
          <w:color w:val="1D1D1B"/>
        </w:rPr>
        <w:t>su</w:t>
      </w:r>
    </w:p>
    <w:p>
      <w:pPr>
        <w:spacing w:after="0" w:line="249" w:lineRule="auto"/>
        <w:sectPr>
          <w:type w:val="continuous"/>
          <w:pgSz w:w="12750" w:h="15870"/>
          <w:pgMar w:top="420" w:bottom="420" w:left="0" w:right="0"/>
          <w:cols w:num="2" w:equalWidth="0">
            <w:col w:w="6232" w:space="40"/>
            <w:col w:w="6478"/>
          </w:cols>
        </w:sectPr>
      </w:pPr>
    </w:p>
    <w:p>
      <w:pPr>
        <w:pStyle w:val="BodyText"/>
        <w:spacing w:before="11"/>
        <w:rPr>
          <w:sz w:val="14"/>
        </w:rPr>
      </w:pPr>
    </w:p>
    <w:p>
      <w:pPr>
        <w:pStyle w:val="Heading4"/>
        <w:spacing w:before="75"/>
        <w:ind w:left="3455"/>
      </w:pPr>
      <w:r>
        <w:rPr>
          <w:color w:val="1D1D1B"/>
        </w:rPr>
        <w:t>ESCALAFONES DE OFICIALES EN LAS FUERZAS ARMADAS</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Heading2"/>
        <w:spacing w:before="198"/>
        <w:ind w:left="997" w:right="8895"/>
      </w:pPr>
      <w:r>
        <w:rPr/>
        <w:pict>
          <v:shape style="position:absolute;margin-left:52.626492pt;margin-top:-84.558151pt;width:12pt;height:90.15pt;mso-position-horizontal-relative:page;mso-position-vertical-relative:paragraph;z-index:3352" type="#_x0000_t202" filled="false" stroked="false">
            <v:textbox inset="0,0,0,0" style="layout-flow:vertical;mso-layout-flow-alt:bottom-to-top">
              <w:txbxContent>
                <w:p>
                  <w:pPr>
                    <w:pStyle w:val="BodyText"/>
                    <w:spacing w:line="221" w:lineRule="exact"/>
                    <w:ind w:left="20" w:right="-664"/>
                    <w:rPr>
                      <w:rFonts w:ascii="Gill Sans MT" w:hAnsi="Gill Sans MT"/>
                    </w:rPr>
                  </w:pPr>
                  <w:r>
                    <w:rPr>
                      <w:rFonts w:ascii="Gill Sans MT" w:hAnsi="Gill Sans MT"/>
                      <w:color w:val="9D9D9C"/>
                      <w:w w:val="98"/>
                    </w:rPr>
                    <w:t>Estructu</w:t>
                  </w:r>
                  <w:r>
                    <w:rPr>
                      <w:rFonts w:ascii="Gill Sans MT" w:hAnsi="Gill Sans MT"/>
                      <w:color w:val="9D9D9C"/>
                      <w:spacing w:val="-3"/>
                      <w:w w:val="98"/>
                    </w:rPr>
                    <w:t>r</w:t>
                  </w:r>
                  <w:r>
                    <w:rPr>
                      <w:rFonts w:ascii="Gill Sans MT" w:hAnsi="Gill Sans MT"/>
                      <w:color w:val="9D9D9C"/>
                      <w:w w:val="117"/>
                    </w:rPr>
                    <w:t>a</w:t>
                  </w:r>
                  <w:r>
                    <w:rPr>
                      <w:rFonts w:ascii="Gill Sans MT" w:hAnsi="Gill Sans MT"/>
                      <w:color w:val="9D9D9C"/>
                    </w:rPr>
                    <w:t> </w:t>
                  </w:r>
                  <w:r>
                    <w:rPr>
                      <w:rFonts w:ascii="Gill Sans MT" w:hAnsi="Gill Sans MT"/>
                      <w:color w:val="9D9D9C"/>
                      <w:spacing w:val="-3"/>
                      <w:w w:val="111"/>
                    </w:rPr>
                    <w:t>J</w:t>
                  </w:r>
                  <w:r>
                    <w:rPr>
                      <w:rFonts w:ascii="Gill Sans MT" w:hAnsi="Gill Sans MT"/>
                      <w:color w:val="9D9D9C"/>
                      <w:w w:val="107"/>
                    </w:rPr>
                    <w:t>erárquica</w:t>
                  </w:r>
                </w:p>
              </w:txbxContent>
            </v:textbox>
            <w10:wrap type="none"/>
          </v:shape>
        </w:pict>
      </w:r>
      <w:r>
        <w:rPr/>
        <w:pict>
          <v:shape style="position:absolute;margin-left:53.896492pt;margin-top:31.521851pt;width:12pt;height:57.8pt;mso-position-horizontal-relative:page;mso-position-vertical-relative:paragraph;z-index:337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5"/>
                    </w:rPr>
                    <w:t> </w:t>
                  </w:r>
                  <w:r>
                    <w:rPr>
                      <w:rFonts w:ascii="Gill Sans MT" w:hAnsi="Gill Sans MT"/>
                      <w:color w:val="9D9D9C"/>
                      <w:spacing w:val="-15"/>
                      <w:w w:val="92"/>
                    </w:rPr>
                    <w:t>T</w:t>
                  </w:r>
                  <w:r>
                    <w:rPr>
                      <w:rFonts w:ascii="Gill Sans MT" w:hAnsi="Gill Sans MT"/>
                      <w:color w:val="9D9D9C"/>
                      <w:w w:val="97"/>
                    </w:rPr>
                    <w:t>res</w:t>
                  </w:r>
                </w:p>
              </w:txbxContent>
            </v:textbox>
            <w10:wrap type="none"/>
          </v:shape>
        </w:pict>
      </w:r>
      <w:r>
        <w:rPr/>
        <w:pict>
          <v:shape style="position:absolute;margin-left:77.692902pt;margin-top:-174.737946pt;width:483.2pt;height:277.1pt;mso-position-horizontal-relative:page;mso-position-vertical-relative:paragraph;z-index:3400" type="#_x0000_t202" filled="false" stroked="false">
            <v:textbox inset="0,0,0,0">
              <w:txbxContent>
                <w:tbl>
                  <w:tblPr>
                    <w:tblW w:w="0" w:type="auto"/>
                    <w:jc w:val="left"/>
                    <w:tblBorders>
                      <w:top w:val="single" w:sz="2" w:space="0" w:color="1D1D1B"/>
                      <w:left w:val="single" w:sz="2" w:space="0" w:color="1D1D1B"/>
                      <w:bottom w:val="single" w:sz="2" w:space="0" w:color="1D1D1B"/>
                      <w:right w:val="single" w:sz="2" w:space="0" w:color="1D1D1B"/>
                      <w:insideH w:val="single" w:sz="2" w:space="0" w:color="1D1D1B"/>
                      <w:insideV w:val="single" w:sz="2" w:space="0" w:color="1D1D1B"/>
                    </w:tblBorders>
                    <w:tblLayout w:type="fixed"/>
                    <w:tblCellMar>
                      <w:top w:w="0" w:type="dxa"/>
                      <w:left w:w="0" w:type="dxa"/>
                      <w:bottom w:w="0" w:type="dxa"/>
                      <w:right w:w="0" w:type="dxa"/>
                    </w:tblCellMar>
                    <w:tblLook w:val="01E0"/>
                  </w:tblPr>
                  <w:tblGrid>
                    <w:gridCol w:w="3310"/>
                    <w:gridCol w:w="3270"/>
                    <w:gridCol w:w="3076"/>
                  </w:tblGrid>
                  <w:tr>
                    <w:trPr>
                      <w:trHeight w:val="288" w:hRule="exact"/>
                    </w:trPr>
                    <w:tc>
                      <w:tcPr>
                        <w:tcW w:w="3310" w:type="dxa"/>
                      </w:tcPr>
                      <w:p>
                        <w:pPr>
                          <w:pStyle w:val="TableParagraph"/>
                          <w:ind w:left="1132" w:right="1132"/>
                          <w:jc w:val="center"/>
                          <w:rPr>
                            <w:b/>
                            <w:sz w:val="20"/>
                          </w:rPr>
                        </w:pPr>
                        <w:r>
                          <w:rPr>
                            <w:b/>
                            <w:color w:val="1D1D1B"/>
                            <w:sz w:val="20"/>
                          </w:rPr>
                          <w:t>EJÉRCITO</w:t>
                        </w:r>
                      </w:p>
                    </w:tc>
                    <w:tc>
                      <w:tcPr>
                        <w:tcW w:w="3270" w:type="dxa"/>
                      </w:tcPr>
                      <w:p>
                        <w:pPr>
                          <w:pStyle w:val="TableParagraph"/>
                          <w:spacing w:before="4"/>
                          <w:ind w:left="1105" w:right="1092"/>
                          <w:jc w:val="center"/>
                          <w:rPr>
                            <w:sz w:val="24"/>
                          </w:rPr>
                        </w:pPr>
                        <w:r>
                          <w:rPr>
                            <w:color w:val="1D1D1B"/>
                            <w:sz w:val="24"/>
                          </w:rPr>
                          <w:t>ARMADA</w:t>
                        </w:r>
                      </w:p>
                    </w:tc>
                    <w:tc>
                      <w:tcPr>
                        <w:tcW w:w="3076" w:type="dxa"/>
                      </w:tcPr>
                      <w:p>
                        <w:pPr>
                          <w:pStyle w:val="TableParagraph"/>
                          <w:ind w:left="763"/>
                          <w:rPr>
                            <w:b/>
                            <w:sz w:val="20"/>
                          </w:rPr>
                        </w:pPr>
                        <w:r>
                          <w:rPr>
                            <w:b/>
                            <w:color w:val="1D1D1B"/>
                            <w:sz w:val="20"/>
                          </w:rPr>
                          <w:t>FUERZA AÉREA</w:t>
                        </w:r>
                      </w:p>
                    </w:tc>
                  </w:tr>
                  <w:tr>
                    <w:trPr>
                      <w:trHeight w:val="259" w:hRule="exact"/>
                    </w:trPr>
                    <w:tc>
                      <w:tcPr>
                        <w:tcW w:w="9656" w:type="dxa"/>
                        <w:gridSpan w:val="3"/>
                      </w:tcPr>
                      <w:p>
                        <w:pPr>
                          <w:pStyle w:val="TableParagraph"/>
                          <w:rPr>
                            <w:b/>
                            <w:sz w:val="20"/>
                          </w:rPr>
                        </w:pPr>
                        <w:r>
                          <w:rPr>
                            <w:b/>
                            <w:color w:val="1D1D1B"/>
                            <w:sz w:val="20"/>
                          </w:rPr>
                          <w:t>DE LÍNEA</w:t>
                        </w:r>
                      </w:p>
                    </w:tc>
                  </w:tr>
                  <w:tr>
                    <w:trPr>
                      <w:trHeight w:val="259" w:hRule="exact"/>
                    </w:trPr>
                    <w:tc>
                      <w:tcPr>
                        <w:tcW w:w="3310" w:type="dxa"/>
                      </w:tcPr>
                      <w:p>
                        <w:pPr>
                          <w:pStyle w:val="TableParagraph"/>
                          <w:rPr>
                            <w:sz w:val="20"/>
                          </w:rPr>
                        </w:pPr>
                        <w:r>
                          <w:rPr>
                            <w:color w:val="1D1D1B"/>
                            <w:sz w:val="20"/>
                          </w:rPr>
                          <w:t>DE ARMAS</w:t>
                        </w:r>
                      </w:p>
                    </w:tc>
                    <w:tc>
                      <w:tcPr>
                        <w:tcW w:w="3270" w:type="dxa"/>
                      </w:tcPr>
                      <w:p>
                        <w:pPr>
                          <w:pStyle w:val="TableParagraph"/>
                          <w:rPr>
                            <w:sz w:val="20"/>
                          </w:rPr>
                        </w:pPr>
                        <w:r>
                          <w:rPr>
                            <w:color w:val="1D1D1B"/>
                            <w:sz w:val="20"/>
                          </w:rPr>
                          <w:t>DE ARMAS</w:t>
                        </w:r>
                      </w:p>
                    </w:tc>
                    <w:tc>
                      <w:tcPr>
                        <w:tcW w:w="3076" w:type="dxa"/>
                      </w:tcPr>
                      <w:p>
                        <w:pPr>
                          <w:pStyle w:val="TableParagraph"/>
                          <w:rPr>
                            <w:sz w:val="20"/>
                          </w:rPr>
                        </w:pPr>
                        <w:r>
                          <w:rPr>
                            <w:color w:val="1D1D1B"/>
                            <w:sz w:val="20"/>
                          </w:rPr>
                          <w:t>DE ARMAS</w:t>
                        </w:r>
                      </w:p>
                    </w:tc>
                  </w:tr>
                  <w:tr>
                    <w:trPr>
                      <w:trHeight w:val="259" w:hRule="exact"/>
                    </w:trPr>
                    <w:tc>
                      <w:tcPr>
                        <w:tcW w:w="3310" w:type="dxa"/>
                      </w:tcPr>
                      <w:p>
                        <w:pPr>
                          <w:pStyle w:val="TableParagraph"/>
                          <w:rPr>
                            <w:sz w:val="20"/>
                          </w:rPr>
                        </w:pPr>
                        <w:r>
                          <w:rPr>
                            <w:color w:val="1D1D1B"/>
                            <w:sz w:val="20"/>
                          </w:rPr>
                          <w:t>- Infantería</w:t>
                        </w:r>
                      </w:p>
                    </w:tc>
                    <w:tc>
                      <w:tcPr>
                        <w:tcW w:w="3270" w:type="dxa"/>
                      </w:tcPr>
                      <w:p>
                        <w:pPr>
                          <w:pStyle w:val="TableParagraph"/>
                          <w:rPr>
                            <w:sz w:val="20"/>
                          </w:rPr>
                        </w:pPr>
                        <w:r>
                          <w:rPr>
                            <w:color w:val="1D1D1B"/>
                            <w:sz w:val="20"/>
                          </w:rPr>
                          <w:t>- Ejecutivos e Ing. Navales</w:t>
                        </w:r>
                      </w:p>
                    </w:tc>
                    <w:tc>
                      <w:tcPr>
                        <w:tcW w:w="3076" w:type="dxa"/>
                      </w:tcPr>
                      <w:p>
                        <w:pPr>
                          <w:pStyle w:val="TableParagraph"/>
                          <w:rPr>
                            <w:sz w:val="20"/>
                          </w:rPr>
                        </w:pPr>
                        <w:r>
                          <w:rPr>
                            <w:color w:val="1D1D1B"/>
                            <w:sz w:val="20"/>
                          </w:rPr>
                          <w:t>- Del Aire</w:t>
                        </w:r>
                      </w:p>
                    </w:tc>
                  </w:tr>
                  <w:tr>
                    <w:trPr>
                      <w:trHeight w:val="259" w:hRule="exact"/>
                    </w:trPr>
                    <w:tc>
                      <w:tcPr>
                        <w:tcW w:w="3310" w:type="dxa"/>
                      </w:tcPr>
                      <w:p>
                        <w:pPr>
                          <w:pStyle w:val="TableParagraph"/>
                          <w:rPr>
                            <w:sz w:val="20"/>
                          </w:rPr>
                        </w:pPr>
                        <w:r>
                          <w:rPr>
                            <w:color w:val="1D1D1B"/>
                            <w:sz w:val="20"/>
                          </w:rPr>
                          <w:t>- Artillería</w:t>
                        </w:r>
                      </w:p>
                    </w:tc>
                    <w:tc>
                      <w:tcPr>
                        <w:tcW w:w="3270" w:type="dxa"/>
                      </w:tcPr>
                      <w:p>
                        <w:pPr>
                          <w:pStyle w:val="TableParagraph"/>
                          <w:rPr>
                            <w:sz w:val="20"/>
                          </w:rPr>
                        </w:pPr>
                        <w:r>
                          <w:rPr>
                            <w:color w:val="1D1D1B"/>
                            <w:sz w:val="20"/>
                          </w:rPr>
                          <w:t>- Infantería de Marina</w:t>
                        </w:r>
                      </w:p>
                    </w:tc>
                    <w:tc>
                      <w:tcPr>
                        <w:tcW w:w="3076" w:type="dxa"/>
                      </w:tcPr>
                      <w:p>
                        <w:pPr>
                          <w:pStyle w:val="TableParagraph"/>
                          <w:rPr>
                            <w:sz w:val="20"/>
                          </w:rPr>
                        </w:pPr>
                        <w:r>
                          <w:rPr>
                            <w:color w:val="1D1D1B"/>
                            <w:sz w:val="20"/>
                          </w:rPr>
                          <w:t>- Ingenieros</w:t>
                        </w:r>
                      </w:p>
                    </w:tc>
                  </w:tr>
                  <w:tr>
                    <w:trPr>
                      <w:trHeight w:val="259" w:hRule="exact"/>
                    </w:trPr>
                    <w:tc>
                      <w:tcPr>
                        <w:tcW w:w="3310" w:type="dxa"/>
                      </w:tcPr>
                      <w:p>
                        <w:pPr>
                          <w:pStyle w:val="TableParagraph"/>
                          <w:rPr>
                            <w:sz w:val="20"/>
                          </w:rPr>
                        </w:pPr>
                        <w:r>
                          <w:rPr>
                            <w:color w:val="1D1D1B"/>
                            <w:sz w:val="20"/>
                          </w:rPr>
                          <w:t>- Caballería Blindada</w:t>
                        </w:r>
                      </w:p>
                    </w:tc>
                    <w:tc>
                      <w:tcPr>
                        <w:tcW w:w="3270" w:type="dxa"/>
                      </w:tcPr>
                      <w:p>
                        <w:pPr/>
                      </w:p>
                    </w:tc>
                    <w:tc>
                      <w:tcPr>
                        <w:tcW w:w="3076" w:type="dxa"/>
                      </w:tcPr>
                      <w:p>
                        <w:pPr>
                          <w:pStyle w:val="TableParagraph"/>
                          <w:rPr>
                            <w:sz w:val="20"/>
                          </w:rPr>
                        </w:pPr>
                        <w:r>
                          <w:rPr>
                            <w:color w:val="1D1D1B"/>
                            <w:sz w:val="20"/>
                          </w:rPr>
                          <w:t>- Defensa Aérea</w:t>
                        </w:r>
                      </w:p>
                    </w:tc>
                  </w:tr>
                  <w:tr>
                    <w:trPr>
                      <w:trHeight w:val="293" w:hRule="exact"/>
                    </w:trPr>
                    <w:tc>
                      <w:tcPr>
                        <w:tcW w:w="3310" w:type="dxa"/>
                      </w:tcPr>
                      <w:p>
                        <w:pPr>
                          <w:pStyle w:val="TableParagraph"/>
                          <w:rPr>
                            <w:sz w:val="20"/>
                          </w:rPr>
                        </w:pPr>
                        <w:r>
                          <w:rPr>
                            <w:color w:val="1D1D1B"/>
                            <w:sz w:val="20"/>
                          </w:rPr>
                          <w:t>- Telecomunicaciones</w:t>
                        </w:r>
                      </w:p>
                    </w:tc>
                    <w:tc>
                      <w:tcPr>
                        <w:tcW w:w="3270" w:type="dxa"/>
                      </w:tcPr>
                      <w:p>
                        <w:pPr/>
                      </w:p>
                    </w:tc>
                    <w:tc>
                      <w:tcPr>
                        <w:tcW w:w="3076" w:type="dxa"/>
                      </w:tcPr>
                      <w:p>
                        <w:pPr>
                          <w:pStyle w:val="TableParagraph"/>
                          <w:rPr>
                            <w:sz w:val="20"/>
                          </w:rPr>
                        </w:pPr>
                        <w:r>
                          <w:rPr>
                            <w:color w:val="1D1D1B"/>
                            <w:sz w:val="20"/>
                          </w:rPr>
                          <w:t>- Administración</w:t>
                        </w:r>
                      </w:p>
                    </w:tc>
                  </w:tr>
                  <w:tr>
                    <w:trPr>
                      <w:trHeight w:val="259" w:hRule="exact"/>
                    </w:trPr>
                    <w:tc>
                      <w:tcPr>
                        <w:tcW w:w="3310" w:type="dxa"/>
                      </w:tcPr>
                      <w:p>
                        <w:pPr>
                          <w:pStyle w:val="TableParagraph"/>
                          <w:rPr>
                            <w:sz w:val="20"/>
                          </w:rPr>
                        </w:pPr>
                        <w:r>
                          <w:rPr>
                            <w:color w:val="1D1D1B"/>
                            <w:sz w:val="20"/>
                          </w:rPr>
                          <w:t>DE MATERIAL DE GUERRA</w:t>
                        </w:r>
                      </w:p>
                    </w:tc>
                    <w:tc>
                      <w:tcPr>
                        <w:tcW w:w="3270" w:type="dxa"/>
                      </w:tcPr>
                      <w:p>
                        <w:pPr>
                          <w:pStyle w:val="TableParagraph"/>
                          <w:rPr>
                            <w:sz w:val="20"/>
                          </w:rPr>
                        </w:pPr>
                        <w:r>
                          <w:rPr>
                            <w:color w:val="1D1D1B"/>
                            <w:sz w:val="20"/>
                          </w:rPr>
                          <w:t>DE ABASTECIMIENTO</w:t>
                        </w:r>
                      </w:p>
                    </w:tc>
                    <w:tc>
                      <w:tcPr>
                        <w:tcW w:w="3076" w:type="dxa"/>
                      </w:tcPr>
                      <w:p>
                        <w:pPr>
                          <w:pStyle w:val="TableParagraph"/>
                          <w:rPr>
                            <w:sz w:val="20"/>
                          </w:rPr>
                        </w:pPr>
                        <w:r>
                          <w:rPr>
                            <w:color w:val="1D1D1B"/>
                            <w:sz w:val="20"/>
                          </w:rPr>
                          <w:t>DE FINANZAS</w:t>
                        </w:r>
                      </w:p>
                    </w:tc>
                  </w:tr>
                  <w:tr>
                    <w:trPr>
                      <w:trHeight w:val="259" w:hRule="exact"/>
                    </w:trPr>
                    <w:tc>
                      <w:tcPr>
                        <w:tcW w:w="3310" w:type="dxa"/>
                      </w:tcPr>
                      <w:p>
                        <w:pPr>
                          <w:pStyle w:val="TableParagraph"/>
                          <w:rPr>
                            <w:sz w:val="20"/>
                          </w:rPr>
                        </w:pPr>
                        <w:r>
                          <w:rPr>
                            <w:color w:val="1D1D1B"/>
                            <w:sz w:val="20"/>
                          </w:rPr>
                          <w:t>INTENDENCIA</w:t>
                        </w:r>
                      </w:p>
                    </w:tc>
                    <w:tc>
                      <w:tcPr>
                        <w:tcW w:w="3270" w:type="dxa"/>
                      </w:tcPr>
                      <w:p>
                        <w:pPr>
                          <w:pStyle w:val="TableParagraph"/>
                          <w:rPr>
                            <w:sz w:val="20"/>
                          </w:rPr>
                        </w:pPr>
                        <w:r>
                          <w:rPr>
                            <w:color w:val="1D1D1B"/>
                            <w:sz w:val="20"/>
                          </w:rPr>
                          <w:t>DE LITORAL</w:t>
                        </w:r>
                      </w:p>
                    </w:tc>
                    <w:tc>
                      <w:tcPr>
                        <w:tcW w:w="3076" w:type="dxa"/>
                      </w:tcPr>
                      <w:p>
                        <w:pPr>
                          <w:pStyle w:val="TableParagraph"/>
                          <w:rPr>
                            <w:sz w:val="20"/>
                          </w:rPr>
                        </w:pPr>
                        <w:r>
                          <w:rPr>
                            <w:color w:val="1D1D1B"/>
                            <w:sz w:val="20"/>
                          </w:rPr>
                          <w:t>AUXILIARES TÉCNICOS</w:t>
                        </w:r>
                      </w:p>
                    </w:tc>
                  </w:tr>
                  <w:tr>
                    <w:trPr>
                      <w:trHeight w:val="293" w:hRule="exact"/>
                    </w:trPr>
                    <w:tc>
                      <w:tcPr>
                        <w:tcW w:w="3310" w:type="dxa"/>
                      </w:tcPr>
                      <w:p>
                        <w:pPr>
                          <w:pStyle w:val="TableParagraph"/>
                          <w:rPr>
                            <w:sz w:val="20"/>
                          </w:rPr>
                        </w:pPr>
                        <w:r>
                          <w:rPr>
                            <w:color w:val="1D1D1B"/>
                            <w:sz w:val="20"/>
                          </w:rPr>
                          <w:t>DE TRANSPORTE</w:t>
                        </w:r>
                      </w:p>
                    </w:tc>
                    <w:tc>
                      <w:tcPr>
                        <w:tcW w:w="3270" w:type="dxa"/>
                      </w:tcPr>
                      <w:p>
                        <w:pPr>
                          <w:pStyle w:val="TableParagraph"/>
                          <w:rPr>
                            <w:sz w:val="20"/>
                          </w:rPr>
                        </w:pPr>
                        <w:r>
                          <w:rPr>
                            <w:color w:val="1D1D1B"/>
                            <w:sz w:val="20"/>
                          </w:rPr>
                          <w:t>DE MAR</w:t>
                        </w:r>
                      </w:p>
                    </w:tc>
                    <w:tc>
                      <w:tcPr>
                        <w:tcW w:w="3076" w:type="dxa"/>
                      </w:tcPr>
                      <w:p>
                        <w:pPr/>
                      </w:p>
                    </w:tc>
                  </w:tr>
                  <w:tr>
                    <w:trPr>
                      <w:trHeight w:val="259" w:hRule="exact"/>
                    </w:trPr>
                    <w:tc>
                      <w:tcPr>
                        <w:tcW w:w="9656" w:type="dxa"/>
                        <w:gridSpan w:val="3"/>
                      </w:tcPr>
                      <w:p>
                        <w:pPr/>
                      </w:p>
                    </w:tc>
                  </w:tr>
                  <w:tr>
                    <w:trPr>
                      <w:trHeight w:val="259" w:hRule="exact"/>
                    </w:trPr>
                    <w:tc>
                      <w:tcPr>
                        <w:tcW w:w="9656" w:type="dxa"/>
                        <w:gridSpan w:val="3"/>
                      </w:tcPr>
                      <w:p>
                        <w:pPr>
                          <w:pStyle w:val="TableParagraph"/>
                          <w:rPr>
                            <w:b/>
                            <w:sz w:val="20"/>
                          </w:rPr>
                        </w:pPr>
                        <w:r>
                          <w:rPr>
                            <w:b/>
                            <w:color w:val="1D1D1B"/>
                            <w:sz w:val="20"/>
                          </w:rPr>
                          <w:t>DE LOS SERVICIOS</w:t>
                        </w:r>
                      </w:p>
                    </w:tc>
                  </w:tr>
                  <w:tr>
                    <w:trPr>
                      <w:trHeight w:val="259" w:hRule="exact"/>
                    </w:trPr>
                    <w:tc>
                      <w:tcPr>
                        <w:tcW w:w="3310" w:type="dxa"/>
                      </w:tcPr>
                      <w:p>
                        <w:pPr>
                          <w:pStyle w:val="TableParagraph"/>
                          <w:rPr>
                            <w:sz w:val="20"/>
                          </w:rPr>
                        </w:pPr>
                        <w:r>
                          <w:rPr>
                            <w:color w:val="1D1D1B"/>
                            <w:sz w:val="20"/>
                          </w:rPr>
                          <w:t>DE JUSTICIA</w:t>
                        </w:r>
                      </w:p>
                    </w:tc>
                    <w:tc>
                      <w:tcPr>
                        <w:tcW w:w="3270" w:type="dxa"/>
                      </w:tcPr>
                      <w:p>
                        <w:pPr>
                          <w:pStyle w:val="TableParagraph"/>
                          <w:rPr>
                            <w:sz w:val="20"/>
                          </w:rPr>
                        </w:pPr>
                        <w:r>
                          <w:rPr>
                            <w:color w:val="1D1D1B"/>
                            <w:sz w:val="20"/>
                          </w:rPr>
                          <w:t>DE JUSTICIA</w:t>
                        </w:r>
                      </w:p>
                    </w:tc>
                    <w:tc>
                      <w:tcPr>
                        <w:tcW w:w="3076" w:type="dxa"/>
                      </w:tcPr>
                      <w:p>
                        <w:pPr>
                          <w:pStyle w:val="TableParagraph"/>
                          <w:rPr>
                            <w:sz w:val="20"/>
                          </w:rPr>
                        </w:pPr>
                        <w:r>
                          <w:rPr>
                            <w:color w:val="1D1D1B"/>
                            <w:sz w:val="20"/>
                          </w:rPr>
                          <w:t>DE JUSTICIA</w:t>
                        </w:r>
                      </w:p>
                    </w:tc>
                  </w:tr>
                  <w:tr>
                    <w:trPr>
                      <w:trHeight w:val="259" w:hRule="exact"/>
                    </w:trPr>
                    <w:tc>
                      <w:tcPr>
                        <w:tcW w:w="3310" w:type="dxa"/>
                      </w:tcPr>
                      <w:p>
                        <w:pPr>
                          <w:pStyle w:val="TableParagraph"/>
                          <w:rPr>
                            <w:sz w:val="20"/>
                          </w:rPr>
                        </w:pPr>
                        <w:r>
                          <w:rPr>
                            <w:color w:val="1D1D1B"/>
                            <w:sz w:val="20"/>
                          </w:rPr>
                          <w:t>DE SANIDAD</w:t>
                        </w:r>
                      </w:p>
                    </w:tc>
                    <w:tc>
                      <w:tcPr>
                        <w:tcW w:w="3270" w:type="dxa"/>
                      </w:tcPr>
                      <w:p>
                        <w:pPr>
                          <w:pStyle w:val="TableParagraph"/>
                          <w:rPr>
                            <w:sz w:val="20"/>
                          </w:rPr>
                        </w:pPr>
                        <w:r>
                          <w:rPr>
                            <w:color w:val="1D1D1B"/>
                            <w:sz w:val="20"/>
                          </w:rPr>
                          <w:t>DE SANIDAD</w:t>
                        </w:r>
                      </w:p>
                    </w:tc>
                    <w:tc>
                      <w:tcPr>
                        <w:tcW w:w="3076" w:type="dxa"/>
                      </w:tcPr>
                      <w:p>
                        <w:pPr>
                          <w:pStyle w:val="TableParagraph"/>
                          <w:rPr>
                            <w:sz w:val="20"/>
                          </w:rPr>
                        </w:pPr>
                        <w:r>
                          <w:rPr>
                            <w:color w:val="1D1D1B"/>
                            <w:sz w:val="20"/>
                          </w:rPr>
                          <w:t>DE SANIDAD</w:t>
                        </w:r>
                      </w:p>
                    </w:tc>
                  </w:tr>
                  <w:tr>
                    <w:trPr>
                      <w:trHeight w:val="259" w:hRule="exact"/>
                    </w:trPr>
                    <w:tc>
                      <w:tcPr>
                        <w:tcW w:w="3310" w:type="dxa"/>
                      </w:tcPr>
                      <w:p>
                        <w:pPr>
                          <w:pStyle w:val="TableParagraph"/>
                          <w:rPr>
                            <w:sz w:val="20"/>
                          </w:rPr>
                        </w:pPr>
                        <w:r>
                          <w:rPr>
                            <w:color w:val="1D1D1B"/>
                            <w:sz w:val="20"/>
                          </w:rPr>
                          <w:t>DE SANIDAD DENTAL</w:t>
                        </w:r>
                      </w:p>
                    </w:tc>
                    <w:tc>
                      <w:tcPr>
                        <w:tcW w:w="3270" w:type="dxa"/>
                      </w:tcPr>
                      <w:p>
                        <w:pPr>
                          <w:pStyle w:val="TableParagraph"/>
                          <w:rPr>
                            <w:sz w:val="20"/>
                          </w:rPr>
                        </w:pPr>
                        <w:r>
                          <w:rPr>
                            <w:color w:val="1D1D1B"/>
                            <w:sz w:val="20"/>
                          </w:rPr>
                          <w:t>DE SANIDAD DENTAL</w:t>
                        </w:r>
                      </w:p>
                    </w:tc>
                    <w:tc>
                      <w:tcPr>
                        <w:tcW w:w="3076" w:type="dxa"/>
                      </w:tcPr>
                      <w:p>
                        <w:pPr>
                          <w:pStyle w:val="TableParagraph"/>
                          <w:rPr>
                            <w:sz w:val="20"/>
                          </w:rPr>
                        </w:pPr>
                        <w:r>
                          <w:rPr>
                            <w:color w:val="1D1D1B"/>
                            <w:sz w:val="20"/>
                          </w:rPr>
                          <w:t>DE SANIDAD DENTAL</w:t>
                        </w:r>
                      </w:p>
                    </w:tc>
                  </w:tr>
                  <w:tr>
                    <w:trPr>
                      <w:trHeight w:val="259" w:hRule="exact"/>
                    </w:trPr>
                    <w:tc>
                      <w:tcPr>
                        <w:tcW w:w="3310" w:type="dxa"/>
                      </w:tcPr>
                      <w:p>
                        <w:pPr>
                          <w:pStyle w:val="TableParagraph"/>
                          <w:rPr>
                            <w:sz w:val="20"/>
                          </w:rPr>
                        </w:pPr>
                        <w:r>
                          <w:rPr>
                            <w:color w:val="1D1D1B"/>
                            <w:sz w:val="20"/>
                          </w:rPr>
                          <w:t>DE VETERINARIA</w:t>
                        </w:r>
                      </w:p>
                    </w:tc>
                    <w:tc>
                      <w:tcPr>
                        <w:tcW w:w="3270" w:type="dxa"/>
                      </w:tcPr>
                      <w:p>
                        <w:pPr>
                          <w:pStyle w:val="TableParagraph"/>
                          <w:rPr>
                            <w:sz w:val="20"/>
                          </w:rPr>
                        </w:pPr>
                        <w:r>
                          <w:rPr>
                            <w:color w:val="1D1D1B"/>
                            <w:sz w:val="20"/>
                          </w:rPr>
                          <w:t>PRÁCTICOS E INSPECTORES</w:t>
                        </w:r>
                      </w:p>
                    </w:tc>
                    <w:tc>
                      <w:tcPr>
                        <w:tcW w:w="3076" w:type="dxa"/>
                      </w:tcPr>
                      <w:p>
                        <w:pPr>
                          <w:pStyle w:val="TableParagraph"/>
                          <w:rPr>
                            <w:sz w:val="20"/>
                          </w:rPr>
                        </w:pPr>
                        <w:r>
                          <w:rPr>
                            <w:color w:val="1D1D1B"/>
                            <w:sz w:val="20"/>
                          </w:rPr>
                          <w:t>DE BASE AÉREA</w:t>
                        </w:r>
                      </w:p>
                    </w:tc>
                  </w:tr>
                  <w:tr>
                    <w:trPr>
                      <w:trHeight w:val="259" w:hRule="exact"/>
                    </w:trPr>
                    <w:tc>
                      <w:tcPr>
                        <w:tcW w:w="3310" w:type="dxa"/>
                      </w:tcPr>
                      <w:p>
                        <w:pPr>
                          <w:pStyle w:val="TableParagraph"/>
                          <w:rPr>
                            <w:sz w:val="20"/>
                          </w:rPr>
                        </w:pPr>
                        <w:r>
                          <w:rPr>
                            <w:color w:val="1D1D1B"/>
                            <w:sz w:val="20"/>
                          </w:rPr>
                          <w:t>DE SERVICIO RELIGIOSO</w:t>
                        </w:r>
                      </w:p>
                    </w:tc>
                    <w:tc>
                      <w:tcPr>
                        <w:tcW w:w="3270" w:type="dxa"/>
                      </w:tcPr>
                      <w:p>
                        <w:pPr>
                          <w:pStyle w:val="TableParagraph"/>
                          <w:rPr>
                            <w:sz w:val="20"/>
                          </w:rPr>
                        </w:pPr>
                        <w:r>
                          <w:rPr>
                            <w:color w:val="1D1D1B"/>
                            <w:sz w:val="20"/>
                          </w:rPr>
                          <w:t>DE SERVICIO RELIGIOSO</w:t>
                        </w:r>
                      </w:p>
                    </w:tc>
                    <w:tc>
                      <w:tcPr>
                        <w:tcW w:w="3076" w:type="dxa"/>
                      </w:tcPr>
                      <w:p>
                        <w:pPr>
                          <w:pStyle w:val="TableParagraph"/>
                          <w:rPr>
                            <w:sz w:val="20"/>
                          </w:rPr>
                        </w:pPr>
                        <w:r>
                          <w:rPr>
                            <w:color w:val="1D1D1B"/>
                            <w:sz w:val="20"/>
                          </w:rPr>
                          <w:t>DE SERVICIO RELIGIOSO</w:t>
                        </w:r>
                      </w:p>
                    </w:tc>
                  </w:tr>
                  <w:tr>
                    <w:trPr>
                      <w:trHeight w:val="259" w:hRule="exact"/>
                    </w:trPr>
                    <w:tc>
                      <w:tcPr>
                        <w:tcW w:w="3310" w:type="dxa"/>
                      </w:tcPr>
                      <w:p>
                        <w:pPr>
                          <w:pStyle w:val="TableParagraph"/>
                          <w:rPr>
                            <w:sz w:val="20"/>
                          </w:rPr>
                        </w:pPr>
                        <w:r>
                          <w:rPr>
                            <w:color w:val="1D1D1B"/>
                            <w:sz w:val="20"/>
                          </w:rPr>
                          <w:t>DE BANDAS</w:t>
                        </w:r>
                      </w:p>
                    </w:tc>
                    <w:tc>
                      <w:tcPr>
                        <w:tcW w:w="3270" w:type="dxa"/>
                      </w:tcPr>
                      <w:p>
                        <w:pPr>
                          <w:pStyle w:val="TableParagraph"/>
                          <w:rPr>
                            <w:sz w:val="20"/>
                          </w:rPr>
                        </w:pPr>
                        <w:r>
                          <w:rPr>
                            <w:color w:val="1D1D1B"/>
                            <w:sz w:val="20"/>
                          </w:rPr>
                          <w:t>DE BANDAS</w:t>
                        </w:r>
                      </w:p>
                    </w:tc>
                    <w:tc>
                      <w:tcPr>
                        <w:tcW w:w="3076" w:type="dxa"/>
                      </w:tcPr>
                      <w:p>
                        <w:pPr>
                          <w:pStyle w:val="TableParagraph"/>
                          <w:rPr>
                            <w:sz w:val="20"/>
                          </w:rPr>
                        </w:pPr>
                        <w:r>
                          <w:rPr>
                            <w:color w:val="1D1D1B"/>
                            <w:sz w:val="20"/>
                          </w:rPr>
                          <w:t>DE BANDAS</w:t>
                        </w:r>
                      </w:p>
                    </w:tc>
                  </w:tr>
                  <w:tr>
                    <w:trPr>
                      <w:trHeight w:val="259" w:hRule="exact"/>
                    </w:trPr>
                    <w:tc>
                      <w:tcPr>
                        <w:tcW w:w="3310" w:type="dxa"/>
                      </w:tcPr>
                      <w:p>
                        <w:pPr/>
                      </w:p>
                    </w:tc>
                    <w:tc>
                      <w:tcPr>
                        <w:tcW w:w="3270" w:type="dxa"/>
                      </w:tcPr>
                      <w:p>
                        <w:pPr/>
                      </w:p>
                    </w:tc>
                    <w:tc>
                      <w:tcPr>
                        <w:tcW w:w="3076" w:type="dxa"/>
                      </w:tcPr>
                      <w:p>
                        <w:pPr/>
                      </w:p>
                    </w:tc>
                  </w:tr>
                  <w:tr>
                    <w:trPr>
                      <w:trHeight w:val="259" w:hRule="exact"/>
                    </w:trPr>
                    <w:tc>
                      <w:tcPr>
                        <w:tcW w:w="9656" w:type="dxa"/>
                        <w:gridSpan w:val="3"/>
                      </w:tcPr>
                      <w:p>
                        <w:pPr>
                          <w:pStyle w:val="TableParagraph"/>
                          <w:rPr>
                            <w:b/>
                            <w:sz w:val="20"/>
                          </w:rPr>
                        </w:pPr>
                        <w:r>
                          <w:rPr>
                            <w:b/>
                            <w:color w:val="1D1D1B"/>
                            <w:sz w:val="20"/>
                          </w:rPr>
                          <w:t>AUXILIARES FEMENINOS</w:t>
                        </w:r>
                      </w:p>
                    </w:tc>
                  </w:tr>
                  <w:tr>
                    <w:trPr>
                      <w:trHeight w:val="259" w:hRule="exact"/>
                    </w:trPr>
                    <w:tc>
                      <w:tcPr>
                        <w:tcW w:w="3310" w:type="dxa"/>
                      </w:tcPr>
                      <w:p>
                        <w:pPr>
                          <w:pStyle w:val="TableParagraph"/>
                          <w:rPr>
                            <w:sz w:val="20"/>
                          </w:rPr>
                        </w:pPr>
                        <w:r>
                          <w:rPr>
                            <w:color w:val="1D1D1B"/>
                            <w:sz w:val="20"/>
                          </w:rPr>
                          <w:t>DE LÍNEA Y SERVICIOS</w:t>
                        </w:r>
                      </w:p>
                    </w:tc>
                    <w:tc>
                      <w:tcPr>
                        <w:tcW w:w="3270" w:type="dxa"/>
                      </w:tcPr>
                      <w:p>
                        <w:pPr/>
                      </w:p>
                    </w:tc>
                    <w:tc>
                      <w:tcPr>
                        <w:tcW w:w="3076" w:type="dxa"/>
                      </w:tcPr>
                      <w:p>
                        <w:pPr/>
                      </w:p>
                    </w:tc>
                  </w:tr>
                </w:tbl>
                <w:p>
                  <w:pPr>
                    <w:pStyle w:val="BodyText"/>
                  </w:pPr>
                </w:p>
              </w:txbxContent>
            </v:textbox>
            <w10:wrap type="none"/>
          </v:shape>
        </w:pict>
      </w:r>
      <w:r>
        <w:rPr>
          <w:color w:val="9D9D9C"/>
        </w:rPr>
        <w:t>30</w:t>
      </w: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right="5"/>
        <w:jc w:val="both"/>
      </w:pPr>
      <w:r>
        <w:rPr>
          <w:color w:val="1D1D1B"/>
        </w:rPr>
        <w:t>función esencial es ejercer actividades de mando, combate, estado mayor, técnicas y logísticas. Sus cursos reglamentarios y de post grado lo realizan normalmente en la Academia de Guerra Naval.</w:t>
      </w:r>
    </w:p>
    <w:p>
      <w:pPr>
        <w:pStyle w:val="BodyText"/>
        <w:spacing w:before="9"/>
        <w:rPr>
          <w:sz w:val="19"/>
        </w:rPr>
      </w:pPr>
    </w:p>
    <w:p>
      <w:pPr>
        <w:pStyle w:val="BodyText"/>
        <w:spacing w:line="249" w:lineRule="auto"/>
        <w:ind w:left="1553" w:right="5" w:firstLine="340"/>
        <w:jc w:val="both"/>
      </w:pPr>
      <w:r>
        <w:rPr>
          <w:b/>
          <w:color w:val="1D1D1B"/>
        </w:rPr>
        <w:t>Oficiales de los Servicios</w:t>
      </w:r>
      <w:r>
        <w:rPr>
          <w:color w:val="1D1D1B"/>
        </w:rPr>
        <w:t>. Profesionales provenientes de establecimientos de enseñanza militar o civil, que tienen por función básica ejercer actividades</w:t>
      </w:r>
      <w:r>
        <w:rPr>
          <w:color w:val="1D1D1B"/>
          <w:spacing w:val="-28"/>
        </w:rPr>
        <w:t> </w:t>
      </w:r>
      <w:r>
        <w:rPr>
          <w:color w:val="1D1D1B"/>
        </w:rPr>
        <w:t>de</w:t>
      </w:r>
      <w:r>
        <w:rPr>
          <w:color w:val="1D1D1B"/>
          <w:spacing w:val="-28"/>
        </w:rPr>
        <w:t> </w:t>
      </w:r>
      <w:r>
        <w:rPr>
          <w:color w:val="1D1D1B"/>
        </w:rPr>
        <w:t>apoyo</w:t>
      </w:r>
      <w:r>
        <w:rPr>
          <w:color w:val="1D1D1B"/>
          <w:spacing w:val="-28"/>
        </w:rPr>
        <w:t> </w:t>
      </w:r>
      <w:r>
        <w:rPr>
          <w:color w:val="1D1D1B"/>
        </w:rPr>
        <w:t>y</w:t>
      </w:r>
      <w:r>
        <w:rPr>
          <w:color w:val="1D1D1B"/>
          <w:spacing w:val="-28"/>
        </w:rPr>
        <w:t> </w:t>
      </w:r>
      <w:r>
        <w:rPr>
          <w:color w:val="1D1D1B"/>
        </w:rPr>
        <w:t>asesoría</w:t>
      </w:r>
      <w:r>
        <w:rPr>
          <w:color w:val="1D1D1B"/>
          <w:spacing w:val="-28"/>
        </w:rPr>
        <w:t> </w:t>
      </w:r>
      <w:r>
        <w:rPr>
          <w:color w:val="1D1D1B"/>
        </w:rPr>
        <w:t>técnica.</w:t>
      </w:r>
      <w:r>
        <w:rPr>
          <w:color w:val="1D1D1B"/>
          <w:spacing w:val="-29"/>
        </w:rPr>
        <w:t> </w:t>
      </w:r>
      <w:r>
        <w:rPr>
          <w:color w:val="1D1D1B"/>
        </w:rPr>
        <w:t>Corresponde a los oficiales de Sanidad, Sanidad Dental, Servicio Jurídico y Servicio</w:t>
      </w:r>
      <w:r>
        <w:rPr>
          <w:color w:val="1D1D1B"/>
          <w:spacing w:val="-12"/>
        </w:rPr>
        <w:t> </w:t>
      </w:r>
      <w:r>
        <w:rPr>
          <w:color w:val="1D1D1B"/>
        </w:rPr>
        <w:t>Religioso.</w:t>
      </w:r>
    </w:p>
    <w:p>
      <w:pPr>
        <w:pStyle w:val="BodyText"/>
        <w:spacing w:before="9"/>
        <w:rPr>
          <w:sz w:val="19"/>
        </w:rPr>
      </w:pPr>
    </w:p>
    <w:p>
      <w:pPr>
        <w:pStyle w:val="Heading4"/>
        <w:jc w:val="both"/>
      </w:pPr>
      <w:r>
        <w:rPr>
          <w:color w:val="1D1D1B"/>
        </w:rPr>
        <w:t>ESCALAFONES DE OFICIALES</w:t>
      </w:r>
    </w:p>
    <w:p>
      <w:pPr>
        <w:pStyle w:val="BodyText"/>
        <w:spacing w:before="6"/>
        <w:rPr>
          <w:b/>
        </w:rPr>
      </w:pPr>
    </w:p>
    <w:p>
      <w:pPr>
        <w:pStyle w:val="BodyText"/>
        <w:spacing w:line="249" w:lineRule="auto" w:before="1"/>
        <w:ind w:left="1553" w:right="5" w:firstLine="340"/>
        <w:jc w:val="both"/>
      </w:pPr>
      <w:r>
        <w:rPr>
          <w:color w:val="1D1D1B"/>
        </w:rPr>
        <w:t>Al momento de su incorporación a la Institución, los Oficiales de la Armada pasan a integrar algunos de</w:t>
      </w:r>
      <w:r>
        <w:rPr>
          <w:color w:val="1D1D1B"/>
          <w:spacing w:val="-12"/>
        </w:rPr>
        <w:t> </w:t>
      </w:r>
      <w:r>
        <w:rPr>
          <w:color w:val="1D1D1B"/>
        </w:rPr>
        <w:t>los</w:t>
      </w:r>
      <w:r>
        <w:rPr>
          <w:color w:val="1D1D1B"/>
          <w:spacing w:val="-12"/>
        </w:rPr>
        <w:t> </w:t>
      </w:r>
      <w:r>
        <w:rPr>
          <w:color w:val="1D1D1B"/>
        </w:rPr>
        <w:t>siguientes</w:t>
      </w:r>
      <w:r>
        <w:rPr>
          <w:color w:val="1D1D1B"/>
          <w:spacing w:val="-12"/>
        </w:rPr>
        <w:t> </w:t>
      </w:r>
      <w:r>
        <w:rPr>
          <w:color w:val="1D1D1B"/>
        </w:rPr>
        <w:t>escalafones,</w:t>
      </w:r>
      <w:r>
        <w:rPr>
          <w:color w:val="1D1D1B"/>
          <w:spacing w:val="-12"/>
        </w:rPr>
        <w:t> </w:t>
      </w:r>
      <w:r>
        <w:rPr>
          <w:color w:val="1D1D1B"/>
        </w:rPr>
        <w:t>grupos</w:t>
      </w:r>
      <w:r>
        <w:rPr>
          <w:color w:val="1D1D1B"/>
          <w:spacing w:val="-12"/>
        </w:rPr>
        <w:t> </w:t>
      </w:r>
      <w:r>
        <w:rPr>
          <w:color w:val="1D1D1B"/>
        </w:rPr>
        <w:t>que</w:t>
      </w:r>
      <w:r>
        <w:rPr>
          <w:color w:val="1D1D1B"/>
          <w:spacing w:val="-12"/>
        </w:rPr>
        <w:t> </w:t>
      </w:r>
      <w:r>
        <w:rPr>
          <w:color w:val="1D1D1B"/>
        </w:rPr>
        <w:t>conforman de acuerdo a su Especialidad, Grado y</w:t>
      </w:r>
      <w:r>
        <w:rPr>
          <w:color w:val="1D1D1B"/>
          <w:spacing w:val="-9"/>
        </w:rPr>
        <w:t> </w:t>
      </w:r>
      <w:r>
        <w:rPr>
          <w:color w:val="1D1D1B"/>
        </w:rPr>
        <w:t>Antigüedad:</w:t>
      </w:r>
    </w:p>
    <w:p>
      <w:pPr>
        <w:pStyle w:val="BodyText"/>
        <w:spacing w:before="9"/>
        <w:rPr>
          <w:sz w:val="19"/>
        </w:rPr>
      </w:pPr>
    </w:p>
    <w:p>
      <w:pPr>
        <w:pStyle w:val="BodyText"/>
        <w:spacing w:line="249" w:lineRule="auto"/>
        <w:ind w:left="1553" w:right="6" w:firstLine="340"/>
        <w:jc w:val="both"/>
      </w:pPr>
      <w:r>
        <w:rPr>
          <w:b/>
          <w:color w:val="1D1D1B"/>
        </w:rPr>
        <w:t>De Línea</w:t>
      </w:r>
      <w:r>
        <w:rPr>
          <w:color w:val="1D1D1B"/>
        </w:rPr>
        <w:t>. Los integran los Oficiales que se indican,</w:t>
      </w:r>
      <w:r>
        <w:rPr>
          <w:color w:val="1D1D1B"/>
          <w:spacing w:val="-18"/>
        </w:rPr>
        <w:t> </w:t>
      </w:r>
      <w:r>
        <w:rPr>
          <w:color w:val="1D1D1B"/>
        </w:rPr>
        <w:t>conformando</w:t>
      </w:r>
      <w:r>
        <w:rPr>
          <w:color w:val="1D1D1B"/>
          <w:spacing w:val="-18"/>
        </w:rPr>
        <w:t> </w:t>
      </w:r>
      <w:r>
        <w:rPr>
          <w:color w:val="1D1D1B"/>
        </w:rPr>
        <w:t>cada</w:t>
      </w:r>
      <w:r>
        <w:rPr>
          <w:color w:val="1D1D1B"/>
          <w:spacing w:val="-18"/>
        </w:rPr>
        <w:t> </w:t>
      </w:r>
      <w:r>
        <w:rPr>
          <w:color w:val="1D1D1B"/>
        </w:rPr>
        <w:t>uno</w:t>
      </w:r>
      <w:r>
        <w:rPr>
          <w:color w:val="1D1D1B"/>
          <w:spacing w:val="-18"/>
        </w:rPr>
        <w:t> </w:t>
      </w:r>
      <w:r>
        <w:rPr>
          <w:color w:val="1D1D1B"/>
        </w:rPr>
        <w:t>de</w:t>
      </w:r>
      <w:r>
        <w:rPr>
          <w:color w:val="1D1D1B"/>
          <w:spacing w:val="-18"/>
        </w:rPr>
        <w:t> </w:t>
      </w:r>
      <w:r>
        <w:rPr>
          <w:color w:val="1D1D1B"/>
        </w:rPr>
        <w:t>las</w:t>
      </w:r>
      <w:r>
        <w:rPr>
          <w:color w:val="1D1D1B"/>
          <w:spacing w:val="-18"/>
        </w:rPr>
        <w:t> </w:t>
      </w:r>
      <w:r>
        <w:rPr>
          <w:color w:val="1D1D1B"/>
        </w:rPr>
        <w:t>especialidades y ramas un</w:t>
      </w:r>
      <w:r>
        <w:rPr>
          <w:color w:val="1D1D1B"/>
          <w:spacing w:val="-1"/>
        </w:rPr>
        <w:t> </w:t>
      </w:r>
      <w:r>
        <w:rPr>
          <w:color w:val="1D1D1B"/>
        </w:rPr>
        <w:t>Escalafón:</w:t>
      </w:r>
    </w:p>
    <w:p>
      <w:pPr>
        <w:pStyle w:val="BodyText"/>
        <w:spacing w:before="9"/>
        <w:rPr>
          <w:sz w:val="19"/>
        </w:rPr>
      </w:pPr>
    </w:p>
    <w:p>
      <w:pPr>
        <w:pStyle w:val="ListParagraph"/>
        <w:numPr>
          <w:ilvl w:val="0"/>
          <w:numId w:val="8"/>
        </w:numPr>
        <w:tabs>
          <w:tab w:pos="2017" w:val="left" w:leader="none"/>
        </w:tabs>
        <w:spacing w:line="240" w:lineRule="auto" w:before="0" w:after="0"/>
        <w:ind w:left="2016" w:right="0" w:hanging="122"/>
        <w:jc w:val="left"/>
        <w:rPr>
          <w:sz w:val="20"/>
        </w:rPr>
      </w:pPr>
      <w:r>
        <w:rPr>
          <w:color w:val="1D1D1B"/>
          <w:sz w:val="20"/>
        </w:rPr>
        <w:t>Ejecutivos e Ingenieros</w:t>
      </w:r>
      <w:r>
        <w:rPr>
          <w:color w:val="1D1D1B"/>
          <w:spacing w:val="-9"/>
          <w:sz w:val="20"/>
        </w:rPr>
        <w:t> </w:t>
      </w:r>
      <w:r>
        <w:rPr>
          <w:color w:val="1D1D1B"/>
          <w:sz w:val="20"/>
        </w:rPr>
        <w:t>Navales</w:t>
      </w:r>
    </w:p>
    <w:p>
      <w:pPr>
        <w:pStyle w:val="ListParagraph"/>
        <w:numPr>
          <w:ilvl w:val="0"/>
          <w:numId w:val="8"/>
        </w:numPr>
        <w:tabs>
          <w:tab w:pos="2017" w:val="left" w:leader="none"/>
        </w:tabs>
        <w:spacing w:line="240" w:lineRule="auto" w:before="10" w:after="0"/>
        <w:ind w:left="2016" w:right="0" w:hanging="122"/>
        <w:jc w:val="left"/>
        <w:rPr>
          <w:sz w:val="20"/>
        </w:rPr>
      </w:pPr>
      <w:r>
        <w:rPr>
          <w:color w:val="1D1D1B"/>
          <w:sz w:val="20"/>
        </w:rPr>
        <w:t>Infantería de Marina (sólo</w:t>
      </w:r>
      <w:r>
        <w:rPr>
          <w:color w:val="1D1D1B"/>
          <w:spacing w:val="-12"/>
          <w:sz w:val="20"/>
        </w:rPr>
        <w:t> </w:t>
      </w:r>
      <w:r>
        <w:rPr>
          <w:color w:val="1D1D1B"/>
          <w:sz w:val="20"/>
        </w:rPr>
        <w:t>hombres)</w:t>
      </w:r>
    </w:p>
    <w:p>
      <w:pPr>
        <w:pStyle w:val="ListParagraph"/>
        <w:numPr>
          <w:ilvl w:val="0"/>
          <w:numId w:val="8"/>
        </w:numPr>
        <w:tabs>
          <w:tab w:pos="2017" w:val="left" w:leader="none"/>
        </w:tabs>
        <w:spacing w:line="240" w:lineRule="auto" w:before="10" w:after="0"/>
        <w:ind w:left="2016" w:right="0" w:hanging="122"/>
        <w:jc w:val="left"/>
        <w:rPr>
          <w:sz w:val="20"/>
        </w:rPr>
      </w:pPr>
      <w:r>
        <w:rPr>
          <w:color w:val="1D1D1B"/>
          <w:sz w:val="20"/>
        </w:rPr>
        <w:t>Abastecimiento</w:t>
      </w:r>
    </w:p>
    <w:p>
      <w:pPr>
        <w:pStyle w:val="ListParagraph"/>
        <w:numPr>
          <w:ilvl w:val="0"/>
          <w:numId w:val="8"/>
        </w:numPr>
        <w:tabs>
          <w:tab w:pos="2017" w:val="left" w:leader="none"/>
        </w:tabs>
        <w:spacing w:line="240" w:lineRule="auto" w:before="10" w:after="0"/>
        <w:ind w:left="2016" w:right="0" w:hanging="122"/>
        <w:jc w:val="left"/>
        <w:rPr>
          <w:sz w:val="20"/>
        </w:rPr>
      </w:pPr>
      <w:r>
        <w:rPr>
          <w:color w:val="1D1D1B"/>
          <w:sz w:val="20"/>
        </w:rPr>
        <w:t>De</w:t>
      </w:r>
      <w:r>
        <w:rPr>
          <w:color w:val="1D1D1B"/>
          <w:spacing w:val="-8"/>
          <w:sz w:val="20"/>
        </w:rPr>
        <w:t> </w:t>
      </w:r>
      <w:r>
        <w:rPr>
          <w:color w:val="1D1D1B"/>
          <w:sz w:val="20"/>
        </w:rPr>
        <w:t>Litoral</w:t>
      </w:r>
    </w:p>
    <w:p>
      <w:pPr>
        <w:pStyle w:val="ListParagraph"/>
        <w:numPr>
          <w:ilvl w:val="0"/>
          <w:numId w:val="8"/>
        </w:numPr>
        <w:tabs>
          <w:tab w:pos="2017" w:val="left" w:leader="none"/>
        </w:tabs>
        <w:spacing w:line="240" w:lineRule="auto" w:before="10" w:after="0"/>
        <w:ind w:left="2016" w:right="0" w:hanging="122"/>
        <w:jc w:val="left"/>
        <w:rPr>
          <w:sz w:val="20"/>
        </w:rPr>
      </w:pPr>
      <w:r>
        <w:rPr>
          <w:color w:val="1D1D1B"/>
          <w:sz w:val="20"/>
        </w:rPr>
        <w:t>De</w:t>
      </w:r>
      <w:r>
        <w:rPr>
          <w:color w:val="1D1D1B"/>
          <w:spacing w:val="-1"/>
          <w:sz w:val="20"/>
        </w:rPr>
        <w:t> </w:t>
      </w:r>
      <w:r>
        <w:rPr>
          <w:color w:val="1D1D1B"/>
          <w:sz w:val="20"/>
        </w:rPr>
        <w:t>Mar</w:t>
      </w:r>
    </w:p>
    <w:p>
      <w:pPr>
        <w:pStyle w:val="BodyText"/>
        <w:spacing w:before="6"/>
      </w:pPr>
    </w:p>
    <w:p>
      <w:pPr>
        <w:spacing w:before="1"/>
        <w:ind w:left="1894" w:right="0" w:firstLine="0"/>
        <w:jc w:val="left"/>
        <w:rPr>
          <w:sz w:val="20"/>
        </w:rPr>
      </w:pPr>
      <w:r>
        <w:rPr>
          <w:b/>
          <w:color w:val="1D1D1B"/>
          <w:sz w:val="20"/>
        </w:rPr>
        <w:t>De los Servicios</w:t>
      </w:r>
      <w:r>
        <w:rPr>
          <w:color w:val="1D1D1B"/>
          <w:sz w:val="20"/>
        </w:rPr>
        <w:t>. Agrupan a los Oficiales de:</w:t>
      </w:r>
    </w:p>
    <w:p>
      <w:pPr>
        <w:pStyle w:val="BodyText"/>
        <w:spacing w:before="6"/>
      </w:pPr>
    </w:p>
    <w:p>
      <w:pPr>
        <w:pStyle w:val="ListParagraph"/>
        <w:numPr>
          <w:ilvl w:val="0"/>
          <w:numId w:val="8"/>
        </w:numPr>
        <w:tabs>
          <w:tab w:pos="2017" w:val="left" w:leader="none"/>
        </w:tabs>
        <w:spacing w:line="240" w:lineRule="auto" w:before="1" w:after="0"/>
        <w:ind w:left="2016" w:right="0" w:hanging="122"/>
        <w:jc w:val="left"/>
        <w:rPr>
          <w:sz w:val="20"/>
        </w:rPr>
      </w:pPr>
      <w:r>
        <w:rPr>
          <w:color w:val="1D1D1B"/>
          <w:sz w:val="20"/>
        </w:rPr>
        <w:t>Justicia</w:t>
      </w:r>
    </w:p>
    <w:p>
      <w:pPr>
        <w:pStyle w:val="ListParagraph"/>
        <w:numPr>
          <w:ilvl w:val="0"/>
          <w:numId w:val="8"/>
        </w:numPr>
        <w:tabs>
          <w:tab w:pos="2017" w:val="left" w:leader="none"/>
        </w:tabs>
        <w:spacing w:line="240" w:lineRule="auto" w:before="10" w:after="0"/>
        <w:ind w:left="2016" w:right="0" w:hanging="122"/>
        <w:jc w:val="left"/>
        <w:rPr>
          <w:sz w:val="20"/>
        </w:rPr>
      </w:pPr>
      <w:r>
        <w:rPr>
          <w:color w:val="1D1D1B"/>
          <w:sz w:val="20"/>
        </w:rPr>
        <w:t>Sanidad</w:t>
      </w:r>
    </w:p>
    <w:p>
      <w:pPr>
        <w:pStyle w:val="ListParagraph"/>
        <w:numPr>
          <w:ilvl w:val="0"/>
          <w:numId w:val="8"/>
        </w:numPr>
        <w:tabs>
          <w:tab w:pos="2017" w:val="left" w:leader="none"/>
        </w:tabs>
        <w:spacing w:line="240" w:lineRule="auto" w:before="10" w:after="0"/>
        <w:ind w:left="2016" w:right="0" w:hanging="122"/>
        <w:jc w:val="left"/>
        <w:rPr>
          <w:sz w:val="20"/>
        </w:rPr>
      </w:pPr>
      <w:r>
        <w:rPr>
          <w:color w:val="1D1D1B"/>
          <w:sz w:val="20"/>
        </w:rPr>
        <w:t>Sanidad</w:t>
      </w:r>
      <w:r>
        <w:rPr>
          <w:color w:val="1D1D1B"/>
          <w:spacing w:val="-7"/>
          <w:sz w:val="20"/>
        </w:rPr>
        <w:t> </w:t>
      </w:r>
      <w:r>
        <w:rPr>
          <w:color w:val="1D1D1B"/>
          <w:sz w:val="20"/>
        </w:rPr>
        <w:t>Dental</w:t>
      </w:r>
    </w:p>
    <w:p>
      <w:pPr>
        <w:pStyle w:val="ListParagraph"/>
        <w:numPr>
          <w:ilvl w:val="0"/>
          <w:numId w:val="8"/>
        </w:numPr>
        <w:tabs>
          <w:tab w:pos="2017" w:val="left" w:leader="none"/>
        </w:tabs>
        <w:spacing w:line="240" w:lineRule="auto" w:before="10" w:after="0"/>
        <w:ind w:left="2016" w:right="0" w:hanging="122"/>
        <w:jc w:val="left"/>
        <w:rPr>
          <w:sz w:val="20"/>
        </w:rPr>
      </w:pPr>
      <w:r>
        <w:rPr>
          <w:color w:val="1D1D1B"/>
          <w:sz w:val="20"/>
        </w:rPr>
        <w:t>Prácticos</w:t>
      </w:r>
    </w:p>
    <w:p>
      <w:pPr>
        <w:pStyle w:val="ListParagraph"/>
        <w:numPr>
          <w:ilvl w:val="0"/>
          <w:numId w:val="8"/>
        </w:numPr>
        <w:tabs>
          <w:tab w:pos="2017" w:val="left" w:leader="none"/>
        </w:tabs>
        <w:spacing w:line="240" w:lineRule="auto" w:before="10" w:after="0"/>
        <w:ind w:left="2016" w:right="0" w:hanging="122"/>
        <w:jc w:val="left"/>
        <w:rPr>
          <w:sz w:val="20"/>
        </w:rPr>
      </w:pPr>
      <w:r>
        <w:rPr>
          <w:color w:val="1D1D1B"/>
          <w:sz w:val="20"/>
        </w:rPr>
        <w:t>Inspectores</w:t>
      </w:r>
    </w:p>
    <w:p>
      <w:pPr>
        <w:pStyle w:val="ListParagraph"/>
        <w:numPr>
          <w:ilvl w:val="0"/>
          <w:numId w:val="8"/>
        </w:numPr>
        <w:tabs>
          <w:tab w:pos="2017" w:val="left" w:leader="none"/>
        </w:tabs>
        <w:spacing w:line="240" w:lineRule="auto" w:before="10" w:after="0"/>
        <w:ind w:left="2016" w:right="0" w:hanging="122"/>
        <w:jc w:val="left"/>
        <w:rPr>
          <w:sz w:val="20"/>
        </w:rPr>
      </w:pPr>
      <w:r>
        <w:rPr>
          <w:color w:val="1D1D1B"/>
          <w:sz w:val="20"/>
        </w:rPr>
        <w:t>Servicio</w:t>
      </w:r>
      <w:r>
        <w:rPr>
          <w:color w:val="1D1D1B"/>
          <w:spacing w:val="-10"/>
          <w:sz w:val="20"/>
        </w:rPr>
        <w:t> </w:t>
      </w:r>
      <w:r>
        <w:rPr>
          <w:color w:val="1D1D1B"/>
          <w:sz w:val="20"/>
        </w:rPr>
        <w:t>Religioso</w:t>
      </w:r>
    </w:p>
    <w:p>
      <w:pPr>
        <w:pStyle w:val="ListParagraph"/>
        <w:numPr>
          <w:ilvl w:val="0"/>
          <w:numId w:val="8"/>
        </w:numPr>
        <w:tabs>
          <w:tab w:pos="2017" w:val="left" w:leader="none"/>
        </w:tabs>
        <w:spacing w:line="240" w:lineRule="auto" w:before="10" w:after="0"/>
        <w:ind w:left="2016" w:right="0" w:hanging="122"/>
        <w:jc w:val="left"/>
        <w:rPr>
          <w:sz w:val="20"/>
        </w:rPr>
      </w:pPr>
      <w:r>
        <w:rPr>
          <w:color w:val="1D1D1B"/>
          <w:sz w:val="20"/>
        </w:rPr>
        <w:t>Bandas</w:t>
      </w:r>
    </w:p>
    <w:p>
      <w:pPr>
        <w:pStyle w:val="BodyText"/>
        <w:spacing w:before="6"/>
      </w:pPr>
    </w:p>
    <w:p>
      <w:pPr>
        <w:pStyle w:val="ListParagraph"/>
        <w:numPr>
          <w:ilvl w:val="1"/>
          <w:numId w:val="7"/>
        </w:numPr>
        <w:tabs>
          <w:tab w:pos="2114" w:val="left" w:leader="none"/>
        </w:tabs>
        <w:spacing w:line="249" w:lineRule="auto" w:before="1" w:after="0"/>
        <w:ind w:left="2133" w:right="6" w:hanging="580"/>
        <w:jc w:val="both"/>
        <w:rPr>
          <w:sz w:val="20"/>
        </w:rPr>
      </w:pPr>
      <w:r>
        <w:rPr>
          <w:color w:val="1D1D1B"/>
          <w:sz w:val="20"/>
        </w:rPr>
        <w:t>Los Comandantes en Jefe Titulares, se denominan: general en el Ejército, Almirante en la Marina y General del Aire en la Fuerza Aérea.</w:t>
      </w:r>
    </w:p>
    <w:p>
      <w:pPr>
        <w:pStyle w:val="BodyText"/>
        <w:spacing w:before="9"/>
        <w:rPr>
          <w:sz w:val="19"/>
        </w:rPr>
      </w:pPr>
    </w:p>
    <w:p>
      <w:pPr>
        <w:pStyle w:val="ListParagraph"/>
        <w:numPr>
          <w:ilvl w:val="1"/>
          <w:numId w:val="7"/>
        </w:numPr>
        <w:tabs>
          <w:tab w:pos="2114" w:val="left" w:leader="none"/>
        </w:tabs>
        <w:spacing w:line="249" w:lineRule="auto" w:before="0" w:after="0"/>
        <w:ind w:left="2133" w:right="0" w:hanging="580"/>
        <w:jc w:val="both"/>
        <w:rPr>
          <w:sz w:val="20"/>
        </w:rPr>
      </w:pPr>
      <w:r>
        <w:rPr>
          <w:color w:val="1D1D1B"/>
          <w:spacing w:val="5"/>
          <w:sz w:val="20"/>
        </w:rPr>
        <w:t>Los </w:t>
      </w:r>
      <w:r>
        <w:rPr>
          <w:color w:val="1D1D1B"/>
          <w:spacing w:val="7"/>
          <w:sz w:val="20"/>
        </w:rPr>
        <w:t>oficiales superiores, </w:t>
      </w:r>
      <w:r>
        <w:rPr>
          <w:color w:val="1D1D1B"/>
          <w:spacing w:val="4"/>
          <w:sz w:val="20"/>
        </w:rPr>
        <w:t>al </w:t>
      </w:r>
      <w:r>
        <w:rPr>
          <w:color w:val="1D1D1B"/>
          <w:spacing w:val="6"/>
          <w:sz w:val="20"/>
        </w:rPr>
        <w:t>cumplir</w:t>
      </w:r>
      <w:r>
        <w:rPr>
          <w:color w:val="1D1D1B"/>
          <w:spacing w:val="67"/>
          <w:sz w:val="20"/>
        </w:rPr>
        <w:t> </w:t>
      </w:r>
      <w:r>
        <w:rPr>
          <w:color w:val="1D1D1B"/>
          <w:spacing w:val="8"/>
          <w:sz w:val="20"/>
        </w:rPr>
        <w:t>los </w:t>
      </w:r>
      <w:r>
        <w:rPr>
          <w:color w:val="1D1D1B"/>
          <w:spacing w:val="6"/>
          <w:sz w:val="20"/>
        </w:rPr>
        <w:t>cuatros </w:t>
      </w:r>
      <w:r>
        <w:rPr>
          <w:color w:val="1D1D1B"/>
          <w:spacing w:val="5"/>
          <w:sz w:val="20"/>
        </w:rPr>
        <w:t>años </w:t>
      </w:r>
      <w:r>
        <w:rPr>
          <w:color w:val="1D1D1B"/>
          <w:spacing w:val="6"/>
          <w:sz w:val="20"/>
        </w:rPr>
        <w:t>efectivos </w:t>
      </w:r>
      <w:r>
        <w:rPr>
          <w:color w:val="1D1D1B"/>
          <w:spacing w:val="3"/>
          <w:sz w:val="20"/>
        </w:rPr>
        <w:t>en el </w:t>
      </w:r>
      <w:r>
        <w:rPr>
          <w:color w:val="1D1D1B"/>
          <w:spacing w:val="5"/>
          <w:sz w:val="20"/>
        </w:rPr>
        <w:t>grado, </w:t>
      </w:r>
      <w:r>
        <w:rPr>
          <w:color w:val="1D1D1B"/>
          <w:spacing w:val="7"/>
          <w:sz w:val="20"/>
        </w:rPr>
        <w:t>podrán </w:t>
      </w:r>
      <w:r>
        <w:rPr>
          <w:color w:val="1D1D1B"/>
          <w:spacing w:val="6"/>
          <w:sz w:val="20"/>
        </w:rPr>
        <w:t>recibir </w:t>
      </w:r>
      <w:r>
        <w:rPr>
          <w:color w:val="1D1D1B"/>
          <w:spacing w:val="67"/>
          <w:sz w:val="20"/>
        </w:rPr>
        <w:t> </w:t>
      </w:r>
      <w:r>
        <w:rPr>
          <w:color w:val="1D1D1B"/>
          <w:spacing w:val="3"/>
          <w:sz w:val="20"/>
        </w:rPr>
        <w:t>la   </w:t>
      </w:r>
      <w:r>
        <w:rPr>
          <w:color w:val="1D1D1B"/>
          <w:spacing w:val="6"/>
          <w:sz w:val="20"/>
        </w:rPr>
        <w:t>denominación </w:t>
      </w:r>
      <w:r>
        <w:rPr>
          <w:color w:val="1D1D1B"/>
          <w:spacing w:val="67"/>
          <w:sz w:val="20"/>
        </w:rPr>
        <w:t> </w:t>
      </w:r>
      <w:r>
        <w:rPr>
          <w:color w:val="1D1D1B"/>
          <w:spacing w:val="3"/>
          <w:sz w:val="20"/>
        </w:rPr>
        <w:t>de    </w:t>
      </w:r>
      <w:r>
        <w:rPr>
          <w:color w:val="1D1D1B"/>
          <w:spacing w:val="6"/>
          <w:sz w:val="20"/>
        </w:rPr>
        <w:t>Brigadier  </w:t>
      </w:r>
      <w:r>
        <w:rPr>
          <w:color w:val="1D1D1B"/>
          <w:sz w:val="20"/>
        </w:rPr>
        <w:t>o </w:t>
      </w:r>
      <w:r>
        <w:rPr>
          <w:color w:val="1D1D1B"/>
          <w:spacing w:val="6"/>
          <w:sz w:val="20"/>
        </w:rPr>
        <w:t>Comodoro,</w:t>
      </w:r>
      <w:r>
        <w:rPr>
          <w:color w:val="1D1D1B"/>
          <w:spacing w:val="67"/>
          <w:sz w:val="20"/>
        </w:rPr>
        <w:t> </w:t>
      </w:r>
      <w:r>
        <w:rPr>
          <w:color w:val="1D1D1B"/>
          <w:spacing w:val="6"/>
          <w:sz w:val="20"/>
        </w:rPr>
        <w:t>según</w:t>
      </w:r>
      <w:r>
        <w:rPr>
          <w:color w:val="1D1D1B"/>
          <w:spacing w:val="67"/>
          <w:sz w:val="20"/>
        </w:rPr>
        <w:t> </w:t>
      </w:r>
      <w:r>
        <w:rPr>
          <w:color w:val="1D1D1B"/>
          <w:spacing w:val="7"/>
          <w:sz w:val="20"/>
        </w:rPr>
        <w:t>corresponda, no constituyendo </w:t>
      </w:r>
      <w:r>
        <w:rPr>
          <w:color w:val="1D1D1B"/>
          <w:spacing w:val="3"/>
          <w:sz w:val="20"/>
        </w:rPr>
        <w:t>un </w:t>
      </w:r>
      <w:r>
        <w:rPr>
          <w:color w:val="1D1D1B"/>
          <w:spacing w:val="5"/>
          <w:sz w:val="20"/>
        </w:rPr>
        <w:t>grado</w:t>
      </w:r>
      <w:r>
        <w:rPr>
          <w:color w:val="1D1D1B"/>
          <w:spacing w:val="45"/>
          <w:sz w:val="20"/>
        </w:rPr>
        <w:t> </w:t>
      </w:r>
      <w:r>
        <w:rPr>
          <w:color w:val="1D1D1B"/>
          <w:spacing w:val="7"/>
          <w:sz w:val="20"/>
        </w:rPr>
        <w:t>jerárquico.</w:t>
      </w:r>
    </w:p>
    <w:p>
      <w:pPr>
        <w:pStyle w:val="Heading4"/>
        <w:spacing w:before="74"/>
        <w:ind w:left="235"/>
        <w:jc w:val="both"/>
      </w:pPr>
      <w:r>
        <w:rPr>
          <w:b w:val="0"/>
        </w:rPr>
        <w:br w:type="column"/>
      </w:r>
      <w:r>
        <w:rPr>
          <w:color w:val="1D1D1B"/>
        </w:rPr>
        <w:t>FUNCIONES GENERALES DE LOS OFICIALES</w:t>
      </w:r>
    </w:p>
    <w:p>
      <w:pPr>
        <w:pStyle w:val="BodyText"/>
        <w:spacing w:before="6"/>
        <w:rPr>
          <w:b/>
        </w:rPr>
      </w:pPr>
    </w:p>
    <w:p>
      <w:pPr>
        <w:pStyle w:val="BodyText"/>
        <w:spacing w:line="249" w:lineRule="auto" w:before="1"/>
        <w:ind w:left="235" w:right="1551" w:firstLine="340"/>
        <w:jc w:val="both"/>
      </w:pPr>
      <w:r>
        <w:rPr>
          <w:color w:val="1D1D1B"/>
        </w:rPr>
        <w:t>A</w:t>
      </w:r>
      <w:r>
        <w:rPr>
          <w:color w:val="1D1D1B"/>
          <w:spacing w:val="-19"/>
        </w:rPr>
        <w:t> </w:t>
      </w:r>
      <w:r>
        <w:rPr>
          <w:color w:val="1D1D1B"/>
        </w:rPr>
        <w:t>los</w:t>
      </w:r>
      <w:r>
        <w:rPr>
          <w:color w:val="1D1D1B"/>
          <w:spacing w:val="-19"/>
        </w:rPr>
        <w:t> </w:t>
      </w:r>
      <w:r>
        <w:rPr>
          <w:color w:val="1D1D1B"/>
        </w:rPr>
        <w:t>integrantes</w:t>
      </w:r>
      <w:r>
        <w:rPr>
          <w:color w:val="1D1D1B"/>
          <w:spacing w:val="-19"/>
        </w:rPr>
        <w:t> </w:t>
      </w:r>
      <w:r>
        <w:rPr>
          <w:color w:val="1D1D1B"/>
        </w:rPr>
        <w:t>de</w:t>
      </w:r>
      <w:r>
        <w:rPr>
          <w:color w:val="1D1D1B"/>
          <w:spacing w:val="-19"/>
        </w:rPr>
        <w:t> </w:t>
      </w:r>
      <w:r>
        <w:rPr>
          <w:color w:val="1D1D1B"/>
        </w:rPr>
        <w:t>los</w:t>
      </w:r>
      <w:r>
        <w:rPr>
          <w:color w:val="1D1D1B"/>
          <w:spacing w:val="-19"/>
        </w:rPr>
        <w:t> </w:t>
      </w:r>
      <w:r>
        <w:rPr>
          <w:color w:val="1D1D1B"/>
        </w:rPr>
        <w:t>diferentes</w:t>
      </w:r>
      <w:r>
        <w:rPr>
          <w:color w:val="1D1D1B"/>
          <w:spacing w:val="-18"/>
        </w:rPr>
        <w:t> </w:t>
      </w:r>
      <w:r>
        <w:rPr>
          <w:color w:val="1D1D1B"/>
        </w:rPr>
        <w:t>Escalafones</w:t>
      </w:r>
      <w:r>
        <w:rPr>
          <w:color w:val="1D1D1B"/>
          <w:spacing w:val="-19"/>
        </w:rPr>
        <w:t> </w:t>
      </w:r>
      <w:r>
        <w:rPr>
          <w:color w:val="1D1D1B"/>
        </w:rPr>
        <w:t>de Oficiales, de acuerdo con la especialización que han adquirido,</w:t>
      </w:r>
      <w:r>
        <w:rPr>
          <w:color w:val="1D1D1B"/>
          <w:spacing w:val="-17"/>
        </w:rPr>
        <w:t> </w:t>
      </w:r>
      <w:r>
        <w:rPr>
          <w:color w:val="1D1D1B"/>
        </w:rPr>
        <w:t>les</w:t>
      </w:r>
      <w:r>
        <w:rPr>
          <w:color w:val="1D1D1B"/>
          <w:spacing w:val="-17"/>
        </w:rPr>
        <w:t> </w:t>
      </w:r>
      <w:r>
        <w:rPr>
          <w:color w:val="1D1D1B"/>
        </w:rPr>
        <w:t>corresponde</w:t>
      </w:r>
      <w:r>
        <w:rPr>
          <w:color w:val="1D1D1B"/>
          <w:spacing w:val="-17"/>
        </w:rPr>
        <w:t> </w:t>
      </w:r>
      <w:r>
        <w:rPr>
          <w:color w:val="1D1D1B"/>
        </w:rPr>
        <w:t>ejercer</w:t>
      </w:r>
      <w:r>
        <w:rPr>
          <w:color w:val="1D1D1B"/>
          <w:spacing w:val="-17"/>
        </w:rPr>
        <w:t> </w:t>
      </w:r>
      <w:r>
        <w:rPr>
          <w:color w:val="1D1D1B"/>
        </w:rPr>
        <w:t>diversas</w:t>
      </w:r>
      <w:r>
        <w:rPr>
          <w:color w:val="1D1D1B"/>
          <w:spacing w:val="-17"/>
        </w:rPr>
        <w:t> </w:t>
      </w:r>
      <w:r>
        <w:rPr>
          <w:color w:val="1D1D1B"/>
        </w:rPr>
        <w:t>funciones y roles en sus respectivos ámbitos de</w:t>
      </w:r>
      <w:r>
        <w:rPr>
          <w:color w:val="1D1D1B"/>
          <w:spacing w:val="-18"/>
        </w:rPr>
        <w:t> </w:t>
      </w:r>
      <w:r>
        <w:rPr>
          <w:color w:val="1D1D1B"/>
        </w:rPr>
        <w:t>gestión.</w:t>
      </w:r>
    </w:p>
    <w:p>
      <w:pPr>
        <w:pStyle w:val="BodyText"/>
        <w:spacing w:before="9"/>
        <w:rPr>
          <w:sz w:val="19"/>
        </w:rPr>
      </w:pPr>
    </w:p>
    <w:p>
      <w:pPr>
        <w:pStyle w:val="BodyText"/>
        <w:spacing w:line="249" w:lineRule="auto"/>
        <w:ind w:left="235" w:right="1551" w:firstLine="340"/>
        <w:jc w:val="both"/>
      </w:pPr>
      <w:r>
        <w:rPr>
          <w:b/>
          <w:color w:val="1D1D1B"/>
        </w:rPr>
        <w:t>Oficiales Ejecutivos </w:t>
      </w:r>
      <w:r>
        <w:rPr>
          <w:color w:val="1D1D1B"/>
        </w:rPr>
        <w:t>son aquéllos cuya función primordial es desempeñar, a bordo o en tierra, actividades de Mando y Combate.</w:t>
      </w:r>
    </w:p>
    <w:p>
      <w:pPr>
        <w:pStyle w:val="BodyText"/>
        <w:spacing w:before="9"/>
        <w:rPr>
          <w:sz w:val="19"/>
        </w:rPr>
      </w:pPr>
    </w:p>
    <w:p>
      <w:pPr>
        <w:pStyle w:val="BodyText"/>
        <w:spacing w:line="249" w:lineRule="auto"/>
        <w:ind w:left="235" w:right="1548" w:firstLine="340"/>
        <w:jc w:val="both"/>
      </w:pPr>
      <w:r>
        <w:rPr>
          <w:b/>
          <w:color w:val="1D1D1B"/>
          <w:spacing w:val="3"/>
        </w:rPr>
        <w:t>Oficiales Ingenieros </w:t>
      </w:r>
      <w:r>
        <w:rPr>
          <w:b/>
          <w:color w:val="1D1D1B"/>
          <w:spacing w:val="2"/>
        </w:rPr>
        <w:t>Navales </w:t>
      </w:r>
      <w:r>
        <w:rPr>
          <w:color w:val="1D1D1B"/>
          <w:spacing w:val="2"/>
        </w:rPr>
        <w:t>son aquéllos </w:t>
      </w:r>
      <w:r>
        <w:rPr>
          <w:color w:val="1D1D1B"/>
          <w:spacing w:val="3"/>
        </w:rPr>
        <w:t>cuya función </w:t>
      </w:r>
      <w:r>
        <w:rPr>
          <w:color w:val="1D1D1B"/>
          <w:spacing w:val="2"/>
        </w:rPr>
        <w:t>primordial </w:t>
      </w:r>
      <w:r>
        <w:rPr>
          <w:color w:val="1D1D1B"/>
        </w:rPr>
        <w:t>es </w:t>
      </w:r>
      <w:r>
        <w:rPr>
          <w:color w:val="1D1D1B"/>
          <w:spacing w:val="2"/>
        </w:rPr>
        <w:t>desarrollar </w:t>
      </w:r>
      <w:r>
        <w:rPr>
          <w:color w:val="1D1D1B"/>
          <w:spacing w:val="3"/>
        </w:rPr>
        <w:t>actividades, </w:t>
      </w:r>
      <w:r>
        <w:rPr>
          <w:color w:val="1D1D1B"/>
        </w:rPr>
        <w:t>a </w:t>
      </w:r>
      <w:r>
        <w:rPr>
          <w:color w:val="1D1D1B"/>
          <w:spacing w:val="2"/>
        </w:rPr>
        <w:t>bordo </w:t>
      </w:r>
      <w:r>
        <w:rPr>
          <w:color w:val="1D1D1B"/>
        </w:rPr>
        <w:t>o en </w:t>
      </w:r>
      <w:r>
        <w:rPr>
          <w:color w:val="1D1D1B"/>
          <w:spacing w:val="3"/>
        </w:rPr>
        <w:t>tierra, </w:t>
      </w:r>
      <w:r>
        <w:rPr>
          <w:color w:val="1D1D1B"/>
        </w:rPr>
        <w:t>de </w:t>
      </w:r>
      <w:r>
        <w:rPr>
          <w:color w:val="1D1D1B"/>
          <w:spacing w:val="2"/>
        </w:rPr>
        <w:t>operación </w:t>
      </w:r>
      <w:r>
        <w:rPr>
          <w:color w:val="1D1D1B"/>
        </w:rPr>
        <w:t>y </w:t>
      </w:r>
      <w:r>
        <w:rPr>
          <w:color w:val="1D1D1B"/>
          <w:spacing w:val="3"/>
        </w:rPr>
        <w:t>reparación del material </w:t>
      </w:r>
      <w:r>
        <w:rPr>
          <w:color w:val="1D1D1B"/>
          <w:spacing w:val="2"/>
        </w:rPr>
        <w:t>naval, planificación </w:t>
      </w:r>
      <w:r>
        <w:rPr>
          <w:color w:val="1D1D1B"/>
        </w:rPr>
        <w:t>y </w:t>
      </w:r>
      <w:r>
        <w:rPr>
          <w:color w:val="1D1D1B"/>
          <w:spacing w:val="2"/>
        </w:rPr>
        <w:t>diseño, </w:t>
      </w:r>
      <w:r>
        <w:rPr>
          <w:color w:val="1D1D1B"/>
          <w:spacing w:val="3"/>
        </w:rPr>
        <w:t>incluyendo funciones </w:t>
      </w:r>
      <w:r>
        <w:rPr>
          <w:color w:val="1D1D1B"/>
        </w:rPr>
        <w:t>de </w:t>
      </w:r>
      <w:r>
        <w:rPr>
          <w:color w:val="1D1D1B"/>
          <w:spacing w:val="3"/>
        </w:rPr>
        <w:t>mando </w:t>
      </w:r>
      <w:r>
        <w:rPr>
          <w:color w:val="1D1D1B"/>
        </w:rPr>
        <w:t>y </w:t>
      </w:r>
      <w:r>
        <w:rPr>
          <w:color w:val="1D1D1B"/>
          <w:spacing w:val="2"/>
        </w:rPr>
        <w:t>asesoría </w:t>
      </w:r>
      <w:r>
        <w:rPr>
          <w:color w:val="1D1D1B"/>
          <w:spacing w:val="3"/>
        </w:rPr>
        <w:t>técnica </w:t>
      </w:r>
      <w:r>
        <w:rPr>
          <w:color w:val="1D1D1B"/>
        </w:rPr>
        <w:t>de </w:t>
      </w:r>
      <w:r>
        <w:rPr>
          <w:color w:val="1D1D1B"/>
          <w:spacing w:val="4"/>
        </w:rPr>
        <w:t>su </w:t>
      </w:r>
      <w:r>
        <w:rPr>
          <w:color w:val="1D1D1B"/>
          <w:spacing w:val="3"/>
        </w:rPr>
        <w:t>especialidad.</w:t>
      </w:r>
    </w:p>
    <w:p>
      <w:pPr>
        <w:pStyle w:val="BodyText"/>
        <w:spacing w:before="9"/>
        <w:rPr>
          <w:sz w:val="19"/>
        </w:rPr>
      </w:pPr>
    </w:p>
    <w:p>
      <w:pPr>
        <w:pStyle w:val="BodyText"/>
        <w:spacing w:line="249" w:lineRule="auto"/>
        <w:ind w:left="235" w:right="1552" w:firstLine="340"/>
        <w:jc w:val="both"/>
      </w:pPr>
      <w:r>
        <w:rPr>
          <w:b/>
          <w:color w:val="1D1D1B"/>
        </w:rPr>
        <w:t>Oficiales de Infantería de Marina </w:t>
      </w:r>
      <w:r>
        <w:rPr>
          <w:color w:val="1D1D1B"/>
        </w:rPr>
        <w:t>son aquéllos cuya función primordial es desempeñar actividades, de mando y de combate, en operaciones anfibias y defensa terrestre en el litoral nacional.</w:t>
      </w:r>
    </w:p>
    <w:p>
      <w:pPr>
        <w:pStyle w:val="BodyText"/>
        <w:spacing w:before="9"/>
        <w:rPr>
          <w:sz w:val="19"/>
        </w:rPr>
      </w:pPr>
    </w:p>
    <w:p>
      <w:pPr>
        <w:pStyle w:val="BodyText"/>
        <w:spacing w:line="249" w:lineRule="auto"/>
        <w:ind w:left="235" w:right="1552" w:firstLine="340"/>
        <w:jc w:val="both"/>
      </w:pPr>
      <w:r>
        <w:rPr>
          <w:b/>
          <w:color w:val="1D1D1B"/>
        </w:rPr>
        <w:t>Oficiales de Abastecimiento </w:t>
      </w:r>
      <w:r>
        <w:rPr>
          <w:color w:val="1D1D1B"/>
        </w:rPr>
        <w:t>son  aquéllos cuya función primordial es desempeñar actividades relativas a la administración del Abastecimiento y Finanzas de la Institución, las que también incluyen tareas y funciones de mando y</w:t>
      </w:r>
      <w:r>
        <w:rPr>
          <w:color w:val="1D1D1B"/>
          <w:spacing w:val="-13"/>
        </w:rPr>
        <w:t> </w:t>
      </w:r>
      <w:r>
        <w:rPr>
          <w:color w:val="1D1D1B"/>
        </w:rPr>
        <w:t>asesoría.</w:t>
      </w:r>
    </w:p>
    <w:p>
      <w:pPr>
        <w:pStyle w:val="BodyText"/>
        <w:spacing w:before="9"/>
        <w:rPr>
          <w:sz w:val="19"/>
        </w:rPr>
      </w:pPr>
    </w:p>
    <w:p>
      <w:pPr>
        <w:pStyle w:val="BodyText"/>
        <w:spacing w:line="249" w:lineRule="auto"/>
        <w:ind w:left="235" w:right="1551" w:firstLine="340"/>
        <w:jc w:val="both"/>
      </w:pPr>
      <w:r>
        <w:rPr>
          <w:b/>
          <w:color w:val="1D1D1B"/>
        </w:rPr>
        <w:t>Oficiales de Litoral </w:t>
      </w:r>
      <w:r>
        <w:rPr>
          <w:color w:val="1D1D1B"/>
        </w:rPr>
        <w:t>son aquéllos cuya función primordial es desempeñar actividades propias del control del Tráfico Marítimo y del ejercicio de la Autoridad Marítima en sus jurisdicciones.</w:t>
      </w:r>
    </w:p>
    <w:p>
      <w:pPr>
        <w:pStyle w:val="BodyText"/>
        <w:spacing w:before="9"/>
        <w:rPr>
          <w:sz w:val="19"/>
        </w:rPr>
      </w:pPr>
    </w:p>
    <w:p>
      <w:pPr>
        <w:pStyle w:val="BodyText"/>
        <w:spacing w:line="249" w:lineRule="auto"/>
        <w:ind w:left="235" w:right="1550" w:firstLine="340"/>
        <w:jc w:val="both"/>
      </w:pPr>
      <w:r>
        <w:rPr/>
        <w:pict>
          <v:shape style="position:absolute;margin-left:573.636597pt;margin-top:51.66647pt;width:12pt;height:90.15pt;mso-position-horizontal-relative:page;mso-position-vertical-relative:paragraph;z-index:3448" type="#_x0000_t202" filled="false" stroked="false">
            <v:textbox inset="0,0,0,0" style="layout-flow:vertical;mso-layout-flow-alt:bottom-to-top">
              <w:txbxContent>
                <w:p>
                  <w:pPr>
                    <w:pStyle w:val="BodyText"/>
                    <w:spacing w:line="221" w:lineRule="exact"/>
                    <w:ind w:left="20" w:right="-664"/>
                    <w:rPr>
                      <w:rFonts w:ascii="Gill Sans MT" w:hAnsi="Gill Sans MT"/>
                    </w:rPr>
                  </w:pPr>
                  <w:r>
                    <w:rPr>
                      <w:rFonts w:ascii="Gill Sans MT" w:hAnsi="Gill Sans MT"/>
                      <w:color w:val="9D9D9C"/>
                      <w:w w:val="98"/>
                    </w:rPr>
                    <w:t>Estructu</w:t>
                  </w:r>
                  <w:r>
                    <w:rPr>
                      <w:rFonts w:ascii="Gill Sans MT" w:hAnsi="Gill Sans MT"/>
                      <w:color w:val="9D9D9C"/>
                      <w:spacing w:val="-3"/>
                      <w:w w:val="98"/>
                    </w:rPr>
                    <w:t>r</w:t>
                  </w:r>
                  <w:r>
                    <w:rPr>
                      <w:rFonts w:ascii="Gill Sans MT" w:hAnsi="Gill Sans MT"/>
                      <w:color w:val="9D9D9C"/>
                      <w:w w:val="117"/>
                    </w:rPr>
                    <w:t>a</w:t>
                  </w:r>
                  <w:r>
                    <w:rPr>
                      <w:rFonts w:ascii="Gill Sans MT" w:hAnsi="Gill Sans MT"/>
                      <w:color w:val="9D9D9C"/>
                    </w:rPr>
                    <w:t> </w:t>
                  </w:r>
                  <w:r>
                    <w:rPr>
                      <w:rFonts w:ascii="Gill Sans MT" w:hAnsi="Gill Sans MT"/>
                      <w:color w:val="9D9D9C"/>
                      <w:spacing w:val="-3"/>
                      <w:w w:val="111"/>
                    </w:rPr>
                    <w:t>J</w:t>
                  </w:r>
                  <w:r>
                    <w:rPr>
                      <w:rFonts w:ascii="Gill Sans MT" w:hAnsi="Gill Sans MT"/>
                      <w:color w:val="9D9D9C"/>
                      <w:w w:val="107"/>
                    </w:rPr>
                    <w:t>erárquica</w:t>
                  </w:r>
                </w:p>
              </w:txbxContent>
            </v:textbox>
            <w10:wrap type="none"/>
          </v:shape>
        </w:pict>
      </w:r>
      <w:r>
        <w:rPr>
          <w:b/>
          <w:color w:val="1D1D1B"/>
        </w:rPr>
        <w:t>Oficiales de Mar </w:t>
      </w:r>
      <w:r>
        <w:rPr>
          <w:color w:val="1D1D1B"/>
        </w:rPr>
        <w:t>son aquéllos provenientes del personal</w:t>
      </w:r>
      <w:r>
        <w:rPr>
          <w:color w:val="1D1D1B"/>
          <w:spacing w:val="-13"/>
        </w:rPr>
        <w:t> </w:t>
      </w:r>
      <w:r>
        <w:rPr>
          <w:color w:val="1D1D1B"/>
        </w:rPr>
        <w:t>de</w:t>
      </w:r>
      <w:r>
        <w:rPr>
          <w:color w:val="1D1D1B"/>
          <w:spacing w:val="-14"/>
        </w:rPr>
        <w:t> </w:t>
      </w:r>
      <w:r>
        <w:rPr>
          <w:color w:val="1D1D1B"/>
        </w:rPr>
        <w:t>Gente</w:t>
      </w:r>
      <w:r>
        <w:rPr>
          <w:color w:val="1D1D1B"/>
          <w:spacing w:val="-14"/>
        </w:rPr>
        <w:t> </w:t>
      </w:r>
      <w:r>
        <w:rPr>
          <w:color w:val="1D1D1B"/>
        </w:rPr>
        <w:t>de</w:t>
      </w:r>
      <w:r>
        <w:rPr>
          <w:color w:val="1D1D1B"/>
          <w:spacing w:val="-14"/>
        </w:rPr>
        <w:t> </w:t>
      </w:r>
      <w:r>
        <w:rPr>
          <w:color w:val="1D1D1B"/>
        </w:rPr>
        <w:t>Mar,</w:t>
      </w:r>
      <w:r>
        <w:rPr>
          <w:color w:val="1D1D1B"/>
          <w:spacing w:val="-14"/>
        </w:rPr>
        <w:t> </w:t>
      </w:r>
      <w:r>
        <w:rPr>
          <w:color w:val="1D1D1B"/>
        </w:rPr>
        <w:t>cuya</w:t>
      </w:r>
      <w:r>
        <w:rPr>
          <w:color w:val="1D1D1B"/>
          <w:spacing w:val="-14"/>
        </w:rPr>
        <w:t> </w:t>
      </w:r>
      <w:r>
        <w:rPr>
          <w:color w:val="1D1D1B"/>
        </w:rPr>
        <w:t>función</w:t>
      </w:r>
      <w:r>
        <w:rPr>
          <w:color w:val="1D1D1B"/>
          <w:spacing w:val="-14"/>
        </w:rPr>
        <w:t> </w:t>
      </w:r>
      <w:r>
        <w:rPr>
          <w:color w:val="1D1D1B"/>
        </w:rPr>
        <w:t>primordial</w:t>
      </w:r>
      <w:r>
        <w:rPr>
          <w:color w:val="1D1D1B"/>
          <w:spacing w:val="-13"/>
        </w:rPr>
        <w:t> </w:t>
      </w:r>
      <w:r>
        <w:rPr>
          <w:color w:val="1D1D1B"/>
        </w:rPr>
        <w:t>es desempeñar actividades técnicas o administrativas, colaborando con su experiencia. Ocasionalmente efectúan funciones de mando y</w:t>
      </w:r>
      <w:r>
        <w:rPr>
          <w:color w:val="1D1D1B"/>
          <w:spacing w:val="-19"/>
        </w:rPr>
        <w:t> </w:t>
      </w:r>
      <w:r>
        <w:rPr>
          <w:color w:val="1D1D1B"/>
        </w:rPr>
        <w:t>asesoría.</w:t>
      </w:r>
    </w:p>
    <w:p>
      <w:pPr>
        <w:pStyle w:val="BodyText"/>
        <w:spacing w:before="9"/>
        <w:rPr>
          <w:sz w:val="19"/>
        </w:rPr>
      </w:pPr>
    </w:p>
    <w:p>
      <w:pPr>
        <w:pStyle w:val="BodyText"/>
        <w:spacing w:line="249" w:lineRule="auto"/>
        <w:ind w:left="235" w:right="1551" w:firstLine="340"/>
        <w:jc w:val="both"/>
      </w:pPr>
      <w:r>
        <w:rPr>
          <w:color w:val="1D1D1B"/>
        </w:rPr>
        <w:t>Después de ser nombrados en tal condición, realizando un curso de un año de duración en la Escuela Naval, dan inicio a una carrera profesional cuyo grado máximo es el de Capitán de Navío.</w:t>
      </w:r>
    </w:p>
    <w:p>
      <w:pPr>
        <w:pStyle w:val="BodyText"/>
        <w:spacing w:before="9"/>
        <w:rPr>
          <w:sz w:val="19"/>
        </w:rPr>
      </w:pPr>
    </w:p>
    <w:p>
      <w:pPr>
        <w:spacing w:before="0"/>
        <w:ind w:left="581" w:right="1557" w:firstLine="0"/>
        <w:jc w:val="center"/>
        <w:rPr>
          <w:sz w:val="20"/>
        </w:rPr>
      </w:pPr>
      <w:r>
        <w:rPr>
          <w:b/>
          <w:color w:val="1D1D1B"/>
          <w:sz w:val="20"/>
        </w:rPr>
        <w:t>Oficiales de Servicios Especiales </w:t>
      </w:r>
      <w:r>
        <w:rPr>
          <w:color w:val="1D1D1B"/>
          <w:sz w:val="20"/>
        </w:rPr>
        <w:t>son quienes</w:t>
      </w:r>
    </w:p>
    <w:p>
      <w:pPr>
        <w:pStyle w:val="BodyText"/>
        <w:spacing w:line="304" w:lineRule="exact" w:before="10"/>
        <w:ind w:left="235"/>
        <w:jc w:val="both"/>
        <w:rPr>
          <w:b/>
          <w:sz w:val="24"/>
        </w:rPr>
      </w:pPr>
      <w:r>
        <w:rPr>
          <w:color w:val="1D1D1B"/>
        </w:rPr>
        <w:t>por   sus   aptitudes   o   conocimientos   especiales,    </w:t>
      </w:r>
      <w:r>
        <w:rPr>
          <w:b/>
          <w:color w:val="9D9D9C"/>
          <w:position w:val="-12"/>
          <w:sz w:val="24"/>
        </w:rPr>
        <w:t>31</w:t>
      </w:r>
    </w:p>
    <w:p>
      <w:pPr>
        <w:pStyle w:val="BodyText"/>
        <w:spacing w:line="166" w:lineRule="exact"/>
        <w:ind w:left="235"/>
        <w:jc w:val="both"/>
      </w:pPr>
      <w:r>
        <w:rPr>
          <w:color w:val="1D1D1B"/>
        </w:rPr>
        <w:t>conviene  mantenerlos  en  puestos  administrativos</w:t>
      </w:r>
    </w:p>
    <w:p>
      <w:pPr>
        <w:pStyle w:val="BodyText"/>
        <w:spacing w:line="249" w:lineRule="auto" w:before="10"/>
        <w:ind w:left="235" w:right="1550"/>
        <w:jc w:val="both"/>
      </w:pPr>
      <w:r>
        <w:rPr/>
        <w:pict>
          <v:shape style="position:absolute;margin-left:573.636597pt;margin-top:2.426476pt;width:12pt;height:57.8pt;mso-position-horizontal-relative:page;mso-position-vertical-relative:paragraph;z-index:342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5"/>
                    </w:rPr>
                    <w:t> </w:t>
                  </w:r>
                  <w:r>
                    <w:rPr>
                      <w:rFonts w:ascii="Gill Sans MT" w:hAnsi="Gill Sans MT"/>
                      <w:color w:val="9D9D9C"/>
                      <w:spacing w:val="-15"/>
                      <w:w w:val="92"/>
                    </w:rPr>
                    <w:t>T</w:t>
                  </w:r>
                  <w:r>
                    <w:rPr>
                      <w:rFonts w:ascii="Gill Sans MT" w:hAnsi="Gill Sans MT"/>
                      <w:color w:val="9D9D9C"/>
                      <w:w w:val="97"/>
                    </w:rPr>
                    <w:t>res</w:t>
                  </w:r>
                </w:p>
              </w:txbxContent>
            </v:textbox>
            <w10:wrap type="none"/>
          </v:shape>
        </w:pict>
      </w:r>
      <w:r>
        <w:rPr>
          <w:color w:val="1D1D1B"/>
        </w:rPr>
        <w:t>o técnicos en tierra, sin dejar de pertenecer a sus respectivos Escalafones. Sus estudios normalmente los realizan en Universidades y Academias de formación superior, tanto en Chile como en el extranjero.</w:t>
      </w:r>
    </w:p>
    <w:p>
      <w:pPr>
        <w:spacing w:after="0" w:line="249" w:lineRule="auto"/>
        <w:jc w:val="both"/>
        <w:sectPr>
          <w:type w:val="continuous"/>
          <w:pgSz w:w="12750" w:h="15870"/>
          <w:pgMar w:top="420" w:bottom="420" w:left="0" w:right="0"/>
          <w:cols w:num="2" w:equalWidth="0">
            <w:col w:w="6240" w:space="40"/>
            <w:col w:w="6470"/>
          </w:cols>
        </w:sectPr>
      </w:pPr>
    </w:p>
    <w:p>
      <w:pPr>
        <w:spacing w:after="0" w:line="249"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Heading4"/>
        <w:spacing w:before="74"/>
      </w:pPr>
      <w:r>
        <w:rPr>
          <w:color w:val="1D1D1B"/>
        </w:rPr>
        <w:t>CUADRO PERMANENTE Y GENTE DE MAR</w:t>
      </w:r>
    </w:p>
    <w:p>
      <w:pPr>
        <w:pStyle w:val="BodyText"/>
        <w:spacing w:before="6"/>
        <w:rPr>
          <w:b/>
        </w:rPr>
      </w:pPr>
    </w:p>
    <w:p>
      <w:pPr>
        <w:pStyle w:val="BodyText"/>
        <w:spacing w:line="249" w:lineRule="auto" w:before="1"/>
        <w:ind w:left="1553" w:firstLine="340"/>
        <w:jc w:val="both"/>
      </w:pPr>
      <w:r>
        <w:rPr>
          <w:color w:val="1D1D1B"/>
        </w:rPr>
        <w:t>Este personal se agrupa en Escalafones Regulares y Escalafones Especiales y, de acuerdo con su procedencia y funciones, se clasifica en de Línea y de los Servicios.</w:t>
      </w:r>
    </w:p>
    <w:p>
      <w:pPr>
        <w:pStyle w:val="BodyText"/>
        <w:spacing w:before="9"/>
        <w:rPr>
          <w:sz w:val="19"/>
        </w:rPr>
      </w:pPr>
    </w:p>
    <w:p>
      <w:pPr>
        <w:pStyle w:val="BodyText"/>
        <w:tabs>
          <w:tab w:pos="3313" w:val="left" w:leader="none"/>
        </w:tabs>
        <w:ind w:left="1553"/>
      </w:pPr>
      <w:r>
        <w:rPr>
          <w:b/>
          <w:color w:val="1D1D1B"/>
        </w:rPr>
        <w:t>De</w:t>
      </w:r>
      <w:r>
        <w:rPr>
          <w:b/>
          <w:color w:val="1D1D1B"/>
          <w:spacing w:val="-1"/>
        </w:rPr>
        <w:t> </w:t>
      </w:r>
      <w:r>
        <w:rPr>
          <w:b/>
          <w:color w:val="1D1D1B"/>
        </w:rPr>
        <w:t>Línea</w:t>
      </w:r>
      <w:r>
        <w:rPr>
          <w:color w:val="1D1D1B"/>
        </w:rPr>
        <w:t>:</w:t>
        <w:tab/>
        <w:t>es  el  que  tiene  por  función</w:t>
      </w:r>
      <w:r>
        <w:rPr>
          <w:color w:val="1D1D1B"/>
          <w:spacing w:val="3"/>
        </w:rPr>
        <w:t> </w:t>
      </w:r>
      <w:r>
        <w:rPr>
          <w:color w:val="1D1D1B"/>
        </w:rPr>
        <w:t>de</w:t>
      </w:r>
    </w:p>
    <w:p>
      <w:pPr>
        <w:pStyle w:val="BodyText"/>
        <w:spacing w:line="249" w:lineRule="auto" w:before="10"/>
        <w:ind w:left="3313"/>
        <w:jc w:val="both"/>
      </w:pPr>
      <w:r>
        <w:rPr>
          <w:color w:val="1D1D1B"/>
        </w:rPr>
        <w:t>desempeñar actividades de combate, operativas y técnicas de acuerdo con su especialidad y que, indistintamente, presta servicios en tierra, a  bordo  o  en el aire. Usa uniforme y su comportamiento está regulado por las respectivas Ordenanzas Militares y</w:t>
      </w:r>
      <w:r>
        <w:rPr>
          <w:color w:val="1D1D1B"/>
          <w:spacing w:val="-9"/>
        </w:rPr>
        <w:t> </w:t>
      </w:r>
      <w:r>
        <w:rPr>
          <w:color w:val="1D1D1B"/>
        </w:rPr>
        <w:t>Navales.</w:t>
      </w:r>
    </w:p>
    <w:p>
      <w:pPr>
        <w:pStyle w:val="BodyText"/>
        <w:spacing w:before="9"/>
        <w:rPr>
          <w:sz w:val="19"/>
        </w:rPr>
      </w:pPr>
    </w:p>
    <w:p>
      <w:pPr>
        <w:spacing w:before="0"/>
        <w:ind w:left="1553" w:right="0" w:firstLine="0"/>
        <w:jc w:val="left"/>
        <w:rPr>
          <w:sz w:val="20"/>
        </w:rPr>
      </w:pPr>
      <w:r>
        <w:rPr>
          <w:b/>
          <w:color w:val="1D1D1B"/>
          <w:sz w:val="20"/>
        </w:rPr>
        <w:t>De los Servicios</w:t>
      </w:r>
      <w:r>
        <w:rPr>
          <w:color w:val="1D1D1B"/>
          <w:sz w:val="20"/>
        </w:rPr>
        <w:t>: es el que tiene por función dar</w:t>
      </w:r>
    </w:p>
    <w:p>
      <w:pPr>
        <w:pStyle w:val="BodyText"/>
        <w:tabs>
          <w:tab w:pos="5019" w:val="left" w:leader="none"/>
        </w:tabs>
        <w:spacing w:line="249" w:lineRule="auto" w:before="10"/>
        <w:ind w:left="3313"/>
        <w:jc w:val="both"/>
      </w:pPr>
      <w:r>
        <w:rPr>
          <w:color w:val="1D1D1B"/>
        </w:rPr>
        <w:t>apoyo logístico o administrativo de acuerdo con su especialidad. En la  Armada,  usa  uniforme  en casos excepcionales, al desempeñar</w:t>
        <w:tab/>
      </w:r>
      <w:r>
        <w:rPr>
          <w:color w:val="1D1D1B"/>
          <w:spacing w:val="-1"/>
        </w:rPr>
        <w:t>determinados </w:t>
      </w:r>
      <w:r>
        <w:rPr>
          <w:color w:val="1D1D1B"/>
        </w:rPr>
        <w:t>servicios a</w:t>
      </w:r>
      <w:r>
        <w:rPr>
          <w:color w:val="1D1D1B"/>
          <w:spacing w:val="-7"/>
        </w:rPr>
        <w:t> </w:t>
      </w:r>
      <w:r>
        <w:rPr>
          <w:color w:val="1D1D1B"/>
        </w:rPr>
        <w:t>bordo.</w:t>
      </w:r>
    </w:p>
    <w:p>
      <w:pPr>
        <w:pStyle w:val="BodyText"/>
        <w:spacing w:before="9"/>
        <w:rPr>
          <w:sz w:val="19"/>
        </w:rPr>
      </w:pPr>
    </w:p>
    <w:p>
      <w:pPr>
        <w:pStyle w:val="Heading4"/>
      </w:pPr>
      <w:r>
        <w:rPr>
          <w:color w:val="1D1D1B"/>
        </w:rPr>
        <w:t>ESCALAFONES DE GENTE DE MAR</w:t>
      </w:r>
    </w:p>
    <w:p>
      <w:pPr>
        <w:pStyle w:val="BodyText"/>
        <w:spacing w:before="6"/>
        <w:rPr>
          <w:b/>
        </w:rPr>
      </w:pPr>
    </w:p>
    <w:p>
      <w:pPr>
        <w:spacing w:before="1"/>
        <w:ind w:left="1553" w:right="0" w:firstLine="0"/>
        <w:jc w:val="left"/>
        <w:rPr>
          <w:b/>
          <w:sz w:val="20"/>
        </w:rPr>
      </w:pPr>
      <w:r>
        <w:rPr>
          <w:b/>
          <w:color w:val="1D1D1B"/>
          <w:sz w:val="20"/>
        </w:rPr>
        <w:t>Regulares</w:t>
      </w:r>
    </w:p>
    <w:p>
      <w:pPr>
        <w:pStyle w:val="BodyText"/>
        <w:spacing w:before="6"/>
        <w:rPr>
          <w:b/>
        </w:rPr>
      </w:pPr>
    </w:p>
    <w:p>
      <w:pPr>
        <w:pStyle w:val="BodyText"/>
        <w:spacing w:line="249" w:lineRule="auto" w:before="1"/>
        <w:ind w:left="2113" w:right="2965"/>
      </w:pPr>
      <w:r>
        <w:rPr>
          <w:color w:val="1D1D1B"/>
        </w:rPr>
        <w:t>Armamento Operaciones Máquinas</w:t>
      </w:r>
    </w:p>
    <w:p>
      <w:pPr>
        <w:pStyle w:val="BodyText"/>
        <w:spacing w:line="249" w:lineRule="auto" w:before="1"/>
        <w:ind w:left="2113" w:right="1964"/>
      </w:pPr>
      <w:r>
        <w:rPr>
          <w:color w:val="1D1D1B"/>
        </w:rPr>
        <w:t>Infantería de Marina Abastecimiento General Litoral</w:t>
      </w:r>
    </w:p>
    <w:p>
      <w:pPr>
        <w:pStyle w:val="BodyText"/>
        <w:spacing w:before="9"/>
        <w:rPr>
          <w:sz w:val="19"/>
        </w:rPr>
      </w:pPr>
    </w:p>
    <w:p>
      <w:pPr>
        <w:pStyle w:val="Heading4"/>
      </w:pPr>
      <w:r>
        <w:rPr/>
        <w:pict>
          <v:shape style="position:absolute;margin-left:52.626492pt;margin-top:16.53657pt;width:12pt;height:90.15pt;mso-position-horizontal-relative:page;mso-position-vertical-relative:paragraph;z-index:3472" type="#_x0000_t202" filled="false" stroked="false">
            <v:textbox inset="0,0,0,0" style="layout-flow:vertical;mso-layout-flow-alt:bottom-to-top">
              <w:txbxContent>
                <w:p>
                  <w:pPr>
                    <w:pStyle w:val="BodyText"/>
                    <w:spacing w:line="221" w:lineRule="exact"/>
                    <w:ind w:left="20" w:right="-664"/>
                    <w:rPr>
                      <w:rFonts w:ascii="Gill Sans MT" w:hAnsi="Gill Sans MT"/>
                    </w:rPr>
                  </w:pPr>
                  <w:r>
                    <w:rPr>
                      <w:rFonts w:ascii="Gill Sans MT" w:hAnsi="Gill Sans MT"/>
                      <w:color w:val="9D9D9C"/>
                      <w:w w:val="98"/>
                    </w:rPr>
                    <w:t>Estructu</w:t>
                  </w:r>
                  <w:r>
                    <w:rPr>
                      <w:rFonts w:ascii="Gill Sans MT" w:hAnsi="Gill Sans MT"/>
                      <w:color w:val="9D9D9C"/>
                      <w:spacing w:val="-3"/>
                      <w:w w:val="98"/>
                    </w:rPr>
                    <w:t>r</w:t>
                  </w:r>
                  <w:r>
                    <w:rPr>
                      <w:rFonts w:ascii="Gill Sans MT" w:hAnsi="Gill Sans MT"/>
                      <w:color w:val="9D9D9C"/>
                      <w:w w:val="117"/>
                    </w:rPr>
                    <w:t>a</w:t>
                  </w:r>
                  <w:r>
                    <w:rPr>
                      <w:rFonts w:ascii="Gill Sans MT" w:hAnsi="Gill Sans MT"/>
                      <w:color w:val="9D9D9C"/>
                    </w:rPr>
                    <w:t> </w:t>
                  </w:r>
                  <w:r>
                    <w:rPr>
                      <w:rFonts w:ascii="Gill Sans MT" w:hAnsi="Gill Sans MT"/>
                      <w:color w:val="9D9D9C"/>
                      <w:spacing w:val="-3"/>
                      <w:w w:val="111"/>
                    </w:rPr>
                    <w:t>J</w:t>
                  </w:r>
                  <w:r>
                    <w:rPr>
                      <w:rFonts w:ascii="Gill Sans MT" w:hAnsi="Gill Sans MT"/>
                      <w:color w:val="9D9D9C"/>
                      <w:w w:val="107"/>
                    </w:rPr>
                    <w:t>erárquica</w:t>
                  </w:r>
                </w:p>
              </w:txbxContent>
            </v:textbox>
            <w10:wrap type="none"/>
          </v:shape>
        </w:pict>
      </w:r>
      <w:r>
        <w:rPr>
          <w:color w:val="1D1D1B"/>
        </w:rPr>
        <w:t>Especiales</w:t>
      </w:r>
    </w:p>
    <w:p>
      <w:pPr>
        <w:pStyle w:val="BodyText"/>
        <w:spacing w:before="6"/>
        <w:rPr>
          <w:b/>
        </w:rPr>
      </w:pPr>
    </w:p>
    <w:p>
      <w:pPr>
        <w:pStyle w:val="BodyText"/>
        <w:spacing w:line="309" w:lineRule="auto" w:before="1"/>
        <w:ind w:left="2113" w:right="2731"/>
      </w:pPr>
      <w:r>
        <w:rPr>
          <w:color w:val="1D1D1B"/>
        </w:rPr>
        <w:t>Abastecimiento Cámaras Auxiliares</w:t>
      </w:r>
    </w:p>
    <w:p>
      <w:pPr>
        <w:pStyle w:val="Heading4"/>
        <w:spacing w:before="172"/>
      </w:pPr>
      <w:r>
        <w:rPr>
          <w:color w:val="1D1D1B"/>
        </w:rPr>
        <w:t>Especiales de los Servicios</w:t>
      </w:r>
    </w:p>
    <w:p>
      <w:pPr>
        <w:pStyle w:val="BodyText"/>
        <w:spacing w:before="6"/>
        <w:rPr>
          <w:b/>
        </w:rPr>
      </w:pPr>
    </w:p>
    <w:p>
      <w:pPr>
        <w:pStyle w:val="BodyText"/>
        <w:spacing w:line="226" w:lineRule="exact"/>
        <w:ind w:left="2113"/>
      </w:pPr>
      <w:r>
        <w:rPr>
          <w:color w:val="1D1D1B"/>
          <w:w w:val="95"/>
        </w:rPr>
        <w:t>Mantenimiento</w:t>
      </w:r>
      <w:r>
        <w:rPr>
          <w:color w:val="1D1D1B"/>
          <w:spacing w:val="-28"/>
          <w:w w:val="95"/>
        </w:rPr>
        <w:t> </w:t>
      </w:r>
      <w:r>
        <w:rPr>
          <w:color w:val="1D1D1B"/>
          <w:w w:val="95"/>
        </w:rPr>
        <w:t>y</w:t>
      </w:r>
      <w:r>
        <w:rPr>
          <w:color w:val="1D1D1B"/>
          <w:spacing w:val="-28"/>
          <w:w w:val="95"/>
        </w:rPr>
        <w:t> </w:t>
      </w:r>
      <w:r>
        <w:rPr>
          <w:color w:val="1D1D1B"/>
          <w:w w:val="95"/>
        </w:rPr>
        <w:t>Operaciones,</w:t>
      </w:r>
      <w:r>
        <w:rPr>
          <w:color w:val="1D1D1B"/>
          <w:spacing w:val="-28"/>
          <w:w w:val="95"/>
        </w:rPr>
        <w:t> </w:t>
      </w:r>
      <w:r>
        <w:rPr>
          <w:color w:val="1D1D1B"/>
          <w:w w:val="95"/>
        </w:rPr>
        <w:t>Básico</w:t>
      </w:r>
      <w:r>
        <w:rPr>
          <w:color w:val="1D1D1B"/>
          <w:spacing w:val="-28"/>
          <w:w w:val="95"/>
        </w:rPr>
        <w:t> </w:t>
      </w:r>
      <w:r>
        <w:rPr>
          <w:color w:val="1D1D1B"/>
          <w:w w:val="95"/>
        </w:rPr>
        <w:t>y</w:t>
      </w:r>
      <w:r>
        <w:rPr>
          <w:color w:val="1D1D1B"/>
          <w:spacing w:val="-28"/>
          <w:w w:val="95"/>
        </w:rPr>
        <w:t> </w:t>
      </w:r>
      <w:r>
        <w:rPr>
          <w:color w:val="1D1D1B"/>
          <w:w w:val="95"/>
        </w:rPr>
        <w:t>Mecánico</w:t>
      </w:r>
    </w:p>
    <w:p>
      <w:pPr>
        <w:pStyle w:val="BodyText"/>
        <w:tabs>
          <w:tab w:pos="2113" w:val="left" w:leader="none"/>
        </w:tabs>
        <w:spacing w:line="240" w:lineRule="exact" w:before="9"/>
        <w:ind w:left="2113" w:right="1" w:hanging="1116"/>
      </w:pPr>
      <w:r>
        <w:rPr/>
        <w:pict>
          <v:shape style="position:absolute;margin-left:53.896492pt;margin-top:21.611502pt;width:12pt;height:57.8pt;mso-position-horizontal-relative:page;mso-position-vertical-relative:paragraph;z-index:-52216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5"/>
                    </w:rPr>
                    <w:t> </w:t>
                  </w:r>
                  <w:r>
                    <w:rPr>
                      <w:rFonts w:ascii="Gill Sans MT" w:hAnsi="Gill Sans MT"/>
                      <w:color w:val="9D9D9C"/>
                      <w:spacing w:val="-15"/>
                      <w:w w:val="92"/>
                    </w:rPr>
                    <w:t>T</w:t>
                  </w:r>
                  <w:r>
                    <w:rPr>
                      <w:rFonts w:ascii="Gill Sans MT" w:hAnsi="Gill Sans MT"/>
                      <w:color w:val="9D9D9C"/>
                      <w:w w:val="97"/>
                    </w:rPr>
                    <w:t>res</w:t>
                  </w:r>
                </w:p>
              </w:txbxContent>
            </v:textbox>
            <w10:wrap type="none"/>
          </v:shape>
        </w:pict>
      </w:r>
      <w:r>
        <w:rPr>
          <w:b/>
          <w:color w:val="9D9D9C"/>
          <w:position w:val="-1"/>
          <w:sz w:val="24"/>
        </w:rPr>
        <w:t>32</w:t>
        <w:tab/>
      </w:r>
      <w:r>
        <w:rPr>
          <w:color w:val="1D1D1B"/>
          <w:w w:val="95"/>
        </w:rPr>
        <w:t>Mantenimiento</w:t>
      </w:r>
      <w:r>
        <w:rPr>
          <w:color w:val="1D1D1B"/>
          <w:spacing w:val="-41"/>
          <w:w w:val="95"/>
        </w:rPr>
        <w:t> </w:t>
      </w:r>
      <w:r>
        <w:rPr>
          <w:color w:val="1D1D1B"/>
          <w:w w:val="95"/>
        </w:rPr>
        <w:t>y</w:t>
      </w:r>
      <w:r>
        <w:rPr>
          <w:color w:val="1D1D1B"/>
          <w:spacing w:val="-41"/>
          <w:w w:val="95"/>
        </w:rPr>
        <w:t> </w:t>
      </w:r>
      <w:r>
        <w:rPr>
          <w:color w:val="1D1D1B"/>
          <w:w w:val="95"/>
        </w:rPr>
        <w:t>Operaciones,</w:t>
      </w:r>
      <w:r>
        <w:rPr>
          <w:color w:val="1D1D1B"/>
          <w:spacing w:val="-41"/>
          <w:w w:val="95"/>
        </w:rPr>
        <w:t> </w:t>
      </w:r>
      <w:r>
        <w:rPr>
          <w:color w:val="1D1D1B"/>
          <w:w w:val="95"/>
        </w:rPr>
        <w:t>Técnico</w:t>
      </w:r>
      <w:r>
        <w:rPr>
          <w:color w:val="1D1D1B"/>
          <w:spacing w:val="-41"/>
          <w:w w:val="95"/>
        </w:rPr>
        <w:t> </w:t>
      </w:r>
      <w:r>
        <w:rPr>
          <w:color w:val="1D1D1B"/>
          <w:w w:val="95"/>
        </w:rPr>
        <w:t>y</w:t>
      </w:r>
      <w:r>
        <w:rPr>
          <w:color w:val="1D1D1B"/>
          <w:spacing w:val="-41"/>
          <w:w w:val="95"/>
        </w:rPr>
        <w:t> </w:t>
      </w:r>
      <w:r>
        <w:rPr>
          <w:color w:val="1D1D1B"/>
          <w:w w:val="95"/>
        </w:rPr>
        <w:t>Mecánico</w:t>
      </w:r>
      <w:r>
        <w:rPr>
          <w:color w:val="1D1D1B"/>
          <w:spacing w:val="-2"/>
          <w:w w:val="94"/>
        </w:rPr>
        <w:t> </w:t>
      </w:r>
      <w:r>
        <w:rPr>
          <w:color w:val="1D1D1B"/>
        </w:rPr>
        <w:t>Auxiliar</w:t>
      </w:r>
      <w:r>
        <w:rPr>
          <w:color w:val="1D1D1B"/>
          <w:spacing w:val="-1"/>
        </w:rPr>
        <w:t> </w:t>
      </w:r>
      <w:r>
        <w:rPr>
          <w:color w:val="1D1D1B"/>
        </w:rPr>
        <w:t>Abastecimiento</w:t>
      </w:r>
    </w:p>
    <w:p>
      <w:pPr>
        <w:pStyle w:val="BodyText"/>
        <w:spacing w:line="249" w:lineRule="auto" w:before="4"/>
        <w:ind w:left="2113" w:right="952"/>
      </w:pPr>
      <w:r>
        <w:rPr>
          <w:color w:val="1D1D1B"/>
        </w:rPr>
        <w:t>Abastecimiento Auxiliar de Sanidad Sanidad</w:t>
      </w:r>
    </w:p>
    <w:p>
      <w:pPr>
        <w:pStyle w:val="BodyText"/>
        <w:spacing w:before="9"/>
        <w:rPr>
          <w:sz w:val="19"/>
        </w:rPr>
      </w:pPr>
    </w:p>
    <w:p>
      <w:pPr>
        <w:pStyle w:val="BodyText"/>
        <w:spacing w:line="249" w:lineRule="auto"/>
        <w:ind w:left="1553" w:firstLine="340"/>
        <w:jc w:val="both"/>
      </w:pPr>
      <w:r>
        <w:rPr>
          <w:b/>
          <w:color w:val="1D1D1B"/>
        </w:rPr>
        <w:t>Escalafón de Armamento </w:t>
      </w:r>
      <w:r>
        <w:rPr>
          <w:color w:val="1D1D1B"/>
        </w:rPr>
        <w:t>agrupa a las Especialidades de Artillería, Torpedos y Operadores de     Sonar,     Maniobras,     Mecánicos    Artilleros,</w:t>
      </w:r>
    </w:p>
    <w:p>
      <w:pPr>
        <w:pStyle w:val="BodyText"/>
        <w:spacing w:line="247" w:lineRule="auto" w:before="74"/>
        <w:ind w:left="242" w:right="1551"/>
        <w:jc w:val="both"/>
      </w:pPr>
      <w:r>
        <w:rPr/>
        <w:br w:type="column"/>
      </w:r>
      <w:r>
        <w:rPr>
          <w:color w:val="1D1D1B"/>
        </w:rPr>
        <w:t>Mecánicos Torpedistas, Mecánicos Electrónicos Sonaristas y Controlistas de Fuego, conformando cada una de ellas un escalafón.</w:t>
      </w:r>
    </w:p>
    <w:p>
      <w:pPr>
        <w:pStyle w:val="BodyText"/>
        <w:spacing w:before="7"/>
        <w:rPr>
          <w:sz w:val="19"/>
        </w:rPr>
      </w:pPr>
    </w:p>
    <w:p>
      <w:pPr>
        <w:pStyle w:val="BodyText"/>
        <w:spacing w:line="247" w:lineRule="auto"/>
        <w:ind w:left="242" w:right="1551" w:firstLine="340"/>
        <w:jc w:val="both"/>
      </w:pPr>
      <w:r>
        <w:rPr>
          <w:b/>
          <w:color w:val="1D1D1B"/>
        </w:rPr>
        <w:t>Escalafón de Operaciones </w:t>
      </w:r>
      <w:r>
        <w:rPr>
          <w:color w:val="1D1D1B"/>
        </w:rPr>
        <w:t>agrupa a las especialidades de Comunicaciones, Navegantes, Radaristas, Mecánicos Electrónicos, de Telecomunicaciones, de Radares, de Navegación y de Radares de Control de Fuego. Cada especialidad conforma un Escalafón.</w:t>
      </w:r>
    </w:p>
    <w:p>
      <w:pPr>
        <w:pStyle w:val="BodyText"/>
        <w:spacing w:before="7"/>
        <w:rPr>
          <w:sz w:val="19"/>
        </w:rPr>
      </w:pPr>
    </w:p>
    <w:p>
      <w:pPr>
        <w:pStyle w:val="BodyText"/>
        <w:spacing w:line="247" w:lineRule="auto"/>
        <w:ind w:left="242" w:right="1551" w:firstLine="340"/>
        <w:jc w:val="both"/>
      </w:pPr>
      <w:r>
        <w:rPr>
          <w:b/>
          <w:color w:val="1D1D1B"/>
        </w:rPr>
        <w:t>Escalafón de Máquinas </w:t>
      </w:r>
      <w:r>
        <w:rPr>
          <w:color w:val="1D1D1B"/>
        </w:rPr>
        <w:t>agrupa a las especialidades</w:t>
      </w:r>
      <w:r>
        <w:rPr>
          <w:color w:val="1D1D1B"/>
          <w:spacing w:val="-17"/>
        </w:rPr>
        <w:t> </w:t>
      </w:r>
      <w:r>
        <w:rPr>
          <w:color w:val="1D1D1B"/>
        </w:rPr>
        <w:t>de</w:t>
      </w:r>
      <w:r>
        <w:rPr>
          <w:color w:val="1D1D1B"/>
          <w:spacing w:val="-17"/>
        </w:rPr>
        <w:t> </w:t>
      </w:r>
      <w:r>
        <w:rPr>
          <w:color w:val="1D1D1B"/>
        </w:rPr>
        <w:t>Máquinas,</w:t>
      </w:r>
      <w:r>
        <w:rPr>
          <w:color w:val="1D1D1B"/>
          <w:spacing w:val="-18"/>
        </w:rPr>
        <w:t> </w:t>
      </w:r>
      <w:r>
        <w:rPr>
          <w:color w:val="1D1D1B"/>
        </w:rPr>
        <w:t>Mecánico</w:t>
      </w:r>
      <w:r>
        <w:rPr>
          <w:color w:val="1D1D1B"/>
          <w:spacing w:val="-18"/>
        </w:rPr>
        <w:t> </w:t>
      </w:r>
      <w:r>
        <w:rPr>
          <w:color w:val="1D1D1B"/>
        </w:rPr>
        <w:t>de</w:t>
      </w:r>
      <w:r>
        <w:rPr>
          <w:color w:val="1D1D1B"/>
          <w:spacing w:val="-17"/>
        </w:rPr>
        <w:t> </w:t>
      </w:r>
      <w:r>
        <w:rPr>
          <w:color w:val="1D1D1B"/>
        </w:rPr>
        <w:t>Máquinas, Mecánico en Combustión Interna, Mecánico Calderero,</w:t>
      </w:r>
      <w:r>
        <w:rPr>
          <w:color w:val="1D1D1B"/>
          <w:spacing w:val="-16"/>
        </w:rPr>
        <w:t> </w:t>
      </w:r>
      <w:r>
        <w:rPr>
          <w:color w:val="1D1D1B"/>
        </w:rPr>
        <w:t>Mecánico</w:t>
      </w:r>
      <w:r>
        <w:rPr>
          <w:color w:val="1D1D1B"/>
          <w:spacing w:val="-17"/>
        </w:rPr>
        <w:t> </w:t>
      </w:r>
      <w:r>
        <w:rPr>
          <w:color w:val="1D1D1B"/>
        </w:rPr>
        <w:t>en</w:t>
      </w:r>
      <w:r>
        <w:rPr>
          <w:color w:val="1D1D1B"/>
          <w:spacing w:val="-17"/>
        </w:rPr>
        <w:t> </w:t>
      </w:r>
      <w:r>
        <w:rPr>
          <w:color w:val="1D1D1B"/>
        </w:rPr>
        <w:t>Aviación,</w:t>
      </w:r>
      <w:r>
        <w:rPr>
          <w:color w:val="1D1D1B"/>
          <w:spacing w:val="-17"/>
        </w:rPr>
        <w:t> </w:t>
      </w:r>
      <w:r>
        <w:rPr>
          <w:color w:val="1D1D1B"/>
        </w:rPr>
        <w:t>Control</w:t>
      </w:r>
      <w:r>
        <w:rPr>
          <w:color w:val="1D1D1B"/>
          <w:spacing w:val="-17"/>
        </w:rPr>
        <w:t> </w:t>
      </w:r>
      <w:r>
        <w:rPr>
          <w:color w:val="1D1D1B"/>
        </w:rPr>
        <w:t>de</w:t>
      </w:r>
      <w:r>
        <w:rPr>
          <w:color w:val="1D1D1B"/>
          <w:spacing w:val="-17"/>
        </w:rPr>
        <w:t> </w:t>
      </w:r>
      <w:r>
        <w:rPr>
          <w:color w:val="1D1D1B"/>
        </w:rPr>
        <w:t>Averías, Electricidad, Mecánico Electricista y</w:t>
      </w:r>
      <w:r>
        <w:rPr>
          <w:color w:val="1D1D1B"/>
          <w:spacing w:val="-9"/>
        </w:rPr>
        <w:t> </w:t>
      </w:r>
      <w:r>
        <w:rPr>
          <w:color w:val="1D1D1B"/>
        </w:rPr>
        <w:t>otros.</w:t>
      </w:r>
    </w:p>
    <w:p>
      <w:pPr>
        <w:pStyle w:val="BodyText"/>
        <w:spacing w:before="7"/>
        <w:rPr>
          <w:sz w:val="19"/>
        </w:rPr>
      </w:pPr>
    </w:p>
    <w:p>
      <w:pPr>
        <w:pStyle w:val="BodyText"/>
        <w:spacing w:line="247" w:lineRule="auto"/>
        <w:ind w:left="242" w:right="1551" w:firstLine="340"/>
        <w:jc w:val="both"/>
      </w:pPr>
      <w:r>
        <w:rPr>
          <w:b/>
          <w:color w:val="1D1D1B"/>
        </w:rPr>
        <w:t>Escalafón IM </w:t>
      </w:r>
      <w:r>
        <w:rPr>
          <w:color w:val="1D1D1B"/>
        </w:rPr>
        <w:t>agrupa a todo el personal Infante de Marina cuyas especialidades son Artillería IM e Infantería de Marina. También considera al personal IM de Bandas o Músicos, quienes ingresan al servicio contando ya con una especialización en la interpretación musical de algún instrumento para incorporarse a alguna de las Bandas Institucionales.</w:t>
      </w:r>
    </w:p>
    <w:p>
      <w:pPr>
        <w:pStyle w:val="BodyText"/>
        <w:spacing w:before="7"/>
        <w:rPr>
          <w:sz w:val="19"/>
        </w:rPr>
      </w:pPr>
    </w:p>
    <w:p>
      <w:pPr>
        <w:pStyle w:val="Heading4"/>
        <w:ind w:left="242"/>
        <w:jc w:val="both"/>
      </w:pPr>
      <w:r>
        <w:rPr>
          <w:color w:val="1D1D1B"/>
        </w:rPr>
        <w:t>Escalafones de Abastecimiento agrupan a:</w:t>
      </w:r>
    </w:p>
    <w:p>
      <w:pPr>
        <w:pStyle w:val="BodyText"/>
        <w:spacing w:before="2"/>
        <w:rPr>
          <w:b/>
        </w:rPr>
      </w:pPr>
    </w:p>
    <w:p>
      <w:pPr>
        <w:spacing w:line="247" w:lineRule="auto" w:before="1"/>
        <w:ind w:left="242" w:right="1552" w:firstLine="0"/>
        <w:jc w:val="both"/>
        <w:rPr>
          <w:sz w:val="20"/>
        </w:rPr>
      </w:pPr>
      <w:r>
        <w:rPr>
          <w:b/>
          <w:color w:val="1D1D1B"/>
          <w:sz w:val="20"/>
        </w:rPr>
        <w:t>Abastecimientos Generales</w:t>
      </w:r>
      <w:r>
        <w:rPr>
          <w:color w:val="1D1D1B"/>
          <w:sz w:val="20"/>
        </w:rPr>
        <w:t>: especialidades de Escribiente, Abastecimiento y Enfermeros.</w:t>
      </w:r>
    </w:p>
    <w:p>
      <w:pPr>
        <w:pStyle w:val="BodyText"/>
        <w:spacing w:before="7"/>
        <w:rPr>
          <w:sz w:val="19"/>
        </w:rPr>
      </w:pPr>
    </w:p>
    <w:p>
      <w:pPr>
        <w:spacing w:line="247" w:lineRule="auto" w:before="0"/>
        <w:ind w:left="242" w:right="1552" w:firstLine="0"/>
        <w:jc w:val="both"/>
        <w:rPr>
          <w:sz w:val="20"/>
        </w:rPr>
      </w:pPr>
      <w:r>
        <w:rPr>
          <w:b/>
          <w:color w:val="1D1D1B"/>
          <w:sz w:val="20"/>
        </w:rPr>
        <w:t>Abastecimientos de Cámara: </w:t>
      </w:r>
      <w:r>
        <w:rPr>
          <w:color w:val="1D1D1B"/>
          <w:sz w:val="20"/>
        </w:rPr>
        <w:t>especialidades de Cocineros, Mayordomos y Panaderos.</w:t>
      </w:r>
    </w:p>
    <w:p>
      <w:pPr>
        <w:pStyle w:val="BodyText"/>
        <w:spacing w:before="7"/>
        <w:rPr>
          <w:sz w:val="19"/>
        </w:rPr>
      </w:pPr>
    </w:p>
    <w:p>
      <w:pPr>
        <w:pStyle w:val="BodyText"/>
        <w:spacing w:line="247" w:lineRule="auto"/>
        <w:ind w:left="242" w:right="1551"/>
        <w:jc w:val="both"/>
      </w:pPr>
      <w:r>
        <w:rPr>
          <w:b/>
          <w:color w:val="1D1D1B"/>
        </w:rPr>
        <w:t>Auxiliares</w:t>
      </w:r>
      <w:r>
        <w:rPr>
          <w:color w:val="1D1D1B"/>
        </w:rPr>
        <w:t>: especialidades de Sastres, Peluqueros, Zapateros y Lavanderos.</w:t>
      </w:r>
    </w:p>
    <w:p>
      <w:pPr>
        <w:pStyle w:val="BodyText"/>
        <w:spacing w:before="7"/>
        <w:rPr>
          <w:sz w:val="19"/>
        </w:rPr>
      </w:pPr>
    </w:p>
    <w:p>
      <w:pPr>
        <w:pStyle w:val="BodyText"/>
        <w:spacing w:line="247" w:lineRule="auto"/>
        <w:ind w:left="242" w:right="1552"/>
        <w:jc w:val="both"/>
      </w:pPr>
      <w:r>
        <w:rPr>
          <w:b/>
          <w:color w:val="1D1D1B"/>
        </w:rPr>
        <w:t>Escalafón de Litoral </w:t>
      </w:r>
      <w:r>
        <w:rPr>
          <w:color w:val="1D1D1B"/>
        </w:rPr>
        <w:t>agrupa a todo el personal especialista en Litoral, entre los cuales existen subespecialistas en las otras especialidades detalladas anteriormente.</w:t>
      </w:r>
    </w:p>
    <w:p>
      <w:pPr>
        <w:pStyle w:val="BodyText"/>
        <w:spacing w:before="7"/>
        <w:rPr>
          <w:sz w:val="19"/>
        </w:rPr>
      </w:pPr>
    </w:p>
    <w:p>
      <w:pPr>
        <w:pStyle w:val="BodyText"/>
        <w:spacing w:line="249" w:lineRule="auto"/>
        <w:ind w:left="242" w:right="1551" w:firstLine="340"/>
        <w:jc w:val="right"/>
      </w:pPr>
      <w:r>
        <w:rPr>
          <w:color w:val="1D1D1B"/>
        </w:rPr>
        <w:t>Los alumnos que egresan de la</w:t>
      </w:r>
      <w:r>
        <w:rPr>
          <w:color w:val="1D1D1B"/>
          <w:spacing w:val="23"/>
        </w:rPr>
        <w:t> </w:t>
      </w:r>
      <w:r>
        <w:rPr>
          <w:color w:val="1D1D1B"/>
        </w:rPr>
        <w:t>Escuela</w:t>
      </w:r>
      <w:r>
        <w:rPr>
          <w:color w:val="1D1D1B"/>
          <w:spacing w:val="12"/>
        </w:rPr>
        <w:t> </w:t>
      </w:r>
      <w:r>
        <w:rPr>
          <w:color w:val="1D1D1B"/>
        </w:rPr>
        <w:t>de</w:t>
      </w:r>
      <w:r>
        <w:rPr>
          <w:color w:val="1D1D1B"/>
          <w:spacing w:val="-1"/>
        </w:rPr>
        <w:t> </w:t>
      </w:r>
      <w:r>
        <w:rPr>
          <w:color w:val="1D1D1B"/>
        </w:rPr>
        <w:t>Grumetes a  curso  inicial  de </w:t>
      </w:r>
      <w:r>
        <w:rPr>
          <w:color w:val="1D1D1B"/>
          <w:spacing w:val="13"/>
        </w:rPr>
        <w:t> </w:t>
      </w:r>
      <w:r>
        <w:rPr>
          <w:color w:val="1D1D1B"/>
        </w:rPr>
        <w:t>especialidad, </w:t>
      </w:r>
      <w:r>
        <w:rPr>
          <w:color w:val="1D1D1B"/>
          <w:spacing w:val="47"/>
        </w:rPr>
        <w:t> </w:t>
      </w:r>
      <w:r>
        <w:rPr>
          <w:color w:val="1D1D1B"/>
        </w:rPr>
        <w:t>una</w:t>
      </w:r>
      <w:r>
        <w:rPr>
          <w:color w:val="1D1D1B"/>
          <w:spacing w:val="-1"/>
        </w:rPr>
        <w:t> </w:t>
      </w:r>
      <w:r>
        <w:rPr>
          <w:color w:val="1D1D1B"/>
        </w:rPr>
        <w:t>vez terminado éste, ingresarán a</w:t>
      </w:r>
      <w:r>
        <w:rPr>
          <w:color w:val="1D1D1B"/>
          <w:spacing w:val="30"/>
        </w:rPr>
        <w:t> </w:t>
      </w:r>
      <w:r>
        <w:rPr>
          <w:color w:val="1D1D1B"/>
        </w:rPr>
        <w:t>los</w:t>
      </w:r>
      <w:r>
        <w:rPr>
          <w:color w:val="1D1D1B"/>
          <w:spacing w:val="6"/>
        </w:rPr>
        <w:t> </w:t>
      </w:r>
      <w:r>
        <w:rPr>
          <w:color w:val="1D1D1B"/>
        </w:rPr>
        <w:t>respectivos Escalafones, cambiando su antigüedad</w:t>
      </w:r>
      <w:r>
        <w:rPr>
          <w:color w:val="1D1D1B"/>
          <w:spacing w:val="11"/>
        </w:rPr>
        <w:t> </w:t>
      </w:r>
      <w:r>
        <w:rPr>
          <w:color w:val="1D1D1B"/>
        </w:rPr>
        <w:t>dentro</w:t>
      </w:r>
      <w:r>
        <w:rPr>
          <w:color w:val="1D1D1B"/>
          <w:spacing w:val="44"/>
        </w:rPr>
        <w:t> </w:t>
      </w:r>
      <w:r>
        <w:rPr>
          <w:color w:val="1D1D1B"/>
        </w:rPr>
        <w:t>del</w:t>
      </w:r>
      <w:r>
        <w:rPr>
          <w:color w:val="1D1D1B"/>
          <w:spacing w:val="-1"/>
        </w:rPr>
        <w:t> </w:t>
      </w:r>
      <w:r>
        <w:rPr>
          <w:color w:val="1D1D1B"/>
        </w:rPr>
        <w:t>contingente</w:t>
      </w:r>
      <w:r>
        <w:rPr>
          <w:color w:val="1D1D1B"/>
          <w:spacing w:val="-14"/>
        </w:rPr>
        <w:t> </w:t>
      </w:r>
      <w:r>
        <w:rPr>
          <w:color w:val="1D1D1B"/>
        </w:rPr>
        <w:t>de</w:t>
      </w:r>
      <w:r>
        <w:rPr>
          <w:color w:val="1D1D1B"/>
          <w:spacing w:val="-14"/>
        </w:rPr>
        <w:t> </w:t>
      </w:r>
      <w:r>
        <w:rPr>
          <w:color w:val="1D1D1B"/>
        </w:rPr>
        <w:t>acuerdo</w:t>
      </w:r>
      <w:r>
        <w:rPr>
          <w:color w:val="1D1D1B"/>
          <w:spacing w:val="-14"/>
        </w:rPr>
        <w:t> </w:t>
      </w:r>
      <w:r>
        <w:rPr>
          <w:color w:val="1D1D1B"/>
        </w:rPr>
        <w:t>con</w:t>
      </w:r>
      <w:r>
        <w:rPr>
          <w:color w:val="1D1D1B"/>
          <w:spacing w:val="-14"/>
        </w:rPr>
        <w:t> </w:t>
      </w:r>
      <w:r>
        <w:rPr>
          <w:color w:val="1D1D1B"/>
        </w:rPr>
        <w:t>los</w:t>
      </w:r>
      <w:r>
        <w:rPr>
          <w:color w:val="1D1D1B"/>
          <w:spacing w:val="-14"/>
        </w:rPr>
        <w:t> </w:t>
      </w:r>
      <w:r>
        <w:rPr>
          <w:color w:val="1D1D1B"/>
        </w:rPr>
        <w:t>resultados</w:t>
      </w:r>
      <w:r>
        <w:rPr>
          <w:color w:val="1D1D1B"/>
          <w:spacing w:val="-14"/>
        </w:rPr>
        <w:t> </w:t>
      </w:r>
      <w:r>
        <w:rPr>
          <w:color w:val="1D1D1B"/>
        </w:rPr>
        <w:t>obtenidos.</w:t>
      </w:r>
    </w:p>
    <w:p>
      <w:pPr>
        <w:pStyle w:val="BodyText"/>
        <w:spacing w:before="1"/>
      </w:pPr>
    </w:p>
    <w:p>
      <w:pPr>
        <w:pStyle w:val="BodyText"/>
        <w:spacing w:line="254" w:lineRule="auto" w:before="1"/>
        <w:ind w:left="242" w:right="1551" w:firstLine="340"/>
        <w:jc w:val="both"/>
      </w:pPr>
      <w:r>
        <w:rPr>
          <w:color w:val="1D1D1B"/>
        </w:rPr>
        <w:t>Si por algún motivo alguien efectúa su curso inicial con posterioridad, ingresará al respectivo Escalafón</w:t>
      </w:r>
      <w:r>
        <w:rPr>
          <w:color w:val="1D1D1B"/>
          <w:spacing w:val="-8"/>
        </w:rPr>
        <w:t> </w:t>
      </w:r>
      <w:r>
        <w:rPr>
          <w:color w:val="1D1D1B"/>
        </w:rPr>
        <w:t>en</w:t>
      </w:r>
      <w:r>
        <w:rPr>
          <w:color w:val="1D1D1B"/>
          <w:spacing w:val="-8"/>
        </w:rPr>
        <w:t> </w:t>
      </w:r>
      <w:r>
        <w:rPr>
          <w:color w:val="1D1D1B"/>
        </w:rPr>
        <w:t>el</w:t>
      </w:r>
      <w:r>
        <w:rPr>
          <w:color w:val="1D1D1B"/>
          <w:spacing w:val="-8"/>
        </w:rPr>
        <w:t> </w:t>
      </w:r>
      <w:r>
        <w:rPr>
          <w:color w:val="1D1D1B"/>
        </w:rPr>
        <w:t>orden</w:t>
      </w:r>
      <w:r>
        <w:rPr>
          <w:color w:val="1D1D1B"/>
          <w:spacing w:val="-8"/>
        </w:rPr>
        <w:t> </w:t>
      </w:r>
      <w:r>
        <w:rPr>
          <w:color w:val="1D1D1B"/>
        </w:rPr>
        <w:t>de</w:t>
      </w:r>
      <w:r>
        <w:rPr>
          <w:color w:val="1D1D1B"/>
          <w:spacing w:val="-8"/>
        </w:rPr>
        <w:t> </w:t>
      </w:r>
      <w:r>
        <w:rPr>
          <w:color w:val="1D1D1B"/>
        </w:rPr>
        <w:t>antigüedad</w:t>
      </w:r>
      <w:r>
        <w:rPr>
          <w:color w:val="1D1D1B"/>
          <w:spacing w:val="-8"/>
        </w:rPr>
        <w:t> </w:t>
      </w:r>
      <w:r>
        <w:rPr>
          <w:color w:val="1D1D1B"/>
        </w:rPr>
        <w:t>que</w:t>
      </w:r>
      <w:r>
        <w:rPr>
          <w:color w:val="1D1D1B"/>
          <w:spacing w:val="-8"/>
        </w:rPr>
        <w:t> </w:t>
      </w:r>
      <w:r>
        <w:rPr>
          <w:color w:val="1D1D1B"/>
        </w:rPr>
        <w:t>determinen los resultados obtenidos dentro de su</w:t>
      </w:r>
      <w:r>
        <w:rPr>
          <w:color w:val="1D1D1B"/>
          <w:spacing w:val="-17"/>
        </w:rPr>
        <w:t> </w:t>
      </w:r>
      <w:r>
        <w:rPr>
          <w:color w:val="1D1D1B"/>
        </w:rPr>
        <w:t>contingente.</w:t>
      </w:r>
    </w:p>
    <w:p>
      <w:pPr>
        <w:pStyle w:val="BodyText"/>
        <w:spacing w:before="8"/>
        <w:rPr>
          <w:sz w:val="19"/>
        </w:rPr>
      </w:pPr>
    </w:p>
    <w:p>
      <w:pPr>
        <w:pStyle w:val="BodyText"/>
        <w:spacing w:line="249" w:lineRule="auto" w:before="1"/>
        <w:ind w:left="242" w:right="1552" w:firstLine="340"/>
        <w:jc w:val="both"/>
      </w:pPr>
      <w:r>
        <w:rPr>
          <w:color w:val="1D1D1B"/>
        </w:rPr>
        <w:t>El  personal   subespecialista   en   Submarinos y Aviación Naval continuará la carrera en los escalafones de su especialidad</w:t>
      </w:r>
      <w:r>
        <w:rPr>
          <w:color w:val="1D1D1B"/>
          <w:spacing w:val="-29"/>
        </w:rPr>
        <w:t> </w:t>
      </w:r>
      <w:r>
        <w:rPr>
          <w:color w:val="1D1D1B"/>
        </w:rPr>
        <w:t>básica.</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color w:val="1D1D1B"/>
        </w:rPr>
        <w:t>El escalafón de complemento está integrado por personal proveniente de los escalafones regulares. El personal de Gente de Mar que ingresa a este escalafón</w:t>
      </w:r>
      <w:r>
        <w:rPr>
          <w:color w:val="1D1D1B"/>
          <w:spacing w:val="-8"/>
        </w:rPr>
        <w:t> </w:t>
      </w:r>
      <w:r>
        <w:rPr>
          <w:color w:val="1D1D1B"/>
        </w:rPr>
        <w:t>es</w:t>
      </w:r>
      <w:r>
        <w:rPr>
          <w:color w:val="1D1D1B"/>
          <w:spacing w:val="-8"/>
        </w:rPr>
        <w:t> </w:t>
      </w:r>
      <w:r>
        <w:rPr>
          <w:color w:val="1D1D1B"/>
        </w:rPr>
        <w:t>determinado</w:t>
      </w:r>
      <w:r>
        <w:rPr>
          <w:color w:val="1D1D1B"/>
          <w:spacing w:val="-7"/>
        </w:rPr>
        <w:t> </w:t>
      </w:r>
      <w:r>
        <w:rPr>
          <w:color w:val="1D1D1B"/>
        </w:rPr>
        <w:t>anualmente</w:t>
      </w:r>
      <w:r>
        <w:rPr>
          <w:color w:val="1D1D1B"/>
          <w:spacing w:val="-8"/>
        </w:rPr>
        <w:t> </w:t>
      </w:r>
      <w:r>
        <w:rPr>
          <w:color w:val="1D1D1B"/>
        </w:rPr>
        <w:t>por</w:t>
      </w:r>
      <w:r>
        <w:rPr>
          <w:color w:val="1D1D1B"/>
          <w:spacing w:val="-8"/>
        </w:rPr>
        <w:t> </w:t>
      </w:r>
      <w:r>
        <w:rPr>
          <w:color w:val="1D1D1B"/>
        </w:rPr>
        <w:t>las</w:t>
      </w:r>
      <w:r>
        <w:rPr>
          <w:color w:val="1D1D1B"/>
          <w:spacing w:val="-8"/>
        </w:rPr>
        <w:t> </w:t>
      </w:r>
      <w:r>
        <w:rPr>
          <w:color w:val="1D1D1B"/>
        </w:rPr>
        <w:t>Juntas y lo hace en el mismo grado que tenga en los escalafones a los que</w:t>
      </w:r>
      <w:r>
        <w:rPr>
          <w:color w:val="1D1D1B"/>
          <w:spacing w:val="-25"/>
        </w:rPr>
        <w:t> </w:t>
      </w:r>
      <w:r>
        <w:rPr>
          <w:color w:val="1D1D1B"/>
        </w:rPr>
        <w:t>pertenezca.</w:t>
      </w:r>
    </w:p>
    <w:p>
      <w:pPr>
        <w:pStyle w:val="BodyText"/>
        <w:spacing w:before="9"/>
        <w:rPr>
          <w:sz w:val="19"/>
        </w:rPr>
      </w:pPr>
    </w:p>
    <w:p>
      <w:pPr>
        <w:pStyle w:val="BodyText"/>
        <w:spacing w:line="249" w:lineRule="auto"/>
        <w:ind w:left="1553" w:firstLine="340"/>
        <w:jc w:val="both"/>
      </w:pPr>
      <w:r>
        <w:rPr>
          <w:color w:val="1D1D1B"/>
        </w:rPr>
        <w:t>Este personal no puede restituirse a los Escalafones de origen y no podrá ascender, excepto cuando la D.G.P.A. estime, en casos  calificados, que existan antecedentes de mérito que lo hagan merecedor de ascenso.</w:t>
      </w:r>
    </w:p>
    <w:p>
      <w:pPr>
        <w:pStyle w:val="BodyText"/>
        <w:spacing w:before="9"/>
        <w:rPr>
          <w:sz w:val="19"/>
        </w:rPr>
      </w:pPr>
    </w:p>
    <w:p>
      <w:pPr>
        <w:pStyle w:val="Heading4"/>
        <w:spacing w:line="249" w:lineRule="auto"/>
        <w:ind w:right="-9"/>
      </w:pPr>
      <w:r>
        <w:rPr>
          <w:color w:val="1D1D1B"/>
        </w:rPr>
        <w:t>Rango y Antigüedad entre el Cuadro Permanente y la Gente de Mar</w:t>
      </w:r>
    </w:p>
    <w:p>
      <w:pPr>
        <w:pStyle w:val="BodyText"/>
        <w:spacing w:before="9"/>
        <w:rPr>
          <w:b/>
          <w:sz w:val="19"/>
        </w:rPr>
      </w:pPr>
    </w:p>
    <w:p>
      <w:pPr>
        <w:pStyle w:val="BodyText"/>
        <w:spacing w:line="249" w:lineRule="auto"/>
        <w:ind w:left="1553" w:firstLine="340"/>
        <w:jc w:val="both"/>
      </w:pPr>
      <w:r>
        <w:rPr>
          <w:color w:val="1D1D1B"/>
        </w:rPr>
        <w:t>A </w:t>
      </w:r>
      <w:r>
        <w:rPr>
          <w:color w:val="1D1D1B"/>
          <w:spacing w:val="-7"/>
        </w:rPr>
        <w:t>igualdad </w:t>
      </w:r>
      <w:r>
        <w:rPr>
          <w:color w:val="1D1D1B"/>
          <w:spacing w:val="-4"/>
        </w:rPr>
        <w:t>de </w:t>
      </w:r>
      <w:r>
        <w:rPr>
          <w:color w:val="1D1D1B"/>
          <w:spacing w:val="-6"/>
        </w:rPr>
        <w:t>grados </w:t>
      </w:r>
      <w:r>
        <w:rPr>
          <w:color w:val="1D1D1B"/>
        </w:rPr>
        <w:t>y  </w:t>
      </w:r>
      <w:r>
        <w:rPr>
          <w:color w:val="1D1D1B"/>
          <w:spacing w:val="-6"/>
        </w:rPr>
        <w:t>fecha  </w:t>
      </w:r>
      <w:r>
        <w:rPr>
          <w:color w:val="1D1D1B"/>
          <w:spacing w:val="-4"/>
        </w:rPr>
        <w:t>de  </w:t>
      </w:r>
      <w:r>
        <w:rPr>
          <w:color w:val="1D1D1B"/>
          <w:spacing w:val="-6"/>
        </w:rPr>
        <w:t>ascenso  </w:t>
      </w:r>
      <w:r>
        <w:rPr>
          <w:color w:val="1D1D1B"/>
        </w:rPr>
        <w:t>y </w:t>
      </w:r>
      <w:r>
        <w:rPr>
          <w:color w:val="1D1D1B"/>
          <w:spacing w:val="-6"/>
        </w:rPr>
        <w:t>dentro </w:t>
      </w:r>
      <w:r>
        <w:rPr>
          <w:color w:val="1D1D1B"/>
          <w:spacing w:val="-4"/>
        </w:rPr>
        <w:t>de </w:t>
      </w:r>
      <w:r>
        <w:rPr>
          <w:color w:val="1D1D1B"/>
          <w:spacing w:val="-5"/>
        </w:rPr>
        <w:t>los </w:t>
      </w:r>
      <w:r>
        <w:rPr>
          <w:color w:val="1D1D1B"/>
          <w:spacing w:val="-6"/>
        </w:rPr>
        <w:t>Escalafones </w:t>
      </w:r>
      <w:r>
        <w:rPr>
          <w:color w:val="1D1D1B"/>
          <w:spacing w:val="-4"/>
        </w:rPr>
        <w:t>de la </w:t>
      </w:r>
      <w:r>
        <w:rPr>
          <w:color w:val="1D1D1B"/>
          <w:spacing w:val="-5"/>
        </w:rPr>
        <w:t>misma </w:t>
      </w:r>
      <w:r>
        <w:rPr>
          <w:color w:val="1D1D1B"/>
          <w:spacing w:val="-6"/>
        </w:rPr>
        <w:t>categoría, </w:t>
      </w:r>
      <w:r>
        <w:rPr>
          <w:color w:val="1D1D1B"/>
          <w:spacing w:val="-7"/>
        </w:rPr>
        <w:t>la antigüedad  </w:t>
      </w:r>
      <w:r>
        <w:rPr>
          <w:color w:val="1D1D1B"/>
          <w:spacing w:val="-6"/>
        </w:rPr>
        <w:t>entre  </w:t>
      </w:r>
      <w:r>
        <w:rPr>
          <w:color w:val="1D1D1B"/>
          <w:spacing w:val="-4"/>
        </w:rPr>
        <w:t>el </w:t>
      </w:r>
      <w:r>
        <w:rPr>
          <w:color w:val="1D1D1B"/>
          <w:spacing w:val="-7"/>
        </w:rPr>
        <w:t>personal  </w:t>
      </w:r>
      <w:r>
        <w:rPr>
          <w:color w:val="1D1D1B"/>
          <w:spacing w:val="-4"/>
        </w:rPr>
        <w:t>de </w:t>
      </w:r>
      <w:r>
        <w:rPr>
          <w:color w:val="1D1D1B"/>
          <w:spacing w:val="-5"/>
        </w:rPr>
        <w:t>Gente </w:t>
      </w:r>
      <w:r>
        <w:rPr>
          <w:color w:val="1D1D1B"/>
          <w:spacing w:val="-4"/>
        </w:rPr>
        <w:t>de Mar </w:t>
      </w:r>
      <w:r>
        <w:rPr>
          <w:color w:val="1D1D1B"/>
        </w:rPr>
        <w:t>y    </w:t>
      </w:r>
      <w:r>
        <w:rPr>
          <w:color w:val="1D1D1B"/>
          <w:spacing w:val="-7"/>
        </w:rPr>
        <w:t>del</w:t>
      </w:r>
    </w:p>
    <w:p>
      <w:pPr>
        <w:pStyle w:val="BodyText"/>
        <w:spacing w:line="249" w:lineRule="auto" w:before="74"/>
        <w:ind w:left="100" w:right="1551"/>
        <w:jc w:val="right"/>
      </w:pPr>
      <w:r>
        <w:rPr/>
        <w:br w:type="column"/>
      </w:r>
      <w:r>
        <w:rPr>
          <w:color w:val="1D1D1B"/>
          <w:spacing w:val="-6"/>
        </w:rPr>
        <w:t>Cuadro Permanente </w:t>
      </w:r>
      <w:r>
        <w:rPr>
          <w:color w:val="1D1D1B"/>
          <w:spacing w:val="-3"/>
        </w:rPr>
        <w:t>se </w:t>
      </w:r>
      <w:r>
        <w:rPr>
          <w:color w:val="1D1D1B"/>
          <w:spacing w:val="-7"/>
        </w:rPr>
        <w:t>determina </w:t>
      </w:r>
      <w:r>
        <w:rPr>
          <w:color w:val="1D1D1B"/>
          <w:spacing w:val="-5"/>
        </w:rPr>
        <w:t>por </w:t>
      </w:r>
      <w:r>
        <w:rPr>
          <w:color w:val="1D1D1B"/>
          <w:spacing w:val="-4"/>
        </w:rPr>
        <w:t>el </w:t>
      </w:r>
      <w:r>
        <w:rPr>
          <w:color w:val="1D1D1B"/>
          <w:spacing w:val="-5"/>
        </w:rPr>
        <w:t>total </w:t>
      </w:r>
      <w:r>
        <w:rPr>
          <w:color w:val="1D1D1B"/>
          <w:spacing w:val="-4"/>
        </w:rPr>
        <w:t>de </w:t>
      </w:r>
      <w:r>
        <w:rPr>
          <w:color w:val="1D1D1B"/>
          <w:spacing w:val="-6"/>
        </w:rPr>
        <w:t>años </w:t>
      </w:r>
      <w:r>
        <w:rPr>
          <w:color w:val="1D1D1B"/>
          <w:spacing w:val="-7"/>
        </w:rPr>
        <w:t>de </w:t>
      </w:r>
      <w:r>
        <w:rPr>
          <w:color w:val="1D1D1B"/>
          <w:spacing w:val="-6"/>
        </w:rPr>
        <w:t>servicios </w:t>
      </w:r>
      <w:r>
        <w:rPr>
          <w:color w:val="1D1D1B"/>
          <w:spacing w:val="-7"/>
        </w:rPr>
        <w:t>efectivos </w:t>
      </w:r>
      <w:r>
        <w:rPr>
          <w:color w:val="1D1D1B"/>
          <w:spacing w:val="-4"/>
        </w:rPr>
        <w:t>en la </w:t>
      </w:r>
      <w:r>
        <w:rPr>
          <w:color w:val="1D1D1B"/>
          <w:spacing w:val="-6"/>
        </w:rPr>
        <w:t>planta </w:t>
      </w:r>
      <w:r>
        <w:rPr>
          <w:color w:val="1D1D1B"/>
          <w:spacing w:val="-4"/>
        </w:rPr>
        <w:t>de </w:t>
      </w:r>
      <w:r>
        <w:rPr>
          <w:color w:val="1D1D1B"/>
          <w:spacing w:val="-5"/>
        </w:rPr>
        <w:t>las </w:t>
      </w:r>
      <w:r>
        <w:rPr>
          <w:color w:val="1D1D1B"/>
          <w:spacing w:val="-6"/>
        </w:rPr>
        <w:t>Fuerzas Armadas.</w:t>
      </w:r>
    </w:p>
    <w:p>
      <w:pPr>
        <w:pStyle w:val="BodyText"/>
        <w:spacing w:before="9"/>
        <w:rPr>
          <w:sz w:val="19"/>
        </w:rPr>
      </w:pPr>
    </w:p>
    <w:p>
      <w:pPr>
        <w:pStyle w:val="BodyText"/>
        <w:spacing w:line="249" w:lineRule="auto"/>
        <w:ind w:left="243" w:right="1551" w:firstLine="340"/>
        <w:jc w:val="both"/>
      </w:pPr>
      <w:r>
        <w:rPr>
          <w:color w:val="1D1D1B"/>
        </w:rPr>
        <w:t>En la Armada, la antigüedad del personal se determina por el grado. A igualdad de grado y fecha de ascenso, el personal de línea es más antiguo que el personal de los Servicios. A igualdad de grado     y fecha de ascenso, el personal de Armas es más antiguo que el personal de</w:t>
      </w:r>
      <w:r>
        <w:rPr>
          <w:color w:val="1D1D1B"/>
          <w:spacing w:val="-17"/>
        </w:rPr>
        <w:t> </w:t>
      </w:r>
      <w:r>
        <w:rPr>
          <w:color w:val="1D1D1B"/>
        </w:rPr>
        <w:t>Abastecimiento.</w:t>
      </w:r>
    </w:p>
    <w:p>
      <w:pPr>
        <w:pStyle w:val="BodyText"/>
        <w:spacing w:before="9"/>
        <w:rPr>
          <w:sz w:val="19"/>
        </w:rPr>
      </w:pPr>
    </w:p>
    <w:p>
      <w:pPr>
        <w:pStyle w:val="BodyText"/>
        <w:spacing w:line="249" w:lineRule="auto"/>
        <w:ind w:left="243" w:right="1552" w:firstLine="340"/>
        <w:jc w:val="both"/>
      </w:pPr>
      <w:r>
        <w:rPr>
          <w:color w:val="1D1D1B"/>
        </w:rPr>
        <w:t>Dentro de cada escalafón, a igualdad de grado la antigüedad queda determinada por la fecha de ascenso o nombramiento y, a igualdad de ésta, por el orden de colocación en la resolución</w:t>
      </w:r>
      <w:r>
        <w:rPr>
          <w:color w:val="1D1D1B"/>
          <w:spacing w:val="-10"/>
        </w:rPr>
        <w:t> </w:t>
      </w:r>
      <w:r>
        <w:rPr>
          <w:color w:val="1D1D1B"/>
        </w:rPr>
        <w:t>respectiva.</w:t>
      </w:r>
    </w:p>
    <w:p>
      <w:pPr>
        <w:pStyle w:val="BodyText"/>
        <w:spacing w:before="9"/>
        <w:rPr>
          <w:sz w:val="19"/>
        </w:rPr>
      </w:pPr>
    </w:p>
    <w:p>
      <w:pPr>
        <w:pStyle w:val="BodyText"/>
        <w:spacing w:line="249" w:lineRule="auto"/>
        <w:ind w:left="243" w:right="1552" w:firstLine="340"/>
        <w:jc w:val="both"/>
      </w:pPr>
      <w:r>
        <w:rPr>
          <w:color w:val="1D1D1B"/>
        </w:rPr>
        <w:t>Entre el personal de los Servicios, a igualdad de grado, la antigüedad se determina por la fecha de ascenso</w:t>
      </w:r>
      <w:r>
        <w:rPr>
          <w:color w:val="1D1D1B"/>
          <w:spacing w:val="-9"/>
        </w:rPr>
        <w:t> </w:t>
      </w:r>
      <w:r>
        <w:rPr>
          <w:color w:val="1D1D1B"/>
        </w:rPr>
        <w:t>y,</w:t>
      </w:r>
      <w:r>
        <w:rPr>
          <w:color w:val="1D1D1B"/>
          <w:spacing w:val="-9"/>
        </w:rPr>
        <w:t> </w:t>
      </w:r>
      <w:r>
        <w:rPr>
          <w:color w:val="1D1D1B"/>
        </w:rPr>
        <w:t>a</w:t>
      </w:r>
      <w:r>
        <w:rPr>
          <w:color w:val="1D1D1B"/>
          <w:spacing w:val="-9"/>
        </w:rPr>
        <w:t> </w:t>
      </w:r>
      <w:r>
        <w:rPr>
          <w:color w:val="1D1D1B"/>
        </w:rPr>
        <w:t>igualdad</w:t>
      </w:r>
      <w:r>
        <w:rPr>
          <w:color w:val="1D1D1B"/>
          <w:spacing w:val="-8"/>
        </w:rPr>
        <w:t> </w:t>
      </w:r>
      <w:r>
        <w:rPr>
          <w:color w:val="1D1D1B"/>
        </w:rPr>
        <w:t>de</w:t>
      </w:r>
      <w:r>
        <w:rPr>
          <w:color w:val="1D1D1B"/>
          <w:spacing w:val="-9"/>
        </w:rPr>
        <w:t> </w:t>
      </w:r>
      <w:r>
        <w:rPr>
          <w:color w:val="1D1D1B"/>
        </w:rPr>
        <w:t>ésta,</w:t>
      </w:r>
      <w:r>
        <w:rPr>
          <w:color w:val="1D1D1B"/>
          <w:spacing w:val="-9"/>
        </w:rPr>
        <w:t> </w:t>
      </w:r>
      <w:r>
        <w:rPr>
          <w:color w:val="1D1D1B"/>
        </w:rPr>
        <w:t>por</w:t>
      </w:r>
      <w:r>
        <w:rPr>
          <w:color w:val="1D1D1B"/>
          <w:spacing w:val="-9"/>
        </w:rPr>
        <w:t> </w:t>
      </w:r>
      <w:r>
        <w:rPr>
          <w:color w:val="1D1D1B"/>
        </w:rPr>
        <w:t>el</w:t>
      </w:r>
      <w:r>
        <w:rPr>
          <w:color w:val="1D1D1B"/>
          <w:spacing w:val="-9"/>
        </w:rPr>
        <w:t> </w:t>
      </w:r>
      <w:r>
        <w:rPr>
          <w:color w:val="1D1D1B"/>
        </w:rPr>
        <w:t>total</w:t>
      </w:r>
      <w:r>
        <w:rPr>
          <w:color w:val="1D1D1B"/>
          <w:spacing w:val="-9"/>
        </w:rPr>
        <w:t> </w:t>
      </w:r>
      <w:r>
        <w:rPr>
          <w:color w:val="1D1D1B"/>
        </w:rPr>
        <w:t>de</w:t>
      </w:r>
      <w:r>
        <w:rPr>
          <w:color w:val="1D1D1B"/>
          <w:spacing w:val="-9"/>
        </w:rPr>
        <w:t> </w:t>
      </w:r>
      <w:r>
        <w:rPr>
          <w:color w:val="1D1D1B"/>
        </w:rPr>
        <w:t>años</w:t>
      </w:r>
      <w:r>
        <w:rPr>
          <w:color w:val="1D1D1B"/>
          <w:spacing w:val="-9"/>
        </w:rPr>
        <w:t> </w:t>
      </w:r>
      <w:r>
        <w:rPr>
          <w:color w:val="1D1D1B"/>
        </w:rPr>
        <w:t>de servicios efectivos como personal de Gente de</w:t>
      </w:r>
      <w:r>
        <w:rPr>
          <w:color w:val="1D1D1B"/>
          <w:spacing w:val="-20"/>
        </w:rPr>
        <w:t> </w:t>
      </w:r>
      <w:r>
        <w:rPr>
          <w:color w:val="1D1D1B"/>
        </w:rPr>
        <w:t>Mar.</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0"/>
        <w:rPr>
          <w:sz w:val="18"/>
        </w:rPr>
      </w:pPr>
    </w:p>
    <w:p>
      <w:pPr>
        <w:pStyle w:val="Heading2"/>
        <w:spacing w:before="69"/>
        <w:ind w:right="1056"/>
        <w:jc w:val="right"/>
      </w:pPr>
      <w:r>
        <w:rPr/>
        <w:drawing>
          <wp:anchor distT="0" distB="0" distL="0" distR="0" allowOverlap="1" layoutInCell="1" locked="0" behindDoc="0" simplePos="0" relativeHeight="3520">
            <wp:simplePos x="0" y="0"/>
            <wp:positionH relativeFrom="page">
              <wp:posOffset>986699</wp:posOffset>
            </wp:positionH>
            <wp:positionV relativeFrom="paragraph">
              <wp:posOffset>-3522564</wp:posOffset>
            </wp:positionV>
            <wp:extent cx="6120000" cy="4064775"/>
            <wp:effectExtent l="0" t="0" r="0" b="0"/>
            <wp:wrapNone/>
            <wp:docPr id="95" name="image53.jpeg" descr=""/>
            <wp:cNvGraphicFramePr>
              <a:graphicFrameLocks noChangeAspect="1"/>
            </wp:cNvGraphicFramePr>
            <a:graphic>
              <a:graphicData uri="http://schemas.openxmlformats.org/drawingml/2006/picture">
                <pic:pic>
                  <pic:nvPicPr>
                    <pic:cNvPr id="96" name="image53.jpeg"/>
                    <pic:cNvPicPr/>
                  </pic:nvPicPr>
                  <pic:blipFill>
                    <a:blip r:embed="rId64" cstate="print"/>
                    <a:stretch>
                      <a:fillRect/>
                    </a:stretch>
                  </pic:blipFill>
                  <pic:spPr>
                    <a:xfrm>
                      <a:off x="0" y="0"/>
                      <a:ext cx="6120000" cy="4064775"/>
                    </a:xfrm>
                    <a:prstGeom prst="rect">
                      <a:avLst/>
                    </a:prstGeom>
                  </pic:spPr>
                </pic:pic>
              </a:graphicData>
            </a:graphic>
          </wp:anchor>
        </w:drawing>
      </w:r>
      <w:r>
        <w:rPr/>
        <w:pict>
          <v:shape style="position:absolute;margin-left:573.636597pt;margin-top:24.670254pt;width:12pt;height:57.8pt;mso-position-horizontal-relative:page;mso-position-vertical-relative:paragraph;z-index:354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5"/>
                    </w:rPr>
                    <w:t> </w:t>
                  </w:r>
                  <w:r>
                    <w:rPr>
                      <w:rFonts w:ascii="Gill Sans MT" w:hAnsi="Gill Sans MT"/>
                      <w:color w:val="9D9D9C"/>
                      <w:spacing w:val="-15"/>
                      <w:w w:val="92"/>
                    </w:rPr>
                    <w:t>T</w:t>
                  </w:r>
                  <w:r>
                    <w:rPr>
                      <w:rFonts w:ascii="Gill Sans MT" w:hAnsi="Gill Sans MT"/>
                      <w:color w:val="9D9D9C"/>
                      <w:w w:val="97"/>
                    </w:rPr>
                    <w:t>res</w:t>
                  </w:r>
                </w:p>
              </w:txbxContent>
            </v:textbox>
            <w10:wrap type="none"/>
          </v:shape>
        </w:pict>
      </w:r>
      <w:r>
        <w:rPr/>
        <w:pict>
          <v:shape style="position:absolute;margin-left:573.636597pt;margin-top:-92.269745pt;width:12pt;height:90.15pt;mso-position-horizontal-relative:page;mso-position-vertical-relative:paragraph;z-index:3568" type="#_x0000_t202" filled="false" stroked="false">
            <v:textbox inset="0,0,0,0" style="layout-flow:vertical;mso-layout-flow-alt:bottom-to-top">
              <w:txbxContent>
                <w:p>
                  <w:pPr>
                    <w:pStyle w:val="BodyText"/>
                    <w:spacing w:line="221" w:lineRule="exact"/>
                    <w:ind w:left="20" w:right="-664"/>
                    <w:rPr>
                      <w:rFonts w:ascii="Gill Sans MT" w:hAnsi="Gill Sans MT"/>
                    </w:rPr>
                  </w:pPr>
                  <w:r>
                    <w:rPr>
                      <w:rFonts w:ascii="Gill Sans MT" w:hAnsi="Gill Sans MT"/>
                      <w:color w:val="9D9D9C"/>
                      <w:w w:val="98"/>
                    </w:rPr>
                    <w:t>Estructu</w:t>
                  </w:r>
                  <w:r>
                    <w:rPr>
                      <w:rFonts w:ascii="Gill Sans MT" w:hAnsi="Gill Sans MT"/>
                      <w:color w:val="9D9D9C"/>
                      <w:spacing w:val="-3"/>
                      <w:w w:val="98"/>
                    </w:rPr>
                    <w:t>r</w:t>
                  </w:r>
                  <w:r>
                    <w:rPr>
                      <w:rFonts w:ascii="Gill Sans MT" w:hAnsi="Gill Sans MT"/>
                      <w:color w:val="9D9D9C"/>
                      <w:w w:val="117"/>
                    </w:rPr>
                    <w:t>a</w:t>
                  </w:r>
                  <w:r>
                    <w:rPr>
                      <w:rFonts w:ascii="Gill Sans MT" w:hAnsi="Gill Sans MT"/>
                      <w:color w:val="9D9D9C"/>
                    </w:rPr>
                    <w:t> </w:t>
                  </w:r>
                  <w:r>
                    <w:rPr>
                      <w:rFonts w:ascii="Gill Sans MT" w:hAnsi="Gill Sans MT"/>
                      <w:color w:val="9D9D9C"/>
                      <w:spacing w:val="-3"/>
                      <w:w w:val="111"/>
                    </w:rPr>
                    <w:t>J</w:t>
                  </w:r>
                  <w:r>
                    <w:rPr>
                      <w:rFonts w:ascii="Gill Sans MT" w:hAnsi="Gill Sans MT"/>
                      <w:color w:val="9D9D9C"/>
                      <w:w w:val="107"/>
                    </w:rPr>
                    <w:t>erárquica</w:t>
                  </w:r>
                </w:p>
              </w:txbxContent>
            </v:textbox>
            <w10:wrap type="none"/>
          </v:shape>
        </w:pict>
      </w:r>
      <w:r>
        <w:rPr>
          <w:color w:val="9D9D9C"/>
        </w:rPr>
        <w:t>33</w:t>
      </w:r>
    </w:p>
    <w:p>
      <w:pPr>
        <w:spacing w:after="0"/>
        <w:jc w:val="right"/>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pStyle w:val="Heading4"/>
        <w:spacing w:before="74"/>
        <w:ind w:left="2969"/>
      </w:pPr>
      <w:r>
        <w:rPr/>
        <w:drawing>
          <wp:anchor distT="0" distB="0" distL="0" distR="0" allowOverlap="1" layoutInCell="1" locked="0" behindDoc="0" simplePos="0" relativeHeight="3592">
            <wp:simplePos x="0" y="0"/>
            <wp:positionH relativeFrom="page">
              <wp:posOffset>986701</wp:posOffset>
            </wp:positionH>
            <wp:positionV relativeFrom="paragraph">
              <wp:posOffset>397547</wp:posOffset>
            </wp:positionV>
            <wp:extent cx="6115878" cy="7966252"/>
            <wp:effectExtent l="0" t="0" r="0" b="0"/>
            <wp:wrapNone/>
            <wp:docPr id="97" name="image54.jpeg" descr=""/>
            <wp:cNvGraphicFramePr>
              <a:graphicFrameLocks noChangeAspect="1"/>
            </wp:cNvGraphicFramePr>
            <a:graphic>
              <a:graphicData uri="http://schemas.openxmlformats.org/drawingml/2006/picture">
                <pic:pic>
                  <pic:nvPicPr>
                    <pic:cNvPr id="98" name="image54.jpeg"/>
                    <pic:cNvPicPr/>
                  </pic:nvPicPr>
                  <pic:blipFill>
                    <a:blip r:embed="rId65" cstate="print"/>
                    <a:stretch>
                      <a:fillRect/>
                    </a:stretch>
                  </pic:blipFill>
                  <pic:spPr>
                    <a:xfrm>
                      <a:off x="0" y="0"/>
                      <a:ext cx="6115878" cy="7966252"/>
                    </a:xfrm>
                    <a:prstGeom prst="rect">
                      <a:avLst/>
                    </a:prstGeom>
                  </pic:spPr>
                </pic:pic>
              </a:graphicData>
            </a:graphic>
          </wp:anchor>
        </w:drawing>
      </w:r>
      <w:r>
        <w:rPr>
          <w:color w:val="1D1D1B"/>
        </w:rPr>
        <w:t>EQUIVALENCIA DE GRADOS DE LAS FUERZAS ARMADAS Y CARABINEROS</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
        <w:rPr>
          <w:b/>
          <w:sz w:val="17"/>
        </w:rPr>
      </w:pPr>
    </w:p>
    <w:p>
      <w:pPr>
        <w:pStyle w:val="Heading2"/>
        <w:spacing w:before="1"/>
        <w:ind w:left="997" w:right="8895"/>
      </w:pPr>
      <w:r>
        <w:rPr/>
        <w:pict>
          <v:shape style="position:absolute;margin-left:52.626492pt;margin-top:-94.40815pt;width:12pt;height:90.15pt;mso-position-horizontal-relative:page;mso-position-vertical-relative:paragraph;z-index:3616" type="#_x0000_t202" filled="false" stroked="false">
            <v:textbox inset="0,0,0,0" style="layout-flow:vertical;mso-layout-flow-alt:bottom-to-top">
              <w:txbxContent>
                <w:p>
                  <w:pPr>
                    <w:pStyle w:val="BodyText"/>
                    <w:spacing w:line="221" w:lineRule="exact"/>
                    <w:ind w:left="20" w:right="-664"/>
                    <w:rPr>
                      <w:rFonts w:ascii="Gill Sans MT" w:hAnsi="Gill Sans MT"/>
                    </w:rPr>
                  </w:pPr>
                  <w:r>
                    <w:rPr>
                      <w:rFonts w:ascii="Gill Sans MT" w:hAnsi="Gill Sans MT"/>
                      <w:color w:val="9D9D9C"/>
                      <w:w w:val="98"/>
                    </w:rPr>
                    <w:t>Estructu</w:t>
                  </w:r>
                  <w:r>
                    <w:rPr>
                      <w:rFonts w:ascii="Gill Sans MT" w:hAnsi="Gill Sans MT"/>
                      <w:color w:val="9D9D9C"/>
                      <w:spacing w:val="-3"/>
                      <w:w w:val="98"/>
                    </w:rPr>
                    <w:t>r</w:t>
                  </w:r>
                  <w:r>
                    <w:rPr>
                      <w:rFonts w:ascii="Gill Sans MT" w:hAnsi="Gill Sans MT"/>
                      <w:color w:val="9D9D9C"/>
                      <w:w w:val="117"/>
                    </w:rPr>
                    <w:t>a</w:t>
                  </w:r>
                  <w:r>
                    <w:rPr>
                      <w:rFonts w:ascii="Gill Sans MT" w:hAnsi="Gill Sans MT"/>
                      <w:color w:val="9D9D9C"/>
                    </w:rPr>
                    <w:t> </w:t>
                  </w:r>
                  <w:r>
                    <w:rPr>
                      <w:rFonts w:ascii="Gill Sans MT" w:hAnsi="Gill Sans MT"/>
                      <w:color w:val="9D9D9C"/>
                      <w:spacing w:val="-3"/>
                      <w:w w:val="111"/>
                    </w:rPr>
                    <w:t>J</w:t>
                  </w:r>
                  <w:r>
                    <w:rPr>
                      <w:rFonts w:ascii="Gill Sans MT" w:hAnsi="Gill Sans MT"/>
                      <w:color w:val="9D9D9C"/>
                      <w:w w:val="107"/>
                    </w:rPr>
                    <w:t>erárquica</w:t>
                  </w:r>
                </w:p>
              </w:txbxContent>
            </v:textbox>
            <w10:wrap type="none"/>
          </v:shape>
        </w:pict>
      </w:r>
      <w:r>
        <w:rPr/>
        <w:pict>
          <v:shape style="position:absolute;margin-left:53.896492pt;margin-top:21.67185pt;width:12pt;height:57.8pt;mso-position-horizontal-relative:page;mso-position-vertical-relative:paragraph;z-index:364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5"/>
                    </w:rPr>
                    <w:t> </w:t>
                  </w:r>
                  <w:r>
                    <w:rPr>
                      <w:rFonts w:ascii="Gill Sans MT" w:hAnsi="Gill Sans MT"/>
                      <w:color w:val="9D9D9C"/>
                      <w:spacing w:val="-15"/>
                      <w:w w:val="92"/>
                    </w:rPr>
                    <w:t>T</w:t>
                  </w:r>
                  <w:r>
                    <w:rPr>
                      <w:rFonts w:ascii="Gill Sans MT" w:hAnsi="Gill Sans MT"/>
                      <w:color w:val="9D9D9C"/>
                      <w:w w:val="97"/>
                    </w:rPr>
                    <w:t>res</w:t>
                  </w:r>
                </w:p>
              </w:txbxContent>
            </v:textbox>
            <w10:wrap type="none"/>
          </v:shape>
        </w:pict>
      </w:r>
      <w:r>
        <w:rPr>
          <w:color w:val="9D9D9C"/>
        </w:rPr>
        <w:t>34</w:t>
      </w:r>
    </w:p>
    <w:p>
      <w:pPr>
        <w:spacing w:after="0"/>
        <w:sectPr>
          <w:pgSz w:w="12750" w:h="15870"/>
          <w:pgMar w:header="0" w:footer="103" w:top="420" w:bottom="420" w:left="0" w:right="0"/>
        </w:sectPr>
      </w:pPr>
    </w:p>
    <w:p>
      <w:pPr>
        <w:pStyle w:val="BodyText"/>
        <w:rPr>
          <w:b/>
        </w:rPr>
      </w:pPr>
    </w:p>
    <w:p>
      <w:pPr>
        <w:pStyle w:val="BodyText"/>
        <w:rPr>
          <w:b/>
        </w:rPr>
      </w:pPr>
    </w:p>
    <w:p>
      <w:pPr>
        <w:pStyle w:val="BodyText"/>
        <w:spacing w:before="3"/>
        <w:rPr>
          <w:b/>
          <w:sz w:val="23"/>
        </w:rPr>
      </w:pPr>
    </w:p>
    <w:p>
      <w:pPr>
        <w:spacing w:before="70"/>
        <w:ind w:left="0" w:right="0" w:firstLine="0"/>
        <w:jc w:val="center"/>
        <w:rPr>
          <w:b/>
          <w:sz w:val="24"/>
        </w:rPr>
      </w:pPr>
      <w:r>
        <w:rPr>
          <w:b/>
          <w:color w:val="1D1D1B"/>
          <w:sz w:val="24"/>
        </w:rPr>
        <w:t>Capítulo Cuatro</w:t>
      </w:r>
    </w:p>
    <w:p>
      <w:pPr>
        <w:pStyle w:val="BodyText"/>
        <w:rPr>
          <w:b/>
          <w:sz w:val="24"/>
        </w:rPr>
      </w:pPr>
    </w:p>
    <w:p>
      <w:pPr>
        <w:spacing w:line="249" w:lineRule="auto" w:before="192"/>
        <w:ind w:left="4866" w:right="1552" w:firstLine="2023"/>
        <w:jc w:val="right"/>
        <w:rPr>
          <w:i/>
          <w:sz w:val="20"/>
        </w:rPr>
      </w:pPr>
      <w:r>
        <w:rPr>
          <w:i/>
          <w:color w:val="1D1D1B"/>
          <w:sz w:val="20"/>
        </w:rPr>
        <w:t>“El uniforme es símbolo de las Virtudes Marinas,</w:t>
      </w:r>
      <w:r>
        <w:rPr>
          <w:i/>
          <w:color w:val="1D1D1B"/>
          <w:sz w:val="20"/>
        </w:rPr>
        <w:t> refleja la naturaleza de los valores morales, espirituales y profesionales</w:t>
      </w:r>
    </w:p>
    <w:p>
      <w:pPr>
        <w:spacing w:before="1"/>
        <w:ind w:left="0" w:right="1552" w:firstLine="0"/>
        <w:jc w:val="right"/>
        <w:rPr>
          <w:i/>
          <w:sz w:val="20"/>
        </w:rPr>
      </w:pPr>
      <w:r>
        <w:rPr>
          <w:i/>
          <w:color w:val="1D1D1B"/>
          <w:sz w:val="20"/>
        </w:rPr>
        <w:t>del que tiene el privilegio de vestirlo”,</w:t>
      </w:r>
    </w:p>
    <w:p>
      <w:pPr>
        <w:pStyle w:val="BodyText"/>
        <w:spacing w:before="6"/>
        <w:rPr>
          <w:i/>
        </w:rPr>
      </w:pPr>
    </w:p>
    <w:p>
      <w:pPr>
        <w:spacing w:before="1"/>
        <w:ind w:left="0" w:right="1552" w:firstLine="0"/>
        <w:jc w:val="right"/>
        <w:rPr>
          <w:i/>
          <w:sz w:val="20"/>
        </w:rPr>
      </w:pPr>
      <w:r>
        <w:rPr>
          <w:i/>
          <w:color w:val="1D1D1B"/>
          <w:sz w:val="20"/>
        </w:rPr>
        <w:t>Pedro González Pacheco</w:t>
      </w:r>
    </w:p>
    <w:p>
      <w:pPr>
        <w:pStyle w:val="BodyText"/>
        <w:rPr>
          <w:i/>
        </w:rPr>
      </w:pPr>
    </w:p>
    <w:p>
      <w:pPr>
        <w:pStyle w:val="BodyText"/>
        <w:rPr>
          <w:i/>
        </w:rPr>
      </w:pPr>
    </w:p>
    <w:p>
      <w:pPr>
        <w:pStyle w:val="Heading1"/>
        <w:spacing w:before="131"/>
      </w:pPr>
      <w:r>
        <w:rPr>
          <w:color w:val="1D1D1B"/>
        </w:rPr>
        <w:t>UNIFORMES Y DISTINTIVOS</w:t>
      </w:r>
    </w:p>
    <w:p>
      <w:pPr>
        <w:pStyle w:val="BodyText"/>
        <w:rPr>
          <w:b/>
        </w:rPr>
      </w:pPr>
    </w:p>
    <w:p>
      <w:pPr>
        <w:pStyle w:val="BodyText"/>
        <w:rPr>
          <w:b/>
        </w:rPr>
      </w:pPr>
    </w:p>
    <w:p>
      <w:pPr>
        <w:pStyle w:val="BodyText"/>
        <w:rPr>
          <w:b/>
        </w:rPr>
      </w:pPr>
    </w:p>
    <w:p>
      <w:pPr>
        <w:pStyle w:val="BodyText"/>
        <w:spacing w:before="5"/>
        <w:rPr>
          <w:b/>
          <w:sz w:val="22"/>
        </w:rPr>
      </w:pPr>
    </w:p>
    <w:p>
      <w:pPr>
        <w:spacing w:after="0"/>
        <w:rPr>
          <w:sz w:val="22"/>
        </w:rPr>
        <w:sectPr>
          <w:pgSz w:w="12750" w:h="15870"/>
          <w:pgMar w:header="0" w:footer="103" w:top="420" w:bottom="420" w:left="0" w:right="0"/>
        </w:sectPr>
      </w:pPr>
    </w:p>
    <w:p>
      <w:pPr>
        <w:pStyle w:val="Heading4"/>
        <w:spacing w:before="75"/>
      </w:pPr>
      <w:r>
        <w:rPr>
          <w:color w:val="1D1D1B"/>
        </w:rPr>
        <w:t>INTRODUCCIÓN</w:t>
      </w:r>
    </w:p>
    <w:p>
      <w:pPr>
        <w:pStyle w:val="BodyText"/>
        <w:spacing w:before="8"/>
        <w:rPr>
          <w:b/>
          <w:sz w:val="19"/>
        </w:rPr>
      </w:pPr>
    </w:p>
    <w:p>
      <w:pPr>
        <w:pStyle w:val="BodyText"/>
        <w:ind w:left="1553" w:firstLine="340"/>
        <w:jc w:val="both"/>
      </w:pPr>
      <w:r>
        <w:rPr>
          <w:color w:val="1D1D1B"/>
        </w:rPr>
        <w:t>El hecho de uniformar a los integrantes de un Ejército o una Armada, nació de la necesidad de identificar al enemigo en el medio del fragor del combate,</w:t>
      </w:r>
      <w:r>
        <w:rPr>
          <w:color w:val="1D1D1B"/>
          <w:spacing w:val="-14"/>
        </w:rPr>
        <w:t> </w:t>
      </w:r>
      <w:r>
        <w:rPr>
          <w:color w:val="1D1D1B"/>
        </w:rPr>
        <w:t>así</w:t>
      </w:r>
      <w:r>
        <w:rPr>
          <w:color w:val="1D1D1B"/>
          <w:spacing w:val="-14"/>
        </w:rPr>
        <w:t> </w:t>
      </w:r>
      <w:r>
        <w:rPr>
          <w:color w:val="1D1D1B"/>
        </w:rPr>
        <w:t>como</w:t>
      </w:r>
      <w:r>
        <w:rPr>
          <w:color w:val="1D1D1B"/>
          <w:spacing w:val="-14"/>
        </w:rPr>
        <w:t> </w:t>
      </w:r>
      <w:r>
        <w:rPr>
          <w:color w:val="1D1D1B"/>
        </w:rPr>
        <w:t>del</w:t>
      </w:r>
      <w:r>
        <w:rPr>
          <w:color w:val="1D1D1B"/>
          <w:spacing w:val="-14"/>
        </w:rPr>
        <w:t> </w:t>
      </w:r>
      <w:r>
        <w:rPr>
          <w:color w:val="1D1D1B"/>
        </w:rPr>
        <w:t>uso</w:t>
      </w:r>
      <w:r>
        <w:rPr>
          <w:color w:val="1D1D1B"/>
          <w:spacing w:val="-14"/>
        </w:rPr>
        <w:t> </w:t>
      </w:r>
      <w:r>
        <w:rPr>
          <w:color w:val="1D1D1B"/>
        </w:rPr>
        <w:t>de</w:t>
      </w:r>
      <w:r>
        <w:rPr>
          <w:color w:val="1D1D1B"/>
          <w:spacing w:val="-14"/>
        </w:rPr>
        <w:t> </w:t>
      </w:r>
      <w:r>
        <w:rPr>
          <w:color w:val="1D1D1B"/>
        </w:rPr>
        <w:t>diferente</w:t>
      </w:r>
      <w:r>
        <w:rPr>
          <w:color w:val="1D1D1B"/>
          <w:spacing w:val="-13"/>
        </w:rPr>
        <w:t> </w:t>
      </w:r>
      <w:r>
        <w:rPr>
          <w:color w:val="1D1D1B"/>
        </w:rPr>
        <w:t>tipo</w:t>
      </w:r>
      <w:r>
        <w:rPr>
          <w:color w:val="1D1D1B"/>
          <w:spacing w:val="-14"/>
        </w:rPr>
        <w:t> </w:t>
      </w:r>
      <w:r>
        <w:rPr>
          <w:color w:val="1D1D1B"/>
        </w:rPr>
        <w:t>de</w:t>
      </w:r>
      <w:r>
        <w:rPr>
          <w:color w:val="1D1D1B"/>
          <w:spacing w:val="-14"/>
        </w:rPr>
        <w:t> </w:t>
      </w:r>
      <w:r>
        <w:rPr>
          <w:color w:val="1D1D1B"/>
        </w:rPr>
        <w:t>armas y vestimentas protectoras, por los integrantes de las dotaciones y tropas</w:t>
      </w:r>
      <w:r>
        <w:rPr>
          <w:color w:val="1D1D1B"/>
          <w:spacing w:val="-10"/>
        </w:rPr>
        <w:t> </w:t>
      </w:r>
      <w:r>
        <w:rPr>
          <w:color w:val="1D1D1B"/>
        </w:rPr>
        <w:t>combatientes.</w:t>
      </w:r>
    </w:p>
    <w:p>
      <w:pPr>
        <w:pStyle w:val="BodyText"/>
        <w:spacing w:before="8"/>
        <w:rPr>
          <w:sz w:val="19"/>
        </w:rPr>
      </w:pPr>
    </w:p>
    <w:p>
      <w:pPr>
        <w:pStyle w:val="BodyText"/>
        <w:ind w:left="1553" w:firstLine="340"/>
        <w:jc w:val="both"/>
      </w:pPr>
      <w:r>
        <w:rPr>
          <w:color w:val="1D1D1B"/>
        </w:rPr>
        <w:t>Durante los siglos XVII y XVIII, los estilos de uniformes</w:t>
      </w:r>
      <w:r>
        <w:rPr>
          <w:color w:val="1D1D1B"/>
          <w:spacing w:val="-19"/>
        </w:rPr>
        <w:t> </w:t>
      </w:r>
      <w:r>
        <w:rPr>
          <w:color w:val="1D1D1B"/>
        </w:rPr>
        <w:t>militares</w:t>
      </w:r>
      <w:r>
        <w:rPr>
          <w:color w:val="1D1D1B"/>
          <w:spacing w:val="-20"/>
        </w:rPr>
        <w:t> </w:t>
      </w:r>
      <w:r>
        <w:rPr>
          <w:color w:val="1D1D1B"/>
        </w:rPr>
        <w:t>no</w:t>
      </w:r>
      <w:r>
        <w:rPr>
          <w:color w:val="1D1D1B"/>
          <w:spacing w:val="-20"/>
        </w:rPr>
        <w:t> </w:t>
      </w:r>
      <w:r>
        <w:rPr>
          <w:color w:val="1D1D1B"/>
        </w:rPr>
        <w:t>fueron</w:t>
      </w:r>
      <w:r>
        <w:rPr>
          <w:color w:val="1D1D1B"/>
          <w:spacing w:val="-20"/>
        </w:rPr>
        <w:t> </w:t>
      </w:r>
      <w:r>
        <w:rPr>
          <w:color w:val="1D1D1B"/>
        </w:rPr>
        <w:t>más</w:t>
      </w:r>
      <w:r>
        <w:rPr>
          <w:color w:val="1D1D1B"/>
          <w:spacing w:val="-20"/>
        </w:rPr>
        <w:t> </w:t>
      </w:r>
      <w:r>
        <w:rPr>
          <w:color w:val="1D1D1B"/>
        </w:rPr>
        <w:t>que</w:t>
      </w:r>
      <w:r>
        <w:rPr>
          <w:color w:val="1D1D1B"/>
          <w:spacing w:val="-19"/>
        </w:rPr>
        <w:t> </w:t>
      </w:r>
      <w:r>
        <w:rPr>
          <w:color w:val="1D1D1B"/>
        </w:rPr>
        <w:t>modificaciones de ropas civiles, a las que se añadieron detalles de vistosos</w:t>
      </w:r>
      <w:r>
        <w:rPr>
          <w:color w:val="1D1D1B"/>
          <w:spacing w:val="-6"/>
        </w:rPr>
        <w:t> </w:t>
      </w:r>
      <w:r>
        <w:rPr>
          <w:color w:val="1D1D1B"/>
        </w:rPr>
        <w:t>adornos,</w:t>
      </w:r>
      <w:r>
        <w:rPr>
          <w:color w:val="1D1D1B"/>
          <w:spacing w:val="-6"/>
        </w:rPr>
        <w:t> </w:t>
      </w:r>
      <w:r>
        <w:rPr>
          <w:color w:val="1D1D1B"/>
        </w:rPr>
        <w:t>las</w:t>
      </w:r>
      <w:r>
        <w:rPr>
          <w:color w:val="1D1D1B"/>
          <w:spacing w:val="-6"/>
        </w:rPr>
        <w:t> </w:t>
      </w:r>
      <w:r>
        <w:rPr>
          <w:color w:val="1D1D1B"/>
        </w:rPr>
        <w:t>que</w:t>
      </w:r>
      <w:r>
        <w:rPr>
          <w:color w:val="1D1D1B"/>
          <w:spacing w:val="-6"/>
        </w:rPr>
        <w:t> </w:t>
      </w:r>
      <w:r>
        <w:rPr>
          <w:color w:val="1D1D1B"/>
        </w:rPr>
        <w:t>a</w:t>
      </w:r>
      <w:r>
        <w:rPr>
          <w:color w:val="1D1D1B"/>
          <w:spacing w:val="-6"/>
        </w:rPr>
        <w:t> </w:t>
      </w:r>
      <w:r>
        <w:rPr>
          <w:color w:val="1D1D1B"/>
        </w:rPr>
        <w:t>fines</w:t>
      </w:r>
      <w:r>
        <w:rPr>
          <w:color w:val="1D1D1B"/>
          <w:spacing w:val="-6"/>
        </w:rPr>
        <w:t> </w:t>
      </w:r>
      <w:r>
        <w:rPr>
          <w:color w:val="1D1D1B"/>
        </w:rPr>
        <w:t>del</w:t>
      </w:r>
      <w:r>
        <w:rPr>
          <w:color w:val="1D1D1B"/>
          <w:spacing w:val="-6"/>
        </w:rPr>
        <w:t> </w:t>
      </w:r>
      <w:r>
        <w:rPr>
          <w:color w:val="1D1D1B"/>
        </w:rPr>
        <w:t>siglo</w:t>
      </w:r>
      <w:r>
        <w:rPr>
          <w:color w:val="1D1D1B"/>
          <w:spacing w:val="-6"/>
        </w:rPr>
        <w:t> </w:t>
      </w:r>
      <w:r>
        <w:rPr>
          <w:color w:val="1D1D1B"/>
        </w:rPr>
        <w:t>XIX,</w:t>
      </w:r>
      <w:r>
        <w:rPr>
          <w:color w:val="1D1D1B"/>
          <w:spacing w:val="-6"/>
        </w:rPr>
        <w:t> </w:t>
      </w:r>
      <w:r>
        <w:rPr>
          <w:color w:val="1D1D1B"/>
        </w:rPr>
        <w:t>con</w:t>
      </w:r>
      <w:r>
        <w:rPr>
          <w:color w:val="1D1D1B"/>
          <w:spacing w:val="-6"/>
        </w:rPr>
        <w:t> </w:t>
      </w:r>
      <w:r>
        <w:rPr>
          <w:color w:val="1D1D1B"/>
        </w:rPr>
        <w:t>el advenimiento de las armas de fuego masivo, se volvieron peligrosas y sus colores comenzaron a apagarse.</w:t>
      </w:r>
    </w:p>
    <w:p>
      <w:pPr>
        <w:pStyle w:val="BodyText"/>
        <w:spacing w:before="8"/>
        <w:rPr>
          <w:sz w:val="19"/>
        </w:rPr>
      </w:pPr>
    </w:p>
    <w:p>
      <w:pPr>
        <w:pStyle w:val="BodyText"/>
        <w:ind w:left="1553" w:firstLine="340"/>
        <w:jc w:val="both"/>
      </w:pPr>
      <w:r>
        <w:rPr>
          <w:color w:val="1D1D1B"/>
        </w:rPr>
        <w:t>En</w:t>
      </w:r>
      <w:r>
        <w:rPr>
          <w:color w:val="1D1D1B"/>
          <w:spacing w:val="-19"/>
        </w:rPr>
        <w:t> </w:t>
      </w:r>
      <w:r>
        <w:rPr>
          <w:color w:val="1D1D1B"/>
        </w:rPr>
        <w:t>la</w:t>
      </w:r>
      <w:r>
        <w:rPr>
          <w:color w:val="1D1D1B"/>
          <w:spacing w:val="-19"/>
        </w:rPr>
        <w:t> </w:t>
      </w:r>
      <w:r>
        <w:rPr>
          <w:color w:val="1D1D1B"/>
        </w:rPr>
        <w:t>naciente</w:t>
      </w:r>
      <w:r>
        <w:rPr>
          <w:color w:val="1D1D1B"/>
          <w:spacing w:val="-19"/>
        </w:rPr>
        <w:t> </w:t>
      </w:r>
      <w:r>
        <w:rPr>
          <w:color w:val="1D1D1B"/>
        </w:rPr>
        <w:t>Marina</w:t>
      </w:r>
      <w:r>
        <w:rPr>
          <w:color w:val="1D1D1B"/>
          <w:spacing w:val="-19"/>
        </w:rPr>
        <w:t> </w:t>
      </w:r>
      <w:r>
        <w:rPr>
          <w:color w:val="1D1D1B"/>
        </w:rPr>
        <w:t>Militar</w:t>
      </w:r>
      <w:r>
        <w:rPr>
          <w:color w:val="1D1D1B"/>
          <w:spacing w:val="-19"/>
        </w:rPr>
        <w:t> </w:t>
      </w:r>
      <w:r>
        <w:rPr>
          <w:color w:val="1D1D1B"/>
        </w:rPr>
        <w:t>chilena,</w:t>
      </w:r>
      <w:r>
        <w:rPr>
          <w:color w:val="1D1D1B"/>
          <w:spacing w:val="-19"/>
        </w:rPr>
        <w:t> </w:t>
      </w:r>
      <w:r>
        <w:rPr>
          <w:color w:val="1D1D1B"/>
        </w:rPr>
        <w:t>la</w:t>
      </w:r>
      <w:r>
        <w:rPr>
          <w:color w:val="1D1D1B"/>
          <w:spacing w:val="-19"/>
        </w:rPr>
        <w:t> </w:t>
      </w:r>
      <w:r>
        <w:rPr>
          <w:color w:val="1D1D1B"/>
        </w:rPr>
        <w:t>necesidad de usar uniformes se vio reflejada cuando Lord Cochrane dirigió la captura de la “Esmeralda” en El Callao,</w:t>
      </w:r>
      <w:r>
        <w:rPr>
          <w:color w:val="1D1D1B"/>
          <w:spacing w:val="-21"/>
        </w:rPr>
        <w:t> </w:t>
      </w:r>
      <w:r>
        <w:rPr>
          <w:color w:val="1D1D1B"/>
        </w:rPr>
        <w:t>oportunidad</w:t>
      </w:r>
      <w:r>
        <w:rPr>
          <w:color w:val="1D1D1B"/>
          <w:spacing w:val="-20"/>
        </w:rPr>
        <w:t> </w:t>
      </w:r>
      <w:r>
        <w:rPr>
          <w:color w:val="1D1D1B"/>
        </w:rPr>
        <w:t>en</w:t>
      </w:r>
      <w:r>
        <w:rPr>
          <w:color w:val="1D1D1B"/>
          <w:spacing w:val="-21"/>
        </w:rPr>
        <w:t> </w:t>
      </w:r>
      <w:r>
        <w:rPr>
          <w:color w:val="1D1D1B"/>
        </w:rPr>
        <w:t>que</w:t>
      </w:r>
      <w:r>
        <w:rPr>
          <w:color w:val="1D1D1B"/>
          <w:spacing w:val="-21"/>
        </w:rPr>
        <w:t> </w:t>
      </w:r>
      <w:r>
        <w:rPr>
          <w:color w:val="1D1D1B"/>
        </w:rPr>
        <w:t>ordenó</w:t>
      </w:r>
      <w:r>
        <w:rPr>
          <w:color w:val="1D1D1B"/>
          <w:spacing w:val="-21"/>
        </w:rPr>
        <w:t> </w:t>
      </w:r>
      <w:r>
        <w:rPr>
          <w:color w:val="1D1D1B"/>
        </w:rPr>
        <w:t>a</w:t>
      </w:r>
      <w:r>
        <w:rPr>
          <w:color w:val="1D1D1B"/>
          <w:spacing w:val="-21"/>
        </w:rPr>
        <w:t> </w:t>
      </w:r>
      <w:r>
        <w:rPr>
          <w:color w:val="1D1D1B"/>
        </w:rPr>
        <w:t>sus</w:t>
      </w:r>
      <w:r>
        <w:rPr>
          <w:color w:val="1D1D1B"/>
          <w:spacing w:val="-21"/>
        </w:rPr>
        <w:t> </w:t>
      </w:r>
      <w:r>
        <w:rPr>
          <w:color w:val="1D1D1B"/>
        </w:rPr>
        <w:t>tripulaciones que usaran un brazalete en su brazo derecho, con</w:t>
      </w:r>
      <w:r>
        <w:rPr>
          <w:color w:val="1D1D1B"/>
          <w:spacing w:val="-37"/>
        </w:rPr>
        <w:t> </w:t>
      </w:r>
      <w:r>
        <w:rPr>
          <w:color w:val="1D1D1B"/>
        </w:rPr>
        <w:t>el fin de diferenciarse de los españoles. No teniendo, los tripulantes de nuestra Primera Escuadra, otras prendas más que las que llevaban cuando fueron embarcados, sí las tenían los Oficiales. Con el</w:t>
      </w:r>
      <w:r>
        <w:rPr>
          <w:color w:val="1D1D1B"/>
          <w:spacing w:val="-34"/>
        </w:rPr>
        <w:t> </w:t>
      </w:r>
      <w:r>
        <w:rPr>
          <w:color w:val="1D1D1B"/>
        </w:rPr>
        <w:t>correr de los años se  creó  un  uniforme  que,  al  igual  que muchas de nuestras tradiciones navales, fue basado</w:t>
      </w:r>
      <w:r>
        <w:rPr>
          <w:color w:val="1D1D1B"/>
          <w:spacing w:val="-11"/>
        </w:rPr>
        <w:t> </w:t>
      </w:r>
      <w:r>
        <w:rPr>
          <w:color w:val="1D1D1B"/>
        </w:rPr>
        <w:t>en</w:t>
      </w:r>
      <w:r>
        <w:rPr>
          <w:color w:val="1D1D1B"/>
          <w:spacing w:val="-11"/>
        </w:rPr>
        <w:t> </w:t>
      </w:r>
      <w:r>
        <w:rPr>
          <w:color w:val="1D1D1B"/>
        </w:rPr>
        <w:t>los</w:t>
      </w:r>
      <w:r>
        <w:rPr>
          <w:color w:val="1D1D1B"/>
          <w:spacing w:val="-11"/>
        </w:rPr>
        <w:t> </w:t>
      </w:r>
      <w:r>
        <w:rPr>
          <w:color w:val="1D1D1B"/>
        </w:rPr>
        <w:t>de</w:t>
      </w:r>
      <w:r>
        <w:rPr>
          <w:color w:val="1D1D1B"/>
          <w:spacing w:val="-11"/>
        </w:rPr>
        <w:t> </w:t>
      </w:r>
      <w:r>
        <w:rPr>
          <w:color w:val="1D1D1B"/>
        </w:rPr>
        <w:t>las</w:t>
      </w:r>
      <w:r>
        <w:rPr>
          <w:color w:val="1D1D1B"/>
          <w:spacing w:val="-11"/>
        </w:rPr>
        <w:t> </w:t>
      </w:r>
      <w:r>
        <w:rPr>
          <w:color w:val="1D1D1B"/>
        </w:rPr>
        <w:t>marinas</w:t>
      </w:r>
      <w:r>
        <w:rPr>
          <w:color w:val="1D1D1B"/>
          <w:spacing w:val="-11"/>
        </w:rPr>
        <w:t> </w:t>
      </w:r>
      <w:r>
        <w:rPr>
          <w:color w:val="1D1D1B"/>
        </w:rPr>
        <w:t>inglesa</w:t>
      </w:r>
      <w:r>
        <w:rPr>
          <w:color w:val="1D1D1B"/>
          <w:spacing w:val="-11"/>
        </w:rPr>
        <w:t> </w:t>
      </w:r>
      <w:r>
        <w:rPr>
          <w:color w:val="1D1D1B"/>
        </w:rPr>
        <w:t>y</w:t>
      </w:r>
      <w:r>
        <w:rPr>
          <w:color w:val="1D1D1B"/>
          <w:spacing w:val="-11"/>
        </w:rPr>
        <w:t> </w:t>
      </w:r>
      <w:r>
        <w:rPr>
          <w:color w:val="1D1D1B"/>
        </w:rPr>
        <w:t>española,</w:t>
      </w:r>
      <w:r>
        <w:rPr>
          <w:color w:val="1D1D1B"/>
          <w:spacing w:val="-11"/>
        </w:rPr>
        <w:t> </w:t>
      </w:r>
      <w:r>
        <w:rPr>
          <w:color w:val="1D1D1B"/>
        </w:rPr>
        <w:t>con aporte de la institución naval francesa, a la que el cadete naval debe su primer y prácticamente único uniforme, nacido en</w:t>
      </w:r>
      <w:r>
        <w:rPr>
          <w:color w:val="1D1D1B"/>
          <w:spacing w:val="-19"/>
        </w:rPr>
        <w:t> </w:t>
      </w:r>
      <w:r>
        <w:rPr>
          <w:color w:val="1D1D1B"/>
        </w:rPr>
        <w:t>1858.</w:t>
      </w:r>
    </w:p>
    <w:p>
      <w:pPr>
        <w:pStyle w:val="BodyText"/>
        <w:spacing w:before="8"/>
        <w:rPr>
          <w:sz w:val="19"/>
        </w:rPr>
      </w:pPr>
    </w:p>
    <w:p>
      <w:pPr>
        <w:pStyle w:val="BodyText"/>
        <w:spacing w:line="244" w:lineRule="auto"/>
        <w:ind w:left="1553" w:firstLine="340"/>
        <w:jc w:val="both"/>
      </w:pPr>
      <w:r>
        <w:rPr>
          <w:color w:val="1D1D1B"/>
        </w:rPr>
        <w:t>En la actualidad, existe una gama diversa de tenidas, las cuales son empleadas en diferentes circunstancias, manteniéndose de esta forma la seguridad en el combate y la buena presencia en ceremonias y actos formales propios del Servicio Naval.</w:t>
      </w:r>
    </w:p>
    <w:p>
      <w:pPr>
        <w:pStyle w:val="Heading4"/>
        <w:spacing w:before="75"/>
        <w:ind w:left="242" w:right="963"/>
      </w:pPr>
      <w:r>
        <w:rPr>
          <w:b w:val="0"/>
        </w:rPr>
        <w:br w:type="column"/>
      </w:r>
      <w:r>
        <w:rPr>
          <w:color w:val="1D1D1B"/>
        </w:rPr>
        <w:t>USO DEL UNIFORME</w:t>
      </w:r>
    </w:p>
    <w:p>
      <w:pPr>
        <w:pStyle w:val="BodyText"/>
        <w:spacing w:before="6"/>
        <w:rPr>
          <w:b/>
        </w:rPr>
      </w:pPr>
    </w:p>
    <w:p>
      <w:pPr>
        <w:pStyle w:val="BodyText"/>
        <w:spacing w:line="249" w:lineRule="auto" w:before="1"/>
        <w:ind w:left="242" w:right="1551" w:firstLine="340"/>
        <w:jc w:val="both"/>
      </w:pPr>
      <w:r>
        <w:rPr>
          <w:color w:val="1D1D1B"/>
        </w:rPr>
        <w:t>El uniforme de la Armada de Chile es un</w:t>
      </w:r>
      <w:r>
        <w:rPr>
          <w:color w:val="1D1D1B"/>
          <w:spacing w:val="-27"/>
        </w:rPr>
        <w:t> </w:t>
      </w:r>
      <w:r>
        <w:rPr>
          <w:color w:val="1D1D1B"/>
        </w:rPr>
        <w:t>símbolo sagrado, exponente de las sólidas virtudes morales del hombre de mar y emblema de sus gloriosas tradiciones.</w:t>
      </w:r>
    </w:p>
    <w:p>
      <w:pPr>
        <w:pStyle w:val="BodyText"/>
        <w:spacing w:before="9"/>
        <w:rPr>
          <w:sz w:val="19"/>
        </w:rPr>
      </w:pPr>
    </w:p>
    <w:p>
      <w:pPr>
        <w:pStyle w:val="BodyText"/>
        <w:spacing w:line="249" w:lineRule="auto"/>
        <w:ind w:left="242" w:right="1551" w:firstLine="340"/>
        <w:jc w:val="both"/>
      </w:pPr>
      <w:r>
        <w:rPr>
          <w:color w:val="1D1D1B"/>
        </w:rPr>
        <w:t>Oficiales y Gente de Mar deben tener la</w:t>
      </w:r>
      <w:r>
        <w:rPr>
          <w:color w:val="1D1D1B"/>
          <w:spacing w:val="-22"/>
        </w:rPr>
        <w:t> </w:t>
      </w:r>
      <w:r>
        <w:rPr>
          <w:color w:val="1D1D1B"/>
        </w:rPr>
        <w:t>totalidad de uniformes y tenidas propias de su rango y condición, cuyas prendas mantendrán en buen estado, exceptuándose, en el caso de los Oficiales, los uniformes de etiqueta y las tenidas tropicales, las cuales adquieren cuando se requiera su uso. Estas ropas</w:t>
      </w:r>
      <w:r>
        <w:rPr>
          <w:color w:val="1D1D1B"/>
          <w:spacing w:val="-17"/>
        </w:rPr>
        <w:t> </w:t>
      </w:r>
      <w:r>
        <w:rPr>
          <w:color w:val="1D1D1B"/>
        </w:rPr>
        <w:t>no</w:t>
      </w:r>
      <w:r>
        <w:rPr>
          <w:color w:val="1D1D1B"/>
          <w:spacing w:val="-17"/>
        </w:rPr>
        <w:t> </w:t>
      </w:r>
      <w:r>
        <w:rPr>
          <w:color w:val="1D1D1B"/>
        </w:rPr>
        <w:t>pueden</w:t>
      </w:r>
      <w:r>
        <w:rPr>
          <w:color w:val="1D1D1B"/>
          <w:spacing w:val="-17"/>
        </w:rPr>
        <w:t> </w:t>
      </w:r>
      <w:r>
        <w:rPr>
          <w:color w:val="1D1D1B"/>
        </w:rPr>
        <w:t>ser</w:t>
      </w:r>
      <w:r>
        <w:rPr>
          <w:color w:val="1D1D1B"/>
          <w:spacing w:val="-17"/>
        </w:rPr>
        <w:t> </w:t>
      </w:r>
      <w:r>
        <w:rPr>
          <w:color w:val="1D1D1B"/>
        </w:rPr>
        <w:t>vendidas,</w:t>
      </w:r>
      <w:r>
        <w:rPr>
          <w:color w:val="1D1D1B"/>
          <w:spacing w:val="-17"/>
        </w:rPr>
        <w:t> </w:t>
      </w:r>
      <w:r>
        <w:rPr>
          <w:color w:val="1D1D1B"/>
        </w:rPr>
        <w:t>cambiadas,</w:t>
      </w:r>
      <w:r>
        <w:rPr>
          <w:color w:val="1D1D1B"/>
          <w:spacing w:val="-17"/>
        </w:rPr>
        <w:t> </w:t>
      </w:r>
      <w:r>
        <w:rPr>
          <w:color w:val="1D1D1B"/>
        </w:rPr>
        <w:t>prestadas ni regaladas a ninguna persona que no pertenezca a la Institución, debiendo, en caso de presentarse la necesidad de realizarlo en forma interna, contarse con la autorización</w:t>
      </w:r>
      <w:r>
        <w:rPr>
          <w:color w:val="1D1D1B"/>
          <w:spacing w:val="-24"/>
        </w:rPr>
        <w:t> </w:t>
      </w:r>
      <w:r>
        <w:rPr>
          <w:color w:val="1D1D1B"/>
        </w:rPr>
        <w:t>pertinente.</w:t>
      </w:r>
    </w:p>
    <w:p>
      <w:pPr>
        <w:pStyle w:val="BodyText"/>
        <w:spacing w:before="9"/>
        <w:rPr>
          <w:sz w:val="19"/>
        </w:rPr>
      </w:pPr>
    </w:p>
    <w:p>
      <w:pPr>
        <w:pStyle w:val="BodyText"/>
        <w:spacing w:line="249" w:lineRule="auto"/>
        <w:ind w:left="242" w:right="1551" w:firstLine="340"/>
        <w:jc w:val="both"/>
      </w:pPr>
      <w:r>
        <w:rPr/>
        <w:pict>
          <v:shape style="position:absolute;margin-left:573.636597pt;margin-top:21.610073pt;width:12pt;height:102.8pt;mso-position-horizontal-relative:page;mso-position-vertical-relative:paragraph;z-index:3688"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rPr>
        <w:t>El Oficial más  antiguo  indicará  cuál  Tenida  del Día usar  dentro  de  su  área  jurisdiccional, tanto a bordo como en tierra, cuando se trate de asistir a ceremonias o actos de carácter social, estando prohibido usar sobre el uniforme cualquiera condecoración, medalla,  distintivo  o  piocha  que  no esté indicada en el “Reglamento para el Otorgamiento y  Uso  de  Condecoraciones, Medallas y sus Distintivos en las Fuerzas Armadas”, y</w:t>
      </w:r>
      <w:r>
        <w:rPr>
          <w:color w:val="1D1D1B"/>
          <w:spacing w:val="-8"/>
        </w:rPr>
        <w:t> </w:t>
      </w:r>
      <w:r>
        <w:rPr>
          <w:color w:val="1D1D1B"/>
        </w:rPr>
        <w:t>Reglamentos</w:t>
      </w:r>
      <w:r>
        <w:rPr>
          <w:color w:val="1D1D1B"/>
          <w:spacing w:val="-8"/>
        </w:rPr>
        <w:t> </w:t>
      </w:r>
      <w:r>
        <w:rPr>
          <w:color w:val="1D1D1B"/>
        </w:rPr>
        <w:t>de</w:t>
      </w:r>
      <w:r>
        <w:rPr>
          <w:color w:val="1D1D1B"/>
          <w:spacing w:val="-8"/>
        </w:rPr>
        <w:t> </w:t>
      </w:r>
      <w:r>
        <w:rPr>
          <w:color w:val="1D1D1B"/>
        </w:rPr>
        <w:t>Uniformes</w:t>
      </w:r>
      <w:r>
        <w:rPr>
          <w:color w:val="1D1D1B"/>
          <w:spacing w:val="-7"/>
        </w:rPr>
        <w:t> </w:t>
      </w:r>
      <w:r>
        <w:rPr>
          <w:color w:val="1D1D1B"/>
        </w:rPr>
        <w:t>de</w:t>
      </w:r>
      <w:r>
        <w:rPr>
          <w:color w:val="1D1D1B"/>
          <w:spacing w:val="-8"/>
        </w:rPr>
        <w:t> </w:t>
      </w:r>
      <w:r>
        <w:rPr>
          <w:color w:val="1D1D1B"/>
        </w:rPr>
        <w:t>Oficiales</w:t>
      </w:r>
      <w:r>
        <w:rPr>
          <w:color w:val="1D1D1B"/>
          <w:spacing w:val="-9"/>
        </w:rPr>
        <w:t> </w:t>
      </w:r>
      <w:r>
        <w:rPr>
          <w:color w:val="1D1D1B"/>
        </w:rPr>
        <w:t>y</w:t>
      </w:r>
      <w:r>
        <w:rPr>
          <w:color w:val="1D1D1B"/>
          <w:spacing w:val="-8"/>
        </w:rPr>
        <w:t> </w:t>
      </w:r>
      <w:r>
        <w:rPr>
          <w:color w:val="1D1D1B"/>
        </w:rPr>
        <w:t>de</w:t>
      </w:r>
      <w:r>
        <w:rPr>
          <w:color w:val="1D1D1B"/>
          <w:spacing w:val="-8"/>
        </w:rPr>
        <w:t> </w:t>
      </w:r>
      <w:r>
        <w:rPr>
          <w:color w:val="1D1D1B"/>
        </w:rPr>
        <w:t>Gente de Mar de la Armada,</w:t>
      </w:r>
      <w:r>
        <w:rPr>
          <w:color w:val="1D1D1B"/>
          <w:spacing w:val="-4"/>
        </w:rPr>
        <w:t> </w:t>
      </w:r>
      <w:r>
        <w:rPr>
          <w:color w:val="1D1D1B"/>
        </w:rPr>
        <w:t>respectivamente.</w:t>
      </w:r>
    </w:p>
    <w:p>
      <w:pPr>
        <w:spacing w:line="233" w:lineRule="exact" w:before="0"/>
        <w:ind w:left="100" w:right="1056" w:firstLine="0"/>
        <w:jc w:val="right"/>
        <w:rPr>
          <w:b/>
          <w:sz w:val="24"/>
        </w:rPr>
      </w:pPr>
      <w:r>
        <w:rPr>
          <w:b/>
          <w:color w:val="9D9D9C"/>
          <w:sz w:val="24"/>
        </w:rPr>
        <w:t>35</w:t>
      </w:r>
    </w:p>
    <w:p>
      <w:pPr>
        <w:pStyle w:val="BodyText"/>
        <w:spacing w:line="249" w:lineRule="auto"/>
        <w:ind w:left="242" w:right="1551" w:firstLine="340"/>
        <w:jc w:val="both"/>
      </w:pPr>
      <w:r>
        <w:rPr/>
        <w:pict>
          <v:shape style="position:absolute;margin-left:573.636597pt;margin-top:7.890078pt;width:12pt;height:70.4pt;mso-position-horizontal-relative:page;mso-position-vertical-relative:paragraph;z-index:366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La</w:t>
      </w:r>
      <w:r>
        <w:rPr>
          <w:color w:val="1D1D1B"/>
          <w:spacing w:val="-10"/>
        </w:rPr>
        <w:t> </w:t>
      </w:r>
      <w:r>
        <w:rPr>
          <w:color w:val="1D1D1B"/>
        </w:rPr>
        <w:t>Tenida</w:t>
      </w:r>
      <w:r>
        <w:rPr>
          <w:color w:val="1D1D1B"/>
          <w:spacing w:val="-11"/>
        </w:rPr>
        <w:t> </w:t>
      </w:r>
      <w:r>
        <w:rPr>
          <w:color w:val="1D1D1B"/>
        </w:rPr>
        <w:t>Militar,</w:t>
      </w:r>
      <w:r>
        <w:rPr>
          <w:color w:val="1D1D1B"/>
          <w:spacing w:val="-10"/>
        </w:rPr>
        <w:t> </w:t>
      </w:r>
      <w:r>
        <w:rPr>
          <w:color w:val="1D1D1B"/>
        </w:rPr>
        <w:t>para</w:t>
      </w:r>
      <w:r>
        <w:rPr>
          <w:color w:val="1D1D1B"/>
          <w:spacing w:val="-10"/>
        </w:rPr>
        <w:t> </w:t>
      </w:r>
      <w:r>
        <w:rPr>
          <w:color w:val="1D1D1B"/>
        </w:rPr>
        <w:t>los</w:t>
      </w:r>
      <w:r>
        <w:rPr>
          <w:color w:val="1D1D1B"/>
          <w:spacing w:val="-10"/>
        </w:rPr>
        <w:t> </w:t>
      </w:r>
      <w:r>
        <w:rPr>
          <w:color w:val="1D1D1B"/>
        </w:rPr>
        <w:t>hombres,</w:t>
      </w:r>
      <w:r>
        <w:rPr>
          <w:color w:val="1D1D1B"/>
          <w:spacing w:val="-10"/>
        </w:rPr>
        <w:t> </w:t>
      </w:r>
      <w:r>
        <w:rPr>
          <w:color w:val="1D1D1B"/>
        </w:rPr>
        <w:t>obliga</w:t>
      </w:r>
      <w:r>
        <w:rPr>
          <w:color w:val="1D1D1B"/>
          <w:spacing w:val="-10"/>
        </w:rPr>
        <w:t> </w:t>
      </w:r>
      <w:r>
        <w:rPr>
          <w:color w:val="1D1D1B"/>
        </w:rPr>
        <w:t>a</w:t>
      </w:r>
      <w:r>
        <w:rPr>
          <w:color w:val="1D1D1B"/>
          <w:spacing w:val="-10"/>
        </w:rPr>
        <w:t> </w:t>
      </w:r>
      <w:r>
        <w:rPr>
          <w:color w:val="1D1D1B"/>
        </w:rPr>
        <w:t>usar el cabello corto, de forma que refleje aspecto militar y buena presentación; las patillas serán de corte horizontal y de largo discreto. El uso de bigote y barba será permitido siempre que su forma y largo no sea exagerado. En el caso de las mujeres, el maquillaje será discreto y moderado; el largo de </w:t>
      </w:r>
      <w:r>
        <w:rPr>
          <w:color w:val="1D1D1B"/>
          <w:spacing w:val="32"/>
        </w:rPr>
        <w:t> </w:t>
      </w:r>
      <w:r>
        <w:rPr>
          <w:color w:val="1D1D1B"/>
        </w:rPr>
        <w:t>las</w:t>
      </w:r>
    </w:p>
    <w:p>
      <w:pPr>
        <w:spacing w:after="0" w:line="249" w:lineRule="auto"/>
        <w:jc w:val="both"/>
        <w:sectPr>
          <w:type w:val="continuous"/>
          <w:pgSz w:w="12750" w:h="15870"/>
          <w:pgMar w:top="420" w:bottom="420" w:left="0" w:right="0"/>
          <w:cols w:num="2" w:equalWidth="0">
            <w:col w:w="6232" w:space="40"/>
            <w:col w:w="6478"/>
          </w:cols>
        </w:sectPr>
      </w:pPr>
    </w:p>
    <w:p>
      <w:pPr>
        <w:spacing w:after="0" w:line="249"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pPr>
      <w:r>
        <w:rPr>
          <w:color w:val="1D1D1B"/>
        </w:rPr>
        <w:t>uñas</w:t>
      </w:r>
      <w:r>
        <w:rPr>
          <w:color w:val="1D1D1B"/>
          <w:spacing w:val="-8"/>
        </w:rPr>
        <w:t> </w:t>
      </w:r>
      <w:r>
        <w:rPr>
          <w:color w:val="1D1D1B"/>
        </w:rPr>
        <w:t>será</w:t>
      </w:r>
      <w:r>
        <w:rPr>
          <w:color w:val="1D1D1B"/>
          <w:spacing w:val="-8"/>
        </w:rPr>
        <w:t> </w:t>
      </w:r>
      <w:r>
        <w:rPr>
          <w:color w:val="1D1D1B"/>
        </w:rPr>
        <w:t>mediano.</w:t>
      </w:r>
      <w:r>
        <w:rPr>
          <w:color w:val="1D1D1B"/>
          <w:spacing w:val="-8"/>
        </w:rPr>
        <w:t> </w:t>
      </w:r>
      <w:r>
        <w:rPr>
          <w:color w:val="1D1D1B"/>
        </w:rPr>
        <w:t>El</w:t>
      </w:r>
      <w:r>
        <w:rPr>
          <w:color w:val="1D1D1B"/>
          <w:spacing w:val="-8"/>
        </w:rPr>
        <w:t> </w:t>
      </w:r>
      <w:r>
        <w:rPr>
          <w:color w:val="1D1D1B"/>
        </w:rPr>
        <w:t>cabello</w:t>
      </w:r>
      <w:r>
        <w:rPr>
          <w:color w:val="1D1D1B"/>
          <w:spacing w:val="-8"/>
        </w:rPr>
        <w:t> </w:t>
      </w:r>
      <w:r>
        <w:rPr>
          <w:color w:val="1D1D1B"/>
        </w:rPr>
        <w:t>no</w:t>
      </w:r>
      <w:r>
        <w:rPr>
          <w:color w:val="1D1D1B"/>
          <w:spacing w:val="-8"/>
        </w:rPr>
        <w:t> </w:t>
      </w:r>
      <w:r>
        <w:rPr>
          <w:color w:val="1D1D1B"/>
        </w:rPr>
        <w:t>deberá</w:t>
      </w:r>
      <w:r>
        <w:rPr>
          <w:color w:val="1D1D1B"/>
          <w:spacing w:val="-8"/>
        </w:rPr>
        <w:t> </w:t>
      </w:r>
      <w:r>
        <w:rPr>
          <w:color w:val="1D1D1B"/>
        </w:rPr>
        <w:t>exceder</w:t>
      </w:r>
      <w:r>
        <w:rPr>
          <w:color w:val="1D1D1B"/>
          <w:spacing w:val="-8"/>
        </w:rPr>
        <w:t> </w:t>
      </w:r>
      <w:r>
        <w:rPr>
          <w:color w:val="1D1D1B"/>
        </w:rPr>
        <w:t>los 15 cms., bajo la línea de los</w:t>
      </w:r>
      <w:r>
        <w:rPr>
          <w:color w:val="1D1D1B"/>
          <w:spacing w:val="-20"/>
        </w:rPr>
        <w:t> </w:t>
      </w:r>
      <w:r>
        <w:rPr>
          <w:color w:val="1D1D1B"/>
        </w:rPr>
        <w:t>hombros.</w:t>
      </w:r>
    </w:p>
    <w:p>
      <w:pPr>
        <w:pStyle w:val="BodyText"/>
        <w:spacing w:before="9"/>
        <w:rPr>
          <w:sz w:val="19"/>
        </w:rPr>
      </w:pPr>
    </w:p>
    <w:p>
      <w:pPr>
        <w:pStyle w:val="BodyText"/>
        <w:spacing w:line="249" w:lineRule="auto"/>
        <w:ind w:left="1553" w:firstLine="340"/>
        <w:jc w:val="both"/>
      </w:pPr>
      <w:r>
        <w:rPr>
          <w:color w:val="1D1D1B"/>
        </w:rPr>
        <w:t>En general, el uniforme debe vestirse completo, limpio</w:t>
      </w:r>
      <w:r>
        <w:rPr>
          <w:color w:val="1D1D1B"/>
          <w:spacing w:val="-9"/>
        </w:rPr>
        <w:t> </w:t>
      </w:r>
      <w:r>
        <w:rPr>
          <w:color w:val="1D1D1B"/>
        </w:rPr>
        <w:t>y</w:t>
      </w:r>
      <w:r>
        <w:rPr>
          <w:color w:val="1D1D1B"/>
          <w:spacing w:val="-9"/>
        </w:rPr>
        <w:t> </w:t>
      </w:r>
      <w:r>
        <w:rPr>
          <w:color w:val="1D1D1B"/>
        </w:rPr>
        <w:t>con</w:t>
      </w:r>
      <w:r>
        <w:rPr>
          <w:color w:val="1D1D1B"/>
          <w:spacing w:val="-10"/>
        </w:rPr>
        <w:t> </w:t>
      </w:r>
      <w:r>
        <w:rPr>
          <w:color w:val="1D1D1B"/>
        </w:rPr>
        <w:t>la</w:t>
      </w:r>
      <w:r>
        <w:rPr>
          <w:color w:val="1D1D1B"/>
          <w:spacing w:val="-9"/>
        </w:rPr>
        <w:t> </w:t>
      </w:r>
      <w:r>
        <w:rPr>
          <w:color w:val="1D1D1B"/>
        </w:rPr>
        <w:t>decencia</w:t>
      </w:r>
      <w:r>
        <w:rPr>
          <w:color w:val="1D1D1B"/>
          <w:spacing w:val="-9"/>
        </w:rPr>
        <w:t> </w:t>
      </w:r>
      <w:r>
        <w:rPr>
          <w:color w:val="1D1D1B"/>
        </w:rPr>
        <w:t>que</w:t>
      </w:r>
      <w:r>
        <w:rPr>
          <w:color w:val="1D1D1B"/>
          <w:spacing w:val="-9"/>
        </w:rPr>
        <w:t> </w:t>
      </w:r>
      <w:r>
        <w:rPr>
          <w:color w:val="1D1D1B"/>
        </w:rPr>
        <w:t>corresponde.</w:t>
      </w:r>
      <w:r>
        <w:rPr>
          <w:color w:val="1D1D1B"/>
          <w:spacing w:val="-9"/>
        </w:rPr>
        <w:t> </w:t>
      </w:r>
      <w:r>
        <w:rPr>
          <w:color w:val="1D1D1B"/>
        </w:rPr>
        <w:t>El</w:t>
      </w:r>
      <w:r>
        <w:rPr>
          <w:color w:val="1D1D1B"/>
          <w:spacing w:val="-9"/>
        </w:rPr>
        <w:t> </w:t>
      </w:r>
      <w:r>
        <w:rPr>
          <w:color w:val="1D1D1B"/>
        </w:rPr>
        <w:t>ejemplo es la Autoridad Moral para ejercer el</w:t>
      </w:r>
      <w:r>
        <w:rPr>
          <w:color w:val="1D1D1B"/>
          <w:spacing w:val="-14"/>
        </w:rPr>
        <w:t> </w:t>
      </w:r>
      <w:r>
        <w:rPr>
          <w:color w:val="1D1D1B"/>
        </w:rPr>
        <w:t>Mando.</w:t>
      </w:r>
    </w:p>
    <w:p>
      <w:pPr>
        <w:pStyle w:val="BodyText"/>
        <w:spacing w:before="9"/>
        <w:rPr>
          <w:sz w:val="19"/>
        </w:rPr>
      </w:pPr>
    </w:p>
    <w:p>
      <w:pPr>
        <w:pStyle w:val="Heading4"/>
      </w:pPr>
      <w:r>
        <w:rPr>
          <w:color w:val="1D1D1B"/>
        </w:rPr>
        <w:t>TENIDAS DE OFICIALES</w:t>
      </w:r>
    </w:p>
    <w:p>
      <w:pPr>
        <w:pStyle w:val="BodyText"/>
        <w:spacing w:before="6"/>
        <w:rPr>
          <w:b/>
        </w:rPr>
      </w:pPr>
    </w:p>
    <w:p>
      <w:pPr>
        <w:pStyle w:val="ListParagraph"/>
        <w:numPr>
          <w:ilvl w:val="0"/>
          <w:numId w:val="9"/>
        </w:numPr>
        <w:tabs>
          <w:tab w:pos="1703" w:val="left" w:leader="none"/>
        </w:tabs>
        <w:spacing w:line="249" w:lineRule="auto" w:before="1" w:after="0"/>
        <w:ind w:left="1553" w:right="2004" w:firstLine="0"/>
        <w:jc w:val="left"/>
        <w:rPr>
          <w:b/>
          <w:sz w:val="20"/>
        </w:rPr>
      </w:pPr>
      <w:r>
        <w:rPr/>
        <w:drawing>
          <wp:anchor distT="0" distB="0" distL="0" distR="0" allowOverlap="1" layoutInCell="1" locked="0" behindDoc="0" simplePos="0" relativeHeight="3712">
            <wp:simplePos x="0" y="0"/>
            <wp:positionH relativeFrom="page">
              <wp:posOffset>1314899</wp:posOffset>
            </wp:positionH>
            <wp:positionV relativeFrom="paragraph">
              <wp:posOffset>480797</wp:posOffset>
            </wp:positionV>
            <wp:extent cx="2371344" cy="6480048"/>
            <wp:effectExtent l="0" t="0" r="0" b="0"/>
            <wp:wrapNone/>
            <wp:docPr id="99" name="image55.jpeg" descr=""/>
            <wp:cNvGraphicFramePr>
              <a:graphicFrameLocks noChangeAspect="1"/>
            </wp:cNvGraphicFramePr>
            <a:graphic>
              <a:graphicData uri="http://schemas.openxmlformats.org/drawingml/2006/picture">
                <pic:pic>
                  <pic:nvPicPr>
                    <pic:cNvPr id="100" name="image55.jpeg"/>
                    <pic:cNvPicPr/>
                  </pic:nvPicPr>
                  <pic:blipFill>
                    <a:blip r:embed="rId66" cstate="print"/>
                    <a:stretch>
                      <a:fillRect/>
                    </a:stretch>
                  </pic:blipFill>
                  <pic:spPr>
                    <a:xfrm>
                      <a:off x="0" y="0"/>
                      <a:ext cx="2371344" cy="6480048"/>
                    </a:xfrm>
                    <a:prstGeom prst="rect">
                      <a:avLst/>
                    </a:prstGeom>
                  </pic:spPr>
                </pic:pic>
              </a:graphicData>
            </a:graphic>
          </wp:anchor>
        </w:drawing>
      </w:r>
      <w:r>
        <w:rPr>
          <w:b/>
          <w:color w:val="1D1D1B"/>
          <w:spacing w:val="-7"/>
          <w:sz w:val="20"/>
        </w:rPr>
        <w:t>Uniformes </w:t>
      </w:r>
      <w:r>
        <w:rPr>
          <w:b/>
          <w:color w:val="1D1D1B"/>
          <w:spacing w:val="-3"/>
          <w:sz w:val="20"/>
        </w:rPr>
        <w:t>de </w:t>
      </w:r>
      <w:r>
        <w:rPr>
          <w:b/>
          <w:color w:val="1D1D1B"/>
          <w:spacing w:val="-5"/>
          <w:sz w:val="20"/>
        </w:rPr>
        <w:t>Parada </w:t>
      </w:r>
      <w:r>
        <w:rPr>
          <w:b/>
          <w:color w:val="1D1D1B"/>
          <w:spacing w:val="-3"/>
          <w:sz w:val="20"/>
        </w:rPr>
        <w:t>(1 </w:t>
      </w:r>
      <w:r>
        <w:rPr>
          <w:b/>
          <w:color w:val="1D1D1B"/>
          <w:spacing w:val="-4"/>
          <w:sz w:val="20"/>
        </w:rPr>
        <w:t>al</w:t>
      </w:r>
      <w:r>
        <w:rPr>
          <w:b/>
          <w:color w:val="1D1D1B"/>
          <w:spacing w:val="-37"/>
          <w:sz w:val="20"/>
        </w:rPr>
        <w:t> </w:t>
      </w:r>
      <w:r>
        <w:rPr>
          <w:b/>
          <w:color w:val="1D1D1B"/>
          <w:spacing w:val="-7"/>
          <w:sz w:val="20"/>
        </w:rPr>
        <w:t>9) </w:t>
      </w:r>
      <w:r>
        <w:rPr>
          <w:b/>
          <w:color w:val="1D1D1B"/>
          <w:spacing w:val="-5"/>
          <w:sz w:val="20"/>
        </w:rPr>
        <w:t>Tenida </w:t>
      </w:r>
      <w:r>
        <w:rPr>
          <w:b/>
          <w:color w:val="1D1D1B"/>
          <w:sz w:val="20"/>
        </w:rPr>
        <w:t>1 </w:t>
      </w:r>
      <w:r>
        <w:rPr>
          <w:b/>
          <w:color w:val="1D1D1B"/>
          <w:spacing w:val="-6"/>
          <w:sz w:val="20"/>
        </w:rPr>
        <w:t>“Parada</w:t>
      </w:r>
      <w:r>
        <w:rPr>
          <w:b/>
          <w:color w:val="1D1D1B"/>
          <w:spacing w:val="-27"/>
          <w:sz w:val="20"/>
        </w:rPr>
        <w:t> </w:t>
      </w:r>
      <w:r>
        <w:rPr>
          <w:b/>
          <w:color w:val="1D1D1B"/>
          <w:spacing w:val="-7"/>
          <w:sz w:val="20"/>
        </w:rPr>
        <w:t>Azul”</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Heading2"/>
        <w:spacing w:before="129"/>
        <w:ind w:left="997"/>
      </w:pPr>
      <w:r>
        <w:rPr/>
        <w:pict>
          <v:shape style="position:absolute;margin-left:52.628792pt;margin-top:-100.686653pt;width:12pt;height:102.8pt;mso-position-horizontal-relative:page;mso-position-vertical-relative:paragraph;z-index:3736"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pict>
          <v:shape style="position:absolute;margin-left:53.898792pt;margin-top:28.073349pt;width:12pt;height:70.4pt;mso-position-horizontal-relative:page;mso-position-vertical-relative:paragraph;z-index:376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9D9D9C"/>
        </w:rPr>
        <w:t>36</w:t>
      </w:r>
    </w:p>
    <w:p>
      <w:pPr>
        <w:pStyle w:val="BodyText"/>
        <w:spacing w:line="249" w:lineRule="auto" w:before="74"/>
        <w:ind w:left="243" w:right="1551" w:firstLine="340"/>
        <w:jc w:val="both"/>
      </w:pPr>
      <w:r>
        <w:rPr/>
        <w:br w:type="column"/>
      </w:r>
      <w:r>
        <w:rPr>
          <w:b/>
          <w:color w:val="1D1D1B"/>
        </w:rPr>
        <w:t>Oficial masculino: </w:t>
      </w:r>
      <w:r>
        <w:rPr>
          <w:color w:val="1D1D1B"/>
        </w:rPr>
        <w:t>está compuesta por gorra, dormán azul, pantalón azul, cinturón negro, camisa blanca manga larga, camiseta media manga blanca, corbata negra larga, guantes blancos, piochas, condecoraciones y medallas, zapatos negros, calcetines negros, tiros y sable. Oficiales Generales con banda cuando  así se disponga.</w:t>
      </w:r>
    </w:p>
    <w:p>
      <w:pPr>
        <w:pStyle w:val="BodyText"/>
        <w:spacing w:before="9"/>
        <w:rPr>
          <w:sz w:val="19"/>
        </w:rPr>
      </w:pPr>
    </w:p>
    <w:p>
      <w:pPr>
        <w:pStyle w:val="BodyText"/>
        <w:spacing w:line="249" w:lineRule="auto"/>
        <w:ind w:left="243" w:right="1551" w:firstLine="340"/>
        <w:jc w:val="both"/>
      </w:pPr>
      <w:r>
        <w:rPr>
          <w:b/>
          <w:color w:val="1D1D1B"/>
        </w:rPr>
        <w:t>Oficial femenino</w:t>
      </w:r>
      <w:r>
        <w:rPr>
          <w:color w:val="1D1D1B"/>
        </w:rPr>
        <w:t>: está compuesta por gorra, chaqueta azul, falda azul, cinturón negro camisa blanca manga larga, corbatín negro, medias, zapatos negros, guantes blancos, tiros y sable, condecoraciones y medallas. Oficiales Generales con banda cuando así se</w:t>
      </w:r>
      <w:r>
        <w:rPr>
          <w:color w:val="1D1D1B"/>
          <w:spacing w:val="-17"/>
        </w:rPr>
        <w:t> </w:t>
      </w:r>
      <w:r>
        <w:rPr>
          <w:color w:val="1D1D1B"/>
        </w:rPr>
        <w:t>disponga.</w:t>
      </w:r>
    </w:p>
    <w:p>
      <w:pPr>
        <w:pStyle w:val="BodyText"/>
        <w:spacing w:before="9"/>
        <w:rPr>
          <w:sz w:val="19"/>
        </w:rPr>
      </w:pPr>
    </w:p>
    <w:p>
      <w:pPr>
        <w:pStyle w:val="Heading4"/>
        <w:ind w:left="583" w:right="963"/>
      </w:pPr>
      <w:r>
        <w:rPr>
          <w:color w:val="1D1D1B"/>
        </w:rPr>
        <w:t>Ocasiones en que se usa:</w:t>
      </w:r>
    </w:p>
    <w:p>
      <w:pPr>
        <w:pStyle w:val="BodyText"/>
        <w:spacing w:before="6"/>
        <w:rPr>
          <w:b/>
        </w:rPr>
      </w:pPr>
    </w:p>
    <w:p>
      <w:pPr>
        <w:pStyle w:val="ListParagraph"/>
        <w:numPr>
          <w:ilvl w:val="0"/>
          <w:numId w:val="10"/>
        </w:numPr>
        <w:tabs>
          <w:tab w:pos="604" w:val="left" w:leader="none"/>
        </w:tabs>
        <w:spacing w:line="249" w:lineRule="auto" w:before="1" w:after="0"/>
        <w:ind w:left="603" w:right="1551" w:hanging="360"/>
        <w:jc w:val="both"/>
        <w:rPr>
          <w:sz w:val="20"/>
        </w:rPr>
      </w:pPr>
      <w:r>
        <w:rPr>
          <w:color w:val="1D1D1B"/>
          <w:sz w:val="20"/>
        </w:rPr>
        <w:t>Recepción y despedida en unidades y reparticiones</w:t>
      </w:r>
      <w:r>
        <w:rPr>
          <w:color w:val="1D1D1B"/>
          <w:spacing w:val="-23"/>
          <w:sz w:val="20"/>
        </w:rPr>
        <w:t> </w:t>
      </w:r>
      <w:r>
        <w:rPr>
          <w:color w:val="1D1D1B"/>
          <w:sz w:val="20"/>
        </w:rPr>
        <w:t>a</w:t>
      </w:r>
      <w:r>
        <w:rPr>
          <w:color w:val="1D1D1B"/>
          <w:spacing w:val="-23"/>
          <w:sz w:val="20"/>
        </w:rPr>
        <w:t> </w:t>
      </w:r>
      <w:r>
        <w:rPr>
          <w:color w:val="1D1D1B"/>
          <w:sz w:val="20"/>
        </w:rPr>
        <w:t>S.E.</w:t>
      </w:r>
      <w:r>
        <w:rPr>
          <w:color w:val="1D1D1B"/>
          <w:spacing w:val="-23"/>
          <w:sz w:val="20"/>
        </w:rPr>
        <w:t> </w:t>
      </w:r>
      <w:r>
        <w:rPr>
          <w:color w:val="1D1D1B"/>
          <w:sz w:val="20"/>
        </w:rPr>
        <w:t>el</w:t>
      </w:r>
      <w:r>
        <w:rPr>
          <w:color w:val="1D1D1B"/>
          <w:spacing w:val="-23"/>
          <w:sz w:val="20"/>
        </w:rPr>
        <w:t> </w:t>
      </w:r>
      <w:r>
        <w:rPr>
          <w:color w:val="1D1D1B"/>
          <w:sz w:val="20"/>
        </w:rPr>
        <w:t>Presidente</w:t>
      </w:r>
      <w:r>
        <w:rPr>
          <w:color w:val="1D1D1B"/>
          <w:spacing w:val="-23"/>
          <w:sz w:val="20"/>
        </w:rPr>
        <w:t> </w:t>
      </w:r>
      <w:r>
        <w:rPr>
          <w:color w:val="1D1D1B"/>
          <w:sz w:val="20"/>
        </w:rPr>
        <w:t>de</w:t>
      </w:r>
      <w:r>
        <w:rPr>
          <w:color w:val="1D1D1B"/>
          <w:spacing w:val="-23"/>
          <w:sz w:val="20"/>
        </w:rPr>
        <w:t> </w:t>
      </w:r>
      <w:r>
        <w:rPr>
          <w:color w:val="1D1D1B"/>
          <w:sz w:val="20"/>
        </w:rPr>
        <w:t>la</w:t>
      </w:r>
      <w:r>
        <w:rPr>
          <w:color w:val="1D1D1B"/>
          <w:spacing w:val="-23"/>
          <w:sz w:val="20"/>
        </w:rPr>
        <w:t> </w:t>
      </w:r>
      <w:r>
        <w:rPr>
          <w:color w:val="1D1D1B"/>
          <w:sz w:val="20"/>
        </w:rPr>
        <w:t>República, Sr. Ministro de Defensa Nacional y autoridades extranjeras de igual rango, siempre  que  no  sea  para</w:t>
      </w:r>
      <w:r>
        <w:rPr>
          <w:color w:val="1D1D1B"/>
          <w:spacing w:val="-14"/>
          <w:sz w:val="20"/>
        </w:rPr>
        <w:t> </w:t>
      </w:r>
      <w:r>
        <w:rPr>
          <w:color w:val="1D1D1B"/>
          <w:sz w:val="20"/>
        </w:rPr>
        <w:t>ejercicios.</w:t>
      </w:r>
    </w:p>
    <w:p>
      <w:pPr>
        <w:pStyle w:val="ListParagraph"/>
        <w:numPr>
          <w:ilvl w:val="0"/>
          <w:numId w:val="10"/>
        </w:numPr>
        <w:tabs>
          <w:tab w:pos="604" w:val="left" w:leader="none"/>
        </w:tabs>
        <w:spacing w:line="249" w:lineRule="auto" w:before="171" w:after="0"/>
        <w:ind w:left="603" w:right="1552" w:hanging="360"/>
        <w:jc w:val="both"/>
        <w:rPr>
          <w:sz w:val="20"/>
        </w:rPr>
      </w:pPr>
      <w:r>
        <w:rPr>
          <w:color w:val="1D1D1B"/>
          <w:sz w:val="20"/>
        </w:rPr>
        <w:t>Ceremonias Militares en que se ordene esta tenida.</w:t>
      </w:r>
    </w:p>
    <w:p>
      <w:pPr>
        <w:pStyle w:val="ListParagraph"/>
        <w:numPr>
          <w:ilvl w:val="0"/>
          <w:numId w:val="10"/>
        </w:numPr>
        <w:tabs>
          <w:tab w:pos="604" w:val="left" w:leader="none"/>
        </w:tabs>
        <w:spacing w:line="249" w:lineRule="auto" w:before="171" w:after="0"/>
        <w:ind w:left="603" w:right="1552" w:hanging="360"/>
        <w:jc w:val="both"/>
        <w:rPr>
          <w:sz w:val="20"/>
        </w:rPr>
      </w:pPr>
      <w:r>
        <w:rPr>
          <w:color w:val="1D1D1B"/>
          <w:sz w:val="20"/>
        </w:rPr>
        <w:t>Visitas</w:t>
      </w:r>
      <w:r>
        <w:rPr>
          <w:color w:val="1D1D1B"/>
          <w:spacing w:val="-20"/>
          <w:sz w:val="20"/>
        </w:rPr>
        <w:t> </w:t>
      </w:r>
      <w:r>
        <w:rPr>
          <w:color w:val="1D1D1B"/>
          <w:sz w:val="20"/>
        </w:rPr>
        <w:t>oficiales</w:t>
      </w:r>
      <w:r>
        <w:rPr>
          <w:color w:val="1D1D1B"/>
          <w:spacing w:val="-19"/>
          <w:sz w:val="20"/>
        </w:rPr>
        <w:t> </w:t>
      </w:r>
      <w:r>
        <w:rPr>
          <w:color w:val="1D1D1B"/>
          <w:sz w:val="20"/>
        </w:rPr>
        <w:t>a</w:t>
      </w:r>
      <w:r>
        <w:rPr>
          <w:color w:val="1D1D1B"/>
          <w:spacing w:val="-20"/>
          <w:sz w:val="20"/>
        </w:rPr>
        <w:t> </w:t>
      </w:r>
      <w:r>
        <w:rPr>
          <w:color w:val="1D1D1B"/>
          <w:sz w:val="20"/>
        </w:rPr>
        <w:t>Autoridades</w:t>
      </w:r>
      <w:r>
        <w:rPr>
          <w:color w:val="1D1D1B"/>
          <w:spacing w:val="-20"/>
          <w:sz w:val="20"/>
        </w:rPr>
        <w:t> </w:t>
      </w:r>
      <w:r>
        <w:rPr>
          <w:color w:val="1D1D1B"/>
          <w:sz w:val="20"/>
        </w:rPr>
        <w:t>en</w:t>
      </w:r>
      <w:r>
        <w:rPr>
          <w:color w:val="1D1D1B"/>
          <w:spacing w:val="-20"/>
          <w:sz w:val="20"/>
        </w:rPr>
        <w:t> </w:t>
      </w:r>
      <w:r>
        <w:rPr>
          <w:color w:val="1D1D1B"/>
          <w:sz w:val="20"/>
        </w:rPr>
        <w:t>el</w:t>
      </w:r>
      <w:r>
        <w:rPr>
          <w:color w:val="1D1D1B"/>
          <w:spacing w:val="-20"/>
          <w:sz w:val="20"/>
        </w:rPr>
        <w:t> </w:t>
      </w:r>
      <w:r>
        <w:rPr>
          <w:color w:val="1D1D1B"/>
          <w:sz w:val="20"/>
        </w:rPr>
        <w:t>extranjero,</w:t>
      </w:r>
      <w:r>
        <w:rPr>
          <w:color w:val="1D1D1B"/>
          <w:spacing w:val="-19"/>
          <w:sz w:val="20"/>
        </w:rPr>
        <w:t> </w:t>
      </w:r>
      <w:r>
        <w:rPr>
          <w:color w:val="1D1D1B"/>
          <w:sz w:val="20"/>
        </w:rPr>
        <w:t>de rango similar al de las autoridades nacionales indicadas en la letra </w:t>
      </w:r>
      <w:r>
        <w:rPr>
          <w:b/>
          <w:color w:val="1D1D1B"/>
          <w:sz w:val="20"/>
        </w:rPr>
        <w:t>a.</w:t>
      </w:r>
      <w:r>
        <w:rPr>
          <w:b/>
          <w:color w:val="1D1D1B"/>
          <w:spacing w:val="-26"/>
          <w:sz w:val="20"/>
        </w:rPr>
        <w:t> </w:t>
      </w:r>
      <w:r>
        <w:rPr>
          <w:color w:val="1D1D1B"/>
          <w:sz w:val="20"/>
        </w:rPr>
        <w:t>precedente.</w:t>
      </w:r>
    </w:p>
    <w:p>
      <w:pPr>
        <w:pStyle w:val="ListParagraph"/>
        <w:numPr>
          <w:ilvl w:val="0"/>
          <w:numId w:val="10"/>
        </w:numPr>
        <w:tabs>
          <w:tab w:pos="604" w:val="left" w:leader="none"/>
        </w:tabs>
        <w:spacing w:line="249" w:lineRule="auto" w:before="171" w:after="0"/>
        <w:ind w:left="603" w:right="1557" w:hanging="360"/>
        <w:jc w:val="both"/>
        <w:rPr>
          <w:sz w:val="20"/>
        </w:rPr>
      </w:pPr>
      <w:r>
        <w:rPr>
          <w:color w:val="1D1D1B"/>
          <w:spacing w:val="-5"/>
          <w:sz w:val="20"/>
        </w:rPr>
        <w:t>Recepción </w:t>
      </w:r>
      <w:r>
        <w:rPr>
          <w:color w:val="1D1D1B"/>
          <w:sz w:val="20"/>
        </w:rPr>
        <w:t>y </w:t>
      </w:r>
      <w:r>
        <w:rPr>
          <w:color w:val="1D1D1B"/>
          <w:spacing w:val="-5"/>
          <w:sz w:val="20"/>
        </w:rPr>
        <w:t>despedida </w:t>
      </w:r>
      <w:r>
        <w:rPr>
          <w:color w:val="1D1D1B"/>
          <w:spacing w:val="-3"/>
          <w:sz w:val="20"/>
        </w:rPr>
        <w:t>de </w:t>
      </w:r>
      <w:r>
        <w:rPr>
          <w:color w:val="1D1D1B"/>
          <w:spacing w:val="-5"/>
          <w:sz w:val="20"/>
        </w:rPr>
        <w:t>Comandantes </w:t>
      </w:r>
      <w:r>
        <w:rPr>
          <w:color w:val="1D1D1B"/>
          <w:spacing w:val="-3"/>
          <w:sz w:val="20"/>
        </w:rPr>
        <w:t>en </w:t>
      </w:r>
      <w:r>
        <w:rPr>
          <w:color w:val="1D1D1B"/>
          <w:spacing w:val="-4"/>
          <w:sz w:val="20"/>
        </w:rPr>
        <w:t>Jefe </w:t>
      </w:r>
      <w:r>
        <w:rPr>
          <w:color w:val="1D1D1B"/>
          <w:spacing w:val="-3"/>
          <w:sz w:val="20"/>
        </w:rPr>
        <w:t>de </w:t>
      </w:r>
      <w:r>
        <w:rPr>
          <w:color w:val="1D1D1B"/>
          <w:spacing w:val="-4"/>
          <w:sz w:val="20"/>
        </w:rPr>
        <w:t>Armadas </w:t>
      </w:r>
      <w:r>
        <w:rPr>
          <w:color w:val="1D1D1B"/>
          <w:spacing w:val="-5"/>
          <w:sz w:val="20"/>
        </w:rPr>
        <w:t>extranjeras, </w:t>
      </w:r>
      <w:r>
        <w:rPr>
          <w:color w:val="1D1D1B"/>
          <w:sz w:val="20"/>
        </w:rPr>
        <w:t>a  </w:t>
      </w:r>
      <w:r>
        <w:rPr>
          <w:color w:val="1D1D1B"/>
          <w:spacing w:val="-4"/>
          <w:sz w:val="20"/>
        </w:rPr>
        <w:t>bordo </w:t>
      </w:r>
      <w:r>
        <w:rPr>
          <w:color w:val="1D1D1B"/>
          <w:spacing w:val="-3"/>
          <w:sz w:val="20"/>
        </w:rPr>
        <w:t>en </w:t>
      </w:r>
      <w:r>
        <w:rPr>
          <w:color w:val="1D1D1B"/>
          <w:spacing w:val="-4"/>
          <w:sz w:val="20"/>
        </w:rPr>
        <w:t>visita</w:t>
      </w:r>
      <w:r>
        <w:rPr>
          <w:color w:val="1D1D1B"/>
          <w:spacing w:val="24"/>
          <w:sz w:val="20"/>
        </w:rPr>
        <w:t> </w:t>
      </w:r>
      <w:r>
        <w:rPr>
          <w:color w:val="1D1D1B"/>
          <w:spacing w:val="-5"/>
          <w:sz w:val="20"/>
        </w:rPr>
        <w:t>oficial.</w:t>
      </w:r>
    </w:p>
    <w:p>
      <w:pPr>
        <w:pStyle w:val="ListParagraph"/>
        <w:numPr>
          <w:ilvl w:val="0"/>
          <w:numId w:val="10"/>
        </w:numPr>
        <w:tabs>
          <w:tab w:pos="604" w:val="left" w:leader="none"/>
        </w:tabs>
        <w:spacing w:line="249" w:lineRule="auto" w:before="171" w:after="0"/>
        <w:ind w:left="603" w:right="1551" w:hanging="360"/>
        <w:jc w:val="both"/>
        <w:rPr>
          <w:sz w:val="20"/>
        </w:rPr>
      </w:pPr>
      <w:r>
        <w:rPr>
          <w:color w:val="1D1D1B"/>
          <w:sz w:val="20"/>
        </w:rPr>
        <w:t>En ceremonias de matrimonio religioso el (la) novio(a) y los</w:t>
      </w:r>
      <w:r>
        <w:rPr>
          <w:color w:val="1D1D1B"/>
          <w:spacing w:val="-18"/>
          <w:sz w:val="20"/>
        </w:rPr>
        <w:t> </w:t>
      </w:r>
      <w:r>
        <w:rPr>
          <w:color w:val="1D1D1B"/>
          <w:sz w:val="20"/>
        </w:rPr>
        <w:t>padrinos.</w:t>
      </w:r>
    </w:p>
    <w:p>
      <w:pPr>
        <w:pStyle w:val="Heading4"/>
        <w:spacing w:before="171"/>
        <w:ind w:left="603" w:right="963"/>
      </w:pPr>
      <w:r>
        <w:rPr>
          <w:color w:val="1D1D1B"/>
        </w:rPr>
        <w:t>Prendas complementarias:</w:t>
      </w:r>
    </w:p>
    <w:p>
      <w:pPr>
        <w:pStyle w:val="BodyText"/>
        <w:spacing w:before="7"/>
        <w:rPr>
          <w:b/>
          <w:sz w:val="15"/>
        </w:rPr>
      </w:pPr>
    </w:p>
    <w:p>
      <w:pPr>
        <w:pStyle w:val="ListParagraph"/>
        <w:numPr>
          <w:ilvl w:val="0"/>
          <w:numId w:val="11"/>
        </w:numPr>
        <w:tabs>
          <w:tab w:pos="604" w:val="left" w:leader="none"/>
        </w:tabs>
        <w:spacing w:line="240" w:lineRule="auto" w:before="0" w:after="0"/>
        <w:ind w:left="603" w:right="0" w:hanging="360"/>
        <w:jc w:val="left"/>
        <w:rPr>
          <w:sz w:val="20"/>
        </w:rPr>
      </w:pPr>
      <w:r>
        <w:rPr>
          <w:color w:val="1D1D1B"/>
          <w:sz w:val="20"/>
        </w:rPr>
        <w:t>Capote. El sable deberá ir por fuera del</w:t>
      </w:r>
      <w:r>
        <w:rPr>
          <w:color w:val="1D1D1B"/>
          <w:spacing w:val="-18"/>
          <w:sz w:val="20"/>
        </w:rPr>
        <w:t> </w:t>
      </w:r>
      <w:r>
        <w:rPr>
          <w:color w:val="1D1D1B"/>
          <w:sz w:val="20"/>
        </w:rPr>
        <w:t>capote.</w:t>
      </w:r>
    </w:p>
    <w:p>
      <w:pPr>
        <w:pStyle w:val="BodyText"/>
        <w:spacing w:before="7"/>
        <w:rPr>
          <w:sz w:val="15"/>
        </w:rPr>
      </w:pPr>
    </w:p>
    <w:p>
      <w:pPr>
        <w:pStyle w:val="ListParagraph"/>
        <w:numPr>
          <w:ilvl w:val="0"/>
          <w:numId w:val="11"/>
        </w:numPr>
        <w:tabs>
          <w:tab w:pos="604" w:val="left" w:leader="none"/>
        </w:tabs>
        <w:spacing w:line="240" w:lineRule="auto" w:before="0" w:after="0"/>
        <w:ind w:left="603" w:right="0" w:hanging="360"/>
        <w:jc w:val="left"/>
        <w:rPr>
          <w:sz w:val="20"/>
        </w:rPr>
      </w:pPr>
      <w:r>
        <w:rPr>
          <w:color w:val="1D1D1B"/>
          <w:sz w:val="20"/>
        </w:rPr>
        <w:t>Capa, cuando se</w:t>
      </w:r>
      <w:r>
        <w:rPr>
          <w:color w:val="1D1D1B"/>
          <w:spacing w:val="-13"/>
          <w:sz w:val="20"/>
        </w:rPr>
        <w:t> </w:t>
      </w:r>
      <w:r>
        <w:rPr>
          <w:color w:val="1D1D1B"/>
          <w:sz w:val="20"/>
        </w:rPr>
        <w:t>disponga</w:t>
      </w:r>
    </w:p>
    <w:p>
      <w:pPr>
        <w:pStyle w:val="BodyText"/>
        <w:spacing w:before="7"/>
        <w:rPr>
          <w:sz w:val="15"/>
        </w:rPr>
      </w:pPr>
    </w:p>
    <w:p>
      <w:pPr>
        <w:pStyle w:val="ListParagraph"/>
        <w:numPr>
          <w:ilvl w:val="0"/>
          <w:numId w:val="11"/>
        </w:numPr>
        <w:tabs>
          <w:tab w:pos="604" w:val="left" w:leader="none"/>
        </w:tabs>
        <w:spacing w:line="240" w:lineRule="auto" w:before="0" w:after="0"/>
        <w:ind w:left="603" w:right="0" w:hanging="360"/>
        <w:jc w:val="left"/>
        <w:rPr>
          <w:sz w:val="20"/>
        </w:rPr>
      </w:pPr>
      <w:r>
        <w:rPr>
          <w:color w:val="1D1D1B"/>
          <w:sz w:val="20"/>
        </w:rPr>
        <w:t>Bufanda blanca, cuando se</w:t>
      </w:r>
      <w:r>
        <w:rPr>
          <w:color w:val="1D1D1B"/>
          <w:spacing w:val="-16"/>
          <w:sz w:val="20"/>
        </w:rPr>
        <w:t> </w:t>
      </w:r>
      <w:r>
        <w:rPr>
          <w:color w:val="1D1D1B"/>
          <w:sz w:val="20"/>
        </w:rPr>
        <w:t>autorice</w:t>
      </w:r>
    </w:p>
    <w:p>
      <w:pPr>
        <w:pStyle w:val="BodyText"/>
      </w:pPr>
    </w:p>
    <w:p>
      <w:pPr>
        <w:pStyle w:val="BodyText"/>
      </w:pPr>
    </w:p>
    <w:p>
      <w:pPr>
        <w:pStyle w:val="Heading4"/>
        <w:spacing w:before="130"/>
        <w:ind w:left="243" w:right="963"/>
      </w:pPr>
      <w:r>
        <w:rPr>
          <w:color w:val="1D1D1B"/>
        </w:rPr>
        <w:t>Tenida 2 “Parada Blanco”</w:t>
      </w:r>
    </w:p>
    <w:p>
      <w:pPr>
        <w:pStyle w:val="BodyText"/>
        <w:spacing w:before="6"/>
        <w:rPr>
          <w:b/>
        </w:rPr>
      </w:pPr>
    </w:p>
    <w:p>
      <w:pPr>
        <w:pStyle w:val="BodyText"/>
        <w:spacing w:line="249" w:lineRule="auto" w:before="1"/>
        <w:ind w:left="243" w:right="1551" w:firstLine="340"/>
        <w:jc w:val="both"/>
      </w:pPr>
      <w:r>
        <w:rPr>
          <w:b/>
          <w:color w:val="1D1D1B"/>
        </w:rPr>
        <w:t>Oficial masculino: </w:t>
      </w:r>
      <w:r>
        <w:rPr>
          <w:color w:val="1D1D1B"/>
        </w:rPr>
        <w:t>está compuesta por gorra, dormán blanco, palas rígidas, pantalón blanco, cinturón blanco, camisa blanca manga larga, camiseta media manga blanca,  corbata  negra larga, guantes blancos, piochas, condecoraciones y medallas, zapatos blancos, calcetines blancos, tiros y sable. Oficiales Generales con banda cuando así se</w:t>
      </w:r>
      <w:r>
        <w:rPr>
          <w:color w:val="1D1D1B"/>
          <w:spacing w:val="-9"/>
        </w:rPr>
        <w:t> </w:t>
      </w:r>
      <w:r>
        <w:rPr>
          <w:color w:val="1D1D1B"/>
        </w:rPr>
        <w:t>disponga.</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BodyText"/>
        <w:spacing w:line="249" w:lineRule="auto" w:before="75"/>
        <w:ind w:left="1553" w:firstLine="340"/>
        <w:jc w:val="both"/>
      </w:pPr>
      <w:r>
        <w:rPr>
          <w:b/>
          <w:color w:val="1D1D1B"/>
        </w:rPr>
        <w:t>Oficial femenino: </w:t>
      </w:r>
      <w:r>
        <w:rPr>
          <w:color w:val="1D1D1B"/>
        </w:rPr>
        <w:t>está compuesta por gorra, chaqueta</w:t>
      </w:r>
      <w:r>
        <w:rPr>
          <w:color w:val="1D1D1B"/>
          <w:spacing w:val="-12"/>
        </w:rPr>
        <w:t> </w:t>
      </w:r>
      <w:r>
        <w:rPr>
          <w:color w:val="1D1D1B"/>
        </w:rPr>
        <w:t>blanca,</w:t>
      </w:r>
      <w:r>
        <w:rPr>
          <w:color w:val="1D1D1B"/>
          <w:spacing w:val="-11"/>
        </w:rPr>
        <w:t> </w:t>
      </w:r>
      <w:r>
        <w:rPr>
          <w:color w:val="1D1D1B"/>
        </w:rPr>
        <w:t>palas</w:t>
      </w:r>
      <w:r>
        <w:rPr>
          <w:color w:val="1D1D1B"/>
          <w:spacing w:val="-11"/>
        </w:rPr>
        <w:t> </w:t>
      </w:r>
      <w:r>
        <w:rPr>
          <w:color w:val="1D1D1B"/>
        </w:rPr>
        <w:t>rígidas,</w:t>
      </w:r>
      <w:r>
        <w:rPr>
          <w:color w:val="1D1D1B"/>
          <w:spacing w:val="-12"/>
        </w:rPr>
        <w:t> </w:t>
      </w:r>
      <w:r>
        <w:rPr>
          <w:color w:val="1D1D1B"/>
        </w:rPr>
        <w:t>falda</w:t>
      </w:r>
      <w:r>
        <w:rPr>
          <w:color w:val="1D1D1B"/>
          <w:spacing w:val="-12"/>
        </w:rPr>
        <w:t> </w:t>
      </w:r>
      <w:r>
        <w:rPr>
          <w:color w:val="1D1D1B"/>
        </w:rPr>
        <w:t>blanca,</w:t>
      </w:r>
      <w:r>
        <w:rPr>
          <w:color w:val="1D1D1B"/>
          <w:spacing w:val="-11"/>
        </w:rPr>
        <w:t> </w:t>
      </w:r>
      <w:r>
        <w:rPr>
          <w:color w:val="1D1D1B"/>
        </w:rPr>
        <w:t>cinturón blanco, camisa blanca manga larga, corbatín negro, medias,  zapatos  blancos,  guantes  blancos,  tiros  y sable, piochas, condecoraciones y medallas. Pantalón</w:t>
      </w:r>
      <w:r>
        <w:rPr>
          <w:color w:val="1D1D1B"/>
          <w:spacing w:val="-30"/>
        </w:rPr>
        <w:t> </w:t>
      </w:r>
      <w:r>
        <w:rPr>
          <w:color w:val="1D1D1B"/>
        </w:rPr>
        <w:t>blanco,</w:t>
      </w:r>
      <w:r>
        <w:rPr>
          <w:color w:val="1D1D1B"/>
          <w:spacing w:val="-30"/>
        </w:rPr>
        <w:t> </w:t>
      </w:r>
      <w:r>
        <w:rPr>
          <w:color w:val="1D1D1B"/>
        </w:rPr>
        <w:t>calcetines</w:t>
      </w:r>
      <w:r>
        <w:rPr>
          <w:color w:val="1D1D1B"/>
          <w:spacing w:val="-30"/>
        </w:rPr>
        <w:t> </w:t>
      </w:r>
      <w:r>
        <w:rPr>
          <w:color w:val="1D1D1B"/>
        </w:rPr>
        <w:t>blancos</w:t>
      </w:r>
      <w:r>
        <w:rPr>
          <w:color w:val="1D1D1B"/>
          <w:spacing w:val="-30"/>
        </w:rPr>
        <w:t> </w:t>
      </w:r>
      <w:r>
        <w:rPr>
          <w:color w:val="1D1D1B"/>
        </w:rPr>
        <w:t>y</w:t>
      </w:r>
      <w:r>
        <w:rPr>
          <w:color w:val="1D1D1B"/>
          <w:spacing w:val="-30"/>
        </w:rPr>
        <w:t> </w:t>
      </w:r>
      <w:r>
        <w:rPr>
          <w:color w:val="1D1D1B"/>
        </w:rPr>
        <w:t>zapatos</w:t>
      </w:r>
      <w:r>
        <w:rPr>
          <w:color w:val="1D1D1B"/>
          <w:spacing w:val="-30"/>
        </w:rPr>
        <w:t> </w:t>
      </w:r>
      <w:r>
        <w:rPr>
          <w:color w:val="1D1D1B"/>
        </w:rPr>
        <w:t>blancos con cordones para personal embarcado. Oficiales Generales con banda cuando así se</w:t>
      </w:r>
      <w:r>
        <w:rPr>
          <w:color w:val="1D1D1B"/>
          <w:spacing w:val="-18"/>
        </w:rPr>
        <w:t> </w:t>
      </w:r>
      <w:r>
        <w:rPr>
          <w:color w:val="1D1D1B"/>
        </w:rPr>
        <w:t>disponga.</w:t>
      </w:r>
    </w:p>
    <w:p>
      <w:pPr>
        <w:pStyle w:val="BodyText"/>
        <w:spacing w:before="9"/>
        <w:rPr>
          <w:sz w:val="19"/>
        </w:rPr>
      </w:pPr>
    </w:p>
    <w:p>
      <w:pPr>
        <w:pStyle w:val="Heading4"/>
        <w:ind w:left="1894"/>
      </w:pPr>
      <w:r>
        <w:rPr>
          <w:color w:val="1D1D1B"/>
        </w:rPr>
        <w:t>Se usará en los siguientes casos:</w:t>
      </w:r>
    </w:p>
    <w:p>
      <w:pPr>
        <w:pStyle w:val="BodyText"/>
        <w:spacing w:before="6"/>
        <w:rPr>
          <w:b/>
        </w:rPr>
      </w:pPr>
    </w:p>
    <w:p>
      <w:pPr>
        <w:pStyle w:val="BodyText"/>
        <w:spacing w:line="249" w:lineRule="auto" w:before="1"/>
        <w:ind w:left="1553" w:firstLine="340"/>
        <w:jc w:val="both"/>
      </w:pPr>
      <w:r>
        <w:rPr>
          <w:color w:val="1D1D1B"/>
        </w:rPr>
        <w:t>En climas calurosos, en los mismos casos para la Tenida N° 1, con excepción de ceremonias de matrimonio religioso.</w:t>
      </w:r>
    </w:p>
    <w:p>
      <w:pPr>
        <w:pStyle w:val="BodyText"/>
        <w:spacing w:before="9"/>
        <w:rPr>
          <w:sz w:val="19"/>
        </w:rPr>
      </w:pPr>
    </w:p>
    <w:p>
      <w:pPr>
        <w:pStyle w:val="Heading4"/>
        <w:numPr>
          <w:ilvl w:val="0"/>
          <w:numId w:val="9"/>
        </w:numPr>
        <w:tabs>
          <w:tab w:pos="1777" w:val="left" w:leader="none"/>
        </w:tabs>
        <w:spacing w:line="487" w:lineRule="auto" w:before="0" w:after="0"/>
        <w:ind w:left="1553" w:right="1263" w:firstLine="0"/>
        <w:jc w:val="left"/>
      </w:pPr>
      <w:r>
        <w:rPr>
          <w:color w:val="1D1D1B"/>
        </w:rPr>
        <w:t>Uniformes de Servicio (10 al 19) Tenida 10 “Servicio Azul con</w:t>
      </w:r>
      <w:r>
        <w:rPr>
          <w:color w:val="1D1D1B"/>
          <w:spacing w:val="-13"/>
        </w:rPr>
        <w:t> </w:t>
      </w:r>
      <w:r>
        <w:rPr>
          <w:color w:val="1D1D1B"/>
        </w:rPr>
        <w:t>sable”</w:t>
      </w:r>
    </w:p>
    <w:p>
      <w:pPr>
        <w:pStyle w:val="BodyText"/>
        <w:spacing w:line="249" w:lineRule="auto" w:before="6"/>
        <w:ind w:left="1553" w:firstLine="340"/>
        <w:jc w:val="both"/>
      </w:pPr>
      <w:r>
        <w:rPr>
          <w:b/>
          <w:color w:val="1D1D1B"/>
        </w:rPr>
        <w:t>Oficial masculino: </w:t>
      </w:r>
      <w:r>
        <w:rPr>
          <w:color w:val="1D1D1B"/>
        </w:rPr>
        <w:t>está compuesta por gorra, dormán azul, pantalón azul, cinturón negro, camisa blanca manga larga, camiseta media manga blanca, corbata negra larga, guantes de cuero café,</w:t>
      </w:r>
      <w:r>
        <w:rPr>
          <w:color w:val="1D1D1B"/>
          <w:spacing w:val="-30"/>
        </w:rPr>
        <w:t> </w:t>
      </w:r>
      <w:r>
        <w:rPr>
          <w:color w:val="1D1D1B"/>
        </w:rPr>
        <w:t>piochas, cintas, zapatos negros, calcetines negros, tiros y sable.</w:t>
      </w:r>
    </w:p>
    <w:p>
      <w:pPr>
        <w:pStyle w:val="BodyText"/>
        <w:spacing w:before="9"/>
        <w:rPr>
          <w:sz w:val="19"/>
        </w:rPr>
      </w:pPr>
    </w:p>
    <w:p>
      <w:pPr>
        <w:pStyle w:val="BodyText"/>
        <w:spacing w:line="249" w:lineRule="auto"/>
        <w:ind w:left="1553" w:firstLine="340"/>
        <w:jc w:val="both"/>
      </w:pPr>
      <w:r>
        <w:rPr>
          <w:b/>
          <w:color w:val="1D1D1B"/>
        </w:rPr>
        <w:t>Oficial femenino: </w:t>
      </w:r>
      <w:r>
        <w:rPr>
          <w:color w:val="1D1D1B"/>
        </w:rPr>
        <w:t>está compuesta por gorra, chaqueta azul, falda azul, cinturón negro camisa blanca</w:t>
      </w:r>
      <w:r>
        <w:rPr>
          <w:color w:val="1D1D1B"/>
          <w:spacing w:val="-11"/>
        </w:rPr>
        <w:t> </w:t>
      </w:r>
      <w:r>
        <w:rPr>
          <w:color w:val="1D1D1B"/>
        </w:rPr>
        <w:t>manga</w:t>
      </w:r>
      <w:r>
        <w:rPr>
          <w:color w:val="1D1D1B"/>
          <w:spacing w:val="-12"/>
        </w:rPr>
        <w:t> </w:t>
      </w:r>
      <w:r>
        <w:rPr>
          <w:color w:val="1D1D1B"/>
        </w:rPr>
        <w:t>larga,</w:t>
      </w:r>
      <w:r>
        <w:rPr>
          <w:color w:val="1D1D1B"/>
          <w:spacing w:val="-11"/>
        </w:rPr>
        <w:t> </w:t>
      </w:r>
      <w:r>
        <w:rPr>
          <w:color w:val="1D1D1B"/>
        </w:rPr>
        <w:t>corbatín</w:t>
      </w:r>
      <w:r>
        <w:rPr>
          <w:color w:val="1D1D1B"/>
          <w:spacing w:val="-12"/>
        </w:rPr>
        <w:t> </w:t>
      </w:r>
      <w:r>
        <w:rPr>
          <w:color w:val="1D1D1B"/>
        </w:rPr>
        <w:t>negro,</w:t>
      </w:r>
      <w:r>
        <w:rPr>
          <w:color w:val="1D1D1B"/>
          <w:spacing w:val="-11"/>
        </w:rPr>
        <w:t> </w:t>
      </w:r>
      <w:r>
        <w:rPr>
          <w:color w:val="1D1D1B"/>
        </w:rPr>
        <w:t>medias,</w:t>
      </w:r>
      <w:r>
        <w:rPr>
          <w:color w:val="1D1D1B"/>
          <w:spacing w:val="-12"/>
        </w:rPr>
        <w:t> </w:t>
      </w:r>
      <w:r>
        <w:rPr>
          <w:color w:val="1D1D1B"/>
        </w:rPr>
        <w:t>zapatos negros, guantes de cuero café, tiros y sable,</w:t>
      </w:r>
      <w:r>
        <w:rPr>
          <w:color w:val="1D1D1B"/>
          <w:spacing w:val="-27"/>
        </w:rPr>
        <w:t> </w:t>
      </w:r>
      <w:r>
        <w:rPr>
          <w:color w:val="1D1D1B"/>
        </w:rPr>
        <w:t>piochas y cintas. Pantalón azul, calcetines negros y botín negro para personal embarcado, y en climas fríos cuando el mando lo</w:t>
      </w:r>
      <w:r>
        <w:rPr>
          <w:color w:val="1D1D1B"/>
          <w:spacing w:val="-13"/>
        </w:rPr>
        <w:t> </w:t>
      </w:r>
      <w:r>
        <w:rPr>
          <w:color w:val="1D1D1B"/>
        </w:rPr>
        <w:t>disponga.</w:t>
      </w:r>
    </w:p>
    <w:p>
      <w:pPr>
        <w:pStyle w:val="BodyText"/>
        <w:spacing w:before="9"/>
        <w:rPr>
          <w:sz w:val="19"/>
        </w:rPr>
      </w:pPr>
    </w:p>
    <w:p>
      <w:pPr>
        <w:pStyle w:val="Heading4"/>
        <w:ind w:left="1894"/>
      </w:pPr>
      <w:r>
        <w:rPr>
          <w:color w:val="1D1D1B"/>
        </w:rPr>
        <w:t>Ocasiones en que se usa:</w:t>
      </w:r>
    </w:p>
    <w:p>
      <w:pPr>
        <w:pStyle w:val="BodyText"/>
        <w:spacing w:before="6"/>
        <w:rPr>
          <w:b/>
        </w:rPr>
      </w:pPr>
    </w:p>
    <w:p>
      <w:pPr>
        <w:pStyle w:val="ListParagraph"/>
        <w:numPr>
          <w:ilvl w:val="0"/>
          <w:numId w:val="12"/>
        </w:numPr>
        <w:tabs>
          <w:tab w:pos="1914" w:val="left" w:leader="none"/>
        </w:tabs>
        <w:spacing w:line="249" w:lineRule="auto" w:before="1" w:after="0"/>
        <w:ind w:left="1913" w:right="0" w:hanging="360"/>
        <w:jc w:val="both"/>
        <w:rPr>
          <w:sz w:val="20"/>
        </w:rPr>
      </w:pPr>
      <w:r>
        <w:rPr>
          <w:color w:val="1D1D1B"/>
          <w:sz w:val="20"/>
        </w:rPr>
        <w:t>Recepción y despedida en unidades y reparticiones</w:t>
      </w:r>
      <w:r>
        <w:rPr>
          <w:color w:val="1D1D1B"/>
          <w:spacing w:val="-23"/>
          <w:sz w:val="20"/>
        </w:rPr>
        <w:t> </w:t>
      </w:r>
      <w:r>
        <w:rPr>
          <w:color w:val="1D1D1B"/>
          <w:sz w:val="20"/>
        </w:rPr>
        <w:t>a</w:t>
      </w:r>
      <w:r>
        <w:rPr>
          <w:color w:val="1D1D1B"/>
          <w:spacing w:val="-23"/>
          <w:sz w:val="20"/>
        </w:rPr>
        <w:t> </w:t>
      </w:r>
      <w:r>
        <w:rPr>
          <w:color w:val="1D1D1B"/>
          <w:sz w:val="20"/>
        </w:rPr>
        <w:t>S.E.</w:t>
      </w:r>
      <w:r>
        <w:rPr>
          <w:color w:val="1D1D1B"/>
          <w:spacing w:val="-23"/>
          <w:sz w:val="20"/>
        </w:rPr>
        <w:t> </w:t>
      </w:r>
      <w:r>
        <w:rPr>
          <w:color w:val="1D1D1B"/>
          <w:sz w:val="20"/>
        </w:rPr>
        <w:t>el</w:t>
      </w:r>
      <w:r>
        <w:rPr>
          <w:color w:val="1D1D1B"/>
          <w:spacing w:val="-23"/>
          <w:sz w:val="20"/>
        </w:rPr>
        <w:t> </w:t>
      </w:r>
      <w:r>
        <w:rPr>
          <w:color w:val="1D1D1B"/>
          <w:sz w:val="20"/>
        </w:rPr>
        <w:t>Presidente</w:t>
      </w:r>
      <w:r>
        <w:rPr>
          <w:color w:val="1D1D1B"/>
          <w:spacing w:val="-23"/>
          <w:sz w:val="20"/>
        </w:rPr>
        <w:t> </w:t>
      </w:r>
      <w:r>
        <w:rPr>
          <w:color w:val="1D1D1B"/>
          <w:sz w:val="20"/>
        </w:rPr>
        <w:t>de</w:t>
      </w:r>
      <w:r>
        <w:rPr>
          <w:color w:val="1D1D1B"/>
          <w:spacing w:val="-23"/>
          <w:sz w:val="20"/>
        </w:rPr>
        <w:t> </w:t>
      </w:r>
      <w:r>
        <w:rPr>
          <w:color w:val="1D1D1B"/>
          <w:sz w:val="20"/>
        </w:rPr>
        <w:t>la</w:t>
      </w:r>
      <w:r>
        <w:rPr>
          <w:color w:val="1D1D1B"/>
          <w:spacing w:val="-23"/>
          <w:sz w:val="20"/>
        </w:rPr>
        <w:t> </w:t>
      </w:r>
      <w:r>
        <w:rPr>
          <w:color w:val="1D1D1B"/>
          <w:sz w:val="20"/>
        </w:rPr>
        <w:t>República, Sr. Ministro de Defensa Nacional y autoridades extranjeras de igual rango, cuando asistan a presenciar</w:t>
      </w:r>
      <w:r>
        <w:rPr>
          <w:color w:val="1D1D1B"/>
          <w:spacing w:val="-20"/>
          <w:sz w:val="20"/>
        </w:rPr>
        <w:t> </w:t>
      </w:r>
      <w:r>
        <w:rPr>
          <w:color w:val="1D1D1B"/>
          <w:sz w:val="20"/>
        </w:rPr>
        <w:t>ejercicios.</w:t>
      </w:r>
    </w:p>
    <w:p>
      <w:pPr>
        <w:pStyle w:val="ListParagraph"/>
        <w:numPr>
          <w:ilvl w:val="0"/>
          <w:numId w:val="12"/>
        </w:numPr>
        <w:tabs>
          <w:tab w:pos="1914" w:val="left" w:leader="none"/>
        </w:tabs>
        <w:spacing w:line="249" w:lineRule="auto" w:before="171" w:after="0"/>
        <w:ind w:left="1913" w:right="0" w:hanging="360"/>
        <w:jc w:val="both"/>
        <w:rPr>
          <w:sz w:val="20"/>
        </w:rPr>
      </w:pPr>
      <w:r>
        <w:rPr>
          <w:color w:val="1D1D1B"/>
          <w:sz w:val="20"/>
        </w:rPr>
        <w:t>Recepciones y entregas de Comandancias en Jefe, Comandancias de buques y reparticiones. El interventor no usará tiros ni</w:t>
      </w:r>
      <w:r>
        <w:rPr>
          <w:color w:val="1D1D1B"/>
          <w:spacing w:val="-17"/>
          <w:sz w:val="20"/>
        </w:rPr>
        <w:t> </w:t>
      </w:r>
      <w:r>
        <w:rPr>
          <w:color w:val="1D1D1B"/>
          <w:sz w:val="20"/>
        </w:rPr>
        <w:t>sable.</w:t>
      </w:r>
    </w:p>
    <w:p>
      <w:pPr>
        <w:pStyle w:val="ListParagraph"/>
        <w:numPr>
          <w:ilvl w:val="0"/>
          <w:numId w:val="12"/>
        </w:numPr>
        <w:tabs>
          <w:tab w:pos="1914" w:val="left" w:leader="none"/>
        </w:tabs>
        <w:spacing w:line="249" w:lineRule="auto" w:before="171" w:after="0"/>
        <w:ind w:left="1913" w:right="0" w:hanging="360"/>
        <w:jc w:val="both"/>
        <w:rPr>
          <w:sz w:val="20"/>
        </w:rPr>
      </w:pPr>
      <w:r>
        <w:rPr>
          <w:color w:val="1D1D1B"/>
          <w:sz w:val="20"/>
        </w:rPr>
        <w:t>En ceremonias de matrimonio religioso para participación en evento “Arco de</w:t>
      </w:r>
      <w:r>
        <w:rPr>
          <w:color w:val="1D1D1B"/>
          <w:spacing w:val="-19"/>
          <w:sz w:val="20"/>
        </w:rPr>
        <w:t> </w:t>
      </w:r>
      <w:r>
        <w:rPr>
          <w:color w:val="1D1D1B"/>
          <w:sz w:val="20"/>
        </w:rPr>
        <w:t>Espadas”</w:t>
      </w:r>
    </w:p>
    <w:p>
      <w:pPr>
        <w:pStyle w:val="Heading4"/>
        <w:spacing w:before="171"/>
        <w:ind w:left="1913"/>
      </w:pPr>
      <w:r>
        <w:rPr>
          <w:color w:val="1D1D1B"/>
        </w:rPr>
        <w:t>Prendas complementarias:</w:t>
      </w:r>
    </w:p>
    <w:p>
      <w:pPr>
        <w:pStyle w:val="BodyText"/>
        <w:spacing w:before="7"/>
        <w:rPr>
          <w:b/>
          <w:sz w:val="15"/>
        </w:rPr>
      </w:pPr>
    </w:p>
    <w:p>
      <w:pPr>
        <w:pStyle w:val="ListParagraph"/>
        <w:numPr>
          <w:ilvl w:val="0"/>
          <w:numId w:val="13"/>
        </w:numPr>
        <w:tabs>
          <w:tab w:pos="1914" w:val="left" w:leader="none"/>
        </w:tabs>
        <w:spacing w:line="240" w:lineRule="auto" w:before="0" w:after="0"/>
        <w:ind w:left="1913" w:right="0" w:hanging="360"/>
        <w:jc w:val="left"/>
        <w:rPr>
          <w:sz w:val="20"/>
        </w:rPr>
      </w:pPr>
      <w:r>
        <w:rPr>
          <w:color w:val="1D1D1B"/>
          <w:sz w:val="20"/>
        </w:rPr>
        <w:t>Capote. El sable deberá ir por fuera del</w:t>
      </w:r>
      <w:r>
        <w:rPr>
          <w:color w:val="1D1D1B"/>
          <w:spacing w:val="-18"/>
          <w:sz w:val="20"/>
        </w:rPr>
        <w:t> </w:t>
      </w:r>
      <w:r>
        <w:rPr>
          <w:color w:val="1D1D1B"/>
          <w:sz w:val="20"/>
        </w:rPr>
        <w:t>capote.</w:t>
      </w:r>
    </w:p>
    <w:p>
      <w:pPr>
        <w:pStyle w:val="BodyText"/>
        <w:spacing w:before="7"/>
        <w:rPr>
          <w:sz w:val="15"/>
        </w:rPr>
      </w:pPr>
    </w:p>
    <w:p>
      <w:pPr>
        <w:pStyle w:val="ListParagraph"/>
        <w:numPr>
          <w:ilvl w:val="0"/>
          <w:numId w:val="13"/>
        </w:numPr>
        <w:tabs>
          <w:tab w:pos="1914" w:val="left" w:leader="none"/>
        </w:tabs>
        <w:spacing w:line="240" w:lineRule="auto" w:before="0" w:after="0"/>
        <w:ind w:left="1913" w:right="0" w:hanging="360"/>
        <w:jc w:val="left"/>
        <w:rPr>
          <w:sz w:val="20"/>
        </w:rPr>
      </w:pPr>
      <w:r>
        <w:rPr>
          <w:color w:val="1D1D1B"/>
          <w:sz w:val="20"/>
        </w:rPr>
        <w:t>Bufanda blanca, cuando se</w:t>
      </w:r>
      <w:r>
        <w:rPr>
          <w:color w:val="1D1D1B"/>
          <w:spacing w:val="-16"/>
          <w:sz w:val="20"/>
        </w:rPr>
        <w:t> </w:t>
      </w:r>
      <w:r>
        <w:rPr>
          <w:color w:val="1D1D1B"/>
          <w:sz w:val="20"/>
        </w:rPr>
        <w:t>autorice</w:t>
      </w:r>
    </w:p>
    <w:p>
      <w:pPr>
        <w:pStyle w:val="Heading4"/>
        <w:spacing w:before="75"/>
        <w:ind w:left="242" w:right="963"/>
      </w:pPr>
      <w:r>
        <w:rPr>
          <w:b w:val="0"/>
        </w:rPr>
        <w:br w:type="column"/>
      </w:r>
      <w:r>
        <w:rPr>
          <w:color w:val="1D1D1B"/>
        </w:rPr>
        <w:t>Tenida N° 10 A “Servicio blanco con sable”</w:t>
      </w:r>
    </w:p>
    <w:p>
      <w:pPr>
        <w:pStyle w:val="BodyText"/>
        <w:spacing w:before="6"/>
        <w:rPr>
          <w:b/>
        </w:rPr>
      </w:pPr>
    </w:p>
    <w:p>
      <w:pPr>
        <w:pStyle w:val="BodyText"/>
        <w:spacing w:line="249" w:lineRule="auto" w:before="1"/>
        <w:ind w:left="242" w:right="1552" w:firstLine="340"/>
        <w:jc w:val="both"/>
      </w:pPr>
      <w:r>
        <w:rPr>
          <w:b/>
          <w:color w:val="1D1D1B"/>
        </w:rPr>
        <w:t>Oficial masculino: </w:t>
      </w:r>
      <w:r>
        <w:rPr>
          <w:color w:val="1D1D1B"/>
        </w:rPr>
        <w:t>está compuesta por gorra, dormán blanco, palas rígidas, pantalón blanco, cinturón blanco, camisa blanca manga larga, camiseta media manga blanca, corbata negra larga, guantes blancos, piochas, cintas, zapatos blancos, calcetines blancos, tiros y sable.</w:t>
      </w:r>
    </w:p>
    <w:p>
      <w:pPr>
        <w:pStyle w:val="BodyText"/>
        <w:spacing w:before="9"/>
        <w:rPr>
          <w:sz w:val="19"/>
        </w:rPr>
      </w:pPr>
    </w:p>
    <w:p>
      <w:pPr>
        <w:pStyle w:val="BodyText"/>
        <w:spacing w:line="249" w:lineRule="auto"/>
        <w:ind w:left="242" w:right="1552" w:firstLine="340"/>
        <w:jc w:val="both"/>
      </w:pPr>
      <w:r>
        <w:rPr>
          <w:b/>
          <w:color w:val="1D1D1B"/>
        </w:rPr>
        <w:t>Oficial femenino: </w:t>
      </w:r>
      <w:r>
        <w:rPr>
          <w:color w:val="1D1D1B"/>
        </w:rPr>
        <w:t>está compuesta por gorra, chaqueta</w:t>
      </w:r>
      <w:r>
        <w:rPr>
          <w:color w:val="1D1D1B"/>
          <w:spacing w:val="-12"/>
        </w:rPr>
        <w:t> </w:t>
      </w:r>
      <w:r>
        <w:rPr>
          <w:color w:val="1D1D1B"/>
        </w:rPr>
        <w:t>blanca,</w:t>
      </w:r>
      <w:r>
        <w:rPr>
          <w:color w:val="1D1D1B"/>
          <w:spacing w:val="-11"/>
        </w:rPr>
        <w:t> </w:t>
      </w:r>
      <w:r>
        <w:rPr>
          <w:color w:val="1D1D1B"/>
        </w:rPr>
        <w:t>palas</w:t>
      </w:r>
      <w:r>
        <w:rPr>
          <w:color w:val="1D1D1B"/>
          <w:spacing w:val="-11"/>
        </w:rPr>
        <w:t> </w:t>
      </w:r>
      <w:r>
        <w:rPr>
          <w:color w:val="1D1D1B"/>
        </w:rPr>
        <w:t>rígidas,</w:t>
      </w:r>
      <w:r>
        <w:rPr>
          <w:color w:val="1D1D1B"/>
          <w:spacing w:val="-12"/>
        </w:rPr>
        <w:t> </w:t>
      </w:r>
      <w:r>
        <w:rPr>
          <w:color w:val="1D1D1B"/>
        </w:rPr>
        <w:t>falda</w:t>
      </w:r>
      <w:r>
        <w:rPr>
          <w:color w:val="1D1D1B"/>
          <w:spacing w:val="-12"/>
        </w:rPr>
        <w:t> </w:t>
      </w:r>
      <w:r>
        <w:rPr>
          <w:color w:val="1D1D1B"/>
        </w:rPr>
        <w:t>blanca,</w:t>
      </w:r>
      <w:r>
        <w:rPr>
          <w:color w:val="1D1D1B"/>
          <w:spacing w:val="-11"/>
        </w:rPr>
        <w:t> </w:t>
      </w:r>
      <w:r>
        <w:rPr>
          <w:color w:val="1D1D1B"/>
        </w:rPr>
        <w:t>cinturón blanco, camisa blanca manga larga, camiseta media manga blanca, corbatín negro, medias, zapatos blancos, guantes blancos, tiros y sable, piochas y cintas.</w:t>
      </w:r>
      <w:r>
        <w:rPr>
          <w:color w:val="1D1D1B"/>
          <w:spacing w:val="-10"/>
        </w:rPr>
        <w:t> </w:t>
      </w:r>
      <w:r>
        <w:rPr>
          <w:color w:val="1D1D1B"/>
        </w:rPr>
        <w:t>Pantalón</w:t>
      </w:r>
      <w:r>
        <w:rPr>
          <w:color w:val="1D1D1B"/>
          <w:spacing w:val="-10"/>
        </w:rPr>
        <w:t> </w:t>
      </w:r>
      <w:r>
        <w:rPr>
          <w:color w:val="1D1D1B"/>
        </w:rPr>
        <w:t>blanco,</w:t>
      </w:r>
      <w:r>
        <w:rPr>
          <w:color w:val="1D1D1B"/>
          <w:spacing w:val="-10"/>
        </w:rPr>
        <w:t> </w:t>
      </w:r>
      <w:r>
        <w:rPr>
          <w:color w:val="1D1D1B"/>
        </w:rPr>
        <w:t>calcetines</w:t>
      </w:r>
      <w:r>
        <w:rPr>
          <w:color w:val="1D1D1B"/>
          <w:spacing w:val="-11"/>
        </w:rPr>
        <w:t> </w:t>
      </w:r>
      <w:r>
        <w:rPr>
          <w:color w:val="1D1D1B"/>
        </w:rPr>
        <w:t>blancos</w:t>
      </w:r>
      <w:r>
        <w:rPr>
          <w:color w:val="1D1D1B"/>
          <w:spacing w:val="-10"/>
        </w:rPr>
        <w:t> </w:t>
      </w:r>
      <w:r>
        <w:rPr>
          <w:color w:val="1D1D1B"/>
        </w:rPr>
        <w:t>y</w:t>
      </w:r>
      <w:r>
        <w:rPr>
          <w:color w:val="1D1D1B"/>
          <w:spacing w:val="-10"/>
        </w:rPr>
        <w:t> </w:t>
      </w:r>
      <w:r>
        <w:rPr>
          <w:color w:val="1D1D1B"/>
        </w:rPr>
        <w:t>zapatos blancos con cordones para personal</w:t>
      </w:r>
      <w:r>
        <w:rPr>
          <w:color w:val="1D1D1B"/>
          <w:spacing w:val="-27"/>
        </w:rPr>
        <w:t> </w:t>
      </w:r>
      <w:r>
        <w:rPr>
          <w:color w:val="1D1D1B"/>
        </w:rPr>
        <w:t>embarcado</w:t>
      </w:r>
    </w:p>
    <w:p>
      <w:pPr>
        <w:pStyle w:val="BodyText"/>
        <w:spacing w:before="9"/>
        <w:rPr>
          <w:sz w:val="19"/>
        </w:rPr>
      </w:pPr>
    </w:p>
    <w:p>
      <w:pPr>
        <w:pStyle w:val="Heading4"/>
        <w:ind w:left="583" w:right="963"/>
      </w:pPr>
      <w:r>
        <w:rPr>
          <w:color w:val="1D1D1B"/>
        </w:rPr>
        <w:t>Ocasiones en que se usa:</w:t>
      </w:r>
    </w:p>
    <w:p>
      <w:pPr>
        <w:pStyle w:val="BodyText"/>
        <w:spacing w:before="6"/>
        <w:rPr>
          <w:b/>
        </w:rPr>
      </w:pPr>
    </w:p>
    <w:p>
      <w:pPr>
        <w:pStyle w:val="ListParagraph"/>
        <w:numPr>
          <w:ilvl w:val="0"/>
          <w:numId w:val="14"/>
        </w:numPr>
        <w:tabs>
          <w:tab w:pos="603" w:val="left" w:leader="none"/>
        </w:tabs>
        <w:spacing w:line="249" w:lineRule="auto" w:before="1" w:after="0"/>
        <w:ind w:left="602" w:right="1551" w:hanging="360"/>
        <w:jc w:val="both"/>
        <w:rPr>
          <w:sz w:val="20"/>
        </w:rPr>
      </w:pPr>
      <w:r>
        <w:rPr>
          <w:color w:val="1D1D1B"/>
          <w:sz w:val="20"/>
        </w:rPr>
        <w:t>En climas calurosos,  en  los  mismos  casos  que para la Tenida N° 10, con excepción de ceremonias de matrimonio</w:t>
      </w:r>
      <w:r>
        <w:rPr>
          <w:color w:val="1D1D1B"/>
          <w:spacing w:val="-3"/>
          <w:sz w:val="20"/>
        </w:rPr>
        <w:t> </w:t>
      </w:r>
      <w:r>
        <w:rPr>
          <w:color w:val="1D1D1B"/>
          <w:sz w:val="20"/>
        </w:rPr>
        <w:t>religioso.</w:t>
      </w:r>
    </w:p>
    <w:p>
      <w:pPr>
        <w:pStyle w:val="BodyText"/>
      </w:pPr>
    </w:p>
    <w:p>
      <w:pPr>
        <w:pStyle w:val="BodyText"/>
      </w:pPr>
    </w:p>
    <w:p>
      <w:pPr>
        <w:pStyle w:val="Heading4"/>
        <w:spacing w:before="178"/>
        <w:ind w:left="242" w:right="963"/>
      </w:pPr>
      <w:r>
        <w:rPr/>
        <w:drawing>
          <wp:anchor distT="0" distB="0" distL="0" distR="0" allowOverlap="1" layoutInCell="1" locked="0" behindDoc="0" simplePos="0" relativeHeight="3784">
            <wp:simplePos x="0" y="0"/>
            <wp:positionH relativeFrom="page">
              <wp:posOffset>4771265</wp:posOffset>
            </wp:positionH>
            <wp:positionV relativeFrom="paragraph">
              <wp:posOffset>420899</wp:posOffset>
            </wp:positionV>
            <wp:extent cx="1708995" cy="3454400"/>
            <wp:effectExtent l="0" t="0" r="0" b="0"/>
            <wp:wrapNone/>
            <wp:docPr id="101" name="image56.png" descr=""/>
            <wp:cNvGraphicFramePr>
              <a:graphicFrameLocks noChangeAspect="1"/>
            </wp:cNvGraphicFramePr>
            <a:graphic>
              <a:graphicData uri="http://schemas.openxmlformats.org/drawingml/2006/picture">
                <pic:pic>
                  <pic:nvPicPr>
                    <pic:cNvPr id="102" name="image56.png"/>
                    <pic:cNvPicPr/>
                  </pic:nvPicPr>
                  <pic:blipFill>
                    <a:blip r:embed="rId67" cstate="print"/>
                    <a:stretch>
                      <a:fillRect/>
                    </a:stretch>
                  </pic:blipFill>
                  <pic:spPr>
                    <a:xfrm>
                      <a:off x="0" y="0"/>
                      <a:ext cx="1708995" cy="3454400"/>
                    </a:xfrm>
                    <a:prstGeom prst="rect">
                      <a:avLst/>
                    </a:prstGeom>
                  </pic:spPr>
                </pic:pic>
              </a:graphicData>
            </a:graphic>
          </wp:anchor>
        </w:drawing>
      </w:r>
      <w:r>
        <w:rPr>
          <w:color w:val="1D1D1B"/>
        </w:rPr>
        <w:t>Tenida 11 “Servicio Azul”</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sz w:val="28"/>
        </w:rPr>
      </w:pPr>
    </w:p>
    <w:p>
      <w:pPr>
        <w:pStyle w:val="Heading2"/>
        <w:ind w:left="100" w:right="1056"/>
        <w:jc w:val="right"/>
      </w:pPr>
      <w:r>
        <w:rPr/>
        <w:pict>
          <v:shape style="position:absolute;margin-left:573.636597pt;margin-top:21.223253pt;width:12pt;height:70.4pt;mso-position-horizontal-relative:page;mso-position-vertical-relative:paragraph;z-index:380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pict>
          <v:shape style="position:absolute;margin-left:573.636597pt;margin-top:-108.396751pt;width:12pt;height:102.8pt;mso-position-horizontal-relative:page;mso-position-vertical-relative:paragraph;z-index:3832"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9D9D9C"/>
        </w:rPr>
        <w:t>37</w:t>
      </w:r>
    </w:p>
    <w:p>
      <w:pPr>
        <w:pStyle w:val="BodyText"/>
        <w:rPr>
          <w:b/>
          <w:sz w:val="24"/>
        </w:rPr>
      </w:pPr>
    </w:p>
    <w:p>
      <w:pPr>
        <w:pStyle w:val="BodyText"/>
        <w:rPr>
          <w:b/>
          <w:sz w:val="24"/>
        </w:rPr>
      </w:pPr>
    </w:p>
    <w:p>
      <w:pPr>
        <w:pStyle w:val="BodyText"/>
        <w:spacing w:before="5"/>
        <w:rPr>
          <w:b/>
          <w:sz w:val="21"/>
        </w:rPr>
      </w:pPr>
    </w:p>
    <w:p>
      <w:pPr>
        <w:pStyle w:val="BodyText"/>
        <w:spacing w:line="249" w:lineRule="auto"/>
        <w:ind w:left="242" w:right="1552" w:firstLine="340"/>
        <w:jc w:val="both"/>
      </w:pPr>
      <w:r>
        <w:rPr>
          <w:b/>
          <w:color w:val="1D1D1B"/>
        </w:rPr>
        <w:t>Oficial masculino: </w:t>
      </w:r>
      <w:r>
        <w:rPr>
          <w:color w:val="1D1D1B"/>
        </w:rPr>
        <w:t>está compuesta por gorra, dormán azul, pantalón azul, cinturón negro, camisa blanca,     camiseta  media  manga  blanca,  corbata</w:t>
      </w:r>
    </w:p>
    <w:p>
      <w:pPr>
        <w:spacing w:after="0" w:line="249" w:lineRule="auto"/>
        <w:jc w:val="both"/>
        <w:sectPr>
          <w:type w:val="continuous"/>
          <w:pgSz w:w="12750" w:h="15870"/>
          <w:pgMar w:top="420" w:bottom="420" w:left="0" w:right="0"/>
          <w:cols w:num="2" w:equalWidth="0">
            <w:col w:w="6232" w:space="40"/>
            <w:col w:w="6478"/>
          </w:cols>
        </w:sectPr>
      </w:pPr>
    </w:p>
    <w:p>
      <w:pPr>
        <w:spacing w:after="0" w:line="249" w:lineRule="auto"/>
        <w:jc w:val="both"/>
        <w:sectPr>
          <w:type w:val="continuous"/>
          <w:pgSz w:w="12750" w:h="15870"/>
          <w:pgMar w:top="420" w:bottom="420" w:left="0" w:right="0"/>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BodyText"/>
        <w:tabs>
          <w:tab w:pos="3188" w:val="left" w:leader="none"/>
        </w:tabs>
        <w:spacing w:line="249" w:lineRule="auto" w:before="75"/>
        <w:ind w:left="1553" w:right="1"/>
      </w:pPr>
      <w:r>
        <w:rPr>
          <w:color w:val="1D1D1B"/>
        </w:rPr>
        <w:t>larga, </w:t>
      </w:r>
      <w:r>
        <w:rPr>
          <w:color w:val="1D1D1B"/>
          <w:spacing w:val="23"/>
        </w:rPr>
        <w:t> </w:t>
      </w:r>
      <w:r>
        <w:rPr>
          <w:color w:val="1D1D1B"/>
        </w:rPr>
        <w:t>guantes</w:t>
        <w:tab/>
        <w:t>de  cuero  café,  </w:t>
      </w:r>
      <w:r>
        <w:rPr>
          <w:color w:val="1D1D1B"/>
          <w:spacing w:val="26"/>
        </w:rPr>
        <w:t> </w:t>
      </w:r>
      <w:r>
        <w:rPr>
          <w:color w:val="1D1D1B"/>
        </w:rPr>
        <w:t>cintas, </w:t>
      </w:r>
      <w:r>
        <w:rPr>
          <w:color w:val="1D1D1B"/>
          <w:spacing w:val="27"/>
        </w:rPr>
        <w:t> </w:t>
      </w:r>
      <w:r>
        <w:rPr>
          <w:color w:val="1D1D1B"/>
        </w:rPr>
        <w:t>piochas,</w:t>
      </w:r>
      <w:r>
        <w:rPr>
          <w:color w:val="1D1D1B"/>
          <w:spacing w:val="-1"/>
        </w:rPr>
        <w:t> </w:t>
      </w:r>
      <w:r>
        <w:rPr>
          <w:color w:val="1D1D1B"/>
        </w:rPr>
        <w:t>calcetines  negros,  zapatos</w:t>
      </w:r>
      <w:r>
        <w:rPr>
          <w:color w:val="1D1D1B"/>
          <w:spacing w:val="-15"/>
        </w:rPr>
        <w:t> </w:t>
      </w:r>
      <w:r>
        <w:rPr>
          <w:color w:val="1D1D1B"/>
        </w:rPr>
        <w:t>negros.</w:t>
      </w:r>
    </w:p>
    <w:p>
      <w:pPr>
        <w:pStyle w:val="BodyText"/>
        <w:spacing w:before="9"/>
        <w:rPr>
          <w:sz w:val="19"/>
        </w:rPr>
      </w:pPr>
    </w:p>
    <w:p>
      <w:pPr>
        <w:pStyle w:val="BodyText"/>
        <w:spacing w:line="249" w:lineRule="auto"/>
        <w:ind w:left="1553" w:firstLine="340"/>
        <w:jc w:val="both"/>
      </w:pPr>
      <w:r>
        <w:rPr/>
        <w:drawing>
          <wp:anchor distT="0" distB="0" distL="0" distR="0" allowOverlap="1" layoutInCell="1" locked="0" behindDoc="0" simplePos="0" relativeHeight="3856">
            <wp:simplePos x="0" y="0"/>
            <wp:positionH relativeFrom="page">
              <wp:posOffset>1595687</wp:posOffset>
            </wp:positionH>
            <wp:positionV relativeFrom="paragraph">
              <wp:posOffset>1293314</wp:posOffset>
            </wp:positionV>
            <wp:extent cx="1753024" cy="3352800"/>
            <wp:effectExtent l="0" t="0" r="0" b="0"/>
            <wp:wrapTopAndBottom/>
            <wp:docPr id="103" name="image57.jpeg" descr=""/>
            <wp:cNvGraphicFramePr>
              <a:graphicFrameLocks noChangeAspect="1"/>
            </wp:cNvGraphicFramePr>
            <a:graphic>
              <a:graphicData uri="http://schemas.openxmlformats.org/drawingml/2006/picture">
                <pic:pic>
                  <pic:nvPicPr>
                    <pic:cNvPr id="104" name="image57.jpeg"/>
                    <pic:cNvPicPr/>
                  </pic:nvPicPr>
                  <pic:blipFill>
                    <a:blip r:embed="rId68" cstate="print"/>
                    <a:stretch>
                      <a:fillRect/>
                    </a:stretch>
                  </pic:blipFill>
                  <pic:spPr>
                    <a:xfrm>
                      <a:off x="0" y="0"/>
                      <a:ext cx="1753024" cy="3352800"/>
                    </a:xfrm>
                    <a:prstGeom prst="rect">
                      <a:avLst/>
                    </a:prstGeom>
                  </pic:spPr>
                </pic:pic>
              </a:graphicData>
            </a:graphic>
          </wp:anchor>
        </w:drawing>
      </w:r>
      <w:r>
        <w:rPr>
          <w:b/>
          <w:color w:val="1D1D1B"/>
        </w:rPr>
        <w:t>Oficial femenino: </w:t>
      </w:r>
      <w:r>
        <w:rPr>
          <w:color w:val="1D1D1B"/>
        </w:rPr>
        <w:t>está compuesta por gorra, chaqueta azul, falda azul, medias, cinturón negro, camisa blanca manga larga, camiseta media manga blanca, corbatín negro, guantes de cuero café, piochas, cintas, zapatos negros y cartera negra. Pantalón azul, calcetines negros y botín negro para usar</w:t>
      </w:r>
      <w:r>
        <w:rPr>
          <w:color w:val="1D1D1B"/>
          <w:spacing w:val="-10"/>
        </w:rPr>
        <w:t> </w:t>
      </w:r>
      <w:r>
        <w:rPr>
          <w:color w:val="1D1D1B"/>
        </w:rPr>
        <w:t>en:</w:t>
      </w:r>
      <w:r>
        <w:rPr>
          <w:color w:val="1D1D1B"/>
          <w:spacing w:val="-10"/>
        </w:rPr>
        <w:t> </w:t>
      </w:r>
      <w:r>
        <w:rPr>
          <w:color w:val="1D1D1B"/>
        </w:rPr>
        <w:t>servicios</w:t>
      </w:r>
      <w:r>
        <w:rPr>
          <w:color w:val="1D1D1B"/>
          <w:spacing w:val="-10"/>
        </w:rPr>
        <w:t> </w:t>
      </w:r>
      <w:r>
        <w:rPr>
          <w:color w:val="1D1D1B"/>
        </w:rPr>
        <w:t>de</w:t>
      </w:r>
      <w:r>
        <w:rPr>
          <w:color w:val="1D1D1B"/>
          <w:spacing w:val="-10"/>
        </w:rPr>
        <w:t> </w:t>
      </w:r>
      <w:r>
        <w:rPr>
          <w:color w:val="1D1D1B"/>
        </w:rPr>
        <w:t>guardia,</w:t>
      </w:r>
      <w:r>
        <w:rPr>
          <w:color w:val="1D1D1B"/>
          <w:spacing w:val="-10"/>
        </w:rPr>
        <w:t> </w:t>
      </w:r>
      <w:r>
        <w:rPr>
          <w:color w:val="1D1D1B"/>
        </w:rPr>
        <w:t>a</w:t>
      </w:r>
      <w:r>
        <w:rPr>
          <w:color w:val="1D1D1B"/>
          <w:spacing w:val="-10"/>
        </w:rPr>
        <w:t> </w:t>
      </w:r>
      <w:r>
        <w:rPr>
          <w:color w:val="1D1D1B"/>
        </w:rPr>
        <w:t>bordo,</w:t>
      </w:r>
      <w:r>
        <w:rPr>
          <w:color w:val="1D1D1B"/>
          <w:spacing w:val="-10"/>
        </w:rPr>
        <w:t> </w:t>
      </w:r>
      <w:r>
        <w:rPr>
          <w:color w:val="1D1D1B"/>
        </w:rPr>
        <w:t>en</w:t>
      </w:r>
      <w:r>
        <w:rPr>
          <w:color w:val="1D1D1B"/>
          <w:spacing w:val="-10"/>
        </w:rPr>
        <w:t> </w:t>
      </w:r>
      <w:r>
        <w:rPr>
          <w:color w:val="1D1D1B"/>
        </w:rPr>
        <w:t>climas</w:t>
      </w:r>
      <w:r>
        <w:rPr>
          <w:color w:val="1D1D1B"/>
          <w:spacing w:val="-10"/>
        </w:rPr>
        <w:t> </w:t>
      </w:r>
      <w:r>
        <w:rPr>
          <w:color w:val="1D1D1B"/>
        </w:rPr>
        <w:t>fríos o cuando el mando</w:t>
      </w:r>
      <w:r>
        <w:rPr>
          <w:color w:val="1D1D1B"/>
          <w:spacing w:val="-12"/>
        </w:rPr>
        <w:t> </w:t>
      </w:r>
      <w:r>
        <w:rPr>
          <w:color w:val="1D1D1B"/>
        </w:rPr>
        <w:t>disponga.</w:t>
      </w:r>
    </w:p>
    <w:p>
      <w:pPr>
        <w:pStyle w:val="Heading4"/>
        <w:spacing w:before="81"/>
        <w:ind w:left="1894"/>
      </w:pPr>
      <w:r>
        <w:rPr>
          <w:color w:val="1D1D1B"/>
        </w:rPr>
        <w:t>Ocasiones en que se usa:</w:t>
      </w:r>
    </w:p>
    <w:p>
      <w:pPr>
        <w:pStyle w:val="BodyText"/>
        <w:spacing w:before="6"/>
        <w:rPr>
          <w:b/>
        </w:rPr>
      </w:pPr>
    </w:p>
    <w:p>
      <w:pPr>
        <w:pStyle w:val="ListParagraph"/>
        <w:numPr>
          <w:ilvl w:val="0"/>
          <w:numId w:val="15"/>
        </w:numPr>
        <w:tabs>
          <w:tab w:pos="1906" w:val="left" w:leader="none"/>
        </w:tabs>
        <w:spacing w:line="249" w:lineRule="auto" w:before="1" w:after="0"/>
        <w:ind w:left="1913" w:right="1" w:hanging="360"/>
        <w:jc w:val="both"/>
        <w:rPr>
          <w:sz w:val="20"/>
        </w:rPr>
      </w:pPr>
      <w:r>
        <w:rPr/>
        <w:pict>
          <v:shape style="position:absolute;margin-left:52.628792pt;margin-top:13.267993pt;width:12pt;height:102.8pt;mso-position-horizontal-relative:page;mso-position-vertical-relative:paragraph;z-index:3904"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sz w:val="20"/>
        </w:rPr>
        <w:t>Retribuir visitas oficiales de autoridades y comandantes de buques</w:t>
      </w:r>
      <w:r>
        <w:rPr>
          <w:color w:val="1D1D1B"/>
          <w:spacing w:val="-19"/>
          <w:sz w:val="20"/>
        </w:rPr>
        <w:t> </w:t>
      </w:r>
      <w:r>
        <w:rPr>
          <w:color w:val="1D1D1B"/>
          <w:sz w:val="20"/>
        </w:rPr>
        <w:t>extranjeros.</w:t>
      </w:r>
    </w:p>
    <w:p>
      <w:pPr>
        <w:pStyle w:val="ListParagraph"/>
        <w:numPr>
          <w:ilvl w:val="0"/>
          <w:numId w:val="15"/>
        </w:numPr>
        <w:tabs>
          <w:tab w:pos="1914" w:val="left" w:leader="none"/>
        </w:tabs>
        <w:spacing w:line="240" w:lineRule="auto" w:before="171" w:after="0"/>
        <w:ind w:left="1913" w:right="0" w:hanging="360"/>
        <w:jc w:val="left"/>
        <w:rPr>
          <w:sz w:val="20"/>
        </w:rPr>
      </w:pPr>
      <w:r>
        <w:rPr>
          <w:color w:val="1D1D1B"/>
          <w:sz w:val="20"/>
        </w:rPr>
        <w:t>Recepciones sociales en que así se</w:t>
      </w:r>
      <w:r>
        <w:rPr>
          <w:color w:val="1D1D1B"/>
          <w:spacing w:val="-25"/>
          <w:sz w:val="20"/>
        </w:rPr>
        <w:t> </w:t>
      </w:r>
      <w:r>
        <w:rPr>
          <w:color w:val="1D1D1B"/>
          <w:sz w:val="20"/>
        </w:rPr>
        <w:t>disponga.</w:t>
      </w:r>
    </w:p>
    <w:p>
      <w:pPr>
        <w:pStyle w:val="BodyText"/>
        <w:spacing w:before="7"/>
        <w:rPr>
          <w:sz w:val="15"/>
        </w:rPr>
      </w:pPr>
    </w:p>
    <w:p>
      <w:pPr>
        <w:pStyle w:val="ListParagraph"/>
        <w:numPr>
          <w:ilvl w:val="0"/>
          <w:numId w:val="15"/>
        </w:numPr>
        <w:tabs>
          <w:tab w:pos="1914" w:val="left" w:leader="none"/>
        </w:tabs>
        <w:spacing w:line="249" w:lineRule="auto" w:before="0" w:after="0"/>
        <w:ind w:left="1913" w:right="1" w:hanging="360"/>
        <w:jc w:val="both"/>
        <w:rPr>
          <w:sz w:val="20"/>
        </w:rPr>
      </w:pPr>
      <w:r>
        <w:rPr>
          <w:color w:val="1D1D1B"/>
          <w:sz w:val="20"/>
        </w:rPr>
        <w:t>Ceremonias de matrimonio religioso en la iglesia y recepción.</w:t>
      </w:r>
    </w:p>
    <w:p>
      <w:pPr>
        <w:pStyle w:val="ListParagraph"/>
        <w:numPr>
          <w:ilvl w:val="0"/>
          <w:numId w:val="15"/>
        </w:numPr>
        <w:tabs>
          <w:tab w:pos="1927" w:val="left" w:leader="none"/>
        </w:tabs>
        <w:spacing w:line="249" w:lineRule="auto" w:before="171" w:after="0"/>
        <w:ind w:left="1913" w:right="1" w:hanging="360"/>
        <w:jc w:val="both"/>
        <w:rPr>
          <w:sz w:val="20"/>
        </w:rPr>
      </w:pPr>
      <w:r>
        <w:rPr>
          <w:color w:val="1D1D1B"/>
          <w:sz w:val="20"/>
        </w:rPr>
        <w:t>Ceremonias fúnebres por fallecimiento de miembros  de  la  Institución  en   servicio   activo     y las indicadas  en el párrafo  2403 </w:t>
      </w:r>
      <w:r>
        <w:rPr>
          <w:color w:val="1D1D1B"/>
          <w:spacing w:val="4"/>
          <w:sz w:val="20"/>
        </w:rPr>
        <w:t> </w:t>
      </w:r>
      <w:r>
        <w:rPr>
          <w:color w:val="1D1D1B"/>
          <w:sz w:val="20"/>
        </w:rPr>
        <w:t>del</w:t>
      </w:r>
    </w:p>
    <w:p>
      <w:pPr>
        <w:pStyle w:val="BodyText"/>
        <w:tabs>
          <w:tab w:pos="1913" w:val="left" w:leader="none"/>
        </w:tabs>
        <w:spacing w:line="254" w:lineRule="exact"/>
        <w:ind w:left="997"/>
      </w:pPr>
      <w:r>
        <w:rPr>
          <w:b/>
          <w:color w:val="9D9D9C"/>
          <w:sz w:val="24"/>
        </w:rPr>
        <w:t>38</w:t>
        <w:tab/>
      </w:r>
      <w:r>
        <w:rPr>
          <w:color w:val="1D1D1B"/>
          <w:position w:val="1"/>
        </w:rPr>
        <w:t>Ceremonial</w:t>
      </w:r>
      <w:r>
        <w:rPr>
          <w:color w:val="1D1D1B"/>
          <w:spacing w:val="-15"/>
          <w:position w:val="1"/>
        </w:rPr>
        <w:t> </w:t>
      </w:r>
      <w:r>
        <w:rPr>
          <w:color w:val="1D1D1B"/>
          <w:position w:val="1"/>
        </w:rPr>
        <w:t>Naval.</w:t>
      </w:r>
    </w:p>
    <w:p>
      <w:pPr>
        <w:pStyle w:val="ListParagraph"/>
        <w:numPr>
          <w:ilvl w:val="0"/>
          <w:numId w:val="15"/>
        </w:numPr>
        <w:tabs>
          <w:tab w:pos="1914" w:val="left" w:leader="none"/>
        </w:tabs>
        <w:spacing w:line="249" w:lineRule="auto" w:before="157" w:after="0"/>
        <w:ind w:left="1913" w:right="0" w:hanging="360"/>
        <w:jc w:val="both"/>
        <w:rPr>
          <w:sz w:val="20"/>
        </w:rPr>
      </w:pPr>
      <w:r>
        <w:rPr/>
        <w:pict>
          <v:shape style="position:absolute;margin-left:53.898792pt;margin-top:7.82798pt;width:12pt;height:70.4pt;mso-position-horizontal-relative:page;mso-position-vertical-relative:paragraph;z-index:392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sz w:val="20"/>
        </w:rPr>
        <w:t>Esta tenida será usada con tiros por los</w:t>
      </w:r>
      <w:r>
        <w:rPr>
          <w:color w:val="1D1D1B"/>
          <w:spacing w:val="-32"/>
          <w:sz w:val="20"/>
        </w:rPr>
        <w:t> </w:t>
      </w:r>
      <w:r>
        <w:rPr>
          <w:color w:val="1D1D1B"/>
          <w:sz w:val="20"/>
        </w:rPr>
        <w:t>Oficiales de Guardia cuando se ordene Tenida del Día 1</w:t>
      </w:r>
      <w:r>
        <w:rPr>
          <w:color w:val="1D1D1B"/>
          <w:spacing w:val="-35"/>
          <w:sz w:val="20"/>
        </w:rPr>
        <w:t> </w:t>
      </w:r>
      <w:r>
        <w:rPr>
          <w:color w:val="1D1D1B"/>
          <w:sz w:val="20"/>
        </w:rPr>
        <w:t>ó 10.</w:t>
      </w:r>
    </w:p>
    <w:p>
      <w:pPr>
        <w:pStyle w:val="ListParagraph"/>
        <w:numPr>
          <w:ilvl w:val="0"/>
          <w:numId w:val="15"/>
        </w:numPr>
        <w:tabs>
          <w:tab w:pos="1914" w:val="left" w:leader="none"/>
        </w:tabs>
        <w:spacing w:line="249" w:lineRule="auto" w:before="171" w:after="0"/>
        <w:ind w:left="1913" w:right="0" w:hanging="360"/>
        <w:jc w:val="both"/>
        <w:rPr>
          <w:sz w:val="20"/>
        </w:rPr>
      </w:pPr>
      <w:r>
        <w:rPr>
          <w:color w:val="1D1D1B"/>
          <w:sz w:val="20"/>
        </w:rPr>
        <w:t>Como tenida de trabajo y en horas de franco, podrá usarse sin guantes, ni cintas ni</w:t>
      </w:r>
      <w:r>
        <w:rPr>
          <w:color w:val="1D1D1B"/>
          <w:spacing w:val="-28"/>
          <w:sz w:val="20"/>
        </w:rPr>
        <w:t> </w:t>
      </w:r>
      <w:r>
        <w:rPr>
          <w:color w:val="1D1D1B"/>
          <w:sz w:val="20"/>
        </w:rPr>
        <w:t>piochas.</w:t>
      </w:r>
    </w:p>
    <w:p>
      <w:pPr>
        <w:pStyle w:val="Heading4"/>
        <w:spacing w:before="75"/>
        <w:ind w:left="602" w:right="963"/>
      </w:pPr>
      <w:r>
        <w:rPr>
          <w:b w:val="0"/>
        </w:rPr>
        <w:br w:type="column"/>
      </w:r>
      <w:r>
        <w:rPr>
          <w:color w:val="1D1D1B"/>
        </w:rPr>
        <w:t>Prendas complementarias:</w:t>
      </w:r>
    </w:p>
    <w:p>
      <w:pPr>
        <w:pStyle w:val="BodyText"/>
        <w:spacing w:before="7"/>
        <w:rPr>
          <w:b/>
          <w:sz w:val="15"/>
        </w:rPr>
      </w:pPr>
    </w:p>
    <w:p>
      <w:pPr>
        <w:pStyle w:val="ListParagraph"/>
        <w:numPr>
          <w:ilvl w:val="0"/>
          <w:numId w:val="16"/>
        </w:numPr>
        <w:tabs>
          <w:tab w:pos="603" w:val="left" w:leader="none"/>
        </w:tabs>
        <w:spacing w:line="240" w:lineRule="auto" w:before="0" w:after="0"/>
        <w:ind w:left="602" w:right="0" w:hanging="360"/>
        <w:jc w:val="left"/>
        <w:rPr>
          <w:sz w:val="20"/>
        </w:rPr>
      </w:pPr>
      <w:r>
        <w:rPr>
          <w:color w:val="1D1D1B"/>
          <w:sz w:val="20"/>
        </w:rPr>
        <w:t>Capote.</w:t>
      </w:r>
    </w:p>
    <w:p>
      <w:pPr>
        <w:pStyle w:val="BodyText"/>
        <w:spacing w:before="7"/>
        <w:rPr>
          <w:sz w:val="15"/>
        </w:rPr>
      </w:pPr>
    </w:p>
    <w:p>
      <w:pPr>
        <w:pStyle w:val="ListParagraph"/>
        <w:numPr>
          <w:ilvl w:val="0"/>
          <w:numId w:val="16"/>
        </w:numPr>
        <w:tabs>
          <w:tab w:pos="603" w:val="left" w:leader="none"/>
        </w:tabs>
        <w:spacing w:line="249" w:lineRule="auto" w:before="0" w:after="0"/>
        <w:ind w:left="602" w:right="1551" w:hanging="360"/>
        <w:jc w:val="left"/>
        <w:rPr>
          <w:sz w:val="20"/>
        </w:rPr>
      </w:pPr>
      <w:r>
        <w:rPr>
          <w:color w:val="1D1D1B"/>
          <w:sz w:val="20"/>
        </w:rPr>
        <w:t>Impermeable, no se usará en formaciones ni estando de</w:t>
      </w:r>
      <w:r>
        <w:rPr>
          <w:color w:val="1D1D1B"/>
          <w:spacing w:val="-15"/>
          <w:sz w:val="20"/>
        </w:rPr>
        <w:t> </w:t>
      </w:r>
      <w:r>
        <w:rPr>
          <w:color w:val="1D1D1B"/>
          <w:sz w:val="20"/>
        </w:rPr>
        <w:t>guardia.</w:t>
      </w:r>
    </w:p>
    <w:p>
      <w:pPr>
        <w:pStyle w:val="ListParagraph"/>
        <w:numPr>
          <w:ilvl w:val="0"/>
          <w:numId w:val="16"/>
        </w:numPr>
        <w:tabs>
          <w:tab w:pos="603" w:val="left" w:leader="none"/>
        </w:tabs>
        <w:spacing w:line="240" w:lineRule="auto" w:before="171" w:after="0"/>
        <w:ind w:left="602" w:right="0" w:hanging="360"/>
        <w:jc w:val="left"/>
        <w:rPr>
          <w:sz w:val="20"/>
        </w:rPr>
      </w:pPr>
      <w:r>
        <w:rPr>
          <w:color w:val="1D1D1B"/>
          <w:sz w:val="20"/>
        </w:rPr>
        <w:t>Bufanda blanca, cuando se</w:t>
      </w:r>
      <w:r>
        <w:rPr>
          <w:color w:val="1D1D1B"/>
          <w:spacing w:val="-16"/>
          <w:sz w:val="20"/>
        </w:rPr>
        <w:t> </w:t>
      </w:r>
      <w:r>
        <w:rPr>
          <w:color w:val="1D1D1B"/>
          <w:sz w:val="20"/>
        </w:rPr>
        <w:t>autorice</w:t>
      </w:r>
    </w:p>
    <w:p>
      <w:pPr>
        <w:pStyle w:val="BodyText"/>
        <w:spacing w:before="7"/>
        <w:rPr>
          <w:sz w:val="15"/>
        </w:rPr>
      </w:pPr>
    </w:p>
    <w:p>
      <w:pPr>
        <w:pStyle w:val="ListParagraph"/>
        <w:numPr>
          <w:ilvl w:val="0"/>
          <w:numId w:val="16"/>
        </w:numPr>
        <w:tabs>
          <w:tab w:pos="603" w:val="left" w:leader="none"/>
        </w:tabs>
        <w:spacing w:line="240" w:lineRule="auto" w:before="0" w:after="0"/>
        <w:ind w:left="602" w:right="0" w:hanging="360"/>
        <w:jc w:val="left"/>
        <w:rPr>
          <w:sz w:val="20"/>
        </w:rPr>
      </w:pPr>
      <w:r>
        <w:rPr>
          <w:color w:val="1D1D1B"/>
          <w:sz w:val="20"/>
        </w:rPr>
        <w:t>Zapatilla de agua, cuando se</w:t>
      </w:r>
      <w:r>
        <w:rPr>
          <w:color w:val="1D1D1B"/>
          <w:spacing w:val="-16"/>
          <w:sz w:val="20"/>
        </w:rPr>
        <w:t> </w:t>
      </w:r>
      <w:r>
        <w:rPr>
          <w:color w:val="1D1D1B"/>
          <w:sz w:val="20"/>
        </w:rPr>
        <w:t>autorice.</w:t>
      </w:r>
    </w:p>
    <w:p>
      <w:pPr>
        <w:pStyle w:val="BodyText"/>
      </w:pPr>
    </w:p>
    <w:p>
      <w:pPr>
        <w:pStyle w:val="BodyText"/>
      </w:pPr>
    </w:p>
    <w:p>
      <w:pPr>
        <w:pStyle w:val="Heading4"/>
        <w:spacing w:before="130"/>
        <w:ind w:left="242" w:right="963"/>
      </w:pPr>
      <w:r>
        <w:rPr>
          <w:color w:val="1D1D1B"/>
        </w:rPr>
        <w:t>Tenida N° 11A “Servicio con chaquetilla”</w:t>
      </w:r>
    </w:p>
    <w:p>
      <w:pPr>
        <w:pStyle w:val="BodyText"/>
        <w:spacing w:before="2"/>
        <w:rPr>
          <w:b/>
          <w:sz w:val="14"/>
        </w:rPr>
      </w:pPr>
      <w:r>
        <w:rPr/>
        <w:drawing>
          <wp:anchor distT="0" distB="0" distL="0" distR="0" allowOverlap="1" layoutInCell="1" locked="0" behindDoc="0" simplePos="0" relativeHeight="3880">
            <wp:simplePos x="0" y="0"/>
            <wp:positionH relativeFrom="page">
              <wp:posOffset>4586694</wp:posOffset>
            </wp:positionH>
            <wp:positionV relativeFrom="paragraph">
              <wp:posOffset>128256</wp:posOffset>
            </wp:positionV>
            <wp:extent cx="1666617" cy="3496055"/>
            <wp:effectExtent l="0" t="0" r="0" b="0"/>
            <wp:wrapTopAndBottom/>
            <wp:docPr id="105" name="image58.jpeg" descr=""/>
            <wp:cNvGraphicFramePr>
              <a:graphicFrameLocks noChangeAspect="1"/>
            </wp:cNvGraphicFramePr>
            <a:graphic>
              <a:graphicData uri="http://schemas.openxmlformats.org/drawingml/2006/picture">
                <pic:pic>
                  <pic:nvPicPr>
                    <pic:cNvPr id="106" name="image58.jpeg"/>
                    <pic:cNvPicPr/>
                  </pic:nvPicPr>
                  <pic:blipFill>
                    <a:blip r:embed="rId69" cstate="print"/>
                    <a:stretch>
                      <a:fillRect/>
                    </a:stretch>
                  </pic:blipFill>
                  <pic:spPr>
                    <a:xfrm>
                      <a:off x="0" y="0"/>
                      <a:ext cx="1666617" cy="3496055"/>
                    </a:xfrm>
                    <a:prstGeom prst="rect">
                      <a:avLst/>
                    </a:prstGeom>
                  </pic:spPr>
                </pic:pic>
              </a:graphicData>
            </a:graphic>
          </wp:anchor>
        </w:drawing>
      </w:r>
    </w:p>
    <w:p>
      <w:pPr>
        <w:pStyle w:val="BodyText"/>
        <w:spacing w:line="249" w:lineRule="auto" w:before="20"/>
        <w:ind w:left="242" w:right="1551" w:firstLine="340"/>
        <w:jc w:val="both"/>
      </w:pPr>
      <w:r>
        <w:rPr>
          <w:b/>
          <w:color w:val="1D1D1B"/>
        </w:rPr>
        <w:t>Oficial masculino</w:t>
      </w:r>
      <w:r>
        <w:rPr>
          <w:color w:val="1D1D1B"/>
        </w:rPr>
        <w:t>: gorra, chaquetilla azul, piochas, cintas (hasta tres), palas rígidas no cocidas a la prenda, pantalón azul, cinturón negro, camisa blanca, camiseta media manga blanca, corbata larga, calcetines  negros,  zapatos negros.</w:t>
      </w:r>
    </w:p>
    <w:p>
      <w:pPr>
        <w:pStyle w:val="BodyText"/>
        <w:spacing w:before="9"/>
        <w:rPr>
          <w:sz w:val="19"/>
        </w:rPr>
      </w:pPr>
    </w:p>
    <w:p>
      <w:pPr>
        <w:pStyle w:val="BodyText"/>
        <w:spacing w:line="249" w:lineRule="auto"/>
        <w:ind w:left="242" w:right="1551" w:firstLine="340"/>
        <w:jc w:val="both"/>
      </w:pPr>
      <w:r>
        <w:rPr>
          <w:b/>
          <w:color w:val="1D1D1B"/>
        </w:rPr>
        <w:t>Oficial femenino: </w:t>
      </w:r>
      <w:r>
        <w:rPr>
          <w:color w:val="1D1D1B"/>
        </w:rPr>
        <w:t>gorra, chaquetilla azul, piochas, cintas (hasta tres), palas rígidas no cocidas a la prenda, falda azul, medias, cinturón negro, camisa blanca manga larga, camiseta media manga blanca, corbatín negro, zapatos negros y cartera negra.</w:t>
      </w:r>
      <w:r>
        <w:rPr>
          <w:color w:val="1D1D1B"/>
          <w:spacing w:val="-11"/>
        </w:rPr>
        <w:t> </w:t>
      </w:r>
      <w:r>
        <w:rPr>
          <w:color w:val="1D1D1B"/>
        </w:rPr>
        <w:t>Pantalón</w:t>
      </w:r>
      <w:r>
        <w:rPr>
          <w:color w:val="1D1D1B"/>
          <w:spacing w:val="-11"/>
        </w:rPr>
        <w:t> </w:t>
      </w:r>
      <w:r>
        <w:rPr>
          <w:color w:val="1D1D1B"/>
        </w:rPr>
        <w:t>azul,</w:t>
      </w:r>
      <w:r>
        <w:rPr>
          <w:color w:val="1D1D1B"/>
          <w:spacing w:val="-11"/>
        </w:rPr>
        <w:t> </w:t>
      </w:r>
      <w:r>
        <w:rPr>
          <w:color w:val="1D1D1B"/>
        </w:rPr>
        <w:t>calcetines</w:t>
      </w:r>
      <w:r>
        <w:rPr>
          <w:color w:val="1D1D1B"/>
          <w:spacing w:val="-11"/>
        </w:rPr>
        <w:t> </w:t>
      </w:r>
      <w:r>
        <w:rPr>
          <w:color w:val="1D1D1B"/>
        </w:rPr>
        <w:t>negros</w:t>
      </w:r>
      <w:r>
        <w:rPr>
          <w:color w:val="1D1D1B"/>
          <w:spacing w:val="-11"/>
        </w:rPr>
        <w:t> </w:t>
      </w:r>
      <w:r>
        <w:rPr>
          <w:color w:val="1D1D1B"/>
        </w:rPr>
        <w:t>y</w:t>
      </w:r>
      <w:r>
        <w:rPr>
          <w:color w:val="1D1D1B"/>
          <w:spacing w:val="-11"/>
        </w:rPr>
        <w:t> </w:t>
      </w:r>
      <w:r>
        <w:rPr>
          <w:color w:val="1D1D1B"/>
        </w:rPr>
        <w:t>botín</w:t>
      </w:r>
      <w:r>
        <w:rPr>
          <w:color w:val="1D1D1B"/>
          <w:spacing w:val="-11"/>
        </w:rPr>
        <w:t> </w:t>
      </w:r>
      <w:r>
        <w:rPr>
          <w:color w:val="1D1D1B"/>
        </w:rPr>
        <w:t>negro para personal</w:t>
      </w:r>
      <w:r>
        <w:rPr>
          <w:color w:val="1D1D1B"/>
          <w:spacing w:val="-20"/>
        </w:rPr>
        <w:t> </w:t>
      </w:r>
      <w:r>
        <w:rPr>
          <w:color w:val="1D1D1B"/>
        </w:rPr>
        <w:t>embarcado.</w:t>
      </w:r>
    </w:p>
    <w:p>
      <w:pPr>
        <w:pStyle w:val="BodyText"/>
        <w:spacing w:before="9"/>
        <w:rPr>
          <w:sz w:val="19"/>
        </w:rPr>
      </w:pPr>
    </w:p>
    <w:p>
      <w:pPr>
        <w:pStyle w:val="Heading4"/>
        <w:ind w:left="583" w:right="963"/>
      </w:pPr>
      <w:r>
        <w:rPr>
          <w:color w:val="1D1D1B"/>
        </w:rPr>
        <w:t>Ocasiones en que se usa:</w:t>
      </w:r>
    </w:p>
    <w:p>
      <w:pPr>
        <w:pStyle w:val="BodyText"/>
        <w:spacing w:before="6"/>
        <w:rPr>
          <w:b/>
        </w:rPr>
      </w:pPr>
    </w:p>
    <w:p>
      <w:pPr>
        <w:pStyle w:val="ListParagraph"/>
        <w:numPr>
          <w:ilvl w:val="0"/>
          <w:numId w:val="17"/>
        </w:numPr>
        <w:tabs>
          <w:tab w:pos="603" w:val="left" w:leader="none"/>
        </w:tabs>
        <w:spacing w:line="240" w:lineRule="auto" w:before="1" w:after="0"/>
        <w:ind w:left="1913" w:right="0" w:hanging="1671"/>
        <w:jc w:val="left"/>
        <w:rPr>
          <w:sz w:val="20"/>
        </w:rPr>
      </w:pPr>
      <w:r>
        <w:rPr>
          <w:color w:val="1D1D1B"/>
          <w:sz w:val="20"/>
        </w:rPr>
        <w:t>Cuando se esté franco y se vista</w:t>
      </w:r>
      <w:r>
        <w:rPr>
          <w:color w:val="1D1D1B"/>
          <w:spacing w:val="-18"/>
          <w:sz w:val="20"/>
        </w:rPr>
        <w:t> </w:t>
      </w:r>
      <w:r>
        <w:rPr>
          <w:color w:val="1D1D1B"/>
          <w:sz w:val="20"/>
        </w:rPr>
        <w:t>uniforme.</w:t>
      </w:r>
    </w:p>
    <w:p>
      <w:pPr>
        <w:spacing w:after="0" w:line="240" w:lineRule="auto"/>
        <w:jc w:val="left"/>
        <w:rPr>
          <w:sz w:val="20"/>
        </w:rPr>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ListParagraph"/>
        <w:numPr>
          <w:ilvl w:val="0"/>
          <w:numId w:val="17"/>
        </w:numPr>
        <w:tabs>
          <w:tab w:pos="1914" w:val="left" w:leader="none"/>
        </w:tabs>
        <w:spacing w:line="240" w:lineRule="auto" w:before="75" w:after="0"/>
        <w:ind w:left="1913" w:right="0" w:hanging="360"/>
        <w:jc w:val="left"/>
        <w:rPr>
          <w:sz w:val="20"/>
        </w:rPr>
      </w:pPr>
      <w:r>
        <w:rPr>
          <w:color w:val="1D1D1B"/>
          <w:sz w:val="20"/>
        </w:rPr>
        <w:t>Para transitar por la vía</w:t>
      </w:r>
      <w:r>
        <w:rPr>
          <w:color w:val="1D1D1B"/>
          <w:spacing w:val="-13"/>
          <w:sz w:val="20"/>
        </w:rPr>
        <w:t> </w:t>
      </w:r>
      <w:r>
        <w:rPr>
          <w:color w:val="1D1D1B"/>
          <w:sz w:val="20"/>
        </w:rPr>
        <w:t>pública.</w:t>
      </w:r>
    </w:p>
    <w:p>
      <w:pPr>
        <w:pStyle w:val="BodyText"/>
        <w:spacing w:before="4"/>
        <w:rPr>
          <w:sz w:val="16"/>
        </w:rPr>
      </w:pPr>
    </w:p>
    <w:p>
      <w:pPr>
        <w:pStyle w:val="ListParagraph"/>
        <w:numPr>
          <w:ilvl w:val="0"/>
          <w:numId w:val="17"/>
        </w:numPr>
        <w:tabs>
          <w:tab w:pos="1914" w:val="left" w:leader="none"/>
        </w:tabs>
        <w:spacing w:line="240" w:lineRule="auto" w:before="0" w:after="0"/>
        <w:ind w:left="1913" w:right="0" w:hanging="360"/>
        <w:jc w:val="left"/>
        <w:rPr>
          <w:sz w:val="20"/>
        </w:rPr>
      </w:pPr>
      <w:r>
        <w:rPr>
          <w:color w:val="1D1D1B"/>
          <w:sz w:val="20"/>
        </w:rPr>
        <w:t>En ceremonias</w:t>
      </w:r>
      <w:r>
        <w:rPr>
          <w:color w:val="1D1D1B"/>
          <w:spacing w:val="-11"/>
          <w:sz w:val="20"/>
        </w:rPr>
        <w:t> </w:t>
      </w:r>
      <w:r>
        <w:rPr>
          <w:color w:val="1D1D1B"/>
          <w:sz w:val="20"/>
        </w:rPr>
        <w:t>internas.</w:t>
      </w:r>
    </w:p>
    <w:p>
      <w:pPr>
        <w:pStyle w:val="BodyText"/>
        <w:spacing w:before="4"/>
        <w:rPr>
          <w:sz w:val="16"/>
        </w:rPr>
      </w:pPr>
    </w:p>
    <w:p>
      <w:pPr>
        <w:pStyle w:val="ListParagraph"/>
        <w:numPr>
          <w:ilvl w:val="0"/>
          <w:numId w:val="17"/>
        </w:numPr>
        <w:tabs>
          <w:tab w:pos="1914" w:val="left" w:leader="none"/>
        </w:tabs>
        <w:spacing w:line="240" w:lineRule="auto" w:before="0" w:after="0"/>
        <w:ind w:left="1913" w:right="0" w:hanging="360"/>
        <w:jc w:val="left"/>
        <w:rPr>
          <w:sz w:val="20"/>
        </w:rPr>
      </w:pPr>
      <w:r>
        <w:rPr>
          <w:color w:val="1D1D1B"/>
          <w:sz w:val="20"/>
        </w:rPr>
        <w:t>Reuniones de trabajo</w:t>
      </w:r>
      <w:r>
        <w:rPr>
          <w:color w:val="1D1D1B"/>
          <w:spacing w:val="-31"/>
          <w:sz w:val="20"/>
        </w:rPr>
        <w:t> </w:t>
      </w:r>
      <w:r>
        <w:rPr>
          <w:color w:val="1D1D1B"/>
          <w:sz w:val="20"/>
        </w:rPr>
        <w:t>extrainstitucionales.</w:t>
      </w:r>
    </w:p>
    <w:p>
      <w:pPr>
        <w:pStyle w:val="BodyText"/>
        <w:spacing w:before="4"/>
        <w:rPr>
          <w:sz w:val="16"/>
        </w:rPr>
      </w:pPr>
    </w:p>
    <w:p>
      <w:pPr>
        <w:pStyle w:val="ListParagraph"/>
        <w:numPr>
          <w:ilvl w:val="0"/>
          <w:numId w:val="17"/>
        </w:numPr>
        <w:tabs>
          <w:tab w:pos="1914" w:val="left" w:leader="none"/>
        </w:tabs>
        <w:spacing w:line="240" w:lineRule="auto" w:before="0" w:after="0"/>
        <w:ind w:left="1913" w:right="0" w:hanging="360"/>
        <w:jc w:val="left"/>
        <w:rPr>
          <w:sz w:val="20"/>
        </w:rPr>
      </w:pPr>
      <w:r>
        <w:rPr>
          <w:color w:val="1D1D1B"/>
          <w:sz w:val="20"/>
        </w:rPr>
        <w:t>Visitas de cámaras a buques</w:t>
      </w:r>
      <w:r>
        <w:rPr>
          <w:color w:val="1D1D1B"/>
          <w:spacing w:val="-20"/>
          <w:sz w:val="20"/>
        </w:rPr>
        <w:t> </w:t>
      </w:r>
      <w:r>
        <w:rPr>
          <w:color w:val="1D1D1B"/>
          <w:sz w:val="20"/>
        </w:rPr>
        <w:t>extranjeros.</w:t>
      </w:r>
    </w:p>
    <w:p>
      <w:pPr>
        <w:pStyle w:val="BodyText"/>
        <w:spacing w:before="4"/>
        <w:rPr>
          <w:sz w:val="16"/>
        </w:rPr>
      </w:pPr>
    </w:p>
    <w:p>
      <w:pPr>
        <w:pStyle w:val="ListParagraph"/>
        <w:numPr>
          <w:ilvl w:val="0"/>
          <w:numId w:val="17"/>
        </w:numPr>
        <w:tabs>
          <w:tab w:pos="1914" w:val="left" w:leader="none"/>
        </w:tabs>
        <w:spacing w:line="259" w:lineRule="auto" w:before="0" w:after="0"/>
        <w:ind w:left="1913" w:right="0" w:hanging="360"/>
        <w:jc w:val="both"/>
        <w:rPr>
          <w:sz w:val="20"/>
        </w:rPr>
      </w:pPr>
      <w:r>
        <w:rPr>
          <w:color w:val="1D1D1B"/>
          <w:sz w:val="20"/>
        </w:rPr>
        <w:t>Presentaciones oficiales al Sr. M.D.N., C.J.A., J.E.M.G.A., DD.GG., C.J.E.,  C.J.ZZ.NN., DD.TT. y Comandantes de Buques o Jefes de Reparticiones.</w:t>
      </w:r>
    </w:p>
    <w:p>
      <w:pPr>
        <w:pStyle w:val="ListParagraph"/>
        <w:numPr>
          <w:ilvl w:val="0"/>
          <w:numId w:val="17"/>
        </w:numPr>
        <w:tabs>
          <w:tab w:pos="1914" w:val="left" w:leader="none"/>
        </w:tabs>
        <w:spacing w:line="259" w:lineRule="auto" w:before="170" w:after="0"/>
        <w:ind w:left="1913" w:right="0" w:hanging="360"/>
        <w:jc w:val="both"/>
        <w:rPr>
          <w:sz w:val="20"/>
        </w:rPr>
      </w:pPr>
      <w:r>
        <w:rPr>
          <w:color w:val="1D1D1B"/>
          <w:sz w:val="20"/>
        </w:rPr>
        <w:t>Visitas protocolares que no contemplen otra tenida; presentación al regreso de feriado, permiso o término de</w:t>
      </w:r>
      <w:r>
        <w:rPr>
          <w:color w:val="1D1D1B"/>
          <w:spacing w:val="-8"/>
          <w:sz w:val="20"/>
        </w:rPr>
        <w:t> </w:t>
      </w:r>
      <w:r>
        <w:rPr>
          <w:color w:val="1D1D1B"/>
          <w:sz w:val="20"/>
        </w:rPr>
        <w:t>comisiones.</w:t>
      </w:r>
    </w:p>
    <w:p>
      <w:pPr>
        <w:pStyle w:val="ListParagraph"/>
        <w:numPr>
          <w:ilvl w:val="0"/>
          <w:numId w:val="17"/>
        </w:numPr>
        <w:tabs>
          <w:tab w:pos="1914" w:val="left" w:leader="none"/>
        </w:tabs>
        <w:spacing w:line="259" w:lineRule="auto" w:before="170" w:after="0"/>
        <w:ind w:left="1913" w:right="0" w:hanging="360"/>
        <w:jc w:val="both"/>
        <w:rPr>
          <w:sz w:val="20"/>
        </w:rPr>
      </w:pPr>
      <w:r>
        <w:rPr>
          <w:color w:val="1D1D1B"/>
          <w:sz w:val="20"/>
        </w:rPr>
        <w:t>Recepción y despedida en unidades y en las reparticiones del Sr. C.J.A. y Oficiales que integran el Alto Mando Naval en las visitas de inspección.</w:t>
      </w:r>
    </w:p>
    <w:p>
      <w:pPr>
        <w:pStyle w:val="Heading4"/>
        <w:spacing w:before="170"/>
        <w:ind w:left="1913"/>
      </w:pPr>
      <w:r>
        <w:rPr>
          <w:color w:val="1D1D1B"/>
        </w:rPr>
        <w:t>Prendas complementarias:</w:t>
      </w:r>
    </w:p>
    <w:p>
      <w:pPr>
        <w:pStyle w:val="BodyText"/>
        <w:spacing w:before="4"/>
        <w:rPr>
          <w:b/>
          <w:sz w:val="16"/>
        </w:rPr>
      </w:pPr>
    </w:p>
    <w:p>
      <w:pPr>
        <w:pStyle w:val="ListParagraph"/>
        <w:numPr>
          <w:ilvl w:val="0"/>
          <w:numId w:val="18"/>
        </w:numPr>
        <w:tabs>
          <w:tab w:pos="1914" w:val="left" w:leader="none"/>
        </w:tabs>
        <w:spacing w:line="259" w:lineRule="auto" w:before="0" w:after="0"/>
        <w:ind w:left="1913" w:right="0" w:hanging="360"/>
        <w:jc w:val="both"/>
        <w:rPr>
          <w:sz w:val="20"/>
        </w:rPr>
      </w:pPr>
      <w:r>
        <w:rPr>
          <w:color w:val="1D1D1B"/>
          <w:sz w:val="20"/>
        </w:rPr>
        <w:t>Chaquetón: su uso incluye el desplazamiento entre el lugar de residencia y la Unidad o Repartición, en cualquier medio de movilización y el tránsito por la vía pública para efectuar trámites particulares</w:t>
      </w:r>
      <w:r>
        <w:rPr>
          <w:color w:val="1D1D1B"/>
          <w:spacing w:val="-24"/>
          <w:sz w:val="20"/>
        </w:rPr>
        <w:t> </w:t>
      </w:r>
      <w:r>
        <w:rPr>
          <w:color w:val="1D1D1B"/>
          <w:sz w:val="20"/>
        </w:rPr>
        <w:t>ocasionales.</w:t>
      </w:r>
    </w:p>
    <w:p>
      <w:pPr>
        <w:pStyle w:val="ListParagraph"/>
        <w:numPr>
          <w:ilvl w:val="0"/>
          <w:numId w:val="18"/>
        </w:numPr>
        <w:tabs>
          <w:tab w:pos="1914" w:val="left" w:leader="none"/>
        </w:tabs>
        <w:spacing w:line="259" w:lineRule="auto" w:before="170" w:after="0"/>
        <w:ind w:left="1913" w:right="0" w:hanging="360"/>
        <w:jc w:val="both"/>
        <w:rPr>
          <w:sz w:val="20"/>
        </w:rPr>
      </w:pPr>
      <w:r>
        <w:rPr>
          <w:color w:val="1D1D1B"/>
          <w:sz w:val="20"/>
        </w:rPr>
        <w:t>Parka impermeable: dentro de la Unidad o Repartición, cuando las condiciones del tiempo lo</w:t>
      </w:r>
      <w:r>
        <w:rPr>
          <w:color w:val="1D1D1B"/>
          <w:spacing w:val="-1"/>
          <w:sz w:val="20"/>
        </w:rPr>
        <w:t> </w:t>
      </w:r>
      <w:r>
        <w:rPr>
          <w:color w:val="1D1D1B"/>
          <w:sz w:val="20"/>
        </w:rPr>
        <w:t>recomiendan.</w:t>
      </w:r>
    </w:p>
    <w:p>
      <w:pPr>
        <w:pStyle w:val="ListParagraph"/>
        <w:numPr>
          <w:ilvl w:val="0"/>
          <w:numId w:val="18"/>
        </w:numPr>
        <w:tabs>
          <w:tab w:pos="1914" w:val="left" w:leader="none"/>
        </w:tabs>
        <w:spacing w:line="259" w:lineRule="auto" w:before="170" w:after="0"/>
        <w:ind w:left="1913" w:right="0" w:hanging="360"/>
        <w:jc w:val="both"/>
        <w:rPr>
          <w:sz w:val="20"/>
        </w:rPr>
      </w:pPr>
      <w:r>
        <w:rPr>
          <w:color w:val="1D1D1B"/>
          <w:sz w:val="20"/>
        </w:rPr>
        <w:t>Guantes de cuero café: solamente cuando use chaquetón, parka impermeable o</w:t>
      </w:r>
      <w:r>
        <w:rPr>
          <w:color w:val="1D1D1B"/>
          <w:spacing w:val="-27"/>
          <w:sz w:val="20"/>
        </w:rPr>
        <w:t> </w:t>
      </w:r>
      <w:r>
        <w:rPr>
          <w:color w:val="1D1D1B"/>
          <w:sz w:val="20"/>
        </w:rPr>
        <w:t>impermeable.</w:t>
      </w:r>
    </w:p>
    <w:p>
      <w:pPr>
        <w:pStyle w:val="ListParagraph"/>
        <w:numPr>
          <w:ilvl w:val="0"/>
          <w:numId w:val="18"/>
        </w:numPr>
        <w:tabs>
          <w:tab w:pos="1914" w:val="left" w:leader="none"/>
        </w:tabs>
        <w:spacing w:line="240" w:lineRule="auto" w:before="170" w:after="0"/>
        <w:ind w:left="1913" w:right="0" w:hanging="360"/>
        <w:jc w:val="left"/>
        <w:rPr>
          <w:sz w:val="20"/>
        </w:rPr>
      </w:pPr>
      <w:r>
        <w:rPr>
          <w:color w:val="1D1D1B"/>
          <w:sz w:val="20"/>
        </w:rPr>
        <w:t>Impermeable, no se usará en</w:t>
      </w:r>
      <w:r>
        <w:rPr>
          <w:color w:val="1D1D1B"/>
          <w:spacing w:val="-7"/>
          <w:sz w:val="20"/>
        </w:rPr>
        <w:t> </w:t>
      </w:r>
      <w:r>
        <w:rPr>
          <w:color w:val="1D1D1B"/>
          <w:sz w:val="20"/>
        </w:rPr>
        <w:t>formaciones.</w:t>
      </w:r>
    </w:p>
    <w:p>
      <w:pPr>
        <w:pStyle w:val="BodyText"/>
        <w:spacing w:before="4"/>
        <w:rPr>
          <w:sz w:val="16"/>
        </w:rPr>
      </w:pPr>
    </w:p>
    <w:p>
      <w:pPr>
        <w:pStyle w:val="ListParagraph"/>
        <w:numPr>
          <w:ilvl w:val="0"/>
          <w:numId w:val="18"/>
        </w:numPr>
        <w:tabs>
          <w:tab w:pos="1914" w:val="left" w:leader="none"/>
        </w:tabs>
        <w:spacing w:line="240" w:lineRule="auto" w:before="0" w:after="0"/>
        <w:ind w:left="1913" w:right="0" w:hanging="360"/>
        <w:jc w:val="left"/>
        <w:rPr>
          <w:sz w:val="20"/>
        </w:rPr>
      </w:pPr>
      <w:r>
        <w:rPr>
          <w:color w:val="1D1D1B"/>
          <w:sz w:val="20"/>
        </w:rPr>
        <w:t>Bufanda blanca, cuando se</w:t>
      </w:r>
      <w:r>
        <w:rPr>
          <w:color w:val="1D1D1B"/>
          <w:spacing w:val="-16"/>
          <w:sz w:val="20"/>
        </w:rPr>
        <w:t> </w:t>
      </w:r>
      <w:r>
        <w:rPr>
          <w:color w:val="1D1D1B"/>
          <w:sz w:val="20"/>
        </w:rPr>
        <w:t>autorice</w:t>
      </w:r>
    </w:p>
    <w:p>
      <w:pPr>
        <w:pStyle w:val="BodyText"/>
        <w:spacing w:before="4"/>
        <w:rPr>
          <w:sz w:val="16"/>
        </w:rPr>
      </w:pPr>
    </w:p>
    <w:p>
      <w:pPr>
        <w:pStyle w:val="ListParagraph"/>
        <w:numPr>
          <w:ilvl w:val="0"/>
          <w:numId w:val="18"/>
        </w:numPr>
        <w:tabs>
          <w:tab w:pos="1914" w:val="left" w:leader="none"/>
        </w:tabs>
        <w:spacing w:line="240" w:lineRule="auto" w:before="0" w:after="0"/>
        <w:ind w:left="1913" w:right="0" w:hanging="360"/>
        <w:jc w:val="left"/>
        <w:rPr>
          <w:sz w:val="20"/>
        </w:rPr>
      </w:pPr>
      <w:r>
        <w:rPr>
          <w:color w:val="1D1D1B"/>
          <w:sz w:val="20"/>
        </w:rPr>
        <w:t>Zapatilla de agua, cuando se</w:t>
      </w:r>
      <w:r>
        <w:rPr>
          <w:color w:val="1D1D1B"/>
          <w:spacing w:val="-16"/>
          <w:sz w:val="20"/>
        </w:rPr>
        <w:t> </w:t>
      </w:r>
      <w:r>
        <w:rPr>
          <w:color w:val="1D1D1B"/>
          <w:sz w:val="20"/>
        </w:rPr>
        <w:t>autorice.</w:t>
      </w:r>
    </w:p>
    <w:p>
      <w:pPr>
        <w:pStyle w:val="BodyText"/>
      </w:pPr>
    </w:p>
    <w:p>
      <w:pPr>
        <w:pStyle w:val="BodyText"/>
      </w:pPr>
    </w:p>
    <w:p>
      <w:pPr>
        <w:pStyle w:val="Heading4"/>
        <w:spacing w:before="146"/>
      </w:pPr>
      <w:r>
        <w:rPr>
          <w:color w:val="1D1D1B"/>
        </w:rPr>
        <w:t>Tenida 12 “Servicio Blanco”</w:t>
      </w:r>
    </w:p>
    <w:p>
      <w:pPr>
        <w:pStyle w:val="BodyText"/>
        <w:rPr>
          <w:b/>
        </w:rPr>
      </w:pPr>
    </w:p>
    <w:p>
      <w:pPr>
        <w:pStyle w:val="BodyText"/>
        <w:spacing w:line="259" w:lineRule="auto" w:before="149"/>
        <w:ind w:left="1512" w:firstLine="340"/>
        <w:jc w:val="right"/>
      </w:pPr>
      <w:r>
        <w:rPr>
          <w:b/>
          <w:color w:val="1D1D1B"/>
        </w:rPr>
        <w:t>Oficial masculino: </w:t>
      </w:r>
      <w:r>
        <w:rPr>
          <w:color w:val="1D1D1B"/>
        </w:rPr>
        <w:t>está compuesta por gorra,</w:t>
      </w:r>
      <w:r>
        <w:rPr>
          <w:color w:val="1D1D1B"/>
          <w:spacing w:val="-1"/>
        </w:rPr>
        <w:t> </w:t>
      </w:r>
      <w:r>
        <w:rPr>
          <w:color w:val="1D1D1B"/>
        </w:rPr>
        <w:t>dormán blanco, palas rígidas, pantalón blanco,</w:t>
      </w:r>
      <w:r>
        <w:rPr>
          <w:color w:val="1D1D1B"/>
          <w:spacing w:val="-1"/>
        </w:rPr>
        <w:t> </w:t>
      </w:r>
      <w:r>
        <w:rPr>
          <w:color w:val="1D1D1B"/>
        </w:rPr>
        <w:t>cinturón blanco, camisa blanca</w:t>
      </w:r>
      <w:r>
        <w:rPr>
          <w:color w:val="1D1D1B"/>
          <w:spacing w:val="51"/>
        </w:rPr>
        <w:t> </w:t>
      </w:r>
      <w:r>
        <w:rPr>
          <w:color w:val="1D1D1B"/>
        </w:rPr>
        <w:t>manga larga,</w:t>
      </w:r>
      <w:r>
        <w:rPr>
          <w:color w:val="1D1D1B"/>
          <w:spacing w:val="-1"/>
        </w:rPr>
        <w:t> </w:t>
      </w:r>
      <w:r>
        <w:rPr>
          <w:color w:val="1D1D1B"/>
        </w:rPr>
        <w:t>camiseta media manga blanca, corbata negra larga,</w:t>
      </w:r>
      <w:r>
        <w:rPr>
          <w:color w:val="1D1D1B"/>
          <w:spacing w:val="-1"/>
        </w:rPr>
        <w:t> </w:t>
      </w:r>
      <w:r>
        <w:rPr>
          <w:color w:val="1D1D1B"/>
        </w:rPr>
        <w:t>piochas, cintas, zapatos blancos, calcetines blancos.</w:t>
      </w:r>
    </w:p>
    <w:p>
      <w:pPr>
        <w:pStyle w:val="BodyText"/>
        <w:spacing w:before="8"/>
        <w:rPr>
          <w:sz w:val="19"/>
        </w:rPr>
      </w:pPr>
    </w:p>
    <w:p>
      <w:pPr>
        <w:pStyle w:val="BodyText"/>
        <w:spacing w:line="249" w:lineRule="auto"/>
        <w:ind w:left="1553" w:firstLine="340"/>
        <w:jc w:val="both"/>
      </w:pPr>
      <w:r>
        <w:rPr>
          <w:b/>
          <w:color w:val="1D1D1B"/>
        </w:rPr>
        <w:t>Oficial femenino: </w:t>
      </w:r>
      <w:r>
        <w:rPr>
          <w:color w:val="1D1D1B"/>
        </w:rPr>
        <w:t>está compuesta por gorra, chaqueta</w:t>
      </w:r>
      <w:r>
        <w:rPr>
          <w:color w:val="1D1D1B"/>
          <w:spacing w:val="-12"/>
        </w:rPr>
        <w:t> </w:t>
      </w:r>
      <w:r>
        <w:rPr>
          <w:color w:val="1D1D1B"/>
        </w:rPr>
        <w:t>blanca,</w:t>
      </w:r>
      <w:r>
        <w:rPr>
          <w:color w:val="1D1D1B"/>
          <w:spacing w:val="-11"/>
        </w:rPr>
        <w:t> </w:t>
      </w:r>
      <w:r>
        <w:rPr>
          <w:color w:val="1D1D1B"/>
        </w:rPr>
        <w:t>palas</w:t>
      </w:r>
      <w:r>
        <w:rPr>
          <w:color w:val="1D1D1B"/>
          <w:spacing w:val="-11"/>
        </w:rPr>
        <w:t> </w:t>
      </w:r>
      <w:r>
        <w:rPr>
          <w:color w:val="1D1D1B"/>
        </w:rPr>
        <w:t>rígidas,</w:t>
      </w:r>
      <w:r>
        <w:rPr>
          <w:color w:val="1D1D1B"/>
          <w:spacing w:val="-12"/>
        </w:rPr>
        <w:t> </w:t>
      </w:r>
      <w:r>
        <w:rPr>
          <w:color w:val="1D1D1B"/>
        </w:rPr>
        <w:t>falda</w:t>
      </w:r>
      <w:r>
        <w:rPr>
          <w:color w:val="1D1D1B"/>
          <w:spacing w:val="-12"/>
        </w:rPr>
        <w:t> </w:t>
      </w:r>
      <w:r>
        <w:rPr>
          <w:color w:val="1D1D1B"/>
        </w:rPr>
        <w:t>blanca,</w:t>
      </w:r>
      <w:r>
        <w:rPr>
          <w:color w:val="1D1D1B"/>
          <w:spacing w:val="-11"/>
        </w:rPr>
        <w:t> </w:t>
      </w:r>
      <w:r>
        <w:rPr>
          <w:color w:val="1D1D1B"/>
        </w:rPr>
        <w:t>cinturón blanco, camisa blanca manga larga, camiseta media manga   blanca,   corbatín   negro,   medias,</w:t>
      </w:r>
      <w:r>
        <w:rPr>
          <w:color w:val="1D1D1B"/>
          <w:spacing w:val="-5"/>
        </w:rPr>
        <w:t> </w:t>
      </w:r>
      <w:r>
        <w:rPr>
          <w:color w:val="1D1D1B"/>
        </w:rPr>
        <w:t>zapatos</w:t>
      </w:r>
    </w:p>
    <w:p>
      <w:pPr>
        <w:pStyle w:val="BodyText"/>
        <w:spacing w:line="249" w:lineRule="auto" w:before="74"/>
        <w:ind w:left="243" w:right="1551"/>
        <w:jc w:val="both"/>
      </w:pPr>
      <w:r>
        <w:rPr/>
        <w:br w:type="column"/>
      </w:r>
      <w:r>
        <w:rPr>
          <w:color w:val="1D1D1B"/>
        </w:rPr>
        <w:t>blancos, piochas, cintas y cartera blanca. Pantalón blanco, calcetines blancos y zapatos blancos con cordones para personal embarcado</w:t>
      </w:r>
    </w:p>
    <w:p>
      <w:pPr>
        <w:pStyle w:val="BodyText"/>
        <w:spacing w:before="4"/>
        <w:rPr>
          <w:sz w:val="7"/>
        </w:rPr>
      </w:pPr>
    </w:p>
    <w:p>
      <w:pPr>
        <w:pStyle w:val="BodyText"/>
        <w:ind w:left="1053"/>
      </w:pPr>
      <w:r>
        <w:rPr/>
        <w:drawing>
          <wp:inline distT="0" distB="0" distL="0" distR="0">
            <wp:extent cx="1905466" cy="3471672"/>
            <wp:effectExtent l="0" t="0" r="0" b="0"/>
            <wp:docPr id="107" name="image59.png" descr=""/>
            <wp:cNvGraphicFramePr>
              <a:graphicFrameLocks noChangeAspect="1"/>
            </wp:cNvGraphicFramePr>
            <a:graphic>
              <a:graphicData uri="http://schemas.openxmlformats.org/drawingml/2006/picture">
                <pic:pic>
                  <pic:nvPicPr>
                    <pic:cNvPr id="108" name="image59.png"/>
                    <pic:cNvPicPr/>
                  </pic:nvPicPr>
                  <pic:blipFill>
                    <a:blip r:embed="rId70" cstate="print"/>
                    <a:stretch>
                      <a:fillRect/>
                    </a:stretch>
                  </pic:blipFill>
                  <pic:spPr>
                    <a:xfrm>
                      <a:off x="0" y="0"/>
                      <a:ext cx="1905466" cy="3471672"/>
                    </a:xfrm>
                    <a:prstGeom prst="rect">
                      <a:avLst/>
                    </a:prstGeom>
                  </pic:spPr>
                </pic:pic>
              </a:graphicData>
            </a:graphic>
          </wp:inline>
        </w:drawing>
      </w:r>
      <w:r>
        <w:rPr/>
      </w:r>
    </w:p>
    <w:p>
      <w:pPr>
        <w:pStyle w:val="BodyText"/>
        <w:spacing w:before="11"/>
        <w:rPr>
          <w:sz w:val="16"/>
        </w:rPr>
      </w:pPr>
    </w:p>
    <w:p>
      <w:pPr>
        <w:pStyle w:val="Heading4"/>
        <w:ind w:left="603" w:right="963"/>
      </w:pPr>
      <w:r>
        <w:rPr>
          <w:color w:val="1D1D1B"/>
        </w:rPr>
        <w:t>Ocasiones en que se usa:</w:t>
      </w:r>
    </w:p>
    <w:p>
      <w:pPr>
        <w:pStyle w:val="BodyText"/>
        <w:spacing w:before="7"/>
        <w:rPr>
          <w:b/>
          <w:sz w:val="15"/>
        </w:rPr>
      </w:pPr>
    </w:p>
    <w:p>
      <w:pPr>
        <w:pStyle w:val="ListParagraph"/>
        <w:numPr>
          <w:ilvl w:val="0"/>
          <w:numId w:val="19"/>
        </w:numPr>
        <w:tabs>
          <w:tab w:pos="604" w:val="left" w:leader="none"/>
        </w:tabs>
        <w:spacing w:line="259" w:lineRule="auto" w:before="0" w:after="0"/>
        <w:ind w:left="603" w:right="1552" w:hanging="360"/>
        <w:jc w:val="both"/>
        <w:rPr>
          <w:sz w:val="20"/>
        </w:rPr>
      </w:pPr>
      <w:r>
        <w:rPr>
          <w:color w:val="1D1D1B"/>
          <w:sz w:val="20"/>
        </w:rPr>
        <w:t>En los casos contemplados para la Tenida N°</w:t>
      </w:r>
      <w:r>
        <w:rPr>
          <w:color w:val="1D1D1B"/>
          <w:spacing w:val="-25"/>
          <w:sz w:val="20"/>
        </w:rPr>
        <w:t> </w:t>
      </w:r>
      <w:r>
        <w:rPr>
          <w:color w:val="1D1D1B"/>
          <w:sz w:val="20"/>
        </w:rPr>
        <w:t>11 en climas caluroso, excepto en ceremonias de matrimonio</w:t>
      </w:r>
      <w:r>
        <w:rPr>
          <w:color w:val="1D1D1B"/>
          <w:spacing w:val="-1"/>
          <w:sz w:val="20"/>
        </w:rPr>
        <w:t> </w:t>
      </w:r>
      <w:r>
        <w:rPr>
          <w:color w:val="1D1D1B"/>
          <w:sz w:val="20"/>
        </w:rPr>
        <w:t>religioso.</w:t>
      </w:r>
    </w:p>
    <w:p>
      <w:pPr>
        <w:pStyle w:val="ListParagraph"/>
        <w:numPr>
          <w:ilvl w:val="0"/>
          <w:numId w:val="19"/>
        </w:numPr>
        <w:tabs>
          <w:tab w:pos="604" w:val="left" w:leader="none"/>
        </w:tabs>
        <w:spacing w:line="259" w:lineRule="auto" w:before="170" w:after="0"/>
        <w:ind w:left="603" w:right="1551" w:hanging="360"/>
        <w:jc w:val="both"/>
        <w:rPr>
          <w:sz w:val="20"/>
        </w:rPr>
      </w:pPr>
      <w:r>
        <w:rPr/>
        <w:pict>
          <v:shape style="position:absolute;margin-left:573.636597pt;margin-top:61.389492pt;width:12pt;height:102.8pt;mso-position-horizontal-relative:page;mso-position-vertical-relative:paragraph;z-index:-521680"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sz w:val="20"/>
        </w:rPr>
        <w:t>En</w:t>
      </w:r>
      <w:r>
        <w:rPr>
          <w:color w:val="1D1D1B"/>
          <w:spacing w:val="-9"/>
          <w:sz w:val="20"/>
        </w:rPr>
        <w:t> </w:t>
      </w:r>
      <w:r>
        <w:rPr>
          <w:color w:val="1D1D1B"/>
          <w:sz w:val="20"/>
        </w:rPr>
        <w:t>la</w:t>
      </w:r>
      <w:r>
        <w:rPr>
          <w:color w:val="1D1D1B"/>
          <w:spacing w:val="-9"/>
          <w:sz w:val="20"/>
        </w:rPr>
        <w:t> </w:t>
      </w:r>
      <w:r>
        <w:rPr>
          <w:color w:val="1D1D1B"/>
          <w:sz w:val="20"/>
        </w:rPr>
        <w:t>Cuarta</w:t>
      </w:r>
      <w:r>
        <w:rPr>
          <w:color w:val="1D1D1B"/>
          <w:spacing w:val="-9"/>
          <w:sz w:val="20"/>
        </w:rPr>
        <w:t> </w:t>
      </w:r>
      <w:r>
        <w:rPr>
          <w:color w:val="1D1D1B"/>
          <w:sz w:val="20"/>
        </w:rPr>
        <w:t>Zona</w:t>
      </w:r>
      <w:r>
        <w:rPr>
          <w:color w:val="1D1D1B"/>
          <w:spacing w:val="-9"/>
          <w:sz w:val="20"/>
        </w:rPr>
        <w:t> </w:t>
      </w:r>
      <w:r>
        <w:rPr>
          <w:color w:val="1D1D1B"/>
          <w:sz w:val="20"/>
        </w:rPr>
        <w:t>Naval,</w:t>
      </w:r>
      <w:r>
        <w:rPr>
          <w:color w:val="1D1D1B"/>
          <w:spacing w:val="-9"/>
          <w:sz w:val="20"/>
        </w:rPr>
        <w:t> </w:t>
      </w:r>
      <w:r>
        <w:rPr>
          <w:color w:val="1D1D1B"/>
          <w:sz w:val="20"/>
        </w:rPr>
        <w:t>Región</w:t>
      </w:r>
      <w:r>
        <w:rPr>
          <w:color w:val="1D1D1B"/>
          <w:spacing w:val="-9"/>
          <w:sz w:val="20"/>
        </w:rPr>
        <w:t> </w:t>
      </w:r>
      <w:r>
        <w:rPr>
          <w:color w:val="1D1D1B"/>
          <w:sz w:val="20"/>
        </w:rPr>
        <w:t>Metropolitana</w:t>
      </w:r>
      <w:r>
        <w:rPr>
          <w:color w:val="1D1D1B"/>
          <w:spacing w:val="-9"/>
          <w:sz w:val="20"/>
        </w:rPr>
        <w:t> </w:t>
      </w:r>
      <w:r>
        <w:rPr>
          <w:color w:val="1D1D1B"/>
          <w:sz w:val="20"/>
        </w:rPr>
        <w:t>y Zonas interiores de la Jurisdicción de la Primera Zona Naval, desde noviembre a marzo, en toda ceremonia donde participe S.E.  el  Presidente de la República y ceremonias en embajadas, siempre después de las 18:00</w:t>
      </w:r>
      <w:r>
        <w:rPr>
          <w:color w:val="1D1D1B"/>
          <w:spacing w:val="-18"/>
          <w:sz w:val="20"/>
        </w:rPr>
        <w:t> </w:t>
      </w:r>
      <w:r>
        <w:rPr>
          <w:color w:val="1D1D1B"/>
          <w:sz w:val="20"/>
        </w:rPr>
        <w:t>hrs.</w:t>
      </w:r>
    </w:p>
    <w:p>
      <w:pPr>
        <w:pStyle w:val="BodyText"/>
      </w:pPr>
    </w:p>
    <w:p>
      <w:pPr>
        <w:pStyle w:val="BodyText"/>
      </w:pPr>
    </w:p>
    <w:p>
      <w:pPr>
        <w:pStyle w:val="Heading4"/>
        <w:spacing w:before="128"/>
        <w:ind w:left="243"/>
        <w:jc w:val="both"/>
      </w:pPr>
      <w:r>
        <w:rPr>
          <w:color w:val="1D1D1B"/>
        </w:rPr>
        <w:t>Tenida 13 “Servicio Blanco Azul”</w:t>
      </w:r>
    </w:p>
    <w:p>
      <w:pPr>
        <w:pStyle w:val="BodyText"/>
        <w:spacing w:before="4"/>
        <w:rPr>
          <w:b/>
        </w:rPr>
      </w:pPr>
    </w:p>
    <w:p>
      <w:pPr>
        <w:pStyle w:val="BodyText"/>
        <w:tabs>
          <w:tab w:pos="5149" w:val="left" w:leader="none"/>
        </w:tabs>
        <w:spacing w:line="248" w:lineRule="exact"/>
        <w:ind w:left="243" w:right="1056" w:firstLine="340"/>
      </w:pPr>
      <w:r>
        <w:rPr/>
        <w:pict>
          <v:shape style="position:absolute;margin-left:573.636597pt;margin-top:55.499592pt;width:12pt;height:70.4pt;mso-position-horizontal-relative:page;mso-position-vertical-relative:paragraph;z-index:-52170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b/>
          <w:color w:val="1D1D1B"/>
        </w:rPr>
        <w:t>Oficial masculino: </w:t>
      </w:r>
      <w:r>
        <w:rPr>
          <w:color w:val="1D1D1B"/>
        </w:rPr>
        <w:t>está  compuesta  por  gorra, dormán blanco, palas rígidas, pantalón azul, cinturón negro, camisa blanca manga larga, camiseta media manga blanca, corbata negra larga,</w:t>
      </w:r>
      <w:r>
        <w:rPr>
          <w:color w:val="1D1D1B"/>
          <w:spacing w:val="19"/>
        </w:rPr>
        <w:t> </w:t>
      </w:r>
      <w:r>
        <w:rPr>
          <w:color w:val="1D1D1B"/>
        </w:rPr>
        <w:t>zapatos</w:t>
      </w:r>
      <w:r>
        <w:rPr>
          <w:color w:val="1D1D1B"/>
          <w:spacing w:val="3"/>
        </w:rPr>
        <w:t> </w:t>
      </w:r>
      <w:r>
        <w:rPr>
          <w:color w:val="1D1D1B"/>
        </w:rPr>
        <w:t>negros,</w:t>
        <w:tab/>
      </w:r>
      <w:r>
        <w:rPr>
          <w:b/>
          <w:color w:val="9D9D9C"/>
          <w:position w:val="3"/>
          <w:sz w:val="24"/>
        </w:rPr>
        <w:t>39 </w:t>
      </w:r>
      <w:r>
        <w:rPr>
          <w:color w:val="1D1D1B"/>
        </w:rPr>
        <w:t>calcetines negros, guantes de cuero café, piochas y cintas.</w:t>
      </w:r>
    </w:p>
    <w:p>
      <w:pPr>
        <w:pStyle w:val="BodyText"/>
        <w:spacing w:before="7"/>
      </w:pPr>
    </w:p>
    <w:p>
      <w:pPr>
        <w:pStyle w:val="BodyText"/>
        <w:spacing w:line="259" w:lineRule="auto"/>
        <w:ind w:left="243" w:right="1552" w:firstLine="340"/>
        <w:jc w:val="both"/>
      </w:pPr>
      <w:r>
        <w:rPr>
          <w:b/>
          <w:color w:val="1D1D1B"/>
        </w:rPr>
        <w:t>Oficial femenino: </w:t>
      </w:r>
      <w:r>
        <w:rPr>
          <w:color w:val="1D1D1B"/>
        </w:rPr>
        <w:t>está compuesta por gorra, chaqueta blanca, palas rígidas, falda azul, cinturón negro, camisa blanca manga larga, camiseta media manga   blanca,   corbatín   negro,   medias, zapatos</w:t>
      </w:r>
    </w:p>
    <w:p>
      <w:pPr>
        <w:spacing w:after="0" w:line="259" w:lineRule="auto"/>
        <w:jc w:val="both"/>
        <w:sectPr>
          <w:type w:val="continuous"/>
          <w:pgSz w:w="12750" w:h="15870"/>
          <w:pgMar w:top="420" w:bottom="420" w:left="0" w:right="0"/>
          <w:cols w:num="2" w:equalWidth="0">
            <w:col w:w="6232" w:space="40"/>
            <w:col w:w="6478"/>
          </w:cols>
        </w:sectPr>
      </w:pPr>
    </w:p>
    <w:p>
      <w:pPr>
        <w:spacing w:after="0" w:line="259"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before="6"/>
        <w:rPr>
          <w:sz w:val="12"/>
        </w:rPr>
      </w:pPr>
    </w:p>
    <w:p>
      <w:pPr>
        <w:pStyle w:val="BodyText"/>
        <w:ind w:left="2370"/>
      </w:pPr>
      <w:r>
        <w:rPr/>
        <w:drawing>
          <wp:inline distT="0" distB="0" distL="0" distR="0">
            <wp:extent cx="1905467" cy="3471672"/>
            <wp:effectExtent l="0" t="0" r="0" b="0"/>
            <wp:docPr id="109" name="image60.png" descr=""/>
            <wp:cNvGraphicFramePr>
              <a:graphicFrameLocks noChangeAspect="1"/>
            </wp:cNvGraphicFramePr>
            <a:graphic>
              <a:graphicData uri="http://schemas.openxmlformats.org/drawingml/2006/picture">
                <pic:pic>
                  <pic:nvPicPr>
                    <pic:cNvPr id="110" name="image60.png"/>
                    <pic:cNvPicPr/>
                  </pic:nvPicPr>
                  <pic:blipFill>
                    <a:blip r:embed="rId71" cstate="print"/>
                    <a:stretch>
                      <a:fillRect/>
                    </a:stretch>
                  </pic:blipFill>
                  <pic:spPr>
                    <a:xfrm>
                      <a:off x="0" y="0"/>
                      <a:ext cx="1905467" cy="3471672"/>
                    </a:xfrm>
                    <a:prstGeom prst="rect">
                      <a:avLst/>
                    </a:prstGeom>
                  </pic:spPr>
                </pic:pic>
              </a:graphicData>
            </a:graphic>
          </wp:inline>
        </w:drawing>
      </w:r>
      <w:r>
        <w:rPr/>
      </w:r>
    </w:p>
    <w:p>
      <w:pPr>
        <w:pStyle w:val="BodyText"/>
        <w:spacing w:line="249" w:lineRule="auto" w:before="75"/>
        <w:ind w:left="1553"/>
        <w:jc w:val="both"/>
      </w:pPr>
      <w:r>
        <w:rPr>
          <w:color w:val="1D1D1B"/>
        </w:rPr>
        <w:t>negros, guantes de cuero café, piochas, cintas y cartera negra. Pantalón azul, calcetines negros y botín negro para personal embarcado</w:t>
      </w:r>
    </w:p>
    <w:p>
      <w:pPr>
        <w:pStyle w:val="BodyText"/>
        <w:spacing w:before="9"/>
        <w:rPr>
          <w:sz w:val="19"/>
        </w:rPr>
      </w:pPr>
    </w:p>
    <w:p>
      <w:pPr>
        <w:pStyle w:val="Heading4"/>
        <w:ind w:left="1913"/>
      </w:pPr>
      <w:r>
        <w:rPr>
          <w:color w:val="1D1D1B"/>
        </w:rPr>
        <w:t>Ocasiones en que se usa:</w:t>
      </w:r>
    </w:p>
    <w:p>
      <w:pPr>
        <w:pStyle w:val="BodyText"/>
        <w:spacing w:before="7"/>
        <w:rPr>
          <w:b/>
          <w:sz w:val="15"/>
        </w:rPr>
      </w:pPr>
    </w:p>
    <w:p>
      <w:pPr>
        <w:pStyle w:val="BodyText"/>
        <w:spacing w:line="249" w:lineRule="auto"/>
        <w:ind w:left="1913" w:hanging="360"/>
        <w:jc w:val="both"/>
      </w:pPr>
      <w:r>
        <w:rPr/>
        <w:pict>
          <v:shape style="position:absolute;margin-left:52.628792pt;margin-top:94.765083pt;width:12pt;height:102.8pt;mso-position-horizontal-relative:page;mso-position-vertical-relative:paragraph;z-index:-521656"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rPr>
        <w:t>- Uso optativo desde noviembre a marzo, en la Primera y Cuarta Zona Naval y unidades de la Escuadra cuando se encuentren en las Zonas antes indicadas. De preferencia se usará para asistir a reuniones sociales, actos del servicio, ceremonias oficiales y otros eventos, o en ocasiones en que la autoridad respectiva así lo disponga.</w:t>
      </w:r>
    </w:p>
    <w:p>
      <w:pPr>
        <w:pStyle w:val="BodyText"/>
      </w:pPr>
    </w:p>
    <w:p>
      <w:pPr>
        <w:pStyle w:val="BodyText"/>
      </w:pPr>
    </w:p>
    <w:p>
      <w:pPr>
        <w:pStyle w:val="Heading4"/>
        <w:spacing w:before="121"/>
        <w:jc w:val="both"/>
      </w:pPr>
      <w:r>
        <w:rPr>
          <w:color w:val="1D1D1B"/>
        </w:rPr>
        <w:t>Tenida 14 “Servicio diario con Chaquetilla”</w:t>
      </w:r>
    </w:p>
    <w:p>
      <w:pPr>
        <w:pStyle w:val="BodyText"/>
        <w:spacing w:before="6"/>
        <w:rPr>
          <w:b/>
        </w:rPr>
      </w:pPr>
    </w:p>
    <w:p>
      <w:pPr>
        <w:pStyle w:val="BodyText"/>
        <w:spacing w:line="249" w:lineRule="auto" w:before="1"/>
        <w:ind w:left="1553" w:firstLine="340"/>
        <w:jc w:val="both"/>
      </w:pPr>
      <w:r>
        <w:rPr>
          <w:b/>
          <w:color w:val="1D1D1B"/>
        </w:rPr>
        <w:t>Oficial masculino: </w:t>
      </w:r>
      <w:r>
        <w:rPr>
          <w:color w:val="1D1D1B"/>
        </w:rPr>
        <w:t>gorra, chaquetilla azul, palas flexibles, placa de identificación, piochas, pantalón azul, cinturón negro, camisa blanca, camiseta media manga blanca, corbata   larga, calcetines   negros  y</w:t>
      </w:r>
    </w:p>
    <w:p>
      <w:pPr>
        <w:pStyle w:val="BodyText"/>
        <w:tabs>
          <w:tab w:pos="1553" w:val="left" w:leader="none"/>
        </w:tabs>
        <w:spacing w:before="1"/>
        <w:ind w:left="997"/>
      </w:pPr>
      <w:r>
        <w:rPr>
          <w:b/>
          <w:color w:val="9D9D9C"/>
          <w:position w:val="-14"/>
          <w:sz w:val="24"/>
        </w:rPr>
        <w:t>40</w:t>
        <w:tab/>
      </w:r>
      <w:r>
        <w:rPr>
          <w:color w:val="1D1D1B"/>
        </w:rPr>
        <w:t>zapatos</w:t>
      </w:r>
      <w:r>
        <w:rPr>
          <w:color w:val="1D1D1B"/>
          <w:spacing w:val="-8"/>
        </w:rPr>
        <w:t> </w:t>
      </w:r>
      <w:r>
        <w:rPr>
          <w:color w:val="1D1D1B"/>
        </w:rPr>
        <w:t>negros.</w:t>
      </w:r>
    </w:p>
    <w:p>
      <w:pPr>
        <w:pStyle w:val="BodyText"/>
        <w:spacing w:line="249" w:lineRule="auto" w:before="78"/>
        <w:ind w:left="1553" w:firstLine="340"/>
        <w:jc w:val="both"/>
      </w:pPr>
      <w:r>
        <w:rPr/>
        <w:pict>
          <v:shape style="position:absolute;margin-left:53.898792pt;margin-top:7.735081pt;width:12pt;height:70.4pt;mso-position-horizontal-relative:page;mso-position-vertical-relative:paragraph;z-index:402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b/>
          <w:color w:val="1D1D1B"/>
        </w:rPr>
        <w:t>Oficial femenino: </w:t>
      </w:r>
      <w:r>
        <w:rPr>
          <w:color w:val="1D1D1B"/>
        </w:rPr>
        <w:t>gorra, chaquetilla azul, palas flexibles, placa de identificación, piochas, falda azul, medias, cinturón negro, camisa blanca manga larga, camiseta media manga blanca, corbatín negro y zapatos negros. Pantalón azul, calcetines negros y botín negro para personal embarcado.</w:t>
      </w:r>
    </w:p>
    <w:p>
      <w:pPr>
        <w:pStyle w:val="Heading4"/>
        <w:spacing w:before="74"/>
        <w:ind w:left="603" w:right="963"/>
      </w:pPr>
      <w:r>
        <w:rPr>
          <w:b w:val="0"/>
        </w:rPr>
        <w:br w:type="column"/>
      </w:r>
      <w:r>
        <w:rPr>
          <w:color w:val="1D1D1B"/>
        </w:rPr>
        <w:t>Ocasiones en que se usa:</w:t>
      </w:r>
    </w:p>
    <w:p>
      <w:pPr>
        <w:pStyle w:val="ListParagraph"/>
        <w:numPr>
          <w:ilvl w:val="0"/>
          <w:numId w:val="20"/>
        </w:numPr>
        <w:tabs>
          <w:tab w:pos="604" w:val="left" w:leader="none"/>
        </w:tabs>
        <w:spacing w:line="240" w:lineRule="auto" w:before="170" w:after="0"/>
        <w:ind w:left="603" w:right="1551" w:hanging="360"/>
        <w:jc w:val="both"/>
        <w:rPr>
          <w:sz w:val="20"/>
        </w:rPr>
      </w:pPr>
      <w:r>
        <w:rPr>
          <w:color w:val="1D1D1B"/>
          <w:sz w:val="20"/>
        </w:rPr>
        <w:t>Para</w:t>
      </w:r>
      <w:r>
        <w:rPr>
          <w:color w:val="1D1D1B"/>
          <w:spacing w:val="-21"/>
          <w:sz w:val="20"/>
        </w:rPr>
        <w:t> </w:t>
      </w:r>
      <w:r>
        <w:rPr>
          <w:color w:val="1D1D1B"/>
          <w:sz w:val="20"/>
        </w:rPr>
        <w:t>desempeñarse</w:t>
      </w:r>
      <w:r>
        <w:rPr>
          <w:color w:val="1D1D1B"/>
          <w:spacing w:val="-20"/>
          <w:sz w:val="20"/>
        </w:rPr>
        <w:t> </w:t>
      </w:r>
      <w:r>
        <w:rPr>
          <w:color w:val="1D1D1B"/>
          <w:sz w:val="20"/>
        </w:rPr>
        <w:t>durante</w:t>
      </w:r>
      <w:r>
        <w:rPr>
          <w:color w:val="1D1D1B"/>
          <w:spacing w:val="-20"/>
          <w:sz w:val="20"/>
        </w:rPr>
        <w:t> </w:t>
      </w:r>
      <w:r>
        <w:rPr>
          <w:color w:val="1D1D1B"/>
          <w:sz w:val="20"/>
        </w:rPr>
        <w:t>la</w:t>
      </w:r>
      <w:r>
        <w:rPr>
          <w:color w:val="1D1D1B"/>
          <w:spacing w:val="-21"/>
          <w:sz w:val="20"/>
        </w:rPr>
        <w:t> </w:t>
      </w:r>
      <w:r>
        <w:rPr>
          <w:color w:val="1D1D1B"/>
          <w:sz w:val="20"/>
        </w:rPr>
        <w:t>jornada</w:t>
      </w:r>
      <w:r>
        <w:rPr>
          <w:color w:val="1D1D1B"/>
          <w:spacing w:val="-20"/>
          <w:sz w:val="20"/>
        </w:rPr>
        <w:t> </w:t>
      </w:r>
      <w:r>
        <w:rPr>
          <w:color w:val="1D1D1B"/>
          <w:sz w:val="20"/>
        </w:rPr>
        <w:t>de</w:t>
      </w:r>
      <w:r>
        <w:rPr>
          <w:color w:val="1D1D1B"/>
          <w:spacing w:val="-21"/>
          <w:sz w:val="20"/>
        </w:rPr>
        <w:t> </w:t>
      </w:r>
      <w:r>
        <w:rPr>
          <w:color w:val="1D1D1B"/>
          <w:sz w:val="20"/>
        </w:rPr>
        <w:t>trabajo dentro de la unidad o repartición, tanto a bordo como en</w:t>
      </w:r>
      <w:r>
        <w:rPr>
          <w:color w:val="1D1D1B"/>
          <w:spacing w:val="-2"/>
          <w:sz w:val="20"/>
        </w:rPr>
        <w:t> </w:t>
      </w:r>
      <w:r>
        <w:rPr>
          <w:color w:val="1D1D1B"/>
          <w:sz w:val="20"/>
        </w:rPr>
        <w:t>tierra.</w:t>
      </w:r>
    </w:p>
    <w:p>
      <w:pPr>
        <w:pStyle w:val="ListParagraph"/>
        <w:numPr>
          <w:ilvl w:val="0"/>
          <w:numId w:val="20"/>
        </w:numPr>
        <w:tabs>
          <w:tab w:pos="604" w:val="left" w:leader="none"/>
        </w:tabs>
        <w:spacing w:line="240" w:lineRule="auto" w:before="170" w:after="0"/>
        <w:ind w:left="603" w:right="1551" w:hanging="360"/>
        <w:jc w:val="both"/>
        <w:rPr>
          <w:sz w:val="20"/>
        </w:rPr>
      </w:pPr>
      <w:r>
        <w:rPr>
          <w:color w:val="1D1D1B"/>
          <w:sz w:val="20"/>
        </w:rPr>
        <w:t>Para cubrir guardias, con guantes de  cuero  café y tiros o armamento reglamentario, según se disponga. A bordo, además se usará con prismáticos.</w:t>
      </w:r>
    </w:p>
    <w:p>
      <w:pPr>
        <w:pStyle w:val="ListParagraph"/>
        <w:numPr>
          <w:ilvl w:val="0"/>
          <w:numId w:val="20"/>
        </w:numPr>
        <w:tabs>
          <w:tab w:pos="604" w:val="left" w:leader="none"/>
        </w:tabs>
        <w:spacing w:line="240" w:lineRule="auto" w:before="170" w:after="0"/>
        <w:ind w:left="603" w:right="1552" w:hanging="360"/>
        <w:jc w:val="both"/>
        <w:rPr>
          <w:sz w:val="20"/>
        </w:rPr>
      </w:pPr>
      <w:r>
        <w:rPr>
          <w:color w:val="1D1D1B"/>
          <w:sz w:val="20"/>
        </w:rPr>
        <w:t>Como tenida de desembarco con casco, armamento y botas, cuando se</w:t>
      </w:r>
      <w:r>
        <w:rPr>
          <w:color w:val="1D1D1B"/>
          <w:spacing w:val="-23"/>
          <w:sz w:val="20"/>
        </w:rPr>
        <w:t> </w:t>
      </w:r>
      <w:r>
        <w:rPr>
          <w:color w:val="1D1D1B"/>
          <w:sz w:val="20"/>
        </w:rPr>
        <w:t>disponga.</w:t>
      </w:r>
    </w:p>
    <w:p>
      <w:pPr>
        <w:pStyle w:val="ListParagraph"/>
        <w:numPr>
          <w:ilvl w:val="0"/>
          <w:numId w:val="20"/>
        </w:numPr>
        <w:tabs>
          <w:tab w:pos="604" w:val="left" w:leader="none"/>
        </w:tabs>
        <w:spacing w:line="240" w:lineRule="auto" w:before="170" w:after="0"/>
        <w:ind w:left="603" w:right="1552" w:hanging="360"/>
        <w:jc w:val="both"/>
        <w:rPr>
          <w:sz w:val="20"/>
        </w:rPr>
      </w:pPr>
      <w:r>
        <w:rPr>
          <w:color w:val="1D1D1B"/>
          <w:sz w:val="20"/>
        </w:rPr>
        <w:t>Podrá usarse sin chaquetilla, camisa blanca manga larga con palas flexibles y corbata negra larga, en cualquier época del año, durante la jornada de trabajo y solamente dentro de la Unidad o</w:t>
      </w:r>
      <w:r>
        <w:rPr>
          <w:color w:val="1D1D1B"/>
          <w:spacing w:val="-17"/>
          <w:sz w:val="20"/>
        </w:rPr>
        <w:t> </w:t>
      </w:r>
      <w:r>
        <w:rPr>
          <w:color w:val="1D1D1B"/>
          <w:sz w:val="20"/>
        </w:rPr>
        <w:t>Repartición.</w:t>
      </w:r>
    </w:p>
    <w:p>
      <w:pPr>
        <w:pStyle w:val="ListParagraph"/>
        <w:numPr>
          <w:ilvl w:val="0"/>
          <w:numId w:val="20"/>
        </w:numPr>
        <w:tabs>
          <w:tab w:pos="604" w:val="left" w:leader="none"/>
        </w:tabs>
        <w:spacing w:line="240" w:lineRule="auto" w:before="170" w:after="0"/>
        <w:ind w:left="603" w:right="1551" w:hanging="360"/>
        <w:jc w:val="both"/>
        <w:rPr>
          <w:sz w:val="20"/>
        </w:rPr>
      </w:pPr>
      <w:r>
        <w:rPr>
          <w:color w:val="1D1D1B"/>
          <w:sz w:val="20"/>
        </w:rPr>
        <w:t>Para el personal femenino, como alumnas, se autoriza el uso del pantalón en las Academias, </w:t>
      </w:r>
      <w:r>
        <w:rPr>
          <w:color w:val="1D1D1B"/>
          <w:spacing w:val="-3"/>
          <w:sz w:val="20"/>
        </w:rPr>
        <w:t>Escuelas </w:t>
      </w:r>
      <w:r>
        <w:rPr>
          <w:color w:val="1D1D1B"/>
          <w:sz w:val="20"/>
        </w:rPr>
        <w:t>y </w:t>
      </w:r>
      <w:r>
        <w:rPr>
          <w:color w:val="1D1D1B"/>
          <w:spacing w:val="-3"/>
          <w:sz w:val="20"/>
        </w:rPr>
        <w:t>Centros </w:t>
      </w:r>
      <w:r>
        <w:rPr>
          <w:color w:val="1D1D1B"/>
          <w:sz w:val="20"/>
        </w:rPr>
        <w:t>de </w:t>
      </w:r>
      <w:r>
        <w:rPr>
          <w:color w:val="1D1D1B"/>
          <w:spacing w:val="-3"/>
          <w:sz w:val="20"/>
        </w:rPr>
        <w:t>Instrucción. </w:t>
      </w:r>
      <w:r>
        <w:rPr>
          <w:color w:val="1D1D1B"/>
          <w:sz w:val="20"/>
        </w:rPr>
        <w:t>En las </w:t>
      </w:r>
      <w:r>
        <w:rPr>
          <w:color w:val="1D1D1B"/>
          <w:spacing w:val="-3"/>
          <w:sz w:val="20"/>
        </w:rPr>
        <w:t>Reparticiones durante </w:t>
      </w:r>
      <w:r>
        <w:rPr>
          <w:color w:val="1D1D1B"/>
          <w:sz w:val="20"/>
        </w:rPr>
        <w:t>las </w:t>
      </w:r>
      <w:r>
        <w:rPr>
          <w:color w:val="1D1D1B"/>
          <w:spacing w:val="-3"/>
          <w:sz w:val="20"/>
        </w:rPr>
        <w:t>jornadas diarias de </w:t>
      </w:r>
      <w:r>
        <w:rPr>
          <w:color w:val="1D1D1B"/>
          <w:sz w:val="20"/>
        </w:rPr>
        <w:t>trabajo, los Mandos </w:t>
      </w:r>
      <w:r>
        <w:rPr>
          <w:color w:val="1D1D1B"/>
          <w:spacing w:val="-3"/>
          <w:sz w:val="20"/>
        </w:rPr>
        <w:t>podrán autorizar </w:t>
      </w:r>
      <w:r>
        <w:rPr>
          <w:color w:val="1D1D1B"/>
          <w:sz w:val="20"/>
        </w:rPr>
        <w:t>el uso </w:t>
      </w:r>
      <w:r>
        <w:rPr>
          <w:color w:val="1D1D1B"/>
          <w:spacing w:val="-3"/>
          <w:sz w:val="20"/>
        </w:rPr>
        <w:t>del pantalón </w:t>
      </w:r>
      <w:r>
        <w:rPr>
          <w:color w:val="1D1D1B"/>
          <w:sz w:val="20"/>
        </w:rPr>
        <w:t>sólo cuando las condiciones del </w:t>
      </w:r>
      <w:r>
        <w:rPr>
          <w:color w:val="1D1D1B"/>
          <w:spacing w:val="-2"/>
          <w:sz w:val="20"/>
        </w:rPr>
        <w:t>tiempo </w:t>
      </w:r>
      <w:r>
        <w:rPr>
          <w:color w:val="1D1D1B"/>
          <w:sz w:val="20"/>
        </w:rPr>
        <w:t>así lo</w:t>
      </w:r>
      <w:r>
        <w:rPr>
          <w:color w:val="1D1D1B"/>
          <w:spacing w:val="-17"/>
          <w:sz w:val="20"/>
        </w:rPr>
        <w:t> </w:t>
      </w:r>
      <w:r>
        <w:rPr>
          <w:color w:val="1D1D1B"/>
          <w:spacing w:val="-3"/>
          <w:sz w:val="20"/>
        </w:rPr>
        <w:t>aconsejen.</w:t>
      </w:r>
    </w:p>
    <w:p>
      <w:pPr>
        <w:pStyle w:val="Heading4"/>
        <w:spacing w:before="170"/>
        <w:ind w:left="603" w:right="963"/>
      </w:pPr>
      <w:r>
        <w:rPr>
          <w:color w:val="1D1D1B"/>
        </w:rPr>
        <w:t>Prendas complementarias:</w:t>
      </w:r>
    </w:p>
    <w:p>
      <w:pPr>
        <w:pStyle w:val="ListParagraph"/>
        <w:numPr>
          <w:ilvl w:val="0"/>
          <w:numId w:val="21"/>
        </w:numPr>
        <w:tabs>
          <w:tab w:pos="604" w:val="left" w:leader="none"/>
        </w:tabs>
        <w:spacing w:line="240" w:lineRule="auto" w:before="170" w:after="0"/>
        <w:ind w:left="603" w:right="1554" w:hanging="360"/>
        <w:jc w:val="both"/>
        <w:rPr>
          <w:sz w:val="20"/>
        </w:rPr>
      </w:pPr>
      <w:r>
        <w:rPr>
          <w:color w:val="1D1D1B"/>
          <w:spacing w:val="-3"/>
          <w:sz w:val="20"/>
        </w:rPr>
        <w:t>Chaquetón, dentro </w:t>
      </w:r>
      <w:r>
        <w:rPr>
          <w:color w:val="1D1D1B"/>
          <w:sz w:val="20"/>
        </w:rPr>
        <w:t>de la </w:t>
      </w:r>
      <w:r>
        <w:rPr>
          <w:color w:val="1D1D1B"/>
          <w:spacing w:val="-3"/>
          <w:sz w:val="20"/>
        </w:rPr>
        <w:t>unidad </w:t>
      </w:r>
      <w:r>
        <w:rPr>
          <w:color w:val="1D1D1B"/>
          <w:sz w:val="20"/>
        </w:rPr>
        <w:t>o repartición cuando</w:t>
      </w:r>
      <w:r>
        <w:rPr>
          <w:color w:val="1D1D1B"/>
          <w:spacing w:val="-35"/>
          <w:sz w:val="20"/>
        </w:rPr>
        <w:t> </w:t>
      </w:r>
      <w:r>
        <w:rPr>
          <w:color w:val="1D1D1B"/>
          <w:sz w:val="20"/>
        </w:rPr>
        <w:t>las</w:t>
      </w:r>
      <w:r>
        <w:rPr>
          <w:color w:val="1D1D1B"/>
          <w:spacing w:val="-35"/>
          <w:sz w:val="20"/>
        </w:rPr>
        <w:t> </w:t>
      </w:r>
      <w:r>
        <w:rPr>
          <w:color w:val="1D1D1B"/>
          <w:sz w:val="20"/>
        </w:rPr>
        <w:t>condiciones</w:t>
      </w:r>
      <w:r>
        <w:rPr>
          <w:color w:val="1D1D1B"/>
          <w:spacing w:val="-35"/>
          <w:sz w:val="20"/>
        </w:rPr>
        <w:t> </w:t>
      </w:r>
      <w:r>
        <w:rPr>
          <w:color w:val="1D1D1B"/>
          <w:sz w:val="20"/>
        </w:rPr>
        <w:t>del</w:t>
      </w:r>
      <w:r>
        <w:rPr>
          <w:color w:val="1D1D1B"/>
          <w:spacing w:val="-35"/>
          <w:sz w:val="20"/>
        </w:rPr>
        <w:t> </w:t>
      </w:r>
      <w:r>
        <w:rPr>
          <w:color w:val="1D1D1B"/>
          <w:sz w:val="20"/>
        </w:rPr>
        <w:t>tiempo</w:t>
      </w:r>
      <w:r>
        <w:rPr>
          <w:color w:val="1D1D1B"/>
          <w:spacing w:val="-35"/>
          <w:sz w:val="20"/>
        </w:rPr>
        <w:t> </w:t>
      </w:r>
      <w:r>
        <w:rPr>
          <w:color w:val="1D1D1B"/>
          <w:sz w:val="20"/>
        </w:rPr>
        <w:t>lo</w:t>
      </w:r>
      <w:r>
        <w:rPr>
          <w:color w:val="1D1D1B"/>
          <w:spacing w:val="-35"/>
          <w:sz w:val="20"/>
        </w:rPr>
        <w:t> </w:t>
      </w:r>
      <w:r>
        <w:rPr>
          <w:color w:val="1D1D1B"/>
          <w:spacing w:val="-2"/>
          <w:sz w:val="20"/>
        </w:rPr>
        <w:t>recomiendan.</w:t>
      </w:r>
    </w:p>
    <w:p>
      <w:pPr>
        <w:pStyle w:val="ListParagraph"/>
        <w:numPr>
          <w:ilvl w:val="0"/>
          <w:numId w:val="21"/>
        </w:numPr>
        <w:tabs>
          <w:tab w:pos="604" w:val="left" w:leader="none"/>
        </w:tabs>
        <w:spacing w:line="240" w:lineRule="auto" w:before="170" w:after="0"/>
        <w:ind w:left="603" w:right="1554" w:hanging="360"/>
        <w:jc w:val="both"/>
        <w:rPr>
          <w:sz w:val="20"/>
        </w:rPr>
      </w:pPr>
      <w:r>
        <w:rPr>
          <w:color w:val="1D1D1B"/>
          <w:sz w:val="20"/>
        </w:rPr>
        <w:t>Impermeable, no se </w:t>
      </w:r>
      <w:r>
        <w:rPr>
          <w:color w:val="1D1D1B"/>
          <w:spacing w:val="-3"/>
          <w:sz w:val="20"/>
        </w:rPr>
        <w:t>usará </w:t>
      </w:r>
      <w:r>
        <w:rPr>
          <w:color w:val="1D1D1B"/>
          <w:sz w:val="20"/>
        </w:rPr>
        <w:t>en formaciones </w:t>
      </w:r>
      <w:r>
        <w:rPr>
          <w:color w:val="1D1D1B"/>
          <w:spacing w:val="-3"/>
          <w:sz w:val="20"/>
        </w:rPr>
        <w:t>ni estando </w:t>
      </w:r>
      <w:r>
        <w:rPr>
          <w:color w:val="1D1D1B"/>
          <w:sz w:val="20"/>
        </w:rPr>
        <w:t>de</w:t>
      </w:r>
      <w:r>
        <w:rPr>
          <w:color w:val="1D1D1B"/>
          <w:spacing w:val="-5"/>
          <w:sz w:val="20"/>
        </w:rPr>
        <w:t> </w:t>
      </w:r>
      <w:r>
        <w:rPr>
          <w:color w:val="1D1D1B"/>
          <w:spacing w:val="-3"/>
          <w:sz w:val="20"/>
        </w:rPr>
        <w:t>guardia.</w:t>
      </w:r>
    </w:p>
    <w:p>
      <w:pPr>
        <w:pStyle w:val="ListParagraph"/>
        <w:numPr>
          <w:ilvl w:val="0"/>
          <w:numId w:val="21"/>
        </w:numPr>
        <w:tabs>
          <w:tab w:pos="604" w:val="left" w:leader="none"/>
        </w:tabs>
        <w:spacing w:line="240" w:lineRule="auto" w:before="170" w:after="0"/>
        <w:ind w:left="603" w:right="1552" w:hanging="360"/>
        <w:jc w:val="both"/>
        <w:rPr>
          <w:sz w:val="20"/>
        </w:rPr>
      </w:pPr>
      <w:r>
        <w:rPr>
          <w:color w:val="1D1D1B"/>
          <w:sz w:val="20"/>
        </w:rPr>
        <w:t>Parka </w:t>
      </w:r>
      <w:r>
        <w:rPr>
          <w:color w:val="1D1D1B"/>
          <w:spacing w:val="-3"/>
          <w:sz w:val="20"/>
        </w:rPr>
        <w:t>impermeable, dentro </w:t>
      </w:r>
      <w:r>
        <w:rPr>
          <w:color w:val="1D1D1B"/>
          <w:sz w:val="20"/>
        </w:rPr>
        <w:t>de la </w:t>
      </w:r>
      <w:r>
        <w:rPr>
          <w:color w:val="1D1D1B"/>
          <w:spacing w:val="-3"/>
          <w:sz w:val="20"/>
        </w:rPr>
        <w:t>unidad </w:t>
      </w:r>
      <w:r>
        <w:rPr>
          <w:color w:val="1D1D1B"/>
          <w:sz w:val="20"/>
        </w:rPr>
        <w:t>o repartición, cuando las condiciones del tiempo </w:t>
      </w:r>
      <w:r>
        <w:rPr>
          <w:color w:val="1D1D1B"/>
          <w:spacing w:val="-3"/>
          <w:sz w:val="20"/>
        </w:rPr>
        <w:t>lo </w:t>
      </w:r>
      <w:r>
        <w:rPr>
          <w:color w:val="1D1D1B"/>
          <w:spacing w:val="-2"/>
          <w:sz w:val="20"/>
        </w:rPr>
        <w:t>recomiendan.</w:t>
      </w:r>
    </w:p>
    <w:p>
      <w:pPr>
        <w:pStyle w:val="ListParagraph"/>
        <w:numPr>
          <w:ilvl w:val="0"/>
          <w:numId w:val="21"/>
        </w:numPr>
        <w:tabs>
          <w:tab w:pos="604" w:val="left" w:leader="none"/>
        </w:tabs>
        <w:spacing w:line="240" w:lineRule="auto" w:before="170" w:after="0"/>
        <w:ind w:left="603" w:right="1552" w:hanging="360"/>
        <w:jc w:val="both"/>
        <w:rPr>
          <w:sz w:val="20"/>
        </w:rPr>
      </w:pPr>
      <w:r>
        <w:rPr>
          <w:color w:val="1D1D1B"/>
          <w:sz w:val="20"/>
        </w:rPr>
        <w:t>Pantalón </w:t>
      </w:r>
      <w:r>
        <w:rPr>
          <w:color w:val="1D1D1B"/>
          <w:spacing w:val="-3"/>
          <w:sz w:val="20"/>
        </w:rPr>
        <w:t>impermeable, dentro </w:t>
      </w:r>
      <w:r>
        <w:rPr>
          <w:color w:val="1D1D1B"/>
          <w:sz w:val="20"/>
        </w:rPr>
        <w:t>de la </w:t>
      </w:r>
      <w:r>
        <w:rPr>
          <w:color w:val="1D1D1B"/>
          <w:spacing w:val="-3"/>
          <w:sz w:val="20"/>
        </w:rPr>
        <w:t>unidad </w:t>
      </w:r>
      <w:r>
        <w:rPr>
          <w:color w:val="1D1D1B"/>
          <w:sz w:val="20"/>
        </w:rPr>
        <w:t>o repartición, cuando las condiciones del tiempo </w:t>
      </w:r>
      <w:r>
        <w:rPr>
          <w:color w:val="1D1D1B"/>
          <w:spacing w:val="-3"/>
          <w:sz w:val="20"/>
        </w:rPr>
        <w:t>lo </w:t>
      </w:r>
      <w:r>
        <w:rPr>
          <w:color w:val="1D1D1B"/>
          <w:spacing w:val="-2"/>
          <w:sz w:val="20"/>
        </w:rPr>
        <w:t>recomiendan.</w:t>
      </w:r>
    </w:p>
    <w:p>
      <w:pPr>
        <w:pStyle w:val="ListParagraph"/>
        <w:numPr>
          <w:ilvl w:val="0"/>
          <w:numId w:val="21"/>
        </w:numPr>
        <w:tabs>
          <w:tab w:pos="604" w:val="left" w:leader="none"/>
        </w:tabs>
        <w:spacing w:line="240" w:lineRule="auto" w:before="170" w:after="0"/>
        <w:ind w:left="603" w:right="1552" w:hanging="360"/>
        <w:jc w:val="both"/>
        <w:rPr>
          <w:sz w:val="20"/>
        </w:rPr>
      </w:pPr>
      <w:r>
        <w:rPr>
          <w:color w:val="1D1D1B"/>
          <w:sz w:val="20"/>
        </w:rPr>
        <w:t>Guantes</w:t>
      </w:r>
      <w:r>
        <w:rPr>
          <w:color w:val="1D1D1B"/>
          <w:spacing w:val="-14"/>
          <w:sz w:val="20"/>
        </w:rPr>
        <w:t> </w:t>
      </w:r>
      <w:r>
        <w:rPr>
          <w:color w:val="1D1D1B"/>
          <w:sz w:val="20"/>
        </w:rPr>
        <w:t>de</w:t>
      </w:r>
      <w:r>
        <w:rPr>
          <w:color w:val="1D1D1B"/>
          <w:spacing w:val="-14"/>
          <w:sz w:val="20"/>
        </w:rPr>
        <w:t> </w:t>
      </w:r>
      <w:r>
        <w:rPr>
          <w:color w:val="1D1D1B"/>
          <w:sz w:val="20"/>
        </w:rPr>
        <w:t>cuero</w:t>
      </w:r>
      <w:r>
        <w:rPr>
          <w:color w:val="1D1D1B"/>
          <w:spacing w:val="-14"/>
          <w:sz w:val="20"/>
        </w:rPr>
        <w:t> </w:t>
      </w:r>
      <w:r>
        <w:rPr>
          <w:color w:val="1D1D1B"/>
          <w:sz w:val="20"/>
        </w:rPr>
        <w:t>café,</w:t>
      </w:r>
      <w:r>
        <w:rPr>
          <w:color w:val="1D1D1B"/>
          <w:spacing w:val="-14"/>
          <w:sz w:val="20"/>
        </w:rPr>
        <w:t> </w:t>
      </w:r>
      <w:r>
        <w:rPr>
          <w:color w:val="1D1D1B"/>
          <w:sz w:val="20"/>
        </w:rPr>
        <w:t>solamente</w:t>
      </w:r>
      <w:r>
        <w:rPr>
          <w:color w:val="1D1D1B"/>
          <w:spacing w:val="-14"/>
          <w:sz w:val="20"/>
        </w:rPr>
        <w:t> </w:t>
      </w:r>
      <w:r>
        <w:rPr>
          <w:color w:val="1D1D1B"/>
          <w:sz w:val="20"/>
        </w:rPr>
        <w:t>cuando</w:t>
      </w:r>
      <w:r>
        <w:rPr>
          <w:color w:val="1D1D1B"/>
          <w:spacing w:val="-14"/>
          <w:sz w:val="20"/>
        </w:rPr>
        <w:t> </w:t>
      </w:r>
      <w:r>
        <w:rPr>
          <w:color w:val="1D1D1B"/>
          <w:sz w:val="20"/>
        </w:rPr>
        <w:t>se</w:t>
      </w:r>
      <w:r>
        <w:rPr>
          <w:color w:val="1D1D1B"/>
          <w:spacing w:val="-14"/>
          <w:sz w:val="20"/>
        </w:rPr>
        <w:t> </w:t>
      </w:r>
      <w:r>
        <w:rPr>
          <w:color w:val="1D1D1B"/>
          <w:spacing w:val="-3"/>
          <w:sz w:val="20"/>
        </w:rPr>
        <w:t>use chaquetón, </w:t>
      </w:r>
      <w:r>
        <w:rPr>
          <w:color w:val="1D1D1B"/>
          <w:sz w:val="20"/>
        </w:rPr>
        <w:t>parka </w:t>
      </w:r>
      <w:r>
        <w:rPr>
          <w:color w:val="1D1D1B"/>
          <w:spacing w:val="-3"/>
          <w:sz w:val="20"/>
        </w:rPr>
        <w:t>impermeable, impermeable </w:t>
      </w:r>
      <w:r>
        <w:rPr>
          <w:color w:val="1D1D1B"/>
          <w:sz w:val="20"/>
        </w:rPr>
        <w:t>y cuando se cubra</w:t>
      </w:r>
      <w:r>
        <w:rPr>
          <w:color w:val="1D1D1B"/>
          <w:spacing w:val="-34"/>
          <w:sz w:val="20"/>
        </w:rPr>
        <w:t> </w:t>
      </w:r>
      <w:r>
        <w:rPr>
          <w:color w:val="1D1D1B"/>
          <w:spacing w:val="-3"/>
          <w:sz w:val="20"/>
        </w:rPr>
        <w:t>guardia.</w:t>
      </w:r>
    </w:p>
    <w:p>
      <w:pPr>
        <w:pStyle w:val="ListParagraph"/>
        <w:numPr>
          <w:ilvl w:val="0"/>
          <w:numId w:val="21"/>
        </w:numPr>
        <w:tabs>
          <w:tab w:pos="604" w:val="left" w:leader="none"/>
        </w:tabs>
        <w:spacing w:line="240" w:lineRule="auto" w:before="170" w:after="0"/>
        <w:ind w:left="603" w:right="1555" w:hanging="360"/>
        <w:jc w:val="both"/>
        <w:rPr>
          <w:sz w:val="20"/>
        </w:rPr>
      </w:pPr>
      <w:r>
        <w:rPr>
          <w:color w:val="1D1D1B"/>
          <w:sz w:val="20"/>
        </w:rPr>
        <w:t>Jersey</w:t>
      </w:r>
      <w:r>
        <w:rPr>
          <w:color w:val="1D1D1B"/>
          <w:spacing w:val="-19"/>
          <w:sz w:val="20"/>
        </w:rPr>
        <w:t> </w:t>
      </w:r>
      <w:r>
        <w:rPr>
          <w:color w:val="1D1D1B"/>
          <w:spacing w:val="-3"/>
          <w:sz w:val="20"/>
        </w:rPr>
        <w:t>azul</w:t>
      </w:r>
      <w:r>
        <w:rPr>
          <w:color w:val="1D1D1B"/>
          <w:spacing w:val="-19"/>
          <w:sz w:val="20"/>
        </w:rPr>
        <w:t> </w:t>
      </w:r>
      <w:r>
        <w:rPr>
          <w:color w:val="1D1D1B"/>
          <w:sz w:val="20"/>
        </w:rPr>
        <w:t>cuello</w:t>
      </w:r>
      <w:r>
        <w:rPr>
          <w:color w:val="1D1D1B"/>
          <w:spacing w:val="-19"/>
          <w:sz w:val="20"/>
        </w:rPr>
        <w:t> </w:t>
      </w:r>
      <w:r>
        <w:rPr>
          <w:color w:val="1D1D1B"/>
          <w:sz w:val="20"/>
        </w:rPr>
        <w:t>redondo,</w:t>
      </w:r>
      <w:r>
        <w:rPr>
          <w:color w:val="1D1D1B"/>
          <w:spacing w:val="-19"/>
          <w:sz w:val="20"/>
        </w:rPr>
        <w:t> </w:t>
      </w:r>
      <w:r>
        <w:rPr>
          <w:color w:val="1D1D1B"/>
          <w:spacing w:val="-3"/>
          <w:sz w:val="20"/>
        </w:rPr>
        <w:t>para</w:t>
      </w:r>
      <w:r>
        <w:rPr>
          <w:color w:val="1D1D1B"/>
          <w:spacing w:val="-19"/>
          <w:sz w:val="20"/>
        </w:rPr>
        <w:t> </w:t>
      </w:r>
      <w:r>
        <w:rPr>
          <w:color w:val="1D1D1B"/>
          <w:sz w:val="20"/>
        </w:rPr>
        <w:t>cubrir</w:t>
      </w:r>
      <w:r>
        <w:rPr>
          <w:color w:val="1D1D1B"/>
          <w:spacing w:val="-19"/>
          <w:sz w:val="20"/>
        </w:rPr>
        <w:t> </w:t>
      </w:r>
      <w:r>
        <w:rPr>
          <w:color w:val="1D1D1B"/>
          <w:spacing w:val="-3"/>
          <w:sz w:val="20"/>
        </w:rPr>
        <w:t>puestos</w:t>
      </w:r>
      <w:r>
        <w:rPr>
          <w:color w:val="1D1D1B"/>
          <w:spacing w:val="-19"/>
          <w:sz w:val="20"/>
        </w:rPr>
        <w:t> </w:t>
      </w:r>
      <w:r>
        <w:rPr>
          <w:color w:val="1D1D1B"/>
          <w:spacing w:val="-3"/>
          <w:sz w:val="20"/>
        </w:rPr>
        <w:t>de guardia</w:t>
      </w:r>
      <w:r>
        <w:rPr>
          <w:color w:val="1D1D1B"/>
          <w:spacing w:val="-8"/>
          <w:sz w:val="20"/>
        </w:rPr>
        <w:t> </w:t>
      </w:r>
      <w:r>
        <w:rPr>
          <w:color w:val="1D1D1B"/>
          <w:sz w:val="20"/>
        </w:rPr>
        <w:t>en</w:t>
      </w:r>
      <w:r>
        <w:rPr>
          <w:color w:val="1D1D1B"/>
          <w:spacing w:val="-8"/>
          <w:sz w:val="20"/>
        </w:rPr>
        <w:t> </w:t>
      </w:r>
      <w:r>
        <w:rPr>
          <w:color w:val="1D1D1B"/>
          <w:sz w:val="20"/>
        </w:rPr>
        <w:t>el</w:t>
      </w:r>
      <w:r>
        <w:rPr>
          <w:color w:val="1D1D1B"/>
          <w:spacing w:val="-8"/>
          <w:sz w:val="20"/>
        </w:rPr>
        <w:t> </w:t>
      </w:r>
      <w:r>
        <w:rPr>
          <w:color w:val="1D1D1B"/>
          <w:spacing w:val="-3"/>
          <w:sz w:val="20"/>
        </w:rPr>
        <w:t>interior</w:t>
      </w:r>
      <w:r>
        <w:rPr>
          <w:color w:val="1D1D1B"/>
          <w:spacing w:val="-8"/>
          <w:sz w:val="20"/>
        </w:rPr>
        <w:t> </w:t>
      </w:r>
      <w:r>
        <w:rPr>
          <w:color w:val="1D1D1B"/>
          <w:sz w:val="20"/>
        </w:rPr>
        <w:t>de</w:t>
      </w:r>
      <w:r>
        <w:rPr>
          <w:color w:val="1D1D1B"/>
          <w:spacing w:val="-8"/>
          <w:sz w:val="20"/>
        </w:rPr>
        <w:t> </w:t>
      </w:r>
      <w:r>
        <w:rPr>
          <w:color w:val="1D1D1B"/>
          <w:sz w:val="20"/>
        </w:rPr>
        <w:t>las</w:t>
      </w:r>
      <w:r>
        <w:rPr>
          <w:color w:val="1D1D1B"/>
          <w:spacing w:val="-8"/>
          <w:sz w:val="20"/>
        </w:rPr>
        <w:t> </w:t>
      </w:r>
      <w:r>
        <w:rPr>
          <w:color w:val="1D1D1B"/>
          <w:spacing w:val="-3"/>
          <w:sz w:val="20"/>
        </w:rPr>
        <w:t>unidades,</w:t>
      </w:r>
      <w:r>
        <w:rPr>
          <w:color w:val="1D1D1B"/>
          <w:spacing w:val="-8"/>
          <w:sz w:val="20"/>
        </w:rPr>
        <w:t> </w:t>
      </w:r>
      <w:r>
        <w:rPr>
          <w:color w:val="1D1D1B"/>
          <w:sz w:val="20"/>
        </w:rPr>
        <w:t>cuando</w:t>
      </w:r>
      <w:r>
        <w:rPr>
          <w:color w:val="1D1D1B"/>
          <w:spacing w:val="-8"/>
          <w:sz w:val="20"/>
        </w:rPr>
        <w:t> </w:t>
      </w:r>
      <w:r>
        <w:rPr>
          <w:color w:val="1D1D1B"/>
          <w:spacing w:val="-2"/>
          <w:sz w:val="20"/>
        </w:rPr>
        <w:t>sea </w:t>
      </w:r>
      <w:r>
        <w:rPr>
          <w:color w:val="1D1D1B"/>
          <w:spacing w:val="-3"/>
          <w:sz w:val="20"/>
        </w:rPr>
        <w:t>usada </w:t>
      </w:r>
      <w:r>
        <w:rPr>
          <w:color w:val="1D1D1B"/>
          <w:sz w:val="20"/>
        </w:rPr>
        <w:t>con </w:t>
      </w:r>
      <w:r>
        <w:rPr>
          <w:color w:val="1D1D1B"/>
          <w:spacing w:val="-3"/>
          <w:sz w:val="20"/>
        </w:rPr>
        <w:t>parka</w:t>
      </w:r>
      <w:r>
        <w:rPr>
          <w:color w:val="1D1D1B"/>
          <w:spacing w:val="-8"/>
          <w:sz w:val="20"/>
        </w:rPr>
        <w:t> </w:t>
      </w:r>
      <w:r>
        <w:rPr>
          <w:color w:val="1D1D1B"/>
          <w:spacing w:val="-3"/>
          <w:sz w:val="20"/>
        </w:rPr>
        <w:t>impermeable.</w:t>
      </w:r>
    </w:p>
    <w:p>
      <w:pPr>
        <w:pStyle w:val="BodyText"/>
        <w:spacing w:before="7"/>
        <w:rPr>
          <w:sz w:val="15"/>
        </w:rPr>
      </w:pPr>
    </w:p>
    <w:p>
      <w:pPr>
        <w:pStyle w:val="ListParagraph"/>
        <w:numPr>
          <w:ilvl w:val="0"/>
          <w:numId w:val="21"/>
        </w:numPr>
        <w:tabs>
          <w:tab w:pos="604" w:val="left" w:leader="none"/>
        </w:tabs>
        <w:spacing w:line="249" w:lineRule="auto" w:before="0" w:after="0"/>
        <w:ind w:left="603" w:right="1552" w:hanging="360"/>
        <w:jc w:val="both"/>
        <w:rPr>
          <w:sz w:val="20"/>
        </w:rPr>
      </w:pPr>
      <w:r>
        <w:rPr>
          <w:color w:val="1D1D1B"/>
          <w:sz w:val="20"/>
        </w:rPr>
        <w:t>Jersey </w:t>
      </w:r>
      <w:r>
        <w:rPr>
          <w:color w:val="1D1D1B"/>
          <w:spacing w:val="-3"/>
          <w:sz w:val="20"/>
        </w:rPr>
        <w:t>azul </w:t>
      </w:r>
      <w:r>
        <w:rPr>
          <w:color w:val="1D1D1B"/>
          <w:sz w:val="20"/>
        </w:rPr>
        <w:t>cuello </w:t>
      </w:r>
      <w:r>
        <w:rPr>
          <w:color w:val="1D1D1B"/>
          <w:spacing w:val="-3"/>
          <w:sz w:val="20"/>
        </w:rPr>
        <w:t>escote </w:t>
      </w:r>
      <w:r>
        <w:rPr>
          <w:color w:val="1D1D1B"/>
          <w:sz w:val="20"/>
        </w:rPr>
        <w:t>en “V”, </w:t>
      </w:r>
      <w:r>
        <w:rPr>
          <w:color w:val="1D1D1B"/>
          <w:spacing w:val="-3"/>
          <w:sz w:val="20"/>
        </w:rPr>
        <w:t>para quienes laboren </w:t>
      </w:r>
      <w:r>
        <w:rPr>
          <w:color w:val="1D1D1B"/>
          <w:sz w:val="20"/>
        </w:rPr>
        <w:t>en</w:t>
      </w:r>
      <w:r>
        <w:rPr>
          <w:color w:val="1D1D1B"/>
          <w:spacing w:val="-33"/>
          <w:sz w:val="20"/>
        </w:rPr>
        <w:t> </w:t>
      </w:r>
      <w:r>
        <w:rPr>
          <w:color w:val="1D1D1B"/>
          <w:sz w:val="20"/>
        </w:rPr>
        <w:t>reparticiones.</w:t>
      </w:r>
    </w:p>
    <w:p>
      <w:pPr>
        <w:pStyle w:val="ListParagraph"/>
        <w:numPr>
          <w:ilvl w:val="0"/>
          <w:numId w:val="21"/>
        </w:numPr>
        <w:tabs>
          <w:tab w:pos="604" w:val="left" w:leader="none"/>
        </w:tabs>
        <w:spacing w:line="240" w:lineRule="auto" w:before="171" w:after="0"/>
        <w:ind w:left="603" w:right="0" w:hanging="360"/>
        <w:jc w:val="left"/>
        <w:rPr>
          <w:sz w:val="20"/>
        </w:rPr>
      </w:pPr>
      <w:r>
        <w:rPr>
          <w:color w:val="1D1D1B"/>
          <w:sz w:val="20"/>
        </w:rPr>
        <w:t>Zapatilla</w:t>
      </w:r>
      <w:r>
        <w:rPr>
          <w:color w:val="1D1D1B"/>
          <w:spacing w:val="-11"/>
          <w:sz w:val="20"/>
        </w:rPr>
        <w:t> </w:t>
      </w:r>
      <w:r>
        <w:rPr>
          <w:color w:val="1D1D1B"/>
          <w:sz w:val="20"/>
        </w:rPr>
        <w:t>de</w:t>
      </w:r>
      <w:r>
        <w:rPr>
          <w:color w:val="1D1D1B"/>
          <w:spacing w:val="-10"/>
          <w:sz w:val="20"/>
        </w:rPr>
        <w:t> </w:t>
      </w:r>
      <w:r>
        <w:rPr>
          <w:color w:val="1D1D1B"/>
          <w:spacing w:val="-3"/>
          <w:sz w:val="20"/>
        </w:rPr>
        <w:t>agua,</w:t>
      </w:r>
      <w:r>
        <w:rPr>
          <w:color w:val="1D1D1B"/>
          <w:spacing w:val="-10"/>
          <w:sz w:val="20"/>
        </w:rPr>
        <w:t> </w:t>
      </w:r>
      <w:r>
        <w:rPr>
          <w:color w:val="1D1D1B"/>
          <w:sz w:val="20"/>
        </w:rPr>
        <w:t>cuando</w:t>
      </w:r>
      <w:r>
        <w:rPr>
          <w:color w:val="1D1D1B"/>
          <w:spacing w:val="-11"/>
          <w:sz w:val="20"/>
        </w:rPr>
        <w:t> </w:t>
      </w:r>
      <w:r>
        <w:rPr>
          <w:color w:val="1D1D1B"/>
          <w:sz w:val="20"/>
        </w:rPr>
        <w:t>se</w:t>
      </w:r>
      <w:r>
        <w:rPr>
          <w:color w:val="1D1D1B"/>
          <w:spacing w:val="-10"/>
          <w:sz w:val="20"/>
        </w:rPr>
        <w:t> </w:t>
      </w:r>
      <w:r>
        <w:rPr>
          <w:color w:val="1D1D1B"/>
          <w:spacing w:val="-3"/>
          <w:sz w:val="20"/>
        </w:rPr>
        <w:t>autorice.</w:t>
      </w:r>
    </w:p>
    <w:p>
      <w:pPr>
        <w:spacing w:after="0" w:line="240" w:lineRule="auto"/>
        <w:jc w:val="left"/>
        <w:rPr>
          <w:sz w:val="20"/>
        </w:rPr>
        <w:sectPr>
          <w:type w:val="continuous"/>
          <w:pgSz w:w="12750" w:h="15870"/>
          <w:pgMar w:top="420" w:bottom="420" w:left="0" w:right="0"/>
          <w:cols w:num="2" w:equalWidth="0">
            <w:col w:w="6232" w:space="40"/>
            <w:col w:w="6478"/>
          </w:cols>
        </w:sectPr>
      </w:pPr>
    </w:p>
    <w:p>
      <w:pPr>
        <w:pStyle w:val="BodyText"/>
      </w:pPr>
    </w:p>
    <w:p>
      <w:pPr>
        <w:pStyle w:val="BodyText"/>
      </w:pPr>
    </w:p>
    <w:p>
      <w:pPr>
        <w:pStyle w:val="BodyText"/>
      </w:pPr>
    </w:p>
    <w:p>
      <w:pPr>
        <w:pStyle w:val="BodyText"/>
        <w:spacing w:before="8"/>
        <w:rPr>
          <w:sz w:val="13"/>
        </w:rPr>
      </w:pPr>
    </w:p>
    <w:p>
      <w:pPr>
        <w:pStyle w:val="BodyText"/>
        <w:ind w:left="2163"/>
      </w:pPr>
      <w:r>
        <w:rPr/>
        <w:drawing>
          <wp:inline distT="0" distB="0" distL="0" distR="0">
            <wp:extent cx="2196107" cy="3578352"/>
            <wp:effectExtent l="0" t="0" r="0" b="0"/>
            <wp:docPr id="111" name="image61.jpeg" descr=""/>
            <wp:cNvGraphicFramePr>
              <a:graphicFrameLocks noChangeAspect="1"/>
            </wp:cNvGraphicFramePr>
            <a:graphic>
              <a:graphicData uri="http://schemas.openxmlformats.org/drawingml/2006/picture">
                <pic:pic>
                  <pic:nvPicPr>
                    <pic:cNvPr id="112" name="image61.jpeg"/>
                    <pic:cNvPicPr/>
                  </pic:nvPicPr>
                  <pic:blipFill>
                    <a:blip r:embed="rId72" cstate="print"/>
                    <a:stretch>
                      <a:fillRect/>
                    </a:stretch>
                  </pic:blipFill>
                  <pic:spPr>
                    <a:xfrm>
                      <a:off x="0" y="0"/>
                      <a:ext cx="2196107" cy="3578352"/>
                    </a:xfrm>
                    <a:prstGeom prst="rect">
                      <a:avLst/>
                    </a:prstGeom>
                  </pic:spPr>
                </pic:pic>
              </a:graphicData>
            </a:graphic>
          </wp:inline>
        </w:drawing>
      </w:r>
      <w:r>
        <w:rPr/>
      </w:r>
    </w:p>
    <w:p>
      <w:pPr>
        <w:pStyle w:val="BodyText"/>
      </w:pPr>
    </w:p>
    <w:p>
      <w:pPr>
        <w:pStyle w:val="BodyText"/>
      </w:pPr>
    </w:p>
    <w:p>
      <w:pPr>
        <w:pStyle w:val="Heading4"/>
        <w:spacing w:before="172"/>
      </w:pPr>
      <w:r>
        <w:rPr>
          <w:color w:val="1D1D1B"/>
        </w:rPr>
        <w:t>Tenida 14A “Servicio diario con Casaca Azul”</w:t>
      </w:r>
    </w:p>
    <w:p>
      <w:pPr>
        <w:pStyle w:val="BodyText"/>
        <w:spacing w:before="10"/>
        <w:rPr>
          <w:b/>
        </w:rPr>
      </w:pPr>
    </w:p>
    <w:p>
      <w:pPr>
        <w:pStyle w:val="BodyText"/>
        <w:spacing w:line="254" w:lineRule="auto" w:before="1"/>
        <w:ind w:left="1553" w:firstLine="340"/>
        <w:jc w:val="both"/>
      </w:pPr>
      <w:r>
        <w:rPr>
          <w:b/>
          <w:color w:val="1D1D1B"/>
        </w:rPr>
        <w:t>Oficial masculino: </w:t>
      </w:r>
      <w:r>
        <w:rPr>
          <w:color w:val="1D1D1B"/>
        </w:rPr>
        <w:t>gorra, casaca azul, palas flexibles, placa de identificación, piochas, pantalón azul, cinturón negro, camisa blanca manga larga, camiseta media manga blanca, corbata larga, calcetines y zapatos negros.</w:t>
      </w:r>
    </w:p>
    <w:p>
      <w:pPr>
        <w:pStyle w:val="BodyText"/>
        <w:spacing w:before="8"/>
        <w:rPr>
          <w:sz w:val="19"/>
        </w:rPr>
      </w:pPr>
    </w:p>
    <w:p>
      <w:pPr>
        <w:pStyle w:val="BodyText"/>
        <w:spacing w:line="254" w:lineRule="auto" w:before="1"/>
        <w:ind w:left="1553" w:firstLine="340"/>
        <w:jc w:val="both"/>
      </w:pPr>
      <w:r>
        <w:rPr>
          <w:b/>
          <w:color w:val="1D1D1B"/>
        </w:rPr>
        <w:t>Oficial femenino: </w:t>
      </w:r>
      <w:r>
        <w:rPr>
          <w:color w:val="1D1D1B"/>
        </w:rPr>
        <w:t>gorra, casaca azul, palas flexibles, placa de identificación, piochas, falda azul, medias, cinturón negro, camisa blanca manga larga, camiseta media manga blanca, corbatín negro y zapatos negros. Pantalón azul, calcetines negros y botín negro para personal embarcado.</w:t>
      </w:r>
    </w:p>
    <w:p>
      <w:pPr>
        <w:pStyle w:val="BodyText"/>
        <w:spacing w:before="8"/>
        <w:rPr>
          <w:sz w:val="19"/>
        </w:rPr>
      </w:pPr>
    </w:p>
    <w:p>
      <w:pPr>
        <w:pStyle w:val="Heading4"/>
        <w:spacing w:before="1"/>
        <w:ind w:left="1913"/>
      </w:pPr>
      <w:r>
        <w:rPr>
          <w:color w:val="1D1D1B"/>
        </w:rPr>
        <w:t>Ocasiones en que se usa:</w:t>
      </w:r>
    </w:p>
    <w:p>
      <w:pPr>
        <w:pStyle w:val="BodyText"/>
        <w:spacing w:before="7"/>
        <w:rPr>
          <w:b/>
          <w:sz w:val="15"/>
        </w:rPr>
      </w:pPr>
    </w:p>
    <w:p>
      <w:pPr>
        <w:pStyle w:val="BodyText"/>
        <w:spacing w:line="249" w:lineRule="auto"/>
        <w:ind w:left="1913" w:hanging="360"/>
        <w:jc w:val="both"/>
      </w:pPr>
      <w:r>
        <w:rPr>
          <w:color w:val="1D1D1B"/>
        </w:rPr>
        <w:t>-</w:t>
      </w:r>
      <w:r>
        <w:rPr>
          <w:color w:val="1D1D1B"/>
          <w:spacing w:val="52"/>
        </w:rPr>
        <w:t> </w:t>
      </w:r>
      <w:r>
        <w:rPr>
          <w:color w:val="1D1D1B"/>
        </w:rPr>
        <w:t>Durante la jornada de trabajo, tanto a bordo como en</w:t>
      </w:r>
      <w:r>
        <w:rPr>
          <w:color w:val="1D1D1B"/>
          <w:spacing w:val="-14"/>
        </w:rPr>
        <w:t> </w:t>
      </w:r>
      <w:r>
        <w:rPr>
          <w:color w:val="1D1D1B"/>
        </w:rPr>
        <w:t>tierra,</w:t>
      </w:r>
      <w:r>
        <w:rPr>
          <w:color w:val="1D1D1B"/>
          <w:spacing w:val="-15"/>
        </w:rPr>
        <w:t> </w:t>
      </w:r>
      <w:r>
        <w:rPr>
          <w:color w:val="1D1D1B"/>
        </w:rPr>
        <w:t>dentro</w:t>
      </w:r>
      <w:r>
        <w:rPr>
          <w:color w:val="1D1D1B"/>
          <w:spacing w:val="-14"/>
        </w:rPr>
        <w:t> </w:t>
      </w:r>
      <w:r>
        <w:rPr>
          <w:color w:val="1D1D1B"/>
        </w:rPr>
        <w:t>y</w:t>
      </w:r>
      <w:r>
        <w:rPr>
          <w:color w:val="1D1D1B"/>
          <w:spacing w:val="-14"/>
        </w:rPr>
        <w:t> </w:t>
      </w:r>
      <w:r>
        <w:rPr>
          <w:color w:val="1D1D1B"/>
        </w:rPr>
        <w:t>fuera</w:t>
      </w:r>
      <w:r>
        <w:rPr>
          <w:color w:val="1D1D1B"/>
          <w:spacing w:val="-15"/>
        </w:rPr>
        <w:t> </w:t>
      </w:r>
      <w:r>
        <w:rPr>
          <w:color w:val="1D1D1B"/>
        </w:rPr>
        <w:t>de</w:t>
      </w:r>
      <w:r>
        <w:rPr>
          <w:color w:val="1D1D1B"/>
          <w:spacing w:val="-14"/>
        </w:rPr>
        <w:t> </w:t>
      </w:r>
      <w:r>
        <w:rPr>
          <w:color w:val="1D1D1B"/>
        </w:rPr>
        <w:t>la</w:t>
      </w:r>
      <w:r>
        <w:rPr>
          <w:color w:val="1D1D1B"/>
          <w:spacing w:val="-14"/>
        </w:rPr>
        <w:t> </w:t>
      </w:r>
      <w:r>
        <w:rPr>
          <w:color w:val="1D1D1B"/>
        </w:rPr>
        <w:t>unidad</w:t>
      </w:r>
      <w:r>
        <w:rPr>
          <w:color w:val="1D1D1B"/>
          <w:spacing w:val="-14"/>
        </w:rPr>
        <w:t> </w:t>
      </w:r>
      <w:r>
        <w:rPr>
          <w:color w:val="1D1D1B"/>
        </w:rPr>
        <w:t>y</w:t>
      </w:r>
      <w:r>
        <w:rPr>
          <w:color w:val="1D1D1B"/>
          <w:spacing w:val="-14"/>
        </w:rPr>
        <w:t> </w:t>
      </w:r>
      <w:r>
        <w:rPr>
          <w:color w:val="1D1D1B"/>
        </w:rPr>
        <w:t>repartición. Su uso permitido para el desplazamiento entre el lugar de residencia y la unidad o repartición, en cualquier medio de movilización y, en el </w:t>
      </w:r>
      <w:r>
        <w:rPr>
          <w:color w:val="1D1D1B"/>
          <w:spacing w:val="-3"/>
        </w:rPr>
        <w:t>tránsito </w:t>
      </w:r>
      <w:r>
        <w:rPr>
          <w:color w:val="1D1D1B"/>
        </w:rPr>
        <w:t>por la vía </w:t>
      </w:r>
      <w:r>
        <w:rPr>
          <w:color w:val="1D1D1B"/>
          <w:spacing w:val="-3"/>
        </w:rPr>
        <w:t>pública, </w:t>
      </w:r>
      <w:r>
        <w:rPr>
          <w:color w:val="1D1D1B"/>
        </w:rPr>
        <w:t>para </w:t>
      </w:r>
      <w:r>
        <w:rPr>
          <w:color w:val="1D1D1B"/>
          <w:spacing w:val="-3"/>
        </w:rPr>
        <w:t>efectuar trámites ocasionales.</w:t>
      </w:r>
    </w:p>
    <w:p>
      <w:pPr>
        <w:pStyle w:val="Heading4"/>
        <w:spacing w:before="175"/>
        <w:ind w:left="1913"/>
      </w:pPr>
      <w:r>
        <w:rPr>
          <w:color w:val="1D1D1B"/>
        </w:rPr>
        <w:t>Prendas complementarias:</w:t>
      </w:r>
    </w:p>
    <w:p>
      <w:pPr>
        <w:pStyle w:val="BodyText"/>
        <w:rPr>
          <w:b/>
          <w:sz w:val="16"/>
        </w:rPr>
      </w:pPr>
    </w:p>
    <w:p>
      <w:pPr>
        <w:pStyle w:val="ListParagraph"/>
        <w:numPr>
          <w:ilvl w:val="1"/>
          <w:numId w:val="21"/>
        </w:numPr>
        <w:tabs>
          <w:tab w:pos="1914" w:val="left" w:leader="none"/>
        </w:tabs>
        <w:spacing w:line="249" w:lineRule="auto" w:before="0" w:after="0"/>
        <w:ind w:left="1913" w:right="0" w:hanging="360"/>
        <w:jc w:val="both"/>
        <w:rPr>
          <w:sz w:val="20"/>
        </w:rPr>
      </w:pPr>
      <w:r>
        <w:rPr>
          <w:color w:val="1D1D1B"/>
          <w:sz w:val="20"/>
        </w:rPr>
        <w:t>Chaquetón, dentro de la Unidad o </w:t>
      </w:r>
      <w:r>
        <w:rPr>
          <w:color w:val="1D1D1B"/>
          <w:spacing w:val="-2"/>
          <w:sz w:val="20"/>
        </w:rPr>
        <w:t>Repartición, </w:t>
      </w:r>
      <w:r>
        <w:rPr>
          <w:color w:val="1D1D1B"/>
          <w:w w:val="95"/>
          <w:sz w:val="20"/>
        </w:rPr>
        <w:t>cuando</w:t>
      </w:r>
      <w:r>
        <w:rPr>
          <w:color w:val="1D1D1B"/>
          <w:spacing w:val="-16"/>
          <w:w w:val="95"/>
          <w:sz w:val="20"/>
        </w:rPr>
        <w:t> </w:t>
      </w:r>
      <w:r>
        <w:rPr>
          <w:color w:val="1D1D1B"/>
          <w:w w:val="95"/>
          <w:sz w:val="20"/>
        </w:rPr>
        <w:t>las</w:t>
      </w:r>
      <w:r>
        <w:rPr>
          <w:color w:val="1D1D1B"/>
          <w:spacing w:val="-15"/>
          <w:w w:val="95"/>
          <w:sz w:val="20"/>
        </w:rPr>
        <w:t> </w:t>
      </w:r>
      <w:r>
        <w:rPr>
          <w:color w:val="1D1D1B"/>
          <w:w w:val="95"/>
          <w:sz w:val="20"/>
        </w:rPr>
        <w:t>condiciones</w:t>
      </w:r>
      <w:r>
        <w:rPr>
          <w:color w:val="1D1D1B"/>
          <w:spacing w:val="-16"/>
          <w:w w:val="95"/>
          <w:sz w:val="20"/>
        </w:rPr>
        <w:t> </w:t>
      </w:r>
      <w:r>
        <w:rPr>
          <w:color w:val="1D1D1B"/>
          <w:w w:val="95"/>
          <w:sz w:val="20"/>
        </w:rPr>
        <w:t>del</w:t>
      </w:r>
      <w:r>
        <w:rPr>
          <w:color w:val="1D1D1B"/>
          <w:spacing w:val="-16"/>
          <w:w w:val="95"/>
          <w:sz w:val="20"/>
        </w:rPr>
        <w:t> </w:t>
      </w:r>
      <w:r>
        <w:rPr>
          <w:color w:val="1D1D1B"/>
          <w:w w:val="95"/>
          <w:sz w:val="20"/>
        </w:rPr>
        <w:t>tiempo</w:t>
      </w:r>
      <w:r>
        <w:rPr>
          <w:color w:val="1D1D1B"/>
          <w:spacing w:val="-16"/>
          <w:w w:val="95"/>
          <w:sz w:val="20"/>
        </w:rPr>
        <w:t> </w:t>
      </w:r>
      <w:r>
        <w:rPr>
          <w:color w:val="1D1D1B"/>
          <w:w w:val="95"/>
          <w:sz w:val="20"/>
        </w:rPr>
        <w:t>lo</w:t>
      </w:r>
      <w:r>
        <w:rPr>
          <w:color w:val="1D1D1B"/>
          <w:spacing w:val="-16"/>
          <w:w w:val="95"/>
          <w:sz w:val="20"/>
        </w:rPr>
        <w:t> </w:t>
      </w:r>
      <w:r>
        <w:rPr>
          <w:color w:val="1D1D1B"/>
          <w:spacing w:val="-3"/>
          <w:w w:val="95"/>
          <w:sz w:val="20"/>
        </w:rPr>
        <w:t>recomiendan.</w:t>
      </w:r>
    </w:p>
    <w:p>
      <w:pPr>
        <w:pStyle w:val="BodyText"/>
      </w:pPr>
      <w:r>
        <w:rPr/>
        <w:br w:type="column"/>
      </w:r>
      <w:r>
        <w:rPr/>
      </w:r>
    </w:p>
    <w:p>
      <w:pPr>
        <w:pStyle w:val="BodyText"/>
      </w:pPr>
    </w:p>
    <w:p>
      <w:pPr>
        <w:pStyle w:val="BodyText"/>
      </w:pPr>
    </w:p>
    <w:p>
      <w:pPr>
        <w:pStyle w:val="ListParagraph"/>
        <w:numPr>
          <w:ilvl w:val="1"/>
          <w:numId w:val="21"/>
        </w:numPr>
        <w:tabs>
          <w:tab w:pos="604" w:val="left" w:leader="none"/>
        </w:tabs>
        <w:spacing w:line="249" w:lineRule="auto" w:before="116" w:after="0"/>
        <w:ind w:left="603" w:right="1554" w:hanging="360"/>
        <w:jc w:val="both"/>
        <w:rPr>
          <w:sz w:val="20"/>
        </w:rPr>
      </w:pPr>
      <w:r>
        <w:rPr>
          <w:color w:val="1D1D1B"/>
          <w:sz w:val="20"/>
        </w:rPr>
        <w:t>Impermeable, no se </w:t>
      </w:r>
      <w:r>
        <w:rPr>
          <w:color w:val="1D1D1B"/>
          <w:spacing w:val="-3"/>
          <w:sz w:val="20"/>
        </w:rPr>
        <w:t>usará </w:t>
      </w:r>
      <w:r>
        <w:rPr>
          <w:color w:val="1D1D1B"/>
          <w:sz w:val="20"/>
        </w:rPr>
        <w:t>en formaciones </w:t>
      </w:r>
      <w:r>
        <w:rPr>
          <w:color w:val="1D1D1B"/>
          <w:spacing w:val="-3"/>
          <w:sz w:val="20"/>
        </w:rPr>
        <w:t>ni estando </w:t>
      </w:r>
      <w:r>
        <w:rPr>
          <w:color w:val="1D1D1B"/>
          <w:sz w:val="20"/>
        </w:rPr>
        <w:t>de</w:t>
      </w:r>
      <w:r>
        <w:rPr>
          <w:color w:val="1D1D1B"/>
          <w:spacing w:val="-5"/>
          <w:sz w:val="20"/>
        </w:rPr>
        <w:t> </w:t>
      </w:r>
      <w:r>
        <w:rPr>
          <w:color w:val="1D1D1B"/>
          <w:spacing w:val="-3"/>
          <w:sz w:val="20"/>
        </w:rPr>
        <w:t>guardia.</w:t>
      </w:r>
    </w:p>
    <w:p>
      <w:pPr>
        <w:pStyle w:val="ListParagraph"/>
        <w:numPr>
          <w:ilvl w:val="1"/>
          <w:numId w:val="21"/>
        </w:numPr>
        <w:tabs>
          <w:tab w:pos="604" w:val="left" w:leader="none"/>
        </w:tabs>
        <w:spacing w:line="249" w:lineRule="auto" w:before="171" w:after="0"/>
        <w:ind w:left="603" w:right="1552" w:hanging="360"/>
        <w:jc w:val="both"/>
        <w:rPr>
          <w:sz w:val="20"/>
        </w:rPr>
      </w:pPr>
      <w:r>
        <w:rPr>
          <w:color w:val="1D1D1B"/>
          <w:sz w:val="20"/>
        </w:rPr>
        <w:t>Parka </w:t>
      </w:r>
      <w:r>
        <w:rPr>
          <w:color w:val="1D1D1B"/>
          <w:spacing w:val="-3"/>
          <w:sz w:val="20"/>
        </w:rPr>
        <w:t>impermeable: dentro </w:t>
      </w:r>
      <w:r>
        <w:rPr>
          <w:color w:val="1D1D1B"/>
          <w:sz w:val="20"/>
        </w:rPr>
        <w:t>de la </w:t>
      </w:r>
      <w:r>
        <w:rPr>
          <w:color w:val="1D1D1B"/>
          <w:spacing w:val="-3"/>
          <w:sz w:val="20"/>
        </w:rPr>
        <w:t>Unidad </w:t>
      </w:r>
      <w:r>
        <w:rPr>
          <w:color w:val="1D1D1B"/>
          <w:sz w:val="20"/>
        </w:rPr>
        <w:t>o </w:t>
      </w:r>
      <w:r>
        <w:rPr>
          <w:color w:val="1D1D1B"/>
          <w:spacing w:val="-3"/>
          <w:sz w:val="20"/>
        </w:rPr>
        <w:t>Repartición,</w:t>
      </w:r>
      <w:r>
        <w:rPr>
          <w:color w:val="1D1D1B"/>
          <w:spacing w:val="-8"/>
          <w:sz w:val="20"/>
        </w:rPr>
        <w:t> </w:t>
      </w:r>
      <w:r>
        <w:rPr>
          <w:color w:val="1D1D1B"/>
          <w:sz w:val="20"/>
        </w:rPr>
        <w:t>cuando</w:t>
      </w:r>
      <w:r>
        <w:rPr>
          <w:color w:val="1D1D1B"/>
          <w:spacing w:val="-9"/>
          <w:sz w:val="20"/>
        </w:rPr>
        <w:t> </w:t>
      </w:r>
      <w:r>
        <w:rPr>
          <w:color w:val="1D1D1B"/>
          <w:sz w:val="20"/>
        </w:rPr>
        <w:t>las</w:t>
      </w:r>
      <w:r>
        <w:rPr>
          <w:color w:val="1D1D1B"/>
          <w:spacing w:val="-9"/>
          <w:sz w:val="20"/>
        </w:rPr>
        <w:t> </w:t>
      </w:r>
      <w:r>
        <w:rPr>
          <w:color w:val="1D1D1B"/>
          <w:sz w:val="20"/>
        </w:rPr>
        <w:t>condiciones</w:t>
      </w:r>
      <w:r>
        <w:rPr>
          <w:color w:val="1D1D1B"/>
          <w:spacing w:val="-9"/>
          <w:sz w:val="20"/>
        </w:rPr>
        <w:t> </w:t>
      </w:r>
      <w:r>
        <w:rPr>
          <w:color w:val="1D1D1B"/>
          <w:sz w:val="20"/>
        </w:rPr>
        <w:t>del</w:t>
      </w:r>
      <w:r>
        <w:rPr>
          <w:color w:val="1D1D1B"/>
          <w:spacing w:val="-9"/>
          <w:sz w:val="20"/>
        </w:rPr>
        <w:t> </w:t>
      </w:r>
      <w:r>
        <w:rPr>
          <w:color w:val="1D1D1B"/>
          <w:sz w:val="20"/>
        </w:rPr>
        <w:t>tiempo</w:t>
      </w:r>
      <w:r>
        <w:rPr>
          <w:color w:val="1D1D1B"/>
          <w:spacing w:val="-9"/>
          <w:sz w:val="20"/>
        </w:rPr>
        <w:t> </w:t>
      </w:r>
      <w:r>
        <w:rPr>
          <w:color w:val="1D1D1B"/>
          <w:spacing w:val="-3"/>
          <w:sz w:val="20"/>
        </w:rPr>
        <w:t>lo </w:t>
      </w:r>
      <w:r>
        <w:rPr>
          <w:color w:val="1D1D1B"/>
          <w:spacing w:val="-2"/>
          <w:sz w:val="20"/>
        </w:rPr>
        <w:t>recomiendan.</w:t>
      </w:r>
    </w:p>
    <w:p>
      <w:pPr>
        <w:pStyle w:val="ListParagraph"/>
        <w:numPr>
          <w:ilvl w:val="1"/>
          <w:numId w:val="21"/>
        </w:numPr>
        <w:tabs>
          <w:tab w:pos="604" w:val="left" w:leader="none"/>
        </w:tabs>
        <w:spacing w:line="249" w:lineRule="auto" w:before="171" w:after="0"/>
        <w:ind w:left="603" w:right="1552" w:hanging="360"/>
        <w:jc w:val="both"/>
        <w:rPr>
          <w:sz w:val="20"/>
        </w:rPr>
      </w:pPr>
      <w:r>
        <w:rPr>
          <w:color w:val="1D1D1B"/>
          <w:sz w:val="20"/>
        </w:rPr>
        <w:t>Pantalón </w:t>
      </w:r>
      <w:r>
        <w:rPr>
          <w:color w:val="1D1D1B"/>
          <w:spacing w:val="-3"/>
          <w:sz w:val="20"/>
        </w:rPr>
        <w:t>impermeable: dentro </w:t>
      </w:r>
      <w:r>
        <w:rPr>
          <w:color w:val="1D1D1B"/>
          <w:sz w:val="20"/>
        </w:rPr>
        <w:t>de la </w:t>
      </w:r>
      <w:r>
        <w:rPr>
          <w:color w:val="1D1D1B"/>
          <w:spacing w:val="-3"/>
          <w:sz w:val="20"/>
        </w:rPr>
        <w:t>Unidad </w:t>
      </w:r>
      <w:r>
        <w:rPr>
          <w:color w:val="1D1D1B"/>
          <w:sz w:val="20"/>
        </w:rPr>
        <w:t>o </w:t>
      </w:r>
      <w:r>
        <w:rPr>
          <w:color w:val="1D1D1B"/>
          <w:spacing w:val="-3"/>
          <w:sz w:val="20"/>
        </w:rPr>
        <w:t>Repartición,</w:t>
      </w:r>
      <w:r>
        <w:rPr>
          <w:color w:val="1D1D1B"/>
          <w:spacing w:val="-8"/>
          <w:sz w:val="20"/>
        </w:rPr>
        <w:t> </w:t>
      </w:r>
      <w:r>
        <w:rPr>
          <w:color w:val="1D1D1B"/>
          <w:sz w:val="20"/>
        </w:rPr>
        <w:t>cuando</w:t>
      </w:r>
      <w:r>
        <w:rPr>
          <w:color w:val="1D1D1B"/>
          <w:spacing w:val="-9"/>
          <w:sz w:val="20"/>
        </w:rPr>
        <w:t> </w:t>
      </w:r>
      <w:r>
        <w:rPr>
          <w:color w:val="1D1D1B"/>
          <w:sz w:val="20"/>
        </w:rPr>
        <w:t>las</w:t>
      </w:r>
      <w:r>
        <w:rPr>
          <w:color w:val="1D1D1B"/>
          <w:spacing w:val="-9"/>
          <w:sz w:val="20"/>
        </w:rPr>
        <w:t> </w:t>
      </w:r>
      <w:r>
        <w:rPr>
          <w:color w:val="1D1D1B"/>
          <w:sz w:val="20"/>
        </w:rPr>
        <w:t>condiciones</w:t>
      </w:r>
      <w:r>
        <w:rPr>
          <w:color w:val="1D1D1B"/>
          <w:spacing w:val="-9"/>
          <w:sz w:val="20"/>
        </w:rPr>
        <w:t> </w:t>
      </w:r>
      <w:r>
        <w:rPr>
          <w:color w:val="1D1D1B"/>
          <w:sz w:val="20"/>
        </w:rPr>
        <w:t>del</w:t>
      </w:r>
      <w:r>
        <w:rPr>
          <w:color w:val="1D1D1B"/>
          <w:spacing w:val="-9"/>
          <w:sz w:val="20"/>
        </w:rPr>
        <w:t> </w:t>
      </w:r>
      <w:r>
        <w:rPr>
          <w:color w:val="1D1D1B"/>
          <w:sz w:val="20"/>
        </w:rPr>
        <w:t>tiempo</w:t>
      </w:r>
      <w:r>
        <w:rPr>
          <w:color w:val="1D1D1B"/>
          <w:spacing w:val="-9"/>
          <w:sz w:val="20"/>
        </w:rPr>
        <w:t> </w:t>
      </w:r>
      <w:r>
        <w:rPr>
          <w:color w:val="1D1D1B"/>
          <w:spacing w:val="-3"/>
          <w:sz w:val="20"/>
        </w:rPr>
        <w:t>lo </w:t>
      </w:r>
      <w:r>
        <w:rPr>
          <w:color w:val="1D1D1B"/>
          <w:spacing w:val="-2"/>
          <w:sz w:val="20"/>
        </w:rPr>
        <w:t>recomiendan.</w:t>
      </w:r>
    </w:p>
    <w:p>
      <w:pPr>
        <w:pStyle w:val="ListParagraph"/>
        <w:numPr>
          <w:ilvl w:val="1"/>
          <w:numId w:val="21"/>
        </w:numPr>
        <w:tabs>
          <w:tab w:pos="604" w:val="left" w:leader="none"/>
        </w:tabs>
        <w:spacing w:line="249" w:lineRule="auto" w:before="171" w:after="0"/>
        <w:ind w:left="603" w:right="1552" w:hanging="360"/>
        <w:jc w:val="both"/>
        <w:rPr>
          <w:sz w:val="20"/>
        </w:rPr>
      </w:pPr>
      <w:r>
        <w:rPr>
          <w:color w:val="1D1D1B"/>
          <w:sz w:val="20"/>
        </w:rPr>
        <w:t>Guantes</w:t>
      </w:r>
      <w:r>
        <w:rPr>
          <w:color w:val="1D1D1B"/>
          <w:spacing w:val="-14"/>
          <w:sz w:val="20"/>
        </w:rPr>
        <w:t> </w:t>
      </w:r>
      <w:r>
        <w:rPr>
          <w:color w:val="1D1D1B"/>
          <w:sz w:val="20"/>
        </w:rPr>
        <w:t>de</w:t>
      </w:r>
      <w:r>
        <w:rPr>
          <w:color w:val="1D1D1B"/>
          <w:spacing w:val="-14"/>
          <w:sz w:val="20"/>
        </w:rPr>
        <w:t> </w:t>
      </w:r>
      <w:r>
        <w:rPr>
          <w:color w:val="1D1D1B"/>
          <w:sz w:val="20"/>
        </w:rPr>
        <w:t>cuero</w:t>
      </w:r>
      <w:r>
        <w:rPr>
          <w:color w:val="1D1D1B"/>
          <w:spacing w:val="-14"/>
          <w:sz w:val="20"/>
        </w:rPr>
        <w:t> </w:t>
      </w:r>
      <w:r>
        <w:rPr>
          <w:color w:val="1D1D1B"/>
          <w:sz w:val="20"/>
        </w:rPr>
        <w:t>café:</w:t>
      </w:r>
      <w:r>
        <w:rPr>
          <w:color w:val="1D1D1B"/>
          <w:spacing w:val="-14"/>
          <w:sz w:val="20"/>
        </w:rPr>
        <w:t> </w:t>
      </w:r>
      <w:r>
        <w:rPr>
          <w:color w:val="1D1D1B"/>
          <w:sz w:val="20"/>
        </w:rPr>
        <w:t>solamente</w:t>
      </w:r>
      <w:r>
        <w:rPr>
          <w:color w:val="1D1D1B"/>
          <w:spacing w:val="-14"/>
          <w:sz w:val="20"/>
        </w:rPr>
        <w:t> </w:t>
      </w:r>
      <w:r>
        <w:rPr>
          <w:color w:val="1D1D1B"/>
          <w:sz w:val="20"/>
        </w:rPr>
        <w:t>cuando</w:t>
      </w:r>
      <w:r>
        <w:rPr>
          <w:color w:val="1D1D1B"/>
          <w:spacing w:val="-14"/>
          <w:sz w:val="20"/>
        </w:rPr>
        <w:t> </w:t>
      </w:r>
      <w:r>
        <w:rPr>
          <w:color w:val="1D1D1B"/>
          <w:sz w:val="20"/>
        </w:rPr>
        <w:t>se</w:t>
      </w:r>
      <w:r>
        <w:rPr>
          <w:color w:val="1D1D1B"/>
          <w:spacing w:val="-14"/>
          <w:sz w:val="20"/>
        </w:rPr>
        <w:t> </w:t>
      </w:r>
      <w:r>
        <w:rPr>
          <w:color w:val="1D1D1B"/>
          <w:spacing w:val="-3"/>
          <w:sz w:val="20"/>
        </w:rPr>
        <w:t>use chaquetón, </w:t>
      </w:r>
      <w:r>
        <w:rPr>
          <w:color w:val="1D1D1B"/>
          <w:sz w:val="20"/>
        </w:rPr>
        <w:t>parka </w:t>
      </w:r>
      <w:r>
        <w:rPr>
          <w:color w:val="1D1D1B"/>
          <w:spacing w:val="-3"/>
          <w:sz w:val="20"/>
        </w:rPr>
        <w:t>impermeable, impermeable </w:t>
      </w:r>
      <w:r>
        <w:rPr>
          <w:color w:val="1D1D1B"/>
          <w:sz w:val="20"/>
        </w:rPr>
        <w:t>y cuando se cubra</w:t>
      </w:r>
      <w:r>
        <w:rPr>
          <w:color w:val="1D1D1B"/>
          <w:spacing w:val="-34"/>
          <w:sz w:val="20"/>
        </w:rPr>
        <w:t> </w:t>
      </w:r>
      <w:r>
        <w:rPr>
          <w:color w:val="1D1D1B"/>
          <w:spacing w:val="-3"/>
          <w:sz w:val="20"/>
        </w:rPr>
        <w:t>guardia.</w:t>
      </w:r>
    </w:p>
    <w:p>
      <w:pPr>
        <w:pStyle w:val="ListParagraph"/>
        <w:numPr>
          <w:ilvl w:val="1"/>
          <w:numId w:val="21"/>
        </w:numPr>
        <w:tabs>
          <w:tab w:pos="604" w:val="left" w:leader="none"/>
        </w:tabs>
        <w:spacing w:line="240" w:lineRule="auto" w:before="171" w:after="0"/>
        <w:ind w:left="603" w:right="0" w:hanging="360"/>
        <w:jc w:val="left"/>
        <w:rPr>
          <w:sz w:val="20"/>
        </w:rPr>
      </w:pPr>
      <w:r>
        <w:rPr>
          <w:color w:val="1D1D1B"/>
          <w:sz w:val="20"/>
        </w:rPr>
        <w:t>Zapatilla</w:t>
      </w:r>
      <w:r>
        <w:rPr>
          <w:color w:val="1D1D1B"/>
          <w:spacing w:val="-11"/>
          <w:sz w:val="20"/>
        </w:rPr>
        <w:t> </w:t>
      </w:r>
      <w:r>
        <w:rPr>
          <w:color w:val="1D1D1B"/>
          <w:sz w:val="20"/>
        </w:rPr>
        <w:t>de</w:t>
      </w:r>
      <w:r>
        <w:rPr>
          <w:color w:val="1D1D1B"/>
          <w:spacing w:val="-10"/>
          <w:sz w:val="20"/>
        </w:rPr>
        <w:t> </w:t>
      </w:r>
      <w:r>
        <w:rPr>
          <w:color w:val="1D1D1B"/>
          <w:spacing w:val="-3"/>
          <w:sz w:val="20"/>
        </w:rPr>
        <w:t>agua,</w:t>
      </w:r>
      <w:r>
        <w:rPr>
          <w:color w:val="1D1D1B"/>
          <w:spacing w:val="-10"/>
          <w:sz w:val="20"/>
        </w:rPr>
        <w:t> </w:t>
      </w:r>
      <w:r>
        <w:rPr>
          <w:color w:val="1D1D1B"/>
          <w:sz w:val="20"/>
        </w:rPr>
        <w:t>cuando</w:t>
      </w:r>
      <w:r>
        <w:rPr>
          <w:color w:val="1D1D1B"/>
          <w:spacing w:val="-11"/>
          <w:sz w:val="20"/>
        </w:rPr>
        <w:t> </w:t>
      </w:r>
      <w:r>
        <w:rPr>
          <w:color w:val="1D1D1B"/>
          <w:sz w:val="20"/>
        </w:rPr>
        <w:t>se</w:t>
      </w:r>
      <w:r>
        <w:rPr>
          <w:color w:val="1D1D1B"/>
          <w:spacing w:val="-10"/>
          <w:sz w:val="20"/>
        </w:rPr>
        <w:t> </w:t>
      </w:r>
      <w:r>
        <w:rPr>
          <w:color w:val="1D1D1B"/>
          <w:spacing w:val="-3"/>
          <w:sz w:val="20"/>
        </w:rPr>
        <w:t>autorice.</w:t>
      </w:r>
    </w:p>
    <w:p>
      <w:pPr>
        <w:pStyle w:val="BodyText"/>
        <w:spacing w:before="7"/>
        <w:rPr>
          <w:sz w:val="15"/>
        </w:rPr>
      </w:pPr>
    </w:p>
    <w:p>
      <w:pPr>
        <w:pStyle w:val="ListParagraph"/>
        <w:numPr>
          <w:ilvl w:val="1"/>
          <w:numId w:val="21"/>
        </w:numPr>
        <w:tabs>
          <w:tab w:pos="604" w:val="left" w:leader="none"/>
        </w:tabs>
        <w:spacing w:line="249" w:lineRule="auto" w:before="0" w:after="0"/>
        <w:ind w:left="603" w:right="1554" w:hanging="360"/>
        <w:jc w:val="both"/>
        <w:rPr>
          <w:sz w:val="20"/>
        </w:rPr>
      </w:pPr>
      <w:r>
        <w:rPr>
          <w:color w:val="1D1D1B"/>
          <w:sz w:val="20"/>
        </w:rPr>
        <w:t>Jersey</w:t>
      </w:r>
      <w:r>
        <w:rPr>
          <w:color w:val="1D1D1B"/>
          <w:spacing w:val="-19"/>
          <w:sz w:val="20"/>
        </w:rPr>
        <w:t> </w:t>
      </w:r>
      <w:r>
        <w:rPr>
          <w:color w:val="1D1D1B"/>
          <w:spacing w:val="-3"/>
          <w:sz w:val="20"/>
        </w:rPr>
        <w:t>azul</w:t>
      </w:r>
      <w:r>
        <w:rPr>
          <w:color w:val="1D1D1B"/>
          <w:spacing w:val="-19"/>
          <w:sz w:val="20"/>
        </w:rPr>
        <w:t> </w:t>
      </w:r>
      <w:r>
        <w:rPr>
          <w:color w:val="1D1D1B"/>
          <w:sz w:val="20"/>
        </w:rPr>
        <w:t>cuello</w:t>
      </w:r>
      <w:r>
        <w:rPr>
          <w:color w:val="1D1D1B"/>
          <w:spacing w:val="-19"/>
          <w:sz w:val="20"/>
        </w:rPr>
        <w:t> </w:t>
      </w:r>
      <w:r>
        <w:rPr>
          <w:color w:val="1D1D1B"/>
          <w:sz w:val="20"/>
        </w:rPr>
        <w:t>redondo:</w:t>
      </w:r>
      <w:r>
        <w:rPr>
          <w:color w:val="1D1D1B"/>
          <w:spacing w:val="-19"/>
          <w:sz w:val="20"/>
        </w:rPr>
        <w:t> </w:t>
      </w:r>
      <w:r>
        <w:rPr>
          <w:color w:val="1D1D1B"/>
          <w:spacing w:val="-3"/>
          <w:sz w:val="20"/>
        </w:rPr>
        <w:t>para</w:t>
      </w:r>
      <w:r>
        <w:rPr>
          <w:color w:val="1D1D1B"/>
          <w:spacing w:val="-19"/>
          <w:sz w:val="20"/>
        </w:rPr>
        <w:t> </w:t>
      </w:r>
      <w:r>
        <w:rPr>
          <w:color w:val="1D1D1B"/>
          <w:sz w:val="20"/>
        </w:rPr>
        <w:t>cubrir</w:t>
      </w:r>
      <w:r>
        <w:rPr>
          <w:color w:val="1D1D1B"/>
          <w:spacing w:val="-19"/>
          <w:sz w:val="20"/>
        </w:rPr>
        <w:t> </w:t>
      </w:r>
      <w:r>
        <w:rPr>
          <w:color w:val="1D1D1B"/>
          <w:spacing w:val="-3"/>
          <w:sz w:val="20"/>
        </w:rPr>
        <w:t>puestos</w:t>
      </w:r>
      <w:r>
        <w:rPr>
          <w:color w:val="1D1D1B"/>
          <w:spacing w:val="-19"/>
          <w:sz w:val="20"/>
        </w:rPr>
        <w:t> </w:t>
      </w:r>
      <w:r>
        <w:rPr>
          <w:color w:val="1D1D1B"/>
          <w:spacing w:val="-3"/>
          <w:sz w:val="20"/>
        </w:rPr>
        <w:t>de guardia</w:t>
      </w:r>
      <w:r>
        <w:rPr>
          <w:color w:val="1D1D1B"/>
          <w:spacing w:val="-12"/>
          <w:sz w:val="20"/>
        </w:rPr>
        <w:t> </w:t>
      </w:r>
      <w:r>
        <w:rPr>
          <w:color w:val="1D1D1B"/>
          <w:sz w:val="20"/>
        </w:rPr>
        <w:t>en</w:t>
      </w:r>
      <w:r>
        <w:rPr>
          <w:color w:val="1D1D1B"/>
          <w:spacing w:val="-12"/>
          <w:sz w:val="20"/>
        </w:rPr>
        <w:t> </w:t>
      </w:r>
      <w:r>
        <w:rPr>
          <w:color w:val="1D1D1B"/>
          <w:sz w:val="20"/>
        </w:rPr>
        <w:t>el</w:t>
      </w:r>
      <w:r>
        <w:rPr>
          <w:color w:val="1D1D1B"/>
          <w:spacing w:val="-12"/>
          <w:sz w:val="20"/>
        </w:rPr>
        <w:t> </w:t>
      </w:r>
      <w:r>
        <w:rPr>
          <w:color w:val="1D1D1B"/>
          <w:spacing w:val="-3"/>
          <w:sz w:val="20"/>
        </w:rPr>
        <w:t>interior</w:t>
      </w:r>
      <w:r>
        <w:rPr>
          <w:color w:val="1D1D1B"/>
          <w:spacing w:val="-12"/>
          <w:sz w:val="20"/>
        </w:rPr>
        <w:t> </w:t>
      </w:r>
      <w:r>
        <w:rPr>
          <w:color w:val="1D1D1B"/>
          <w:sz w:val="20"/>
        </w:rPr>
        <w:t>de</w:t>
      </w:r>
      <w:r>
        <w:rPr>
          <w:color w:val="1D1D1B"/>
          <w:spacing w:val="-12"/>
          <w:sz w:val="20"/>
        </w:rPr>
        <w:t> </w:t>
      </w:r>
      <w:r>
        <w:rPr>
          <w:color w:val="1D1D1B"/>
          <w:sz w:val="20"/>
        </w:rPr>
        <w:t>las</w:t>
      </w:r>
      <w:r>
        <w:rPr>
          <w:color w:val="1D1D1B"/>
          <w:spacing w:val="-12"/>
          <w:sz w:val="20"/>
        </w:rPr>
        <w:t> </w:t>
      </w:r>
      <w:r>
        <w:rPr>
          <w:color w:val="1D1D1B"/>
          <w:spacing w:val="-3"/>
          <w:sz w:val="20"/>
        </w:rPr>
        <w:t>Unidades,</w:t>
      </w:r>
      <w:r>
        <w:rPr>
          <w:color w:val="1D1D1B"/>
          <w:spacing w:val="-11"/>
          <w:sz w:val="20"/>
        </w:rPr>
        <w:t> </w:t>
      </w:r>
      <w:r>
        <w:rPr>
          <w:color w:val="1D1D1B"/>
          <w:sz w:val="20"/>
        </w:rPr>
        <w:t>cuando</w:t>
      </w:r>
      <w:r>
        <w:rPr>
          <w:color w:val="1D1D1B"/>
          <w:spacing w:val="-12"/>
          <w:sz w:val="20"/>
        </w:rPr>
        <w:t> </w:t>
      </w:r>
      <w:r>
        <w:rPr>
          <w:color w:val="1D1D1B"/>
          <w:spacing w:val="-2"/>
          <w:sz w:val="20"/>
        </w:rPr>
        <w:t>sea </w:t>
      </w:r>
      <w:r>
        <w:rPr>
          <w:color w:val="1D1D1B"/>
          <w:spacing w:val="-3"/>
          <w:sz w:val="20"/>
        </w:rPr>
        <w:t>usada </w:t>
      </w:r>
      <w:r>
        <w:rPr>
          <w:color w:val="1D1D1B"/>
          <w:sz w:val="20"/>
        </w:rPr>
        <w:t>con </w:t>
      </w:r>
      <w:r>
        <w:rPr>
          <w:color w:val="1D1D1B"/>
          <w:spacing w:val="-3"/>
          <w:sz w:val="20"/>
        </w:rPr>
        <w:t>parka</w:t>
      </w:r>
      <w:r>
        <w:rPr>
          <w:color w:val="1D1D1B"/>
          <w:spacing w:val="-8"/>
          <w:sz w:val="20"/>
        </w:rPr>
        <w:t> </w:t>
      </w:r>
      <w:r>
        <w:rPr>
          <w:color w:val="1D1D1B"/>
          <w:spacing w:val="-3"/>
          <w:sz w:val="20"/>
        </w:rPr>
        <w:t>impermeable.</w:t>
      </w:r>
    </w:p>
    <w:p>
      <w:pPr>
        <w:pStyle w:val="BodyText"/>
        <w:spacing w:before="8"/>
        <w:rPr>
          <w:sz w:val="15"/>
        </w:rPr>
      </w:pPr>
    </w:p>
    <w:p>
      <w:pPr>
        <w:pStyle w:val="ListParagraph"/>
        <w:numPr>
          <w:ilvl w:val="1"/>
          <w:numId w:val="21"/>
        </w:numPr>
        <w:tabs>
          <w:tab w:pos="604" w:val="left" w:leader="none"/>
        </w:tabs>
        <w:spacing w:line="261" w:lineRule="auto" w:before="0" w:after="0"/>
        <w:ind w:left="603" w:right="1552" w:hanging="360"/>
        <w:jc w:val="both"/>
        <w:rPr>
          <w:sz w:val="20"/>
        </w:rPr>
      </w:pPr>
      <w:r>
        <w:rPr>
          <w:color w:val="1D1D1B"/>
          <w:sz w:val="20"/>
        </w:rPr>
        <w:t>Jersey </w:t>
      </w:r>
      <w:r>
        <w:rPr>
          <w:color w:val="1D1D1B"/>
          <w:spacing w:val="-3"/>
          <w:sz w:val="20"/>
        </w:rPr>
        <w:t>azul </w:t>
      </w:r>
      <w:r>
        <w:rPr>
          <w:color w:val="1D1D1B"/>
          <w:sz w:val="20"/>
        </w:rPr>
        <w:t>cuello </w:t>
      </w:r>
      <w:r>
        <w:rPr>
          <w:color w:val="1D1D1B"/>
          <w:spacing w:val="-3"/>
          <w:sz w:val="20"/>
        </w:rPr>
        <w:t>escote </w:t>
      </w:r>
      <w:r>
        <w:rPr>
          <w:color w:val="1D1D1B"/>
          <w:sz w:val="20"/>
        </w:rPr>
        <w:t>en “V”, para </w:t>
      </w:r>
      <w:r>
        <w:rPr>
          <w:color w:val="1D1D1B"/>
          <w:spacing w:val="-3"/>
          <w:sz w:val="20"/>
        </w:rPr>
        <w:t>quienes laboren </w:t>
      </w:r>
      <w:r>
        <w:rPr>
          <w:color w:val="1D1D1B"/>
          <w:sz w:val="20"/>
        </w:rPr>
        <w:t>en</w:t>
      </w:r>
      <w:r>
        <w:rPr>
          <w:color w:val="1D1D1B"/>
          <w:spacing w:val="-5"/>
          <w:sz w:val="20"/>
        </w:rPr>
        <w:t> </w:t>
      </w:r>
      <w:r>
        <w:rPr>
          <w:color w:val="1D1D1B"/>
          <w:spacing w:val="-3"/>
          <w:sz w:val="20"/>
        </w:rPr>
        <w:t>Reparticiones.</w:t>
      </w:r>
    </w:p>
    <w:p>
      <w:pPr>
        <w:pStyle w:val="BodyText"/>
      </w:pPr>
    </w:p>
    <w:p>
      <w:pPr>
        <w:pStyle w:val="BodyText"/>
      </w:pPr>
    </w:p>
    <w:p>
      <w:pPr>
        <w:pStyle w:val="Heading4"/>
        <w:spacing w:before="166"/>
        <w:ind w:left="243" w:right="963"/>
      </w:pPr>
      <w:r>
        <w:rPr/>
        <w:drawing>
          <wp:anchor distT="0" distB="0" distL="0" distR="0" allowOverlap="1" layoutInCell="1" locked="0" behindDoc="0" simplePos="0" relativeHeight="4048">
            <wp:simplePos x="0" y="0"/>
            <wp:positionH relativeFrom="page">
              <wp:posOffset>4675776</wp:posOffset>
            </wp:positionH>
            <wp:positionV relativeFrom="paragraph">
              <wp:posOffset>319447</wp:posOffset>
            </wp:positionV>
            <wp:extent cx="1891844" cy="3492037"/>
            <wp:effectExtent l="0" t="0" r="0" b="0"/>
            <wp:wrapNone/>
            <wp:docPr id="113" name="image62.jpeg" descr=""/>
            <wp:cNvGraphicFramePr>
              <a:graphicFrameLocks noChangeAspect="1"/>
            </wp:cNvGraphicFramePr>
            <a:graphic>
              <a:graphicData uri="http://schemas.openxmlformats.org/drawingml/2006/picture">
                <pic:pic>
                  <pic:nvPicPr>
                    <pic:cNvPr id="114" name="image62.jpeg"/>
                    <pic:cNvPicPr/>
                  </pic:nvPicPr>
                  <pic:blipFill>
                    <a:blip r:embed="rId73" cstate="print"/>
                    <a:stretch>
                      <a:fillRect/>
                    </a:stretch>
                  </pic:blipFill>
                  <pic:spPr>
                    <a:xfrm>
                      <a:off x="0" y="0"/>
                      <a:ext cx="1891844" cy="3492037"/>
                    </a:xfrm>
                    <a:prstGeom prst="rect">
                      <a:avLst/>
                    </a:prstGeom>
                  </pic:spPr>
                </pic:pic>
              </a:graphicData>
            </a:graphic>
          </wp:anchor>
        </w:drawing>
      </w:r>
      <w:r>
        <w:rPr>
          <w:color w:val="1D1D1B"/>
        </w:rPr>
        <w:t>Tenida 15 “Servicio Tropical”</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3"/>
        <w:rPr>
          <w:b/>
          <w:sz w:val="17"/>
        </w:rPr>
      </w:pPr>
    </w:p>
    <w:p>
      <w:pPr>
        <w:pStyle w:val="Heading2"/>
        <w:ind w:left="100" w:right="1056"/>
        <w:jc w:val="right"/>
      </w:pPr>
      <w:r>
        <w:rPr/>
        <w:pict>
          <v:shape style="position:absolute;margin-left:573.636597pt;margin-top:21.223253pt;width:12pt;height:70.4pt;mso-position-horizontal-relative:page;mso-position-vertical-relative:paragraph;z-index:407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pict>
          <v:shape style="position:absolute;margin-left:573.636597pt;margin-top:-108.396751pt;width:12pt;height:102.8pt;mso-position-horizontal-relative:page;mso-position-vertical-relative:paragraph;z-index:4096"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9D9D9C"/>
        </w:rPr>
        <w:t>41</w:t>
      </w:r>
    </w:p>
    <w:p>
      <w:pPr>
        <w:pStyle w:val="BodyText"/>
        <w:rPr>
          <w:b/>
          <w:sz w:val="24"/>
        </w:rPr>
      </w:pPr>
    </w:p>
    <w:p>
      <w:pPr>
        <w:pStyle w:val="BodyText"/>
        <w:spacing w:before="9"/>
        <w:rPr>
          <w:b/>
          <w:sz w:val="27"/>
        </w:rPr>
      </w:pPr>
    </w:p>
    <w:p>
      <w:pPr>
        <w:pStyle w:val="BodyText"/>
        <w:spacing w:line="256" w:lineRule="auto"/>
        <w:ind w:left="243" w:right="1552" w:firstLine="340"/>
        <w:jc w:val="both"/>
      </w:pPr>
      <w:r>
        <w:rPr>
          <w:b/>
          <w:color w:val="1D1D1B"/>
        </w:rPr>
        <w:t>Oficial </w:t>
      </w:r>
      <w:r>
        <w:rPr>
          <w:b/>
          <w:color w:val="1D1D1B"/>
          <w:spacing w:val="-3"/>
        </w:rPr>
        <w:t>masculino: </w:t>
      </w:r>
      <w:r>
        <w:rPr>
          <w:color w:val="1D1D1B"/>
          <w:spacing w:val="-3"/>
        </w:rPr>
        <w:t>gorra, </w:t>
      </w:r>
      <w:r>
        <w:rPr>
          <w:color w:val="1D1D1B"/>
        </w:rPr>
        <w:t>camisa </w:t>
      </w:r>
      <w:r>
        <w:rPr>
          <w:color w:val="1D1D1B"/>
          <w:spacing w:val="-3"/>
        </w:rPr>
        <w:t>blanca </w:t>
      </w:r>
      <w:r>
        <w:rPr>
          <w:color w:val="1D1D1B"/>
        </w:rPr>
        <w:t>manga corta cuello sport, camiseta media manga </w:t>
      </w:r>
      <w:r>
        <w:rPr>
          <w:color w:val="1D1D1B"/>
          <w:spacing w:val="-3"/>
        </w:rPr>
        <w:t>blanca, palas</w:t>
      </w:r>
      <w:r>
        <w:rPr>
          <w:color w:val="1D1D1B"/>
          <w:spacing w:val="-16"/>
        </w:rPr>
        <w:t> </w:t>
      </w:r>
      <w:r>
        <w:rPr>
          <w:color w:val="1D1D1B"/>
        </w:rPr>
        <w:t>flexibles,</w:t>
      </w:r>
      <w:r>
        <w:rPr>
          <w:color w:val="1D1D1B"/>
          <w:spacing w:val="-16"/>
        </w:rPr>
        <w:t> </w:t>
      </w:r>
      <w:r>
        <w:rPr>
          <w:color w:val="1D1D1B"/>
          <w:spacing w:val="-3"/>
        </w:rPr>
        <w:t>pantalón</w:t>
      </w:r>
      <w:r>
        <w:rPr>
          <w:color w:val="1D1D1B"/>
          <w:spacing w:val="-15"/>
        </w:rPr>
        <w:t> </w:t>
      </w:r>
      <w:r>
        <w:rPr>
          <w:color w:val="1D1D1B"/>
          <w:spacing w:val="-3"/>
        </w:rPr>
        <w:t>blanco,</w:t>
      </w:r>
      <w:r>
        <w:rPr>
          <w:color w:val="1D1D1B"/>
          <w:spacing w:val="-15"/>
        </w:rPr>
        <w:t> </w:t>
      </w:r>
      <w:r>
        <w:rPr>
          <w:color w:val="1D1D1B"/>
        </w:rPr>
        <w:t>cinturón</w:t>
      </w:r>
      <w:r>
        <w:rPr>
          <w:color w:val="1D1D1B"/>
          <w:spacing w:val="-16"/>
        </w:rPr>
        <w:t> </w:t>
      </w:r>
      <w:r>
        <w:rPr>
          <w:color w:val="1D1D1B"/>
          <w:spacing w:val="-3"/>
        </w:rPr>
        <w:t>blanco,</w:t>
      </w:r>
      <w:r>
        <w:rPr>
          <w:color w:val="1D1D1B"/>
          <w:spacing w:val="-15"/>
        </w:rPr>
        <w:t> </w:t>
      </w:r>
      <w:r>
        <w:rPr>
          <w:color w:val="1D1D1B"/>
          <w:spacing w:val="-3"/>
        </w:rPr>
        <w:t>placa </w:t>
      </w:r>
      <w:r>
        <w:rPr>
          <w:color w:val="1D1D1B"/>
        </w:rPr>
        <w:t>de </w:t>
      </w:r>
      <w:r>
        <w:rPr>
          <w:color w:val="1D1D1B"/>
          <w:spacing w:val="-3"/>
        </w:rPr>
        <w:t>identificación, piochas, cintas, calcetines blancos </w:t>
      </w:r>
      <w:r>
        <w:rPr>
          <w:color w:val="1D1D1B"/>
        </w:rPr>
        <w:t>y zapatos</w:t>
      </w:r>
      <w:r>
        <w:rPr>
          <w:color w:val="1D1D1B"/>
          <w:spacing w:val="-17"/>
        </w:rPr>
        <w:t> </w:t>
      </w:r>
      <w:r>
        <w:rPr>
          <w:color w:val="1D1D1B"/>
          <w:spacing w:val="-3"/>
        </w:rPr>
        <w:t>blancos.</w:t>
      </w:r>
    </w:p>
    <w:p>
      <w:pPr>
        <w:spacing w:after="0" w:line="256" w:lineRule="auto"/>
        <w:jc w:val="both"/>
        <w:sectPr>
          <w:pgSz w:w="12750" w:h="15870"/>
          <w:pgMar w:header="0" w:footer="103" w:top="420" w:bottom="420" w:left="0" w:right="0"/>
          <w:cols w:num="2" w:equalWidth="0">
            <w:col w:w="6232" w:space="40"/>
            <w:col w:w="6478"/>
          </w:cols>
        </w:sectPr>
      </w:pPr>
    </w:p>
    <w:p>
      <w:pPr>
        <w:spacing w:after="0" w:line="256" w:lineRule="auto"/>
        <w:jc w:val="both"/>
        <w:sectPr>
          <w:type w:val="continuous"/>
          <w:pgSz w:w="12750" w:h="15870"/>
          <w:pgMar w:top="420" w:bottom="420" w:left="0" w:right="0"/>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BodyText"/>
        <w:spacing w:line="249" w:lineRule="auto" w:before="75"/>
        <w:ind w:left="1553" w:firstLine="340"/>
        <w:jc w:val="both"/>
      </w:pPr>
      <w:r>
        <w:rPr>
          <w:b/>
          <w:color w:val="1D1D1B"/>
        </w:rPr>
        <w:t>Oficial femenino: </w:t>
      </w:r>
      <w:r>
        <w:rPr>
          <w:color w:val="1D1D1B"/>
          <w:spacing w:val="-3"/>
        </w:rPr>
        <w:t>gorra, </w:t>
      </w:r>
      <w:r>
        <w:rPr>
          <w:color w:val="1D1D1B"/>
        </w:rPr>
        <w:t>camisa </w:t>
      </w:r>
      <w:r>
        <w:rPr>
          <w:color w:val="1D1D1B"/>
          <w:spacing w:val="-3"/>
        </w:rPr>
        <w:t>blanca manga </w:t>
      </w:r>
      <w:r>
        <w:rPr>
          <w:color w:val="1D1D1B"/>
        </w:rPr>
        <w:t>corta cuello sport, camiseta media manga </w:t>
      </w:r>
      <w:r>
        <w:rPr>
          <w:color w:val="1D1D1B"/>
          <w:spacing w:val="-3"/>
        </w:rPr>
        <w:t>blanca, palas </w:t>
      </w:r>
      <w:r>
        <w:rPr>
          <w:color w:val="1D1D1B"/>
        </w:rPr>
        <w:t>flexibles, falda </w:t>
      </w:r>
      <w:r>
        <w:rPr>
          <w:color w:val="1D1D1B"/>
          <w:spacing w:val="-3"/>
        </w:rPr>
        <w:t>blanca, </w:t>
      </w:r>
      <w:r>
        <w:rPr>
          <w:color w:val="1D1D1B"/>
        </w:rPr>
        <w:t>cinturón </w:t>
      </w:r>
      <w:r>
        <w:rPr>
          <w:color w:val="1D1D1B"/>
          <w:spacing w:val="-3"/>
        </w:rPr>
        <w:t>blanco, placa  </w:t>
      </w:r>
      <w:r>
        <w:rPr>
          <w:color w:val="1D1D1B"/>
        </w:rPr>
        <w:t>de </w:t>
      </w:r>
      <w:r>
        <w:rPr>
          <w:color w:val="1D1D1B"/>
          <w:spacing w:val="-3"/>
        </w:rPr>
        <w:t>identificación, piochas, cintas, medias, zapatos blancos </w:t>
      </w:r>
      <w:r>
        <w:rPr>
          <w:color w:val="1D1D1B"/>
        </w:rPr>
        <w:t>y cartera </w:t>
      </w:r>
      <w:r>
        <w:rPr>
          <w:color w:val="1D1D1B"/>
          <w:spacing w:val="-3"/>
        </w:rPr>
        <w:t>blanca. Pantalón </w:t>
      </w:r>
      <w:r>
        <w:rPr>
          <w:color w:val="1D1D1B"/>
        </w:rPr>
        <w:t>blanco, calcetines blancos y zapatos blancos con cordones para personal</w:t>
      </w:r>
      <w:r>
        <w:rPr>
          <w:color w:val="1D1D1B"/>
          <w:spacing w:val="-17"/>
        </w:rPr>
        <w:t> </w:t>
      </w:r>
      <w:r>
        <w:rPr>
          <w:color w:val="1D1D1B"/>
        </w:rPr>
        <w:t>embarcado.</w:t>
      </w:r>
    </w:p>
    <w:p>
      <w:pPr>
        <w:pStyle w:val="BodyText"/>
        <w:spacing w:before="9"/>
        <w:rPr>
          <w:sz w:val="19"/>
        </w:rPr>
      </w:pPr>
    </w:p>
    <w:p>
      <w:pPr>
        <w:pStyle w:val="Heading4"/>
        <w:ind w:left="1913"/>
      </w:pPr>
      <w:r>
        <w:rPr>
          <w:color w:val="1D1D1B"/>
        </w:rPr>
        <w:t>Ocasiones en que se usa:</w:t>
      </w:r>
    </w:p>
    <w:p>
      <w:pPr>
        <w:pStyle w:val="BodyText"/>
        <w:spacing w:before="7"/>
        <w:rPr>
          <w:b/>
          <w:sz w:val="15"/>
        </w:rPr>
      </w:pPr>
    </w:p>
    <w:p>
      <w:pPr>
        <w:pStyle w:val="ListParagraph"/>
        <w:numPr>
          <w:ilvl w:val="2"/>
          <w:numId w:val="21"/>
        </w:numPr>
        <w:tabs>
          <w:tab w:pos="1914" w:val="left" w:leader="none"/>
        </w:tabs>
        <w:spacing w:line="249" w:lineRule="auto" w:before="0" w:after="0"/>
        <w:ind w:left="1913" w:right="0" w:hanging="360"/>
        <w:jc w:val="both"/>
        <w:rPr>
          <w:sz w:val="20"/>
        </w:rPr>
      </w:pPr>
      <w:r>
        <w:rPr>
          <w:color w:val="1D1D1B"/>
          <w:sz w:val="20"/>
        </w:rPr>
        <w:t>Como tenida de salida en climas calurosos, cuando se</w:t>
      </w:r>
      <w:r>
        <w:rPr>
          <w:color w:val="1D1D1B"/>
          <w:spacing w:val="-10"/>
          <w:sz w:val="20"/>
        </w:rPr>
        <w:t> </w:t>
      </w:r>
      <w:r>
        <w:rPr>
          <w:color w:val="1D1D1B"/>
          <w:sz w:val="20"/>
        </w:rPr>
        <w:t>autorice.</w:t>
      </w:r>
    </w:p>
    <w:p>
      <w:pPr>
        <w:pStyle w:val="ListParagraph"/>
        <w:numPr>
          <w:ilvl w:val="2"/>
          <w:numId w:val="21"/>
        </w:numPr>
        <w:tabs>
          <w:tab w:pos="1914" w:val="left" w:leader="none"/>
        </w:tabs>
        <w:spacing w:line="249" w:lineRule="auto" w:before="171" w:after="0"/>
        <w:ind w:left="1913" w:right="0" w:hanging="360"/>
        <w:jc w:val="both"/>
        <w:rPr>
          <w:sz w:val="20"/>
        </w:rPr>
      </w:pPr>
      <w:r>
        <w:rPr>
          <w:color w:val="1D1D1B"/>
          <w:sz w:val="20"/>
        </w:rPr>
        <w:t>Como tenida de presentación y recepción a bordo</w:t>
      </w:r>
      <w:r>
        <w:rPr>
          <w:color w:val="1D1D1B"/>
          <w:spacing w:val="-12"/>
          <w:sz w:val="20"/>
        </w:rPr>
        <w:t> </w:t>
      </w:r>
      <w:r>
        <w:rPr>
          <w:color w:val="1D1D1B"/>
          <w:sz w:val="20"/>
        </w:rPr>
        <w:t>de</w:t>
      </w:r>
      <w:r>
        <w:rPr>
          <w:color w:val="1D1D1B"/>
          <w:spacing w:val="-12"/>
          <w:sz w:val="20"/>
        </w:rPr>
        <w:t> </w:t>
      </w:r>
      <w:r>
        <w:rPr>
          <w:color w:val="1D1D1B"/>
          <w:sz w:val="20"/>
        </w:rPr>
        <w:t>puerto</w:t>
      </w:r>
      <w:r>
        <w:rPr>
          <w:color w:val="1D1D1B"/>
          <w:spacing w:val="-12"/>
          <w:sz w:val="20"/>
        </w:rPr>
        <w:t> </w:t>
      </w:r>
      <w:r>
        <w:rPr>
          <w:color w:val="1D1D1B"/>
          <w:sz w:val="20"/>
        </w:rPr>
        <w:t>extranjero,</w:t>
      </w:r>
      <w:r>
        <w:rPr>
          <w:color w:val="1D1D1B"/>
          <w:spacing w:val="-12"/>
          <w:sz w:val="20"/>
        </w:rPr>
        <w:t> </w:t>
      </w:r>
      <w:r>
        <w:rPr>
          <w:color w:val="1D1D1B"/>
          <w:sz w:val="20"/>
        </w:rPr>
        <w:t>cuando</w:t>
      </w:r>
      <w:r>
        <w:rPr>
          <w:color w:val="1D1D1B"/>
          <w:spacing w:val="-12"/>
          <w:sz w:val="20"/>
        </w:rPr>
        <w:t> </w:t>
      </w:r>
      <w:r>
        <w:rPr>
          <w:color w:val="1D1D1B"/>
          <w:sz w:val="20"/>
        </w:rPr>
        <w:t>en</w:t>
      </w:r>
      <w:r>
        <w:rPr>
          <w:color w:val="1D1D1B"/>
          <w:spacing w:val="-12"/>
          <w:sz w:val="20"/>
        </w:rPr>
        <w:t> </w:t>
      </w:r>
      <w:r>
        <w:rPr>
          <w:color w:val="1D1D1B"/>
          <w:sz w:val="20"/>
        </w:rPr>
        <w:t>ocasiones similares sea la tenida usada por la Armada del país que se</w:t>
      </w:r>
      <w:r>
        <w:rPr>
          <w:color w:val="1D1D1B"/>
          <w:spacing w:val="-5"/>
          <w:sz w:val="20"/>
        </w:rPr>
        <w:t> </w:t>
      </w:r>
      <w:r>
        <w:rPr>
          <w:color w:val="1D1D1B"/>
          <w:sz w:val="20"/>
        </w:rPr>
        <w:t>visite.</w:t>
      </w:r>
    </w:p>
    <w:p>
      <w:pPr>
        <w:pStyle w:val="ListParagraph"/>
        <w:numPr>
          <w:ilvl w:val="2"/>
          <w:numId w:val="21"/>
        </w:numPr>
        <w:tabs>
          <w:tab w:pos="1914" w:val="left" w:leader="none"/>
        </w:tabs>
        <w:spacing w:line="240" w:lineRule="auto" w:before="171" w:after="0"/>
        <w:ind w:left="1913" w:right="0" w:hanging="360"/>
        <w:jc w:val="left"/>
        <w:rPr>
          <w:sz w:val="20"/>
        </w:rPr>
      </w:pPr>
      <w:r>
        <w:rPr>
          <w:color w:val="1D1D1B"/>
          <w:sz w:val="20"/>
        </w:rPr>
        <w:t>Visitas de cámaras a buques</w:t>
      </w:r>
      <w:r>
        <w:rPr>
          <w:color w:val="1D1D1B"/>
          <w:spacing w:val="-20"/>
          <w:sz w:val="20"/>
        </w:rPr>
        <w:t> </w:t>
      </w:r>
      <w:r>
        <w:rPr>
          <w:color w:val="1D1D1B"/>
          <w:sz w:val="20"/>
        </w:rPr>
        <w:t>extranjeros.</w:t>
      </w:r>
    </w:p>
    <w:p>
      <w:pPr>
        <w:pStyle w:val="BodyText"/>
        <w:spacing w:before="7"/>
        <w:rPr>
          <w:sz w:val="15"/>
        </w:rPr>
      </w:pPr>
    </w:p>
    <w:p>
      <w:pPr>
        <w:pStyle w:val="ListParagraph"/>
        <w:numPr>
          <w:ilvl w:val="2"/>
          <w:numId w:val="21"/>
        </w:numPr>
        <w:tabs>
          <w:tab w:pos="1914" w:val="left" w:leader="none"/>
        </w:tabs>
        <w:spacing w:line="249" w:lineRule="auto" w:before="0" w:after="0"/>
        <w:ind w:left="1913" w:right="0" w:hanging="360"/>
        <w:jc w:val="both"/>
        <w:rPr>
          <w:sz w:val="20"/>
        </w:rPr>
      </w:pPr>
      <w:r>
        <w:rPr>
          <w:color w:val="1D1D1B"/>
          <w:sz w:val="20"/>
        </w:rPr>
        <w:t>Para asistir a reuniones de trabajo, conferencias o exposiciones en las que así se</w:t>
      </w:r>
      <w:r>
        <w:rPr>
          <w:color w:val="1D1D1B"/>
          <w:spacing w:val="-27"/>
          <w:sz w:val="20"/>
        </w:rPr>
        <w:t> </w:t>
      </w:r>
      <w:r>
        <w:rPr>
          <w:color w:val="1D1D1B"/>
          <w:sz w:val="20"/>
        </w:rPr>
        <w:t>disponga.</w:t>
      </w:r>
    </w:p>
    <w:p>
      <w:pPr>
        <w:pStyle w:val="ListParagraph"/>
        <w:numPr>
          <w:ilvl w:val="2"/>
          <w:numId w:val="21"/>
        </w:numPr>
        <w:tabs>
          <w:tab w:pos="1914" w:val="left" w:leader="none"/>
        </w:tabs>
        <w:spacing w:line="249" w:lineRule="auto" w:before="171" w:after="0"/>
        <w:ind w:left="1913" w:right="0" w:hanging="360"/>
        <w:jc w:val="both"/>
        <w:rPr>
          <w:sz w:val="20"/>
        </w:rPr>
      </w:pPr>
      <w:r>
        <w:rPr>
          <w:color w:val="1D1D1B"/>
          <w:sz w:val="20"/>
        </w:rPr>
        <w:t>En</w:t>
      </w:r>
      <w:r>
        <w:rPr>
          <w:color w:val="1D1D1B"/>
          <w:spacing w:val="-9"/>
          <w:sz w:val="20"/>
        </w:rPr>
        <w:t> </w:t>
      </w:r>
      <w:r>
        <w:rPr>
          <w:color w:val="1D1D1B"/>
          <w:sz w:val="20"/>
        </w:rPr>
        <w:t>la</w:t>
      </w:r>
      <w:r>
        <w:rPr>
          <w:color w:val="1D1D1B"/>
          <w:spacing w:val="-9"/>
          <w:sz w:val="20"/>
        </w:rPr>
        <w:t> </w:t>
      </w:r>
      <w:r>
        <w:rPr>
          <w:color w:val="1D1D1B"/>
          <w:sz w:val="20"/>
        </w:rPr>
        <w:t>Cuarta</w:t>
      </w:r>
      <w:r>
        <w:rPr>
          <w:color w:val="1D1D1B"/>
          <w:spacing w:val="-9"/>
          <w:sz w:val="20"/>
        </w:rPr>
        <w:t> </w:t>
      </w:r>
      <w:r>
        <w:rPr>
          <w:color w:val="1D1D1B"/>
          <w:sz w:val="20"/>
        </w:rPr>
        <w:t>Zona</w:t>
      </w:r>
      <w:r>
        <w:rPr>
          <w:color w:val="1D1D1B"/>
          <w:spacing w:val="-9"/>
          <w:sz w:val="20"/>
        </w:rPr>
        <w:t> </w:t>
      </w:r>
      <w:r>
        <w:rPr>
          <w:color w:val="1D1D1B"/>
          <w:sz w:val="20"/>
        </w:rPr>
        <w:t>Naval,</w:t>
      </w:r>
      <w:r>
        <w:rPr>
          <w:color w:val="1D1D1B"/>
          <w:spacing w:val="-9"/>
          <w:sz w:val="20"/>
        </w:rPr>
        <w:t> </w:t>
      </w:r>
      <w:r>
        <w:rPr>
          <w:color w:val="1D1D1B"/>
          <w:sz w:val="20"/>
        </w:rPr>
        <w:t>Región</w:t>
      </w:r>
      <w:r>
        <w:rPr>
          <w:color w:val="1D1D1B"/>
          <w:spacing w:val="-9"/>
          <w:sz w:val="20"/>
        </w:rPr>
        <w:t> </w:t>
      </w:r>
      <w:r>
        <w:rPr>
          <w:color w:val="1D1D1B"/>
          <w:sz w:val="20"/>
        </w:rPr>
        <w:t>Metropolitana</w:t>
      </w:r>
      <w:r>
        <w:rPr>
          <w:color w:val="1D1D1B"/>
          <w:spacing w:val="-9"/>
          <w:sz w:val="20"/>
        </w:rPr>
        <w:t> </w:t>
      </w:r>
      <w:r>
        <w:rPr>
          <w:color w:val="1D1D1B"/>
          <w:sz w:val="20"/>
        </w:rPr>
        <w:t>y Zonas Interiores de la Jurisdicción de la Primera Zona Naval, desde noviembre a marzo, entre</w:t>
      </w:r>
      <w:r>
        <w:rPr>
          <w:color w:val="1D1D1B"/>
          <w:spacing w:val="-31"/>
          <w:sz w:val="20"/>
        </w:rPr>
        <w:t> </w:t>
      </w:r>
      <w:r>
        <w:rPr>
          <w:color w:val="1D1D1B"/>
          <w:sz w:val="20"/>
        </w:rPr>
        <w:t>las 08:00 y las 18:00, para presentaciones oficiales y</w:t>
      </w:r>
      <w:r>
        <w:rPr>
          <w:color w:val="1D1D1B"/>
          <w:spacing w:val="-9"/>
          <w:sz w:val="20"/>
        </w:rPr>
        <w:t> </w:t>
      </w:r>
      <w:r>
        <w:rPr>
          <w:color w:val="1D1D1B"/>
          <w:sz w:val="20"/>
        </w:rPr>
        <w:t>ceremonias,</w:t>
      </w:r>
      <w:r>
        <w:rPr>
          <w:color w:val="1D1D1B"/>
          <w:spacing w:val="-9"/>
          <w:sz w:val="20"/>
        </w:rPr>
        <w:t> </w:t>
      </w:r>
      <w:r>
        <w:rPr>
          <w:color w:val="1D1D1B"/>
          <w:sz w:val="20"/>
        </w:rPr>
        <w:t>en</w:t>
      </w:r>
      <w:r>
        <w:rPr>
          <w:color w:val="1D1D1B"/>
          <w:spacing w:val="-9"/>
          <w:sz w:val="20"/>
        </w:rPr>
        <w:t> </w:t>
      </w:r>
      <w:r>
        <w:rPr>
          <w:color w:val="1D1D1B"/>
          <w:sz w:val="20"/>
        </w:rPr>
        <w:t>ambos</w:t>
      </w:r>
      <w:r>
        <w:rPr>
          <w:color w:val="1D1D1B"/>
          <w:spacing w:val="-8"/>
          <w:sz w:val="20"/>
        </w:rPr>
        <w:t> </w:t>
      </w:r>
      <w:r>
        <w:rPr>
          <w:color w:val="1D1D1B"/>
          <w:sz w:val="20"/>
        </w:rPr>
        <w:t>casos</w:t>
      </w:r>
      <w:r>
        <w:rPr>
          <w:color w:val="1D1D1B"/>
          <w:spacing w:val="-9"/>
          <w:sz w:val="20"/>
        </w:rPr>
        <w:t> </w:t>
      </w:r>
      <w:r>
        <w:rPr>
          <w:color w:val="1D1D1B"/>
          <w:sz w:val="20"/>
        </w:rPr>
        <w:t>civiles</w:t>
      </w:r>
      <w:r>
        <w:rPr>
          <w:color w:val="1D1D1B"/>
          <w:spacing w:val="-9"/>
          <w:sz w:val="20"/>
        </w:rPr>
        <w:t> </w:t>
      </w:r>
      <w:r>
        <w:rPr>
          <w:color w:val="1D1D1B"/>
          <w:sz w:val="20"/>
        </w:rPr>
        <w:t>y</w:t>
      </w:r>
      <w:r>
        <w:rPr>
          <w:color w:val="1D1D1B"/>
          <w:spacing w:val="-9"/>
          <w:sz w:val="20"/>
        </w:rPr>
        <w:t> </w:t>
      </w:r>
      <w:r>
        <w:rPr>
          <w:color w:val="1D1D1B"/>
          <w:sz w:val="20"/>
        </w:rPr>
        <w:t>militares.</w:t>
      </w:r>
    </w:p>
    <w:p>
      <w:pPr>
        <w:pStyle w:val="BodyText"/>
      </w:pPr>
    </w:p>
    <w:p>
      <w:pPr>
        <w:pStyle w:val="BodyText"/>
      </w:pPr>
    </w:p>
    <w:p>
      <w:pPr>
        <w:pStyle w:val="Heading4"/>
        <w:spacing w:before="121"/>
      </w:pPr>
      <w:r>
        <w:rPr/>
        <w:drawing>
          <wp:anchor distT="0" distB="0" distL="0" distR="0" allowOverlap="1" layoutInCell="1" locked="0" behindDoc="0" simplePos="0" relativeHeight="4120">
            <wp:simplePos x="0" y="0"/>
            <wp:positionH relativeFrom="page">
              <wp:posOffset>1488122</wp:posOffset>
            </wp:positionH>
            <wp:positionV relativeFrom="paragraph">
              <wp:posOffset>447992</wp:posOffset>
            </wp:positionV>
            <wp:extent cx="1967153" cy="3546029"/>
            <wp:effectExtent l="0" t="0" r="0" b="0"/>
            <wp:wrapNone/>
            <wp:docPr id="115" name="image63.jpeg" descr=""/>
            <wp:cNvGraphicFramePr>
              <a:graphicFrameLocks noChangeAspect="1"/>
            </wp:cNvGraphicFramePr>
            <a:graphic>
              <a:graphicData uri="http://schemas.openxmlformats.org/drawingml/2006/picture">
                <pic:pic>
                  <pic:nvPicPr>
                    <pic:cNvPr id="116" name="image63.jpeg"/>
                    <pic:cNvPicPr/>
                  </pic:nvPicPr>
                  <pic:blipFill>
                    <a:blip r:embed="rId74" cstate="print"/>
                    <a:stretch>
                      <a:fillRect/>
                    </a:stretch>
                  </pic:blipFill>
                  <pic:spPr>
                    <a:xfrm>
                      <a:off x="0" y="0"/>
                      <a:ext cx="1967153" cy="3546029"/>
                    </a:xfrm>
                    <a:prstGeom prst="rect">
                      <a:avLst/>
                    </a:prstGeom>
                  </pic:spPr>
                </pic:pic>
              </a:graphicData>
            </a:graphic>
          </wp:anchor>
        </w:drawing>
      </w:r>
      <w:r>
        <w:rPr/>
        <w:pict>
          <v:shape style="position:absolute;margin-left:52.628792pt;margin-top:102.437973pt;width:12pt;height:102.8pt;mso-position-horizontal-relative:page;mso-position-vertical-relative:paragraph;z-index:4144"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rPr>
        <w:t>Tenida 16 “Servicio de Verano”</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Heading2"/>
        <w:spacing w:before="161"/>
        <w:ind w:left="997"/>
      </w:pPr>
      <w:r>
        <w:rPr/>
        <w:pict>
          <v:shape style="position:absolute;margin-left:53.898792pt;margin-top:29.673349pt;width:12pt;height:70.4pt;mso-position-horizontal-relative:page;mso-position-vertical-relative:paragraph;z-index:416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9D9D9C"/>
        </w:rPr>
        <w:t>42</w:t>
      </w:r>
    </w:p>
    <w:p>
      <w:pPr>
        <w:pStyle w:val="BodyText"/>
        <w:tabs>
          <w:tab w:pos="975" w:val="left" w:leader="none"/>
        </w:tabs>
        <w:spacing w:line="242" w:lineRule="auto" w:before="75"/>
        <w:ind w:left="243" w:right="1551" w:firstLine="340"/>
        <w:jc w:val="right"/>
      </w:pPr>
      <w:r>
        <w:rPr/>
        <w:br w:type="column"/>
      </w:r>
      <w:r>
        <w:rPr>
          <w:b/>
          <w:color w:val="1D1D1B"/>
        </w:rPr>
        <w:t>Oficial masculino: </w:t>
      </w:r>
      <w:r>
        <w:rPr>
          <w:color w:val="1D1D1B"/>
        </w:rPr>
        <w:t>gorra, camisa</w:t>
      </w:r>
      <w:r>
        <w:rPr>
          <w:color w:val="1D1D1B"/>
          <w:spacing w:val="10"/>
        </w:rPr>
        <w:t> </w:t>
      </w:r>
      <w:r>
        <w:rPr>
          <w:color w:val="1D1D1B"/>
        </w:rPr>
        <w:t>blanca</w:t>
      </w:r>
      <w:r>
        <w:rPr>
          <w:color w:val="1D1D1B"/>
          <w:spacing w:val="3"/>
        </w:rPr>
        <w:t> </w:t>
      </w:r>
      <w:r>
        <w:rPr>
          <w:color w:val="1D1D1B"/>
        </w:rPr>
        <w:t>manga corta cuello sport, camiseta media</w:t>
      </w:r>
      <w:r>
        <w:rPr>
          <w:color w:val="1D1D1B"/>
          <w:spacing w:val="20"/>
        </w:rPr>
        <w:t> </w:t>
      </w:r>
      <w:r>
        <w:rPr>
          <w:color w:val="1D1D1B"/>
        </w:rPr>
        <w:t>manga</w:t>
      </w:r>
      <w:r>
        <w:rPr>
          <w:color w:val="1D1D1B"/>
          <w:spacing w:val="18"/>
        </w:rPr>
        <w:t> </w:t>
      </w:r>
      <w:r>
        <w:rPr>
          <w:color w:val="1D1D1B"/>
        </w:rPr>
        <w:t>blanca,</w:t>
      </w:r>
      <w:r>
        <w:rPr>
          <w:color w:val="1D1D1B"/>
          <w:spacing w:val="-1"/>
        </w:rPr>
        <w:t> </w:t>
      </w:r>
      <w:r>
        <w:rPr>
          <w:color w:val="1D1D1B"/>
        </w:rPr>
        <w:t>palas</w:t>
        <w:tab/>
        <w:t>flexibles,  placa  de </w:t>
      </w:r>
      <w:r>
        <w:rPr>
          <w:color w:val="1D1D1B"/>
          <w:spacing w:val="27"/>
        </w:rPr>
        <w:t> </w:t>
      </w:r>
      <w:r>
        <w:rPr>
          <w:color w:val="1D1D1B"/>
        </w:rPr>
        <w:t>identificación, </w:t>
      </w:r>
      <w:r>
        <w:rPr>
          <w:color w:val="1D1D1B"/>
          <w:spacing w:val="9"/>
        </w:rPr>
        <w:t> </w:t>
      </w:r>
      <w:r>
        <w:rPr>
          <w:color w:val="1D1D1B"/>
        </w:rPr>
        <w:t>piochas,</w:t>
      </w:r>
      <w:r>
        <w:rPr>
          <w:color w:val="1D1D1B"/>
          <w:spacing w:val="-1"/>
        </w:rPr>
        <w:t> </w:t>
      </w:r>
      <w:r>
        <w:rPr>
          <w:color w:val="1D1D1B"/>
        </w:rPr>
        <w:t>pantalón</w:t>
      </w:r>
      <w:r>
        <w:rPr>
          <w:color w:val="1D1D1B"/>
          <w:spacing w:val="-21"/>
        </w:rPr>
        <w:t> </w:t>
      </w:r>
      <w:r>
        <w:rPr>
          <w:color w:val="1D1D1B"/>
        </w:rPr>
        <w:t>azul</w:t>
      </w:r>
      <w:r>
        <w:rPr>
          <w:color w:val="1D1D1B"/>
          <w:spacing w:val="-22"/>
        </w:rPr>
        <w:t> </w:t>
      </w:r>
      <w:r>
        <w:rPr>
          <w:color w:val="1D1D1B"/>
        </w:rPr>
        <w:t>marino,</w:t>
      </w:r>
      <w:r>
        <w:rPr>
          <w:color w:val="1D1D1B"/>
          <w:spacing w:val="-22"/>
        </w:rPr>
        <w:t> </w:t>
      </w:r>
      <w:r>
        <w:rPr>
          <w:color w:val="1D1D1B"/>
        </w:rPr>
        <w:t>cinturón</w:t>
      </w:r>
      <w:r>
        <w:rPr>
          <w:color w:val="1D1D1B"/>
          <w:spacing w:val="-22"/>
        </w:rPr>
        <w:t> </w:t>
      </w:r>
      <w:r>
        <w:rPr>
          <w:color w:val="1D1D1B"/>
        </w:rPr>
        <w:t>negro,</w:t>
      </w:r>
      <w:r>
        <w:rPr>
          <w:color w:val="1D1D1B"/>
          <w:spacing w:val="-21"/>
        </w:rPr>
        <w:t> </w:t>
      </w:r>
      <w:r>
        <w:rPr>
          <w:color w:val="1D1D1B"/>
        </w:rPr>
        <w:t>zapatos</w:t>
      </w:r>
      <w:r>
        <w:rPr>
          <w:color w:val="1D1D1B"/>
          <w:spacing w:val="-22"/>
        </w:rPr>
        <w:t> </w:t>
      </w:r>
      <w:r>
        <w:rPr>
          <w:color w:val="1D1D1B"/>
        </w:rPr>
        <w:t>negros.</w:t>
      </w:r>
    </w:p>
    <w:p>
      <w:pPr>
        <w:pStyle w:val="BodyText"/>
        <w:spacing w:before="6"/>
        <w:rPr>
          <w:sz w:val="19"/>
        </w:rPr>
      </w:pPr>
    </w:p>
    <w:p>
      <w:pPr>
        <w:pStyle w:val="BodyText"/>
        <w:ind w:left="243" w:right="1551" w:firstLine="340"/>
        <w:jc w:val="both"/>
      </w:pPr>
      <w:r>
        <w:rPr>
          <w:b/>
          <w:color w:val="1D1D1B"/>
        </w:rPr>
        <w:t>Oficial femenino: </w:t>
      </w:r>
      <w:r>
        <w:rPr>
          <w:color w:val="1D1D1B"/>
        </w:rPr>
        <w:t>gorra, camisa blanca manga corta cuello sport, camiseta media manga blanca, palas flexibles, placa de identificación, piochas,  falda azul, cinturón negro, medias, zapatos negros   y cartera negra. Pantalón azul, calcetines negros y botín negro, para personal</w:t>
      </w:r>
      <w:r>
        <w:rPr>
          <w:color w:val="1D1D1B"/>
          <w:spacing w:val="-29"/>
        </w:rPr>
        <w:t> </w:t>
      </w:r>
      <w:r>
        <w:rPr>
          <w:color w:val="1D1D1B"/>
        </w:rPr>
        <w:t>embarcado.</w:t>
      </w:r>
    </w:p>
    <w:p>
      <w:pPr>
        <w:pStyle w:val="BodyText"/>
        <w:spacing w:before="8"/>
        <w:rPr>
          <w:sz w:val="19"/>
        </w:rPr>
      </w:pPr>
    </w:p>
    <w:p>
      <w:pPr>
        <w:pStyle w:val="Heading4"/>
        <w:ind w:left="603" w:right="963"/>
      </w:pPr>
      <w:r>
        <w:rPr>
          <w:color w:val="1D1D1B"/>
        </w:rPr>
        <w:t>Ocasiones en que se usa:</w:t>
      </w:r>
    </w:p>
    <w:p>
      <w:pPr>
        <w:pStyle w:val="BodyText"/>
        <w:spacing w:before="170"/>
        <w:ind w:left="603" w:right="1552" w:hanging="360"/>
        <w:jc w:val="both"/>
      </w:pPr>
      <w:r>
        <w:rPr>
          <w:color w:val="1D1D1B"/>
        </w:rPr>
        <w:t>a.-  Cuando  lo   determine   el   Comandante   de   la Guarnición Naval correspondiente y las condiciones climáticas lo hagan</w:t>
      </w:r>
      <w:r>
        <w:rPr>
          <w:color w:val="1D1D1B"/>
          <w:spacing w:val="-19"/>
        </w:rPr>
        <w:t> </w:t>
      </w:r>
      <w:r>
        <w:rPr>
          <w:color w:val="1D1D1B"/>
        </w:rPr>
        <w:t>aconsejable.</w:t>
      </w:r>
    </w:p>
    <w:p>
      <w:pPr>
        <w:pStyle w:val="BodyText"/>
        <w:spacing w:before="170"/>
        <w:ind w:left="603" w:right="1551" w:hanging="305"/>
        <w:jc w:val="both"/>
      </w:pPr>
      <w:r>
        <w:rPr>
          <w:color w:val="1D1D1B"/>
        </w:rPr>
        <w:t>b.- Para cubrir guardias, se usará con tiros o armamento reglamentario. A bordo se usará con prismáticos.</w:t>
      </w:r>
    </w:p>
    <w:p>
      <w:pPr>
        <w:pStyle w:val="BodyText"/>
        <w:spacing w:before="170"/>
        <w:ind w:left="603" w:right="1551" w:hanging="360"/>
        <w:jc w:val="both"/>
      </w:pPr>
      <w:r>
        <w:rPr>
          <w:color w:val="1D1D1B"/>
        </w:rPr>
        <w:t>c.- </w:t>
      </w:r>
      <w:r>
        <w:rPr>
          <w:color w:val="1D1D1B"/>
          <w:spacing w:val="-3"/>
        </w:rPr>
        <w:t>Durante </w:t>
      </w:r>
      <w:r>
        <w:rPr>
          <w:color w:val="1D1D1B"/>
        </w:rPr>
        <w:t>la </w:t>
      </w:r>
      <w:r>
        <w:rPr>
          <w:color w:val="1D1D1B"/>
          <w:spacing w:val="-3"/>
        </w:rPr>
        <w:t>jornada </w:t>
      </w:r>
      <w:r>
        <w:rPr>
          <w:color w:val="1D1D1B"/>
        </w:rPr>
        <w:t>de </w:t>
      </w:r>
      <w:r>
        <w:rPr>
          <w:color w:val="1D1D1B"/>
          <w:spacing w:val="-3"/>
        </w:rPr>
        <w:t>trabajo,  </w:t>
      </w:r>
      <w:r>
        <w:rPr>
          <w:color w:val="1D1D1B"/>
        </w:rPr>
        <w:t>tanto a </w:t>
      </w:r>
      <w:r>
        <w:rPr>
          <w:color w:val="1D1D1B"/>
          <w:spacing w:val="-3"/>
        </w:rPr>
        <w:t>bordo  </w:t>
      </w:r>
      <w:r>
        <w:rPr>
          <w:color w:val="1D1D1B"/>
        </w:rPr>
        <w:t>como en tierra, </w:t>
      </w:r>
      <w:r>
        <w:rPr>
          <w:color w:val="1D1D1B"/>
          <w:spacing w:val="-3"/>
        </w:rPr>
        <w:t>dentro </w:t>
      </w:r>
      <w:r>
        <w:rPr>
          <w:color w:val="1D1D1B"/>
        </w:rPr>
        <w:t>y fuera de la </w:t>
      </w:r>
      <w:r>
        <w:rPr>
          <w:color w:val="1D1D1B"/>
          <w:spacing w:val="-3"/>
        </w:rPr>
        <w:t>Unidad </w:t>
      </w:r>
      <w:r>
        <w:rPr>
          <w:color w:val="1D1D1B"/>
        </w:rPr>
        <w:t>o </w:t>
      </w:r>
      <w:r>
        <w:rPr>
          <w:color w:val="1D1D1B"/>
          <w:spacing w:val="-3"/>
        </w:rPr>
        <w:t>Repartición,  </w:t>
      </w:r>
      <w:r>
        <w:rPr>
          <w:color w:val="1D1D1B"/>
        </w:rPr>
        <w:t>sólo </w:t>
      </w:r>
      <w:r>
        <w:rPr>
          <w:color w:val="1D1D1B"/>
          <w:spacing w:val="-3"/>
        </w:rPr>
        <w:t>entre  </w:t>
      </w:r>
      <w:r>
        <w:rPr>
          <w:color w:val="1D1D1B"/>
        </w:rPr>
        <w:t>las </w:t>
      </w:r>
      <w:r>
        <w:rPr>
          <w:color w:val="1D1D1B"/>
          <w:spacing w:val="-3"/>
        </w:rPr>
        <w:t>07:00 </w:t>
      </w:r>
      <w:r>
        <w:rPr>
          <w:color w:val="1D1D1B"/>
        </w:rPr>
        <w:t>y las </w:t>
      </w:r>
      <w:r>
        <w:rPr>
          <w:color w:val="1D1D1B"/>
          <w:spacing w:val="-3"/>
        </w:rPr>
        <w:t>20:00 hrs.</w:t>
      </w:r>
    </w:p>
    <w:p>
      <w:pPr>
        <w:pStyle w:val="BodyText"/>
        <w:spacing w:before="170"/>
        <w:ind w:left="603" w:right="1551" w:hanging="360"/>
        <w:jc w:val="both"/>
      </w:pPr>
      <w:r>
        <w:rPr>
          <w:color w:val="1D1D1B"/>
        </w:rPr>
        <w:t>d.- Para el personal femenino, como alumnas, se autoriza el uso del pantalón en las Academias, Escuelas y Centros de Instrucción. En las reparticiones, durante las jornadas diarias de trabajo, los Mandos podrán autorizar el uso del pantalón sólo cuando las condiciones del tiempo así lo aconsejen.</w:t>
      </w:r>
    </w:p>
    <w:p>
      <w:pPr>
        <w:pStyle w:val="Heading4"/>
        <w:spacing w:before="170"/>
        <w:ind w:left="603" w:right="963"/>
      </w:pPr>
      <w:r>
        <w:rPr>
          <w:color w:val="1D1D1B"/>
        </w:rPr>
        <w:t>Prendas complementarias:</w:t>
      </w:r>
    </w:p>
    <w:p>
      <w:pPr>
        <w:pStyle w:val="BodyText"/>
        <w:spacing w:before="170"/>
        <w:ind w:left="603" w:right="1551" w:hanging="360"/>
        <w:jc w:val="both"/>
      </w:pPr>
      <w:r>
        <w:rPr>
          <w:color w:val="1D1D1B"/>
        </w:rPr>
        <w:t>a. Casaca azul, cuando las condiciones meteorológicas lo ameriten.</w:t>
      </w:r>
    </w:p>
    <w:p>
      <w:pPr>
        <w:pStyle w:val="BodyText"/>
      </w:pPr>
    </w:p>
    <w:p>
      <w:pPr>
        <w:pStyle w:val="BodyText"/>
        <w:spacing w:before="6"/>
        <w:rPr>
          <w:sz w:val="29"/>
        </w:rPr>
      </w:pPr>
    </w:p>
    <w:p>
      <w:pPr>
        <w:pStyle w:val="Heading4"/>
        <w:numPr>
          <w:ilvl w:val="0"/>
          <w:numId w:val="9"/>
        </w:numPr>
        <w:tabs>
          <w:tab w:pos="566" w:val="left" w:leader="none"/>
        </w:tabs>
        <w:spacing w:line="240" w:lineRule="auto" w:before="0" w:after="0"/>
        <w:ind w:left="243" w:right="1552" w:firstLine="0"/>
        <w:jc w:val="left"/>
      </w:pPr>
      <w:r>
        <w:rPr>
          <w:color w:val="1D1D1B"/>
        </w:rPr>
        <w:t>Uniformes de Trabajo (20 AL 29) Tenida 20 “Trabajo a</w:t>
      </w:r>
      <w:r>
        <w:rPr>
          <w:color w:val="1D1D1B"/>
          <w:spacing w:val="-6"/>
        </w:rPr>
        <w:t> </w:t>
      </w:r>
      <w:r>
        <w:rPr>
          <w:color w:val="1D1D1B"/>
        </w:rPr>
        <w:t>Bordo”</w:t>
      </w:r>
    </w:p>
    <w:p>
      <w:pPr>
        <w:pStyle w:val="BodyText"/>
        <w:spacing w:before="8"/>
        <w:rPr>
          <w:b/>
          <w:sz w:val="19"/>
        </w:rPr>
      </w:pPr>
    </w:p>
    <w:p>
      <w:pPr>
        <w:pStyle w:val="BodyText"/>
        <w:ind w:left="243" w:right="1552" w:firstLine="340"/>
        <w:jc w:val="both"/>
      </w:pPr>
      <w:r>
        <w:rPr>
          <w:b/>
          <w:color w:val="1D1D1B"/>
        </w:rPr>
        <w:t>Oficial masculino: </w:t>
      </w:r>
      <w:r>
        <w:rPr>
          <w:color w:val="1D1D1B"/>
        </w:rPr>
        <w:t>gorra, camisa blanca, jersey azul escote en “V”, palas flexibles, pantalón azul, cinturón negro, camiseta media manga blanca, corbata negra, calcetines negros y zapatos de combate.</w:t>
      </w:r>
    </w:p>
    <w:p>
      <w:pPr>
        <w:pStyle w:val="BodyText"/>
        <w:spacing w:before="8"/>
        <w:rPr>
          <w:sz w:val="19"/>
        </w:rPr>
      </w:pPr>
    </w:p>
    <w:p>
      <w:pPr>
        <w:pStyle w:val="BodyText"/>
        <w:ind w:left="243" w:right="1551" w:firstLine="340"/>
        <w:jc w:val="both"/>
      </w:pPr>
      <w:r>
        <w:rPr>
          <w:b/>
          <w:color w:val="1D1D1B"/>
        </w:rPr>
        <w:t>Oficial femenino: </w:t>
      </w:r>
      <w:r>
        <w:rPr>
          <w:color w:val="1D1D1B"/>
        </w:rPr>
        <w:t>gorra, camisa blanca manga larga, camiseta media manga blanca, jersey azul escote en “V”, palas flexibles, pantalón azul, cinturón negro, corbatín negro, calcetines negros y zapatos de media caña negros.</w:t>
      </w:r>
    </w:p>
    <w:p>
      <w:pPr>
        <w:pStyle w:val="BodyText"/>
        <w:spacing w:before="8"/>
        <w:rPr>
          <w:sz w:val="19"/>
        </w:rPr>
      </w:pPr>
    </w:p>
    <w:p>
      <w:pPr>
        <w:pStyle w:val="Heading4"/>
        <w:ind w:left="603" w:right="963"/>
      </w:pPr>
      <w:r>
        <w:rPr>
          <w:color w:val="1D1D1B"/>
        </w:rPr>
        <w:t>Ocasiones en que se usa:</w:t>
      </w:r>
    </w:p>
    <w:p>
      <w:pPr>
        <w:pStyle w:val="BodyText"/>
        <w:spacing w:before="170"/>
        <w:ind w:left="243" w:right="963"/>
      </w:pPr>
      <w:r>
        <w:rPr>
          <w:color w:val="1D1D1B"/>
        </w:rPr>
        <w:t>a.-  Uso exclusivo a bordo.</w:t>
      </w:r>
    </w:p>
    <w:p>
      <w:pPr>
        <w:spacing w:after="0"/>
        <w:sectPr>
          <w:type w:val="continuous"/>
          <w:pgSz w:w="12750" w:h="15870"/>
          <w:pgMar w:top="420" w:bottom="420" w:left="0" w:right="0"/>
          <w:cols w:num="2" w:equalWidth="0">
            <w:col w:w="6232" w:space="40"/>
            <w:col w:w="6478"/>
          </w:cols>
        </w:sectPr>
      </w:pPr>
    </w:p>
    <w:p>
      <w:pPr>
        <w:pStyle w:val="BodyText"/>
      </w:pPr>
    </w:p>
    <w:p>
      <w:pPr>
        <w:pStyle w:val="BodyText"/>
      </w:pPr>
    </w:p>
    <w:p>
      <w:pPr>
        <w:pStyle w:val="BodyText"/>
      </w:pPr>
    </w:p>
    <w:p>
      <w:pPr>
        <w:pStyle w:val="BodyText"/>
        <w:spacing w:before="8"/>
        <w:rPr>
          <w:sz w:val="13"/>
        </w:rPr>
      </w:pPr>
    </w:p>
    <w:p>
      <w:pPr>
        <w:pStyle w:val="BodyText"/>
        <w:ind w:left="2669"/>
      </w:pPr>
      <w:r>
        <w:rPr/>
        <w:drawing>
          <wp:inline distT="0" distB="0" distL="0" distR="0">
            <wp:extent cx="1699449" cy="3713226"/>
            <wp:effectExtent l="0" t="0" r="0" b="0"/>
            <wp:docPr id="117" name="image64.jpeg" descr=""/>
            <wp:cNvGraphicFramePr>
              <a:graphicFrameLocks noChangeAspect="1"/>
            </wp:cNvGraphicFramePr>
            <a:graphic>
              <a:graphicData uri="http://schemas.openxmlformats.org/drawingml/2006/picture">
                <pic:pic>
                  <pic:nvPicPr>
                    <pic:cNvPr id="118" name="image64.jpeg"/>
                    <pic:cNvPicPr/>
                  </pic:nvPicPr>
                  <pic:blipFill>
                    <a:blip r:embed="rId75" cstate="print"/>
                    <a:stretch>
                      <a:fillRect/>
                    </a:stretch>
                  </pic:blipFill>
                  <pic:spPr>
                    <a:xfrm>
                      <a:off x="0" y="0"/>
                      <a:ext cx="1699449" cy="3713226"/>
                    </a:xfrm>
                    <a:prstGeom prst="rect">
                      <a:avLst/>
                    </a:prstGeom>
                  </pic:spPr>
                </pic:pic>
              </a:graphicData>
            </a:graphic>
          </wp:inline>
        </w:drawing>
      </w:r>
      <w:r>
        <w:rPr/>
      </w:r>
    </w:p>
    <w:p>
      <w:pPr>
        <w:pStyle w:val="BodyText"/>
        <w:spacing w:before="4"/>
        <w:rPr>
          <w:sz w:val="26"/>
        </w:rPr>
      </w:pPr>
    </w:p>
    <w:p>
      <w:pPr>
        <w:pStyle w:val="Heading4"/>
      </w:pPr>
      <w:r>
        <w:rPr>
          <w:color w:val="1D1D1B"/>
        </w:rPr>
        <w:t>Prendas complementarias:</w:t>
      </w:r>
    </w:p>
    <w:p>
      <w:pPr>
        <w:pStyle w:val="ListParagraph"/>
        <w:numPr>
          <w:ilvl w:val="1"/>
          <w:numId w:val="9"/>
        </w:numPr>
        <w:tabs>
          <w:tab w:pos="1914" w:val="left" w:leader="none"/>
        </w:tabs>
        <w:spacing w:line="240" w:lineRule="auto" w:before="170" w:after="0"/>
        <w:ind w:left="1913" w:right="0" w:hanging="360"/>
        <w:jc w:val="left"/>
        <w:rPr>
          <w:sz w:val="20"/>
        </w:rPr>
      </w:pPr>
      <w:r>
        <w:rPr>
          <w:color w:val="1D1D1B"/>
          <w:sz w:val="20"/>
        </w:rPr>
        <w:t>Parka impermeable, cuando las condiciones de tiempo lo</w:t>
      </w:r>
      <w:r>
        <w:rPr>
          <w:color w:val="1D1D1B"/>
          <w:spacing w:val="-11"/>
          <w:sz w:val="20"/>
        </w:rPr>
        <w:t> </w:t>
      </w:r>
      <w:r>
        <w:rPr>
          <w:color w:val="1D1D1B"/>
          <w:sz w:val="20"/>
        </w:rPr>
        <w:t>ameriten.</w:t>
      </w:r>
    </w:p>
    <w:p>
      <w:pPr>
        <w:pStyle w:val="ListParagraph"/>
        <w:numPr>
          <w:ilvl w:val="1"/>
          <w:numId w:val="9"/>
        </w:numPr>
        <w:tabs>
          <w:tab w:pos="1914" w:val="left" w:leader="none"/>
        </w:tabs>
        <w:spacing w:line="240" w:lineRule="auto" w:before="170" w:after="0"/>
        <w:ind w:left="1913" w:right="0" w:hanging="360"/>
        <w:jc w:val="left"/>
        <w:rPr>
          <w:sz w:val="20"/>
        </w:rPr>
      </w:pPr>
      <w:r>
        <w:rPr>
          <w:color w:val="1D1D1B"/>
          <w:sz w:val="20"/>
        </w:rPr>
        <w:t>Pantalón impermeable, cuando las condiciones de tiempo lo</w:t>
      </w:r>
      <w:r>
        <w:rPr>
          <w:color w:val="1D1D1B"/>
          <w:spacing w:val="-12"/>
          <w:sz w:val="20"/>
        </w:rPr>
        <w:t> </w:t>
      </w:r>
      <w:r>
        <w:rPr>
          <w:color w:val="1D1D1B"/>
          <w:sz w:val="20"/>
        </w:rPr>
        <w:t>ameriten.</w:t>
      </w:r>
    </w:p>
    <w:p>
      <w:pPr>
        <w:pStyle w:val="ListParagraph"/>
        <w:numPr>
          <w:ilvl w:val="1"/>
          <w:numId w:val="9"/>
        </w:numPr>
        <w:tabs>
          <w:tab w:pos="1914" w:val="left" w:leader="none"/>
        </w:tabs>
        <w:spacing w:line="240" w:lineRule="auto" w:before="170" w:after="0"/>
        <w:ind w:left="1913" w:right="0" w:hanging="360"/>
        <w:jc w:val="left"/>
        <w:rPr>
          <w:sz w:val="20"/>
        </w:rPr>
      </w:pPr>
      <w:r>
        <w:rPr>
          <w:color w:val="1D1D1B"/>
          <w:sz w:val="20"/>
        </w:rPr>
        <w:t>Chaqueta de cuero café, sólo para oficiales de dotación de</w:t>
      </w:r>
      <w:r>
        <w:rPr>
          <w:color w:val="1D1D1B"/>
          <w:spacing w:val="-8"/>
          <w:sz w:val="20"/>
        </w:rPr>
        <w:t> </w:t>
      </w:r>
      <w:r>
        <w:rPr>
          <w:color w:val="1D1D1B"/>
          <w:sz w:val="20"/>
        </w:rPr>
        <w:t>submarinos.</w:t>
      </w:r>
    </w:p>
    <w:p>
      <w:pPr>
        <w:pStyle w:val="ListParagraph"/>
        <w:numPr>
          <w:ilvl w:val="1"/>
          <w:numId w:val="9"/>
        </w:numPr>
        <w:tabs>
          <w:tab w:pos="1914" w:val="left" w:leader="none"/>
        </w:tabs>
        <w:spacing w:line="240" w:lineRule="auto" w:before="170" w:after="0"/>
        <w:ind w:left="1913" w:right="0" w:hanging="360"/>
        <w:jc w:val="left"/>
        <w:rPr>
          <w:sz w:val="20"/>
        </w:rPr>
      </w:pPr>
      <w:r>
        <w:rPr>
          <w:color w:val="1D1D1B"/>
          <w:sz w:val="20"/>
        </w:rPr>
        <w:t>Gorro austral, para los oficiales embarcados en Unidades que operen en la Tercera Zona</w:t>
      </w:r>
      <w:r>
        <w:rPr>
          <w:color w:val="1D1D1B"/>
          <w:spacing w:val="-24"/>
          <w:sz w:val="20"/>
        </w:rPr>
        <w:t> </w:t>
      </w:r>
      <w:r>
        <w:rPr>
          <w:color w:val="1D1D1B"/>
          <w:sz w:val="20"/>
        </w:rPr>
        <w:t>Naval.</w:t>
      </w:r>
    </w:p>
    <w:p>
      <w:pPr>
        <w:pStyle w:val="BodyText"/>
      </w:pPr>
    </w:p>
    <w:p>
      <w:pPr>
        <w:pStyle w:val="BodyText"/>
        <w:spacing w:before="6"/>
        <w:rPr>
          <w:sz w:val="29"/>
        </w:rPr>
      </w:pPr>
    </w:p>
    <w:p>
      <w:pPr>
        <w:pStyle w:val="Heading4"/>
      </w:pPr>
      <w:r>
        <w:rPr>
          <w:color w:val="1D1D1B"/>
        </w:rPr>
        <w:t>Tenida 21 “Combate”</w:t>
      </w:r>
    </w:p>
    <w:p>
      <w:pPr>
        <w:pStyle w:val="BodyText"/>
        <w:spacing w:before="170"/>
        <w:ind w:left="1553" w:firstLine="340"/>
        <w:jc w:val="both"/>
      </w:pPr>
      <w:r>
        <w:rPr>
          <w:b/>
          <w:color w:val="1D1D1B"/>
        </w:rPr>
        <w:t>Oficiales masculinos y femeninos: </w:t>
      </w:r>
      <w:r>
        <w:rPr>
          <w:color w:val="1D1D1B"/>
        </w:rPr>
        <w:t>está compuesta de ambo azul de combate, palas flexibles, camiseta media manga blanca, calcetines negros de algodón, zapatos de combate, caperuza, guantes antiflama, ropa interior de algodón, cuchillo de combate, salvavidas, pito y linterna.</w:t>
      </w:r>
    </w:p>
    <w:p>
      <w:pPr>
        <w:pStyle w:val="BodyText"/>
        <w:spacing w:before="8"/>
        <w:rPr>
          <w:sz w:val="19"/>
        </w:rPr>
      </w:pPr>
    </w:p>
    <w:p>
      <w:pPr>
        <w:pStyle w:val="BodyText"/>
        <w:ind w:left="1553" w:firstLine="340"/>
        <w:jc w:val="both"/>
      </w:pPr>
      <w:r>
        <w:rPr>
          <w:color w:val="1D1D1B"/>
        </w:rPr>
        <w:t>El personal embarcado en submarinos usará el ambo azul sin cintas reflectantes.</w:t>
      </w:r>
    </w:p>
    <w:p>
      <w:pPr>
        <w:pStyle w:val="BodyText"/>
        <w:spacing w:before="8"/>
        <w:rPr>
          <w:sz w:val="19"/>
        </w:rPr>
      </w:pPr>
    </w:p>
    <w:p>
      <w:pPr>
        <w:pStyle w:val="Heading4"/>
        <w:ind w:left="1913"/>
      </w:pPr>
      <w:r>
        <w:rPr>
          <w:color w:val="1D1D1B"/>
        </w:rPr>
        <w:t>Ocasiones en que se usa:</w:t>
      </w:r>
    </w:p>
    <w:p>
      <w:pPr>
        <w:pStyle w:val="BodyText"/>
        <w:spacing w:before="7"/>
        <w:rPr>
          <w:b/>
          <w:sz w:val="15"/>
        </w:rPr>
      </w:pPr>
    </w:p>
    <w:p>
      <w:pPr>
        <w:pStyle w:val="BodyText"/>
        <w:ind w:left="1913" w:right="-1"/>
      </w:pPr>
      <w:r>
        <w:rPr>
          <w:color w:val="1D1D1B"/>
        </w:rPr>
        <w:t>Uso exclusivo a bordo, como tenida de</w:t>
      </w:r>
      <w:r>
        <w:rPr>
          <w:color w:val="1D1D1B"/>
          <w:spacing w:val="-25"/>
        </w:rPr>
        <w:t> </w:t>
      </w:r>
      <w:r>
        <w:rPr>
          <w:color w:val="1D1D1B"/>
        </w:rPr>
        <w:t>combate.</w:t>
      </w:r>
    </w:p>
    <w:p>
      <w:pPr>
        <w:pStyle w:val="BodyText"/>
      </w:pPr>
      <w:r>
        <w:rPr/>
        <w:br w:type="column"/>
      </w:r>
      <w:r>
        <w:rPr/>
      </w:r>
    </w:p>
    <w:p>
      <w:pPr>
        <w:pStyle w:val="BodyText"/>
      </w:pPr>
    </w:p>
    <w:p>
      <w:pPr>
        <w:pStyle w:val="BodyText"/>
      </w:pPr>
    </w:p>
    <w:p>
      <w:pPr>
        <w:pStyle w:val="BodyText"/>
        <w:spacing w:before="11"/>
        <w:rPr>
          <w:sz w:val="11"/>
        </w:rPr>
      </w:pPr>
      <w:r>
        <w:rPr/>
        <w:drawing>
          <wp:anchor distT="0" distB="0" distL="0" distR="0" allowOverlap="1" layoutInCell="1" locked="0" behindDoc="0" simplePos="0" relativeHeight="4192">
            <wp:simplePos x="0" y="0"/>
            <wp:positionH relativeFrom="page">
              <wp:posOffset>4556471</wp:posOffset>
            </wp:positionH>
            <wp:positionV relativeFrom="paragraph">
              <wp:posOffset>112298</wp:posOffset>
            </wp:positionV>
            <wp:extent cx="2163379" cy="3151631"/>
            <wp:effectExtent l="0" t="0" r="0" b="0"/>
            <wp:wrapTopAndBottom/>
            <wp:docPr id="119" name="image65.jpeg" descr=""/>
            <wp:cNvGraphicFramePr>
              <a:graphicFrameLocks noChangeAspect="1"/>
            </wp:cNvGraphicFramePr>
            <a:graphic>
              <a:graphicData uri="http://schemas.openxmlformats.org/drawingml/2006/picture">
                <pic:pic>
                  <pic:nvPicPr>
                    <pic:cNvPr id="120" name="image65.jpeg"/>
                    <pic:cNvPicPr/>
                  </pic:nvPicPr>
                  <pic:blipFill>
                    <a:blip r:embed="rId76" cstate="print"/>
                    <a:stretch>
                      <a:fillRect/>
                    </a:stretch>
                  </pic:blipFill>
                  <pic:spPr>
                    <a:xfrm>
                      <a:off x="0" y="0"/>
                      <a:ext cx="2163379" cy="3151631"/>
                    </a:xfrm>
                    <a:prstGeom prst="rect">
                      <a:avLst/>
                    </a:prstGeom>
                  </pic:spPr>
                </pic:pic>
              </a:graphicData>
            </a:graphic>
          </wp:anchor>
        </w:drawing>
      </w:r>
    </w:p>
    <w:p>
      <w:pPr>
        <w:pStyle w:val="Heading4"/>
        <w:spacing w:before="48"/>
        <w:ind w:left="603" w:right="963"/>
      </w:pPr>
      <w:r>
        <w:rPr>
          <w:color w:val="1D1D1B"/>
        </w:rPr>
        <w:t>Prendas complementarias:</w:t>
      </w:r>
    </w:p>
    <w:p>
      <w:pPr>
        <w:pStyle w:val="BodyText"/>
        <w:spacing w:before="7"/>
        <w:rPr>
          <w:b/>
          <w:sz w:val="15"/>
        </w:rPr>
      </w:pPr>
    </w:p>
    <w:p>
      <w:pPr>
        <w:pStyle w:val="ListParagraph"/>
        <w:numPr>
          <w:ilvl w:val="0"/>
          <w:numId w:val="22"/>
        </w:numPr>
        <w:tabs>
          <w:tab w:pos="604" w:val="left" w:leader="none"/>
        </w:tabs>
        <w:spacing w:line="240" w:lineRule="auto" w:before="0" w:after="0"/>
        <w:ind w:left="603" w:right="0" w:hanging="360"/>
        <w:jc w:val="left"/>
        <w:rPr>
          <w:sz w:val="20"/>
        </w:rPr>
      </w:pPr>
      <w:r>
        <w:rPr>
          <w:color w:val="1D1D1B"/>
          <w:sz w:val="20"/>
        </w:rPr>
        <w:t>Jersey azul de cuello</w:t>
      </w:r>
      <w:r>
        <w:rPr>
          <w:color w:val="1D1D1B"/>
          <w:spacing w:val="-6"/>
          <w:sz w:val="20"/>
        </w:rPr>
        <w:t> </w:t>
      </w:r>
      <w:r>
        <w:rPr>
          <w:color w:val="1D1D1B"/>
          <w:sz w:val="20"/>
        </w:rPr>
        <w:t>redondo</w:t>
      </w:r>
    </w:p>
    <w:p>
      <w:pPr>
        <w:pStyle w:val="BodyText"/>
        <w:spacing w:before="7"/>
        <w:rPr>
          <w:sz w:val="15"/>
        </w:rPr>
      </w:pPr>
    </w:p>
    <w:p>
      <w:pPr>
        <w:pStyle w:val="ListParagraph"/>
        <w:numPr>
          <w:ilvl w:val="0"/>
          <w:numId w:val="22"/>
        </w:numPr>
        <w:tabs>
          <w:tab w:pos="604" w:val="left" w:leader="none"/>
        </w:tabs>
        <w:spacing w:line="249" w:lineRule="auto" w:before="0" w:after="0"/>
        <w:ind w:left="603" w:right="1552" w:hanging="360"/>
        <w:jc w:val="left"/>
        <w:rPr>
          <w:sz w:val="20"/>
        </w:rPr>
      </w:pPr>
      <w:r>
        <w:rPr>
          <w:color w:val="1D1D1B"/>
          <w:sz w:val="20"/>
        </w:rPr>
        <w:t>Chaqueta de cuero café: sólo para oficiales de dotación de</w:t>
      </w:r>
      <w:r>
        <w:rPr>
          <w:color w:val="1D1D1B"/>
          <w:spacing w:val="-8"/>
          <w:sz w:val="20"/>
        </w:rPr>
        <w:t> </w:t>
      </w:r>
      <w:r>
        <w:rPr>
          <w:color w:val="1D1D1B"/>
          <w:sz w:val="20"/>
        </w:rPr>
        <w:t>submarinos.</w:t>
      </w:r>
    </w:p>
    <w:p>
      <w:pPr>
        <w:pStyle w:val="BodyText"/>
      </w:pPr>
    </w:p>
    <w:p>
      <w:pPr>
        <w:pStyle w:val="BodyText"/>
      </w:pPr>
    </w:p>
    <w:p>
      <w:pPr>
        <w:pStyle w:val="Heading4"/>
        <w:spacing w:before="121"/>
        <w:ind w:left="243" w:right="963"/>
      </w:pPr>
      <w:r>
        <w:rPr>
          <w:color w:val="1D1D1B"/>
        </w:rPr>
        <w:t>Tenida 22 “Campaña I.M.”</w:t>
      </w:r>
    </w:p>
    <w:p>
      <w:pPr>
        <w:pStyle w:val="BodyText"/>
        <w:spacing w:before="6"/>
        <w:rPr>
          <w:b/>
          <w:sz w:val="16"/>
        </w:rPr>
      </w:pPr>
    </w:p>
    <w:p>
      <w:pPr>
        <w:pStyle w:val="BodyText"/>
        <w:spacing w:line="261" w:lineRule="auto"/>
        <w:ind w:left="243" w:right="1551" w:firstLine="340"/>
        <w:jc w:val="both"/>
      </w:pPr>
      <w:r>
        <w:rPr/>
        <w:pict>
          <v:shape style="position:absolute;margin-left:573.636597pt;margin-top:72.275688pt;width:12pt;height:102.8pt;mso-position-horizontal-relative:page;mso-position-vertical-relative:paragraph;z-index:4240"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rPr>
        <w:t>Compuesta de tenida de combate norte/sur, camiseta media manga color tabaco, cinturón para pantalón de combate, calcetín clima templado o frío según corresponda, botas de combate y distintivos característicos, dispuestos por la Comandancia General del Cuerpo de Infantería de Marina.</w:t>
      </w:r>
    </w:p>
    <w:p>
      <w:pPr>
        <w:pStyle w:val="BodyText"/>
        <w:spacing w:before="8"/>
        <w:rPr>
          <w:sz w:val="19"/>
        </w:rPr>
      </w:pPr>
    </w:p>
    <w:p>
      <w:pPr>
        <w:pStyle w:val="BodyText"/>
        <w:spacing w:line="261" w:lineRule="auto"/>
        <w:ind w:left="243" w:right="1552" w:firstLine="340"/>
        <w:jc w:val="both"/>
      </w:pPr>
      <w:r>
        <w:rPr>
          <w:color w:val="1D1D1B"/>
        </w:rPr>
        <w:t>El personal de comandos I.M. usará boina color verde petróleo o pasamontañas color negro o café arena.</w:t>
      </w:r>
    </w:p>
    <w:p>
      <w:pPr>
        <w:pStyle w:val="BodyText"/>
        <w:spacing w:before="8"/>
        <w:rPr>
          <w:sz w:val="19"/>
        </w:rPr>
      </w:pPr>
    </w:p>
    <w:p>
      <w:pPr>
        <w:pStyle w:val="BodyText"/>
        <w:spacing w:line="261" w:lineRule="auto"/>
        <w:ind w:left="243" w:right="1552" w:firstLine="340"/>
        <w:jc w:val="both"/>
      </w:pPr>
      <w:r>
        <w:rPr>
          <w:color w:val="1D1D1B"/>
        </w:rPr>
        <w:t>Cuando lo disponga el Mando correspondiente, se usará casco y armamento.</w:t>
      </w:r>
    </w:p>
    <w:p>
      <w:pPr>
        <w:pStyle w:val="BodyText"/>
      </w:pPr>
    </w:p>
    <w:p>
      <w:pPr>
        <w:pStyle w:val="Heading2"/>
        <w:spacing w:line="275" w:lineRule="exact" w:before="179"/>
        <w:ind w:left="100" w:right="1056"/>
        <w:jc w:val="right"/>
      </w:pPr>
      <w:r>
        <w:rPr>
          <w:color w:val="9D9D9C"/>
        </w:rPr>
        <w:t>43</w:t>
      </w:r>
    </w:p>
    <w:p>
      <w:pPr>
        <w:pStyle w:val="Heading4"/>
        <w:spacing w:line="229" w:lineRule="exact"/>
        <w:ind w:left="603" w:right="963"/>
      </w:pPr>
      <w:r>
        <w:rPr/>
        <w:pict>
          <v:shape style="position:absolute;margin-left:573.636597pt;margin-top:7.480052pt;width:12pt;height:70.4pt;mso-position-horizontal-relative:page;mso-position-vertical-relative:paragraph;z-index:421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Ocasiones en que se usa:</w:t>
      </w:r>
    </w:p>
    <w:p>
      <w:pPr>
        <w:pStyle w:val="BodyText"/>
        <w:spacing w:before="170"/>
        <w:ind w:left="603" w:right="1548" w:hanging="360"/>
      </w:pPr>
      <w:r>
        <w:rPr>
          <w:color w:val="1D1D1B"/>
        </w:rPr>
        <w:t>a.- En campaña, entrenamientos de combate o ejercicios.</w:t>
      </w:r>
    </w:p>
    <w:p>
      <w:pPr>
        <w:pStyle w:val="BodyText"/>
        <w:spacing w:before="170"/>
        <w:ind w:left="603" w:right="1548" w:hanging="360"/>
      </w:pPr>
      <w:r>
        <w:rPr>
          <w:color w:val="1D1D1B"/>
        </w:rPr>
        <w:t>b.- Cuando se disponga para actividades de bien público o estados de excepción constitucional.</w:t>
      </w:r>
    </w:p>
    <w:p>
      <w:pPr>
        <w:spacing w:after="0"/>
        <w:sectPr>
          <w:pgSz w:w="12750" w:h="15870"/>
          <w:pgMar w:header="0" w:footer="103" w:top="420" w:bottom="420" w:left="0" w:right="0"/>
          <w:cols w:num="2" w:equalWidth="0">
            <w:col w:w="6232" w:space="40"/>
            <w:col w:w="6478"/>
          </w:cols>
        </w:sectPr>
      </w:pPr>
    </w:p>
    <w:p>
      <w:pPr>
        <w:spacing w:after="0"/>
        <w:sectPr>
          <w:type w:val="continuous"/>
          <w:pgSz w:w="12750" w:h="15870"/>
          <w:pgMar w:top="420" w:bottom="420" w:left="0" w:right="0"/>
        </w:sectPr>
      </w:pPr>
    </w:p>
    <w:p>
      <w:pPr>
        <w:pStyle w:val="BodyText"/>
      </w:pPr>
    </w:p>
    <w:p>
      <w:pPr>
        <w:pStyle w:val="BodyText"/>
      </w:pPr>
    </w:p>
    <w:p>
      <w:pPr>
        <w:pStyle w:val="BodyText"/>
        <w:spacing w:before="6"/>
        <w:rPr>
          <w:sz w:val="23"/>
        </w:rPr>
      </w:pPr>
    </w:p>
    <w:p>
      <w:pPr>
        <w:pStyle w:val="BodyText"/>
        <w:spacing w:line="271" w:lineRule="auto" w:before="75"/>
        <w:ind w:left="6514" w:right="1551" w:firstLine="340"/>
        <w:jc w:val="both"/>
      </w:pPr>
      <w:r>
        <w:rPr/>
        <w:pict>
          <v:group style="position:absolute;margin-left:70.762001pt;margin-top:5.875255pt;width:235.75pt;height:321.2pt;mso-position-horizontal-relative:page;mso-position-vertical-relative:paragraph;z-index:-521392" coordorigin="1415,118" coordsize="4715,6424">
            <v:shape style="position:absolute;left:1415;top:118;width:3993;height:6423" type="#_x0000_t75" stroked="false">
              <v:imagedata r:id="rId77" o:title=""/>
            </v:shape>
            <v:shape style="position:absolute;left:3936;top:171;width:2194;height:6033" type="#_x0000_t75" stroked="false">
              <v:imagedata r:id="rId78" o:title=""/>
            </v:shape>
            <w10:wrap type="none"/>
          </v:group>
        </w:pict>
      </w:r>
      <w:r>
        <w:rPr>
          <w:color w:val="1D1D1B"/>
        </w:rPr>
        <w:t>Cuando</w:t>
      </w:r>
      <w:r>
        <w:rPr>
          <w:color w:val="1D1D1B"/>
          <w:spacing w:val="-22"/>
        </w:rPr>
        <w:t> </w:t>
      </w:r>
      <w:r>
        <w:rPr>
          <w:color w:val="1D1D1B"/>
        </w:rPr>
        <w:t>lo</w:t>
      </w:r>
      <w:r>
        <w:rPr>
          <w:color w:val="1D1D1B"/>
          <w:spacing w:val="-22"/>
        </w:rPr>
        <w:t> </w:t>
      </w:r>
      <w:r>
        <w:rPr>
          <w:color w:val="1D1D1B"/>
        </w:rPr>
        <w:t>disponga</w:t>
      </w:r>
      <w:r>
        <w:rPr>
          <w:color w:val="1D1D1B"/>
          <w:spacing w:val="-22"/>
        </w:rPr>
        <w:t> </w:t>
      </w:r>
      <w:r>
        <w:rPr>
          <w:color w:val="1D1D1B"/>
        </w:rPr>
        <w:t>la</w:t>
      </w:r>
      <w:r>
        <w:rPr>
          <w:color w:val="1D1D1B"/>
          <w:spacing w:val="-22"/>
        </w:rPr>
        <w:t> </w:t>
      </w:r>
      <w:r>
        <w:rPr>
          <w:color w:val="1D1D1B"/>
        </w:rPr>
        <w:t>autoridad</w:t>
      </w:r>
      <w:r>
        <w:rPr>
          <w:color w:val="1D1D1B"/>
          <w:spacing w:val="-22"/>
        </w:rPr>
        <w:t> </w:t>
      </w:r>
      <w:r>
        <w:rPr>
          <w:color w:val="1D1D1B"/>
        </w:rPr>
        <w:t>correspondiente, se reemplazará la boina por gorro jungla mimetizado (diferente color zona norte y</w:t>
      </w:r>
      <w:r>
        <w:rPr>
          <w:color w:val="1D1D1B"/>
          <w:spacing w:val="-7"/>
        </w:rPr>
        <w:t> </w:t>
      </w:r>
      <w:r>
        <w:rPr>
          <w:color w:val="1D1D1B"/>
        </w:rPr>
        <w:t>sur).</w:t>
      </w:r>
    </w:p>
    <w:p>
      <w:pPr>
        <w:pStyle w:val="BodyText"/>
        <w:spacing w:before="9"/>
        <w:rPr>
          <w:sz w:val="19"/>
        </w:rPr>
      </w:pPr>
    </w:p>
    <w:p>
      <w:pPr>
        <w:pStyle w:val="Heading4"/>
        <w:ind w:left="6874"/>
      </w:pPr>
      <w:r>
        <w:rPr>
          <w:color w:val="1D1D1B"/>
        </w:rPr>
        <w:t>Ocasiones en que se usa:</w:t>
      </w:r>
    </w:p>
    <w:p>
      <w:pPr>
        <w:pStyle w:val="BodyText"/>
        <w:spacing w:before="4"/>
        <w:rPr>
          <w:b/>
          <w:sz w:val="17"/>
        </w:rPr>
      </w:pPr>
    </w:p>
    <w:p>
      <w:pPr>
        <w:pStyle w:val="BodyText"/>
        <w:ind w:left="6514"/>
      </w:pPr>
      <w:r>
        <w:rPr>
          <w:color w:val="1D1D1B"/>
        </w:rPr>
        <w:t>a.-  En entrenamientos de combate o ejercicios.</w:t>
      </w:r>
    </w:p>
    <w:p>
      <w:pPr>
        <w:pStyle w:val="BodyText"/>
        <w:spacing w:line="271" w:lineRule="auto" w:before="86"/>
        <w:ind w:left="6874" w:right="1539" w:hanging="360"/>
      </w:pPr>
      <w:r>
        <w:rPr>
          <w:color w:val="1D1D1B"/>
        </w:rPr>
        <w:t>b.- Cuando se disponga para actividades de bien público o estados de excepción constitucional.</w:t>
      </w:r>
    </w:p>
    <w:p>
      <w:pPr>
        <w:pStyle w:val="BodyText"/>
        <w:spacing w:before="57"/>
        <w:ind w:left="6514"/>
      </w:pPr>
      <w:r>
        <w:rPr>
          <w:color w:val="1D1D1B"/>
        </w:rPr>
        <w:t>c.-  Dentro de las Unidades.</w:t>
      </w:r>
    </w:p>
    <w:p>
      <w:pPr>
        <w:pStyle w:val="Heading4"/>
        <w:spacing w:before="86"/>
        <w:ind w:left="6874"/>
      </w:pPr>
      <w:r>
        <w:rPr>
          <w:color w:val="1D1D1B"/>
        </w:rPr>
        <w:t>Prendas complementarias:</w:t>
      </w:r>
    </w:p>
    <w:p>
      <w:pPr>
        <w:pStyle w:val="ListParagraph"/>
        <w:numPr>
          <w:ilvl w:val="1"/>
          <w:numId w:val="22"/>
        </w:numPr>
        <w:tabs>
          <w:tab w:pos="6875" w:val="left" w:leader="none"/>
        </w:tabs>
        <w:spacing w:line="271" w:lineRule="auto" w:before="86" w:after="0"/>
        <w:ind w:left="6874" w:right="1552" w:hanging="360"/>
        <w:jc w:val="left"/>
        <w:rPr>
          <w:sz w:val="20"/>
        </w:rPr>
      </w:pPr>
      <w:r>
        <w:rPr>
          <w:color w:val="1D1D1B"/>
          <w:sz w:val="20"/>
        </w:rPr>
        <w:t>Chaquetón de combate (estampado mimetismo en zona norte o zona sur), cuando se</w:t>
      </w:r>
      <w:r>
        <w:rPr>
          <w:color w:val="1D1D1B"/>
          <w:spacing w:val="-17"/>
          <w:sz w:val="20"/>
        </w:rPr>
        <w:t> </w:t>
      </w:r>
      <w:r>
        <w:rPr>
          <w:color w:val="1D1D1B"/>
          <w:sz w:val="20"/>
        </w:rPr>
        <w:t>disponga.</w:t>
      </w:r>
    </w:p>
    <w:p>
      <w:pPr>
        <w:pStyle w:val="ListParagraph"/>
        <w:numPr>
          <w:ilvl w:val="1"/>
          <w:numId w:val="22"/>
        </w:numPr>
        <w:tabs>
          <w:tab w:pos="6875" w:val="left" w:leader="none"/>
        </w:tabs>
        <w:spacing w:line="271" w:lineRule="auto" w:before="57" w:after="0"/>
        <w:ind w:left="6874" w:right="1551" w:hanging="360"/>
        <w:jc w:val="left"/>
        <w:rPr>
          <w:sz w:val="20"/>
        </w:rPr>
      </w:pPr>
      <w:r>
        <w:rPr>
          <w:color w:val="1D1D1B"/>
          <w:sz w:val="20"/>
        </w:rPr>
        <w:t>Jersey color verde oliva o tabaco, cuando se disponga.</w:t>
      </w:r>
    </w:p>
    <w:p>
      <w:pPr>
        <w:pStyle w:val="ListParagraph"/>
        <w:numPr>
          <w:ilvl w:val="1"/>
          <w:numId w:val="22"/>
        </w:numPr>
        <w:tabs>
          <w:tab w:pos="6875" w:val="left" w:leader="none"/>
        </w:tabs>
        <w:spacing w:line="271" w:lineRule="auto" w:before="57" w:after="0"/>
        <w:ind w:left="6874" w:right="1552" w:hanging="360"/>
        <w:jc w:val="left"/>
        <w:rPr>
          <w:sz w:val="20"/>
        </w:rPr>
      </w:pPr>
      <w:r>
        <w:rPr>
          <w:color w:val="1D1D1B"/>
          <w:sz w:val="20"/>
        </w:rPr>
        <w:t>Bufanda color verde oliva o tabaco, cuando se disponga.</w:t>
      </w:r>
    </w:p>
    <w:p>
      <w:pPr>
        <w:pStyle w:val="ListParagraph"/>
        <w:numPr>
          <w:ilvl w:val="1"/>
          <w:numId w:val="22"/>
        </w:numPr>
        <w:tabs>
          <w:tab w:pos="6875" w:val="left" w:leader="none"/>
        </w:tabs>
        <w:spacing w:line="271" w:lineRule="auto" w:before="57" w:after="0"/>
        <w:ind w:left="6874" w:right="1552" w:hanging="360"/>
        <w:jc w:val="left"/>
        <w:rPr>
          <w:sz w:val="20"/>
        </w:rPr>
      </w:pPr>
      <w:r>
        <w:rPr>
          <w:color w:val="1D1D1B"/>
          <w:sz w:val="20"/>
        </w:rPr>
        <w:t>Poncho impermeable estampado en mimetismo zona norte o sur), cuando se</w:t>
      </w:r>
      <w:r>
        <w:rPr>
          <w:color w:val="1D1D1B"/>
          <w:spacing w:val="-15"/>
          <w:sz w:val="20"/>
        </w:rPr>
        <w:t> </w:t>
      </w:r>
      <w:r>
        <w:rPr>
          <w:color w:val="1D1D1B"/>
          <w:sz w:val="20"/>
        </w:rPr>
        <w:t>disponga.</w:t>
      </w:r>
    </w:p>
    <w:p>
      <w:pPr>
        <w:pStyle w:val="ListParagraph"/>
        <w:numPr>
          <w:ilvl w:val="1"/>
          <w:numId w:val="22"/>
        </w:numPr>
        <w:tabs>
          <w:tab w:pos="6875" w:val="left" w:leader="none"/>
        </w:tabs>
        <w:spacing w:line="271" w:lineRule="auto" w:before="57" w:after="0"/>
        <w:ind w:left="6874" w:right="1552" w:hanging="360"/>
        <w:jc w:val="left"/>
        <w:rPr>
          <w:sz w:val="20"/>
        </w:rPr>
      </w:pPr>
      <w:r>
        <w:rPr>
          <w:color w:val="1D1D1B"/>
          <w:sz w:val="20"/>
        </w:rPr>
        <w:t>Gorro pasamontañas color verde oliva, negro o café arena, cuando se</w:t>
      </w:r>
      <w:r>
        <w:rPr>
          <w:color w:val="1D1D1B"/>
          <w:spacing w:val="-15"/>
          <w:sz w:val="20"/>
        </w:rPr>
        <w:t> </w:t>
      </w:r>
      <w:r>
        <w:rPr>
          <w:color w:val="1D1D1B"/>
          <w:sz w:val="20"/>
        </w:rPr>
        <w:t>disponga.</w:t>
      </w:r>
    </w:p>
    <w:p>
      <w:pPr>
        <w:pStyle w:val="ListParagraph"/>
        <w:numPr>
          <w:ilvl w:val="1"/>
          <w:numId w:val="22"/>
        </w:numPr>
        <w:tabs>
          <w:tab w:pos="6875" w:val="left" w:leader="none"/>
        </w:tabs>
        <w:spacing w:line="240" w:lineRule="auto" w:before="57" w:after="0"/>
        <w:ind w:left="6874" w:right="0" w:hanging="360"/>
        <w:jc w:val="left"/>
        <w:rPr>
          <w:sz w:val="20"/>
        </w:rPr>
      </w:pPr>
      <w:r>
        <w:rPr>
          <w:color w:val="1D1D1B"/>
          <w:sz w:val="20"/>
        </w:rPr>
        <w:t>Guantes de cuero negro, cuando se</w:t>
      </w:r>
      <w:r>
        <w:rPr>
          <w:color w:val="1D1D1B"/>
          <w:spacing w:val="-18"/>
          <w:sz w:val="20"/>
        </w:rPr>
        <w:t> </w:t>
      </w:r>
      <w:r>
        <w:rPr>
          <w:color w:val="1D1D1B"/>
          <w:sz w:val="20"/>
        </w:rPr>
        <w:t>disponga.</w:t>
      </w:r>
    </w:p>
    <w:p>
      <w:pPr>
        <w:pStyle w:val="BodyText"/>
        <w:spacing w:before="8"/>
        <w:rPr>
          <w:sz w:val="23"/>
        </w:rPr>
      </w:pPr>
    </w:p>
    <w:p>
      <w:pPr>
        <w:spacing w:after="0"/>
        <w:rPr>
          <w:sz w:val="23"/>
        </w:rPr>
        <w:sectPr>
          <w:pgSz w:w="12750" w:h="15870"/>
          <w:pgMar w:header="0" w:footer="103" w:top="420" w:bottom="420" w:left="0" w:right="0"/>
        </w:sectPr>
      </w:pPr>
    </w:p>
    <w:p>
      <w:pPr>
        <w:pStyle w:val="BodyText"/>
        <w:spacing w:before="75"/>
        <w:ind w:left="1553"/>
      </w:pPr>
      <w:r>
        <w:rPr>
          <w:color w:val="1D1D1B"/>
        </w:rPr>
        <w:t>c.-  Dentro de Unidades I.M.</w:t>
      </w:r>
    </w:p>
    <w:p>
      <w:pPr>
        <w:pStyle w:val="BodyText"/>
        <w:spacing w:before="170"/>
        <w:ind w:left="1913" w:hanging="360"/>
      </w:pPr>
      <w:r>
        <w:rPr>
          <w:color w:val="1D1D1B"/>
        </w:rPr>
        <w:t>d.- Los oficiales navales destinados a Unidades IM podrán usar esta tenida en cuartel y campaña.</w:t>
      </w:r>
    </w:p>
    <w:p>
      <w:pPr>
        <w:pStyle w:val="BodyText"/>
      </w:pPr>
    </w:p>
    <w:p>
      <w:pPr>
        <w:pStyle w:val="BodyText"/>
        <w:spacing w:before="6"/>
        <w:rPr>
          <w:sz w:val="29"/>
        </w:rPr>
      </w:pPr>
    </w:p>
    <w:p>
      <w:pPr>
        <w:pStyle w:val="Heading4"/>
        <w:ind w:left="1913"/>
      </w:pPr>
      <w:r>
        <w:rPr>
          <w:color w:val="1D1D1B"/>
        </w:rPr>
        <w:t>Prendas complementarias:</w:t>
      </w:r>
    </w:p>
    <w:p>
      <w:pPr>
        <w:pStyle w:val="ListParagraph"/>
        <w:numPr>
          <w:ilvl w:val="0"/>
          <w:numId w:val="23"/>
        </w:numPr>
        <w:tabs>
          <w:tab w:pos="1914" w:val="left" w:leader="none"/>
        </w:tabs>
        <w:spacing w:line="240" w:lineRule="auto" w:before="170" w:after="0"/>
        <w:ind w:left="1913" w:right="0" w:hanging="360"/>
        <w:jc w:val="left"/>
        <w:rPr>
          <w:sz w:val="20"/>
        </w:rPr>
      </w:pPr>
      <w:r>
        <w:rPr>
          <w:color w:val="1D1D1B"/>
          <w:sz w:val="20"/>
        </w:rPr>
        <w:t>Chaquetón de combate (estampado mimetismo en zona norte o zona</w:t>
      </w:r>
      <w:r>
        <w:rPr>
          <w:color w:val="1D1D1B"/>
          <w:spacing w:val="-7"/>
          <w:sz w:val="20"/>
        </w:rPr>
        <w:t> </w:t>
      </w:r>
      <w:r>
        <w:rPr>
          <w:color w:val="1D1D1B"/>
          <w:sz w:val="20"/>
        </w:rPr>
        <w:t>sur)</w:t>
      </w:r>
    </w:p>
    <w:p>
      <w:pPr>
        <w:pStyle w:val="ListParagraph"/>
        <w:numPr>
          <w:ilvl w:val="0"/>
          <w:numId w:val="23"/>
        </w:numPr>
        <w:tabs>
          <w:tab w:pos="1914" w:val="left" w:leader="none"/>
        </w:tabs>
        <w:spacing w:line="240" w:lineRule="auto" w:before="56" w:after="0"/>
        <w:ind w:left="1913" w:right="0" w:hanging="360"/>
        <w:jc w:val="left"/>
        <w:rPr>
          <w:sz w:val="20"/>
        </w:rPr>
      </w:pPr>
      <w:r>
        <w:rPr/>
        <w:pict>
          <v:shape style="position:absolute;margin-left:52.628792pt;margin-top:7.533282pt;width:12pt;height:102.8pt;mso-position-horizontal-relative:page;mso-position-vertical-relative:paragraph;z-index:4312"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sz w:val="20"/>
        </w:rPr>
        <w:t>Jersey color verde oliva o</w:t>
      </w:r>
      <w:r>
        <w:rPr>
          <w:color w:val="1D1D1B"/>
          <w:spacing w:val="-7"/>
          <w:sz w:val="20"/>
        </w:rPr>
        <w:t> </w:t>
      </w:r>
      <w:r>
        <w:rPr>
          <w:color w:val="1D1D1B"/>
          <w:sz w:val="20"/>
        </w:rPr>
        <w:t>tabaco.</w:t>
      </w:r>
    </w:p>
    <w:p>
      <w:pPr>
        <w:pStyle w:val="ListParagraph"/>
        <w:numPr>
          <w:ilvl w:val="0"/>
          <w:numId w:val="23"/>
        </w:numPr>
        <w:tabs>
          <w:tab w:pos="1914" w:val="left" w:leader="none"/>
        </w:tabs>
        <w:spacing w:line="240" w:lineRule="auto" w:before="56" w:after="0"/>
        <w:ind w:left="1913" w:right="0" w:hanging="360"/>
        <w:jc w:val="left"/>
        <w:rPr>
          <w:sz w:val="20"/>
        </w:rPr>
      </w:pPr>
      <w:r>
        <w:rPr>
          <w:color w:val="1D1D1B"/>
          <w:sz w:val="20"/>
        </w:rPr>
        <w:t>Bufanda color verde oliva o</w:t>
      </w:r>
      <w:r>
        <w:rPr>
          <w:color w:val="1D1D1B"/>
          <w:spacing w:val="-7"/>
          <w:sz w:val="20"/>
        </w:rPr>
        <w:t> </w:t>
      </w:r>
      <w:r>
        <w:rPr>
          <w:color w:val="1D1D1B"/>
          <w:sz w:val="20"/>
        </w:rPr>
        <w:t>tabaco.</w:t>
      </w:r>
    </w:p>
    <w:p>
      <w:pPr>
        <w:pStyle w:val="ListParagraph"/>
        <w:numPr>
          <w:ilvl w:val="0"/>
          <w:numId w:val="23"/>
        </w:numPr>
        <w:tabs>
          <w:tab w:pos="1914" w:val="left" w:leader="none"/>
        </w:tabs>
        <w:spacing w:line="240" w:lineRule="auto" w:before="56" w:after="0"/>
        <w:ind w:left="1913" w:right="0" w:hanging="360"/>
        <w:jc w:val="left"/>
        <w:rPr>
          <w:sz w:val="20"/>
        </w:rPr>
      </w:pPr>
      <w:r>
        <w:rPr>
          <w:color w:val="1D1D1B"/>
          <w:sz w:val="20"/>
        </w:rPr>
        <w:t>Poncho impermeable estampado en mimetismo zona norte o</w:t>
      </w:r>
      <w:r>
        <w:rPr>
          <w:color w:val="1D1D1B"/>
          <w:spacing w:val="-5"/>
          <w:sz w:val="20"/>
        </w:rPr>
        <w:t> </w:t>
      </w:r>
      <w:r>
        <w:rPr>
          <w:color w:val="1D1D1B"/>
          <w:sz w:val="20"/>
        </w:rPr>
        <w:t>sur)</w:t>
      </w:r>
    </w:p>
    <w:p>
      <w:pPr>
        <w:pStyle w:val="ListParagraph"/>
        <w:numPr>
          <w:ilvl w:val="0"/>
          <w:numId w:val="23"/>
        </w:numPr>
        <w:tabs>
          <w:tab w:pos="1914" w:val="left" w:leader="none"/>
        </w:tabs>
        <w:spacing w:line="240" w:lineRule="auto" w:before="56" w:after="0"/>
        <w:ind w:left="1913" w:right="0" w:hanging="360"/>
        <w:jc w:val="left"/>
        <w:rPr>
          <w:sz w:val="20"/>
        </w:rPr>
      </w:pPr>
      <w:r>
        <w:rPr>
          <w:color w:val="1D1D1B"/>
          <w:sz w:val="20"/>
        </w:rPr>
        <w:t>Gorro pasamontañas color verde oliva, negro o café</w:t>
      </w:r>
      <w:r>
        <w:rPr>
          <w:color w:val="1D1D1B"/>
          <w:spacing w:val="-6"/>
          <w:sz w:val="20"/>
        </w:rPr>
        <w:t> </w:t>
      </w:r>
      <w:r>
        <w:rPr>
          <w:color w:val="1D1D1B"/>
          <w:sz w:val="20"/>
        </w:rPr>
        <w:t>arena.</w:t>
      </w:r>
    </w:p>
    <w:p>
      <w:pPr>
        <w:pStyle w:val="ListParagraph"/>
        <w:numPr>
          <w:ilvl w:val="0"/>
          <w:numId w:val="23"/>
        </w:numPr>
        <w:tabs>
          <w:tab w:pos="1914" w:val="left" w:leader="none"/>
        </w:tabs>
        <w:spacing w:line="240" w:lineRule="auto" w:before="66" w:after="0"/>
        <w:ind w:left="1913" w:right="0" w:hanging="360"/>
        <w:jc w:val="left"/>
        <w:rPr>
          <w:sz w:val="20"/>
        </w:rPr>
      </w:pPr>
      <w:r>
        <w:rPr>
          <w:color w:val="1D1D1B"/>
          <w:sz w:val="20"/>
        </w:rPr>
        <w:t>Guantes de cuero</w:t>
      </w:r>
      <w:r>
        <w:rPr>
          <w:color w:val="1D1D1B"/>
          <w:spacing w:val="-8"/>
          <w:sz w:val="20"/>
        </w:rPr>
        <w:t> </w:t>
      </w:r>
      <w:r>
        <w:rPr>
          <w:color w:val="1D1D1B"/>
          <w:sz w:val="20"/>
        </w:rPr>
        <w:t>negro.</w:t>
      </w:r>
    </w:p>
    <w:p>
      <w:pPr>
        <w:pStyle w:val="BodyText"/>
      </w:pPr>
    </w:p>
    <w:p>
      <w:pPr>
        <w:pStyle w:val="Heading4"/>
        <w:tabs>
          <w:tab w:pos="1553" w:val="left" w:leader="none"/>
        </w:tabs>
        <w:spacing w:before="159"/>
        <w:ind w:left="997"/>
      </w:pPr>
      <w:r>
        <w:rPr>
          <w:color w:val="9D9D9C"/>
          <w:position w:val="5"/>
          <w:sz w:val="24"/>
        </w:rPr>
        <w:t>44</w:t>
        <w:tab/>
      </w:r>
      <w:r>
        <w:rPr>
          <w:color w:val="1D1D1B"/>
        </w:rPr>
        <w:t>Tenida 23 “Campaña Buzo</w:t>
      </w:r>
      <w:r>
        <w:rPr>
          <w:color w:val="1D1D1B"/>
          <w:spacing w:val="-6"/>
        </w:rPr>
        <w:t> </w:t>
      </w:r>
      <w:r>
        <w:rPr>
          <w:color w:val="1D1D1B"/>
        </w:rPr>
        <w:t>Táctico”</w:t>
      </w:r>
    </w:p>
    <w:p>
      <w:pPr>
        <w:pStyle w:val="BodyText"/>
        <w:spacing w:line="249" w:lineRule="auto" w:before="227"/>
        <w:ind w:left="1553" w:right="4" w:firstLine="340"/>
        <w:jc w:val="both"/>
      </w:pPr>
      <w:r>
        <w:rPr/>
        <w:pict>
          <v:shape style="position:absolute;margin-left:53.898792pt;margin-top:5.843284pt;width:12pt;height:70.4pt;mso-position-horizontal-relative:page;mso-position-vertical-relative:paragraph;z-index:433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spacing w:val="-7"/>
        </w:rPr>
        <w:t>Compuesta </w:t>
      </w:r>
      <w:r>
        <w:rPr>
          <w:color w:val="1D1D1B"/>
          <w:spacing w:val="-4"/>
        </w:rPr>
        <w:t>de </w:t>
      </w:r>
      <w:r>
        <w:rPr>
          <w:color w:val="1D1D1B"/>
          <w:spacing w:val="-6"/>
        </w:rPr>
        <w:t>boina </w:t>
      </w:r>
      <w:r>
        <w:rPr>
          <w:color w:val="1D1D1B"/>
          <w:spacing w:val="-5"/>
        </w:rPr>
        <w:t>verde </w:t>
      </w:r>
      <w:r>
        <w:rPr>
          <w:color w:val="1D1D1B"/>
          <w:spacing w:val="-7"/>
        </w:rPr>
        <w:t>petróleo, </w:t>
      </w:r>
      <w:r>
        <w:rPr>
          <w:color w:val="1D1D1B"/>
          <w:spacing w:val="-5"/>
        </w:rPr>
        <w:t>tenida </w:t>
      </w:r>
      <w:r>
        <w:rPr>
          <w:color w:val="1D1D1B"/>
          <w:spacing w:val="-7"/>
        </w:rPr>
        <w:t>de </w:t>
      </w:r>
      <w:r>
        <w:rPr>
          <w:color w:val="1D1D1B"/>
          <w:spacing w:val="-6"/>
        </w:rPr>
        <w:t>combate </w:t>
      </w:r>
      <w:r>
        <w:rPr>
          <w:color w:val="1D1D1B"/>
          <w:spacing w:val="-7"/>
        </w:rPr>
        <w:t>norte/sur, </w:t>
      </w:r>
      <w:r>
        <w:rPr>
          <w:color w:val="1D1D1B"/>
          <w:spacing w:val="-6"/>
        </w:rPr>
        <w:t>camiseta </w:t>
      </w:r>
      <w:r>
        <w:rPr>
          <w:color w:val="1D1D1B"/>
          <w:spacing w:val="-5"/>
        </w:rPr>
        <w:t>media manga color</w:t>
      </w:r>
      <w:r>
        <w:rPr>
          <w:color w:val="1D1D1B"/>
          <w:spacing w:val="-27"/>
        </w:rPr>
        <w:t> </w:t>
      </w:r>
      <w:r>
        <w:rPr>
          <w:color w:val="1D1D1B"/>
          <w:spacing w:val="-6"/>
        </w:rPr>
        <w:t>tabaco, cinturón para </w:t>
      </w:r>
      <w:r>
        <w:rPr>
          <w:color w:val="1D1D1B"/>
          <w:spacing w:val="-7"/>
        </w:rPr>
        <w:t>pantalón </w:t>
      </w:r>
      <w:r>
        <w:rPr>
          <w:color w:val="1D1D1B"/>
          <w:spacing w:val="-4"/>
        </w:rPr>
        <w:t>de </w:t>
      </w:r>
      <w:r>
        <w:rPr>
          <w:color w:val="1D1D1B"/>
          <w:spacing w:val="-6"/>
        </w:rPr>
        <w:t>combate, calcetín clima templado</w:t>
      </w:r>
      <w:r>
        <w:rPr>
          <w:color w:val="1D1D1B"/>
          <w:spacing w:val="-11"/>
        </w:rPr>
        <w:t> </w:t>
      </w:r>
      <w:r>
        <w:rPr>
          <w:color w:val="1D1D1B"/>
        </w:rPr>
        <w:t>o</w:t>
      </w:r>
      <w:r>
        <w:rPr>
          <w:color w:val="1D1D1B"/>
          <w:spacing w:val="-11"/>
        </w:rPr>
        <w:t> </w:t>
      </w:r>
      <w:r>
        <w:rPr>
          <w:color w:val="1D1D1B"/>
          <w:spacing w:val="-5"/>
        </w:rPr>
        <w:t>frío</w:t>
      </w:r>
      <w:r>
        <w:rPr>
          <w:color w:val="1D1D1B"/>
          <w:spacing w:val="-12"/>
        </w:rPr>
        <w:t> </w:t>
      </w:r>
      <w:r>
        <w:rPr>
          <w:color w:val="1D1D1B"/>
          <w:spacing w:val="-5"/>
        </w:rPr>
        <w:t>según</w:t>
      </w:r>
      <w:r>
        <w:rPr>
          <w:color w:val="1D1D1B"/>
          <w:spacing w:val="-12"/>
        </w:rPr>
        <w:t> </w:t>
      </w:r>
      <w:r>
        <w:rPr>
          <w:color w:val="1D1D1B"/>
          <w:spacing w:val="-6"/>
        </w:rPr>
        <w:t>corresponda,</w:t>
      </w:r>
      <w:r>
        <w:rPr>
          <w:color w:val="1D1D1B"/>
          <w:spacing w:val="-12"/>
        </w:rPr>
        <w:t> </w:t>
      </w:r>
      <w:r>
        <w:rPr>
          <w:color w:val="1D1D1B"/>
          <w:spacing w:val="-6"/>
        </w:rPr>
        <w:t>botas</w:t>
      </w:r>
      <w:r>
        <w:rPr>
          <w:color w:val="1D1D1B"/>
          <w:spacing w:val="-11"/>
        </w:rPr>
        <w:t> </w:t>
      </w:r>
      <w:r>
        <w:rPr>
          <w:color w:val="1D1D1B"/>
          <w:spacing w:val="-4"/>
        </w:rPr>
        <w:t>de</w:t>
      </w:r>
      <w:r>
        <w:rPr>
          <w:color w:val="1D1D1B"/>
          <w:spacing w:val="-11"/>
        </w:rPr>
        <w:t> </w:t>
      </w:r>
      <w:r>
        <w:rPr>
          <w:color w:val="1D1D1B"/>
          <w:spacing w:val="-6"/>
        </w:rPr>
        <w:t>combate.</w:t>
      </w:r>
    </w:p>
    <w:p>
      <w:pPr>
        <w:pStyle w:val="BodyText"/>
        <w:spacing w:before="5"/>
        <w:rPr>
          <w:sz w:val="19"/>
        </w:rPr>
      </w:pPr>
      <w:r>
        <w:rPr/>
        <w:br w:type="column"/>
      </w:r>
      <w:r>
        <w:rPr>
          <w:sz w:val="19"/>
        </w:rPr>
      </w:r>
    </w:p>
    <w:p>
      <w:pPr>
        <w:pStyle w:val="Heading4"/>
        <w:spacing w:before="1"/>
        <w:ind w:left="243" w:right="1541"/>
      </w:pPr>
      <w:r>
        <w:rPr>
          <w:color w:val="1D1D1B"/>
        </w:rPr>
        <w:t>Tenida 24 “Vuelo”</w:t>
      </w:r>
    </w:p>
    <w:p>
      <w:pPr>
        <w:pStyle w:val="BodyText"/>
        <w:spacing w:before="170"/>
        <w:ind w:left="243" w:right="1552" w:firstLine="340"/>
        <w:jc w:val="both"/>
      </w:pPr>
      <w:r>
        <w:rPr/>
        <w:drawing>
          <wp:anchor distT="0" distB="0" distL="0" distR="0" allowOverlap="1" layoutInCell="1" locked="0" behindDoc="0" simplePos="0" relativeHeight="4288">
            <wp:simplePos x="0" y="0"/>
            <wp:positionH relativeFrom="page">
              <wp:posOffset>4713375</wp:posOffset>
            </wp:positionH>
            <wp:positionV relativeFrom="paragraph">
              <wp:posOffset>941367</wp:posOffset>
            </wp:positionV>
            <wp:extent cx="1554831" cy="3045712"/>
            <wp:effectExtent l="0" t="0" r="0" b="0"/>
            <wp:wrapNone/>
            <wp:docPr id="121" name="image68.jpeg" descr=""/>
            <wp:cNvGraphicFramePr>
              <a:graphicFrameLocks noChangeAspect="1"/>
            </wp:cNvGraphicFramePr>
            <a:graphic>
              <a:graphicData uri="http://schemas.openxmlformats.org/drawingml/2006/picture">
                <pic:pic>
                  <pic:nvPicPr>
                    <pic:cNvPr id="122" name="image68.jpeg"/>
                    <pic:cNvPicPr/>
                  </pic:nvPicPr>
                  <pic:blipFill>
                    <a:blip r:embed="rId79" cstate="print"/>
                    <a:stretch>
                      <a:fillRect/>
                    </a:stretch>
                  </pic:blipFill>
                  <pic:spPr>
                    <a:xfrm>
                      <a:off x="0" y="0"/>
                      <a:ext cx="1554831" cy="3045712"/>
                    </a:xfrm>
                    <a:prstGeom prst="rect">
                      <a:avLst/>
                    </a:prstGeom>
                  </pic:spPr>
                </pic:pic>
              </a:graphicData>
            </a:graphic>
          </wp:anchor>
        </w:drawing>
      </w:r>
      <w:r>
        <w:rPr>
          <w:color w:val="1D1D1B"/>
        </w:rPr>
        <w:t>Compuesta de buzo de vuelo, camiseta media manga blanca, medias de algodón, botas de vuelo color  café  o  negro,  guantes  de  vuelo,  cuchillo  de supervivencia, gorra o gorro de aviación con inscripción “Aviación</w:t>
      </w:r>
      <w:r>
        <w:rPr>
          <w:color w:val="1D1D1B"/>
          <w:spacing w:val="-18"/>
        </w:rPr>
        <w:t> </w:t>
      </w:r>
      <w:r>
        <w:rPr>
          <w:color w:val="1D1D1B"/>
        </w:rPr>
        <w:t>Naval”.</w:t>
      </w:r>
    </w:p>
    <w:p>
      <w:pPr>
        <w:spacing w:after="0"/>
        <w:jc w:val="both"/>
        <w:sectPr>
          <w:type w:val="continuous"/>
          <w:pgSz w:w="12750" w:h="15870"/>
          <w:pgMar w:top="420" w:bottom="420" w:left="0" w:right="0"/>
          <w:cols w:num="2" w:equalWidth="0">
            <w:col w:w="6231" w:space="40"/>
            <w:col w:w="6479"/>
          </w:cols>
        </w:sectPr>
      </w:pPr>
    </w:p>
    <w:p>
      <w:pPr>
        <w:pStyle w:val="BodyText"/>
      </w:pPr>
    </w:p>
    <w:p>
      <w:pPr>
        <w:pStyle w:val="BodyText"/>
      </w:pPr>
    </w:p>
    <w:p>
      <w:pPr>
        <w:pStyle w:val="BodyText"/>
        <w:spacing w:before="5"/>
        <w:rPr>
          <w:sz w:val="23"/>
        </w:rPr>
      </w:pPr>
    </w:p>
    <w:p>
      <w:pPr>
        <w:spacing w:after="0"/>
        <w:rPr>
          <w:sz w:val="23"/>
        </w:rPr>
        <w:sectPr>
          <w:pgSz w:w="12750" w:h="15870"/>
          <w:pgMar w:header="0" w:footer="103" w:top="420" w:bottom="420" w:left="0" w:right="0"/>
        </w:sectPr>
      </w:pPr>
    </w:p>
    <w:p>
      <w:pPr>
        <w:pStyle w:val="Heading4"/>
        <w:spacing w:before="76"/>
        <w:ind w:left="1913"/>
      </w:pPr>
      <w:r>
        <w:rPr>
          <w:color w:val="1D1D1B"/>
        </w:rPr>
        <w:t>Ocasiones en que se usa:</w:t>
      </w:r>
    </w:p>
    <w:p>
      <w:pPr>
        <w:pStyle w:val="BodyText"/>
        <w:spacing w:line="417" w:lineRule="auto" w:before="170"/>
        <w:ind w:left="1553" w:right="54"/>
      </w:pPr>
      <w:r>
        <w:rPr>
          <w:color w:val="1D1D1B"/>
        </w:rPr>
        <w:t>a.- En actividades de vuelo con gorro de aviación. b.-  En toda otra ocasión con gorra.</w:t>
      </w:r>
    </w:p>
    <w:p>
      <w:pPr>
        <w:pStyle w:val="Heading4"/>
        <w:spacing w:before="4"/>
        <w:ind w:left="1913"/>
      </w:pPr>
      <w:r>
        <w:rPr>
          <w:color w:val="1D1D1B"/>
        </w:rPr>
        <w:t>Prendas complementarias:</w:t>
      </w:r>
    </w:p>
    <w:p>
      <w:pPr>
        <w:pStyle w:val="BodyText"/>
        <w:spacing w:before="170"/>
        <w:ind w:left="1553"/>
      </w:pPr>
      <w:r>
        <w:rPr>
          <w:color w:val="1D1D1B"/>
        </w:rPr>
        <w:t>a.-  Chaqueta de cuero café.</w:t>
      </w:r>
    </w:p>
    <w:p>
      <w:pPr>
        <w:pStyle w:val="BodyText"/>
      </w:pPr>
    </w:p>
    <w:p>
      <w:pPr>
        <w:pStyle w:val="BodyText"/>
        <w:spacing w:before="6"/>
        <w:rPr>
          <w:sz w:val="29"/>
        </w:rPr>
      </w:pPr>
    </w:p>
    <w:p>
      <w:pPr>
        <w:pStyle w:val="Heading4"/>
      </w:pPr>
      <w:r>
        <w:rPr>
          <w:color w:val="1D1D1B"/>
        </w:rPr>
        <w:t>Tenida N° 25 “Navegación/Incendio”</w:t>
      </w:r>
    </w:p>
    <w:p>
      <w:pPr>
        <w:pStyle w:val="BodyText"/>
        <w:spacing w:before="8"/>
        <w:rPr>
          <w:b/>
          <w:sz w:val="19"/>
        </w:rPr>
      </w:pPr>
    </w:p>
    <w:p>
      <w:pPr>
        <w:pStyle w:val="BodyText"/>
        <w:ind w:left="1553"/>
        <w:jc w:val="both"/>
      </w:pPr>
      <w:r>
        <w:rPr>
          <w:b/>
          <w:color w:val="1D1D1B"/>
        </w:rPr>
        <w:t>Oficiales</w:t>
      </w:r>
      <w:r>
        <w:rPr>
          <w:b/>
          <w:color w:val="1D1D1B"/>
          <w:spacing w:val="-18"/>
        </w:rPr>
        <w:t> </w:t>
      </w:r>
      <w:r>
        <w:rPr>
          <w:b/>
          <w:color w:val="1D1D1B"/>
        </w:rPr>
        <w:t>masculinos</w:t>
      </w:r>
      <w:r>
        <w:rPr>
          <w:b/>
          <w:color w:val="1D1D1B"/>
          <w:spacing w:val="-17"/>
        </w:rPr>
        <w:t> </w:t>
      </w:r>
      <w:r>
        <w:rPr>
          <w:b/>
          <w:color w:val="1D1D1B"/>
        </w:rPr>
        <w:t>y</w:t>
      </w:r>
      <w:r>
        <w:rPr>
          <w:b/>
          <w:color w:val="1D1D1B"/>
          <w:spacing w:val="-17"/>
        </w:rPr>
        <w:t> </w:t>
      </w:r>
      <w:r>
        <w:rPr>
          <w:b/>
          <w:color w:val="1D1D1B"/>
        </w:rPr>
        <w:t>femeninos:</w:t>
      </w:r>
      <w:r>
        <w:rPr>
          <w:b/>
          <w:color w:val="1D1D1B"/>
          <w:spacing w:val="-18"/>
        </w:rPr>
        <w:t> </w:t>
      </w:r>
      <w:r>
        <w:rPr>
          <w:color w:val="1D1D1B"/>
        </w:rPr>
        <w:t>está</w:t>
      </w:r>
      <w:r>
        <w:rPr>
          <w:color w:val="1D1D1B"/>
          <w:spacing w:val="-17"/>
        </w:rPr>
        <w:t> </w:t>
      </w:r>
      <w:r>
        <w:rPr>
          <w:color w:val="1D1D1B"/>
        </w:rPr>
        <w:t>compuesta de ambo azul de combate, palas flexibles, camiseta media manga blanca, calcetines negros de algodón, zapatos de combate, ropa interior de algodón, gorra o boina</w:t>
      </w:r>
      <w:r>
        <w:rPr>
          <w:color w:val="1D1D1B"/>
          <w:spacing w:val="-10"/>
        </w:rPr>
        <w:t> </w:t>
      </w:r>
      <w:r>
        <w:rPr>
          <w:color w:val="1D1D1B"/>
        </w:rPr>
        <w:t>negra.</w:t>
      </w:r>
    </w:p>
    <w:p>
      <w:pPr>
        <w:pStyle w:val="BodyText"/>
        <w:spacing w:before="8"/>
        <w:rPr>
          <w:sz w:val="19"/>
        </w:rPr>
      </w:pPr>
    </w:p>
    <w:p>
      <w:pPr>
        <w:pStyle w:val="Heading4"/>
        <w:ind w:left="1913"/>
      </w:pPr>
      <w:r>
        <w:rPr>
          <w:color w:val="1D1D1B"/>
        </w:rPr>
        <w:t>Ocasiones en que se usa:</w:t>
      </w:r>
    </w:p>
    <w:p>
      <w:pPr>
        <w:pStyle w:val="ListParagraph"/>
        <w:numPr>
          <w:ilvl w:val="0"/>
          <w:numId w:val="24"/>
        </w:numPr>
        <w:tabs>
          <w:tab w:pos="1914" w:val="left" w:leader="none"/>
        </w:tabs>
        <w:spacing w:line="240" w:lineRule="auto" w:before="170" w:after="0"/>
        <w:ind w:left="1913" w:right="0" w:hanging="360"/>
        <w:jc w:val="both"/>
        <w:rPr>
          <w:sz w:val="20"/>
        </w:rPr>
      </w:pPr>
      <w:r>
        <w:rPr>
          <w:color w:val="1D1D1B"/>
          <w:sz w:val="20"/>
        </w:rPr>
        <w:t>En puerto base y en puerto habitado, incluirá el uso de</w:t>
      </w:r>
      <w:r>
        <w:rPr>
          <w:color w:val="1D1D1B"/>
          <w:spacing w:val="-9"/>
          <w:sz w:val="20"/>
        </w:rPr>
        <w:t> </w:t>
      </w:r>
      <w:r>
        <w:rPr>
          <w:color w:val="1D1D1B"/>
          <w:sz w:val="20"/>
        </w:rPr>
        <w:t>gorra.</w:t>
      </w:r>
    </w:p>
    <w:p>
      <w:pPr>
        <w:pStyle w:val="ListParagraph"/>
        <w:numPr>
          <w:ilvl w:val="0"/>
          <w:numId w:val="24"/>
        </w:numPr>
        <w:tabs>
          <w:tab w:pos="1914" w:val="left" w:leader="none"/>
        </w:tabs>
        <w:spacing w:line="240" w:lineRule="auto" w:before="170" w:after="0"/>
        <w:ind w:left="1913" w:right="0" w:hanging="360"/>
        <w:jc w:val="both"/>
        <w:rPr>
          <w:sz w:val="20"/>
        </w:rPr>
      </w:pPr>
      <w:r>
        <w:rPr>
          <w:color w:val="1D1D1B"/>
          <w:sz w:val="20"/>
        </w:rPr>
        <w:t>Navegando en condición diferente a estado 1 y en puerto de campaña no habitado, incluirá uso de boina</w:t>
      </w:r>
      <w:r>
        <w:rPr>
          <w:color w:val="1D1D1B"/>
          <w:spacing w:val="-11"/>
          <w:sz w:val="20"/>
        </w:rPr>
        <w:t> </w:t>
      </w:r>
      <w:r>
        <w:rPr>
          <w:color w:val="1D1D1B"/>
          <w:sz w:val="20"/>
        </w:rPr>
        <w:t>negra.</w:t>
      </w:r>
    </w:p>
    <w:p>
      <w:pPr>
        <w:pStyle w:val="ListParagraph"/>
        <w:numPr>
          <w:ilvl w:val="0"/>
          <w:numId w:val="24"/>
        </w:numPr>
        <w:tabs>
          <w:tab w:pos="1914" w:val="left" w:leader="none"/>
        </w:tabs>
        <w:spacing w:line="240" w:lineRule="auto" w:before="170" w:after="0"/>
        <w:ind w:left="1913" w:right="0" w:hanging="360"/>
        <w:jc w:val="both"/>
        <w:rPr>
          <w:sz w:val="20"/>
        </w:rPr>
      </w:pPr>
      <w:r>
        <w:rPr>
          <w:color w:val="1D1D1B"/>
          <w:sz w:val="20"/>
        </w:rPr>
        <w:t>No se deberá usar boina negra, siendo reemplazada por gorra en siguientes</w:t>
      </w:r>
      <w:r>
        <w:rPr>
          <w:color w:val="1D1D1B"/>
          <w:spacing w:val="-19"/>
          <w:sz w:val="20"/>
        </w:rPr>
        <w:t> </w:t>
      </w:r>
      <w:r>
        <w:rPr>
          <w:color w:val="1D1D1B"/>
          <w:sz w:val="20"/>
        </w:rPr>
        <w:t>ocasiones:</w:t>
      </w:r>
    </w:p>
    <w:p>
      <w:pPr>
        <w:pStyle w:val="ListParagraph"/>
        <w:numPr>
          <w:ilvl w:val="1"/>
          <w:numId w:val="24"/>
        </w:numPr>
        <w:tabs>
          <w:tab w:pos="2037" w:val="left" w:leader="none"/>
        </w:tabs>
        <w:spacing w:line="240" w:lineRule="auto" w:before="170" w:after="0"/>
        <w:ind w:left="1913" w:right="0" w:firstLine="0"/>
        <w:jc w:val="left"/>
        <w:rPr>
          <w:sz w:val="20"/>
        </w:rPr>
      </w:pPr>
      <w:r>
        <w:rPr>
          <w:color w:val="1D1D1B"/>
          <w:sz w:val="20"/>
        </w:rPr>
        <w:t>En puerto</w:t>
      </w:r>
      <w:r>
        <w:rPr>
          <w:color w:val="1D1D1B"/>
          <w:spacing w:val="-10"/>
          <w:sz w:val="20"/>
        </w:rPr>
        <w:t> </w:t>
      </w:r>
      <w:r>
        <w:rPr>
          <w:color w:val="1D1D1B"/>
          <w:sz w:val="20"/>
        </w:rPr>
        <w:t>base.</w:t>
      </w:r>
    </w:p>
    <w:p>
      <w:pPr>
        <w:pStyle w:val="ListParagraph"/>
        <w:numPr>
          <w:ilvl w:val="1"/>
          <w:numId w:val="24"/>
        </w:numPr>
        <w:tabs>
          <w:tab w:pos="2037" w:val="left" w:leader="none"/>
        </w:tabs>
        <w:spacing w:line="240" w:lineRule="auto" w:before="170" w:after="0"/>
        <w:ind w:left="2036" w:right="0" w:hanging="123"/>
        <w:jc w:val="left"/>
        <w:rPr>
          <w:sz w:val="20"/>
        </w:rPr>
      </w:pPr>
      <w:r>
        <w:rPr>
          <w:color w:val="1D1D1B"/>
          <w:sz w:val="20"/>
        </w:rPr>
        <w:t>En puerto</w:t>
      </w:r>
      <w:r>
        <w:rPr>
          <w:color w:val="1D1D1B"/>
          <w:spacing w:val="-13"/>
          <w:sz w:val="20"/>
        </w:rPr>
        <w:t> </w:t>
      </w:r>
      <w:r>
        <w:rPr>
          <w:color w:val="1D1D1B"/>
          <w:sz w:val="20"/>
        </w:rPr>
        <w:t>habitado</w:t>
      </w:r>
    </w:p>
    <w:p>
      <w:pPr>
        <w:pStyle w:val="BodyText"/>
        <w:spacing w:before="170"/>
        <w:ind w:left="2053"/>
        <w:jc w:val="both"/>
      </w:pPr>
      <w:r>
        <w:rPr>
          <w:color w:val="1D1D1B"/>
        </w:rPr>
        <w:t>Se exceptúa de esta norma el B.M.S. “ALMIRANTE MERINO”, submarinos y lanchas misileras, pudiendo utilizar dicha prenda en sectores que se indican:</w:t>
      </w:r>
    </w:p>
    <w:p>
      <w:pPr>
        <w:pStyle w:val="ListParagraph"/>
        <w:numPr>
          <w:ilvl w:val="1"/>
          <w:numId w:val="24"/>
        </w:numPr>
        <w:tabs>
          <w:tab w:pos="2043" w:val="left" w:leader="none"/>
        </w:tabs>
        <w:spacing w:line="240" w:lineRule="auto" w:before="170" w:after="0"/>
        <w:ind w:left="1913" w:right="0" w:firstLine="0"/>
        <w:jc w:val="left"/>
        <w:rPr>
          <w:sz w:val="20"/>
        </w:rPr>
      </w:pPr>
      <w:r>
        <w:rPr>
          <w:color w:val="1D1D1B"/>
          <w:sz w:val="20"/>
        </w:rPr>
        <w:t>En desplazamiento al interior de las plantas de ASMAR.</w:t>
      </w:r>
    </w:p>
    <w:p>
      <w:pPr>
        <w:pStyle w:val="ListParagraph"/>
        <w:numPr>
          <w:ilvl w:val="1"/>
          <w:numId w:val="24"/>
        </w:numPr>
        <w:tabs>
          <w:tab w:pos="2096" w:val="left" w:leader="none"/>
        </w:tabs>
        <w:spacing w:line="240" w:lineRule="auto" w:before="170" w:after="0"/>
        <w:ind w:left="1913" w:right="0" w:firstLine="0"/>
        <w:jc w:val="left"/>
        <w:rPr>
          <w:sz w:val="20"/>
        </w:rPr>
      </w:pPr>
      <w:r>
        <w:rPr>
          <w:color w:val="1D1D1B"/>
          <w:sz w:val="20"/>
        </w:rPr>
        <w:t>En desplazamiento al interior de las Bases Navales.</w:t>
      </w:r>
    </w:p>
    <w:p>
      <w:pPr>
        <w:pStyle w:val="Heading4"/>
        <w:spacing w:before="170"/>
        <w:ind w:left="1913"/>
      </w:pPr>
      <w:r>
        <w:rPr>
          <w:color w:val="1D1D1B"/>
        </w:rPr>
        <w:t>Prendas complementarias:</w:t>
      </w:r>
    </w:p>
    <w:p>
      <w:pPr>
        <w:pStyle w:val="ListParagraph"/>
        <w:numPr>
          <w:ilvl w:val="0"/>
          <w:numId w:val="25"/>
        </w:numPr>
        <w:tabs>
          <w:tab w:pos="1914" w:val="left" w:leader="none"/>
        </w:tabs>
        <w:spacing w:line="240" w:lineRule="auto" w:before="170" w:after="0"/>
        <w:ind w:left="1913" w:right="0" w:hanging="360"/>
        <w:jc w:val="both"/>
        <w:rPr>
          <w:sz w:val="20"/>
        </w:rPr>
      </w:pPr>
      <w:r>
        <w:rPr>
          <w:color w:val="1D1D1B"/>
          <w:sz w:val="20"/>
        </w:rPr>
        <w:t>Parka impermeable: cuando las condiciones de tiempo lo</w:t>
      </w:r>
      <w:r>
        <w:rPr>
          <w:color w:val="1D1D1B"/>
          <w:spacing w:val="-11"/>
          <w:sz w:val="20"/>
        </w:rPr>
        <w:t> </w:t>
      </w:r>
      <w:r>
        <w:rPr>
          <w:color w:val="1D1D1B"/>
          <w:sz w:val="20"/>
        </w:rPr>
        <w:t>ameriten.</w:t>
      </w:r>
    </w:p>
    <w:p>
      <w:pPr>
        <w:pStyle w:val="ListParagraph"/>
        <w:numPr>
          <w:ilvl w:val="0"/>
          <w:numId w:val="25"/>
        </w:numPr>
        <w:tabs>
          <w:tab w:pos="1914" w:val="left" w:leader="none"/>
        </w:tabs>
        <w:spacing w:line="240" w:lineRule="auto" w:before="170" w:after="0"/>
        <w:ind w:left="1913" w:right="0" w:hanging="360"/>
        <w:jc w:val="both"/>
        <w:rPr>
          <w:sz w:val="20"/>
        </w:rPr>
      </w:pPr>
      <w:r>
        <w:rPr>
          <w:color w:val="1D1D1B"/>
          <w:sz w:val="20"/>
        </w:rPr>
        <w:t>Pantalón impermeable: cuando las condiciones de tiempo lo</w:t>
      </w:r>
      <w:r>
        <w:rPr>
          <w:color w:val="1D1D1B"/>
          <w:spacing w:val="-12"/>
          <w:sz w:val="20"/>
        </w:rPr>
        <w:t> </w:t>
      </w:r>
      <w:r>
        <w:rPr>
          <w:color w:val="1D1D1B"/>
          <w:sz w:val="20"/>
        </w:rPr>
        <w:t>ameriten.</w:t>
      </w:r>
    </w:p>
    <w:p>
      <w:pPr>
        <w:pStyle w:val="ListParagraph"/>
        <w:numPr>
          <w:ilvl w:val="0"/>
          <w:numId w:val="25"/>
        </w:numPr>
        <w:tabs>
          <w:tab w:pos="1914" w:val="left" w:leader="none"/>
        </w:tabs>
        <w:spacing w:line="240" w:lineRule="auto" w:before="170" w:after="0"/>
        <w:ind w:left="1913" w:right="0" w:hanging="360"/>
        <w:jc w:val="both"/>
        <w:rPr>
          <w:sz w:val="20"/>
        </w:rPr>
      </w:pPr>
      <w:r>
        <w:rPr>
          <w:color w:val="1D1D1B"/>
          <w:sz w:val="20"/>
        </w:rPr>
        <w:t>Jersey</w:t>
      </w:r>
      <w:r>
        <w:rPr>
          <w:color w:val="1D1D1B"/>
          <w:spacing w:val="-20"/>
          <w:sz w:val="20"/>
        </w:rPr>
        <w:t> </w:t>
      </w:r>
      <w:r>
        <w:rPr>
          <w:color w:val="1D1D1B"/>
          <w:sz w:val="20"/>
        </w:rPr>
        <w:t>azul</w:t>
      </w:r>
      <w:r>
        <w:rPr>
          <w:color w:val="1D1D1B"/>
          <w:spacing w:val="-20"/>
          <w:sz w:val="20"/>
        </w:rPr>
        <w:t> </w:t>
      </w:r>
      <w:r>
        <w:rPr>
          <w:color w:val="1D1D1B"/>
          <w:sz w:val="20"/>
        </w:rPr>
        <w:t>de</w:t>
      </w:r>
      <w:r>
        <w:rPr>
          <w:color w:val="1D1D1B"/>
          <w:spacing w:val="-20"/>
          <w:sz w:val="20"/>
        </w:rPr>
        <w:t> </w:t>
      </w:r>
      <w:r>
        <w:rPr>
          <w:color w:val="1D1D1B"/>
          <w:sz w:val="20"/>
        </w:rPr>
        <w:t>cuello</w:t>
      </w:r>
      <w:r>
        <w:rPr>
          <w:color w:val="1D1D1B"/>
          <w:spacing w:val="-20"/>
          <w:sz w:val="20"/>
        </w:rPr>
        <w:t> </w:t>
      </w:r>
      <w:r>
        <w:rPr>
          <w:color w:val="1D1D1B"/>
          <w:sz w:val="20"/>
        </w:rPr>
        <w:t>redondo,</w:t>
      </w:r>
      <w:r>
        <w:rPr>
          <w:color w:val="1D1D1B"/>
          <w:spacing w:val="-20"/>
          <w:sz w:val="20"/>
        </w:rPr>
        <w:t> </w:t>
      </w:r>
      <w:r>
        <w:rPr>
          <w:color w:val="1D1D1B"/>
          <w:sz w:val="20"/>
        </w:rPr>
        <w:t>conjunto</w:t>
      </w:r>
      <w:r>
        <w:rPr>
          <w:color w:val="1D1D1B"/>
          <w:spacing w:val="-20"/>
          <w:sz w:val="20"/>
        </w:rPr>
        <w:t> </w:t>
      </w:r>
      <w:r>
        <w:rPr>
          <w:color w:val="1D1D1B"/>
          <w:sz w:val="20"/>
        </w:rPr>
        <w:t>clima</w:t>
      </w:r>
      <w:r>
        <w:rPr>
          <w:color w:val="1D1D1B"/>
          <w:spacing w:val="-20"/>
          <w:sz w:val="20"/>
        </w:rPr>
        <w:t> </w:t>
      </w:r>
      <w:r>
        <w:rPr>
          <w:color w:val="1D1D1B"/>
          <w:sz w:val="20"/>
        </w:rPr>
        <w:t>frío, capa intermedia o conjunto frío extremo 1ª capa, dependiendo de las condiciones</w:t>
      </w:r>
      <w:r>
        <w:rPr>
          <w:color w:val="1D1D1B"/>
          <w:spacing w:val="-22"/>
          <w:sz w:val="20"/>
        </w:rPr>
        <w:t> </w:t>
      </w:r>
      <w:r>
        <w:rPr>
          <w:color w:val="1D1D1B"/>
          <w:sz w:val="20"/>
        </w:rPr>
        <w:t>meteorológicas.</w:t>
      </w:r>
    </w:p>
    <w:p>
      <w:pPr>
        <w:pStyle w:val="BodyText"/>
        <w:spacing w:before="170"/>
        <w:ind w:left="1913" w:hanging="360"/>
        <w:jc w:val="both"/>
      </w:pPr>
      <w:r>
        <w:rPr>
          <w:color w:val="1D1D1B"/>
        </w:rPr>
        <w:t>c. Para incendios con guantes antiflama y caperuza (sin  gorra  o  boina  negra)  y  los      elementos</w:t>
      </w:r>
    </w:p>
    <w:p>
      <w:pPr>
        <w:pStyle w:val="BodyText"/>
        <w:spacing w:before="75"/>
        <w:ind w:left="603" w:right="963"/>
      </w:pPr>
      <w:r>
        <w:rPr/>
        <w:br w:type="column"/>
      </w:r>
      <w:r>
        <w:rPr>
          <w:color w:val="1D1D1B"/>
        </w:rPr>
        <w:t>adicionales estandarizados por el Centro de Entrenamiento de la Armada.</w:t>
      </w:r>
    </w:p>
    <w:p>
      <w:pPr>
        <w:pStyle w:val="Heading4"/>
        <w:spacing w:before="170"/>
        <w:ind w:left="603" w:right="963"/>
      </w:pPr>
      <w:r>
        <w:rPr>
          <w:color w:val="1D1D1B"/>
        </w:rPr>
        <w:t>Ocasiones en que se usa</w:t>
      </w:r>
    </w:p>
    <w:p>
      <w:pPr>
        <w:pStyle w:val="BodyText"/>
        <w:spacing w:before="7"/>
        <w:rPr>
          <w:b/>
          <w:sz w:val="15"/>
        </w:rPr>
      </w:pPr>
    </w:p>
    <w:p>
      <w:pPr>
        <w:pStyle w:val="ListParagraph"/>
        <w:numPr>
          <w:ilvl w:val="0"/>
          <w:numId w:val="14"/>
        </w:numPr>
        <w:tabs>
          <w:tab w:pos="604" w:val="left" w:leader="none"/>
        </w:tabs>
        <w:spacing w:line="240" w:lineRule="auto" w:before="0" w:after="0"/>
        <w:ind w:left="603" w:right="0" w:hanging="360"/>
        <w:jc w:val="left"/>
        <w:rPr>
          <w:sz w:val="20"/>
        </w:rPr>
      </w:pPr>
      <w:r>
        <w:rPr>
          <w:color w:val="1D1D1B"/>
          <w:sz w:val="20"/>
        </w:rPr>
        <w:t>Uso exclusivo a bordo, como tenida de</w:t>
      </w:r>
      <w:r>
        <w:rPr>
          <w:color w:val="1D1D1B"/>
          <w:spacing w:val="-25"/>
          <w:sz w:val="20"/>
        </w:rPr>
        <w:t> </w:t>
      </w:r>
      <w:r>
        <w:rPr>
          <w:color w:val="1D1D1B"/>
          <w:sz w:val="20"/>
        </w:rPr>
        <w:t>combate.</w:t>
      </w:r>
    </w:p>
    <w:p>
      <w:pPr>
        <w:pStyle w:val="BodyText"/>
      </w:pPr>
    </w:p>
    <w:p>
      <w:pPr>
        <w:pStyle w:val="BodyText"/>
        <w:spacing w:before="6"/>
        <w:rPr>
          <w:sz w:val="29"/>
        </w:rPr>
      </w:pPr>
    </w:p>
    <w:p>
      <w:pPr>
        <w:pStyle w:val="Heading4"/>
        <w:numPr>
          <w:ilvl w:val="0"/>
          <w:numId w:val="9"/>
        </w:numPr>
        <w:tabs>
          <w:tab w:pos="544" w:val="left" w:leader="none"/>
        </w:tabs>
        <w:spacing w:line="417" w:lineRule="auto" w:before="0" w:after="0"/>
        <w:ind w:left="243" w:right="2661" w:firstLine="0"/>
        <w:jc w:val="left"/>
      </w:pPr>
      <w:r>
        <w:rPr>
          <w:color w:val="1D1D1B"/>
        </w:rPr>
        <w:t>Uniformes de Formación (30 al 39) Tenida N° 30 “Formación</w:t>
      </w:r>
      <w:r>
        <w:rPr>
          <w:color w:val="1D1D1B"/>
          <w:spacing w:val="-8"/>
        </w:rPr>
        <w:t> </w:t>
      </w:r>
      <w:r>
        <w:rPr>
          <w:color w:val="1D1D1B"/>
        </w:rPr>
        <w:t>Azul”</w:t>
      </w:r>
    </w:p>
    <w:p>
      <w:pPr>
        <w:pStyle w:val="BodyText"/>
        <w:spacing w:before="4"/>
        <w:ind w:left="243" w:right="1551" w:firstLine="340"/>
        <w:jc w:val="both"/>
      </w:pPr>
      <w:r>
        <w:rPr>
          <w:b/>
          <w:color w:val="1D1D1B"/>
        </w:rPr>
        <w:t>Oficial masculino: </w:t>
      </w:r>
      <w:r>
        <w:rPr>
          <w:color w:val="1D1D1B"/>
        </w:rPr>
        <w:t>está compuesta por gorra con doble barboquejo, dormán azul, pantalón azul con peales, cinturón negro, camisa blanca manga larga, camiseta media manga blanca, corbata negra larga, guantes de cuero café, zapatos negros, calcetines negros, tiros, sable, piochas, cintas o condecoraciones y medallas, según se disponga.</w:t>
      </w:r>
    </w:p>
    <w:p>
      <w:pPr>
        <w:pStyle w:val="BodyText"/>
        <w:spacing w:before="8"/>
        <w:rPr>
          <w:sz w:val="19"/>
        </w:rPr>
      </w:pPr>
    </w:p>
    <w:p>
      <w:pPr>
        <w:pStyle w:val="BodyText"/>
        <w:ind w:left="243" w:right="1551" w:firstLine="340"/>
        <w:jc w:val="both"/>
      </w:pPr>
      <w:r>
        <w:rPr>
          <w:b/>
          <w:color w:val="1D1D1B"/>
        </w:rPr>
        <w:t>Oficial femenino: </w:t>
      </w:r>
      <w:r>
        <w:rPr>
          <w:color w:val="1D1D1B"/>
        </w:rPr>
        <w:t>está compuesta por gorra de oficial masculino con doble barboquejo, chaqueta azul,</w:t>
      </w:r>
      <w:r>
        <w:rPr>
          <w:color w:val="1D1D1B"/>
          <w:spacing w:val="-25"/>
        </w:rPr>
        <w:t> </w:t>
      </w:r>
      <w:r>
        <w:rPr>
          <w:color w:val="1D1D1B"/>
        </w:rPr>
        <w:t>pantalón</w:t>
      </w:r>
      <w:r>
        <w:rPr>
          <w:color w:val="1D1D1B"/>
          <w:spacing w:val="-25"/>
        </w:rPr>
        <w:t> </w:t>
      </w:r>
      <w:r>
        <w:rPr>
          <w:color w:val="1D1D1B"/>
        </w:rPr>
        <w:t>azul</w:t>
      </w:r>
      <w:r>
        <w:rPr>
          <w:color w:val="1D1D1B"/>
          <w:spacing w:val="-25"/>
        </w:rPr>
        <w:t> </w:t>
      </w:r>
      <w:r>
        <w:rPr>
          <w:color w:val="1D1D1B"/>
        </w:rPr>
        <w:t>con</w:t>
      </w:r>
      <w:r>
        <w:rPr>
          <w:color w:val="1D1D1B"/>
          <w:spacing w:val="-26"/>
        </w:rPr>
        <w:t> </w:t>
      </w:r>
      <w:r>
        <w:rPr>
          <w:color w:val="1D1D1B"/>
        </w:rPr>
        <w:t>peales,</w:t>
      </w:r>
      <w:r>
        <w:rPr>
          <w:color w:val="1D1D1B"/>
          <w:spacing w:val="-25"/>
        </w:rPr>
        <w:t> </w:t>
      </w:r>
      <w:r>
        <w:rPr>
          <w:color w:val="1D1D1B"/>
        </w:rPr>
        <w:t>cinturón</w:t>
      </w:r>
      <w:r>
        <w:rPr>
          <w:color w:val="1D1D1B"/>
          <w:spacing w:val="-26"/>
        </w:rPr>
        <w:t> </w:t>
      </w:r>
      <w:r>
        <w:rPr>
          <w:color w:val="1D1D1B"/>
        </w:rPr>
        <w:t>negro,</w:t>
      </w:r>
      <w:r>
        <w:rPr>
          <w:color w:val="1D1D1B"/>
          <w:spacing w:val="-25"/>
        </w:rPr>
        <w:t> </w:t>
      </w:r>
      <w:r>
        <w:rPr>
          <w:color w:val="1D1D1B"/>
        </w:rPr>
        <w:t>camisa blanca manga larga, camiseta media manga blanca, corbata negra larga, calcetines negros, botín negro, guantes de cuero café, tiros, sable, piochas, cintas o condecoraciones</w:t>
      </w:r>
      <w:r>
        <w:rPr>
          <w:color w:val="1D1D1B"/>
          <w:spacing w:val="-9"/>
        </w:rPr>
        <w:t> </w:t>
      </w:r>
      <w:r>
        <w:rPr>
          <w:color w:val="1D1D1B"/>
        </w:rPr>
        <w:t>y</w:t>
      </w:r>
      <w:r>
        <w:rPr>
          <w:color w:val="1D1D1B"/>
          <w:spacing w:val="-9"/>
        </w:rPr>
        <w:t> </w:t>
      </w:r>
      <w:r>
        <w:rPr>
          <w:color w:val="1D1D1B"/>
        </w:rPr>
        <w:t>medallas,</w:t>
      </w:r>
      <w:r>
        <w:rPr>
          <w:color w:val="1D1D1B"/>
          <w:spacing w:val="-9"/>
        </w:rPr>
        <w:t> </w:t>
      </w:r>
      <w:r>
        <w:rPr>
          <w:color w:val="1D1D1B"/>
        </w:rPr>
        <w:t>según</w:t>
      </w:r>
      <w:r>
        <w:rPr>
          <w:color w:val="1D1D1B"/>
          <w:spacing w:val="-9"/>
        </w:rPr>
        <w:t> </w:t>
      </w:r>
      <w:r>
        <w:rPr>
          <w:color w:val="1D1D1B"/>
        </w:rPr>
        <w:t>se</w:t>
      </w:r>
      <w:r>
        <w:rPr>
          <w:color w:val="1D1D1B"/>
          <w:spacing w:val="-9"/>
        </w:rPr>
        <w:t> </w:t>
      </w:r>
      <w:r>
        <w:rPr>
          <w:color w:val="1D1D1B"/>
        </w:rPr>
        <w:t>disponga.</w:t>
      </w:r>
      <w:r>
        <w:rPr>
          <w:color w:val="1D1D1B"/>
          <w:spacing w:val="-8"/>
        </w:rPr>
        <w:t> </w:t>
      </w:r>
      <w:r>
        <w:rPr>
          <w:color w:val="1D1D1B"/>
        </w:rPr>
        <w:t>Sin maquillaje ni</w:t>
      </w:r>
      <w:r>
        <w:rPr>
          <w:color w:val="1D1D1B"/>
          <w:spacing w:val="-7"/>
        </w:rPr>
        <w:t> </w:t>
      </w:r>
      <w:r>
        <w:rPr>
          <w:color w:val="1D1D1B"/>
        </w:rPr>
        <w:t>aros.</w:t>
      </w:r>
    </w:p>
    <w:p>
      <w:pPr>
        <w:pStyle w:val="BodyText"/>
        <w:spacing w:before="8"/>
        <w:rPr>
          <w:sz w:val="19"/>
        </w:rPr>
      </w:pPr>
    </w:p>
    <w:p>
      <w:pPr>
        <w:pStyle w:val="Heading4"/>
        <w:ind w:left="603" w:right="963"/>
      </w:pPr>
      <w:r>
        <w:rPr>
          <w:color w:val="1D1D1B"/>
        </w:rPr>
        <w:t>Ocasiones en que se usa:</w:t>
      </w:r>
    </w:p>
    <w:p>
      <w:pPr>
        <w:pStyle w:val="ListParagraph"/>
        <w:numPr>
          <w:ilvl w:val="0"/>
          <w:numId w:val="26"/>
        </w:numPr>
        <w:tabs>
          <w:tab w:pos="604" w:val="left" w:leader="none"/>
        </w:tabs>
        <w:spacing w:line="240" w:lineRule="auto" w:before="170" w:after="0"/>
        <w:ind w:left="603" w:right="0" w:hanging="360"/>
        <w:jc w:val="left"/>
        <w:rPr>
          <w:sz w:val="20"/>
        </w:rPr>
      </w:pPr>
      <w:r>
        <w:rPr>
          <w:color w:val="1D1D1B"/>
          <w:sz w:val="20"/>
        </w:rPr>
        <w:t>En formaciones para ceremonias</w:t>
      </w:r>
      <w:r>
        <w:rPr>
          <w:color w:val="1D1D1B"/>
          <w:spacing w:val="-5"/>
          <w:sz w:val="20"/>
        </w:rPr>
        <w:t> </w:t>
      </w:r>
      <w:r>
        <w:rPr>
          <w:color w:val="1D1D1B"/>
          <w:sz w:val="20"/>
        </w:rPr>
        <w:t>militares.</w:t>
      </w:r>
    </w:p>
    <w:p>
      <w:pPr>
        <w:pStyle w:val="ListParagraph"/>
        <w:numPr>
          <w:ilvl w:val="0"/>
          <w:numId w:val="26"/>
        </w:numPr>
        <w:tabs>
          <w:tab w:pos="604" w:val="left" w:leader="none"/>
        </w:tabs>
        <w:spacing w:line="240" w:lineRule="auto" w:before="170" w:after="0"/>
        <w:ind w:left="603" w:right="1552" w:hanging="360"/>
        <w:jc w:val="left"/>
        <w:rPr>
          <w:sz w:val="20"/>
        </w:rPr>
      </w:pPr>
      <w:r>
        <w:rPr>
          <w:color w:val="1D1D1B"/>
          <w:sz w:val="20"/>
        </w:rPr>
        <w:t>Ceremonias Militares en que se ordene esta tenida.</w:t>
      </w:r>
    </w:p>
    <w:p>
      <w:pPr>
        <w:pStyle w:val="Heading4"/>
        <w:spacing w:before="170"/>
        <w:ind w:left="603" w:right="963"/>
      </w:pPr>
      <w:r>
        <w:rPr>
          <w:color w:val="1D1D1B"/>
        </w:rPr>
        <w:t>Prendas complementarias:</w:t>
      </w:r>
    </w:p>
    <w:p>
      <w:pPr>
        <w:pStyle w:val="ListParagraph"/>
        <w:numPr>
          <w:ilvl w:val="0"/>
          <w:numId w:val="27"/>
        </w:numPr>
        <w:tabs>
          <w:tab w:pos="604" w:val="left" w:leader="none"/>
        </w:tabs>
        <w:spacing w:line="240" w:lineRule="auto" w:before="170" w:after="0"/>
        <w:ind w:left="603" w:right="0" w:hanging="360"/>
        <w:jc w:val="left"/>
        <w:rPr>
          <w:sz w:val="20"/>
        </w:rPr>
      </w:pPr>
      <w:r>
        <w:rPr>
          <w:color w:val="1D1D1B"/>
          <w:sz w:val="20"/>
        </w:rPr>
        <w:t>Capote. El sable deberá ir por fuera del</w:t>
      </w:r>
      <w:r>
        <w:rPr>
          <w:color w:val="1D1D1B"/>
          <w:spacing w:val="-18"/>
          <w:sz w:val="20"/>
        </w:rPr>
        <w:t> </w:t>
      </w:r>
      <w:r>
        <w:rPr>
          <w:color w:val="1D1D1B"/>
          <w:sz w:val="20"/>
        </w:rPr>
        <w:t>capote.</w:t>
      </w:r>
    </w:p>
    <w:p>
      <w:pPr>
        <w:pStyle w:val="ListParagraph"/>
        <w:numPr>
          <w:ilvl w:val="0"/>
          <w:numId w:val="27"/>
        </w:numPr>
        <w:tabs>
          <w:tab w:pos="604" w:val="left" w:leader="none"/>
        </w:tabs>
        <w:spacing w:line="240" w:lineRule="auto" w:before="170" w:after="0"/>
        <w:ind w:left="603" w:right="0" w:hanging="360"/>
        <w:jc w:val="left"/>
        <w:rPr>
          <w:sz w:val="20"/>
        </w:rPr>
      </w:pPr>
      <w:r>
        <w:rPr/>
        <w:pict>
          <v:shape style="position:absolute;margin-left:573.636597pt;margin-top:12.249476pt;width:12pt;height:102.8pt;mso-position-horizontal-relative:page;mso-position-vertical-relative:paragraph;z-index:4384"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sz w:val="20"/>
        </w:rPr>
        <w:t>Bufanda blanca, cuando se</w:t>
      </w:r>
      <w:r>
        <w:rPr>
          <w:color w:val="1D1D1B"/>
          <w:spacing w:val="-16"/>
          <w:sz w:val="20"/>
        </w:rPr>
        <w:t> </w:t>
      </w:r>
      <w:r>
        <w:rPr>
          <w:color w:val="1D1D1B"/>
          <w:sz w:val="20"/>
        </w:rPr>
        <w:t>autorice</w:t>
      </w:r>
    </w:p>
    <w:p>
      <w:pPr>
        <w:pStyle w:val="BodyText"/>
      </w:pPr>
    </w:p>
    <w:p>
      <w:pPr>
        <w:pStyle w:val="BodyText"/>
      </w:pPr>
    </w:p>
    <w:p>
      <w:pPr>
        <w:pStyle w:val="Heading4"/>
        <w:spacing w:before="167"/>
        <w:ind w:left="243" w:right="963"/>
      </w:pPr>
      <w:r>
        <w:rPr>
          <w:color w:val="1D1D1B"/>
        </w:rPr>
        <w:t>Tenida N° 31 “Formación Blanco”</w:t>
      </w:r>
    </w:p>
    <w:p>
      <w:pPr>
        <w:pStyle w:val="BodyText"/>
        <w:spacing w:before="8"/>
        <w:rPr>
          <w:b/>
          <w:sz w:val="19"/>
        </w:rPr>
      </w:pPr>
    </w:p>
    <w:p>
      <w:pPr>
        <w:pStyle w:val="BodyText"/>
        <w:ind w:left="243" w:right="1552" w:firstLine="340"/>
        <w:jc w:val="both"/>
      </w:pPr>
      <w:r>
        <w:rPr>
          <w:b/>
          <w:color w:val="1D1D1B"/>
        </w:rPr>
        <w:t>Oficial masculino: </w:t>
      </w:r>
      <w:r>
        <w:rPr>
          <w:color w:val="1D1D1B"/>
        </w:rPr>
        <w:t>está compuesta por gorra con doble barboquejo, dormán blanco, palas rígidas, pantalón blanco con peales, cinturón blanco, camisa blanca manga larga, camiseta media manga blanca,</w:t>
      </w:r>
    </w:p>
    <w:p>
      <w:pPr>
        <w:pStyle w:val="BodyText"/>
        <w:tabs>
          <w:tab w:pos="5149" w:val="left" w:leader="none"/>
        </w:tabs>
        <w:spacing w:line="259" w:lineRule="exact"/>
        <w:ind w:left="243" w:right="963"/>
        <w:rPr>
          <w:b/>
          <w:sz w:val="24"/>
        </w:rPr>
      </w:pPr>
      <w:r>
        <w:rPr>
          <w:color w:val="1D1D1B"/>
        </w:rPr>
        <w:t>corbata   negra   larga,   guantes </w:t>
      </w:r>
      <w:r>
        <w:rPr>
          <w:color w:val="1D1D1B"/>
          <w:spacing w:val="46"/>
        </w:rPr>
        <w:t> </w:t>
      </w:r>
      <w:r>
        <w:rPr>
          <w:color w:val="1D1D1B"/>
        </w:rPr>
        <w:t>blancos, </w:t>
      </w:r>
      <w:r>
        <w:rPr>
          <w:color w:val="1D1D1B"/>
          <w:spacing w:val="53"/>
        </w:rPr>
        <w:t> </w:t>
      </w:r>
      <w:r>
        <w:rPr>
          <w:color w:val="1D1D1B"/>
        </w:rPr>
        <w:t>zapatos</w:t>
        <w:tab/>
      </w:r>
      <w:r>
        <w:rPr>
          <w:b/>
          <w:color w:val="9D9D9C"/>
          <w:position w:val="-4"/>
          <w:sz w:val="24"/>
        </w:rPr>
        <w:t>45</w:t>
      </w:r>
    </w:p>
    <w:p>
      <w:pPr>
        <w:pStyle w:val="BodyText"/>
        <w:spacing w:line="201" w:lineRule="exact"/>
        <w:ind w:left="243" w:right="963"/>
      </w:pPr>
      <w:r>
        <w:rPr/>
        <w:pict>
          <v:shape style="position:absolute;margin-left:573.636597pt;margin-top:8.728061pt;width:12pt;height:70.4pt;mso-position-horizontal-relative:page;mso-position-vertical-relative:paragraph;z-index:436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negros, calcetines negros, tiros, sable, piochas, cintas</w:t>
      </w:r>
    </w:p>
    <w:p>
      <w:pPr>
        <w:pStyle w:val="BodyText"/>
        <w:ind w:left="243" w:right="963"/>
      </w:pPr>
      <w:r>
        <w:rPr>
          <w:color w:val="1D1D1B"/>
        </w:rPr>
        <w:t>o condecoraciones y medallas, según se disponga.</w:t>
      </w:r>
    </w:p>
    <w:p>
      <w:pPr>
        <w:pStyle w:val="BodyText"/>
        <w:spacing w:before="8"/>
        <w:rPr>
          <w:sz w:val="19"/>
        </w:rPr>
      </w:pPr>
    </w:p>
    <w:p>
      <w:pPr>
        <w:pStyle w:val="BodyText"/>
        <w:ind w:left="243" w:right="1552" w:firstLine="340"/>
        <w:jc w:val="both"/>
      </w:pPr>
      <w:r>
        <w:rPr>
          <w:b/>
          <w:color w:val="1D1D1B"/>
        </w:rPr>
        <w:t>Oficial femenino: </w:t>
      </w:r>
      <w:r>
        <w:rPr>
          <w:color w:val="1D1D1B"/>
        </w:rPr>
        <w:t>está compuesta por gorra de oficial masculino con doble barboquejo, chaqueta blanca, palas rígidas, pantalón blanco con peales, cinturón blanco, camisa blanca manga larga, camiseta media manga blanca, corbata negra larga,</w:t>
      </w:r>
    </w:p>
    <w:p>
      <w:pPr>
        <w:spacing w:after="0"/>
        <w:jc w:val="both"/>
        <w:sectPr>
          <w:type w:val="continuous"/>
          <w:pgSz w:w="12750" w:h="15870"/>
          <w:pgMar w:top="420" w:bottom="420" w:left="0" w:right="0"/>
          <w:cols w:num="2" w:equalWidth="0">
            <w:col w:w="6232" w:space="40"/>
            <w:col w:w="6478"/>
          </w:cols>
        </w:sectPr>
      </w:pPr>
    </w:p>
    <w:p>
      <w:pPr>
        <w:spacing w:after="0"/>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before="74"/>
        <w:ind w:left="1553" w:right="1"/>
        <w:jc w:val="both"/>
      </w:pPr>
      <w:r>
        <w:rPr>
          <w:color w:val="1D1D1B"/>
        </w:rPr>
        <w:t>guantes blancos, calcetines negros, botín negro, tiros y sable, piochas, cintas o condecoraciones y medallas, según se disponga.</w:t>
      </w:r>
    </w:p>
    <w:p>
      <w:pPr>
        <w:pStyle w:val="BodyText"/>
        <w:spacing w:before="9"/>
        <w:rPr>
          <w:sz w:val="18"/>
        </w:rPr>
      </w:pPr>
    </w:p>
    <w:p>
      <w:pPr>
        <w:pStyle w:val="Heading4"/>
        <w:spacing w:before="1"/>
        <w:ind w:left="1913"/>
      </w:pPr>
      <w:r>
        <w:rPr>
          <w:color w:val="1D1D1B"/>
        </w:rPr>
        <w:t>Ocasiones en que se usa:</w:t>
      </w:r>
    </w:p>
    <w:p>
      <w:pPr>
        <w:pStyle w:val="BodyText"/>
        <w:tabs>
          <w:tab w:pos="1913" w:val="left" w:leader="none"/>
          <w:tab w:pos="3594" w:val="left" w:leader="none"/>
        </w:tabs>
        <w:spacing w:line="220" w:lineRule="exact" w:before="171"/>
        <w:ind w:left="1913" w:right="1" w:hanging="360"/>
      </w:pPr>
      <w:r>
        <w:rPr>
          <w:color w:val="1D1D1B"/>
        </w:rPr>
        <w:t>-</w:t>
        <w:tab/>
        <w:t>En </w:t>
      </w:r>
      <w:r>
        <w:rPr>
          <w:color w:val="1D1D1B"/>
          <w:spacing w:val="4"/>
        </w:rPr>
        <w:t> </w:t>
      </w:r>
      <w:r>
        <w:rPr>
          <w:color w:val="1D1D1B"/>
        </w:rPr>
        <w:t>formaciones</w:t>
        <w:tab/>
        <w:t>por  ceremonias </w:t>
      </w:r>
      <w:r>
        <w:rPr>
          <w:color w:val="1D1D1B"/>
          <w:spacing w:val="5"/>
        </w:rPr>
        <w:t> </w:t>
      </w:r>
      <w:r>
        <w:rPr>
          <w:color w:val="1D1D1B"/>
        </w:rPr>
        <w:t>militares </w:t>
      </w:r>
      <w:r>
        <w:rPr>
          <w:color w:val="1D1D1B"/>
          <w:spacing w:val="2"/>
        </w:rPr>
        <w:t> </w:t>
      </w:r>
      <w:r>
        <w:rPr>
          <w:color w:val="1D1D1B"/>
        </w:rPr>
        <w:t>en</w:t>
      </w:r>
      <w:r>
        <w:rPr>
          <w:color w:val="1D1D1B"/>
          <w:spacing w:val="-1"/>
        </w:rPr>
        <w:t> </w:t>
      </w:r>
      <w:r>
        <w:rPr>
          <w:color w:val="1D1D1B"/>
        </w:rPr>
        <w:t>climas</w:t>
      </w:r>
      <w:r>
        <w:rPr>
          <w:color w:val="1D1D1B"/>
          <w:spacing w:val="-1"/>
        </w:rPr>
        <w:t> </w:t>
      </w:r>
      <w:r>
        <w:rPr>
          <w:color w:val="1D1D1B"/>
        </w:rPr>
        <w:t>calurosos.</w:t>
      </w:r>
    </w:p>
    <w:p>
      <w:pPr>
        <w:pStyle w:val="BodyText"/>
      </w:pPr>
    </w:p>
    <w:p>
      <w:pPr>
        <w:pStyle w:val="BodyText"/>
        <w:spacing w:before="8"/>
        <w:rPr>
          <w:sz w:val="27"/>
        </w:rPr>
      </w:pPr>
    </w:p>
    <w:p>
      <w:pPr>
        <w:pStyle w:val="Heading4"/>
      </w:pPr>
      <w:r>
        <w:rPr>
          <w:color w:val="1D1D1B"/>
        </w:rPr>
        <w:t>Tenida N° 32 “Formación Azul - Blanco”</w:t>
      </w:r>
    </w:p>
    <w:p>
      <w:pPr>
        <w:pStyle w:val="BodyText"/>
        <w:spacing w:before="9"/>
        <w:rPr>
          <w:b/>
          <w:sz w:val="19"/>
        </w:rPr>
      </w:pPr>
    </w:p>
    <w:p>
      <w:pPr>
        <w:pStyle w:val="BodyText"/>
        <w:spacing w:line="220" w:lineRule="exact" w:before="1"/>
        <w:ind w:left="1553" w:right="1" w:firstLine="340"/>
        <w:jc w:val="both"/>
      </w:pPr>
      <w:r>
        <w:rPr>
          <w:b/>
          <w:color w:val="1D1D1B"/>
        </w:rPr>
        <w:t>Oficial masculino: </w:t>
      </w:r>
      <w:r>
        <w:rPr>
          <w:color w:val="1D1D1B"/>
        </w:rPr>
        <w:t>está compuesta por gorra con doble barboquejo, dormán azul, camisa manga larga, camiseta media manga blanca, corbata negra larga, pantalón blanco con peales, cinturón blanco, zapatos negros, calcetines negros, guantes blancos, tiros y sable, piochas, cintas o condecoraciones y medallas, según se disponga.</w:t>
      </w:r>
    </w:p>
    <w:p>
      <w:pPr>
        <w:pStyle w:val="BodyText"/>
        <w:spacing w:before="8"/>
        <w:rPr>
          <w:sz w:val="19"/>
        </w:rPr>
      </w:pPr>
    </w:p>
    <w:p>
      <w:pPr>
        <w:pStyle w:val="BodyText"/>
        <w:spacing w:line="220" w:lineRule="exact"/>
        <w:ind w:left="1553" w:firstLine="340"/>
        <w:jc w:val="both"/>
      </w:pPr>
      <w:r>
        <w:rPr>
          <w:b/>
          <w:color w:val="1D1D1B"/>
        </w:rPr>
        <w:t>Oficial femenino: </w:t>
      </w:r>
      <w:r>
        <w:rPr>
          <w:color w:val="1D1D1B"/>
        </w:rPr>
        <w:t>está compuesta por gorra de oficial masculino con doble barboquejo, chaqueta azul, camisa blanca manga larga, camiseta media manga blanca, corbata negra larga, pantalón blanco con peales, cinturón blanco, botín negro, calcetines negros, guantes blancos, tiros y sable, piochas, cintas o condecoraciones y medallas, según se disponga. Sin maquillaje ni aros.</w:t>
      </w:r>
    </w:p>
    <w:p>
      <w:pPr>
        <w:pStyle w:val="BodyText"/>
        <w:spacing w:before="8"/>
        <w:rPr>
          <w:sz w:val="18"/>
        </w:rPr>
      </w:pPr>
    </w:p>
    <w:p>
      <w:pPr>
        <w:pStyle w:val="Heading4"/>
        <w:ind w:left="1913"/>
      </w:pPr>
      <w:r>
        <w:rPr>
          <w:color w:val="1D1D1B"/>
        </w:rPr>
        <w:t>Ocasiones en que se usa:</w:t>
      </w:r>
    </w:p>
    <w:p>
      <w:pPr>
        <w:pStyle w:val="BodyText"/>
        <w:spacing w:line="220" w:lineRule="exact" w:before="171"/>
        <w:ind w:left="1553" w:right="1" w:firstLine="340"/>
        <w:jc w:val="both"/>
      </w:pPr>
      <w:r>
        <w:rPr>
          <w:color w:val="1D1D1B"/>
        </w:rPr>
        <w:t>En formaciones por ceremonias militares en climas calurosos.</w:t>
      </w:r>
    </w:p>
    <w:p>
      <w:pPr>
        <w:pStyle w:val="BodyText"/>
      </w:pPr>
    </w:p>
    <w:p>
      <w:pPr>
        <w:pStyle w:val="BodyText"/>
      </w:pPr>
    </w:p>
    <w:p>
      <w:pPr>
        <w:pStyle w:val="BodyText"/>
        <w:spacing w:before="6"/>
        <w:rPr>
          <w:sz w:val="18"/>
        </w:rPr>
      </w:pPr>
    </w:p>
    <w:p>
      <w:pPr>
        <w:pStyle w:val="Heading4"/>
        <w:spacing w:line="220" w:lineRule="exact"/>
        <w:jc w:val="both"/>
      </w:pPr>
      <w:r>
        <w:rPr>
          <w:color w:val="1D1D1B"/>
        </w:rPr>
        <w:t>Tenida N° 34 “Ceremonias militares internas o prácticas”</w:t>
      </w:r>
    </w:p>
    <w:p>
      <w:pPr>
        <w:pStyle w:val="BodyText"/>
        <w:spacing w:before="8"/>
        <w:rPr>
          <w:b/>
          <w:sz w:val="19"/>
        </w:rPr>
      </w:pPr>
    </w:p>
    <w:p>
      <w:pPr>
        <w:pStyle w:val="BodyText"/>
        <w:spacing w:line="220" w:lineRule="exact"/>
        <w:ind w:left="1553" w:firstLine="340"/>
        <w:jc w:val="both"/>
      </w:pPr>
      <w:r>
        <w:rPr/>
        <w:pict>
          <v:shape style="position:absolute;margin-left:52.628792pt;margin-top:9.268085pt;width:12pt;height:102.8pt;mso-position-horizontal-relative:page;mso-position-vertical-relative:paragraph;z-index:4408"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b/>
          <w:color w:val="1D1D1B"/>
        </w:rPr>
        <w:t>Oficial masculino: </w:t>
      </w:r>
      <w:r>
        <w:rPr>
          <w:color w:val="1D1D1B"/>
        </w:rPr>
        <w:t>gorra con doble barboquejo, chaquetilla azul o casaca, palas flexibles, pantalón azul con peales, cinturón negro, camisa blanca manga</w:t>
      </w:r>
      <w:r>
        <w:rPr>
          <w:color w:val="1D1D1B"/>
          <w:spacing w:val="-9"/>
        </w:rPr>
        <w:t> </w:t>
      </w:r>
      <w:r>
        <w:rPr>
          <w:color w:val="1D1D1B"/>
        </w:rPr>
        <w:t>larga,</w:t>
      </w:r>
      <w:r>
        <w:rPr>
          <w:color w:val="1D1D1B"/>
          <w:spacing w:val="-8"/>
        </w:rPr>
        <w:t> </w:t>
      </w:r>
      <w:r>
        <w:rPr>
          <w:color w:val="1D1D1B"/>
        </w:rPr>
        <w:t>camiseta</w:t>
      </w:r>
      <w:r>
        <w:rPr>
          <w:color w:val="1D1D1B"/>
          <w:spacing w:val="-9"/>
        </w:rPr>
        <w:t> </w:t>
      </w:r>
      <w:r>
        <w:rPr>
          <w:color w:val="1D1D1B"/>
        </w:rPr>
        <w:t>media</w:t>
      </w:r>
      <w:r>
        <w:rPr>
          <w:color w:val="1D1D1B"/>
          <w:spacing w:val="-9"/>
        </w:rPr>
        <w:t> </w:t>
      </w:r>
      <w:r>
        <w:rPr>
          <w:color w:val="1D1D1B"/>
        </w:rPr>
        <w:t>manga</w:t>
      </w:r>
      <w:r>
        <w:rPr>
          <w:color w:val="1D1D1B"/>
          <w:spacing w:val="-9"/>
        </w:rPr>
        <w:t> </w:t>
      </w:r>
      <w:r>
        <w:rPr>
          <w:color w:val="1D1D1B"/>
        </w:rPr>
        <w:t>blanca,</w:t>
      </w:r>
      <w:r>
        <w:rPr>
          <w:color w:val="1D1D1B"/>
          <w:spacing w:val="-8"/>
        </w:rPr>
        <w:t> </w:t>
      </w:r>
      <w:r>
        <w:rPr>
          <w:color w:val="1D1D1B"/>
        </w:rPr>
        <w:t>corbata larga, calcetines negros, zapatos negros, guantes</w:t>
      </w:r>
      <w:r>
        <w:rPr>
          <w:color w:val="1D1D1B"/>
          <w:spacing w:val="-39"/>
        </w:rPr>
        <w:t> </w:t>
      </w:r>
      <w:r>
        <w:rPr>
          <w:color w:val="1D1D1B"/>
        </w:rPr>
        <w:t>de cuero café, tiros y</w:t>
      </w:r>
      <w:r>
        <w:rPr>
          <w:color w:val="1D1D1B"/>
          <w:spacing w:val="-2"/>
        </w:rPr>
        <w:t> </w:t>
      </w:r>
      <w:r>
        <w:rPr>
          <w:color w:val="1D1D1B"/>
        </w:rPr>
        <w:t>sables.</w:t>
      </w:r>
    </w:p>
    <w:p>
      <w:pPr>
        <w:pStyle w:val="BodyText"/>
        <w:spacing w:before="8"/>
        <w:rPr>
          <w:sz w:val="19"/>
        </w:rPr>
      </w:pPr>
    </w:p>
    <w:p>
      <w:pPr>
        <w:pStyle w:val="BodyText"/>
        <w:spacing w:line="220" w:lineRule="exact"/>
        <w:ind w:left="1553" w:firstLine="340"/>
        <w:jc w:val="both"/>
      </w:pPr>
      <w:r>
        <w:rPr>
          <w:b/>
          <w:color w:val="1D1D1B"/>
        </w:rPr>
        <w:t>Oficial femenino: </w:t>
      </w:r>
      <w:r>
        <w:rPr>
          <w:color w:val="1D1D1B"/>
        </w:rPr>
        <w:t>gorra de oficial masculino con doble barboquejo, chaquetilla azul o casaca, palas flexibles, pantalón azul con peales, cinturón negro, camisa blanca manga larga, camiseta media manga</w:t>
      </w:r>
    </w:p>
    <w:p>
      <w:pPr>
        <w:pStyle w:val="BodyText"/>
        <w:tabs>
          <w:tab w:pos="1553" w:val="left" w:leader="none"/>
        </w:tabs>
        <w:spacing w:line="218" w:lineRule="exact"/>
        <w:ind w:left="1553" w:hanging="556"/>
      </w:pPr>
      <w:r>
        <w:rPr>
          <w:b/>
          <w:color w:val="9D9D9C"/>
          <w:position w:val="5"/>
          <w:sz w:val="24"/>
        </w:rPr>
        <w:t>46</w:t>
        <w:tab/>
      </w:r>
      <w:r>
        <w:rPr>
          <w:color w:val="1D1D1B"/>
        </w:rPr>
        <w:t>blanca,</w:t>
      </w:r>
      <w:r>
        <w:rPr>
          <w:color w:val="1D1D1B"/>
          <w:spacing w:val="-11"/>
        </w:rPr>
        <w:t> </w:t>
      </w:r>
      <w:r>
        <w:rPr>
          <w:color w:val="1D1D1B"/>
        </w:rPr>
        <w:t>corbata</w:t>
      </w:r>
      <w:r>
        <w:rPr>
          <w:color w:val="1D1D1B"/>
          <w:spacing w:val="-12"/>
        </w:rPr>
        <w:t> </w:t>
      </w:r>
      <w:r>
        <w:rPr>
          <w:color w:val="1D1D1B"/>
        </w:rPr>
        <w:t>larga,</w:t>
      </w:r>
      <w:r>
        <w:rPr>
          <w:color w:val="1D1D1B"/>
          <w:spacing w:val="-11"/>
        </w:rPr>
        <w:t> </w:t>
      </w:r>
      <w:r>
        <w:rPr>
          <w:color w:val="1D1D1B"/>
        </w:rPr>
        <w:t>calcetines</w:t>
      </w:r>
      <w:r>
        <w:rPr>
          <w:color w:val="1D1D1B"/>
          <w:spacing w:val="-12"/>
        </w:rPr>
        <w:t> </w:t>
      </w:r>
      <w:r>
        <w:rPr>
          <w:color w:val="1D1D1B"/>
        </w:rPr>
        <w:t>negros,</w:t>
      </w:r>
      <w:r>
        <w:rPr>
          <w:color w:val="1D1D1B"/>
          <w:spacing w:val="-11"/>
        </w:rPr>
        <w:t> </w:t>
      </w:r>
      <w:r>
        <w:rPr>
          <w:color w:val="1D1D1B"/>
        </w:rPr>
        <w:t>botín</w:t>
      </w:r>
      <w:r>
        <w:rPr>
          <w:color w:val="1D1D1B"/>
          <w:spacing w:val="-11"/>
        </w:rPr>
        <w:t> </w:t>
      </w:r>
      <w:r>
        <w:rPr>
          <w:color w:val="1D1D1B"/>
        </w:rPr>
        <w:t>negro,</w:t>
      </w:r>
    </w:p>
    <w:p>
      <w:pPr>
        <w:pStyle w:val="BodyText"/>
        <w:ind w:left="1553"/>
        <w:jc w:val="both"/>
      </w:pPr>
      <w:r>
        <w:rPr/>
        <w:pict>
          <v:shape style="position:absolute;margin-left:53.898792pt;margin-top:5.767972pt;width:12pt;height:70.4pt;mso-position-horizontal-relative:page;mso-position-vertical-relative:paragraph;z-index:443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guantes de cuero café, tiros y sables. Sin maquillaje ni aros.</w:t>
      </w:r>
    </w:p>
    <w:p>
      <w:pPr>
        <w:pStyle w:val="BodyText"/>
        <w:spacing w:before="8"/>
        <w:rPr>
          <w:sz w:val="19"/>
        </w:rPr>
      </w:pPr>
    </w:p>
    <w:p>
      <w:pPr>
        <w:pStyle w:val="Heading4"/>
        <w:ind w:left="1913"/>
      </w:pPr>
      <w:r>
        <w:rPr>
          <w:color w:val="1D1D1B"/>
        </w:rPr>
        <w:t>Ocasiones en que se usa:</w:t>
      </w:r>
    </w:p>
    <w:p>
      <w:pPr>
        <w:pStyle w:val="ListParagraph"/>
        <w:numPr>
          <w:ilvl w:val="0"/>
          <w:numId w:val="28"/>
        </w:numPr>
        <w:tabs>
          <w:tab w:pos="1914" w:val="left" w:leader="none"/>
        </w:tabs>
        <w:spacing w:line="240" w:lineRule="auto" w:before="170" w:after="0"/>
        <w:ind w:left="1913" w:right="1" w:hanging="360"/>
        <w:jc w:val="left"/>
        <w:rPr>
          <w:sz w:val="20"/>
        </w:rPr>
      </w:pPr>
      <w:r>
        <w:rPr>
          <w:color w:val="1D1D1B"/>
          <w:sz w:val="20"/>
        </w:rPr>
        <w:t>En</w:t>
      </w:r>
      <w:r>
        <w:rPr>
          <w:color w:val="1D1D1B"/>
          <w:spacing w:val="-17"/>
          <w:sz w:val="20"/>
        </w:rPr>
        <w:t> </w:t>
      </w:r>
      <w:r>
        <w:rPr>
          <w:color w:val="1D1D1B"/>
          <w:sz w:val="20"/>
        </w:rPr>
        <w:t>formaciones</w:t>
      </w:r>
      <w:r>
        <w:rPr>
          <w:color w:val="1D1D1B"/>
          <w:spacing w:val="-18"/>
          <w:sz w:val="20"/>
        </w:rPr>
        <w:t> </w:t>
      </w:r>
      <w:r>
        <w:rPr>
          <w:color w:val="1D1D1B"/>
          <w:sz w:val="20"/>
        </w:rPr>
        <w:t>por</w:t>
      </w:r>
      <w:r>
        <w:rPr>
          <w:color w:val="1D1D1B"/>
          <w:spacing w:val="-17"/>
          <w:sz w:val="20"/>
        </w:rPr>
        <w:t> </w:t>
      </w:r>
      <w:r>
        <w:rPr>
          <w:color w:val="1D1D1B"/>
          <w:sz w:val="20"/>
        </w:rPr>
        <w:t>ceremonias</w:t>
      </w:r>
      <w:r>
        <w:rPr>
          <w:color w:val="1D1D1B"/>
          <w:spacing w:val="-17"/>
          <w:sz w:val="20"/>
        </w:rPr>
        <w:t> </w:t>
      </w:r>
      <w:r>
        <w:rPr>
          <w:color w:val="1D1D1B"/>
          <w:sz w:val="20"/>
        </w:rPr>
        <w:t>militares</w:t>
      </w:r>
      <w:r>
        <w:rPr>
          <w:color w:val="1D1D1B"/>
          <w:spacing w:val="-17"/>
          <w:sz w:val="20"/>
        </w:rPr>
        <w:t> </w:t>
      </w:r>
      <w:r>
        <w:rPr>
          <w:color w:val="1D1D1B"/>
          <w:sz w:val="20"/>
        </w:rPr>
        <w:t>internas o</w:t>
      </w:r>
      <w:r>
        <w:rPr>
          <w:color w:val="1D1D1B"/>
          <w:spacing w:val="-10"/>
          <w:sz w:val="20"/>
        </w:rPr>
        <w:t> </w:t>
      </w:r>
      <w:r>
        <w:rPr>
          <w:color w:val="1D1D1B"/>
          <w:sz w:val="20"/>
        </w:rPr>
        <w:t>prácticas.</w:t>
      </w:r>
    </w:p>
    <w:p>
      <w:pPr>
        <w:pStyle w:val="Heading4"/>
        <w:spacing w:line="487" w:lineRule="auto" w:before="74"/>
        <w:ind w:left="242" w:right="2926"/>
      </w:pPr>
      <w:r>
        <w:rPr>
          <w:b w:val="0"/>
        </w:rPr>
        <w:br w:type="column"/>
      </w:r>
      <w:r>
        <w:rPr>
          <w:color w:val="1D1D1B"/>
        </w:rPr>
        <w:t>V- Uniformes de Etiqueta (40 al 49) Tenida N° 40 “Gran etiqueta”</w:t>
      </w:r>
    </w:p>
    <w:p>
      <w:pPr>
        <w:pStyle w:val="BodyText"/>
        <w:spacing w:line="259" w:lineRule="auto" w:before="14"/>
        <w:ind w:left="242" w:right="1551" w:firstLine="340"/>
        <w:jc w:val="both"/>
      </w:pPr>
      <w:r>
        <w:rPr>
          <w:b/>
          <w:color w:val="1D1D1B"/>
        </w:rPr>
        <w:t>Oficiales Generales: </w:t>
      </w:r>
      <w:r>
        <w:rPr>
          <w:color w:val="1D1D1B"/>
        </w:rPr>
        <w:t>está compuesta de gorra, frac azul, camisa frac blanca de cuello paloma, corbatín frac blanco, chaleco blanco, guantes blancos, condecoración de cuello, banda, capa y miniaturas de condecoraciones, medallas y piochas de especialidad.</w:t>
      </w:r>
    </w:p>
    <w:p>
      <w:pPr>
        <w:pStyle w:val="BodyText"/>
        <w:spacing w:before="8"/>
        <w:rPr>
          <w:sz w:val="19"/>
        </w:rPr>
      </w:pPr>
    </w:p>
    <w:p>
      <w:pPr>
        <w:pStyle w:val="BodyText"/>
        <w:spacing w:line="259" w:lineRule="auto"/>
        <w:ind w:left="242" w:right="1551" w:firstLine="340"/>
        <w:jc w:val="both"/>
      </w:pPr>
      <w:r>
        <w:rPr>
          <w:b/>
          <w:color w:val="1D1D1B"/>
        </w:rPr>
        <w:t>Oficial masculino: </w:t>
      </w:r>
      <w:r>
        <w:rPr>
          <w:color w:val="1D1D1B"/>
        </w:rPr>
        <w:t>está compuesto de gorra, smoking azul, pantalón azul, camisa blanca  smoking, corbatín smoking negro, chaleco blanco, guantes  blancos,  condecoración  de  cuello, capa   y miniaturas de condecoraciones, medallas y piochas de</w:t>
      </w:r>
      <w:r>
        <w:rPr>
          <w:color w:val="1D1D1B"/>
          <w:spacing w:val="-20"/>
        </w:rPr>
        <w:t> </w:t>
      </w:r>
      <w:r>
        <w:rPr>
          <w:color w:val="1D1D1B"/>
        </w:rPr>
        <w:t>especialidad.</w:t>
      </w:r>
    </w:p>
    <w:p>
      <w:pPr>
        <w:pStyle w:val="BodyText"/>
        <w:spacing w:before="8"/>
        <w:rPr>
          <w:sz w:val="19"/>
        </w:rPr>
      </w:pPr>
    </w:p>
    <w:p>
      <w:pPr>
        <w:pStyle w:val="BodyText"/>
        <w:spacing w:line="259" w:lineRule="auto"/>
        <w:ind w:left="242" w:right="1550" w:firstLine="340"/>
        <w:jc w:val="both"/>
      </w:pPr>
      <w:r>
        <w:rPr>
          <w:b/>
          <w:color w:val="1D1D1B"/>
        </w:rPr>
        <w:t>Oficial femenino: </w:t>
      </w:r>
      <w:r>
        <w:rPr>
          <w:color w:val="1D1D1B"/>
        </w:rPr>
        <w:t>está compuesto de gorra, chaqueta de etiqueta azul, falda larga azul, </w:t>
      </w:r>
      <w:r>
        <w:rPr>
          <w:color w:val="1D1D1B"/>
          <w:spacing w:val="2"/>
        </w:rPr>
        <w:t>camisa </w:t>
      </w:r>
      <w:r>
        <w:rPr>
          <w:color w:val="1D1D1B"/>
        </w:rPr>
        <w:t>blanca</w:t>
      </w:r>
      <w:r>
        <w:rPr>
          <w:color w:val="1D1D1B"/>
          <w:spacing w:val="-10"/>
        </w:rPr>
        <w:t> </w:t>
      </w:r>
      <w:r>
        <w:rPr>
          <w:color w:val="1D1D1B"/>
        </w:rPr>
        <w:t>de</w:t>
      </w:r>
      <w:r>
        <w:rPr>
          <w:color w:val="1D1D1B"/>
          <w:spacing w:val="-10"/>
        </w:rPr>
        <w:t> </w:t>
      </w:r>
      <w:r>
        <w:rPr>
          <w:color w:val="1D1D1B"/>
        </w:rPr>
        <w:t>etiqueta,</w:t>
      </w:r>
      <w:r>
        <w:rPr>
          <w:color w:val="1D1D1B"/>
          <w:spacing w:val="-10"/>
        </w:rPr>
        <w:t> </w:t>
      </w:r>
      <w:r>
        <w:rPr>
          <w:color w:val="1D1D1B"/>
        </w:rPr>
        <w:t>medias,</w:t>
      </w:r>
      <w:r>
        <w:rPr>
          <w:color w:val="1D1D1B"/>
          <w:spacing w:val="-10"/>
        </w:rPr>
        <w:t> </w:t>
      </w:r>
      <w:r>
        <w:rPr>
          <w:color w:val="1D1D1B"/>
        </w:rPr>
        <w:t>zapatos</w:t>
      </w:r>
      <w:r>
        <w:rPr>
          <w:color w:val="1D1D1B"/>
          <w:spacing w:val="-10"/>
        </w:rPr>
        <w:t> </w:t>
      </w:r>
      <w:r>
        <w:rPr>
          <w:color w:val="1D1D1B"/>
        </w:rPr>
        <w:t>negros,</w:t>
      </w:r>
      <w:r>
        <w:rPr>
          <w:color w:val="1D1D1B"/>
          <w:spacing w:val="-10"/>
        </w:rPr>
        <w:t> </w:t>
      </w:r>
      <w:r>
        <w:rPr>
          <w:color w:val="1D1D1B"/>
        </w:rPr>
        <w:t>guantes blancos, condecoración de cuello, cartera  negra  tipo sobre, capa y miniaturas de condecoraciones, medallas y piochas de</w:t>
      </w:r>
      <w:r>
        <w:rPr>
          <w:color w:val="1D1D1B"/>
          <w:spacing w:val="48"/>
        </w:rPr>
        <w:t> </w:t>
      </w:r>
      <w:r>
        <w:rPr>
          <w:color w:val="1D1D1B"/>
        </w:rPr>
        <w:t>especialidad.</w:t>
      </w:r>
    </w:p>
    <w:p>
      <w:pPr>
        <w:pStyle w:val="BodyText"/>
      </w:pPr>
    </w:p>
    <w:p>
      <w:pPr>
        <w:pStyle w:val="BodyText"/>
      </w:pPr>
    </w:p>
    <w:p>
      <w:pPr>
        <w:pStyle w:val="BodyText"/>
        <w:rPr>
          <w:sz w:val="21"/>
        </w:rPr>
      </w:pPr>
    </w:p>
    <w:p>
      <w:pPr>
        <w:pStyle w:val="Heading4"/>
        <w:ind w:left="602" w:right="963"/>
      </w:pPr>
      <w:r>
        <w:rPr>
          <w:color w:val="1D1D1B"/>
        </w:rPr>
        <w:t>Ocasiones en que se usa:</w:t>
      </w:r>
    </w:p>
    <w:p>
      <w:pPr>
        <w:pStyle w:val="BodyText"/>
        <w:spacing w:before="4"/>
        <w:rPr>
          <w:b/>
          <w:sz w:val="16"/>
        </w:rPr>
      </w:pPr>
    </w:p>
    <w:p>
      <w:pPr>
        <w:pStyle w:val="ListParagraph"/>
        <w:numPr>
          <w:ilvl w:val="0"/>
          <w:numId w:val="29"/>
        </w:numPr>
        <w:tabs>
          <w:tab w:pos="603" w:val="left" w:leader="none"/>
        </w:tabs>
        <w:spacing w:line="259" w:lineRule="auto" w:before="0" w:after="0"/>
        <w:ind w:left="602" w:right="1551" w:hanging="360"/>
        <w:jc w:val="both"/>
        <w:rPr>
          <w:sz w:val="20"/>
        </w:rPr>
      </w:pPr>
      <w:r>
        <w:rPr>
          <w:color w:val="1D1D1B"/>
          <w:sz w:val="20"/>
        </w:rPr>
        <w:t>Funciones</w:t>
      </w:r>
      <w:r>
        <w:rPr>
          <w:color w:val="1D1D1B"/>
          <w:spacing w:val="-11"/>
          <w:sz w:val="20"/>
        </w:rPr>
        <w:t> </w:t>
      </w:r>
      <w:r>
        <w:rPr>
          <w:color w:val="1D1D1B"/>
          <w:sz w:val="20"/>
        </w:rPr>
        <w:t>de</w:t>
      </w:r>
      <w:r>
        <w:rPr>
          <w:color w:val="1D1D1B"/>
          <w:spacing w:val="-10"/>
          <w:sz w:val="20"/>
        </w:rPr>
        <w:t> </w:t>
      </w:r>
      <w:r>
        <w:rPr>
          <w:color w:val="1D1D1B"/>
          <w:sz w:val="20"/>
        </w:rPr>
        <w:t>gala</w:t>
      </w:r>
      <w:r>
        <w:rPr>
          <w:color w:val="1D1D1B"/>
          <w:spacing w:val="-10"/>
          <w:sz w:val="20"/>
        </w:rPr>
        <w:t> </w:t>
      </w:r>
      <w:r>
        <w:rPr>
          <w:color w:val="1D1D1B"/>
          <w:sz w:val="20"/>
        </w:rPr>
        <w:t>a</w:t>
      </w:r>
      <w:r>
        <w:rPr>
          <w:color w:val="1D1D1B"/>
          <w:spacing w:val="-10"/>
          <w:sz w:val="20"/>
        </w:rPr>
        <w:t> </w:t>
      </w:r>
      <w:r>
        <w:rPr>
          <w:color w:val="1D1D1B"/>
          <w:sz w:val="20"/>
        </w:rPr>
        <w:t>las</w:t>
      </w:r>
      <w:r>
        <w:rPr>
          <w:color w:val="1D1D1B"/>
          <w:spacing w:val="-10"/>
          <w:sz w:val="20"/>
        </w:rPr>
        <w:t> </w:t>
      </w:r>
      <w:r>
        <w:rPr>
          <w:color w:val="1D1D1B"/>
          <w:sz w:val="20"/>
        </w:rPr>
        <w:t>que</w:t>
      </w:r>
      <w:r>
        <w:rPr>
          <w:color w:val="1D1D1B"/>
          <w:spacing w:val="-10"/>
          <w:sz w:val="20"/>
        </w:rPr>
        <w:t> </w:t>
      </w:r>
      <w:r>
        <w:rPr>
          <w:color w:val="1D1D1B"/>
          <w:sz w:val="20"/>
        </w:rPr>
        <w:t>asiste</w:t>
      </w:r>
      <w:r>
        <w:rPr>
          <w:color w:val="1D1D1B"/>
          <w:spacing w:val="-10"/>
          <w:sz w:val="20"/>
        </w:rPr>
        <w:t> </w:t>
      </w:r>
      <w:r>
        <w:rPr>
          <w:color w:val="1D1D1B"/>
          <w:sz w:val="20"/>
        </w:rPr>
        <w:t>su</w:t>
      </w:r>
      <w:r>
        <w:rPr>
          <w:color w:val="1D1D1B"/>
          <w:spacing w:val="-10"/>
          <w:sz w:val="20"/>
        </w:rPr>
        <w:t> </w:t>
      </w:r>
      <w:r>
        <w:rPr>
          <w:color w:val="1D1D1B"/>
          <w:sz w:val="20"/>
        </w:rPr>
        <w:t>Excelencia el</w:t>
      </w:r>
      <w:r>
        <w:rPr>
          <w:color w:val="1D1D1B"/>
          <w:spacing w:val="-9"/>
          <w:sz w:val="20"/>
        </w:rPr>
        <w:t> </w:t>
      </w:r>
      <w:r>
        <w:rPr>
          <w:color w:val="1D1D1B"/>
          <w:sz w:val="20"/>
        </w:rPr>
        <w:t>Presidente</w:t>
      </w:r>
      <w:r>
        <w:rPr>
          <w:color w:val="1D1D1B"/>
          <w:spacing w:val="-9"/>
          <w:sz w:val="20"/>
        </w:rPr>
        <w:t> </w:t>
      </w:r>
      <w:r>
        <w:rPr>
          <w:color w:val="1D1D1B"/>
          <w:sz w:val="20"/>
        </w:rPr>
        <w:t>de</w:t>
      </w:r>
      <w:r>
        <w:rPr>
          <w:color w:val="1D1D1B"/>
          <w:spacing w:val="-9"/>
          <w:sz w:val="20"/>
        </w:rPr>
        <w:t> </w:t>
      </w:r>
      <w:r>
        <w:rPr>
          <w:color w:val="1D1D1B"/>
          <w:sz w:val="20"/>
        </w:rPr>
        <w:t>la</w:t>
      </w:r>
      <w:r>
        <w:rPr>
          <w:color w:val="1D1D1B"/>
          <w:spacing w:val="-9"/>
          <w:sz w:val="20"/>
        </w:rPr>
        <w:t> </w:t>
      </w:r>
      <w:r>
        <w:rPr>
          <w:color w:val="1D1D1B"/>
          <w:sz w:val="20"/>
        </w:rPr>
        <w:t>República</w:t>
      </w:r>
      <w:r>
        <w:rPr>
          <w:color w:val="1D1D1B"/>
          <w:spacing w:val="-9"/>
          <w:sz w:val="20"/>
        </w:rPr>
        <w:t> </w:t>
      </w:r>
      <w:r>
        <w:rPr>
          <w:color w:val="1D1D1B"/>
          <w:sz w:val="20"/>
        </w:rPr>
        <w:t>o</w:t>
      </w:r>
      <w:r>
        <w:rPr>
          <w:color w:val="1D1D1B"/>
          <w:spacing w:val="-9"/>
          <w:sz w:val="20"/>
        </w:rPr>
        <w:t> </w:t>
      </w:r>
      <w:r>
        <w:rPr>
          <w:color w:val="1D1D1B"/>
          <w:sz w:val="20"/>
        </w:rPr>
        <w:t>Jefes</w:t>
      </w:r>
      <w:r>
        <w:rPr>
          <w:color w:val="1D1D1B"/>
          <w:spacing w:val="-9"/>
          <w:sz w:val="20"/>
        </w:rPr>
        <w:t> </w:t>
      </w:r>
      <w:r>
        <w:rPr>
          <w:color w:val="1D1D1B"/>
          <w:sz w:val="20"/>
        </w:rPr>
        <w:t>de</w:t>
      </w:r>
      <w:r>
        <w:rPr>
          <w:color w:val="1D1D1B"/>
          <w:spacing w:val="-9"/>
          <w:sz w:val="20"/>
        </w:rPr>
        <w:t> </w:t>
      </w:r>
      <w:r>
        <w:rPr>
          <w:color w:val="1D1D1B"/>
          <w:sz w:val="20"/>
        </w:rPr>
        <w:t>Estados extranjeros, en tenida</w:t>
      </w:r>
      <w:r>
        <w:rPr>
          <w:color w:val="1D1D1B"/>
          <w:spacing w:val="42"/>
          <w:sz w:val="20"/>
        </w:rPr>
        <w:t> </w:t>
      </w:r>
      <w:r>
        <w:rPr>
          <w:color w:val="1D1D1B"/>
          <w:sz w:val="20"/>
        </w:rPr>
        <w:t>frac.</w:t>
      </w:r>
    </w:p>
    <w:p>
      <w:pPr>
        <w:pStyle w:val="ListParagraph"/>
        <w:numPr>
          <w:ilvl w:val="0"/>
          <w:numId w:val="29"/>
        </w:numPr>
        <w:tabs>
          <w:tab w:pos="603" w:val="left" w:leader="none"/>
        </w:tabs>
        <w:spacing w:line="259" w:lineRule="auto" w:before="170" w:after="0"/>
        <w:ind w:left="602" w:right="1552" w:hanging="360"/>
        <w:jc w:val="both"/>
        <w:rPr>
          <w:sz w:val="20"/>
        </w:rPr>
      </w:pPr>
      <w:r>
        <w:rPr>
          <w:color w:val="1D1D1B"/>
          <w:sz w:val="20"/>
        </w:rPr>
        <w:t>Bailes, recepciones, banquetes, etc., en que los civiles vistan</w:t>
      </w:r>
      <w:r>
        <w:rPr>
          <w:color w:val="1D1D1B"/>
          <w:spacing w:val="37"/>
          <w:sz w:val="20"/>
        </w:rPr>
        <w:t> </w:t>
      </w:r>
      <w:r>
        <w:rPr>
          <w:color w:val="1D1D1B"/>
          <w:sz w:val="20"/>
        </w:rPr>
        <w:t>frac.</w:t>
      </w:r>
    </w:p>
    <w:p>
      <w:pPr>
        <w:pStyle w:val="BodyText"/>
      </w:pPr>
    </w:p>
    <w:p>
      <w:pPr>
        <w:pStyle w:val="BodyText"/>
      </w:pPr>
    </w:p>
    <w:p>
      <w:pPr>
        <w:pStyle w:val="Heading4"/>
        <w:spacing w:before="128"/>
        <w:ind w:left="242" w:right="963"/>
      </w:pPr>
      <w:r>
        <w:rPr>
          <w:color w:val="1D1D1B"/>
        </w:rPr>
        <w:t>Tenida 41 “Etiqueta Azul”</w:t>
      </w:r>
    </w:p>
    <w:p>
      <w:pPr>
        <w:pStyle w:val="BodyText"/>
        <w:spacing w:before="4"/>
        <w:rPr>
          <w:b/>
          <w:sz w:val="16"/>
        </w:rPr>
      </w:pPr>
    </w:p>
    <w:p>
      <w:pPr>
        <w:pStyle w:val="BodyText"/>
        <w:spacing w:line="259" w:lineRule="auto"/>
        <w:ind w:left="242" w:right="1549" w:firstLine="340"/>
        <w:jc w:val="both"/>
      </w:pPr>
      <w:r>
        <w:rPr>
          <w:b/>
          <w:color w:val="1D1D1B"/>
        </w:rPr>
        <w:t>Oficial masculino: </w:t>
      </w:r>
      <w:r>
        <w:rPr>
          <w:color w:val="1D1D1B"/>
        </w:rPr>
        <w:t>gorra, smoking azul, pantalón azul, camisa smoking blanca, corbatín smoking negro, chaleco blanco, guantes blancos, calcetines negros, zapatos negros,  condecoración de cuello, cintas o miniaturas de condecoraciones   y medallas, según se disponga y miniaturas de piochas de</w:t>
      </w:r>
      <w:r>
        <w:rPr>
          <w:color w:val="1D1D1B"/>
          <w:spacing w:val="27"/>
        </w:rPr>
        <w:t> </w:t>
      </w:r>
      <w:r>
        <w:rPr>
          <w:color w:val="1D1D1B"/>
        </w:rPr>
        <w:t>especialidad.</w:t>
      </w:r>
    </w:p>
    <w:p>
      <w:pPr>
        <w:pStyle w:val="BodyText"/>
        <w:spacing w:before="8"/>
        <w:rPr>
          <w:sz w:val="19"/>
        </w:rPr>
      </w:pPr>
    </w:p>
    <w:p>
      <w:pPr>
        <w:pStyle w:val="BodyText"/>
        <w:spacing w:line="256" w:lineRule="auto"/>
        <w:ind w:left="242" w:right="1550" w:firstLine="340"/>
        <w:jc w:val="both"/>
      </w:pPr>
      <w:r>
        <w:rPr>
          <w:b/>
          <w:color w:val="1D1D1B"/>
        </w:rPr>
        <w:t>Oficial femenino: </w:t>
      </w:r>
      <w:r>
        <w:rPr>
          <w:color w:val="1D1D1B"/>
        </w:rPr>
        <w:t>gorra, chaqueta etiqueta azul, falda larga azul, camisa blanca de etiqueta, corbatín negro de etiqueta, medias, zapatos negros, guantes blancos, cartera negra tipo  sobre,  condecoración de cuello, cintas o miniaturas de condecoraciones y medallas,</w:t>
      </w:r>
      <w:r>
        <w:rPr>
          <w:color w:val="1D1D1B"/>
          <w:spacing w:val="-14"/>
        </w:rPr>
        <w:t> </w:t>
      </w:r>
      <w:r>
        <w:rPr>
          <w:color w:val="1D1D1B"/>
        </w:rPr>
        <w:t>según</w:t>
      </w:r>
      <w:r>
        <w:rPr>
          <w:color w:val="1D1D1B"/>
          <w:spacing w:val="-14"/>
        </w:rPr>
        <w:t> </w:t>
      </w:r>
      <w:r>
        <w:rPr>
          <w:color w:val="1D1D1B"/>
        </w:rPr>
        <w:t>se</w:t>
      </w:r>
      <w:r>
        <w:rPr>
          <w:color w:val="1D1D1B"/>
          <w:spacing w:val="-13"/>
        </w:rPr>
        <w:t> </w:t>
      </w:r>
      <w:r>
        <w:rPr>
          <w:color w:val="1D1D1B"/>
        </w:rPr>
        <w:t>disponga</w:t>
      </w:r>
      <w:r>
        <w:rPr>
          <w:color w:val="1D1D1B"/>
          <w:spacing w:val="-13"/>
        </w:rPr>
        <w:t> </w:t>
      </w:r>
      <w:r>
        <w:rPr>
          <w:color w:val="1D1D1B"/>
        </w:rPr>
        <w:t>y</w:t>
      </w:r>
      <w:r>
        <w:rPr>
          <w:color w:val="1D1D1B"/>
          <w:spacing w:val="-13"/>
        </w:rPr>
        <w:t> </w:t>
      </w:r>
      <w:r>
        <w:rPr>
          <w:color w:val="1D1D1B"/>
        </w:rPr>
        <w:t>miniaturas</w:t>
      </w:r>
      <w:r>
        <w:rPr>
          <w:color w:val="1D1D1B"/>
          <w:spacing w:val="-13"/>
        </w:rPr>
        <w:t> </w:t>
      </w:r>
      <w:r>
        <w:rPr>
          <w:color w:val="1D1D1B"/>
        </w:rPr>
        <w:t>de</w:t>
      </w:r>
      <w:r>
        <w:rPr>
          <w:color w:val="1D1D1B"/>
          <w:spacing w:val="-13"/>
        </w:rPr>
        <w:t> </w:t>
      </w:r>
      <w:r>
        <w:rPr>
          <w:color w:val="1D1D1B"/>
        </w:rPr>
        <w:t>piochas de</w:t>
      </w:r>
      <w:r>
        <w:rPr>
          <w:color w:val="1D1D1B"/>
          <w:spacing w:val="-14"/>
        </w:rPr>
        <w:t> </w:t>
      </w:r>
      <w:r>
        <w:rPr>
          <w:color w:val="1D1D1B"/>
        </w:rPr>
        <w:t>especialidad.</w:t>
      </w:r>
    </w:p>
    <w:p>
      <w:pPr>
        <w:spacing w:after="0" w:line="256"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2"/>
        <w:rPr>
          <w:sz w:val="22"/>
        </w:rPr>
      </w:pPr>
    </w:p>
    <w:p>
      <w:pPr>
        <w:pStyle w:val="BodyText"/>
        <w:tabs>
          <w:tab w:pos="6820" w:val="left" w:leader="none"/>
        </w:tabs>
        <w:ind w:left="2134"/>
      </w:pPr>
      <w:r>
        <w:rPr>
          <w:position w:val="13"/>
        </w:rPr>
        <w:drawing>
          <wp:inline distT="0" distB="0" distL="0" distR="0">
            <wp:extent cx="2229578" cy="3563969"/>
            <wp:effectExtent l="0" t="0" r="0" b="0"/>
            <wp:docPr id="123" name="image69.jpeg" descr=""/>
            <wp:cNvGraphicFramePr>
              <a:graphicFrameLocks noChangeAspect="1"/>
            </wp:cNvGraphicFramePr>
            <a:graphic>
              <a:graphicData uri="http://schemas.openxmlformats.org/drawingml/2006/picture">
                <pic:pic>
                  <pic:nvPicPr>
                    <pic:cNvPr id="124" name="image69.jpeg"/>
                    <pic:cNvPicPr/>
                  </pic:nvPicPr>
                  <pic:blipFill>
                    <a:blip r:embed="rId80" cstate="print"/>
                    <a:stretch>
                      <a:fillRect/>
                    </a:stretch>
                  </pic:blipFill>
                  <pic:spPr>
                    <a:xfrm>
                      <a:off x="0" y="0"/>
                      <a:ext cx="2229578" cy="3563969"/>
                    </a:xfrm>
                    <a:prstGeom prst="rect">
                      <a:avLst/>
                    </a:prstGeom>
                  </pic:spPr>
                </pic:pic>
              </a:graphicData>
            </a:graphic>
          </wp:inline>
        </w:drawing>
      </w:r>
      <w:r>
        <w:rPr>
          <w:position w:val="13"/>
        </w:rPr>
      </w:r>
      <w:r>
        <w:rPr>
          <w:position w:val="13"/>
        </w:rPr>
        <w:tab/>
      </w:r>
      <w:r>
        <w:rPr/>
        <w:drawing>
          <wp:inline distT="0" distB="0" distL="0" distR="0">
            <wp:extent cx="2585525" cy="3730752"/>
            <wp:effectExtent l="0" t="0" r="0" b="0"/>
            <wp:docPr id="125" name="image70.jpeg" descr=""/>
            <wp:cNvGraphicFramePr>
              <a:graphicFrameLocks noChangeAspect="1"/>
            </wp:cNvGraphicFramePr>
            <a:graphic>
              <a:graphicData uri="http://schemas.openxmlformats.org/drawingml/2006/picture">
                <pic:pic>
                  <pic:nvPicPr>
                    <pic:cNvPr id="126" name="image70.jpeg"/>
                    <pic:cNvPicPr/>
                  </pic:nvPicPr>
                  <pic:blipFill>
                    <a:blip r:embed="rId81" cstate="print"/>
                    <a:stretch>
                      <a:fillRect/>
                    </a:stretch>
                  </pic:blipFill>
                  <pic:spPr>
                    <a:xfrm>
                      <a:off x="0" y="0"/>
                      <a:ext cx="2585525" cy="3730752"/>
                    </a:xfrm>
                    <a:prstGeom prst="rect">
                      <a:avLst/>
                    </a:prstGeom>
                  </pic:spPr>
                </pic:pic>
              </a:graphicData>
            </a:graphic>
          </wp:inline>
        </w:drawing>
      </w:r>
      <w:r>
        <w:rPr/>
      </w:r>
    </w:p>
    <w:p>
      <w:pPr>
        <w:spacing w:after="0"/>
        <w:sectPr>
          <w:pgSz w:w="12750" w:h="15870"/>
          <w:pgMar w:header="0" w:footer="103" w:top="420" w:bottom="420" w:left="0" w:right="0"/>
        </w:sectPr>
      </w:pPr>
    </w:p>
    <w:p>
      <w:pPr>
        <w:pStyle w:val="BodyText"/>
        <w:spacing w:before="2"/>
        <w:rPr>
          <w:sz w:val="18"/>
        </w:rPr>
      </w:pPr>
    </w:p>
    <w:p>
      <w:pPr>
        <w:pStyle w:val="Heading4"/>
        <w:ind w:left="1913"/>
      </w:pPr>
      <w:r>
        <w:rPr>
          <w:color w:val="1D1D1B"/>
        </w:rPr>
        <w:t>Ocasiones en que se usa:</w:t>
      </w:r>
    </w:p>
    <w:p>
      <w:pPr>
        <w:pStyle w:val="ListParagraph"/>
        <w:numPr>
          <w:ilvl w:val="1"/>
          <w:numId w:val="29"/>
        </w:numPr>
        <w:tabs>
          <w:tab w:pos="1914" w:val="left" w:leader="none"/>
        </w:tabs>
        <w:spacing w:line="240" w:lineRule="auto" w:before="170" w:after="0"/>
        <w:ind w:left="1913" w:right="1" w:hanging="360"/>
        <w:jc w:val="left"/>
        <w:rPr>
          <w:sz w:val="20"/>
        </w:rPr>
      </w:pPr>
      <w:r>
        <w:rPr>
          <w:color w:val="1D1D1B"/>
          <w:sz w:val="20"/>
        </w:rPr>
        <w:t>Bailes, comidas o recepciones de carácter</w:t>
      </w:r>
      <w:r>
        <w:rPr>
          <w:color w:val="1D1D1B"/>
          <w:spacing w:val="-17"/>
          <w:sz w:val="20"/>
        </w:rPr>
        <w:t> </w:t>
      </w:r>
      <w:r>
        <w:rPr>
          <w:color w:val="1D1D1B"/>
          <w:sz w:val="20"/>
        </w:rPr>
        <w:t>oficial o</w:t>
      </w:r>
      <w:r>
        <w:rPr>
          <w:color w:val="1D1D1B"/>
          <w:spacing w:val="-9"/>
          <w:sz w:val="20"/>
        </w:rPr>
        <w:t> </w:t>
      </w:r>
      <w:r>
        <w:rPr>
          <w:color w:val="1D1D1B"/>
          <w:sz w:val="20"/>
        </w:rPr>
        <w:t>privadas,</w:t>
      </w:r>
      <w:r>
        <w:rPr>
          <w:color w:val="1D1D1B"/>
          <w:spacing w:val="-9"/>
          <w:sz w:val="20"/>
        </w:rPr>
        <w:t> </w:t>
      </w:r>
      <w:r>
        <w:rPr>
          <w:color w:val="1D1D1B"/>
          <w:sz w:val="20"/>
        </w:rPr>
        <w:t>cuando</w:t>
      </w:r>
      <w:r>
        <w:rPr>
          <w:color w:val="1D1D1B"/>
          <w:spacing w:val="-9"/>
          <w:sz w:val="20"/>
        </w:rPr>
        <w:t> </w:t>
      </w:r>
      <w:r>
        <w:rPr>
          <w:color w:val="1D1D1B"/>
          <w:sz w:val="20"/>
        </w:rPr>
        <w:t>los</w:t>
      </w:r>
      <w:r>
        <w:rPr>
          <w:color w:val="1D1D1B"/>
          <w:spacing w:val="-9"/>
          <w:sz w:val="20"/>
        </w:rPr>
        <w:t> </w:t>
      </w:r>
      <w:r>
        <w:rPr>
          <w:color w:val="1D1D1B"/>
          <w:sz w:val="20"/>
        </w:rPr>
        <w:t>civiles</w:t>
      </w:r>
      <w:r>
        <w:rPr>
          <w:color w:val="1D1D1B"/>
          <w:spacing w:val="-9"/>
          <w:sz w:val="20"/>
        </w:rPr>
        <w:t> </w:t>
      </w:r>
      <w:r>
        <w:rPr>
          <w:color w:val="1D1D1B"/>
          <w:sz w:val="20"/>
        </w:rPr>
        <w:t>vistan</w:t>
      </w:r>
      <w:r>
        <w:rPr>
          <w:color w:val="1D1D1B"/>
          <w:spacing w:val="-9"/>
          <w:sz w:val="20"/>
        </w:rPr>
        <w:t> </w:t>
      </w:r>
      <w:r>
        <w:rPr>
          <w:color w:val="1D1D1B"/>
          <w:sz w:val="20"/>
        </w:rPr>
        <w:t>smoking.</w:t>
      </w:r>
    </w:p>
    <w:p>
      <w:pPr>
        <w:pStyle w:val="BodyText"/>
        <w:spacing w:before="4"/>
        <w:rPr>
          <w:sz w:val="17"/>
        </w:rPr>
      </w:pPr>
    </w:p>
    <w:p>
      <w:pPr>
        <w:pStyle w:val="Heading4"/>
        <w:ind w:left="1913"/>
      </w:pPr>
      <w:r>
        <w:rPr>
          <w:color w:val="1D1D1B"/>
        </w:rPr>
        <w:t>Prendas complementarias:</w:t>
      </w:r>
    </w:p>
    <w:p>
      <w:pPr>
        <w:pStyle w:val="BodyText"/>
        <w:spacing w:before="4"/>
        <w:rPr>
          <w:b/>
          <w:sz w:val="17"/>
        </w:rPr>
      </w:pPr>
    </w:p>
    <w:p>
      <w:pPr>
        <w:pStyle w:val="BodyText"/>
        <w:spacing w:line="271" w:lineRule="auto"/>
        <w:ind w:left="1913" w:hanging="360"/>
      </w:pPr>
      <w:r>
        <w:rPr>
          <w:color w:val="1D1D1B"/>
        </w:rPr>
        <w:t>a. Capa, cuando se disponga, tanto para oficiales masculinos como femeninos.</w:t>
      </w:r>
    </w:p>
    <w:p>
      <w:pPr>
        <w:pStyle w:val="BodyText"/>
      </w:pPr>
    </w:p>
    <w:p>
      <w:pPr>
        <w:pStyle w:val="BodyText"/>
      </w:pPr>
    </w:p>
    <w:p>
      <w:pPr>
        <w:pStyle w:val="Heading4"/>
        <w:spacing w:before="141"/>
      </w:pPr>
      <w:r>
        <w:rPr>
          <w:color w:val="1D1D1B"/>
        </w:rPr>
        <w:t>Tenida 42 “Etiqueta Blanco”</w:t>
      </w:r>
    </w:p>
    <w:p>
      <w:pPr>
        <w:pStyle w:val="BodyText"/>
        <w:spacing w:before="3"/>
        <w:rPr>
          <w:b/>
          <w:sz w:val="22"/>
        </w:rPr>
      </w:pPr>
    </w:p>
    <w:p>
      <w:pPr>
        <w:pStyle w:val="BodyText"/>
        <w:spacing w:line="271" w:lineRule="auto" w:before="1"/>
        <w:ind w:left="1554" w:firstLine="340"/>
        <w:jc w:val="both"/>
      </w:pPr>
      <w:r>
        <w:rPr>
          <w:b/>
          <w:color w:val="1D1D1B"/>
        </w:rPr>
        <w:t>Oficial masculino: </w:t>
      </w:r>
      <w:r>
        <w:rPr>
          <w:color w:val="1D1D1B"/>
        </w:rPr>
        <w:t>gorra, smoking blanco,  palas rígidas, pantalón azul, camisa smoking  blanca, corbatín smoking negro, chaleco blanco, guantes blancos, calcetines negros, zapatos negros, condecoración de cuello, cintas o miniaturas de condecoraciones y medallas, según se disponga y miniaturas de piochas de</w:t>
      </w:r>
      <w:r>
        <w:rPr>
          <w:color w:val="1D1D1B"/>
          <w:spacing w:val="-22"/>
        </w:rPr>
        <w:t> </w:t>
      </w:r>
      <w:r>
        <w:rPr>
          <w:color w:val="1D1D1B"/>
        </w:rPr>
        <w:t>especialidad.</w:t>
      </w:r>
    </w:p>
    <w:p>
      <w:pPr>
        <w:pStyle w:val="BodyText"/>
        <w:spacing w:before="9"/>
        <w:rPr>
          <w:sz w:val="19"/>
        </w:rPr>
      </w:pPr>
    </w:p>
    <w:p>
      <w:pPr>
        <w:pStyle w:val="BodyText"/>
        <w:spacing w:line="271" w:lineRule="auto"/>
        <w:ind w:left="1554" w:firstLine="340"/>
        <w:jc w:val="both"/>
      </w:pPr>
      <w:r>
        <w:rPr>
          <w:b/>
          <w:color w:val="1D1D1B"/>
        </w:rPr>
        <w:t>Oficial femenino: </w:t>
      </w:r>
      <w:r>
        <w:rPr>
          <w:color w:val="1D1D1B"/>
        </w:rPr>
        <w:t>gorra, chaqueta etiqueta blanca, falda larga azul, camisa blanca de etiqueta, corbatín negro de etiqueta, medias,  zapatos  negros, guantes blancos, cartera negra tipo sobre, condecoración de cuello, cintas o miniaturas de condecoraciones y medallas, según se disponga, y miniaturas de piochas de</w:t>
      </w:r>
      <w:r>
        <w:rPr>
          <w:color w:val="1D1D1B"/>
          <w:spacing w:val="-22"/>
        </w:rPr>
        <w:t> </w:t>
      </w:r>
      <w:r>
        <w:rPr>
          <w:color w:val="1D1D1B"/>
        </w:rPr>
        <w:t>especialidad.</w:t>
      </w:r>
    </w:p>
    <w:p>
      <w:pPr>
        <w:pStyle w:val="Heading4"/>
        <w:spacing w:before="7"/>
        <w:ind w:left="603" w:right="963"/>
      </w:pPr>
      <w:r>
        <w:rPr>
          <w:b w:val="0"/>
        </w:rPr>
        <w:br w:type="column"/>
      </w:r>
      <w:r>
        <w:rPr>
          <w:color w:val="1D1D1B"/>
        </w:rPr>
        <w:t>Ocasiones en que se usa:</w:t>
      </w:r>
    </w:p>
    <w:p>
      <w:pPr>
        <w:pStyle w:val="ListParagraph"/>
        <w:numPr>
          <w:ilvl w:val="0"/>
          <w:numId w:val="30"/>
        </w:numPr>
        <w:tabs>
          <w:tab w:pos="603" w:val="left" w:leader="none"/>
        </w:tabs>
        <w:spacing w:line="240" w:lineRule="auto" w:before="170" w:after="0"/>
        <w:ind w:left="602" w:right="1552" w:hanging="360"/>
        <w:jc w:val="both"/>
        <w:rPr>
          <w:sz w:val="20"/>
        </w:rPr>
      </w:pPr>
      <w:r>
        <w:rPr>
          <w:color w:val="1D1D1B"/>
          <w:sz w:val="20"/>
        </w:rPr>
        <w:t>Bailes, comidas o recepciones de carácter</w:t>
      </w:r>
      <w:r>
        <w:rPr>
          <w:color w:val="1D1D1B"/>
          <w:spacing w:val="-13"/>
          <w:sz w:val="20"/>
        </w:rPr>
        <w:t> </w:t>
      </w:r>
      <w:r>
        <w:rPr>
          <w:color w:val="1D1D1B"/>
          <w:sz w:val="20"/>
        </w:rPr>
        <w:t>oficial o</w:t>
      </w:r>
      <w:r>
        <w:rPr>
          <w:color w:val="1D1D1B"/>
          <w:spacing w:val="-22"/>
          <w:sz w:val="20"/>
        </w:rPr>
        <w:t> </w:t>
      </w:r>
      <w:r>
        <w:rPr>
          <w:color w:val="1D1D1B"/>
          <w:sz w:val="20"/>
        </w:rPr>
        <w:t>privadas,</w:t>
      </w:r>
      <w:r>
        <w:rPr>
          <w:color w:val="1D1D1B"/>
          <w:spacing w:val="-22"/>
          <w:sz w:val="20"/>
        </w:rPr>
        <w:t> </w:t>
      </w:r>
      <w:r>
        <w:rPr>
          <w:color w:val="1D1D1B"/>
          <w:sz w:val="20"/>
        </w:rPr>
        <w:t>en</w:t>
      </w:r>
      <w:r>
        <w:rPr>
          <w:color w:val="1D1D1B"/>
          <w:spacing w:val="-22"/>
          <w:sz w:val="20"/>
        </w:rPr>
        <w:t> </w:t>
      </w:r>
      <w:r>
        <w:rPr>
          <w:color w:val="1D1D1B"/>
          <w:sz w:val="20"/>
        </w:rPr>
        <w:t>época</w:t>
      </w:r>
      <w:r>
        <w:rPr>
          <w:color w:val="1D1D1B"/>
          <w:spacing w:val="-22"/>
          <w:sz w:val="20"/>
        </w:rPr>
        <w:t> </w:t>
      </w:r>
      <w:r>
        <w:rPr>
          <w:color w:val="1D1D1B"/>
          <w:sz w:val="20"/>
        </w:rPr>
        <w:t>de</w:t>
      </w:r>
      <w:r>
        <w:rPr>
          <w:color w:val="1D1D1B"/>
          <w:spacing w:val="-22"/>
          <w:sz w:val="20"/>
        </w:rPr>
        <w:t> </w:t>
      </w:r>
      <w:r>
        <w:rPr>
          <w:color w:val="1D1D1B"/>
          <w:sz w:val="20"/>
        </w:rPr>
        <w:t>verano,</w:t>
      </w:r>
      <w:r>
        <w:rPr>
          <w:color w:val="1D1D1B"/>
          <w:spacing w:val="-22"/>
          <w:sz w:val="20"/>
        </w:rPr>
        <w:t> </w:t>
      </w:r>
      <w:r>
        <w:rPr>
          <w:color w:val="1D1D1B"/>
          <w:sz w:val="20"/>
        </w:rPr>
        <w:t>cuando</w:t>
      </w:r>
      <w:r>
        <w:rPr>
          <w:color w:val="1D1D1B"/>
          <w:spacing w:val="-22"/>
          <w:sz w:val="20"/>
        </w:rPr>
        <w:t> </w:t>
      </w:r>
      <w:r>
        <w:rPr>
          <w:color w:val="1D1D1B"/>
          <w:sz w:val="20"/>
        </w:rPr>
        <w:t>los</w:t>
      </w:r>
      <w:r>
        <w:rPr>
          <w:color w:val="1D1D1B"/>
          <w:spacing w:val="-22"/>
          <w:sz w:val="20"/>
        </w:rPr>
        <w:t> </w:t>
      </w:r>
      <w:r>
        <w:rPr>
          <w:color w:val="1D1D1B"/>
          <w:sz w:val="20"/>
        </w:rPr>
        <w:t>civiles </w:t>
      </w:r>
      <w:r>
        <w:rPr>
          <w:color w:val="1D1D1B"/>
          <w:w w:val="95"/>
          <w:sz w:val="20"/>
        </w:rPr>
        <w:t>vistan</w:t>
      </w:r>
      <w:r>
        <w:rPr>
          <w:color w:val="1D1D1B"/>
          <w:spacing w:val="13"/>
          <w:w w:val="95"/>
          <w:sz w:val="20"/>
        </w:rPr>
        <w:t> </w:t>
      </w:r>
      <w:r>
        <w:rPr>
          <w:color w:val="1D1D1B"/>
          <w:w w:val="95"/>
          <w:sz w:val="20"/>
        </w:rPr>
        <w:t>smoking.</w:t>
      </w:r>
    </w:p>
    <w:p>
      <w:pPr>
        <w:pStyle w:val="ListParagraph"/>
        <w:numPr>
          <w:ilvl w:val="0"/>
          <w:numId w:val="30"/>
        </w:numPr>
        <w:tabs>
          <w:tab w:pos="603" w:val="left" w:leader="none"/>
        </w:tabs>
        <w:spacing w:line="240" w:lineRule="auto" w:before="56" w:after="0"/>
        <w:ind w:left="602" w:right="1551" w:hanging="360"/>
        <w:jc w:val="both"/>
        <w:rPr>
          <w:sz w:val="20"/>
        </w:rPr>
      </w:pPr>
      <w:r>
        <w:rPr>
          <w:color w:val="1D1D1B"/>
          <w:sz w:val="20"/>
        </w:rPr>
        <w:t>En</w:t>
      </w:r>
      <w:r>
        <w:rPr>
          <w:color w:val="1D1D1B"/>
          <w:spacing w:val="-10"/>
          <w:sz w:val="20"/>
        </w:rPr>
        <w:t> </w:t>
      </w:r>
      <w:r>
        <w:rPr>
          <w:color w:val="1D1D1B"/>
          <w:sz w:val="20"/>
        </w:rPr>
        <w:t>las</w:t>
      </w:r>
      <w:r>
        <w:rPr>
          <w:color w:val="1D1D1B"/>
          <w:spacing w:val="-10"/>
          <w:sz w:val="20"/>
        </w:rPr>
        <w:t> </w:t>
      </w:r>
      <w:r>
        <w:rPr>
          <w:color w:val="1D1D1B"/>
          <w:sz w:val="20"/>
        </w:rPr>
        <w:t>mismas</w:t>
      </w:r>
      <w:r>
        <w:rPr>
          <w:color w:val="1D1D1B"/>
          <w:spacing w:val="-10"/>
          <w:sz w:val="20"/>
        </w:rPr>
        <w:t> </w:t>
      </w:r>
      <w:r>
        <w:rPr>
          <w:color w:val="1D1D1B"/>
          <w:sz w:val="20"/>
        </w:rPr>
        <w:t>ocasiones</w:t>
      </w:r>
      <w:r>
        <w:rPr>
          <w:color w:val="1D1D1B"/>
          <w:spacing w:val="-10"/>
          <w:sz w:val="20"/>
        </w:rPr>
        <w:t> </w:t>
      </w:r>
      <w:r>
        <w:rPr>
          <w:color w:val="1D1D1B"/>
          <w:sz w:val="20"/>
        </w:rPr>
        <w:t>en</w:t>
      </w:r>
      <w:r>
        <w:rPr>
          <w:color w:val="1D1D1B"/>
          <w:spacing w:val="-10"/>
          <w:sz w:val="20"/>
        </w:rPr>
        <w:t> </w:t>
      </w:r>
      <w:r>
        <w:rPr>
          <w:color w:val="1D1D1B"/>
          <w:sz w:val="20"/>
        </w:rPr>
        <w:t>que</w:t>
      </w:r>
      <w:r>
        <w:rPr>
          <w:color w:val="1D1D1B"/>
          <w:spacing w:val="-10"/>
          <w:sz w:val="20"/>
        </w:rPr>
        <w:t> </w:t>
      </w:r>
      <w:r>
        <w:rPr>
          <w:color w:val="1D1D1B"/>
          <w:sz w:val="20"/>
        </w:rPr>
        <w:t>se</w:t>
      </w:r>
      <w:r>
        <w:rPr>
          <w:color w:val="1D1D1B"/>
          <w:spacing w:val="-8"/>
          <w:sz w:val="20"/>
        </w:rPr>
        <w:t> </w:t>
      </w:r>
      <w:r>
        <w:rPr>
          <w:color w:val="1D1D1B"/>
          <w:sz w:val="20"/>
        </w:rPr>
        <w:t>usa</w:t>
      </w:r>
      <w:r>
        <w:rPr>
          <w:color w:val="1D1D1B"/>
          <w:spacing w:val="-8"/>
          <w:sz w:val="20"/>
        </w:rPr>
        <w:t> </w:t>
      </w:r>
      <w:r>
        <w:rPr>
          <w:color w:val="1D1D1B"/>
          <w:sz w:val="20"/>
        </w:rPr>
        <w:t>la</w:t>
      </w:r>
      <w:r>
        <w:rPr>
          <w:color w:val="1D1D1B"/>
          <w:spacing w:val="-8"/>
          <w:sz w:val="20"/>
        </w:rPr>
        <w:t> </w:t>
      </w:r>
      <w:r>
        <w:rPr>
          <w:color w:val="1D1D1B"/>
          <w:sz w:val="20"/>
        </w:rPr>
        <w:t>tenida N° 40, en clima</w:t>
      </w:r>
      <w:r>
        <w:rPr>
          <w:color w:val="1D1D1B"/>
          <w:spacing w:val="-5"/>
          <w:sz w:val="20"/>
        </w:rPr>
        <w:t> </w:t>
      </w:r>
      <w:r>
        <w:rPr>
          <w:color w:val="1D1D1B"/>
          <w:sz w:val="20"/>
        </w:rPr>
        <w:t>tropicales.</w:t>
      </w:r>
    </w:p>
    <w:p>
      <w:pPr>
        <w:pStyle w:val="BodyText"/>
      </w:pPr>
    </w:p>
    <w:p>
      <w:pPr>
        <w:pStyle w:val="BodyText"/>
        <w:spacing w:before="8"/>
        <w:rPr>
          <w:sz w:val="19"/>
        </w:rPr>
      </w:pPr>
    </w:p>
    <w:p>
      <w:pPr>
        <w:pStyle w:val="Heading4"/>
        <w:ind w:left="242"/>
        <w:jc w:val="both"/>
      </w:pPr>
      <w:r>
        <w:rPr>
          <w:color w:val="1D1D1B"/>
        </w:rPr>
        <w:t>Uniformes para los Capellanes</w:t>
      </w:r>
    </w:p>
    <w:p>
      <w:pPr>
        <w:pStyle w:val="BodyText"/>
        <w:spacing w:before="170"/>
        <w:ind w:left="242" w:right="1552" w:firstLine="340"/>
        <w:jc w:val="both"/>
      </w:pPr>
      <w:r>
        <w:rPr/>
        <w:pict>
          <v:shape style="position:absolute;margin-left:573.636597pt;margin-top:38.047085pt;width:12pt;height:102.8pt;mso-position-horizontal-relative:page;mso-position-vertical-relative:paragraph;z-index:4480"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rPr>
        <w:t>Los capellanes vestirán uniformes en los actos de servicio, comprendiendo las  tenidas  11, 11A,  12, 13, 14, 14A,15, 16, 20, y</w:t>
      </w:r>
      <w:r>
        <w:rPr>
          <w:color w:val="1D1D1B"/>
          <w:spacing w:val="-19"/>
        </w:rPr>
        <w:t> </w:t>
      </w:r>
      <w:r>
        <w:rPr>
          <w:color w:val="1D1D1B"/>
        </w:rPr>
        <w:t>22.</w:t>
      </w:r>
    </w:p>
    <w:p>
      <w:pPr>
        <w:pStyle w:val="BodyText"/>
        <w:spacing w:before="8"/>
        <w:rPr>
          <w:sz w:val="19"/>
        </w:rPr>
      </w:pPr>
    </w:p>
    <w:p>
      <w:pPr>
        <w:pStyle w:val="BodyText"/>
        <w:ind w:left="242" w:right="1552" w:firstLine="340"/>
        <w:jc w:val="both"/>
      </w:pPr>
      <w:r>
        <w:rPr>
          <w:color w:val="1D1D1B"/>
        </w:rPr>
        <w:t>Cuando se disponga tenida de Parada N°1, Servicio N° 10, de Etiqueta N° 40 y N° 41 los capellanes las reemplazarán por la Servicio Azul  N°</w:t>
      </w:r>
    </w:p>
    <w:p>
      <w:pPr>
        <w:pStyle w:val="BodyText"/>
        <w:ind w:left="242" w:right="1551"/>
        <w:jc w:val="both"/>
      </w:pPr>
      <w:r>
        <w:rPr>
          <w:color w:val="1D1D1B"/>
        </w:rPr>
        <w:t>11. Cuando se disponga tenida de Parada Blanco</w:t>
      </w:r>
      <w:r>
        <w:rPr>
          <w:color w:val="1D1D1B"/>
          <w:spacing w:val="-38"/>
        </w:rPr>
        <w:t> </w:t>
      </w:r>
      <w:r>
        <w:rPr>
          <w:color w:val="1D1D1B"/>
        </w:rPr>
        <w:t>N° 2, los capellanes la reemplazará por la de Servicio Blanco N° 12. Cuando se disponga tenida con capa se reemplazará por el</w:t>
      </w:r>
      <w:r>
        <w:rPr>
          <w:color w:val="1D1D1B"/>
          <w:spacing w:val="-4"/>
        </w:rPr>
        <w:t> </w:t>
      </w:r>
      <w:r>
        <w:rPr>
          <w:color w:val="1D1D1B"/>
        </w:rPr>
        <w:t>capote.</w:t>
      </w:r>
    </w:p>
    <w:p>
      <w:pPr>
        <w:pStyle w:val="BodyText"/>
        <w:spacing w:before="2"/>
      </w:pPr>
    </w:p>
    <w:p>
      <w:pPr>
        <w:pStyle w:val="Heading2"/>
        <w:ind w:left="100" w:right="1056"/>
        <w:jc w:val="right"/>
      </w:pPr>
      <w:r>
        <w:rPr>
          <w:color w:val="9D9D9C"/>
        </w:rPr>
        <w:t>47</w:t>
      </w:r>
    </w:p>
    <w:p>
      <w:pPr>
        <w:pStyle w:val="Heading4"/>
        <w:numPr>
          <w:ilvl w:val="0"/>
          <w:numId w:val="31"/>
        </w:numPr>
        <w:tabs>
          <w:tab w:pos="599" w:val="left" w:leader="none"/>
        </w:tabs>
        <w:spacing w:line="477" w:lineRule="auto" w:before="175" w:after="0"/>
        <w:ind w:left="242" w:right="2761" w:firstLine="0"/>
        <w:jc w:val="left"/>
      </w:pPr>
      <w:r>
        <w:rPr/>
        <w:pict>
          <v:shape style="position:absolute;margin-left:573.636597pt;margin-top:7.397082pt;width:12pt;height:70.4pt;mso-position-horizontal-relative:page;mso-position-vertical-relative:paragraph;z-index:445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Uniformes de Deportes (50 al 59) Tenida N° 50 (De</w:t>
      </w:r>
      <w:r>
        <w:rPr>
          <w:color w:val="1D1D1B"/>
          <w:spacing w:val="-13"/>
        </w:rPr>
        <w:t> </w:t>
      </w:r>
      <w:r>
        <w:rPr>
          <w:color w:val="1D1D1B"/>
        </w:rPr>
        <w:t>Deportes)</w:t>
      </w:r>
    </w:p>
    <w:p>
      <w:pPr>
        <w:pStyle w:val="BodyText"/>
        <w:spacing w:before="5"/>
        <w:ind w:left="242" w:right="1551" w:firstLine="340"/>
        <w:jc w:val="both"/>
      </w:pPr>
      <w:r>
        <w:rPr>
          <w:color w:val="1D1D1B"/>
        </w:rPr>
        <w:t>Tenida compuesta por buzo deportivo de color azul, camiseta  interior  cuello  redondo  color blanco, pantalón corto azul modelo sprint, de</w:t>
      </w:r>
      <w:r>
        <w:rPr>
          <w:color w:val="1D1D1B"/>
          <w:spacing w:val="26"/>
        </w:rPr>
        <w:t> </w:t>
      </w:r>
      <w:r>
        <w:rPr>
          <w:color w:val="1D1D1B"/>
        </w:rPr>
        <w:t>diseño</w:t>
      </w:r>
    </w:p>
    <w:p>
      <w:pPr>
        <w:spacing w:after="0"/>
        <w:jc w:val="both"/>
        <w:sectPr>
          <w:type w:val="continuous"/>
          <w:pgSz w:w="12750" w:h="15870"/>
          <w:pgMar w:top="420" w:bottom="420" w:left="0" w:right="0"/>
          <w:cols w:num="2" w:equalWidth="0">
            <w:col w:w="6232" w:space="40"/>
            <w:col w:w="6478"/>
          </w:cols>
        </w:sectPr>
      </w:pPr>
    </w:p>
    <w:p>
      <w:pPr>
        <w:spacing w:after="0"/>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before="74"/>
        <w:ind w:left="1553"/>
        <w:jc w:val="both"/>
      </w:pPr>
      <w:r>
        <w:rPr>
          <w:color w:val="1D1D1B"/>
        </w:rPr>
        <w:t>de doble propósito (personal masculino), calzas de algodón tipo patas color azul (personal femenino), medias blancas y zapatillas tipo jogging de color predominante el blanco.</w:t>
      </w:r>
    </w:p>
    <w:p>
      <w:pPr>
        <w:pStyle w:val="BodyText"/>
        <w:spacing w:before="9"/>
        <w:rPr>
          <w:sz w:val="12"/>
        </w:rPr>
      </w:pPr>
      <w:r>
        <w:rPr/>
        <w:drawing>
          <wp:anchor distT="0" distB="0" distL="0" distR="0" allowOverlap="1" layoutInCell="1" locked="0" behindDoc="0" simplePos="0" relativeHeight="4504">
            <wp:simplePos x="0" y="0"/>
            <wp:positionH relativeFrom="page">
              <wp:posOffset>1501994</wp:posOffset>
            </wp:positionH>
            <wp:positionV relativeFrom="paragraph">
              <wp:posOffset>118134</wp:posOffset>
            </wp:positionV>
            <wp:extent cx="1688978" cy="4455033"/>
            <wp:effectExtent l="0" t="0" r="0" b="0"/>
            <wp:wrapTopAndBottom/>
            <wp:docPr id="127" name="image71.jpeg" descr=""/>
            <wp:cNvGraphicFramePr>
              <a:graphicFrameLocks noChangeAspect="1"/>
            </wp:cNvGraphicFramePr>
            <a:graphic>
              <a:graphicData uri="http://schemas.openxmlformats.org/drawingml/2006/picture">
                <pic:pic>
                  <pic:nvPicPr>
                    <pic:cNvPr id="128" name="image71.jpeg"/>
                    <pic:cNvPicPr/>
                  </pic:nvPicPr>
                  <pic:blipFill>
                    <a:blip r:embed="rId82" cstate="print"/>
                    <a:stretch>
                      <a:fillRect/>
                    </a:stretch>
                  </pic:blipFill>
                  <pic:spPr>
                    <a:xfrm>
                      <a:off x="0" y="0"/>
                      <a:ext cx="1688978" cy="4455033"/>
                    </a:xfrm>
                    <a:prstGeom prst="rect">
                      <a:avLst/>
                    </a:prstGeom>
                  </pic:spPr>
                </pic:pic>
              </a:graphicData>
            </a:graphic>
          </wp:anchor>
        </w:drawing>
      </w:r>
    </w:p>
    <w:p>
      <w:pPr>
        <w:pStyle w:val="BodyText"/>
        <w:spacing w:before="10"/>
        <w:rPr>
          <w:sz w:val="17"/>
        </w:rPr>
      </w:pPr>
    </w:p>
    <w:p>
      <w:pPr>
        <w:pStyle w:val="Heading4"/>
        <w:ind w:left="1913"/>
      </w:pPr>
      <w:r>
        <w:rPr>
          <w:color w:val="1D1D1B"/>
        </w:rPr>
        <w:t>Ocasiones en que se usa:</w:t>
      </w:r>
    </w:p>
    <w:p>
      <w:pPr>
        <w:pStyle w:val="BodyText"/>
        <w:spacing w:before="7"/>
        <w:rPr>
          <w:b/>
          <w:sz w:val="15"/>
        </w:rPr>
      </w:pPr>
    </w:p>
    <w:p>
      <w:pPr>
        <w:pStyle w:val="ListParagraph"/>
        <w:numPr>
          <w:ilvl w:val="1"/>
          <w:numId w:val="31"/>
        </w:numPr>
        <w:tabs>
          <w:tab w:pos="1914" w:val="left" w:leader="none"/>
        </w:tabs>
        <w:spacing w:line="249" w:lineRule="auto" w:before="0" w:after="0"/>
        <w:ind w:left="1913" w:right="0" w:hanging="360"/>
        <w:jc w:val="both"/>
        <w:rPr>
          <w:sz w:val="20"/>
        </w:rPr>
      </w:pPr>
      <w:r>
        <w:rPr/>
        <w:pict>
          <v:shape style="position:absolute;margin-left:52.628792pt;margin-top:4.897985pt;width:12pt;height:102.8pt;mso-position-horizontal-relative:page;mso-position-vertical-relative:paragraph;z-index:4528"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sz w:val="20"/>
        </w:rPr>
        <w:t>Se usará en todas las ocasiones en que se realicen actividades deportivas, tanto en forma interna como</w:t>
      </w:r>
      <w:r>
        <w:rPr>
          <w:color w:val="1D1D1B"/>
          <w:spacing w:val="-15"/>
          <w:sz w:val="20"/>
        </w:rPr>
        <w:t> </w:t>
      </w:r>
      <w:r>
        <w:rPr>
          <w:color w:val="1D1D1B"/>
          <w:sz w:val="20"/>
        </w:rPr>
        <w:t>externa.</w:t>
      </w:r>
    </w:p>
    <w:p>
      <w:pPr>
        <w:pStyle w:val="BodyText"/>
      </w:pPr>
    </w:p>
    <w:p>
      <w:pPr>
        <w:pStyle w:val="BodyText"/>
      </w:pPr>
    </w:p>
    <w:p>
      <w:pPr>
        <w:pStyle w:val="Heading4"/>
        <w:spacing w:before="178"/>
        <w:jc w:val="both"/>
      </w:pPr>
      <w:r>
        <w:rPr>
          <w:color w:val="1D1D1B"/>
        </w:rPr>
        <w:t>Tenida 51 (Traje de Baño)</w:t>
      </w:r>
    </w:p>
    <w:p>
      <w:pPr>
        <w:pStyle w:val="BodyText"/>
        <w:spacing w:before="6"/>
        <w:rPr>
          <w:b/>
        </w:rPr>
      </w:pPr>
    </w:p>
    <w:p>
      <w:pPr>
        <w:pStyle w:val="BodyText"/>
        <w:spacing w:line="249" w:lineRule="auto" w:before="1"/>
        <w:ind w:left="1553" w:right="1" w:firstLine="340"/>
        <w:jc w:val="both"/>
      </w:pPr>
      <w:r>
        <w:rPr>
          <w:b/>
          <w:color w:val="1D1D1B"/>
        </w:rPr>
        <w:t>Oficial masculino: </w:t>
      </w:r>
      <w:r>
        <w:rPr>
          <w:color w:val="1D1D1B"/>
        </w:rPr>
        <w:t>consiste en un pantalón corto de color azul, modelo sprint, de diseño   </w:t>
      </w:r>
      <w:r>
        <w:rPr>
          <w:color w:val="1D1D1B"/>
          <w:spacing w:val="23"/>
        </w:rPr>
        <w:t> </w:t>
      </w:r>
      <w:r>
        <w:rPr>
          <w:color w:val="1D1D1B"/>
        </w:rPr>
        <w:t>doble</w:t>
      </w:r>
    </w:p>
    <w:p>
      <w:pPr>
        <w:pStyle w:val="BodyText"/>
        <w:tabs>
          <w:tab w:pos="1553" w:val="left" w:leader="none"/>
        </w:tabs>
        <w:spacing w:line="231" w:lineRule="exact"/>
        <w:ind w:left="997"/>
      </w:pPr>
      <w:r>
        <w:rPr>
          <w:b/>
          <w:color w:val="9D9D9C"/>
          <w:position w:val="3"/>
          <w:sz w:val="24"/>
        </w:rPr>
        <w:t>48</w:t>
        <w:tab/>
      </w:r>
      <w:r>
        <w:rPr>
          <w:color w:val="1D1D1B"/>
        </w:rPr>
        <w:t>propósito (atletismo y baño). Se usará en todas  </w:t>
      </w:r>
      <w:r>
        <w:rPr>
          <w:color w:val="1D1D1B"/>
          <w:spacing w:val="27"/>
        </w:rPr>
        <w:t> </w:t>
      </w:r>
      <w:r>
        <w:rPr>
          <w:color w:val="1D1D1B"/>
        </w:rPr>
        <w:t>las</w:t>
      </w:r>
    </w:p>
    <w:p>
      <w:pPr>
        <w:pStyle w:val="BodyText"/>
        <w:spacing w:before="10"/>
        <w:ind w:left="1553"/>
        <w:jc w:val="both"/>
      </w:pPr>
      <w:r>
        <w:rPr/>
        <w:pict>
          <v:shape style="position:absolute;margin-left:53.898792pt;margin-top:6.977979pt;width:12pt;height:70.4pt;mso-position-horizontal-relative:page;mso-position-vertical-relative:paragraph;z-index:455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actividades acuáticas.</w:t>
      </w:r>
    </w:p>
    <w:p>
      <w:pPr>
        <w:pStyle w:val="BodyText"/>
        <w:spacing w:before="6"/>
      </w:pPr>
    </w:p>
    <w:p>
      <w:pPr>
        <w:pStyle w:val="BodyText"/>
        <w:spacing w:line="249" w:lineRule="auto" w:before="1"/>
        <w:ind w:left="1553" w:firstLine="340"/>
        <w:jc w:val="both"/>
      </w:pPr>
      <w:r>
        <w:rPr>
          <w:b/>
          <w:color w:val="1D1D1B"/>
        </w:rPr>
        <w:t>Oficial femenino: </w:t>
      </w:r>
      <w:r>
        <w:rPr>
          <w:color w:val="1D1D1B"/>
        </w:rPr>
        <w:t>prenda de una sola pieza, modelo deportivo. Su delantero irá completamente forrado y estará formado por tres piezas, las dos laterales</w:t>
      </w:r>
      <w:r>
        <w:rPr>
          <w:color w:val="1D1D1B"/>
          <w:spacing w:val="-12"/>
        </w:rPr>
        <w:t> </w:t>
      </w:r>
      <w:r>
        <w:rPr>
          <w:color w:val="1D1D1B"/>
        </w:rPr>
        <w:t>serán</w:t>
      </w:r>
      <w:r>
        <w:rPr>
          <w:color w:val="1D1D1B"/>
          <w:spacing w:val="-13"/>
        </w:rPr>
        <w:t> </w:t>
      </w:r>
      <w:r>
        <w:rPr>
          <w:color w:val="1D1D1B"/>
        </w:rPr>
        <w:t>de</w:t>
      </w:r>
      <w:r>
        <w:rPr>
          <w:color w:val="1D1D1B"/>
          <w:spacing w:val="-13"/>
        </w:rPr>
        <w:t> </w:t>
      </w:r>
      <w:r>
        <w:rPr>
          <w:color w:val="1D1D1B"/>
        </w:rPr>
        <w:t>color</w:t>
      </w:r>
      <w:r>
        <w:rPr>
          <w:color w:val="1D1D1B"/>
          <w:spacing w:val="-13"/>
        </w:rPr>
        <w:t> </w:t>
      </w:r>
      <w:r>
        <w:rPr>
          <w:color w:val="1D1D1B"/>
        </w:rPr>
        <w:t>gris</w:t>
      </w:r>
      <w:r>
        <w:rPr>
          <w:color w:val="1D1D1B"/>
          <w:spacing w:val="-13"/>
        </w:rPr>
        <w:t> </w:t>
      </w:r>
      <w:r>
        <w:rPr>
          <w:color w:val="1D1D1B"/>
        </w:rPr>
        <w:t>y</w:t>
      </w:r>
      <w:r>
        <w:rPr>
          <w:color w:val="1D1D1B"/>
          <w:spacing w:val="-13"/>
        </w:rPr>
        <w:t> </w:t>
      </w:r>
      <w:r>
        <w:rPr>
          <w:color w:val="1D1D1B"/>
        </w:rPr>
        <w:t>la</w:t>
      </w:r>
      <w:r>
        <w:rPr>
          <w:color w:val="1D1D1B"/>
          <w:spacing w:val="-13"/>
        </w:rPr>
        <w:t> </w:t>
      </w:r>
      <w:r>
        <w:rPr>
          <w:color w:val="1D1D1B"/>
        </w:rPr>
        <w:t>pieza</w:t>
      </w:r>
      <w:r>
        <w:rPr>
          <w:color w:val="1D1D1B"/>
          <w:spacing w:val="-13"/>
        </w:rPr>
        <w:t> </w:t>
      </w:r>
      <w:r>
        <w:rPr>
          <w:color w:val="1D1D1B"/>
        </w:rPr>
        <w:t>central</w:t>
      </w:r>
      <w:r>
        <w:rPr>
          <w:color w:val="1D1D1B"/>
          <w:spacing w:val="-13"/>
        </w:rPr>
        <w:t> </w:t>
      </w:r>
      <w:r>
        <w:rPr>
          <w:color w:val="1D1D1B"/>
        </w:rPr>
        <w:t>de</w:t>
      </w:r>
      <w:r>
        <w:rPr>
          <w:color w:val="1D1D1B"/>
          <w:spacing w:val="-13"/>
        </w:rPr>
        <w:t> </w:t>
      </w:r>
      <w:r>
        <w:rPr>
          <w:color w:val="1D1D1B"/>
        </w:rPr>
        <w:t>color azul.</w:t>
      </w:r>
      <w:r>
        <w:rPr>
          <w:color w:val="1D1D1B"/>
          <w:spacing w:val="-12"/>
        </w:rPr>
        <w:t> </w:t>
      </w:r>
      <w:r>
        <w:rPr>
          <w:color w:val="1D1D1B"/>
        </w:rPr>
        <w:t>La</w:t>
      </w:r>
      <w:r>
        <w:rPr>
          <w:color w:val="1D1D1B"/>
          <w:spacing w:val="-13"/>
        </w:rPr>
        <w:t> </w:t>
      </w:r>
      <w:r>
        <w:rPr>
          <w:color w:val="1D1D1B"/>
        </w:rPr>
        <w:t>espalda</w:t>
      </w:r>
      <w:r>
        <w:rPr>
          <w:color w:val="1D1D1B"/>
          <w:spacing w:val="-12"/>
        </w:rPr>
        <w:t> </w:t>
      </w:r>
      <w:r>
        <w:rPr>
          <w:color w:val="1D1D1B"/>
        </w:rPr>
        <w:t>será</w:t>
      </w:r>
      <w:r>
        <w:rPr>
          <w:color w:val="1D1D1B"/>
          <w:spacing w:val="-13"/>
        </w:rPr>
        <w:t> </w:t>
      </w:r>
      <w:r>
        <w:rPr>
          <w:color w:val="1D1D1B"/>
        </w:rPr>
        <w:t>de</w:t>
      </w:r>
      <w:r>
        <w:rPr>
          <w:color w:val="1D1D1B"/>
          <w:spacing w:val="-13"/>
        </w:rPr>
        <w:t> </w:t>
      </w:r>
      <w:r>
        <w:rPr>
          <w:color w:val="1D1D1B"/>
        </w:rPr>
        <w:t>una</w:t>
      </w:r>
      <w:r>
        <w:rPr>
          <w:color w:val="1D1D1B"/>
          <w:spacing w:val="-13"/>
        </w:rPr>
        <w:t> </w:t>
      </w:r>
      <w:r>
        <w:rPr>
          <w:color w:val="1D1D1B"/>
        </w:rPr>
        <w:t>sola</w:t>
      </w:r>
      <w:r>
        <w:rPr>
          <w:color w:val="1D1D1B"/>
          <w:spacing w:val="-13"/>
        </w:rPr>
        <w:t> </w:t>
      </w:r>
      <w:r>
        <w:rPr>
          <w:color w:val="1D1D1B"/>
        </w:rPr>
        <w:t>pieza</w:t>
      </w:r>
      <w:r>
        <w:rPr>
          <w:color w:val="1D1D1B"/>
          <w:spacing w:val="-13"/>
        </w:rPr>
        <w:t> </w:t>
      </w:r>
      <w:r>
        <w:rPr>
          <w:color w:val="1D1D1B"/>
        </w:rPr>
        <w:t>de</w:t>
      </w:r>
      <w:r>
        <w:rPr>
          <w:color w:val="1D1D1B"/>
          <w:spacing w:val="-13"/>
        </w:rPr>
        <w:t> </w:t>
      </w:r>
      <w:r>
        <w:rPr>
          <w:color w:val="1D1D1B"/>
        </w:rPr>
        <w:t>color</w:t>
      </w:r>
      <w:r>
        <w:rPr>
          <w:color w:val="1D1D1B"/>
          <w:spacing w:val="-13"/>
        </w:rPr>
        <w:t> </w:t>
      </w:r>
      <w:r>
        <w:rPr>
          <w:color w:val="1D1D1B"/>
        </w:rPr>
        <w:t>azul.</w:t>
      </w:r>
    </w:p>
    <w:p>
      <w:pPr>
        <w:pStyle w:val="Heading4"/>
        <w:spacing w:line="249" w:lineRule="auto" w:before="74"/>
        <w:ind w:left="242" w:right="1551" w:firstLine="340"/>
        <w:jc w:val="both"/>
      </w:pPr>
      <w:r>
        <w:rPr>
          <w:b w:val="0"/>
        </w:rPr>
        <w:br w:type="column"/>
      </w:r>
      <w:r>
        <w:rPr>
          <w:color w:val="1D1D1B"/>
        </w:rPr>
        <w:t>TENIDAS PARA ASPIRANTES A OFICIALES DE MAR, CURSOS DE ADOCTRINAMIENTO A OFICIALES DE RESERVA Y DE ASPIRANTES A OFICIALES DE LOS SERVICIOS</w:t>
      </w:r>
    </w:p>
    <w:p>
      <w:pPr>
        <w:pStyle w:val="BodyText"/>
        <w:spacing w:before="9"/>
        <w:rPr>
          <w:b/>
          <w:sz w:val="19"/>
        </w:rPr>
      </w:pPr>
    </w:p>
    <w:p>
      <w:pPr>
        <w:spacing w:before="0"/>
        <w:ind w:left="583" w:right="963" w:firstLine="0"/>
        <w:jc w:val="left"/>
        <w:rPr>
          <w:b/>
          <w:sz w:val="20"/>
        </w:rPr>
      </w:pPr>
      <w:r>
        <w:rPr>
          <w:b/>
          <w:color w:val="1D1D1B"/>
          <w:sz w:val="20"/>
        </w:rPr>
        <w:t>Tenida N° 1 (Parada Azul)</w:t>
      </w:r>
    </w:p>
    <w:p>
      <w:pPr>
        <w:pStyle w:val="BodyText"/>
        <w:spacing w:before="7"/>
        <w:rPr>
          <w:b/>
          <w:sz w:val="21"/>
        </w:rPr>
      </w:pPr>
    </w:p>
    <w:p>
      <w:pPr>
        <w:pStyle w:val="BodyText"/>
        <w:spacing w:line="264" w:lineRule="auto"/>
        <w:ind w:left="242" w:right="1551" w:firstLine="340"/>
        <w:jc w:val="both"/>
      </w:pPr>
      <w:r>
        <w:rPr>
          <w:b/>
          <w:color w:val="1D1D1B"/>
        </w:rPr>
        <w:t>Oficial masculino: </w:t>
      </w:r>
      <w:r>
        <w:rPr>
          <w:color w:val="1D1D1B"/>
        </w:rPr>
        <w:t>está compuesta por gorra, dormán azul, pantalón azul, cinturón negro, camisa blanca, camiseta media manga blanca, corbata larga, calcetines negros, zapatos negros, guantes blancos, piochas, medallas y condecoraciones.</w:t>
      </w:r>
    </w:p>
    <w:p>
      <w:pPr>
        <w:pStyle w:val="BodyText"/>
        <w:spacing w:before="8"/>
        <w:rPr>
          <w:sz w:val="19"/>
        </w:rPr>
      </w:pPr>
    </w:p>
    <w:p>
      <w:pPr>
        <w:pStyle w:val="BodyText"/>
        <w:spacing w:line="264" w:lineRule="auto"/>
        <w:ind w:left="242" w:right="1551" w:firstLine="340"/>
        <w:jc w:val="both"/>
      </w:pPr>
      <w:r>
        <w:rPr>
          <w:b/>
          <w:color w:val="1D1D1B"/>
        </w:rPr>
        <w:t>Oficial femenino: </w:t>
      </w:r>
      <w:r>
        <w:rPr>
          <w:color w:val="1D1D1B"/>
        </w:rPr>
        <w:t>está compuesta por gorra, chaqueta azul, falda azul, medias, cinturón negro, camisa blanca manga larga, camiseta  media  manga blanca, corbatín negro, zapatos negros y cartera negra, guantes blancos, piochas, medallas y condecoraciones. Pantalón azul, calcetines negros y botín negro para personal embarcado, y en climas fríos cuando el mando</w:t>
      </w:r>
      <w:r>
        <w:rPr>
          <w:color w:val="1D1D1B"/>
          <w:spacing w:val="-13"/>
        </w:rPr>
        <w:t> </w:t>
      </w:r>
      <w:r>
        <w:rPr>
          <w:color w:val="1D1D1B"/>
        </w:rPr>
        <w:t>disponga.</w:t>
      </w:r>
    </w:p>
    <w:p>
      <w:pPr>
        <w:pStyle w:val="BodyText"/>
        <w:spacing w:before="8"/>
        <w:rPr>
          <w:sz w:val="19"/>
        </w:rPr>
      </w:pPr>
    </w:p>
    <w:p>
      <w:pPr>
        <w:pStyle w:val="Heading4"/>
        <w:ind w:left="602" w:right="963"/>
      </w:pPr>
      <w:r>
        <w:rPr>
          <w:color w:val="1D1D1B"/>
        </w:rPr>
        <w:t>Ocasiones en que se usa:</w:t>
      </w:r>
    </w:p>
    <w:p>
      <w:pPr>
        <w:pStyle w:val="BodyText"/>
        <w:spacing w:before="8"/>
        <w:rPr>
          <w:b/>
          <w:sz w:val="16"/>
        </w:rPr>
      </w:pPr>
    </w:p>
    <w:p>
      <w:pPr>
        <w:pStyle w:val="BodyText"/>
        <w:spacing w:line="264" w:lineRule="auto"/>
        <w:ind w:left="602" w:right="1548" w:hanging="360"/>
      </w:pPr>
      <w:r>
        <w:rPr>
          <w:color w:val="1D1D1B"/>
        </w:rPr>
        <w:t>a. En ceremonias militares en que se ordene la tenida.</w:t>
      </w:r>
    </w:p>
    <w:p>
      <w:pPr>
        <w:pStyle w:val="Heading4"/>
        <w:spacing w:before="169"/>
        <w:ind w:left="602" w:right="963"/>
      </w:pPr>
      <w:r>
        <w:rPr>
          <w:color w:val="1D1D1B"/>
        </w:rPr>
        <w:t>Prendas complementarias:</w:t>
      </w:r>
    </w:p>
    <w:p>
      <w:pPr>
        <w:pStyle w:val="BodyText"/>
        <w:spacing w:before="8"/>
        <w:rPr>
          <w:b/>
          <w:sz w:val="16"/>
        </w:rPr>
      </w:pPr>
    </w:p>
    <w:p>
      <w:pPr>
        <w:pStyle w:val="ListParagraph"/>
        <w:numPr>
          <w:ilvl w:val="0"/>
          <w:numId w:val="32"/>
        </w:numPr>
        <w:tabs>
          <w:tab w:pos="603" w:val="left" w:leader="none"/>
        </w:tabs>
        <w:spacing w:line="240" w:lineRule="auto" w:before="0" w:after="0"/>
        <w:ind w:left="602" w:right="0" w:hanging="360"/>
        <w:jc w:val="left"/>
        <w:rPr>
          <w:sz w:val="20"/>
        </w:rPr>
      </w:pPr>
      <w:r>
        <w:rPr>
          <w:color w:val="1D1D1B"/>
          <w:sz w:val="20"/>
        </w:rPr>
        <w:t>Capote.</w:t>
      </w:r>
    </w:p>
    <w:p>
      <w:pPr>
        <w:pStyle w:val="BodyText"/>
        <w:spacing w:before="8"/>
        <w:rPr>
          <w:sz w:val="16"/>
        </w:rPr>
      </w:pPr>
    </w:p>
    <w:p>
      <w:pPr>
        <w:pStyle w:val="ListParagraph"/>
        <w:numPr>
          <w:ilvl w:val="0"/>
          <w:numId w:val="32"/>
        </w:numPr>
        <w:tabs>
          <w:tab w:pos="603" w:val="left" w:leader="none"/>
        </w:tabs>
        <w:spacing w:line="240" w:lineRule="auto" w:before="0" w:after="0"/>
        <w:ind w:left="602" w:right="0" w:hanging="360"/>
        <w:jc w:val="left"/>
        <w:rPr>
          <w:sz w:val="20"/>
        </w:rPr>
      </w:pPr>
      <w:r>
        <w:rPr>
          <w:color w:val="1D1D1B"/>
          <w:sz w:val="20"/>
        </w:rPr>
        <w:t>Bufanda blanca, cuando se</w:t>
      </w:r>
      <w:r>
        <w:rPr>
          <w:color w:val="1D1D1B"/>
          <w:spacing w:val="-16"/>
          <w:sz w:val="20"/>
        </w:rPr>
        <w:t> </w:t>
      </w:r>
      <w:r>
        <w:rPr>
          <w:color w:val="1D1D1B"/>
          <w:sz w:val="20"/>
        </w:rPr>
        <w:t>autorice</w:t>
      </w:r>
    </w:p>
    <w:p>
      <w:pPr>
        <w:pStyle w:val="BodyText"/>
        <w:spacing w:before="8"/>
        <w:rPr>
          <w:sz w:val="16"/>
        </w:rPr>
      </w:pPr>
    </w:p>
    <w:p>
      <w:pPr>
        <w:pStyle w:val="Heading4"/>
        <w:ind w:left="242" w:right="963"/>
      </w:pPr>
      <w:r>
        <w:rPr>
          <w:color w:val="1D1D1B"/>
        </w:rPr>
        <w:t>Tenida N° 11 (Servicio Azul)</w:t>
      </w:r>
    </w:p>
    <w:p>
      <w:pPr>
        <w:pStyle w:val="BodyText"/>
        <w:spacing w:before="7"/>
        <w:rPr>
          <w:b/>
          <w:sz w:val="21"/>
        </w:rPr>
      </w:pPr>
    </w:p>
    <w:p>
      <w:pPr>
        <w:pStyle w:val="BodyText"/>
        <w:spacing w:line="264" w:lineRule="auto"/>
        <w:ind w:left="242" w:right="1551" w:firstLine="340"/>
        <w:jc w:val="both"/>
      </w:pPr>
      <w:r>
        <w:rPr>
          <w:b/>
          <w:color w:val="1D1D1B"/>
        </w:rPr>
        <w:t>Oficial masculino: </w:t>
      </w:r>
      <w:r>
        <w:rPr>
          <w:color w:val="1D1D1B"/>
        </w:rPr>
        <w:t>está compuesta por gorra, dormán azul, pantalón azul, cinturón negro, camisa blanca, camiseta media manga blanca, corbata larga, calcetines negros,  zapatos negros, guantes de cuero café, piochas y cintas.</w:t>
      </w:r>
    </w:p>
    <w:p>
      <w:pPr>
        <w:pStyle w:val="BodyText"/>
        <w:spacing w:before="8"/>
        <w:rPr>
          <w:sz w:val="19"/>
        </w:rPr>
      </w:pPr>
    </w:p>
    <w:p>
      <w:pPr>
        <w:pStyle w:val="BodyText"/>
        <w:spacing w:line="264" w:lineRule="auto"/>
        <w:ind w:left="242" w:right="1551" w:firstLine="340"/>
        <w:jc w:val="both"/>
      </w:pPr>
      <w:r>
        <w:rPr>
          <w:b/>
          <w:color w:val="1D1D1B"/>
        </w:rPr>
        <w:t>Oficial femenino: </w:t>
      </w:r>
      <w:r>
        <w:rPr>
          <w:color w:val="1D1D1B"/>
        </w:rPr>
        <w:t>está compuesta por gorra, chaqueta azul, falda azul, medias, cinturón negro, camisa blanca manga larga, camiseta media manga blanca, corbatín negro, zapatos negros y cartera negra, guantes de cuero café, piochas y cintas. Pantalón azul, calcetines negros y botín negro para usar, en servicio de guardia, a bordo, en climas fríos cuando el mando disponga.</w:t>
      </w:r>
    </w:p>
    <w:p>
      <w:pPr>
        <w:pStyle w:val="BodyText"/>
        <w:spacing w:before="8"/>
        <w:rPr>
          <w:sz w:val="19"/>
        </w:rPr>
      </w:pPr>
    </w:p>
    <w:p>
      <w:pPr>
        <w:pStyle w:val="Heading4"/>
        <w:ind w:left="602" w:right="963"/>
      </w:pPr>
      <w:r>
        <w:rPr>
          <w:color w:val="1D1D1B"/>
        </w:rPr>
        <w:t>Ocasiones en que se usa:</w:t>
      </w:r>
    </w:p>
    <w:p>
      <w:pPr>
        <w:pStyle w:val="BodyText"/>
        <w:spacing w:before="6"/>
        <w:rPr>
          <w:b/>
          <w:sz w:val="16"/>
        </w:rPr>
      </w:pPr>
    </w:p>
    <w:p>
      <w:pPr>
        <w:pStyle w:val="ListParagraph"/>
        <w:numPr>
          <w:ilvl w:val="0"/>
          <w:numId w:val="33"/>
        </w:numPr>
        <w:tabs>
          <w:tab w:pos="603" w:val="left" w:leader="none"/>
        </w:tabs>
        <w:spacing w:line="240" w:lineRule="auto" w:before="0" w:after="0"/>
        <w:ind w:left="602" w:right="0" w:hanging="360"/>
        <w:jc w:val="left"/>
        <w:rPr>
          <w:sz w:val="20"/>
        </w:rPr>
      </w:pPr>
      <w:r>
        <w:rPr>
          <w:color w:val="1D1D1B"/>
          <w:sz w:val="20"/>
        </w:rPr>
        <w:t>Cuando se está franco y se viste</w:t>
      </w:r>
      <w:r>
        <w:rPr>
          <w:color w:val="1D1D1B"/>
          <w:spacing w:val="-17"/>
          <w:sz w:val="20"/>
        </w:rPr>
        <w:t> </w:t>
      </w:r>
      <w:r>
        <w:rPr>
          <w:color w:val="1D1D1B"/>
          <w:sz w:val="20"/>
        </w:rPr>
        <w:t>uniforme</w:t>
      </w:r>
    </w:p>
    <w:p>
      <w:pPr>
        <w:pStyle w:val="BodyText"/>
        <w:spacing w:before="6"/>
        <w:rPr>
          <w:sz w:val="16"/>
        </w:rPr>
      </w:pPr>
    </w:p>
    <w:p>
      <w:pPr>
        <w:pStyle w:val="ListParagraph"/>
        <w:numPr>
          <w:ilvl w:val="0"/>
          <w:numId w:val="33"/>
        </w:numPr>
        <w:tabs>
          <w:tab w:pos="603" w:val="left" w:leader="none"/>
        </w:tabs>
        <w:spacing w:line="240" w:lineRule="auto" w:before="0" w:after="0"/>
        <w:ind w:left="602" w:right="0" w:hanging="360"/>
        <w:jc w:val="left"/>
        <w:rPr>
          <w:sz w:val="20"/>
        </w:rPr>
      </w:pPr>
      <w:r>
        <w:rPr>
          <w:color w:val="1D1D1B"/>
          <w:sz w:val="20"/>
        </w:rPr>
        <w:t>En ceremonias en que se ordene esta</w:t>
      </w:r>
      <w:r>
        <w:rPr>
          <w:color w:val="1D1D1B"/>
          <w:spacing w:val="-12"/>
          <w:sz w:val="20"/>
        </w:rPr>
        <w:t> </w:t>
      </w:r>
      <w:r>
        <w:rPr>
          <w:color w:val="1D1D1B"/>
          <w:sz w:val="20"/>
        </w:rPr>
        <w:t>tenida.</w:t>
      </w:r>
    </w:p>
    <w:p>
      <w:pPr>
        <w:spacing w:after="0" w:line="240" w:lineRule="auto"/>
        <w:jc w:val="left"/>
        <w:rPr>
          <w:sz w:val="20"/>
        </w:rPr>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ListParagraph"/>
        <w:numPr>
          <w:ilvl w:val="0"/>
          <w:numId w:val="33"/>
        </w:numPr>
        <w:tabs>
          <w:tab w:pos="1914" w:val="left" w:leader="none"/>
        </w:tabs>
        <w:spacing w:line="240" w:lineRule="auto" w:before="75" w:after="0"/>
        <w:ind w:left="1913" w:right="0" w:hanging="360"/>
        <w:jc w:val="left"/>
        <w:rPr>
          <w:sz w:val="20"/>
        </w:rPr>
      </w:pPr>
      <w:r>
        <w:rPr>
          <w:color w:val="1D1D1B"/>
          <w:sz w:val="20"/>
        </w:rPr>
        <w:t>En presentaciones protocolares y</w:t>
      </w:r>
      <w:r>
        <w:rPr>
          <w:color w:val="1D1D1B"/>
          <w:spacing w:val="-24"/>
          <w:sz w:val="20"/>
        </w:rPr>
        <w:t> </w:t>
      </w:r>
      <w:r>
        <w:rPr>
          <w:color w:val="1D1D1B"/>
          <w:sz w:val="20"/>
        </w:rPr>
        <w:t>trasbordos.</w:t>
      </w:r>
    </w:p>
    <w:p>
      <w:pPr>
        <w:pStyle w:val="BodyText"/>
        <w:spacing w:before="4"/>
        <w:rPr>
          <w:sz w:val="17"/>
        </w:rPr>
      </w:pPr>
    </w:p>
    <w:p>
      <w:pPr>
        <w:pStyle w:val="ListParagraph"/>
        <w:numPr>
          <w:ilvl w:val="0"/>
          <w:numId w:val="33"/>
        </w:numPr>
        <w:tabs>
          <w:tab w:pos="1914" w:val="left" w:leader="none"/>
        </w:tabs>
        <w:spacing w:line="240" w:lineRule="auto" w:before="0" w:after="0"/>
        <w:ind w:left="1913" w:right="0" w:hanging="360"/>
        <w:jc w:val="left"/>
        <w:rPr>
          <w:sz w:val="20"/>
        </w:rPr>
      </w:pPr>
      <w:r>
        <w:rPr>
          <w:color w:val="1D1D1B"/>
          <w:sz w:val="20"/>
        </w:rPr>
        <w:t>En revistas</w:t>
      </w:r>
      <w:r>
        <w:rPr>
          <w:color w:val="1D1D1B"/>
          <w:spacing w:val="-10"/>
          <w:sz w:val="20"/>
        </w:rPr>
        <w:t> </w:t>
      </w:r>
      <w:r>
        <w:rPr>
          <w:color w:val="1D1D1B"/>
          <w:sz w:val="20"/>
        </w:rPr>
        <w:t>generales.</w:t>
      </w:r>
    </w:p>
    <w:p>
      <w:pPr>
        <w:pStyle w:val="BodyText"/>
        <w:spacing w:before="4"/>
        <w:rPr>
          <w:sz w:val="17"/>
        </w:rPr>
      </w:pPr>
    </w:p>
    <w:p>
      <w:pPr>
        <w:pStyle w:val="Heading4"/>
      </w:pPr>
      <w:r>
        <w:rPr>
          <w:color w:val="1D1D1B"/>
        </w:rPr>
        <w:t>Prendas complementarias:</w:t>
      </w:r>
    </w:p>
    <w:p>
      <w:pPr>
        <w:pStyle w:val="BodyText"/>
        <w:spacing w:before="4"/>
        <w:rPr>
          <w:b/>
          <w:sz w:val="17"/>
        </w:rPr>
      </w:pPr>
    </w:p>
    <w:p>
      <w:pPr>
        <w:pStyle w:val="ListParagraph"/>
        <w:numPr>
          <w:ilvl w:val="0"/>
          <w:numId w:val="34"/>
        </w:numPr>
        <w:tabs>
          <w:tab w:pos="1914" w:val="left" w:leader="none"/>
        </w:tabs>
        <w:spacing w:line="240" w:lineRule="auto" w:before="0" w:after="0"/>
        <w:ind w:left="1913" w:right="0" w:hanging="360"/>
        <w:jc w:val="left"/>
        <w:rPr>
          <w:sz w:val="20"/>
        </w:rPr>
      </w:pPr>
      <w:r>
        <w:rPr>
          <w:color w:val="1D1D1B"/>
          <w:sz w:val="20"/>
        </w:rPr>
        <w:t>Capote.</w:t>
      </w:r>
    </w:p>
    <w:p>
      <w:pPr>
        <w:pStyle w:val="BodyText"/>
        <w:spacing w:before="4"/>
        <w:rPr>
          <w:sz w:val="17"/>
        </w:rPr>
      </w:pPr>
    </w:p>
    <w:p>
      <w:pPr>
        <w:pStyle w:val="ListParagraph"/>
        <w:numPr>
          <w:ilvl w:val="0"/>
          <w:numId w:val="34"/>
        </w:numPr>
        <w:tabs>
          <w:tab w:pos="1914" w:val="left" w:leader="none"/>
        </w:tabs>
        <w:spacing w:line="271" w:lineRule="auto" w:before="0" w:after="0"/>
        <w:ind w:left="1913" w:right="0" w:hanging="360"/>
        <w:jc w:val="left"/>
        <w:rPr>
          <w:sz w:val="20"/>
        </w:rPr>
      </w:pPr>
      <w:r>
        <w:rPr>
          <w:color w:val="1D1D1B"/>
          <w:sz w:val="20"/>
        </w:rPr>
        <w:t>Impermeable, no se usará en formaciones ni estando de</w:t>
      </w:r>
      <w:r>
        <w:rPr>
          <w:color w:val="1D1D1B"/>
          <w:spacing w:val="-15"/>
          <w:sz w:val="20"/>
        </w:rPr>
        <w:t> </w:t>
      </w:r>
      <w:r>
        <w:rPr>
          <w:color w:val="1D1D1B"/>
          <w:sz w:val="20"/>
        </w:rPr>
        <w:t>guardia.</w:t>
      </w:r>
    </w:p>
    <w:p>
      <w:pPr>
        <w:pStyle w:val="ListParagraph"/>
        <w:numPr>
          <w:ilvl w:val="0"/>
          <w:numId w:val="34"/>
        </w:numPr>
        <w:tabs>
          <w:tab w:pos="1914" w:val="left" w:leader="none"/>
        </w:tabs>
        <w:spacing w:line="240" w:lineRule="auto" w:before="171" w:after="0"/>
        <w:ind w:left="1913" w:right="0" w:hanging="360"/>
        <w:jc w:val="left"/>
        <w:rPr>
          <w:sz w:val="20"/>
        </w:rPr>
      </w:pPr>
      <w:r>
        <w:rPr>
          <w:color w:val="1D1D1B"/>
          <w:sz w:val="20"/>
        </w:rPr>
        <w:t>Bufanda blanca, cuando se</w:t>
      </w:r>
      <w:r>
        <w:rPr>
          <w:color w:val="1D1D1B"/>
          <w:spacing w:val="-17"/>
          <w:sz w:val="20"/>
        </w:rPr>
        <w:t> </w:t>
      </w:r>
      <w:r>
        <w:rPr>
          <w:color w:val="1D1D1B"/>
          <w:sz w:val="20"/>
        </w:rPr>
        <w:t>autorice.</w:t>
      </w:r>
    </w:p>
    <w:p>
      <w:pPr>
        <w:pStyle w:val="BodyText"/>
        <w:spacing w:before="4"/>
        <w:rPr>
          <w:sz w:val="17"/>
        </w:rPr>
      </w:pPr>
    </w:p>
    <w:p>
      <w:pPr>
        <w:pStyle w:val="ListParagraph"/>
        <w:numPr>
          <w:ilvl w:val="0"/>
          <w:numId w:val="34"/>
        </w:numPr>
        <w:tabs>
          <w:tab w:pos="1914" w:val="left" w:leader="none"/>
        </w:tabs>
        <w:spacing w:line="240" w:lineRule="auto" w:before="0" w:after="0"/>
        <w:ind w:left="1913" w:right="0" w:hanging="360"/>
        <w:jc w:val="left"/>
        <w:rPr>
          <w:sz w:val="20"/>
        </w:rPr>
      </w:pPr>
      <w:r>
        <w:rPr>
          <w:color w:val="1D1D1B"/>
          <w:sz w:val="20"/>
        </w:rPr>
        <w:t>Zapatilla de agua, cuando se</w:t>
      </w:r>
      <w:r>
        <w:rPr>
          <w:color w:val="1D1D1B"/>
          <w:spacing w:val="-16"/>
          <w:sz w:val="20"/>
        </w:rPr>
        <w:t> </w:t>
      </w:r>
      <w:r>
        <w:rPr>
          <w:color w:val="1D1D1B"/>
          <w:sz w:val="20"/>
        </w:rPr>
        <w:t>autorice.</w:t>
      </w:r>
    </w:p>
    <w:p>
      <w:pPr>
        <w:pStyle w:val="BodyText"/>
        <w:spacing w:before="4"/>
        <w:rPr>
          <w:sz w:val="17"/>
        </w:rPr>
      </w:pPr>
    </w:p>
    <w:p>
      <w:pPr>
        <w:pStyle w:val="Heading4"/>
        <w:ind w:left="1894"/>
      </w:pPr>
      <w:r>
        <w:rPr>
          <w:color w:val="1D1D1B"/>
        </w:rPr>
        <w:t>Distintivos: Tenida N° 1 y 11</w:t>
      </w:r>
    </w:p>
    <w:p>
      <w:pPr>
        <w:pStyle w:val="BodyText"/>
        <w:spacing w:before="3"/>
        <w:rPr>
          <w:b/>
          <w:sz w:val="22"/>
        </w:rPr>
      </w:pPr>
    </w:p>
    <w:p>
      <w:pPr>
        <w:pStyle w:val="BodyText"/>
        <w:spacing w:line="271" w:lineRule="auto" w:before="1"/>
        <w:ind w:left="1553" w:firstLine="340"/>
        <w:jc w:val="both"/>
      </w:pPr>
      <w:r>
        <w:rPr>
          <w:color w:val="1D1D1B"/>
        </w:rPr>
        <w:t>Consistirá en tres botones dorados grandes y una estrella en cada bocamanga del dormán, con el cordón</w:t>
      </w:r>
      <w:r>
        <w:rPr>
          <w:color w:val="1D1D1B"/>
          <w:spacing w:val="-14"/>
        </w:rPr>
        <w:t> </w:t>
      </w:r>
      <w:r>
        <w:rPr>
          <w:color w:val="1D1D1B"/>
        </w:rPr>
        <w:t>tricolor</w:t>
      </w:r>
      <w:r>
        <w:rPr>
          <w:color w:val="1D1D1B"/>
          <w:spacing w:val="-14"/>
        </w:rPr>
        <w:t> </w:t>
      </w:r>
      <w:r>
        <w:rPr>
          <w:color w:val="1D1D1B"/>
        </w:rPr>
        <w:t>en</w:t>
      </w:r>
      <w:r>
        <w:rPr>
          <w:color w:val="1D1D1B"/>
          <w:spacing w:val="-14"/>
        </w:rPr>
        <w:t> </w:t>
      </w:r>
      <w:r>
        <w:rPr>
          <w:color w:val="1D1D1B"/>
        </w:rPr>
        <w:t>el</w:t>
      </w:r>
      <w:r>
        <w:rPr>
          <w:color w:val="1D1D1B"/>
          <w:spacing w:val="-14"/>
        </w:rPr>
        <w:t> </w:t>
      </w:r>
      <w:r>
        <w:rPr>
          <w:color w:val="1D1D1B"/>
        </w:rPr>
        <w:t>hombro</w:t>
      </w:r>
      <w:r>
        <w:rPr>
          <w:color w:val="1D1D1B"/>
          <w:spacing w:val="-13"/>
        </w:rPr>
        <w:t> </w:t>
      </w:r>
      <w:r>
        <w:rPr>
          <w:color w:val="1D1D1B"/>
        </w:rPr>
        <w:t>izquierdo</w:t>
      </w:r>
      <w:r>
        <w:rPr>
          <w:color w:val="1D1D1B"/>
          <w:spacing w:val="-13"/>
        </w:rPr>
        <w:t> </w:t>
      </w:r>
      <w:r>
        <w:rPr>
          <w:color w:val="1D1D1B"/>
        </w:rPr>
        <w:t>e</w:t>
      </w:r>
      <w:r>
        <w:rPr>
          <w:color w:val="1D1D1B"/>
          <w:spacing w:val="-14"/>
        </w:rPr>
        <w:t> </w:t>
      </w:r>
      <w:r>
        <w:rPr>
          <w:color w:val="1D1D1B"/>
        </w:rPr>
        <w:t>hilo</w:t>
      </w:r>
      <w:r>
        <w:rPr>
          <w:color w:val="1D1D1B"/>
          <w:spacing w:val="-13"/>
        </w:rPr>
        <w:t> </w:t>
      </w:r>
      <w:r>
        <w:rPr>
          <w:color w:val="1D1D1B"/>
        </w:rPr>
        <w:t>soutache de 10 cms. en cada</w:t>
      </w:r>
      <w:r>
        <w:rPr>
          <w:color w:val="1D1D1B"/>
          <w:spacing w:val="-4"/>
        </w:rPr>
        <w:t> </w:t>
      </w:r>
      <w:r>
        <w:rPr>
          <w:color w:val="1D1D1B"/>
        </w:rPr>
        <w:t>solapa.</w:t>
      </w:r>
    </w:p>
    <w:p>
      <w:pPr>
        <w:pStyle w:val="BodyText"/>
      </w:pPr>
    </w:p>
    <w:p>
      <w:pPr>
        <w:pStyle w:val="BodyText"/>
      </w:pPr>
    </w:p>
    <w:p>
      <w:pPr>
        <w:pStyle w:val="BodyText"/>
        <w:spacing w:before="1"/>
        <w:rPr>
          <w:sz w:val="22"/>
        </w:rPr>
      </w:pPr>
    </w:p>
    <w:p>
      <w:pPr>
        <w:pStyle w:val="Heading4"/>
      </w:pPr>
      <w:r>
        <w:rPr>
          <w:color w:val="1D1D1B"/>
        </w:rPr>
        <w:t>Tenida N° 14 (Servicio con chaquetilla azul)</w:t>
      </w:r>
    </w:p>
    <w:p>
      <w:pPr>
        <w:pStyle w:val="BodyText"/>
        <w:spacing w:before="3"/>
        <w:rPr>
          <w:b/>
          <w:sz w:val="22"/>
        </w:rPr>
      </w:pPr>
    </w:p>
    <w:p>
      <w:pPr>
        <w:pStyle w:val="BodyText"/>
        <w:spacing w:line="271" w:lineRule="auto" w:before="1"/>
        <w:ind w:left="1553" w:firstLine="340"/>
        <w:jc w:val="both"/>
      </w:pPr>
      <w:r>
        <w:rPr>
          <w:b/>
          <w:color w:val="1D1D1B"/>
        </w:rPr>
        <w:t>Oficial masculino: </w:t>
      </w:r>
      <w:r>
        <w:rPr>
          <w:color w:val="1D1D1B"/>
        </w:rPr>
        <w:t>gorra, chaquetilla azul, palas flexibles, placa de identificación, piochas, pantalón azul, cinturón negro, camisa blanca manga larga, camiseta media manga blanca, corbata larga, calcetines y zapatos negros.</w:t>
      </w:r>
    </w:p>
    <w:p>
      <w:pPr>
        <w:pStyle w:val="BodyText"/>
        <w:spacing w:before="9"/>
        <w:rPr>
          <w:sz w:val="19"/>
        </w:rPr>
      </w:pPr>
    </w:p>
    <w:p>
      <w:pPr>
        <w:pStyle w:val="BodyText"/>
        <w:spacing w:line="271" w:lineRule="auto"/>
        <w:ind w:left="1553" w:firstLine="340"/>
        <w:jc w:val="both"/>
      </w:pPr>
      <w:r>
        <w:rPr>
          <w:b/>
          <w:color w:val="1D1D1B"/>
        </w:rPr>
        <w:t>Oficial femenino: </w:t>
      </w:r>
      <w:r>
        <w:rPr>
          <w:color w:val="1D1D1B"/>
        </w:rPr>
        <w:t>gorra, chaquetilla azul, palas flexibles, placa de identificación, piochas, falda azul, medias, cinturón negro, camisa blanca manga larga, camiseta media manga blanca, corbatín negro y zapatos negros. Pantalón azul, calcetines negros y botín negro para personal embarcado y en climas fríos, cuando el mando lo disponga.</w:t>
      </w:r>
    </w:p>
    <w:p>
      <w:pPr>
        <w:pStyle w:val="BodyText"/>
        <w:spacing w:before="9"/>
        <w:rPr>
          <w:sz w:val="19"/>
        </w:rPr>
      </w:pPr>
    </w:p>
    <w:p>
      <w:pPr>
        <w:pStyle w:val="Heading4"/>
        <w:ind w:left="1913"/>
      </w:pPr>
      <w:r>
        <w:rPr>
          <w:color w:val="1D1D1B"/>
        </w:rPr>
        <w:t>Ocasiones en que se usa:</w:t>
      </w:r>
    </w:p>
    <w:p>
      <w:pPr>
        <w:pStyle w:val="BodyText"/>
        <w:spacing w:before="4"/>
        <w:rPr>
          <w:b/>
          <w:sz w:val="17"/>
        </w:rPr>
      </w:pPr>
    </w:p>
    <w:p>
      <w:pPr>
        <w:pStyle w:val="BodyText"/>
        <w:ind w:left="1553"/>
      </w:pPr>
      <w:r>
        <w:rPr>
          <w:color w:val="1D1D1B"/>
        </w:rPr>
        <w:t>a.   Trabajo e instrucción dentro de la repartición.</w:t>
      </w:r>
    </w:p>
    <w:p>
      <w:pPr>
        <w:pStyle w:val="BodyText"/>
        <w:spacing w:before="4"/>
        <w:rPr>
          <w:sz w:val="17"/>
        </w:rPr>
      </w:pPr>
    </w:p>
    <w:p>
      <w:pPr>
        <w:pStyle w:val="Heading4"/>
        <w:ind w:left="1913"/>
      </w:pPr>
      <w:r>
        <w:rPr>
          <w:color w:val="1D1D1B"/>
          <w:w w:val="95"/>
        </w:rPr>
        <w:t>Prendas  complementarias:</w:t>
      </w:r>
    </w:p>
    <w:p>
      <w:pPr>
        <w:pStyle w:val="BodyText"/>
        <w:spacing w:before="4"/>
        <w:rPr>
          <w:b/>
          <w:sz w:val="17"/>
        </w:rPr>
      </w:pPr>
    </w:p>
    <w:p>
      <w:pPr>
        <w:pStyle w:val="ListParagraph"/>
        <w:numPr>
          <w:ilvl w:val="0"/>
          <w:numId w:val="35"/>
        </w:numPr>
        <w:tabs>
          <w:tab w:pos="1914" w:val="left" w:leader="none"/>
        </w:tabs>
        <w:spacing w:line="271" w:lineRule="auto" w:before="0" w:after="0"/>
        <w:ind w:left="1913" w:right="0" w:hanging="360"/>
        <w:jc w:val="left"/>
        <w:rPr>
          <w:sz w:val="20"/>
        </w:rPr>
      </w:pPr>
      <w:r>
        <w:rPr>
          <w:color w:val="1D1D1B"/>
          <w:sz w:val="20"/>
        </w:rPr>
        <w:t>Chaquetón: dentro de la Unidad o Repartición cuando</w:t>
      </w:r>
      <w:r>
        <w:rPr>
          <w:color w:val="1D1D1B"/>
          <w:spacing w:val="-10"/>
          <w:sz w:val="20"/>
        </w:rPr>
        <w:t> </w:t>
      </w:r>
      <w:r>
        <w:rPr>
          <w:color w:val="1D1D1B"/>
          <w:sz w:val="20"/>
        </w:rPr>
        <w:t>las</w:t>
      </w:r>
      <w:r>
        <w:rPr>
          <w:color w:val="1D1D1B"/>
          <w:spacing w:val="-10"/>
          <w:sz w:val="20"/>
        </w:rPr>
        <w:t> </w:t>
      </w:r>
      <w:r>
        <w:rPr>
          <w:color w:val="1D1D1B"/>
          <w:sz w:val="20"/>
        </w:rPr>
        <w:t>condiciones</w:t>
      </w:r>
      <w:r>
        <w:rPr>
          <w:color w:val="1D1D1B"/>
          <w:spacing w:val="-10"/>
          <w:sz w:val="20"/>
        </w:rPr>
        <w:t> </w:t>
      </w:r>
      <w:r>
        <w:rPr>
          <w:color w:val="1D1D1B"/>
          <w:sz w:val="20"/>
        </w:rPr>
        <w:t>del</w:t>
      </w:r>
      <w:r>
        <w:rPr>
          <w:color w:val="1D1D1B"/>
          <w:spacing w:val="-10"/>
          <w:sz w:val="20"/>
        </w:rPr>
        <w:t> </w:t>
      </w:r>
      <w:r>
        <w:rPr>
          <w:color w:val="1D1D1B"/>
          <w:sz w:val="20"/>
        </w:rPr>
        <w:t>tiempo</w:t>
      </w:r>
      <w:r>
        <w:rPr>
          <w:color w:val="1D1D1B"/>
          <w:spacing w:val="-10"/>
          <w:sz w:val="20"/>
        </w:rPr>
        <w:t> </w:t>
      </w:r>
      <w:r>
        <w:rPr>
          <w:color w:val="1D1D1B"/>
          <w:sz w:val="20"/>
        </w:rPr>
        <w:t>lo</w:t>
      </w:r>
      <w:r>
        <w:rPr>
          <w:color w:val="1D1D1B"/>
          <w:spacing w:val="-10"/>
          <w:sz w:val="20"/>
        </w:rPr>
        <w:t> </w:t>
      </w:r>
      <w:r>
        <w:rPr>
          <w:color w:val="1D1D1B"/>
          <w:sz w:val="20"/>
        </w:rPr>
        <w:t>amerita.</w:t>
      </w:r>
    </w:p>
    <w:p>
      <w:pPr>
        <w:pStyle w:val="ListParagraph"/>
        <w:numPr>
          <w:ilvl w:val="0"/>
          <w:numId w:val="35"/>
        </w:numPr>
        <w:tabs>
          <w:tab w:pos="1914" w:val="left" w:leader="none"/>
        </w:tabs>
        <w:spacing w:line="271" w:lineRule="auto" w:before="171" w:after="0"/>
        <w:ind w:left="1913" w:right="0" w:hanging="360"/>
        <w:jc w:val="left"/>
        <w:rPr>
          <w:sz w:val="20"/>
        </w:rPr>
      </w:pPr>
      <w:r>
        <w:rPr>
          <w:color w:val="1D1D1B"/>
          <w:sz w:val="20"/>
        </w:rPr>
        <w:t>Impermeable, no se usará en formaciones ni estando de</w:t>
      </w:r>
      <w:r>
        <w:rPr>
          <w:color w:val="1D1D1B"/>
          <w:spacing w:val="-34"/>
          <w:sz w:val="20"/>
        </w:rPr>
        <w:t> </w:t>
      </w:r>
      <w:r>
        <w:rPr>
          <w:color w:val="1D1D1B"/>
          <w:sz w:val="20"/>
        </w:rPr>
        <w:t>guardia.</w:t>
      </w:r>
    </w:p>
    <w:p>
      <w:pPr>
        <w:pStyle w:val="ListParagraph"/>
        <w:numPr>
          <w:ilvl w:val="0"/>
          <w:numId w:val="35"/>
        </w:numPr>
        <w:tabs>
          <w:tab w:pos="1914" w:val="left" w:leader="none"/>
        </w:tabs>
        <w:spacing w:line="271" w:lineRule="auto" w:before="171" w:after="0"/>
        <w:ind w:left="1913" w:right="0" w:hanging="360"/>
        <w:jc w:val="both"/>
        <w:rPr>
          <w:sz w:val="20"/>
        </w:rPr>
      </w:pPr>
      <w:r>
        <w:rPr>
          <w:color w:val="1D1D1B"/>
          <w:sz w:val="20"/>
        </w:rPr>
        <w:t>Parka impermeable: dentro de la Unidad o Repartición,</w:t>
      </w:r>
      <w:r>
        <w:rPr>
          <w:color w:val="1D1D1B"/>
          <w:spacing w:val="-15"/>
          <w:sz w:val="20"/>
        </w:rPr>
        <w:t> </w:t>
      </w:r>
      <w:r>
        <w:rPr>
          <w:color w:val="1D1D1B"/>
          <w:sz w:val="20"/>
        </w:rPr>
        <w:t>cuando</w:t>
      </w:r>
      <w:r>
        <w:rPr>
          <w:color w:val="1D1D1B"/>
          <w:spacing w:val="-15"/>
          <w:sz w:val="20"/>
        </w:rPr>
        <w:t> </w:t>
      </w:r>
      <w:r>
        <w:rPr>
          <w:color w:val="1D1D1B"/>
          <w:sz w:val="20"/>
        </w:rPr>
        <w:t>las</w:t>
      </w:r>
      <w:r>
        <w:rPr>
          <w:color w:val="1D1D1B"/>
          <w:spacing w:val="-15"/>
          <w:sz w:val="20"/>
        </w:rPr>
        <w:t> </w:t>
      </w:r>
      <w:r>
        <w:rPr>
          <w:color w:val="1D1D1B"/>
          <w:sz w:val="20"/>
        </w:rPr>
        <w:t>condiciones</w:t>
      </w:r>
      <w:r>
        <w:rPr>
          <w:color w:val="1D1D1B"/>
          <w:spacing w:val="-15"/>
          <w:sz w:val="20"/>
        </w:rPr>
        <w:t> </w:t>
      </w:r>
      <w:r>
        <w:rPr>
          <w:color w:val="1D1D1B"/>
          <w:sz w:val="20"/>
        </w:rPr>
        <w:t>del</w:t>
      </w:r>
      <w:r>
        <w:rPr>
          <w:color w:val="1D1D1B"/>
          <w:spacing w:val="-15"/>
          <w:sz w:val="20"/>
        </w:rPr>
        <w:t> </w:t>
      </w:r>
      <w:r>
        <w:rPr>
          <w:color w:val="1D1D1B"/>
          <w:sz w:val="20"/>
        </w:rPr>
        <w:t>tiempo</w:t>
      </w:r>
      <w:r>
        <w:rPr>
          <w:color w:val="1D1D1B"/>
          <w:spacing w:val="-16"/>
          <w:sz w:val="20"/>
        </w:rPr>
        <w:t> </w:t>
      </w:r>
      <w:r>
        <w:rPr>
          <w:color w:val="1D1D1B"/>
          <w:sz w:val="20"/>
        </w:rPr>
        <w:t>lo ameritan.</w:t>
      </w:r>
    </w:p>
    <w:p>
      <w:pPr>
        <w:pStyle w:val="ListParagraph"/>
        <w:numPr>
          <w:ilvl w:val="0"/>
          <w:numId w:val="35"/>
        </w:numPr>
        <w:tabs>
          <w:tab w:pos="604" w:val="left" w:leader="none"/>
        </w:tabs>
        <w:spacing w:line="261" w:lineRule="auto" w:before="75" w:after="0"/>
        <w:ind w:left="603" w:right="1552" w:hanging="360"/>
        <w:jc w:val="both"/>
        <w:rPr>
          <w:sz w:val="20"/>
        </w:rPr>
      </w:pPr>
      <w:r>
        <w:rPr>
          <w:color w:val="1D1D1B"/>
          <w:w w:val="99"/>
          <w:sz w:val="20"/>
        </w:rPr>
        <w:br w:type="column"/>
      </w:r>
      <w:r>
        <w:rPr>
          <w:color w:val="1D1D1B"/>
          <w:sz w:val="20"/>
        </w:rPr>
        <w:t>Pantalón impermeable: dentro de la Unidad o Repartición,</w:t>
      </w:r>
      <w:r>
        <w:rPr>
          <w:color w:val="1D1D1B"/>
          <w:spacing w:val="-15"/>
          <w:sz w:val="20"/>
        </w:rPr>
        <w:t> </w:t>
      </w:r>
      <w:r>
        <w:rPr>
          <w:color w:val="1D1D1B"/>
          <w:sz w:val="20"/>
        </w:rPr>
        <w:t>cuando</w:t>
      </w:r>
      <w:r>
        <w:rPr>
          <w:color w:val="1D1D1B"/>
          <w:spacing w:val="-15"/>
          <w:sz w:val="20"/>
        </w:rPr>
        <w:t> </w:t>
      </w:r>
      <w:r>
        <w:rPr>
          <w:color w:val="1D1D1B"/>
          <w:sz w:val="20"/>
        </w:rPr>
        <w:t>las</w:t>
      </w:r>
      <w:r>
        <w:rPr>
          <w:color w:val="1D1D1B"/>
          <w:spacing w:val="-15"/>
          <w:sz w:val="20"/>
        </w:rPr>
        <w:t> </w:t>
      </w:r>
      <w:r>
        <w:rPr>
          <w:color w:val="1D1D1B"/>
          <w:sz w:val="20"/>
        </w:rPr>
        <w:t>condiciones</w:t>
      </w:r>
      <w:r>
        <w:rPr>
          <w:color w:val="1D1D1B"/>
          <w:spacing w:val="-15"/>
          <w:sz w:val="20"/>
        </w:rPr>
        <w:t> </w:t>
      </w:r>
      <w:r>
        <w:rPr>
          <w:color w:val="1D1D1B"/>
          <w:sz w:val="20"/>
        </w:rPr>
        <w:t>del</w:t>
      </w:r>
      <w:r>
        <w:rPr>
          <w:color w:val="1D1D1B"/>
          <w:spacing w:val="-15"/>
          <w:sz w:val="20"/>
        </w:rPr>
        <w:t> </w:t>
      </w:r>
      <w:r>
        <w:rPr>
          <w:color w:val="1D1D1B"/>
          <w:sz w:val="20"/>
        </w:rPr>
        <w:t>tiempo</w:t>
      </w:r>
      <w:r>
        <w:rPr>
          <w:color w:val="1D1D1B"/>
          <w:spacing w:val="-16"/>
          <w:sz w:val="20"/>
        </w:rPr>
        <w:t> </w:t>
      </w:r>
      <w:r>
        <w:rPr>
          <w:color w:val="1D1D1B"/>
          <w:sz w:val="20"/>
        </w:rPr>
        <w:t>lo exijan.</w:t>
      </w:r>
    </w:p>
    <w:p>
      <w:pPr>
        <w:pStyle w:val="ListParagraph"/>
        <w:numPr>
          <w:ilvl w:val="0"/>
          <w:numId w:val="35"/>
        </w:numPr>
        <w:tabs>
          <w:tab w:pos="604" w:val="left" w:leader="none"/>
        </w:tabs>
        <w:spacing w:line="261" w:lineRule="auto" w:before="170" w:after="0"/>
        <w:ind w:left="603" w:right="1552" w:hanging="360"/>
        <w:jc w:val="both"/>
        <w:rPr>
          <w:sz w:val="20"/>
        </w:rPr>
      </w:pPr>
      <w:r>
        <w:rPr>
          <w:color w:val="1D1D1B"/>
          <w:sz w:val="20"/>
        </w:rPr>
        <w:t>Guantes</w:t>
      </w:r>
      <w:r>
        <w:rPr>
          <w:color w:val="1D1D1B"/>
          <w:spacing w:val="-15"/>
          <w:sz w:val="20"/>
        </w:rPr>
        <w:t> </w:t>
      </w:r>
      <w:r>
        <w:rPr>
          <w:color w:val="1D1D1B"/>
          <w:sz w:val="20"/>
        </w:rPr>
        <w:t>de</w:t>
      </w:r>
      <w:r>
        <w:rPr>
          <w:color w:val="1D1D1B"/>
          <w:spacing w:val="-15"/>
          <w:sz w:val="20"/>
        </w:rPr>
        <w:t> </w:t>
      </w:r>
      <w:r>
        <w:rPr>
          <w:color w:val="1D1D1B"/>
          <w:sz w:val="20"/>
        </w:rPr>
        <w:t>cuero</w:t>
      </w:r>
      <w:r>
        <w:rPr>
          <w:color w:val="1D1D1B"/>
          <w:spacing w:val="-15"/>
          <w:sz w:val="20"/>
        </w:rPr>
        <w:t> </w:t>
      </w:r>
      <w:r>
        <w:rPr>
          <w:color w:val="1D1D1B"/>
          <w:sz w:val="20"/>
        </w:rPr>
        <w:t>café:</w:t>
      </w:r>
      <w:r>
        <w:rPr>
          <w:color w:val="1D1D1B"/>
          <w:spacing w:val="-15"/>
          <w:sz w:val="20"/>
        </w:rPr>
        <w:t> </w:t>
      </w:r>
      <w:r>
        <w:rPr>
          <w:color w:val="1D1D1B"/>
          <w:sz w:val="20"/>
        </w:rPr>
        <w:t>solamente</w:t>
      </w:r>
      <w:r>
        <w:rPr>
          <w:color w:val="1D1D1B"/>
          <w:spacing w:val="-15"/>
          <w:sz w:val="20"/>
        </w:rPr>
        <w:t> </w:t>
      </w:r>
      <w:r>
        <w:rPr>
          <w:color w:val="1D1D1B"/>
          <w:sz w:val="20"/>
        </w:rPr>
        <w:t>cuando</w:t>
      </w:r>
      <w:r>
        <w:rPr>
          <w:color w:val="1D1D1B"/>
          <w:spacing w:val="-15"/>
          <w:sz w:val="20"/>
        </w:rPr>
        <w:t> </w:t>
      </w:r>
      <w:r>
        <w:rPr>
          <w:color w:val="1D1D1B"/>
          <w:sz w:val="20"/>
        </w:rPr>
        <w:t>se</w:t>
      </w:r>
      <w:r>
        <w:rPr>
          <w:color w:val="1D1D1B"/>
          <w:spacing w:val="-15"/>
          <w:sz w:val="20"/>
        </w:rPr>
        <w:t> </w:t>
      </w:r>
      <w:r>
        <w:rPr>
          <w:color w:val="1D1D1B"/>
          <w:sz w:val="20"/>
        </w:rPr>
        <w:t>use chaquetón, parka impermeable, impermeable y cuando se cubra</w:t>
      </w:r>
      <w:r>
        <w:rPr>
          <w:color w:val="1D1D1B"/>
          <w:spacing w:val="-32"/>
          <w:sz w:val="20"/>
        </w:rPr>
        <w:t> </w:t>
      </w:r>
      <w:r>
        <w:rPr>
          <w:color w:val="1D1D1B"/>
          <w:sz w:val="20"/>
        </w:rPr>
        <w:t>guardia.</w:t>
      </w:r>
    </w:p>
    <w:p>
      <w:pPr>
        <w:pStyle w:val="ListParagraph"/>
        <w:numPr>
          <w:ilvl w:val="0"/>
          <w:numId w:val="35"/>
        </w:numPr>
        <w:tabs>
          <w:tab w:pos="604" w:val="left" w:leader="none"/>
        </w:tabs>
        <w:spacing w:line="240" w:lineRule="auto" w:before="170" w:after="0"/>
        <w:ind w:left="603" w:right="0" w:hanging="360"/>
        <w:jc w:val="left"/>
        <w:rPr>
          <w:sz w:val="20"/>
        </w:rPr>
      </w:pPr>
      <w:r>
        <w:rPr>
          <w:color w:val="1D1D1B"/>
          <w:sz w:val="20"/>
        </w:rPr>
        <w:t>Zapatilla</w:t>
      </w:r>
      <w:r>
        <w:rPr>
          <w:color w:val="1D1D1B"/>
          <w:spacing w:val="-11"/>
          <w:sz w:val="20"/>
        </w:rPr>
        <w:t> </w:t>
      </w:r>
      <w:r>
        <w:rPr>
          <w:color w:val="1D1D1B"/>
          <w:sz w:val="20"/>
        </w:rPr>
        <w:t>de</w:t>
      </w:r>
      <w:r>
        <w:rPr>
          <w:color w:val="1D1D1B"/>
          <w:spacing w:val="-11"/>
          <w:sz w:val="20"/>
        </w:rPr>
        <w:t> </w:t>
      </w:r>
      <w:r>
        <w:rPr>
          <w:color w:val="1D1D1B"/>
          <w:sz w:val="20"/>
        </w:rPr>
        <w:t>agua,</w:t>
      </w:r>
      <w:r>
        <w:rPr>
          <w:color w:val="1D1D1B"/>
          <w:spacing w:val="-11"/>
          <w:sz w:val="20"/>
        </w:rPr>
        <w:t> </w:t>
      </w:r>
      <w:r>
        <w:rPr>
          <w:color w:val="1D1D1B"/>
          <w:sz w:val="20"/>
        </w:rPr>
        <w:t>cuando</w:t>
      </w:r>
      <w:r>
        <w:rPr>
          <w:color w:val="1D1D1B"/>
          <w:spacing w:val="-11"/>
          <w:sz w:val="20"/>
        </w:rPr>
        <w:t> </w:t>
      </w:r>
      <w:r>
        <w:rPr>
          <w:color w:val="1D1D1B"/>
          <w:sz w:val="20"/>
        </w:rPr>
        <w:t>se</w:t>
      </w:r>
      <w:r>
        <w:rPr>
          <w:color w:val="1D1D1B"/>
          <w:spacing w:val="-11"/>
          <w:sz w:val="20"/>
        </w:rPr>
        <w:t> </w:t>
      </w:r>
      <w:r>
        <w:rPr>
          <w:color w:val="1D1D1B"/>
          <w:sz w:val="20"/>
        </w:rPr>
        <w:t>autorice.</w:t>
      </w:r>
    </w:p>
    <w:p>
      <w:pPr>
        <w:pStyle w:val="BodyText"/>
        <w:spacing w:before="6"/>
        <w:rPr>
          <w:sz w:val="16"/>
        </w:rPr>
      </w:pPr>
    </w:p>
    <w:p>
      <w:pPr>
        <w:pStyle w:val="ListParagraph"/>
        <w:numPr>
          <w:ilvl w:val="0"/>
          <w:numId w:val="35"/>
        </w:numPr>
        <w:tabs>
          <w:tab w:pos="604" w:val="left" w:leader="none"/>
        </w:tabs>
        <w:spacing w:line="261" w:lineRule="auto" w:before="0" w:after="0"/>
        <w:ind w:left="603" w:right="1552" w:hanging="360"/>
        <w:jc w:val="both"/>
        <w:rPr>
          <w:sz w:val="20"/>
        </w:rPr>
      </w:pPr>
      <w:r>
        <w:rPr>
          <w:color w:val="1D1D1B"/>
          <w:sz w:val="20"/>
        </w:rPr>
        <w:t>Jersey azul cuello redondo: para cubrir puestos de</w:t>
      </w:r>
      <w:r>
        <w:rPr>
          <w:color w:val="1D1D1B"/>
          <w:spacing w:val="-9"/>
          <w:sz w:val="20"/>
        </w:rPr>
        <w:t> </w:t>
      </w:r>
      <w:r>
        <w:rPr>
          <w:color w:val="1D1D1B"/>
          <w:sz w:val="20"/>
        </w:rPr>
        <w:t>guardia</w:t>
      </w:r>
      <w:r>
        <w:rPr>
          <w:color w:val="1D1D1B"/>
          <w:spacing w:val="-9"/>
          <w:sz w:val="20"/>
        </w:rPr>
        <w:t> </w:t>
      </w:r>
      <w:r>
        <w:rPr>
          <w:color w:val="1D1D1B"/>
          <w:sz w:val="20"/>
        </w:rPr>
        <w:t>en</w:t>
      </w:r>
      <w:r>
        <w:rPr>
          <w:color w:val="1D1D1B"/>
          <w:spacing w:val="-9"/>
          <w:sz w:val="20"/>
        </w:rPr>
        <w:t> </w:t>
      </w:r>
      <w:r>
        <w:rPr>
          <w:color w:val="1D1D1B"/>
          <w:sz w:val="20"/>
        </w:rPr>
        <w:t>el</w:t>
      </w:r>
      <w:r>
        <w:rPr>
          <w:color w:val="1D1D1B"/>
          <w:spacing w:val="-9"/>
          <w:sz w:val="20"/>
        </w:rPr>
        <w:t> </w:t>
      </w:r>
      <w:r>
        <w:rPr>
          <w:color w:val="1D1D1B"/>
          <w:sz w:val="20"/>
        </w:rPr>
        <w:t>interior</w:t>
      </w:r>
      <w:r>
        <w:rPr>
          <w:color w:val="1D1D1B"/>
          <w:spacing w:val="-8"/>
          <w:sz w:val="20"/>
        </w:rPr>
        <w:t> </w:t>
      </w:r>
      <w:r>
        <w:rPr>
          <w:color w:val="1D1D1B"/>
          <w:sz w:val="20"/>
        </w:rPr>
        <w:t>de</w:t>
      </w:r>
      <w:r>
        <w:rPr>
          <w:color w:val="1D1D1B"/>
          <w:spacing w:val="-9"/>
          <w:sz w:val="20"/>
        </w:rPr>
        <w:t> </w:t>
      </w:r>
      <w:r>
        <w:rPr>
          <w:color w:val="1D1D1B"/>
          <w:sz w:val="20"/>
        </w:rPr>
        <w:t>las</w:t>
      </w:r>
      <w:r>
        <w:rPr>
          <w:color w:val="1D1D1B"/>
          <w:spacing w:val="-9"/>
          <w:sz w:val="20"/>
        </w:rPr>
        <w:t> </w:t>
      </w:r>
      <w:r>
        <w:rPr>
          <w:color w:val="1D1D1B"/>
          <w:sz w:val="20"/>
        </w:rPr>
        <w:t>Unidades,</w:t>
      </w:r>
      <w:r>
        <w:rPr>
          <w:color w:val="1D1D1B"/>
          <w:spacing w:val="-8"/>
          <w:sz w:val="20"/>
        </w:rPr>
        <w:t> </w:t>
      </w:r>
      <w:r>
        <w:rPr>
          <w:color w:val="1D1D1B"/>
          <w:sz w:val="20"/>
        </w:rPr>
        <w:t>cuando sea</w:t>
      </w:r>
      <w:r>
        <w:rPr>
          <w:color w:val="1D1D1B"/>
          <w:spacing w:val="-14"/>
          <w:sz w:val="20"/>
        </w:rPr>
        <w:t> </w:t>
      </w:r>
      <w:r>
        <w:rPr>
          <w:color w:val="1D1D1B"/>
          <w:sz w:val="20"/>
        </w:rPr>
        <w:t>usada</w:t>
      </w:r>
      <w:r>
        <w:rPr>
          <w:color w:val="1D1D1B"/>
          <w:spacing w:val="-14"/>
          <w:sz w:val="20"/>
        </w:rPr>
        <w:t> </w:t>
      </w:r>
      <w:r>
        <w:rPr>
          <w:color w:val="1D1D1B"/>
          <w:sz w:val="20"/>
        </w:rPr>
        <w:t>con</w:t>
      </w:r>
      <w:r>
        <w:rPr>
          <w:color w:val="1D1D1B"/>
          <w:spacing w:val="-14"/>
          <w:sz w:val="20"/>
        </w:rPr>
        <w:t> </w:t>
      </w:r>
      <w:r>
        <w:rPr>
          <w:color w:val="1D1D1B"/>
          <w:sz w:val="20"/>
        </w:rPr>
        <w:t>parka</w:t>
      </w:r>
      <w:r>
        <w:rPr>
          <w:color w:val="1D1D1B"/>
          <w:spacing w:val="-14"/>
          <w:sz w:val="20"/>
        </w:rPr>
        <w:t> </w:t>
      </w:r>
      <w:r>
        <w:rPr>
          <w:color w:val="1D1D1B"/>
          <w:sz w:val="20"/>
        </w:rPr>
        <w:t>impermeable.</w:t>
      </w:r>
    </w:p>
    <w:p>
      <w:pPr>
        <w:pStyle w:val="ListParagraph"/>
        <w:numPr>
          <w:ilvl w:val="0"/>
          <w:numId w:val="35"/>
        </w:numPr>
        <w:tabs>
          <w:tab w:pos="604" w:val="left" w:leader="none"/>
        </w:tabs>
        <w:spacing w:line="261" w:lineRule="auto" w:before="170" w:after="0"/>
        <w:ind w:left="603" w:right="1552" w:hanging="360"/>
        <w:jc w:val="both"/>
        <w:rPr>
          <w:sz w:val="20"/>
        </w:rPr>
      </w:pPr>
      <w:r>
        <w:rPr>
          <w:color w:val="1D1D1B"/>
          <w:sz w:val="20"/>
        </w:rPr>
        <w:t>Jersey azul cuello escote en “V”, para quienes laboren</w:t>
      </w:r>
      <w:r>
        <w:rPr>
          <w:color w:val="1D1D1B"/>
          <w:spacing w:val="-23"/>
          <w:sz w:val="20"/>
        </w:rPr>
        <w:t> </w:t>
      </w:r>
      <w:r>
        <w:rPr>
          <w:color w:val="1D1D1B"/>
          <w:sz w:val="20"/>
        </w:rPr>
        <w:t>en</w:t>
      </w:r>
      <w:r>
        <w:rPr>
          <w:color w:val="1D1D1B"/>
          <w:spacing w:val="-23"/>
          <w:sz w:val="20"/>
        </w:rPr>
        <w:t> </w:t>
      </w:r>
      <w:r>
        <w:rPr>
          <w:color w:val="1D1D1B"/>
          <w:sz w:val="20"/>
        </w:rPr>
        <w:t>Reparticiones.</w:t>
      </w:r>
    </w:p>
    <w:p>
      <w:pPr>
        <w:pStyle w:val="BodyText"/>
      </w:pPr>
    </w:p>
    <w:p>
      <w:pPr>
        <w:pStyle w:val="BodyText"/>
      </w:pPr>
    </w:p>
    <w:p>
      <w:pPr>
        <w:pStyle w:val="BodyText"/>
        <w:spacing w:before="2"/>
        <w:rPr>
          <w:sz w:val="16"/>
        </w:rPr>
      </w:pPr>
    </w:p>
    <w:p>
      <w:pPr>
        <w:pStyle w:val="Heading4"/>
        <w:ind w:left="243" w:right="963"/>
      </w:pPr>
      <w:r>
        <w:rPr>
          <w:color w:val="1D1D1B"/>
        </w:rPr>
        <w:t>Tenida N° 16 (Servicio de Verano)</w:t>
      </w:r>
    </w:p>
    <w:p>
      <w:pPr>
        <w:pStyle w:val="BodyText"/>
        <w:spacing w:before="5"/>
        <w:rPr>
          <w:b/>
          <w:sz w:val="21"/>
        </w:rPr>
      </w:pPr>
    </w:p>
    <w:p>
      <w:pPr>
        <w:pStyle w:val="BodyText"/>
        <w:spacing w:line="261" w:lineRule="auto"/>
        <w:ind w:left="243" w:right="1552" w:firstLine="340"/>
        <w:jc w:val="both"/>
      </w:pPr>
      <w:r>
        <w:rPr>
          <w:b/>
          <w:color w:val="1D1D1B"/>
        </w:rPr>
        <w:t>Oficial masculino: </w:t>
      </w:r>
      <w:r>
        <w:rPr>
          <w:color w:val="1D1D1B"/>
        </w:rPr>
        <w:t>gorra,  pantalón  azul, camisa blanca  cuello  sport  manga  corta,  placa  de identificación, camiseta media manga blanca, piochas, palas flexibles, cinturón negro, calcetines negros, zapatos</w:t>
      </w:r>
      <w:r>
        <w:rPr>
          <w:color w:val="1D1D1B"/>
          <w:spacing w:val="-36"/>
        </w:rPr>
        <w:t> </w:t>
      </w:r>
      <w:r>
        <w:rPr>
          <w:color w:val="1D1D1B"/>
        </w:rPr>
        <w:t>negros.</w:t>
      </w:r>
    </w:p>
    <w:p>
      <w:pPr>
        <w:pStyle w:val="BodyText"/>
        <w:spacing w:before="8"/>
        <w:rPr>
          <w:sz w:val="19"/>
        </w:rPr>
      </w:pPr>
    </w:p>
    <w:p>
      <w:pPr>
        <w:pStyle w:val="BodyText"/>
        <w:spacing w:line="254" w:lineRule="auto"/>
        <w:ind w:left="243" w:right="1552" w:firstLine="340"/>
        <w:jc w:val="both"/>
      </w:pPr>
      <w:r>
        <w:rPr>
          <w:b/>
          <w:color w:val="1D1D1B"/>
        </w:rPr>
        <w:t>Oficial</w:t>
      </w:r>
      <w:r>
        <w:rPr>
          <w:b/>
          <w:color w:val="1D1D1B"/>
          <w:spacing w:val="-30"/>
        </w:rPr>
        <w:t> </w:t>
      </w:r>
      <w:r>
        <w:rPr>
          <w:b/>
          <w:color w:val="1D1D1B"/>
        </w:rPr>
        <w:t>femenino:</w:t>
      </w:r>
      <w:r>
        <w:rPr>
          <w:b/>
          <w:color w:val="1D1D1B"/>
          <w:spacing w:val="-30"/>
        </w:rPr>
        <w:t> </w:t>
      </w:r>
      <w:r>
        <w:rPr>
          <w:color w:val="1D1D1B"/>
        </w:rPr>
        <w:t>gorra,</w:t>
      </w:r>
      <w:r>
        <w:rPr>
          <w:color w:val="1D1D1B"/>
          <w:spacing w:val="-30"/>
        </w:rPr>
        <w:t> </w:t>
      </w:r>
      <w:r>
        <w:rPr>
          <w:color w:val="1D1D1B"/>
        </w:rPr>
        <w:t>falda</w:t>
      </w:r>
      <w:r>
        <w:rPr>
          <w:color w:val="1D1D1B"/>
          <w:spacing w:val="-30"/>
        </w:rPr>
        <w:t> </w:t>
      </w:r>
      <w:r>
        <w:rPr>
          <w:color w:val="1D1D1B"/>
        </w:rPr>
        <w:t>azul,</w:t>
      </w:r>
      <w:r>
        <w:rPr>
          <w:color w:val="1D1D1B"/>
          <w:spacing w:val="-30"/>
        </w:rPr>
        <w:t> </w:t>
      </w:r>
      <w:r>
        <w:rPr>
          <w:color w:val="1D1D1B"/>
        </w:rPr>
        <w:t>camisa</w:t>
      </w:r>
      <w:r>
        <w:rPr>
          <w:color w:val="1D1D1B"/>
          <w:spacing w:val="-30"/>
        </w:rPr>
        <w:t> </w:t>
      </w:r>
      <w:r>
        <w:rPr>
          <w:color w:val="1D1D1B"/>
        </w:rPr>
        <w:t>blanca manga corta cuello sport, placa de identificación, camiseta media manga blanca, piochas, palas flexibles, medias,  cinturón  negro,  zapatos  negros y cartera negra, pantalón azul, calcetines negros y botín negro para personal</w:t>
      </w:r>
      <w:r>
        <w:rPr>
          <w:color w:val="1D1D1B"/>
          <w:spacing w:val="-28"/>
        </w:rPr>
        <w:t> </w:t>
      </w:r>
      <w:r>
        <w:rPr>
          <w:color w:val="1D1D1B"/>
        </w:rPr>
        <w:t>embarcado.</w:t>
      </w:r>
    </w:p>
    <w:p>
      <w:pPr>
        <w:pStyle w:val="BodyText"/>
        <w:spacing w:before="4"/>
        <w:rPr>
          <w:sz w:val="19"/>
        </w:rPr>
      </w:pPr>
    </w:p>
    <w:p>
      <w:pPr>
        <w:pStyle w:val="Heading4"/>
        <w:spacing w:before="1"/>
        <w:ind w:left="603" w:right="963"/>
      </w:pPr>
      <w:r>
        <w:rPr>
          <w:color w:val="1D1D1B"/>
        </w:rPr>
        <w:t>Ocasiones en que se usa:</w:t>
      </w:r>
    </w:p>
    <w:p>
      <w:pPr>
        <w:pStyle w:val="BodyText"/>
        <w:spacing w:before="7"/>
        <w:rPr>
          <w:b/>
          <w:sz w:val="15"/>
        </w:rPr>
      </w:pPr>
    </w:p>
    <w:p>
      <w:pPr>
        <w:pStyle w:val="ListParagraph"/>
        <w:numPr>
          <w:ilvl w:val="0"/>
          <w:numId w:val="36"/>
        </w:numPr>
        <w:tabs>
          <w:tab w:pos="604" w:val="left" w:leader="none"/>
        </w:tabs>
        <w:spacing w:line="249" w:lineRule="auto" w:before="0" w:after="0"/>
        <w:ind w:left="603" w:right="1551" w:hanging="360"/>
        <w:jc w:val="both"/>
        <w:rPr>
          <w:sz w:val="20"/>
        </w:rPr>
      </w:pPr>
      <w:r>
        <w:rPr/>
        <w:pict>
          <v:shape style="position:absolute;margin-left:573.636597pt;margin-top:23.504086pt;width:12pt;height:102.8pt;mso-position-horizontal-relative:page;mso-position-vertical-relative:paragraph;z-index:4600"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sz w:val="20"/>
        </w:rPr>
        <w:t>Durante la jornada de trabajo, tanto a bordo como en tierra, dentro y fuera de la Unidad o Repartición, sólo entre las 07:00 y 20:00</w:t>
      </w:r>
      <w:r>
        <w:rPr>
          <w:color w:val="1D1D1B"/>
          <w:spacing w:val="-30"/>
          <w:sz w:val="20"/>
        </w:rPr>
        <w:t> </w:t>
      </w:r>
      <w:r>
        <w:rPr>
          <w:color w:val="1D1D1B"/>
          <w:sz w:val="20"/>
        </w:rPr>
        <w:t>hrs.</w:t>
      </w:r>
    </w:p>
    <w:p>
      <w:pPr>
        <w:pStyle w:val="ListParagraph"/>
        <w:numPr>
          <w:ilvl w:val="0"/>
          <w:numId w:val="36"/>
        </w:numPr>
        <w:tabs>
          <w:tab w:pos="604" w:val="left" w:leader="none"/>
        </w:tabs>
        <w:spacing w:line="240" w:lineRule="auto" w:before="171" w:after="0"/>
        <w:ind w:left="603" w:right="0" w:hanging="360"/>
        <w:jc w:val="left"/>
        <w:rPr>
          <w:sz w:val="20"/>
        </w:rPr>
      </w:pPr>
      <w:r>
        <w:rPr>
          <w:color w:val="1D1D1B"/>
          <w:sz w:val="20"/>
        </w:rPr>
        <w:t>En comisiones y visitas</w:t>
      </w:r>
      <w:r>
        <w:rPr>
          <w:color w:val="1D1D1B"/>
          <w:spacing w:val="-16"/>
          <w:sz w:val="20"/>
        </w:rPr>
        <w:t> </w:t>
      </w:r>
      <w:r>
        <w:rPr>
          <w:color w:val="1D1D1B"/>
          <w:sz w:val="20"/>
        </w:rPr>
        <w:t>profesionales.</w:t>
      </w:r>
    </w:p>
    <w:p>
      <w:pPr>
        <w:pStyle w:val="BodyText"/>
        <w:spacing w:before="7"/>
        <w:rPr>
          <w:sz w:val="15"/>
        </w:rPr>
      </w:pPr>
    </w:p>
    <w:p>
      <w:pPr>
        <w:pStyle w:val="ListParagraph"/>
        <w:numPr>
          <w:ilvl w:val="0"/>
          <w:numId w:val="36"/>
        </w:numPr>
        <w:tabs>
          <w:tab w:pos="604" w:val="left" w:leader="none"/>
        </w:tabs>
        <w:spacing w:line="249" w:lineRule="auto" w:before="0" w:after="0"/>
        <w:ind w:left="603" w:right="1552" w:hanging="360"/>
        <w:jc w:val="both"/>
        <w:rPr>
          <w:sz w:val="20"/>
        </w:rPr>
      </w:pPr>
      <w:r>
        <w:rPr>
          <w:color w:val="1D1D1B"/>
          <w:sz w:val="20"/>
        </w:rPr>
        <w:t>Como</w:t>
      </w:r>
      <w:r>
        <w:rPr>
          <w:color w:val="1D1D1B"/>
          <w:spacing w:val="-10"/>
          <w:sz w:val="20"/>
        </w:rPr>
        <w:t> </w:t>
      </w:r>
      <w:r>
        <w:rPr>
          <w:color w:val="1D1D1B"/>
          <w:sz w:val="20"/>
        </w:rPr>
        <w:t>tenida</w:t>
      </w:r>
      <w:r>
        <w:rPr>
          <w:color w:val="1D1D1B"/>
          <w:spacing w:val="-10"/>
          <w:sz w:val="20"/>
        </w:rPr>
        <w:t> </w:t>
      </w:r>
      <w:r>
        <w:rPr>
          <w:color w:val="1D1D1B"/>
          <w:sz w:val="20"/>
        </w:rPr>
        <w:t>de</w:t>
      </w:r>
      <w:r>
        <w:rPr>
          <w:color w:val="1D1D1B"/>
          <w:spacing w:val="-10"/>
          <w:sz w:val="20"/>
        </w:rPr>
        <w:t> </w:t>
      </w:r>
      <w:r>
        <w:rPr>
          <w:color w:val="1D1D1B"/>
          <w:sz w:val="20"/>
        </w:rPr>
        <w:t>trabajo</w:t>
      </w:r>
      <w:r>
        <w:rPr>
          <w:color w:val="1D1D1B"/>
          <w:spacing w:val="-10"/>
          <w:sz w:val="20"/>
        </w:rPr>
        <w:t> </w:t>
      </w:r>
      <w:r>
        <w:rPr>
          <w:color w:val="1D1D1B"/>
          <w:sz w:val="20"/>
        </w:rPr>
        <w:t>e</w:t>
      </w:r>
      <w:r>
        <w:rPr>
          <w:color w:val="1D1D1B"/>
          <w:spacing w:val="-10"/>
          <w:sz w:val="20"/>
        </w:rPr>
        <w:t> </w:t>
      </w:r>
      <w:r>
        <w:rPr>
          <w:color w:val="1D1D1B"/>
          <w:sz w:val="20"/>
        </w:rPr>
        <w:t>instrucción</w:t>
      </w:r>
      <w:r>
        <w:rPr>
          <w:color w:val="1D1D1B"/>
          <w:spacing w:val="-9"/>
          <w:sz w:val="20"/>
        </w:rPr>
        <w:t> </w:t>
      </w:r>
      <w:r>
        <w:rPr>
          <w:color w:val="1D1D1B"/>
          <w:sz w:val="20"/>
        </w:rPr>
        <w:t>dentro</w:t>
      </w:r>
      <w:r>
        <w:rPr>
          <w:color w:val="1D1D1B"/>
          <w:spacing w:val="-10"/>
          <w:sz w:val="20"/>
        </w:rPr>
        <w:t> </w:t>
      </w:r>
      <w:r>
        <w:rPr>
          <w:color w:val="1D1D1B"/>
          <w:sz w:val="20"/>
        </w:rPr>
        <w:t>de</w:t>
      </w:r>
      <w:r>
        <w:rPr>
          <w:color w:val="1D1D1B"/>
          <w:spacing w:val="-10"/>
          <w:sz w:val="20"/>
        </w:rPr>
        <w:t> </w:t>
      </w:r>
      <w:r>
        <w:rPr>
          <w:color w:val="1D1D1B"/>
          <w:sz w:val="20"/>
        </w:rPr>
        <w:t>la repartición, durante el período de</w:t>
      </w:r>
      <w:r>
        <w:rPr>
          <w:color w:val="1D1D1B"/>
          <w:spacing w:val="-15"/>
          <w:sz w:val="20"/>
        </w:rPr>
        <w:t> </w:t>
      </w:r>
      <w:r>
        <w:rPr>
          <w:color w:val="1D1D1B"/>
          <w:sz w:val="20"/>
        </w:rPr>
        <w:t>verano.</w:t>
      </w:r>
    </w:p>
    <w:p>
      <w:pPr>
        <w:pStyle w:val="Heading4"/>
        <w:spacing w:before="171"/>
        <w:ind w:left="603" w:right="963"/>
      </w:pPr>
      <w:r>
        <w:rPr>
          <w:color w:val="1D1D1B"/>
        </w:rPr>
        <w:t>Prendas complementarias:</w:t>
      </w:r>
    </w:p>
    <w:p>
      <w:pPr>
        <w:pStyle w:val="BodyText"/>
        <w:spacing w:before="7"/>
        <w:rPr>
          <w:b/>
          <w:sz w:val="15"/>
        </w:rPr>
      </w:pPr>
    </w:p>
    <w:p>
      <w:pPr>
        <w:pStyle w:val="ListParagraph"/>
        <w:numPr>
          <w:ilvl w:val="0"/>
          <w:numId w:val="37"/>
        </w:numPr>
        <w:tabs>
          <w:tab w:pos="561" w:val="left" w:leader="none"/>
        </w:tabs>
        <w:spacing w:line="240" w:lineRule="auto" w:before="0" w:after="0"/>
        <w:ind w:left="560" w:right="0" w:hanging="317"/>
        <w:jc w:val="left"/>
        <w:rPr>
          <w:sz w:val="20"/>
        </w:rPr>
      </w:pPr>
      <w:r>
        <w:rPr>
          <w:color w:val="1D1D1B"/>
          <w:sz w:val="20"/>
        </w:rPr>
        <w:t>Casaca, cuando las condiciones </w:t>
      </w:r>
      <w:r>
        <w:rPr>
          <w:color w:val="1D1D1B"/>
          <w:spacing w:val="13"/>
          <w:sz w:val="20"/>
        </w:rPr>
        <w:t> </w:t>
      </w:r>
      <w:r>
        <w:rPr>
          <w:color w:val="1D1D1B"/>
          <w:sz w:val="20"/>
        </w:rPr>
        <w:t>meteorológicas</w:t>
      </w:r>
    </w:p>
    <w:p>
      <w:pPr>
        <w:pStyle w:val="BodyText"/>
        <w:tabs>
          <w:tab w:pos="5416" w:val="right" w:leader="none"/>
        </w:tabs>
        <w:spacing w:before="10"/>
        <w:ind w:left="603"/>
        <w:rPr>
          <w:b/>
          <w:sz w:val="24"/>
        </w:rPr>
      </w:pPr>
      <w:r>
        <w:rPr/>
        <w:pict>
          <v:shape style="position:absolute;margin-left:573.636597pt;margin-top:23.624086pt;width:12pt;height:70.4pt;mso-position-horizontal-relative:page;mso-position-vertical-relative:paragraph;z-index:457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lo</w:t>
      </w:r>
      <w:r>
        <w:rPr>
          <w:color w:val="1D1D1B"/>
          <w:spacing w:val="-1"/>
        </w:rPr>
        <w:t> </w:t>
      </w:r>
      <w:r>
        <w:rPr>
          <w:color w:val="1D1D1B"/>
        </w:rPr>
        <w:t>ameriten.</w:t>
      </w:r>
      <w:r>
        <w:rPr>
          <w:rFonts w:ascii="Times New Roman"/>
          <w:color w:val="9D9D9C"/>
          <w:position w:val="-7"/>
          <w:sz w:val="24"/>
        </w:rPr>
        <w:tab/>
      </w:r>
      <w:r>
        <w:rPr>
          <w:b/>
          <w:color w:val="9D9D9C"/>
          <w:position w:val="-7"/>
          <w:sz w:val="24"/>
        </w:rPr>
        <w:t>49</w:t>
      </w:r>
    </w:p>
    <w:p>
      <w:pPr>
        <w:pStyle w:val="Heading4"/>
        <w:spacing w:line="249" w:lineRule="auto" w:before="558"/>
        <w:ind w:left="243" w:right="1548"/>
      </w:pPr>
      <w:r>
        <w:rPr>
          <w:color w:val="1D1D1B"/>
        </w:rPr>
        <w:t>TENIDA Nº 20 (Trabajo dentro de la Repartición o a bordo).</w:t>
      </w:r>
    </w:p>
    <w:p>
      <w:pPr>
        <w:pStyle w:val="BodyText"/>
        <w:spacing w:line="249" w:lineRule="auto" w:before="228"/>
        <w:ind w:left="243" w:right="1552" w:firstLine="340"/>
        <w:jc w:val="both"/>
      </w:pPr>
      <w:r>
        <w:rPr>
          <w:b/>
          <w:color w:val="1D1D1B"/>
        </w:rPr>
        <w:t>Oficial masculino: </w:t>
      </w:r>
      <w:r>
        <w:rPr>
          <w:color w:val="1D1D1B"/>
        </w:rPr>
        <w:t>gorra, pantalón azul, camisa blanca  manga  larga,  jersey  azul  cuello  escote en</w:t>
      </w:r>
    </w:p>
    <w:p>
      <w:pPr>
        <w:spacing w:after="0" w:line="249" w:lineRule="auto"/>
        <w:jc w:val="both"/>
        <w:sectPr>
          <w:type w:val="continuous"/>
          <w:pgSz w:w="12750" w:h="15870"/>
          <w:pgMar w:top="420" w:bottom="420" w:left="0" w:right="0"/>
          <w:cols w:num="2" w:equalWidth="0">
            <w:col w:w="6232" w:space="40"/>
            <w:col w:w="6478"/>
          </w:cols>
        </w:sectPr>
      </w:pPr>
    </w:p>
    <w:p>
      <w:pPr>
        <w:spacing w:after="0" w:line="249" w:lineRule="auto"/>
        <w:jc w:val="both"/>
        <w:sectPr>
          <w:type w:val="continuous"/>
          <w:pgSz w:w="12750" w:h="15870"/>
          <w:pgMar w:top="420" w:bottom="420" w:left="0" w:right="0"/>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BodyText"/>
        <w:spacing w:line="249" w:lineRule="auto" w:before="75"/>
        <w:ind w:left="1553"/>
        <w:jc w:val="both"/>
      </w:pPr>
      <w:r>
        <w:rPr>
          <w:color w:val="1D1D1B"/>
        </w:rPr>
        <w:t>“V”, palas flexibles, camiseta media manga blanca, corbata larga, cinturón negro, calcetines negros, zapatos negros.</w:t>
      </w:r>
    </w:p>
    <w:p>
      <w:pPr>
        <w:pStyle w:val="BodyText"/>
        <w:spacing w:before="9"/>
        <w:rPr>
          <w:sz w:val="19"/>
        </w:rPr>
      </w:pPr>
    </w:p>
    <w:p>
      <w:pPr>
        <w:pStyle w:val="BodyText"/>
        <w:spacing w:line="249" w:lineRule="auto"/>
        <w:ind w:left="1553" w:firstLine="340"/>
        <w:jc w:val="both"/>
      </w:pPr>
      <w:r>
        <w:rPr>
          <w:b/>
          <w:color w:val="1D1D1B"/>
        </w:rPr>
        <w:t>Oficial femenino: </w:t>
      </w:r>
      <w:r>
        <w:rPr>
          <w:color w:val="1D1D1B"/>
        </w:rPr>
        <w:t>gorra, falda azul, camisa blanca manga larga, jersey azul cuello escote en “V”, palas flexibles, camiseta media manga blanca, corbatín negro, cinturón negro, medias, zapatos negros. Pantalón azul, calcetines negros y botín negro para personal embarcado y en climas fríos, cuando el mando lo</w:t>
      </w:r>
      <w:r>
        <w:rPr>
          <w:color w:val="1D1D1B"/>
          <w:spacing w:val="-13"/>
        </w:rPr>
        <w:t> </w:t>
      </w:r>
      <w:r>
        <w:rPr>
          <w:color w:val="1D1D1B"/>
        </w:rPr>
        <w:t>disponga.</w:t>
      </w:r>
    </w:p>
    <w:p>
      <w:pPr>
        <w:pStyle w:val="BodyText"/>
        <w:spacing w:before="9"/>
        <w:rPr>
          <w:sz w:val="19"/>
        </w:rPr>
      </w:pPr>
    </w:p>
    <w:p>
      <w:pPr>
        <w:pStyle w:val="Heading4"/>
        <w:ind w:left="1913"/>
        <w:jc w:val="both"/>
      </w:pPr>
      <w:r>
        <w:rPr>
          <w:color w:val="1D1D1B"/>
        </w:rPr>
        <w:t>Ocasiones en que se usa:</w:t>
      </w:r>
    </w:p>
    <w:p>
      <w:pPr>
        <w:pStyle w:val="BodyText"/>
        <w:spacing w:before="7"/>
        <w:rPr>
          <w:b/>
          <w:sz w:val="15"/>
        </w:rPr>
      </w:pPr>
    </w:p>
    <w:p>
      <w:pPr>
        <w:pStyle w:val="BodyText"/>
        <w:tabs>
          <w:tab w:pos="1913" w:val="left" w:leader="none"/>
        </w:tabs>
        <w:ind w:left="1553"/>
      </w:pPr>
      <w:r>
        <w:rPr>
          <w:color w:val="1D1D1B"/>
        </w:rPr>
        <w:t>-</w:t>
        <w:tab/>
        <w:t>Uso</w:t>
      </w:r>
      <w:r>
        <w:rPr>
          <w:color w:val="1D1D1B"/>
          <w:spacing w:val="-12"/>
        </w:rPr>
        <w:t> </w:t>
      </w:r>
      <w:r>
        <w:rPr>
          <w:color w:val="1D1D1B"/>
        </w:rPr>
        <w:t>exclusivo</w:t>
      </w:r>
      <w:r>
        <w:rPr>
          <w:color w:val="1D1D1B"/>
          <w:spacing w:val="-12"/>
        </w:rPr>
        <w:t> </w:t>
      </w:r>
      <w:r>
        <w:rPr>
          <w:color w:val="1D1D1B"/>
        </w:rPr>
        <w:t>dentro</w:t>
      </w:r>
      <w:r>
        <w:rPr>
          <w:color w:val="1D1D1B"/>
          <w:spacing w:val="-12"/>
        </w:rPr>
        <w:t> </w:t>
      </w:r>
      <w:r>
        <w:rPr>
          <w:color w:val="1D1D1B"/>
        </w:rPr>
        <w:t>de</w:t>
      </w:r>
      <w:r>
        <w:rPr>
          <w:color w:val="1D1D1B"/>
          <w:spacing w:val="-12"/>
        </w:rPr>
        <w:t> </w:t>
      </w:r>
      <w:r>
        <w:rPr>
          <w:color w:val="1D1D1B"/>
        </w:rPr>
        <w:t>la</w:t>
      </w:r>
      <w:r>
        <w:rPr>
          <w:color w:val="1D1D1B"/>
          <w:spacing w:val="-12"/>
        </w:rPr>
        <w:t> </w:t>
      </w:r>
      <w:r>
        <w:rPr>
          <w:color w:val="1D1D1B"/>
        </w:rPr>
        <w:t>Repartición</w:t>
      </w:r>
      <w:r>
        <w:rPr>
          <w:color w:val="1D1D1B"/>
          <w:spacing w:val="-11"/>
        </w:rPr>
        <w:t> </w:t>
      </w:r>
      <w:r>
        <w:rPr>
          <w:color w:val="1D1D1B"/>
        </w:rPr>
        <w:t>o</w:t>
      </w:r>
      <w:r>
        <w:rPr>
          <w:color w:val="1D1D1B"/>
          <w:spacing w:val="-12"/>
        </w:rPr>
        <w:t> </w:t>
      </w:r>
      <w:r>
        <w:rPr>
          <w:color w:val="1D1D1B"/>
        </w:rPr>
        <w:t>a</w:t>
      </w:r>
      <w:r>
        <w:rPr>
          <w:color w:val="1D1D1B"/>
          <w:spacing w:val="-12"/>
        </w:rPr>
        <w:t> </w:t>
      </w:r>
      <w:r>
        <w:rPr>
          <w:color w:val="1D1D1B"/>
        </w:rPr>
        <w:t>bordo.</w:t>
      </w:r>
    </w:p>
    <w:p>
      <w:pPr>
        <w:pStyle w:val="BodyText"/>
        <w:spacing w:before="7"/>
        <w:rPr>
          <w:sz w:val="15"/>
        </w:rPr>
      </w:pPr>
    </w:p>
    <w:p>
      <w:pPr>
        <w:pStyle w:val="Heading4"/>
        <w:ind w:left="1913"/>
        <w:jc w:val="both"/>
      </w:pPr>
      <w:r>
        <w:rPr>
          <w:color w:val="1D1D1B"/>
        </w:rPr>
        <w:t>Prendas Complementarias:</w:t>
      </w:r>
    </w:p>
    <w:p>
      <w:pPr>
        <w:pStyle w:val="BodyText"/>
        <w:spacing w:before="7"/>
        <w:rPr>
          <w:b/>
          <w:sz w:val="15"/>
        </w:rPr>
      </w:pPr>
    </w:p>
    <w:p>
      <w:pPr>
        <w:pStyle w:val="ListParagraph"/>
        <w:numPr>
          <w:ilvl w:val="1"/>
          <w:numId w:val="37"/>
        </w:numPr>
        <w:tabs>
          <w:tab w:pos="1914" w:val="left" w:leader="none"/>
        </w:tabs>
        <w:spacing w:line="249" w:lineRule="auto" w:before="0" w:after="0"/>
        <w:ind w:left="1913" w:right="0" w:hanging="360"/>
        <w:jc w:val="left"/>
        <w:rPr>
          <w:sz w:val="20"/>
        </w:rPr>
      </w:pPr>
      <w:r>
        <w:rPr>
          <w:color w:val="1D1D1B"/>
          <w:sz w:val="20"/>
        </w:rPr>
        <w:t>Parka impermeable, cuando las condiciones de tiempo lo</w:t>
      </w:r>
      <w:r>
        <w:rPr>
          <w:color w:val="1D1D1B"/>
          <w:spacing w:val="-11"/>
          <w:sz w:val="20"/>
        </w:rPr>
        <w:t> </w:t>
      </w:r>
      <w:r>
        <w:rPr>
          <w:color w:val="1D1D1B"/>
          <w:sz w:val="20"/>
        </w:rPr>
        <w:t>ameriten.</w:t>
      </w:r>
    </w:p>
    <w:p>
      <w:pPr>
        <w:pStyle w:val="ListParagraph"/>
        <w:numPr>
          <w:ilvl w:val="1"/>
          <w:numId w:val="37"/>
        </w:numPr>
        <w:tabs>
          <w:tab w:pos="1914" w:val="left" w:leader="none"/>
        </w:tabs>
        <w:spacing w:line="249" w:lineRule="auto" w:before="171" w:after="0"/>
        <w:ind w:left="1913" w:right="0" w:hanging="360"/>
        <w:jc w:val="left"/>
        <w:rPr>
          <w:sz w:val="20"/>
        </w:rPr>
      </w:pPr>
      <w:r>
        <w:rPr>
          <w:color w:val="1D1D1B"/>
          <w:sz w:val="20"/>
        </w:rPr>
        <w:t>Pantalón impermeable, cuando las condiciones de tiempo lo</w:t>
      </w:r>
      <w:r>
        <w:rPr>
          <w:color w:val="1D1D1B"/>
          <w:spacing w:val="-12"/>
          <w:sz w:val="20"/>
        </w:rPr>
        <w:t> </w:t>
      </w:r>
      <w:r>
        <w:rPr>
          <w:color w:val="1D1D1B"/>
          <w:sz w:val="20"/>
        </w:rPr>
        <w:t>ameriten.</w:t>
      </w:r>
    </w:p>
    <w:p>
      <w:pPr>
        <w:pStyle w:val="Heading4"/>
        <w:spacing w:before="171"/>
        <w:ind w:left="1894"/>
        <w:jc w:val="both"/>
      </w:pPr>
      <w:r>
        <w:rPr>
          <w:color w:val="1D1D1B"/>
        </w:rPr>
        <w:t>DISTINTIVOS (Tenidas Nºs. 14, 16 y 20).</w:t>
      </w:r>
    </w:p>
    <w:p>
      <w:pPr>
        <w:pStyle w:val="BodyText"/>
        <w:spacing w:before="6"/>
        <w:rPr>
          <w:b/>
        </w:rPr>
      </w:pPr>
    </w:p>
    <w:p>
      <w:pPr>
        <w:pStyle w:val="BodyText"/>
        <w:spacing w:line="249" w:lineRule="auto" w:before="1"/>
        <w:ind w:left="1913"/>
        <w:jc w:val="both"/>
      </w:pPr>
      <w:r>
        <w:rPr>
          <w:color w:val="1D1D1B"/>
        </w:rPr>
        <w:t>Consistirán en palas flexibles, con una estrella   y ancla como distintivo de grado. En su borde exterior llevarán un cordón</w:t>
      </w:r>
      <w:r>
        <w:rPr>
          <w:color w:val="1D1D1B"/>
          <w:spacing w:val="-16"/>
        </w:rPr>
        <w:t> </w:t>
      </w:r>
      <w:r>
        <w:rPr>
          <w:color w:val="1D1D1B"/>
        </w:rPr>
        <w:t>tricolor.</w:t>
      </w:r>
    </w:p>
    <w:p>
      <w:pPr>
        <w:pStyle w:val="BodyText"/>
      </w:pPr>
    </w:p>
    <w:p>
      <w:pPr>
        <w:pStyle w:val="BodyText"/>
      </w:pPr>
    </w:p>
    <w:p>
      <w:pPr>
        <w:pStyle w:val="Heading4"/>
        <w:spacing w:before="121"/>
      </w:pPr>
      <w:r>
        <w:rPr>
          <w:color w:val="1D1D1B"/>
        </w:rPr>
        <w:t>TENIDA Nº 21 (Infantería para C.A.O.R.)</w:t>
      </w:r>
    </w:p>
    <w:p>
      <w:pPr>
        <w:pStyle w:val="BodyText"/>
        <w:spacing w:before="6"/>
        <w:rPr>
          <w:b/>
        </w:rPr>
      </w:pPr>
    </w:p>
    <w:p>
      <w:pPr>
        <w:spacing w:line="249" w:lineRule="auto" w:before="1"/>
        <w:ind w:left="1553" w:right="0" w:firstLine="340"/>
        <w:jc w:val="both"/>
        <w:rPr>
          <w:sz w:val="20"/>
        </w:rPr>
      </w:pPr>
      <w:r>
        <w:rPr>
          <w:b/>
          <w:color w:val="1D1D1B"/>
          <w:sz w:val="20"/>
        </w:rPr>
        <w:t>Prendas que la componen: </w:t>
      </w:r>
      <w:r>
        <w:rPr>
          <w:color w:val="1D1D1B"/>
          <w:sz w:val="20"/>
        </w:rPr>
        <w:t>gorro drill para marinería, buzo azul de gabardina, bota militar, camiseta media manga blanca.</w:t>
      </w:r>
    </w:p>
    <w:p>
      <w:pPr>
        <w:pStyle w:val="BodyText"/>
        <w:spacing w:before="9"/>
        <w:rPr>
          <w:sz w:val="19"/>
        </w:rPr>
      </w:pPr>
    </w:p>
    <w:p>
      <w:pPr>
        <w:pStyle w:val="Heading4"/>
        <w:ind w:left="1894"/>
        <w:jc w:val="both"/>
      </w:pPr>
      <w:r>
        <w:rPr/>
        <w:pict>
          <v:shape style="position:absolute;margin-left:52.628792pt;margin-top:15.02799pt;width:12pt;height:102.8pt;mso-position-horizontal-relative:page;mso-position-vertical-relative:paragraph;z-index:4624"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rPr>
        <w:t>Ocasiones en que se usa:</w:t>
      </w:r>
    </w:p>
    <w:p>
      <w:pPr>
        <w:pStyle w:val="BodyText"/>
        <w:spacing w:before="6"/>
        <w:rPr>
          <w:b/>
        </w:rPr>
      </w:pPr>
    </w:p>
    <w:p>
      <w:pPr>
        <w:pStyle w:val="ListParagraph"/>
        <w:numPr>
          <w:ilvl w:val="0"/>
          <w:numId w:val="38"/>
        </w:numPr>
        <w:tabs>
          <w:tab w:pos="1914" w:val="left" w:leader="none"/>
        </w:tabs>
        <w:spacing w:line="240" w:lineRule="auto" w:before="1" w:after="0"/>
        <w:ind w:left="1913" w:right="0" w:hanging="360"/>
        <w:jc w:val="left"/>
        <w:rPr>
          <w:sz w:val="20"/>
        </w:rPr>
      </w:pPr>
      <w:r>
        <w:rPr>
          <w:color w:val="1D1D1B"/>
          <w:sz w:val="20"/>
        </w:rPr>
        <w:t>Durante períodos de instrucción</w:t>
      </w:r>
      <w:r>
        <w:rPr>
          <w:color w:val="1D1D1B"/>
          <w:spacing w:val="-24"/>
          <w:sz w:val="20"/>
        </w:rPr>
        <w:t> </w:t>
      </w:r>
      <w:r>
        <w:rPr>
          <w:color w:val="1D1D1B"/>
          <w:sz w:val="20"/>
        </w:rPr>
        <w:t>teórico-práctica.</w:t>
      </w:r>
    </w:p>
    <w:p>
      <w:pPr>
        <w:pStyle w:val="BodyText"/>
        <w:spacing w:before="7"/>
        <w:rPr>
          <w:sz w:val="15"/>
        </w:rPr>
      </w:pPr>
    </w:p>
    <w:p>
      <w:pPr>
        <w:pStyle w:val="ListParagraph"/>
        <w:numPr>
          <w:ilvl w:val="0"/>
          <w:numId w:val="38"/>
        </w:numPr>
        <w:tabs>
          <w:tab w:pos="1914" w:val="left" w:leader="none"/>
        </w:tabs>
        <w:spacing w:line="240" w:lineRule="auto" w:before="0" w:after="0"/>
        <w:ind w:left="1913" w:right="0" w:hanging="360"/>
        <w:jc w:val="left"/>
        <w:rPr>
          <w:sz w:val="20"/>
        </w:rPr>
      </w:pPr>
      <w:r>
        <w:rPr>
          <w:color w:val="1D1D1B"/>
          <w:sz w:val="20"/>
        </w:rPr>
        <w:t>Como tenida de trabajo a</w:t>
      </w:r>
      <w:r>
        <w:rPr>
          <w:color w:val="1D1D1B"/>
          <w:spacing w:val="-12"/>
          <w:sz w:val="20"/>
        </w:rPr>
        <w:t> </w:t>
      </w:r>
      <w:r>
        <w:rPr>
          <w:color w:val="1D1D1B"/>
          <w:sz w:val="20"/>
        </w:rPr>
        <w:t>bordo.</w:t>
      </w:r>
    </w:p>
    <w:p>
      <w:pPr>
        <w:pStyle w:val="BodyText"/>
        <w:spacing w:before="7"/>
        <w:rPr>
          <w:sz w:val="15"/>
        </w:rPr>
      </w:pPr>
    </w:p>
    <w:p>
      <w:pPr>
        <w:pStyle w:val="Heading4"/>
        <w:ind w:left="1913"/>
        <w:jc w:val="both"/>
      </w:pPr>
      <w:r>
        <w:rPr>
          <w:color w:val="1D1D1B"/>
        </w:rPr>
        <w:t>Prendas Complementarias:</w:t>
      </w:r>
    </w:p>
    <w:p>
      <w:pPr>
        <w:pStyle w:val="BodyText"/>
        <w:spacing w:before="7"/>
        <w:rPr>
          <w:b/>
          <w:sz w:val="15"/>
        </w:rPr>
      </w:pPr>
    </w:p>
    <w:p>
      <w:pPr>
        <w:pStyle w:val="BodyText"/>
        <w:spacing w:line="249" w:lineRule="auto"/>
        <w:ind w:left="1913" w:hanging="360"/>
      </w:pPr>
      <w:r>
        <w:rPr>
          <w:color w:val="1D1D1B"/>
        </w:rPr>
        <w:t>a. Parka impermeable: dentro de la Repartición, cuando las condiciones de tiempo lo ameriten.</w:t>
      </w:r>
    </w:p>
    <w:p>
      <w:pPr>
        <w:pStyle w:val="BodyText"/>
        <w:rPr>
          <w:sz w:val="24"/>
        </w:rPr>
      </w:pPr>
    </w:p>
    <w:p>
      <w:pPr>
        <w:pStyle w:val="BodyText"/>
        <w:tabs>
          <w:tab w:pos="1553" w:val="left" w:leader="none"/>
        </w:tabs>
        <w:spacing w:line="127" w:lineRule="auto" w:before="1"/>
        <w:ind w:left="1913" w:hanging="916"/>
      </w:pPr>
      <w:r>
        <w:rPr>
          <w:b/>
          <w:color w:val="9D9D9C"/>
          <w:position w:val="-12"/>
          <w:sz w:val="24"/>
        </w:rPr>
        <w:t>50</w:t>
        <w:tab/>
      </w:r>
      <w:r>
        <w:rPr>
          <w:color w:val="1D1D1B"/>
        </w:rPr>
        <w:t>b.   Jersey   azul   cuello   redondo:   dentro   </w:t>
      </w:r>
      <w:r>
        <w:rPr>
          <w:color w:val="1D1D1B"/>
          <w:spacing w:val="45"/>
        </w:rPr>
        <w:t> </w:t>
      </w:r>
      <w:r>
        <w:rPr>
          <w:color w:val="1D1D1B"/>
        </w:rPr>
        <w:t>de  </w:t>
      </w:r>
      <w:r>
        <w:rPr>
          <w:color w:val="1D1D1B"/>
          <w:spacing w:val="15"/>
        </w:rPr>
        <w:t> </w:t>
      </w:r>
      <w:r>
        <w:rPr>
          <w:color w:val="1D1D1B"/>
        </w:rPr>
        <w:t>la</w:t>
      </w:r>
      <w:r>
        <w:rPr>
          <w:color w:val="1D1D1B"/>
          <w:spacing w:val="-1"/>
        </w:rPr>
        <w:t> </w:t>
      </w:r>
      <w:r>
        <w:rPr>
          <w:color w:val="1D1D1B"/>
        </w:rPr>
        <w:t>Repartición,</w:t>
      </w:r>
      <w:r>
        <w:rPr>
          <w:color w:val="1D1D1B"/>
          <w:spacing w:val="-8"/>
        </w:rPr>
        <w:t> </w:t>
      </w:r>
      <w:r>
        <w:rPr>
          <w:color w:val="1D1D1B"/>
        </w:rPr>
        <w:t>cuando</w:t>
      </w:r>
      <w:r>
        <w:rPr>
          <w:color w:val="1D1D1B"/>
          <w:spacing w:val="-8"/>
        </w:rPr>
        <w:t> </w:t>
      </w:r>
      <w:r>
        <w:rPr>
          <w:color w:val="1D1D1B"/>
        </w:rPr>
        <w:t>las</w:t>
      </w:r>
      <w:r>
        <w:rPr>
          <w:color w:val="1D1D1B"/>
          <w:spacing w:val="-8"/>
        </w:rPr>
        <w:t> </w:t>
      </w:r>
      <w:r>
        <w:rPr>
          <w:color w:val="1D1D1B"/>
        </w:rPr>
        <w:t>condiciones</w:t>
      </w:r>
      <w:r>
        <w:rPr>
          <w:color w:val="1D1D1B"/>
          <w:spacing w:val="-9"/>
        </w:rPr>
        <w:t> </w:t>
      </w:r>
      <w:r>
        <w:rPr>
          <w:color w:val="1D1D1B"/>
        </w:rPr>
        <w:t>de</w:t>
      </w:r>
      <w:r>
        <w:rPr>
          <w:color w:val="1D1D1B"/>
          <w:spacing w:val="-8"/>
        </w:rPr>
        <w:t> </w:t>
      </w:r>
      <w:r>
        <w:rPr>
          <w:color w:val="1D1D1B"/>
        </w:rPr>
        <w:t>tiempo</w:t>
      </w:r>
      <w:r>
        <w:rPr>
          <w:color w:val="1D1D1B"/>
          <w:spacing w:val="-9"/>
        </w:rPr>
        <w:t> </w:t>
      </w:r>
      <w:r>
        <w:rPr>
          <w:color w:val="1D1D1B"/>
        </w:rPr>
        <w:t>lo</w:t>
      </w:r>
    </w:p>
    <w:p>
      <w:pPr>
        <w:pStyle w:val="BodyText"/>
        <w:spacing w:before="30"/>
        <w:ind w:left="1913"/>
        <w:jc w:val="both"/>
      </w:pPr>
      <w:r>
        <w:rPr/>
        <w:pict>
          <v:shape style="position:absolute;margin-left:53.898792pt;margin-top:3.947981pt;width:12pt;height:70.4pt;mso-position-horizontal-relative:page;mso-position-vertical-relative:paragraph;z-index:464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ameriten.</w:t>
      </w:r>
    </w:p>
    <w:p>
      <w:pPr>
        <w:pStyle w:val="BodyText"/>
        <w:spacing w:before="7"/>
        <w:rPr>
          <w:sz w:val="15"/>
        </w:rPr>
      </w:pPr>
    </w:p>
    <w:p>
      <w:pPr>
        <w:pStyle w:val="Heading4"/>
        <w:ind w:left="1913"/>
        <w:jc w:val="both"/>
      </w:pPr>
      <w:r>
        <w:rPr>
          <w:color w:val="1D1D1B"/>
        </w:rPr>
        <w:t>DISTINTIVOS (Tenida Nº 21)</w:t>
      </w:r>
    </w:p>
    <w:p>
      <w:pPr>
        <w:pStyle w:val="BodyText"/>
        <w:spacing w:before="7"/>
        <w:rPr>
          <w:b/>
          <w:sz w:val="15"/>
        </w:rPr>
      </w:pPr>
    </w:p>
    <w:p>
      <w:pPr>
        <w:pStyle w:val="BodyText"/>
        <w:spacing w:line="249" w:lineRule="auto"/>
        <w:ind w:left="1913"/>
        <w:jc w:val="both"/>
      </w:pPr>
      <w:r>
        <w:rPr>
          <w:color w:val="1D1D1B"/>
        </w:rPr>
        <w:t>Se llevará sobre el bolsillo superior izquierdo y consistirá en una cinta de velcro de la misma tonalidad del buzo, de 3 a 4 cms. de alto, por  el</w:t>
      </w:r>
    </w:p>
    <w:p>
      <w:pPr>
        <w:pStyle w:val="BodyText"/>
        <w:spacing w:line="244" w:lineRule="auto" w:before="75"/>
        <w:ind w:left="603" w:right="1552"/>
        <w:jc w:val="both"/>
      </w:pPr>
      <w:r>
        <w:rPr/>
        <w:br w:type="column"/>
      </w:r>
      <w:r>
        <w:rPr>
          <w:color w:val="1D1D1B"/>
        </w:rPr>
        <w:t>ancho del bolsillo, sobre la cual irá grabado la abreviatura</w:t>
      </w:r>
      <w:r>
        <w:rPr>
          <w:color w:val="1D1D1B"/>
          <w:spacing w:val="-15"/>
        </w:rPr>
        <w:t> </w:t>
      </w:r>
      <w:r>
        <w:rPr>
          <w:color w:val="1D1D1B"/>
        </w:rPr>
        <w:t>C.A.O.R.</w:t>
      </w:r>
      <w:r>
        <w:rPr>
          <w:color w:val="1D1D1B"/>
          <w:spacing w:val="-15"/>
        </w:rPr>
        <w:t> </w:t>
      </w:r>
      <w:r>
        <w:rPr>
          <w:color w:val="1D1D1B"/>
        </w:rPr>
        <w:t>en</w:t>
      </w:r>
      <w:r>
        <w:rPr>
          <w:color w:val="1D1D1B"/>
          <w:spacing w:val="-16"/>
        </w:rPr>
        <w:t> </w:t>
      </w:r>
      <w:r>
        <w:rPr>
          <w:color w:val="1D1D1B"/>
        </w:rPr>
        <w:t>letras</w:t>
      </w:r>
      <w:r>
        <w:rPr>
          <w:color w:val="1D1D1B"/>
          <w:spacing w:val="-16"/>
        </w:rPr>
        <w:t> </w:t>
      </w:r>
      <w:r>
        <w:rPr>
          <w:color w:val="1D1D1B"/>
        </w:rPr>
        <w:t>color</w:t>
      </w:r>
      <w:r>
        <w:rPr>
          <w:color w:val="1D1D1B"/>
          <w:spacing w:val="-16"/>
        </w:rPr>
        <w:t> </w:t>
      </w:r>
      <w:r>
        <w:rPr>
          <w:color w:val="1D1D1B"/>
        </w:rPr>
        <w:t>dorado.</w:t>
      </w:r>
      <w:r>
        <w:rPr>
          <w:color w:val="1D1D1B"/>
          <w:spacing w:val="-16"/>
        </w:rPr>
        <w:t> </w:t>
      </w:r>
      <w:r>
        <w:rPr>
          <w:color w:val="1D1D1B"/>
        </w:rPr>
        <w:t>Será de quita y</w:t>
      </w:r>
      <w:r>
        <w:rPr>
          <w:color w:val="1D1D1B"/>
          <w:spacing w:val="-9"/>
        </w:rPr>
        <w:t> </w:t>
      </w:r>
      <w:r>
        <w:rPr>
          <w:color w:val="1D1D1B"/>
        </w:rPr>
        <w:t>pon.</w:t>
      </w:r>
    </w:p>
    <w:p>
      <w:pPr>
        <w:pStyle w:val="BodyText"/>
      </w:pPr>
    </w:p>
    <w:p>
      <w:pPr>
        <w:pStyle w:val="BodyText"/>
      </w:pPr>
    </w:p>
    <w:p>
      <w:pPr>
        <w:pStyle w:val="Heading4"/>
        <w:spacing w:before="162"/>
        <w:ind w:left="243" w:right="963"/>
      </w:pPr>
      <w:r>
        <w:rPr>
          <w:color w:val="1D1D1B"/>
        </w:rPr>
        <w:t>TENIDA Nº 22 (Campaña C.A.O.R. IM)</w:t>
      </w:r>
    </w:p>
    <w:p>
      <w:pPr>
        <w:pStyle w:val="BodyText"/>
        <w:spacing w:before="8"/>
        <w:rPr>
          <w:b/>
          <w:sz w:val="19"/>
        </w:rPr>
      </w:pPr>
    </w:p>
    <w:p>
      <w:pPr>
        <w:pStyle w:val="BodyText"/>
        <w:ind w:left="243" w:right="1551" w:firstLine="340"/>
        <w:jc w:val="both"/>
      </w:pPr>
      <w:r>
        <w:rPr>
          <w:color w:val="1D1D1B"/>
        </w:rPr>
        <w:t>Prendas que la componen: quepis zona sur, tenida de combate zona sur, camiseta media manga color tabaco, calcetín clima frío color negro, botas</w:t>
      </w:r>
      <w:r>
        <w:rPr>
          <w:color w:val="1D1D1B"/>
          <w:spacing w:val="-28"/>
        </w:rPr>
        <w:t> </w:t>
      </w:r>
      <w:r>
        <w:rPr>
          <w:color w:val="1D1D1B"/>
        </w:rPr>
        <w:t>de combate.</w:t>
      </w:r>
    </w:p>
    <w:p>
      <w:pPr>
        <w:pStyle w:val="BodyText"/>
        <w:spacing w:before="8"/>
        <w:rPr>
          <w:sz w:val="19"/>
        </w:rPr>
      </w:pPr>
    </w:p>
    <w:p>
      <w:pPr>
        <w:pStyle w:val="Heading4"/>
        <w:ind w:left="603"/>
        <w:jc w:val="both"/>
      </w:pPr>
      <w:r>
        <w:rPr>
          <w:color w:val="1D1D1B"/>
        </w:rPr>
        <w:t>Ocasiones en que se usa:</w:t>
      </w:r>
    </w:p>
    <w:p>
      <w:pPr>
        <w:pStyle w:val="ListParagraph"/>
        <w:numPr>
          <w:ilvl w:val="0"/>
          <w:numId w:val="39"/>
        </w:numPr>
        <w:tabs>
          <w:tab w:pos="604" w:val="left" w:leader="none"/>
        </w:tabs>
        <w:spacing w:line="240" w:lineRule="auto" w:before="170" w:after="0"/>
        <w:ind w:left="603" w:right="1552" w:hanging="360"/>
        <w:jc w:val="left"/>
        <w:rPr>
          <w:sz w:val="20"/>
        </w:rPr>
      </w:pPr>
      <w:r>
        <w:rPr>
          <w:color w:val="1D1D1B"/>
          <w:sz w:val="20"/>
        </w:rPr>
        <w:t>En </w:t>
      </w:r>
      <w:r>
        <w:rPr>
          <w:color w:val="1D1D1B"/>
          <w:spacing w:val="-4"/>
          <w:sz w:val="20"/>
        </w:rPr>
        <w:t>campaña, </w:t>
      </w:r>
      <w:r>
        <w:rPr>
          <w:color w:val="1D1D1B"/>
          <w:spacing w:val="-5"/>
          <w:sz w:val="20"/>
        </w:rPr>
        <w:t>entrenamiento </w:t>
      </w:r>
      <w:r>
        <w:rPr>
          <w:color w:val="1D1D1B"/>
          <w:spacing w:val="-3"/>
          <w:sz w:val="20"/>
        </w:rPr>
        <w:t>de </w:t>
      </w:r>
      <w:r>
        <w:rPr>
          <w:color w:val="1D1D1B"/>
          <w:spacing w:val="-4"/>
          <w:sz w:val="20"/>
        </w:rPr>
        <w:t>combate </w:t>
      </w:r>
      <w:r>
        <w:rPr>
          <w:color w:val="1D1D1B"/>
          <w:sz w:val="20"/>
        </w:rPr>
        <w:t>o </w:t>
      </w:r>
      <w:r>
        <w:rPr>
          <w:color w:val="1D1D1B"/>
          <w:spacing w:val="-5"/>
          <w:sz w:val="20"/>
        </w:rPr>
        <w:t>ejercicios.</w:t>
      </w:r>
    </w:p>
    <w:p>
      <w:pPr>
        <w:pStyle w:val="ListParagraph"/>
        <w:numPr>
          <w:ilvl w:val="0"/>
          <w:numId w:val="39"/>
        </w:numPr>
        <w:tabs>
          <w:tab w:pos="604" w:val="left" w:leader="none"/>
        </w:tabs>
        <w:spacing w:line="240" w:lineRule="auto" w:before="170" w:after="0"/>
        <w:ind w:left="603" w:right="1556" w:hanging="360"/>
        <w:jc w:val="left"/>
        <w:rPr>
          <w:sz w:val="20"/>
        </w:rPr>
      </w:pPr>
      <w:r>
        <w:rPr>
          <w:color w:val="1D1D1B"/>
          <w:spacing w:val="-5"/>
          <w:sz w:val="20"/>
        </w:rPr>
        <w:t>Dentro</w:t>
      </w:r>
      <w:r>
        <w:rPr>
          <w:color w:val="1D1D1B"/>
          <w:spacing w:val="-15"/>
          <w:sz w:val="20"/>
        </w:rPr>
        <w:t> </w:t>
      </w:r>
      <w:r>
        <w:rPr>
          <w:color w:val="1D1D1B"/>
          <w:spacing w:val="-3"/>
          <w:sz w:val="20"/>
        </w:rPr>
        <w:t>de</w:t>
      </w:r>
      <w:r>
        <w:rPr>
          <w:color w:val="1D1D1B"/>
          <w:spacing w:val="-15"/>
          <w:sz w:val="20"/>
        </w:rPr>
        <w:t> </w:t>
      </w:r>
      <w:r>
        <w:rPr>
          <w:color w:val="1D1D1B"/>
          <w:spacing w:val="-4"/>
          <w:sz w:val="20"/>
        </w:rPr>
        <w:t>las</w:t>
      </w:r>
      <w:r>
        <w:rPr>
          <w:color w:val="1D1D1B"/>
          <w:spacing w:val="-15"/>
          <w:sz w:val="20"/>
        </w:rPr>
        <w:t> </w:t>
      </w:r>
      <w:r>
        <w:rPr>
          <w:color w:val="1D1D1B"/>
          <w:spacing w:val="-5"/>
          <w:sz w:val="20"/>
        </w:rPr>
        <w:t>Unidades</w:t>
      </w:r>
      <w:r>
        <w:rPr>
          <w:color w:val="1D1D1B"/>
          <w:spacing w:val="-15"/>
          <w:sz w:val="20"/>
        </w:rPr>
        <w:t> </w:t>
      </w:r>
      <w:r>
        <w:rPr>
          <w:color w:val="1D1D1B"/>
          <w:spacing w:val="-4"/>
          <w:sz w:val="20"/>
        </w:rPr>
        <w:t>del</w:t>
      </w:r>
      <w:r>
        <w:rPr>
          <w:color w:val="1D1D1B"/>
          <w:spacing w:val="-15"/>
          <w:sz w:val="20"/>
        </w:rPr>
        <w:t> </w:t>
      </w:r>
      <w:r>
        <w:rPr>
          <w:color w:val="1D1D1B"/>
          <w:spacing w:val="-5"/>
          <w:sz w:val="20"/>
        </w:rPr>
        <w:t>Cuerpo</w:t>
      </w:r>
      <w:r>
        <w:rPr>
          <w:color w:val="1D1D1B"/>
          <w:spacing w:val="-15"/>
          <w:sz w:val="20"/>
        </w:rPr>
        <w:t> </w:t>
      </w:r>
      <w:r>
        <w:rPr>
          <w:color w:val="1D1D1B"/>
          <w:spacing w:val="-3"/>
          <w:sz w:val="20"/>
        </w:rPr>
        <w:t>de</w:t>
      </w:r>
      <w:r>
        <w:rPr>
          <w:color w:val="1D1D1B"/>
          <w:spacing w:val="-15"/>
          <w:sz w:val="20"/>
        </w:rPr>
        <w:t> </w:t>
      </w:r>
      <w:r>
        <w:rPr>
          <w:color w:val="1D1D1B"/>
          <w:spacing w:val="-4"/>
          <w:sz w:val="20"/>
        </w:rPr>
        <w:t>Infantería</w:t>
      </w:r>
      <w:r>
        <w:rPr>
          <w:color w:val="1D1D1B"/>
          <w:spacing w:val="-15"/>
          <w:sz w:val="20"/>
        </w:rPr>
        <w:t> </w:t>
      </w:r>
      <w:r>
        <w:rPr>
          <w:color w:val="1D1D1B"/>
          <w:spacing w:val="-5"/>
          <w:sz w:val="20"/>
        </w:rPr>
        <w:t>de </w:t>
      </w:r>
      <w:r>
        <w:rPr>
          <w:color w:val="1D1D1B"/>
          <w:spacing w:val="-4"/>
          <w:sz w:val="20"/>
        </w:rPr>
        <w:t>Marina.</w:t>
      </w:r>
    </w:p>
    <w:p>
      <w:pPr>
        <w:pStyle w:val="Heading4"/>
        <w:spacing w:before="170"/>
        <w:ind w:left="603"/>
        <w:jc w:val="both"/>
      </w:pPr>
      <w:r>
        <w:rPr>
          <w:color w:val="1D1D1B"/>
        </w:rPr>
        <w:t>Prendas Complementarias:</w:t>
      </w:r>
    </w:p>
    <w:p>
      <w:pPr>
        <w:pStyle w:val="BodyText"/>
        <w:spacing w:before="170"/>
        <w:ind w:left="603" w:right="1478" w:hanging="360"/>
      </w:pPr>
      <w:r>
        <w:rPr>
          <w:color w:val="1D1D1B"/>
        </w:rPr>
        <w:t>a. Chaquetón de combate IM zona norte o sur, según corresponda.</w:t>
      </w:r>
    </w:p>
    <w:p>
      <w:pPr>
        <w:pStyle w:val="Heading4"/>
        <w:spacing w:before="170"/>
        <w:ind w:left="603"/>
        <w:jc w:val="both"/>
      </w:pPr>
      <w:r>
        <w:rPr>
          <w:color w:val="1D1D1B"/>
        </w:rPr>
        <w:t>DISTINTIVOS (Tenida N° 22):</w:t>
      </w:r>
    </w:p>
    <w:p>
      <w:pPr>
        <w:pStyle w:val="BodyText"/>
        <w:spacing w:before="170"/>
        <w:ind w:left="603" w:right="1552"/>
        <w:jc w:val="both"/>
      </w:pPr>
      <w:r>
        <w:rPr>
          <w:color w:val="1D1D1B"/>
        </w:rPr>
        <w:t>Se llevará sobre el bolsillo superior izquierdo del blusón, y consistirá en un parche de la misma tonalidad del blusón, de 3 a 4 cms. de alto por el ancho del bolsillo, sobre el cual irá grabado la abreviatura C.A.O.R. IM en letras color negro.</w:t>
      </w:r>
    </w:p>
    <w:p>
      <w:pPr>
        <w:pStyle w:val="Heading4"/>
        <w:spacing w:before="170"/>
        <w:ind w:left="243" w:right="963"/>
      </w:pPr>
      <w:r>
        <w:rPr>
          <w:color w:val="1D1D1B"/>
        </w:rPr>
        <w:t>DISTINTIVOS DE OFICIALES</w:t>
      </w:r>
    </w:p>
    <w:p>
      <w:pPr>
        <w:pStyle w:val="BodyText"/>
        <w:spacing w:before="8"/>
        <w:rPr>
          <w:b/>
          <w:sz w:val="19"/>
        </w:rPr>
      </w:pPr>
    </w:p>
    <w:p>
      <w:pPr>
        <w:pStyle w:val="BodyText"/>
        <w:ind w:left="243" w:right="1551" w:firstLine="340"/>
        <w:jc w:val="both"/>
      </w:pPr>
      <w:r>
        <w:rPr>
          <w:color w:val="1D1D1B"/>
        </w:rPr>
        <w:t>El distintivo común de los Oficiales de la Armada es una estrella de cinco picos, que se lleva en el escudo de la gorra, en las bocamangas y palas, además de los galones correspondientes al grado. Los Oficiales del Servicio Religioso llevarán una  cruz metálica de pequeño tamaño sobre el bolsillo del</w:t>
      </w:r>
      <w:r>
        <w:rPr>
          <w:color w:val="1D1D1B"/>
          <w:spacing w:val="-9"/>
        </w:rPr>
        <w:t> </w:t>
      </w:r>
      <w:r>
        <w:rPr>
          <w:color w:val="1D1D1B"/>
        </w:rPr>
        <w:t>dormán.</w:t>
      </w:r>
    </w:p>
    <w:p>
      <w:pPr>
        <w:pStyle w:val="BodyText"/>
        <w:spacing w:before="8"/>
        <w:rPr>
          <w:sz w:val="19"/>
        </w:rPr>
      </w:pPr>
    </w:p>
    <w:p>
      <w:pPr>
        <w:pStyle w:val="Heading4"/>
        <w:ind w:left="583"/>
        <w:jc w:val="both"/>
      </w:pPr>
      <w:r>
        <w:rPr>
          <w:color w:val="1D1D1B"/>
        </w:rPr>
        <w:t>Galones</w:t>
      </w:r>
    </w:p>
    <w:p>
      <w:pPr>
        <w:pStyle w:val="BodyText"/>
        <w:spacing w:before="8"/>
        <w:rPr>
          <w:b/>
          <w:sz w:val="19"/>
        </w:rPr>
      </w:pPr>
    </w:p>
    <w:p>
      <w:pPr>
        <w:pStyle w:val="BodyText"/>
        <w:ind w:left="243" w:right="1551" w:firstLine="340"/>
        <w:jc w:val="both"/>
      </w:pPr>
      <w:r>
        <w:rPr>
          <w:color w:val="1D1D1B"/>
        </w:rPr>
        <w:t>Los galones correspondientes al grado son comunes a todo Oficial Naval. Los Oficiales de los escalafones que se indican, llevan entre los galones un fondo de los siguientes colores (color que llevan en el borde de sus palas los Contraalmirantes de Justicia y Sanidad):</w:t>
      </w:r>
    </w:p>
    <w:p>
      <w:pPr>
        <w:pStyle w:val="BodyText"/>
        <w:spacing w:before="6"/>
      </w:pPr>
    </w:p>
    <w:p>
      <w:pPr>
        <w:pStyle w:val="ListParagraph"/>
        <w:numPr>
          <w:ilvl w:val="0"/>
          <w:numId w:val="40"/>
        </w:numPr>
        <w:tabs>
          <w:tab w:pos="524" w:val="left" w:leader="none"/>
          <w:tab w:pos="3123" w:val="left" w:leader="none"/>
        </w:tabs>
        <w:spacing w:line="240" w:lineRule="auto" w:before="1" w:after="0"/>
        <w:ind w:left="602" w:right="0" w:hanging="359"/>
        <w:jc w:val="left"/>
        <w:rPr>
          <w:sz w:val="20"/>
        </w:rPr>
      </w:pPr>
      <w:r>
        <w:rPr>
          <w:color w:val="1D1D1B"/>
          <w:sz w:val="20"/>
        </w:rPr>
        <w:t>Justicia</w:t>
        <w:tab/>
        <w:t>Verde</w:t>
      </w:r>
    </w:p>
    <w:p>
      <w:pPr>
        <w:pStyle w:val="ListParagraph"/>
        <w:numPr>
          <w:ilvl w:val="0"/>
          <w:numId w:val="40"/>
        </w:numPr>
        <w:tabs>
          <w:tab w:pos="524" w:val="left" w:leader="none"/>
          <w:tab w:pos="3123" w:val="left" w:leader="none"/>
        </w:tabs>
        <w:spacing w:line="240" w:lineRule="auto" w:before="123" w:after="0"/>
        <w:ind w:left="523" w:right="0" w:hanging="280"/>
        <w:jc w:val="left"/>
        <w:rPr>
          <w:sz w:val="20"/>
        </w:rPr>
      </w:pPr>
      <w:r>
        <w:rPr>
          <w:color w:val="1D1D1B"/>
          <w:sz w:val="20"/>
        </w:rPr>
        <w:t>Sanidad y</w:t>
      </w:r>
      <w:r>
        <w:rPr>
          <w:color w:val="1D1D1B"/>
          <w:spacing w:val="-3"/>
          <w:sz w:val="20"/>
        </w:rPr>
        <w:t> </w:t>
      </w:r>
      <w:r>
        <w:rPr>
          <w:color w:val="1D1D1B"/>
          <w:sz w:val="20"/>
        </w:rPr>
        <w:t>Sanidad</w:t>
      </w:r>
      <w:r>
        <w:rPr>
          <w:color w:val="1D1D1B"/>
          <w:spacing w:val="-2"/>
          <w:sz w:val="20"/>
        </w:rPr>
        <w:t> </w:t>
      </w:r>
      <w:r>
        <w:rPr>
          <w:color w:val="1D1D1B"/>
          <w:sz w:val="20"/>
        </w:rPr>
        <w:t>Dental</w:t>
        <w:tab/>
        <w:t>Rojo</w:t>
      </w:r>
    </w:p>
    <w:p>
      <w:pPr>
        <w:pStyle w:val="ListParagraph"/>
        <w:numPr>
          <w:ilvl w:val="0"/>
          <w:numId w:val="40"/>
        </w:numPr>
        <w:tabs>
          <w:tab w:pos="524" w:val="left" w:leader="none"/>
          <w:tab w:pos="3123" w:val="left" w:leader="none"/>
        </w:tabs>
        <w:spacing w:line="240" w:lineRule="auto" w:before="123" w:after="0"/>
        <w:ind w:left="523" w:right="0" w:hanging="280"/>
        <w:jc w:val="left"/>
        <w:rPr>
          <w:sz w:val="20"/>
        </w:rPr>
      </w:pPr>
      <w:r>
        <w:rPr>
          <w:color w:val="1D1D1B"/>
          <w:sz w:val="20"/>
        </w:rPr>
        <w:t>Servicio</w:t>
      </w:r>
      <w:r>
        <w:rPr>
          <w:color w:val="1D1D1B"/>
          <w:spacing w:val="-4"/>
          <w:sz w:val="20"/>
        </w:rPr>
        <w:t> </w:t>
      </w:r>
      <w:r>
        <w:rPr>
          <w:color w:val="1D1D1B"/>
          <w:sz w:val="20"/>
        </w:rPr>
        <w:t>Religioso</w:t>
        <w:tab/>
        <w:t>Morado</w:t>
      </w:r>
    </w:p>
    <w:p>
      <w:pPr>
        <w:pStyle w:val="ListParagraph"/>
        <w:numPr>
          <w:ilvl w:val="0"/>
          <w:numId w:val="40"/>
        </w:numPr>
        <w:tabs>
          <w:tab w:pos="524" w:val="left" w:leader="none"/>
          <w:tab w:pos="3123" w:val="left" w:leader="none"/>
        </w:tabs>
        <w:spacing w:line="240" w:lineRule="auto" w:before="123" w:after="0"/>
        <w:ind w:left="523" w:right="0" w:hanging="280"/>
        <w:jc w:val="left"/>
        <w:rPr>
          <w:sz w:val="20"/>
        </w:rPr>
      </w:pPr>
      <w:r>
        <w:rPr>
          <w:color w:val="1D1D1B"/>
          <w:sz w:val="20"/>
        </w:rPr>
        <w:t>Bandas</w:t>
        <w:tab/>
        <w:t>Celeste</w:t>
      </w:r>
    </w:p>
    <w:p>
      <w:pPr>
        <w:spacing w:after="0" w:line="240" w:lineRule="auto"/>
        <w:jc w:val="left"/>
        <w:rPr>
          <w:sz w:val="20"/>
        </w:rPr>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Heading4"/>
        <w:spacing w:before="74"/>
        <w:ind w:left="1894"/>
      </w:pPr>
      <w:r>
        <w:rPr>
          <w:color w:val="1D1D1B"/>
        </w:rPr>
        <w:t>Gorras</w:t>
      </w:r>
    </w:p>
    <w:p>
      <w:pPr>
        <w:pStyle w:val="BodyText"/>
        <w:spacing w:before="6"/>
        <w:rPr>
          <w:b/>
        </w:rPr>
      </w:pPr>
    </w:p>
    <w:p>
      <w:pPr>
        <w:pStyle w:val="BodyText"/>
        <w:spacing w:line="261" w:lineRule="auto" w:before="1"/>
        <w:ind w:left="1553" w:right="1" w:firstLine="340"/>
        <w:jc w:val="both"/>
      </w:pPr>
      <w:r>
        <w:rPr>
          <w:color w:val="1D1D1B"/>
        </w:rPr>
        <w:t>Las</w:t>
      </w:r>
      <w:r>
        <w:rPr>
          <w:color w:val="1D1D1B"/>
          <w:spacing w:val="-14"/>
        </w:rPr>
        <w:t> </w:t>
      </w:r>
      <w:r>
        <w:rPr>
          <w:color w:val="1D1D1B"/>
        </w:rPr>
        <w:t>gorras</w:t>
      </w:r>
      <w:r>
        <w:rPr>
          <w:color w:val="1D1D1B"/>
          <w:spacing w:val="-14"/>
        </w:rPr>
        <w:t> </w:t>
      </w:r>
      <w:r>
        <w:rPr>
          <w:color w:val="1D1D1B"/>
        </w:rPr>
        <w:t>de</w:t>
      </w:r>
      <w:r>
        <w:rPr>
          <w:color w:val="1D1D1B"/>
          <w:spacing w:val="-14"/>
        </w:rPr>
        <w:t> </w:t>
      </w:r>
      <w:r>
        <w:rPr>
          <w:color w:val="1D1D1B"/>
        </w:rPr>
        <w:t>los</w:t>
      </w:r>
      <w:r>
        <w:rPr>
          <w:color w:val="1D1D1B"/>
          <w:spacing w:val="-14"/>
        </w:rPr>
        <w:t> </w:t>
      </w:r>
      <w:r>
        <w:rPr>
          <w:color w:val="1D1D1B"/>
        </w:rPr>
        <w:t>Oficiales</w:t>
      </w:r>
      <w:r>
        <w:rPr>
          <w:color w:val="1D1D1B"/>
          <w:spacing w:val="-15"/>
        </w:rPr>
        <w:t> </w:t>
      </w:r>
      <w:r>
        <w:rPr>
          <w:color w:val="1D1D1B"/>
        </w:rPr>
        <w:t>de</w:t>
      </w:r>
      <w:r>
        <w:rPr>
          <w:color w:val="1D1D1B"/>
          <w:spacing w:val="-14"/>
        </w:rPr>
        <w:t> </w:t>
      </w:r>
      <w:r>
        <w:rPr>
          <w:color w:val="1D1D1B"/>
        </w:rPr>
        <w:t>Marina</w:t>
      </w:r>
      <w:r>
        <w:rPr>
          <w:color w:val="1D1D1B"/>
          <w:spacing w:val="-14"/>
        </w:rPr>
        <w:t> </w:t>
      </w:r>
      <w:r>
        <w:rPr>
          <w:color w:val="1D1D1B"/>
        </w:rPr>
        <w:t>son</w:t>
      </w:r>
      <w:r>
        <w:rPr>
          <w:color w:val="1D1D1B"/>
          <w:spacing w:val="-15"/>
        </w:rPr>
        <w:t> </w:t>
      </w:r>
      <w:r>
        <w:rPr>
          <w:color w:val="1D1D1B"/>
        </w:rPr>
        <w:t>iguales, pero con las siguientes</w:t>
      </w:r>
      <w:r>
        <w:rPr>
          <w:color w:val="1D1D1B"/>
          <w:spacing w:val="-7"/>
        </w:rPr>
        <w:t> </w:t>
      </w:r>
      <w:r>
        <w:rPr>
          <w:color w:val="1D1D1B"/>
        </w:rPr>
        <w:t>variaciones.</w:t>
      </w:r>
    </w:p>
    <w:p>
      <w:pPr>
        <w:pStyle w:val="BodyText"/>
        <w:spacing w:before="8"/>
        <w:rPr>
          <w:sz w:val="19"/>
        </w:rPr>
      </w:pPr>
    </w:p>
    <w:p>
      <w:pPr>
        <w:pStyle w:val="Heading4"/>
        <w:ind w:left="1894"/>
      </w:pPr>
      <w:r>
        <w:rPr>
          <w:color w:val="1D1D1B"/>
        </w:rPr>
        <w:t>Contraalmirante, Vicealmirante y Almirante</w:t>
      </w:r>
    </w:p>
    <w:p>
      <w:pPr>
        <w:pStyle w:val="BodyText"/>
        <w:spacing w:before="5"/>
        <w:rPr>
          <w:b/>
          <w:sz w:val="21"/>
        </w:rPr>
      </w:pPr>
    </w:p>
    <w:p>
      <w:pPr>
        <w:pStyle w:val="BodyText"/>
        <w:spacing w:line="261" w:lineRule="auto"/>
        <w:ind w:left="1553" w:firstLine="340"/>
        <w:jc w:val="both"/>
      </w:pPr>
      <w:r>
        <w:rPr>
          <w:color w:val="1D1D1B"/>
        </w:rPr>
        <w:t>Visera forrada con paño negro llevando doble corrida de laureles de 18 milímetros de ancho, cada una,</w:t>
      </w:r>
      <w:r>
        <w:rPr>
          <w:color w:val="1D1D1B"/>
          <w:spacing w:val="-12"/>
        </w:rPr>
        <w:t> </w:t>
      </w:r>
      <w:r>
        <w:rPr>
          <w:color w:val="1D1D1B"/>
        </w:rPr>
        <w:t>bordadas</w:t>
      </w:r>
      <w:r>
        <w:rPr>
          <w:color w:val="1D1D1B"/>
          <w:spacing w:val="-11"/>
        </w:rPr>
        <w:t> </w:t>
      </w:r>
      <w:r>
        <w:rPr>
          <w:color w:val="1D1D1B"/>
        </w:rPr>
        <w:t>con</w:t>
      </w:r>
      <w:r>
        <w:rPr>
          <w:color w:val="1D1D1B"/>
          <w:spacing w:val="-12"/>
        </w:rPr>
        <w:t> </w:t>
      </w:r>
      <w:r>
        <w:rPr>
          <w:color w:val="1D1D1B"/>
        </w:rPr>
        <w:t>hilo</w:t>
      </w:r>
      <w:r>
        <w:rPr>
          <w:color w:val="1D1D1B"/>
          <w:spacing w:val="-11"/>
        </w:rPr>
        <w:t> </w:t>
      </w:r>
      <w:r>
        <w:rPr>
          <w:color w:val="1D1D1B"/>
        </w:rPr>
        <w:t>de</w:t>
      </w:r>
      <w:r>
        <w:rPr>
          <w:color w:val="1D1D1B"/>
          <w:spacing w:val="-12"/>
        </w:rPr>
        <w:t> </w:t>
      </w:r>
      <w:r>
        <w:rPr>
          <w:color w:val="1D1D1B"/>
        </w:rPr>
        <w:t>oro.</w:t>
      </w:r>
      <w:r>
        <w:rPr>
          <w:color w:val="1D1D1B"/>
          <w:spacing w:val="-11"/>
        </w:rPr>
        <w:t> </w:t>
      </w:r>
      <w:r>
        <w:rPr>
          <w:color w:val="1D1D1B"/>
        </w:rPr>
        <w:t>El</w:t>
      </w:r>
      <w:r>
        <w:rPr>
          <w:color w:val="1D1D1B"/>
          <w:spacing w:val="-12"/>
        </w:rPr>
        <w:t> </w:t>
      </w:r>
      <w:r>
        <w:rPr>
          <w:color w:val="1D1D1B"/>
        </w:rPr>
        <w:t>ancla</w:t>
      </w:r>
      <w:r>
        <w:rPr>
          <w:color w:val="1D1D1B"/>
          <w:spacing w:val="-11"/>
        </w:rPr>
        <w:t> </w:t>
      </w:r>
      <w:r>
        <w:rPr>
          <w:color w:val="1D1D1B"/>
        </w:rPr>
        <w:t>del</w:t>
      </w:r>
      <w:r>
        <w:rPr>
          <w:color w:val="1D1D1B"/>
          <w:spacing w:val="-12"/>
        </w:rPr>
        <w:t> </w:t>
      </w:r>
      <w:r>
        <w:rPr>
          <w:color w:val="1D1D1B"/>
        </w:rPr>
        <w:t>escudo</w:t>
      </w:r>
      <w:r>
        <w:rPr>
          <w:color w:val="1D1D1B"/>
          <w:spacing w:val="-11"/>
        </w:rPr>
        <w:t> </w:t>
      </w:r>
      <w:r>
        <w:rPr>
          <w:color w:val="1D1D1B"/>
        </w:rPr>
        <w:t>va sobre fondo</w:t>
      </w:r>
      <w:r>
        <w:rPr>
          <w:color w:val="1D1D1B"/>
          <w:spacing w:val="-2"/>
        </w:rPr>
        <w:t> </w:t>
      </w:r>
      <w:r>
        <w:rPr>
          <w:color w:val="1D1D1B"/>
        </w:rPr>
        <w:t>rojo.</w:t>
      </w:r>
    </w:p>
    <w:p>
      <w:pPr>
        <w:pStyle w:val="BodyText"/>
        <w:spacing w:before="8"/>
        <w:rPr>
          <w:sz w:val="19"/>
        </w:rPr>
      </w:pPr>
    </w:p>
    <w:p>
      <w:pPr>
        <w:pStyle w:val="Heading4"/>
        <w:ind w:left="1894"/>
      </w:pPr>
      <w:r>
        <w:rPr>
          <w:color w:val="1D1D1B"/>
        </w:rPr>
        <w:t>Capitanes de Fragata y Navío</w:t>
      </w:r>
    </w:p>
    <w:p>
      <w:pPr>
        <w:pStyle w:val="BodyText"/>
        <w:spacing w:before="5"/>
        <w:rPr>
          <w:b/>
          <w:sz w:val="21"/>
        </w:rPr>
      </w:pPr>
    </w:p>
    <w:p>
      <w:pPr>
        <w:pStyle w:val="BodyText"/>
        <w:spacing w:line="261" w:lineRule="auto"/>
        <w:ind w:left="1553" w:firstLine="340"/>
        <w:jc w:val="both"/>
      </w:pPr>
      <w:r>
        <w:rPr>
          <w:color w:val="1D1D1B"/>
        </w:rPr>
        <w:t>Visera forrada con paño negro llevando una corrida de laureles de 18 milímetros de ancho, bordados con hilo de oro.</w:t>
      </w:r>
    </w:p>
    <w:p>
      <w:pPr>
        <w:pStyle w:val="BodyText"/>
        <w:spacing w:before="8"/>
        <w:rPr>
          <w:sz w:val="19"/>
        </w:rPr>
      </w:pPr>
    </w:p>
    <w:p>
      <w:pPr>
        <w:pStyle w:val="Heading4"/>
        <w:ind w:left="1894"/>
      </w:pPr>
      <w:r>
        <w:rPr>
          <w:color w:val="1D1D1B"/>
        </w:rPr>
        <w:t>Tenidas de Civil</w:t>
      </w:r>
    </w:p>
    <w:p>
      <w:pPr>
        <w:pStyle w:val="BodyText"/>
        <w:spacing w:before="5"/>
        <w:rPr>
          <w:b/>
          <w:sz w:val="21"/>
        </w:rPr>
      </w:pPr>
    </w:p>
    <w:p>
      <w:pPr>
        <w:pStyle w:val="BodyText"/>
        <w:spacing w:line="261" w:lineRule="auto"/>
        <w:ind w:left="1553" w:firstLine="340"/>
        <w:jc w:val="both"/>
      </w:pPr>
      <w:r>
        <w:rPr>
          <w:color w:val="1D1D1B"/>
        </w:rPr>
        <w:t>Cuando</w:t>
      </w:r>
      <w:r>
        <w:rPr>
          <w:color w:val="1D1D1B"/>
          <w:spacing w:val="-13"/>
        </w:rPr>
        <w:t> </w:t>
      </w:r>
      <w:r>
        <w:rPr>
          <w:color w:val="1D1D1B"/>
        </w:rPr>
        <w:t>se</w:t>
      </w:r>
      <w:r>
        <w:rPr>
          <w:color w:val="1D1D1B"/>
          <w:spacing w:val="-13"/>
        </w:rPr>
        <w:t> </w:t>
      </w:r>
      <w:r>
        <w:rPr>
          <w:color w:val="1D1D1B"/>
        </w:rPr>
        <w:t>disponga</w:t>
      </w:r>
      <w:r>
        <w:rPr>
          <w:color w:val="1D1D1B"/>
          <w:spacing w:val="-13"/>
        </w:rPr>
        <w:t> </w:t>
      </w:r>
      <w:r>
        <w:rPr>
          <w:color w:val="1D1D1B"/>
        </w:rPr>
        <w:t>el</w:t>
      </w:r>
      <w:r>
        <w:rPr>
          <w:color w:val="1D1D1B"/>
          <w:spacing w:val="-13"/>
        </w:rPr>
        <w:t> </w:t>
      </w:r>
      <w:r>
        <w:rPr>
          <w:color w:val="1D1D1B"/>
        </w:rPr>
        <w:t>uso</w:t>
      </w:r>
      <w:r>
        <w:rPr>
          <w:color w:val="1D1D1B"/>
          <w:spacing w:val="-13"/>
        </w:rPr>
        <w:t> </w:t>
      </w:r>
      <w:r>
        <w:rPr>
          <w:color w:val="1D1D1B"/>
        </w:rPr>
        <w:t>de</w:t>
      </w:r>
      <w:r>
        <w:rPr>
          <w:color w:val="1D1D1B"/>
          <w:spacing w:val="-13"/>
        </w:rPr>
        <w:t> </w:t>
      </w:r>
      <w:r>
        <w:rPr>
          <w:color w:val="1D1D1B"/>
        </w:rPr>
        <w:t>tenida</w:t>
      </w:r>
      <w:r>
        <w:rPr>
          <w:color w:val="1D1D1B"/>
          <w:spacing w:val="-14"/>
        </w:rPr>
        <w:t> </w:t>
      </w:r>
      <w:r>
        <w:rPr>
          <w:color w:val="1D1D1B"/>
        </w:rPr>
        <w:t>de</w:t>
      </w:r>
      <w:r>
        <w:rPr>
          <w:color w:val="1D1D1B"/>
          <w:spacing w:val="-13"/>
        </w:rPr>
        <w:t> </w:t>
      </w:r>
      <w:r>
        <w:rPr>
          <w:color w:val="1D1D1B"/>
        </w:rPr>
        <w:t>civil</w:t>
      </w:r>
      <w:r>
        <w:rPr>
          <w:color w:val="1D1D1B"/>
          <w:spacing w:val="-13"/>
        </w:rPr>
        <w:t> </w:t>
      </w:r>
      <w:r>
        <w:rPr>
          <w:color w:val="1D1D1B"/>
        </w:rPr>
        <w:t>para una</w:t>
      </w:r>
      <w:r>
        <w:rPr>
          <w:color w:val="1D1D1B"/>
          <w:spacing w:val="-6"/>
        </w:rPr>
        <w:t> </w:t>
      </w:r>
      <w:r>
        <w:rPr>
          <w:color w:val="1D1D1B"/>
        </w:rPr>
        <w:t>actividad</w:t>
      </w:r>
      <w:r>
        <w:rPr>
          <w:color w:val="1D1D1B"/>
          <w:spacing w:val="-6"/>
        </w:rPr>
        <w:t> </w:t>
      </w:r>
      <w:r>
        <w:rPr>
          <w:color w:val="1D1D1B"/>
        </w:rPr>
        <w:t>oficial,</w:t>
      </w:r>
      <w:r>
        <w:rPr>
          <w:color w:val="1D1D1B"/>
          <w:spacing w:val="-6"/>
        </w:rPr>
        <w:t> </w:t>
      </w:r>
      <w:r>
        <w:rPr>
          <w:color w:val="1D1D1B"/>
        </w:rPr>
        <w:t>se</w:t>
      </w:r>
      <w:r>
        <w:rPr>
          <w:color w:val="1D1D1B"/>
          <w:spacing w:val="-6"/>
        </w:rPr>
        <w:t> </w:t>
      </w:r>
      <w:r>
        <w:rPr>
          <w:color w:val="1D1D1B"/>
        </w:rPr>
        <w:t>deberá</w:t>
      </w:r>
      <w:r>
        <w:rPr>
          <w:color w:val="1D1D1B"/>
          <w:spacing w:val="-6"/>
        </w:rPr>
        <w:t> </w:t>
      </w:r>
      <w:r>
        <w:rPr>
          <w:color w:val="1D1D1B"/>
        </w:rPr>
        <w:t>tener</w:t>
      </w:r>
      <w:r>
        <w:rPr>
          <w:color w:val="1D1D1B"/>
          <w:spacing w:val="-7"/>
        </w:rPr>
        <w:t> </w:t>
      </w:r>
      <w:r>
        <w:rPr>
          <w:color w:val="1D1D1B"/>
        </w:rPr>
        <w:t>presente</w:t>
      </w:r>
      <w:r>
        <w:rPr>
          <w:color w:val="1D1D1B"/>
          <w:spacing w:val="-6"/>
        </w:rPr>
        <w:t> </w:t>
      </w:r>
      <w:r>
        <w:rPr>
          <w:color w:val="1D1D1B"/>
        </w:rPr>
        <w:t>lo</w:t>
      </w:r>
      <w:r>
        <w:rPr>
          <w:color w:val="1D1D1B"/>
          <w:spacing w:val="-6"/>
        </w:rPr>
        <w:t> </w:t>
      </w:r>
      <w:r>
        <w:rPr>
          <w:color w:val="1D1D1B"/>
        </w:rPr>
        <w:t>que se señala a continuación, para determinar el tipo de tenida a</w:t>
      </w:r>
      <w:r>
        <w:rPr>
          <w:color w:val="1D1D1B"/>
          <w:spacing w:val="-9"/>
        </w:rPr>
        <w:t> </w:t>
      </w:r>
      <w:r>
        <w:rPr>
          <w:color w:val="1D1D1B"/>
        </w:rPr>
        <w:t>emplear:</w:t>
      </w:r>
    </w:p>
    <w:p>
      <w:pPr>
        <w:pStyle w:val="BodyText"/>
        <w:spacing w:before="8"/>
        <w:rPr>
          <w:sz w:val="19"/>
        </w:rPr>
      </w:pPr>
    </w:p>
    <w:p>
      <w:pPr>
        <w:pStyle w:val="Heading4"/>
        <w:ind w:left="1913"/>
      </w:pPr>
      <w:r>
        <w:rPr>
          <w:color w:val="1D1D1B"/>
        </w:rPr>
        <w:t>Formal</w:t>
      </w:r>
    </w:p>
    <w:p>
      <w:pPr>
        <w:pStyle w:val="BodyText"/>
        <w:spacing w:before="6"/>
        <w:rPr>
          <w:b/>
          <w:sz w:val="16"/>
        </w:rPr>
      </w:pPr>
    </w:p>
    <w:p>
      <w:pPr>
        <w:pStyle w:val="BodyText"/>
        <w:spacing w:line="261" w:lineRule="auto"/>
        <w:ind w:left="1913" w:right="54" w:hanging="360"/>
      </w:pPr>
      <w:r>
        <w:rPr>
          <w:color w:val="1D1D1B"/>
        </w:rPr>
        <w:t>1.- Hombre: traje oscuro de tonalidades azul, negro o gris, con</w:t>
      </w:r>
      <w:r>
        <w:rPr>
          <w:color w:val="1D1D1B"/>
          <w:spacing w:val="-5"/>
        </w:rPr>
        <w:t> </w:t>
      </w:r>
      <w:r>
        <w:rPr>
          <w:color w:val="1D1D1B"/>
        </w:rPr>
        <w:t>corbata.</w:t>
      </w:r>
    </w:p>
    <w:p>
      <w:pPr>
        <w:pStyle w:val="BodyText"/>
        <w:spacing w:line="261" w:lineRule="auto" w:before="113"/>
        <w:ind w:left="1913" w:hanging="360"/>
      </w:pPr>
      <w:r>
        <w:rPr>
          <w:color w:val="1D1D1B"/>
        </w:rPr>
        <w:t>2.- Mujer: traje oscuro, corto o largo, según las circunstancias.</w:t>
      </w:r>
    </w:p>
    <w:p>
      <w:pPr>
        <w:pStyle w:val="Heading4"/>
        <w:spacing w:before="113"/>
        <w:ind w:left="1913"/>
      </w:pPr>
      <w:r>
        <w:rPr>
          <w:color w:val="1D1D1B"/>
        </w:rPr>
        <w:t>Semi-formal</w:t>
      </w:r>
    </w:p>
    <w:p>
      <w:pPr>
        <w:pStyle w:val="BodyText"/>
        <w:spacing w:line="261" w:lineRule="auto" w:before="133"/>
        <w:ind w:left="1913" w:hanging="360"/>
      </w:pPr>
      <w:r>
        <w:rPr>
          <w:color w:val="1D1D1B"/>
        </w:rPr>
        <w:t>1.- Hombre: chaqueta y pantalón de distinto color, con corbata.</w:t>
      </w:r>
    </w:p>
    <w:p>
      <w:pPr>
        <w:pStyle w:val="BodyText"/>
        <w:spacing w:before="113"/>
        <w:ind w:left="1553"/>
      </w:pPr>
      <w:r>
        <w:rPr>
          <w:color w:val="1D1D1B"/>
        </w:rPr>
        <w:t>2.-  Mujer: traje corto, falda o pantalón.</w:t>
      </w:r>
    </w:p>
    <w:p>
      <w:pPr>
        <w:pStyle w:val="Heading4"/>
        <w:spacing w:before="133"/>
        <w:ind w:left="1913"/>
      </w:pPr>
      <w:r>
        <w:rPr>
          <w:color w:val="1D1D1B"/>
        </w:rPr>
        <w:t>Informal</w:t>
      </w:r>
    </w:p>
    <w:p>
      <w:pPr>
        <w:pStyle w:val="BodyText"/>
        <w:spacing w:line="379" w:lineRule="auto" w:before="133"/>
        <w:ind w:left="1553" w:right="1291"/>
      </w:pPr>
      <w:r>
        <w:rPr>
          <w:color w:val="1D1D1B"/>
        </w:rPr>
        <w:t>1.- Hombre: semi-formal sin corbata. 2.-  Mujer: similar a Semi-formal.</w:t>
      </w:r>
    </w:p>
    <w:p>
      <w:pPr>
        <w:pStyle w:val="Heading4"/>
        <w:spacing w:before="4"/>
        <w:ind w:left="1913"/>
      </w:pPr>
      <w:r>
        <w:rPr>
          <w:color w:val="1D1D1B"/>
        </w:rPr>
        <w:t>Sport</w:t>
      </w:r>
    </w:p>
    <w:p>
      <w:pPr>
        <w:pStyle w:val="BodyText"/>
        <w:spacing w:line="261" w:lineRule="auto" w:before="133"/>
        <w:ind w:left="1913" w:hanging="360"/>
      </w:pPr>
      <w:r>
        <w:rPr>
          <w:color w:val="1D1D1B"/>
        </w:rPr>
        <w:t>1.- Hombre: tenida de vestir (camisa, suéter o casaca). Sin chaqueta ni corbata.</w:t>
      </w:r>
    </w:p>
    <w:p>
      <w:pPr>
        <w:pStyle w:val="BodyText"/>
        <w:spacing w:line="261" w:lineRule="auto" w:before="113"/>
        <w:ind w:left="1913" w:hanging="360"/>
      </w:pPr>
      <w:r>
        <w:rPr>
          <w:color w:val="1D1D1B"/>
        </w:rPr>
        <w:t>2.- Mujer: tenida de vestir (blusa, suéter o casaca) Vestido, falda o pantalón.</w:t>
      </w:r>
    </w:p>
    <w:p>
      <w:pPr>
        <w:pStyle w:val="BodyText"/>
        <w:spacing w:before="113"/>
        <w:ind w:left="1913"/>
      </w:pPr>
      <w:r>
        <w:rPr>
          <w:color w:val="1D1D1B"/>
        </w:rPr>
        <w:t>Excluye el uso de jeans y/o zapatillas.</w:t>
      </w:r>
    </w:p>
    <w:p>
      <w:pPr>
        <w:pStyle w:val="Heading4"/>
        <w:spacing w:before="133"/>
        <w:ind w:left="1913"/>
      </w:pPr>
      <w:r>
        <w:rPr>
          <w:color w:val="1D1D1B"/>
        </w:rPr>
        <w:t>Libre</w:t>
      </w:r>
    </w:p>
    <w:p>
      <w:pPr>
        <w:pStyle w:val="BodyText"/>
        <w:spacing w:before="133"/>
        <w:ind w:left="1553"/>
      </w:pPr>
      <w:r>
        <w:rPr>
          <w:color w:val="1D1D1B"/>
        </w:rPr>
        <w:t>1.-  Hombre: libre.</w:t>
      </w:r>
    </w:p>
    <w:p>
      <w:pPr>
        <w:pStyle w:val="BodyText"/>
        <w:spacing w:before="123"/>
        <w:ind w:left="1553"/>
      </w:pPr>
      <w:r>
        <w:rPr>
          <w:color w:val="1D1D1B"/>
        </w:rPr>
        <w:t>2.-  Mujer: libre.</w:t>
      </w:r>
    </w:p>
    <w:p>
      <w:pPr>
        <w:pStyle w:val="BodyText"/>
        <w:spacing w:line="249" w:lineRule="auto" w:before="75"/>
        <w:ind w:left="603" w:right="1552"/>
        <w:jc w:val="both"/>
      </w:pPr>
      <w:r>
        <w:rPr/>
        <w:br w:type="column"/>
      </w:r>
      <w:r>
        <w:rPr>
          <w:color w:val="1D1D1B"/>
        </w:rPr>
        <w:t>Incluye uso de jeans, short o bermuda y/o zapatillas, según el tipo de evento y clima. En eventos al aire libre.</w:t>
      </w:r>
    </w:p>
    <w:p>
      <w:pPr>
        <w:pStyle w:val="BodyText"/>
      </w:pPr>
    </w:p>
    <w:p>
      <w:pPr>
        <w:pStyle w:val="BodyText"/>
      </w:pPr>
    </w:p>
    <w:p>
      <w:pPr>
        <w:pStyle w:val="Heading4"/>
        <w:spacing w:before="121"/>
        <w:ind w:left="243" w:right="963"/>
      </w:pPr>
      <w:r>
        <w:rPr>
          <w:color w:val="1D1D1B"/>
        </w:rPr>
        <w:t>TENIDAS DE GENTE DE MAR</w:t>
      </w:r>
    </w:p>
    <w:p>
      <w:pPr>
        <w:pStyle w:val="BodyText"/>
        <w:spacing w:before="6"/>
        <w:rPr>
          <w:b/>
        </w:rPr>
      </w:pPr>
    </w:p>
    <w:p>
      <w:pPr>
        <w:pStyle w:val="ListParagraph"/>
        <w:numPr>
          <w:ilvl w:val="0"/>
          <w:numId w:val="41"/>
        </w:numPr>
        <w:tabs>
          <w:tab w:pos="411" w:val="left" w:leader="none"/>
        </w:tabs>
        <w:spacing w:line="494" w:lineRule="auto" w:before="1" w:after="0"/>
        <w:ind w:left="243" w:right="3372" w:firstLine="0"/>
        <w:jc w:val="left"/>
        <w:rPr>
          <w:b/>
          <w:sz w:val="20"/>
        </w:rPr>
      </w:pPr>
      <w:r>
        <w:rPr>
          <w:b/>
          <w:color w:val="1D1D1B"/>
          <w:sz w:val="20"/>
        </w:rPr>
        <w:t>Uniformes de Parada (1 al 9) Tenida 1 (Parada Azul) Personal</w:t>
      </w:r>
      <w:r>
        <w:rPr>
          <w:b/>
          <w:color w:val="1D1D1B"/>
          <w:spacing w:val="-5"/>
          <w:sz w:val="20"/>
        </w:rPr>
        <w:t> </w:t>
      </w:r>
      <w:r>
        <w:rPr>
          <w:b/>
          <w:color w:val="1D1D1B"/>
          <w:sz w:val="20"/>
        </w:rPr>
        <w:t>Naval</w:t>
      </w:r>
    </w:p>
    <w:p>
      <w:pPr>
        <w:pStyle w:val="BodyText"/>
        <w:spacing w:line="259" w:lineRule="auto" w:before="8"/>
        <w:ind w:left="243" w:right="1552" w:firstLine="340"/>
        <w:jc w:val="both"/>
      </w:pPr>
      <w:r>
        <w:rPr>
          <w:b/>
          <w:color w:val="1D1D1B"/>
        </w:rPr>
        <w:t>Dormán: </w:t>
      </w:r>
      <w:r>
        <w:rPr>
          <w:color w:val="1D1D1B"/>
        </w:rPr>
        <w:t>gorra, dormán azul, pantalón azul, cinturón</w:t>
      </w:r>
      <w:r>
        <w:rPr>
          <w:color w:val="1D1D1B"/>
          <w:spacing w:val="-15"/>
        </w:rPr>
        <w:t> </w:t>
      </w:r>
      <w:r>
        <w:rPr>
          <w:color w:val="1D1D1B"/>
        </w:rPr>
        <w:t>negro,</w:t>
      </w:r>
      <w:r>
        <w:rPr>
          <w:color w:val="1D1D1B"/>
          <w:spacing w:val="-15"/>
        </w:rPr>
        <w:t> </w:t>
      </w:r>
      <w:r>
        <w:rPr>
          <w:color w:val="1D1D1B"/>
        </w:rPr>
        <w:t>camisa</w:t>
      </w:r>
      <w:r>
        <w:rPr>
          <w:color w:val="1D1D1B"/>
          <w:spacing w:val="-15"/>
        </w:rPr>
        <w:t> </w:t>
      </w:r>
      <w:r>
        <w:rPr>
          <w:color w:val="1D1D1B"/>
        </w:rPr>
        <w:t>blanca</w:t>
      </w:r>
      <w:r>
        <w:rPr>
          <w:color w:val="1D1D1B"/>
          <w:spacing w:val="-15"/>
        </w:rPr>
        <w:t> </w:t>
      </w:r>
      <w:r>
        <w:rPr>
          <w:color w:val="1D1D1B"/>
        </w:rPr>
        <w:t>manga</w:t>
      </w:r>
      <w:r>
        <w:rPr>
          <w:color w:val="1D1D1B"/>
          <w:spacing w:val="-15"/>
        </w:rPr>
        <w:t> </w:t>
      </w:r>
      <w:r>
        <w:rPr>
          <w:color w:val="1D1D1B"/>
        </w:rPr>
        <w:t>larga,</w:t>
      </w:r>
      <w:r>
        <w:rPr>
          <w:color w:val="1D1D1B"/>
          <w:spacing w:val="-15"/>
        </w:rPr>
        <w:t> </w:t>
      </w:r>
      <w:r>
        <w:rPr>
          <w:color w:val="1D1D1B"/>
        </w:rPr>
        <w:t>camiseta media manga blanca, corbata larga, calcetines negros, zapatos negros, guantes blancos, piochas, condecoraciones y</w:t>
      </w:r>
      <w:r>
        <w:rPr>
          <w:color w:val="1D1D1B"/>
          <w:spacing w:val="-1"/>
        </w:rPr>
        <w:t> </w:t>
      </w:r>
      <w:r>
        <w:rPr>
          <w:color w:val="1D1D1B"/>
        </w:rPr>
        <w:t>medallas.</w:t>
      </w:r>
    </w:p>
    <w:p>
      <w:pPr>
        <w:pStyle w:val="BodyText"/>
        <w:spacing w:before="8"/>
        <w:rPr>
          <w:sz w:val="19"/>
        </w:rPr>
      </w:pPr>
    </w:p>
    <w:p>
      <w:pPr>
        <w:pStyle w:val="BodyText"/>
        <w:spacing w:line="259" w:lineRule="auto"/>
        <w:ind w:left="243" w:right="1552" w:firstLine="340"/>
        <w:jc w:val="both"/>
      </w:pPr>
      <w:r>
        <w:rPr>
          <w:b/>
          <w:color w:val="1D1D1B"/>
        </w:rPr>
        <w:t>Chompa: </w:t>
      </w:r>
      <w:r>
        <w:rPr>
          <w:color w:val="1D1D1B"/>
        </w:rPr>
        <w:t>gorra de loneta blanca, chompa azul, pantalón</w:t>
      </w:r>
      <w:r>
        <w:rPr>
          <w:color w:val="1D1D1B"/>
          <w:spacing w:val="-17"/>
        </w:rPr>
        <w:t> </w:t>
      </w:r>
      <w:r>
        <w:rPr>
          <w:color w:val="1D1D1B"/>
        </w:rPr>
        <w:t>azul,</w:t>
      </w:r>
      <w:r>
        <w:rPr>
          <w:color w:val="1D1D1B"/>
          <w:spacing w:val="-17"/>
        </w:rPr>
        <w:t> </w:t>
      </w:r>
      <w:r>
        <w:rPr>
          <w:color w:val="1D1D1B"/>
        </w:rPr>
        <w:t>cinturón</w:t>
      </w:r>
      <w:r>
        <w:rPr>
          <w:color w:val="1D1D1B"/>
          <w:spacing w:val="-17"/>
        </w:rPr>
        <w:t> </w:t>
      </w:r>
      <w:r>
        <w:rPr>
          <w:color w:val="1D1D1B"/>
        </w:rPr>
        <w:t>negro,</w:t>
      </w:r>
      <w:r>
        <w:rPr>
          <w:color w:val="1D1D1B"/>
          <w:spacing w:val="-17"/>
        </w:rPr>
        <w:t> </w:t>
      </w:r>
      <w:r>
        <w:rPr>
          <w:color w:val="1D1D1B"/>
        </w:rPr>
        <w:t>camiseta</w:t>
      </w:r>
      <w:r>
        <w:rPr>
          <w:color w:val="1D1D1B"/>
          <w:spacing w:val="-17"/>
        </w:rPr>
        <w:t> </w:t>
      </w:r>
      <w:r>
        <w:rPr>
          <w:color w:val="1D1D1B"/>
        </w:rPr>
        <w:t>media</w:t>
      </w:r>
      <w:r>
        <w:rPr>
          <w:color w:val="1D1D1B"/>
          <w:spacing w:val="-17"/>
        </w:rPr>
        <w:t> </w:t>
      </w:r>
      <w:r>
        <w:rPr>
          <w:color w:val="1D1D1B"/>
        </w:rPr>
        <w:t>manga blanca, lanilla, cuello, corbata para marinería,</w:t>
      </w:r>
      <w:r>
        <w:rPr>
          <w:color w:val="1D1D1B"/>
          <w:spacing w:val="-31"/>
        </w:rPr>
        <w:t> </w:t>
      </w:r>
      <w:r>
        <w:rPr>
          <w:color w:val="1D1D1B"/>
        </w:rPr>
        <w:t>rabiza, calcetines negros, zapatos negros, guantes blancos, piochas, condecoraciones y</w:t>
      </w:r>
      <w:r>
        <w:rPr>
          <w:color w:val="1D1D1B"/>
          <w:spacing w:val="-8"/>
        </w:rPr>
        <w:t> </w:t>
      </w:r>
      <w:r>
        <w:rPr>
          <w:color w:val="1D1D1B"/>
        </w:rPr>
        <w:t>medallas.</w:t>
      </w:r>
    </w:p>
    <w:p>
      <w:pPr>
        <w:pStyle w:val="BodyText"/>
        <w:spacing w:before="8"/>
        <w:rPr>
          <w:sz w:val="19"/>
        </w:rPr>
      </w:pPr>
    </w:p>
    <w:p>
      <w:pPr>
        <w:pStyle w:val="BodyText"/>
        <w:spacing w:line="259" w:lineRule="auto"/>
        <w:ind w:left="243" w:right="1551" w:firstLine="340"/>
        <w:jc w:val="both"/>
      </w:pPr>
      <w:r>
        <w:rPr>
          <w:b/>
          <w:color w:val="1D1D1B"/>
        </w:rPr>
        <w:t>Personal Femenino: </w:t>
      </w:r>
      <w:r>
        <w:rPr>
          <w:color w:val="1D1D1B"/>
        </w:rPr>
        <w:t>gorra, chaqueta azul, falda azul, cinturón negro, camisa blanca manga larga, camiseta media manga blanca, corbatín negro, medias, zapatos negros, cartera negra, guantes blancos, piochas, condecoraciones y medallas. Pantalón azul, calcetines negros y botín negro para personal embarcado y en climas fríos cuando el mando lo disponga.</w:t>
      </w:r>
    </w:p>
    <w:p>
      <w:pPr>
        <w:pStyle w:val="BodyText"/>
        <w:spacing w:before="8"/>
        <w:rPr>
          <w:sz w:val="19"/>
        </w:rPr>
      </w:pPr>
    </w:p>
    <w:p>
      <w:pPr>
        <w:pStyle w:val="Heading4"/>
        <w:ind w:left="243" w:right="963"/>
      </w:pPr>
      <w:r>
        <w:rPr>
          <w:color w:val="1D1D1B"/>
        </w:rPr>
        <w:t>Personal Infantería de Marina</w:t>
      </w:r>
    </w:p>
    <w:p>
      <w:pPr>
        <w:pStyle w:val="BodyText"/>
        <w:spacing w:before="3"/>
        <w:rPr>
          <w:b/>
          <w:sz w:val="21"/>
        </w:rPr>
      </w:pPr>
    </w:p>
    <w:p>
      <w:pPr>
        <w:pStyle w:val="BodyText"/>
        <w:spacing w:line="259" w:lineRule="auto"/>
        <w:ind w:left="243" w:right="1552" w:firstLine="340"/>
        <w:jc w:val="both"/>
      </w:pPr>
      <w:r>
        <w:rPr/>
        <w:pict>
          <v:shape style="position:absolute;margin-left:573.636597pt;margin-top:1.829463pt;width:12pt;height:102.8pt;mso-position-horizontal-relative:page;mso-position-vertical-relative:paragraph;z-index:4696"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b/>
          <w:color w:val="1D1D1B"/>
        </w:rPr>
        <w:t>Dormán: </w:t>
      </w:r>
      <w:r>
        <w:rPr>
          <w:color w:val="1D1D1B"/>
        </w:rPr>
        <w:t>gorra, dormán  azul,  pantalón  azul con vivo rojo, cinturón negro, camisa blanca manga larga, camiseta media manga blanca, corbata larga, calcetines negros, zapatos negros, guantes blancos, piochas, condecoraciones y medallas.</w:t>
      </w:r>
    </w:p>
    <w:p>
      <w:pPr>
        <w:pStyle w:val="BodyText"/>
        <w:spacing w:before="8"/>
        <w:rPr>
          <w:sz w:val="19"/>
        </w:rPr>
      </w:pPr>
    </w:p>
    <w:p>
      <w:pPr>
        <w:pStyle w:val="BodyText"/>
        <w:spacing w:line="259" w:lineRule="auto"/>
        <w:ind w:left="243" w:right="1552" w:firstLine="340"/>
        <w:jc w:val="both"/>
      </w:pPr>
      <w:r>
        <w:rPr>
          <w:b/>
          <w:color w:val="1D1D1B"/>
        </w:rPr>
        <w:t>Guerrera: </w:t>
      </w:r>
      <w:r>
        <w:rPr>
          <w:color w:val="1D1D1B"/>
        </w:rPr>
        <w:t>gorra, guerrera azul, cinturón blanco con chapa para personal IM, pantalón azul con vivo rojo,  cinturón  negro,  camisa  blanca  manga  larga</w:t>
      </w:r>
    </w:p>
    <w:p>
      <w:pPr>
        <w:pStyle w:val="BodyText"/>
        <w:tabs>
          <w:tab w:pos="5149" w:val="left" w:leader="none"/>
        </w:tabs>
        <w:ind w:left="243" w:right="1056"/>
      </w:pPr>
      <w:r>
        <w:rPr/>
        <w:pict>
          <v:shape style="position:absolute;margin-left:573.636597pt;margin-top:21.285463pt;width:12pt;height:70.4pt;mso-position-horizontal-relative:page;mso-position-vertical-relative:paragraph;z-index:-52098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cuello   redondo,   camiseta   media</w:t>
      </w:r>
      <w:r>
        <w:rPr>
          <w:color w:val="1D1D1B"/>
          <w:spacing w:val="49"/>
        </w:rPr>
        <w:t> </w:t>
      </w:r>
      <w:r>
        <w:rPr>
          <w:color w:val="1D1D1B"/>
        </w:rPr>
        <w:t>manga </w:t>
      </w:r>
      <w:r>
        <w:rPr>
          <w:color w:val="1D1D1B"/>
          <w:spacing w:val="40"/>
        </w:rPr>
        <w:t> </w:t>
      </w:r>
      <w:r>
        <w:rPr>
          <w:color w:val="1D1D1B"/>
        </w:rPr>
        <w:t>blanca,</w:t>
        <w:tab/>
      </w:r>
      <w:r>
        <w:rPr>
          <w:b/>
          <w:color w:val="9D9D9C"/>
          <w:position w:val="-2"/>
          <w:sz w:val="24"/>
        </w:rPr>
        <w:t>51 </w:t>
      </w:r>
      <w:r>
        <w:rPr>
          <w:color w:val="1D1D1B"/>
        </w:rPr>
        <w:t>calcetines negros, zapatos negros, guantes blancos, piochas, condecoraciones y</w:t>
      </w:r>
      <w:r>
        <w:rPr>
          <w:color w:val="1D1D1B"/>
          <w:spacing w:val="-15"/>
        </w:rPr>
        <w:t> </w:t>
      </w:r>
      <w:r>
        <w:rPr>
          <w:color w:val="1D1D1B"/>
        </w:rPr>
        <w:t>medallas.</w:t>
      </w:r>
    </w:p>
    <w:p>
      <w:pPr>
        <w:pStyle w:val="BodyText"/>
        <w:spacing w:before="6"/>
      </w:pPr>
    </w:p>
    <w:p>
      <w:pPr>
        <w:pStyle w:val="Heading4"/>
        <w:spacing w:before="1"/>
        <w:ind w:left="603"/>
        <w:jc w:val="both"/>
      </w:pPr>
      <w:r>
        <w:rPr>
          <w:color w:val="1D1D1B"/>
        </w:rPr>
        <w:t>Se usa en las siguientes ocasiones:</w:t>
      </w:r>
    </w:p>
    <w:p>
      <w:pPr>
        <w:pStyle w:val="BodyText"/>
        <w:spacing w:before="7"/>
        <w:rPr>
          <w:b/>
          <w:sz w:val="15"/>
        </w:rPr>
      </w:pPr>
    </w:p>
    <w:p>
      <w:pPr>
        <w:pStyle w:val="ListParagraph"/>
        <w:numPr>
          <w:ilvl w:val="0"/>
          <w:numId w:val="42"/>
        </w:numPr>
        <w:tabs>
          <w:tab w:pos="604" w:val="left" w:leader="none"/>
        </w:tabs>
        <w:spacing w:line="249" w:lineRule="auto" w:before="0" w:after="0"/>
        <w:ind w:left="603" w:right="1551" w:hanging="360"/>
        <w:jc w:val="both"/>
        <w:rPr>
          <w:sz w:val="20"/>
        </w:rPr>
      </w:pPr>
      <w:r>
        <w:rPr>
          <w:color w:val="1D1D1B"/>
          <w:sz w:val="20"/>
        </w:rPr>
        <w:t>Recepción y despedida en Unidades y Reparticiones, a S.E. el Presidente de la República, al Sr. Ministro de Defensa Nacional y</w:t>
      </w:r>
    </w:p>
    <w:p>
      <w:pPr>
        <w:spacing w:after="0" w:line="249" w:lineRule="auto"/>
        <w:jc w:val="both"/>
        <w:rPr>
          <w:sz w:val="20"/>
        </w:rPr>
        <w:sectPr>
          <w:type w:val="continuous"/>
          <w:pgSz w:w="12750" w:h="15870"/>
          <w:pgMar w:top="420" w:bottom="420" w:left="0" w:right="0"/>
          <w:cols w:num="2" w:equalWidth="0">
            <w:col w:w="6232" w:space="40"/>
            <w:col w:w="6478"/>
          </w:cols>
        </w:sectPr>
      </w:pPr>
    </w:p>
    <w:p>
      <w:pPr>
        <w:spacing w:after="0" w:line="249" w:lineRule="auto"/>
        <w:jc w:val="both"/>
        <w:rPr>
          <w:sz w:val="20"/>
        </w:rPr>
        <w:sectPr>
          <w:type w:val="continuous"/>
          <w:pgSz w:w="12750" w:h="15870"/>
          <w:pgMar w:top="420" w:bottom="420" w:left="0" w:right="0"/>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BodyText"/>
        <w:spacing w:line="249" w:lineRule="auto" w:before="75"/>
        <w:ind w:left="1913"/>
      </w:pPr>
      <w:r>
        <w:rPr>
          <w:color w:val="1D1D1B"/>
        </w:rPr>
        <w:t>Autoridades extranjeras de igual rango, siempre que no sea para ejercicio.</w:t>
      </w:r>
    </w:p>
    <w:p>
      <w:pPr>
        <w:pStyle w:val="ListParagraph"/>
        <w:numPr>
          <w:ilvl w:val="0"/>
          <w:numId w:val="42"/>
        </w:numPr>
        <w:tabs>
          <w:tab w:pos="1914" w:val="left" w:leader="none"/>
        </w:tabs>
        <w:spacing w:line="249" w:lineRule="auto" w:before="171" w:after="0"/>
        <w:ind w:left="1913" w:right="0" w:hanging="360"/>
        <w:jc w:val="left"/>
        <w:rPr>
          <w:sz w:val="20"/>
        </w:rPr>
      </w:pPr>
      <w:r>
        <w:rPr>
          <w:color w:val="1D1D1B"/>
          <w:sz w:val="20"/>
        </w:rPr>
        <w:t>Ceremonias militares en que se ordene esta tenida.</w:t>
      </w:r>
    </w:p>
    <w:p>
      <w:pPr>
        <w:pStyle w:val="ListParagraph"/>
        <w:numPr>
          <w:ilvl w:val="0"/>
          <w:numId w:val="42"/>
        </w:numPr>
        <w:tabs>
          <w:tab w:pos="1914" w:val="left" w:leader="none"/>
        </w:tabs>
        <w:spacing w:line="249" w:lineRule="auto" w:before="171" w:after="0"/>
        <w:ind w:left="1913" w:right="0" w:hanging="360"/>
        <w:jc w:val="left"/>
        <w:rPr>
          <w:sz w:val="20"/>
        </w:rPr>
      </w:pPr>
      <w:r>
        <w:rPr>
          <w:color w:val="1D1D1B"/>
          <w:sz w:val="20"/>
        </w:rPr>
        <w:t>Recepción</w:t>
      </w:r>
      <w:r>
        <w:rPr>
          <w:color w:val="1D1D1B"/>
          <w:spacing w:val="-17"/>
          <w:sz w:val="20"/>
        </w:rPr>
        <w:t> </w:t>
      </w:r>
      <w:r>
        <w:rPr>
          <w:color w:val="1D1D1B"/>
          <w:sz w:val="20"/>
        </w:rPr>
        <w:t>y</w:t>
      </w:r>
      <w:r>
        <w:rPr>
          <w:color w:val="1D1D1B"/>
          <w:spacing w:val="-18"/>
          <w:sz w:val="20"/>
        </w:rPr>
        <w:t> </w:t>
      </w:r>
      <w:r>
        <w:rPr>
          <w:color w:val="1D1D1B"/>
          <w:sz w:val="20"/>
        </w:rPr>
        <w:t>despedida</w:t>
      </w:r>
      <w:r>
        <w:rPr>
          <w:color w:val="1D1D1B"/>
          <w:spacing w:val="-17"/>
          <w:sz w:val="20"/>
        </w:rPr>
        <w:t> </w:t>
      </w:r>
      <w:r>
        <w:rPr>
          <w:color w:val="1D1D1B"/>
          <w:sz w:val="20"/>
        </w:rPr>
        <w:t>a</w:t>
      </w:r>
      <w:r>
        <w:rPr>
          <w:color w:val="1D1D1B"/>
          <w:spacing w:val="-18"/>
          <w:sz w:val="20"/>
        </w:rPr>
        <w:t> </w:t>
      </w:r>
      <w:r>
        <w:rPr>
          <w:color w:val="1D1D1B"/>
          <w:sz w:val="20"/>
        </w:rPr>
        <w:t>bordo</w:t>
      </w:r>
      <w:r>
        <w:rPr>
          <w:color w:val="1D1D1B"/>
          <w:spacing w:val="-18"/>
          <w:sz w:val="20"/>
        </w:rPr>
        <w:t> </w:t>
      </w:r>
      <w:r>
        <w:rPr>
          <w:color w:val="1D1D1B"/>
          <w:sz w:val="20"/>
        </w:rPr>
        <w:t>de</w:t>
      </w:r>
      <w:r>
        <w:rPr>
          <w:color w:val="1D1D1B"/>
          <w:spacing w:val="-18"/>
          <w:sz w:val="20"/>
        </w:rPr>
        <w:t> </w:t>
      </w:r>
      <w:r>
        <w:rPr>
          <w:color w:val="1D1D1B"/>
          <w:sz w:val="20"/>
        </w:rPr>
        <w:t>Comandantes en Jefe de Armadas extranjeras en visita</w:t>
      </w:r>
      <w:r>
        <w:rPr>
          <w:color w:val="1D1D1B"/>
          <w:spacing w:val="-23"/>
          <w:sz w:val="20"/>
        </w:rPr>
        <w:t> </w:t>
      </w:r>
      <w:r>
        <w:rPr>
          <w:color w:val="1D1D1B"/>
          <w:sz w:val="20"/>
        </w:rPr>
        <w:t>oficial.</w:t>
      </w:r>
    </w:p>
    <w:p>
      <w:pPr>
        <w:pStyle w:val="ListParagraph"/>
        <w:numPr>
          <w:ilvl w:val="0"/>
          <w:numId w:val="42"/>
        </w:numPr>
        <w:tabs>
          <w:tab w:pos="1914" w:val="left" w:leader="none"/>
        </w:tabs>
        <w:spacing w:line="249" w:lineRule="auto" w:before="171" w:after="0"/>
        <w:ind w:left="1913" w:right="0" w:hanging="360"/>
        <w:jc w:val="left"/>
        <w:rPr>
          <w:sz w:val="20"/>
        </w:rPr>
      </w:pPr>
      <w:r>
        <w:rPr>
          <w:color w:val="1D1D1B"/>
          <w:sz w:val="20"/>
        </w:rPr>
        <w:t>En ceremonias de matrimonio religioso, el (la) novio(a) y los</w:t>
      </w:r>
      <w:r>
        <w:rPr>
          <w:color w:val="1D1D1B"/>
          <w:spacing w:val="-18"/>
          <w:sz w:val="20"/>
        </w:rPr>
        <w:t> </w:t>
      </w:r>
      <w:r>
        <w:rPr>
          <w:color w:val="1D1D1B"/>
          <w:sz w:val="20"/>
        </w:rPr>
        <w:t>padrinos.</w:t>
      </w:r>
    </w:p>
    <w:p>
      <w:pPr>
        <w:pStyle w:val="Heading4"/>
        <w:spacing w:before="171"/>
        <w:ind w:left="1913"/>
      </w:pPr>
      <w:r>
        <w:rPr>
          <w:color w:val="1D1D1B"/>
        </w:rPr>
        <w:t>Prendas complementarias:</w:t>
      </w:r>
    </w:p>
    <w:p>
      <w:pPr>
        <w:pStyle w:val="BodyText"/>
        <w:spacing w:before="7"/>
        <w:rPr>
          <w:b/>
          <w:sz w:val="15"/>
        </w:rPr>
      </w:pPr>
    </w:p>
    <w:p>
      <w:pPr>
        <w:spacing w:before="0"/>
        <w:ind w:left="1913" w:right="0" w:firstLine="0"/>
        <w:jc w:val="left"/>
        <w:rPr>
          <w:b/>
          <w:sz w:val="20"/>
        </w:rPr>
      </w:pPr>
      <w:r>
        <w:rPr>
          <w:b/>
          <w:color w:val="1D1D1B"/>
          <w:sz w:val="20"/>
        </w:rPr>
        <w:t>Personal masculino</w:t>
      </w:r>
    </w:p>
    <w:p>
      <w:pPr>
        <w:pStyle w:val="BodyText"/>
        <w:spacing w:before="7"/>
        <w:rPr>
          <w:b/>
          <w:sz w:val="15"/>
        </w:rPr>
      </w:pPr>
    </w:p>
    <w:p>
      <w:pPr>
        <w:pStyle w:val="ListParagraph"/>
        <w:numPr>
          <w:ilvl w:val="0"/>
          <w:numId w:val="43"/>
        </w:numPr>
        <w:tabs>
          <w:tab w:pos="1914" w:val="left" w:leader="none"/>
        </w:tabs>
        <w:spacing w:line="240" w:lineRule="auto" w:before="0" w:after="0"/>
        <w:ind w:left="1913" w:right="0" w:hanging="360"/>
        <w:jc w:val="left"/>
        <w:rPr>
          <w:sz w:val="20"/>
        </w:rPr>
      </w:pPr>
      <w:r>
        <w:rPr>
          <w:color w:val="1D1D1B"/>
          <w:sz w:val="20"/>
        </w:rPr>
        <w:t>Personal de dormán Naval e</w:t>
      </w:r>
      <w:r>
        <w:rPr>
          <w:color w:val="1D1D1B"/>
          <w:spacing w:val="-11"/>
          <w:sz w:val="20"/>
        </w:rPr>
        <w:t> </w:t>
      </w:r>
      <w:r>
        <w:rPr>
          <w:color w:val="1D1D1B"/>
          <w:sz w:val="20"/>
        </w:rPr>
        <w:t>IM:</w:t>
      </w:r>
    </w:p>
    <w:p>
      <w:pPr>
        <w:pStyle w:val="BodyText"/>
        <w:spacing w:before="7"/>
        <w:rPr>
          <w:sz w:val="15"/>
        </w:rPr>
      </w:pPr>
    </w:p>
    <w:p>
      <w:pPr>
        <w:pStyle w:val="BodyText"/>
        <w:spacing w:line="249" w:lineRule="auto"/>
        <w:ind w:left="1913"/>
      </w:pPr>
      <w:r>
        <w:rPr>
          <w:color w:val="1D1D1B"/>
        </w:rPr>
        <w:t>Capote. Sobre él no se usarán piochas, condecoraciones ni medallas.</w:t>
      </w:r>
    </w:p>
    <w:p>
      <w:pPr>
        <w:pStyle w:val="ListParagraph"/>
        <w:numPr>
          <w:ilvl w:val="0"/>
          <w:numId w:val="43"/>
        </w:numPr>
        <w:tabs>
          <w:tab w:pos="1914" w:val="left" w:leader="none"/>
        </w:tabs>
        <w:spacing w:line="240" w:lineRule="auto" w:before="171" w:after="0"/>
        <w:ind w:left="1913" w:right="0" w:hanging="360"/>
        <w:jc w:val="left"/>
        <w:rPr>
          <w:sz w:val="20"/>
        </w:rPr>
      </w:pPr>
      <w:r>
        <w:rPr>
          <w:color w:val="1D1D1B"/>
          <w:sz w:val="20"/>
        </w:rPr>
        <w:t>Personal de</w:t>
      </w:r>
      <w:r>
        <w:rPr>
          <w:color w:val="1D1D1B"/>
          <w:spacing w:val="-9"/>
          <w:sz w:val="20"/>
        </w:rPr>
        <w:t> </w:t>
      </w:r>
      <w:r>
        <w:rPr>
          <w:color w:val="1D1D1B"/>
          <w:sz w:val="20"/>
        </w:rPr>
        <w:t>Chompa:</w:t>
      </w:r>
    </w:p>
    <w:p>
      <w:pPr>
        <w:pStyle w:val="BodyText"/>
        <w:spacing w:before="7"/>
        <w:rPr>
          <w:sz w:val="15"/>
        </w:rPr>
      </w:pPr>
    </w:p>
    <w:p>
      <w:pPr>
        <w:pStyle w:val="BodyText"/>
        <w:spacing w:line="249" w:lineRule="auto"/>
        <w:ind w:left="1913"/>
      </w:pPr>
      <w:r>
        <w:rPr>
          <w:color w:val="1D1D1B"/>
        </w:rPr>
        <w:t>Chaquetón. Sobre él no se usarán piochas, condecoraciones ni medallas.</w:t>
      </w:r>
    </w:p>
    <w:p>
      <w:pPr>
        <w:pStyle w:val="ListParagraph"/>
        <w:numPr>
          <w:ilvl w:val="0"/>
          <w:numId w:val="43"/>
        </w:numPr>
        <w:tabs>
          <w:tab w:pos="1914" w:val="left" w:leader="none"/>
        </w:tabs>
        <w:spacing w:line="240" w:lineRule="auto" w:before="171" w:after="0"/>
        <w:ind w:left="1913" w:right="0" w:hanging="360"/>
        <w:jc w:val="left"/>
        <w:rPr>
          <w:sz w:val="20"/>
        </w:rPr>
      </w:pPr>
      <w:r>
        <w:rPr>
          <w:color w:val="1D1D1B"/>
          <w:sz w:val="20"/>
        </w:rPr>
        <w:t>Personal IM de</w:t>
      </w:r>
      <w:r>
        <w:rPr>
          <w:color w:val="1D1D1B"/>
          <w:spacing w:val="-11"/>
          <w:sz w:val="20"/>
        </w:rPr>
        <w:t> </w:t>
      </w:r>
      <w:r>
        <w:rPr>
          <w:color w:val="1D1D1B"/>
          <w:sz w:val="20"/>
        </w:rPr>
        <w:t>guerrera:</w:t>
      </w:r>
    </w:p>
    <w:p>
      <w:pPr>
        <w:pStyle w:val="BodyText"/>
        <w:spacing w:before="7"/>
        <w:rPr>
          <w:sz w:val="15"/>
        </w:rPr>
      </w:pPr>
    </w:p>
    <w:p>
      <w:pPr>
        <w:pStyle w:val="BodyText"/>
        <w:spacing w:line="249" w:lineRule="auto"/>
        <w:ind w:left="1913"/>
      </w:pPr>
      <w:r>
        <w:rPr>
          <w:color w:val="1D1D1B"/>
        </w:rPr>
        <w:t>Capote. Sobre él no se usarán piochas, condecoraciones ni medallas.</w:t>
      </w:r>
    </w:p>
    <w:p>
      <w:pPr>
        <w:pStyle w:val="Heading4"/>
        <w:spacing w:before="171"/>
        <w:ind w:left="1913"/>
      </w:pPr>
      <w:r>
        <w:rPr>
          <w:color w:val="1D1D1B"/>
        </w:rPr>
        <w:t>Personal femenino</w:t>
      </w:r>
    </w:p>
    <w:p>
      <w:pPr>
        <w:pStyle w:val="BodyText"/>
        <w:spacing w:before="7"/>
        <w:rPr>
          <w:b/>
          <w:sz w:val="15"/>
        </w:rPr>
      </w:pPr>
    </w:p>
    <w:p>
      <w:pPr>
        <w:pStyle w:val="BodyText"/>
        <w:spacing w:line="249" w:lineRule="auto"/>
        <w:ind w:left="1913"/>
      </w:pPr>
      <w:r>
        <w:rPr>
          <w:color w:val="1D1D1B"/>
        </w:rPr>
        <w:t>Capote. Sobre él no se usarán piochas, condecoraciones ni medallas.</w:t>
      </w:r>
    </w:p>
    <w:p>
      <w:pPr>
        <w:pStyle w:val="BodyText"/>
      </w:pPr>
    </w:p>
    <w:p>
      <w:pPr>
        <w:pStyle w:val="BodyText"/>
      </w:pPr>
    </w:p>
    <w:p>
      <w:pPr>
        <w:pStyle w:val="Heading4"/>
        <w:spacing w:line="487" w:lineRule="auto" w:before="178"/>
        <w:ind w:right="1989"/>
      </w:pPr>
      <w:r>
        <w:rPr/>
        <w:pict>
          <v:shape style="position:absolute;margin-left:52.628792pt;margin-top:45.797985pt;width:12pt;height:102.8pt;mso-position-horizontal-relative:page;mso-position-vertical-relative:paragraph;z-index:4744"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rPr>
        <w:t>Tenida N° 2 (Parada Blanco) Personal Naval</w:t>
      </w:r>
    </w:p>
    <w:p>
      <w:pPr>
        <w:pStyle w:val="BodyText"/>
        <w:spacing w:line="249" w:lineRule="auto" w:before="6"/>
        <w:ind w:left="1553" w:firstLine="340"/>
        <w:jc w:val="both"/>
      </w:pPr>
      <w:r>
        <w:rPr>
          <w:b/>
          <w:color w:val="1D1D1B"/>
        </w:rPr>
        <w:t>Dormán: </w:t>
      </w:r>
      <w:r>
        <w:rPr>
          <w:color w:val="1D1D1B"/>
        </w:rPr>
        <w:t>gorra, dormán blanco, palas rígidas, pantalón blanco, cinturón blanco, camisa blanca manga</w:t>
      </w:r>
      <w:r>
        <w:rPr>
          <w:color w:val="1D1D1B"/>
          <w:spacing w:val="-9"/>
        </w:rPr>
        <w:t> </w:t>
      </w:r>
      <w:r>
        <w:rPr>
          <w:color w:val="1D1D1B"/>
        </w:rPr>
        <w:t>larga,</w:t>
      </w:r>
      <w:r>
        <w:rPr>
          <w:color w:val="1D1D1B"/>
          <w:spacing w:val="-8"/>
        </w:rPr>
        <w:t> </w:t>
      </w:r>
      <w:r>
        <w:rPr>
          <w:color w:val="1D1D1B"/>
        </w:rPr>
        <w:t>camiseta</w:t>
      </w:r>
      <w:r>
        <w:rPr>
          <w:color w:val="1D1D1B"/>
          <w:spacing w:val="-9"/>
        </w:rPr>
        <w:t> </w:t>
      </w:r>
      <w:r>
        <w:rPr>
          <w:color w:val="1D1D1B"/>
        </w:rPr>
        <w:t>media</w:t>
      </w:r>
      <w:r>
        <w:rPr>
          <w:color w:val="1D1D1B"/>
          <w:spacing w:val="-9"/>
        </w:rPr>
        <w:t> </w:t>
      </w:r>
      <w:r>
        <w:rPr>
          <w:color w:val="1D1D1B"/>
        </w:rPr>
        <w:t>manga</w:t>
      </w:r>
      <w:r>
        <w:rPr>
          <w:color w:val="1D1D1B"/>
          <w:spacing w:val="-9"/>
        </w:rPr>
        <w:t> </w:t>
      </w:r>
      <w:r>
        <w:rPr>
          <w:color w:val="1D1D1B"/>
        </w:rPr>
        <w:t>blanca,</w:t>
      </w:r>
      <w:r>
        <w:rPr>
          <w:color w:val="1D1D1B"/>
          <w:spacing w:val="-8"/>
        </w:rPr>
        <w:t> </w:t>
      </w:r>
      <w:r>
        <w:rPr>
          <w:color w:val="1D1D1B"/>
        </w:rPr>
        <w:t>corbata larga, calcetines negros, zapatos negros, guantes blancos, piochas, condecoraciones y</w:t>
      </w:r>
      <w:r>
        <w:rPr>
          <w:color w:val="1D1D1B"/>
          <w:spacing w:val="-15"/>
        </w:rPr>
        <w:t> </w:t>
      </w:r>
      <w:r>
        <w:rPr>
          <w:color w:val="1D1D1B"/>
        </w:rPr>
        <w:t>medallas.</w:t>
      </w:r>
    </w:p>
    <w:p>
      <w:pPr>
        <w:pStyle w:val="BodyText"/>
        <w:spacing w:before="9"/>
        <w:rPr>
          <w:sz w:val="19"/>
        </w:rPr>
      </w:pPr>
    </w:p>
    <w:p>
      <w:pPr>
        <w:pStyle w:val="BodyText"/>
        <w:spacing w:line="249" w:lineRule="auto"/>
        <w:ind w:left="1553" w:firstLine="340"/>
        <w:jc w:val="both"/>
      </w:pPr>
      <w:r>
        <w:rPr>
          <w:b/>
          <w:color w:val="1D1D1B"/>
        </w:rPr>
        <w:t>Chompa: </w:t>
      </w:r>
      <w:r>
        <w:rPr>
          <w:color w:val="1D1D1B"/>
        </w:rPr>
        <w:t>gorra de loneta blanca, chompa blanca,</w:t>
      </w:r>
      <w:r>
        <w:rPr>
          <w:color w:val="1D1D1B"/>
          <w:spacing w:val="-11"/>
        </w:rPr>
        <w:t> </w:t>
      </w:r>
      <w:r>
        <w:rPr>
          <w:color w:val="1D1D1B"/>
        </w:rPr>
        <w:t>distintivo</w:t>
      </w:r>
      <w:r>
        <w:rPr>
          <w:color w:val="1D1D1B"/>
          <w:spacing w:val="-11"/>
        </w:rPr>
        <w:t> </w:t>
      </w:r>
      <w:r>
        <w:rPr>
          <w:color w:val="1D1D1B"/>
        </w:rPr>
        <w:t>de</w:t>
      </w:r>
      <w:r>
        <w:rPr>
          <w:color w:val="1D1D1B"/>
          <w:spacing w:val="-12"/>
        </w:rPr>
        <w:t> </w:t>
      </w:r>
      <w:r>
        <w:rPr>
          <w:color w:val="1D1D1B"/>
        </w:rPr>
        <w:t>especialidad</w:t>
      </w:r>
      <w:r>
        <w:rPr>
          <w:color w:val="1D1D1B"/>
          <w:spacing w:val="-12"/>
        </w:rPr>
        <w:t> </w:t>
      </w:r>
      <w:r>
        <w:rPr>
          <w:color w:val="1D1D1B"/>
        </w:rPr>
        <w:t>y</w:t>
      </w:r>
      <w:r>
        <w:rPr>
          <w:color w:val="1D1D1B"/>
          <w:spacing w:val="-12"/>
        </w:rPr>
        <w:t> </w:t>
      </w:r>
      <w:r>
        <w:rPr>
          <w:color w:val="1D1D1B"/>
        </w:rPr>
        <w:t>grado</w:t>
      </w:r>
      <w:r>
        <w:rPr>
          <w:color w:val="1D1D1B"/>
          <w:spacing w:val="-12"/>
        </w:rPr>
        <w:t> </w:t>
      </w:r>
      <w:r>
        <w:rPr>
          <w:color w:val="1D1D1B"/>
        </w:rPr>
        <w:t>bordado</w:t>
      </w:r>
      <w:r>
        <w:rPr>
          <w:color w:val="1D1D1B"/>
          <w:spacing w:val="-11"/>
        </w:rPr>
        <w:t> </w:t>
      </w:r>
      <w:r>
        <w:rPr>
          <w:color w:val="1D1D1B"/>
        </w:rPr>
        <w:t>de</w:t>
      </w:r>
    </w:p>
    <w:p>
      <w:pPr>
        <w:pStyle w:val="BodyText"/>
        <w:tabs>
          <w:tab w:pos="1553" w:val="left" w:leader="none"/>
        </w:tabs>
        <w:spacing w:line="172" w:lineRule="auto" w:before="64"/>
        <w:ind w:left="1553" w:hanging="556"/>
      </w:pPr>
      <w:r>
        <w:rPr>
          <w:b/>
          <w:color w:val="9D9D9C"/>
          <w:position w:val="-7"/>
          <w:sz w:val="24"/>
        </w:rPr>
        <w:t>52</w:t>
        <w:tab/>
      </w:r>
      <w:r>
        <w:rPr>
          <w:color w:val="1D1D1B"/>
        </w:rPr>
        <w:t>color rojo, pantalón blanco, camiseta  </w:t>
      </w:r>
      <w:r>
        <w:rPr>
          <w:color w:val="1D1D1B"/>
          <w:spacing w:val="3"/>
        </w:rPr>
        <w:t> </w:t>
      </w:r>
      <w:r>
        <w:rPr>
          <w:color w:val="1D1D1B"/>
        </w:rPr>
        <w:t>media</w:t>
      </w:r>
      <w:r>
        <w:rPr>
          <w:color w:val="1D1D1B"/>
          <w:spacing w:val="22"/>
        </w:rPr>
        <w:t> </w:t>
      </w:r>
      <w:r>
        <w:rPr>
          <w:color w:val="1D1D1B"/>
        </w:rPr>
        <w:t>manga </w:t>
      </w:r>
      <w:r>
        <w:rPr>
          <w:color w:val="1D1D1B"/>
        </w:rPr>
        <w:t>blanca, lanilla, cuello, corbata para marinería,</w:t>
      </w:r>
      <w:r>
        <w:rPr>
          <w:color w:val="1D1D1B"/>
          <w:spacing w:val="-32"/>
        </w:rPr>
        <w:t> </w:t>
      </w:r>
      <w:r>
        <w:rPr>
          <w:color w:val="1D1D1B"/>
        </w:rPr>
        <w:t>rabiza,</w:t>
      </w:r>
    </w:p>
    <w:p>
      <w:pPr>
        <w:pStyle w:val="BodyText"/>
        <w:spacing w:line="249" w:lineRule="auto" w:before="22"/>
        <w:ind w:left="1553"/>
      </w:pPr>
      <w:r>
        <w:rPr/>
        <w:pict>
          <v:shape style="position:absolute;margin-left:53.898792pt;margin-top:.737983pt;width:12pt;height:70.4pt;mso-position-horizontal-relative:page;mso-position-vertical-relative:paragraph;z-index:476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calcetines negros, zapatos negros, guantes blancos, piochas, condecoraciones y medallas.</w:t>
      </w:r>
    </w:p>
    <w:p>
      <w:pPr>
        <w:pStyle w:val="BodyText"/>
        <w:spacing w:before="9"/>
        <w:rPr>
          <w:sz w:val="19"/>
        </w:rPr>
      </w:pPr>
    </w:p>
    <w:p>
      <w:pPr>
        <w:pStyle w:val="BodyText"/>
        <w:spacing w:line="249" w:lineRule="auto"/>
        <w:ind w:left="1553" w:firstLine="340"/>
        <w:jc w:val="both"/>
      </w:pPr>
      <w:r>
        <w:rPr>
          <w:b/>
          <w:color w:val="1D1D1B"/>
        </w:rPr>
        <w:t>Personal Femenino: </w:t>
      </w:r>
      <w:r>
        <w:rPr>
          <w:color w:val="1D1D1B"/>
        </w:rPr>
        <w:t>gorra, chaqueta blanca, palas rígidas, falda blanca, cinturón blanco, camisa blanca manga larga, camiseta media manga blanca, corbatín  negro,  guantes  blancos,  medias, zapatos</w:t>
      </w:r>
    </w:p>
    <w:p>
      <w:pPr>
        <w:pStyle w:val="BodyText"/>
        <w:spacing w:line="249" w:lineRule="auto" w:before="74"/>
        <w:ind w:left="243" w:right="1551"/>
        <w:jc w:val="both"/>
      </w:pPr>
      <w:r>
        <w:rPr/>
        <w:br w:type="column"/>
      </w:r>
      <w:r>
        <w:rPr>
          <w:color w:val="1D1D1B"/>
        </w:rPr>
        <w:t>negros, piochas, condecoraciones y medallas. Pantalón blanco, calcetines negros y botín negro para personal embarcado.</w:t>
      </w:r>
    </w:p>
    <w:p>
      <w:pPr>
        <w:pStyle w:val="BodyText"/>
        <w:spacing w:before="9"/>
        <w:rPr>
          <w:sz w:val="19"/>
        </w:rPr>
      </w:pPr>
    </w:p>
    <w:p>
      <w:pPr>
        <w:pStyle w:val="Heading4"/>
        <w:ind w:left="243"/>
        <w:jc w:val="both"/>
      </w:pPr>
      <w:r>
        <w:rPr>
          <w:color w:val="1D1D1B"/>
        </w:rPr>
        <w:t>Personal de Infantería de Marina</w:t>
      </w:r>
    </w:p>
    <w:p>
      <w:pPr>
        <w:pStyle w:val="BodyText"/>
        <w:spacing w:before="6"/>
        <w:rPr>
          <w:b/>
        </w:rPr>
      </w:pPr>
    </w:p>
    <w:p>
      <w:pPr>
        <w:pStyle w:val="BodyText"/>
        <w:spacing w:line="249" w:lineRule="auto" w:before="1"/>
        <w:ind w:left="243" w:right="1551" w:firstLine="340"/>
        <w:jc w:val="both"/>
      </w:pPr>
      <w:r>
        <w:rPr>
          <w:b/>
          <w:color w:val="1D1D1B"/>
        </w:rPr>
        <w:t>Dormán: </w:t>
      </w:r>
      <w:r>
        <w:rPr>
          <w:color w:val="1D1D1B"/>
        </w:rPr>
        <w:t>gorra, dormán blanco, palas rígidas, pantalón blanco, cinturón blanco, camisa blanca manga</w:t>
      </w:r>
      <w:r>
        <w:rPr>
          <w:color w:val="1D1D1B"/>
          <w:spacing w:val="-9"/>
        </w:rPr>
        <w:t> </w:t>
      </w:r>
      <w:r>
        <w:rPr>
          <w:color w:val="1D1D1B"/>
        </w:rPr>
        <w:t>larga,</w:t>
      </w:r>
      <w:r>
        <w:rPr>
          <w:color w:val="1D1D1B"/>
          <w:spacing w:val="-8"/>
        </w:rPr>
        <w:t> </w:t>
      </w:r>
      <w:r>
        <w:rPr>
          <w:color w:val="1D1D1B"/>
        </w:rPr>
        <w:t>camiseta</w:t>
      </w:r>
      <w:r>
        <w:rPr>
          <w:color w:val="1D1D1B"/>
          <w:spacing w:val="-9"/>
        </w:rPr>
        <w:t> </w:t>
      </w:r>
      <w:r>
        <w:rPr>
          <w:color w:val="1D1D1B"/>
        </w:rPr>
        <w:t>media</w:t>
      </w:r>
      <w:r>
        <w:rPr>
          <w:color w:val="1D1D1B"/>
          <w:spacing w:val="-9"/>
        </w:rPr>
        <w:t> </w:t>
      </w:r>
      <w:r>
        <w:rPr>
          <w:color w:val="1D1D1B"/>
        </w:rPr>
        <w:t>manga</w:t>
      </w:r>
      <w:r>
        <w:rPr>
          <w:color w:val="1D1D1B"/>
          <w:spacing w:val="-9"/>
        </w:rPr>
        <w:t> </w:t>
      </w:r>
      <w:r>
        <w:rPr>
          <w:color w:val="1D1D1B"/>
        </w:rPr>
        <w:t>blanca,</w:t>
      </w:r>
      <w:r>
        <w:rPr>
          <w:color w:val="1D1D1B"/>
          <w:spacing w:val="-8"/>
        </w:rPr>
        <w:t> </w:t>
      </w:r>
      <w:r>
        <w:rPr>
          <w:color w:val="1D1D1B"/>
        </w:rPr>
        <w:t>corbata larga, calcetines negros, zapatos negros, guantes blancos, piochas, condecoraciones y</w:t>
      </w:r>
      <w:r>
        <w:rPr>
          <w:color w:val="1D1D1B"/>
          <w:spacing w:val="-15"/>
        </w:rPr>
        <w:t> </w:t>
      </w:r>
      <w:r>
        <w:rPr>
          <w:color w:val="1D1D1B"/>
        </w:rPr>
        <w:t>medallas.</w:t>
      </w:r>
    </w:p>
    <w:p>
      <w:pPr>
        <w:pStyle w:val="BodyText"/>
        <w:spacing w:before="9"/>
        <w:rPr>
          <w:sz w:val="19"/>
        </w:rPr>
      </w:pPr>
    </w:p>
    <w:p>
      <w:pPr>
        <w:pStyle w:val="BodyText"/>
        <w:spacing w:line="249" w:lineRule="auto"/>
        <w:ind w:left="243" w:right="1551" w:firstLine="340"/>
        <w:jc w:val="both"/>
      </w:pPr>
      <w:r>
        <w:rPr>
          <w:b/>
          <w:color w:val="1D1D1B"/>
        </w:rPr>
        <w:t>Guerrera: </w:t>
      </w:r>
      <w:r>
        <w:rPr>
          <w:color w:val="1D1D1B"/>
        </w:rPr>
        <w:t>gorra, guerrera blanca, distintivo de especialidad y grado bordado de color rojo, cinturón blanco</w:t>
      </w:r>
      <w:r>
        <w:rPr>
          <w:color w:val="1D1D1B"/>
          <w:spacing w:val="-8"/>
        </w:rPr>
        <w:t> </w:t>
      </w:r>
      <w:r>
        <w:rPr>
          <w:color w:val="1D1D1B"/>
        </w:rPr>
        <w:t>con</w:t>
      </w:r>
      <w:r>
        <w:rPr>
          <w:color w:val="1D1D1B"/>
          <w:spacing w:val="-8"/>
        </w:rPr>
        <w:t> </w:t>
      </w:r>
      <w:r>
        <w:rPr>
          <w:color w:val="1D1D1B"/>
        </w:rPr>
        <w:t>chapa</w:t>
      </w:r>
      <w:r>
        <w:rPr>
          <w:color w:val="1D1D1B"/>
          <w:spacing w:val="-8"/>
        </w:rPr>
        <w:t> </w:t>
      </w:r>
      <w:r>
        <w:rPr>
          <w:color w:val="1D1D1B"/>
        </w:rPr>
        <w:t>para</w:t>
      </w:r>
      <w:r>
        <w:rPr>
          <w:color w:val="1D1D1B"/>
          <w:spacing w:val="-8"/>
        </w:rPr>
        <w:t> </w:t>
      </w:r>
      <w:r>
        <w:rPr>
          <w:color w:val="1D1D1B"/>
        </w:rPr>
        <w:t>personal</w:t>
      </w:r>
      <w:r>
        <w:rPr>
          <w:color w:val="1D1D1B"/>
          <w:spacing w:val="-8"/>
        </w:rPr>
        <w:t> </w:t>
      </w:r>
      <w:r>
        <w:rPr>
          <w:color w:val="1D1D1B"/>
        </w:rPr>
        <w:t>IM,</w:t>
      </w:r>
      <w:r>
        <w:rPr>
          <w:color w:val="1D1D1B"/>
          <w:spacing w:val="-8"/>
        </w:rPr>
        <w:t> </w:t>
      </w:r>
      <w:r>
        <w:rPr>
          <w:color w:val="1D1D1B"/>
        </w:rPr>
        <w:t>pantalón</w:t>
      </w:r>
      <w:r>
        <w:rPr>
          <w:color w:val="1D1D1B"/>
          <w:spacing w:val="-8"/>
        </w:rPr>
        <w:t> </w:t>
      </w:r>
      <w:r>
        <w:rPr>
          <w:color w:val="1D1D1B"/>
        </w:rPr>
        <w:t>blanco, cinturón blanco, camisa blanca manga larga cuello redondo, camiseta media manga blanca, calcetines negros, zapatos negros, guantes blancos, piochas, condecoraciones y</w:t>
      </w:r>
      <w:r>
        <w:rPr>
          <w:color w:val="1D1D1B"/>
          <w:spacing w:val="-1"/>
        </w:rPr>
        <w:t> </w:t>
      </w:r>
      <w:r>
        <w:rPr>
          <w:color w:val="1D1D1B"/>
        </w:rPr>
        <w:t>medallas.</w:t>
      </w:r>
    </w:p>
    <w:p>
      <w:pPr>
        <w:pStyle w:val="BodyText"/>
        <w:spacing w:before="9"/>
        <w:rPr>
          <w:sz w:val="19"/>
        </w:rPr>
      </w:pPr>
    </w:p>
    <w:p>
      <w:pPr>
        <w:pStyle w:val="Heading4"/>
        <w:ind w:left="226" w:right="3074"/>
        <w:jc w:val="center"/>
      </w:pPr>
      <w:r>
        <w:rPr>
          <w:color w:val="1D1D1B"/>
        </w:rPr>
        <w:t>Ocasiones en que se usa:</w:t>
      </w:r>
    </w:p>
    <w:p>
      <w:pPr>
        <w:pStyle w:val="BodyText"/>
        <w:spacing w:before="6"/>
        <w:rPr>
          <w:b/>
        </w:rPr>
      </w:pPr>
    </w:p>
    <w:p>
      <w:pPr>
        <w:pStyle w:val="BodyText"/>
        <w:spacing w:line="249" w:lineRule="auto" w:before="1"/>
        <w:ind w:left="243" w:right="1551" w:firstLine="340"/>
        <w:jc w:val="both"/>
      </w:pPr>
      <w:r>
        <w:rPr>
          <w:color w:val="1D1D1B"/>
        </w:rPr>
        <w:t>En climas calurosos, en los mismos casos indicados para la Tenida N° 1, con excepción de ceremonias de matrimonio religioso.</w:t>
      </w:r>
    </w:p>
    <w:p>
      <w:pPr>
        <w:pStyle w:val="BodyText"/>
        <w:spacing w:before="9"/>
        <w:rPr>
          <w:sz w:val="19"/>
        </w:rPr>
      </w:pPr>
    </w:p>
    <w:p>
      <w:pPr>
        <w:pStyle w:val="Heading4"/>
        <w:numPr>
          <w:ilvl w:val="0"/>
          <w:numId w:val="41"/>
        </w:numPr>
        <w:tabs>
          <w:tab w:pos="466" w:val="left" w:leader="none"/>
        </w:tabs>
        <w:spacing w:line="487" w:lineRule="auto" w:before="0" w:after="0"/>
        <w:ind w:left="243" w:right="2883" w:firstLine="0"/>
        <w:jc w:val="left"/>
      </w:pPr>
      <w:r>
        <w:rPr/>
        <w:drawing>
          <wp:anchor distT="0" distB="0" distL="0" distR="0" allowOverlap="1" layoutInCell="1" locked="0" behindDoc="1" simplePos="0" relativeHeight="267914519">
            <wp:simplePos x="0" y="0"/>
            <wp:positionH relativeFrom="page">
              <wp:posOffset>4471054</wp:posOffset>
            </wp:positionH>
            <wp:positionV relativeFrom="paragraph">
              <wp:posOffset>579183</wp:posOffset>
            </wp:positionV>
            <wp:extent cx="2301284" cy="3991737"/>
            <wp:effectExtent l="0" t="0" r="0" b="0"/>
            <wp:wrapNone/>
            <wp:docPr id="129" name="image72.jpeg" descr=""/>
            <wp:cNvGraphicFramePr>
              <a:graphicFrameLocks noChangeAspect="1"/>
            </wp:cNvGraphicFramePr>
            <a:graphic>
              <a:graphicData uri="http://schemas.openxmlformats.org/drawingml/2006/picture">
                <pic:pic>
                  <pic:nvPicPr>
                    <pic:cNvPr id="130" name="image72.jpeg"/>
                    <pic:cNvPicPr/>
                  </pic:nvPicPr>
                  <pic:blipFill>
                    <a:blip r:embed="rId83" cstate="print"/>
                    <a:stretch>
                      <a:fillRect/>
                    </a:stretch>
                  </pic:blipFill>
                  <pic:spPr>
                    <a:xfrm>
                      <a:off x="0" y="0"/>
                      <a:ext cx="2301284" cy="3991737"/>
                    </a:xfrm>
                    <a:prstGeom prst="rect">
                      <a:avLst/>
                    </a:prstGeom>
                  </pic:spPr>
                </pic:pic>
              </a:graphicData>
            </a:graphic>
          </wp:anchor>
        </w:drawing>
      </w:r>
      <w:r>
        <w:rPr>
          <w:color w:val="1D1D1B"/>
        </w:rPr>
        <w:t>Uniformes de Servicio (10 AL 19) Tenida N° 11 (Servicio</w:t>
      </w:r>
      <w:r>
        <w:rPr>
          <w:color w:val="1D1D1B"/>
          <w:spacing w:val="-8"/>
        </w:rPr>
        <w:t> </w:t>
      </w:r>
      <w:r>
        <w:rPr>
          <w:color w:val="1D1D1B"/>
        </w:rPr>
        <w:t>azul)</w:t>
      </w:r>
    </w:p>
    <w:p>
      <w:pPr>
        <w:spacing w:after="0" w:line="487" w:lineRule="auto"/>
        <w:jc w:val="left"/>
        <w:sectPr>
          <w:type w:val="continuous"/>
          <w:pgSz w:w="12750" w:h="15870"/>
          <w:pgMar w:top="420" w:bottom="420" w:left="0" w:right="0"/>
          <w:cols w:num="2" w:equalWidth="0">
            <w:col w:w="6232" w:space="40"/>
            <w:col w:w="6478"/>
          </w:cols>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spacing w:before="74"/>
        <w:ind w:left="1553" w:right="0" w:firstLine="0"/>
        <w:jc w:val="left"/>
        <w:rPr>
          <w:b/>
          <w:sz w:val="20"/>
        </w:rPr>
      </w:pPr>
      <w:r>
        <w:rPr>
          <w:b/>
          <w:color w:val="1D1D1B"/>
          <w:sz w:val="20"/>
        </w:rPr>
        <w:t>Personal Naval</w:t>
      </w:r>
    </w:p>
    <w:p>
      <w:pPr>
        <w:pStyle w:val="BodyText"/>
        <w:spacing w:before="6"/>
        <w:rPr>
          <w:b/>
        </w:rPr>
      </w:pPr>
    </w:p>
    <w:p>
      <w:pPr>
        <w:pStyle w:val="BodyText"/>
        <w:spacing w:line="249" w:lineRule="auto" w:before="1"/>
        <w:ind w:left="1553" w:firstLine="340"/>
        <w:jc w:val="both"/>
      </w:pPr>
      <w:r>
        <w:rPr>
          <w:b/>
          <w:color w:val="1D1D1B"/>
        </w:rPr>
        <w:t>Dormán: </w:t>
      </w:r>
      <w:r>
        <w:rPr>
          <w:color w:val="1D1D1B"/>
        </w:rPr>
        <w:t>gorra, dormán azul, pantalón azul, cinturón</w:t>
      </w:r>
      <w:r>
        <w:rPr>
          <w:color w:val="1D1D1B"/>
          <w:spacing w:val="-15"/>
        </w:rPr>
        <w:t> </w:t>
      </w:r>
      <w:r>
        <w:rPr>
          <w:color w:val="1D1D1B"/>
        </w:rPr>
        <w:t>negro,</w:t>
      </w:r>
      <w:r>
        <w:rPr>
          <w:color w:val="1D1D1B"/>
          <w:spacing w:val="-15"/>
        </w:rPr>
        <w:t> </w:t>
      </w:r>
      <w:r>
        <w:rPr>
          <w:color w:val="1D1D1B"/>
        </w:rPr>
        <w:t>camisa</w:t>
      </w:r>
      <w:r>
        <w:rPr>
          <w:color w:val="1D1D1B"/>
          <w:spacing w:val="-15"/>
        </w:rPr>
        <w:t> </w:t>
      </w:r>
      <w:r>
        <w:rPr>
          <w:color w:val="1D1D1B"/>
        </w:rPr>
        <w:t>blanca</w:t>
      </w:r>
      <w:r>
        <w:rPr>
          <w:color w:val="1D1D1B"/>
          <w:spacing w:val="-15"/>
        </w:rPr>
        <w:t> </w:t>
      </w:r>
      <w:r>
        <w:rPr>
          <w:color w:val="1D1D1B"/>
        </w:rPr>
        <w:t>manga</w:t>
      </w:r>
      <w:r>
        <w:rPr>
          <w:color w:val="1D1D1B"/>
          <w:spacing w:val="-15"/>
        </w:rPr>
        <w:t> </w:t>
      </w:r>
      <w:r>
        <w:rPr>
          <w:color w:val="1D1D1B"/>
        </w:rPr>
        <w:t>larga,</w:t>
      </w:r>
      <w:r>
        <w:rPr>
          <w:color w:val="1D1D1B"/>
          <w:spacing w:val="-15"/>
        </w:rPr>
        <w:t> </w:t>
      </w:r>
      <w:r>
        <w:rPr>
          <w:color w:val="1D1D1B"/>
        </w:rPr>
        <w:t>camiseta media manga blanca, corbata larga, calcetines negros, zapatos negros, guantes de cuero café, piochas y</w:t>
      </w:r>
      <w:r>
        <w:rPr>
          <w:color w:val="1D1D1B"/>
          <w:spacing w:val="-6"/>
        </w:rPr>
        <w:t> </w:t>
      </w:r>
      <w:r>
        <w:rPr>
          <w:color w:val="1D1D1B"/>
        </w:rPr>
        <w:t>cintas.</w:t>
      </w:r>
    </w:p>
    <w:p>
      <w:pPr>
        <w:pStyle w:val="BodyText"/>
        <w:spacing w:before="9"/>
        <w:rPr>
          <w:sz w:val="19"/>
        </w:rPr>
      </w:pPr>
    </w:p>
    <w:p>
      <w:pPr>
        <w:pStyle w:val="BodyText"/>
        <w:spacing w:line="249" w:lineRule="auto"/>
        <w:ind w:left="1484" w:firstLine="340"/>
        <w:jc w:val="right"/>
      </w:pPr>
      <w:r>
        <w:rPr>
          <w:b/>
          <w:color w:val="1D1D1B"/>
        </w:rPr>
        <w:t>Chompa: </w:t>
      </w:r>
      <w:r>
        <w:rPr>
          <w:color w:val="1D1D1B"/>
        </w:rPr>
        <w:t>gorra de loneta blanca, chompa azul, pantalón azul, cinturón negro, lanilla, camiseta media manga blanca, cuello, corbata para marinería, rabiza, calcetines negros, zapatos negros, piochas y cintas.</w:t>
      </w:r>
    </w:p>
    <w:p>
      <w:pPr>
        <w:pStyle w:val="BodyText"/>
        <w:spacing w:before="9"/>
        <w:rPr>
          <w:sz w:val="19"/>
        </w:rPr>
      </w:pPr>
    </w:p>
    <w:p>
      <w:pPr>
        <w:pStyle w:val="BodyText"/>
        <w:spacing w:line="249" w:lineRule="auto"/>
        <w:ind w:left="1553" w:firstLine="340"/>
        <w:jc w:val="both"/>
      </w:pPr>
      <w:r>
        <w:rPr/>
        <w:drawing>
          <wp:anchor distT="0" distB="0" distL="0" distR="0" allowOverlap="1" layoutInCell="1" locked="0" behindDoc="0" simplePos="0" relativeHeight="4840">
            <wp:simplePos x="0" y="0"/>
            <wp:positionH relativeFrom="page">
              <wp:posOffset>2353387</wp:posOffset>
            </wp:positionH>
            <wp:positionV relativeFrom="paragraph">
              <wp:posOffset>1750453</wp:posOffset>
            </wp:positionV>
            <wp:extent cx="1378304" cy="4087596"/>
            <wp:effectExtent l="0" t="0" r="0" b="0"/>
            <wp:wrapNone/>
            <wp:docPr id="131" name="image73.jpeg" descr=""/>
            <wp:cNvGraphicFramePr>
              <a:graphicFrameLocks noChangeAspect="1"/>
            </wp:cNvGraphicFramePr>
            <a:graphic>
              <a:graphicData uri="http://schemas.openxmlformats.org/drawingml/2006/picture">
                <pic:pic>
                  <pic:nvPicPr>
                    <pic:cNvPr id="132" name="image73.jpeg"/>
                    <pic:cNvPicPr/>
                  </pic:nvPicPr>
                  <pic:blipFill>
                    <a:blip r:embed="rId84" cstate="print"/>
                    <a:stretch>
                      <a:fillRect/>
                    </a:stretch>
                  </pic:blipFill>
                  <pic:spPr>
                    <a:xfrm>
                      <a:off x="0" y="0"/>
                      <a:ext cx="1378304" cy="4087596"/>
                    </a:xfrm>
                    <a:prstGeom prst="rect">
                      <a:avLst/>
                    </a:prstGeom>
                  </pic:spPr>
                </pic:pic>
              </a:graphicData>
            </a:graphic>
          </wp:anchor>
        </w:drawing>
      </w:r>
      <w:r>
        <w:rPr/>
        <w:drawing>
          <wp:anchor distT="0" distB="0" distL="0" distR="0" allowOverlap="1" layoutInCell="1" locked="0" behindDoc="0" simplePos="0" relativeHeight="4864">
            <wp:simplePos x="0" y="0"/>
            <wp:positionH relativeFrom="page">
              <wp:posOffset>1162692</wp:posOffset>
            </wp:positionH>
            <wp:positionV relativeFrom="paragraph">
              <wp:posOffset>1746175</wp:posOffset>
            </wp:positionV>
            <wp:extent cx="1128514" cy="4068168"/>
            <wp:effectExtent l="0" t="0" r="0" b="0"/>
            <wp:wrapNone/>
            <wp:docPr id="133" name="image74.jpeg" descr=""/>
            <wp:cNvGraphicFramePr>
              <a:graphicFrameLocks noChangeAspect="1"/>
            </wp:cNvGraphicFramePr>
            <a:graphic>
              <a:graphicData uri="http://schemas.openxmlformats.org/drawingml/2006/picture">
                <pic:pic>
                  <pic:nvPicPr>
                    <pic:cNvPr id="134" name="image74.jpeg"/>
                    <pic:cNvPicPr/>
                  </pic:nvPicPr>
                  <pic:blipFill>
                    <a:blip r:embed="rId85" cstate="print"/>
                    <a:stretch>
                      <a:fillRect/>
                    </a:stretch>
                  </pic:blipFill>
                  <pic:spPr>
                    <a:xfrm>
                      <a:off x="0" y="0"/>
                      <a:ext cx="1128514" cy="4068168"/>
                    </a:xfrm>
                    <a:prstGeom prst="rect">
                      <a:avLst/>
                    </a:prstGeom>
                  </pic:spPr>
                </pic:pic>
              </a:graphicData>
            </a:graphic>
          </wp:anchor>
        </w:drawing>
      </w:r>
      <w:r>
        <w:rPr>
          <w:b/>
          <w:color w:val="1D1D1B"/>
        </w:rPr>
        <w:t>Personal Femenino: </w:t>
      </w:r>
      <w:r>
        <w:rPr>
          <w:color w:val="1D1D1B"/>
        </w:rPr>
        <w:t>gorra, chaqueta  azul, falda azul, camisa blanca manga larga, camiseta media manga blanca, cinturón negro,  corbatín negro, guantes de cuero café (sólo para Sargentos, Suboficiales y Suboficiales Mayores), piochas, cintas, medias, zapatos negros, cartera negra. Pantalón azul, calcetines negros y botín negro para usar en servicios de guardia, a bordo, en climas</w:t>
      </w:r>
      <w:r>
        <w:rPr>
          <w:color w:val="1D1D1B"/>
          <w:spacing w:val="-36"/>
        </w:rPr>
        <w:t> </w:t>
      </w:r>
      <w:r>
        <w:rPr>
          <w:color w:val="1D1D1B"/>
        </w:rPr>
        <w:t>fríos o cuando el mando lo</w:t>
      </w:r>
      <w:r>
        <w:rPr>
          <w:color w:val="1D1D1B"/>
          <w:spacing w:val="-13"/>
        </w:rPr>
        <w:t> </w:t>
      </w:r>
      <w:r>
        <w:rPr>
          <w:color w:val="1D1D1B"/>
        </w:rPr>
        <w:t>disponga.</w:t>
      </w:r>
    </w:p>
    <w:p>
      <w:pPr>
        <w:pStyle w:val="Heading4"/>
        <w:spacing w:before="74"/>
        <w:ind w:left="243" w:right="963"/>
      </w:pPr>
      <w:r>
        <w:rPr>
          <w:b w:val="0"/>
        </w:rPr>
        <w:br w:type="column"/>
      </w:r>
      <w:r>
        <w:rPr>
          <w:color w:val="1D1D1B"/>
        </w:rPr>
        <w:t>Infantería de Marina</w:t>
      </w:r>
    </w:p>
    <w:p>
      <w:pPr>
        <w:pStyle w:val="BodyText"/>
        <w:rPr>
          <w:b/>
        </w:rPr>
      </w:pPr>
    </w:p>
    <w:p>
      <w:pPr>
        <w:pStyle w:val="BodyText"/>
        <w:spacing w:before="1"/>
        <w:rPr>
          <w:b/>
          <w:sz w:val="11"/>
        </w:rPr>
      </w:pPr>
      <w:r>
        <w:rPr/>
        <w:drawing>
          <wp:anchor distT="0" distB="0" distL="0" distR="0" allowOverlap="1" layoutInCell="1" locked="0" behindDoc="0" simplePos="0" relativeHeight="4792">
            <wp:simplePos x="0" y="0"/>
            <wp:positionH relativeFrom="page">
              <wp:posOffset>4261370</wp:posOffset>
            </wp:positionH>
            <wp:positionV relativeFrom="paragraph">
              <wp:posOffset>157789</wp:posOffset>
            </wp:positionV>
            <wp:extent cx="1175405" cy="3709416"/>
            <wp:effectExtent l="0" t="0" r="0" b="0"/>
            <wp:wrapTopAndBottom/>
            <wp:docPr id="135" name="image75.jpeg" descr=""/>
            <wp:cNvGraphicFramePr>
              <a:graphicFrameLocks noChangeAspect="1"/>
            </wp:cNvGraphicFramePr>
            <a:graphic>
              <a:graphicData uri="http://schemas.openxmlformats.org/drawingml/2006/picture">
                <pic:pic>
                  <pic:nvPicPr>
                    <pic:cNvPr id="136" name="image75.jpeg"/>
                    <pic:cNvPicPr/>
                  </pic:nvPicPr>
                  <pic:blipFill>
                    <a:blip r:embed="rId86" cstate="print"/>
                    <a:stretch>
                      <a:fillRect/>
                    </a:stretch>
                  </pic:blipFill>
                  <pic:spPr>
                    <a:xfrm>
                      <a:off x="0" y="0"/>
                      <a:ext cx="1175405" cy="3709416"/>
                    </a:xfrm>
                    <a:prstGeom prst="rect">
                      <a:avLst/>
                    </a:prstGeom>
                  </pic:spPr>
                </pic:pic>
              </a:graphicData>
            </a:graphic>
          </wp:anchor>
        </w:drawing>
      </w:r>
      <w:r>
        <w:rPr/>
        <w:drawing>
          <wp:anchor distT="0" distB="0" distL="0" distR="0" allowOverlap="1" layoutInCell="1" locked="0" behindDoc="0" simplePos="0" relativeHeight="4816">
            <wp:simplePos x="0" y="0"/>
            <wp:positionH relativeFrom="page">
              <wp:posOffset>5569365</wp:posOffset>
            </wp:positionH>
            <wp:positionV relativeFrom="paragraph">
              <wp:posOffset>106075</wp:posOffset>
            </wp:positionV>
            <wp:extent cx="1452467" cy="3882009"/>
            <wp:effectExtent l="0" t="0" r="0" b="0"/>
            <wp:wrapTopAndBottom/>
            <wp:docPr id="137" name="image76.jpeg" descr=""/>
            <wp:cNvGraphicFramePr>
              <a:graphicFrameLocks noChangeAspect="1"/>
            </wp:cNvGraphicFramePr>
            <a:graphic>
              <a:graphicData uri="http://schemas.openxmlformats.org/drawingml/2006/picture">
                <pic:pic>
                  <pic:nvPicPr>
                    <pic:cNvPr id="138" name="image76.jpeg"/>
                    <pic:cNvPicPr/>
                  </pic:nvPicPr>
                  <pic:blipFill>
                    <a:blip r:embed="rId87" cstate="print"/>
                    <a:stretch>
                      <a:fillRect/>
                    </a:stretch>
                  </pic:blipFill>
                  <pic:spPr>
                    <a:xfrm>
                      <a:off x="0" y="0"/>
                      <a:ext cx="1452467" cy="3882009"/>
                    </a:xfrm>
                    <a:prstGeom prst="rect">
                      <a:avLst/>
                    </a:prstGeom>
                  </pic:spPr>
                </pic:pic>
              </a:graphicData>
            </a:graphic>
          </wp:anchor>
        </w:drawing>
      </w:r>
    </w:p>
    <w:p>
      <w:pPr>
        <w:pStyle w:val="BodyText"/>
        <w:spacing w:line="249" w:lineRule="auto" w:before="177"/>
        <w:ind w:left="243" w:right="1551" w:firstLine="340"/>
        <w:jc w:val="both"/>
      </w:pPr>
      <w:r>
        <w:rPr>
          <w:b/>
          <w:color w:val="1D1D1B"/>
        </w:rPr>
        <w:t>Dormán: </w:t>
      </w:r>
      <w:r>
        <w:rPr>
          <w:color w:val="1D1D1B"/>
        </w:rPr>
        <w:t>gorra, dormán azul,  pantalón  azul  con vivo rojo, cinturón negro, camisa blanca manga larga, camiseta media manga blanca, corbata larga, calcetines negros, zapatos negros, guantes de</w:t>
      </w:r>
      <w:r>
        <w:rPr>
          <w:color w:val="1D1D1B"/>
          <w:spacing w:val="-36"/>
        </w:rPr>
        <w:t> </w:t>
      </w:r>
      <w:r>
        <w:rPr>
          <w:color w:val="1D1D1B"/>
        </w:rPr>
        <w:t>cuero café, piochas y</w:t>
      </w:r>
      <w:r>
        <w:rPr>
          <w:color w:val="1D1D1B"/>
          <w:spacing w:val="-6"/>
        </w:rPr>
        <w:t> </w:t>
      </w:r>
      <w:r>
        <w:rPr>
          <w:color w:val="1D1D1B"/>
        </w:rPr>
        <w:t>cintas.</w:t>
      </w:r>
    </w:p>
    <w:p>
      <w:pPr>
        <w:pStyle w:val="BodyText"/>
        <w:spacing w:before="9"/>
        <w:rPr>
          <w:sz w:val="19"/>
        </w:rPr>
      </w:pPr>
    </w:p>
    <w:p>
      <w:pPr>
        <w:pStyle w:val="BodyText"/>
        <w:spacing w:line="249" w:lineRule="auto"/>
        <w:ind w:left="243" w:right="1551" w:firstLine="340"/>
        <w:jc w:val="both"/>
      </w:pPr>
      <w:r>
        <w:rPr/>
        <w:pict>
          <v:shape style="position:absolute;margin-left:573.636597pt;margin-top:23.69949pt;width:12pt;height:102.8pt;mso-position-horizontal-relative:page;mso-position-vertical-relative:paragraph;z-index:-520744"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b/>
          <w:color w:val="1D1D1B"/>
        </w:rPr>
        <w:t>Guerrera: </w:t>
      </w:r>
      <w:r>
        <w:rPr>
          <w:color w:val="1D1D1B"/>
        </w:rPr>
        <w:t>gorra, guerrera azul, cinturón blanco con chapa para personal IM, camisa blanca manga larga cuello redondo, camiseta media manga</w:t>
      </w:r>
      <w:r>
        <w:rPr>
          <w:color w:val="1D1D1B"/>
          <w:spacing w:val="-29"/>
        </w:rPr>
        <w:t> </w:t>
      </w:r>
      <w:r>
        <w:rPr>
          <w:color w:val="1D1D1B"/>
        </w:rPr>
        <w:t>blanca, pantalón</w:t>
      </w:r>
      <w:r>
        <w:rPr>
          <w:color w:val="1D1D1B"/>
          <w:spacing w:val="-14"/>
        </w:rPr>
        <w:t> </w:t>
      </w:r>
      <w:r>
        <w:rPr>
          <w:color w:val="1D1D1B"/>
        </w:rPr>
        <w:t>azul</w:t>
      </w:r>
      <w:r>
        <w:rPr>
          <w:color w:val="1D1D1B"/>
          <w:spacing w:val="-14"/>
        </w:rPr>
        <w:t> </w:t>
      </w:r>
      <w:r>
        <w:rPr>
          <w:color w:val="1D1D1B"/>
        </w:rPr>
        <w:t>con</w:t>
      </w:r>
      <w:r>
        <w:rPr>
          <w:color w:val="1D1D1B"/>
          <w:spacing w:val="-14"/>
        </w:rPr>
        <w:t> </w:t>
      </w:r>
      <w:r>
        <w:rPr>
          <w:color w:val="1D1D1B"/>
        </w:rPr>
        <w:t>vivo</w:t>
      </w:r>
      <w:r>
        <w:rPr>
          <w:color w:val="1D1D1B"/>
          <w:spacing w:val="-14"/>
        </w:rPr>
        <w:t> </w:t>
      </w:r>
      <w:r>
        <w:rPr>
          <w:color w:val="1D1D1B"/>
        </w:rPr>
        <w:t>rojo,</w:t>
      </w:r>
      <w:r>
        <w:rPr>
          <w:color w:val="1D1D1B"/>
          <w:spacing w:val="-14"/>
        </w:rPr>
        <w:t> </w:t>
      </w:r>
      <w:r>
        <w:rPr>
          <w:color w:val="1D1D1B"/>
        </w:rPr>
        <w:t>cinturón</w:t>
      </w:r>
      <w:r>
        <w:rPr>
          <w:color w:val="1D1D1B"/>
          <w:spacing w:val="-14"/>
        </w:rPr>
        <w:t> </w:t>
      </w:r>
      <w:r>
        <w:rPr>
          <w:color w:val="1D1D1B"/>
        </w:rPr>
        <w:t>negro,</w:t>
      </w:r>
      <w:r>
        <w:rPr>
          <w:color w:val="1D1D1B"/>
          <w:spacing w:val="-14"/>
        </w:rPr>
        <w:t> </w:t>
      </w:r>
      <w:r>
        <w:rPr>
          <w:color w:val="1D1D1B"/>
        </w:rPr>
        <w:t>calcetines negros, zapatos negros, piochas y</w:t>
      </w:r>
      <w:r>
        <w:rPr>
          <w:color w:val="1D1D1B"/>
          <w:spacing w:val="-19"/>
        </w:rPr>
        <w:t> </w:t>
      </w:r>
      <w:r>
        <w:rPr>
          <w:color w:val="1D1D1B"/>
        </w:rPr>
        <w:t>cintas.</w:t>
      </w:r>
    </w:p>
    <w:p>
      <w:pPr>
        <w:pStyle w:val="BodyText"/>
        <w:spacing w:before="9"/>
        <w:rPr>
          <w:sz w:val="19"/>
        </w:rPr>
      </w:pPr>
    </w:p>
    <w:p>
      <w:pPr>
        <w:pStyle w:val="Heading4"/>
        <w:ind w:left="603" w:right="963"/>
      </w:pPr>
      <w:r>
        <w:rPr>
          <w:color w:val="1D1D1B"/>
        </w:rPr>
        <w:t>Ocasiones en que se usa:</w:t>
      </w:r>
    </w:p>
    <w:p>
      <w:pPr>
        <w:pStyle w:val="BodyText"/>
        <w:spacing w:before="7"/>
        <w:rPr>
          <w:b/>
          <w:sz w:val="15"/>
        </w:rPr>
      </w:pPr>
    </w:p>
    <w:p>
      <w:pPr>
        <w:pStyle w:val="ListParagraph"/>
        <w:numPr>
          <w:ilvl w:val="0"/>
          <w:numId w:val="44"/>
        </w:numPr>
        <w:tabs>
          <w:tab w:pos="604" w:val="left" w:leader="none"/>
          <w:tab w:pos="1784" w:val="left" w:leader="none"/>
          <w:tab w:pos="2121" w:val="left" w:leader="none"/>
          <w:tab w:pos="3280" w:val="left" w:leader="none"/>
          <w:tab w:pos="3739" w:val="left" w:leader="none"/>
          <w:tab w:pos="4820" w:val="left" w:leader="none"/>
        </w:tabs>
        <w:spacing w:line="249" w:lineRule="auto" w:before="0" w:after="0"/>
        <w:ind w:left="603" w:right="1056" w:hanging="360"/>
        <w:jc w:val="left"/>
        <w:rPr>
          <w:sz w:val="20"/>
        </w:rPr>
      </w:pPr>
      <w:r>
        <w:rPr>
          <w:color w:val="1D1D1B"/>
          <w:sz w:val="20"/>
        </w:rPr>
        <w:t>Recepción</w:t>
        <w:tab/>
        <w:t>y</w:t>
        <w:tab/>
        <w:t>despedida</w:t>
        <w:tab/>
        <w:t>en</w:t>
        <w:tab/>
        <w:t>Unidades</w:t>
        <w:tab/>
        <w:t>y Reparticiones a  S.E.  el  Presidente  de  la  República, al Sr. Ministro de Defensa Nacional y</w:t>
      </w:r>
    </w:p>
    <w:p>
      <w:pPr>
        <w:pStyle w:val="BodyText"/>
        <w:tabs>
          <w:tab w:pos="5149" w:val="left" w:leader="none"/>
        </w:tabs>
        <w:spacing w:line="299" w:lineRule="exact" w:before="1"/>
        <w:ind w:left="603" w:right="963"/>
        <w:rPr>
          <w:b/>
          <w:sz w:val="24"/>
        </w:rPr>
      </w:pPr>
      <w:r>
        <w:rPr>
          <w:color w:val="1D1D1B"/>
        </w:rPr>
        <w:t>Autoridades extranjeras de igual </w:t>
      </w:r>
      <w:r>
        <w:rPr>
          <w:color w:val="1D1D1B"/>
          <w:spacing w:val="26"/>
        </w:rPr>
        <w:t> </w:t>
      </w:r>
      <w:r>
        <w:rPr>
          <w:color w:val="1D1D1B"/>
        </w:rPr>
        <w:t>rango,</w:t>
      </w:r>
      <w:r>
        <w:rPr>
          <w:color w:val="1D1D1B"/>
          <w:spacing w:val="19"/>
        </w:rPr>
        <w:t> </w:t>
      </w:r>
      <w:r>
        <w:rPr>
          <w:color w:val="1D1D1B"/>
        </w:rPr>
        <w:t>cuando</w:t>
        <w:tab/>
      </w:r>
      <w:r>
        <w:rPr>
          <w:b/>
          <w:color w:val="9D9D9C"/>
          <w:position w:val="-11"/>
          <w:sz w:val="24"/>
        </w:rPr>
        <w:t>53</w:t>
      </w:r>
    </w:p>
    <w:p>
      <w:pPr>
        <w:pStyle w:val="BodyText"/>
        <w:spacing w:line="171" w:lineRule="exact"/>
        <w:ind w:left="603" w:right="963"/>
      </w:pPr>
      <w:r>
        <w:rPr/>
        <w:pict>
          <v:shape style="position:absolute;margin-left:573.636597pt;margin-top:10.518054pt;width:12pt;height:70.4pt;mso-position-horizontal-relative:page;mso-position-vertical-relative:paragraph;z-index:488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asistan a presenciar ejercicios.</w:t>
      </w:r>
    </w:p>
    <w:p>
      <w:pPr>
        <w:pStyle w:val="BodyText"/>
        <w:spacing w:before="7"/>
        <w:rPr>
          <w:sz w:val="15"/>
        </w:rPr>
      </w:pPr>
    </w:p>
    <w:p>
      <w:pPr>
        <w:pStyle w:val="ListParagraph"/>
        <w:numPr>
          <w:ilvl w:val="0"/>
          <w:numId w:val="44"/>
        </w:numPr>
        <w:tabs>
          <w:tab w:pos="604" w:val="left" w:leader="none"/>
        </w:tabs>
        <w:spacing w:line="249" w:lineRule="auto" w:before="0" w:after="0"/>
        <w:ind w:left="603" w:right="1551" w:hanging="360"/>
        <w:jc w:val="both"/>
        <w:rPr>
          <w:sz w:val="20"/>
        </w:rPr>
      </w:pPr>
      <w:r>
        <w:rPr>
          <w:color w:val="1D1D1B"/>
          <w:sz w:val="20"/>
        </w:rPr>
        <w:t>Recepción y despedida en Unidades y Reparticiones al Sr. C.J.A. y Oficiales que integran el Alto Mando Naval en visitas de Inspección.</w:t>
      </w:r>
    </w:p>
    <w:p>
      <w:pPr>
        <w:spacing w:after="0" w:line="249" w:lineRule="auto"/>
        <w:jc w:val="both"/>
        <w:rPr>
          <w:sz w:val="20"/>
        </w:rPr>
        <w:sectPr>
          <w:type w:val="continuous"/>
          <w:pgSz w:w="12750" w:h="15870"/>
          <w:pgMar w:top="420" w:bottom="420" w:left="0" w:right="0"/>
          <w:cols w:num="2" w:equalWidth="0">
            <w:col w:w="6232" w:space="40"/>
            <w:col w:w="6478"/>
          </w:cols>
        </w:sectPr>
      </w:pPr>
    </w:p>
    <w:p>
      <w:pPr>
        <w:spacing w:after="0" w:line="249" w:lineRule="auto"/>
        <w:jc w:val="both"/>
        <w:rPr>
          <w:sz w:val="20"/>
        </w:rPr>
        <w:sectPr>
          <w:type w:val="continuous"/>
          <w:pgSz w:w="12750" w:h="15870"/>
          <w:pgMar w:top="420" w:bottom="420" w:left="0" w:right="0"/>
        </w:sectPr>
      </w:pPr>
    </w:p>
    <w:p>
      <w:pPr>
        <w:pStyle w:val="BodyText"/>
      </w:pPr>
    </w:p>
    <w:p>
      <w:pPr>
        <w:pStyle w:val="BodyText"/>
      </w:pPr>
    </w:p>
    <w:p>
      <w:pPr>
        <w:pStyle w:val="BodyText"/>
        <w:spacing w:before="5"/>
        <w:rPr>
          <w:sz w:val="23"/>
        </w:rPr>
      </w:pPr>
    </w:p>
    <w:p>
      <w:pPr>
        <w:spacing w:after="0"/>
        <w:rPr>
          <w:sz w:val="23"/>
        </w:rPr>
        <w:sectPr>
          <w:pgSz w:w="12750" w:h="15870"/>
          <w:pgMar w:header="0" w:footer="103" w:top="420" w:bottom="420" w:left="0" w:right="0"/>
        </w:sectPr>
      </w:pPr>
    </w:p>
    <w:p>
      <w:pPr>
        <w:pStyle w:val="ListParagraph"/>
        <w:numPr>
          <w:ilvl w:val="0"/>
          <w:numId w:val="44"/>
        </w:numPr>
        <w:tabs>
          <w:tab w:pos="1914" w:val="left" w:leader="none"/>
        </w:tabs>
        <w:spacing w:line="261" w:lineRule="auto" w:before="76" w:after="0"/>
        <w:ind w:left="1913" w:right="1" w:hanging="360"/>
        <w:jc w:val="both"/>
        <w:rPr>
          <w:sz w:val="20"/>
        </w:rPr>
      </w:pPr>
      <w:r>
        <w:rPr>
          <w:color w:val="1D1D1B"/>
          <w:sz w:val="20"/>
        </w:rPr>
        <w:t>En recepciones y entregas de mando las Comandancias en Jefe, Comandancias de Unidades y</w:t>
      </w:r>
      <w:r>
        <w:rPr>
          <w:color w:val="1D1D1B"/>
          <w:spacing w:val="-21"/>
          <w:sz w:val="20"/>
        </w:rPr>
        <w:t> </w:t>
      </w:r>
      <w:r>
        <w:rPr>
          <w:color w:val="1D1D1B"/>
          <w:sz w:val="20"/>
        </w:rPr>
        <w:t>Reparticiones.</w:t>
      </w:r>
    </w:p>
    <w:p>
      <w:pPr>
        <w:pStyle w:val="ListParagraph"/>
        <w:numPr>
          <w:ilvl w:val="0"/>
          <w:numId w:val="44"/>
        </w:numPr>
        <w:tabs>
          <w:tab w:pos="1914" w:val="left" w:leader="none"/>
        </w:tabs>
        <w:spacing w:line="240" w:lineRule="auto" w:before="170" w:after="0"/>
        <w:ind w:left="1913" w:right="0" w:hanging="360"/>
        <w:jc w:val="left"/>
        <w:rPr>
          <w:sz w:val="20"/>
        </w:rPr>
      </w:pPr>
      <w:r>
        <w:rPr>
          <w:color w:val="1D1D1B"/>
          <w:sz w:val="20"/>
        </w:rPr>
        <w:t>En revistas Generales.</w:t>
      </w:r>
    </w:p>
    <w:p>
      <w:pPr>
        <w:pStyle w:val="BodyText"/>
        <w:spacing w:before="6"/>
        <w:rPr>
          <w:sz w:val="16"/>
        </w:rPr>
      </w:pPr>
    </w:p>
    <w:p>
      <w:pPr>
        <w:pStyle w:val="ListParagraph"/>
        <w:numPr>
          <w:ilvl w:val="0"/>
          <w:numId w:val="44"/>
        </w:numPr>
        <w:tabs>
          <w:tab w:pos="1914" w:val="left" w:leader="none"/>
        </w:tabs>
        <w:spacing w:line="240" w:lineRule="auto" w:before="0" w:after="0"/>
        <w:ind w:left="1913" w:right="0" w:hanging="360"/>
        <w:jc w:val="left"/>
        <w:rPr>
          <w:sz w:val="20"/>
        </w:rPr>
      </w:pPr>
      <w:r>
        <w:rPr>
          <w:color w:val="1D1D1B"/>
          <w:sz w:val="20"/>
        </w:rPr>
        <w:t>Cuando se está franco y se vista</w:t>
      </w:r>
      <w:r>
        <w:rPr>
          <w:color w:val="1D1D1B"/>
          <w:spacing w:val="-18"/>
          <w:sz w:val="20"/>
        </w:rPr>
        <w:t> </w:t>
      </w:r>
      <w:r>
        <w:rPr>
          <w:color w:val="1D1D1B"/>
          <w:sz w:val="20"/>
        </w:rPr>
        <w:t>uniforme.</w:t>
      </w:r>
    </w:p>
    <w:p>
      <w:pPr>
        <w:pStyle w:val="BodyText"/>
        <w:spacing w:before="6"/>
        <w:rPr>
          <w:sz w:val="16"/>
        </w:rPr>
      </w:pPr>
    </w:p>
    <w:p>
      <w:pPr>
        <w:pStyle w:val="ListParagraph"/>
        <w:numPr>
          <w:ilvl w:val="0"/>
          <w:numId w:val="44"/>
        </w:numPr>
        <w:tabs>
          <w:tab w:pos="1914" w:val="left" w:leader="none"/>
        </w:tabs>
        <w:spacing w:line="261" w:lineRule="auto" w:before="0" w:after="0"/>
        <w:ind w:left="1913" w:right="1" w:hanging="360"/>
        <w:jc w:val="both"/>
        <w:rPr>
          <w:sz w:val="20"/>
        </w:rPr>
      </w:pPr>
      <w:r>
        <w:rPr>
          <w:color w:val="1D1D1B"/>
          <w:sz w:val="20"/>
        </w:rPr>
        <w:t>Ceremonias de matrimonio religioso en la iglesia y posterior</w:t>
      </w:r>
      <w:r>
        <w:rPr>
          <w:color w:val="1D1D1B"/>
          <w:spacing w:val="-8"/>
          <w:sz w:val="20"/>
        </w:rPr>
        <w:t> </w:t>
      </w:r>
      <w:r>
        <w:rPr>
          <w:color w:val="1D1D1B"/>
          <w:sz w:val="20"/>
        </w:rPr>
        <w:t>recepción.</w:t>
      </w:r>
    </w:p>
    <w:p>
      <w:pPr>
        <w:pStyle w:val="ListParagraph"/>
        <w:numPr>
          <w:ilvl w:val="0"/>
          <w:numId w:val="44"/>
        </w:numPr>
        <w:tabs>
          <w:tab w:pos="1914" w:val="left" w:leader="none"/>
        </w:tabs>
        <w:spacing w:line="261" w:lineRule="auto" w:before="170" w:after="0"/>
        <w:ind w:left="1913" w:right="0" w:hanging="360"/>
        <w:jc w:val="both"/>
        <w:rPr>
          <w:sz w:val="20"/>
        </w:rPr>
      </w:pPr>
      <w:r>
        <w:rPr>
          <w:color w:val="1D1D1B"/>
          <w:sz w:val="20"/>
        </w:rPr>
        <w:t>Para cubrir guardia apostado, cuando se ordene Tenida</w:t>
      </w:r>
      <w:r>
        <w:rPr>
          <w:color w:val="1D1D1B"/>
          <w:spacing w:val="-16"/>
          <w:sz w:val="20"/>
        </w:rPr>
        <w:t> </w:t>
      </w:r>
      <w:r>
        <w:rPr>
          <w:color w:val="1D1D1B"/>
          <w:sz w:val="20"/>
        </w:rPr>
        <w:t>del</w:t>
      </w:r>
      <w:r>
        <w:rPr>
          <w:color w:val="1D1D1B"/>
          <w:spacing w:val="-16"/>
          <w:sz w:val="20"/>
        </w:rPr>
        <w:t> </w:t>
      </w:r>
      <w:r>
        <w:rPr>
          <w:color w:val="1D1D1B"/>
          <w:sz w:val="20"/>
        </w:rPr>
        <w:t>día</w:t>
      </w:r>
      <w:r>
        <w:rPr>
          <w:color w:val="1D1D1B"/>
          <w:spacing w:val="-16"/>
          <w:sz w:val="20"/>
        </w:rPr>
        <w:t> </w:t>
      </w:r>
      <w:r>
        <w:rPr>
          <w:color w:val="1D1D1B"/>
          <w:sz w:val="20"/>
        </w:rPr>
        <w:t>N°</w:t>
      </w:r>
      <w:r>
        <w:rPr>
          <w:color w:val="1D1D1B"/>
          <w:spacing w:val="-16"/>
          <w:sz w:val="20"/>
        </w:rPr>
        <w:t> </w:t>
      </w:r>
      <w:r>
        <w:rPr>
          <w:color w:val="1D1D1B"/>
          <w:sz w:val="20"/>
        </w:rPr>
        <w:t>1</w:t>
      </w:r>
      <w:r>
        <w:rPr>
          <w:color w:val="1D1D1B"/>
          <w:spacing w:val="-16"/>
          <w:sz w:val="20"/>
        </w:rPr>
        <w:t> </w:t>
      </w:r>
      <w:r>
        <w:rPr>
          <w:color w:val="1D1D1B"/>
          <w:sz w:val="20"/>
        </w:rPr>
        <w:t>u</w:t>
      </w:r>
      <w:r>
        <w:rPr>
          <w:color w:val="1D1D1B"/>
          <w:spacing w:val="-16"/>
          <w:sz w:val="20"/>
        </w:rPr>
        <w:t> </w:t>
      </w:r>
      <w:r>
        <w:rPr>
          <w:color w:val="1D1D1B"/>
          <w:sz w:val="20"/>
        </w:rPr>
        <w:t>11,</w:t>
      </w:r>
      <w:r>
        <w:rPr>
          <w:color w:val="1D1D1B"/>
          <w:spacing w:val="-16"/>
          <w:sz w:val="20"/>
        </w:rPr>
        <w:t> </w:t>
      </w:r>
      <w:r>
        <w:rPr>
          <w:color w:val="1D1D1B"/>
          <w:sz w:val="20"/>
        </w:rPr>
        <w:t>con</w:t>
      </w:r>
      <w:r>
        <w:rPr>
          <w:color w:val="1D1D1B"/>
          <w:spacing w:val="-16"/>
          <w:sz w:val="20"/>
        </w:rPr>
        <w:t> </w:t>
      </w:r>
      <w:r>
        <w:rPr>
          <w:color w:val="1D1D1B"/>
          <w:sz w:val="20"/>
        </w:rPr>
        <w:t>correaje,</w:t>
      </w:r>
      <w:r>
        <w:rPr>
          <w:color w:val="1D1D1B"/>
          <w:spacing w:val="-16"/>
          <w:sz w:val="20"/>
        </w:rPr>
        <w:t> </w:t>
      </w:r>
      <w:r>
        <w:rPr>
          <w:color w:val="1D1D1B"/>
          <w:sz w:val="20"/>
        </w:rPr>
        <w:t>bota</w:t>
      </w:r>
      <w:r>
        <w:rPr>
          <w:color w:val="1D1D1B"/>
          <w:spacing w:val="-16"/>
          <w:sz w:val="20"/>
        </w:rPr>
        <w:t> </w:t>
      </w:r>
      <w:r>
        <w:rPr>
          <w:color w:val="1D1D1B"/>
          <w:sz w:val="20"/>
        </w:rPr>
        <w:t>militar y armamento. El personal de chompa la usará sin rabiza y pantalón dentro de la bota militar. El personal femenino la usará con pantalón y bota militar.</w:t>
      </w:r>
    </w:p>
    <w:p>
      <w:pPr>
        <w:pStyle w:val="ListParagraph"/>
        <w:numPr>
          <w:ilvl w:val="0"/>
          <w:numId w:val="44"/>
        </w:numPr>
        <w:tabs>
          <w:tab w:pos="1914" w:val="left" w:leader="none"/>
        </w:tabs>
        <w:spacing w:line="261" w:lineRule="auto" w:before="170" w:after="0"/>
        <w:ind w:left="1913" w:right="1" w:hanging="360"/>
        <w:jc w:val="both"/>
        <w:rPr>
          <w:sz w:val="20"/>
        </w:rPr>
      </w:pPr>
      <w:r>
        <w:rPr>
          <w:color w:val="1D1D1B"/>
          <w:sz w:val="20"/>
        </w:rPr>
        <w:t>El personal de chompa usará la gorra con barboquejo colocado, para ceremonias militares, revistas y guardia</w:t>
      </w:r>
      <w:r>
        <w:rPr>
          <w:color w:val="1D1D1B"/>
          <w:spacing w:val="-15"/>
          <w:sz w:val="20"/>
        </w:rPr>
        <w:t> </w:t>
      </w:r>
      <w:r>
        <w:rPr>
          <w:color w:val="1D1D1B"/>
          <w:sz w:val="20"/>
        </w:rPr>
        <w:t>apostado.</w:t>
      </w:r>
    </w:p>
    <w:p>
      <w:pPr>
        <w:pStyle w:val="ListParagraph"/>
        <w:numPr>
          <w:ilvl w:val="0"/>
          <w:numId w:val="44"/>
        </w:numPr>
        <w:tabs>
          <w:tab w:pos="1914" w:val="left" w:leader="none"/>
        </w:tabs>
        <w:spacing w:line="261" w:lineRule="auto" w:before="170" w:after="0"/>
        <w:ind w:left="1913" w:right="1" w:hanging="360"/>
        <w:jc w:val="both"/>
        <w:rPr>
          <w:sz w:val="20"/>
        </w:rPr>
      </w:pPr>
      <w:r>
        <w:rPr>
          <w:color w:val="1D1D1B"/>
          <w:sz w:val="20"/>
        </w:rPr>
        <w:t>Con</w:t>
      </w:r>
      <w:r>
        <w:rPr>
          <w:color w:val="1D1D1B"/>
          <w:spacing w:val="-32"/>
          <w:sz w:val="20"/>
        </w:rPr>
        <w:t> </w:t>
      </w:r>
      <w:r>
        <w:rPr>
          <w:color w:val="1D1D1B"/>
          <w:sz w:val="20"/>
        </w:rPr>
        <w:t>tiros</w:t>
      </w:r>
      <w:r>
        <w:rPr>
          <w:color w:val="1D1D1B"/>
          <w:spacing w:val="-32"/>
          <w:sz w:val="20"/>
        </w:rPr>
        <w:t> </w:t>
      </w:r>
      <w:r>
        <w:rPr>
          <w:color w:val="1D1D1B"/>
          <w:sz w:val="20"/>
        </w:rPr>
        <w:t>y</w:t>
      </w:r>
      <w:r>
        <w:rPr>
          <w:color w:val="1D1D1B"/>
          <w:spacing w:val="-32"/>
          <w:sz w:val="20"/>
        </w:rPr>
        <w:t> </w:t>
      </w:r>
      <w:r>
        <w:rPr>
          <w:color w:val="1D1D1B"/>
          <w:spacing w:val="-3"/>
          <w:sz w:val="20"/>
        </w:rPr>
        <w:t>guantes,</w:t>
      </w:r>
      <w:r>
        <w:rPr>
          <w:color w:val="1D1D1B"/>
          <w:spacing w:val="-32"/>
          <w:sz w:val="20"/>
        </w:rPr>
        <w:t> </w:t>
      </w:r>
      <w:r>
        <w:rPr>
          <w:color w:val="1D1D1B"/>
          <w:sz w:val="20"/>
        </w:rPr>
        <w:t>será</w:t>
      </w:r>
      <w:r>
        <w:rPr>
          <w:color w:val="1D1D1B"/>
          <w:spacing w:val="-32"/>
          <w:sz w:val="20"/>
        </w:rPr>
        <w:t> </w:t>
      </w:r>
      <w:r>
        <w:rPr>
          <w:color w:val="1D1D1B"/>
          <w:spacing w:val="-3"/>
          <w:sz w:val="20"/>
        </w:rPr>
        <w:t>usada</w:t>
      </w:r>
      <w:r>
        <w:rPr>
          <w:color w:val="1D1D1B"/>
          <w:spacing w:val="-32"/>
          <w:sz w:val="20"/>
        </w:rPr>
        <w:t> </w:t>
      </w:r>
      <w:r>
        <w:rPr>
          <w:color w:val="1D1D1B"/>
          <w:sz w:val="20"/>
        </w:rPr>
        <w:t>por</w:t>
      </w:r>
      <w:r>
        <w:rPr>
          <w:color w:val="1D1D1B"/>
          <w:spacing w:val="-32"/>
          <w:sz w:val="20"/>
        </w:rPr>
        <w:t> </w:t>
      </w:r>
      <w:r>
        <w:rPr>
          <w:color w:val="1D1D1B"/>
          <w:sz w:val="20"/>
        </w:rPr>
        <w:t>los</w:t>
      </w:r>
      <w:r>
        <w:rPr>
          <w:color w:val="1D1D1B"/>
          <w:spacing w:val="-32"/>
          <w:sz w:val="20"/>
        </w:rPr>
        <w:t> </w:t>
      </w:r>
      <w:r>
        <w:rPr>
          <w:color w:val="1D1D1B"/>
          <w:spacing w:val="-3"/>
          <w:sz w:val="20"/>
        </w:rPr>
        <w:t>Suboficiales </w:t>
      </w:r>
      <w:r>
        <w:rPr>
          <w:color w:val="1D1D1B"/>
          <w:sz w:val="20"/>
        </w:rPr>
        <w:t>y </w:t>
      </w:r>
      <w:r>
        <w:rPr>
          <w:color w:val="1D1D1B"/>
          <w:spacing w:val="-3"/>
          <w:sz w:val="20"/>
        </w:rPr>
        <w:t>sargentos, cuando </w:t>
      </w:r>
      <w:r>
        <w:rPr>
          <w:color w:val="1D1D1B"/>
          <w:sz w:val="20"/>
        </w:rPr>
        <w:t>se </w:t>
      </w:r>
      <w:r>
        <w:rPr>
          <w:color w:val="1D1D1B"/>
          <w:spacing w:val="-3"/>
          <w:sz w:val="20"/>
        </w:rPr>
        <w:t>desempeñen </w:t>
      </w:r>
      <w:r>
        <w:rPr>
          <w:color w:val="1D1D1B"/>
          <w:sz w:val="20"/>
        </w:rPr>
        <w:t>como Jefes de</w:t>
      </w:r>
      <w:r>
        <w:rPr>
          <w:color w:val="1D1D1B"/>
          <w:spacing w:val="-7"/>
          <w:sz w:val="20"/>
        </w:rPr>
        <w:t> </w:t>
      </w:r>
      <w:r>
        <w:rPr>
          <w:color w:val="1D1D1B"/>
          <w:sz w:val="20"/>
        </w:rPr>
        <w:t>Guardia</w:t>
      </w:r>
      <w:r>
        <w:rPr>
          <w:color w:val="1D1D1B"/>
          <w:spacing w:val="-8"/>
          <w:sz w:val="20"/>
        </w:rPr>
        <w:t> </w:t>
      </w:r>
      <w:r>
        <w:rPr>
          <w:color w:val="1D1D1B"/>
          <w:sz w:val="20"/>
        </w:rPr>
        <w:t>y</w:t>
      </w:r>
      <w:r>
        <w:rPr>
          <w:color w:val="1D1D1B"/>
          <w:spacing w:val="-7"/>
          <w:sz w:val="20"/>
        </w:rPr>
        <w:t> </w:t>
      </w:r>
      <w:r>
        <w:rPr>
          <w:color w:val="1D1D1B"/>
          <w:sz w:val="20"/>
        </w:rPr>
        <w:t>se</w:t>
      </w:r>
      <w:r>
        <w:rPr>
          <w:color w:val="1D1D1B"/>
          <w:spacing w:val="-7"/>
          <w:sz w:val="20"/>
        </w:rPr>
        <w:t> </w:t>
      </w:r>
      <w:r>
        <w:rPr>
          <w:color w:val="1D1D1B"/>
          <w:spacing w:val="-3"/>
          <w:sz w:val="20"/>
        </w:rPr>
        <w:t>ordene</w:t>
      </w:r>
      <w:r>
        <w:rPr>
          <w:color w:val="1D1D1B"/>
          <w:spacing w:val="-7"/>
          <w:sz w:val="20"/>
        </w:rPr>
        <w:t> </w:t>
      </w:r>
      <w:r>
        <w:rPr>
          <w:color w:val="1D1D1B"/>
          <w:sz w:val="20"/>
        </w:rPr>
        <w:t>Tenida</w:t>
      </w:r>
      <w:r>
        <w:rPr>
          <w:color w:val="1D1D1B"/>
          <w:spacing w:val="-8"/>
          <w:sz w:val="20"/>
        </w:rPr>
        <w:t> </w:t>
      </w:r>
      <w:r>
        <w:rPr>
          <w:color w:val="1D1D1B"/>
          <w:sz w:val="20"/>
        </w:rPr>
        <w:t>N°</w:t>
      </w:r>
      <w:r>
        <w:rPr>
          <w:color w:val="1D1D1B"/>
          <w:spacing w:val="-7"/>
          <w:sz w:val="20"/>
        </w:rPr>
        <w:t> </w:t>
      </w:r>
      <w:r>
        <w:rPr>
          <w:color w:val="1D1D1B"/>
          <w:sz w:val="20"/>
        </w:rPr>
        <w:t>1</w:t>
      </w:r>
      <w:r>
        <w:rPr>
          <w:color w:val="1D1D1B"/>
          <w:spacing w:val="-7"/>
          <w:sz w:val="20"/>
        </w:rPr>
        <w:t> </w:t>
      </w:r>
      <w:r>
        <w:rPr>
          <w:color w:val="1D1D1B"/>
          <w:sz w:val="20"/>
        </w:rPr>
        <w:t>u</w:t>
      </w:r>
      <w:r>
        <w:rPr>
          <w:color w:val="1D1D1B"/>
          <w:spacing w:val="-7"/>
          <w:sz w:val="20"/>
        </w:rPr>
        <w:t> </w:t>
      </w:r>
      <w:r>
        <w:rPr>
          <w:color w:val="1D1D1B"/>
          <w:spacing w:val="-3"/>
          <w:sz w:val="20"/>
        </w:rPr>
        <w:t>11.</w:t>
      </w:r>
    </w:p>
    <w:p>
      <w:pPr>
        <w:pStyle w:val="ListParagraph"/>
        <w:numPr>
          <w:ilvl w:val="0"/>
          <w:numId w:val="44"/>
        </w:numPr>
        <w:tabs>
          <w:tab w:pos="1914" w:val="left" w:leader="none"/>
        </w:tabs>
        <w:spacing w:line="261" w:lineRule="auto" w:before="170" w:after="0"/>
        <w:ind w:left="1913" w:right="0" w:hanging="360"/>
        <w:jc w:val="both"/>
        <w:rPr>
          <w:sz w:val="20"/>
        </w:rPr>
      </w:pPr>
      <w:r>
        <w:rPr>
          <w:color w:val="1D1D1B"/>
          <w:sz w:val="20"/>
        </w:rPr>
        <w:t>En las Unidades y Reparticiones de la Armada, el personal I.M. y Tropa Profesional que se desempeñe</w:t>
      </w:r>
      <w:r>
        <w:rPr>
          <w:color w:val="1D1D1B"/>
          <w:spacing w:val="-20"/>
          <w:sz w:val="20"/>
        </w:rPr>
        <w:t> </w:t>
      </w:r>
      <w:r>
        <w:rPr>
          <w:color w:val="1D1D1B"/>
          <w:sz w:val="20"/>
        </w:rPr>
        <w:t>en</w:t>
      </w:r>
      <w:r>
        <w:rPr>
          <w:color w:val="1D1D1B"/>
          <w:spacing w:val="-21"/>
          <w:sz w:val="20"/>
        </w:rPr>
        <w:t> </w:t>
      </w:r>
      <w:r>
        <w:rPr>
          <w:color w:val="1D1D1B"/>
          <w:sz w:val="20"/>
        </w:rPr>
        <w:t>puestos</w:t>
      </w:r>
      <w:r>
        <w:rPr>
          <w:color w:val="1D1D1B"/>
          <w:spacing w:val="-20"/>
          <w:sz w:val="20"/>
        </w:rPr>
        <w:t> </w:t>
      </w:r>
      <w:r>
        <w:rPr>
          <w:color w:val="1D1D1B"/>
          <w:sz w:val="20"/>
        </w:rPr>
        <w:t>de</w:t>
      </w:r>
      <w:r>
        <w:rPr>
          <w:color w:val="1D1D1B"/>
          <w:spacing w:val="-21"/>
          <w:sz w:val="20"/>
        </w:rPr>
        <w:t> </w:t>
      </w:r>
      <w:r>
        <w:rPr>
          <w:color w:val="1D1D1B"/>
          <w:sz w:val="20"/>
        </w:rPr>
        <w:t>guardia</w:t>
      </w:r>
      <w:r>
        <w:rPr>
          <w:color w:val="1D1D1B"/>
          <w:spacing w:val="-20"/>
          <w:sz w:val="20"/>
        </w:rPr>
        <w:t> </w:t>
      </w:r>
      <w:r>
        <w:rPr>
          <w:color w:val="1D1D1B"/>
          <w:sz w:val="20"/>
        </w:rPr>
        <w:t>de</w:t>
      </w:r>
      <w:r>
        <w:rPr>
          <w:color w:val="1D1D1B"/>
          <w:spacing w:val="-21"/>
          <w:sz w:val="20"/>
        </w:rPr>
        <w:t> </w:t>
      </w:r>
      <w:r>
        <w:rPr>
          <w:color w:val="1D1D1B"/>
          <w:sz w:val="20"/>
        </w:rPr>
        <w:t>Prevención o de Policía Militar, usará esta tenida con casco blanco.</w:t>
      </w:r>
      <w:r>
        <w:rPr>
          <w:color w:val="1D1D1B"/>
          <w:spacing w:val="-9"/>
          <w:sz w:val="20"/>
        </w:rPr>
        <w:t> </w:t>
      </w:r>
      <w:r>
        <w:rPr>
          <w:color w:val="1D1D1B"/>
          <w:sz w:val="20"/>
        </w:rPr>
        <w:t>Quienes</w:t>
      </w:r>
      <w:r>
        <w:rPr>
          <w:color w:val="1D1D1B"/>
          <w:spacing w:val="-10"/>
          <w:sz w:val="20"/>
        </w:rPr>
        <w:t> </w:t>
      </w:r>
      <w:r>
        <w:rPr>
          <w:color w:val="1D1D1B"/>
          <w:sz w:val="20"/>
        </w:rPr>
        <w:t>usan</w:t>
      </w:r>
      <w:r>
        <w:rPr>
          <w:color w:val="1D1D1B"/>
          <w:spacing w:val="-9"/>
          <w:sz w:val="20"/>
        </w:rPr>
        <w:t> </w:t>
      </w:r>
      <w:r>
        <w:rPr>
          <w:color w:val="1D1D1B"/>
          <w:sz w:val="20"/>
        </w:rPr>
        <w:t>dormán,</w:t>
      </w:r>
      <w:r>
        <w:rPr>
          <w:color w:val="1D1D1B"/>
          <w:spacing w:val="-9"/>
          <w:sz w:val="20"/>
        </w:rPr>
        <w:t> </w:t>
      </w:r>
      <w:r>
        <w:rPr>
          <w:color w:val="1D1D1B"/>
          <w:sz w:val="20"/>
        </w:rPr>
        <w:t>con</w:t>
      </w:r>
      <w:r>
        <w:rPr>
          <w:color w:val="1D1D1B"/>
          <w:spacing w:val="-10"/>
          <w:sz w:val="20"/>
        </w:rPr>
        <w:t> </w:t>
      </w:r>
      <w:r>
        <w:rPr>
          <w:color w:val="1D1D1B"/>
          <w:sz w:val="20"/>
        </w:rPr>
        <w:t>tiros;</w:t>
      </w:r>
      <w:r>
        <w:rPr>
          <w:color w:val="1D1D1B"/>
          <w:spacing w:val="-10"/>
          <w:sz w:val="20"/>
        </w:rPr>
        <w:t> </w:t>
      </w:r>
      <w:r>
        <w:rPr>
          <w:color w:val="1D1D1B"/>
          <w:sz w:val="20"/>
        </w:rPr>
        <w:t>quienes usan guerrera, con cinturón, correaje blanco y pistola, fusil o bastón, según corresponda y bota militar con el pantalón dentro de</w:t>
      </w:r>
      <w:r>
        <w:rPr>
          <w:color w:val="1D1D1B"/>
          <w:spacing w:val="-21"/>
          <w:sz w:val="20"/>
        </w:rPr>
        <w:t> </w:t>
      </w:r>
      <w:r>
        <w:rPr>
          <w:color w:val="1D1D1B"/>
          <w:sz w:val="20"/>
        </w:rPr>
        <w:t>ésta.</w:t>
      </w:r>
    </w:p>
    <w:p>
      <w:pPr>
        <w:pStyle w:val="ListParagraph"/>
        <w:numPr>
          <w:ilvl w:val="0"/>
          <w:numId w:val="44"/>
        </w:numPr>
        <w:tabs>
          <w:tab w:pos="1914" w:val="left" w:leader="none"/>
        </w:tabs>
        <w:spacing w:line="261" w:lineRule="auto" w:before="170" w:after="0"/>
        <w:ind w:left="1913" w:right="0" w:hanging="360"/>
        <w:jc w:val="both"/>
        <w:rPr>
          <w:sz w:val="20"/>
        </w:rPr>
      </w:pPr>
      <w:r>
        <w:rPr/>
        <w:pict>
          <v:shape style="position:absolute;margin-left:52.628792pt;margin-top:46.23798pt;width:12pt;height:102.8pt;mso-position-horizontal-relative:page;mso-position-vertical-relative:paragraph;z-index:4936"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sz w:val="20"/>
        </w:rPr>
        <w:t>Ceremonias fúnebres en caso de fallecimiento de</w:t>
      </w:r>
      <w:r>
        <w:rPr>
          <w:color w:val="1D1D1B"/>
          <w:spacing w:val="-6"/>
          <w:sz w:val="20"/>
        </w:rPr>
        <w:t> </w:t>
      </w:r>
      <w:r>
        <w:rPr>
          <w:color w:val="1D1D1B"/>
          <w:sz w:val="20"/>
        </w:rPr>
        <w:t>miembros</w:t>
      </w:r>
      <w:r>
        <w:rPr>
          <w:color w:val="1D1D1B"/>
          <w:spacing w:val="-6"/>
          <w:sz w:val="20"/>
        </w:rPr>
        <w:t> </w:t>
      </w:r>
      <w:r>
        <w:rPr>
          <w:color w:val="1D1D1B"/>
          <w:sz w:val="20"/>
        </w:rPr>
        <w:t>de</w:t>
      </w:r>
      <w:r>
        <w:rPr>
          <w:color w:val="1D1D1B"/>
          <w:spacing w:val="-6"/>
          <w:sz w:val="20"/>
        </w:rPr>
        <w:t> </w:t>
      </w:r>
      <w:r>
        <w:rPr>
          <w:color w:val="1D1D1B"/>
          <w:sz w:val="20"/>
        </w:rPr>
        <w:t>la</w:t>
      </w:r>
      <w:r>
        <w:rPr>
          <w:color w:val="1D1D1B"/>
          <w:spacing w:val="-6"/>
          <w:sz w:val="20"/>
        </w:rPr>
        <w:t> </w:t>
      </w:r>
      <w:r>
        <w:rPr>
          <w:color w:val="1D1D1B"/>
          <w:sz w:val="20"/>
        </w:rPr>
        <w:t>Institución</w:t>
      </w:r>
      <w:r>
        <w:rPr>
          <w:color w:val="1D1D1B"/>
          <w:spacing w:val="-7"/>
          <w:sz w:val="20"/>
        </w:rPr>
        <w:t> </w:t>
      </w:r>
      <w:r>
        <w:rPr>
          <w:color w:val="1D1D1B"/>
          <w:sz w:val="20"/>
        </w:rPr>
        <w:t>en</w:t>
      </w:r>
      <w:r>
        <w:rPr>
          <w:color w:val="1D1D1B"/>
          <w:spacing w:val="-6"/>
          <w:sz w:val="20"/>
        </w:rPr>
        <w:t> </w:t>
      </w:r>
      <w:r>
        <w:rPr>
          <w:color w:val="1D1D1B"/>
          <w:sz w:val="20"/>
        </w:rPr>
        <w:t>servicio</w:t>
      </w:r>
      <w:r>
        <w:rPr>
          <w:color w:val="1D1D1B"/>
          <w:spacing w:val="-6"/>
          <w:sz w:val="20"/>
        </w:rPr>
        <w:t> </w:t>
      </w:r>
      <w:r>
        <w:rPr>
          <w:color w:val="1D1D1B"/>
          <w:sz w:val="20"/>
        </w:rPr>
        <w:t>activo</w:t>
      </w:r>
      <w:r>
        <w:rPr>
          <w:color w:val="1D1D1B"/>
          <w:spacing w:val="-6"/>
          <w:sz w:val="20"/>
        </w:rPr>
        <w:t> </w:t>
      </w:r>
      <w:r>
        <w:rPr>
          <w:color w:val="1D1D1B"/>
          <w:sz w:val="20"/>
        </w:rPr>
        <w:t>y las indicadas en el Ceremonial</w:t>
      </w:r>
      <w:r>
        <w:rPr>
          <w:color w:val="1D1D1B"/>
          <w:spacing w:val="-27"/>
          <w:sz w:val="20"/>
        </w:rPr>
        <w:t> </w:t>
      </w:r>
      <w:r>
        <w:rPr>
          <w:color w:val="1D1D1B"/>
          <w:sz w:val="20"/>
        </w:rPr>
        <w:t>Naval.</w:t>
      </w:r>
    </w:p>
    <w:p>
      <w:pPr>
        <w:pStyle w:val="Heading4"/>
        <w:spacing w:line="439" w:lineRule="auto" w:before="170"/>
        <w:ind w:left="1913" w:right="1320"/>
      </w:pPr>
      <w:r>
        <w:rPr>
          <w:color w:val="1D1D1B"/>
        </w:rPr>
        <w:t>Prendas complementarias: Personal Masculino Naval e IM: Personal de Dormán:</w:t>
      </w:r>
    </w:p>
    <w:p>
      <w:pPr>
        <w:pStyle w:val="ListParagraph"/>
        <w:numPr>
          <w:ilvl w:val="0"/>
          <w:numId w:val="45"/>
        </w:numPr>
        <w:tabs>
          <w:tab w:pos="1914" w:val="left" w:leader="none"/>
        </w:tabs>
        <w:spacing w:line="261" w:lineRule="auto" w:before="4" w:after="0"/>
        <w:ind w:left="1913" w:right="0" w:hanging="360"/>
        <w:jc w:val="both"/>
        <w:rPr>
          <w:sz w:val="20"/>
        </w:rPr>
      </w:pPr>
      <w:r>
        <w:rPr>
          <w:color w:val="1D1D1B"/>
          <w:sz w:val="20"/>
        </w:rPr>
        <w:t>Capote: para salir franco o en comisión. Formación para ceremonias militares. Sobre él no se usarán piochas ni</w:t>
      </w:r>
      <w:r>
        <w:rPr>
          <w:color w:val="1D1D1B"/>
          <w:spacing w:val="-13"/>
          <w:sz w:val="20"/>
        </w:rPr>
        <w:t> </w:t>
      </w:r>
      <w:r>
        <w:rPr>
          <w:color w:val="1D1D1B"/>
          <w:sz w:val="20"/>
        </w:rPr>
        <w:t>cintas.</w:t>
      </w:r>
    </w:p>
    <w:p>
      <w:pPr>
        <w:pStyle w:val="Heading2"/>
        <w:spacing w:line="207" w:lineRule="exact"/>
        <w:ind w:left="997"/>
      </w:pPr>
      <w:r>
        <w:rPr>
          <w:color w:val="9D9D9C"/>
        </w:rPr>
        <w:t>54</w:t>
      </w:r>
    </w:p>
    <w:p>
      <w:pPr>
        <w:pStyle w:val="ListParagraph"/>
        <w:numPr>
          <w:ilvl w:val="0"/>
          <w:numId w:val="45"/>
        </w:numPr>
        <w:tabs>
          <w:tab w:pos="1914" w:val="left" w:leader="none"/>
        </w:tabs>
        <w:spacing w:line="193" w:lineRule="exact" w:before="0" w:after="0"/>
        <w:ind w:left="1913" w:right="0" w:hanging="360"/>
        <w:jc w:val="both"/>
        <w:rPr>
          <w:sz w:val="20"/>
        </w:rPr>
      </w:pPr>
      <w:r>
        <w:rPr/>
        <w:pict>
          <v:shape style="position:absolute;margin-left:53.898792pt;margin-top:9.661253pt;width:12pt;height:70.4pt;mso-position-horizontal-relative:page;mso-position-vertical-relative:paragraph;z-index:496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sz w:val="20"/>
        </w:rPr>
        <w:t>Impermeable:  cuando    las    condiciones    </w:t>
      </w:r>
      <w:r>
        <w:rPr>
          <w:color w:val="1D1D1B"/>
          <w:spacing w:val="18"/>
          <w:sz w:val="20"/>
        </w:rPr>
        <w:t> </w:t>
      </w:r>
      <w:r>
        <w:rPr>
          <w:color w:val="1D1D1B"/>
          <w:sz w:val="20"/>
        </w:rPr>
        <w:t>del</w:t>
      </w:r>
    </w:p>
    <w:p>
      <w:pPr>
        <w:pStyle w:val="BodyText"/>
        <w:spacing w:line="261" w:lineRule="auto" w:before="20"/>
        <w:ind w:left="1913"/>
      </w:pPr>
      <w:r>
        <w:rPr>
          <w:color w:val="1D1D1B"/>
        </w:rPr>
        <w:t>tiempo lo ameriten. No se usará en formaciones ni  estando de guardia.</w:t>
      </w:r>
    </w:p>
    <w:p>
      <w:pPr>
        <w:pStyle w:val="ListParagraph"/>
        <w:numPr>
          <w:ilvl w:val="0"/>
          <w:numId w:val="45"/>
        </w:numPr>
        <w:tabs>
          <w:tab w:pos="1940" w:val="left" w:leader="none"/>
        </w:tabs>
        <w:spacing w:line="261" w:lineRule="auto" w:before="170" w:after="0"/>
        <w:ind w:left="1913" w:right="0" w:hanging="360"/>
        <w:jc w:val="both"/>
        <w:rPr>
          <w:sz w:val="20"/>
        </w:rPr>
      </w:pPr>
      <w:r>
        <w:rPr>
          <w:color w:val="1D1D1B"/>
          <w:sz w:val="20"/>
        </w:rPr>
        <w:t>Zapatillas de agua:  cuando  las  condiciones  del tiempo lo ameriten. No se usará en formaciones  ni  estando de</w:t>
      </w:r>
      <w:r>
        <w:rPr>
          <w:color w:val="1D1D1B"/>
          <w:spacing w:val="-17"/>
          <w:sz w:val="20"/>
        </w:rPr>
        <w:t> </w:t>
      </w:r>
      <w:r>
        <w:rPr>
          <w:color w:val="1D1D1B"/>
          <w:sz w:val="20"/>
        </w:rPr>
        <w:t>guardia.</w:t>
      </w:r>
    </w:p>
    <w:p>
      <w:pPr>
        <w:pStyle w:val="Heading4"/>
        <w:spacing w:before="75"/>
        <w:ind w:left="602" w:right="963"/>
      </w:pPr>
      <w:r>
        <w:rPr>
          <w:b w:val="0"/>
        </w:rPr>
        <w:br w:type="column"/>
      </w:r>
      <w:r>
        <w:rPr>
          <w:color w:val="1D1D1B"/>
        </w:rPr>
        <w:t>Personal de Chompa:</w:t>
      </w:r>
    </w:p>
    <w:p>
      <w:pPr>
        <w:pStyle w:val="BodyText"/>
        <w:spacing w:before="5"/>
        <w:rPr>
          <w:b/>
          <w:sz w:val="21"/>
        </w:rPr>
      </w:pPr>
    </w:p>
    <w:p>
      <w:pPr>
        <w:pStyle w:val="ListParagraph"/>
        <w:numPr>
          <w:ilvl w:val="0"/>
          <w:numId w:val="40"/>
        </w:numPr>
        <w:tabs>
          <w:tab w:pos="603" w:val="left" w:leader="none"/>
        </w:tabs>
        <w:spacing w:line="261" w:lineRule="auto" w:before="0" w:after="0"/>
        <w:ind w:left="602" w:right="1551" w:hanging="360"/>
        <w:jc w:val="both"/>
        <w:rPr>
          <w:sz w:val="20"/>
        </w:rPr>
      </w:pPr>
      <w:r>
        <w:rPr>
          <w:color w:val="1D1D1B"/>
          <w:sz w:val="20"/>
        </w:rPr>
        <w:t>Chaquetón: sobre él no se usarán piochas ni cintas.</w:t>
      </w:r>
      <w:r>
        <w:rPr>
          <w:color w:val="1D1D1B"/>
          <w:spacing w:val="-18"/>
          <w:sz w:val="20"/>
        </w:rPr>
        <w:t> </w:t>
      </w:r>
      <w:r>
        <w:rPr>
          <w:color w:val="1D1D1B"/>
          <w:sz w:val="20"/>
        </w:rPr>
        <w:t>Para</w:t>
      </w:r>
      <w:r>
        <w:rPr>
          <w:color w:val="1D1D1B"/>
          <w:spacing w:val="-18"/>
          <w:sz w:val="20"/>
        </w:rPr>
        <w:t> </w:t>
      </w:r>
      <w:r>
        <w:rPr>
          <w:color w:val="1D1D1B"/>
          <w:sz w:val="20"/>
        </w:rPr>
        <w:t>salir</w:t>
      </w:r>
      <w:r>
        <w:rPr>
          <w:color w:val="1D1D1B"/>
          <w:spacing w:val="-18"/>
          <w:sz w:val="20"/>
        </w:rPr>
        <w:t> </w:t>
      </w:r>
      <w:r>
        <w:rPr>
          <w:color w:val="1D1D1B"/>
          <w:sz w:val="20"/>
        </w:rPr>
        <w:t>franco</w:t>
      </w:r>
      <w:r>
        <w:rPr>
          <w:color w:val="1D1D1B"/>
          <w:spacing w:val="-19"/>
          <w:sz w:val="20"/>
        </w:rPr>
        <w:t> </w:t>
      </w:r>
      <w:r>
        <w:rPr>
          <w:color w:val="1D1D1B"/>
          <w:sz w:val="20"/>
        </w:rPr>
        <w:t>o</w:t>
      </w:r>
      <w:r>
        <w:rPr>
          <w:color w:val="1D1D1B"/>
          <w:spacing w:val="-18"/>
          <w:sz w:val="20"/>
        </w:rPr>
        <w:t> </w:t>
      </w:r>
      <w:r>
        <w:rPr>
          <w:color w:val="1D1D1B"/>
          <w:sz w:val="20"/>
        </w:rPr>
        <w:t>en</w:t>
      </w:r>
      <w:r>
        <w:rPr>
          <w:color w:val="1D1D1B"/>
          <w:spacing w:val="-18"/>
          <w:sz w:val="20"/>
        </w:rPr>
        <w:t> </w:t>
      </w:r>
      <w:r>
        <w:rPr>
          <w:color w:val="1D1D1B"/>
          <w:sz w:val="20"/>
        </w:rPr>
        <w:t>comisión.</w:t>
      </w:r>
      <w:r>
        <w:rPr>
          <w:color w:val="1D1D1B"/>
          <w:spacing w:val="-18"/>
          <w:sz w:val="20"/>
        </w:rPr>
        <w:t> </w:t>
      </w:r>
      <w:r>
        <w:rPr>
          <w:color w:val="1D1D1B"/>
          <w:sz w:val="20"/>
        </w:rPr>
        <w:t>Formación para ceremonias militares. Para cubrir guardia apostado, con correaje y armamento de</w:t>
      </w:r>
      <w:r>
        <w:rPr>
          <w:color w:val="1D1D1B"/>
          <w:spacing w:val="-26"/>
          <w:sz w:val="20"/>
        </w:rPr>
        <w:t> </w:t>
      </w:r>
      <w:r>
        <w:rPr>
          <w:color w:val="1D1D1B"/>
          <w:sz w:val="20"/>
        </w:rPr>
        <w:t>servicio, cuando se</w:t>
      </w:r>
      <w:r>
        <w:rPr>
          <w:color w:val="1D1D1B"/>
          <w:spacing w:val="-8"/>
          <w:sz w:val="20"/>
        </w:rPr>
        <w:t> </w:t>
      </w:r>
      <w:r>
        <w:rPr>
          <w:color w:val="1D1D1B"/>
          <w:sz w:val="20"/>
        </w:rPr>
        <w:t>ordene.</w:t>
      </w:r>
    </w:p>
    <w:p>
      <w:pPr>
        <w:pStyle w:val="BodyText"/>
        <w:spacing w:before="8"/>
        <w:rPr>
          <w:sz w:val="19"/>
        </w:rPr>
      </w:pPr>
    </w:p>
    <w:p>
      <w:pPr>
        <w:pStyle w:val="ListParagraph"/>
        <w:numPr>
          <w:ilvl w:val="0"/>
          <w:numId w:val="40"/>
        </w:numPr>
        <w:tabs>
          <w:tab w:pos="603" w:val="left" w:leader="none"/>
        </w:tabs>
        <w:spacing w:line="261" w:lineRule="auto" w:before="0" w:after="0"/>
        <w:ind w:left="602" w:right="1552" w:hanging="360"/>
        <w:jc w:val="both"/>
        <w:rPr>
          <w:sz w:val="20"/>
        </w:rPr>
      </w:pPr>
      <w:r>
        <w:rPr>
          <w:color w:val="1D1D1B"/>
          <w:sz w:val="20"/>
        </w:rPr>
        <w:t>Guantes de cuero café: sólo cuando se use chaquetón  o</w:t>
      </w:r>
      <w:r>
        <w:rPr>
          <w:color w:val="1D1D1B"/>
          <w:spacing w:val="-13"/>
          <w:sz w:val="20"/>
        </w:rPr>
        <w:t> </w:t>
      </w:r>
      <w:r>
        <w:rPr>
          <w:color w:val="1D1D1B"/>
          <w:sz w:val="20"/>
        </w:rPr>
        <w:t>impermeable.</w:t>
      </w:r>
    </w:p>
    <w:p>
      <w:pPr>
        <w:pStyle w:val="BodyText"/>
        <w:spacing w:before="8"/>
        <w:rPr>
          <w:sz w:val="19"/>
        </w:rPr>
      </w:pPr>
    </w:p>
    <w:p>
      <w:pPr>
        <w:pStyle w:val="ListParagraph"/>
        <w:numPr>
          <w:ilvl w:val="0"/>
          <w:numId w:val="40"/>
        </w:numPr>
        <w:tabs>
          <w:tab w:pos="603" w:val="left" w:leader="none"/>
        </w:tabs>
        <w:spacing w:line="261" w:lineRule="auto" w:before="0" w:after="0"/>
        <w:ind w:left="602" w:right="1551" w:hanging="360"/>
        <w:jc w:val="both"/>
        <w:rPr>
          <w:sz w:val="20"/>
        </w:rPr>
      </w:pPr>
      <w:r>
        <w:rPr>
          <w:color w:val="1D1D1B"/>
          <w:sz w:val="20"/>
        </w:rPr>
        <w:t>Impermeable: cuando las condiciones del  tiempo lo ameriten. No se usará en formaciones ni  estando de</w:t>
      </w:r>
      <w:r>
        <w:rPr>
          <w:color w:val="1D1D1B"/>
          <w:spacing w:val="-16"/>
          <w:sz w:val="20"/>
        </w:rPr>
        <w:t> </w:t>
      </w:r>
      <w:r>
        <w:rPr>
          <w:color w:val="1D1D1B"/>
          <w:sz w:val="20"/>
        </w:rPr>
        <w:t>guardia.</w:t>
      </w:r>
    </w:p>
    <w:p>
      <w:pPr>
        <w:pStyle w:val="BodyText"/>
        <w:spacing w:before="8"/>
        <w:rPr>
          <w:sz w:val="19"/>
        </w:rPr>
      </w:pPr>
    </w:p>
    <w:p>
      <w:pPr>
        <w:pStyle w:val="ListParagraph"/>
        <w:numPr>
          <w:ilvl w:val="0"/>
          <w:numId w:val="40"/>
        </w:numPr>
        <w:tabs>
          <w:tab w:pos="603" w:val="left" w:leader="none"/>
        </w:tabs>
        <w:spacing w:line="261" w:lineRule="auto" w:before="0" w:after="0"/>
        <w:ind w:left="602" w:right="1551" w:hanging="360"/>
        <w:jc w:val="both"/>
        <w:rPr>
          <w:sz w:val="20"/>
        </w:rPr>
      </w:pPr>
      <w:r>
        <w:rPr>
          <w:color w:val="1D1D1B"/>
          <w:sz w:val="20"/>
        </w:rPr>
        <w:t>Zapatillas de agua: cuando las condiciones del tiempo lo ameriten. No se usará en formaciones ni  estando de</w:t>
      </w:r>
      <w:r>
        <w:rPr>
          <w:color w:val="1D1D1B"/>
          <w:spacing w:val="-16"/>
          <w:sz w:val="20"/>
        </w:rPr>
        <w:t> </w:t>
      </w:r>
      <w:r>
        <w:rPr>
          <w:color w:val="1D1D1B"/>
          <w:sz w:val="20"/>
        </w:rPr>
        <w:t>guardia.</w:t>
      </w:r>
    </w:p>
    <w:p>
      <w:pPr>
        <w:pStyle w:val="BodyText"/>
        <w:spacing w:before="8"/>
        <w:rPr>
          <w:sz w:val="19"/>
        </w:rPr>
      </w:pPr>
    </w:p>
    <w:p>
      <w:pPr>
        <w:pStyle w:val="Heading4"/>
        <w:ind w:left="602" w:right="963"/>
      </w:pPr>
      <w:r>
        <w:rPr>
          <w:color w:val="1D1D1B"/>
        </w:rPr>
        <w:t>Personal de Guerrera:</w:t>
      </w:r>
    </w:p>
    <w:p>
      <w:pPr>
        <w:pStyle w:val="BodyText"/>
        <w:spacing w:before="5"/>
        <w:rPr>
          <w:b/>
          <w:sz w:val="21"/>
        </w:rPr>
      </w:pPr>
    </w:p>
    <w:p>
      <w:pPr>
        <w:pStyle w:val="ListParagraph"/>
        <w:numPr>
          <w:ilvl w:val="0"/>
          <w:numId w:val="40"/>
        </w:numPr>
        <w:tabs>
          <w:tab w:pos="603" w:val="left" w:leader="none"/>
        </w:tabs>
        <w:spacing w:line="261" w:lineRule="auto" w:before="0" w:after="0"/>
        <w:ind w:left="602" w:right="1552" w:hanging="360"/>
        <w:jc w:val="both"/>
        <w:rPr>
          <w:sz w:val="20"/>
        </w:rPr>
      </w:pPr>
      <w:r>
        <w:rPr>
          <w:color w:val="1D1D1B"/>
          <w:sz w:val="20"/>
        </w:rPr>
        <w:t>Capote: sobre él se usará el cinturón blanco con chapa para personal IM Sobre él no se usarán piochas</w:t>
      </w:r>
      <w:r>
        <w:rPr>
          <w:color w:val="1D1D1B"/>
          <w:spacing w:val="-10"/>
          <w:sz w:val="20"/>
        </w:rPr>
        <w:t> </w:t>
      </w:r>
      <w:r>
        <w:rPr>
          <w:color w:val="1D1D1B"/>
          <w:sz w:val="20"/>
        </w:rPr>
        <w:t>ni</w:t>
      </w:r>
      <w:r>
        <w:rPr>
          <w:color w:val="1D1D1B"/>
          <w:spacing w:val="-11"/>
          <w:sz w:val="20"/>
        </w:rPr>
        <w:t> </w:t>
      </w:r>
      <w:r>
        <w:rPr>
          <w:color w:val="1D1D1B"/>
          <w:sz w:val="20"/>
        </w:rPr>
        <w:t>cintas.</w:t>
      </w:r>
      <w:r>
        <w:rPr>
          <w:color w:val="1D1D1B"/>
          <w:spacing w:val="-11"/>
          <w:sz w:val="20"/>
        </w:rPr>
        <w:t> </w:t>
      </w:r>
      <w:r>
        <w:rPr>
          <w:color w:val="1D1D1B"/>
          <w:sz w:val="20"/>
        </w:rPr>
        <w:t>Para</w:t>
      </w:r>
      <w:r>
        <w:rPr>
          <w:color w:val="1D1D1B"/>
          <w:spacing w:val="-11"/>
          <w:sz w:val="20"/>
        </w:rPr>
        <w:t> </w:t>
      </w:r>
      <w:r>
        <w:rPr>
          <w:color w:val="1D1D1B"/>
          <w:sz w:val="20"/>
        </w:rPr>
        <w:t>salir</w:t>
      </w:r>
      <w:r>
        <w:rPr>
          <w:color w:val="1D1D1B"/>
          <w:spacing w:val="-11"/>
          <w:sz w:val="20"/>
        </w:rPr>
        <w:t> </w:t>
      </w:r>
      <w:r>
        <w:rPr>
          <w:color w:val="1D1D1B"/>
          <w:sz w:val="20"/>
        </w:rPr>
        <w:t>franco</w:t>
      </w:r>
      <w:r>
        <w:rPr>
          <w:color w:val="1D1D1B"/>
          <w:spacing w:val="-11"/>
          <w:sz w:val="20"/>
        </w:rPr>
        <w:t> </w:t>
      </w:r>
      <w:r>
        <w:rPr>
          <w:color w:val="1D1D1B"/>
          <w:sz w:val="20"/>
        </w:rPr>
        <w:t>o</w:t>
      </w:r>
      <w:r>
        <w:rPr>
          <w:color w:val="1D1D1B"/>
          <w:spacing w:val="-11"/>
          <w:sz w:val="20"/>
        </w:rPr>
        <w:t> </w:t>
      </w:r>
      <w:r>
        <w:rPr>
          <w:color w:val="1D1D1B"/>
          <w:sz w:val="20"/>
        </w:rPr>
        <w:t>en</w:t>
      </w:r>
      <w:r>
        <w:rPr>
          <w:color w:val="1D1D1B"/>
          <w:spacing w:val="-11"/>
          <w:sz w:val="20"/>
        </w:rPr>
        <w:t> </w:t>
      </w:r>
      <w:r>
        <w:rPr>
          <w:color w:val="1D1D1B"/>
          <w:sz w:val="20"/>
        </w:rPr>
        <w:t>comisión. Formación para ceremonias</w:t>
      </w:r>
      <w:r>
        <w:rPr>
          <w:color w:val="1D1D1B"/>
          <w:spacing w:val="-5"/>
          <w:sz w:val="20"/>
        </w:rPr>
        <w:t> </w:t>
      </w:r>
      <w:r>
        <w:rPr>
          <w:color w:val="1D1D1B"/>
          <w:sz w:val="20"/>
        </w:rPr>
        <w:t>militares.</w:t>
      </w:r>
    </w:p>
    <w:p>
      <w:pPr>
        <w:pStyle w:val="BodyText"/>
        <w:spacing w:before="8"/>
        <w:rPr>
          <w:sz w:val="19"/>
        </w:rPr>
      </w:pPr>
    </w:p>
    <w:p>
      <w:pPr>
        <w:pStyle w:val="ListParagraph"/>
        <w:numPr>
          <w:ilvl w:val="0"/>
          <w:numId w:val="40"/>
        </w:numPr>
        <w:tabs>
          <w:tab w:pos="603" w:val="left" w:leader="none"/>
        </w:tabs>
        <w:spacing w:line="261" w:lineRule="auto" w:before="0" w:after="0"/>
        <w:ind w:left="602" w:right="1552" w:hanging="360"/>
        <w:jc w:val="both"/>
        <w:rPr>
          <w:sz w:val="20"/>
        </w:rPr>
      </w:pPr>
      <w:r>
        <w:rPr>
          <w:color w:val="1D1D1B"/>
          <w:sz w:val="20"/>
        </w:rPr>
        <w:t>Guantes de cuero café: sólo cuando se use capote o</w:t>
      </w:r>
      <w:r>
        <w:rPr>
          <w:color w:val="1D1D1B"/>
          <w:spacing w:val="-13"/>
          <w:sz w:val="20"/>
        </w:rPr>
        <w:t> </w:t>
      </w:r>
      <w:r>
        <w:rPr>
          <w:color w:val="1D1D1B"/>
          <w:sz w:val="20"/>
        </w:rPr>
        <w:t>impermeable.</w:t>
      </w:r>
    </w:p>
    <w:p>
      <w:pPr>
        <w:pStyle w:val="BodyText"/>
        <w:spacing w:before="8"/>
        <w:rPr>
          <w:sz w:val="19"/>
        </w:rPr>
      </w:pPr>
    </w:p>
    <w:p>
      <w:pPr>
        <w:pStyle w:val="ListParagraph"/>
        <w:numPr>
          <w:ilvl w:val="0"/>
          <w:numId w:val="40"/>
        </w:numPr>
        <w:tabs>
          <w:tab w:pos="603" w:val="left" w:leader="none"/>
        </w:tabs>
        <w:spacing w:line="261" w:lineRule="auto" w:before="0" w:after="0"/>
        <w:ind w:left="602" w:right="1551" w:hanging="360"/>
        <w:jc w:val="both"/>
        <w:rPr>
          <w:sz w:val="20"/>
        </w:rPr>
      </w:pPr>
      <w:r>
        <w:rPr>
          <w:color w:val="1D1D1B"/>
          <w:sz w:val="20"/>
        </w:rPr>
        <w:t>Impermeable: Cuando las condiciones del tiempo lo ameriten. No se usará en formaciones ni  estando de</w:t>
      </w:r>
      <w:r>
        <w:rPr>
          <w:color w:val="1D1D1B"/>
          <w:spacing w:val="-16"/>
          <w:sz w:val="20"/>
        </w:rPr>
        <w:t> </w:t>
      </w:r>
      <w:r>
        <w:rPr>
          <w:color w:val="1D1D1B"/>
          <w:sz w:val="20"/>
        </w:rPr>
        <w:t>guardia.</w:t>
      </w:r>
    </w:p>
    <w:p>
      <w:pPr>
        <w:pStyle w:val="BodyText"/>
        <w:spacing w:before="8"/>
        <w:rPr>
          <w:sz w:val="19"/>
        </w:rPr>
      </w:pPr>
    </w:p>
    <w:p>
      <w:pPr>
        <w:pStyle w:val="ListParagraph"/>
        <w:numPr>
          <w:ilvl w:val="0"/>
          <w:numId w:val="40"/>
        </w:numPr>
        <w:tabs>
          <w:tab w:pos="603" w:val="left" w:leader="none"/>
        </w:tabs>
        <w:spacing w:line="261" w:lineRule="auto" w:before="0" w:after="0"/>
        <w:ind w:left="602" w:right="1551" w:hanging="360"/>
        <w:jc w:val="both"/>
        <w:rPr>
          <w:sz w:val="20"/>
        </w:rPr>
      </w:pPr>
      <w:r>
        <w:rPr>
          <w:color w:val="1D1D1B"/>
          <w:sz w:val="20"/>
        </w:rPr>
        <w:t>Zapatillas de agua: cuando las condiciones del tiempo lo ameriten. No se usará en formaciones ni  estando de</w:t>
      </w:r>
      <w:r>
        <w:rPr>
          <w:color w:val="1D1D1B"/>
          <w:spacing w:val="-16"/>
          <w:sz w:val="20"/>
        </w:rPr>
        <w:t> </w:t>
      </w:r>
      <w:r>
        <w:rPr>
          <w:color w:val="1D1D1B"/>
          <w:sz w:val="20"/>
        </w:rPr>
        <w:t>guardia.</w:t>
      </w:r>
    </w:p>
    <w:p>
      <w:pPr>
        <w:pStyle w:val="BodyText"/>
        <w:spacing w:before="8"/>
        <w:rPr>
          <w:sz w:val="19"/>
        </w:rPr>
      </w:pPr>
    </w:p>
    <w:p>
      <w:pPr>
        <w:pStyle w:val="Heading4"/>
        <w:ind w:left="602" w:right="963"/>
      </w:pPr>
      <w:r>
        <w:rPr>
          <w:color w:val="1D1D1B"/>
        </w:rPr>
        <w:t>Personal Femenino:</w:t>
      </w:r>
    </w:p>
    <w:p>
      <w:pPr>
        <w:pStyle w:val="BodyText"/>
        <w:spacing w:before="5"/>
        <w:rPr>
          <w:b/>
          <w:sz w:val="21"/>
        </w:rPr>
      </w:pPr>
    </w:p>
    <w:p>
      <w:pPr>
        <w:pStyle w:val="ListParagraph"/>
        <w:numPr>
          <w:ilvl w:val="0"/>
          <w:numId w:val="40"/>
        </w:numPr>
        <w:tabs>
          <w:tab w:pos="603" w:val="left" w:leader="none"/>
        </w:tabs>
        <w:spacing w:line="261" w:lineRule="auto" w:before="0" w:after="0"/>
        <w:ind w:left="602" w:right="1551" w:hanging="360"/>
        <w:jc w:val="both"/>
        <w:rPr>
          <w:sz w:val="20"/>
        </w:rPr>
      </w:pPr>
      <w:r>
        <w:rPr>
          <w:color w:val="1D1D1B"/>
          <w:sz w:val="20"/>
        </w:rPr>
        <w:t>Capote: para salir franco o en comisión. Formación para ceremonias militares. Sobre él no se usarán piochas ni</w:t>
      </w:r>
      <w:r>
        <w:rPr>
          <w:color w:val="1D1D1B"/>
          <w:spacing w:val="-13"/>
          <w:sz w:val="20"/>
        </w:rPr>
        <w:t> </w:t>
      </w:r>
      <w:r>
        <w:rPr>
          <w:color w:val="1D1D1B"/>
          <w:sz w:val="20"/>
        </w:rPr>
        <w:t>cintas.</w:t>
      </w:r>
    </w:p>
    <w:p>
      <w:pPr>
        <w:pStyle w:val="BodyText"/>
        <w:spacing w:before="8"/>
        <w:rPr>
          <w:sz w:val="19"/>
        </w:rPr>
      </w:pPr>
    </w:p>
    <w:p>
      <w:pPr>
        <w:pStyle w:val="ListParagraph"/>
        <w:numPr>
          <w:ilvl w:val="0"/>
          <w:numId w:val="40"/>
        </w:numPr>
        <w:tabs>
          <w:tab w:pos="603" w:val="left" w:leader="none"/>
        </w:tabs>
        <w:spacing w:line="261" w:lineRule="auto" w:before="0" w:after="0"/>
        <w:ind w:left="602" w:right="1649" w:hanging="360"/>
        <w:jc w:val="both"/>
        <w:rPr>
          <w:sz w:val="20"/>
        </w:rPr>
      </w:pPr>
      <w:r>
        <w:rPr>
          <w:color w:val="1D1D1B"/>
          <w:spacing w:val="7"/>
          <w:sz w:val="20"/>
        </w:rPr>
        <w:t>Guantes </w:t>
      </w:r>
      <w:r>
        <w:rPr>
          <w:color w:val="1D1D1B"/>
          <w:spacing w:val="4"/>
          <w:sz w:val="20"/>
        </w:rPr>
        <w:t>de </w:t>
      </w:r>
      <w:r>
        <w:rPr>
          <w:color w:val="1D1D1B"/>
          <w:spacing w:val="7"/>
          <w:sz w:val="20"/>
        </w:rPr>
        <w:t>cuero café: </w:t>
      </w:r>
      <w:r>
        <w:rPr>
          <w:color w:val="1D1D1B"/>
          <w:spacing w:val="6"/>
          <w:sz w:val="20"/>
        </w:rPr>
        <w:t>sólo </w:t>
      </w:r>
      <w:r>
        <w:rPr>
          <w:color w:val="1D1D1B"/>
          <w:spacing w:val="7"/>
          <w:sz w:val="20"/>
        </w:rPr>
        <w:t>cuando </w:t>
      </w:r>
      <w:r>
        <w:rPr>
          <w:color w:val="1D1D1B"/>
          <w:spacing w:val="4"/>
          <w:sz w:val="20"/>
        </w:rPr>
        <w:t>se </w:t>
      </w:r>
      <w:r>
        <w:rPr>
          <w:color w:val="1D1D1B"/>
          <w:spacing w:val="6"/>
          <w:sz w:val="20"/>
        </w:rPr>
        <w:t>use </w:t>
      </w:r>
      <w:r>
        <w:rPr>
          <w:color w:val="1D1D1B"/>
          <w:sz w:val="20"/>
        </w:rPr>
        <w:t>capote o impermeable (Cabos y</w:t>
      </w:r>
      <w:r>
        <w:rPr>
          <w:color w:val="1D1D1B"/>
          <w:spacing w:val="-12"/>
          <w:sz w:val="20"/>
        </w:rPr>
        <w:t> </w:t>
      </w:r>
      <w:r>
        <w:rPr>
          <w:color w:val="1D1D1B"/>
          <w:sz w:val="20"/>
        </w:rPr>
        <w:t>Marineros).</w:t>
      </w:r>
    </w:p>
    <w:p>
      <w:pPr>
        <w:pStyle w:val="BodyText"/>
        <w:spacing w:before="8"/>
        <w:rPr>
          <w:sz w:val="19"/>
        </w:rPr>
      </w:pPr>
    </w:p>
    <w:p>
      <w:pPr>
        <w:pStyle w:val="ListParagraph"/>
        <w:numPr>
          <w:ilvl w:val="0"/>
          <w:numId w:val="40"/>
        </w:numPr>
        <w:tabs>
          <w:tab w:pos="603" w:val="left" w:leader="none"/>
        </w:tabs>
        <w:spacing w:line="261" w:lineRule="auto" w:before="0" w:after="0"/>
        <w:ind w:left="602" w:right="1551" w:hanging="360"/>
        <w:jc w:val="both"/>
        <w:rPr>
          <w:sz w:val="20"/>
        </w:rPr>
      </w:pPr>
      <w:r>
        <w:rPr>
          <w:color w:val="1D1D1B"/>
          <w:sz w:val="20"/>
        </w:rPr>
        <w:t>Impermeable: cuando las condiciones del  tiempo lo ameriten. No se usará en formaciones ni  estando de</w:t>
      </w:r>
      <w:r>
        <w:rPr>
          <w:color w:val="1D1D1B"/>
          <w:spacing w:val="-16"/>
          <w:sz w:val="20"/>
        </w:rPr>
        <w:t> </w:t>
      </w:r>
      <w:r>
        <w:rPr>
          <w:color w:val="1D1D1B"/>
          <w:sz w:val="20"/>
        </w:rPr>
        <w:t>guardia.</w:t>
      </w:r>
    </w:p>
    <w:p>
      <w:pPr>
        <w:pStyle w:val="BodyText"/>
        <w:spacing w:before="8"/>
        <w:rPr>
          <w:sz w:val="19"/>
        </w:rPr>
      </w:pPr>
    </w:p>
    <w:p>
      <w:pPr>
        <w:pStyle w:val="ListParagraph"/>
        <w:numPr>
          <w:ilvl w:val="0"/>
          <w:numId w:val="40"/>
        </w:numPr>
        <w:tabs>
          <w:tab w:pos="629" w:val="left" w:leader="none"/>
        </w:tabs>
        <w:spacing w:line="261" w:lineRule="auto" w:before="0" w:after="0"/>
        <w:ind w:left="602" w:right="1552" w:hanging="360"/>
        <w:jc w:val="both"/>
        <w:rPr>
          <w:sz w:val="20"/>
        </w:rPr>
      </w:pPr>
      <w:r>
        <w:rPr>
          <w:color w:val="1D1D1B"/>
          <w:sz w:val="20"/>
        </w:rPr>
        <w:t>Zapatillas de agua:  cuando  las  condiciones  del tiempo lo ameriten. No se usará en formaciones  ni  estando de</w:t>
      </w:r>
      <w:r>
        <w:rPr>
          <w:color w:val="1D1D1B"/>
          <w:spacing w:val="-17"/>
          <w:sz w:val="20"/>
        </w:rPr>
        <w:t> </w:t>
      </w:r>
      <w:r>
        <w:rPr>
          <w:color w:val="1D1D1B"/>
          <w:sz w:val="20"/>
        </w:rPr>
        <w:t>guardia.</w:t>
      </w:r>
    </w:p>
    <w:p>
      <w:pPr>
        <w:spacing w:after="0" w:line="261" w:lineRule="auto"/>
        <w:jc w:val="both"/>
        <w:rPr>
          <w:sz w:val="20"/>
        </w:rPr>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Heading4"/>
        <w:spacing w:line="496" w:lineRule="auto" w:before="74"/>
        <w:ind w:right="833"/>
      </w:pPr>
      <w:r>
        <w:rPr>
          <w:color w:val="1D1D1B"/>
        </w:rPr>
        <w:t>Tenida N° 11A (Servicio con chaquetilla) De Suboficial Mayor a Sargento 2°</w:t>
      </w:r>
    </w:p>
    <w:p>
      <w:pPr>
        <w:pStyle w:val="BodyText"/>
        <w:spacing w:line="261" w:lineRule="auto" w:before="7"/>
        <w:ind w:left="1553" w:firstLine="340"/>
        <w:jc w:val="both"/>
      </w:pPr>
      <w:r>
        <w:rPr>
          <w:b/>
          <w:color w:val="1D1D1B"/>
        </w:rPr>
        <w:t>Personal</w:t>
      </w:r>
      <w:r>
        <w:rPr>
          <w:b/>
          <w:color w:val="1D1D1B"/>
          <w:spacing w:val="-17"/>
        </w:rPr>
        <w:t> </w:t>
      </w:r>
      <w:r>
        <w:rPr>
          <w:b/>
          <w:color w:val="1D1D1B"/>
        </w:rPr>
        <w:t>Masculino:</w:t>
      </w:r>
      <w:r>
        <w:rPr>
          <w:b/>
          <w:color w:val="1D1D1B"/>
          <w:spacing w:val="-17"/>
        </w:rPr>
        <w:t> </w:t>
      </w:r>
      <w:r>
        <w:rPr>
          <w:color w:val="1D1D1B"/>
        </w:rPr>
        <w:t>gorra,</w:t>
      </w:r>
      <w:r>
        <w:rPr>
          <w:color w:val="1D1D1B"/>
          <w:spacing w:val="-17"/>
        </w:rPr>
        <w:t> </w:t>
      </w:r>
      <w:r>
        <w:rPr>
          <w:color w:val="1D1D1B"/>
        </w:rPr>
        <w:t>chaquetilla,</w:t>
      </w:r>
      <w:r>
        <w:rPr>
          <w:color w:val="1D1D1B"/>
          <w:spacing w:val="-17"/>
        </w:rPr>
        <w:t> </w:t>
      </w:r>
      <w:r>
        <w:rPr>
          <w:color w:val="1D1D1B"/>
        </w:rPr>
        <w:t>piochas, cintas (hasta tres), palas rígidas no cosidas a la prenda, pantalón azul, cinturón negro, camisa blanca manga larga, camiseta  media  manga blanca, corbata larga, calcetines negros, zapatos negros.</w:t>
      </w:r>
    </w:p>
    <w:p>
      <w:pPr>
        <w:pStyle w:val="BodyText"/>
        <w:spacing w:before="8"/>
        <w:rPr>
          <w:sz w:val="19"/>
        </w:rPr>
      </w:pPr>
    </w:p>
    <w:p>
      <w:pPr>
        <w:pStyle w:val="BodyText"/>
        <w:spacing w:line="261" w:lineRule="auto"/>
        <w:ind w:left="1553" w:firstLine="340"/>
        <w:jc w:val="both"/>
      </w:pPr>
      <w:r>
        <w:rPr>
          <w:color w:val="1D1D1B"/>
        </w:rPr>
        <w:t>El personal IM usará pantalón azul sin ribetes color rojo y palas rígidas con contorno vivo rojo.</w:t>
      </w:r>
    </w:p>
    <w:p>
      <w:pPr>
        <w:pStyle w:val="BodyText"/>
        <w:spacing w:before="8"/>
        <w:rPr>
          <w:sz w:val="19"/>
        </w:rPr>
      </w:pPr>
    </w:p>
    <w:p>
      <w:pPr>
        <w:pStyle w:val="BodyText"/>
        <w:spacing w:line="261" w:lineRule="auto"/>
        <w:ind w:left="1553" w:firstLine="340"/>
        <w:jc w:val="both"/>
      </w:pPr>
      <w:r>
        <w:rPr>
          <w:b/>
          <w:color w:val="1D1D1B"/>
        </w:rPr>
        <w:t>Personal Femenino: </w:t>
      </w:r>
      <w:r>
        <w:rPr>
          <w:color w:val="1D1D1B"/>
        </w:rPr>
        <w:t>gorra, chaquetilla,</w:t>
      </w:r>
      <w:r>
        <w:rPr>
          <w:color w:val="1D1D1B"/>
          <w:spacing w:val="-35"/>
        </w:rPr>
        <w:t> </w:t>
      </w:r>
      <w:r>
        <w:rPr>
          <w:color w:val="1D1D1B"/>
        </w:rPr>
        <w:t>piochas, cintas (hasta tres), palas rígidas no cosidas a la prenda, falda azul, medias, cinturón negro, camisa blanca manga larga, camiseta media manga blanca, corbatín negro, zapatos negros y cartera negra. Pantalón azul, calcetines  negros  y  botín  negro para  personal</w:t>
      </w:r>
      <w:r>
        <w:rPr>
          <w:color w:val="1D1D1B"/>
          <w:spacing w:val="-20"/>
        </w:rPr>
        <w:t> </w:t>
      </w:r>
      <w:r>
        <w:rPr>
          <w:color w:val="1D1D1B"/>
        </w:rPr>
        <w:t>embarcado.</w:t>
      </w:r>
    </w:p>
    <w:p>
      <w:pPr>
        <w:pStyle w:val="BodyText"/>
        <w:spacing w:before="8"/>
        <w:rPr>
          <w:sz w:val="19"/>
        </w:rPr>
      </w:pPr>
    </w:p>
    <w:p>
      <w:pPr>
        <w:pStyle w:val="Heading4"/>
        <w:ind w:left="1913"/>
      </w:pPr>
      <w:r>
        <w:rPr>
          <w:color w:val="1D1D1B"/>
        </w:rPr>
        <w:t>Ocasiones en que se usa:</w:t>
      </w:r>
    </w:p>
    <w:p>
      <w:pPr>
        <w:pStyle w:val="BodyText"/>
        <w:spacing w:before="5"/>
        <w:rPr>
          <w:b/>
          <w:sz w:val="21"/>
        </w:rPr>
      </w:pPr>
    </w:p>
    <w:p>
      <w:pPr>
        <w:pStyle w:val="ListParagraph"/>
        <w:numPr>
          <w:ilvl w:val="0"/>
          <w:numId w:val="46"/>
        </w:numPr>
        <w:tabs>
          <w:tab w:pos="1914" w:val="left" w:leader="none"/>
        </w:tabs>
        <w:spacing w:line="240" w:lineRule="auto" w:before="0" w:after="0"/>
        <w:ind w:left="1913" w:right="0" w:hanging="360"/>
        <w:jc w:val="left"/>
        <w:rPr>
          <w:sz w:val="20"/>
        </w:rPr>
      </w:pPr>
      <w:r>
        <w:rPr>
          <w:color w:val="1D1D1B"/>
          <w:sz w:val="20"/>
        </w:rPr>
        <w:t>Cuando se esté franco y se vista</w:t>
      </w:r>
      <w:r>
        <w:rPr>
          <w:color w:val="1D1D1B"/>
          <w:spacing w:val="-18"/>
          <w:sz w:val="20"/>
        </w:rPr>
        <w:t> </w:t>
      </w:r>
      <w:r>
        <w:rPr>
          <w:color w:val="1D1D1B"/>
          <w:sz w:val="20"/>
        </w:rPr>
        <w:t>uniforme.</w:t>
      </w:r>
    </w:p>
    <w:p>
      <w:pPr>
        <w:pStyle w:val="ListParagraph"/>
        <w:numPr>
          <w:ilvl w:val="0"/>
          <w:numId w:val="46"/>
        </w:numPr>
        <w:tabs>
          <w:tab w:pos="1914" w:val="left" w:leader="none"/>
        </w:tabs>
        <w:spacing w:line="240" w:lineRule="auto" w:before="133" w:after="0"/>
        <w:ind w:left="1913" w:right="0" w:hanging="360"/>
        <w:jc w:val="left"/>
        <w:rPr>
          <w:sz w:val="20"/>
        </w:rPr>
      </w:pPr>
      <w:r>
        <w:rPr>
          <w:color w:val="1D1D1B"/>
          <w:sz w:val="20"/>
        </w:rPr>
        <w:t>Para transitar por la vía</w:t>
      </w:r>
      <w:r>
        <w:rPr>
          <w:color w:val="1D1D1B"/>
          <w:spacing w:val="-13"/>
          <w:sz w:val="20"/>
        </w:rPr>
        <w:t> </w:t>
      </w:r>
      <w:r>
        <w:rPr>
          <w:color w:val="1D1D1B"/>
          <w:sz w:val="20"/>
        </w:rPr>
        <w:t>pública.</w:t>
      </w:r>
    </w:p>
    <w:p>
      <w:pPr>
        <w:pStyle w:val="ListParagraph"/>
        <w:numPr>
          <w:ilvl w:val="0"/>
          <w:numId w:val="46"/>
        </w:numPr>
        <w:tabs>
          <w:tab w:pos="1914" w:val="left" w:leader="none"/>
        </w:tabs>
        <w:spacing w:line="240" w:lineRule="auto" w:before="133" w:after="0"/>
        <w:ind w:left="1913" w:right="0" w:hanging="360"/>
        <w:jc w:val="left"/>
        <w:rPr>
          <w:sz w:val="20"/>
        </w:rPr>
      </w:pPr>
      <w:r>
        <w:rPr>
          <w:color w:val="1D1D1B"/>
          <w:sz w:val="20"/>
        </w:rPr>
        <w:t>En ceremonias</w:t>
      </w:r>
      <w:r>
        <w:rPr>
          <w:color w:val="1D1D1B"/>
          <w:spacing w:val="-10"/>
          <w:sz w:val="20"/>
        </w:rPr>
        <w:t> </w:t>
      </w:r>
      <w:r>
        <w:rPr>
          <w:color w:val="1D1D1B"/>
          <w:sz w:val="20"/>
        </w:rPr>
        <w:t>internas.</w:t>
      </w:r>
    </w:p>
    <w:p>
      <w:pPr>
        <w:pStyle w:val="ListParagraph"/>
        <w:numPr>
          <w:ilvl w:val="0"/>
          <w:numId w:val="46"/>
        </w:numPr>
        <w:tabs>
          <w:tab w:pos="1914" w:val="left" w:leader="none"/>
        </w:tabs>
        <w:spacing w:line="240" w:lineRule="auto" w:before="133" w:after="0"/>
        <w:ind w:left="1913" w:right="0" w:hanging="360"/>
        <w:jc w:val="left"/>
        <w:rPr>
          <w:sz w:val="20"/>
        </w:rPr>
      </w:pPr>
      <w:r>
        <w:rPr>
          <w:color w:val="1D1D1B"/>
          <w:sz w:val="20"/>
        </w:rPr>
        <w:t>Reuniones de trabajo</w:t>
      </w:r>
      <w:r>
        <w:rPr>
          <w:color w:val="1D1D1B"/>
          <w:spacing w:val="-31"/>
          <w:sz w:val="20"/>
        </w:rPr>
        <w:t> </w:t>
      </w:r>
      <w:r>
        <w:rPr>
          <w:color w:val="1D1D1B"/>
          <w:sz w:val="20"/>
        </w:rPr>
        <w:t>extrainstitucionales.</w:t>
      </w:r>
    </w:p>
    <w:p>
      <w:pPr>
        <w:pStyle w:val="ListParagraph"/>
        <w:numPr>
          <w:ilvl w:val="0"/>
          <w:numId w:val="46"/>
        </w:numPr>
        <w:tabs>
          <w:tab w:pos="1914" w:val="left" w:leader="none"/>
        </w:tabs>
        <w:spacing w:line="240" w:lineRule="auto" w:before="133" w:after="0"/>
        <w:ind w:left="1913" w:right="0" w:hanging="360"/>
        <w:jc w:val="left"/>
        <w:rPr>
          <w:sz w:val="20"/>
        </w:rPr>
      </w:pPr>
      <w:r>
        <w:rPr>
          <w:color w:val="1D1D1B"/>
          <w:sz w:val="20"/>
        </w:rPr>
        <w:t>Visitas de cámaras a buques</w:t>
      </w:r>
      <w:r>
        <w:rPr>
          <w:color w:val="1D1D1B"/>
          <w:spacing w:val="-20"/>
          <w:sz w:val="20"/>
        </w:rPr>
        <w:t> </w:t>
      </w:r>
      <w:r>
        <w:rPr>
          <w:color w:val="1D1D1B"/>
          <w:sz w:val="20"/>
        </w:rPr>
        <w:t>extranjeros.</w:t>
      </w:r>
    </w:p>
    <w:p>
      <w:pPr>
        <w:pStyle w:val="ListParagraph"/>
        <w:numPr>
          <w:ilvl w:val="0"/>
          <w:numId w:val="46"/>
        </w:numPr>
        <w:tabs>
          <w:tab w:pos="1914" w:val="left" w:leader="none"/>
        </w:tabs>
        <w:spacing w:line="249" w:lineRule="auto" w:before="123" w:after="0"/>
        <w:ind w:left="1913" w:right="0" w:hanging="360"/>
        <w:jc w:val="both"/>
        <w:rPr>
          <w:sz w:val="20"/>
        </w:rPr>
      </w:pPr>
      <w:r>
        <w:rPr>
          <w:color w:val="1D1D1B"/>
          <w:sz w:val="20"/>
        </w:rPr>
        <w:t>Presentaciones oficiales al Sr. M.D.N., C.J.A., J.E.M.G.A., DD.GG., C.J.E.,  C.J.ZZ.NN., DD.TT. y Comandantes de Buques o Jefes de Reparticiones.</w:t>
      </w:r>
    </w:p>
    <w:p>
      <w:pPr>
        <w:pStyle w:val="ListParagraph"/>
        <w:numPr>
          <w:ilvl w:val="0"/>
          <w:numId w:val="46"/>
        </w:numPr>
        <w:tabs>
          <w:tab w:pos="1914" w:val="left" w:leader="none"/>
        </w:tabs>
        <w:spacing w:line="249" w:lineRule="auto" w:before="114" w:after="0"/>
        <w:ind w:left="1913" w:right="0" w:hanging="360"/>
        <w:jc w:val="both"/>
        <w:rPr>
          <w:sz w:val="20"/>
        </w:rPr>
      </w:pPr>
      <w:r>
        <w:rPr>
          <w:color w:val="1D1D1B"/>
          <w:sz w:val="20"/>
        </w:rPr>
        <w:t>Visitas protocolares que no contemplen otra tenida; presentación al regreso de feriado, permiso y término de</w:t>
      </w:r>
      <w:r>
        <w:rPr>
          <w:color w:val="1D1D1B"/>
          <w:spacing w:val="-8"/>
          <w:sz w:val="20"/>
        </w:rPr>
        <w:t> </w:t>
      </w:r>
      <w:r>
        <w:rPr>
          <w:color w:val="1D1D1B"/>
          <w:sz w:val="20"/>
        </w:rPr>
        <w:t>comisiones.</w:t>
      </w:r>
    </w:p>
    <w:p>
      <w:pPr>
        <w:pStyle w:val="ListParagraph"/>
        <w:numPr>
          <w:ilvl w:val="0"/>
          <w:numId w:val="46"/>
        </w:numPr>
        <w:tabs>
          <w:tab w:pos="1914" w:val="left" w:leader="none"/>
        </w:tabs>
        <w:spacing w:line="249" w:lineRule="auto" w:before="114" w:after="0"/>
        <w:ind w:left="1913" w:right="0" w:hanging="360"/>
        <w:jc w:val="both"/>
        <w:rPr>
          <w:sz w:val="20"/>
        </w:rPr>
      </w:pPr>
      <w:r>
        <w:rPr>
          <w:color w:val="1D1D1B"/>
          <w:sz w:val="20"/>
        </w:rPr>
        <w:t>Recepción y despedida en Unidades y en las Reparticiones del Sr. C.J.A. y Oficiales que integran el Alto Mando Naval en las visitas de Inspección.</w:t>
      </w:r>
    </w:p>
    <w:p>
      <w:pPr>
        <w:pStyle w:val="BodyText"/>
        <w:spacing w:before="9"/>
        <w:rPr>
          <w:sz w:val="19"/>
        </w:rPr>
      </w:pPr>
    </w:p>
    <w:p>
      <w:pPr>
        <w:pStyle w:val="Heading4"/>
        <w:ind w:left="1913"/>
      </w:pPr>
      <w:r>
        <w:rPr>
          <w:color w:val="1D1D1B"/>
        </w:rPr>
        <w:t>Prendas Complementarias:</w:t>
      </w:r>
    </w:p>
    <w:p>
      <w:pPr>
        <w:pStyle w:val="BodyText"/>
        <w:spacing w:before="6"/>
        <w:rPr>
          <w:b/>
        </w:rPr>
      </w:pPr>
    </w:p>
    <w:p>
      <w:pPr>
        <w:spacing w:before="1"/>
        <w:ind w:left="1913" w:right="0" w:firstLine="0"/>
        <w:jc w:val="left"/>
        <w:rPr>
          <w:b/>
          <w:sz w:val="20"/>
        </w:rPr>
      </w:pPr>
      <w:r>
        <w:rPr>
          <w:b/>
          <w:color w:val="1D1D1B"/>
          <w:sz w:val="20"/>
        </w:rPr>
        <w:t>Personal Masculino y Femenino</w:t>
      </w:r>
    </w:p>
    <w:p>
      <w:pPr>
        <w:pStyle w:val="BodyText"/>
        <w:spacing w:before="6"/>
        <w:rPr>
          <w:b/>
        </w:rPr>
      </w:pPr>
    </w:p>
    <w:p>
      <w:pPr>
        <w:pStyle w:val="ListParagraph"/>
        <w:numPr>
          <w:ilvl w:val="0"/>
          <w:numId w:val="47"/>
        </w:numPr>
        <w:tabs>
          <w:tab w:pos="1914" w:val="left" w:leader="none"/>
        </w:tabs>
        <w:spacing w:line="249" w:lineRule="auto" w:before="1" w:after="0"/>
        <w:ind w:left="1913" w:right="0" w:hanging="360"/>
        <w:jc w:val="both"/>
        <w:rPr>
          <w:sz w:val="20"/>
        </w:rPr>
      </w:pPr>
      <w:r>
        <w:rPr>
          <w:color w:val="1D1D1B"/>
          <w:sz w:val="20"/>
        </w:rPr>
        <w:t>Chaquetón: su uso incluye el desplazamiento entre el lugar de residencia y la Unidad o Repartición, en cualquier medio de movilización y el tránsito por la vía pública para efectuar trámites particulares</w:t>
      </w:r>
      <w:r>
        <w:rPr>
          <w:color w:val="1D1D1B"/>
          <w:spacing w:val="-24"/>
          <w:sz w:val="20"/>
        </w:rPr>
        <w:t> </w:t>
      </w:r>
      <w:r>
        <w:rPr>
          <w:color w:val="1D1D1B"/>
          <w:sz w:val="20"/>
        </w:rPr>
        <w:t>ocasionales.</w:t>
      </w:r>
    </w:p>
    <w:p>
      <w:pPr>
        <w:pStyle w:val="ListParagraph"/>
        <w:numPr>
          <w:ilvl w:val="0"/>
          <w:numId w:val="47"/>
        </w:numPr>
        <w:tabs>
          <w:tab w:pos="604" w:val="left" w:leader="none"/>
        </w:tabs>
        <w:spacing w:line="249" w:lineRule="auto" w:before="75" w:after="0"/>
        <w:ind w:left="603" w:right="1551" w:hanging="360"/>
        <w:jc w:val="both"/>
        <w:rPr>
          <w:sz w:val="20"/>
        </w:rPr>
      </w:pPr>
      <w:r>
        <w:rPr>
          <w:color w:val="1D1D1B"/>
          <w:sz w:val="20"/>
        </w:rPr>
        <w:br w:type="column"/>
        <w:t>Parka impermeable: dentro de la Unidad o Repartición, cuando las condiciones del tiempo lo</w:t>
      </w:r>
      <w:r>
        <w:rPr>
          <w:color w:val="1D1D1B"/>
          <w:spacing w:val="-1"/>
          <w:sz w:val="20"/>
        </w:rPr>
        <w:t> </w:t>
      </w:r>
      <w:r>
        <w:rPr>
          <w:color w:val="1D1D1B"/>
          <w:sz w:val="20"/>
        </w:rPr>
        <w:t>recomiendan.</w:t>
      </w:r>
    </w:p>
    <w:p>
      <w:pPr>
        <w:pStyle w:val="BodyText"/>
        <w:spacing w:before="9"/>
        <w:rPr>
          <w:sz w:val="19"/>
        </w:rPr>
      </w:pPr>
    </w:p>
    <w:p>
      <w:pPr>
        <w:pStyle w:val="ListParagraph"/>
        <w:numPr>
          <w:ilvl w:val="0"/>
          <w:numId w:val="47"/>
        </w:numPr>
        <w:tabs>
          <w:tab w:pos="604" w:val="left" w:leader="none"/>
        </w:tabs>
        <w:spacing w:line="249" w:lineRule="auto" w:before="0" w:after="0"/>
        <w:ind w:left="603" w:right="1553" w:hanging="360"/>
        <w:jc w:val="both"/>
        <w:rPr>
          <w:sz w:val="20"/>
        </w:rPr>
      </w:pPr>
      <w:r>
        <w:rPr>
          <w:color w:val="1D1D1B"/>
          <w:sz w:val="20"/>
        </w:rPr>
        <w:t>Guantes</w:t>
      </w:r>
      <w:r>
        <w:rPr>
          <w:color w:val="1D1D1B"/>
          <w:spacing w:val="-25"/>
          <w:sz w:val="20"/>
        </w:rPr>
        <w:t> </w:t>
      </w:r>
      <w:r>
        <w:rPr>
          <w:color w:val="1D1D1B"/>
          <w:sz w:val="20"/>
        </w:rPr>
        <w:t>de</w:t>
      </w:r>
      <w:r>
        <w:rPr>
          <w:color w:val="1D1D1B"/>
          <w:spacing w:val="-25"/>
          <w:sz w:val="20"/>
        </w:rPr>
        <w:t> </w:t>
      </w:r>
      <w:r>
        <w:rPr>
          <w:color w:val="1D1D1B"/>
          <w:sz w:val="20"/>
        </w:rPr>
        <w:t>cuero</w:t>
      </w:r>
      <w:r>
        <w:rPr>
          <w:color w:val="1D1D1B"/>
          <w:spacing w:val="-25"/>
          <w:sz w:val="20"/>
        </w:rPr>
        <w:t> </w:t>
      </w:r>
      <w:r>
        <w:rPr>
          <w:color w:val="1D1D1B"/>
          <w:sz w:val="20"/>
        </w:rPr>
        <w:t>café:</w:t>
      </w:r>
      <w:r>
        <w:rPr>
          <w:color w:val="1D1D1B"/>
          <w:spacing w:val="-25"/>
          <w:sz w:val="20"/>
        </w:rPr>
        <w:t> </w:t>
      </w:r>
      <w:r>
        <w:rPr>
          <w:color w:val="1D1D1B"/>
          <w:sz w:val="20"/>
        </w:rPr>
        <w:t>cuando</w:t>
      </w:r>
      <w:r>
        <w:rPr>
          <w:color w:val="1D1D1B"/>
          <w:spacing w:val="-25"/>
          <w:sz w:val="20"/>
        </w:rPr>
        <w:t> </w:t>
      </w:r>
      <w:r>
        <w:rPr>
          <w:color w:val="1D1D1B"/>
          <w:sz w:val="20"/>
        </w:rPr>
        <w:t>se</w:t>
      </w:r>
      <w:r>
        <w:rPr>
          <w:color w:val="1D1D1B"/>
          <w:spacing w:val="-25"/>
          <w:sz w:val="20"/>
        </w:rPr>
        <w:t> </w:t>
      </w:r>
      <w:r>
        <w:rPr>
          <w:color w:val="1D1D1B"/>
          <w:sz w:val="20"/>
        </w:rPr>
        <w:t>use</w:t>
      </w:r>
      <w:r>
        <w:rPr>
          <w:color w:val="1D1D1B"/>
          <w:spacing w:val="-25"/>
          <w:sz w:val="20"/>
        </w:rPr>
        <w:t> </w:t>
      </w:r>
      <w:r>
        <w:rPr>
          <w:color w:val="1D1D1B"/>
          <w:sz w:val="20"/>
        </w:rPr>
        <w:t>chaquetón, parka impermeable  o</w:t>
      </w:r>
      <w:r>
        <w:rPr>
          <w:color w:val="1D1D1B"/>
          <w:spacing w:val="29"/>
          <w:sz w:val="20"/>
        </w:rPr>
        <w:t> </w:t>
      </w:r>
      <w:r>
        <w:rPr>
          <w:color w:val="1D1D1B"/>
          <w:sz w:val="20"/>
        </w:rPr>
        <w:t>impermeable.</w:t>
      </w:r>
    </w:p>
    <w:p>
      <w:pPr>
        <w:pStyle w:val="BodyText"/>
        <w:spacing w:before="9"/>
        <w:rPr>
          <w:sz w:val="19"/>
        </w:rPr>
      </w:pPr>
    </w:p>
    <w:p>
      <w:pPr>
        <w:pStyle w:val="ListParagraph"/>
        <w:numPr>
          <w:ilvl w:val="0"/>
          <w:numId w:val="47"/>
        </w:numPr>
        <w:tabs>
          <w:tab w:pos="604" w:val="left" w:leader="none"/>
        </w:tabs>
        <w:spacing w:line="249" w:lineRule="auto" w:before="0" w:after="0"/>
        <w:ind w:left="603" w:right="1551" w:hanging="360"/>
        <w:jc w:val="both"/>
        <w:rPr>
          <w:sz w:val="20"/>
        </w:rPr>
      </w:pPr>
      <w:r>
        <w:rPr>
          <w:color w:val="1D1D1B"/>
          <w:sz w:val="20"/>
        </w:rPr>
        <w:t>Impermeable: no se usará en formaciones ni estando de</w:t>
      </w:r>
      <w:r>
        <w:rPr>
          <w:color w:val="1D1D1B"/>
          <w:spacing w:val="-15"/>
          <w:sz w:val="20"/>
        </w:rPr>
        <w:t> </w:t>
      </w:r>
      <w:r>
        <w:rPr>
          <w:color w:val="1D1D1B"/>
          <w:sz w:val="20"/>
        </w:rPr>
        <w:t>guardia.</w:t>
      </w:r>
    </w:p>
    <w:p>
      <w:pPr>
        <w:pStyle w:val="BodyText"/>
        <w:spacing w:before="9"/>
        <w:rPr>
          <w:sz w:val="19"/>
        </w:rPr>
      </w:pPr>
    </w:p>
    <w:p>
      <w:pPr>
        <w:pStyle w:val="ListParagraph"/>
        <w:numPr>
          <w:ilvl w:val="0"/>
          <w:numId w:val="47"/>
        </w:numPr>
        <w:tabs>
          <w:tab w:pos="604" w:val="left" w:leader="none"/>
        </w:tabs>
        <w:spacing w:line="240" w:lineRule="auto" w:before="0" w:after="0"/>
        <w:ind w:left="603" w:right="0" w:hanging="360"/>
        <w:jc w:val="left"/>
        <w:rPr>
          <w:sz w:val="20"/>
        </w:rPr>
      </w:pPr>
      <w:r>
        <w:rPr>
          <w:color w:val="1D1D1B"/>
          <w:sz w:val="20"/>
        </w:rPr>
        <w:t>Zapatillas de agua. cuando se</w:t>
      </w:r>
      <w:r>
        <w:rPr>
          <w:color w:val="1D1D1B"/>
          <w:spacing w:val="-16"/>
          <w:sz w:val="20"/>
        </w:rPr>
        <w:t> </w:t>
      </w:r>
      <w:r>
        <w:rPr>
          <w:color w:val="1D1D1B"/>
          <w:sz w:val="20"/>
        </w:rPr>
        <w:t>autorice.</w:t>
      </w:r>
    </w:p>
    <w:p>
      <w:pPr>
        <w:pStyle w:val="BodyText"/>
        <w:spacing w:before="6"/>
      </w:pPr>
    </w:p>
    <w:p>
      <w:pPr>
        <w:pStyle w:val="Heading4"/>
        <w:spacing w:line="487" w:lineRule="auto" w:before="1"/>
        <w:ind w:left="243" w:right="3230"/>
      </w:pPr>
      <w:r>
        <w:rPr>
          <w:color w:val="1D1D1B"/>
        </w:rPr>
        <w:t>TENIDA Nº 12 (Servicio Blanco) Prendas que la componen:</w:t>
      </w:r>
    </w:p>
    <w:p>
      <w:pPr>
        <w:pStyle w:val="ListParagraph"/>
        <w:numPr>
          <w:ilvl w:val="0"/>
          <w:numId w:val="40"/>
        </w:numPr>
        <w:tabs>
          <w:tab w:pos="604" w:val="left" w:leader="none"/>
        </w:tabs>
        <w:spacing w:line="249" w:lineRule="auto" w:before="6" w:after="0"/>
        <w:ind w:left="603" w:right="1551" w:hanging="360"/>
        <w:jc w:val="both"/>
        <w:rPr>
          <w:sz w:val="20"/>
        </w:rPr>
      </w:pPr>
      <w:r>
        <w:rPr>
          <w:color w:val="1D1D1B"/>
          <w:sz w:val="20"/>
        </w:rPr>
        <w:t>Igual  que  la  tenida   Nº   2,   usando   cintas  en vez de condecoraciones y medallas, con guantes blancos, sólo cuando se</w:t>
      </w:r>
      <w:r>
        <w:rPr>
          <w:color w:val="1D1D1B"/>
          <w:spacing w:val="-24"/>
          <w:sz w:val="20"/>
        </w:rPr>
        <w:t> </w:t>
      </w:r>
      <w:r>
        <w:rPr>
          <w:color w:val="1D1D1B"/>
          <w:sz w:val="20"/>
        </w:rPr>
        <w:t>disponga.</w:t>
      </w:r>
    </w:p>
    <w:p>
      <w:pPr>
        <w:pStyle w:val="BodyText"/>
        <w:spacing w:before="9"/>
        <w:rPr>
          <w:sz w:val="19"/>
        </w:rPr>
      </w:pPr>
    </w:p>
    <w:p>
      <w:pPr>
        <w:pStyle w:val="Heading4"/>
        <w:ind w:left="603" w:right="963"/>
      </w:pPr>
      <w:r>
        <w:rPr>
          <w:color w:val="1D1D1B"/>
        </w:rPr>
        <w:t>Ocasiones en que se usa:</w:t>
      </w:r>
    </w:p>
    <w:p>
      <w:pPr>
        <w:pStyle w:val="BodyText"/>
        <w:spacing w:before="6"/>
        <w:rPr>
          <w:b/>
        </w:rPr>
      </w:pPr>
    </w:p>
    <w:p>
      <w:pPr>
        <w:pStyle w:val="ListParagraph"/>
        <w:numPr>
          <w:ilvl w:val="0"/>
          <w:numId w:val="48"/>
        </w:numPr>
        <w:tabs>
          <w:tab w:pos="604" w:val="left" w:leader="none"/>
        </w:tabs>
        <w:spacing w:line="249" w:lineRule="auto" w:before="1" w:after="0"/>
        <w:ind w:left="603" w:right="1552" w:hanging="360"/>
        <w:jc w:val="both"/>
        <w:rPr>
          <w:sz w:val="20"/>
        </w:rPr>
      </w:pPr>
      <w:r>
        <w:rPr>
          <w:color w:val="1D1D1B"/>
          <w:sz w:val="20"/>
        </w:rPr>
        <w:t>En climas calurosos, en las mismas ocasiones indicadas para Tenida N° 1, con excepción de ceremonias de matrimonio</w:t>
      </w:r>
      <w:r>
        <w:rPr>
          <w:color w:val="1D1D1B"/>
          <w:spacing w:val="-3"/>
          <w:sz w:val="20"/>
        </w:rPr>
        <w:t> </w:t>
      </w:r>
      <w:r>
        <w:rPr>
          <w:color w:val="1D1D1B"/>
          <w:sz w:val="20"/>
        </w:rPr>
        <w:t>religioso.</w:t>
      </w:r>
    </w:p>
    <w:p>
      <w:pPr>
        <w:pStyle w:val="BodyText"/>
        <w:spacing w:before="9"/>
        <w:rPr>
          <w:sz w:val="19"/>
        </w:rPr>
      </w:pPr>
    </w:p>
    <w:p>
      <w:pPr>
        <w:pStyle w:val="ListParagraph"/>
        <w:numPr>
          <w:ilvl w:val="0"/>
          <w:numId w:val="48"/>
        </w:numPr>
        <w:tabs>
          <w:tab w:pos="604" w:val="left" w:leader="none"/>
        </w:tabs>
        <w:spacing w:line="249" w:lineRule="auto" w:before="0" w:after="0"/>
        <w:ind w:left="603" w:right="1551" w:hanging="360"/>
        <w:jc w:val="both"/>
        <w:rPr>
          <w:sz w:val="20"/>
        </w:rPr>
      </w:pPr>
      <w:r>
        <w:rPr>
          <w:color w:val="1D1D1B"/>
          <w:sz w:val="20"/>
        </w:rPr>
        <w:t>En la Cuarta Zona Naval, Región Metropolitana y Zonas Interiores de la jurisdicción de la Primera Zona Naval, desde noviembre  a  marzo, en toda ceremonia donde participe S.E. el Presidente de la República y ceremonias en embajadas, siempre después de las 18.00</w:t>
      </w:r>
      <w:r>
        <w:rPr>
          <w:color w:val="1D1D1B"/>
          <w:spacing w:val="-27"/>
          <w:sz w:val="20"/>
        </w:rPr>
        <w:t> </w:t>
      </w:r>
      <w:r>
        <w:rPr>
          <w:color w:val="1D1D1B"/>
          <w:sz w:val="20"/>
        </w:rPr>
        <w:t>hrs.</w:t>
      </w:r>
    </w:p>
    <w:p>
      <w:pPr>
        <w:pStyle w:val="BodyText"/>
        <w:spacing w:before="9"/>
        <w:rPr>
          <w:sz w:val="19"/>
        </w:rPr>
      </w:pPr>
    </w:p>
    <w:p>
      <w:pPr>
        <w:pStyle w:val="Heading4"/>
        <w:spacing w:line="487" w:lineRule="auto"/>
        <w:ind w:left="243" w:right="2752"/>
      </w:pPr>
      <w:r>
        <w:rPr>
          <w:color w:val="1D1D1B"/>
        </w:rPr>
        <w:t>TENIDA Nº 13 (Servicio Blanco/Azul) Prendas que la componen:</w:t>
      </w:r>
    </w:p>
    <w:p>
      <w:pPr>
        <w:pStyle w:val="Heading4"/>
        <w:spacing w:before="6"/>
        <w:ind w:left="243" w:right="963"/>
      </w:pPr>
      <w:r>
        <w:rPr/>
        <w:pict>
          <v:shape style="position:absolute;margin-left:573.636597pt;margin-top:6.579475pt;width:12pt;height:102.8pt;mso-position-horizontal-relative:page;mso-position-vertical-relative:paragraph;z-index:5008"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rPr>
        <w:t>Personal Masculino Naval</w:t>
      </w:r>
    </w:p>
    <w:p>
      <w:pPr>
        <w:pStyle w:val="BodyText"/>
        <w:spacing w:before="6"/>
        <w:rPr>
          <w:b/>
        </w:rPr>
      </w:pPr>
    </w:p>
    <w:p>
      <w:pPr>
        <w:pStyle w:val="BodyText"/>
        <w:spacing w:line="249" w:lineRule="auto" w:before="1"/>
        <w:ind w:left="243" w:right="1551" w:firstLine="340"/>
        <w:jc w:val="both"/>
      </w:pPr>
      <w:r>
        <w:rPr>
          <w:b/>
          <w:color w:val="1D1D1B"/>
        </w:rPr>
        <w:t>Dormán: </w:t>
      </w:r>
      <w:r>
        <w:rPr>
          <w:color w:val="1D1D1B"/>
        </w:rPr>
        <w:t>gorra, dormán blanco, palas rígidas, pantalón azul, cinturón negro, camisa blanca manga larga, camiseta media manga blanca, corbata larga, calcetines negros, zapatos negros, guantes de  cuero  café,  piochas  y</w:t>
      </w:r>
      <w:r>
        <w:rPr>
          <w:color w:val="1D1D1B"/>
          <w:spacing w:val="-7"/>
        </w:rPr>
        <w:t> </w:t>
      </w:r>
      <w:r>
        <w:rPr>
          <w:color w:val="1D1D1B"/>
        </w:rPr>
        <w:t>cintas.</w:t>
      </w:r>
    </w:p>
    <w:p>
      <w:pPr>
        <w:pStyle w:val="BodyText"/>
        <w:spacing w:before="9"/>
        <w:rPr>
          <w:sz w:val="19"/>
        </w:rPr>
      </w:pPr>
    </w:p>
    <w:p>
      <w:pPr>
        <w:pStyle w:val="BodyText"/>
        <w:spacing w:line="249" w:lineRule="auto"/>
        <w:ind w:left="243" w:right="1551" w:firstLine="340"/>
        <w:jc w:val="both"/>
      </w:pPr>
      <w:r>
        <w:rPr>
          <w:b/>
          <w:color w:val="1D1D1B"/>
        </w:rPr>
        <w:t>Chompa: </w:t>
      </w:r>
      <w:r>
        <w:rPr>
          <w:color w:val="1D1D1B"/>
        </w:rPr>
        <w:t>gorra de loneta blanca, chompa blanca, distintivo de especialidad y grado    bordado</w:t>
      </w:r>
    </w:p>
    <w:p>
      <w:pPr>
        <w:pStyle w:val="BodyText"/>
        <w:tabs>
          <w:tab w:pos="5149" w:val="left" w:leader="none"/>
        </w:tabs>
        <w:spacing w:line="231" w:lineRule="exact"/>
        <w:ind w:left="243" w:right="963"/>
        <w:rPr>
          <w:b/>
          <w:sz w:val="24"/>
        </w:rPr>
      </w:pPr>
      <w:r>
        <w:rPr>
          <w:color w:val="1D1D1B"/>
        </w:rPr>
        <w:t>de color rojo, pantalón azul, cinturón   </w:t>
      </w:r>
      <w:r>
        <w:rPr>
          <w:color w:val="1D1D1B"/>
          <w:spacing w:val="3"/>
        </w:rPr>
        <w:t> </w:t>
      </w:r>
      <w:r>
        <w:rPr>
          <w:color w:val="1D1D1B"/>
        </w:rPr>
        <w:t>negro,</w:t>
      </w:r>
      <w:r>
        <w:rPr>
          <w:color w:val="1D1D1B"/>
          <w:spacing w:val="16"/>
        </w:rPr>
        <w:t> </w:t>
      </w:r>
      <w:r>
        <w:rPr>
          <w:color w:val="1D1D1B"/>
        </w:rPr>
        <w:t>lanilla,</w:t>
        <w:tab/>
      </w:r>
      <w:r>
        <w:rPr>
          <w:b/>
          <w:color w:val="9D9D9C"/>
          <w:position w:val="4"/>
          <w:sz w:val="24"/>
        </w:rPr>
        <w:t>55</w:t>
      </w:r>
    </w:p>
    <w:p>
      <w:pPr>
        <w:pStyle w:val="BodyText"/>
        <w:spacing w:line="249" w:lineRule="auto" w:before="10"/>
        <w:ind w:left="243" w:right="1552"/>
        <w:jc w:val="both"/>
      </w:pPr>
      <w:r>
        <w:rPr/>
        <w:pict>
          <v:shape style="position:absolute;margin-left:573.636597pt;margin-top:5.719485pt;width:12pt;height:70.4pt;mso-position-horizontal-relative:page;mso-position-vertical-relative:paragraph;z-index:498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camiseta media manga blanca, cuello, corbata para marinería,</w:t>
      </w:r>
      <w:r>
        <w:rPr>
          <w:color w:val="1D1D1B"/>
          <w:spacing w:val="-9"/>
        </w:rPr>
        <w:t> </w:t>
      </w:r>
      <w:r>
        <w:rPr>
          <w:color w:val="1D1D1B"/>
        </w:rPr>
        <w:t>rabiza,</w:t>
      </w:r>
      <w:r>
        <w:rPr>
          <w:color w:val="1D1D1B"/>
          <w:spacing w:val="-9"/>
        </w:rPr>
        <w:t> </w:t>
      </w:r>
      <w:r>
        <w:rPr>
          <w:color w:val="1D1D1B"/>
        </w:rPr>
        <w:t>calcetines</w:t>
      </w:r>
      <w:r>
        <w:rPr>
          <w:color w:val="1D1D1B"/>
          <w:spacing w:val="-9"/>
        </w:rPr>
        <w:t> </w:t>
      </w:r>
      <w:r>
        <w:rPr>
          <w:color w:val="1D1D1B"/>
        </w:rPr>
        <w:t>negros,</w:t>
      </w:r>
      <w:r>
        <w:rPr>
          <w:color w:val="1D1D1B"/>
          <w:spacing w:val="-8"/>
        </w:rPr>
        <w:t> </w:t>
      </w:r>
      <w:r>
        <w:rPr>
          <w:color w:val="1D1D1B"/>
        </w:rPr>
        <w:t>zapatos</w:t>
      </w:r>
      <w:r>
        <w:rPr>
          <w:color w:val="1D1D1B"/>
          <w:spacing w:val="-9"/>
        </w:rPr>
        <w:t> </w:t>
      </w:r>
      <w:r>
        <w:rPr>
          <w:color w:val="1D1D1B"/>
        </w:rPr>
        <w:t>negros, piochas y</w:t>
      </w:r>
      <w:r>
        <w:rPr>
          <w:color w:val="1D1D1B"/>
          <w:spacing w:val="-6"/>
        </w:rPr>
        <w:t> </w:t>
      </w:r>
      <w:r>
        <w:rPr>
          <w:color w:val="1D1D1B"/>
        </w:rPr>
        <w:t>cintas.</w:t>
      </w:r>
    </w:p>
    <w:p>
      <w:pPr>
        <w:pStyle w:val="BodyText"/>
        <w:spacing w:before="9"/>
        <w:rPr>
          <w:sz w:val="19"/>
        </w:rPr>
      </w:pPr>
    </w:p>
    <w:p>
      <w:pPr>
        <w:pStyle w:val="BodyText"/>
        <w:spacing w:line="249" w:lineRule="auto"/>
        <w:ind w:left="243" w:right="1552" w:firstLine="340"/>
        <w:jc w:val="both"/>
      </w:pPr>
      <w:r>
        <w:rPr>
          <w:b/>
          <w:color w:val="1D1D1B"/>
        </w:rPr>
        <w:t>Personal Femenino: </w:t>
      </w:r>
      <w:r>
        <w:rPr>
          <w:color w:val="1D1D1B"/>
        </w:rPr>
        <w:t>gorra, chaqueta blanca, palas</w:t>
      </w:r>
      <w:r>
        <w:rPr>
          <w:color w:val="1D1D1B"/>
          <w:spacing w:val="-9"/>
        </w:rPr>
        <w:t> </w:t>
      </w:r>
      <w:r>
        <w:rPr>
          <w:color w:val="1D1D1B"/>
        </w:rPr>
        <w:t>rígidas,</w:t>
      </w:r>
      <w:r>
        <w:rPr>
          <w:color w:val="1D1D1B"/>
          <w:spacing w:val="-9"/>
        </w:rPr>
        <w:t> </w:t>
      </w:r>
      <w:r>
        <w:rPr>
          <w:color w:val="1D1D1B"/>
        </w:rPr>
        <w:t>falda</w:t>
      </w:r>
      <w:r>
        <w:rPr>
          <w:color w:val="1D1D1B"/>
          <w:spacing w:val="-9"/>
        </w:rPr>
        <w:t> </w:t>
      </w:r>
      <w:r>
        <w:rPr>
          <w:color w:val="1D1D1B"/>
        </w:rPr>
        <w:t>azul,</w:t>
      </w:r>
      <w:r>
        <w:rPr>
          <w:color w:val="1D1D1B"/>
          <w:spacing w:val="-8"/>
        </w:rPr>
        <w:t> </w:t>
      </w:r>
      <w:r>
        <w:rPr>
          <w:color w:val="1D1D1B"/>
        </w:rPr>
        <w:t>camisa</w:t>
      </w:r>
      <w:r>
        <w:rPr>
          <w:color w:val="1D1D1B"/>
          <w:spacing w:val="-9"/>
        </w:rPr>
        <w:t> </w:t>
      </w:r>
      <w:r>
        <w:rPr>
          <w:color w:val="1D1D1B"/>
        </w:rPr>
        <w:t>blanca</w:t>
      </w:r>
      <w:r>
        <w:rPr>
          <w:color w:val="1D1D1B"/>
          <w:spacing w:val="-8"/>
        </w:rPr>
        <w:t> </w:t>
      </w:r>
      <w:r>
        <w:rPr>
          <w:color w:val="1D1D1B"/>
        </w:rPr>
        <w:t>manga</w:t>
      </w:r>
      <w:r>
        <w:rPr>
          <w:color w:val="1D1D1B"/>
          <w:spacing w:val="-9"/>
        </w:rPr>
        <w:t> </w:t>
      </w:r>
      <w:r>
        <w:rPr>
          <w:color w:val="1D1D1B"/>
        </w:rPr>
        <w:t>larga, corbatín negro, guantes de cuero café (sólo     </w:t>
      </w:r>
      <w:r>
        <w:rPr>
          <w:color w:val="1D1D1B"/>
          <w:spacing w:val="54"/>
        </w:rPr>
        <w:t> </w:t>
      </w:r>
      <w:r>
        <w:rPr>
          <w:color w:val="1D1D1B"/>
        </w:rPr>
        <w:t>para</w:t>
      </w:r>
    </w:p>
    <w:p>
      <w:pPr>
        <w:spacing w:after="0" w:line="249" w:lineRule="auto"/>
        <w:jc w:val="both"/>
        <w:sectPr>
          <w:type w:val="continuous"/>
          <w:pgSz w:w="12750" w:h="15870"/>
          <w:pgMar w:top="420" w:bottom="420" w:left="0" w:right="0"/>
          <w:cols w:num="2" w:equalWidth="0">
            <w:col w:w="6232" w:space="40"/>
            <w:col w:w="6478"/>
          </w:cols>
        </w:sectPr>
      </w:pPr>
    </w:p>
    <w:p>
      <w:pPr>
        <w:spacing w:after="0" w:line="249"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pStyle w:val="BodyText"/>
        <w:spacing w:line="249" w:lineRule="auto" w:before="74"/>
        <w:ind w:left="1553" w:right="6512"/>
        <w:jc w:val="both"/>
      </w:pPr>
      <w:r>
        <w:rPr/>
        <w:drawing>
          <wp:anchor distT="0" distB="0" distL="0" distR="0" allowOverlap="1" layoutInCell="1" locked="0" behindDoc="0" simplePos="0" relativeHeight="5032">
            <wp:simplePos x="0" y="0"/>
            <wp:positionH relativeFrom="page">
              <wp:posOffset>4621267</wp:posOffset>
            </wp:positionH>
            <wp:positionV relativeFrom="paragraph">
              <wp:posOffset>73647</wp:posOffset>
            </wp:positionV>
            <wp:extent cx="2089433" cy="3788943"/>
            <wp:effectExtent l="0" t="0" r="0" b="0"/>
            <wp:wrapNone/>
            <wp:docPr id="139" name="image77.jpeg" descr=""/>
            <wp:cNvGraphicFramePr>
              <a:graphicFrameLocks noChangeAspect="1"/>
            </wp:cNvGraphicFramePr>
            <a:graphic>
              <a:graphicData uri="http://schemas.openxmlformats.org/drawingml/2006/picture">
                <pic:pic>
                  <pic:nvPicPr>
                    <pic:cNvPr id="140" name="image77.jpeg"/>
                    <pic:cNvPicPr/>
                  </pic:nvPicPr>
                  <pic:blipFill>
                    <a:blip r:embed="rId88" cstate="print"/>
                    <a:stretch>
                      <a:fillRect/>
                    </a:stretch>
                  </pic:blipFill>
                  <pic:spPr>
                    <a:xfrm>
                      <a:off x="0" y="0"/>
                      <a:ext cx="2089433" cy="3788943"/>
                    </a:xfrm>
                    <a:prstGeom prst="rect">
                      <a:avLst/>
                    </a:prstGeom>
                  </pic:spPr>
                </pic:pic>
              </a:graphicData>
            </a:graphic>
          </wp:anchor>
        </w:drawing>
      </w:r>
      <w:r>
        <w:rPr>
          <w:color w:val="1D1D1B"/>
        </w:rPr>
        <w:t>Sargentos, Suboficiales y Suboficiales Mayores), camiseta media manga blanca, cinturón negro, piochas, cintas, medias, zapatos negros y cartera negra. Pantalón azul, calcetines negros y botín negro, en servicio de guardia o cuando el mando lo disponga.</w:t>
      </w:r>
    </w:p>
    <w:p>
      <w:pPr>
        <w:pStyle w:val="BodyText"/>
        <w:spacing w:before="9"/>
        <w:rPr>
          <w:sz w:val="19"/>
        </w:rPr>
      </w:pPr>
    </w:p>
    <w:p>
      <w:pPr>
        <w:pStyle w:val="Heading4"/>
        <w:jc w:val="both"/>
      </w:pPr>
      <w:r>
        <w:rPr>
          <w:color w:val="1D1D1B"/>
        </w:rPr>
        <w:t>Personal de Infantería de Marina:</w:t>
      </w:r>
    </w:p>
    <w:p>
      <w:pPr>
        <w:pStyle w:val="BodyText"/>
        <w:spacing w:before="6"/>
        <w:rPr>
          <w:b/>
        </w:rPr>
      </w:pPr>
    </w:p>
    <w:p>
      <w:pPr>
        <w:pStyle w:val="BodyText"/>
        <w:spacing w:line="249" w:lineRule="auto" w:before="1"/>
        <w:ind w:left="1553" w:right="6512" w:firstLine="340"/>
        <w:jc w:val="both"/>
      </w:pPr>
      <w:r>
        <w:rPr>
          <w:b/>
          <w:color w:val="1D1D1B"/>
        </w:rPr>
        <w:t>Dormán: </w:t>
      </w:r>
      <w:r>
        <w:rPr>
          <w:color w:val="1D1D1B"/>
        </w:rPr>
        <w:t>gorra, dormán blanco, palas rígidas, pantalón azul con vivo rojo, cinturón negro, camisa blanca manga larga, camiseta media manga blanca, corbata larga, calcetines negros, zapatos negros, guantes  de cuero café, piochas y cintas.</w:t>
      </w:r>
    </w:p>
    <w:p>
      <w:pPr>
        <w:pStyle w:val="BodyText"/>
        <w:spacing w:before="9"/>
        <w:rPr>
          <w:sz w:val="19"/>
        </w:rPr>
      </w:pPr>
    </w:p>
    <w:p>
      <w:pPr>
        <w:pStyle w:val="BodyText"/>
        <w:spacing w:line="249" w:lineRule="auto"/>
        <w:ind w:left="1554" w:right="6512" w:firstLine="340"/>
        <w:jc w:val="both"/>
      </w:pPr>
      <w:r>
        <w:rPr>
          <w:b/>
          <w:color w:val="1D1D1B"/>
        </w:rPr>
        <w:t>Guerrera: </w:t>
      </w:r>
      <w:r>
        <w:rPr>
          <w:color w:val="1D1D1B"/>
        </w:rPr>
        <w:t>gorra, guerrera blanca, distintivo de especialidad y grado bordado de color rojo, cinturón blanco con chapa para personal IM, camisa blanca manga larga cuello redondo, camiseta media manga blanca, pantalón azul con vivo rojo, cinturón negro, calcetines negros, zapatos negros, piochas y cintas.</w:t>
      </w:r>
    </w:p>
    <w:p>
      <w:pPr>
        <w:pStyle w:val="BodyText"/>
        <w:spacing w:before="9"/>
        <w:rPr>
          <w:sz w:val="19"/>
        </w:rPr>
      </w:pPr>
    </w:p>
    <w:p>
      <w:pPr>
        <w:pStyle w:val="Heading4"/>
        <w:ind w:left="838" w:right="7296"/>
        <w:jc w:val="center"/>
      </w:pPr>
      <w:r>
        <w:rPr>
          <w:color w:val="1D1D1B"/>
        </w:rPr>
        <w:t>Ocasiones en que se usa:</w:t>
      </w:r>
    </w:p>
    <w:p>
      <w:pPr>
        <w:pStyle w:val="BodyText"/>
        <w:spacing w:before="2"/>
        <w:rPr>
          <w:b/>
          <w:sz w:val="9"/>
        </w:rPr>
      </w:pPr>
    </w:p>
    <w:p>
      <w:pPr>
        <w:spacing w:after="0"/>
        <w:rPr>
          <w:sz w:val="9"/>
        </w:rPr>
        <w:sectPr>
          <w:pgSz w:w="12750" w:h="15870"/>
          <w:pgMar w:header="0" w:footer="103" w:top="420" w:bottom="420" w:left="0" w:right="0"/>
        </w:sectPr>
      </w:pPr>
    </w:p>
    <w:p>
      <w:pPr>
        <w:pStyle w:val="ListParagraph"/>
        <w:numPr>
          <w:ilvl w:val="1"/>
          <w:numId w:val="48"/>
        </w:numPr>
        <w:tabs>
          <w:tab w:pos="1915" w:val="left" w:leader="none"/>
        </w:tabs>
        <w:spacing w:line="249" w:lineRule="auto" w:before="74" w:after="0"/>
        <w:ind w:left="1914" w:right="0" w:hanging="360"/>
        <w:jc w:val="both"/>
        <w:rPr>
          <w:sz w:val="20"/>
        </w:rPr>
      </w:pPr>
      <w:r>
        <w:rPr>
          <w:color w:val="1D1D1B"/>
          <w:sz w:val="20"/>
        </w:rPr>
        <w:t>Uso exclusivo del personal de dotación en las Reparticiones aposentadas en Santiago, en los períodos</w:t>
      </w:r>
      <w:r>
        <w:rPr>
          <w:color w:val="1D1D1B"/>
          <w:spacing w:val="-11"/>
          <w:sz w:val="20"/>
        </w:rPr>
        <w:t> </w:t>
      </w:r>
      <w:r>
        <w:rPr>
          <w:color w:val="1D1D1B"/>
          <w:sz w:val="20"/>
        </w:rPr>
        <w:t>en</w:t>
      </w:r>
      <w:r>
        <w:rPr>
          <w:color w:val="1D1D1B"/>
          <w:spacing w:val="-11"/>
          <w:sz w:val="20"/>
        </w:rPr>
        <w:t> </w:t>
      </w:r>
      <w:r>
        <w:rPr>
          <w:color w:val="1D1D1B"/>
          <w:sz w:val="20"/>
        </w:rPr>
        <w:t>que</w:t>
      </w:r>
      <w:r>
        <w:rPr>
          <w:color w:val="1D1D1B"/>
          <w:spacing w:val="-11"/>
          <w:sz w:val="20"/>
        </w:rPr>
        <w:t> </w:t>
      </w:r>
      <w:r>
        <w:rPr>
          <w:color w:val="1D1D1B"/>
          <w:sz w:val="20"/>
        </w:rPr>
        <w:t>el</w:t>
      </w:r>
      <w:r>
        <w:rPr>
          <w:color w:val="1D1D1B"/>
          <w:spacing w:val="-11"/>
          <w:sz w:val="20"/>
        </w:rPr>
        <w:t> </w:t>
      </w:r>
      <w:r>
        <w:rPr>
          <w:color w:val="1D1D1B"/>
          <w:sz w:val="20"/>
        </w:rPr>
        <w:t>Comandante</w:t>
      </w:r>
      <w:r>
        <w:rPr>
          <w:color w:val="1D1D1B"/>
          <w:spacing w:val="-11"/>
          <w:sz w:val="20"/>
        </w:rPr>
        <w:t> </w:t>
      </w:r>
      <w:r>
        <w:rPr>
          <w:color w:val="1D1D1B"/>
          <w:sz w:val="20"/>
        </w:rPr>
        <w:t>de</w:t>
      </w:r>
      <w:r>
        <w:rPr>
          <w:color w:val="1D1D1B"/>
          <w:spacing w:val="-11"/>
          <w:sz w:val="20"/>
        </w:rPr>
        <w:t> </w:t>
      </w:r>
      <w:r>
        <w:rPr>
          <w:color w:val="1D1D1B"/>
          <w:sz w:val="20"/>
        </w:rPr>
        <w:t>Guarnición</w:t>
      </w:r>
      <w:r>
        <w:rPr>
          <w:color w:val="1D1D1B"/>
          <w:spacing w:val="-12"/>
          <w:sz w:val="20"/>
        </w:rPr>
        <w:t> </w:t>
      </w:r>
      <w:r>
        <w:rPr>
          <w:color w:val="1D1D1B"/>
          <w:sz w:val="20"/>
        </w:rPr>
        <w:t>lo disponga.</w:t>
      </w:r>
    </w:p>
    <w:p>
      <w:pPr>
        <w:pStyle w:val="ListParagraph"/>
        <w:numPr>
          <w:ilvl w:val="1"/>
          <w:numId w:val="48"/>
        </w:numPr>
        <w:tabs>
          <w:tab w:pos="1915" w:val="left" w:leader="none"/>
        </w:tabs>
        <w:spacing w:line="249" w:lineRule="auto" w:before="171" w:after="0"/>
        <w:ind w:left="1914" w:right="0" w:hanging="360"/>
        <w:jc w:val="both"/>
        <w:rPr>
          <w:sz w:val="20"/>
        </w:rPr>
      </w:pPr>
      <w:r>
        <w:rPr>
          <w:color w:val="1D1D1B"/>
          <w:sz w:val="20"/>
        </w:rPr>
        <w:t>De preferencia se usará para asistir a reuniones sociales, actos del servicio, ceremonias oficiales y otros eventos, o en las ocasiones en que la autoridad respectiva lo</w:t>
      </w:r>
      <w:r>
        <w:rPr>
          <w:color w:val="1D1D1B"/>
          <w:spacing w:val="-19"/>
          <w:sz w:val="20"/>
        </w:rPr>
        <w:t> </w:t>
      </w:r>
      <w:r>
        <w:rPr>
          <w:color w:val="1D1D1B"/>
          <w:sz w:val="20"/>
        </w:rPr>
        <w:t>disponga.</w:t>
      </w:r>
    </w:p>
    <w:p>
      <w:pPr>
        <w:pStyle w:val="Heading4"/>
        <w:spacing w:line="487" w:lineRule="auto" w:before="171"/>
        <w:ind w:left="1554" w:right="399"/>
      </w:pPr>
      <w:r>
        <w:rPr>
          <w:color w:val="1D1D1B"/>
        </w:rPr>
        <w:t>Tenida N°14 (Servicio diario con Chaquetilla) Personal Naval Masculino</w:t>
      </w:r>
    </w:p>
    <w:p>
      <w:pPr>
        <w:pStyle w:val="BodyText"/>
        <w:spacing w:line="249" w:lineRule="auto" w:before="6"/>
        <w:ind w:left="1554" w:firstLine="340"/>
        <w:jc w:val="both"/>
      </w:pPr>
      <w:r>
        <w:rPr/>
        <w:pict>
          <v:shape style="position:absolute;margin-left:52.628792pt;margin-top:1.997973pt;width:12pt;height:102.8pt;mso-position-horizontal-relative:page;mso-position-vertical-relative:paragraph;z-index:5056"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b/>
          <w:color w:val="1D1D1B"/>
        </w:rPr>
        <w:t>Dormán: </w:t>
      </w:r>
      <w:r>
        <w:rPr>
          <w:color w:val="1D1D1B"/>
        </w:rPr>
        <w:t>gorra, chaquetilla azul, palas flexibles, placa de identificación, piochas, pantalón azul, cinturón</w:t>
      </w:r>
      <w:r>
        <w:rPr>
          <w:color w:val="1D1D1B"/>
          <w:spacing w:val="-15"/>
        </w:rPr>
        <w:t> </w:t>
      </w:r>
      <w:r>
        <w:rPr>
          <w:color w:val="1D1D1B"/>
        </w:rPr>
        <w:t>negro,</w:t>
      </w:r>
      <w:r>
        <w:rPr>
          <w:color w:val="1D1D1B"/>
          <w:spacing w:val="-15"/>
        </w:rPr>
        <w:t> </w:t>
      </w:r>
      <w:r>
        <w:rPr>
          <w:color w:val="1D1D1B"/>
        </w:rPr>
        <w:t>camisa</w:t>
      </w:r>
      <w:r>
        <w:rPr>
          <w:color w:val="1D1D1B"/>
          <w:spacing w:val="-15"/>
        </w:rPr>
        <w:t> </w:t>
      </w:r>
      <w:r>
        <w:rPr>
          <w:color w:val="1D1D1B"/>
        </w:rPr>
        <w:t>blanca</w:t>
      </w:r>
      <w:r>
        <w:rPr>
          <w:color w:val="1D1D1B"/>
          <w:spacing w:val="-15"/>
        </w:rPr>
        <w:t> </w:t>
      </w:r>
      <w:r>
        <w:rPr>
          <w:color w:val="1D1D1B"/>
        </w:rPr>
        <w:t>manga</w:t>
      </w:r>
      <w:r>
        <w:rPr>
          <w:color w:val="1D1D1B"/>
          <w:spacing w:val="-15"/>
        </w:rPr>
        <w:t> </w:t>
      </w:r>
      <w:r>
        <w:rPr>
          <w:color w:val="1D1D1B"/>
        </w:rPr>
        <w:t>larga,</w:t>
      </w:r>
      <w:r>
        <w:rPr>
          <w:color w:val="1D1D1B"/>
          <w:spacing w:val="-15"/>
        </w:rPr>
        <w:t> </w:t>
      </w:r>
      <w:r>
        <w:rPr>
          <w:color w:val="1D1D1B"/>
        </w:rPr>
        <w:t>camiseta media manga blanca, corbata larga, calcetines negros y zapatos</w:t>
      </w:r>
      <w:r>
        <w:rPr>
          <w:color w:val="1D1D1B"/>
          <w:spacing w:val="-13"/>
        </w:rPr>
        <w:t> </w:t>
      </w:r>
      <w:r>
        <w:rPr>
          <w:color w:val="1D1D1B"/>
        </w:rPr>
        <w:t>negros.</w:t>
      </w:r>
    </w:p>
    <w:p>
      <w:pPr>
        <w:pStyle w:val="BodyText"/>
        <w:spacing w:before="9"/>
        <w:rPr>
          <w:sz w:val="19"/>
        </w:rPr>
      </w:pPr>
    </w:p>
    <w:p>
      <w:pPr>
        <w:pStyle w:val="BodyText"/>
        <w:spacing w:line="249" w:lineRule="auto"/>
        <w:ind w:left="1554" w:firstLine="340"/>
        <w:jc w:val="both"/>
      </w:pPr>
      <w:r>
        <w:rPr>
          <w:b/>
          <w:color w:val="1D1D1B"/>
        </w:rPr>
        <w:t>Chompa: </w:t>
      </w:r>
      <w:r>
        <w:rPr>
          <w:color w:val="1D1D1B"/>
        </w:rPr>
        <w:t>gorro marinero, chaquetilla azul pizarra, placa de identificación, piochas, palas flexibles, pantalón azul pizarra, cinturón azul,</w:t>
      </w:r>
      <w:r>
        <w:rPr>
          <w:color w:val="1D1D1B"/>
          <w:spacing w:val="-28"/>
        </w:rPr>
        <w:t> </w:t>
      </w:r>
      <w:r>
        <w:rPr>
          <w:color w:val="1D1D1B"/>
        </w:rPr>
        <w:t>camisa</w:t>
      </w:r>
    </w:p>
    <w:p>
      <w:pPr>
        <w:pStyle w:val="BodyText"/>
        <w:tabs>
          <w:tab w:pos="1553" w:val="left" w:leader="none"/>
        </w:tabs>
        <w:spacing w:line="180" w:lineRule="auto" w:before="57"/>
        <w:ind w:left="1554" w:hanging="557"/>
      </w:pPr>
      <w:r>
        <w:rPr/>
        <w:pict>
          <v:shape style="position:absolute;margin-left:53.898792pt;margin-top:23.154015pt;width:12pt;height:70.4pt;mso-position-horizontal-relative:page;mso-position-vertical-relative:paragraph;z-index:508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b/>
          <w:color w:val="9D9D9C"/>
          <w:position w:val="-6"/>
          <w:sz w:val="24"/>
        </w:rPr>
        <w:t>56</w:t>
        <w:tab/>
      </w:r>
      <w:r>
        <w:rPr>
          <w:color w:val="1D1D1B"/>
        </w:rPr>
        <w:t>céfiro</w:t>
      </w:r>
      <w:r>
        <w:rPr>
          <w:color w:val="1D1D1B"/>
          <w:spacing w:val="-12"/>
        </w:rPr>
        <w:t> </w:t>
      </w:r>
      <w:r>
        <w:rPr>
          <w:color w:val="1D1D1B"/>
        </w:rPr>
        <w:t>azul,</w:t>
      </w:r>
      <w:r>
        <w:rPr>
          <w:color w:val="1D1D1B"/>
          <w:spacing w:val="-12"/>
        </w:rPr>
        <w:t> </w:t>
      </w:r>
      <w:r>
        <w:rPr>
          <w:color w:val="1D1D1B"/>
        </w:rPr>
        <w:t>camiseta</w:t>
      </w:r>
      <w:r>
        <w:rPr>
          <w:color w:val="1D1D1B"/>
          <w:spacing w:val="-12"/>
        </w:rPr>
        <w:t> </w:t>
      </w:r>
      <w:r>
        <w:rPr>
          <w:color w:val="1D1D1B"/>
        </w:rPr>
        <w:t>media</w:t>
      </w:r>
      <w:r>
        <w:rPr>
          <w:color w:val="1D1D1B"/>
          <w:spacing w:val="-12"/>
        </w:rPr>
        <w:t> </w:t>
      </w:r>
      <w:r>
        <w:rPr>
          <w:color w:val="1D1D1B"/>
        </w:rPr>
        <w:t>manga</w:t>
      </w:r>
      <w:r>
        <w:rPr>
          <w:color w:val="1D1D1B"/>
          <w:spacing w:val="-12"/>
        </w:rPr>
        <w:t> </w:t>
      </w:r>
      <w:r>
        <w:rPr>
          <w:color w:val="1D1D1B"/>
        </w:rPr>
        <w:t>blanca,</w:t>
      </w:r>
      <w:r>
        <w:rPr>
          <w:color w:val="1D1D1B"/>
          <w:spacing w:val="-12"/>
        </w:rPr>
        <w:t> </w:t>
      </w:r>
      <w:r>
        <w:rPr>
          <w:color w:val="1D1D1B"/>
        </w:rPr>
        <w:t>calcetines </w:t>
      </w:r>
      <w:r>
        <w:rPr>
          <w:color w:val="1D1D1B"/>
        </w:rPr>
        <w:t>negros y zapatos</w:t>
      </w:r>
      <w:r>
        <w:rPr>
          <w:color w:val="1D1D1B"/>
          <w:spacing w:val="-13"/>
        </w:rPr>
        <w:t> </w:t>
      </w:r>
      <w:r>
        <w:rPr>
          <w:color w:val="1D1D1B"/>
        </w:rPr>
        <w:t>negros.</w:t>
      </w:r>
    </w:p>
    <w:p>
      <w:pPr>
        <w:pStyle w:val="BodyText"/>
        <w:spacing w:before="5"/>
        <w:rPr>
          <w:sz w:val="21"/>
        </w:rPr>
      </w:pPr>
    </w:p>
    <w:p>
      <w:pPr>
        <w:pStyle w:val="Heading4"/>
        <w:spacing w:before="1"/>
        <w:ind w:left="1554"/>
      </w:pPr>
      <w:r>
        <w:rPr>
          <w:color w:val="1D1D1B"/>
        </w:rPr>
        <w:t>Personal Naval Femenino</w:t>
      </w:r>
    </w:p>
    <w:p>
      <w:pPr>
        <w:pStyle w:val="BodyText"/>
        <w:spacing w:before="6"/>
        <w:rPr>
          <w:b/>
        </w:rPr>
      </w:pPr>
    </w:p>
    <w:p>
      <w:pPr>
        <w:spacing w:line="249" w:lineRule="auto" w:before="1"/>
        <w:ind w:left="1554" w:right="0" w:firstLine="340"/>
        <w:jc w:val="both"/>
        <w:rPr>
          <w:sz w:val="20"/>
        </w:rPr>
      </w:pPr>
      <w:r>
        <w:rPr>
          <w:b/>
          <w:color w:val="1D1D1B"/>
          <w:sz w:val="20"/>
        </w:rPr>
        <w:t>Suboficiales Mayores, Suboficiales y Sargentos: </w:t>
      </w:r>
      <w:r>
        <w:rPr>
          <w:color w:val="1D1D1B"/>
          <w:sz w:val="20"/>
        </w:rPr>
        <w:t>gorra, chaquetilla azul, placa de identificación, piochas, palas flexibles, falda azul, camisa blanca manga larga, camiseta media manga</w:t>
      </w:r>
    </w:p>
    <w:p>
      <w:pPr>
        <w:pStyle w:val="BodyText"/>
      </w:pPr>
      <w:r>
        <w:rPr/>
        <w:br w:type="column"/>
      </w:r>
      <w:r>
        <w:rPr/>
      </w:r>
    </w:p>
    <w:p>
      <w:pPr>
        <w:pStyle w:val="BodyText"/>
        <w:spacing w:before="3"/>
        <w:rPr>
          <w:sz w:val="23"/>
        </w:rPr>
      </w:pPr>
    </w:p>
    <w:p>
      <w:pPr>
        <w:pStyle w:val="BodyText"/>
        <w:spacing w:line="259" w:lineRule="auto"/>
        <w:ind w:left="242" w:right="1551"/>
        <w:jc w:val="both"/>
      </w:pPr>
      <w:r>
        <w:rPr>
          <w:color w:val="1D1D1B"/>
        </w:rPr>
        <w:t>blanca, corbatín negro, medias, cinturón negro y zapatos negros. Pantalón azul con calcetines y botín negro para personal embarcado.</w:t>
      </w:r>
    </w:p>
    <w:p>
      <w:pPr>
        <w:pStyle w:val="BodyText"/>
        <w:spacing w:before="9"/>
        <w:rPr>
          <w:sz w:val="19"/>
        </w:rPr>
      </w:pPr>
    </w:p>
    <w:p>
      <w:pPr>
        <w:pStyle w:val="BodyText"/>
        <w:spacing w:line="259" w:lineRule="auto"/>
        <w:ind w:left="242" w:right="1551" w:firstLine="340"/>
        <w:jc w:val="both"/>
      </w:pPr>
      <w:r>
        <w:rPr>
          <w:b/>
          <w:color w:val="1D1D1B"/>
        </w:rPr>
        <w:t>Cabos y Marineros: </w:t>
      </w:r>
      <w:r>
        <w:rPr>
          <w:color w:val="1D1D1B"/>
        </w:rPr>
        <w:t>gorro marinero, chaquetilla azul pizarra, placa de identificación, piochas, palas flexibles, cinturón azul, pantalón azul pizarra, camisa céfiro</w:t>
      </w:r>
      <w:r>
        <w:rPr>
          <w:color w:val="1D1D1B"/>
          <w:spacing w:val="-12"/>
        </w:rPr>
        <w:t> </w:t>
      </w:r>
      <w:r>
        <w:rPr>
          <w:color w:val="1D1D1B"/>
        </w:rPr>
        <w:t>azul,</w:t>
      </w:r>
      <w:r>
        <w:rPr>
          <w:color w:val="1D1D1B"/>
          <w:spacing w:val="-12"/>
        </w:rPr>
        <w:t> </w:t>
      </w:r>
      <w:r>
        <w:rPr>
          <w:color w:val="1D1D1B"/>
        </w:rPr>
        <w:t>camiseta</w:t>
      </w:r>
      <w:r>
        <w:rPr>
          <w:color w:val="1D1D1B"/>
          <w:spacing w:val="-12"/>
        </w:rPr>
        <w:t> </w:t>
      </w:r>
      <w:r>
        <w:rPr>
          <w:color w:val="1D1D1B"/>
        </w:rPr>
        <w:t>media</w:t>
      </w:r>
      <w:r>
        <w:rPr>
          <w:color w:val="1D1D1B"/>
          <w:spacing w:val="-12"/>
        </w:rPr>
        <w:t> </w:t>
      </w:r>
      <w:r>
        <w:rPr>
          <w:color w:val="1D1D1B"/>
        </w:rPr>
        <w:t>manga</w:t>
      </w:r>
      <w:r>
        <w:rPr>
          <w:color w:val="1D1D1B"/>
          <w:spacing w:val="-12"/>
        </w:rPr>
        <w:t> </w:t>
      </w:r>
      <w:r>
        <w:rPr>
          <w:color w:val="1D1D1B"/>
        </w:rPr>
        <w:t>blanca,</w:t>
      </w:r>
      <w:r>
        <w:rPr>
          <w:color w:val="1D1D1B"/>
          <w:spacing w:val="-12"/>
        </w:rPr>
        <w:t> </w:t>
      </w:r>
      <w:r>
        <w:rPr>
          <w:color w:val="1D1D1B"/>
        </w:rPr>
        <w:t>calcetines negros, botín</w:t>
      </w:r>
      <w:r>
        <w:rPr>
          <w:color w:val="1D1D1B"/>
          <w:spacing w:val="-16"/>
        </w:rPr>
        <w:t> </w:t>
      </w:r>
      <w:r>
        <w:rPr>
          <w:color w:val="1D1D1B"/>
        </w:rPr>
        <w:t>negro.</w:t>
      </w:r>
    </w:p>
    <w:p>
      <w:pPr>
        <w:pStyle w:val="BodyText"/>
        <w:spacing w:before="9"/>
        <w:rPr>
          <w:sz w:val="19"/>
        </w:rPr>
      </w:pPr>
    </w:p>
    <w:p>
      <w:pPr>
        <w:pStyle w:val="Heading4"/>
        <w:ind w:left="242"/>
        <w:jc w:val="both"/>
      </w:pPr>
      <w:r>
        <w:rPr>
          <w:color w:val="1D1D1B"/>
        </w:rPr>
        <w:t>Personal de Infantería de Marina</w:t>
      </w:r>
    </w:p>
    <w:p>
      <w:pPr>
        <w:pStyle w:val="BodyText"/>
        <w:spacing w:before="4"/>
        <w:rPr>
          <w:b/>
          <w:sz w:val="21"/>
        </w:rPr>
      </w:pPr>
    </w:p>
    <w:p>
      <w:pPr>
        <w:pStyle w:val="BodyText"/>
        <w:spacing w:line="259" w:lineRule="auto"/>
        <w:ind w:left="242" w:right="1551" w:firstLine="340"/>
        <w:jc w:val="both"/>
      </w:pPr>
      <w:r>
        <w:rPr>
          <w:b/>
          <w:color w:val="1D1D1B"/>
        </w:rPr>
        <w:t>Dormán</w:t>
      </w:r>
      <w:r>
        <w:rPr>
          <w:color w:val="1D1D1B"/>
        </w:rPr>
        <w:t>: gorra, chaquetilla azul, placa de identificación, palas flexibles, piochas, pantalón azul, cinturón</w:t>
      </w:r>
      <w:r>
        <w:rPr>
          <w:color w:val="1D1D1B"/>
          <w:spacing w:val="-15"/>
        </w:rPr>
        <w:t> </w:t>
      </w:r>
      <w:r>
        <w:rPr>
          <w:color w:val="1D1D1B"/>
        </w:rPr>
        <w:t>negro,</w:t>
      </w:r>
      <w:r>
        <w:rPr>
          <w:color w:val="1D1D1B"/>
          <w:spacing w:val="-15"/>
        </w:rPr>
        <w:t> </w:t>
      </w:r>
      <w:r>
        <w:rPr>
          <w:color w:val="1D1D1B"/>
        </w:rPr>
        <w:t>camisa</w:t>
      </w:r>
      <w:r>
        <w:rPr>
          <w:color w:val="1D1D1B"/>
          <w:spacing w:val="-15"/>
        </w:rPr>
        <w:t> </w:t>
      </w:r>
      <w:r>
        <w:rPr>
          <w:color w:val="1D1D1B"/>
        </w:rPr>
        <w:t>blanca</w:t>
      </w:r>
      <w:r>
        <w:rPr>
          <w:color w:val="1D1D1B"/>
          <w:spacing w:val="-15"/>
        </w:rPr>
        <w:t> </w:t>
      </w:r>
      <w:r>
        <w:rPr>
          <w:color w:val="1D1D1B"/>
        </w:rPr>
        <w:t>manga</w:t>
      </w:r>
      <w:r>
        <w:rPr>
          <w:color w:val="1D1D1B"/>
          <w:spacing w:val="-15"/>
        </w:rPr>
        <w:t> </w:t>
      </w:r>
      <w:r>
        <w:rPr>
          <w:color w:val="1D1D1B"/>
        </w:rPr>
        <w:t>larga,</w:t>
      </w:r>
      <w:r>
        <w:rPr>
          <w:color w:val="1D1D1B"/>
          <w:spacing w:val="-15"/>
        </w:rPr>
        <w:t> </w:t>
      </w:r>
      <w:r>
        <w:rPr>
          <w:color w:val="1D1D1B"/>
        </w:rPr>
        <w:t>camiseta media manga blanca, corbata larga, calcetines negros y zapatos</w:t>
      </w:r>
      <w:r>
        <w:rPr>
          <w:color w:val="1D1D1B"/>
          <w:spacing w:val="-13"/>
        </w:rPr>
        <w:t> </w:t>
      </w:r>
      <w:r>
        <w:rPr>
          <w:color w:val="1D1D1B"/>
        </w:rPr>
        <w:t>negros.</w:t>
      </w:r>
    </w:p>
    <w:p>
      <w:pPr>
        <w:pStyle w:val="BodyText"/>
        <w:spacing w:before="9"/>
        <w:rPr>
          <w:sz w:val="19"/>
        </w:rPr>
      </w:pPr>
    </w:p>
    <w:p>
      <w:pPr>
        <w:pStyle w:val="BodyText"/>
        <w:spacing w:line="259" w:lineRule="auto"/>
        <w:ind w:left="243" w:right="1551" w:firstLine="340"/>
        <w:jc w:val="both"/>
      </w:pPr>
      <w:r>
        <w:rPr>
          <w:b/>
          <w:color w:val="1D1D1B"/>
        </w:rPr>
        <w:t>Guerrera:</w:t>
      </w:r>
      <w:r>
        <w:rPr>
          <w:b/>
          <w:color w:val="1D1D1B"/>
          <w:spacing w:val="-8"/>
        </w:rPr>
        <w:t> </w:t>
      </w:r>
      <w:r>
        <w:rPr>
          <w:color w:val="1D1D1B"/>
        </w:rPr>
        <w:t>quepis,</w:t>
      </w:r>
      <w:r>
        <w:rPr>
          <w:color w:val="1D1D1B"/>
          <w:spacing w:val="-8"/>
        </w:rPr>
        <w:t> </w:t>
      </w:r>
      <w:r>
        <w:rPr>
          <w:color w:val="1D1D1B"/>
        </w:rPr>
        <w:t>tenida</w:t>
      </w:r>
      <w:r>
        <w:rPr>
          <w:color w:val="1D1D1B"/>
          <w:spacing w:val="-8"/>
        </w:rPr>
        <w:t> </w:t>
      </w:r>
      <w:r>
        <w:rPr>
          <w:color w:val="1D1D1B"/>
        </w:rPr>
        <w:t>de</w:t>
      </w:r>
      <w:r>
        <w:rPr>
          <w:color w:val="1D1D1B"/>
          <w:spacing w:val="-8"/>
        </w:rPr>
        <w:t> </w:t>
      </w:r>
      <w:r>
        <w:rPr>
          <w:color w:val="1D1D1B"/>
        </w:rPr>
        <w:t>combate</w:t>
      </w:r>
      <w:r>
        <w:rPr>
          <w:color w:val="1D1D1B"/>
          <w:spacing w:val="-8"/>
        </w:rPr>
        <w:t> </w:t>
      </w:r>
      <w:r>
        <w:rPr>
          <w:color w:val="1D1D1B"/>
        </w:rPr>
        <w:t>zona</w:t>
      </w:r>
      <w:r>
        <w:rPr>
          <w:color w:val="1D1D1B"/>
          <w:spacing w:val="-8"/>
        </w:rPr>
        <w:t> </w:t>
      </w:r>
      <w:r>
        <w:rPr>
          <w:color w:val="1D1D1B"/>
        </w:rPr>
        <w:t>norte/ sur, camiseta media manga color tabaco, cinturón color verde oliva, calcetín frío/templado, según corresponda, bota</w:t>
      </w:r>
      <w:r>
        <w:rPr>
          <w:color w:val="1D1D1B"/>
          <w:spacing w:val="-4"/>
        </w:rPr>
        <w:t> </w:t>
      </w:r>
      <w:r>
        <w:rPr>
          <w:color w:val="1D1D1B"/>
        </w:rPr>
        <w:t>militar.</w:t>
      </w:r>
    </w:p>
    <w:p>
      <w:pPr>
        <w:pStyle w:val="BodyText"/>
        <w:spacing w:before="9"/>
        <w:rPr>
          <w:sz w:val="19"/>
        </w:rPr>
      </w:pPr>
    </w:p>
    <w:p>
      <w:pPr>
        <w:pStyle w:val="Heading4"/>
        <w:ind w:left="226" w:right="3034"/>
        <w:jc w:val="center"/>
      </w:pPr>
      <w:r>
        <w:rPr>
          <w:color w:val="1D1D1B"/>
        </w:rPr>
        <w:t>Ocasiones en que se usa:</w:t>
      </w:r>
    </w:p>
    <w:p>
      <w:pPr>
        <w:pStyle w:val="BodyText"/>
        <w:spacing w:before="5"/>
        <w:rPr>
          <w:b/>
          <w:sz w:val="16"/>
        </w:rPr>
      </w:pPr>
    </w:p>
    <w:p>
      <w:pPr>
        <w:pStyle w:val="ListParagraph"/>
        <w:numPr>
          <w:ilvl w:val="0"/>
          <w:numId w:val="49"/>
        </w:numPr>
        <w:tabs>
          <w:tab w:pos="604" w:val="left" w:leader="none"/>
        </w:tabs>
        <w:spacing w:line="259" w:lineRule="auto" w:before="0" w:after="0"/>
        <w:ind w:left="603" w:right="1552" w:hanging="360"/>
        <w:jc w:val="both"/>
        <w:rPr>
          <w:sz w:val="20"/>
        </w:rPr>
      </w:pPr>
      <w:r>
        <w:rPr>
          <w:color w:val="1D1D1B"/>
          <w:sz w:val="20"/>
        </w:rPr>
        <w:t>El</w:t>
      </w:r>
      <w:r>
        <w:rPr>
          <w:color w:val="1D1D1B"/>
          <w:spacing w:val="-16"/>
          <w:sz w:val="20"/>
        </w:rPr>
        <w:t> </w:t>
      </w:r>
      <w:r>
        <w:rPr>
          <w:color w:val="1D1D1B"/>
          <w:sz w:val="20"/>
        </w:rPr>
        <w:t>Personal</w:t>
      </w:r>
      <w:r>
        <w:rPr>
          <w:color w:val="1D1D1B"/>
          <w:spacing w:val="-16"/>
          <w:sz w:val="20"/>
        </w:rPr>
        <w:t> </w:t>
      </w:r>
      <w:r>
        <w:rPr>
          <w:color w:val="1D1D1B"/>
          <w:sz w:val="20"/>
        </w:rPr>
        <w:t>que</w:t>
      </w:r>
      <w:r>
        <w:rPr>
          <w:color w:val="1D1D1B"/>
          <w:spacing w:val="-16"/>
          <w:sz w:val="20"/>
        </w:rPr>
        <w:t> </w:t>
      </w:r>
      <w:r>
        <w:rPr>
          <w:color w:val="1D1D1B"/>
          <w:sz w:val="20"/>
        </w:rPr>
        <w:t>viste</w:t>
      </w:r>
      <w:r>
        <w:rPr>
          <w:color w:val="1D1D1B"/>
          <w:spacing w:val="-16"/>
          <w:sz w:val="20"/>
        </w:rPr>
        <w:t> </w:t>
      </w:r>
      <w:r>
        <w:rPr>
          <w:color w:val="1D1D1B"/>
          <w:sz w:val="20"/>
        </w:rPr>
        <w:t>dormán</w:t>
      </w:r>
      <w:r>
        <w:rPr>
          <w:color w:val="1D1D1B"/>
          <w:spacing w:val="-15"/>
          <w:sz w:val="20"/>
        </w:rPr>
        <w:t> </w:t>
      </w:r>
      <w:r>
        <w:rPr>
          <w:color w:val="1D1D1B"/>
          <w:sz w:val="20"/>
        </w:rPr>
        <w:t>para</w:t>
      </w:r>
      <w:r>
        <w:rPr>
          <w:color w:val="1D1D1B"/>
          <w:spacing w:val="-16"/>
          <w:sz w:val="20"/>
        </w:rPr>
        <w:t> </w:t>
      </w:r>
      <w:r>
        <w:rPr>
          <w:color w:val="1D1D1B"/>
          <w:sz w:val="20"/>
        </w:rPr>
        <w:t>cubrir</w:t>
      </w:r>
      <w:r>
        <w:rPr>
          <w:color w:val="1D1D1B"/>
          <w:spacing w:val="-16"/>
          <w:sz w:val="20"/>
        </w:rPr>
        <w:t> </w:t>
      </w:r>
      <w:r>
        <w:rPr>
          <w:color w:val="1D1D1B"/>
          <w:sz w:val="20"/>
        </w:rPr>
        <w:t>guardia, con guantes de cuero café y tiros o armamento reglamentario, según se disponga. A bordo además se usará con</w:t>
      </w:r>
      <w:r>
        <w:rPr>
          <w:color w:val="1D1D1B"/>
          <w:spacing w:val="-22"/>
          <w:sz w:val="20"/>
        </w:rPr>
        <w:t> </w:t>
      </w:r>
      <w:r>
        <w:rPr>
          <w:color w:val="1D1D1B"/>
          <w:sz w:val="20"/>
        </w:rPr>
        <w:t>prismáticos.</w:t>
      </w:r>
    </w:p>
    <w:p>
      <w:pPr>
        <w:spacing w:after="0" w:line="259" w:lineRule="auto"/>
        <w:jc w:val="both"/>
        <w:rPr>
          <w:sz w:val="20"/>
        </w:rPr>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ListParagraph"/>
        <w:numPr>
          <w:ilvl w:val="0"/>
          <w:numId w:val="49"/>
        </w:numPr>
        <w:tabs>
          <w:tab w:pos="1914" w:val="left" w:leader="none"/>
        </w:tabs>
        <w:spacing w:line="252" w:lineRule="auto" w:before="75" w:after="0"/>
        <w:ind w:left="1913" w:right="0" w:hanging="360"/>
        <w:jc w:val="both"/>
        <w:rPr>
          <w:sz w:val="20"/>
        </w:rPr>
      </w:pPr>
      <w:r>
        <w:rPr>
          <w:color w:val="1D1D1B"/>
          <w:sz w:val="20"/>
        </w:rPr>
        <w:t>El</w:t>
      </w:r>
      <w:r>
        <w:rPr>
          <w:color w:val="1D1D1B"/>
          <w:spacing w:val="-19"/>
          <w:sz w:val="20"/>
        </w:rPr>
        <w:t> </w:t>
      </w:r>
      <w:r>
        <w:rPr>
          <w:color w:val="1D1D1B"/>
          <w:sz w:val="20"/>
        </w:rPr>
        <w:t>Personal</w:t>
      </w:r>
      <w:r>
        <w:rPr>
          <w:color w:val="1D1D1B"/>
          <w:spacing w:val="-19"/>
          <w:sz w:val="20"/>
        </w:rPr>
        <w:t> </w:t>
      </w:r>
      <w:r>
        <w:rPr>
          <w:color w:val="1D1D1B"/>
          <w:sz w:val="20"/>
        </w:rPr>
        <w:t>que</w:t>
      </w:r>
      <w:r>
        <w:rPr>
          <w:color w:val="1D1D1B"/>
          <w:spacing w:val="-19"/>
          <w:sz w:val="20"/>
        </w:rPr>
        <w:t> </w:t>
      </w:r>
      <w:r>
        <w:rPr>
          <w:color w:val="1D1D1B"/>
          <w:sz w:val="20"/>
        </w:rPr>
        <w:t>viste</w:t>
      </w:r>
      <w:r>
        <w:rPr>
          <w:color w:val="1D1D1B"/>
          <w:spacing w:val="-19"/>
          <w:sz w:val="20"/>
        </w:rPr>
        <w:t> </w:t>
      </w:r>
      <w:r>
        <w:rPr>
          <w:color w:val="1D1D1B"/>
          <w:sz w:val="20"/>
        </w:rPr>
        <w:t>chompa,</w:t>
      </w:r>
      <w:r>
        <w:rPr>
          <w:color w:val="1D1D1B"/>
          <w:spacing w:val="-19"/>
          <w:sz w:val="20"/>
        </w:rPr>
        <w:t> </w:t>
      </w:r>
      <w:r>
        <w:rPr>
          <w:color w:val="1D1D1B"/>
          <w:sz w:val="20"/>
        </w:rPr>
        <w:t>para</w:t>
      </w:r>
      <w:r>
        <w:rPr>
          <w:color w:val="1D1D1B"/>
          <w:spacing w:val="-19"/>
          <w:sz w:val="20"/>
        </w:rPr>
        <w:t> </w:t>
      </w:r>
      <w:r>
        <w:rPr>
          <w:color w:val="1D1D1B"/>
          <w:sz w:val="20"/>
        </w:rPr>
        <w:t>cubrir</w:t>
      </w:r>
      <w:r>
        <w:rPr>
          <w:color w:val="1D1D1B"/>
          <w:spacing w:val="-19"/>
          <w:sz w:val="20"/>
        </w:rPr>
        <w:t> </w:t>
      </w:r>
      <w:r>
        <w:rPr>
          <w:color w:val="1D1D1B"/>
          <w:sz w:val="20"/>
        </w:rPr>
        <w:t>guardia apostado con correaje, bota militar gorra de loneta blanca con barboquejo colocado y armamento de servicio, cuando se</w:t>
      </w:r>
      <w:r>
        <w:rPr>
          <w:color w:val="1D1D1B"/>
          <w:spacing w:val="-21"/>
          <w:sz w:val="20"/>
        </w:rPr>
        <w:t> </w:t>
      </w:r>
      <w:r>
        <w:rPr>
          <w:color w:val="1D1D1B"/>
          <w:sz w:val="20"/>
        </w:rPr>
        <w:t>ordene.</w:t>
      </w:r>
    </w:p>
    <w:p>
      <w:pPr>
        <w:pStyle w:val="ListParagraph"/>
        <w:numPr>
          <w:ilvl w:val="0"/>
          <w:numId w:val="49"/>
        </w:numPr>
        <w:tabs>
          <w:tab w:pos="1914" w:val="left" w:leader="none"/>
        </w:tabs>
        <w:spacing w:line="254" w:lineRule="auto" w:before="173" w:after="0"/>
        <w:ind w:left="1913" w:right="0" w:hanging="360"/>
        <w:jc w:val="both"/>
        <w:rPr>
          <w:sz w:val="20"/>
        </w:rPr>
      </w:pPr>
      <w:r>
        <w:rPr>
          <w:color w:val="1D1D1B"/>
          <w:sz w:val="20"/>
        </w:rPr>
        <w:t>De Suboficial Mayor a Sargento 2º Naval, Infantería</w:t>
      </w:r>
      <w:r>
        <w:rPr>
          <w:color w:val="1D1D1B"/>
          <w:spacing w:val="-14"/>
          <w:sz w:val="20"/>
        </w:rPr>
        <w:t> </w:t>
      </w:r>
      <w:r>
        <w:rPr>
          <w:color w:val="1D1D1B"/>
          <w:sz w:val="20"/>
        </w:rPr>
        <w:t>de</w:t>
      </w:r>
      <w:r>
        <w:rPr>
          <w:color w:val="1D1D1B"/>
          <w:spacing w:val="-13"/>
          <w:sz w:val="20"/>
        </w:rPr>
        <w:t> </w:t>
      </w:r>
      <w:r>
        <w:rPr>
          <w:color w:val="1D1D1B"/>
          <w:sz w:val="20"/>
        </w:rPr>
        <w:t>Marina</w:t>
      </w:r>
      <w:r>
        <w:rPr>
          <w:color w:val="1D1D1B"/>
          <w:spacing w:val="-13"/>
          <w:sz w:val="20"/>
        </w:rPr>
        <w:t> </w:t>
      </w:r>
      <w:r>
        <w:rPr>
          <w:color w:val="1D1D1B"/>
          <w:sz w:val="20"/>
        </w:rPr>
        <w:t>y</w:t>
      </w:r>
      <w:r>
        <w:rPr>
          <w:color w:val="1D1D1B"/>
          <w:spacing w:val="-13"/>
          <w:sz w:val="20"/>
        </w:rPr>
        <w:t> </w:t>
      </w:r>
      <w:r>
        <w:rPr>
          <w:color w:val="1D1D1B"/>
          <w:sz w:val="20"/>
        </w:rPr>
        <w:t>de</w:t>
      </w:r>
      <w:r>
        <w:rPr>
          <w:color w:val="1D1D1B"/>
          <w:spacing w:val="-13"/>
          <w:sz w:val="20"/>
        </w:rPr>
        <w:t> </w:t>
      </w:r>
      <w:r>
        <w:rPr>
          <w:color w:val="1D1D1B"/>
          <w:sz w:val="20"/>
        </w:rPr>
        <w:t>los</w:t>
      </w:r>
      <w:r>
        <w:rPr>
          <w:color w:val="1D1D1B"/>
          <w:spacing w:val="-13"/>
          <w:sz w:val="20"/>
        </w:rPr>
        <w:t> </w:t>
      </w:r>
      <w:r>
        <w:rPr>
          <w:color w:val="1D1D1B"/>
          <w:sz w:val="20"/>
        </w:rPr>
        <w:t>Servicios</w:t>
      </w:r>
      <w:r>
        <w:rPr>
          <w:color w:val="1D1D1B"/>
          <w:spacing w:val="-13"/>
          <w:sz w:val="20"/>
        </w:rPr>
        <w:t> </w:t>
      </w:r>
      <w:r>
        <w:rPr>
          <w:color w:val="1D1D1B"/>
          <w:sz w:val="20"/>
        </w:rPr>
        <w:t>autorizado para</w:t>
      </w:r>
      <w:r>
        <w:rPr>
          <w:color w:val="1D1D1B"/>
          <w:spacing w:val="-21"/>
          <w:sz w:val="20"/>
        </w:rPr>
        <w:t> </w:t>
      </w:r>
      <w:r>
        <w:rPr>
          <w:color w:val="1D1D1B"/>
          <w:sz w:val="20"/>
        </w:rPr>
        <w:t>vestir</w:t>
      </w:r>
      <w:r>
        <w:rPr>
          <w:color w:val="1D1D1B"/>
          <w:spacing w:val="-21"/>
          <w:sz w:val="20"/>
        </w:rPr>
        <w:t> </w:t>
      </w:r>
      <w:r>
        <w:rPr>
          <w:color w:val="1D1D1B"/>
          <w:sz w:val="20"/>
        </w:rPr>
        <w:t>uniforme,</w:t>
      </w:r>
      <w:r>
        <w:rPr>
          <w:color w:val="1D1D1B"/>
          <w:spacing w:val="-21"/>
          <w:sz w:val="20"/>
        </w:rPr>
        <w:t> </w:t>
      </w:r>
      <w:r>
        <w:rPr>
          <w:color w:val="1D1D1B"/>
          <w:sz w:val="20"/>
        </w:rPr>
        <w:t>para</w:t>
      </w:r>
      <w:r>
        <w:rPr>
          <w:color w:val="1D1D1B"/>
          <w:spacing w:val="-21"/>
          <w:sz w:val="20"/>
        </w:rPr>
        <w:t> </w:t>
      </w:r>
      <w:r>
        <w:rPr>
          <w:color w:val="1D1D1B"/>
          <w:sz w:val="20"/>
        </w:rPr>
        <w:t>desempeñarse</w:t>
      </w:r>
      <w:r>
        <w:rPr>
          <w:color w:val="1D1D1B"/>
          <w:spacing w:val="-21"/>
          <w:sz w:val="20"/>
        </w:rPr>
        <w:t> </w:t>
      </w:r>
      <w:r>
        <w:rPr>
          <w:color w:val="1D1D1B"/>
          <w:sz w:val="20"/>
        </w:rPr>
        <w:t>durante la jornada de trabajo, tanto a bordo como en tierra. Su uso incluye el desplazamiento entre el lugar de residencia y la Unidad o Repartición, en cualquier medio de movilización, y el  tránsito por la vía pública para trámites particulares ocasionales.</w:t>
      </w:r>
    </w:p>
    <w:p>
      <w:pPr>
        <w:pStyle w:val="ListParagraph"/>
        <w:numPr>
          <w:ilvl w:val="0"/>
          <w:numId w:val="49"/>
        </w:numPr>
        <w:tabs>
          <w:tab w:pos="1914" w:val="left" w:leader="none"/>
        </w:tabs>
        <w:spacing w:line="254" w:lineRule="auto" w:before="170" w:after="0"/>
        <w:ind w:left="1913" w:right="0" w:hanging="360"/>
        <w:jc w:val="both"/>
        <w:rPr>
          <w:sz w:val="20"/>
        </w:rPr>
      </w:pPr>
      <w:r>
        <w:rPr>
          <w:color w:val="1D1D1B"/>
          <w:sz w:val="20"/>
        </w:rPr>
        <w:t>De Cabo 1º a Marinero o Soldado de Infantería de Marina y de los Servicios autorizado para vestir uniforme, para desempeñarse durante la jornada, tanto a  bordo  como  en  tierra.  Su  uso  sólo  incluye  el desplazamiento   dentro   de   los    recintos    navales    correspondientes y excluye su empleo fuera de la Unidad o Repartición.</w:t>
      </w:r>
    </w:p>
    <w:p>
      <w:pPr>
        <w:pStyle w:val="ListParagraph"/>
        <w:numPr>
          <w:ilvl w:val="0"/>
          <w:numId w:val="49"/>
        </w:numPr>
        <w:tabs>
          <w:tab w:pos="1914" w:val="left" w:leader="none"/>
        </w:tabs>
        <w:spacing w:line="254" w:lineRule="auto" w:before="170" w:after="0"/>
        <w:ind w:left="1913" w:right="1" w:hanging="360"/>
        <w:jc w:val="both"/>
        <w:rPr>
          <w:sz w:val="20"/>
        </w:rPr>
      </w:pPr>
      <w:r>
        <w:rPr>
          <w:color w:val="1D1D1B"/>
          <w:sz w:val="20"/>
        </w:rPr>
        <w:t>Como tenida de desembarco, con casco, armamento  y botas cuando  se</w:t>
      </w:r>
      <w:r>
        <w:rPr>
          <w:color w:val="1D1D1B"/>
          <w:spacing w:val="-22"/>
          <w:sz w:val="20"/>
        </w:rPr>
        <w:t> </w:t>
      </w:r>
      <w:r>
        <w:rPr>
          <w:color w:val="1D1D1B"/>
          <w:sz w:val="20"/>
        </w:rPr>
        <w:t>disponga.</w:t>
      </w:r>
    </w:p>
    <w:p>
      <w:pPr>
        <w:pStyle w:val="ListParagraph"/>
        <w:numPr>
          <w:ilvl w:val="0"/>
          <w:numId w:val="49"/>
        </w:numPr>
        <w:tabs>
          <w:tab w:pos="1914" w:val="left" w:leader="none"/>
        </w:tabs>
        <w:spacing w:line="254" w:lineRule="auto" w:before="170" w:after="0"/>
        <w:ind w:left="1913" w:right="0" w:hanging="360"/>
        <w:jc w:val="both"/>
        <w:rPr>
          <w:sz w:val="20"/>
        </w:rPr>
      </w:pPr>
      <w:r>
        <w:rPr>
          <w:color w:val="1D1D1B"/>
          <w:sz w:val="20"/>
        </w:rPr>
        <w:t>El personal de dormán Naval e IM, podrá usar esta</w:t>
      </w:r>
      <w:r>
        <w:rPr>
          <w:color w:val="1D1D1B"/>
          <w:spacing w:val="-20"/>
          <w:sz w:val="20"/>
        </w:rPr>
        <w:t> </w:t>
      </w:r>
      <w:r>
        <w:rPr>
          <w:color w:val="1D1D1B"/>
          <w:sz w:val="20"/>
        </w:rPr>
        <w:t>tenida</w:t>
      </w:r>
      <w:r>
        <w:rPr>
          <w:color w:val="1D1D1B"/>
          <w:spacing w:val="-21"/>
          <w:sz w:val="20"/>
        </w:rPr>
        <w:t> </w:t>
      </w:r>
      <w:r>
        <w:rPr>
          <w:color w:val="1D1D1B"/>
          <w:sz w:val="20"/>
        </w:rPr>
        <w:t>sin</w:t>
      </w:r>
      <w:r>
        <w:rPr>
          <w:color w:val="1D1D1B"/>
          <w:spacing w:val="-21"/>
          <w:sz w:val="20"/>
        </w:rPr>
        <w:t> </w:t>
      </w:r>
      <w:r>
        <w:rPr>
          <w:color w:val="1D1D1B"/>
          <w:sz w:val="20"/>
        </w:rPr>
        <w:t>chaquetilla,</w:t>
      </w:r>
      <w:r>
        <w:rPr>
          <w:color w:val="1D1D1B"/>
          <w:spacing w:val="-21"/>
          <w:sz w:val="20"/>
        </w:rPr>
        <w:t> </w:t>
      </w:r>
      <w:r>
        <w:rPr>
          <w:color w:val="1D1D1B"/>
          <w:sz w:val="20"/>
        </w:rPr>
        <w:t>camisa</w:t>
      </w:r>
      <w:r>
        <w:rPr>
          <w:color w:val="1D1D1B"/>
          <w:spacing w:val="15"/>
          <w:sz w:val="20"/>
        </w:rPr>
        <w:t> </w:t>
      </w:r>
      <w:r>
        <w:rPr>
          <w:color w:val="1D1D1B"/>
          <w:sz w:val="20"/>
        </w:rPr>
        <w:t>blanca</w:t>
      </w:r>
      <w:r>
        <w:rPr>
          <w:color w:val="1D1D1B"/>
          <w:spacing w:val="15"/>
          <w:sz w:val="20"/>
        </w:rPr>
        <w:t> </w:t>
      </w:r>
      <w:r>
        <w:rPr>
          <w:color w:val="1D1D1B"/>
          <w:sz w:val="20"/>
        </w:rPr>
        <w:t>manga larga  y  corbata  larga,   con   palas   flexibles, en cualquier época del año, para desempeño durante la jornada de trabajo y solamente dentro de las Unidades y</w:t>
      </w:r>
      <w:r>
        <w:rPr>
          <w:color w:val="1D1D1B"/>
          <w:spacing w:val="-24"/>
          <w:sz w:val="20"/>
        </w:rPr>
        <w:t> </w:t>
      </w:r>
      <w:r>
        <w:rPr>
          <w:color w:val="1D1D1B"/>
          <w:sz w:val="20"/>
        </w:rPr>
        <w:t>Reparticiones.</w:t>
      </w:r>
    </w:p>
    <w:p>
      <w:pPr>
        <w:pStyle w:val="ListParagraph"/>
        <w:numPr>
          <w:ilvl w:val="0"/>
          <w:numId w:val="49"/>
        </w:numPr>
        <w:tabs>
          <w:tab w:pos="1914" w:val="left" w:leader="none"/>
        </w:tabs>
        <w:spacing w:line="254" w:lineRule="auto" w:before="170" w:after="0"/>
        <w:ind w:left="1913" w:right="0" w:hanging="360"/>
        <w:jc w:val="both"/>
        <w:rPr>
          <w:sz w:val="20"/>
        </w:rPr>
      </w:pPr>
      <w:r>
        <w:rPr>
          <w:color w:val="1D1D1B"/>
          <w:sz w:val="20"/>
        </w:rPr>
        <w:t>El personal de  chompa  podrá  usar  esta  tenida sin la chaquetilla azul pizarra. En climas calurosos, podrá usarse con camisa céfiro azul manga</w:t>
      </w:r>
      <w:r>
        <w:rPr>
          <w:color w:val="1D1D1B"/>
          <w:spacing w:val="-1"/>
          <w:sz w:val="20"/>
        </w:rPr>
        <w:t> </w:t>
      </w:r>
      <w:r>
        <w:rPr>
          <w:color w:val="1D1D1B"/>
          <w:sz w:val="20"/>
        </w:rPr>
        <w:t>corta.</w:t>
      </w:r>
    </w:p>
    <w:p>
      <w:pPr>
        <w:pStyle w:val="ListParagraph"/>
        <w:numPr>
          <w:ilvl w:val="0"/>
          <w:numId w:val="49"/>
        </w:numPr>
        <w:tabs>
          <w:tab w:pos="1914" w:val="left" w:leader="none"/>
        </w:tabs>
        <w:spacing w:line="254" w:lineRule="auto" w:before="170" w:after="0"/>
        <w:ind w:left="1913" w:right="1" w:hanging="360"/>
        <w:jc w:val="both"/>
        <w:rPr>
          <w:sz w:val="20"/>
        </w:rPr>
      </w:pPr>
      <w:r>
        <w:rPr>
          <w:color w:val="1D1D1B"/>
          <w:sz w:val="20"/>
        </w:rPr>
        <w:t>El personal IM de guerrera; en actividades de bien público, estado de excepción constitucional y entrenamiento, cuando así se</w:t>
      </w:r>
      <w:r>
        <w:rPr>
          <w:color w:val="1D1D1B"/>
          <w:spacing w:val="-25"/>
          <w:sz w:val="20"/>
        </w:rPr>
        <w:t> </w:t>
      </w:r>
      <w:r>
        <w:rPr>
          <w:color w:val="1D1D1B"/>
          <w:sz w:val="20"/>
        </w:rPr>
        <w:t>disponga.</w:t>
      </w:r>
    </w:p>
    <w:p>
      <w:pPr>
        <w:pStyle w:val="ListParagraph"/>
        <w:numPr>
          <w:ilvl w:val="0"/>
          <w:numId w:val="49"/>
        </w:numPr>
        <w:tabs>
          <w:tab w:pos="1914" w:val="left" w:leader="none"/>
        </w:tabs>
        <w:spacing w:line="252" w:lineRule="auto" w:before="170" w:after="0"/>
        <w:ind w:left="1913" w:right="0" w:hanging="360"/>
        <w:jc w:val="both"/>
        <w:rPr>
          <w:sz w:val="20"/>
        </w:rPr>
      </w:pPr>
      <w:r>
        <w:rPr>
          <w:color w:val="1D1D1B"/>
          <w:sz w:val="20"/>
        </w:rPr>
        <w:t>El personal Gente de  Mar  Femenino  de  Cabos y Marineros usará la Tenida Nº 14 correspondiente a Suboficiales y Sargentos sólo mientras</w:t>
      </w:r>
      <w:r>
        <w:rPr>
          <w:color w:val="1D1D1B"/>
          <w:spacing w:val="-28"/>
          <w:sz w:val="20"/>
        </w:rPr>
        <w:t> </w:t>
      </w:r>
      <w:r>
        <w:rPr>
          <w:color w:val="1D1D1B"/>
          <w:sz w:val="20"/>
        </w:rPr>
        <w:t>se</w:t>
      </w:r>
      <w:r>
        <w:rPr>
          <w:color w:val="1D1D1B"/>
          <w:spacing w:val="-28"/>
          <w:sz w:val="20"/>
        </w:rPr>
        <w:t> </w:t>
      </w:r>
      <w:r>
        <w:rPr>
          <w:color w:val="1D1D1B"/>
          <w:sz w:val="20"/>
        </w:rPr>
        <w:t>encuentren</w:t>
      </w:r>
      <w:r>
        <w:rPr>
          <w:color w:val="1D1D1B"/>
          <w:spacing w:val="-28"/>
          <w:sz w:val="20"/>
        </w:rPr>
        <w:t> </w:t>
      </w:r>
      <w:r>
        <w:rPr>
          <w:color w:val="1D1D1B"/>
          <w:sz w:val="20"/>
        </w:rPr>
        <w:t>en</w:t>
      </w:r>
      <w:r>
        <w:rPr>
          <w:color w:val="1D1D1B"/>
          <w:spacing w:val="-28"/>
          <w:sz w:val="20"/>
        </w:rPr>
        <w:t> </w:t>
      </w:r>
      <w:r>
        <w:rPr>
          <w:color w:val="1D1D1B"/>
          <w:sz w:val="20"/>
        </w:rPr>
        <w:t>su</w:t>
      </w:r>
      <w:r>
        <w:rPr>
          <w:color w:val="1D1D1B"/>
          <w:spacing w:val="-28"/>
          <w:sz w:val="20"/>
        </w:rPr>
        <w:t> </w:t>
      </w:r>
      <w:r>
        <w:rPr>
          <w:color w:val="1D1D1B"/>
          <w:sz w:val="20"/>
        </w:rPr>
        <w:t>puesto</w:t>
      </w:r>
      <w:r>
        <w:rPr>
          <w:color w:val="1D1D1B"/>
          <w:spacing w:val="-28"/>
          <w:sz w:val="20"/>
        </w:rPr>
        <w:t> </w:t>
      </w:r>
      <w:r>
        <w:rPr>
          <w:color w:val="1D1D1B"/>
          <w:sz w:val="20"/>
        </w:rPr>
        <w:t>de</w:t>
      </w:r>
      <w:r>
        <w:rPr>
          <w:color w:val="1D1D1B"/>
          <w:spacing w:val="-28"/>
          <w:sz w:val="20"/>
        </w:rPr>
        <w:t> </w:t>
      </w:r>
      <w:r>
        <w:rPr>
          <w:color w:val="1D1D1B"/>
          <w:sz w:val="20"/>
        </w:rPr>
        <w:t>trabajo</w:t>
      </w:r>
      <w:r>
        <w:rPr>
          <w:color w:val="1D1D1B"/>
          <w:spacing w:val="-28"/>
          <w:sz w:val="20"/>
        </w:rPr>
        <w:t> </w:t>
      </w:r>
      <w:r>
        <w:rPr>
          <w:color w:val="1D1D1B"/>
          <w:sz w:val="20"/>
        </w:rPr>
        <w:t>de servicio directo del Alto Mando Naval, debiendo utilizar para las otras actividades la tenida azul pizarra. No obstante, esta autorización  se amplía a requerimiento de otros mandos o reparticiones, previa aprobación de su Mando Operativo, exclusivamente para personal que desempeña</w:t>
      </w:r>
      <w:r>
        <w:rPr>
          <w:color w:val="1D1D1B"/>
          <w:spacing w:val="-16"/>
          <w:sz w:val="20"/>
        </w:rPr>
        <w:t> </w:t>
      </w:r>
      <w:r>
        <w:rPr>
          <w:color w:val="1D1D1B"/>
          <w:sz w:val="20"/>
        </w:rPr>
        <w:t>funciones</w:t>
      </w:r>
      <w:r>
        <w:rPr>
          <w:color w:val="1D1D1B"/>
          <w:spacing w:val="-17"/>
          <w:sz w:val="20"/>
        </w:rPr>
        <w:t> </w:t>
      </w:r>
      <w:r>
        <w:rPr>
          <w:color w:val="1D1D1B"/>
          <w:sz w:val="20"/>
        </w:rPr>
        <w:t>protocolares</w:t>
      </w:r>
      <w:r>
        <w:rPr>
          <w:color w:val="1D1D1B"/>
          <w:spacing w:val="-15"/>
          <w:sz w:val="20"/>
        </w:rPr>
        <w:t> </w:t>
      </w:r>
      <w:r>
        <w:rPr>
          <w:color w:val="1D1D1B"/>
          <w:sz w:val="20"/>
        </w:rPr>
        <w:t>o</w:t>
      </w:r>
      <w:r>
        <w:rPr>
          <w:color w:val="1D1D1B"/>
          <w:spacing w:val="-16"/>
          <w:sz w:val="20"/>
        </w:rPr>
        <w:t> </w:t>
      </w:r>
      <w:r>
        <w:rPr>
          <w:color w:val="1D1D1B"/>
          <w:sz w:val="20"/>
        </w:rPr>
        <w:t>de</w:t>
      </w:r>
      <w:r>
        <w:rPr>
          <w:color w:val="1D1D1B"/>
          <w:spacing w:val="-16"/>
          <w:sz w:val="20"/>
        </w:rPr>
        <w:t> </w:t>
      </w:r>
      <w:r>
        <w:rPr>
          <w:color w:val="1D1D1B"/>
          <w:sz w:val="20"/>
        </w:rPr>
        <w:t>atención a</w:t>
      </w:r>
      <w:r>
        <w:rPr>
          <w:color w:val="1D1D1B"/>
          <w:spacing w:val="-11"/>
          <w:sz w:val="20"/>
        </w:rPr>
        <w:t> </w:t>
      </w:r>
      <w:r>
        <w:rPr>
          <w:color w:val="1D1D1B"/>
          <w:sz w:val="20"/>
        </w:rPr>
        <w:t>público</w:t>
      </w:r>
      <w:r>
        <w:rPr>
          <w:color w:val="1D1D1B"/>
          <w:spacing w:val="-11"/>
          <w:sz w:val="20"/>
        </w:rPr>
        <w:t> </w:t>
      </w:r>
      <w:r>
        <w:rPr>
          <w:color w:val="1D1D1B"/>
          <w:sz w:val="20"/>
        </w:rPr>
        <w:t>directo.</w:t>
      </w:r>
      <w:r>
        <w:rPr>
          <w:color w:val="1D1D1B"/>
          <w:spacing w:val="-11"/>
          <w:sz w:val="20"/>
        </w:rPr>
        <w:t> </w:t>
      </w:r>
      <w:r>
        <w:rPr>
          <w:color w:val="1D1D1B"/>
          <w:sz w:val="20"/>
        </w:rPr>
        <w:t>El</w:t>
      </w:r>
      <w:r>
        <w:rPr>
          <w:color w:val="1D1D1B"/>
          <w:spacing w:val="-11"/>
          <w:sz w:val="20"/>
        </w:rPr>
        <w:t> </w:t>
      </w:r>
      <w:r>
        <w:rPr>
          <w:color w:val="1D1D1B"/>
          <w:sz w:val="20"/>
        </w:rPr>
        <w:t>personal</w:t>
      </w:r>
      <w:r>
        <w:rPr>
          <w:color w:val="1D1D1B"/>
          <w:spacing w:val="-11"/>
          <w:sz w:val="20"/>
        </w:rPr>
        <w:t> </w:t>
      </w:r>
      <w:r>
        <w:rPr>
          <w:color w:val="1D1D1B"/>
          <w:sz w:val="20"/>
        </w:rPr>
        <w:t>de</w:t>
      </w:r>
      <w:r>
        <w:rPr>
          <w:color w:val="1D1D1B"/>
          <w:spacing w:val="-11"/>
          <w:sz w:val="20"/>
        </w:rPr>
        <w:t> </w:t>
      </w:r>
      <w:r>
        <w:rPr>
          <w:color w:val="1D1D1B"/>
          <w:sz w:val="20"/>
        </w:rPr>
        <w:t>los</w:t>
      </w:r>
      <w:r>
        <w:rPr>
          <w:color w:val="1D1D1B"/>
          <w:spacing w:val="-11"/>
          <w:sz w:val="20"/>
        </w:rPr>
        <w:t> </w:t>
      </w:r>
      <w:r>
        <w:rPr>
          <w:color w:val="1D1D1B"/>
          <w:sz w:val="20"/>
        </w:rPr>
        <w:t>grados</w:t>
      </w:r>
      <w:r>
        <w:rPr>
          <w:color w:val="1D1D1B"/>
          <w:spacing w:val="-11"/>
          <w:sz w:val="20"/>
        </w:rPr>
        <w:t> </w:t>
      </w:r>
      <w:r>
        <w:rPr>
          <w:color w:val="1D1D1B"/>
          <w:sz w:val="20"/>
        </w:rPr>
        <w:t>antes mencionados  que  no  se  desempeñe  en   </w:t>
      </w:r>
      <w:r>
        <w:rPr>
          <w:color w:val="1D1D1B"/>
          <w:spacing w:val="40"/>
          <w:sz w:val="20"/>
        </w:rPr>
        <w:t> </w:t>
      </w:r>
      <w:r>
        <w:rPr>
          <w:color w:val="1D1D1B"/>
          <w:sz w:val="20"/>
        </w:rPr>
        <w:t>las</w:t>
      </w:r>
    </w:p>
    <w:p>
      <w:pPr>
        <w:pStyle w:val="BodyText"/>
        <w:tabs>
          <w:tab w:pos="1713" w:val="left" w:leader="none"/>
        </w:tabs>
        <w:spacing w:line="249" w:lineRule="auto" w:before="75"/>
        <w:ind w:left="602" w:right="1552"/>
      </w:pPr>
      <w:r>
        <w:rPr/>
        <w:br w:type="column"/>
      </w:r>
      <w:r>
        <w:rPr>
          <w:color w:val="1D1D1B"/>
        </w:rPr>
        <w:t>funciones</w:t>
        <w:tab/>
        <w:t>descritas</w:t>
      </w:r>
      <w:r>
        <w:rPr>
          <w:color w:val="1D1D1B"/>
          <w:spacing w:val="15"/>
        </w:rPr>
        <w:t> </w:t>
      </w:r>
      <w:r>
        <w:rPr>
          <w:color w:val="1D1D1B"/>
        </w:rPr>
        <w:t>precedentemente,</w:t>
      </w:r>
      <w:r>
        <w:rPr>
          <w:color w:val="1D1D1B"/>
          <w:spacing w:val="15"/>
        </w:rPr>
        <w:t> </w:t>
      </w:r>
      <w:r>
        <w:rPr>
          <w:color w:val="1D1D1B"/>
        </w:rPr>
        <w:t>deberá</w:t>
      </w:r>
      <w:r>
        <w:rPr>
          <w:color w:val="1D1D1B"/>
          <w:spacing w:val="-1"/>
        </w:rPr>
        <w:t> </w:t>
      </w:r>
      <w:r>
        <w:rPr>
          <w:color w:val="1D1D1B"/>
        </w:rPr>
        <w:t>usar la tenida Nº 14 Azul</w:t>
      </w:r>
      <w:r>
        <w:rPr>
          <w:color w:val="1D1D1B"/>
          <w:spacing w:val="-8"/>
        </w:rPr>
        <w:t> </w:t>
      </w:r>
      <w:r>
        <w:rPr>
          <w:color w:val="1D1D1B"/>
        </w:rPr>
        <w:t>Pizarra.</w:t>
      </w:r>
    </w:p>
    <w:p>
      <w:pPr>
        <w:pStyle w:val="Heading4"/>
        <w:spacing w:line="494" w:lineRule="auto" w:before="178"/>
        <w:ind w:left="582" w:right="2962"/>
      </w:pPr>
      <w:r>
        <w:rPr>
          <w:color w:val="1D1D1B"/>
        </w:rPr>
        <w:t>Prendas Complementarias: Personal Masculino Naval e IM Personal de Dormán:</w:t>
      </w:r>
    </w:p>
    <w:p>
      <w:pPr>
        <w:pStyle w:val="ListParagraph"/>
        <w:numPr>
          <w:ilvl w:val="0"/>
          <w:numId w:val="50"/>
        </w:numPr>
        <w:tabs>
          <w:tab w:pos="843" w:val="left" w:leader="none"/>
        </w:tabs>
        <w:spacing w:line="256" w:lineRule="auto" w:before="7" w:after="0"/>
        <w:ind w:left="842" w:right="1551" w:hanging="280"/>
        <w:jc w:val="both"/>
        <w:rPr>
          <w:sz w:val="20"/>
        </w:rPr>
      </w:pPr>
      <w:r>
        <w:rPr>
          <w:color w:val="1D1D1B"/>
          <w:sz w:val="20"/>
        </w:rPr>
        <w:t>Chaquetón: cuando las condiciones del tiempo así lo aconsejen; sobre él no se usarán piochas. Para cubrir guardias. Como tenida de desembarco con casco, armamento y bota militar, cuando se disponga. Para desempeñarse durante la jornada de trabajo, tanto a bordo como en tierra, dentro y fuera de la Unidad o  Repartición. Su uso incluye   el desplazamiento entre el lugar de residencia habitual</w:t>
      </w:r>
      <w:r>
        <w:rPr>
          <w:color w:val="1D1D1B"/>
          <w:spacing w:val="-20"/>
          <w:sz w:val="20"/>
        </w:rPr>
        <w:t> </w:t>
      </w:r>
      <w:r>
        <w:rPr>
          <w:color w:val="1D1D1B"/>
          <w:sz w:val="20"/>
        </w:rPr>
        <w:t>y</w:t>
      </w:r>
      <w:r>
        <w:rPr>
          <w:color w:val="1D1D1B"/>
          <w:spacing w:val="-20"/>
          <w:sz w:val="20"/>
        </w:rPr>
        <w:t> </w:t>
      </w:r>
      <w:r>
        <w:rPr>
          <w:color w:val="1D1D1B"/>
          <w:sz w:val="20"/>
        </w:rPr>
        <w:t>la</w:t>
      </w:r>
      <w:r>
        <w:rPr>
          <w:color w:val="1D1D1B"/>
          <w:spacing w:val="-20"/>
          <w:sz w:val="20"/>
        </w:rPr>
        <w:t> </w:t>
      </w:r>
      <w:r>
        <w:rPr>
          <w:color w:val="1D1D1B"/>
          <w:sz w:val="20"/>
        </w:rPr>
        <w:t>Unidad</w:t>
      </w:r>
      <w:r>
        <w:rPr>
          <w:color w:val="1D1D1B"/>
          <w:spacing w:val="-20"/>
          <w:sz w:val="20"/>
        </w:rPr>
        <w:t> </w:t>
      </w:r>
      <w:r>
        <w:rPr>
          <w:color w:val="1D1D1B"/>
          <w:sz w:val="20"/>
        </w:rPr>
        <w:t>o</w:t>
      </w:r>
      <w:r>
        <w:rPr>
          <w:color w:val="1D1D1B"/>
          <w:spacing w:val="-20"/>
          <w:sz w:val="20"/>
        </w:rPr>
        <w:t> </w:t>
      </w:r>
      <w:r>
        <w:rPr>
          <w:color w:val="1D1D1B"/>
          <w:sz w:val="20"/>
        </w:rPr>
        <w:t>Repartición,</w:t>
      </w:r>
      <w:r>
        <w:rPr>
          <w:color w:val="1D1D1B"/>
          <w:spacing w:val="-20"/>
          <w:sz w:val="20"/>
        </w:rPr>
        <w:t> </w:t>
      </w:r>
      <w:r>
        <w:rPr>
          <w:color w:val="1D1D1B"/>
          <w:sz w:val="20"/>
        </w:rPr>
        <w:t>en</w:t>
      </w:r>
      <w:r>
        <w:rPr>
          <w:color w:val="1D1D1B"/>
          <w:spacing w:val="-20"/>
          <w:sz w:val="20"/>
        </w:rPr>
        <w:t> </w:t>
      </w:r>
      <w:r>
        <w:rPr>
          <w:color w:val="1D1D1B"/>
          <w:sz w:val="20"/>
        </w:rPr>
        <w:t>cualquier medio de movilización y el tránsito por la vía pública para efectuar trámites particulares ocasionales.</w:t>
      </w:r>
    </w:p>
    <w:p>
      <w:pPr>
        <w:pStyle w:val="ListParagraph"/>
        <w:numPr>
          <w:ilvl w:val="0"/>
          <w:numId w:val="50"/>
        </w:numPr>
        <w:tabs>
          <w:tab w:pos="843" w:val="left" w:leader="none"/>
        </w:tabs>
        <w:spacing w:line="256" w:lineRule="auto" w:before="171" w:after="0"/>
        <w:ind w:left="842" w:right="1551" w:hanging="280"/>
        <w:jc w:val="both"/>
        <w:rPr>
          <w:sz w:val="20"/>
        </w:rPr>
      </w:pPr>
      <w:r>
        <w:rPr>
          <w:color w:val="1D1D1B"/>
          <w:sz w:val="20"/>
        </w:rPr>
        <w:t>Guantes de  Cuero  café:  sólo  cuando  se use con chaquetón, parka, impermeable, impermeable y  cuando se esté de</w:t>
      </w:r>
      <w:r>
        <w:rPr>
          <w:color w:val="1D1D1B"/>
          <w:spacing w:val="-23"/>
          <w:sz w:val="20"/>
        </w:rPr>
        <w:t> </w:t>
      </w:r>
      <w:r>
        <w:rPr>
          <w:color w:val="1D1D1B"/>
          <w:sz w:val="20"/>
        </w:rPr>
        <w:t>guardia.</w:t>
      </w:r>
    </w:p>
    <w:p>
      <w:pPr>
        <w:pStyle w:val="ListParagraph"/>
        <w:numPr>
          <w:ilvl w:val="0"/>
          <w:numId w:val="50"/>
        </w:numPr>
        <w:tabs>
          <w:tab w:pos="843" w:val="left" w:leader="none"/>
        </w:tabs>
        <w:spacing w:line="256" w:lineRule="auto" w:before="171" w:after="0"/>
        <w:ind w:left="842" w:right="1552" w:hanging="280"/>
        <w:jc w:val="both"/>
        <w:rPr>
          <w:sz w:val="20"/>
        </w:rPr>
      </w:pPr>
      <w:r>
        <w:rPr>
          <w:color w:val="1D1D1B"/>
          <w:sz w:val="20"/>
        </w:rPr>
        <w:t>Parka impermeable, dentro de las Unidades y Reparticiones.</w:t>
      </w:r>
    </w:p>
    <w:p>
      <w:pPr>
        <w:pStyle w:val="ListParagraph"/>
        <w:numPr>
          <w:ilvl w:val="0"/>
          <w:numId w:val="50"/>
        </w:numPr>
        <w:tabs>
          <w:tab w:pos="843" w:val="left" w:leader="none"/>
        </w:tabs>
        <w:spacing w:line="256" w:lineRule="auto" w:before="171" w:after="0"/>
        <w:ind w:left="842" w:right="1552" w:hanging="280"/>
        <w:jc w:val="both"/>
        <w:rPr>
          <w:sz w:val="20"/>
        </w:rPr>
      </w:pPr>
      <w:r>
        <w:rPr>
          <w:color w:val="1D1D1B"/>
          <w:sz w:val="20"/>
        </w:rPr>
        <w:t>Pantalón</w:t>
      </w:r>
      <w:r>
        <w:rPr>
          <w:color w:val="1D1D1B"/>
          <w:spacing w:val="-24"/>
          <w:sz w:val="20"/>
        </w:rPr>
        <w:t> </w:t>
      </w:r>
      <w:r>
        <w:rPr>
          <w:color w:val="1D1D1B"/>
          <w:sz w:val="20"/>
        </w:rPr>
        <w:t>impermeable,</w:t>
      </w:r>
      <w:r>
        <w:rPr>
          <w:color w:val="1D1D1B"/>
          <w:spacing w:val="-23"/>
          <w:sz w:val="20"/>
        </w:rPr>
        <w:t> </w:t>
      </w:r>
      <w:r>
        <w:rPr>
          <w:color w:val="1D1D1B"/>
          <w:sz w:val="20"/>
        </w:rPr>
        <w:t>dentro</w:t>
      </w:r>
      <w:r>
        <w:rPr>
          <w:color w:val="1D1D1B"/>
          <w:spacing w:val="-24"/>
          <w:sz w:val="20"/>
        </w:rPr>
        <w:t> </w:t>
      </w:r>
      <w:r>
        <w:rPr>
          <w:color w:val="1D1D1B"/>
          <w:sz w:val="20"/>
        </w:rPr>
        <w:t>de</w:t>
      </w:r>
      <w:r>
        <w:rPr>
          <w:color w:val="1D1D1B"/>
          <w:spacing w:val="-24"/>
          <w:sz w:val="20"/>
        </w:rPr>
        <w:t> </w:t>
      </w:r>
      <w:r>
        <w:rPr>
          <w:color w:val="1D1D1B"/>
          <w:sz w:val="20"/>
        </w:rPr>
        <w:t>las</w:t>
      </w:r>
      <w:r>
        <w:rPr>
          <w:color w:val="1D1D1B"/>
          <w:spacing w:val="-24"/>
          <w:sz w:val="20"/>
        </w:rPr>
        <w:t> </w:t>
      </w:r>
      <w:r>
        <w:rPr>
          <w:color w:val="1D1D1B"/>
          <w:sz w:val="20"/>
        </w:rPr>
        <w:t>Unidades y</w:t>
      </w:r>
      <w:r>
        <w:rPr>
          <w:color w:val="1D1D1B"/>
          <w:spacing w:val="-13"/>
          <w:sz w:val="20"/>
        </w:rPr>
        <w:t> </w:t>
      </w:r>
      <w:r>
        <w:rPr>
          <w:color w:val="1D1D1B"/>
          <w:sz w:val="20"/>
        </w:rPr>
        <w:t>Reparticiones</w:t>
      </w:r>
    </w:p>
    <w:p>
      <w:pPr>
        <w:pStyle w:val="ListParagraph"/>
        <w:numPr>
          <w:ilvl w:val="0"/>
          <w:numId w:val="50"/>
        </w:numPr>
        <w:tabs>
          <w:tab w:pos="843" w:val="left" w:leader="none"/>
        </w:tabs>
        <w:spacing w:line="256" w:lineRule="auto" w:before="171" w:after="0"/>
        <w:ind w:left="842" w:right="1551" w:hanging="280"/>
        <w:jc w:val="both"/>
        <w:rPr>
          <w:sz w:val="20"/>
        </w:rPr>
      </w:pPr>
      <w:r>
        <w:rPr>
          <w:color w:val="1D1D1B"/>
          <w:sz w:val="20"/>
        </w:rPr>
        <w:t>Impermeable: cuando las condiciones del tiempo</w:t>
      </w:r>
      <w:r>
        <w:rPr>
          <w:color w:val="1D1D1B"/>
          <w:spacing w:val="-29"/>
          <w:sz w:val="20"/>
        </w:rPr>
        <w:t> </w:t>
      </w:r>
      <w:r>
        <w:rPr>
          <w:color w:val="1D1D1B"/>
          <w:sz w:val="20"/>
        </w:rPr>
        <w:t>lo</w:t>
      </w:r>
      <w:r>
        <w:rPr>
          <w:color w:val="1D1D1B"/>
          <w:spacing w:val="-28"/>
          <w:sz w:val="20"/>
        </w:rPr>
        <w:t> </w:t>
      </w:r>
      <w:r>
        <w:rPr>
          <w:color w:val="1D1D1B"/>
          <w:sz w:val="20"/>
        </w:rPr>
        <w:t>ameriten.</w:t>
      </w:r>
      <w:r>
        <w:rPr>
          <w:color w:val="1D1D1B"/>
          <w:spacing w:val="-28"/>
          <w:sz w:val="20"/>
        </w:rPr>
        <w:t> </w:t>
      </w:r>
      <w:r>
        <w:rPr>
          <w:color w:val="1D1D1B"/>
          <w:sz w:val="20"/>
        </w:rPr>
        <w:t>No</w:t>
      </w:r>
      <w:r>
        <w:rPr>
          <w:color w:val="1D1D1B"/>
          <w:spacing w:val="-28"/>
          <w:sz w:val="20"/>
        </w:rPr>
        <w:t> </w:t>
      </w:r>
      <w:r>
        <w:rPr>
          <w:color w:val="1D1D1B"/>
          <w:sz w:val="20"/>
        </w:rPr>
        <w:t>se</w:t>
      </w:r>
      <w:r>
        <w:rPr>
          <w:color w:val="1D1D1B"/>
          <w:spacing w:val="-28"/>
          <w:sz w:val="20"/>
        </w:rPr>
        <w:t> </w:t>
      </w:r>
      <w:r>
        <w:rPr>
          <w:color w:val="1D1D1B"/>
          <w:sz w:val="20"/>
        </w:rPr>
        <w:t>usará</w:t>
      </w:r>
      <w:r>
        <w:rPr>
          <w:color w:val="1D1D1B"/>
          <w:spacing w:val="-28"/>
          <w:sz w:val="20"/>
        </w:rPr>
        <w:t> </w:t>
      </w:r>
      <w:r>
        <w:rPr>
          <w:color w:val="1D1D1B"/>
          <w:sz w:val="20"/>
        </w:rPr>
        <w:t>en</w:t>
      </w:r>
      <w:r>
        <w:rPr>
          <w:color w:val="1D1D1B"/>
          <w:spacing w:val="-28"/>
          <w:sz w:val="20"/>
        </w:rPr>
        <w:t> </w:t>
      </w:r>
      <w:r>
        <w:rPr>
          <w:color w:val="1D1D1B"/>
          <w:sz w:val="20"/>
        </w:rPr>
        <w:t>formaciones ni estando de</w:t>
      </w:r>
      <w:r>
        <w:rPr>
          <w:color w:val="1D1D1B"/>
          <w:spacing w:val="-16"/>
          <w:sz w:val="20"/>
        </w:rPr>
        <w:t> </w:t>
      </w:r>
      <w:r>
        <w:rPr>
          <w:color w:val="1D1D1B"/>
          <w:sz w:val="20"/>
        </w:rPr>
        <w:t>guardia.</w:t>
      </w:r>
    </w:p>
    <w:p>
      <w:pPr>
        <w:pStyle w:val="ListParagraph"/>
        <w:numPr>
          <w:ilvl w:val="0"/>
          <w:numId w:val="50"/>
        </w:numPr>
        <w:tabs>
          <w:tab w:pos="843" w:val="left" w:leader="none"/>
        </w:tabs>
        <w:spacing w:line="256" w:lineRule="auto" w:before="171" w:after="0"/>
        <w:ind w:left="842" w:right="1552" w:hanging="280"/>
        <w:jc w:val="both"/>
        <w:rPr>
          <w:sz w:val="20"/>
        </w:rPr>
      </w:pPr>
      <w:r>
        <w:rPr/>
        <w:pict>
          <v:shape style="position:absolute;margin-left:573.636597pt;margin-top:20.489479pt;width:12pt;height:102.8pt;mso-position-horizontal-relative:page;mso-position-vertical-relative:paragraph;z-index:5128"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sz w:val="20"/>
        </w:rPr>
        <w:t>Zapatillas de agua: cuando las condiciones del tiempo lo ameriten. No se usará en formaciones ni estando de</w:t>
      </w:r>
      <w:r>
        <w:rPr>
          <w:color w:val="1D1D1B"/>
          <w:spacing w:val="-17"/>
          <w:sz w:val="20"/>
        </w:rPr>
        <w:t> </w:t>
      </w:r>
      <w:r>
        <w:rPr>
          <w:color w:val="1D1D1B"/>
          <w:sz w:val="20"/>
        </w:rPr>
        <w:t>guardia.</w:t>
      </w:r>
    </w:p>
    <w:p>
      <w:pPr>
        <w:pStyle w:val="ListParagraph"/>
        <w:numPr>
          <w:ilvl w:val="0"/>
          <w:numId w:val="50"/>
        </w:numPr>
        <w:tabs>
          <w:tab w:pos="843" w:val="left" w:leader="none"/>
        </w:tabs>
        <w:spacing w:line="256" w:lineRule="auto" w:before="171" w:after="0"/>
        <w:ind w:left="842" w:right="1552" w:hanging="280"/>
        <w:jc w:val="both"/>
        <w:rPr>
          <w:sz w:val="20"/>
        </w:rPr>
      </w:pPr>
      <w:r>
        <w:rPr>
          <w:color w:val="1D1D1B"/>
          <w:sz w:val="20"/>
        </w:rPr>
        <w:t>Jersey azul cuello escote en “V” con palas flexibles, en reemplazo de la chaquetilla azul al interior de las</w:t>
      </w:r>
      <w:r>
        <w:rPr>
          <w:color w:val="1D1D1B"/>
          <w:spacing w:val="-25"/>
          <w:sz w:val="20"/>
        </w:rPr>
        <w:t> </w:t>
      </w:r>
      <w:r>
        <w:rPr>
          <w:color w:val="1D1D1B"/>
          <w:sz w:val="20"/>
        </w:rPr>
        <w:t>Reparticiones.</w:t>
      </w:r>
    </w:p>
    <w:p>
      <w:pPr>
        <w:pStyle w:val="ListParagraph"/>
        <w:numPr>
          <w:ilvl w:val="0"/>
          <w:numId w:val="50"/>
        </w:numPr>
        <w:tabs>
          <w:tab w:pos="843" w:val="left" w:leader="none"/>
        </w:tabs>
        <w:spacing w:line="256" w:lineRule="auto" w:before="171" w:after="0"/>
        <w:ind w:left="842" w:right="1552" w:hanging="280"/>
        <w:jc w:val="both"/>
        <w:rPr>
          <w:sz w:val="20"/>
        </w:rPr>
      </w:pPr>
      <w:r>
        <w:rPr>
          <w:color w:val="1D1D1B"/>
          <w:sz w:val="20"/>
        </w:rPr>
        <w:t>Jersey  azul  cuello  redondo, en reemplazo de</w:t>
      </w:r>
      <w:r>
        <w:rPr>
          <w:color w:val="1D1D1B"/>
          <w:spacing w:val="42"/>
          <w:sz w:val="20"/>
        </w:rPr>
        <w:t> </w:t>
      </w:r>
      <w:r>
        <w:rPr>
          <w:color w:val="1D1D1B"/>
          <w:sz w:val="20"/>
        </w:rPr>
        <w:t>la</w:t>
      </w:r>
      <w:r>
        <w:rPr>
          <w:color w:val="1D1D1B"/>
          <w:spacing w:val="42"/>
          <w:sz w:val="20"/>
        </w:rPr>
        <w:t> </w:t>
      </w:r>
      <w:r>
        <w:rPr>
          <w:color w:val="1D1D1B"/>
          <w:sz w:val="20"/>
        </w:rPr>
        <w:t>chaquetilla</w:t>
      </w:r>
      <w:r>
        <w:rPr>
          <w:color w:val="1D1D1B"/>
          <w:spacing w:val="42"/>
          <w:sz w:val="20"/>
        </w:rPr>
        <w:t> </w:t>
      </w:r>
      <w:r>
        <w:rPr>
          <w:color w:val="1D1D1B"/>
          <w:sz w:val="20"/>
        </w:rPr>
        <w:t>azul</w:t>
      </w:r>
      <w:r>
        <w:rPr>
          <w:color w:val="1D1D1B"/>
          <w:spacing w:val="42"/>
          <w:sz w:val="20"/>
        </w:rPr>
        <w:t> </w:t>
      </w:r>
      <w:r>
        <w:rPr>
          <w:color w:val="1D1D1B"/>
          <w:sz w:val="20"/>
        </w:rPr>
        <w:t>con</w:t>
      </w:r>
      <w:r>
        <w:rPr>
          <w:color w:val="1D1D1B"/>
          <w:spacing w:val="42"/>
          <w:sz w:val="20"/>
        </w:rPr>
        <w:t> </w:t>
      </w:r>
      <w:r>
        <w:rPr>
          <w:color w:val="1D1D1B"/>
          <w:sz w:val="20"/>
        </w:rPr>
        <w:t>palas</w:t>
      </w:r>
      <w:r>
        <w:rPr>
          <w:color w:val="1D1D1B"/>
          <w:spacing w:val="42"/>
          <w:sz w:val="20"/>
        </w:rPr>
        <w:t> </w:t>
      </w:r>
      <w:r>
        <w:rPr>
          <w:color w:val="1D1D1B"/>
          <w:sz w:val="20"/>
        </w:rPr>
        <w:t>flexibles</w:t>
      </w:r>
      <w:r>
        <w:rPr>
          <w:color w:val="1D1D1B"/>
          <w:spacing w:val="41"/>
          <w:sz w:val="20"/>
        </w:rPr>
        <w:t> </w:t>
      </w:r>
      <w:r>
        <w:rPr>
          <w:color w:val="1D1D1B"/>
          <w:sz w:val="20"/>
        </w:rPr>
        <w:t>al</w:t>
      </w:r>
    </w:p>
    <w:p>
      <w:pPr>
        <w:pStyle w:val="BodyText"/>
        <w:tabs>
          <w:tab w:pos="5415" w:val="right" w:leader="none"/>
        </w:tabs>
        <w:spacing w:before="1"/>
        <w:ind w:left="842"/>
        <w:rPr>
          <w:b/>
          <w:sz w:val="24"/>
        </w:rPr>
      </w:pPr>
      <w:r>
        <w:rPr>
          <w:color w:val="1D1D1B"/>
        </w:rPr>
        <w:t>interior de</w:t>
      </w:r>
      <w:r>
        <w:rPr>
          <w:color w:val="1D1D1B"/>
          <w:spacing w:val="-1"/>
        </w:rPr>
        <w:t> </w:t>
      </w:r>
      <w:r>
        <w:rPr>
          <w:color w:val="1D1D1B"/>
        </w:rPr>
        <w:t>las</w:t>
      </w:r>
      <w:r>
        <w:rPr>
          <w:color w:val="1D1D1B"/>
          <w:spacing w:val="-1"/>
        </w:rPr>
        <w:t> </w:t>
      </w:r>
      <w:r>
        <w:rPr>
          <w:color w:val="1D1D1B"/>
        </w:rPr>
        <w:t>Unidades.</w:t>
      </w:r>
      <w:r>
        <w:rPr>
          <w:rFonts w:ascii="Times New Roman"/>
          <w:color w:val="9D9D9C"/>
          <w:position w:val="-12"/>
          <w:sz w:val="24"/>
        </w:rPr>
        <w:tab/>
      </w:r>
      <w:r>
        <w:rPr>
          <w:b/>
          <w:color w:val="9D9D9C"/>
          <w:position w:val="-12"/>
          <w:sz w:val="24"/>
        </w:rPr>
        <w:t>57</w:t>
      </w:r>
    </w:p>
    <w:p>
      <w:pPr>
        <w:pStyle w:val="ListParagraph"/>
        <w:numPr>
          <w:ilvl w:val="0"/>
          <w:numId w:val="50"/>
        </w:numPr>
        <w:tabs>
          <w:tab w:pos="843" w:val="left" w:leader="none"/>
          <w:tab w:pos="3122" w:val="left" w:leader="none"/>
        </w:tabs>
        <w:spacing w:line="249" w:lineRule="auto" w:before="41" w:after="0"/>
        <w:ind w:left="842" w:right="1552" w:hanging="280"/>
        <w:jc w:val="both"/>
        <w:rPr>
          <w:sz w:val="20"/>
        </w:rPr>
      </w:pPr>
      <w:r>
        <w:rPr/>
        <w:pict>
          <v:shape style="position:absolute;margin-left:573.636597pt;margin-top:7.309478pt;width:12pt;height:70.4pt;mso-position-horizontal-relative:page;mso-position-vertical-relative:paragraph;z-index:510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sz w:val="20"/>
        </w:rPr>
        <w:t>Conjunto</w:t>
      </w:r>
      <w:r>
        <w:rPr>
          <w:color w:val="1D1D1B"/>
          <w:spacing w:val="-2"/>
          <w:sz w:val="20"/>
        </w:rPr>
        <w:t> </w:t>
      </w:r>
      <w:r>
        <w:rPr>
          <w:color w:val="1D1D1B"/>
          <w:sz w:val="20"/>
        </w:rPr>
        <w:t>clima</w:t>
      </w:r>
      <w:r>
        <w:rPr>
          <w:color w:val="1D1D1B"/>
          <w:spacing w:val="-3"/>
          <w:sz w:val="20"/>
        </w:rPr>
        <w:t> </w:t>
      </w:r>
      <w:r>
        <w:rPr>
          <w:color w:val="1D1D1B"/>
          <w:sz w:val="20"/>
        </w:rPr>
        <w:t>frío</w:t>
        <w:tab/>
        <w:t>capa     </w:t>
      </w:r>
      <w:r>
        <w:rPr>
          <w:color w:val="1D1D1B"/>
          <w:spacing w:val="29"/>
          <w:sz w:val="20"/>
        </w:rPr>
        <w:t> </w:t>
      </w:r>
      <w:r>
        <w:rPr>
          <w:color w:val="1D1D1B"/>
          <w:sz w:val="20"/>
        </w:rPr>
        <w:t>intermedia,</w:t>
      </w:r>
      <w:r>
        <w:rPr>
          <w:color w:val="1D1D1B"/>
          <w:spacing w:val="-1"/>
          <w:sz w:val="20"/>
        </w:rPr>
        <w:t> </w:t>
      </w:r>
      <w:r>
        <w:rPr>
          <w:color w:val="1D1D1B"/>
          <w:sz w:val="20"/>
        </w:rPr>
        <w:t>para personal embarcado, cuando las condiciones climáticas así lo</w:t>
      </w:r>
      <w:r>
        <w:rPr>
          <w:color w:val="1D1D1B"/>
          <w:spacing w:val="-14"/>
          <w:sz w:val="20"/>
        </w:rPr>
        <w:t> </w:t>
      </w:r>
      <w:r>
        <w:rPr>
          <w:color w:val="1D1D1B"/>
          <w:sz w:val="20"/>
        </w:rPr>
        <w:t>ameriten.</w:t>
      </w:r>
    </w:p>
    <w:p>
      <w:pPr>
        <w:pStyle w:val="Heading4"/>
        <w:spacing w:before="171"/>
        <w:ind w:left="602" w:right="1552"/>
      </w:pPr>
      <w:r>
        <w:rPr>
          <w:color w:val="1D1D1B"/>
        </w:rPr>
        <w:t>Personal de Chompa:</w:t>
      </w:r>
    </w:p>
    <w:p>
      <w:pPr>
        <w:pStyle w:val="BodyText"/>
        <w:spacing w:before="7"/>
        <w:rPr>
          <w:b/>
          <w:sz w:val="15"/>
        </w:rPr>
      </w:pPr>
    </w:p>
    <w:p>
      <w:pPr>
        <w:pStyle w:val="ListParagraph"/>
        <w:numPr>
          <w:ilvl w:val="0"/>
          <w:numId w:val="50"/>
        </w:numPr>
        <w:tabs>
          <w:tab w:pos="843" w:val="left" w:leader="none"/>
        </w:tabs>
        <w:spacing w:line="249" w:lineRule="auto" w:before="0" w:after="0"/>
        <w:ind w:left="842" w:right="1552" w:hanging="280"/>
        <w:jc w:val="both"/>
        <w:rPr>
          <w:sz w:val="20"/>
        </w:rPr>
      </w:pPr>
      <w:r>
        <w:rPr>
          <w:color w:val="1D1D1B"/>
          <w:sz w:val="20"/>
        </w:rPr>
        <w:t>Parka impermeable, dentro de las Unidades y Reparticiones.</w:t>
      </w:r>
    </w:p>
    <w:p>
      <w:pPr>
        <w:spacing w:after="0" w:line="249" w:lineRule="auto"/>
        <w:jc w:val="both"/>
        <w:rPr>
          <w:sz w:val="20"/>
        </w:rPr>
        <w:sectPr>
          <w:type w:val="continuous"/>
          <w:pgSz w:w="12750" w:h="15870"/>
          <w:pgMar w:top="420" w:bottom="420" w:left="0" w:right="0"/>
          <w:cols w:num="2" w:equalWidth="0">
            <w:col w:w="6233" w:space="40"/>
            <w:col w:w="6477"/>
          </w:cols>
        </w:sectPr>
      </w:pPr>
    </w:p>
    <w:p>
      <w:pPr>
        <w:spacing w:after="0" w:line="249" w:lineRule="auto"/>
        <w:jc w:val="both"/>
        <w:rPr>
          <w:sz w:val="20"/>
        </w:rPr>
        <w:sectPr>
          <w:type w:val="continuous"/>
          <w:pgSz w:w="12750" w:h="15870"/>
          <w:pgMar w:top="420" w:bottom="420" w:left="0" w:right="0"/>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ListParagraph"/>
        <w:numPr>
          <w:ilvl w:val="1"/>
          <w:numId w:val="50"/>
        </w:numPr>
        <w:tabs>
          <w:tab w:pos="2154" w:val="left" w:leader="none"/>
        </w:tabs>
        <w:spacing w:line="271" w:lineRule="auto" w:before="75" w:after="0"/>
        <w:ind w:left="2153" w:right="1" w:hanging="280"/>
        <w:jc w:val="both"/>
        <w:rPr>
          <w:sz w:val="20"/>
        </w:rPr>
      </w:pPr>
      <w:r>
        <w:rPr>
          <w:color w:val="1D1D1B"/>
          <w:sz w:val="20"/>
        </w:rPr>
        <w:t>Pantalón</w:t>
      </w:r>
      <w:r>
        <w:rPr>
          <w:color w:val="1D1D1B"/>
          <w:spacing w:val="-24"/>
          <w:sz w:val="20"/>
        </w:rPr>
        <w:t> </w:t>
      </w:r>
      <w:r>
        <w:rPr>
          <w:color w:val="1D1D1B"/>
          <w:sz w:val="20"/>
        </w:rPr>
        <w:t>impermeable,</w:t>
      </w:r>
      <w:r>
        <w:rPr>
          <w:color w:val="1D1D1B"/>
          <w:spacing w:val="-23"/>
          <w:sz w:val="20"/>
        </w:rPr>
        <w:t> </w:t>
      </w:r>
      <w:r>
        <w:rPr>
          <w:color w:val="1D1D1B"/>
          <w:sz w:val="20"/>
        </w:rPr>
        <w:t>dentro</w:t>
      </w:r>
      <w:r>
        <w:rPr>
          <w:color w:val="1D1D1B"/>
          <w:spacing w:val="-24"/>
          <w:sz w:val="20"/>
        </w:rPr>
        <w:t> </w:t>
      </w:r>
      <w:r>
        <w:rPr>
          <w:color w:val="1D1D1B"/>
          <w:sz w:val="20"/>
        </w:rPr>
        <w:t>de</w:t>
      </w:r>
      <w:r>
        <w:rPr>
          <w:color w:val="1D1D1B"/>
          <w:spacing w:val="-24"/>
          <w:sz w:val="20"/>
        </w:rPr>
        <w:t> </w:t>
      </w:r>
      <w:r>
        <w:rPr>
          <w:color w:val="1D1D1B"/>
          <w:sz w:val="20"/>
        </w:rPr>
        <w:t>las</w:t>
      </w:r>
      <w:r>
        <w:rPr>
          <w:color w:val="1D1D1B"/>
          <w:spacing w:val="-24"/>
          <w:sz w:val="20"/>
        </w:rPr>
        <w:t> </w:t>
      </w:r>
      <w:r>
        <w:rPr>
          <w:color w:val="1D1D1B"/>
          <w:sz w:val="20"/>
        </w:rPr>
        <w:t>Unidades y</w:t>
      </w:r>
      <w:r>
        <w:rPr>
          <w:color w:val="1D1D1B"/>
          <w:spacing w:val="-14"/>
          <w:sz w:val="20"/>
        </w:rPr>
        <w:t> </w:t>
      </w:r>
      <w:r>
        <w:rPr>
          <w:color w:val="1D1D1B"/>
          <w:sz w:val="20"/>
        </w:rPr>
        <w:t>Reparticiones.</w:t>
      </w:r>
    </w:p>
    <w:p>
      <w:pPr>
        <w:pStyle w:val="ListParagraph"/>
        <w:numPr>
          <w:ilvl w:val="1"/>
          <w:numId w:val="50"/>
        </w:numPr>
        <w:tabs>
          <w:tab w:pos="2154" w:val="left" w:leader="none"/>
        </w:tabs>
        <w:spacing w:line="271" w:lineRule="auto" w:before="171" w:after="0"/>
        <w:ind w:left="2153" w:right="0" w:hanging="280"/>
        <w:jc w:val="both"/>
        <w:rPr>
          <w:sz w:val="20"/>
        </w:rPr>
      </w:pPr>
      <w:r>
        <w:rPr>
          <w:color w:val="1D1D1B"/>
          <w:sz w:val="20"/>
        </w:rPr>
        <w:t>Zapatillas de agua: cuando las condiciones del tiempo lo ameriten. No se usará en formaciones ni estando de</w:t>
      </w:r>
      <w:r>
        <w:rPr>
          <w:color w:val="1D1D1B"/>
          <w:spacing w:val="-17"/>
          <w:sz w:val="20"/>
        </w:rPr>
        <w:t> </w:t>
      </w:r>
      <w:r>
        <w:rPr>
          <w:color w:val="1D1D1B"/>
          <w:sz w:val="20"/>
        </w:rPr>
        <w:t>guardia.</w:t>
      </w:r>
    </w:p>
    <w:p>
      <w:pPr>
        <w:pStyle w:val="ListParagraph"/>
        <w:numPr>
          <w:ilvl w:val="1"/>
          <w:numId w:val="50"/>
        </w:numPr>
        <w:tabs>
          <w:tab w:pos="2154" w:val="left" w:leader="none"/>
        </w:tabs>
        <w:spacing w:line="271" w:lineRule="auto" w:before="171" w:after="0"/>
        <w:ind w:left="2153" w:right="0" w:hanging="280"/>
        <w:jc w:val="both"/>
        <w:rPr>
          <w:sz w:val="20"/>
        </w:rPr>
      </w:pPr>
      <w:r>
        <w:rPr>
          <w:color w:val="1D1D1B"/>
          <w:sz w:val="20"/>
        </w:rPr>
        <w:t>Jersey azul cuello redondo,  en  reemplazo  de la chaquetilla azul con palas flexibles al interior de las</w:t>
      </w:r>
      <w:r>
        <w:rPr>
          <w:color w:val="1D1D1B"/>
          <w:spacing w:val="-19"/>
          <w:sz w:val="20"/>
        </w:rPr>
        <w:t> </w:t>
      </w:r>
      <w:r>
        <w:rPr>
          <w:color w:val="1D1D1B"/>
          <w:sz w:val="20"/>
        </w:rPr>
        <w:t>Unidades.</w:t>
      </w:r>
    </w:p>
    <w:p>
      <w:pPr>
        <w:pStyle w:val="ListParagraph"/>
        <w:numPr>
          <w:ilvl w:val="1"/>
          <w:numId w:val="50"/>
        </w:numPr>
        <w:tabs>
          <w:tab w:pos="2154" w:val="left" w:leader="none"/>
        </w:tabs>
        <w:spacing w:line="271" w:lineRule="auto" w:before="171" w:after="0"/>
        <w:ind w:left="2153" w:right="0" w:hanging="280"/>
        <w:jc w:val="both"/>
        <w:rPr>
          <w:sz w:val="20"/>
        </w:rPr>
      </w:pPr>
      <w:r>
        <w:rPr>
          <w:color w:val="1D1D1B"/>
          <w:sz w:val="20"/>
        </w:rPr>
        <w:t>Conjunto clima frío capa intermedia, para personal embarcado, cuando las condiciones climáticas así lo</w:t>
      </w:r>
      <w:r>
        <w:rPr>
          <w:color w:val="1D1D1B"/>
          <w:spacing w:val="-13"/>
          <w:sz w:val="20"/>
        </w:rPr>
        <w:t> </w:t>
      </w:r>
      <w:r>
        <w:rPr>
          <w:color w:val="1D1D1B"/>
          <w:sz w:val="20"/>
        </w:rPr>
        <w:t>ameriten.</w:t>
      </w:r>
    </w:p>
    <w:p>
      <w:pPr>
        <w:pStyle w:val="Heading4"/>
        <w:spacing w:before="171"/>
        <w:ind w:left="1873"/>
      </w:pPr>
      <w:r>
        <w:rPr>
          <w:color w:val="1D1D1B"/>
        </w:rPr>
        <w:t>Personal de Infantería de Marina (Guerrera):</w:t>
      </w:r>
    </w:p>
    <w:p>
      <w:pPr>
        <w:pStyle w:val="BodyText"/>
        <w:spacing w:before="4"/>
        <w:rPr>
          <w:b/>
          <w:sz w:val="17"/>
        </w:rPr>
      </w:pPr>
    </w:p>
    <w:p>
      <w:pPr>
        <w:pStyle w:val="ListParagraph"/>
        <w:numPr>
          <w:ilvl w:val="1"/>
          <w:numId w:val="50"/>
        </w:numPr>
        <w:tabs>
          <w:tab w:pos="2154" w:val="left" w:leader="none"/>
        </w:tabs>
        <w:spacing w:line="240" w:lineRule="auto" w:before="0" w:after="0"/>
        <w:ind w:left="2153" w:right="0" w:hanging="280"/>
        <w:jc w:val="left"/>
        <w:rPr>
          <w:sz w:val="20"/>
        </w:rPr>
      </w:pPr>
      <w:r>
        <w:rPr>
          <w:color w:val="1D1D1B"/>
          <w:sz w:val="20"/>
        </w:rPr>
        <w:t>Chaquetón de combate, dentro de la</w:t>
      </w:r>
      <w:r>
        <w:rPr>
          <w:color w:val="1D1D1B"/>
          <w:spacing w:val="-24"/>
          <w:sz w:val="20"/>
        </w:rPr>
        <w:t> </w:t>
      </w:r>
      <w:r>
        <w:rPr>
          <w:color w:val="1D1D1B"/>
          <w:sz w:val="20"/>
        </w:rPr>
        <w:t>Unidad.</w:t>
      </w:r>
    </w:p>
    <w:p>
      <w:pPr>
        <w:pStyle w:val="BodyText"/>
        <w:spacing w:before="4"/>
        <w:rPr>
          <w:sz w:val="17"/>
        </w:rPr>
      </w:pPr>
    </w:p>
    <w:p>
      <w:pPr>
        <w:pStyle w:val="ListParagraph"/>
        <w:numPr>
          <w:ilvl w:val="1"/>
          <w:numId w:val="50"/>
        </w:numPr>
        <w:tabs>
          <w:tab w:pos="2154" w:val="left" w:leader="none"/>
        </w:tabs>
        <w:spacing w:line="271" w:lineRule="auto" w:before="0" w:after="0"/>
        <w:ind w:left="2153" w:right="0" w:hanging="280"/>
        <w:jc w:val="both"/>
        <w:rPr>
          <w:sz w:val="20"/>
        </w:rPr>
      </w:pPr>
      <w:r>
        <w:rPr>
          <w:color w:val="1D1D1B"/>
          <w:sz w:val="20"/>
        </w:rPr>
        <w:t>Jersey de color verde oliva o tabaco cuello redondo,  al interior de las</w:t>
      </w:r>
      <w:r>
        <w:rPr>
          <w:color w:val="1D1D1B"/>
          <w:spacing w:val="-21"/>
          <w:sz w:val="20"/>
        </w:rPr>
        <w:t> </w:t>
      </w:r>
      <w:r>
        <w:rPr>
          <w:color w:val="1D1D1B"/>
          <w:sz w:val="20"/>
        </w:rPr>
        <w:t>Unidades.</w:t>
      </w:r>
    </w:p>
    <w:p>
      <w:pPr>
        <w:pStyle w:val="Heading4"/>
        <w:spacing w:before="171"/>
        <w:ind w:left="1913"/>
      </w:pPr>
      <w:r>
        <w:rPr>
          <w:color w:val="1D1D1B"/>
        </w:rPr>
        <w:t>Personal Naval Femenino:</w:t>
      </w:r>
    </w:p>
    <w:p>
      <w:pPr>
        <w:pStyle w:val="BodyText"/>
        <w:spacing w:before="4"/>
        <w:rPr>
          <w:b/>
          <w:sz w:val="17"/>
        </w:rPr>
      </w:pPr>
    </w:p>
    <w:p>
      <w:pPr>
        <w:tabs>
          <w:tab w:pos="3419" w:val="left" w:leader="none"/>
          <w:tab w:pos="4614" w:val="left" w:leader="none"/>
          <w:tab w:pos="6119" w:val="left" w:leader="none"/>
        </w:tabs>
        <w:spacing w:line="271" w:lineRule="auto" w:before="0"/>
        <w:ind w:left="1913" w:right="0" w:firstLine="0"/>
        <w:jc w:val="left"/>
        <w:rPr>
          <w:b/>
          <w:sz w:val="20"/>
        </w:rPr>
      </w:pPr>
      <w:r>
        <w:rPr>
          <w:b/>
          <w:color w:val="1D1D1B"/>
          <w:sz w:val="20"/>
        </w:rPr>
        <w:t>Suboficiales</w:t>
        <w:tab/>
        <w:t>Mayores,</w:t>
        <w:tab/>
        <w:t>Suboficiales</w:t>
        <w:tab/>
        <w:t>y Sargentos</w:t>
      </w:r>
    </w:p>
    <w:p>
      <w:pPr>
        <w:pStyle w:val="ListParagraph"/>
        <w:numPr>
          <w:ilvl w:val="1"/>
          <w:numId w:val="50"/>
        </w:numPr>
        <w:tabs>
          <w:tab w:pos="2154" w:val="left" w:leader="none"/>
        </w:tabs>
        <w:spacing w:line="271" w:lineRule="auto" w:before="171" w:after="0"/>
        <w:ind w:left="2153" w:right="0" w:hanging="280"/>
        <w:jc w:val="both"/>
        <w:rPr>
          <w:sz w:val="20"/>
        </w:rPr>
      </w:pPr>
      <w:r>
        <w:rPr/>
        <w:pict>
          <v:shape style="position:absolute;margin-left:52.628792pt;margin-top:141.287979pt;width:12pt;height:102.8pt;mso-position-horizontal-relative:page;mso-position-vertical-relative:paragraph;z-index:5152"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sz w:val="20"/>
        </w:rPr>
        <w:t>Chaquetón: cuando las condiciones del tiempo así lo aconsejen. Para cubrir guardias. Sobre él no se usarán piochas. Como tenida de  desembarco   con   casco,   armamento   y bota militar, cuando se disponga. Para desempeñarse durante la jornada de trabajo, tanto a bordo como en tierra, dentro y fuera de la Unidad o Repartición. Su uso incluye el desplazamiento entre el lugar de residencia habitual</w:t>
      </w:r>
      <w:r>
        <w:rPr>
          <w:color w:val="1D1D1B"/>
          <w:spacing w:val="-24"/>
          <w:sz w:val="20"/>
        </w:rPr>
        <w:t> </w:t>
      </w:r>
      <w:r>
        <w:rPr>
          <w:color w:val="1D1D1B"/>
          <w:sz w:val="20"/>
        </w:rPr>
        <w:t>y</w:t>
      </w:r>
      <w:r>
        <w:rPr>
          <w:color w:val="1D1D1B"/>
          <w:spacing w:val="-25"/>
          <w:sz w:val="20"/>
        </w:rPr>
        <w:t> </w:t>
      </w:r>
      <w:r>
        <w:rPr>
          <w:color w:val="1D1D1B"/>
          <w:sz w:val="20"/>
        </w:rPr>
        <w:t>la</w:t>
      </w:r>
      <w:r>
        <w:rPr>
          <w:color w:val="1D1D1B"/>
          <w:spacing w:val="7"/>
          <w:sz w:val="20"/>
        </w:rPr>
        <w:t> </w:t>
      </w:r>
      <w:r>
        <w:rPr>
          <w:color w:val="1D1D1B"/>
          <w:sz w:val="20"/>
        </w:rPr>
        <w:t>Unidad</w:t>
      </w:r>
      <w:r>
        <w:rPr>
          <w:color w:val="1D1D1B"/>
          <w:spacing w:val="-24"/>
          <w:sz w:val="20"/>
        </w:rPr>
        <w:t> </w:t>
      </w:r>
      <w:r>
        <w:rPr>
          <w:color w:val="1D1D1B"/>
          <w:sz w:val="20"/>
        </w:rPr>
        <w:t>o</w:t>
      </w:r>
      <w:r>
        <w:rPr>
          <w:color w:val="1D1D1B"/>
          <w:spacing w:val="-25"/>
          <w:sz w:val="20"/>
        </w:rPr>
        <w:t> </w:t>
      </w:r>
      <w:r>
        <w:rPr>
          <w:color w:val="1D1D1B"/>
          <w:sz w:val="20"/>
        </w:rPr>
        <w:t>Repartición,</w:t>
      </w:r>
      <w:r>
        <w:rPr>
          <w:color w:val="1D1D1B"/>
          <w:spacing w:val="-25"/>
          <w:sz w:val="20"/>
        </w:rPr>
        <w:t> </w:t>
      </w:r>
      <w:r>
        <w:rPr>
          <w:color w:val="1D1D1B"/>
          <w:sz w:val="20"/>
        </w:rPr>
        <w:t>en</w:t>
      </w:r>
      <w:r>
        <w:rPr>
          <w:color w:val="1D1D1B"/>
          <w:spacing w:val="-25"/>
          <w:sz w:val="20"/>
        </w:rPr>
        <w:t> </w:t>
      </w:r>
      <w:r>
        <w:rPr>
          <w:color w:val="1D1D1B"/>
          <w:sz w:val="20"/>
        </w:rPr>
        <w:t>cualquier medio de movilización y el tránsito por la vía pública para efectuar trámites particulares ocasionales.</w:t>
      </w:r>
    </w:p>
    <w:p>
      <w:pPr>
        <w:pStyle w:val="ListParagraph"/>
        <w:numPr>
          <w:ilvl w:val="1"/>
          <w:numId w:val="50"/>
        </w:numPr>
        <w:tabs>
          <w:tab w:pos="2154" w:val="left" w:leader="none"/>
        </w:tabs>
        <w:spacing w:line="271" w:lineRule="auto" w:before="171" w:after="0"/>
        <w:ind w:left="2153" w:right="0" w:hanging="280"/>
        <w:jc w:val="both"/>
        <w:rPr>
          <w:sz w:val="20"/>
        </w:rPr>
      </w:pPr>
      <w:r>
        <w:rPr>
          <w:color w:val="1D1D1B"/>
          <w:sz w:val="20"/>
        </w:rPr>
        <w:t>Guantes de  cuero  café:  sólo  cuando  se use con chaquetón, parka impermeable, impermeable  y  cuando  se  esté  de   guardia.</w:t>
      </w:r>
    </w:p>
    <w:p>
      <w:pPr>
        <w:pStyle w:val="BodyText"/>
        <w:tabs>
          <w:tab w:pos="1873" w:val="left" w:leader="none"/>
          <w:tab w:pos="2153" w:val="left" w:leader="none"/>
        </w:tabs>
        <w:spacing w:line="260" w:lineRule="exact" w:before="150"/>
        <w:ind w:left="2153" w:hanging="1156"/>
      </w:pPr>
      <w:r>
        <w:rPr/>
        <w:pict>
          <v:shape style="position:absolute;margin-left:53.898792pt;margin-top:32.018101pt;width:12pt;height:70.4pt;mso-position-horizontal-relative:page;mso-position-vertical-relative:paragraph;z-index:-52048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b/>
          <w:color w:val="9D9D9C"/>
          <w:position w:val="-7"/>
          <w:sz w:val="24"/>
        </w:rPr>
        <w:t>58</w:t>
        <w:tab/>
      </w:r>
      <w:r>
        <w:rPr>
          <w:color w:val="1D1D1B"/>
        </w:rPr>
        <w:t>-</w:t>
        <w:tab/>
        <w:t>Parka  impermeable,  dentro  de  la</w:t>
      </w:r>
      <w:r>
        <w:rPr>
          <w:color w:val="1D1D1B"/>
          <w:spacing w:val="22"/>
        </w:rPr>
        <w:t> </w:t>
      </w:r>
      <w:r>
        <w:rPr>
          <w:color w:val="1D1D1B"/>
        </w:rPr>
        <w:t>Unidad</w:t>
      </w:r>
      <w:r>
        <w:rPr>
          <w:color w:val="1D1D1B"/>
          <w:spacing w:val="49"/>
        </w:rPr>
        <w:t> </w:t>
      </w:r>
      <w:r>
        <w:rPr>
          <w:color w:val="1D1D1B"/>
        </w:rPr>
        <w:t>o </w:t>
      </w:r>
      <w:r>
        <w:rPr>
          <w:color w:val="1D1D1B"/>
        </w:rPr>
        <w:t>Repartición.</w:t>
      </w:r>
    </w:p>
    <w:p>
      <w:pPr>
        <w:pStyle w:val="BodyText"/>
        <w:spacing w:before="6"/>
        <w:rPr>
          <w:sz w:val="16"/>
        </w:rPr>
      </w:pPr>
    </w:p>
    <w:p>
      <w:pPr>
        <w:pStyle w:val="ListParagraph"/>
        <w:numPr>
          <w:ilvl w:val="0"/>
          <w:numId w:val="51"/>
        </w:numPr>
        <w:tabs>
          <w:tab w:pos="2154" w:val="left" w:leader="none"/>
        </w:tabs>
        <w:spacing w:line="271" w:lineRule="auto" w:before="0" w:after="0"/>
        <w:ind w:left="2153" w:right="0" w:hanging="280"/>
        <w:jc w:val="both"/>
        <w:rPr>
          <w:sz w:val="20"/>
        </w:rPr>
      </w:pPr>
      <w:r>
        <w:rPr>
          <w:color w:val="1D1D1B"/>
          <w:sz w:val="20"/>
        </w:rPr>
        <w:t>Pantalón impermeable, dentro de la Unidad o Repartición.</w:t>
      </w:r>
    </w:p>
    <w:p>
      <w:pPr>
        <w:pStyle w:val="ListParagraph"/>
        <w:numPr>
          <w:ilvl w:val="0"/>
          <w:numId w:val="51"/>
        </w:numPr>
        <w:tabs>
          <w:tab w:pos="2154" w:val="left" w:leader="none"/>
        </w:tabs>
        <w:spacing w:line="261" w:lineRule="auto" w:before="171" w:after="0"/>
        <w:ind w:left="2153" w:right="0" w:hanging="280"/>
        <w:jc w:val="both"/>
        <w:rPr>
          <w:sz w:val="20"/>
        </w:rPr>
      </w:pPr>
      <w:r>
        <w:rPr>
          <w:color w:val="1D1D1B"/>
          <w:sz w:val="20"/>
        </w:rPr>
        <w:t>Impermeable: cuando las condiciones del tiempo</w:t>
      </w:r>
      <w:r>
        <w:rPr>
          <w:color w:val="1D1D1B"/>
          <w:spacing w:val="-29"/>
          <w:sz w:val="20"/>
        </w:rPr>
        <w:t> </w:t>
      </w:r>
      <w:r>
        <w:rPr>
          <w:color w:val="1D1D1B"/>
          <w:sz w:val="20"/>
        </w:rPr>
        <w:t>lo</w:t>
      </w:r>
      <w:r>
        <w:rPr>
          <w:color w:val="1D1D1B"/>
          <w:spacing w:val="-28"/>
          <w:sz w:val="20"/>
        </w:rPr>
        <w:t> </w:t>
      </w:r>
      <w:r>
        <w:rPr>
          <w:color w:val="1D1D1B"/>
          <w:sz w:val="20"/>
        </w:rPr>
        <w:t>ameriten.</w:t>
      </w:r>
      <w:r>
        <w:rPr>
          <w:color w:val="1D1D1B"/>
          <w:spacing w:val="-28"/>
          <w:sz w:val="20"/>
        </w:rPr>
        <w:t> </w:t>
      </w:r>
      <w:r>
        <w:rPr>
          <w:color w:val="1D1D1B"/>
          <w:sz w:val="20"/>
        </w:rPr>
        <w:t>No</w:t>
      </w:r>
      <w:r>
        <w:rPr>
          <w:color w:val="1D1D1B"/>
          <w:spacing w:val="-28"/>
          <w:sz w:val="20"/>
        </w:rPr>
        <w:t> </w:t>
      </w:r>
      <w:r>
        <w:rPr>
          <w:color w:val="1D1D1B"/>
          <w:sz w:val="20"/>
        </w:rPr>
        <w:t>se</w:t>
      </w:r>
      <w:r>
        <w:rPr>
          <w:color w:val="1D1D1B"/>
          <w:spacing w:val="-28"/>
          <w:sz w:val="20"/>
        </w:rPr>
        <w:t> </w:t>
      </w:r>
      <w:r>
        <w:rPr>
          <w:color w:val="1D1D1B"/>
          <w:sz w:val="20"/>
        </w:rPr>
        <w:t>usará</w:t>
      </w:r>
      <w:r>
        <w:rPr>
          <w:color w:val="1D1D1B"/>
          <w:spacing w:val="-28"/>
          <w:sz w:val="20"/>
        </w:rPr>
        <w:t> </w:t>
      </w:r>
      <w:r>
        <w:rPr>
          <w:color w:val="1D1D1B"/>
          <w:sz w:val="20"/>
        </w:rPr>
        <w:t>en</w:t>
      </w:r>
      <w:r>
        <w:rPr>
          <w:color w:val="1D1D1B"/>
          <w:spacing w:val="-28"/>
          <w:sz w:val="20"/>
        </w:rPr>
        <w:t> </w:t>
      </w:r>
      <w:r>
        <w:rPr>
          <w:color w:val="1D1D1B"/>
          <w:sz w:val="20"/>
        </w:rPr>
        <w:t>formaciones ni estando de</w:t>
      </w:r>
      <w:r>
        <w:rPr>
          <w:color w:val="1D1D1B"/>
          <w:spacing w:val="-16"/>
          <w:sz w:val="20"/>
        </w:rPr>
        <w:t> </w:t>
      </w:r>
      <w:r>
        <w:rPr>
          <w:color w:val="1D1D1B"/>
          <w:sz w:val="20"/>
        </w:rPr>
        <w:t>guardia.</w:t>
      </w:r>
    </w:p>
    <w:p>
      <w:pPr>
        <w:pStyle w:val="ListParagraph"/>
        <w:numPr>
          <w:ilvl w:val="0"/>
          <w:numId w:val="50"/>
        </w:numPr>
        <w:tabs>
          <w:tab w:pos="844" w:val="left" w:leader="none"/>
        </w:tabs>
        <w:spacing w:line="261" w:lineRule="auto" w:before="74" w:after="0"/>
        <w:ind w:left="843" w:right="1551" w:hanging="280"/>
        <w:jc w:val="both"/>
        <w:rPr>
          <w:sz w:val="20"/>
        </w:rPr>
      </w:pPr>
      <w:r>
        <w:rPr>
          <w:color w:val="1D1D1B"/>
          <w:sz w:val="20"/>
        </w:rPr>
        <w:br w:type="column"/>
        <w:t>Zapatillas de agua. Cuando las condiciones del tiempo lo recomienden. No se usará en formaciones  ni  estando  de</w:t>
      </w:r>
      <w:r>
        <w:rPr>
          <w:color w:val="1D1D1B"/>
          <w:spacing w:val="-17"/>
          <w:sz w:val="20"/>
        </w:rPr>
        <w:t> </w:t>
      </w:r>
      <w:r>
        <w:rPr>
          <w:color w:val="1D1D1B"/>
          <w:sz w:val="20"/>
        </w:rPr>
        <w:t>guardia.</w:t>
      </w:r>
    </w:p>
    <w:p>
      <w:pPr>
        <w:pStyle w:val="ListParagraph"/>
        <w:numPr>
          <w:ilvl w:val="0"/>
          <w:numId w:val="50"/>
        </w:numPr>
        <w:tabs>
          <w:tab w:pos="844" w:val="left" w:leader="none"/>
        </w:tabs>
        <w:spacing w:line="261" w:lineRule="auto" w:before="170" w:after="0"/>
        <w:ind w:left="843" w:right="1551" w:hanging="280"/>
        <w:jc w:val="both"/>
        <w:rPr>
          <w:sz w:val="20"/>
        </w:rPr>
      </w:pPr>
      <w:r>
        <w:rPr>
          <w:color w:val="1D1D1B"/>
          <w:sz w:val="20"/>
        </w:rPr>
        <w:t>Jersey azul cuello escote en “V” con palas flexibles, en reemplazo de  la  chaquetilla  azul    al    interior    de    las</w:t>
      </w:r>
      <w:r>
        <w:rPr>
          <w:color w:val="1D1D1B"/>
          <w:spacing w:val="-28"/>
          <w:sz w:val="20"/>
        </w:rPr>
        <w:t> </w:t>
      </w:r>
      <w:r>
        <w:rPr>
          <w:color w:val="1D1D1B"/>
          <w:sz w:val="20"/>
        </w:rPr>
        <w:t>Reparticiones.</w:t>
      </w:r>
    </w:p>
    <w:p>
      <w:pPr>
        <w:pStyle w:val="ListParagraph"/>
        <w:numPr>
          <w:ilvl w:val="0"/>
          <w:numId w:val="50"/>
        </w:numPr>
        <w:tabs>
          <w:tab w:pos="844" w:val="left" w:leader="none"/>
        </w:tabs>
        <w:spacing w:line="261" w:lineRule="auto" w:before="170" w:after="0"/>
        <w:ind w:left="843" w:right="1551" w:hanging="280"/>
        <w:jc w:val="both"/>
        <w:rPr>
          <w:sz w:val="20"/>
        </w:rPr>
      </w:pPr>
      <w:r>
        <w:rPr>
          <w:color w:val="1D1D1B"/>
          <w:sz w:val="20"/>
        </w:rPr>
        <w:t>Jersey azul cuello redondo,  en  reemplazo  de la chaquetilla azul con palas flexibles al interior de las</w:t>
      </w:r>
      <w:r>
        <w:rPr>
          <w:color w:val="1D1D1B"/>
          <w:spacing w:val="-19"/>
          <w:sz w:val="20"/>
        </w:rPr>
        <w:t> </w:t>
      </w:r>
      <w:r>
        <w:rPr>
          <w:color w:val="1D1D1B"/>
          <w:sz w:val="20"/>
        </w:rPr>
        <w:t>Unidades.</w:t>
      </w:r>
    </w:p>
    <w:p>
      <w:pPr>
        <w:pStyle w:val="ListParagraph"/>
        <w:numPr>
          <w:ilvl w:val="0"/>
          <w:numId w:val="50"/>
        </w:numPr>
        <w:tabs>
          <w:tab w:pos="844" w:val="left" w:leader="none"/>
        </w:tabs>
        <w:spacing w:line="261" w:lineRule="auto" w:before="170" w:after="0"/>
        <w:ind w:left="843" w:right="1552" w:hanging="280"/>
        <w:jc w:val="both"/>
        <w:rPr>
          <w:sz w:val="20"/>
        </w:rPr>
      </w:pPr>
      <w:r>
        <w:rPr>
          <w:color w:val="1D1D1B"/>
          <w:sz w:val="20"/>
        </w:rPr>
        <w:t>Conjunto clima frío capa intermedia, para personal embarcado, cuando las condiciones climáticas así lo</w:t>
      </w:r>
      <w:r>
        <w:rPr>
          <w:color w:val="1D1D1B"/>
          <w:spacing w:val="-13"/>
          <w:sz w:val="20"/>
        </w:rPr>
        <w:t> </w:t>
      </w:r>
      <w:r>
        <w:rPr>
          <w:color w:val="1D1D1B"/>
          <w:sz w:val="20"/>
        </w:rPr>
        <w:t>ameriten.</w:t>
      </w:r>
    </w:p>
    <w:p>
      <w:pPr>
        <w:pStyle w:val="Heading4"/>
        <w:spacing w:before="170"/>
        <w:ind w:left="603" w:right="963"/>
      </w:pPr>
      <w:r>
        <w:rPr>
          <w:color w:val="1D1D1B"/>
        </w:rPr>
        <w:t>Cabos y Marineros</w:t>
      </w:r>
    </w:p>
    <w:p>
      <w:pPr>
        <w:pStyle w:val="BodyText"/>
        <w:spacing w:before="6"/>
        <w:rPr>
          <w:b/>
          <w:sz w:val="16"/>
        </w:rPr>
      </w:pPr>
    </w:p>
    <w:p>
      <w:pPr>
        <w:pStyle w:val="ListParagraph"/>
        <w:numPr>
          <w:ilvl w:val="0"/>
          <w:numId w:val="50"/>
        </w:numPr>
        <w:tabs>
          <w:tab w:pos="844" w:val="left" w:leader="none"/>
        </w:tabs>
        <w:spacing w:line="261" w:lineRule="auto" w:before="0" w:after="0"/>
        <w:ind w:left="843" w:right="1553" w:hanging="280"/>
        <w:jc w:val="both"/>
        <w:rPr>
          <w:sz w:val="20"/>
        </w:rPr>
      </w:pPr>
      <w:r>
        <w:rPr>
          <w:color w:val="1D1D1B"/>
          <w:sz w:val="20"/>
        </w:rPr>
        <w:t>Parka impermeable dentro de las Unidades y Reparticiones.</w:t>
      </w:r>
    </w:p>
    <w:p>
      <w:pPr>
        <w:pStyle w:val="ListParagraph"/>
        <w:numPr>
          <w:ilvl w:val="0"/>
          <w:numId w:val="50"/>
        </w:numPr>
        <w:tabs>
          <w:tab w:pos="844" w:val="left" w:leader="none"/>
        </w:tabs>
        <w:spacing w:line="261" w:lineRule="auto" w:before="170" w:after="0"/>
        <w:ind w:left="843" w:right="1552" w:hanging="280"/>
        <w:jc w:val="both"/>
        <w:rPr>
          <w:sz w:val="20"/>
        </w:rPr>
      </w:pPr>
      <w:r>
        <w:rPr>
          <w:color w:val="1D1D1B"/>
          <w:sz w:val="20"/>
        </w:rPr>
        <w:t>Pantalón</w:t>
      </w:r>
      <w:r>
        <w:rPr>
          <w:color w:val="1D1D1B"/>
          <w:spacing w:val="-13"/>
          <w:sz w:val="20"/>
        </w:rPr>
        <w:t> </w:t>
      </w:r>
      <w:r>
        <w:rPr>
          <w:color w:val="1D1D1B"/>
          <w:sz w:val="20"/>
        </w:rPr>
        <w:t>impermeable</w:t>
      </w:r>
      <w:r>
        <w:rPr>
          <w:color w:val="1D1D1B"/>
          <w:spacing w:val="-12"/>
          <w:sz w:val="20"/>
        </w:rPr>
        <w:t> </w:t>
      </w:r>
      <w:r>
        <w:rPr>
          <w:color w:val="1D1D1B"/>
          <w:sz w:val="20"/>
        </w:rPr>
        <w:t>dentro</w:t>
      </w:r>
      <w:r>
        <w:rPr>
          <w:color w:val="1D1D1B"/>
          <w:spacing w:val="-12"/>
          <w:sz w:val="20"/>
        </w:rPr>
        <w:t> </w:t>
      </w:r>
      <w:r>
        <w:rPr>
          <w:color w:val="1D1D1B"/>
          <w:sz w:val="20"/>
        </w:rPr>
        <w:t>de</w:t>
      </w:r>
      <w:r>
        <w:rPr>
          <w:color w:val="1D1D1B"/>
          <w:spacing w:val="-13"/>
          <w:sz w:val="20"/>
        </w:rPr>
        <w:t> </w:t>
      </w:r>
      <w:r>
        <w:rPr>
          <w:color w:val="1D1D1B"/>
          <w:sz w:val="20"/>
        </w:rPr>
        <w:t>las</w:t>
      </w:r>
      <w:r>
        <w:rPr>
          <w:color w:val="1D1D1B"/>
          <w:spacing w:val="-13"/>
          <w:sz w:val="20"/>
        </w:rPr>
        <w:t> </w:t>
      </w:r>
      <w:r>
        <w:rPr>
          <w:color w:val="1D1D1B"/>
          <w:sz w:val="20"/>
        </w:rPr>
        <w:t>Unidades y</w:t>
      </w:r>
      <w:r>
        <w:rPr>
          <w:color w:val="1D1D1B"/>
          <w:spacing w:val="-14"/>
          <w:sz w:val="20"/>
        </w:rPr>
        <w:t> </w:t>
      </w:r>
      <w:r>
        <w:rPr>
          <w:color w:val="1D1D1B"/>
          <w:sz w:val="20"/>
        </w:rPr>
        <w:t>Reparticiones.</w:t>
      </w:r>
    </w:p>
    <w:p>
      <w:pPr>
        <w:pStyle w:val="ListParagraph"/>
        <w:numPr>
          <w:ilvl w:val="0"/>
          <w:numId w:val="50"/>
        </w:numPr>
        <w:tabs>
          <w:tab w:pos="844" w:val="left" w:leader="none"/>
        </w:tabs>
        <w:spacing w:line="261" w:lineRule="auto" w:before="170" w:after="0"/>
        <w:ind w:left="843" w:right="1551" w:hanging="280"/>
        <w:jc w:val="both"/>
        <w:rPr>
          <w:sz w:val="20"/>
        </w:rPr>
      </w:pPr>
      <w:r>
        <w:rPr>
          <w:color w:val="1D1D1B"/>
          <w:sz w:val="20"/>
        </w:rPr>
        <w:t>Zapatillas de agua: cuando las condiciones del tiempo lo ameriten. No se usará en formaciones ni estando de</w:t>
      </w:r>
      <w:r>
        <w:rPr>
          <w:color w:val="1D1D1B"/>
          <w:spacing w:val="-17"/>
          <w:sz w:val="20"/>
        </w:rPr>
        <w:t> </w:t>
      </w:r>
      <w:r>
        <w:rPr>
          <w:color w:val="1D1D1B"/>
          <w:sz w:val="20"/>
        </w:rPr>
        <w:t>guardia.</w:t>
      </w:r>
    </w:p>
    <w:p>
      <w:pPr>
        <w:pStyle w:val="ListParagraph"/>
        <w:numPr>
          <w:ilvl w:val="0"/>
          <w:numId w:val="50"/>
        </w:numPr>
        <w:tabs>
          <w:tab w:pos="844" w:val="left" w:leader="none"/>
        </w:tabs>
        <w:spacing w:line="261" w:lineRule="auto" w:before="170" w:after="0"/>
        <w:ind w:left="843" w:right="1551" w:hanging="280"/>
        <w:jc w:val="both"/>
        <w:rPr>
          <w:sz w:val="20"/>
        </w:rPr>
      </w:pPr>
      <w:r>
        <w:rPr>
          <w:color w:val="1D1D1B"/>
          <w:sz w:val="20"/>
        </w:rPr>
        <w:t>Jersey azul cuello redondo,  en  reemplazo  de la chaquetilla azul con palas flexibles al interior de las</w:t>
      </w:r>
      <w:r>
        <w:rPr>
          <w:color w:val="1D1D1B"/>
          <w:spacing w:val="-18"/>
          <w:sz w:val="20"/>
        </w:rPr>
        <w:t> </w:t>
      </w:r>
      <w:r>
        <w:rPr>
          <w:color w:val="1D1D1B"/>
          <w:sz w:val="20"/>
        </w:rPr>
        <w:t>Unidades</w:t>
      </w:r>
    </w:p>
    <w:p>
      <w:pPr>
        <w:pStyle w:val="ListParagraph"/>
        <w:numPr>
          <w:ilvl w:val="0"/>
          <w:numId w:val="50"/>
        </w:numPr>
        <w:tabs>
          <w:tab w:pos="844" w:val="left" w:leader="none"/>
        </w:tabs>
        <w:spacing w:line="261" w:lineRule="auto" w:before="170" w:after="0"/>
        <w:ind w:left="843" w:right="1552" w:hanging="280"/>
        <w:jc w:val="both"/>
        <w:rPr>
          <w:sz w:val="20"/>
        </w:rPr>
      </w:pPr>
      <w:r>
        <w:rPr>
          <w:color w:val="1D1D1B"/>
          <w:sz w:val="20"/>
        </w:rPr>
        <w:t>Conjunto clima frío capa intermedia, para personal embarcado, cuando las condiciones climáticas así lo</w:t>
      </w:r>
      <w:r>
        <w:rPr>
          <w:color w:val="1D1D1B"/>
          <w:spacing w:val="-13"/>
          <w:sz w:val="20"/>
        </w:rPr>
        <w:t> </w:t>
      </w:r>
      <w:r>
        <w:rPr>
          <w:color w:val="1D1D1B"/>
          <w:sz w:val="20"/>
        </w:rPr>
        <w:t>ameriten.</w:t>
      </w:r>
    </w:p>
    <w:p>
      <w:pPr>
        <w:pStyle w:val="BodyText"/>
      </w:pPr>
    </w:p>
    <w:p>
      <w:pPr>
        <w:pStyle w:val="BodyText"/>
      </w:pPr>
    </w:p>
    <w:p>
      <w:pPr>
        <w:pStyle w:val="BodyText"/>
      </w:pPr>
    </w:p>
    <w:p>
      <w:pPr>
        <w:pStyle w:val="BodyText"/>
      </w:pPr>
    </w:p>
    <w:p>
      <w:pPr>
        <w:pStyle w:val="BodyText"/>
        <w:spacing w:before="11"/>
        <w:rPr>
          <w:sz w:val="15"/>
        </w:rPr>
      </w:pPr>
    </w:p>
    <w:p>
      <w:pPr>
        <w:pStyle w:val="Heading4"/>
        <w:ind w:left="243"/>
        <w:jc w:val="both"/>
      </w:pPr>
      <w:r>
        <w:rPr>
          <w:color w:val="1D1D1B"/>
        </w:rPr>
        <w:t>TENIDA Nº 14A (Servicio con Casaca)</w:t>
      </w:r>
    </w:p>
    <w:p>
      <w:pPr>
        <w:pStyle w:val="BodyText"/>
        <w:spacing w:before="6"/>
        <w:rPr>
          <w:b/>
        </w:rPr>
      </w:pPr>
    </w:p>
    <w:p>
      <w:pPr>
        <w:spacing w:line="249" w:lineRule="auto" w:before="1"/>
        <w:ind w:left="243" w:right="1551" w:firstLine="0"/>
        <w:jc w:val="both"/>
        <w:rPr>
          <w:b/>
          <w:sz w:val="20"/>
        </w:rPr>
      </w:pPr>
      <w:r>
        <w:rPr>
          <w:b/>
          <w:color w:val="1D1D1B"/>
          <w:sz w:val="20"/>
        </w:rPr>
        <w:t>Suboficial Mayor, Suboficial y Sargento Naval, Infantería de Marina y de los Servicios que viste uniforme:</w:t>
      </w:r>
    </w:p>
    <w:p>
      <w:pPr>
        <w:pStyle w:val="BodyText"/>
        <w:spacing w:before="9"/>
        <w:rPr>
          <w:b/>
          <w:sz w:val="19"/>
        </w:rPr>
      </w:pPr>
    </w:p>
    <w:p>
      <w:pPr>
        <w:pStyle w:val="BodyText"/>
        <w:spacing w:line="249" w:lineRule="auto"/>
        <w:ind w:left="243" w:right="1551" w:firstLine="340"/>
        <w:jc w:val="both"/>
      </w:pPr>
      <w:r>
        <w:rPr>
          <w:b/>
          <w:color w:val="1D1D1B"/>
        </w:rPr>
        <w:t>Personal Masculino: </w:t>
      </w:r>
      <w:r>
        <w:rPr>
          <w:color w:val="1D1D1B"/>
        </w:rPr>
        <w:t>gorra, casaca azul, placa de identificación, piochas, palas flexibles, pantalón azul,  cinturón  negro,  camisa   blanca   manga larga, camiseta media manga blanca, corbata larga, calcetines negros y zapatos negros.</w:t>
      </w:r>
    </w:p>
    <w:p>
      <w:pPr>
        <w:pStyle w:val="BodyText"/>
        <w:spacing w:before="9"/>
        <w:rPr>
          <w:sz w:val="19"/>
        </w:rPr>
      </w:pPr>
    </w:p>
    <w:p>
      <w:pPr>
        <w:pStyle w:val="BodyText"/>
        <w:spacing w:line="249" w:lineRule="auto"/>
        <w:ind w:left="243" w:right="1551" w:firstLine="340"/>
        <w:jc w:val="both"/>
      </w:pPr>
      <w:r>
        <w:rPr>
          <w:b/>
          <w:color w:val="1D1D1B"/>
        </w:rPr>
        <w:t>Personal Femenino: </w:t>
      </w:r>
      <w:r>
        <w:rPr>
          <w:color w:val="1D1D1B"/>
        </w:rPr>
        <w:t>gorra, casaca, placa de identificación, piochas, palas flexibles, falda azul, cinturón</w:t>
      </w:r>
      <w:r>
        <w:rPr>
          <w:color w:val="1D1D1B"/>
          <w:spacing w:val="-15"/>
        </w:rPr>
        <w:t> </w:t>
      </w:r>
      <w:r>
        <w:rPr>
          <w:color w:val="1D1D1B"/>
        </w:rPr>
        <w:t>negro,</w:t>
      </w:r>
      <w:r>
        <w:rPr>
          <w:color w:val="1D1D1B"/>
          <w:spacing w:val="-15"/>
        </w:rPr>
        <w:t> </w:t>
      </w:r>
      <w:r>
        <w:rPr>
          <w:color w:val="1D1D1B"/>
        </w:rPr>
        <w:t>camisa</w:t>
      </w:r>
      <w:r>
        <w:rPr>
          <w:color w:val="1D1D1B"/>
          <w:spacing w:val="-15"/>
        </w:rPr>
        <w:t> </w:t>
      </w:r>
      <w:r>
        <w:rPr>
          <w:color w:val="1D1D1B"/>
        </w:rPr>
        <w:t>blanca</w:t>
      </w:r>
      <w:r>
        <w:rPr>
          <w:color w:val="1D1D1B"/>
          <w:spacing w:val="-15"/>
        </w:rPr>
        <w:t> </w:t>
      </w:r>
      <w:r>
        <w:rPr>
          <w:color w:val="1D1D1B"/>
        </w:rPr>
        <w:t>manga</w:t>
      </w:r>
      <w:r>
        <w:rPr>
          <w:color w:val="1D1D1B"/>
          <w:spacing w:val="-15"/>
        </w:rPr>
        <w:t> </w:t>
      </w:r>
      <w:r>
        <w:rPr>
          <w:color w:val="1D1D1B"/>
        </w:rPr>
        <w:t>larga,</w:t>
      </w:r>
      <w:r>
        <w:rPr>
          <w:color w:val="1D1D1B"/>
          <w:spacing w:val="-15"/>
        </w:rPr>
        <w:t> </w:t>
      </w:r>
      <w:r>
        <w:rPr>
          <w:color w:val="1D1D1B"/>
        </w:rPr>
        <w:t>camiseta media manga blanca,   medias,   corbatín   negro  </w:t>
      </w:r>
      <w:r>
        <w:rPr>
          <w:color w:val="1D1D1B"/>
          <w:spacing w:val="50"/>
        </w:rPr>
        <w:t> </w:t>
      </w:r>
      <w:r>
        <w:rPr>
          <w:color w:val="1D1D1B"/>
        </w:rPr>
        <w:t>y</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pStyle w:val="ListParagraph"/>
        <w:numPr>
          <w:ilvl w:val="1"/>
          <w:numId w:val="49"/>
        </w:numPr>
        <w:tabs>
          <w:tab w:pos="6875" w:val="left" w:leader="none"/>
        </w:tabs>
        <w:spacing w:line="249" w:lineRule="auto" w:before="74" w:after="0"/>
        <w:ind w:left="6874" w:right="1551" w:hanging="360"/>
        <w:jc w:val="both"/>
        <w:rPr>
          <w:sz w:val="20"/>
        </w:rPr>
      </w:pPr>
      <w:r>
        <w:rPr/>
        <w:drawing>
          <wp:anchor distT="0" distB="0" distL="0" distR="0" allowOverlap="1" layoutInCell="1" locked="0" behindDoc="1" simplePos="0" relativeHeight="267914999">
            <wp:simplePos x="0" y="0"/>
            <wp:positionH relativeFrom="page">
              <wp:posOffset>1382699</wp:posOffset>
            </wp:positionH>
            <wp:positionV relativeFrom="paragraph">
              <wp:posOffset>73583</wp:posOffset>
            </wp:positionV>
            <wp:extent cx="2301290" cy="4043621"/>
            <wp:effectExtent l="0" t="0" r="0" b="0"/>
            <wp:wrapNone/>
            <wp:docPr id="141" name="image78.jpeg" descr=""/>
            <wp:cNvGraphicFramePr>
              <a:graphicFrameLocks noChangeAspect="1"/>
            </wp:cNvGraphicFramePr>
            <a:graphic>
              <a:graphicData uri="http://schemas.openxmlformats.org/drawingml/2006/picture">
                <pic:pic>
                  <pic:nvPicPr>
                    <pic:cNvPr id="142" name="image78.jpeg"/>
                    <pic:cNvPicPr/>
                  </pic:nvPicPr>
                  <pic:blipFill>
                    <a:blip r:embed="rId89" cstate="print"/>
                    <a:stretch>
                      <a:fillRect/>
                    </a:stretch>
                  </pic:blipFill>
                  <pic:spPr>
                    <a:xfrm>
                      <a:off x="0" y="0"/>
                      <a:ext cx="2301290" cy="4043621"/>
                    </a:xfrm>
                    <a:prstGeom prst="rect">
                      <a:avLst/>
                    </a:prstGeom>
                  </pic:spPr>
                </pic:pic>
              </a:graphicData>
            </a:graphic>
          </wp:anchor>
        </w:drawing>
      </w:r>
      <w:r>
        <w:rPr>
          <w:color w:val="1D1D1B"/>
          <w:sz w:val="20"/>
        </w:rPr>
        <w:t>El personal que viste dormán, para cubrir guardias, con  guantes  de  cuero  café  y  tiros  o armamento, según se disponga. A bordo, además se usará con</w:t>
      </w:r>
      <w:r>
        <w:rPr>
          <w:color w:val="1D1D1B"/>
          <w:spacing w:val="-22"/>
          <w:sz w:val="20"/>
        </w:rPr>
        <w:t> </w:t>
      </w:r>
      <w:r>
        <w:rPr>
          <w:color w:val="1D1D1B"/>
          <w:sz w:val="20"/>
        </w:rPr>
        <w:t>prismáticos.</w:t>
      </w:r>
    </w:p>
    <w:p>
      <w:pPr>
        <w:pStyle w:val="ListParagraph"/>
        <w:numPr>
          <w:ilvl w:val="1"/>
          <w:numId w:val="49"/>
        </w:numPr>
        <w:tabs>
          <w:tab w:pos="6875" w:val="left" w:leader="none"/>
        </w:tabs>
        <w:spacing w:line="249" w:lineRule="auto" w:before="171" w:after="0"/>
        <w:ind w:left="6874" w:right="1552" w:hanging="360"/>
        <w:jc w:val="both"/>
        <w:rPr>
          <w:sz w:val="20"/>
        </w:rPr>
      </w:pPr>
      <w:r>
        <w:rPr>
          <w:color w:val="1D1D1B"/>
          <w:sz w:val="20"/>
        </w:rPr>
        <w:t>El</w:t>
      </w:r>
      <w:r>
        <w:rPr>
          <w:color w:val="1D1D1B"/>
          <w:spacing w:val="-17"/>
          <w:sz w:val="20"/>
        </w:rPr>
        <w:t> </w:t>
      </w:r>
      <w:r>
        <w:rPr>
          <w:color w:val="1D1D1B"/>
          <w:sz w:val="20"/>
        </w:rPr>
        <w:t>personal</w:t>
      </w:r>
      <w:r>
        <w:rPr>
          <w:color w:val="1D1D1B"/>
          <w:spacing w:val="-17"/>
          <w:sz w:val="20"/>
        </w:rPr>
        <w:t> </w:t>
      </w:r>
      <w:r>
        <w:rPr>
          <w:color w:val="1D1D1B"/>
          <w:sz w:val="20"/>
        </w:rPr>
        <w:t>que</w:t>
      </w:r>
      <w:r>
        <w:rPr>
          <w:color w:val="1D1D1B"/>
          <w:spacing w:val="-17"/>
          <w:sz w:val="20"/>
        </w:rPr>
        <w:t> </w:t>
      </w:r>
      <w:r>
        <w:rPr>
          <w:color w:val="1D1D1B"/>
          <w:sz w:val="20"/>
        </w:rPr>
        <w:t>viste</w:t>
      </w:r>
      <w:r>
        <w:rPr>
          <w:color w:val="1D1D1B"/>
          <w:spacing w:val="-17"/>
          <w:sz w:val="20"/>
        </w:rPr>
        <w:t> </w:t>
      </w:r>
      <w:r>
        <w:rPr>
          <w:color w:val="1D1D1B"/>
          <w:sz w:val="20"/>
        </w:rPr>
        <w:t>chompa,</w:t>
      </w:r>
      <w:r>
        <w:rPr>
          <w:color w:val="1D1D1B"/>
          <w:spacing w:val="-17"/>
          <w:sz w:val="20"/>
        </w:rPr>
        <w:t> </w:t>
      </w:r>
      <w:r>
        <w:rPr>
          <w:color w:val="1D1D1B"/>
          <w:sz w:val="20"/>
        </w:rPr>
        <w:t>para</w:t>
      </w:r>
      <w:r>
        <w:rPr>
          <w:color w:val="1D1D1B"/>
          <w:spacing w:val="-17"/>
          <w:sz w:val="20"/>
        </w:rPr>
        <w:t> </w:t>
      </w:r>
      <w:r>
        <w:rPr>
          <w:color w:val="1D1D1B"/>
          <w:sz w:val="20"/>
        </w:rPr>
        <w:t>cubrir</w:t>
      </w:r>
      <w:r>
        <w:rPr>
          <w:color w:val="1D1D1B"/>
          <w:spacing w:val="-17"/>
          <w:sz w:val="20"/>
        </w:rPr>
        <w:t> </w:t>
      </w:r>
      <w:r>
        <w:rPr>
          <w:color w:val="1D1D1B"/>
          <w:sz w:val="20"/>
        </w:rPr>
        <w:t>guardia apostado, con guantes de cuero café, correaje, bota militar, gorra con barboquejo colocado y armamento de servicio, cuando se</w:t>
      </w:r>
      <w:r>
        <w:rPr>
          <w:color w:val="1D1D1B"/>
          <w:spacing w:val="-18"/>
          <w:sz w:val="20"/>
        </w:rPr>
        <w:t> </w:t>
      </w:r>
      <w:r>
        <w:rPr>
          <w:color w:val="1D1D1B"/>
          <w:sz w:val="20"/>
        </w:rPr>
        <w:t>ordene.</w:t>
      </w:r>
    </w:p>
    <w:p>
      <w:pPr>
        <w:pStyle w:val="ListParagraph"/>
        <w:numPr>
          <w:ilvl w:val="1"/>
          <w:numId w:val="49"/>
        </w:numPr>
        <w:tabs>
          <w:tab w:pos="6875" w:val="left" w:leader="none"/>
        </w:tabs>
        <w:spacing w:line="249" w:lineRule="auto" w:before="171" w:after="0"/>
        <w:ind w:left="6834" w:right="1552" w:hanging="320"/>
        <w:jc w:val="both"/>
        <w:rPr>
          <w:sz w:val="20"/>
        </w:rPr>
      </w:pPr>
      <w:r>
        <w:rPr>
          <w:color w:val="1D1D1B"/>
          <w:sz w:val="20"/>
        </w:rPr>
        <w:t>Como tenida de desembarco, con casco, armamento  y botas  cuando  se</w:t>
      </w:r>
      <w:r>
        <w:rPr>
          <w:color w:val="1D1D1B"/>
          <w:spacing w:val="-22"/>
          <w:sz w:val="20"/>
        </w:rPr>
        <w:t> </w:t>
      </w:r>
      <w:r>
        <w:rPr>
          <w:color w:val="1D1D1B"/>
          <w:sz w:val="20"/>
        </w:rPr>
        <w:t>disponga.</w:t>
      </w:r>
    </w:p>
    <w:p>
      <w:pPr>
        <w:pStyle w:val="Heading4"/>
        <w:spacing w:before="171"/>
        <w:ind w:left="6834"/>
      </w:pPr>
      <w:r>
        <w:rPr>
          <w:color w:val="1D1D1B"/>
        </w:rPr>
        <w:t>Prendas complementarias:</w:t>
      </w:r>
    </w:p>
    <w:p>
      <w:pPr>
        <w:pStyle w:val="BodyText"/>
        <w:spacing w:before="6"/>
        <w:rPr>
          <w:b/>
        </w:rPr>
      </w:pPr>
    </w:p>
    <w:p>
      <w:pPr>
        <w:spacing w:line="427" w:lineRule="auto" w:before="1"/>
        <w:ind w:left="6834" w:right="3884" w:firstLine="0"/>
        <w:jc w:val="left"/>
        <w:rPr>
          <w:b/>
          <w:sz w:val="20"/>
        </w:rPr>
      </w:pPr>
      <w:r>
        <w:rPr>
          <w:b/>
          <w:color w:val="1D1D1B"/>
          <w:sz w:val="20"/>
        </w:rPr>
        <w:t>Personal Masculino: Personal de Dormán:</w:t>
      </w:r>
    </w:p>
    <w:p>
      <w:pPr>
        <w:spacing w:after="0" w:line="427" w:lineRule="auto"/>
        <w:jc w:val="left"/>
        <w:rPr>
          <w:sz w:val="20"/>
        </w:rPr>
        <w:sectPr>
          <w:pgSz w:w="12750" w:h="15870"/>
          <w:pgMar w:header="0" w:footer="103" w:top="420" w:bottom="420" w:left="0" w:right="0"/>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3"/>
        <w:rPr>
          <w:b/>
          <w:sz w:val="29"/>
        </w:rPr>
      </w:pPr>
    </w:p>
    <w:p>
      <w:pPr>
        <w:pStyle w:val="BodyText"/>
        <w:spacing w:line="266" w:lineRule="auto"/>
        <w:ind w:left="1553" w:right="54"/>
      </w:pPr>
      <w:r>
        <w:rPr>
          <w:color w:val="1D1D1B"/>
        </w:rPr>
        <w:t>zapatos  negros.  Pantalón  azul, calcetines negros  y botín negro para personal</w:t>
      </w:r>
      <w:r>
        <w:rPr>
          <w:color w:val="1D1D1B"/>
          <w:spacing w:val="-28"/>
        </w:rPr>
        <w:t> </w:t>
      </w:r>
      <w:r>
        <w:rPr>
          <w:color w:val="1D1D1B"/>
        </w:rPr>
        <w:t>embarcado.</w:t>
      </w:r>
    </w:p>
    <w:p>
      <w:pPr>
        <w:pStyle w:val="BodyText"/>
        <w:spacing w:before="9"/>
        <w:rPr>
          <w:sz w:val="19"/>
        </w:rPr>
      </w:pPr>
    </w:p>
    <w:p>
      <w:pPr>
        <w:pStyle w:val="Heading4"/>
      </w:pPr>
      <w:r>
        <w:rPr>
          <w:color w:val="1D1D1B"/>
        </w:rPr>
        <w:t>Cabos y Marineros que viste uniforme</w:t>
      </w:r>
    </w:p>
    <w:p>
      <w:pPr>
        <w:pStyle w:val="BodyText"/>
        <w:spacing w:before="11"/>
        <w:rPr>
          <w:b/>
          <w:sz w:val="21"/>
        </w:rPr>
      </w:pPr>
    </w:p>
    <w:p>
      <w:pPr>
        <w:pStyle w:val="BodyText"/>
        <w:spacing w:line="266" w:lineRule="auto"/>
        <w:ind w:left="1553" w:firstLine="340"/>
        <w:jc w:val="both"/>
      </w:pPr>
      <w:r>
        <w:rPr>
          <w:b/>
          <w:color w:val="1D1D1B"/>
        </w:rPr>
        <w:t>Personal Masculino: </w:t>
      </w:r>
      <w:r>
        <w:rPr>
          <w:color w:val="1D1D1B"/>
        </w:rPr>
        <w:t>gorra de loneta blanca, casaca, placa de identificación, piochas, palas flexibles, pantalón azul, cinturón negro, beatle blanco, camiseta media manga blanca, calcetines negros y zapatos negros.</w:t>
      </w:r>
    </w:p>
    <w:p>
      <w:pPr>
        <w:pStyle w:val="BodyText"/>
        <w:spacing w:before="9"/>
        <w:rPr>
          <w:sz w:val="19"/>
        </w:rPr>
      </w:pPr>
    </w:p>
    <w:p>
      <w:pPr>
        <w:pStyle w:val="BodyText"/>
        <w:spacing w:line="266" w:lineRule="auto"/>
        <w:ind w:left="1553" w:firstLine="340"/>
        <w:jc w:val="both"/>
      </w:pPr>
      <w:r>
        <w:rPr>
          <w:b/>
          <w:color w:val="1D1D1B"/>
        </w:rPr>
        <w:t>Personal  Femenino:  </w:t>
      </w:r>
      <w:r>
        <w:rPr>
          <w:color w:val="1D1D1B"/>
        </w:rPr>
        <w:t>gorra,   casaca,    placa de identificación, piochas, palas flexibles, beatle blanco, camiseta media manga blanca, falda azul, medias, cinturón negro y zapatos negros. Pantalón azul, calcetines negros y botín negro para personal embarcado.</w:t>
      </w:r>
    </w:p>
    <w:p>
      <w:pPr>
        <w:pStyle w:val="BodyText"/>
        <w:spacing w:before="9"/>
        <w:rPr>
          <w:sz w:val="19"/>
        </w:rPr>
      </w:pPr>
    </w:p>
    <w:p>
      <w:pPr>
        <w:pStyle w:val="Heading4"/>
        <w:ind w:left="1913"/>
      </w:pPr>
      <w:r>
        <w:rPr>
          <w:color w:val="1D1D1B"/>
        </w:rPr>
        <w:t>Ocasiones en que se usa:</w:t>
      </w:r>
    </w:p>
    <w:p>
      <w:pPr>
        <w:pStyle w:val="BodyText"/>
        <w:rPr>
          <w:b/>
          <w:sz w:val="17"/>
        </w:rPr>
      </w:pPr>
    </w:p>
    <w:p>
      <w:pPr>
        <w:pStyle w:val="BodyText"/>
        <w:spacing w:line="266" w:lineRule="auto"/>
        <w:ind w:left="1913" w:hanging="360"/>
        <w:jc w:val="both"/>
      </w:pPr>
      <w:r>
        <w:rPr>
          <w:color w:val="1D1D1B"/>
        </w:rPr>
        <w:t>a.</w:t>
      </w:r>
      <w:r>
        <w:rPr>
          <w:color w:val="1D1D1B"/>
          <w:spacing w:val="13"/>
        </w:rPr>
        <w:t> </w:t>
      </w:r>
      <w:r>
        <w:rPr>
          <w:color w:val="1D1D1B"/>
        </w:rPr>
        <w:t>Para</w:t>
      </w:r>
      <w:r>
        <w:rPr>
          <w:color w:val="1D1D1B"/>
          <w:spacing w:val="-28"/>
        </w:rPr>
        <w:t> </w:t>
      </w:r>
      <w:r>
        <w:rPr>
          <w:color w:val="1D1D1B"/>
        </w:rPr>
        <w:t>desempeñarse</w:t>
      </w:r>
      <w:r>
        <w:rPr>
          <w:color w:val="1D1D1B"/>
          <w:spacing w:val="-27"/>
        </w:rPr>
        <w:t> </w:t>
      </w:r>
      <w:r>
        <w:rPr>
          <w:color w:val="1D1D1B"/>
        </w:rPr>
        <w:t>durante</w:t>
      </w:r>
      <w:r>
        <w:rPr>
          <w:color w:val="1D1D1B"/>
          <w:spacing w:val="-28"/>
        </w:rPr>
        <w:t> </w:t>
      </w:r>
      <w:r>
        <w:rPr>
          <w:color w:val="1D1D1B"/>
        </w:rPr>
        <w:t>la</w:t>
      </w:r>
      <w:r>
        <w:rPr>
          <w:color w:val="1D1D1B"/>
          <w:spacing w:val="-28"/>
        </w:rPr>
        <w:t> </w:t>
      </w:r>
      <w:r>
        <w:rPr>
          <w:color w:val="1D1D1B"/>
        </w:rPr>
        <w:t>jornada</w:t>
      </w:r>
      <w:r>
        <w:rPr>
          <w:color w:val="1D1D1B"/>
          <w:spacing w:val="-27"/>
        </w:rPr>
        <w:t> </w:t>
      </w:r>
      <w:r>
        <w:rPr>
          <w:color w:val="1D1D1B"/>
        </w:rPr>
        <w:t>de</w:t>
      </w:r>
      <w:r>
        <w:rPr>
          <w:color w:val="1D1D1B"/>
          <w:spacing w:val="-28"/>
        </w:rPr>
        <w:t> </w:t>
      </w:r>
      <w:r>
        <w:rPr>
          <w:color w:val="1D1D1B"/>
        </w:rPr>
        <w:t>trabajo, tanto a bordo como en tierra, dentro y fuera de  la Unidad o Repartición. Su uso incluye el desplazamiento entre el lugar de residencia y la Unidad o Repartición, en cualquier medio de movilización y el tránsito por  la  vía  pública  para efectuar trámites particulares</w:t>
      </w:r>
      <w:r>
        <w:rPr>
          <w:color w:val="1D1D1B"/>
          <w:spacing w:val="-34"/>
        </w:rPr>
        <w:t> </w:t>
      </w:r>
      <w:r>
        <w:rPr>
          <w:color w:val="1D1D1B"/>
        </w:rPr>
        <w:t>ocasionales.</w:t>
      </w:r>
    </w:p>
    <w:p>
      <w:pPr>
        <w:pStyle w:val="ListParagraph"/>
        <w:numPr>
          <w:ilvl w:val="0"/>
          <w:numId w:val="50"/>
        </w:numPr>
        <w:tabs>
          <w:tab w:pos="844" w:val="left" w:leader="none"/>
          <w:tab w:pos="3322" w:val="left" w:leader="none"/>
        </w:tabs>
        <w:spacing w:line="266" w:lineRule="auto" w:before="21" w:after="0"/>
        <w:ind w:left="843" w:right="1551" w:hanging="280"/>
        <w:jc w:val="both"/>
        <w:rPr>
          <w:sz w:val="20"/>
        </w:rPr>
      </w:pPr>
      <w:r>
        <w:rPr>
          <w:color w:val="1D1D1B"/>
          <w:spacing w:val="-1"/>
          <w:sz w:val="20"/>
        </w:rPr>
        <w:br w:type="column"/>
      </w:r>
      <w:r>
        <w:rPr>
          <w:color w:val="1D1D1B"/>
          <w:sz w:val="20"/>
        </w:rPr>
        <w:t>Chaquetón: sobre él no se usarán piochas. Cuando    las    condiciones    del    tiempo  así lo aconsejen. Para cubrir  guardias.  Como    </w:t>
      </w:r>
      <w:r>
        <w:rPr>
          <w:color w:val="1D1D1B"/>
          <w:spacing w:val="26"/>
          <w:sz w:val="20"/>
        </w:rPr>
        <w:t> </w:t>
      </w:r>
      <w:r>
        <w:rPr>
          <w:color w:val="1D1D1B"/>
          <w:sz w:val="20"/>
        </w:rPr>
        <w:t>tenida  </w:t>
      </w:r>
      <w:r>
        <w:rPr>
          <w:color w:val="1D1D1B"/>
          <w:spacing w:val="6"/>
          <w:sz w:val="20"/>
        </w:rPr>
        <w:t> </w:t>
      </w:r>
      <w:r>
        <w:rPr>
          <w:color w:val="1D1D1B"/>
          <w:sz w:val="20"/>
        </w:rPr>
        <w:t>de</w:t>
        <w:tab/>
        <w:t>desembarco </w:t>
      </w:r>
      <w:r>
        <w:rPr>
          <w:color w:val="1D1D1B"/>
          <w:spacing w:val="54"/>
          <w:sz w:val="20"/>
        </w:rPr>
        <w:t> </w:t>
      </w:r>
      <w:r>
        <w:rPr>
          <w:color w:val="1D1D1B"/>
          <w:sz w:val="20"/>
        </w:rPr>
        <w:t>con casco, armamento y bota militar, cuando se disponga.  Para     desempeñarse     durante la  jornada  de  trabajo,   tanto   a   bordo como en tierra, dentro y fuera de la Unidad o Repartición.</w:t>
      </w:r>
      <w:r>
        <w:rPr>
          <w:color w:val="1D1D1B"/>
          <w:spacing w:val="-16"/>
          <w:sz w:val="20"/>
        </w:rPr>
        <w:t> </w:t>
      </w:r>
      <w:r>
        <w:rPr>
          <w:color w:val="1D1D1B"/>
          <w:sz w:val="20"/>
        </w:rPr>
        <w:t>Su</w:t>
      </w:r>
      <w:r>
        <w:rPr>
          <w:color w:val="1D1D1B"/>
          <w:spacing w:val="-17"/>
          <w:sz w:val="20"/>
        </w:rPr>
        <w:t> </w:t>
      </w:r>
      <w:r>
        <w:rPr>
          <w:color w:val="1D1D1B"/>
          <w:sz w:val="20"/>
        </w:rPr>
        <w:t>uso</w:t>
      </w:r>
      <w:r>
        <w:rPr>
          <w:color w:val="1D1D1B"/>
          <w:spacing w:val="-17"/>
          <w:sz w:val="20"/>
        </w:rPr>
        <w:t> </w:t>
      </w:r>
      <w:r>
        <w:rPr>
          <w:color w:val="1D1D1B"/>
          <w:sz w:val="20"/>
        </w:rPr>
        <w:t>incluye</w:t>
      </w:r>
      <w:r>
        <w:rPr>
          <w:color w:val="1D1D1B"/>
          <w:spacing w:val="-17"/>
          <w:sz w:val="20"/>
        </w:rPr>
        <w:t> </w:t>
      </w:r>
      <w:r>
        <w:rPr>
          <w:color w:val="1D1D1B"/>
          <w:sz w:val="20"/>
        </w:rPr>
        <w:t>el</w:t>
      </w:r>
      <w:r>
        <w:rPr>
          <w:color w:val="1D1D1B"/>
          <w:spacing w:val="21"/>
          <w:sz w:val="20"/>
        </w:rPr>
        <w:t> </w:t>
      </w:r>
      <w:r>
        <w:rPr>
          <w:color w:val="1D1D1B"/>
          <w:sz w:val="20"/>
        </w:rPr>
        <w:t>desplazamiento entre el lugar de residencia habitual y la Unidad o Repartición, en cualquier medio de movilización y el tránsito por la vía pública para efectuar trámites particulares ocasionales.</w:t>
      </w:r>
    </w:p>
    <w:p>
      <w:pPr>
        <w:pStyle w:val="ListParagraph"/>
        <w:numPr>
          <w:ilvl w:val="0"/>
          <w:numId w:val="50"/>
        </w:numPr>
        <w:tabs>
          <w:tab w:pos="844" w:val="left" w:leader="none"/>
        </w:tabs>
        <w:spacing w:line="266" w:lineRule="auto" w:before="171" w:after="0"/>
        <w:ind w:left="843" w:right="1551" w:hanging="280"/>
        <w:jc w:val="both"/>
        <w:rPr>
          <w:sz w:val="20"/>
        </w:rPr>
      </w:pPr>
      <w:r>
        <w:rPr/>
        <w:pict>
          <v:shape style="position:absolute;margin-left:573.636597pt;margin-top:52.58387pt;width:12pt;height:102.8pt;mso-position-horizontal-relative:page;mso-position-vertical-relative:paragraph;z-index:5248"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sz w:val="20"/>
        </w:rPr>
        <w:t>Guantes de cuero café: sólo cuando se use chaquetón, parka impermeable, impermeable y cuando se esté de</w:t>
      </w:r>
      <w:r>
        <w:rPr>
          <w:color w:val="1D1D1B"/>
          <w:spacing w:val="-13"/>
          <w:sz w:val="20"/>
        </w:rPr>
        <w:t> </w:t>
      </w:r>
      <w:r>
        <w:rPr>
          <w:color w:val="1D1D1B"/>
          <w:sz w:val="20"/>
        </w:rPr>
        <w:t>guardia.</w:t>
      </w:r>
    </w:p>
    <w:p>
      <w:pPr>
        <w:pStyle w:val="BodyText"/>
        <w:spacing w:before="9"/>
        <w:rPr>
          <w:sz w:val="19"/>
        </w:rPr>
      </w:pPr>
    </w:p>
    <w:p>
      <w:pPr>
        <w:pStyle w:val="ListParagraph"/>
        <w:numPr>
          <w:ilvl w:val="0"/>
          <w:numId w:val="50"/>
        </w:numPr>
        <w:tabs>
          <w:tab w:pos="844" w:val="left" w:leader="none"/>
        </w:tabs>
        <w:spacing w:line="266" w:lineRule="auto" w:before="0" w:after="0"/>
        <w:ind w:left="843" w:right="1552" w:hanging="280"/>
        <w:jc w:val="both"/>
        <w:rPr>
          <w:sz w:val="20"/>
        </w:rPr>
      </w:pPr>
      <w:r>
        <w:rPr>
          <w:color w:val="1D1D1B"/>
          <w:sz w:val="20"/>
        </w:rPr>
        <w:t>Parka impermeable, dentro de las Unidades y Reparticiones.</w:t>
      </w:r>
    </w:p>
    <w:p>
      <w:pPr>
        <w:pStyle w:val="BodyText"/>
        <w:spacing w:before="9"/>
        <w:rPr>
          <w:sz w:val="19"/>
        </w:rPr>
      </w:pPr>
    </w:p>
    <w:p>
      <w:pPr>
        <w:pStyle w:val="ListParagraph"/>
        <w:numPr>
          <w:ilvl w:val="0"/>
          <w:numId w:val="50"/>
        </w:numPr>
        <w:tabs>
          <w:tab w:pos="844" w:val="left" w:leader="none"/>
        </w:tabs>
        <w:spacing w:line="266" w:lineRule="auto" w:before="0" w:after="0"/>
        <w:ind w:left="843" w:right="1552" w:hanging="280"/>
        <w:jc w:val="both"/>
        <w:rPr>
          <w:sz w:val="20"/>
        </w:rPr>
      </w:pPr>
      <w:r>
        <w:rPr>
          <w:color w:val="1D1D1B"/>
          <w:sz w:val="20"/>
        </w:rPr>
        <w:t>Pantalón</w:t>
      </w:r>
      <w:r>
        <w:rPr>
          <w:color w:val="1D1D1B"/>
          <w:spacing w:val="-13"/>
          <w:sz w:val="20"/>
        </w:rPr>
        <w:t> </w:t>
      </w:r>
      <w:r>
        <w:rPr>
          <w:color w:val="1D1D1B"/>
          <w:sz w:val="20"/>
        </w:rPr>
        <w:t>impermeable,</w:t>
      </w:r>
      <w:r>
        <w:rPr>
          <w:color w:val="1D1D1B"/>
          <w:spacing w:val="-26"/>
          <w:sz w:val="20"/>
        </w:rPr>
        <w:t> </w:t>
      </w:r>
      <w:r>
        <w:rPr>
          <w:color w:val="1D1D1B"/>
          <w:sz w:val="20"/>
        </w:rPr>
        <w:t>dentro</w:t>
      </w:r>
      <w:r>
        <w:rPr>
          <w:color w:val="1D1D1B"/>
          <w:spacing w:val="-27"/>
          <w:sz w:val="20"/>
        </w:rPr>
        <w:t> </w:t>
      </w:r>
      <w:r>
        <w:rPr>
          <w:color w:val="1D1D1B"/>
          <w:sz w:val="20"/>
        </w:rPr>
        <w:t>de</w:t>
      </w:r>
      <w:r>
        <w:rPr>
          <w:color w:val="1D1D1B"/>
          <w:spacing w:val="-27"/>
          <w:sz w:val="20"/>
        </w:rPr>
        <w:t> </w:t>
      </w:r>
      <w:r>
        <w:rPr>
          <w:color w:val="1D1D1B"/>
          <w:sz w:val="20"/>
        </w:rPr>
        <w:t>las</w:t>
      </w:r>
      <w:r>
        <w:rPr>
          <w:color w:val="1D1D1B"/>
          <w:spacing w:val="-27"/>
          <w:sz w:val="20"/>
        </w:rPr>
        <w:t> </w:t>
      </w:r>
      <w:r>
        <w:rPr>
          <w:color w:val="1D1D1B"/>
          <w:sz w:val="20"/>
        </w:rPr>
        <w:t>Unidades y</w:t>
      </w:r>
      <w:r>
        <w:rPr>
          <w:color w:val="1D1D1B"/>
          <w:spacing w:val="-14"/>
          <w:sz w:val="20"/>
        </w:rPr>
        <w:t> </w:t>
      </w:r>
      <w:r>
        <w:rPr>
          <w:color w:val="1D1D1B"/>
          <w:sz w:val="20"/>
        </w:rPr>
        <w:t>Reparticiones.</w:t>
      </w:r>
    </w:p>
    <w:p>
      <w:pPr>
        <w:pStyle w:val="ListParagraph"/>
        <w:numPr>
          <w:ilvl w:val="0"/>
          <w:numId w:val="50"/>
        </w:numPr>
        <w:tabs>
          <w:tab w:pos="844" w:val="left" w:leader="none"/>
        </w:tabs>
        <w:spacing w:line="250" w:lineRule="atLeast" w:before="151" w:after="0"/>
        <w:ind w:left="843" w:right="1552" w:hanging="280"/>
        <w:jc w:val="both"/>
        <w:rPr>
          <w:sz w:val="20"/>
        </w:rPr>
      </w:pPr>
      <w:r>
        <w:rPr>
          <w:color w:val="1D1D1B"/>
          <w:sz w:val="20"/>
        </w:rPr>
        <w:t>Impermeable: cuando las condiciones del tiempo lo recomienden. No se usará en formaciones  ni  estando  de</w:t>
      </w:r>
      <w:r>
        <w:rPr>
          <w:color w:val="1D1D1B"/>
          <w:spacing w:val="-17"/>
          <w:sz w:val="20"/>
        </w:rPr>
        <w:t> </w:t>
      </w:r>
      <w:r>
        <w:rPr>
          <w:color w:val="1D1D1B"/>
          <w:sz w:val="20"/>
        </w:rPr>
        <w:t>guardia.</w:t>
      </w:r>
    </w:p>
    <w:p>
      <w:pPr>
        <w:pStyle w:val="Heading2"/>
        <w:spacing w:line="167" w:lineRule="exact"/>
        <w:ind w:left="100" w:right="1056"/>
        <w:jc w:val="right"/>
      </w:pPr>
      <w:r>
        <w:rPr>
          <w:color w:val="9D9D9C"/>
        </w:rPr>
        <w:t>59</w:t>
      </w:r>
    </w:p>
    <w:p>
      <w:pPr>
        <w:pStyle w:val="ListParagraph"/>
        <w:numPr>
          <w:ilvl w:val="0"/>
          <w:numId w:val="50"/>
        </w:numPr>
        <w:tabs>
          <w:tab w:pos="844" w:val="left" w:leader="none"/>
        </w:tabs>
        <w:spacing w:line="266" w:lineRule="auto" w:before="86" w:after="0"/>
        <w:ind w:left="843" w:right="1551" w:hanging="280"/>
        <w:jc w:val="both"/>
        <w:rPr>
          <w:sz w:val="20"/>
        </w:rPr>
      </w:pPr>
      <w:r>
        <w:rPr/>
        <w:pict>
          <v:shape style="position:absolute;margin-left:573.636597pt;margin-top:7.433883pt;width:12pt;height:70.4pt;mso-position-horizontal-relative:page;mso-position-vertical-relative:paragraph;z-index:522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sz w:val="20"/>
        </w:rPr>
        <w:t>Zapatillas de agua: cuando las condiciones del tiempo lo recomienden. No se usará en formaciones  ni  estando  de</w:t>
      </w:r>
      <w:r>
        <w:rPr>
          <w:color w:val="1D1D1B"/>
          <w:spacing w:val="-17"/>
          <w:sz w:val="20"/>
        </w:rPr>
        <w:t> </w:t>
      </w:r>
      <w:r>
        <w:rPr>
          <w:color w:val="1D1D1B"/>
          <w:sz w:val="20"/>
        </w:rPr>
        <w:t>guardia.</w:t>
      </w:r>
    </w:p>
    <w:p>
      <w:pPr>
        <w:pStyle w:val="ListParagraph"/>
        <w:numPr>
          <w:ilvl w:val="0"/>
          <w:numId w:val="50"/>
        </w:numPr>
        <w:tabs>
          <w:tab w:pos="844" w:val="left" w:leader="none"/>
        </w:tabs>
        <w:spacing w:line="259" w:lineRule="auto" w:before="171" w:after="0"/>
        <w:ind w:left="843" w:right="1552" w:hanging="280"/>
        <w:jc w:val="both"/>
        <w:rPr>
          <w:sz w:val="20"/>
        </w:rPr>
      </w:pPr>
      <w:r>
        <w:rPr>
          <w:color w:val="1D1D1B"/>
          <w:sz w:val="20"/>
        </w:rPr>
        <w:t>Jersey azul cuello escote en “V” con palas flexibles, en reemplazo de la casaca azul al interior de las</w:t>
      </w:r>
      <w:r>
        <w:rPr>
          <w:color w:val="1D1D1B"/>
          <w:spacing w:val="-24"/>
          <w:sz w:val="20"/>
        </w:rPr>
        <w:t> </w:t>
      </w:r>
      <w:r>
        <w:rPr>
          <w:color w:val="1D1D1B"/>
          <w:sz w:val="20"/>
        </w:rPr>
        <w:t>Reparticiones.</w:t>
      </w:r>
    </w:p>
    <w:p>
      <w:pPr>
        <w:spacing w:after="0" w:line="259" w:lineRule="auto"/>
        <w:jc w:val="both"/>
        <w:rPr>
          <w:sz w:val="20"/>
        </w:rPr>
        <w:sectPr>
          <w:type w:val="continuous"/>
          <w:pgSz w:w="12750" w:h="15870"/>
          <w:pgMar w:top="420" w:bottom="420" w:left="0" w:right="0"/>
          <w:cols w:num="2" w:equalWidth="0">
            <w:col w:w="6232" w:space="40"/>
            <w:col w:w="6478"/>
          </w:cols>
        </w:sectPr>
      </w:pPr>
    </w:p>
    <w:p>
      <w:pPr>
        <w:spacing w:after="0" w:line="259" w:lineRule="auto"/>
        <w:jc w:val="both"/>
        <w:rPr>
          <w:sz w:val="20"/>
        </w:rPr>
        <w:sectPr>
          <w:type w:val="continuous"/>
          <w:pgSz w:w="12750" w:h="15870"/>
          <w:pgMar w:top="420" w:bottom="420" w:left="0" w:right="0"/>
        </w:sectPr>
      </w:pPr>
    </w:p>
    <w:p>
      <w:pPr>
        <w:pStyle w:val="BodyText"/>
      </w:pPr>
    </w:p>
    <w:p>
      <w:pPr>
        <w:pStyle w:val="BodyText"/>
      </w:pPr>
    </w:p>
    <w:p>
      <w:pPr>
        <w:pStyle w:val="BodyText"/>
        <w:spacing w:before="5"/>
        <w:rPr>
          <w:sz w:val="23"/>
        </w:rPr>
      </w:pPr>
    </w:p>
    <w:p>
      <w:pPr>
        <w:spacing w:after="0"/>
        <w:rPr>
          <w:sz w:val="23"/>
        </w:rPr>
        <w:sectPr>
          <w:pgSz w:w="12750" w:h="15870"/>
          <w:pgMar w:header="0" w:footer="103" w:top="420" w:bottom="420" w:left="0" w:right="0"/>
        </w:sectPr>
      </w:pPr>
    </w:p>
    <w:p>
      <w:pPr>
        <w:pStyle w:val="ListParagraph"/>
        <w:numPr>
          <w:ilvl w:val="1"/>
          <w:numId w:val="50"/>
        </w:numPr>
        <w:tabs>
          <w:tab w:pos="2154" w:val="left" w:leader="none"/>
        </w:tabs>
        <w:spacing w:line="220" w:lineRule="exact" w:before="88" w:after="0"/>
        <w:ind w:left="2153" w:right="0" w:hanging="280"/>
        <w:jc w:val="both"/>
        <w:rPr>
          <w:sz w:val="20"/>
        </w:rPr>
      </w:pPr>
      <w:r>
        <w:rPr>
          <w:color w:val="1D1D1B"/>
          <w:sz w:val="20"/>
        </w:rPr>
        <w:t>Jersey azul cuello redondo,  en  reemplazo  de la casaca azul con palas flexibles al  interior de las</w:t>
      </w:r>
      <w:r>
        <w:rPr>
          <w:color w:val="1D1D1B"/>
          <w:spacing w:val="-19"/>
          <w:sz w:val="20"/>
        </w:rPr>
        <w:t> </w:t>
      </w:r>
      <w:r>
        <w:rPr>
          <w:color w:val="1D1D1B"/>
          <w:sz w:val="20"/>
        </w:rPr>
        <w:t>Unidades.</w:t>
      </w:r>
    </w:p>
    <w:p>
      <w:pPr>
        <w:pStyle w:val="ListParagraph"/>
        <w:numPr>
          <w:ilvl w:val="1"/>
          <w:numId w:val="50"/>
        </w:numPr>
        <w:tabs>
          <w:tab w:pos="2154" w:val="left" w:leader="none"/>
          <w:tab w:pos="3713" w:val="left" w:leader="none"/>
          <w:tab w:pos="4433" w:val="left" w:leader="none"/>
          <w:tab w:pos="5153" w:val="left" w:leader="none"/>
        </w:tabs>
        <w:spacing w:line="220" w:lineRule="exact" w:before="170" w:after="0"/>
        <w:ind w:left="2153" w:right="0" w:hanging="280"/>
        <w:jc w:val="left"/>
        <w:rPr>
          <w:sz w:val="20"/>
        </w:rPr>
      </w:pPr>
      <w:r>
        <w:rPr>
          <w:color w:val="1D1D1B"/>
          <w:sz w:val="20"/>
        </w:rPr>
        <w:t>Conjunto</w:t>
      </w:r>
      <w:r>
        <w:rPr>
          <w:color w:val="1D1D1B"/>
          <w:spacing w:val="-18"/>
          <w:sz w:val="20"/>
        </w:rPr>
        <w:t> </w:t>
      </w:r>
      <w:r>
        <w:rPr>
          <w:color w:val="1D1D1B"/>
          <w:sz w:val="20"/>
        </w:rPr>
        <w:t>clima</w:t>
        <w:tab/>
        <w:t>frío</w:t>
        <w:tab/>
        <w:t>capa</w:t>
        <w:tab/>
        <w:t>intermedia para personal embarcado, cuando las condi- ciones climáticas así lo</w:t>
      </w:r>
      <w:r>
        <w:rPr>
          <w:color w:val="1D1D1B"/>
          <w:spacing w:val="-14"/>
          <w:sz w:val="20"/>
        </w:rPr>
        <w:t> </w:t>
      </w:r>
      <w:r>
        <w:rPr>
          <w:color w:val="1D1D1B"/>
          <w:sz w:val="20"/>
        </w:rPr>
        <w:t>ameriten.</w:t>
      </w:r>
    </w:p>
    <w:p>
      <w:pPr>
        <w:pStyle w:val="Heading4"/>
        <w:spacing w:before="158"/>
        <w:ind w:left="1913"/>
      </w:pPr>
      <w:r>
        <w:rPr>
          <w:color w:val="1D1D1B"/>
        </w:rPr>
        <w:t>Personal de Chompa:</w:t>
      </w:r>
    </w:p>
    <w:p>
      <w:pPr>
        <w:pStyle w:val="ListParagraph"/>
        <w:numPr>
          <w:ilvl w:val="1"/>
          <w:numId w:val="50"/>
        </w:numPr>
        <w:tabs>
          <w:tab w:pos="2154" w:val="left" w:leader="none"/>
          <w:tab w:pos="5873" w:val="left" w:leader="none"/>
        </w:tabs>
        <w:spacing w:line="220" w:lineRule="exact" w:before="171" w:after="0"/>
        <w:ind w:left="2153" w:right="0" w:hanging="280"/>
        <w:jc w:val="both"/>
        <w:rPr>
          <w:sz w:val="20"/>
        </w:rPr>
      </w:pPr>
      <w:r>
        <w:rPr>
          <w:color w:val="1D1D1B"/>
          <w:sz w:val="20"/>
        </w:rPr>
        <w:t>Chaquetón: sobre él no se usarán piochas. Cuando    las    condiciones    del    tiempo  así lo aconsejen. Para cubrir  guardias.  Como     tenida  </w:t>
      </w:r>
      <w:r>
        <w:rPr>
          <w:color w:val="1D1D1B"/>
          <w:spacing w:val="28"/>
          <w:sz w:val="20"/>
        </w:rPr>
        <w:t> </w:t>
      </w:r>
      <w:r>
        <w:rPr>
          <w:color w:val="1D1D1B"/>
          <w:sz w:val="20"/>
        </w:rPr>
        <w:t>de  </w:t>
      </w:r>
      <w:r>
        <w:rPr>
          <w:color w:val="1D1D1B"/>
          <w:spacing w:val="52"/>
          <w:sz w:val="20"/>
        </w:rPr>
        <w:t> </w:t>
      </w:r>
      <w:r>
        <w:rPr>
          <w:color w:val="1D1D1B"/>
          <w:sz w:val="20"/>
        </w:rPr>
        <w:t>desembarco</w:t>
        <w:tab/>
      </w:r>
      <w:r>
        <w:rPr>
          <w:color w:val="1D1D1B"/>
          <w:spacing w:val="11"/>
          <w:sz w:val="20"/>
        </w:rPr>
        <w:t>con </w:t>
      </w:r>
      <w:r>
        <w:rPr>
          <w:color w:val="1D1D1B"/>
          <w:sz w:val="20"/>
        </w:rPr>
        <w:t>casco, armamento y bota militar, cuando se disponga.  Para     desempeñarse     durante la  jornada  de  trabajo,   tanto   a   bordo como en tierra, dentro y fuera de la Unidad o Repartición.</w:t>
      </w:r>
      <w:r>
        <w:rPr>
          <w:color w:val="1D1D1B"/>
          <w:spacing w:val="-17"/>
          <w:sz w:val="20"/>
        </w:rPr>
        <w:t> </w:t>
      </w:r>
      <w:r>
        <w:rPr>
          <w:color w:val="1D1D1B"/>
          <w:sz w:val="20"/>
        </w:rPr>
        <w:t>Su</w:t>
      </w:r>
      <w:r>
        <w:rPr>
          <w:color w:val="1D1D1B"/>
          <w:spacing w:val="-17"/>
          <w:sz w:val="20"/>
        </w:rPr>
        <w:t> </w:t>
      </w:r>
      <w:r>
        <w:rPr>
          <w:color w:val="1D1D1B"/>
          <w:sz w:val="20"/>
        </w:rPr>
        <w:t>uso</w:t>
      </w:r>
      <w:r>
        <w:rPr>
          <w:color w:val="1D1D1B"/>
          <w:spacing w:val="-17"/>
          <w:sz w:val="20"/>
        </w:rPr>
        <w:t> </w:t>
      </w:r>
      <w:r>
        <w:rPr>
          <w:color w:val="1D1D1B"/>
          <w:sz w:val="20"/>
        </w:rPr>
        <w:t>incluye</w:t>
      </w:r>
      <w:r>
        <w:rPr>
          <w:color w:val="1D1D1B"/>
          <w:spacing w:val="-17"/>
          <w:sz w:val="20"/>
        </w:rPr>
        <w:t> </w:t>
      </w:r>
      <w:r>
        <w:rPr>
          <w:color w:val="1D1D1B"/>
          <w:sz w:val="20"/>
        </w:rPr>
        <w:t>el</w:t>
      </w:r>
      <w:r>
        <w:rPr>
          <w:color w:val="1D1D1B"/>
          <w:spacing w:val="21"/>
          <w:sz w:val="20"/>
        </w:rPr>
        <w:t> </w:t>
      </w:r>
      <w:r>
        <w:rPr>
          <w:color w:val="1D1D1B"/>
          <w:sz w:val="20"/>
        </w:rPr>
        <w:t>desplazamiento entre el lugar de residencia habitual y la Unidad o Repartición, en cualquier medio de movilización y el tránsito por la vía pública para efectuar trámites particulares ocasionales.</w:t>
      </w:r>
    </w:p>
    <w:p>
      <w:pPr>
        <w:pStyle w:val="ListParagraph"/>
        <w:numPr>
          <w:ilvl w:val="1"/>
          <w:numId w:val="50"/>
        </w:numPr>
        <w:tabs>
          <w:tab w:pos="2154" w:val="left" w:leader="none"/>
        </w:tabs>
        <w:spacing w:line="220" w:lineRule="exact" w:before="170" w:after="0"/>
        <w:ind w:left="2153" w:right="0" w:hanging="280"/>
        <w:jc w:val="both"/>
        <w:rPr>
          <w:sz w:val="20"/>
        </w:rPr>
      </w:pPr>
      <w:r>
        <w:rPr>
          <w:color w:val="1D1D1B"/>
          <w:sz w:val="20"/>
        </w:rPr>
        <w:t>Guantes de cuero café: sólo cuando se use chaquetón, parka impermeable, impermeable y cuando se esté de</w:t>
      </w:r>
      <w:r>
        <w:rPr>
          <w:color w:val="1D1D1B"/>
          <w:spacing w:val="-13"/>
          <w:sz w:val="20"/>
        </w:rPr>
        <w:t> </w:t>
      </w:r>
      <w:r>
        <w:rPr>
          <w:color w:val="1D1D1B"/>
          <w:sz w:val="20"/>
        </w:rPr>
        <w:t>guardia.</w:t>
      </w:r>
    </w:p>
    <w:p>
      <w:pPr>
        <w:pStyle w:val="ListParagraph"/>
        <w:numPr>
          <w:ilvl w:val="1"/>
          <w:numId w:val="50"/>
        </w:numPr>
        <w:tabs>
          <w:tab w:pos="2154" w:val="left" w:leader="none"/>
        </w:tabs>
        <w:spacing w:line="220" w:lineRule="exact" w:before="170" w:after="0"/>
        <w:ind w:left="2153" w:right="0" w:hanging="280"/>
        <w:jc w:val="both"/>
        <w:rPr>
          <w:sz w:val="20"/>
        </w:rPr>
      </w:pPr>
      <w:r>
        <w:rPr>
          <w:color w:val="1D1D1B"/>
          <w:sz w:val="20"/>
        </w:rPr>
        <w:t>Parka impermeable, dentro de las Unidades y Reparticiones.</w:t>
      </w:r>
    </w:p>
    <w:p>
      <w:pPr>
        <w:pStyle w:val="ListParagraph"/>
        <w:numPr>
          <w:ilvl w:val="1"/>
          <w:numId w:val="50"/>
        </w:numPr>
        <w:tabs>
          <w:tab w:pos="2154" w:val="left" w:leader="none"/>
        </w:tabs>
        <w:spacing w:line="220" w:lineRule="exact" w:before="170" w:after="0"/>
        <w:ind w:left="2153" w:right="0" w:hanging="280"/>
        <w:jc w:val="both"/>
        <w:rPr>
          <w:sz w:val="20"/>
        </w:rPr>
      </w:pPr>
      <w:r>
        <w:rPr>
          <w:color w:val="1D1D1B"/>
          <w:sz w:val="20"/>
        </w:rPr>
        <w:t>Pantalón impermeable, dentro de las Unidades y</w:t>
      </w:r>
      <w:r>
        <w:rPr>
          <w:color w:val="1D1D1B"/>
          <w:spacing w:val="-21"/>
          <w:sz w:val="20"/>
        </w:rPr>
        <w:t> </w:t>
      </w:r>
      <w:r>
        <w:rPr>
          <w:color w:val="1D1D1B"/>
          <w:sz w:val="20"/>
        </w:rPr>
        <w:t>Reparticiones,</w:t>
      </w:r>
    </w:p>
    <w:p>
      <w:pPr>
        <w:pStyle w:val="ListParagraph"/>
        <w:numPr>
          <w:ilvl w:val="1"/>
          <w:numId w:val="50"/>
        </w:numPr>
        <w:tabs>
          <w:tab w:pos="2154" w:val="left" w:leader="none"/>
        </w:tabs>
        <w:spacing w:line="220" w:lineRule="exact" w:before="170" w:after="0"/>
        <w:ind w:left="2153" w:right="0" w:hanging="280"/>
        <w:jc w:val="both"/>
        <w:rPr>
          <w:sz w:val="20"/>
        </w:rPr>
      </w:pPr>
      <w:r>
        <w:rPr>
          <w:color w:val="1D1D1B"/>
          <w:sz w:val="20"/>
        </w:rPr>
        <w:t>Impermeable: cuando las condiciones del tiempo</w:t>
      </w:r>
      <w:r>
        <w:rPr>
          <w:color w:val="1D1D1B"/>
          <w:spacing w:val="-29"/>
          <w:sz w:val="20"/>
        </w:rPr>
        <w:t> </w:t>
      </w:r>
      <w:r>
        <w:rPr>
          <w:color w:val="1D1D1B"/>
          <w:sz w:val="20"/>
        </w:rPr>
        <w:t>lo</w:t>
      </w:r>
      <w:r>
        <w:rPr>
          <w:color w:val="1D1D1B"/>
          <w:spacing w:val="-28"/>
          <w:sz w:val="20"/>
        </w:rPr>
        <w:t> </w:t>
      </w:r>
      <w:r>
        <w:rPr>
          <w:color w:val="1D1D1B"/>
          <w:sz w:val="20"/>
        </w:rPr>
        <w:t>ameriten.</w:t>
      </w:r>
      <w:r>
        <w:rPr>
          <w:color w:val="1D1D1B"/>
          <w:spacing w:val="-28"/>
          <w:sz w:val="20"/>
        </w:rPr>
        <w:t> </w:t>
      </w:r>
      <w:r>
        <w:rPr>
          <w:color w:val="1D1D1B"/>
          <w:sz w:val="20"/>
        </w:rPr>
        <w:t>No</w:t>
      </w:r>
      <w:r>
        <w:rPr>
          <w:color w:val="1D1D1B"/>
          <w:spacing w:val="-28"/>
          <w:sz w:val="20"/>
        </w:rPr>
        <w:t> </w:t>
      </w:r>
      <w:r>
        <w:rPr>
          <w:color w:val="1D1D1B"/>
          <w:sz w:val="20"/>
        </w:rPr>
        <w:t>se</w:t>
      </w:r>
      <w:r>
        <w:rPr>
          <w:color w:val="1D1D1B"/>
          <w:spacing w:val="-28"/>
          <w:sz w:val="20"/>
        </w:rPr>
        <w:t> </w:t>
      </w:r>
      <w:r>
        <w:rPr>
          <w:color w:val="1D1D1B"/>
          <w:sz w:val="20"/>
        </w:rPr>
        <w:t>usará</w:t>
      </w:r>
      <w:r>
        <w:rPr>
          <w:color w:val="1D1D1B"/>
          <w:spacing w:val="-28"/>
          <w:sz w:val="20"/>
        </w:rPr>
        <w:t> </w:t>
      </w:r>
      <w:r>
        <w:rPr>
          <w:color w:val="1D1D1B"/>
          <w:sz w:val="20"/>
        </w:rPr>
        <w:t>en</w:t>
      </w:r>
      <w:r>
        <w:rPr>
          <w:color w:val="1D1D1B"/>
          <w:spacing w:val="-28"/>
          <w:sz w:val="20"/>
        </w:rPr>
        <w:t> </w:t>
      </w:r>
      <w:r>
        <w:rPr>
          <w:color w:val="1D1D1B"/>
          <w:sz w:val="20"/>
        </w:rPr>
        <w:t>formaciones ni estando de</w:t>
      </w:r>
      <w:r>
        <w:rPr>
          <w:color w:val="1D1D1B"/>
          <w:spacing w:val="-16"/>
          <w:sz w:val="20"/>
        </w:rPr>
        <w:t> </w:t>
      </w:r>
      <w:r>
        <w:rPr>
          <w:color w:val="1D1D1B"/>
          <w:sz w:val="20"/>
        </w:rPr>
        <w:t>guardia.</w:t>
      </w:r>
    </w:p>
    <w:p>
      <w:pPr>
        <w:pStyle w:val="ListParagraph"/>
        <w:numPr>
          <w:ilvl w:val="1"/>
          <w:numId w:val="50"/>
        </w:numPr>
        <w:tabs>
          <w:tab w:pos="2154" w:val="left" w:leader="none"/>
        </w:tabs>
        <w:spacing w:line="220" w:lineRule="exact" w:before="170" w:after="0"/>
        <w:ind w:left="2153" w:right="0" w:hanging="280"/>
        <w:jc w:val="both"/>
        <w:rPr>
          <w:sz w:val="20"/>
        </w:rPr>
      </w:pPr>
      <w:r>
        <w:rPr/>
        <w:pict>
          <v:shape style="position:absolute;margin-left:52.628792pt;margin-top:42.1581pt;width:12pt;height:102.8pt;mso-position-horizontal-relative:page;mso-position-vertical-relative:paragraph;z-index:5272"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sz w:val="20"/>
        </w:rPr>
        <w:t>Zapatillas de agua: cuando las condiciones del  tiempo  lo recomienden  No  se   usará  en  formaciones  ni  estando   de</w:t>
      </w:r>
      <w:r>
        <w:rPr>
          <w:color w:val="1D1D1B"/>
          <w:spacing w:val="-18"/>
          <w:sz w:val="20"/>
        </w:rPr>
        <w:t> </w:t>
      </w:r>
      <w:r>
        <w:rPr>
          <w:color w:val="1D1D1B"/>
          <w:sz w:val="20"/>
        </w:rPr>
        <w:t>guardia.</w:t>
      </w:r>
    </w:p>
    <w:p>
      <w:pPr>
        <w:pStyle w:val="ListParagraph"/>
        <w:numPr>
          <w:ilvl w:val="1"/>
          <w:numId w:val="50"/>
        </w:numPr>
        <w:tabs>
          <w:tab w:pos="2154" w:val="left" w:leader="none"/>
        </w:tabs>
        <w:spacing w:line="220" w:lineRule="exact" w:before="170" w:after="0"/>
        <w:ind w:left="2153" w:right="0" w:hanging="280"/>
        <w:jc w:val="both"/>
        <w:rPr>
          <w:sz w:val="20"/>
        </w:rPr>
      </w:pPr>
      <w:r>
        <w:rPr>
          <w:color w:val="1D1D1B"/>
          <w:sz w:val="20"/>
        </w:rPr>
        <w:t>Conjunto clima   frío    capa    </w:t>
      </w:r>
      <w:r>
        <w:rPr>
          <w:color w:val="1D1D1B"/>
          <w:spacing w:val="7"/>
          <w:sz w:val="20"/>
        </w:rPr>
        <w:t>intermedia, </w:t>
      </w:r>
      <w:r>
        <w:rPr>
          <w:color w:val="1D1D1B"/>
          <w:sz w:val="20"/>
        </w:rPr>
        <w:t>para personal embarcado, cuando las condiciones climáticas así lo</w:t>
      </w:r>
      <w:r>
        <w:rPr>
          <w:color w:val="1D1D1B"/>
          <w:spacing w:val="-14"/>
          <w:sz w:val="20"/>
        </w:rPr>
        <w:t> </w:t>
      </w:r>
      <w:r>
        <w:rPr>
          <w:color w:val="1D1D1B"/>
          <w:sz w:val="20"/>
        </w:rPr>
        <w:t>ameriten.</w:t>
      </w:r>
    </w:p>
    <w:p>
      <w:pPr>
        <w:pStyle w:val="Heading4"/>
        <w:spacing w:before="158"/>
        <w:ind w:left="1913"/>
      </w:pPr>
      <w:r>
        <w:rPr>
          <w:color w:val="1D1D1B"/>
        </w:rPr>
        <w:t>Personal de Infantería de Marina</w:t>
      </w:r>
    </w:p>
    <w:p>
      <w:pPr>
        <w:pStyle w:val="ListParagraph"/>
        <w:numPr>
          <w:ilvl w:val="1"/>
          <w:numId w:val="50"/>
        </w:numPr>
        <w:tabs>
          <w:tab w:pos="2154" w:val="left" w:leader="none"/>
        </w:tabs>
        <w:spacing w:line="240" w:lineRule="auto" w:before="160" w:after="0"/>
        <w:ind w:left="2153" w:right="0" w:hanging="280"/>
        <w:jc w:val="left"/>
        <w:rPr>
          <w:sz w:val="20"/>
        </w:rPr>
      </w:pPr>
      <w:r>
        <w:rPr>
          <w:color w:val="1D1D1B"/>
          <w:sz w:val="20"/>
        </w:rPr>
        <w:t>Chaquetón de combate, dentro de la</w:t>
      </w:r>
      <w:r>
        <w:rPr>
          <w:color w:val="1D1D1B"/>
          <w:spacing w:val="-24"/>
          <w:sz w:val="20"/>
        </w:rPr>
        <w:t> </w:t>
      </w:r>
      <w:r>
        <w:rPr>
          <w:color w:val="1D1D1B"/>
          <w:sz w:val="20"/>
        </w:rPr>
        <w:t>Unidad.</w:t>
      </w:r>
    </w:p>
    <w:p>
      <w:pPr>
        <w:pStyle w:val="ListParagraph"/>
        <w:numPr>
          <w:ilvl w:val="1"/>
          <w:numId w:val="50"/>
        </w:numPr>
        <w:tabs>
          <w:tab w:pos="2154" w:val="left" w:leader="none"/>
        </w:tabs>
        <w:spacing w:line="220" w:lineRule="exact" w:before="171" w:after="0"/>
        <w:ind w:left="2153" w:right="0" w:hanging="280"/>
        <w:jc w:val="both"/>
        <w:rPr>
          <w:sz w:val="20"/>
        </w:rPr>
      </w:pPr>
      <w:r>
        <w:rPr>
          <w:color w:val="1D1D1B"/>
          <w:sz w:val="20"/>
        </w:rPr>
        <w:t>Jersey de color verde oliva o tabaco cuello redondo,  al interior de las</w:t>
      </w:r>
      <w:r>
        <w:rPr>
          <w:color w:val="1D1D1B"/>
          <w:spacing w:val="-21"/>
          <w:sz w:val="20"/>
        </w:rPr>
        <w:t> </w:t>
      </w:r>
      <w:r>
        <w:rPr>
          <w:color w:val="1D1D1B"/>
          <w:sz w:val="20"/>
        </w:rPr>
        <w:t>Unidades.</w:t>
      </w:r>
    </w:p>
    <w:p>
      <w:pPr>
        <w:pStyle w:val="Heading2"/>
        <w:spacing w:line="185" w:lineRule="exact"/>
        <w:ind w:left="997"/>
      </w:pPr>
      <w:r>
        <w:rPr>
          <w:color w:val="9D9D9C"/>
        </w:rPr>
        <w:t>60</w:t>
      </w:r>
    </w:p>
    <w:p>
      <w:pPr>
        <w:pStyle w:val="Heading4"/>
        <w:spacing w:line="203" w:lineRule="exact"/>
        <w:ind w:left="1913"/>
      </w:pPr>
      <w:r>
        <w:rPr/>
        <w:pict>
          <v:shape style="position:absolute;margin-left:53.898792pt;margin-top:9.161253pt;width:12pt;height:70.4pt;mso-position-horizontal-relative:page;mso-position-vertical-relative:paragraph;z-index:529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Personal Naval Femenino</w:t>
      </w:r>
    </w:p>
    <w:p>
      <w:pPr>
        <w:tabs>
          <w:tab w:pos="3419" w:val="left" w:leader="none"/>
          <w:tab w:pos="4614" w:val="left" w:leader="none"/>
          <w:tab w:pos="6119" w:val="left" w:leader="none"/>
        </w:tabs>
        <w:spacing w:line="220" w:lineRule="exact" w:before="171"/>
        <w:ind w:left="1913" w:right="0" w:firstLine="0"/>
        <w:jc w:val="left"/>
        <w:rPr>
          <w:b/>
          <w:sz w:val="20"/>
        </w:rPr>
      </w:pPr>
      <w:r>
        <w:rPr>
          <w:b/>
          <w:color w:val="1D1D1B"/>
          <w:sz w:val="20"/>
        </w:rPr>
        <w:t>Suboficiales</w:t>
        <w:tab/>
        <w:t>Mayores,</w:t>
        <w:tab/>
        <w:t>Suboficiales</w:t>
        <w:tab/>
        <w:t>y Sargentos:</w:t>
      </w:r>
    </w:p>
    <w:p>
      <w:pPr>
        <w:pStyle w:val="BodyText"/>
        <w:spacing w:line="249" w:lineRule="auto" w:before="178"/>
        <w:ind w:left="2153" w:hanging="280"/>
        <w:jc w:val="both"/>
      </w:pPr>
      <w:r>
        <w:rPr>
          <w:color w:val="1D1D1B"/>
        </w:rPr>
        <w:t>- Chaquetón: sobre él no se usarán piochas. Cuando    las    condiciones    del    tiempo  así       lo  aconsejen.  Para  cubrir  </w:t>
      </w:r>
      <w:r>
        <w:rPr>
          <w:color w:val="1D1D1B"/>
          <w:spacing w:val="29"/>
        </w:rPr>
        <w:t> </w:t>
      </w:r>
      <w:r>
        <w:rPr>
          <w:color w:val="1D1D1B"/>
        </w:rPr>
        <w:t>guardias.</w:t>
      </w:r>
    </w:p>
    <w:p>
      <w:pPr>
        <w:pStyle w:val="BodyText"/>
        <w:tabs>
          <w:tab w:pos="4563" w:val="left" w:leader="none"/>
        </w:tabs>
        <w:spacing w:line="249" w:lineRule="auto" w:before="75"/>
        <w:ind w:left="843" w:right="1551"/>
        <w:jc w:val="both"/>
      </w:pPr>
      <w:r>
        <w:rPr/>
        <w:br w:type="column"/>
      </w:r>
      <w:r>
        <w:rPr>
          <w:color w:val="1D1D1B"/>
        </w:rPr>
        <w:t>Como     tenida  </w:t>
      </w:r>
      <w:r>
        <w:rPr>
          <w:color w:val="1D1D1B"/>
          <w:spacing w:val="28"/>
        </w:rPr>
        <w:t> </w:t>
      </w:r>
      <w:r>
        <w:rPr>
          <w:color w:val="1D1D1B"/>
        </w:rPr>
        <w:t>de  </w:t>
      </w:r>
      <w:r>
        <w:rPr>
          <w:color w:val="1D1D1B"/>
          <w:spacing w:val="52"/>
        </w:rPr>
        <w:t> </w:t>
      </w:r>
      <w:r>
        <w:rPr>
          <w:color w:val="1D1D1B"/>
        </w:rPr>
        <w:t>desembarco</w:t>
        <w:tab/>
      </w:r>
      <w:r>
        <w:rPr>
          <w:color w:val="1D1D1B"/>
          <w:spacing w:val="11"/>
        </w:rPr>
        <w:t>con </w:t>
      </w:r>
      <w:r>
        <w:rPr>
          <w:color w:val="1D1D1B"/>
        </w:rPr>
        <w:t>casco, armamento y bota militar, cuando se disponga.  Para     desempeñarse     durante la  jornada  de  trabajo,   tanto   a   bordo como en tierra, dentro y fuera de la Unidad o Repartición.</w:t>
      </w:r>
      <w:r>
        <w:rPr>
          <w:color w:val="1D1D1B"/>
          <w:spacing w:val="-16"/>
        </w:rPr>
        <w:t> </w:t>
      </w:r>
      <w:r>
        <w:rPr>
          <w:color w:val="1D1D1B"/>
        </w:rPr>
        <w:t>Su</w:t>
      </w:r>
      <w:r>
        <w:rPr>
          <w:color w:val="1D1D1B"/>
          <w:spacing w:val="-17"/>
        </w:rPr>
        <w:t> </w:t>
      </w:r>
      <w:r>
        <w:rPr>
          <w:color w:val="1D1D1B"/>
        </w:rPr>
        <w:t>uso</w:t>
      </w:r>
      <w:r>
        <w:rPr>
          <w:color w:val="1D1D1B"/>
          <w:spacing w:val="-17"/>
        </w:rPr>
        <w:t> </w:t>
      </w:r>
      <w:r>
        <w:rPr>
          <w:color w:val="1D1D1B"/>
        </w:rPr>
        <w:t>incluye</w:t>
      </w:r>
      <w:r>
        <w:rPr>
          <w:color w:val="1D1D1B"/>
          <w:spacing w:val="-17"/>
        </w:rPr>
        <w:t> </w:t>
      </w:r>
      <w:r>
        <w:rPr>
          <w:color w:val="1D1D1B"/>
        </w:rPr>
        <w:t>el</w:t>
      </w:r>
      <w:r>
        <w:rPr>
          <w:color w:val="1D1D1B"/>
          <w:spacing w:val="21"/>
        </w:rPr>
        <w:t> </w:t>
      </w:r>
      <w:r>
        <w:rPr>
          <w:color w:val="1D1D1B"/>
        </w:rPr>
        <w:t>desplazamiento entre el lugar de residencia habitual y la Unidad o Repartición, en cualquier medio de movilización y el tránsito por la vía pública para efectuar trámites particulares ocasionales.</w:t>
      </w:r>
    </w:p>
    <w:p>
      <w:pPr>
        <w:pStyle w:val="ListParagraph"/>
        <w:numPr>
          <w:ilvl w:val="0"/>
          <w:numId w:val="50"/>
        </w:numPr>
        <w:tabs>
          <w:tab w:pos="844" w:val="left" w:leader="none"/>
        </w:tabs>
        <w:spacing w:line="249" w:lineRule="auto" w:before="171" w:after="0"/>
        <w:ind w:left="843" w:right="1551" w:hanging="280"/>
        <w:jc w:val="both"/>
        <w:rPr>
          <w:sz w:val="20"/>
        </w:rPr>
      </w:pPr>
      <w:r>
        <w:rPr>
          <w:color w:val="1D1D1B"/>
          <w:sz w:val="20"/>
        </w:rPr>
        <w:t>Guantes de cuero café: sólo cuando se use chaquetón, parka impermeable, impermeable y cuando se esté de</w:t>
      </w:r>
      <w:r>
        <w:rPr>
          <w:color w:val="1D1D1B"/>
          <w:spacing w:val="-13"/>
          <w:sz w:val="20"/>
        </w:rPr>
        <w:t> </w:t>
      </w:r>
      <w:r>
        <w:rPr>
          <w:color w:val="1D1D1B"/>
          <w:sz w:val="20"/>
        </w:rPr>
        <w:t>guardia.</w:t>
      </w:r>
    </w:p>
    <w:p>
      <w:pPr>
        <w:pStyle w:val="ListParagraph"/>
        <w:numPr>
          <w:ilvl w:val="0"/>
          <w:numId w:val="50"/>
        </w:numPr>
        <w:tabs>
          <w:tab w:pos="844" w:val="left" w:leader="none"/>
        </w:tabs>
        <w:spacing w:line="249" w:lineRule="auto" w:before="171" w:after="0"/>
        <w:ind w:left="843" w:right="1552" w:hanging="280"/>
        <w:jc w:val="both"/>
        <w:rPr>
          <w:sz w:val="20"/>
        </w:rPr>
      </w:pPr>
      <w:r>
        <w:rPr>
          <w:color w:val="1D1D1B"/>
          <w:sz w:val="20"/>
        </w:rPr>
        <w:t>Parka impermeable, dentro de las Unidades y Reparticiones.</w:t>
      </w:r>
    </w:p>
    <w:p>
      <w:pPr>
        <w:pStyle w:val="ListParagraph"/>
        <w:numPr>
          <w:ilvl w:val="0"/>
          <w:numId w:val="50"/>
        </w:numPr>
        <w:tabs>
          <w:tab w:pos="844" w:val="left" w:leader="none"/>
          <w:tab w:pos="4664" w:val="left" w:leader="none"/>
        </w:tabs>
        <w:spacing w:line="249" w:lineRule="auto" w:before="171" w:after="0"/>
        <w:ind w:left="843" w:right="1552" w:hanging="280"/>
        <w:jc w:val="both"/>
        <w:rPr>
          <w:sz w:val="20"/>
        </w:rPr>
      </w:pPr>
      <w:r>
        <w:rPr>
          <w:color w:val="1D1D1B"/>
          <w:sz w:val="20"/>
        </w:rPr>
        <w:t>Pantalón impermeable,  </w:t>
      </w:r>
      <w:r>
        <w:rPr>
          <w:color w:val="1D1D1B"/>
          <w:spacing w:val="46"/>
          <w:sz w:val="20"/>
        </w:rPr>
        <w:t> </w:t>
      </w:r>
      <w:r>
        <w:rPr>
          <w:color w:val="1D1D1B"/>
          <w:sz w:val="20"/>
        </w:rPr>
        <w:t>dentro </w:t>
      </w:r>
      <w:r>
        <w:rPr>
          <w:color w:val="1D1D1B"/>
          <w:spacing w:val="36"/>
          <w:sz w:val="20"/>
        </w:rPr>
        <w:t> </w:t>
      </w:r>
      <w:r>
        <w:rPr>
          <w:color w:val="1D1D1B"/>
          <w:sz w:val="20"/>
        </w:rPr>
        <w:t>de</w:t>
        <w:tab/>
        <w:t>las Unidades y</w:t>
      </w:r>
      <w:r>
        <w:rPr>
          <w:color w:val="1D1D1B"/>
          <w:spacing w:val="-21"/>
          <w:sz w:val="20"/>
        </w:rPr>
        <w:t> </w:t>
      </w:r>
      <w:r>
        <w:rPr>
          <w:color w:val="1D1D1B"/>
          <w:sz w:val="20"/>
        </w:rPr>
        <w:t>Reparticiones.</w:t>
      </w:r>
    </w:p>
    <w:p>
      <w:pPr>
        <w:pStyle w:val="ListParagraph"/>
        <w:numPr>
          <w:ilvl w:val="0"/>
          <w:numId w:val="50"/>
        </w:numPr>
        <w:tabs>
          <w:tab w:pos="844" w:val="left" w:leader="none"/>
        </w:tabs>
        <w:spacing w:line="249" w:lineRule="auto" w:before="171" w:after="0"/>
        <w:ind w:left="843" w:right="1551" w:hanging="280"/>
        <w:jc w:val="both"/>
        <w:rPr>
          <w:sz w:val="20"/>
        </w:rPr>
      </w:pPr>
      <w:r>
        <w:rPr>
          <w:color w:val="1D1D1B"/>
          <w:sz w:val="20"/>
        </w:rPr>
        <w:t>Impermeable. Cuando las condiciones del tiempo</w:t>
      </w:r>
      <w:r>
        <w:rPr>
          <w:color w:val="1D1D1B"/>
          <w:spacing w:val="-29"/>
          <w:sz w:val="20"/>
        </w:rPr>
        <w:t> </w:t>
      </w:r>
      <w:r>
        <w:rPr>
          <w:color w:val="1D1D1B"/>
          <w:sz w:val="20"/>
        </w:rPr>
        <w:t>lo</w:t>
      </w:r>
      <w:r>
        <w:rPr>
          <w:color w:val="1D1D1B"/>
          <w:spacing w:val="-28"/>
          <w:sz w:val="20"/>
        </w:rPr>
        <w:t> </w:t>
      </w:r>
      <w:r>
        <w:rPr>
          <w:color w:val="1D1D1B"/>
          <w:sz w:val="20"/>
        </w:rPr>
        <w:t>ameriten.</w:t>
      </w:r>
      <w:r>
        <w:rPr>
          <w:color w:val="1D1D1B"/>
          <w:spacing w:val="-28"/>
          <w:sz w:val="20"/>
        </w:rPr>
        <w:t> </w:t>
      </w:r>
      <w:r>
        <w:rPr>
          <w:color w:val="1D1D1B"/>
          <w:sz w:val="20"/>
        </w:rPr>
        <w:t>No</w:t>
      </w:r>
      <w:r>
        <w:rPr>
          <w:color w:val="1D1D1B"/>
          <w:spacing w:val="-28"/>
          <w:sz w:val="20"/>
        </w:rPr>
        <w:t> </w:t>
      </w:r>
      <w:r>
        <w:rPr>
          <w:color w:val="1D1D1B"/>
          <w:sz w:val="20"/>
        </w:rPr>
        <w:t>se</w:t>
      </w:r>
      <w:r>
        <w:rPr>
          <w:color w:val="1D1D1B"/>
          <w:spacing w:val="-28"/>
          <w:sz w:val="20"/>
        </w:rPr>
        <w:t> </w:t>
      </w:r>
      <w:r>
        <w:rPr>
          <w:color w:val="1D1D1B"/>
          <w:sz w:val="20"/>
        </w:rPr>
        <w:t>usará</w:t>
      </w:r>
      <w:r>
        <w:rPr>
          <w:color w:val="1D1D1B"/>
          <w:spacing w:val="-28"/>
          <w:sz w:val="20"/>
        </w:rPr>
        <w:t> </w:t>
      </w:r>
      <w:r>
        <w:rPr>
          <w:color w:val="1D1D1B"/>
          <w:sz w:val="20"/>
        </w:rPr>
        <w:t>en</w:t>
      </w:r>
      <w:r>
        <w:rPr>
          <w:color w:val="1D1D1B"/>
          <w:spacing w:val="-28"/>
          <w:sz w:val="20"/>
        </w:rPr>
        <w:t> </w:t>
      </w:r>
      <w:r>
        <w:rPr>
          <w:color w:val="1D1D1B"/>
          <w:sz w:val="20"/>
        </w:rPr>
        <w:t>formaciones ni estando de</w:t>
      </w:r>
      <w:r>
        <w:rPr>
          <w:color w:val="1D1D1B"/>
          <w:spacing w:val="-16"/>
          <w:sz w:val="20"/>
        </w:rPr>
        <w:t> </w:t>
      </w:r>
      <w:r>
        <w:rPr>
          <w:color w:val="1D1D1B"/>
          <w:sz w:val="20"/>
        </w:rPr>
        <w:t>guardia.</w:t>
      </w:r>
    </w:p>
    <w:p>
      <w:pPr>
        <w:pStyle w:val="ListParagraph"/>
        <w:numPr>
          <w:ilvl w:val="0"/>
          <w:numId w:val="50"/>
        </w:numPr>
        <w:tabs>
          <w:tab w:pos="844" w:val="left" w:leader="none"/>
        </w:tabs>
        <w:spacing w:line="249" w:lineRule="auto" w:before="171" w:after="0"/>
        <w:ind w:left="843" w:right="1551" w:hanging="280"/>
        <w:jc w:val="both"/>
        <w:rPr>
          <w:sz w:val="20"/>
        </w:rPr>
      </w:pPr>
      <w:r>
        <w:rPr>
          <w:color w:val="1D1D1B"/>
          <w:sz w:val="20"/>
        </w:rPr>
        <w:t>Zapatillas de agua: cuando las condiciones del tiempo lo ameriten. No se usará en formaciones ni estando de</w:t>
      </w:r>
      <w:r>
        <w:rPr>
          <w:color w:val="1D1D1B"/>
          <w:spacing w:val="-17"/>
          <w:sz w:val="20"/>
        </w:rPr>
        <w:t> </w:t>
      </w:r>
      <w:r>
        <w:rPr>
          <w:color w:val="1D1D1B"/>
          <w:sz w:val="20"/>
        </w:rPr>
        <w:t>guardia.</w:t>
      </w:r>
    </w:p>
    <w:p>
      <w:pPr>
        <w:pStyle w:val="ListParagraph"/>
        <w:numPr>
          <w:ilvl w:val="0"/>
          <w:numId w:val="50"/>
        </w:numPr>
        <w:tabs>
          <w:tab w:pos="844" w:val="left" w:leader="none"/>
        </w:tabs>
        <w:spacing w:line="249" w:lineRule="auto" w:before="171" w:after="0"/>
        <w:ind w:left="843" w:right="1552" w:hanging="280"/>
        <w:jc w:val="both"/>
        <w:rPr>
          <w:sz w:val="20"/>
        </w:rPr>
      </w:pPr>
      <w:r>
        <w:rPr>
          <w:color w:val="1D1D1B"/>
          <w:sz w:val="20"/>
        </w:rPr>
        <w:t>Jersey azul cuello escote en “V” con palas flexibles, en reemplazo de la casaca azul al interior de las</w:t>
      </w:r>
      <w:r>
        <w:rPr>
          <w:color w:val="1D1D1B"/>
          <w:spacing w:val="-24"/>
          <w:sz w:val="20"/>
        </w:rPr>
        <w:t> </w:t>
      </w:r>
      <w:r>
        <w:rPr>
          <w:color w:val="1D1D1B"/>
          <w:sz w:val="20"/>
        </w:rPr>
        <w:t>Reparticiones.</w:t>
      </w:r>
    </w:p>
    <w:p>
      <w:pPr>
        <w:pStyle w:val="ListParagraph"/>
        <w:numPr>
          <w:ilvl w:val="0"/>
          <w:numId w:val="50"/>
        </w:numPr>
        <w:tabs>
          <w:tab w:pos="844" w:val="left" w:leader="none"/>
        </w:tabs>
        <w:spacing w:line="249" w:lineRule="auto" w:before="171" w:after="0"/>
        <w:ind w:left="843" w:right="1551" w:hanging="280"/>
        <w:jc w:val="both"/>
        <w:rPr>
          <w:sz w:val="20"/>
        </w:rPr>
      </w:pPr>
      <w:r>
        <w:rPr>
          <w:color w:val="1D1D1B"/>
          <w:sz w:val="20"/>
        </w:rPr>
        <w:t>Jersey azul cuello redondo,  en  reemplazo  de la casaca azul con palas flexibles al  interior de las</w:t>
      </w:r>
      <w:r>
        <w:rPr>
          <w:color w:val="1D1D1B"/>
          <w:spacing w:val="-19"/>
          <w:sz w:val="20"/>
        </w:rPr>
        <w:t> </w:t>
      </w:r>
      <w:r>
        <w:rPr>
          <w:color w:val="1D1D1B"/>
          <w:sz w:val="20"/>
        </w:rPr>
        <w:t>Unidades.</w:t>
      </w:r>
    </w:p>
    <w:p>
      <w:pPr>
        <w:pStyle w:val="ListParagraph"/>
        <w:numPr>
          <w:ilvl w:val="0"/>
          <w:numId w:val="50"/>
        </w:numPr>
        <w:tabs>
          <w:tab w:pos="844" w:val="left" w:leader="none"/>
        </w:tabs>
        <w:spacing w:line="249" w:lineRule="auto" w:before="171" w:after="0"/>
        <w:ind w:left="843" w:right="1552" w:hanging="280"/>
        <w:jc w:val="both"/>
        <w:rPr>
          <w:sz w:val="20"/>
        </w:rPr>
      </w:pPr>
      <w:r>
        <w:rPr>
          <w:color w:val="1D1D1B"/>
          <w:sz w:val="20"/>
        </w:rPr>
        <w:t>Conjunto clima frío capa intermedia, para personal embarcado, cuando las condiciones climáticas así lo</w:t>
      </w:r>
      <w:r>
        <w:rPr>
          <w:color w:val="1D1D1B"/>
          <w:spacing w:val="-13"/>
          <w:sz w:val="20"/>
        </w:rPr>
        <w:t> </w:t>
      </w:r>
      <w:r>
        <w:rPr>
          <w:color w:val="1D1D1B"/>
          <w:sz w:val="20"/>
        </w:rPr>
        <w:t>ameriten.</w:t>
      </w:r>
    </w:p>
    <w:p>
      <w:pPr>
        <w:pStyle w:val="Heading4"/>
        <w:spacing w:before="171"/>
        <w:ind w:left="563" w:right="963"/>
      </w:pPr>
      <w:r>
        <w:rPr>
          <w:color w:val="1D1D1B"/>
        </w:rPr>
        <w:t>Cabos y Marineros</w:t>
      </w:r>
    </w:p>
    <w:p>
      <w:pPr>
        <w:pStyle w:val="BodyText"/>
        <w:spacing w:before="7"/>
        <w:rPr>
          <w:b/>
          <w:sz w:val="15"/>
        </w:rPr>
      </w:pPr>
    </w:p>
    <w:p>
      <w:pPr>
        <w:pStyle w:val="ListParagraph"/>
        <w:numPr>
          <w:ilvl w:val="0"/>
          <w:numId w:val="50"/>
        </w:numPr>
        <w:tabs>
          <w:tab w:pos="844" w:val="left" w:leader="none"/>
        </w:tabs>
        <w:spacing w:line="249" w:lineRule="auto" w:before="0" w:after="0"/>
        <w:ind w:left="843" w:right="1551" w:hanging="280"/>
        <w:jc w:val="both"/>
        <w:rPr>
          <w:sz w:val="20"/>
        </w:rPr>
      </w:pPr>
      <w:r>
        <w:rPr>
          <w:color w:val="1D1D1B"/>
          <w:sz w:val="20"/>
        </w:rPr>
        <w:t>Chaquetón: sobre él no se usarán piochas. Cuando  las  condiciones   del   tiempo  así   lo aconsejen. Para cubrir guardias. Como tenida de desembarco con casco, armamento y bota militar, cuando se disponga. Para desempeñarse durante la  jornada  de  trabajo, tanto a bordo como en tierra, dentro  y fuera de la Unidad o Repartición. Su uso incluye el desplazamiento entre el lugar de residencia habitual y la Unidad o Repartición, en cualquier        medio  de         movilización y el tránsito por la vía pública para efectuar trámites particulares</w:t>
      </w:r>
      <w:r>
        <w:rPr>
          <w:color w:val="1D1D1B"/>
          <w:spacing w:val="-24"/>
          <w:sz w:val="20"/>
        </w:rPr>
        <w:t> </w:t>
      </w:r>
      <w:r>
        <w:rPr>
          <w:color w:val="1D1D1B"/>
          <w:sz w:val="20"/>
        </w:rPr>
        <w:t>ocasionales.</w:t>
      </w:r>
    </w:p>
    <w:p>
      <w:pPr>
        <w:spacing w:after="0" w:line="249" w:lineRule="auto"/>
        <w:jc w:val="both"/>
        <w:rPr>
          <w:sz w:val="20"/>
        </w:rPr>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ListParagraph"/>
        <w:numPr>
          <w:ilvl w:val="1"/>
          <w:numId w:val="50"/>
        </w:numPr>
        <w:tabs>
          <w:tab w:pos="2154" w:val="left" w:leader="none"/>
        </w:tabs>
        <w:spacing w:line="261" w:lineRule="auto" w:before="75" w:after="0"/>
        <w:ind w:left="2153" w:right="0" w:hanging="280"/>
        <w:jc w:val="both"/>
        <w:rPr>
          <w:sz w:val="20"/>
        </w:rPr>
      </w:pPr>
      <w:r>
        <w:rPr>
          <w:color w:val="1D1D1B"/>
          <w:sz w:val="20"/>
        </w:rPr>
        <w:t>Guantes de cuero café: sólo cuando se use chaquetón, parka impermeable, impermeable y cuando se esté de</w:t>
      </w:r>
      <w:r>
        <w:rPr>
          <w:color w:val="1D1D1B"/>
          <w:spacing w:val="-13"/>
          <w:sz w:val="20"/>
        </w:rPr>
        <w:t> </w:t>
      </w:r>
      <w:r>
        <w:rPr>
          <w:color w:val="1D1D1B"/>
          <w:sz w:val="20"/>
        </w:rPr>
        <w:t>guardia.</w:t>
      </w:r>
    </w:p>
    <w:p>
      <w:pPr>
        <w:pStyle w:val="ListParagraph"/>
        <w:numPr>
          <w:ilvl w:val="1"/>
          <w:numId w:val="50"/>
        </w:numPr>
        <w:tabs>
          <w:tab w:pos="2154" w:val="left" w:leader="none"/>
        </w:tabs>
        <w:spacing w:line="261" w:lineRule="auto" w:before="170" w:after="0"/>
        <w:ind w:left="2153" w:right="0" w:hanging="280"/>
        <w:jc w:val="both"/>
        <w:rPr>
          <w:sz w:val="20"/>
        </w:rPr>
      </w:pPr>
      <w:r>
        <w:rPr>
          <w:color w:val="1D1D1B"/>
          <w:sz w:val="20"/>
        </w:rPr>
        <w:t>Parka impermeable: dentro de las Unidades y Reparticiones.</w:t>
      </w:r>
    </w:p>
    <w:p>
      <w:pPr>
        <w:pStyle w:val="ListParagraph"/>
        <w:numPr>
          <w:ilvl w:val="1"/>
          <w:numId w:val="50"/>
        </w:numPr>
        <w:tabs>
          <w:tab w:pos="2154" w:val="left" w:leader="none"/>
        </w:tabs>
        <w:spacing w:line="261" w:lineRule="auto" w:before="170" w:after="0"/>
        <w:ind w:left="2153" w:right="1" w:hanging="280"/>
        <w:jc w:val="both"/>
        <w:rPr>
          <w:sz w:val="20"/>
        </w:rPr>
      </w:pPr>
      <w:r>
        <w:rPr>
          <w:color w:val="1D1D1B"/>
          <w:sz w:val="20"/>
        </w:rPr>
        <w:t>Pantalón</w:t>
      </w:r>
      <w:r>
        <w:rPr>
          <w:color w:val="1D1D1B"/>
          <w:spacing w:val="-24"/>
          <w:sz w:val="20"/>
        </w:rPr>
        <w:t> </w:t>
      </w:r>
      <w:r>
        <w:rPr>
          <w:color w:val="1D1D1B"/>
          <w:sz w:val="20"/>
        </w:rPr>
        <w:t>impermeable,</w:t>
      </w:r>
      <w:r>
        <w:rPr>
          <w:color w:val="1D1D1B"/>
          <w:spacing w:val="-23"/>
          <w:sz w:val="20"/>
        </w:rPr>
        <w:t> </w:t>
      </w:r>
      <w:r>
        <w:rPr>
          <w:color w:val="1D1D1B"/>
          <w:sz w:val="20"/>
        </w:rPr>
        <w:t>dentro</w:t>
      </w:r>
      <w:r>
        <w:rPr>
          <w:color w:val="1D1D1B"/>
          <w:spacing w:val="-24"/>
          <w:sz w:val="20"/>
        </w:rPr>
        <w:t> </w:t>
      </w:r>
      <w:r>
        <w:rPr>
          <w:color w:val="1D1D1B"/>
          <w:sz w:val="20"/>
        </w:rPr>
        <w:t>de</w:t>
      </w:r>
      <w:r>
        <w:rPr>
          <w:color w:val="1D1D1B"/>
          <w:spacing w:val="-24"/>
          <w:sz w:val="20"/>
        </w:rPr>
        <w:t> </w:t>
      </w:r>
      <w:r>
        <w:rPr>
          <w:color w:val="1D1D1B"/>
          <w:sz w:val="20"/>
        </w:rPr>
        <w:t>las</w:t>
      </w:r>
      <w:r>
        <w:rPr>
          <w:color w:val="1D1D1B"/>
          <w:spacing w:val="-24"/>
          <w:sz w:val="20"/>
        </w:rPr>
        <w:t> </w:t>
      </w:r>
      <w:r>
        <w:rPr>
          <w:color w:val="1D1D1B"/>
          <w:sz w:val="20"/>
        </w:rPr>
        <w:t>Unidades y</w:t>
      </w:r>
      <w:r>
        <w:rPr>
          <w:color w:val="1D1D1B"/>
          <w:spacing w:val="-14"/>
          <w:sz w:val="20"/>
        </w:rPr>
        <w:t> </w:t>
      </w:r>
      <w:r>
        <w:rPr>
          <w:color w:val="1D1D1B"/>
          <w:sz w:val="20"/>
        </w:rPr>
        <w:t>Reparticiones.</w:t>
      </w:r>
    </w:p>
    <w:p>
      <w:pPr>
        <w:pStyle w:val="ListParagraph"/>
        <w:numPr>
          <w:ilvl w:val="1"/>
          <w:numId w:val="50"/>
        </w:numPr>
        <w:tabs>
          <w:tab w:pos="2154" w:val="left" w:leader="none"/>
        </w:tabs>
        <w:spacing w:line="261" w:lineRule="auto" w:before="170" w:after="0"/>
        <w:ind w:left="2153" w:right="0" w:hanging="280"/>
        <w:jc w:val="both"/>
        <w:rPr>
          <w:sz w:val="20"/>
        </w:rPr>
      </w:pPr>
      <w:r>
        <w:rPr>
          <w:color w:val="1D1D1B"/>
          <w:sz w:val="20"/>
        </w:rPr>
        <w:t>Impermeable: cuando las condiciones del tiempo</w:t>
      </w:r>
      <w:r>
        <w:rPr>
          <w:color w:val="1D1D1B"/>
          <w:spacing w:val="-29"/>
          <w:sz w:val="20"/>
        </w:rPr>
        <w:t> </w:t>
      </w:r>
      <w:r>
        <w:rPr>
          <w:color w:val="1D1D1B"/>
          <w:sz w:val="20"/>
        </w:rPr>
        <w:t>lo</w:t>
      </w:r>
      <w:r>
        <w:rPr>
          <w:color w:val="1D1D1B"/>
          <w:spacing w:val="-28"/>
          <w:sz w:val="20"/>
        </w:rPr>
        <w:t> </w:t>
      </w:r>
      <w:r>
        <w:rPr>
          <w:color w:val="1D1D1B"/>
          <w:sz w:val="20"/>
        </w:rPr>
        <w:t>ameriten.</w:t>
      </w:r>
      <w:r>
        <w:rPr>
          <w:color w:val="1D1D1B"/>
          <w:spacing w:val="-28"/>
          <w:sz w:val="20"/>
        </w:rPr>
        <w:t> </w:t>
      </w:r>
      <w:r>
        <w:rPr>
          <w:color w:val="1D1D1B"/>
          <w:sz w:val="20"/>
        </w:rPr>
        <w:t>No</w:t>
      </w:r>
      <w:r>
        <w:rPr>
          <w:color w:val="1D1D1B"/>
          <w:spacing w:val="-28"/>
          <w:sz w:val="20"/>
        </w:rPr>
        <w:t> </w:t>
      </w:r>
      <w:r>
        <w:rPr>
          <w:color w:val="1D1D1B"/>
          <w:sz w:val="20"/>
        </w:rPr>
        <w:t>se</w:t>
      </w:r>
      <w:r>
        <w:rPr>
          <w:color w:val="1D1D1B"/>
          <w:spacing w:val="-28"/>
          <w:sz w:val="20"/>
        </w:rPr>
        <w:t> </w:t>
      </w:r>
      <w:r>
        <w:rPr>
          <w:color w:val="1D1D1B"/>
          <w:sz w:val="20"/>
        </w:rPr>
        <w:t>usará</w:t>
      </w:r>
      <w:r>
        <w:rPr>
          <w:color w:val="1D1D1B"/>
          <w:spacing w:val="-28"/>
          <w:sz w:val="20"/>
        </w:rPr>
        <w:t> </w:t>
      </w:r>
      <w:r>
        <w:rPr>
          <w:color w:val="1D1D1B"/>
          <w:sz w:val="20"/>
        </w:rPr>
        <w:t>en</w:t>
      </w:r>
      <w:r>
        <w:rPr>
          <w:color w:val="1D1D1B"/>
          <w:spacing w:val="-28"/>
          <w:sz w:val="20"/>
        </w:rPr>
        <w:t> </w:t>
      </w:r>
      <w:r>
        <w:rPr>
          <w:color w:val="1D1D1B"/>
          <w:sz w:val="20"/>
        </w:rPr>
        <w:t>formaciones ni estando de</w:t>
      </w:r>
      <w:r>
        <w:rPr>
          <w:color w:val="1D1D1B"/>
          <w:spacing w:val="-15"/>
          <w:sz w:val="20"/>
        </w:rPr>
        <w:t> </w:t>
      </w:r>
      <w:r>
        <w:rPr>
          <w:color w:val="1D1D1B"/>
          <w:sz w:val="20"/>
        </w:rPr>
        <w:t>guardia</w:t>
      </w:r>
    </w:p>
    <w:p>
      <w:pPr>
        <w:pStyle w:val="ListParagraph"/>
        <w:numPr>
          <w:ilvl w:val="1"/>
          <w:numId w:val="50"/>
        </w:numPr>
        <w:tabs>
          <w:tab w:pos="2170" w:val="left" w:leader="none"/>
        </w:tabs>
        <w:spacing w:line="261" w:lineRule="auto" w:before="170" w:after="0"/>
        <w:ind w:left="2153" w:right="0" w:hanging="280"/>
        <w:jc w:val="both"/>
        <w:rPr>
          <w:sz w:val="20"/>
        </w:rPr>
      </w:pPr>
      <w:r>
        <w:rPr>
          <w:color w:val="1D1D1B"/>
          <w:sz w:val="20"/>
        </w:rPr>
        <w:t>Zapatillas de agua: cuando las condiciones del tiempo lo ameriten. No se usará en formaciones ni estando de</w:t>
      </w:r>
      <w:r>
        <w:rPr>
          <w:color w:val="1D1D1B"/>
          <w:spacing w:val="-17"/>
          <w:sz w:val="20"/>
        </w:rPr>
        <w:t> </w:t>
      </w:r>
      <w:r>
        <w:rPr>
          <w:color w:val="1D1D1B"/>
          <w:sz w:val="20"/>
        </w:rPr>
        <w:t>guardia.</w:t>
      </w:r>
    </w:p>
    <w:p>
      <w:pPr>
        <w:pStyle w:val="ListParagraph"/>
        <w:numPr>
          <w:ilvl w:val="1"/>
          <w:numId w:val="50"/>
        </w:numPr>
        <w:tabs>
          <w:tab w:pos="2154" w:val="left" w:leader="none"/>
        </w:tabs>
        <w:spacing w:line="261" w:lineRule="auto" w:before="170" w:after="0"/>
        <w:ind w:left="2153" w:right="0" w:hanging="280"/>
        <w:jc w:val="both"/>
        <w:rPr>
          <w:sz w:val="20"/>
        </w:rPr>
      </w:pPr>
      <w:r>
        <w:rPr>
          <w:color w:val="1D1D1B"/>
          <w:sz w:val="20"/>
        </w:rPr>
        <w:t>Conjunto clima frío capa intermedia para personal embarcado, cuando las condiciones climáticas así lo</w:t>
      </w:r>
      <w:r>
        <w:rPr>
          <w:color w:val="1D1D1B"/>
          <w:spacing w:val="-13"/>
          <w:sz w:val="20"/>
        </w:rPr>
        <w:t> </w:t>
      </w:r>
      <w:r>
        <w:rPr>
          <w:color w:val="1D1D1B"/>
          <w:sz w:val="20"/>
        </w:rPr>
        <w:t>ameriten.</w:t>
      </w:r>
    </w:p>
    <w:p>
      <w:pPr>
        <w:pStyle w:val="Heading4"/>
        <w:spacing w:line="496" w:lineRule="auto" w:before="170"/>
        <w:ind w:right="1563"/>
      </w:pPr>
      <w:r>
        <w:rPr>
          <w:color w:val="1D1D1B"/>
        </w:rPr>
        <w:t>TENIDA Nº 15 (Servicio Tropical) Prendas que la componen:</w:t>
      </w:r>
    </w:p>
    <w:p>
      <w:pPr>
        <w:spacing w:line="261" w:lineRule="auto" w:before="7"/>
        <w:ind w:left="1553" w:right="0" w:firstLine="340"/>
        <w:jc w:val="both"/>
        <w:rPr>
          <w:sz w:val="20"/>
        </w:rPr>
      </w:pPr>
      <w:r>
        <w:rPr>
          <w:b/>
          <w:color w:val="1D1D1B"/>
          <w:sz w:val="20"/>
        </w:rPr>
        <w:t>Personal Naval Masculino e Infantería de Marina (Suboficial Mayor a Marinero o Soldado IM): </w:t>
      </w:r>
      <w:r>
        <w:rPr>
          <w:color w:val="1D1D1B"/>
          <w:sz w:val="20"/>
        </w:rPr>
        <w:t>gorra, gorra de loneta blanca para Cabos y Marineros Navales, camisa blanca manga corta cuello sport, placa de identificación, camiseta media manga blanca, palas flexibles, pantalón blanco, cinturón blanco, piochas, cintas, calcetines negros y zapatos negros.</w:t>
      </w:r>
    </w:p>
    <w:p>
      <w:pPr>
        <w:pStyle w:val="BodyText"/>
        <w:spacing w:before="8"/>
        <w:rPr>
          <w:sz w:val="19"/>
        </w:rPr>
      </w:pPr>
    </w:p>
    <w:p>
      <w:pPr>
        <w:pStyle w:val="BodyText"/>
        <w:spacing w:line="261" w:lineRule="auto"/>
        <w:ind w:left="1553" w:firstLine="340"/>
        <w:jc w:val="both"/>
      </w:pPr>
      <w:r>
        <w:rPr>
          <w:b/>
          <w:color w:val="1D1D1B"/>
        </w:rPr>
        <w:t>Personal</w:t>
      </w:r>
      <w:r>
        <w:rPr>
          <w:b/>
          <w:color w:val="1D1D1B"/>
          <w:spacing w:val="-25"/>
        </w:rPr>
        <w:t> </w:t>
      </w:r>
      <w:r>
        <w:rPr>
          <w:b/>
          <w:color w:val="1D1D1B"/>
        </w:rPr>
        <w:t>Naval</w:t>
      </w:r>
      <w:r>
        <w:rPr>
          <w:b/>
          <w:color w:val="1D1D1B"/>
          <w:spacing w:val="-25"/>
        </w:rPr>
        <w:t> </w:t>
      </w:r>
      <w:r>
        <w:rPr>
          <w:b/>
          <w:color w:val="1D1D1B"/>
        </w:rPr>
        <w:t>Femenino:</w:t>
      </w:r>
      <w:r>
        <w:rPr>
          <w:b/>
          <w:color w:val="1D1D1B"/>
          <w:spacing w:val="-26"/>
        </w:rPr>
        <w:t> </w:t>
      </w:r>
      <w:r>
        <w:rPr>
          <w:color w:val="1D1D1B"/>
        </w:rPr>
        <w:t>gorra,</w:t>
      </w:r>
      <w:r>
        <w:rPr>
          <w:color w:val="1D1D1B"/>
          <w:spacing w:val="7"/>
        </w:rPr>
        <w:t> </w:t>
      </w:r>
      <w:r>
        <w:rPr>
          <w:color w:val="1D1D1B"/>
        </w:rPr>
        <w:t>camisa</w:t>
      </w:r>
      <w:r>
        <w:rPr>
          <w:color w:val="1D1D1B"/>
          <w:spacing w:val="-25"/>
        </w:rPr>
        <w:t> </w:t>
      </w:r>
      <w:r>
        <w:rPr>
          <w:color w:val="1D1D1B"/>
        </w:rPr>
        <w:t>blanca manga corta cuello sport, placa de identificación, palas flexibles, camiseta media  manga  blanca, falda blanca, medias, piochas, cintas, cinturón blanco,  cartera  blanca  y  zapatos  negros.  Pantalón  blanco,  calcetines  negros   y   botín  negro   para   personal</w:t>
      </w:r>
      <w:r>
        <w:rPr>
          <w:color w:val="1D1D1B"/>
          <w:spacing w:val="-24"/>
        </w:rPr>
        <w:t> </w:t>
      </w:r>
      <w:r>
        <w:rPr>
          <w:color w:val="1D1D1B"/>
        </w:rPr>
        <w:t>embarcado.</w:t>
      </w:r>
    </w:p>
    <w:p>
      <w:pPr>
        <w:pStyle w:val="BodyText"/>
        <w:spacing w:before="8"/>
        <w:rPr>
          <w:sz w:val="19"/>
        </w:rPr>
      </w:pPr>
    </w:p>
    <w:p>
      <w:pPr>
        <w:pStyle w:val="Heading4"/>
        <w:ind w:left="1913"/>
      </w:pPr>
      <w:r>
        <w:rPr>
          <w:color w:val="1D1D1B"/>
        </w:rPr>
        <w:t>Ocasiones en que se usa:</w:t>
      </w:r>
    </w:p>
    <w:p>
      <w:pPr>
        <w:pStyle w:val="BodyText"/>
        <w:spacing w:before="5"/>
        <w:rPr>
          <w:b/>
          <w:sz w:val="21"/>
        </w:rPr>
      </w:pPr>
    </w:p>
    <w:p>
      <w:pPr>
        <w:pStyle w:val="ListParagraph"/>
        <w:numPr>
          <w:ilvl w:val="0"/>
          <w:numId w:val="52"/>
        </w:numPr>
        <w:tabs>
          <w:tab w:pos="1914" w:val="left" w:leader="none"/>
        </w:tabs>
        <w:spacing w:line="261" w:lineRule="auto" w:before="0" w:after="0"/>
        <w:ind w:left="1913" w:right="0" w:hanging="360"/>
        <w:jc w:val="both"/>
        <w:rPr>
          <w:sz w:val="20"/>
        </w:rPr>
      </w:pPr>
      <w:r>
        <w:rPr>
          <w:color w:val="1D1D1B"/>
          <w:sz w:val="20"/>
        </w:rPr>
        <w:t>Para salir franco en climas calurosos, cuando se autorice.</w:t>
      </w:r>
    </w:p>
    <w:p>
      <w:pPr>
        <w:pStyle w:val="BodyText"/>
        <w:spacing w:before="8"/>
        <w:rPr>
          <w:sz w:val="19"/>
        </w:rPr>
      </w:pPr>
    </w:p>
    <w:p>
      <w:pPr>
        <w:pStyle w:val="ListParagraph"/>
        <w:numPr>
          <w:ilvl w:val="0"/>
          <w:numId w:val="52"/>
        </w:numPr>
        <w:tabs>
          <w:tab w:pos="1914" w:val="left" w:leader="none"/>
        </w:tabs>
        <w:spacing w:line="254" w:lineRule="auto" w:before="0" w:after="0"/>
        <w:ind w:left="1913" w:right="0" w:hanging="360"/>
        <w:jc w:val="both"/>
        <w:rPr>
          <w:sz w:val="20"/>
        </w:rPr>
      </w:pPr>
      <w:r>
        <w:rPr>
          <w:color w:val="1D1D1B"/>
          <w:sz w:val="20"/>
        </w:rPr>
        <w:t>Como tenida de presentación y recepción a bordo</w:t>
      </w:r>
      <w:r>
        <w:rPr>
          <w:color w:val="1D1D1B"/>
          <w:spacing w:val="-12"/>
          <w:sz w:val="20"/>
        </w:rPr>
        <w:t> </w:t>
      </w:r>
      <w:r>
        <w:rPr>
          <w:color w:val="1D1D1B"/>
          <w:sz w:val="20"/>
        </w:rPr>
        <w:t>en</w:t>
      </w:r>
      <w:r>
        <w:rPr>
          <w:color w:val="1D1D1B"/>
          <w:spacing w:val="-12"/>
          <w:sz w:val="20"/>
        </w:rPr>
        <w:t> </w:t>
      </w:r>
      <w:r>
        <w:rPr>
          <w:color w:val="1D1D1B"/>
          <w:sz w:val="20"/>
        </w:rPr>
        <w:t>puerto</w:t>
      </w:r>
      <w:r>
        <w:rPr>
          <w:color w:val="1D1D1B"/>
          <w:spacing w:val="-12"/>
          <w:sz w:val="20"/>
        </w:rPr>
        <w:t> </w:t>
      </w:r>
      <w:r>
        <w:rPr>
          <w:color w:val="1D1D1B"/>
          <w:sz w:val="20"/>
        </w:rPr>
        <w:t>extranjero,</w:t>
      </w:r>
      <w:r>
        <w:rPr>
          <w:color w:val="1D1D1B"/>
          <w:spacing w:val="-12"/>
          <w:sz w:val="20"/>
        </w:rPr>
        <w:t> </w:t>
      </w:r>
      <w:r>
        <w:rPr>
          <w:color w:val="1D1D1B"/>
          <w:sz w:val="20"/>
        </w:rPr>
        <w:t>cuando</w:t>
      </w:r>
      <w:r>
        <w:rPr>
          <w:color w:val="1D1D1B"/>
          <w:spacing w:val="-12"/>
          <w:sz w:val="20"/>
        </w:rPr>
        <w:t> </w:t>
      </w:r>
      <w:r>
        <w:rPr>
          <w:color w:val="1D1D1B"/>
          <w:sz w:val="20"/>
        </w:rPr>
        <w:t>en</w:t>
      </w:r>
      <w:r>
        <w:rPr>
          <w:color w:val="1D1D1B"/>
          <w:spacing w:val="-12"/>
          <w:sz w:val="20"/>
        </w:rPr>
        <w:t> </w:t>
      </w:r>
      <w:r>
        <w:rPr>
          <w:color w:val="1D1D1B"/>
          <w:sz w:val="20"/>
        </w:rPr>
        <w:t>ocasiones similares esta tenida sea la usada en la Armada del país que se</w:t>
      </w:r>
      <w:r>
        <w:rPr>
          <w:color w:val="1D1D1B"/>
          <w:spacing w:val="-7"/>
          <w:sz w:val="20"/>
        </w:rPr>
        <w:t> </w:t>
      </w:r>
      <w:r>
        <w:rPr>
          <w:color w:val="1D1D1B"/>
          <w:sz w:val="20"/>
        </w:rPr>
        <w:t>visite.</w:t>
      </w:r>
    </w:p>
    <w:p>
      <w:pPr>
        <w:pStyle w:val="BodyText"/>
        <w:spacing w:before="4"/>
        <w:rPr>
          <w:sz w:val="19"/>
        </w:rPr>
      </w:pPr>
    </w:p>
    <w:p>
      <w:pPr>
        <w:pStyle w:val="ListParagraph"/>
        <w:numPr>
          <w:ilvl w:val="0"/>
          <w:numId w:val="52"/>
        </w:numPr>
        <w:tabs>
          <w:tab w:pos="1914" w:val="left" w:leader="none"/>
        </w:tabs>
        <w:spacing w:line="240" w:lineRule="auto" w:before="1" w:after="0"/>
        <w:ind w:left="1913" w:right="0" w:hanging="360"/>
        <w:jc w:val="left"/>
        <w:rPr>
          <w:sz w:val="20"/>
        </w:rPr>
      </w:pPr>
      <w:r>
        <w:rPr>
          <w:color w:val="1D1D1B"/>
          <w:sz w:val="20"/>
        </w:rPr>
        <w:t>Visita de cámaras a buques</w:t>
      </w:r>
      <w:r>
        <w:rPr>
          <w:color w:val="1D1D1B"/>
          <w:spacing w:val="-20"/>
          <w:sz w:val="20"/>
        </w:rPr>
        <w:t> </w:t>
      </w:r>
      <w:r>
        <w:rPr>
          <w:color w:val="1D1D1B"/>
          <w:sz w:val="20"/>
        </w:rPr>
        <w:t>extranjeros.</w:t>
      </w:r>
    </w:p>
    <w:p>
      <w:pPr>
        <w:pStyle w:val="ListParagraph"/>
        <w:numPr>
          <w:ilvl w:val="0"/>
          <w:numId w:val="52"/>
        </w:numPr>
        <w:tabs>
          <w:tab w:pos="603" w:val="left" w:leader="none"/>
        </w:tabs>
        <w:spacing w:line="249" w:lineRule="auto" w:before="75" w:after="0"/>
        <w:ind w:left="602" w:right="1551" w:hanging="360"/>
        <w:jc w:val="both"/>
        <w:rPr>
          <w:sz w:val="20"/>
        </w:rPr>
      </w:pPr>
      <w:r>
        <w:rPr>
          <w:color w:val="1D1D1B"/>
          <w:sz w:val="20"/>
        </w:rPr>
        <w:br w:type="column"/>
        <w:t>Para asistir a reuniones de trabajo, conferencias o  exposiciones  en  las que así se</w:t>
      </w:r>
      <w:r>
        <w:rPr>
          <w:color w:val="1D1D1B"/>
          <w:spacing w:val="-27"/>
          <w:sz w:val="20"/>
        </w:rPr>
        <w:t> </w:t>
      </w:r>
      <w:r>
        <w:rPr>
          <w:color w:val="1D1D1B"/>
          <w:sz w:val="20"/>
        </w:rPr>
        <w:t>disponga.</w:t>
      </w:r>
    </w:p>
    <w:p>
      <w:pPr>
        <w:pStyle w:val="BodyText"/>
        <w:spacing w:before="9"/>
        <w:rPr>
          <w:sz w:val="19"/>
        </w:rPr>
      </w:pPr>
    </w:p>
    <w:p>
      <w:pPr>
        <w:pStyle w:val="ListParagraph"/>
        <w:numPr>
          <w:ilvl w:val="0"/>
          <w:numId w:val="52"/>
        </w:numPr>
        <w:tabs>
          <w:tab w:pos="603" w:val="left" w:leader="none"/>
        </w:tabs>
        <w:spacing w:line="249" w:lineRule="auto" w:before="0" w:after="0"/>
        <w:ind w:left="602" w:right="1551" w:hanging="360"/>
        <w:jc w:val="both"/>
        <w:rPr>
          <w:sz w:val="20"/>
        </w:rPr>
      </w:pPr>
      <w:r>
        <w:rPr>
          <w:color w:val="1D1D1B"/>
          <w:sz w:val="20"/>
        </w:rPr>
        <w:t>En</w:t>
      </w:r>
      <w:r>
        <w:rPr>
          <w:color w:val="1D1D1B"/>
          <w:spacing w:val="-9"/>
          <w:sz w:val="20"/>
        </w:rPr>
        <w:t> </w:t>
      </w:r>
      <w:r>
        <w:rPr>
          <w:color w:val="1D1D1B"/>
          <w:sz w:val="20"/>
        </w:rPr>
        <w:t>la</w:t>
      </w:r>
      <w:r>
        <w:rPr>
          <w:color w:val="1D1D1B"/>
          <w:spacing w:val="-9"/>
          <w:sz w:val="20"/>
        </w:rPr>
        <w:t> </w:t>
      </w:r>
      <w:r>
        <w:rPr>
          <w:color w:val="1D1D1B"/>
          <w:sz w:val="20"/>
        </w:rPr>
        <w:t>Cuarta</w:t>
      </w:r>
      <w:r>
        <w:rPr>
          <w:color w:val="1D1D1B"/>
          <w:spacing w:val="-9"/>
          <w:sz w:val="20"/>
        </w:rPr>
        <w:t> </w:t>
      </w:r>
      <w:r>
        <w:rPr>
          <w:color w:val="1D1D1B"/>
          <w:sz w:val="20"/>
        </w:rPr>
        <w:t>Zona</w:t>
      </w:r>
      <w:r>
        <w:rPr>
          <w:color w:val="1D1D1B"/>
          <w:spacing w:val="-9"/>
          <w:sz w:val="20"/>
        </w:rPr>
        <w:t> </w:t>
      </w:r>
      <w:r>
        <w:rPr>
          <w:color w:val="1D1D1B"/>
          <w:sz w:val="20"/>
        </w:rPr>
        <w:t>Naval,</w:t>
      </w:r>
      <w:r>
        <w:rPr>
          <w:color w:val="1D1D1B"/>
          <w:spacing w:val="-9"/>
          <w:sz w:val="20"/>
        </w:rPr>
        <w:t> </w:t>
      </w:r>
      <w:r>
        <w:rPr>
          <w:color w:val="1D1D1B"/>
          <w:sz w:val="20"/>
        </w:rPr>
        <w:t>Región</w:t>
      </w:r>
      <w:r>
        <w:rPr>
          <w:color w:val="1D1D1B"/>
          <w:spacing w:val="-9"/>
          <w:sz w:val="20"/>
        </w:rPr>
        <w:t> </w:t>
      </w:r>
      <w:r>
        <w:rPr>
          <w:color w:val="1D1D1B"/>
          <w:sz w:val="20"/>
        </w:rPr>
        <w:t>Metropolitana</w:t>
      </w:r>
      <w:r>
        <w:rPr>
          <w:color w:val="1D1D1B"/>
          <w:spacing w:val="-9"/>
          <w:sz w:val="20"/>
        </w:rPr>
        <w:t> </w:t>
      </w:r>
      <w:r>
        <w:rPr>
          <w:color w:val="1D1D1B"/>
          <w:sz w:val="20"/>
        </w:rPr>
        <w:t>y Zonas Interiores de la jurisdicción de la Primera Zona Naval, desde noviembre a marzo, entre</w:t>
      </w:r>
      <w:r>
        <w:rPr>
          <w:color w:val="1D1D1B"/>
          <w:spacing w:val="-32"/>
          <w:sz w:val="20"/>
        </w:rPr>
        <w:t> </w:t>
      </w:r>
      <w:r>
        <w:rPr>
          <w:color w:val="1D1D1B"/>
          <w:sz w:val="20"/>
        </w:rPr>
        <w:t>las</w:t>
      </w:r>
    </w:p>
    <w:p>
      <w:pPr>
        <w:pStyle w:val="BodyText"/>
        <w:spacing w:line="249" w:lineRule="auto" w:before="1"/>
        <w:ind w:left="602" w:right="1552"/>
        <w:jc w:val="both"/>
      </w:pPr>
      <w:r>
        <w:rPr>
          <w:color w:val="1D1D1B"/>
        </w:rPr>
        <w:t>08.00 y 18.00 hrs., para presentaciones oficiales ante autoridades y ceremonias, en ambos casos civiles y militares.</w:t>
      </w:r>
    </w:p>
    <w:p>
      <w:pPr>
        <w:pStyle w:val="BodyText"/>
        <w:spacing w:before="9"/>
        <w:rPr>
          <w:sz w:val="19"/>
        </w:rPr>
      </w:pPr>
    </w:p>
    <w:p>
      <w:pPr>
        <w:pStyle w:val="Heading4"/>
        <w:ind w:left="583" w:hanging="341"/>
        <w:jc w:val="both"/>
      </w:pPr>
      <w:r>
        <w:rPr>
          <w:color w:val="1D1D1B"/>
        </w:rPr>
        <w:t>TENIDA Nº 15A (Servicio Tropical Pantalón Corto)</w:t>
      </w:r>
    </w:p>
    <w:p>
      <w:pPr>
        <w:pStyle w:val="BodyText"/>
        <w:spacing w:before="6"/>
        <w:rPr>
          <w:b/>
        </w:rPr>
      </w:pPr>
    </w:p>
    <w:p>
      <w:pPr>
        <w:pStyle w:val="BodyText"/>
        <w:spacing w:line="249" w:lineRule="auto" w:before="1"/>
        <w:ind w:left="242" w:right="1551" w:firstLine="340"/>
        <w:jc w:val="both"/>
      </w:pPr>
      <w:r>
        <w:rPr>
          <w:b/>
          <w:color w:val="1D1D1B"/>
        </w:rPr>
        <w:t>Personal Masculino y Femenino: </w:t>
      </w:r>
      <w:r>
        <w:rPr>
          <w:color w:val="1D1D1B"/>
        </w:rPr>
        <w:t>gorra, gorra de loneta blanca para Cabos y Marineros Navales, camisa blanca manga corta cuello sport, camiseta media manga blanca, palas flexibles, pantalón bermuda blanco, cinturón blanco, calcetines blancos largos y zapatillas blancas.</w:t>
      </w:r>
    </w:p>
    <w:p>
      <w:pPr>
        <w:pStyle w:val="BodyText"/>
        <w:spacing w:before="9"/>
        <w:rPr>
          <w:sz w:val="19"/>
        </w:rPr>
      </w:pPr>
    </w:p>
    <w:p>
      <w:pPr>
        <w:pStyle w:val="Heading4"/>
        <w:ind w:left="583"/>
        <w:jc w:val="both"/>
      </w:pPr>
      <w:r>
        <w:rPr>
          <w:color w:val="1D1D1B"/>
        </w:rPr>
        <w:t>Ocasiones en que se usa:</w:t>
      </w:r>
    </w:p>
    <w:p>
      <w:pPr>
        <w:pStyle w:val="BodyText"/>
        <w:spacing w:before="6"/>
        <w:rPr>
          <w:b/>
        </w:rPr>
      </w:pPr>
    </w:p>
    <w:p>
      <w:pPr>
        <w:pStyle w:val="ListParagraph"/>
        <w:numPr>
          <w:ilvl w:val="0"/>
          <w:numId w:val="53"/>
        </w:numPr>
        <w:tabs>
          <w:tab w:pos="963" w:val="left" w:leader="none"/>
        </w:tabs>
        <w:spacing w:line="249" w:lineRule="auto" w:before="1" w:after="0"/>
        <w:ind w:left="242" w:right="1552" w:firstLine="341"/>
        <w:jc w:val="both"/>
        <w:rPr>
          <w:sz w:val="20"/>
        </w:rPr>
      </w:pPr>
      <w:r>
        <w:rPr>
          <w:color w:val="1D1D1B"/>
          <w:sz w:val="20"/>
        </w:rPr>
        <w:t>En</w:t>
      </w:r>
      <w:r>
        <w:rPr>
          <w:color w:val="1D1D1B"/>
          <w:spacing w:val="-12"/>
          <w:sz w:val="20"/>
        </w:rPr>
        <w:t> </w:t>
      </w:r>
      <w:r>
        <w:rPr>
          <w:color w:val="1D1D1B"/>
          <w:sz w:val="20"/>
        </w:rPr>
        <w:t>época</w:t>
      </w:r>
      <w:r>
        <w:rPr>
          <w:color w:val="1D1D1B"/>
          <w:spacing w:val="-12"/>
          <w:sz w:val="20"/>
        </w:rPr>
        <w:t> </w:t>
      </w:r>
      <w:r>
        <w:rPr>
          <w:color w:val="1D1D1B"/>
          <w:sz w:val="20"/>
        </w:rPr>
        <w:t>estival</w:t>
      </w:r>
      <w:r>
        <w:rPr>
          <w:color w:val="1D1D1B"/>
          <w:spacing w:val="-12"/>
          <w:sz w:val="20"/>
        </w:rPr>
        <w:t> </w:t>
      </w:r>
      <w:r>
        <w:rPr>
          <w:color w:val="1D1D1B"/>
          <w:sz w:val="20"/>
        </w:rPr>
        <w:t>en</w:t>
      </w:r>
      <w:r>
        <w:rPr>
          <w:color w:val="1D1D1B"/>
          <w:spacing w:val="-12"/>
          <w:sz w:val="20"/>
        </w:rPr>
        <w:t> </w:t>
      </w:r>
      <w:r>
        <w:rPr>
          <w:color w:val="1D1D1B"/>
          <w:sz w:val="20"/>
        </w:rPr>
        <w:t>la</w:t>
      </w:r>
      <w:r>
        <w:rPr>
          <w:color w:val="1D1D1B"/>
          <w:spacing w:val="-12"/>
          <w:sz w:val="20"/>
        </w:rPr>
        <w:t> </w:t>
      </w:r>
      <w:r>
        <w:rPr>
          <w:color w:val="1D1D1B"/>
          <w:sz w:val="20"/>
        </w:rPr>
        <w:t>Primera</w:t>
      </w:r>
      <w:r>
        <w:rPr>
          <w:color w:val="1D1D1B"/>
          <w:spacing w:val="-12"/>
          <w:sz w:val="20"/>
        </w:rPr>
        <w:t> </w:t>
      </w:r>
      <w:r>
        <w:rPr>
          <w:color w:val="1D1D1B"/>
          <w:sz w:val="20"/>
        </w:rPr>
        <w:t>y</w:t>
      </w:r>
      <w:r>
        <w:rPr>
          <w:color w:val="1D1D1B"/>
          <w:spacing w:val="-12"/>
          <w:sz w:val="20"/>
        </w:rPr>
        <w:t> </w:t>
      </w:r>
      <w:r>
        <w:rPr>
          <w:color w:val="1D1D1B"/>
          <w:sz w:val="20"/>
        </w:rPr>
        <w:t>Cuarta</w:t>
      </w:r>
      <w:r>
        <w:rPr>
          <w:color w:val="1D1D1B"/>
          <w:spacing w:val="-12"/>
          <w:sz w:val="20"/>
        </w:rPr>
        <w:t> </w:t>
      </w:r>
      <w:r>
        <w:rPr>
          <w:color w:val="1D1D1B"/>
          <w:sz w:val="20"/>
        </w:rPr>
        <w:t>Zona Naval, cuando se</w:t>
      </w:r>
      <w:r>
        <w:rPr>
          <w:color w:val="1D1D1B"/>
          <w:spacing w:val="-15"/>
          <w:sz w:val="20"/>
        </w:rPr>
        <w:t> </w:t>
      </w:r>
      <w:r>
        <w:rPr>
          <w:color w:val="1D1D1B"/>
          <w:sz w:val="20"/>
        </w:rPr>
        <w:t>autorice.</w:t>
      </w:r>
    </w:p>
    <w:p>
      <w:pPr>
        <w:pStyle w:val="BodyText"/>
        <w:spacing w:before="9"/>
        <w:rPr>
          <w:sz w:val="19"/>
        </w:rPr>
      </w:pPr>
    </w:p>
    <w:p>
      <w:pPr>
        <w:pStyle w:val="ListParagraph"/>
        <w:numPr>
          <w:ilvl w:val="0"/>
          <w:numId w:val="53"/>
        </w:numPr>
        <w:tabs>
          <w:tab w:pos="963" w:val="left" w:leader="none"/>
        </w:tabs>
        <w:spacing w:line="249" w:lineRule="auto" w:before="0" w:after="0"/>
        <w:ind w:left="242" w:right="1551" w:firstLine="341"/>
        <w:jc w:val="both"/>
        <w:rPr>
          <w:sz w:val="20"/>
        </w:rPr>
      </w:pPr>
      <w:r>
        <w:rPr>
          <w:color w:val="1D1D1B"/>
          <w:sz w:val="20"/>
        </w:rPr>
        <w:t>Se  usará  con   un   cinturón   fornitura  color blanco, con estuche para revólver, bastón, esposas, equipo de comunicaciones, etc., cuando  se efectúe labores de patrullaje en</w:t>
      </w:r>
      <w:r>
        <w:rPr>
          <w:color w:val="1D1D1B"/>
          <w:spacing w:val="-30"/>
          <w:sz w:val="20"/>
        </w:rPr>
        <w:t> </w:t>
      </w:r>
      <w:r>
        <w:rPr>
          <w:color w:val="1D1D1B"/>
          <w:sz w:val="20"/>
        </w:rPr>
        <w:t>playas.</w:t>
      </w:r>
    </w:p>
    <w:p>
      <w:pPr>
        <w:pStyle w:val="BodyText"/>
        <w:spacing w:before="9"/>
        <w:rPr>
          <w:sz w:val="19"/>
        </w:rPr>
      </w:pPr>
    </w:p>
    <w:p>
      <w:pPr>
        <w:pStyle w:val="Heading4"/>
        <w:ind w:left="242" w:right="963"/>
      </w:pPr>
      <w:r>
        <w:rPr>
          <w:color w:val="1D1D1B"/>
        </w:rPr>
        <w:t>TENIDA Nº 16 (Servicio de Verano)</w:t>
      </w:r>
    </w:p>
    <w:p>
      <w:pPr>
        <w:pStyle w:val="BodyText"/>
        <w:spacing w:before="6"/>
        <w:rPr>
          <w:b/>
        </w:rPr>
      </w:pPr>
    </w:p>
    <w:p>
      <w:pPr>
        <w:pStyle w:val="BodyText"/>
        <w:spacing w:line="249" w:lineRule="auto" w:before="1"/>
        <w:ind w:left="242" w:right="1551" w:firstLine="340"/>
        <w:jc w:val="both"/>
      </w:pPr>
      <w:r>
        <w:rPr/>
        <w:pict>
          <v:shape style="position:absolute;margin-left:573.636597pt;margin-top:75.719490pt;width:12pt;height:102.8pt;mso-position-horizontal-relative:page;mso-position-vertical-relative:paragraph;z-index:5344"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b/>
          <w:color w:val="1D1D1B"/>
        </w:rPr>
        <w:t>Personal Masculino: </w:t>
      </w:r>
      <w:r>
        <w:rPr>
          <w:color w:val="1D1D1B"/>
        </w:rPr>
        <w:t>gorra, gorra de loneta blanca para Cabos y Marineros Navales, camisa blanca manga corta cuello sport, placa de identificación, piochas, camiseta media manga blanca, palas flexibles, pantalón azul,  cinturón negro, calcetines negros y zapatos negros.</w:t>
      </w:r>
    </w:p>
    <w:p>
      <w:pPr>
        <w:pStyle w:val="BodyText"/>
        <w:spacing w:before="9"/>
        <w:rPr>
          <w:sz w:val="19"/>
        </w:rPr>
      </w:pPr>
    </w:p>
    <w:p>
      <w:pPr>
        <w:pStyle w:val="BodyText"/>
        <w:spacing w:line="249" w:lineRule="auto"/>
        <w:ind w:left="242" w:right="1551" w:firstLine="340"/>
        <w:jc w:val="both"/>
      </w:pPr>
      <w:r>
        <w:rPr>
          <w:b/>
          <w:color w:val="1D1D1B"/>
        </w:rPr>
        <w:t>Personal Femenino: </w:t>
      </w:r>
      <w:r>
        <w:rPr>
          <w:color w:val="1D1D1B"/>
        </w:rPr>
        <w:t>gorra, camisa blanca manga corta cuello sport, placa de identificación, piochas, camiseta media manga blanca, palas flexibles, falda azul, cinturón negro,  medias, zapatos negros y cartera negra. Pantalón azul, calcetines negros y botín negro para personal embarcado o apostado de</w:t>
      </w:r>
      <w:r>
        <w:rPr>
          <w:color w:val="1D1D1B"/>
          <w:spacing w:val="-24"/>
        </w:rPr>
        <w:t> </w:t>
      </w:r>
      <w:r>
        <w:rPr>
          <w:color w:val="1D1D1B"/>
        </w:rPr>
        <w:t>guardia.</w:t>
      </w:r>
    </w:p>
    <w:p>
      <w:pPr>
        <w:pStyle w:val="Heading4"/>
        <w:tabs>
          <w:tab w:pos="5415" w:val="right" w:leader="none"/>
        </w:tabs>
        <w:spacing w:before="228"/>
        <w:ind w:left="602"/>
        <w:rPr>
          <w:sz w:val="24"/>
        </w:rPr>
      </w:pPr>
      <w:r>
        <w:rPr>
          <w:color w:val="1D1D1B"/>
        </w:rPr>
        <w:t>Ocasiones en que</w:t>
      </w:r>
      <w:r>
        <w:rPr>
          <w:color w:val="1D1D1B"/>
          <w:spacing w:val="-3"/>
        </w:rPr>
        <w:t> </w:t>
      </w:r>
      <w:r>
        <w:rPr>
          <w:color w:val="1D1D1B"/>
        </w:rPr>
        <w:t>se</w:t>
      </w:r>
      <w:r>
        <w:rPr>
          <w:color w:val="1D1D1B"/>
          <w:spacing w:val="-1"/>
        </w:rPr>
        <w:t> </w:t>
      </w:r>
      <w:r>
        <w:rPr>
          <w:color w:val="1D1D1B"/>
        </w:rPr>
        <w:t>usa:</w:t>
      </w:r>
      <w:r>
        <w:rPr>
          <w:rFonts w:ascii="Times New Roman"/>
          <w:b w:val="0"/>
          <w:color w:val="9D9D9C"/>
          <w:position w:val="-14"/>
          <w:sz w:val="24"/>
        </w:rPr>
        <w:tab/>
      </w:r>
      <w:r>
        <w:rPr>
          <w:color w:val="9D9D9C"/>
          <w:position w:val="-14"/>
          <w:sz w:val="24"/>
        </w:rPr>
        <w:t>61</w:t>
      </w:r>
    </w:p>
    <w:p>
      <w:pPr>
        <w:pStyle w:val="ListParagraph"/>
        <w:numPr>
          <w:ilvl w:val="0"/>
          <w:numId w:val="54"/>
        </w:numPr>
        <w:tabs>
          <w:tab w:pos="603" w:val="left" w:leader="none"/>
        </w:tabs>
        <w:spacing w:line="256" w:lineRule="auto" w:before="78" w:after="0"/>
        <w:ind w:left="602" w:right="1551" w:hanging="360"/>
        <w:jc w:val="both"/>
        <w:rPr>
          <w:sz w:val="20"/>
        </w:rPr>
      </w:pPr>
      <w:r>
        <w:rPr/>
        <w:pict>
          <v:shape style="position:absolute;margin-left:573.636597pt;margin-top:7.169473pt;width:12pt;height:70.4pt;mso-position-horizontal-relative:page;mso-position-vertical-relative:paragraph;z-index:532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sz w:val="20"/>
        </w:rPr>
        <w:t>Para desempeño de actividades durante la jornada de trabajo tanto, a bordo como en tierra dentro</w:t>
      </w:r>
      <w:r>
        <w:rPr>
          <w:color w:val="1D1D1B"/>
          <w:spacing w:val="-25"/>
          <w:sz w:val="20"/>
        </w:rPr>
        <w:t> </w:t>
      </w:r>
      <w:r>
        <w:rPr>
          <w:color w:val="1D1D1B"/>
          <w:sz w:val="20"/>
        </w:rPr>
        <w:t>y</w:t>
      </w:r>
      <w:r>
        <w:rPr>
          <w:color w:val="1D1D1B"/>
          <w:spacing w:val="-25"/>
          <w:sz w:val="20"/>
        </w:rPr>
        <w:t> </w:t>
      </w:r>
      <w:r>
        <w:rPr>
          <w:color w:val="1D1D1B"/>
          <w:sz w:val="20"/>
        </w:rPr>
        <w:t>fuera</w:t>
      </w:r>
      <w:r>
        <w:rPr>
          <w:color w:val="1D1D1B"/>
          <w:spacing w:val="-26"/>
          <w:sz w:val="20"/>
        </w:rPr>
        <w:t> </w:t>
      </w:r>
      <w:r>
        <w:rPr>
          <w:color w:val="1D1D1B"/>
          <w:sz w:val="20"/>
        </w:rPr>
        <w:t>de</w:t>
      </w:r>
      <w:r>
        <w:rPr>
          <w:color w:val="1D1D1B"/>
          <w:spacing w:val="-25"/>
          <w:sz w:val="20"/>
        </w:rPr>
        <w:t> </w:t>
      </w:r>
      <w:r>
        <w:rPr>
          <w:color w:val="1D1D1B"/>
          <w:sz w:val="20"/>
        </w:rPr>
        <w:t>la</w:t>
      </w:r>
      <w:r>
        <w:rPr>
          <w:color w:val="1D1D1B"/>
          <w:spacing w:val="-25"/>
          <w:sz w:val="20"/>
        </w:rPr>
        <w:t> </w:t>
      </w:r>
      <w:r>
        <w:rPr>
          <w:color w:val="1D1D1B"/>
          <w:sz w:val="20"/>
        </w:rPr>
        <w:t>Unidad</w:t>
      </w:r>
      <w:r>
        <w:rPr>
          <w:color w:val="1D1D1B"/>
          <w:spacing w:val="-25"/>
          <w:sz w:val="20"/>
        </w:rPr>
        <w:t> </w:t>
      </w:r>
      <w:r>
        <w:rPr>
          <w:color w:val="1D1D1B"/>
          <w:sz w:val="20"/>
        </w:rPr>
        <w:t>o</w:t>
      </w:r>
      <w:r>
        <w:rPr>
          <w:color w:val="1D1D1B"/>
          <w:spacing w:val="-25"/>
          <w:sz w:val="20"/>
        </w:rPr>
        <w:t> </w:t>
      </w:r>
      <w:r>
        <w:rPr>
          <w:color w:val="1D1D1B"/>
          <w:sz w:val="20"/>
        </w:rPr>
        <w:t>Repartición,</w:t>
      </w:r>
      <w:r>
        <w:rPr>
          <w:color w:val="1D1D1B"/>
          <w:spacing w:val="-25"/>
          <w:sz w:val="20"/>
        </w:rPr>
        <w:t> </w:t>
      </w:r>
      <w:r>
        <w:rPr>
          <w:color w:val="1D1D1B"/>
          <w:sz w:val="20"/>
        </w:rPr>
        <w:t>según</w:t>
      </w:r>
      <w:r>
        <w:rPr>
          <w:color w:val="1D1D1B"/>
          <w:spacing w:val="-25"/>
          <w:sz w:val="20"/>
        </w:rPr>
        <w:t> </w:t>
      </w:r>
      <w:r>
        <w:rPr>
          <w:color w:val="1D1D1B"/>
          <w:sz w:val="20"/>
        </w:rPr>
        <w:t>lo disponga el Comandante de Guarnición Naval correspondiente y las condiciones climáticas lo hagan aconsejable. Durante el franco, su uso incluye  el  desplazamiento,  en  cualquier</w:t>
      </w:r>
      <w:r>
        <w:rPr>
          <w:color w:val="1D1D1B"/>
          <w:spacing w:val="-21"/>
          <w:sz w:val="20"/>
        </w:rPr>
        <w:t> </w:t>
      </w:r>
      <w:r>
        <w:rPr>
          <w:color w:val="1D1D1B"/>
          <w:sz w:val="20"/>
        </w:rPr>
        <w:t>medio</w:t>
      </w:r>
    </w:p>
    <w:p>
      <w:pPr>
        <w:spacing w:after="0" w:line="256" w:lineRule="auto"/>
        <w:jc w:val="both"/>
        <w:rPr>
          <w:sz w:val="20"/>
        </w:rPr>
        <w:sectPr>
          <w:type w:val="continuous"/>
          <w:pgSz w:w="12750" w:h="15870"/>
          <w:pgMar w:top="420" w:bottom="420" w:left="0" w:right="0"/>
          <w:cols w:num="2" w:equalWidth="0">
            <w:col w:w="6232" w:space="40"/>
            <w:col w:w="6478"/>
          </w:cols>
        </w:sectPr>
      </w:pPr>
    </w:p>
    <w:p>
      <w:pPr>
        <w:spacing w:after="0" w:line="256" w:lineRule="auto"/>
        <w:jc w:val="both"/>
        <w:rPr>
          <w:sz w:val="20"/>
        </w:rPr>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59" w:lineRule="auto" w:before="74"/>
        <w:ind w:left="1913"/>
      </w:pPr>
      <w:r>
        <w:rPr>
          <w:color w:val="1D1D1B"/>
        </w:rPr>
        <w:t>de movilización, entre el lugar de residencia y la Unidad o Repartición y viceversa.</w:t>
      </w:r>
    </w:p>
    <w:p>
      <w:pPr>
        <w:pStyle w:val="BodyText"/>
        <w:spacing w:before="8"/>
        <w:rPr>
          <w:sz w:val="19"/>
        </w:rPr>
      </w:pPr>
    </w:p>
    <w:p>
      <w:pPr>
        <w:pStyle w:val="ListParagraph"/>
        <w:numPr>
          <w:ilvl w:val="0"/>
          <w:numId w:val="54"/>
        </w:numPr>
        <w:tabs>
          <w:tab w:pos="1914" w:val="left" w:leader="none"/>
        </w:tabs>
        <w:spacing w:line="259" w:lineRule="auto" w:before="0" w:after="0"/>
        <w:ind w:left="1913" w:right="0" w:hanging="360"/>
        <w:jc w:val="both"/>
        <w:rPr>
          <w:sz w:val="20"/>
        </w:rPr>
      </w:pPr>
      <w:r>
        <w:rPr>
          <w:color w:val="1D1D1B"/>
          <w:sz w:val="20"/>
        </w:rPr>
        <w:t>Para cubrir guardia apostado, con  correaje,  bota militar, gorra con barboquejo colocado y armamento de servicio, cuando se disponga. Como tenida de desembarco, con casco, armamento  y botas cuando  se</w:t>
      </w:r>
      <w:r>
        <w:rPr>
          <w:color w:val="1D1D1B"/>
          <w:spacing w:val="-22"/>
          <w:sz w:val="20"/>
        </w:rPr>
        <w:t> </w:t>
      </w:r>
      <w:r>
        <w:rPr>
          <w:color w:val="1D1D1B"/>
          <w:sz w:val="20"/>
        </w:rPr>
        <w:t>disponga.</w:t>
      </w:r>
    </w:p>
    <w:p>
      <w:pPr>
        <w:pStyle w:val="BodyText"/>
        <w:spacing w:before="8"/>
        <w:rPr>
          <w:sz w:val="19"/>
        </w:rPr>
      </w:pPr>
    </w:p>
    <w:p>
      <w:pPr>
        <w:pStyle w:val="ListParagraph"/>
        <w:numPr>
          <w:ilvl w:val="0"/>
          <w:numId w:val="54"/>
        </w:numPr>
        <w:tabs>
          <w:tab w:pos="1914" w:val="left" w:leader="none"/>
        </w:tabs>
        <w:spacing w:line="259" w:lineRule="auto" w:before="0" w:after="0"/>
        <w:ind w:left="1913" w:right="0" w:hanging="360"/>
        <w:jc w:val="both"/>
        <w:rPr>
          <w:sz w:val="20"/>
        </w:rPr>
      </w:pPr>
      <w:r>
        <w:rPr>
          <w:color w:val="1D1D1B"/>
          <w:sz w:val="20"/>
        </w:rPr>
        <w:t>Para el Personal Femenino, como alumnas e instructoras, se  autoriza  el  uso  del  pantalón en las Academias, Escuelas y Centros de Instrucción. En las reparticiones, durante la jornada diaria de trabajo, los Mandos podrán autorizar el uso del pantalón sólo cuando las condiciones  del tiempo así lo</w:t>
      </w:r>
      <w:r>
        <w:rPr>
          <w:color w:val="1D1D1B"/>
          <w:spacing w:val="-17"/>
          <w:sz w:val="20"/>
        </w:rPr>
        <w:t> </w:t>
      </w:r>
      <w:r>
        <w:rPr>
          <w:color w:val="1D1D1B"/>
          <w:sz w:val="20"/>
        </w:rPr>
        <w:t>aconsejen.</w:t>
      </w:r>
    </w:p>
    <w:p>
      <w:pPr>
        <w:pStyle w:val="BodyText"/>
        <w:spacing w:before="8"/>
        <w:rPr>
          <w:sz w:val="19"/>
        </w:rPr>
      </w:pPr>
    </w:p>
    <w:p>
      <w:pPr>
        <w:pStyle w:val="ListParagraph"/>
        <w:numPr>
          <w:ilvl w:val="0"/>
          <w:numId w:val="54"/>
        </w:numPr>
        <w:tabs>
          <w:tab w:pos="1914" w:val="left" w:leader="none"/>
        </w:tabs>
        <w:spacing w:line="259" w:lineRule="auto" w:before="0" w:after="0"/>
        <w:ind w:left="1913" w:right="0" w:hanging="360"/>
        <w:jc w:val="both"/>
        <w:rPr>
          <w:sz w:val="20"/>
        </w:rPr>
      </w:pPr>
      <w:r>
        <w:rPr>
          <w:color w:val="1D1D1B"/>
          <w:sz w:val="20"/>
        </w:rPr>
        <w:t>En</w:t>
      </w:r>
      <w:r>
        <w:rPr>
          <w:color w:val="1D1D1B"/>
          <w:spacing w:val="-10"/>
          <w:sz w:val="20"/>
        </w:rPr>
        <w:t> </w:t>
      </w:r>
      <w:r>
        <w:rPr>
          <w:color w:val="1D1D1B"/>
          <w:sz w:val="20"/>
        </w:rPr>
        <w:t>toda</w:t>
      </w:r>
      <w:r>
        <w:rPr>
          <w:color w:val="1D1D1B"/>
          <w:spacing w:val="-11"/>
          <w:sz w:val="20"/>
        </w:rPr>
        <w:t> </w:t>
      </w:r>
      <w:r>
        <w:rPr>
          <w:color w:val="1D1D1B"/>
          <w:sz w:val="20"/>
        </w:rPr>
        <w:t>circunstancia</w:t>
      </w:r>
      <w:r>
        <w:rPr>
          <w:color w:val="1D1D1B"/>
          <w:spacing w:val="-10"/>
          <w:sz w:val="20"/>
        </w:rPr>
        <w:t> </w:t>
      </w:r>
      <w:r>
        <w:rPr>
          <w:color w:val="1D1D1B"/>
          <w:sz w:val="20"/>
        </w:rPr>
        <w:t>su</w:t>
      </w:r>
      <w:r>
        <w:rPr>
          <w:color w:val="1D1D1B"/>
          <w:spacing w:val="-10"/>
          <w:sz w:val="20"/>
        </w:rPr>
        <w:t> </w:t>
      </w:r>
      <w:r>
        <w:rPr>
          <w:color w:val="1D1D1B"/>
          <w:sz w:val="20"/>
        </w:rPr>
        <w:t>uso</w:t>
      </w:r>
      <w:r>
        <w:rPr>
          <w:color w:val="1D1D1B"/>
          <w:spacing w:val="-10"/>
          <w:sz w:val="20"/>
        </w:rPr>
        <w:t> </w:t>
      </w:r>
      <w:r>
        <w:rPr>
          <w:color w:val="1D1D1B"/>
          <w:sz w:val="20"/>
        </w:rPr>
        <w:t>será</w:t>
      </w:r>
      <w:r>
        <w:rPr>
          <w:color w:val="1D1D1B"/>
          <w:spacing w:val="-10"/>
          <w:sz w:val="20"/>
        </w:rPr>
        <w:t> </w:t>
      </w:r>
      <w:r>
        <w:rPr>
          <w:color w:val="1D1D1B"/>
          <w:sz w:val="20"/>
        </w:rPr>
        <w:t>entre</w:t>
      </w:r>
      <w:r>
        <w:rPr>
          <w:color w:val="1D1D1B"/>
          <w:spacing w:val="-10"/>
          <w:sz w:val="20"/>
        </w:rPr>
        <w:t> </w:t>
      </w:r>
      <w:r>
        <w:rPr>
          <w:color w:val="1D1D1B"/>
          <w:sz w:val="20"/>
        </w:rPr>
        <w:t>las</w:t>
      </w:r>
      <w:r>
        <w:rPr>
          <w:color w:val="1D1D1B"/>
          <w:spacing w:val="-10"/>
          <w:sz w:val="20"/>
        </w:rPr>
        <w:t> </w:t>
      </w:r>
      <w:r>
        <w:rPr>
          <w:color w:val="1D1D1B"/>
          <w:sz w:val="20"/>
        </w:rPr>
        <w:t>07.00 y 20.00</w:t>
      </w:r>
      <w:r>
        <w:rPr>
          <w:color w:val="1D1D1B"/>
          <w:spacing w:val="-10"/>
          <w:sz w:val="20"/>
        </w:rPr>
        <w:t> </w:t>
      </w:r>
      <w:r>
        <w:rPr>
          <w:color w:val="1D1D1B"/>
          <w:sz w:val="20"/>
        </w:rPr>
        <w:t>horas.</w:t>
      </w:r>
    </w:p>
    <w:p>
      <w:pPr>
        <w:pStyle w:val="BodyText"/>
        <w:spacing w:before="8"/>
        <w:rPr>
          <w:sz w:val="19"/>
        </w:rPr>
      </w:pPr>
    </w:p>
    <w:p>
      <w:pPr>
        <w:pStyle w:val="Heading4"/>
        <w:ind w:left="1913"/>
      </w:pPr>
      <w:r>
        <w:rPr>
          <w:color w:val="1D1D1B"/>
        </w:rPr>
        <w:t>Prendas complementarias:</w:t>
      </w:r>
    </w:p>
    <w:p>
      <w:pPr>
        <w:pStyle w:val="BodyText"/>
        <w:spacing w:before="3"/>
        <w:rPr>
          <w:b/>
          <w:sz w:val="21"/>
        </w:rPr>
      </w:pPr>
    </w:p>
    <w:p>
      <w:pPr>
        <w:pStyle w:val="BodyText"/>
        <w:spacing w:line="259" w:lineRule="auto"/>
        <w:ind w:left="1913"/>
      </w:pPr>
      <w:r>
        <w:rPr>
          <w:color w:val="1D1D1B"/>
        </w:rPr>
        <w:t>Casaca, cuando las condiciones meteorológicas lo ameriten.</w:t>
      </w:r>
    </w:p>
    <w:p>
      <w:pPr>
        <w:pStyle w:val="BodyText"/>
      </w:pPr>
    </w:p>
    <w:p>
      <w:pPr>
        <w:pStyle w:val="BodyText"/>
      </w:pPr>
    </w:p>
    <w:p>
      <w:pPr>
        <w:pStyle w:val="BodyText"/>
        <w:rPr>
          <w:sz w:val="21"/>
        </w:rPr>
      </w:pPr>
    </w:p>
    <w:p>
      <w:pPr>
        <w:pStyle w:val="Heading4"/>
      </w:pPr>
      <w:r>
        <w:rPr>
          <w:color w:val="1D1D1B"/>
        </w:rPr>
        <w:t>III.-UNIFORMES DE TRABAJO (20 al 29).</w:t>
      </w:r>
    </w:p>
    <w:p>
      <w:pPr>
        <w:pStyle w:val="BodyText"/>
        <w:spacing w:before="3"/>
        <w:rPr>
          <w:b/>
          <w:sz w:val="21"/>
        </w:rPr>
      </w:pPr>
    </w:p>
    <w:p>
      <w:pPr>
        <w:spacing w:line="494" w:lineRule="auto" w:before="0"/>
        <w:ind w:left="1553" w:right="1641" w:firstLine="0"/>
        <w:jc w:val="left"/>
        <w:rPr>
          <w:b/>
          <w:sz w:val="20"/>
        </w:rPr>
      </w:pPr>
      <w:r>
        <w:rPr>
          <w:b/>
          <w:color w:val="1D1D1B"/>
          <w:sz w:val="20"/>
        </w:rPr>
        <w:t>TENIDA Nº 20 (Trabajo a Bordo) Personal Masculino</w:t>
      </w:r>
    </w:p>
    <w:p>
      <w:pPr>
        <w:pStyle w:val="BodyText"/>
        <w:spacing w:line="259" w:lineRule="auto" w:before="8"/>
        <w:ind w:left="1553" w:firstLine="340"/>
        <w:jc w:val="both"/>
      </w:pPr>
      <w:r>
        <w:rPr/>
        <w:pict>
          <v:shape style="position:absolute;margin-left:52.628792pt;margin-top:45.037975pt;width:12pt;height:102.8pt;mso-position-horizontal-relative:page;mso-position-vertical-relative:paragraph;z-index:-520288"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b/>
          <w:color w:val="1D1D1B"/>
        </w:rPr>
        <w:t>Dormán: </w:t>
      </w:r>
      <w:r>
        <w:rPr>
          <w:color w:val="1D1D1B"/>
        </w:rPr>
        <w:t>gorra, jersey azul cuello redondo, camisa blanca manga larga, camiseta media manga blanca, corbata larga, palas flexibles, cinturón</w:t>
      </w:r>
      <w:r>
        <w:rPr>
          <w:color w:val="1D1D1B"/>
          <w:spacing w:val="-27"/>
        </w:rPr>
        <w:t> </w:t>
      </w:r>
      <w:r>
        <w:rPr>
          <w:color w:val="1D1D1B"/>
        </w:rPr>
        <w:t>negro, pantalón azul, calcetines negros y zapatos de combate.</w:t>
      </w:r>
    </w:p>
    <w:p>
      <w:pPr>
        <w:pStyle w:val="BodyText"/>
        <w:spacing w:before="8"/>
        <w:rPr>
          <w:sz w:val="19"/>
        </w:rPr>
      </w:pPr>
    </w:p>
    <w:p>
      <w:pPr>
        <w:pStyle w:val="BodyText"/>
        <w:spacing w:line="259" w:lineRule="auto"/>
        <w:ind w:left="1553" w:firstLine="340"/>
        <w:jc w:val="both"/>
      </w:pPr>
      <w:r>
        <w:rPr>
          <w:b/>
          <w:color w:val="1D1D1B"/>
        </w:rPr>
        <w:t>Chompa: </w:t>
      </w:r>
      <w:r>
        <w:rPr>
          <w:color w:val="1D1D1B"/>
        </w:rPr>
        <w:t>gorro marinero, jersey azul cuello redondo, palas flexibles, camisa céfiro azul con distintivo de grados según reglamento, camiseta media manga blanca, cinturón azul, pantalón azul pizarra, calcetines negros y zapatos de combate.</w:t>
      </w:r>
    </w:p>
    <w:p>
      <w:pPr>
        <w:pStyle w:val="BodyText"/>
        <w:spacing w:before="8"/>
        <w:rPr>
          <w:sz w:val="19"/>
        </w:rPr>
      </w:pPr>
    </w:p>
    <w:p>
      <w:pPr>
        <w:pStyle w:val="Heading4"/>
        <w:tabs>
          <w:tab w:pos="1553" w:val="left" w:leader="none"/>
        </w:tabs>
        <w:ind w:left="997"/>
      </w:pPr>
      <w:r>
        <w:rPr>
          <w:color w:val="9D9D9C"/>
          <w:position w:val="-13"/>
          <w:sz w:val="24"/>
        </w:rPr>
        <w:t>62</w:t>
        <w:tab/>
      </w:r>
      <w:r>
        <w:rPr>
          <w:color w:val="1D1D1B"/>
        </w:rPr>
        <w:t>Personal Femenino</w:t>
      </w:r>
    </w:p>
    <w:p>
      <w:pPr>
        <w:pStyle w:val="BodyText"/>
        <w:spacing w:line="256" w:lineRule="auto" w:before="96"/>
        <w:ind w:left="1553" w:firstLine="340"/>
        <w:jc w:val="both"/>
      </w:pPr>
      <w:r>
        <w:rPr/>
        <w:pict>
          <v:shape style="position:absolute;margin-left:53.898792pt;margin-top:7.777979pt;width:12pt;height:70.4pt;mso-position-horizontal-relative:page;mso-position-vertical-relative:paragraph;z-index:539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b/>
          <w:color w:val="1D1D1B"/>
        </w:rPr>
        <w:t>Suboficiales Mayores, Suboficiales y Sargentos: </w:t>
      </w:r>
      <w:r>
        <w:rPr>
          <w:color w:val="1D1D1B"/>
        </w:rPr>
        <w:t>gorra, jersey azul cuello redondo, camisa blanca manga larga, camiseta  media  manga blanca, corbatín negro, palas flexibles, cinturón negro, pantalón azul, calcetines negros y zapatos  de</w:t>
      </w:r>
      <w:r>
        <w:rPr>
          <w:color w:val="1D1D1B"/>
          <w:spacing w:val="-2"/>
        </w:rPr>
        <w:t> </w:t>
      </w:r>
      <w:r>
        <w:rPr>
          <w:color w:val="1D1D1B"/>
        </w:rPr>
        <w:t>combate.</w:t>
      </w:r>
    </w:p>
    <w:p>
      <w:pPr>
        <w:pStyle w:val="BodyText"/>
        <w:spacing w:line="264" w:lineRule="auto" w:before="75"/>
        <w:ind w:left="243" w:right="1552" w:firstLine="340"/>
        <w:jc w:val="both"/>
      </w:pPr>
      <w:r>
        <w:rPr/>
        <w:br w:type="column"/>
      </w:r>
      <w:r>
        <w:rPr>
          <w:b/>
          <w:color w:val="1D1D1B"/>
        </w:rPr>
        <w:t>Cabos y Marineros: </w:t>
      </w:r>
      <w:r>
        <w:rPr>
          <w:color w:val="1D1D1B"/>
        </w:rPr>
        <w:t>gorro marinero, jersey azul cuello redondo, palas flexibles, camisa céfiro azul con distintivo de grado según reglamento, camiseta media manga blanca, cinturón azul, pantalón azul pizarra, calcetines negros, zapatos de combate.</w:t>
      </w:r>
    </w:p>
    <w:p>
      <w:pPr>
        <w:pStyle w:val="BodyText"/>
        <w:spacing w:before="9"/>
        <w:rPr>
          <w:sz w:val="19"/>
        </w:rPr>
      </w:pPr>
    </w:p>
    <w:p>
      <w:pPr>
        <w:pStyle w:val="Heading4"/>
        <w:ind w:left="603" w:right="963"/>
      </w:pPr>
      <w:r>
        <w:rPr>
          <w:color w:val="1D1D1B"/>
        </w:rPr>
        <w:t>Ocasiones en que se usa:</w:t>
      </w:r>
    </w:p>
    <w:p>
      <w:pPr>
        <w:pStyle w:val="BodyText"/>
        <w:spacing w:before="8"/>
        <w:rPr>
          <w:b/>
          <w:sz w:val="21"/>
        </w:rPr>
      </w:pPr>
    </w:p>
    <w:p>
      <w:pPr>
        <w:pStyle w:val="BodyText"/>
        <w:ind w:left="603" w:right="963"/>
      </w:pPr>
      <w:r>
        <w:rPr>
          <w:color w:val="1D1D1B"/>
        </w:rPr>
        <w:t>Uso exclusivo a bordo.</w:t>
      </w:r>
    </w:p>
    <w:p>
      <w:pPr>
        <w:pStyle w:val="BodyText"/>
        <w:spacing w:before="8"/>
        <w:rPr>
          <w:sz w:val="21"/>
        </w:rPr>
      </w:pPr>
    </w:p>
    <w:p>
      <w:pPr>
        <w:pStyle w:val="Heading4"/>
        <w:ind w:left="603" w:right="963"/>
      </w:pPr>
      <w:r>
        <w:rPr>
          <w:color w:val="1D1D1B"/>
        </w:rPr>
        <w:t>Prendas complementarias:</w:t>
      </w:r>
    </w:p>
    <w:p>
      <w:pPr>
        <w:pStyle w:val="BodyText"/>
        <w:spacing w:before="8"/>
        <w:rPr>
          <w:b/>
          <w:sz w:val="21"/>
        </w:rPr>
      </w:pPr>
    </w:p>
    <w:p>
      <w:pPr>
        <w:pStyle w:val="ListParagraph"/>
        <w:numPr>
          <w:ilvl w:val="0"/>
          <w:numId w:val="55"/>
        </w:numPr>
        <w:tabs>
          <w:tab w:pos="615" w:val="left" w:leader="none"/>
        </w:tabs>
        <w:spacing w:line="264" w:lineRule="auto" w:before="0" w:after="0"/>
        <w:ind w:left="603" w:right="1552" w:hanging="360"/>
        <w:jc w:val="both"/>
        <w:rPr>
          <w:sz w:val="20"/>
        </w:rPr>
      </w:pPr>
      <w:r>
        <w:rPr>
          <w:color w:val="1D1D1B"/>
          <w:sz w:val="20"/>
        </w:rPr>
        <w:t>Parka impermeable, cuando las condiciones de tiempo lo</w:t>
      </w:r>
      <w:r>
        <w:rPr>
          <w:color w:val="1D1D1B"/>
          <w:spacing w:val="-11"/>
          <w:sz w:val="20"/>
        </w:rPr>
        <w:t> </w:t>
      </w:r>
      <w:r>
        <w:rPr>
          <w:color w:val="1D1D1B"/>
          <w:sz w:val="20"/>
        </w:rPr>
        <w:t>ameriten.</w:t>
      </w:r>
    </w:p>
    <w:p>
      <w:pPr>
        <w:pStyle w:val="BodyText"/>
        <w:spacing w:before="9"/>
        <w:rPr>
          <w:sz w:val="19"/>
        </w:rPr>
      </w:pPr>
    </w:p>
    <w:p>
      <w:pPr>
        <w:pStyle w:val="ListParagraph"/>
        <w:numPr>
          <w:ilvl w:val="0"/>
          <w:numId w:val="55"/>
        </w:numPr>
        <w:tabs>
          <w:tab w:pos="604" w:val="left" w:leader="none"/>
        </w:tabs>
        <w:spacing w:line="264" w:lineRule="auto" w:before="0" w:after="0"/>
        <w:ind w:left="603" w:right="1551" w:hanging="360"/>
        <w:jc w:val="both"/>
        <w:rPr>
          <w:sz w:val="20"/>
        </w:rPr>
      </w:pPr>
      <w:r>
        <w:rPr>
          <w:color w:val="1D1D1B"/>
          <w:sz w:val="20"/>
        </w:rPr>
        <w:t>Pantalón impermeable, cuando las condiciones de tiempo lo</w:t>
      </w:r>
      <w:r>
        <w:rPr>
          <w:color w:val="1D1D1B"/>
          <w:spacing w:val="-12"/>
          <w:sz w:val="20"/>
        </w:rPr>
        <w:t> </w:t>
      </w:r>
      <w:r>
        <w:rPr>
          <w:color w:val="1D1D1B"/>
          <w:sz w:val="20"/>
        </w:rPr>
        <w:t>ameriten.</w:t>
      </w:r>
    </w:p>
    <w:p>
      <w:pPr>
        <w:pStyle w:val="BodyText"/>
        <w:spacing w:before="9"/>
        <w:rPr>
          <w:sz w:val="19"/>
        </w:rPr>
      </w:pPr>
    </w:p>
    <w:p>
      <w:pPr>
        <w:pStyle w:val="ListParagraph"/>
        <w:numPr>
          <w:ilvl w:val="0"/>
          <w:numId w:val="55"/>
        </w:numPr>
        <w:tabs>
          <w:tab w:pos="602" w:val="left" w:leader="none"/>
        </w:tabs>
        <w:spacing w:line="264" w:lineRule="auto" w:before="0" w:after="0"/>
        <w:ind w:left="603" w:right="1552" w:hanging="360"/>
        <w:jc w:val="both"/>
        <w:rPr>
          <w:sz w:val="20"/>
        </w:rPr>
      </w:pPr>
      <w:r>
        <w:rPr>
          <w:color w:val="1D1D1B"/>
          <w:sz w:val="20"/>
        </w:rPr>
        <w:t>Gorro austral, para personal en Unidades que operen en la Tercera Zona</w:t>
      </w:r>
      <w:r>
        <w:rPr>
          <w:color w:val="1D1D1B"/>
          <w:spacing w:val="-15"/>
          <w:sz w:val="20"/>
        </w:rPr>
        <w:t> </w:t>
      </w:r>
      <w:r>
        <w:rPr>
          <w:color w:val="1D1D1B"/>
          <w:sz w:val="20"/>
        </w:rPr>
        <w:t>Naval.</w:t>
      </w:r>
    </w:p>
    <w:p>
      <w:pPr>
        <w:pStyle w:val="BodyText"/>
        <w:spacing w:before="9"/>
        <w:rPr>
          <w:sz w:val="19"/>
        </w:rPr>
      </w:pPr>
    </w:p>
    <w:p>
      <w:pPr>
        <w:pStyle w:val="ListParagraph"/>
        <w:numPr>
          <w:ilvl w:val="0"/>
          <w:numId w:val="55"/>
        </w:numPr>
        <w:tabs>
          <w:tab w:pos="604" w:val="left" w:leader="none"/>
        </w:tabs>
        <w:spacing w:line="264" w:lineRule="auto" w:before="0" w:after="0"/>
        <w:ind w:left="603" w:right="1552" w:hanging="360"/>
        <w:jc w:val="both"/>
        <w:rPr>
          <w:sz w:val="20"/>
        </w:rPr>
      </w:pPr>
      <w:r>
        <w:rPr>
          <w:color w:val="1D1D1B"/>
          <w:sz w:val="20"/>
        </w:rPr>
        <w:t>Chaqueta</w:t>
      </w:r>
      <w:r>
        <w:rPr>
          <w:color w:val="1D1D1B"/>
          <w:spacing w:val="-21"/>
          <w:sz w:val="20"/>
        </w:rPr>
        <w:t> </w:t>
      </w:r>
      <w:r>
        <w:rPr>
          <w:color w:val="1D1D1B"/>
          <w:sz w:val="20"/>
        </w:rPr>
        <w:t>de</w:t>
      </w:r>
      <w:r>
        <w:rPr>
          <w:color w:val="1D1D1B"/>
          <w:spacing w:val="-21"/>
          <w:sz w:val="20"/>
        </w:rPr>
        <w:t> </w:t>
      </w:r>
      <w:r>
        <w:rPr>
          <w:color w:val="1D1D1B"/>
          <w:sz w:val="20"/>
        </w:rPr>
        <w:t>cuero</w:t>
      </w:r>
      <w:r>
        <w:rPr>
          <w:color w:val="1D1D1B"/>
          <w:spacing w:val="-21"/>
          <w:sz w:val="20"/>
        </w:rPr>
        <w:t> </w:t>
      </w:r>
      <w:r>
        <w:rPr>
          <w:color w:val="1D1D1B"/>
          <w:sz w:val="20"/>
        </w:rPr>
        <w:t>café,</w:t>
      </w:r>
      <w:r>
        <w:rPr>
          <w:color w:val="1D1D1B"/>
          <w:spacing w:val="-21"/>
          <w:sz w:val="20"/>
        </w:rPr>
        <w:t> </w:t>
      </w:r>
      <w:r>
        <w:rPr>
          <w:color w:val="1D1D1B"/>
          <w:sz w:val="20"/>
        </w:rPr>
        <w:t>para</w:t>
      </w:r>
      <w:r>
        <w:rPr>
          <w:color w:val="1D1D1B"/>
          <w:spacing w:val="-21"/>
          <w:sz w:val="20"/>
        </w:rPr>
        <w:t> </w:t>
      </w:r>
      <w:r>
        <w:rPr>
          <w:color w:val="1D1D1B"/>
          <w:sz w:val="20"/>
        </w:rPr>
        <w:t>personal</w:t>
      </w:r>
      <w:r>
        <w:rPr>
          <w:color w:val="1D1D1B"/>
          <w:spacing w:val="-21"/>
          <w:sz w:val="20"/>
        </w:rPr>
        <w:t> </w:t>
      </w:r>
      <w:r>
        <w:rPr>
          <w:color w:val="1D1D1B"/>
          <w:sz w:val="20"/>
        </w:rPr>
        <w:t>integrante de dotación de</w:t>
      </w:r>
      <w:r>
        <w:rPr>
          <w:color w:val="1D1D1B"/>
          <w:spacing w:val="-9"/>
          <w:sz w:val="20"/>
        </w:rPr>
        <w:t> </w:t>
      </w:r>
      <w:r>
        <w:rPr>
          <w:color w:val="1D1D1B"/>
          <w:sz w:val="20"/>
        </w:rPr>
        <w:t>Submarinos.</w:t>
      </w:r>
    </w:p>
    <w:p>
      <w:pPr>
        <w:pStyle w:val="BodyText"/>
        <w:spacing w:before="9"/>
        <w:rPr>
          <w:sz w:val="19"/>
        </w:rPr>
      </w:pPr>
    </w:p>
    <w:p>
      <w:pPr>
        <w:pStyle w:val="ListParagraph"/>
        <w:numPr>
          <w:ilvl w:val="0"/>
          <w:numId w:val="55"/>
        </w:numPr>
        <w:tabs>
          <w:tab w:pos="598" w:val="left" w:leader="none"/>
        </w:tabs>
        <w:spacing w:line="264" w:lineRule="auto" w:before="0" w:after="0"/>
        <w:ind w:left="603" w:right="1552" w:hanging="360"/>
        <w:jc w:val="both"/>
        <w:rPr>
          <w:sz w:val="20"/>
        </w:rPr>
      </w:pPr>
      <w:r>
        <w:rPr>
          <w:color w:val="1D1D1B"/>
          <w:sz w:val="20"/>
        </w:rPr>
        <w:t>Conjunto clima frío capa intermedia, cuando las condiciones climáticas así lo</w:t>
      </w:r>
      <w:r>
        <w:rPr>
          <w:color w:val="1D1D1B"/>
          <w:spacing w:val="-14"/>
          <w:sz w:val="20"/>
        </w:rPr>
        <w:t> </w:t>
      </w:r>
      <w:r>
        <w:rPr>
          <w:color w:val="1D1D1B"/>
          <w:sz w:val="20"/>
        </w:rPr>
        <w:t>ameriten.</w:t>
      </w:r>
    </w:p>
    <w:p>
      <w:pPr>
        <w:pStyle w:val="BodyText"/>
      </w:pPr>
    </w:p>
    <w:p>
      <w:pPr>
        <w:pStyle w:val="BodyText"/>
      </w:pPr>
    </w:p>
    <w:p>
      <w:pPr>
        <w:pStyle w:val="BodyText"/>
        <w:spacing w:before="5"/>
        <w:rPr>
          <w:sz w:val="21"/>
        </w:rPr>
      </w:pPr>
    </w:p>
    <w:p>
      <w:pPr>
        <w:pStyle w:val="Heading4"/>
        <w:spacing w:before="1"/>
        <w:ind w:left="243" w:right="963"/>
      </w:pPr>
      <w:r>
        <w:rPr>
          <w:color w:val="1D1D1B"/>
        </w:rPr>
        <w:t>TENIDA Nº 20A (Ambo Azul para Faena)</w:t>
      </w:r>
    </w:p>
    <w:p>
      <w:pPr>
        <w:pStyle w:val="BodyText"/>
        <w:spacing w:before="8"/>
        <w:rPr>
          <w:b/>
          <w:sz w:val="21"/>
        </w:rPr>
      </w:pPr>
    </w:p>
    <w:p>
      <w:pPr>
        <w:pStyle w:val="BodyText"/>
        <w:spacing w:line="264" w:lineRule="auto"/>
        <w:ind w:left="243" w:right="1551"/>
        <w:jc w:val="both"/>
      </w:pPr>
      <w:r>
        <w:rPr>
          <w:b/>
          <w:color w:val="1D1D1B"/>
        </w:rPr>
        <w:t>Personal Masculino y Femenino: </w:t>
      </w:r>
      <w:r>
        <w:rPr>
          <w:color w:val="1D1D1B"/>
        </w:rPr>
        <w:t>ambo azul de trabajo, palas flexibles,  cinturón  azul,  gorra  o gorro marinero, ropa interior de lana o algodón, camiseta media manga blanca,  zapatos  de combate y calcetines</w:t>
      </w:r>
      <w:r>
        <w:rPr>
          <w:color w:val="1D1D1B"/>
          <w:spacing w:val="-9"/>
        </w:rPr>
        <w:t> </w:t>
      </w:r>
      <w:r>
        <w:rPr>
          <w:color w:val="1D1D1B"/>
        </w:rPr>
        <w:t>negros.</w:t>
      </w:r>
    </w:p>
    <w:p>
      <w:pPr>
        <w:pStyle w:val="BodyText"/>
        <w:spacing w:before="9"/>
        <w:rPr>
          <w:sz w:val="19"/>
        </w:rPr>
      </w:pPr>
    </w:p>
    <w:p>
      <w:pPr>
        <w:pStyle w:val="Heading4"/>
        <w:ind w:left="603" w:right="963"/>
      </w:pPr>
      <w:r>
        <w:rPr>
          <w:color w:val="1D1D1B"/>
        </w:rPr>
        <w:t>Ocasiones en que se usa:</w:t>
      </w:r>
    </w:p>
    <w:p>
      <w:pPr>
        <w:pStyle w:val="BodyText"/>
        <w:spacing w:before="8"/>
        <w:rPr>
          <w:b/>
          <w:sz w:val="21"/>
        </w:rPr>
      </w:pPr>
    </w:p>
    <w:p>
      <w:pPr>
        <w:pStyle w:val="BodyText"/>
        <w:ind w:left="603" w:right="963"/>
      </w:pPr>
      <w:r>
        <w:rPr>
          <w:color w:val="1D1D1B"/>
        </w:rPr>
        <w:t>Para ser empleado en faenas a bordo y en tierra.</w:t>
      </w:r>
    </w:p>
    <w:p>
      <w:pPr>
        <w:pStyle w:val="BodyText"/>
        <w:spacing w:before="8"/>
        <w:rPr>
          <w:sz w:val="21"/>
        </w:rPr>
      </w:pPr>
    </w:p>
    <w:p>
      <w:pPr>
        <w:pStyle w:val="Heading4"/>
        <w:ind w:left="603" w:right="963"/>
      </w:pPr>
      <w:r>
        <w:rPr>
          <w:color w:val="1D1D1B"/>
        </w:rPr>
        <w:t>Prendas complementarias:</w:t>
      </w:r>
    </w:p>
    <w:p>
      <w:pPr>
        <w:pStyle w:val="BodyText"/>
        <w:spacing w:before="8"/>
        <w:rPr>
          <w:b/>
          <w:sz w:val="21"/>
        </w:rPr>
      </w:pPr>
    </w:p>
    <w:p>
      <w:pPr>
        <w:pStyle w:val="ListParagraph"/>
        <w:numPr>
          <w:ilvl w:val="0"/>
          <w:numId w:val="56"/>
        </w:numPr>
        <w:tabs>
          <w:tab w:pos="604" w:val="left" w:leader="none"/>
        </w:tabs>
        <w:spacing w:line="264" w:lineRule="auto" w:before="0" w:after="0"/>
        <w:ind w:left="603" w:right="1551" w:hanging="360"/>
        <w:jc w:val="both"/>
        <w:rPr>
          <w:sz w:val="20"/>
        </w:rPr>
      </w:pPr>
      <w:r>
        <w:rPr>
          <w:color w:val="1D1D1B"/>
          <w:sz w:val="20"/>
        </w:rPr>
        <w:t>Parka impermeable, dentro de la unidad cuando las condiciones de tiempo lo</w:t>
      </w:r>
      <w:r>
        <w:rPr>
          <w:color w:val="1D1D1B"/>
          <w:spacing w:val="-6"/>
          <w:sz w:val="20"/>
        </w:rPr>
        <w:t> </w:t>
      </w:r>
      <w:r>
        <w:rPr>
          <w:color w:val="1D1D1B"/>
          <w:sz w:val="20"/>
        </w:rPr>
        <w:t>recomienden.</w:t>
      </w:r>
    </w:p>
    <w:p>
      <w:pPr>
        <w:pStyle w:val="BodyText"/>
        <w:spacing w:before="9"/>
        <w:rPr>
          <w:sz w:val="19"/>
        </w:rPr>
      </w:pPr>
    </w:p>
    <w:p>
      <w:pPr>
        <w:pStyle w:val="ListParagraph"/>
        <w:numPr>
          <w:ilvl w:val="0"/>
          <w:numId w:val="56"/>
        </w:numPr>
        <w:tabs>
          <w:tab w:pos="604" w:val="left" w:leader="none"/>
        </w:tabs>
        <w:spacing w:line="264" w:lineRule="auto" w:before="0" w:after="0"/>
        <w:ind w:left="603" w:right="1551" w:hanging="360"/>
        <w:jc w:val="both"/>
        <w:rPr>
          <w:sz w:val="20"/>
        </w:rPr>
      </w:pPr>
      <w:r>
        <w:rPr>
          <w:color w:val="1D1D1B"/>
          <w:sz w:val="20"/>
        </w:rPr>
        <w:t>Pantalón impermeable, dentro de la unidad cuando las condiciones de tiempo lo recomienden.</w:t>
      </w:r>
    </w:p>
    <w:p>
      <w:pPr>
        <w:pStyle w:val="BodyText"/>
        <w:spacing w:before="9"/>
        <w:rPr>
          <w:sz w:val="19"/>
        </w:rPr>
      </w:pPr>
    </w:p>
    <w:p>
      <w:pPr>
        <w:pStyle w:val="ListParagraph"/>
        <w:numPr>
          <w:ilvl w:val="0"/>
          <w:numId w:val="56"/>
        </w:numPr>
        <w:tabs>
          <w:tab w:pos="549" w:val="left" w:leader="none"/>
        </w:tabs>
        <w:spacing w:line="264" w:lineRule="auto" w:before="0" w:after="0"/>
        <w:ind w:left="603" w:right="1551" w:hanging="360"/>
        <w:jc w:val="both"/>
        <w:rPr>
          <w:sz w:val="20"/>
        </w:rPr>
      </w:pPr>
      <w:r>
        <w:rPr>
          <w:color w:val="1D1D1B"/>
          <w:sz w:val="20"/>
        </w:rPr>
        <w:t>Jersey azul cuello redondo, dentro de la unidad cuando</w:t>
      </w:r>
      <w:r>
        <w:rPr>
          <w:color w:val="1D1D1B"/>
          <w:spacing w:val="-31"/>
          <w:sz w:val="20"/>
        </w:rPr>
        <w:t> </w:t>
      </w:r>
      <w:r>
        <w:rPr>
          <w:color w:val="1D1D1B"/>
          <w:sz w:val="20"/>
        </w:rPr>
        <w:t>las</w:t>
      </w:r>
      <w:r>
        <w:rPr>
          <w:color w:val="1D1D1B"/>
          <w:spacing w:val="-30"/>
          <w:sz w:val="20"/>
        </w:rPr>
        <w:t> </w:t>
      </w:r>
      <w:r>
        <w:rPr>
          <w:color w:val="1D1D1B"/>
          <w:sz w:val="20"/>
        </w:rPr>
        <w:t>condiciones</w:t>
      </w:r>
      <w:r>
        <w:rPr>
          <w:color w:val="1D1D1B"/>
          <w:spacing w:val="-31"/>
          <w:sz w:val="20"/>
        </w:rPr>
        <w:t> </w:t>
      </w:r>
      <w:r>
        <w:rPr>
          <w:color w:val="1D1D1B"/>
          <w:sz w:val="20"/>
        </w:rPr>
        <w:t>de</w:t>
      </w:r>
      <w:r>
        <w:rPr>
          <w:color w:val="1D1D1B"/>
          <w:spacing w:val="-30"/>
          <w:sz w:val="20"/>
        </w:rPr>
        <w:t> </w:t>
      </w:r>
      <w:r>
        <w:rPr>
          <w:color w:val="1D1D1B"/>
          <w:sz w:val="20"/>
        </w:rPr>
        <w:t>tiempo</w:t>
      </w:r>
      <w:r>
        <w:rPr>
          <w:color w:val="1D1D1B"/>
          <w:spacing w:val="-31"/>
          <w:sz w:val="20"/>
        </w:rPr>
        <w:t> </w:t>
      </w:r>
      <w:r>
        <w:rPr>
          <w:color w:val="1D1D1B"/>
          <w:sz w:val="20"/>
        </w:rPr>
        <w:t>lo</w:t>
      </w:r>
      <w:r>
        <w:rPr>
          <w:color w:val="1D1D1B"/>
          <w:spacing w:val="-30"/>
          <w:sz w:val="20"/>
        </w:rPr>
        <w:t> </w:t>
      </w:r>
      <w:r>
        <w:rPr>
          <w:color w:val="1D1D1B"/>
          <w:sz w:val="20"/>
        </w:rPr>
        <w:t>recomienden.</w:t>
      </w:r>
    </w:p>
    <w:p>
      <w:pPr>
        <w:spacing w:after="0" w:line="264" w:lineRule="auto"/>
        <w:jc w:val="both"/>
        <w:rPr>
          <w:sz w:val="20"/>
        </w:rPr>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Heading4"/>
        <w:spacing w:before="74"/>
      </w:pPr>
      <w:r>
        <w:rPr>
          <w:color w:val="1D1D1B"/>
        </w:rPr>
        <w:t>TENIDA Nº 21 (De Combate)</w:t>
      </w:r>
    </w:p>
    <w:p>
      <w:pPr>
        <w:pStyle w:val="BodyText"/>
        <w:spacing w:before="6"/>
        <w:rPr>
          <w:b/>
        </w:rPr>
      </w:pPr>
    </w:p>
    <w:p>
      <w:pPr>
        <w:pStyle w:val="BodyText"/>
        <w:spacing w:line="254" w:lineRule="auto" w:before="1"/>
        <w:ind w:left="1553" w:firstLine="340"/>
        <w:jc w:val="both"/>
      </w:pPr>
      <w:r>
        <w:rPr>
          <w:b/>
          <w:color w:val="1D1D1B"/>
        </w:rPr>
        <w:t>Personal  Masculino  y   Femenino:   </w:t>
      </w:r>
      <w:r>
        <w:rPr>
          <w:color w:val="1D1D1B"/>
        </w:rPr>
        <w:t>ambo azul de combate, palas flexibles, camiseta media manga blanca,  cinturón azul,   calcetines   negros de  algodón,  ropa  interior  de  algodón,  zapatos   de combate. Se acompañará de los siguientes accesorios: caperuza y guantes antiflama, cuchillo de combate, salvavidas, pito y</w:t>
      </w:r>
      <w:r>
        <w:rPr>
          <w:color w:val="1D1D1B"/>
          <w:spacing w:val="-15"/>
        </w:rPr>
        <w:t> </w:t>
      </w:r>
      <w:r>
        <w:rPr>
          <w:color w:val="1D1D1B"/>
        </w:rPr>
        <w:t>linterna.</w:t>
      </w:r>
    </w:p>
    <w:p>
      <w:pPr>
        <w:pStyle w:val="BodyText"/>
        <w:spacing w:before="8"/>
        <w:rPr>
          <w:sz w:val="19"/>
        </w:rPr>
      </w:pPr>
    </w:p>
    <w:p>
      <w:pPr>
        <w:pStyle w:val="BodyText"/>
        <w:spacing w:line="254" w:lineRule="auto" w:before="1"/>
        <w:ind w:left="1553" w:firstLine="340"/>
        <w:jc w:val="both"/>
      </w:pPr>
      <w:r>
        <w:rPr>
          <w:color w:val="1D1D1B"/>
        </w:rPr>
        <w:t>El personal embarcado  en  Submarinos  usará el  ambo  azul  de  combate  sin cintas</w:t>
      </w:r>
      <w:r>
        <w:rPr>
          <w:color w:val="1D1D1B"/>
          <w:spacing w:val="-11"/>
        </w:rPr>
        <w:t> </w:t>
      </w:r>
      <w:r>
        <w:rPr>
          <w:color w:val="1D1D1B"/>
        </w:rPr>
        <w:t>reflectantes.</w:t>
      </w:r>
    </w:p>
    <w:p>
      <w:pPr>
        <w:pStyle w:val="BodyText"/>
        <w:spacing w:before="8"/>
        <w:rPr>
          <w:sz w:val="19"/>
        </w:rPr>
      </w:pPr>
    </w:p>
    <w:p>
      <w:pPr>
        <w:pStyle w:val="Heading4"/>
        <w:spacing w:before="1"/>
        <w:ind w:left="1913"/>
      </w:pPr>
      <w:r>
        <w:rPr>
          <w:color w:val="1D1D1B"/>
        </w:rPr>
        <w:t>Ocasiones en que se usa:</w:t>
      </w:r>
    </w:p>
    <w:p>
      <w:pPr>
        <w:pStyle w:val="BodyText"/>
        <w:spacing w:before="10"/>
        <w:rPr>
          <w:b/>
        </w:rPr>
      </w:pPr>
    </w:p>
    <w:p>
      <w:pPr>
        <w:pStyle w:val="BodyText"/>
        <w:spacing w:before="1"/>
        <w:ind w:left="1913"/>
      </w:pPr>
      <w:r>
        <w:rPr>
          <w:color w:val="1D1D1B"/>
        </w:rPr>
        <w:t>Uso exclusivo a bordo como tenida de combate.</w:t>
      </w:r>
    </w:p>
    <w:p>
      <w:pPr>
        <w:pStyle w:val="BodyText"/>
        <w:spacing w:before="10"/>
      </w:pPr>
    </w:p>
    <w:p>
      <w:pPr>
        <w:pStyle w:val="Heading4"/>
        <w:spacing w:before="1"/>
        <w:ind w:left="1913"/>
      </w:pPr>
      <w:r>
        <w:rPr>
          <w:color w:val="1D1D1B"/>
        </w:rPr>
        <w:t>Prendas complementarias:</w:t>
      </w:r>
    </w:p>
    <w:p>
      <w:pPr>
        <w:pStyle w:val="BodyText"/>
        <w:spacing w:before="10"/>
        <w:rPr>
          <w:b/>
        </w:rPr>
      </w:pPr>
    </w:p>
    <w:p>
      <w:pPr>
        <w:pStyle w:val="ListParagraph"/>
        <w:numPr>
          <w:ilvl w:val="0"/>
          <w:numId w:val="57"/>
        </w:numPr>
        <w:tabs>
          <w:tab w:pos="1889" w:val="left" w:leader="none"/>
          <w:tab w:pos="2745" w:val="left" w:leader="none"/>
          <w:tab w:pos="3380" w:val="left" w:leader="none"/>
          <w:tab w:pos="4171" w:val="left" w:leader="none"/>
          <w:tab w:pos="5974" w:val="left" w:leader="none"/>
        </w:tabs>
        <w:spacing w:line="254" w:lineRule="auto" w:before="1" w:after="0"/>
        <w:ind w:left="1913" w:right="1" w:hanging="360"/>
        <w:jc w:val="left"/>
        <w:rPr>
          <w:sz w:val="20"/>
        </w:rPr>
      </w:pPr>
      <w:r>
        <w:rPr>
          <w:color w:val="1D1D1B"/>
          <w:sz w:val="20"/>
        </w:rPr>
        <w:t>Jersey</w:t>
        <w:tab/>
        <w:t>azul</w:t>
        <w:tab/>
        <w:t>cuello</w:t>
        <w:tab/>
        <w:t>redondo,</w:t>
      </w:r>
      <w:r>
        <w:rPr>
          <w:color w:val="1D1D1B"/>
          <w:spacing w:val="33"/>
          <w:sz w:val="20"/>
        </w:rPr>
        <w:t> </w:t>
      </w:r>
      <w:r>
        <w:rPr>
          <w:color w:val="1D1D1B"/>
          <w:sz w:val="20"/>
        </w:rPr>
        <w:t>cuando</w:t>
        <w:tab/>
      </w:r>
      <w:r>
        <w:rPr>
          <w:color w:val="1D1D1B"/>
          <w:spacing w:val="-1"/>
          <w:sz w:val="20"/>
        </w:rPr>
        <w:t>las </w:t>
      </w:r>
      <w:r>
        <w:rPr>
          <w:color w:val="1D1D1B"/>
          <w:sz w:val="20"/>
        </w:rPr>
        <w:t>condiciones   de   tiempo   lo</w:t>
      </w:r>
      <w:r>
        <w:rPr>
          <w:color w:val="1D1D1B"/>
          <w:spacing w:val="-4"/>
          <w:sz w:val="20"/>
        </w:rPr>
        <w:t> </w:t>
      </w:r>
      <w:r>
        <w:rPr>
          <w:color w:val="1D1D1B"/>
          <w:sz w:val="20"/>
        </w:rPr>
        <w:t>recomienden.</w:t>
      </w:r>
    </w:p>
    <w:p>
      <w:pPr>
        <w:pStyle w:val="BodyText"/>
        <w:spacing w:before="8"/>
        <w:rPr>
          <w:sz w:val="19"/>
        </w:rPr>
      </w:pPr>
    </w:p>
    <w:p>
      <w:pPr>
        <w:pStyle w:val="ListParagraph"/>
        <w:numPr>
          <w:ilvl w:val="0"/>
          <w:numId w:val="57"/>
        </w:numPr>
        <w:tabs>
          <w:tab w:pos="1914" w:val="left" w:leader="none"/>
          <w:tab w:pos="3006" w:val="left" w:leader="none"/>
          <w:tab w:pos="3453" w:val="left" w:leader="none"/>
          <w:tab w:pos="4179" w:val="left" w:leader="none"/>
          <w:tab w:pos="4838" w:val="left" w:leader="none"/>
          <w:tab w:pos="5463" w:val="left" w:leader="none"/>
        </w:tabs>
        <w:spacing w:line="254" w:lineRule="auto" w:before="1" w:after="0"/>
        <w:ind w:left="1913" w:right="1" w:hanging="360"/>
        <w:jc w:val="left"/>
        <w:rPr>
          <w:sz w:val="20"/>
        </w:rPr>
      </w:pPr>
      <w:r>
        <w:rPr>
          <w:color w:val="1D1D1B"/>
          <w:sz w:val="20"/>
        </w:rPr>
        <w:t>Chaqueta</w:t>
        <w:tab/>
        <w:t>de</w:t>
        <w:tab/>
        <w:t>cuero</w:t>
        <w:tab/>
        <w:t>café,</w:t>
        <w:tab/>
        <w:t>para</w:t>
        <w:tab/>
      </w:r>
      <w:r>
        <w:rPr>
          <w:color w:val="1D1D1B"/>
          <w:spacing w:val="-1"/>
          <w:sz w:val="20"/>
        </w:rPr>
        <w:t>personal </w:t>
      </w:r>
      <w:r>
        <w:rPr>
          <w:color w:val="1D1D1B"/>
          <w:sz w:val="20"/>
        </w:rPr>
        <w:t>embarcado en</w:t>
      </w:r>
      <w:r>
        <w:rPr>
          <w:color w:val="1D1D1B"/>
          <w:spacing w:val="-9"/>
          <w:sz w:val="20"/>
        </w:rPr>
        <w:t> </w:t>
      </w:r>
      <w:r>
        <w:rPr>
          <w:color w:val="1D1D1B"/>
          <w:sz w:val="20"/>
        </w:rPr>
        <w:t>Submarinos.</w:t>
      </w:r>
    </w:p>
    <w:p>
      <w:pPr>
        <w:pStyle w:val="BodyText"/>
        <w:spacing w:before="8"/>
        <w:rPr>
          <w:sz w:val="19"/>
        </w:rPr>
      </w:pPr>
    </w:p>
    <w:p>
      <w:pPr>
        <w:pStyle w:val="Heading4"/>
        <w:spacing w:line="491" w:lineRule="auto" w:before="1"/>
        <w:ind w:right="1885"/>
      </w:pPr>
      <w:r>
        <w:rPr>
          <w:color w:val="1D1D1B"/>
        </w:rPr>
        <w:t>TENIDA Nº 22 (Campaña I.M.) Prendas que la componen:</w:t>
      </w:r>
    </w:p>
    <w:p>
      <w:pPr>
        <w:pStyle w:val="BodyText"/>
        <w:spacing w:line="179" w:lineRule="exact"/>
        <w:ind w:left="1553" w:firstLine="340"/>
        <w:jc w:val="both"/>
      </w:pPr>
      <w:r>
        <w:rPr>
          <w:color w:val="1D1D1B"/>
        </w:rPr>
        <w:t>Quepis, tenida de combate norte/sur,    camiseta</w:t>
      </w:r>
    </w:p>
    <w:p>
      <w:pPr>
        <w:pStyle w:val="BodyText"/>
        <w:spacing w:line="254" w:lineRule="auto" w:before="14"/>
        <w:ind w:left="1553"/>
        <w:jc w:val="both"/>
      </w:pPr>
      <w:r>
        <w:rPr>
          <w:color w:val="1D1D1B"/>
        </w:rPr>
        <w:t>media manga color tabaco, cinturón verde oliva, calcetín clima frío/templado según corresponda, botas de combate y distintivos característicos dispuestos  por  la  COMANDANCIA GENERAL  DEL CUERPO DE INFANTERÍA DE</w:t>
      </w:r>
      <w:r>
        <w:rPr>
          <w:color w:val="1D1D1B"/>
          <w:spacing w:val="-10"/>
        </w:rPr>
        <w:t> </w:t>
      </w:r>
      <w:r>
        <w:rPr>
          <w:color w:val="1D1D1B"/>
        </w:rPr>
        <w:t>MARINA.</w:t>
      </w:r>
    </w:p>
    <w:p>
      <w:pPr>
        <w:pStyle w:val="BodyText"/>
        <w:spacing w:before="8"/>
        <w:rPr>
          <w:sz w:val="19"/>
        </w:rPr>
      </w:pPr>
    </w:p>
    <w:p>
      <w:pPr>
        <w:pStyle w:val="BodyText"/>
        <w:spacing w:line="254" w:lineRule="auto" w:before="1"/>
        <w:ind w:left="1553" w:firstLine="340"/>
        <w:jc w:val="both"/>
      </w:pPr>
      <w:r>
        <w:rPr>
          <w:color w:val="1D1D1B"/>
        </w:rPr>
        <w:t>Cuando lo disponga el Mando correspondiente, se usará casco y armamento.</w:t>
      </w:r>
    </w:p>
    <w:p>
      <w:pPr>
        <w:pStyle w:val="BodyText"/>
        <w:spacing w:before="8"/>
        <w:rPr>
          <w:sz w:val="19"/>
        </w:rPr>
      </w:pPr>
    </w:p>
    <w:p>
      <w:pPr>
        <w:pStyle w:val="BodyText"/>
        <w:spacing w:line="254" w:lineRule="auto" w:before="1"/>
        <w:ind w:left="1553" w:firstLine="340"/>
        <w:jc w:val="both"/>
      </w:pPr>
      <w:r>
        <w:rPr>
          <w:color w:val="1D1D1B"/>
        </w:rPr>
        <w:t>El personal de Comandos IM usará boina color verde petróleo o pasamontaña color negro o café arena, cuando se disponga.</w:t>
      </w:r>
    </w:p>
    <w:p>
      <w:pPr>
        <w:pStyle w:val="BodyText"/>
        <w:spacing w:before="8"/>
        <w:rPr>
          <w:sz w:val="19"/>
        </w:rPr>
      </w:pPr>
    </w:p>
    <w:p>
      <w:pPr>
        <w:pStyle w:val="Heading4"/>
        <w:spacing w:before="1"/>
        <w:ind w:left="1913"/>
      </w:pPr>
      <w:r>
        <w:rPr>
          <w:color w:val="1D1D1B"/>
        </w:rPr>
        <w:t>Ocasiones en que se usa:</w:t>
      </w:r>
    </w:p>
    <w:p>
      <w:pPr>
        <w:pStyle w:val="BodyText"/>
        <w:spacing w:before="10"/>
        <w:rPr>
          <w:b/>
        </w:rPr>
      </w:pPr>
    </w:p>
    <w:p>
      <w:pPr>
        <w:pStyle w:val="ListParagraph"/>
        <w:numPr>
          <w:ilvl w:val="0"/>
          <w:numId w:val="58"/>
        </w:numPr>
        <w:tabs>
          <w:tab w:pos="1914" w:val="left" w:leader="none"/>
        </w:tabs>
        <w:spacing w:line="254" w:lineRule="auto" w:before="1" w:after="0"/>
        <w:ind w:left="1913" w:right="0" w:hanging="360"/>
        <w:jc w:val="left"/>
        <w:rPr>
          <w:sz w:val="20"/>
        </w:rPr>
      </w:pPr>
      <w:r>
        <w:rPr>
          <w:color w:val="1D1D1B"/>
          <w:sz w:val="20"/>
        </w:rPr>
        <w:t>En campaña, entrenamientos de combate o ejercicios de</w:t>
      </w:r>
      <w:r>
        <w:rPr>
          <w:color w:val="1D1D1B"/>
          <w:spacing w:val="-17"/>
          <w:sz w:val="20"/>
        </w:rPr>
        <w:t> </w:t>
      </w:r>
      <w:r>
        <w:rPr>
          <w:color w:val="1D1D1B"/>
          <w:sz w:val="20"/>
        </w:rPr>
        <w:t>guerra.</w:t>
      </w:r>
    </w:p>
    <w:p>
      <w:pPr>
        <w:pStyle w:val="BodyText"/>
        <w:spacing w:before="8"/>
        <w:rPr>
          <w:sz w:val="19"/>
        </w:rPr>
      </w:pPr>
    </w:p>
    <w:p>
      <w:pPr>
        <w:pStyle w:val="ListParagraph"/>
        <w:numPr>
          <w:ilvl w:val="0"/>
          <w:numId w:val="58"/>
        </w:numPr>
        <w:tabs>
          <w:tab w:pos="1914" w:val="left" w:leader="none"/>
        </w:tabs>
        <w:spacing w:line="254" w:lineRule="auto" w:before="1" w:after="0"/>
        <w:ind w:left="1913" w:right="0" w:hanging="360"/>
        <w:jc w:val="left"/>
        <w:rPr>
          <w:sz w:val="20"/>
        </w:rPr>
      </w:pPr>
      <w:r>
        <w:rPr>
          <w:color w:val="1D1D1B"/>
          <w:sz w:val="20"/>
        </w:rPr>
        <w:t>Guardia, actividades de bien público, estado de excepción constitucional o cuando se</w:t>
      </w:r>
      <w:r>
        <w:rPr>
          <w:color w:val="1D1D1B"/>
          <w:spacing w:val="-19"/>
          <w:sz w:val="20"/>
        </w:rPr>
        <w:t> </w:t>
      </w:r>
      <w:r>
        <w:rPr>
          <w:color w:val="1D1D1B"/>
          <w:sz w:val="20"/>
        </w:rPr>
        <w:t>disponga.</w:t>
      </w:r>
    </w:p>
    <w:p>
      <w:pPr>
        <w:pStyle w:val="BodyText"/>
        <w:spacing w:before="8"/>
        <w:rPr>
          <w:sz w:val="19"/>
        </w:rPr>
      </w:pPr>
    </w:p>
    <w:p>
      <w:pPr>
        <w:pStyle w:val="ListParagraph"/>
        <w:numPr>
          <w:ilvl w:val="0"/>
          <w:numId w:val="58"/>
        </w:numPr>
        <w:tabs>
          <w:tab w:pos="1914" w:val="left" w:leader="none"/>
        </w:tabs>
        <w:spacing w:line="240" w:lineRule="auto" w:before="1" w:after="0"/>
        <w:ind w:left="1913" w:right="0" w:hanging="360"/>
        <w:jc w:val="left"/>
        <w:rPr>
          <w:sz w:val="20"/>
        </w:rPr>
      </w:pPr>
      <w:r>
        <w:rPr>
          <w:color w:val="1D1D1B"/>
          <w:sz w:val="20"/>
        </w:rPr>
        <w:t>Dentro de las Unidades</w:t>
      </w:r>
      <w:r>
        <w:rPr>
          <w:color w:val="1D1D1B"/>
          <w:spacing w:val="-15"/>
          <w:sz w:val="20"/>
        </w:rPr>
        <w:t> </w:t>
      </w:r>
      <w:r>
        <w:rPr>
          <w:color w:val="1D1D1B"/>
          <w:sz w:val="20"/>
        </w:rPr>
        <w:t>I.M.</w:t>
      </w:r>
    </w:p>
    <w:p>
      <w:pPr>
        <w:pStyle w:val="BodyText"/>
        <w:spacing w:before="6"/>
      </w:pPr>
    </w:p>
    <w:p>
      <w:pPr>
        <w:pStyle w:val="ListParagraph"/>
        <w:numPr>
          <w:ilvl w:val="0"/>
          <w:numId w:val="58"/>
        </w:numPr>
        <w:tabs>
          <w:tab w:pos="1914" w:val="left" w:leader="none"/>
        </w:tabs>
        <w:spacing w:line="249" w:lineRule="auto" w:before="1" w:after="0"/>
        <w:ind w:left="1913" w:right="0" w:hanging="360"/>
        <w:jc w:val="left"/>
        <w:rPr>
          <w:sz w:val="20"/>
        </w:rPr>
      </w:pPr>
      <w:r>
        <w:rPr>
          <w:color w:val="1D1D1B"/>
          <w:sz w:val="20"/>
        </w:rPr>
        <w:t>El personal naval destinado a Unidades I.M., podrá  usar  esta  tenida  en cuartel y</w:t>
      </w:r>
      <w:r>
        <w:rPr>
          <w:color w:val="1D1D1B"/>
          <w:spacing w:val="-13"/>
          <w:sz w:val="20"/>
        </w:rPr>
        <w:t> </w:t>
      </w:r>
      <w:r>
        <w:rPr>
          <w:color w:val="1D1D1B"/>
          <w:sz w:val="20"/>
        </w:rPr>
        <w:t>campaña.</w:t>
      </w:r>
    </w:p>
    <w:p>
      <w:pPr>
        <w:pStyle w:val="Heading4"/>
        <w:spacing w:before="75"/>
        <w:ind w:left="603" w:right="963"/>
      </w:pPr>
      <w:r>
        <w:rPr>
          <w:b w:val="0"/>
        </w:rPr>
        <w:br w:type="column"/>
      </w:r>
      <w:r>
        <w:rPr>
          <w:color w:val="1D1D1B"/>
        </w:rPr>
        <w:t>Prendas complementarias:</w:t>
      </w:r>
    </w:p>
    <w:p>
      <w:pPr>
        <w:pStyle w:val="BodyText"/>
        <w:spacing w:before="11"/>
        <w:rPr>
          <w:b/>
          <w:sz w:val="21"/>
        </w:rPr>
      </w:pPr>
    </w:p>
    <w:p>
      <w:pPr>
        <w:pStyle w:val="ListParagraph"/>
        <w:numPr>
          <w:ilvl w:val="0"/>
          <w:numId w:val="56"/>
        </w:numPr>
        <w:tabs>
          <w:tab w:pos="604" w:val="left" w:leader="none"/>
        </w:tabs>
        <w:spacing w:line="240" w:lineRule="auto" w:before="0" w:after="0"/>
        <w:ind w:left="603" w:right="0" w:hanging="360"/>
        <w:jc w:val="left"/>
        <w:rPr>
          <w:sz w:val="20"/>
        </w:rPr>
      </w:pPr>
      <w:r>
        <w:rPr>
          <w:color w:val="1D1D1B"/>
          <w:sz w:val="20"/>
        </w:rPr>
        <w:t>Chaquetón de combate, cuando se</w:t>
      </w:r>
      <w:r>
        <w:rPr>
          <w:color w:val="1D1D1B"/>
          <w:spacing w:val="-20"/>
          <w:sz w:val="20"/>
        </w:rPr>
        <w:t> </w:t>
      </w:r>
      <w:r>
        <w:rPr>
          <w:color w:val="1D1D1B"/>
          <w:sz w:val="20"/>
        </w:rPr>
        <w:t>disponga.</w:t>
      </w:r>
    </w:p>
    <w:p>
      <w:pPr>
        <w:pStyle w:val="BodyText"/>
        <w:spacing w:before="11"/>
        <w:rPr>
          <w:sz w:val="21"/>
        </w:rPr>
      </w:pPr>
    </w:p>
    <w:p>
      <w:pPr>
        <w:pStyle w:val="ListParagraph"/>
        <w:numPr>
          <w:ilvl w:val="0"/>
          <w:numId w:val="56"/>
        </w:numPr>
        <w:tabs>
          <w:tab w:pos="604" w:val="left" w:leader="none"/>
        </w:tabs>
        <w:spacing w:line="266" w:lineRule="auto" w:before="0" w:after="0"/>
        <w:ind w:left="603" w:right="1552" w:hanging="360"/>
        <w:jc w:val="left"/>
        <w:rPr>
          <w:sz w:val="20"/>
        </w:rPr>
      </w:pPr>
      <w:r>
        <w:rPr>
          <w:color w:val="1D1D1B"/>
          <w:sz w:val="20"/>
        </w:rPr>
        <w:t>Poncho raquelado (estampados en mimetismo zona  norte  o  zona  sur), cuando se</w:t>
      </w:r>
      <w:r>
        <w:rPr>
          <w:color w:val="1D1D1B"/>
          <w:spacing w:val="-16"/>
          <w:sz w:val="20"/>
        </w:rPr>
        <w:t> </w:t>
      </w:r>
      <w:r>
        <w:rPr>
          <w:color w:val="1D1D1B"/>
          <w:sz w:val="20"/>
        </w:rPr>
        <w:t>disponga.</w:t>
      </w:r>
    </w:p>
    <w:p>
      <w:pPr>
        <w:pStyle w:val="BodyText"/>
        <w:spacing w:before="9"/>
        <w:rPr>
          <w:sz w:val="19"/>
        </w:rPr>
      </w:pPr>
    </w:p>
    <w:p>
      <w:pPr>
        <w:pStyle w:val="ListParagraph"/>
        <w:numPr>
          <w:ilvl w:val="0"/>
          <w:numId w:val="56"/>
        </w:numPr>
        <w:tabs>
          <w:tab w:pos="477" w:val="left" w:leader="none"/>
        </w:tabs>
        <w:spacing w:line="240" w:lineRule="auto" w:before="0" w:after="0"/>
        <w:ind w:left="476" w:right="0" w:hanging="233"/>
        <w:jc w:val="left"/>
        <w:rPr>
          <w:sz w:val="20"/>
        </w:rPr>
      </w:pPr>
      <w:r>
        <w:rPr>
          <w:color w:val="1D1D1B"/>
          <w:sz w:val="20"/>
        </w:rPr>
        <w:t>Bufanda, cuando se</w:t>
      </w:r>
      <w:r>
        <w:rPr>
          <w:color w:val="1D1D1B"/>
          <w:spacing w:val="-11"/>
          <w:sz w:val="20"/>
        </w:rPr>
        <w:t> </w:t>
      </w:r>
      <w:r>
        <w:rPr>
          <w:color w:val="1D1D1B"/>
          <w:sz w:val="20"/>
        </w:rPr>
        <w:t>disponga.</w:t>
      </w:r>
    </w:p>
    <w:p>
      <w:pPr>
        <w:pStyle w:val="BodyText"/>
        <w:spacing w:before="11"/>
        <w:rPr>
          <w:sz w:val="21"/>
        </w:rPr>
      </w:pPr>
    </w:p>
    <w:p>
      <w:pPr>
        <w:pStyle w:val="ListParagraph"/>
        <w:numPr>
          <w:ilvl w:val="0"/>
          <w:numId w:val="56"/>
        </w:numPr>
        <w:tabs>
          <w:tab w:pos="564" w:val="left" w:leader="none"/>
        </w:tabs>
        <w:spacing w:line="266" w:lineRule="auto" w:before="0" w:after="0"/>
        <w:ind w:left="603" w:right="1551" w:hanging="360"/>
        <w:jc w:val="left"/>
        <w:rPr>
          <w:sz w:val="20"/>
        </w:rPr>
      </w:pPr>
      <w:r>
        <w:rPr>
          <w:color w:val="1D1D1B"/>
          <w:sz w:val="20"/>
        </w:rPr>
        <w:t>Jersey de lana color verde oliva o café tabaco, cuando se</w:t>
      </w:r>
      <w:r>
        <w:rPr>
          <w:color w:val="1D1D1B"/>
          <w:spacing w:val="-10"/>
          <w:sz w:val="20"/>
        </w:rPr>
        <w:t> </w:t>
      </w:r>
      <w:r>
        <w:rPr>
          <w:color w:val="1D1D1B"/>
          <w:sz w:val="20"/>
        </w:rPr>
        <w:t>disponga.</w:t>
      </w:r>
    </w:p>
    <w:p>
      <w:pPr>
        <w:pStyle w:val="BodyText"/>
        <w:spacing w:before="9"/>
        <w:rPr>
          <w:sz w:val="19"/>
        </w:rPr>
      </w:pPr>
    </w:p>
    <w:p>
      <w:pPr>
        <w:pStyle w:val="ListParagraph"/>
        <w:numPr>
          <w:ilvl w:val="0"/>
          <w:numId w:val="56"/>
        </w:numPr>
        <w:tabs>
          <w:tab w:pos="604" w:val="left" w:leader="none"/>
        </w:tabs>
        <w:spacing w:line="266" w:lineRule="auto" w:before="0" w:after="0"/>
        <w:ind w:left="603" w:right="1552" w:hanging="360"/>
        <w:jc w:val="left"/>
        <w:rPr>
          <w:sz w:val="20"/>
        </w:rPr>
      </w:pPr>
      <w:r>
        <w:rPr>
          <w:color w:val="1D1D1B"/>
          <w:sz w:val="20"/>
        </w:rPr>
        <w:t>Gorro pasamontaña color verde oliva o café arena, cuando se</w:t>
      </w:r>
      <w:r>
        <w:rPr>
          <w:color w:val="1D1D1B"/>
          <w:spacing w:val="-15"/>
          <w:sz w:val="20"/>
        </w:rPr>
        <w:t> </w:t>
      </w:r>
      <w:r>
        <w:rPr>
          <w:color w:val="1D1D1B"/>
          <w:sz w:val="20"/>
        </w:rPr>
        <w:t>disponga.</w:t>
      </w:r>
    </w:p>
    <w:p>
      <w:pPr>
        <w:pStyle w:val="BodyText"/>
        <w:spacing w:before="9"/>
        <w:rPr>
          <w:sz w:val="19"/>
        </w:rPr>
      </w:pPr>
    </w:p>
    <w:p>
      <w:pPr>
        <w:pStyle w:val="ListParagraph"/>
        <w:numPr>
          <w:ilvl w:val="0"/>
          <w:numId w:val="56"/>
        </w:numPr>
        <w:tabs>
          <w:tab w:pos="604" w:val="left" w:leader="none"/>
        </w:tabs>
        <w:spacing w:line="240" w:lineRule="auto" w:before="0" w:after="0"/>
        <w:ind w:left="603" w:right="0" w:hanging="360"/>
        <w:jc w:val="left"/>
        <w:rPr>
          <w:sz w:val="20"/>
        </w:rPr>
      </w:pPr>
      <w:r>
        <w:rPr>
          <w:color w:val="1D1D1B"/>
          <w:sz w:val="20"/>
        </w:rPr>
        <w:t>Guantes de cuero negro, cuando se</w:t>
      </w:r>
      <w:r>
        <w:rPr>
          <w:color w:val="1D1D1B"/>
          <w:spacing w:val="-18"/>
          <w:sz w:val="20"/>
        </w:rPr>
        <w:t> </w:t>
      </w:r>
      <w:r>
        <w:rPr>
          <w:color w:val="1D1D1B"/>
          <w:sz w:val="20"/>
        </w:rPr>
        <w:t>disponga.</w:t>
      </w:r>
    </w:p>
    <w:p>
      <w:pPr>
        <w:pStyle w:val="BodyText"/>
        <w:spacing w:before="10"/>
        <w:rPr>
          <w:sz w:val="21"/>
        </w:rPr>
      </w:pPr>
    </w:p>
    <w:p>
      <w:pPr>
        <w:pStyle w:val="Heading4"/>
        <w:spacing w:line="504" w:lineRule="auto"/>
        <w:ind w:left="243" w:right="3585" w:firstLine="3"/>
      </w:pPr>
      <w:r>
        <w:rPr>
          <w:color w:val="1D1D1B"/>
          <w:spacing w:val="-4"/>
        </w:rPr>
        <w:t>TENIDA</w:t>
      </w:r>
      <w:r>
        <w:rPr>
          <w:color w:val="1D1D1B"/>
          <w:spacing w:val="-29"/>
        </w:rPr>
        <w:t> </w:t>
      </w:r>
      <w:r>
        <w:rPr>
          <w:color w:val="1D1D1B"/>
        </w:rPr>
        <w:t>Nº</w:t>
      </w:r>
      <w:r>
        <w:rPr>
          <w:color w:val="1D1D1B"/>
          <w:spacing w:val="-29"/>
        </w:rPr>
        <w:t> </w:t>
      </w:r>
      <w:r>
        <w:rPr>
          <w:color w:val="1D1D1B"/>
        </w:rPr>
        <w:t>23</w:t>
      </w:r>
      <w:r>
        <w:rPr>
          <w:color w:val="1D1D1B"/>
          <w:spacing w:val="-29"/>
        </w:rPr>
        <w:t> </w:t>
      </w:r>
      <w:r>
        <w:rPr>
          <w:color w:val="1D1D1B"/>
          <w:spacing w:val="-4"/>
        </w:rPr>
        <w:t>(Campaña</w:t>
      </w:r>
      <w:r>
        <w:rPr>
          <w:color w:val="1D1D1B"/>
          <w:spacing w:val="-29"/>
        </w:rPr>
        <w:t> </w:t>
      </w:r>
      <w:r>
        <w:rPr>
          <w:color w:val="1D1D1B"/>
          <w:spacing w:val="-4"/>
        </w:rPr>
        <w:t>B.T.) DORMÁN</w:t>
      </w:r>
      <w:r>
        <w:rPr>
          <w:color w:val="1D1D1B"/>
          <w:spacing w:val="-38"/>
        </w:rPr>
        <w:t> </w:t>
      </w:r>
      <w:r>
        <w:rPr>
          <w:color w:val="1D1D1B"/>
        </w:rPr>
        <w:t>Y</w:t>
      </w:r>
      <w:r>
        <w:rPr>
          <w:color w:val="1D1D1B"/>
          <w:spacing w:val="-38"/>
        </w:rPr>
        <w:t> </w:t>
      </w:r>
      <w:r>
        <w:rPr>
          <w:color w:val="1D1D1B"/>
          <w:spacing w:val="-4"/>
        </w:rPr>
        <w:t>CHOMPA:</w:t>
      </w:r>
    </w:p>
    <w:p>
      <w:pPr>
        <w:spacing w:line="180" w:lineRule="exact" w:before="0"/>
        <w:ind w:left="243" w:right="963" w:firstLine="0"/>
        <w:jc w:val="left"/>
        <w:rPr>
          <w:b/>
          <w:sz w:val="20"/>
        </w:rPr>
      </w:pPr>
      <w:r>
        <w:rPr>
          <w:b/>
          <w:color w:val="1D1D1B"/>
          <w:sz w:val="20"/>
        </w:rPr>
        <w:t>Prendas que la componen:</w:t>
      </w:r>
    </w:p>
    <w:p>
      <w:pPr>
        <w:pStyle w:val="BodyText"/>
        <w:spacing w:line="266" w:lineRule="auto" w:before="139"/>
        <w:ind w:left="243" w:right="1555" w:firstLine="340"/>
        <w:jc w:val="both"/>
      </w:pPr>
      <w:r>
        <w:rPr>
          <w:color w:val="1D1D1B"/>
          <w:spacing w:val="-4"/>
        </w:rPr>
        <w:t>Boina  verde   </w:t>
      </w:r>
      <w:r>
        <w:rPr>
          <w:color w:val="1D1D1B"/>
          <w:spacing w:val="-5"/>
        </w:rPr>
        <w:t>petróleo,   </w:t>
      </w:r>
      <w:r>
        <w:rPr>
          <w:color w:val="1D1D1B"/>
          <w:spacing w:val="-4"/>
        </w:rPr>
        <w:t>tenida   </w:t>
      </w:r>
      <w:r>
        <w:rPr>
          <w:color w:val="1D1D1B"/>
          <w:spacing w:val="-3"/>
        </w:rPr>
        <w:t>de   </w:t>
      </w:r>
      <w:r>
        <w:rPr>
          <w:color w:val="1D1D1B"/>
          <w:spacing w:val="-4"/>
        </w:rPr>
        <w:t>combate  </w:t>
      </w:r>
      <w:r>
        <w:rPr>
          <w:color w:val="1D1D1B"/>
          <w:spacing w:val="-3"/>
        </w:rPr>
        <w:t>zona </w:t>
      </w:r>
      <w:r>
        <w:rPr>
          <w:color w:val="1D1D1B"/>
          <w:spacing w:val="-5"/>
        </w:rPr>
        <w:t>norte/sur, </w:t>
      </w:r>
      <w:r>
        <w:rPr>
          <w:color w:val="1D1D1B"/>
          <w:spacing w:val="-4"/>
        </w:rPr>
        <w:t>calcetín clima frío/templado según corresponda, camiseta media manga color tabaco, cinturón</w:t>
      </w:r>
      <w:r>
        <w:rPr>
          <w:color w:val="1D1D1B"/>
          <w:spacing w:val="-16"/>
        </w:rPr>
        <w:t> </w:t>
      </w:r>
      <w:r>
        <w:rPr>
          <w:color w:val="1D1D1B"/>
          <w:spacing w:val="-4"/>
        </w:rPr>
        <w:t>para</w:t>
      </w:r>
      <w:r>
        <w:rPr>
          <w:color w:val="1D1D1B"/>
          <w:spacing w:val="-16"/>
        </w:rPr>
        <w:t> </w:t>
      </w:r>
      <w:r>
        <w:rPr>
          <w:color w:val="1D1D1B"/>
          <w:spacing w:val="-5"/>
        </w:rPr>
        <w:t>pantalón</w:t>
      </w:r>
      <w:r>
        <w:rPr>
          <w:color w:val="1D1D1B"/>
          <w:spacing w:val="-15"/>
        </w:rPr>
        <w:t> </w:t>
      </w:r>
      <w:r>
        <w:rPr>
          <w:color w:val="1D1D1B"/>
          <w:spacing w:val="-3"/>
        </w:rPr>
        <w:t>de</w:t>
      </w:r>
      <w:r>
        <w:rPr>
          <w:color w:val="1D1D1B"/>
          <w:spacing w:val="-16"/>
        </w:rPr>
        <w:t> </w:t>
      </w:r>
      <w:r>
        <w:rPr>
          <w:color w:val="1D1D1B"/>
          <w:spacing w:val="-4"/>
        </w:rPr>
        <w:t>combate,</w:t>
      </w:r>
      <w:r>
        <w:rPr>
          <w:color w:val="1D1D1B"/>
          <w:spacing w:val="-16"/>
        </w:rPr>
        <w:t> </w:t>
      </w:r>
      <w:r>
        <w:rPr>
          <w:color w:val="1D1D1B"/>
          <w:spacing w:val="-4"/>
        </w:rPr>
        <w:t>gorro</w:t>
      </w:r>
      <w:r>
        <w:rPr>
          <w:color w:val="1D1D1B"/>
          <w:spacing w:val="-15"/>
        </w:rPr>
        <w:t> </w:t>
      </w:r>
      <w:r>
        <w:rPr>
          <w:color w:val="1D1D1B"/>
          <w:spacing w:val="-5"/>
        </w:rPr>
        <w:t>pasamontaña </w:t>
      </w:r>
      <w:r>
        <w:rPr>
          <w:color w:val="1D1D1B"/>
          <w:spacing w:val="-4"/>
        </w:rPr>
        <w:t>color verde oliva </w:t>
      </w:r>
      <w:r>
        <w:rPr>
          <w:color w:val="1D1D1B"/>
        </w:rPr>
        <w:t>o </w:t>
      </w:r>
      <w:r>
        <w:rPr>
          <w:color w:val="1D1D1B"/>
          <w:spacing w:val="-3"/>
        </w:rPr>
        <w:t>café </w:t>
      </w:r>
      <w:r>
        <w:rPr>
          <w:color w:val="1D1D1B"/>
          <w:spacing w:val="-4"/>
        </w:rPr>
        <w:t>arena </w:t>
      </w:r>
      <w:r>
        <w:rPr>
          <w:color w:val="1D1D1B"/>
        </w:rPr>
        <w:t>y</w:t>
      </w:r>
      <w:r>
        <w:rPr>
          <w:color w:val="1D1D1B"/>
          <w:spacing w:val="-39"/>
        </w:rPr>
        <w:t> </w:t>
      </w:r>
      <w:r>
        <w:rPr>
          <w:color w:val="1D1D1B"/>
          <w:spacing w:val="-4"/>
        </w:rPr>
        <w:t>botas </w:t>
      </w:r>
      <w:r>
        <w:rPr>
          <w:color w:val="1D1D1B"/>
          <w:spacing w:val="-3"/>
        </w:rPr>
        <w:t>de </w:t>
      </w:r>
      <w:r>
        <w:rPr>
          <w:color w:val="1D1D1B"/>
          <w:spacing w:val="-4"/>
        </w:rPr>
        <w:t>combate.</w:t>
      </w:r>
    </w:p>
    <w:p>
      <w:pPr>
        <w:pStyle w:val="BodyText"/>
        <w:spacing w:before="9"/>
        <w:rPr>
          <w:sz w:val="19"/>
        </w:rPr>
      </w:pPr>
    </w:p>
    <w:p>
      <w:pPr>
        <w:pStyle w:val="BodyText"/>
        <w:spacing w:line="266" w:lineRule="auto"/>
        <w:ind w:left="243" w:right="1551" w:firstLine="340"/>
        <w:jc w:val="both"/>
      </w:pPr>
      <w:r>
        <w:rPr>
          <w:color w:val="1D1D1B"/>
        </w:rPr>
        <w:t>Cuando</w:t>
      </w:r>
      <w:r>
        <w:rPr>
          <w:color w:val="1D1D1B"/>
          <w:spacing w:val="-22"/>
        </w:rPr>
        <w:t> </w:t>
      </w:r>
      <w:r>
        <w:rPr>
          <w:color w:val="1D1D1B"/>
        </w:rPr>
        <w:t>lo</w:t>
      </w:r>
      <w:r>
        <w:rPr>
          <w:color w:val="1D1D1B"/>
          <w:spacing w:val="-22"/>
        </w:rPr>
        <w:t> </w:t>
      </w:r>
      <w:r>
        <w:rPr>
          <w:color w:val="1D1D1B"/>
        </w:rPr>
        <w:t>disponga</w:t>
      </w:r>
      <w:r>
        <w:rPr>
          <w:color w:val="1D1D1B"/>
          <w:spacing w:val="-22"/>
        </w:rPr>
        <w:t> </w:t>
      </w:r>
      <w:r>
        <w:rPr>
          <w:color w:val="1D1D1B"/>
        </w:rPr>
        <w:t>la</w:t>
      </w:r>
      <w:r>
        <w:rPr>
          <w:color w:val="1D1D1B"/>
          <w:spacing w:val="-22"/>
        </w:rPr>
        <w:t> </w:t>
      </w:r>
      <w:r>
        <w:rPr>
          <w:color w:val="1D1D1B"/>
        </w:rPr>
        <w:t>autoridad</w:t>
      </w:r>
      <w:r>
        <w:rPr>
          <w:color w:val="1D1D1B"/>
          <w:spacing w:val="-22"/>
        </w:rPr>
        <w:t> </w:t>
      </w:r>
      <w:r>
        <w:rPr>
          <w:color w:val="1D1D1B"/>
        </w:rPr>
        <w:t>correspondiente, se reemplazará la boina por gorra jungla (diferente color zona norte, centro y</w:t>
      </w:r>
      <w:r>
        <w:rPr>
          <w:color w:val="1D1D1B"/>
          <w:spacing w:val="-8"/>
        </w:rPr>
        <w:t> </w:t>
      </w:r>
      <w:r>
        <w:rPr>
          <w:color w:val="1D1D1B"/>
        </w:rPr>
        <w:t>sur).</w:t>
      </w:r>
    </w:p>
    <w:p>
      <w:pPr>
        <w:pStyle w:val="BodyText"/>
        <w:spacing w:before="9"/>
        <w:rPr>
          <w:sz w:val="19"/>
        </w:rPr>
      </w:pPr>
    </w:p>
    <w:p>
      <w:pPr>
        <w:pStyle w:val="Heading4"/>
        <w:ind w:left="226" w:right="3035"/>
        <w:jc w:val="center"/>
      </w:pPr>
      <w:r>
        <w:rPr>
          <w:color w:val="1D1D1B"/>
        </w:rPr>
        <w:t>Ocasiones en que se usa:</w:t>
      </w:r>
    </w:p>
    <w:p>
      <w:pPr>
        <w:pStyle w:val="BodyText"/>
        <w:spacing w:before="11"/>
        <w:rPr>
          <w:b/>
          <w:sz w:val="21"/>
        </w:rPr>
      </w:pPr>
    </w:p>
    <w:p>
      <w:pPr>
        <w:pStyle w:val="ListParagraph"/>
        <w:numPr>
          <w:ilvl w:val="0"/>
          <w:numId w:val="59"/>
        </w:numPr>
        <w:tabs>
          <w:tab w:pos="604" w:val="left" w:leader="none"/>
        </w:tabs>
        <w:spacing w:line="266" w:lineRule="auto" w:before="0" w:after="0"/>
        <w:ind w:left="603" w:right="1551" w:hanging="360"/>
        <w:jc w:val="left"/>
        <w:rPr>
          <w:sz w:val="20"/>
        </w:rPr>
      </w:pPr>
      <w:r>
        <w:rPr/>
        <w:pict>
          <v:shape style="position:absolute;margin-left:573.636597pt;margin-top:21.876888pt;width:12pt;height:102.8pt;mso-position-horizontal-relative:page;mso-position-vertical-relative:paragraph;z-index:5440"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sz w:val="20"/>
        </w:rPr>
        <w:t>En entrenamientos de combate o ejercicios de guerra.</w:t>
      </w:r>
    </w:p>
    <w:p>
      <w:pPr>
        <w:pStyle w:val="BodyText"/>
        <w:spacing w:before="9"/>
        <w:rPr>
          <w:sz w:val="19"/>
        </w:rPr>
      </w:pPr>
    </w:p>
    <w:p>
      <w:pPr>
        <w:pStyle w:val="ListParagraph"/>
        <w:numPr>
          <w:ilvl w:val="0"/>
          <w:numId w:val="59"/>
        </w:numPr>
        <w:tabs>
          <w:tab w:pos="604" w:val="left" w:leader="none"/>
        </w:tabs>
        <w:spacing w:line="266" w:lineRule="auto" w:before="0" w:after="0"/>
        <w:ind w:left="603" w:right="1552" w:hanging="360"/>
        <w:jc w:val="left"/>
        <w:rPr>
          <w:sz w:val="20"/>
        </w:rPr>
      </w:pPr>
      <w:r>
        <w:rPr>
          <w:color w:val="1D1D1B"/>
          <w:sz w:val="20"/>
        </w:rPr>
        <w:t>Guardia, actividades de bien público, estado de excepción</w:t>
      </w:r>
      <w:r>
        <w:rPr>
          <w:color w:val="1D1D1B"/>
          <w:spacing w:val="-8"/>
          <w:sz w:val="20"/>
        </w:rPr>
        <w:t> </w:t>
      </w:r>
      <w:r>
        <w:rPr>
          <w:color w:val="1D1D1B"/>
          <w:sz w:val="20"/>
        </w:rPr>
        <w:t>constitucional.</w:t>
      </w:r>
    </w:p>
    <w:p>
      <w:pPr>
        <w:pStyle w:val="BodyText"/>
        <w:spacing w:before="9"/>
        <w:rPr>
          <w:sz w:val="19"/>
        </w:rPr>
      </w:pPr>
    </w:p>
    <w:p>
      <w:pPr>
        <w:pStyle w:val="ListParagraph"/>
        <w:numPr>
          <w:ilvl w:val="0"/>
          <w:numId w:val="59"/>
        </w:numPr>
        <w:tabs>
          <w:tab w:pos="604" w:val="left" w:leader="none"/>
        </w:tabs>
        <w:spacing w:line="240" w:lineRule="auto" w:before="0" w:after="0"/>
        <w:ind w:left="603" w:right="0" w:hanging="360"/>
        <w:jc w:val="left"/>
        <w:rPr>
          <w:sz w:val="20"/>
        </w:rPr>
      </w:pPr>
      <w:r>
        <w:rPr>
          <w:color w:val="1D1D1B"/>
          <w:sz w:val="20"/>
        </w:rPr>
        <w:t>Dentro de las</w:t>
      </w:r>
      <w:r>
        <w:rPr>
          <w:color w:val="1D1D1B"/>
          <w:spacing w:val="-17"/>
          <w:sz w:val="20"/>
        </w:rPr>
        <w:t> </w:t>
      </w:r>
      <w:r>
        <w:rPr>
          <w:color w:val="1D1D1B"/>
          <w:sz w:val="20"/>
        </w:rPr>
        <w:t>Unidades.</w:t>
      </w:r>
    </w:p>
    <w:p>
      <w:pPr>
        <w:pStyle w:val="BodyText"/>
        <w:spacing w:before="11"/>
        <w:rPr>
          <w:sz w:val="21"/>
        </w:rPr>
      </w:pPr>
    </w:p>
    <w:p>
      <w:pPr>
        <w:pStyle w:val="Heading4"/>
        <w:ind w:left="603" w:right="963"/>
      </w:pPr>
      <w:r>
        <w:rPr>
          <w:color w:val="1D1D1B"/>
        </w:rPr>
        <w:t>Prendas complementarias:</w:t>
      </w:r>
    </w:p>
    <w:p>
      <w:pPr>
        <w:pStyle w:val="BodyText"/>
        <w:spacing w:before="11"/>
        <w:rPr>
          <w:b/>
          <w:sz w:val="21"/>
        </w:rPr>
      </w:pPr>
    </w:p>
    <w:p>
      <w:pPr>
        <w:pStyle w:val="ListParagraph"/>
        <w:numPr>
          <w:ilvl w:val="0"/>
          <w:numId w:val="56"/>
        </w:numPr>
        <w:tabs>
          <w:tab w:pos="604" w:val="left" w:leader="none"/>
        </w:tabs>
        <w:spacing w:line="196" w:lineRule="exact" w:before="0" w:after="0"/>
        <w:ind w:left="603" w:right="0" w:hanging="360"/>
        <w:jc w:val="left"/>
        <w:rPr>
          <w:sz w:val="20"/>
        </w:rPr>
      </w:pPr>
      <w:r>
        <w:rPr>
          <w:color w:val="1D1D1B"/>
          <w:sz w:val="20"/>
        </w:rPr>
        <w:t>Chaquetón de combate: cuando se</w:t>
      </w:r>
      <w:r>
        <w:rPr>
          <w:color w:val="1D1D1B"/>
          <w:spacing w:val="-20"/>
          <w:sz w:val="20"/>
        </w:rPr>
        <w:t> </w:t>
      </w:r>
      <w:r>
        <w:rPr>
          <w:color w:val="1D1D1B"/>
          <w:sz w:val="20"/>
        </w:rPr>
        <w:t>disponga.</w:t>
      </w:r>
    </w:p>
    <w:p>
      <w:pPr>
        <w:pStyle w:val="Heading2"/>
        <w:spacing w:line="242" w:lineRule="exact"/>
        <w:ind w:left="100" w:right="1056"/>
        <w:jc w:val="right"/>
      </w:pPr>
      <w:r>
        <w:rPr>
          <w:color w:val="9D9D9C"/>
        </w:rPr>
        <w:t>63</w:t>
      </w:r>
    </w:p>
    <w:p>
      <w:pPr>
        <w:pStyle w:val="ListParagraph"/>
        <w:numPr>
          <w:ilvl w:val="0"/>
          <w:numId w:val="56"/>
        </w:numPr>
        <w:tabs>
          <w:tab w:pos="604" w:val="left" w:leader="none"/>
        </w:tabs>
        <w:spacing w:line="266" w:lineRule="auto" w:before="44" w:after="0"/>
        <w:ind w:left="603" w:right="1551" w:hanging="360"/>
        <w:jc w:val="left"/>
        <w:rPr>
          <w:sz w:val="20"/>
        </w:rPr>
      </w:pPr>
      <w:r>
        <w:rPr/>
        <w:pict>
          <v:shape style="position:absolute;margin-left:573.636597pt;margin-top:7.396886pt;width:12pt;height:70.4pt;mso-position-horizontal-relative:page;mso-position-vertical-relative:paragraph;z-index:541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sz w:val="20"/>
        </w:rPr>
        <w:t>Poncho raquelado (estampados en mimetismo zona  norte  o  zona  sur, cuando se</w:t>
      </w:r>
      <w:r>
        <w:rPr>
          <w:color w:val="1D1D1B"/>
          <w:spacing w:val="-16"/>
          <w:sz w:val="20"/>
        </w:rPr>
        <w:t> </w:t>
      </w:r>
      <w:r>
        <w:rPr>
          <w:color w:val="1D1D1B"/>
          <w:sz w:val="20"/>
        </w:rPr>
        <w:t>disponga.</w:t>
      </w:r>
    </w:p>
    <w:p>
      <w:pPr>
        <w:pStyle w:val="BodyText"/>
        <w:spacing w:before="9"/>
        <w:rPr>
          <w:sz w:val="19"/>
        </w:rPr>
      </w:pPr>
    </w:p>
    <w:p>
      <w:pPr>
        <w:pStyle w:val="ListParagraph"/>
        <w:numPr>
          <w:ilvl w:val="0"/>
          <w:numId w:val="56"/>
        </w:numPr>
        <w:tabs>
          <w:tab w:pos="604" w:val="left" w:leader="none"/>
        </w:tabs>
        <w:spacing w:line="240" w:lineRule="auto" w:before="0" w:after="0"/>
        <w:ind w:left="603" w:right="0" w:hanging="360"/>
        <w:jc w:val="left"/>
        <w:rPr>
          <w:sz w:val="20"/>
        </w:rPr>
      </w:pPr>
      <w:r>
        <w:rPr>
          <w:color w:val="1D1D1B"/>
          <w:sz w:val="20"/>
        </w:rPr>
        <w:t>Bufanda, cuando se</w:t>
      </w:r>
      <w:r>
        <w:rPr>
          <w:color w:val="1D1D1B"/>
          <w:spacing w:val="-11"/>
          <w:sz w:val="20"/>
        </w:rPr>
        <w:t> </w:t>
      </w:r>
      <w:r>
        <w:rPr>
          <w:color w:val="1D1D1B"/>
          <w:sz w:val="20"/>
        </w:rPr>
        <w:t>disponga.</w:t>
      </w:r>
    </w:p>
    <w:p>
      <w:pPr>
        <w:pStyle w:val="BodyText"/>
        <w:spacing w:before="11"/>
        <w:rPr>
          <w:sz w:val="21"/>
        </w:rPr>
      </w:pPr>
    </w:p>
    <w:p>
      <w:pPr>
        <w:pStyle w:val="ListParagraph"/>
        <w:numPr>
          <w:ilvl w:val="0"/>
          <w:numId w:val="56"/>
        </w:numPr>
        <w:tabs>
          <w:tab w:pos="527" w:val="left" w:leader="none"/>
        </w:tabs>
        <w:spacing w:line="249" w:lineRule="auto" w:before="0" w:after="0"/>
        <w:ind w:left="526" w:right="1553" w:hanging="280"/>
        <w:jc w:val="left"/>
        <w:rPr>
          <w:sz w:val="20"/>
        </w:rPr>
      </w:pPr>
      <w:r>
        <w:rPr>
          <w:color w:val="1D1D1B"/>
          <w:sz w:val="20"/>
        </w:rPr>
        <w:t>Jersey de lana color verde oliva o café tabaco, cuando se</w:t>
      </w:r>
      <w:r>
        <w:rPr>
          <w:color w:val="1D1D1B"/>
          <w:spacing w:val="-10"/>
          <w:sz w:val="20"/>
        </w:rPr>
        <w:t> </w:t>
      </w:r>
      <w:r>
        <w:rPr>
          <w:color w:val="1D1D1B"/>
          <w:sz w:val="20"/>
        </w:rPr>
        <w:t>disponga.</w:t>
      </w:r>
    </w:p>
    <w:p>
      <w:pPr>
        <w:spacing w:after="0" w:line="249" w:lineRule="auto"/>
        <w:jc w:val="left"/>
        <w:rPr>
          <w:sz w:val="20"/>
        </w:rPr>
        <w:sectPr>
          <w:type w:val="continuous"/>
          <w:pgSz w:w="12750" w:h="15870"/>
          <w:pgMar w:top="420" w:bottom="420" w:left="0" w:right="0"/>
          <w:cols w:num="2" w:equalWidth="0">
            <w:col w:w="6232" w:space="40"/>
            <w:col w:w="6478"/>
          </w:cols>
        </w:sectPr>
      </w:pPr>
    </w:p>
    <w:p>
      <w:pPr>
        <w:spacing w:after="0" w:line="249" w:lineRule="auto"/>
        <w:jc w:val="left"/>
        <w:rPr>
          <w:sz w:val="20"/>
        </w:rPr>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ListParagraph"/>
        <w:numPr>
          <w:ilvl w:val="1"/>
          <w:numId w:val="56"/>
        </w:numPr>
        <w:tabs>
          <w:tab w:pos="1838" w:val="left" w:leader="none"/>
        </w:tabs>
        <w:spacing w:line="247" w:lineRule="auto" w:before="74" w:after="0"/>
        <w:ind w:left="1837" w:right="4" w:hanging="280"/>
        <w:jc w:val="left"/>
        <w:rPr>
          <w:sz w:val="20"/>
        </w:rPr>
      </w:pPr>
      <w:r>
        <w:rPr>
          <w:color w:val="1D1D1B"/>
          <w:sz w:val="20"/>
        </w:rPr>
        <w:t>Gorro pasamontaña color verde oliva o café arena, cuando se</w:t>
      </w:r>
      <w:r>
        <w:rPr>
          <w:color w:val="1D1D1B"/>
          <w:spacing w:val="-15"/>
          <w:sz w:val="20"/>
        </w:rPr>
        <w:t> </w:t>
      </w:r>
      <w:r>
        <w:rPr>
          <w:color w:val="1D1D1B"/>
          <w:sz w:val="20"/>
        </w:rPr>
        <w:t>disponga.</w:t>
      </w:r>
    </w:p>
    <w:p>
      <w:pPr>
        <w:pStyle w:val="BodyText"/>
        <w:spacing w:before="7"/>
        <w:rPr>
          <w:sz w:val="19"/>
        </w:rPr>
      </w:pPr>
    </w:p>
    <w:p>
      <w:pPr>
        <w:pStyle w:val="ListParagraph"/>
        <w:numPr>
          <w:ilvl w:val="1"/>
          <w:numId w:val="56"/>
        </w:numPr>
        <w:tabs>
          <w:tab w:pos="1838" w:val="left" w:leader="none"/>
        </w:tabs>
        <w:spacing w:line="240" w:lineRule="auto" w:before="0" w:after="0"/>
        <w:ind w:left="1837" w:right="0" w:hanging="280"/>
        <w:jc w:val="left"/>
        <w:rPr>
          <w:sz w:val="20"/>
        </w:rPr>
      </w:pPr>
      <w:r>
        <w:rPr>
          <w:color w:val="1D1D1B"/>
          <w:sz w:val="20"/>
        </w:rPr>
        <w:t>Guantes de cuero negro, cuando se</w:t>
      </w:r>
      <w:r>
        <w:rPr>
          <w:color w:val="1D1D1B"/>
          <w:spacing w:val="-18"/>
          <w:sz w:val="20"/>
        </w:rPr>
        <w:t> </w:t>
      </w:r>
      <w:r>
        <w:rPr>
          <w:color w:val="1D1D1B"/>
          <w:sz w:val="20"/>
        </w:rPr>
        <w:t>disponga.</w:t>
      </w:r>
    </w:p>
    <w:p>
      <w:pPr>
        <w:pStyle w:val="BodyText"/>
        <w:spacing w:before="2"/>
      </w:pPr>
    </w:p>
    <w:p>
      <w:pPr>
        <w:pStyle w:val="Heading4"/>
        <w:spacing w:before="1"/>
        <w:ind w:right="2117"/>
      </w:pPr>
      <w:r>
        <w:rPr>
          <w:color w:val="1D1D1B"/>
        </w:rPr>
        <w:t>TENIDA Nº 24 (Vuelo)</w:t>
      </w:r>
    </w:p>
    <w:p>
      <w:pPr>
        <w:pStyle w:val="BodyText"/>
        <w:spacing w:before="2"/>
        <w:rPr>
          <w:b/>
        </w:rPr>
      </w:pPr>
    </w:p>
    <w:p>
      <w:pPr>
        <w:spacing w:line="424" w:lineRule="auto" w:before="1"/>
        <w:ind w:left="1553" w:right="2117" w:firstLine="0"/>
        <w:jc w:val="left"/>
        <w:rPr>
          <w:b/>
          <w:sz w:val="20"/>
        </w:rPr>
      </w:pPr>
      <w:r>
        <w:rPr>
          <w:b/>
          <w:color w:val="1D1D1B"/>
          <w:sz w:val="20"/>
        </w:rPr>
        <w:t>Dormán y Chompa Prendas que la componen:</w:t>
      </w:r>
    </w:p>
    <w:p>
      <w:pPr>
        <w:pStyle w:val="BodyText"/>
        <w:spacing w:line="247" w:lineRule="auto" w:before="4"/>
        <w:ind w:left="1553" w:right="3" w:firstLine="340"/>
        <w:jc w:val="both"/>
      </w:pPr>
      <w:r>
        <w:rPr>
          <w:color w:val="1D1D1B"/>
        </w:rPr>
        <w:t>Buzo de vuelo, camiseta media manga blanca, medias de algodón, ropa interior de algodón, botas de vuelo color café o negro, guantes de vuelo, cuchillo de supervivencia, gorra, gorro marinero o gorro de aviación con inscripción.</w:t>
      </w:r>
    </w:p>
    <w:p>
      <w:pPr>
        <w:pStyle w:val="BodyText"/>
        <w:spacing w:before="7"/>
        <w:rPr>
          <w:sz w:val="19"/>
        </w:rPr>
      </w:pPr>
    </w:p>
    <w:p>
      <w:pPr>
        <w:pStyle w:val="Heading4"/>
        <w:ind w:left="1913" w:right="1246"/>
      </w:pPr>
      <w:r>
        <w:rPr>
          <w:color w:val="1D1D1B"/>
        </w:rPr>
        <w:t>Ocasiones en que se usa:</w:t>
      </w:r>
    </w:p>
    <w:p>
      <w:pPr>
        <w:pStyle w:val="BodyText"/>
        <w:spacing w:before="2"/>
        <w:rPr>
          <w:b/>
        </w:rPr>
      </w:pPr>
    </w:p>
    <w:p>
      <w:pPr>
        <w:pStyle w:val="ListParagraph"/>
        <w:numPr>
          <w:ilvl w:val="1"/>
          <w:numId w:val="59"/>
        </w:numPr>
        <w:tabs>
          <w:tab w:pos="1914" w:val="left" w:leader="none"/>
        </w:tabs>
        <w:spacing w:line="247" w:lineRule="auto" w:before="1" w:after="0"/>
        <w:ind w:left="1913" w:right="3" w:hanging="360"/>
        <w:jc w:val="left"/>
        <w:rPr>
          <w:sz w:val="20"/>
        </w:rPr>
      </w:pPr>
      <w:r>
        <w:rPr>
          <w:color w:val="1D1D1B"/>
          <w:sz w:val="20"/>
        </w:rPr>
        <w:t>En actividades de vuelo, se usará con gorro de aviación.</w:t>
      </w:r>
    </w:p>
    <w:p>
      <w:pPr>
        <w:pStyle w:val="ListParagraph"/>
        <w:numPr>
          <w:ilvl w:val="1"/>
          <w:numId w:val="59"/>
        </w:numPr>
        <w:tabs>
          <w:tab w:pos="1914" w:val="left" w:leader="none"/>
        </w:tabs>
        <w:spacing w:line="247" w:lineRule="auto" w:before="169" w:after="0"/>
        <w:ind w:left="1913" w:right="4" w:hanging="360"/>
        <w:jc w:val="left"/>
        <w:rPr>
          <w:sz w:val="20"/>
        </w:rPr>
      </w:pPr>
      <w:r>
        <w:rPr>
          <w:color w:val="1D1D1B"/>
          <w:sz w:val="20"/>
        </w:rPr>
        <w:t>En toda otra ocasión se usará con  gorra  o  gorro  marinero,  según</w:t>
      </w:r>
      <w:r>
        <w:rPr>
          <w:color w:val="1D1D1B"/>
          <w:spacing w:val="-6"/>
          <w:sz w:val="20"/>
        </w:rPr>
        <w:t> </w:t>
      </w:r>
      <w:r>
        <w:rPr>
          <w:color w:val="1D1D1B"/>
          <w:sz w:val="20"/>
        </w:rPr>
        <w:t>corresponda.</w:t>
      </w:r>
    </w:p>
    <w:p>
      <w:pPr>
        <w:pStyle w:val="BodyText"/>
        <w:spacing w:before="7"/>
        <w:rPr>
          <w:sz w:val="19"/>
        </w:rPr>
      </w:pPr>
    </w:p>
    <w:p>
      <w:pPr>
        <w:pStyle w:val="Heading4"/>
        <w:ind w:left="1913" w:right="1246"/>
      </w:pPr>
      <w:r>
        <w:rPr>
          <w:color w:val="1D1D1B"/>
        </w:rPr>
        <w:t>Prendas complementarias:</w:t>
      </w:r>
    </w:p>
    <w:p>
      <w:pPr>
        <w:pStyle w:val="BodyText"/>
        <w:spacing w:before="2"/>
        <w:rPr>
          <w:b/>
        </w:rPr>
      </w:pPr>
    </w:p>
    <w:p>
      <w:pPr>
        <w:pStyle w:val="ListParagraph"/>
        <w:numPr>
          <w:ilvl w:val="1"/>
          <w:numId w:val="56"/>
        </w:numPr>
        <w:tabs>
          <w:tab w:pos="1677" w:val="left" w:leader="none"/>
        </w:tabs>
        <w:spacing w:line="240" w:lineRule="auto" w:before="1" w:after="0"/>
        <w:ind w:left="1676" w:right="0" w:hanging="123"/>
        <w:jc w:val="left"/>
        <w:rPr>
          <w:sz w:val="20"/>
        </w:rPr>
      </w:pPr>
      <w:r>
        <w:rPr>
          <w:color w:val="1D1D1B"/>
          <w:sz w:val="20"/>
        </w:rPr>
        <w:t>Chaqueta de cuero</w:t>
      </w:r>
      <w:r>
        <w:rPr>
          <w:color w:val="1D1D1B"/>
          <w:spacing w:val="-9"/>
          <w:sz w:val="20"/>
        </w:rPr>
        <w:t> </w:t>
      </w:r>
      <w:r>
        <w:rPr>
          <w:color w:val="1D1D1B"/>
          <w:sz w:val="20"/>
        </w:rPr>
        <w:t>café.</w:t>
      </w:r>
    </w:p>
    <w:p>
      <w:pPr>
        <w:pStyle w:val="Heading4"/>
        <w:spacing w:line="466" w:lineRule="exact" w:before="47"/>
        <w:ind w:right="1246"/>
      </w:pPr>
      <w:r>
        <w:rPr>
          <w:color w:val="1D1D1B"/>
        </w:rPr>
        <w:t>TENIDA Nº 25 (Navegación/Incendio Dormán y Chompa</w:t>
      </w:r>
    </w:p>
    <w:p>
      <w:pPr>
        <w:spacing w:before="68"/>
        <w:ind w:left="1553" w:right="1246" w:firstLine="0"/>
        <w:jc w:val="left"/>
        <w:rPr>
          <w:b/>
          <w:sz w:val="20"/>
        </w:rPr>
      </w:pPr>
      <w:r>
        <w:rPr>
          <w:b/>
          <w:color w:val="1D1D1B"/>
          <w:sz w:val="20"/>
        </w:rPr>
        <w:t>Prendas que la componen:</w:t>
      </w:r>
    </w:p>
    <w:p>
      <w:pPr>
        <w:pStyle w:val="BodyText"/>
        <w:spacing w:line="249" w:lineRule="auto" w:before="119"/>
        <w:ind w:left="1553" w:firstLine="340"/>
        <w:jc w:val="both"/>
      </w:pPr>
      <w:r>
        <w:rPr/>
        <w:pict>
          <v:shape style="position:absolute;margin-left:52.628792pt;margin-top:62.287987pt;width:12pt;height:102.8pt;mso-position-horizontal-relative:page;mso-position-vertical-relative:paragraph;z-index:5464"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spacing w:val="4"/>
        </w:rPr>
        <w:t>Ambo </w:t>
      </w:r>
      <w:r>
        <w:rPr>
          <w:color w:val="1D1D1B"/>
          <w:spacing w:val="3"/>
        </w:rPr>
        <w:t>azul </w:t>
      </w:r>
      <w:r>
        <w:rPr>
          <w:color w:val="1D1D1B"/>
          <w:spacing w:val="2"/>
        </w:rPr>
        <w:t>de </w:t>
      </w:r>
      <w:r>
        <w:rPr>
          <w:color w:val="1D1D1B"/>
          <w:spacing w:val="5"/>
        </w:rPr>
        <w:t>combate, </w:t>
      </w:r>
      <w:r>
        <w:rPr>
          <w:color w:val="1D1D1B"/>
          <w:spacing w:val="4"/>
        </w:rPr>
        <w:t>palas </w:t>
      </w:r>
      <w:r>
        <w:rPr>
          <w:color w:val="1D1D1B"/>
          <w:spacing w:val="5"/>
        </w:rPr>
        <w:t>flexibles, </w:t>
      </w:r>
      <w:r>
        <w:rPr>
          <w:color w:val="1D1D1B"/>
          <w:spacing w:val="6"/>
        </w:rPr>
        <w:t>ropa </w:t>
      </w:r>
      <w:r>
        <w:rPr>
          <w:color w:val="1D1D1B"/>
          <w:spacing w:val="4"/>
        </w:rPr>
        <w:t>interior </w:t>
      </w:r>
      <w:r>
        <w:rPr>
          <w:color w:val="1D1D1B"/>
          <w:spacing w:val="2"/>
        </w:rPr>
        <w:t>de </w:t>
      </w:r>
      <w:r>
        <w:rPr>
          <w:color w:val="1D1D1B"/>
          <w:spacing w:val="4"/>
        </w:rPr>
        <w:t>algodón, </w:t>
      </w:r>
      <w:r>
        <w:rPr>
          <w:color w:val="1D1D1B"/>
          <w:spacing w:val="5"/>
        </w:rPr>
        <w:t>cinturón </w:t>
      </w:r>
      <w:r>
        <w:rPr>
          <w:color w:val="1D1D1B"/>
          <w:spacing w:val="4"/>
        </w:rPr>
        <w:t>azul, </w:t>
      </w:r>
      <w:r>
        <w:rPr>
          <w:color w:val="1D1D1B"/>
          <w:spacing w:val="5"/>
        </w:rPr>
        <w:t>camiseta </w:t>
      </w:r>
      <w:r>
        <w:rPr>
          <w:color w:val="1D1D1B"/>
          <w:spacing w:val="6"/>
        </w:rPr>
        <w:t>media </w:t>
      </w:r>
      <w:r>
        <w:rPr>
          <w:color w:val="1D1D1B"/>
          <w:spacing w:val="4"/>
        </w:rPr>
        <w:t>manga blanca, zapatos </w:t>
      </w:r>
      <w:r>
        <w:rPr>
          <w:color w:val="1D1D1B"/>
          <w:spacing w:val="2"/>
        </w:rPr>
        <w:t>de </w:t>
      </w:r>
      <w:r>
        <w:rPr>
          <w:color w:val="1D1D1B"/>
          <w:spacing w:val="4"/>
        </w:rPr>
        <w:t>combate, calcetines negros </w:t>
      </w:r>
      <w:r>
        <w:rPr>
          <w:color w:val="1D1D1B"/>
          <w:spacing w:val="2"/>
        </w:rPr>
        <w:t>de </w:t>
      </w:r>
      <w:r>
        <w:rPr>
          <w:color w:val="1D1D1B"/>
          <w:spacing w:val="4"/>
        </w:rPr>
        <w:t>algodón </w:t>
      </w:r>
      <w:r>
        <w:rPr>
          <w:color w:val="1D1D1B"/>
        </w:rPr>
        <w:t>y </w:t>
      </w:r>
      <w:r>
        <w:rPr>
          <w:color w:val="1D1D1B"/>
          <w:spacing w:val="4"/>
        </w:rPr>
        <w:t>gorra, gorro </w:t>
      </w:r>
      <w:r>
        <w:rPr>
          <w:color w:val="1D1D1B"/>
          <w:spacing w:val="5"/>
        </w:rPr>
        <w:t>marinero  </w:t>
      </w:r>
      <w:r>
        <w:rPr>
          <w:color w:val="1D1D1B"/>
        </w:rPr>
        <w:t>o </w:t>
      </w:r>
      <w:r>
        <w:rPr>
          <w:color w:val="1D1D1B"/>
          <w:spacing w:val="4"/>
        </w:rPr>
        <w:t>boina negra, según </w:t>
      </w:r>
      <w:r>
        <w:rPr>
          <w:color w:val="1D1D1B"/>
          <w:spacing w:val="3"/>
        </w:rPr>
        <w:t>se </w:t>
      </w:r>
      <w:r>
        <w:rPr>
          <w:color w:val="1D1D1B"/>
          <w:spacing w:val="4"/>
        </w:rPr>
        <w:t>disponga. </w:t>
      </w:r>
      <w:r>
        <w:rPr>
          <w:color w:val="1D1D1B"/>
          <w:spacing w:val="2"/>
        </w:rPr>
        <w:t>No </w:t>
      </w:r>
      <w:r>
        <w:rPr>
          <w:color w:val="1D1D1B"/>
          <w:spacing w:val="3"/>
        </w:rPr>
        <w:t>se </w:t>
      </w:r>
      <w:r>
        <w:rPr>
          <w:color w:val="1D1D1B"/>
          <w:spacing w:val="5"/>
        </w:rPr>
        <w:t>deberá </w:t>
      </w:r>
      <w:r>
        <w:rPr>
          <w:color w:val="1D1D1B"/>
          <w:spacing w:val="3"/>
        </w:rPr>
        <w:t>usar </w:t>
      </w:r>
      <w:r>
        <w:rPr>
          <w:color w:val="1D1D1B"/>
          <w:spacing w:val="4"/>
        </w:rPr>
        <w:t>boina negra, </w:t>
      </w:r>
      <w:r>
        <w:rPr>
          <w:color w:val="1D1D1B"/>
          <w:spacing w:val="5"/>
        </w:rPr>
        <w:t>siendo reemplazada </w:t>
      </w:r>
      <w:r>
        <w:rPr>
          <w:color w:val="1D1D1B"/>
          <w:spacing w:val="3"/>
        </w:rPr>
        <w:t>por </w:t>
      </w:r>
      <w:r>
        <w:rPr>
          <w:color w:val="1D1D1B"/>
          <w:spacing w:val="5"/>
        </w:rPr>
        <w:t>gorra   </w:t>
      </w:r>
      <w:r>
        <w:rPr>
          <w:color w:val="1D1D1B"/>
        </w:rPr>
        <w:t>o </w:t>
      </w:r>
      <w:r>
        <w:rPr>
          <w:color w:val="1D1D1B"/>
          <w:spacing w:val="4"/>
        </w:rPr>
        <w:t>gorro según corresponda </w:t>
      </w:r>
      <w:r>
        <w:rPr>
          <w:color w:val="1D1D1B"/>
          <w:spacing w:val="2"/>
        </w:rPr>
        <w:t>en </w:t>
      </w:r>
      <w:r>
        <w:rPr>
          <w:color w:val="1D1D1B"/>
          <w:spacing w:val="3"/>
        </w:rPr>
        <w:t>las </w:t>
      </w:r>
      <w:r>
        <w:rPr>
          <w:color w:val="1D1D1B"/>
          <w:spacing w:val="4"/>
        </w:rPr>
        <w:t>siguientes </w:t>
      </w:r>
      <w:r>
        <w:rPr>
          <w:color w:val="1D1D1B"/>
          <w:spacing w:val="5"/>
        </w:rPr>
        <w:t>ocasiones:</w:t>
      </w:r>
    </w:p>
    <w:p>
      <w:pPr>
        <w:pStyle w:val="BodyText"/>
        <w:spacing w:before="2"/>
        <w:rPr>
          <w:sz w:val="21"/>
        </w:rPr>
      </w:pPr>
    </w:p>
    <w:p>
      <w:pPr>
        <w:pStyle w:val="ListParagraph"/>
        <w:numPr>
          <w:ilvl w:val="0"/>
          <w:numId w:val="60"/>
        </w:numPr>
        <w:tabs>
          <w:tab w:pos="1997" w:val="left" w:leader="none"/>
        </w:tabs>
        <w:spacing w:line="240" w:lineRule="auto" w:before="0" w:after="0"/>
        <w:ind w:left="1996" w:right="0" w:hanging="123"/>
        <w:jc w:val="left"/>
        <w:rPr>
          <w:sz w:val="20"/>
        </w:rPr>
      </w:pPr>
      <w:r>
        <w:rPr>
          <w:color w:val="1D1D1B"/>
          <w:sz w:val="20"/>
        </w:rPr>
        <w:t>En puerto</w:t>
      </w:r>
      <w:r>
        <w:rPr>
          <w:color w:val="1D1D1B"/>
          <w:spacing w:val="-10"/>
          <w:sz w:val="20"/>
        </w:rPr>
        <w:t> </w:t>
      </w:r>
      <w:r>
        <w:rPr>
          <w:color w:val="1D1D1B"/>
          <w:sz w:val="20"/>
        </w:rPr>
        <w:t>base.</w:t>
      </w:r>
    </w:p>
    <w:p>
      <w:pPr>
        <w:pStyle w:val="ListParagraph"/>
        <w:numPr>
          <w:ilvl w:val="0"/>
          <w:numId w:val="60"/>
        </w:numPr>
        <w:tabs>
          <w:tab w:pos="1997" w:val="left" w:leader="none"/>
        </w:tabs>
        <w:spacing w:line="240" w:lineRule="auto" w:before="26" w:after="0"/>
        <w:ind w:left="1996" w:right="0" w:hanging="123"/>
        <w:jc w:val="left"/>
        <w:rPr>
          <w:sz w:val="20"/>
        </w:rPr>
      </w:pPr>
      <w:r>
        <w:rPr>
          <w:color w:val="1D1D1B"/>
          <w:sz w:val="20"/>
        </w:rPr>
        <w:t>En puerto</w:t>
      </w:r>
      <w:r>
        <w:rPr>
          <w:color w:val="1D1D1B"/>
          <w:spacing w:val="-14"/>
          <w:sz w:val="20"/>
        </w:rPr>
        <w:t> </w:t>
      </w:r>
      <w:r>
        <w:rPr>
          <w:color w:val="1D1D1B"/>
          <w:sz w:val="20"/>
        </w:rPr>
        <w:t>habitado.</w:t>
      </w:r>
    </w:p>
    <w:p>
      <w:pPr>
        <w:pStyle w:val="BodyText"/>
        <w:spacing w:before="2"/>
      </w:pPr>
    </w:p>
    <w:p>
      <w:pPr>
        <w:pStyle w:val="BodyText"/>
        <w:spacing w:line="250" w:lineRule="atLeast" w:before="1"/>
        <w:ind w:left="1553" w:right="4" w:firstLine="340"/>
        <w:jc w:val="both"/>
      </w:pPr>
      <w:r>
        <w:rPr>
          <w:color w:val="1D1D1B"/>
        </w:rPr>
        <w:t>Se exceptúa de esta norma al B.M.S. “ALMIRANTE   MERINO”,   Submarinos   y  Lanchas</w:t>
      </w:r>
    </w:p>
    <w:p>
      <w:pPr>
        <w:pStyle w:val="BodyText"/>
        <w:tabs>
          <w:tab w:pos="1553" w:val="left" w:leader="none"/>
        </w:tabs>
        <w:spacing w:line="256" w:lineRule="exact"/>
        <w:ind w:left="997"/>
      </w:pPr>
      <w:r>
        <w:rPr>
          <w:b/>
          <w:color w:val="9D9D9C"/>
          <w:position w:val="11"/>
          <w:sz w:val="24"/>
        </w:rPr>
        <w:t>64</w:t>
        <w:tab/>
      </w:r>
      <w:r>
        <w:rPr>
          <w:color w:val="1D1D1B"/>
        </w:rPr>
        <w:t>Misileras, pudiendo utilizar dicha prenda en</w:t>
      </w:r>
      <w:r>
        <w:rPr>
          <w:color w:val="1D1D1B"/>
          <w:spacing w:val="-5"/>
        </w:rPr>
        <w:t> </w:t>
      </w:r>
      <w:r>
        <w:rPr>
          <w:color w:val="1D1D1B"/>
        </w:rPr>
        <w:t>sectores</w:t>
      </w:r>
    </w:p>
    <w:p>
      <w:pPr>
        <w:pStyle w:val="BodyText"/>
        <w:spacing w:before="26"/>
        <w:ind w:left="1553" w:right="2117"/>
      </w:pPr>
      <w:r>
        <w:rPr/>
        <w:pict>
          <v:shape style="position:absolute;margin-left:53.898792pt;margin-top:2.917979pt;width:12pt;height:70.4pt;mso-position-horizontal-relative:page;mso-position-vertical-relative:paragraph;z-index:548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que se indica:</w:t>
      </w:r>
    </w:p>
    <w:p>
      <w:pPr>
        <w:pStyle w:val="BodyText"/>
        <w:spacing w:before="11"/>
        <w:rPr>
          <w:sz w:val="21"/>
        </w:rPr>
      </w:pPr>
    </w:p>
    <w:p>
      <w:pPr>
        <w:pStyle w:val="ListParagraph"/>
        <w:numPr>
          <w:ilvl w:val="0"/>
          <w:numId w:val="61"/>
        </w:numPr>
        <w:tabs>
          <w:tab w:pos="2154" w:val="left" w:leader="none"/>
        </w:tabs>
        <w:spacing w:line="244" w:lineRule="auto" w:before="0" w:after="0"/>
        <w:ind w:left="2153" w:right="4" w:hanging="280"/>
        <w:jc w:val="left"/>
        <w:rPr>
          <w:sz w:val="20"/>
        </w:rPr>
      </w:pPr>
      <w:r>
        <w:rPr>
          <w:color w:val="1D1D1B"/>
          <w:sz w:val="20"/>
        </w:rPr>
        <w:t>En</w:t>
      </w:r>
      <w:r>
        <w:rPr>
          <w:color w:val="1D1D1B"/>
          <w:spacing w:val="-14"/>
          <w:sz w:val="20"/>
        </w:rPr>
        <w:t> </w:t>
      </w:r>
      <w:r>
        <w:rPr>
          <w:color w:val="1D1D1B"/>
          <w:sz w:val="20"/>
        </w:rPr>
        <w:t>desplazamiento</w:t>
      </w:r>
      <w:r>
        <w:rPr>
          <w:color w:val="1D1D1B"/>
          <w:spacing w:val="-15"/>
          <w:sz w:val="20"/>
        </w:rPr>
        <w:t> </w:t>
      </w:r>
      <w:r>
        <w:rPr>
          <w:color w:val="1D1D1B"/>
          <w:sz w:val="20"/>
        </w:rPr>
        <w:t>al</w:t>
      </w:r>
      <w:r>
        <w:rPr>
          <w:color w:val="1D1D1B"/>
          <w:spacing w:val="-14"/>
          <w:sz w:val="20"/>
        </w:rPr>
        <w:t> </w:t>
      </w:r>
      <w:r>
        <w:rPr>
          <w:color w:val="1D1D1B"/>
          <w:sz w:val="20"/>
        </w:rPr>
        <w:t>interior</w:t>
      </w:r>
      <w:r>
        <w:rPr>
          <w:color w:val="1D1D1B"/>
          <w:spacing w:val="-14"/>
          <w:sz w:val="20"/>
        </w:rPr>
        <w:t> </w:t>
      </w:r>
      <w:r>
        <w:rPr>
          <w:color w:val="1D1D1B"/>
          <w:sz w:val="20"/>
        </w:rPr>
        <w:t>de</w:t>
      </w:r>
      <w:r>
        <w:rPr>
          <w:color w:val="1D1D1B"/>
          <w:spacing w:val="-14"/>
          <w:sz w:val="20"/>
        </w:rPr>
        <w:t> </w:t>
      </w:r>
      <w:r>
        <w:rPr>
          <w:color w:val="1D1D1B"/>
          <w:sz w:val="20"/>
        </w:rPr>
        <w:t>las</w:t>
      </w:r>
      <w:r>
        <w:rPr>
          <w:color w:val="1D1D1B"/>
          <w:spacing w:val="-14"/>
          <w:sz w:val="20"/>
        </w:rPr>
        <w:t> </w:t>
      </w:r>
      <w:r>
        <w:rPr>
          <w:color w:val="1D1D1B"/>
          <w:sz w:val="20"/>
        </w:rPr>
        <w:t>plantas</w:t>
      </w:r>
      <w:r>
        <w:rPr>
          <w:color w:val="1D1D1B"/>
          <w:spacing w:val="-14"/>
          <w:sz w:val="20"/>
        </w:rPr>
        <w:t> </w:t>
      </w:r>
      <w:r>
        <w:rPr>
          <w:color w:val="1D1D1B"/>
          <w:sz w:val="20"/>
        </w:rPr>
        <w:t>de ASMAR.</w:t>
      </w:r>
    </w:p>
    <w:p>
      <w:pPr>
        <w:pStyle w:val="BodyText"/>
        <w:spacing w:before="7"/>
        <w:rPr>
          <w:sz w:val="19"/>
        </w:rPr>
      </w:pPr>
    </w:p>
    <w:p>
      <w:pPr>
        <w:pStyle w:val="ListParagraph"/>
        <w:numPr>
          <w:ilvl w:val="0"/>
          <w:numId w:val="61"/>
        </w:numPr>
        <w:tabs>
          <w:tab w:pos="2154" w:val="left" w:leader="none"/>
        </w:tabs>
        <w:spacing w:line="244" w:lineRule="auto" w:before="1" w:after="0"/>
        <w:ind w:left="2153" w:right="3" w:hanging="280"/>
        <w:jc w:val="left"/>
        <w:rPr>
          <w:sz w:val="20"/>
        </w:rPr>
      </w:pPr>
      <w:r>
        <w:rPr>
          <w:color w:val="1D1D1B"/>
          <w:sz w:val="20"/>
        </w:rPr>
        <w:t>En desplazamiento al interior de las Bases Navales.</w:t>
      </w:r>
    </w:p>
    <w:p>
      <w:pPr>
        <w:pStyle w:val="Heading4"/>
        <w:spacing w:before="74"/>
        <w:ind w:left="597" w:right="992"/>
      </w:pPr>
      <w:r>
        <w:rPr>
          <w:b w:val="0"/>
        </w:rPr>
        <w:br w:type="column"/>
      </w:r>
      <w:r>
        <w:rPr>
          <w:color w:val="1D1D1B"/>
        </w:rPr>
        <w:t>Ocasiones en que se usa:</w:t>
      </w:r>
    </w:p>
    <w:p>
      <w:pPr>
        <w:pStyle w:val="BodyText"/>
        <w:rPr>
          <w:b/>
        </w:rPr>
      </w:pPr>
    </w:p>
    <w:p>
      <w:pPr>
        <w:pStyle w:val="ListParagraph"/>
        <w:numPr>
          <w:ilvl w:val="0"/>
          <w:numId w:val="62"/>
        </w:numPr>
        <w:tabs>
          <w:tab w:pos="598" w:val="left" w:leader="none"/>
        </w:tabs>
        <w:spacing w:line="244" w:lineRule="auto" w:before="1" w:after="0"/>
        <w:ind w:left="597" w:right="1551" w:hanging="360"/>
        <w:jc w:val="both"/>
        <w:rPr>
          <w:sz w:val="20"/>
        </w:rPr>
      </w:pPr>
      <w:r>
        <w:rPr>
          <w:color w:val="1D1D1B"/>
          <w:sz w:val="20"/>
        </w:rPr>
        <w:t>En  puerto  base  y  en   puerto   habitado  incluirá uso de gorra o gorro marinero, según corresponda.</w:t>
      </w:r>
    </w:p>
    <w:p>
      <w:pPr>
        <w:pStyle w:val="BodyText"/>
        <w:spacing w:before="7"/>
        <w:rPr>
          <w:sz w:val="19"/>
        </w:rPr>
      </w:pPr>
    </w:p>
    <w:p>
      <w:pPr>
        <w:pStyle w:val="ListParagraph"/>
        <w:numPr>
          <w:ilvl w:val="0"/>
          <w:numId w:val="62"/>
        </w:numPr>
        <w:tabs>
          <w:tab w:pos="598" w:val="left" w:leader="none"/>
        </w:tabs>
        <w:spacing w:line="244" w:lineRule="auto" w:before="1" w:after="0"/>
        <w:ind w:left="597" w:right="1552" w:hanging="360"/>
        <w:jc w:val="both"/>
        <w:rPr>
          <w:sz w:val="20"/>
        </w:rPr>
      </w:pPr>
      <w:r>
        <w:rPr>
          <w:color w:val="1D1D1B"/>
          <w:sz w:val="20"/>
        </w:rPr>
        <w:t>Navegando</w:t>
      </w:r>
      <w:r>
        <w:rPr>
          <w:color w:val="1D1D1B"/>
          <w:spacing w:val="17"/>
          <w:sz w:val="20"/>
        </w:rPr>
        <w:t> </w:t>
      </w:r>
      <w:r>
        <w:rPr>
          <w:color w:val="1D1D1B"/>
          <w:sz w:val="20"/>
        </w:rPr>
        <w:t>y</w:t>
      </w:r>
      <w:r>
        <w:rPr>
          <w:color w:val="1D1D1B"/>
          <w:spacing w:val="-20"/>
          <w:sz w:val="20"/>
        </w:rPr>
        <w:t> </w:t>
      </w:r>
      <w:r>
        <w:rPr>
          <w:color w:val="1D1D1B"/>
          <w:sz w:val="20"/>
        </w:rPr>
        <w:t>en</w:t>
      </w:r>
      <w:r>
        <w:rPr>
          <w:color w:val="1D1D1B"/>
          <w:spacing w:val="-20"/>
          <w:sz w:val="20"/>
        </w:rPr>
        <w:t> </w:t>
      </w:r>
      <w:r>
        <w:rPr>
          <w:color w:val="1D1D1B"/>
          <w:sz w:val="20"/>
        </w:rPr>
        <w:t>puerto</w:t>
      </w:r>
      <w:r>
        <w:rPr>
          <w:color w:val="1D1D1B"/>
          <w:spacing w:val="-19"/>
          <w:sz w:val="20"/>
        </w:rPr>
        <w:t> </w:t>
      </w:r>
      <w:r>
        <w:rPr>
          <w:color w:val="1D1D1B"/>
          <w:sz w:val="20"/>
        </w:rPr>
        <w:t>de</w:t>
      </w:r>
      <w:r>
        <w:rPr>
          <w:color w:val="1D1D1B"/>
          <w:spacing w:val="-20"/>
          <w:sz w:val="20"/>
        </w:rPr>
        <w:t> </w:t>
      </w:r>
      <w:r>
        <w:rPr>
          <w:color w:val="1D1D1B"/>
          <w:sz w:val="20"/>
        </w:rPr>
        <w:t>campaña</w:t>
      </w:r>
      <w:r>
        <w:rPr>
          <w:color w:val="1D1D1B"/>
          <w:spacing w:val="-20"/>
          <w:sz w:val="20"/>
        </w:rPr>
        <w:t> </w:t>
      </w:r>
      <w:r>
        <w:rPr>
          <w:color w:val="1D1D1B"/>
          <w:sz w:val="20"/>
        </w:rPr>
        <w:t>no</w:t>
      </w:r>
      <w:r>
        <w:rPr>
          <w:color w:val="1D1D1B"/>
          <w:spacing w:val="-20"/>
          <w:sz w:val="20"/>
        </w:rPr>
        <w:t> </w:t>
      </w:r>
      <w:r>
        <w:rPr>
          <w:color w:val="1D1D1B"/>
          <w:sz w:val="20"/>
        </w:rPr>
        <w:t>habitado, incluirá uso de boina</w:t>
      </w:r>
      <w:r>
        <w:rPr>
          <w:color w:val="1D1D1B"/>
          <w:spacing w:val="-20"/>
          <w:sz w:val="20"/>
        </w:rPr>
        <w:t> </w:t>
      </w:r>
      <w:r>
        <w:rPr>
          <w:color w:val="1D1D1B"/>
          <w:sz w:val="20"/>
        </w:rPr>
        <w:t>negra.</w:t>
      </w:r>
    </w:p>
    <w:p>
      <w:pPr>
        <w:pStyle w:val="BodyText"/>
        <w:spacing w:before="7"/>
        <w:rPr>
          <w:sz w:val="19"/>
        </w:rPr>
      </w:pPr>
    </w:p>
    <w:p>
      <w:pPr>
        <w:pStyle w:val="Heading4"/>
        <w:spacing w:before="1"/>
        <w:ind w:left="597" w:right="992"/>
      </w:pPr>
      <w:r>
        <w:rPr>
          <w:color w:val="1D1D1B"/>
        </w:rPr>
        <w:t>Prendas complementarias:</w:t>
      </w:r>
    </w:p>
    <w:p>
      <w:pPr>
        <w:pStyle w:val="BodyText"/>
        <w:rPr>
          <w:b/>
        </w:rPr>
      </w:pPr>
    </w:p>
    <w:p>
      <w:pPr>
        <w:pStyle w:val="ListParagraph"/>
        <w:numPr>
          <w:ilvl w:val="0"/>
          <w:numId w:val="56"/>
        </w:numPr>
        <w:tabs>
          <w:tab w:pos="598" w:val="left" w:leader="none"/>
        </w:tabs>
        <w:spacing w:line="244" w:lineRule="auto" w:before="1" w:after="0"/>
        <w:ind w:left="597" w:right="1552" w:hanging="360"/>
        <w:jc w:val="both"/>
        <w:rPr>
          <w:sz w:val="20"/>
        </w:rPr>
      </w:pPr>
      <w:r>
        <w:rPr>
          <w:color w:val="1D1D1B"/>
          <w:sz w:val="20"/>
        </w:rPr>
        <w:t>Jersey azul cuello redondo, dependiendo de las condiciones</w:t>
      </w:r>
      <w:r>
        <w:rPr>
          <w:color w:val="1D1D1B"/>
          <w:spacing w:val="-1"/>
          <w:sz w:val="20"/>
        </w:rPr>
        <w:t> </w:t>
      </w:r>
      <w:r>
        <w:rPr>
          <w:color w:val="1D1D1B"/>
          <w:sz w:val="20"/>
        </w:rPr>
        <w:t>meteorológicas.</w:t>
      </w:r>
    </w:p>
    <w:p>
      <w:pPr>
        <w:pStyle w:val="BodyText"/>
        <w:spacing w:before="7"/>
        <w:rPr>
          <w:sz w:val="19"/>
        </w:rPr>
      </w:pPr>
    </w:p>
    <w:p>
      <w:pPr>
        <w:pStyle w:val="ListParagraph"/>
        <w:numPr>
          <w:ilvl w:val="0"/>
          <w:numId w:val="56"/>
        </w:numPr>
        <w:tabs>
          <w:tab w:pos="598" w:val="left" w:leader="none"/>
        </w:tabs>
        <w:spacing w:line="244" w:lineRule="auto" w:before="1" w:after="0"/>
        <w:ind w:left="597" w:right="1552" w:hanging="360"/>
        <w:jc w:val="both"/>
        <w:rPr>
          <w:sz w:val="20"/>
        </w:rPr>
      </w:pPr>
      <w:r>
        <w:rPr>
          <w:color w:val="1D1D1B"/>
          <w:sz w:val="20"/>
        </w:rPr>
        <w:t>Conjunto</w:t>
      </w:r>
      <w:r>
        <w:rPr>
          <w:color w:val="1D1D1B"/>
          <w:spacing w:val="-24"/>
          <w:sz w:val="20"/>
        </w:rPr>
        <w:t> </w:t>
      </w:r>
      <w:r>
        <w:rPr>
          <w:color w:val="1D1D1B"/>
          <w:sz w:val="20"/>
        </w:rPr>
        <w:t>clima</w:t>
      </w:r>
      <w:r>
        <w:rPr>
          <w:color w:val="1D1D1B"/>
          <w:spacing w:val="-25"/>
          <w:sz w:val="20"/>
        </w:rPr>
        <w:t> </w:t>
      </w:r>
      <w:r>
        <w:rPr>
          <w:color w:val="1D1D1B"/>
          <w:sz w:val="20"/>
        </w:rPr>
        <w:t>frío</w:t>
      </w:r>
      <w:r>
        <w:rPr>
          <w:color w:val="1D1D1B"/>
          <w:spacing w:val="-25"/>
          <w:sz w:val="20"/>
        </w:rPr>
        <w:t> </w:t>
      </w:r>
      <w:r>
        <w:rPr>
          <w:color w:val="1D1D1B"/>
          <w:sz w:val="20"/>
        </w:rPr>
        <w:t>capa</w:t>
      </w:r>
      <w:r>
        <w:rPr>
          <w:color w:val="1D1D1B"/>
          <w:spacing w:val="-25"/>
          <w:sz w:val="20"/>
        </w:rPr>
        <w:t> </w:t>
      </w:r>
      <w:r>
        <w:rPr>
          <w:color w:val="1D1D1B"/>
          <w:sz w:val="20"/>
        </w:rPr>
        <w:t>intermedia,</w:t>
      </w:r>
      <w:r>
        <w:rPr>
          <w:color w:val="1D1D1B"/>
          <w:spacing w:val="-24"/>
          <w:sz w:val="20"/>
        </w:rPr>
        <w:t> </w:t>
      </w:r>
      <w:r>
        <w:rPr>
          <w:color w:val="1D1D1B"/>
          <w:sz w:val="20"/>
        </w:rPr>
        <w:t>dependiendo de las condiciones</w:t>
      </w:r>
      <w:r>
        <w:rPr>
          <w:color w:val="1D1D1B"/>
          <w:spacing w:val="-4"/>
          <w:sz w:val="20"/>
        </w:rPr>
        <w:t> </w:t>
      </w:r>
      <w:r>
        <w:rPr>
          <w:color w:val="1D1D1B"/>
          <w:sz w:val="20"/>
        </w:rPr>
        <w:t>meteorológicas.</w:t>
      </w:r>
    </w:p>
    <w:p>
      <w:pPr>
        <w:pStyle w:val="BodyText"/>
        <w:spacing w:before="7"/>
        <w:rPr>
          <w:sz w:val="19"/>
        </w:rPr>
      </w:pPr>
    </w:p>
    <w:p>
      <w:pPr>
        <w:pStyle w:val="ListParagraph"/>
        <w:numPr>
          <w:ilvl w:val="0"/>
          <w:numId w:val="56"/>
        </w:numPr>
        <w:tabs>
          <w:tab w:pos="598" w:val="left" w:leader="none"/>
        </w:tabs>
        <w:spacing w:line="244" w:lineRule="auto" w:before="1" w:after="0"/>
        <w:ind w:left="597" w:right="1551" w:hanging="360"/>
        <w:jc w:val="both"/>
        <w:rPr>
          <w:sz w:val="20"/>
        </w:rPr>
      </w:pPr>
      <w:r>
        <w:rPr>
          <w:color w:val="1D1D1B"/>
          <w:sz w:val="20"/>
        </w:rPr>
        <w:t>Para incendio se complementará con guantes antiflama</w:t>
      </w:r>
      <w:r>
        <w:rPr>
          <w:color w:val="1D1D1B"/>
          <w:spacing w:val="-19"/>
          <w:sz w:val="20"/>
        </w:rPr>
        <w:t> </w:t>
      </w:r>
      <w:r>
        <w:rPr>
          <w:color w:val="1D1D1B"/>
          <w:sz w:val="20"/>
        </w:rPr>
        <w:t>y</w:t>
      </w:r>
      <w:r>
        <w:rPr>
          <w:color w:val="1D1D1B"/>
          <w:spacing w:val="-20"/>
          <w:sz w:val="20"/>
        </w:rPr>
        <w:t> </w:t>
      </w:r>
      <w:r>
        <w:rPr>
          <w:color w:val="1D1D1B"/>
          <w:sz w:val="20"/>
        </w:rPr>
        <w:t>caperuza,</w:t>
      </w:r>
      <w:r>
        <w:rPr>
          <w:color w:val="1D1D1B"/>
          <w:spacing w:val="-20"/>
          <w:sz w:val="20"/>
        </w:rPr>
        <w:t> </w:t>
      </w:r>
      <w:r>
        <w:rPr>
          <w:color w:val="1D1D1B"/>
          <w:sz w:val="20"/>
        </w:rPr>
        <w:t>y</w:t>
      </w:r>
      <w:r>
        <w:rPr>
          <w:color w:val="1D1D1B"/>
          <w:spacing w:val="-20"/>
          <w:sz w:val="20"/>
        </w:rPr>
        <w:t> </w:t>
      </w:r>
      <w:r>
        <w:rPr>
          <w:color w:val="1D1D1B"/>
          <w:sz w:val="20"/>
        </w:rPr>
        <w:t>los</w:t>
      </w:r>
      <w:r>
        <w:rPr>
          <w:color w:val="1D1D1B"/>
          <w:spacing w:val="-20"/>
          <w:sz w:val="20"/>
        </w:rPr>
        <w:t> </w:t>
      </w:r>
      <w:r>
        <w:rPr>
          <w:color w:val="1D1D1B"/>
          <w:sz w:val="20"/>
        </w:rPr>
        <w:t>elementos</w:t>
      </w:r>
      <w:r>
        <w:rPr>
          <w:color w:val="1D1D1B"/>
          <w:spacing w:val="-19"/>
          <w:sz w:val="20"/>
        </w:rPr>
        <w:t> </w:t>
      </w:r>
      <w:r>
        <w:rPr>
          <w:color w:val="1D1D1B"/>
          <w:sz w:val="20"/>
        </w:rPr>
        <w:t>adicionales que</w:t>
      </w:r>
      <w:r>
        <w:rPr>
          <w:color w:val="1D1D1B"/>
          <w:spacing w:val="-9"/>
          <w:sz w:val="20"/>
        </w:rPr>
        <w:t> </w:t>
      </w:r>
      <w:r>
        <w:rPr>
          <w:color w:val="1D1D1B"/>
          <w:sz w:val="20"/>
        </w:rPr>
        <w:t>se</w:t>
      </w:r>
      <w:r>
        <w:rPr>
          <w:color w:val="1D1D1B"/>
          <w:spacing w:val="-9"/>
          <w:sz w:val="20"/>
        </w:rPr>
        <w:t> </w:t>
      </w:r>
      <w:r>
        <w:rPr>
          <w:color w:val="1D1D1B"/>
          <w:sz w:val="20"/>
        </w:rPr>
        <w:t>requiera,</w:t>
      </w:r>
      <w:r>
        <w:rPr>
          <w:color w:val="1D1D1B"/>
          <w:spacing w:val="-9"/>
          <w:sz w:val="20"/>
        </w:rPr>
        <w:t> </w:t>
      </w:r>
      <w:r>
        <w:rPr>
          <w:color w:val="1D1D1B"/>
          <w:sz w:val="20"/>
        </w:rPr>
        <w:t>estandarizados</w:t>
      </w:r>
      <w:r>
        <w:rPr>
          <w:color w:val="1D1D1B"/>
          <w:spacing w:val="-8"/>
          <w:sz w:val="20"/>
        </w:rPr>
        <w:t> </w:t>
      </w:r>
      <w:r>
        <w:rPr>
          <w:color w:val="1D1D1B"/>
          <w:sz w:val="20"/>
        </w:rPr>
        <w:t>por</w:t>
      </w:r>
      <w:r>
        <w:rPr>
          <w:color w:val="1D1D1B"/>
          <w:spacing w:val="-9"/>
          <w:sz w:val="20"/>
        </w:rPr>
        <w:t> </w:t>
      </w:r>
      <w:r>
        <w:rPr>
          <w:color w:val="1D1D1B"/>
          <w:sz w:val="20"/>
        </w:rPr>
        <w:t>el</w:t>
      </w:r>
      <w:r>
        <w:rPr>
          <w:color w:val="1D1D1B"/>
          <w:spacing w:val="-9"/>
          <w:sz w:val="20"/>
        </w:rPr>
        <w:t> </w:t>
      </w:r>
      <w:r>
        <w:rPr>
          <w:color w:val="1D1D1B"/>
          <w:sz w:val="20"/>
        </w:rPr>
        <w:t>Centro</w:t>
      </w:r>
      <w:r>
        <w:rPr>
          <w:color w:val="1D1D1B"/>
          <w:spacing w:val="-8"/>
          <w:sz w:val="20"/>
        </w:rPr>
        <w:t> </w:t>
      </w:r>
      <w:r>
        <w:rPr>
          <w:color w:val="1D1D1B"/>
          <w:sz w:val="20"/>
        </w:rPr>
        <w:t>de Entrenamiento de la Armada, sin gorra, gorro marinero, boina negra ni ropa de</w:t>
      </w:r>
      <w:r>
        <w:rPr>
          <w:color w:val="1D1D1B"/>
          <w:spacing w:val="-19"/>
          <w:sz w:val="20"/>
        </w:rPr>
        <w:t> </w:t>
      </w:r>
      <w:r>
        <w:rPr>
          <w:color w:val="1D1D1B"/>
          <w:sz w:val="20"/>
        </w:rPr>
        <w:t>abrigo.</w:t>
      </w:r>
    </w:p>
    <w:p>
      <w:pPr>
        <w:pStyle w:val="BodyText"/>
        <w:spacing w:before="7"/>
        <w:rPr>
          <w:sz w:val="19"/>
        </w:rPr>
      </w:pPr>
    </w:p>
    <w:p>
      <w:pPr>
        <w:pStyle w:val="Heading4"/>
        <w:spacing w:line="244" w:lineRule="auto" w:before="1"/>
        <w:ind w:left="237" w:right="992"/>
      </w:pPr>
      <w:r>
        <w:rPr>
          <w:color w:val="1D1D1B"/>
        </w:rPr>
        <w:t>TENIDA Nº 26 (Trabajo de Sanidad, Personal Masculino)</w:t>
      </w:r>
    </w:p>
    <w:p>
      <w:pPr>
        <w:pStyle w:val="BodyText"/>
        <w:spacing w:before="7"/>
        <w:rPr>
          <w:b/>
          <w:sz w:val="19"/>
        </w:rPr>
      </w:pPr>
    </w:p>
    <w:p>
      <w:pPr>
        <w:spacing w:line="480" w:lineRule="auto" w:before="1"/>
        <w:ind w:left="237" w:right="3667" w:firstLine="0"/>
        <w:jc w:val="left"/>
        <w:rPr>
          <w:b/>
          <w:sz w:val="20"/>
        </w:rPr>
      </w:pPr>
      <w:r>
        <w:rPr>
          <w:b/>
          <w:color w:val="1D1D1B"/>
          <w:sz w:val="20"/>
        </w:rPr>
        <w:t>Dormán y Chompa Prendas que la componen:</w:t>
      </w:r>
    </w:p>
    <w:p>
      <w:pPr>
        <w:pStyle w:val="BodyText"/>
        <w:spacing w:line="244" w:lineRule="auto" w:before="7"/>
        <w:ind w:left="237" w:right="1552" w:firstLine="340"/>
        <w:jc w:val="both"/>
      </w:pPr>
      <w:r>
        <w:rPr>
          <w:color w:val="1D1D1B"/>
        </w:rPr>
        <w:t>Gorro</w:t>
      </w:r>
      <w:r>
        <w:rPr>
          <w:color w:val="1D1D1B"/>
          <w:spacing w:val="-39"/>
        </w:rPr>
        <w:t> </w:t>
      </w:r>
      <w:r>
        <w:rPr>
          <w:color w:val="1D1D1B"/>
        </w:rPr>
        <w:t>blanco</w:t>
      </w:r>
      <w:r>
        <w:rPr>
          <w:color w:val="1D1D1B"/>
          <w:spacing w:val="-38"/>
        </w:rPr>
        <w:t> </w:t>
      </w:r>
      <w:r>
        <w:rPr>
          <w:color w:val="1D1D1B"/>
        </w:rPr>
        <w:t>de</w:t>
      </w:r>
      <w:r>
        <w:rPr>
          <w:color w:val="1D1D1B"/>
          <w:spacing w:val="-39"/>
        </w:rPr>
        <w:t> </w:t>
      </w:r>
      <w:r>
        <w:rPr>
          <w:color w:val="1D1D1B"/>
        </w:rPr>
        <w:t>enfermero,</w:t>
      </w:r>
      <w:r>
        <w:rPr>
          <w:color w:val="1D1D1B"/>
          <w:spacing w:val="-38"/>
        </w:rPr>
        <w:t> </w:t>
      </w:r>
      <w:r>
        <w:rPr>
          <w:color w:val="1D1D1B"/>
        </w:rPr>
        <w:t>placa</w:t>
      </w:r>
      <w:r>
        <w:rPr>
          <w:color w:val="1D1D1B"/>
          <w:spacing w:val="-39"/>
        </w:rPr>
        <w:t> </w:t>
      </w:r>
      <w:r>
        <w:rPr>
          <w:color w:val="1D1D1B"/>
        </w:rPr>
        <w:t>de</w:t>
      </w:r>
      <w:r>
        <w:rPr>
          <w:color w:val="1D1D1B"/>
          <w:spacing w:val="-39"/>
        </w:rPr>
        <w:t> </w:t>
      </w:r>
      <w:r>
        <w:rPr>
          <w:color w:val="1D1D1B"/>
        </w:rPr>
        <w:t>identificación, camisa blanca manga corta cuello sport, palas flexibles, camiseta media manga blanca, pantalón blanco,</w:t>
      </w:r>
      <w:r>
        <w:rPr>
          <w:color w:val="1D1D1B"/>
          <w:spacing w:val="-9"/>
        </w:rPr>
        <w:t> </w:t>
      </w:r>
      <w:r>
        <w:rPr>
          <w:color w:val="1D1D1B"/>
        </w:rPr>
        <w:t>cinturón</w:t>
      </w:r>
      <w:r>
        <w:rPr>
          <w:color w:val="1D1D1B"/>
          <w:spacing w:val="-10"/>
        </w:rPr>
        <w:t> </w:t>
      </w:r>
      <w:r>
        <w:rPr>
          <w:color w:val="1D1D1B"/>
        </w:rPr>
        <w:t>blanco,</w:t>
      </w:r>
      <w:r>
        <w:rPr>
          <w:color w:val="1D1D1B"/>
          <w:spacing w:val="-9"/>
        </w:rPr>
        <w:t> </w:t>
      </w:r>
      <w:r>
        <w:rPr>
          <w:color w:val="1D1D1B"/>
        </w:rPr>
        <w:t>calcetines</w:t>
      </w:r>
      <w:r>
        <w:rPr>
          <w:color w:val="1D1D1B"/>
          <w:spacing w:val="-10"/>
        </w:rPr>
        <w:t> </w:t>
      </w:r>
      <w:r>
        <w:rPr>
          <w:color w:val="1D1D1B"/>
        </w:rPr>
        <w:t>blancos</w:t>
      </w:r>
      <w:r>
        <w:rPr>
          <w:color w:val="1D1D1B"/>
          <w:spacing w:val="-9"/>
        </w:rPr>
        <w:t> </w:t>
      </w:r>
      <w:r>
        <w:rPr>
          <w:color w:val="1D1D1B"/>
        </w:rPr>
        <w:t>y</w:t>
      </w:r>
      <w:r>
        <w:rPr>
          <w:color w:val="1D1D1B"/>
          <w:spacing w:val="-10"/>
        </w:rPr>
        <w:t> </w:t>
      </w:r>
      <w:r>
        <w:rPr>
          <w:color w:val="1D1D1B"/>
        </w:rPr>
        <w:t>zapatos blancos.</w:t>
      </w:r>
    </w:p>
    <w:p>
      <w:pPr>
        <w:pStyle w:val="BodyText"/>
        <w:spacing w:before="7"/>
        <w:rPr>
          <w:sz w:val="19"/>
        </w:rPr>
      </w:pPr>
    </w:p>
    <w:p>
      <w:pPr>
        <w:pStyle w:val="Heading4"/>
        <w:spacing w:before="1"/>
        <w:ind w:left="577" w:right="992"/>
      </w:pPr>
      <w:r>
        <w:rPr>
          <w:color w:val="1D1D1B"/>
        </w:rPr>
        <w:t>Ocasiones en que se usa:</w:t>
      </w:r>
    </w:p>
    <w:p>
      <w:pPr>
        <w:pStyle w:val="BodyText"/>
        <w:rPr>
          <w:b/>
        </w:rPr>
      </w:pPr>
    </w:p>
    <w:p>
      <w:pPr>
        <w:pStyle w:val="ListParagraph"/>
        <w:numPr>
          <w:ilvl w:val="0"/>
          <w:numId w:val="63"/>
        </w:numPr>
        <w:tabs>
          <w:tab w:pos="598" w:val="left" w:leader="none"/>
        </w:tabs>
        <w:spacing w:line="244" w:lineRule="auto" w:before="1" w:after="0"/>
        <w:ind w:left="597" w:right="1551" w:hanging="360"/>
        <w:jc w:val="both"/>
        <w:rPr>
          <w:sz w:val="20"/>
        </w:rPr>
      </w:pPr>
      <w:r>
        <w:rPr>
          <w:color w:val="1D1D1B"/>
          <w:sz w:val="20"/>
        </w:rPr>
        <w:t>Se   usará   exclusivamente   en    el    interior  de  Hospitales,   Centros   de Atención Médica   u Odontológica, Policlínicos o Enfermerías, inclusive cuando se encuentre  de  guardia  en el Servicio de Urgencia y deba cumplir una comisión en</w:t>
      </w:r>
      <w:r>
        <w:rPr>
          <w:color w:val="1D1D1B"/>
          <w:spacing w:val="-13"/>
          <w:sz w:val="20"/>
        </w:rPr>
        <w:t> </w:t>
      </w:r>
      <w:r>
        <w:rPr>
          <w:color w:val="1D1D1B"/>
          <w:sz w:val="20"/>
        </w:rPr>
        <w:t>ambulancia.</w:t>
      </w:r>
    </w:p>
    <w:p>
      <w:pPr>
        <w:pStyle w:val="BodyText"/>
        <w:spacing w:before="7"/>
        <w:rPr>
          <w:sz w:val="19"/>
        </w:rPr>
      </w:pPr>
    </w:p>
    <w:p>
      <w:pPr>
        <w:pStyle w:val="ListParagraph"/>
        <w:numPr>
          <w:ilvl w:val="0"/>
          <w:numId w:val="63"/>
        </w:numPr>
        <w:tabs>
          <w:tab w:pos="598" w:val="left" w:leader="none"/>
        </w:tabs>
        <w:spacing w:line="244" w:lineRule="auto" w:before="1" w:after="0"/>
        <w:ind w:left="597" w:right="1551" w:hanging="360"/>
        <w:jc w:val="both"/>
        <w:rPr>
          <w:sz w:val="20"/>
        </w:rPr>
      </w:pPr>
      <w:r>
        <w:rPr>
          <w:color w:val="1D1D1B"/>
          <w:sz w:val="20"/>
        </w:rPr>
        <w:t>Usará gorro o gorra, según corresponda cuando se transite por el exterior de las edificaciones señaladas</w:t>
      </w:r>
      <w:r>
        <w:rPr>
          <w:color w:val="1D1D1B"/>
          <w:spacing w:val="-17"/>
          <w:sz w:val="20"/>
        </w:rPr>
        <w:t> </w:t>
      </w:r>
      <w:r>
        <w:rPr>
          <w:color w:val="1D1D1B"/>
          <w:sz w:val="20"/>
        </w:rPr>
        <w:t>precedentemente.</w:t>
      </w:r>
    </w:p>
    <w:p>
      <w:pPr>
        <w:pStyle w:val="BodyText"/>
        <w:spacing w:before="3"/>
        <w:rPr>
          <w:sz w:val="19"/>
        </w:rPr>
      </w:pPr>
    </w:p>
    <w:p>
      <w:pPr>
        <w:pStyle w:val="Heading4"/>
        <w:spacing w:before="1"/>
        <w:ind w:left="577" w:right="992"/>
      </w:pPr>
      <w:r>
        <w:rPr>
          <w:color w:val="1D1D1B"/>
        </w:rPr>
        <w:t>Prendas complementarias:</w:t>
      </w:r>
    </w:p>
    <w:p>
      <w:pPr>
        <w:pStyle w:val="BodyText"/>
        <w:spacing w:before="8"/>
        <w:rPr>
          <w:b/>
          <w:sz w:val="19"/>
        </w:rPr>
      </w:pPr>
    </w:p>
    <w:p>
      <w:pPr>
        <w:pStyle w:val="ListParagraph"/>
        <w:numPr>
          <w:ilvl w:val="1"/>
          <w:numId w:val="63"/>
        </w:numPr>
        <w:tabs>
          <w:tab w:pos="838" w:val="left" w:leader="none"/>
        </w:tabs>
        <w:spacing w:line="240" w:lineRule="auto" w:before="0" w:after="0"/>
        <w:ind w:left="837" w:right="1552" w:hanging="280"/>
        <w:jc w:val="left"/>
        <w:rPr>
          <w:sz w:val="20"/>
        </w:rPr>
      </w:pPr>
      <w:r>
        <w:rPr>
          <w:color w:val="1D1D1B"/>
          <w:sz w:val="20"/>
        </w:rPr>
        <w:t>Parka impermeable. Cuando las condiciones del tiempo lo</w:t>
      </w:r>
      <w:r>
        <w:rPr>
          <w:color w:val="1D1D1B"/>
          <w:spacing w:val="-4"/>
          <w:sz w:val="20"/>
        </w:rPr>
        <w:t> </w:t>
      </w:r>
      <w:r>
        <w:rPr>
          <w:color w:val="1D1D1B"/>
          <w:sz w:val="20"/>
        </w:rPr>
        <w:t>recomienden.</w:t>
      </w:r>
    </w:p>
    <w:p>
      <w:pPr>
        <w:pStyle w:val="BodyText"/>
        <w:spacing w:before="8"/>
        <w:rPr>
          <w:sz w:val="19"/>
        </w:rPr>
      </w:pPr>
    </w:p>
    <w:p>
      <w:pPr>
        <w:pStyle w:val="ListParagraph"/>
        <w:numPr>
          <w:ilvl w:val="1"/>
          <w:numId w:val="63"/>
        </w:numPr>
        <w:tabs>
          <w:tab w:pos="838" w:val="left" w:leader="none"/>
        </w:tabs>
        <w:spacing w:line="240" w:lineRule="auto" w:before="0" w:after="0"/>
        <w:ind w:left="837" w:right="1552" w:hanging="280"/>
        <w:jc w:val="left"/>
        <w:rPr>
          <w:sz w:val="20"/>
        </w:rPr>
      </w:pPr>
      <w:r>
        <w:rPr>
          <w:color w:val="1D1D1B"/>
          <w:sz w:val="20"/>
        </w:rPr>
        <w:t>Jersey azul cuello redondo. Cuando las condiciones   del   tiempo   lo</w:t>
      </w:r>
      <w:r>
        <w:rPr>
          <w:color w:val="1D1D1B"/>
          <w:spacing w:val="-5"/>
          <w:sz w:val="20"/>
        </w:rPr>
        <w:t> </w:t>
      </w:r>
      <w:r>
        <w:rPr>
          <w:color w:val="1D1D1B"/>
          <w:sz w:val="20"/>
        </w:rPr>
        <w:t>recomienden.</w:t>
      </w:r>
    </w:p>
    <w:p>
      <w:pPr>
        <w:spacing w:after="0" w:line="240" w:lineRule="auto"/>
        <w:jc w:val="left"/>
        <w:rPr>
          <w:sz w:val="20"/>
        </w:rPr>
        <w:sectPr>
          <w:type w:val="continuous"/>
          <w:pgSz w:w="12750" w:h="15870"/>
          <w:pgMar w:top="420" w:bottom="420" w:left="0" w:right="0"/>
          <w:cols w:num="2" w:equalWidth="0">
            <w:col w:w="6238" w:space="40"/>
            <w:col w:w="6472"/>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Heading4"/>
        <w:spacing w:before="74"/>
        <w:jc w:val="both"/>
      </w:pPr>
      <w:r>
        <w:rPr>
          <w:color w:val="1D1D1B"/>
        </w:rPr>
        <w:t>TENIDA Nº 27 (Trabajo de Sanidad y Sanidad Dental, Personal Femenino)</w:t>
      </w:r>
    </w:p>
    <w:p>
      <w:pPr>
        <w:pStyle w:val="BodyText"/>
        <w:spacing w:before="8"/>
        <w:rPr>
          <w:b/>
        </w:rPr>
      </w:pPr>
    </w:p>
    <w:p>
      <w:pPr>
        <w:spacing w:before="1"/>
        <w:ind w:left="1553" w:right="0" w:firstLine="0"/>
        <w:jc w:val="left"/>
        <w:rPr>
          <w:b/>
          <w:sz w:val="20"/>
        </w:rPr>
      </w:pPr>
      <w:r>
        <w:rPr>
          <w:b/>
          <w:color w:val="1D1D1B"/>
          <w:sz w:val="20"/>
        </w:rPr>
        <w:t>Prendas que la componen:</w:t>
      </w:r>
    </w:p>
    <w:p>
      <w:pPr>
        <w:pStyle w:val="BodyText"/>
        <w:spacing w:before="8"/>
        <w:rPr>
          <w:b/>
        </w:rPr>
      </w:pPr>
    </w:p>
    <w:p>
      <w:pPr>
        <w:pStyle w:val="BodyText"/>
        <w:spacing w:line="252" w:lineRule="auto" w:before="1"/>
        <w:ind w:left="1553" w:firstLine="340"/>
        <w:jc w:val="both"/>
      </w:pPr>
      <w:r>
        <w:rPr>
          <w:color w:val="1D1D1B"/>
        </w:rPr>
        <w:t>Delantal blanco, placa de identificación, zapatos blancos</w:t>
      </w:r>
      <w:r>
        <w:rPr>
          <w:color w:val="1D1D1B"/>
          <w:spacing w:val="-5"/>
        </w:rPr>
        <w:t> </w:t>
      </w:r>
      <w:r>
        <w:rPr>
          <w:color w:val="1D1D1B"/>
        </w:rPr>
        <w:t>tipo</w:t>
      </w:r>
      <w:r>
        <w:rPr>
          <w:color w:val="1D1D1B"/>
          <w:spacing w:val="-6"/>
        </w:rPr>
        <w:t> </w:t>
      </w:r>
      <w:r>
        <w:rPr>
          <w:color w:val="1D1D1B"/>
        </w:rPr>
        <w:t>reina,</w:t>
      </w:r>
      <w:r>
        <w:rPr>
          <w:color w:val="1D1D1B"/>
          <w:spacing w:val="-6"/>
        </w:rPr>
        <w:t> </w:t>
      </w:r>
      <w:r>
        <w:rPr>
          <w:color w:val="1D1D1B"/>
        </w:rPr>
        <w:t>toca</w:t>
      </w:r>
      <w:r>
        <w:rPr>
          <w:color w:val="1D1D1B"/>
          <w:spacing w:val="-6"/>
        </w:rPr>
        <w:t> </w:t>
      </w:r>
      <w:r>
        <w:rPr>
          <w:color w:val="1D1D1B"/>
        </w:rPr>
        <w:t>blanca,</w:t>
      </w:r>
      <w:r>
        <w:rPr>
          <w:color w:val="1D1D1B"/>
          <w:spacing w:val="-6"/>
        </w:rPr>
        <w:t> </w:t>
      </w:r>
      <w:r>
        <w:rPr>
          <w:color w:val="1D1D1B"/>
        </w:rPr>
        <w:t>medias</w:t>
      </w:r>
      <w:r>
        <w:rPr>
          <w:color w:val="1D1D1B"/>
          <w:spacing w:val="-6"/>
        </w:rPr>
        <w:t> </w:t>
      </w:r>
      <w:r>
        <w:rPr>
          <w:color w:val="1D1D1B"/>
        </w:rPr>
        <w:t>color</w:t>
      </w:r>
      <w:r>
        <w:rPr>
          <w:color w:val="1D1D1B"/>
          <w:spacing w:val="-6"/>
        </w:rPr>
        <w:t> </w:t>
      </w:r>
      <w:r>
        <w:rPr>
          <w:color w:val="1D1D1B"/>
        </w:rPr>
        <w:t>coñac</w:t>
      </w:r>
      <w:r>
        <w:rPr>
          <w:color w:val="1D1D1B"/>
          <w:spacing w:val="-6"/>
        </w:rPr>
        <w:t> </w:t>
      </w:r>
      <w:r>
        <w:rPr>
          <w:color w:val="1D1D1B"/>
        </w:rPr>
        <w:t>o apricot y distintivo de grado y especialidad. Cuando la autoridad lo disponga, se usará zapato blanco calado.</w:t>
      </w:r>
    </w:p>
    <w:p>
      <w:pPr>
        <w:pStyle w:val="BodyText"/>
        <w:spacing w:before="9"/>
        <w:rPr>
          <w:sz w:val="19"/>
        </w:rPr>
      </w:pPr>
    </w:p>
    <w:p>
      <w:pPr>
        <w:pStyle w:val="Heading4"/>
        <w:ind w:left="1894"/>
        <w:jc w:val="both"/>
      </w:pPr>
      <w:r>
        <w:rPr>
          <w:color w:val="1D1D1B"/>
        </w:rPr>
        <w:t>Ocasiones en que se usa:</w:t>
      </w:r>
    </w:p>
    <w:p>
      <w:pPr>
        <w:pStyle w:val="BodyText"/>
        <w:spacing w:before="8"/>
        <w:rPr>
          <w:b/>
        </w:rPr>
      </w:pPr>
    </w:p>
    <w:p>
      <w:pPr>
        <w:pStyle w:val="BodyText"/>
        <w:spacing w:line="252" w:lineRule="auto" w:before="1"/>
        <w:ind w:left="1913"/>
        <w:jc w:val="both"/>
      </w:pPr>
      <w:r>
        <w:rPr>
          <w:color w:val="1D1D1B"/>
        </w:rPr>
        <w:t>Se</w:t>
      </w:r>
      <w:r>
        <w:rPr>
          <w:color w:val="1D1D1B"/>
          <w:spacing w:val="-38"/>
        </w:rPr>
        <w:t> </w:t>
      </w:r>
      <w:r>
        <w:rPr>
          <w:color w:val="1D1D1B"/>
        </w:rPr>
        <w:t>usará</w:t>
      </w:r>
      <w:r>
        <w:rPr>
          <w:color w:val="1D1D1B"/>
          <w:spacing w:val="-38"/>
        </w:rPr>
        <w:t> </w:t>
      </w:r>
      <w:r>
        <w:rPr>
          <w:color w:val="1D1D1B"/>
        </w:rPr>
        <w:t>exclusivamente</w:t>
      </w:r>
      <w:r>
        <w:rPr>
          <w:color w:val="1D1D1B"/>
          <w:spacing w:val="-38"/>
        </w:rPr>
        <w:t> </w:t>
      </w:r>
      <w:r>
        <w:rPr>
          <w:color w:val="1D1D1B"/>
        </w:rPr>
        <w:t>en</w:t>
      </w:r>
      <w:r>
        <w:rPr>
          <w:color w:val="1D1D1B"/>
          <w:spacing w:val="-38"/>
        </w:rPr>
        <w:t> </w:t>
      </w:r>
      <w:r>
        <w:rPr>
          <w:color w:val="1D1D1B"/>
        </w:rPr>
        <w:t>el</w:t>
      </w:r>
      <w:r>
        <w:rPr>
          <w:color w:val="1D1D1B"/>
          <w:spacing w:val="-38"/>
        </w:rPr>
        <w:t> </w:t>
      </w:r>
      <w:r>
        <w:rPr>
          <w:color w:val="1D1D1B"/>
        </w:rPr>
        <w:t>interior</w:t>
      </w:r>
      <w:r>
        <w:rPr>
          <w:color w:val="1D1D1B"/>
          <w:spacing w:val="-38"/>
        </w:rPr>
        <w:t> </w:t>
      </w:r>
      <w:r>
        <w:rPr>
          <w:color w:val="1D1D1B"/>
        </w:rPr>
        <w:t>del</w:t>
      </w:r>
      <w:r>
        <w:rPr>
          <w:color w:val="1D1D1B"/>
          <w:spacing w:val="-38"/>
        </w:rPr>
        <w:t> </w:t>
      </w:r>
      <w:r>
        <w:rPr>
          <w:color w:val="1D1D1B"/>
        </w:rPr>
        <w:t>Hospital, Centro de Atención Médica u Odontológica, Policlínicos o Enfermerías, inclusive cuando se encuentren</w:t>
      </w:r>
      <w:r>
        <w:rPr>
          <w:color w:val="1D1D1B"/>
          <w:spacing w:val="-15"/>
        </w:rPr>
        <w:t> </w:t>
      </w:r>
      <w:r>
        <w:rPr>
          <w:color w:val="1D1D1B"/>
        </w:rPr>
        <w:t>de</w:t>
      </w:r>
      <w:r>
        <w:rPr>
          <w:color w:val="1D1D1B"/>
          <w:spacing w:val="-15"/>
        </w:rPr>
        <w:t> </w:t>
      </w:r>
      <w:r>
        <w:rPr>
          <w:color w:val="1D1D1B"/>
        </w:rPr>
        <w:t>guardia</w:t>
      </w:r>
      <w:r>
        <w:rPr>
          <w:color w:val="1D1D1B"/>
          <w:spacing w:val="-15"/>
        </w:rPr>
        <w:t> </w:t>
      </w:r>
      <w:r>
        <w:rPr>
          <w:color w:val="1D1D1B"/>
        </w:rPr>
        <w:t>en</w:t>
      </w:r>
      <w:r>
        <w:rPr>
          <w:color w:val="1D1D1B"/>
          <w:spacing w:val="-15"/>
        </w:rPr>
        <w:t> </w:t>
      </w:r>
      <w:r>
        <w:rPr>
          <w:color w:val="1D1D1B"/>
        </w:rPr>
        <w:t>el</w:t>
      </w:r>
      <w:r>
        <w:rPr>
          <w:color w:val="1D1D1B"/>
          <w:spacing w:val="-15"/>
        </w:rPr>
        <w:t> </w:t>
      </w:r>
      <w:r>
        <w:rPr>
          <w:color w:val="1D1D1B"/>
        </w:rPr>
        <w:t>Servicio</w:t>
      </w:r>
      <w:r>
        <w:rPr>
          <w:color w:val="1D1D1B"/>
          <w:spacing w:val="-15"/>
        </w:rPr>
        <w:t> </w:t>
      </w:r>
      <w:r>
        <w:rPr>
          <w:color w:val="1D1D1B"/>
        </w:rPr>
        <w:t>de</w:t>
      </w:r>
      <w:r>
        <w:rPr>
          <w:color w:val="1D1D1B"/>
          <w:spacing w:val="-15"/>
        </w:rPr>
        <w:t> </w:t>
      </w:r>
      <w:r>
        <w:rPr>
          <w:color w:val="1D1D1B"/>
        </w:rPr>
        <w:t>Urgencia y deba cumplir una comisión en</w:t>
      </w:r>
      <w:r>
        <w:rPr>
          <w:color w:val="1D1D1B"/>
          <w:spacing w:val="-19"/>
        </w:rPr>
        <w:t> </w:t>
      </w:r>
      <w:r>
        <w:rPr>
          <w:color w:val="1D1D1B"/>
        </w:rPr>
        <w:t>ambulancia.</w:t>
      </w:r>
    </w:p>
    <w:p>
      <w:pPr>
        <w:pStyle w:val="BodyText"/>
        <w:spacing w:before="9"/>
        <w:rPr>
          <w:sz w:val="19"/>
        </w:rPr>
      </w:pPr>
    </w:p>
    <w:p>
      <w:pPr>
        <w:pStyle w:val="Heading4"/>
        <w:ind w:left="1894"/>
        <w:jc w:val="both"/>
      </w:pPr>
      <w:r>
        <w:rPr>
          <w:color w:val="1D1D1B"/>
        </w:rPr>
        <w:t>Prendas complementarias:</w:t>
      </w:r>
    </w:p>
    <w:p>
      <w:pPr>
        <w:pStyle w:val="BodyText"/>
        <w:spacing w:before="8"/>
        <w:rPr>
          <w:b/>
        </w:rPr>
      </w:pPr>
    </w:p>
    <w:p>
      <w:pPr>
        <w:pStyle w:val="ListParagraph"/>
        <w:numPr>
          <w:ilvl w:val="0"/>
          <w:numId w:val="64"/>
        </w:numPr>
        <w:tabs>
          <w:tab w:pos="1838" w:val="left" w:leader="none"/>
        </w:tabs>
        <w:spacing w:line="252" w:lineRule="auto" w:before="1" w:after="0"/>
        <w:ind w:left="1837" w:right="1" w:hanging="280"/>
        <w:jc w:val="both"/>
        <w:rPr>
          <w:sz w:val="20"/>
        </w:rPr>
      </w:pPr>
      <w:r>
        <w:rPr>
          <w:color w:val="1D1D1B"/>
          <w:sz w:val="20"/>
        </w:rPr>
        <w:t>Chaleco azul piedra, cuando las condiciones del tiempo lo</w:t>
      </w:r>
      <w:r>
        <w:rPr>
          <w:color w:val="1D1D1B"/>
          <w:spacing w:val="-2"/>
          <w:sz w:val="20"/>
        </w:rPr>
        <w:t> </w:t>
      </w:r>
      <w:r>
        <w:rPr>
          <w:color w:val="1D1D1B"/>
          <w:sz w:val="20"/>
        </w:rPr>
        <w:t>recomienden.</w:t>
      </w:r>
    </w:p>
    <w:p>
      <w:pPr>
        <w:pStyle w:val="BodyText"/>
        <w:spacing w:before="9"/>
        <w:rPr>
          <w:sz w:val="19"/>
        </w:rPr>
      </w:pPr>
    </w:p>
    <w:p>
      <w:pPr>
        <w:pStyle w:val="ListParagraph"/>
        <w:numPr>
          <w:ilvl w:val="0"/>
          <w:numId w:val="64"/>
        </w:numPr>
        <w:tabs>
          <w:tab w:pos="1838" w:val="left" w:leader="none"/>
        </w:tabs>
        <w:spacing w:line="252" w:lineRule="auto" w:before="0" w:after="0"/>
        <w:ind w:left="1837" w:right="1" w:hanging="280"/>
        <w:jc w:val="both"/>
        <w:rPr>
          <w:sz w:val="20"/>
        </w:rPr>
      </w:pPr>
      <w:r>
        <w:rPr>
          <w:color w:val="1D1D1B"/>
          <w:sz w:val="20"/>
        </w:rPr>
        <w:t>Capa azul, cuando las condiciones del tiempo lo recomienden.</w:t>
      </w:r>
    </w:p>
    <w:p>
      <w:pPr>
        <w:pStyle w:val="BodyText"/>
        <w:spacing w:before="9"/>
        <w:rPr>
          <w:sz w:val="19"/>
        </w:rPr>
      </w:pPr>
    </w:p>
    <w:p>
      <w:pPr>
        <w:pStyle w:val="Heading4"/>
        <w:spacing w:line="252" w:lineRule="auto"/>
        <w:ind w:left="1554"/>
        <w:jc w:val="both"/>
      </w:pPr>
      <w:r>
        <w:rPr>
          <w:color w:val="1D1D1B"/>
        </w:rPr>
        <w:t>TENIDA Nº  28.  (De  trabajo  para  el  personal  de  Gente  de  Mar  de  los  Servicios  del  área  de  Mantenimiento  y  Operación,  que   labora  en Arsenales, Maestranzas y Talleres de la Institución)</w:t>
      </w:r>
    </w:p>
    <w:p>
      <w:pPr>
        <w:pStyle w:val="BodyText"/>
        <w:spacing w:before="9"/>
        <w:rPr>
          <w:b/>
          <w:sz w:val="19"/>
        </w:rPr>
      </w:pPr>
    </w:p>
    <w:p>
      <w:pPr>
        <w:spacing w:line="489" w:lineRule="auto" w:before="0"/>
        <w:ind w:left="1554" w:right="2101" w:firstLine="0"/>
        <w:jc w:val="left"/>
        <w:rPr>
          <w:b/>
          <w:sz w:val="20"/>
        </w:rPr>
      </w:pPr>
      <w:r>
        <w:rPr>
          <w:b/>
          <w:color w:val="1D1D1B"/>
          <w:sz w:val="20"/>
        </w:rPr>
        <w:t>Dormán y Chompa: Prendas que la componen:</w:t>
      </w:r>
    </w:p>
    <w:p>
      <w:pPr>
        <w:pStyle w:val="BodyText"/>
        <w:spacing w:line="252" w:lineRule="auto" w:before="6"/>
        <w:ind w:left="1554" w:firstLine="280"/>
        <w:jc w:val="both"/>
      </w:pPr>
      <w:r>
        <w:rPr>
          <w:color w:val="1D1D1B"/>
        </w:rPr>
        <w:t>Gorra o gorro Marinero según corresponda,  ambo azul de trabajo, calcetines negros, camiseta media manga blanca, zapato de media caña de seguridad  y palas</w:t>
      </w:r>
      <w:r>
        <w:rPr>
          <w:color w:val="1D1D1B"/>
          <w:spacing w:val="-5"/>
        </w:rPr>
        <w:t> </w:t>
      </w:r>
      <w:r>
        <w:rPr>
          <w:color w:val="1D1D1B"/>
        </w:rPr>
        <w:t>flexibles.</w:t>
      </w:r>
    </w:p>
    <w:p>
      <w:pPr>
        <w:pStyle w:val="BodyText"/>
        <w:spacing w:before="9"/>
        <w:rPr>
          <w:sz w:val="19"/>
        </w:rPr>
      </w:pPr>
    </w:p>
    <w:p>
      <w:pPr>
        <w:pStyle w:val="Heading4"/>
        <w:ind w:left="1914"/>
        <w:jc w:val="both"/>
      </w:pPr>
      <w:r>
        <w:rPr>
          <w:color w:val="1D1D1B"/>
        </w:rPr>
        <w:t>Ocasiones en que se usa:</w:t>
      </w:r>
    </w:p>
    <w:p>
      <w:pPr>
        <w:pStyle w:val="BodyText"/>
        <w:spacing w:before="8"/>
        <w:rPr>
          <w:b/>
        </w:rPr>
      </w:pPr>
    </w:p>
    <w:p>
      <w:pPr>
        <w:pStyle w:val="BodyText"/>
        <w:spacing w:line="252" w:lineRule="auto" w:before="1"/>
        <w:ind w:left="1914" w:right="1"/>
      </w:pPr>
      <w:r>
        <w:rPr>
          <w:color w:val="1D1D1B"/>
        </w:rPr>
        <w:t>Dentro de la repartición como  prenda  de trabajo y para cubrir puestos  </w:t>
      </w:r>
      <w:r>
        <w:rPr>
          <w:color w:val="1D1D1B"/>
          <w:spacing w:val="6"/>
        </w:rPr>
        <w:t> </w:t>
      </w:r>
      <w:r>
        <w:rPr>
          <w:color w:val="1D1D1B"/>
        </w:rPr>
        <w:t>de guardia militar.</w:t>
      </w:r>
    </w:p>
    <w:p>
      <w:pPr>
        <w:pStyle w:val="BodyText"/>
        <w:spacing w:before="9"/>
        <w:rPr>
          <w:sz w:val="19"/>
        </w:rPr>
      </w:pPr>
    </w:p>
    <w:p>
      <w:pPr>
        <w:pStyle w:val="Heading4"/>
        <w:ind w:left="1914"/>
        <w:jc w:val="both"/>
      </w:pPr>
      <w:r>
        <w:rPr>
          <w:color w:val="1D1D1B"/>
        </w:rPr>
        <w:t>Prendas complementarias:</w:t>
      </w:r>
    </w:p>
    <w:p>
      <w:pPr>
        <w:pStyle w:val="BodyText"/>
        <w:spacing w:before="8"/>
        <w:rPr>
          <w:b/>
        </w:rPr>
      </w:pPr>
    </w:p>
    <w:p>
      <w:pPr>
        <w:pStyle w:val="ListParagraph"/>
        <w:numPr>
          <w:ilvl w:val="0"/>
          <w:numId w:val="65"/>
        </w:numPr>
        <w:tabs>
          <w:tab w:pos="1864" w:val="left" w:leader="none"/>
        </w:tabs>
        <w:spacing w:line="252" w:lineRule="auto" w:before="1" w:after="0"/>
        <w:ind w:left="1837" w:right="1" w:hanging="280"/>
        <w:jc w:val="both"/>
        <w:rPr>
          <w:sz w:val="20"/>
        </w:rPr>
      </w:pPr>
      <w:r>
        <w:rPr>
          <w:color w:val="1D1D1B"/>
          <w:sz w:val="20"/>
        </w:rPr>
        <w:t>Parka impermeable, cuando las condiciones del tiempo lo</w:t>
      </w:r>
      <w:r>
        <w:rPr>
          <w:color w:val="1D1D1B"/>
          <w:spacing w:val="-2"/>
          <w:sz w:val="20"/>
        </w:rPr>
        <w:t> </w:t>
      </w:r>
      <w:r>
        <w:rPr>
          <w:color w:val="1D1D1B"/>
          <w:sz w:val="20"/>
        </w:rPr>
        <w:t>recomienden.</w:t>
      </w:r>
    </w:p>
    <w:p>
      <w:pPr>
        <w:pStyle w:val="BodyText"/>
        <w:spacing w:before="9"/>
        <w:rPr>
          <w:sz w:val="19"/>
        </w:rPr>
      </w:pPr>
    </w:p>
    <w:p>
      <w:pPr>
        <w:pStyle w:val="ListParagraph"/>
        <w:numPr>
          <w:ilvl w:val="0"/>
          <w:numId w:val="65"/>
        </w:numPr>
        <w:tabs>
          <w:tab w:pos="1876" w:val="left" w:leader="none"/>
        </w:tabs>
        <w:spacing w:line="252" w:lineRule="auto" w:before="0" w:after="0"/>
        <w:ind w:left="1837" w:right="0" w:hanging="280"/>
        <w:jc w:val="both"/>
        <w:rPr>
          <w:sz w:val="20"/>
        </w:rPr>
      </w:pPr>
      <w:r>
        <w:rPr>
          <w:color w:val="1D1D1B"/>
          <w:sz w:val="20"/>
        </w:rPr>
        <w:t>Jersey  de  lana  azul   cuello   redondo, dentro de la Repartición, cuando las condiciones del tiempo lo</w:t>
      </w:r>
      <w:r>
        <w:rPr>
          <w:color w:val="1D1D1B"/>
          <w:spacing w:val="-2"/>
          <w:sz w:val="20"/>
        </w:rPr>
        <w:t> </w:t>
      </w:r>
      <w:r>
        <w:rPr>
          <w:color w:val="1D1D1B"/>
          <w:sz w:val="20"/>
        </w:rPr>
        <w:t>recomienden.</w:t>
      </w:r>
    </w:p>
    <w:p>
      <w:pPr>
        <w:pStyle w:val="Heading4"/>
        <w:spacing w:before="75"/>
        <w:ind w:left="242" w:right="963"/>
      </w:pPr>
      <w:r>
        <w:rPr>
          <w:b w:val="0"/>
        </w:rPr>
        <w:br w:type="column"/>
      </w:r>
      <w:r>
        <w:rPr>
          <w:color w:val="1D1D1B"/>
        </w:rPr>
        <w:t>TENIDA Nº 29 (Especial de Trabajo)</w:t>
      </w:r>
    </w:p>
    <w:p>
      <w:pPr>
        <w:pStyle w:val="BodyText"/>
        <w:spacing w:before="6"/>
        <w:rPr>
          <w:b/>
        </w:rPr>
      </w:pPr>
    </w:p>
    <w:p>
      <w:pPr>
        <w:pStyle w:val="BodyText"/>
        <w:spacing w:line="249" w:lineRule="auto" w:before="1"/>
        <w:ind w:left="242" w:right="1551" w:firstLine="340"/>
        <w:jc w:val="both"/>
      </w:pPr>
      <w:r>
        <w:rPr>
          <w:color w:val="1D1D1B"/>
        </w:rPr>
        <w:t>Los Suboficiales Mayores, Suboficiales y Sargentos que ejerzan en terreno como instructores militares de Grumetes y/o de Conscriptos o que trabajen en departamentos de máquinas o en talleres de Unidades y Reparticiones, podrán usar chaquetilla y pantalón azul pizarra y camisa céfiro azul, a fin de evitar el deterioro de sus</w:t>
      </w:r>
      <w:r>
        <w:rPr>
          <w:color w:val="1D1D1B"/>
          <w:spacing w:val="-31"/>
        </w:rPr>
        <w:t> </w:t>
      </w:r>
      <w:r>
        <w:rPr>
          <w:color w:val="1D1D1B"/>
        </w:rPr>
        <w:t>uniformes.</w:t>
      </w:r>
    </w:p>
    <w:p>
      <w:pPr>
        <w:pStyle w:val="BodyText"/>
        <w:spacing w:before="9"/>
        <w:rPr>
          <w:sz w:val="19"/>
        </w:rPr>
      </w:pPr>
    </w:p>
    <w:p>
      <w:pPr>
        <w:pStyle w:val="BodyText"/>
        <w:spacing w:line="249" w:lineRule="auto"/>
        <w:ind w:left="242" w:right="1551" w:firstLine="340"/>
        <w:jc w:val="both"/>
      </w:pPr>
      <w:r>
        <w:rPr>
          <w:color w:val="1D1D1B"/>
        </w:rPr>
        <w:t>Podrá ser complementada con parka impermeable.</w:t>
      </w:r>
    </w:p>
    <w:p>
      <w:pPr>
        <w:pStyle w:val="BodyText"/>
        <w:spacing w:before="9"/>
        <w:rPr>
          <w:sz w:val="19"/>
        </w:rPr>
      </w:pPr>
    </w:p>
    <w:p>
      <w:pPr>
        <w:pStyle w:val="Heading4"/>
        <w:ind w:left="242" w:right="963"/>
      </w:pPr>
      <w:r>
        <w:rPr>
          <w:color w:val="1D1D1B"/>
        </w:rPr>
        <w:t>UNIFORMES DE FORMACIÓN (30 AL 39)</w:t>
      </w:r>
    </w:p>
    <w:p>
      <w:pPr>
        <w:pStyle w:val="BodyText"/>
        <w:spacing w:before="6"/>
        <w:rPr>
          <w:b/>
        </w:rPr>
      </w:pPr>
    </w:p>
    <w:p>
      <w:pPr>
        <w:spacing w:line="487" w:lineRule="auto" w:before="1"/>
        <w:ind w:left="242" w:right="3176" w:firstLine="0"/>
        <w:jc w:val="left"/>
        <w:rPr>
          <w:b/>
          <w:sz w:val="20"/>
        </w:rPr>
      </w:pPr>
      <w:r>
        <w:rPr>
          <w:b/>
          <w:color w:val="1D1D1B"/>
          <w:sz w:val="20"/>
        </w:rPr>
        <w:t>TENIDA Nº 30 (Formación Azul). Personal Naval Masculino</w:t>
      </w:r>
    </w:p>
    <w:p>
      <w:pPr>
        <w:pStyle w:val="BodyText"/>
        <w:spacing w:line="249" w:lineRule="auto" w:before="6"/>
        <w:ind w:left="242" w:right="1549" w:firstLine="340"/>
        <w:jc w:val="both"/>
      </w:pPr>
      <w:r>
        <w:rPr>
          <w:b/>
          <w:color w:val="1D1D1B"/>
        </w:rPr>
        <w:t>Dormán: </w:t>
      </w:r>
      <w:r>
        <w:rPr>
          <w:color w:val="1D1D1B"/>
        </w:rPr>
        <w:t>gorra con doble barboquejo, dormán azul, pantalón azul con peales, cinturón negro, camisa blanca manga larga, camiseta  media  manga blanca, corbata larga, guantes de cuero café, calcetines negros, zapatos negros, piochas, cintas   o condecoraciones y medallas según se disponga. Los Sargentos 2º usarán equipo de </w:t>
      </w:r>
      <w:r>
        <w:rPr>
          <w:color w:val="1D1D1B"/>
          <w:spacing w:val="8"/>
        </w:rPr>
        <w:t> </w:t>
      </w:r>
      <w:r>
        <w:rPr>
          <w:color w:val="1D1D1B"/>
        </w:rPr>
        <w:t>infantería.</w:t>
      </w:r>
    </w:p>
    <w:p>
      <w:pPr>
        <w:pStyle w:val="BodyText"/>
        <w:spacing w:before="9"/>
        <w:rPr>
          <w:sz w:val="19"/>
        </w:rPr>
      </w:pPr>
    </w:p>
    <w:p>
      <w:pPr>
        <w:pStyle w:val="BodyText"/>
        <w:spacing w:line="244" w:lineRule="auto"/>
        <w:ind w:left="242" w:right="1551" w:firstLine="340"/>
        <w:jc w:val="both"/>
      </w:pPr>
      <w:r>
        <w:rPr>
          <w:b/>
          <w:color w:val="1D1D1B"/>
        </w:rPr>
        <w:t>Chompa: </w:t>
      </w:r>
      <w:r>
        <w:rPr>
          <w:color w:val="1D1D1B"/>
        </w:rPr>
        <w:t>gorra de loneta blanca con barboquejo, chompa azul, pantalón azul, cinturón negro, lanilla, camiseta media manga  blanca,  cuello, corbata para marinería, calcetines negros, bota militar, piochas, cintas o condecoraciones y medallas, según se disponga y equipo de</w:t>
      </w:r>
      <w:r>
        <w:rPr>
          <w:color w:val="1D1D1B"/>
          <w:spacing w:val="-26"/>
        </w:rPr>
        <w:t> </w:t>
      </w:r>
      <w:r>
        <w:rPr>
          <w:color w:val="1D1D1B"/>
        </w:rPr>
        <w:t>infantería.</w:t>
      </w:r>
    </w:p>
    <w:p>
      <w:pPr>
        <w:pStyle w:val="BodyText"/>
        <w:spacing w:before="3"/>
        <w:rPr>
          <w:sz w:val="19"/>
        </w:rPr>
      </w:pPr>
    </w:p>
    <w:p>
      <w:pPr>
        <w:pStyle w:val="Heading4"/>
        <w:spacing w:before="1"/>
        <w:ind w:left="242" w:right="963"/>
      </w:pPr>
      <w:r>
        <w:rPr>
          <w:color w:val="1D1D1B"/>
        </w:rPr>
        <w:t>Personal Naval Femenino</w:t>
      </w:r>
    </w:p>
    <w:p>
      <w:pPr>
        <w:pStyle w:val="BodyText"/>
        <w:spacing w:before="8"/>
        <w:rPr>
          <w:b/>
          <w:sz w:val="19"/>
        </w:rPr>
      </w:pPr>
    </w:p>
    <w:p>
      <w:pPr>
        <w:pStyle w:val="BodyText"/>
        <w:spacing w:line="261" w:lineRule="auto"/>
        <w:ind w:left="242" w:right="1551" w:firstLine="340"/>
        <w:jc w:val="both"/>
      </w:pPr>
      <w:r>
        <w:rPr/>
        <w:pict>
          <v:shape style="position:absolute;margin-left:573.636597pt;margin-top:18.799465pt;width:12pt;height:102.8pt;mso-position-horizontal-relative:page;mso-position-vertical-relative:paragraph;z-index:5536"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rPr>
        <w:t>Gorra, falda azul, chaqueta azul, camisa blanca manga larga, cinturón negro, camiseta  media manga blanca, corbatín negro, guantes de cuero café sólo para S.O.M., S.O. y Sgtos., zapatos negros, medias, cartera negra, piochas, cintas o condecoraciones y medallas, según se </w:t>
      </w:r>
      <w:r>
        <w:rPr>
          <w:color w:val="1D1D1B"/>
          <w:spacing w:val="21"/>
        </w:rPr>
        <w:t> </w:t>
      </w:r>
      <w:r>
        <w:rPr>
          <w:color w:val="1D1D1B"/>
        </w:rPr>
        <w:t>disponga.</w:t>
      </w:r>
    </w:p>
    <w:p>
      <w:pPr>
        <w:pStyle w:val="BodyText"/>
        <w:spacing w:before="8"/>
        <w:rPr>
          <w:sz w:val="19"/>
        </w:rPr>
      </w:pPr>
    </w:p>
    <w:p>
      <w:pPr>
        <w:pStyle w:val="BodyText"/>
        <w:spacing w:line="261" w:lineRule="auto"/>
        <w:ind w:left="242" w:right="1552" w:firstLine="340"/>
        <w:jc w:val="both"/>
      </w:pPr>
      <w:r>
        <w:rPr>
          <w:color w:val="1D1D1B"/>
        </w:rPr>
        <w:t>Pantalón azul, calcetines negros y botín negro, para personal embarcado y en clima frío cuando el mando lo disponga.</w:t>
      </w:r>
    </w:p>
    <w:p>
      <w:pPr>
        <w:pStyle w:val="Heading4"/>
        <w:tabs>
          <w:tab w:pos="5415" w:val="right" w:leader="none"/>
        </w:tabs>
        <w:spacing w:before="69"/>
        <w:ind w:left="242"/>
        <w:rPr>
          <w:sz w:val="24"/>
        </w:rPr>
      </w:pPr>
      <w:r>
        <w:rPr/>
        <w:pict>
          <v:shape style="position:absolute;margin-left:573.636597pt;margin-top:24.598257pt;width:12pt;height:70.4pt;mso-position-horizontal-relative:page;mso-position-vertical-relative:paragraph;z-index:551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Personal de Infantería</w:t>
      </w:r>
      <w:r>
        <w:rPr>
          <w:color w:val="1D1D1B"/>
          <w:spacing w:val="6"/>
        </w:rPr>
        <w:t> </w:t>
      </w:r>
      <w:r>
        <w:rPr>
          <w:color w:val="1D1D1B"/>
        </w:rPr>
        <w:t>de</w:t>
      </w:r>
      <w:r>
        <w:rPr>
          <w:color w:val="1D1D1B"/>
          <w:spacing w:val="2"/>
        </w:rPr>
        <w:t> </w:t>
      </w:r>
      <w:r>
        <w:rPr>
          <w:color w:val="1D1D1B"/>
        </w:rPr>
        <w:t>Marina</w:t>
      </w:r>
      <w:r>
        <w:rPr>
          <w:rFonts w:ascii="Times New Roman" w:hAnsi="Times New Roman"/>
          <w:b w:val="0"/>
          <w:color w:val="9D9D9C"/>
          <w:position w:val="12"/>
          <w:sz w:val="24"/>
        </w:rPr>
        <w:tab/>
      </w:r>
      <w:r>
        <w:rPr>
          <w:color w:val="9D9D9C"/>
          <w:position w:val="12"/>
          <w:sz w:val="24"/>
        </w:rPr>
        <w:t>65</w:t>
      </w:r>
    </w:p>
    <w:p>
      <w:pPr>
        <w:pStyle w:val="BodyText"/>
        <w:spacing w:line="261" w:lineRule="auto" w:before="247"/>
        <w:ind w:left="242" w:right="1552" w:firstLine="340"/>
        <w:jc w:val="both"/>
      </w:pPr>
      <w:r>
        <w:rPr>
          <w:b/>
          <w:color w:val="1D1D1B"/>
        </w:rPr>
        <w:t>Dormán: </w:t>
      </w:r>
      <w:r>
        <w:rPr>
          <w:color w:val="1D1D1B"/>
        </w:rPr>
        <w:t>gorra con doble barboquejo, dormán azul, pantalón azul con vivo rojo con peales, camisa blanca manga larga, cinturón negro, camiseta  media manga blanca, corbata larga, guantes de cuero   café,   calcetines   negros,   zapatos </w:t>
      </w:r>
      <w:r>
        <w:rPr>
          <w:color w:val="1D1D1B"/>
          <w:spacing w:val="25"/>
        </w:rPr>
        <w:t> </w:t>
      </w:r>
      <w:r>
        <w:rPr>
          <w:color w:val="1D1D1B"/>
        </w:rPr>
        <w:t>negros,</w:t>
      </w:r>
    </w:p>
    <w:p>
      <w:pPr>
        <w:spacing w:after="0" w:line="261" w:lineRule="auto"/>
        <w:jc w:val="both"/>
        <w:sectPr>
          <w:type w:val="continuous"/>
          <w:pgSz w:w="12750" w:h="15870"/>
          <w:pgMar w:top="420" w:bottom="420" w:left="0" w:right="0"/>
          <w:cols w:num="2" w:equalWidth="0">
            <w:col w:w="6232" w:space="40"/>
            <w:col w:w="6478"/>
          </w:cols>
        </w:sectPr>
      </w:pPr>
    </w:p>
    <w:p>
      <w:pPr>
        <w:spacing w:after="0" w:line="261"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4" w:lineRule="auto" w:before="74"/>
        <w:ind w:left="1553"/>
        <w:jc w:val="both"/>
      </w:pPr>
      <w:r>
        <w:rPr>
          <w:color w:val="1D1D1B"/>
        </w:rPr>
        <w:t>piochas, cintas o condecoraciones y  medallas según se disponga. Los Sargentos 2º usarán equipo de</w:t>
      </w:r>
      <w:r>
        <w:rPr>
          <w:color w:val="1D1D1B"/>
          <w:spacing w:val="11"/>
        </w:rPr>
        <w:t> </w:t>
      </w:r>
      <w:r>
        <w:rPr>
          <w:color w:val="1D1D1B"/>
        </w:rPr>
        <w:t>infantería.</w:t>
      </w:r>
    </w:p>
    <w:p>
      <w:pPr>
        <w:pStyle w:val="BodyText"/>
        <w:spacing w:before="5"/>
        <w:rPr>
          <w:sz w:val="18"/>
        </w:rPr>
      </w:pPr>
    </w:p>
    <w:p>
      <w:pPr>
        <w:pStyle w:val="BodyText"/>
        <w:spacing w:line="247" w:lineRule="auto"/>
        <w:ind w:left="1553" w:right="1" w:firstLine="340"/>
        <w:jc w:val="both"/>
      </w:pPr>
      <w:r>
        <w:rPr>
          <w:b/>
          <w:color w:val="1D1D1B"/>
        </w:rPr>
        <w:t>Guerrera: </w:t>
      </w:r>
      <w:r>
        <w:rPr>
          <w:color w:val="1D1D1B"/>
        </w:rPr>
        <w:t>gorra con doble  barboquejo,  guerrera azul, cinturón blanco con chapa para personal I.M., camisa blanca manga larga cuello redondo,  camiseta  media  manga  blanca,  pantalón azul con vivo rojo con peales, cinturón negro,  calcetines  negros,  zapatos  negros,  piochas, cintas o condecoraciones y medallas, según se disponga y equipo de</w:t>
      </w:r>
      <w:r>
        <w:rPr>
          <w:color w:val="1D1D1B"/>
          <w:spacing w:val="49"/>
        </w:rPr>
        <w:t> </w:t>
      </w:r>
      <w:r>
        <w:rPr>
          <w:color w:val="1D1D1B"/>
        </w:rPr>
        <w:t>infantería.</w:t>
      </w:r>
    </w:p>
    <w:p>
      <w:pPr>
        <w:pStyle w:val="BodyText"/>
        <w:spacing w:before="7"/>
        <w:rPr>
          <w:sz w:val="19"/>
        </w:rPr>
      </w:pPr>
    </w:p>
    <w:p>
      <w:pPr>
        <w:pStyle w:val="Heading4"/>
        <w:ind w:left="1913"/>
      </w:pPr>
      <w:r>
        <w:rPr>
          <w:color w:val="1D1D1B"/>
        </w:rPr>
        <w:t>Ocasiones en que se usa:</w:t>
      </w:r>
    </w:p>
    <w:p>
      <w:pPr>
        <w:pStyle w:val="BodyText"/>
        <w:spacing w:before="2"/>
        <w:rPr>
          <w:b/>
        </w:rPr>
      </w:pPr>
    </w:p>
    <w:p>
      <w:pPr>
        <w:pStyle w:val="ListParagraph"/>
        <w:numPr>
          <w:ilvl w:val="0"/>
          <w:numId w:val="66"/>
        </w:numPr>
        <w:tabs>
          <w:tab w:pos="1914" w:val="left" w:leader="none"/>
        </w:tabs>
        <w:spacing w:line="240" w:lineRule="auto" w:before="1" w:after="0"/>
        <w:ind w:left="1913" w:right="0" w:hanging="360"/>
        <w:jc w:val="left"/>
        <w:rPr>
          <w:sz w:val="20"/>
        </w:rPr>
      </w:pPr>
      <w:r>
        <w:rPr>
          <w:color w:val="1D1D1B"/>
          <w:sz w:val="20"/>
        </w:rPr>
        <w:t>Formaciones para ceremonias </w:t>
      </w:r>
      <w:r>
        <w:rPr>
          <w:color w:val="1D1D1B"/>
          <w:spacing w:val="10"/>
          <w:sz w:val="20"/>
        </w:rPr>
        <w:t> </w:t>
      </w:r>
      <w:r>
        <w:rPr>
          <w:color w:val="1D1D1B"/>
          <w:sz w:val="20"/>
        </w:rPr>
        <w:t>militares.</w:t>
      </w:r>
    </w:p>
    <w:p>
      <w:pPr>
        <w:pStyle w:val="BodyText"/>
        <w:spacing w:before="2"/>
      </w:pPr>
    </w:p>
    <w:p>
      <w:pPr>
        <w:pStyle w:val="ListParagraph"/>
        <w:numPr>
          <w:ilvl w:val="0"/>
          <w:numId w:val="66"/>
        </w:numPr>
        <w:tabs>
          <w:tab w:pos="1914" w:val="left" w:leader="none"/>
        </w:tabs>
        <w:spacing w:line="247" w:lineRule="auto" w:before="1" w:after="0"/>
        <w:ind w:left="1913" w:right="0" w:hanging="360"/>
        <w:jc w:val="both"/>
        <w:rPr>
          <w:sz w:val="20"/>
        </w:rPr>
      </w:pPr>
      <w:r>
        <w:rPr>
          <w:color w:val="1D1D1B"/>
          <w:sz w:val="20"/>
        </w:rPr>
        <w:t>El personal que forma en Destacamentos de Presentación  usará  guantes</w:t>
      </w:r>
      <w:r>
        <w:rPr>
          <w:color w:val="1D1D1B"/>
          <w:spacing w:val="49"/>
          <w:sz w:val="20"/>
        </w:rPr>
        <w:t> </w:t>
      </w:r>
      <w:r>
        <w:rPr>
          <w:color w:val="1D1D1B"/>
          <w:sz w:val="20"/>
        </w:rPr>
        <w:t>blancos.</w:t>
      </w:r>
    </w:p>
    <w:p>
      <w:pPr>
        <w:pStyle w:val="BodyText"/>
        <w:spacing w:before="7"/>
        <w:rPr>
          <w:sz w:val="19"/>
        </w:rPr>
      </w:pPr>
    </w:p>
    <w:p>
      <w:pPr>
        <w:pStyle w:val="ListParagraph"/>
        <w:numPr>
          <w:ilvl w:val="0"/>
          <w:numId w:val="66"/>
        </w:numPr>
        <w:tabs>
          <w:tab w:pos="1914" w:val="left" w:leader="none"/>
        </w:tabs>
        <w:spacing w:line="247" w:lineRule="auto" w:before="0" w:after="0"/>
        <w:ind w:left="1913" w:right="1" w:hanging="360"/>
        <w:jc w:val="both"/>
        <w:rPr>
          <w:sz w:val="20"/>
        </w:rPr>
      </w:pPr>
      <w:r>
        <w:rPr>
          <w:color w:val="1D1D1B"/>
          <w:sz w:val="20"/>
        </w:rPr>
        <w:t>El personal que viste chompa y guerrera de dotación de la Tercera Zona Naval y que forma en el Destacamento de Presentación, usará guantes de cuero</w:t>
      </w:r>
      <w:r>
        <w:rPr>
          <w:color w:val="1D1D1B"/>
          <w:spacing w:val="33"/>
          <w:sz w:val="20"/>
        </w:rPr>
        <w:t> </w:t>
      </w:r>
      <w:r>
        <w:rPr>
          <w:color w:val="1D1D1B"/>
          <w:sz w:val="20"/>
        </w:rPr>
        <w:t>café.</w:t>
      </w:r>
    </w:p>
    <w:p>
      <w:pPr>
        <w:pStyle w:val="BodyText"/>
        <w:spacing w:before="7"/>
        <w:rPr>
          <w:sz w:val="19"/>
        </w:rPr>
      </w:pPr>
    </w:p>
    <w:p>
      <w:pPr>
        <w:pStyle w:val="Heading4"/>
        <w:spacing w:line="482" w:lineRule="auto"/>
        <w:ind w:left="1913" w:right="2103" w:hanging="360"/>
      </w:pPr>
      <w:r>
        <w:rPr>
          <w:color w:val="1D1D1B"/>
        </w:rPr>
        <w:t>Prendas complementarias: Personal Masculino</w:t>
      </w:r>
    </w:p>
    <w:p>
      <w:pPr>
        <w:spacing w:before="7"/>
        <w:ind w:left="1913" w:right="0" w:firstLine="0"/>
        <w:jc w:val="left"/>
        <w:rPr>
          <w:b/>
          <w:sz w:val="20"/>
        </w:rPr>
      </w:pPr>
      <w:r>
        <w:rPr>
          <w:b/>
          <w:color w:val="1D1D1B"/>
          <w:sz w:val="20"/>
        </w:rPr>
        <w:t>Personal de Dormán Naval e I.M.:</w:t>
      </w:r>
    </w:p>
    <w:p>
      <w:pPr>
        <w:pStyle w:val="BodyText"/>
        <w:spacing w:before="2"/>
        <w:rPr>
          <w:b/>
        </w:rPr>
      </w:pPr>
    </w:p>
    <w:p>
      <w:pPr>
        <w:pStyle w:val="ListParagraph"/>
        <w:numPr>
          <w:ilvl w:val="0"/>
          <w:numId w:val="65"/>
        </w:numPr>
        <w:tabs>
          <w:tab w:pos="1914" w:val="left" w:leader="none"/>
        </w:tabs>
        <w:spacing w:line="247" w:lineRule="auto" w:before="1" w:after="0"/>
        <w:ind w:left="1913" w:right="1" w:hanging="360"/>
        <w:jc w:val="both"/>
        <w:rPr>
          <w:sz w:val="20"/>
        </w:rPr>
      </w:pPr>
      <w:r>
        <w:rPr>
          <w:color w:val="1D1D1B"/>
          <w:sz w:val="20"/>
        </w:rPr>
        <w:t>Capote, sobre él no se usarán piochas, cintas ni medallas.</w:t>
      </w:r>
    </w:p>
    <w:p>
      <w:pPr>
        <w:pStyle w:val="BodyText"/>
        <w:spacing w:before="7"/>
        <w:rPr>
          <w:sz w:val="19"/>
        </w:rPr>
      </w:pPr>
    </w:p>
    <w:p>
      <w:pPr>
        <w:pStyle w:val="Heading4"/>
        <w:ind w:left="1873"/>
      </w:pPr>
      <w:r>
        <w:rPr>
          <w:color w:val="1D1D1B"/>
        </w:rPr>
        <w:t>Personal de Chompa:</w:t>
      </w:r>
    </w:p>
    <w:p>
      <w:pPr>
        <w:pStyle w:val="BodyText"/>
        <w:spacing w:before="2"/>
        <w:rPr>
          <w:b/>
        </w:rPr>
      </w:pPr>
    </w:p>
    <w:p>
      <w:pPr>
        <w:pStyle w:val="ListParagraph"/>
        <w:numPr>
          <w:ilvl w:val="0"/>
          <w:numId w:val="65"/>
        </w:numPr>
        <w:tabs>
          <w:tab w:pos="1838" w:val="left" w:leader="none"/>
        </w:tabs>
        <w:spacing w:line="247" w:lineRule="auto" w:before="1" w:after="0"/>
        <w:ind w:left="1837" w:right="1" w:hanging="280"/>
        <w:jc w:val="both"/>
        <w:rPr>
          <w:sz w:val="20"/>
        </w:rPr>
      </w:pPr>
      <w:r>
        <w:rPr/>
        <w:pict>
          <v:shape style="position:absolute;margin-left:52.628792pt;margin-top:24.456469pt;width:12pt;height:102.8pt;mso-position-horizontal-relative:page;mso-position-vertical-relative:paragraph;z-index:5560"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sz w:val="20"/>
        </w:rPr>
        <w:t>Chaquetón, sobre él no se usarán piochas, cintas ni</w:t>
      </w:r>
      <w:r>
        <w:rPr>
          <w:color w:val="1D1D1B"/>
          <w:spacing w:val="-1"/>
          <w:sz w:val="20"/>
        </w:rPr>
        <w:t> </w:t>
      </w:r>
      <w:r>
        <w:rPr>
          <w:color w:val="1D1D1B"/>
          <w:sz w:val="20"/>
        </w:rPr>
        <w:t>medallas.</w:t>
      </w:r>
    </w:p>
    <w:p>
      <w:pPr>
        <w:pStyle w:val="BodyText"/>
        <w:spacing w:before="7"/>
        <w:rPr>
          <w:sz w:val="19"/>
        </w:rPr>
      </w:pPr>
    </w:p>
    <w:p>
      <w:pPr>
        <w:pStyle w:val="ListParagraph"/>
        <w:numPr>
          <w:ilvl w:val="0"/>
          <w:numId w:val="65"/>
        </w:numPr>
        <w:tabs>
          <w:tab w:pos="1838" w:val="left" w:leader="none"/>
        </w:tabs>
        <w:spacing w:line="240" w:lineRule="auto" w:before="0" w:after="0"/>
        <w:ind w:left="1837" w:right="0" w:hanging="280"/>
        <w:jc w:val="left"/>
        <w:rPr>
          <w:sz w:val="20"/>
        </w:rPr>
      </w:pPr>
      <w:r>
        <w:rPr>
          <w:color w:val="1D1D1B"/>
          <w:sz w:val="20"/>
        </w:rPr>
        <w:t>Personal IM de</w:t>
      </w:r>
      <w:r>
        <w:rPr>
          <w:color w:val="1D1D1B"/>
          <w:spacing w:val="-2"/>
          <w:sz w:val="20"/>
        </w:rPr>
        <w:t> </w:t>
      </w:r>
      <w:r>
        <w:rPr>
          <w:color w:val="1D1D1B"/>
          <w:sz w:val="20"/>
        </w:rPr>
        <w:t>Guerrera:</w:t>
      </w:r>
    </w:p>
    <w:p>
      <w:pPr>
        <w:pStyle w:val="BodyText"/>
        <w:spacing w:before="2"/>
      </w:pPr>
    </w:p>
    <w:p>
      <w:pPr>
        <w:pStyle w:val="ListParagraph"/>
        <w:numPr>
          <w:ilvl w:val="0"/>
          <w:numId w:val="65"/>
        </w:numPr>
        <w:tabs>
          <w:tab w:pos="1838" w:val="left" w:leader="none"/>
        </w:tabs>
        <w:spacing w:line="247" w:lineRule="auto" w:before="1" w:after="0"/>
        <w:ind w:left="1837" w:right="1" w:hanging="280"/>
        <w:jc w:val="both"/>
        <w:rPr>
          <w:sz w:val="20"/>
        </w:rPr>
      </w:pPr>
      <w:r>
        <w:rPr>
          <w:color w:val="1D1D1B"/>
          <w:sz w:val="20"/>
        </w:rPr>
        <w:t>Capote, sobre él se usará el cinturón blanco con chapa para personal IM No se usarán piochas, cintas ni</w:t>
      </w:r>
      <w:r>
        <w:rPr>
          <w:color w:val="1D1D1B"/>
          <w:spacing w:val="-2"/>
          <w:sz w:val="20"/>
        </w:rPr>
        <w:t> </w:t>
      </w:r>
      <w:r>
        <w:rPr>
          <w:color w:val="1D1D1B"/>
          <w:sz w:val="20"/>
        </w:rPr>
        <w:t>medallas.</w:t>
      </w:r>
    </w:p>
    <w:p>
      <w:pPr>
        <w:pStyle w:val="BodyText"/>
        <w:spacing w:before="7"/>
        <w:rPr>
          <w:sz w:val="19"/>
        </w:rPr>
      </w:pPr>
    </w:p>
    <w:p>
      <w:pPr>
        <w:pStyle w:val="Heading4"/>
        <w:ind w:left="1913"/>
      </w:pPr>
      <w:r>
        <w:rPr>
          <w:color w:val="1D1D1B"/>
        </w:rPr>
        <w:t>Personal Femenino:</w:t>
      </w:r>
    </w:p>
    <w:p>
      <w:pPr>
        <w:pStyle w:val="BodyText"/>
        <w:spacing w:before="3"/>
        <w:rPr>
          <w:b/>
          <w:sz w:val="28"/>
        </w:rPr>
      </w:pPr>
    </w:p>
    <w:p>
      <w:pPr>
        <w:pStyle w:val="BodyText"/>
        <w:tabs>
          <w:tab w:pos="1557" w:val="left" w:leader="none"/>
          <w:tab w:pos="1837" w:val="left" w:leader="none"/>
        </w:tabs>
        <w:spacing w:line="141" w:lineRule="auto"/>
        <w:ind w:left="1837" w:right="1" w:hanging="840"/>
      </w:pPr>
      <w:r>
        <w:rPr/>
        <w:pict>
          <v:shape style="position:absolute;margin-left:53.898792pt;margin-top:20.591578pt;width:12pt;height:70.4pt;mso-position-horizontal-relative:page;mso-position-vertical-relative:paragraph;z-index:558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b/>
          <w:color w:val="9D9D9C"/>
          <w:position w:val="-10"/>
          <w:sz w:val="24"/>
        </w:rPr>
        <w:t>66</w:t>
        <w:tab/>
      </w:r>
      <w:r>
        <w:rPr>
          <w:color w:val="1D1D1B"/>
        </w:rPr>
        <w:t>-</w:t>
        <w:tab/>
        <w:t>Capote, sobre él no se usarán piochas, </w:t>
      </w:r>
      <w:r>
        <w:rPr>
          <w:color w:val="1D1D1B"/>
          <w:spacing w:val="30"/>
        </w:rPr>
        <w:t> </w:t>
      </w:r>
      <w:r>
        <w:rPr>
          <w:color w:val="1D1D1B"/>
        </w:rPr>
        <w:t>cintas</w:t>
      </w:r>
      <w:r>
        <w:rPr>
          <w:color w:val="1D1D1B"/>
          <w:spacing w:val="12"/>
        </w:rPr>
        <w:t> </w:t>
      </w:r>
      <w:r>
        <w:rPr>
          <w:color w:val="1D1D1B"/>
        </w:rPr>
        <w:t>ni</w:t>
      </w:r>
      <w:r>
        <w:rPr>
          <w:color w:val="1D1D1B"/>
          <w:spacing w:val="-1"/>
        </w:rPr>
        <w:t> </w:t>
      </w:r>
      <w:r>
        <w:rPr>
          <w:color w:val="1D1D1B"/>
        </w:rPr>
        <w:t>medallas.</w:t>
      </w:r>
    </w:p>
    <w:p>
      <w:pPr>
        <w:pStyle w:val="BodyText"/>
        <w:spacing w:before="8"/>
        <w:rPr>
          <w:sz w:val="21"/>
        </w:rPr>
      </w:pPr>
    </w:p>
    <w:p>
      <w:pPr>
        <w:pStyle w:val="Heading4"/>
        <w:spacing w:line="482" w:lineRule="auto"/>
        <w:ind w:right="1431"/>
      </w:pPr>
      <w:r>
        <w:rPr>
          <w:color w:val="1D1D1B"/>
        </w:rPr>
        <w:t>TENIDA Nº 31 (Formación Blanco) Personal Naval Masculino</w:t>
      </w:r>
    </w:p>
    <w:p>
      <w:pPr>
        <w:pStyle w:val="BodyText"/>
        <w:spacing w:line="247" w:lineRule="auto" w:before="7"/>
        <w:ind w:left="1553" w:firstLine="340"/>
      </w:pPr>
      <w:r>
        <w:rPr>
          <w:b/>
          <w:color w:val="1D1D1B"/>
        </w:rPr>
        <w:t>Dormán: </w:t>
      </w:r>
      <w:r>
        <w:rPr>
          <w:color w:val="1D1D1B"/>
        </w:rPr>
        <w:t>gorra con doble barboquejo, dormán blanco,   palas rígidas, pantalón blanco con  peales,</w:t>
      </w:r>
    </w:p>
    <w:p>
      <w:pPr>
        <w:pStyle w:val="BodyText"/>
        <w:spacing w:line="242" w:lineRule="auto" w:before="75"/>
        <w:ind w:left="241" w:right="1550"/>
        <w:jc w:val="both"/>
      </w:pPr>
      <w:r>
        <w:rPr/>
        <w:br w:type="column"/>
      </w:r>
      <w:r>
        <w:rPr>
          <w:color w:val="1D1D1B"/>
        </w:rPr>
        <w:t>cinturón blanco, camisa blanca manga larga, camiseta media manga blanca, corbata larga, calcetines negros, zapatos  negros,  guantes blancos, piochas, cintas o condecoraciones y medallas, según se disponga. Los Sargentos 2º usarán equipo de infantería.</w:t>
      </w:r>
    </w:p>
    <w:p>
      <w:pPr>
        <w:pStyle w:val="BodyText"/>
        <w:spacing w:before="7"/>
        <w:rPr>
          <w:sz w:val="18"/>
        </w:rPr>
      </w:pPr>
    </w:p>
    <w:p>
      <w:pPr>
        <w:pStyle w:val="BodyText"/>
        <w:ind w:left="241" w:right="1551" w:firstLine="340"/>
        <w:jc w:val="both"/>
      </w:pPr>
      <w:r>
        <w:rPr>
          <w:b/>
          <w:color w:val="1D1D1B"/>
        </w:rPr>
        <w:t>Chompa:</w:t>
      </w:r>
      <w:r>
        <w:rPr>
          <w:b/>
          <w:color w:val="1D1D1B"/>
          <w:spacing w:val="-16"/>
        </w:rPr>
        <w:t> </w:t>
      </w:r>
      <w:r>
        <w:rPr>
          <w:color w:val="1D1D1B"/>
        </w:rPr>
        <w:t>gorra</w:t>
      </w:r>
      <w:r>
        <w:rPr>
          <w:color w:val="1D1D1B"/>
          <w:spacing w:val="-16"/>
        </w:rPr>
        <w:t> </w:t>
      </w:r>
      <w:r>
        <w:rPr>
          <w:color w:val="1D1D1B"/>
        </w:rPr>
        <w:t>de</w:t>
      </w:r>
      <w:r>
        <w:rPr>
          <w:color w:val="1D1D1B"/>
          <w:spacing w:val="-16"/>
        </w:rPr>
        <w:t> </w:t>
      </w:r>
      <w:r>
        <w:rPr>
          <w:color w:val="1D1D1B"/>
        </w:rPr>
        <w:t>loneta</w:t>
      </w:r>
      <w:r>
        <w:rPr>
          <w:color w:val="1D1D1B"/>
          <w:spacing w:val="-16"/>
        </w:rPr>
        <w:t> </w:t>
      </w:r>
      <w:r>
        <w:rPr>
          <w:color w:val="1D1D1B"/>
        </w:rPr>
        <w:t>blanca</w:t>
      </w:r>
      <w:r>
        <w:rPr>
          <w:color w:val="1D1D1B"/>
          <w:spacing w:val="-16"/>
        </w:rPr>
        <w:t> </w:t>
      </w:r>
      <w:r>
        <w:rPr>
          <w:color w:val="1D1D1B"/>
        </w:rPr>
        <w:t>con</w:t>
      </w:r>
      <w:r>
        <w:rPr>
          <w:color w:val="1D1D1B"/>
          <w:spacing w:val="-16"/>
        </w:rPr>
        <w:t> </w:t>
      </w:r>
      <w:r>
        <w:rPr>
          <w:color w:val="1D1D1B"/>
        </w:rPr>
        <w:t>barboquejo, chompa blanca, distintivo de especialidad y grado bordado</w:t>
      </w:r>
      <w:r>
        <w:rPr>
          <w:color w:val="1D1D1B"/>
          <w:spacing w:val="-27"/>
        </w:rPr>
        <w:t> </w:t>
      </w:r>
      <w:r>
        <w:rPr>
          <w:color w:val="1D1D1B"/>
        </w:rPr>
        <w:t>de</w:t>
      </w:r>
      <w:r>
        <w:rPr>
          <w:color w:val="1D1D1B"/>
          <w:spacing w:val="-28"/>
        </w:rPr>
        <w:t> </w:t>
      </w:r>
      <w:r>
        <w:rPr>
          <w:color w:val="1D1D1B"/>
        </w:rPr>
        <w:t>color</w:t>
      </w:r>
      <w:r>
        <w:rPr>
          <w:color w:val="1D1D1B"/>
          <w:spacing w:val="1"/>
        </w:rPr>
        <w:t> </w:t>
      </w:r>
      <w:r>
        <w:rPr>
          <w:color w:val="1D1D1B"/>
        </w:rPr>
        <w:t>rojo,</w:t>
      </w:r>
      <w:r>
        <w:rPr>
          <w:color w:val="1D1D1B"/>
          <w:spacing w:val="1"/>
        </w:rPr>
        <w:t> </w:t>
      </w:r>
      <w:r>
        <w:rPr>
          <w:color w:val="1D1D1B"/>
        </w:rPr>
        <w:t>cuello,</w:t>
      </w:r>
      <w:r>
        <w:rPr>
          <w:color w:val="1D1D1B"/>
          <w:spacing w:val="1"/>
        </w:rPr>
        <w:t> </w:t>
      </w:r>
      <w:r>
        <w:rPr>
          <w:color w:val="1D1D1B"/>
        </w:rPr>
        <w:t>corbata</w:t>
      </w:r>
      <w:r>
        <w:rPr>
          <w:color w:val="1D1D1B"/>
          <w:spacing w:val="1"/>
        </w:rPr>
        <w:t> </w:t>
      </w:r>
      <w:r>
        <w:rPr>
          <w:color w:val="1D1D1B"/>
        </w:rPr>
        <w:t>para</w:t>
      </w:r>
      <w:r>
        <w:rPr>
          <w:color w:val="1D1D1B"/>
          <w:spacing w:val="1"/>
        </w:rPr>
        <w:t> </w:t>
      </w:r>
      <w:r>
        <w:rPr>
          <w:color w:val="1D1D1B"/>
        </w:rPr>
        <w:t>marinería, pantalón blanco, cinturón blanco, calcetines negros, bota militar, guantes blancos, piochas, cintas, o condecoraciones y medallas, según se disponga y equipo de</w:t>
      </w:r>
      <w:r>
        <w:rPr>
          <w:color w:val="1D1D1B"/>
          <w:spacing w:val="-17"/>
        </w:rPr>
        <w:t> </w:t>
      </w:r>
      <w:r>
        <w:rPr>
          <w:color w:val="1D1D1B"/>
        </w:rPr>
        <w:t>infantería.</w:t>
      </w:r>
    </w:p>
    <w:p>
      <w:pPr>
        <w:pStyle w:val="BodyText"/>
        <w:spacing w:before="6"/>
        <w:rPr>
          <w:sz w:val="19"/>
        </w:rPr>
      </w:pPr>
    </w:p>
    <w:p>
      <w:pPr>
        <w:pStyle w:val="Heading4"/>
        <w:ind w:left="241"/>
        <w:jc w:val="both"/>
      </w:pPr>
      <w:r>
        <w:rPr>
          <w:color w:val="1D1D1B"/>
        </w:rPr>
        <w:t>Personal Femenino</w:t>
      </w:r>
    </w:p>
    <w:p>
      <w:pPr>
        <w:pStyle w:val="BodyText"/>
        <w:spacing w:before="6"/>
        <w:rPr>
          <w:b/>
          <w:sz w:val="19"/>
        </w:rPr>
      </w:pPr>
    </w:p>
    <w:p>
      <w:pPr>
        <w:pStyle w:val="BodyText"/>
        <w:ind w:left="241" w:right="1551" w:firstLine="340"/>
        <w:jc w:val="both"/>
      </w:pPr>
      <w:r>
        <w:rPr>
          <w:color w:val="1D1D1B"/>
        </w:rPr>
        <w:t>Gorra, chaqueta blanca, palas rígidas, falda blanca, camisa blanca manga larga, camiseta  media manga blanca, cinturón blanco, corbatín negro, medias, zapatos negros, guantes blancos, piochas,</w:t>
      </w:r>
      <w:r>
        <w:rPr>
          <w:color w:val="1D1D1B"/>
          <w:spacing w:val="-10"/>
        </w:rPr>
        <w:t> </w:t>
      </w:r>
      <w:r>
        <w:rPr>
          <w:color w:val="1D1D1B"/>
        </w:rPr>
        <w:t>cintas</w:t>
      </w:r>
      <w:r>
        <w:rPr>
          <w:color w:val="1D1D1B"/>
          <w:spacing w:val="-11"/>
        </w:rPr>
        <w:t> </w:t>
      </w:r>
      <w:r>
        <w:rPr>
          <w:color w:val="1D1D1B"/>
        </w:rPr>
        <w:t>o</w:t>
      </w:r>
      <w:r>
        <w:rPr>
          <w:color w:val="1D1D1B"/>
          <w:spacing w:val="-10"/>
        </w:rPr>
        <w:t> </w:t>
      </w:r>
      <w:r>
        <w:rPr>
          <w:color w:val="1D1D1B"/>
        </w:rPr>
        <w:t>condecoraciones</w:t>
      </w:r>
      <w:r>
        <w:rPr>
          <w:color w:val="1D1D1B"/>
          <w:spacing w:val="-10"/>
        </w:rPr>
        <w:t> </w:t>
      </w:r>
      <w:r>
        <w:rPr>
          <w:color w:val="1D1D1B"/>
        </w:rPr>
        <w:t>y</w:t>
      </w:r>
      <w:r>
        <w:rPr>
          <w:color w:val="1D1D1B"/>
          <w:spacing w:val="-10"/>
        </w:rPr>
        <w:t> </w:t>
      </w:r>
      <w:r>
        <w:rPr>
          <w:color w:val="1D1D1B"/>
        </w:rPr>
        <w:t>medallas,</w:t>
      </w:r>
      <w:r>
        <w:rPr>
          <w:color w:val="1D1D1B"/>
          <w:spacing w:val="-10"/>
        </w:rPr>
        <w:t> </w:t>
      </w:r>
      <w:r>
        <w:rPr>
          <w:color w:val="1D1D1B"/>
        </w:rPr>
        <w:t>según se disponga. Pantalón blanco, cinturón blanco, calcetines negros y botín negro, para personal embarcado o cuando el mando lo</w:t>
      </w:r>
      <w:r>
        <w:rPr>
          <w:color w:val="1D1D1B"/>
          <w:spacing w:val="-21"/>
        </w:rPr>
        <w:t> </w:t>
      </w:r>
      <w:r>
        <w:rPr>
          <w:color w:val="1D1D1B"/>
        </w:rPr>
        <w:t>disponga.</w:t>
      </w:r>
    </w:p>
    <w:p>
      <w:pPr>
        <w:pStyle w:val="BodyText"/>
        <w:spacing w:before="6"/>
        <w:rPr>
          <w:sz w:val="19"/>
        </w:rPr>
      </w:pPr>
    </w:p>
    <w:p>
      <w:pPr>
        <w:pStyle w:val="Heading4"/>
        <w:ind w:left="241"/>
        <w:jc w:val="both"/>
      </w:pPr>
      <w:r>
        <w:rPr>
          <w:color w:val="1D1D1B"/>
        </w:rPr>
        <w:t>Personal de Infantería de Marina</w:t>
      </w:r>
    </w:p>
    <w:p>
      <w:pPr>
        <w:pStyle w:val="BodyText"/>
        <w:spacing w:before="6"/>
        <w:rPr>
          <w:b/>
          <w:sz w:val="19"/>
        </w:rPr>
      </w:pPr>
    </w:p>
    <w:p>
      <w:pPr>
        <w:pStyle w:val="BodyText"/>
        <w:ind w:left="241" w:right="1552" w:firstLine="340"/>
        <w:jc w:val="both"/>
      </w:pPr>
      <w:r>
        <w:rPr>
          <w:b/>
          <w:color w:val="1D1D1B"/>
          <w:spacing w:val="-3"/>
        </w:rPr>
        <w:t>Dormán: </w:t>
      </w:r>
      <w:r>
        <w:rPr>
          <w:color w:val="1D1D1B"/>
          <w:spacing w:val="-3"/>
        </w:rPr>
        <w:t>gorra </w:t>
      </w:r>
      <w:r>
        <w:rPr>
          <w:color w:val="1D1D1B"/>
        </w:rPr>
        <w:t>con </w:t>
      </w:r>
      <w:r>
        <w:rPr>
          <w:color w:val="1D1D1B"/>
          <w:spacing w:val="-3"/>
        </w:rPr>
        <w:t>doble barboquejo, dormán blanco, palas </w:t>
      </w:r>
      <w:r>
        <w:rPr>
          <w:color w:val="1D1D1B"/>
        </w:rPr>
        <w:t>rígidas, </w:t>
      </w:r>
      <w:r>
        <w:rPr>
          <w:color w:val="1D1D1B"/>
          <w:spacing w:val="-3"/>
        </w:rPr>
        <w:t>pantalón blanco </w:t>
      </w:r>
      <w:r>
        <w:rPr>
          <w:color w:val="1D1D1B"/>
        </w:rPr>
        <w:t>con </w:t>
      </w:r>
      <w:r>
        <w:rPr>
          <w:color w:val="1D1D1B"/>
          <w:spacing w:val="-3"/>
        </w:rPr>
        <w:t>peales, </w:t>
      </w:r>
      <w:r>
        <w:rPr>
          <w:color w:val="1D1D1B"/>
        </w:rPr>
        <w:t>cinturón</w:t>
      </w:r>
      <w:r>
        <w:rPr>
          <w:color w:val="1D1D1B"/>
          <w:spacing w:val="-24"/>
        </w:rPr>
        <w:t> </w:t>
      </w:r>
      <w:r>
        <w:rPr>
          <w:color w:val="1D1D1B"/>
          <w:spacing w:val="-3"/>
        </w:rPr>
        <w:t>blanco,</w:t>
      </w:r>
      <w:r>
        <w:rPr>
          <w:color w:val="1D1D1B"/>
          <w:spacing w:val="-24"/>
        </w:rPr>
        <w:t> </w:t>
      </w:r>
      <w:r>
        <w:rPr>
          <w:color w:val="1D1D1B"/>
        </w:rPr>
        <w:t>camisa</w:t>
      </w:r>
      <w:r>
        <w:rPr>
          <w:color w:val="1D1D1B"/>
          <w:spacing w:val="-24"/>
        </w:rPr>
        <w:t> </w:t>
      </w:r>
      <w:r>
        <w:rPr>
          <w:color w:val="1D1D1B"/>
          <w:spacing w:val="-3"/>
        </w:rPr>
        <w:t>blanca</w:t>
      </w:r>
      <w:r>
        <w:rPr>
          <w:color w:val="1D1D1B"/>
          <w:spacing w:val="-24"/>
        </w:rPr>
        <w:t> </w:t>
      </w:r>
      <w:r>
        <w:rPr>
          <w:color w:val="1D1D1B"/>
        </w:rPr>
        <w:t>manga</w:t>
      </w:r>
      <w:r>
        <w:rPr>
          <w:color w:val="1D1D1B"/>
          <w:spacing w:val="-24"/>
        </w:rPr>
        <w:t> </w:t>
      </w:r>
      <w:r>
        <w:rPr>
          <w:color w:val="1D1D1B"/>
          <w:spacing w:val="-3"/>
        </w:rPr>
        <w:t>larga,</w:t>
      </w:r>
      <w:r>
        <w:rPr>
          <w:color w:val="1D1D1B"/>
          <w:spacing w:val="10"/>
        </w:rPr>
        <w:t> </w:t>
      </w:r>
      <w:r>
        <w:rPr>
          <w:color w:val="1D1D1B"/>
        </w:rPr>
        <w:t>camiseta media</w:t>
      </w:r>
      <w:r>
        <w:rPr>
          <w:color w:val="1D1D1B"/>
          <w:spacing w:val="-6"/>
        </w:rPr>
        <w:t> </w:t>
      </w:r>
      <w:r>
        <w:rPr>
          <w:color w:val="1D1D1B"/>
        </w:rPr>
        <w:t>manga</w:t>
      </w:r>
      <w:r>
        <w:rPr>
          <w:color w:val="1D1D1B"/>
          <w:spacing w:val="-33"/>
        </w:rPr>
        <w:t> </w:t>
      </w:r>
      <w:r>
        <w:rPr>
          <w:color w:val="1D1D1B"/>
          <w:spacing w:val="-3"/>
        </w:rPr>
        <w:t>blanca,</w:t>
      </w:r>
      <w:r>
        <w:rPr>
          <w:color w:val="1D1D1B"/>
          <w:spacing w:val="-6"/>
        </w:rPr>
        <w:t> </w:t>
      </w:r>
      <w:r>
        <w:rPr>
          <w:color w:val="1D1D1B"/>
        </w:rPr>
        <w:t>corbata</w:t>
      </w:r>
      <w:r>
        <w:rPr>
          <w:color w:val="1D1D1B"/>
          <w:spacing w:val="-33"/>
        </w:rPr>
        <w:t> </w:t>
      </w:r>
      <w:r>
        <w:rPr>
          <w:color w:val="1D1D1B"/>
          <w:spacing w:val="-3"/>
        </w:rPr>
        <w:t>larga,</w:t>
      </w:r>
      <w:r>
        <w:rPr>
          <w:color w:val="1D1D1B"/>
          <w:spacing w:val="-32"/>
        </w:rPr>
        <w:t> </w:t>
      </w:r>
      <w:r>
        <w:rPr>
          <w:color w:val="1D1D1B"/>
        </w:rPr>
        <w:t>calcetines</w:t>
      </w:r>
      <w:r>
        <w:rPr>
          <w:color w:val="1D1D1B"/>
          <w:spacing w:val="-33"/>
        </w:rPr>
        <w:t> </w:t>
      </w:r>
      <w:r>
        <w:rPr>
          <w:color w:val="1D1D1B"/>
          <w:spacing w:val="-3"/>
        </w:rPr>
        <w:t>negros, </w:t>
      </w:r>
      <w:r>
        <w:rPr>
          <w:color w:val="1D1D1B"/>
        </w:rPr>
        <w:t>zapatos </w:t>
      </w:r>
      <w:r>
        <w:rPr>
          <w:color w:val="1D1D1B"/>
          <w:spacing w:val="-3"/>
        </w:rPr>
        <w:t>negros, guantes blancos, piochas, </w:t>
      </w:r>
      <w:r>
        <w:rPr>
          <w:color w:val="1D1D1B"/>
        </w:rPr>
        <w:t>cintas o </w:t>
      </w:r>
      <w:r>
        <w:rPr>
          <w:color w:val="1D1D1B"/>
          <w:spacing w:val="-3"/>
        </w:rPr>
        <w:t>condecoraciones </w:t>
      </w:r>
      <w:r>
        <w:rPr>
          <w:color w:val="1D1D1B"/>
        </w:rPr>
        <w:t>y </w:t>
      </w:r>
      <w:r>
        <w:rPr>
          <w:color w:val="1D1D1B"/>
          <w:spacing w:val="-3"/>
        </w:rPr>
        <w:t>medallas según </w:t>
      </w:r>
      <w:r>
        <w:rPr>
          <w:color w:val="1D1D1B"/>
        </w:rPr>
        <w:t>se </w:t>
      </w:r>
      <w:r>
        <w:rPr>
          <w:color w:val="1D1D1B"/>
          <w:spacing w:val="-3"/>
        </w:rPr>
        <w:t>disponga. </w:t>
      </w:r>
      <w:r>
        <w:rPr>
          <w:color w:val="1D1D1B"/>
        </w:rPr>
        <w:t>Los Sargentos 2º </w:t>
      </w:r>
      <w:r>
        <w:rPr>
          <w:color w:val="1D1D1B"/>
          <w:spacing w:val="-3"/>
        </w:rPr>
        <w:t>usarán equipo </w:t>
      </w:r>
      <w:r>
        <w:rPr>
          <w:color w:val="1D1D1B"/>
        </w:rPr>
        <w:t>de</w:t>
      </w:r>
      <w:r>
        <w:rPr>
          <w:color w:val="1D1D1B"/>
          <w:spacing w:val="-31"/>
        </w:rPr>
        <w:t> </w:t>
      </w:r>
      <w:r>
        <w:rPr>
          <w:color w:val="1D1D1B"/>
          <w:spacing w:val="-3"/>
        </w:rPr>
        <w:t>infantería.</w:t>
      </w:r>
    </w:p>
    <w:p>
      <w:pPr>
        <w:pStyle w:val="BodyText"/>
        <w:spacing w:before="6"/>
        <w:rPr>
          <w:sz w:val="19"/>
        </w:rPr>
      </w:pPr>
    </w:p>
    <w:p>
      <w:pPr>
        <w:pStyle w:val="BodyText"/>
        <w:ind w:left="242" w:right="1551" w:firstLine="340"/>
        <w:jc w:val="both"/>
      </w:pPr>
      <w:r>
        <w:rPr>
          <w:b/>
          <w:color w:val="1D1D1B"/>
        </w:rPr>
        <w:t>Guerrera: </w:t>
      </w:r>
      <w:r>
        <w:rPr>
          <w:color w:val="1D1D1B"/>
        </w:rPr>
        <w:t>gorra con doble barboquejo, guerrera blanca,</w:t>
      </w:r>
      <w:r>
        <w:rPr>
          <w:color w:val="1D1D1B"/>
          <w:spacing w:val="-17"/>
        </w:rPr>
        <w:t> </w:t>
      </w:r>
      <w:r>
        <w:rPr>
          <w:color w:val="1D1D1B"/>
        </w:rPr>
        <w:t>distintivo</w:t>
      </w:r>
      <w:r>
        <w:rPr>
          <w:color w:val="1D1D1B"/>
          <w:spacing w:val="-17"/>
        </w:rPr>
        <w:t> </w:t>
      </w:r>
      <w:r>
        <w:rPr>
          <w:color w:val="1D1D1B"/>
        </w:rPr>
        <w:t>de</w:t>
      </w:r>
      <w:r>
        <w:rPr>
          <w:color w:val="1D1D1B"/>
          <w:spacing w:val="23"/>
        </w:rPr>
        <w:t> </w:t>
      </w:r>
      <w:r>
        <w:rPr>
          <w:color w:val="1D1D1B"/>
        </w:rPr>
        <w:t>especialidad</w:t>
      </w:r>
      <w:r>
        <w:rPr>
          <w:color w:val="1D1D1B"/>
          <w:spacing w:val="-17"/>
        </w:rPr>
        <w:t> </w:t>
      </w:r>
      <w:r>
        <w:rPr>
          <w:color w:val="1D1D1B"/>
        </w:rPr>
        <w:t>y</w:t>
      </w:r>
      <w:r>
        <w:rPr>
          <w:color w:val="1D1D1B"/>
          <w:spacing w:val="-17"/>
        </w:rPr>
        <w:t> </w:t>
      </w:r>
      <w:r>
        <w:rPr>
          <w:color w:val="1D1D1B"/>
        </w:rPr>
        <w:t>grado</w:t>
      </w:r>
      <w:r>
        <w:rPr>
          <w:color w:val="1D1D1B"/>
          <w:spacing w:val="-17"/>
        </w:rPr>
        <w:t> </w:t>
      </w:r>
      <w:r>
        <w:rPr>
          <w:color w:val="1D1D1B"/>
        </w:rPr>
        <w:t>bordado</w:t>
      </w:r>
      <w:r>
        <w:rPr>
          <w:color w:val="1D1D1B"/>
          <w:spacing w:val="-17"/>
        </w:rPr>
        <w:t> </w:t>
      </w:r>
      <w:r>
        <w:rPr>
          <w:color w:val="1D1D1B"/>
        </w:rPr>
        <w:t>de color rojo, cinturón blanco con chapa para personal IM, camisa blanca manga larga cuello redondo, camiseta media manga blanca,  pantalón  blanco con peales, cinturón blanco, calcetines negros, zapatos negros, guantes blancos, piochas, cintas o condecoraciones y medallas, según se disponga y equipo de</w:t>
      </w:r>
      <w:r>
        <w:rPr>
          <w:color w:val="1D1D1B"/>
          <w:spacing w:val="-17"/>
        </w:rPr>
        <w:t> </w:t>
      </w:r>
      <w:r>
        <w:rPr>
          <w:color w:val="1D1D1B"/>
        </w:rPr>
        <w:t>infantería.</w:t>
      </w:r>
    </w:p>
    <w:p>
      <w:pPr>
        <w:pStyle w:val="BodyText"/>
        <w:spacing w:before="6"/>
        <w:rPr>
          <w:sz w:val="19"/>
        </w:rPr>
      </w:pPr>
    </w:p>
    <w:p>
      <w:pPr>
        <w:pStyle w:val="Heading4"/>
        <w:ind w:left="602" w:right="1552"/>
      </w:pPr>
      <w:r>
        <w:rPr>
          <w:color w:val="1D1D1B"/>
        </w:rPr>
        <w:t>Ocasiones en que se usa:</w:t>
      </w:r>
    </w:p>
    <w:p>
      <w:pPr>
        <w:pStyle w:val="BodyText"/>
        <w:spacing w:before="6"/>
        <w:rPr>
          <w:b/>
          <w:sz w:val="19"/>
        </w:rPr>
      </w:pPr>
    </w:p>
    <w:p>
      <w:pPr>
        <w:pStyle w:val="BodyText"/>
        <w:ind w:left="602" w:right="1453"/>
      </w:pPr>
      <w:r>
        <w:rPr>
          <w:color w:val="1D1D1B"/>
        </w:rPr>
        <w:t>Formaciones para ceremonias militares en climas calurosos.</w:t>
      </w:r>
    </w:p>
    <w:p>
      <w:pPr>
        <w:pStyle w:val="BodyText"/>
        <w:spacing w:before="6"/>
        <w:rPr>
          <w:sz w:val="19"/>
        </w:rPr>
      </w:pPr>
    </w:p>
    <w:p>
      <w:pPr>
        <w:pStyle w:val="Heading4"/>
        <w:spacing w:line="475" w:lineRule="auto"/>
        <w:ind w:left="242" w:right="2497"/>
      </w:pPr>
      <w:r>
        <w:rPr>
          <w:color w:val="1D1D1B"/>
        </w:rPr>
        <w:t>TENIDA Nº 32 (Formación Azul-Blanco) Personal Naval Masculino</w:t>
      </w:r>
    </w:p>
    <w:p>
      <w:pPr>
        <w:pStyle w:val="BodyText"/>
        <w:spacing w:before="6"/>
        <w:ind w:left="242" w:right="1552" w:firstLine="340"/>
        <w:jc w:val="both"/>
      </w:pPr>
      <w:r>
        <w:rPr>
          <w:b/>
          <w:color w:val="1D1D1B"/>
        </w:rPr>
        <w:t>Dormán: </w:t>
      </w:r>
      <w:r>
        <w:rPr>
          <w:color w:val="1D1D1B"/>
        </w:rPr>
        <w:t>gorra con doble barboquejo, dormán azul,  pantalón blanco  con  peales,  cinturón blanco,</w:t>
      </w:r>
    </w:p>
    <w:p>
      <w:pPr>
        <w:spacing w:after="0"/>
        <w:jc w:val="both"/>
        <w:sectPr>
          <w:type w:val="continuous"/>
          <w:pgSz w:w="12750" w:h="15870"/>
          <w:pgMar w:top="420" w:bottom="420" w:left="0" w:right="0"/>
          <w:cols w:num="2" w:equalWidth="0">
            <w:col w:w="6233" w:space="40"/>
            <w:col w:w="6477"/>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before="74"/>
        <w:ind w:left="1553"/>
        <w:jc w:val="both"/>
      </w:pPr>
      <w:r>
        <w:rPr>
          <w:color w:val="1D1D1B"/>
        </w:rPr>
        <w:t>camisa blanca manga larga, camiseta media manga blanca, corbata larga, calcetines negros, zapatos negros, guantes blancos y piochas, cintas o condecoraciones y medallas, según se disponga. Los Sargentos 2º usarán equipo de infantería.</w:t>
      </w:r>
    </w:p>
    <w:p>
      <w:pPr>
        <w:pStyle w:val="BodyText"/>
        <w:spacing w:before="9"/>
        <w:rPr>
          <w:sz w:val="19"/>
        </w:rPr>
      </w:pPr>
    </w:p>
    <w:p>
      <w:pPr>
        <w:pStyle w:val="BodyText"/>
        <w:spacing w:line="220" w:lineRule="exact" w:before="1"/>
        <w:ind w:left="1553" w:firstLine="340"/>
        <w:jc w:val="both"/>
      </w:pPr>
      <w:r>
        <w:rPr>
          <w:b/>
          <w:color w:val="1D1D1B"/>
        </w:rPr>
        <w:t>Chompa:</w:t>
      </w:r>
      <w:r>
        <w:rPr>
          <w:b/>
          <w:color w:val="1D1D1B"/>
          <w:spacing w:val="-16"/>
        </w:rPr>
        <w:t> </w:t>
      </w:r>
      <w:r>
        <w:rPr>
          <w:color w:val="1D1D1B"/>
        </w:rPr>
        <w:t>gorra</w:t>
      </w:r>
      <w:r>
        <w:rPr>
          <w:color w:val="1D1D1B"/>
          <w:spacing w:val="-16"/>
        </w:rPr>
        <w:t> </w:t>
      </w:r>
      <w:r>
        <w:rPr>
          <w:color w:val="1D1D1B"/>
        </w:rPr>
        <w:t>de</w:t>
      </w:r>
      <w:r>
        <w:rPr>
          <w:color w:val="1D1D1B"/>
          <w:spacing w:val="-16"/>
        </w:rPr>
        <w:t> </w:t>
      </w:r>
      <w:r>
        <w:rPr>
          <w:color w:val="1D1D1B"/>
        </w:rPr>
        <w:t>loneta</w:t>
      </w:r>
      <w:r>
        <w:rPr>
          <w:color w:val="1D1D1B"/>
          <w:spacing w:val="-16"/>
        </w:rPr>
        <w:t> </w:t>
      </w:r>
      <w:r>
        <w:rPr>
          <w:color w:val="1D1D1B"/>
        </w:rPr>
        <w:t>blanca</w:t>
      </w:r>
      <w:r>
        <w:rPr>
          <w:color w:val="1D1D1B"/>
          <w:spacing w:val="-16"/>
        </w:rPr>
        <w:t> </w:t>
      </w:r>
      <w:r>
        <w:rPr>
          <w:color w:val="1D1D1B"/>
        </w:rPr>
        <w:t>con</w:t>
      </w:r>
      <w:r>
        <w:rPr>
          <w:color w:val="1D1D1B"/>
          <w:spacing w:val="-17"/>
        </w:rPr>
        <w:t> </w:t>
      </w:r>
      <w:r>
        <w:rPr>
          <w:color w:val="1D1D1B"/>
        </w:rPr>
        <w:t>barboquejo, chompa azul, pantalón blanco, cinturón blanco, lanilla, cuello, corbata para marinería, camiseta media manga blanca,</w:t>
      </w:r>
      <w:r>
        <w:rPr>
          <w:color w:val="1D1D1B"/>
          <w:spacing w:val="-7"/>
        </w:rPr>
        <w:t> </w:t>
      </w:r>
      <w:r>
        <w:rPr>
          <w:color w:val="1D1D1B"/>
        </w:rPr>
        <w:t>calcetines negros, bota militar, guantes blancos, piochas, cintas o condecoraciones y</w:t>
      </w:r>
      <w:r>
        <w:rPr>
          <w:color w:val="1D1D1B"/>
          <w:spacing w:val="-16"/>
        </w:rPr>
        <w:t> </w:t>
      </w:r>
      <w:r>
        <w:rPr>
          <w:color w:val="1D1D1B"/>
        </w:rPr>
        <w:t>medallas,</w:t>
      </w:r>
      <w:r>
        <w:rPr>
          <w:color w:val="1D1D1B"/>
          <w:spacing w:val="-17"/>
        </w:rPr>
        <w:t> </w:t>
      </w:r>
      <w:r>
        <w:rPr>
          <w:color w:val="1D1D1B"/>
        </w:rPr>
        <w:t>según</w:t>
      </w:r>
      <w:r>
        <w:rPr>
          <w:color w:val="1D1D1B"/>
          <w:spacing w:val="-17"/>
        </w:rPr>
        <w:t> </w:t>
      </w:r>
      <w:r>
        <w:rPr>
          <w:color w:val="1D1D1B"/>
        </w:rPr>
        <w:t>se</w:t>
      </w:r>
      <w:r>
        <w:rPr>
          <w:color w:val="1D1D1B"/>
          <w:spacing w:val="-16"/>
        </w:rPr>
        <w:t> </w:t>
      </w:r>
      <w:r>
        <w:rPr>
          <w:color w:val="1D1D1B"/>
        </w:rPr>
        <w:t>disponga</w:t>
      </w:r>
      <w:r>
        <w:rPr>
          <w:color w:val="1D1D1B"/>
          <w:spacing w:val="-16"/>
        </w:rPr>
        <w:t> </w:t>
      </w:r>
      <w:r>
        <w:rPr>
          <w:color w:val="1D1D1B"/>
        </w:rPr>
        <w:t>y</w:t>
      </w:r>
      <w:r>
        <w:rPr>
          <w:color w:val="1D1D1B"/>
          <w:spacing w:val="-16"/>
        </w:rPr>
        <w:t> </w:t>
      </w:r>
      <w:r>
        <w:rPr>
          <w:color w:val="1D1D1B"/>
        </w:rPr>
        <w:t>equipo</w:t>
      </w:r>
      <w:r>
        <w:rPr>
          <w:color w:val="1D1D1B"/>
          <w:spacing w:val="-16"/>
        </w:rPr>
        <w:t> </w:t>
      </w:r>
      <w:r>
        <w:rPr>
          <w:color w:val="1D1D1B"/>
        </w:rPr>
        <w:t>de</w:t>
      </w:r>
      <w:r>
        <w:rPr>
          <w:color w:val="1D1D1B"/>
          <w:spacing w:val="-16"/>
        </w:rPr>
        <w:t> </w:t>
      </w:r>
      <w:r>
        <w:rPr>
          <w:color w:val="1D1D1B"/>
        </w:rPr>
        <w:t>infantería.</w:t>
      </w:r>
    </w:p>
    <w:p>
      <w:pPr>
        <w:pStyle w:val="BodyText"/>
        <w:spacing w:before="8"/>
        <w:rPr>
          <w:sz w:val="18"/>
        </w:rPr>
      </w:pPr>
    </w:p>
    <w:p>
      <w:pPr>
        <w:pStyle w:val="Heading4"/>
        <w:jc w:val="both"/>
      </w:pPr>
      <w:r>
        <w:rPr>
          <w:color w:val="1D1D1B"/>
        </w:rPr>
        <w:t>Personal Naval Femenino</w:t>
      </w:r>
    </w:p>
    <w:p>
      <w:pPr>
        <w:pStyle w:val="BodyText"/>
        <w:spacing w:before="9"/>
        <w:rPr>
          <w:b/>
          <w:sz w:val="19"/>
        </w:rPr>
      </w:pPr>
    </w:p>
    <w:p>
      <w:pPr>
        <w:pStyle w:val="BodyText"/>
        <w:spacing w:line="220" w:lineRule="exact" w:before="1"/>
        <w:ind w:left="1553" w:firstLine="340"/>
        <w:jc w:val="both"/>
      </w:pPr>
      <w:r>
        <w:rPr>
          <w:color w:val="1D1D1B"/>
        </w:rPr>
        <w:t>Gorra,</w:t>
      </w:r>
      <w:r>
        <w:rPr>
          <w:color w:val="1D1D1B"/>
          <w:spacing w:val="-13"/>
        </w:rPr>
        <w:t> </w:t>
      </w:r>
      <w:r>
        <w:rPr>
          <w:color w:val="1D1D1B"/>
        </w:rPr>
        <w:t>chaqueta</w:t>
      </w:r>
      <w:r>
        <w:rPr>
          <w:color w:val="1D1D1B"/>
          <w:spacing w:val="-13"/>
        </w:rPr>
        <w:t> </w:t>
      </w:r>
      <w:r>
        <w:rPr>
          <w:color w:val="1D1D1B"/>
          <w:spacing w:val="-3"/>
        </w:rPr>
        <w:t>azul,</w:t>
      </w:r>
      <w:r>
        <w:rPr>
          <w:color w:val="1D1D1B"/>
          <w:spacing w:val="-13"/>
        </w:rPr>
        <w:t> </w:t>
      </w:r>
      <w:r>
        <w:rPr>
          <w:color w:val="1D1D1B"/>
        </w:rPr>
        <w:t>falda</w:t>
      </w:r>
      <w:r>
        <w:rPr>
          <w:color w:val="1D1D1B"/>
          <w:spacing w:val="-13"/>
        </w:rPr>
        <w:t> </w:t>
      </w:r>
      <w:r>
        <w:rPr>
          <w:color w:val="1D1D1B"/>
          <w:spacing w:val="-3"/>
        </w:rPr>
        <w:t>blanca,</w:t>
      </w:r>
      <w:r>
        <w:rPr>
          <w:color w:val="1D1D1B"/>
          <w:spacing w:val="-13"/>
        </w:rPr>
        <w:t> </w:t>
      </w:r>
      <w:r>
        <w:rPr>
          <w:color w:val="1D1D1B"/>
        </w:rPr>
        <w:t>camisa</w:t>
      </w:r>
      <w:r>
        <w:rPr>
          <w:color w:val="1D1D1B"/>
          <w:spacing w:val="-13"/>
        </w:rPr>
        <w:t> </w:t>
      </w:r>
      <w:r>
        <w:rPr>
          <w:color w:val="1D1D1B"/>
          <w:spacing w:val="-3"/>
        </w:rPr>
        <w:t>blanca </w:t>
      </w:r>
      <w:r>
        <w:rPr>
          <w:color w:val="1D1D1B"/>
        </w:rPr>
        <w:t>manga</w:t>
      </w:r>
      <w:r>
        <w:rPr>
          <w:color w:val="1D1D1B"/>
          <w:spacing w:val="-26"/>
        </w:rPr>
        <w:t> </w:t>
      </w:r>
      <w:r>
        <w:rPr>
          <w:color w:val="1D1D1B"/>
          <w:spacing w:val="-3"/>
        </w:rPr>
        <w:t>larga,</w:t>
      </w:r>
      <w:r>
        <w:rPr>
          <w:color w:val="1D1D1B"/>
          <w:spacing w:val="-25"/>
        </w:rPr>
        <w:t> </w:t>
      </w:r>
      <w:r>
        <w:rPr>
          <w:color w:val="1D1D1B"/>
        </w:rPr>
        <w:t>camiseta</w:t>
      </w:r>
      <w:r>
        <w:rPr>
          <w:color w:val="1D1D1B"/>
          <w:spacing w:val="-26"/>
        </w:rPr>
        <w:t> </w:t>
      </w:r>
      <w:r>
        <w:rPr>
          <w:color w:val="1D1D1B"/>
        </w:rPr>
        <w:t>media</w:t>
      </w:r>
      <w:r>
        <w:rPr>
          <w:color w:val="1D1D1B"/>
          <w:spacing w:val="6"/>
        </w:rPr>
        <w:t> </w:t>
      </w:r>
      <w:r>
        <w:rPr>
          <w:color w:val="1D1D1B"/>
        </w:rPr>
        <w:t>manga</w:t>
      </w:r>
      <w:r>
        <w:rPr>
          <w:color w:val="1D1D1B"/>
          <w:spacing w:val="6"/>
        </w:rPr>
        <w:t> </w:t>
      </w:r>
      <w:r>
        <w:rPr>
          <w:color w:val="1D1D1B"/>
          <w:spacing w:val="-3"/>
        </w:rPr>
        <w:t>blanca,</w:t>
      </w:r>
      <w:r>
        <w:rPr>
          <w:color w:val="1D1D1B"/>
          <w:spacing w:val="6"/>
        </w:rPr>
        <w:t> </w:t>
      </w:r>
      <w:r>
        <w:rPr>
          <w:color w:val="1D1D1B"/>
        </w:rPr>
        <w:t>cinturón </w:t>
      </w:r>
      <w:r>
        <w:rPr>
          <w:color w:val="1D1D1B"/>
          <w:spacing w:val="-3"/>
        </w:rPr>
        <w:t>blanco, </w:t>
      </w:r>
      <w:r>
        <w:rPr>
          <w:color w:val="1D1D1B"/>
        </w:rPr>
        <w:t>corbatín </w:t>
      </w:r>
      <w:r>
        <w:rPr>
          <w:color w:val="1D1D1B"/>
          <w:spacing w:val="-3"/>
        </w:rPr>
        <w:t>negro, </w:t>
      </w:r>
      <w:r>
        <w:rPr>
          <w:color w:val="1D1D1B"/>
        </w:rPr>
        <w:t>medias, zapatos </w:t>
      </w:r>
      <w:r>
        <w:rPr>
          <w:color w:val="1D1D1B"/>
          <w:spacing w:val="-3"/>
        </w:rPr>
        <w:t>negros, </w:t>
      </w:r>
      <w:r>
        <w:rPr>
          <w:color w:val="1D1D1B"/>
        </w:rPr>
        <w:t>cartera </w:t>
      </w:r>
      <w:r>
        <w:rPr>
          <w:color w:val="1D1D1B"/>
          <w:spacing w:val="-3"/>
        </w:rPr>
        <w:t>negra, guantes blancos, piochas, </w:t>
      </w:r>
      <w:r>
        <w:rPr>
          <w:color w:val="1D1D1B"/>
        </w:rPr>
        <w:t>cintas o condecoraciones</w:t>
      </w:r>
      <w:r>
        <w:rPr>
          <w:color w:val="1D1D1B"/>
          <w:spacing w:val="-16"/>
        </w:rPr>
        <w:t> </w:t>
      </w:r>
      <w:r>
        <w:rPr>
          <w:color w:val="1D1D1B"/>
        </w:rPr>
        <w:t>y</w:t>
      </w:r>
      <w:r>
        <w:rPr>
          <w:color w:val="1D1D1B"/>
          <w:spacing w:val="-15"/>
        </w:rPr>
        <w:t> </w:t>
      </w:r>
      <w:r>
        <w:rPr>
          <w:color w:val="1D1D1B"/>
        </w:rPr>
        <w:t>medallas,</w:t>
      </w:r>
      <w:r>
        <w:rPr>
          <w:color w:val="1D1D1B"/>
          <w:spacing w:val="-16"/>
        </w:rPr>
        <w:t> </w:t>
      </w:r>
      <w:r>
        <w:rPr>
          <w:color w:val="1D1D1B"/>
        </w:rPr>
        <w:t>según</w:t>
      </w:r>
      <w:r>
        <w:rPr>
          <w:color w:val="1D1D1B"/>
          <w:spacing w:val="-16"/>
        </w:rPr>
        <w:t> </w:t>
      </w:r>
      <w:r>
        <w:rPr>
          <w:color w:val="1D1D1B"/>
        </w:rPr>
        <w:t>se</w:t>
      </w:r>
      <w:r>
        <w:rPr>
          <w:color w:val="1D1D1B"/>
          <w:spacing w:val="-15"/>
        </w:rPr>
        <w:t> </w:t>
      </w:r>
      <w:r>
        <w:rPr>
          <w:color w:val="1D1D1B"/>
          <w:spacing w:val="-3"/>
        </w:rPr>
        <w:t>disponga.</w:t>
      </w:r>
    </w:p>
    <w:p>
      <w:pPr>
        <w:pStyle w:val="BodyText"/>
        <w:spacing w:before="8"/>
        <w:rPr>
          <w:sz w:val="18"/>
        </w:rPr>
      </w:pPr>
    </w:p>
    <w:p>
      <w:pPr>
        <w:pStyle w:val="Heading4"/>
        <w:jc w:val="both"/>
      </w:pPr>
      <w:r>
        <w:rPr>
          <w:color w:val="1D1D1B"/>
        </w:rPr>
        <w:t>Personal de Infantería de Marina</w:t>
      </w:r>
    </w:p>
    <w:p>
      <w:pPr>
        <w:pStyle w:val="BodyText"/>
        <w:spacing w:before="9"/>
        <w:rPr>
          <w:b/>
          <w:sz w:val="19"/>
        </w:rPr>
      </w:pPr>
    </w:p>
    <w:p>
      <w:pPr>
        <w:pStyle w:val="BodyText"/>
        <w:spacing w:line="220" w:lineRule="exact" w:before="1"/>
        <w:ind w:left="1553" w:firstLine="340"/>
        <w:jc w:val="both"/>
      </w:pPr>
      <w:r>
        <w:rPr>
          <w:b/>
          <w:color w:val="1D1D1B"/>
        </w:rPr>
        <w:t>Dormán: </w:t>
      </w:r>
      <w:r>
        <w:rPr>
          <w:color w:val="1D1D1B"/>
        </w:rPr>
        <w:t>gorra con doble barboquejo, dormán azul, pantalón blanco con peales, cinturón blanco, camisa blanca manga larga, camiseta  media  manga blanca, corbata larga, calcetines negros, zapatos  negros,   guantes blancos, piochas,  cintas o condecoraciones y medallas, según se disponga. Los Sargentos 2º usarán equipo de</w:t>
      </w:r>
      <w:r>
        <w:rPr>
          <w:color w:val="1D1D1B"/>
          <w:spacing w:val="-26"/>
        </w:rPr>
        <w:t> </w:t>
      </w:r>
      <w:r>
        <w:rPr>
          <w:color w:val="1D1D1B"/>
        </w:rPr>
        <w:t>infantería.</w:t>
      </w:r>
    </w:p>
    <w:p>
      <w:pPr>
        <w:pStyle w:val="BodyText"/>
        <w:spacing w:before="8"/>
        <w:rPr>
          <w:sz w:val="19"/>
        </w:rPr>
      </w:pPr>
    </w:p>
    <w:p>
      <w:pPr>
        <w:pStyle w:val="BodyText"/>
        <w:spacing w:line="220" w:lineRule="exact"/>
        <w:ind w:left="1554" w:firstLine="340"/>
        <w:jc w:val="both"/>
      </w:pPr>
      <w:r>
        <w:rPr>
          <w:b/>
          <w:color w:val="1D1D1B"/>
        </w:rPr>
        <w:t>Guerrera: </w:t>
      </w:r>
      <w:r>
        <w:rPr>
          <w:color w:val="1D1D1B"/>
        </w:rPr>
        <w:t>gorra con doble barboquejo, guerrera azul,  cinturón  blanco  con  chapa  para  personal IM, camisa blanca manga larga cuello redondo, camiseta media manga blanca,  pantalón  blanco con peales, cinturón blanco, calcetines negros, zapatos negros,  guantes  blancos, piochas,  cintas  o condecoraciones y medallas, según disponga y equipo de</w:t>
      </w:r>
      <w:r>
        <w:rPr>
          <w:color w:val="1D1D1B"/>
          <w:spacing w:val="-17"/>
        </w:rPr>
        <w:t> </w:t>
      </w:r>
      <w:r>
        <w:rPr>
          <w:color w:val="1D1D1B"/>
        </w:rPr>
        <w:t>infantería.</w:t>
      </w:r>
    </w:p>
    <w:p>
      <w:pPr>
        <w:pStyle w:val="BodyText"/>
        <w:spacing w:before="8"/>
        <w:rPr>
          <w:sz w:val="18"/>
        </w:rPr>
      </w:pPr>
    </w:p>
    <w:p>
      <w:pPr>
        <w:pStyle w:val="Heading4"/>
        <w:ind w:left="1894"/>
      </w:pPr>
      <w:r>
        <w:rPr>
          <w:color w:val="1D1D1B"/>
        </w:rPr>
        <w:t>Ocasiones en que se usa:</w:t>
      </w:r>
    </w:p>
    <w:p>
      <w:pPr>
        <w:pStyle w:val="BodyText"/>
        <w:spacing w:before="6"/>
        <w:rPr>
          <w:b/>
        </w:rPr>
      </w:pPr>
    </w:p>
    <w:p>
      <w:pPr>
        <w:pStyle w:val="BodyText"/>
        <w:spacing w:before="1"/>
        <w:ind w:left="1889"/>
      </w:pPr>
      <w:r>
        <w:rPr>
          <w:color w:val="1D1D1B"/>
        </w:rPr>
        <w:t>Formaciones para ceremonias militares.</w:t>
      </w:r>
    </w:p>
    <w:p>
      <w:pPr>
        <w:pStyle w:val="BodyText"/>
        <w:spacing w:before="9"/>
        <w:rPr>
          <w:sz w:val="19"/>
        </w:rPr>
      </w:pPr>
    </w:p>
    <w:p>
      <w:pPr>
        <w:pStyle w:val="Heading4"/>
        <w:spacing w:line="220" w:lineRule="exact" w:before="1"/>
        <w:ind w:left="1554"/>
        <w:jc w:val="both"/>
      </w:pPr>
      <w:r>
        <w:rPr>
          <w:color w:val="1D1D1B"/>
        </w:rPr>
        <w:t>TENIDA Nº 34 (Formación ceremonias militares internas o prácticas)</w:t>
      </w:r>
    </w:p>
    <w:p>
      <w:pPr>
        <w:pStyle w:val="BodyText"/>
        <w:spacing w:before="8"/>
        <w:rPr>
          <w:b/>
          <w:sz w:val="18"/>
        </w:rPr>
      </w:pPr>
    </w:p>
    <w:p>
      <w:pPr>
        <w:spacing w:before="0"/>
        <w:ind w:left="1554" w:right="0" w:firstLine="0"/>
        <w:jc w:val="both"/>
        <w:rPr>
          <w:b/>
          <w:sz w:val="20"/>
        </w:rPr>
      </w:pPr>
      <w:r>
        <w:rPr>
          <w:b/>
          <w:color w:val="1D1D1B"/>
          <w:sz w:val="20"/>
        </w:rPr>
        <w:t>Personal Naval Masculino</w:t>
      </w:r>
    </w:p>
    <w:p>
      <w:pPr>
        <w:pStyle w:val="BodyText"/>
        <w:spacing w:before="9"/>
        <w:rPr>
          <w:b/>
          <w:sz w:val="19"/>
        </w:rPr>
      </w:pPr>
    </w:p>
    <w:p>
      <w:pPr>
        <w:pStyle w:val="BodyText"/>
        <w:spacing w:line="220" w:lineRule="exact" w:before="1"/>
        <w:ind w:left="1554" w:firstLine="340"/>
        <w:jc w:val="both"/>
      </w:pPr>
      <w:r>
        <w:rPr>
          <w:b/>
          <w:color w:val="1D1D1B"/>
        </w:rPr>
        <w:t>Dormán: </w:t>
      </w:r>
      <w:r>
        <w:rPr>
          <w:color w:val="1D1D1B"/>
        </w:rPr>
        <w:t>gorra con doble  barboquejo, chaquetilla azul, palas flexibles, pantalón azul con peales, cinturón negro, camisa blanca manga larga, camiseta media manga blanca, corbata larga, calcetines negros, zapatos negros y guantes de cuero café. Los Sargentos 2º usarán equipo de infantería y bota militar.</w:t>
      </w:r>
    </w:p>
    <w:p>
      <w:pPr>
        <w:pStyle w:val="BodyText"/>
        <w:spacing w:before="8"/>
        <w:rPr>
          <w:sz w:val="19"/>
        </w:rPr>
      </w:pPr>
    </w:p>
    <w:p>
      <w:pPr>
        <w:pStyle w:val="BodyText"/>
        <w:spacing w:line="220" w:lineRule="exact"/>
        <w:ind w:left="1554" w:firstLine="340"/>
        <w:jc w:val="both"/>
      </w:pPr>
      <w:r>
        <w:rPr>
          <w:b/>
          <w:color w:val="1D1D1B"/>
        </w:rPr>
        <w:t>Chompa: </w:t>
      </w:r>
      <w:r>
        <w:rPr>
          <w:color w:val="1D1D1B"/>
        </w:rPr>
        <w:t>gorra de loneta blanca con barboquejo, chaquetilla azul pizarra, palas  flexibles,</w:t>
      </w:r>
    </w:p>
    <w:p>
      <w:pPr>
        <w:pStyle w:val="BodyText"/>
        <w:spacing w:line="220" w:lineRule="exact" w:before="86"/>
        <w:ind w:left="242" w:right="1551"/>
        <w:jc w:val="both"/>
      </w:pPr>
      <w:r>
        <w:rPr/>
        <w:br w:type="column"/>
      </w:r>
      <w:r>
        <w:rPr>
          <w:color w:val="1D1D1B"/>
        </w:rPr>
        <w:t>pantalón azul pizarra, cinturón azul, camisa céfiro azul, camiseta media manga blanca, calcetines negros,   bota   militar   y equipo de infantería.</w:t>
      </w:r>
    </w:p>
    <w:p>
      <w:pPr>
        <w:pStyle w:val="BodyText"/>
        <w:spacing w:before="8"/>
        <w:rPr>
          <w:sz w:val="18"/>
        </w:rPr>
      </w:pPr>
    </w:p>
    <w:p>
      <w:pPr>
        <w:pStyle w:val="Heading4"/>
        <w:ind w:left="242"/>
        <w:jc w:val="both"/>
      </w:pPr>
      <w:r>
        <w:rPr>
          <w:color w:val="1D1D1B"/>
        </w:rPr>
        <w:t>Personal Naval Femenino</w:t>
      </w:r>
    </w:p>
    <w:p>
      <w:pPr>
        <w:pStyle w:val="BodyText"/>
        <w:spacing w:before="9"/>
        <w:rPr>
          <w:b/>
          <w:sz w:val="19"/>
        </w:rPr>
      </w:pPr>
    </w:p>
    <w:p>
      <w:pPr>
        <w:pStyle w:val="BodyText"/>
        <w:spacing w:line="220" w:lineRule="exact" w:before="1"/>
        <w:ind w:left="242" w:right="1551" w:firstLine="340"/>
        <w:jc w:val="both"/>
      </w:pPr>
      <w:r>
        <w:rPr>
          <w:b/>
          <w:color w:val="1D1D1B"/>
        </w:rPr>
        <w:t>Dormán: </w:t>
      </w:r>
      <w:r>
        <w:rPr>
          <w:color w:val="1D1D1B"/>
        </w:rPr>
        <w:t>gorra, chaquetilla azul, palas flexibles, falda azul, cinturón negro, camisa blanca manga larga,</w:t>
      </w:r>
      <w:r>
        <w:rPr>
          <w:color w:val="1D1D1B"/>
          <w:spacing w:val="21"/>
        </w:rPr>
        <w:t> </w:t>
      </w:r>
      <w:r>
        <w:rPr>
          <w:color w:val="1D1D1B"/>
        </w:rPr>
        <w:t>camiseta</w:t>
      </w:r>
      <w:r>
        <w:rPr>
          <w:color w:val="1D1D1B"/>
          <w:spacing w:val="-18"/>
        </w:rPr>
        <w:t> </w:t>
      </w:r>
      <w:r>
        <w:rPr>
          <w:color w:val="1D1D1B"/>
        </w:rPr>
        <w:t>media</w:t>
      </w:r>
      <w:r>
        <w:rPr>
          <w:color w:val="1D1D1B"/>
          <w:spacing w:val="-18"/>
        </w:rPr>
        <w:t> </w:t>
      </w:r>
      <w:r>
        <w:rPr>
          <w:color w:val="1D1D1B"/>
        </w:rPr>
        <w:t>manga</w:t>
      </w:r>
      <w:r>
        <w:rPr>
          <w:color w:val="1D1D1B"/>
          <w:spacing w:val="-18"/>
        </w:rPr>
        <w:t> </w:t>
      </w:r>
      <w:r>
        <w:rPr>
          <w:color w:val="1D1D1B"/>
        </w:rPr>
        <w:t>blanca,</w:t>
      </w:r>
      <w:r>
        <w:rPr>
          <w:color w:val="1D1D1B"/>
          <w:spacing w:val="-18"/>
        </w:rPr>
        <w:t> </w:t>
      </w:r>
      <w:r>
        <w:rPr>
          <w:color w:val="1D1D1B"/>
        </w:rPr>
        <w:t>corbatín</w:t>
      </w:r>
      <w:r>
        <w:rPr>
          <w:color w:val="1D1D1B"/>
          <w:spacing w:val="-18"/>
        </w:rPr>
        <w:t> </w:t>
      </w:r>
      <w:r>
        <w:rPr>
          <w:color w:val="1D1D1B"/>
        </w:rPr>
        <w:t>negro, medias, zapatos negros y guantes de cuero</w:t>
      </w:r>
      <w:r>
        <w:rPr>
          <w:color w:val="1D1D1B"/>
          <w:spacing w:val="-15"/>
        </w:rPr>
        <w:t> </w:t>
      </w:r>
      <w:r>
        <w:rPr>
          <w:color w:val="1D1D1B"/>
        </w:rPr>
        <w:t>café.</w:t>
      </w:r>
    </w:p>
    <w:p>
      <w:pPr>
        <w:pStyle w:val="BodyText"/>
        <w:spacing w:line="220" w:lineRule="exact" w:before="170"/>
        <w:ind w:left="242" w:right="1551" w:firstLine="340"/>
        <w:jc w:val="both"/>
      </w:pPr>
      <w:r>
        <w:rPr>
          <w:color w:val="1D1D1B"/>
        </w:rPr>
        <w:t>Pantalón azul, calcetines y botines negros para personal embarcado y en climas fríos cuando el mando  lo disponga.</w:t>
      </w:r>
    </w:p>
    <w:p>
      <w:pPr>
        <w:pStyle w:val="BodyText"/>
        <w:spacing w:line="220" w:lineRule="exact" w:before="170"/>
        <w:ind w:left="242" w:right="1552" w:firstLine="340"/>
        <w:jc w:val="both"/>
      </w:pPr>
      <w:r>
        <w:rPr>
          <w:b/>
          <w:color w:val="1D1D1B"/>
        </w:rPr>
        <w:t>Chompa: </w:t>
      </w:r>
      <w:r>
        <w:rPr>
          <w:color w:val="1D1D1B"/>
        </w:rPr>
        <w:t>gorra, chaquetilla azul pizarra, palas flexibles, cinturón azul, pantalón azul  pizarra, camisa céfiro azul, camiseta media manga blanca, calcetines negros, bota militar y equipo de</w:t>
      </w:r>
      <w:r>
        <w:rPr>
          <w:color w:val="1D1D1B"/>
          <w:spacing w:val="-34"/>
        </w:rPr>
        <w:t> </w:t>
      </w:r>
      <w:r>
        <w:rPr>
          <w:color w:val="1D1D1B"/>
        </w:rPr>
        <w:t>infantería.</w:t>
      </w:r>
    </w:p>
    <w:p>
      <w:pPr>
        <w:pStyle w:val="Heading4"/>
        <w:spacing w:before="158"/>
        <w:ind w:left="242"/>
        <w:jc w:val="both"/>
      </w:pPr>
      <w:r>
        <w:rPr>
          <w:color w:val="1D1D1B"/>
        </w:rPr>
        <w:t>Personal de Infantería de Marina</w:t>
      </w:r>
    </w:p>
    <w:p>
      <w:pPr>
        <w:pStyle w:val="BodyText"/>
        <w:spacing w:before="9"/>
        <w:rPr>
          <w:b/>
          <w:sz w:val="19"/>
        </w:rPr>
      </w:pPr>
    </w:p>
    <w:p>
      <w:pPr>
        <w:pStyle w:val="BodyText"/>
        <w:spacing w:line="220" w:lineRule="exact" w:before="1"/>
        <w:ind w:left="242" w:right="1555" w:firstLine="340"/>
        <w:jc w:val="both"/>
      </w:pPr>
      <w:r>
        <w:rPr>
          <w:color w:val="1D1D1B"/>
          <w:spacing w:val="-4"/>
        </w:rPr>
        <w:t>Quepis,</w:t>
      </w:r>
      <w:r>
        <w:rPr>
          <w:color w:val="1D1D1B"/>
          <w:spacing w:val="-24"/>
        </w:rPr>
        <w:t> </w:t>
      </w:r>
      <w:r>
        <w:rPr>
          <w:color w:val="1D1D1B"/>
          <w:spacing w:val="-4"/>
        </w:rPr>
        <w:t>tenida</w:t>
      </w:r>
      <w:r>
        <w:rPr>
          <w:color w:val="1D1D1B"/>
          <w:spacing w:val="-24"/>
        </w:rPr>
        <w:t> </w:t>
      </w:r>
      <w:r>
        <w:rPr>
          <w:color w:val="1D1D1B"/>
          <w:spacing w:val="-3"/>
        </w:rPr>
        <w:t>de</w:t>
      </w:r>
      <w:r>
        <w:rPr>
          <w:color w:val="1D1D1B"/>
          <w:spacing w:val="-24"/>
        </w:rPr>
        <w:t> </w:t>
      </w:r>
      <w:r>
        <w:rPr>
          <w:color w:val="1D1D1B"/>
          <w:spacing w:val="-4"/>
        </w:rPr>
        <w:t>combate</w:t>
      </w:r>
      <w:r>
        <w:rPr>
          <w:color w:val="1D1D1B"/>
          <w:spacing w:val="-24"/>
        </w:rPr>
        <w:t> </w:t>
      </w:r>
      <w:r>
        <w:rPr>
          <w:color w:val="1D1D1B"/>
          <w:spacing w:val="-3"/>
        </w:rPr>
        <w:t>zona</w:t>
      </w:r>
      <w:r>
        <w:rPr>
          <w:color w:val="1D1D1B"/>
          <w:spacing w:val="-24"/>
        </w:rPr>
        <w:t> </w:t>
      </w:r>
      <w:r>
        <w:rPr>
          <w:color w:val="1D1D1B"/>
          <w:spacing w:val="-5"/>
        </w:rPr>
        <w:t>norte/sur,</w:t>
      </w:r>
      <w:r>
        <w:rPr>
          <w:color w:val="1D1D1B"/>
          <w:spacing w:val="-23"/>
        </w:rPr>
        <w:t> </w:t>
      </w:r>
      <w:r>
        <w:rPr>
          <w:color w:val="1D1D1B"/>
          <w:spacing w:val="-4"/>
        </w:rPr>
        <w:t>camiseta media manga color tabaco, calcetín clima</w:t>
      </w:r>
      <w:r>
        <w:rPr>
          <w:color w:val="1D1D1B"/>
          <w:spacing w:val="-23"/>
        </w:rPr>
        <w:t> </w:t>
      </w:r>
      <w:r>
        <w:rPr>
          <w:color w:val="1D1D1B"/>
          <w:spacing w:val="-4"/>
        </w:rPr>
        <w:t>frío/templado según corresponda, bota militar. Los Sargentos </w:t>
      </w:r>
      <w:r>
        <w:rPr>
          <w:color w:val="1D1D1B"/>
          <w:spacing w:val="-3"/>
        </w:rPr>
        <w:t>2º </w:t>
      </w:r>
      <w:r>
        <w:rPr>
          <w:color w:val="1D1D1B"/>
        </w:rPr>
        <w:t>y </w:t>
      </w:r>
      <w:r>
        <w:rPr>
          <w:color w:val="1D1D1B"/>
          <w:spacing w:val="-5"/>
        </w:rPr>
        <w:t>el personal </w:t>
      </w:r>
      <w:r>
        <w:rPr>
          <w:color w:val="1D1D1B"/>
          <w:spacing w:val="-3"/>
        </w:rPr>
        <w:t>de </w:t>
      </w:r>
      <w:r>
        <w:rPr>
          <w:color w:val="1D1D1B"/>
          <w:spacing w:val="-5"/>
        </w:rPr>
        <w:t>guerrera, usarán equipo </w:t>
      </w:r>
      <w:r>
        <w:rPr>
          <w:color w:val="1D1D1B"/>
          <w:spacing w:val="-3"/>
        </w:rPr>
        <w:t>de </w:t>
      </w:r>
      <w:r>
        <w:rPr>
          <w:color w:val="1D1D1B"/>
          <w:spacing w:val="-5"/>
        </w:rPr>
        <w:t>infantería.</w:t>
      </w:r>
    </w:p>
    <w:p>
      <w:pPr>
        <w:pStyle w:val="BodyText"/>
        <w:spacing w:before="8"/>
        <w:rPr>
          <w:sz w:val="18"/>
        </w:rPr>
      </w:pPr>
    </w:p>
    <w:p>
      <w:pPr>
        <w:pStyle w:val="Heading4"/>
        <w:ind w:left="583"/>
        <w:jc w:val="both"/>
      </w:pPr>
      <w:r>
        <w:rPr>
          <w:color w:val="1D1D1B"/>
        </w:rPr>
        <w:t>Ocasiones en que se usa:</w:t>
      </w:r>
    </w:p>
    <w:p>
      <w:pPr>
        <w:pStyle w:val="BodyText"/>
        <w:spacing w:before="9"/>
        <w:rPr>
          <w:b/>
          <w:sz w:val="18"/>
        </w:rPr>
      </w:pPr>
    </w:p>
    <w:p>
      <w:pPr>
        <w:pStyle w:val="BodyText"/>
        <w:spacing w:before="1"/>
        <w:ind w:left="578"/>
        <w:jc w:val="both"/>
      </w:pPr>
      <w:r>
        <w:rPr>
          <w:color w:val="1D1D1B"/>
        </w:rPr>
        <w:t>En formaciones militares internas o de práctica.</w:t>
      </w:r>
    </w:p>
    <w:p>
      <w:pPr>
        <w:pStyle w:val="BodyText"/>
        <w:spacing w:before="9"/>
        <w:rPr>
          <w:sz w:val="18"/>
        </w:rPr>
      </w:pPr>
    </w:p>
    <w:p>
      <w:pPr>
        <w:pStyle w:val="Heading4"/>
        <w:spacing w:before="1"/>
        <w:ind w:left="242"/>
        <w:jc w:val="both"/>
      </w:pPr>
      <w:r>
        <w:rPr>
          <w:color w:val="1D1D1B"/>
        </w:rPr>
        <w:t>UNIFORMES DE DEPORTES (50 al 59)</w:t>
      </w:r>
    </w:p>
    <w:p>
      <w:pPr>
        <w:pStyle w:val="BodyText"/>
        <w:spacing w:before="9"/>
        <w:rPr>
          <w:b/>
          <w:sz w:val="18"/>
        </w:rPr>
      </w:pPr>
    </w:p>
    <w:p>
      <w:pPr>
        <w:spacing w:before="1"/>
        <w:ind w:left="242" w:right="0" w:firstLine="0"/>
        <w:jc w:val="both"/>
        <w:rPr>
          <w:b/>
          <w:sz w:val="20"/>
        </w:rPr>
      </w:pPr>
      <w:r>
        <w:rPr>
          <w:b/>
          <w:color w:val="1D1D1B"/>
          <w:sz w:val="20"/>
        </w:rPr>
        <w:t>TENIDA Nº 50 (De Deportes)</w:t>
      </w:r>
    </w:p>
    <w:p>
      <w:pPr>
        <w:pStyle w:val="BodyText"/>
        <w:spacing w:before="3"/>
        <w:rPr>
          <w:b/>
          <w:sz w:val="19"/>
        </w:rPr>
      </w:pPr>
    </w:p>
    <w:p>
      <w:pPr>
        <w:pStyle w:val="BodyText"/>
        <w:spacing w:line="232" w:lineRule="auto" w:before="1"/>
        <w:ind w:left="242" w:right="1551" w:firstLine="340"/>
        <w:jc w:val="both"/>
      </w:pPr>
      <w:r>
        <w:rPr/>
        <w:pict>
          <v:shape style="position:absolute;margin-left:573.636597pt;margin-top:61.908096pt;width:12pt;height:102.8pt;mso-position-horizontal-relative:page;mso-position-vertical-relative:paragraph;z-index:5632"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rPr>
        <w:t>Buzo deportivo de color azul, camiseta media manga blanca, pantalón corto azul modelo  sprint,  de diseño doble propósito (personal masculino), calzas de algodón tipo patas color azul (personal femenino), medias blancas y zapatillas tipo jogging de color predominante el</w:t>
      </w:r>
      <w:r>
        <w:rPr>
          <w:color w:val="1D1D1B"/>
          <w:spacing w:val="-21"/>
        </w:rPr>
        <w:t> </w:t>
      </w:r>
      <w:r>
        <w:rPr>
          <w:color w:val="1D1D1B"/>
        </w:rPr>
        <w:t>blanco.</w:t>
      </w:r>
    </w:p>
    <w:p>
      <w:pPr>
        <w:pStyle w:val="BodyText"/>
        <w:spacing w:before="9"/>
        <w:rPr>
          <w:sz w:val="19"/>
        </w:rPr>
      </w:pPr>
    </w:p>
    <w:p>
      <w:pPr>
        <w:pStyle w:val="Heading4"/>
        <w:ind w:left="602"/>
        <w:jc w:val="both"/>
      </w:pPr>
      <w:r>
        <w:rPr>
          <w:color w:val="1D1D1B"/>
        </w:rPr>
        <w:t>Ocasiones en que se usa:</w:t>
      </w:r>
    </w:p>
    <w:p>
      <w:pPr>
        <w:pStyle w:val="BodyText"/>
        <w:spacing w:before="8"/>
        <w:rPr>
          <w:b/>
          <w:sz w:val="19"/>
        </w:rPr>
      </w:pPr>
    </w:p>
    <w:p>
      <w:pPr>
        <w:pStyle w:val="BodyText"/>
        <w:ind w:left="602" w:right="1551"/>
        <w:jc w:val="both"/>
      </w:pPr>
      <w:r>
        <w:rPr>
          <w:color w:val="1D1D1B"/>
        </w:rPr>
        <w:t>Se usará en todas las ocasiones en que se realicen actividades deportivas, tanto en forma interna como externa.</w:t>
      </w:r>
    </w:p>
    <w:p>
      <w:pPr>
        <w:pStyle w:val="BodyText"/>
        <w:spacing w:before="8"/>
        <w:rPr>
          <w:sz w:val="19"/>
        </w:rPr>
      </w:pPr>
    </w:p>
    <w:p>
      <w:pPr>
        <w:pStyle w:val="Heading4"/>
        <w:ind w:left="242"/>
        <w:jc w:val="both"/>
      </w:pPr>
      <w:r>
        <w:rPr>
          <w:color w:val="1D1D1B"/>
        </w:rPr>
        <w:t>TENIDA Nº 51 (Traje de Baño).</w:t>
      </w:r>
    </w:p>
    <w:p>
      <w:pPr>
        <w:tabs>
          <w:tab w:pos="5415" w:val="right" w:leader="none"/>
        </w:tabs>
        <w:spacing w:before="227"/>
        <w:ind w:left="583" w:right="0" w:firstLine="0"/>
        <w:jc w:val="left"/>
        <w:rPr>
          <w:b/>
          <w:sz w:val="24"/>
        </w:rPr>
      </w:pPr>
      <w:r>
        <w:rPr>
          <w:b/>
          <w:color w:val="1D1D1B"/>
          <w:sz w:val="20"/>
        </w:rPr>
        <w:t>Personal</w:t>
      </w:r>
      <w:r>
        <w:rPr>
          <w:b/>
          <w:color w:val="1D1D1B"/>
          <w:spacing w:val="55"/>
          <w:sz w:val="20"/>
        </w:rPr>
        <w:t> </w:t>
      </w:r>
      <w:r>
        <w:rPr>
          <w:b/>
          <w:color w:val="1D1D1B"/>
          <w:sz w:val="20"/>
        </w:rPr>
        <w:t>Masculino</w:t>
      </w:r>
      <w:r>
        <w:rPr>
          <w:rFonts w:ascii="Times New Roman"/>
          <w:color w:val="9D9D9C"/>
          <w:position w:val="-3"/>
          <w:sz w:val="24"/>
        </w:rPr>
        <w:tab/>
      </w:r>
      <w:r>
        <w:rPr>
          <w:b/>
          <w:color w:val="9D9D9C"/>
          <w:position w:val="-3"/>
          <w:sz w:val="24"/>
        </w:rPr>
        <w:t>67</w:t>
      </w:r>
    </w:p>
    <w:p>
      <w:pPr>
        <w:pStyle w:val="BodyText"/>
        <w:spacing w:before="178"/>
        <w:ind w:left="242" w:right="1553" w:firstLine="340"/>
        <w:jc w:val="both"/>
      </w:pPr>
      <w:r>
        <w:rPr/>
        <w:pict>
          <v:shape style="position:absolute;margin-left:573.636597pt;margin-top:7.459481pt;width:12pt;height:70.4pt;mso-position-horizontal-relative:page;mso-position-vertical-relative:paragraph;z-index:560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Pantalón corto azul modelo sprint, de diseño doble propósito (atletismo y baño).</w:t>
      </w:r>
    </w:p>
    <w:p>
      <w:pPr>
        <w:pStyle w:val="BodyText"/>
        <w:spacing w:before="2"/>
      </w:pPr>
    </w:p>
    <w:p>
      <w:pPr>
        <w:pStyle w:val="Heading4"/>
        <w:spacing w:before="1"/>
        <w:ind w:left="583"/>
        <w:jc w:val="both"/>
      </w:pPr>
      <w:r>
        <w:rPr>
          <w:color w:val="1D1D1B"/>
        </w:rPr>
        <w:t>Personal  Femenino</w:t>
      </w:r>
    </w:p>
    <w:p>
      <w:pPr>
        <w:pStyle w:val="BodyText"/>
        <w:spacing w:before="2"/>
        <w:rPr>
          <w:b/>
          <w:sz w:val="21"/>
        </w:rPr>
      </w:pPr>
    </w:p>
    <w:p>
      <w:pPr>
        <w:pStyle w:val="BodyText"/>
        <w:spacing w:line="220" w:lineRule="exact" w:before="1"/>
        <w:ind w:left="242" w:right="1551" w:firstLine="340"/>
        <w:jc w:val="both"/>
      </w:pPr>
      <w:r>
        <w:rPr>
          <w:color w:val="1D1D1B"/>
        </w:rPr>
        <w:t>Prenda de una sola  pieza,  modelo  deportivo. Su  delantero  irá  completamente  forrado  y  estará</w:t>
      </w:r>
    </w:p>
    <w:p>
      <w:pPr>
        <w:spacing w:after="0" w:line="220" w:lineRule="exact"/>
        <w:jc w:val="both"/>
        <w:sectPr>
          <w:type w:val="continuous"/>
          <w:pgSz w:w="12750" w:h="15870"/>
          <w:pgMar w:top="420" w:bottom="420" w:left="0" w:right="0"/>
          <w:cols w:num="2" w:equalWidth="0">
            <w:col w:w="6232" w:space="40"/>
            <w:col w:w="6478"/>
          </w:cols>
        </w:sectPr>
      </w:pPr>
    </w:p>
    <w:p>
      <w:pPr>
        <w:spacing w:after="0" w:line="220" w:lineRule="exact"/>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before="74"/>
        <w:ind w:left="1553"/>
        <w:jc w:val="both"/>
      </w:pPr>
      <w:r>
        <w:rPr>
          <w:color w:val="1D1D1B"/>
        </w:rPr>
        <w:t>formado por tres piezas, las dos laterales serán de color gris y la pieza central de color azul. La espalda será de una sola pieza de color azul.</w:t>
      </w:r>
    </w:p>
    <w:p>
      <w:pPr>
        <w:pStyle w:val="BodyText"/>
        <w:spacing w:before="8"/>
        <w:rPr>
          <w:sz w:val="19"/>
        </w:rPr>
      </w:pPr>
    </w:p>
    <w:p>
      <w:pPr>
        <w:pStyle w:val="Heading4"/>
        <w:ind w:left="1913" w:right="638"/>
      </w:pPr>
      <w:r>
        <w:rPr>
          <w:color w:val="1D1D1B"/>
        </w:rPr>
        <w:t>Ocasiones en que se usa:</w:t>
      </w:r>
    </w:p>
    <w:p>
      <w:pPr>
        <w:pStyle w:val="BodyText"/>
        <w:spacing w:before="8"/>
        <w:rPr>
          <w:b/>
          <w:sz w:val="19"/>
        </w:rPr>
      </w:pPr>
    </w:p>
    <w:p>
      <w:pPr>
        <w:pStyle w:val="BodyText"/>
        <w:ind w:left="1913" w:right="638"/>
      </w:pPr>
      <w:r>
        <w:rPr>
          <w:color w:val="1D1D1B"/>
        </w:rPr>
        <w:t>En todas las actividades acuáticas.</w:t>
      </w:r>
    </w:p>
    <w:p>
      <w:pPr>
        <w:pStyle w:val="BodyText"/>
        <w:spacing w:before="8"/>
        <w:rPr>
          <w:sz w:val="19"/>
        </w:rPr>
      </w:pPr>
    </w:p>
    <w:p>
      <w:pPr>
        <w:pStyle w:val="Heading4"/>
        <w:jc w:val="both"/>
      </w:pPr>
      <w:r>
        <w:rPr>
          <w:color w:val="1D1D1B"/>
        </w:rPr>
        <w:t>TENIDA Nº 52 (Boga)</w:t>
      </w:r>
    </w:p>
    <w:p>
      <w:pPr>
        <w:pStyle w:val="BodyText"/>
        <w:spacing w:before="8"/>
        <w:rPr>
          <w:b/>
          <w:sz w:val="19"/>
        </w:rPr>
      </w:pPr>
    </w:p>
    <w:p>
      <w:pPr>
        <w:pStyle w:val="BodyText"/>
        <w:ind w:left="1553" w:firstLine="340"/>
        <w:jc w:val="both"/>
      </w:pPr>
      <w:r>
        <w:rPr>
          <w:color w:val="1D1D1B"/>
        </w:rPr>
        <w:t>Consistirá  en  el  pantalón   del   ambo   azul   de trabajo, cinturón azul, camiseta media manga blanca y calzado de boga (zapato de combate o  bota</w:t>
      </w:r>
      <w:r>
        <w:rPr>
          <w:color w:val="1D1D1B"/>
          <w:spacing w:val="24"/>
        </w:rPr>
        <w:t> </w:t>
      </w:r>
      <w:r>
        <w:rPr>
          <w:color w:val="1D1D1B"/>
        </w:rPr>
        <w:t>militar).</w:t>
      </w:r>
    </w:p>
    <w:p>
      <w:pPr>
        <w:pStyle w:val="BodyText"/>
        <w:spacing w:before="8"/>
        <w:rPr>
          <w:sz w:val="19"/>
        </w:rPr>
      </w:pPr>
    </w:p>
    <w:p>
      <w:pPr>
        <w:pStyle w:val="Heading4"/>
        <w:jc w:val="both"/>
      </w:pPr>
      <w:r>
        <w:rPr>
          <w:color w:val="1D1D1B"/>
        </w:rPr>
        <w:t>UNIFORMES ESPECIALES (60 al 69)</w:t>
      </w:r>
    </w:p>
    <w:p>
      <w:pPr>
        <w:pStyle w:val="BodyText"/>
        <w:spacing w:before="8"/>
        <w:rPr>
          <w:b/>
          <w:sz w:val="19"/>
        </w:rPr>
      </w:pPr>
    </w:p>
    <w:p>
      <w:pPr>
        <w:spacing w:before="0"/>
        <w:ind w:left="1553" w:right="0" w:firstLine="0"/>
        <w:jc w:val="both"/>
        <w:rPr>
          <w:b/>
          <w:sz w:val="20"/>
        </w:rPr>
      </w:pPr>
      <w:r>
        <w:rPr>
          <w:b/>
          <w:color w:val="1D1D1B"/>
          <w:sz w:val="20"/>
        </w:rPr>
        <w:t>TENIDA Nº 60 (Uniformes de Bandas)</w:t>
      </w:r>
    </w:p>
    <w:p>
      <w:pPr>
        <w:pStyle w:val="BodyText"/>
        <w:spacing w:before="8"/>
        <w:rPr>
          <w:b/>
          <w:sz w:val="19"/>
        </w:rPr>
      </w:pPr>
    </w:p>
    <w:p>
      <w:pPr>
        <w:pStyle w:val="BodyText"/>
        <w:ind w:left="1553" w:firstLine="340"/>
        <w:jc w:val="both"/>
      </w:pPr>
      <w:r>
        <w:rPr>
          <w:color w:val="1D1D1B"/>
        </w:rPr>
        <w:t>En toda circunstancia el personal I.M.  </w:t>
      </w:r>
      <w:r>
        <w:rPr>
          <w:color w:val="1D1D1B"/>
          <w:spacing w:val="2"/>
        </w:rPr>
        <w:t>(Ms.),  </w:t>
      </w:r>
      <w:r>
        <w:rPr>
          <w:color w:val="1D1D1B"/>
        </w:rPr>
        <w:t>que integre bandas, usarán los uniformes que corresponden al personal I.M. de dormán, </w:t>
      </w:r>
      <w:r>
        <w:rPr>
          <w:color w:val="1D1D1B"/>
          <w:spacing w:val="2"/>
        </w:rPr>
        <w:t>con </w:t>
      </w:r>
      <w:r>
        <w:rPr>
          <w:color w:val="1D1D1B"/>
        </w:rPr>
        <w:t>excepción del escudo de gorra, el cual debe corresponder   al   del   grado   en    posesión,    y los propios distintivos de grado e insignia de especialidad y quinquenio. En formación usarán cinturón blanco, excepto el Músico Mayor que usará terciado</w:t>
      </w:r>
      <w:r>
        <w:rPr>
          <w:color w:val="1D1D1B"/>
          <w:spacing w:val="23"/>
        </w:rPr>
        <w:t> </w:t>
      </w:r>
      <w:r>
        <w:rPr>
          <w:color w:val="1D1D1B"/>
        </w:rPr>
        <w:t>blanco.</w:t>
      </w:r>
    </w:p>
    <w:p>
      <w:pPr>
        <w:pStyle w:val="BodyText"/>
        <w:spacing w:before="8"/>
        <w:rPr>
          <w:sz w:val="19"/>
        </w:rPr>
      </w:pPr>
    </w:p>
    <w:p>
      <w:pPr>
        <w:pStyle w:val="Heading4"/>
        <w:jc w:val="both"/>
      </w:pPr>
      <w:r>
        <w:rPr>
          <w:color w:val="1D1D1B"/>
        </w:rPr>
        <w:t>TENIDA Nº 61 (Uniformes de Choferes)</w:t>
      </w:r>
    </w:p>
    <w:p>
      <w:pPr>
        <w:pStyle w:val="BodyText"/>
        <w:spacing w:before="8"/>
        <w:rPr>
          <w:b/>
          <w:sz w:val="19"/>
        </w:rPr>
      </w:pPr>
    </w:p>
    <w:p>
      <w:pPr>
        <w:pStyle w:val="BodyText"/>
        <w:ind w:left="1553" w:right="1" w:firstLine="340"/>
        <w:jc w:val="both"/>
      </w:pPr>
      <w:r>
        <w:rPr>
          <w:color w:val="1D1D1B"/>
        </w:rPr>
        <w:t>El personal de Gente de Mar de los Servicios,</w:t>
      </w:r>
      <w:r>
        <w:rPr>
          <w:color w:val="1D1D1B"/>
          <w:spacing w:val="-25"/>
        </w:rPr>
        <w:t> </w:t>
      </w:r>
      <w:r>
        <w:rPr>
          <w:color w:val="1D1D1B"/>
        </w:rPr>
        <w:t>de las especialidades de Chofer Mantención Automotriz y</w:t>
      </w:r>
      <w:r>
        <w:rPr>
          <w:color w:val="1D1D1B"/>
          <w:spacing w:val="-19"/>
        </w:rPr>
        <w:t> </w:t>
      </w:r>
      <w:r>
        <w:rPr>
          <w:color w:val="1D1D1B"/>
        </w:rPr>
        <w:t>Mecánico</w:t>
      </w:r>
      <w:r>
        <w:rPr>
          <w:color w:val="1D1D1B"/>
          <w:spacing w:val="-19"/>
        </w:rPr>
        <w:t> </w:t>
      </w:r>
      <w:r>
        <w:rPr>
          <w:color w:val="1D1D1B"/>
        </w:rPr>
        <w:t>de</w:t>
      </w:r>
      <w:r>
        <w:rPr>
          <w:color w:val="1D1D1B"/>
          <w:spacing w:val="-19"/>
        </w:rPr>
        <w:t> </w:t>
      </w:r>
      <w:r>
        <w:rPr>
          <w:color w:val="1D1D1B"/>
        </w:rPr>
        <w:t>Automóviles</w:t>
      </w:r>
      <w:r>
        <w:rPr>
          <w:color w:val="1D1D1B"/>
          <w:spacing w:val="-19"/>
        </w:rPr>
        <w:t> </w:t>
      </w:r>
      <w:r>
        <w:rPr>
          <w:color w:val="1D1D1B"/>
        </w:rPr>
        <w:t>Chofer,</w:t>
      </w:r>
      <w:r>
        <w:rPr>
          <w:color w:val="1D1D1B"/>
          <w:spacing w:val="-19"/>
        </w:rPr>
        <w:t> </w:t>
      </w:r>
      <w:r>
        <w:rPr>
          <w:color w:val="1D1D1B"/>
        </w:rPr>
        <w:t>desde</w:t>
      </w:r>
      <w:r>
        <w:rPr>
          <w:color w:val="1D1D1B"/>
          <w:spacing w:val="-19"/>
        </w:rPr>
        <w:t> </w:t>
      </w:r>
      <w:r>
        <w:rPr>
          <w:color w:val="1D1D1B"/>
        </w:rPr>
        <w:t>el</w:t>
      </w:r>
      <w:r>
        <w:rPr>
          <w:color w:val="1D1D1B"/>
          <w:spacing w:val="-19"/>
        </w:rPr>
        <w:t> </w:t>
      </w:r>
      <w:r>
        <w:rPr>
          <w:color w:val="1D1D1B"/>
        </w:rPr>
        <w:t>grado</w:t>
      </w:r>
      <w:r>
        <w:rPr>
          <w:color w:val="1D1D1B"/>
          <w:spacing w:val="-19"/>
        </w:rPr>
        <w:t> </w:t>
      </w:r>
      <w:r>
        <w:rPr>
          <w:color w:val="1D1D1B"/>
        </w:rPr>
        <w:t>de Sargento 2º, usarán los uniformes correspondientes al personal naval de línea de igual</w:t>
      </w:r>
      <w:r>
        <w:rPr>
          <w:color w:val="1D1D1B"/>
          <w:spacing w:val="-28"/>
        </w:rPr>
        <w:t> </w:t>
      </w:r>
      <w:r>
        <w:rPr>
          <w:color w:val="1D1D1B"/>
        </w:rPr>
        <w:t>grado.</w:t>
      </w:r>
    </w:p>
    <w:p>
      <w:pPr>
        <w:pStyle w:val="BodyText"/>
        <w:spacing w:before="8"/>
        <w:rPr>
          <w:sz w:val="19"/>
        </w:rPr>
      </w:pPr>
    </w:p>
    <w:p>
      <w:pPr>
        <w:pStyle w:val="BodyText"/>
        <w:ind w:left="1553" w:firstLine="340"/>
        <w:jc w:val="both"/>
      </w:pPr>
      <w:r>
        <w:rPr/>
        <w:pict>
          <v:shape style="position:absolute;margin-left:52.628792pt;margin-top:19.337988pt;width:12pt;height:102.8pt;mso-position-horizontal-relative:page;mso-position-vertical-relative:paragraph;z-index:5656"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rPr>
        <w:t>Los Cabos y Marineros usarán las tenidas que se indican, correspondientes al personal naval de dormán, en las mismas ocasiones dispuestas para cada una de ellas y utilizarán el escudo de gorra, distintivo de grado y  especialidad normados en  este</w:t>
      </w:r>
      <w:r>
        <w:rPr>
          <w:color w:val="1D1D1B"/>
          <w:spacing w:val="-3"/>
        </w:rPr>
        <w:t> </w:t>
      </w:r>
      <w:r>
        <w:rPr>
          <w:color w:val="1D1D1B"/>
        </w:rPr>
        <w:t>reglamento:</w:t>
      </w:r>
    </w:p>
    <w:p>
      <w:pPr>
        <w:pStyle w:val="BodyText"/>
        <w:spacing w:before="8"/>
        <w:rPr>
          <w:sz w:val="19"/>
        </w:rPr>
      </w:pPr>
    </w:p>
    <w:p>
      <w:pPr>
        <w:pStyle w:val="Heading4"/>
        <w:tabs>
          <w:tab w:pos="3713" w:val="left" w:leader="none"/>
        </w:tabs>
        <w:spacing w:line="477" w:lineRule="auto"/>
        <w:ind w:right="1299"/>
      </w:pPr>
      <w:r>
        <w:rPr>
          <w:color w:val="1D1D1B"/>
        </w:rPr>
        <w:t>Tenida</w:t>
      </w:r>
      <w:r>
        <w:rPr>
          <w:color w:val="1D1D1B"/>
          <w:spacing w:val="-1"/>
        </w:rPr>
        <w:t> </w:t>
      </w:r>
      <w:r>
        <w:rPr>
          <w:color w:val="1D1D1B"/>
        </w:rPr>
        <w:t>de</w:t>
      </w:r>
      <w:r>
        <w:rPr>
          <w:color w:val="1D1D1B"/>
          <w:spacing w:val="-1"/>
        </w:rPr>
        <w:t> </w:t>
      </w:r>
      <w:r>
        <w:rPr>
          <w:color w:val="1D1D1B"/>
        </w:rPr>
        <w:t>Parada</w:t>
        <w:tab/>
        <w:t>Nº 1</w:t>
      </w:r>
      <w:r>
        <w:rPr>
          <w:color w:val="1D1D1B"/>
          <w:spacing w:val="-2"/>
        </w:rPr>
        <w:t> </w:t>
      </w:r>
      <w:r>
        <w:rPr>
          <w:color w:val="1D1D1B"/>
        </w:rPr>
        <w:t>y</w:t>
      </w:r>
      <w:r>
        <w:rPr>
          <w:color w:val="1D1D1B"/>
          <w:spacing w:val="-1"/>
        </w:rPr>
        <w:t> </w:t>
      </w:r>
      <w:r>
        <w:rPr>
          <w:color w:val="1D1D1B"/>
        </w:rPr>
        <w:t>2.</w:t>
      </w:r>
      <w:r>
        <w:rPr>
          <w:color w:val="1D1D1B"/>
          <w:spacing w:val="-1"/>
        </w:rPr>
        <w:t> </w:t>
      </w:r>
      <w:r>
        <w:rPr>
          <w:color w:val="1D1D1B"/>
        </w:rPr>
        <w:t>Tenida</w:t>
      </w:r>
      <w:r>
        <w:rPr>
          <w:color w:val="1D1D1B"/>
          <w:spacing w:val="-1"/>
        </w:rPr>
        <w:t> </w:t>
      </w:r>
      <w:r>
        <w:rPr>
          <w:color w:val="1D1D1B"/>
        </w:rPr>
        <w:t>de</w:t>
      </w:r>
      <w:r>
        <w:rPr>
          <w:color w:val="1D1D1B"/>
          <w:spacing w:val="-1"/>
        </w:rPr>
        <w:t> </w:t>
      </w:r>
      <w:r>
        <w:rPr>
          <w:color w:val="1D1D1B"/>
        </w:rPr>
        <w:t>Servicios</w:t>
        <w:tab/>
        <w:t>Nº 11 a la</w:t>
      </w:r>
      <w:r>
        <w:rPr>
          <w:color w:val="1D1D1B"/>
          <w:spacing w:val="-6"/>
        </w:rPr>
        <w:t> </w:t>
      </w:r>
      <w:r>
        <w:rPr>
          <w:color w:val="1D1D1B"/>
        </w:rPr>
        <w:t>16.</w:t>
      </w:r>
    </w:p>
    <w:p>
      <w:pPr>
        <w:tabs>
          <w:tab w:pos="1553" w:val="left" w:leader="none"/>
        </w:tabs>
        <w:spacing w:before="5"/>
        <w:ind w:left="997" w:right="638" w:firstLine="0"/>
        <w:jc w:val="left"/>
        <w:rPr>
          <w:b/>
          <w:sz w:val="20"/>
        </w:rPr>
      </w:pPr>
      <w:r>
        <w:rPr>
          <w:b/>
          <w:color w:val="9D9D9C"/>
          <w:position w:val="-4"/>
          <w:sz w:val="24"/>
        </w:rPr>
        <w:t>68</w:t>
        <w:tab/>
      </w:r>
      <w:r>
        <w:rPr>
          <w:b/>
          <w:color w:val="1D1D1B"/>
          <w:sz w:val="20"/>
        </w:rPr>
        <w:t>Prendas</w:t>
      </w:r>
      <w:r>
        <w:rPr>
          <w:b/>
          <w:color w:val="1D1D1B"/>
          <w:spacing w:val="-17"/>
          <w:sz w:val="20"/>
        </w:rPr>
        <w:t> </w:t>
      </w:r>
      <w:r>
        <w:rPr>
          <w:b/>
          <w:color w:val="1D1D1B"/>
          <w:sz w:val="20"/>
        </w:rPr>
        <w:t>Complementarias:</w:t>
      </w:r>
    </w:p>
    <w:p>
      <w:pPr>
        <w:pStyle w:val="BodyText"/>
        <w:spacing w:line="220" w:lineRule="exact" w:before="180"/>
        <w:ind w:left="1553" w:firstLine="340"/>
        <w:jc w:val="both"/>
      </w:pPr>
      <w:r>
        <w:rPr/>
        <w:pict>
          <v:shape style="position:absolute;margin-left:53.898792pt;margin-top:7.658091pt;width:12pt;height:70.4pt;mso-position-horizontal-relative:page;mso-position-vertical-relative:paragraph;z-index:568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Para personal de Suboficiales Mayores, Suboficiales y Sargentos:</w:t>
      </w:r>
    </w:p>
    <w:p>
      <w:pPr>
        <w:pStyle w:val="BodyText"/>
        <w:spacing w:before="9"/>
        <w:rPr>
          <w:sz w:val="19"/>
        </w:rPr>
      </w:pPr>
    </w:p>
    <w:p>
      <w:pPr>
        <w:pStyle w:val="BodyText"/>
        <w:tabs>
          <w:tab w:pos="2166" w:val="left" w:leader="none"/>
        </w:tabs>
        <w:spacing w:line="226" w:lineRule="exact"/>
        <w:ind w:left="2153" w:hanging="280"/>
      </w:pPr>
      <w:r>
        <w:rPr>
          <w:color w:val="1D1D1B"/>
        </w:rPr>
        <w:t>-</w:t>
        <w:tab/>
        <w:tab/>
        <w:t>Capote, sobre él no se usarán</w:t>
      </w:r>
      <w:r>
        <w:rPr>
          <w:color w:val="1D1D1B"/>
          <w:spacing w:val="-13"/>
        </w:rPr>
        <w:t> </w:t>
      </w:r>
      <w:r>
        <w:rPr>
          <w:color w:val="1D1D1B"/>
        </w:rPr>
        <w:t>piochas,</w:t>
      </w:r>
      <w:r>
        <w:rPr>
          <w:color w:val="1D1D1B"/>
          <w:spacing w:val="-2"/>
        </w:rPr>
        <w:t> </w:t>
      </w:r>
      <w:r>
        <w:rPr>
          <w:color w:val="1D1D1B"/>
        </w:rPr>
        <w:t>cintas </w:t>
      </w:r>
      <w:r>
        <w:rPr>
          <w:color w:val="1D1D1B"/>
        </w:rPr>
        <w:t>ni</w:t>
      </w:r>
      <w:r>
        <w:rPr>
          <w:color w:val="1D1D1B"/>
          <w:spacing w:val="-1"/>
        </w:rPr>
        <w:t> </w:t>
      </w:r>
      <w:r>
        <w:rPr>
          <w:color w:val="1D1D1B"/>
        </w:rPr>
        <w:t>medallas.</w:t>
      </w:r>
    </w:p>
    <w:p>
      <w:pPr>
        <w:pStyle w:val="BodyText"/>
        <w:spacing w:before="1"/>
        <w:rPr>
          <w:sz w:val="19"/>
        </w:rPr>
      </w:pPr>
    </w:p>
    <w:p>
      <w:pPr>
        <w:pStyle w:val="BodyText"/>
        <w:ind w:left="1894"/>
      </w:pPr>
      <w:r>
        <w:rPr>
          <w:color w:val="1D1D1B"/>
        </w:rPr>
        <w:t>Para Personal de Marineros a Suboficial Mayor:</w:t>
      </w:r>
    </w:p>
    <w:p>
      <w:pPr>
        <w:pStyle w:val="ListParagraph"/>
        <w:numPr>
          <w:ilvl w:val="1"/>
          <w:numId w:val="63"/>
        </w:numPr>
        <w:tabs>
          <w:tab w:pos="842" w:val="left" w:leader="none"/>
        </w:tabs>
        <w:spacing w:line="226" w:lineRule="exact" w:before="81" w:after="0"/>
        <w:ind w:left="841" w:right="1552" w:hanging="280"/>
        <w:jc w:val="both"/>
        <w:rPr>
          <w:sz w:val="20"/>
        </w:rPr>
      </w:pPr>
      <w:r>
        <w:rPr>
          <w:color w:val="1D1D1B"/>
          <w:spacing w:val="-1"/>
          <w:sz w:val="20"/>
        </w:rPr>
        <w:br w:type="column"/>
      </w:r>
      <w:r>
        <w:rPr>
          <w:color w:val="1D1D1B"/>
          <w:sz w:val="20"/>
        </w:rPr>
        <w:t>Chaquetón, sobre él no se usarán piochas, cintas ni</w:t>
      </w:r>
      <w:r>
        <w:rPr>
          <w:color w:val="1D1D1B"/>
          <w:spacing w:val="-2"/>
          <w:sz w:val="20"/>
        </w:rPr>
        <w:t> </w:t>
      </w:r>
      <w:r>
        <w:rPr>
          <w:color w:val="1D1D1B"/>
          <w:sz w:val="20"/>
        </w:rPr>
        <w:t>medallas.</w:t>
      </w:r>
    </w:p>
    <w:p>
      <w:pPr>
        <w:pStyle w:val="BodyText"/>
        <w:spacing w:before="8"/>
        <w:rPr>
          <w:sz w:val="19"/>
        </w:rPr>
      </w:pPr>
    </w:p>
    <w:p>
      <w:pPr>
        <w:pStyle w:val="ListParagraph"/>
        <w:numPr>
          <w:ilvl w:val="1"/>
          <w:numId w:val="63"/>
        </w:numPr>
        <w:tabs>
          <w:tab w:pos="870" w:val="left" w:leader="none"/>
        </w:tabs>
        <w:spacing w:line="226" w:lineRule="exact" w:before="0" w:after="0"/>
        <w:ind w:left="841" w:right="1553" w:hanging="280"/>
        <w:jc w:val="both"/>
        <w:rPr>
          <w:sz w:val="20"/>
        </w:rPr>
      </w:pPr>
      <w:r>
        <w:rPr>
          <w:color w:val="1D1D1B"/>
          <w:sz w:val="20"/>
        </w:rPr>
        <w:t>Parka impermeable, dentro de la Repartición; en comisiones del servicio y</w:t>
      </w:r>
      <w:r>
        <w:rPr>
          <w:color w:val="1D1D1B"/>
          <w:spacing w:val="-5"/>
          <w:sz w:val="20"/>
        </w:rPr>
        <w:t> </w:t>
      </w:r>
      <w:r>
        <w:rPr>
          <w:color w:val="1D1D1B"/>
          <w:sz w:val="20"/>
        </w:rPr>
        <w:t>faenas.</w:t>
      </w:r>
    </w:p>
    <w:p>
      <w:pPr>
        <w:pStyle w:val="BodyText"/>
        <w:spacing w:before="8"/>
        <w:rPr>
          <w:sz w:val="19"/>
        </w:rPr>
      </w:pPr>
    </w:p>
    <w:p>
      <w:pPr>
        <w:pStyle w:val="ListParagraph"/>
        <w:numPr>
          <w:ilvl w:val="1"/>
          <w:numId w:val="63"/>
        </w:numPr>
        <w:tabs>
          <w:tab w:pos="842" w:val="left" w:leader="none"/>
        </w:tabs>
        <w:spacing w:line="226" w:lineRule="exact" w:before="0" w:after="0"/>
        <w:ind w:left="841" w:right="1552" w:hanging="280"/>
        <w:jc w:val="both"/>
        <w:rPr>
          <w:sz w:val="20"/>
        </w:rPr>
      </w:pPr>
      <w:r>
        <w:rPr>
          <w:color w:val="1D1D1B"/>
          <w:sz w:val="20"/>
        </w:rPr>
        <w:t>Pantalón impermeable, dentro de la Repartición.</w:t>
      </w:r>
    </w:p>
    <w:p>
      <w:pPr>
        <w:pStyle w:val="BodyText"/>
        <w:spacing w:before="8"/>
        <w:rPr>
          <w:sz w:val="19"/>
        </w:rPr>
      </w:pPr>
    </w:p>
    <w:p>
      <w:pPr>
        <w:pStyle w:val="ListParagraph"/>
        <w:numPr>
          <w:ilvl w:val="1"/>
          <w:numId w:val="63"/>
        </w:numPr>
        <w:tabs>
          <w:tab w:pos="842" w:val="left" w:leader="none"/>
        </w:tabs>
        <w:spacing w:line="226" w:lineRule="exact" w:before="0" w:after="0"/>
        <w:ind w:left="841" w:right="1551" w:hanging="280"/>
        <w:jc w:val="both"/>
        <w:rPr>
          <w:sz w:val="20"/>
        </w:rPr>
      </w:pPr>
      <w:r>
        <w:rPr>
          <w:color w:val="1D1D1B"/>
          <w:sz w:val="20"/>
        </w:rPr>
        <w:t>Jersey azul cuello redondo, dentro de la Repartición; en comisiones del servicio y faenas.</w:t>
      </w:r>
    </w:p>
    <w:p>
      <w:pPr>
        <w:pStyle w:val="BodyText"/>
        <w:spacing w:before="7"/>
        <w:rPr>
          <w:sz w:val="24"/>
        </w:rPr>
      </w:pPr>
    </w:p>
    <w:p>
      <w:pPr>
        <w:pStyle w:val="Heading4"/>
        <w:spacing w:line="226" w:lineRule="exact"/>
        <w:ind w:left="241" w:right="1236"/>
      </w:pPr>
      <w:r>
        <w:rPr>
          <w:color w:val="1D1D1B"/>
        </w:rPr>
        <w:t>TENIDA Nº 62 (Uniformes de Grumetes y Conscriptos Navales e I.M.)</w:t>
      </w:r>
    </w:p>
    <w:p>
      <w:pPr>
        <w:pStyle w:val="BodyText"/>
        <w:spacing w:before="8"/>
        <w:rPr>
          <w:b/>
          <w:sz w:val="19"/>
        </w:rPr>
      </w:pPr>
    </w:p>
    <w:p>
      <w:pPr>
        <w:pStyle w:val="BodyText"/>
        <w:spacing w:line="226" w:lineRule="exact"/>
        <w:ind w:left="241" w:right="1551" w:firstLine="340"/>
        <w:jc w:val="both"/>
      </w:pPr>
      <w:r>
        <w:rPr>
          <w:color w:val="1D1D1B"/>
        </w:rPr>
        <w:t>Grumetes Navales Masculinos, de los Servicios y Conscriptos Navales, el uniforme será similar al usado por el personal de</w:t>
      </w:r>
      <w:r>
        <w:rPr>
          <w:color w:val="1D1D1B"/>
          <w:spacing w:val="-15"/>
        </w:rPr>
        <w:t> </w:t>
      </w:r>
      <w:r>
        <w:rPr>
          <w:color w:val="1D1D1B"/>
        </w:rPr>
        <w:t>marinería.</w:t>
      </w:r>
    </w:p>
    <w:p>
      <w:pPr>
        <w:pStyle w:val="BodyText"/>
        <w:spacing w:before="8"/>
        <w:rPr>
          <w:sz w:val="19"/>
        </w:rPr>
      </w:pPr>
    </w:p>
    <w:p>
      <w:pPr>
        <w:pStyle w:val="BodyText"/>
        <w:spacing w:line="226" w:lineRule="exact"/>
        <w:ind w:left="241" w:right="1545" w:firstLine="340"/>
        <w:jc w:val="both"/>
      </w:pPr>
      <w:r>
        <w:rPr>
          <w:color w:val="1D1D1B"/>
          <w:spacing w:val="5"/>
        </w:rPr>
        <w:t>Grumetes  </w:t>
      </w:r>
      <w:r>
        <w:rPr>
          <w:color w:val="1D1D1B"/>
          <w:spacing w:val="4"/>
        </w:rPr>
        <w:t>Navales </w:t>
      </w:r>
      <w:r>
        <w:rPr>
          <w:color w:val="1D1D1B"/>
          <w:spacing w:val="5"/>
        </w:rPr>
        <w:t>Femeninas  </w:t>
      </w:r>
      <w:r>
        <w:rPr>
          <w:color w:val="1D1D1B"/>
          <w:spacing w:val="2"/>
        </w:rPr>
        <w:t>de  </w:t>
      </w:r>
      <w:r>
        <w:rPr>
          <w:color w:val="1D1D1B"/>
          <w:spacing w:val="5"/>
        </w:rPr>
        <w:t>dotación </w:t>
      </w:r>
      <w:r>
        <w:rPr>
          <w:color w:val="1D1D1B"/>
          <w:spacing w:val="2"/>
        </w:rPr>
        <w:t>de </w:t>
      </w:r>
      <w:r>
        <w:rPr>
          <w:color w:val="1D1D1B"/>
          <w:spacing w:val="3"/>
        </w:rPr>
        <w:t>las </w:t>
      </w:r>
      <w:r>
        <w:rPr>
          <w:color w:val="1D1D1B"/>
          <w:spacing w:val="5"/>
        </w:rPr>
        <w:t>Escuelas Matrices </w:t>
      </w:r>
      <w:r>
        <w:rPr>
          <w:color w:val="1D1D1B"/>
        </w:rPr>
        <w:t>y </w:t>
      </w:r>
      <w:r>
        <w:rPr>
          <w:color w:val="1D1D1B"/>
          <w:spacing w:val="5"/>
        </w:rPr>
        <w:t>Academia </w:t>
      </w:r>
      <w:r>
        <w:rPr>
          <w:color w:val="1D1D1B"/>
          <w:spacing w:val="6"/>
        </w:rPr>
        <w:t>Politécnica </w:t>
      </w:r>
      <w:r>
        <w:rPr>
          <w:color w:val="1D1D1B"/>
          <w:spacing w:val="4"/>
        </w:rPr>
        <w:t>Naval, </w:t>
      </w:r>
      <w:r>
        <w:rPr>
          <w:color w:val="1D1D1B"/>
          <w:spacing w:val="2"/>
        </w:rPr>
        <w:t>en </w:t>
      </w:r>
      <w:r>
        <w:rPr>
          <w:color w:val="1D1D1B"/>
          <w:spacing w:val="3"/>
        </w:rPr>
        <w:t>las </w:t>
      </w:r>
      <w:r>
        <w:rPr>
          <w:color w:val="1D1D1B"/>
          <w:spacing w:val="4"/>
        </w:rPr>
        <w:t>presentaciones  </w:t>
      </w:r>
      <w:r>
        <w:rPr>
          <w:color w:val="1D1D1B"/>
          <w:spacing w:val="5"/>
        </w:rPr>
        <w:t>militares,  usarán  </w:t>
      </w:r>
      <w:r>
        <w:rPr>
          <w:color w:val="1D1D1B"/>
          <w:spacing w:val="3"/>
        </w:rPr>
        <w:t>las </w:t>
      </w:r>
      <w:r>
        <w:rPr>
          <w:color w:val="1D1D1B"/>
          <w:spacing w:val="5"/>
        </w:rPr>
        <w:t>mismas tenidas </w:t>
      </w:r>
      <w:r>
        <w:rPr>
          <w:color w:val="1D1D1B"/>
        </w:rPr>
        <w:t>y </w:t>
      </w:r>
      <w:r>
        <w:rPr>
          <w:color w:val="1D1D1B"/>
          <w:spacing w:val="4"/>
        </w:rPr>
        <w:t>prendas </w:t>
      </w:r>
      <w:r>
        <w:rPr>
          <w:color w:val="1D1D1B"/>
          <w:spacing w:val="2"/>
        </w:rPr>
        <w:t>de </w:t>
      </w:r>
      <w:r>
        <w:rPr>
          <w:color w:val="1D1D1B"/>
          <w:spacing w:val="4"/>
        </w:rPr>
        <w:t>uniformes </w:t>
      </w:r>
      <w:r>
        <w:rPr>
          <w:color w:val="1D1D1B"/>
          <w:spacing w:val="5"/>
        </w:rPr>
        <w:t>del </w:t>
      </w:r>
      <w:r>
        <w:rPr>
          <w:color w:val="1D1D1B"/>
          <w:spacing w:val="4"/>
        </w:rPr>
        <w:t>personal </w:t>
      </w:r>
      <w:r>
        <w:rPr>
          <w:color w:val="1D1D1B"/>
          <w:spacing w:val="5"/>
        </w:rPr>
        <w:t>masculino, </w:t>
      </w:r>
      <w:r>
        <w:rPr>
          <w:color w:val="1D1D1B"/>
          <w:spacing w:val="4"/>
        </w:rPr>
        <w:t>equipo </w:t>
      </w:r>
      <w:r>
        <w:rPr>
          <w:color w:val="1D1D1B"/>
          <w:spacing w:val="2"/>
        </w:rPr>
        <w:t>de </w:t>
      </w:r>
      <w:r>
        <w:rPr>
          <w:color w:val="1D1D1B"/>
          <w:spacing w:val="4"/>
        </w:rPr>
        <w:t>infantería </w:t>
      </w:r>
      <w:r>
        <w:rPr>
          <w:color w:val="1D1D1B"/>
          <w:spacing w:val="6"/>
        </w:rPr>
        <w:t>con</w:t>
      </w:r>
      <w:r>
        <w:rPr>
          <w:color w:val="1D1D1B"/>
          <w:spacing w:val="67"/>
        </w:rPr>
        <w:t> </w:t>
      </w:r>
      <w:r>
        <w:rPr>
          <w:color w:val="1D1D1B"/>
          <w:spacing w:val="5"/>
        </w:rPr>
        <w:t>correaje</w:t>
      </w:r>
      <w:r>
        <w:rPr>
          <w:color w:val="1D1D1B"/>
          <w:spacing w:val="-4"/>
        </w:rPr>
        <w:t> </w:t>
      </w:r>
      <w:r>
        <w:rPr>
          <w:color w:val="1D1D1B"/>
        </w:rPr>
        <w:t>y</w:t>
      </w:r>
      <w:r>
        <w:rPr>
          <w:color w:val="1D1D1B"/>
          <w:spacing w:val="-4"/>
        </w:rPr>
        <w:t> </w:t>
      </w:r>
      <w:r>
        <w:rPr>
          <w:color w:val="1D1D1B"/>
          <w:spacing w:val="4"/>
        </w:rPr>
        <w:t>portafusil</w:t>
      </w:r>
      <w:r>
        <w:rPr>
          <w:color w:val="1D1D1B"/>
          <w:spacing w:val="-3"/>
        </w:rPr>
        <w:t> </w:t>
      </w:r>
      <w:r>
        <w:rPr>
          <w:color w:val="1D1D1B"/>
          <w:spacing w:val="2"/>
        </w:rPr>
        <w:t>de</w:t>
      </w:r>
      <w:r>
        <w:rPr>
          <w:color w:val="1D1D1B"/>
          <w:spacing w:val="-4"/>
        </w:rPr>
        <w:t> </w:t>
      </w:r>
      <w:r>
        <w:rPr>
          <w:color w:val="1D1D1B"/>
          <w:spacing w:val="4"/>
        </w:rPr>
        <w:t>color</w:t>
      </w:r>
      <w:r>
        <w:rPr>
          <w:color w:val="1D1D1B"/>
          <w:spacing w:val="-4"/>
        </w:rPr>
        <w:t> </w:t>
      </w:r>
      <w:r>
        <w:rPr>
          <w:color w:val="1D1D1B"/>
          <w:spacing w:val="4"/>
        </w:rPr>
        <w:t>blanco,</w:t>
      </w:r>
      <w:r>
        <w:rPr>
          <w:color w:val="1D1D1B"/>
          <w:spacing w:val="-4"/>
        </w:rPr>
        <w:t> </w:t>
      </w:r>
      <w:r>
        <w:rPr>
          <w:color w:val="1D1D1B"/>
          <w:spacing w:val="4"/>
        </w:rPr>
        <w:t>sin</w:t>
      </w:r>
      <w:r>
        <w:rPr>
          <w:color w:val="1D1D1B"/>
          <w:spacing w:val="-4"/>
        </w:rPr>
        <w:t> </w:t>
      </w:r>
      <w:r>
        <w:rPr>
          <w:color w:val="1D1D1B"/>
          <w:spacing w:val="6"/>
        </w:rPr>
        <w:t>maquillaje </w:t>
      </w:r>
      <w:r>
        <w:rPr>
          <w:color w:val="1D1D1B"/>
          <w:spacing w:val="2"/>
        </w:rPr>
        <w:t>ni</w:t>
      </w:r>
      <w:r>
        <w:rPr>
          <w:color w:val="1D1D1B"/>
          <w:spacing w:val="13"/>
        </w:rPr>
        <w:t> </w:t>
      </w:r>
      <w:r>
        <w:rPr>
          <w:color w:val="1D1D1B"/>
          <w:spacing w:val="5"/>
        </w:rPr>
        <w:t>aros.</w:t>
      </w:r>
    </w:p>
    <w:p>
      <w:pPr>
        <w:pStyle w:val="BodyText"/>
        <w:spacing w:before="8"/>
        <w:rPr>
          <w:sz w:val="19"/>
        </w:rPr>
      </w:pPr>
    </w:p>
    <w:p>
      <w:pPr>
        <w:pStyle w:val="BodyText"/>
        <w:spacing w:line="226" w:lineRule="exact"/>
        <w:ind w:left="241" w:right="1551" w:firstLine="340"/>
        <w:jc w:val="both"/>
      </w:pPr>
      <w:r>
        <w:rPr>
          <w:color w:val="1D1D1B"/>
        </w:rPr>
        <w:t>Grumetes y Conscriptos I.M., el uniforme será similar al usado por el personal I.M., que usa guerrera.</w:t>
      </w:r>
    </w:p>
    <w:p>
      <w:pPr>
        <w:pStyle w:val="BodyText"/>
        <w:spacing w:before="7"/>
        <w:rPr>
          <w:sz w:val="24"/>
        </w:rPr>
      </w:pPr>
    </w:p>
    <w:p>
      <w:pPr>
        <w:pStyle w:val="Heading4"/>
        <w:spacing w:line="226" w:lineRule="exact"/>
        <w:ind w:left="241" w:right="1236"/>
      </w:pPr>
      <w:r>
        <w:rPr>
          <w:color w:val="1D1D1B"/>
        </w:rPr>
        <w:t>TENIDA Nº 63 (De Trabajo para Cocineros y Panaderos)</w:t>
      </w:r>
    </w:p>
    <w:p>
      <w:pPr>
        <w:pStyle w:val="BodyText"/>
        <w:spacing w:before="1"/>
        <w:rPr>
          <w:b/>
          <w:sz w:val="19"/>
        </w:rPr>
      </w:pPr>
    </w:p>
    <w:p>
      <w:pPr>
        <w:spacing w:before="0"/>
        <w:ind w:left="241" w:right="1236" w:firstLine="0"/>
        <w:jc w:val="left"/>
        <w:rPr>
          <w:b/>
          <w:sz w:val="20"/>
        </w:rPr>
      </w:pPr>
      <w:r>
        <w:rPr>
          <w:b/>
          <w:color w:val="1D1D1B"/>
          <w:sz w:val="20"/>
        </w:rPr>
        <w:t>Jefe de Cocina</w:t>
      </w:r>
    </w:p>
    <w:p>
      <w:pPr>
        <w:pStyle w:val="BodyText"/>
        <w:spacing w:before="11"/>
        <w:rPr>
          <w:b/>
          <w:sz w:val="19"/>
        </w:rPr>
      </w:pPr>
    </w:p>
    <w:p>
      <w:pPr>
        <w:pStyle w:val="BodyText"/>
        <w:spacing w:line="226" w:lineRule="exact"/>
        <w:ind w:left="601" w:right="1551"/>
        <w:jc w:val="both"/>
      </w:pPr>
      <w:r>
        <w:rPr>
          <w:b/>
          <w:color w:val="1D1D1B"/>
        </w:rPr>
        <w:t>Chaquetilla: </w:t>
      </w:r>
      <w:r>
        <w:rPr>
          <w:color w:val="1D1D1B"/>
        </w:rPr>
        <w:t>será de corte recto, manga larga, con abotonadura cruzada y cuello tipo mao, placa de identificación. Estará confeccionada en tela de color blanco. En todo el contorno del cuello, bocamanga y cierre delantero, llevará un vivo de tela color negro.</w:t>
      </w:r>
    </w:p>
    <w:p>
      <w:pPr>
        <w:pStyle w:val="BodyText"/>
        <w:spacing w:before="8"/>
        <w:rPr>
          <w:sz w:val="19"/>
        </w:rPr>
      </w:pPr>
    </w:p>
    <w:p>
      <w:pPr>
        <w:pStyle w:val="BodyText"/>
        <w:spacing w:line="226" w:lineRule="exact"/>
        <w:ind w:left="601" w:right="1550"/>
        <w:jc w:val="both"/>
      </w:pPr>
      <w:r>
        <w:rPr>
          <w:b/>
          <w:color w:val="1D1D1B"/>
        </w:rPr>
        <w:t>Pantalón: </w:t>
      </w:r>
      <w:r>
        <w:rPr>
          <w:color w:val="1D1D1B"/>
        </w:rPr>
        <w:t>será de corte recto, con cierre,  pretina y  bolsillos.  Estará confeccionado en  tela de color</w:t>
      </w:r>
      <w:r>
        <w:rPr>
          <w:color w:val="1D1D1B"/>
          <w:spacing w:val="-10"/>
        </w:rPr>
        <w:t> </w:t>
      </w:r>
      <w:r>
        <w:rPr>
          <w:color w:val="1D1D1B"/>
        </w:rPr>
        <w:t>blanco.</w:t>
      </w:r>
    </w:p>
    <w:p>
      <w:pPr>
        <w:pStyle w:val="BodyText"/>
        <w:spacing w:before="7"/>
        <w:rPr>
          <w:sz w:val="19"/>
        </w:rPr>
      </w:pPr>
    </w:p>
    <w:p>
      <w:pPr>
        <w:pStyle w:val="BodyText"/>
        <w:spacing w:line="220" w:lineRule="exact"/>
        <w:ind w:left="601" w:right="1551"/>
        <w:jc w:val="both"/>
      </w:pPr>
      <w:r>
        <w:rPr>
          <w:b/>
          <w:color w:val="1D1D1B"/>
        </w:rPr>
        <w:t>Delantal: </w:t>
      </w:r>
      <w:r>
        <w:rPr>
          <w:color w:val="1D1D1B"/>
        </w:rPr>
        <w:t>será un delantal de cintura, con amarras. Su largo será bajo la rodilla. Estará confeccionado en tela de color blanco.</w:t>
      </w:r>
    </w:p>
    <w:p>
      <w:pPr>
        <w:pStyle w:val="BodyText"/>
        <w:spacing w:before="8"/>
        <w:rPr>
          <w:sz w:val="19"/>
        </w:rPr>
      </w:pPr>
    </w:p>
    <w:p>
      <w:pPr>
        <w:pStyle w:val="BodyText"/>
        <w:spacing w:line="220" w:lineRule="exact"/>
        <w:ind w:left="601" w:right="1551"/>
        <w:jc w:val="both"/>
      </w:pPr>
      <w:r>
        <w:rPr>
          <w:b/>
          <w:color w:val="1D1D1B"/>
        </w:rPr>
        <w:t>Gorro: </w:t>
      </w:r>
      <w:r>
        <w:rPr>
          <w:color w:val="1D1D1B"/>
        </w:rPr>
        <w:t>será de tela color blanco. El  modelo  será recogido en todo  su contorno y con cinta de ajuste tipo velcro en la zona</w:t>
      </w:r>
      <w:r>
        <w:rPr>
          <w:color w:val="1D1D1B"/>
          <w:spacing w:val="-21"/>
        </w:rPr>
        <w:t> </w:t>
      </w:r>
      <w:r>
        <w:rPr>
          <w:color w:val="1D1D1B"/>
        </w:rPr>
        <w:t>posterior.</w:t>
      </w:r>
    </w:p>
    <w:p>
      <w:pPr>
        <w:pStyle w:val="BodyText"/>
        <w:spacing w:before="8"/>
        <w:rPr>
          <w:sz w:val="18"/>
        </w:rPr>
      </w:pPr>
    </w:p>
    <w:p>
      <w:pPr>
        <w:pStyle w:val="BodyText"/>
        <w:ind w:left="601"/>
        <w:jc w:val="both"/>
      </w:pPr>
      <w:r>
        <w:rPr>
          <w:b/>
          <w:color w:val="1D1D1B"/>
        </w:rPr>
        <w:t>Zapatos: </w:t>
      </w:r>
      <w:r>
        <w:rPr>
          <w:color w:val="1D1D1B"/>
        </w:rPr>
        <w:t>la tenida se usará con zapatos blancos.</w:t>
      </w:r>
    </w:p>
    <w:p>
      <w:pPr>
        <w:spacing w:after="0"/>
        <w:jc w:val="both"/>
        <w:sectPr>
          <w:type w:val="continuous"/>
          <w:pgSz w:w="12750" w:h="15870"/>
          <w:pgMar w:top="420" w:bottom="420" w:left="0" w:right="0"/>
          <w:cols w:num="2" w:equalWidth="0">
            <w:col w:w="6234" w:space="40"/>
            <w:col w:w="6476"/>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Heading4"/>
        <w:spacing w:before="74"/>
      </w:pPr>
      <w:r>
        <w:rPr>
          <w:color w:val="1D1D1B"/>
        </w:rPr>
        <w:t>Ayudante de Cocina</w:t>
      </w:r>
    </w:p>
    <w:p>
      <w:pPr>
        <w:pStyle w:val="BodyText"/>
        <w:spacing w:before="9"/>
        <w:rPr>
          <w:b/>
          <w:sz w:val="19"/>
        </w:rPr>
      </w:pPr>
    </w:p>
    <w:p>
      <w:pPr>
        <w:pStyle w:val="BodyText"/>
        <w:spacing w:line="220" w:lineRule="exact" w:before="1"/>
        <w:ind w:left="1913"/>
        <w:jc w:val="both"/>
      </w:pPr>
      <w:r>
        <w:rPr>
          <w:b/>
          <w:color w:val="1D1D1B"/>
        </w:rPr>
        <w:t>Chaquetilla: </w:t>
      </w:r>
      <w:r>
        <w:rPr>
          <w:color w:val="1D1D1B"/>
        </w:rPr>
        <w:t>será de corte recto, manga corta, con abotonadura simple en diagonal y  cuello tipo mao, placa de identificación. Estará confeccionada en tela de color blanco.</w:t>
      </w:r>
    </w:p>
    <w:p>
      <w:pPr>
        <w:pStyle w:val="BodyText"/>
        <w:spacing w:before="8"/>
        <w:rPr>
          <w:sz w:val="19"/>
        </w:rPr>
      </w:pPr>
    </w:p>
    <w:p>
      <w:pPr>
        <w:pStyle w:val="BodyText"/>
        <w:spacing w:line="220" w:lineRule="exact"/>
        <w:ind w:left="1913"/>
        <w:jc w:val="both"/>
      </w:pPr>
      <w:r>
        <w:rPr>
          <w:b/>
          <w:color w:val="1D1D1B"/>
        </w:rPr>
        <w:t>Pantalón: </w:t>
      </w:r>
      <w:r>
        <w:rPr>
          <w:color w:val="1D1D1B"/>
        </w:rPr>
        <w:t>será de corte recto, con cierre,  pretina y  bolsillos.  Estará confeccionado en  tela de color</w:t>
      </w:r>
      <w:r>
        <w:rPr>
          <w:color w:val="1D1D1B"/>
          <w:spacing w:val="-10"/>
        </w:rPr>
        <w:t> </w:t>
      </w:r>
      <w:r>
        <w:rPr>
          <w:color w:val="1D1D1B"/>
        </w:rPr>
        <w:t>blanco.</w:t>
      </w:r>
    </w:p>
    <w:p>
      <w:pPr>
        <w:pStyle w:val="BodyText"/>
        <w:spacing w:before="8"/>
        <w:rPr>
          <w:sz w:val="19"/>
        </w:rPr>
      </w:pPr>
    </w:p>
    <w:p>
      <w:pPr>
        <w:pStyle w:val="BodyText"/>
        <w:spacing w:line="220" w:lineRule="exact"/>
        <w:ind w:left="1913" w:right="1"/>
        <w:jc w:val="both"/>
      </w:pPr>
      <w:r>
        <w:rPr>
          <w:b/>
          <w:color w:val="1D1D1B"/>
        </w:rPr>
        <w:t>Delantal: </w:t>
      </w:r>
      <w:r>
        <w:rPr>
          <w:color w:val="1D1D1B"/>
        </w:rPr>
        <w:t>será un delantal con pechera,</w:t>
      </w:r>
      <w:r>
        <w:rPr>
          <w:color w:val="1D1D1B"/>
          <w:spacing w:val="-37"/>
        </w:rPr>
        <w:t> </w:t>
      </w:r>
      <w:r>
        <w:rPr>
          <w:color w:val="1D1D1B"/>
        </w:rPr>
        <w:t>amarras en cintura y tirante con ajuste en el cuello. Su largo será bajo la rodilla. Estará confeccionado en material tipo hule de color</w:t>
      </w:r>
      <w:r>
        <w:rPr>
          <w:color w:val="1D1D1B"/>
          <w:spacing w:val="-15"/>
        </w:rPr>
        <w:t> </w:t>
      </w:r>
      <w:r>
        <w:rPr>
          <w:color w:val="1D1D1B"/>
        </w:rPr>
        <w:t>blanco.</w:t>
      </w:r>
    </w:p>
    <w:p>
      <w:pPr>
        <w:pStyle w:val="BodyText"/>
        <w:spacing w:before="8"/>
        <w:rPr>
          <w:sz w:val="19"/>
        </w:rPr>
      </w:pPr>
    </w:p>
    <w:p>
      <w:pPr>
        <w:pStyle w:val="BodyText"/>
        <w:spacing w:line="220" w:lineRule="exact"/>
        <w:ind w:left="1913"/>
        <w:jc w:val="both"/>
      </w:pPr>
      <w:r>
        <w:rPr>
          <w:b/>
          <w:color w:val="1D1D1B"/>
        </w:rPr>
        <w:t>Gorro: </w:t>
      </w:r>
      <w:r>
        <w:rPr>
          <w:color w:val="1D1D1B"/>
        </w:rPr>
        <w:t>será de tela color blanco. El  modelo  será recogido en todo  su contorno y con cinta de ajuste tipo velcro en la zona posterior. En la parte frontal llevará una visera orientada hacia</w:t>
      </w:r>
      <w:r>
        <w:rPr>
          <w:color w:val="1D1D1B"/>
          <w:spacing w:val="-33"/>
        </w:rPr>
        <w:t> </w:t>
      </w:r>
      <w:r>
        <w:rPr>
          <w:color w:val="1D1D1B"/>
        </w:rPr>
        <w:t>la parte</w:t>
      </w:r>
      <w:r>
        <w:rPr>
          <w:color w:val="1D1D1B"/>
          <w:spacing w:val="-4"/>
        </w:rPr>
        <w:t> </w:t>
      </w:r>
      <w:r>
        <w:rPr>
          <w:color w:val="1D1D1B"/>
        </w:rPr>
        <w:t>superior.</w:t>
      </w:r>
    </w:p>
    <w:p>
      <w:pPr>
        <w:pStyle w:val="BodyText"/>
        <w:spacing w:before="8"/>
        <w:rPr>
          <w:sz w:val="18"/>
        </w:rPr>
      </w:pPr>
    </w:p>
    <w:p>
      <w:pPr>
        <w:pStyle w:val="BodyText"/>
        <w:ind w:left="1913"/>
        <w:jc w:val="both"/>
      </w:pPr>
      <w:r>
        <w:rPr>
          <w:b/>
          <w:color w:val="1D1D1B"/>
        </w:rPr>
        <w:t>Zapatos:</w:t>
      </w:r>
      <w:r>
        <w:rPr>
          <w:b/>
          <w:color w:val="1D1D1B"/>
          <w:spacing w:val="-15"/>
        </w:rPr>
        <w:t> </w:t>
      </w:r>
      <w:r>
        <w:rPr>
          <w:color w:val="1D1D1B"/>
        </w:rPr>
        <w:t>la</w:t>
      </w:r>
      <w:r>
        <w:rPr>
          <w:color w:val="1D1D1B"/>
          <w:spacing w:val="-15"/>
        </w:rPr>
        <w:t> </w:t>
      </w:r>
      <w:r>
        <w:rPr>
          <w:color w:val="1D1D1B"/>
        </w:rPr>
        <w:t>tenida</w:t>
      </w:r>
      <w:r>
        <w:rPr>
          <w:color w:val="1D1D1B"/>
          <w:spacing w:val="-15"/>
        </w:rPr>
        <w:t> </w:t>
      </w:r>
      <w:r>
        <w:rPr>
          <w:color w:val="1D1D1B"/>
        </w:rPr>
        <w:t>se</w:t>
      </w:r>
      <w:r>
        <w:rPr>
          <w:color w:val="1D1D1B"/>
          <w:spacing w:val="-15"/>
        </w:rPr>
        <w:t> </w:t>
      </w:r>
      <w:r>
        <w:rPr>
          <w:color w:val="1D1D1B"/>
        </w:rPr>
        <w:t>usará</w:t>
      </w:r>
      <w:r>
        <w:rPr>
          <w:color w:val="1D1D1B"/>
          <w:spacing w:val="-14"/>
        </w:rPr>
        <w:t> </w:t>
      </w:r>
      <w:r>
        <w:rPr>
          <w:color w:val="1D1D1B"/>
        </w:rPr>
        <w:t>con</w:t>
      </w:r>
      <w:r>
        <w:rPr>
          <w:color w:val="1D1D1B"/>
          <w:spacing w:val="-15"/>
        </w:rPr>
        <w:t> </w:t>
      </w:r>
      <w:r>
        <w:rPr>
          <w:color w:val="1D1D1B"/>
        </w:rPr>
        <w:t>zapatos</w:t>
      </w:r>
      <w:r>
        <w:rPr>
          <w:color w:val="1D1D1B"/>
          <w:spacing w:val="-15"/>
        </w:rPr>
        <w:t> </w:t>
      </w:r>
      <w:r>
        <w:rPr>
          <w:color w:val="1D1D1B"/>
        </w:rPr>
        <w:t>blancos.</w:t>
      </w:r>
    </w:p>
    <w:p>
      <w:pPr>
        <w:pStyle w:val="BodyText"/>
        <w:spacing w:before="9"/>
        <w:rPr>
          <w:sz w:val="18"/>
        </w:rPr>
      </w:pPr>
    </w:p>
    <w:p>
      <w:pPr>
        <w:pStyle w:val="Heading4"/>
        <w:spacing w:before="1"/>
      </w:pPr>
      <w:r>
        <w:rPr>
          <w:color w:val="1D1D1B"/>
        </w:rPr>
        <w:t>Panadero</w:t>
      </w:r>
    </w:p>
    <w:p>
      <w:pPr>
        <w:pStyle w:val="BodyText"/>
        <w:spacing w:before="9"/>
        <w:rPr>
          <w:b/>
          <w:sz w:val="19"/>
        </w:rPr>
      </w:pPr>
    </w:p>
    <w:p>
      <w:pPr>
        <w:pStyle w:val="BodyText"/>
        <w:spacing w:line="220" w:lineRule="exact" w:before="1"/>
        <w:ind w:left="1913"/>
        <w:jc w:val="both"/>
      </w:pPr>
      <w:r>
        <w:rPr>
          <w:b/>
          <w:color w:val="1D1D1B"/>
        </w:rPr>
        <w:t>Chaquetilla: </w:t>
      </w:r>
      <w:r>
        <w:rPr>
          <w:color w:val="1D1D1B"/>
        </w:rPr>
        <w:t>será de corte recto, manga corta, con abotonadura simple en diagonal y  cuello tipo mao, placa de identificación. Estará confeccionada en tela de color blanco.</w:t>
      </w:r>
    </w:p>
    <w:p>
      <w:pPr>
        <w:pStyle w:val="BodyText"/>
        <w:spacing w:before="8"/>
        <w:rPr>
          <w:sz w:val="19"/>
        </w:rPr>
      </w:pPr>
    </w:p>
    <w:p>
      <w:pPr>
        <w:pStyle w:val="BodyText"/>
        <w:spacing w:line="220" w:lineRule="exact"/>
        <w:ind w:left="1913"/>
        <w:jc w:val="both"/>
      </w:pPr>
      <w:r>
        <w:rPr>
          <w:b/>
          <w:color w:val="1D1D1B"/>
        </w:rPr>
        <w:t>Pantalón: </w:t>
      </w:r>
      <w:r>
        <w:rPr>
          <w:color w:val="1D1D1B"/>
        </w:rPr>
        <w:t>será de corte recto, con cierre,  pretina y  bolsillos.  Estará confeccionado en  tela de color</w:t>
      </w:r>
      <w:r>
        <w:rPr>
          <w:color w:val="1D1D1B"/>
          <w:spacing w:val="-10"/>
        </w:rPr>
        <w:t> </w:t>
      </w:r>
      <w:r>
        <w:rPr>
          <w:color w:val="1D1D1B"/>
        </w:rPr>
        <w:t>blanco.</w:t>
      </w:r>
    </w:p>
    <w:p>
      <w:pPr>
        <w:pStyle w:val="BodyText"/>
        <w:spacing w:before="8"/>
        <w:rPr>
          <w:sz w:val="19"/>
        </w:rPr>
      </w:pPr>
    </w:p>
    <w:p>
      <w:pPr>
        <w:pStyle w:val="BodyText"/>
        <w:spacing w:line="220" w:lineRule="exact"/>
        <w:ind w:left="1913"/>
        <w:jc w:val="both"/>
      </w:pPr>
      <w:r>
        <w:rPr>
          <w:b/>
          <w:color w:val="1D1D1B"/>
        </w:rPr>
        <w:t>Delantal: </w:t>
      </w:r>
      <w:r>
        <w:rPr>
          <w:color w:val="1D1D1B"/>
        </w:rPr>
        <w:t>será un delantal con pechera,</w:t>
      </w:r>
      <w:r>
        <w:rPr>
          <w:color w:val="1D1D1B"/>
          <w:spacing w:val="-37"/>
        </w:rPr>
        <w:t> </w:t>
      </w:r>
      <w:r>
        <w:rPr>
          <w:color w:val="1D1D1B"/>
        </w:rPr>
        <w:t>amarras en cintura y tirante con ajuste en el cuello. Su largo será bajo la rodilla. En el centro delantero, bajo la cintura, llevará un bolsillo de parche. Estará confeccionado en tela de color</w:t>
      </w:r>
      <w:r>
        <w:rPr>
          <w:color w:val="1D1D1B"/>
          <w:spacing w:val="-12"/>
        </w:rPr>
        <w:t> </w:t>
      </w:r>
      <w:r>
        <w:rPr>
          <w:color w:val="1D1D1B"/>
        </w:rPr>
        <w:t>blanco.</w:t>
      </w:r>
    </w:p>
    <w:p>
      <w:pPr>
        <w:pStyle w:val="BodyText"/>
        <w:spacing w:before="8"/>
        <w:rPr>
          <w:sz w:val="19"/>
        </w:rPr>
      </w:pPr>
    </w:p>
    <w:p>
      <w:pPr>
        <w:pStyle w:val="BodyText"/>
        <w:spacing w:line="220" w:lineRule="exact"/>
        <w:ind w:left="1913"/>
        <w:jc w:val="both"/>
      </w:pPr>
      <w:r>
        <w:rPr>
          <w:b/>
          <w:color w:val="1D1D1B"/>
        </w:rPr>
        <w:t>Gorro: </w:t>
      </w:r>
      <w:r>
        <w:rPr>
          <w:color w:val="1D1D1B"/>
        </w:rPr>
        <w:t>será de tela color blanco. El modelo será tipo coscacho con malla en el centro superior.</w:t>
      </w:r>
    </w:p>
    <w:p>
      <w:pPr>
        <w:pStyle w:val="BodyText"/>
        <w:spacing w:before="8"/>
        <w:rPr>
          <w:sz w:val="18"/>
        </w:rPr>
      </w:pPr>
    </w:p>
    <w:p>
      <w:pPr>
        <w:pStyle w:val="BodyText"/>
        <w:ind w:left="1913"/>
        <w:jc w:val="both"/>
      </w:pPr>
      <w:r>
        <w:rPr>
          <w:b/>
          <w:color w:val="1D1D1B"/>
        </w:rPr>
        <w:t>Zapatos:</w:t>
      </w:r>
      <w:r>
        <w:rPr>
          <w:b/>
          <w:color w:val="1D1D1B"/>
          <w:spacing w:val="-15"/>
        </w:rPr>
        <w:t> </w:t>
      </w:r>
      <w:r>
        <w:rPr>
          <w:color w:val="1D1D1B"/>
        </w:rPr>
        <w:t>la</w:t>
      </w:r>
      <w:r>
        <w:rPr>
          <w:color w:val="1D1D1B"/>
          <w:spacing w:val="-15"/>
        </w:rPr>
        <w:t> </w:t>
      </w:r>
      <w:r>
        <w:rPr>
          <w:color w:val="1D1D1B"/>
        </w:rPr>
        <w:t>tenida</w:t>
      </w:r>
      <w:r>
        <w:rPr>
          <w:color w:val="1D1D1B"/>
          <w:spacing w:val="-15"/>
        </w:rPr>
        <w:t> </w:t>
      </w:r>
      <w:r>
        <w:rPr>
          <w:color w:val="1D1D1B"/>
        </w:rPr>
        <w:t>se</w:t>
      </w:r>
      <w:r>
        <w:rPr>
          <w:color w:val="1D1D1B"/>
          <w:spacing w:val="-15"/>
        </w:rPr>
        <w:t> </w:t>
      </w:r>
      <w:r>
        <w:rPr>
          <w:color w:val="1D1D1B"/>
        </w:rPr>
        <w:t>usará</w:t>
      </w:r>
      <w:r>
        <w:rPr>
          <w:color w:val="1D1D1B"/>
          <w:spacing w:val="-14"/>
        </w:rPr>
        <w:t> </w:t>
      </w:r>
      <w:r>
        <w:rPr>
          <w:color w:val="1D1D1B"/>
        </w:rPr>
        <w:t>con</w:t>
      </w:r>
      <w:r>
        <w:rPr>
          <w:color w:val="1D1D1B"/>
          <w:spacing w:val="-15"/>
        </w:rPr>
        <w:t> </w:t>
      </w:r>
      <w:r>
        <w:rPr>
          <w:color w:val="1D1D1B"/>
        </w:rPr>
        <w:t>zapatos</w:t>
      </w:r>
      <w:r>
        <w:rPr>
          <w:color w:val="1D1D1B"/>
          <w:spacing w:val="-15"/>
        </w:rPr>
        <w:t> </w:t>
      </w:r>
      <w:r>
        <w:rPr>
          <w:color w:val="1D1D1B"/>
        </w:rPr>
        <w:t>blancos.</w:t>
      </w:r>
    </w:p>
    <w:p>
      <w:pPr>
        <w:pStyle w:val="BodyText"/>
        <w:spacing w:before="9"/>
        <w:rPr>
          <w:sz w:val="18"/>
        </w:rPr>
      </w:pPr>
    </w:p>
    <w:p>
      <w:pPr>
        <w:pStyle w:val="Heading4"/>
        <w:spacing w:before="1"/>
        <w:ind w:left="1913"/>
        <w:jc w:val="both"/>
      </w:pPr>
      <w:r>
        <w:rPr>
          <w:color w:val="1D1D1B"/>
        </w:rPr>
        <w:t>Ocasiones en que se usa:</w:t>
      </w:r>
    </w:p>
    <w:p>
      <w:pPr>
        <w:pStyle w:val="BodyText"/>
        <w:spacing w:before="9"/>
        <w:rPr>
          <w:b/>
          <w:sz w:val="19"/>
        </w:rPr>
      </w:pPr>
    </w:p>
    <w:p>
      <w:pPr>
        <w:pStyle w:val="BodyText"/>
        <w:spacing w:line="220" w:lineRule="exact" w:before="1"/>
        <w:ind w:left="1913" w:right="1"/>
        <w:jc w:val="both"/>
      </w:pPr>
      <w:r>
        <w:rPr>
          <w:color w:val="1D1D1B"/>
        </w:rPr>
        <w:t>Para</w:t>
      </w:r>
      <w:r>
        <w:rPr>
          <w:color w:val="1D1D1B"/>
          <w:spacing w:val="-13"/>
        </w:rPr>
        <w:t> </w:t>
      </w:r>
      <w:r>
        <w:rPr>
          <w:color w:val="1D1D1B"/>
        </w:rPr>
        <w:t>su</w:t>
      </w:r>
      <w:r>
        <w:rPr>
          <w:color w:val="1D1D1B"/>
          <w:spacing w:val="-13"/>
        </w:rPr>
        <w:t> </w:t>
      </w:r>
      <w:r>
        <w:rPr>
          <w:color w:val="1D1D1B"/>
        </w:rPr>
        <w:t>desempeño</w:t>
      </w:r>
      <w:r>
        <w:rPr>
          <w:color w:val="1D1D1B"/>
          <w:spacing w:val="-12"/>
        </w:rPr>
        <w:t> </w:t>
      </w:r>
      <w:r>
        <w:rPr>
          <w:color w:val="1D1D1B"/>
        </w:rPr>
        <w:t>diario</w:t>
      </w:r>
      <w:r>
        <w:rPr>
          <w:color w:val="1D1D1B"/>
          <w:spacing w:val="-13"/>
        </w:rPr>
        <w:t> </w:t>
      </w:r>
      <w:r>
        <w:rPr>
          <w:color w:val="1D1D1B"/>
        </w:rPr>
        <w:t>tanto</w:t>
      </w:r>
      <w:r>
        <w:rPr>
          <w:color w:val="1D1D1B"/>
          <w:spacing w:val="-13"/>
        </w:rPr>
        <w:t> </w:t>
      </w:r>
      <w:r>
        <w:rPr>
          <w:color w:val="1D1D1B"/>
        </w:rPr>
        <w:t>a</w:t>
      </w:r>
      <w:r>
        <w:rPr>
          <w:color w:val="1D1D1B"/>
          <w:spacing w:val="-13"/>
        </w:rPr>
        <w:t> </w:t>
      </w:r>
      <w:r>
        <w:rPr>
          <w:color w:val="1D1D1B"/>
        </w:rPr>
        <w:t>bordo</w:t>
      </w:r>
      <w:r>
        <w:rPr>
          <w:color w:val="1D1D1B"/>
          <w:spacing w:val="-13"/>
        </w:rPr>
        <w:t> </w:t>
      </w:r>
      <w:r>
        <w:rPr>
          <w:color w:val="1D1D1B"/>
        </w:rPr>
        <w:t>como</w:t>
      </w:r>
      <w:r>
        <w:rPr>
          <w:color w:val="1D1D1B"/>
          <w:spacing w:val="-13"/>
        </w:rPr>
        <w:t> </w:t>
      </w:r>
      <w:r>
        <w:rPr>
          <w:color w:val="1D1D1B"/>
        </w:rPr>
        <w:t>en tierra.</w:t>
      </w:r>
    </w:p>
    <w:p>
      <w:pPr>
        <w:pStyle w:val="BodyText"/>
        <w:spacing w:before="8"/>
        <w:rPr>
          <w:sz w:val="18"/>
        </w:rPr>
      </w:pPr>
    </w:p>
    <w:p>
      <w:pPr>
        <w:pStyle w:val="Heading4"/>
        <w:spacing w:line="465" w:lineRule="auto"/>
        <w:ind w:right="445"/>
      </w:pPr>
      <w:r>
        <w:rPr>
          <w:color w:val="1D1D1B"/>
        </w:rPr>
        <w:t>TENIDA N° 63A (Presentación de Cocineros) Jefe de Cocina</w:t>
      </w:r>
    </w:p>
    <w:p>
      <w:pPr>
        <w:pStyle w:val="BodyText"/>
        <w:spacing w:line="235" w:lineRule="auto" w:before="10"/>
        <w:ind w:left="1913" w:right="1"/>
        <w:jc w:val="both"/>
      </w:pPr>
      <w:r>
        <w:rPr>
          <w:b/>
          <w:color w:val="1D1D1B"/>
          <w:spacing w:val="-5"/>
        </w:rPr>
        <w:t>Chaquetilla: </w:t>
      </w:r>
      <w:r>
        <w:rPr>
          <w:color w:val="1D1D1B"/>
          <w:spacing w:val="-4"/>
        </w:rPr>
        <w:t>será </w:t>
      </w:r>
      <w:r>
        <w:rPr>
          <w:color w:val="1D1D1B"/>
          <w:spacing w:val="-3"/>
        </w:rPr>
        <w:t>de </w:t>
      </w:r>
      <w:r>
        <w:rPr>
          <w:color w:val="1D1D1B"/>
          <w:spacing w:val="-4"/>
        </w:rPr>
        <w:t>corte recto, manga larga,</w:t>
      </w:r>
      <w:r>
        <w:rPr>
          <w:color w:val="1D1D1B"/>
          <w:spacing w:val="-33"/>
        </w:rPr>
        <w:t> </w:t>
      </w:r>
      <w:r>
        <w:rPr>
          <w:color w:val="1D1D1B"/>
          <w:spacing w:val="-3"/>
        </w:rPr>
        <w:t>con </w:t>
      </w:r>
      <w:r>
        <w:rPr>
          <w:color w:val="1D1D1B"/>
          <w:spacing w:val="-5"/>
        </w:rPr>
        <w:t>abotonadura </w:t>
      </w:r>
      <w:r>
        <w:rPr>
          <w:color w:val="1D1D1B"/>
          <w:spacing w:val="-4"/>
        </w:rPr>
        <w:t>cruzada </w:t>
      </w:r>
      <w:r>
        <w:rPr>
          <w:color w:val="1D1D1B"/>
        </w:rPr>
        <w:t>y </w:t>
      </w:r>
      <w:r>
        <w:rPr>
          <w:color w:val="1D1D1B"/>
          <w:spacing w:val="-4"/>
        </w:rPr>
        <w:t>cuello </w:t>
      </w:r>
      <w:r>
        <w:rPr>
          <w:color w:val="1D1D1B"/>
          <w:spacing w:val="-3"/>
        </w:rPr>
        <w:t>tipo mao, </w:t>
      </w:r>
      <w:r>
        <w:rPr>
          <w:color w:val="1D1D1B"/>
          <w:spacing w:val="-4"/>
        </w:rPr>
        <w:t>placa </w:t>
      </w:r>
      <w:r>
        <w:rPr>
          <w:color w:val="1D1D1B"/>
          <w:spacing w:val="-5"/>
        </w:rPr>
        <w:t>de identificación.</w:t>
      </w:r>
      <w:r>
        <w:rPr>
          <w:color w:val="1D1D1B"/>
          <w:spacing w:val="9"/>
        </w:rPr>
        <w:t> </w:t>
      </w:r>
      <w:r>
        <w:rPr>
          <w:color w:val="1D1D1B"/>
          <w:spacing w:val="-4"/>
        </w:rPr>
        <w:t>Estará</w:t>
      </w:r>
      <w:r>
        <w:rPr>
          <w:color w:val="1D1D1B"/>
          <w:spacing w:val="-26"/>
        </w:rPr>
        <w:t> </w:t>
      </w:r>
      <w:r>
        <w:rPr>
          <w:color w:val="1D1D1B"/>
          <w:spacing w:val="-5"/>
        </w:rPr>
        <w:t>confeccionada</w:t>
      </w:r>
      <w:r>
        <w:rPr>
          <w:color w:val="1D1D1B"/>
          <w:spacing w:val="-25"/>
        </w:rPr>
        <w:t> </w:t>
      </w:r>
      <w:r>
        <w:rPr>
          <w:color w:val="1D1D1B"/>
          <w:spacing w:val="-3"/>
        </w:rPr>
        <w:t>en</w:t>
      </w:r>
      <w:r>
        <w:rPr>
          <w:color w:val="1D1D1B"/>
          <w:spacing w:val="-25"/>
        </w:rPr>
        <w:t> </w:t>
      </w:r>
      <w:r>
        <w:rPr>
          <w:color w:val="1D1D1B"/>
          <w:spacing w:val="-4"/>
        </w:rPr>
        <w:t>tela</w:t>
      </w:r>
      <w:r>
        <w:rPr>
          <w:color w:val="1D1D1B"/>
          <w:spacing w:val="-25"/>
        </w:rPr>
        <w:t> </w:t>
      </w:r>
      <w:r>
        <w:rPr>
          <w:color w:val="1D1D1B"/>
          <w:spacing w:val="-3"/>
        </w:rPr>
        <w:t>de</w:t>
      </w:r>
      <w:r>
        <w:rPr>
          <w:color w:val="1D1D1B"/>
          <w:spacing w:val="-25"/>
        </w:rPr>
        <w:t> </w:t>
      </w:r>
      <w:r>
        <w:rPr>
          <w:color w:val="1D1D1B"/>
          <w:spacing w:val="-4"/>
        </w:rPr>
        <w:t>color </w:t>
      </w:r>
      <w:r>
        <w:rPr>
          <w:color w:val="1D1D1B"/>
          <w:spacing w:val="-5"/>
        </w:rPr>
        <w:t>blanco.</w:t>
      </w:r>
      <w:r>
        <w:rPr>
          <w:color w:val="1D1D1B"/>
          <w:spacing w:val="-23"/>
        </w:rPr>
        <w:t> </w:t>
      </w:r>
      <w:r>
        <w:rPr>
          <w:color w:val="1D1D1B"/>
        </w:rPr>
        <w:t>En</w:t>
      </w:r>
      <w:r>
        <w:rPr>
          <w:color w:val="1D1D1B"/>
          <w:spacing w:val="-23"/>
        </w:rPr>
        <w:t> </w:t>
      </w:r>
      <w:r>
        <w:rPr>
          <w:color w:val="1D1D1B"/>
          <w:spacing w:val="-3"/>
        </w:rPr>
        <w:t>todo</w:t>
      </w:r>
      <w:r>
        <w:rPr>
          <w:color w:val="1D1D1B"/>
          <w:spacing w:val="-23"/>
        </w:rPr>
        <w:t> </w:t>
      </w:r>
      <w:r>
        <w:rPr>
          <w:color w:val="1D1D1B"/>
          <w:spacing w:val="-3"/>
        </w:rPr>
        <w:t>el</w:t>
      </w:r>
      <w:r>
        <w:rPr>
          <w:color w:val="1D1D1B"/>
          <w:spacing w:val="-23"/>
        </w:rPr>
        <w:t> </w:t>
      </w:r>
      <w:r>
        <w:rPr>
          <w:color w:val="1D1D1B"/>
          <w:spacing w:val="-4"/>
        </w:rPr>
        <w:t>contorno</w:t>
      </w:r>
      <w:r>
        <w:rPr>
          <w:color w:val="1D1D1B"/>
          <w:spacing w:val="-23"/>
        </w:rPr>
        <w:t> </w:t>
      </w:r>
      <w:r>
        <w:rPr>
          <w:color w:val="1D1D1B"/>
          <w:spacing w:val="-4"/>
        </w:rPr>
        <w:t>del</w:t>
      </w:r>
      <w:r>
        <w:rPr>
          <w:color w:val="1D1D1B"/>
          <w:spacing w:val="-22"/>
        </w:rPr>
        <w:t> </w:t>
      </w:r>
      <w:r>
        <w:rPr>
          <w:color w:val="1D1D1B"/>
          <w:spacing w:val="-5"/>
        </w:rPr>
        <w:t>cuello,</w:t>
      </w:r>
      <w:r>
        <w:rPr>
          <w:color w:val="1D1D1B"/>
          <w:spacing w:val="-23"/>
        </w:rPr>
        <w:t> </w:t>
      </w:r>
      <w:r>
        <w:rPr>
          <w:color w:val="1D1D1B"/>
          <w:spacing w:val="-5"/>
        </w:rPr>
        <w:t>bocamanga</w:t>
      </w:r>
      <w:r>
        <w:rPr>
          <w:color w:val="1D1D1B"/>
          <w:spacing w:val="-23"/>
        </w:rPr>
        <w:t> </w:t>
      </w:r>
      <w:r>
        <w:rPr>
          <w:color w:val="1D1D1B"/>
        </w:rPr>
        <w:t>y</w:t>
      </w:r>
    </w:p>
    <w:p>
      <w:pPr>
        <w:pStyle w:val="BodyText"/>
        <w:spacing w:line="264" w:lineRule="auto" w:before="75"/>
        <w:ind w:left="602" w:right="1552"/>
        <w:jc w:val="both"/>
      </w:pPr>
      <w:r>
        <w:rPr/>
        <w:br w:type="column"/>
      </w:r>
      <w:r>
        <w:rPr>
          <w:color w:val="1D1D1B"/>
          <w:spacing w:val="-4"/>
        </w:rPr>
        <w:t>cruce </w:t>
      </w:r>
      <w:r>
        <w:rPr>
          <w:color w:val="1D1D1B"/>
          <w:spacing w:val="-3"/>
        </w:rPr>
        <w:t>de </w:t>
      </w:r>
      <w:r>
        <w:rPr>
          <w:color w:val="1D1D1B"/>
          <w:spacing w:val="-5"/>
        </w:rPr>
        <w:t>abotonadura delantera, llevará </w:t>
      </w:r>
      <w:r>
        <w:rPr>
          <w:color w:val="1D1D1B"/>
          <w:spacing w:val="-3"/>
        </w:rPr>
        <w:t>un vivo </w:t>
      </w:r>
      <w:r>
        <w:rPr>
          <w:color w:val="1D1D1B"/>
          <w:spacing w:val="-5"/>
        </w:rPr>
        <w:t>de </w:t>
      </w:r>
      <w:r>
        <w:rPr>
          <w:color w:val="1D1D1B"/>
          <w:spacing w:val="-3"/>
        </w:rPr>
        <w:t>tela </w:t>
      </w:r>
      <w:r>
        <w:rPr>
          <w:color w:val="1D1D1B"/>
          <w:spacing w:val="-4"/>
        </w:rPr>
        <w:t>color </w:t>
      </w:r>
      <w:r>
        <w:rPr>
          <w:color w:val="1D1D1B"/>
          <w:spacing w:val="-5"/>
        </w:rPr>
        <w:t>negro. </w:t>
      </w:r>
      <w:r>
        <w:rPr>
          <w:color w:val="1D1D1B"/>
          <w:spacing w:val="-4"/>
        </w:rPr>
        <w:t>Usará </w:t>
      </w:r>
      <w:r>
        <w:rPr>
          <w:color w:val="1D1D1B"/>
          <w:spacing w:val="-3"/>
        </w:rPr>
        <w:t>un </w:t>
      </w:r>
      <w:r>
        <w:rPr>
          <w:color w:val="1D1D1B"/>
          <w:spacing w:val="-5"/>
        </w:rPr>
        <w:t>distintivo </w:t>
      </w:r>
      <w:r>
        <w:rPr>
          <w:color w:val="1D1D1B"/>
          <w:spacing w:val="-4"/>
        </w:rPr>
        <w:t>consistente </w:t>
      </w:r>
      <w:r>
        <w:rPr>
          <w:color w:val="1D1D1B"/>
          <w:spacing w:val="-5"/>
        </w:rPr>
        <w:t>en </w:t>
      </w:r>
      <w:r>
        <w:rPr>
          <w:color w:val="1D1D1B"/>
          <w:spacing w:val="-4"/>
        </w:rPr>
        <w:t>una piocha </w:t>
      </w:r>
      <w:r>
        <w:rPr>
          <w:color w:val="1D1D1B"/>
          <w:spacing w:val="-3"/>
        </w:rPr>
        <w:t>de </w:t>
      </w:r>
      <w:r>
        <w:rPr>
          <w:color w:val="1D1D1B"/>
          <w:spacing w:val="-4"/>
        </w:rPr>
        <w:t>acrílico blanco </w:t>
      </w:r>
      <w:r>
        <w:rPr>
          <w:color w:val="1D1D1B"/>
          <w:spacing w:val="-3"/>
        </w:rPr>
        <w:t>con </w:t>
      </w:r>
      <w:r>
        <w:rPr>
          <w:color w:val="1D1D1B"/>
          <w:spacing w:val="-4"/>
        </w:rPr>
        <w:t>letras </w:t>
      </w:r>
      <w:r>
        <w:rPr>
          <w:color w:val="1D1D1B"/>
        </w:rPr>
        <w:t>y </w:t>
      </w:r>
      <w:r>
        <w:rPr>
          <w:color w:val="1D1D1B"/>
          <w:spacing w:val="-4"/>
        </w:rPr>
        <w:t>bordes </w:t>
      </w:r>
      <w:r>
        <w:rPr>
          <w:color w:val="1D1D1B"/>
          <w:spacing w:val="-5"/>
        </w:rPr>
        <w:t>negros, </w:t>
      </w:r>
      <w:r>
        <w:rPr>
          <w:color w:val="1D1D1B"/>
          <w:spacing w:val="-3"/>
        </w:rPr>
        <w:t>con la </w:t>
      </w:r>
      <w:r>
        <w:rPr>
          <w:color w:val="1D1D1B"/>
          <w:spacing w:val="-5"/>
        </w:rPr>
        <w:t>escritura  </w:t>
      </w:r>
      <w:r>
        <w:rPr>
          <w:color w:val="1D1D1B"/>
          <w:spacing w:val="-4"/>
        </w:rPr>
        <w:t>“Armada  </w:t>
      </w:r>
      <w:r>
        <w:rPr>
          <w:color w:val="1D1D1B"/>
          <w:spacing w:val="-3"/>
        </w:rPr>
        <w:t>de  </w:t>
      </w:r>
      <w:r>
        <w:rPr>
          <w:color w:val="1D1D1B"/>
          <w:spacing w:val="-5"/>
        </w:rPr>
        <w:t>Chile”  en  </w:t>
      </w:r>
      <w:r>
        <w:rPr>
          <w:color w:val="1D1D1B"/>
        </w:rPr>
        <w:t>su </w:t>
      </w:r>
      <w:r>
        <w:rPr>
          <w:color w:val="1D1D1B"/>
          <w:spacing w:val="-4"/>
        </w:rPr>
        <w:t>parte superior </w:t>
      </w:r>
      <w:r>
        <w:rPr>
          <w:color w:val="1D1D1B"/>
        </w:rPr>
        <w:t>y </w:t>
      </w:r>
      <w:r>
        <w:rPr>
          <w:color w:val="1D1D1B"/>
          <w:spacing w:val="-3"/>
        </w:rPr>
        <w:t>en el </w:t>
      </w:r>
      <w:r>
        <w:rPr>
          <w:color w:val="1D1D1B"/>
          <w:spacing w:val="-4"/>
        </w:rPr>
        <w:t>centro </w:t>
      </w:r>
      <w:r>
        <w:rPr>
          <w:color w:val="1D1D1B"/>
          <w:spacing w:val="-3"/>
        </w:rPr>
        <w:t>la </w:t>
      </w:r>
      <w:r>
        <w:rPr>
          <w:color w:val="1D1D1B"/>
          <w:spacing w:val="-5"/>
        </w:rPr>
        <w:t>leyenda </w:t>
      </w:r>
      <w:r>
        <w:rPr>
          <w:color w:val="1D1D1B"/>
          <w:spacing w:val="-4"/>
        </w:rPr>
        <w:t>“Jefe </w:t>
      </w:r>
      <w:r>
        <w:rPr>
          <w:color w:val="1D1D1B"/>
          <w:spacing w:val="-5"/>
        </w:rPr>
        <w:t>de Cocina”.</w:t>
      </w:r>
      <w:r>
        <w:rPr>
          <w:color w:val="1D1D1B"/>
          <w:spacing w:val="-15"/>
        </w:rPr>
        <w:t> </w:t>
      </w:r>
      <w:r>
        <w:rPr>
          <w:color w:val="1D1D1B"/>
          <w:spacing w:val="-5"/>
        </w:rPr>
        <w:t>Llevará</w:t>
      </w:r>
      <w:r>
        <w:rPr>
          <w:color w:val="1D1D1B"/>
          <w:spacing w:val="-15"/>
        </w:rPr>
        <w:t> </w:t>
      </w:r>
      <w:r>
        <w:rPr>
          <w:color w:val="1D1D1B"/>
          <w:spacing w:val="-3"/>
        </w:rPr>
        <w:t>en</w:t>
      </w:r>
      <w:r>
        <w:rPr>
          <w:color w:val="1D1D1B"/>
          <w:spacing w:val="-15"/>
        </w:rPr>
        <w:t> </w:t>
      </w:r>
      <w:r>
        <w:rPr>
          <w:color w:val="1D1D1B"/>
        </w:rPr>
        <w:t>su</w:t>
      </w:r>
      <w:r>
        <w:rPr>
          <w:color w:val="1D1D1B"/>
          <w:spacing w:val="-15"/>
        </w:rPr>
        <w:t> </w:t>
      </w:r>
      <w:r>
        <w:rPr>
          <w:color w:val="1D1D1B"/>
          <w:spacing w:val="-4"/>
        </w:rPr>
        <w:t>lado</w:t>
      </w:r>
      <w:r>
        <w:rPr>
          <w:color w:val="1D1D1B"/>
          <w:spacing w:val="-15"/>
        </w:rPr>
        <w:t> </w:t>
      </w:r>
      <w:r>
        <w:rPr>
          <w:color w:val="1D1D1B"/>
          <w:spacing w:val="-5"/>
        </w:rPr>
        <w:t>posterior</w:t>
      </w:r>
      <w:r>
        <w:rPr>
          <w:color w:val="1D1D1B"/>
          <w:spacing w:val="-15"/>
        </w:rPr>
        <w:t> </w:t>
      </w:r>
      <w:r>
        <w:rPr>
          <w:color w:val="1D1D1B"/>
          <w:spacing w:val="-3"/>
        </w:rPr>
        <w:t>un</w:t>
      </w:r>
      <w:r>
        <w:rPr>
          <w:color w:val="1D1D1B"/>
          <w:spacing w:val="-15"/>
        </w:rPr>
        <w:t> </w:t>
      </w:r>
      <w:r>
        <w:rPr>
          <w:color w:val="1D1D1B"/>
          <w:spacing w:val="-5"/>
        </w:rPr>
        <w:t>broche</w:t>
      </w:r>
      <w:r>
        <w:rPr>
          <w:color w:val="1D1D1B"/>
          <w:spacing w:val="-15"/>
        </w:rPr>
        <w:t> </w:t>
      </w:r>
      <w:r>
        <w:rPr>
          <w:color w:val="1D1D1B"/>
          <w:spacing w:val="-4"/>
        </w:rPr>
        <w:t>tipo </w:t>
      </w:r>
      <w:r>
        <w:rPr>
          <w:color w:val="1D1D1B"/>
          <w:spacing w:val="-5"/>
        </w:rPr>
        <w:t>ballou</w:t>
      </w:r>
      <w:r>
        <w:rPr>
          <w:color w:val="1D1D1B"/>
          <w:spacing w:val="-3"/>
        </w:rPr>
        <w:t> </w:t>
      </w:r>
      <w:r>
        <w:rPr>
          <w:color w:val="1D1D1B"/>
          <w:spacing w:val="-4"/>
        </w:rPr>
        <w:t>circular.</w:t>
      </w:r>
    </w:p>
    <w:p>
      <w:pPr>
        <w:pStyle w:val="BodyText"/>
        <w:spacing w:before="10"/>
        <w:rPr>
          <w:sz w:val="19"/>
        </w:rPr>
      </w:pPr>
    </w:p>
    <w:p>
      <w:pPr>
        <w:pStyle w:val="BodyText"/>
        <w:spacing w:line="264" w:lineRule="auto"/>
        <w:ind w:left="602" w:right="1550"/>
        <w:jc w:val="both"/>
      </w:pPr>
      <w:r>
        <w:rPr>
          <w:b/>
          <w:color w:val="1D1D1B"/>
        </w:rPr>
        <w:t>Pantalón: </w:t>
      </w:r>
      <w:r>
        <w:rPr>
          <w:color w:val="1D1D1B"/>
        </w:rPr>
        <w:t>será de corte recto, con cierre,  pretina y  bolsillos.  Estará confeccionado en  tela de color</w:t>
      </w:r>
      <w:r>
        <w:rPr>
          <w:color w:val="1D1D1B"/>
          <w:spacing w:val="-9"/>
        </w:rPr>
        <w:t> </w:t>
      </w:r>
      <w:r>
        <w:rPr>
          <w:color w:val="1D1D1B"/>
        </w:rPr>
        <w:t>negro.</w:t>
      </w:r>
    </w:p>
    <w:p>
      <w:pPr>
        <w:pStyle w:val="BodyText"/>
        <w:spacing w:before="10"/>
        <w:rPr>
          <w:sz w:val="19"/>
        </w:rPr>
      </w:pPr>
    </w:p>
    <w:p>
      <w:pPr>
        <w:pStyle w:val="BodyText"/>
        <w:spacing w:line="264" w:lineRule="auto"/>
        <w:ind w:left="602" w:right="1552"/>
        <w:jc w:val="both"/>
      </w:pPr>
      <w:r>
        <w:rPr>
          <w:b/>
          <w:color w:val="1D1D1B"/>
        </w:rPr>
        <w:t>Delantal: </w:t>
      </w:r>
      <w:r>
        <w:rPr>
          <w:color w:val="1D1D1B"/>
        </w:rPr>
        <w:t>será un delantal de cintura, con amarras. Su largo será bajo la rodilla. Estará confeccionado en tela de color blanco.</w:t>
      </w:r>
    </w:p>
    <w:p>
      <w:pPr>
        <w:pStyle w:val="BodyText"/>
        <w:spacing w:before="10"/>
        <w:rPr>
          <w:sz w:val="19"/>
        </w:rPr>
      </w:pPr>
    </w:p>
    <w:p>
      <w:pPr>
        <w:pStyle w:val="BodyText"/>
        <w:spacing w:line="264" w:lineRule="auto"/>
        <w:ind w:left="602" w:right="1551"/>
        <w:jc w:val="both"/>
      </w:pPr>
      <w:r>
        <w:rPr>
          <w:b/>
          <w:color w:val="1D1D1B"/>
        </w:rPr>
        <w:t>Gorro: </w:t>
      </w:r>
      <w:r>
        <w:rPr>
          <w:color w:val="1D1D1B"/>
        </w:rPr>
        <w:t>desechable, confeccionado en  cartón  de color blanco, estilo copa alto, regulable con cinta de ajuste tipo velcro en su parte posterior. La altura será de 25</w:t>
      </w:r>
      <w:r>
        <w:rPr>
          <w:color w:val="1D1D1B"/>
          <w:spacing w:val="-9"/>
        </w:rPr>
        <w:t> </w:t>
      </w:r>
      <w:r>
        <w:rPr>
          <w:color w:val="1D1D1B"/>
        </w:rPr>
        <w:t>cm.</w:t>
      </w:r>
    </w:p>
    <w:p>
      <w:pPr>
        <w:pStyle w:val="BodyText"/>
        <w:spacing w:before="10"/>
        <w:rPr>
          <w:sz w:val="19"/>
        </w:rPr>
      </w:pPr>
    </w:p>
    <w:p>
      <w:pPr>
        <w:pStyle w:val="BodyText"/>
        <w:spacing w:line="264" w:lineRule="auto"/>
        <w:ind w:left="602" w:right="1551"/>
        <w:jc w:val="both"/>
      </w:pPr>
      <w:r>
        <w:rPr>
          <w:color w:val="1D1D1B"/>
        </w:rPr>
        <w:t>Esta prenda será provista por los almacenes Servicio de Materiales de Alta Demanda (SERVMAD) y podrán ser adquiridos por las Unidades y/o Reparticiones con cargo a sus respectivos créditos.</w:t>
      </w:r>
    </w:p>
    <w:p>
      <w:pPr>
        <w:pStyle w:val="BodyText"/>
        <w:spacing w:before="10"/>
        <w:rPr>
          <w:sz w:val="19"/>
        </w:rPr>
      </w:pPr>
    </w:p>
    <w:p>
      <w:pPr>
        <w:pStyle w:val="BodyText"/>
        <w:ind w:left="602"/>
        <w:jc w:val="both"/>
      </w:pPr>
      <w:r>
        <w:rPr>
          <w:b/>
          <w:color w:val="1D1D1B"/>
        </w:rPr>
        <w:t>Zapatos: </w:t>
      </w:r>
      <w:r>
        <w:rPr>
          <w:color w:val="1D1D1B"/>
        </w:rPr>
        <w:t>la tenida se usará con zapatos negros.</w:t>
      </w:r>
    </w:p>
    <w:p>
      <w:pPr>
        <w:pStyle w:val="BodyText"/>
        <w:spacing w:before="9"/>
        <w:rPr>
          <w:sz w:val="21"/>
        </w:rPr>
      </w:pPr>
    </w:p>
    <w:p>
      <w:pPr>
        <w:pStyle w:val="Heading4"/>
        <w:ind w:left="242" w:right="1552"/>
      </w:pPr>
      <w:r>
        <w:rPr>
          <w:color w:val="1D1D1B"/>
        </w:rPr>
        <w:t>Ayudante de Cocina</w:t>
      </w:r>
    </w:p>
    <w:p>
      <w:pPr>
        <w:pStyle w:val="BodyText"/>
        <w:spacing w:before="10"/>
        <w:rPr>
          <w:b/>
          <w:sz w:val="16"/>
        </w:rPr>
      </w:pPr>
    </w:p>
    <w:p>
      <w:pPr>
        <w:pStyle w:val="BodyText"/>
        <w:spacing w:line="264" w:lineRule="auto"/>
        <w:ind w:left="602" w:right="1552"/>
        <w:jc w:val="both"/>
      </w:pPr>
      <w:r>
        <w:rPr>
          <w:b/>
          <w:color w:val="1D1D1B"/>
        </w:rPr>
        <w:t>Chaquetilla: </w:t>
      </w:r>
      <w:r>
        <w:rPr>
          <w:color w:val="1D1D1B"/>
        </w:rPr>
        <w:t>será de corte recto, manga larga, con abotonadura simple en diagonal y  cuello tipo mao, placa de identificación. Estará confeccionada en tela de color blanco.</w:t>
      </w:r>
    </w:p>
    <w:p>
      <w:pPr>
        <w:pStyle w:val="BodyText"/>
        <w:spacing w:before="10"/>
        <w:rPr>
          <w:sz w:val="19"/>
        </w:rPr>
      </w:pPr>
    </w:p>
    <w:p>
      <w:pPr>
        <w:pStyle w:val="BodyText"/>
        <w:spacing w:line="264" w:lineRule="auto"/>
        <w:ind w:left="602" w:right="1550"/>
        <w:jc w:val="both"/>
      </w:pPr>
      <w:r>
        <w:rPr/>
        <w:pict>
          <v:shape style="position:absolute;margin-left:573.636597pt;margin-top:-1.120518pt;width:12pt;height:102.8pt;mso-position-horizontal-relative:page;mso-position-vertical-relative:paragraph;z-index:5728"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b/>
          <w:color w:val="1D1D1B"/>
        </w:rPr>
        <w:t>Pantalón: </w:t>
      </w:r>
      <w:r>
        <w:rPr>
          <w:color w:val="1D1D1B"/>
        </w:rPr>
        <w:t>será de corte recto, con cierre,  pretina y  bolsillos.  Estará confeccionado en  tela de color</w:t>
      </w:r>
      <w:r>
        <w:rPr>
          <w:color w:val="1D1D1B"/>
          <w:spacing w:val="-10"/>
        </w:rPr>
        <w:t> </w:t>
      </w:r>
      <w:r>
        <w:rPr>
          <w:color w:val="1D1D1B"/>
        </w:rPr>
        <w:t>blanco.</w:t>
      </w:r>
    </w:p>
    <w:p>
      <w:pPr>
        <w:pStyle w:val="BodyText"/>
        <w:spacing w:before="10"/>
        <w:rPr>
          <w:sz w:val="19"/>
        </w:rPr>
      </w:pPr>
    </w:p>
    <w:p>
      <w:pPr>
        <w:pStyle w:val="BodyText"/>
        <w:spacing w:line="264" w:lineRule="auto"/>
        <w:ind w:left="602" w:right="1551"/>
        <w:jc w:val="both"/>
      </w:pPr>
      <w:r>
        <w:rPr>
          <w:b/>
          <w:color w:val="1D1D1B"/>
        </w:rPr>
        <w:t>Delantal: </w:t>
      </w:r>
      <w:r>
        <w:rPr>
          <w:color w:val="1D1D1B"/>
        </w:rPr>
        <w:t>será un delantal de cintura con amarras. Su largo será bajo la rodilla. Estará confeccionado en tela de color blanco.</w:t>
      </w:r>
    </w:p>
    <w:p>
      <w:pPr>
        <w:pStyle w:val="BodyText"/>
        <w:spacing w:before="10"/>
        <w:rPr>
          <w:sz w:val="19"/>
        </w:rPr>
      </w:pPr>
    </w:p>
    <w:p>
      <w:pPr>
        <w:pStyle w:val="BodyText"/>
        <w:spacing w:line="198" w:lineRule="exact"/>
        <w:ind w:left="602"/>
        <w:jc w:val="both"/>
      </w:pPr>
      <w:r>
        <w:rPr>
          <w:b/>
          <w:color w:val="1D1D1B"/>
        </w:rPr>
        <w:t>Gorro: </w:t>
      </w:r>
      <w:r>
        <w:rPr>
          <w:color w:val="1D1D1B"/>
        </w:rPr>
        <w:t>desechable,   confeccionado   en  cartón</w:t>
      </w:r>
    </w:p>
    <w:p>
      <w:pPr>
        <w:pStyle w:val="BodyText"/>
        <w:spacing w:line="286" w:lineRule="exact"/>
        <w:ind w:left="602"/>
        <w:jc w:val="both"/>
        <w:rPr>
          <w:b/>
          <w:sz w:val="24"/>
        </w:rPr>
      </w:pPr>
      <w:r>
        <w:rPr>
          <w:color w:val="1D1D1B"/>
        </w:rPr>
        <w:t>de   color   blanco,   estilo   copa de altura media,   </w:t>
      </w:r>
      <w:r>
        <w:rPr>
          <w:b/>
          <w:color w:val="9D9D9C"/>
          <w:position w:val="5"/>
          <w:sz w:val="24"/>
        </w:rPr>
        <w:t>69</w:t>
      </w:r>
    </w:p>
    <w:p>
      <w:pPr>
        <w:pStyle w:val="BodyText"/>
        <w:spacing w:line="264" w:lineRule="auto" w:before="24"/>
        <w:ind w:left="602" w:right="1552"/>
        <w:jc w:val="both"/>
      </w:pPr>
      <w:r>
        <w:rPr/>
        <w:pict>
          <v:shape style="position:absolute;margin-left:573.636597pt;margin-top:5.419485pt;width:12pt;height:70.4pt;mso-position-horizontal-relative:page;mso-position-vertical-relative:paragraph;z-index:570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regulable con cinta de ajuste tipo velcro en su parte posterior. La altura será de 16 cm.</w:t>
      </w:r>
    </w:p>
    <w:p>
      <w:pPr>
        <w:pStyle w:val="BodyText"/>
        <w:spacing w:before="10"/>
        <w:rPr>
          <w:sz w:val="19"/>
        </w:rPr>
      </w:pPr>
    </w:p>
    <w:p>
      <w:pPr>
        <w:pStyle w:val="BodyText"/>
        <w:spacing w:line="264" w:lineRule="auto"/>
        <w:ind w:left="602" w:right="1551"/>
        <w:jc w:val="both"/>
      </w:pPr>
      <w:r>
        <w:rPr>
          <w:color w:val="1D1D1B"/>
        </w:rPr>
        <w:t>Esta prenda será provista por los almacenes SERVMAD y podrán ser adquiridos por las Unidades y/o Reparticiones con cargo a sus respectivos créditos.</w:t>
      </w:r>
    </w:p>
    <w:p>
      <w:pPr>
        <w:spacing w:after="0" w:line="264" w:lineRule="auto"/>
        <w:jc w:val="both"/>
        <w:sectPr>
          <w:type w:val="continuous"/>
          <w:pgSz w:w="12750" w:h="15870"/>
          <w:pgMar w:top="420" w:bottom="420" w:left="0" w:right="0"/>
          <w:cols w:num="2" w:equalWidth="0">
            <w:col w:w="6233" w:space="40"/>
            <w:col w:w="6477"/>
          </w:cols>
        </w:sectPr>
      </w:pPr>
    </w:p>
    <w:p>
      <w:pPr>
        <w:spacing w:after="0" w:line="264"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before="74"/>
        <w:ind w:left="1913"/>
      </w:pPr>
      <w:r>
        <w:rPr>
          <w:b/>
          <w:color w:val="1D1D1B"/>
        </w:rPr>
        <w:t>Zapatos:</w:t>
      </w:r>
      <w:r>
        <w:rPr>
          <w:b/>
          <w:color w:val="1D1D1B"/>
          <w:spacing w:val="-15"/>
        </w:rPr>
        <w:t> </w:t>
      </w:r>
      <w:r>
        <w:rPr>
          <w:color w:val="1D1D1B"/>
        </w:rPr>
        <w:t>la</w:t>
      </w:r>
      <w:r>
        <w:rPr>
          <w:color w:val="1D1D1B"/>
          <w:spacing w:val="-15"/>
        </w:rPr>
        <w:t> </w:t>
      </w:r>
      <w:r>
        <w:rPr>
          <w:color w:val="1D1D1B"/>
        </w:rPr>
        <w:t>tenida</w:t>
      </w:r>
      <w:r>
        <w:rPr>
          <w:color w:val="1D1D1B"/>
          <w:spacing w:val="-15"/>
        </w:rPr>
        <w:t> </w:t>
      </w:r>
      <w:r>
        <w:rPr>
          <w:color w:val="1D1D1B"/>
        </w:rPr>
        <w:t>se</w:t>
      </w:r>
      <w:r>
        <w:rPr>
          <w:color w:val="1D1D1B"/>
          <w:spacing w:val="-15"/>
        </w:rPr>
        <w:t> </w:t>
      </w:r>
      <w:r>
        <w:rPr>
          <w:color w:val="1D1D1B"/>
        </w:rPr>
        <w:t>usará</w:t>
      </w:r>
      <w:r>
        <w:rPr>
          <w:color w:val="1D1D1B"/>
          <w:spacing w:val="-14"/>
        </w:rPr>
        <w:t> </w:t>
      </w:r>
      <w:r>
        <w:rPr>
          <w:color w:val="1D1D1B"/>
        </w:rPr>
        <w:t>con</w:t>
      </w:r>
      <w:r>
        <w:rPr>
          <w:color w:val="1D1D1B"/>
          <w:spacing w:val="-15"/>
        </w:rPr>
        <w:t> </w:t>
      </w:r>
      <w:r>
        <w:rPr>
          <w:color w:val="1D1D1B"/>
        </w:rPr>
        <w:t>zapatos</w:t>
      </w:r>
      <w:r>
        <w:rPr>
          <w:color w:val="1D1D1B"/>
          <w:spacing w:val="-15"/>
        </w:rPr>
        <w:t> </w:t>
      </w:r>
      <w:r>
        <w:rPr>
          <w:color w:val="1D1D1B"/>
        </w:rPr>
        <w:t>blancos.</w:t>
      </w:r>
    </w:p>
    <w:p>
      <w:pPr>
        <w:pStyle w:val="BodyText"/>
        <w:spacing w:before="9"/>
        <w:rPr>
          <w:sz w:val="18"/>
        </w:rPr>
      </w:pPr>
    </w:p>
    <w:p>
      <w:pPr>
        <w:pStyle w:val="Heading4"/>
        <w:spacing w:before="1"/>
        <w:ind w:left="1913"/>
      </w:pPr>
      <w:r>
        <w:rPr>
          <w:color w:val="1D1D1B"/>
        </w:rPr>
        <w:t>Ocasiones en que se usa:</w:t>
      </w:r>
    </w:p>
    <w:p>
      <w:pPr>
        <w:pStyle w:val="BodyText"/>
        <w:spacing w:before="9"/>
        <w:rPr>
          <w:b/>
          <w:sz w:val="19"/>
        </w:rPr>
      </w:pPr>
    </w:p>
    <w:p>
      <w:pPr>
        <w:pStyle w:val="ListParagraph"/>
        <w:numPr>
          <w:ilvl w:val="0"/>
          <w:numId w:val="67"/>
        </w:numPr>
        <w:tabs>
          <w:tab w:pos="1914" w:val="left" w:leader="none"/>
        </w:tabs>
        <w:spacing w:line="220" w:lineRule="exact" w:before="1" w:after="0"/>
        <w:ind w:left="1913" w:right="0" w:hanging="360"/>
        <w:jc w:val="both"/>
        <w:rPr>
          <w:sz w:val="20"/>
        </w:rPr>
      </w:pPr>
      <w:r>
        <w:rPr>
          <w:color w:val="1D1D1B"/>
          <w:sz w:val="20"/>
        </w:rPr>
        <w:t>La Tenida de Presentación será  utilizada  por los especialistas cocineros en recepciones oficiales o cuando  expresamente  el  Mando  así   lo</w:t>
      </w:r>
      <w:r>
        <w:rPr>
          <w:color w:val="1D1D1B"/>
          <w:spacing w:val="-12"/>
          <w:sz w:val="20"/>
        </w:rPr>
        <w:t> </w:t>
      </w:r>
      <w:r>
        <w:rPr>
          <w:color w:val="1D1D1B"/>
          <w:sz w:val="20"/>
        </w:rPr>
        <w:t>disponga.</w:t>
      </w:r>
    </w:p>
    <w:p>
      <w:pPr>
        <w:pStyle w:val="BodyText"/>
        <w:spacing w:before="8"/>
        <w:rPr>
          <w:sz w:val="19"/>
        </w:rPr>
      </w:pPr>
    </w:p>
    <w:p>
      <w:pPr>
        <w:pStyle w:val="ListParagraph"/>
        <w:numPr>
          <w:ilvl w:val="0"/>
          <w:numId w:val="67"/>
        </w:numPr>
        <w:tabs>
          <w:tab w:pos="1914" w:val="left" w:leader="none"/>
        </w:tabs>
        <w:spacing w:line="220" w:lineRule="exact" w:before="0" w:after="0"/>
        <w:ind w:left="1913" w:right="0" w:hanging="360"/>
        <w:jc w:val="both"/>
        <w:rPr>
          <w:sz w:val="20"/>
        </w:rPr>
      </w:pPr>
      <w:r>
        <w:rPr>
          <w:color w:val="1D1D1B"/>
          <w:sz w:val="20"/>
        </w:rPr>
        <w:t>La Tenida de Jefe de Cocina será utilizada sólo por el personal de cocineros desde el grado de Sargento y la de Ayudante de Cocina por Cabos y Marineros 1°. Cuando el Jefe de Cocina tenga el grado de Cabo o Marinero 1°, éste seguirá usando la misma tenida de Ayudante de Cocina, ocupando el respectivo distintivo de acrílico, que lo distinguirá como</w:t>
      </w:r>
      <w:r>
        <w:rPr>
          <w:color w:val="1D1D1B"/>
          <w:spacing w:val="-12"/>
          <w:sz w:val="20"/>
        </w:rPr>
        <w:t> </w:t>
      </w:r>
      <w:r>
        <w:rPr>
          <w:color w:val="1D1D1B"/>
          <w:sz w:val="20"/>
        </w:rPr>
        <w:t>tal.</w:t>
      </w:r>
    </w:p>
    <w:p>
      <w:pPr>
        <w:pStyle w:val="BodyText"/>
        <w:spacing w:before="8"/>
        <w:rPr>
          <w:sz w:val="19"/>
        </w:rPr>
      </w:pPr>
    </w:p>
    <w:p>
      <w:pPr>
        <w:pStyle w:val="Heading4"/>
        <w:spacing w:line="220" w:lineRule="exact"/>
      </w:pPr>
      <w:r>
        <w:rPr>
          <w:color w:val="1D1D1B"/>
        </w:rPr>
        <w:t>TENIDA Nº  64  (Servicio  Especial  Mayordomos y Garzones)</w:t>
      </w:r>
    </w:p>
    <w:p>
      <w:pPr>
        <w:pStyle w:val="BodyText"/>
        <w:spacing w:before="8"/>
        <w:rPr>
          <w:b/>
          <w:sz w:val="19"/>
        </w:rPr>
      </w:pPr>
    </w:p>
    <w:p>
      <w:pPr>
        <w:pStyle w:val="BodyText"/>
        <w:spacing w:line="220" w:lineRule="exact"/>
        <w:ind w:left="1553" w:firstLine="340"/>
        <w:jc w:val="both"/>
      </w:pPr>
      <w:r>
        <w:rPr>
          <w:b/>
          <w:color w:val="1D1D1B"/>
        </w:rPr>
        <w:t>Dormán: </w:t>
      </w:r>
      <w:r>
        <w:rPr>
          <w:color w:val="1D1D1B"/>
        </w:rPr>
        <w:t>dormán blanco, palas rígidas, pantalón azul, cinturón negro, camisa blanca manga larga, camiseta media manga blanca, corbata larga, calcetines  negros  y zapatos negros.</w:t>
      </w:r>
    </w:p>
    <w:p>
      <w:pPr>
        <w:pStyle w:val="BodyText"/>
        <w:spacing w:before="8"/>
        <w:rPr>
          <w:sz w:val="19"/>
        </w:rPr>
      </w:pPr>
    </w:p>
    <w:p>
      <w:pPr>
        <w:pStyle w:val="BodyText"/>
        <w:spacing w:line="220" w:lineRule="exact"/>
        <w:ind w:left="1553" w:firstLine="340"/>
        <w:jc w:val="both"/>
      </w:pPr>
      <w:r>
        <w:rPr>
          <w:b/>
          <w:color w:val="1D1D1B"/>
        </w:rPr>
        <w:t>Chompa: </w:t>
      </w:r>
      <w:r>
        <w:rPr>
          <w:color w:val="1D1D1B"/>
        </w:rPr>
        <w:t>chompa blanca, distintivo de especialidad y grado bordado de color rojo, pantalón azul, cinturón negro, corbata para marinería, sin rabiza, cuello, lanilla, calcetines negros y zapatos negros.</w:t>
      </w:r>
    </w:p>
    <w:p>
      <w:pPr>
        <w:pStyle w:val="BodyText"/>
        <w:spacing w:before="8"/>
        <w:rPr>
          <w:sz w:val="18"/>
        </w:rPr>
      </w:pPr>
    </w:p>
    <w:p>
      <w:pPr>
        <w:pStyle w:val="Heading4"/>
        <w:ind w:left="1913"/>
      </w:pPr>
      <w:r>
        <w:rPr>
          <w:color w:val="1D1D1B"/>
        </w:rPr>
        <w:t>Ocasiones en que se usa:</w:t>
      </w:r>
    </w:p>
    <w:p>
      <w:pPr>
        <w:pStyle w:val="BodyText"/>
        <w:spacing w:before="9"/>
        <w:rPr>
          <w:b/>
          <w:sz w:val="19"/>
        </w:rPr>
      </w:pPr>
    </w:p>
    <w:p>
      <w:pPr>
        <w:pStyle w:val="BodyText"/>
        <w:spacing w:line="220" w:lineRule="exact" w:before="1"/>
        <w:ind w:left="1913"/>
      </w:pPr>
      <w:r>
        <w:rPr>
          <w:color w:val="1D1D1B"/>
        </w:rPr>
        <w:t>Cuando tenga que servir en cámaras para ocasiones especiales.</w:t>
      </w:r>
    </w:p>
    <w:p>
      <w:pPr>
        <w:pStyle w:val="BodyText"/>
      </w:pPr>
    </w:p>
    <w:p>
      <w:pPr>
        <w:pStyle w:val="BodyText"/>
      </w:pPr>
    </w:p>
    <w:p>
      <w:pPr>
        <w:pStyle w:val="BodyText"/>
        <w:spacing w:before="6"/>
        <w:rPr>
          <w:sz w:val="18"/>
        </w:rPr>
      </w:pPr>
    </w:p>
    <w:p>
      <w:pPr>
        <w:pStyle w:val="Heading4"/>
        <w:spacing w:line="220" w:lineRule="exact"/>
      </w:pPr>
      <w:r>
        <w:rPr/>
        <w:pict>
          <v:shape style="position:absolute;margin-left:52.628792pt;margin-top:10.258105pt;width:12pt;height:102.8pt;mso-position-horizontal-relative:page;mso-position-vertical-relative:paragraph;z-index:5752"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rPr>
        <w:t>TENIDA Nº 65 (Servicio Diario Mayordomos y Garzones).</w:t>
      </w:r>
    </w:p>
    <w:p>
      <w:pPr>
        <w:pStyle w:val="BodyText"/>
        <w:spacing w:before="8"/>
        <w:rPr>
          <w:b/>
          <w:sz w:val="19"/>
        </w:rPr>
      </w:pPr>
    </w:p>
    <w:p>
      <w:pPr>
        <w:pStyle w:val="BodyText"/>
        <w:tabs>
          <w:tab w:pos="2341" w:val="left" w:leader="none"/>
          <w:tab w:pos="3108" w:val="left" w:leader="none"/>
          <w:tab w:pos="4684" w:val="left" w:leader="none"/>
          <w:tab w:pos="5663" w:val="left" w:leader="none"/>
        </w:tabs>
        <w:spacing w:line="220" w:lineRule="exact"/>
        <w:ind w:left="1553" w:firstLine="340"/>
        <w:jc w:val="right"/>
      </w:pPr>
      <w:r>
        <w:rPr>
          <w:b/>
          <w:color w:val="1D1D1B"/>
        </w:rPr>
        <w:t>Dormán: </w:t>
      </w:r>
      <w:r>
        <w:rPr>
          <w:color w:val="1D1D1B"/>
        </w:rPr>
        <w:t>camisa blanca manga</w:t>
      </w:r>
      <w:r>
        <w:rPr>
          <w:color w:val="1D1D1B"/>
          <w:spacing w:val="44"/>
        </w:rPr>
        <w:t> </w:t>
      </w:r>
      <w:r>
        <w:rPr>
          <w:color w:val="1D1D1B"/>
        </w:rPr>
        <w:t>corta</w:t>
      </w:r>
      <w:r>
        <w:rPr>
          <w:color w:val="1D1D1B"/>
          <w:spacing w:val="44"/>
        </w:rPr>
        <w:t> </w:t>
      </w:r>
      <w:r>
        <w:rPr>
          <w:color w:val="1D1D1B"/>
        </w:rPr>
        <w:t>cuello sport,</w:t>
        <w:tab/>
        <w:t>placa</w:t>
        <w:tab/>
        <w:t>de  identificación, </w:t>
      </w:r>
      <w:r>
        <w:rPr>
          <w:color w:val="1D1D1B"/>
          <w:spacing w:val="53"/>
        </w:rPr>
        <w:t> </w:t>
      </w:r>
      <w:r>
        <w:rPr>
          <w:color w:val="1D1D1B"/>
        </w:rPr>
        <w:t>palas </w:t>
      </w:r>
      <w:r>
        <w:rPr>
          <w:color w:val="1D1D1B"/>
          <w:spacing w:val="26"/>
        </w:rPr>
        <w:t> </w:t>
      </w:r>
      <w:r>
        <w:rPr>
          <w:color w:val="1D1D1B"/>
        </w:rPr>
        <w:t>flexibles, camiseta  media</w:t>
      </w:r>
      <w:r>
        <w:rPr>
          <w:color w:val="1D1D1B"/>
          <w:spacing w:val="40"/>
        </w:rPr>
        <w:t> </w:t>
      </w:r>
      <w:r>
        <w:rPr>
          <w:color w:val="1D1D1B"/>
        </w:rPr>
        <w:t>manga</w:t>
      </w:r>
      <w:r>
        <w:rPr>
          <w:color w:val="1D1D1B"/>
          <w:spacing w:val="48"/>
        </w:rPr>
        <w:t> </w:t>
      </w:r>
      <w:r>
        <w:rPr>
          <w:color w:val="1D1D1B"/>
        </w:rPr>
        <w:t>blanca,</w:t>
        <w:tab/>
        <w:t>pantalón</w:t>
        <w:tab/>
      </w:r>
      <w:r>
        <w:rPr>
          <w:color w:val="1D1D1B"/>
          <w:spacing w:val="-1"/>
        </w:rPr>
        <w:t>negro, </w:t>
      </w:r>
      <w:r>
        <w:rPr>
          <w:color w:val="1D1D1B"/>
        </w:rPr>
        <w:t>cinturón  negro,  calcetines negros y zapatos</w:t>
      </w:r>
      <w:r>
        <w:rPr>
          <w:color w:val="1D1D1B"/>
          <w:spacing w:val="-32"/>
        </w:rPr>
        <w:t> </w:t>
      </w:r>
      <w:r>
        <w:rPr>
          <w:color w:val="1D1D1B"/>
        </w:rPr>
        <w:t>negros.</w:t>
      </w:r>
    </w:p>
    <w:p>
      <w:pPr>
        <w:pStyle w:val="BodyText"/>
        <w:spacing w:before="8"/>
        <w:rPr>
          <w:sz w:val="19"/>
        </w:rPr>
      </w:pPr>
    </w:p>
    <w:p>
      <w:pPr>
        <w:pStyle w:val="BodyText"/>
        <w:spacing w:line="220" w:lineRule="exact"/>
        <w:ind w:left="1553" w:firstLine="340"/>
        <w:jc w:val="both"/>
      </w:pPr>
      <w:r>
        <w:rPr>
          <w:b/>
          <w:color w:val="1D1D1B"/>
        </w:rPr>
        <w:t>Chompa: </w:t>
      </w:r>
      <w:r>
        <w:rPr>
          <w:color w:val="1D1D1B"/>
        </w:rPr>
        <w:t>camisa blanca manga corta cuello sport, placa de identificación, palas flexibles, camiseta  media  manga  blanca,    pantalón </w:t>
      </w:r>
      <w:r>
        <w:rPr>
          <w:color w:val="1D1D1B"/>
          <w:spacing w:val="52"/>
        </w:rPr>
        <w:t> </w:t>
      </w:r>
      <w:r>
        <w:rPr>
          <w:color w:val="1D1D1B"/>
        </w:rPr>
        <w:t>negro,</w:t>
      </w:r>
    </w:p>
    <w:p>
      <w:pPr>
        <w:pStyle w:val="BodyText"/>
        <w:tabs>
          <w:tab w:pos="555" w:val="left" w:leader="none"/>
        </w:tabs>
        <w:spacing w:line="218" w:lineRule="exact"/>
        <w:jc w:val="right"/>
      </w:pPr>
      <w:r>
        <w:rPr>
          <w:b/>
          <w:color w:val="9D9D9C"/>
          <w:position w:val="4"/>
          <w:sz w:val="24"/>
        </w:rPr>
        <w:t>70</w:t>
        <w:tab/>
      </w:r>
      <w:r>
        <w:rPr>
          <w:color w:val="1D1D1B"/>
        </w:rPr>
        <w:t>cinturón  negro,  calcetines negros y zapatos</w:t>
      </w:r>
      <w:r>
        <w:rPr>
          <w:color w:val="1D1D1B"/>
          <w:spacing w:val="-32"/>
        </w:rPr>
        <w:t> </w:t>
      </w:r>
      <w:r>
        <w:rPr>
          <w:color w:val="1D1D1B"/>
        </w:rPr>
        <w:t>negros.</w:t>
      </w:r>
    </w:p>
    <w:p>
      <w:pPr>
        <w:pStyle w:val="Heading4"/>
        <w:spacing w:before="217"/>
        <w:ind w:left="1913"/>
      </w:pPr>
      <w:r>
        <w:rPr/>
        <w:pict>
          <v:shape style="position:absolute;margin-left:53.898792pt;margin-top:6.427986pt;width:12pt;height:70.4pt;mso-position-horizontal-relative:page;mso-position-vertical-relative:paragraph;z-index:577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Ocasiones en que se usa:</w:t>
      </w:r>
    </w:p>
    <w:p>
      <w:pPr>
        <w:pStyle w:val="BodyText"/>
        <w:spacing w:before="9"/>
        <w:rPr>
          <w:b/>
          <w:sz w:val="18"/>
        </w:rPr>
      </w:pPr>
    </w:p>
    <w:p>
      <w:pPr>
        <w:pStyle w:val="BodyText"/>
        <w:spacing w:before="1"/>
        <w:ind w:left="1913"/>
      </w:pPr>
      <w:r>
        <w:rPr>
          <w:color w:val="1D1D1B"/>
        </w:rPr>
        <w:t>Para trabajo en situación normal.</w:t>
      </w:r>
    </w:p>
    <w:p>
      <w:pPr>
        <w:pStyle w:val="Heading4"/>
        <w:spacing w:before="75"/>
        <w:ind w:left="602" w:right="963"/>
      </w:pPr>
      <w:r>
        <w:rPr>
          <w:b w:val="0"/>
        </w:rPr>
        <w:br w:type="column"/>
      </w:r>
      <w:r>
        <w:rPr>
          <w:color w:val="1D1D1B"/>
        </w:rPr>
        <w:t>Prendas complementarias:</w:t>
      </w:r>
    </w:p>
    <w:p>
      <w:pPr>
        <w:pStyle w:val="BodyText"/>
        <w:spacing w:before="1"/>
        <w:rPr>
          <w:b/>
          <w:sz w:val="21"/>
        </w:rPr>
      </w:pPr>
    </w:p>
    <w:p>
      <w:pPr>
        <w:pStyle w:val="BodyText"/>
        <w:spacing w:line="256" w:lineRule="auto"/>
        <w:ind w:left="602" w:right="1548"/>
      </w:pPr>
      <w:r>
        <w:rPr>
          <w:color w:val="1D1D1B"/>
        </w:rPr>
        <w:t>Casaca azul, cuando las condiciones climáticas lo ameriten.</w:t>
      </w:r>
    </w:p>
    <w:p>
      <w:pPr>
        <w:pStyle w:val="BodyText"/>
        <w:spacing w:before="8"/>
        <w:rPr>
          <w:sz w:val="19"/>
        </w:rPr>
      </w:pPr>
    </w:p>
    <w:p>
      <w:pPr>
        <w:pStyle w:val="Heading4"/>
        <w:ind w:left="226" w:right="4434"/>
        <w:jc w:val="center"/>
      </w:pPr>
      <w:r>
        <w:rPr>
          <w:color w:val="1D1D1B"/>
        </w:rPr>
        <w:t>TENIDAS DE CIVIL</w:t>
      </w:r>
    </w:p>
    <w:p>
      <w:pPr>
        <w:pStyle w:val="BodyText"/>
        <w:spacing w:before="1"/>
        <w:rPr>
          <w:b/>
          <w:sz w:val="21"/>
        </w:rPr>
      </w:pPr>
    </w:p>
    <w:p>
      <w:pPr>
        <w:pStyle w:val="BodyText"/>
        <w:spacing w:line="256" w:lineRule="auto"/>
        <w:ind w:left="242" w:right="1552" w:firstLine="340"/>
        <w:jc w:val="both"/>
      </w:pPr>
      <w:r>
        <w:rPr>
          <w:color w:val="1D1D1B"/>
        </w:rPr>
        <w:t>Cuando</w:t>
      </w:r>
      <w:r>
        <w:rPr>
          <w:color w:val="1D1D1B"/>
          <w:spacing w:val="-13"/>
        </w:rPr>
        <w:t> </w:t>
      </w:r>
      <w:r>
        <w:rPr>
          <w:color w:val="1D1D1B"/>
        </w:rPr>
        <w:t>se</w:t>
      </w:r>
      <w:r>
        <w:rPr>
          <w:color w:val="1D1D1B"/>
          <w:spacing w:val="-13"/>
        </w:rPr>
        <w:t> </w:t>
      </w:r>
      <w:r>
        <w:rPr>
          <w:color w:val="1D1D1B"/>
        </w:rPr>
        <w:t>disponga</w:t>
      </w:r>
      <w:r>
        <w:rPr>
          <w:color w:val="1D1D1B"/>
          <w:spacing w:val="-13"/>
        </w:rPr>
        <w:t> </w:t>
      </w:r>
      <w:r>
        <w:rPr>
          <w:color w:val="1D1D1B"/>
        </w:rPr>
        <w:t>el</w:t>
      </w:r>
      <w:r>
        <w:rPr>
          <w:color w:val="1D1D1B"/>
          <w:spacing w:val="-13"/>
        </w:rPr>
        <w:t> </w:t>
      </w:r>
      <w:r>
        <w:rPr>
          <w:color w:val="1D1D1B"/>
        </w:rPr>
        <w:t>uso</w:t>
      </w:r>
      <w:r>
        <w:rPr>
          <w:color w:val="1D1D1B"/>
          <w:spacing w:val="-13"/>
        </w:rPr>
        <w:t> </w:t>
      </w:r>
      <w:r>
        <w:rPr>
          <w:color w:val="1D1D1B"/>
        </w:rPr>
        <w:t>de</w:t>
      </w:r>
      <w:r>
        <w:rPr>
          <w:color w:val="1D1D1B"/>
          <w:spacing w:val="-13"/>
        </w:rPr>
        <w:t> </w:t>
      </w:r>
      <w:r>
        <w:rPr>
          <w:color w:val="1D1D1B"/>
        </w:rPr>
        <w:t>tenida</w:t>
      </w:r>
      <w:r>
        <w:rPr>
          <w:color w:val="1D1D1B"/>
          <w:spacing w:val="-14"/>
        </w:rPr>
        <w:t> </w:t>
      </w:r>
      <w:r>
        <w:rPr>
          <w:color w:val="1D1D1B"/>
        </w:rPr>
        <w:t>de</w:t>
      </w:r>
      <w:r>
        <w:rPr>
          <w:color w:val="1D1D1B"/>
          <w:spacing w:val="-13"/>
        </w:rPr>
        <w:t> </w:t>
      </w:r>
      <w:r>
        <w:rPr>
          <w:color w:val="1D1D1B"/>
        </w:rPr>
        <w:t>civil</w:t>
      </w:r>
      <w:r>
        <w:rPr>
          <w:color w:val="1D1D1B"/>
          <w:spacing w:val="-13"/>
        </w:rPr>
        <w:t> </w:t>
      </w:r>
      <w:r>
        <w:rPr>
          <w:color w:val="1D1D1B"/>
        </w:rPr>
        <w:t>para una</w:t>
      </w:r>
      <w:r>
        <w:rPr>
          <w:color w:val="1D1D1B"/>
          <w:spacing w:val="-6"/>
        </w:rPr>
        <w:t> </w:t>
      </w:r>
      <w:r>
        <w:rPr>
          <w:color w:val="1D1D1B"/>
        </w:rPr>
        <w:t>actividad</w:t>
      </w:r>
      <w:r>
        <w:rPr>
          <w:color w:val="1D1D1B"/>
          <w:spacing w:val="-6"/>
        </w:rPr>
        <w:t> </w:t>
      </w:r>
      <w:r>
        <w:rPr>
          <w:color w:val="1D1D1B"/>
        </w:rPr>
        <w:t>oficial,</w:t>
      </w:r>
      <w:r>
        <w:rPr>
          <w:color w:val="1D1D1B"/>
          <w:spacing w:val="-6"/>
        </w:rPr>
        <w:t> </w:t>
      </w:r>
      <w:r>
        <w:rPr>
          <w:color w:val="1D1D1B"/>
        </w:rPr>
        <w:t>se</w:t>
      </w:r>
      <w:r>
        <w:rPr>
          <w:color w:val="1D1D1B"/>
          <w:spacing w:val="-6"/>
        </w:rPr>
        <w:t> </w:t>
      </w:r>
      <w:r>
        <w:rPr>
          <w:color w:val="1D1D1B"/>
        </w:rPr>
        <w:t>deberá</w:t>
      </w:r>
      <w:r>
        <w:rPr>
          <w:color w:val="1D1D1B"/>
          <w:spacing w:val="-6"/>
        </w:rPr>
        <w:t> </w:t>
      </w:r>
      <w:r>
        <w:rPr>
          <w:color w:val="1D1D1B"/>
        </w:rPr>
        <w:t>tener</w:t>
      </w:r>
      <w:r>
        <w:rPr>
          <w:color w:val="1D1D1B"/>
          <w:spacing w:val="-7"/>
        </w:rPr>
        <w:t> </w:t>
      </w:r>
      <w:r>
        <w:rPr>
          <w:color w:val="1D1D1B"/>
        </w:rPr>
        <w:t>presente</w:t>
      </w:r>
      <w:r>
        <w:rPr>
          <w:color w:val="1D1D1B"/>
          <w:spacing w:val="-6"/>
        </w:rPr>
        <w:t> </w:t>
      </w:r>
      <w:r>
        <w:rPr>
          <w:color w:val="1D1D1B"/>
        </w:rPr>
        <w:t>lo</w:t>
      </w:r>
      <w:r>
        <w:rPr>
          <w:color w:val="1D1D1B"/>
          <w:spacing w:val="-6"/>
        </w:rPr>
        <w:t> </w:t>
      </w:r>
      <w:r>
        <w:rPr>
          <w:color w:val="1D1D1B"/>
        </w:rPr>
        <w:t>que señala a continuación, para determinar el tipo de tenida a</w:t>
      </w:r>
      <w:r>
        <w:rPr>
          <w:color w:val="1D1D1B"/>
          <w:spacing w:val="-9"/>
        </w:rPr>
        <w:t> </w:t>
      </w:r>
      <w:r>
        <w:rPr>
          <w:color w:val="1D1D1B"/>
        </w:rPr>
        <w:t>emplear:</w:t>
      </w:r>
    </w:p>
    <w:p>
      <w:pPr>
        <w:pStyle w:val="BodyText"/>
        <w:spacing w:before="8"/>
        <w:rPr>
          <w:sz w:val="19"/>
        </w:rPr>
      </w:pPr>
    </w:p>
    <w:p>
      <w:pPr>
        <w:pStyle w:val="Heading4"/>
        <w:ind w:left="562" w:right="963"/>
      </w:pPr>
      <w:r>
        <w:rPr>
          <w:color w:val="1D1D1B"/>
        </w:rPr>
        <w:t>Formal</w:t>
      </w:r>
    </w:p>
    <w:p>
      <w:pPr>
        <w:pStyle w:val="BodyText"/>
        <w:spacing w:before="1"/>
        <w:rPr>
          <w:b/>
          <w:sz w:val="21"/>
        </w:rPr>
      </w:pPr>
    </w:p>
    <w:p>
      <w:pPr>
        <w:pStyle w:val="BodyText"/>
        <w:spacing w:line="256" w:lineRule="auto"/>
        <w:ind w:left="842" w:right="1548"/>
      </w:pPr>
      <w:r>
        <w:rPr>
          <w:b/>
          <w:color w:val="1D1D1B"/>
        </w:rPr>
        <w:t>Hombre: </w:t>
      </w:r>
      <w:r>
        <w:rPr>
          <w:color w:val="1D1D1B"/>
        </w:rPr>
        <w:t>traje oscuro de tonalidades azul, negro o gris, con corbata.</w:t>
      </w:r>
    </w:p>
    <w:p>
      <w:pPr>
        <w:pStyle w:val="BodyText"/>
        <w:spacing w:before="8"/>
        <w:rPr>
          <w:sz w:val="19"/>
        </w:rPr>
      </w:pPr>
    </w:p>
    <w:p>
      <w:pPr>
        <w:pStyle w:val="BodyText"/>
        <w:spacing w:line="256" w:lineRule="auto"/>
        <w:ind w:left="842" w:right="963"/>
      </w:pPr>
      <w:r>
        <w:rPr>
          <w:b/>
          <w:color w:val="1D1D1B"/>
        </w:rPr>
        <w:t>Mujer</w:t>
      </w:r>
      <w:r>
        <w:rPr>
          <w:color w:val="1D1D1B"/>
        </w:rPr>
        <w:t>: traje oscuro, corto o largo, según las circunstancias.</w:t>
      </w:r>
    </w:p>
    <w:p>
      <w:pPr>
        <w:pStyle w:val="BodyText"/>
        <w:spacing w:before="8"/>
        <w:rPr>
          <w:sz w:val="19"/>
        </w:rPr>
      </w:pPr>
    </w:p>
    <w:p>
      <w:pPr>
        <w:pStyle w:val="Heading4"/>
        <w:ind w:left="562" w:right="963"/>
      </w:pPr>
      <w:r>
        <w:rPr>
          <w:color w:val="1D1D1B"/>
        </w:rPr>
        <w:t>Semi-formal</w:t>
      </w:r>
    </w:p>
    <w:p>
      <w:pPr>
        <w:pStyle w:val="BodyText"/>
        <w:spacing w:before="1"/>
        <w:rPr>
          <w:b/>
          <w:sz w:val="21"/>
        </w:rPr>
      </w:pPr>
    </w:p>
    <w:p>
      <w:pPr>
        <w:pStyle w:val="BodyText"/>
        <w:spacing w:line="256" w:lineRule="auto"/>
        <w:ind w:left="842" w:right="1548"/>
      </w:pPr>
      <w:r>
        <w:rPr>
          <w:b/>
          <w:color w:val="1D1D1B"/>
        </w:rPr>
        <w:t>Hombre: </w:t>
      </w:r>
      <w:r>
        <w:rPr>
          <w:color w:val="1D1D1B"/>
        </w:rPr>
        <w:t>chaqueta y pantalón de distinto color, con corbata.</w:t>
      </w:r>
    </w:p>
    <w:p>
      <w:pPr>
        <w:pStyle w:val="BodyText"/>
        <w:spacing w:before="8"/>
        <w:rPr>
          <w:sz w:val="19"/>
        </w:rPr>
      </w:pPr>
    </w:p>
    <w:p>
      <w:pPr>
        <w:pStyle w:val="BodyText"/>
        <w:ind w:left="842"/>
        <w:jc w:val="both"/>
      </w:pPr>
      <w:r>
        <w:rPr>
          <w:b/>
          <w:color w:val="1D1D1B"/>
        </w:rPr>
        <w:t>Mujer</w:t>
      </w:r>
      <w:r>
        <w:rPr>
          <w:color w:val="1D1D1B"/>
        </w:rPr>
        <w:t>: traje corto, falda o pantalón.</w:t>
      </w:r>
    </w:p>
    <w:p>
      <w:pPr>
        <w:pStyle w:val="BodyText"/>
        <w:spacing w:before="1"/>
        <w:rPr>
          <w:sz w:val="21"/>
        </w:rPr>
      </w:pPr>
    </w:p>
    <w:p>
      <w:pPr>
        <w:pStyle w:val="Heading4"/>
        <w:ind w:left="562" w:right="963"/>
      </w:pPr>
      <w:r>
        <w:rPr>
          <w:color w:val="1D1D1B"/>
        </w:rPr>
        <w:t>Informal</w:t>
      </w:r>
    </w:p>
    <w:p>
      <w:pPr>
        <w:pStyle w:val="BodyText"/>
        <w:spacing w:before="1"/>
        <w:rPr>
          <w:b/>
          <w:sz w:val="21"/>
        </w:rPr>
      </w:pPr>
    </w:p>
    <w:p>
      <w:pPr>
        <w:pStyle w:val="BodyText"/>
        <w:ind w:left="842"/>
        <w:jc w:val="both"/>
      </w:pPr>
      <w:r>
        <w:rPr>
          <w:b/>
          <w:color w:val="1D1D1B"/>
        </w:rPr>
        <w:t>Hombre</w:t>
      </w:r>
      <w:r>
        <w:rPr>
          <w:color w:val="1D1D1B"/>
        </w:rPr>
        <w:t>: semi-formal sin corbata.</w:t>
      </w:r>
    </w:p>
    <w:p>
      <w:pPr>
        <w:pStyle w:val="BodyText"/>
        <w:spacing w:before="129"/>
        <w:ind w:left="842"/>
        <w:jc w:val="both"/>
      </w:pPr>
      <w:r>
        <w:rPr>
          <w:b/>
          <w:color w:val="1D1D1B"/>
        </w:rPr>
        <w:t>Mujer</w:t>
      </w:r>
      <w:r>
        <w:rPr>
          <w:color w:val="1D1D1B"/>
        </w:rPr>
        <w:t>: similar a Semi-formal.</w:t>
      </w:r>
    </w:p>
    <w:p>
      <w:pPr>
        <w:pStyle w:val="BodyText"/>
        <w:spacing w:before="1"/>
        <w:rPr>
          <w:sz w:val="21"/>
        </w:rPr>
      </w:pPr>
    </w:p>
    <w:p>
      <w:pPr>
        <w:pStyle w:val="Heading4"/>
        <w:ind w:left="562" w:right="963"/>
      </w:pPr>
      <w:r>
        <w:rPr>
          <w:color w:val="1D1D1B"/>
        </w:rPr>
        <w:t>Sport</w:t>
      </w:r>
    </w:p>
    <w:p>
      <w:pPr>
        <w:pStyle w:val="BodyText"/>
        <w:spacing w:before="1"/>
        <w:rPr>
          <w:b/>
          <w:sz w:val="21"/>
        </w:rPr>
      </w:pPr>
    </w:p>
    <w:p>
      <w:pPr>
        <w:pStyle w:val="BodyText"/>
        <w:spacing w:line="256" w:lineRule="auto"/>
        <w:ind w:left="842" w:right="1548"/>
      </w:pPr>
      <w:r>
        <w:rPr>
          <w:b/>
          <w:color w:val="1D1D1B"/>
        </w:rPr>
        <w:t>Hombre: </w:t>
      </w:r>
      <w:r>
        <w:rPr>
          <w:color w:val="1D1D1B"/>
        </w:rPr>
        <w:t>tenida de vestir (camisa, suéter o casaca). Sin chaqueta ni corbata.</w:t>
      </w:r>
    </w:p>
    <w:p>
      <w:pPr>
        <w:pStyle w:val="BodyText"/>
        <w:spacing w:line="256" w:lineRule="auto" w:before="113"/>
        <w:ind w:left="842" w:right="1548"/>
      </w:pPr>
      <w:r>
        <w:rPr>
          <w:b/>
          <w:color w:val="1D1D1B"/>
        </w:rPr>
        <w:t>Mujer:</w:t>
      </w:r>
      <w:r>
        <w:rPr>
          <w:b/>
          <w:color w:val="1D1D1B"/>
          <w:spacing w:val="-19"/>
        </w:rPr>
        <w:t> </w:t>
      </w:r>
      <w:r>
        <w:rPr>
          <w:color w:val="1D1D1B"/>
        </w:rPr>
        <w:t>tenida</w:t>
      </w:r>
      <w:r>
        <w:rPr>
          <w:color w:val="1D1D1B"/>
          <w:spacing w:val="-20"/>
        </w:rPr>
        <w:t> </w:t>
      </w:r>
      <w:r>
        <w:rPr>
          <w:color w:val="1D1D1B"/>
        </w:rPr>
        <w:t>de</w:t>
      </w:r>
      <w:r>
        <w:rPr>
          <w:color w:val="1D1D1B"/>
          <w:spacing w:val="-19"/>
        </w:rPr>
        <w:t> </w:t>
      </w:r>
      <w:r>
        <w:rPr>
          <w:color w:val="1D1D1B"/>
        </w:rPr>
        <w:t>vestir</w:t>
      </w:r>
      <w:r>
        <w:rPr>
          <w:color w:val="1D1D1B"/>
          <w:spacing w:val="-19"/>
        </w:rPr>
        <w:t> </w:t>
      </w:r>
      <w:r>
        <w:rPr>
          <w:color w:val="1D1D1B"/>
        </w:rPr>
        <w:t>(blusa,</w:t>
      </w:r>
      <w:r>
        <w:rPr>
          <w:color w:val="1D1D1B"/>
          <w:spacing w:val="-19"/>
        </w:rPr>
        <w:t> </w:t>
      </w:r>
      <w:r>
        <w:rPr>
          <w:color w:val="1D1D1B"/>
        </w:rPr>
        <w:t>suéter</w:t>
      </w:r>
      <w:r>
        <w:rPr>
          <w:color w:val="1D1D1B"/>
          <w:spacing w:val="-19"/>
        </w:rPr>
        <w:t> </w:t>
      </w:r>
      <w:r>
        <w:rPr>
          <w:color w:val="1D1D1B"/>
        </w:rPr>
        <w:t>o</w:t>
      </w:r>
      <w:r>
        <w:rPr>
          <w:color w:val="1D1D1B"/>
          <w:spacing w:val="-19"/>
        </w:rPr>
        <w:t> </w:t>
      </w:r>
      <w:r>
        <w:rPr>
          <w:color w:val="1D1D1B"/>
        </w:rPr>
        <w:t>casaca) Vestido, falda o</w:t>
      </w:r>
      <w:r>
        <w:rPr>
          <w:color w:val="1D1D1B"/>
          <w:spacing w:val="-11"/>
        </w:rPr>
        <w:t> </w:t>
      </w:r>
      <w:r>
        <w:rPr>
          <w:color w:val="1D1D1B"/>
        </w:rPr>
        <w:t>pantalón.</w:t>
      </w:r>
    </w:p>
    <w:p>
      <w:pPr>
        <w:pStyle w:val="BodyText"/>
        <w:spacing w:before="8"/>
        <w:rPr>
          <w:sz w:val="19"/>
        </w:rPr>
      </w:pPr>
    </w:p>
    <w:p>
      <w:pPr>
        <w:pStyle w:val="BodyText"/>
        <w:ind w:left="842"/>
        <w:jc w:val="both"/>
      </w:pPr>
      <w:r>
        <w:rPr>
          <w:color w:val="1D1D1B"/>
        </w:rPr>
        <w:t>Excluye el uso de jeans y/o zapatillas.</w:t>
      </w:r>
    </w:p>
    <w:p>
      <w:pPr>
        <w:pStyle w:val="BodyText"/>
        <w:spacing w:before="1"/>
        <w:rPr>
          <w:sz w:val="21"/>
        </w:rPr>
      </w:pPr>
    </w:p>
    <w:p>
      <w:pPr>
        <w:pStyle w:val="Heading4"/>
        <w:ind w:left="562" w:right="963"/>
      </w:pPr>
      <w:r>
        <w:rPr>
          <w:color w:val="1D1D1B"/>
        </w:rPr>
        <w:t>Libre</w:t>
      </w:r>
    </w:p>
    <w:p>
      <w:pPr>
        <w:pStyle w:val="BodyText"/>
        <w:spacing w:before="1"/>
        <w:rPr>
          <w:b/>
          <w:sz w:val="21"/>
        </w:rPr>
      </w:pPr>
    </w:p>
    <w:p>
      <w:pPr>
        <w:spacing w:before="0"/>
        <w:ind w:left="842" w:right="0" w:firstLine="0"/>
        <w:jc w:val="both"/>
        <w:rPr>
          <w:sz w:val="20"/>
        </w:rPr>
      </w:pPr>
      <w:r>
        <w:rPr>
          <w:b/>
          <w:color w:val="1D1D1B"/>
          <w:sz w:val="20"/>
        </w:rPr>
        <w:t>Hombre: </w:t>
      </w:r>
      <w:r>
        <w:rPr>
          <w:color w:val="1D1D1B"/>
          <w:sz w:val="20"/>
        </w:rPr>
        <w:t>libre.</w:t>
      </w:r>
    </w:p>
    <w:p>
      <w:pPr>
        <w:pStyle w:val="BodyText"/>
        <w:spacing w:before="2"/>
        <w:rPr>
          <w:sz w:val="16"/>
        </w:rPr>
      </w:pPr>
    </w:p>
    <w:p>
      <w:pPr>
        <w:spacing w:before="0"/>
        <w:ind w:left="842" w:right="0" w:firstLine="0"/>
        <w:jc w:val="both"/>
        <w:rPr>
          <w:sz w:val="20"/>
        </w:rPr>
      </w:pPr>
      <w:r>
        <w:rPr>
          <w:b/>
          <w:color w:val="1D1D1B"/>
          <w:sz w:val="20"/>
        </w:rPr>
        <w:t>Mujer: </w:t>
      </w:r>
      <w:r>
        <w:rPr>
          <w:color w:val="1D1D1B"/>
          <w:sz w:val="20"/>
        </w:rPr>
        <w:t>libre.</w:t>
      </w:r>
    </w:p>
    <w:p>
      <w:pPr>
        <w:pStyle w:val="BodyText"/>
        <w:spacing w:before="1"/>
        <w:rPr>
          <w:sz w:val="21"/>
        </w:rPr>
      </w:pPr>
    </w:p>
    <w:p>
      <w:pPr>
        <w:pStyle w:val="BodyText"/>
        <w:spacing w:line="256" w:lineRule="auto"/>
        <w:ind w:left="842" w:right="1552"/>
        <w:jc w:val="both"/>
      </w:pPr>
      <w:r>
        <w:rPr>
          <w:color w:val="1D1D1B"/>
        </w:rPr>
        <w:t>Incluye uso de jeans, short o bermuda y/o zapatillas, según el tipo de evento y clima. En eventos al aire libre.</w:t>
      </w:r>
    </w:p>
    <w:p>
      <w:pPr>
        <w:spacing w:after="0" w:line="256"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pStyle w:val="Heading4"/>
        <w:spacing w:before="74"/>
        <w:ind w:left="4469"/>
      </w:pPr>
      <w:r>
        <w:rPr>
          <w:color w:val="1D1D1B"/>
        </w:rPr>
        <w:t>PIOCHAS DE MANDOS Y ESPECIALIDADES</w:t>
      </w:r>
    </w:p>
    <w:p>
      <w:pPr>
        <w:pStyle w:val="BodyText"/>
        <w:rPr>
          <w:b/>
        </w:rPr>
      </w:pPr>
    </w:p>
    <w:p>
      <w:pPr>
        <w:pStyle w:val="BodyText"/>
        <w:rPr>
          <w:b/>
        </w:rPr>
      </w:pPr>
    </w:p>
    <w:p>
      <w:pPr>
        <w:pStyle w:val="BodyText"/>
        <w:rPr>
          <w:b/>
        </w:rPr>
      </w:pPr>
    </w:p>
    <w:p>
      <w:pPr>
        <w:pStyle w:val="BodyText"/>
        <w:spacing w:before="3"/>
        <w:rPr>
          <w:b/>
          <w:sz w:val="11"/>
        </w:rPr>
      </w:pPr>
      <w:r>
        <w:rPr/>
        <w:pict>
          <v:group style="position:absolute;margin-left:77.945pt;margin-top:8.468893pt;width:460.5pt;height:400.95pt;mso-position-horizontal-relative:page;mso-position-vertical-relative:paragraph;z-index:6304;mso-wrap-distance-left:0;mso-wrap-distance-right:0" coordorigin="1559,169" coordsize="9210,8019">
            <v:shape style="position:absolute;left:1559;top:169;width:9210;height:7901" type="#_x0000_t75" stroked="false">
              <v:imagedata r:id="rId90" o:title=""/>
            </v:shape>
            <v:shape style="position:absolute;left:2706;top:1521;width:400;height:400" type="#_x0000_t75" stroked="false">
              <v:imagedata r:id="rId91" o:title=""/>
            </v:shape>
            <v:shape style="position:absolute;left:4613;top:1521;width:400;height:400" type="#_x0000_t75" stroked="false">
              <v:imagedata r:id="rId91" o:title=""/>
            </v:shape>
            <v:shape style="position:absolute;left:6741;top:1521;width:400;height:400" type="#_x0000_t75" stroked="false">
              <v:imagedata r:id="rId91" o:title=""/>
            </v:shape>
            <v:shape style="position:absolute;left:8869;top:1566;width:400;height:400" type="#_x0000_t75" stroked="false">
              <v:imagedata r:id="rId92" o:title=""/>
            </v:shape>
            <v:shape style="position:absolute;left:3770;top:2873;width:400;height:400" type="#_x0000_t75" stroked="false">
              <v:imagedata r:id="rId93" o:title=""/>
            </v:shape>
            <v:shape style="position:absolute;left:6446;top:2873;width:400;height:400" type="#_x0000_t75" stroked="false">
              <v:imagedata r:id="rId94" o:title=""/>
            </v:shape>
            <v:shape style="position:absolute;left:2306;top:4820;width:400;height:400" type="#_x0000_t75" stroked="false">
              <v:imagedata r:id="rId92" o:title=""/>
            </v:shape>
            <v:shape style="position:absolute;left:4213;top:4820;width:400;height:400" type="#_x0000_t75" stroked="false">
              <v:imagedata r:id="rId91" o:title=""/>
            </v:shape>
            <v:shape style="position:absolute;left:6114;top:4820;width:400;height:400" type="#_x0000_t75" stroked="false">
              <v:imagedata r:id="rId91" o:title=""/>
            </v:shape>
            <v:shape style="position:absolute;left:7841;top:4820;width:400;height:400" type="#_x0000_t75" stroked="false">
              <v:imagedata r:id="rId92" o:title=""/>
            </v:shape>
            <v:shape style="position:absolute;left:9437;top:4820;width:400;height:400" type="#_x0000_t75" stroked="false">
              <v:imagedata r:id="rId91" o:title=""/>
            </v:shape>
            <v:shape style="position:absolute;left:2012;top:6329;width:400;height:400" type="#_x0000_t75" stroked="false">
              <v:imagedata r:id="rId92" o:title=""/>
            </v:shape>
            <v:shape style="position:absolute;left:3501;top:6329;width:400;height:400" type="#_x0000_t75" stroked="false">
              <v:imagedata r:id="rId91" o:title=""/>
            </v:shape>
            <v:shape style="position:absolute;left:6178;top:6329;width:400;height:400" type="#_x0000_t75" stroked="false">
              <v:imagedata r:id="rId91" o:title=""/>
            </v:shape>
            <v:shape style="position:absolute;left:7704;top:6329;width:400;height:400" type="#_x0000_t75" stroked="false">
              <v:imagedata r:id="rId92" o:title=""/>
            </v:shape>
            <v:shape style="position:absolute;left:9068;top:6329;width:400;height:400" type="#_x0000_t75" stroked="false">
              <v:imagedata r:id="rId91" o:title=""/>
            </v:shape>
            <v:shape style="position:absolute;left:2506;top:7788;width:400;height:400" type="#_x0000_t75" stroked="false">
              <v:imagedata r:id="rId91" o:title=""/>
            </v:shape>
            <v:shape style="position:absolute;left:4348;top:7788;width:400;height:400" type="#_x0000_t75" stroked="false">
              <v:imagedata r:id="rId91" o:title=""/>
            </v:shape>
            <v:shape style="position:absolute;left:6243;top:7788;width:400;height:400" type="#_x0000_t75" stroked="false">
              <v:imagedata r:id="rId92" o:title=""/>
            </v:shape>
            <v:shape style="position:absolute;left:8041;top:7788;width:400;height:400" type="#_x0000_t75" stroked="false">
              <v:imagedata r:id="rId91" o:title=""/>
            </v:shape>
            <v:shape style="position:absolute;left:9553;top:7788;width:400;height:400" type="#_x0000_t75" stroked="false">
              <v:imagedata r:id="rId91" o:title=""/>
            </v:shape>
            <v:shape style="position:absolute;left:2832;top:1610;width:112;height:200" type="#_x0000_t202" filled="false" stroked="false">
              <v:textbox inset="0,0,0,0">
                <w:txbxContent>
                  <w:p>
                    <w:pPr>
                      <w:spacing w:line="200" w:lineRule="exact" w:before="0"/>
                      <w:ind w:left="0" w:right="0" w:firstLine="0"/>
                      <w:jc w:val="left"/>
                      <w:rPr>
                        <w:b/>
                        <w:sz w:val="20"/>
                      </w:rPr>
                    </w:pPr>
                    <w:r>
                      <w:rPr>
                        <w:b/>
                        <w:color w:val="1D1D1B"/>
                        <w:sz w:val="20"/>
                      </w:rPr>
                      <w:t>1</w:t>
                    </w:r>
                  </w:p>
                </w:txbxContent>
              </v:textbox>
              <w10:wrap type="none"/>
            </v:shape>
            <v:shape style="position:absolute;left:4739;top:1610;width:112;height:200" type="#_x0000_t202" filled="false" stroked="false">
              <v:textbox inset="0,0,0,0">
                <w:txbxContent>
                  <w:p>
                    <w:pPr>
                      <w:spacing w:line="200" w:lineRule="exact" w:before="0"/>
                      <w:ind w:left="0" w:right="0" w:firstLine="0"/>
                      <w:jc w:val="left"/>
                      <w:rPr>
                        <w:b/>
                        <w:sz w:val="20"/>
                      </w:rPr>
                    </w:pPr>
                    <w:r>
                      <w:rPr>
                        <w:b/>
                        <w:color w:val="1D1D1B"/>
                        <w:sz w:val="20"/>
                      </w:rPr>
                      <w:t>2</w:t>
                    </w:r>
                  </w:p>
                </w:txbxContent>
              </v:textbox>
              <w10:wrap type="none"/>
            </v:shape>
            <v:shape style="position:absolute;left:6867;top:1610;width:112;height:200" type="#_x0000_t202" filled="false" stroked="false">
              <v:textbox inset="0,0,0,0">
                <w:txbxContent>
                  <w:p>
                    <w:pPr>
                      <w:spacing w:line="200" w:lineRule="exact" w:before="0"/>
                      <w:ind w:left="0" w:right="0" w:firstLine="0"/>
                      <w:jc w:val="left"/>
                      <w:rPr>
                        <w:b/>
                        <w:sz w:val="20"/>
                      </w:rPr>
                    </w:pPr>
                    <w:r>
                      <w:rPr>
                        <w:b/>
                        <w:color w:val="1D1D1B"/>
                        <w:sz w:val="20"/>
                      </w:rPr>
                      <w:t>3</w:t>
                    </w:r>
                  </w:p>
                </w:txbxContent>
              </v:textbox>
              <w10:wrap type="none"/>
            </v:shape>
            <v:shape style="position:absolute;left:8996;top:1656;width:112;height:200" type="#_x0000_t202" filled="false" stroked="false">
              <v:textbox inset="0,0,0,0">
                <w:txbxContent>
                  <w:p>
                    <w:pPr>
                      <w:spacing w:line="200" w:lineRule="exact" w:before="0"/>
                      <w:ind w:left="0" w:right="0" w:firstLine="0"/>
                      <w:jc w:val="left"/>
                      <w:rPr>
                        <w:b/>
                        <w:sz w:val="20"/>
                      </w:rPr>
                    </w:pPr>
                    <w:r>
                      <w:rPr>
                        <w:b/>
                        <w:color w:val="1D1D1B"/>
                        <w:sz w:val="20"/>
                      </w:rPr>
                      <w:t>4</w:t>
                    </w:r>
                  </w:p>
                </w:txbxContent>
              </v:textbox>
              <w10:wrap type="none"/>
            </v:shape>
            <v:shape style="position:absolute;left:3897;top:2963;width:112;height:200" type="#_x0000_t202" filled="false" stroked="false">
              <v:textbox inset="0,0,0,0">
                <w:txbxContent>
                  <w:p>
                    <w:pPr>
                      <w:spacing w:line="200" w:lineRule="exact" w:before="0"/>
                      <w:ind w:left="0" w:right="0" w:firstLine="0"/>
                      <w:jc w:val="left"/>
                      <w:rPr>
                        <w:b/>
                        <w:sz w:val="20"/>
                      </w:rPr>
                    </w:pPr>
                    <w:r>
                      <w:rPr>
                        <w:b/>
                        <w:color w:val="1D1D1B"/>
                        <w:sz w:val="20"/>
                      </w:rPr>
                      <w:t>5</w:t>
                    </w:r>
                  </w:p>
                </w:txbxContent>
              </v:textbox>
              <w10:wrap type="none"/>
            </v:shape>
            <v:shape style="position:absolute;left:6573;top:2963;width:112;height:200" type="#_x0000_t202" filled="false" stroked="false">
              <v:textbox inset="0,0,0,0">
                <w:txbxContent>
                  <w:p>
                    <w:pPr>
                      <w:spacing w:line="200" w:lineRule="exact" w:before="0"/>
                      <w:ind w:left="0" w:right="0" w:firstLine="0"/>
                      <w:jc w:val="left"/>
                      <w:rPr>
                        <w:b/>
                        <w:sz w:val="20"/>
                      </w:rPr>
                    </w:pPr>
                    <w:r>
                      <w:rPr>
                        <w:b/>
                        <w:color w:val="1D1D1B"/>
                        <w:sz w:val="20"/>
                      </w:rPr>
                      <w:t>6</w:t>
                    </w:r>
                  </w:p>
                </w:txbxContent>
              </v:textbox>
              <w10:wrap type="none"/>
            </v:shape>
            <v:shape style="position:absolute;left:2433;top:4910;width:112;height:200" type="#_x0000_t202" filled="false" stroked="false">
              <v:textbox inset="0,0,0,0">
                <w:txbxContent>
                  <w:p>
                    <w:pPr>
                      <w:spacing w:line="200" w:lineRule="exact" w:before="0"/>
                      <w:ind w:left="0" w:right="0" w:firstLine="0"/>
                      <w:jc w:val="left"/>
                      <w:rPr>
                        <w:b/>
                        <w:sz w:val="20"/>
                      </w:rPr>
                    </w:pPr>
                    <w:r>
                      <w:rPr>
                        <w:b/>
                        <w:color w:val="1D1D1B"/>
                        <w:sz w:val="20"/>
                      </w:rPr>
                      <w:t>7</w:t>
                    </w:r>
                  </w:p>
                </w:txbxContent>
              </v:textbox>
              <w10:wrap type="none"/>
            </v:shape>
            <v:shape style="position:absolute;left:4340;top:4910;width:112;height:200" type="#_x0000_t202" filled="false" stroked="false">
              <v:textbox inset="0,0,0,0">
                <w:txbxContent>
                  <w:p>
                    <w:pPr>
                      <w:spacing w:line="200" w:lineRule="exact" w:before="0"/>
                      <w:ind w:left="0" w:right="0" w:firstLine="0"/>
                      <w:jc w:val="left"/>
                      <w:rPr>
                        <w:b/>
                        <w:sz w:val="20"/>
                      </w:rPr>
                    </w:pPr>
                    <w:r>
                      <w:rPr>
                        <w:b/>
                        <w:color w:val="1D1D1B"/>
                        <w:sz w:val="20"/>
                      </w:rPr>
                      <w:t>8</w:t>
                    </w:r>
                  </w:p>
                </w:txbxContent>
              </v:textbox>
              <w10:wrap type="none"/>
            </v:shape>
            <v:shape style="position:absolute;left:6240;top:4910;width:112;height:200" type="#_x0000_t202" filled="false" stroked="false">
              <v:textbox inset="0,0,0,0">
                <w:txbxContent>
                  <w:p>
                    <w:pPr>
                      <w:spacing w:line="200" w:lineRule="exact" w:before="0"/>
                      <w:ind w:left="0" w:right="0" w:firstLine="0"/>
                      <w:jc w:val="left"/>
                      <w:rPr>
                        <w:b/>
                        <w:sz w:val="20"/>
                      </w:rPr>
                    </w:pPr>
                    <w:r>
                      <w:rPr>
                        <w:b/>
                        <w:color w:val="1D1D1B"/>
                        <w:sz w:val="20"/>
                      </w:rPr>
                      <w:t>9</w:t>
                    </w:r>
                  </w:p>
                </w:txbxContent>
              </v:textbox>
              <w10:wrap type="none"/>
            </v:shape>
            <v:shape style="position:absolute;left:7912;top:4910;width:223;height:200" type="#_x0000_t202" filled="false" stroked="false">
              <v:textbox inset="0,0,0,0">
                <w:txbxContent>
                  <w:p>
                    <w:pPr>
                      <w:spacing w:line="200" w:lineRule="exact" w:before="0"/>
                      <w:ind w:left="0" w:right="-20" w:firstLine="0"/>
                      <w:jc w:val="left"/>
                      <w:rPr>
                        <w:b/>
                        <w:sz w:val="20"/>
                      </w:rPr>
                    </w:pPr>
                    <w:r>
                      <w:rPr>
                        <w:b/>
                        <w:color w:val="1D1D1B"/>
                        <w:sz w:val="20"/>
                      </w:rPr>
                      <w:t>10</w:t>
                    </w:r>
                  </w:p>
                </w:txbxContent>
              </v:textbox>
              <w10:wrap type="none"/>
            </v:shape>
            <v:shape style="position:absolute;left:9508;top:4910;width:223;height:200" type="#_x0000_t202" filled="false" stroked="false">
              <v:textbox inset="0,0,0,0">
                <w:txbxContent>
                  <w:p>
                    <w:pPr>
                      <w:spacing w:line="200" w:lineRule="exact" w:before="0"/>
                      <w:ind w:left="0" w:right="-20" w:firstLine="0"/>
                      <w:jc w:val="left"/>
                      <w:rPr>
                        <w:b/>
                        <w:sz w:val="20"/>
                      </w:rPr>
                    </w:pPr>
                    <w:r>
                      <w:rPr>
                        <w:b/>
                        <w:color w:val="1D1D1B"/>
                        <w:sz w:val="20"/>
                      </w:rPr>
                      <w:t>11</w:t>
                    </w:r>
                  </w:p>
                </w:txbxContent>
              </v:textbox>
              <w10:wrap type="none"/>
            </v:shape>
            <v:shape style="position:absolute;left:2084;top:6418;width:223;height:200" type="#_x0000_t202" filled="false" stroked="false">
              <v:textbox inset="0,0,0,0">
                <w:txbxContent>
                  <w:p>
                    <w:pPr>
                      <w:spacing w:line="200" w:lineRule="exact" w:before="0"/>
                      <w:ind w:left="0" w:right="-20" w:firstLine="0"/>
                      <w:jc w:val="left"/>
                      <w:rPr>
                        <w:b/>
                        <w:sz w:val="20"/>
                      </w:rPr>
                    </w:pPr>
                    <w:r>
                      <w:rPr>
                        <w:b/>
                        <w:color w:val="1D1D1B"/>
                        <w:sz w:val="20"/>
                      </w:rPr>
                      <w:t>12</w:t>
                    </w:r>
                  </w:p>
                </w:txbxContent>
              </v:textbox>
              <w10:wrap type="none"/>
            </v:shape>
            <v:shape style="position:absolute;left:3572;top:6418;width:223;height:200" type="#_x0000_t202" filled="false" stroked="false">
              <v:textbox inset="0,0,0,0">
                <w:txbxContent>
                  <w:p>
                    <w:pPr>
                      <w:spacing w:line="200" w:lineRule="exact" w:before="0"/>
                      <w:ind w:left="0" w:right="-20" w:firstLine="0"/>
                      <w:jc w:val="left"/>
                      <w:rPr>
                        <w:b/>
                        <w:sz w:val="20"/>
                      </w:rPr>
                    </w:pPr>
                    <w:r>
                      <w:rPr>
                        <w:b/>
                        <w:color w:val="1D1D1B"/>
                        <w:sz w:val="20"/>
                      </w:rPr>
                      <w:t>13</w:t>
                    </w:r>
                  </w:p>
                </w:txbxContent>
              </v:textbox>
              <w10:wrap type="none"/>
            </v:shape>
            <v:shape style="position:absolute;left:6249;top:6418;width:223;height:200" type="#_x0000_t202" filled="false" stroked="false">
              <v:textbox inset="0,0,0,0">
                <w:txbxContent>
                  <w:p>
                    <w:pPr>
                      <w:spacing w:line="200" w:lineRule="exact" w:before="0"/>
                      <w:ind w:left="0" w:right="-20" w:firstLine="0"/>
                      <w:jc w:val="left"/>
                      <w:rPr>
                        <w:b/>
                        <w:sz w:val="20"/>
                      </w:rPr>
                    </w:pPr>
                    <w:r>
                      <w:rPr>
                        <w:b/>
                        <w:color w:val="1D1D1B"/>
                        <w:sz w:val="20"/>
                      </w:rPr>
                      <w:t>14</w:t>
                    </w:r>
                  </w:p>
                </w:txbxContent>
              </v:textbox>
              <w10:wrap type="none"/>
            </v:shape>
            <v:shape style="position:absolute;left:7776;top:6418;width:223;height:200" type="#_x0000_t202" filled="false" stroked="false">
              <v:textbox inset="0,0,0,0">
                <w:txbxContent>
                  <w:p>
                    <w:pPr>
                      <w:spacing w:line="200" w:lineRule="exact" w:before="0"/>
                      <w:ind w:left="0" w:right="-20" w:firstLine="0"/>
                      <w:jc w:val="left"/>
                      <w:rPr>
                        <w:b/>
                        <w:sz w:val="20"/>
                      </w:rPr>
                    </w:pPr>
                    <w:r>
                      <w:rPr>
                        <w:b/>
                        <w:color w:val="1D1D1B"/>
                        <w:sz w:val="20"/>
                      </w:rPr>
                      <w:t>15</w:t>
                    </w:r>
                  </w:p>
                </w:txbxContent>
              </v:textbox>
              <w10:wrap type="none"/>
            </v:shape>
            <v:shape style="position:absolute;left:9140;top:6418;width:223;height:200" type="#_x0000_t202" filled="false" stroked="false">
              <v:textbox inset="0,0,0,0">
                <w:txbxContent>
                  <w:p>
                    <w:pPr>
                      <w:spacing w:line="200" w:lineRule="exact" w:before="0"/>
                      <w:ind w:left="0" w:right="-20" w:firstLine="0"/>
                      <w:jc w:val="left"/>
                      <w:rPr>
                        <w:b/>
                        <w:sz w:val="20"/>
                      </w:rPr>
                    </w:pPr>
                    <w:r>
                      <w:rPr>
                        <w:b/>
                        <w:color w:val="1D1D1B"/>
                        <w:sz w:val="20"/>
                      </w:rPr>
                      <w:t>16</w:t>
                    </w:r>
                  </w:p>
                </w:txbxContent>
              </v:textbox>
              <w10:wrap type="none"/>
            </v:shape>
            <v:shape style="position:absolute;left:2577;top:7878;width:223;height:200" type="#_x0000_t202" filled="false" stroked="false">
              <v:textbox inset="0,0,0,0">
                <w:txbxContent>
                  <w:p>
                    <w:pPr>
                      <w:spacing w:line="200" w:lineRule="exact" w:before="0"/>
                      <w:ind w:left="0" w:right="-20" w:firstLine="0"/>
                      <w:jc w:val="left"/>
                      <w:rPr>
                        <w:b/>
                        <w:sz w:val="20"/>
                      </w:rPr>
                    </w:pPr>
                    <w:r>
                      <w:rPr>
                        <w:b/>
                        <w:color w:val="1D1D1B"/>
                        <w:sz w:val="20"/>
                      </w:rPr>
                      <w:t>17</w:t>
                    </w:r>
                  </w:p>
                </w:txbxContent>
              </v:textbox>
              <w10:wrap type="none"/>
            </v:shape>
            <v:shape style="position:absolute;left:4419;top:7878;width:223;height:200" type="#_x0000_t202" filled="false" stroked="false">
              <v:textbox inset="0,0,0,0">
                <w:txbxContent>
                  <w:p>
                    <w:pPr>
                      <w:spacing w:line="200" w:lineRule="exact" w:before="0"/>
                      <w:ind w:left="0" w:right="-20" w:firstLine="0"/>
                      <w:jc w:val="left"/>
                      <w:rPr>
                        <w:b/>
                        <w:sz w:val="20"/>
                      </w:rPr>
                    </w:pPr>
                    <w:r>
                      <w:rPr>
                        <w:b/>
                        <w:color w:val="1D1D1B"/>
                        <w:sz w:val="20"/>
                      </w:rPr>
                      <w:t>18</w:t>
                    </w:r>
                  </w:p>
                </w:txbxContent>
              </v:textbox>
              <w10:wrap type="none"/>
            </v:shape>
            <v:shape style="position:absolute;left:6314;top:7878;width:223;height:200" type="#_x0000_t202" filled="false" stroked="false">
              <v:textbox inset="0,0,0,0">
                <w:txbxContent>
                  <w:p>
                    <w:pPr>
                      <w:spacing w:line="200" w:lineRule="exact" w:before="0"/>
                      <w:ind w:left="0" w:right="-20" w:firstLine="0"/>
                      <w:jc w:val="left"/>
                      <w:rPr>
                        <w:b/>
                        <w:sz w:val="20"/>
                      </w:rPr>
                    </w:pPr>
                    <w:r>
                      <w:rPr>
                        <w:b/>
                        <w:color w:val="1D1D1B"/>
                        <w:sz w:val="20"/>
                      </w:rPr>
                      <w:t>19</w:t>
                    </w:r>
                  </w:p>
                </w:txbxContent>
              </v:textbox>
              <w10:wrap type="none"/>
            </v:shape>
            <v:shape style="position:absolute;left:8112;top:7878;width:223;height:200" type="#_x0000_t202" filled="false" stroked="false">
              <v:textbox inset="0,0,0,0">
                <w:txbxContent>
                  <w:p>
                    <w:pPr>
                      <w:spacing w:line="200" w:lineRule="exact" w:before="0"/>
                      <w:ind w:left="0" w:right="-20" w:firstLine="0"/>
                      <w:jc w:val="left"/>
                      <w:rPr>
                        <w:b/>
                        <w:sz w:val="20"/>
                      </w:rPr>
                    </w:pPr>
                    <w:r>
                      <w:rPr>
                        <w:b/>
                        <w:color w:val="1D1D1B"/>
                        <w:sz w:val="20"/>
                      </w:rPr>
                      <w:t>20</w:t>
                    </w:r>
                  </w:p>
                </w:txbxContent>
              </v:textbox>
              <w10:wrap type="none"/>
            </v:shape>
            <v:shape style="position:absolute;left:9624;top:7878;width:223;height:200" type="#_x0000_t202" filled="false" stroked="false">
              <v:textbox inset="0,0,0,0">
                <w:txbxContent>
                  <w:p>
                    <w:pPr>
                      <w:spacing w:line="200" w:lineRule="exact" w:before="0"/>
                      <w:ind w:left="0" w:right="-20" w:firstLine="0"/>
                      <w:jc w:val="left"/>
                      <w:rPr>
                        <w:b/>
                        <w:sz w:val="20"/>
                      </w:rPr>
                    </w:pPr>
                    <w:r>
                      <w:rPr>
                        <w:b/>
                        <w:color w:val="1D1D1B"/>
                        <w:sz w:val="20"/>
                      </w:rPr>
                      <w:t>21</w:t>
                    </w:r>
                  </w:p>
                </w:txbxContent>
              </v:textbox>
              <w10:wrap type="none"/>
            </v:shape>
            <w10:wrap type="topAndBottom"/>
          </v:group>
        </w:pict>
      </w:r>
    </w:p>
    <w:p>
      <w:pPr>
        <w:pStyle w:val="BodyText"/>
        <w:rPr>
          <w:b/>
        </w:rPr>
      </w:pPr>
    </w:p>
    <w:p>
      <w:pPr>
        <w:pStyle w:val="BodyText"/>
        <w:rPr>
          <w:b/>
        </w:rPr>
      </w:pPr>
    </w:p>
    <w:p>
      <w:pPr>
        <w:pStyle w:val="BodyText"/>
        <w:rPr>
          <w:b/>
        </w:rPr>
      </w:pPr>
    </w:p>
    <w:p>
      <w:pPr>
        <w:spacing w:after="0"/>
        <w:sectPr>
          <w:pgSz w:w="12750" w:h="15870"/>
          <w:pgMar w:header="0" w:footer="103" w:top="420" w:bottom="420" w:left="0" w:right="0"/>
        </w:sectPr>
      </w:pPr>
    </w:p>
    <w:p>
      <w:pPr>
        <w:pStyle w:val="BodyText"/>
        <w:spacing w:before="7"/>
        <w:rPr>
          <w:b/>
          <w:sz w:val="18"/>
        </w:rPr>
      </w:pPr>
    </w:p>
    <w:p>
      <w:pPr>
        <w:pStyle w:val="ListParagraph"/>
        <w:numPr>
          <w:ilvl w:val="0"/>
          <w:numId w:val="68"/>
        </w:numPr>
        <w:tabs>
          <w:tab w:pos="2231" w:val="left" w:leader="none"/>
        </w:tabs>
        <w:spacing w:line="240" w:lineRule="auto" w:before="0" w:after="0"/>
        <w:ind w:left="2230" w:right="0" w:hanging="362"/>
        <w:jc w:val="left"/>
        <w:rPr>
          <w:sz w:val="19"/>
        </w:rPr>
      </w:pPr>
      <w:r>
        <w:rPr>
          <w:color w:val="1D1D1B"/>
          <w:sz w:val="19"/>
        </w:rPr>
        <w:t>Paracaidista</w:t>
      </w:r>
    </w:p>
    <w:p>
      <w:pPr>
        <w:pStyle w:val="ListParagraph"/>
        <w:numPr>
          <w:ilvl w:val="0"/>
          <w:numId w:val="68"/>
        </w:numPr>
        <w:tabs>
          <w:tab w:pos="2231" w:val="left" w:leader="none"/>
        </w:tabs>
        <w:spacing w:line="240" w:lineRule="auto" w:before="29" w:after="0"/>
        <w:ind w:left="2230" w:right="0" w:hanging="362"/>
        <w:jc w:val="left"/>
        <w:rPr>
          <w:sz w:val="19"/>
        </w:rPr>
      </w:pPr>
      <w:r>
        <w:rPr>
          <w:color w:val="1D1D1B"/>
          <w:sz w:val="19"/>
        </w:rPr>
        <w:t>Guía de</w:t>
      </w:r>
      <w:r>
        <w:rPr>
          <w:color w:val="1D1D1B"/>
          <w:spacing w:val="3"/>
          <w:sz w:val="19"/>
        </w:rPr>
        <w:t> </w:t>
      </w:r>
      <w:r>
        <w:rPr>
          <w:color w:val="1D1D1B"/>
          <w:sz w:val="19"/>
        </w:rPr>
        <w:t>Salto</w:t>
      </w:r>
    </w:p>
    <w:p>
      <w:pPr>
        <w:pStyle w:val="ListParagraph"/>
        <w:numPr>
          <w:ilvl w:val="0"/>
          <w:numId w:val="68"/>
        </w:numPr>
        <w:tabs>
          <w:tab w:pos="2231" w:val="left" w:leader="none"/>
        </w:tabs>
        <w:spacing w:line="240" w:lineRule="auto" w:before="29" w:after="0"/>
        <w:ind w:left="2230" w:right="0" w:hanging="362"/>
        <w:jc w:val="left"/>
        <w:rPr>
          <w:sz w:val="19"/>
        </w:rPr>
      </w:pPr>
      <w:r>
        <w:rPr>
          <w:color w:val="1D1D1B"/>
          <w:sz w:val="19"/>
        </w:rPr>
        <w:t>Jefe de</w:t>
      </w:r>
      <w:r>
        <w:rPr>
          <w:color w:val="1D1D1B"/>
          <w:spacing w:val="3"/>
          <w:sz w:val="19"/>
        </w:rPr>
        <w:t> </w:t>
      </w:r>
      <w:r>
        <w:rPr>
          <w:color w:val="1D1D1B"/>
          <w:sz w:val="19"/>
        </w:rPr>
        <w:t>Salto</w:t>
      </w:r>
    </w:p>
    <w:p>
      <w:pPr>
        <w:pStyle w:val="ListParagraph"/>
        <w:numPr>
          <w:ilvl w:val="0"/>
          <w:numId w:val="68"/>
        </w:numPr>
        <w:tabs>
          <w:tab w:pos="2231" w:val="left" w:leader="none"/>
        </w:tabs>
        <w:spacing w:line="240" w:lineRule="auto" w:before="29" w:after="0"/>
        <w:ind w:left="2230" w:right="0" w:hanging="362"/>
        <w:jc w:val="left"/>
        <w:rPr>
          <w:sz w:val="19"/>
        </w:rPr>
      </w:pPr>
      <w:r>
        <w:rPr>
          <w:color w:val="1D1D1B"/>
          <w:sz w:val="19"/>
        </w:rPr>
        <w:t>Maestro de</w:t>
      </w:r>
      <w:r>
        <w:rPr>
          <w:color w:val="1D1D1B"/>
          <w:spacing w:val="5"/>
          <w:sz w:val="19"/>
        </w:rPr>
        <w:t> </w:t>
      </w:r>
      <w:r>
        <w:rPr>
          <w:color w:val="1D1D1B"/>
          <w:sz w:val="19"/>
        </w:rPr>
        <w:t>Salto</w:t>
      </w:r>
    </w:p>
    <w:p>
      <w:pPr>
        <w:pStyle w:val="ListParagraph"/>
        <w:numPr>
          <w:ilvl w:val="0"/>
          <w:numId w:val="68"/>
        </w:numPr>
        <w:tabs>
          <w:tab w:pos="2231" w:val="left" w:leader="none"/>
        </w:tabs>
        <w:spacing w:line="240" w:lineRule="auto" w:before="29" w:after="0"/>
        <w:ind w:left="2230" w:right="0" w:hanging="362"/>
        <w:jc w:val="left"/>
        <w:rPr>
          <w:sz w:val="19"/>
        </w:rPr>
      </w:pPr>
      <w:r>
        <w:rPr>
          <w:color w:val="1D1D1B"/>
          <w:sz w:val="19"/>
        </w:rPr>
        <w:t>Aviación</w:t>
      </w:r>
      <w:r>
        <w:rPr>
          <w:color w:val="1D1D1B"/>
          <w:spacing w:val="6"/>
          <w:sz w:val="19"/>
        </w:rPr>
        <w:t> </w:t>
      </w:r>
      <w:r>
        <w:rPr>
          <w:color w:val="1D1D1B"/>
          <w:sz w:val="19"/>
        </w:rPr>
        <w:t>Técnico</w:t>
      </w:r>
    </w:p>
    <w:p>
      <w:pPr>
        <w:pStyle w:val="ListParagraph"/>
        <w:numPr>
          <w:ilvl w:val="0"/>
          <w:numId w:val="68"/>
        </w:numPr>
        <w:tabs>
          <w:tab w:pos="2231" w:val="left" w:leader="none"/>
        </w:tabs>
        <w:spacing w:line="240" w:lineRule="auto" w:before="29" w:after="0"/>
        <w:ind w:left="2230" w:right="0" w:hanging="362"/>
        <w:jc w:val="left"/>
        <w:rPr>
          <w:sz w:val="19"/>
        </w:rPr>
      </w:pPr>
      <w:r>
        <w:rPr>
          <w:color w:val="1D1D1B"/>
          <w:sz w:val="19"/>
        </w:rPr>
        <w:t>Piloto de</w:t>
      </w:r>
      <w:r>
        <w:rPr>
          <w:color w:val="1D1D1B"/>
          <w:spacing w:val="5"/>
          <w:sz w:val="19"/>
        </w:rPr>
        <w:t> </w:t>
      </w:r>
      <w:r>
        <w:rPr>
          <w:color w:val="1D1D1B"/>
          <w:sz w:val="19"/>
        </w:rPr>
        <w:t>Aviación</w:t>
      </w:r>
    </w:p>
    <w:p>
      <w:pPr>
        <w:pStyle w:val="ListParagraph"/>
        <w:numPr>
          <w:ilvl w:val="0"/>
          <w:numId w:val="68"/>
        </w:numPr>
        <w:tabs>
          <w:tab w:pos="2231" w:val="left" w:leader="none"/>
        </w:tabs>
        <w:spacing w:line="240" w:lineRule="auto" w:before="29" w:after="0"/>
        <w:ind w:left="2230" w:right="0" w:hanging="362"/>
        <w:jc w:val="left"/>
        <w:rPr>
          <w:sz w:val="19"/>
        </w:rPr>
      </w:pPr>
      <w:r>
        <w:rPr>
          <w:color w:val="1D1D1B"/>
          <w:sz w:val="19"/>
        </w:rPr>
        <w:t>Estado</w:t>
      </w:r>
      <w:r>
        <w:rPr>
          <w:color w:val="1D1D1B"/>
          <w:spacing w:val="5"/>
          <w:sz w:val="19"/>
        </w:rPr>
        <w:t> </w:t>
      </w:r>
      <w:r>
        <w:rPr>
          <w:color w:val="1D1D1B"/>
          <w:sz w:val="19"/>
        </w:rPr>
        <w:t>Mayor</w:t>
      </w:r>
    </w:p>
    <w:p>
      <w:pPr>
        <w:pStyle w:val="ListParagraph"/>
        <w:numPr>
          <w:ilvl w:val="0"/>
          <w:numId w:val="68"/>
        </w:numPr>
        <w:tabs>
          <w:tab w:pos="2231" w:val="left" w:leader="none"/>
        </w:tabs>
        <w:spacing w:line="240" w:lineRule="auto" w:before="29" w:after="0"/>
        <w:ind w:left="2230" w:right="0" w:hanging="362"/>
        <w:jc w:val="left"/>
        <w:rPr>
          <w:sz w:val="19"/>
        </w:rPr>
      </w:pPr>
      <w:r>
        <w:rPr>
          <w:color w:val="1D1D1B"/>
          <w:sz w:val="19"/>
        </w:rPr>
        <w:t>Comandante</w:t>
      </w:r>
      <w:r>
        <w:rPr>
          <w:color w:val="1D1D1B"/>
          <w:spacing w:val="-2"/>
          <w:sz w:val="19"/>
        </w:rPr>
        <w:t> </w:t>
      </w:r>
      <w:r>
        <w:rPr>
          <w:color w:val="1D1D1B"/>
          <w:sz w:val="19"/>
        </w:rPr>
        <w:t>Buque</w:t>
      </w:r>
    </w:p>
    <w:p>
      <w:pPr>
        <w:pStyle w:val="ListParagraph"/>
        <w:numPr>
          <w:ilvl w:val="0"/>
          <w:numId w:val="68"/>
        </w:numPr>
        <w:tabs>
          <w:tab w:pos="2231" w:val="left" w:leader="none"/>
        </w:tabs>
        <w:spacing w:line="240" w:lineRule="auto" w:before="29" w:after="0"/>
        <w:ind w:left="2230" w:right="0" w:hanging="362"/>
        <w:jc w:val="left"/>
        <w:rPr>
          <w:sz w:val="19"/>
        </w:rPr>
      </w:pPr>
      <w:r>
        <w:rPr>
          <w:color w:val="1D1D1B"/>
          <w:sz w:val="19"/>
        </w:rPr>
        <w:t>Mando Unidades I.M.</w:t>
      </w:r>
    </w:p>
    <w:p>
      <w:pPr>
        <w:pStyle w:val="ListParagraph"/>
        <w:numPr>
          <w:ilvl w:val="0"/>
          <w:numId w:val="68"/>
        </w:numPr>
        <w:tabs>
          <w:tab w:pos="2231" w:val="left" w:leader="none"/>
        </w:tabs>
        <w:spacing w:line="240" w:lineRule="auto" w:before="29" w:after="0"/>
        <w:ind w:left="2230" w:right="0" w:hanging="362"/>
        <w:jc w:val="left"/>
        <w:rPr>
          <w:sz w:val="19"/>
        </w:rPr>
      </w:pPr>
      <w:r>
        <w:rPr>
          <w:color w:val="1D1D1B"/>
          <w:sz w:val="19"/>
        </w:rPr>
        <w:t>Mando a Flote, Estado</w:t>
      </w:r>
      <w:r>
        <w:rPr>
          <w:color w:val="1D1D1B"/>
          <w:spacing w:val="9"/>
          <w:sz w:val="19"/>
        </w:rPr>
        <w:t> </w:t>
      </w:r>
      <w:r>
        <w:rPr>
          <w:color w:val="1D1D1B"/>
          <w:sz w:val="19"/>
        </w:rPr>
        <w:t>Mayor</w:t>
      </w:r>
    </w:p>
    <w:p>
      <w:pPr>
        <w:pStyle w:val="ListParagraph"/>
        <w:numPr>
          <w:ilvl w:val="0"/>
          <w:numId w:val="68"/>
        </w:numPr>
        <w:tabs>
          <w:tab w:pos="2240" w:val="left" w:leader="none"/>
        </w:tabs>
        <w:spacing w:line="240" w:lineRule="auto" w:before="29" w:after="0"/>
        <w:ind w:left="2239" w:right="0" w:hanging="371"/>
        <w:jc w:val="left"/>
        <w:rPr>
          <w:sz w:val="19"/>
        </w:rPr>
      </w:pPr>
      <w:r>
        <w:rPr>
          <w:color w:val="1D1D1B"/>
          <w:sz w:val="19"/>
        </w:rPr>
        <w:t>Escuadra</w:t>
      </w:r>
    </w:p>
    <w:p>
      <w:pPr>
        <w:pStyle w:val="BodyText"/>
        <w:spacing w:before="7"/>
        <w:rPr>
          <w:sz w:val="18"/>
        </w:rPr>
      </w:pPr>
      <w:r>
        <w:rPr/>
        <w:br w:type="column"/>
      </w:r>
      <w:r>
        <w:rPr>
          <w:sz w:val="18"/>
        </w:rPr>
      </w:r>
    </w:p>
    <w:p>
      <w:pPr>
        <w:pStyle w:val="ListParagraph"/>
        <w:numPr>
          <w:ilvl w:val="0"/>
          <w:numId w:val="68"/>
        </w:numPr>
        <w:tabs>
          <w:tab w:pos="2231" w:val="left" w:leader="none"/>
        </w:tabs>
        <w:spacing w:line="240" w:lineRule="auto" w:before="0" w:after="0"/>
        <w:ind w:left="2230" w:right="0" w:hanging="362"/>
        <w:jc w:val="left"/>
        <w:rPr>
          <w:sz w:val="19"/>
        </w:rPr>
      </w:pPr>
      <w:r>
        <w:rPr>
          <w:color w:val="1D1D1B"/>
          <w:sz w:val="19"/>
        </w:rPr>
        <w:t>Comando Anfibio y Transportes</w:t>
      </w:r>
      <w:r>
        <w:rPr>
          <w:color w:val="1D1D1B"/>
          <w:spacing w:val="1"/>
          <w:sz w:val="19"/>
        </w:rPr>
        <w:t> </w:t>
      </w:r>
      <w:r>
        <w:rPr>
          <w:color w:val="1D1D1B"/>
          <w:sz w:val="19"/>
        </w:rPr>
        <w:t>Navales</w:t>
      </w:r>
    </w:p>
    <w:p>
      <w:pPr>
        <w:pStyle w:val="ListParagraph"/>
        <w:numPr>
          <w:ilvl w:val="0"/>
          <w:numId w:val="68"/>
        </w:numPr>
        <w:tabs>
          <w:tab w:pos="2231" w:val="left" w:leader="none"/>
        </w:tabs>
        <w:spacing w:line="240" w:lineRule="auto" w:before="29" w:after="0"/>
        <w:ind w:left="2230" w:right="0" w:hanging="362"/>
        <w:jc w:val="left"/>
        <w:rPr>
          <w:sz w:val="19"/>
        </w:rPr>
      </w:pPr>
      <w:r>
        <w:rPr/>
        <w:pict>
          <v:shape style="position:absolute;margin-left:573.636597pt;margin-top:-70.64711pt;width:12pt;height:102.8pt;mso-position-horizontal-relative:page;mso-position-vertical-relative:paragraph;z-index:6352"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sz w:val="19"/>
        </w:rPr>
        <w:t>Misileras</w:t>
      </w:r>
    </w:p>
    <w:p>
      <w:pPr>
        <w:pStyle w:val="ListParagraph"/>
        <w:numPr>
          <w:ilvl w:val="0"/>
          <w:numId w:val="68"/>
        </w:numPr>
        <w:tabs>
          <w:tab w:pos="2231" w:val="left" w:leader="none"/>
        </w:tabs>
        <w:spacing w:line="240" w:lineRule="auto" w:before="29" w:after="0"/>
        <w:ind w:left="2230" w:right="0" w:hanging="362"/>
        <w:jc w:val="left"/>
        <w:rPr>
          <w:sz w:val="19"/>
        </w:rPr>
      </w:pPr>
      <w:r>
        <w:rPr>
          <w:color w:val="1D1D1B"/>
          <w:sz w:val="19"/>
        </w:rPr>
        <w:t>Submarinista</w:t>
      </w:r>
    </w:p>
    <w:p>
      <w:pPr>
        <w:pStyle w:val="ListParagraph"/>
        <w:numPr>
          <w:ilvl w:val="0"/>
          <w:numId w:val="68"/>
        </w:numPr>
        <w:tabs>
          <w:tab w:pos="2231" w:val="left" w:leader="none"/>
        </w:tabs>
        <w:spacing w:line="240" w:lineRule="auto" w:before="29" w:after="0"/>
        <w:ind w:left="2230" w:right="0" w:hanging="362"/>
        <w:jc w:val="left"/>
        <w:rPr>
          <w:sz w:val="19"/>
        </w:rPr>
      </w:pPr>
      <w:r>
        <w:rPr>
          <w:color w:val="1D1D1B"/>
          <w:sz w:val="19"/>
        </w:rPr>
        <w:t>Buzo</w:t>
      </w:r>
      <w:r>
        <w:rPr>
          <w:color w:val="1D1D1B"/>
          <w:spacing w:val="4"/>
          <w:sz w:val="19"/>
        </w:rPr>
        <w:t> </w:t>
      </w:r>
      <w:r>
        <w:rPr>
          <w:color w:val="1D1D1B"/>
          <w:sz w:val="19"/>
        </w:rPr>
        <w:t>Táctico</w:t>
      </w:r>
    </w:p>
    <w:p>
      <w:pPr>
        <w:pStyle w:val="ListParagraph"/>
        <w:numPr>
          <w:ilvl w:val="0"/>
          <w:numId w:val="68"/>
        </w:numPr>
        <w:tabs>
          <w:tab w:pos="2231" w:val="left" w:leader="none"/>
          <w:tab w:pos="6728" w:val="right" w:leader="none"/>
        </w:tabs>
        <w:spacing w:line="271" w:lineRule="exact" w:before="12" w:after="0"/>
        <w:ind w:left="2230" w:right="0" w:hanging="362"/>
        <w:jc w:val="left"/>
        <w:rPr>
          <w:b/>
          <w:sz w:val="24"/>
        </w:rPr>
      </w:pPr>
      <w:r>
        <w:rPr>
          <w:color w:val="1D1D1B"/>
          <w:sz w:val="19"/>
        </w:rPr>
        <w:t>Buzo de Salvataje</w:t>
      </w:r>
      <w:r>
        <w:rPr>
          <w:rFonts w:ascii="Times New Roman"/>
          <w:color w:val="9D9D9C"/>
          <w:position w:val="-2"/>
          <w:sz w:val="24"/>
        </w:rPr>
        <w:tab/>
      </w:r>
      <w:r>
        <w:rPr>
          <w:b/>
          <w:color w:val="9D9D9C"/>
          <w:position w:val="-2"/>
          <w:sz w:val="24"/>
        </w:rPr>
        <w:t>71</w:t>
      </w:r>
    </w:p>
    <w:p>
      <w:pPr>
        <w:pStyle w:val="ListParagraph"/>
        <w:numPr>
          <w:ilvl w:val="0"/>
          <w:numId w:val="68"/>
        </w:numPr>
        <w:tabs>
          <w:tab w:pos="2231" w:val="left" w:leader="none"/>
        </w:tabs>
        <w:spacing w:line="213" w:lineRule="exact" w:before="0" w:after="0"/>
        <w:ind w:left="2230" w:right="0" w:hanging="362"/>
        <w:jc w:val="left"/>
        <w:rPr>
          <w:sz w:val="19"/>
        </w:rPr>
      </w:pPr>
      <w:r>
        <w:rPr/>
        <w:pict>
          <v:shape style="position:absolute;margin-left:573.636597pt;margin-top:7.618906pt;width:12pt;height:70.4pt;mso-position-horizontal-relative:page;mso-position-vertical-relative:paragraph;z-index:632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sz w:val="19"/>
        </w:rPr>
        <w:t>Infante de</w:t>
      </w:r>
      <w:r>
        <w:rPr>
          <w:color w:val="1D1D1B"/>
          <w:spacing w:val="4"/>
          <w:sz w:val="19"/>
        </w:rPr>
        <w:t> </w:t>
      </w:r>
      <w:r>
        <w:rPr>
          <w:color w:val="1D1D1B"/>
          <w:sz w:val="19"/>
        </w:rPr>
        <w:t>Marina</w:t>
      </w:r>
    </w:p>
    <w:p>
      <w:pPr>
        <w:pStyle w:val="ListParagraph"/>
        <w:numPr>
          <w:ilvl w:val="0"/>
          <w:numId w:val="68"/>
        </w:numPr>
        <w:tabs>
          <w:tab w:pos="2231" w:val="left" w:leader="none"/>
        </w:tabs>
        <w:spacing w:line="240" w:lineRule="auto" w:before="29" w:after="0"/>
        <w:ind w:left="2230" w:right="0" w:hanging="362"/>
        <w:jc w:val="left"/>
        <w:rPr>
          <w:sz w:val="19"/>
        </w:rPr>
      </w:pPr>
      <w:r>
        <w:rPr>
          <w:color w:val="1D1D1B"/>
          <w:sz w:val="19"/>
        </w:rPr>
        <w:t>Comando</w:t>
      </w:r>
      <w:r>
        <w:rPr>
          <w:color w:val="1D1D1B"/>
          <w:spacing w:val="-1"/>
          <w:sz w:val="19"/>
        </w:rPr>
        <w:t> </w:t>
      </w:r>
      <w:r>
        <w:rPr>
          <w:color w:val="1D1D1B"/>
          <w:sz w:val="19"/>
        </w:rPr>
        <w:t>I.M.</w:t>
      </w:r>
    </w:p>
    <w:p>
      <w:pPr>
        <w:pStyle w:val="ListParagraph"/>
        <w:numPr>
          <w:ilvl w:val="0"/>
          <w:numId w:val="68"/>
        </w:numPr>
        <w:tabs>
          <w:tab w:pos="2231" w:val="left" w:leader="none"/>
        </w:tabs>
        <w:spacing w:line="240" w:lineRule="auto" w:before="29" w:after="0"/>
        <w:ind w:left="2230" w:right="0" w:hanging="362"/>
        <w:jc w:val="left"/>
        <w:rPr>
          <w:sz w:val="19"/>
        </w:rPr>
      </w:pPr>
      <w:r>
        <w:rPr>
          <w:color w:val="1D1D1B"/>
          <w:sz w:val="19"/>
        </w:rPr>
        <w:t>Abastecimiento</w:t>
      </w:r>
    </w:p>
    <w:p>
      <w:pPr>
        <w:pStyle w:val="ListParagraph"/>
        <w:numPr>
          <w:ilvl w:val="0"/>
          <w:numId w:val="68"/>
        </w:numPr>
        <w:tabs>
          <w:tab w:pos="2231" w:val="left" w:leader="none"/>
        </w:tabs>
        <w:spacing w:line="240" w:lineRule="auto" w:before="29" w:after="0"/>
        <w:ind w:left="2230" w:right="0" w:hanging="362"/>
        <w:jc w:val="left"/>
        <w:rPr>
          <w:sz w:val="19"/>
        </w:rPr>
      </w:pPr>
      <w:r>
        <w:rPr>
          <w:color w:val="1D1D1B"/>
          <w:sz w:val="19"/>
        </w:rPr>
        <w:t>Litoral</w:t>
      </w:r>
    </w:p>
    <w:p>
      <w:pPr>
        <w:pStyle w:val="ListParagraph"/>
        <w:numPr>
          <w:ilvl w:val="0"/>
          <w:numId w:val="68"/>
        </w:numPr>
        <w:tabs>
          <w:tab w:pos="2231" w:val="left" w:leader="none"/>
        </w:tabs>
        <w:spacing w:line="240" w:lineRule="auto" w:before="29" w:after="0"/>
        <w:ind w:left="2230" w:right="0" w:hanging="362"/>
        <w:jc w:val="left"/>
        <w:rPr>
          <w:sz w:val="19"/>
        </w:rPr>
      </w:pPr>
      <w:r>
        <w:rPr>
          <w:color w:val="1D1D1B"/>
          <w:sz w:val="19"/>
        </w:rPr>
        <w:t>Nadador de</w:t>
      </w:r>
      <w:r>
        <w:rPr>
          <w:color w:val="1D1D1B"/>
          <w:spacing w:val="-7"/>
          <w:sz w:val="19"/>
        </w:rPr>
        <w:t> </w:t>
      </w:r>
      <w:r>
        <w:rPr>
          <w:color w:val="1D1D1B"/>
          <w:sz w:val="19"/>
        </w:rPr>
        <w:t>Rescate</w:t>
      </w:r>
    </w:p>
    <w:p>
      <w:pPr>
        <w:spacing w:after="0" w:line="240" w:lineRule="auto"/>
        <w:jc w:val="left"/>
        <w:rPr>
          <w:sz w:val="19"/>
        </w:rPr>
        <w:sectPr>
          <w:type w:val="continuous"/>
          <w:pgSz w:w="12750" w:h="15870"/>
          <w:pgMar w:top="420" w:bottom="420" w:left="0" w:right="0"/>
          <w:cols w:num="2" w:equalWidth="0">
            <w:col w:w="4735" w:space="224"/>
            <w:col w:w="7791"/>
          </w:cols>
        </w:sectPr>
      </w:pPr>
    </w:p>
    <w:p>
      <w:pPr>
        <w:spacing w:after="0" w:line="240" w:lineRule="auto"/>
        <w:jc w:val="left"/>
        <w:rPr>
          <w:sz w:val="19"/>
        </w:rPr>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before="74"/>
        <w:ind w:left="1553" w:firstLine="340"/>
        <w:jc w:val="right"/>
      </w:pPr>
      <w:r>
        <w:rPr>
          <w:color w:val="1D1D1B"/>
        </w:rPr>
        <w:t>El</w:t>
      </w:r>
      <w:r>
        <w:rPr>
          <w:color w:val="1D1D1B"/>
          <w:spacing w:val="-15"/>
        </w:rPr>
        <w:t> </w:t>
      </w:r>
      <w:r>
        <w:rPr>
          <w:color w:val="1D1D1B"/>
        </w:rPr>
        <w:t>número</w:t>
      </w:r>
      <w:r>
        <w:rPr>
          <w:color w:val="1D1D1B"/>
          <w:spacing w:val="-15"/>
        </w:rPr>
        <w:t> </w:t>
      </w:r>
      <w:r>
        <w:rPr>
          <w:color w:val="1D1D1B"/>
        </w:rPr>
        <w:t>de</w:t>
      </w:r>
      <w:r>
        <w:rPr>
          <w:color w:val="1D1D1B"/>
          <w:spacing w:val="-15"/>
        </w:rPr>
        <w:t> </w:t>
      </w:r>
      <w:r>
        <w:rPr>
          <w:color w:val="1D1D1B"/>
        </w:rPr>
        <w:t>piochas</w:t>
      </w:r>
      <w:r>
        <w:rPr>
          <w:color w:val="1D1D1B"/>
          <w:spacing w:val="-15"/>
        </w:rPr>
        <w:t> </w:t>
      </w:r>
      <w:r>
        <w:rPr>
          <w:color w:val="1D1D1B"/>
        </w:rPr>
        <w:t>a</w:t>
      </w:r>
      <w:r>
        <w:rPr>
          <w:color w:val="1D1D1B"/>
          <w:spacing w:val="-15"/>
        </w:rPr>
        <w:t> </w:t>
      </w:r>
      <w:r>
        <w:rPr>
          <w:color w:val="1D1D1B"/>
        </w:rPr>
        <w:t>usar</w:t>
      </w:r>
      <w:r>
        <w:rPr>
          <w:color w:val="1D1D1B"/>
          <w:spacing w:val="-15"/>
        </w:rPr>
        <w:t> </w:t>
      </w:r>
      <w:r>
        <w:rPr>
          <w:color w:val="1D1D1B"/>
        </w:rPr>
        <w:t>no</w:t>
      </w:r>
      <w:r>
        <w:rPr>
          <w:color w:val="1D1D1B"/>
          <w:spacing w:val="-15"/>
        </w:rPr>
        <w:t> </w:t>
      </w:r>
      <w:r>
        <w:rPr>
          <w:color w:val="1D1D1B"/>
        </w:rPr>
        <w:t>podrá</w:t>
      </w:r>
      <w:r>
        <w:rPr>
          <w:color w:val="1D1D1B"/>
          <w:spacing w:val="-15"/>
        </w:rPr>
        <w:t> </w:t>
      </w:r>
      <w:r>
        <w:rPr>
          <w:color w:val="1D1D1B"/>
        </w:rPr>
        <w:t>exceder</w:t>
      </w:r>
      <w:r>
        <w:rPr>
          <w:color w:val="1D1D1B"/>
          <w:spacing w:val="-15"/>
        </w:rPr>
        <w:t> </w:t>
      </w:r>
      <w:r>
        <w:rPr>
          <w:color w:val="1D1D1B"/>
        </w:rPr>
        <w:t>de</w:t>
      </w:r>
      <w:r>
        <w:rPr>
          <w:color w:val="1D1D1B"/>
          <w:spacing w:val="-1"/>
        </w:rPr>
        <w:t> </w:t>
      </w:r>
      <w:r>
        <w:rPr>
          <w:color w:val="1D1D1B"/>
        </w:rPr>
        <w:t>tres. Se llevarán en el dormán, en la chaquetilla</w:t>
      </w:r>
      <w:r>
        <w:rPr>
          <w:color w:val="1D1D1B"/>
          <w:spacing w:val="1"/>
        </w:rPr>
        <w:t> </w:t>
      </w:r>
      <w:r>
        <w:rPr>
          <w:color w:val="1D1D1B"/>
        </w:rPr>
        <w:t>y</w:t>
      </w:r>
      <w:r>
        <w:rPr>
          <w:color w:val="1D1D1B"/>
          <w:spacing w:val="-6"/>
        </w:rPr>
        <w:t> </w:t>
      </w:r>
      <w:r>
        <w:rPr>
          <w:color w:val="1D1D1B"/>
        </w:rPr>
        <w:t>en</w:t>
      </w:r>
      <w:r>
        <w:rPr>
          <w:color w:val="1D1D1B"/>
          <w:spacing w:val="-1"/>
        </w:rPr>
        <w:t> </w:t>
      </w:r>
      <w:r>
        <w:rPr>
          <w:color w:val="1D1D1B"/>
        </w:rPr>
        <w:t>la</w:t>
      </w:r>
      <w:r>
        <w:rPr>
          <w:color w:val="1D1D1B"/>
          <w:spacing w:val="-13"/>
        </w:rPr>
        <w:t> </w:t>
      </w:r>
      <w:r>
        <w:rPr>
          <w:color w:val="1D1D1B"/>
        </w:rPr>
        <w:t>camisa</w:t>
      </w:r>
      <w:r>
        <w:rPr>
          <w:color w:val="1D1D1B"/>
          <w:spacing w:val="-13"/>
        </w:rPr>
        <w:t> </w:t>
      </w:r>
      <w:r>
        <w:rPr>
          <w:color w:val="1D1D1B"/>
        </w:rPr>
        <w:t>blanca</w:t>
      </w:r>
      <w:r>
        <w:rPr>
          <w:color w:val="1D1D1B"/>
          <w:spacing w:val="-13"/>
        </w:rPr>
        <w:t> </w:t>
      </w:r>
      <w:r>
        <w:rPr>
          <w:color w:val="1D1D1B"/>
        </w:rPr>
        <w:t>manga</w:t>
      </w:r>
      <w:r>
        <w:rPr>
          <w:color w:val="1D1D1B"/>
          <w:spacing w:val="-13"/>
        </w:rPr>
        <w:t> </w:t>
      </w:r>
      <w:r>
        <w:rPr>
          <w:color w:val="1D1D1B"/>
        </w:rPr>
        <w:t>corta</w:t>
      </w:r>
      <w:r>
        <w:rPr>
          <w:color w:val="1D1D1B"/>
          <w:spacing w:val="-13"/>
        </w:rPr>
        <w:t> </w:t>
      </w:r>
      <w:r>
        <w:rPr>
          <w:color w:val="1D1D1B"/>
        </w:rPr>
        <w:t>de</w:t>
      </w:r>
      <w:r>
        <w:rPr>
          <w:color w:val="1D1D1B"/>
          <w:spacing w:val="-13"/>
        </w:rPr>
        <w:t> </w:t>
      </w:r>
      <w:r>
        <w:rPr>
          <w:color w:val="1D1D1B"/>
        </w:rPr>
        <w:t>las</w:t>
      </w:r>
      <w:r>
        <w:rPr>
          <w:color w:val="1D1D1B"/>
          <w:spacing w:val="-13"/>
        </w:rPr>
        <w:t> </w:t>
      </w:r>
      <w:r>
        <w:rPr>
          <w:color w:val="1D1D1B"/>
        </w:rPr>
        <w:t>Tenidas</w:t>
      </w:r>
      <w:r>
        <w:rPr>
          <w:color w:val="1D1D1B"/>
          <w:spacing w:val="-13"/>
        </w:rPr>
        <w:t> </w:t>
      </w:r>
      <w:r>
        <w:rPr>
          <w:color w:val="1D1D1B"/>
        </w:rPr>
        <w:t>15</w:t>
      </w:r>
      <w:r>
        <w:rPr>
          <w:color w:val="1D1D1B"/>
          <w:spacing w:val="-13"/>
        </w:rPr>
        <w:t> </w:t>
      </w:r>
      <w:r>
        <w:rPr>
          <w:color w:val="1D1D1B"/>
        </w:rPr>
        <w:t>y</w:t>
      </w:r>
      <w:r>
        <w:rPr>
          <w:color w:val="1D1D1B"/>
          <w:spacing w:val="-13"/>
        </w:rPr>
        <w:t> </w:t>
      </w:r>
      <w:r>
        <w:rPr>
          <w:color w:val="1D1D1B"/>
        </w:rPr>
        <w:t>16.</w:t>
      </w:r>
    </w:p>
    <w:p>
      <w:pPr>
        <w:pStyle w:val="BodyText"/>
        <w:spacing w:before="8"/>
        <w:rPr>
          <w:sz w:val="19"/>
        </w:rPr>
      </w:pPr>
    </w:p>
    <w:p>
      <w:pPr>
        <w:pStyle w:val="BodyText"/>
        <w:ind w:left="1553" w:firstLine="340"/>
        <w:jc w:val="both"/>
      </w:pPr>
      <w:r>
        <w:rPr>
          <w:color w:val="1D1D1B"/>
        </w:rPr>
        <w:t>Serán metálicas color amarillo oro. En el dormán irán colocadas sobre el bolsillo izquierdo, a 20 milímetros bajo la línea horizontal que pasa por la punta de la solapa. En la camisa blanca, manga corta, las piochas irán centradas sobre el ribete de  la cobertura del bolsillo izquierdo y a una distancia de 20 milímetros de éste. En la chaquetilla, en una posición similar a las indicadas para el dormán. En aquellas tenidas en que se contemple o se disponga el uso de cintas o condecoraciones, las piochas se usarán a lo menos a 10 milímetros sobre</w:t>
      </w:r>
      <w:r>
        <w:rPr>
          <w:color w:val="1D1D1B"/>
          <w:spacing w:val="-15"/>
        </w:rPr>
        <w:t> </w:t>
      </w:r>
      <w:r>
        <w:rPr>
          <w:color w:val="1D1D1B"/>
        </w:rPr>
        <w:t>ellas.</w:t>
      </w:r>
    </w:p>
    <w:p>
      <w:pPr>
        <w:pStyle w:val="BodyText"/>
        <w:spacing w:before="8"/>
        <w:rPr>
          <w:sz w:val="19"/>
        </w:rPr>
      </w:pPr>
    </w:p>
    <w:p>
      <w:pPr>
        <w:pStyle w:val="BodyText"/>
        <w:ind w:left="1553" w:firstLine="340"/>
        <w:jc w:val="both"/>
      </w:pPr>
      <w:r>
        <w:rPr>
          <w:color w:val="1D1D1B"/>
        </w:rPr>
        <w:t>A los Oficiales que estén en posesión de las piochas de paracaidista, Jefe de Saltos, Guía de Saltos y Maestro de Saltos, sólo podrán usar una de ellas,  la  de mayor rango.</w:t>
      </w:r>
    </w:p>
    <w:p>
      <w:pPr>
        <w:pStyle w:val="BodyText"/>
        <w:spacing w:before="8"/>
        <w:rPr>
          <w:sz w:val="19"/>
        </w:rPr>
      </w:pPr>
    </w:p>
    <w:p>
      <w:pPr>
        <w:pStyle w:val="BodyText"/>
        <w:ind w:left="1553" w:firstLine="340"/>
        <w:jc w:val="both"/>
      </w:pPr>
      <w:r>
        <w:rPr>
          <w:color w:val="1D1D1B"/>
        </w:rPr>
        <w:t>Se considerarán como piochas de especialidad, las de Submarinos, Aviación Naval, Infantería de Marina, estado Mayor y Buceo Táctico; y como piochas de otras actividades las de Mando a Flote, Mando de Infantería de Marina, Edecán Naval, Escuadra, Misileras, Comando I.M., Paracaidista, Jefe de Saltos, Guía de Saltos y Maestro de Saltos. Los Oficiales especialistas en Estado Mayor usarán la piocha respectiva.</w:t>
      </w:r>
    </w:p>
    <w:p>
      <w:pPr>
        <w:pStyle w:val="BodyText"/>
        <w:spacing w:before="8"/>
        <w:rPr>
          <w:sz w:val="19"/>
        </w:rPr>
      </w:pPr>
    </w:p>
    <w:p>
      <w:pPr>
        <w:pStyle w:val="BodyText"/>
        <w:ind w:left="1553" w:firstLine="340"/>
        <w:jc w:val="both"/>
      </w:pPr>
      <w:r>
        <w:rPr>
          <w:color w:val="1D1D1B"/>
        </w:rPr>
        <w:t>Los Oficiales Ejecutivos que se encuentren ejerciendo</w:t>
      </w:r>
      <w:r>
        <w:rPr>
          <w:color w:val="1D1D1B"/>
          <w:spacing w:val="-8"/>
        </w:rPr>
        <w:t> </w:t>
      </w:r>
      <w:r>
        <w:rPr>
          <w:color w:val="1D1D1B"/>
        </w:rPr>
        <w:t>Mando</w:t>
      </w:r>
      <w:r>
        <w:rPr>
          <w:color w:val="1D1D1B"/>
          <w:spacing w:val="-8"/>
        </w:rPr>
        <w:t> </w:t>
      </w:r>
      <w:r>
        <w:rPr>
          <w:color w:val="1D1D1B"/>
        </w:rPr>
        <w:t>de</w:t>
      </w:r>
      <w:r>
        <w:rPr>
          <w:color w:val="1D1D1B"/>
          <w:spacing w:val="-8"/>
        </w:rPr>
        <w:t> </w:t>
      </w:r>
      <w:r>
        <w:rPr>
          <w:color w:val="1D1D1B"/>
        </w:rPr>
        <w:t>Buque</w:t>
      </w:r>
      <w:r>
        <w:rPr>
          <w:color w:val="1D1D1B"/>
          <w:spacing w:val="-8"/>
        </w:rPr>
        <w:t> </w:t>
      </w:r>
      <w:r>
        <w:rPr>
          <w:color w:val="1D1D1B"/>
        </w:rPr>
        <w:t>y</w:t>
      </w:r>
      <w:r>
        <w:rPr>
          <w:color w:val="1D1D1B"/>
          <w:spacing w:val="-8"/>
        </w:rPr>
        <w:t> </w:t>
      </w:r>
      <w:r>
        <w:rPr>
          <w:color w:val="1D1D1B"/>
        </w:rPr>
        <w:t>los</w:t>
      </w:r>
      <w:r>
        <w:rPr>
          <w:color w:val="1D1D1B"/>
          <w:spacing w:val="-8"/>
        </w:rPr>
        <w:t> </w:t>
      </w:r>
      <w:r>
        <w:rPr>
          <w:color w:val="1D1D1B"/>
        </w:rPr>
        <w:t>Oficiales</w:t>
      </w:r>
      <w:r>
        <w:rPr>
          <w:color w:val="1D1D1B"/>
          <w:spacing w:val="-9"/>
        </w:rPr>
        <w:t> </w:t>
      </w:r>
      <w:r>
        <w:rPr>
          <w:color w:val="1D1D1B"/>
        </w:rPr>
        <w:t>del</w:t>
      </w:r>
      <w:r>
        <w:rPr>
          <w:color w:val="1D1D1B"/>
          <w:spacing w:val="-8"/>
        </w:rPr>
        <w:t> </w:t>
      </w:r>
      <w:r>
        <w:rPr>
          <w:color w:val="1D1D1B"/>
        </w:rPr>
        <w:t>Litoral que se desempeñen al mando de L.S.G., L.P.C. y L.E.P., usarán al lado derecho del dormán, de la chaquetilla o en la camisa blanca manga corta de</w:t>
      </w:r>
      <w:r>
        <w:rPr>
          <w:color w:val="1D1D1B"/>
          <w:spacing w:val="-38"/>
        </w:rPr>
        <w:t> </w:t>
      </w:r>
      <w:r>
        <w:rPr>
          <w:color w:val="1D1D1B"/>
        </w:rPr>
        <w:t>las Tenidas 15 y 16, la piocha de Mando a</w:t>
      </w:r>
      <w:r>
        <w:rPr>
          <w:color w:val="1D1D1B"/>
          <w:spacing w:val="-12"/>
        </w:rPr>
        <w:t> </w:t>
      </w:r>
      <w:r>
        <w:rPr>
          <w:color w:val="1D1D1B"/>
        </w:rPr>
        <w:t>Flote.</w:t>
      </w:r>
    </w:p>
    <w:p>
      <w:pPr>
        <w:pStyle w:val="BodyText"/>
        <w:spacing w:before="8"/>
        <w:rPr>
          <w:sz w:val="19"/>
        </w:rPr>
      </w:pPr>
    </w:p>
    <w:p>
      <w:pPr>
        <w:pStyle w:val="BodyText"/>
        <w:ind w:left="1553" w:firstLine="340"/>
        <w:jc w:val="both"/>
      </w:pPr>
      <w:r>
        <w:rPr/>
        <w:pict>
          <v:shape style="position:absolute;margin-left:52.628792pt;margin-top:7.03797pt;width:12pt;height:102.8pt;mso-position-horizontal-relative:page;mso-position-vertical-relative:paragraph;z-index:6376"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spacing w:val="-4"/>
        </w:rPr>
        <w:t>Los Oficiales Ejecutivos </w:t>
      </w:r>
      <w:r>
        <w:rPr>
          <w:color w:val="1D1D1B"/>
        </w:rPr>
        <w:t>y </w:t>
      </w:r>
      <w:r>
        <w:rPr>
          <w:color w:val="1D1D1B"/>
          <w:spacing w:val="-4"/>
        </w:rPr>
        <w:t>Oficiales del </w:t>
      </w:r>
      <w:r>
        <w:rPr>
          <w:color w:val="1D1D1B"/>
          <w:spacing w:val="-5"/>
        </w:rPr>
        <w:t>Litoral que </w:t>
      </w:r>
      <w:r>
        <w:rPr>
          <w:color w:val="1D1D1B"/>
          <w:spacing w:val="-4"/>
        </w:rPr>
        <w:t>hayan </w:t>
      </w:r>
      <w:r>
        <w:rPr>
          <w:color w:val="1D1D1B"/>
          <w:spacing w:val="-5"/>
        </w:rPr>
        <w:t>ejercido </w:t>
      </w:r>
      <w:r>
        <w:rPr>
          <w:color w:val="1D1D1B"/>
          <w:spacing w:val="-4"/>
        </w:rPr>
        <w:t>Mando </w:t>
      </w:r>
      <w:r>
        <w:rPr>
          <w:color w:val="1D1D1B"/>
          <w:spacing w:val="-3"/>
        </w:rPr>
        <w:t>de </w:t>
      </w:r>
      <w:r>
        <w:rPr>
          <w:color w:val="1D1D1B"/>
          <w:spacing w:val="-4"/>
        </w:rPr>
        <w:t>Buque </w:t>
      </w:r>
      <w:r>
        <w:rPr>
          <w:color w:val="1D1D1B"/>
        </w:rPr>
        <w:t>o </w:t>
      </w:r>
      <w:r>
        <w:rPr>
          <w:color w:val="1D1D1B"/>
          <w:spacing w:val="-3"/>
        </w:rPr>
        <w:t>de </w:t>
      </w:r>
      <w:r>
        <w:rPr>
          <w:color w:val="1D1D1B"/>
          <w:spacing w:val="-4"/>
        </w:rPr>
        <w:t>L.S.G., L.P.C. </w:t>
      </w:r>
      <w:r>
        <w:rPr>
          <w:color w:val="1D1D1B"/>
        </w:rPr>
        <w:t>y </w:t>
      </w:r>
      <w:r>
        <w:rPr>
          <w:color w:val="1D1D1B"/>
          <w:spacing w:val="-5"/>
        </w:rPr>
        <w:t>L.E.P.,</w:t>
      </w:r>
      <w:r>
        <w:rPr>
          <w:color w:val="1D1D1B"/>
          <w:spacing w:val="-15"/>
        </w:rPr>
        <w:t> </w:t>
      </w:r>
      <w:r>
        <w:rPr>
          <w:color w:val="1D1D1B"/>
          <w:spacing w:val="-4"/>
        </w:rPr>
        <w:t>según</w:t>
      </w:r>
      <w:r>
        <w:rPr>
          <w:color w:val="1D1D1B"/>
          <w:spacing w:val="-15"/>
        </w:rPr>
        <w:t> </w:t>
      </w:r>
      <w:r>
        <w:rPr>
          <w:color w:val="1D1D1B"/>
          <w:spacing w:val="-4"/>
        </w:rPr>
        <w:t>corresponda,</w:t>
      </w:r>
      <w:r>
        <w:rPr>
          <w:color w:val="1D1D1B"/>
          <w:spacing w:val="-15"/>
        </w:rPr>
        <w:t> </w:t>
      </w:r>
      <w:r>
        <w:rPr>
          <w:color w:val="1D1D1B"/>
          <w:spacing w:val="-4"/>
        </w:rPr>
        <w:t>por</w:t>
      </w:r>
      <w:r>
        <w:rPr>
          <w:color w:val="1D1D1B"/>
          <w:spacing w:val="-15"/>
        </w:rPr>
        <w:t> </w:t>
      </w:r>
      <w:r>
        <w:rPr>
          <w:color w:val="1D1D1B"/>
        </w:rPr>
        <w:t>2</w:t>
      </w:r>
      <w:r>
        <w:rPr>
          <w:color w:val="1D1D1B"/>
          <w:spacing w:val="-15"/>
        </w:rPr>
        <w:t> </w:t>
      </w:r>
      <w:r>
        <w:rPr>
          <w:color w:val="1D1D1B"/>
          <w:spacing w:val="-4"/>
        </w:rPr>
        <w:t>años</w:t>
      </w:r>
      <w:r>
        <w:rPr>
          <w:color w:val="1D1D1B"/>
          <w:spacing w:val="-15"/>
        </w:rPr>
        <w:t> </w:t>
      </w:r>
      <w:r>
        <w:rPr>
          <w:color w:val="1D1D1B"/>
        </w:rPr>
        <w:t>o</w:t>
      </w:r>
      <w:r>
        <w:rPr>
          <w:color w:val="1D1D1B"/>
          <w:spacing w:val="-15"/>
        </w:rPr>
        <w:t> </w:t>
      </w:r>
      <w:r>
        <w:rPr>
          <w:color w:val="1D1D1B"/>
          <w:spacing w:val="-3"/>
        </w:rPr>
        <w:t>más,</w:t>
      </w:r>
      <w:r>
        <w:rPr>
          <w:color w:val="1D1D1B"/>
          <w:spacing w:val="-15"/>
        </w:rPr>
        <w:t> </w:t>
      </w:r>
      <w:r>
        <w:rPr>
          <w:color w:val="1D1D1B"/>
          <w:spacing w:val="-3"/>
        </w:rPr>
        <w:t>la</w:t>
      </w:r>
      <w:r>
        <w:rPr>
          <w:color w:val="1D1D1B"/>
          <w:spacing w:val="-15"/>
        </w:rPr>
        <w:t> </w:t>
      </w:r>
      <w:r>
        <w:rPr>
          <w:color w:val="1D1D1B"/>
          <w:spacing w:val="-5"/>
        </w:rPr>
        <w:t>usarán </w:t>
      </w:r>
      <w:r>
        <w:rPr>
          <w:color w:val="1D1D1B"/>
          <w:spacing w:val="-3"/>
        </w:rPr>
        <w:t>en</w:t>
      </w:r>
      <w:r>
        <w:rPr>
          <w:color w:val="1D1D1B"/>
          <w:spacing w:val="-12"/>
        </w:rPr>
        <w:t> </w:t>
      </w:r>
      <w:r>
        <w:rPr>
          <w:color w:val="1D1D1B"/>
          <w:spacing w:val="-4"/>
        </w:rPr>
        <w:t>forma</w:t>
      </w:r>
      <w:r>
        <w:rPr>
          <w:color w:val="1D1D1B"/>
          <w:spacing w:val="-12"/>
        </w:rPr>
        <w:t> </w:t>
      </w:r>
      <w:r>
        <w:rPr>
          <w:color w:val="1D1D1B"/>
          <w:spacing w:val="-5"/>
        </w:rPr>
        <w:t>permanente,</w:t>
      </w:r>
      <w:r>
        <w:rPr>
          <w:color w:val="1D1D1B"/>
          <w:spacing w:val="-11"/>
        </w:rPr>
        <w:t> </w:t>
      </w:r>
      <w:r>
        <w:rPr>
          <w:color w:val="1D1D1B"/>
          <w:spacing w:val="-5"/>
        </w:rPr>
        <w:t>previa</w:t>
      </w:r>
      <w:r>
        <w:rPr>
          <w:color w:val="1D1D1B"/>
          <w:spacing w:val="-11"/>
        </w:rPr>
        <w:t> </w:t>
      </w:r>
      <w:r>
        <w:rPr>
          <w:color w:val="1D1D1B"/>
          <w:spacing w:val="-4"/>
        </w:rPr>
        <w:t>resolución</w:t>
      </w:r>
      <w:r>
        <w:rPr>
          <w:color w:val="1D1D1B"/>
          <w:spacing w:val="-12"/>
        </w:rPr>
        <w:t> </w:t>
      </w:r>
      <w:r>
        <w:rPr>
          <w:color w:val="1D1D1B"/>
          <w:spacing w:val="-3"/>
        </w:rPr>
        <w:t>de</w:t>
      </w:r>
      <w:r>
        <w:rPr>
          <w:color w:val="1D1D1B"/>
          <w:spacing w:val="-12"/>
        </w:rPr>
        <w:t> </w:t>
      </w:r>
      <w:r>
        <w:rPr>
          <w:color w:val="1D1D1B"/>
          <w:spacing w:val="-3"/>
        </w:rPr>
        <w:t>la</w:t>
      </w:r>
      <w:r>
        <w:rPr>
          <w:color w:val="1D1D1B"/>
          <w:spacing w:val="-12"/>
        </w:rPr>
        <w:t> </w:t>
      </w:r>
      <w:r>
        <w:rPr>
          <w:color w:val="1D1D1B"/>
          <w:spacing w:val="-5"/>
        </w:rPr>
        <w:t>D.G.P.A., </w:t>
      </w:r>
      <w:r>
        <w:rPr>
          <w:color w:val="1D1D1B"/>
          <w:spacing w:val="-3"/>
        </w:rPr>
        <w:t>en el </w:t>
      </w:r>
      <w:r>
        <w:rPr>
          <w:color w:val="1D1D1B"/>
          <w:spacing w:val="-4"/>
        </w:rPr>
        <w:t>lado </w:t>
      </w:r>
      <w:r>
        <w:rPr>
          <w:color w:val="1D1D1B"/>
          <w:spacing w:val="-5"/>
        </w:rPr>
        <w:t>izquierdo </w:t>
      </w:r>
      <w:r>
        <w:rPr>
          <w:color w:val="1D1D1B"/>
          <w:spacing w:val="-4"/>
        </w:rPr>
        <w:t>del </w:t>
      </w:r>
      <w:r>
        <w:rPr>
          <w:color w:val="1D1D1B"/>
          <w:spacing w:val="-5"/>
        </w:rPr>
        <w:t>dormán, </w:t>
      </w:r>
      <w:r>
        <w:rPr>
          <w:color w:val="1D1D1B"/>
          <w:spacing w:val="-4"/>
        </w:rPr>
        <w:t>chaquetilla </w:t>
      </w:r>
      <w:r>
        <w:rPr>
          <w:color w:val="1D1D1B"/>
        </w:rPr>
        <w:t>o </w:t>
      </w:r>
      <w:r>
        <w:rPr>
          <w:color w:val="1D1D1B"/>
          <w:spacing w:val="-3"/>
        </w:rPr>
        <w:t>de </w:t>
      </w:r>
      <w:r>
        <w:rPr>
          <w:color w:val="1D1D1B"/>
          <w:spacing w:val="-5"/>
        </w:rPr>
        <w:t>la </w:t>
      </w:r>
      <w:r>
        <w:rPr>
          <w:color w:val="1D1D1B"/>
          <w:spacing w:val="-4"/>
        </w:rPr>
        <w:t>camisa </w:t>
      </w:r>
      <w:r>
        <w:rPr>
          <w:color w:val="1D1D1B"/>
          <w:spacing w:val="-5"/>
        </w:rPr>
        <w:t>blanca </w:t>
      </w:r>
      <w:r>
        <w:rPr>
          <w:color w:val="1D1D1B"/>
          <w:spacing w:val="-4"/>
        </w:rPr>
        <w:t>manga corta </w:t>
      </w:r>
      <w:r>
        <w:rPr>
          <w:color w:val="1D1D1B"/>
          <w:spacing w:val="-3"/>
        </w:rPr>
        <w:t>de </w:t>
      </w:r>
      <w:r>
        <w:rPr>
          <w:color w:val="1D1D1B"/>
          <w:spacing w:val="-4"/>
        </w:rPr>
        <w:t>las Tenidas </w:t>
      </w:r>
      <w:r>
        <w:rPr>
          <w:color w:val="1D1D1B"/>
          <w:spacing w:val="-3"/>
        </w:rPr>
        <w:t>15 </w:t>
      </w:r>
      <w:r>
        <w:rPr>
          <w:color w:val="1D1D1B"/>
        </w:rPr>
        <w:t>y</w:t>
      </w:r>
      <w:r>
        <w:rPr>
          <w:color w:val="1D1D1B"/>
          <w:spacing w:val="-19"/>
        </w:rPr>
        <w:t> </w:t>
      </w:r>
      <w:r>
        <w:rPr>
          <w:color w:val="1D1D1B"/>
          <w:spacing w:val="-5"/>
        </w:rPr>
        <w:t>16.</w:t>
      </w:r>
    </w:p>
    <w:p>
      <w:pPr>
        <w:pStyle w:val="BodyText"/>
        <w:spacing w:before="8"/>
        <w:rPr>
          <w:sz w:val="19"/>
        </w:rPr>
      </w:pPr>
    </w:p>
    <w:p>
      <w:pPr>
        <w:pStyle w:val="BodyText"/>
        <w:ind w:left="1553" w:firstLine="340"/>
        <w:jc w:val="both"/>
      </w:pPr>
      <w:r>
        <w:rPr>
          <w:color w:val="1D1D1B"/>
        </w:rPr>
        <w:t>Los</w:t>
      </w:r>
      <w:r>
        <w:rPr>
          <w:color w:val="1D1D1B"/>
          <w:spacing w:val="-21"/>
        </w:rPr>
        <w:t> </w:t>
      </w:r>
      <w:r>
        <w:rPr>
          <w:color w:val="1D1D1B"/>
        </w:rPr>
        <w:t>Oficiales</w:t>
      </w:r>
      <w:r>
        <w:rPr>
          <w:color w:val="1D1D1B"/>
          <w:spacing w:val="-21"/>
        </w:rPr>
        <w:t> </w:t>
      </w:r>
      <w:r>
        <w:rPr>
          <w:color w:val="1D1D1B"/>
        </w:rPr>
        <w:t>especialistas</w:t>
      </w:r>
      <w:r>
        <w:rPr>
          <w:color w:val="1D1D1B"/>
          <w:spacing w:val="-20"/>
        </w:rPr>
        <w:t> </w:t>
      </w:r>
      <w:r>
        <w:rPr>
          <w:color w:val="1D1D1B"/>
        </w:rPr>
        <w:t>en</w:t>
      </w:r>
      <w:r>
        <w:rPr>
          <w:color w:val="1D1D1B"/>
          <w:spacing w:val="-21"/>
        </w:rPr>
        <w:t> </w:t>
      </w:r>
      <w:r>
        <w:rPr>
          <w:color w:val="1D1D1B"/>
        </w:rPr>
        <w:t>Estado</w:t>
      </w:r>
      <w:r>
        <w:rPr>
          <w:color w:val="1D1D1B"/>
          <w:spacing w:val="-21"/>
        </w:rPr>
        <w:t> </w:t>
      </w:r>
      <w:r>
        <w:rPr>
          <w:color w:val="1D1D1B"/>
        </w:rPr>
        <w:t>Mayor</w:t>
      </w:r>
      <w:r>
        <w:rPr>
          <w:color w:val="1D1D1B"/>
          <w:spacing w:val="-21"/>
        </w:rPr>
        <w:t> </w:t>
      </w:r>
      <w:r>
        <w:rPr>
          <w:color w:val="1D1D1B"/>
        </w:rPr>
        <w:t>y</w:t>
      </w:r>
      <w:r>
        <w:rPr>
          <w:color w:val="1D1D1B"/>
          <w:spacing w:val="-21"/>
        </w:rPr>
        <w:t> </w:t>
      </w:r>
      <w:r>
        <w:rPr>
          <w:color w:val="1D1D1B"/>
        </w:rPr>
        <w:t>que a su vez se encuentren ejerciendo Mando de</w:t>
      </w:r>
      <w:r>
        <w:rPr>
          <w:color w:val="1D1D1B"/>
          <w:spacing w:val="-24"/>
        </w:rPr>
        <w:t> </w:t>
      </w:r>
      <w:r>
        <w:rPr>
          <w:color w:val="1D1D1B"/>
        </w:rPr>
        <w:t>Buque, o que lo hayan ejercido por 2 años o más, usarán</w:t>
      </w:r>
      <w:r>
        <w:rPr>
          <w:color w:val="1D1D1B"/>
          <w:spacing w:val="42"/>
        </w:rPr>
        <w:t> </w:t>
      </w:r>
      <w:r>
        <w:rPr>
          <w:color w:val="1D1D1B"/>
        </w:rPr>
        <w:t>la</w:t>
      </w:r>
    </w:p>
    <w:p>
      <w:pPr>
        <w:pStyle w:val="BodyText"/>
        <w:tabs>
          <w:tab w:pos="1553" w:val="left" w:leader="none"/>
        </w:tabs>
        <w:spacing w:line="263" w:lineRule="exact"/>
        <w:ind w:left="997"/>
      </w:pPr>
      <w:r>
        <w:rPr>
          <w:b/>
          <w:color w:val="9D9D9C"/>
          <w:sz w:val="24"/>
        </w:rPr>
        <w:t>72</w:t>
        <w:tab/>
      </w:r>
      <w:r>
        <w:rPr>
          <w:color w:val="1D1D1B"/>
          <w:position w:val="1"/>
        </w:rPr>
        <w:t>piocha de Estado Mayor con Mando a</w:t>
      </w:r>
      <w:r>
        <w:rPr>
          <w:color w:val="1D1D1B"/>
          <w:spacing w:val="-9"/>
          <w:position w:val="1"/>
        </w:rPr>
        <w:t> </w:t>
      </w:r>
      <w:r>
        <w:rPr>
          <w:color w:val="1D1D1B"/>
          <w:position w:val="1"/>
        </w:rPr>
        <w:t>Flote.</w:t>
      </w:r>
    </w:p>
    <w:p>
      <w:pPr>
        <w:pStyle w:val="BodyText"/>
        <w:spacing w:line="249" w:lineRule="auto" w:before="214"/>
        <w:ind w:left="1553" w:firstLine="340"/>
        <w:jc w:val="both"/>
      </w:pPr>
      <w:r>
        <w:rPr/>
        <w:pict>
          <v:shape style="position:absolute;margin-left:53.898792pt;margin-top:7.817979pt;width:12pt;height:70.4pt;mso-position-horizontal-relative:page;mso-position-vertical-relative:paragraph;z-index:640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El uso de ésta excluye el de las piochas de especialidad de Estado Mayor, por estar incluida en la anterior.</w:t>
      </w:r>
    </w:p>
    <w:p>
      <w:pPr>
        <w:pStyle w:val="BodyText"/>
        <w:spacing w:before="9"/>
        <w:rPr>
          <w:sz w:val="19"/>
        </w:rPr>
      </w:pPr>
    </w:p>
    <w:p>
      <w:pPr>
        <w:pStyle w:val="BodyText"/>
        <w:spacing w:line="249" w:lineRule="auto"/>
        <w:ind w:left="1553" w:firstLine="340"/>
        <w:jc w:val="both"/>
      </w:pPr>
      <w:r>
        <w:rPr>
          <w:color w:val="1D1D1B"/>
        </w:rPr>
        <w:t>Los Oficiales de Infantería de Marina que se encuentren ejerciendo el Mando de una   Unidad de</w:t>
      </w:r>
    </w:p>
    <w:p>
      <w:pPr>
        <w:pStyle w:val="BodyText"/>
        <w:spacing w:line="249" w:lineRule="auto" w:before="74"/>
        <w:ind w:left="243" w:right="1552"/>
        <w:jc w:val="both"/>
      </w:pPr>
      <w:r>
        <w:rPr/>
        <w:br w:type="column"/>
      </w:r>
      <w:r>
        <w:rPr>
          <w:color w:val="1D1D1B"/>
        </w:rPr>
        <w:t>Combate I.M. (Destacamento y/o Agrupación de Comandos) o que hayan ejercido por 2 años o más, usarán la piocha de Mando de Infantería de Marina</w:t>
      </w:r>
      <w:r>
        <w:rPr>
          <w:color w:val="1D1D1B"/>
          <w:spacing w:val="-33"/>
        </w:rPr>
        <w:t> </w:t>
      </w:r>
      <w:r>
        <w:rPr>
          <w:color w:val="1D1D1B"/>
        </w:rPr>
        <w:t>y Estado Mayor, en forma similar a lo establecido para la piocha de Estado Mayor con Mando a</w:t>
      </w:r>
      <w:r>
        <w:rPr>
          <w:color w:val="1D1D1B"/>
          <w:spacing w:val="-10"/>
        </w:rPr>
        <w:t> </w:t>
      </w:r>
      <w:r>
        <w:rPr>
          <w:color w:val="1D1D1B"/>
        </w:rPr>
        <w:t>Flote.</w:t>
      </w:r>
    </w:p>
    <w:p>
      <w:pPr>
        <w:pStyle w:val="BodyText"/>
        <w:spacing w:before="9"/>
        <w:rPr>
          <w:sz w:val="19"/>
        </w:rPr>
      </w:pPr>
    </w:p>
    <w:p>
      <w:pPr>
        <w:pStyle w:val="BodyText"/>
        <w:spacing w:line="249" w:lineRule="auto"/>
        <w:ind w:left="243" w:right="1551" w:firstLine="340"/>
        <w:jc w:val="both"/>
      </w:pPr>
      <w:r>
        <w:rPr>
          <w:color w:val="1D1D1B"/>
        </w:rPr>
        <w:t>Las piochas correspondientes a las otras actividades</w:t>
      </w:r>
      <w:r>
        <w:rPr>
          <w:color w:val="1D1D1B"/>
          <w:spacing w:val="-10"/>
        </w:rPr>
        <w:t> </w:t>
      </w:r>
      <w:r>
        <w:rPr>
          <w:color w:val="1D1D1B"/>
        </w:rPr>
        <w:t>que</w:t>
      </w:r>
      <w:r>
        <w:rPr>
          <w:color w:val="1D1D1B"/>
          <w:spacing w:val="-10"/>
        </w:rPr>
        <w:t> </w:t>
      </w:r>
      <w:r>
        <w:rPr>
          <w:color w:val="1D1D1B"/>
        </w:rPr>
        <w:t>a</w:t>
      </w:r>
      <w:r>
        <w:rPr>
          <w:color w:val="1D1D1B"/>
          <w:spacing w:val="-10"/>
        </w:rPr>
        <w:t> </w:t>
      </w:r>
      <w:r>
        <w:rPr>
          <w:color w:val="1D1D1B"/>
        </w:rPr>
        <w:t>continuación</w:t>
      </w:r>
      <w:r>
        <w:rPr>
          <w:color w:val="1D1D1B"/>
          <w:spacing w:val="-10"/>
        </w:rPr>
        <w:t> </w:t>
      </w:r>
      <w:r>
        <w:rPr>
          <w:color w:val="1D1D1B"/>
        </w:rPr>
        <w:t>se</w:t>
      </w:r>
      <w:r>
        <w:rPr>
          <w:color w:val="1D1D1B"/>
          <w:spacing w:val="-10"/>
        </w:rPr>
        <w:t> </w:t>
      </w:r>
      <w:r>
        <w:rPr>
          <w:color w:val="1D1D1B"/>
        </w:rPr>
        <w:t>indican,</w:t>
      </w:r>
      <w:r>
        <w:rPr>
          <w:color w:val="1D1D1B"/>
          <w:spacing w:val="-10"/>
        </w:rPr>
        <w:t> </w:t>
      </w:r>
      <w:r>
        <w:rPr>
          <w:color w:val="1D1D1B"/>
        </w:rPr>
        <w:t>sólo</w:t>
      </w:r>
      <w:r>
        <w:rPr>
          <w:color w:val="1D1D1B"/>
          <w:spacing w:val="-10"/>
        </w:rPr>
        <w:t> </w:t>
      </w:r>
      <w:r>
        <w:rPr>
          <w:color w:val="1D1D1B"/>
        </w:rPr>
        <w:t>serán usadas cuando se desempeñen efectivamente los puestos que en cada caso se</w:t>
      </w:r>
      <w:r>
        <w:rPr>
          <w:color w:val="1D1D1B"/>
          <w:spacing w:val="-11"/>
        </w:rPr>
        <w:t> </w:t>
      </w:r>
      <w:r>
        <w:rPr>
          <w:color w:val="1D1D1B"/>
        </w:rPr>
        <w:t>señalan:</w:t>
      </w:r>
    </w:p>
    <w:p>
      <w:pPr>
        <w:pStyle w:val="BodyText"/>
        <w:spacing w:before="9"/>
        <w:rPr>
          <w:sz w:val="19"/>
        </w:rPr>
      </w:pPr>
    </w:p>
    <w:p>
      <w:pPr>
        <w:pStyle w:val="BodyText"/>
        <w:spacing w:line="249" w:lineRule="auto"/>
        <w:ind w:left="583" w:right="4629"/>
      </w:pPr>
      <w:r>
        <w:rPr>
          <w:color w:val="1D1D1B"/>
        </w:rPr>
        <w:t>Edecán Naval Misileras</w:t>
      </w:r>
    </w:p>
    <w:p>
      <w:pPr>
        <w:pStyle w:val="BodyText"/>
        <w:spacing w:before="9"/>
        <w:rPr>
          <w:sz w:val="19"/>
        </w:rPr>
      </w:pPr>
    </w:p>
    <w:p>
      <w:pPr>
        <w:pStyle w:val="BodyText"/>
        <w:spacing w:line="249" w:lineRule="auto"/>
        <w:ind w:left="243" w:right="1552" w:firstLine="340"/>
        <w:jc w:val="both"/>
      </w:pPr>
      <w:r>
        <w:rPr>
          <w:color w:val="1D1D1B"/>
        </w:rPr>
        <w:t>Cuando se usen 2 ó 3 piochas, éstas quedarán según el orden de precedencia de derecha a izquierda, como se indica:</w:t>
      </w:r>
    </w:p>
    <w:p>
      <w:pPr>
        <w:pStyle w:val="BodyText"/>
        <w:spacing w:before="9"/>
        <w:rPr>
          <w:sz w:val="19"/>
        </w:rPr>
      </w:pPr>
    </w:p>
    <w:p>
      <w:pPr>
        <w:pStyle w:val="ListParagraph"/>
        <w:numPr>
          <w:ilvl w:val="0"/>
          <w:numId w:val="69"/>
        </w:numPr>
        <w:tabs>
          <w:tab w:pos="604" w:val="left" w:leader="none"/>
        </w:tabs>
        <w:spacing w:line="240" w:lineRule="auto" w:before="0" w:after="0"/>
        <w:ind w:left="603" w:right="0" w:hanging="360"/>
        <w:jc w:val="both"/>
        <w:rPr>
          <w:sz w:val="20"/>
        </w:rPr>
      </w:pPr>
      <w:r>
        <w:rPr>
          <w:color w:val="1D1D1B"/>
          <w:sz w:val="20"/>
        </w:rPr>
        <w:t>Piocha  de  Mando  a  Flote  y  Estado</w:t>
      </w:r>
      <w:r>
        <w:rPr>
          <w:color w:val="1D1D1B"/>
          <w:spacing w:val="51"/>
          <w:sz w:val="20"/>
        </w:rPr>
        <w:t> </w:t>
      </w:r>
      <w:r>
        <w:rPr>
          <w:color w:val="1D1D1B"/>
          <w:sz w:val="20"/>
        </w:rPr>
        <w:t>Mayor</w:t>
      </w:r>
    </w:p>
    <w:p>
      <w:pPr>
        <w:pStyle w:val="ListParagraph"/>
        <w:numPr>
          <w:ilvl w:val="0"/>
          <w:numId w:val="69"/>
        </w:numPr>
        <w:tabs>
          <w:tab w:pos="624" w:val="left" w:leader="none"/>
        </w:tabs>
        <w:spacing w:line="240" w:lineRule="auto" w:before="66" w:after="0"/>
        <w:ind w:left="623" w:right="0" w:hanging="380"/>
        <w:jc w:val="both"/>
        <w:rPr>
          <w:sz w:val="20"/>
        </w:rPr>
      </w:pPr>
      <w:r>
        <w:rPr>
          <w:color w:val="1D1D1B"/>
          <w:sz w:val="20"/>
        </w:rPr>
        <w:t>Piocha de Estado</w:t>
      </w:r>
      <w:r>
        <w:rPr>
          <w:color w:val="1D1D1B"/>
          <w:spacing w:val="-3"/>
          <w:sz w:val="20"/>
        </w:rPr>
        <w:t> </w:t>
      </w:r>
      <w:r>
        <w:rPr>
          <w:color w:val="1D1D1B"/>
          <w:sz w:val="20"/>
        </w:rPr>
        <w:t>Mayor</w:t>
      </w:r>
    </w:p>
    <w:p>
      <w:pPr>
        <w:pStyle w:val="ListParagraph"/>
        <w:numPr>
          <w:ilvl w:val="0"/>
          <w:numId w:val="69"/>
        </w:numPr>
        <w:tabs>
          <w:tab w:pos="604" w:val="left" w:leader="none"/>
        </w:tabs>
        <w:spacing w:line="240" w:lineRule="auto" w:before="66" w:after="0"/>
        <w:ind w:left="603" w:right="0" w:hanging="360"/>
        <w:jc w:val="both"/>
        <w:rPr>
          <w:sz w:val="20"/>
        </w:rPr>
      </w:pPr>
      <w:r>
        <w:rPr>
          <w:color w:val="1D1D1B"/>
          <w:sz w:val="20"/>
        </w:rPr>
        <w:t>Piocha de Mando a</w:t>
      </w:r>
      <w:r>
        <w:rPr>
          <w:color w:val="1D1D1B"/>
          <w:spacing w:val="-3"/>
          <w:sz w:val="20"/>
        </w:rPr>
        <w:t> </w:t>
      </w:r>
      <w:r>
        <w:rPr>
          <w:color w:val="1D1D1B"/>
          <w:sz w:val="20"/>
        </w:rPr>
        <w:t>Flote</w:t>
      </w:r>
    </w:p>
    <w:p>
      <w:pPr>
        <w:pStyle w:val="ListParagraph"/>
        <w:numPr>
          <w:ilvl w:val="0"/>
          <w:numId w:val="69"/>
        </w:numPr>
        <w:tabs>
          <w:tab w:pos="604" w:val="left" w:leader="none"/>
        </w:tabs>
        <w:spacing w:line="249" w:lineRule="auto" w:before="66" w:after="0"/>
        <w:ind w:left="603" w:right="1552" w:hanging="360"/>
        <w:jc w:val="left"/>
        <w:rPr>
          <w:sz w:val="20"/>
        </w:rPr>
      </w:pPr>
      <w:r>
        <w:rPr>
          <w:color w:val="1D1D1B"/>
          <w:sz w:val="20"/>
        </w:rPr>
        <w:t>Piocha de Mando de Infantería de Marina y Estado</w:t>
      </w:r>
      <w:r>
        <w:rPr>
          <w:color w:val="1D1D1B"/>
          <w:spacing w:val="-1"/>
          <w:sz w:val="20"/>
        </w:rPr>
        <w:t> </w:t>
      </w:r>
      <w:r>
        <w:rPr>
          <w:color w:val="1D1D1B"/>
          <w:sz w:val="20"/>
        </w:rPr>
        <w:t>Mayor</w:t>
      </w:r>
    </w:p>
    <w:p>
      <w:pPr>
        <w:pStyle w:val="ListParagraph"/>
        <w:numPr>
          <w:ilvl w:val="0"/>
          <w:numId w:val="69"/>
        </w:numPr>
        <w:tabs>
          <w:tab w:pos="604" w:val="left" w:leader="none"/>
        </w:tabs>
        <w:spacing w:line="240" w:lineRule="auto" w:before="57" w:after="0"/>
        <w:ind w:left="603" w:right="0" w:hanging="360"/>
        <w:jc w:val="both"/>
        <w:rPr>
          <w:sz w:val="20"/>
        </w:rPr>
      </w:pPr>
      <w:r>
        <w:rPr>
          <w:color w:val="1D1D1B"/>
          <w:sz w:val="20"/>
        </w:rPr>
        <w:t>Piocha  de</w:t>
      </w:r>
      <w:r>
        <w:rPr>
          <w:color w:val="1D1D1B"/>
          <w:spacing w:val="53"/>
          <w:sz w:val="20"/>
        </w:rPr>
        <w:t> </w:t>
      </w:r>
      <w:r>
        <w:rPr>
          <w:color w:val="1D1D1B"/>
          <w:sz w:val="20"/>
        </w:rPr>
        <w:t>Especialidad</w:t>
      </w:r>
    </w:p>
    <w:p>
      <w:pPr>
        <w:pStyle w:val="ListParagraph"/>
        <w:numPr>
          <w:ilvl w:val="0"/>
          <w:numId w:val="69"/>
        </w:numPr>
        <w:tabs>
          <w:tab w:pos="604" w:val="left" w:leader="none"/>
        </w:tabs>
        <w:spacing w:line="240" w:lineRule="auto" w:before="66" w:after="0"/>
        <w:ind w:left="603" w:right="0" w:hanging="360"/>
        <w:jc w:val="both"/>
        <w:rPr>
          <w:sz w:val="20"/>
        </w:rPr>
      </w:pPr>
      <w:r>
        <w:rPr>
          <w:color w:val="1D1D1B"/>
          <w:sz w:val="20"/>
        </w:rPr>
        <w:t>Piocha  de  otras</w:t>
      </w:r>
      <w:r>
        <w:rPr>
          <w:color w:val="1D1D1B"/>
          <w:spacing w:val="-18"/>
          <w:sz w:val="20"/>
        </w:rPr>
        <w:t> </w:t>
      </w:r>
      <w:r>
        <w:rPr>
          <w:color w:val="1D1D1B"/>
          <w:sz w:val="20"/>
        </w:rPr>
        <w:t>actividades.</w:t>
      </w:r>
    </w:p>
    <w:p>
      <w:pPr>
        <w:pStyle w:val="BodyText"/>
        <w:spacing w:before="6"/>
      </w:pPr>
    </w:p>
    <w:p>
      <w:pPr>
        <w:pStyle w:val="BodyText"/>
        <w:spacing w:line="249" w:lineRule="auto" w:before="1"/>
        <w:ind w:left="243" w:right="1551" w:firstLine="340"/>
        <w:jc w:val="both"/>
      </w:pPr>
      <w:r>
        <w:rPr>
          <w:color w:val="1D1D1B"/>
        </w:rPr>
        <w:t>No obstante lo anterior, cuando en el dormán se empleen</w:t>
      </w:r>
      <w:r>
        <w:rPr>
          <w:color w:val="1D1D1B"/>
          <w:spacing w:val="-28"/>
        </w:rPr>
        <w:t> </w:t>
      </w:r>
      <w:r>
        <w:rPr>
          <w:color w:val="1D1D1B"/>
        </w:rPr>
        <w:t>dos</w:t>
      </w:r>
      <w:r>
        <w:rPr>
          <w:color w:val="1D1D1B"/>
          <w:spacing w:val="-28"/>
        </w:rPr>
        <w:t> </w:t>
      </w:r>
      <w:r>
        <w:rPr>
          <w:color w:val="1D1D1B"/>
        </w:rPr>
        <w:t>o</w:t>
      </w:r>
      <w:r>
        <w:rPr>
          <w:color w:val="1D1D1B"/>
          <w:spacing w:val="-28"/>
        </w:rPr>
        <w:t> </w:t>
      </w:r>
      <w:r>
        <w:rPr>
          <w:color w:val="1D1D1B"/>
        </w:rPr>
        <w:t>tres</w:t>
      </w:r>
      <w:r>
        <w:rPr>
          <w:color w:val="1D1D1B"/>
          <w:spacing w:val="-28"/>
        </w:rPr>
        <w:t> </w:t>
      </w:r>
      <w:r>
        <w:rPr>
          <w:color w:val="1D1D1B"/>
        </w:rPr>
        <w:t>piochas</w:t>
      </w:r>
      <w:r>
        <w:rPr>
          <w:color w:val="1D1D1B"/>
          <w:spacing w:val="-28"/>
        </w:rPr>
        <w:t> </w:t>
      </w:r>
      <w:r>
        <w:rPr>
          <w:color w:val="1D1D1B"/>
        </w:rPr>
        <w:t>y</w:t>
      </w:r>
      <w:r>
        <w:rPr>
          <w:color w:val="1D1D1B"/>
          <w:spacing w:val="-28"/>
        </w:rPr>
        <w:t> </w:t>
      </w:r>
      <w:r>
        <w:rPr>
          <w:color w:val="1D1D1B"/>
        </w:rPr>
        <w:t>una</w:t>
      </w:r>
      <w:r>
        <w:rPr>
          <w:color w:val="1D1D1B"/>
          <w:spacing w:val="-28"/>
        </w:rPr>
        <w:t> </w:t>
      </w:r>
      <w:r>
        <w:rPr>
          <w:color w:val="1D1D1B"/>
        </w:rPr>
        <w:t>de</w:t>
      </w:r>
      <w:r>
        <w:rPr>
          <w:color w:val="1D1D1B"/>
          <w:spacing w:val="-28"/>
        </w:rPr>
        <w:t> </w:t>
      </w:r>
      <w:r>
        <w:rPr>
          <w:color w:val="1D1D1B"/>
        </w:rPr>
        <w:t>ellas</w:t>
      </w:r>
      <w:r>
        <w:rPr>
          <w:color w:val="1D1D1B"/>
          <w:spacing w:val="-28"/>
        </w:rPr>
        <w:t> </w:t>
      </w:r>
      <w:r>
        <w:rPr>
          <w:color w:val="1D1D1B"/>
        </w:rPr>
        <w:t>sea</w:t>
      </w:r>
      <w:r>
        <w:rPr>
          <w:color w:val="1D1D1B"/>
          <w:spacing w:val="-28"/>
        </w:rPr>
        <w:t> </w:t>
      </w:r>
      <w:r>
        <w:rPr>
          <w:color w:val="1D1D1B"/>
        </w:rPr>
        <w:t>de</w:t>
      </w:r>
      <w:r>
        <w:rPr>
          <w:color w:val="1D1D1B"/>
          <w:spacing w:val="-28"/>
        </w:rPr>
        <w:t> </w:t>
      </w:r>
      <w:r>
        <w:rPr>
          <w:color w:val="1D1D1B"/>
        </w:rPr>
        <w:t>forma horizontal alargada (Aviación Naval, Submarinos), ésta</w:t>
      </w:r>
      <w:r>
        <w:rPr>
          <w:color w:val="1D1D1B"/>
          <w:spacing w:val="-14"/>
        </w:rPr>
        <w:t> </w:t>
      </w:r>
      <w:r>
        <w:rPr>
          <w:color w:val="1D1D1B"/>
        </w:rPr>
        <w:t>deberá</w:t>
      </w:r>
      <w:r>
        <w:rPr>
          <w:color w:val="1D1D1B"/>
          <w:spacing w:val="-13"/>
        </w:rPr>
        <w:t> </w:t>
      </w:r>
      <w:r>
        <w:rPr>
          <w:color w:val="1D1D1B"/>
        </w:rPr>
        <w:t>quedar</w:t>
      </w:r>
      <w:r>
        <w:rPr>
          <w:color w:val="1D1D1B"/>
          <w:spacing w:val="-13"/>
        </w:rPr>
        <w:t> </w:t>
      </w:r>
      <w:r>
        <w:rPr>
          <w:color w:val="1D1D1B"/>
        </w:rPr>
        <w:t>sola</w:t>
      </w:r>
      <w:r>
        <w:rPr>
          <w:color w:val="1D1D1B"/>
          <w:spacing w:val="-14"/>
        </w:rPr>
        <w:t> </w:t>
      </w:r>
      <w:r>
        <w:rPr>
          <w:color w:val="1D1D1B"/>
        </w:rPr>
        <w:t>y</w:t>
      </w:r>
      <w:r>
        <w:rPr>
          <w:color w:val="1D1D1B"/>
          <w:spacing w:val="-14"/>
        </w:rPr>
        <w:t> </w:t>
      </w:r>
      <w:r>
        <w:rPr>
          <w:color w:val="1D1D1B"/>
        </w:rPr>
        <w:t>sobre</w:t>
      </w:r>
      <w:r>
        <w:rPr>
          <w:color w:val="1D1D1B"/>
          <w:spacing w:val="-14"/>
        </w:rPr>
        <w:t> </w:t>
      </w:r>
      <w:r>
        <w:rPr>
          <w:color w:val="1D1D1B"/>
        </w:rPr>
        <w:t>aquélla,</w:t>
      </w:r>
      <w:r>
        <w:rPr>
          <w:color w:val="1D1D1B"/>
          <w:spacing w:val="-13"/>
        </w:rPr>
        <w:t> </w:t>
      </w:r>
      <w:r>
        <w:rPr>
          <w:color w:val="1D1D1B"/>
        </w:rPr>
        <w:t>las</w:t>
      </w:r>
      <w:r>
        <w:rPr>
          <w:color w:val="1D1D1B"/>
          <w:spacing w:val="-14"/>
        </w:rPr>
        <w:t> </w:t>
      </w:r>
      <w:r>
        <w:rPr>
          <w:color w:val="1D1D1B"/>
        </w:rPr>
        <w:t>otras,</w:t>
      </w:r>
      <w:r>
        <w:rPr>
          <w:color w:val="1D1D1B"/>
          <w:spacing w:val="-13"/>
        </w:rPr>
        <w:t> </w:t>
      </w:r>
      <w:r>
        <w:rPr>
          <w:color w:val="1D1D1B"/>
        </w:rPr>
        <w:t>de acuerdo</w:t>
      </w:r>
      <w:r>
        <w:rPr>
          <w:color w:val="1D1D1B"/>
          <w:spacing w:val="-15"/>
        </w:rPr>
        <w:t> </w:t>
      </w:r>
      <w:r>
        <w:rPr>
          <w:color w:val="1D1D1B"/>
        </w:rPr>
        <w:t>con</w:t>
      </w:r>
      <w:r>
        <w:rPr>
          <w:color w:val="1D1D1B"/>
          <w:spacing w:val="-15"/>
        </w:rPr>
        <w:t> </w:t>
      </w:r>
      <w:r>
        <w:rPr>
          <w:color w:val="1D1D1B"/>
        </w:rPr>
        <w:t>el</w:t>
      </w:r>
      <w:r>
        <w:rPr>
          <w:color w:val="1D1D1B"/>
          <w:spacing w:val="-15"/>
        </w:rPr>
        <w:t> </w:t>
      </w:r>
      <w:r>
        <w:rPr>
          <w:color w:val="1D1D1B"/>
        </w:rPr>
        <w:t>orden</w:t>
      </w:r>
      <w:r>
        <w:rPr>
          <w:color w:val="1D1D1B"/>
          <w:spacing w:val="-15"/>
        </w:rPr>
        <w:t> </w:t>
      </w:r>
      <w:r>
        <w:rPr>
          <w:color w:val="1D1D1B"/>
        </w:rPr>
        <w:t>de</w:t>
      </w:r>
      <w:r>
        <w:rPr>
          <w:color w:val="1D1D1B"/>
          <w:spacing w:val="-15"/>
        </w:rPr>
        <w:t> </w:t>
      </w:r>
      <w:r>
        <w:rPr>
          <w:color w:val="1D1D1B"/>
        </w:rPr>
        <w:t>precedencia</w:t>
      </w:r>
      <w:r>
        <w:rPr>
          <w:color w:val="1D1D1B"/>
          <w:spacing w:val="-15"/>
        </w:rPr>
        <w:t> </w:t>
      </w:r>
      <w:r>
        <w:rPr>
          <w:color w:val="1D1D1B"/>
        </w:rPr>
        <w:t>y</w:t>
      </w:r>
      <w:r>
        <w:rPr>
          <w:color w:val="1D1D1B"/>
          <w:spacing w:val="-15"/>
        </w:rPr>
        <w:t> </w:t>
      </w:r>
      <w:r>
        <w:rPr>
          <w:color w:val="1D1D1B"/>
        </w:rPr>
        <w:t>centradas</w:t>
      </w:r>
      <w:r>
        <w:rPr>
          <w:color w:val="1D1D1B"/>
          <w:spacing w:val="-15"/>
        </w:rPr>
        <w:t> </w:t>
      </w:r>
      <w:r>
        <w:rPr>
          <w:color w:val="1D1D1B"/>
        </w:rPr>
        <w:t>con respecto a una línea vertical imaginaria que permita mantener el equilibrio del</w:t>
      </w:r>
      <w:r>
        <w:rPr>
          <w:color w:val="1D1D1B"/>
          <w:spacing w:val="-13"/>
        </w:rPr>
        <w:t> </w:t>
      </w:r>
      <w:r>
        <w:rPr>
          <w:color w:val="1D1D1B"/>
        </w:rPr>
        <w:t>conjunto.</w:t>
      </w:r>
    </w:p>
    <w:p>
      <w:pPr>
        <w:pStyle w:val="BodyText"/>
        <w:spacing w:before="9"/>
        <w:rPr>
          <w:sz w:val="19"/>
        </w:rPr>
      </w:pPr>
    </w:p>
    <w:p>
      <w:pPr>
        <w:pStyle w:val="BodyText"/>
        <w:spacing w:line="249" w:lineRule="auto"/>
        <w:ind w:left="243" w:right="1551" w:firstLine="340"/>
        <w:jc w:val="both"/>
      </w:pPr>
      <w:r>
        <w:rPr>
          <w:color w:val="1D1D1B"/>
        </w:rPr>
        <w:t>El Edecán Naval del Presidente de la República llevará la piocha respectiva al costado izquierdo del dormán, en posición central, a la altura del segundo botón y con su centro a 9 centímetros hacia la izquierda de éste. En el smoking, irá a la altura del botón central y al lado izquierdo centro.</w:t>
      </w:r>
    </w:p>
    <w:p>
      <w:pPr>
        <w:pStyle w:val="BodyText"/>
        <w:spacing w:before="9"/>
        <w:rPr>
          <w:sz w:val="19"/>
        </w:rPr>
      </w:pPr>
    </w:p>
    <w:p>
      <w:pPr>
        <w:pStyle w:val="Heading4"/>
        <w:ind w:left="243"/>
        <w:jc w:val="both"/>
      </w:pPr>
      <w:r>
        <w:rPr>
          <w:color w:val="1D1D1B"/>
        </w:rPr>
        <w:t>CONDECORACIONES Y MEDALLAS</w:t>
      </w:r>
    </w:p>
    <w:p>
      <w:pPr>
        <w:pStyle w:val="BodyText"/>
        <w:spacing w:before="6"/>
        <w:rPr>
          <w:b/>
        </w:rPr>
      </w:pPr>
    </w:p>
    <w:p>
      <w:pPr>
        <w:pStyle w:val="BodyText"/>
        <w:spacing w:line="249" w:lineRule="auto" w:before="1"/>
        <w:ind w:left="243" w:right="1551" w:firstLine="340"/>
        <w:jc w:val="both"/>
      </w:pPr>
      <w:r>
        <w:rPr>
          <w:color w:val="1D1D1B"/>
        </w:rPr>
        <w:t>Las</w:t>
      </w:r>
      <w:r>
        <w:rPr>
          <w:color w:val="1D1D1B"/>
          <w:spacing w:val="-25"/>
        </w:rPr>
        <w:t> </w:t>
      </w:r>
      <w:r>
        <w:rPr>
          <w:color w:val="1D1D1B"/>
        </w:rPr>
        <w:t>condecoraciones</w:t>
      </w:r>
      <w:r>
        <w:rPr>
          <w:color w:val="1D1D1B"/>
          <w:spacing w:val="-25"/>
        </w:rPr>
        <w:t> </w:t>
      </w:r>
      <w:r>
        <w:rPr>
          <w:color w:val="1D1D1B"/>
        </w:rPr>
        <w:t>y</w:t>
      </w:r>
      <w:r>
        <w:rPr>
          <w:color w:val="1D1D1B"/>
          <w:spacing w:val="-25"/>
        </w:rPr>
        <w:t> </w:t>
      </w:r>
      <w:r>
        <w:rPr>
          <w:color w:val="1D1D1B"/>
        </w:rPr>
        <w:t>medallas</w:t>
      </w:r>
      <w:r>
        <w:rPr>
          <w:color w:val="1D1D1B"/>
          <w:spacing w:val="-25"/>
        </w:rPr>
        <w:t> </w:t>
      </w:r>
      <w:r>
        <w:rPr>
          <w:color w:val="1D1D1B"/>
        </w:rPr>
        <w:t>han</w:t>
      </w:r>
      <w:r>
        <w:rPr>
          <w:color w:val="1D1D1B"/>
          <w:spacing w:val="-25"/>
        </w:rPr>
        <w:t> </w:t>
      </w:r>
      <w:r>
        <w:rPr>
          <w:color w:val="1D1D1B"/>
        </w:rPr>
        <w:t>sido</w:t>
      </w:r>
      <w:r>
        <w:rPr>
          <w:color w:val="1D1D1B"/>
          <w:spacing w:val="-25"/>
        </w:rPr>
        <w:t> </w:t>
      </w:r>
      <w:r>
        <w:rPr>
          <w:color w:val="1D1D1B"/>
        </w:rPr>
        <w:t>creadas para ser otorgadas a los integrantes de las Fuerzas Armadas, así como a las personas y organizaciones civiles y militares, nacionales o extranjeras, por servicios distinguidos o méritos</w:t>
      </w:r>
      <w:r>
        <w:rPr>
          <w:color w:val="1D1D1B"/>
          <w:spacing w:val="-24"/>
        </w:rPr>
        <w:t> </w:t>
      </w:r>
      <w:r>
        <w:rPr>
          <w:color w:val="1D1D1B"/>
        </w:rPr>
        <w:t>acreditados.</w:t>
      </w:r>
    </w:p>
    <w:p>
      <w:pPr>
        <w:pStyle w:val="BodyText"/>
        <w:spacing w:before="9"/>
        <w:rPr>
          <w:sz w:val="19"/>
        </w:rPr>
      </w:pPr>
    </w:p>
    <w:p>
      <w:pPr>
        <w:pStyle w:val="BodyText"/>
        <w:spacing w:line="249" w:lineRule="auto"/>
        <w:ind w:left="243" w:right="1551" w:firstLine="340"/>
        <w:jc w:val="both"/>
      </w:pPr>
      <w:r>
        <w:rPr>
          <w:color w:val="1D1D1B"/>
        </w:rPr>
        <w:t>Las  disposiciones  por   las   cuales   se   rige   la entrega y uso de estas preseas, están contenidas en un reglamento común para las tres Instituciones de las Fuerzas</w:t>
      </w:r>
      <w:r>
        <w:rPr>
          <w:color w:val="1D1D1B"/>
          <w:spacing w:val="-4"/>
        </w:rPr>
        <w:t> </w:t>
      </w:r>
      <w:r>
        <w:rPr>
          <w:color w:val="1D1D1B"/>
        </w:rPr>
        <w:t>Armadas.</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20" w:lineRule="exact" w:before="86"/>
        <w:ind w:left="1553" w:firstLine="340"/>
        <w:jc w:val="both"/>
      </w:pPr>
      <w:r>
        <w:rPr>
          <w:color w:val="1D1D1B"/>
        </w:rPr>
        <w:t>Mediante  cada  una  de  las  condecoraciones   y medallas y los </w:t>
      </w:r>
      <w:r>
        <w:rPr>
          <w:color w:val="1D1D1B"/>
          <w:spacing w:val="-3"/>
        </w:rPr>
        <w:t>diferentes grados </w:t>
      </w:r>
      <w:r>
        <w:rPr>
          <w:color w:val="1D1D1B"/>
        </w:rPr>
        <w:t>que </w:t>
      </w:r>
      <w:r>
        <w:rPr>
          <w:color w:val="1D1D1B"/>
          <w:spacing w:val="-3"/>
        </w:rPr>
        <w:t>ellas poseen, </w:t>
      </w:r>
      <w:r>
        <w:rPr>
          <w:color w:val="1D1D1B"/>
        </w:rPr>
        <w:t>se reconocen </w:t>
      </w:r>
      <w:r>
        <w:rPr>
          <w:color w:val="1D1D1B"/>
          <w:spacing w:val="-3"/>
        </w:rPr>
        <w:t>públicamente </w:t>
      </w:r>
      <w:r>
        <w:rPr>
          <w:color w:val="1D1D1B"/>
        </w:rPr>
        <w:t>los méritos calificados</w:t>
      </w:r>
      <w:r>
        <w:rPr>
          <w:color w:val="1D1D1B"/>
          <w:spacing w:val="-29"/>
        </w:rPr>
        <w:t> </w:t>
      </w:r>
      <w:r>
        <w:rPr>
          <w:color w:val="1D1D1B"/>
          <w:spacing w:val="-3"/>
        </w:rPr>
        <w:t>de </w:t>
      </w:r>
      <w:r>
        <w:rPr>
          <w:color w:val="1D1D1B"/>
        </w:rPr>
        <w:t>tiempo de paz o de </w:t>
      </w:r>
      <w:r>
        <w:rPr>
          <w:color w:val="1D1D1B"/>
          <w:spacing w:val="-3"/>
        </w:rPr>
        <w:t>guerra dejándose </w:t>
      </w:r>
      <w:r>
        <w:rPr>
          <w:color w:val="1D1D1B"/>
        </w:rPr>
        <w:t>a </w:t>
      </w:r>
      <w:r>
        <w:rPr>
          <w:color w:val="1D1D1B"/>
          <w:spacing w:val="-3"/>
        </w:rPr>
        <w:t>perpetuidad </w:t>
      </w:r>
      <w:r>
        <w:rPr>
          <w:color w:val="1D1D1B"/>
        </w:rPr>
        <w:t>testimonio de los servicios prestados y que los agraciados lucen con prestancia y orgullo en sus uniformes. Las referidas preseas, son iguales en tamaño, diseño y</w:t>
      </w:r>
      <w:r>
        <w:rPr>
          <w:color w:val="1D1D1B"/>
          <w:spacing w:val="-6"/>
        </w:rPr>
        <w:t> </w:t>
      </w:r>
      <w:r>
        <w:rPr>
          <w:color w:val="1D1D1B"/>
        </w:rPr>
        <w:t>colores.</w:t>
      </w:r>
    </w:p>
    <w:p>
      <w:pPr>
        <w:pStyle w:val="BodyText"/>
        <w:spacing w:before="1"/>
        <w:rPr>
          <w:sz w:val="18"/>
        </w:rPr>
      </w:pPr>
    </w:p>
    <w:p>
      <w:pPr>
        <w:pStyle w:val="Heading4"/>
        <w:spacing w:line="225" w:lineRule="exact"/>
        <w:ind w:left="1894"/>
      </w:pPr>
      <w:r>
        <w:rPr>
          <w:color w:val="1D1D1B"/>
        </w:rPr>
        <w:t>Condecoraciones:</w:t>
      </w:r>
    </w:p>
    <w:p>
      <w:pPr>
        <w:pStyle w:val="BodyText"/>
        <w:spacing w:line="220" w:lineRule="exact" w:before="6"/>
        <w:ind w:left="1553" w:firstLine="340"/>
        <w:jc w:val="both"/>
      </w:pPr>
      <w:r>
        <w:rPr>
          <w:color w:val="1D1D1B"/>
        </w:rPr>
        <w:t>Son aquellas preseas que distinguen actividades o acciones de mayor jerarquía, por servicios destacados,</w:t>
      </w:r>
      <w:r>
        <w:rPr>
          <w:color w:val="1D1D1B"/>
          <w:spacing w:val="-13"/>
        </w:rPr>
        <w:t> </w:t>
      </w:r>
      <w:r>
        <w:rPr>
          <w:color w:val="1D1D1B"/>
        </w:rPr>
        <w:t>acciones</w:t>
      </w:r>
      <w:r>
        <w:rPr>
          <w:color w:val="1D1D1B"/>
          <w:spacing w:val="-14"/>
        </w:rPr>
        <w:t> </w:t>
      </w:r>
      <w:r>
        <w:rPr>
          <w:color w:val="1D1D1B"/>
        </w:rPr>
        <w:t>sobresalientes</w:t>
      </w:r>
      <w:r>
        <w:rPr>
          <w:color w:val="1D1D1B"/>
          <w:spacing w:val="-14"/>
        </w:rPr>
        <w:t> </w:t>
      </w:r>
      <w:r>
        <w:rPr>
          <w:color w:val="1D1D1B"/>
        </w:rPr>
        <w:t>o</w:t>
      </w:r>
      <w:r>
        <w:rPr>
          <w:color w:val="1D1D1B"/>
          <w:spacing w:val="-14"/>
        </w:rPr>
        <w:t> </w:t>
      </w:r>
      <w:r>
        <w:rPr>
          <w:color w:val="1D1D1B"/>
        </w:rPr>
        <w:t>permanencia. Su otorgamiento debe ser por méritos</w:t>
      </w:r>
      <w:r>
        <w:rPr>
          <w:color w:val="1D1D1B"/>
          <w:spacing w:val="-16"/>
        </w:rPr>
        <w:t> </w:t>
      </w:r>
      <w:r>
        <w:rPr>
          <w:color w:val="1D1D1B"/>
        </w:rPr>
        <w:t>calificados.</w:t>
      </w:r>
    </w:p>
    <w:p>
      <w:pPr>
        <w:pStyle w:val="BodyText"/>
        <w:spacing w:before="1"/>
        <w:rPr>
          <w:sz w:val="18"/>
        </w:rPr>
      </w:pPr>
    </w:p>
    <w:p>
      <w:pPr>
        <w:pStyle w:val="Heading4"/>
        <w:spacing w:line="225" w:lineRule="exact"/>
        <w:ind w:left="1894"/>
      </w:pPr>
      <w:r>
        <w:rPr>
          <w:color w:val="1D1D1B"/>
        </w:rPr>
        <w:t>Medallas:</w:t>
      </w:r>
    </w:p>
    <w:p>
      <w:pPr>
        <w:pStyle w:val="BodyText"/>
        <w:spacing w:line="220" w:lineRule="exact" w:before="6"/>
        <w:ind w:left="1553" w:firstLine="340"/>
        <w:jc w:val="both"/>
      </w:pPr>
      <w:r>
        <w:rPr>
          <w:color w:val="1D1D1B"/>
        </w:rPr>
        <w:t>Son distinciones especiales que se otorgan como estímulo a los miembros de las Fuerzas Armadas chilenas o extranjeras por la aprobación</w:t>
      </w:r>
      <w:r>
        <w:rPr>
          <w:color w:val="1D1D1B"/>
          <w:spacing w:val="-29"/>
        </w:rPr>
        <w:t> </w:t>
      </w:r>
      <w:r>
        <w:rPr>
          <w:color w:val="1D1D1B"/>
        </w:rPr>
        <w:t>de cursos en Academias, Escuelas Matrices, Institutos Superiores, durante la conscripción o por méritos especiales.</w:t>
      </w:r>
    </w:p>
    <w:p>
      <w:pPr>
        <w:pStyle w:val="BodyText"/>
        <w:spacing w:before="1"/>
        <w:rPr>
          <w:sz w:val="19"/>
        </w:rPr>
      </w:pPr>
    </w:p>
    <w:p>
      <w:pPr>
        <w:pStyle w:val="BodyText"/>
        <w:spacing w:line="220" w:lineRule="exact"/>
        <w:ind w:left="1553" w:firstLine="340"/>
        <w:jc w:val="both"/>
      </w:pPr>
      <w:r>
        <w:rPr>
          <w:color w:val="1D1D1B"/>
        </w:rPr>
        <w:t>Su</w:t>
      </w:r>
      <w:r>
        <w:rPr>
          <w:color w:val="1D1D1B"/>
          <w:spacing w:val="-12"/>
        </w:rPr>
        <w:t> </w:t>
      </w:r>
      <w:r>
        <w:rPr>
          <w:color w:val="1D1D1B"/>
        </w:rPr>
        <w:t>otorgamiento</w:t>
      </w:r>
      <w:r>
        <w:rPr>
          <w:color w:val="1D1D1B"/>
          <w:spacing w:val="-12"/>
        </w:rPr>
        <w:t> </w:t>
      </w:r>
      <w:r>
        <w:rPr>
          <w:color w:val="1D1D1B"/>
        </w:rPr>
        <w:t>es</w:t>
      </w:r>
      <w:r>
        <w:rPr>
          <w:color w:val="1D1D1B"/>
          <w:spacing w:val="-12"/>
        </w:rPr>
        <w:t> </w:t>
      </w:r>
      <w:r>
        <w:rPr>
          <w:color w:val="1D1D1B"/>
        </w:rPr>
        <w:t>regulado</w:t>
      </w:r>
      <w:r>
        <w:rPr>
          <w:color w:val="1D1D1B"/>
          <w:spacing w:val="-13"/>
        </w:rPr>
        <w:t> </w:t>
      </w:r>
      <w:r>
        <w:rPr>
          <w:color w:val="1D1D1B"/>
        </w:rPr>
        <w:t>por</w:t>
      </w:r>
      <w:r>
        <w:rPr>
          <w:color w:val="1D1D1B"/>
          <w:spacing w:val="-12"/>
        </w:rPr>
        <w:t> </w:t>
      </w:r>
      <w:r>
        <w:rPr>
          <w:color w:val="1D1D1B"/>
        </w:rPr>
        <w:t>las</w:t>
      </w:r>
      <w:r>
        <w:rPr>
          <w:color w:val="1D1D1B"/>
          <w:spacing w:val="-12"/>
        </w:rPr>
        <w:t> </w:t>
      </w:r>
      <w:r>
        <w:rPr>
          <w:color w:val="1D1D1B"/>
        </w:rPr>
        <w:t>Instituciones y autorizadas por orden</w:t>
      </w:r>
      <w:r>
        <w:rPr>
          <w:color w:val="1D1D1B"/>
          <w:spacing w:val="-16"/>
        </w:rPr>
        <w:t> </w:t>
      </w:r>
      <w:r>
        <w:rPr>
          <w:color w:val="1D1D1B"/>
        </w:rPr>
        <w:t>ministerial.</w:t>
      </w:r>
    </w:p>
    <w:p>
      <w:pPr>
        <w:pStyle w:val="BodyText"/>
        <w:spacing w:before="1"/>
        <w:rPr>
          <w:sz w:val="18"/>
        </w:rPr>
      </w:pPr>
    </w:p>
    <w:p>
      <w:pPr>
        <w:pStyle w:val="Heading4"/>
        <w:spacing w:line="225" w:lineRule="exact"/>
        <w:ind w:left="1894"/>
      </w:pPr>
      <w:r>
        <w:rPr>
          <w:color w:val="1D1D1B"/>
        </w:rPr>
        <w:t>Distintivos:</w:t>
      </w:r>
    </w:p>
    <w:p>
      <w:pPr>
        <w:pStyle w:val="BodyText"/>
        <w:spacing w:line="220" w:lineRule="exact" w:before="6"/>
        <w:ind w:left="1553" w:right="1" w:firstLine="340"/>
        <w:jc w:val="both"/>
      </w:pPr>
      <w:r>
        <w:rPr>
          <w:color w:val="1D1D1B"/>
        </w:rPr>
        <w:t>Son barras o botones esmaltados o forrados en seda</w:t>
      </w:r>
      <w:r>
        <w:rPr>
          <w:color w:val="1D1D1B"/>
          <w:spacing w:val="-20"/>
        </w:rPr>
        <w:t> </w:t>
      </w:r>
      <w:r>
        <w:rPr>
          <w:color w:val="1D1D1B"/>
        </w:rPr>
        <w:t>que</w:t>
      </w:r>
      <w:r>
        <w:rPr>
          <w:color w:val="1D1D1B"/>
          <w:spacing w:val="-20"/>
        </w:rPr>
        <w:t> </w:t>
      </w:r>
      <w:r>
        <w:rPr>
          <w:color w:val="1D1D1B"/>
        </w:rPr>
        <w:t>acreditan</w:t>
      </w:r>
      <w:r>
        <w:rPr>
          <w:color w:val="1D1D1B"/>
          <w:spacing w:val="-20"/>
        </w:rPr>
        <w:t> </w:t>
      </w:r>
      <w:r>
        <w:rPr>
          <w:color w:val="1D1D1B"/>
        </w:rPr>
        <w:t>la</w:t>
      </w:r>
      <w:r>
        <w:rPr>
          <w:color w:val="1D1D1B"/>
          <w:spacing w:val="-20"/>
        </w:rPr>
        <w:t> </w:t>
      </w:r>
      <w:r>
        <w:rPr>
          <w:color w:val="1D1D1B"/>
        </w:rPr>
        <w:t>posesión</w:t>
      </w:r>
      <w:r>
        <w:rPr>
          <w:color w:val="1D1D1B"/>
          <w:spacing w:val="-20"/>
        </w:rPr>
        <w:t> </w:t>
      </w:r>
      <w:r>
        <w:rPr>
          <w:color w:val="1D1D1B"/>
        </w:rPr>
        <w:t>de</w:t>
      </w:r>
      <w:r>
        <w:rPr>
          <w:color w:val="1D1D1B"/>
          <w:spacing w:val="-20"/>
        </w:rPr>
        <w:t> </w:t>
      </w:r>
      <w:r>
        <w:rPr>
          <w:color w:val="1D1D1B"/>
        </w:rPr>
        <w:t>una</w:t>
      </w:r>
      <w:r>
        <w:rPr>
          <w:color w:val="1D1D1B"/>
          <w:spacing w:val="-20"/>
        </w:rPr>
        <w:t> </w:t>
      </w:r>
      <w:r>
        <w:rPr>
          <w:color w:val="1D1D1B"/>
        </w:rPr>
        <w:t>condecoración o medalla, el botón sólo se usa en la tenida de</w:t>
      </w:r>
      <w:r>
        <w:rPr>
          <w:color w:val="1D1D1B"/>
          <w:spacing w:val="-13"/>
        </w:rPr>
        <w:t> </w:t>
      </w:r>
      <w:r>
        <w:rPr>
          <w:color w:val="1D1D1B"/>
        </w:rPr>
        <w:t>civil.</w:t>
      </w:r>
    </w:p>
    <w:p>
      <w:pPr>
        <w:pStyle w:val="BodyText"/>
        <w:spacing w:before="1"/>
        <w:rPr>
          <w:sz w:val="18"/>
        </w:rPr>
      </w:pPr>
    </w:p>
    <w:p>
      <w:pPr>
        <w:pStyle w:val="Heading4"/>
        <w:spacing w:line="225" w:lineRule="exact"/>
        <w:ind w:left="1894"/>
      </w:pPr>
      <w:r>
        <w:rPr>
          <w:color w:val="1D1D1B"/>
        </w:rPr>
        <w:t>Miniaturas:</w:t>
      </w:r>
    </w:p>
    <w:p>
      <w:pPr>
        <w:pStyle w:val="BodyText"/>
        <w:spacing w:line="220" w:lineRule="exact" w:before="6"/>
        <w:ind w:left="1553" w:right="1" w:firstLine="340"/>
        <w:jc w:val="both"/>
      </w:pPr>
      <w:r>
        <w:rPr>
          <w:color w:val="1D1D1B"/>
        </w:rPr>
        <w:t>Son réplicas de medallas y condecoraciones confeccionadas    a    escala   correspondientes   a un</w:t>
      </w:r>
      <w:r>
        <w:rPr>
          <w:color w:val="1D1D1B"/>
          <w:spacing w:val="-9"/>
        </w:rPr>
        <w:t> </w:t>
      </w:r>
      <w:r>
        <w:rPr>
          <w:color w:val="1D1D1B"/>
        </w:rPr>
        <w:t>quinto</w:t>
      </w:r>
      <w:r>
        <w:rPr>
          <w:color w:val="1D1D1B"/>
          <w:spacing w:val="-9"/>
        </w:rPr>
        <w:t> </w:t>
      </w:r>
      <w:r>
        <w:rPr>
          <w:color w:val="1D1D1B"/>
        </w:rPr>
        <w:t>de</w:t>
      </w:r>
      <w:r>
        <w:rPr>
          <w:color w:val="1D1D1B"/>
          <w:spacing w:val="-9"/>
        </w:rPr>
        <w:t> </w:t>
      </w:r>
      <w:r>
        <w:rPr>
          <w:color w:val="1D1D1B"/>
        </w:rPr>
        <w:t>su</w:t>
      </w:r>
      <w:r>
        <w:rPr>
          <w:color w:val="1D1D1B"/>
          <w:spacing w:val="-9"/>
        </w:rPr>
        <w:t> </w:t>
      </w:r>
      <w:r>
        <w:rPr>
          <w:color w:val="1D1D1B"/>
        </w:rPr>
        <w:t>tamaño</w:t>
      </w:r>
      <w:r>
        <w:rPr>
          <w:color w:val="1D1D1B"/>
          <w:spacing w:val="-9"/>
        </w:rPr>
        <w:t> </w:t>
      </w:r>
      <w:r>
        <w:rPr>
          <w:color w:val="1D1D1B"/>
        </w:rPr>
        <w:t>original,</w:t>
      </w:r>
      <w:r>
        <w:rPr>
          <w:color w:val="1D1D1B"/>
          <w:spacing w:val="-9"/>
        </w:rPr>
        <w:t> </w:t>
      </w:r>
      <w:r>
        <w:rPr>
          <w:color w:val="1D1D1B"/>
        </w:rPr>
        <w:t>con</w:t>
      </w:r>
      <w:r>
        <w:rPr>
          <w:color w:val="1D1D1B"/>
          <w:spacing w:val="-9"/>
        </w:rPr>
        <w:t> </w:t>
      </w:r>
      <w:r>
        <w:rPr>
          <w:color w:val="1D1D1B"/>
        </w:rPr>
        <w:t>las</w:t>
      </w:r>
      <w:r>
        <w:rPr>
          <w:color w:val="1D1D1B"/>
          <w:spacing w:val="-9"/>
        </w:rPr>
        <w:t> </w:t>
      </w:r>
      <w:r>
        <w:rPr>
          <w:color w:val="1D1D1B"/>
        </w:rPr>
        <w:t>medidas</w:t>
      </w:r>
      <w:r>
        <w:rPr>
          <w:color w:val="1D1D1B"/>
          <w:spacing w:val="-9"/>
        </w:rPr>
        <w:t> </w:t>
      </w:r>
      <w:r>
        <w:rPr>
          <w:color w:val="1D1D1B"/>
        </w:rPr>
        <w:t>que en la descripción de la condecoración o medalla se establezcan en el respectivo</w:t>
      </w:r>
      <w:r>
        <w:rPr>
          <w:color w:val="1D1D1B"/>
          <w:spacing w:val="-13"/>
        </w:rPr>
        <w:t> </w:t>
      </w:r>
      <w:r>
        <w:rPr>
          <w:color w:val="1D1D1B"/>
        </w:rPr>
        <w:t>reglamento.</w:t>
      </w:r>
    </w:p>
    <w:p>
      <w:pPr>
        <w:pStyle w:val="BodyText"/>
        <w:spacing w:before="1"/>
        <w:rPr>
          <w:sz w:val="18"/>
        </w:rPr>
      </w:pPr>
    </w:p>
    <w:p>
      <w:pPr>
        <w:pStyle w:val="Heading4"/>
        <w:spacing w:line="225" w:lineRule="exact"/>
        <w:ind w:left="1894"/>
      </w:pPr>
      <w:r>
        <w:rPr>
          <w:color w:val="1D1D1B"/>
        </w:rPr>
        <w:t>Cinta de Condecoraciones :</w:t>
      </w:r>
    </w:p>
    <w:p>
      <w:pPr>
        <w:pStyle w:val="BodyText"/>
        <w:spacing w:line="220" w:lineRule="exact" w:before="6"/>
        <w:ind w:left="1553" w:right="1" w:firstLine="340"/>
        <w:jc w:val="both"/>
      </w:pPr>
      <w:r>
        <w:rPr>
          <w:color w:val="1D1D1B"/>
        </w:rPr>
        <w:t>Son cintas de seda que acreditan la  posesión  de  una  condecoración  o</w:t>
      </w:r>
      <w:r>
        <w:rPr>
          <w:color w:val="1D1D1B"/>
          <w:spacing w:val="-4"/>
        </w:rPr>
        <w:t> </w:t>
      </w:r>
      <w:r>
        <w:rPr>
          <w:color w:val="1D1D1B"/>
        </w:rPr>
        <w:t>medalla.</w:t>
      </w:r>
    </w:p>
    <w:p>
      <w:pPr>
        <w:pStyle w:val="BodyText"/>
        <w:spacing w:before="1"/>
        <w:rPr>
          <w:sz w:val="18"/>
        </w:rPr>
      </w:pPr>
    </w:p>
    <w:p>
      <w:pPr>
        <w:pStyle w:val="Heading4"/>
        <w:spacing w:line="225" w:lineRule="exact"/>
        <w:ind w:left="1894"/>
      </w:pPr>
      <w:r>
        <w:rPr>
          <w:color w:val="1D1D1B"/>
        </w:rPr>
        <w:t>Cinta deHonor:</w:t>
      </w:r>
    </w:p>
    <w:p>
      <w:pPr>
        <w:pStyle w:val="BodyText"/>
        <w:spacing w:line="220" w:lineRule="exact" w:before="6"/>
        <w:ind w:left="1554" w:right="1" w:firstLine="340"/>
        <w:jc w:val="both"/>
      </w:pPr>
      <w:r>
        <w:rPr>
          <w:color w:val="1D1D1B"/>
        </w:rPr>
        <w:t>Es una distinción que complementa a una condecoración o medalla, destinada  a  establecer  el hecho de ser acreedor  a una misma distinción  por más de una</w:t>
      </w:r>
      <w:r>
        <w:rPr>
          <w:color w:val="1D1D1B"/>
          <w:spacing w:val="-5"/>
        </w:rPr>
        <w:t> </w:t>
      </w:r>
      <w:r>
        <w:rPr>
          <w:color w:val="1D1D1B"/>
        </w:rPr>
        <w:t>vez.</w:t>
      </w:r>
    </w:p>
    <w:p>
      <w:pPr>
        <w:pStyle w:val="BodyText"/>
        <w:spacing w:before="1"/>
        <w:rPr>
          <w:sz w:val="18"/>
        </w:rPr>
      </w:pPr>
    </w:p>
    <w:p>
      <w:pPr>
        <w:pStyle w:val="Heading4"/>
        <w:spacing w:line="225" w:lineRule="exact"/>
        <w:ind w:left="1894"/>
      </w:pPr>
      <w:r>
        <w:rPr>
          <w:color w:val="1D1D1B"/>
        </w:rPr>
        <w:t>Banda:</w:t>
      </w:r>
    </w:p>
    <w:p>
      <w:pPr>
        <w:pStyle w:val="BodyText"/>
        <w:spacing w:line="235" w:lineRule="auto"/>
        <w:ind w:left="1554" w:firstLine="340"/>
        <w:jc w:val="both"/>
      </w:pPr>
      <w:r>
        <w:rPr>
          <w:color w:val="1D1D1B"/>
        </w:rPr>
        <w:t>Es una cinta de 8 centímetros de ancho que es parte constitutiva de algunas condecoraciones en su grado más alto para terciarla de hombro derecho a cadera izquierda y que termina en una roseta con dos borlas de hilo de oro.</w:t>
      </w:r>
    </w:p>
    <w:p>
      <w:pPr>
        <w:pStyle w:val="BodyText"/>
        <w:spacing w:before="7"/>
        <w:rPr>
          <w:sz w:val="22"/>
        </w:rPr>
      </w:pPr>
    </w:p>
    <w:p>
      <w:pPr>
        <w:pStyle w:val="Heading4"/>
        <w:spacing w:before="1"/>
        <w:ind w:left="1894"/>
      </w:pPr>
      <w:r>
        <w:rPr>
          <w:color w:val="1D1D1B"/>
        </w:rPr>
        <w:t>Diploma:</w:t>
      </w:r>
    </w:p>
    <w:p>
      <w:pPr>
        <w:pStyle w:val="BodyText"/>
        <w:spacing w:line="271" w:lineRule="auto" w:before="30"/>
        <w:ind w:left="1554" w:right="1" w:firstLine="340"/>
        <w:jc w:val="both"/>
      </w:pPr>
      <w:r>
        <w:rPr>
          <w:color w:val="1D1D1B"/>
        </w:rPr>
        <w:t>Es el testimonio escrito que certifica el otorgamiento   de   la   distinción   a   </w:t>
      </w:r>
      <w:r>
        <w:rPr>
          <w:color w:val="1D1D1B"/>
          <w:spacing w:val="50"/>
        </w:rPr>
        <w:t> </w:t>
      </w:r>
      <w:r>
        <w:rPr>
          <w:color w:val="1D1D1B"/>
        </w:rPr>
        <w:t>determinadas</w:t>
      </w:r>
    </w:p>
    <w:p>
      <w:pPr>
        <w:pStyle w:val="BodyText"/>
        <w:spacing w:line="271" w:lineRule="auto" w:before="74"/>
        <w:ind w:left="242" w:right="1551"/>
        <w:jc w:val="both"/>
      </w:pPr>
      <w:r>
        <w:rPr/>
        <w:br w:type="column"/>
      </w:r>
      <w:r>
        <w:rPr>
          <w:color w:val="1D1D1B"/>
        </w:rPr>
        <w:t>personas</w:t>
      </w:r>
      <w:r>
        <w:rPr>
          <w:color w:val="1D1D1B"/>
          <w:spacing w:val="-20"/>
        </w:rPr>
        <w:t> </w:t>
      </w:r>
      <w:r>
        <w:rPr>
          <w:color w:val="1D1D1B"/>
        </w:rPr>
        <w:t>y</w:t>
      </w:r>
      <w:r>
        <w:rPr>
          <w:color w:val="1D1D1B"/>
          <w:spacing w:val="-20"/>
        </w:rPr>
        <w:t> </w:t>
      </w:r>
      <w:r>
        <w:rPr>
          <w:color w:val="1D1D1B"/>
        </w:rPr>
        <w:t>organizaciones,</w:t>
      </w:r>
      <w:r>
        <w:rPr>
          <w:color w:val="1D1D1B"/>
          <w:spacing w:val="-20"/>
        </w:rPr>
        <w:t> </w:t>
      </w:r>
      <w:r>
        <w:rPr>
          <w:color w:val="1D1D1B"/>
        </w:rPr>
        <w:t>estableciendo</w:t>
      </w:r>
      <w:r>
        <w:rPr>
          <w:color w:val="1D1D1B"/>
          <w:spacing w:val="-20"/>
        </w:rPr>
        <w:t> </w:t>
      </w:r>
      <w:r>
        <w:rPr>
          <w:color w:val="1D1D1B"/>
        </w:rPr>
        <w:t>los</w:t>
      </w:r>
      <w:r>
        <w:rPr>
          <w:color w:val="1D1D1B"/>
          <w:spacing w:val="-20"/>
        </w:rPr>
        <w:t> </w:t>
      </w:r>
      <w:r>
        <w:rPr>
          <w:color w:val="1D1D1B"/>
        </w:rPr>
        <w:t>méritos correspondientes y autentificados con firmas y sellos de las autoridades que lo</w:t>
      </w:r>
      <w:r>
        <w:rPr>
          <w:color w:val="1D1D1B"/>
          <w:spacing w:val="-24"/>
        </w:rPr>
        <w:t> </w:t>
      </w:r>
      <w:r>
        <w:rPr>
          <w:color w:val="1D1D1B"/>
        </w:rPr>
        <w:t>otorgan.</w:t>
      </w:r>
    </w:p>
    <w:p>
      <w:pPr>
        <w:pStyle w:val="BodyText"/>
        <w:spacing w:before="11"/>
      </w:pPr>
    </w:p>
    <w:p>
      <w:pPr>
        <w:pStyle w:val="Heading4"/>
        <w:spacing w:line="271" w:lineRule="auto"/>
        <w:ind w:left="242" w:right="1551"/>
        <w:jc w:val="both"/>
      </w:pPr>
      <w:r>
        <w:rPr>
          <w:color w:val="1D1D1B"/>
        </w:rPr>
        <w:t>CONDECORACIÓN “PRESIDENTE DE LA REPÚBLICA”</w:t>
      </w:r>
    </w:p>
    <w:p>
      <w:pPr>
        <w:pStyle w:val="BodyText"/>
        <w:spacing w:line="211" w:lineRule="exact"/>
        <w:ind w:left="242" w:firstLine="340"/>
        <w:jc w:val="both"/>
      </w:pPr>
      <w:r>
        <w:rPr>
          <w:color w:val="1D1D1B"/>
        </w:rPr>
        <w:t>Esta    condecoración    es    otorgada    por     el</w:t>
      </w:r>
    </w:p>
    <w:p>
      <w:pPr>
        <w:pStyle w:val="BodyText"/>
        <w:spacing w:line="249" w:lineRule="auto" w:before="10"/>
        <w:ind w:left="242" w:right="1551"/>
        <w:jc w:val="both"/>
      </w:pPr>
      <w:r>
        <w:rPr>
          <w:color w:val="1D1D1B"/>
        </w:rPr>
        <w:t>Presidente de la República, en los grados que se indican, a los Oficiales de las Fuerzas Armadas como reconocimiento de su dedicación profesional, capacidad y esfuerzo. Dependiendo del rango de la persona o mérito a que da lugar su otorgamiento, puede ser concedida en tres categorías, una de las cuales al Guardiamarina que egresa con la Primera Antigüedad.</w:t>
      </w:r>
    </w:p>
    <w:p>
      <w:pPr>
        <w:pStyle w:val="BodyText"/>
      </w:pPr>
    </w:p>
    <w:p>
      <w:pPr>
        <w:pStyle w:val="BodyText"/>
        <w:spacing w:before="7"/>
      </w:pPr>
    </w:p>
    <w:p>
      <w:pPr>
        <w:pStyle w:val="Heading4"/>
        <w:spacing w:before="1"/>
        <w:ind w:left="582" w:right="1552"/>
      </w:pPr>
      <w:r>
        <w:rPr>
          <w:color w:val="1D1D1B"/>
        </w:rPr>
        <w:t>COLLAR DE LA GRAN CRUZ</w:t>
      </w:r>
    </w:p>
    <w:p>
      <w:pPr>
        <w:pStyle w:val="BodyText"/>
        <w:spacing w:before="2"/>
        <w:rPr>
          <w:b/>
          <w:sz w:val="11"/>
        </w:rPr>
      </w:pPr>
    </w:p>
    <w:p>
      <w:pPr>
        <w:pStyle w:val="BodyText"/>
        <w:ind w:left="1177"/>
      </w:pPr>
      <w:r>
        <w:rPr/>
        <w:drawing>
          <wp:inline distT="0" distB="0" distL="0" distR="0">
            <wp:extent cx="1285576" cy="2304288"/>
            <wp:effectExtent l="0" t="0" r="0" b="0"/>
            <wp:docPr id="143" name="image84.jpeg" descr=""/>
            <wp:cNvGraphicFramePr>
              <a:graphicFrameLocks noChangeAspect="1"/>
            </wp:cNvGraphicFramePr>
            <a:graphic>
              <a:graphicData uri="http://schemas.openxmlformats.org/drawingml/2006/picture">
                <pic:pic>
                  <pic:nvPicPr>
                    <pic:cNvPr id="144" name="image84.jpeg"/>
                    <pic:cNvPicPr/>
                  </pic:nvPicPr>
                  <pic:blipFill>
                    <a:blip r:embed="rId95" cstate="print"/>
                    <a:stretch>
                      <a:fillRect/>
                    </a:stretch>
                  </pic:blipFill>
                  <pic:spPr>
                    <a:xfrm>
                      <a:off x="0" y="0"/>
                      <a:ext cx="1285576" cy="2304288"/>
                    </a:xfrm>
                    <a:prstGeom prst="rect">
                      <a:avLst/>
                    </a:prstGeom>
                  </pic:spPr>
                </pic:pic>
              </a:graphicData>
            </a:graphic>
          </wp:inline>
        </w:drawing>
      </w:r>
      <w:r>
        <w:rPr/>
      </w:r>
    </w:p>
    <w:p>
      <w:pPr>
        <w:pStyle w:val="BodyText"/>
        <w:spacing w:line="249" w:lineRule="auto" w:before="92"/>
        <w:ind w:left="242" w:right="1551" w:firstLine="340"/>
        <w:jc w:val="both"/>
      </w:pPr>
      <w:r>
        <w:rPr/>
        <w:pict>
          <v:shape style="position:absolute;margin-left:573.636597pt;margin-top:35.639484pt;width:12pt;height:102.8pt;mso-position-horizontal-relative:page;mso-position-vertical-relative:paragraph;z-index:6472"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rPr>
        <w:t>Se concederá a los Oficiales Generales de las Fuerzas Armadas, con motivo de su nombramiento como Comandante en  Jefe  o  Vice-Comandante  en Jefe</w:t>
      </w:r>
      <w:r>
        <w:rPr>
          <w:color w:val="1D1D1B"/>
          <w:spacing w:val="-1"/>
        </w:rPr>
        <w:t> </w:t>
      </w:r>
      <w:r>
        <w:rPr>
          <w:color w:val="1D1D1B"/>
        </w:rPr>
        <w:t>Institucional.</w:t>
      </w:r>
    </w:p>
    <w:p>
      <w:pPr>
        <w:pStyle w:val="BodyText"/>
        <w:spacing w:before="11"/>
      </w:pPr>
    </w:p>
    <w:p>
      <w:pPr>
        <w:pStyle w:val="Heading4"/>
        <w:ind w:left="582" w:right="1552"/>
      </w:pPr>
      <w:r>
        <w:rPr/>
        <w:drawing>
          <wp:anchor distT="0" distB="0" distL="0" distR="0" allowOverlap="1" layoutInCell="1" locked="0" behindDoc="0" simplePos="0" relativeHeight="6424">
            <wp:simplePos x="0" y="0"/>
            <wp:positionH relativeFrom="page">
              <wp:posOffset>4961699</wp:posOffset>
            </wp:positionH>
            <wp:positionV relativeFrom="paragraph">
              <wp:posOffset>270141</wp:posOffset>
            </wp:positionV>
            <wp:extent cx="1319999" cy="1355991"/>
            <wp:effectExtent l="0" t="0" r="0" b="0"/>
            <wp:wrapNone/>
            <wp:docPr id="145" name="image85.jpeg" descr=""/>
            <wp:cNvGraphicFramePr>
              <a:graphicFrameLocks noChangeAspect="1"/>
            </wp:cNvGraphicFramePr>
            <a:graphic>
              <a:graphicData uri="http://schemas.openxmlformats.org/drawingml/2006/picture">
                <pic:pic>
                  <pic:nvPicPr>
                    <pic:cNvPr id="146" name="image85.jpeg"/>
                    <pic:cNvPicPr/>
                  </pic:nvPicPr>
                  <pic:blipFill>
                    <a:blip r:embed="rId96" cstate="print"/>
                    <a:stretch>
                      <a:fillRect/>
                    </a:stretch>
                  </pic:blipFill>
                  <pic:spPr>
                    <a:xfrm>
                      <a:off x="0" y="0"/>
                      <a:ext cx="1319999" cy="1355991"/>
                    </a:xfrm>
                    <a:prstGeom prst="rect">
                      <a:avLst/>
                    </a:prstGeom>
                  </pic:spPr>
                </pic:pic>
              </a:graphicData>
            </a:graphic>
          </wp:anchor>
        </w:drawing>
      </w:r>
      <w:r>
        <w:rPr>
          <w:color w:val="1D1D1B"/>
        </w:rPr>
        <w:t>GRAN OFICIAL</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
        <w:rPr>
          <w:b/>
          <w:sz w:val="18"/>
        </w:rPr>
      </w:pPr>
    </w:p>
    <w:p>
      <w:pPr>
        <w:pStyle w:val="Heading2"/>
        <w:spacing w:before="1"/>
        <w:ind w:left="76" w:right="1056"/>
        <w:jc w:val="right"/>
      </w:pPr>
      <w:r>
        <w:rPr/>
        <w:pict>
          <v:shape style="position:absolute;margin-left:573.636597pt;margin-top:21.273254pt;width:12pt;height:70.4pt;mso-position-horizontal-relative:page;mso-position-vertical-relative:paragraph;z-index:644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9D9D9C"/>
        </w:rPr>
        <w:t>73</w:t>
      </w:r>
    </w:p>
    <w:p>
      <w:pPr>
        <w:pStyle w:val="BodyText"/>
        <w:rPr>
          <w:b/>
          <w:sz w:val="24"/>
        </w:rPr>
      </w:pPr>
    </w:p>
    <w:p>
      <w:pPr>
        <w:pStyle w:val="BodyText"/>
        <w:rPr>
          <w:b/>
          <w:sz w:val="24"/>
        </w:rPr>
      </w:pPr>
    </w:p>
    <w:p>
      <w:pPr>
        <w:pStyle w:val="BodyText"/>
        <w:spacing w:before="11"/>
        <w:rPr>
          <w:b/>
          <w:sz w:val="28"/>
        </w:rPr>
      </w:pPr>
    </w:p>
    <w:p>
      <w:pPr>
        <w:pStyle w:val="BodyText"/>
        <w:spacing w:line="261" w:lineRule="auto"/>
        <w:ind w:left="242" w:right="1550" w:firstLine="340"/>
        <w:jc w:val="both"/>
      </w:pPr>
      <w:r>
        <w:rPr>
          <w:color w:val="1D1D1B"/>
        </w:rPr>
        <w:t>Se concederá a los Oficiales Superiores al ascender a los grados de Brigadier General, Contraalmirante o General de Brigada Aérea.</w:t>
      </w:r>
    </w:p>
    <w:p>
      <w:pPr>
        <w:spacing w:after="0" w:line="261" w:lineRule="auto"/>
        <w:jc w:val="both"/>
        <w:sectPr>
          <w:type w:val="continuous"/>
          <w:pgSz w:w="12750" w:h="15870"/>
          <w:pgMar w:top="420" w:bottom="420" w:left="0" w:right="0"/>
          <w:cols w:num="2" w:equalWidth="0">
            <w:col w:w="6233" w:space="40"/>
            <w:col w:w="6477"/>
          </w:cols>
        </w:sectPr>
      </w:pPr>
    </w:p>
    <w:p>
      <w:pPr>
        <w:spacing w:after="0" w:line="261"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61" w:lineRule="auto" w:before="74"/>
        <w:ind w:left="1553" w:firstLine="340"/>
        <w:jc w:val="both"/>
      </w:pPr>
      <w:r>
        <w:rPr>
          <w:color w:val="1D1D1B"/>
        </w:rPr>
        <w:t>También se podrá otorgar en casos excepcio- nales y por expresa petición de los Comandantes  en Jefe Institucionales, a autoridades militares de ese mismo rango o Ministros de Defensa de países amigos, cuando éstos sean</w:t>
      </w:r>
      <w:r>
        <w:rPr>
          <w:color w:val="1D1D1B"/>
          <w:spacing w:val="-24"/>
        </w:rPr>
        <w:t> </w:t>
      </w:r>
      <w:r>
        <w:rPr>
          <w:color w:val="1D1D1B"/>
        </w:rPr>
        <w:t>uniformados.</w:t>
      </w:r>
    </w:p>
    <w:p>
      <w:pPr>
        <w:pStyle w:val="BodyText"/>
        <w:spacing w:before="8"/>
        <w:rPr>
          <w:sz w:val="21"/>
        </w:rPr>
      </w:pPr>
    </w:p>
    <w:p>
      <w:pPr>
        <w:pStyle w:val="BodyText"/>
        <w:spacing w:line="261" w:lineRule="auto"/>
        <w:ind w:left="1553" w:firstLine="340"/>
        <w:jc w:val="both"/>
      </w:pPr>
      <w:r>
        <w:rPr>
          <w:color w:val="1D1D1B"/>
        </w:rPr>
        <w:t>El otorgamiento en este caso deberá ser previamente autorizado por el Consejo de la Condecoración y refrendado por decreto supremo expedido  por  el Presidente de la República.</w:t>
      </w:r>
    </w:p>
    <w:p>
      <w:pPr>
        <w:pStyle w:val="BodyText"/>
        <w:spacing w:before="8"/>
        <w:rPr>
          <w:sz w:val="21"/>
        </w:rPr>
      </w:pPr>
    </w:p>
    <w:p>
      <w:pPr>
        <w:pStyle w:val="Heading4"/>
        <w:ind w:left="1894"/>
      </w:pPr>
      <w:r>
        <w:rPr>
          <w:color w:val="1D1D1B"/>
        </w:rPr>
        <w:t>OFICIAL</w:t>
      </w:r>
    </w:p>
    <w:p>
      <w:pPr>
        <w:pStyle w:val="BodyText"/>
        <w:spacing w:before="5"/>
        <w:rPr>
          <w:b/>
          <w:sz w:val="15"/>
        </w:rPr>
      </w:pPr>
      <w:r>
        <w:rPr/>
        <w:drawing>
          <wp:anchor distT="0" distB="0" distL="0" distR="0" allowOverlap="1" layoutInCell="1" locked="0" behindDoc="0" simplePos="0" relativeHeight="6496">
            <wp:simplePos x="0" y="0"/>
            <wp:positionH relativeFrom="page">
              <wp:posOffset>1727597</wp:posOffset>
            </wp:positionH>
            <wp:positionV relativeFrom="paragraph">
              <wp:posOffset>137676</wp:posOffset>
            </wp:positionV>
            <wp:extent cx="1132011" cy="2063496"/>
            <wp:effectExtent l="0" t="0" r="0" b="0"/>
            <wp:wrapTopAndBottom/>
            <wp:docPr id="147" name="image86.jpeg" descr=""/>
            <wp:cNvGraphicFramePr>
              <a:graphicFrameLocks noChangeAspect="1"/>
            </wp:cNvGraphicFramePr>
            <a:graphic>
              <a:graphicData uri="http://schemas.openxmlformats.org/drawingml/2006/picture">
                <pic:pic>
                  <pic:nvPicPr>
                    <pic:cNvPr id="148" name="image86.jpeg"/>
                    <pic:cNvPicPr/>
                  </pic:nvPicPr>
                  <pic:blipFill>
                    <a:blip r:embed="rId97" cstate="print"/>
                    <a:stretch>
                      <a:fillRect/>
                    </a:stretch>
                  </pic:blipFill>
                  <pic:spPr>
                    <a:xfrm>
                      <a:off x="0" y="0"/>
                      <a:ext cx="1132011" cy="2063496"/>
                    </a:xfrm>
                    <a:prstGeom prst="rect">
                      <a:avLst/>
                    </a:prstGeom>
                  </pic:spPr>
                </pic:pic>
              </a:graphicData>
            </a:graphic>
          </wp:anchor>
        </w:drawing>
      </w:r>
    </w:p>
    <w:p>
      <w:pPr>
        <w:pStyle w:val="BodyText"/>
        <w:spacing w:before="10"/>
        <w:rPr>
          <w:b/>
          <w:sz w:val="23"/>
        </w:rPr>
      </w:pPr>
    </w:p>
    <w:p>
      <w:pPr>
        <w:pStyle w:val="BodyText"/>
        <w:spacing w:line="256" w:lineRule="auto"/>
        <w:ind w:left="1553" w:firstLine="340"/>
        <w:jc w:val="both"/>
      </w:pPr>
      <w:r>
        <w:rPr>
          <w:color w:val="1D1D1B"/>
        </w:rPr>
        <w:t>Se concederá a los Oficiales de las Fuerzas Armadas que se gradúen con el primer lugar al aprobar los cursos de Estado Mayor o de Ingeniería en las Academias respectivas.</w:t>
      </w:r>
    </w:p>
    <w:p>
      <w:pPr>
        <w:pStyle w:val="BodyText"/>
        <w:spacing w:before="4"/>
      </w:pPr>
    </w:p>
    <w:p>
      <w:pPr>
        <w:pStyle w:val="BodyText"/>
        <w:spacing w:line="249" w:lineRule="auto"/>
        <w:ind w:left="1553" w:firstLine="340"/>
        <w:jc w:val="both"/>
      </w:pPr>
      <w:r>
        <w:rPr>
          <w:color w:val="1D1D1B"/>
        </w:rPr>
        <w:t>El Presidente de la República podrá otorgar esta condecoración para distinguir a ciudadanos ilustres, nacionales o extranjeros.</w:t>
      </w:r>
    </w:p>
    <w:p>
      <w:pPr>
        <w:pStyle w:val="BodyText"/>
        <w:spacing w:before="11"/>
      </w:pPr>
    </w:p>
    <w:p>
      <w:pPr>
        <w:pStyle w:val="Heading4"/>
        <w:ind w:left="1894"/>
      </w:pPr>
      <w:r>
        <w:rPr/>
        <w:drawing>
          <wp:anchor distT="0" distB="0" distL="0" distR="0" allowOverlap="1" layoutInCell="1" locked="0" behindDoc="0" simplePos="0" relativeHeight="6520">
            <wp:simplePos x="0" y="0"/>
            <wp:positionH relativeFrom="page">
              <wp:posOffset>1850699</wp:posOffset>
            </wp:positionH>
            <wp:positionV relativeFrom="paragraph">
              <wp:posOffset>280199</wp:posOffset>
            </wp:positionV>
            <wp:extent cx="1057511" cy="1071003"/>
            <wp:effectExtent l="0" t="0" r="0" b="0"/>
            <wp:wrapNone/>
            <wp:docPr id="149" name="image87.jpeg" descr=""/>
            <wp:cNvGraphicFramePr>
              <a:graphicFrameLocks noChangeAspect="1"/>
            </wp:cNvGraphicFramePr>
            <a:graphic>
              <a:graphicData uri="http://schemas.openxmlformats.org/drawingml/2006/picture">
                <pic:pic>
                  <pic:nvPicPr>
                    <pic:cNvPr id="150" name="image87.jpeg"/>
                    <pic:cNvPicPr/>
                  </pic:nvPicPr>
                  <pic:blipFill>
                    <a:blip r:embed="rId98" cstate="print"/>
                    <a:stretch>
                      <a:fillRect/>
                    </a:stretch>
                  </pic:blipFill>
                  <pic:spPr>
                    <a:xfrm>
                      <a:off x="0" y="0"/>
                      <a:ext cx="1057511" cy="1071003"/>
                    </a:xfrm>
                    <a:prstGeom prst="rect">
                      <a:avLst/>
                    </a:prstGeom>
                  </pic:spPr>
                </pic:pic>
              </a:graphicData>
            </a:graphic>
          </wp:anchor>
        </w:drawing>
      </w:r>
      <w:r>
        <w:rPr/>
        <w:pict>
          <v:shape style="position:absolute;margin-left:52.628792pt;margin-top:-3.262018pt;width:12pt;height:102.8pt;mso-position-horizontal-relative:page;mso-position-vertical-relative:paragraph;z-index:-519112"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rPr>
        <w:t>CABALLERO</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7"/>
        <w:rPr>
          <w:b/>
        </w:rPr>
      </w:pPr>
    </w:p>
    <w:p>
      <w:pPr>
        <w:spacing w:before="0"/>
        <w:ind w:left="997" w:right="0" w:firstLine="0"/>
        <w:jc w:val="left"/>
        <w:rPr>
          <w:b/>
          <w:sz w:val="24"/>
        </w:rPr>
      </w:pPr>
      <w:r>
        <w:rPr>
          <w:b/>
          <w:color w:val="9D9D9C"/>
          <w:sz w:val="24"/>
        </w:rPr>
        <w:t>74</w:t>
      </w:r>
    </w:p>
    <w:p>
      <w:pPr>
        <w:pStyle w:val="BodyText"/>
        <w:spacing w:line="247" w:lineRule="auto" w:before="10"/>
        <w:ind w:left="1553" w:right="1" w:firstLine="340"/>
        <w:jc w:val="both"/>
      </w:pPr>
      <w:r>
        <w:rPr/>
        <w:pict>
          <v:shape style="position:absolute;margin-left:53.898792pt;margin-top:7.797987pt;width:12pt;height:70.4pt;mso-position-horizontal-relative:page;mso-position-vertical-relative:paragraph;z-index:656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Es  aquella  que  el  Presidente  de  la   República otorga a los Oficiales que egresan con la primera antigüedad de los cursos regulares de las Escuelas Militar, Naval y de</w:t>
      </w:r>
      <w:r>
        <w:rPr>
          <w:color w:val="1D1D1B"/>
          <w:spacing w:val="-6"/>
        </w:rPr>
        <w:t> </w:t>
      </w:r>
      <w:r>
        <w:rPr>
          <w:color w:val="1D1D1B"/>
        </w:rPr>
        <w:t>Aviación.</w:t>
      </w:r>
    </w:p>
    <w:p>
      <w:pPr>
        <w:pStyle w:val="BodyText"/>
        <w:spacing w:before="5"/>
      </w:pPr>
    </w:p>
    <w:p>
      <w:pPr>
        <w:pStyle w:val="BodyText"/>
        <w:spacing w:line="247" w:lineRule="auto"/>
        <w:ind w:left="1553" w:firstLine="340"/>
        <w:jc w:val="both"/>
      </w:pPr>
      <w:r>
        <w:rPr>
          <w:color w:val="1D1D1B"/>
        </w:rPr>
        <w:t>El Reglamento Interno de cada una de las Escuelas  determinará  en  detalle  el  concepto  </w:t>
      </w:r>
      <w:r>
        <w:rPr>
          <w:color w:val="1D1D1B"/>
          <w:spacing w:val="52"/>
        </w:rPr>
        <w:t> </w:t>
      </w:r>
      <w:r>
        <w:rPr>
          <w:color w:val="1D1D1B"/>
        </w:rPr>
        <w:t>de</w:t>
      </w:r>
    </w:p>
    <w:p>
      <w:pPr>
        <w:pStyle w:val="BodyText"/>
        <w:spacing w:line="247" w:lineRule="auto" w:before="74"/>
        <w:ind w:left="242" w:right="1479"/>
      </w:pPr>
      <w:r>
        <w:rPr/>
        <w:br w:type="column"/>
      </w:r>
      <w:r>
        <w:rPr>
          <w:color w:val="1D1D1B"/>
        </w:rPr>
        <w:t>primera antigüedad para los efectos del otorgamiento de esta distinción.</w:t>
      </w:r>
    </w:p>
    <w:p>
      <w:pPr>
        <w:pStyle w:val="BodyText"/>
        <w:spacing w:before="5"/>
      </w:pPr>
    </w:p>
    <w:p>
      <w:pPr>
        <w:pStyle w:val="Heading4"/>
        <w:ind w:left="242" w:right="963"/>
      </w:pPr>
      <w:r>
        <w:rPr>
          <w:color w:val="1D1D1B"/>
        </w:rPr>
        <w:t>CONDECORACIÓN “AL MÉRITO MILITAR DE LAS</w:t>
      </w:r>
    </w:p>
    <w:p>
      <w:pPr>
        <w:spacing w:before="6"/>
        <w:ind w:left="242" w:right="963" w:firstLine="0"/>
        <w:jc w:val="left"/>
        <w:rPr>
          <w:b/>
          <w:sz w:val="20"/>
        </w:rPr>
      </w:pPr>
      <w:r>
        <w:rPr>
          <w:b/>
          <w:color w:val="1D1D1B"/>
          <w:sz w:val="20"/>
        </w:rPr>
        <w:t>FUERZAS ARMADAS” (Oficiales)</w:t>
      </w:r>
    </w:p>
    <w:p>
      <w:pPr>
        <w:pStyle w:val="BodyText"/>
        <w:rPr>
          <w:b/>
          <w:sz w:val="21"/>
        </w:rPr>
      </w:pPr>
    </w:p>
    <w:p>
      <w:pPr>
        <w:pStyle w:val="BodyText"/>
        <w:spacing w:line="247" w:lineRule="auto"/>
        <w:ind w:left="242" w:right="1551" w:firstLine="340"/>
        <w:jc w:val="both"/>
      </w:pPr>
      <w:r>
        <w:rPr>
          <w:color w:val="1D1D1B"/>
        </w:rPr>
        <w:t>Esta condecoración se otorga, en los  grados que se indican, a los Oficiales que cumplan los años de servicios efectivos que para cada caso  se señala, y a Oficiales de las Fuerzas Armadas extranjeras por servicios distinguidos prestados mientras representaban a su país en</w:t>
      </w:r>
      <w:r>
        <w:rPr>
          <w:color w:val="1D1D1B"/>
          <w:spacing w:val="-12"/>
        </w:rPr>
        <w:t> </w:t>
      </w:r>
      <w:r>
        <w:rPr>
          <w:color w:val="1D1D1B"/>
        </w:rPr>
        <w:t>Chile.</w:t>
      </w:r>
    </w:p>
    <w:p>
      <w:pPr>
        <w:pStyle w:val="BodyText"/>
        <w:spacing w:before="5"/>
      </w:pPr>
    </w:p>
    <w:p>
      <w:pPr>
        <w:pStyle w:val="Heading4"/>
        <w:ind w:left="583" w:right="963"/>
      </w:pPr>
      <w:r>
        <w:rPr>
          <w:color w:val="1D1D1B"/>
        </w:rPr>
        <w:t>GRAN ESTRELLA AL MÉRITO MILITAR</w:t>
      </w:r>
    </w:p>
    <w:p>
      <w:pPr>
        <w:pStyle w:val="BodyText"/>
        <w:spacing w:before="4"/>
        <w:rPr>
          <w:b/>
          <w:sz w:val="11"/>
        </w:rPr>
      </w:pPr>
    </w:p>
    <w:p>
      <w:pPr>
        <w:pStyle w:val="BodyText"/>
        <w:ind w:left="1571"/>
      </w:pPr>
      <w:r>
        <w:rPr/>
        <w:drawing>
          <wp:inline distT="0" distB="0" distL="0" distR="0">
            <wp:extent cx="992671" cy="1612391"/>
            <wp:effectExtent l="0" t="0" r="0" b="0"/>
            <wp:docPr id="151" name="image88.jpeg" descr=""/>
            <wp:cNvGraphicFramePr>
              <a:graphicFrameLocks noChangeAspect="1"/>
            </wp:cNvGraphicFramePr>
            <a:graphic>
              <a:graphicData uri="http://schemas.openxmlformats.org/drawingml/2006/picture">
                <pic:pic>
                  <pic:nvPicPr>
                    <pic:cNvPr id="152" name="image88.jpeg"/>
                    <pic:cNvPicPr/>
                  </pic:nvPicPr>
                  <pic:blipFill>
                    <a:blip r:embed="rId99" cstate="print"/>
                    <a:stretch>
                      <a:fillRect/>
                    </a:stretch>
                  </pic:blipFill>
                  <pic:spPr>
                    <a:xfrm>
                      <a:off x="0" y="0"/>
                      <a:ext cx="992671" cy="1612391"/>
                    </a:xfrm>
                    <a:prstGeom prst="rect">
                      <a:avLst/>
                    </a:prstGeom>
                  </pic:spPr>
                </pic:pic>
              </a:graphicData>
            </a:graphic>
          </wp:inline>
        </w:drawing>
      </w:r>
      <w:r>
        <w:rPr/>
      </w:r>
    </w:p>
    <w:p>
      <w:pPr>
        <w:pStyle w:val="BodyText"/>
        <w:rPr>
          <w:b/>
        </w:rPr>
      </w:pPr>
    </w:p>
    <w:p>
      <w:pPr>
        <w:pStyle w:val="BodyText"/>
        <w:spacing w:line="247" w:lineRule="auto" w:before="173"/>
        <w:ind w:left="242" w:right="1551" w:firstLine="340"/>
        <w:jc w:val="both"/>
      </w:pPr>
      <w:r>
        <w:rPr>
          <w:color w:val="1D1D1B"/>
        </w:rPr>
        <w:t>A</w:t>
      </w:r>
      <w:r>
        <w:rPr>
          <w:color w:val="1D1D1B"/>
          <w:spacing w:val="-26"/>
        </w:rPr>
        <w:t> </w:t>
      </w:r>
      <w:r>
        <w:rPr>
          <w:color w:val="1D1D1B"/>
        </w:rPr>
        <w:t>los</w:t>
      </w:r>
      <w:r>
        <w:rPr>
          <w:color w:val="1D1D1B"/>
          <w:spacing w:val="-26"/>
        </w:rPr>
        <w:t> </w:t>
      </w:r>
      <w:r>
        <w:rPr>
          <w:color w:val="1D1D1B"/>
        </w:rPr>
        <w:t>Oficiales</w:t>
      </w:r>
      <w:r>
        <w:rPr>
          <w:color w:val="1D1D1B"/>
          <w:spacing w:val="-26"/>
        </w:rPr>
        <w:t> </w:t>
      </w:r>
      <w:r>
        <w:rPr>
          <w:color w:val="1D1D1B"/>
        </w:rPr>
        <w:t>de</w:t>
      </w:r>
      <w:r>
        <w:rPr>
          <w:color w:val="1D1D1B"/>
          <w:spacing w:val="-26"/>
        </w:rPr>
        <w:t> </w:t>
      </w:r>
      <w:r>
        <w:rPr>
          <w:color w:val="1D1D1B"/>
        </w:rPr>
        <w:t>las</w:t>
      </w:r>
      <w:r>
        <w:rPr>
          <w:color w:val="1D1D1B"/>
          <w:spacing w:val="-26"/>
        </w:rPr>
        <w:t> </w:t>
      </w:r>
      <w:r>
        <w:rPr>
          <w:color w:val="1D1D1B"/>
        </w:rPr>
        <w:t>FFAA</w:t>
      </w:r>
      <w:r>
        <w:rPr>
          <w:color w:val="1D1D1B"/>
          <w:spacing w:val="-26"/>
        </w:rPr>
        <w:t> </w:t>
      </w:r>
      <w:r>
        <w:rPr>
          <w:color w:val="1D1D1B"/>
        </w:rPr>
        <w:t>que</w:t>
      </w:r>
      <w:r>
        <w:rPr>
          <w:color w:val="1D1D1B"/>
          <w:spacing w:val="-26"/>
        </w:rPr>
        <w:t> </w:t>
      </w:r>
      <w:r>
        <w:rPr>
          <w:color w:val="1D1D1B"/>
        </w:rPr>
        <w:t>hayan</w:t>
      </w:r>
      <w:r>
        <w:rPr>
          <w:color w:val="1D1D1B"/>
          <w:spacing w:val="-26"/>
        </w:rPr>
        <w:t> </w:t>
      </w:r>
      <w:r>
        <w:rPr>
          <w:color w:val="1D1D1B"/>
        </w:rPr>
        <w:t>cumplido</w:t>
      </w:r>
      <w:r>
        <w:rPr>
          <w:color w:val="1D1D1B"/>
          <w:spacing w:val="-26"/>
        </w:rPr>
        <w:t> </w:t>
      </w:r>
      <w:r>
        <w:rPr>
          <w:color w:val="1D1D1B"/>
        </w:rPr>
        <w:t>30 años</w:t>
      </w:r>
      <w:r>
        <w:rPr>
          <w:color w:val="1D1D1B"/>
          <w:spacing w:val="-18"/>
        </w:rPr>
        <w:t> </w:t>
      </w:r>
      <w:r>
        <w:rPr>
          <w:color w:val="1D1D1B"/>
        </w:rPr>
        <w:t>de</w:t>
      </w:r>
      <w:r>
        <w:rPr>
          <w:color w:val="1D1D1B"/>
          <w:spacing w:val="-18"/>
        </w:rPr>
        <w:t> </w:t>
      </w:r>
      <w:r>
        <w:rPr>
          <w:color w:val="1D1D1B"/>
        </w:rPr>
        <w:t>servicios</w:t>
      </w:r>
      <w:r>
        <w:rPr>
          <w:color w:val="1D1D1B"/>
          <w:spacing w:val="-18"/>
        </w:rPr>
        <w:t> </w:t>
      </w:r>
      <w:r>
        <w:rPr>
          <w:color w:val="1D1D1B"/>
        </w:rPr>
        <w:t>efectivos.</w:t>
      </w:r>
      <w:r>
        <w:rPr>
          <w:color w:val="1D1D1B"/>
          <w:spacing w:val="-17"/>
        </w:rPr>
        <w:t> </w:t>
      </w:r>
      <w:r>
        <w:rPr>
          <w:color w:val="1D1D1B"/>
        </w:rPr>
        <w:t>Por</w:t>
      </w:r>
      <w:r>
        <w:rPr>
          <w:color w:val="1D1D1B"/>
          <w:spacing w:val="-18"/>
        </w:rPr>
        <w:t> </w:t>
      </w:r>
      <w:r>
        <w:rPr>
          <w:color w:val="1D1D1B"/>
        </w:rPr>
        <w:t>servicios</w:t>
      </w:r>
      <w:r>
        <w:rPr>
          <w:color w:val="1D1D1B"/>
          <w:spacing w:val="-18"/>
        </w:rPr>
        <w:t> </w:t>
      </w:r>
      <w:r>
        <w:rPr>
          <w:color w:val="1D1D1B"/>
        </w:rPr>
        <w:t>distinguidos a Oficiales de Fuerzas Armadas extranjeras que se desempeñen en  alguno  de  los  siguientes  cargos o estén en posesión de los grados que se</w:t>
      </w:r>
      <w:r>
        <w:rPr>
          <w:color w:val="1D1D1B"/>
          <w:spacing w:val="-30"/>
        </w:rPr>
        <w:t> </w:t>
      </w:r>
      <w:r>
        <w:rPr>
          <w:color w:val="1D1D1B"/>
        </w:rPr>
        <w:t>indican:</w:t>
      </w:r>
    </w:p>
    <w:p>
      <w:pPr>
        <w:pStyle w:val="BodyText"/>
        <w:spacing w:before="9"/>
      </w:pPr>
    </w:p>
    <w:p>
      <w:pPr>
        <w:pStyle w:val="ListParagraph"/>
        <w:numPr>
          <w:ilvl w:val="0"/>
          <w:numId w:val="70"/>
        </w:numPr>
        <w:tabs>
          <w:tab w:pos="843" w:val="left" w:leader="none"/>
        </w:tabs>
        <w:spacing w:line="249" w:lineRule="auto" w:before="0" w:after="0"/>
        <w:ind w:left="842" w:right="1882" w:hanging="280"/>
        <w:jc w:val="left"/>
        <w:rPr>
          <w:sz w:val="20"/>
        </w:rPr>
      </w:pPr>
      <w:r>
        <w:rPr>
          <w:color w:val="1D1D1B"/>
          <w:sz w:val="20"/>
        </w:rPr>
        <w:t>Ministro de Defensa Nacional (de Guerra, Marina o Aeronáutica o su</w:t>
      </w:r>
      <w:r>
        <w:rPr>
          <w:color w:val="1D1D1B"/>
          <w:spacing w:val="-15"/>
          <w:sz w:val="20"/>
        </w:rPr>
        <w:t> </w:t>
      </w:r>
      <w:r>
        <w:rPr>
          <w:color w:val="1D1D1B"/>
          <w:sz w:val="20"/>
        </w:rPr>
        <w:t>equivalente).</w:t>
      </w:r>
    </w:p>
    <w:p>
      <w:pPr>
        <w:pStyle w:val="ListParagraph"/>
        <w:numPr>
          <w:ilvl w:val="0"/>
          <w:numId w:val="70"/>
        </w:numPr>
        <w:tabs>
          <w:tab w:pos="843" w:val="left" w:leader="none"/>
        </w:tabs>
        <w:spacing w:line="240" w:lineRule="auto" w:before="1" w:after="0"/>
        <w:ind w:left="842" w:right="0" w:hanging="280"/>
        <w:jc w:val="left"/>
        <w:rPr>
          <w:sz w:val="20"/>
        </w:rPr>
      </w:pPr>
      <w:r>
        <w:rPr>
          <w:color w:val="1D1D1B"/>
          <w:sz w:val="20"/>
        </w:rPr>
        <w:t>Comandante en Jefe</w:t>
      </w:r>
      <w:r>
        <w:rPr>
          <w:color w:val="1D1D1B"/>
          <w:spacing w:val="-10"/>
          <w:sz w:val="20"/>
        </w:rPr>
        <w:t> </w:t>
      </w:r>
      <w:r>
        <w:rPr>
          <w:color w:val="1D1D1B"/>
          <w:sz w:val="20"/>
        </w:rPr>
        <w:t>Institucional.</w:t>
      </w:r>
    </w:p>
    <w:p>
      <w:pPr>
        <w:pStyle w:val="ListParagraph"/>
        <w:numPr>
          <w:ilvl w:val="0"/>
          <w:numId w:val="70"/>
        </w:numPr>
        <w:tabs>
          <w:tab w:pos="843" w:val="left" w:leader="none"/>
        </w:tabs>
        <w:spacing w:line="249" w:lineRule="auto" w:before="10" w:after="0"/>
        <w:ind w:left="842" w:right="1672" w:hanging="280"/>
        <w:jc w:val="left"/>
        <w:rPr>
          <w:sz w:val="20"/>
        </w:rPr>
      </w:pPr>
      <w:r>
        <w:rPr>
          <w:color w:val="1D1D1B"/>
          <w:sz w:val="20"/>
        </w:rPr>
        <w:t>Generales o grados equivalentes (Subsecretarios de Defensa en visita</w:t>
      </w:r>
      <w:r>
        <w:rPr>
          <w:color w:val="1D1D1B"/>
          <w:spacing w:val="-19"/>
          <w:sz w:val="20"/>
        </w:rPr>
        <w:t> </w:t>
      </w:r>
      <w:r>
        <w:rPr>
          <w:color w:val="1D1D1B"/>
          <w:sz w:val="20"/>
        </w:rPr>
        <w:t>oficial).</w:t>
      </w:r>
    </w:p>
    <w:p>
      <w:pPr>
        <w:pStyle w:val="BodyText"/>
        <w:spacing w:before="11"/>
      </w:pPr>
    </w:p>
    <w:p>
      <w:pPr>
        <w:pStyle w:val="Heading4"/>
        <w:ind w:left="638" w:right="963"/>
      </w:pPr>
      <w:r>
        <w:rPr>
          <w:color w:val="1D1D1B"/>
        </w:rPr>
        <w:t>ESTRELLA AL MÉRITO MILITAR</w:t>
      </w:r>
    </w:p>
    <w:p>
      <w:pPr>
        <w:pStyle w:val="BodyText"/>
        <w:spacing w:before="1"/>
        <w:rPr>
          <w:b/>
          <w:sz w:val="11"/>
        </w:rPr>
      </w:pPr>
    </w:p>
    <w:p>
      <w:pPr>
        <w:pStyle w:val="BodyText"/>
        <w:ind w:left="1699"/>
      </w:pPr>
      <w:r>
        <w:rPr/>
        <w:drawing>
          <wp:inline distT="0" distB="0" distL="0" distR="0">
            <wp:extent cx="829196" cy="1667255"/>
            <wp:effectExtent l="0" t="0" r="0" b="0"/>
            <wp:docPr id="153" name="image89.jpeg" descr=""/>
            <wp:cNvGraphicFramePr>
              <a:graphicFrameLocks noChangeAspect="1"/>
            </wp:cNvGraphicFramePr>
            <a:graphic>
              <a:graphicData uri="http://schemas.openxmlformats.org/drawingml/2006/picture">
                <pic:pic>
                  <pic:nvPicPr>
                    <pic:cNvPr id="154" name="image89.jpeg"/>
                    <pic:cNvPicPr/>
                  </pic:nvPicPr>
                  <pic:blipFill>
                    <a:blip r:embed="rId100" cstate="print"/>
                    <a:stretch>
                      <a:fillRect/>
                    </a:stretch>
                  </pic:blipFill>
                  <pic:spPr>
                    <a:xfrm>
                      <a:off x="0" y="0"/>
                      <a:ext cx="829196" cy="1667255"/>
                    </a:xfrm>
                    <a:prstGeom prst="rect">
                      <a:avLst/>
                    </a:prstGeom>
                  </pic:spPr>
                </pic:pic>
              </a:graphicData>
            </a:graphic>
          </wp:inline>
        </w:drawing>
      </w:r>
      <w:r>
        <w:rPr/>
      </w:r>
    </w:p>
    <w:p>
      <w:pPr>
        <w:pStyle w:val="BodyText"/>
        <w:spacing w:before="8"/>
        <w:rPr>
          <w:b/>
          <w:sz w:val="21"/>
        </w:rPr>
      </w:pPr>
    </w:p>
    <w:p>
      <w:pPr>
        <w:pStyle w:val="BodyText"/>
        <w:spacing w:line="249" w:lineRule="auto"/>
        <w:ind w:left="242" w:right="1551" w:firstLine="340"/>
        <w:jc w:val="both"/>
      </w:pPr>
      <w:r>
        <w:rPr>
          <w:color w:val="1D1D1B"/>
        </w:rPr>
        <w:t>A los Oficiales de las FFAA que hayan cumplido 20 años de servicios efectivos.</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Heading4"/>
        <w:spacing w:before="74"/>
        <w:ind w:left="1949"/>
      </w:pPr>
      <w:r>
        <w:rPr>
          <w:color w:val="1D1D1B"/>
        </w:rPr>
        <w:t>ESTRELLA MILITAR</w:t>
      </w:r>
    </w:p>
    <w:p>
      <w:pPr>
        <w:pStyle w:val="BodyText"/>
        <w:spacing w:before="7"/>
        <w:rPr>
          <w:b/>
          <w:sz w:val="9"/>
        </w:rPr>
      </w:pPr>
      <w:r>
        <w:rPr/>
        <w:drawing>
          <wp:anchor distT="0" distB="0" distL="0" distR="0" allowOverlap="1" layoutInCell="1" locked="0" behindDoc="0" simplePos="0" relativeHeight="6592">
            <wp:simplePos x="0" y="0"/>
            <wp:positionH relativeFrom="page">
              <wp:posOffset>2048700</wp:posOffset>
            </wp:positionH>
            <wp:positionV relativeFrom="paragraph">
              <wp:posOffset>94932</wp:posOffset>
            </wp:positionV>
            <wp:extent cx="803230" cy="1621536"/>
            <wp:effectExtent l="0" t="0" r="0" b="0"/>
            <wp:wrapTopAndBottom/>
            <wp:docPr id="155" name="image90.jpeg" descr=""/>
            <wp:cNvGraphicFramePr>
              <a:graphicFrameLocks noChangeAspect="1"/>
            </wp:cNvGraphicFramePr>
            <a:graphic>
              <a:graphicData uri="http://schemas.openxmlformats.org/drawingml/2006/picture">
                <pic:pic>
                  <pic:nvPicPr>
                    <pic:cNvPr id="156" name="image90.jpeg"/>
                    <pic:cNvPicPr/>
                  </pic:nvPicPr>
                  <pic:blipFill>
                    <a:blip r:embed="rId101" cstate="print"/>
                    <a:stretch>
                      <a:fillRect/>
                    </a:stretch>
                  </pic:blipFill>
                  <pic:spPr>
                    <a:xfrm>
                      <a:off x="0" y="0"/>
                      <a:ext cx="803230" cy="1621536"/>
                    </a:xfrm>
                    <a:prstGeom prst="rect">
                      <a:avLst/>
                    </a:prstGeom>
                  </pic:spPr>
                </pic:pic>
              </a:graphicData>
            </a:graphic>
          </wp:anchor>
        </w:drawing>
      </w:r>
    </w:p>
    <w:p>
      <w:pPr>
        <w:pStyle w:val="BodyText"/>
        <w:spacing w:line="249" w:lineRule="auto" w:before="144"/>
        <w:ind w:left="1553" w:firstLine="340"/>
        <w:jc w:val="both"/>
      </w:pPr>
      <w:r>
        <w:rPr>
          <w:color w:val="1D1D1B"/>
        </w:rPr>
        <w:t>A</w:t>
      </w:r>
      <w:r>
        <w:rPr>
          <w:color w:val="1D1D1B"/>
          <w:spacing w:val="-8"/>
        </w:rPr>
        <w:t> </w:t>
      </w:r>
      <w:r>
        <w:rPr>
          <w:color w:val="1D1D1B"/>
        </w:rPr>
        <w:t>los</w:t>
      </w:r>
      <w:r>
        <w:rPr>
          <w:color w:val="1D1D1B"/>
          <w:spacing w:val="-8"/>
        </w:rPr>
        <w:t> </w:t>
      </w:r>
      <w:r>
        <w:rPr>
          <w:color w:val="1D1D1B"/>
        </w:rPr>
        <w:t>Oficiales</w:t>
      </w:r>
      <w:r>
        <w:rPr>
          <w:color w:val="1D1D1B"/>
          <w:spacing w:val="-8"/>
        </w:rPr>
        <w:t> </w:t>
      </w:r>
      <w:r>
        <w:rPr>
          <w:color w:val="1D1D1B"/>
        </w:rPr>
        <w:t>de</w:t>
      </w:r>
      <w:r>
        <w:rPr>
          <w:color w:val="1D1D1B"/>
          <w:spacing w:val="-8"/>
        </w:rPr>
        <w:t> </w:t>
      </w:r>
      <w:r>
        <w:rPr>
          <w:color w:val="1D1D1B"/>
        </w:rPr>
        <w:t>las</w:t>
      </w:r>
      <w:r>
        <w:rPr>
          <w:color w:val="1D1D1B"/>
          <w:spacing w:val="-8"/>
        </w:rPr>
        <w:t> </w:t>
      </w:r>
      <w:r>
        <w:rPr>
          <w:color w:val="1D1D1B"/>
        </w:rPr>
        <w:t>FF.AA.</w:t>
      </w:r>
      <w:r>
        <w:rPr>
          <w:color w:val="1D1D1B"/>
          <w:spacing w:val="-8"/>
        </w:rPr>
        <w:t> </w:t>
      </w:r>
      <w:r>
        <w:rPr>
          <w:color w:val="1D1D1B"/>
        </w:rPr>
        <w:t>que</w:t>
      </w:r>
      <w:r>
        <w:rPr>
          <w:color w:val="1D1D1B"/>
          <w:spacing w:val="-8"/>
        </w:rPr>
        <w:t> </w:t>
      </w:r>
      <w:r>
        <w:rPr>
          <w:color w:val="1D1D1B"/>
        </w:rPr>
        <w:t>hayan</w:t>
      </w:r>
      <w:r>
        <w:rPr>
          <w:color w:val="1D1D1B"/>
          <w:spacing w:val="-8"/>
        </w:rPr>
        <w:t> </w:t>
      </w:r>
      <w:r>
        <w:rPr>
          <w:color w:val="1D1D1B"/>
        </w:rPr>
        <w:t>cumplido 10 años de servicios</w:t>
      </w:r>
      <w:r>
        <w:rPr>
          <w:color w:val="1D1D1B"/>
          <w:spacing w:val="-16"/>
        </w:rPr>
        <w:t> </w:t>
      </w:r>
      <w:r>
        <w:rPr>
          <w:color w:val="1D1D1B"/>
        </w:rPr>
        <w:t>efectivos.</w:t>
      </w:r>
    </w:p>
    <w:p>
      <w:pPr>
        <w:pStyle w:val="BodyText"/>
        <w:spacing w:before="9"/>
        <w:rPr>
          <w:sz w:val="19"/>
        </w:rPr>
      </w:pPr>
    </w:p>
    <w:p>
      <w:pPr>
        <w:pStyle w:val="Heading4"/>
        <w:spacing w:line="249" w:lineRule="auto"/>
        <w:ind w:right="-4"/>
      </w:pPr>
      <w:r>
        <w:rPr>
          <w:color w:val="1D1D1B"/>
        </w:rPr>
        <w:t>CONDECORACIÓN</w:t>
      </w:r>
      <w:r>
        <w:rPr>
          <w:color w:val="1D1D1B"/>
          <w:spacing w:val="-12"/>
        </w:rPr>
        <w:t> </w:t>
      </w:r>
      <w:r>
        <w:rPr>
          <w:color w:val="1D1D1B"/>
        </w:rPr>
        <w:t>“AL</w:t>
      </w:r>
      <w:r>
        <w:rPr>
          <w:color w:val="1D1D1B"/>
          <w:spacing w:val="-12"/>
        </w:rPr>
        <w:t> </w:t>
      </w:r>
      <w:r>
        <w:rPr>
          <w:color w:val="1D1D1B"/>
        </w:rPr>
        <w:t>MÉRITO</w:t>
      </w:r>
      <w:r>
        <w:rPr>
          <w:color w:val="1D1D1B"/>
          <w:spacing w:val="-12"/>
        </w:rPr>
        <w:t> </w:t>
      </w:r>
      <w:r>
        <w:rPr>
          <w:color w:val="1D1D1B"/>
        </w:rPr>
        <w:t>MILITAR</w:t>
      </w:r>
      <w:r>
        <w:rPr>
          <w:color w:val="1D1D1B"/>
          <w:spacing w:val="-12"/>
        </w:rPr>
        <w:t> </w:t>
      </w:r>
      <w:r>
        <w:rPr>
          <w:color w:val="1D1D1B"/>
        </w:rPr>
        <w:t>DE</w:t>
      </w:r>
      <w:r>
        <w:rPr>
          <w:color w:val="1D1D1B"/>
          <w:spacing w:val="-12"/>
        </w:rPr>
        <w:t> </w:t>
      </w:r>
      <w:r>
        <w:rPr>
          <w:color w:val="1D1D1B"/>
        </w:rPr>
        <w:t>LAS FUERZAS ARMADAS” (Gente de</w:t>
      </w:r>
      <w:r>
        <w:rPr>
          <w:color w:val="1D1D1B"/>
          <w:spacing w:val="-9"/>
        </w:rPr>
        <w:t> </w:t>
      </w:r>
      <w:r>
        <w:rPr>
          <w:color w:val="1D1D1B"/>
        </w:rPr>
        <w:t>Mar)</w:t>
      </w:r>
    </w:p>
    <w:p>
      <w:pPr>
        <w:pStyle w:val="BodyText"/>
        <w:spacing w:before="9"/>
        <w:rPr>
          <w:b/>
          <w:sz w:val="19"/>
        </w:rPr>
      </w:pPr>
    </w:p>
    <w:p>
      <w:pPr>
        <w:spacing w:before="0"/>
        <w:ind w:left="1894" w:right="0" w:firstLine="0"/>
        <w:jc w:val="left"/>
        <w:rPr>
          <w:b/>
          <w:sz w:val="20"/>
        </w:rPr>
      </w:pPr>
      <w:r>
        <w:rPr>
          <w:b/>
          <w:color w:val="1D1D1B"/>
          <w:sz w:val="20"/>
        </w:rPr>
        <w:t>AL GRAN MÉRITO MILITAR</w:t>
      </w:r>
    </w:p>
    <w:p>
      <w:pPr>
        <w:pStyle w:val="BodyText"/>
        <w:spacing w:before="2"/>
        <w:rPr>
          <w:b/>
          <w:sz w:val="28"/>
        </w:rPr>
      </w:pPr>
      <w:r>
        <w:rPr/>
        <w:drawing>
          <wp:anchor distT="0" distB="0" distL="0" distR="0" allowOverlap="1" layoutInCell="1" locked="0" behindDoc="0" simplePos="0" relativeHeight="6616">
            <wp:simplePos x="0" y="0"/>
            <wp:positionH relativeFrom="page">
              <wp:posOffset>2052811</wp:posOffset>
            </wp:positionH>
            <wp:positionV relativeFrom="paragraph">
              <wp:posOffset>230620</wp:posOffset>
            </wp:positionV>
            <wp:extent cx="803828" cy="1606296"/>
            <wp:effectExtent l="0" t="0" r="0" b="0"/>
            <wp:wrapTopAndBottom/>
            <wp:docPr id="157" name="image91.jpeg" descr=""/>
            <wp:cNvGraphicFramePr>
              <a:graphicFrameLocks noChangeAspect="1"/>
            </wp:cNvGraphicFramePr>
            <a:graphic>
              <a:graphicData uri="http://schemas.openxmlformats.org/drawingml/2006/picture">
                <pic:pic>
                  <pic:nvPicPr>
                    <pic:cNvPr id="158" name="image91.jpeg"/>
                    <pic:cNvPicPr/>
                  </pic:nvPicPr>
                  <pic:blipFill>
                    <a:blip r:embed="rId102" cstate="print"/>
                    <a:stretch>
                      <a:fillRect/>
                    </a:stretch>
                  </pic:blipFill>
                  <pic:spPr>
                    <a:xfrm>
                      <a:off x="0" y="0"/>
                      <a:ext cx="803828" cy="1606296"/>
                    </a:xfrm>
                    <a:prstGeom prst="rect">
                      <a:avLst/>
                    </a:prstGeom>
                  </pic:spPr>
                </pic:pic>
              </a:graphicData>
            </a:graphic>
          </wp:anchor>
        </w:drawing>
      </w:r>
    </w:p>
    <w:p>
      <w:pPr>
        <w:pStyle w:val="BodyText"/>
        <w:spacing w:before="11"/>
        <w:rPr>
          <w:b/>
          <w:sz w:val="16"/>
        </w:rPr>
      </w:pPr>
    </w:p>
    <w:p>
      <w:pPr>
        <w:pStyle w:val="BodyText"/>
        <w:spacing w:line="249" w:lineRule="auto"/>
        <w:ind w:left="1553" w:firstLine="340"/>
        <w:jc w:val="both"/>
      </w:pPr>
      <w:r>
        <w:rPr>
          <w:color w:val="1D1D1B"/>
        </w:rPr>
        <w:t>Se otorga al personal de Gente de Mar de Línea y de los Servicios, y Empleados Civiles que hayan cumplido 30 años de servicios efectivos en las Fuerzas Armadas.</w:t>
      </w:r>
    </w:p>
    <w:p>
      <w:pPr>
        <w:pStyle w:val="BodyText"/>
        <w:spacing w:before="9"/>
        <w:rPr>
          <w:sz w:val="19"/>
        </w:rPr>
      </w:pPr>
    </w:p>
    <w:p>
      <w:pPr>
        <w:pStyle w:val="Heading4"/>
        <w:ind w:left="1894"/>
      </w:pPr>
      <w:r>
        <w:rPr>
          <w:color w:val="1D1D1B"/>
        </w:rPr>
        <w:t>AL MÉRITO MILITAR</w:t>
      </w:r>
    </w:p>
    <w:p>
      <w:pPr>
        <w:pStyle w:val="BodyText"/>
        <w:spacing w:before="7"/>
        <w:rPr>
          <w:b/>
          <w:sz w:val="14"/>
        </w:rPr>
      </w:pPr>
      <w:r>
        <w:rPr/>
        <w:drawing>
          <wp:anchor distT="0" distB="0" distL="0" distR="0" allowOverlap="1" layoutInCell="1" locked="0" behindDoc="0" simplePos="0" relativeHeight="6640">
            <wp:simplePos x="0" y="0"/>
            <wp:positionH relativeFrom="page">
              <wp:posOffset>2048700</wp:posOffset>
            </wp:positionH>
            <wp:positionV relativeFrom="paragraph">
              <wp:posOffset>131745</wp:posOffset>
            </wp:positionV>
            <wp:extent cx="854963" cy="1671066"/>
            <wp:effectExtent l="0" t="0" r="0" b="0"/>
            <wp:wrapTopAndBottom/>
            <wp:docPr id="159" name="image92.jpeg" descr=""/>
            <wp:cNvGraphicFramePr>
              <a:graphicFrameLocks noChangeAspect="1"/>
            </wp:cNvGraphicFramePr>
            <a:graphic>
              <a:graphicData uri="http://schemas.openxmlformats.org/drawingml/2006/picture">
                <pic:pic>
                  <pic:nvPicPr>
                    <pic:cNvPr id="160" name="image92.jpeg"/>
                    <pic:cNvPicPr/>
                  </pic:nvPicPr>
                  <pic:blipFill>
                    <a:blip r:embed="rId103" cstate="print"/>
                    <a:stretch>
                      <a:fillRect/>
                    </a:stretch>
                  </pic:blipFill>
                  <pic:spPr>
                    <a:xfrm>
                      <a:off x="0" y="0"/>
                      <a:ext cx="854963" cy="1671066"/>
                    </a:xfrm>
                    <a:prstGeom prst="rect">
                      <a:avLst/>
                    </a:prstGeom>
                  </pic:spPr>
                </pic:pic>
              </a:graphicData>
            </a:graphic>
          </wp:anchor>
        </w:drawing>
      </w:r>
    </w:p>
    <w:p>
      <w:pPr>
        <w:pStyle w:val="BodyText"/>
        <w:spacing w:before="7"/>
        <w:rPr>
          <w:b/>
          <w:sz w:val="21"/>
        </w:rPr>
      </w:pPr>
    </w:p>
    <w:p>
      <w:pPr>
        <w:pStyle w:val="BodyText"/>
        <w:spacing w:line="249" w:lineRule="auto"/>
        <w:ind w:left="1553" w:firstLine="340"/>
        <w:jc w:val="both"/>
      </w:pPr>
      <w:r>
        <w:rPr>
          <w:color w:val="1D1D1B"/>
        </w:rPr>
        <w:t>Al personal de Gente de Mar de Línea  que  haya cumplido 20 años de servicios efectivos en las Fuerzas</w:t>
      </w:r>
      <w:r>
        <w:rPr>
          <w:color w:val="1D1D1B"/>
          <w:spacing w:val="-1"/>
        </w:rPr>
        <w:t> </w:t>
      </w:r>
      <w:r>
        <w:rPr>
          <w:color w:val="1D1D1B"/>
        </w:rPr>
        <w:t>Armadas.</w:t>
      </w:r>
    </w:p>
    <w:p>
      <w:pPr>
        <w:pStyle w:val="Heading4"/>
        <w:spacing w:before="74"/>
        <w:ind w:left="583" w:right="963"/>
      </w:pPr>
      <w:r>
        <w:rPr>
          <w:b w:val="0"/>
        </w:rPr>
        <w:br w:type="column"/>
      </w:r>
      <w:r>
        <w:rPr>
          <w:color w:val="1D1D1B"/>
        </w:rPr>
        <w:t>MILITAR</w:t>
      </w:r>
    </w:p>
    <w:p>
      <w:pPr>
        <w:pStyle w:val="BodyText"/>
        <w:spacing w:before="2"/>
        <w:rPr>
          <w:b/>
          <w:sz w:val="11"/>
        </w:rPr>
      </w:pPr>
    </w:p>
    <w:p>
      <w:pPr>
        <w:pStyle w:val="BodyText"/>
        <w:ind w:left="1518"/>
      </w:pPr>
      <w:r>
        <w:rPr/>
        <w:drawing>
          <wp:inline distT="0" distB="0" distL="0" distR="0">
            <wp:extent cx="972265" cy="1740407"/>
            <wp:effectExtent l="0" t="0" r="0" b="0"/>
            <wp:docPr id="161" name="image93.jpeg" descr=""/>
            <wp:cNvGraphicFramePr>
              <a:graphicFrameLocks noChangeAspect="1"/>
            </wp:cNvGraphicFramePr>
            <a:graphic>
              <a:graphicData uri="http://schemas.openxmlformats.org/drawingml/2006/picture">
                <pic:pic>
                  <pic:nvPicPr>
                    <pic:cNvPr id="162" name="image93.jpeg"/>
                    <pic:cNvPicPr/>
                  </pic:nvPicPr>
                  <pic:blipFill>
                    <a:blip r:embed="rId104" cstate="print"/>
                    <a:stretch>
                      <a:fillRect/>
                    </a:stretch>
                  </pic:blipFill>
                  <pic:spPr>
                    <a:xfrm>
                      <a:off x="0" y="0"/>
                      <a:ext cx="972265" cy="1740407"/>
                    </a:xfrm>
                    <a:prstGeom prst="rect">
                      <a:avLst/>
                    </a:prstGeom>
                  </pic:spPr>
                </pic:pic>
              </a:graphicData>
            </a:graphic>
          </wp:inline>
        </w:drawing>
      </w:r>
      <w:r>
        <w:rPr/>
      </w:r>
    </w:p>
    <w:p>
      <w:pPr>
        <w:pStyle w:val="BodyText"/>
        <w:spacing w:line="261" w:lineRule="auto" w:before="127"/>
        <w:ind w:left="243" w:right="1551" w:firstLine="340"/>
        <w:jc w:val="both"/>
      </w:pPr>
      <w:r>
        <w:rPr>
          <w:color w:val="1D1D1B"/>
        </w:rPr>
        <w:t>Esta Condecoración se otorga al personal de Gente de Mar de Línea, que haya cumplido 10 años de servicios efectivos en la Armada y que durante este lapso haya obtenido el Primer o Segundo lugar en algún curso de especialización institucional.</w:t>
      </w:r>
    </w:p>
    <w:p>
      <w:pPr>
        <w:pStyle w:val="BodyText"/>
        <w:spacing w:before="8"/>
        <w:rPr>
          <w:sz w:val="19"/>
        </w:rPr>
      </w:pPr>
    </w:p>
    <w:p>
      <w:pPr>
        <w:pStyle w:val="BodyText"/>
        <w:spacing w:line="261" w:lineRule="auto"/>
        <w:ind w:left="243" w:right="1552" w:firstLine="340"/>
        <w:jc w:val="both"/>
      </w:pPr>
      <w:r>
        <w:rPr>
          <w:color w:val="1D1D1B"/>
        </w:rPr>
        <w:t>Otra causal de otorgamiento es que haya estado los últimos cinco años consecutivos clasificado en Lista 1, debiendo otorgársele con cualquiera de los dos requisitos cumplidos.</w:t>
      </w:r>
    </w:p>
    <w:p>
      <w:pPr>
        <w:pStyle w:val="BodyText"/>
        <w:spacing w:before="8"/>
        <w:rPr>
          <w:sz w:val="19"/>
        </w:rPr>
      </w:pPr>
    </w:p>
    <w:p>
      <w:pPr>
        <w:pStyle w:val="BodyText"/>
        <w:spacing w:line="261" w:lineRule="auto"/>
        <w:ind w:left="243" w:right="1552" w:firstLine="395"/>
        <w:jc w:val="both"/>
      </w:pPr>
      <w:r>
        <w:rPr>
          <w:color w:val="1D1D1B"/>
        </w:rPr>
        <w:t>Para este efecto, deberán considerarse como cursos de especialización los que originen una especialidad básica y aquéllos de especialidad complementada o subespecialidad, con duración superior a 6 meses.</w:t>
      </w:r>
    </w:p>
    <w:p>
      <w:pPr>
        <w:pStyle w:val="BodyText"/>
        <w:spacing w:before="8"/>
        <w:rPr>
          <w:sz w:val="19"/>
        </w:rPr>
      </w:pPr>
    </w:p>
    <w:p>
      <w:pPr>
        <w:pStyle w:val="Heading4"/>
        <w:ind w:left="243" w:right="963"/>
      </w:pPr>
      <w:r>
        <w:rPr/>
        <w:pict>
          <v:shape style="position:absolute;margin-left:573.636597pt;margin-top:72.020866pt;width:12pt;height:102.8pt;mso-position-horizontal-relative:page;mso-position-vertical-relative:paragraph;z-index:6712"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rPr>
        <w:t>CONDECORACIÓN “AL VALOR”</w:t>
      </w:r>
    </w:p>
    <w:p>
      <w:pPr>
        <w:pStyle w:val="BodyText"/>
        <w:spacing w:before="6"/>
        <w:rPr>
          <w:b/>
          <w:sz w:val="16"/>
        </w:rPr>
      </w:pPr>
      <w:r>
        <w:rPr/>
        <w:pict>
          <v:group style="position:absolute;margin-left:325.724396pt;margin-top:11.48245pt;width:233.9pt;height:141.35pt;mso-position-horizontal-relative:page;mso-position-vertical-relative:paragraph;z-index:6664;mso-wrap-distance-left:0;mso-wrap-distance-right:0" coordorigin="6514,230" coordsize="4678,2827">
            <v:shape style="position:absolute;left:6514;top:315;width:1552;height:2741" type="#_x0000_t75" stroked="false">
              <v:imagedata r:id="rId105" o:title=""/>
            </v:shape>
            <v:shape style="position:absolute;left:8083;top:230;width:3109;height:2826" type="#_x0000_t75" stroked="false">
              <v:imagedata r:id="rId106" o:title=""/>
            </v:shape>
            <w10:wrap type="topAndBottom"/>
          </v:group>
        </w:pict>
      </w:r>
    </w:p>
    <w:p>
      <w:pPr>
        <w:tabs>
          <w:tab w:pos="1999" w:val="left" w:leader="none"/>
          <w:tab w:pos="3583" w:val="left" w:leader="none"/>
        </w:tabs>
        <w:spacing w:before="0"/>
        <w:ind w:left="485" w:right="963" w:firstLine="0"/>
        <w:jc w:val="left"/>
        <w:rPr>
          <w:b/>
          <w:i/>
          <w:sz w:val="16"/>
        </w:rPr>
      </w:pPr>
      <w:r>
        <w:rPr>
          <w:b/>
          <w:i/>
          <w:color w:val="1D1D1B"/>
          <w:sz w:val="16"/>
        </w:rPr>
        <w:t>Primera</w:t>
      </w:r>
      <w:r>
        <w:rPr>
          <w:b/>
          <w:i/>
          <w:color w:val="1D1D1B"/>
          <w:spacing w:val="-3"/>
          <w:sz w:val="16"/>
        </w:rPr>
        <w:t> </w:t>
      </w:r>
      <w:r>
        <w:rPr>
          <w:b/>
          <w:i/>
          <w:color w:val="1D1D1B"/>
          <w:sz w:val="16"/>
        </w:rPr>
        <w:t>Clase</w:t>
        <w:tab/>
      </w:r>
      <w:r>
        <w:rPr>
          <w:b/>
          <w:i/>
          <w:color w:val="1D1D1B"/>
          <w:position w:val="1"/>
          <w:sz w:val="16"/>
        </w:rPr>
        <w:t>Segunda</w:t>
      </w:r>
      <w:r>
        <w:rPr>
          <w:b/>
          <w:i/>
          <w:color w:val="1D1D1B"/>
          <w:spacing w:val="-2"/>
          <w:position w:val="1"/>
          <w:sz w:val="16"/>
        </w:rPr>
        <w:t> </w:t>
      </w:r>
      <w:r>
        <w:rPr>
          <w:b/>
          <w:i/>
          <w:color w:val="1D1D1B"/>
          <w:position w:val="1"/>
          <w:sz w:val="16"/>
        </w:rPr>
        <w:t>Clase</w:t>
        <w:tab/>
      </w:r>
      <w:r>
        <w:rPr>
          <w:b/>
          <w:i/>
          <w:color w:val="1D1D1B"/>
          <w:position w:val="2"/>
          <w:sz w:val="16"/>
        </w:rPr>
        <w:t>Tercera</w:t>
      </w:r>
      <w:r>
        <w:rPr>
          <w:b/>
          <w:i/>
          <w:color w:val="1D1D1B"/>
          <w:spacing w:val="-6"/>
          <w:position w:val="2"/>
          <w:sz w:val="16"/>
        </w:rPr>
        <w:t> </w:t>
      </w:r>
      <w:r>
        <w:rPr>
          <w:b/>
          <w:i/>
          <w:color w:val="1D1D1B"/>
          <w:position w:val="2"/>
          <w:sz w:val="16"/>
        </w:rPr>
        <w:t>Clase</w:t>
      </w:r>
    </w:p>
    <w:p>
      <w:pPr>
        <w:pStyle w:val="BodyText"/>
        <w:tabs>
          <w:tab w:pos="5149" w:val="left" w:leader="none"/>
        </w:tabs>
        <w:spacing w:line="259" w:lineRule="auto" w:before="105"/>
        <w:ind w:left="243" w:right="1056" w:firstLine="340"/>
      </w:pPr>
      <w:r>
        <w:rPr/>
        <w:pict>
          <v:shape style="position:absolute;margin-left:573.636597pt;margin-top:26.426851pt;width:12pt;height:70.4pt;mso-position-horizontal-relative:page;mso-position-vertical-relative:paragraph;z-index:-51896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Se   otorga,   en   tiempo   de   paz, </w:t>
      </w:r>
      <w:r>
        <w:rPr>
          <w:color w:val="1D1D1B"/>
          <w:spacing w:val="5"/>
        </w:rPr>
        <w:t> </w:t>
      </w:r>
      <w:r>
        <w:rPr>
          <w:color w:val="1D1D1B"/>
        </w:rPr>
        <w:t>al </w:t>
      </w:r>
      <w:r>
        <w:rPr>
          <w:color w:val="1D1D1B"/>
          <w:spacing w:val="47"/>
        </w:rPr>
        <w:t> </w:t>
      </w:r>
      <w:r>
        <w:rPr>
          <w:color w:val="1D1D1B"/>
        </w:rPr>
        <w:t>personal</w:t>
        <w:tab/>
      </w:r>
      <w:r>
        <w:rPr>
          <w:b/>
          <w:color w:val="9D9D9C"/>
          <w:position w:val="8"/>
          <w:sz w:val="24"/>
        </w:rPr>
        <w:t>75 </w:t>
      </w:r>
      <w:r>
        <w:rPr>
          <w:color w:val="1D1D1B"/>
        </w:rPr>
        <w:t>de   las Fuerzas   Armadas   que   ejecute   actos   de valor, con riesgo evidente de su propia vida, ya sea cumpliendo obligaciones o por iniciativa personal, demostrando</w:t>
      </w:r>
      <w:r>
        <w:rPr>
          <w:color w:val="1D1D1B"/>
          <w:spacing w:val="-12"/>
        </w:rPr>
        <w:t> </w:t>
      </w:r>
      <w:r>
        <w:rPr>
          <w:color w:val="1D1D1B"/>
        </w:rPr>
        <w:t>sentimientos</w:t>
      </w:r>
      <w:r>
        <w:rPr>
          <w:color w:val="1D1D1B"/>
          <w:spacing w:val="-12"/>
        </w:rPr>
        <w:t> </w:t>
      </w:r>
      <w:r>
        <w:rPr>
          <w:color w:val="1D1D1B"/>
        </w:rPr>
        <w:t>de</w:t>
      </w:r>
      <w:r>
        <w:rPr>
          <w:color w:val="1D1D1B"/>
          <w:spacing w:val="-12"/>
        </w:rPr>
        <w:t> </w:t>
      </w:r>
      <w:r>
        <w:rPr>
          <w:color w:val="1D1D1B"/>
        </w:rPr>
        <w:t>honor,</w:t>
      </w:r>
      <w:r>
        <w:rPr>
          <w:color w:val="1D1D1B"/>
          <w:spacing w:val="-12"/>
        </w:rPr>
        <w:t> </w:t>
      </w:r>
      <w:r>
        <w:rPr>
          <w:color w:val="1D1D1B"/>
        </w:rPr>
        <w:t>valor</w:t>
      </w:r>
      <w:r>
        <w:rPr>
          <w:color w:val="1D1D1B"/>
          <w:spacing w:val="-12"/>
        </w:rPr>
        <w:t> </w:t>
      </w:r>
      <w:r>
        <w:rPr>
          <w:color w:val="1D1D1B"/>
        </w:rPr>
        <w:t>y</w:t>
      </w:r>
      <w:r>
        <w:rPr>
          <w:color w:val="1D1D1B"/>
          <w:spacing w:val="-12"/>
        </w:rPr>
        <w:t> </w:t>
      </w:r>
      <w:r>
        <w:rPr>
          <w:color w:val="1D1D1B"/>
        </w:rPr>
        <w:t>arrojo.</w:t>
      </w:r>
    </w:p>
    <w:p>
      <w:pPr>
        <w:pStyle w:val="BodyText"/>
        <w:spacing w:before="1"/>
        <w:rPr>
          <w:sz w:val="18"/>
        </w:rPr>
      </w:pPr>
    </w:p>
    <w:p>
      <w:pPr>
        <w:pStyle w:val="BodyText"/>
        <w:spacing w:before="1"/>
        <w:ind w:left="243" w:right="1551" w:firstLine="340"/>
        <w:jc w:val="both"/>
      </w:pPr>
      <w:r>
        <w:rPr>
          <w:color w:val="1D1D1B"/>
        </w:rPr>
        <w:t>Para</w:t>
      </w:r>
      <w:r>
        <w:rPr>
          <w:color w:val="1D1D1B"/>
          <w:spacing w:val="-42"/>
        </w:rPr>
        <w:t> </w:t>
      </w:r>
      <w:r>
        <w:rPr>
          <w:color w:val="1D1D1B"/>
        </w:rPr>
        <w:t>decidir</w:t>
      </w:r>
      <w:r>
        <w:rPr>
          <w:color w:val="1D1D1B"/>
          <w:spacing w:val="-42"/>
        </w:rPr>
        <w:t> </w:t>
      </w:r>
      <w:r>
        <w:rPr>
          <w:color w:val="1D1D1B"/>
        </w:rPr>
        <w:t>el</w:t>
      </w:r>
      <w:r>
        <w:rPr>
          <w:color w:val="1D1D1B"/>
          <w:spacing w:val="-42"/>
        </w:rPr>
        <w:t> </w:t>
      </w:r>
      <w:r>
        <w:rPr>
          <w:color w:val="1D1D1B"/>
        </w:rPr>
        <w:t>otorgamiento</w:t>
      </w:r>
      <w:r>
        <w:rPr>
          <w:color w:val="1D1D1B"/>
          <w:spacing w:val="-42"/>
        </w:rPr>
        <w:t> </w:t>
      </w:r>
      <w:r>
        <w:rPr>
          <w:color w:val="1D1D1B"/>
        </w:rPr>
        <w:t>de</w:t>
      </w:r>
      <w:r>
        <w:rPr>
          <w:color w:val="1D1D1B"/>
          <w:spacing w:val="-42"/>
        </w:rPr>
        <w:t> </w:t>
      </w:r>
      <w:r>
        <w:rPr>
          <w:color w:val="1D1D1B"/>
        </w:rPr>
        <w:t>esta</w:t>
      </w:r>
      <w:r>
        <w:rPr>
          <w:color w:val="1D1D1B"/>
          <w:spacing w:val="-42"/>
        </w:rPr>
        <w:t> </w:t>
      </w:r>
      <w:r>
        <w:rPr>
          <w:color w:val="1D1D1B"/>
        </w:rPr>
        <w:t>condecoración será</w:t>
      </w:r>
      <w:r>
        <w:rPr>
          <w:color w:val="1D1D1B"/>
          <w:spacing w:val="-18"/>
        </w:rPr>
        <w:t> </w:t>
      </w:r>
      <w:r>
        <w:rPr>
          <w:color w:val="1D1D1B"/>
        </w:rPr>
        <w:t>necesario</w:t>
      </w:r>
      <w:r>
        <w:rPr>
          <w:color w:val="1D1D1B"/>
          <w:spacing w:val="-18"/>
        </w:rPr>
        <w:t> </w:t>
      </w:r>
      <w:r>
        <w:rPr>
          <w:color w:val="1D1D1B"/>
        </w:rPr>
        <w:t>instruir</w:t>
      </w:r>
      <w:r>
        <w:rPr>
          <w:color w:val="1D1D1B"/>
          <w:spacing w:val="-18"/>
        </w:rPr>
        <w:t> </w:t>
      </w:r>
      <w:r>
        <w:rPr>
          <w:color w:val="1D1D1B"/>
        </w:rPr>
        <w:t>previamente</w:t>
      </w:r>
      <w:r>
        <w:rPr>
          <w:color w:val="1D1D1B"/>
          <w:spacing w:val="-18"/>
        </w:rPr>
        <w:t> </w:t>
      </w:r>
      <w:r>
        <w:rPr>
          <w:color w:val="1D1D1B"/>
        </w:rPr>
        <w:t>una</w:t>
      </w:r>
      <w:r>
        <w:rPr>
          <w:color w:val="1D1D1B"/>
          <w:spacing w:val="-18"/>
        </w:rPr>
        <w:t> </w:t>
      </w:r>
      <w:r>
        <w:rPr>
          <w:color w:val="1D1D1B"/>
        </w:rPr>
        <w:t>Investigación</w:t>
      </w:r>
    </w:p>
    <w:p>
      <w:pPr>
        <w:spacing w:after="0"/>
        <w:jc w:val="both"/>
        <w:sectPr>
          <w:type w:val="continuous"/>
          <w:pgSz w:w="12750" w:h="15870"/>
          <w:pgMar w:top="420" w:bottom="420" w:left="0" w:right="0"/>
          <w:cols w:num="2" w:equalWidth="0">
            <w:col w:w="6232" w:space="40"/>
            <w:col w:w="6478"/>
          </w:cols>
        </w:sectPr>
      </w:pPr>
    </w:p>
    <w:p>
      <w:pPr>
        <w:spacing w:after="0"/>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before="74"/>
        <w:ind w:left="1553"/>
        <w:jc w:val="both"/>
      </w:pPr>
      <w:r>
        <w:rPr>
          <w:color w:val="1D1D1B"/>
        </w:rPr>
        <w:t>Sumaria Administrativa, ordenada por  el  mando  del cual depende la persona que ejecutó el acto de valor.</w:t>
      </w:r>
    </w:p>
    <w:p>
      <w:pPr>
        <w:pStyle w:val="BodyText"/>
      </w:pPr>
    </w:p>
    <w:p>
      <w:pPr>
        <w:pStyle w:val="Heading4"/>
        <w:ind w:right="1"/>
        <w:jc w:val="both"/>
      </w:pPr>
      <w:r>
        <w:rPr>
          <w:color w:val="1D1D1B"/>
        </w:rPr>
        <w:t>CONDECORACIÓN “MINISTRO DE DEFENSA NACIONAL”</w:t>
      </w:r>
    </w:p>
    <w:p>
      <w:pPr>
        <w:pStyle w:val="BodyText"/>
        <w:spacing w:before="9"/>
        <w:rPr>
          <w:b/>
          <w:sz w:val="19"/>
        </w:rPr>
      </w:pPr>
    </w:p>
    <w:p>
      <w:pPr>
        <w:pStyle w:val="BodyText"/>
        <w:spacing w:line="220" w:lineRule="exact" w:before="1"/>
        <w:ind w:left="1553" w:firstLine="340"/>
        <w:jc w:val="both"/>
      </w:pPr>
      <w:r>
        <w:rPr>
          <w:color w:val="1D1D1B"/>
        </w:rPr>
        <w:t>Esta condecoración se otorga, en tiempo de</w:t>
      </w:r>
      <w:r>
        <w:rPr>
          <w:color w:val="1D1D1B"/>
          <w:spacing w:val="-26"/>
        </w:rPr>
        <w:t> </w:t>
      </w:r>
      <w:r>
        <w:rPr>
          <w:color w:val="1D1D1B"/>
        </w:rPr>
        <w:t>paz, al personal de las Fuerzas Armadas que ejecuta actos destacadamente meritorios con repercusiones a nivel nacional o</w:t>
      </w:r>
      <w:r>
        <w:rPr>
          <w:color w:val="1D1D1B"/>
          <w:spacing w:val="-25"/>
        </w:rPr>
        <w:t> </w:t>
      </w:r>
      <w:r>
        <w:rPr>
          <w:color w:val="1D1D1B"/>
        </w:rPr>
        <w:t>internacional.</w:t>
      </w:r>
    </w:p>
    <w:p>
      <w:pPr>
        <w:pStyle w:val="BodyText"/>
        <w:spacing w:before="8"/>
        <w:rPr>
          <w:sz w:val="19"/>
        </w:rPr>
      </w:pPr>
    </w:p>
    <w:p>
      <w:pPr>
        <w:pStyle w:val="BodyText"/>
        <w:spacing w:line="220" w:lineRule="exact"/>
        <w:ind w:left="1553" w:firstLine="340"/>
        <w:jc w:val="both"/>
      </w:pPr>
      <w:r>
        <w:rPr>
          <w:color w:val="1D1D1B"/>
        </w:rPr>
        <w:t>Será un reconocimiento a la dedicación profesional,</w:t>
      </w:r>
      <w:r>
        <w:rPr>
          <w:color w:val="1D1D1B"/>
          <w:spacing w:val="-29"/>
        </w:rPr>
        <w:t> </w:t>
      </w:r>
      <w:r>
        <w:rPr>
          <w:color w:val="1D1D1B"/>
        </w:rPr>
        <w:t>esfuerzo</w:t>
      </w:r>
      <w:r>
        <w:rPr>
          <w:color w:val="1D1D1B"/>
          <w:spacing w:val="-29"/>
        </w:rPr>
        <w:t> </w:t>
      </w:r>
      <w:r>
        <w:rPr>
          <w:color w:val="1D1D1B"/>
        </w:rPr>
        <w:t>y</w:t>
      </w:r>
      <w:r>
        <w:rPr>
          <w:color w:val="1D1D1B"/>
          <w:spacing w:val="-29"/>
        </w:rPr>
        <w:t> </w:t>
      </w:r>
      <w:r>
        <w:rPr>
          <w:color w:val="1D1D1B"/>
        </w:rPr>
        <w:t>abnegación</w:t>
      </w:r>
      <w:r>
        <w:rPr>
          <w:color w:val="1D1D1B"/>
          <w:spacing w:val="-29"/>
        </w:rPr>
        <w:t> </w:t>
      </w:r>
      <w:r>
        <w:rPr>
          <w:color w:val="1D1D1B"/>
        </w:rPr>
        <w:t>en</w:t>
      </w:r>
      <w:r>
        <w:rPr>
          <w:color w:val="1D1D1B"/>
          <w:spacing w:val="-29"/>
        </w:rPr>
        <w:t> </w:t>
      </w:r>
      <w:r>
        <w:rPr>
          <w:color w:val="1D1D1B"/>
        </w:rPr>
        <w:t>el</w:t>
      </w:r>
      <w:r>
        <w:rPr>
          <w:color w:val="1D1D1B"/>
          <w:spacing w:val="-29"/>
        </w:rPr>
        <w:t> </w:t>
      </w:r>
      <w:r>
        <w:rPr>
          <w:color w:val="1D1D1B"/>
        </w:rPr>
        <w:t>cumplimiento del deber, en un grado tal, que trascienda el ámbito Institucional y constituya un ejemplo para toda la ciudadanía.</w:t>
      </w:r>
    </w:p>
    <w:p>
      <w:pPr>
        <w:pStyle w:val="BodyText"/>
        <w:spacing w:before="8"/>
        <w:rPr>
          <w:sz w:val="19"/>
        </w:rPr>
      </w:pPr>
    </w:p>
    <w:p>
      <w:pPr>
        <w:pStyle w:val="BodyText"/>
        <w:spacing w:line="220" w:lineRule="exact"/>
        <w:ind w:left="1553" w:firstLine="340"/>
        <w:jc w:val="both"/>
      </w:pPr>
      <w:r>
        <w:rPr>
          <w:color w:val="1D1D1B"/>
        </w:rPr>
        <w:t>Para</w:t>
      </w:r>
      <w:r>
        <w:rPr>
          <w:color w:val="1D1D1B"/>
          <w:spacing w:val="-26"/>
        </w:rPr>
        <w:t> </w:t>
      </w:r>
      <w:r>
        <w:rPr>
          <w:color w:val="1D1D1B"/>
        </w:rPr>
        <w:t>su</w:t>
      </w:r>
      <w:r>
        <w:rPr>
          <w:color w:val="1D1D1B"/>
          <w:spacing w:val="-26"/>
        </w:rPr>
        <w:t> </w:t>
      </w:r>
      <w:r>
        <w:rPr>
          <w:color w:val="1D1D1B"/>
        </w:rPr>
        <w:t>otorgamiento</w:t>
      </w:r>
      <w:r>
        <w:rPr>
          <w:color w:val="1D1D1B"/>
          <w:spacing w:val="-26"/>
        </w:rPr>
        <w:t> </w:t>
      </w:r>
      <w:r>
        <w:rPr>
          <w:color w:val="1D1D1B"/>
        </w:rPr>
        <w:t>será</w:t>
      </w:r>
      <w:r>
        <w:rPr>
          <w:color w:val="1D1D1B"/>
          <w:spacing w:val="-26"/>
        </w:rPr>
        <w:t> </w:t>
      </w:r>
      <w:r>
        <w:rPr>
          <w:color w:val="1D1D1B"/>
        </w:rPr>
        <w:t>necesario</w:t>
      </w:r>
      <w:r>
        <w:rPr>
          <w:color w:val="1D1D1B"/>
          <w:spacing w:val="-26"/>
        </w:rPr>
        <w:t> </w:t>
      </w:r>
      <w:r>
        <w:rPr>
          <w:color w:val="1D1D1B"/>
        </w:rPr>
        <w:t>previamente instruir una Investigación Sumaria Administrativa ordenada  por  la  autoridad  de  la  cual  depende   la persona que ejecutó el acto destacadamente meritorio, en la que debe quedar claramente establecido el hecho mismo y sus circunstancias. Esta Investigación será elevada al Comandante en Jefe Institucional, quien deberá tramitarla al Consejo de Condecoraciones de las Fuerzas Armadas con   el fin de  elevarla  finalmente  para  su  aprobación  al Ministro de Defensa Nacional, autoridad que resolverá  en última</w:t>
      </w:r>
      <w:r>
        <w:rPr>
          <w:color w:val="1D1D1B"/>
          <w:spacing w:val="-17"/>
        </w:rPr>
        <w:t> </w:t>
      </w:r>
      <w:r>
        <w:rPr>
          <w:color w:val="1D1D1B"/>
        </w:rPr>
        <w:t>instancia.</w:t>
      </w:r>
    </w:p>
    <w:p>
      <w:pPr>
        <w:pStyle w:val="BodyText"/>
        <w:spacing w:before="8"/>
        <w:rPr>
          <w:sz w:val="18"/>
        </w:rPr>
      </w:pPr>
    </w:p>
    <w:p>
      <w:pPr>
        <w:pStyle w:val="Heading4"/>
        <w:jc w:val="both"/>
      </w:pPr>
      <w:r>
        <w:rPr/>
        <w:pict>
          <v:shape style="position:absolute;margin-left:52.628792pt;margin-top:98.377968pt;width:12pt;height:102.8pt;mso-position-horizontal-relative:page;mso-position-vertical-relative:paragraph;z-index:6808"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rPr>
        <w:t>“SERVICIOS DISTINGUIDOS</w:t>
      </w:r>
    </w:p>
    <w:p>
      <w:pPr>
        <w:pStyle w:val="BodyText"/>
        <w:rPr>
          <w:b/>
        </w:rPr>
      </w:pPr>
    </w:p>
    <w:p>
      <w:pPr>
        <w:pStyle w:val="BodyText"/>
        <w:spacing w:before="5"/>
        <w:rPr>
          <w:b/>
          <w:sz w:val="10"/>
        </w:rPr>
      </w:pPr>
      <w:r>
        <w:rPr/>
        <w:drawing>
          <wp:anchor distT="0" distB="0" distL="0" distR="0" allowOverlap="1" layoutInCell="1" locked="0" behindDoc="0" simplePos="0" relativeHeight="6736">
            <wp:simplePos x="0" y="0"/>
            <wp:positionH relativeFrom="page">
              <wp:posOffset>1424325</wp:posOffset>
            </wp:positionH>
            <wp:positionV relativeFrom="paragraph">
              <wp:posOffset>108548</wp:posOffset>
            </wp:positionV>
            <wp:extent cx="981143" cy="1960626"/>
            <wp:effectExtent l="0" t="0" r="0" b="0"/>
            <wp:wrapTopAndBottom/>
            <wp:docPr id="163" name="image96.jpeg" descr=""/>
            <wp:cNvGraphicFramePr>
              <a:graphicFrameLocks noChangeAspect="1"/>
            </wp:cNvGraphicFramePr>
            <a:graphic>
              <a:graphicData uri="http://schemas.openxmlformats.org/drawingml/2006/picture">
                <pic:pic>
                  <pic:nvPicPr>
                    <pic:cNvPr id="164" name="image96.jpeg"/>
                    <pic:cNvPicPr/>
                  </pic:nvPicPr>
                  <pic:blipFill>
                    <a:blip r:embed="rId107" cstate="print"/>
                    <a:stretch>
                      <a:fillRect/>
                    </a:stretch>
                  </pic:blipFill>
                  <pic:spPr>
                    <a:xfrm>
                      <a:off x="0" y="0"/>
                      <a:ext cx="981143" cy="1960626"/>
                    </a:xfrm>
                    <a:prstGeom prst="rect">
                      <a:avLst/>
                    </a:prstGeom>
                  </pic:spPr>
                </pic:pic>
              </a:graphicData>
            </a:graphic>
          </wp:anchor>
        </w:drawing>
      </w:r>
      <w:r>
        <w:rPr/>
        <w:drawing>
          <wp:anchor distT="0" distB="0" distL="0" distR="0" allowOverlap="1" layoutInCell="1" locked="0" behindDoc="0" simplePos="0" relativeHeight="6760">
            <wp:simplePos x="0" y="0"/>
            <wp:positionH relativeFrom="page">
              <wp:posOffset>2517375</wp:posOffset>
            </wp:positionH>
            <wp:positionV relativeFrom="paragraph">
              <wp:posOffset>101400</wp:posOffset>
            </wp:positionV>
            <wp:extent cx="1014317" cy="2026920"/>
            <wp:effectExtent l="0" t="0" r="0" b="0"/>
            <wp:wrapTopAndBottom/>
            <wp:docPr id="165" name="image97.jpeg" descr=""/>
            <wp:cNvGraphicFramePr>
              <a:graphicFrameLocks noChangeAspect="1"/>
            </wp:cNvGraphicFramePr>
            <a:graphic>
              <a:graphicData uri="http://schemas.openxmlformats.org/drawingml/2006/picture">
                <pic:pic>
                  <pic:nvPicPr>
                    <pic:cNvPr id="166" name="image97.jpeg"/>
                    <pic:cNvPicPr/>
                  </pic:nvPicPr>
                  <pic:blipFill>
                    <a:blip r:embed="rId108" cstate="print"/>
                    <a:stretch>
                      <a:fillRect/>
                    </a:stretch>
                  </pic:blipFill>
                  <pic:spPr>
                    <a:xfrm>
                      <a:off x="0" y="0"/>
                      <a:ext cx="1014317" cy="2026920"/>
                    </a:xfrm>
                    <a:prstGeom prst="rect">
                      <a:avLst/>
                    </a:prstGeom>
                  </pic:spPr>
                </pic:pic>
              </a:graphicData>
            </a:graphic>
          </wp:anchor>
        </w:drawing>
      </w:r>
    </w:p>
    <w:p>
      <w:pPr>
        <w:tabs>
          <w:tab w:pos="4221" w:val="left" w:leader="none"/>
        </w:tabs>
        <w:spacing w:before="0"/>
        <w:ind w:left="2661" w:right="0" w:firstLine="0"/>
        <w:jc w:val="left"/>
        <w:rPr>
          <w:b/>
          <w:i/>
          <w:sz w:val="17"/>
        </w:rPr>
      </w:pPr>
      <w:r>
        <w:rPr>
          <w:b/>
          <w:i/>
          <w:color w:val="1D1D1B"/>
          <w:sz w:val="17"/>
        </w:rPr>
        <w:t>Oficiales</w:t>
        <w:tab/>
      </w:r>
      <w:r>
        <w:rPr>
          <w:b/>
          <w:i/>
          <w:color w:val="1D1D1B"/>
          <w:position w:val="1"/>
          <w:sz w:val="17"/>
        </w:rPr>
        <w:t>Gente de</w:t>
      </w:r>
      <w:r>
        <w:rPr>
          <w:b/>
          <w:i/>
          <w:color w:val="1D1D1B"/>
          <w:spacing w:val="-14"/>
          <w:position w:val="1"/>
          <w:sz w:val="17"/>
        </w:rPr>
        <w:t> </w:t>
      </w:r>
      <w:r>
        <w:rPr>
          <w:b/>
          <w:i/>
          <w:color w:val="1D1D1B"/>
          <w:position w:val="1"/>
          <w:sz w:val="17"/>
        </w:rPr>
        <w:t>Mar</w:t>
      </w:r>
    </w:p>
    <w:p>
      <w:pPr>
        <w:pStyle w:val="Heading4"/>
        <w:tabs>
          <w:tab w:pos="1553" w:val="left" w:leader="none"/>
        </w:tabs>
        <w:spacing w:before="91"/>
        <w:ind w:left="997"/>
      </w:pPr>
      <w:r>
        <w:rPr>
          <w:color w:val="9D9D9C"/>
          <w:position w:val="4"/>
          <w:sz w:val="24"/>
        </w:rPr>
        <w:t>76</w:t>
        <w:tab/>
      </w:r>
      <w:r>
        <w:rPr>
          <w:color w:val="1D1D1B"/>
        </w:rPr>
        <w:t>AL  MINISTRO DE DEFENSA</w:t>
      </w:r>
      <w:r>
        <w:rPr>
          <w:color w:val="1D1D1B"/>
          <w:spacing w:val="-17"/>
        </w:rPr>
        <w:t> </w:t>
      </w:r>
      <w:r>
        <w:rPr>
          <w:color w:val="1D1D1B"/>
        </w:rPr>
        <w:t>NACIONAL”</w:t>
      </w:r>
    </w:p>
    <w:p>
      <w:pPr>
        <w:pStyle w:val="BodyText"/>
        <w:spacing w:line="220" w:lineRule="exact" w:before="228"/>
        <w:ind w:left="1553" w:firstLine="340"/>
        <w:jc w:val="both"/>
      </w:pPr>
      <w:r>
        <w:rPr/>
        <w:pict>
          <v:shape style="position:absolute;margin-left:53.898792pt;margin-top:6.278092pt;width:12pt;height:70.4pt;mso-position-horizontal-relative:page;mso-position-vertical-relative:paragraph;z-index:683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La condecoración “Servicios Distinguidos al Ministro de Defensa Nacional” se otorgará a los Oficiales</w:t>
      </w:r>
      <w:r>
        <w:rPr>
          <w:color w:val="1D1D1B"/>
          <w:spacing w:val="-7"/>
        </w:rPr>
        <w:t> </w:t>
      </w:r>
      <w:r>
        <w:rPr>
          <w:color w:val="1D1D1B"/>
        </w:rPr>
        <w:t>Superiores</w:t>
      </w:r>
      <w:r>
        <w:rPr>
          <w:color w:val="1D1D1B"/>
          <w:spacing w:val="-7"/>
        </w:rPr>
        <w:t> </w:t>
      </w:r>
      <w:r>
        <w:rPr>
          <w:color w:val="1D1D1B"/>
        </w:rPr>
        <w:t>o</w:t>
      </w:r>
      <w:r>
        <w:rPr>
          <w:color w:val="1D1D1B"/>
          <w:spacing w:val="-7"/>
        </w:rPr>
        <w:t> </w:t>
      </w:r>
      <w:r>
        <w:rPr>
          <w:color w:val="1D1D1B"/>
        </w:rPr>
        <w:t>Jefes</w:t>
      </w:r>
      <w:r>
        <w:rPr>
          <w:color w:val="1D1D1B"/>
          <w:spacing w:val="-7"/>
        </w:rPr>
        <w:t> </w:t>
      </w:r>
      <w:r>
        <w:rPr>
          <w:color w:val="1D1D1B"/>
        </w:rPr>
        <w:t>de</w:t>
      </w:r>
      <w:r>
        <w:rPr>
          <w:color w:val="1D1D1B"/>
          <w:spacing w:val="-7"/>
        </w:rPr>
        <w:t> </w:t>
      </w:r>
      <w:r>
        <w:rPr>
          <w:color w:val="1D1D1B"/>
        </w:rPr>
        <w:t>las</w:t>
      </w:r>
      <w:r>
        <w:rPr>
          <w:color w:val="1D1D1B"/>
          <w:spacing w:val="-7"/>
        </w:rPr>
        <w:t> </w:t>
      </w:r>
      <w:r>
        <w:rPr>
          <w:color w:val="1D1D1B"/>
        </w:rPr>
        <w:t>Fuerzas</w:t>
      </w:r>
      <w:r>
        <w:rPr>
          <w:color w:val="1D1D1B"/>
          <w:spacing w:val="-7"/>
        </w:rPr>
        <w:t> </w:t>
      </w:r>
      <w:r>
        <w:rPr>
          <w:color w:val="1D1D1B"/>
        </w:rPr>
        <w:t>Armadas y</w:t>
      </w:r>
      <w:r>
        <w:rPr>
          <w:color w:val="1D1D1B"/>
          <w:spacing w:val="-8"/>
        </w:rPr>
        <w:t> </w:t>
      </w:r>
      <w:r>
        <w:rPr>
          <w:color w:val="1D1D1B"/>
        </w:rPr>
        <w:t>Carabineros,</w:t>
      </w:r>
      <w:r>
        <w:rPr>
          <w:color w:val="1D1D1B"/>
          <w:spacing w:val="-7"/>
        </w:rPr>
        <w:t> </w:t>
      </w:r>
      <w:r>
        <w:rPr>
          <w:color w:val="1D1D1B"/>
        </w:rPr>
        <w:t>que</w:t>
      </w:r>
      <w:r>
        <w:rPr>
          <w:color w:val="1D1D1B"/>
          <w:spacing w:val="-8"/>
        </w:rPr>
        <w:t> </w:t>
      </w:r>
      <w:r>
        <w:rPr>
          <w:color w:val="1D1D1B"/>
        </w:rPr>
        <w:t>se</w:t>
      </w:r>
      <w:r>
        <w:rPr>
          <w:color w:val="1D1D1B"/>
          <w:spacing w:val="-8"/>
        </w:rPr>
        <w:t> </w:t>
      </w:r>
      <w:r>
        <w:rPr>
          <w:color w:val="1D1D1B"/>
        </w:rPr>
        <w:t>desempeñen</w:t>
      </w:r>
      <w:r>
        <w:rPr>
          <w:color w:val="1D1D1B"/>
          <w:spacing w:val="-7"/>
        </w:rPr>
        <w:t> </w:t>
      </w:r>
      <w:r>
        <w:rPr>
          <w:color w:val="1D1D1B"/>
        </w:rPr>
        <w:t>como</w:t>
      </w:r>
      <w:r>
        <w:rPr>
          <w:color w:val="1D1D1B"/>
          <w:spacing w:val="-8"/>
        </w:rPr>
        <w:t> </w:t>
      </w:r>
      <w:r>
        <w:rPr>
          <w:color w:val="1D1D1B"/>
        </w:rPr>
        <w:t>ayudantes del Ministro de Defensa Nacional, como un reconocimiento a la dedicación profesional, esfuerzo y abnegación en el cumplimiento de su</w:t>
      </w:r>
      <w:r>
        <w:rPr>
          <w:color w:val="1D1D1B"/>
          <w:spacing w:val="-13"/>
        </w:rPr>
        <w:t> </w:t>
      </w:r>
      <w:r>
        <w:rPr>
          <w:color w:val="1D1D1B"/>
        </w:rPr>
        <w:t>cargo.</w:t>
      </w:r>
    </w:p>
    <w:p>
      <w:pPr>
        <w:pStyle w:val="BodyText"/>
        <w:spacing w:before="74"/>
        <w:ind w:left="242" w:right="1550" w:firstLine="340"/>
        <w:jc w:val="both"/>
      </w:pPr>
      <w:r>
        <w:rPr/>
        <w:br w:type="column"/>
      </w:r>
      <w:r>
        <w:rPr>
          <w:color w:val="1D1D1B"/>
        </w:rPr>
        <w:t>Para el otorgamiento de esta condecoración  será necesario que los Oficiales Superiores o Jefes asignados como Ayudantes del Ministro de Defensa Nacional, hayan permanecido como mínimo dos años en el </w:t>
      </w:r>
      <w:r>
        <w:rPr>
          <w:color w:val="1D1D1B"/>
          <w:spacing w:val="18"/>
        </w:rPr>
        <w:t> </w:t>
      </w:r>
      <w:r>
        <w:rPr>
          <w:color w:val="1D1D1B"/>
          <w:spacing w:val="2"/>
        </w:rPr>
        <w:t>cargo.</w:t>
      </w:r>
    </w:p>
    <w:p>
      <w:pPr>
        <w:pStyle w:val="BodyText"/>
        <w:spacing w:before="8"/>
        <w:rPr>
          <w:sz w:val="19"/>
        </w:rPr>
      </w:pPr>
    </w:p>
    <w:p>
      <w:pPr>
        <w:pStyle w:val="Heading4"/>
        <w:ind w:left="242" w:right="963"/>
      </w:pPr>
      <w:r>
        <w:rPr>
          <w:color w:val="1D1D1B"/>
        </w:rPr>
        <w:t>CONDECORACIONES PARTICULARES DE LAS FUERZAS ARMADAS</w:t>
      </w:r>
    </w:p>
    <w:p>
      <w:pPr>
        <w:spacing w:before="113"/>
        <w:ind w:left="582" w:right="963" w:firstLine="0"/>
        <w:jc w:val="left"/>
        <w:rPr>
          <w:b/>
          <w:sz w:val="20"/>
        </w:rPr>
      </w:pPr>
      <w:r>
        <w:rPr>
          <w:b/>
          <w:color w:val="1D1D1B"/>
          <w:sz w:val="20"/>
        </w:rPr>
        <w:t>“ARMADA DE CHILE”</w:t>
      </w:r>
    </w:p>
    <w:p>
      <w:pPr>
        <w:pStyle w:val="BodyText"/>
        <w:ind w:left="1609"/>
      </w:pPr>
      <w:r>
        <w:rPr/>
        <w:drawing>
          <wp:inline distT="0" distB="0" distL="0" distR="0">
            <wp:extent cx="954665" cy="1807464"/>
            <wp:effectExtent l="0" t="0" r="0" b="0"/>
            <wp:docPr id="167" name="image98.jpeg" descr=""/>
            <wp:cNvGraphicFramePr>
              <a:graphicFrameLocks noChangeAspect="1"/>
            </wp:cNvGraphicFramePr>
            <a:graphic>
              <a:graphicData uri="http://schemas.openxmlformats.org/drawingml/2006/picture">
                <pic:pic>
                  <pic:nvPicPr>
                    <pic:cNvPr id="168" name="image98.jpeg"/>
                    <pic:cNvPicPr/>
                  </pic:nvPicPr>
                  <pic:blipFill>
                    <a:blip r:embed="rId109" cstate="print"/>
                    <a:stretch>
                      <a:fillRect/>
                    </a:stretch>
                  </pic:blipFill>
                  <pic:spPr>
                    <a:xfrm>
                      <a:off x="0" y="0"/>
                      <a:ext cx="954665" cy="1807464"/>
                    </a:xfrm>
                    <a:prstGeom prst="rect">
                      <a:avLst/>
                    </a:prstGeom>
                  </pic:spPr>
                </pic:pic>
              </a:graphicData>
            </a:graphic>
          </wp:inline>
        </w:drawing>
      </w:r>
      <w:r>
        <w:rPr/>
      </w:r>
    </w:p>
    <w:p>
      <w:pPr>
        <w:pStyle w:val="BodyText"/>
        <w:spacing w:before="140"/>
        <w:ind w:left="242" w:right="1551" w:firstLine="340"/>
        <w:jc w:val="both"/>
      </w:pPr>
      <w:r>
        <w:rPr>
          <w:color w:val="1D1D1B"/>
        </w:rPr>
        <w:t>Es aquella que se otorga a personalidades civiles nacionales y extranjeras que hayan prestado servicios distinguidos a la Institución, considerados así por su afección constante a ella y acciones en  su beneficio, evidentemente positivas, que hayan comprometido su</w:t>
      </w:r>
      <w:r>
        <w:rPr>
          <w:color w:val="1D1D1B"/>
          <w:spacing w:val="-10"/>
        </w:rPr>
        <w:t> </w:t>
      </w:r>
      <w:r>
        <w:rPr>
          <w:color w:val="1D1D1B"/>
        </w:rPr>
        <w:t>gratitud.</w:t>
      </w:r>
    </w:p>
    <w:p>
      <w:pPr>
        <w:pStyle w:val="BodyText"/>
        <w:spacing w:before="8"/>
        <w:rPr>
          <w:sz w:val="19"/>
        </w:rPr>
      </w:pPr>
    </w:p>
    <w:p>
      <w:pPr>
        <w:pStyle w:val="BodyText"/>
        <w:ind w:left="242" w:right="1552" w:firstLine="394"/>
        <w:jc w:val="both"/>
      </w:pPr>
      <w:r>
        <w:rPr>
          <w:color w:val="1D1D1B"/>
        </w:rPr>
        <w:t>La determinación de otorgamiento de esta condecoración corresponde al Comandante en Jefe de la Armada, a proposición fundamentada de la autoridad solicitante.</w:t>
      </w:r>
    </w:p>
    <w:p>
      <w:pPr>
        <w:pStyle w:val="BodyText"/>
        <w:spacing w:before="8"/>
        <w:rPr>
          <w:sz w:val="19"/>
        </w:rPr>
      </w:pPr>
    </w:p>
    <w:p>
      <w:pPr>
        <w:pStyle w:val="Heading4"/>
        <w:ind w:left="298" w:right="963"/>
      </w:pPr>
      <w:r>
        <w:rPr>
          <w:color w:val="1D1D1B"/>
        </w:rPr>
        <w:t>“CRUZ DE SERVICIO A BORDO”</w:t>
      </w:r>
    </w:p>
    <w:p>
      <w:pPr>
        <w:pStyle w:val="BodyText"/>
        <w:spacing w:line="249" w:lineRule="auto" w:before="170"/>
        <w:ind w:left="242" w:right="1551" w:firstLine="340"/>
        <w:jc w:val="both"/>
      </w:pPr>
      <w:r>
        <w:rPr>
          <w:color w:val="1D1D1B"/>
        </w:rPr>
        <w:t>Es aquella que se otorga como una distinción profesional</w:t>
      </w:r>
      <w:r>
        <w:rPr>
          <w:color w:val="1D1D1B"/>
          <w:spacing w:val="-15"/>
        </w:rPr>
        <w:t> </w:t>
      </w:r>
      <w:r>
        <w:rPr>
          <w:color w:val="1D1D1B"/>
        </w:rPr>
        <w:t>y</w:t>
      </w:r>
      <w:r>
        <w:rPr>
          <w:color w:val="1D1D1B"/>
          <w:spacing w:val="-16"/>
        </w:rPr>
        <w:t> </w:t>
      </w:r>
      <w:r>
        <w:rPr>
          <w:color w:val="1D1D1B"/>
        </w:rPr>
        <w:t>meritoria,</w:t>
      </w:r>
      <w:r>
        <w:rPr>
          <w:color w:val="1D1D1B"/>
          <w:spacing w:val="-16"/>
        </w:rPr>
        <w:t> </w:t>
      </w:r>
      <w:r>
        <w:rPr>
          <w:color w:val="1D1D1B"/>
        </w:rPr>
        <w:t>para</w:t>
      </w:r>
      <w:r>
        <w:rPr>
          <w:color w:val="1D1D1B"/>
          <w:spacing w:val="-15"/>
        </w:rPr>
        <w:t> </w:t>
      </w:r>
      <w:r>
        <w:rPr>
          <w:color w:val="1D1D1B"/>
        </w:rPr>
        <w:t>ser</w:t>
      </w:r>
      <w:r>
        <w:rPr>
          <w:color w:val="1D1D1B"/>
          <w:spacing w:val="-16"/>
        </w:rPr>
        <w:t> </w:t>
      </w:r>
      <w:r>
        <w:rPr>
          <w:color w:val="1D1D1B"/>
        </w:rPr>
        <w:t>concedida</w:t>
      </w:r>
      <w:r>
        <w:rPr>
          <w:color w:val="1D1D1B"/>
          <w:spacing w:val="-15"/>
        </w:rPr>
        <w:t> </w:t>
      </w:r>
      <w:r>
        <w:rPr>
          <w:color w:val="1D1D1B"/>
        </w:rPr>
        <w:t>a</w:t>
      </w:r>
      <w:r>
        <w:rPr>
          <w:color w:val="1D1D1B"/>
          <w:spacing w:val="-16"/>
        </w:rPr>
        <w:t> </w:t>
      </w:r>
      <w:r>
        <w:rPr>
          <w:color w:val="1D1D1B"/>
        </w:rPr>
        <w:t>Oficiales y Gente de Mar de la Armada de Chile que acredite haber permanecido determinado tiempo embarcado en unidades navales a flote, en servicio activo. Esta distinción se otorgará en las categorías y tiempo embarco que se</w:t>
      </w:r>
      <w:r>
        <w:rPr>
          <w:color w:val="1D1D1B"/>
          <w:spacing w:val="-16"/>
        </w:rPr>
        <w:t> </w:t>
      </w:r>
      <w:r>
        <w:rPr>
          <w:color w:val="1D1D1B"/>
        </w:rPr>
        <w:t>indican:</w:t>
      </w:r>
    </w:p>
    <w:p>
      <w:pPr>
        <w:pStyle w:val="BodyText"/>
        <w:spacing w:before="9"/>
        <w:rPr>
          <w:sz w:val="19"/>
        </w:rPr>
      </w:pPr>
    </w:p>
    <w:p>
      <w:pPr>
        <w:pStyle w:val="BodyText"/>
        <w:ind w:left="582" w:right="963"/>
      </w:pPr>
      <w:r>
        <w:rPr/>
        <w:drawing>
          <wp:anchor distT="0" distB="0" distL="0" distR="0" allowOverlap="1" layoutInCell="1" locked="0" behindDoc="0" simplePos="0" relativeHeight="6784">
            <wp:simplePos x="0" y="0"/>
            <wp:positionH relativeFrom="page">
              <wp:posOffset>5099103</wp:posOffset>
            </wp:positionH>
            <wp:positionV relativeFrom="paragraph">
              <wp:posOffset>170433</wp:posOffset>
            </wp:positionV>
            <wp:extent cx="859190" cy="1778392"/>
            <wp:effectExtent l="0" t="0" r="0" b="0"/>
            <wp:wrapNone/>
            <wp:docPr id="169" name="image99.jpeg" descr=""/>
            <wp:cNvGraphicFramePr>
              <a:graphicFrameLocks noChangeAspect="1"/>
            </wp:cNvGraphicFramePr>
            <a:graphic>
              <a:graphicData uri="http://schemas.openxmlformats.org/drawingml/2006/picture">
                <pic:pic>
                  <pic:nvPicPr>
                    <pic:cNvPr id="170" name="image99.jpeg"/>
                    <pic:cNvPicPr/>
                  </pic:nvPicPr>
                  <pic:blipFill>
                    <a:blip r:embed="rId110" cstate="print"/>
                    <a:stretch>
                      <a:fillRect/>
                    </a:stretch>
                  </pic:blipFill>
                  <pic:spPr>
                    <a:xfrm>
                      <a:off x="0" y="0"/>
                      <a:ext cx="859190" cy="1778392"/>
                    </a:xfrm>
                    <a:prstGeom prst="rect">
                      <a:avLst/>
                    </a:prstGeom>
                  </pic:spPr>
                </pic:pic>
              </a:graphicData>
            </a:graphic>
          </wp:anchor>
        </w:drawing>
      </w:r>
      <w:r>
        <w:rPr>
          <w:color w:val="1D1D1B"/>
        </w:rPr>
        <w:t>- “Gran Cruz de Servicio a Bordo”: 14 años</w:t>
      </w:r>
    </w:p>
    <w:p>
      <w:pPr>
        <w:spacing w:after="0"/>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before="74"/>
        <w:ind w:left="1894"/>
      </w:pPr>
      <w:r>
        <w:rPr>
          <w:color w:val="1D1D1B"/>
        </w:rPr>
        <w:t>-”Cruz Servicio a Bordo” 1ª Clase: 10 años</w:t>
      </w:r>
    </w:p>
    <w:p>
      <w:pPr>
        <w:pStyle w:val="BodyText"/>
        <w:ind w:left="3063"/>
      </w:pPr>
      <w:r>
        <w:rPr/>
        <w:drawing>
          <wp:inline distT="0" distB="0" distL="0" distR="0">
            <wp:extent cx="985972" cy="1807463"/>
            <wp:effectExtent l="0" t="0" r="0" b="0"/>
            <wp:docPr id="171" name="image100.jpeg" descr=""/>
            <wp:cNvGraphicFramePr>
              <a:graphicFrameLocks noChangeAspect="1"/>
            </wp:cNvGraphicFramePr>
            <a:graphic>
              <a:graphicData uri="http://schemas.openxmlformats.org/drawingml/2006/picture">
                <pic:pic>
                  <pic:nvPicPr>
                    <pic:cNvPr id="172" name="image100.jpeg"/>
                    <pic:cNvPicPr/>
                  </pic:nvPicPr>
                  <pic:blipFill>
                    <a:blip r:embed="rId111" cstate="print"/>
                    <a:stretch>
                      <a:fillRect/>
                    </a:stretch>
                  </pic:blipFill>
                  <pic:spPr>
                    <a:xfrm>
                      <a:off x="0" y="0"/>
                      <a:ext cx="985972" cy="1807463"/>
                    </a:xfrm>
                    <a:prstGeom prst="rect">
                      <a:avLst/>
                    </a:prstGeom>
                  </pic:spPr>
                </pic:pic>
              </a:graphicData>
            </a:graphic>
          </wp:inline>
        </w:drawing>
      </w:r>
      <w:r>
        <w:rPr/>
      </w:r>
    </w:p>
    <w:p>
      <w:pPr>
        <w:pStyle w:val="BodyText"/>
        <w:spacing w:before="5"/>
        <w:rPr>
          <w:sz w:val="23"/>
        </w:rPr>
      </w:pPr>
    </w:p>
    <w:p>
      <w:pPr>
        <w:pStyle w:val="BodyText"/>
        <w:ind w:left="1894"/>
      </w:pPr>
      <w:r>
        <w:rPr/>
        <w:drawing>
          <wp:anchor distT="0" distB="0" distL="0" distR="0" allowOverlap="1" layoutInCell="1" locked="0" behindDoc="0" simplePos="0" relativeHeight="6856">
            <wp:simplePos x="0" y="0"/>
            <wp:positionH relativeFrom="page">
              <wp:posOffset>1991702</wp:posOffset>
            </wp:positionH>
            <wp:positionV relativeFrom="paragraph">
              <wp:posOffset>223445</wp:posOffset>
            </wp:positionV>
            <wp:extent cx="959517" cy="1969007"/>
            <wp:effectExtent l="0" t="0" r="0" b="0"/>
            <wp:wrapTopAndBottom/>
            <wp:docPr id="173" name="image101.jpeg" descr=""/>
            <wp:cNvGraphicFramePr>
              <a:graphicFrameLocks noChangeAspect="1"/>
            </wp:cNvGraphicFramePr>
            <a:graphic>
              <a:graphicData uri="http://schemas.openxmlformats.org/drawingml/2006/picture">
                <pic:pic>
                  <pic:nvPicPr>
                    <pic:cNvPr id="174" name="image101.jpeg"/>
                    <pic:cNvPicPr/>
                  </pic:nvPicPr>
                  <pic:blipFill>
                    <a:blip r:embed="rId112" cstate="print"/>
                    <a:stretch>
                      <a:fillRect/>
                    </a:stretch>
                  </pic:blipFill>
                  <pic:spPr>
                    <a:xfrm>
                      <a:off x="0" y="0"/>
                      <a:ext cx="959517" cy="1969007"/>
                    </a:xfrm>
                    <a:prstGeom prst="rect">
                      <a:avLst/>
                    </a:prstGeom>
                  </pic:spPr>
                </pic:pic>
              </a:graphicData>
            </a:graphic>
          </wp:anchor>
        </w:drawing>
      </w:r>
      <w:r>
        <w:rPr>
          <w:color w:val="1D1D1B"/>
        </w:rPr>
        <w:t>- “Cruz Servicio a Bordo” 2ª Clase: 7 años</w:t>
      </w:r>
    </w:p>
    <w:p>
      <w:pPr>
        <w:pStyle w:val="BodyText"/>
      </w:pPr>
    </w:p>
    <w:p>
      <w:pPr>
        <w:pStyle w:val="BodyText"/>
        <w:spacing w:before="8"/>
        <w:rPr>
          <w:sz w:val="29"/>
        </w:rPr>
      </w:pPr>
    </w:p>
    <w:p>
      <w:pPr>
        <w:pStyle w:val="BodyText"/>
        <w:spacing w:line="249" w:lineRule="auto"/>
        <w:ind w:left="1553" w:firstLine="402"/>
        <w:jc w:val="both"/>
      </w:pPr>
      <w:r>
        <w:rPr>
          <w:color w:val="1D1D1B"/>
        </w:rPr>
        <w:t>Otorgada mediante resolución dictada por el Comandante en Jefe de la Armada, no requiere ningún trámite previo por parte de quien la reciba.  Su entrega se efectuará en ceremonia que realicen las unidades y reparticiones, en conmemoración del Combate Naval de</w:t>
      </w:r>
      <w:r>
        <w:rPr>
          <w:color w:val="1D1D1B"/>
          <w:spacing w:val="-11"/>
        </w:rPr>
        <w:t> </w:t>
      </w:r>
      <w:r>
        <w:rPr>
          <w:color w:val="1D1D1B"/>
        </w:rPr>
        <w:t>Angamos.</w:t>
      </w:r>
    </w:p>
    <w:p>
      <w:pPr>
        <w:pStyle w:val="BodyText"/>
        <w:spacing w:before="9"/>
        <w:rPr>
          <w:sz w:val="19"/>
        </w:rPr>
      </w:pPr>
    </w:p>
    <w:p>
      <w:pPr>
        <w:pStyle w:val="Heading4"/>
        <w:spacing w:line="249" w:lineRule="auto"/>
      </w:pPr>
      <w:r>
        <w:rPr/>
        <w:drawing>
          <wp:anchor distT="0" distB="0" distL="0" distR="0" allowOverlap="1" layoutInCell="1" locked="0" behindDoc="0" simplePos="0" relativeHeight="6880">
            <wp:simplePos x="0" y="0"/>
            <wp:positionH relativeFrom="page">
              <wp:posOffset>1945414</wp:posOffset>
            </wp:positionH>
            <wp:positionV relativeFrom="paragraph">
              <wp:posOffset>486865</wp:posOffset>
            </wp:positionV>
            <wp:extent cx="883497" cy="1888636"/>
            <wp:effectExtent l="0" t="0" r="0" b="0"/>
            <wp:wrapNone/>
            <wp:docPr id="175" name="image102.jpeg" descr=""/>
            <wp:cNvGraphicFramePr>
              <a:graphicFrameLocks noChangeAspect="1"/>
            </wp:cNvGraphicFramePr>
            <a:graphic>
              <a:graphicData uri="http://schemas.openxmlformats.org/drawingml/2006/picture">
                <pic:pic>
                  <pic:nvPicPr>
                    <pic:cNvPr id="176" name="image102.jpeg"/>
                    <pic:cNvPicPr/>
                  </pic:nvPicPr>
                  <pic:blipFill>
                    <a:blip r:embed="rId113" cstate="print"/>
                    <a:stretch>
                      <a:fillRect/>
                    </a:stretch>
                  </pic:blipFill>
                  <pic:spPr>
                    <a:xfrm>
                      <a:off x="0" y="0"/>
                      <a:ext cx="883497" cy="1888636"/>
                    </a:xfrm>
                    <a:prstGeom prst="rect">
                      <a:avLst/>
                    </a:prstGeom>
                  </pic:spPr>
                </pic:pic>
              </a:graphicData>
            </a:graphic>
          </wp:anchor>
        </w:drawing>
      </w:r>
      <w:r>
        <w:rPr>
          <w:color w:val="1D1D1B"/>
        </w:rPr>
        <w:t>“SERVICIO DE LA COMANDANCIA EN JEFE DE LA ARMADA”</w:t>
      </w:r>
    </w:p>
    <w:p>
      <w:pPr>
        <w:pStyle w:val="BodyText"/>
        <w:spacing w:line="249" w:lineRule="auto" w:before="74"/>
        <w:ind w:left="243" w:right="1552" w:firstLine="340"/>
        <w:jc w:val="both"/>
      </w:pPr>
      <w:r>
        <w:rPr/>
        <w:br w:type="column"/>
      </w:r>
      <w:r>
        <w:rPr>
          <w:color w:val="1D1D1B"/>
          <w:spacing w:val="-3"/>
        </w:rPr>
        <w:t>Es </w:t>
      </w:r>
      <w:r>
        <w:rPr>
          <w:color w:val="1D1D1B"/>
          <w:spacing w:val="-6"/>
        </w:rPr>
        <w:t>aquella </w:t>
      </w:r>
      <w:r>
        <w:rPr>
          <w:color w:val="1D1D1B"/>
          <w:spacing w:val="-5"/>
        </w:rPr>
        <w:t>que </w:t>
      </w:r>
      <w:r>
        <w:rPr>
          <w:color w:val="1D1D1B"/>
          <w:spacing w:val="-3"/>
        </w:rPr>
        <w:t>se </w:t>
      </w:r>
      <w:r>
        <w:rPr>
          <w:color w:val="1D1D1B"/>
          <w:spacing w:val="-6"/>
        </w:rPr>
        <w:t>concede </w:t>
      </w:r>
      <w:r>
        <w:rPr>
          <w:color w:val="1D1D1B"/>
          <w:spacing w:val="-5"/>
        </w:rPr>
        <w:t>como una </w:t>
      </w:r>
      <w:r>
        <w:rPr>
          <w:color w:val="1D1D1B"/>
          <w:spacing w:val="-7"/>
        </w:rPr>
        <w:t>distinción </w:t>
      </w:r>
      <w:r>
        <w:rPr>
          <w:color w:val="1D1D1B"/>
          <w:spacing w:val="-6"/>
        </w:rPr>
        <w:t>sobresaliente </w:t>
      </w:r>
      <w:r>
        <w:rPr>
          <w:color w:val="1D1D1B"/>
        </w:rPr>
        <w:t>y </w:t>
      </w:r>
      <w:r>
        <w:rPr>
          <w:color w:val="1D1D1B"/>
          <w:spacing w:val="-6"/>
        </w:rPr>
        <w:t>meritoria </w:t>
      </w:r>
      <w:r>
        <w:rPr>
          <w:color w:val="1D1D1B"/>
        </w:rPr>
        <w:t>a </w:t>
      </w:r>
      <w:r>
        <w:rPr>
          <w:color w:val="1D1D1B"/>
          <w:spacing w:val="-6"/>
        </w:rPr>
        <w:t>Oficiales, Personal  </w:t>
      </w:r>
      <w:r>
        <w:rPr>
          <w:color w:val="1D1D1B"/>
          <w:spacing w:val="-7"/>
        </w:rPr>
        <w:t>de  </w:t>
      </w:r>
      <w:r>
        <w:rPr>
          <w:color w:val="1D1D1B"/>
          <w:spacing w:val="-5"/>
        </w:rPr>
        <w:t>Gente </w:t>
      </w:r>
      <w:r>
        <w:rPr>
          <w:color w:val="1D1D1B"/>
          <w:spacing w:val="-4"/>
        </w:rPr>
        <w:t>de </w:t>
      </w:r>
      <w:r>
        <w:rPr>
          <w:color w:val="1D1D1B"/>
          <w:spacing w:val="-5"/>
        </w:rPr>
        <w:t>Mar,  </w:t>
      </w:r>
      <w:r>
        <w:rPr>
          <w:color w:val="1D1D1B"/>
        </w:rPr>
        <w:t>y  </w:t>
      </w:r>
      <w:r>
        <w:rPr>
          <w:color w:val="1D1D1B"/>
          <w:spacing w:val="-6"/>
        </w:rPr>
        <w:t>Empleados  Civiles  </w:t>
      </w:r>
      <w:r>
        <w:rPr>
          <w:color w:val="1D1D1B"/>
          <w:spacing w:val="-4"/>
        </w:rPr>
        <w:t>de  la  </w:t>
      </w:r>
      <w:r>
        <w:rPr>
          <w:color w:val="1D1D1B"/>
          <w:spacing w:val="-6"/>
        </w:rPr>
        <w:t>Armada  </w:t>
      </w:r>
      <w:r>
        <w:rPr>
          <w:color w:val="1D1D1B"/>
          <w:spacing w:val="-4"/>
        </w:rPr>
        <w:t>de </w:t>
      </w:r>
      <w:r>
        <w:rPr>
          <w:color w:val="1D1D1B"/>
          <w:spacing w:val="-6"/>
        </w:rPr>
        <w:t>Chile, </w:t>
      </w:r>
      <w:r>
        <w:rPr>
          <w:color w:val="1D1D1B"/>
          <w:spacing w:val="-5"/>
        </w:rPr>
        <w:t>que </w:t>
      </w:r>
      <w:r>
        <w:rPr>
          <w:color w:val="1D1D1B"/>
          <w:spacing w:val="-3"/>
        </w:rPr>
        <w:t>se </w:t>
      </w:r>
      <w:r>
        <w:rPr>
          <w:color w:val="1D1D1B"/>
          <w:spacing w:val="-6"/>
        </w:rPr>
        <w:t>hayan hecho </w:t>
      </w:r>
      <w:r>
        <w:rPr>
          <w:color w:val="1D1D1B"/>
          <w:spacing w:val="-7"/>
        </w:rPr>
        <w:t>acreedores </w:t>
      </w:r>
      <w:r>
        <w:rPr>
          <w:color w:val="1D1D1B"/>
        </w:rPr>
        <w:t>a </w:t>
      </w:r>
      <w:r>
        <w:rPr>
          <w:color w:val="1D1D1B"/>
          <w:spacing w:val="-7"/>
        </w:rPr>
        <w:t>este </w:t>
      </w:r>
      <w:r>
        <w:rPr>
          <w:color w:val="1D1D1B"/>
          <w:spacing w:val="-6"/>
        </w:rPr>
        <w:t>reconocimiento, </w:t>
      </w:r>
      <w:r>
        <w:rPr>
          <w:color w:val="1D1D1B"/>
          <w:spacing w:val="-5"/>
        </w:rPr>
        <w:t>por </w:t>
      </w:r>
      <w:r>
        <w:rPr>
          <w:color w:val="1D1D1B"/>
          <w:spacing w:val="-3"/>
        </w:rPr>
        <w:t>su </w:t>
      </w:r>
      <w:r>
        <w:rPr>
          <w:color w:val="1D1D1B"/>
          <w:spacing w:val="-7"/>
        </w:rPr>
        <w:t>permanencia </w:t>
      </w:r>
      <w:r>
        <w:rPr>
          <w:color w:val="1D1D1B"/>
          <w:spacing w:val="-5"/>
        </w:rPr>
        <w:t>como </w:t>
      </w:r>
      <w:r>
        <w:rPr>
          <w:color w:val="1D1D1B"/>
          <w:spacing w:val="-7"/>
        </w:rPr>
        <w:t>dotación en </w:t>
      </w:r>
      <w:r>
        <w:rPr>
          <w:color w:val="1D1D1B"/>
          <w:spacing w:val="-4"/>
        </w:rPr>
        <w:t>la </w:t>
      </w:r>
      <w:r>
        <w:rPr>
          <w:color w:val="1D1D1B"/>
          <w:spacing w:val="-7"/>
        </w:rPr>
        <w:t>Comandancia </w:t>
      </w:r>
      <w:r>
        <w:rPr>
          <w:color w:val="1D1D1B"/>
          <w:spacing w:val="-4"/>
        </w:rPr>
        <w:t>en </w:t>
      </w:r>
      <w:r>
        <w:rPr>
          <w:color w:val="1D1D1B"/>
          <w:spacing w:val="-5"/>
        </w:rPr>
        <w:t>Jefe </w:t>
      </w:r>
      <w:r>
        <w:rPr>
          <w:color w:val="1D1D1B"/>
          <w:spacing w:val="-4"/>
        </w:rPr>
        <w:t>de la </w:t>
      </w:r>
      <w:r>
        <w:rPr>
          <w:color w:val="1D1D1B"/>
          <w:spacing w:val="-6"/>
        </w:rPr>
        <w:t>Armada, Estado Mayor General </w:t>
      </w:r>
      <w:r>
        <w:rPr>
          <w:color w:val="1D1D1B"/>
          <w:spacing w:val="-4"/>
        </w:rPr>
        <w:t>de la </w:t>
      </w:r>
      <w:r>
        <w:rPr>
          <w:color w:val="1D1D1B"/>
          <w:spacing w:val="-6"/>
        </w:rPr>
        <w:t>Armada, Servicio </w:t>
      </w:r>
      <w:r>
        <w:rPr>
          <w:color w:val="1D1D1B"/>
          <w:spacing w:val="-4"/>
        </w:rPr>
        <w:t>de </w:t>
      </w:r>
      <w:r>
        <w:rPr>
          <w:color w:val="1D1D1B"/>
          <w:spacing w:val="-7"/>
        </w:rPr>
        <w:t>Relaciones </w:t>
      </w:r>
      <w:r>
        <w:rPr>
          <w:color w:val="1D1D1B"/>
          <w:spacing w:val="-6"/>
        </w:rPr>
        <w:t>Públicas </w:t>
      </w:r>
      <w:r>
        <w:rPr>
          <w:color w:val="1D1D1B"/>
          <w:spacing w:val="-4"/>
        </w:rPr>
        <w:t>de  la  </w:t>
      </w:r>
      <w:r>
        <w:rPr>
          <w:color w:val="1D1D1B"/>
          <w:spacing w:val="-5"/>
        </w:rPr>
        <w:t>Armada  </w:t>
      </w:r>
      <w:r>
        <w:rPr>
          <w:color w:val="1D1D1B"/>
        </w:rPr>
        <w:t>y </w:t>
      </w:r>
      <w:r>
        <w:rPr>
          <w:color w:val="1D1D1B"/>
          <w:spacing w:val="-6"/>
        </w:rPr>
        <w:t>Secretaría  General  </w:t>
      </w:r>
      <w:r>
        <w:rPr>
          <w:color w:val="1D1D1B"/>
          <w:spacing w:val="-4"/>
        </w:rPr>
        <w:t>de  la</w:t>
      </w:r>
      <w:r>
        <w:rPr>
          <w:color w:val="1D1D1B"/>
          <w:spacing w:val="-11"/>
        </w:rPr>
        <w:t> </w:t>
      </w:r>
      <w:r>
        <w:rPr>
          <w:color w:val="1D1D1B"/>
          <w:spacing w:val="-6"/>
        </w:rPr>
        <w:t>Armada.</w:t>
      </w:r>
    </w:p>
    <w:p>
      <w:pPr>
        <w:pStyle w:val="BodyText"/>
        <w:spacing w:before="9"/>
        <w:rPr>
          <w:sz w:val="19"/>
        </w:rPr>
      </w:pPr>
    </w:p>
    <w:p>
      <w:pPr>
        <w:pStyle w:val="BodyText"/>
        <w:spacing w:line="249" w:lineRule="auto"/>
        <w:ind w:left="243" w:right="1551" w:firstLine="340"/>
        <w:jc w:val="both"/>
      </w:pPr>
      <w:r>
        <w:rPr>
          <w:color w:val="1D1D1B"/>
        </w:rPr>
        <w:t>Tendrá</w:t>
      </w:r>
      <w:r>
        <w:rPr>
          <w:color w:val="1D1D1B"/>
          <w:spacing w:val="-15"/>
        </w:rPr>
        <w:t> </w:t>
      </w:r>
      <w:r>
        <w:rPr>
          <w:color w:val="1D1D1B"/>
        </w:rPr>
        <w:t>derecho</w:t>
      </w:r>
      <w:r>
        <w:rPr>
          <w:color w:val="1D1D1B"/>
          <w:spacing w:val="-14"/>
        </w:rPr>
        <w:t> </w:t>
      </w:r>
      <w:r>
        <w:rPr>
          <w:color w:val="1D1D1B"/>
        </w:rPr>
        <w:t>a</w:t>
      </w:r>
      <w:r>
        <w:rPr>
          <w:color w:val="1D1D1B"/>
          <w:spacing w:val="-14"/>
        </w:rPr>
        <w:t> </w:t>
      </w:r>
      <w:r>
        <w:rPr>
          <w:color w:val="1D1D1B"/>
        </w:rPr>
        <w:t>esta</w:t>
      </w:r>
      <w:r>
        <w:rPr>
          <w:color w:val="1D1D1B"/>
          <w:spacing w:val="-14"/>
        </w:rPr>
        <w:t> </w:t>
      </w:r>
      <w:r>
        <w:rPr>
          <w:color w:val="1D1D1B"/>
        </w:rPr>
        <w:t>condecoración</w:t>
      </w:r>
      <w:r>
        <w:rPr>
          <w:color w:val="1D1D1B"/>
          <w:spacing w:val="-14"/>
        </w:rPr>
        <w:t> </w:t>
      </w:r>
      <w:r>
        <w:rPr>
          <w:color w:val="1D1D1B"/>
        </w:rPr>
        <w:t>el</w:t>
      </w:r>
      <w:r>
        <w:rPr>
          <w:color w:val="1D1D1B"/>
          <w:spacing w:val="-14"/>
        </w:rPr>
        <w:t> </w:t>
      </w:r>
      <w:r>
        <w:rPr>
          <w:color w:val="1D1D1B"/>
        </w:rPr>
        <w:t>personal que</w:t>
      </w:r>
      <w:r>
        <w:rPr>
          <w:color w:val="1D1D1B"/>
          <w:spacing w:val="-7"/>
        </w:rPr>
        <w:t> </w:t>
      </w:r>
      <w:r>
        <w:rPr>
          <w:color w:val="1D1D1B"/>
        </w:rPr>
        <w:t>acredite</w:t>
      </w:r>
      <w:r>
        <w:rPr>
          <w:color w:val="1D1D1B"/>
          <w:spacing w:val="-7"/>
        </w:rPr>
        <w:t> </w:t>
      </w:r>
      <w:r>
        <w:rPr>
          <w:color w:val="1D1D1B"/>
        </w:rPr>
        <w:t>el</w:t>
      </w:r>
      <w:r>
        <w:rPr>
          <w:color w:val="1D1D1B"/>
          <w:spacing w:val="-8"/>
        </w:rPr>
        <w:t> </w:t>
      </w:r>
      <w:r>
        <w:rPr>
          <w:color w:val="1D1D1B"/>
        </w:rPr>
        <w:t>tiempo</w:t>
      </w:r>
      <w:r>
        <w:rPr>
          <w:color w:val="1D1D1B"/>
          <w:spacing w:val="-8"/>
        </w:rPr>
        <w:t> </w:t>
      </w:r>
      <w:r>
        <w:rPr>
          <w:color w:val="1D1D1B"/>
        </w:rPr>
        <w:t>y</w:t>
      </w:r>
      <w:r>
        <w:rPr>
          <w:color w:val="1D1D1B"/>
          <w:spacing w:val="-8"/>
        </w:rPr>
        <w:t> </w:t>
      </w:r>
      <w:r>
        <w:rPr>
          <w:color w:val="1D1D1B"/>
        </w:rPr>
        <w:t>Lista</w:t>
      </w:r>
      <w:r>
        <w:rPr>
          <w:color w:val="1D1D1B"/>
          <w:spacing w:val="-7"/>
        </w:rPr>
        <w:t> </w:t>
      </w:r>
      <w:r>
        <w:rPr>
          <w:color w:val="1D1D1B"/>
        </w:rPr>
        <w:t>de</w:t>
      </w:r>
      <w:r>
        <w:rPr>
          <w:color w:val="1D1D1B"/>
          <w:spacing w:val="-7"/>
        </w:rPr>
        <w:t> </w:t>
      </w:r>
      <w:r>
        <w:rPr>
          <w:color w:val="1D1D1B"/>
        </w:rPr>
        <w:t>Clasificación</w:t>
      </w:r>
      <w:r>
        <w:rPr>
          <w:color w:val="1D1D1B"/>
          <w:spacing w:val="-7"/>
        </w:rPr>
        <w:t> </w:t>
      </w:r>
      <w:r>
        <w:rPr>
          <w:color w:val="1D1D1B"/>
        </w:rPr>
        <w:t>que</w:t>
      </w:r>
      <w:r>
        <w:rPr>
          <w:color w:val="1D1D1B"/>
          <w:spacing w:val="-7"/>
        </w:rPr>
        <w:t> </w:t>
      </w:r>
      <w:r>
        <w:rPr>
          <w:color w:val="1D1D1B"/>
        </w:rPr>
        <w:t>se indica:</w:t>
      </w:r>
    </w:p>
    <w:p>
      <w:pPr>
        <w:pStyle w:val="BodyText"/>
        <w:spacing w:before="9"/>
        <w:rPr>
          <w:sz w:val="19"/>
        </w:rPr>
      </w:pPr>
    </w:p>
    <w:p>
      <w:pPr>
        <w:pStyle w:val="ListParagraph"/>
        <w:numPr>
          <w:ilvl w:val="0"/>
          <w:numId w:val="71"/>
        </w:numPr>
        <w:tabs>
          <w:tab w:pos="773" w:val="left" w:leader="none"/>
        </w:tabs>
        <w:spacing w:line="240" w:lineRule="auto" w:before="0" w:after="0"/>
        <w:ind w:left="772" w:right="0" w:hanging="209"/>
        <w:jc w:val="left"/>
        <w:rPr>
          <w:sz w:val="20"/>
        </w:rPr>
      </w:pPr>
      <w:r>
        <w:rPr>
          <w:color w:val="1D1D1B"/>
          <w:spacing w:val="-5"/>
          <w:sz w:val="20"/>
        </w:rPr>
        <w:t>Jefe </w:t>
      </w:r>
      <w:r>
        <w:rPr>
          <w:color w:val="1D1D1B"/>
          <w:sz w:val="20"/>
        </w:rPr>
        <w:t>y</w:t>
      </w:r>
      <w:r>
        <w:rPr>
          <w:color w:val="1D1D1B"/>
          <w:spacing w:val="-38"/>
          <w:sz w:val="20"/>
        </w:rPr>
        <w:t> </w:t>
      </w:r>
      <w:r>
        <w:rPr>
          <w:color w:val="1D1D1B"/>
          <w:spacing w:val="-6"/>
          <w:sz w:val="20"/>
        </w:rPr>
        <w:t>Subjefe </w:t>
      </w:r>
      <w:r>
        <w:rPr>
          <w:color w:val="1D1D1B"/>
          <w:spacing w:val="-5"/>
          <w:sz w:val="20"/>
        </w:rPr>
        <w:t>del Estado Mayor </w:t>
      </w:r>
      <w:r>
        <w:rPr>
          <w:color w:val="1D1D1B"/>
          <w:spacing w:val="-6"/>
          <w:sz w:val="20"/>
        </w:rPr>
        <w:t>General</w:t>
      </w:r>
    </w:p>
    <w:p>
      <w:pPr>
        <w:pStyle w:val="ListParagraph"/>
        <w:numPr>
          <w:ilvl w:val="0"/>
          <w:numId w:val="71"/>
        </w:numPr>
        <w:tabs>
          <w:tab w:pos="773" w:val="left" w:leader="none"/>
        </w:tabs>
        <w:spacing w:line="240" w:lineRule="auto" w:before="66" w:after="0"/>
        <w:ind w:left="772" w:right="0" w:hanging="209"/>
        <w:jc w:val="left"/>
        <w:rPr>
          <w:sz w:val="20"/>
        </w:rPr>
      </w:pPr>
      <w:r>
        <w:rPr>
          <w:color w:val="1D1D1B"/>
          <w:spacing w:val="-6"/>
          <w:sz w:val="20"/>
        </w:rPr>
        <w:t>Secretario </w:t>
      </w:r>
      <w:r>
        <w:rPr>
          <w:color w:val="1D1D1B"/>
          <w:spacing w:val="-5"/>
          <w:sz w:val="20"/>
        </w:rPr>
        <w:t>del </w:t>
      </w:r>
      <w:r>
        <w:rPr>
          <w:color w:val="1D1D1B"/>
          <w:spacing w:val="-7"/>
          <w:sz w:val="20"/>
        </w:rPr>
        <w:t>Comandante </w:t>
      </w:r>
      <w:r>
        <w:rPr>
          <w:color w:val="1D1D1B"/>
          <w:spacing w:val="-4"/>
          <w:sz w:val="20"/>
        </w:rPr>
        <w:t>en </w:t>
      </w:r>
      <w:r>
        <w:rPr>
          <w:color w:val="1D1D1B"/>
          <w:spacing w:val="-5"/>
          <w:sz w:val="20"/>
        </w:rPr>
        <w:t>Jefe </w:t>
      </w:r>
      <w:r>
        <w:rPr>
          <w:color w:val="1D1D1B"/>
          <w:spacing w:val="-4"/>
          <w:sz w:val="20"/>
        </w:rPr>
        <w:t>de la</w:t>
      </w:r>
      <w:r>
        <w:rPr>
          <w:color w:val="1D1D1B"/>
          <w:spacing w:val="-35"/>
          <w:sz w:val="20"/>
        </w:rPr>
        <w:t> </w:t>
      </w:r>
      <w:r>
        <w:rPr>
          <w:color w:val="1D1D1B"/>
          <w:spacing w:val="-6"/>
          <w:sz w:val="20"/>
        </w:rPr>
        <w:t>Armada</w:t>
      </w:r>
    </w:p>
    <w:p>
      <w:pPr>
        <w:pStyle w:val="ListParagraph"/>
        <w:numPr>
          <w:ilvl w:val="0"/>
          <w:numId w:val="71"/>
        </w:numPr>
        <w:tabs>
          <w:tab w:pos="797" w:val="left" w:leader="none"/>
        </w:tabs>
        <w:spacing w:line="240" w:lineRule="auto" w:before="66" w:after="0"/>
        <w:ind w:left="796" w:right="0" w:hanging="233"/>
        <w:jc w:val="left"/>
        <w:rPr>
          <w:sz w:val="20"/>
        </w:rPr>
      </w:pPr>
      <w:r>
        <w:rPr>
          <w:color w:val="1D1D1B"/>
          <w:sz w:val="20"/>
        </w:rPr>
        <w:t>Jefe del Servicio de Relaciones</w:t>
      </w:r>
      <w:r>
        <w:rPr>
          <w:color w:val="1D1D1B"/>
          <w:spacing w:val="-13"/>
          <w:sz w:val="20"/>
        </w:rPr>
        <w:t> </w:t>
      </w:r>
      <w:r>
        <w:rPr>
          <w:color w:val="1D1D1B"/>
          <w:sz w:val="20"/>
        </w:rPr>
        <w:t>Públicas</w:t>
      </w:r>
    </w:p>
    <w:p>
      <w:pPr>
        <w:pStyle w:val="ListParagraph"/>
        <w:numPr>
          <w:ilvl w:val="0"/>
          <w:numId w:val="71"/>
        </w:numPr>
        <w:tabs>
          <w:tab w:pos="778" w:val="left" w:leader="none"/>
        </w:tabs>
        <w:spacing w:line="240" w:lineRule="auto" w:before="66" w:after="0"/>
        <w:ind w:left="777" w:right="0" w:hanging="214"/>
        <w:jc w:val="left"/>
        <w:rPr>
          <w:sz w:val="20"/>
        </w:rPr>
      </w:pPr>
      <w:r>
        <w:rPr>
          <w:color w:val="1D1D1B"/>
          <w:sz w:val="20"/>
        </w:rPr>
        <w:t>Ayudante</w:t>
      </w:r>
      <w:r>
        <w:rPr>
          <w:color w:val="1D1D1B"/>
          <w:spacing w:val="-10"/>
          <w:sz w:val="20"/>
        </w:rPr>
        <w:t> </w:t>
      </w:r>
      <w:r>
        <w:rPr>
          <w:color w:val="1D1D1B"/>
          <w:sz w:val="20"/>
        </w:rPr>
        <w:t>de</w:t>
      </w:r>
      <w:r>
        <w:rPr>
          <w:color w:val="1D1D1B"/>
          <w:spacing w:val="-10"/>
          <w:sz w:val="20"/>
        </w:rPr>
        <w:t> </w:t>
      </w:r>
      <w:r>
        <w:rPr>
          <w:color w:val="1D1D1B"/>
          <w:sz w:val="20"/>
        </w:rPr>
        <w:t>Ordenes</w:t>
      </w:r>
      <w:r>
        <w:rPr>
          <w:color w:val="1D1D1B"/>
          <w:spacing w:val="-10"/>
          <w:sz w:val="20"/>
        </w:rPr>
        <w:t> </w:t>
      </w:r>
      <w:r>
        <w:rPr>
          <w:color w:val="1D1D1B"/>
          <w:sz w:val="20"/>
        </w:rPr>
        <w:t>del</w:t>
      </w:r>
      <w:r>
        <w:rPr>
          <w:color w:val="1D1D1B"/>
          <w:spacing w:val="-10"/>
          <w:sz w:val="20"/>
        </w:rPr>
        <w:t> </w:t>
      </w:r>
      <w:r>
        <w:rPr>
          <w:color w:val="1D1D1B"/>
          <w:sz w:val="20"/>
        </w:rPr>
        <w:t>Comandante</w:t>
      </w:r>
      <w:r>
        <w:rPr>
          <w:color w:val="1D1D1B"/>
          <w:spacing w:val="-9"/>
          <w:sz w:val="20"/>
        </w:rPr>
        <w:t> </w:t>
      </w:r>
      <w:r>
        <w:rPr>
          <w:color w:val="1D1D1B"/>
          <w:sz w:val="20"/>
        </w:rPr>
        <w:t>en</w:t>
      </w:r>
      <w:r>
        <w:rPr>
          <w:color w:val="1D1D1B"/>
          <w:spacing w:val="-10"/>
          <w:sz w:val="20"/>
        </w:rPr>
        <w:t> </w:t>
      </w:r>
      <w:r>
        <w:rPr>
          <w:color w:val="1D1D1B"/>
          <w:sz w:val="20"/>
        </w:rPr>
        <w:t>Jefe</w:t>
      </w:r>
    </w:p>
    <w:p>
      <w:pPr>
        <w:pStyle w:val="ListParagraph"/>
        <w:numPr>
          <w:ilvl w:val="0"/>
          <w:numId w:val="71"/>
        </w:numPr>
        <w:tabs>
          <w:tab w:pos="797" w:val="left" w:leader="none"/>
        </w:tabs>
        <w:spacing w:line="240" w:lineRule="auto" w:before="66" w:after="0"/>
        <w:ind w:left="796" w:right="0" w:hanging="233"/>
        <w:jc w:val="left"/>
        <w:rPr>
          <w:sz w:val="20"/>
        </w:rPr>
      </w:pPr>
      <w:r>
        <w:rPr>
          <w:color w:val="1D1D1B"/>
          <w:sz w:val="20"/>
        </w:rPr>
        <w:t>Oficiales Superiores y Jefes: 2</w:t>
      </w:r>
      <w:r>
        <w:rPr>
          <w:color w:val="1D1D1B"/>
          <w:spacing w:val="-6"/>
          <w:sz w:val="20"/>
        </w:rPr>
        <w:t> </w:t>
      </w:r>
      <w:r>
        <w:rPr>
          <w:color w:val="1D1D1B"/>
          <w:sz w:val="20"/>
        </w:rPr>
        <w:t>años</w:t>
      </w:r>
    </w:p>
    <w:p>
      <w:pPr>
        <w:pStyle w:val="ListParagraph"/>
        <w:numPr>
          <w:ilvl w:val="0"/>
          <w:numId w:val="71"/>
        </w:numPr>
        <w:tabs>
          <w:tab w:pos="797" w:val="left" w:leader="none"/>
        </w:tabs>
        <w:spacing w:line="240" w:lineRule="auto" w:before="66" w:after="0"/>
        <w:ind w:left="796" w:right="0" w:hanging="233"/>
        <w:jc w:val="left"/>
        <w:rPr>
          <w:sz w:val="20"/>
        </w:rPr>
      </w:pPr>
      <w:r>
        <w:rPr>
          <w:color w:val="1D1D1B"/>
          <w:sz w:val="20"/>
        </w:rPr>
        <w:t>Oficiales Subalternos: 3</w:t>
      </w:r>
      <w:r>
        <w:rPr>
          <w:color w:val="1D1D1B"/>
          <w:spacing w:val="-6"/>
          <w:sz w:val="20"/>
        </w:rPr>
        <w:t> </w:t>
      </w:r>
      <w:r>
        <w:rPr>
          <w:color w:val="1D1D1B"/>
          <w:sz w:val="20"/>
        </w:rPr>
        <w:t>años</w:t>
      </w:r>
    </w:p>
    <w:p>
      <w:pPr>
        <w:pStyle w:val="ListParagraph"/>
        <w:numPr>
          <w:ilvl w:val="0"/>
          <w:numId w:val="71"/>
        </w:numPr>
        <w:tabs>
          <w:tab w:pos="797" w:val="left" w:leader="none"/>
        </w:tabs>
        <w:spacing w:line="240" w:lineRule="auto" w:before="66" w:after="0"/>
        <w:ind w:left="796" w:right="0" w:hanging="233"/>
        <w:jc w:val="left"/>
        <w:rPr>
          <w:sz w:val="20"/>
        </w:rPr>
      </w:pPr>
      <w:r>
        <w:rPr>
          <w:color w:val="1D1D1B"/>
          <w:sz w:val="20"/>
        </w:rPr>
        <w:t>Gente de Mar: 3</w:t>
      </w:r>
      <w:r>
        <w:rPr>
          <w:color w:val="1D1D1B"/>
          <w:spacing w:val="-6"/>
          <w:sz w:val="20"/>
        </w:rPr>
        <w:t> </w:t>
      </w:r>
      <w:r>
        <w:rPr>
          <w:color w:val="1D1D1B"/>
          <w:sz w:val="20"/>
        </w:rPr>
        <w:t>años</w:t>
      </w:r>
    </w:p>
    <w:p>
      <w:pPr>
        <w:pStyle w:val="ListParagraph"/>
        <w:numPr>
          <w:ilvl w:val="0"/>
          <w:numId w:val="71"/>
        </w:numPr>
        <w:tabs>
          <w:tab w:pos="797" w:val="left" w:leader="none"/>
        </w:tabs>
        <w:spacing w:line="240" w:lineRule="auto" w:before="66" w:after="0"/>
        <w:ind w:left="796" w:right="0" w:hanging="233"/>
        <w:jc w:val="left"/>
        <w:rPr>
          <w:sz w:val="20"/>
        </w:rPr>
      </w:pPr>
      <w:r>
        <w:rPr>
          <w:color w:val="1D1D1B"/>
          <w:sz w:val="20"/>
        </w:rPr>
        <w:t>Empleados Civiles: 5</w:t>
      </w:r>
      <w:r>
        <w:rPr>
          <w:color w:val="1D1D1B"/>
          <w:spacing w:val="-12"/>
          <w:sz w:val="20"/>
        </w:rPr>
        <w:t> </w:t>
      </w:r>
      <w:r>
        <w:rPr>
          <w:color w:val="1D1D1B"/>
          <w:sz w:val="20"/>
        </w:rPr>
        <w:t>años</w:t>
      </w:r>
    </w:p>
    <w:p>
      <w:pPr>
        <w:pStyle w:val="BodyText"/>
        <w:spacing w:before="6"/>
      </w:pPr>
    </w:p>
    <w:p>
      <w:pPr>
        <w:pStyle w:val="BodyText"/>
        <w:spacing w:line="249" w:lineRule="auto" w:before="1"/>
        <w:ind w:left="243" w:right="1551" w:firstLine="340"/>
        <w:jc w:val="both"/>
      </w:pPr>
      <w:r>
        <w:rPr>
          <w:color w:val="1D1D1B"/>
        </w:rPr>
        <w:t>El Comandante en Jefe de la Armada, por excepción,</w:t>
      </w:r>
      <w:r>
        <w:rPr>
          <w:color w:val="1D1D1B"/>
          <w:spacing w:val="-20"/>
        </w:rPr>
        <w:t> </w:t>
      </w:r>
      <w:r>
        <w:rPr>
          <w:color w:val="1D1D1B"/>
        </w:rPr>
        <w:t>podrá</w:t>
      </w:r>
      <w:r>
        <w:rPr>
          <w:color w:val="1D1D1B"/>
          <w:spacing w:val="-21"/>
        </w:rPr>
        <w:t> </w:t>
      </w:r>
      <w:r>
        <w:rPr>
          <w:color w:val="1D1D1B"/>
        </w:rPr>
        <w:t>conceder</w:t>
      </w:r>
      <w:r>
        <w:rPr>
          <w:color w:val="1D1D1B"/>
          <w:spacing w:val="-21"/>
        </w:rPr>
        <w:t> </w:t>
      </w:r>
      <w:r>
        <w:rPr>
          <w:color w:val="1D1D1B"/>
        </w:rPr>
        <w:t>esta</w:t>
      </w:r>
      <w:r>
        <w:rPr>
          <w:color w:val="1D1D1B"/>
          <w:spacing w:val="-21"/>
        </w:rPr>
        <w:t> </w:t>
      </w:r>
      <w:r>
        <w:rPr>
          <w:color w:val="1D1D1B"/>
        </w:rPr>
        <w:t>distinción</w:t>
      </w:r>
      <w:r>
        <w:rPr>
          <w:color w:val="1D1D1B"/>
          <w:spacing w:val="-20"/>
        </w:rPr>
        <w:t> </w:t>
      </w:r>
      <w:r>
        <w:rPr>
          <w:color w:val="1D1D1B"/>
        </w:rPr>
        <w:t>a</w:t>
      </w:r>
      <w:r>
        <w:rPr>
          <w:color w:val="1D1D1B"/>
          <w:spacing w:val="-21"/>
        </w:rPr>
        <w:t> </w:t>
      </w:r>
      <w:r>
        <w:rPr>
          <w:color w:val="1D1D1B"/>
        </w:rPr>
        <w:t>personas que hayan prestado una valiosa y sobresaliente colaboración o servicios a la Comandancia en Jefe de la</w:t>
      </w:r>
      <w:r>
        <w:rPr>
          <w:color w:val="1D1D1B"/>
          <w:spacing w:val="-2"/>
        </w:rPr>
        <w:t> </w:t>
      </w:r>
      <w:r>
        <w:rPr>
          <w:color w:val="1D1D1B"/>
        </w:rPr>
        <w:t>Armada.</w:t>
      </w:r>
    </w:p>
    <w:p>
      <w:pPr>
        <w:pStyle w:val="BodyText"/>
        <w:spacing w:before="9"/>
        <w:rPr>
          <w:sz w:val="19"/>
        </w:rPr>
      </w:pPr>
    </w:p>
    <w:p>
      <w:pPr>
        <w:pStyle w:val="BodyText"/>
        <w:spacing w:line="249" w:lineRule="auto"/>
        <w:ind w:left="243" w:right="1551" w:firstLine="410"/>
        <w:jc w:val="both"/>
      </w:pPr>
      <w:r>
        <w:rPr>
          <w:color w:val="1D1D1B"/>
        </w:rPr>
        <w:t>La condecoración “Servicio de la Comandancia en Jefe de la Armada” se otorgará mediante resolución dictada por el Comandante en Jefe de la Armada y se impondrá en ceremonia a realizarse en el mes de diciembre de cada año.</w:t>
      </w:r>
    </w:p>
    <w:p>
      <w:pPr>
        <w:pStyle w:val="BodyText"/>
        <w:spacing w:before="9"/>
        <w:rPr>
          <w:sz w:val="19"/>
        </w:rPr>
      </w:pPr>
    </w:p>
    <w:p>
      <w:pPr>
        <w:pStyle w:val="Heading4"/>
        <w:ind w:left="243"/>
        <w:jc w:val="both"/>
      </w:pPr>
      <w:r>
        <w:rPr>
          <w:color w:val="1D1D1B"/>
        </w:rPr>
        <w:t>“ORDEN DEL MÉRITO NAVAL”</w:t>
      </w:r>
    </w:p>
    <w:p>
      <w:pPr>
        <w:pStyle w:val="BodyText"/>
        <w:spacing w:before="6"/>
        <w:rPr>
          <w:b/>
        </w:rPr>
      </w:pPr>
    </w:p>
    <w:p>
      <w:pPr>
        <w:pStyle w:val="BodyText"/>
        <w:spacing w:line="252" w:lineRule="auto" w:before="1"/>
        <w:ind w:left="243" w:right="1550" w:firstLine="340"/>
        <w:jc w:val="both"/>
      </w:pPr>
      <w:r>
        <w:rPr/>
        <w:pict>
          <v:shape style="position:absolute;margin-left:573.636597pt;margin-top:-5.430534pt;width:12pt;height:102.8pt;mso-position-horizontal-relative:page;mso-position-vertical-relative:paragraph;z-index:6928"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rPr>
        <w:t>Es otorgada a personalidades militares  o  civiles, nacionales o extranjeras, por su espíritu de cooperación y entrega a fomentar los intereses que identifican a la Armada de Chile o por su señero apoyo y participación en el desarrollo de actividades que han contribuido al cumplimiento de la misión de la</w:t>
      </w:r>
      <w:r>
        <w:rPr>
          <w:color w:val="1D1D1B"/>
          <w:spacing w:val="-12"/>
        </w:rPr>
        <w:t> </w:t>
      </w:r>
      <w:r>
        <w:rPr>
          <w:color w:val="1D1D1B"/>
        </w:rPr>
        <w:t>Institución.</w:t>
      </w:r>
    </w:p>
    <w:p>
      <w:pPr>
        <w:pStyle w:val="BodyText"/>
        <w:spacing w:before="5"/>
      </w:pPr>
    </w:p>
    <w:p>
      <w:pPr>
        <w:pStyle w:val="BodyText"/>
        <w:spacing w:line="181" w:lineRule="exact"/>
        <w:ind w:left="583" w:right="963"/>
      </w:pPr>
      <w:r>
        <w:rPr>
          <w:color w:val="1D1D1B"/>
        </w:rPr>
        <w:t>Podrá ser concedida al personal de la    Armada</w:t>
      </w:r>
    </w:p>
    <w:p>
      <w:pPr>
        <w:pStyle w:val="BodyText"/>
        <w:spacing w:line="299" w:lineRule="exact"/>
        <w:ind w:left="243"/>
        <w:jc w:val="both"/>
        <w:rPr>
          <w:b/>
          <w:sz w:val="24"/>
        </w:rPr>
      </w:pPr>
      <w:r>
        <w:rPr>
          <w:color w:val="1D1D1B"/>
        </w:rPr>
        <w:t>y  otras  instituciones  de  la  Defensa  Nacional,  o  a  </w:t>
      </w:r>
      <w:r>
        <w:rPr>
          <w:b/>
          <w:color w:val="9D9D9C"/>
          <w:position w:val="8"/>
          <w:sz w:val="24"/>
        </w:rPr>
        <w:t>77</w:t>
      </w:r>
    </w:p>
    <w:p>
      <w:pPr>
        <w:pStyle w:val="BodyText"/>
        <w:spacing w:line="261" w:lineRule="auto" w:before="20"/>
        <w:ind w:left="243" w:right="1551"/>
        <w:jc w:val="both"/>
      </w:pPr>
      <w:r>
        <w:rPr/>
        <w:pict>
          <v:shape style="position:absolute;margin-left:573.636597pt;margin-top:3.799487pt;width:12pt;height:70.4pt;mso-position-horizontal-relative:page;mso-position-vertical-relative:paragraph;z-index:690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personas</w:t>
      </w:r>
      <w:r>
        <w:rPr>
          <w:color w:val="1D1D1B"/>
          <w:spacing w:val="-25"/>
        </w:rPr>
        <w:t> </w:t>
      </w:r>
      <w:r>
        <w:rPr>
          <w:color w:val="1D1D1B"/>
        </w:rPr>
        <w:t>que</w:t>
      </w:r>
      <w:r>
        <w:rPr>
          <w:color w:val="1D1D1B"/>
          <w:spacing w:val="-25"/>
        </w:rPr>
        <w:t> </w:t>
      </w:r>
      <w:r>
        <w:rPr>
          <w:color w:val="1D1D1B"/>
        </w:rPr>
        <w:t>se</w:t>
      </w:r>
      <w:r>
        <w:rPr>
          <w:color w:val="1D1D1B"/>
          <w:spacing w:val="-25"/>
        </w:rPr>
        <w:t> </w:t>
      </w:r>
      <w:r>
        <w:rPr>
          <w:color w:val="1D1D1B"/>
        </w:rPr>
        <w:t>hayan</w:t>
      </w:r>
      <w:r>
        <w:rPr>
          <w:color w:val="1D1D1B"/>
          <w:spacing w:val="-25"/>
        </w:rPr>
        <w:t> </w:t>
      </w:r>
      <w:r>
        <w:rPr>
          <w:color w:val="1D1D1B"/>
        </w:rPr>
        <w:t>destacado</w:t>
      </w:r>
      <w:r>
        <w:rPr>
          <w:color w:val="1D1D1B"/>
          <w:spacing w:val="-25"/>
        </w:rPr>
        <w:t> </w:t>
      </w:r>
      <w:r>
        <w:rPr>
          <w:color w:val="1D1D1B"/>
        </w:rPr>
        <w:t>por</w:t>
      </w:r>
      <w:r>
        <w:rPr>
          <w:color w:val="1D1D1B"/>
          <w:spacing w:val="-25"/>
        </w:rPr>
        <w:t> </w:t>
      </w:r>
      <w:r>
        <w:rPr>
          <w:color w:val="1D1D1B"/>
        </w:rPr>
        <w:t>su</w:t>
      </w:r>
      <w:r>
        <w:rPr>
          <w:color w:val="1D1D1B"/>
          <w:spacing w:val="-25"/>
        </w:rPr>
        <w:t> </w:t>
      </w:r>
      <w:r>
        <w:rPr>
          <w:color w:val="1D1D1B"/>
        </w:rPr>
        <w:t>abnegación, espíritu de cuerpo y entrega a los intereses de la Armada de Chile, o se hayan distinguido por su identificación con ella, mediante acciones de pericia profesional</w:t>
      </w:r>
      <w:r>
        <w:rPr>
          <w:color w:val="1D1D1B"/>
          <w:spacing w:val="-10"/>
        </w:rPr>
        <w:t> </w:t>
      </w:r>
      <w:r>
        <w:rPr>
          <w:color w:val="1D1D1B"/>
        </w:rPr>
        <w:t>o</w:t>
      </w:r>
      <w:r>
        <w:rPr>
          <w:color w:val="1D1D1B"/>
          <w:spacing w:val="-10"/>
        </w:rPr>
        <w:t> </w:t>
      </w:r>
      <w:r>
        <w:rPr>
          <w:color w:val="1D1D1B"/>
        </w:rPr>
        <w:t>marinera</w:t>
      </w:r>
      <w:r>
        <w:rPr>
          <w:color w:val="1D1D1B"/>
          <w:spacing w:val="-10"/>
        </w:rPr>
        <w:t> </w:t>
      </w:r>
      <w:r>
        <w:rPr>
          <w:color w:val="1D1D1B"/>
        </w:rPr>
        <w:t>y</w:t>
      </w:r>
      <w:r>
        <w:rPr>
          <w:color w:val="1D1D1B"/>
          <w:spacing w:val="-10"/>
        </w:rPr>
        <w:t> </w:t>
      </w:r>
      <w:r>
        <w:rPr>
          <w:color w:val="1D1D1B"/>
        </w:rPr>
        <w:t>otras,</w:t>
      </w:r>
      <w:r>
        <w:rPr>
          <w:color w:val="1D1D1B"/>
          <w:spacing w:val="-10"/>
        </w:rPr>
        <w:t> </w:t>
      </w:r>
      <w:r>
        <w:rPr>
          <w:color w:val="1D1D1B"/>
        </w:rPr>
        <w:t>que</w:t>
      </w:r>
      <w:r>
        <w:rPr>
          <w:color w:val="1D1D1B"/>
          <w:spacing w:val="-10"/>
        </w:rPr>
        <w:t> </w:t>
      </w:r>
      <w:r>
        <w:rPr>
          <w:color w:val="1D1D1B"/>
        </w:rPr>
        <w:t>hayan</w:t>
      </w:r>
      <w:r>
        <w:rPr>
          <w:color w:val="1D1D1B"/>
          <w:spacing w:val="-10"/>
        </w:rPr>
        <w:t> </w:t>
      </w:r>
      <w:r>
        <w:rPr>
          <w:color w:val="1D1D1B"/>
        </w:rPr>
        <w:t>contribuido a su prestigio y comprometido su</w:t>
      </w:r>
      <w:r>
        <w:rPr>
          <w:color w:val="1D1D1B"/>
          <w:spacing w:val="-9"/>
        </w:rPr>
        <w:t> </w:t>
      </w:r>
      <w:r>
        <w:rPr>
          <w:color w:val="1D1D1B"/>
        </w:rPr>
        <w:t>reconocimiento.</w:t>
      </w:r>
    </w:p>
    <w:p>
      <w:pPr>
        <w:spacing w:after="0" w:line="261" w:lineRule="auto"/>
        <w:jc w:val="both"/>
        <w:sectPr>
          <w:type w:val="continuous"/>
          <w:pgSz w:w="12750" w:h="15870"/>
          <w:pgMar w:top="420" w:bottom="420" w:left="0" w:right="0"/>
          <w:cols w:num="2" w:equalWidth="0">
            <w:col w:w="6232" w:space="40"/>
            <w:col w:w="6478"/>
          </w:cols>
        </w:sectPr>
      </w:pPr>
    </w:p>
    <w:p>
      <w:pPr>
        <w:spacing w:after="0" w:line="261" w:lineRule="auto"/>
        <w:jc w:val="both"/>
        <w:sectPr>
          <w:type w:val="continuous"/>
          <w:pgSz w:w="12750" w:h="15870"/>
          <w:pgMar w:top="420" w:bottom="420" w:left="0" w:right="0"/>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BodyText"/>
        <w:spacing w:line="261" w:lineRule="auto" w:before="75"/>
        <w:ind w:left="1553" w:firstLine="340"/>
        <w:jc w:val="both"/>
      </w:pPr>
      <w:r>
        <w:rPr>
          <w:color w:val="1D1D1B"/>
        </w:rPr>
        <w:t>Esta distinción será otorgada de acuerdo con las cualidades</w:t>
      </w:r>
      <w:r>
        <w:rPr>
          <w:color w:val="1D1D1B"/>
          <w:spacing w:val="-14"/>
        </w:rPr>
        <w:t> </w:t>
      </w:r>
      <w:r>
        <w:rPr>
          <w:color w:val="1D1D1B"/>
        </w:rPr>
        <w:t>y</w:t>
      </w:r>
      <w:r>
        <w:rPr>
          <w:color w:val="1D1D1B"/>
          <w:spacing w:val="-14"/>
        </w:rPr>
        <w:t> </w:t>
      </w:r>
      <w:r>
        <w:rPr>
          <w:color w:val="1D1D1B"/>
        </w:rPr>
        <w:t>méritos</w:t>
      </w:r>
      <w:r>
        <w:rPr>
          <w:color w:val="1D1D1B"/>
          <w:spacing w:val="-14"/>
        </w:rPr>
        <w:t> </w:t>
      </w:r>
      <w:r>
        <w:rPr>
          <w:color w:val="1D1D1B"/>
        </w:rPr>
        <w:t>de</w:t>
      </w:r>
      <w:r>
        <w:rPr>
          <w:color w:val="1D1D1B"/>
          <w:spacing w:val="-14"/>
        </w:rPr>
        <w:t> </w:t>
      </w:r>
      <w:r>
        <w:rPr>
          <w:color w:val="1D1D1B"/>
        </w:rPr>
        <w:t>los</w:t>
      </w:r>
      <w:r>
        <w:rPr>
          <w:color w:val="1D1D1B"/>
          <w:spacing w:val="-14"/>
        </w:rPr>
        <w:t> </w:t>
      </w:r>
      <w:r>
        <w:rPr>
          <w:color w:val="1D1D1B"/>
        </w:rPr>
        <w:t>agraciados,</w:t>
      </w:r>
      <w:r>
        <w:rPr>
          <w:color w:val="1D1D1B"/>
          <w:spacing w:val="-13"/>
        </w:rPr>
        <w:t> </w:t>
      </w:r>
      <w:r>
        <w:rPr>
          <w:color w:val="1D1D1B"/>
        </w:rPr>
        <w:t>en</w:t>
      </w:r>
      <w:r>
        <w:rPr>
          <w:color w:val="1D1D1B"/>
          <w:spacing w:val="-14"/>
        </w:rPr>
        <w:t> </w:t>
      </w:r>
      <w:r>
        <w:rPr>
          <w:color w:val="1D1D1B"/>
        </w:rPr>
        <w:t>los</w:t>
      </w:r>
      <w:r>
        <w:rPr>
          <w:color w:val="1D1D1B"/>
          <w:spacing w:val="-14"/>
        </w:rPr>
        <w:t> </w:t>
      </w:r>
      <w:r>
        <w:rPr>
          <w:color w:val="1D1D1B"/>
        </w:rPr>
        <w:t>grados que se</w:t>
      </w:r>
      <w:r>
        <w:rPr>
          <w:color w:val="1D1D1B"/>
          <w:spacing w:val="-10"/>
        </w:rPr>
        <w:t> </w:t>
      </w:r>
      <w:r>
        <w:rPr>
          <w:color w:val="1D1D1B"/>
        </w:rPr>
        <w:t>indican:</w:t>
      </w:r>
    </w:p>
    <w:p>
      <w:pPr>
        <w:pStyle w:val="BodyText"/>
        <w:spacing w:before="8"/>
        <w:rPr>
          <w:sz w:val="19"/>
        </w:rPr>
      </w:pPr>
    </w:p>
    <w:p>
      <w:pPr>
        <w:pStyle w:val="BodyText"/>
        <w:spacing w:line="261" w:lineRule="auto"/>
        <w:ind w:left="1554" w:firstLine="340"/>
        <w:jc w:val="both"/>
      </w:pPr>
      <w:r>
        <w:rPr/>
        <w:drawing>
          <wp:anchor distT="0" distB="0" distL="0" distR="0" allowOverlap="1" layoutInCell="1" locked="0" behindDoc="0" simplePos="0" relativeHeight="6952">
            <wp:simplePos x="0" y="0"/>
            <wp:positionH relativeFrom="page">
              <wp:posOffset>1479600</wp:posOffset>
            </wp:positionH>
            <wp:positionV relativeFrom="paragraph">
              <wp:posOffset>367804</wp:posOffset>
            </wp:positionV>
            <wp:extent cx="2025861" cy="2008822"/>
            <wp:effectExtent l="0" t="0" r="0" b="0"/>
            <wp:wrapTopAndBottom/>
            <wp:docPr id="177" name="image103.jpeg" descr=""/>
            <wp:cNvGraphicFramePr>
              <a:graphicFrameLocks noChangeAspect="1"/>
            </wp:cNvGraphicFramePr>
            <a:graphic>
              <a:graphicData uri="http://schemas.openxmlformats.org/drawingml/2006/picture">
                <pic:pic>
                  <pic:nvPicPr>
                    <pic:cNvPr id="178" name="image103.jpeg"/>
                    <pic:cNvPicPr/>
                  </pic:nvPicPr>
                  <pic:blipFill>
                    <a:blip r:embed="rId114" cstate="print"/>
                    <a:stretch>
                      <a:fillRect/>
                    </a:stretch>
                  </pic:blipFill>
                  <pic:spPr>
                    <a:xfrm>
                      <a:off x="0" y="0"/>
                      <a:ext cx="2025861" cy="2008822"/>
                    </a:xfrm>
                    <a:prstGeom prst="rect">
                      <a:avLst/>
                    </a:prstGeom>
                  </pic:spPr>
                </pic:pic>
              </a:graphicData>
            </a:graphic>
          </wp:anchor>
        </w:drawing>
      </w:r>
      <w:r>
        <w:rPr>
          <w:b/>
          <w:color w:val="1D1D1B"/>
        </w:rPr>
        <w:t>COMENDADOR: </w:t>
      </w:r>
      <w:r>
        <w:rPr>
          <w:color w:val="1D1D1B"/>
        </w:rPr>
        <w:t>Oficiales Generales y personalidades civiles, nacionales o extranjeras.</w:t>
      </w:r>
    </w:p>
    <w:p>
      <w:pPr>
        <w:pStyle w:val="BodyText"/>
        <w:spacing w:line="249" w:lineRule="auto" w:before="78"/>
        <w:ind w:left="1554" w:firstLine="340"/>
        <w:jc w:val="both"/>
      </w:pPr>
      <w:r>
        <w:rPr>
          <w:b/>
          <w:color w:val="1D1D1B"/>
        </w:rPr>
        <w:t>OFICIAL: </w:t>
      </w:r>
      <w:r>
        <w:rPr>
          <w:color w:val="1D1D1B"/>
        </w:rPr>
        <w:t>Oficiales Generales y personalidades civiles, nacionales o extranjeras.</w:t>
      </w:r>
    </w:p>
    <w:p>
      <w:pPr>
        <w:pStyle w:val="BodyText"/>
        <w:spacing w:before="8"/>
        <w:rPr>
          <w:sz w:val="10"/>
        </w:rPr>
      </w:pPr>
      <w:r>
        <w:rPr/>
        <w:drawing>
          <wp:anchor distT="0" distB="0" distL="0" distR="0" allowOverlap="1" layoutInCell="1" locked="0" behindDoc="0" simplePos="0" relativeHeight="6976">
            <wp:simplePos x="0" y="0"/>
            <wp:positionH relativeFrom="page">
              <wp:posOffset>1956330</wp:posOffset>
            </wp:positionH>
            <wp:positionV relativeFrom="paragraph">
              <wp:posOffset>103482</wp:posOffset>
            </wp:positionV>
            <wp:extent cx="1097711" cy="2350007"/>
            <wp:effectExtent l="0" t="0" r="0" b="0"/>
            <wp:wrapTopAndBottom/>
            <wp:docPr id="179" name="image104.jpeg" descr=""/>
            <wp:cNvGraphicFramePr>
              <a:graphicFrameLocks noChangeAspect="1"/>
            </wp:cNvGraphicFramePr>
            <a:graphic>
              <a:graphicData uri="http://schemas.openxmlformats.org/drawingml/2006/picture">
                <pic:pic>
                  <pic:nvPicPr>
                    <pic:cNvPr id="180" name="image104.jpeg"/>
                    <pic:cNvPicPr/>
                  </pic:nvPicPr>
                  <pic:blipFill>
                    <a:blip r:embed="rId115" cstate="print"/>
                    <a:stretch>
                      <a:fillRect/>
                    </a:stretch>
                  </pic:blipFill>
                  <pic:spPr>
                    <a:xfrm>
                      <a:off x="0" y="0"/>
                      <a:ext cx="1097711" cy="2350007"/>
                    </a:xfrm>
                    <a:prstGeom prst="rect">
                      <a:avLst/>
                    </a:prstGeom>
                  </pic:spPr>
                </pic:pic>
              </a:graphicData>
            </a:graphic>
          </wp:anchor>
        </w:drawing>
      </w:r>
    </w:p>
    <w:p>
      <w:pPr>
        <w:pStyle w:val="BodyText"/>
        <w:spacing w:before="8"/>
      </w:pPr>
    </w:p>
    <w:p>
      <w:pPr>
        <w:pStyle w:val="BodyText"/>
        <w:ind w:left="1553" w:firstLine="340"/>
        <w:jc w:val="both"/>
      </w:pPr>
      <w:r>
        <w:rPr/>
        <w:drawing>
          <wp:anchor distT="0" distB="0" distL="0" distR="0" allowOverlap="1" layoutInCell="1" locked="0" behindDoc="0" simplePos="0" relativeHeight="7000">
            <wp:simplePos x="0" y="0"/>
            <wp:positionH relativeFrom="page">
              <wp:posOffset>2029259</wp:posOffset>
            </wp:positionH>
            <wp:positionV relativeFrom="paragraph">
              <wp:posOffset>565142</wp:posOffset>
            </wp:positionV>
            <wp:extent cx="935679" cy="1785480"/>
            <wp:effectExtent l="0" t="0" r="0" b="0"/>
            <wp:wrapNone/>
            <wp:docPr id="181" name="image105.jpeg" descr=""/>
            <wp:cNvGraphicFramePr>
              <a:graphicFrameLocks noChangeAspect="1"/>
            </wp:cNvGraphicFramePr>
            <a:graphic>
              <a:graphicData uri="http://schemas.openxmlformats.org/drawingml/2006/picture">
                <pic:pic>
                  <pic:nvPicPr>
                    <pic:cNvPr id="182" name="image105.jpeg"/>
                    <pic:cNvPicPr/>
                  </pic:nvPicPr>
                  <pic:blipFill>
                    <a:blip r:embed="rId116" cstate="print"/>
                    <a:stretch>
                      <a:fillRect/>
                    </a:stretch>
                  </pic:blipFill>
                  <pic:spPr>
                    <a:xfrm>
                      <a:off x="0" y="0"/>
                      <a:ext cx="935679" cy="1785480"/>
                    </a:xfrm>
                    <a:prstGeom prst="rect">
                      <a:avLst/>
                    </a:prstGeom>
                  </pic:spPr>
                </pic:pic>
              </a:graphicData>
            </a:graphic>
          </wp:anchor>
        </w:drawing>
      </w:r>
      <w:r>
        <w:rPr/>
        <w:pict>
          <v:shape style="position:absolute;margin-left:52.628792pt;margin-top:-28.600626pt;width:12pt;height:102.8pt;mso-position-horizontal-relative:page;mso-position-vertical-relative:paragraph;z-index:7024"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b/>
          <w:color w:val="1D1D1B"/>
        </w:rPr>
        <w:t>CABALLERO: </w:t>
      </w:r>
      <w:r>
        <w:rPr>
          <w:color w:val="1D1D1B"/>
        </w:rPr>
        <w:t>Personal de la Armada, de otras instituciones de la Defensa Nacional o a personas pertenecientes a organismos civiles nacionales.</w:t>
      </w:r>
    </w:p>
    <w:p>
      <w:pPr>
        <w:pStyle w:val="BodyText"/>
      </w:pPr>
    </w:p>
    <w:p>
      <w:pPr>
        <w:pStyle w:val="BodyText"/>
      </w:pPr>
    </w:p>
    <w:p>
      <w:pPr>
        <w:pStyle w:val="BodyText"/>
      </w:pPr>
    </w:p>
    <w:p>
      <w:pPr>
        <w:pStyle w:val="BodyText"/>
        <w:spacing w:before="6"/>
        <w:rPr>
          <w:sz w:val="16"/>
        </w:rPr>
      </w:pPr>
    </w:p>
    <w:p>
      <w:pPr>
        <w:pStyle w:val="Heading2"/>
        <w:spacing w:before="1"/>
        <w:ind w:left="997"/>
      </w:pPr>
      <w:r>
        <w:rPr/>
        <w:pict>
          <v:shape style="position:absolute;margin-left:53.898792pt;margin-top:21.673349pt;width:12pt;height:70.4pt;mso-position-horizontal-relative:page;mso-position-vertical-relative:paragraph;z-index:704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9D9D9C"/>
        </w:rPr>
        <w:t>78</w:t>
      </w:r>
    </w:p>
    <w:p>
      <w:pPr>
        <w:pStyle w:val="BodyText"/>
        <w:spacing w:before="75"/>
        <w:ind w:left="243" w:right="1552" w:firstLine="340"/>
        <w:jc w:val="both"/>
      </w:pPr>
      <w:r>
        <w:rPr/>
        <w:br w:type="column"/>
      </w:r>
      <w:r>
        <w:rPr>
          <w:color w:val="1D1D1B"/>
        </w:rPr>
        <w:t>La condecoración “Orden del Mérito Naval” en cualquiera de sus grados, se otorgará mediante resolución dictada por el Comandante en Jefe de la Armada,</w:t>
      </w:r>
      <w:r>
        <w:rPr>
          <w:color w:val="1D1D1B"/>
          <w:spacing w:val="-11"/>
        </w:rPr>
        <w:t> </w:t>
      </w:r>
      <w:r>
        <w:rPr>
          <w:color w:val="1D1D1B"/>
        </w:rPr>
        <w:t>a</w:t>
      </w:r>
      <w:r>
        <w:rPr>
          <w:color w:val="1D1D1B"/>
          <w:spacing w:val="-11"/>
        </w:rPr>
        <w:t> </w:t>
      </w:r>
      <w:r>
        <w:rPr>
          <w:color w:val="1D1D1B"/>
        </w:rPr>
        <w:t>proposición</w:t>
      </w:r>
      <w:r>
        <w:rPr>
          <w:color w:val="1D1D1B"/>
          <w:spacing w:val="-11"/>
        </w:rPr>
        <w:t> </w:t>
      </w:r>
      <w:r>
        <w:rPr>
          <w:color w:val="1D1D1B"/>
        </w:rPr>
        <w:t>fundamentada</w:t>
      </w:r>
      <w:r>
        <w:rPr>
          <w:color w:val="1D1D1B"/>
          <w:spacing w:val="-12"/>
        </w:rPr>
        <w:t> </w:t>
      </w:r>
      <w:r>
        <w:rPr>
          <w:color w:val="1D1D1B"/>
        </w:rPr>
        <w:t>del</w:t>
      </w:r>
      <w:r>
        <w:rPr>
          <w:color w:val="1D1D1B"/>
          <w:spacing w:val="-11"/>
        </w:rPr>
        <w:t> </w:t>
      </w:r>
      <w:r>
        <w:rPr>
          <w:color w:val="1D1D1B"/>
        </w:rPr>
        <w:t>Consejo</w:t>
      </w:r>
      <w:r>
        <w:rPr>
          <w:color w:val="1D1D1B"/>
          <w:spacing w:val="-11"/>
        </w:rPr>
        <w:t> </w:t>
      </w:r>
      <w:r>
        <w:rPr>
          <w:color w:val="1D1D1B"/>
        </w:rPr>
        <w:t>de Condecoraciones</w:t>
      </w:r>
      <w:r>
        <w:rPr>
          <w:color w:val="1D1D1B"/>
          <w:spacing w:val="-15"/>
        </w:rPr>
        <w:t> </w:t>
      </w:r>
      <w:r>
        <w:rPr>
          <w:color w:val="1D1D1B"/>
        </w:rPr>
        <w:t>de</w:t>
      </w:r>
      <w:r>
        <w:rPr>
          <w:color w:val="1D1D1B"/>
          <w:spacing w:val="-16"/>
        </w:rPr>
        <w:t> </w:t>
      </w:r>
      <w:r>
        <w:rPr>
          <w:color w:val="1D1D1B"/>
        </w:rPr>
        <w:t>la</w:t>
      </w:r>
      <w:r>
        <w:rPr>
          <w:color w:val="1D1D1B"/>
          <w:spacing w:val="-16"/>
        </w:rPr>
        <w:t> </w:t>
      </w:r>
      <w:r>
        <w:rPr>
          <w:color w:val="1D1D1B"/>
        </w:rPr>
        <w:t>Armada.</w:t>
      </w:r>
    </w:p>
    <w:p>
      <w:pPr>
        <w:pStyle w:val="BodyText"/>
        <w:spacing w:before="8"/>
        <w:rPr>
          <w:sz w:val="19"/>
        </w:rPr>
      </w:pPr>
    </w:p>
    <w:p>
      <w:pPr>
        <w:pStyle w:val="Heading4"/>
        <w:ind w:left="243" w:right="963"/>
      </w:pPr>
      <w:r>
        <w:rPr>
          <w:color w:val="1D1D1B"/>
        </w:rPr>
        <w:t>MEDALLAS COMUNES</w:t>
      </w:r>
    </w:p>
    <w:p>
      <w:pPr>
        <w:pStyle w:val="BodyText"/>
        <w:spacing w:before="8"/>
        <w:rPr>
          <w:b/>
          <w:sz w:val="19"/>
        </w:rPr>
      </w:pPr>
    </w:p>
    <w:p>
      <w:pPr>
        <w:spacing w:before="0"/>
        <w:ind w:left="243" w:right="963" w:firstLine="0"/>
        <w:jc w:val="left"/>
        <w:rPr>
          <w:b/>
          <w:sz w:val="20"/>
        </w:rPr>
      </w:pPr>
      <w:r>
        <w:rPr>
          <w:b/>
          <w:color w:val="1D1D1B"/>
          <w:sz w:val="20"/>
        </w:rPr>
        <w:t>DE LAS FUERZAS ARMADAS</w:t>
      </w:r>
    </w:p>
    <w:p>
      <w:pPr>
        <w:pStyle w:val="BodyText"/>
        <w:spacing w:before="8"/>
        <w:rPr>
          <w:b/>
          <w:sz w:val="19"/>
        </w:rPr>
      </w:pPr>
    </w:p>
    <w:p>
      <w:pPr>
        <w:pStyle w:val="BodyText"/>
        <w:ind w:left="243" w:right="1552" w:firstLine="340"/>
        <w:jc w:val="both"/>
      </w:pPr>
      <w:r>
        <w:rPr>
          <w:color w:val="1D1D1B"/>
        </w:rPr>
        <w:t>Se otorgan al personal de las Fuerzas Armadas chilenas</w:t>
      </w:r>
      <w:r>
        <w:rPr>
          <w:color w:val="1D1D1B"/>
          <w:spacing w:val="-27"/>
        </w:rPr>
        <w:t> </w:t>
      </w:r>
      <w:r>
        <w:rPr>
          <w:color w:val="1D1D1B"/>
        </w:rPr>
        <w:t>y</w:t>
      </w:r>
      <w:r>
        <w:rPr>
          <w:color w:val="1D1D1B"/>
          <w:spacing w:val="-27"/>
        </w:rPr>
        <w:t> </w:t>
      </w:r>
      <w:r>
        <w:rPr>
          <w:color w:val="1D1D1B"/>
        </w:rPr>
        <w:t>autoridades</w:t>
      </w:r>
      <w:r>
        <w:rPr>
          <w:color w:val="1D1D1B"/>
          <w:spacing w:val="-27"/>
        </w:rPr>
        <w:t> </w:t>
      </w:r>
      <w:r>
        <w:rPr>
          <w:color w:val="1D1D1B"/>
        </w:rPr>
        <w:t>militares,</w:t>
      </w:r>
      <w:r>
        <w:rPr>
          <w:color w:val="1D1D1B"/>
          <w:spacing w:val="-27"/>
        </w:rPr>
        <w:t> </w:t>
      </w:r>
      <w:r>
        <w:rPr>
          <w:color w:val="1D1D1B"/>
        </w:rPr>
        <w:t>navales</w:t>
      </w:r>
      <w:r>
        <w:rPr>
          <w:color w:val="1D1D1B"/>
          <w:spacing w:val="-27"/>
        </w:rPr>
        <w:t> </w:t>
      </w:r>
      <w:r>
        <w:rPr>
          <w:color w:val="1D1D1B"/>
        </w:rPr>
        <w:t>aeronáuticas extranjeras</w:t>
      </w:r>
      <w:r>
        <w:rPr>
          <w:color w:val="1D1D1B"/>
          <w:spacing w:val="-11"/>
        </w:rPr>
        <w:t> </w:t>
      </w:r>
      <w:r>
        <w:rPr>
          <w:color w:val="1D1D1B"/>
        </w:rPr>
        <w:t>y</w:t>
      </w:r>
      <w:r>
        <w:rPr>
          <w:color w:val="1D1D1B"/>
          <w:spacing w:val="-11"/>
        </w:rPr>
        <w:t> </w:t>
      </w:r>
      <w:r>
        <w:rPr>
          <w:color w:val="1D1D1B"/>
        </w:rPr>
        <w:t>son</w:t>
      </w:r>
      <w:r>
        <w:rPr>
          <w:color w:val="1D1D1B"/>
          <w:spacing w:val="-11"/>
        </w:rPr>
        <w:t> </w:t>
      </w:r>
      <w:r>
        <w:rPr>
          <w:color w:val="1D1D1B"/>
        </w:rPr>
        <w:t>las</w:t>
      </w:r>
      <w:r>
        <w:rPr>
          <w:color w:val="1D1D1B"/>
          <w:spacing w:val="-11"/>
        </w:rPr>
        <w:t> </w:t>
      </w:r>
      <w:r>
        <w:rPr>
          <w:color w:val="1D1D1B"/>
        </w:rPr>
        <w:t>siguientes:</w:t>
      </w:r>
    </w:p>
    <w:p>
      <w:pPr>
        <w:pStyle w:val="BodyText"/>
        <w:spacing w:before="8"/>
        <w:rPr>
          <w:sz w:val="19"/>
        </w:rPr>
      </w:pPr>
    </w:p>
    <w:p>
      <w:pPr>
        <w:pStyle w:val="Heading4"/>
        <w:ind w:left="243" w:right="963"/>
      </w:pPr>
      <w:r>
        <w:rPr>
          <w:color w:val="1D1D1B"/>
        </w:rPr>
        <w:t>MINISTERIALES</w:t>
      </w:r>
    </w:p>
    <w:p>
      <w:pPr>
        <w:pStyle w:val="BodyText"/>
        <w:spacing w:before="8"/>
        <w:rPr>
          <w:b/>
          <w:sz w:val="19"/>
        </w:rPr>
      </w:pPr>
    </w:p>
    <w:p>
      <w:pPr>
        <w:spacing w:before="0"/>
        <w:ind w:left="243" w:right="963" w:firstLine="0"/>
        <w:jc w:val="left"/>
        <w:rPr>
          <w:b/>
          <w:sz w:val="20"/>
        </w:rPr>
      </w:pPr>
      <w:r>
        <w:rPr>
          <w:b/>
          <w:color w:val="1D1D1B"/>
          <w:sz w:val="20"/>
        </w:rPr>
        <w:t>“Servicios del Ministerio de Defensa Nacional”</w:t>
      </w:r>
    </w:p>
    <w:p>
      <w:pPr>
        <w:pStyle w:val="BodyText"/>
        <w:spacing w:before="8"/>
        <w:rPr>
          <w:b/>
          <w:sz w:val="19"/>
        </w:rPr>
      </w:pPr>
    </w:p>
    <w:p>
      <w:pPr>
        <w:pStyle w:val="BodyText"/>
        <w:ind w:left="243" w:right="1547" w:firstLine="340"/>
        <w:jc w:val="both"/>
      </w:pPr>
      <w:r>
        <w:rPr>
          <w:color w:val="1D1D1B"/>
          <w:spacing w:val="2"/>
        </w:rPr>
        <w:t>Será otorgada </w:t>
      </w:r>
      <w:r>
        <w:rPr>
          <w:color w:val="1D1D1B"/>
        </w:rPr>
        <w:t>por el </w:t>
      </w:r>
      <w:r>
        <w:rPr>
          <w:color w:val="1D1D1B"/>
          <w:spacing w:val="2"/>
        </w:rPr>
        <w:t>Ministro </w:t>
      </w:r>
      <w:r>
        <w:rPr>
          <w:color w:val="1D1D1B"/>
        </w:rPr>
        <w:t>de </w:t>
      </w:r>
      <w:r>
        <w:rPr>
          <w:color w:val="1D1D1B"/>
          <w:spacing w:val="3"/>
        </w:rPr>
        <w:t>Defensa </w:t>
      </w:r>
      <w:r>
        <w:rPr>
          <w:color w:val="1D1D1B"/>
          <w:spacing w:val="2"/>
        </w:rPr>
        <w:t>Nacional, mediante </w:t>
      </w:r>
      <w:r>
        <w:rPr>
          <w:color w:val="1D1D1B"/>
          <w:spacing w:val="3"/>
        </w:rPr>
        <w:t>Orden </w:t>
      </w:r>
      <w:r>
        <w:rPr>
          <w:color w:val="1D1D1B"/>
          <w:spacing w:val="2"/>
        </w:rPr>
        <w:t>Ministerial </w:t>
      </w:r>
      <w:r>
        <w:rPr>
          <w:color w:val="1D1D1B"/>
          <w:spacing w:val="3"/>
        </w:rPr>
        <w:t>propuesta  </w:t>
      </w:r>
      <w:r>
        <w:rPr>
          <w:color w:val="1D1D1B"/>
        </w:rPr>
        <w:t>por el </w:t>
      </w:r>
      <w:r>
        <w:rPr>
          <w:color w:val="1D1D1B"/>
          <w:spacing w:val="2"/>
        </w:rPr>
        <w:t>Jefe </w:t>
      </w:r>
      <w:r>
        <w:rPr>
          <w:color w:val="1D1D1B"/>
        </w:rPr>
        <w:t>del </w:t>
      </w:r>
      <w:r>
        <w:rPr>
          <w:color w:val="1D1D1B"/>
          <w:spacing w:val="2"/>
        </w:rPr>
        <w:t>Estado Mayor </w:t>
      </w:r>
      <w:r>
        <w:rPr>
          <w:color w:val="1D1D1B"/>
        </w:rPr>
        <w:t>de la </w:t>
      </w:r>
      <w:r>
        <w:rPr>
          <w:color w:val="1D1D1B"/>
          <w:spacing w:val="3"/>
        </w:rPr>
        <w:t>Defensa </w:t>
      </w:r>
      <w:r>
        <w:rPr>
          <w:color w:val="1D1D1B"/>
          <w:spacing w:val="2"/>
        </w:rPr>
        <w:t>Nacional, Subsecretario </w:t>
      </w:r>
      <w:r>
        <w:rPr>
          <w:color w:val="1D1D1B"/>
        </w:rPr>
        <w:t>y </w:t>
      </w:r>
      <w:r>
        <w:rPr>
          <w:color w:val="1D1D1B"/>
          <w:spacing w:val="2"/>
        </w:rPr>
        <w:t>Jefe </w:t>
      </w:r>
      <w:r>
        <w:rPr>
          <w:color w:val="1D1D1B"/>
        </w:rPr>
        <w:t>de la </w:t>
      </w:r>
      <w:r>
        <w:rPr>
          <w:color w:val="1D1D1B"/>
          <w:spacing w:val="2"/>
        </w:rPr>
        <w:t>Región </w:t>
      </w:r>
      <w:r>
        <w:rPr>
          <w:color w:val="1D1D1B"/>
          <w:spacing w:val="3"/>
        </w:rPr>
        <w:t>Militar Austral.</w:t>
      </w:r>
    </w:p>
    <w:p>
      <w:pPr>
        <w:pStyle w:val="BodyText"/>
        <w:spacing w:before="8"/>
        <w:rPr>
          <w:sz w:val="19"/>
        </w:rPr>
      </w:pPr>
    </w:p>
    <w:p>
      <w:pPr>
        <w:pStyle w:val="BodyText"/>
        <w:ind w:left="243" w:right="1548" w:firstLine="403"/>
        <w:jc w:val="right"/>
      </w:pPr>
      <w:r>
        <w:rPr>
          <w:color w:val="1D1D1B"/>
        </w:rPr>
        <w:t>También puede ser otorgada  por  el  Director</w:t>
      </w:r>
      <w:r>
        <w:rPr>
          <w:color w:val="1D1D1B"/>
          <w:w w:val="99"/>
        </w:rPr>
        <w:t> </w:t>
      </w:r>
      <w:r>
        <w:rPr>
          <w:color w:val="1D1D1B"/>
        </w:rPr>
        <w:t>de  la  Academia  Nacional  de  Estudios     Políticos</w:t>
      </w:r>
    </w:p>
    <w:p>
      <w:pPr>
        <w:pStyle w:val="BodyText"/>
        <w:spacing w:before="8"/>
        <w:rPr>
          <w:sz w:val="19"/>
        </w:rPr>
      </w:pPr>
    </w:p>
    <w:p>
      <w:pPr>
        <w:pStyle w:val="BodyText"/>
        <w:ind w:left="243" w:right="1548" w:firstLine="340"/>
        <w:jc w:val="both"/>
      </w:pPr>
      <w:r>
        <w:rPr>
          <w:color w:val="1D1D1B"/>
        </w:rPr>
        <w:t>y </w:t>
      </w:r>
      <w:r>
        <w:rPr>
          <w:color w:val="1D1D1B"/>
          <w:spacing w:val="2"/>
        </w:rPr>
        <w:t>Estratégicos, Director  </w:t>
      </w:r>
      <w:r>
        <w:rPr>
          <w:color w:val="1D1D1B"/>
          <w:spacing w:val="3"/>
        </w:rPr>
        <w:t>General</w:t>
      </w:r>
      <w:r>
        <w:rPr>
          <w:color w:val="1D1D1B"/>
          <w:spacing w:val="61"/>
        </w:rPr>
        <w:t> </w:t>
      </w:r>
      <w:r>
        <w:rPr>
          <w:color w:val="1D1D1B"/>
          <w:spacing w:val="3"/>
        </w:rPr>
        <w:t>de </w:t>
      </w:r>
      <w:r>
        <w:rPr>
          <w:color w:val="1D1D1B"/>
          <w:spacing w:val="2"/>
        </w:rPr>
        <w:t>Movilización Nacional </w:t>
      </w:r>
      <w:r>
        <w:rPr>
          <w:color w:val="1D1D1B"/>
        </w:rPr>
        <w:t>y </w:t>
      </w:r>
      <w:r>
        <w:rPr>
          <w:color w:val="1D1D1B"/>
          <w:spacing w:val="2"/>
        </w:rPr>
        <w:t>Director </w:t>
      </w:r>
      <w:r>
        <w:rPr>
          <w:color w:val="1D1D1B"/>
          <w:spacing w:val="3"/>
        </w:rPr>
        <w:t>General </w:t>
      </w:r>
      <w:r>
        <w:rPr>
          <w:color w:val="1D1D1B"/>
        </w:rPr>
        <w:t>de </w:t>
      </w:r>
      <w:r>
        <w:rPr>
          <w:color w:val="1D1D1B"/>
          <w:spacing w:val="3"/>
        </w:rPr>
        <w:t>la </w:t>
      </w:r>
      <w:r>
        <w:rPr>
          <w:color w:val="1D1D1B"/>
          <w:spacing w:val="2"/>
        </w:rPr>
        <w:t>Defensa Civil </w:t>
      </w:r>
      <w:r>
        <w:rPr>
          <w:color w:val="1D1D1B"/>
        </w:rPr>
        <w:t>de </w:t>
      </w:r>
      <w:r>
        <w:rPr>
          <w:color w:val="1D1D1B"/>
          <w:spacing w:val="2"/>
        </w:rPr>
        <w:t>Chile, </w:t>
      </w:r>
      <w:r>
        <w:rPr>
          <w:color w:val="1D1D1B"/>
        </w:rPr>
        <w:t>al </w:t>
      </w:r>
      <w:r>
        <w:rPr>
          <w:color w:val="1D1D1B"/>
          <w:spacing w:val="2"/>
        </w:rPr>
        <w:t>personal </w:t>
      </w:r>
      <w:r>
        <w:rPr>
          <w:color w:val="1D1D1B"/>
        </w:rPr>
        <w:t>de </w:t>
      </w:r>
      <w:r>
        <w:rPr>
          <w:color w:val="1D1D1B"/>
          <w:spacing w:val="4"/>
        </w:rPr>
        <w:t>Oficiales, </w:t>
      </w:r>
      <w:r>
        <w:rPr>
          <w:color w:val="1D1D1B"/>
          <w:spacing w:val="2"/>
        </w:rPr>
        <w:t>Cuadro Permanente, Gente </w:t>
      </w:r>
      <w:r>
        <w:rPr>
          <w:color w:val="1D1D1B"/>
        </w:rPr>
        <w:t>de Mar y </w:t>
      </w:r>
      <w:r>
        <w:rPr>
          <w:color w:val="1D1D1B"/>
          <w:spacing w:val="2"/>
        </w:rPr>
        <w:t>Empleados Civiles </w:t>
      </w:r>
      <w:r>
        <w:rPr>
          <w:color w:val="1D1D1B"/>
        </w:rPr>
        <w:t>que </w:t>
      </w:r>
      <w:r>
        <w:rPr>
          <w:color w:val="1D1D1B"/>
          <w:spacing w:val="2"/>
        </w:rPr>
        <w:t>prestan servicios </w:t>
      </w:r>
      <w:r>
        <w:rPr>
          <w:color w:val="1D1D1B"/>
        </w:rPr>
        <w:t>en el </w:t>
      </w:r>
      <w:r>
        <w:rPr>
          <w:color w:val="1D1D1B"/>
          <w:spacing w:val="2"/>
        </w:rPr>
        <w:t>Ministerio </w:t>
      </w:r>
      <w:r>
        <w:rPr>
          <w:color w:val="1D1D1B"/>
          <w:spacing w:val="3"/>
        </w:rPr>
        <w:t>de </w:t>
      </w:r>
      <w:r>
        <w:rPr>
          <w:color w:val="1D1D1B"/>
          <w:spacing w:val="2"/>
        </w:rPr>
        <w:t>Defensa Nacional, </w:t>
      </w:r>
      <w:r>
        <w:rPr>
          <w:color w:val="1D1D1B"/>
        </w:rPr>
        <w:t>en las </w:t>
      </w:r>
      <w:r>
        <w:rPr>
          <w:color w:val="1D1D1B"/>
          <w:spacing w:val="2"/>
        </w:rPr>
        <w:t>Subsecretarías </w:t>
      </w:r>
      <w:r>
        <w:rPr>
          <w:color w:val="1D1D1B"/>
        </w:rPr>
        <w:t>de las </w:t>
      </w:r>
      <w:r>
        <w:rPr>
          <w:color w:val="1D1D1B"/>
          <w:spacing w:val="2"/>
        </w:rPr>
        <w:t>Tres Ramas </w:t>
      </w:r>
      <w:r>
        <w:rPr>
          <w:color w:val="1D1D1B"/>
        </w:rPr>
        <w:t>de la </w:t>
      </w:r>
      <w:r>
        <w:rPr>
          <w:color w:val="1D1D1B"/>
          <w:spacing w:val="2"/>
        </w:rPr>
        <w:t>Defensa Nacional, </w:t>
      </w:r>
      <w:r>
        <w:rPr>
          <w:color w:val="1D1D1B"/>
        </w:rPr>
        <w:t>en  las </w:t>
      </w:r>
      <w:r>
        <w:rPr>
          <w:color w:val="1D1D1B"/>
          <w:spacing w:val="3"/>
        </w:rPr>
        <w:t>Oficinas </w:t>
      </w:r>
      <w:r>
        <w:rPr>
          <w:color w:val="1D1D1B"/>
          <w:spacing w:val="2"/>
        </w:rPr>
        <w:t>Dependientes </w:t>
      </w:r>
      <w:r>
        <w:rPr>
          <w:color w:val="1D1D1B"/>
        </w:rPr>
        <w:t>y en la </w:t>
      </w:r>
      <w:r>
        <w:rPr>
          <w:color w:val="1D1D1B"/>
          <w:spacing w:val="2"/>
        </w:rPr>
        <w:t>Compañía </w:t>
      </w:r>
      <w:r>
        <w:rPr>
          <w:color w:val="1D1D1B"/>
          <w:spacing w:val="3"/>
        </w:rPr>
        <w:t>de Guardia </w:t>
      </w:r>
      <w:r>
        <w:rPr>
          <w:color w:val="1D1D1B"/>
        </w:rPr>
        <w:t>del </w:t>
      </w:r>
      <w:r>
        <w:rPr>
          <w:color w:val="1D1D1B"/>
          <w:spacing w:val="3"/>
        </w:rPr>
        <w:t>Ministerio.</w:t>
      </w:r>
    </w:p>
    <w:p>
      <w:pPr>
        <w:pStyle w:val="BodyText"/>
        <w:spacing w:before="8"/>
        <w:rPr>
          <w:sz w:val="19"/>
        </w:rPr>
      </w:pPr>
    </w:p>
    <w:p>
      <w:pPr>
        <w:pStyle w:val="Heading4"/>
        <w:ind w:left="243" w:right="963"/>
      </w:pPr>
      <w:r>
        <w:rPr>
          <w:color w:val="1D1D1B"/>
        </w:rPr>
        <w:t>“Estrella de Graduado de Honor”</w:t>
      </w:r>
    </w:p>
    <w:p>
      <w:pPr>
        <w:pStyle w:val="BodyText"/>
        <w:spacing w:before="6"/>
        <w:rPr>
          <w:b/>
        </w:rPr>
      </w:pPr>
    </w:p>
    <w:p>
      <w:pPr>
        <w:pStyle w:val="BodyText"/>
        <w:spacing w:line="259" w:lineRule="auto"/>
        <w:ind w:left="243" w:right="1547" w:firstLine="340"/>
        <w:jc w:val="both"/>
      </w:pPr>
      <w:r>
        <w:rPr>
          <w:color w:val="1D1D1B"/>
        </w:rPr>
        <w:t>Será otorgada a los alumnos de los cursos de “Alto Mando”, “Superior de Seguridad Nacional” y “Superior de Administración para el Desarrollo” de la Academia Nacional de Estudios Políticos y Estratégicos, que resultaren graduados de honor, de acuerdo con las exigencias que establece el Reglamento Orgánico y de Funcionamiento de esa Academia.</w:t>
      </w:r>
    </w:p>
    <w:p>
      <w:pPr>
        <w:pStyle w:val="BodyText"/>
        <w:spacing w:before="10"/>
        <w:rPr>
          <w:sz w:val="19"/>
        </w:rPr>
      </w:pPr>
    </w:p>
    <w:p>
      <w:pPr>
        <w:pStyle w:val="Heading4"/>
        <w:ind w:left="243" w:right="963"/>
      </w:pPr>
      <w:r>
        <w:rPr>
          <w:color w:val="1D1D1B"/>
        </w:rPr>
        <w:t>“Cruz de Profesor de Seguridad Nacional”</w:t>
      </w:r>
    </w:p>
    <w:p>
      <w:pPr>
        <w:pStyle w:val="BodyText"/>
        <w:spacing w:before="5"/>
        <w:rPr>
          <w:b/>
          <w:sz w:val="21"/>
        </w:rPr>
      </w:pPr>
    </w:p>
    <w:p>
      <w:pPr>
        <w:pStyle w:val="BodyText"/>
        <w:spacing w:line="261" w:lineRule="auto"/>
        <w:ind w:left="243" w:right="1551" w:firstLine="340"/>
        <w:jc w:val="both"/>
      </w:pPr>
      <w:r>
        <w:rPr>
          <w:color w:val="1D1D1B"/>
        </w:rPr>
        <w:t>Será otorgada a los integrantes del curso de formación de Profesores  de  Seguridad  Nacional  de la Academia Nacional de Estudios Políticos y Estratégicos que, al término de éste, obtengan el título</w:t>
      </w:r>
      <w:r>
        <w:rPr>
          <w:color w:val="1D1D1B"/>
          <w:spacing w:val="-21"/>
        </w:rPr>
        <w:t> </w:t>
      </w:r>
      <w:r>
        <w:rPr>
          <w:color w:val="1D1D1B"/>
        </w:rPr>
        <w:t>correspondiente.</w:t>
      </w:r>
    </w:p>
    <w:p>
      <w:pPr>
        <w:spacing w:after="0" w:line="261"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Heading4"/>
        <w:spacing w:before="74"/>
      </w:pPr>
      <w:r>
        <w:rPr>
          <w:color w:val="1D1D1B"/>
        </w:rPr>
        <w:t>INSTITUCIONALES</w:t>
      </w:r>
    </w:p>
    <w:p>
      <w:pPr>
        <w:pStyle w:val="BodyText"/>
        <w:spacing w:before="5"/>
        <w:rPr>
          <w:b/>
          <w:sz w:val="21"/>
        </w:rPr>
      </w:pPr>
    </w:p>
    <w:p>
      <w:pPr>
        <w:spacing w:before="0"/>
        <w:ind w:left="1873" w:right="0" w:firstLine="0"/>
        <w:jc w:val="left"/>
        <w:rPr>
          <w:b/>
          <w:sz w:val="20"/>
        </w:rPr>
      </w:pPr>
      <w:r>
        <w:rPr/>
        <w:drawing>
          <wp:anchor distT="0" distB="0" distL="0" distR="0" allowOverlap="1" layoutInCell="1" locked="0" behindDoc="0" simplePos="0" relativeHeight="7072">
            <wp:simplePos x="0" y="0"/>
            <wp:positionH relativeFrom="page">
              <wp:posOffset>1886699</wp:posOffset>
            </wp:positionH>
            <wp:positionV relativeFrom="paragraph">
              <wp:posOffset>187977</wp:posOffset>
            </wp:positionV>
            <wp:extent cx="1063259" cy="2069592"/>
            <wp:effectExtent l="0" t="0" r="0" b="0"/>
            <wp:wrapTopAndBottom/>
            <wp:docPr id="183" name="image106.jpeg" descr=""/>
            <wp:cNvGraphicFramePr>
              <a:graphicFrameLocks noChangeAspect="1"/>
            </wp:cNvGraphicFramePr>
            <a:graphic>
              <a:graphicData uri="http://schemas.openxmlformats.org/drawingml/2006/picture">
                <pic:pic>
                  <pic:nvPicPr>
                    <pic:cNvPr id="184" name="image106.jpeg"/>
                    <pic:cNvPicPr/>
                  </pic:nvPicPr>
                  <pic:blipFill>
                    <a:blip r:embed="rId117" cstate="print"/>
                    <a:stretch>
                      <a:fillRect/>
                    </a:stretch>
                  </pic:blipFill>
                  <pic:spPr>
                    <a:xfrm>
                      <a:off x="0" y="0"/>
                      <a:ext cx="1063259" cy="2069592"/>
                    </a:xfrm>
                    <a:prstGeom prst="rect">
                      <a:avLst/>
                    </a:prstGeom>
                  </pic:spPr>
                </pic:pic>
              </a:graphicData>
            </a:graphic>
          </wp:anchor>
        </w:drawing>
      </w:r>
      <w:r>
        <w:rPr>
          <w:b/>
          <w:color w:val="1D1D1B"/>
          <w:sz w:val="20"/>
        </w:rPr>
        <w:t>“Academia de Guerra Naval”</w:t>
      </w:r>
    </w:p>
    <w:p>
      <w:pPr>
        <w:pStyle w:val="BodyText"/>
        <w:spacing w:before="6"/>
        <w:rPr>
          <w:b/>
          <w:sz w:val="24"/>
        </w:rPr>
      </w:pPr>
    </w:p>
    <w:p>
      <w:pPr>
        <w:pStyle w:val="BodyText"/>
        <w:spacing w:line="271" w:lineRule="auto"/>
        <w:ind w:left="1553" w:firstLine="340"/>
        <w:jc w:val="both"/>
      </w:pPr>
      <w:r>
        <w:rPr>
          <w:color w:val="1D1D1B"/>
        </w:rPr>
        <w:t>Se</w:t>
      </w:r>
      <w:r>
        <w:rPr>
          <w:color w:val="1D1D1B"/>
          <w:spacing w:val="-8"/>
        </w:rPr>
        <w:t> </w:t>
      </w:r>
      <w:r>
        <w:rPr>
          <w:color w:val="1D1D1B"/>
        </w:rPr>
        <w:t>otorga</w:t>
      </w:r>
      <w:r>
        <w:rPr>
          <w:color w:val="1D1D1B"/>
          <w:spacing w:val="-8"/>
        </w:rPr>
        <w:t> </w:t>
      </w:r>
      <w:r>
        <w:rPr>
          <w:color w:val="1D1D1B"/>
        </w:rPr>
        <w:t>a</w:t>
      </w:r>
      <w:r>
        <w:rPr>
          <w:color w:val="1D1D1B"/>
          <w:spacing w:val="-8"/>
        </w:rPr>
        <w:t> </w:t>
      </w:r>
      <w:r>
        <w:rPr>
          <w:color w:val="1D1D1B"/>
        </w:rPr>
        <w:t>los</w:t>
      </w:r>
      <w:r>
        <w:rPr>
          <w:color w:val="1D1D1B"/>
          <w:spacing w:val="-8"/>
        </w:rPr>
        <w:t> </w:t>
      </w:r>
      <w:r>
        <w:rPr>
          <w:color w:val="1D1D1B"/>
        </w:rPr>
        <w:t>Oficiales</w:t>
      </w:r>
      <w:r>
        <w:rPr>
          <w:color w:val="1D1D1B"/>
          <w:spacing w:val="-9"/>
        </w:rPr>
        <w:t> </w:t>
      </w:r>
      <w:r>
        <w:rPr>
          <w:color w:val="1D1D1B"/>
        </w:rPr>
        <w:t>de</w:t>
      </w:r>
      <w:r>
        <w:rPr>
          <w:color w:val="1D1D1B"/>
          <w:spacing w:val="-8"/>
        </w:rPr>
        <w:t> </w:t>
      </w:r>
      <w:r>
        <w:rPr>
          <w:color w:val="1D1D1B"/>
        </w:rPr>
        <w:t>las</w:t>
      </w:r>
      <w:r>
        <w:rPr>
          <w:color w:val="1D1D1B"/>
          <w:spacing w:val="-8"/>
        </w:rPr>
        <w:t> </w:t>
      </w:r>
      <w:r>
        <w:rPr>
          <w:color w:val="1D1D1B"/>
        </w:rPr>
        <w:t>Fuerzas</w:t>
      </w:r>
      <w:r>
        <w:rPr>
          <w:color w:val="1D1D1B"/>
          <w:spacing w:val="-9"/>
        </w:rPr>
        <w:t> </w:t>
      </w:r>
      <w:r>
        <w:rPr>
          <w:color w:val="1D1D1B"/>
        </w:rPr>
        <w:t>Armadas que obtengan la especialidad de Estado Mayor o de Ingeniería en las respectivas Academias. También a Oficiales</w:t>
      </w:r>
      <w:r>
        <w:rPr>
          <w:color w:val="1D1D1B"/>
          <w:spacing w:val="-27"/>
        </w:rPr>
        <w:t> </w:t>
      </w:r>
      <w:r>
        <w:rPr>
          <w:color w:val="1D1D1B"/>
        </w:rPr>
        <w:t>Extranjeros</w:t>
      </w:r>
      <w:r>
        <w:rPr>
          <w:color w:val="1D1D1B"/>
          <w:spacing w:val="-27"/>
        </w:rPr>
        <w:t> </w:t>
      </w:r>
      <w:r>
        <w:rPr>
          <w:color w:val="1D1D1B"/>
        </w:rPr>
        <w:t>que</w:t>
      </w:r>
      <w:r>
        <w:rPr>
          <w:color w:val="1D1D1B"/>
          <w:spacing w:val="-26"/>
        </w:rPr>
        <w:t> </w:t>
      </w:r>
      <w:r>
        <w:rPr>
          <w:color w:val="1D1D1B"/>
        </w:rPr>
        <w:t>aprueben</w:t>
      </w:r>
      <w:r>
        <w:rPr>
          <w:color w:val="1D1D1B"/>
          <w:spacing w:val="-26"/>
        </w:rPr>
        <w:t> </w:t>
      </w:r>
      <w:r>
        <w:rPr>
          <w:color w:val="1D1D1B"/>
        </w:rPr>
        <w:t>los</w:t>
      </w:r>
      <w:r>
        <w:rPr>
          <w:color w:val="1D1D1B"/>
          <w:spacing w:val="-26"/>
        </w:rPr>
        <w:t> </w:t>
      </w:r>
      <w:r>
        <w:rPr>
          <w:color w:val="1D1D1B"/>
        </w:rPr>
        <w:t>mismos</w:t>
      </w:r>
      <w:r>
        <w:rPr>
          <w:color w:val="1D1D1B"/>
          <w:spacing w:val="-26"/>
        </w:rPr>
        <w:t> </w:t>
      </w:r>
      <w:r>
        <w:rPr>
          <w:color w:val="1D1D1B"/>
        </w:rPr>
        <w:t>cursos en</w:t>
      </w:r>
      <w:r>
        <w:rPr>
          <w:color w:val="1D1D1B"/>
          <w:spacing w:val="-19"/>
        </w:rPr>
        <w:t> </w:t>
      </w:r>
      <w:r>
        <w:rPr>
          <w:color w:val="1D1D1B"/>
        </w:rPr>
        <w:t>Chile</w:t>
      </w:r>
      <w:r>
        <w:rPr>
          <w:color w:val="1D1D1B"/>
          <w:spacing w:val="-19"/>
        </w:rPr>
        <w:t> </w:t>
      </w:r>
      <w:r>
        <w:rPr>
          <w:color w:val="1D1D1B"/>
        </w:rPr>
        <w:t>y</w:t>
      </w:r>
      <w:r>
        <w:rPr>
          <w:color w:val="1D1D1B"/>
          <w:spacing w:val="-19"/>
        </w:rPr>
        <w:t> </w:t>
      </w:r>
      <w:r>
        <w:rPr>
          <w:color w:val="1D1D1B"/>
        </w:rPr>
        <w:t>su</w:t>
      </w:r>
      <w:r>
        <w:rPr>
          <w:color w:val="1D1D1B"/>
          <w:spacing w:val="-19"/>
        </w:rPr>
        <w:t> </w:t>
      </w:r>
      <w:r>
        <w:rPr>
          <w:color w:val="1D1D1B"/>
        </w:rPr>
        <w:t>entrega</w:t>
      </w:r>
      <w:r>
        <w:rPr>
          <w:color w:val="1D1D1B"/>
          <w:spacing w:val="-19"/>
        </w:rPr>
        <w:t> </w:t>
      </w:r>
      <w:r>
        <w:rPr>
          <w:color w:val="1D1D1B"/>
        </w:rPr>
        <w:t>se</w:t>
      </w:r>
      <w:r>
        <w:rPr>
          <w:color w:val="1D1D1B"/>
          <w:spacing w:val="-19"/>
        </w:rPr>
        <w:t> </w:t>
      </w:r>
      <w:r>
        <w:rPr>
          <w:color w:val="1D1D1B"/>
        </w:rPr>
        <w:t>hace</w:t>
      </w:r>
      <w:r>
        <w:rPr>
          <w:color w:val="1D1D1B"/>
          <w:spacing w:val="-19"/>
        </w:rPr>
        <w:t> </w:t>
      </w:r>
      <w:r>
        <w:rPr>
          <w:color w:val="1D1D1B"/>
        </w:rPr>
        <w:t>en</w:t>
      </w:r>
      <w:r>
        <w:rPr>
          <w:color w:val="1D1D1B"/>
          <w:spacing w:val="-19"/>
        </w:rPr>
        <w:t> </w:t>
      </w:r>
      <w:r>
        <w:rPr>
          <w:color w:val="1D1D1B"/>
        </w:rPr>
        <w:t>las</w:t>
      </w:r>
      <w:r>
        <w:rPr>
          <w:color w:val="1D1D1B"/>
          <w:spacing w:val="-19"/>
        </w:rPr>
        <w:t> </w:t>
      </w:r>
      <w:r>
        <w:rPr>
          <w:color w:val="1D1D1B"/>
        </w:rPr>
        <w:t>correspondientes ceremonias de</w:t>
      </w:r>
      <w:r>
        <w:rPr>
          <w:color w:val="1D1D1B"/>
          <w:spacing w:val="-37"/>
        </w:rPr>
        <w:t> </w:t>
      </w:r>
      <w:r>
        <w:rPr>
          <w:color w:val="1D1D1B"/>
        </w:rPr>
        <w:t>graduación.</w:t>
      </w:r>
    </w:p>
    <w:p>
      <w:pPr>
        <w:pStyle w:val="BodyText"/>
        <w:spacing w:before="9"/>
        <w:rPr>
          <w:sz w:val="19"/>
        </w:rPr>
      </w:pPr>
    </w:p>
    <w:p>
      <w:pPr>
        <w:pStyle w:val="Heading4"/>
        <w:ind w:left="1949"/>
      </w:pPr>
      <w:r>
        <w:rPr>
          <w:color w:val="1D1D1B"/>
        </w:rPr>
        <w:t>“Academia Politécnica Naval”</w:t>
      </w:r>
    </w:p>
    <w:p>
      <w:pPr>
        <w:spacing w:before="74"/>
        <w:ind w:left="583" w:right="1541" w:firstLine="0"/>
        <w:jc w:val="left"/>
        <w:rPr>
          <w:b/>
          <w:sz w:val="20"/>
        </w:rPr>
      </w:pPr>
      <w:r>
        <w:rPr/>
        <w:br w:type="column"/>
      </w:r>
      <w:r>
        <w:rPr>
          <w:b/>
          <w:color w:val="1D1D1B"/>
          <w:sz w:val="20"/>
        </w:rPr>
        <w:t>“Diosa Minerva”</w:t>
      </w:r>
    </w:p>
    <w:p>
      <w:pPr>
        <w:pStyle w:val="BodyText"/>
        <w:spacing w:before="2"/>
        <w:rPr>
          <w:b/>
          <w:sz w:val="10"/>
        </w:rPr>
      </w:pPr>
    </w:p>
    <w:p>
      <w:pPr>
        <w:pStyle w:val="BodyText"/>
        <w:ind w:left="1847"/>
      </w:pPr>
      <w:r>
        <w:rPr/>
        <w:drawing>
          <wp:inline distT="0" distB="0" distL="0" distR="0">
            <wp:extent cx="934112" cy="1965959"/>
            <wp:effectExtent l="0" t="0" r="0" b="0"/>
            <wp:docPr id="185" name="image107.jpeg" descr=""/>
            <wp:cNvGraphicFramePr>
              <a:graphicFrameLocks noChangeAspect="1"/>
            </wp:cNvGraphicFramePr>
            <a:graphic>
              <a:graphicData uri="http://schemas.openxmlformats.org/drawingml/2006/picture">
                <pic:pic>
                  <pic:nvPicPr>
                    <pic:cNvPr id="186" name="image107.jpeg"/>
                    <pic:cNvPicPr/>
                  </pic:nvPicPr>
                  <pic:blipFill>
                    <a:blip r:embed="rId118" cstate="print"/>
                    <a:stretch>
                      <a:fillRect/>
                    </a:stretch>
                  </pic:blipFill>
                  <pic:spPr>
                    <a:xfrm>
                      <a:off x="0" y="0"/>
                      <a:ext cx="934112" cy="1965959"/>
                    </a:xfrm>
                    <a:prstGeom prst="rect">
                      <a:avLst/>
                    </a:prstGeom>
                  </pic:spPr>
                </pic:pic>
              </a:graphicData>
            </a:graphic>
          </wp:inline>
        </w:drawing>
      </w:r>
      <w:r>
        <w:rPr/>
      </w:r>
    </w:p>
    <w:p>
      <w:pPr>
        <w:pStyle w:val="BodyText"/>
        <w:spacing w:before="7"/>
        <w:rPr>
          <w:b/>
          <w:sz w:val="24"/>
        </w:rPr>
      </w:pPr>
    </w:p>
    <w:p>
      <w:pPr>
        <w:pStyle w:val="BodyText"/>
        <w:spacing w:line="261" w:lineRule="auto" w:before="1"/>
        <w:ind w:left="243" w:right="1551" w:firstLine="340"/>
        <w:jc w:val="both"/>
      </w:pPr>
      <w:r>
        <w:rPr>
          <w:color w:val="1D1D1B"/>
        </w:rPr>
        <w:t>Es otorgada a los Oficiales especialistas en Estado Mayor o Ingeniería que obtengan el título de Profesor de Academia en su respectiva Institución.</w:t>
      </w:r>
    </w:p>
    <w:p>
      <w:pPr>
        <w:pStyle w:val="BodyText"/>
        <w:spacing w:before="8"/>
        <w:rPr>
          <w:sz w:val="19"/>
        </w:rPr>
      </w:pPr>
    </w:p>
    <w:p>
      <w:pPr>
        <w:pStyle w:val="Heading4"/>
        <w:ind w:left="583" w:right="1541"/>
      </w:pPr>
      <w:r>
        <w:rPr/>
        <w:drawing>
          <wp:anchor distT="0" distB="0" distL="0" distR="0" allowOverlap="1" layoutInCell="1" locked="0" behindDoc="0" simplePos="0" relativeHeight="7120">
            <wp:simplePos x="0" y="0"/>
            <wp:positionH relativeFrom="page">
              <wp:posOffset>5732564</wp:posOffset>
            </wp:positionH>
            <wp:positionV relativeFrom="paragraph">
              <wp:posOffset>255574</wp:posOffset>
            </wp:positionV>
            <wp:extent cx="974597" cy="1931564"/>
            <wp:effectExtent l="0" t="0" r="0" b="0"/>
            <wp:wrapNone/>
            <wp:docPr id="187" name="image108.jpeg" descr=""/>
            <wp:cNvGraphicFramePr>
              <a:graphicFrameLocks noChangeAspect="1"/>
            </wp:cNvGraphicFramePr>
            <a:graphic>
              <a:graphicData uri="http://schemas.openxmlformats.org/drawingml/2006/picture">
                <pic:pic>
                  <pic:nvPicPr>
                    <pic:cNvPr id="188" name="image108.jpeg"/>
                    <pic:cNvPicPr/>
                  </pic:nvPicPr>
                  <pic:blipFill>
                    <a:blip r:embed="rId119" cstate="print"/>
                    <a:stretch>
                      <a:fillRect/>
                    </a:stretch>
                  </pic:blipFill>
                  <pic:spPr>
                    <a:xfrm>
                      <a:off x="0" y="0"/>
                      <a:ext cx="974597" cy="1931564"/>
                    </a:xfrm>
                    <a:prstGeom prst="rect">
                      <a:avLst/>
                    </a:prstGeom>
                  </pic:spPr>
                </pic:pic>
              </a:graphicData>
            </a:graphic>
          </wp:anchor>
        </w:drawing>
      </w:r>
      <w:r>
        <w:rPr/>
        <w:drawing>
          <wp:anchor distT="0" distB="0" distL="0" distR="0" allowOverlap="1" layoutInCell="1" locked="0" behindDoc="0" simplePos="0" relativeHeight="7144">
            <wp:simplePos x="0" y="0"/>
            <wp:positionH relativeFrom="page">
              <wp:posOffset>4533661</wp:posOffset>
            </wp:positionH>
            <wp:positionV relativeFrom="paragraph">
              <wp:posOffset>264262</wp:posOffset>
            </wp:positionV>
            <wp:extent cx="894826" cy="1957623"/>
            <wp:effectExtent l="0" t="0" r="0" b="0"/>
            <wp:wrapNone/>
            <wp:docPr id="189" name="image109.jpeg" descr=""/>
            <wp:cNvGraphicFramePr>
              <a:graphicFrameLocks noChangeAspect="1"/>
            </wp:cNvGraphicFramePr>
            <a:graphic>
              <a:graphicData uri="http://schemas.openxmlformats.org/drawingml/2006/picture">
                <pic:pic>
                  <pic:nvPicPr>
                    <pic:cNvPr id="190" name="image109.jpeg"/>
                    <pic:cNvPicPr/>
                  </pic:nvPicPr>
                  <pic:blipFill>
                    <a:blip r:embed="rId120" cstate="print"/>
                    <a:stretch>
                      <a:fillRect/>
                    </a:stretch>
                  </pic:blipFill>
                  <pic:spPr>
                    <a:xfrm>
                      <a:off x="0" y="0"/>
                      <a:ext cx="894826" cy="1957623"/>
                    </a:xfrm>
                    <a:prstGeom prst="rect">
                      <a:avLst/>
                    </a:prstGeom>
                  </pic:spPr>
                </pic:pic>
              </a:graphicData>
            </a:graphic>
          </wp:anchor>
        </w:drawing>
      </w:r>
      <w:r>
        <w:rPr>
          <w:color w:val="1D1D1B"/>
        </w:rPr>
        <w:t>“Cruz de Malta”</w:t>
      </w:r>
    </w:p>
    <w:p>
      <w:pPr>
        <w:spacing w:after="0"/>
        <w:sectPr>
          <w:type w:val="continuous"/>
          <w:pgSz w:w="12750" w:h="15870"/>
          <w:pgMar w:top="420" w:bottom="420" w:left="0" w:right="0"/>
          <w:cols w:num="2" w:equalWidth="0">
            <w:col w:w="6231" w:space="40"/>
            <w:col w:w="6479"/>
          </w:cols>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spacing w:after="0"/>
        <w:sectPr>
          <w:type w:val="continuous"/>
          <w:pgSz w:w="12750" w:h="15870"/>
          <w:pgMar w:top="420" w:bottom="420" w:left="0" w:right="0"/>
        </w:sectPr>
      </w:pPr>
    </w:p>
    <w:p>
      <w:pPr>
        <w:pStyle w:val="BodyText"/>
        <w:spacing w:before="11"/>
        <w:rPr>
          <w:b/>
          <w:sz w:val="21"/>
        </w:rPr>
      </w:pPr>
    </w:p>
    <w:p>
      <w:pPr>
        <w:spacing w:before="0"/>
        <w:ind w:left="0" w:right="359" w:firstLine="0"/>
        <w:jc w:val="right"/>
        <w:rPr>
          <w:b/>
          <w:i/>
          <w:sz w:val="16"/>
        </w:rPr>
      </w:pPr>
      <w:r>
        <w:rPr/>
        <w:drawing>
          <wp:anchor distT="0" distB="0" distL="0" distR="0" allowOverlap="1" layoutInCell="1" locked="0" behindDoc="0" simplePos="0" relativeHeight="7096">
            <wp:simplePos x="0" y="0"/>
            <wp:positionH relativeFrom="page">
              <wp:posOffset>1934495</wp:posOffset>
            </wp:positionH>
            <wp:positionV relativeFrom="paragraph">
              <wp:posOffset>-1122638</wp:posOffset>
            </wp:positionV>
            <wp:extent cx="1074908" cy="2069566"/>
            <wp:effectExtent l="0" t="0" r="0" b="0"/>
            <wp:wrapNone/>
            <wp:docPr id="191" name="image110.jpeg" descr=""/>
            <wp:cNvGraphicFramePr>
              <a:graphicFrameLocks noChangeAspect="1"/>
            </wp:cNvGraphicFramePr>
            <a:graphic>
              <a:graphicData uri="http://schemas.openxmlformats.org/drawingml/2006/picture">
                <pic:pic>
                  <pic:nvPicPr>
                    <pic:cNvPr id="192" name="image110.jpeg"/>
                    <pic:cNvPicPr/>
                  </pic:nvPicPr>
                  <pic:blipFill>
                    <a:blip r:embed="rId121" cstate="print"/>
                    <a:stretch>
                      <a:fillRect/>
                    </a:stretch>
                  </pic:blipFill>
                  <pic:spPr>
                    <a:xfrm>
                      <a:off x="0" y="0"/>
                      <a:ext cx="1074908" cy="2069566"/>
                    </a:xfrm>
                    <a:prstGeom prst="rect">
                      <a:avLst/>
                    </a:prstGeom>
                  </pic:spPr>
                </pic:pic>
              </a:graphicData>
            </a:graphic>
          </wp:anchor>
        </w:drawing>
      </w:r>
      <w:r>
        <w:rPr>
          <w:b/>
          <w:i/>
          <w:color w:val="1D1D1B"/>
          <w:sz w:val="16"/>
        </w:rPr>
        <w:t>Academia</w:t>
      </w:r>
    </w:p>
    <w:p>
      <w:pPr>
        <w:spacing w:before="8"/>
        <w:ind w:left="0" w:right="123" w:firstLine="0"/>
        <w:jc w:val="right"/>
        <w:rPr>
          <w:b/>
          <w:i/>
          <w:sz w:val="16"/>
        </w:rPr>
      </w:pPr>
      <w:r>
        <w:rPr>
          <w:b/>
          <w:i/>
          <w:color w:val="1D1D1B"/>
          <w:sz w:val="16"/>
        </w:rPr>
        <w:t>de Guerra Naval</w:t>
      </w:r>
    </w:p>
    <w:p>
      <w:pPr>
        <w:pStyle w:val="BodyText"/>
        <w:spacing w:before="10"/>
        <w:rPr>
          <w:b/>
          <w:i/>
          <w:sz w:val="21"/>
        </w:rPr>
      </w:pPr>
      <w:r>
        <w:rPr/>
        <w:br w:type="column"/>
      </w:r>
      <w:r>
        <w:rPr>
          <w:b/>
          <w:i/>
          <w:sz w:val="21"/>
        </w:rPr>
      </w:r>
    </w:p>
    <w:p>
      <w:pPr>
        <w:spacing w:line="249" w:lineRule="auto" w:before="0"/>
        <w:ind w:left="487" w:right="2337" w:firstLine="280"/>
        <w:jc w:val="left"/>
        <w:rPr>
          <w:b/>
          <w:i/>
          <w:sz w:val="16"/>
        </w:rPr>
      </w:pPr>
      <w:r>
        <w:rPr>
          <w:b/>
          <w:i/>
          <w:color w:val="1D1D1B"/>
          <w:sz w:val="16"/>
        </w:rPr>
        <w:t>Academia </w:t>
      </w:r>
      <w:r>
        <w:rPr>
          <w:b/>
          <w:i/>
          <w:color w:val="1D1D1B"/>
          <w:sz w:val="16"/>
        </w:rPr>
        <w:t>Politécnica Naval</w:t>
      </w:r>
    </w:p>
    <w:p>
      <w:pPr>
        <w:spacing w:after="0" w:line="249" w:lineRule="auto"/>
        <w:jc w:val="left"/>
        <w:rPr>
          <w:sz w:val="16"/>
        </w:rPr>
        <w:sectPr>
          <w:type w:val="continuous"/>
          <w:pgSz w:w="12750" w:h="15870"/>
          <w:pgMar w:top="420" w:bottom="420" w:left="0" w:right="0"/>
          <w:cols w:num="2" w:equalWidth="0">
            <w:col w:w="8549" w:space="40"/>
            <w:col w:w="4161"/>
          </w:cols>
        </w:sectPr>
      </w:pPr>
    </w:p>
    <w:p>
      <w:pPr>
        <w:pStyle w:val="BodyText"/>
        <w:spacing w:before="9"/>
        <w:rPr>
          <w:b/>
          <w:i/>
          <w:sz w:val="21"/>
        </w:rPr>
      </w:pPr>
    </w:p>
    <w:p>
      <w:pPr>
        <w:spacing w:after="0"/>
        <w:rPr>
          <w:sz w:val="21"/>
        </w:rPr>
        <w:sectPr>
          <w:type w:val="continuous"/>
          <w:pgSz w:w="12750" w:h="15870"/>
          <w:pgMar w:top="420" w:bottom="420" w:left="0" w:right="0"/>
        </w:sectPr>
      </w:pPr>
    </w:p>
    <w:p>
      <w:pPr>
        <w:pStyle w:val="BodyText"/>
        <w:rPr>
          <w:b/>
          <w:i/>
        </w:rPr>
      </w:pPr>
    </w:p>
    <w:p>
      <w:pPr>
        <w:pStyle w:val="BodyText"/>
        <w:rPr>
          <w:b/>
          <w:i/>
        </w:rPr>
      </w:pPr>
    </w:p>
    <w:p>
      <w:pPr>
        <w:pStyle w:val="BodyText"/>
        <w:rPr>
          <w:b/>
          <w:i/>
        </w:rPr>
      </w:pPr>
    </w:p>
    <w:p>
      <w:pPr>
        <w:pStyle w:val="BodyText"/>
        <w:rPr>
          <w:b/>
          <w:i/>
        </w:rPr>
      </w:pPr>
    </w:p>
    <w:p>
      <w:pPr>
        <w:pStyle w:val="BodyText"/>
        <w:spacing w:before="3"/>
        <w:rPr>
          <w:b/>
          <w:i/>
          <w:sz w:val="19"/>
        </w:rPr>
      </w:pPr>
    </w:p>
    <w:p>
      <w:pPr>
        <w:pStyle w:val="BodyText"/>
        <w:spacing w:line="271" w:lineRule="auto"/>
        <w:ind w:left="1553" w:firstLine="340"/>
        <w:jc w:val="both"/>
      </w:pPr>
      <w:r>
        <w:rPr>
          <w:color w:val="1D1D1B"/>
        </w:rPr>
        <w:t>Se otorga a los Oficiales Ejecutivos e Ingenieros Navales egresados de la Academia, que hayan completado seis años de estudios al momento de graduarse.</w:t>
      </w:r>
    </w:p>
    <w:p>
      <w:pPr>
        <w:pStyle w:val="BodyText"/>
        <w:spacing w:before="9"/>
        <w:rPr>
          <w:sz w:val="19"/>
        </w:rPr>
      </w:pPr>
    </w:p>
    <w:p>
      <w:pPr>
        <w:pStyle w:val="BodyText"/>
        <w:spacing w:line="271" w:lineRule="auto"/>
        <w:ind w:left="1553" w:firstLine="340"/>
        <w:jc w:val="both"/>
      </w:pPr>
      <w:r>
        <w:rPr>
          <w:color w:val="1D1D1B"/>
        </w:rPr>
        <w:t>Aquellos Oficiales de la Armada que hayan obtenido</w:t>
      </w:r>
      <w:r>
        <w:rPr>
          <w:color w:val="1D1D1B"/>
          <w:spacing w:val="-10"/>
        </w:rPr>
        <w:t> </w:t>
      </w:r>
      <w:r>
        <w:rPr>
          <w:color w:val="1D1D1B"/>
        </w:rPr>
        <w:t>esta</w:t>
      </w:r>
      <w:r>
        <w:rPr>
          <w:color w:val="1D1D1B"/>
          <w:spacing w:val="-11"/>
        </w:rPr>
        <w:t> </w:t>
      </w:r>
      <w:r>
        <w:rPr>
          <w:color w:val="1D1D1B"/>
        </w:rPr>
        <w:t>distinción,</w:t>
      </w:r>
      <w:r>
        <w:rPr>
          <w:color w:val="1D1D1B"/>
          <w:spacing w:val="-10"/>
        </w:rPr>
        <w:t> </w:t>
      </w:r>
      <w:r>
        <w:rPr>
          <w:color w:val="1D1D1B"/>
        </w:rPr>
        <w:t>por</w:t>
      </w:r>
      <w:r>
        <w:rPr>
          <w:color w:val="1D1D1B"/>
          <w:spacing w:val="-11"/>
        </w:rPr>
        <w:t> </w:t>
      </w:r>
      <w:r>
        <w:rPr>
          <w:color w:val="1D1D1B"/>
        </w:rPr>
        <w:t>haber</w:t>
      </w:r>
      <w:r>
        <w:rPr>
          <w:color w:val="1D1D1B"/>
          <w:spacing w:val="-11"/>
        </w:rPr>
        <w:t> </w:t>
      </w:r>
      <w:r>
        <w:rPr>
          <w:color w:val="1D1D1B"/>
        </w:rPr>
        <w:t>aprobado</w:t>
      </w:r>
      <w:r>
        <w:rPr>
          <w:color w:val="1D1D1B"/>
          <w:spacing w:val="-10"/>
        </w:rPr>
        <w:t> </w:t>
      </w:r>
      <w:r>
        <w:rPr>
          <w:color w:val="1D1D1B"/>
        </w:rPr>
        <w:t>el</w:t>
      </w:r>
      <w:r>
        <w:rPr>
          <w:color w:val="1D1D1B"/>
          <w:spacing w:val="-11"/>
        </w:rPr>
        <w:t> </w:t>
      </w:r>
      <w:r>
        <w:rPr>
          <w:color w:val="1D1D1B"/>
        </w:rPr>
        <w:t>curso de especialidad de Estado Mayor en la Academia de Guerra del Ejército o de la Fuerza Aérea, tendrán derecho a usar la medalla “Minerva” y el distintivo correspondiente</w:t>
      </w:r>
      <w:r>
        <w:rPr>
          <w:color w:val="1D1D1B"/>
          <w:spacing w:val="-8"/>
        </w:rPr>
        <w:t> </w:t>
      </w:r>
      <w:r>
        <w:rPr>
          <w:color w:val="1D1D1B"/>
        </w:rPr>
        <w:t>a</w:t>
      </w:r>
      <w:r>
        <w:rPr>
          <w:color w:val="1D1D1B"/>
          <w:spacing w:val="-8"/>
        </w:rPr>
        <w:t> </w:t>
      </w:r>
      <w:r>
        <w:rPr>
          <w:color w:val="1D1D1B"/>
        </w:rPr>
        <w:t>la</w:t>
      </w:r>
      <w:r>
        <w:rPr>
          <w:color w:val="1D1D1B"/>
          <w:spacing w:val="-8"/>
        </w:rPr>
        <w:t> </w:t>
      </w:r>
      <w:r>
        <w:rPr>
          <w:color w:val="1D1D1B"/>
        </w:rPr>
        <w:t>Institución</w:t>
      </w:r>
      <w:r>
        <w:rPr>
          <w:color w:val="1D1D1B"/>
          <w:spacing w:val="-9"/>
        </w:rPr>
        <w:t> </w:t>
      </w:r>
      <w:r>
        <w:rPr>
          <w:color w:val="1D1D1B"/>
        </w:rPr>
        <w:t>que</w:t>
      </w:r>
      <w:r>
        <w:rPr>
          <w:color w:val="1D1D1B"/>
          <w:spacing w:val="-8"/>
        </w:rPr>
        <w:t> </w:t>
      </w:r>
      <w:r>
        <w:rPr>
          <w:color w:val="1D1D1B"/>
        </w:rPr>
        <w:t>se</w:t>
      </w:r>
      <w:r>
        <w:rPr>
          <w:color w:val="1D1D1B"/>
          <w:spacing w:val="-8"/>
        </w:rPr>
        <w:t> </w:t>
      </w:r>
      <w:r>
        <w:rPr>
          <w:color w:val="1D1D1B"/>
        </w:rPr>
        <w:t>los</w:t>
      </w:r>
      <w:r>
        <w:rPr>
          <w:color w:val="1D1D1B"/>
          <w:spacing w:val="-8"/>
        </w:rPr>
        <w:t> </w:t>
      </w:r>
      <w:r>
        <w:rPr>
          <w:color w:val="1D1D1B"/>
        </w:rPr>
        <w:t>otorgó,</w:t>
      </w:r>
      <w:r>
        <w:rPr>
          <w:color w:val="1D1D1B"/>
          <w:spacing w:val="-8"/>
        </w:rPr>
        <w:t> </w:t>
      </w:r>
      <w:r>
        <w:rPr>
          <w:color w:val="1D1D1B"/>
        </w:rPr>
        <w:t>sin mediar solicitud de los</w:t>
      </w:r>
      <w:r>
        <w:rPr>
          <w:color w:val="1D1D1B"/>
          <w:spacing w:val="-17"/>
        </w:rPr>
        <w:t> </w:t>
      </w:r>
      <w:r>
        <w:rPr>
          <w:color w:val="1D1D1B"/>
        </w:rPr>
        <w:t>interesados.</w:t>
      </w:r>
    </w:p>
    <w:p>
      <w:pPr>
        <w:pStyle w:val="BodyText"/>
        <w:spacing w:line="261" w:lineRule="auto" w:before="75"/>
        <w:ind w:left="198" w:right="1551" w:firstLine="340"/>
        <w:jc w:val="right"/>
      </w:pPr>
      <w:r>
        <w:rPr/>
        <w:br w:type="column"/>
      </w:r>
      <w:r>
        <w:rPr>
          <w:color w:val="1D1D1B"/>
        </w:rPr>
        <w:t>Se otorga al Oficial que ocupe el primer lugar de la promoción del curso de especialidad de Estado Mayor y de Ingeniería en las respectivas Academias.</w:t>
      </w:r>
    </w:p>
    <w:p>
      <w:pPr>
        <w:pStyle w:val="BodyText"/>
        <w:spacing w:before="9"/>
        <w:rPr>
          <w:sz w:val="18"/>
        </w:rPr>
      </w:pPr>
    </w:p>
    <w:p>
      <w:pPr>
        <w:pStyle w:val="BodyText"/>
        <w:spacing w:line="249" w:lineRule="auto"/>
        <w:ind w:left="242" w:right="1551" w:firstLine="413"/>
        <w:jc w:val="both"/>
      </w:pPr>
      <w:r>
        <w:rPr/>
        <w:pict>
          <v:shape style="position:absolute;margin-left:573.636597pt;margin-top:-52.484821pt;width:12pt;height:102.8pt;mso-position-horizontal-relative:page;mso-position-vertical-relative:paragraph;z-index:7192"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rPr>
        <w:t>Para el caso de los egresados de la Academia Politécnica</w:t>
      </w:r>
      <w:r>
        <w:rPr>
          <w:color w:val="1D1D1B"/>
          <w:spacing w:val="-26"/>
        </w:rPr>
        <w:t> </w:t>
      </w:r>
      <w:r>
        <w:rPr>
          <w:color w:val="1D1D1B"/>
        </w:rPr>
        <w:t>Naval,</w:t>
      </w:r>
      <w:r>
        <w:rPr>
          <w:color w:val="1D1D1B"/>
          <w:spacing w:val="-26"/>
        </w:rPr>
        <w:t> </w:t>
      </w:r>
      <w:r>
        <w:rPr>
          <w:color w:val="1D1D1B"/>
        </w:rPr>
        <w:t>se</w:t>
      </w:r>
      <w:r>
        <w:rPr>
          <w:color w:val="1D1D1B"/>
          <w:spacing w:val="-26"/>
        </w:rPr>
        <w:t> </w:t>
      </w:r>
      <w:r>
        <w:rPr>
          <w:color w:val="1D1D1B"/>
        </w:rPr>
        <w:t>harán</w:t>
      </w:r>
      <w:r>
        <w:rPr>
          <w:color w:val="1D1D1B"/>
          <w:spacing w:val="-26"/>
        </w:rPr>
        <w:t> </w:t>
      </w:r>
      <w:r>
        <w:rPr>
          <w:color w:val="1D1D1B"/>
        </w:rPr>
        <w:t>acreedores</w:t>
      </w:r>
      <w:r>
        <w:rPr>
          <w:color w:val="1D1D1B"/>
          <w:spacing w:val="-26"/>
        </w:rPr>
        <w:t> </w:t>
      </w:r>
      <w:r>
        <w:rPr>
          <w:color w:val="1D1D1B"/>
        </w:rPr>
        <w:t>a</w:t>
      </w:r>
      <w:r>
        <w:rPr>
          <w:color w:val="1D1D1B"/>
          <w:spacing w:val="-26"/>
        </w:rPr>
        <w:t> </w:t>
      </w:r>
      <w:r>
        <w:rPr>
          <w:color w:val="1D1D1B"/>
        </w:rPr>
        <w:t>esta</w:t>
      </w:r>
      <w:r>
        <w:rPr>
          <w:color w:val="1D1D1B"/>
          <w:spacing w:val="-26"/>
        </w:rPr>
        <w:t> </w:t>
      </w:r>
      <w:r>
        <w:rPr>
          <w:color w:val="1D1D1B"/>
        </w:rPr>
        <w:t>medalla los Oficiales que, habiendo completado seis años de estudios, obtengan el primer lugar entre los cursos de especialidad de Ingeniería Naval para   </w:t>
      </w:r>
      <w:r>
        <w:rPr>
          <w:color w:val="1D1D1B"/>
          <w:spacing w:val="28"/>
        </w:rPr>
        <w:t> </w:t>
      </w:r>
      <w:r>
        <w:rPr>
          <w:color w:val="1D1D1B"/>
        </w:rPr>
        <w:t>Oficiales</w:t>
      </w:r>
    </w:p>
    <w:p>
      <w:pPr>
        <w:pStyle w:val="BodyText"/>
        <w:tabs>
          <w:tab w:pos="5148" w:val="left" w:leader="none"/>
        </w:tabs>
        <w:spacing w:line="241" w:lineRule="exact"/>
        <w:ind w:left="242" w:right="963"/>
        <w:rPr>
          <w:b/>
          <w:sz w:val="24"/>
        </w:rPr>
      </w:pPr>
      <w:r>
        <w:rPr>
          <w:color w:val="1D1D1B"/>
        </w:rPr>
        <w:t>Ejecutivos</w:t>
      </w:r>
      <w:r>
        <w:rPr>
          <w:color w:val="1D1D1B"/>
          <w:spacing w:val="-8"/>
        </w:rPr>
        <w:t> </w:t>
      </w:r>
      <w:r>
        <w:rPr>
          <w:color w:val="1D1D1B"/>
        </w:rPr>
        <w:t>y</w:t>
      </w:r>
      <w:r>
        <w:rPr>
          <w:color w:val="1D1D1B"/>
          <w:spacing w:val="-8"/>
        </w:rPr>
        <w:t> </w:t>
      </w:r>
      <w:r>
        <w:rPr>
          <w:color w:val="1D1D1B"/>
        </w:rPr>
        <w:t>el</w:t>
      </w:r>
      <w:r>
        <w:rPr>
          <w:color w:val="1D1D1B"/>
          <w:spacing w:val="-8"/>
        </w:rPr>
        <w:t> </w:t>
      </w:r>
      <w:r>
        <w:rPr>
          <w:color w:val="1D1D1B"/>
        </w:rPr>
        <w:t>primer</w:t>
      </w:r>
      <w:r>
        <w:rPr>
          <w:color w:val="1D1D1B"/>
          <w:spacing w:val="-8"/>
        </w:rPr>
        <w:t> </w:t>
      </w:r>
      <w:r>
        <w:rPr>
          <w:color w:val="1D1D1B"/>
        </w:rPr>
        <w:t>lugar</w:t>
      </w:r>
      <w:r>
        <w:rPr>
          <w:color w:val="1D1D1B"/>
          <w:spacing w:val="-8"/>
        </w:rPr>
        <w:t> </w:t>
      </w:r>
      <w:r>
        <w:rPr>
          <w:color w:val="1D1D1B"/>
        </w:rPr>
        <w:t>del</w:t>
      </w:r>
      <w:r>
        <w:rPr>
          <w:color w:val="1D1D1B"/>
          <w:spacing w:val="-8"/>
        </w:rPr>
        <w:t> </w:t>
      </w:r>
      <w:r>
        <w:rPr>
          <w:color w:val="1D1D1B"/>
        </w:rPr>
        <w:t>curso</w:t>
      </w:r>
      <w:r>
        <w:rPr>
          <w:color w:val="1D1D1B"/>
          <w:spacing w:val="-8"/>
        </w:rPr>
        <w:t> </w:t>
      </w:r>
      <w:r>
        <w:rPr>
          <w:color w:val="1D1D1B"/>
        </w:rPr>
        <w:t>de</w:t>
      </w:r>
      <w:r>
        <w:rPr>
          <w:color w:val="1D1D1B"/>
          <w:spacing w:val="-8"/>
        </w:rPr>
        <w:t> </w:t>
      </w:r>
      <w:r>
        <w:rPr>
          <w:color w:val="1D1D1B"/>
        </w:rPr>
        <w:t>especialidad</w:t>
        <w:tab/>
      </w:r>
      <w:r>
        <w:rPr>
          <w:b/>
          <w:color w:val="9D9D9C"/>
          <w:position w:val="5"/>
          <w:sz w:val="24"/>
        </w:rPr>
        <w:t>79</w:t>
      </w:r>
    </w:p>
    <w:p>
      <w:pPr>
        <w:pStyle w:val="BodyText"/>
        <w:spacing w:before="20"/>
        <w:ind w:left="100" w:right="1551"/>
        <w:jc w:val="right"/>
      </w:pPr>
      <w:r>
        <w:rPr/>
        <w:pict>
          <v:shape style="position:absolute;margin-left:573.636597pt;margin-top:5.13518pt;width:12pt;height:70.4pt;mso-position-horizontal-relative:page;mso-position-vertical-relative:paragraph;z-index:716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color w:val="1D1D1B"/>
        </w:rPr>
        <w:t>para Oficiales Ingenieros Navales, respectivamente.</w:t>
      </w:r>
    </w:p>
    <w:p>
      <w:pPr>
        <w:pStyle w:val="BodyText"/>
        <w:spacing w:before="5"/>
        <w:rPr>
          <w:sz w:val="21"/>
        </w:rPr>
      </w:pPr>
    </w:p>
    <w:p>
      <w:pPr>
        <w:pStyle w:val="BodyText"/>
        <w:spacing w:line="261" w:lineRule="auto"/>
        <w:ind w:left="242" w:right="1551" w:firstLine="340"/>
        <w:jc w:val="both"/>
      </w:pPr>
      <w:r>
        <w:rPr>
          <w:color w:val="1D1D1B"/>
        </w:rPr>
        <w:t>No obstante lo anterior, la condecoración “Presidente de la República”  en  el  grado  de Oficial, será otorgada al Oficial Ejecutivo o Ingeniero Naval que obtenga el primer lugar entre todos los cursos de especialidad de Ingeniería Naval.</w:t>
      </w:r>
    </w:p>
    <w:p>
      <w:pPr>
        <w:spacing w:after="0" w:line="261" w:lineRule="auto"/>
        <w:jc w:val="both"/>
        <w:sectPr>
          <w:type w:val="continuous"/>
          <w:pgSz w:w="12750" w:h="15870"/>
          <w:pgMar w:top="420" w:bottom="420" w:left="0" w:right="0"/>
          <w:cols w:num="2" w:equalWidth="0">
            <w:col w:w="6232" w:space="40"/>
            <w:col w:w="6478"/>
          </w:cols>
        </w:sectPr>
      </w:pPr>
    </w:p>
    <w:p>
      <w:pPr>
        <w:spacing w:after="0" w:line="261"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pStyle w:val="Heading4"/>
        <w:tabs>
          <w:tab w:pos="6854" w:val="left" w:leader="none"/>
        </w:tabs>
        <w:spacing w:before="74"/>
        <w:ind w:left="1894"/>
      </w:pPr>
      <w:r>
        <w:rPr/>
        <w:drawing>
          <wp:anchor distT="0" distB="0" distL="0" distR="0" allowOverlap="1" layoutInCell="1" locked="0" behindDoc="0" simplePos="0" relativeHeight="7264">
            <wp:simplePos x="0" y="0"/>
            <wp:positionH relativeFrom="page">
              <wp:posOffset>1946699</wp:posOffset>
            </wp:positionH>
            <wp:positionV relativeFrom="paragraph">
              <wp:posOffset>271525</wp:posOffset>
            </wp:positionV>
            <wp:extent cx="1091407" cy="2219515"/>
            <wp:effectExtent l="0" t="0" r="0" b="0"/>
            <wp:wrapNone/>
            <wp:docPr id="193" name="image111.jpeg" descr=""/>
            <wp:cNvGraphicFramePr>
              <a:graphicFrameLocks noChangeAspect="1"/>
            </wp:cNvGraphicFramePr>
            <a:graphic>
              <a:graphicData uri="http://schemas.openxmlformats.org/drawingml/2006/picture">
                <pic:pic>
                  <pic:nvPicPr>
                    <pic:cNvPr id="194" name="image111.jpeg"/>
                    <pic:cNvPicPr/>
                  </pic:nvPicPr>
                  <pic:blipFill>
                    <a:blip r:embed="rId122" cstate="print"/>
                    <a:stretch>
                      <a:fillRect/>
                    </a:stretch>
                  </pic:blipFill>
                  <pic:spPr>
                    <a:xfrm>
                      <a:off x="0" y="0"/>
                      <a:ext cx="1091407" cy="2219515"/>
                    </a:xfrm>
                    <a:prstGeom prst="rect">
                      <a:avLst/>
                    </a:prstGeom>
                  </pic:spPr>
                </pic:pic>
              </a:graphicData>
            </a:graphic>
          </wp:anchor>
        </w:drawing>
      </w:r>
      <w:r>
        <w:rPr>
          <w:color w:val="1D1D1B"/>
        </w:rPr>
        <w:t>“Escuela</w:t>
      </w:r>
      <w:r>
        <w:rPr>
          <w:color w:val="1D1D1B"/>
          <w:spacing w:val="-3"/>
        </w:rPr>
        <w:t> </w:t>
      </w:r>
      <w:r>
        <w:rPr>
          <w:color w:val="1D1D1B"/>
        </w:rPr>
        <w:t>Naval”</w:t>
        <w:tab/>
        <w:t>“Dirección de Educación de la </w:t>
      </w:r>
      <w:r>
        <w:rPr>
          <w:color w:val="1D1D1B"/>
          <w:spacing w:val="8"/>
        </w:rPr>
        <w:t> </w:t>
      </w:r>
      <w:r>
        <w:rPr>
          <w:color w:val="1D1D1B"/>
        </w:rPr>
        <w:t>Armada”</w:t>
      </w:r>
    </w:p>
    <w:p>
      <w:pPr>
        <w:pStyle w:val="BodyText"/>
        <w:spacing w:before="8"/>
        <w:rPr>
          <w:b/>
          <w:sz w:val="27"/>
        </w:rPr>
      </w:pPr>
      <w:r>
        <w:rPr/>
        <w:drawing>
          <wp:anchor distT="0" distB="0" distL="0" distR="0" allowOverlap="1" layoutInCell="1" locked="0" behindDoc="0" simplePos="0" relativeHeight="7216">
            <wp:simplePos x="0" y="0"/>
            <wp:positionH relativeFrom="page">
              <wp:posOffset>4226699</wp:posOffset>
            </wp:positionH>
            <wp:positionV relativeFrom="paragraph">
              <wp:posOffset>227126</wp:posOffset>
            </wp:positionV>
            <wp:extent cx="2792549" cy="1703831"/>
            <wp:effectExtent l="0" t="0" r="0" b="0"/>
            <wp:wrapTopAndBottom/>
            <wp:docPr id="195" name="image112.png" descr=""/>
            <wp:cNvGraphicFramePr>
              <a:graphicFrameLocks noChangeAspect="1"/>
            </wp:cNvGraphicFramePr>
            <a:graphic>
              <a:graphicData uri="http://schemas.openxmlformats.org/drawingml/2006/picture">
                <pic:pic>
                  <pic:nvPicPr>
                    <pic:cNvPr id="196" name="image112.png"/>
                    <pic:cNvPicPr/>
                  </pic:nvPicPr>
                  <pic:blipFill>
                    <a:blip r:embed="rId123" cstate="print"/>
                    <a:stretch>
                      <a:fillRect/>
                    </a:stretch>
                  </pic:blipFill>
                  <pic:spPr>
                    <a:xfrm>
                      <a:off x="0" y="0"/>
                      <a:ext cx="2792549" cy="1703831"/>
                    </a:xfrm>
                    <a:prstGeom prst="rect">
                      <a:avLst/>
                    </a:prstGeom>
                  </pic:spPr>
                </pic:pic>
              </a:graphicData>
            </a:graphic>
          </wp:anchor>
        </w:drawing>
      </w:r>
    </w:p>
    <w:p>
      <w:pPr>
        <w:spacing w:after="0"/>
        <w:rPr>
          <w:sz w:val="27"/>
        </w:rPr>
        <w:sectPr>
          <w:pgSz w:w="12750" w:h="15870"/>
          <w:pgMar w:header="0" w:footer="103" w:top="420" w:bottom="420" w:left="0" w:right="0"/>
        </w:sectPr>
      </w:pPr>
    </w:p>
    <w:p>
      <w:pPr>
        <w:spacing w:line="151" w:lineRule="exact" w:before="0"/>
        <w:ind w:left="0" w:right="0" w:firstLine="0"/>
        <w:jc w:val="right"/>
        <w:rPr>
          <w:b/>
          <w:i/>
          <w:sz w:val="16"/>
        </w:rPr>
      </w:pPr>
      <w:r>
        <w:rPr>
          <w:b/>
          <w:i/>
          <w:color w:val="1D1D1B"/>
          <w:sz w:val="16"/>
        </w:rPr>
        <w:t>Segunda Clase</w:t>
      </w:r>
    </w:p>
    <w:p>
      <w:pPr>
        <w:spacing w:line="151" w:lineRule="exact" w:before="0"/>
        <w:ind w:left="326" w:right="-19" w:firstLine="0"/>
        <w:jc w:val="left"/>
        <w:rPr>
          <w:b/>
          <w:i/>
          <w:sz w:val="16"/>
        </w:rPr>
      </w:pPr>
      <w:r>
        <w:rPr/>
        <w:br w:type="column"/>
      </w:r>
      <w:r>
        <w:rPr>
          <w:b/>
          <w:i/>
          <w:color w:val="1D1D1B"/>
          <w:sz w:val="16"/>
        </w:rPr>
        <w:t>Primera Clase</w:t>
      </w:r>
    </w:p>
    <w:p>
      <w:pPr>
        <w:spacing w:line="151" w:lineRule="exact" w:before="0"/>
        <w:ind w:left="375" w:right="0" w:firstLine="0"/>
        <w:jc w:val="left"/>
        <w:rPr>
          <w:b/>
          <w:i/>
          <w:sz w:val="16"/>
        </w:rPr>
      </w:pPr>
      <w:r>
        <w:rPr/>
        <w:br w:type="column"/>
      </w:r>
      <w:r>
        <w:rPr>
          <w:b/>
          <w:i/>
          <w:color w:val="1D1D1B"/>
          <w:sz w:val="16"/>
        </w:rPr>
        <w:t>Tercera Clase</w:t>
      </w:r>
    </w:p>
    <w:p>
      <w:pPr>
        <w:spacing w:after="0" w:line="151" w:lineRule="exact"/>
        <w:jc w:val="left"/>
        <w:rPr>
          <w:sz w:val="16"/>
        </w:rPr>
        <w:sectPr>
          <w:type w:val="continuous"/>
          <w:pgSz w:w="12750" w:h="15870"/>
          <w:pgMar w:top="420" w:bottom="420" w:left="0" w:right="0"/>
          <w:cols w:num="3" w:equalWidth="0">
            <w:col w:w="7953" w:space="40"/>
            <w:col w:w="1395" w:space="40"/>
            <w:col w:w="3322"/>
          </w:cols>
        </w:sectPr>
      </w:pPr>
    </w:p>
    <w:p>
      <w:pPr>
        <w:pStyle w:val="BodyText"/>
        <w:spacing w:before="1"/>
        <w:rPr>
          <w:b/>
          <w:i/>
          <w:sz w:val="13"/>
        </w:rPr>
      </w:pPr>
    </w:p>
    <w:p>
      <w:pPr>
        <w:spacing w:after="0"/>
        <w:rPr>
          <w:sz w:val="13"/>
        </w:rPr>
        <w:sectPr>
          <w:type w:val="continuous"/>
          <w:pgSz w:w="12750" w:h="15870"/>
          <w:pgMar w:top="420" w:bottom="420" w:left="0" w:right="0"/>
        </w:sectPr>
      </w:pPr>
    </w:p>
    <w:p>
      <w:pPr>
        <w:pStyle w:val="BodyText"/>
        <w:rPr>
          <w:b/>
          <w:i/>
        </w:rPr>
      </w:pPr>
    </w:p>
    <w:p>
      <w:pPr>
        <w:pStyle w:val="BodyText"/>
        <w:spacing w:line="261" w:lineRule="auto" w:before="145"/>
        <w:ind w:left="1553" w:right="1" w:firstLine="340"/>
        <w:jc w:val="both"/>
      </w:pPr>
      <w:r>
        <w:rPr>
          <w:color w:val="1D1D1B"/>
        </w:rPr>
        <w:t>Se otorga al alumno que obtenga el  primer  lugar de su promoción al egresar como Oficial de la Escuela Naval “Arturo</w:t>
      </w:r>
      <w:r>
        <w:rPr>
          <w:color w:val="1D1D1B"/>
          <w:spacing w:val="-5"/>
        </w:rPr>
        <w:t> </w:t>
      </w:r>
      <w:r>
        <w:rPr>
          <w:color w:val="1D1D1B"/>
        </w:rPr>
        <w:t>Prat”.</w:t>
      </w:r>
    </w:p>
    <w:p>
      <w:pPr>
        <w:pStyle w:val="BodyText"/>
        <w:spacing w:before="8"/>
        <w:rPr>
          <w:sz w:val="19"/>
        </w:rPr>
      </w:pPr>
    </w:p>
    <w:p>
      <w:pPr>
        <w:pStyle w:val="Heading4"/>
        <w:ind w:left="1894"/>
      </w:pPr>
      <w:r>
        <w:rPr>
          <w:color w:val="1D1D1B"/>
        </w:rPr>
        <w:t>“18 de Septiembre”</w:t>
      </w:r>
    </w:p>
    <w:p>
      <w:pPr>
        <w:pStyle w:val="BodyText"/>
        <w:spacing w:before="6"/>
        <w:rPr>
          <w:b/>
          <w:sz w:val="21"/>
        </w:rPr>
      </w:pPr>
      <w:r>
        <w:rPr/>
        <w:drawing>
          <wp:anchor distT="0" distB="0" distL="0" distR="0" allowOverlap="1" layoutInCell="1" locked="0" behindDoc="0" simplePos="0" relativeHeight="7240">
            <wp:simplePos x="0" y="0"/>
            <wp:positionH relativeFrom="page">
              <wp:posOffset>1874329</wp:posOffset>
            </wp:positionH>
            <wp:positionV relativeFrom="paragraph">
              <wp:posOffset>182092</wp:posOffset>
            </wp:positionV>
            <wp:extent cx="1238318" cy="2334768"/>
            <wp:effectExtent l="0" t="0" r="0" b="0"/>
            <wp:wrapTopAndBottom/>
            <wp:docPr id="197" name="image113.jpeg" descr=""/>
            <wp:cNvGraphicFramePr>
              <a:graphicFrameLocks noChangeAspect="1"/>
            </wp:cNvGraphicFramePr>
            <a:graphic>
              <a:graphicData uri="http://schemas.openxmlformats.org/drawingml/2006/picture">
                <pic:pic>
                  <pic:nvPicPr>
                    <pic:cNvPr id="198" name="image113.jpeg"/>
                    <pic:cNvPicPr/>
                  </pic:nvPicPr>
                  <pic:blipFill>
                    <a:blip r:embed="rId124" cstate="print"/>
                    <a:stretch>
                      <a:fillRect/>
                    </a:stretch>
                  </pic:blipFill>
                  <pic:spPr>
                    <a:xfrm>
                      <a:off x="0" y="0"/>
                      <a:ext cx="1238318" cy="2334768"/>
                    </a:xfrm>
                    <a:prstGeom prst="rect">
                      <a:avLst/>
                    </a:prstGeom>
                  </pic:spPr>
                </pic:pic>
              </a:graphicData>
            </a:graphic>
          </wp:anchor>
        </w:drawing>
      </w:r>
    </w:p>
    <w:p>
      <w:pPr>
        <w:pStyle w:val="BodyText"/>
        <w:spacing w:before="1"/>
        <w:rPr>
          <w:b/>
          <w:sz w:val="22"/>
        </w:rPr>
      </w:pPr>
    </w:p>
    <w:p>
      <w:pPr>
        <w:pStyle w:val="BodyText"/>
        <w:spacing w:line="261" w:lineRule="auto"/>
        <w:ind w:left="1553" w:right="1" w:firstLine="340"/>
        <w:jc w:val="both"/>
      </w:pPr>
      <w:r>
        <w:rPr/>
        <w:pict>
          <v:shape style="position:absolute;margin-left:52.628792pt;margin-top:-28.282022pt;width:12pt;height:102.8pt;mso-position-horizontal-relative:page;mso-position-vertical-relative:paragraph;z-index:7288"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1D1D1B"/>
        </w:rPr>
        <w:t>Se otorgará a los Soldados Conscriptos de las Unidades y Escuelas que reciben contingente en el Ejército, Armada y Fuerza Aérea, que se distinguen en el cumplimiento de su Servicio Militar.</w:t>
      </w:r>
    </w:p>
    <w:p>
      <w:pPr>
        <w:pStyle w:val="BodyText"/>
        <w:spacing w:before="8"/>
        <w:rPr>
          <w:sz w:val="19"/>
        </w:rPr>
      </w:pPr>
    </w:p>
    <w:p>
      <w:pPr>
        <w:pStyle w:val="BodyText"/>
        <w:ind w:left="1894"/>
      </w:pPr>
      <w:r>
        <w:rPr>
          <w:color w:val="1D1D1B"/>
        </w:rPr>
        <w:t>Su distribución es la siguiente:</w:t>
      </w:r>
    </w:p>
    <w:p>
      <w:pPr>
        <w:pStyle w:val="BodyText"/>
        <w:tabs>
          <w:tab w:pos="1873" w:val="left" w:leader="none"/>
          <w:tab w:pos="2153" w:val="left" w:leader="none"/>
        </w:tabs>
        <w:spacing w:line="256" w:lineRule="auto" w:before="119"/>
        <w:ind w:left="2153" w:right="919" w:hanging="1156"/>
      </w:pPr>
      <w:r>
        <w:rPr/>
        <w:pict>
          <v:shape style="position:absolute;margin-left:53.896492pt;margin-top:27.622263pt;width:12pt;height:70.4pt;mso-position-horizontal-relative:page;mso-position-vertical-relative:paragraph;z-index:-51834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b/>
          <w:color w:val="9D9D9C"/>
          <w:position w:val="9"/>
          <w:sz w:val="24"/>
        </w:rPr>
        <w:t>80</w:t>
        <w:tab/>
      </w:r>
      <w:r>
        <w:rPr>
          <w:color w:val="1D1D1B"/>
        </w:rPr>
        <w:t>-</w:t>
        <w:tab/>
        <w:t>Un premio por Batallón I.M.</w:t>
      </w:r>
      <w:r>
        <w:rPr>
          <w:color w:val="1D1D1B"/>
          <w:spacing w:val="-13"/>
        </w:rPr>
        <w:t> </w:t>
      </w:r>
      <w:r>
        <w:rPr>
          <w:color w:val="1D1D1B"/>
        </w:rPr>
        <w:t>y</w:t>
      </w:r>
      <w:r>
        <w:rPr>
          <w:color w:val="1D1D1B"/>
          <w:spacing w:val="-3"/>
        </w:rPr>
        <w:t> </w:t>
      </w:r>
      <w:r>
        <w:rPr>
          <w:color w:val="1D1D1B"/>
        </w:rPr>
        <w:t>Naval</w:t>
      </w:r>
      <w:r>
        <w:rPr>
          <w:color w:val="1D1D1B"/>
          <w:spacing w:val="-1"/>
        </w:rPr>
        <w:t> </w:t>
      </w:r>
      <w:r>
        <w:rPr>
          <w:color w:val="1D1D1B"/>
        </w:rPr>
        <w:t>Encuadrado o</w:t>
      </w:r>
      <w:r>
        <w:rPr>
          <w:color w:val="1D1D1B"/>
          <w:spacing w:val="52"/>
        </w:rPr>
        <w:t> </w:t>
      </w:r>
      <w:r>
        <w:rPr>
          <w:color w:val="1D1D1B"/>
        </w:rPr>
        <w:t>Independiente.</w:t>
      </w:r>
    </w:p>
    <w:p>
      <w:pPr>
        <w:pStyle w:val="BodyText"/>
        <w:spacing w:before="1"/>
      </w:pPr>
    </w:p>
    <w:p>
      <w:pPr>
        <w:pStyle w:val="BodyText"/>
        <w:tabs>
          <w:tab w:pos="2153" w:val="left" w:leader="none"/>
        </w:tabs>
        <w:ind w:left="1873"/>
      </w:pPr>
      <w:r>
        <w:rPr>
          <w:color w:val="1D1D1B"/>
        </w:rPr>
        <w:t>-</w:t>
        <w:tab/>
        <w:t>Un premio por Compañía I.M. y </w:t>
      </w:r>
      <w:r>
        <w:rPr>
          <w:color w:val="1D1D1B"/>
          <w:spacing w:val="51"/>
        </w:rPr>
        <w:t> </w:t>
      </w:r>
      <w:r>
        <w:rPr>
          <w:color w:val="1D1D1B"/>
        </w:rPr>
        <w:t>Naval.</w:t>
      </w:r>
    </w:p>
    <w:p>
      <w:pPr>
        <w:pStyle w:val="BodyText"/>
        <w:spacing w:before="3"/>
        <w:rPr>
          <w:sz w:val="22"/>
        </w:rPr>
      </w:pPr>
    </w:p>
    <w:p>
      <w:pPr>
        <w:pStyle w:val="BodyText"/>
        <w:spacing w:line="271" w:lineRule="auto" w:before="1"/>
        <w:ind w:left="1553" w:firstLine="340"/>
        <w:jc w:val="both"/>
      </w:pPr>
      <w:r>
        <w:rPr>
          <w:color w:val="1D1D1B"/>
        </w:rPr>
        <w:t>En los cursos de conscriptos aspirantes a Oficia- les  de  Reserva  se  otorgará  una  medalla  por cada Unidad o Escuela.</w:t>
      </w:r>
    </w:p>
    <w:p>
      <w:pPr>
        <w:pStyle w:val="BodyText"/>
        <w:spacing w:before="75"/>
        <w:ind w:left="242" w:right="1549" w:firstLine="340"/>
        <w:jc w:val="both"/>
      </w:pPr>
      <w:r>
        <w:rPr/>
        <w:br w:type="column"/>
      </w:r>
      <w:r>
        <w:rPr>
          <w:color w:val="1D1D1B"/>
        </w:rPr>
        <w:t>Es la instituida como una distinción para ser concedida por méritos académicos a los alumnos que ocupan el primer lugar en los cursos que se efectúan en las Academias, Escuelas y Centros de Instrucción de la Armada.</w:t>
      </w:r>
    </w:p>
    <w:p>
      <w:pPr>
        <w:pStyle w:val="BodyText"/>
        <w:spacing w:before="8"/>
        <w:rPr>
          <w:sz w:val="19"/>
        </w:rPr>
      </w:pPr>
    </w:p>
    <w:p>
      <w:pPr>
        <w:pStyle w:val="BodyText"/>
        <w:spacing w:line="244" w:lineRule="auto"/>
        <w:ind w:left="242" w:right="1548" w:firstLine="340"/>
        <w:jc w:val="both"/>
      </w:pPr>
      <w:r>
        <w:rPr>
          <w:color w:val="1D1D1B"/>
        </w:rPr>
        <w:t>Esta medalla se otorga en las categorías Oficiales y Gente de Mar en las siguientes clases, según sea el caso:</w:t>
      </w:r>
    </w:p>
    <w:p>
      <w:pPr>
        <w:pStyle w:val="BodyText"/>
      </w:pPr>
    </w:p>
    <w:p>
      <w:pPr>
        <w:pStyle w:val="Heading4"/>
        <w:ind w:left="242" w:right="1552"/>
      </w:pPr>
      <w:r>
        <w:rPr>
          <w:color w:val="1D1D1B"/>
        </w:rPr>
        <w:t>Primera Clase</w:t>
      </w:r>
    </w:p>
    <w:p>
      <w:pPr>
        <w:pStyle w:val="BodyText"/>
        <w:spacing w:line="249" w:lineRule="auto" w:before="123"/>
        <w:ind w:left="602" w:right="1552"/>
        <w:jc w:val="both"/>
      </w:pPr>
      <w:r>
        <w:rPr>
          <w:b/>
          <w:color w:val="1D1D1B"/>
        </w:rPr>
        <w:t>Oficiales:  </w:t>
      </w:r>
      <w:r>
        <w:rPr>
          <w:color w:val="1D1D1B"/>
        </w:rPr>
        <w:t>se entrega al alumno que obtenga   el primer lugar en cursos de Especialidad de Estado Mayor o Postgrado, impartidos por la Institución en jornada completa y compuesto exclusivamente  por Oficiales</w:t>
      </w:r>
      <w:r>
        <w:rPr>
          <w:color w:val="1D1D1B"/>
          <w:spacing w:val="-24"/>
        </w:rPr>
        <w:t> </w:t>
      </w:r>
      <w:r>
        <w:rPr>
          <w:color w:val="1D1D1B"/>
        </w:rPr>
        <w:t>alumnos.</w:t>
      </w:r>
    </w:p>
    <w:p>
      <w:pPr>
        <w:pStyle w:val="BodyText"/>
        <w:spacing w:before="9"/>
        <w:rPr>
          <w:sz w:val="19"/>
        </w:rPr>
      </w:pPr>
    </w:p>
    <w:p>
      <w:pPr>
        <w:pStyle w:val="BodyText"/>
        <w:spacing w:line="249" w:lineRule="auto"/>
        <w:ind w:left="602" w:right="1553"/>
        <w:jc w:val="both"/>
      </w:pPr>
      <w:r>
        <w:rPr>
          <w:b/>
          <w:color w:val="1D1D1B"/>
        </w:rPr>
        <w:t>Gente</w:t>
      </w:r>
      <w:r>
        <w:rPr>
          <w:b/>
          <w:color w:val="1D1D1B"/>
          <w:spacing w:val="-17"/>
        </w:rPr>
        <w:t> </w:t>
      </w:r>
      <w:r>
        <w:rPr>
          <w:b/>
          <w:color w:val="1D1D1B"/>
        </w:rPr>
        <w:t>de</w:t>
      </w:r>
      <w:r>
        <w:rPr>
          <w:b/>
          <w:color w:val="1D1D1B"/>
          <w:spacing w:val="-17"/>
        </w:rPr>
        <w:t> </w:t>
      </w:r>
      <w:r>
        <w:rPr>
          <w:b/>
          <w:color w:val="1D1D1B"/>
        </w:rPr>
        <w:t>Mar:</w:t>
      </w:r>
      <w:r>
        <w:rPr>
          <w:b/>
          <w:color w:val="1D1D1B"/>
          <w:spacing w:val="-17"/>
        </w:rPr>
        <w:t> </w:t>
      </w:r>
      <w:r>
        <w:rPr>
          <w:color w:val="1D1D1B"/>
        </w:rPr>
        <w:t>se</w:t>
      </w:r>
      <w:r>
        <w:rPr>
          <w:color w:val="1D1D1B"/>
          <w:spacing w:val="-17"/>
        </w:rPr>
        <w:t> </w:t>
      </w:r>
      <w:r>
        <w:rPr>
          <w:color w:val="1D1D1B"/>
        </w:rPr>
        <w:t>entrega</w:t>
      </w:r>
      <w:r>
        <w:rPr>
          <w:color w:val="1D1D1B"/>
          <w:spacing w:val="-17"/>
        </w:rPr>
        <w:t> </w:t>
      </w:r>
      <w:r>
        <w:rPr>
          <w:color w:val="1D1D1B"/>
        </w:rPr>
        <w:t>al</w:t>
      </w:r>
      <w:r>
        <w:rPr>
          <w:color w:val="1D1D1B"/>
          <w:spacing w:val="-17"/>
        </w:rPr>
        <w:t> </w:t>
      </w:r>
      <w:r>
        <w:rPr>
          <w:color w:val="1D1D1B"/>
        </w:rPr>
        <w:t>alumno</w:t>
      </w:r>
      <w:r>
        <w:rPr>
          <w:color w:val="1D1D1B"/>
          <w:spacing w:val="-17"/>
        </w:rPr>
        <w:t> </w:t>
      </w:r>
      <w:r>
        <w:rPr>
          <w:color w:val="1D1D1B"/>
        </w:rPr>
        <w:t>que</w:t>
      </w:r>
      <w:r>
        <w:rPr>
          <w:color w:val="1D1D1B"/>
          <w:spacing w:val="-17"/>
        </w:rPr>
        <w:t> </w:t>
      </w:r>
      <w:r>
        <w:rPr>
          <w:color w:val="1D1D1B"/>
        </w:rPr>
        <w:t>obtenga el</w:t>
      </w:r>
      <w:r>
        <w:rPr>
          <w:color w:val="1D1D1B"/>
          <w:spacing w:val="-11"/>
        </w:rPr>
        <w:t> </w:t>
      </w:r>
      <w:r>
        <w:rPr>
          <w:color w:val="1D1D1B"/>
        </w:rPr>
        <w:t>primer</w:t>
      </w:r>
      <w:r>
        <w:rPr>
          <w:color w:val="1D1D1B"/>
          <w:spacing w:val="-11"/>
        </w:rPr>
        <w:t> </w:t>
      </w:r>
      <w:r>
        <w:rPr>
          <w:color w:val="1D1D1B"/>
        </w:rPr>
        <w:t>lugar</w:t>
      </w:r>
      <w:r>
        <w:rPr>
          <w:color w:val="1D1D1B"/>
          <w:spacing w:val="-11"/>
        </w:rPr>
        <w:t> </w:t>
      </w:r>
      <w:r>
        <w:rPr>
          <w:color w:val="1D1D1B"/>
        </w:rPr>
        <w:t>en</w:t>
      </w:r>
      <w:r>
        <w:rPr>
          <w:color w:val="1D1D1B"/>
          <w:spacing w:val="-11"/>
        </w:rPr>
        <w:t> </w:t>
      </w:r>
      <w:r>
        <w:rPr>
          <w:color w:val="1D1D1B"/>
        </w:rPr>
        <w:t>curso</w:t>
      </w:r>
      <w:r>
        <w:rPr>
          <w:color w:val="1D1D1B"/>
          <w:spacing w:val="-12"/>
        </w:rPr>
        <w:t> </w:t>
      </w:r>
      <w:r>
        <w:rPr>
          <w:color w:val="1D1D1B"/>
        </w:rPr>
        <w:t>de</w:t>
      </w:r>
      <w:r>
        <w:rPr>
          <w:color w:val="1D1D1B"/>
          <w:spacing w:val="-11"/>
        </w:rPr>
        <w:t> </w:t>
      </w:r>
      <w:r>
        <w:rPr>
          <w:color w:val="1D1D1B"/>
        </w:rPr>
        <w:t>Especialidad</w:t>
      </w:r>
      <w:r>
        <w:rPr>
          <w:color w:val="1D1D1B"/>
          <w:spacing w:val="-11"/>
        </w:rPr>
        <w:t> </w:t>
      </w:r>
      <w:r>
        <w:rPr>
          <w:color w:val="1D1D1B"/>
        </w:rPr>
        <w:t>Técnica.</w:t>
      </w:r>
    </w:p>
    <w:p>
      <w:pPr>
        <w:pStyle w:val="BodyText"/>
        <w:spacing w:before="7"/>
        <w:rPr>
          <w:sz w:val="19"/>
        </w:rPr>
      </w:pPr>
    </w:p>
    <w:p>
      <w:pPr>
        <w:pStyle w:val="Heading4"/>
        <w:ind w:left="242" w:right="1552"/>
      </w:pPr>
      <w:r>
        <w:rPr>
          <w:color w:val="1D1D1B"/>
        </w:rPr>
        <w:t>Segunda Clase</w:t>
      </w:r>
    </w:p>
    <w:p>
      <w:pPr>
        <w:pStyle w:val="BodyText"/>
        <w:spacing w:line="249" w:lineRule="auto" w:before="123"/>
        <w:ind w:left="602" w:right="1552"/>
        <w:jc w:val="both"/>
      </w:pPr>
      <w:r>
        <w:rPr>
          <w:b/>
          <w:color w:val="1D1D1B"/>
        </w:rPr>
        <w:t>Oficiales: </w:t>
      </w:r>
      <w:r>
        <w:rPr>
          <w:color w:val="1D1D1B"/>
        </w:rPr>
        <w:t>se entrega al alumno que obtiene el primer lugar en curso de Especialidad.</w:t>
      </w:r>
    </w:p>
    <w:p>
      <w:pPr>
        <w:pStyle w:val="BodyText"/>
        <w:spacing w:before="9"/>
        <w:rPr>
          <w:sz w:val="19"/>
        </w:rPr>
      </w:pPr>
    </w:p>
    <w:p>
      <w:pPr>
        <w:pStyle w:val="BodyText"/>
        <w:spacing w:line="249" w:lineRule="auto"/>
        <w:ind w:left="602" w:right="1552"/>
        <w:jc w:val="both"/>
      </w:pPr>
      <w:r>
        <w:rPr>
          <w:b/>
          <w:color w:val="1D1D1B"/>
        </w:rPr>
        <w:t>Gente</w:t>
      </w:r>
      <w:r>
        <w:rPr>
          <w:b/>
          <w:color w:val="1D1D1B"/>
          <w:spacing w:val="-15"/>
        </w:rPr>
        <w:t> </w:t>
      </w:r>
      <w:r>
        <w:rPr>
          <w:b/>
          <w:color w:val="1D1D1B"/>
        </w:rPr>
        <w:t>de</w:t>
      </w:r>
      <w:r>
        <w:rPr>
          <w:b/>
          <w:color w:val="1D1D1B"/>
          <w:spacing w:val="-14"/>
        </w:rPr>
        <w:t> </w:t>
      </w:r>
      <w:r>
        <w:rPr>
          <w:b/>
          <w:color w:val="1D1D1B"/>
        </w:rPr>
        <w:t>Mar:</w:t>
      </w:r>
      <w:r>
        <w:rPr>
          <w:b/>
          <w:color w:val="1D1D1B"/>
          <w:spacing w:val="29"/>
        </w:rPr>
        <w:t> </w:t>
      </w:r>
      <w:r>
        <w:rPr>
          <w:color w:val="1D1D1B"/>
        </w:rPr>
        <w:t>se</w:t>
      </w:r>
      <w:r>
        <w:rPr>
          <w:color w:val="1D1D1B"/>
          <w:spacing w:val="-14"/>
        </w:rPr>
        <w:t> </w:t>
      </w:r>
      <w:r>
        <w:rPr>
          <w:color w:val="1D1D1B"/>
        </w:rPr>
        <w:t>entrega</w:t>
      </w:r>
      <w:r>
        <w:rPr>
          <w:color w:val="1D1D1B"/>
          <w:spacing w:val="-14"/>
        </w:rPr>
        <w:t> </w:t>
      </w:r>
      <w:r>
        <w:rPr>
          <w:color w:val="1D1D1B"/>
        </w:rPr>
        <w:t>al</w:t>
      </w:r>
      <w:r>
        <w:rPr>
          <w:color w:val="1D1D1B"/>
          <w:spacing w:val="-14"/>
        </w:rPr>
        <w:t> </w:t>
      </w:r>
      <w:r>
        <w:rPr>
          <w:color w:val="1D1D1B"/>
        </w:rPr>
        <w:t>alumno</w:t>
      </w:r>
      <w:r>
        <w:rPr>
          <w:color w:val="1D1D1B"/>
          <w:spacing w:val="-14"/>
        </w:rPr>
        <w:t> </w:t>
      </w:r>
      <w:r>
        <w:rPr>
          <w:color w:val="1D1D1B"/>
        </w:rPr>
        <w:t>que</w:t>
      </w:r>
      <w:r>
        <w:rPr>
          <w:color w:val="1D1D1B"/>
          <w:spacing w:val="-14"/>
        </w:rPr>
        <w:t> </w:t>
      </w:r>
      <w:r>
        <w:rPr>
          <w:color w:val="1D1D1B"/>
        </w:rPr>
        <w:t>obtiene el primer lugar en curso de Especialidad</w:t>
      </w:r>
      <w:r>
        <w:rPr>
          <w:color w:val="1D1D1B"/>
          <w:spacing w:val="-14"/>
        </w:rPr>
        <w:t> </w:t>
      </w:r>
      <w:r>
        <w:rPr>
          <w:color w:val="1D1D1B"/>
        </w:rPr>
        <w:t>Básica.</w:t>
      </w:r>
    </w:p>
    <w:p>
      <w:pPr>
        <w:pStyle w:val="BodyText"/>
        <w:spacing w:before="7"/>
        <w:rPr>
          <w:sz w:val="19"/>
        </w:rPr>
      </w:pPr>
    </w:p>
    <w:p>
      <w:pPr>
        <w:pStyle w:val="Heading4"/>
        <w:ind w:left="242" w:right="1552"/>
      </w:pPr>
      <w:r>
        <w:rPr>
          <w:color w:val="1D1D1B"/>
        </w:rPr>
        <w:t>Tercera Clase</w:t>
      </w:r>
    </w:p>
    <w:p>
      <w:pPr>
        <w:pStyle w:val="BodyText"/>
        <w:spacing w:before="4"/>
        <w:rPr>
          <w:b/>
        </w:rPr>
      </w:pPr>
    </w:p>
    <w:p>
      <w:pPr>
        <w:pStyle w:val="BodyText"/>
        <w:spacing w:line="247" w:lineRule="auto" w:before="1"/>
        <w:ind w:left="602" w:right="1552"/>
        <w:jc w:val="both"/>
      </w:pPr>
      <w:r>
        <w:rPr>
          <w:b/>
          <w:color w:val="1D1D1B"/>
        </w:rPr>
        <w:t>Oficiales: </w:t>
      </w:r>
      <w:r>
        <w:rPr>
          <w:color w:val="1D1D1B"/>
        </w:rPr>
        <w:t>se entrega a los alumnos que obtengan el primer lugar de egreso en los  cursos respectivos impartidos por la Escuela Naval “Arturo</w:t>
      </w:r>
      <w:r>
        <w:rPr>
          <w:color w:val="1D1D1B"/>
          <w:spacing w:val="-4"/>
        </w:rPr>
        <w:t> </w:t>
      </w:r>
      <w:r>
        <w:rPr>
          <w:color w:val="1D1D1B"/>
        </w:rPr>
        <w:t>Prat”.</w:t>
      </w:r>
    </w:p>
    <w:p>
      <w:pPr>
        <w:pStyle w:val="BodyText"/>
        <w:spacing w:before="9"/>
        <w:rPr>
          <w:sz w:val="19"/>
        </w:rPr>
      </w:pPr>
    </w:p>
    <w:p>
      <w:pPr>
        <w:pStyle w:val="BodyText"/>
        <w:spacing w:line="247" w:lineRule="auto"/>
        <w:ind w:left="602" w:right="1552"/>
        <w:jc w:val="both"/>
      </w:pPr>
      <w:r>
        <w:rPr>
          <w:b/>
          <w:color w:val="1D1D1B"/>
        </w:rPr>
        <w:t>Gente de Mar: </w:t>
      </w:r>
      <w:r>
        <w:rPr>
          <w:color w:val="1D1D1B"/>
        </w:rPr>
        <w:t>se entrega a los alumnos que obtienen el primer lugar de egreso en los cursos impartidos  por  la  respectiva  Escuela  Matriz de Gente de Mar. Los requisitos para su otorgamiento son los</w:t>
      </w:r>
      <w:r>
        <w:rPr>
          <w:color w:val="1D1D1B"/>
          <w:spacing w:val="-9"/>
        </w:rPr>
        <w:t> </w:t>
      </w:r>
      <w:r>
        <w:rPr>
          <w:color w:val="1D1D1B"/>
        </w:rPr>
        <w:t>siguientes:</w:t>
      </w:r>
    </w:p>
    <w:p>
      <w:pPr>
        <w:spacing w:after="0" w:line="247" w:lineRule="auto"/>
        <w:jc w:val="both"/>
        <w:sectPr>
          <w:type w:val="continuous"/>
          <w:pgSz w:w="12750" w:h="15870"/>
          <w:pgMar w:top="420" w:bottom="420" w:left="0" w:right="0"/>
          <w:cols w:num="2" w:equalWidth="0">
            <w:col w:w="6233" w:space="40"/>
            <w:col w:w="6477"/>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ListParagraph"/>
        <w:numPr>
          <w:ilvl w:val="0"/>
          <w:numId w:val="72"/>
        </w:numPr>
        <w:tabs>
          <w:tab w:pos="2139" w:val="left" w:leader="none"/>
        </w:tabs>
        <w:spacing w:line="261" w:lineRule="auto" w:before="74" w:after="0"/>
        <w:ind w:left="2153" w:right="1" w:hanging="280"/>
        <w:jc w:val="both"/>
        <w:rPr>
          <w:sz w:val="20"/>
        </w:rPr>
      </w:pPr>
      <w:r>
        <w:rPr>
          <w:color w:val="1D1D1B"/>
          <w:sz w:val="20"/>
        </w:rPr>
        <w:t>Obtener  el  primer  lugar  en   algunos   de los cursos efectuados por la Armada con una duración mínima de un año</w:t>
      </w:r>
      <w:r>
        <w:rPr>
          <w:color w:val="1D1D1B"/>
          <w:spacing w:val="48"/>
          <w:sz w:val="20"/>
        </w:rPr>
        <w:t> </w:t>
      </w:r>
      <w:r>
        <w:rPr>
          <w:color w:val="1D1D1B"/>
          <w:sz w:val="20"/>
        </w:rPr>
        <w:t>docente.</w:t>
      </w:r>
    </w:p>
    <w:p>
      <w:pPr>
        <w:pStyle w:val="BodyText"/>
        <w:spacing w:before="8"/>
        <w:rPr>
          <w:sz w:val="19"/>
        </w:rPr>
      </w:pPr>
    </w:p>
    <w:p>
      <w:pPr>
        <w:pStyle w:val="ListParagraph"/>
        <w:numPr>
          <w:ilvl w:val="0"/>
          <w:numId w:val="72"/>
        </w:numPr>
        <w:tabs>
          <w:tab w:pos="2113" w:val="left" w:leader="none"/>
        </w:tabs>
        <w:spacing w:line="261" w:lineRule="auto" w:before="0" w:after="0"/>
        <w:ind w:left="2153" w:right="1" w:hanging="280"/>
        <w:jc w:val="both"/>
        <w:rPr>
          <w:sz w:val="20"/>
        </w:rPr>
      </w:pPr>
      <w:r>
        <w:rPr>
          <w:color w:val="1D1D1B"/>
          <w:sz w:val="20"/>
        </w:rPr>
        <w:t>Que el curso esté compuesto, desde su inicio por lo menos de tres o más  alumnos.</w:t>
      </w:r>
    </w:p>
    <w:p>
      <w:pPr>
        <w:pStyle w:val="BodyText"/>
        <w:spacing w:before="8"/>
        <w:rPr>
          <w:sz w:val="19"/>
        </w:rPr>
      </w:pPr>
    </w:p>
    <w:p>
      <w:pPr>
        <w:pStyle w:val="ListParagraph"/>
        <w:numPr>
          <w:ilvl w:val="0"/>
          <w:numId w:val="72"/>
        </w:numPr>
        <w:tabs>
          <w:tab w:pos="2154" w:val="left" w:leader="none"/>
        </w:tabs>
        <w:spacing w:line="261" w:lineRule="auto" w:before="0" w:after="0"/>
        <w:ind w:left="2153" w:right="0" w:hanging="280"/>
        <w:jc w:val="both"/>
        <w:rPr>
          <w:sz w:val="20"/>
        </w:rPr>
      </w:pPr>
      <w:r>
        <w:rPr>
          <w:color w:val="1D1D1B"/>
          <w:sz w:val="20"/>
        </w:rPr>
        <w:t>No se entregará la medalla  D.E.A.  al  término de los cursos conducentes a la especialidad</w:t>
      </w:r>
      <w:r>
        <w:rPr>
          <w:color w:val="1D1D1B"/>
          <w:spacing w:val="42"/>
          <w:sz w:val="20"/>
        </w:rPr>
        <w:t> </w:t>
      </w:r>
      <w:r>
        <w:rPr>
          <w:color w:val="1D1D1B"/>
          <w:sz w:val="20"/>
        </w:rPr>
        <w:t>complementada.</w:t>
      </w:r>
    </w:p>
    <w:p>
      <w:pPr>
        <w:pStyle w:val="BodyText"/>
        <w:spacing w:before="8"/>
        <w:rPr>
          <w:sz w:val="19"/>
        </w:rPr>
      </w:pPr>
    </w:p>
    <w:p>
      <w:pPr>
        <w:pStyle w:val="BodyText"/>
        <w:spacing w:line="261" w:lineRule="auto"/>
        <w:ind w:left="1553" w:firstLine="340"/>
        <w:jc w:val="both"/>
      </w:pPr>
      <w:r>
        <w:rPr>
          <w:color w:val="1D1D1B"/>
        </w:rPr>
        <w:t>La medalla “Dirección de Educación de la Armada” y su respectivo diploma, se otorgará mediante   resolución   dictada   por    el    Director de Educación de la Armada y se impondrá en la ceremonia final de graduación que cada Academia, Escuela o Centro de Instrucción realice al finalizar  el año</w:t>
      </w:r>
      <w:r>
        <w:rPr>
          <w:color w:val="1D1D1B"/>
          <w:spacing w:val="19"/>
        </w:rPr>
        <w:t> </w:t>
      </w:r>
      <w:r>
        <w:rPr>
          <w:color w:val="1D1D1B"/>
        </w:rPr>
        <w:t>docente.”</w:t>
      </w:r>
    </w:p>
    <w:p>
      <w:pPr>
        <w:pStyle w:val="BodyText"/>
        <w:spacing w:before="8"/>
        <w:rPr>
          <w:sz w:val="19"/>
        </w:rPr>
      </w:pPr>
    </w:p>
    <w:p>
      <w:pPr>
        <w:pStyle w:val="Heading4"/>
        <w:spacing w:line="261" w:lineRule="auto"/>
      </w:pPr>
      <w:r>
        <w:rPr/>
        <w:drawing>
          <wp:anchor distT="0" distB="0" distL="0" distR="0" allowOverlap="1" layoutInCell="1" locked="0" behindDoc="0" simplePos="0" relativeHeight="7336">
            <wp:simplePos x="0" y="0"/>
            <wp:positionH relativeFrom="page">
              <wp:posOffset>1310699</wp:posOffset>
            </wp:positionH>
            <wp:positionV relativeFrom="paragraph">
              <wp:posOffset>398940</wp:posOffset>
            </wp:positionV>
            <wp:extent cx="993614" cy="1728216"/>
            <wp:effectExtent l="0" t="0" r="0" b="0"/>
            <wp:wrapTopAndBottom/>
            <wp:docPr id="199" name="image114.jpeg" descr=""/>
            <wp:cNvGraphicFramePr>
              <a:graphicFrameLocks noChangeAspect="1"/>
            </wp:cNvGraphicFramePr>
            <a:graphic>
              <a:graphicData uri="http://schemas.openxmlformats.org/drawingml/2006/picture">
                <pic:pic>
                  <pic:nvPicPr>
                    <pic:cNvPr id="200" name="image114.jpeg"/>
                    <pic:cNvPicPr/>
                  </pic:nvPicPr>
                  <pic:blipFill>
                    <a:blip r:embed="rId125" cstate="print"/>
                    <a:stretch>
                      <a:fillRect/>
                    </a:stretch>
                  </pic:blipFill>
                  <pic:spPr>
                    <a:xfrm>
                      <a:off x="0" y="0"/>
                      <a:ext cx="993614" cy="1728216"/>
                    </a:xfrm>
                    <a:prstGeom prst="rect">
                      <a:avLst/>
                    </a:prstGeom>
                  </pic:spPr>
                </pic:pic>
              </a:graphicData>
            </a:graphic>
          </wp:anchor>
        </w:drawing>
      </w:r>
      <w:r>
        <w:rPr/>
        <w:drawing>
          <wp:anchor distT="0" distB="0" distL="0" distR="0" allowOverlap="1" layoutInCell="1" locked="0" behindDoc="0" simplePos="0" relativeHeight="7360">
            <wp:simplePos x="0" y="0"/>
            <wp:positionH relativeFrom="page">
              <wp:posOffset>2656300</wp:posOffset>
            </wp:positionH>
            <wp:positionV relativeFrom="paragraph">
              <wp:posOffset>398940</wp:posOffset>
            </wp:positionV>
            <wp:extent cx="993614" cy="1728216"/>
            <wp:effectExtent l="0" t="0" r="0" b="0"/>
            <wp:wrapTopAndBottom/>
            <wp:docPr id="201" name="image115.jpeg" descr=""/>
            <wp:cNvGraphicFramePr>
              <a:graphicFrameLocks noChangeAspect="1"/>
            </wp:cNvGraphicFramePr>
            <a:graphic>
              <a:graphicData uri="http://schemas.openxmlformats.org/drawingml/2006/picture">
                <pic:pic>
                  <pic:nvPicPr>
                    <pic:cNvPr id="202" name="image115.jpeg"/>
                    <pic:cNvPicPr/>
                  </pic:nvPicPr>
                  <pic:blipFill>
                    <a:blip r:embed="rId126" cstate="print"/>
                    <a:stretch>
                      <a:fillRect/>
                    </a:stretch>
                  </pic:blipFill>
                  <pic:spPr>
                    <a:xfrm>
                      <a:off x="0" y="0"/>
                      <a:ext cx="993614" cy="1728216"/>
                    </a:xfrm>
                    <a:prstGeom prst="rect">
                      <a:avLst/>
                    </a:prstGeom>
                  </pic:spPr>
                </pic:pic>
              </a:graphicData>
            </a:graphic>
          </wp:anchor>
        </w:drawing>
      </w:r>
      <w:r>
        <w:rPr>
          <w:color w:val="1D1D1B"/>
        </w:rPr>
        <w:t>Servicios como Jefe de Guardia de Unidades de Combate de Superficie</w:t>
      </w:r>
    </w:p>
    <w:p>
      <w:pPr>
        <w:spacing w:before="0"/>
        <w:ind w:left="4042" w:right="0" w:firstLine="0"/>
        <w:jc w:val="left"/>
        <w:rPr>
          <w:b/>
          <w:i/>
          <w:sz w:val="16"/>
        </w:rPr>
      </w:pPr>
      <w:r>
        <w:rPr>
          <w:b/>
          <w:i/>
          <w:color w:val="1D1D1B"/>
          <w:sz w:val="16"/>
        </w:rPr>
        <w:t>Primer Lugar del Curso</w:t>
      </w:r>
    </w:p>
    <w:p>
      <w:pPr>
        <w:pStyle w:val="BodyText"/>
        <w:spacing w:line="261" w:lineRule="auto" w:before="74"/>
        <w:ind w:left="241" w:right="1552" w:firstLine="340"/>
        <w:jc w:val="both"/>
      </w:pPr>
      <w:r>
        <w:rPr/>
        <w:br w:type="column"/>
      </w:r>
      <w:r>
        <w:rPr>
          <w:color w:val="1D1D1B"/>
        </w:rPr>
        <w:t>Se otorga a los oficiales que hayan aprobado    el Curso Intermedio de Guerra Naval dictado por el Centro</w:t>
      </w:r>
      <w:r>
        <w:rPr>
          <w:color w:val="1D1D1B"/>
          <w:spacing w:val="-10"/>
        </w:rPr>
        <w:t> </w:t>
      </w:r>
      <w:r>
        <w:rPr>
          <w:color w:val="1D1D1B"/>
        </w:rPr>
        <w:t>de</w:t>
      </w:r>
      <w:r>
        <w:rPr>
          <w:color w:val="1D1D1B"/>
          <w:spacing w:val="-10"/>
        </w:rPr>
        <w:t> </w:t>
      </w:r>
      <w:r>
        <w:rPr>
          <w:color w:val="1D1D1B"/>
        </w:rPr>
        <w:t>Entrenamiento</w:t>
      </w:r>
      <w:r>
        <w:rPr>
          <w:color w:val="1D1D1B"/>
          <w:spacing w:val="-10"/>
        </w:rPr>
        <w:t> </w:t>
      </w:r>
      <w:r>
        <w:rPr>
          <w:color w:val="1D1D1B"/>
        </w:rPr>
        <w:t>de</w:t>
      </w:r>
      <w:r>
        <w:rPr>
          <w:color w:val="1D1D1B"/>
          <w:spacing w:val="-10"/>
        </w:rPr>
        <w:t> </w:t>
      </w:r>
      <w:r>
        <w:rPr>
          <w:color w:val="1D1D1B"/>
        </w:rPr>
        <w:t>la</w:t>
      </w:r>
      <w:r>
        <w:rPr>
          <w:color w:val="1D1D1B"/>
          <w:spacing w:val="-10"/>
        </w:rPr>
        <w:t> </w:t>
      </w:r>
      <w:r>
        <w:rPr>
          <w:color w:val="1D1D1B"/>
        </w:rPr>
        <w:t>Armada</w:t>
      </w:r>
      <w:r>
        <w:rPr>
          <w:color w:val="1D1D1B"/>
          <w:spacing w:val="-10"/>
        </w:rPr>
        <w:t> </w:t>
      </w:r>
      <w:r>
        <w:rPr>
          <w:color w:val="1D1D1B"/>
        </w:rPr>
        <w:t>o</w:t>
      </w:r>
      <w:r>
        <w:rPr>
          <w:color w:val="1D1D1B"/>
          <w:spacing w:val="-10"/>
        </w:rPr>
        <w:t> </w:t>
      </w:r>
      <w:r>
        <w:rPr>
          <w:color w:val="1D1D1B"/>
        </w:rPr>
        <w:t>equivalente en el extranjero; y además haber ejercido después del curso, al menos 1 año como Jefe de Guardia o como Comandante de una Unidad de</w:t>
      </w:r>
      <w:r>
        <w:rPr>
          <w:color w:val="1D1D1B"/>
          <w:spacing w:val="-27"/>
        </w:rPr>
        <w:t> </w:t>
      </w:r>
      <w:r>
        <w:rPr>
          <w:color w:val="1D1D1B"/>
        </w:rPr>
        <w:t>Combate.</w:t>
      </w:r>
    </w:p>
    <w:p>
      <w:pPr>
        <w:pStyle w:val="BodyText"/>
        <w:spacing w:before="9"/>
        <w:rPr>
          <w:sz w:val="18"/>
        </w:rPr>
      </w:pPr>
    </w:p>
    <w:p>
      <w:pPr>
        <w:pStyle w:val="Heading4"/>
        <w:ind w:left="241" w:right="1236"/>
      </w:pPr>
      <w:r>
        <w:rPr>
          <w:color w:val="1D1D1B"/>
        </w:rPr>
        <w:t>CONDECORACIONES PARA TIEMPO DE GUERRA</w:t>
      </w:r>
    </w:p>
    <w:p>
      <w:pPr>
        <w:pStyle w:val="BodyText"/>
        <w:spacing w:before="6"/>
        <w:rPr>
          <w:b/>
        </w:rPr>
      </w:pPr>
    </w:p>
    <w:p>
      <w:pPr>
        <w:pStyle w:val="BodyText"/>
        <w:spacing w:line="249" w:lineRule="auto" w:before="1"/>
        <w:ind w:left="241" w:right="1551" w:firstLine="340"/>
        <w:jc w:val="both"/>
      </w:pPr>
      <w:r>
        <w:rPr>
          <w:color w:val="1D1D1B"/>
        </w:rPr>
        <w:t>Sin perjuicio de las condecoraciones señaladas en los párrafos precedentes, en tiempo de guerra se otorgarán  además  las  siguientes condecoraciones:</w:t>
      </w:r>
    </w:p>
    <w:p>
      <w:pPr>
        <w:pStyle w:val="BodyText"/>
        <w:spacing w:before="9"/>
        <w:rPr>
          <w:sz w:val="19"/>
        </w:rPr>
      </w:pPr>
    </w:p>
    <w:p>
      <w:pPr>
        <w:pStyle w:val="Heading4"/>
        <w:ind w:left="581" w:right="1236"/>
      </w:pPr>
      <w:r>
        <w:rPr>
          <w:color w:val="1D1D1B"/>
        </w:rPr>
        <w:t>“Al Valor”</w:t>
      </w:r>
    </w:p>
    <w:p>
      <w:pPr>
        <w:pStyle w:val="BodyText"/>
        <w:spacing w:before="6"/>
        <w:rPr>
          <w:b/>
        </w:rPr>
      </w:pPr>
    </w:p>
    <w:p>
      <w:pPr>
        <w:pStyle w:val="ListParagraph"/>
        <w:numPr>
          <w:ilvl w:val="0"/>
          <w:numId w:val="73"/>
        </w:numPr>
        <w:tabs>
          <w:tab w:pos="704" w:val="left" w:leader="none"/>
        </w:tabs>
        <w:spacing w:line="240" w:lineRule="auto" w:before="1" w:after="0"/>
        <w:ind w:left="581" w:right="0" w:firstLine="0"/>
        <w:jc w:val="left"/>
        <w:rPr>
          <w:sz w:val="20"/>
        </w:rPr>
      </w:pPr>
      <w:r>
        <w:rPr>
          <w:color w:val="1D1D1B"/>
          <w:sz w:val="20"/>
        </w:rPr>
        <w:t>De Primera</w:t>
      </w:r>
      <w:r>
        <w:rPr>
          <w:color w:val="1D1D1B"/>
          <w:spacing w:val="-7"/>
          <w:sz w:val="20"/>
        </w:rPr>
        <w:t> </w:t>
      </w:r>
      <w:r>
        <w:rPr>
          <w:color w:val="1D1D1B"/>
          <w:sz w:val="20"/>
        </w:rPr>
        <w:t>Clase</w:t>
      </w:r>
    </w:p>
    <w:p>
      <w:pPr>
        <w:pStyle w:val="ListParagraph"/>
        <w:numPr>
          <w:ilvl w:val="0"/>
          <w:numId w:val="73"/>
        </w:numPr>
        <w:tabs>
          <w:tab w:pos="704" w:val="left" w:leader="none"/>
        </w:tabs>
        <w:spacing w:line="487" w:lineRule="auto" w:before="10" w:after="0"/>
        <w:ind w:left="581" w:right="3733" w:firstLine="0"/>
        <w:jc w:val="left"/>
        <w:rPr>
          <w:b/>
          <w:sz w:val="20"/>
        </w:rPr>
      </w:pPr>
      <w:r>
        <w:rPr>
          <w:color w:val="1D1D1B"/>
          <w:sz w:val="20"/>
        </w:rPr>
        <w:t>De  Segunda  Clase </w:t>
      </w:r>
      <w:r>
        <w:rPr>
          <w:b/>
          <w:color w:val="1D1D1B"/>
          <w:sz w:val="20"/>
        </w:rPr>
        <w:t>“Al Mérito de Guerra” Servicios</w:t>
      </w:r>
      <w:r>
        <w:rPr>
          <w:b/>
          <w:color w:val="1D1D1B"/>
          <w:spacing w:val="-13"/>
          <w:sz w:val="20"/>
        </w:rPr>
        <w:t> </w:t>
      </w:r>
      <w:r>
        <w:rPr>
          <w:b/>
          <w:color w:val="1D1D1B"/>
          <w:sz w:val="20"/>
        </w:rPr>
        <w:t>Distinguidos</w:t>
      </w:r>
    </w:p>
    <w:p>
      <w:pPr>
        <w:pStyle w:val="ListParagraph"/>
        <w:numPr>
          <w:ilvl w:val="0"/>
          <w:numId w:val="73"/>
        </w:numPr>
        <w:tabs>
          <w:tab w:pos="704" w:val="left" w:leader="none"/>
        </w:tabs>
        <w:spacing w:line="240" w:lineRule="auto" w:before="6" w:after="0"/>
        <w:ind w:left="703" w:right="0" w:hanging="122"/>
        <w:jc w:val="left"/>
        <w:rPr>
          <w:sz w:val="20"/>
        </w:rPr>
      </w:pPr>
      <w:r>
        <w:rPr>
          <w:color w:val="1D1D1B"/>
          <w:sz w:val="20"/>
        </w:rPr>
        <w:t>De Primera</w:t>
      </w:r>
      <w:r>
        <w:rPr>
          <w:color w:val="1D1D1B"/>
          <w:spacing w:val="-7"/>
          <w:sz w:val="20"/>
        </w:rPr>
        <w:t> </w:t>
      </w:r>
      <w:r>
        <w:rPr>
          <w:color w:val="1D1D1B"/>
          <w:sz w:val="20"/>
        </w:rPr>
        <w:t>Clase</w:t>
      </w:r>
    </w:p>
    <w:p>
      <w:pPr>
        <w:pStyle w:val="ListParagraph"/>
        <w:numPr>
          <w:ilvl w:val="0"/>
          <w:numId w:val="73"/>
        </w:numPr>
        <w:tabs>
          <w:tab w:pos="704" w:val="left" w:leader="none"/>
        </w:tabs>
        <w:spacing w:line="240" w:lineRule="auto" w:before="10" w:after="0"/>
        <w:ind w:left="703" w:right="0" w:hanging="122"/>
        <w:jc w:val="left"/>
        <w:rPr>
          <w:sz w:val="20"/>
        </w:rPr>
      </w:pPr>
      <w:r>
        <w:rPr>
          <w:color w:val="1D1D1B"/>
          <w:sz w:val="20"/>
        </w:rPr>
        <w:t>De Segunda</w:t>
      </w:r>
      <w:r>
        <w:rPr>
          <w:color w:val="1D1D1B"/>
          <w:spacing w:val="-7"/>
          <w:sz w:val="20"/>
        </w:rPr>
        <w:t> </w:t>
      </w:r>
      <w:r>
        <w:rPr>
          <w:color w:val="1D1D1B"/>
          <w:sz w:val="20"/>
        </w:rPr>
        <w:t>Clase</w:t>
      </w:r>
    </w:p>
    <w:p>
      <w:pPr>
        <w:pStyle w:val="ListParagraph"/>
        <w:numPr>
          <w:ilvl w:val="0"/>
          <w:numId w:val="73"/>
        </w:numPr>
        <w:tabs>
          <w:tab w:pos="704" w:val="left" w:leader="none"/>
        </w:tabs>
        <w:spacing w:line="240" w:lineRule="auto" w:before="10" w:after="0"/>
        <w:ind w:left="703" w:right="0" w:hanging="122"/>
        <w:jc w:val="left"/>
        <w:rPr>
          <w:sz w:val="20"/>
        </w:rPr>
      </w:pPr>
      <w:r>
        <w:rPr>
          <w:color w:val="1D1D1B"/>
          <w:sz w:val="20"/>
        </w:rPr>
        <w:t>De Tercera</w:t>
      </w:r>
      <w:r>
        <w:rPr>
          <w:color w:val="1D1D1B"/>
          <w:spacing w:val="-7"/>
          <w:sz w:val="20"/>
        </w:rPr>
        <w:t> </w:t>
      </w:r>
      <w:r>
        <w:rPr>
          <w:color w:val="1D1D1B"/>
          <w:sz w:val="20"/>
        </w:rPr>
        <w:t>Clase</w:t>
      </w:r>
    </w:p>
    <w:p>
      <w:pPr>
        <w:pStyle w:val="BodyText"/>
        <w:spacing w:before="6"/>
      </w:pPr>
    </w:p>
    <w:p>
      <w:pPr>
        <w:pStyle w:val="BodyText"/>
        <w:spacing w:line="249" w:lineRule="auto" w:before="1"/>
        <w:ind w:left="241" w:right="1551" w:firstLine="340"/>
        <w:jc w:val="both"/>
      </w:pPr>
      <w:r>
        <w:rPr>
          <w:color w:val="1D1D1B"/>
        </w:rPr>
        <w:t>Otras condecoraciones y medallas para Tiempo de Guerra.</w:t>
      </w:r>
    </w:p>
    <w:p>
      <w:pPr>
        <w:pStyle w:val="BodyText"/>
        <w:spacing w:before="9"/>
        <w:rPr>
          <w:sz w:val="19"/>
        </w:rPr>
      </w:pPr>
    </w:p>
    <w:p>
      <w:pPr>
        <w:pStyle w:val="BodyText"/>
        <w:spacing w:line="249" w:lineRule="auto"/>
        <w:ind w:left="241" w:right="1552" w:firstLine="340"/>
        <w:jc w:val="both"/>
      </w:pPr>
      <w:r>
        <w:rPr>
          <w:color w:val="1D1D1B"/>
        </w:rPr>
        <w:t>El otorgamiento y entrega de estas condecoraciones se regirá por las disposiciones que al respecto se establecen en el Reglamento para el Otorgamiento</w:t>
      </w:r>
      <w:r>
        <w:rPr>
          <w:color w:val="1D1D1B"/>
          <w:spacing w:val="-14"/>
        </w:rPr>
        <w:t> </w:t>
      </w:r>
      <w:r>
        <w:rPr>
          <w:color w:val="1D1D1B"/>
        </w:rPr>
        <w:t>y</w:t>
      </w:r>
      <w:r>
        <w:rPr>
          <w:color w:val="1D1D1B"/>
          <w:spacing w:val="-13"/>
        </w:rPr>
        <w:t> </w:t>
      </w:r>
      <w:r>
        <w:rPr>
          <w:color w:val="1D1D1B"/>
        </w:rPr>
        <w:t>Uso</w:t>
      </w:r>
      <w:r>
        <w:rPr>
          <w:color w:val="1D1D1B"/>
          <w:spacing w:val="-13"/>
        </w:rPr>
        <w:t> </w:t>
      </w:r>
      <w:r>
        <w:rPr>
          <w:color w:val="1D1D1B"/>
        </w:rPr>
        <w:t>de</w:t>
      </w:r>
      <w:r>
        <w:rPr>
          <w:color w:val="1D1D1B"/>
          <w:spacing w:val="-13"/>
        </w:rPr>
        <w:t> </w:t>
      </w:r>
      <w:r>
        <w:rPr>
          <w:color w:val="1D1D1B"/>
        </w:rPr>
        <w:t>Condecoraciones,</w:t>
      </w:r>
      <w:r>
        <w:rPr>
          <w:color w:val="1D1D1B"/>
          <w:spacing w:val="-12"/>
        </w:rPr>
        <w:t> </w:t>
      </w:r>
      <w:r>
        <w:rPr>
          <w:color w:val="1D1D1B"/>
        </w:rPr>
        <w:t>Medallas</w:t>
      </w:r>
      <w:r>
        <w:rPr>
          <w:color w:val="1D1D1B"/>
          <w:spacing w:val="-13"/>
        </w:rPr>
        <w:t> </w:t>
      </w:r>
      <w:r>
        <w:rPr>
          <w:color w:val="1D1D1B"/>
        </w:rPr>
        <w:t>y Distintivos en las Fuerzas</w:t>
      </w:r>
      <w:r>
        <w:rPr>
          <w:color w:val="1D1D1B"/>
          <w:spacing w:val="-14"/>
        </w:rPr>
        <w:t> </w:t>
      </w:r>
      <w:r>
        <w:rPr>
          <w:color w:val="1D1D1B"/>
        </w:rPr>
        <w:t>Armadas.</w:t>
      </w:r>
    </w:p>
    <w:p>
      <w:pPr>
        <w:spacing w:after="0" w:line="249" w:lineRule="auto"/>
        <w:jc w:val="both"/>
        <w:sectPr>
          <w:type w:val="continuous"/>
          <w:pgSz w:w="12750" w:h="15870"/>
          <w:pgMar w:top="420" w:bottom="420" w:left="0" w:right="0"/>
          <w:cols w:num="2" w:equalWidth="0">
            <w:col w:w="6234" w:space="40"/>
            <w:col w:w="6476"/>
          </w:cols>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9"/>
        <w:rPr>
          <w:sz w:val="17"/>
        </w:rPr>
      </w:pPr>
    </w:p>
    <w:p>
      <w:pPr>
        <w:pStyle w:val="Heading2"/>
        <w:spacing w:before="69"/>
        <w:ind w:right="1056"/>
        <w:jc w:val="right"/>
      </w:pPr>
      <w:r>
        <w:rPr/>
        <w:pict>
          <v:shape style="position:absolute;margin-left:573.636597pt;margin-top:24.673254pt;width:12pt;height:70.4pt;mso-position-horizontal-relative:page;mso-position-vertical-relative:paragraph;z-index:738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pict>
          <v:shape style="position:absolute;margin-left:573.636597pt;margin-top:-104.946747pt;width:12pt;height:102.8pt;mso-position-horizontal-relative:page;mso-position-vertical-relative:paragraph;z-index:7408"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color w:val="9D9D9C"/>
        </w:rPr>
        <w:t>81</w:t>
      </w:r>
    </w:p>
    <w:p>
      <w:pPr>
        <w:spacing w:after="0"/>
        <w:jc w:val="right"/>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pStyle w:val="Heading4"/>
        <w:spacing w:before="74"/>
        <w:ind w:left="350"/>
        <w:jc w:val="center"/>
      </w:pPr>
      <w:r>
        <w:rPr/>
        <w:drawing>
          <wp:anchor distT="0" distB="0" distL="0" distR="0" allowOverlap="1" layoutInCell="1" locked="0" behindDoc="0" simplePos="0" relativeHeight="7816">
            <wp:simplePos x="0" y="0"/>
            <wp:positionH relativeFrom="page">
              <wp:posOffset>5768873</wp:posOffset>
            </wp:positionH>
            <wp:positionV relativeFrom="paragraph">
              <wp:posOffset>705446</wp:posOffset>
            </wp:positionV>
            <wp:extent cx="1325994" cy="485940"/>
            <wp:effectExtent l="0" t="0" r="0" b="0"/>
            <wp:wrapNone/>
            <wp:docPr id="203" name="image116.jpeg" descr=""/>
            <wp:cNvGraphicFramePr>
              <a:graphicFrameLocks noChangeAspect="1"/>
            </wp:cNvGraphicFramePr>
            <a:graphic>
              <a:graphicData uri="http://schemas.openxmlformats.org/drawingml/2006/picture">
                <pic:pic>
                  <pic:nvPicPr>
                    <pic:cNvPr id="204" name="image116.jpeg"/>
                    <pic:cNvPicPr/>
                  </pic:nvPicPr>
                  <pic:blipFill>
                    <a:blip r:embed="rId127" cstate="print"/>
                    <a:stretch>
                      <a:fillRect/>
                    </a:stretch>
                  </pic:blipFill>
                  <pic:spPr>
                    <a:xfrm>
                      <a:off x="0" y="0"/>
                      <a:ext cx="1325994" cy="485940"/>
                    </a:xfrm>
                    <a:prstGeom prst="rect">
                      <a:avLst/>
                    </a:prstGeom>
                  </pic:spPr>
                </pic:pic>
              </a:graphicData>
            </a:graphic>
          </wp:anchor>
        </w:drawing>
      </w:r>
      <w:r>
        <w:rPr>
          <w:color w:val="1D1D1B"/>
        </w:rPr>
        <w:t>CINTAS PARA USO EN EL UNIFORME</w:t>
      </w:r>
    </w:p>
    <w:p>
      <w:pPr>
        <w:pStyle w:val="BodyText"/>
        <w:rPr>
          <w:b/>
        </w:rPr>
      </w:pPr>
    </w:p>
    <w:p>
      <w:pPr>
        <w:pStyle w:val="BodyText"/>
        <w:rPr>
          <w:b/>
        </w:rPr>
      </w:pPr>
    </w:p>
    <w:p>
      <w:pPr>
        <w:pStyle w:val="BodyText"/>
        <w:spacing w:before="9"/>
        <w:rPr>
          <w:b/>
          <w:sz w:val="26"/>
        </w:rPr>
      </w:pPr>
      <w:r>
        <w:rPr/>
        <w:drawing>
          <wp:anchor distT="0" distB="0" distL="0" distR="0" allowOverlap="1" layoutInCell="1" locked="0" behindDoc="0" simplePos="0" relativeHeight="7432">
            <wp:simplePos x="0" y="0"/>
            <wp:positionH relativeFrom="page">
              <wp:posOffset>1029566</wp:posOffset>
            </wp:positionH>
            <wp:positionV relativeFrom="paragraph">
              <wp:posOffset>221971</wp:posOffset>
            </wp:positionV>
            <wp:extent cx="1286334" cy="457200"/>
            <wp:effectExtent l="0" t="0" r="0" b="0"/>
            <wp:wrapTopAndBottom/>
            <wp:docPr id="205" name="image117.jpeg" descr=""/>
            <wp:cNvGraphicFramePr>
              <a:graphicFrameLocks noChangeAspect="1"/>
            </wp:cNvGraphicFramePr>
            <a:graphic>
              <a:graphicData uri="http://schemas.openxmlformats.org/drawingml/2006/picture">
                <pic:pic>
                  <pic:nvPicPr>
                    <pic:cNvPr id="206" name="image117.jpeg"/>
                    <pic:cNvPicPr/>
                  </pic:nvPicPr>
                  <pic:blipFill>
                    <a:blip r:embed="rId128" cstate="print"/>
                    <a:stretch>
                      <a:fillRect/>
                    </a:stretch>
                  </pic:blipFill>
                  <pic:spPr>
                    <a:xfrm>
                      <a:off x="0" y="0"/>
                      <a:ext cx="1286334" cy="457200"/>
                    </a:xfrm>
                    <a:prstGeom prst="rect">
                      <a:avLst/>
                    </a:prstGeom>
                  </pic:spPr>
                </pic:pic>
              </a:graphicData>
            </a:graphic>
          </wp:anchor>
        </w:drawing>
      </w:r>
      <w:r>
        <w:rPr/>
        <w:drawing>
          <wp:anchor distT="0" distB="0" distL="0" distR="0" allowOverlap="1" layoutInCell="1" locked="0" behindDoc="0" simplePos="0" relativeHeight="7456">
            <wp:simplePos x="0" y="0"/>
            <wp:positionH relativeFrom="page">
              <wp:posOffset>2562707</wp:posOffset>
            </wp:positionH>
            <wp:positionV relativeFrom="paragraph">
              <wp:posOffset>234671</wp:posOffset>
            </wp:positionV>
            <wp:extent cx="1369497" cy="417575"/>
            <wp:effectExtent l="0" t="0" r="0" b="0"/>
            <wp:wrapTopAndBottom/>
            <wp:docPr id="207" name="image118.jpeg" descr=""/>
            <wp:cNvGraphicFramePr>
              <a:graphicFrameLocks noChangeAspect="1"/>
            </wp:cNvGraphicFramePr>
            <a:graphic>
              <a:graphicData uri="http://schemas.openxmlformats.org/drawingml/2006/picture">
                <pic:pic>
                  <pic:nvPicPr>
                    <pic:cNvPr id="208" name="image118.jpeg"/>
                    <pic:cNvPicPr/>
                  </pic:nvPicPr>
                  <pic:blipFill>
                    <a:blip r:embed="rId129" cstate="print"/>
                    <a:stretch>
                      <a:fillRect/>
                    </a:stretch>
                  </pic:blipFill>
                  <pic:spPr>
                    <a:xfrm>
                      <a:off x="0" y="0"/>
                      <a:ext cx="1369497" cy="417575"/>
                    </a:xfrm>
                    <a:prstGeom prst="rect">
                      <a:avLst/>
                    </a:prstGeom>
                  </pic:spPr>
                </pic:pic>
              </a:graphicData>
            </a:graphic>
          </wp:anchor>
        </w:drawing>
      </w:r>
      <w:r>
        <w:rPr/>
        <w:drawing>
          <wp:anchor distT="0" distB="0" distL="0" distR="0" allowOverlap="1" layoutInCell="1" locked="0" behindDoc="0" simplePos="0" relativeHeight="7480">
            <wp:simplePos x="0" y="0"/>
            <wp:positionH relativeFrom="page">
              <wp:posOffset>4128766</wp:posOffset>
            </wp:positionH>
            <wp:positionV relativeFrom="paragraph">
              <wp:posOffset>220343</wp:posOffset>
            </wp:positionV>
            <wp:extent cx="1439378" cy="445007"/>
            <wp:effectExtent l="0" t="0" r="0" b="0"/>
            <wp:wrapTopAndBottom/>
            <wp:docPr id="209" name="image119.jpeg" descr=""/>
            <wp:cNvGraphicFramePr>
              <a:graphicFrameLocks noChangeAspect="1"/>
            </wp:cNvGraphicFramePr>
            <a:graphic>
              <a:graphicData uri="http://schemas.openxmlformats.org/drawingml/2006/picture">
                <pic:pic>
                  <pic:nvPicPr>
                    <pic:cNvPr id="210" name="image119.jpeg"/>
                    <pic:cNvPicPr/>
                  </pic:nvPicPr>
                  <pic:blipFill>
                    <a:blip r:embed="rId130" cstate="print"/>
                    <a:stretch>
                      <a:fillRect/>
                    </a:stretch>
                  </pic:blipFill>
                  <pic:spPr>
                    <a:xfrm>
                      <a:off x="0" y="0"/>
                      <a:ext cx="1439378" cy="445007"/>
                    </a:xfrm>
                    <a:prstGeom prst="rect">
                      <a:avLst/>
                    </a:prstGeom>
                  </pic:spPr>
                </pic:pic>
              </a:graphicData>
            </a:graphic>
          </wp:anchor>
        </w:drawing>
      </w:r>
    </w:p>
    <w:p>
      <w:pPr>
        <w:spacing w:after="0"/>
        <w:rPr>
          <w:sz w:val="26"/>
        </w:rPr>
        <w:sectPr>
          <w:pgSz w:w="12750" w:h="15870"/>
          <w:pgMar w:header="0" w:footer="103" w:top="420" w:bottom="420" w:left="0" w:right="0"/>
        </w:sectPr>
      </w:pPr>
    </w:p>
    <w:p>
      <w:pPr>
        <w:spacing w:line="155" w:lineRule="exact" w:before="0"/>
        <w:ind w:left="1603" w:right="64" w:firstLine="0"/>
        <w:jc w:val="center"/>
        <w:rPr>
          <w:b/>
          <w:i/>
          <w:sz w:val="16"/>
        </w:rPr>
      </w:pPr>
      <w:r>
        <w:rPr>
          <w:b/>
          <w:i/>
          <w:color w:val="1D1D1B"/>
          <w:sz w:val="16"/>
        </w:rPr>
        <w:t>Presidente de la</w:t>
      </w:r>
    </w:p>
    <w:p>
      <w:pPr>
        <w:spacing w:line="249" w:lineRule="auto" w:before="8"/>
        <w:ind w:left="2105" w:right="563" w:hanging="1"/>
        <w:jc w:val="center"/>
        <w:rPr>
          <w:b/>
          <w:i/>
          <w:sz w:val="16"/>
        </w:rPr>
      </w:pPr>
      <w:r>
        <w:rPr>
          <w:b/>
          <w:i/>
          <w:color w:val="1D1D1B"/>
          <w:sz w:val="16"/>
        </w:rPr>
        <w:t>República </w:t>
      </w:r>
      <w:r>
        <w:rPr>
          <w:b/>
          <w:i/>
          <w:color w:val="1D1D1B"/>
          <w:sz w:val="16"/>
        </w:rPr>
        <w:t>“Gran Oficial”</w:t>
      </w:r>
    </w:p>
    <w:p>
      <w:pPr>
        <w:pStyle w:val="BodyText"/>
        <w:spacing w:before="7"/>
        <w:rPr>
          <w:b/>
          <w:i/>
          <w:sz w:val="27"/>
        </w:rPr>
      </w:pPr>
      <w:r>
        <w:rPr/>
        <w:drawing>
          <wp:anchor distT="0" distB="0" distL="0" distR="0" allowOverlap="1" layoutInCell="1" locked="0" behindDoc="0" simplePos="0" relativeHeight="7504">
            <wp:simplePos x="0" y="0"/>
            <wp:positionH relativeFrom="page">
              <wp:posOffset>991463</wp:posOffset>
            </wp:positionH>
            <wp:positionV relativeFrom="paragraph">
              <wp:posOffset>226755</wp:posOffset>
            </wp:positionV>
            <wp:extent cx="1319853" cy="431101"/>
            <wp:effectExtent l="0" t="0" r="0" b="0"/>
            <wp:wrapTopAndBottom/>
            <wp:docPr id="211" name="image120.jpeg" descr=""/>
            <wp:cNvGraphicFramePr>
              <a:graphicFrameLocks noChangeAspect="1"/>
            </wp:cNvGraphicFramePr>
            <a:graphic>
              <a:graphicData uri="http://schemas.openxmlformats.org/drawingml/2006/picture">
                <pic:pic>
                  <pic:nvPicPr>
                    <pic:cNvPr id="212" name="image120.jpeg"/>
                    <pic:cNvPicPr/>
                  </pic:nvPicPr>
                  <pic:blipFill>
                    <a:blip r:embed="rId131" cstate="print"/>
                    <a:stretch>
                      <a:fillRect/>
                    </a:stretch>
                  </pic:blipFill>
                  <pic:spPr>
                    <a:xfrm>
                      <a:off x="0" y="0"/>
                      <a:ext cx="1319853" cy="431101"/>
                    </a:xfrm>
                    <a:prstGeom prst="rect">
                      <a:avLst/>
                    </a:prstGeom>
                  </pic:spPr>
                </pic:pic>
              </a:graphicData>
            </a:graphic>
          </wp:anchor>
        </w:drawing>
      </w:r>
    </w:p>
    <w:p>
      <w:pPr>
        <w:spacing w:line="249" w:lineRule="auto" w:before="0"/>
        <w:ind w:left="1954" w:right="0" w:hanging="299"/>
        <w:jc w:val="left"/>
        <w:rPr>
          <w:b/>
          <w:i/>
          <w:sz w:val="16"/>
        </w:rPr>
      </w:pPr>
      <w:r>
        <w:rPr>
          <w:b/>
          <w:i/>
          <w:color w:val="1D1D1B"/>
          <w:spacing w:val="-7"/>
          <w:sz w:val="16"/>
        </w:rPr>
        <w:t>Estrella </w:t>
      </w:r>
      <w:r>
        <w:rPr>
          <w:b/>
          <w:i/>
          <w:color w:val="1D1D1B"/>
          <w:spacing w:val="-6"/>
          <w:sz w:val="16"/>
        </w:rPr>
        <w:t>Militar </w:t>
      </w:r>
      <w:r>
        <w:rPr>
          <w:b/>
          <w:i/>
          <w:color w:val="1D1D1B"/>
          <w:spacing w:val="-4"/>
          <w:sz w:val="16"/>
        </w:rPr>
        <w:t>de </w:t>
      </w:r>
      <w:r>
        <w:rPr>
          <w:b/>
          <w:i/>
          <w:color w:val="1D1D1B"/>
          <w:spacing w:val="-5"/>
          <w:sz w:val="16"/>
        </w:rPr>
        <w:t>las </w:t>
      </w:r>
      <w:r>
        <w:rPr>
          <w:b/>
          <w:i/>
          <w:color w:val="1D1D1B"/>
          <w:spacing w:val="-7"/>
          <w:sz w:val="16"/>
        </w:rPr>
        <w:t>FF.AA. </w:t>
      </w:r>
      <w:r>
        <w:rPr>
          <w:b/>
          <w:i/>
          <w:color w:val="1D1D1B"/>
          <w:sz w:val="16"/>
        </w:rPr>
        <w:t>“Estrella al Mérito Militar” (Oficiales)</w:t>
      </w:r>
    </w:p>
    <w:p>
      <w:pPr>
        <w:pStyle w:val="BodyText"/>
        <w:spacing w:before="6"/>
        <w:rPr>
          <w:b/>
          <w:i/>
          <w:sz w:val="26"/>
        </w:rPr>
      </w:pPr>
      <w:r>
        <w:rPr/>
        <w:drawing>
          <wp:anchor distT="0" distB="0" distL="0" distR="0" allowOverlap="1" layoutInCell="1" locked="0" behindDoc="0" simplePos="0" relativeHeight="7528">
            <wp:simplePos x="0" y="0"/>
            <wp:positionH relativeFrom="page">
              <wp:posOffset>1016863</wp:posOffset>
            </wp:positionH>
            <wp:positionV relativeFrom="paragraph">
              <wp:posOffset>218882</wp:posOffset>
            </wp:positionV>
            <wp:extent cx="1293312" cy="434054"/>
            <wp:effectExtent l="0" t="0" r="0" b="0"/>
            <wp:wrapTopAndBottom/>
            <wp:docPr id="213" name="image121.jpeg" descr=""/>
            <wp:cNvGraphicFramePr>
              <a:graphicFrameLocks noChangeAspect="1"/>
            </wp:cNvGraphicFramePr>
            <a:graphic>
              <a:graphicData uri="http://schemas.openxmlformats.org/drawingml/2006/picture">
                <pic:pic>
                  <pic:nvPicPr>
                    <pic:cNvPr id="214" name="image121.jpeg"/>
                    <pic:cNvPicPr/>
                  </pic:nvPicPr>
                  <pic:blipFill>
                    <a:blip r:embed="rId132" cstate="print"/>
                    <a:stretch>
                      <a:fillRect/>
                    </a:stretch>
                  </pic:blipFill>
                  <pic:spPr>
                    <a:xfrm>
                      <a:off x="0" y="0"/>
                      <a:ext cx="1293312" cy="434054"/>
                    </a:xfrm>
                    <a:prstGeom prst="rect">
                      <a:avLst/>
                    </a:prstGeom>
                  </pic:spPr>
                </pic:pic>
              </a:graphicData>
            </a:graphic>
          </wp:anchor>
        </w:drawing>
      </w:r>
    </w:p>
    <w:p>
      <w:pPr>
        <w:spacing w:line="249" w:lineRule="auto" w:before="30"/>
        <w:ind w:left="1539" w:right="93" w:firstLine="0"/>
        <w:jc w:val="center"/>
        <w:rPr>
          <w:b/>
          <w:i/>
          <w:sz w:val="16"/>
        </w:rPr>
      </w:pPr>
      <w:r>
        <w:rPr>
          <w:b/>
          <w:i/>
          <w:color w:val="1D1D1B"/>
          <w:spacing w:val="-6"/>
          <w:sz w:val="16"/>
        </w:rPr>
        <w:t>Al </w:t>
      </w:r>
      <w:r>
        <w:rPr>
          <w:b/>
          <w:i/>
          <w:color w:val="1D1D1B"/>
          <w:spacing w:val="-10"/>
          <w:sz w:val="16"/>
        </w:rPr>
        <w:t>Mérito </w:t>
      </w:r>
      <w:r>
        <w:rPr>
          <w:b/>
          <w:i/>
          <w:color w:val="1D1D1B"/>
          <w:spacing w:val="-11"/>
          <w:sz w:val="16"/>
        </w:rPr>
        <w:t>Militar </w:t>
      </w:r>
      <w:r>
        <w:rPr>
          <w:b/>
          <w:i/>
          <w:color w:val="1D1D1B"/>
          <w:spacing w:val="-6"/>
          <w:sz w:val="16"/>
        </w:rPr>
        <w:t>de </w:t>
      </w:r>
      <w:r>
        <w:rPr>
          <w:b/>
          <w:i/>
          <w:color w:val="1D1D1B"/>
          <w:spacing w:val="-8"/>
          <w:sz w:val="16"/>
        </w:rPr>
        <w:t>las </w:t>
      </w:r>
      <w:r>
        <w:rPr>
          <w:b/>
          <w:i/>
          <w:color w:val="1D1D1B"/>
          <w:spacing w:val="-12"/>
          <w:sz w:val="16"/>
        </w:rPr>
        <w:t>FF.AA. </w:t>
      </w:r>
      <w:r>
        <w:rPr>
          <w:b/>
          <w:i/>
          <w:color w:val="1D1D1B"/>
          <w:sz w:val="16"/>
        </w:rPr>
        <w:t>“Militar”</w:t>
      </w:r>
    </w:p>
    <w:p>
      <w:pPr>
        <w:spacing w:before="1"/>
        <w:ind w:left="1547" w:right="93" w:firstLine="0"/>
        <w:jc w:val="center"/>
        <w:rPr>
          <w:b/>
          <w:i/>
          <w:sz w:val="16"/>
        </w:rPr>
      </w:pPr>
      <w:r>
        <w:rPr>
          <w:b/>
          <w:i/>
          <w:color w:val="1D1D1B"/>
          <w:sz w:val="16"/>
        </w:rPr>
        <w:t>(Gente de Mar)</w:t>
      </w:r>
    </w:p>
    <w:p>
      <w:pPr>
        <w:pStyle w:val="BodyText"/>
        <w:spacing w:before="10"/>
        <w:rPr>
          <w:b/>
          <w:i/>
          <w:sz w:val="22"/>
        </w:rPr>
      </w:pPr>
      <w:r>
        <w:rPr/>
        <w:drawing>
          <wp:anchor distT="0" distB="0" distL="0" distR="0" allowOverlap="1" layoutInCell="1" locked="0" behindDoc="0" simplePos="0" relativeHeight="7552">
            <wp:simplePos x="0" y="0"/>
            <wp:positionH relativeFrom="page">
              <wp:posOffset>1016863</wp:posOffset>
            </wp:positionH>
            <wp:positionV relativeFrom="paragraph">
              <wp:posOffset>191989</wp:posOffset>
            </wp:positionV>
            <wp:extent cx="1326396" cy="536448"/>
            <wp:effectExtent l="0" t="0" r="0" b="0"/>
            <wp:wrapTopAndBottom/>
            <wp:docPr id="215" name="image122.jpeg" descr=""/>
            <wp:cNvGraphicFramePr>
              <a:graphicFrameLocks noChangeAspect="1"/>
            </wp:cNvGraphicFramePr>
            <a:graphic>
              <a:graphicData uri="http://schemas.openxmlformats.org/drawingml/2006/picture">
                <pic:pic>
                  <pic:nvPicPr>
                    <pic:cNvPr id="216" name="image122.jpeg"/>
                    <pic:cNvPicPr/>
                  </pic:nvPicPr>
                  <pic:blipFill>
                    <a:blip r:embed="rId133" cstate="print"/>
                    <a:stretch>
                      <a:fillRect/>
                    </a:stretch>
                  </pic:blipFill>
                  <pic:spPr>
                    <a:xfrm>
                      <a:off x="0" y="0"/>
                      <a:ext cx="1326396" cy="536448"/>
                    </a:xfrm>
                    <a:prstGeom prst="rect">
                      <a:avLst/>
                    </a:prstGeom>
                  </pic:spPr>
                </pic:pic>
              </a:graphicData>
            </a:graphic>
          </wp:anchor>
        </w:drawing>
      </w:r>
    </w:p>
    <w:p>
      <w:pPr>
        <w:spacing w:line="249" w:lineRule="auto" w:before="2"/>
        <w:ind w:left="1660" w:right="93" w:firstLine="0"/>
        <w:jc w:val="center"/>
        <w:rPr>
          <w:b/>
          <w:i/>
          <w:sz w:val="16"/>
        </w:rPr>
      </w:pPr>
      <w:r>
        <w:rPr>
          <w:b/>
          <w:i/>
          <w:color w:val="1D1D1B"/>
          <w:sz w:val="16"/>
        </w:rPr>
        <w:t>Cruz de Servicio a Bordo </w:t>
      </w:r>
      <w:r>
        <w:rPr>
          <w:b/>
          <w:i/>
          <w:color w:val="1D1D1B"/>
          <w:sz w:val="16"/>
        </w:rPr>
        <w:t>“Cruz de Servicio a Bordo 1ª Clase”</w:t>
      </w:r>
    </w:p>
    <w:p>
      <w:pPr>
        <w:pStyle w:val="BodyText"/>
        <w:rPr>
          <w:b/>
          <w:i/>
          <w:sz w:val="16"/>
        </w:rPr>
      </w:pPr>
    </w:p>
    <w:p>
      <w:pPr>
        <w:pStyle w:val="BodyText"/>
        <w:rPr>
          <w:b/>
          <w:i/>
          <w:sz w:val="16"/>
        </w:rPr>
      </w:pPr>
    </w:p>
    <w:p>
      <w:pPr>
        <w:pStyle w:val="BodyText"/>
        <w:rPr>
          <w:b/>
          <w:i/>
          <w:sz w:val="16"/>
        </w:rPr>
      </w:pPr>
    </w:p>
    <w:p>
      <w:pPr>
        <w:pStyle w:val="BodyText"/>
        <w:rPr>
          <w:b/>
          <w:i/>
          <w:sz w:val="16"/>
        </w:rPr>
      </w:pPr>
    </w:p>
    <w:p>
      <w:pPr>
        <w:pStyle w:val="BodyText"/>
        <w:rPr>
          <w:b/>
          <w:i/>
          <w:sz w:val="16"/>
        </w:rPr>
      </w:pPr>
    </w:p>
    <w:p>
      <w:pPr>
        <w:pStyle w:val="BodyText"/>
        <w:rPr>
          <w:b/>
          <w:i/>
          <w:sz w:val="16"/>
        </w:rPr>
      </w:pPr>
    </w:p>
    <w:p>
      <w:pPr>
        <w:pStyle w:val="BodyText"/>
        <w:spacing w:before="2"/>
        <w:rPr>
          <w:b/>
          <w:i/>
          <w:sz w:val="19"/>
        </w:rPr>
      </w:pPr>
    </w:p>
    <w:p>
      <w:pPr>
        <w:spacing w:line="249" w:lineRule="auto" w:before="0"/>
        <w:ind w:left="1786" w:right="207" w:firstLine="0"/>
        <w:jc w:val="center"/>
        <w:rPr>
          <w:b/>
          <w:i/>
          <w:sz w:val="16"/>
        </w:rPr>
      </w:pPr>
      <w:r>
        <w:rPr/>
        <w:drawing>
          <wp:anchor distT="0" distB="0" distL="0" distR="0" allowOverlap="1" layoutInCell="1" locked="0" behindDoc="0" simplePos="0" relativeHeight="7912">
            <wp:simplePos x="0" y="0"/>
            <wp:positionH relativeFrom="page">
              <wp:posOffset>991463</wp:posOffset>
            </wp:positionH>
            <wp:positionV relativeFrom="paragraph">
              <wp:posOffset>-617655</wp:posOffset>
            </wp:positionV>
            <wp:extent cx="1391814" cy="576072"/>
            <wp:effectExtent l="0" t="0" r="0" b="0"/>
            <wp:wrapNone/>
            <wp:docPr id="217" name="image123.jpeg" descr=""/>
            <wp:cNvGraphicFramePr>
              <a:graphicFrameLocks noChangeAspect="1"/>
            </wp:cNvGraphicFramePr>
            <a:graphic>
              <a:graphicData uri="http://schemas.openxmlformats.org/drawingml/2006/picture">
                <pic:pic>
                  <pic:nvPicPr>
                    <pic:cNvPr id="218" name="image123.jpeg"/>
                    <pic:cNvPicPr/>
                  </pic:nvPicPr>
                  <pic:blipFill>
                    <a:blip r:embed="rId134" cstate="print"/>
                    <a:stretch>
                      <a:fillRect/>
                    </a:stretch>
                  </pic:blipFill>
                  <pic:spPr>
                    <a:xfrm>
                      <a:off x="0" y="0"/>
                      <a:ext cx="1391814" cy="576072"/>
                    </a:xfrm>
                    <a:prstGeom prst="rect">
                      <a:avLst/>
                    </a:prstGeom>
                  </pic:spPr>
                </pic:pic>
              </a:graphicData>
            </a:graphic>
          </wp:anchor>
        </w:drawing>
      </w:r>
      <w:r>
        <w:rPr/>
        <w:pict>
          <v:shape style="position:absolute;margin-left:52.628792pt;margin-top:7.878698pt;width:12pt;height:102.8pt;mso-position-horizontal-relative:page;mso-position-vertical-relative:paragraph;z-index:8008" type="#_x0000_t202" filled="false" stroked="false">
            <v:textbox inset="0,0,0,0" style="layout-flow:vertical;mso-layout-flow-alt:bottom-to-top">
              <w:txbxContent>
                <w:p>
                  <w:pPr>
                    <w:pStyle w:val="BodyText"/>
                    <w:spacing w:line="221" w:lineRule="exact"/>
                    <w:ind w:left="20" w:right="-704"/>
                    <w:rPr>
                      <w:rFonts w:ascii="Gill Sans MT"/>
                    </w:rPr>
                  </w:pPr>
                  <w:r>
                    <w:rPr>
                      <w:rFonts w:ascii="Gill Sans MT"/>
                      <w:color w:val="9D9D9C"/>
                      <w:w w:val="105"/>
                    </w:rPr>
                    <w:t>Uniformes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w w:val="100"/>
                    </w:rPr>
                    <w:t>os</w:t>
                  </w:r>
                </w:p>
              </w:txbxContent>
            </v:textbox>
            <w10:wrap type="none"/>
          </v:shape>
        </w:pict>
      </w:r>
      <w:r>
        <w:rPr>
          <w:b/>
          <w:i/>
          <w:color w:val="1D1D1B"/>
          <w:sz w:val="16"/>
        </w:rPr>
        <w:t>Orden del Mérito Naval </w:t>
      </w:r>
      <w:r>
        <w:rPr>
          <w:b/>
          <w:i/>
          <w:color w:val="1D1D1B"/>
          <w:sz w:val="16"/>
        </w:rPr>
        <w:t>“En el Grado de Oficial”</w:t>
      </w:r>
    </w:p>
    <w:p>
      <w:pPr>
        <w:spacing w:line="249" w:lineRule="auto" w:before="8"/>
        <w:ind w:left="715" w:right="521" w:firstLine="0"/>
        <w:jc w:val="center"/>
        <w:rPr>
          <w:b/>
          <w:i/>
          <w:sz w:val="16"/>
        </w:rPr>
      </w:pPr>
      <w:r>
        <w:rPr/>
        <w:br w:type="column"/>
      </w:r>
      <w:r>
        <w:rPr>
          <w:b/>
          <w:i/>
          <w:color w:val="1D1D1B"/>
          <w:sz w:val="16"/>
        </w:rPr>
        <w:t>Presidente de la </w:t>
      </w:r>
      <w:r>
        <w:rPr>
          <w:b/>
          <w:i/>
          <w:color w:val="1D1D1B"/>
          <w:sz w:val="16"/>
        </w:rPr>
        <w:t>República “Oficial”</w:t>
      </w:r>
    </w:p>
    <w:p>
      <w:pPr>
        <w:pStyle w:val="BodyText"/>
        <w:spacing w:before="4"/>
        <w:rPr>
          <w:b/>
          <w:i/>
          <w:sz w:val="24"/>
        </w:rPr>
      </w:pPr>
      <w:r>
        <w:rPr/>
        <w:drawing>
          <wp:anchor distT="0" distB="0" distL="0" distR="0" allowOverlap="1" layoutInCell="1" locked="0" behindDoc="0" simplePos="0" relativeHeight="7576">
            <wp:simplePos x="0" y="0"/>
            <wp:positionH relativeFrom="page">
              <wp:posOffset>2600858</wp:posOffset>
            </wp:positionH>
            <wp:positionV relativeFrom="paragraph">
              <wp:posOffset>202778</wp:posOffset>
            </wp:positionV>
            <wp:extent cx="1299187" cy="434054"/>
            <wp:effectExtent l="0" t="0" r="0" b="0"/>
            <wp:wrapTopAndBottom/>
            <wp:docPr id="219" name="image124.jpeg" descr=""/>
            <wp:cNvGraphicFramePr>
              <a:graphicFrameLocks noChangeAspect="1"/>
            </wp:cNvGraphicFramePr>
            <a:graphic>
              <a:graphicData uri="http://schemas.openxmlformats.org/drawingml/2006/picture">
                <pic:pic>
                  <pic:nvPicPr>
                    <pic:cNvPr id="220" name="image124.jpeg"/>
                    <pic:cNvPicPr/>
                  </pic:nvPicPr>
                  <pic:blipFill>
                    <a:blip r:embed="rId135" cstate="print"/>
                    <a:stretch>
                      <a:fillRect/>
                    </a:stretch>
                  </pic:blipFill>
                  <pic:spPr>
                    <a:xfrm>
                      <a:off x="0" y="0"/>
                      <a:ext cx="1299187" cy="434054"/>
                    </a:xfrm>
                    <a:prstGeom prst="rect">
                      <a:avLst/>
                    </a:prstGeom>
                  </pic:spPr>
                </pic:pic>
              </a:graphicData>
            </a:graphic>
          </wp:anchor>
        </w:drawing>
      </w:r>
    </w:p>
    <w:p>
      <w:pPr>
        <w:spacing w:line="249" w:lineRule="auto" w:before="6"/>
        <w:ind w:left="374" w:right="95" w:firstLine="0"/>
        <w:jc w:val="center"/>
        <w:rPr>
          <w:b/>
          <w:i/>
          <w:sz w:val="16"/>
        </w:rPr>
      </w:pPr>
      <w:r>
        <w:rPr>
          <w:b/>
          <w:i/>
          <w:color w:val="1D1D1B"/>
          <w:spacing w:val="-7"/>
          <w:sz w:val="16"/>
        </w:rPr>
        <w:t>Estrella </w:t>
      </w:r>
      <w:r>
        <w:rPr>
          <w:b/>
          <w:i/>
          <w:color w:val="1D1D1B"/>
          <w:spacing w:val="-6"/>
          <w:sz w:val="16"/>
        </w:rPr>
        <w:t>Militar </w:t>
      </w:r>
      <w:r>
        <w:rPr>
          <w:b/>
          <w:i/>
          <w:color w:val="1D1D1B"/>
          <w:spacing w:val="-4"/>
          <w:sz w:val="16"/>
        </w:rPr>
        <w:t>de </w:t>
      </w:r>
      <w:r>
        <w:rPr>
          <w:b/>
          <w:i/>
          <w:color w:val="1D1D1B"/>
          <w:spacing w:val="-5"/>
          <w:sz w:val="16"/>
        </w:rPr>
        <w:t>las </w:t>
      </w:r>
      <w:r>
        <w:rPr>
          <w:b/>
          <w:i/>
          <w:color w:val="1D1D1B"/>
          <w:spacing w:val="-7"/>
          <w:sz w:val="16"/>
        </w:rPr>
        <w:t>FF.AA. </w:t>
      </w:r>
      <w:r>
        <w:rPr>
          <w:b/>
          <w:i/>
          <w:color w:val="1D1D1B"/>
          <w:sz w:val="16"/>
        </w:rPr>
        <w:t>“Estrella Militar” (Oficiales)</w:t>
      </w:r>
    </w:p>
    <w:p>
      <w:pPr>
        <w:pStyle w:val="BodyText"/>
        <w:rPr>
          <w:b/>
          <w:i/>
        </w:rPr>
      </w:pPr>
    </w:p>
    <w:p>
      <w:pPr>
        <w:pStyle w:val="BodyText"/>
        <w:spacing w:before="5"/>
        <w:rPr>
          <w:b/>
          <w:i/>
          <w:sz w:val="10"/>
        </w:rPr>
      </w:pPr>
      <w:r>
        <w:rPr/>
        <w:drawing>
          <wp:anchor distT="0" distB="0" distL="0" distR="0" allowOverlap="1" layoutInCell="1" locked="0" behindDoc="0" simplePos="0" relativeHeight="7600">
            <wp:simplePos x="0" y="0"/>
            <wp:positionH relativeFrom="page">
              <wp:posOffset>2610294</wp:posOffset>
            </wp:positionH>
            <wp:positionV relativeFrom="paragraph">
              <wp:posOffset>101012</wp:posOffset>
            </wp:positionV>
            <wp:extent cx="1306753" cy="428148"/>
            <wp:effectExtent l="0" t="0" r="0" b="0"/>
            <wp:wrapTopAndBottom/>
            <wp:docPr id="221" name="image125.jpeg" descr=""/>
            <wp:cNvGraphicFramePr>
              <a:graphicFrameLocks noChangeAspect="1"/>
            </wp:cNvGraphicFramePr>
            <a:graphic>
              <a:graphicData uri="http://schemas.openxmlformats.org/drawingml/2006/picture">
                <pic:pic>
                  <pic:nvPicPr>
                    <pic:cNvPr id="222" name="image125.jpeg"/>
                    <pic:cNvPicPr/>
                  </pic:nvPicPr>
                  <pic:blipFill>
                    <a:blip r:embed="rId136" cstate="print"/>
                    <a:stretch>
                      <a:fillRect/>
                    </a:stretch>
                  </pic:blipFill>
                  <pic:spPr>
                    <a:xfrm>
                      <a:off x="0" y="0"/>
                      <a:ext cx="1306753" cy="428148"/>
                    </a:xfrm>
                    <a:prstGeom prst="rect">
                      <a:avLst/>
                    </a:prstGeom>
                  </pic:spPr>
                </pic:pic>
              </a:graphicData>
            </a:graphic>
          </wp:anchor>
        </w:drawing>
      </w:r>
    </w:p>
    <w:p>
      <w:pPr>
        <w:spacing w:before="0"/>
        <w:ind w:left="750" w:right="0" w:firstLine="0"/>
        <w:jc w:val="left"/>
        <w:rPr>
          <w:b/>
          <w:i/>
          <w:sz w:val="16"/>
        </w:rPr>
      </w:pPr>
      <w:r>
        <w:rPr>
          <w:b/>
          <w:i/>
          <w:color w:val="1D1D1B"/>
          <w:sz w:val="16"/>
        </w:rPr>
        <w:t>Medalla al Valor</w:t>
      </w:r>
    </w:p>
    <w:p>
      <w:pPr>
        <w:pStyle w:val="BodyText"/>
        <w:rPr>
          <w:b/>
          <w:i/>
          <w:sz w:val="16"/>
        </w:rPr>
      </w:pPr>
    </w:p>
    <w:p>
      <w:pPr>
        <w:pStyle w:val="BodyText"/>
        <w:rPr>
          <w:b/>
          <w:i/>
          <w:sz w:val="16"/>
        </w:rPr>
      </w:pPr>
    </w:p>
    <w:p>
      <w:pPr>
        <w:pStyle w:val="BodyText"/>
        <w:rPr>
          <w:b/>
          <w:i/>
          <w:sz w:val="16"/>
        </w:rPr>
      </w:pPr>
    </w:p>
    <w:p>
      <w:pPr>
        <w:pStyle w:val="BodyText"/>
        <w:rPr>
          <w:b/>
          <w:i/>
          <w:sz w:val="16"/>
        </w:rPr>
      </w:pPr>
    </w:p>
    <w:p>
      <w:pPr>
        <w:pStyle w:val="BodyText"/>
        <w:rPr>
          <w:b/>
          <w:i/>
          <w:sz w:val="16"/>
        </w:rPr>
      </w:pPr>
    </w:p>
    <w:p>
      <w:pPr>
        <w:pStyle w:val="BodyText"/>
        <w:rPr>
          <w:b/>
          <w:i/>
          <w:sz w:val="16"/>
        </w:rPr>
      </w:pPr>
    </w:p>
    <w:p>
      <w:pPr>
        <w:pStyle w:val="BodyText"/>
        <w:rPr>
          <w:b/>
          <w:i/>
          <w:sz w:val="16"/>
        </w:rPr>
      </w:pPr>
    </w:p>
    <w:p>
      <w:pPr>
        <w:pStyle w:val="BodyText"/>
        <w:rPr>
          <w:b/>
          <w:i/>
          <w:sz w:val="16"/>
        </w:rPr>
      </w:pPr>
    </w:p>
    <w:p>
      <w:pPr>
        <w:pStyle w:val="BodyText"/>
        <w:spacing w:before="6"/>
        <w:rPr>
          <w:b/>
          <w:i/>
          <w:sz w:val="13"/>
        </w:rPr>
      </w:pPr>
    </w:p>
    <w:p>
      <w:pPr>
        <w:spacing w:line="249" w:lineRule="auto" w:before="0"/>
        <w:ind w:left="344" w:right="95" w:firstLine="0"/>
        <w:jc w:val="center"/>
        <w:rPr>
          <w:b/>
          <w:i/>
          <w:sz w:val="16"/>
        </w:rPr>
      </w:pPr>
      <w:r>
        <w:rPr/>
        <w:drawing>
          <wp:anchor distT="0" distB="0" distL="0" distR="0" allowOverlap="1" layoutInCell="1" locked="0" behindDoc="0" simplePos="0" relativeHeight="7864">
            <wp:simplePos x="0" y="0"/>
            <wp:positionH relativeFrom="page">
              <wp:posOffset>2575458</wp:posOffset>
            </wp:positionH>
            <wp:positionV relativeFrom="paragraph">
              <wp:posOffset>-592257</wp:posOffset>
            </wp:positionV>
            <wp:extent cx="1402301" cy="579120"/>
            <wp:effectExtent l="0" t="0" r="0" b="0"/>
            <wp:wrapNone/>
            <wp:docPr id="223" name="image126.jpeg" descr=""/>
            <wp:cNvGraphicFramePr>
              <a:graphicFrameLocks noChangeAspect="1"/>
            </wp:cNvGraphicFramePr>
            <a:graphic>
              <a:graphicData uri="http://schemas.openxmlformats.org/drawingml/2006/picture">
                <pic:pic>
                  <pic:nvPicPr>
                    <pic:cNvPr id="224" name="image126.jpeg"/>
                    <pic:cNvPicPr/>
                  </pic:nvPicPr>
                  <pic:blipFill>
                    <a:blip r:embed="rId137" cstate="print"/>
                    <a:stretch>
                      <a:fillRect/>
                    </a:stretch>
                  </pic:blipFill>
                  <pic:spPr>
                    <a:xfrm>
                      <a:off x="0" y="0"/>
                      <a:ext cx="1402301" cy="579120"/>
                    </a:xfrm>
                    <a:prstGeom prst="rect">
                      <a:avLst/>
                    </a:prstGeom>
                  </pic:spPr>
                </pic:pic>
              </a:graphicData>
            </a:graphic>
          </wp:anchor>
        </w:drawing>
      </w:r>
      <w:r>
        <w:rPr/>
        <w:drawing>
          <wp:anchor distT="0" distB="0" distL="0" distR="0" allowOverlap="1" layoutInCell="1" locked="0" behindDoc="0" simplePos="0" relativeHeight="7936">
            <wp:simplePos x="0" y="0"/>
            <wp:positionH relativeFrom="page">
              <wp:posOffset>2576436</wp:posOffset>
            </wp:positionH>
            <wp:positionV relativeFrom="paragraph">
              <wp:posOffset>565537</wp:posOffset>
            </wp:positionV>
            <wp:extent cx="1399138" cy="579120"/>
            <wp:effectExtent l="0" t="0" r="0" b="0"/>
            <wp:wrapNone/>
            <wp:docPr id="225" name="image127.jpeg" descr=""/>
            <wp:cNvGraphicFramePr>
              <a:graphicFrameLocks noChangeAspect="1"/>
            </wp:cNvGraphicFramePr>
            <a:graphic>
              <a:graphicData uri="http://schemas.openxmlformats.org/drawingml/2006/picture">
                <pic:pic>
                  <pic:nvPicPr>
                    <pic:cNvPr id="226" name="image127.jpeg"/>
                    <pic:cNvPicPr/>
                  </pic:nvPicPr>
                  <pic:blipFill>
                    <a:blip r:embed="rId138" cstate="print"/>
                    <a:stretch>
                      <a:fillRect/>
                    </a:stretch>
                  </pic:blipFill>
                  <pic:spPr>
                    <a:xfrm>
                      <a:off x="0" y="0"/>
                      <a:ext cx="1399138" cy="579120"/>
                    </a:xfrm>
                    <a:prstGeom prst="rect">
                      <a:avLst/>
                    </a:prstGeom>
                  </pic:spPr>
                </pic:pic>
              </a:graphicData>
            </a:graphic>
          </wp:anchor>
        </w:drawing>
      </w:r>
      <w:r>
        <w:rPr>
          <w:b/>
          <w:i/>
          <w:color w:val="1D1D1B"/>
          <w:sz w:val="16"/>
        </w:rPr>
        <w:t>Cruz de Servicio a Bordo </w:t>
      </w:r>
      <w:r>
        <w:rPr>
          <w:b/>
          <w:i/>
          <w:color w:val="1D1D1B"/>
          <w:sz w:val="16"/>
        </w:rPr>
        <w:t>“Cruz de Servicio a Bordo 2ª Clase”</w:t>
      </w:r>
    </w:p>
    <w:p>
      <w:pPr>
        <w:pStyle w:val="BodyText"/>
        <w:rPr>
          <w:b/>
          <w:i/>
          <w:sz w:val="16"/>
        </w:rPr>
      </w:pPr>
    </w:p>
    <w:p>
      <w:pPr>
        <w:pStyle w:val="BodyText"/>
        <w:rPr>
          <w:b/>
          <w:i/>
          <w:sz w:val="16"/>
        </w:rPr>
      </w:pPr>
    </w:p>
    <w:p>
      <w:pPr>
        <w:pStyle w:val="BodyText"/>
        <w:rPr>
          <w:b/>
          <w:i/>
          <w:sz w:val="16"/>
        </w:rPr>
      </w:pPr>
    </w:p>
    <w:p>
      <w:pPr>
        <w:pStyle w:val="BodyText"/>
        <w:rPr>
          <w:b/>
          <w:i/>
          <w:sz w:val="16"/>
        </w:rPr>
      </w:pPr>
    </w:p>
    <w:p>
      <w:pPr>
        <w:pStyle w:val="BodyText"/>
        <w:rPr>
          <w:b/>
          <w:i/>
          <w:sz w:val="16"/>
        </w:rPr>
      </w:pPr>
    </w:p>
    <w:p>
      <w:pPr>
        <w:pStyle w:val="BodyText"/>
        <w:rPr>
          <w:b/>
          <w:i/>
          <w:sz w:val="16"/>
        </w:rPr>
      </w:pPr>
    </w:p>
    <w:p>
      <w:pPr>
        <w:pStyle w:val="BodyText"/>
        <w:spacing w:before="6"/>
        <w:rPr>
          <w:b/>
          <w:i/>
          <w:sz w:val="13"/>
        </w:rPr>
      </w:pPr>
    </w:p>
    <w:p>
      <w:pPr>
        <w:spacing w:line="249" w:lineRule="auto" w:before="0"/>
        <w:ind w:left="502" w:right="218" w:firstLine="0"/>
        <w:jc w:val="center"/>
        <w:rPr>
          <w:b/>
          <w:i/>
          <w:sz w:val="16"/>
        </w:rPr>
      </w:pPr>
      <w:r>
        <w:rPr>
          <w:b/>
          <w:i/>
          <w:color w:val="1D1D1B"/>
          <w:sz w:val="16"/>
        </w:rPr>
        <w:t>Orden del Mérito Naval </w:t>
      </w:r>
      <w:r>
        <w:rPr>
          <w:b/>
          <w:i/>
          <w:color w:val="1D1D1B"/>
          <w:sz w:val="16"/>
        </w:rPr>
        <w:t>“En el Grado de Caballero”</w:t>
      </w:r>
    </w:p>
    <w:p>
      <w:pPr>
        <w:spacing w:line="249" w:lineRule="auto" w:before="0"/>
        <w:ind w:left="336" w:right="570" w:firstLine="0"/>
        <w:jc w:val="center"/>
        <w:rPr>
          <w:b/>
          <w:i/>
          <w:sz w:val="16"/>
        </w:rPr>
      </w:pPr>
      <w:r>
        <w:rPr/>
        <w:br w:type="column"/>
      </w:r>
      <w:r>
        <w:rPr>
          <w:b/>
          <w:i/>
          <w:color w:val="1D1D1B"/>
          <w:sz w:val="16"/>
        </w:rPr>
        <w:t>Presidente de la </w:t>
      </w:r>
      <w:r>
        <w:rPr>
          <w:b/>
          <w:i/>
          <w:color w:val="1D1D1B"/>
          <w:sz w:val="16"/>
        </w:rPr>
        <w:t>República “Caballero”</w:t>
      </w:r>
    </w:p>
    <w:p>
      <w:pPr>
        <w:pStyle w:val="BodyText"/>
        <w:spacing w:before="3"/>
        <w:rPr>
          <w:b/>
          <w:i/>
          <w:sz w:val="25"/>
        </w:rPr>
      </w:pPr>
      <w:r>
        <w:rPr/>
        <w:drawing>
          <wp:anchor distT="0" distB="0" distL="0" distR="0" allowOverlap="1" layoutInCell="1" locked="0" behindDoc="0" simplePos="0" relativeHeight="7624">
            <wp:simplePos x="0" y="0"/>
            <wp:positionH relativeFrom="page">
              <wp:posOffset>4141723</wp:posOffset>
            </wp:positionH>
            <wp:positionV relativeFrom="paragraph">
              <wp:posOffset>209585</wp:posOffset>
            </wp:positionV>
            <wp:extent cx="1420118" cy="454151"/>
            <wp:effectExtent l="0" t="0" r="0" b="0"/>
            <wp:wrapTopAndBottom/>
            <wp:docPr id="227" name="image128.jpeg" descr=""/>
            <wp:cNvGraphicFramePr>
              <a:graphicFrameLocks noChangeAspect="1"/>
            </wp:cNvGraphicFramePr>
            <a:graphic>
              <a:graphicData uri="http://schemas.openxmlformats.org/drawingml/2006/picture">
                <pic:pic>
                  <pic:nvPicPr>
                    <pic:cNvPr id="228" name="image128.jpeg"/>
                    <pic:cNvPicPr/>
                  </pic:nvPicPr>
                  <pic:blipFill>
                    <a:blip r:embed="rId139" cstate="print"/>
                    <a:stretch>
                      <a:fillRect/>
                    </a:stretch>
                  </pic:blipFill>
                  <pic:spPr>
                    <a:xfrm>
                      <a:off x="0" y="0"/>
                      <a:ext cx="1420118" cy="454151"/>
                    </a:xfrm>
                    <a:prstGeom prst="rect">
                      <a:avLst/>
                    </a:prstGeom>
                  </pic:spPr>
                </pic:pic>
              </a:graphicData>
            </a:graphic>
          </wp:anchor>
        </w:drawing>
      </w:r>
    </w:p>
    <w:p>
      <w:pPr>
        <w:spacing w:line="249" w:lineRule="auto" w:before="0"/>
        <w:ind w:left="267" w:right="84" w:firstLine="0"/>
        <w:jc w:val="center"/>
        <w:rPr>
          <w:b/>
          <w:i/>
          <w:sz w:val="16"/>
        </w:rPr>
      </w:pPr>
      <w:r>
        <w:rPr>
          <w:b/>
          <w:i/>
          <w:color w:val="1D1D1B"/>
          <w:spacing w:val="-6"/>
          <w:sz w:val="16"/>
        </w:rPr>
        <w:t>Al </w:t>
      </w:r>
      <w:r>
        <w:rPr>
          <w:b/>
          <w:i/>
          <w:color w:val="1D1D1B"/>
          <w:spacing w:val="-10"/>
          <w:sz w:val="16"/>
        </w:rPr>
        <w:t>Mérito </w:t>
      </w:r>
      <w:r>
        <w:rPr>
          <w:b/>
          <w:i/>
          <w:color w:val="1D1D1B"/>
          <w:spacing w:val="-11"/>
          <w:sz w:val="16"/>
        </w:rPr>
        <w:t>Militar </w:t>
      </w:r>
      <w:r>
        <w:rPr>
          <w:b/>
          <w:i/>
          <w:color w:val="1D1D1B"/>
          <w:spacing w:val="-6"/>
          <w:sz w:val="16"/>
        </w:rPr>
        <w:t>de </w:t>
      </w:r>
      <w:r>
        <w:rPr>
          <w:b/>
          <w:i/>
          <w:color w:val="1D1D1B"/>
          <w:spacing w:val="-8"/>
          <w:sz w:val="16"/>
        </w:rPr>
        <w:t>las </w:t>
      </w:r>
      <w:r>
        <w:rPr>
          <w:b/>
          <w:i/>
          <w:color w:val="1D1D1B"/>
          <w:spacing w:val="-12"/>
          <w:sz w:val="16"/>
        </w:rPr>
        <w:t>FF.AA. </w:t>
      </w:r>
      <w:r>
        <w:rPr>
          <w:b/>
          <w:i/>
          <w:color w:val="1D1D1B"/>
          <w:sz w:val="16"/>
        </w:rPr>
        <w:t>“Al Gran Mérito Militar” (Gente de Mar)</w:t>
      </w:r>
    </w:p>
    <w:p>
      <w:pPr>
        <w:pStyle w:val="BodyText"/>
        <w:spacing w:before="5"/>
        <w:rPr>
          <w:b/>
          <w:i/>
          <w:sz w:val="25"/>
        </w:rPr>
      </w:pPr>
      <w:r>
        <w:rPr/>
        <w:drawing>
          <wp:anchor distT="0" distB="0" distL="0" distR="0" allowOverlap="1" layoutInCell="1" locked="0" behindDoc="0" simplePos="0" relativeHeight="7648">
            <wp:simplePos x="0" y="0"/>
            <wp:positionH relativeFrom="page">
              <wp:posOffset>4480991</wp:posOffset>
            </wp:positionH>
            <wp:positionV relativeFrom="paragraph">
              <wp:posOffset>210639</wp:posOffset>
            </wp:positionV>
            <wp:extent cx="704672" cy="591312"/>
            <wp:effectExtent l="0" t="0" r="0" b="0"/>
            <wp:wrapTopAndBottom/>
            <wp:docPr id="229" name="image129.jpeg" descr=""/>
            <wp:cNvGraphicFramePr>
              <a:graphicFrameLocks noChangeAspect="1"/>
            </wp:cNvGraphicFramePr>
            <a:graphic>
              <a:graphicData uri="http://schemas.openxmlformats.org/drawingml/2006/picture">
                <pic:pic>
                  <pic:nvPicPr>
                    <pic:cNvPr id="230" name="image129.jpeg"/>
                    <pic:cNvPicPr/>
                  </pic:nvPicPr>
                  <pic:blipFill>
                    <a:blip r:embed="rId140" cstate="print"/>
                    <a:stretch>
                      <a:fillRect/>
                    </a:stretch>
                  </pic:blipFill>
                  <pic:spPr>
                    <a:xfrm>
                      <a:off x="0" y="0"/>
                      <a:ext cx="704672" cy="591312"/>
                    </a:xfrm>
                    <a:prstGeom prst="rect">
                      <a:avLst/>
                    </a:prstGeom>
                  </pic:spPr>
                </pic:pic>
              </a:graphicData>
            </a:graphic>
          </wp:anchor>
        </w:drawing>
      </w:r>
    </w:p>
    <w:p>
      <w:pPr>
        <w:spacing w:before="124"/>
        <w:ind w:left="267" w:right="84" w:firstLine="0"/>
        <w:jc w:val="center"/>
        <w:rPr>
          <w:b/>
          <w:i/>
          <w:sz w:val="16"/>
        </w:rPr>
      </w:pPr>
      <w:r>
        <w:rPr>
          <w:b/>
          <w:i/>
          <w:color w:val="1D1D1B"/>
          <w:sz w:val="16"/>
        </w:rPr>
        <w:t>Armada de Chile</w:t>
      </w:r>
    </w:p>
    <w:p>
      <w:pPr>
        <w:pStyle w:val="BodyText"/>
        <w:rPr>
          <w:b/>
          <w:i/>
          <w:sz w:val="16"/>
        </w:rPr>
      </w:pPr>
    </w:p>
    <w:p>
      <w:pPr>
        <w:pStyle w:val="BodyText"/>
        <w:rPr>
          <w:b/>
          <w:i/>
          <w:sz w:val="16"/>
        </w:rPr>
      </w:pPr>
    </w:p>
    <w:p>
      <w:pPr>
        <w:pStyle w:val="BodyText"/>
        <w:rPr>
          <w:b/>
          <w:i/>
          <w:sz w:val="16"/>
        </w:rPr>
      </w:pPr>
    </w:p>
    <w:p>
      <w:pPr>
        <w:pStyle w:val="BodyText"/>
        <w:rPr>
          <w:b/>
          <w:i/>
          <w:sz w:val="16"/>
        </w:rPr>
      </w:pPr>
    </w:p>
    <w:p>
      <w:pPr>
        <w:pStyle w:val="BodyText"/>
        <w:rPr>
          <w:b/>
          <w:i/>
          <w:sz w:val="16"/>
        </w:rPr>
      </w:pPr>
    </w:p>
    <w:p>
      <w:pPr>
        <w:pStyle w:val="BodyText"/>
        <w:rPr>
          <w:b/>
          <w:i/>
          <w:sz w:val="16"/>
        </w:rPr>
      </w:pPr>
    </w:p>
    <w:p>
      <w:pPr>
        <w:spacing w:line="249" w:lineRule="auto" w:before="117"/>
        <w:ind w:left="336" w:right="84" w:firstLine="0"/>
        <w:jc w:val="center"/>
        <w:rPr>
          <w:b/>
          <w:i/>
          <w:sz w:val="16"/>
        </w:rPr>
      </w:pPr>
      <w:r>
        <w:rPr/>
        <w:drawing>
          <wp:anchor distT="0" distB="0" distL="0" distR="0" allowOverlap="1" layoutInCell="1" locked="0" behindDoc="0" simplePos="0" relativeHeight="7888">
            <wp:simplePos x="0" y="0"/>
            <wp:positionH relativeFrom="page">
              <wp:posOffset>4159465</wp:posOffset>
            </wp:positionH>
            <wp:positionV relativeFrom="paragraph">
              <wp:posOffset>-529507</wp:posOffset>
            </wp:positionV>
            <wp:extent cx="1406785" cy="569976"/>
            <wp:effectExtent l="0" t="0" r="0" b="0"/>
            <wp:wrapNone/>
            <wp:docPr id="231" name="image130.jpeg" descr=""/>
            <wp:cNvGraphicFramePr>
              <a:graphicFrameLocks noChangeAspect="1"/>
            </wp:cNvGraphicFramePr>
            <a:graphic>
              <a:graphicData uri="http://schemas.openxmlformats.org/drawingml/2006/picture">
                <pic:pic>
                  <pic:nvPicPr>
                    <pic:cNvPr id="232" name="image130.jpeg"/>
                    <pic:cNvPicPr/>
                  </pic:nvPicPr>
                  <pic:blipFill>
                    <a:blip r:embed="rId141" cstate="print"/>
                    <a:stretch>
                      <a:fillRect/>
                    </a:stretch>
                  </pic:blipFill>
                  <pic:spPr>
                    <a:xfrm>
                      <a:off x="0" y="0"/>
                      <a:ext cx="1406785" cy="569976"/>
                    </a:xfrm>
                    <a:prstGeom prst="rect">
                      <a:avLst/>
                    </a:prstGeom>
                  </pic:spPr>
                </pic:pic>
              </a:graphicData>
            </a:graphic>
          </wp:anchor>
        </w:drawing>
      </w:r>
      <w:r>
        <w:rPr>
          <w:b/>
          <w:i/>
          <w:color w:val="1D1D1B"/>
          <w:sz w:val="16"/>
        </w:rPr>
        <w:t>Servicio de la </w:t>
      </w:r>
      <w:r>
        <w:rPr>
          <w:b/>
          <w:i/>
          <w:color w:val="1D1D1B"/>
          <w:sz w:val="16"/>
        </w:rPr>
        <w:t>Comandancia en Jefe de la Armada</w:t>
      </w:r>
    </w:p>
    <w:p>
      <w:pPr>
        <w:pStyle w:val="BodyText"/>
        <w:spacing w:before="4"/>
        <w:rPr>
          <w:b/>
          <w:i/>
          <w:sz w:val="27"/>
        </w:rPr>
      </w:pPr>
      <w:r>
        <w:rPr/>
        <w:drawing>
          <wp:anchor distT="0" distB="0" distL="0" distR="0" allowOverlap="1" layoutInCell="1" locked="0" behindDoc="0" simplePos="0" relativeHeight="7672">
            <wp:simplePos x="0" y="0"/>
            <wp:positionH relativeFrom="page">
              <wp:posOffset>4159465</wp:posOffset>
            </wp:positionH>
            <wp:positionV relativeFrom="paragraph">
              <wp:posOffset>224558</wp:posOffset>
            </wp:positionV>
            <wp:extent cx="1386903" cy="606551"/>
            <wp:effectExtent l="0" t="0" r="0" b="0"/>
            <wp:wrapTopAndBottom/>
            <wp:docPr id="233" name="image131.jpeg" descr=""/>
            <wp:cNvGraphicFramePr>
              <a:graphicFrameLocks noChangeAspect="1"/>
            </wp:cNvGraphicFramePr>
            <a:graphic>
              <a:graphicData uri="http://schemas.openxmlformats.org/drawingml/2006/picture">
                <pic:pic>
                  <pic:nvPicPr>
                    <pic:cNvPr id="234" name="image131.jpeg"/>
                    <pic:cNvPicPr/>
                  </pic:nvPicPr>
                  <pic:blipFill>
                    <a:blip r:embed="rId142" cstate="print"/>
                    <a:stretch>
                      <a:fillRect/>
                    </a:stretch>
                  </pic:blipFill>
                  <pic:spPr>
                    <a:xfrm>
                      <a:off x="0" y="0"/>
                      <a:ext cx="1386903" cy="606551"/>
                    </a:xfrm>
                    <a:prstGeom prst="rect">
                      <a:avLst/>
                    </a:prstGeom>
                  </pic:spPr>
                </pic:pic>
              </a:graphicData>
            </a:graphic>
          </wp:anchor>
        </w:drawing>
      </w:r>
    </w:p>
    <w:p>
      <w:pPr>
        <w:spacing w:line="249" w:lineRule="auto" w:before="0"/>
        <w:ind w:left="544" w:right="276" w:firstLine="515"/>
        <w:jc w:val="left"/>
        <w:rPr>
          <w:b/>
          <w:i/>
          <w:sz w:val="16"/>
        </w:rPr>
      </w:pPr>
      <w:r>
        <w:rPr>
          <w:b/>
          <w:i/>
          <w:color w:val="1D1D1B"/>
          <w:sz w:val="16"/>
        </w:rPr>
        <w:t>Minerva </w:t>
      </w:r>
      <w:r>
        <w:rPr>
          <w:b/>
          <w:i/>
          <w:color w:val="1D1D1B"/>
          <w:sz w:val="16"/>
        </w:rPr>
        <w:t>“Academia de Guerra</w:t>
      </w:r>
    </w:p>
    <w:p>
      <w:pPr>
        <w:spacing w:before="1"/>
        <w:ind w:left="332" w:right="84" w:firstLine="0"/>
        <w:jc w:val="center"/>
        <w:rPr>
          <w:b/>
          <w:i/>
          <w:sz w:val="16"/>
        </w:rPr>
      </w:pPr>
      <w:r>
        <w:rPr>
          <w:b/>
          <w:i/>
          <w:color w:val="1D1D1B"/>
          <w:sz w:val="16"/>
        </w:rPr>
        <w:t>Naval y Politécnica Naval</w:t>
      </w:r>
    </w:p>
    <w:p>
      <w:pPr>
        <w:spacing w:line="249" w:lineRule="auto" w:before="55"/>
        <w:ind w:left="337" w:right="1606" w:firstLine="0"/>
        <w:jc w:val="center"/>
        <w:rPr>
          <w:b/>
          <w:i/>
          <w:sz w:val="16"/>
        </w:rPr>
      </w:pPr>
      <w:r>
        <w:rPr/>
        <w:br w:type="column"/>
      </w:r>
      <w:r>
        <w:rPr>
          <w:b/>
          <w:i/>
          <w:color w:val="1D1D1B"/>
          <w:spacing w:val="-7"/>
          <w:sz w:val="16"/>
        </w:rPr>
        <w:t>Estrella </w:t>
      </w:r>
      <w:r>
        <w:rPr>
          <w:b/>
          <w:i/>
          <w:color w:val="1D1D1B"/>
          <w:spacing w:val="-6"/>
          <w:sz w:val="16"/>
        </w:rPr>
        <w:t>Militar </w:t>
      </w:r>
      <w:r>
        <w:rPr>
          <w:b/>
          <w:i/>
          <w:color w:val="1D1D1B"/>
          <w:spacing w:val="-4"/>
          <w:sz w:val="16"/>
        </w:rPr>
        <w:t>de </w:t>
      </w:r>
      <w:r>
        <w:rPr>
          <w:b/>
          <w:i/>
          <w:color w:val="1D1D1B"/>
          <w:spacing w:val="-5"/>
          <w:sz w:val="16"/>
        </w:rPr>
        <w:t>las </w:t>
      </w:r>
      <w:r>
        <w:rPr>
          <w:b/>
          <w:i/>
          <w:color w:val="1D1D1B"/>
          <w:spacing w:val="-7"/>
          <w:sz w:val="16"/>
        </w:rPr>
        <w:t>FF.AA. </w:t>
      </w:r>
      <w:r>
        <w:rPr>
          <w:b/>
          <w:i/>
          <w:color w:val="1D1D1B"/>
          <w:sz w:val="16"/>
        </w:rPr>
        <w:t>“Gran Estrella al Mérito Militar” (Oficiales)</w:t>
      </w:r>
    </w:p>
    <w:p>
      <w:pPr>
        <w:pStyle w:val="BodyText"/>
        <w:spacing w:before="3"/>
        <w:rPr>
          <w:b/>
          <w:i/>
        </w:rPr>
      </w:pPr>
      <w:r>
        <w:rPr/>
        <w:drawing>
          <wp:anchor distT="0" distB="0" distL="0" distR="0" allowOverlap="1" layoutInCell="1" locked="0" behindDoc="0" simplePos="0" relativeHeight="7696">
            <wp:simplePos x="0" y="0"/>
            <wp:positionH relativeFrom="page">
              <wp:posOffset>5718644</wp:posOffset>
            </wp:positionH>
            <wp:positionV relativeFrom="paragraph">
              <wp:posOffset>173212</wp:posOffset>
            </wp:positionV>
            <wp:extent cx="1420471" cy="411479"/>
            <wp:effectExtent l="0" t="0" r="0" b="0"/>
            <wp:wrapTopAndBottom/>
            <wp:docPr id="235" name="image132.jpeg" descr=""/>
            <wp:cNvGraphicFramePr>
              <a:graphicFrameLocks noChangeAspect="1"/>
            </wp:cNvGraphicFramePr>
            <a:graphic>
              <a:graphicData uri="http://schemas.openxmlformats.org/drawingml/2006/picture">
                <pic:pic>
                  <pic:nvPicPr>
                    <pic:cNvPr id="236" name="image132.jpeg"/>
                    <pic:cNvPicPr/>
                  </pic:nvPicPr>
                  <pic:blipFill>
                    <a:blip r:embed="rId143" cstate="print"/>
                    <a:stretch>
                      <a:fillRect/>
                    </a:stretch>
                  </pic:blipFill>
                  <pic:spPr>
                    <a:xfrm>
                      <a:off x="0" y="0"/>
                      <a:ext cx="1420471" cy="411479"/>
                    </a:xfrm>
                    <a:prstGeom prst="rect">
                      <a:avLst/>
                    </a:prstGeom>
                  </pic:spPr>
                </pic:pic>
              </a:graphicData>
            </a:graphic>
          </wp:anchor>
        </w:drawing>
      </w:r>
    </w:p>
    <w:p>
      <w:pPr>
        <w:spacing w:line="249" w:lineRule="auto" w:before="42"/>
        <w:ind w:left="375" w:right="1686" w:firstLine="0"/>
        <w:jc w:val="center"/>
        <w:rPr>
          <w:b/>
          <w:i/>
          <w:sz w:val="16"/>
        </w:rPr>
      </w:pPr>
      <w:r>
        <w:rPr>
          <w:b/>
          <w:i/>
          <w:color w:val="1D1D1B"/>
          <w:spacing w:val="-6"/>
          <w:sz w:val="16"/>
        </w:rPr>
        <w:t>Al</w:t>
      </w:r>
      <w:r>
        <w:rPr>
          <w:b/>
          <w:i/>
          <w:color w:val="1D1D1B"/>
          <w:spacing w:val="-23"/>
          <w:sz w:val="16"/>
        </w:rPr>
        <w:t> </w:t>
      </w:r>
      <w:r>
        <w:rPr>
          <w:b/>
          <w:i/>
          <w:color w:val="1D1D1B"/>
          <w:spacing w:val="-10"/>
          <w:sz w:val="16"/>
        </w:rPr>
        <w:t>Mérito</w:t>
      </w:r>
      <w:r>
        <w:rPr>
          <w:b/>
          <w:i/>
          <w:color w:val="1D1D1B"/>
          <w:spacing w:val="-23"/>
          <w:sz w:val="16"/>
        </w:rPr>
        <w:t> </w:t>
      </w:r>
      <w:r>
        <w:rPr>
          <w:b/>
          <w:i/>
          <w:color w:val="1D1D1B"/>
          <w:spacing w:val="-11"/>
          <w:sz w:val="16"/>
        </w:rPr>
        <w:t>Militar</w:t>
      </w:r>
      <w:r>
        <w:rPr>
          <w:b/>
          <w:i/>
          <w:color w:val="1D1D1B"/>
          <w:spacing w:val="-23"/>
          <w:sz w:val="16"/>
        </w:rPr>
        <w:t> </w:t>
      </w:r>
      <w:r>
        <w:rPr>
          <w:b/>
          <w:i/>
          <w:color w:val="1D1D1B"/>
          <w:spacing w:val="-6"/>
          <w:sz w:val="16"/>
        </w:rPr>
        <w:t>de</w:t>
      </w:r>
      <w:r>
        <w:rPr>
          <w:b/>
          <w:i/>
          <w:color w:val="1D1D1B"/>
          <w:spacing w:val="-23"/>
          <w:sz w:val="16"/>
        </w:rPr>
        <w:t> </w:t>
      </w:r>
      <w:r>
        <w:rPr>
          <w:b/>
          <w:i/>
          <w:color w:val="1D1D1B"/>
          <w:spacing w:val="-8"/>
          <w:sz w:val="16"/>
        </w:rPr>
        <w:t>las</w:t>
      </w:r>
      <w:r>
        <w:rPr>
          <w:b/>
          <w:i/>
          <w:color w:val="1D1D1B"/>
          <w:spacing w:val="-23"/>
          <w:sz w:val="16"/>
        </w:rPr>
        <w:t> </w:t>
      </w:r>
      <w:r>
        <w:rPr>
          <w:b/>
          <w:i/>
          <w:color w:val="1D1D1B"/>
          <w:spacing w:val="-12"/>
          <w:sz w:val="16"/>
        </w:rPr>
        <w:t>FF.AA. </w:t>
      </w:r>
      <w:r>
        <w:rPr>
          <w:b/>
          <w:i/>
          <w:color w:val="1D1D1B"/>
          <w:sz w:val="16"/>
        </w:rPr>
        <w:t>“Al Mérito Militar”  (Gente de</w:t>
      </w:r>
      <w:r>
        <w:rPr>
          <w:b/>
          <w:i/>
          <w:color w:val="1D1D1B"/>
          <w:spacing w:val="-1"/>
          <w:sz w:val="16"/>
        </w:rPr>
        <w:t> </w:t>
      </w:r>
      <w:r>
        <w:rPr>
          <w:b/>
          <w:i/>
          <w:color w:val="1D1D1B"/>
          <w:sz w:val="16"/>
        </w:rPr>
        <w:t>Mar)</w:t>
      </w:r>
    </w:p>
    <w:p>
      <w:pPr>
        <w:pStyle w:val="BodyText"/>
        <w:rPr>
          <w:b/>
          <w:i/>
          <w:sz w:val="16"/>
        </w:rPr>
      </w:pPr>
    </w:p>
    <w:p>
      <w:pPr>
        <w:pStyle w:val="BodyText"/>
        <w:rPr>
          <w:b/>
          <w:i/>
          <w:sz w:val="16"/>
        </w:rPr>
      </w:pPr>
    </w:p>
    <w:p>
      <w:pPr>
        <w:pStyle w:val="BodyText"/>
        <w:rPr>
          <w:b/>
          <w:i/>
          <w:sz w:val="16"/>
        </w:rPr>
      </w:pPr>
    </w:p>
    <w:p>
      <w:pPr>
        <w:pStyle w:val="BodyText"/>
        <w:rPr>
          <w:b/>
          <w:i/>
          <w:sz w:val="16"/>
        </w:rPr>
      </w:pPr>
    </w:p>
    <w:p>
      <w:pPr>
        <w:pStyle w:val="BodyText"/>
        <w:rPr>
          <w:b/>
          <w:i/>
          <w:sz w:val="16"/>
        </w:rPr>
      </w:pPr>
    </w:p>
    <w:p>
      <w:pPr>
        <w:pStyle w:val="BodyText"/>
        <w:spacing w:before="5"/>
        <w:rPr>
          <w:b/>
          <w:i/>
          <w:sz w:val="13"/>
        </w:rPr>
      </w:pPr>
    </w:p>
    <w:p>
      <w:pPr>
        <w:spacing w:line="249" w:lineRule="auto" w:before="0"/>
        <w:ind w:left="307" w:right="1606" w:firstLine="0"/>
        <w:jc w:val="center"/>
        <w:rPr>
          <w:b/>
          <w:i/>
          <w:sz w:val="16"/>
        </w:rPr>
      </w:pPr>
      <w:r>
        <w:rPr/>
        <w:drawing>
          <wp:anchor distT="0" distB="0" distL="0" distR="0" allowOverlap="1" layoutInCell="1" locked="0" behindDoc="1" simplePos="0" relativeHeight="267917639">
            <wp:simplePos x="0" y="0"/>
            <wp:positionH relativeFrom="page">
              <wp:posOffset>5743460</wp:posOffset>
            </wp:positionH>
            <wp:positionV relativeFrom="paragraph">
              <wp:posOffset>-436048</wp:posOffset>
            </wp:positionV>
            <wp:extent cx="1368005" cy="481799"/>
            <wp:effectExtent l="0" t="0" r="0" b="0"/>
            <wp:wrapNone/>
            <wp:docPr id="237" name="image133.jpeg" descr=""/>
            <wp:cNvGraphicFramePr>
              <a:graphicFrameLocks noChangeAspect="1"/>
            </wp:cNvGraphicFramePr>
            <a:graphic>
              <a:graphicData uri="http://schemas.openxmlformats.org/drawingml/2006/picture">
                <pic:pic>
                  <pic:nvPicPr>
                    <pic:cNvPr id="238" name="image133.jpeg"/>
                    <pic:cNvPicPr/>
                  </pic:nvPicPr>
                  <pic:blipFill>
                    <a:blip r:embed="rId144" cstate="print"/>
                    <a:stretch>
                      <a:fillRect/>
                    </a:stretch>
                  </pic:blipFill>
                  <pic:spPr>
                    <a:xfrm>
                      <a:off x="0" y="0"/>
                      <a:ext cx="1368005" cy="481799"/>
                    </a:xfrm>
                    <a:prstGeom prst="rect">
                      <a:avLst/>
                    </a:prstGeom>
                  </pic:spPr>
                </pic:pic>
              </a:graphicData>
            </a:graphic>
          </wp:anchor>
        </w:drawing>
      </w:r>
      <w:r>
        <w:rPr>
          <w:b/>
          <w:i/>
          <w:color w:val="1D1D1B"/>
          <w:sz w:val="16"/>
        </w:rPr>
        <w:t>Cruz de Servicio a Bordo </w:t>
      </w:r>
      <w:r>
        <w:rPr>
          <w:b/>
          <w:i/>
          <w:color w:val="1D1D1B"/>
          <w:sz w:val="16"/>
        </w:rPr>
        <w:t>“Gran Cruz de Servicio a Bordo”</w:t>
      </w:r>
    </w:p>
    <w:p>
      <w:pPr>
        <w:pStyle w:val="BodyText"/>
        <w:spacing w:before="6"/>
        <w:rPr>
          <w:b/>
          <w:i/>
          <w:sz w:val="17"/>
        </w:rPr>
      </w:pPr>
      <w:r>
        <w:rPr/>
        <w:drawing>
          <wp:anchor distT="0" distB="0" distL="0" distR="0" allowOverlap="1" layoutInCell="1" locked="0" behindDoc="0" simplePos="0" relativeHeight="7720">
            <wp:simplePos x="0" y="0"/>
            <wp:positionH relativeFrom="page">
              <wp:posOffset>5727268</wp:posOffset>
            </wp:positionH>
            <wp:positionV relativeFrom="paragraph">
              <wp:posOffset>152753</wp:posOffset>
            </wp:positionV>
            <wp:extent cx="1413878" cy="585215"/>
            <wp:effectExtent l="0" t="0" r="0" b="0"/>
            <wp:wrapTopAndBottom/>
            <wp:docPr id="239" name="image134.jpeg" descr=""/>
            <wp:cNvGraphicFramePr>
              <a:graphicFrameLocks noChangeAspect="1"/>
            </wp:cNvGraphicFramePr>
            <a:graphic>
              <a:graphicData uri="http://schemas.openxmlformats.org/drawingml/2006/picture">
                <pic:pic>
                  <pic:nvPicPr>
                    <pic:cNvPr id="240" name="image134.jpeg"/>
                    <pic:cNvPicPr/>
                  </pic:nvPicPr>
                  <pic:blipFill>
                    <a:blip r:embed="rId145" cstate="print"/>
                    <a:stretch>
                      <a:fillRect/>
                    </a:stretch>
                  </pic:blipFill>
                  <pic:spPr>
                    <a:xfrm>
                      <a:off x="0" y="0"/>
                      <a:ext cx="1413878" cy="585215"/>
                    </a:xfrm>
                    <a:prstGeom prst="rect">
                      <a:avLst/>
                    </a:prstGeom>
                  </pic:spPr>
                </pic:pic>
              </a:graphicData>
            </a:graphic>
          </wp:anchor>
        </w:drawing>
      </w:r>
    </w:p>
    <w:p>
      <w:pPr>
        <w:spacing w:line="249" w:lineRule="auto" w:before="0"/>
        <w:ind w:left="469" w:right="1730" w:firstLine="0"/>
        <w:jc w:val="center"/>
        <w:rPr>
          <w:b/>
          <w:i/>
          <w:sz w:val="16"/>
        </w:rPr>
      </w:pPr>
      <w:r>
        <w:rPr>
          <w:b/>
          <w:i/>
          <w:color w:val="1D1D1B"/>
          <w:sz w:val="16"/>
        </w:rPr>
        <w:t>Orden del Mérito Naval </w:t>
      </w:r>
      <w:r>
        <w:rPr>
          <w:b/>
          <w:i/>
          <w:color w:val="1D1D1B"/>
          <w:sz w:val="16"/>
        </w:rPr>
        <w:t>“En el Grado de Comendador”</w:t>
      </w:r>
    </w:p>
    <w:p>
      <w:pPr>
        <w:pStyle w:val="BodyText"/>
        <w:rPr>
          <w:b/>
          <w:i/>
          <w:sz w:val="26"/>
        </w:rPr>
      </w:pPr>
      <w:r>
        <w:rPr/>
        <w:drawing>
          <wp:anchor distT="0" distB="0" distL="0" distR="0" allowOverlap="1" layoutInCell="1" locked="0" behindDoc="0" simplePos="0" relativeHeight="7744">
            <wp:simplePos x="0" y="0"/>
            <wp:positionH relativeFrom="page">
              <wp:posOffset>5743460</wp:posOffset>
            </wp:positionH>
            <wp:positionV relativeFrom="paragraph">
              <wp:posOffset>214678</wp:posOffset>
            </wp:positionV>
            <wp:extent cx="1413834" cy="582168"/>
            <wp:effectExtent l="0" t="0" r="0" b="0"/>
            <wp:wrapTopAndBottom/>
            <wp:docPr id="241" name="image135.jpeg" descr=""/>
            <wp:cNvGraphicFramePr>
              <a:graphicFrameLocks noChangeAspect="1"/>
            </wp:cNvGraphicFramePr>
            <a:graphic>
              <a:graphicData uri="http://schemas.openxmlformats.org/drawingml/2006/picture">
                <pic:pic>
                  <pic:nvPicPr>
                    <pic:cNvPr id="242" name="image135.jpeg"/>
                    <pic:cNvPicPr/>
                  </pic:nvPicPr>
                  <pic:blipFill>
                    <a:blip r:embed="rId146" cstate="print"/>
                    <a:stretch>
                      <a:fillRect/>
                    </a:stretch>
                  </pic:blipFill>
                  <pic:spPr>
                    <a:xfrm>
                      <a:off x="0" y="0"/>
                      <a:ext cx="1413834" cy="582168"/>
                    </a:xfrm>
                    <a:prstGeom prst="rect">
                      <a:avLst/>
                    </a:prstGeom>
                  </pic:spPr>
                </pic:pic>
              </a:graphicData>
            </a:graphic>
          </wp:anchor>
        </w:drawing>
      </w:r>
    </w:p>
    <w:p>
      <w:pPr>
        <w:spacing w:line="249" w:lineRule="auto" w:before="0"/>
        <w:ind w:left="337" w:right="1600" w:firstLine="0"/>
        <w:jc w:val="center"/>
        <w:rPr>
          <w:b/>
          <w:i/>
          <w:sz w:val="16"/>
        </w:rPr>
      </w:pPr>
      <w:r>
        <w:rPr>
          <w:b/>
          <w:i/>
          <w:color w:val="1D1D1B"/>
          <w:sz w:val="16"/>
        </w:rPr>
        <w:t>Medalla Cruz de Malta </w:t>
      </w:r>
      <w:r>
        <w:rPr>
          <w:b/>
          <w:i/>
          <w:color w:val="1D1D1B"/>
          <w:sz w:val="16"/>
        </w:rPr>
        <w:t>“Academia Politécnica Naval”</w:t>
      </w:r>
    </w:p>
    <w:p>
      <w:pPr>
        <w:spacing w:after="0" w:line="249" w:lineRule="auto"/>
        <w:jc w:val="center"/>
        <w:rPr>
          <w:sz w:val="16"/>
        </w:rPr>
        <w:sectPr>
          <w:type w:val="continuous"/>
          <w:pgSz w:w="12750" w:h="15870"/>
          <w:pgMar w:top="420" w:bottom="420" w:left="0" w:right="0"/>
          <w:cols w:num="4" w:equalWidth="0">
            <w:col w:w="3738" w:space="40"/>
            <w:col w:w="2467" w:space="40"/>
            <w:col w:w="2477" w:space="40"/>
            <w:col w:w="3948"/>
          </w:cols>
        </w:sectPr>
      </w:pPr>
    </w:p>
    <w:p>
      <w:pPr>
        <w:pStyle w:val="BodyText"/>
        <w:spacing w:before="8"/>
        <w:rPr>
          <w:b/>
          <w:i/>
          <w:sz w:val="23"/>
        </w:rPr>
      </w:pPr>
    </w:p>
    <w:p>
      <w:pPr>
        <w:pStyle w:val="BodyText"/>
        <w:tabs>
          <w:tab w:pos="4055" w:val="left" w:leader="none"/>
          <w:tab w:pos="6522" w:val="left" w:leader="none"/>
          <w:tab w:pos="9044" w:val="left" w:leader="none"/>
        </w:tabs>
        <w:ind w:left="1526"/>
      </w:pPr>
      <w:r>
        <w:rPr/>
        <w:drawing>
          <wp:inline distT="0" distB="0" distL="0" distR="0">
            <wp:extent cx="1362935" cy="566927"/>
            <wp:effectExtent l="0" t="0" r="0" b="0"/>
            <wp:docPr id="243" name="image136.jpeg" descr=""/>
            <wp:cNvGraphicFramePr>
              <a:graphicFrameLocks noChangeAspect="1"/>
            </wp:cNvGraphicFramePr>
            <a:graphic>
              <a:graphicData uri="http://schemas.openxmlformats.org/drawingml/2006/picture">
                <pic:pic>
                  <pic:nvPicPr>
                    <pic:cNvPr id="244" name="image136.jpeg"/>
                    <pic:cNvPicPr/>
                  </pic:nvPicPr>
                  <pic:blipFill>
                    <a:blip r:embed="rId147" cstate="print"/>
                    <a:stretch>
                      <a:fillRect/>
                    </a:stretch>
                  </pic:blipFill>
                  <pic:spPr>
                    <a:xfrm>
                      <a:off x="0" y="0"/>
                      <a:ext cx="1362935" cy="566927"/>
                    </a:xfrm>
                    <a:prstGeom prst="rect">
                      <a:avLst/>
                    </a:prstGeom>
                  </pic:spPr>
                </pic:pic>
              </a:graphicData>
            </a:graphic>
          </wp:inline>
        </w:drawing>
      </w:r>
      <w:r>
        <w:rPr/>
      </w:r>
      <w:r>
        <w:rPr/>
        <w:tab/>
      </w:r>
      <w:r>
        <w:rPr/>
        <w:drawing>
          <wp:inline distT="0" distB="0" distL="0" distR="0">
            <wp:extent cx="1354722" cy="575786"/>
            <wp:effectExtent l="0" t="0" r="0" b="0"/>
            <wp:docPr id="245" name="image137.jpeg" descr=""/>
            <wp:cNvGraphicFramePr>
              <a:graphicFrameLocks noChangeAspect="1"/>
            </wp:cNvGraphicFramePr>
            <a:graphic>
              <a:graphicData uri="http://schemas.openxmlformats.org/drawingml/2006/picture">
                <pic:pic>
                  <pic:nvPicPr>
                    <pic:cNvPr id="246" name="image137.jpeg"/>
                    <pic:cNvPicPr/>
                  </pic:nvPicPr>
                  <pic:blipFill>
                    <a:blip r:embed="rId148" cstate="print"/>
                    <a:stretch>
                      <a:fillRect/>
                    </a:stretch>
                  </pic:blipFill>
                  <pic:spPr>
                    <a:xfrm>
                      <a:off x="0" y="0"/>
                      <a:ext cx="1354722" cy="575786"/>
                    </a:xfrm>
                    <a:prstGeom prst="rect">
                      <a:avLst/>
                    </a:prstGeom>
                  </pic:spPr>
                </pic:pic>
              </a:graphicData>
            </a:graphic>
          </wp:inline>
        </w:drawing>
      </w:r>
      <w:r>
        <w:rPr/>
      </w:r>
      <w:r>
        <w:rPr/>
        <w:tab/>
      </w:r>
      <w:r>
        <w:rPr>
          <w:position w:val="2"/>
        </w:rPr>
        <w:drawing>
          <wp:inline distT="0" distB="0" distL="0" distR="0">
            <wp:extent cx="1375424" cy="582168"/>
            <wp:effectExtent l="0" t="0" r="0" b="0"/>
            <wp:docPr id="247" name="image138.jpeg" descr=""/>
            <wp:cNvGraphicFramePr>
              <a:graphicFrameLocks noChangeAspect="1"/>
            </wp:cNvGraphicFramePr>
            <a:graphic>
              <a:graphicData uri="http://schemas.openxmlformats.org/drawingml/2006/picture">
                <pic:pic>
                  <pic:nvPicPr>
                    <pic:cNvPr id="248" name="image138.jpeg"/>
                    <pic:cNvPicPr/>
                  </pic:nvPicPr>
                  <pic:blipFill>
                    <a:blip r:embed="rId149" cstate="print"/>
                    <a:stretch>
                      <a:fillRect/>
                    </a:stretch>
                  </pic:blipFill>
                  <pic:spPr>
                    <a:xfrm>
                      <a:off x="0" y="0"/>
                      <a:ext cx="1375424" cy="582168"/>
                    </a:xfrm>
                    <a:prstGeom prst="rect">
                      <a:avLst/>
                    </a:prstGeom>
                  </pic:spPr>
                </pic:pic>
              </a:graphicData>
            </a:graphic>
          </wp:inline>
        </w:drawing>
      </w:r>
      <w:r>
        <w:rPr>
          <w:position w:val="2"/>
        </w:rPr>
      </w:r>
      <w:r>
        <w:rPr>
          <w:position w:val="2"/>
        </w:rPr>
        <w:tab/>
      </w:r>
      <w:r>
        <w:rPr>
          <w:position w:val="8"/>
        </w:rPr>
        <w:drawing>
          <wp:inline distT="0" distB="0" distL="0" distR="0">
            <wp:extent cx="1411440" cy="563880"/>
            <wp:effectExtent l="0" t="0" r="0" b="0"/>
            <wp:docPr id="249" name="image139.jpeg" descr=""/>
            <wp:cNvGraphicFramePr>
              <a:graphicFrameLocks noChangeAspect="1"/>
            </wp:cNvGraphicFramePr>
            <a:graphic>
              <a:graphicData uri="http://schemas.openxmlformats.org/drawingml/2006/picture">
                <pic:pic>
                  <pic:nvPicPr>
                    <pic:cNvPr id="250" name="image139.jpeg"/>
                    <pic:cNvPicPr/>
                  </pic:nvPicPr>
                  <pic:blipFill>
                    <a:blip r:embed="rId150" cstate="print"/>
                    <a:stretch>
                      <a:fillRect/>
                    </a:stretch>
                  </pic:blipFill>
                  <pic:spPr>
                    <a:xfrm>
                      <a:off x="0" y="0"/>
                      <a:ext cx="1411440" cy="563880"/>
                    </a:xfrm>
                    <a:prstGeom prst="rect">
                      <a:avLst/>
                    </a:prstGeom>
                  </pic:spPr>
                </pic:pic>
              </a:graphicData>
            </a:graphic>
          </wp:inline>
        </w:drawing>
      </w:r>
      <w:r>
        <w:rPr>
          <w:position w:val="8"/>
        </w:rPr>
      </w:r>
    </w:p>
    <w:p>
      <w:pPr>
        <w:spacing w:after="0"/>
        <w:sectPr>
          <w:type w:val="continuous"/>
          <w:pgSz w:w="12750" w:h="15870"/>
          <w:pgMar w:top="420" w:bottom="420" w:left="0" w:right="0"/>
        </w:sectPr>
      </w:pPr>
    </w:p>
    <w:p>
      <w:pPr>
        <w:spacing w:line="249" w:lineRule="auto" w:before="37"/>
        <w:ind w:left="1627" w:right="44" w:firstLine="0"/>
        <w:jc w:val="center"/>
        <w:rPr>
          <w:b/>
          <w:i/>
          <w:sz w:val="16"/>
        </w:rPr>
      </w:pPr>
      <w:r>
        <w:rPr>
          <w:b/>
          <w:i/>
          <w:color w:val="1D1D1B"/>
          <w:sz w:val="16"/>
        </w:rPr>
        <w:t>Medalla Cruz de Malta </w:t>
      </w:r>
      <w:r>
        <w:rPr>
          <w:b/>
          <w:i/>
          <w:color w:val="1D1D1B"/>
          <w:sz w:val="16"/>
        </w:rPr>
        <w:t>“Academia de Guerra</w:t>
      </w:r>
    </w:p>
    <w:p>
      <w:pPr>
        <w:tabs>
          <w:tab w:pos="2403" w:val="left" w:leader="none"/>
        </w:tabs>
        <w:spacing w:before="1"/>
        <w:ind w:left="997" w:right="0" w:firstLine="0"/>
        <w:jc w:val="left"/>
        <w:rPr>
          <w:b/>
          <w:i/>
          <w:sz w:val="16"/>
        </w:rPr>
      </w:pPr>
      <w:r>
        <w:rPr/>
        <w:drawing>
          <wp:anchor distT="0" distB="0" distL="0" distR="0" allowOverlap="1" layoutInCell="1" locked="0" behindDoc="0" simplePos="0" relativeHeight="7960">
            <wp:simplePos x="0" y="0"/>
            <wp:positionH relativeFrom="page">
              <wp:posOffset>986701</wp:posOffset>
            </wp:positionH>
            <wp:positionV relativeFrom="paragraph">
              <wp:posOffset>287829</wp:posOffset>
            </wp:positionV>
            <wp:extent cx="1394585" cy="560832"/>
            <wp:effectExtent l="0" t="0" r="0" b="0"/>
            <wp:wrapNone/>
            <wp:docPr id="251" name="image140.jpeg" descr=""/>
            <wp:cNvGraphicFramePr>
              <a:graphicFrameLocks noChangeAspect="1"/>
            </wp:cNvGraphicFramePr>
            <a:graphic>
              <a:graphicData uri="http://schemas.openxmlformats.org/drawingml/2006/picture">
                <pic:pic>
                  <pic:nvPicPr>
                    <pic:cNvPr id="252" name="image140.jpeg"/>
                    <pic:cNvPicPr/>
                  </pic:nvPicPr>
                  <pic:blipFill>
                    <a:blip r:embed="rId151" cstate="print"/>
                    <a:stretch>
                      <a:fillRect/>
                    </a:stretch>
                  </pic:blipFill>
                  <pic:spPr>
                    <a:xfrm>
                      <a:off x="0" y="0"/>
                      <a:ext cx="1394585" cy="560832"/>
                    </a:xfrm>
                    <a:prstGeom prst="rect">
                      <a:avLst/>
                    </a:prstGeom>
                  </pic:spPr>
                </pic:pic>
              </a:graphicData>
            </a:graphic>
          </wp:anchor>
        </w:drawing>
      </w:r>
      <w:r>
        <w:rPr/>
        <w:pict>
          <v:shape style="position:absolute;margin-left:53.898792pt;margin-top:25.032709pt;width:12pt;height:70.4pt;mso-position-horizontal-relative:page;mso-position-vertical-relative:paragraph;z-index:803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9"/>
                    </w:rPr>
                    <w:t>Cuatro</w:t>
                  </w:r>
                </w:p>
              </w:txbxContent>
            </v:textbox>
            <w10:wrap type="none"/>
          </v:shape>
        </w:pict>
      </w:r>
      <w:r>
        <w:rPr>
          <w:b/>
          <w:color w:val="9D9D9C"/>
          <w:position w:val="-13"/>
          <w:sz w:val="24"/>
        </w:rPr>
        <w:t>82</w:t>
        <w:tab/>
      </w:r>
      <w:r>
        <w:rPr>
          <w:b/>
          <w:i/>
          <w:color w:val="1D1D1B"/>
          <w:sz w:val="16"/>
        </w:rPr>
        <w:t>Naval”</w:t>
      </w:r>
    </w:p>
    <w:p>
      <w:pPr>
        <w:pStyle w:val="BodyText"/>
        <w:rPr>
          <w:b/>
          <w:i/>
          <w:sz w:val="32"/>
        </w:rPr>
      </w:pPr>
    </w:p>
    <w:p>
      <w:pPr>
        <w:pStyle w:val="BodyText"/>
        <w:rPr>
          <w:b/>
          <w:i/>
          <w:sz w:val="32"/>
        </w:rPr>
      </w:pPr>
    </w:p>
    <w:p>
      <w:pPr>
        <w:spacing w:line="249" w:lineRule="auto" w:before="278"/>
        <w:ind w:left="1627" w:right="58" w:firstLine="0"/>
        <w:jc w:val="center"/>
        <w:rPr>
          <w:b/>
          <w:i/>
          <w:sz w:val="16"/>
        </w:rPr>
      </w:pPr>
      <w:r>
        <w:rPr>
          <w:b/>
          <w:i/>
          <w:color w:val="1D1D1B"/>
          <w:sz w:val="16"/>
        </w:rPr>
        <w:t>Dirección de Educación de </w:t>
      </w:r>
      <w:r>
        <w:rPr>
          <w:b/>
          <w:i/>
          <w:color w:val="1D1D1B"/>
          <w:sz w:val="16"/>
        </w:rPr>
        <w:t>la Armada</w:t>
      </w:r>
    </w:p>
    <w:p>
      <w:pPr>
        <w:spacing w:before="1"/>
        <w:ind w:left="1624" w:right="58" w:firstLine="0"/>
        <w:jc w:val="center"/>
        <w:rPr>
          <w:b/>
          <w:i/>
          <w:sz w:val="16"/>
        </w:rPr>
      </w:pPr>
      <w:r>
        <w:rPr>
          <w:b/>
          <w:i/>
          <w:color w:val="1D1D1B"/>
          <w:sz w:val="16"/>
        </w:rPr>
        <w:t>“Primera Clase”</w:t>
      </w:r>
    </w:p>
    <w:p>
      <w:pPr>
        <w:spacing w:line="249" w:lineRule="auto" w:before="52"/>
        <w:ind w:left="480" w:right="184" w:firstLine="355"/>
        <w:jc w:val="left"/>
        <w:rPr>
          <w:b/>
          <w:i/>
          <w:sz w:val="16"/>
        </w:rPr>
      </w:pPr>
      <w:r>
        <w:rPr/>
        <w:br w:type="column"/>
      </w:r>
      <w:r>
        <w:rPr>
          <w:b/>
          <w:i/>
          <w:color w:val="1D1D1B"/>
          <w:sz w:val="16"/>
        </w:rPr>
        <w:t>Diosa Minerva </w:t>
      </w:r>
      <w:r>
        <w:rPr>
          <w:b/>
          <w:i/>
          <w:color w:val="1D1D1B"/>
          <w:sz w:val="16"/>
        </w:rPr>
        <w:t>“Medalla Diosa Minerva</w:t>
      </w:r>
    </w:p>
    <w:p>
      <w:pPr>
        <w:pStyle w:val="BodyText"/>
        <w:rPr>
          <w:b/>
          <w:i/>
          <w:sz w:val="16"/>
        </w:rPr>
      </w:pPr>
    </w:p>
    <w:p>
      <w:pPr>
        <w:pStyle w:val="BodyText"/>
        <w:rPr>
          <w:b/>
          <w:i/>
          <w:sz w:val="16"/>
        </w:rPr>
      </w:pPr>
    </w:p>
    <w:p>
      <w:pPr>
        <w:pStyle w:val="BodyText"/>
        <w:rPr>
          <w:b/>
          <w:i/>
          <w:sz w:val="16"/>
        </w:rPr>
      </w:pPr>
    </w:p>
    <w:p>
      <w:pPr>
        <w:pStyle w:val="BodyText"/>
        <w:rPr>
          <w:b/>
          <w:i/>
          <w:sz w:val="16"/>
        </w:rPr>
      </w:pPr>
    </w:p>
    <w:p>
      <w:pPr>
        <w:pStyle w:val="BodyText"/>
        <w:rPr>
          <w:b/>
          <w:i/>
          <w:sz w:val="16"/>
        </w:rPr>
      </w:pPr>
    </w:p>
    <w:p>
      <w:pPr>
        <w:pStyle w:val="BodyText"/>
        <w:rPr>
          <w:b/>
          <w:i/>
          <w:sz w:val="16"/>
        </w:rPr>
      </w:pPr>
    </w:p>
    <w:p>
      <w:pPr>
        <w:pStyle w:val="BodyText"/>
        <w:spacing w:before="11"/>
        <w:rPr>
          <w:b/>
          <w:i/>
          <w:sz w:val="23"/>
        </w:rPr>
      </w:pPr>
    </w:p>
    <w:p>
      <w:pPr>
        <w:spacing w:line="249" w:lineRule="auto" w:before="0"/>
        <w:ind w:left="348" w:right="84" w:firstLine="0"/>
        <w:jc w:val="center"/>
        <w:rPr>
          <w:b/>
          <w:i/>
          <w:sz w:val="16"/>
        </w:rPr>
      </w:pPr>
      <w:r>
        <w:rPr/>
        <w:drawing>
          <wp:anchor distT="0" distB="0" distL="0" distR="0" allowOverlap="1" layoutInCell="1" locked="0" behindDoc="1" simplePos="0" relativeHeight="267917783">
            <wp:simplePos x="0" y="0"/>
            <wp:positionH relativeFrom="page">
              <wp:posOffset>2570699</wp:posOffset>
            </wp:positionH>
            <wp:positionV relativeFrom="paragraph">
              <wp:posOffset>-590685</wp:posOffset>
            </wp:positionV>
            <wp:extent cx="1400257" cy="604444"/>
            <wp:effectExtent l="0" t="0" r="0" b="0"/>
            <wp:wrapNone/>
            <wp:docPr id="253" name="image141.jpeg" descr=""/>
            <wp:cNvGraphicFramePr>
              <a:graphicFrameLocks noChangeAspect="1"/>
            </wp:cNvGraphicFramePr>
            <a:graphic>
              <a:graphicData uri="http://schemas.openxmlformats.org/drawingml/2006/picture">
                <pic:pic>
                  <pic:nvPicPr>
                    <pic:cNvPr id="254" name="image141.jpeg"/>
                    <pic:cNvPicPr/>
                  </pic:nvPicPr>
                  <pic:blipFill>
                    <a:blip r:embed="rId152" cstate="print"/>
                    <a:stretch>
                      <a:fillRect/>
                    </a:stretch>
                  </pic:blipFill>
                  <pic:spPr>
                    <a:xfrm>
                      <a:off x="0" y="0"/>
                      <a:ext cx="1400257" cy="604444"/>
                    </a:xfrm>
                    <a:prstGeom prst="rect">
                      <a:avLst/>
                    </a:prstGeom>
                  </pic:spPr>
                </pic:pic>
              </a:graphicData>
            </a:graphic>
          </wp:anchor>
        </w:drawing>
      </w:r>
      <w:r>
        <w:rPr>
          <w:b/>
          <w:i/>
          <w:color w:val="1D1D1B"/>
          <w:sz w:val="16"/>
        </w:rPr>
        <w:t>Dirección de Educación de </w:t>
      </w:r>
      <w:r>
        <w:rPr>
          <w:b/>
          <w:i/>
          <w:color w:val="1D1D1B"/>
          <w:sz w:val="16"/>
        </w:rPr>
        <w:t>la Armada</w:t>
      </w:r>
    </w:p>
    <w:p>
      <w:pPr>
        <w:spacing w:before="1"/>
        <w:ind w:left="346" w:right="84" w:firstLine="0"/>
        <w:jc w:val="center"/>
        <w:rPr>
          <w:b/>
          <w:i/>
          <w:sz w:val="16"/>
        </w:rPr>
      </w:pPr>
      <w:r>
        <w:rPr>
          <w:b/>
          <w:i/>
          <w:color w:val="1D1D1B"/>
          <w:sz w:val="16"/>
        </w:rPr>
        <w:t>“Segunda Clase”</w:t>
      </w:r>
    </w:p>
    <w:p>
      <w:pPr>
        <w:spacing w:line="312" w:lineRule="auto" w:before="8"/>
        <w:ind w:left="364" w:right="89" w:firstLine="0"/>
        <w:jc w:val="center"/>
        <w:rPr>
          <w:b/>
          <w:i/>
          <w:sz w:val="16"/>
        </w:rPr>
      </w:pPr>
      <w:r>
        <w:rPr/>
        <w:br w:type="column"/>
      </w:r>
      <w:r>
        <w:rPr>
          <w:b/>
          <w:i/>
          <w:color w:val="1D1D1B"/>
          <w:sz w:val="16"/>
        </w:rPr>
        <w:t>Escuela Naval República </w:t>
      </w:r>
      <w:r>
        <w:rPr>
          <w:b/>
          <w:i/>
          <w:color w:val="1D1D1B"/>
          <w:sz w:val="16"/>
        </w:rPr>
        <w:t>de Chile</w:t>
      </w:r>
    </w:p>
    <w:p>
      <w:pPr>
        <w:pStyle w:val="BodyText"/>
        <w:spacing w:before="3"/>
        <w:rPr>
          <w:b/>
          <w:i/>
          <w:sz w:val="28"/>
        </w:rPr>
      </w:pPr>
      <w:r>
        <w:rPr/>
        <w:drawing>
          <wp:anchor distT="0" distB="0" distL="0" distR="0" allowOverlap="1" layoutInCell="1" locked="0" behindDoc="0" simplePos="0" relativeHeight="7768">
            <wp:simplePos x="0" y="0"/>
            <wp:positionH relativeFrom="page">
              <wp:posOffset>4154699</wp:posOffset>
            </wp:positionH>
            <wp:positionV relativeFrom="paragraph">
              <wp:posOffset>231342</wp:posOffset>
            </wp:positionV>
            <wp:extent cx="1346985" cy="599408"/>
            <wp:effectExtent l="0" t="0" r="0" b="0"/>
            <wp:wrapTopAndBottom/>
            <wp:docPr id="255" name="image142.jpeg" descr=""/>
            <wp:cNvGraphicFramePr>
              <a:graphicFrameLocks noChangeAspect="1"/>
            </wp:cNvGraphicFramePr>
            <a:graphic>
              <a:graphicData uri="http://schemas.openxmlformats.org/drawingml/2006/picture">
                <pic:pic>
                  <pic:nvPicPr>
                    <pic:cNvPr id="256" name="image142.jpeg"/>
                    <pic:cNvPicPr/>
                  </pic:nvPicPr>
                  <pic:blipFill>
                    <a:blip r:embed="rId153" cstate="print"/>
                    <a:stretch>
                      <a:fillRect/>
                    </a:stretch>
                  </pic:blipFill>
                  <pic:spPr>
                    <a:xfrm>
                      <a:off x="0" y="0"/>
                      <a:ext cx="1346985" cy="599408"/>
                    </a:xfrm>
                    <a:prstGeom prst="rect">
                      <a:avLst/>
                    </a:prstGeom>
                  </pic:spPr>
                </pic:pic>
              </a:graphicData>
            </a:graphic>
          </wp:anchor>
        </w:drawing>
      </w:r>
    </w:p>
    <w:p>
      <w:pPr>
        <w:spacing w:line="249" w:lineRule="auto" w:before="0"/>
        <w:ind w:left="294" w:right="89" w:firstLine="0"/>
        <w:jc w:val="center"/>
        <w:rPr>
          <w:b/>
          <w:i/>
          <w:sz w:val="16"/>
        </w:rPr>
      </w:pPr>
      <w:r>
        <w:rPr>
          <w:b/>
          <w:i/>
          <w:color w:val="1D1D1B"/>
          <w:sz w:val="16"/>
        </w:rPr>
        <w:t>Dirección de Educación de </w:t>
      </w:r>
      <w:r>
        <w:rPr>
          <w:b/>
          <w:i/>
          <w:color w:val="1D1D1B"/>
          <w:sz w:val="16"/>
        </w:rPr>
        <w:t>la Armada</w:t>
      </w:r>
    </w:p>
    <w:p>
      <w:pPr>
        <w:spacing w:before="1"/>
        <w:ind w:left="291" w:right="89" w:firstLine="0"/>
        <w:jc w:val="center"/>
        <w:rPr>
          <w:b/>
          <w:i/>
          <w:sz w:val="16"/>
        </w:rPr>
      </w:pPr>
      <w:r>
        <w:rPr>
          <w:b/>
          <w:i/>
          <w:color w:val="1D1D1B"/>
          <w:sz w:val="16"/>
        </w:rPr>
        <w:t>“Tercera Clase”</w:t>
      </w:r>
    </w:p>
    <w:p>
      <w:pPr>
        <w:spacing w:line="179" w:lineRule="exact" w:before="0"/>
        <w:ind w:left="458" w:right="0" w:firstLine="255"/>
        <w:jc w:val="left"/>
        <w:rPr>
          <w:b/>
          <w:i/>
          <w:sz w:val="16"/>
        </w:rPr>
      </w:pPr>
      <w:r>
        <w:rPr/>
        <w:br w:type="column"/>
      </w:r>
      <w:r>
        <w:rPr>
          <w:b/>
          <w:i/>
          <w:color w:val="1D1D1B"/>
          <w:sz w:val="16"/>
        </w:rPr>
        <w:t>18 de Septiembre</w:t>
      </w:r>
    </w:p>
    <w:p>
      <w:pPr>
        <w:pStyle w:val="BodyText"/>
        <w:rPr>
          <w:b/>
          <w:i/>
        </w:rPr>
      </w:pPr>
    </w:p>
    <w:p>
      <w:pPr>
        <w:pStyle w:val="BodyText"/>
        <w:rPr>
          <w:b/>
          <w:i/>
        </w:rPr>
      </w:pPr>
    </w:p>
    <w:p>
      <w:pPr>
        <w:pStyle w:val="BodyText"/>
        <w:rPr>
          <w:b/>
          <w:i/>
        </w:rPr>
      </w:pPr>
    </w:p>
    <w:p>
      <w:pPr>
        <w:pStyle w:val="BodyText"/>
        <w:spacing w:before="11"/>
        <w:rPr>
          <w:b/>
          <w:i/>
          <w:sz w:val="10"/>
        </w:rPr>
      </w:pPr>
      <w:r>
        <w:rPr/>
        <w:drawing>
          <wp:anchor distT="0" distB="0" distL="0" distR="0" allowOverlap="1" layoutInCell="1" locked="0" behindDoc="0" simplePos="0" relativeHeight="7792">
            <wp:simplePos x="0" y="0"/>
            <wp:positionH relativeFrom="page">
              <wp:posOffset>5781299</wp:posOffset>
            </wp:positionH>
            <wp:positionV relativeFrom="paragraph">
              <wp:posOffset>104872</wp:posOffset>
            </wp:positionV>
            <wp:extent cx="1298734" cy="372903"/>
            <wp:effectExtent l="0" t="0" r="0" b="0"/>
            <wp:wrapTopAndBottom/>
            <wp:docPr id="257" name="image143.jpeg" descr=""/>
            <wp:cNvGraphicFramePr>
              <a:graphicFrameLocks noChangeAspect="1"/>
            </wp:cNvGraphicFramePr>
            <a:graphic>
              <a:graphicData uri="http://schemas.openxmlformats.org/drawingml/2006/picture">
                <pic:pic>
                  <pic:nvPicPr>
                    <pic:cNvPr id="258" name="image143.jpeg"/>
                    <pic:cNvPicPr/>
                  </pic:nvPicPr>
                  <pic:blipFill>
                    <a:blip r:embed="rId154" cstate="print"/>
                    <a:stretch>
                      <a:fillRect/>
                    </a:stretch>
                  </pic:blipFill>
                  <pic:spPr>
                    <a:xfrm>
                      <a:off x="0" y="0"/>
                      <a:ext cx="1298734" cy="372903"/>
                    </a:xfrm>
                    <a:prstGeom prst="rect">
                      <a:avLst/>
                    </a:prstGeom>
                  </pic:spPr>
                </pic:pic>
              </a:graphicData>
            </a:graphic>
          </wp:anchor>
        </w:drawing>
      </w:r>
    </w:p>
    <w:p>
      <w:pPr>
        <w:pStyle w:val="BodyText"/>
        <w:spacing w:before="7"/>
        <w:rPr>
          <w:b/>
          <w:i/>
          <w:sz w:val="13"/>
        </w:rPr>
      </w:pPr>
    </w:p>
    <w:p>
      <w:pPr>
        <w:spacing w:line="249" w:lineRule="auto" w:before="1"/>
        <w:ind w:left="431" w:right="1715" w:firstLine="26"/>
        <w:jc w:val="both"/>
        <w:rPr>
          <w:b/>
          <w:i/>
          <w:sz w:val="16"/>
        </w:rPr>
      </w:pPr>
      <w:r>
        <w:rPr>
          <w:b/>
          <w:i/>
          <w:color w:val="1D1D1B"/>
          <w:sz w:val="16"/>
        </w:rPr>
        <w:t>Servicios como Jefe de </w:t>
      </w:r>
      <w:r>
        <w:rPr>
          <w:b/>
          <w:i/>
          <w:color w:val="1D1D1B"/>
          <w:sz w:val="16"/>
        </w:rPr>
        <w:t>Guardia de Unidades de Combate de Superficie</w:t>
      </w:r>
    </w:p>
    <w:p>
      <w:pPr>
        <w:spacing w:after="0" w:line="249" w:lineRule="auto"/>
        <w:jc w:val="both"/>
        <w:rPr>
          <w:sz w:val="16"/>
        </w:rPr>
        <w:sectPr>
          <w:type w:val="continuous"/>
          <w:pgSz w:w="12750" w:h="15870"/>
          <w:pgMar w:top="420" w:bottom="420" w:left="0" w:right="0"/>
          <w:cols w:num="4" w:equalWidth="0">
            <w:col w:w="3733" w:space="40"/>
            <w:col w:w="2481" w:space="40"/>
            <w:col w:w="2431" w:space="40"/>
            <w:col w:w="3985"/>
          </w:cols>
        </w:sectPr>
      </w:pPr>
    </w:p>
    <w:p>
      <w:pPr>
        <w:pStyle w:val="BodyText"/>
        <w:rPr>
          <w:b/>
          <w:i/>
        </w:rPr>
      </w:pPr>
    </w:p>
    <w:p>
      <w:pPr>
        <w:pStyle w:val="BodyText"/>
        <w:rPr>
          <w:b/>
          <w:i/>
        </w:rPr>
      </w:pPr>
    </w:p>
    <w:p>
      <w:pPr>
        <w:pStyle w:val="BodyText"/>
        <w:spacing w:before="3"/>
        <w:rPr>
          <w:b/>
          <w:i/>
          <w:sz w:val="23"/>
        </w:rPr>
      </w:pPr>
    </w:p>
    <w:p>
      <w:pPr>
        <w:pStyle w:val="Heading2"/>
        <w:spacing w:before="70"/>
        <w:ind w:left="838" w:right="930"/>
        <w:jc w:val="center"/>
      </w:pPr>
      <w:r>
        <w:rPr>
          <w:color w:val="1D1D1B"/>
        </w:rPr>
        <w:t>Capítulo Cinco</w:t>
      </w:r>
    </w:p>
    <w:p>
      <w:pPr>
        <w:pStyle w:val="BodyText"/>
        <w:rPr>
          <w:b/>
        </w:rPr>
      </w:pPr>
    </w:p>
    <w:p>
      <w:pPr>
        <w:pStyle w:val="BodyText"/>
        <w:spacing w:before="8"/>
        <w:rPr>
          <w:b/>
          <w:sz w:val="17"/>
        </w:rPr>
      </w:pPr>
    </w:p>
    <w:p>
      <w:pPr>
        <w:spacing w:line="292" w:lineRule="auto" w:before="75"/>
        <w:ind w:left="8072" w:right="1646" w:hanging="56"/>
        <w:jc w:val="right"/>
        <w:rPr>
          <w:i/>
          <w:sz w:val="20"/>
        </w:rPr>
      </w:pPr>
      <w:r>
        <w:rPr>
          <w:i/>
          <w:color w:val="1D1D1B"/>
          <w:sz w:val="20"/>
        </w:rPr>
        <w:t>“La Educación constituye un deber</w:t>
      </w:r>
      <w:r>
        <w:rPr>
          <w:i/>
          <w:color w:val="1D1D1B"/>
          <w:sz w:val="20"/>
        </w:rPr>
        <w:t> inherente a la función del Mando”,</w:t>
      </w:r>
    </w:p>
    <w:p>
      <w:pPr>
        <w:spacing w:before="1"/>
        <w:ind w:left="0" w:right="1646" w:firstLine="0"/>
        <w:jc w:val="right"/>
        <w:rPr>
          <w:i/>
          <w:sz w:val="20"/>
        </w:rPr>
      </w:pPr>
      <w:r>
        <w:rPr>
          <w:i/>
          <w:color w:val="1D1D1B"/>
          <w:sz w:val="20"/>
        </w:rPr>
        <w:t>Liderazgo Naval.</w:t>
      </w:r>
    </w:p>
    <w:p>
      <w:pPr>
        <w:pStyle w:val="BodyText"/>
        <w:rPr>
          <w:i/>
        </w:rPr>
      </w:pPr>
    </w:p>
    <w:p>
      <w:pPr>
        <w:pStyle w:val="Heading1"/>
        <w:spacing w:before="134"/>
        <w:ind w:left="3842"/>
        <w:jc w:val="left"/>
      </w:pPr>
      <w:r>
        <w:rPr>
          <w:color w:val="1D1D1B"/>
        </w:rPr>
        <w:t>LA EDUCACIÓN EN LA ARMADA</w:t>
      </w:r>
    </w:p>
    <w:p>
      <w:pPr>
        <w:pStyle w:val="BodyText"/>
        <w:rPr>
          <w:b/>
        </w:rPr>
      </w:pPr>
    </w:p>
    <w:p>
      <w:pPr>
        <w:pStyle w:val="BodyText"/>
        <w:spacing w:before="3"/>
        <w:rPr>
          <w:b/>
          <w:sz w:val="12"/>
        </w:rPr>
      </w:pPr>
      <w:r>
        <w:rPr/>
        <w:drawing>
          <wp:anchor distT="0" distB="0" distL="0" distR="0" allowOverlap="1" layoutInCell="1" locked="0" behindDoc="0" simplePos="0" relativeHeight="8056">
            <wp:simplePos x="0" y="0"/>
            <wp:positionH relativeFrom="page">
              <wp:posOffset>3488702</wp:posOffset>
            </wp:positionH>
            <wp:positionV relativeFrom="paragraph">
              <wp:posOffset>114544</wp:posOffset>
            </wp:positionV>
            <wp:extent cx="1119669" cy="1560576"/>
            <wp:effectExtent l="0" t="0" r="0" b="0"/>
            <wp:wrapTopAndBottom/>
            <wp:docPr id="259" name="image144.jpeg" descr=""/>
            <wp:cNvGraphicFramePr>
              <a:graphicFrameLocks noChangeAspect="1"/>
            </wp:cNvGraphicFramePr>
            <a:graphic>
              <a:graphicData uri="http://schemas.openxmlformats.org/drawingml/2006/picture">
                <pic:pic>
                  <pic:nvPicPr>
                    <pic:cNvPr id="260" name="image144.jpeg"/>
                    <pic:cNvPicPr/>
                  </pic:nvPicPr>
                  <pic:blipFill>
                    <a:blip r:embed="rId155" cstate="print"/>
                    <a:stretch>
                      <a:fillRect/>
                    </a:stretch>
                  </pic:blipFill>
                  <pic:spPr>
                    <a:xfrm>
                      <a:off x="0" y="0"/>
                      <a:ext cx="1119669" cy="1560576"/>
                    </a:xfrm>
                    <a:prstGeom prst="rect">
                      <a:avLst/>
                    </a:prstGeom>
                  </pic:spPr>
                </pic:pic>
              </a:graphicData>
            </a:graphic>
          </wp:anchor>
        </w:drawing>
      </w:r>
    </w:p>
    <w:p>
      <w:pPr>
        <w:pStyle w:val="BodyText"/>
        <w:rPr>
          <w:b/>
        </w:rPr>
      </w:pPr>
    </w:p>
    <w:p>
      <w:pPr>
        <w:pStyle w:val="BodyText"/>
        <w:rPr>
          <w:b/>
        </w:rPr>
      </w:pPr>
    </w:p>
    <w:p>
      <w:pPr>
        <w:pStyle w:val="BodyText"/>
        <w:spacing w:before="10"/>
        <w:rPr>
          <w:b/>
          <w:sz w:val="18"/>
        </w:rPr>
      </w:pPr>
    </w:p>
    <w:p>
      <w:pPr>
        <w:pStyle w:val="Heading4"/>
        <w:tabs>
          <w:tab w:pos="6514" w:val="left" w:leader="none"/>
        </w:tabs>
        <w:spacing w:before="75"/>
      </w:pPr>
      <w:r>
        <w:rPr>
          <w:color w:val="1D1D1B"/>
        </w:rPr>
        <w:t>INTRODUCCIÓN</w:t>
        <w:tab/>
        <w:t>Escuela Naval “Arturo</w:t>
      </w:r>
      <w:r>
        <w:rPr>
          <w:color w:val="1D1D1B"/>
          <w:spacing w:val="-5"/>
        </w:rPr>
        <w:t> </w:t>
      </w:r>
      <w:r>
        <w:rPr>
          <w:color w:val="1D1D1B"/>
        </w:rPr>
        <w:t>Prat”</w:t>
      </w:r>
    </w:p>
    <w:p>
      <w:pPr>
        <w:pStyle w:val="BodyText"/>
        <w:spacing w:before="1"/>
        <w:rPr>
          <w:b/>
          <w:sz w:val="14"/>
        </w:rPr>
      </w:pPr>
    </w:p>
    <w:p>
      <w:pPr>
        <w:spacing w:after="0"/>
        <w:rPr>
          <w:sz w:val="14"/>
        </w:rPr>
        <w:sectPr>
          <w:pgSz w:w="12750" w:h="15870"/>
          <w:pgMar w:header="0" w:footer="103" w:top="420" w:bottom="420" w:left="0" w:right="0"/>
        </w:sectPr>
      </w:pPr>
    </w:p>
    <w:p>
      <w:pPr>
        <w:pStyle w:val="BodyText"/>
        <w:spacing w:line="249" w:lineRule="auto" w:before="74"/>
        <w:ind w:left="1553" w:firstLine="340"/>
        <w:jc w:val="both"/>
      </w:pPr>
      <w:r>
        <w:rPr>
          <w:color w:val="1D1D1B"/>
        </w:rPr>
        <w:t>Las</w:t>
      </w:r>
      <w:r>
        <w:rPr>
          <w:color w:val="1D1D1B"/>
          <w:spacing w:val="-18"/>
        </w:rPr>
        <w:t> </w:t>
      </w:r>
      <w:r>
        <w:rPr>
          <w:color w:val="1D1D1B"/>
        </w:rPr>
        <w:t>características</w:t>
      </w:r>
      <w:r>
        <w:rPr>
          <w:color w:val="1D1D1B"/>
          <w:spacing w:val="-18"/>
        </w:rPr>
        <w:t> </w:t>
      </w:r>
      <w:r>
        <w:rPr>
          <w:color w:val="1D1D1B"/>
        </w:rPr>
        <w:t>de</w:t>
      </w:r>
      <w:r>
        <w:rPr>
          <w:color w:val="1D1D1B"/>
          <w:spacing w:val="-18"/>
        </w:rPr>
        <w:t> </w:t>
      </w:r>
      <w:r>
        <w:rPr>
          <w:color w:val="1D1D1B"/>
        </w:rPr>
        <w:t>la</w:t>
      </w:r>
      <w:r>
        <w:rPr>
          <w:color w:val="1D1D1B"/>
          <w:spacing w:val="-18"/>
        </w:rPr>
        <w:t> </w:t>
      </w:r>
      <w:r>
        <w:rPr>
          <w:color w:val="1D1D1B"/>
        </w:rPr>
        <w:t>Guerra</w:t>
      </w:r>
      <w:r>
        <w:rPr>
          <w:color w:val="1D1D1B"/>
          <w:spacing w:val="-18"/>
        </w:rPr>
        <w:t> </w:t>
      </w:r>
      <w:r>
        <w:rPr>
          <w:color w:val="1D1D1B"/>
        </w:rPr>
        <w:t>en</w:t>
      </w:r>
      <w:r>
        <w:rPr>
          <w:color w:val="1D1D1B"/>
          <w:spacing w:val="-18"/>
        </w:rPr>
        <w:t> </w:t>
      </w:r>
      <w:r>
        <w:rPr>
          <w:color w:val="1D1D1B"/>
        </w:rPr>
        <w:t>el</w:t>
      </w:r>
      <w:r>
        <w:rPr>
          <w:color w:val="1D1D1B"/>
          <w:spacing w:val="-18"/>
        </w:rPr>
        <w:t> </w:t>
      </w:r>
      <w:r>
        <w:rPr>
          <w:color w:val="1D1D1B"/>
        </w:rPr>
        <w:t>Mar,</w:t>
      </w:r>
      <w:r>
        <w:rPr>
          <w:color w:val="1D1D1B"/>
          <w:spacing w:val="-18"/>
        </w:rPr>
        <w:t> </w:t>
      </w:r>
      <w:r>
        <w:rPr>
          <w:color w:val="1D1D1B"/>
          <w:spacing w:val="-3"/>
        </w:rPr>
        <w:t>obligan </w:t>
      </w:r>
      <w:r>
        <w:rPr>
          <w:color w:val="1D1D1B"/>
        </w:rPr>
        <w:t>a</w:t>
      </w:r>
      <w:r>
        <w:rPr>
          <w:color w:val="1D1D1B"/>
          <w:spacing w:val="-28"/>
        </w:rPr>
        <w:t> </w:t>
      </w:r>
      <w:r>
        <w:rPr>
          <w:color w:val="1D1D1B"/>
        </w:rPr>
        <w:t>la</w:t>
      </w:r>
      <w:r>
        <w:rPr>
          <w:color w:val="1D1D1B"/>
          <w:spacing w:val="-28"/>
        </w:rPr>
        <w:t> </w:t>
      </w:r>
      <w:r>
        <w:rPr>
          <w:color w:val="1D1D1B"/>
        </w:rPr>
        <w:t>Institución</w:t>
      </w:r>
      <w:r>
        <w:rPr>
          <w:color w:val="1D1D1B"/>
          <w:spacing w:val="-29"/>
        </w:rPr>
        <w:t> </w:t>
      </w:r>
      <w:r>
        <w:rPr>
          <w:color w:val="1D1D1B"/>
        </w:rPr>
        <w:t>a</w:t>
      </w:r>
      <w:r>
        <w:rPr>
          <w:color w:val="1D1D1B"/>
          <w:spacing w:val="-28"/>
        </w:rPr>
        <w:t> </w:t>
      </w:r>
      <w:r>
        <w:rPr>
          <w:color w:val="1D1D1B"/>
        </w:rPr>
        <w:t>contar</w:t>
      </w:r>
      <w:r>
        <w:rPr>
          <w:color w:val="1D1D1B"/>
          <w:spacing w:val="-29"/>
        </w:rPr>
        <w:t> </w:t>
      </w:r>
      <w:r>
        <w:rPr>
          <w:color w:val="1D1D1B"/>
        </w:rPr>
        <w:t>en</w:t>
      </w:r>
      <w:r>
        <w:rPr>
          <w:color w:val="1D1D1B"/>
          <w:spacing w:val="-28"/>
        </w:rPr>
        <w:t> </w:t>
      </w:r>
      <w:r>
        <w:rPr>
          <w:color w:val="1D1D1B"/>
        </w:rPr>
        <w:t>sus</w:t>
      </w:r>
      <w:r>
        <w:rPr>
          <w:color w:val="1D1D1B"/>
          <w:spacing w:val="-28"/>
        </w:rPr>
        <w:t> </w:t>
      </w:r>
      <w:r>
        <w:rPr>
          <w:color w:val="1D1D1B"/>
        </w:rPr>
        <w:t>filas</w:t>
      </w:r>
      <w:r>
        <w:rPr>
          <w:color w:val="1D1D1B"/>
          <w:spacing w:val="-29"/>
        </w:rPr>
        <w:t> </w:t>
      </w:r>
      <w:r>
        <w:rPr>
          <w:color w:val="1D1D1B"/>
        </w:rPr>
        <w:t>con</w:t>
      </w:r>
      <w:r>
        <w:rPr>
          <w:color w:val="1D1D1B"/>
          <w:spacing w:val="-29"/>
        </w:rPr>
        <w:t> </w:t>
      </w:r>
      <w:r>
        <w:rPr>
          <w:color w:val="1D1D1B"/>
          <w:spacing w:val="-3"/>
        </w:rPr>
        <w:t>personal</w:t>
      </w:r>
      <w:r>
        <w:rPr>
          <w:color w:val="1D1D1B"/>
          <w:spacing w:val="-28"/>
        </w:rPr>
        <w:t> </w:t>
      </w:r>
      <w:r>
        <w:rPr>
          <w:color w:val="1D1D1B"/>
          <w:spacing w:val="-3"/>
        </w:rPr>
        <w:t>dotado </w:t>
      </w:r>
      <w:r>
        <w:rPr>
          <w:color w:val="1D1D1B"/>
        </w:rPr>
        <w:t>de las más </w:t>
      </w:r>
      <w:r>
        <w:rPr>
          <w:color w:val="1D1D1B"/>
          <w:spacing w:val="-3"/>
        </w:rPr>
        <w:t>altas capacidades  morales,  intelectuales </w:t>
      </w:r>
      <w:r>
        <w:rPr>
          <w:color w:val="1D1D1B"/>
        </w:rPr>
        <w:t>y físicas, las que se </w:t>
      </w:r>
      <w:r>
        <w:rPr>
          <w:color w:val="1D1D1B"/>
          <w:spacing w:val="-3"/>
        </w:rPr>
        <w:t>logran mediante </w:t>
      </w:r>
      <w:r>
        <w:rPr>
          <w:color w:val="1D1D1B"/>
        </w:rPr>
        <w:t>un </w:t>
      </w:r>
      <w:r>
        <w:rPr>
          <w:color w:val="1D1D1B"/>
          <w:spacing w:val="-3"/>
        </w:rPr>
        <w:t>particular proceso educacional </w:t>
      </w:r>
      <w:r>
        <w:rPr>
          <w:color w:val="1D1D1B"/>
        </w:rPr>
        <w:t>que </w:t>
      </w:r>
      <w:r>
        <w:rPr>
          <w:color w:val="1D1D1B"/>
          <w:spacing w:val="-3"/>
        </w:rPr>
        <w:t>nace </w:t>
      </w:r>
      <w:r>
        <w:rPr>
          <w:color w:val="1D1D1B"/>
        </w:rPr>
        <w:t>con su </w:t>
      </w:r>
      <w:r>
        <w:rPr>
          <w:color w:val="1D1D1B"/>
          <w:spacing w:val="-3"/>
        </w:rPr>
        <w:t>ingreso </w:t>
      </w:r>
      <w:r>
        <w:rPr>
          <w:color w:val="1D1D1B"/>
        </w:rPr>
        <w:t>a </w:t>
      </w:r>
      <w:r>
        <w:rPr>
          <w:color w:val="1D1D1B"/>
          <w:spacing w:val="-3"/>
        </w:rPr>
        <w:t>la </w:t>
      </w:r>
      <w:r>
        <w:rPr>
          <w:color w:val="1D1D1B"/>
        </w:rPr>
        <w:t>Armada</w:t>
      </w:r>
      <w:r>
        <w:rPr>
          <w:color w:val="1D1D1B"/>
          <w:spacing w:val="-12"/>
        </w:rPr>
        <w:t> </w:t>
      </w:r>
      <w:r>
        <w:rPr>
          <w:color w:val="1D1D1B"/>
        </w:rPr>
        <w:t>y</w:t>
      </w:r>
      <w:r>
        <w:rPr>
          <w:color w:val="1D1D1B"/>
          <w:spacing w:val="-11"/>
        </w:rPr>
        <w:t> </w:t>
      </w:r>
      <w:r>
        <w:rPr>
          <w:color w:val="1D1D1B"/>
          <w:spacing w:val="-3"/>
        </w:rPr>
        <w:t>dura</w:t>
      </w:r>
      <w:r>
        <w:rPr>
          <w:color w:val="1D1D1B"/>
          <w:spacing w:val="-11"/>
        </w:rPr>
        <w:t> </w:t>
      </w:r>
      <w:r>
        <w:rPr>
          <w:color w:val="1D1D1B"/>
        </w:rPr>
        <w:t>toda</w:t>
      </w:r>
      <w:r>
        <w:rPr>
          <w:color w:val="1D1D1B"/>
          <w:spacing w:val="-12"/>
        </w:rPr>
        <w:t> </w:t>
      </w:r>
      <w:r>
        <w:rPr>
          <w:color w:val="1D1D1B"/>
        </w:rPr>
        <w:t>la</w:t>
      </w:r>
      <w:r>
        <w:rPr>
          <w:color w:val="1D1D1B"/>
          <w:spacing w:val="-11"/>
        </w:rPr>
        <w:t> </w:t>
      </w:r>
      <w:r>
        <w:rPr>
          <w:color w:val="1D1D1B"/>
        </w:rPr>
        <w:t>carrera.</w:t>
      </w:r>
    </w:p>
    <w:p>
      <w:pPr>
        <w:pStyle w:val="BodyText"/>
        <w:spacing w:before="9"/>
        <w:rPr>
          <w:sz w:val="19"/>
        </w:rPr>
      </w:pPr>
    </w:p>
    <w:p>
      <w:pPr>
        <w:pStyle w:val="BodyText"/>
        <w:spacing w:line="249" w:lineRule="auto"/>
        <w:ind w:left="1553" w:right="1" w:firstLine="340"/>
        <w:jc w:val="both"/>
      </w:pPr>
      <w:r>
        <w:rPr>
          <w:color w:val="1D1D1B"/>
        </w:rPr>
        <w:t>Tal circunstancia ha caracterizado, a lo largo de los siglos, la actividad que llevan a cabo quienes, ocupando</w:t>
      </w:r>
      <w:r>
        <w:rPr>
          <w:color w:val="1D1D1B"/>
          <w:spacing w:val="-28"/>
        </w:rPr>
        <w:t> </w:t>
      </w:r>
      <w:r>
        <w:rPr>
          <w:color w:val="1D1D1B"/>
        </w:rPr>
        <w:t>cualquier</w:t>
      </w:r>
      <w:r>
        <w:rPr>
          <w:color w:val="1D1D1B"/>
          <w:spacing w:val="-28"/>
        </w:rPr>
        <w:t> </w:t>
      </w:r>
      <w:r>
        <w:rPr>
          <w:color w:val="1D1D1B"/>
        </w:rPr>
        <w:t>lugar</w:t>
      </w:r>
      <w:r>
        <w:rPr>
          <w:color w:val="1D1D1B"/>
          <w:spacing w:val="-28"/>
        </w:rPr>
        <w:t> </w:t>
      </w:r>
      <w:r>
        <w:rPr>
          <w:color w:val="1D1D1B"/>
        </w:rPr>
        <w:t>en</w:t>
      </w:r>
      <w:r>
        <w:rPr>
          <w:color w:val="1D1D1B"/>
          <w:spacing w:val="-28"/>
        </w:rPr>
        <w:t> </w:t>
      </w:r>
      <w:r>
        <w:rPr>
          <w:color w:val="1D1D1B"/>
        </w:rPr>
        <w:t>la</w:t>
      </w:r>
      <w:r>
        <w:rPr>
          <w:color w:val="1D1D1B"/>
          <w:spacing w:val="-28"/>
        </w:rPr>
        <w:t> </w:t>
      </w:r>
      <w:r>
        <w:rPr>
          <w:color w:val="1D1D1B"/>
        </w:rPr>
        <w:t>escala</w:t>
      </w:r>
      <w:r>
        <w:rPr>
          <w:color w:val="1D1D1B"/>
          <w:spacing w:val="-28"/>
        </w:rPr>
        <w:t> </w:t>
      </w:r>
      <w:r>
        <w:rPr>
          <w:color w:val="1D1D1B"/>
        </w:rPr>
        <w:t>jerárquica</w:t>
      </w:r>
      <w:r>
        <w:rPr>
          <w:color w:val="1D1D1B"/>
          <w:spacing w:val="-28"/>
        </w:rPr>
        <w:t> </w:t>
      </w:r>
      <w:r>
        <w:rPr>
          <w:color w:val="1D1D1B"/>
        </w:rPr>
        <w:t>naval o militar en la que han servido, han debido aprender el arte de servir y de vivir a bordo de los buques de guerra,</w:t>
      </w:r>
      <w:r>
        <w:rPr>
          <w:color w:val="1D1D1B"/>
          <w:spacing w:val="-12"/>
        </w:rPr>
        <w:t> </w:t>
      </w:r>
      <w:r>
        <w:rPr>
          <w:color w:val="1D1D1B"/>
        </w:rPr>
        <w:t>ya</w:t>
      </w:r>
      <w:r>
        <w:rPr>
          <w:color w:val="1D1D1B"/>
          <w:spacing w:val="-12"/>
        </w:rPr>
        <w:t> </w:t>
      </w:r>
      <w:r>
        <w:rPr>
          <w:color w:val="1D1D1B"/>
        </w:rPr>
        <w:t>sea</w:t>
      </w:r>
      <w:r>
        <w:rPr>
          <w:color w:val="1D1D1B"/>
          <w:spacing w:val="-13"/>
        </w:rPr>
        <w:t> </w:t>
      </w:r>
      <w:r>
        <w:rPr>
          <w:color w:val="1D1D1B"/>
        </w:rPr>
        <w:t>cumpliendo</w:t>
      </w:r>
      <w:r>
        <w:rPr>
          <w:color w:val="1D1D1B"/>
          <w:spacing w:val="-12"/>
        </w:rPr>
        <w:t> </w:t>
      </w:r>
      <w:r>
        <w:rPr>
          <w:color w:val="1D1D1B"/>
        </w:rPr>
        <w:t>tareas</w:t>
      </w:r>
      <w:r>
        <w:rPr>
          <w:color w:val="1D1D1B"/>
          <w:spacing w:val="-13"/>
        </w:rPr>
        <w:t> </w:t>
      </w:r>
      <w:r>
        <w:rPr>
          <w:color w:val="1D1D1B"/>
        </w:rPr>
        <w:t>relacionadas</w:t>
      </w:r>
      <w:r>
        <w:rPr>
          <w:color w:val="1D1D1B"/>
          <w:spacing w:val="-12"/>
        </w:rPr>
        <w:t> </w:t>
      </w:r>
      <w:r>
        <w:rPr>
          <w:color w:val="1D1D1B"/>
        </w:rPr>
        <w:t>con</w:t>
      </w:r>
      <w:r>
        <w:rPr>
          <w:color w:val="1D1D1B"/>
          <w:spacing w:val="-13"/>
        </w:rPr>
        <w:t> </w:t>
      </w:r>
      <w:r>
        <w:rPr>
          <w:color w:val="1D1D1B"/>
        </w:rPr>
        <w:t>la navegación y el correcto uso del aparejo en la</w:t>
      </w:r>
      <w:r>
        <w:rPr>
          <w:color w:val="1D1D1B"/>
          <w:spacing w:val="-34"/>
        </w:rPr>
        <w:t> </w:t>
      </w:r>
      <w:r>
        <w:rPr>
          <w:color w:val="1D1D1B"/>
        </w:rPr>
        <w:t>época de la navegación a vela, ya sea encargándose de operar los cañones y elementos de abordaje, sables y fusiles, o bien prestando servicios en los buques movidos a vapor, cuya tecnología y operación ha ido en permanente</w:t>
      </w:r>
      <w:r>
        <w:rPr>
          <w:color w:val="1D1D1B"/>
          <w:spacing w:val="-10"/>
        </w:rPr>
        <w:t> </w:t>
      </w:r>
      <w:r>
        <w:rPr>
          <w:color w:val="1D1D1B"/>
        </w:rPr>
        <w:t>crecimiento.</w:t>
      </w:r>
    </w:p>
    <w:p>
      <w:pPr>
        <w:pStyle w:val="BodyText"/>
        <w:spacing w:before="9"/>
        <w:rPr>
          <w:sz w:val="19"/>
        </w:rPr>
      </w:pPr>
    </w:p>
    <w:p>
      <w:pPr>
        <w:pStyle w:val="Heading4"/>
      </w:pPr>
      <w:r>
        <w:rPr>
          <w:color w:val="1D1D1B"/>
        </w:rPr>
        <w:t>HISTORIA DE LA EDUCACIÓN NAVAL</w:t>
      </w:r>
    </w:p>
    <w:p>
      <w:pPr>
        <w:pStyle w:val="BodyText"/>
        <w:spacing w:before="6"/>
        <w:rPr>
          <w:b/>
        </w:rPr>
      </w:pPr>
    </w:p>
    <w:p>
      <w:pPr>
        <w:pStyle w:val="BodyText"/>
        <w:spacing w:line="249" w:lineRule="auto" w:before="1"/>
        <w:ind w:left="1553" w:firstLine="340"/>
        <w:jc w:val="both"/>
      </w:pPr>
      <w:r>
        <w:rPr>
          <w:color w:val="1D1D1B"/>
        </w:rPr>
        <w:t>Alexaminarlahistorianavalde Chileencontramos que desde comienzos del siglo XIX fueron siendo creados diversos planteles y establecimientos, los cuales nacieron para atender necesidades que la situación política y el crecimiento institucional fueron generando.</w:t>
      </w:r>
    </w:p>
    <w:p>
      <w:pPr>
        <w:pStyle w:val="BodyText"/>
        <w:spacing w:line="249" w:lineRule="auto" w:before="75"/>
        <w:ind w:left="242" w:right="1551" w:firstLine="340"/>
        <w:jc w:val="both"/>
      </w:pPr>
      <w:r>
        <w:rPr/>
        <w:br w:type="column"/>
      </w:r>
      <w:r>
        <w:rPr>
          <w:color w:val="1D1D1B"/>
        </w:rPr>
        <w:t>Nacida</w:t>
      </w:r>
      <w:r>
        <w:rPr>
          <w:color w:val="1D1D1B"/>
          <w:spacing w:val="-21"/>
        </w:rPr>
        <w:t> </w:t>
      </w:r>
      <w:r>
        <w:rPr>
          <w:color w:val="1D1D1B"/>
        </w:rPr>
        <w:t>el</w:t>
      </w:r>
      <w:r>
        <w:rPr>
          <w:color w:val="1D1D1B"/>
          <w:spacing w:val="-21"/>
        </w:rPr>
        <w:t> </w:t>
      </w:r>
      <w:r>
        <w:rPr>
          <w:color w:val="1D1D1B"/>
        </w:rPr>
        <w:t>4</w:t>
      </w:r>
      <w:r>
        <w:rPr>
          <w:color w:val="1D1D1B"/>
          <w:spacing w:val="-21"/>
        </w:rPr>
        <w:t> </w:t>
      </w:r>
      <w:r>
        <w:rPr>
          <w:color w:val="1D1D1B"/>
        </w:rPr>
        <w:t>de</w:t>
      </w:r>
      <w:r>
        <w:rPr>
          <w:color w:val="1D1D1B"/>
          <w:spacing w:val="-21"/>
        </w:rPr>
        <w:t> </w:t>
      </w:r>
      <w:r>
        <w:rPr>
          <w:color w:val="1D1D1B"/>
        </w:rPr>
        <w:t>agosto</w:t>
      </w:r>
      <w:r>
        <w:rPr>
          <w:color w:val="1D1D1B"/>
          <w:spacing w:val="-21"/>
        </w:rPr>
        <w:t> </w:t>
      </w:r>
      <w:r>
        <w:rPr>
          <w:color w:val="1D1D1B"/>
        </w:rPr>
        <w:t>de</w:t>
      </w:r>
      <w:r>
        <w:rPr>
          <w:color w:val="1D1D1B"/>
          <w:spacing w:val="-21"/>
        </w:rPr>
        <w:t> </w:t>
      </w:r>
      <w:r>
        <w:rPr>
          <w:color w:val="1D1D1B"/>
        </w:rPr>
        <w:t>1818,</w:t>
      </w:r>
      <w:r>
        <w:rPr>
          <w:color w:val="1D1D1B"/>
          <w:spacing w:val="-21"/>
        </w:rPr>
        <w:t> </w:t>
      </w:r>
      <w:r>
        <w:rPr>
          <w:color w:val="1D1D1B"/>
        </w:rPr>
        <w:t>bajo</w:t>
      </w:r>
      <w:r>
        <w:rPr>
          <w:color w:val="1D1D1B"/>
          <w:spacing w:val="-21"/>
        </w:rPr>
        <w:t> </w:t>
      </w:r>
      <w:r>
        <w:rPr>
          <w:color w:val="1D1D1B"/>
        </w:rPr>
        <w:t>la</w:t>
      </w:r>
      <w:r>
        <w:rPr>
          <w:color w:val="1D1D1B"/>
          <w:spacing w:val="-21"/>
        </w:rPr>
        <w:t> </w:t>
      </w:r>
      <w:r>
        <w:rPr>
          <w:color w:val="1D1D1B"/>
        </w:rPr>
        <w:t>presidencia del Director Supremo Bernardo O’Higgins y siendo ministro de Marina el general José Ignacio Zenteno, su origen se debe a los afanes que planteaba la formación de la Primera Escuadra Nacional y se fundó en Valparaíso con el nombre de “Academia de Jóvenes Guardias</w:t>
      </w:r>
      <w:r>
        <w:rPr>
          <w:color w:val="1D1D1B"/>
          <w:spacing w:val="-2"/>
        </w:rPr>
        <w:t> </w:t>
      </w:r>
      <w:r>
        <w:rPr>
          <w:color w:val="1D1D1B"/>
        </w:rPr>
        <w:t>Marinas”.</w:t>
      </w:r>
    </w:p>
    <w:p>
      <w:pPr>
        <w:pStyle w:val="BodyText"/>
        <w:spacing w:before="9"/>
        <w:rPr>
          <w:sz w:val="19"/>
        </w:rPr>
      </w:pPr>
    </w:p>
    <w:p>
      <w:pPr>
        <w:pStyle w:val="BodyText"/>
        <w:spacing w:line="249" w:lineRule="auto"/>
        <w:ind w:left="242" w:right="1551" w:firstLine="340"/>
        <w:jc w:val="both"/>
      </w:pPr>
      <w:r>
        <w:rPr/>
        <w:pict>
          <v:shape style="position:absolute;margin-left:573.636597pt;margin-top:9.134081pt;width:12pt;height:120pt;mso-position-horizontal-relative:page;mso-position-vertical-relative:paragraph;z-index:8104" type="#_x0000_t202" filled="false" stroked="false">
            <v:textbox inset="0,0,0,0" style="layout-flow:vertical;mso-layout-flow-alt:bottom-to-top">
              <w:txbxContent>
                <w:p>
                  <w:pPr>
                    <w:pStyle w:val="BodyText"/>
                    <w:spacing w:line="221" w:lineRule="exact"/>
                    <w:ind w:left="20" w:right="-681"/>
                    <w:rPr>
                      <w:rFonts w:ascii="Gill Sans MT" w:hAnsi="Gill Sans MT"/>
                    </w:rPr>
                  </w:pPr>
                  <w:r>
                    <w:rPr>
                      <w:rFonts w:ascii="Gill Sans MT" w:hAnsi="Gill Sans MT"/>
                      <w:color w:val="9D9D9C"/>
                      <w:w w:val="109"/>
                    </w:rPr>
                    <w:t>La</w:t>
                  </w:r>
                  <w:r>
                    <w:rPr>
                      <w:rFonts w:ascii="Gill Sans MT" w:hAnsi="Gill Sans MT"/>
                      <w:color w:val="9D9D9C"/>
                    </w:rPr>
                    <w:t> </w:t>
                  </w:r>
                  <w:r>
                    <w:rPr>
                      <w:rFonts w:ascii="Gill Sans MT" w:hAnsi="Gill Sans MT"/>
                      <w:color w:val="9D9D9C"/>
                      <w:w w:val="110"/>
                    </w:rPr>
                    <w:t>Educación</w:t>
                  </w:r>
                  <w:r>
                    <w:rPr>
                      <w:rFonts w:ascii="Gill Sans MT" w:hAnsi="Gill Sans MT"/>
                      <w:color w:val="9D9D9C"/>
                    </w:rPr>
                    <w:t> </w:t>
                  </w:r>
                  <w:r>
                    <w:rPr>
                      <w:rFonts w:ascii="Gill Sans MT" w:hAnsi="Gill Sans MT"/>
                      <w:color w:val="9D9D9C"/>
                      <w:w w:val="107"/>
                    </w:rPr>
                    <w:t>en</w:t>
                  </w:r>
                  <w:r>
                    <w:rPr>
                      <w:rFonts w:ascii="Gill Sans MT" w:hAnsi="Gill Sans MT"/>
                      <w:color w:val="9D9D9C"/>
                    </w:rPr>
                    <w:t> </w:t>
                  </w:r>
                  <w:r>
                    <w:rPr>
                      <w:rFonts w:ascii="Gill Sans MT" w:hAnsi="Gill Sans MT"/>
                      <w:color w:val="9D9D9C"/>
                      <w:w w:val="120"/>
                    </w:rPr>
                    <w:t>la</w:t>
                  </w:r>
                  <w:r>
                    <w:rPr>
                      <w:rFonts w:ascii="Gill Sans MT" w:hAnsi="Gill Sans MT"/>
                      <w:color w:val="9D9D9C"/>
                      <w:spacing w:val="-8"/>
                    </w:rPr>
                    <w:t> </w:t>
                  </w:r>
                  <w:r>
                    <w:rPr>
                      <w:rFonts w:ascii="Gill Sans MT" w:hAnsi="Gill Sans MT"/>
                      <w:color w:val="9D9D9C"/>
                      <w:w w:val="105"/>
                    </w:rPr>
                    <w:t>Armada</w:t>
                  </w:r>
                </w:p>
              </w:txbxContent>
            </v:textbox>
            <w10:wrap type="none"/>
          </v:shape>
        </w:pict>
      </w:r>
      <w:r>
        <w:rPr>
          <w:color w:val="1D1D1B"/>
        </w:rPr>
        <w:t>En</w:t>
      </w:r>
      <w:r>
        <w:rPr>
          <w:color w:val="1D1D1B"/>
          <w:spacing w:val="-12"/>
        </w:rPr>
        <w:t> </w:t>
      </w:r>
      <w:r>
        <w:rPr>
          <w:color w:val="1D1D1B"/>
        </w:rPr>
        <w:t>su</w:t>
      </w:r>
      <w:r>
        <w:rPr>
          <w:color w:val="1D1D1B"/>
          <w:spacing w:val="-12"/>
        </w:rPr>
        <w:t> </w:t>
      </w:r>
      <w:r>
        <w:rPr>
          <w:color w:val="1D1D1B"/>
        </w:rPr>
        <w:t>puesta</w:t>
      </w:r>
      <w:r>
        <w:rPr>
          <w:color w:val="1D1D1B"/>
          <w:spacing w:val="-12"/>
        </w:rPr>
        <w:t> </w:t>
      </w:r>
      <w:r>
        <w:rPr>
          <w:color w:val="1D1D1B"/>
        </w:rPr>
        <w:t>en</w:t>
      </w:r>
      <w:r>
        <w:rPr>
          <w:color w:val="1D1D1B"/>
          <w:spacing w:val="-12"/>
        </w:rPr>
        <w:t> </w:t>
      </w:r>
      <w:r>
        <w:rPr>
          <w:color w:val="1D1D1B"/>
        </w:rPr>
        <w:t>marcha,</w:t>
      </w:r>
      <w:r>
        <w:rPr>
          <w:color w:val="1D1D1B"/>
          <w:spacing w:val="-12"/>
        </w:rPr>
        <w:t> </w:t>
      </w:r>
      <w:r>
        <w:rPr>
          <w:color w:val="1D1D1B"/>
        </w:rPr>
        <w:t>es</w:t>
      </w:r>
      <w:r>
        <w:rPr>
          <w:color w:val="1D1D1B"/>
          <w:spacing w:val="-12"/>
        </w:rPr>
        <w:t> </w:t>
      </w:r>
      <w:r>
        <w:rPr>
          <w:color w:val="1D1D1B"/>
        </w:rPr>
        <w:t>necesario</w:t>
      </w:r>
      <w:r>
        <w:rPr>
          <w:color w:val="1D1D1B"/>
          <w:spacing w:val="-11"/>
        </w:rPr>
        <w:t> </w:t>
      </w:r>
      <w:r>
        <w:rPr>
          <w:color w:val="1D1D1B"/>
        </w:rPr>
        <w:t>mencionar los nombres del Comandante General de  Marina que la organizó y contrató a sus profesores, Capitán de primera clase Manuel  Blanco  Encalada,  y  de su primer Director, el Mayor de Artillería graduado Francisco</w:t>
      </w:r>
      <w:r>
        <w:rPr>
          <w:color w:val="1D1D1B"/>
          <w:spacing w:val="-6"/>
        </w:rPr>
        <w:t> </w:t>
      </w:r>
      <w:r>
        <w:rPr>
          <w:color w:val="1D1D1B"/>
        </w:rPr>
        <w:t>Díaz.</w:t>
      </w:r>
    </w:p>
    <w:p>
      <w:pPr>
        <w:pStyle w:val="BodyText"/>
        <w:spacing w:before="9"/>
        <w:rPr>
          <w:sz w:val="19"/>
        </w:rPr>
      </w:pPr>
    </w:p>
    <w:p>
      <w:pPr>
        <w:pStyle w:val="BodyText"/>
        <w:spacing w:line="249" w:lineRule="auto"/>
        <w:ind w:left="242" w:right="1551" w:firstLine="340"/>
        <w:jc w:val="both"/>
      </w:pPr>
      <w:r>
        <w:rPr>
          <w:color w:val="1D1D1B"/>
        </w:rPr>
        <w:t>La historia del plantel que forma a los Oficiales Navales de Chile muestra la existencia de diversos establecimientos que funcionaron entre 1818 y  1858, fecha en que el presidente Manuel Montt  </w:t>
      </w:r>
      <w:r>
        <w:rPr>
          <w:color w:val="1D1D1B"/>
          <w:spacing w:val="38"/>
        </w:rPr>
        <w:t> </w:t>
      </w:r>
      <w:r>
        <w:rPr>
          <w:color w:val="1D1D1B"/>
        </w:rPr>
        <w:t>dio</w:t>
      </w:r>
    </w:p>
    <w:p>
      <w:pPr>
        <w:pStyle w:val="BodyText"/>
        <w:spacing w:line="294" w:lineRule="exact" w:before="1"/>
        <w:ind w:left="242"/>
        <w:jc w:val="both"/>
        <w:rPr>
          <w:b/>
          <w:sz w:val="24"/>
        </w:rPr>
      </w:pPr>
      <w:r>
        <w:rPr>
          <w:color w:val="1D1D1B"/>
        </w:rPr>
        <w:t>vida a la Escuela Naval del Estado. Se trata de una    </w:t>
      </w:r>
      <w:r>
        <w:rPr>
          <w:color w:val="1D1D1B"/>
          <w:spacing w:val="51"/>
        </w:rPr>
        <w:t> </w:t>
      </w:r>
      <w:r>
        <w:rPr>
          <w:b/>
          <w:color w:val="9D9D9C"/>
          <w:position w:val="-10"/>
          <w:sz w:val="24"/>
        </w:rPr>
        <w:t>83</w:t>
      </w:r>
    </w:p>
    <w:p>
      <w:pPr>
        <w:pStyle w:val="BodyText"/>
        <w:spacing w:line="176" w:lineRule="exact"/>
        <w:ind w:left="242"/>
        <w:jc w:val="both"/>
      </w:pPr>
      <w:r>
        <w:rPr>
          <w:color w:val="1D1D1B"/>
        </w:rPr>
        <w:t>“Academia Náutica” que en 1824 inició sus clases en</w:t>
      </w:r>
    </w:p>
    <w:p>
      <w:pPr>
        <w:pStyle w:val="BodyText"/>
        <w:spacing w:line="249" w:lineRule="auto" w:before="10"/>
        <w:ind w:left="242" w:right="1552"/>
        <w:jc w:val="both"/>
      </w:pPr>
      <w:r>
        <w:rPr/>
        <w:pict>
          <v:shape style="position:absolute;margin-left:573.636597pt;margin-top:1.124087pt;width:12pt;height:67.05pt;mso-position-horizontal-relative:page;mso-position-vertical-relative:paragraph;z-index:808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5"/>
                    </w:rPr>
                    <w:t>Cinco</w:t>
                  </w:r>
                </w:p>
              </w:txbxContent>
            </v:textbox>
            <w10:wrap type="none"/>
          </v:shape>
        </w:pict>
      </w:r>
      <w:r>
        <w:rPr>
          <w:color w:val="1D1D1B"/>
        </w:rPr>
        <w:t>la fragata “Lautaro”; una Escuela Náutica creada en 1836, cuyos alumnos fueron llamados pilotines; una nacida como Escuela Náutica Nacional, en junio de 1845,</w:t>
      </w:r>
      <w:r>
        <w:rPr>
          <w:color w:val="1D1D1B"/>
          <w:spacing w:val="-14"/>
        </w:rPr>
        <w:t> </w:t>
      </w:r>
      <w:r>
        <w:rPr>
          <w:color w:val="1D1D1B"/>
        </w:rPr>
        <w:t>a</w:t>
      </w:r>
      <w:r>
        <w:rPr>
          <w:color w:val="1D1D1B"/>
          <w:spacing w:val="-14"/>
        </w:rPr>
        <w:t> </w:t>
      </w:r>
      <w:r>
        <w:rPr>
          <w:color w:val="1D1D1B"/>
        </w:rPr>
        <w:t>instancias</w:t>
      </w:r>
      <w:r>
        <w:rPr>
          <w:color w:val="1D1D1B"/>
          <w:spacing w:val="-14"/>
        </w:rPr>
        <w:t> </w:t>
      </w:r>
      <w:r>
        <w:rPr>
          <w:color w:val="1D1D1B"/>
        </w:rPr>
        <w:t>del</w:t>
      </w:r>
      <w:r>
        <w:rPr>
          <w:color w:val="1D1D1B"/>
          <w:spacing w:val="-14"/>
        </w:rPr>
        <w:t> </w:t>
      </w:r>
      <w:r>
        <w:rPr>
          <w:color w:val="1D1D1B"/>
        </w:rPr>
        <w:t>presidente</w:t>
      </w:r>
      <w:r>
        <w:rPr>
          <w:color w:val="1D1D1B"/>
          <w:spacing w:val="-14"/>
        </w:rPr>
        <w:t> </w:t>
      </w:r>
      <w:r>
        <w:rPr>
          <w:color w:val="1D1D1B"/>
        </w:rPr>
        <w:t>Manuel</w:t>
      </w:r>
      <w:r>
        <w:rPr>
          <w:color w:val="1D1D1B"/>
          <w:spacing w:val="-15"/>
        </w:rPr>
        <w:t> </w:t>
      </w:r>
      <w:r>
        <w:rPr>
          <w:color w:val="1D1D1B"/>
        </w:rPr>
        <w:t>Bulnes,</w:t>
      </w:r>
      <w:r>
        <w:rPr>
          <w:color w:val="1D1D1B"/>
          <w:spacing w:val="-15"/>
        </w:rPr>
        <w:t> </w:t>
      </w:r>
      <w:r>
        <w:rPr>
          <w:color w:val="1D1D1B"/>
        </w:rPr>
        <w:t>que funcionó a bordo de la fragata “Chile” y una Escuela de Aplicación que realizó clases en la corbeta “Esmeralda”, en</w:t>
      </w:r>
      <w:r>
        <w:rPr>
          <w:color w:val="1D1D1B"/>
          <w:spacing w:val="-7"/>
        </w:rPr>
        <w:t> </w:t>
      </w:r>
      <w:r>
        <w:rPr>
          <w:color w:val="1D1D1B"/>
        </w:rPr>
        <w:t>1857.</w:t>
      </w:r>
    </w:p>
    <w:p>
      <w:pPr>
        <w:spacing w:after="0" w:line="249" w:lineRule="auto"/>
        <w:jc w:val="both"/>
        <w:sectPr>
          <w:type w:val="continuous"/>
          <w:pgSz w:w="12750" w:h="15870"/>
          <w:pgMar w:top="420" w:bottom="420" w:left="0" w:right="0"/>
          <w:cols w:num="2" w:equalWidth="0">
            <w:col w:w="6233" w:space="40"/>
            <w:col w:w="6477"/>
          </w:cols>
        </w:sectPr>
      </w:pPr>
    </w:p>
    <w:p>
      <w:pPr>
        <w:spacing w:after="0" w:line="249"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right="2" w:firstLine="340"/>
        <w:jc w:val="both"/>
      </w:pPr>
      <w:r>
        <w:rPr>
          <w:color w:val="1D1D1B"/>
        </w:rPr>
        <w:t>A </w:t>
      </w:r>
      <w:r>
        <w:rPr>
          <w:color w:val="1D1D1B"/>
          <w:spacing w:val="-3"/>
        </w:rPr>
        <w:t>la </w:t>
      </w:r>
      <w:r>
        <w:rPr>
          <w:color w:val="1D1D1B"/>
          <w:spacing w:val="-4"/>
        </w:rPr>
        <w:t>creada </w:t>
      </w:r>
      <w:r>
        <w:rPr>
          <w:color w:val="1D1D1B"/>
          <w:spacing w:val="-3"/>
        </w:rPr>
        <w:t>en </w:t>
      </w:r>
      <w:r>
        <w:rPr>
          <w:color w:val="1D1D1B"/>
          <w:spacing w:val="-4"/>
        </w:rPr>
        <w:t>1858, </w:t>
      </w:r>
      <w:r>
        <w:rPr>
          <w:color w:val="1D1D1B"/>
          <w:spacing w:val="-5"/>
        </w:rPr>
        <w:t>ingresó </w:t>
      </w:r>
      <w:r>
        <w:rPr>
          <w:color w:val="1D1D1B"/>
          <w:spacing w:val="-3"/>
        </w:rPr>
        <w:t>un </w:t>
      </w:r>
      <w:r>
        <w:rPr>
          <w:color w:val="1D1D1B"/>
          <w:spacing w:val="-4"/>
        </w:rPr>
        <w:t>curso conocido </w:t>
      </w:r>
      <w:r>
        <w:rPr>
          <w:color w:val="1D1D1B"/>
          <w:spacing w:val="-3"/>
        </w:rPr>
        <w:t>como el </w:t>
      </w:r>
      <w:r>
        <w:rPr>
          <w:color w:val="1D1D1B"/>
          <w:spacing w:val="-4"/>
        </w:rPr>
        <w:t>“Curso </w:t>
      </w:r>
      <w:r>
        <w:rPr>
          <w:color w:val="1D1D1B"/>
          <w:spacing w:val="-3"/>
        </w:rPr>
        <w:t>de </w:t>
      </w:r>
      <w:r>
        <w:rPr>
          <w:color w:val="1D1D1B"/>
          <w:spacing w:val="-4"/>
        </w:rPr>
        <w:t>los </w:t>
      </w:r>
      <w:r>
        <w:rPr>
          <w:color w:val="1D1D1B"/>
          <w:spacing w:val="-5"/>
        </w:rPr>
        <w:t>Héroes”, </w:t>
      </w:r>
      <w:r>
        <w:rPr>
          <w:color w:val="1D1D1B"/>
          <w:spacing w:val="-3"/>
        </w:rPr>
        <w:t>al </w:t>
      </w:r>
      <w:r>
        <w:rPr>
          <w:color w:val="1D1D1B"/>
          <w:spacing w:val="-4"/>
        </w:rPr>
        <w:t>que </w:t>
      </w:r>
      <w:r>
        <w:rPr>
          <w:color w:val="1D1D1B"/>
          <w:spacing w:val="-5"/>
        </w:rPr>
        <w:t>pertenecieron </w:t>
      </w:r>
      <w:r>
        <w:rPr>
          <w:color w:val="1D1D1B"/>
          <w:spacing w:val="-4"/>
        </w:rPr>
        <w:t>Santiago Amengual, Andrés Arroyo, Miguel Asenjo, </w:t>
      </w:r>
      <w:r>
        <w:rPr>
          <w:color w:val="1D1D1B"/>
          <w:spacing w:val="-5"/>
        </w:rPr>
        <w:t>Roberto </w:t>
      </w:r>
      <w:r>
        <w:rPr>
          <w:color w:val="1D1D1B"/>
          <w:spacing w:val="-4"/>
        </w:rPr>
        <w:t>Baeza, </w:t>
      </w:r>
      <w:r>
        <w:rPr>
          <w:color w:val="1D1D1B"/>
          <w:spacing w:val="-5"/>
        </w:rPr>
        <w:t>Constantino </w:t>
      </w:r>
      <w:r>
        <w:rPr>
          <w:color w:val="1D1D1B"/>
          <w:spacing w:val="-4"/>
        </w:rPr>
        <w:t>Bannen, Ignacio Barceló, Luis Anacleto </w:t>
      </w:r>
      <w:r>
        <w:rPr>
          <w:color w:val="1D1D1B"/>
          <w:spacing w:val="-5"/>
        </w:rPr>
        <w:t>Castillo, Carlos Condell, Ricardo Costa, </w:t>
      </w:r>
      <w:r>
        <w:rPr>
          <w:color w:val="1D1D1B"/>
          <w:spacing w:val="-4"/>
        </w:rPr>
        <w:t>Wenceslao Frías, Agustín Garrao, Miguel Gaona, Manuel </w:t>
      </w:r>
      <w:r>
        <w:rPr>
          <w:color w:val="1D1D1B"/>
          <w:spacing w:val="-5"/>
        </w:rPr>
        <w:t>Nemesio </w:t>
      </w:r>
      <w:r>
        <w:rPr>
          <w:color w:val="1D1D1B"/>
          <w:spacing w:val="-4"/>
        </w:rPr>
        <w:t>García, </w:t>
      </w:r>
      <w:r>
        <w:rPr>
          <w:color w:val="1D1D1B"/>
          <w:spacing w:val="-5"/>
        </w:rPr>
        <w:t>Lorenzo Herrera, </w:t>
      </w:r>
      <w:r>
        <w:rPr>
          <w:color w:val="1D1D1B"/>
          <w:spacing w:val="-4"/>
        </w:rPr>
        <w:t>Francisco Ibáñez, </w:t>
      </w:r>
      <w:r>
        <w:rPr>
          <w:color w:val="1D1D1B"/>
          <w:spacing w:val="-3"/>
        </w:rPr>
        <w:t>Juan José </w:t>
      </w:r>
      <w:r>
        <w:rPr>
          <w:color w:val="1D1D1B"/>
          <w:spacing w:val="-5"/>
        </w:rPr>
        <w:t>Latorre, </w:t>
      </w:r>
      <w:r>
        <w:rPr>
          <w:color w:val="1D1D1B"/>
          <w:spacing w:val="-4"/>
        </w:rPr>
        <w:t>Francisco Javier Molina, </w:t>
      </w:r>
      <w:r>
        <w:rPr>
          <w:color w:val="1D1D1B"/>
          <w:spacing w:val="-5"/>
        </w:rPr>
        <w:t>Carlos</w:t>
      </w:r>
      <w:r>
        <w:rPr>
          <w:color w:val="1D1D1B"/>
          <w:spacing w:val="-22"/>
        </w:rPr>
        <w:t> </w:t>
      </w:r>
      <w:r>
        <w:rPr>
          <w:color w:val="1D1D1B"/>
          <w:spacing w:val="-4"/>
        </w:rPr>
        <w:t>Moraga,</w:t>
      </w:r>
      <w:r>
        <w:rPr>
          <w:color w:val="1D1D1B"/>
          <w:spacing w:val="-24"/>
        </w:rPr>
        <w:t> </w:t>
      </w:r>
      <w:r>
        <w:rPr>
          <w:color w:val="1D1D1B"/>
          <w:spacing w:val="-4"/>
        </w:rPr>
        <w:t>Jorge</w:t>
      </w:r>
      <w:r>
        <w:rPr>
          <w:color w:val="1D1D1B"/>
          <w:spacing w:val="-24"/>
        </w:rPr>
        <w:t> </w:t>
      </w:r>
      <w:r>
        <w:rPr>
          <w:color w:val="1D1D1B"/>
          <w:spacing w:val="-4"/>
        </w:rPr>
        <w:t>Montt,</w:t>
      </w:r>
      <w:r>
        <w:rPr>
          <w:color w:val="1D1D1B"/>
          <w:spacing w:val="-24"/>
        </w:rPr>
        <w:t> </w:t>
      </w:r>
      <w:r>
        <w:rPr>
          <w:color w:val="1D1D1B"/>
          <w:spacing w:val="-5"/>
        </w:rPr>
        <w:t>Neftalí</w:t>
      </w:r>
      <w:r>
        <w:rPr>
          <w:color w:val="1D1D1B"/>
          <w:spacing w:val="-22"/>
        </w:rPr>
        <w:t> </w:t>
      </w:r>
      <w:r>
        <w:rPr>
          <w:color w:val="1D1D1B"/>
          <w:spacing w:val="-5"/>
        </w:rPr>
        <w:t>Nogueira,</w:t>
      </w:r>
      <w:r>
        <w:rPr>
          <w:color w:val="1D1D1B"/>
          <w:spacing w:val="-22"/>
        </w:rPr>
        <w:t> </w:t>
      </w:r>
      <w:r>
        <w:rPr>
          <w:color w:val="1D1D1B"/>
          <w:spacing w:val="-4"/>
        </w:rPr>
        <w:t>Guillermo Peña, </w:t>
      </w:r>
      <w:r>
        <w:rPr>
          <w:color w:val="1D1D1B"/>
          <w:spacing w:val="-5"/>
        </w:rPr>
        <w:t>Carlos </w:t>
      </w:r>
      <w:r>
        <w:rPr>
          <w:color w:val="1D1D1B"/>
          <w:spacing w:val="-4"/>
        </w:rPr>
        <w:t>Porter, Arturo Prat, Mariano </w:t>
      </w:r>
      <w:r>
        <w:rPr>
          <w:color w:val="1D1D1B"/>
          <w:spacing w:val="-5"/>
        </w:rPr>
        <w:t>Rojas, </w:t>
      </w:r>
      <w:r>
        <w:rPr>
          <w:color w:val="1D1D1B"/>
          <w:spacing w:val="-4"/>
        </w:rPr>
        <w:t>Pablo </w:t>
      </w:r>
      <w:r>
        <w:rPr>
          <w:color w:val="1D1D1B"/>
          <w:spacing w:val="-5"/>
        </w:rPr>
        <w:t>Hermógenes Salvatici, </w:t>
      </w:r>
      <w:r>
        <w:rPr>
          <w:color w:val="1D1D1B"/>
          <w:spacing w:val="-4"/>
        </w:rPr>
        <w:t>Luis Uribe, Emilio Valverde </w:t>
      </w:r>
      <w:r>
        <w:rPr>
          <w:color w:val="1D1D1B"/>
        </w:rPr>
        <w:t>y </w:t>
      </w:r>
      <w:r>
        <w:rPr>
          <w:color w:val="1D1D1B"/>
          <w:spacing w:val="-4"/>
        </w:rPr>
        <w:t>Martín Segundo </w:t>
      </w:r>
      <w:r>
        <w:rPr>
          <w:color w:val="1D1D1B"/>
          <w:spacing w:val="-3"/>
        </w:rPr>
        <w:t>de la</w:t>
      </w:r>
      <w:r>
        <w:rPr>
          <w:color w:val="1D1D1B"/>
          <w:spacing w:val="-12"/>
        </w:rPr>
        <w:t> </w:t>
      </w:r>
      <w:r>
        <w:rPr>
          <w:color w:val="1D1D1B"/>
          <w:spacing w:val="-4"/>
        </w:rPr>
        <w:t>Vega.</w:t>
      </w:r>
    </w:p>
    <w:p>
      <w:pPr>
        <w:pStyle w:val="BodyText"/>
        <w:spacing w:before="9"/>
        <w:rPr>
          <w:sz w:val="19"/>
        </w:rPr>
      </w:pPr>
    </w:p>
    <w:p>
      <w:pPr>
        <w:pStyle w:val="BodyText"/>
        <w:spacing w:line="249" w:lineRule="auto"/>
        <w:ind w:left="1553" w:right="1" w:firstLine="340"/>
        <w:jc w:val="both"/>
      </w:pPr>
      <w:r>
        <w:rPr>
          <w:color w:val="1D1D1B"/>
        </w:rPr>
        <w:t>En 1870 fue restablecida  una  enseñanza  mixta, con cadetes que realizaron sus estudios preparatorios en la Escuela Militar de Santiago, para luego</w:t>
      </w:r>
      <w:r>
        <w:rPr>
          <w:color w:val="1D1D1B"/>
          <w:spacing w:val="-17"/>
        </w:rPr>
        <w:t> </w:t>
      </w:r>
      <w:r>
        <w:rPr>
          <w:color w:val="1D1D1B"/>
        </w:rPr>
        <w:t>embarcar</w:t>
      </w:r>
      <w:r>
        <w:rPr>
          <w:color w:val="1D1D1B"/>
          <w:spacing w:val="-17"/>
        </w:rPr>
        <w:t> </w:t>
      </w:r>
      <w:r>
        <w:rPr>
          <w:color w:val="1D1D1B"/>
        </w:rPr>
        <w:t>en</w:t>
      </w:r>
      <w:r>
        <w:rPr>
          <w:color w:val="1D1D1B"/>
          <w:spacing w:val="-17"/>
        </w:rPr>
        <w:t> </w:t>
      </w:r>
      <w:r>
        <w:rPr>
          <w:color w:val="1D1D1B"/>
        </w:rPr>
        <w:t>el</w:t>
      </w:r>
      <w:r>
        <w:rPr>
          <w:color w:val="1D1D1B"/>
          <w:spacing w:val="-17"/>
        </w:rPr>
        <w:t> </w:t>
      </w:r>
      <w:r>
        <w:rPr>
          <w:color w:val="1D1D1B"/>
        </w:rPr>
        <w:t>pontón</w:t>
      </w:r>
      <w:r>
        <w:rPr>
          <w:color w:val="1D1D1B"/>
          <w:spacing w:val="-17"/>
        </w:rPr>
        <w:t> </w:t>
      </w:r>
      <w:r>
        <w:rPr>
          <w:color w:val="1D1D1B"/>
        </w:rPr>
        <w:t>“Valdivia”</w:t>
      </w:r>
      <w:r>
        <w:rPr>
          <w:color w:val="1D1D1B"/>
          <w:spacing w:val="-17"/>
        </w:rPr>
        <w:t> </w:t>
      </w:r>
      <w:r>
        <w:rPr>
          <w:color w:val="1D1D1B"/>
        </w:rPr>
        <w:t>y</w:t>
      </w:r>
      <w:r>
        <w:rPr>
          <w:color w:val="1D1D1B"/>
          <w:spacing w:val="-17"/>
        </w:rPr>
        <w:t> </w:t>
      </w:r>
      <w:r>
        <w:rPr>
          <w:color w:val="1D1D1B"/>
        </w:rPr>
        <w:t>en</w:t>
      </w:r>
      <w:r>
        <w:rPr>
          <w:color w:val="1D1D1B"/>
          <w:spacing w:val="-17"/>
        </w:rPr>
        <w:t> </w:t>
      </w:r>
      <w:r>
        <w:rPr>
          <w:color w:val="1D1D1B"/>
        </w:rPr>
        <w:t>la</w:t>
      </w:r>
      <w:r>
        <w:rPr>
          <w:color w:val="1D1D1B"/>
          <w:spacing w:val="-17"/>
        </w:rPr>
        <w:t> </w:t>
      </w:r>
      <w:r>
        <w:rPr>
          <w:color w:val="1D1D1B"/>
        </w:rPr>
        <w:t>corbeta “Esmeralda”, donde permaneció hasta 1876. Con motivo de la guerra contra Perú y Bolivia, en 1879  se formó en Santiago un curso de 38 aspirantes que fueron embarcados en los buques de la</w:t>
      </w:r>
      <w:r>
        <w:rPr>
          <w:color w:val="1D1D1B"/>
          <w:spacing w:val="-20"/>
        </w:rPr>
        <w:t> </w:t>
      </w:r>
      <w:r>
        <w:rPr>
          <w:color w:val="1D1D1B"/>
        </w:rPr>
        <w:t>Escuadra.</w:t>
      </w:r>
    </w:p>
    <w:p>
      <w:pPr>
        <w:pStyle w:val="BodyText"/>
        <w:spacing w:before="9"/>
        <w:rPr>
          <w:sz w:val="19"/>
        </w:rPr>
      </w:pPr>
    </w:p>
    <w:p>
      <w:pPr>
        <w:pStyle w:val="BodyText"/>
        <w:spacing w:line="249" w:lineRule="auto"/>
        <w:ind w:left="1553" w:right="1" w:firstLine="340"/>
        <w:jc w:val="both"/>
      </w:pPr>
      <w:r>
        <w:rPr/>
        <w:pict>
          <v:shape style="position:absolute;margin-left:52.628792pt;margin-top:163.347992pt;width:12pt;height:120pt;mso-position-horizontal-relative:page;mso-position-vertical-relative:paragraph;z-index:8128" type="#_x0000_t202" filled="false" stroked="false">
            <v:textbox inset="0,0,0,0" style="layout-flow:vertical;mso-layout-flow-alt:bottom-to-top">
              <w:txbxContent>
                <w:p>
                  <w:pPr>
                    <w:pStyle w:val="BodyText"/>
                    <w:spacing w:line="221" w:lineRule="exact"/>
                    <w:ind w:left="20" w:right="-681"/>
                    <w:rPr>
                      <w:rFonts w:ascii="Gill Sans MT" w:hAnsi="Gill Sans MT"/>
                    </w:rPr>
                  </w:pPr>
                  <w:r>
                    <w:rPr>
                      <w:rFonts w:ascii="Gill Sans MT" w:hAnsi="Gill Sans MT"/>
                      <w:color w:val="9D9D9C"/>
                      <w:w w:val="109"/>
                    </w:rPr>
                    <w:t>La</w:t>
                  </w:r>
                  <w:r>
                    <w:rPr>
                      <w:rFonts w:ascii="Gill Sans MT" w:hAnsi="Gill Sans MT"/>
                      <w:color w:val="9D9D9C"/>
                    </w:rPr>
                    <w:t> </w:t>
                  </w:r>
                  <w:r>
                    <w:rPr>
                      <w:rFonts w:ascii="Gill Sans MT" w:hAnsi="Gill Sans MT"/>
                      <w:color w:val="9D9D9C"/>
                      <w:w w:val="110"/>
                    </w:rPr>
                    <w:t>Educación</w:t>
                  </w:r>
                  <w:r>
                    <w:rPr>
                      <w:rFonts w:ascii="Gill Sans MT" w:hAnsi="Gill Sans MT"/>
                      <w:color w:val="9D9D9C"/>
                    </w:rPr>
                    <w:t> </w:t>
                  </w:r>
                  <w:r>
                    <w:rPr>
                      <w:rFonts w:ascii="Gill Sans MT" w:hAnsi="Gill Sans MT"/>
                      <w:color w:val="9D9D9C"/>
                      <w:w w:val="107"/>
                    </w:rPr>
                    <w:t>en</w:t>
                  </w:r>
                  <w:r>
                    <w:rPr>
                      <w:rFonts w:ascii="Gill Sans MT" w:hAnsi="Gill Sans MT"/>
                      <w:color w:val="9D9D9C"/>
                    </w:rPr>
                    <w:t> </w:t>
                  </w:r>
                  <w:r>
                    <w:rPr>
                      <w:rFonts w:ascii="Gill Sans MT" w:hAnsi="Gill Sans MT"/>
                      <w:color w:val="9D9D9C"/>
                      <w:w w:val="120"/>
                    </w:rPr>
                    <w:t>la</w:t>
                  </w:r>
                  <w:r>
                    <w:rPr>
                      <w:rFonts w:ascii="Gill Sans MT" w:hAnsi="Gill Sans MT"/>
                      <w:color w:val="9D9D9C"/>
                      <w:spacing w:val="-8"/>
                    </w:rPr>
                    <w:t> </w:t>
                  </w:r>
                  <w:r>
                    <w:rPr>
                      <w:rFonts w:ascii="Gill Sans MT" w:hAnsi="Gill Sans MT"/>
                      <w:color w:val="9D9D9C"/>
                      <w:w w:val="105"/>
                    </w:rPr>
                    <w:t>Armada</w:t>
                  </w:r>
                </w:p>
              </w:txbxContent>
            </v:textbox>
            <w10:wrap type="none"/>
          </v:shape>
        </w:pict>
      </w:r>
      <w:r>
        <w:rPr>
          <w:color w:val="1D1D1B"/>
        </w:rPr>
        <w:t>En 1881 se acordó reorganizar el plantel que comenzó</w:t>
      </w:r>
      <w:r>
        <w:rPr>
          <w:color w:val="1D1D1B"/>
          <w:spacing w:val="-17"/>
        </w:rPr>
        <w:t> </w:t>
      </w:r>
      <w:r>
        <w:rPr>
          <w:color w:val="1D1D1B"/>
        </w:rPr>
        <w:t>sus</w:t>
      </w:r>
      <w:r>
        <w:rPr>
          <w:color w:val="1D1D1B"/>
          <w:spacing w:val="-17"/>
        </w:rPr>
        <w:t> </w:t>
      </w:r>
      <w:r>
        <w:rPr>
          <w:color w:val="1D1D1B"/>
        </w:rPr>
        <w:t>actividades</w:t>
      </w:r>
      <w:r>
        <w:rPr>
          <w:color w:val="1D1D1B"/>
          <w:spacing w:val="-16"/>
        </w:rPr>
        <w:t> </w:t>
      </w:r>
      <w:r>
        <w:rPr>
          <w:color w:val="1D1D1B"/>
        </w:rPr>
        <w:t>en</w:t>
      </w:r>
      <w:r>
        <w:rPr>
          <w:color w:val="1D1D1B"/>
          <w:spacing w:val="-17"/>
        </w:rPr>
        <w:t> </w:t>
      </w:r>
      <w:r>
        <w:rPr>
          <w:color w:val="1D1D1B"/>
        </w:rPr>
        <w:t>el</w:t>
      </w:r>
      <w:r>
        <w:rPr>
          <w:color w:val="1D1D1B"/>
          <w:spacing w:val="-17"/>
        </w:rPr>
        <w:t> </w:t>
      </w:r>
      <w:r>
        <w:rPr>
          <w:color w:val="1D1D1B"/>
        </w:rPr>
        <w:t>terreno</w:t>
      </w:r>
      <w:r>
        <w:rPr>
          <w:color w:val="1D1D1B"/>
          <w:spacing w:val="-17"/>
        </w:rPr>
        <w:t> </w:t>
      </w:r>
      <w:r>
        <w:rPr>
          <w:color w:val="1D1D1B"/>
        </w:rPr>
        <w:t>que</w:t>
      </w:r>
      <w:r>
        <w:rPr>
          <w:color w:val="1D1D1B"/>
          <w:spacing w:val="-17"/>
        </w:rPr>
        <w:t> </w:t>
      </w:r>
      <w:r>
        <w:rPr>
          <w:color w:val="1D1D1B"/>
        </w:rPr>
        <w:t>hoy</w:t>
      </w:r>
      <w:r>
        <w:rPr>
          <w:color w:val="1D1D1B"/>
          <w:spacing w:val="-17"/>
        </w:rPr>
        <w:t> </w:t>
      </w:r>
      <w:r>
        <w:rPr>
          <w:color w:val="1D1D1B"/>
        </w:rPr>
        <w:t>ocupa el liceo Eduardo de la Barra. Cerradas sus puertas en 1891, reinició sus actividades en febrero de 1892 para trasladarse a comienzos del siguiente al</w:t>
      </w:r>
      <w:r>
        <w:rPr>
          <w:color w:val="1D1D1B"/>
          <w:spacing w:val="-37"/>
        </w:rPr>
        <w:t> </w:t>
      </w:r>
      <w:r>
        <w:rPr>
          <w:color w:val="1D1D1B"/>
        </w:rPr>
        <w:t>edificio del Cerro Artillería, con capacidad para 150 cadetes, con todos los elementos necesarios, incluyendo un moderno instrumental para la enseñanza. Ese año, en</w:t>
      </w:r>
      <w:r>
        <w:rPr>
          <w:color w:val="1D1D1B"/>
          <w:spacing w:val="-7"/>
        </w:rPr>
        <w:t> </w:t>
      </w:r>
      <w:r>
        <w:rPr>
          <w:color w:val="1D1D1B"/>
        </w:rPr>
        <w:t>1893,</w:t>
      </w:r>
      <w:r>
        <w:rPr>
          <w:color w:val="1D1D1B"/>
          <w:spacing w:val="-7"/>
        </w:rPr>
        <w:t> </w:t>
      </w:r>
      <w:r>
        <w:rPr>
          <w:color w:val="1D1D1B"/>
        </w:rPr>
        <w:t>se</w:t>
      </w:r>
      <w:r>
        <w:rPr>
          <w:color w:val="1D1D1B"/>
          <w:spacing w:val="-7"/>
        </w:rPr>
        <w:t> </w:t>
      </w:r>
      <w:r>
        <w:rPr>
          <w:color w:val="1D1D1B"/>
        </w:rPr>
        <w:t>comenzó</w:t>
      </w:r>
      <w:r>
        <w:rPr>
          <w:color w:val="1D1D1B"/>
          <w:spacing w:val="-7"/>
        </w:rPr>
        <w:t> </w:t>
      </w:r>
      <w:r>
        <w:rPr>
          <w:color w:val="1D1D1B"/>
        </w:rPr>
        <w:t>a</w:t>
      </w:r>
      <w:r>
        <w:rPr>
          <w:color w:val="1D1D1B"/>
          <w:spacing w:val="-7"/>
        </w:rPr>
        <w:t> </w:t>
      </w:r>
      <w:r>
        <w:rPr>
          <w:color w:val="1D1D1B"/>
        </w:rPr>
        <w:t>seleccionar</w:t>
      </w:r>
      <w:r>
        <w:rPr>
          <w:color w:val="1D1D1B"/>
          <w:spacing w:val="-7"/>
        </w:rPr>
        <w:t> </w:t>
      </w:r>
      <w:r>
        <w:rPr>
          <w:color w:val="1D1D1B"/>
        </w:rPr>
        <w:t>a</w:t>
      </w:r>
      <w:r>
        <w:rPr>
          <w:color w:val="1D1D1B"/>
          <w:spacing w:val="-7"/>
        </w:rPr>
        <w:t> </w:t>
      </w:r>
      <w:r>
        <w:rPr>
          <w:color w:val="1D1D1B"/>
        </w:rPr>
        <w:t>los</w:t>
      </w:r>
      <w:r>
        <w:rPr>
          <w:color w:val="1D1D1B"/>
          <w:spacing w:val="-7"/>
        </w:rPr>
        <w:t> </w:t>
      </w:r>
      <w:r>
        <w:rPr>
          <w:color w:val="1D1D1B"/>
        </w:rPr>
        <w:t>postulantes por medio de concursos de admisión y, en 1903, funcionó un primer curso de Contabilidad Naval, sumándose el año 1927 los alumnos de la Escuela de Ingenieros que, hasta esa fecha, funcionaba en Talcahuano, quedando de esta manera constituida una Escuela Naval</w:t>
      </w:r>
      <w:r>
        <w:rPr>
          <w:color w:val="1D1D1B"/>
          <w:spacing w:val="34"/>
        </w:rPr>
        <w:t> </w:t>
      </w:r>
      <w:r>
        <w:rPr>
          <w:color w:val="1D1D1B"/>
        </w:rPr>
        <w:t>única.</w:t>
      </w:r>
    </w:p>
    <w:p>
      <w:pPr>
        <w:pStyle w:val="BodyText"/>
        <w:spacing w:before="9"/>
        <w:rPr>
          <w:sz w:val="19"/>
        </w:rPr>
      </w:pPr>
    </w:p>
    <w:p>
      <w:pPr>
        <w:pStyle w:val="BodyText"/>
        <w:spacing w:line="249" w:lineRule="auto"/>
        <w:ind w:left="1553" w:firstLine="340"/>
        <w:jc w:val="both"/>
      </w:pPr>
      <w:r>
        <w:rPr>
          <w:color w:val="1D1D1B"/>
          <w:spacing w:val="2"/>
        </w:rPr>
        <w:t>Después </w:t>
      </w:r>
      <w:r>
        <w:rPr>
          <w:color w:val="1D1D1B"/>
        </w:rPr>
        <w:t>de que en el año </w:t>
      </w:r>
      <w:r>
        <w:rPr>
          <w:color w:val="1D1D1B"/>
          <w:spacing w:val="2"/>
        </w:rPr>
        <w:t>1938 </w:t>
      </w:r>
      <w:r>
        <w:rPr>
          <w:color w:val="1D1D1B"/>
          <w:spacing w:val="3"/>
        </w:rPr>
        <w:t>egresaran </w:t>
      </w:r>
      <w:r>
        <w:rPr>
          <w:color w:val="1D1D1B"/>
        </w:rPr>
        <w:t>los </w:t>
      </w:r>
      <w:r>
        <w:rPr>
          <w:color w:val="1D1D1B"/>
          <w:spacing w:val="2"/>
        </w:rPr>
        <w:t>primeros </w:t>
      </w:r>
      <w:r>
        <w:rPr>
          <w:color w:val="1D1D1B"/>
          <w:spacing w:val="3"/>
        </w:rPr>
        <w:t>Oficiales </w:t>
      </w:r>
      <w:r>
        <w:rPr>
          <w:color w:val="1D1D1B"/>
        </w:rPr>
        <w:t>del </w:t>
      </w:r>
      <w:r>
        <w:rPr>
          <w:color w:val="1D1D1B"/>
          <w:spacing w:val="3"/>
        </w:rPr>
        <w:t>Escalafón </w:t>
      </w:r>
      <w:r>
        <w:rPr>
          <w:color w:val="1D1D1B"/>
        </w:rPr>
        <w:t>de </w:t>
      </w:r>
      <w:r>
        <w:rPr>
          <w:color w:val="1D1D1B"/>
          <w:spacing w:val="3"/>
        </w:rPr>
        <w:t>Artillería de </w:t>
      </w:r>
      <w:r>
        <w:rPr>
          <w:color w:val="1D1D1B"/>
          <w:spacing w:val="2"/>
        </w:rPr>
        <w:t>Costa, </w:t>
      </w:r>
      <w:r>
        <w:rPr>
          <w:color w:val="1D1D1B"/>
        </w:rPr>
        <w:t>en </w:t>
      </w:r>
      <w:r>
        <w:rPr>
          <w:color w:val="1D1D1B"/>
          <w:spacing w:val="2"/>
        </w:rPr>
        <w:t>1945, </w:t>
      </w:r>
      <w:r>
        <w:rPr>
          <w:color w:val="1D1D1B"/>
        </w:rPr>
        <w:t>el </w:t>
      </w:r>
      <w:r>
        <w:rPr>
          <w:color w:val="1D1D1B"/>
          <w:spacing w:val="3"/>
        </w:rPr>
        <w:t>presidente </w:t>
      </w:r>
      <w:r>
        <w:rPr>
          <w:color w:val="1D1D1B"/>
          <w:spacing w:val="2"/>
        </w:rPr>
        <w:t>Juan Antonio Ríos dictó </w:t>
      </w:r>
      <w:r>
        <w:rPr>
          <w:color w:val="1D1D1B"/>
        </w:rPr>
        <w:t>un </w:t>
      </w:r>
      <w:r>
        <w:rPr>
          <w:color w:val="1D1D1B"/>
          <w:spacing w:val="2"/>
        </w:rPr>
        <w:t>decreto </w:t>
      </w:r>
      <w:r>
        <w:rPr>
          <w:color w:val="1D1D1B"/>
        </w:rPr>
        <w:t>que </w:t>
      </w:r>
      <w:r>
        <w:rPr>
          <w:color w:val="1D1D1B"/>
          <w:spacing w:val="2"/>
        </w:rPr>
        <w:t>asignó </w:t>
      </w:r>
      <w:r>
        <w:rPr>
          <w:color w:val="1D1D1B"/>
        </w:rPr>
        <w:t>al </w:t>
      </w:r>
      <w:r>
        <w:rPr>
          <w:color w:val="1D1D1B"/>
          <w:spacing w:val="2"/>
        </w:rPr>
        <w:t>plantel </w:t>
      </w:r>
      <w:r>
        <w:rPr>
          <w:color w:val="1D1D1B"/>
        </w:rPr>
        <w:t>el </w:t>
      </w:r>
      <w:r>
        <w:rPr>
          <w:color w:val="1D1D1B"/>
          <w:spacing w:val="3"/>
        </w:rPr>
        <w:t>nombre  </w:t>
      </w:r>
      <w:r>
        <w:rPr>
          <w:color w:val="1D1D1B"/>
        </w:rPr>
        <w:t>del </w:t>
      </w:r>
      <w:r>
        <w:rPr>
          <w:color w:val="1D1D1B"/>
          <w:spacing w:val="2"/>
        </w:rPr>
        <w:t>héroe </w:t>
      </w:r>
      <w:r>
        <w:rPr>
          <w:color w:val="1D1D1B"/>
          <w:spacing w:val="3"/>
        </w:rPr>
        <w:t>máximo </w:t>
      </w:r>
      <w:r>
        <w:rPr>
          <w:color w:val="1D1D1B"/>
        </w:rPr>
        <w:t>de </w:t>
      </w:r>
      <w:r>
        <w:rPr>
          <w:color w:val="1D1D1B"/>
          <w:spacing w:val="2"/>
        </w:rPr>
        <w:t>nuestra </w:t>
      </w:r>
      <w:r>
        <w:rPr>
          <w:color w:val="1D1D1B"/>
          <w:spacing w:val="3"/>
        </w:rPr>
        <w:t>Marina: Arturo </w:t>
      </w:r>
      <w:r>
        <w:rPr>
          <w:color w:val="1D1D1B"/>
          <w:spacing w:val="4"/>
        </w:rPr>
        <w:t>Prat. </w:t>
      </w:r>
      <w:r>
        <w:rPr>
          <w:color w:val="1D1D1B"/>
          <w:spacing w:val="2"/>
        </w:rPr>
        <w:t>Tres años después, </w:t>
      </w:r>
      <w:r>
        <w:rPr>
          <w:color w:val="1D1D1B"/>
        </w:rPr>
        <w:t>la </w:t>
      </w:r>
      <w:r>
        <w:rPr>
          <w:color w:val="1D1D1B"/>
          <w:spacing w:val="3"/>
        </w:rPr>
        <w:t>Escuela </w:t>
      </w:r>
      <w:r>
        <w:rPr>
          <w:color w:val="1D1D1B"/>
          <w:spacing w:val="2"/>
        </w:rPr>
        <w:t>acogió </w:t>
      </w:r>
      <w:r>
        <w:rPr>
          <w:color w:val="1D1D1B"/>
        </w:rPr>
        <w:t>en </w:t>
      </w:r>
      <w:r>
        <w:rPr>
          <w:color w:val="1D1D1B"/>
          <w:spacing w:val="2"/>
        </w:rPr>
        <w:t>sus  aulas </w:t>
      </w:r>
      <w:r>
        <w:rPr>
          <w:color w:val="1D1D1B"/>
        </w:rPr>
        <w:t>a la </w:t>
      </w:r>
      <w:r>
        <w:rPr>
          <w:color w:val="1D1D1B"/>
          <w:spacing w:val="3"/>
        </w:rPr>
        <w:t>Escuela </w:t>
      </w:r>
      <w:r>
        <w:rPr>
          <w:color w:val="1D1D1B"/>
        </w:rPr>
        <w:t>de </w:t>
      </w:r>
      <w:r>
        <w:rPr>
          <w:color w:val="1D1D1B"/>
          <w:spacing w:val="3"/>
        </w:rPr>
        <w:t>Pilotines, </w:t>
      </w:r>
      <w:r>
        <w:rPr>
          <w:color w:val="1D1D1B"/>
        </w:rPr>
        <w:t>que </w:t>
      </w:r>
      <w:r>
        <w:rPr>
          <w:color w:val="1D1D1B"/>
          <w:spacing w:val="2"/>
        </w:rPr>
        <w:t>educaba </w:t>
      </w:r>
      <w:r>
        <w:rPr>
          <w:color w:val="1D1D1B"/>
        </w:rPr>
        <w:t>a los </w:t>
      </w:r>
      <w:r>
        <w:rPr>
          <w:color w:val="1D1D1B"/>
          <w:spacing w:val="3"/>
        </w:rPr>
        <w:t>Oficiales </w:t>
      </w:r>
      <w:r>
        <w:rPr>
          <w:color w:val="1D1D1B"/>
        </w:rPr>
        <w:t>de la </w:t>
      </w:r>
      <w:r>
        <w:rPr>
          <w:color w:val="1D1D1B"/>
          <w:spacing w:val="2"/>
        </w:rPr>
        <w:t>Marina </w:t>
      </w:r>
      <w:r>
        <w:rPr>
          <w:color w:val="1D1D1B"/>
          <w:spacing w:val="3"/>
        </w:rPr>
        <w:t>Mercante </w:t>
      </w:r>
      <w:r>
        <w:rPr>
          <w:color w:val="1D1D1B"/>
          <w:spacing w:val="2"/>
        </w:rPr>
        <w:t>Nacional </w:t>
      </w:r>
      <w:r>
        <w:rPr>
          <w:color w:val="1D1D1B"/>
        </w:rPr>
        <w:t>y, a</w:t>
      </w:r>
      <w:r>
        <w:rPr>
          <w:color w:val="1D1D1B"/>
          <w:spacing w:val="16"/>
        </w:rPr>
        <w:t> </w:t>
      </w:r>
      <w:r>
        <w:rPr>
          <w:color w:val="1D1D1B"/>
          <w:spacing w:val="2"/>
        </w:rPr>
        <w:t>partir</w:t>
      </w:r>
    </w:p>
    <w:p>
      <w:pPr>
        <w:pStyle w:val="BodyText"/>
        <w:tabs>
          <w:tab w:pos="1553" w:val="left" w:leader="none"/>
        </w:tabs>
        <w:spacing w:line="206" w:lineRule="auto" w:before="32"/>
        <w:ind w:left="1553" w:hanging="556"/>
      </w:pPr>
      <w:r>
        <w:rPr/>
        <w:pict>
          <v:shape style="position:absolute;margin-left:53.898792pt;margin-top:22.002159pt;width:12pt;height:67.05pt;mso-position-horizontal-relative:page;mso-position-vertical-relative:paragraph;z-index:-51750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5"/>
                    </w:rPr>
                    <w:t>Cinco</w:t>
                  </w:r>
                </w:p>
              </w:txbxContent>
            </v:textbox>
            <w10:wrap type="none"/>
          </v:shape>
        </w:pict>
      </w:r>
      <w:r>
        <w:rPr>
          <w:b/>
          <w:color w:val="9D9D9C"/>
          <w:position w:val="-3"/>
          <w:sz w:val="24"/>
        </w:rPr>
        <w:t>84</w:t>
        <w:tab/>
      </w:r>
      <w:r>
        <w:rPr>
          <w:color w:val="1D1D1B"/>
        </w:rPr>
        <w:t>del año </w:t>
      </w:r>
      <w:r>
        <w:rPr>
          <w:color w:val="1D1D1B"/>
          <w:spacing w:val="2"/>
        </w:rPr>
        <w:t>1952, </w:t>
      </w:r>
      <w:r>
        <w:rPr>
          <w:color w:val="1D1D1B"/>
          <w:spacing w:val="3"/>
        </w:rPr>
        <w:t>comenzaron </w:t>
      </w:r>
      <w:r>
        <w:rPr>
          <w:color w:val="1D1D1B"/>
        </w:rPr>
        <w:t>a </w:t>
      </w:r>
      <w:r>
        <w:rPr>
          <w:color w:val="1D1D1B"/>
          <w:spacing w:val="3"/>
        </w:rPr>
        <w:t>funcionar</w:t>
      </w:r>
      <w:r>
        <w:rPr>
          <w:color w:val="1D1D1B"/>
          <w:spacing w:val="40"/>
        </w:rPr>
        <w:t> </w:t>
      </w:r>
      <w:r>
        <w:rPr>
          <w:color w:val="1D1D1B"/>
          <w:spacing w:val="3"/>
        </w:rPr>
        <w:t>cursos</w:t>
      </w:r>
      <w:r>
        <w:rPr>
          <w:color w:val="1D1D1B"/>
          <w:spacing w:val="7"/>
        </w:rPr>
        <w:t> </w:t>
      </w:r>
      <w:r>
        <w:rPr>
          <w:color w:val="1D1D1B"/>
          <w:spacing w:val="3"/>
        </w:rPr>
        <w:t>para </w:t>
      </w:r>
      <w:r>
        <w:rPr>
          <w:color w:val="1D1D1B"/>
          <w:spacing w:val="3"/>
        </w:rPr>
        <w:t>Oficiales </w:t>
      </w:r>
      <w:r>
        <w:rPr>
          <w:color w:val="1D1D1B"/>
        </w:rPr>
        <w:t>de</w:t>
      </w:r>
      <w:r>
        <w:rPr>
          <w:color w:val="1D1D1B"/>
          <w:spacing w:val="19"/>
        </w:rPr>
        <w:t> </w:t>
      </w:r>
      <w:r>
        <w:rPr>
          <w:color w:val="1D1D1B"/>
          <w:spacing w:val="4"/>
        </w:rPr>
        <w:t>Mar.</w:t>
      </w:r>
    </w:p>
    <w:p>
      <w:pPr>
        <w:pStyle w:val="BodyText"/>
        <w:spacing w:before="1"/>
        <w:rPr>
          <w:sz w:val="21"/>
        </w:rPr>
      </w:pPr>
    </w:p>
    <w:p>
      <w:pPr>
        <w:pStyle w:val="BodyText"/>
        <w:spacing w:line="249" w:lineRule="auto"/>
        <w:ind w:left="1553" w:right="3" w:firstLine="340"/>
        <w:jc w:val="both"/>
      </w:pPr>
      <w:r>
        <w:rPr>
          <w:color w:val="1D1D1B"/>
          <w:spacing w:val="-3"/>
        </w:rPr>
        <w:t>Conforme </w:t>
      </w:r>
      <w:r>
        <w:rPr>
          <w:color w:val="1D1D1B"/>
        </w:rPr>
        <w:t>al </w:t>
      </w:r>
      <w:r>
        <w:rPr>
          <w:color w:val="1D1D1B"/>
          <w:spacing w:val="-3"/>
        </w:rPr>
        <w:t>proyecto </w:t>
      </w:r>
      <w:r>
        <w:rPr>
          <w:color w:val="1D1D1B"/>
        </w:rPr>
        <w:t>comenzado en el </w:t>
      </w:r>
      <w:r>
        <w:rPr>
          <w:color w:val="1D1D1B"/>
          <w:spacing w:val="-3"/>
        </w:rPr>
        <w:t>gobierno </w:t>
      </w:r>
      <w:r>
        <w:rPr>
          <w:color w:val="1D1D1B"/>
        </w:rPr>
        <w:t>de </w:t>
      </w:r>
      <w:r>
        <w:rPr>
          <w:color w:val="1D1D1B"/>
          <w:spacing w:val="-3"/>
        </w:rPr>
        <w:t>Carlos </w:t>
      </w:r>
      <w:r>
        <w:rPr>
          <w:color w:val="1D1D1B"/>
        </w:rPr>
        <w:t>Ibáñez del </w:t>
      </w:r>
      <w:r>
        <w:rPr>
          <w:color w:val="1D1D1B"/>
          <w:spacing w:val="-3"/>
        </w:rPr>
        <w:t>Campo, bajo </w:t>
      </w:r>
      <w:r>
        <w:rPr>
          <w:color w:val="1D1D1B"/>
        </w:rPr>
        <w:t>la </w:t>
      </w:r>
      <w:r>
        <w:rPr>
          <w:color w:val="1D1D1B"/>
          <w:spacing w:val="-3"/>
        </w:rPr>
        <w:t>presidencia de </w:t>
      </w:r>
      <w:r>
        <w:rPr>
          <w:color w:val="1D1D1B"/>
        </w:rPr>
        <w:t>Jorge</w:t>
      </w:r>
      <w:r>
        <w:rPr>
          <w:color w:val="1D1D1B"/>
          <w:spacing w:val="-22"/>
        </w:rPr>
        <w:t> </w:t>
      </w:r>
      <w:r>
        <w:rPr>
          <w:color w:val="1D1D1B"/>
        </w:rPr>
        <w:t>Alessandri</w:t>
      </w:r>
      <w:r>
        <w:rPr>
          <w:color w:val="1D1D1B"/>
          <w:spacing w:val="-22"/>
        </w:rPr>
        <w:t> </w:t>
      </w:r>
      <w:r>
        <w:rPr>
          <w:color w:val="1D1D1B"/>
          <w:spacing w:val="-3"/>
        </w:rPr>
        <w:t>Rodríguez,</w:t>
      </w:r>
      <w:r>
        <w:rPr>
          <w:color w:val="1D1D1B"/>
          <w:spacing w:val="-21"/>
        </w:rPr>
        <w:t> </w:t>
      </w:r>
      <w:r>
        <w:rPr>
          <w:color w:val="1D1D1B"/>
        </w:rPr>
        <w:t>comienza</w:t>
      </w:r>
      <w:r>
        <w:rPr>
          <w:color w:val="1D1D1B"/>
          <w:spacing w:val="-22"/>
        </w:rPr>
        <w:t> </w:t>
      </w:r>
      <w:r>
        <w:rPr>
          <w:color w:val="1D1D1B"/>
        </w:rPr>
        <w:t>la</w:t>
      </w:r>
      <w:r>
        <w:rPr>
          <w:color w:val="1D1D1B"/>
          <w:spacing w:val="-22"/>
        </w:rPr>
        <w:t> </w:t>
      </w:r>
      <w:r>
        <w:rPr>
          <w:color w:val="1D1D1B"/>
          <w:spacing w:val="-2"/>
        </w:rPr>
        <w:t>construcción </w:t>
      </w:r>
      <w:r>
        <w:rPr>
          <w:color w:val="1D1D1B"/>
        </w:rPr>
        <w:t>del</w:t>
      </w:r>
      <w:r>
        <w:rPr>
          <w:color w:val="1D1D1B"/>
          <w:spacing w:val="-7"/>
        </w:rPr>
        <w:t> </w:t>
      </w:r>
      <w:r>
        <w:rPr>
          <w:color w:val="1D1D1B"/>
          <w:spacing w:val="-3"/>
        </w:rPr>
        <w:t>actual</w:t>
      </w:r>
      <w:r>
        <w:rPr>
          <w:color w:val="1D1D1B"/>
          <w:spacing w:val="-6"/>
        </w:rPr>
        <w:t> </w:t>
      </w:r>
      <w:r>
        <w:rPr>
          <w:color w:val="1D1D1B"/>
          <w:spacing w:val="-3"/>
        </w:rPr>
        <w:t>edificio</w:t>
      </w:r>
      <w:r>
        <w:rPr>
          <w:color w:val="1D1D1B"/>
          <w:spacing w:val="-6"/>
        </w:rPr>
        <w:t> </w:t>
      </w:r>
      <w:r>
        <w:rPr>
          <w:color w:val="1D1D1B"/>
        </w:rPr>
        <w:t>de</w:t>
      </w:r>
      <w:r>
        <w:rPr>
          <w:color w:val="1D1D1B"/>
          <w:spacing w:val="-7"/>
        </w:rPr>
        <w:t> </w:t>
      </w:r>
      <w:r>
        <w:rPr>
          <w:color w:val="1D1D1B"/>
        </w:rPr>
        <w:t>la</w:t>
      </w:r>
      <w:r>
        <w:rPr>
          <w:color w:val="1D1D1B"/>
          <w:spacing w:val="-7"/>
        </w:rPr>
        <w:t> </w:t>
      </w:r>
      <w:r>
        <w:rPr>
          <w:color w:val="1D1D1B"/>
        </w:rPr>
        <w:t>Escuela</w:t>
      </w:r>
      <w:r>
        <w:rPr>
          <w:color w:val="1D1D1B"/>
          <w:spacing w:val="-7"/>
        </w:rPr>
        <w:t> </w:t>
      </w:r>
      <w:r>
        <w:rPr>
          <w:color w:val="1D1D1B"/>
          <w:spacing w:val="-3"/>
        </w:rPr>
        <w:t>Naval,</w:t>
      </w:r>
      <w:r>
        <w:rPr>
          <w:color w:val="1D1D1B"/>
          <w:spacing w:val="-6"/>
        </w:rPr>
        <w:t> </w:t>
      </w:r>
      <w:r>
        <w:rPr>
          <w:color w:val="1D1D1B"/>
        </w:rPr>
        <w:t>la</w:t>
      </w:r>
      <w:r>
        <w:rPr>
          <w:color w:val="1D1D1B"/>
          <w:spacing w:val="-7"/>
        </w:rPr>
        <w:t> </w:t>
      </w:r>
      <w:r>
        <w:rPr>
          <w:color w:val="1D1D1B"/>
        </w:rPr>
        <w:t>que</w:t>
      </w:r>
      <w:r>
        <w:rPr>
          <w:color w:val="1D1D1B"/>
          <w:spacing w:val="-7"/>
        </w:rPr>
        <w:t> </w:t>
      </w:r>
      <w:r>
        <w:rPr>
          <w:color w:val="1D1D1B"/>
        </w:rPr>
        <w:t>tiene</w:t>
      </w:r>
      <w:r>
        <w:rPr>
          <w:color w:val="1D1D1B"/>
          <w:spacing w:val="-7"/>
        </w:rPr>
        <w:t> </w:t>
      </w:r>
      <w:r>
        <w:rPr>
          <w:color w:val="1D1D1B"/>
        </w:rPr>
        <w:t>su </w:t>
      </w:r>
      <w:r>
        <w:rPr>
          <w:color w:val="1D1D1B"/>
          <w:spacing w:val="-3"/>
        </w:rPr>
        <w:t>inauguración oficial </w:t>
      </w:r>
      <w:r>
        <w:rPr>
          <w:color w:val="1D1D1B"/>
        </w:rPr>
        <w:t>el 4 de </w:t>
      </w:r>
      <w:r>
        <w:rPr>
          <w:color w:val="1D1D1B"/>
          <w:spacing w:val="-3"/>
        </w:rPr>
        <w:t>agosto </w:t>
      </w:r>
      <w:r>
        <w:rPr>
          <w:color w:val="1D1D1B"/>
        </w:rPr>
        <w:t>de</w:t>
      </w:r>
      <w:r>
        <w:rPr>
          <w:color w:val="1D1D1B"/>
          <w:spacing w:val="-19"/>
        </w:rPr>
        <w:t> </w:t>
      </w:r>
      <w:r>
        <w:rPr>
          <w:color w:val="1D1D1B"/>
          <w:spacing w:val="-3"/>
        </w:rPr>
        <w:t>1967.</w:t>
      </w:r>
    </w:p>
    <w:p>
      <w:pPr>
        <w:pStyle w:val="BodyText"/>
        <w:spacing w:line="249" w:lineRule="auto" w:before="74"/>
        <w:ind w:left="239" w:right="1551" w:firstLine="340"/>
        <w:jc w:val="both"/>
      </w:pPr>
      <w:r>
        <w:rPr/>
        <w:br w:type="column"/>
      </w:r>
      <w:r>
        <w:rPr>
          <w:color w:val="1D1D1B"/>
        </w:rPr>
        <w:t>En 1972 se dicta un primer curso para Oficiales de Litoral y hacia 1990 se da inicio a los Cursos de Oficiales de los Servicios y de Aspirantes a Oficiales de Reserva Caor Yates.</w:t>
      </w:r>
    </w:p>
    <w:p>
      <w:pPr>
        <w:pStyle w:val="BodyText"/>
        <w:spacing w:before="9"/>
        <w:rPr>
          <w:sz w:val="19"/>
        </w:rPr>
      </w:pPr>
    </w:p>
    <w:p>
      <w:pPr>
        <w:pStyle w:val="Heading4"/>
        <w:tabs>
          <w:tab w:pos="1198" w:val="left" w:leader="none"/>
          <w:tab w:pos="1633" w:val="left" w:leader="none"/>
          <w:tab w:pos="2769" w:val="left" w:leader="none"/>
          <w:tab w:pos="3994" w:val="left" w:leader="none"/>
        </w:tabs>
        <w:spacing w:line="249" w:lineRule="auto"/>
        <w:ind w:left="239" w:right="1552"/>
      </w:pPr>
      <w:r>
        <w:rPr>
          <w:color w:val="1D1D1B"/>
        </w:rPr>
        <w:t>Escuela</w:t>
        <w:tab/>
        <w:t>de</w:t>
        <w:tab/>
        <w:t>Grumetes</w:t>
        <w:tab/>
        <w:t>“Alejandro</w:t>
        <w:tab/>
        <w:t>Navarrete Cisterna”</w:t>
      </w:r>
    </w:p>
    <w:p>
      <w:pPr>
        <w:pStyle w:val="BodyText"/>
        <w:spacing w:before="9"/>
        <w:rPr>
          <w:b/>
          <w:sz w:val="19"/>
        </w:rPr>
      </w:pPr>
    </w:p>
    <w:p>
      <w:pPr>
        <w:pStyle w:val="BodyText"/>
        <w:spacing w:line="249" w:lineRule="auto"/>
        <w:ind w:left="239" w:right="1551" w:firstLine="340"/>
        <w:jc w:val="both"/>
      </w:pPr>
      <w:r>
        <w:rPr>
          <w:color w:val="1D1D1B"/>
        </w:rPr>
        <w:t>El 3 de julio de 1868, el presidente José Joaquín Pérez y el ministro de Guerra Federico Errázuriz Zañartu, crean la “Escuela de Aprendices de Marineros”,</w:t>
      </w:r>
      <w:r>
        <w:rPr>
          <w:color w:val="1D1D1B"/>
          <w:spacing w:val="-10"/>
        </w:rPr>
        <w:t> </w:t>
      </w:r>
      <w:r>
        <w:rPr>
          <w:color w:val="1D1D1B"/>
        </w:rPr>
        <w:t>también</w:t>
      </w:r>
      <w:r>
        <w:rPr>
          <w:color w:val="1D1D1B"/>
          <w:spacing w:val="-11"/>
        </w:rPr>
        <w:t> </w:t>
      </w:r>
      <w:r>
        <w:rPr>
          <w:color w:val="1D1D1B"/>
        </w:rPr>
        <w:t>llamada</w:t>
      </w:r>
      <w:r>
        <w:rPr>
          <w:color w:val="1D1D1B"/>
          <w:spacing w:val="-10"/>
        </w:rPr>
        <w:t> </w:t>
      </w:r>
      <w:r>
        <w:rPr>
          <w:color w:val="1D1D1B"/>
        </w:rPr>
        <w:t>de</w:t>
      </w:r>
      <w:r>
        <w:rPr>
          <w:color w:val="1D1D1B"/>
          <w:spacing w:val="-10"/>
        </w:rPr>
        <w:t> </w:t>
      </w:r>
      <w:r>
        <w:rPr>
          <w:color w:val="1D1D1B"/>
        </w:rPr>
        <w:t>Tripulaciones</w:t>
      </w:r>
      <w:r>
        <w:rPr>
          <w:color w:val="1D1D1B"/>
          <w:spacing w:val="-11"/>
        </w:rPr>
        <w:t> </w:t>
      </w:r>
      <w:r>
        <w:rPr>
          <w:color w:val="1D1D1B"/>
        </w:rPr>
        <w:t>para</w:t>
      </w:r>
      <w:r>
        <w:rPr>
          <w:color w:val="1D1D1B"/>
          <w:spacing w:val="-10"/>
        </w:rPr>
        <w:t> </w:t>
      </w:r>
      <w:r>
        <w:rPr>
          <w:color w:val="1D1D1B"/>
        </w:rPr>
        <w:t>la Marina de Guerra, que en su comienzo funciona con solo 25</w:t>
      </w:r>
      <w:r>
        <w:rPr>
          <w:color w:val="1D1D1B"/>
          <w:spacing w:val="-10"/>
        </w:rPr>
        <w:t> </w:t>
      </w:r>
      <w:r>
        <w:rPr>
          <w:color w:val="1D1D1B"/>
        </w:rPr>
        <w:t>alumnos.</w:t>
      </w:r>
    </w:p>
    <w:p>
      <w:pPr>
        <w:pStyle w:val="BodyText"/>
        <w:spacing w:before="9"/>
        <w:rPr>
          <w:sz w:val="19"/>
        </w:rPr>
      </w:pPr>
    </w:p>
    <w:p>
      <w:pPr>
        <w:pStyle w:val="BodyText"/>
        <w:spacing w:line="249" w:lineRule="auto"/>
        <w:ind w:left="239" w:right="1552" w:firstLine="340"/>
        <w:jc w:val="both"/>
      </w:pPr>
      <w:r>
        <w:rPr>
          <w:color w:val="1D1D1B"/>
          <w:spacing w:val="-5"/>
        </w:rPr>
        <w:t>Durante </w:t>
      </w:r>
      <w:r>
        <w:rPr>
          <w:color w:val="1D1D1B"/>
          <w:spacing w:val="-3"/>
        </w:rPr>
        <w:t>sus </w:t>
      </w:r>
      <w:r>
        <w:rPr>
          <w:color w:val="1D1D1B"/>
          <w:spacing w:val="-5"/>
        </w:rPr>
        <w:t>primeros </w:t>
      </w:r>
      <w:r>
        <w:rPr>
          <w:color w:val="1D1D1B"/>
          <w:spacing w:val="-4"/>
        </w:rPr>
        <w:t>años, </w:t>
      </w:r>
      <w:r>
        <w:rPr>
          <w:color w:val="1D1D1B"/>
          <w:spacing w:val="-3"/>
        </w:rPr>
        <w:t>el </w:t>
      </w:r>
      <w:r>
        <w:rPr>
          <w:color w:val="1D1D1B"/>
          <w:spacing w:val="-5"/>
        </w:rPr>
        <w:t>plantel </w:t>
      </w:r>
      <w:r>
        <w:rPr>
          <w:color w:val="1D1D1B"/>
          <w:spacing w:val="-4"/>
        </w:rPr>
        <w:t>funciona </w:t>
      </w:r>
      <w:r>
        <w:rPr>
          <w:color w:val="1D1D1B"/>
        </w:rPr>
        <w:t>a </w:t>
      </w:r>
      <w:r>
        <w:rPr>
          <w:color w:val="1D1D1B"/>
          <w:spacing w:val="-1"/>
        </w:rPr>
        <w:t>bordodelpontón“Thalaba”,</w:t>
      </w:r>
      <w:r>
        <w:rPr>
          <w:color w:val="1D1D1B"/>
          <w:spacing w:val="-47"/>
        </w:rPr>
        <w:t> </w:t>
      </w:r>
      <w:r>
        <w:rPr>
          <w:color w:val="1D1D1B"/>
          <w:spacing w:val="-1"/>
        </w:rPr>
        <w:t>trasladándoseluegoalvapor </w:t>
      </w:r>
      <w:r>
        <w:rPr>
          <w:color w:val="1D1D1B"/>
          <w:spacing w:val="-4"/>
        </w:rPr>
        <w:t>“Valdivia”,</w:t>
      </w:r>
      <w:r>
        <w:rPr>
          <w:color w:val="1D1D1B"/>
          <w:spacing w:val="-14"/>
        </w:rPr>
        <w:t> </w:t>
      </w:r>
      <w:r>
        <w:rPr>
          <w:color w:val="1D1D1B"/>
          <w:spacing w:val="-3"/>
        </w:rPr>
        <w:t>en</w:t>
      </w:r>
      <w:r>
        <w:rPr>
          <w:color w:val="1D1D1B"/>
          <w:spacing w:val="-14"/>
        </w:rPr>
        <w:t> </w:t>
      </w:r>
      <w:r>
        <w:rPr>
          <w:color w:val="1D1D1B"/>
          <w:spacing w:val="-3"/>
        </w:rPr>
        <w:t>el</w:t>
      </w:r>
      <w:r>
        <w:rPr>
          <w:color w:val="1D1D1B"/>
          <w:spacing w:val="-14"/>
        </w:rPr>
        <w:t> </w:t>
      </w:r>
      <w:r>
        <w:rPr>
          <w:color w:val="1D1D1B"/>
          <w:spacing w:val="-4"/>
        </w:rPr>
        <w:t>que</w:t>
      </w:r>
      <w:r>
        <w:rPr>
          <w:color w:val="1D1D1B"/>
          <w:spacing w:val="-14"/>
        </w:rPr>
        <w:t> </w:t>
      </w:r>
      <w:r>
        <w:rPr>
          <w:color w:val="1D1D1B"/>
          <w:spacing w:val="-4"/>
        </w:rPr>
        <w:t>realiza</w:t>
      </w:r>
      <w:r>
        <w:rPr>
          <w:color w:val="1D1D1B"/>
          <w:spacing w:val="-14"/>
        </w:rPr>
        <w:t> </w:t>
      </w:r>
      <w:r>
        <w:rPr>
          <w:color w:val="1D1D1B"/>
          <w:spacing w:val="-4"/>
        </w:rPr>
        <w:t>viajes</w:t>
      </w:r>
      <w:r>
        <w:rPr>
          <w:color w:val="1D1D1B"/>
          <w:spacing w:val="-14"/>
        </w:rPr>
        <w:t> </w:t>
      </w:r>
      <w:r>
        <w:rPr>
          <w:color w:val="1D1D1B"/>
          <w:spacing w:val="-3"/>
        </w:rPr>
        <w:t>de</w:t>
      </w:r>
      <w:r>
        <w:rPr>
          <w:color w:val="1D1D1B"/>
          <w:spacing w:val="-14"/>
        </w:rPr>
        <w:t> </w:t>
      </w:r>
      <w:r>
        <w:rPr>
          <w:color w:val="1D1D1B"/>
          <w:spacing w:val="-5"/>
        </w:rPr>
        <w:t>entrenamiento</w:t>
      </w:r>
      <w:r>
        <w:rPr>
          <w:color w:val="1D1D1B"/>
          <w:spacing w:val="-13"/>
        </w:rPr>
        <w:t> </w:t>
      </w:r>
      <w:r>
        <w:rPr>
          <w:color w:val="1D1D1B"/>
        </w:rPr>
        <w:t>a</w:t>
      </w:r>
      <w:r>
        <w:rPr>
          <w:color w:val="1D1D1B"/>
          <w:spacing w:val="-14"/>
        </w:rPr>
        <w:t> </w:t>
      </w:r>
      <w:r>
        <w:rPr>
          <w:color w:val="1D1D1B"/>
          <w:spacing w:val="-5"/>
        </w:rPr>
        <w:t>lo </w:t>
      </w:r>
      <w:r>
        <w:rPr>
          <w:color w:val="1D1D1B"/>
          <w:spacing w:val="-4"/>
        </w:rPr>
        <w:t>largo </w:t>
      </w:r>
      <w:r>
        <w:rPr>
          <w:color w:val="1D1D1B"/>
          <w:spacing w:val="-3"/>
        </w:rPr>
        <w:t>de </w:t>
      </w:r>
      <w:r>
        <w:rPr>
          <w:color w:val="1D1D1B"/>
          <w:spacing w:val="-5"/>
        </w:rPr>
        <w:t>nuestras </w:t>
      </w:r>
      <w:r>
        <w:rPr>
          <w:color w:val="1D1D1B"/>
          <w:spacing w:val="-4"/>
        </w:rPr>
        <w:t>costas, para fomentar </w:t>
      </w:r>
      <w:r>
        <w:rPr>
          <w:color w:val="1D1D1B"/>
          <w:spacing w:val="-3"/>
        </w:rPr>
        <w:t>el </w:t>
      </w:r>
      <w:r>
        <w:rPr>
          <w:color w:val="1D1D1B"/>
          <w:spacing w:val="-5"/>
        </w:rPr>
        <w:t>entusiasmo </w:t>
      </w:r>
      <w:r>
        <w:rPr>
          <w:color w:val="1D1D1B"/>
          <w:spacing w:val="-4"/>
        </w:rPr>
        <w:t>entre </w:t>
      </w:r>
      <w:r>
        <w:rPr>
          <w:color w:val="1D1D1B"/>
          <w:spacing w:val="-3"/>
        </w:rPr>
        <w:t>la </w:t>
      </w:r>
      <w:r>
        <w:rPr>
          <w:color w:val="1D1D1B"/>
          <w:spacing w:val="-5"/>
        </w:rPr>
        <w:t>juventud </w:t>
      </w:r>
      <w:r>
        <w:rPr>
          <w:color w:val="1D1D1B"/>
          <w:spacing w:val="-3"/>
        </w:rPr>
        <w:t>de </w:t>
      </w:r>
      <w:r>
        <w:rPr>
          <w:color w:val="1D1D1B"/>
          <w:spacing w:val="-5"/>
        </w:rPr>
        <w:t>nuestros</w:t>
      </w:r>
      <w:r>
        <w:rPr>
          <w:color w:val="1D1D1B"/>
          <w:spacing w:val="-13"/>
        </w:rPr>
        <w:t> </w:t>
      </w:r>
      <w:r>
        <w:rPr>
          <w:color w:val="1D1D1B"/>
          <w:spacing w:val="-5"/>
        </w:rPr>
        <w:t>puertos.</w:t>
      </w:r>
    </w:p>
    <w:p>
      <w:pPr>
        <w:pStyle w:val="BodyText"/>
        <w:spacing w:before="9"/>
        <w:rPr>
          <w:sz w:val="19"/>
        </w:rPr>
      </w:pPr>
    </w:p>
    <w:p>
      <w:pPr>
        <w:pStyle w:val="BodyText"/>
        <w:spacing w:line="249" w:lineRule="auto"/>
        <w:ind w:left="239" w:right="1551" w:firstLine="340"/>
        <w:jc w:val="both"/>
      </w:pPr>
      <w:r>
        <w:rPr>
          <w:color w:val="1D1D1B"/>
        </w:rPr>
        <w:t>Durante la Guerra de 1879, por falta de instructores y local, la Escuela queda en receso y los jóvenes que se alistan en la Armada hacen su aprendizaje sobre las cubiertas de los buques de la Escuadra. Al terminar la guerra, los buques reducen sus dotaciones y la Escuela no vuelve a abrir sus puertas, sino hasta 1887, haciéndolo a bordo del pontón “Almirante Simpson”, en Talcahuano. Desde 1908 cumplirá sus labores a bordo de la fragata “Lautaro”, para luego pasar al crucero “Presidente Errázuriz” y al fuerte “Valdivia” de Valparaíso. Después de ocupar, el año 1917, la corbeta “Abtao”, al ancla en el puerto de Coquimbo, en 1921 fue instalada en forma definitiva en la isla Quiriquina, ubicada en la bahía de</w:t>
      </w:r>
      <w:r>
        <w:rPr>
          <w:color w:val="1D1D1B"/>
          <w:spacing w:val="-24"/>
        </w:rPr>
        <w:t> </w:t>
      </w:r>
      <w:r>
        <w:rPr>
          <w:color w:val="1D1D1B"/>
        </w:rPr>
        <w:t>Concepción.</w:t>
      </w:r>
    </w:p>
    <w:p>
      <w:pPr>
        <w:pStyle w:val="BodyText"/>
        <w:spacing w:before="9"/>
        <w:rPr>
          <w:sz w:val="19"/>
        </w:rPr>
      </w:pPr>
    </w:p>
    <w:p>
      <w:pPr>
        <w:pStyle w:val="Heading4"/>
        <w:ind w:left="239" w:right="1552"/>
      </w:pPr>
      <w:r>
        <w:rPr>
          <w:color w:val="1D1D1B"/>
        </w:rPr>
        <w:t>Oficina Hidrográfica de la Marina</w:t>
      </w:r>
    </w:p>
    <w:p>
      <w:pPr>
        <w:pStyle w:val="BodyText"/>
        <w:spacing w:before="6"/>
        <w:rPr>
          <w:b/>
        </w:rPr>
      </w:pPr>
    </w:p>
    <w:p>
      <w:pPr>
        <w:pStyle w:val="BodyText"/>
        <w:spacing w:line="249" w:lineRule="auto" w:before="1"/>
        <w:ind w:left="239" w:right="1552" w:firstLine="340"/>
        <w:jc w:val="both"/>
      </w:pPr>
      <w:r>
        <w:rPr>
          <w:color w:val="1D1D1B"/>
        </w:rPr>
        <w:t>El 1 de mayo de 1874 se da inicio al estudio de las</w:t>
      </w:r>
      <w:r>
        <w:rPr>
          <w:color w:val="1D1D1B"/>
          <w:spacing w:val="-18"/>
        </w:rPr>
        <w:t> </w:t>
      </w:r>
      <w:r>
        <w:rPr>
          <w:color w:val="1D1D1B"/>
        </w:rPr>
        <w:t>ciencias</w:t>
      </w:r>
      <w:r>
        <w:rPr>
          <w:color w:val="1D1D1B"/>
          <w:spacing w:val="-18"/>
        </w:rPr>
        <w:t> </w:t>
      </w:r>
      <w:r>
        <w:rPr>
          <w:color w:val="1D1D1B"/>
        </w:rPr>
        <w:t>vinculadas</w:t>
      </w:r>
      <w:r>
        <w:rPr>
          <w:color w:val="1D1D1B"/>
          <w:spacing w:val="-18"/>
        </w:rPr>
        <w:t> </w:t>
      </w:r>
      <w:r>
        <w:rPr>
          <w:color w:val="1D1D1B"/>
        </w:rPr>
        <w:t>a</w:t>
      </w:r>
      <w:r>
        <w:rPr>
          <w:color w:val="1D1D1B"/>
          <w:spacing w:val="-18"/>
        </w:rPr>
        <w:t> </w:t>
      </w:r>
      <w:r>
        <w:rPr>
          <w:color w:val="1D1D1B"/>
        </w:rPr>
        <w:t>la</w:t>
      </w:r>
      <w:r>
        <w:rPr>
          <w:color w:val="1D1D1B"/>
          <w:spacing w:val="-18"/>
        </w:rPr>
        <w:t> </w:t>
      </w:r>
      <w:r>
        <w:rPr>
          <w:color w:val="1D1D1B"/>
        </w:rPr>
        <w:t>navegación,</w:t>
      </w:r>
      <w:r>
        <w:rPr>
          <w:color w:val="1D1D1B"/>
          <w:spacing w:val="-17"/>
        </w:rPr>
        <w:t> </w:t>
      </w:r>
      <w:r>
        <w:rPr>
          <w:color w:val="1D1D1B"/>
        </w:rPr>
        <w:t>la</w:t>
      </w:r>
      <w:r>
        <w:rPr>
          <w:color w:val="1D1D1B"/>
          <w:spacing w:val="-18"/>
        </w:rPr>
        <w:t> </w:t>
      </w:r>
      <w:r>
        <w:rPr>
          <w:color w:val="1D1D1B"/>
        </w:rPr>
        <w:t>hidrografía y la oceanografía, actividad que con el tiempo hará necesario impartir clases de tales materias en el cerro Playa Ancha de</w:t>
      </w:r>
      <w:r>
        <w:rPr>
          <w:color w:val="1D1D1B"/>
          <w:spacing w:val="-4"/>
        </w:rPr>
        <w:t> </w:t>
      </w:r>
      <w:r>
        <w:rPr>
          <w:color w:val="1D1D1B"/>
        </w:rPr>
        <w:t>Valparaíso.</w:t>
      </w:r>
    </w:p>
    <w:p>
      <w:pPr>
        <w:pStyle w:val="BodyText"/>
        <w:spacing w:before="9"/>
        <w:rPr>
          <w:sz w:val="19"/>
        </w:rPr>
      </w:pPr>
    </w:p>
    <w:p>
      <w:pPr>
        <w:pStyle w:val="Heading4"/>
        <w:ind w:left="239" w:right="1552"/>
      </w:pPr>
      <w:r>
        <w:rPr>
          <w:color w:val="1D1D1B"/>
        </w:rPr>
        <w:t>Escuela de Fogoneros y Mecánicos</w:t>
      </w:r>
    </w:p>
    <w:p>
      <w:pPr>
        <w:pStyle w:val="BodyText"/>
        <w:spacing w:before="6"/>
        <w:rPr>
          <w:b/>
        </w:rPr>
      </w:pPr>
    </w:p>
    <w:p>
      <w:pPr>
        <w:pStyle w:val="BodyText"/>
        <w:spacing w:line="249" w:lineRule="auto" w:before="1"/>
        <w:ind w:left="239" w:right="1552" w:firstLine="340"/>
        <w:jc w:val="both"/>
      </w:pPr>
      <w:r>
        <w:rPr>
          <w:color w:val="1D1D1B"/>
        </w:rPr>
        <w:t>Relacionada directamente con el área de Ingeniería Naval, la historia institucional  registra  que el 3 de julio de 1889, el presidente José Manuel Balmaceda crea la Escuela de Mecánicos de la Armada,</w:t>
      </w:r>
      <w:r>
        <w:rPr>
          <w:color w:val="1D1D1B"/>
          <w:spacing w:val="-11"/>
        </w:rPr>
        <w:t> </w:t>
      </w:r>
      <w:r>
        <w:rPr>
          <w:color w:val="1D1D1B"/>
        </w:rPr>
        <w:t>lo</w:t>
      </w:r>
      <w:r>
        <w:rPr>
          <w:color w:val="1D1D1B"/>
          <w:spacing w:val="-11"/>
        </w:rPr>
        <w:t> </w:t>
      </w:r>
      <w:r>
        <w:rPr>
          <w:color w:val="1D1D1B"/>
        </w:rPr>
        <w:t>que</w:t>
      </w:r>
      <w:r>
        <w:rPr>
          <w:color w:val="1D1D1B"/>
          <w:spacing w:val="-10"/>
        </w:rPr>
        <w:t> </w:t>
      </w:r>
      <w:r>
        <w:rPr>
          <w:color w:val="1D1D1B"/>
        </w:rPr>
        <w:t>dio</w:t>
      </w:r>
      <w:r>
        <w:rPr>
          <w:color w:val="1D1D1B"/>
          <w:spacing w:val="-10"/>
        </w:rPr>
        <w:t> </w:t>
      </w:r>
      <w:r>
        <w:rPr>
          <w:color w:val="1D1D1B"/>
        </w:rPr>
        <w:t>origen</w:t>
      </w:r>
      <w:r>
        <w:rPr>
          <w:color w:val="1D1D1B"/>
          <w:spacing w:val="-10"/>
        </w:rPr>
        <w:t> </w:t>
      </w:r>
      <w:r>
        <w:rPr>
          <w:color w:val="1D1D1B"/>
        </w:rPr>
        <w:t>al</w:t>
      </w:r>
      <w:r>
        <w:rPr>
          <w:color w:val="1D1D1B"/>
          <w:spacing w:val="-11"/>
        </w:rPr>
        <w:t> </w:t>
      </w:r>
      <w:r>
        <w:rPr>
          <w:color w:val="1D1D1B"/>
        </w:rPr>
        <w:t>Día</w:t>
      </w:r>
      <w:r>
        <w:rPr>
          <w:color w:val="1D1D1B"/>
          <w:spacing w:val="-11"/>
        </w:rPr>
        <w:t> </w:t>
      </w:r>
      <w:r>
        <w:rPr>
          <w:color w:val="1D1D1B"/>
        </w:rPr>
        <w:t>de</w:t>
      </w:r>
      <w:r>
        <w:rPr>
          <w:color w:val="1D1D1B"/>
          <w:spacing w:val="-11"/>
        </w:rPr>
        <w:t> </w:t>
      </w:r>
      <w:r>
        <w:rPr>
          <w:color w:val="1D1D1B"/>
        </w:rPr>
        <w:t>la</w:t>
      </w:r>
      <w:r>
        <w:rPr>
          <w:color w:val="1D1D1B"/>
          <w:spacing w:val="-11"/>
        </w:rPr>
        <w:t> </w:t>
      </w:r>
      <w:r>
        <w:rPr>
          <w:color w:val="1D1D1B"/>
        </w:rPr>
        <w:t>Especialidad</w:t>
      </w:r>
      <w:r>
        <w:rPr>
          <w:color w:val="1D1D1B"/>
          <w:spacing w:val="-11"/>
        </w:rPr>
        <w:t> </w:t>
      </w:r>
      <w:r>
        <w:rPr>
          <w:color w:val="1D1D1B"/>
        </w:rPr>
        <w:t>y, en</w:t>
      </w:r>
      <w:r>
        <w:rPr>
          <w:color w:val="1D1D1B"/>
          <w:spacing w:val="-6"/>
        </w:rPr>
        <w:t> </w:t>
      </w:r>
      <w:r>
        <w:rPr>
          <w:color w:val="1D1D1B"/>
        </w:rPr>
        <w:t>julio</w:t>
      </w:r>
      <w:r>
        <w:rPr>
          <w:color w:val="1D1D1B"/>
          <w:spacing w:val="-6"/>
        </w:rPr>
        <w:t> </w:t>
      </w:r>
      <w:r>
        <w:rPr>
          <w:color w:val="1D1D1B"/>
        </w:rPr>
        <w:t>de</w:t>
      </w:r>
      <w:r>
        <w:rPr>
          <w:color w:val="1D1D1B"/>
          <w:spacing w:val="-6"/>
        </w:rPr>
        <w:t> </w:t>
      </w:r>
      <w:r>
        <w:rPr>
          <w:color w:val="1D1D1B"/>
        </w:rPr>
        <w:t>1896,</w:t>
      </w:r>
      <w:r>
        <w:rPr>
          <w:color w:val="1D1D1B"/>
          <w:spacing w:val="-6"/>
        </w:rPr>
        <w:t> </w:t>
      </w:r>
      <w:r>
        <w:rPr>
          <w:color w:val="1D1D1B"/>
        </w:rPr>
        <w:t>el</w:t>
      </w:r>
      <w:r>
        <w:rPr>
          <w:color w:val="1D1D1B"/>
          <w:spacing w:val="-6"/>
        </w:rPr>
        <w:t> </w:t>
      </w:r>
      <w:r>
        <w:rPr>
          <w:color w:val="1D1D1B"/>
        </w:rPr>
        <w:t>presidente</w:t>
      </w:r>
      <w:r>
        <w:rPr>
          <w:color w:val="1D1D1B"/>
          <w:spacing w:val="-6"/>
        </w:rPr>
        <w:t> </w:t>
      </w:r>
      <w:r>
        <w:rPr>
          <w:color w:val="1D1D1B"/>
        </w:rPr>
        <w:t>Jorge</w:t>
      </w:r>
      <w:r>
        <w:rPr>
          <w:color w:val="1D1D1B"/>
          <w:spacing w:val="-6"/>
        </w:rPr>
        <w:t> </w:t>
      </w:r>
      <w:r>
        <w:rPr>
          <w:color w:val="1D1D1B"/>
        </w:rPr>
        <w:t>Montt</w:t>
      </w:r>
      <w:r>
        <w:rPr>
          <w:color w:val="1D1D1B"/>
          <w:spacing w:val="-6"/>
        </w:rPr>
        <w:t> </w:t>
      </w:r>
      <w:r>
        <w:rPr>
          <w:color w:val="1D1D1B"/>
        </w:rPr>
        <w:t>establece la Escuela de</w:t>
      </w:r>
      <w:r>
        <w:rPr>
          <w:color w:val="1D1D1B"/>
          <w:spacing w:val="-3"/>
        </w:rPr>
        <w:t> </w:t>
      </w:r>
      <w:r>
        <w:rPr>
          <w:color w:val="1D1D1B"/>
        </w:rPr>
        <w:t>Ingenieros.</w:t>
      </w:r>
    </w:p>
    <w:p>
      <w:pPr>
        <w:spacing w:after="0" w:line="249" w:lineRule="auto"/>
        <w:jc w:val="both"/>
        <w:sectPr>
          <w:type w:val="continuous"/>
          <w:pgSz w:w="12750" w:h="15870"/>
          <w:pgMar w:top="420" w:bottom="420" w:left="0" w:right="0"/>
          <w:cols w:num="2" w:equalWidth="0">
            <w:col w:w="6235" w:space="40"/>
            <w:col w:w="6475"/>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right="1" w:firstLine="340"/>
        <w:jc w:val="both"/>
      </w:pPr>
      <w:r>
        <w:rPr>
          <w:color w:val="1D1D1B"/>
          <w:spacing w:val="2"/>
        </w:rPr>
        <w:t>Fue nombrado </w:t>
      </w:r>
      <w:r>
        <w:rPr>
          <w:color w:val="1D1D1B"/>
          <w:spacing w:val="3"/>
        </w:rPr>
        <w:t>como </w:t>
      </w:r>
      <w:r>
        <w:rPr>
          <w:color w:val="1D1D1B"/>
        </w:rPr>
        <w:t>su </w:t>
      </w:r>
      <w:r>
        <w:rPr>
          <w:color w:val="1D1D1B"/>
          <w:spacing w:val="2"/>
        </w:rPr>
        <w:t>primer Director, </w:t>
      </w:r>
      <w:r>
        <w:rPr>
          <w:color w:val="1D1D1B"/>
          <w:spacing w:val="3"/>
        </w:rPr>
        <w:t>el </w:t>
      </w:r>
      <w:r>
        <w:rPr>
          <w:color w:val="1D1D1B"/>
          <w:spacing w:val="2"/>
        </w:rPr>
        <w:t>ingeniero </w:t>
      </w:r>
      <w:r>
        <w:rPr>
          <w:color w:val="1D1D1B"/>
        </w:rPr>
        <w:t>de </w:t>
      </w:r>
      <w:r>
        <w:rPr>
          <w:color w:val="1D1D1B"/>
          <w:spacing w:val="3"/>
        </w:rPr>
        <w:t>fragata Manuel Altamirano, </w:t>
      </w:r>
      <w:r>
        <w:rPr>
          <w:color w:val="1D1D1B"/>
          <w:spacing w:val="4"/>
        </w:rPr>
        <w:t>siendo </w:t>
      </w:r>
      <w:r>
        <w:rPr>
          <w:color w:val="1D1D1B"/>
          <w:spacing w:val="2"/>
        </w:rPr>
        <w:t>este plantel </w:t>
      </w:r>
      <w:r>
        <w:rPr>
          <w:color w:val="1D1D1B"/>
        </w:rPr>
        <w:t>el </w:t>
      </w:r>
      <w:r>
        <w:rPr>
          <w:color w:val="1D1D1B"/>
          <w:spacing w:val="2"/>
        </w:rPr>
        <w:t>primero </w:t>
      </w:r>
      <w:r>
        <w:rPr>
          <w:color w:val="1D1D1B"/>
          <w:spacing w:val="3"/>
        </w:rPr>
        <w:t>cuyo </w:t>
      </w:r>
      <w:r>
        <w:rPr>
          <w:color w:val="1D1D1B"/>
          <w:spacing w:val="2"/>
        </w:rPr>
        <w:t>bitácora </w:t>
      </w:r>
      <w:r>
        <w:rPr>
          <w:color w:val="1D1D1B"/>
          <w:spacing w:val="3"/>
        </w:rPr>
        <w:t>registra que funcionó </w:t>
      </w:r>
      <w:r>
        <w:rPr>
          <w:color w:val="1D1D1B"/>
        </w:rPr>
        <w:t>en </w:t>
      </w:r>
      <w:r>
        <w:rPr>
          <w:color w:val="1D1D1B"/>
          <w:spacing w:val="3"/>
        </w:rPr>
        <w:t>Talcahuano, </w:t>
      </w:r>
      <w:r>
        <w:rPr>
          <w:color w:val="1D1D1B"/>
          <w:spacing w:val="2"/>
        </w:rPr>
        <w:t>hasta 1927 </w:t>
      </w:r>
      <w:r>
        <w:rPr>
          <w:color w:val="1D1D1B"/>
        </w:rPr>
        <w:t>y, el </w:t>
      </w:r>
      <w:r>
        <w:rPr>
          <w:color w:val="1D1D1B"/>
          <w:spacing w:val="4"/>
        </w:rPr>
        <w:t>segundo, </w:t>
      </w:r>
      <w:r>
        <w:rPr>
          <w:color w:val="1D1D1B"/>
        </w:rPr>
        <w:t>que a la </w:t>
      </w:r>
      <w:r>
        <w:rPr>
          <w:color w:val="1D1D1B"/>
          <w:spacing w:val="2"/>
        </w:rPr>
        <w:t>postre </w:t>
      </w:r>
      <w:r>
        <w:rPr>
          <w:color w:val="1D1D1B"/>
        </w:rPr>
        <w:t>se </w:t>
      </w:r>
      <w:r>
        <w:rPr>
          <w:color w:val="1D1D1B"/>
          <w:spacing w:val="3"/>
        </w:rPr>
        <w:t>transformara </w:t>
      </w:r>
      <w:r>
        <w:rPr>
          <w:color w:val="1D1D1B"/>
        </w:rPr>
        <w:t>en </w:t>
      </w:r>
      <w:r>
        <w:rPr>
          <w:color w:val="1D1D1B"/>
          <w:spacing w:val="3"/>
        </w:rPr>
        <w:t>Escuela de Máquinas </w:t>
      </w:r>
      <w:r>
        <w:rPr>
          <w:color w:val="1D1D1B"/>
        </w:rPr>
        <w:t>y </w:t>
      </w:r>
      <w:r>
        <w:rPr>
          <w:color w:val="1D1D1B"/>
          <w:spacing w:val="3"/>
        </w:rPr>
        <w:t>Electricidad,  </w:t>
      </w:r>
      <w:r>
        <w:rPr>
          <w:color w:val="1D1D1B"/>
        </w:rPr>
        <w:t>en  </w:t>
      </w:r>
      <w:r>
        <w:rPr>
          <w:color w:val="1D1D1B"/>
          <w:spacing w:val="2"/>
        </w:rPr>
        <w:t>1939,  </w:t>
      </w:r>
      <w:r>
        <w:rPr>
          <w:color w:val="1D1D1B"/>
        </w:rPr>
        <w:t>y  que  </w:t>
      </w:r>
      <w:r>
        <w:rPr>
          <w:color w:val="1D1D1B"/>
          <w:spacing w:val="3"/>
        </w:rPr>
        <w:t>en</w:t>
      </w:r>
      <w:r>
        <w:rPr>
          <w:color w:val="1D1D1B"/>
          <w:spacing w:val="61"/>
        </w:rPr>
        <w:t> </w:t>
      </w:r>
      <w:r>
        <w:rPr>
          <w:color w:val="1D1D1B"/>
          <w:spacing w:val="2"/>
        </w:rPr>
        <w:t>1958 pasara </w:t>
      </w:r>
      <w:r>
        <w:rPr>
          <w:color w:val="1D1D1B"/>
        </w:rPr>
        <w:t>a </w:t>
      </w:r>
      <w:r>
        <w:rPr>
          <w:color w:val="1D1D1B"/>
          <w:spacing w:val="2"/>
        </w:rPr>
        <w:t>ocupar </w:t>
      </w:r>
      <w:r>
        <w:rPr>
          <w:color w:val="1D1D1B"/>
        </w:rPr>
        <w:t>el </w:t>
      </w:r>
      <w:r>
        <w:rPr>
          <w:color w:val="1D1D1B"/>
          <w:spacing w:val="2"/>
        </w:rPr>
        <w:t>local </w:t>
      </w:r>
      <w:r>
        <w:rPr>
          <w:color w:val="1D1D1B"/>
        </w:rPr>
        <w:t>de Las </w:t>
      </w:r>
      <w:r>
        <w:rPr>
          <w:color w:val="1D1D1B"/>
          <w:spacing w:val="4"/>
        </w:rPr>
        <w:t>Salinas, </w:t>
      </w:r>
      <w:r>
        <w:rPr>
          <w:color w:val="1D1D1B"/>
          <w:spacing w:val="2"/>
        </w:rPr>
        <w:t>actualmente </w:t>
      </w:r>
      <w:r>
        <w:rPr>
          <w:color w:val="1D1D1B"/>
        </w:rPr>
        <w:t>en el </w:t>
      </w:r>
      <w:r>
        <w:rPr>
          <w:color w:val="1D1D1B"/>
          <w:spacing w:val="2"/>
        </w:rPr>
        <w:t>Campus Hyatt </w:t>
      </w:r>
      <w:r>
        <w:rPr>
          <w:color w:val="1D1D1B"/>
        </w:rPr>
        <w:t>de la </w:t>
      </w:r>
      <w:r>
        <w:rPr>
          <w:color w:val="1D1D1B"/>
          <w:spacing w:val="4"/>
        </w:rPr>
        <w:t>Academia </w:t>
      </w:r>
      <w:r>
        <w:rPr>
          <w:color w:val="1D1D1B"/>
          <w:spacing w:val="3"/>
        </w:rPr>
        <w:t>Politécnica</w:t>
      </w:r>
      <w:r>
        <w:rPr>
          <w:color w:val="1D1D1B"/>
          <w:spacing w:val="13"/>
        </w:rPr>
        <w:t> </w:t>
      </w:r>
      <w:r>
        <w:rPr>
          <w:color w:val="1D1D1B"/>
          <w:spacing w:val="3"/>
        </w:rPr>
        <w:t>Naval</w:t>
      </w:r>
    </w:p>
    <w:p>
      <w:pPr>
        <w:pStyle w:val="BodyText"/>
        <w:spacing w:before="9"/>
        <w:rPr>
          <w:sz w:val="19"/>
        </w:rPr>
      </w:pPr>
    </w:p>
    <w:p>
      <w:pPr>
        <w:pStyle w:val="Heading4"/>
        <w:spacing w:line="249" w:lineRule="auto"/>
      </w:pPr>
      <w:r>
        <w:rPr>
          <w:color w:val="1D1D1B"/>
        </w:rPr>
        <w:t>Escuela</w:t>
      </w:r>
      <w:r>
        <w:rPr>
          <w:color w:val="1D1D1B"/>
          <w:spacing w:val="-9"/>
        </w:rPr>
        <w:t> </w:t>
      </w:r>
      <w:r>
        <w:rPr>
          <w:color w:val="1D1D1B"/>
        </w:rPr>
        <w:t>de</w:t>
      </w:r>
      <w:r>
        <w:rPr>
          <w:color w:val="1D1D1B"/>
          <w:spacing w:val="-9"/>
        </w:rPr>
        <w:t> </w:t>
      </w:r>
      <w:r>
        <w:rPr>
          <w:color w:val="1D1D1B"/>
        </w:rPr>
        <w:t>Condestables</w:t>
      </w:r>
      <w:r>
        <w:rPr>
          <w:color w:val="1D1D1B"/>
          <w:spacing w:val="-9"/>
        </w:rPr>
        <w:t> </w:t>
      </w:r>
      <w:r>
        <w:rPr>
          <w:color w:val="1D1D1B"/>
        </w:rPr>
        <w:t>Artilleros</w:t>
      </w:r>
      <w:r>
        <w:rPr>
          <w:color w:val="1D1D1B"/>
          <w:spacing w:val="-9"/>
        </w:rPr>
        <w:t> </w:t>
      </w:r>
      <w:r>
        <w:rPr>
          <w:color w:val="1D1D1B"/>
        </w:rPr>
        <w:t>y</w:t>
      </w:r>
      <w:r>
        <w:rPr>
          <w:color w:val="1D1D1B"/>
          <w:spacing w:val="-9"/>
        </w:rPr>
        <w:t> </w:t>
      </w:r>
      <w:r>
        <w:rPr>
          <w:color w:val="1D1D1B"/>
        </w:rPr>
        <w:t>Torpedistas de</w:t>
      </w:r>
      <w:r>
        <w:rPr>
          <w:color w:val="1D1D1B"/>
          <w:spacing w:val="-1"/>
        </w:rPr>
        <w:t> </w:t>
      </w:r>
      <w:r>
        <w:rPr>
          <w:color w:val="1D1D1B"/>
        </w:rPr>
        <w:t>Preferencia</w:t>
      </w:r>
    </w:p>
    <w:p>
      <w:pPr>
        <w:pStyle w:val="BodyText"/>
        <w:spacing w:before="9"/>
        <w:rPr>
          <w:b/>
          <w:sz w:val="19"/>
        </w:rPr>
      </w:pPr>
    </w:p>
    <w:p>
      <w:pPr>
        <w:pStyle w:val="BodyText"/>
        <w:spacing w:line="249" w:lineRule="auto"/>
        <w:ind w:left="1553" w:right="3" w:firstLine="340"/>
        <w:jc w:val="both"/>
      </w:pPr>
      <w:r>
        <w:rPr>
          <w:color w:val="1D1D1B"/>
        </w:rPr>
        <w:t>Nacida en 1892, con el propósito de formar al personal destinado a operar el armamento de los buques de guerra, con el tiempo se transformó en Escuela de Artillería  y  Torpedos,  luego  Escuela  de Armamentos, y Facultad de Armamentos de la Academia Politécnica Naval. Actualmente, en el Campus Hyatt de la Academia Politécnica</w:t>
      </w:r>
      <w:r>
        <w:rPr>
          <w:color w:val="1D1D1B"/>
          <w:spacing w:val="-18"/>
        </w:rPr>
        <w:t> </w:t>
      </w:r>
      <w:r>
        <w:rPr>
          <w:color w:val="1D1D1B"/>
        </w:rPr>
        <w:t>Naval</w:t>
      </w:r>
    </w:p>
    <w:p>
      <w:pPr>
        <w:pStyle w:val="BodyText"/>
        <w:spacing w:before="9"/>
        <w:rPr>
          <w:sz w:val="19"/>
        </w:rPr>
      </w:pPr>
    </w:p>
    <w:p>
      <w:pPr>
        <w:pStyle w:val="Heading4"/>
      </w:pPr>
      <w:r>
        <w:rPr>
          <w:color w:val="1D1D1B"/>
        </w:rPr>
        <w:t>Academia de Guerra Naval</w:t>
      </w:r>
    </w:p>
    <w:p>
      <w:pPr>
        <w:pStyle w:val="BodyText"/>
        <w:spacing w:before="6"/>
        <w:rPr>
          <w:b/>
        </w:rPr>
      </w:pPr>
    </w:p>
    <w:p>
      <w:pPr>
        <w:pStyle w:val="BodyText"/>
        <w:spacing w:line="249" w:lineRule="auto" w:before="1"/>
        <w:ind w:left="1553" w:firstLine="340"/>
        <w:jc w:val="both"/>
      </w:pPr>
      <w:r>
        <w:rPr>
          <w:color w:val="1D1D1B"/>
          <w:spacing w:val="5"/>
        </w:rPr>
        <w:t>Fundada </w:t>
      </w:r>
      <w:r>
        <w:rPr>
          <w:color w:val="1D1D1B"/>
          <w:spacing w:val="2"/>
        </w:rPr>
        <w:t>el </w:t>
      </w:r>
      <w:r>
        <w:rPr>
          <w:color w:val="1D1D1B"/>
        </w:rPr>
        <w:t>9 </w:t>
      </w:r>
      <w:r>
        <w:rPr>
          <w:color w:val="1D1D1B"/>
          <w:spacing w:val="2"/>
        </w:rPr>
        <w:t>de </w:t>
      </w:r>
      <w:r>
        <w:rPr>
          <w:color w:val="1D1D1B"/>
          <w:spacing w:val="4"/>
        </w:rPr>
        <w:t>octubre </w:t>
      </w:r>
      <w:r>
        <w:rPr>
          <w:color w:val="1D1D1B"/>
          <w:spacing w:val="2"/>
        </w:rPr>
        <w:t>de  </w:t>
      </w:r>
      <w:r>
        <w:rPr>
          <w:color w:val="1D1D1B"/>
          <w:spacing w:val="4"/>
        </w:rPr>
        <w:t>1911,  </w:t>
      </w:r>
      <w:r>
        <w:rPr>
          <w:color w:val="1D1D1B"/>
          <w:spacing w:val="3"/>
        </w:rPr>
        <w:t>se  </w:t>
      </w:r>
      <w:r>
        <w:rPr>
          <w:color w:val="1D1D1B"/>
          <w:spacing w:val="6"/>
        </w:rPr>
        <w:t>trata </w:t>
      </w:r>
      <w:r>
        <w:rPr>
          <w:color w:val="1D1D1B"/>
          <w:spacing w:val="3"/>
        </w:rPr>
        <w:t>del </w:t>
      </w:r>
      <w:r>
        <w:rPr>
          <w:color w:val="1D1D1B"/>
          <w:spacing w:val="4"/>
        </w:rPr>
        <w:t>plantel </w:t>
      </w:r>
      <w:r>
        <w:rPr>
          <w:color w:val="1D1D1B"/>
          <w:spacing w:val="2"/>
        </w:rPr>
        <w:t>de </w:t>
      </w:r>
      <w:r>
        <w:rPr>
          <w:color w:val="1D1D1B"/>
          <w:spacing w:val="4"/>
        </w:rPr>
        <w:t>formación superior para Oficiales Navales más antiguo </w:t>
      </w:r>
      <w:r>
        <w:rPr>
          <w:color w:val="1D1D1B"/>
          <w:spacing w:val="2"/>
        </w:rPr>
        <w:t>de </w:t>
      </w:r>
      <w:r>
        <w:rPr>
          <w:color w:val="1D1D1B"/>
          <w:spacing w:val="5"/>
        </w:rPr>
        <w:t>América Latina. </w:t>
      </w:r>
      <w:r>
        <w:rPr>
          <w:color w:val="1D1D1B"/>
          <w:spacing w:val="4"/>
        </w:rPr>
        <w:t>Debiéndose </w:t>
      </w:r>
      <w:r>
        <w:rPr>
          <w:color w:val="1D1D1B"/>
          <w:spacing w:val="3"/>
        </w:rPr>
        <w:t>su </w:t>
      </w:r>
      <w:r>
        <w:rPr>
          <w:color w:val="1D1D1B"/>
          <w:spacing w:val="4"/>
        </w:rPr>
        <w:t>nacimiento </w:t>
      </w:r>
      <w:r>
        <w:rPr>
          <w:color w:val="1D1D1B"/>
        </w:rPr>
        <w:t>a </w:t>
      </w:r>
      <w:r>
        <w:rPr>
          <w:color w:val="1D1D1B"/>
          <w:spacing w:val="2"/>
        </w:rPr>
        <w:t>la </w:t>
      </w:r>
      <w:r>
        <w:rPr>
          <w:color w:val="1D1D1B"/>
          <w:spacing w:val="4"/>
        </w:rPr>
        <w:t>necesidad </w:t>
      </w:r>
      <w:r>
        <w:rPr>
          <w:color w:val="1D1D1B"/>
          <w:spacing w:val="5"/>
        </w:rPr>
        <w:t>de </w:t>
      </w:r>
      <w:r>
        <w:rPr>
          <w:color w:val="1D1D1B"/>
          <w:spacing w:val="4"/>
        </w:rPr>
        <w:t>estudiar </w:t>
      </w:r>
      <w:r>
        <w:rPr>
          <w:color w:val="1D1D1B"/>
          <w:spacing w:val="2"/>
        </w:rPr>
        <w:t>el </w:t>
      </w:r>
      <w:r>
        <w:rPr>
          <w:color w:val="1D1D1B"/>
          <w:spacing w:val="4"/>
        </w:rPr>
        <w:t>Arte </w:t>
      </w:r>
      <w:r>
        <w:rPr>
          <w:color w:val="1D1D1B"/>
        </w:rPr>
        <w:t>y </w:t>
      </w:r>
      <w:r>
        <w:rPr>
          <w:color w:val="1D1D1B"/>
          <w:spacing w:val="4"/>
        </w:rPr>
        <w:t>Ciencia </w:t>
      </w:r>
      <w:r>
        <w:rPr>
          <w:color w:val="1D1D1B"/>
          <w:spacing w:val="2"/>
        </w:rPr>
        <w:t>de la </w:t>
      </w:r>
      <w:r>
        <w:rPr>
          <w:color w:val="1D1D1B"/>
          <w:spacing w:val="5"/>
        </w:rPr>
        <w:t>Guerra </w:t>
      </w:r>
      <w:r>
        <w:rPr>
          <w:color w:val="1D1D1B"/>
          <w:spacing w:val="2"/>
        </w:rPr>
        <w:t>en el </w:t>
      </w:r>
      <w:r>
        <w:rPr>
          <w:color w:val="1D1D1B"/>
          <w:spacing w:val="6"/>
        </w:rPr>
        <w:t>Mar,</w:t>
      </w:r>
      <w:r>
        <w:rPr>
          <w:color w:val="1D1D1B"/>
          <w:spacing w:val="67"/>
        </w:rPr>
        <w:t> </w:t>
      </w:r>
      <w:r>
        <w:rPr>
          <w:color w:val="1D1D1B"/>
          <w:spacing w:val="4"/>
        </w:rPr>
        <w:t>antecedieron </w:t>
      </w:r>
      <w:r>
        <w:rPr>
          <w:color w:val="1D1D1B"/>
        </w:rPr>
        <w:t>a </w:t>
      </w:r>
      <w:r>
        <w:rPr>
          <w:color w:val="1D1D1B"/>
          <w:spacing w:val="3"/>
        </w:rPr>
        <w:t>su </w:t>
      </w:r>
      <w:r>
        <w:rPr>
          <w:color w:val="1D1D1B"/>
          <w:spacing w:val="4"/>
        </w:rPr>
        <w:t>creación </w:t>
      </w:r>
      <w:r>
        <w:rPr>
          <w:color w:val="1D1D1B"/>
          <w:spacing w:val="3"/>
        </w:rPr>
        <w:t>las </w:t>
      </w:r>
      <w:r>
        <w:rPr>
          <w:color w:val="1D1D1B"/>
          <w:spacing w:val="4"/>
        </w:rPr>
        <w:t>academias nacidas </w:t>
      </w:r>
      <w:r>
        <w:rPr>
          <w:color w:val="1D1D1B"/>
          <w:spacing w:val="2"/>
        </w:rPr>
        <w:t>en </w:t>
      </w:r>
      <w:r>
        <w:rPr>
          <w:color w:val="1D1D1B"/>
          <w:spacing w:val="5"/>
        </w:rPr>
        <w:t>Estados </w:t>
      </w:r>
      <w:r>
        <w:rPr>
          <w:color w:val="1D1D1B"/>
          <w:spacing w:val="4"/>
        </w:rPr>
        <w:t>Unidos </w:t>
      </w:r>
      <w:r>
        <w:rPr>
          <w:color w:val="1D1D1B"/>
          <w:spacing w:val="2"/>
        </w:rPr>
        <w:t>en  </w:t>
      </w:r>
      <w:r>
        <w:rPr>
          <w:color w:val="1D1D1B"/>
          <w:spacing w:val="4"/>
        </w:rPr>
        <w:t>1884,  </w:t>
      </w:r>
      <w:r>
        <w:rPr>
          <w:color w:val="1D1D1B"/>
          <w:spacing w:val="2"/>
        </w:rPr>
        <w:t>en  </w:t>
      </w:r>
      <w:r>
        <w:rPr>
          <w:color w:val="1D1D1B"/>
          <w:spacing w:val="4"/>
        </w:rPr>
        <w:t>Gran  </w:t>
      </w:r>
      <w:r>
        <w:rPr>
          <w:color w:val="1D1D1B"/>
          <w:spacing w:val="6"/>
        </w:rPr>
        <w:t>Bretaña </w:t>
      </w:r>
      <w:r>
        <w:rPr>
          <w:color w:val="1D1D1B"/>
          <w:spacing w:val="2"/>
        </w:rPr>
        <w:t>en </w:t>
      </w:r>
      <w:r>
        <w:rPr>
          <w:color w:val="1D1D1B"/>
          <w:spacing w:val="3"/>
        </w:rPr>
        <w:t>1901 </w:t>
      </w:r>
      <w:r>
        <w:rPr>
          <w:color w:val="1D1D1B"/>
        </w:rPr>
        <w:t>y </w:t>
      </w:r>
      <w:r>
        <w:rPr>
          <w:color w:val="1D1D1B"/>
          <w:spacing w:val="2"/>
        </w:rPr>
        <w:t>en </w:t>
      </w:r>
      <w:r>
        <w:rPr>
          <w:color w:val="1D1D1B"/>
          <w:spacing w:val="5"/>
        </w:rPr>
        <w:t>Francia </w:t>
      </w:r>
      <w:r>
        <w:rPr>
          <w:color w:val="1D1D1B"/>
          <w:spacing w:val="2"/>
        </w:rPr>
        <w:t>en </w:t>
      </w:r>
      <w:r>
        <w:rPr>
          <w:color w:val="1D1D1B"/>
          <w:spacing w:val="4"/>
        </w:rPr>
        <w:t>1910, </w:t>
      </w:r>
      <w:r>
        <w:rPr>
          <w:color w:val="1D1D1B"/>
          <w:spacing w:val="5"/>
        </w:rPr>
        <w:t>sucediendo </w:t>
      </w:r>
      <w:r>
        <w:rPr>
          <w:color w:val="1D1D1B"/>
        </w:rPr>
        <w:t>a </w:t>
      </w:r>
      <w:r>
        <w:rPr>
          <w:color w:val="1D1D1B"/>
          <w:spacing w:val="5"/>
        </w:rPr>
        <w:t>la chilena </w:t>
      </w:r>
      <w:r>
        <w:rPr>
          <w:color w:val="1D1D1B"/>
          <w:spacing w:val="4"/>
        </w:rPr>
        <w:t>instalada </w:t>
      </w:r>
      <w:r>
        <w:rPr>
          <w:color w:val="1D1D1B"/>
          <w:spacing w:val="2"/>
        </w:rPr>
        <w:t>en </w:t>
      </w:r>
      <w:r>
        <w:rPr>
          <w:color w:val="1D1D1B"/>
          <w:spacing w:val="4"/>
        </w:rPr>
        <w:t>sus </w:t>
      </w:r>
      <w:r>
        <w:rPr>
          <w:color w:val="1D1D1B"/>
          <w:spacing w:val="5"/>
        </w:rPr>
        <w:t>comienzos </w:t>
      </w:r>
      <w:r>
        <w:rPr>
          <w:color w:val="1D1D1B"/>
          <w:spacing w:val="2"/>
        </w:rPr>
        <w:t>en el </w:t>
      </w:r>
      <w:r>
        <w:rPr>
          <w:color w:val="1D1D1B"/>
          <w:spacing w:val="6"/>
        </w:rPr>
        <w:t>segundo </w:t>
      </w:r>
      <w:r>
        <w:rPr>
          <w:color w:val="1D1D1B"/>
          <w:spacing w:val="3"/>
        </w:rPr>
        <w:t>piso </w:t>
      </w:r>
      <w:r>
        <w:rPr>
          <w:color w:val="1D1D1B"/>
          <w:spacing w:val="2"/>
        </w:rPr>
        <w:t>de la </w:t>
      </w:r>
      <w:r>
        <w:rPr>
          <w:color w:val="1D1D1B"/>
          <w:spacing w:val="5"/>
        </w:rPr>
        <w:t>Escuela </w:t>
      </w:r>
      <w:r>
        <w:rPr>
          <w:color w:val="1D1D1B"/>
          <w:spacing w:val="4"/>
        </w:rPr>
        <w:t>Naval </w:t>
      </w:r>
      <w:r>
        <w:rPr>
          <w:color w:val="1D1D1B"/>
          <w:spacing w:val="3"/>
        </w:rPr>
        <w:t>del </w:t>
      </w:r>
      <w:r>
        <w:rPr>
          <w:color w:val="1D1D1B"/>
          <w:spacing w:val="4"/>
        </w:rPr>
        <w:t>Cerro </w:t>
      </w:r>
      <w:r>
        <w:rPr>
          <w:color w:val="1D1D1B"/>
          <w:spacing w:val="5"/>
        </w:rPr>
        <w:t>Artillería de </w:t>
      </w:r>
      <w:r>
        <w:rPr>
          <w:color w:val="1D1D1B"/>
          <w:spacing w:val="4"/>
        </w:rPr>
        <w:t>Valparaíso, </w:t>
      </w:r>
      <w:r>
        <w:rPr>
          <w:color w:val="1D1D1B"/>
          <w:spacing w:val="3"/>
        </w:rPr>
        <w:t>las </w:t>
      </w:r>
      <w:r>
        <w:rPr>
          <w:color w:val="1D1D1B"/>
          <w:spacing w:val="2"/>
        </w:rPr>
        <w:t>de </w:t>
      </w:r>
      <w:r>
        <w:rPr>
          <w:color w:val="1D1D1B"/>
          <w:spacing w:val="4"/>
        </w:rPr>
        <w:t>Brasil, fundada </w:t>
      </w:r>
      <w:r>
        <w:rPr>
          <w:color w:val="1D1D1B"/>
          <w:spacing w:val="2"/>
        </w:rPr>
        <w:t>en </w:t>
      </w:r>
      <w:r>
        <w:rPr>
          <w:color w:val="1D1D1B"/>
          <w:spacing w:val="4"/>
        </w:rPr>
        <w:t>1914, </w:t>
      </w:r>
      <w:r>
        <w:rPr>
          <w:color w:val="1D1D1B"/>
        </w:rPr>
        <w:t>y </w:t>
      </w:r>
      <w:r>
        <w:rPr>
          <w:color w:val="1D1D1B"/>
          <w:spacing w:val="5"/>
        </w:rPr>
        <w:t>España, </w:t>
      </w:r>
      <w:r>
        <w:rPr>
          <w:color w:val="1D1D1B"/>
          <w:spacing w:val="4"/>
        </w:rPr>
        <w:t>establecida </w:t>
      </w:r>
      <w:r>
        <w:rPr>
          <w:color w:val="1D1D1B"/>
          <w:spacing w:val="2"/>
        </w:rPr>
        <w:t>en</w:t>
      </w:r>
      <w:r>
        <w:rPr>
          <w:color w:val="1D1D1B"/>
          <w:spacing w:val="33"/>
        </w:rPr>
        <w:t> </w:t>
      </w:r>
      <w:r>
        <w:rPr>
          <w:color w:val="1D1D1B"/>
          <w:spacing w:val="5"/>
        </w:rPr>
        <w:t>1925.</w:t>
      </w:r>
    </w:p>
    <w:p>
      <w:pPr>
        <w:pStyle w:val="BodyText"/>
        <w:spacing w:before="9"/>
        <w:rPr>
          <w:sz w:val="19"/>
        </w:rPr>
      </w:pPr>
    </w:p>
    <w:p>
      <w:pPr>
        <w:pStyle w:val="BodyText"/>
        <w:spacing w:line="249" w:lineRule="auto"/>
        <w:ind w:left="1553" w:right="3" w:firstLine="340"/>
        <w:jc w:val="both"/>
      </w:pPr>
      <w:r>
        <w:rPr>
          <w:color w:val="1D1D1B"/>
        </w:rPr>
        <w:t>Considerando que las Academias  de  Guerra  de Inglaterra y Estados Unidos de Norteamérica dejaron de existir como tales, nuestra Academia de Guerra Naval se ha constituido como la segunda en antigüedad en el</w:t>
      </w:r>
      <w:r>
        <w:rPr>
          <w:color w:val="1D1D1B"/>
          <w:spacing w:val="-11"/>
        </w:rPr>
        <w:t> </w:t>
      </w:r>
      <w:r>
        <w:rPr>
          <w:color w:val="1D1D1B"/>
        </w:rPr>
        <w:t>mundo.</w:t>
      </w:r>
    </w:p>
    <w:p>
      <w:pPr>
        <w:pStyle w:val="BodyText"/>
        <w:spacing w:before="9"/>
        <w:rPr>
          <w:sz w:val="19"/>
        </w:rPr>
      </w:pPr>
    </w:p>
    <w:p>
      <w:pPr>
        <w:pStyle w:val="BodyText"/>
        <w:spacing w:line="249" w:lineRule="auto"/>
        <w:ind w:left="1553" w:right="1" w:firstLine="340"/>
        <w:jc w:val="both"/>
      </w:pPr>
      <w:r>
        <w:rPr>
          <w:color w:val="1D1D1B"/>
        </w:rPr>
        <w:t>Su </w:t>
      </w:r>
      <w:r>
        <w:rPr>
          <w:color w:val="1D1D1B"/>
          <w:spacing w:val="2"/>
        </w:rPr>
        <w:t>primer Director fue </w:t>
      </w:r>
      <w:r>
        <w:rPr>
          <w:color w:val="1D1D1B"/>
        </w:rPr>
        <w:t>el </w:t>
      </w:r>
      <w:r>
        <w:rPr>
          <w:color w:val="1D1D1B"/>
          <w:spacing w:val="2"/>
        </w:rPr>
        <w:t>Capitán </w:t>
      </w:r>
      <w:r>
        <w:rPr>
          <w:color w:val="1D1D1B"/>
        </w:rPr>
        <w:t>de </w:t>
      </w:r>
      <w:r>
        <w:rPr>
          <w:color w:val="1D1D1B"/>
          <w:spacing w:val="4"/>
        </w:rPr>
        <w:t>Fragata   </w:t>
      </w:r>
      <w:r>
        <w:rPr>
          <w:color w:val="1D1D1B"/>
        </w:rPr>
        <w:t>de la </w:t>
      </w:r>
      <w:r>
        <w:rPr>
          <w:color w:val="1D1D1B"/>
          <w:spacing w:val="3"/>
        </w:rPr>
        <w:t>Armada Británica, </w:t>
      </w:r>
      <w:r>
        <w:rPr>
          <w:color w:val="1D1D1B"/>
          <w:spacing w:val="2"/>
        </w:rPr>
        <w:t>Charles </w:t>
      </w:r>
      <w:r>
        <w:rPr>
          <w:color w:val="1D1D1B"/>
          <w:spacing w:val="3"/>
        </w:rPr>
        <w:t>Burns, </w:t>
      </w:r>
      <w:r>
        <w:rPr>
          <w:color w:val="1D1D1B"/>
          <w:spacing w:val="4"/>
        </w:rPr>
        <w:t>contratado </w:t>
      </w:r>
      <w:r>
        <w:rPr>
          <w:color w:val="1D1D1B"/>
          <w:spacing w:val="2"/>
        </w:rPr>
        <w:t>especialmente para orientar sus primeros </w:t>
      </w:r>
      <w:r>
        <w:rPr>
          <w:color w:val="1D1D1B"/>
          <w:spacing w:val="3"/>
        </w:rPr>
        <w:t>pasos, </w:t>
      </w:r>
      <w:r>
        <w:rPr>
          <w:color w:val="1D1D1B"/>
          <w:spacing w:val="2"/>
        </w:rPr>
        <w:t>durando </w:t>
      </w:r>
      <w:r>
        <w:rPr>
          <w:color w:val="1D1D1B"/>
        </w:rPr>
        <w:t>el </w:t>
      </w:r>
      <w:r>
        <w:rPr>
          <w:color w:val="1D1D1B"/>
          <w:spacing w:val="2"/>
        </w:rPr>
        <w:t>primer </w:t>
      </w:r>
      <w:r>
        <w:rPr>
          <w:color w:val="1D1D1B"/>
          <w:spacing w:val="3"/>
        </w:rPr>
        <w:t>curso cuatro meses, aumentado </w:t>
      </w:r>
      <w:r>
        <w:rPr>
          <w:color w:val="1D1D1B"/>
          <w:spacing w:val="2"/>
        </w:rPr>
        <w:t>después </w:t>
      </w:r>
      <w:r>
        <w:rPr>
          <w:color w:val="1D1D1B"/>
        </w:rPr>
        <w:t>a dos </w:t>
      </w:r>
      <w:r>
        <w:rPr>
          <w:color w:val="1D1D1B"/>
          <w:spacing w:val="2"/>
        </w:rPr>
        <w:t>años. </w:t>
      </w:r>
      <w:r>
        <w:rPr>
          <w:color w:val="1D1D1B"/>
          <w:spacing w:val="3"/>
        </w:rPr>
        <w:t>Actualmente </w:t>
      </w:r>
      <w:r>
        <w:rPr>
          <w:color w:val="1D1D1B"/>
        </w:rPr>
        <w:t>los </w:t>
      </w:r>
      <w:r>
        <w:rPr>
          <w:color w:val="1D1D1B"/>
          <w:spacing w:val="2"/>
        </w:rPr>
        <w:t>estudios  para alcanzar dicha especialidad  duran  </w:t>
      </w:r>
      <w:r>
        <w:rPr>
          <w:color w:val="1D1D1B"/>
        </w:rPr>
        <w:t>un  </w:t>
      </w:r>
      <w:r>
        <w:rPr>
          <w:color w:val="1D1D1B"/>
          <w:spacing w:val="3"/>
        </w:rPr>
        <w:t>año  </w:t>
      </w:r>
      <w:r>
        <w:rPr>
          <w:color w:val="1D1D1B"/>
        </w:rPr>
        <w:t>en </w:t>
      </w:r>
      <w:r>
        <w:rPr>
          <w:color w:val="1D1D1B"/>
          <w:spacing w:val="2"/>
        </w:rPr>
        <w:t>aula, </w:t>
      </w:r>
      <w:r>
        <w:rPr>
          <w:color w:val="1D1D1B"/>
        </w:rPr>
        <w:t>en </w:t>
      </w:r>
      <w:r>
        <w:rPr>
          <w:color w:val="1D1D1B"/>
          <w:spacing w:val="3"/>
        </w:rPr>
        <w:t>forma </w:t>
      </w:r>
      <w:r>
        <w:rPr>
          <w:color w:val="1D1D1B"/>
          <w:spacing w:val="2"/>
        </w:rPr>
        <w:t>posterior </w:t>
      </w:r>
      <w:r>
        <w:rPr>
          <w:color w:val="1D1D1B"/>
        </w:rPr>
        <w:t>a un </w:t>
      </w:r>
      <w:r>
        <w:rPr>
          <w:color w:val="1D1D1B"/>
          <w:spacing w:val="3"/>
        </w:rPr>
        <w:t>curso </w:t>
      </w:r>
      <w:r>
        <w:rPr>
          <w:color w:val="1D1D1B"/>
        </w:rPr>
        <w:t>a </w:t>
      </w:r>
      <w:r>
        <w:rPr>
          <w:color w:val="1D1D1B"/>
          <w:spacing w:val="3"/>
        </w:rPr>
        <w:t>distancia </w:t>
      </w:r>
      <w:r>
        <w:rPr>
          <w:color w:val="1D1D1B"/>
        </w:rPr>
        <w:t>que se </w:t>
      </w:r>
      <w:r>
        <w:rPr>
          <w:color w:val="1D1D1B"/>
          <w:spacing w:val="2"/>
        </w:rPr>
        <w:t>desarrolla durante </w:t>
      </w:r>
      <w:r>
        <w:rPr>
          <w:color w:val="1D1D1B"/>
        </w:rPr>
        <w:t>dos </w:t>
      </w:r>
      <w:r>
        <w:rPr>
          <w:color w:val="1D1D1B"/>
          <w:spacing w:val="2"/>
        </w:rPr>
        <w:t>años. </w:t>
      </w:r>
      <w:r>
        <w:rPr>
          <w:color w:val="1D1D1B"/>
        </w:rPr>
        <w:t>Su </w:t>
      </w:r>
      <w:r>
        <w:rPr>
          <w:color w:val="1D1D1B"/>
          <w:spacing w:val="3"/>
        </w:rPr>
        <w:t>historia </w:t>
      </w:r>
      <w:r>
        <w:rPr>
          <w:color w:val="1D1D1B"/>
          <w:spacing w:val="2"/>
        </w:rPr>
        <w:t>indica que, </w:t>
      </w:r>
      <w:r>
        <w:rPr>
          <w:color w:val="1D1D1B"/>
        </w:rPr>
        <w:t>en </w:t>
      </w:r>
      <w:r>
        <w:rPr>
          <w:color w:val="1D1D1B"/>
          <w:spacing w:val="2"/>
        </w:rPr>
        <w:t>1914, </w:t>
      </w:r>
      <w:r>
        <w:rPr>
          <w:color w:val="1D1D1B"/>
        </w:rPr>
        <w:t>el </w:t>
      </w:r>
      <w:r>
        <w:rPr>
          <w:color w:val="1D1D1B"/>
          <w:spacing w:val="2"/>
        </w:rPr>
        <w:t>primer Director </w:t>
      </w:r>
      <w:r>
        <w:rPr>
          <w:color w:val="1D1D1B"/>
          <w:spacing w:val="3"/>
        </w:rPr>
        <w:t>chileno </w:t>
      </w:r>
      <w:r>
        <w:rPr>
          <w:color w:val="1D1D1B"/>
          <w:spacing w:val="4"/>
        </w:rPr>
        <w:t>fue </w:t>
      </w:r>
      <w:r>
        <w:rPr>
          <w:color w:val="1D1D1B"/>
        </w:rPr>
        <w:t>el </w:t>
      </w:r>
      <w:r>
        <w:rPr>
          <w:color w:val="1D1D1B"/>
          <w:spacing w:val="2"/>
        </w:rPr>
        <w:t>Capitán </w:t>
      </w:r>
      <w:r>
        <w:rPr>
          <w:color w:val="1D1D1B"/>
        </w:rPr>
        <w:t>de </w:t>
      </w:r>
      <w:r>
        <w:rPr>
          <w:color w:val="1D1D1B"/>
          <w:spacing w:val="2"/>
        </w:rPr>
        <w:t>Navío </w:t>
      </w:r>
      <w:r>
        <w:rPr>
          <w:color w:val="1D1D1B"/>
          <w:spacing w:val="3"/>
        </w:rPr>
        <w:t>Agustín </w:t>
      </w:r>
      <w:r>
        <w:rPr>
          <w:color w:val="1D1D1B"/>
          <w:spacing w:val="2"/>
        </w:rPr>
        <w:t>Fontaine  Calvo,  </w:t>
      </w:r>
      <w:r>
        <w:rPr>
          <w:color w:val="1D1D1B"/>
        </w:rPr>
        <w:t>y  que </w:t>
      </w:r>
      <w:r>
        <w:rPr>
          <w:color w:val="1D1D1B"/>
          <w:spacing w:val="2"/>
        </w:rPr>
        <w:t>después </w:t>
      </w:r>
      <w:r>
        <w:rPr>
          <w:color w:val="1D1D1B"/>
        </w:rPr>
        <w:t>de </w:t>
      </w:r>
      <w:r>
        <w:rPr>
          <w:color w:val="1D1D1B"/>
          <w:spacing w:val="3"/>
        </w:rPr>
        <w:t>radicarse </w:t>
      </w:r>
      <w:r>
        <w:rPr>
          <w:color w:val="1D1D1B"/>
        </w:rPr>
        <w:t>por un </w:t>
      </w:r>
      <w:r>
        <w:rPr>
          <w:color w:val="1D1D1B"/>
          <w:spacing w:val="3"/>
        </w:rPr>
        <w:t>corto </w:t>
      </w:r>
      <w:r>
        <w:rPr>
          <w:color w:val="1D1D1B"/>
          <w:spacing w:val="2"/>
        </w:rPr>
        <w:t>período </w:t>
      </w:r>
      <w:r>
        <w:rPr>
          <w:color w:val="1D1D1B"/>
          <w:spacing w:val="3"/>
        </w:rPr>
        <w:t>en Santiago, </w:t>
      </w:r>
      <w:r>
        <w:rPr>
          <w:color w:val="1D1D1B"/>
        </w:rPr>
        <w:t>en </w:t>
      </w:r>
      <w:r>
        <w:rPr>
          <w:color w:val="1D1D1B"/>
          <w:spacing w:val="2"/>
        </w:rPr>
        <w:t>1947 </w:t>
      </w:r>
      <w:r>
        <w:rPr>
          <w:color w:val="1D1D1B"/>
        </w:rPr>
        <w:t>se </w:t>
      </w:r>
      <w:r>
        <w:rPr>
          <w:color w:val="1D1D1B"/>
          <w:spacing w:val="2"/>
        </w:rPr>
        <w:t>estableció </w:t>
      </w:r>
      <w:r>
        <w:rPr>
          <w:color w:val="1D1D1B"/>
        </w:rPr>
        <w:t>en </w:t>
      </w:r>
      <w:r>
        <w:rPr>
          <w:color w:val="1D1D1B"/>
          <w:spacing w:val="3"/>
        </w:rPr>
        <w:t>forma definitiva </w:t>
      </w:r>
      <w:r>
        <w:rPr>
          <w:color w:val="1D1D1B"/>
        </w:rPr>
        <w:t>en</w:t>
      </w:r>
      <w:r>
        <w:rPr>
          <w:color w:val="1D1D1B"/>
          <w:spacing w:val="10"/>
        </w:rPr>
        <w:t> </w:t>
      </w:r>
      <w:r>
        <w:rPr>
          <w:color w:val="1D1D1B"/>
          <w:spacing w:val="4"/>
        </w:rPr>
        <w:t>Valparaíso.</w:t>
      </w:r>
    </w:p>
    <w:p>
      <w:pPr>
        <w:pStyle w:val="BodyText"/>
        <w:spacing w:line="249" w:lineRule="auto" w:before="74"/>
        <w:ind w:left="171" w:right="1551" w:firstLine="340"/>
        <w:jc w:val="right"/>
      </w:pPr>
      <w:r>
        <w:rPr/>
        <w:br w:type="column"/>
      </w:r>
      <w:r>
        <w:rPr>
          <w:color w:val="1D1D1B"/>
        </w:rPr>
        <w:t>En el mencionado puerto, se ocupó</w:t>
      </w:r>
      <w:r>
        <w:rPr>
          <w:color w:val="1D1D1B"/>
          <w:spacing w:val="54"/>
        </w:rPr>
        <w:t> </w:t>
      </w:r>
      <w:r>
        <w:rPr>
          <w:color w:val="1D1D1B"/>
        </w:rPr>
        <w:t>el Cuartel</w:t>
      </w:r>
      <w:r>
        <w:rPr>
          <w:color w:val="1D1D1B"/>
          <w:spacing w:val="-1"/>
        </w:rPr>
        <w:t> </w:t>
      </w:r>
      <w:r>
        <w:rPr>
          <w:color w:val="1D1D1B"/>
        </w:rPr>
        <w:t>Silva Palma, sede por un tiempo de la Escuela de</w:t>
      </w:r>
      <w:r>
        <w:rPr>
          <w:color w:val="1D1D1B"/>
          <w:spacing w:val="-1"/>
        </w:rPr>
        <w:t> </w:t>
      </w:r>
      <w:r>
        <w:rPr>
          <w:color w:val="1D1D1B"/>
        </w:rPr>
        <w:t>Artillería Naval. Actualmente está dotada de una bien</w:t>
      </w:r>
      <w:r>
        <w:rPr>
          <w:color w:val="1D1D1B"/>
          <w:spacing w:val="-1"/>
        </w:rPr>
        <w:t> </w:t>
      </w:r>
      <w:r>
        <w:rPr>
          <w:color w:val="1D1D1B"/>
        </w:rPr>
        <w:t>provista biblioteca, salas de conferencia, Centro de</w:t>
      </w:r>
      <w:r>
        <w:rPr>
          <w:color w:val="1D1D1B"/>
          <w:spacing w:val="-1"/>
        </w:rPr>
        <w:t> </w:t>
      </w:r>
      <w:r>
        <w:rPr>
          <w:color w:val="1D1D1B"/>
        </w:rPr>
        <w:t>Entrenamiento Táctico y Departamentos de Estudios.</w:t>
      </w:r>
    </w:p>
    <w:p>
      <w:pPr>
        <w:pStyle w:val="BodyText"/>
        <w:spacing w:before="9"/>
        <w:rPr>
          <w:sz w:val="19"/>
        </w:rPr>
      </w:pPr>
    </w:p>
    <w:p>
      <w:pPr>
        <w:pStyle w:val="BodyText"/>
        <w:spacing w:line="249" w:lineRule="auto"/>
        <w:ind w:left="237" w:right="1551" w:firstLine="340"/>
        <w:jc w:val="both"/>
      </w:pPr>
      <w:r>
        <w:rPr>
          <w:color w:val="1D1D1B"/>
        </w:rPr>
        <w:t>A contar del año 2013 la Academia de Guerra Naval, funcionará en las remozadas dependencias de la antigua Escuela de Armamentos de la Armada en el sector naval de Las Salinas, en Viña del Mar.</w:t>
      </w:r>
    </w:p>
    <w:p>
      <w:pPr>
        <w:pStyle w:val="BodyText"/>
        <w:spacing w:before="9"/>
        <w:rPr>
          <w:sz w:val="19"/>
        </w:rPr>
      </w:pPr>
    </w:p>
    <w:p>
      <w:pPr>
        <w:pStyle w:val="Heading4"/>
        <w:ind w:left="237"/>
        <w:jc w:val="both"/>
      </w:pPr>
      <w:r>
        <w:rPr>
          <w:color w:val="1D1D1B"/>
        </w:rPr>
        <w:t>Dirección de Instrucción de Escuelas</w:t>
      </w:r>
    </w:p>
    <w:p>
      <w:pPr>
        <w:pStyle w:val="BodyText"/>
        <w:spacing w:before="6"/>
        <w:rPr>
          <w:b/>
        </w:rPr>
      </w:pPr>
    </w:p>
    <w:p>
      <w:pPr>
        <w:pStyle w:val="BodyText"/>
        <w:spacing w:line="249" w:lineRule="auto" w:before="1"/>
        <w:ind w:left="237" w:right="1552" w:firstLine="340"/>
        <w:jc w:val="both"/>
      </w:pPr>
      <w:r>
        <w:rPr>
          <w:color w:val="1D1D1B"/>
        </w:rPr>
        <w:t>Al nacer el 10 de agosto de 1898, los órganos directivos de la Armada, entre  ellos  la  Dirección del Personal, contó con tres secciones, una de las cuales fue la de Instrucción, de la que pasaron a depender todos los establecimientos educacionales de la Institución, excepto la Escuela</w:t>
      </w:r>
      <w:r>
        <w:rPr>
          <w:color w:val="1D1D1B"/>
          <w:spacing w:val="-17"/>
        </w:rPr>
        <w:t> </w:t>
      </w:r>
      <w:r>
        <w:rPr>
          <w:color w:val="1D1D1B"/>
        </w:rPr>
        <w:t>Naval.</w:t>
      </w:r>
    </w:p>
    <w:p>
      <w:pPr>
        <w:pStyle w:val="BodyText"/>
        <w:spacing w:before="9"/>
        <w:rPr>
          <w:sz w:val="19"/>
        </w:rPr>
      </w:pPr>
    </w:p>
    <w:p>
      <w:pPr>
        <w:pStyle w:val="BodyText"/>
        <w:spacing w:line="249" w:lineRule="auto"/>
        <w:ind w:left="237" w:right="1550" w:firstLine="340"/>
        <w:jc w:val="both"/>
      </w:pPr>
      <w:r>
        <w:rPr>
          <w:color w:val="1D1D1B"/>
        </w:rPr>
        <w:t>El</w:t>
      </w:r>
      <w:r>
        <w:rPr>
          <w:color w:val="1D1D1B"/>
          <w:spacing w:val="-15"/>
        </w:rPr>
        <w:t> </w:t>
      </w:r>
      <w:r>
        <w:rPr>
          <w:color w:val="1D1D1B"/>
        </w:rPr>
        <w:t>24</w:t>
      </w:r>
      <w:r>
        <w:rPr>
          <w:color w:val="1D1D1B"/>
          <w:spacing w:val="-15"/>
        </w:rPr>
        <w:t> </w:t>
      </w:r>
      <w:r>
        <w:rPr>
          <w:color w:val="1D1D1B"/>
        </w:rPr>
        <w:t>de</w:t>
      </w:r>
      <w:r>
        <w:rPr>
          <w:color w:val="1D1D1B"/>
          <w:spacing w:val="-15"/>
        </w:rPr>
        <w:t> </w:t>
      </w:r>
      <w:r>
        <w:rPr>
          <w:color w:val="1D1D1B"/>
        </w:rPr>
        <w:t>marzo</w:t>
      </w:r>
      <w:r>
        <w:rPr>
          <w:color w:val="1D1D1B"/>
          <w:spacing w:val="-15"/>
        </w:rPr>
        <w:t> </w:t>
      </w:r>
      <w:r>
        <w:rPr>
          <w:color w:val="1D1D1B"/>
        </w:rPr>
        <w:t>de</w:t>
      </w:r>
      <w:r>
        <w:rPr>
          <w:color w:val="1D1D1B"/>
          <w:spacing w:val="-15"/>
        </w:rPr>
        <w:t> </w:t>
      </w:r>
      <w:r>
        <w:rPr>
          <w:color w:val="1D1D1B"/>
        </w:rPr>
        <w:t>1953,</w:t>
      </w:r>
      <w:r>
        <w:rPr>
          <w:color w:val="1D1D1B"/>
          <w:spacing w:val="-15"/>
        </w:rPr>
        <w:t> </w:t>
      </w:r>
      <w:r>
        <w:rPr>
          <w:color w:val="1D1D1B"/>
        </w:rPr>
        <w:t>la</w:t>
      </w:r>
      <w:r>
        <w:rPr>
          <w:color w:val="1D1D1B"/>
          <w:spacing w:val="-15"/>
        </w:rPr>
        <w:t> </w:t>
      </w:r>
      <w:r>
        <w:rPr>
          <w:color w:val="1D1D1B"/>
        </w:rPr>
        <w:t>Sección</w:t>
      </w:r>
      <w:r>
        <w:rPr>
          <w:color w:val="1D1D1B"/>
          <w:spacing w:val="-15"/>
        </w:rPr>
        <w:t> </w:t>
      </w:r>
      <w:r>
        <w:rPr>
          <w:color w:val="1D1D1B"/>
        </w:rPr>
        <w:t>de</w:t>
      </w:r>
      <w:r>
        <w:rPr>
          <w:color w:val="1D1D1B"/>
          <w:spacing w:val="-15"/>
        </w:rPr>
        <w:t> </w:t>
      </w:r>
      <w:r>
        <w:rPr>
          <w:color w:val="1D1D1B"/>
        </w:rPr>
        <w:t>Instrucción se transformó en Dirección de Instrucción de Escuelas,</w:t>
      </w:r>
      <w:r>
        <w:rPr>
          <w:color w:val="1D1D1B"/>
          <w:spacing w:val="-12"/>
        </w:rPr>
        <w:t> </w:t>
      </w:r>
      <w:r>
        <w:rPr>
          <w:color w:val="1D1D1B"/>
        </w:rPr>
        <w:t>cambiando</w:t>
      </w:r>
      <w:r>
        <w:rPr>
          <w:color w:val="1D1D1B"/>
          <w:spacing w:val="-12"/>
        </w:rPr>
        <w:t> </w:t>
      </w:r>
      <w:r>
        <w:rPr>
          <w:color w:val="1D1D1B"/>
        </w:rPr>
        <w:t>su</w:t>
      </w:r>
      <w:r>
        <w:rPr>
          <w:color w:val="1D1D1B"/>
          <w:spacing w:val="-12"/>
        </w:rPr>
        <w:t> </w:t>
      </w:r>
      <w:r>
        <w:rPr>
          <w:color w:val="1D1D1B"/>
        </w:rPr>
        <w:t>nombre</w:t>
      </w:r>
      <w:r>
        <w:rPr>
          <w:color w:val="1D1D1B"/>
          <w:spacing w:val="-12"/>
        </w:rPr>
        <w:t> </w:t>
      </w:r>
      <w:r>
        <w:rPr>
          <w:color w:val="1D1D1B"/>
        </w:rPr>
        <w:t>en</w:t>
      </w:r>
      <w:r>
        <w:rPr>
          <w:color w:val="1D1D1B"/>
          <w:spacing w:val="-12"/>
        </w:rPr>
        <w:t> </w:t>
      </w:r>
      <w:r>
        <w:rPr>
          <w:color w:val="1D1D1B"/>
        </w:rPr>
        <w:t>1965</w:t>
      </w:r>
      <w:r>
        <w:rPr>
          <w:color w:val="1D1D1B"/>
          <w:spacing w:val="-12"/>
        </w:rPr>
        <w:t> </w:t>
      </w:r>
      <w:r>
        <w:rPr>
          <w:color w:val="1D1D1B"/>
        </w:rPr>
        <w:t>a</w:t>
      </w:r>
      <w:r>
        <w:rPr>
          <w:color w:val="1D1D1B"/>
          <w:spacing w:val="-12"/>
        </w:rPr>
        <w:t> </w:t>
      </w:r>
      <w:r>
        <w:rPr>
          <w:color w:val="1D1D1B"/>
        </w:rPr>
        <w:t>Dirección de Instrucción de la Armada, para en 1990 tomar el de Dirección de Educación de la</w:t>
      </w:r>
      <w:r>
        <w:rPr>
          <w:color w:val="1D1D1B"/>
          <w:spacing w:val="-13"/>
        </w:rPr>
        <w:t> </w:t>
      </w:r>
      <w:r>
        <w:rPr>
          <w:color w:val="1D1D1B"/>
        </w:rPr>
        <w:t>Armada.</w:t>
      </w:r>
    </w:p>
    <w:p>
      <w:pPr>
        <w:pStyle w:val="BodyText"/>
        <w:spacing w:before="9"/>
        <w:rPr>
          <w:sz w:val="19"/>
        </w:rPr>
      </w:pPr>
    </w:p>
    <w:p>
      <w:pPr>
        <w:pStyle w:val="BodyText"/>
        <w:spacing w:line="249" w:lineRule="auto"/>
        <w:ind w:left="237" w:right="1553" w:firstLine="340"/>
        <w:jc w:val="both"/>
      </w:pPr>
      <w:r>
        <w:rPr/>
        <w:pict>
          <v:shape style="position:absolute;margin-left:573.636597pt;margin-top:116.459488pt;width:12pt;height:120pt;mso-position-horizontal-relative:page;mso-position-vertical-relative:paragraph;z-index:8200" type="#_x0000_t202" filled="false" stroked="false">
            <v:textbox inset="0,0,0,0" style="layout-flow:vertical;mso-layout-flow-alt:bottom-to-top">
              <w:txbxContent>
                <w:p>
                  <w:pPr>
                    <w:pStyle w:val="BodyText"/>
                    <w:spacing w:line="221" w:lineRule="exact"/>
                    <w:ind w:left="20" w:right="-681"/>
                    <w:rPr>
                      <w:rFonts w:ascii="Gill Sans MT" w:hAnsi="Gill Sans MT"/>
                    </w:rPr>
                  </w:pPr>
                  <w:r>
                    <w:rPr>
                      <w:rFonts w:ascii="Gill Sans MT" w:hAnsi="Gill Sans MT"/>
                      <w:color w:val="9D9D9C"/>
                      <w:w w:val="109"/>
                    </w:rPr>
                    <w:t>La</w:t>
                  </w:r>
                  <w:r>
                    <w:rPr>
                      <w:rFonts w:ascii="Gill Sans MT" w:hAnsi="Gill Sans MT"/>
                      <w:color w:val="9D9D9C"/>
                    </w:rPr>
                    <w:t> </w:t>
                  </w:r>
                  <w:r>
                    <w:rPr>
                      <w:rFonts w:ascii="Gill Sans MT" w:hAnsi="Gill Sans MT"/>
                      <w:color w:val="9D9D9C"/>
                      <w:w w:val="110"/>
                    </w:rPr>
                    <w:t>Educación</w:t>
                  </w:r>
                  <w:r>
                    <w:rPr>
                      <w:rFonts w:ascii="Gill Sans MT" w:hAnsi="Gill Sans MT"/>
                      <w:color w:val="9D9D9C"/>
                    </w:rPr>
                    <w:t> </w:t>
                  </w:r>
                  <w:r>
                    <w:rPr>
                      <w:rFonts w:ascii="Gill Sans MT" w:hAnsi="Gill Sans MT"/>
                      <w:color w:val="9D9D9C"/>
                      <w:w w:val="107"/>
                    </w:rPr>
                    <w:t>en</w:t>
                  </w:r>
                  <w:r>
                    <w:rPr>
                      <w:rFonts w:ascii="Gill Sans MT" w:hAnsi="Gill Sans MT"/>
                      <w:color w:val="9D9D9C"/>
                    </w:rPr>
                    <w:t> </w:t>
                  </w:r>
                  <w:r>
                    <w:rPr>
                      <w:rFonts w:ascii="Gill Sans MT" w:hAnsi="Gill Sans MT"/>
                      <w:color w:val="9D9D9C"/>
                      <w:w w:val="120"/>
                    </w:rPr>
                    <w:t>la</w:t>
                  </w:r>
                  <w:r>
                    <w:rPr>
                      <w:rFonts w:ascii="Gill Sans MT" w:hAnsi="Gill Sans MT"/>
                      <w:color w:val="9D9D9C"/>
                      <w:spacing w:val="-8"/>
                    </w:rPr>
                    <w:t> </w:t>
                  </w:r>
                  <w:r>
                    <w:rPr>
                      <w:rFonts w:ascii="Gill Sans MT" w:hAnsi="Gill Sans MT"/>
                      <w:color w:val="9D9D9C"/>
                      <w:w w:val="105"/>
                    </w:rPr>
                    <w:t>Armada</w:t>
                  </w:r>
                </w:p>
              </w:txbxContent>
            </v:textbox>
            <w10:wrap type="none"/>
          </v:shape>
        </w:pict>
      </w:r>
      <w:r>
        <w:rPr>
          <w:color w:val="1D1D1B"/>
        </w:rPr>
        <w:t>Como elemento orgánico responsable por la educación de todos los integrantes de la Armada, la Dirección</w:t>
      </w:r>
      <w:r>
        <w:rPr>
          <w:color w:val="1D1D1B"/>
          <w:spacing w:val="-25"/>
        </w:rPr>
        <w:t> </w:t>
      </w:r>
      <w:r>
        <w:rPr>
          <w:color w:val="1D1D1B"/>
        </w:rPr>
        <w:t>de</w:t>
      </w:r>
      <w:r>
        <w:rPr>
          <w:color w:val="1D1D1B"/>
          <w:spacing w:val="-25"/>
        </w:rPr>
        <w:t> </w:t>
      </w:r>
      <w:r>
        <w:rPr>
          <w:color w:val="1D1D1B"/>
        </w:rPr>
        <w:t>Educación</w:t>
      </w:r>
      <w:r>
        <w:rPr>
          <w:color w:val="1D1D1B"/>
          <w:spacing w:val="-25"/>
        </w:rPr>
        <w:t> </w:t>
      </w:r>
      <w:r>
        <w:rPr>
          <w:color w:val="1D1D1B"/>
        </w:rPr>
        <w:t>contribuye</w:t>
      </w:r>
      <w:r>
        <w:rPr>
          <w:color w:val="1D1D1B"/>
          <w:spacing w:val="-25"/>
        </w:rPr>
        <w:t> </w:t>
      </w:r>
      <w:r>
        <w:rPr>
          <w:color w:val="1D1D1B"/>
        </w:rPr>
        <w:t>a</w:t>
      </w:r>
      <w:r>
        <w:rPr>
          <w:color w:val="1D1D1B"/>
          <w:spacing w:val="-25"/>
        </w:rPr>
        <w:t> </w:t>
      </w:r>
      <w:r>
        <w:rPr>
          <w:color w:val="1D1D1B"/>
        </w:rPr>
        <w:t>la</w:t>
      </w:r>
      <w:r>
        <w:rPr>
          <w:color w:val="1D1D1B"/>
          <w:spacing w:val="-25"/>
        </w:rPr>
        <w:t> </w:t>
      </w:r>
      <w:r>
        <w:rPr>
          <w:color w:val="1D1D1B"/>
        </w:rPr>
        <w:t>administración superior de los recursos humanos para obtener su más</w:t>
      </w:r>
      <w:r>
        <w:rPr>
          <w:color w:val="1D1D1B"/>
          <w:spacing w:val="-18"/>
        </w:rPr>
        <w:t> </w:t>
      </w:r>
      <w:r>
        <w:rPr>
          <w:color w:val="1D1D1B"/>
        </w:rPr>
        <w:t>alto</w:t>
      </w:r>
      <w:r>
        <w:rPr>
          <w:color w:val="1D1D1B"/>
          <w:spacing w:val="-18"/>
        </w:rPr>
        <w:t> </w:t>
      </w:r>
      <w:r>
        <w:rPr>
          <w:color w:val="1D1D1B"/>
        </w:rPr>
        <w:t>rendimiento</w:t>
      </w:r>
      <w:r>
        <w:rPr>
          <w:color w:val="1D1D1B"/>
          <w:spacing w:val="-18"/>
        </w:rPr>
        <w:t> </w:t>
      </w:r>
      <w:r>
        <w:rPr>
          <w:color w:val="1D1D1B"/>
        </w:rPr>
        <w:t>profesional,</w:t>
      </w:r>
      <w:r>
        <w:rPr>
          <w:color w:val="1D1D1B"/>
          <w:spacing w:val="-18"/>
        </w:rPr>
        <w:t> </w:t>
      </w:r>
      <w:r>
        <w:rPr>
          <w:color w:val="1D1D1B"/>
        </w:rPr>
        <w:t>físico</w:t>
      </w:r>
      <w:r>
        <w:rPr>
          <w:color w:val="1D1D1B"/>
          <w:spacing w:val="-18"/>
        </w:rPr>
        <w:t> </w:t>
      </w:r>
      <w:r>
        <w:rPr>
          <w:color w:val="1D1D1B"/>
        </w:rPr>
        <w:t>y</w:t>
      </w:r>
      <w:r>
        <w:rPr>
          <w:color w:val="1D1D1B"/>
          <w:spacing w:val="-18"/>
        </w:rPr>
        <w:t> </w:t>
      </w:r>
      <w:r>
        <w:rPr>
          <w:color w:val="1D1D1B"/>
        </w:rPr>
        <w:t>moral;</w:t>
      </w:r>
      <w:r>
        <w:rPr>
          <w:color w:val="1D1D1B"/>
          <w:spacing w:val="-18"/>
        </w:rPr>
        <w:t> </w:t>
      </w:r>
      <w:r>
        <w:rPr>
          <w:color w:val="1D1D1B"/>
        </w:rPr>
        <w:t>dirige todo lo relacionado con la formación, instrucción, entrenamiento básico, titulación y extensión en la Institución y la representa en su relación con otros organismos nacionales e internacionales de la Educación y el</w:t>
      </w:r>
      <w:r>
        <w:rPr>
          <w:color w:val="1D1D1B"/>
          <w:spacing w:val="-10"/>
        </w:rPr>
        <w:t> </w:t>
      </w:r>
      <w:r>
        <w:rPr>
          <w:color w:val="1D1D1B"/>
        </w:rPr>
        <w:t>Deporte.</w:t>
      </w:r>
    </w:p>
    <w:p>
      <w:pPr>
        <w:pStyle w:val="BodyText"/>
        <w:spacing w:before="9"/>
        <w:rPr>
          <w:sz w:val="19"/>
        </w:rPr>
      </w:pPr>
    </w:p>
    <w:p>
      <w:pPr>
        <w:pStyle w:val="Heading4"/>
        <w:ind w:left="237"/>
        <w:jc w:val="both"/>
      </w:pPr>
      <w:r>
        <w:rPr>
          <w:color w:val="1D1D1B"/>
        </w:rPr>
        <w:t>ELEMENTOS DE LA ORGANIZACIÓN</w:t>
      </w:r>
    </w:p>
    <w:p>
      <w:pPr>
        <w:pStyle w:val="BodyText"/>
        <w:spacing w:before="6"/>
        <w:rPr>
          <w:b/>
        </w:rPr>
      </w:pPr>
    </w:p>
    <w:p>
      <w:pPr>
        <w:pStyle w:val="BodyText"/>
        <w:spacing w:line="249" w:lineRule="auto" w:before="1"/>
        <w:ind w:left="237" w:right="1553" w:firstLine="340"/>
        <w:jc w:val="both"/>
      </w:pPr>
      <w:r>
        <w:rPr>
          <w:color w:val="1D1D1B"/>
        </w:rPr>
        <w:t>La Dirección de Educación de la Armada depende de la Dirección General del Personal y a ella le están directamente subordinados los Centros de Instrucción, las Escuelas Matrices, la Academia Politécnica Naval, las escuelas de especialidades y la Academia de Guerra Naval.</w:t>
      </w:r>
    </w:p>
    <w:p>
      <w:pPr>
        <w:pStyle w:val="BodyText"/>
        <w:spacing w:before="9"/>
        <w:rPr>
          <w:sz w:val="19"/>
        </w:rPr>
      </w:pPr>
    </w:p>
    <w:p>
      <w:pPr>
        <w:pStyle w:val="BodyText"/>
        <w:tabs>
          <w:tab w:pos="5143" w:val="left" w:leader="none"/>
        </w:tabs>
        <w:spacing w:line="299" w:lineRule="exact"/>
        <w:ind w:left="577"/>
        <w:rPr>
          <w:b/>
          <w:sz w:val="24"/>
        </w:rPr>
      </w:pPr>
      <w:r>
        <w:rPr>
          <w:color w:val="1D1D1B"/>
        </w:rPr>
        <w:t>Son Centros de Instrucción el de</w:t>
      </w:r>
      <w:r>
        <w:rPr>
          <w:color w:val="1D1D1B"/>
          <w:spacing w:val="41"/>
        </w:rPr>
        <w:t> </w:t>
      </w:r>
      <w:r>
        <w:rPr>
          <w:color w:val="1D1D1B"/>
        </w:rPr>
        <w:t>Buceo</w:t>
      </w:r>
      <w:r>
        <w:rPr>
          <w:color w:val="1D1D1B"/>
          <w:spacing w:val="7"/>
        </w:rPr>
        <w:t> </w:t>
      </w:r>
      <w:r>
        <w:rPr>
          <w:color w:val="1D1D1B"/>
        </w:rPr>
        <w:t>Táctico,</w:t>
        <w:tab/>
      </w:r>
      <w:r>
        <w:rPr>
          <w:b/>
          <w:color w:val="9D9D9C"/>
          <w:position w:val="-11"/>
          <w:sz w:val="24"/>
        </w:rPr>
        <w:t>85</w:t>
      </w:r>
    </w:p>
    <w:p>
      <w:pPr>
        <w:pStyle w:val="BodyText"/>
        <w:spacing w:line="171" w:lineRule="exact"/>
        <w:ind w:left="237"/>
        <w:jc w:val="both"/>
      </w:pPr>
      <w:r>
        <w:rPr>
          <w:color w:val="1D1D1B"/>
        </w:rPr>
        <w:t>el Centro de Entrenamiento Básico de Infantería </w:t>
      </w:r>
      <w:r>
        <w:rPr>
          <w:color w:val="1D1D1B"/>
          <w:spacing w:val="50"/>
        </w:rPr>
        <w:t> </w:t>
      </w:r>
      <w:r>
        <w:rPr>
          <w:color w:val="1D1D1B"/>
        </w:rPr>
        <w:t>de</w:t>
      </w:r>
    </w:p>
    <w:p>
      <w:pPr>
        <w:pStyle w:val="BodyText"/>
        <w:spacing w:line="249" w:lineRule="auto" w:before="10"/>
        <w:ind w:left="237" w:right="1552"/>
        <w:jc w:val="both"/>
      </w:pPr>
      <w:r>
        <w:rPr/>
        <w:pict>
          <v:shape style="position:absolute;margin-left:573.636597pt;margin-top:1.769473pt;width:12pt;height:67.05pt;mso-position-horizontal-relative:page;mso-position-vertical-relative:paragraph;z-index:817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5"/>
                    </w:rPr>
                    <w:t>Cinco</w:t>
                  </w:r>
                </w:p>
              </w:txbxContent>
            </v:textbox>
            <w10:wrap type="none"/>
          </v:shape>
        </w:pict>
      </w:r>
      <w:r>
        <w:rPr>
          <w:color w:val="1D1D1B"/>
        </w:rPr>
        <w:t>Marina, el Servicio Hidrográfico y Oceanográfico y el Centro Naval de Instrucción de Reclutas, elementos que se ubican en Valparaíso y Talcahuano.</w:t>
      </w:r>
    </w:p>
    <w:p>
      <w:pPr>
        <w:pStyle w:val="BodyText"/>
        <w:spacing w:before="9"/>
        <w:rPr>
          <w:sz w:val="19"/>
        </w:rPr>
      </w:pPr>
    </w:p>
    <w:p>
      <w:pPr>
        <w:pStyle w:val="BodyText"/>
        <w:spacing w:line="249" w:lineRule="auto"/>
        <w:ind w:left="237" w:right="1551" w:firstLine="340"/>
        <w:jc w:val="both"/>
      </w:pPr>
      <w:r>
        <w:rPr>
          <w:color w:val="1D1D1B"/>
        </w:rPr>
        <w:t>Son Escuelas Matrices la Escuela Naval de Valparaíso y la de Grumetes de la isla Quiriquina.</w:t>
      </w:r>
    </w:p>
    <w:p>
      <w:pPr>
        <w:spacing w:after="0" w:line="249" w:lineRule="auto"/>
        <w:jc w:val="both"/>
        <w:sectPr>
          <w:type w:val="continuous"/>
          <w:pgSz w:w="12750" w:h="15870"/>
          <w:pgMar w:top="420" w:bottom="420" w:left="0" w:right="0"/>
          <w:cols w:num="2" w:equalWidth="0">
            <w:col w:w="6237" w:space="40"/>
            <w:col w:w="6473"/>
          </w:cols>
        </w:sectPr>
      </w:pPr>
    </w:p>
    <w:p>
      <w:pPr>
        <w:spacing w:after="0" w:line="249"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right="1"/>
        <w:jc w:val="both"/>
      </w:pPr>
      <w:r>
        <w:rPr>
          <w:color w:val="1D1D1B"/>
        </w:rPr>
        <w:t>Conforman la Academia Politécnica Naval los Campus Hyatt, Charles y la Escuela de Inteligencia.</w:t>
      </w:r>
    </w:p>
    <w:p>
      <w:pPr>
        <w:pStyle w:val="BodyText"/>
        <w:spacing w:before="9"/>
        <w:rPr>
          <w:sz w:val="19"/>
        </w:rPr>
      </w:pPr>
    </w:p>
    <w:p>
      <w:pPr>
        <w:pStyle w:val="BodyText"/>
        <w:spacing w:line="249" w:lineRule="auto"/>
        <w:ind w:left="1553" w:right="1" w:firstLine="340"/>
        <w:jc w:val="both"/>
      </w:pPr>
      <w:r>
        <w:rPr>
          <w:color w:val="1D1D1B"/>
        </w:rPr>
        <w:t>Son Escuelas de Especialidades la de Submarinos,</w:t>
      </w:r>
      <w:r>
        <w:rPr>
          <w:color w:val="1D1D1B"/>
          <w:spacing w:val="-8"/>
        </w:rPr>
        <w:t> </w:t>
      </w:r>
      <w:r>
        <w:rPr>
          <w:color w:val="1D1D1B"/>
        </w:rPr>
        <w:t>ubicada</w:t>
      </w:r>
      <w:r>
        <w:rPr>
          <w:color w:val="1D1D1B"/>
          <w:spacing w:val="-7"/>
        </w:rPr>
        <w:t> </w:t>
      </w:r>
      <w:r>
        <w:rPr>
          <w:color w:val="1D1D1B"/>
        </w:rPr>
        <w:t>en</w:t>
      </w:r>
      <w:r>
        <w:rPr>
          <w:color w:val="1D1D1B"/>
          <w:spacing w:val="-8"/>
        </w:rPr>
        <w:t> </w:t>
      </w:r>
      <w:r>
        <w:rPr>
          <w:color w:val="1D1D1B"/>
        </w:rPr>
        <w:t>Talcahuano</w:t>
      </w:r>
      <w:r>
        <w:rPr>
          <w:color w:val="1D1D1B"/>
          <w:spacing w:val="-8"/>
        </w:rPr>
        <w:t> </w:t>
      </w:r>
      <w:r>
        <w:rPr>
          <w:color w:val="1D1D1B"/>
        </w:rPr>
        <w:t>y</w:t>
      </w:r>
      <w:r>
        <w:rPr>
          <w:color w:val="1D1D1B"/>
          <w:spacing w:val="-8"/>
        </w:rPr>
        <w:t> </w:t>
      </w:r>
      <w:r>
        <w:rPr>
          <w:color w:val="1D1D1B"/>
        </w:rPr>
        <w:t>la</w:t>
      </w:r>
      <w:r>
        <w:rPr>
          <w:color w:val="1D1D1B"/>
          <w:spacing w:val="-8"/>
        </w:rPr>
        <w:t> </w:t>
      </w:r>
      <w:r>
        <w:rPr>
          <w:color w:val="1D1D1B"/>
        </w:rPr>
        <w:t>de</w:t>
      </w:r>
      <w:r>
        <w:rPr>
          <w:color w:val="1D1D1B"/>
          <w:spacing w:val="-8"/>
        </w:rPr>
        <w:t> </w:t>
      </w:r>
      <w:r>
        <w:rPr>
          <w:color w:val="1D1D1B"/>
        </w:rPr>
        <w:t>Aviación Naval, en la base aeronaval de Torquemada, Con Cón.</w:t>
      </w:r>
    </w:p>
    <w:p>
      <w:pPr>
        <w:pStyle w:val="BodyText"/>
        <w:spacing w:before="9"/>
        <w:rPr>
          <w:sz w:val="19"/>
        </w:rPr>
      </w:pPr>
    </w:p>
    <w:p>
      <w:pPr>
        <w:pStyle w:val="Heading4"/>
        <w:jc w:val="both"/>
      </w:pPr>
      <w:r>
        <w:rPr>
          <w:color w:val="1D1D1B"/>
        </w:rPr>
        <w:t>EL PROCESO EDUCACIONAL</w:t>
      </w:r>
    </w:p>
    <w:p>
      <w:pPr>
        <w:pStyle w:val="BodyText"/>
        <w:spacing w:before="6"/>
        <w:rPr>
          <w:b/>
        </w:rPr>
      </w:pPr>
    </w:p>
    <w:p>
      <w:pPr>
        <w:pStyle w:val="BodyText"/>
        <w:spacing w:line="249" w:lineRule="auto" w:before="1"/>
        <w:ind w:left="1479" w:firstLine="340"/>
        <w:jc w:val="right"/>
      </w:pPr>
      <w:r>
        <w:rPr>
          <w:color w:val="1D1D1B"/>
        </w:rPr>
        <w:t>En el Proceso Educacional, definido también como Ciclo Educacional, intervienen todos los elementos orgánicos de la Armada antes nombrados.</w:t>
      </w:r>
    </w:p>
    <w:p>
      <w:pPr>
        <w:pStyle w:val="BodyText"/>
        <w:spacing w:before="9"/>
        <w:rPr>
          <w:sz w:val="19"/>
        </w:rPr>
      </w:pPr>
    </w:p>
    <w:p>
      <w:pPr>
        <w:pStyle w:val="BodyText"/>
        <w:spacing w:line="249" w:lineRule="auto"/>
        <w:ind w:left="1553" w:firstLine="340"/>
        <w:jc w:val="both"/>
      </w:pPr>
      <w:r>
        <w:rPr>
          <w:color w:val="1D1D1B"/>
        </w:rPr>
        <w:t>Mientras a la  Dirección  General  del  Personal le corresponde establecer los Roles, Funciones y Competencias de los integrantes de la Institución,   la Dirección de Educación ejecuta las políticas institucionales, planificando  y  evaluando  la actividad educativa, confeccionando los currículos y desarrollando labor de</w:t>
      </w:r>
      <w:r>
        <w:rPr>
          <w:color w:val="1D1D1B"/>
          <w:spacing w:val="-31"/>
        </w:rPr>
        <w:t> </w:t>
      </w:r>
      <w:r>
        <w:rPr>
          <w:color w:val="1D1D1B"/>
        </w:rPr>
        <w:t>investigación.</w:t>
      </w:r>
    </w:p>
    <w:p>
      <w:pPr>
        <w:pStyle w:val="BodyText"/>
        <w:spacing w:before="9"/>
        <w:rPr>
          <w:sz w:val="19"/>
        </w:rPr>
      </w:pPr>
    </w:p>
    <w:p>
      <w:pPr>
        <w:pStyle w:val="BodyText"/>
        <w:spacing w:line="249" w:lineRule="auto"/>
        <w:ind w:left="1553" w:firstLine="340"/>
        <w:jc w:val="both"/>
      </w:pPr>
      <w:r>
        <w:rPr>
          <w:color w:val="1D1D1B"/>
        </w:rPr>
        <w:t>A su vez, mientras las Escuelas y Academias ejecutan los cursos de formación básica, especialidad, capacitación y post grado, los Mandos y Direcciones formulan los requerimientos de personal en cantidad y calidad para satisfacer las necesidades que el desarrollo de sus diferentes tareas y funciones les impone.</w:t>
      </w:r>
    </w:p>
    <w:p>
      <w:pPr>
        <w:pStyle w:val="BodyText"/>
        <w:spacing w:before="9"/>
        <w:rPr>
          <w:sz w:val="19"/>
        </w:rPr>
      </w:pPr>
    </w:p>
    <w:p>
      <w:pPr>
        <w:pStyle w:val="BodyText"/>
        <w:spacing w:line="249" w:lineRule="auto"/>
        <w:ind w:left="1553" w:right="1" w:firstLine="340"/>
        <w:jc w:val="both"/>
      </w:pPr>
      <w:r>
        <w:rPr>
          <w:color w:val="1D1D1B"/>
        </w:rPr>
        <w:t>Desarrollado durante toda la permanencia en servicio del individuo, el Proceso Educacional exige un esfuerzo continuo y permanente que se realiza a través de tres etapas sucesivas:</w:t>
      </w:r>
    </w:p>
    <w:p>
      <w:pPr>
        <w:pStyle w:val="BodyText"/>
        <w:spacing w:before="9"/>
        <w:rPr>
          <w:sz w:val="19"/>
        </w:rPr>
      </w:pPr>
    </w:p>
    <w:p>
      <w:pPr>
        <w:pStyle w:val="BodyText"/>
        <w:spacing w:line="249" w:lineRule="auto"/>
        <w:ind w:left="1894" w:right="2774"/>
      </w:pPr>
      <w:r>
        <w:rPr/>
        <w:pict>
          <v:shape style="position:absolute;margin-left:52.628792pt;margin-top:10.647976pt;width:12pt;height:120pt;mso-position-horizontal-relative:page;mso-position-vertical-relative:paragraph;z-index:8224" type="#_x0000_t202" filled="false" stroked="false">
            <v:textbox inset="0,0,0,0" style="layout-flow:vertical;mso-layout-flow-alt:bottom-to-top">
              <w:txbxContent>
                <w:p>
                  <w:pPr>
                    <w:pStyle w:val="BodyText"/>
                    <w:spacing w:line="221" w:lineRule="exact"/>
                    <w:ind w:left="20" w:right="-681"/>
                    <w:rPr>
                      <w:rFonts w:ascii="Gill Sans MT" w:hAnsi="Gill Sans MT"/>
                    </w:rPr>
                  </w:pPr>
                  <w:r>
                    <w:rPr>
                      <w:rFonts w:ascii="Gill Sans MT" w:hAnsi="Gill Sans MT"/>
                      <w:color w:val="9D9D9C"/>
                      <w:w w:val="109"/>
                    </w:rPr>
                    <w:t>La</w:t>
                  </w:r>
                  <w:r>
                    <w:rPr>
                      <w:rFonts w:ascii="Gill Sans MT" w:hAnsi="Gill Sans MT"/>
                      <w:color w:val="9D9D9C"/>
                    </w:rPr>
                    <w:t> </w:t>
                  </w:r>
                  <w:r>
                    <w:rPr>
                      <w:rFonts w:ascii="Gill Sans MT" w:hAnsi="Gill Sans MT"/>
                      <w:color w:val="9D9D9C"/>
                      <w:w w:val="110"/>
                    </w:rPr>
                    <w:t>Educación</w:t>
                  </w:r>
                  <w:r>
                    <w:rPr>
                      <w:rFonts w:ascii="Gill Sans MT" w:hAnsi="Gill Sans MT"/>
                      <w:color w:val="9D9D9C"/>
                    </w:rPr>
                    <w:t> </w:t>
                  </w:r>
                  <w:r>
                    <w:rPr>
                      <w:rFonts w:ascii="Gill Sans MT" w:hAnsi="Gill Sans MT"/>
                      <w:color w:val="9D9D9C"/>
                      <w:w w:val="107"/>
                    </w:rPr>
                    <w:t>en</w:t>
                  </w:r>
                  <w:r>
                    <w:rPr>
                      <w:rFonts w:ascii="Gill Sans MT" w:hAnsi="Gill Sans MT"/>
                      <w:color w:val="9D9D9C"/>
                    </w:rPr>
                    <w:t> </w:t>
                  </w:r>
                  <w:r>
                    <w:rPr>
                      <w:rFonts w:ascii="Gill Sans MT" w:hAnsi="Gill Sans MT"/>
                      <w:color w:val="9D9D9C"/>
                      <w:w w:val="120"/>
                    </w:rPr>
                    <w:t>la</w:t>
                  </w:r>
                  <w:r>
                    <w:rPr>
                      <w:rFonts w:ascii="Gill Sans MT" w:hAnsi="Gill Sans MT"/>
                      <w:color w:val="9D9D9C"/>
                      <w:spacing w:val="-8"/>
                    </w:rPr>
                    <w:t> </w:t>
                  </w:r>
                  <w:r>
                    <w:rPr>
                      <w:rFonts w:ascii="Gill Sans MT" w:hAnsi="Gill Sans MT"/>
                      <w:color w:val="9D9D9C"/>
                      <w:w w:val="105"/>
                    </w:rPr>
                    <w:t>Armada</w:t>
                  </w:r>
                </w:p>
              </w:txbxContent>
            </v:textbox>
            <w10:wrap type="none"/>
          </v:shape>
        </w:pict>
      </w:r>
      <w:r>
        <w:rPr>
          <w:color w:val="1D1D1B"/>
        </w:rPr>
        <w:t>Formación Matriz Especialización</w:t>
      </w:r>
    </w:p>
    <w:p>
      <w:pPr>
        <w:pStyle w:val="BodyText"/>
        <w:spacing w:before="1"/>
        <w:ind w:left="1894"/>
      </w:pPr>
      <w:r>
        <w:rPr>
          <w:color w:val="1D1D1B"/>
        </w:rPr>
        <w:t>Post Especialización</w:t>
      </w:r>
    </w:p>
    <w:p>
      <w:pPr>
        <w:pStyle w:val="BodyText"/>
        <w:spacing w:before="6"/>
      </w:pPr>
    </w:p>
    <w:p>
      <w:pPr>
        <w:pStyle w:val="BodyText"/>
        <w:spacing w:line="249" w:lineRule="auto" w:before="1"/>
        <w:ind w:left="1553" w:right="1" w:firstLine="340"/>
        <w:jc w:val="both"/>
      </w:pPr>
      <w:r>
        <w:rPr>
          <w:color w:val="1D1D1B"/>
        </w:rPr>
        <w:t>Responsables de ejecutar las distintas fases o etapas</w:t>
      </w:r>
      <w:r>
        <w:rPr>
          <w:color w:val="1D1D1B"/>
          <w:spacing w:val="-15"/>
        </w:rPr>
        <w:t> </w:t>
      </w:r>
      <w:r>
        <w:rPr>
          <w:color w:val="1D1D1B"/>
        </w:rPr>
        <w:t>son</w:t>
      </w:r>
      <w:r>
        <w:rPr>
          <w:color w:val="1D1D1B"/>
          <w:spacing w:val="-15"/>
        </w:rPr>
        <w:t> </w:t>
      </w:r>
      <w:r>
        <w:rPr>
          <w:color w:val="1D1D1B"/>
        </w:rPr>
        <w:t>los</w:t>
      </w:r>
      <w:r>
        <w:rPr>
          <w:color w:val="1D1D1B"/>
          <w:spacing w:val="-15"/>
        </w:rPr>
        <w:t> </w:t>
      </w:r>
      <w:r>
        <w:rPr>
          <w:color w:val="1D1D1B"/>
        </w:rPr>
        <w:t>centros</w:t>
      </w:r>
      <w:r>
        <w:rPr>
          <w:color w:val="1D1D1B"/>
          <w:spacing w:val="-15"/>
        </w:rPr>
        <w:t> </w:t>
      </w:r>
      <w:r>
        <w:rPr>
          <w:color w:val="1D1D1B"/>
        </w:rPr>
        <w:t>educacionales</w:t>
      </w:r>
      <w:r>
        <w:rPr>
          <w:color w:val="1D1D1B"/>
          <w:spacing w:val="-14"/>
        </w:rPr>
        <w:t> </w:t>
      </w:r>
      <w:r>
        <w:rPr>
          <w:color w:val="1D1D1B"/>
        </w:rPr>
        <w:t>con</w:t>
      </w:r>
      <w:r>
        <w:rPr>
          <w:color w:val="1D1D1B"/>
          <w:spacing w:val="-15"/>
        </w:rPr>
        <w:t> </w:t>
      </w:r>
      <w:r>
        <w:rPr>
          <w:color w:val="1D1D1B"/>
        </w:rPr>
        <w:t>que</w:t>
      </w:r>
      <w:r>
        <w:rPr>
          <w:color w:val="1D1D1B"/>
          <w:spacing w:val="-15"/>
        </w:rPr>
        <w:t> </w:t>
      </w:r>
      <w:r>
        <w:rPr>
          <w:color w:val="1D1D1B"/>
        </w:rPr>
        <w:t>cuenta la</w:t>
      </w:r>
      <w:r>
        <w:rPr>
          <w:color w:val="1D1D1B"/>
          <w:spacing w:val="-10"/>
        </w:rPr>
        <w:t> </w:t>
      </w:r>
      <w:r>
        <w:rPr>
          <w:color w:val="1D1D1B"/>
        </w:rPr>
        <w:t>Institución,</w:t>
      </w:r>
      <w:r>
        <w:rPr>
          <w:color w:val="1D1D1B"/>
          <w:spacing w:val="-11"/>
        </w:rPr>
        <w:t> </w:t>
      </w:r>
      <w:r>
        <w:rPr>
          <w:color w:val="1D1D1B"/>
        </w:rPr>
        <w:t>en</w:t>
      </w:r>
      <w:r>
        <w:rPr>
          <w:color w:val="1D1D1B"/>
          <w:spacing w:val="-10"/>
        </w:rPr>
        <w:t> </w:t>
      </w:r>
      <w:r>
        <w:rPr>
          <w:color w:val="1D1D1B"/>
        </w:rPr>
        <w:t>los</w:t>
      </w:r>
      <w:r>
        <w:rPr>
          <w:color w:val="1D1D1B"/>
          <w:spacing w:val="-10"/>
        </w:rPr>
        <w:t> </w:t>
      </w:r>
      <w:r>
        <w:rPr>
          <w:color w:val="1D1D1B"/>
        </w:rPr>
        <w:t>que</w:t>
      </w:r>
      <w:r>
        <w:rPr>
          <w:color w:val="1D1D1B"/>
          <w:spacing w:val="-10"/>
        </w:rPr>
        <w:t> </w:t>
      </w:r>
      <w:r>
        <w:rPr>
          <w:color w:val="1D1D1B"/>
        </w:rPr>
        <w:t>se</w:t>
      </w:r>
      <w:r>
        <w:rPr>
          <w:color w:val="1D1D1B"/>
          <w:spacing w:val="-10"/>
        </w:rPr>
        <w:t> </w:t>
      </w:r>
      <w:r>
        <w:rPr>
          <w:color w:val="1D1D1B"/>
        </w:rPr>
        <w:t>llevan</w:t>
      </w:r>
      <w:r>
        <w:rPr>
          <w:color w:val="1D1D1B"/>
          <w:spacing w:val="-10"/>
        </w:rPr>
        <w:t> </w:t>
      </w:r>
      <w:r>
        <w:rPr>
          <w:color w:val="1D1D1B"/>
        </w:rPr>
        <w:t>a</w:t>
      </w:r>
      <w:r>
        <w:rPr>
          <w:color w:val="1D1D1B"/>
          <w:spacing w:val="-10"/>
        </w:rPr>
        <w:t> </w:t>
      </w:r>
      <w:r>
        <w:rPr>
          <w:color w:val="1D1D1B"/>
        </w:rPr>
        <w:t>cabo</w:t>
      </w:r>
      <w:r>
        <w:rPr>
          <w:color w:val="1D1D1B"/>
          <w:spacing w:val="-11"/>
        </w:rPr>
        <w:t> </w:t>
      </w:r>
      <w:r>
        <w:rPr>
          <w:color w:val="1D1D1B"/>
        </w:rPr>
        <w:t>las</w:t>
      </w:r>
      <w:r>
        <w:rPr>
          <w:color w:val="1D1D1B"/>
          <w:spacing w:val="-10"/>
        </w:rPr>
        <w:t> </w:t>
      </w:r>
      <w:r>
        <w:rPr>
          <w:color w:val="1D1D1B"/>
        </w:rPr>
        <w:t>distintas acciones y actividades que lo</w:t>
      </w:r>
      <w:r>
        <w:rPr>
          <w:color w:val="1D1D1B"/>
          <w:spacing w:val="-20"/>
        </w:rPr>
        <w:t> </w:t>
      </w:r>
      <w:r>
        <w:rPr>
          <w:color w:val="1D1D1B"/>
        </w:rPr>
        <w:t>conforman.</w:t>
      </w:r>
    </w:p>
    <w:p>
      <w:pPr>
        <w:pStyle w:val="BodyText"/>
        <w:spacing w:before="9"/>
        <w:rPr>
          <w:sz w:val="19"/>
        </w:rPr>
      </w:pPr>
    </w:p>
    <w:p>
      <w:pPr>
        <w:pStyle w:val="Heading4"/>
        <w:jc w:val="both"/>
      </w:pPr>
      <w:r>
        <w:rPr>
          <w:color w:val="1D1D1B"/>
        </w:rPr>
        <w:t>Formación Matriz</w:t>
      </w:r>
    </w:p>
    <w:p>
      <w:pPr>
        <w:pStyle w:val="BodyText"/>
        <w:rPr>
          <w:b/>
        </w:rPr>
      </w:pPr>
    </w:p>
    <w:p>
      <w:pPr>
        <w:pStyle w:val="BodyText"/>
        <w:tabs>
          <w:tab w:pos="1893" w:val="left" w:leader="none"/>
        </w:tabs>
        <w:spacing w:line="120" w:lineRule="auto" w:before="119"/>
        <w:ind w:left="1553" w:right="1" w:hanging="556"/>
        <w:jc w:val="right"/>
      </w:pPr>
      <w:r>
        <w:rPr>
          <w:b/>
          <w:color w:val="9D9D9C"/>
          <w:position w:val="-13"/>
          <w:sz w:val="24"/>
        </w:rPr>
        <w:t>86</w:t>
        <w:tab/>
        <w:tab/>
      </w:r>
      <w:r>
        <w:rPr>
          <w:color w:val="1D1D1B"/>
        </w:rPr>
        <w:t>Se   entiende   por   Formación   Matriz</w:t>
      </w:r>
      <w:r>
        <w:rPr>
          <w:color w:val="1D1D1B"/>
          <w:spacing w:val="33"/>
        </w:rPr>
        <w:t> </w:t>
      </w:r>
      <w:r>
        <w:rPr>
          <w:color w:val="1D1D1B"/>
        </w:rPr>
        <w:t>o </w:t>
      </w:r>
      <w:r>
        <w:rPr>
          <w:color w:val="1D1D1B"/>
          <w:spacing w:val="40"/>
        </w:rPr>
        <w:t> </w:t>
      </w:r>
      <w:r>
        <w:rPr>
          <w:color w:val="1D1D1B"/>
        </w:rPr>
        <w:t>Naval</w:t>
      </w:r>
      <w:r>
        <w:rPr>
          <w:color w:val="1D1D1B"/>
          <w:spacing w:val="-1"/>
        </w:rPr>
        <w:t> </w:t>
      </w:r>
      <w:r>
        <w:rPr>
          <w:color w:val="1D1D1B"/>
        </w:rPr>
        <w:t>Básica, la que imparten las Escuelas Matrices de </w:t>
      </w:r>
      <w:r>
        <w:rPr>
          <w:color w:val="1D1D1B"/>
          <w:spacing w:val="33"/>
        </w:rPr>
        <w:t> </w:t>
      </w:r>
      <w:r>
        <w:rPr>
          <w:color w:val="1D1D1B"/>
        </w:rPr>
        <w:t>la</w:t>
      </w:r>
    </w:p>
    <w:p>
      <w:pPr>
        <w:pStyle w:val="BodyText"/>
        <w:spacing w:line="249" w:lineRule="auto" w:before="31"/>
        <w:ind w:left="1553" w:right="1"/>
        <w:jc w:val="both"/>
      </w:pPr>
      <w:r>
        <w:rPr/>
        <w:pict>
          <v:shape style="position:absolute;margin-left:53.898792pt;margin-top:4.147974pt;width:12pt;height:67.05pt;mso-position-horizontal-relative:page;mso-position-vertical-relative:paragraph;z-index:824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5"/>
                    </w:rPr>
                    <w:t>Cinco</w:t>
                  </w:r>
                </w:p>
              </w:txbxContent>
            </v:textbox>
            <w10:wrap type="none"/>
          </v:shape>
        </w:pict>
      </w:r>
      <w:r>
        <w:rPr>
          <w:color w:val="1D1D1B"/>
        </w:rPr>
        <w:t>Armada,</w:t>
      </w:r>
      <w:r>
        <w:rPr>
          <w:color w:val="1D1D1B"/>
          <w:spacing w:val="-13"/>
        </w:rPr>
        <w:t> </w:t>
      </w:r>
      <w:r>
        <w:rPr>
          <w:color w:val="1D1D1B"/>
        </w:rPr>
        <w:t>ubicadas</w:t>
      </w:r>
      <w:r>
        <w:rPr>
          <w:color w:val="1D1D1B"/>
          <w:spacing w:val="-12"/>
        </w:rPr>
        <w:t> </w:t>
      </w:r>
      <w:r>
        <w:rPr>
          <w:color w:val="1D1D1B"/>
        </w:rPr>
        <w:t>en</w:t>
      </w:r>
      <w:r>
        <w:rPr>
          <w:color w:val="1D1D1B"/>
          <w:spacing w:val="-12"/>
        </w:rPr>
        <w:t> </w:t>
      </w:r>
      <w:r>
        <w:rPr>
          <w:color w:val="1D1D1B"/>
        </w:rPr>
        <w:t>Valparaíso</w:t>
      </w:r>
      <w:r>
        <w:rPr>
          <w:color w:val="1D1D1B"/>
          <w:spacing w:val="-13"/>
        </w:rPr>
        <w:t> </w:t>
      </w:r>
      <w:r>
        <w:rPr>
          <w:color w:val="1D1D1B"/>
        </w:rPr>
        <w:t>y</w:t>
      </w:r>
      <w:r>
        <w:rPr>
          <w:color w:val="1D1D1B"/>
          <w:spacing w:val="-12"/>
        </w:rPr>
        <w:t> </w:t>
      </w:r>
      <w:r>
        <w:rPr>
          <w:color w:val="1D1D1B"/>
        </w:rPr>
        <w:t>Talcahuano</w:t>
      </w:r>
      <w:r>
        <w:rPr>
          <w:color w:val="1D1D1B"/>
          <w:spacing w:val="-13"/>
        </w:rPr>
        <w:t> </w:t>
      </w:r>
      <w:r>
        <w:rPr>
          <w:color w:val="1D1D1B"/>
        </w:rPr>
        <w:t>con</w:t>
      </w:r>
      <w:r>
        <w:rPr>
          <w:color w:val="1D1D1B"/>
          <w:spacing w:val="-13"/>
        </w:rPr>
        <w:t> </w:t>
      </w:r>
      <w:r>
        <w:rPr>
          <w:color w:val="1D1D1B"/>
        </w:rPr>
        <w:t>el propósito de dar, al futuro hombre de mar, una base moral,</w:t>
      </w:r>
      <w:r>
        <w:rPr>
          <w:color w:val="1D1D1B"/>
          <w:spacing w:val="-21"/>
        </w:rPr>
        <w:t> </w:t>
      </w:r>
      <w:r>
        <w:rPr>
          <w:color w:val="1D1D1B"/>
        </w:rPr>
        <w:t>intelectual</w:t>
      </w:r>
      <w:r>
        <w:rPr>
          <w:color w:val="1D1D1B"/>
          <w:spacing w:val="-21"/>
        </w:rPr>
        <w:t> </w:t>
      </w:r>
      <w:r>
        <w:rPr>
          <w:color w:val="1D1D1B"/>
        </w:rPr>
        <w:t>y</w:t>
      </w:r>
      <w:r>
        <w:rPr>
          <w:color w:val="1D1D1B"/>
          <w:spacing w:val="-21"/>
        </w:rPr>
        <w:t> </w:t>
      </w:r>
      <w:r>
        <w:rPr>
          <w:color w:val="1D1D1B"/>
        </w:rPr>
        <w:t>física</w:t>
      </w:r>
      <w:r>
        <w:rPr>
          <w:color w:val="1D1D1B"/>
          <w:spacing w:val="-21"/>
        </w:rPr>
        <w:t> </w:t>
      </w:r>
      <w:r>
        <w:rPr>
          <w:color w:val="1D1D1B"/>
        </w:rPr>
        <w:t>que</w:t>
      </w:r>
      <w:r>
        <w:rPr>
          <w:color w:val="1D1D1B"/>
          <w:spacing w:val="-21"/>
        </w:rPr>
        <w:t> </w:t>
      </w:r>
      <w:r>
        <w:rPr>
          <w:color w:val="1D1D1B"/>
        </w:rPr>
        <w:t>le</w:t>
      </w:r>
      <w:r>
        <w:rPr>
          <w:color w:val="1D1D1B"/>
          <w:spacing w:val="-21"/>
        </w:rPr>
        <w:t> </w:t>
      </w:r>
      <w:r>
        <w:rPr>
          <w:color w:val="1D1D1B"/>
        </w:rPr>
        <w:t>permita</w:t>
      </w:r>
      <w:r>
        <w:rPr>
          <w:color w:val="1D1D1B"/>
          <w:spacing w:val="-21"/>
        </w:rPr>
        <w:t> </w:t>
      </w:r>
      <w:r>
        <w:rPr>
          <w:color w:val="1D1D1B"/>
        </w:rPr>
        <w:t>integrarse</w:t>
      </w:r>
      <w:r>
        <w:rPr>
          <w:color w:val="1D1D1B"/>
          <w:spacing w:val="-21"/>
        </w:rPr>
        <w:t> </w:t>
      </w:r>
      <w:r>
        <w:rPr>
          <w:color w:val="1D1D1B"/>
        </w:rPr>
        <w:t>a</w:t>
      </w:r>
      <w:r>
        <w:rPr>
          <w:color w:val="1D1D1B"/>
          <w:spacing w:val="-21"/>
        </w:rPr>
        <w:t> </w:t>
      </w:r>
      <w:r>
        <w:rPr>
          <w:color w:val="1D1D1B"/>
        </w:rPr>
        <w:t>la Institución</w:t>
      </w:r>
      <w:r>
        <w:rPr>
          <w:color w:val="1D1D1B"/>
          <w:spacing w:val="-6"/>
        </w:rPr>
        <w:t> </w:t>
      </w:r>
      <w:r>
        <w:rPr>
          <w:color w:val="1D1D1B"/>
        </w:rPr>
        <w:t>en</w:t>
      </w:r>
      <w:r>
        <w:rPr>
          <w:color w:val="1D1D1B"/>
          <w:spacing w:val="-5"/>
        </w:rPr>
        <w:t> </w:t>
      </w:r>
      <w:r>
        <w:rPr>
          <w:color w:val="1D1D1B"/>
        </w:rPr>
        <w:t>calidad</w:t>
      </w:r>
      <w:r>
        <w:rPr>
          <w:color w:val="1D1D1B"/>
          <w:spacing w:val="-6"/>
        </w:rPr>
        <w:t> </w:t>
      </w:r>
      <w:r>
        <w:rPr>
          <w:color w:val="1D1D1B"/>
        </w:rPr>
        <w:t>de</w:t>
      </w:r>
      <w:r>
        <w:rPr>
          <w:color w:val="1D1D1B"/>
          <w:spacing w:val="-5"/>
        </w:rPr>
        <w:t> </w:t>
      </w:r>
      <w:r>
        <w:rPr>
          <w:color w:val="1D1D1B"/>
        </w:rPr>
        <w:t>Oficial</w:t>
      </w:r>
      <w:r>
        <w:rPr>
          <w:color w:val="1D1D1B"/>
          <w:spacing w:val="-6"/>
        </w:rPr>
        <w:t> </w:t>
      </w:r>
      <w:r>
        <w:rPr>
          <w:color w:val="1D1D1B"/>
        </w:rPr>
        <w:t>o</w:t>
      </w:r>
      <w:r>
        <w:rPr>
          <w:color w:val="1D1D1B"/>
          <w:spacing w:val="-5"/>
        </w:rPr>
        <w:t> </w:t>
      </w:r>
      <w:r>
        <w:rPr>
          <w:color w:val="1D1D1B"/>
        </w:rPr>
        <w:t>Gente</w:t>
      </w:r>
      <w:r>
        <w:rPr>
          <w:color w:val="1D1D1B"/>
          <w:spacing w:val="-6"/>
        </w:rPr>
        <w:t> </w:t>
      </w:r>
      <w:r>
        <w:rPr>
          <w:color w:val="1D1D1B"/>
        </w:rPr>
        <w:t>de</w:t>
      </w:r>
      <w:r>
        <w:rPr>
          <w:color w:val="1D1D1B"/>
          <w:spacing w:val="-5"/>
        </w:rPr>
        <w:t> </w:t>
      </w:r>
      <w:r>
        <w:rPr>
          <w:color w:val="1D1D1B"/>
        </w:rPr>
        <w:t>Mar.</w:t>
      </w:r>
      <w:r>
        <w:rPr>
          <w:color w:val="1D1D1B"/>
          <w:spacing w:val="-5"/>
        </w:rPr>
        <w:t> </w:t>
      </w:r>
      <w:r>
        <w:rPr>
          <w:color w:val="1D1D1B"/>
        </w:rPr>
        <w:t>Esta etapa constituye la primera del importante proceso de formación profesional del Cuerpo de Oficiales y Gente de</w:t>
      </w:r>
      <w:r>
        <w:rPr>
          <w:color w:val="1D1D1B"/>
          <w:spacing w:val="-2"/>
        </w:rPr>
        <w:t> </w:t>
      </w:r>
      <w:r>
        <w:rPr>
          <w:color w:val="1D1D1B"/>
        </w:rPr>
        <w:t>Mar.</w:t>
      </w:r>
    </w:p>
    <w:p>
      <w:pPr>
        <w:pStyle w:val="Heading4"/>
        <w:spacing w:before="74"/>
        <w:ind w:left="242" w:right="1552"/>
      </w:pPr>
      <w:r>
        <w:rPr>
          <w:b w:val="0"/>
        </w:rPr>
        <w:br w:type="column"/>
      </w:r>
      <w:r>
        <w:rPr>
          <w:color w:val="1D1D1B"/>
        </w:rPr>
        <w:t>Especialización</w:t>
      </w:r>
    </w:p>
    <w:p>
      <w:pPr>
        <w:pStyle w:val="BodyText"/>
        <w:spacing w:before="6"/>
        <w:rPr>
          <w:b/>
        </w:rPr>
      </w:pPr>
    </w:p>
    <w:p>
      <w:pPr>
        <w:pStyle w:val="BodyText"/>
        <w:spacing w:line="249" w:lineRule="auto" w:before="1"/>
        <w:ind w:left="242" w:right="1548" w:firstLine="340"/>
        <w:jc w:val="both"/>
      </w:pPr>
      <w:r>
        <w:rPr>
          <w:color w:val="1D1D1B"/>
        </w:rPr>
        <w:t>La </w:t>
      </w:r>
      <w:r>
        <w:rPr>
          <w:color w:val="1D1D1B"/>
          <w:spacing w:val="3"/>
        </w:rPr>
        <w:t>segunda </w:t>
      </w:r>
      <w:r>
        <w:rPr>
          <w:color w:val="1D1D1B"/>
          <w:spacing w:val="2"/>
        </w:rPr>
        <w:t>etapa </w:t>
      </w:r>
      <w:r>
        <w:rPr>
          <w:color w:val="1D1D1B"/>
          <w:spacing w:val="3"/>
        </w:rPr>
        <w:t>corresponde </w:t>
      </w:r>
      <w:r>
        <w:rPr>
          <w:color w:val="1D1D1B"/>
        </w:rPr>
        <w:t>a la </w:t>
      </w:r>
      <w:r>
        <w:rPr>
          <w:color w:val="1D1D1B"/>
          <w:spacing w:val="3"/>
        </w:rPr>
        <w:t>fase de Especialización, </w:t>
      </w:r>
      <w:r>
        <w:rPr>
          <w:color w:val="1D1D1B"/>
        </w:rPr>
        <w:t>la </w:t>
      </w:r>
      <w:r>
        <w:rPr>
          <w:color w:val="1D1D1B"/>
          <w:spacing w:val="3"/>
        </w:rPr>
        <w:t>cual </w:t>
      </w:r>
      <w:r>
        <w:rPr>
          <w:color w:val="1D1D1B"/>
        </w:rPr>
        <w:t>le  </w:t>
      </w:r>
      <w:r>
        <w:rPr>
          <w:color w:val="1D1D1B"/>
          <w:spacing w:val="3"/>
        </w:rPr>
        <w:t>confiere  </w:t>
      </w:r>
      <w:r>
        <w:rPr>
          <w:color w:val="1D1D1B"/>
        </w:rPr>
        <w:t>al  </w:t>
      </w:r>
      <w:r>
        <w:rPr>
          <w:color w:val="1D1D1B"/>
          <w:spacing w:val="3"/>
        </w:rPr>
        <w:t>personal</w:t>
      </w:r>
      <w:r>
        <w:rPr>
          <w:color w:val="1D1D1B"/>
          <w:spacing w:val="61"/>
        </w:rPr>
        <w:t> </w:t>
      </w:r>
      <w:r>
        <w:rPr>
          <w:color w:val="1D1D1B"/>
        </w:rPr>
        <w:t>las </w:t>
      </w:r>
      <w:r>
        <w:rPr>
          <w:color w:val="1D1D1B"/>
          <w:spacing w:val="3"/>
        </w:rPr>
        <w:t>competencias </w:t>
      </w:r>
      <w:r>
        <w:rPr>
          <w:color w:val="1D1D1B"/>
          <w:spacing w:val="2"/>
        </w:rPr>
        <w:t>para </w:t>
      </w:r>
      <w:r>
        <w:rPr>
          <w:color w:val="1D1D1B"/>
        </w:rPr>
        <w:t>su </w:t>
      </w:r>
      <w:r>
        <w:rPr>
          <w:color w:val="1D1D1B"/>
          <w:spacing w:val="2"/>
        </w:rPr>
        <w:t>desempeño </w:t>
      </w:r>
      <w:r>
        <w:rPr>
          <w:color w:val="1D1D1B"/>
          <w:spacing w:val="3"/>
        </w:rPr>
        <w:t>profesional como </w:t>
      </w:r>
      <w:r>
        <w:rPr>
          <w:color w:val="1D1D1B"/>
          <w:spacing w:val="2"/>
        </w:rPr>
        <w:t>especialista </w:t>
      </w:r>
      <w:r>
        <w:rPr>
          <w:color w:val="1D1D1B"/>
        </w:rPr>
        <w:t>en un </w:t>
      </w:r>
      <w:r>
        <w:rPr>
          <w:color w:val="1D1D1B"/>
          <w:spacing w:val="2"/>
        </w:rPr>
        <w:t>área determinada </w:t>
      </w:r>
      <w:r>
        <w:rPr>
          <w:color w:val="1D1D1B"/>
          <w:spacing w:val="3"/>
        </w:rPr>
        <w:t>del </w:t>
      </w:r>
      <w:r>
        <w:rPr>
          <w:color w:val="1D1D1B"/>
          <w:spacing w:val="2"/>
        </w:rPr>
        <w:t>quehacer naval. </w:t>
      </w:r>
      <w:r>
        <w:rPr>
          <w:color w:val="1D1D1B"/>
          <w:spacing w:val="3"/>
        </w:rPr>
        <w:t>Esta </w:t>
      </w:r>
      <w:r>
        <w:rPr>
          <w:color w:val="1D1D1B"/>
          <w:spacing w:val="2"/>
        </w:rPr>
        <w:t>etapa  </w:t>
      </w:r>
      <w:r>
        <w:rPr>
          <w:color w:val="1D1D1B"/>
          <w:spacing w:val="3"/>
        </w:rPr>
        <w:t>corresponde</w:t>
      </w:r>
      <w:r>
        <w:rPr>
          <w:color w:val="1D1D1B"/>
          <w:spacing w:val="61"/>
        </w:rPr>
        <w:t> </w:t>
      </w:r>
      <w:r>
        <w:rPr>
          <w:color w:val="1D1D1B"/>
          <w:spacing w:val="3"/>
        </w:rPr>
        <w:t>al </w:t>
      </w:r>
      <w:r>
        <w:rPr>
          <w:color w:val="1D1D1B"/>
          <w:spacing w:val="2"/>
        </w:rPr>
        <w:t>período </w:t>
      </w:r>
      <w:r>
        <w:rPr>
          <w:color w:val="1D1D1B"/>
        </w:rPr>
        <w:t>en el </w:t>
      </w:r>
      <w:r>
        <w:rPr>
          <w:color w:val="1D1D1B"/>
          <w:spacing w:val="3"/>
        </w:rPr>
        <w:t>cual </w:t>
      </w:r>
      <w:r>
        <w:rPr>
          <w:color w:val="1D1D1B"/>
        </w:rPr>
        <w:t>se le </w:t>
      </w:r>
      <w:r>
        <w:rPr>
          <w:color w:val="1D1D1B"/>
          <w:spacing w:val="2"/>
        </w:rPr>
        <w:t>entregan </w:t>
      </w:r>
      <w:r>
        <w:rPr>
          <w:color w:val="1D1D1B"/>
          <w:spacing w:val="4"/>
        </w:rPr>
        <w:t>conocimientos, </w:t>
      </w:r>
      <w:r>
        <w:rPr>
          <w:color w:val="1D1D1B"/>
          <w:spacing w:val="2"/>
        </w:rPr>
        <w:t>habilidades </w:t>
      </w:r>
      <w:r>
        <w:rPr>
          <w:color w:val="1D1D1B"/>
        </w:rPr>
        <w:t>y </w:t>
      </w:r>
      <w:r>
        <w:rPr>
          <w:color w:val="1D1D1B"/>
          <w:spacing w:val="2"/>
        </w:rPr>
        <w:t>actitudes necesarios para </w:t>
      </w:r>
      <w:r>
        <w:rPr>
          <w:color w:val="1D1D1B"/>
          <w:spacing w:val="3"/>
        </w:rPr>
        <w:t>el </w:t>
      </w:r>
      <w:r>
        <w:rPr>
          <w:color w:val="1D1D1B"/>
          <w:spacing w:val="2"/>
        </w:rPr>
        <w:t>desempeño profesional </w:t>
      </w:r>
      <w:r>
        <w:rPr>
          <w:color w:val="1D1D1B"/>
        </w:rPr>
        <w:t>en un  </w:t>
      </w:r>
      <w:r>
        <w:rPr>
          <w:color w:val="1D1D1B"/>
          <w:spacing w:val="2"/>
        </w:rPr>
        <w:t>área  </w:t>
      </w:r>
      <w:r>
        <w:rPr>
          <w:color w:val="1D1D1B"/>
          <w:spacing w:val="3"/>
        </w:rPr>
        <w:t>determinada </w:t>
      </w:r>
      <w:r>
        <w:rPr>
          <w:color w:val="1D1D1B"/>
        </w:rPr>
        <w:t>del </w:t>
      </w:r>
      <w:r>
        <w:rPr>
          <w:color w:val="1D1D1B"/>
          <w:spacing w:val="3"/>
        </w:rPr>
        <w:t>conocimiento; </w:t>
      </w:r>
      <w:r>
        <w:rPr>
          <w:color w:val="1D1D1B"/>
          <w:spacing w:val="2"/>
        </w:rPr>
        <w:t>además está destinada </w:t>
      </w:r>
      <w:r>
        <w:rPr>
          <w:color w:val="1D1D1B"/>
        </w:rPr>
        <w:t>a </w:t>
      </w:r>
      <w:r>
        <w:rPr>
          <w:color w:val="1D1D1B"/>
          <w:spacing w:val="2"/>
        </w:rPr>
        <w:t>entregar </w:t>
      </w:r>
      <w:r>
        <w:rPr>
          <w:color w:val="1D1D1B"/>
        </w:rPr>
        <w:t>las </w:t>
      </w:r>
      <w:r>
        <w:rPr>
          <w:color w:val="1D1D1B"/>
          <w:spacing w:val="3"/>
        </w:rPr>
        <w:t>competencias específicas </w:t>
      </w:r>
      <w:r>
        <w:rPr>
          <w:color w:val="1D1D1B"/>
          <w:spacing w:val="2"/>
        </w:rPr>
        <w:t>para operar </w:t>
      </w:r>
      <w:r>
        <w:rPr>
          <w:color w:val="1D1D1B"/>
        </w:rPr>
        <w:t>y </w:t>
      </w:r>
      <w:r>
        <w:rPr>
          <w:color w:val="1D1D1B"/>
          <w:spacing w:val="3"/>
        </w:rPr>
        <w:t>mantener </w:t>
      </w:r>
      <w:r>
        <w:rPr>
          <w:color w:val="1D1D1B"/>
        </w:rPr>
        <w:t>los </w:t>
      </w:r>
      <w:r>
        <w:rPr>
          <w:color w:val="1D1D1B"/>
          <w:spacing w:val="3"/>
        </w:rPr>
        <w:t>Sistemas</w:t>
      </w:r>
      <w:r>
        <w:rPr>
          <w:color w:val="1D1D1B"/>
          <w:spacing w:val="40"/>
        </w:rPr>
        <w:t> </w:t>
      </w:r>
      <w:r>
        <w:rPr>
          <w:color w:val="1D1D1B"/>
          <w:spacing w:val="3"/>
        </w:rPr>
        <w:t>Navales.</w:t>
      </w:r>
    </w:p>
    <w:p>
      <w:pPr>
        <w:pStyle w:val="BodyText"/>
        <w:spacing w:before="9"/>
        <w:rPr>
          <w:sz w:val="19"/>
        </w:rPr>
      </w:pPr>
    </w:p>
    <w:p>
      <w:pPr>
        <w:pStyle w:val="BodyText"/>
        <w:spacing w:line="249" w:lineRule="auto"/>
        <w:ind w:left="242" w:right="1545" w:firstLine="340"/>
        <w:jc w:val="both"/>
      </w:pPr>
      <w:r>
        <w:rPr>
          <w:color w:val="1D1D1B"/>
          <w:spacing w:val="2"/>
        </w:rPr>
        <w:t>La</w:t>
      </w:r>
      <w:r>
        <w:rPr>
          <w:color w:val="1D1D1B"/>
          <w:spacing w:val="-7"/>
        </w:rPr>
        <w:t> </w:t>
      </w:r>
      <w:r>
        <w:rPr>
          <w:color w:val="1D1D1B"/>
          <w:spacing w:val="5"/>
        </w:rPr>
        <w:t>Academia</w:t>
      </w:r>
      <w:r>
        <w:rPr>
          <w:color w:val="1D1D1B"/>
          <w:spacing w:val="-7"/>
        </w:rPr>
        <w:t> </w:t>
      </w:r>
      <w:r>
        <w:rPr>
          <w:color w:val="1D1D1B"/>
          <w:spacing w:val="5"/>
        </w:rPr>
        <w:t>Politécnica</w:t>
      </w:r>
      <w:r>
        <w:rPr>
          <w:color w:val="1D1D1B"/>
          <w:spacing w:val="-7"/>
        </w:rPr>
        <w:t> </w:t>
      </w:r>
      <w:r>
        <w:rPr>
          <w:color w:val="1D1D1B"/>
          <w:spacing w:val="4"/>
        </w:rPr>
        <w:t>Naval</w:t>
      </w:r>
      <w:r>
        <w:rPr>
          <w:color w:val="1D1D1B"/>
          <w:spacing w:val="-7"/>
        </w:rPr>
        <w:t> </w:t>
      </w:r>
      <w:r>
        <w:rPr>
          <w:color w:val="1D1D1B"/>
          <w:spacing w:val="2"/>
        </w:rPr>
        <w:t>es</w:t>
      </w:r>
      <w:r>
        <w:rPr>
          <w:color w:val="1D1D1B"/>
          <w:spacing w:val="-7"/>
        </w:rPr>
        <w:t> </w:t>
      </w:r>
      <w:r>
        <w:rPr>
          <w:color w:val="1D1D1B"/>
          <w:spacing w:val="2"/>
        </w:rPr>
        <w:t>la</w:t>
      </w:r>
      <w:r>
        <w:rPr>
          <w:color w:val="1D1D1B"/>
          <w:spacing w:val="-7"/>
        </w:rPr>
        <w:t> </w:t>
      </w:r>
      <w:r>
        <w:rPr>
          <w:color w:val="1D1D1B"/>
          <w:spacing w:val="5"/>
        </w:rPr>
        <w:t>institución </w:t>
      </w:r>
      <w:r>
        <w:rPr>
          <w:color w:val="1D1D1B"/>
          <w:spacing w:val="2"/>
        </w:rPr>
        <w:t>de </w:t>
      </w:r>
      <w:r>
        <w:rPr>
          <w:color w:val="1D1D1B"/>
          <w:spacing w:val="5"/>
        </w:rPr>
        <w:t>Educación Superior </w:t>
      </w:r>
      <w:r>
        <w:rPr>
          <w:color w:val="1D1D1B"/>
          <w:spacing w:val="2"/>
        </w:rPr>
        <w:t>de la </w:t>
      </w:r>
      <w:r>
        <w:rPr>
          <w:color w:val="1D1D1B"/>
          <w:spacing w:val="5"/>
        </w:rPr>
        <w:t>Armada </w:t>
      </w:r>
      <w:r>
        <w:rPr>
          <w:color w:val="1D1D1B"/>
          <w:spacing w:val="3"/>
        </w:rPr>
        <w:t>que </w:t>
      </w:r>
      <w:r>
        <w:rPr>
          <w:color w:val="1D1D1B"/>
          <w:spacing w:val="6"/>
        </w:rPr>
        <w:t>tiene  </w:t>
      </w:r>
      <w:r>
        <w:rPr>
          <w:color w:val="1D1D1B"/>
          <w:spacing w:val="3"/>
        </w:rPr>
        <w:t>por </w:t>
      </w:r>
      <w:r>
        <w:rPr>
          <w:color w:val="1D1D1B"/>
          <w:spacing w:val="5"/>
        </w:rPr>
        <w:t>misión </w:t>
      </w:r>
      <w:r>
        <w:rPr>
          <w:color w:val="1D1D1B"/>
          <w:spacing w:val="2"/>
        </w:rPr>
        <w:t>la </w:t>
      </w:r>
      <w:r>
        <w:rPr>
          <w:color w:val="1D1D1B"/>
          <w:spacing w:val="4"/>
        </w:rPr>
        <w:t>ejecución, desarrollo  </w:t>
      </w:r>
      <w:r>
        <w:rPr>
          <w:color w:val="1D1D1B"/>
        </w:rPr>
        <w:t>y  </w:t>
      </w:r>
      <w:r>
        <w:rPr>
          <w:color w:val="1D1D1B"/>
          <w:spacing w:val="5"/>
        </w:rPr>
        <w:t>control de  </w:t>
      </w:r>
      <w:r>
        <w:rPr>
          <w:color w:val="1D1D1B"/>
          <w:spacing w:val="3"/>
        </w:rPr>
        <w:t>los </w:t>
      </w:r>
      <w:r>
        <w:rPr>
          <w:color w:val="1D1D1B"/>
          <w:spacing w:val="4"/>
        </w:rPr>
        <w:t>procesos </w:t>
      </w:r>
      <w:r>
        <w:rPr>
          <w:color w:val="1D1D1B"/>
          <w:spacing w:val="2"/>
        </w:rPr>
        <w:t>de </w:t>
      </w:r>
      <w:r>
        <w:rPr>
          <w:color w:val="1D1D1B"/>
          <w:spacing w:val="4"/>
        </w:rPr>
        <w:t>especialización </w:t>
      </w:r>
      <w:r>
        <w:rPr>
          <w:color w:val="1D1D1B"/>
          <w:spacing w:val="3"/>
        </w:rPr>
        <w:t>que </w:t>
      </w:r>
      <w:r>
        <w:rPr>
          <w:color w:val="1D1D1B"/>
          <w:spacing w:val="2"/>
        </w:rPr>
        <w:t>la </w:t>
      </w:r>
      <w:r>
        <w:rPr>
          <w:color w:val="1D1D1B"/>
          <w:spacing w:val="6"/>
        </w:rPr>
        <w:t>Marina </w:t>
      </w:r>
      <w:r>
        <w:rPr>
          <w:color w:val="1D1D1B"/>
          <w:spacing w:val="5"/>
        </w:rPr>
        <w:t>requiere </w:t>
      </w:r>
      <w:r>
        <w:rPr>
          <w:color w:val="1D1D1B"/>
          <w:spacing w:val="3"/>
        </w:rPr>
        <w:t>para </w:t>
      </w:r>
      <w:r>
        <w:rPr>
          <w:color w:val="1D1D1B"/>
          <w:spacing w:val="4"/>
        </w:rPr>
        <w:t>dotar sus unidades </w:t>
      </w:r>
      <w:r>
        <w:rPr>
          <w:color w:val="1D1D1B"/>
        </w:rPr>
        <w:t>y </w:t>
      </w:r>
      <w:r>
        <w:rPr>
          <w:color w:val="1D1D1B"/>
          <w:spacing w:val="6"/>
        </w:rPr>
        <w:t>reparticiones; </w:t>
      </w:r>
      <w:r>
        <w:rPr>
          <w:color w:val="1D1D1B"/>
          <w:spacing w:val="4"/>
        </w:rPr>
        <w:t>como  asimismo,  también  operan  otras  escuelas </w:t>
      </w:r>
      <w:r>
        <w:rPr>
          <w:color w:val="1D1D1B"/>
        </w:rPr>
        <w:t>y </w:t>
      </w:r>
      <w:r>
        <w:rPr>
          <w:color w:val="1D1D1B"/>
          <w:spacing w:val="5"/>
        </w:rPr>
        <w:t>centros </w:t>
      </w:r>
      <w:r>
        <w:rPr>
          <w:color w:val="1D1D1B"/>
          <w:spacing w:val="2"/>
        </w:rPr>
        <w:t>de </w:t>
      </w:r>
      <w:r>
        <w:rPr>
          <w:color w:val="1D1D1B"/>
          <w:spacing w:val="4"/>
        </w:rPr>
        <w:t>instrucción </w:t>
      </w:r>
      <w:r>
        <w:rPr>
          <w:color w:val="1D1D1B"/>
          <w:spacing w:val="3"/>
        </w:rPr>
        <w:t>que </w:t>
      </w:r>
      <w:r>
        <w:rPr>
          <w:color w:val="1D1D1B"/>
          <w:spacing w:val="5"/>
        </w:rPr>
        <w:t>imparten </w:t>
      </w:r>
      <w:r>
        <w:rPr>
          <w:color w:val="1D1D1B"/>
          <w:spacing w:val="4"/>
        </w:rPr>
        <w:t>especialidades. </w:t>
      </w:r>
      <w:r>
        <w:rPr>
          <w:color w:val="1D1D1B"/>
          <w:spacing w:val="3"/>
        </w:rPr>
        <w:t>Los </w:t>
      </w:r>
      <w:r>
        <w:rPr>
          <w:color w:val="1D1D1B"/>
          <w:spacing w:val="5"/>
        </w:rPr>
        <w:t>cursos </w:t>
      </w:r>
      <w:r>
        <w:rPr>
          <w:color w:val="1D1D1B"/>
          <w:spacing w:val="2"/>
        </w:rPr>
        <w:t>de </w:t>
      </w:r>
      <w:r>
        <w:rPr>
          <w:color w:val="1D1D1B"/>
          <w:spacing w:val="5"/>
        </w:rPr>
        <w:t>especialización </w:t>
      </w:r>
      <w:r>
        <w:rPr>
          <w:color w:val="1D1D1B"/>
          <w:spacing w:val="4"/>
        </w:rPr>
        <w:t>están</w:t>
      </w:r>
      <w:r>
        <w:rPr>
          <w:color w:val="1D1D1B"/>
          <w:spacing w:val="-7"/>
        </w:rPr>
        <w:t> </w:t>
      </w:r>
      <w:r>
        <w:rPr>
          <w:color w:val="1D1D1B"/>
          <w:spacing w:val="4"/>
        </w:rPr>
        <w:t>orientados</w:t>
      </w:r>
      <w:r>
        <w:rPr>
          <w:color w:val="1D1D1B"/>
          <w:spacing w:val="-7"/>
        </w:rPr>
        <w:t> </w:t>
      </w:r>
      <w:r>
        <w:rPr>
          <w:color w:val="1D1D1B"/>
        </w:rPr>
        <w:t>a</w:t>
      </w:r>
      <w:r>
        <w:rPr>
          <w:color w:val="1D1D1B"/>
          <w:spacing w:val="-8"/>
        </w:rPr>
        <w:t> </w:t>
      </w:r>
      <w:r>
        <w:rPr>
          <w:color w:val="1D1D1B"/>
          <w:spacing w:val="2"/>
        </w:rPr>
        <w:t>la</w:t>
      </w:r>
      <w:r>
        <w:rPr>
          <w:color w:val="1D1D1B"/>
          <w:spacing w:val="-8"/>
        </w:rPr>
        <w:t> </w:t>
      </w:r>
      <w:r>
        <w:rPr>
          <w:color w:val="1D1D1B"/>
          <w:spacing w:val="4"/>
        </w:rPr>
        <w:t>enseñanza</w:t>
      </w:r>
      <w:r>
        <w:rPr>
          <w:color w:val="1D1D1B"/>
          <w:spacing w:val="-7"/>
        </w:rPr>
        <w:t> </w:t>
      </w:r>
      <w:r>
        <w:rPr>
          <w:color w:val="1D1D1B"/>
          <w:spacing w:val="2"/>
        </w:rPr>
        <w:t>de</w:t>
      </w:r>
      <w:r>
        <w:rPr>
          <w:color w:val="1D1D1B"/>
          <w:spacing w:val="-8"/>
        </w:rPr>
        <w:t> </w:t>
      </w:r>
      <w:r>
        <w:rPr>
          <w:color w:val="1D1D1B"/>
          <w:spacing w:val="4"/>
        </w:rPr>
        <w:t>asignaturas</w:t>
      </w:r>
      <w:r>
        <w:rPr>
          <w:color w:val="1D1D1B"/>
          <w:spacing w:val="-7"/>
        </w:rPr>
        <w:t> </w:t>
      </w:r>
      <w:r>
        <w:rPr>
          <w:color w:val="1D1D1B"/>
          <w:spacing w:val="5"/>
        </w:rPr>
        <w:t>de </w:t>
      </w:r>
      <w:r>
        <w:rPr>
          <w:color w:val="1D1D1B"/>
          <w:spacing w:val="4"/>
        </w:rPr>
        <w:t>Ciencias Básicas, Aplicadas </w:t>
      </w:r>
      <w:r>
        <w:rPr>
          <w:color w:val="1D1D1B"/>
        </w:rPr>
        <w:t>y </w:t>
      </w:r>
      <w:r>
        <w:rPr>
          <w:color w:val="1D1D1B"/>
          <w:spacing w:val="4"/>
        </w:rPr>
        <w:t>Navales, </w:t>
      </w:r>
      <w:r>
        <w:rPr>
          <w:color w:val="1D1D1B"/>
        </w:rPr>
        <w:t>a </w:t>
      </w:r>
      <w:r>
        <w:rPr>
          <w:color w:val="1D1D1B"/>
          <w:spacing w:val="4"/>
        </w:rPr>
        <w:t>oficiales </w:t>
      </w:r>
      <w:r>
        <w:rPr>
          <w:color w:val="1D1D1B"/>
        </w:rPr>
        <w:t>y </w:t>
      </w:r>
      <w:r>
        <w:rPr>
          <w:color w:val="1D1D1B"/>
          <w:spacing w:val="4"/>
        </w:rPr>
        <w:t>gente </w:t>
      </w:r>
      <w:r>
        <w:rPr>
          <w:color w:val="1D1D1B"/>
          <w:spacing w:val="2"/>
        </w:rPr>
        <w:t>de </w:t>
      </w:r>
      <w:r>
        <w:rPr>
          <w:color w:val="1D1D1B"/>
          <w:spacing w:val="4"/>
        </w:rPr>
        <w:t>mar, </w:t>
      </w:r>
      <w:r>
        <w:rPr>
          <w:color w:val="1D1D1B"/>
        </w:rPr>
        <w:t>y </w:t>
      </w:r>
      <w:r>
        <w:rPr>
          <w:color w:val="1D1D1B"/>
          <w:spacing w:val="5"/>
        </w:rPr>
        <w:t>corresponden </w:t>
      </w:r>
      <w:r>
        <w:rPr>
          <w:color w:val="1D1D1B"/>
        </w:rPr>
        <w:t>a </w:t>
      </w:r>
      <w:r>
        <w:rPr>
          <w:color w:val="1D1D1B"/>
          <w:spacing w:val="2"/>
        </w:rPr>
        <w:t>la </w:t>
      </w:r>
      <w:r>
        <w:rPr>
          <w:color w:val="1D1D1B"/>
          <w:spacing w:val="5"/>
        </w:rPr>
        <w:t>formación de </w:t>
      </w:r>
      <w:r>
        <w:rPr>
          <w:color w:val="1D1D1B"/>
          <w:spacing w:val="4"/>
        </w:rPr>
        <w:t>nivel </w:t>
      </w:r>
      <w:r>
        <w:rPr>
          <w:color w:val="1D1D1B"/>
          <w:spacing w:val="2"/>
        </w:rPr>
        <w:t>de </w:t>
      </w:r>
      <w:r>
        <w:rPr>
          <w:color w:val="1D1D1B"/>
          <w:spacing w:val="4"/>
        </w:rPr>
        <w:t>Licenciatura </w:t>
      </w:r>
      <w:r>
        <w:rPr>
          <w:color w:val="1D1D1B"/>
          <w:spacing w:val="2"/>
        </w:rPr>
        <w:t>de </w:t>
      </w:r>
      <w:r>
        <w:rPr>
          <w:color w:val="1D1D1B"/>
          <w:spacing w:val="4"/>
        </w:rPr>
        <w:t>Ciencias </w:t>
      </w:r>
      <w:r>
        <w:rPr>
          <w:color w:val="1D1D1B"/>
          <w:spacing w:val="2"/>
        </w:rPr>
        <w:t>de la </w:t>
      </w:r>
      <w:r>
        <w:rPr>
          <w:color w:val="1D1D1B"/>
          <w:spacing w:val="6"/>
        </w:rPr>
        <w:t>Ingeniería </w:t>
      </w:r>
      <w:r>
        <w:rPr>
          <w:color w:val="1D1D1B"/>
          <w:spacing w:val="4"/>
        </w:rPr>
        <w:t>Naval </w:t>
      </w:r>
      <w:r>
        <w:rPr>
          <w:color w:val="1D1D1B"/>
        </w:rPr>
        <w:t>y a </w:t>
      </w:r>
      <w:r>
        <w:rPr>
          <w:color w:val="1D1D1B"/>
          <w:spacing w:val="2"/>
        </w:rPr>
        <w:t>la </w:t>
      </w:r>
      <w:r>
        <w:rPr>
          <w:color w:val="1D1D1B"/>
          <w:spacing w:val="5"/>
        </w:rPr>
        <w:t>Formación Técnica </w:t>
      </w:r>
      <w:r>
        <w:rPr>
          <w:color w:val="1D1D1B"/>
          <w:spacing w:val="4"/>
        </w:rPr>
        <w:t>Naval </w:t>
      </w:r>
      <w:r>
        <w:rPr>
          <w:color w:val="1D1D1B"/>
          <w:spacing w:val="2"/>
        </w:rPr>
        <w:t>de </w:t>
      </w:r>
      <w:r>
        <w:rPr>
          <w:color w:val="1D1D1B"/>
          <w:spacing w:val="5"/>
        </w:rPr>
        <w:t>Nivel Superior respectivamente. </w:t>
      </w:r>
      <w:r>
        <w:rPr>
          <w:color w:val="1D1D1B"/>
          <w:spacing w:val="4"/>
        </w:rPr>
        <w:t>Para  </w:t>
      </w:r>
      <w:r>
        <w:rPr>
          <w:color w:val="1D1D1B"/>
          <w:spacing w:val="3"/>
        </w:rPr>
        <w:t>los</w:t>
      </w:r>
      <w:r>
        <w:rPr>
          <w:color w:val="1D1D1B"/>
          <w:spacing w:val="61"/>
        </w:rPr>
        <w:t> </w:t>
      </w:r>
      <w:r>
        <w:rPr>
          <w:color w:val="1D1D1B"/>
          <w:spacing w:val="5"/>
        </w:rPr>
        <w:t>oficiales, </w:t>
      </w:r>
      <w:r>
        <w:rPr>
          <w:color w:val="1D1D1B"/>
          <w:spacing w:val="3"/>
        </w:rPr>
        <w:t>esta </w:t>
      </w:r>
      <w:r>
        <w:rPr>
          <w:color w:val="1D1D1B"/>
          <w:spacing w:val="4"/>
        </w:rPr>
        <w:t>etapa incluye </w:t>
      </w:r>
      <w:r>
        <w:rPr>
          <w:color w:val="1D1D1B"/>
          <w:spacing w:val="2"/>
        </w:rPr>
        <w:t>el </w:t>
      </w:r>
      <w:r>
        <w:rPr>
          <w:color w:val="1D1D1B"/>
          <w:spacing w:val="4"/>
        </w:rPr>
        <w:t>período </w:t>
      </w:r>
      <w:r>
        <w:rPr>
          <w:color w:val="1D1D1B"/>
          <w:spacing w:val="2"/>
        </w:rPr>
        <w:t>de </w:t>
      </w:r>
      <w:r>
        <w:rPr>
          <w:color w:val="1D1D1B"/>
          <w:spacing w:val="4"/>
        </w:rPr>
        <w:t>aplicación </w:t>
      </w:r>
      <w:r>
        <w:rPr>
          <w:color w:val="1D1D1B"/>
        </w:rPr>
        <w:t>y </w:t>
      </w:r>
      <w:r>
        <w:rPr>
          <w:color w:val="1D1D1B"/>
          <w:spacing w:val="5"/>
        </w:rPr>
        <w:t>el </w:t>
      </w:r>
      <w:r>
        <w:rPr>
          <w:color w:val="1D1D1B"/>
          <w:spacing w:val="4"/>
        </w:rPr>
        <w:t>desempeño práctico </w:t>
      </w:r>
      <w:r>
        <w:rPr>
          <w:color w:val="1D1D1B"/>
          <w:spacing w:val="3"/>
        </w:rPr>
        <w:t>del </w:t>
      </w:r>
      <w:r>
        <w:rPr>
          <w:color w:val="1D1D1B"/>
          <w:spacing w:val="5"/>
        </w:rPr>
        <w:t>Subteniente (oficial en </w:t>
      </w:r>
      <w:r>
        <w:rPr>
          <w:color w:val="1D1D1B"/>
          <w:spacing w:val="4"/>
        </w:rPr>
        <w:t>instrucción). Para </w:t>
      </w:r>
      <w:r>
        <w:rPr>
          <w:color w:val="1D1D1B"/>
          <w:spacing w:val="2"/>
        </w:rPr>
        <w:t>la </w:t>
      </w:r>
      <w:r>
        <w:rPr>
          <w:color w:val="1D1D1B"/>
          <w:spacing w:val="4"/>
        </w:rPr>
        <w:t>gente </w:t>
      </w:r>
      <w:r>
        <w:rPr>
          <w:color w:val="1D1D1B"/>
          <w:spacing w:val="2"/>
        </w:rPr>
        <w:t>de </w:t>
      </w:r>
      <w:r>
        <w:rPr>
          <w:color w:val="1D1D1B"/>
          <w:spacing w:val="4"/>
        </w:rPr>
        <w:t>mar, </w:t>
      </w:r>
      <w:r>
        <w:rPr>
          <w:color w:val="1D1D1B"/>
          <w:spacing w:val="5"/>
        </w:rPr>
        <w:t>constituye el segundo </w:t>
      </w:r>
      <w:r>
        <w:rPr>
          <w:color w:val="1D1D1B"/>
        </w:rPr>
        <w:t>o </w:t>
      </w:r>
      <w:r>
        <w:rPr>
          <w:color w:val="1D1D1B"/>
          <w:spacing w:val="5"/>
        </w:rPr>
        <w:t>tercer </w:t>
      </w:r>
      <w:r>
        <w:rPr>
          <w:color w:val="1D1D1B"/>
          <w:spacing w:val="3"/>
        </w:rPr>
        <w:t>año </w:t>
      </w:r>
      <w:r>
        <w:rPr>
          <w:color w:val="1D1D1B"/>
          <w:spacing w:val="2"/>
        </w:rPr>
        <w:t>en la</w:t>
      </w:r>
      <w:r>
        <w:rPr>
          <w:color w:val="1D1D1B"/>
          <w:spacing w:val="58"/>
        </w:rPr>
        <w:t> </w:t>
      </w:r>
      <w:r>
        <w:rPr>
          <w:color w:val="1D1D1B"/>
          <w:spacing w:val="6"/>
        </w:rPr>
        <w:t>Institución.</w:t>
      </w:r>
    </w:p>
    <w:p>
      <w:pPr>
        <w:pStyle w:val="BodyText"/>
        <w:spacing w:before="9"/>
        <w:rPr>
          <w:sz w:val="19"/>
        </w:rPr>
      </w:pPr>
    </w:p>
    <w:p>
      <w:pPr>
        <w:pStyle w:val="Heading4"/>
        <w:ind w:left="242" w:right="1552"/>
      </w:pPr>
      <w:r>
        <w:rPr>
          <w:color w:val="1D1D1B"/>
        </w:rPr>
        <w:t>Post Especialización</w:t>
      </w:r>
    </w:p>
    <w:p>
      <w:pPr>
        <w:pStyle w:val="BodyText"/>
        <w:spacing w:before="6"/>
        <w:rPr>
          <w:b/>
        </w:rPr>
      </w:pPr>
    </w:p>
    <w:p>
      <w:pPr>
        <w:pStyle w:val="BodyText"/>
        <w:spacing w:line="249" w:lineRule="auto" w:before="1"/>
        <w:ind w:left="242" w:right="1551" w:firstLine="340"/>
        <w:jc w:val="both"/>
      </w:pPr>
      <w:r>
        <w:rPr>
          <w:color w:val="1D1D1B"/>
        </w:rPr>
        <w:t>El tercer nivel corresponde a la etapa de Post- Especialización y está orientada al desarrollo de habilidades superiores o complementarias que permiten al individuo adquirir nuevos conocimientos para su desempeño profesional. Esta etapa se desarrolla, principalmente, en la Academia de Guerra</w:t>
      </w:r>
      <w:r>
        <w:rPr>
          <w:color w:val="1D1D1B"/>
          <w:spacing w:val="-8"/>
        </w:rPr>
        <w:t> </w:t>
      </w:r>
      <w:r>
        <w:rPr>
          <w:color w:val="1D1D1B"/>
        </w:rPr>
        <w:t>Naval,</w:t>
      </w:r>
      <w:r>
        <w:rPr>
          <w:color w:val="1D1D1B"/>
          <w:spacing w:val="-7"/>
        </w:rPr>
        <w:t> </w:t>
      </w:r>
      <w:r>
        <w:rPr>
          <w:color w:val="1D1D1B"/>
        </w:rPr>
        <w:t>Academia</w:t>
      </w:r>
      <w:r>
        <w:rPr>
          <w:color w:val="1D1D1B"/>
          <w:spacing w:val="-8"/>
        </w:rPr>
        <w:t> </w:t>
      </w:r>
      <w:r>
        <w:rPr>
          <w:color w:val="1D1D1B"/>
        </w:rPr>
        <w:t>Politécnica</w:t>
      </w:r>
      <w:r>
        <w:rPr>
          <w:color w:val="1D1D1B"/>
          <w:spacing w:val="-8"/>
        </w:rPr>
        <w:t> </w:t>
      </w:r>
      <w:r>
        <w:rPr>
          <w:color w:val="1D1D1B"/>
        </w:rPr>
        <w:t>Naval</w:t>
      </w:r>
      <w:r>
        <w:rPr>
          <w:color w:val="1D1D1B"/>
          <w:spacing w:val="-7"/>
        </w:rPr>
        <w:t> </w:t>
      </w:r>
      <w:r>
        <w:rPr>
          <w:color w:val="1D1D1B"/>
        </w:rPr>
        <w:t>y</w:t>
      </w:r>
      <w:r>
        <w:rPr>
          <w:color w:val="1D1D1B"/>
          <w:spacing w:val="-8"/>
        </w:rPr>
        <w:t> </w:t>
      </w:r>
      <w:r>
        <w:rPr>
          <w:color w:val="1D1D1B"/>
        </w:rPr>
        <w:t>en</w:t>
      </w:r>
      <w:r>
        <w:rPr>
          <w:color w:val="1D1D1B"/>
          <w:spacing w:val="-8"/>
        </w:rPr>
        <w:t> </w:t>
      </w:r>
      <w:r>
        <w:rPr>
          <w:color w:val="1D1D1B"/>
        </w:rPr>
        <w:t>otros establecimientos de educación</w:t>
      </w:r>
      <w:r>
        <w:rPr>
          <w:color w:val="1D1D1B"/>
          <w:spacing w:val="-24"/>
        </w:rPr>
        <w:t> </w:t>
      </w:r>
      <w:r>
        <w:rPr>
          <w:color w:val="1D1D1B"/>
        </w:rPr>
        <w:t>superior.</w:t>
      </w:r>
    </w:p>
    <w:p>
      <w:pPr>
        <w:pStyle w:val="BodyText"/>
        <w:spacing w:before="3"/>
      </w:pPr>
    </w:p>
    <w:p>
      <w:pPr>
        <w:pStyle w:val="BodyText"/>
        <w:spacing w:line="256" w:lineRule="auto" w:before="1"/>
        <w:ind w:left="242" w:right="1550" w:firstLine="340"/>
        <w:jc w:val="both"/>
      </w:pPr>
      <w:r>
        <w:rPr>
          <w:color w:val="1D1D1B"/>
        </w:rPr>
        <w:t>La Academia Politécnica Naval es la institución educacional de la Armada que forma, capacita y entrena, en las tareas profesionales que demandan los</w:t>
      </w:r>
      <w:r>
        <w:rPr>
          <w:color w:val="1D1D1B"/>
          <w:spacing w:val="-22"/>
        </w:rPr>
        <w:t> </w:t>
      </w:r>
      <w:r>
        <w:rPr>
          <w:color w:val="1D1D1B"/>
        </w:rPr>
        <w:t>diferentes</w:t>
      </w:r>
      <w:r>
        <w:rPr>
          <w:color w:val="1D1D1B"/>
          <w:spacing w:val="-22"/>
        </w:rPr>
        <w:t> </w:t>
      </w:r>
      <w:r>
        <w:rPr>
          <w:color w:val="1D1D1B"/>
        </w:rPr>
        <w:t>cargos,</w:t>
      </w:r>
      <w:r>
        <w:rPr>
          <w:color w:val="1D1D1B"/>
          <w:spacing w:val="-23"/>
        </w:rPr>
        <w:t> </w:t>
      </w:r>
      <w:r>
        <w:rPr>
          <w:color w:val="1D1D1B"/>
        </w:rPr>
        <w:t>a</w:t>
      </w:r>
      <w:r>
        <w:rPr>
          <w:color w:val="1D1D1B"/>
          <w:spacing w:val="-22"/>
        </w:rPr>
        <w:t> </w:t>
      </w:r>
      <w:r>
        <w:rPr>
          <w:color w:val="1D1D1B"/>
        </w:rPr>
        <w:t>todo</w:t>
      </w:r>
      <w:r>
        <w:rPr>
          <w:color w:val="1D1D1B"/>
          <w:spacing w:val="-23"/>
        </w:rPr>
        <w:t> </w:t>
      </w:r>
      <w:r>
        <w:rPr>
          <w:color w:val="1D1D1B"/>
        </w:rPr>
        <w:t>el</w:t>
      </w:r>
      <w:r>
        <w:rPr>
          <w:color w:val="1D1D1B"/>
          <w:spacing w:val="-22"/>
        </w:rPr>
        <w:t> </w:t>
      </w:r>
      <w:r>
        <w:rPr>
          <w:color w:val="1D1D1B"/>
        </w:rPr>
        <w:t>personal</w:t>
      </w:r>
      <w:r>
        <w:rPr>
          <w:color w:val="1D1D1B"/>
          <w:spacing w:val="-22"/>
        </w:rPr>
        <w:t> </w:t>
      </w:r>
      <w:r>
        <w:rPr>
          <w:color w:val="1D1D1B"/>
        </w:rPr>
        <w:t>de</w:t>
      </w:r>
      <w:r>
        <w:rPr>
          <w:color w:val="1D1D1B"/>
          <w:spacing w:val="-22"/>
        </w:rPr>
        <w:t> </w:t>
      </w:r>
      <w:r>
        <w:rPr>
          <w:color w:val="1D1D1B"/>
        </w:rPr>
        <w:t>la</w:t>
      </w:r>
      <w:r>
        <w:rPr>
          <w:color w:val="1D1D1B"/>
          <w:spacing w:val="-22"/>
        </w:rPr>
        <w:t> </w:t>
      </w:r>
      <w:r>
        <w:rPr>
          <w:color w:val="1D1D1B"/>
        </w:rPr>
        <w:t>Armada. En el ámbito de la capacitación, es la encargada de efectuar los cursos de  post  especialidad,  a  nivel de perfeccionamiento y capacitación, que </w:t>
      </w:r>
      <w:r>
        <w:rPr>
          <w:color w:val="1D1D1B"/>
          <w:spacing w:val="2"/>
        </w:rPr>
        <w:t>cubren </w:t>
      </w:r>
      <w:r>
        <w:rPr>
          <w:color w:val="1D1D1B"/>
        </w:rPr>
        <w:t>materias profesionales específicas que requieren de mayor profundidad. En el ámbito del entrenamiento, desarrolla cursos que permiten capacitar y </w:t>
      </w:r>
      <w:r>
        <w:rPr>
          <w:color w:val="1D1D1B"/>
          <w:spacing w:val="14"/>
        </w:rPr>
        <w:t> </w:t>
      </w:r>
      <w:r>
        <w:rPr>
          <w:color w:val="1D1D1B"/>
        </w:rPr>
        <w:t>preparar</w:t>
      </w:r>
    </w:p>
    <w:p>
      <w:pPr>
        <w:spacing w:after="0" w:line="256" w:lineRule="auto"/>
        <w:jc w:val="both"/>
        <w:sectPr>
          <w:type w:val="continuous"/>
          <w:pgSz w:w="12750" w:h="15870"/>
          <w:pgMar w:top="420" w:bottom="420" w:left="0" w:right="0"/>
          <w:cols w:num="2" w:equalWidth="0">
            <w:col w:w="6233" w:space="40"/>
            <w:col w:w="6477"/>
          </w:cols>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BodyText"/>
        <w:spacing w:line="256" w:lineRule="auto" w:before="75"/>
        <w:ind w:left="1553"/>
        <w:jc w:val="both"/>
      </w:pPr>
      <w:r>
        <w:rPr>
          <w:color w:val="1D1D1B"/>
        </w:rPr>
        <w:t>al personal para asumir cargos críticos dentro de  las unidades de la Armada; cabe precisar que el entrenamiento se limita sólo a competencias de carácter individual, la Academia no entrena a las dotaciones de las unidades y reparticiones, por cuanto ello es función del Centro de Entrenamiento de la Armada y de los respectivos mandos de la Armada.</w:t>
      </w:r>
    </w:p>
    <w:p>
      <w:pPr>
        <w:pStyle w:val="BodyText"/>
        <w:spacing w:before="1"/>
        <w:rPr>
          <w:sz w:val="24"/>
        </w:rPr>
      </w:pPr>
    </w:p>
    <w:p>
      <w:pPr>
        <w:pStyle w:val="Heading4"/>
        <w:spacing w:before="1"/>
        <w:jc w:val="both"/>
      </w:pPr>
      <w:r>
        <w:rPr>
          <w:color w:val="1D1D1B"/>
        </w:rPr>
        <w:t>FORMACIÓN DE LOS OFICIALES</w:t>
      </w:r>
    </w:p>
    <w:p>
      <w:pPr>
        <w:pStyle w:val="BodyText"/>
        <w:spacing w:before="6"/>
        <w:rPr>
          <w:b/>
        </w:rPr>
      </w:pPr>
    </w:p>
    <w:p>
      <w:pPr>
        <w:pStyle w:val="BodyText"/>
        <w:spacing w:line="249" w:lineRule="auto" w:before="1"/>
        <w:ind w:left="1553" w:firstLine="340"/>
        <w:jc w:val="both"/>
      </w:pPr>
      <w:r>
        <w:rPr>
          <w:color w:val="1D1D1B"/>
        </w:rPr>
        <w:t>La Armada requiere que el perfil profesional del Oficial de Marina, reúna las condiciones necesarias tanto para poder ejercer el liderazgo y lograr el</w:t>
      </w:r>
      <w:r>
        <w:rPr>
          <w:color w:val="1D1D1B"/>
          <w:spacing w:val="-38"/>
        </w:rPr>
        <w:t> </w:t>
      </w:r>
      <w:r>
        <w:rPr>
          <w:color w:val="1D1D1B"/>
        </w:rPr>
        <w:t>éxito, poniendo  en  acción  cualidades  de  personalidad  y capacidades o competencias  individuales,  las  que puedan favorecer la guía y control sobre otros individuos en forma eficiente y eficaz, como para operar los sistemas navales existentes en su buque o</w:t>
      </w:r>
      <w:r>
        <w:rPr>
          <w:color w:val="1D1D1B"/>
          <w:spacing w:val="-8"/>
        </w:rPr>
        <w:t> </w:t>
      </w:r>
      <w:r>
        <w:rPr>
          <w:color w:val="1D1D1B"/>
        </w:rPr>
        <w:t>unidad</w:t>
      </w:r>
      <w:r>
        <w:rPr>
          <w:color w:val="1D1D1B"/>
          <w:spacing w:val="-8"/>
        </w:rPr>
        <w:t> </w:t>
      </w:r>
      <w:r>
        <w:rPr>
          <w:color w:val="1D1D1B"/>
        </w:rPr>
        <w:t>de</w:t>
      </w:r>
      <w:r>
        <w:rPr>
          <w:color w:val="1D1D1B"/>
          <w:spacing w:val="-8"/>
        </w:rPr>
        <w:t> </w:t>
      </w:r>
      <w:r>
        <w:rPr>
          <w:color w:val="1D1D1B"/>
        </w:rPr>
        <w:t>combate,</w:t>
      </w:r>
      <w:r>
        <w:rPr>
          <w:color w:val="1D1D1B"/>
          <w:spacing w:val="-8"/>
        </w:rPr>
        <w:t> </w:t>
      </w:r>
      <w:r>
        <w:rPr>
          <w:color w:val="1D1D1B"/>
        </w:rPr>
        <w:t>y</w:t>
      </w:r>
      <w:r>
        <w:rPr>
          <w:color w:val="1D1D1B"/>
          <w:spacing w:val="-8"/>
        </w:rPr>
        <w:t> </w:t>
      </w:r>
      <w:r>
        <w:rPr>
          <w:color w:val="1D1D1B"/>
        </w:rPr>
        <w:t>para</w:t>
      </w:r>
      <w:r>
        <w:rPr>
          <w:color w:val="1D1D1B"/>
          <w:spacing w:val="-8"/>
        </w:rPr>
        <w:t> </w:t>
      </w:r>
      <w:r>
        <w:rPr>
          <w:color w:val="1D1D1B"/>
        </w:rPr>
        <w:t>administrar</w:t>
      </w:r>
      <w:r>
        <w:rPr>
          <w:color w:val="1D1D1B"/>
          <w:spacing w:val="-7"/>
        </w:rPr>
        <w:t> </w:t>
      </w:r>
      <w:r>
        <w:rPr>
          <w:color w:val="1D1D1B"/>
        </w:rPr>
        <w:t>los</w:t>
      </w:r>
      <w:r>
        <w:rPr>
          <w:color w:val="1D1D1B"/>
          <w:spacing w:val="-8"/>
        </w:rPr>
        <w:t> </w:t>
      </w:r>
      <w:r>
        <w:rPr>
          <w:color w:val="1D1D1B"/>
        </w:rPr>
        <w:t>recursos asignados. Éstos pueden ser humanos, financieros</w:t>
      </w:r>
      <w:r>
        <w:rPr>
          <w:color w:val="1D1D1B"/>
          <w:spacing w:val="-38"/>
        </w:rPr>
        <w:t> </w:t>
      </w:r>
      <w:r>
        <w:rPr>
          <w:color w:val="1D1D1B"/>
        </w:rPr>
        <w:t>y materiales.</w:t>
      </w:r>
    </w:p>
    <w:p>
      <w:pPr>
        <w:pStyle w:val="BodyText"/>
        <w:spacing w:before="8"/>
        <w:rPr>
          <w:sz w:val="24"/>
        </w:rPr>
      </w:pPr>
    </w:p>
    <w:p>
      <w:pPr>
        <w:pStyle w:val="BodyText"/>
        <w:spacing w:line="249" w:lineRule="auto"/>
        <w:ind w:left="1553" w:right="1" w:firstLine="340"/>
        <w:jc w:val="both"/>
      </w:pPr>
      <w:r>
        <w:rPr>
          <w:color w:val="1D1D1B"/>
        </w:rPr>
        <w:t>La Formación del Oficial de Marina, de acuerdo con las características de especialización, tanto técnica como militar, responde a una concepción de educación</w:t>
      </w:r>
      <w:r>
        <w:rPr>
          <w:color w:val="1D1D1B"/>
          <w:spacing w:val="-30"/>
        </w:rPr>
        <w:t> </w:t>
      </w:r>
      <w:r>
        <w:rPr>
          <w:color w:val="1D1D1B"/>
        </w:rPr>
        <w:t>,</w:t>
      </w:r>
      <w:r>
        <w:rPr>
          <w:color w:val="1D1D1B"/>
          <w:spacing w:val="-31"/>
        </w:rPr>
        <w:t> </w:t>
      </w:r>
      <w:r>
        <w:rPr>
          <w:color w:val="1D1D1B"/>
        </w:rPr>
        <w:t>capacitación</w:t>
      </w:r>
      <w:r>
        <w:rPr>
          <w:color w:val="1D1D1B"/>
          <w:spacing w:val="-31"/>
        </w:rPr>
        <w:t> </w:t>
      </w:r>
      <w:r>
        <w:rPr>
          <w:color w:val="1D1D1B"/>
        </w:rPr>
        <w:t>y</w:t>
      </w:r>
      <w:r>
        <w:rPr>
          <w:color w:val="1D1D1B"/>
          <w:spacing w:val="-31"/>
        </w:rPr>
        <w:t> </w:t>
      </w:r>
      <w:r>
        <w:rPr>
          <w:color w:val="1D1D1B"/>
        </w:rPr>
        <w:t>entrenamiento</w:t>
      </w:r>
      <w:r>
        <w:rPr>
          <w:color w:val="1D1D1B"/>
          <w:spacing w:val="-30"/>
        </w:rPr>
        <w:t> </w:t>
      </w:r>
      <w:r>
        <w:rPr>
          <w:color w:val="1D1D1B"/>
        </w:rPr>
        <w:t>permanente que configura un proceso educacional  sistémico  con distintos niveles, momentos y contenidos que establecen un continuo curricular, el cual se inicia con su formación</w:t>
      </w:r>
      <w:r>
        <w:rPr>
          <w:color w:val="1D1D1B"/>
          <w:spacing w:val="-2"/>
        </w:rPr>
        <w:t> </w:t>
      </w:r>
      <w:r>
        <w:rPr>
          <w:color w:val="1D1D1B"/>
        </w:rPr>
        <w:t>matriz.</w:t>
      </w:r>
    </w:p>
    <w:p>
      <w:pPr>
        <w:pStyle w:val="BodyText"/>
        <w:spacing w:before="8"/>
        <w:rPr>
          <w:sz w:val="24"/>
        </w:rPr>
      </w:pPr>
    </w:p>
    <w:p>
      <w:pPr>
        <w:pStyle w:val="BodyText"/>
        <w:spacing w:line="249" w:lineRule="auto"/>
        <w:ind w:left="1553" w:right="1" w:firstLine="340"/>
        <w:jc w:val="both"/>
      </w:pPr>
      <w:r>
        <w:rPr>
          <w:color w:val="1D1D1B"/>
        </w:rPr>
        <w:t>Después</w:t>
      </w:r>
      <w:r>
        <w:rPr>
          <w:color w:val="1D1D1B"/>
          <w:spacing w:val="-34"/>
        </w:rPr>
        <w:t> </w:t>
      </w:r>
      <w:r>
        <w:rPr>
          <w:color w:val="1D1D1B"/>
        </w:rPr>
        <w:t>de</w:t>
      </w:r>
      <w:r>
        <w:rPr>
          <w:color w:val="1D1D1B"/>
          <w:spacing w:val="-34"/>
        </w:rPr>
        <w:t> </w:t>
      </w:r>
      <w:r>
        <w:rPr>
          <w:color w:val="1D1D1B"/>
        </w:rPr>
        <w:t>haber</w:t>
      </w:r>
      <w:r>
        <w:rPr>
          <w:color w:val="1D1D1B"/>
          <w:spacing w:val="-34"/>
        </w:rPr>
        <w:t> </w:t>
      </w:r>
      <w:r>
        <w:rPr>
          <w:color w:val="1D1D1B"/>
        </w:rPr>
        <w:t>pasado</w:t>
      </w:r>
      <w:r>
        <w:rPr>
          <w:color w:val="1D1D1B"/>
          <w:spacing w:val="-34"/>
        </w:rPr>
        <w:t> </w:t>
      </w:r>
      <w:r>
        <w:rPr>
          <w:color w:val="1D1D1B"/>
        </w:rPr>
        <w:t>dos</w:t>
      </w:r>
      <w:r>
        <w:rPr>
          <w:color w:val="1D1D1B"/>
          <w:spacing w:val="-34"/>
        </w:rPr>
        <w:t> </w:t>
      </w:r>
      <w:r>
        <w:rPr>
          <w:color w:val="1D1D1B"/>
        </w:rPr>
        <w:t>años</w:t>
      </w:r>
      <w:r>
        <w:rPr>
          <w:color w:val="1D1D1B"/>
          <w:spacing w:val="-34"/>
        </w:rPr>
        <w:t> </w:t>
      </w:r>
      <w:r>
        <w:rPr>
          <w:color w:val="1D1D1B"/>
        </w:rPr>
        <w:t>embarcado</w:t>
      </w:r>
      <w:r>
        <w:rPr>
          <w:color w:val="1D1D1B"/>
          <w:spacing w:val="-34"/>
        </w:rPr>
        <w:t> </w:t>
      </w:r>
      <w:r>
        <w:rPr>
          <w:color w:val="1D1D1B"/>
        </w:rPr>
        <w:t>en unidades</w:t>
      </w:r>
      <w:r>
        <w:rPr>
          <w:color w:val="1D1D1B"/>
          <w:spacing w:val="-27"/>
        </w:rPr>
        <w:t> </w:t>
      </w:r>
      <w:r>
        <w:rPr>
          <w:color w:val="1D1D1B"/>
        </w:rPr>
        <w:t>auxiliares,</w:t>
      </w:r>
      <w:r>
        <w:rPr>
          <w:color w:val="1D1D1B"/>
          <w:spacing w:val="-27"/>
        </w:rPr>
        <w:t> </w:t>
      </w:r>
      <w:r>
        <w:rPr>
          <w:color w:val="1D1D1B"/>
        </w:rPr>
        <w:t>o</w:t>
      </w:r>
      <w:r>
        <w:rPr>
          <w:color w:val="1D1D1B"/>
          <w:spacing w:val="-27"/>
        </w:rPr>
        <w:t> </w:t>
      </w:r>
      <w:r>
        <w:rPr>
          <w:color w:val="1D1D1B"/>
        </w:rPr>
        <w:t>tres</w:t>
      </w:r>
      <w:r>
        <w:rPr>
          <w:color w:val="1D1D1B"/>
          <w:spacing w:val="-27"/>
        </w:rPr>
        <w:t> </w:t>
      </w:r>
      <w:r>
        <w:rPr>
          <w:color w:val="1D1D1B"/>
        </w:rPr>
        <w:t>en</w:t>
      </w:r>
      <w:r>
        <w:rPr>
          <w:color w:val="1D1D1B"/>
          <w:spacing w:val="-27"/>
        </w:rPr>
        <w:t> </w:t>
      </w:r>
      <w:r>
        <w:rPr>
          <w:color w:val="1D1D1B"/>
        </w:rPr>
        <w:t>unidades</w:t>
      </w:r>
      <w:r>
        <w:rPr>
          <w:color w:val="1D1D1B"/>
          <w:spacing w:val="-27"/>
        </w:rPr>
        <w:t> </w:t>
      </w:r>
      <w:r>
        <w:rPr>
          <w:color w:val="1D1D1B"/>
        </w:rPr>
        <w:t>o</w:t>
      </w:r>
      <w:r>
        <w:rPr>
          <w:color w:val="1D1D1B"/>
          <w:spacing w:val="-27"/>
        </w:rPr>
        <w:t> </w:t>
      </w:r>
      <w:r>
        <w:rPr>
          <w:color w:val="1D1D1B"/>
        </w:rPr>
        <w:t>reparticiones propias de su respectivo Servicio, en lo que</w:t>
      </w:r>
      <w:r>
        <w:rPr>
          <w:color w:val="1D1D1B"/>
          <w:spacing w:val="-27"/>
        </w:rPr>
        <w:t> </w:t>
      </w:r>
      <w:r>
        <w:rPr>
          <w:color w:val="1D1D1B"/>
        </w:rPr>
        <w:t>respecta a los Infantes de Marina, Abastecimiento y Litoral,   el Oficial concurre a cursar una especialidad en una segunda etapa, a la Academia Politécnica Naval, lo cual le significará obtener su título profesional de acuerdo con la especialidad que haya</w:t>
      </w:r>
      <w:r>
        <w:rPr>
          <w:color w:val="1D1D1B"/>
          <w:spacing w:val="-32"/>
        </w:rPr>
        <w:t> </w:t>
      </w:r>
      <w:r>
        <w:rPr>
          <w:color w:val="1D1D1B"/>
        </w:rPr>
        <w:t>elegido.</w:t>
      </w:r>
    </w:p>
    <w:p>
      <w:pPr>
        <w:pStyle w:val="BodyText"/>
        <w:spacing w:before="9"/>
        <w:rPr>
          <w:sz w:val="19"/>
        </w:rPr>
      </w:pPr>
    </w:p>
    <w:p>
      <w:pPr>
        <w:pStyle w:val="BodyText"/>
        <w:spacing w:line="249" w:lineRule="auto"/>
        <w:ind w:left="1553" w:right="1" w:firstLine="340"/>
        <w:jc w:val="both"/>
      </w:pPr>
      <w:r>
        <w:rPr>
          <w:color w:val="1D1D1B"/>
        </w:rPr>
        <w:t>Los Oficiales Ejecutivos optan al título de Ingeniero en Sistemas Navales con mención en Artillería y Misiles, Torpedos Armas A/S y Minaje, Navegación, Telecomunicaciones, Submarinos, Meteorología, Inteligencia o Aviación Naval; todos ellos deben cursar a lo menos un semestre común en la APOLINAV para posteriormente derivar a la especialidad elegida.</w:t>
      </w:r>
    </w:p>
    <w:p>
      <w:pPr>
        <w:pStyle w:val="BodyText"/>
        <w:spacing w:before="9"/>
        <w:rPr>
          <w:sz w:val="19"/>
        </w:rPr>
      </w:pPr>
    </w:p>
    <w:p>
      <w:pPr>
        <w:pStyle w:val="BodyText"/>
        <w:spacing w:line="249" w:lineRule="auto"/>
        <w:ind w:left="1553" w:right="1" w:firstLine="340"/>
        <w:jc w:val="both"/>
      </w:pPr>
      <w:r>
        <w:rPr>
          <w:color w:val="1D1D1B"/>
        </w:rPr>
        <w:t>Los Ingenieros Navales pueden serlo en Ingeniería Naval Mecánica, Ingeniería Naval Eléctrica, Ingeniería Naval Electrónica o Ingeniería Naval en Hidrografía.</w:t>
      </w:r>
    </w:p>
    <w:p>
      <w:pPr>
        <w:pStyle w:val="BodyText"/>
        <w:spacing w:line="249" w:lineRule="auto" w:before="75"/>
        <w:ind w:left="241" w:right="1551" w:firstLine="340"/>
        <w:jc w:val="both"/>
      </w:pPr>
      <w:r>
        <w:rPr/>
        <w:br w:type="column"/>
      </w:r>
      <w:r>
        <w:rPr>
          <w:color w:val="1D1D1B"/>
        </w:rPr>
        <w:t>Los especialistas en Infantería de Marina adquieren el título profesional de Ingeniero en Sistemas Anfibios, los de Abastecimiento logran el de Ingeniero Abastecimiento Naval y los de Litoral el de Ingeniero en Administración Marítima.</w:t>
      </w:r>
    </w:p>
    <w:p>
      <w:pPr>
        <w:pStyle w:val="BodyText"/>
        <w:spacing w:before="9"/>
        <w:rPr>
          <w:sz w:val="19"/>
        </w:rPr>
      </w:pPr>
    </w:p>
    <w:p>
      <w:pPr>
        <w:pStyle w:val="BodyText"/>
        <w:spacing w:line="249" w:lineRule="auto"/>
        <w:ind w:left="241" w:right="1551" w:firstLine="340"/>
        <w:jc w:val="both"/>
      </w:pPr>
      <w:r>
        <w:rPr>
          <w:color w:val="1D1D1B"/>
        </w:rPr>
        <w:t>Los oficiales pueden optar a realizar cursos de Subespecialidad, Especialidad Complementada, Capacitación y de Dirección, como también, Administración y Mando.</w:t>
      </w:r>
    </w:p>
    <w:p>
      <w:pPr>
        <w:pStyle w:val="BodyText"/>
        <w:spacing w:before="9"/>
        <w:rPr>
          <w:sz w:val="19"/>
        </w:rPr>
      </w:pPr>
    </w:p>
    <w:p>
      <w:pPr>
        <w:pStyle w:val="BodyText"/>
        <w:spacing w:line="249" w:lineRule="auto"/>
        <w:ind w:left="241" w:right="1551" w:firstLine="340"/>
        <w:jc w:val="both"/>
      </w:pPr>
      <w:r>
        <w:rPr>
          <w:color w:val="1D1D1B"/>
        </w:rPr>
        <w:t>En la tercera etapa de su formación profesional, con el grado de Capitán de Corbeta, el Oficial se capacita para cumplir tareas de asesor de nivel estratégico,  en  Estados  Mayores  de  la  Armada   o Conjuntos. Para tal efecto, realiza cursos en la Academia de Guerra Naval que le permiten optar al título de Magíster en Ciencias Navales y Marítimas  o concurrir al curso de Alto Mando en la Academia Nacional de Estudios Políticos y Estratégicos de Santiago.</w:t>
      </w:r>
    </w:p>
    <w:p>
      <w:pPr>
        <w:pStyle w:val="BodyText"/>
        <w:spacing w:before="9"/>
        <w:rPr>
          <w:sz w:val="19"/>
        </w:rPr>
      </w:pPr>
    </w:p>
    <w:p>
      <w:pPr>
        <w:pStyle w:val="BodyText"/>
        <w:spacing w:line="249" w:lineRule="auto"/>
        <w:ind w:left="241" w:right="1553" w:firstLine="340"/>
        <w:jc w:val="both"/>
      </w:pPr>
      <w:r>
        <w:rPr>
          <w:color w:val="1D1D1B"/>
        </w:rPr>
        <w:t>La presentación de una tesis en Operaciones de Paz, Estrategia y Crisis, Geopolítica y Relaciones Internacionales,Logísticade</w:t>
      </w:r>
      <w:r>
        <w:rPr>
          <w:color w:val="1D1D1B"/>
          <w:spacing w:val="-35"/>
        </w:rPr>
        <w:t> </w:t>
      </w:r>
      <w:r>
        <w:rPr>
          <w:color w:val="1D1D1B"/>
        </w:rPr>
        <w:t>Alto</w:t>
      </w:r>
      <w:r>
        <w:rPr>
          <w:color w:val="1D1D1B"/>
          <w:spacing w:val="-35"/>
        </w:rPr>
        <w:t> </w:t>
      </w:r>
      <w:r>
        <w:rPr>
          <w:color w:val="1D1D1B"/>
        </w:rPr>
        <w:t>Nivel,</w:t>
      </w:r>
      <w:r>
        <w:rPr>
          <w:color w:val="1D1D1B"/>
          <w:spacing w:val="-35"/>
        </w:rPr>
        <w:t> </w:t>
      </w:r>
      <w:r>
        <w:rPr>
          <w:color w:val="1D1D1B"/>
        </w:rPr>
        <w:t>Administración de Recursos de Defensa y Operaciones Marítimas</w:t>
      </w:r>
      <w:r>
        <w:rPr>
          <w:color w:val="1D1D1B"/>
          <w:spacing w:val="-31"/>
        </w:rPr>
        <w:t> </w:t>
      </w:r>
      <w:r>
        <w:rPr>
          <w:color w:val="1D1D1B"/>
        </w:rPr>
        <w:t>le deja en condiciones de desempeñarse como Asesor de Nivel Político</w:t>
      </w:r>
      <w:r>
        <w:rPr>
          <w:color w:val="1D1D1B"/>
          <w:spacing w:val="-6"/>
        </w:rPr>
        <w:t> </w:t>
      </w:r>
      <w:r>
        <w:rPr>
          <w:color w:val="1D1D1B"/>
        </w:rPr>
        <w:t>Estratégico.</w:t>
      </w:r>
    </w:p>
    <w:p>
      <w:pPr>
        <w:pStyle w:val="BodyText"/>
        <w:spacing w:before="9"/>
        <w:rPr>
          <w:sz w:val="19"/>
        </w:rPr>
      </w:pPr>
    </w:p>
    <w:p>
      <w:pPr>
        <w:pStyle w:val="BodyText"/>
        <w:spacing w:line="249" w:lineRule="auto"/>
        <w:ind w:left="241" w:right="1551" w:firstLine="340"/>
        <w:jc w:val="both"/>
      </w:pPr>
      <w:r>
        <w:rPr/>
        <w:pict>
          <v:shape style="position:absolute;margin-left:573.636597pt;margin-top:79.819473pt;width:12pt;height:120pt;mso-position-horizontal-relative:page;mso-position-vertical-relative:paragraph;z-index:8296" type="#_x0000_t202" filled="false" stroked="false">
            <v:textbox inset="0,0,0,0" style="layout-flow:vertical;mso-layout-flow-alt:bottom-to-top">
              <w:txbxContent>
                <w:p>
                  <w:pPr>
                    <w:pStyle w:val="BodyText"/>
                    <w:spacing w:line="221" w:lineRule="exact"/>
                    <w:ind w:left="20" w:right="-681"/>
                    <w:rPr>
                      <w:rFonts w:ascii="Gill Sans MT" w:hAnsi="Gill Sans MT"/>
                    </w:rPr>
                  </w:pPr>
                  <w:r>
                    <w:rPr>
                      <w:rFonts w:ascii="Gill Sans MT" w:hAnsi="Gill Sans MT"/>
                      <w:color w:val="9D9D9C"/>
                      <w:w w:val="109"/>
                    </w:rPr>
                    <w:t>La</w:t>
                  </w:r>
                  <w:r>
                    <w:rPr>
                      <w:rFonts w:ascii="Gill Sans MT" w:hAnsi="Gill Sans MT"/>
                      <w:color w:val="9D9D9C"/>
                    </w:rPr>
                    <w:t> </w:t>
                  </w:r>
                  <w:r>
                    <w:rPr>
                      <w:rFonts w:ascii="Gill Sans MT" w:hAnsi="Gill Sans MT"/>
                      <w:color w:val="9D9D9C"/>
                      <w:w w:val="110"/>
                    </w:rPr>
                    <w:t>Educación</w:t>
                  </w:r>
                  <w:r>
                    <w:rPr>
                      <w:rFonts w:ascii="Gill Sans MT" w:hAnsi="Gill Sans MT"/>
                      <w:color w:val="9D9D9C"/>
                    </w:rPr>
                    <w:t> </w:t>
                  </w:r>
                  <w:r>
                    <w:rPr>
                      <w:rFonts w:ascii="Gill Sans MT" w:hAnsi="Gill Sans MT"/>
                      <w:color w:val="9D9D9C"/>
                      <w:w w:val="107"/>
                    </w:rPr>
                    <w:t>en</w:t>
                  </w:r>
                  <w:r>
                    <w:rPr>
                      <w:rFonts w:ascii="Gill Sans MT" w:hAnsi="Gill Sans MT"/>
                      <w:color w:val="9D9D9C"/>
                    </w:rPr>
                    <w:t> </w:t>
                  </w:r>
                  <w:r>
                    <w:rPr>
                      <w:rFonts w:ascii="Gill Sans MT" w:hAnsi="Gill Sans MT"/>
                      <w:color w:val="9D9D9C"/>
                      <w:w w:val="120"/>
                    </w:rPr>
                    <w:t>la</w:t>
                  </w:r>
                  <w:r>
                    <w:rPr>
                      <w:rFonts w:ascii="Gill Sans MT" w:hAnsi="Gill Sans MT"/>
                      <w:color w:val="9D9D9C"/>
                      <w:spacing w:val="-8"/>
                    </w:rPr>
                    <w:t> </w:t>
                  </w:r>
                  <w:r>
                    <w:rPr>
                      <w:rFonts w:ascii="Gill Sans MT" w:hAnsi="Gill Sans MT"/>
                      <w:color w:val="9D9D9C"/>
                      <w:w w:val="105"/>
                    </w:rPr>
                    <w:t>Armada</w:t>
                  </w:r>
                </w:p>
              </w:txbxContent>
            </v:textbox>
            <w10:wrap type="none"/>
          </v:shape>
        </w:pict>
      </w:r>
      <w:r>
        <w:rPr>
          <w:color w:val="1D1D1B"/>
        </w:rPr>
        <w:t>El curso de Estado Mayor capacita a los</w:t>
      </w:r>
      <w:r>
        <w:rPr>
          <w:color w:val="1D1D1B"/>
          <w:spacing w:val="-28"/>
        </w:rPr>
        <w:t> </w:t>
      </w:r>
      <w:r>
        <w:rPr>
          <w:color w:val="1D1D1B"/>
        </w:rPr>
        <w:t>oficiales para</w:t>
      </w:r>
      <w:r>
        <w:rPr>
          <w:color w:val="1D1D1B"/>
          <w:spacing w:val="-24"/>
        </w:rPr>
        <w:t> </w:t>
      </w:r>
      <w:r>
        <w:rPr>
          <w:color w:val="1D1D1B"/>
        </w:rPr>
        <w:t>ejercer</w:t>
      </w:r>
      <w:r>
        <w:rPr>
          <w:color w:val="1D1D1B"/>
          <w:spacing w:val="-24"/>
        </w:rPr>
        <w:t> </w:t>
      </w:r>
      <w:r>
        <w:rPr>
          <w:color w:val="1D1D1B"/>
        </w:rPr>
        <w:t>funciones</w:t>
      </w:r>
      <w:r>
        <w:rPr>
          <w:color w:val="1D1D1B"/>
          <w:spacing w:val="-25"/>
        </w:rPr>
        <w:t> </w:t>
      </w:r>
      <w:r>
        <w:rPr>
          <w:color w:val="1D1D1B"/>
        </w:rPr>
        <w:t>de</w:t>
      </w:r>
      <w:r>
        <w:rPr>
          <w:color w:val="1D1D1B"/>
          <w:spacing w:val="-24"/>
        </w:rPr>
        <w:t> </w:t>
      </w:r>
      <w:r>
        <w:rPr>
          <w:color w:val="1D1D1B"/>
        </w:rPr>
        <w:t>mando,</w:t>
      </w:r>
      <w:r>
        <w:rPr>
          <w:color w:val="1D1D1B"/>
          <w:spacing w:val="-24"/>
        </w:rPr>
        <w:t> </w:t>
      </w:r>
      <w:r>
        <w:rPr>
          <w:color w:val="1D1D1B"/>
        </w:rPr>
        <w:t>dirección</w:t>
      </w:r>
      <w:r>
        <w:rPr>
          <w:color w:val="1D1D1B"/>
          <w:spacing w:val="-24"/>
        </w:rPr>
        <w:t> </w:t>
      </w:r>
      <w:r>
        <w:rPr>
          <w:color w:val="1D1D1B"/>
        </w:rPr>
        <w:t>y</w:t>
      </w:r>
      <w:r>
        <w:rPr>
          <w:color w:val="1D1D1B"/>
          <w:spacing w:val="-24"/>
        </w:rPr>
        <w:t> </w:t>
      </w:r>
      <w:r>
        <w:rPr>
          <w:color w:val="1D1D1B"/>
        </w:rPr>
        <w:t>asesoría como integrantes de organismos institucionales de Alto Nivel, Fuerzas Operativas y Fuerzas Tipo, en Estados Mayores Conjuntos y complementar sus aptitudes para ejercer el Mando de Unidades. Los oficiales</w:t>
      </w:r>
      <w:r>
        <w:rPr>
          <w:color w:val="1D1D1B"/>
          <w:spacing w:val="-23"/>
        </w:rPr>
        <w:t> </w:t>
      </w:r>
      <w:r>
        <w:rPr>
          <w:color w:val="1D1D1B"/>
        </w:rPr>
        <w:t>de</w:t>
      </w:r>
      <w:r>
        <w:rPr>
          <w:color w:val="1D1D1B"/>
          <w:spacing w:val="-23"/>
        </w:rPr>
        <w:t> </w:t>
      </w:r>
      <w:r>
        <w:rPr>
          <w:color w:val="1D1D1B"/>
        </w:rPr>
        <w:t>los</w:t>
      </w:r>
      <w:r>
        <w:rPr>
          <w:color w:val="1D1D1B"/>
          <w:spacing w:val="-23"/>
        </w:rPr>
        <w:t> </w:t>
      </w:r>
      <w:r>
        <w:rPr>
          <w:color w:val="1D1D1B"/>
        </w:rPr>
        <w:t>servicios</w:t>
      </w:r>
      <w:r>
        <w:rPr>
          <w:color w:val="1D1D1B"/>
          <w:spacing w:val="-24"/>
        </w:rPr>
        <w:t> </w:t>
      </w:r>
      <w:r>
        <w:rPr>
          <w:color w:val="1D1D1B"/>
        </w:rPr>
        <w:t>(médicos,</w:t>
      </w:r>
      <w:r>
        <w:rPr>
          <w:color w:val="1D1D1B"/>
          <w:spacing w:val="-24"/>
        </w:rPr>
        <w:t> </w:t>
      </w:r>
      <w:r>
        <w:rPr>
          <w:color w:val="1D1D1B"/>
        </w:rPr>
        <w:t>abogados)</w:t>
      </w:r>
      <w:r>
        <w:rPr>
          <w:color w:val="1D1D1B"/>
          <w:spacing w:val="-23"/>
        </w:rPr>
        <w:t> </w:t>
      </w:r>
      <w:r>
        <w:rPr>
          <w:color w:val="1D1D1B"/>
        </w:rPr>
        <w:t>pueden efectuar el curso de Informaciones de Estado</w:t>
      </w:r>
      <w:r>
        <w:rPr>
          <w:color w:val="1D1D1B"/>
          <w:spacing w:val="-27"/>
        </w:rPr>
        <w:t> </w:t>
      </w:r>
      <w:r>
        <w:rPr>
          <w:color w:val="1D1D1B"/>
        </w:rPr>
        <w:t>Mayor, el cual los deja capacitados para desempeñarse en funciones de EE. MM. y en funciones operativas, logísticas y administrativas institucionales, como asimismo complementa la formación del mismo oficial para su desempeño en el mando de unidades de apoyo logístico y de reparticiones de la</w:t>
      </w:r>
      <w:r>
        <w:rPr>
          <w:color w:val="1D1D1B"/>
          <w:spacing w:val="-17"/>
        </w:rPr>
        <w:t> </w:t>
      </w:r>
      <w:r>
        <w:rPr>
          <w:color w:val="1D1D1B"/>
        </w:rPr>
        <w:t>Armada.</w:t>
      </w:r>
    </w:p>
    <w:p>
      <w:pPr>
        <w:pStyle w:val="BodyText"/>
        <w:spacing w:before="9"/>
        <w:rPr>
          <w:sz w:val="19"/>
        </w:rPr>
      </w:pPr>
    </w:p>
    <w:p>
      <w:pPr>
        <w:pStyle w:val="Heading4"/>
        <w:ind w:left="241"/>
        <w:jc w:val="both"/>
      </w:pPr>
      <w:r>
        <w:rPr>
          <w:color w:val="1D1D1B"/>
        </w:rPr>
        <w:t>FORMACIÓN DE LA GENTE DE MAR</w:t>
      </w:r>
    </w:p>
    <w:p>
      <w:pPr>
        <w:pStyle w:val="BodyText"/>
        <w:spacing w:before="6"/>
        <w:rPr>
          <w:b/>
        </w:rPr>
      </w:pPr>
    </w:p>
    <w:p>
      <w:pPr>
        <w:pStyle w:val="BodyText"/>
        <w:tabs>
          <w:tab w:pos="5147" w:val="left" w:leader="none"/>
        </w:tabs>
        <w:spacing w:line="284" w:lineRule="exact" w:before="1"/>
        <w:ind w:left="581"/>
        <w:rPr>
          <w:b/>
          <w:sz w:val="24"/>
        </w:rPr>
      </w:pPr>
      <w:r>
        <w:rPr>
          <w:color w:val="1D1D1B"/>
        </w:rPr>
        <w:t>La  Formación  Matriz  del  personal   </w:t>
      </w:r>
      <w:r>
        <w:rPr>
          <w:color w:val="1D1D1B"/>
          <w:spacing w:val="10"/>
        </w:rPr>
        <w:t> </w:t>
      </w:r>
      <w:r>
        <w:rPr>
          <w:color w:val="1D1D1B"/>
        </w:rPr>
        <w:t>de </w:t>
      </w:r>
      <w:r>
        <w:rPr>
          <w:color w:val="1D1D1B"/>
          <w:spacing w:val="24"/>
        </w:rPr>
        <w:t> </w:t>
      </w:r>
      <w:r>
        <w:rPr>
          <w:color w:val="1D1D1B"/>
        </w:rPr>
        <w:t>Gente</w:t>
        <w:tab/>
      </w:r>
      <w:r>
        <w:rPr>
          <w:b/>
          <w:color w:val="9D9D9C"/>
          <w:position w:val="-8"/>
          <w:sz w:val="24"/>
        </w:rPr>
        <w:t>87</w:t>
      </w:r>
    </w:p>
    <w:p>
      <w:pPr>
        <w:pStyle w:val="BodyText"/>
        <w:spacing w:line="186" w:lineRule="exact"/>
        <w:ind w:left="241"/>
        <w:jc w:val="both"/>
      </w:pPr>
      <w:r>
        <w:rPr>
          <w:color w:val="1D1D1B"/>
        </w:rPr>
        <w:t>de Mar de Línea y Servicios la imparte la Escuela</w:t>
      </w:r>
    </w:p>
    <w:p>
      <w:pPr>
        <w:pStyle w:val="BodyText"/>
        <w:spacing w:line="249" w:lineRule="auto" w:before="10"/>
        <w:ind w:left="241" w:right="1551"/>
        <w:jc w:val="both"/>
      </w:pPr>
      <w:r>
        <w:rPr/>
        <w:pict>
          <v:shape style="position:absolute;margin-left:573.636597pt;margin-top:.469485pt;width:12pt;height:67.05pt;mso-position-horizontal-relative:page;mso-position-vertical-relative:paragraph;z-index:827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5"/>
                    </w:rPr>
                    <w:t>Cinco</w:t>
                  </w:r>
                </w:p>
              </w:txbxContent>
            </v:textbox>
            <w10:wrap type="none"/>
          </v:shape>
        </w:pict>
      </w:r>
      <w:r>
        <w:rPr>
          <w:color w:val="1D1D1B"/>
        </w:rPr>
        <w:t>de Grumetes, a través de los cursos de Grumetes Navales e Infantes de Marina. Para estos dos cursos, esta etapa tiene una duración de un año y se desarrolla bajo régimen de internado. Una vez aprobado el primer año común en la Escuela de Grumetes, inician su especialización en la Academia Politécnica Naval. La elección de la especialidad </w:t>
      </w:r>
      <w:r>
        <w:rPr>
          <w:color w:val="1D1D1B"/>
          <w:spacing w:val="12"/>
        </w:rPr>
        <w:t> </w:t>
      </w:r>
      <w:r>
        <w:rPr>
          <w:color w:val="1D1D1B"/>
        </w:rPr>
        <w:t>se</w:t>
      </w:r>
    </w:p>
    <w:p>
      <w:pPr>
        <w:spacing w:after="0" w:line="249" w:lineRule="auto"/>
        <w:jc w:val="both"/>
        <w:sectPr>
          <w:type w:val="continuous"/>
          <w:pgSz w:w="12750" w:h="15870"/>
          <w:pgMar w:top="420" w:bottom="420" w:left="0" w:right="0"/>
          <w:cols w:num="2" w:equalWidth="0">
            <w:col w:w="6234" w:space="40"/>
            <w:col w:w="6476"/>
          </w:cols>
        </w:sectPr>
      </w:pPr>
    </w:p>
    <w:p>
      <w:pPr>
        <w:spacing w:after="0" w:line="249"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61" w:lineRule="auto" w:before="74"/>
        <w:ind w:left="1553" w:right="2"/>
        <w:jc w:val="both"/>
      </w:pPr>
      <w:r>
        <w:rPr>
          <w:color w:val="1D1D1B"/>
        </w:rPr>
        <w:t>efectúa compatibilizando los intereses, rendimiento académico de los alumnos y las necesidades institucionales de personal en cada área de desempeño. De esta manera se conformarán los Escalafones</w:t>
      </w:r>
      <w:r>
        <w:rPr>
          <w:color w:val="1D1D1B"/>
          <w:spacing w:val="-18"/>
        </w:rPr>
        <w:t> </w:t>
      </w:r>
      <w:r>
        <w:rPr>
          <w:color w:val="1D1D1B"/>
        </w:rPr>
        <w:t>de</w:t>
      </w:r>
      <w:r>
        <w:rPr>
          <w:color w:val="1D1D1B"/>
          <w:spacing w:val="-18"/>
        </w:rPr>
        <w:t> </w:t>
      </w:r>
      <w:r>
        <w:rPr>
          <w:color w:val="1D1D1B"/>
        </w:rPr>
        <w:t>Línea</w:t>
      </w:r>
      <w:r>
        <w:rPr>
          <w:color w:val="1D1D1B"/>
          <w:spacing w:val="-18"/>
        </w:rPr>
        <w:t> </w:t>
      </w:r>
      <w:r>
        <w:rPr>
          <w:color w:val="1D1D1B"/>
        </w:rPr>
        <w:t>y</w:t>
      </w:r>
      <w:r>
        <w:rPr>
          <w:color w:val="1D1D1B"/>
          <w:spacing w:val="-18"/>
        </w:rPr>
        <w:t> </w:t>
      </w:r>
      <w:r>
        <w:rPr>
          <w:color w:val="1D1D1B"/>
        </w:rPr>
        <w:t>de</w:t>
      </w:r>
      <w:r>
        <w:rPr>
          <w:color w:val="1D1D1B"/>
          <w:spacing w:val="-18"/>
        </w:rPr>
        <w:t> </w:t>
      </w:r>
      <w:r>
        <w:rPr>
          <w:color w:val="1D1D1B"/>
        </w:rPr>
        <w:t>los</w:t>
      </w:r>
      <w:r>
        <w:rPr>
          <w:color w:val="1D1D1B"/>
          <w:spacing w:val="-18"/>
        </w:rPr>
        <w:t> </w:t>
      </w:r>
      <w:r>
        <w:rPr>
          <w:color w:val="1D1D1B"/>
        </w:rPr>
        <w:t>Servicios,</w:t>
      </w:r>
      <w:r>
        <w:rPr>
          <w:color w:val="1D1D1B"/>
          <w:spacing w:val="-18"/>
        </w:rPr>
        <w:t> </w:t>
      </w:r>
      <w:r>
        <w:rPr>
          <w:color w:val="1D1D1B"/>
        </w:rPr>
        <w:t>definiéndose las diversas especialidades que cursarán los alumnos; éstas pueden ser básicas (un año de duración) o mecánicas (dos años de</w:t>
      </w:r>
      <w:r>
        <w:rPr>
          <w:color w:val="1D1D1B"/>
          <w:spacing w:val="-23"/>
        </w:rPr>
        <w:t> </w:t>
      </w:r>
      <w:r>
        <w:rPr>
          <w:color w:val="1D1D1B"/>
        </w:rPr>
        <w:t>duración).</w:t>
      </w:r>
    </w:p>
    <w:p>
      <w:pPr>
        <w:pStyle w:val="BodyText"/>
        <w:spacing w:before="8"/>
        <w:rPr>
          <w:sz w:val="19"/>
        </w:rPr>
      </w:pPr>
    </w:p>
    <w:p>
      <w:pPr>
        <w:pStyle w:val="BodyText"/>
        <w:spacing w:line="261" w:lineRule="auto"/>
        <w:ind w:left="1553" w:firstLine="340"/>
        <w:jc w:val="both"/>
      </w:pPr>
      <w:r>
        <w:rPr>
          <w:color w:val="1D1D1B"/>
        </w:rPr>
        <w:t>Los </w:t>
      </w:r>
      <w:r>
        <w:rPr>
          <w:color w:val="1D1D1B"/>
          <w:spacing w:val="3"/>
        </w:rPr>
        <w:t>establecimientos </w:t>
      </w:r>
      <w:r>
        <w:rPr>
          <w:color w:val="1D1D1B"/>
        </w:rPr>
        <w:t>que </w:t>
      </w:r>
      <w:r>
        <w:rPr>
          <w:color w:val="1D1D1B"/>
          <w:spacing w:val="3"/>
        </w:rPr>
        <w:t>imparten </w:t>
      </w:r>
      <w:r>
        <w:rPr>
          <w:color w:val="1D1D1B"/>
          <w:spacing w:val="2"/>
        </w:rPr>
        <w:t>tales  </w:t>
      </w:r>
      <w:r>
        <w:rPr>
          <w:color w:val="1D1D1B"/>
          <w:spacing w:val="3"/>
        </w:rPr>
        <w:t>cursos   </w:t>
      </w:r>
      <w:r>
        <w:rPr>
          <w:color w:val="1D1D1B"/>
          <w:spacing w:val="2"/>
        </w:rPr>
        <w:t>son   </w:t>
      </w:r>
      <w:r>
        <w:rPr>
          <w:color w:val="1D1D1B"/>
        </w:rPr>
        <w:t>la   </w:t>
      </w:r>
      <w:r>
        <w:rPr>
          <w:color w:val="1D1D1B"/>
          <w:spacing w:val="3"/>
        </w:rPr>
        <w:t>Academia   Politécnica   </w:t>
      </w:r>
      <w:r>
        <w:rPr>
          <w:color w:val="1D1D1B"/>
          <w:spacing w:val="2"/>
        </w:rPr>
        <w:t>Naval, </w:t>
      </w:r>
      <w:r>
        <w:rPr>
          <w:color w:val="1D1D1B"/>
          <w:spacing w:val="3"/>
        </w:rPr>
        <w:t>el</w:t>
      </w:r>
    </w:p>
    <w:p>
      <w:pPr>
        <w:pStyle w:val="BodyText"/>
        <w:spacing w:line="261" w:lineRule="auto"/>
        <w:ind w:left="1553"/>
        <w:jc w:val="both"/>
      </w:pPr>
      <w:r>
        <w:rPr>
          <w:color w:val="1D1D1B"/>
          <w:spacing w:val="3"/>
        </w:rPr>
        <w:t>S.H.O.A. </w:t>
      </w:r>
      <w:r>
        <w:rPr>
          <w:color w:val="1D1D1B"/>
        </w:rPr>
        <w:t>y la </w:t>
      </w:r>
      <w:r>
        <w:rPr>
          <w:color w:val="1D1D1B"/>
          <w:spacing w:val="3"/>
        </w:rPr>
        <w:t>Escuela </w:t>
      </w:r>
      <w:r>
        <w:rPr>
          <w:color w:val="1D1D1B"/>
        </w:rPr>
        <w:t>de </w:t>
      </w:r>
      <w:r>
        <w:rPr>
          <w:color w:val="1D1D1B"/>
          <w:spacing w:val="3"/>
        </w:rPr>
        <w:t>Grumetes. </w:t>
      </w:r>
      <w:r>
        <w:rPr>
          <w:color w:val="1D1D1B"/>
        </w:rPr>
        <w:t>La </w:t>
      </w:r>
      <w:r>
        <w:rPr>
          <w:color w:val="1D1D1B"/>
          <w:spacing w:val="3"/>
        </w:rPr>
        <w:t>Gente de </w:t>
      </w:r>
      <w:r>
        <w:rPr>
          <w:color w:val="1D1D1B"/>
          <w:spacing w:val="2"/>
        </w:rPr>
        <w:t>Mar </w:t>
      </w:r>
      <w:r>
        <w:rPr>
          <w:color w:val="1D1D1B"/>
        </w:rPr>
        <w:t>se </w:t>
      </w:r>
      <w:r>
        <w:rPr>
          <w:color w:val="1D1D1B"/>
          <w:spacing w:val="2"/>
        </w:rPr>
        <w:t>especializa </w:t>
      </w:r>
      <w:r>
        <w:rPr>
          <w:color w:val="1D1D1B"/>
        </w:rPr>
        <w:t>en el </w:t>
      </w:r>
      <w:r>
        <w:rPr>
          <w:color w:val="1D1D1B"/>
          <w:spacing w:val="3"/>
        </w:rPr>
        <w:t>segundo </w:t>
      </w:r>
      <w:r>
        <w:rPr>
          <w:color w:val="1D1D1B"/>
        </w:rPr>
        <w:t>y </w:t>
      </w:r>
      <w:r>
        <w:rPr>
          <w:color w:val="1D1D1B"/>
          <w:spacing w:val="3"/>
        </w:rPr>
        <w:t>tercer </w:t>
      </w:r>
      <w:r>
        <w:rPr>
          <w:color w:val="1D1D1B"/>
        </w:rPr>
        <w:t>año </w:t>
      </w:r>
      <w:r>
        <w:rPr>
          <w:color w:val="1D1D1B"/>
          <w:spacing w:val="3"/>
        </w:rPr>
        <w:t>de </w:t>
      </w:r>
      <w:r>
        <w:rPr>
          <w:color w:val="1D1D1B"/>
        </w:rPr>
        <w:t>su </w:t>
      </w:r>
      <w:r>
        <w:rPr>
          <w:color w:val="1D1D1B"/>
          <w:spacing w:val="3"/>
        </w:rPr>
        <w:t>carrera, según </w:t>
      </w:r>
      <w:r>
        <w:rPr>
          <w:color w:val="1D1D1B"/>
          <w:spacing w:val="2"/>
        </w:rPr>
        <w:t>sea </w:t>
      </w:r>
      <w:r>
        <w:rPr>
          <w:color w:val="1D1D1B"/>
        </w:rPr>
        <w:t>la </w:t>
      </w:r>
      <w:r>
        <w:rPr>
          <w:color w:val="1D1D1B"/>
          <w:spacing w:val="2"/>
        </w:rPr>
        <w:t>especialidad, </w:t>
      </w:r>
      <w:r>
        <w:rPr>
          <w:color w:val="1D1D1B"/>
          <w:spacing w:val="3"/>
        </w:rPr>
        <w:t>existiendo </w:t>
      </w:r>
      <w:r>
        <w:rPr>
          <w:color w:val="1D1D1B"/>
        </w:rPr>
        <w:t>las de </w:t>
      </w:r>
      <w:r>
        <w:rPr>
          <w:color w:val="1D1D1B"/>
          <w:spacing w:val="3"/>
        </w:rPr>
        <w:t>Sistemas </w:t>
      </w:r>
      <w:r>
        <w:rPr>
          <w:color w:val="1D1D1B"/>
        </w:rPr>
        <w:t>de </w:t>
      </w:r>
      <w:r>
        <w:rPr>
          <w:color w:val="1D1D1B"/>
          <w:spacing w:val="3"/>
        </w:rPr>
        <w:t>Armas, Ingeniería Naval, Infantería </w:t>
      </w:r>
      <w:r>
        <w:rPr>
          <w:color w:val="1D1D1B"/>
        </w:rPr>
        <w:t>de </w:t>
      </w:r>
      <w:r>
        <w:rPr>
          <w:color w:val="1D1D1B"/>
          <w:spacing w:val="3"/>
        </w:rPr>
        <w:t>Marina, Aviación </w:t>
      </w:r>
      <w:r>
        <w:rPr>
          <w:color w:val="1D1D1B"/>
          <w:spacing w:val="2"/>
        </w:rPr>
        <w:t>Naval, </w:t>
      </w:r>
      <w:r>
        <w:rPr>
          <w:color w:val="1D1D1B"/>
          <w:spacing w:val="4"/>
        </w:rPr>
        <w:t>Enfermería </w:t>
      </w:r>
      <w:r>
        <w:rPr>
          <w:color w:val="1D1D1B"/>
          <w:spacing w:val="2"/>
        </w:rPr>
        <w:t>Naval, </w:t>
      </w:r>
      <w:r>
        <w:rPr>
          <w:color w:val="1D1D1B"/>
          <w:spacing w:val="3"/>
        </w:rPr>
        <w:t>Artes Gráficas, </w:t>
      </w:r>
      <w:r>
        <w:rPr>
          <w:color w:val="1D1D1B"/>
          <w:spacing w:val="2"/>
        </w:rPr>
        <w:t>Hidrografía </w:t>
      </w:r>
      <w:r>
        <w:rPr>
          <w:color w:val="1D1D1B"/>
        </w:rPr>
        <w:t>y </w:t>
      </w:r>
      <w:r>
        <w:rPr>
          <w:color w:val="1D1D1B"/>
          <w:spacing w:val="4"/>
        </w:rPr>
        <w:t>Oceanografía, </w:t>
      </w:r>
      <w:r>
        <w:rPr>
          <w:color w:val="1D1D1B"/>
          <w:spacing w:val="3"/>
        </w:rPr>
        <w:t>Abastecimiento </w:t>
      </w:r>
      <w:r>
        <w:rPr>
          <w:color w:val="1D1D1B"/>
        </w:rPr>
        <w:t>y</w:t>
      </w:r>
      <w:r>
        <w:rPr>
          <w:color w:val="1D1D1B"/>
          <w:spacing w:val="21"/>
        </w:rPr>
        <w:t> </w:t>
      </w:r>
      <w:r>
        <w:rPr>
          <w:color w:val="1D1D1B"/>
          <w:spacing w:val="3"/>
        </w:rPr>
        <w:t>Litoral.</w:t>
      </w:r>
    </w:p>
    <w:p>
      <w:pPr>
        <w:pStyle w:val="BodyText"/>
        <w:spacing w:before="8"/>
        <w:rPr>
          <w:sz w:val="19"/>
        </w:rPr>
      </w:pPr>
    </w:p>
    <w:p>
      <w:pPr>
        <w:pStyle w:val="BodyText"/>
        <w:spacing w:line="261" w:lineRule="auto"/>
        <w:ind w:left="1553" w:right="2" w:firstLine="340"/>
        <w:jc w:val="both"/>
      </w:pPr>
      <w:r>
        <w:rPr>
          <w:color w:val="1D1D1B"/>
        </w:rPr>
        <w:t>En la etapa de Post-Especialización el personal de Gente de Mar, dependiendo de su escalafón, realiza en la APOLINAV o en las Escuelas de Aviación Naval y de Submarinos, diferentes Subespecialidades, tal es el caso de las áreas de Infantería de Marina, Litoral y Sanidad Naval y las denominadas Especialidades Complementadas, como son las áreas de Navegación, Submarinos e Inteligencia.</w:t>
      </w:r>
    </w:p>
    <w:p>
      <w:pPr>
        <w:pStyle w:val="BodyText"/>
        <w:spacing w:before="8"/>
        <w:rPr>
          <w:sz w:val="19"/>
        </w:rPr>
      </w:pPr>
    </w:p>
    <w:p>
      <w:pPr>
        <w:pStyle w:val="BodyText"/>
        <w:spacing w:line="261" w:lineRule="auto"/>
        <w:ind w:left="1553" w:right="2" w:firstLine="340"/>
        <w:jc w:val="both"/>
      </w:pPr>
      <w:r>
        <w:rPr/>
        <w:pict>
          <v:shape style="position:absolute;margin-left:52.628792pt;margin-top:67.007996pt;width:12pt;height:120pt;mso-position-horizontal-relative:page;mso-position-vertical-relative:paragraph;z-index:-517336" type="#_x0000_t202" filled="false" stroked="false">
            <v:textbox inset="0,0,0,0" style="layout-flow:vertical;mso-layout-flow-alt:bottom-to-top">
              <w:txbxContent>
                <w:p>
                  <w:pPr>
                    <w:pStyle w:val="BodyText"/>
                    <w:spacing w:line="221" w:lineRule="exact"/>
                    <w:ind w:left="20" w:right="-681"/>
                    <w:rPr>
                      <w:rFonts w:ascii="Gill Sans MT" w:hAnsi="Gill Sans MT"/>
                    </w:rPr>
                  </w:pPr>
                  <w:r>
                    <w:rPr>
                      <w:rFonts w:ascii="Gill Sans MT" w:hAnsi="Gill Sans MT"/>
                      <w:color w:val="9D9D9C"/>
                      <w:w w:val="109"/>
                    </w:rPr>
                    <w:t>La</w:t>
                  </w:r>
                  <w:r>
                    <w:rPr>
                      <w:rFonts w:ascii="Gill Sans MT" w:hAnsi="Gill Sans MT"/>
                      <w:color w:val="9D9D9C"/>
                    </w:rPr>
                    <w:t> </w:t>
                  </w:r>
                  <w:r>
                    <w:rPr>
                      <w:rFonts w:ascii="Gill Sans MT" w:hAnsi="Gill Sans MT"/>
                      <w:color w:val="9D9D9C"/>
                      <w:w w:val="110"/>
                    </w:rPr>
                    <w:t>Educación</w:t>
                  </w:r>
                  <w:r>
                    <w:rPr>
                      <w:rFonts w:ascii="Gill Sans MT" w:hAnsi="Gill Sans MT"/>
                      <w:color w:val="9D9D9C"/>
                    </w:rPr>
                    <w:t> </w:t>
                  </w:r>
                  <w:r>
                    <w:rPr>
                      <w:rFonts w:ascii="Gill Sans MT" w:hAnsi="Gill Sans MT"/>
                      <w:color w:val="9D9D9C"/>
                      <w:w w:val="107"/>
                    </w:rPr>
                    <w:t>en</w:t>
                  </w:r>
                  <w:r>
                    <w:rPr>
                      <w:rFonts w:ascii="Gill Sans MT" w:hAnsi="Gill Sans MT"/>
                      <w:color w:val="9D9D9C"/>
                    </w:rPr>
                    <w:t> </w:t>
                  </w:r>
                  <w:r>
                    <w:rPr>
                      <w:rFonts w:ascii="Gill Sans MT" w:hAnsi="Gill Sans MT"/>
                      <w:color w:val="9D9D9C"/>
                      <w:w w:val="120"/>
                    </w:rPr>
                    <w:t>la</w:t>
                  </w:r>
                  <w:r>
                    <w:rPr>
                      <w:rFonts w:ascii="Gill Sans MT" w:hAnsi="Gill Sans MT"/>
                      <w:color w:val="9D9D9C"/>
                      <w:spacing w:val="-8"/>
                    </w:rPr>
                    <w:t> </w:t>
                  </w:r>
                  <w:r>
                    <w:rPr>
                      <w:rFonts w:ascii="Gill Sans MT" w:hAnsi="Gill Sans MT"/>
                      <w:color w:val="9D9D9C"/>
                      <w:w w:val="105"/>
                    </w:rPr>
                    <w:t>Armada</w:t>
                  </w:r>
                </w:p>
              </w:txbxContent>
            </v:textbox>
            <w10:wrap type="none"/>
          </v:shape>
        </w:pict>
      </w:r>
      <w:r>
        <w:rPr>
          <w:color w:val="1D1D1B"/>
        </w:rPr>
        <w:t>Con relación al personal de Gente de Mar de  los Servicios, puede darse  la  opción  de  cambios de escalafón, siendo posible obtener diferentes capacitaciones en todas las áreas, en cursos cuya duración se extiende entre dos semanas a un</w:t>
      </w:r>
      <w:r>
        <w:rPr>
          <w:color w:val="1D1D1B"/>
          <w:spacing w:val="-26"/>
        </w:rPr>
        <w:t> </w:t>
      </w:r>
      <w:r>
        <w:rPr>
          <w:color w:val="1D1D1B"/>
        </w:rPr>
        <w:t>año.</w:t>
      </w:r>
    </w:p>
    <w:p>
      <w:pPr>
        <w:pStyle w:val="BodyText"/>
        <w:spacing w:before="8"/>
        <w:rPr>
          <w:sz w:val="19"/>
        </w:rPr>
      </w:pPr>
    </w:p>
    <w:p>
      <w:pPr>
        <w:pStyle w:val="BodyText"/>
        <w:spacing w:line="261" w:lineRule="auto"/>
        <w:ind w:left="1553" w:right="2" w:firstLine="340"/>
        <w:jc w:val="both"/>
      </w:pPr>
      <w:r>
        <w:rPr>
          <w:color w:val="1D1D1B"/>
        </w:rPr>
        <w:t>Entre los cursos de Post-Especialidad se encuentran</w:t>
      </w:r>
      <w:r>
        <w:rPr>
          <w:color w:val="1D1D1B"/>
          <w:spacing w:val="-21"/>
        </w:rPr>
        <w:t> </w:t>
      </w:r>
      <w:r>
        <w:rPr>
          <w:color w:val="1D1D1B"/>
        </w:rPr>
        <w:t>los</w:t>
      </w:r>
      <w:r>
        <w:rPr>
          <w:color w:val="1D1D1B"/>
          <w:spacing w:val="-22"/>
        </w:rPr>
        <w:t> </w:t>
      </w:r>
      <w:r>
        <w:rPr>
          <w:color w:val="1D1D1B"/>
        </w:rPr>
        <w:t>de</w:t>
      </w:r>
      <w:r>
        <w:rPr>
          <w:color w:val="1D1D1B"/>
          <w:spacing w:val="-22"/>
        </w:rPr>
        <w:t> </w:t>
      </w:r>
      <w:r>
        <w:rPr>
          <w:color w:val="1D1D1B"/>
        </w:rPr>
        <w:t>Dirección,</w:t>
      </w:r>
      <w:r>
        <w:rPr>
          <w:color w:val="1D1D1B"/>
          <w:spacing w:val="-21"/>
        </w:rPr>
        <w:t> </w:t>
      </w:r>
      <w:r>
        <w:rPr>
          <w:color w:val="1D1D1B"/>
        </w:rPr>
        <w:t>Administración</w:t>
      </w:r>
      <w:r>
        <w:rPr>
          <w:color w:val="1D1D1B"/>
          <w:spacing w:val="-22"/>
        </w:rPr>
        <w:t> </w:t>
      </w:r>
      <w:r>
        <w:rPr>
          <w:color w:val="1D1D1B"/>
        </w:rPr>
        <w:t>y</w:t>
      </w:r>
      <w:r>
        <w:rPr>
          <w:color w:val="1D1D1B"/>
          <w:spacing w:val="-22"/>
        </w:rPr>
        <w:t> </w:t>
      </w:r>
      <w:r>
        <w:rPr>
          <w:color w:val="1D1D1B"/>
        </w:rPr>
        <w:t>Mando. Este último tiene tres años de duración, y se realiza en el grado de Sargento Segundo, y el Técnico Administrativo, efectuado mediante el sistema e-learning, tiene un año de duración y es asumido por quienes tienen el grado de Sargento Primero, estando</w:t>
      </w:r>
      <w:r>
        <w:rPr>
          <w:color w:val="1D1D1B"/>
          <w:spacing w:val="-7"/>
        </w:rPr>
        <w:t> </w:t>
      </w:r>
      <w:r>
        <w:rPr>
          <w:color w:val="1D1D1B"/>
        </w:rPr>
        <w:t>en</w:t>
      </w:r>
      <w:r>
        <w:rPr>
          <w:color w:val="1D1D1B"/>
          <w:spacing w:val="-8"/>
        </w:rPr>
        <w:t> </w:t>
      </w:r>
      <w:r>
        <w:rPr>
          <w:color w:val="1D1D1B"/>
        </w:rPr>
        <w:t>sus</w:t>
      </w:r>
      <w:r>
        <w:rPr>
          <w:color w:val="1D1D1B"/>
          <w:spacing w:val="-8"/>
        </w:rPr>
        <w:t> </w:t>
      </w:r>
      <w:r>
        <w:rPr>
          <w:color w:val="1D1D1B"/>
        </w:rPr>
        <w:t>respectivas</w:t>
      </w:r>
      <w:r>
        <w:rPr>
          <w:color w:val="1D1D1B"/>
          <w:spacing w:val="-8"/>
        </w:rPr>
        <w:t> </w:t>
      </w:r>
      <w:r>
        <w:rPr>
          <w:color w:val="1D1D1B"/>
        </w:rPr>
        <w:t>unidades</w:t>
      </w:r>
      <w:r>
        <w:rPr>
          <w:color w:val="1D1D1B"/>
          <w:spacing w:val="-7"/>
        </w:rPr>
        <w:t> </w:t>
      </w:r>
      <w:r>
        <w:rPr>
          <w:color w:val="1D1D1B"/>
        </w:rPr>
        <w:t>y</w:t>
      </w:r>
      <w:r>
        <w:rPr>
          <w:color w:val="1D1D1B"/>
          <w:spacing w:val="-8"/>
        </w:rPr>
        <w:t> </w:t>
      </w:r>
      <w:r>
        <w:rPr>
          <w:color w:val="1D1D1B"/>
        </w:rPr>
        <w:t>reparticiones. Debe tenerse presente que la carrera de Gente   </w:t>
      </w:r>
      <w:r>
        <w:rPr>
          <w:color w:val="1D1D1B"/>
          <w:spacing w:val="9"/>
        </w:rPr>
        <w:t> </w:t>
      </w:r>
      <w:r>
        <w:rPr>
          <w:color w:val="1D1D1B"/>
        </w:rPr>
        <w:t>de</w:t>
      </w:r>
    </w:p>
    <w:p>
      <w:pPr>
        <w:pStyle w:val="BodyText"/>
        <w:tabs>
          <w:tab w:pos="1553" w:val="left" w:leader="none"/>
        </w:tabs>
        <w:ind w:left="997"/>
      </w:pPr>
      <w:r>
        <w:rPr>
          <w:b/>
          <w:color w:val="9D9D9C"/>
          <w:position w:val="-13"/>
          <w:sz w:val="24"/>
        </w:rPr>
        <w:t>88</w:t>
        <w:tab/>
      </w:r>
      <w:r>
        <w:rPr>
          <w:color w:val="1D1D1B"/>
        </w:rPr>
        <w:t>Mar dura 30</w:t>
      </w:r>
      <w:r>
        <w:rPr>
          <w:color w:val="1D1D1B"/>
          <w:spacing w:val="-9"/>
        </w:rPr>
        <w:t> </w:t>
      </w:r>
      <w:r>
        <w:rPr>
          <w:color w:val="1D1D1B"/>
        </w:rPr>
        <w:t>años.</w:t>
      </w:r>
    </w:p>
    <w:p>
      <w:pPr>
        <w:pStyle w:val="BodyText"/>
        <w:spacing w:line="261" w:lineRule="auto" w:before="98"/>
        <w:ind w:left="1553" w:right="2" w:firstLine="340"/>
        <w:jc w:val="both"/>
      </w:pPr>
      <w:r>
        <w:rPr/>
        <w:pict>
          <v:shape style="position:absolute;margin-left:53.898792pt;margin-top:7.697987pt;width:12pt;height:67.05pt;mso-position-horizontal-relative:page;mso-position-vertical-relative:paragraph;z-index:834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5"/>
                    </w:rPr>
                    <w:t>Cinco</w:t>
                  </w:r>
                </w:p>
              </w:txbxContent>
            </v:textbox>
            <w10:wrap type="none"/>
          </v:shape>
        </w:pict>
      </w:r>
      <w:r>
        <w:rPr>
          <w:color w:val="1D1D1B"/>
        </w:rPr>
        <w:t>Existen además cursos especiales que se dictan en la Escuela de Grumetes, como lo son los cursos para grumetes I.M. Músicos, grumetes de Sanidad Naval y Sanidad Dental, y para los conductores Navales. Estos cursos tienen una duración inferior a un año académico y se hacen de acuerdo con los requerimientos institucionales.</w:t>
      </w:r>
    </w:p>
    <w:p>
      <w:pPr>
        <w:pStyle w:val="Heading4"/>
        <w:spacing w:before="74"/>
        <w:ind w:left="238" w:right="1548"/>
      </w:pPr>
      <w:r>
        <w:rPr>
          <w:b w:val="0"/>
        </w:rPr>
        <w:br w:type="column"/>
      </w:r>
      <w:r>
        <w:rPr>
          <w:color w:val="1D1D1B"/>
        </w:rPr>
        <w:t>EL PROFESORADO NAVAL</w:t>
      </w:r>
    </w:p>
    <w:p>
      <w:pPr>
        <w:pStyle w:val="BodyText"/>
        <w:spacing w:before="6"/>
        <w:rPr>
          <w:b/>
        </w:rPr>
      </w:pPr>
    </w:p>
    <w:p>
      <w:pPr>
        <w:pStyle w:val="BodyText"/>
        <w:spacing w:line="249" w:lineRule="auto" w:before="1"/>
        <w:ind w:left="238" w:right="1551" w:firstLine="340"/>
        <w:jc w:val="both"/>
      </w:pPr>
      <w:r>
        <w:rPr>
          <w:color w:val="1D1D1B"/>
        </w:rPr>
        <w:t>La actividad educativa es ejercida por personas contratadas en condición de Profesor Civil y por Oficiales y Personal en servicio activo que</w:t>
      </w:r>
      <w:r>
        <w:rPr>
          <w:color w:val="1D1D1B"/>
          <w:spacing w:val="-25"/>
        </w:rPr>
        <w:t> </w:t>
      </w:r>
      <w:r>
        <w:rPr>
          <w:color w:val="1D1D1B"/>
        </w:rPr>
        <w:t>concurren a escuelas y academias en condición de Profesores Militares o Instructores. Todo Oficial o Suboficial es considerado un educador del personal que le está subordinado</w:t>
      </w:r>
    </w:p>
    <w:p>
      <w:pPr>
        <w:pStyle w:val="BodyText"/>
        <w:spacing w:before="9"/>
        <w:rPr>
          <w:sz w:val="19"/>
        </w:rPr>
      </w:pPr>
    </w:p>
    <w:p>
      <w:pPr>
        <w:pStyle w:val="Heading4"/>
        <w:ind w:left="238" w:right="1548"/>
      </w:pPr>
      <w:r>
        <w:rPr>
          <w:color w:val="1D1D1B"/>
        </w:rPr>
        <w:t>Profesores Militares</w:t>
      </w:r>
    </w:p>
    <w:p>
      <w:pPr>
        <w:pStyle w:val="BodyText"/>
        <w:spacing w:before="6"/>
        <w:rPr>
          <w:b/>
        </w:rPr>
      </w:pPr>
    </w:p>
    <w:p>
      <w:pPr>
        <w:pStyle w:val="BodyText"/>
        <w:spacing w:line="249" w:lineRule="auto" w:before="1"/>
        <w:ind w:left="238" w:right="1551" w:firstLine="340"/>
        <w:jc w:val="both"/>
      </w:pPr>
      <w:r>
        <w:rPr>
          <w:color w:val="1D1D1B"/>
        </w:rPr>
        <w:t>Es personal de la Institución que posee requisitos  que  lo  habilitan  para   ejercer   la función de profesor, requiriéndose para ello tener una especialidad, haber efectuado el curso de Capacitación</w:t>
      </w:r>
      <w:r>
        <w:rPr>
          <w:color w:val="1D1D1B"/>
          <w:spacing w:val="-13"/>
        </w:rPr>
        <w:t> </w:t>
      </w:r>
      <w:r>
        <w:rPr>
          <w:color w:val="1D1D1B"/>
        </w:rPr>
        <w:t>Pedagógica,</w:t>
      </w:r>
      <w:r>
        <w:rPr>
          <w:color w:val="1D1D1B"/>
          <w:spacing w:val="-14"/>
        </w:rPr>
        <w:t> </w:t>
      </w:r>
      <w:r>
        <w:rPr>
          <w:color w:val="1D1D1B"/>
        </w:rPr>
        <w:t>haber</w:t>
      </w:r>
      <w:r>
        <w:rPr>
          <w:color w:val="1D1D1B"/>
          <w:spacing w:val="-14"/>
        </w:rPr>
        <w:t> </w:t>
      </w:r>
      <w:r>
        <w:rPr>
          <w:color w:val="1D1D1B"/>
        </w:rPr>
        <w:t>realizado</w:t>
      </w:r>
      <w:r>
        <w:rPr>
          <w:color w:val="1D1D1B"/>
          <w:spacing w:val="-14"/>
        </w:rPr>
        <w:t> </w:t>
      </w:r>
      <w:r>
        <w:rPr>
          <w:color w:val="1D1D1B"/>
        </w:rPr>
        <w:t>clases</w:t>
      </w:r>
      <w:r>
        <w:rPr>
          <w:color w:val="1D1D1B"/>
          <w:spacing w:val="-14"/>
        </w:rPr>
        <w:t> </w:t>
      </w:r>
      <w:r>
        <w:rPr>
          <w:color w:val="1D1D1B"/>
        </w:rPr>
        <w:t>por espacio de tres o más años, y presentar un trabajo de</w:t>
      </w:r>
      <w:r>
        <w:rPr>
          <w:color w:val="1D1D1B"/>
          <w:spacing w:val="-6"/>
        </w:rPr>
        <w:t> </w:t>
      </w:r>
      <w:r>
        <w:rPr>
          <w:color w:val="1D1D1B"/>
        </w:rPr>
        <w:t>investigación</w:t>
      </w:r>
      <w:r>
        <w:rPr>
          <w:color w:val="1D1D1B"/>
          <w:spacing w:val="-5"/>
        </w:rPr>
        <w:t> </w:t>
      </w:r>
      <w:r>
        <w:rPr>
          <w:color w:val="1D1D1B"/>
        </w:rPr>
        <w:t>afín</w:t>
      </w:r>
      <w:r>
        <w:rPr>
          <w:color w:val="1D1D1B"/>
          <w:spacing w:val="-6"/>
        </w:rPr>
        <w:t> </w:t>
      </w:r>
      <w:r>
        <w:rPr>
          <w:color w:val="1D1D1B"/>
        </w:rPr>
        <w:t>con</w:t>
      </w:r>
      <w:r>
        <w:rPr>
          <w:color w:val="1D1D1B"/>
          <w:spacing w:val="-6"/>
        </w:rPr>
        <w:t> </w:t>
      </w:r>
      <w:r>
        <w:rPr>
          <w:color w:val="1D1D1B"/>
        </w:rPr>
        <w:t>el</w:t>
      </w:r>
      <w:r>
        <w:rPr>
          <w:color w:val="1D1D1B"/>
          <w:spacing w:val="-6"/>
        </w:rPr>
        <w:t> </w:t>
      </w:r>
      <w:r>
        <w:rPr>
          <w:color w:val="1D1D1B"/>
        </w:rPr>
        <w:t>área</w:t>
      </w:r>
      <w:r>
        <w:rPr>
          <w:color w:val="1D1D1B"/>
          <w:spacing w:val="-6"/>
        </w:rPr>
        <w:t> </w:t>
      </w:r>
      <w:r>
        <w:rPr>
          <w:color w:val="1D1D1B"/>
        </w:rPr>
        <w:t>de</w:t>
      </w:r>
      <w:r>
        <w:rPr>
          <w:color w:val="1D1D1B"/>
          <w:spacing w:val="-6"/>
        </w:rPr>
        <w:t> </w:t>
      </w:r>
      <w:r>
        <w:rPr>
          <w:color w:val="1D1D1B"/>
        </w:rPr>
        <w:t>la</w:t>
      </w:r>
      <w:r>
        <w:rPr>
          <w:color w:val="1D1D1B"/>
          <w:spacing w:val="-6"/>
        </w:rPr>
        <w:t> </w:t>
      </w:r>
      <w:r>
        <w:rPr>
          <w:color w:val="1D1D1B"/>
        </w:rPr>
        <w:t>docencia</w:t>
      </w:r>
      <w:r>
        <w:rPr>
          <w:color w:val="1D1D1B"/>
          <w:spacing w:val="-6"/>
        </w:rPr>
        <w:t> </w:t>
      </w:r>
      <w:r>
        <w:rPr>
          <w:color w:val="1D1D1B"/>
        </w:rPr>
        <w:t>en</w:t>
      </w:r>
      <w:r>
        <w:rPr>
          <w:color w:val="1D1D1B"/>
          <w:spacing w:val="-6"/>
        </w:rPr>
        <w:t> </w:t>
      </w:r>
      <w:r>
        <w:rPr>
          <w:color w:val="1D1D1B"/>
        </w:rPr>
        <w:t>la cual desea desempeñarse como</w:t>
      </w:r>
      <w:r>
        <w:rPr>
          <w:color w:val="1D1D1B"/>
          <w:spacing w:val="-26"/>
        </w:rPr>
        <w:t> </w:t>
      </w:r>
      <w:r>
        <w:rPr>
          <w:color w:val="1D1D1B"/>
        </w:rPr>
        <w:t>profesor.</w:t>
      </w:r>
    </w:p>
    <w:p>
      <w:pPr>
        <w:pStyle w:val="BodyText"/>
        <w:spacing w:before="9"/>
        <w:rPr>
          <w:sz w:val="19"/>
        </w:rPr>
      </w:pPr>
    </w:p>
    <w:p>
      <w:pPr>
        <w:pStyle w:val="BodyText"/>
        <w:spacing w:line="249" w:lineRule="auto"/>
        <w:ind w:left="239" w:right="1548" w:firstLine="340"/>
        <w:jc w:val="both"/>
      </w:pPr>
      <w:r>
        <w:rPr>
          <w:color w:val="1D1D1B"/>
        </w:rPr>
        <w:t>Las materias en las cuales el personal naval podrá ser nombrado profesor, no deben ser dictadas en las Universidades o Institutos Civiles, sino que debe tratarse de materias netamente profesionales.</w:t>
      </w:r>
    </w:p>
    <w:p>
      <w:pPr>
        <w:pStyle w:val="BodyText"/>
        <w:spacing w:before="9"/>
        <w:rPr>
          <w:sz w:val="19"/>
        </w:rPr>
      </w:pPr>
    </w:p>
    <w:p>
      <w:pPr>
        <w:pStyle w:val="Heading4"/>
        <w:ind w:left="239" w:right="1548"/>
      </w:pPr>
      <w:r>
        <w:rPr>
          <w:color w:val="1D1D1B"/>
        </w:rPr>
        <w:t>Profesores Civiles</w:t>
      </w:r>
    </w:p>
    <w:p>
      <w:pPr>
        <w:pStyle w:val="BodyText"/>
        <w:spacing w:before="6"/>
        <w:rPr>
          <w:b/>
        </w:rPr>
      </w:pPr>
    </w:p>
    <w:p>
      <w:pPr>
        <w:pStyle w:val="BodyText"/>
        <w:spacing w:line="249" w:lineRule="auto" w:before="1"/>
        <w:ind w:left="239" w:right="1551" w:firstLine="340"/>
        <w:jc w:val="both"/>
      </w:pPr>
      <w:r>
        <w:rPr>
          <w:color w:val="1D1D1B"/>
        </w:rPr>
        <w:t>Son profesionales que poseen título de profesor otorgado por el Estado y se contratan en la Armada con el rango de Profesor Civil. Cumplen etapas y años de servicios, y efectúan una carrera docente  en la Institución. En determinadas circunstancias, la Armada autoriza a profesionales no pedagogos para que efectúen algún tipo específico de</w:t>
      </w:r>
      <w:r>
        <w:rPr>
          <w:color w:val="1D1D1B"/>
          <w:spacing w:val="-36"/>
        </w:rPr>
        <w:t> </w:t>
      </w:r>
      <w:r>
        <w:rPr>
          <w:color w:val="1D1D1B"/>
        </w:rPr>
        <w:t>instrucción.</w:t>
      </w:r>
    </w:p>
    <w:p>
      <w:pPr>
        <w:pStyle w:val="BodyText"/>
        <w:spacing w:before="9"/>
        <w:rPr>
          <w:sz w:val="19"/>
        </w:rPr>
      </w:pPr>
    </w:p>
    <w:p>
      <w:pPr>
        <w:pStyle w:val="Heading4"/>
        <w:ind w:left="239" w:right="1548"/>
      </w:pPr>
      <w:r>
        <w:rPr>
          <w:color w:val="1D1D1B"/>
        </w:rPr>
        <w:t>Instructores Militares</w:t>
      </w:r>
    </w:p>
    <w:p>
      <w:pPr>
        <w:pStyle w:val="BodyText"/>
        <w:spacing w:before="6"/>
        <w:rPr>
          <w:b/>
        </w:rPr>
      </w:pPr>
    </w:p>
    <w:p>
      <w:pPr>
        <w:pStyle w:val="BodyText"/>
        <w:spacing w:line="249" w:lineRule="auto" w:before="1"/>
        <w:ind w:left="239" w:right="1551" w:firstLine="340"/>
        <w:jc w:val="both"/>
      </w:pPr>
      <w:r>
        <w:rPr>
          <w:color w:val="1D1D1B"/>
        </w:rPr>
        <w:t>Es todo aquel personal que posee amplios conocimientos  sobre  una  determinada   materia  de índole profesional o militar, el cual es instruido mediante</w:t>
      </w:r>
      <w:r>
        <w:rPr>
          <w:color w:val="1D1D1B"/>
          <w:spacing w:val="-7"/>
        </w:rPr>
        <w:t> </w:t>
      </w:r>
      <w:r>
        <w:rPr>
          <w:color w:val="1D1D1B"/>
        </w:rPr>
        <w:t>un</w:t>
      </w:r>
      <w:r>
        <w:rPr>
          <w:color w:val="1D1D1B"/>
          <w:spacing w:val="-7"/>
        </w:rPr>
        <w:t> </w:t>
      </w:r>
      <w:r>
        <w:rPr>
          <w:color w:val="1D1D1B"/>
        </w:rPr>
        <w:t>curso</w:t>
      </w:r>
      <w:r>
        <w:rPr>
          <w:color w:val="1D1D1B"/>
          <w:spacing w:val="-7"/>
        </w:rPr>
        <w:t> </w:t>
      </w:r>
      <w:r>
        <w:rPr>
          <w:color w:val="1D1D1B"/>
        </w:rPr>
        <w:t>de</w:t>
      </w:r>
      <w:r>
        <w:rPr>
          <w:color w:val="1D1D1B"/>
          <w:spacing w:val="-7"/>
        </w:rPr>
        <w:t> </w:t>
      </w:r>
      <w:r>
        <w:rPr>
          <w:color w:val="1D1D1B"/>
        </w:rPr>
        <w:t>Capacitación</w:t>
      </w:r>
      <w:r>
        <w:rPr>
          <w:color w:val="1D1D1B"/>
          <w:spacing w:val="-7"/>
        </w:rPr>
        <w:t> </w:t>
      </w:r>
      <w:r>
        <w:rPr>
          <w:color w:val="1D1D1B"/>
        </w:rPr>
        <w:t>Pedagógica</w:t>
      </w:r>
      <w:r>
        <w:rPr>
          <w:color w:val="1D1D1B"/>
          <w:spacing w:val="-7"/>
        </w:rPr>
        <w:t> </w:t>
      </w:r>
      <w:r>
        <w:rPr>
          <w:color w:val="1D1D1B"/>
        </w:rPr>
        <w:t>para que realice un eficaz traspaso de conocimientos. El instructor que cumpla con determinados requisitos reglamentarios podrá ser nombrado Profesor</w:t>
      </w:r>
      <w:r>
        <w:rPr>
          <w:color w:val="1D1D1B"/>
          <w:spacing w:val="-13"/>
        </w:rPr>
        <w:t> </w:t>
      </w:r>
      <w:r>
        <w:rPr>
          <w:color w:val="1D1D1B"/>
        </w:rPr>
        <w:t>Militar.</w:t>
      </w:r>
    </w:p>
    <w:p>
      <w:pPr>
        <w:pStyle w:val="BodyText"/>
        <w:spacing w:before="9"/>
        <w:rPr>
          <w:sz w:val="19"/>
        </w:rPr>
      </w:pPr>
    </w:p>
    <w:p>
      <w:pPr>
        <w:pStyle w:val="Heading4"/>
        <w:ind w:left="239" w:right="1548"/>
      </w:pPr>
      <w:r>
        <w:rPr>
          <w:color w:val="1D1D1B"/>
        </w:rPr>
        <w:t>DESARROLLO DE LA EDUCACIÓN</w:t>
      </w:r>
    </w:p>
    <w:p>
      <w:pPr>
        <w:pStyle w:val="BodyText"/>
        <w:spacing w:before="6"/>
        <w:rPr>
          <w:b/>
        </w:rPr>
      </w:pPr>
    </w:p>
    <w:p>
      <w:pPr>
        <w:pStyle w:val="BodyText"/>
        <w:spacing w:line="249" w:lineRule="auto" w:before="1"/>
        <w:ind w:left="239" w:right="1551" w:firstLine="340"/>
        <w:jc w:val="both"/>
      </w:pPr>
      <w:r>
        <w:rPr>
          <w:color w:val="1D1D1B"/>
        </w:rPr>
        <w:t>Los establecimientos educacionales dependen de  la  Dirección  de  Educación  de  la  Armada  y  de la Academia Politécnica Naval, además de subordinarse en los aspectos militares a la autoridad correspondiente a la Guarnición Naval donde se encuentren.</w:t>
      </w:r>
    </w:p>
    <w:p>
      <w:pPr>
        <w:spacing w:after="0" w:line="249" w:lineRule="auto"/>
        <w:jc w:val="both"/>
        <w:sectPr>
          <w:type w:val="continuous"/>
          <w:pgSz w:w="12750" w:h="15870"/>
          <w:pgMar w:top="420" w:bottom="420" w:left="0" w:right="0"/>
          <w:cols w:num="2" w:equalWidth="0">
            <w:col w:w="6236" w:space="40"/>
            <w:col w:w="6474"/>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color w:val="1D1D1B"/>
        </w:rPr>
        <w:t>Debiendo cada establecimiento  mantener  al  día los planes y programas para cada uno de los cursos</w:t>
      </w:r>
      <w:r>
        <w:rPr>
          <w:color w:val="1D1D1B"/>
          <w:spacing w:val="-11"/>
        </w:rPr>
        <w:t> </w:t>
      </w:r>
      <w:r>
        <w:rPr>
          <w:color w:val="1D1D1B"/>
        </w:rPr>
        <w:t>que</w:t>
      </w:r>
      <w:r>
        <w:rPr>
          <w:color w:val="1D1D1B"/>
          <w:spacing w:val="-11"/>
        </w:rPr>
        <w:t> </w:t>
      </w:r>
      <w:r>
        <w:rPr>
          <w:color w:val="1D1D1B"/>
        </w:rPr>
        <w:t>dicte,</w:t>
      </w:r>
      <w:r>
        <w:rPr>
          <w:color w:val="1D1D1B"/>
          <w:spacing w:val="-11"/>
        </w:rPr>
        <w:t> </w:t>
      </w:r>
      <w:r>
        <w:rPr>
          <w:color w:val="1D1D1B"/>
        </w:rPr>
        <w:t>es</w:t>
      </w:r>
      <w:r>
        <w:rPr>
          <w:color w:val="1D1D1B"/>
          <w:spacing w:val="-11"/>
        </w:rPr>
        <w:t> </w:t>
      </w:r>
      <w:r>
        <w:rPr>
          <w:color w:val="1D1D1B"/>
        </w:rPr>
        <w:t>su</w:t>
      </w:r>
      <w:r>
        <w:rPr>
          <w:color w:val="1D1D1B"/>
          <w:spacing w:val="-11"/>
        </w:rPr>
        <w:t> </w:t>
      </w:r>
      <w:r>
        <w:rPr>
          <w:color w:val="1D1D1B"/>
        </w:rPr>
        <w:t>obligación</w:t>
      </w:r>
      <w:r>
        <w:rPr>
          <w:color w:val="1D1D1B"/>
          <w:spacing w:val="-11"/>
        </w:rPr>
        <w:t> </w:t>
      </w:r>
      <w:r>
        <w:rPr>
          <w:color w:val="1D1D1B"/>
        </w:rPr>
        <w:t>hacer</w:t>
      </w:r>
      <w:r>
        <w:rPr>
          <w:color w:val="1D1D1B"/>
          <w:spacing w:val="-11"/>
        </w:rPr>
        <w:t> </w:t>
      </w:r>
      <w:r>
        <w:rPr>
          <w:color w:val="1D1D1B"/>
        </w:rPr>
        <w:t>que</w:t>
      </w:r>
      <w:r>
        <w:rPr>
          <w:color w:val="1D1D1B"/>
          <w:spacing w:val="-11"/>
        </w:rPr>
        <w:t> </w:t>
      </w:r>
      <w:r>
        <w:rPr>
          <w:color w:val="1D1D1B"/>
        </w:rPr>
        <w:t>éstos</w:t>
      </w:r>
      <w:r>
        <w:rPr>
          <w:color w:val="1D1D1B"/>
          <w:spacing w:val="-11"/>
        </w:rPr>
        <w:t> </w:t>
      </w:r>
      <w:r>
        <w:rPr>
          <w:color w:val="1D1D1B"/>
        </w:rPr>
        <w:t>se cumplan tal como estén detallados. En general, los planes</w:t>
      </w:r>
      <w:r>
        <w:rPr>
          <w:color w:val="1D1D1B"/>
          <w:spacing w:val="-24"/>
        </w:rPr>
        <w:t> </w:t>
      </w:r>
      <w:r>
        <w:rPr>
          <w:color w:val="1D1D1B"/>
        </w:rPr>
        <w:t>de</w:t>
      </w:r>
      <w:r>
        <w:rPr>
          <w:color w:val="1D1D1B"/>
          <w:spacing w:val="-25"/>
        </w:rPr>
        <w:t> </w:t>
      </w:r>
      <w:r>
        <w:rPr>
          <w:color w:val="1D1D1B"/>
        </w:rPr>
        <w:t>curso</w:t>
      </w:r>
      <w:r>
        <w:rPr>
          <w:color w:val="1D1D1B"/>
          <w:spacing w:val="-25"/>
        </w:rPr>
        <w:t> </w:t>
      </w:r>
      <w:r>
        <w:rPr>
          <w:color w:val="1D1D1B"/>
        </w:rPr>
        <w:t>se</w:t>
      </w:r>
      <w:r>
        <w:rPr>
          <w:color w:val="1D1D1B"/>
          <w:spacing w:val="-25"/>
        </w:rPr>
        <w:t> </w:t>
      </w:r>
      <w:r>
        <w:rPr>
          <w:color w:val="1D1D1B"/>
        </w:rPr>
        <w:t>realizan</w:t>
      </w:r>
      <w:r>
        <w:rPr>
          <w:color w:val="1D1D1B"/>
          <w:spacing w:val="-25"/>
        </w:rPr>
        <w:t> </w:t>
      </w:r>
      <w:r>
        <w:rPr>
          <w:color w:val="1D1D1B"/>
        </w:rPr>
        <w:t>en</w:t>
      </w:r>
      <w:r>
        <w:rPr>
          <w:color w:val="1D1D1B"/>
          <w:spacing w:val="-25"/>
        </w:rPr>
        <w:t> </w:t>
      </w:r>
      <w:r>
        <w:rPr>
          <w:color w:val="1D1D1B"/>
        </w:rPr>
        <w:t>dos</w:t>
      </w:r>
      <w:r>
        <w:rPr>
          <w:color w:val="1D1D1B"/>
          <w:spacing w:val="-25"/>
        </w:rPr>
        <w:t> </w:t>
      </w:r>
      <w:r>
        <w:rPr>
          <w:color w:val="1D1D1B"/>
        </w:rPr>
        <w:t>semestres</w:t>
      </w:r>
      <w:r>
        <w:rPr>
          <w:color w:val="1D1D1B"/>
          <w:spacing w:val="-25"/>
        </w:rPr>
        <w:t> </w:t>
      </w:r>
      <w:r>
        <w:rPr>
          <w:color w:val="1D1D1B"/>
        </w:rPr>
        <w:t>lectivos, al término de ellos se rinden pruebas semestrales o exámenes finales y al finalizar el primer semestre   se efectúa una semana de vacaciones y al término del segundo, se efectúan las ceremonias de fin de curso para luego cumplir con los períodos anuales de</w:t>
      </w:r>
      <w:r>
        <w:rPr>
          <w:color w:val="1D1D1B"/>
          <w:spacing w:val="-10"/>
        </w:rPr>
        <w:t> </w:t>
      </w:r>
      <w:r>
        <w:rPr>
          <w:color w:val="1D1D1B"/>
        </w:rPr>
        <w:t>permisos.</w:t>
      </w:r>
    </w:p>
    <w:p>
      <w:pPr>
        <w:pStyle w:val="BodyText"/>
        <w:spacing w:before="9"/>
        <w:rPr>
          <w:sz w:val="19"/>
        </w:rPr>
      </w:pPr>
    </w:p>
    <w:p>
      <w:pPr>
        <w:pStyle w:val="BodyText"/>
        <w:spacing w:line="249" w:lineRule="auto"/>
        <w:ind w:left="1553" w:firstLine="340"/>
        <w:jc w:val="both"/>
      </w:pPr>
      <w:r>
        <w:rPr>
          <w:color w:val="1D1D1B"/>
        </w:rPr>
        <w:t>Para</w:t>
      </w:r>
      <w:r>
        <w:rPr>
          <w:color w:val="1D1D1B"/>
          <w:spacing w:val="-32"/>
        </w:rPr>
        <w:t> </w:t>
      </w:r>
      <w:r>
        <w:rPr>
          <w:color w:val="1D1D1B"/>
        </w:rPr>
        <w:t>efectuar</w:t>
      </w:r>
      <w:r>
        <w:rPr>
          <w:color w:val="1D1D1B"/>
          <w:spacing w:val="-32"/>
        </w:rPr>
        <w:t> </w:t>
      </w:r>
      <w:r>
        <w:rPr>
          <w:color w:val="1D1D1B"/>
        </w:rPr>
        <w:t>cursos</w:t>
      </w:r>
      <w:r>
        <w:rPr>
          <w:color w:val="1D1D1B"/>
          <w:spacing w:val="-32"/>
        </w:rPr>
        <w:t> </w:t>
      </w:r>
      <w:r>
        <w:rPr>
          <w:color w:val="1D1D1B"/>
        </w:rPr>
        <w:t>de</w:t>
      </w:r>
      <w:r>
        <w:rPr>
          <w:color w:val="1D1D1B"/>
          <w:spacing w:val="-32"/>
        </w:rPr>
        <w:t> </w:t>
      </w:r>
      <w:r>
        <w:rPr>
          <w:color w:val="1D1D1B"/>
        </w:rPr>
        <w:t>carácter</w:t>
      </w:r>
      <w:r>
        <w:rPr>
          <w:color w:val="1D1D1B"/>
          <w:spacing w:val="-32"/>
        </w:rPr>
        <w:t> </w:t>
      </w:r>
      <w:r>
        <w:rPr>
          <w:color w:val="1D1D1B"/>
        </w:rPr>
        <w:t>extra</w:t>
      </w:r>
      <w:r>
        <w:rPr>
          <w:color w:val="1D1D1B"/>
          <w:spacing w:val="-32"/>
        </w:rPr>
        <w:t> </w:t>
      </w:r>
      <w:r>
        <w:rPr>
          <w:color w:val="1D1D1B"/>
        </w:rPr>
        <w:t>institucional en establecimientos del Ejército, Fuerza Aérea, Universidades e Institutos  nacionales,  el  llamado lo realiza la Dirección General del Personal de la Armada, la que acepta o rechaza a los postulantes. También</w:t>
      </w:r>
      <w:r>
        <w:rPr>
          <w:color w:val="1D1D1B"/>
          <w:spacing w:val="-6"/>
        </w:rPr>
        <w:t> </w:t>
      </w:r>
      <w:r>
        <w:rPr>
          <w:color w:val="1D1D1B"/>
        </w:rPr>
        <w:t>hay</w:t>
      </w:r>
      <w:r>
        <w:rPr>
          <w:color w:val="1D1D1B"/>
          <w:spacing w:val="-6"/>
        </w:rPr>
        <w:t> </w:t>
      </w:r>
      <w:r>
        <w:rPr>
          <w:color w:val="1D1D1B"/>
        </w:rPr>
        <w:t>cursos</w:t>
      </w:r>
      <w:r>
        <w:rPr>
          <w:color w:val="1D1D1B"/>
          <w:spacing w:val="-6"/>
        </w:rPr>
        <w:t> </w:t>
      </w:r>
      <w:r>
        <w:rPr>
          <w:color w:val="1D1D1B"/>
        </w:rPr>
        <w:t>que</w:t>
      </w:r>
      <w:r>
        <w:rPr>
          <w:color w:val="1D1D1B"/>
          <w:spacing w:val="-6"/>
        </w:rPr>
        <w:t> </w:t>
      </w:r>
      <w:r>
        <w:rPr>
          <w:color w:val="1D1D1B"/>
        </w:rPr>
        <w:t>se</w:t>
      </w:r>
      <w:r>
        <w:rPr>
          <w:color w:val="1D1D1B"/>
          <w:spacing w:val="-6"/>
        </w:rPr>
        <w:t> </w:t>
      </w:r>
      <w:r>
        <w:rPr>
          <w:color w:val="1D1D1B"/>
        </w:rPr>
        <w:t>realizan</w:t>
      </w:r>
      <w:r>
        <w:rPr>
          <w:color w:val="1D1D1B"/>
          <w:spacing w:val="-6"/>
        </w:rPr>
        <w:t> </w:t>
      </w:r>
      <w:r>
        <w:rPr>
          <w:color w:val="1D1D1B"/>
        </w:rPr>
        <w:t>en</w:t>
      </w:r>
      <w:r>
        <w:rPr>
          <w:color w:val="1D1D1B"/>
          <w:spacing w:val="-6"/>
        </w:rPr>
        <w:t> </w:t>
      </w:r>
      <w:r>
        <w:rPr>
          <w:color w:val="1D1D1B"/>
        </w:rPr>
        <w:t>el</w:t>
      </w:r>
      <w:r>
        <w:rPr>
          <w:color w:val="1D1D1B"/>
          <w:spacing w:val="-6"/>
        </w:rPr>
        <w:t> </w:t>
      </w:r>
      <w:r>
        <w:rPr>
          <w:color w:val="1D1D1B"/>
        </w:rPr>
        <w:t>extranjero, para lo cual la mencionada Dirección General, llama a</w:t>
      </w:r>
      <w:r>
        <w:rPr>
          <w:color w:val="1D1D1B"/>
          <w:spacing w:val="-15"/>
        </w:rPr>
        <w:t> </w:t>
      </w:r>
      <w:r>
        <w:rPr>
          <w:color w:val="1D1D1B"/>
        </w:rPr>
        <w:t>postulación</w:t>
      </w:r>
      <w:r>
        <w:rPr>
          <w:color w:val="1D1D1B"/>
          <w:spacing w:val="-15"/>
        </w:rPr>
        <w:t> </w:t>
      </w:r>
      <w:r>
        <w:rPr>
          <w:color w:val="1D1D1B"/>
        </w:rPr>
        <w:t>según</w:t>
      </w:r>
      <w:r>
        <w:rPr>
          <w:color w:val="1D1D1B"/>
          <w:spacing w:val="-15"/>
        </w:rPr>
        <w:t> </w:t>
      </w:r>
      <w:r>
        <w:rPr>
          <w:color w:val="1D1D1B"/>
        </w:rPr>
        <w:t>sean</w:t>
      </w:r>
      <w:r>
        <w:rPr>
          <w:color w:val="1D1D1B"/>
          <w:spacing w:val="-15"/>
        </w:rPr>
        <w:t> </w:t>
      </w:r>
      <w:r>
        <w:rPr>
          <w:color w:val="1D1D1B"/>
        </w:rPr>
        <w:t>las</w:t>
      </w:r>
      <w:r>
        <w:rPr>
          <w:color w:val="1D1D1B"/>
          <w:spacing w:val="-15"/>
        </w:rPr>
        <w:t> </w:t>
      </w:r>
      <w:r>
        <w:rPr>
          <w:color w:val="1D1D1B"/>
        </w:rPr>
        <w:t>necesidades</w:t>
      </w:r>
      <w:r>
        <w:rPr>
          <w:color w:val="1D1D1B"/>
          <w:spacing w:val="-15"/>
        </w:rPr>
        <w:t> </w:t>
      </w:r>
      <w:r>
        <w:rPr>
          <w:color w:val="1D1D1B"/>
        </w:rPr>
        <w:t>operativas o tecnológicas de la</w:t>
      </w:r>
      <w:r>
        <w:rPr>
          <w:color w:val="1D1D1B"/>
          <w:spacing w:val="-3"/>
        </w:rPr>
        <w:t> </w:t>
      </w:r>
      <w:r>
        <w:rPr>
          <w:color w:val="1D1D1B"/>
        </w:rPr>
        <w:t>Armada.</w:t>
      </w:r>
    </w:p>
    <w:p>
      <w:pPr>
        <w:pStyle w:val="BodyText"/>
        <w:spacing w:before="9"/>
        <w:rPr>
          <w:sz w:val="19"/>
        </w:rPr>
      </w:pPr>
    </w:p>
    <w:p>
      <w:pPr>
        <w:pStyle w:val="BodyText"/>
        <w:spacing w:line="249" w:lineRule="auto"/>
        <w:ind w:left="1553" w:firstLine="340"/>
        <w:jc w:val="both"/>
      </w:pPr>
      <w:r>
        <w:rPr>
          <w:color w:val="1D1D1B"/>
        </w:rPr>
        <w:t>No sólo en  Academias  o  Escuelas  se  realiza la enseñanza, existiendo también la posibilidad, mediante</w:t>
      </w:r>
      <w:r>
        <w:rPr>
          <w:color w:val="1D1D1B"/>
          <w:spacing w:val="-22"/>
        </w:rPr>
        <w:t> </w:t>
      </w:r>
      <w:r>
        <w:rPr>
          <w:color w:val="1D1D1B"/>
        </w:rPr>
        <w:t>la</w:t>
      </w:r>
      <w:r>
        <w:rPr>
          <w:color w:val="1D1D1B"/>
          <w:spacing w:val="-21"/>
        </w:rPr>
        <w:t> </w:t>
      </w:r>
      <w:r>
        <w:rPr>
          <w:color w:val="1D1D1B"/>
        </w:rPr>
        <w:t>ejecución</w:t>
      </w:r>
      <w:r>
        <w:rPr>
          <w:color w:val="1D1D1B"/>
          <w:spacing w:val="-21"/>
        </w:rPr>
        <w:t> </w:t>
      </w:r>
      <w:r>
        <w:rPr>
          <w:color w:val="1D1D1B"/>
        </w:rPr>
        <w:t>de</w:t>
      </w:r>
      <w:r>
        <w:rPr>
          <w:color w:val="1D1D1B"/>
          <w:spacing w:val="-21"/>
        </w:rPr>
        <w:t> </w:t>
      </w:r>
      <w:r>
        <w:rPr>
          <w:color w:val="1D1D1B"/>
        </w:rPr>
        <w:t>cursos</w:t>
      </w:r>
      <w:r>
        <w:rPr>
          <w:color w:val="1D1D1B"/>
          <w:spacing w:val="-22"/>
        </w:rPr>
        <w:t> </w:t>
      </w:r>
      <w:r>
        <w:rPr>
          <w:color w:val="1D1D1B"/>
        </w:rPr>
        <w:t>por</w:t>
      </w:r>
      <w:r>
        <w:rPr>
          <w:color w:val="1D1D1B"/>
          <w:spacing w:val="-21"/>
        </w:rPr>
        <w:t> </w:t>
      </w:r>
      <w:r>
        <w:rPr>
          <w:color w:val="1D1D1B"/>
        </w:rPr>
        <w:t>correspondencia, de incrementar la preparación personal en materias de índole científica, humanista, profesional o de interés</w:t>
      </w:r>
      <w:r>
        <w:rPr>
          <w:color w:val="1D1D1B"/>
          <w:spacing w:val="-14"/>
        </w:rPr>
        <w:t> </w:t>
      </w:r>
      <w:r>
        <w:rPr>
          <w:color w:val="1D1D1B"/>
        </w:rPr>
        <w:t>general.</w:t>
      </w:r>
    </w:p>
    <w:p>
      <w:pPr>
        <w:pStyle w:val="BodyText"/>
        <w:spacing w:before="9"/>
        <w:rPr>
          <w:sz w:val="19"/>
        </w:rPr>
      </w:pPr>
    </w:p>
    <w:p>
      <w:pPr>
        <w:pStyle w:val="BodyText"/>
        <w:spacing w:line="249" w:lineRule="auto"/>
        <w:ind w:left="1553" w:firstLine="340"/>
        <w:jc w:val="both"/>
      </w:pPr>
      <w:r>
        <w:rPr>
          <w:color w:val="1D1D1B"/>
        </w:rPr>
        <w:t>El Centro de Educación a Distancia (C.E.D.) dependiente de la Academia Politécnica Naval, es  el organismo encargado de diseñar, desarrollar y administrar la  plataforma  informática  educacional  y dispone de los cursos de Nivelación de Oficiales (Matemáticas y Física); cursos de Capacitación Pedagógica;</w:t>
      </w:r>
      <w:r>
        <w:rPr>
          <w:color w:val="1D1D1B"/>
          <w:spacing w:val="-31"/>
        </w:rPr>
        <w:t> </w:t>
      </w:r>
      <w:r>
        <w:rPr>
          <w:color w:val="1D1D1B"/>
        </w:rPr>
        <w:t>cursos</w:t>
      </w:r>
      <w:r>
        <w:rPr>
          <w:color w:val="1D1D1B"/>
          <w:spacing w:val="-31"/>
        </w:rPr>
        <w:t> </w:t>
      </w:r>
      <w:r>
        <w:rPr>
          <w:color w:val="1D1D1B"/>
        </w:rPr>
        <w:t>de</w:t>
      </w:r>
      <w:r>
        <w:rPr>
          <w:color w:val="1D1D1B"/>
          <w:spacing w:val="-31"/>
        </w:rPr>
        <w:t> </w:t>
      </w:r>
      <w:r>
        <w:rPr>
          <w:color w:val="1D1D1B"/>
        </w:rPr>
        <w:t>Asesores</w:t>
      </w:r>
      <w:r>
        <w:rPr>
          <w:color w:val="1D1D1B"/>
          <w:spacing w:val="-31"/>
        </w:rPr>
        <w:t> </w:t>
      </w:r>
      <w:r>
        <w:rPr>
          <w:color w:val="1D1D1B"/>
        </w:rPr>
        <w:t>para</w:t>
      </w:r>
      <w:r>
        <w:rPr>
          <w:color w:val="1D1D1B"/>
          <w:spacing w:val="-31"/>
        </w:rPr>
        <w:t> </w:t>
      </w:r>
      <w:r>
        <w:rPr>
          <w:color w:val="1D1D1B"/>
        </w:rPr>
        <w:t>Organizaciones de Alto Nivel y Estados Mayores; cursos de apresto de Buzos; diplomado de Evaluación y</w:t>
      </w:r>
      <w:r>
        <w:rPr>
          <w:color w:val="1D1D1B"/>
          <w:spacing w:val="-39"/>
        </w:rPr>
        <w:t> </w:t>
      </w:r>
      <w:r>
        <w:rPr>
          <w:color w:val="1D1D1B"/>
        </w:rPr>
        <w:t>Administración de</w:t>
      </w:r>
      <w:r>
        <w:rPr>
          <w:color w:val="1D1D1B"/>
          <w:spacing w:val="-21"/>
        </w:rPr>
        <w:t> </w:t>
      </w:r>
      <w:r>
        <w:rPr>
          <w:color w:val="1D1D1B"/>
        </w:rPr>
        <w:t>Proyectos;</w:t>
      </w:r>
      <w:r>
        <w:rPr>
          <w:color w:val="1D1D1B"/>
          <w:spacing w:val="-21"/>
        </w:rPr>
        <w:t> </w:t>
      </w:r>
      <w:r>
        <w:rPr>
          <w:color w:val="1D1D1B"/>
        </w:rPr>
        <w:t>curso</w:t>
      </w:r>
      <w:r>
        <w:rPr>
          <w:color w:val="1D1D1B"/>
          <w:spacing w:val="-21"/>
        </w:rPr>
        <w:t> </w:t>
      </w:r>
      <w:r>
        <w:rPr>
          <w:color w:val="1D1D1B"/>
        </w:rPr>
        <w:t>de</w:t>
      </w:r>
      <w:r>
        <w:rPr>
          <w:color w:val="1D1D1B"/>
          <w:spacing w:val="-21"/>
        </w:rPr>
        <w:t> </w:t>
      </w:r>
      <w:r>
        <w:rPr>
          <w:color w:val="1D1D1B"/>
        </w:rPr>
        <w:t>Guerra</w:t>
      </w:r>
      <w:r>
        <w:rPr>
          <w:color w:val="1D1D1B"/>
          <w:spacing w:val="-21"/>
        </w:rPr>
        <w:t> </w:t>
      </w:r>
      <w:r>
        <w:rPr>
          <w:color w:val="1D1D1B"/>
        </w:rPr>
        <w:t>Especial</w:t>
      </w:r>
      <w:r>
        <w:rPr>
          <w:color w:val="1D1D1B"/>
          <w:spacing w:val="-21"/>
        </w:rPr>
        <w:t> </w:t>
      </w:r>
      <w:r>
        <w:rPr>
          <w:color w:val="1D1D1B"/>
        </w:rPr>
        <w:t>para</w:t>
      </w:r>
      <w:r>
        <w:rPr>
          <w:color w:val="1D1D1B"/>
          <w:spacing w:val="-21"/>
        </w:rPr>
        <w:t> </w:t>
      </w:r>
      <w:r>
        <w:rPr>
          <w:color w:val="1D1D1B"/>
        </w:rPr>
        <w:t>Oficiales y Gente de Mar; Sistema de Perfeccionamiento Flexible; cursos de Nivelación de Sanidad Naval; cursos reglamentarios</w:t>
      </w:r>
      <w:r>
        <w:rPr>
          <w:color w:val="1D1D1B"/>
          <w:spacing w:val="-2"/>
        </w:rPr>
        <w:t> </w:t>
      </w:r>
      <w:r>
        <w:rPr>
          <w:color w:val="1D1D1B"/>
        </w:rPr>
        <w:t>(Técnico-Administrativo)</w:t>
      </w:r>
    </w:p>
    <w:p>
      <w:pPr>
        <w:pStyle w:val="BodyText"/>
        <w:spacing w:before="9"/>
        <w:rPr>
          <w:sz w:val="19"/>
        </w:rPr>
      </w:pPr>
    </w:p>
    <w:p>
      <w:pPr>
        <w:pStyle w:val="BodyText"/>
        <w:spacing w:line="249" w:lineRule="auto"/>
        <w:ind w:left="1553" w:firstLine="340"/>
        <w:jc w:val="both"/>
      </w:pPr>
      <w:r>
        <w:rPr>
          <w:color w:val="1D1D1B"/>
        </w:rPr>
        <w:t>Dentro del sistema de Educación a Distancia, están aquellos cursos que, de manera obligada, debe efectuar el personal antes de realizar otros estudios regulares en las academias o escuelas, cuyo propósito es mantener las conductas  de  salida del último curso realizado y/o adquirir nuevos conocimientos</w:t>
      </w:r>
      <w:r>
        <w:rPr>
          <w:color w:val="1D1D1B"/>
          <w:spacing w:val="-8"/>
        </w:rPr>
        <w:t> </w:t>
      </w:r>
      <w:r>
        <w:rPr>
          <w:color w:val="1D1D1B"/>
        </w:rPr>
        <w:t>para</w:t>
      </w:r>
      <w:r>
        <w:rPr>
          <w:color w:val="1D1D1B"/>
          <w:spacing w:val="-8"/>
        </w:rPr>
        <w:t> </w:t>
      </w:r>
      <w:r>
        <w:rPr>
          <w:color w:val="1D1D1B"/>
        </w:rPr>
        <w:t>afrontar</w:t>
      </w:r>
      <w:r>
        <w:rPr>
          <w:color w:val="1D1D1B"/>
          <w:spacing w:val="-7"/>
        </w:rPr>
        <w:t> </w:t>
      </w:r>
      <w:r>
        <w:rPr>
          <w:color w:val="1D1D1B"/>
        </w:rPr>
        <w:t>en</w:t>
      </w:r>
      <w:r>
        <w:rPr>
          <w:color w:val="1D1D1B"/>
          <w:spacing w:val="-8"/>
        </w:rPr>
        <w:t> </w:t>
      </w:r>
      <w:r>
        <w:rPr>
          <w:color w:val="1D1D1B"/>
        </w:rPr>
        <w:t>mejor</w:t>
      </w:r>
      <w:r>
        <w:rPr>
          <w:color w:val="1D1D1B"/>
          <w:spacing w:val="-8"/>
        </w:rPr>
        <w:t> </w:t>
      </w:r>
      <w:r>
        <w:rPr>
          <w:color w:val="1D1D1B"/>
        </w:rPr>
        <w:t>forma</w:t>
      </w:r>
      <w:r>
        <w:rPr>
          <w:color w:val="1D1D1B"/>
          <w:spacing w:val="-8"/>
        </w:rPr>
        <w:t> </w:t>
      </w:r>
      <w:r>
        <w:rPr>
          <w:color w:val="1D1D1B"/>
        </w:rPr>
        <w:t>su</w:t>
      </w:r>
      <w:r>
        <w:rPr>
          <w:color w:val="1D1D1B"/>
          <w:spacing w:val="-8"/>
        </w:rPr>
        <w:t> </w:t>
      </w:r>
      <w:r>
        <w:rPr>
          <w:color w:val="1D1D1B"/>
        </w:rPr>
        <w:t>futura formación</w:t>
      </w:r>
      <w:r>
        <w:rPr>
          <w:color w:val="1D1D1B"/>
          <w:spacing w:val="-13"/>
        </w:rPr>
        <w:t> </w:t>
      </w:r>
      <w:r>
        <w:rPr>
          <w:color w:val="1D1D1B"/>
        </w:rPr>
        <w:t>profesional.</w:t>
      </w:r>
    </w:p>
    <w:p>
      <w:pPr>
        <w:pStyle w:val="BodyText"/>
        <w:spacing w:before="9"/>
        <w:rPr>
          <w:sz w:val="19"/>
        </w:rPr>
      </w:pPr>
    </w:p>
    <w:p>
      <w:pPr>
        <w:pStyle w:val="BodyText"/>
        <w:spacing w:line="249" w:lineRule="auto"/>
        <w:ind w:left="1553" w:right="1" w:firstLine="340"/>
        <w:jc w:val="both"/>
      </w:pPr>
      <w:r>
        <w:rPr>
          <w:color w:val="1D1D1B"/>
        </w:rPr>
        <w:t>De</w:t>
      </w:r>
      <w:r>
        <w:rPr>
          <w:color w:val="1D1D1B"/>
          <w:spacing w:val="-6"/>
        </w:rPr>
        <w:t> </w:t>
      </w:r>
      <w:r>
        <w:rPr>
          <w:color w:val="1D1D1B"/>
        </w:rPr>
        <w:t>la</w:t>
      </w:r>
      <w:r>
        <w:rPr>
          <w:color w:val="1D1D1B"/>
          <w:spacing w:val="-6"/>
        </w:rPr>
        <w:t> </w:t>
      </w:r>
      <w:r>
        <w:rPr>
          <w:color w:val="1D1D1B"/>
        </w:rPr>
        <w:t>Instrucción</w:t>
      </w:r>
      <w:r>
        <w:rPr>
          <w:color w:val="1D1D1B"/>
          <w:spacing w:val="-7"/>
        </w:rPr>
        <w:t> </w:t>
      </w:r>
      <w:r>
        <w:rPr>
          <w:color w:val="1D1D1B"/>
        </w:rPr>
        <w:t>en</w:t>
      </w:r>
      <w:r>
        <w:rPr>
          <w:color w:val="1D1D1B"/>
          <w:spacing w:val="-6"/>
        </w:rPr>
        <w:t> </w:t>
      </w:r>
      <w:r>
        <w:rPr>
          <w:color w:val="1D1D1B"/>
        </w:rPr>
        <w:t>la</w:t>
      </w:r>
      <w:r>
        <w:rPr>
          <w:color w:val="1D1D1B"/>
          <w:spacing w:val="-6"/>
        </w:rPr>
        <w:t> </w:t>
      </w:r>
      <w:r>
        <w:rPr>
          <w:color w:val="1D1D1B"/>
        </w:rPr>
        <w:t>Armada,</w:t>
      </w:r>
      <w:r>
        <w:rPr>
          <w:color w:val="1D1D1B"/>
          <w:spacing w:val="-7"/>
        </w:rPr>
        <w:t> </w:t>
      </w:r>
      <w:r>
        <w:rPr>
          <w:color w:val="1D1D1B"/>
        </w:rPr>
        <w:t>no</w:t>
      </w:r>
      <w:r>
        <w:rPr>
          <w:color w:val="1D1D1B"/>
          <w:spacing w:val="-6"/>
        </w:rPr>
        <w:t> </w:t>
      </w:r>
      <w:r>
        <w:rPr>
          <w:color w:val="1D1D1B"/>
        </w:rPr>
        <w:t>están</w:t>
      </w:r>
      <w:r>
        <w:rPr>
          <w:color w:val="1D1D1B"/>
          <w:spacing w:val="-6"/>
        </w:rPr>
        <w:t> </w:t>
      </w:r>
      <w:r>
        <w:rPr>
          <w:color w:val="1D1D1B"/>
        </w:rPr>
        <w:t>exentas las</w:t>
      </w:r>
      <w:r>
        <w:rPr>
          <w:color w:val="1D1D1B"/>
          <w:spacing w:val="-27"/>
        </w:rPr>
        <w:t> </w:t>
      </w:r>
      <w:r>
        <w:rPr>
          <w:color w:val="1D1D1B"/>
        </w:rPr>
        <w:t>actividades</w:t>
      </w:r>
      <w:r>
        <w:rPr>
          <w:color w:val="1D1D1B"/>
          <w:spacing w:val="-26"/>
        </w:rPr>
        <w:t> </w:t>
      </w:r>
      <w:r>
        <w:rPr>
          <w:color w:val="1D1D1B"/>
        </w:rPr>
        <w:t>físicas,</w:t>
      </w:r>
      <w:r>
        <w:rPr>
          <w:color w:val="1D1D1B"/>
          <w:spacing w:val="-27"/>
        </w:rPr>
        <w:t> </w:t>
      </w:r>
      <w:r>
        <w:rPr>
          <w:color w:val="1D1D1B"/>
        </w:rPr>
        <w:t>las</w:t>
      </w:r>
      <w:r>
        <w:rPr>
          <w:color w:val="1D1D1B"/>
          <w:spacing w:val="-27"/>
        </w:rPr>
        <w:t> </w:t>
      </w:r>
      <w:r>
        <w:rPr>
          <w:color w:val="1D1D1B"/>
        </w:rPr>
        <w:t>que</w:t>
      </w:r>
      <w:r>
        <w:rPr>
          <w:color w:val="1D1D1B"/>
          <w:spacing w:val="-27"/>
        </w:rPr>
        <w:t> </w:t>
      </w:r>
      <w:r>
        <w:rPr>
          <w:color w:val="1D1D1B"/>
        </w:rPr>
        <w:t>son</w:t>
      </w:r>
      <w:r>
        <w:rPr>
          <w:color w:val="1D1D1B"/>
          <w:spacing w:val="-27"/>
        </w:rPr>
        <w:t> </w:t>
      </w:r>
      <w:r>
        <w:rPr>
          <w:color w:val="1D1D1B"/>
        </w:rPr>
        <w:t>parte</w:t>
      </w:r>
      <w:r>
        <w:rPr>
          <w:color w:val="1D1D1B"/>
          <w:spacing w:val="-27"/>
        </w:rPr>
        <w:t> </w:t>
      </w:r>
      <w:r>
        <w:rPr>
          <w:color w:val="1D1D1B"/>
        </w:rPr>
        <w:t>integral</w:t>
      </w:r>
      <w:r>
        <w:rPr>
          <w:color w:val="1D1D1B"/>
          <w:spacing w:val="-27"/>
        </w:rPr>
        <w:t> </w:t>
      </w:r>
      <w:r>
        <w:rPr>
          <w:color w:val="1D1D1B"/>
        </w:rPr>
        <w:t>de</w:t>
      </w:r>
      <w:r>
        <w:rPr>
          <w:color w:val="1D1D1B"/>
          <w:spacing w:val="-27"/>
        </w:rPr>
        <w:t> </w:t>
      </w:r>
      <w:r>
        <w:rPr>
          <w:color w:val="1D1D1B"/>
        </w:rPr>
        <w:t>los</w:t>
      </w:r>
    </w:p>
    <w:p>
      <w:pPr>
        <w:pStyle w:val="BodyText"/>
        <w:spacing w:line="249" w:lineRule="auto" w:before="74"/>
        <w:ind w:left="242" w:right="1552"/>
        <w:jc w:val="both"/>
      </w:pPr>
      <w:r>
        <w:rPr/>
        <w:br w:type="column"/>
      </w:r>
      <w:r>
        <w:rPr>
          <w:color w:val="1D1D1B"/>
        </w:rPr>
        <w:t>planes de curso y complementan la formación naval y profesional, fortaleciendo el espíritu competitivo, la salud y la capacidad física, manteniendo al personal en óptimas condiciones para enfrentar con éxito las tareas del hombre de armas.</w:t>
      </w:r>
    </w:p>
    <w:p>
      <w:pPr>
        <w:pStyle w:val="BodyText"/>
        <w:spacing w:before="9"/>
        <w:rPr>
          <w:sz w:val="19"/>
        </w:rPr>
      </w:pPr>
    </w:p>
    <w:p>
      <w:pPr>
        <w:pStyle w:val="BodyText"/>
        <w:spacing w:line="249" w:lineRule="auto"/>
        <w:ind w:left="242" w:right="1552" w:firstLine="340"/>
        <w:jc w:val="both"/>
      </w:pPr>
      <w:r>
        <w:rPr>
          <w:color w:val="1D1D1B"/>
        </w:rPr>
        <w:t>Esta preparación se logra ejecutando un Plan de Acondicionamiento Físico que aconseja efectuar a lo menos</w:t>
      </w:r>
      <w:r>
        <w:rPr>
          <w:color w:val="1D1D1B"/>
          <w:spacing w:val="-9"/>
        </w:rPr>
        <w:t> </w:t>
      </w:r>
      <w:r>
        <w:rPr>
          <w:color w:val="1D1D1B"/>
        </w:rPr>
        <w:t>3</w:t>
      </w:r>
      <w:r>
        <w:rPr>
          <w:color w:val="1D1D1B"/>
          <w:spacing w:val="-9"/>
        </w:rPr>
        <w:t> </w:t>
      </w:r>
      <w:r>
        <w:rPr>
          <w:color w:val="1D1D1B"/>
        </w:rPr>
        <w:t>sesiones</w:t>
      </w:r>
      <w:r>
        <w:rPr>
          <w:color w:val="1D1D1B"/>
          <w:spacing w:val="-9"/>
        </w:rPr>
        <w:t> </w:t>
      </w:r>
      <w:r>
        <w:rPr>
          <w:color w:val="1D1D1B"/>
        </w:rPr>
        <w:t>a</w:t>
      </w:r>
      <w:r>
        <w:rPr>
          <w:color w:val="1D1D1B"/>
          <w:spacing w:val="-9"/>
        </w:rPr>
        <w:t> </w:t>
      </w:r>
      <w:r>
        <w:rPr>
          <w:color w:val="1D1D1B"/>
        </w:rPr>
        <w:t>la</w:t>
      </w:r>
      <w:r>
        <w:rPr>
          <w:color w:val="1D1D1B"/>
          <w:spacing w:val="-9"/>
        </w:rPr>
        <w:t> </w:t>
      </w:r>
      <w:r>
        <w:rPr>
          <w:color w:val="1D1D1B"/>
        </w:rPr>
        <w:t>semana</w:t>
      </w:r>
      <w:r>
        <w:rPr>
          <w:color w:val="1D1D1B"/>
          <w:spacing w:val="-9"/>
        </w:rPr>
        <w:t> </w:t>
      </w:r>
      <w:r>
        <w:rPr>
          <w:color w:val="1D1D1B"/>
        </w:rPr>
        <w:t>de</w:t>
      </w:r>
      <w:r>
        <w:rPr>
          <w:color w:val="1D1D1B"/>
          <w:spacing w:val="-9"/>
        </w:rPr>
        <w:t> </w:t>
      </w:r>
      <w:r>
        <w:rPr>
          <w:color w:val="1D1D1B"/>
        </w:rPr>
        <w:t>actividad</w:t>
      </w:r>
      <w:r>
        <w:rPr>
          <w:color w:val="1D1D1B"/>
          <w:spacing w:val="-9"/>
        </w:rPr>
        <w:t> </w:t>
      </w:r>
      <w:r>
        <w:rPr>
          <w:color w:val="1D1D1B"/>
        </w:rPr>
        <w:t>física,</w:t>
      </w:r>
      <w:r>
        <w:rPr>
          <w:color w:val="1D1D1B"/>
          <w:spacing w:val="-9"/>
        </w:rPr>
        <w:t> </w:t>
      </w:r>
      <w:r>
        <w:rPr>
          <w:color w:val="1D1D1B"/>
        </w:rPr>
        <w:t>de duración no menor a treinta</w:t>
      </w:r>
      <w:r>
        <w:rPr>
          <w:color w:val="1D1D1B"/>
          <w:spacing w:val="-10"/>
        </w:rPr>
        <w:t> </w:t>
      </w:r>
      <w:r>
        <w:rPr>
          <w:color w:val="1D1D1B"/>
        </w:rPr>
        <w:t>minutos.</w:t>
      </w:r>
    </w:p>
    <w:p>
      <w:pPr>
        <w:pStyle w:val="BodyText"/>
        <w:spacing w:before="9"/>
        <w:rPr>
          <w:sz w:val="19"/>
        </w:rPr>
      </w:pPr>
    </w:p>
    <w:p>
      <w:pPr>
        <w:pStyle w:val="BodyText"/>
        <w:ind w:left="242" w:right="1552" w:firstLine="340"/>
        <w:jc w:val="both"/>
      </w:pPr>
      <w:r>
        <w:rPr>
          <w:color w:val="1D1D1B"/>
        </w:rPr>
        <w:t>El rendimiento de este plan se verifica con el Test de Cooper. En el caso particular de la</w:t>
      </w:r>
      <w:r>
        <w:rPr>
          <w:color w:val="1D1D1B"/>
          <w:spacing w:val="-32"/>
        </w:rPr>
        <w:t> </w:t>
      </w:r>
      <w:r>
        <w:rPr>
          <w:color w:val="1D1D1B"/>
        </w:rPr>
        <w:t>Infantería de Marina y del Comando de Fuerzas Especiales, existen planes de acondicionamiento especialmente diseñados</w:t>
      </w:r>
      <w:r>
        <w:rPr>
          <w:color w:val="1D1D1B"/>
          <w:spacing w:val="-13"/>
        </w:rPr>
        <w:t> </w:t>
      </w:r>
      <w:r>
        <w:rPr>
          <w:color w:val="1D1D1B"/>
        </w:rPr>
        <w:t>para</w:t>
      </w:r>
      <w:r>
        <w:rPr>
          <w:color w:val="1D1D1B"/>
          <w:spacing w:val="-13"/>
        </w:rPr>
        <w:t> </w:t>
      </w:r>
      <w:r>
        <w:rPr>
          <w:color w:val="1D1D1B"/>
        </w:rPr>
        <w:t>su</w:t>
      </w:r>
      <w:r>
        <w:rPr>
          <w:color w:val="1D1D1B"/>
          <w:spacing w:val="-13"/>
        </w:rPr>
        <w:t> </w:t>
      </w:r>
      <w:r>
        <w:rPr>
          <w:color w:val="1D1D1B"/>
        </w:rPr>
        <w:t>correcta</w:t>
      </w:r>
      <w:r>
        <w:rPr>
          <w:color w:val="1D1D1B"/>
          <w:spacing w:val="-13"/>
        </w:rPr>
        <w:t> </w:t>
      </w:r>
      <w:r>
        <w:rPr>
          <w:color w:val="1D1D1B"/>
        </w:rPr>
        <w:t>preparación</w:t>
      </w:r>
      <w:r>
        <w:rPr>
          <w:color w:val="1D1D1B"/>
          <w:spacing w:val="-13"/>
        </w:rPr>
        <w:t> </w:t>
      </w:r>
      <w:r>
        <w:rPr>
          <w:color w:val="1D1D1B"/>
        </w:rPr>
        <w:t>física.</w:t>
      </w:r>
    </w:p>
    <w:p>
      <w:pPr>
        <w:pStyle w:val="Heading4"/>
        <w:spacing w:line="450" w:lineRule="atLeast" w:before="6"/>
        <w:ind w:left="242" w:right="2340"/>
      </w:pPr>
      <w:r>
        <w:rPr>
          <w:color w:val="1D1D1B"/>
        </w:rPr>
        <w:t>ESTABLECIMIENTOS EDUCACIONALES EN EL ÁREA DE VALPARAÍSO</w:t>
      </w:r>
    </w:p>
    <w:p>
      <w:pPr>
        <w:pStyle w:val="BodyText"/>
        <w:spacing w:before="113"/>
        <w:ind w:left="242" w:right="1551" w:firstLine="340"/>
        <w:jc w:val="both"/>
      </w:pPr>
      <w:r>
        <w:rPr>
          <w:color w:val="1D1D1B"/>
        </w:rPr>
        <w:t>Se encuentran la Academia de Guerra Naval,    la Escuela Naval “Arturo Prat”, la Academia Politécnica Naval. Esta última con sus dos Campus Educacionales dependientes (Charles y Hyatt), la Escuela de Aviación Naval y el Centro de</w:t>
      </w:r>
      <w:r>
        <w:rPr>
          <w:color w:val="1D1D1B"/>
          <w:spacing w:val="-28"/>
        </w:rPr>
        <w:t> </w:t>
      </w:r>
      <w:r>
        <w:rPr>
          <w:color w:val="1D1D1B"/>
        </w:rPr>
        <w:t>Instrucción de</w:t>
      </w:r>
      <w:r>
        <w:rPr>
          <w:color w:val="1D1D1B"/>
          <w:spacing w:val="-14"/>
        </w:rPr>
        <w:t> </w:t>
      </w:r>
      <w:r>
        <w:rPr>
          <w:color w:val="1D1D1B"/>
        </w:rPr>
        <w:t>Buzos</w:t>
      </w:r>
      <w:r>
        <w:rPr>
          <w:color w:val="1D1D1B"/>
          <w:spacing w:val="-14"/>
        </w:rPr>
        <w:t> </w:t>
      </w:r>
      <w:r>
        <w:rPr>
          <w:color w:val="1D1D1B"/>
        </w:rPr>
        <w:t>Tácticos.</w:t>
      </w:r>
      <w:r>
        <w:rPr>
          <w:color w:val="1D1D1B"/>
          <w:spacing w:val="-14"/>
        </w:rPr>
        <w:t> </w:t>
      </w:r>
      <w:r>
        <w:rPr>
          <w:color w:val="1D1D1B"/>
        </w:rPr>
        <w:t>Además</w:t>
      </w:r>
      <w:r>
        <w:rPr>
          <w:color w:val="1D1D1B"/>
          <w:spacing w:val="-14"/>
        </w:rPr>
        <w:t> </w:t>
      </w:r>
      <w:r>
        <w:rPr>
          <w:color w:val="1D1D1B"/>
        </w:rPr>
        <w:t>del</w:t>
      </w:r>
      <w:r>
        <w:rPr>
          <w:color w:val="1D1D1B"/>
          <w:spacing w:val="-14"/>
        </w:rPr>
        <w:t> </w:t>
      </w:r>
      <w:r>
        <w:rPr>
          <w:color w:val="1D1D1B"/>
        </w:rPr>
        <w:t>Centro</w:t>
      </w:r>
      <w:r>
        <w:rPr>
          <w:color w:val="1D1D1B"/>
          <w:spacing w:val="-14"/>
        </w:rPr>
        <w:t> </w:t>
      </w:r>
      <w:r>
        <w:rPr>
          <w:color w:val="1D1D1B"/>
        </w:rPr>
        <w:t>de</w:t>
      </w:r>
      <w:r>
        <w:rPr>
          <w:color w:val="1D1D1B"/>
          <w:spacing w:val="-14"/>
        </w:rPr>
        <w:t> </w:t>
      </w:r>
      <w:r>
        <w:rPr>
          <w:color w:val="1D1D1B"/>
        </w:rPr>
        <w:t>Instrucción de Hidrografía y Navegación, ubicado en el Servicio Hidrográfico y Oceanográfico de la Armada de Chile, existente en Playa</w:t>
      </w:r>
      <w:r>
        <w:rPr>
          <w:color w:val="1D1D1B"/>
          <w:spacing w:val="-34"/>
        </w:rPr>
        <w:t> </w:t>
      </w:r>
      <w:r>
        <w:rPr>
          <w:color w:val="1D1D1B"/>
        </w:rPr>
        <w:t>Ancha.</w:t>
      </w:r>
    </w:p>
    <w:p>
      <w:pPr>
        <w:pStyle w:val="BodyText"/>
        <w:spacing w:before="8"/>
        <w:rPr>
          <w:sz w:val="19"/>
        </w:rPr>
      </w:pPr>
    </w:p>
    <w:p>
      <w:pPr>
        <w:pStyle w:val="Heading4"/>
        <w:ind w:left="242"/>
        <w:jc w:val="both"/>
      </w:pPr>
      <w:r>
        <w:rPr>
          <w:color w:val="1D1D1B"/>
        </w:rPr>
        <w:t>Academia Politécnica Naval</w:t>
      </w:r>
    </w:p>
    <w:p>
      <w:pPr>
        <w:pStyle w:val="BodyText"/>
        <w:spacing w:before="113"/>
        <w:ind w:left="242" w:right="1552" w:firstLine="340"/>
        <w:jc w:val="both"/>
      </w:pPr>
      <w:r>
        <w:rPr>
          <w:color w:val="1D1D1B"/>
        </w:rPr>
        <w:t>Situada en Viña del Mar con sus dos Campus </w:t>
      </w:r>
      <w:r>
        <w:rPr>
          <w:color w:val="1D1D1B"/>
          <w:w w:val="95"/>
        </w:rPr>
        <w:t>Educacionales  dependientes:</w:t>
      </w:r>
    </w:p>
    <w:p>
      <w:pPr>
        <w:pStyle w:val="BodyText"/>
        <w:spacing w:before="6"/>
      </w:pPr>
    </w:p>
    <w:p>
      <w:pPr>
        <w:pStyle w:val="ListParagraph"/>
        <w:numPr>
          <w:ilvl w:val="0"/>
          <w:numId w:val="74"/>
        </w:numPr>
        <w:tabs>
          <w:tab w:pos="843" w:val="left" w:leader="none"/>
        </w:tabs>
        <w:spacing w:line="249" w:lineRule="auto" w:before="0" w:after="0"/>
        <w:ind w:left="842" w:right="1551" w:hanging="280"/>
        <w:jc w:val="both"/>
        <w:rPr>
          <w:sz w:val="20"/>
        </w:rPr>
      </w:pPr>
      <w:r>
        <w:rPr/>
        <w:pict>
          <v:shape style="position:absolute;margin-left:573.636597pt;margin-top:18.799486pt;width:12pt;height:120pt;mso-position-horizontal-relative:page;mso-position-vertical-relative:paragraph;z-index:-517264" type="#_x0000_t202" filled="false" stroked="false">
            <v:textbox inset="0,0,0,0" style="layout-flow:vertical;mso-layout-flow-alt:bottom-to-top">
              <w:txbxContent>
                <w:p>
                  <w:pPr>
                    <w:pStyle w:val="BodyText"/>
                    <w:spacing w:line="221" w:lineRule="exact"/>
                    <w:ind w:left="20" w:right="-681"/>
                    <w:rPr>
                      <w:rFonts w:ascii="Gill Sans MT" w:hAnsi="Gill Sans MT"/>
                    </w:rPr>
                  </w:pPr>
                  <w:r>
                    <w:rPr>
                      <w:rFonts w:ascii="Gill Sans MT" w:hAnsi="Gill Sans MT"/>
                      <w:color w:val="9D9D9C"/>
                      <w:w w:val="109"/>
                    </w:rPr>
                    <w:t>La</w:t>
                  </w:r>
                  <w:r>
                    <w:rPr>
                      <w:rFonts w:ascii="Gill Sans MT" w:hAnsi="Gill Sans MT"/>
                      <w:color w:val="9D9D9C"/>
                    </w:rPr>
                    <w:t> </w:t>
                  </w:r>
                  <w:r>
                    <w:rPr>
                      <w:rFonts w:ascii="Gill Sans MT" w:hAnsi="Gill Sans MT"/>
                      <w:color w:val="9D9D9C"/>
                      <w:w w:val="110"/>
                    </w:rPr>
                    <w:t>Educación</w:t>
                  </w:r>
                  <w:r>
                    <w:rPr>
                      <w:rFonts w:ascii="Gill Sans MT" w:hAnsi="Gill Sans MT"/>
                      <w:color w:val="9D9D9C"/>
                    </w:rPr>
                    <w:t> </w:t>
                  </w:r>
                  <w:r>
                    <w:rPr>
                      <w:rFonts w:ascii="Gill Sans MT" w:hAnsi="Gill Sans MT"/>
                      <w:color w:val="9D9D9C"/>
                      <w:w w:val="107"/>
                    </w:rPr>
                    <w:t>en</w:t>
                  </w:r>
                  <w:r>
                    <w:rPr>
                      <w:rFonts w:ascii="Gill Sans MT" w:hAnsi="Gill Sans MT"/>
                      <w:color w:val="9D9D9C"/>
                    </w:rPr>
                    <w:t> </w:t>
                  </w:r>
                  <w:r>
                    <w:rPr>
                      <w:rFonts w:ascii="Gill Sans MT" w:hAnsi="Gill Sans MT"/>
                      <w:color w:val="9D9D9C"/>
                      <w:w w:val="120"/>
                    </w:rPr>
                    <w:t>la</w:t>
                  </w:r>
                  <w:r>
                    <w:rPr>
                      <w:rFonts w:ascii="Gill Sans MT" w:hAnsi="Gill Sans MT"/>
                      <w:color w:val="9D9D9C"/>
                      <w:spacing w:val="-8"/>
                    </w:rPr>
                    <w:t> </w:t>
                  </w:r>
                  <w:r>
                    <w:rPr>
                      <w:rFonts w:ascii="Gill Sans MT" w:hAnsi="Gill Sans MT"/>
                      <w:color w:val="9D9D9C"/>
                      <w:w w:val="105"/>
                    </w:rPr>
                    <w:t>Armada</w:t>
                  </w:r>
                </w:p>
              </w:txbxContent>
            </v:textbox>
            <w10:wrap type="none"/>
          </v:shape>
        </w:pict>
      </w:r>
      <w:r>
        <w:rPr>
          <w:color w:val="1D1D1B"/>
          <w:sz w:val="20"/>
        </w:rPr>
        <w:t>Campus Hyatt, aglutina a  las  ex  Escuelas de Armamentos, Operaciones, Ingeniería y Sanidad</w:t>
      </w:r>
      <w:r>
        <w:rPr>
          <w:color w:val="1D1D1B"/>
          <w:spacing w:val="-7"/>
          <w:sz w:val="20"/>
        </w:rPr>
        <w:t> </w:t>
      </w:r>
      <w:r>
        <w:rPr>
          <w:color w:val="1D1D1B"/>
          <w:sz w:val="20"/>
        </w:rPr>
        <w:t>Naval.</w:t>
      </w:r>
    </w:p>
    <w:p>
      <w:pPr>
        <w:pStyle w:val="BodyText"/>
        <w:spacing w:before="9"/>
        <w:rPr>
          <w:sz w:val="19"/>
        </w:rPr>
      </w:pPr>
    </w:p>
    <w:p>
      <w:pPr>
        <w:pStyle w:val="ListParagraph"/>
        <w:numPr>
          <w:ilvl w:val="0"/>
          <w:numId w:val="74"/>
        </w:numPr>
        <w:tabs>
          <w:tab w:pos="843" w:val="left" w:leader="none"/>
        </w:tabs>
        <w:spacing w:line="249" w:lineRule="auto" w:before="0" w:after="0"/>
        <w:ind w:left="842" w:right="1551" w:hanging="280"/>
        <w:jc w:val="both"/>
        <w:rPr>
          <w:sz w:val="20"/>
        </w:rPr>
      </w:pPr>
      <w:r>
        <w:rPr>
          <w:color w:val="1D1D1B"/>
          <w:sz w:val="20"/>
        </w:rPr>
        <w:t>Campus Charles, aglutina a las ex Escuelas de Infantería de Marina, Abastecimientos y Servicios, y</w:t>
      </w:r>
      <w:r>
        <w:rPr>
          <w:color w:val="1D1D1B"/>
          <w:spacing w:val="-8"/>
          <w:sz w:val="20"/>
        </w:rPr>
        <w:t> </w:t>
      </w:r>
      <w:r>
        <w:rPr>
          <w:color w:val="1D1D1B"/>
          <w:sz w:val="20"/>
        </w:rPr>
        <w:t>Litoral</w:t>
      </w:r>
    </w:p>
    <w:p>
      <w:pPr>
        <w:pStyle w:val="BodyText"/>
        <w:spacing w:before="10"/>
        <w:rPr>
          <w:sz w:val="18"/>
        </w:rPr>
      </w:pPr>
    </w:p>
    <w:p>
      <w:pPr>
        <w:pStyle w:val="Heading4"/>
        <w:spacing w:before="1"/>
        <w:ind w:left="242"/>
        <w:jc w:val="both"/>
      </w:pPr>
      <w:r>
        <w:rPr>
          <w:color w:val="1D1D1B"/>
        </w:rPr>
        <w:t>Escuela de Aviación Naval</w:t>
      </w:r>
    </w:p>
    <w:p>
      <w:pPr>
        <w:pStyle w:val="BodyText"/>
        <w:tabs>
          <w:tab w:pos="5398" w:val="right" w:leader="none"/>
        </w:tabs>
        <w:spacing w:line="230" w:lineRule="auto" w:before="121"/>
        <w:ind w:left="242" w:right="1056" w:firstLine="340"/>
        <w:rPr>
          <w:b/>
          <w:sz w:val="24"/>
        </w:rPr>
      </w:pPr>
      <w:r>
        <w:rPr>
          <w:color w:val="1D1D1B"/>
        </w:rPr>
        <w:t>Se ubica en la base aeronaval de Viña del Mar    como elemento integrante de  la  Fuerza  Aeronaval Número Uno, y su gestión educativa depende de la </w:t>
      </w:r>
      <w:r>
        <w:rPr>
          <w:color w:val="1D1D1B"/>
          <w:position w:val="1"/>
        </w:rPr>
        <w:t>Academia</w:t>
      </w:r>
      <w:r>
        <w:rPr>
          <w:color w:val="1D1D1B"/>
          <w:spacing w:val="-17"/>
          <w:position w:val="1"/>
        </w:rPr>
        <w:t> </w:t>
      </w:r>
      <w:r>
        <w:rPr>
          <w:color w:val="1D1D1B"/>
          <w:position w:val="1"/>
        </w:rPr>
        <w:t>Politécnica</w:t>
      </w:r>
      <w:r>
        <w:rPr>
          <w:color w:val="1D1D1B"/>
          <w:spacing w:val="-17"/>
          <w:position w:val="1"/>
        </w:rPr>
        <w:t> </w:t>
      </w:r>
      <w:r>
        <w:rPr>
          <w:color w:val="1D1D1B"/>
          <w:position w:val="1"/>
        </w:rPr>
        <w:t>Naval.</w:t>
      </w:r>
      <w:r>
        <w:rPr>
          <w:rFonts w:ascii="Times New Roman" w:hAnsi="Times New Roman"/>
          <w:color w:val="9D9D9C"/>
          <w:sz w:val="24"/>
        </w:rPr>
        <w:t> </w:t>
        <w:tab/>
      </w:r>
      <w:r>
        <w:rPr>
          <w:rFonts w:ascii="Times New Roman" w:hAnsi="Times New Roman"/>
          <w:color w:val="9D9D9C"/>
          <w:w w:val="28"/>
          <w:sz w:val="24"/>
        </w:rPr>
        <w:t> </w:t>
      </w:r>
      <w:r>
        <w:rPr>
          <w:b/>
          <w:color w:val="9D9D9C"/>
          <w:sz w:val="24"/>
        </w:rPr>
        <w:t>89</w:t>
      </w:r>
    </w:p>
    <w:p>
      <w:pPr>
        <w:pStyle w:val="BodyText"/>
        <w:spacing w:line="247" w:lineRule="auto" w:before="211"/>
        <w:ind w:left="242" w:right="1551" w:firstLine="340"/>
        <w:jc w:val="both"/>
      </w:pPr>
      <w:r>
        <w:rPr/>
        <w:pict>
          <v:shape style="position:absolute;margin-left:573.636597pt;margin-top:7.492279pt;width:12pt;height:67.05pt;mso-position-horizontal-relative:page;mso-position-vertical-relative:paragraph;z-index:836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5"/>
                    </w:rPr>
                    <w:t>Cinco</w:t>
                  </w:r>
                </w:p>
              </w:txbxContent>
            </v:textbox>
            <w10:wrap type="none"/>
          </v:shape>
        </w:pict>
      </w:r>
      <w:r>
        <w:rPr>
          <w:color w:val="1D1D1B"/>
        </w:rPr>
        <w:t>Cuenta con la infraestructura para formar profesionalmente a oficiales y personal en las diferentes áreas que comprende el servicio de la Aviación Naval, tanto pilotos como ingenieros; el curso de vuelo básico </w:t>
      </w:r>
      <w:r>
        <w:rPr>
          <w:color w:val="1D1D1B"/>
          <w:spacing w:val="-3"/>
        </w:rPr>
        <w:t>es </w:t>
      </w:r>
      <w:r>
        <w:rPr>
          <w:color w:val="1D1D1B"/>
          <w:spacing w:val="-5"/>
        </w:rPr>
        <w:t>realizado </w:t>
      </w:r>
      <w:r>
        <w:rPr>
          <w:color w:val="1D1D1B"/>
        </w:rPr>
        <w:t>a </w:t>
      </w:r>
      <w:r>
        <w:rPr>
          <w:color w:val="1D1D1B"/>
          <w:spacing w:val="-4"/>
        </w:rPr>
        <w:t>los </w:t>
      </w:r>
      <w:r>
        <w:rPr>
          <w:color w:val="1D1D1B"/>
          <w:spacing w:val="-5"/>
        </w:rPr>
        <w:t>Oficiales </w:t>
      </w:r>
      <w:r>
        <w:rPr>
          <w:color w:val="1D1D1B"/>
          <w:spacing w:val="-3"/>
        </w:rPr>
        <w:t>de la </w:t>
      </w:r>
      <w:r>
        <w:rPr>
          <w:color w:val="1D1D1B"/>
          <w:spacing w:val="-4"/>
        </w:rPr>
        <w:t>Armada </w:t>
      </w:r>
      <w:r>
        <w:rPr>
          <w:color w:val="1D1D1B"/>
          <w:spacing w:val="-3"/>
        </w:rPr>
        <w:t>en la </w:t>
      </w:r>
      <w:r>
        <w:rPr>
          <w:color w:val="1D1D1B"/>
          <w:spacing w:val="-4"/>
        </w:rPr>
        <w:t>Escuela </w:t>
      </w:r>
      <w:r>
        <w:rPr>
          <w:color w:val="1D1D1B"/>
          <w:spacing w:val="-3"/>
        </w:rPr>
        <w:t>de </w:t>
      </w:r>
      <w:r>
        <w:rPr>
          <w:color w:val="1D1D1B"/>
          <w:spacing w:val="-4"/>
        </w:rPr>
        <w:t>Aviación “Capitán</w:t>
      </w:r>
      <w:r>
        <w:rPr>
          <w:color w:val="1D1D1B"/>
          <w:spacing w:val="-24"/>
        </w:rPr>
        <w:t> </w:t>
      </w:r>
      <w:r>
        <w:rPr>
          <w:color w:val="1D1D1B"/>
          <w:spacing w:val="-4"/>
        </w:rPr>
        <w:t>Ávalos”.</w:t>
      </w:r>
    </w:p>
    <w:p>
      <w:pPr>
        <w:spacing w:after="0" w:line="247" w:lineRule="auto"/>
        <w:jc w:val="both"/>
        <w:sectPr>
          <w:type w:val="continuous"/>
          <w:pgSz w:w="12750" w:h="15870"/>
          <w:pgMar w:top="420" w:bottom="420" w:left="0" w:right="0"/>
          <w:cols w:num="2" w:equalWidth="0">
            <w:col w:w="6232" w:space="40"/>
            <w:col w:w="6478"/>
          </w:cols>
        </w:sectPr>
      </w:pPr>
    </w:p>
    <w:p>
      <w:pPr>
        <w:spacing w:after="0" w:line="247" w:lineRule="auto"/>
        <w:jc w:val="both"/>
        <w:sectPr>
          <w:type w:val="continuous"/>
          <w:pgSz w:w="12750" w:h="15870"/>
          <w:pgMar w:top="420" w:bottom="420" w:left="0" w:right="0"/>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Heading4"/>
        <w:spacing w:before="75"/>
      </w:pPr>
      <w:r>
        <w:rPr>
          <w:color w:val="1D1D1B"/>
        </w:rPr>
        <w:t>Centro de Instrucción de Buzos Tácticos</w:t>
      </w:r>
    </w:p>
    <w:p>
      <w:pPr>
        <w:pStyle w:val="BodyText"/>
        <w:spacing w:line="244" w:lineRule="auto" w:before="174"/>
        <w:ind w:left="1553" w:right="1" w:firstLine="340"/>
        <w:jc w:val="both"/>
      </w:pPr>
      <w:r>
        <w:rPr>
          <w:color w:val="1D1D1B"/>
        </w:rPr>
        <w:t>Ubicado en Las Salinas de Viña del Mar, imparte los conocimientos necesarios para adquirir la subespecialidad</w:t>
      </w:r>
      <w:r>
        <w:rPr>
          <w:color w:val="1D1D1B"/>
          <w:spacing w:val="-15"/>
        </w:rPr>
        <w:t> </w:t>
      </w:r>
      <w:r>
        <w:rPr>
          <w:color w:val="1D1D1B"/>
        </w:rPr>
        <w:t>de</w:t>
      </w:r>
      <w:r>
        <w:rPr>
          <w:color w:val="1D1D1B"/>
          <w:spacing w:val="-15"/>
        </w:rPr>
        <w:t> </w:t>
      </w:r>
      <w:r>
        <w:rPr>
          <w:color w:val="1D1D1B"/>
        </w:rPr>
        <w:t>Buzo</w:t>
      </w:r>
      <w:r>
        <w:rPr>
          <w:color w:val="1D1D1B"/>
          <w:spacing w:val="-15"/>
        </w:rPr>
        <w:t> </w:t>
      </w:r>
      <w:r>
        <w:rPr>
          <w:color w:val="1D1D1B"/>
        </w:rPr>
        <w:t>Táctico,</w:t>
      </w:r>
      <w:r>
        <w:rPr>
          <w:color w:val="1D1D1B"/>
          <w:spacing w:val="-15"/>
        </w:rPr>
        <w:t> </w:t>
      </w:r>
      <w:r>
        <w:rPr>
          <w:color w:val="1D1D1B"/>
        </w:rPr>
        <w:t>tanto</w:t>
      </w:r>
      <w:r>
        <w:rPr>
          <w:color w:val="1D1D1B"/>
          <w:spacing w:val="-15"/>
        </w:rPr>
        <w:t> </w:t>
      </w:r>
      <w:r>
        <w:rPr>
          <w:color w:val="1D1D1B"/>
        </w:rPr>
        <w:t>para</w:t>
      </w:r>
      <w:r>
        <w:rPr>
          <w:color w:val="1D1D1B"/>
          <w:spacing w:val="-15"/>
        </w:rPr>
        <w:t> </w:t>
      </w:r>
      <w:r>
        <w:rPr>
          <w:color w:val="1D1D1B"/>
        </w:rPr>
        <w:t>Oficiales como para Gente de</w:t>
      </w:r>
      <w:r>
        <w:rPr>
          <w:color w:val="1D1D1B"/>
          <w:spacing w:val="-6"/>
        </w:rPr>
        <w:t> </w:t>
      </w:r>
      <w:r>
        <w:rPr>
          <w:color w:val="1D1D1B"/>
        </w:rPr>
        <w:t>Mar.</w:t>
      </w:r>
    </w:p>
    <w:p>
      <w:pPr>
        <w:pStyle w:val="Heading4"/>
        <w:spacing w:before="169"/>
      </w:pPr>
      <w:r>
        <w:rPr>
          <w:color w:val="1D1D1B"/>
        </w:rPr>
        <w:t>Escuela de Inteligencia Naval</w:t>
      </w:r>
    </w:p>
    <w:p>
      <w:pPr>
        <w:pStyle w:val="BodyText"/>
        <w:spacing w:line="244" w:lineRule="auto" w:before="174"/>
        <w:ind w:left="1553" w:right="1" w:firstLine="340"/>
        <w:jc w:val="both"/>
      </w:pPr>
      <w:r>
        <w:rPr>
          <w:color w:val="1D1D1B"/>
        </w:rPr>
        <w:t>Ubicada en Valparaíso, su  gestión  educativa  es dirigida por la Academia Politécnica Naval del  que depende su Jefe Militar, y su alumnado está compuesto por Oficiales y Gente de Mar, nacional    y extranjero, proveniente tanto de la Armada como de otras instituciones de la Defensa Nacional y de  la Policía de Investigaciones. En el caso de los alumnos Oficiales, la especialización es terminada en la Escuela de Inteligencia del</w:t>
      </w:r>
      <w:r>
        <w:rPr>
          <w:color w:val="1D1D1B"/>
          <w:spacing w:val="-7"/>
        </w:rPr>
        <w:t> </w:t>
      </w:r>
      <w:r>
        <w:rPr>
          <w:color w:val="1D1D1B"/>
        </w:rPr>
        <w:t>Ejército.</w:t>
      </w:r>
    </w:p>
    <w:p>
      <w:pPr>
        <w:pStyle w:val="Heading4"/>
        <w:spacing w:before="169"/>
      </w:pPr>
      <w:r>
        <w:rPr>
          <w:color w:val="1D1D1B"/>
        </w:rPr>
        <w:t>EN EL ÁREA DE TALCAHUANO</w:t>
      </w:r>
    </w:p>
    <w:p>
      <w:pPr>
        <w:pStyle w:val="BodyText"/>
        <w:spacing w:line="244" w:lineRule="auto" w:before="174"/>
        <w:ind w:left="1553" w:right="1" w:firstLine="340"/>
        <w:jc w:val="both"/>
      </w:pPr>
      <w:r>
        <w:rPr>
          <w:color w:val="1D1D1B"/>
        </w:rPr>
        <w:t>Se encuentran las Escuelas de Grumetes y de Submarinos</w:t>
      </w:r>
      <w:r>
        <w:rPr>
          <w:color w:val="1D1D1B"/>
          <w:spacing w:val="-7"/>
        </w:rPr>
        <w:t> </w:t>
      </w:r>
      <w:r>
        <w:rPr>
          <w:color w:val="1D1D1B"/>
        </w:rPr>
        <w:t>y</w:t>
      </w:r>
      <w:r>
        <w:rPr>
          <w:color w:val="1D1D1B"/>
          <w:spacing w:val="-7"/>
        </w:rPr>
        <w:t> </w:t>
      </w:r>
      <w:r>
        <w:rPr>
          <w:color w:val="1D1D1B"/>
        </w:rPr>
        <w:t>los</w:t>
      </w:r>
      <w:r>
        <w:rPr>
          <w:color w:val="1D1D1B"/>
          <w:spacing w:val="-7"/>
        </w:rPr>
        <w:t> </w:t>
      </w:r>
      <w:r>
        <w:rPr>
          <w:color w:val="1D1D1B"/>
        </w:rPr>
        <w:t>Centros</w:t>
      </w:r>
      <w:r>
        <w:rPr>
          <w:color w:val="1D1D1B"/>
          <w:spacing w:val="-7"/>
        </w:rPr>
        <w:t> </w:t>
      </w:r>
      <w:r>
        <w:rPr>
          <w:color w:val="1D1D1B"/>
        </w:rPr>
        <w:t>de</w:t>
      </w:r>
      <w:r>
        <w:rPr>
          <w:color w:val="1D1D1B"/>
          <w:spacing w:val="-7"/>
        </w:rPr>
        <w:t> </w:t>
      </w:r>
      <w:r>
        <w:rPr>
          <w:color w:val="1D1D1B"/>
        </w:rPr>
        <w:t>Instrucción</w:t>
      </w:r>
      <w:r>
        <w:rPr>
          <w:color w:val="1D1D1B"/>
          <w:spacing w:val="-8"/>
        </w:rPr>
        <w:t> </w:t>
      </w:r>
      <w:r>
        <w:rPr>
          <w:color w:val="1D1D1B"/>
        </w:rPr>
        <w:t>de</w:t>
      </w:r>
      <w:r>
        <w:rPr>
          <w:color w:val="1D1D1B"/>
          <w:spacing w:val="-7"/>
        </w:rPr>
        <w:t> </w:t>
      </w:r>
      <w:r>
        <w:rPr>
          <w:color w:val="1D1D1B"/>
        </w:rPr>
        <w:t>Reclutas y de Entrenamiento Básico de Infantería de</w:t>
      </w:r>
      <w:r>
        <w:rPr>
          <w:color w:val="1D1D1B"/>
          <w:spacing w:val="-6"/>
        </w:rPr>
        <w:t> </w:t>
      </w:r>
      <w:r>
        <w:rPr>
          <w:color w:val="1D1D1B"/>
        </w:rPr>
        <w:t>Marina.</w:t>
      </w:r>
    </w:p>
    <w:p>
      <w:pPr>
        <w:pStyle w:val="Heading4"/>
        <w:spacing w:before="169"/>
      </w:pPr>
      <w:r>
        <w:rPr>
          <w:color w:val="1D1D1B"/>
        </w:rPr>
        <w:t>Escuela de Grumetes</w:t>
      </w:r>
    </w:p>
    <w:p>
      <w:pPr>
        <w:pStyle w:val="BodyText"/>
        <w:spacing w:line="244" w:lineRule="auto" w:before="174"/>
        <w:ind w:left="1553" w:firstLine="340"/>
        <w:jc w:val="both"/>
      </w:pPr>
      <w:r>
        <w:rPr>
          <w:color w:val="1D1D1B"/>
        </w:rPr>
        <w:t>Se</w:t>
      </w:r>
      <w:r>
        <w:rPr>
          <w:color w:val="1D1D1B"/>
          <w:spacing w:val="-10"/>
        </w:rPr>
        <w:t> </w:t>
      </w:r>
      <w:r>
        <w:rPr>
          <w:color w:val="1D1D1B"/>
        </w:rPr>
        <w:t>ubica</w:t>
      </w:r>
      <w:r>
        <w:rPr>
          <w:color w:val="1D1D1B"/>
          <w:spacing w:val="-10"/>
        </w:rPr>
        <w:t> </w:t>
      </w:r>
      <w:r>
        <w:rPr>
          <w:color w:val="1D1D1B"/>
        </w:rPr>
        <w:t>en</w:t>
      </w:r>
      <w:r>
        <w:rPr>
          <w:color w:val="1D1D1B"/>
          <w:spacing w:val="-10"/>
        </w:rPr>
        <w:t> </w:t>
      </w:r>
      <w:r>
        <w:rPr>
          <w:color w:val="1D1D1B"/>
        </w:rPr>
        <w:t>la</w:t>
      </w:r>
      <w:r>
        <w:rPr>
          <w:color w:val="1D1D1B"/>
          <w:spacing w:val="-10"/>
        </w:rPr>
        <w:t> </w:t>
      </w:r>
      <w:r>
        <w:rPr>
          <w:color w:val="1D1D1B"/>
        </w:rPr>
        <w:t>isla</w:t>
      </w:r>
      <w:r>
        <w:rPr>
          <w:color w:val="1D1D1B"/>
          <w:spacing w:val="-10"/>
        </w:rPr>
        <w:t> </w:t>
      </w:r>
      <w:r>
        <w:rPr>
          <w:color w:val="1D1D1B"/>
        </w:rPr>
        <w:t>Quiriquina,</w:t>
      </w:r>
      <w:r>
        <w:rPr>
          <w:color w:val="1D1D1B"/>
          <w:spacing w:val="-11"/>
        </w:rPr>
        <w:t> </w:t>
      </w:r>
      <w:r>
        <w:rPr>
          <w:color w:val="1D1D1B"/>
        </w:rPr>
        <w:t>Talcahuano</w:t>
      </w:r>
      <w:r>
        <w:rPr>
          <w:color w:val="1D1D1B"/>
          <w:spacing w:val="-10"/>
        </w:rPr>
        <w:t> </w:t>
      </w:r>
      <w:r>
        <w:rPr>
          <w:color w:val="1D1D1B"/>
        </w:rPr>
        <w:t>y</w:t>
      </w:r>
      <w:r>
        <w:rPr>
          <w:color w:val="1D1D1B"/>
          <w:spacing w:val="-10"/>
        </w:rPr>
        <w:t> </w:t>
      </w:r>
      <w:r>
        <w:rPr>
          <w:color w:val="1D1D1B"/>
        </w:rPr>
        <w:t>tiene la misión de proporcionar la instrucción, educación y formación básica al personal de Gente de Mar que después de ingresar con Cuarto año de Enseñanza Media, en sus aulas recibe una nivelación en las Ciencias Básicas para egresar como  Grumete Naval, IM o de los Servicios. Eventualmente de sus aulas y por sus méritos académicos  y  generales han salido alumnos destinados a la Escuela Naval a formarse como Oficiales de </w:t>
      </w:r>
      <w:r>
        <w:rPr>
          <w:color w:val="1D1D1B"/>
          <w:spacing w:val="8"/>
        </w:rPr>
        <w:t> </w:t>
      </w:r>
      <w:r>
        <w:rPr>
          <w:color w:val="1D1D1B"/>
        </w:rPr>
        <w:t>Marina.</w:t>
      </w:r>
    </w:p>
    <w:p>
      <w:pPr>
        <w:pStyle w:val="Heading4"/>
        <w:spacing w:before="169"/>
      </w:pPr>
      <w:r>
        <w:rPr/>
        <w:pict>
          <v:shape style="position:absolute;margin-left:52.628792pt;margin-top:15.477981pt;width:12pt;height:120pt;mso-position-horizontal-relative:page;mso-position-vertical-relative:paragraph;z-index:8416" type="#_x0000_t202" filled="false" stroked="false">
            <v:textbox inset="0,0,0,0" style="layout-flow:vertical;mso-layout-flow-alt:bottom-to-top">
              <w:txbxContent>
                <w:p>
                  <w:pPr>
                    <w:pStyle w:val="BodyText"/>
                    <w:spacing w:line="221" w:lineRule="exact"/>
                    <w:ind w:left="20" w:right="-681"/>
                    <w:rPr>
                      <w:rFonts w:ascii="Gill Sans MT" w:hAnsi="Gill Sans MT"/>
                    </w:rPr>
                  </w:pPr>
                  <w:r>
                    <w:rPr>
                      <w:rFonts w:ascii="Gill Sans MT" w:hAnsi="Gill Sans MT"/>
                      <w:color w:val="9D9D9C"/>
                      <w:w w:val="109"/>
                    </w:rPr>
                    <w:t>La</w:t>
                  </w:r>
                  <w:r>
                    <w:rPr>
                      <w:rFonts w:ascii="Gill Sans MT" w:hAnsi="Gill Sans MT"/>
                      <w:color w:val="9D9D9C"/>
                    </w:rPr>
                    <w:t> </w:t>
                  </w:r>
                  <w:r>
                    <w:rPr>
                      <w:rFonts w:ascii="Gill Sans MT" w:hAnsi="Gill Sans MT"/>
                      <w:color w:val="9D9D9C"/>
                      <w:w w:val="110"/>
                    </w:rPr>
                    <w:t>Educación</w:t>
                  </w:r>
                  <w:r>
                    <w:rPr>
                      <w:rFonts w:ascii="Gill Sans MT" w:hAnsi="Gill Sans MT"/>
                      <w:color w:val="9D9D9C"/>
                    </w:rPr>
                    <w:t> </w:t>
                  </w:r>
                  <w:r>
                    <w:rPr>
                      <w:rFonts w:ascii="Gill Sans MT" w:hAnsi="Gill Sans MT"/>
                      <w:color w:val="9D9D9C"/>
                      <w:w w:val="107"/>
                    </w:rPr>
                    <w:t>en</w:t>
                  </w:r>
                  <w:r>
                    <w:rPr>
                      <w:rFonts w:ascii="Gill Sans MT" w:hAnsi="Gill Sans MT"/>
                      <w:color w:val="9D9D9C"/>
                    </w:rPr>
                    <w:t> </w:t>
                  </w:r>
                  <w:r>
                    <w:rPr>
                      <w:rFonts w:ascii="Gill Sans MT" w:hAnsi="Gill Sans MT"/>
                      <w:color w:val="9D9D9C"/>
                      <w:w w:val="120"/>
                    </w:rPr>
                    <w:t>la</w:t>
                  </w:r>
                  <w:r>
                    <w:rPr>
                      <w:rFonts w:ascii="Gill Sans MT" w:hAnsi="Gill Sans MT"/>
                      <w:color w:val="9D9D9C"/>
                      <w:spacing w:val="-8"/>
                    </w:rPr>
                    <w:t> </w:t>
                  </w:r>
                  <w:r>
                    <w:rPr>
                      <w:rFonts w:ascii="Gill Sans MT" w:hAnsi="Gill Sans MT"/>
                      <w:color w:val="9D9D9C"/>
                      <w:w w:val="105"/>
                    </w:rPr>
                    <w:t>Armada</w:t>
                  </w:r>
                </w:p>
              </w:txbxContent>
            </v:textbox>
            <w10:wrap type="none"/>
          </v:shape>
        </w:pict>
      </w:r>
      <w:r>
        <w:rPr>
          <w:color w:val="1D1D1B"/>
        </w:rPr>
        <w:t>Escuela de Submarinos</w:t>
      </w:r>
    </w:p>
    <w:p>
      <w:pPr>
        <w:pStyle w:val="BodyText"/>
        <w:spacing w:line="244" w:lineRule="auto" w:before="174"/>
        <w:ind w:left="1553" w:right="1" w:firstLine="340"/>
        <w:jc w:val="right"/>
      </w:pPr>
      <w:r>
        <w:rPr>
          <w:color w:val="1D1D1B"/>
        </w:rPr>
        <w:t>Integra  la  Fuerza  de   Submarinos</w:t>
      </w:r>
      <w:r>
        <w:rPr>
          <w:color w:val="1D1D1B"/>
          <w:spacing w:val="11"/>
        </w:rPr>
        <w:t> </w:t>
      </w:r>
      <w:r>
        <w:rPr>
          <w:color w:val="1D1D1B"/>
        </w:rPr>
        <w:t>con </w:t>
      </w:r>
      <w:r>
        <w:rPr>
          <w:color w:val="1D1D1B"/>
          <w:spacing w:val="35"/>
        </w:rPr>
        <w:t> </w:t>
      </w:r>
      <w:r>
        <w:rPr>
          <w:color w:val="1D1D1B"/>
        </w:rPr>
        <w:t>base</w:t>
      </w:r>
      <w:r>
        <w:rPr>
          <w:color w:val="1D1D1B"/>
          <w:spacing w:val="-1"/>
        </w:rPr>
        <w:t> </w:t>
      </w:r>
      <w:r>
        <w:rPr>
          <w:color w:val="1D1D1B"/>
        </w:rPr>
        <w:t>en Talcahuano y tiene por misión</w:t>
      </w:r>
      <w:r>
        <w:rPr>
          <w:color w:val="1D1D1B"/>
          <w:spacing w:val="27"/>
        </w:rPr>
        <w:t> </w:t>
      </w:r>
      <w:r>
        <w:rPr>
          <w:color w:val="1D1D1B"/>
        </w:rPr>
        <w:t>impartir</w:t>
      </w:r>
      <w:r>
        <w:rPr>
          <w:color w:val="1D1D1B"/>
          <w:spacing w:val="41"/>
        </w:rPr>
        <w:t> </w:t>
      </w:r>
      <w:r>
        <w:rPr>
          <w:color w:val="1D1D1B"/>
        </w:rPr>
        <w:t>los</w:t>
      </w:r>
      <w:r>
        <w:rPr>
          <w:color w:val="1D1D1B"/>
          <w:spacing w:val="-1"/>
        </w:rPr>
        <w:t> </w:t>
      </w:r>
      <w:r>
        <w:rPr>
          <w:color w:val="1D1D1B"/>
        </w:rPr>
        <w:t>conocimientos</w:t>
      </w:r>
      <w:r>
        <w:rPr>
          <w:color w:val="1D1D1B"/>
          <w:spacing w:val="-9"/>
        </w:rPr>
        <w:t> </w:t>
      </w:r>
      <w:r>
        <w:rPr>
          <w:color w:val="1D1D1B"/>
        </w:rPr>
        <w:t>necesarios</w:t>
      </w:r>
      <w:r>
        <w:rPr>
          <w:color w:val="1D1D1B"/>
          <w:spacing w:val="-9"/>
        </w:rPr>
        <w:t> </w:t>
      </w:r>
      <w:r>
        <w:rPr>
          <w:color w:val="1D1D1B"/>
        </w:rPr>
        <w:t>a</w:t>
      </w:r>
      <w:r>
        <w:rPr>
          <w:color w:val="1D1D1B"/>
          <w:spacing w:val="-9"/>
        </w:rPr>
        <w:t> </w:t>
      </w:r>
      <w:r>
        <w:rPr>
          <w:color w:val="1D1D1B"/>
        </w:rPr>
        <w:t>Oficiales</w:t>
      </w:r>
      <w:r>
        <w:rPr>
          <w:color w:val="1D1D1B"/>
          <w:spacing w:val="-10"/>
        </w:rPr>
        <w:t> </w:t>
      </w:r>
      <w:r>
        <w:rPr>
          <w:color w:val="1D1D1B"/>
        </w:rPr>
        <w:t>y</w:t>
      </w:r>
      <w:r>
        <w:rPr>
          <w:color w:val="1D1D1B"/>
          <w:spacing w:val="-9"/>
        </w:rPr>
        <w:t> </w:t>
      </w:r>
      <w:r>
        <w:rPr>
          <w:color w:val="1D1D1B"/>
        </w:rPr>
        <w:t>Gente</w:t>
      </w:r>
      <w:r>
        <w:rPr>
          <w:color w:val="1D1D1B"/>
          <w:spacing w:val="-10"/>
        </w:rPr>
        <w:t> </w:t>
      </w:r>
      <w:r>
        <w:rPr>
          <w:color w:val="1D1D1B"/>
        </w:rPr>
        <w:t>de</w:t>
      </w:r>
      <w:r>
        <w:rPr>
          <w:color w:val="1D1D1B"/>
          <w:spacing w:val="-9"/>
        </w:rPr>
        <w:t> </w:t>
      </w:r>
      <w:r>
        <w:rPr>
          <w:color w:val="1D1D1B"/>
        </w:rPr>
        <w:t>Mar especialista, con el fin de que puedan</w:t>
      </w:r>
      <w:r>
        <w:rPr>
          <w:color w:val="1D1D1B"/>
          <w:spacing w:val="12"/>
        </w:rPr>
        <w:t> </w:t>
      </w:r>
      <w:r>
        <w:rPr>
          <w:color w:val="1D1D1B"/>
        </w:rPr>
        <w:t>ocupar</w:t>
      </w:r>
      <w:r>
        <w:rPr>
          <w:color w:val="1D1D1B"/>
          <w:spacing w:val="33"/>
        </w:rPr>
        <w:t> </w:t>
      </w:r>
      <w:r>
        <w:rPr>
          <w:color w:val="1D1D1B"/>
        </w:rPr>
        <w:t>sus puestos, a bordo o en tierra, con pleno</w:t>
      </w:r>
      <w:r>
        <w:rPr>
          <w:color w:val="1D1D1B"/>
          <w:spacing w:val="2"/>
        </w:rPr>
        <w:t> </w:t>
      </w:r>
      <w:r>
        <w:rPr>
          <w:color w:val="1D1D1B"/>
        </w:rPr>
        <w:t>dominio</w:t>
      </w:r>
      <w:r>
        <w:rPr>
          <w:color w:val="1D1D1B"/>
          <w:spacing w:val="21"/>
        </w:rPr>
        <w:t> </w:t>
      </w:r>
      <w:r>
        <w:rPr>
          <w:color w:val="1D1D1B"/>
        </w:rPr>
        <w:t>de</w:t>
      </w:r>
      <w:r>
        <w:rPr>
          <w:color w:val="1D1D1B"/>
          <w:spacing w:val="-1"/>
        </w:rPr>
        <w:t> </w:t>
      </w:r>
      <w:r>
        <w:rPr>
          <w:color w:val="1D1D1B"/>
        </w:rPr>
        <w:t>las</w:t>
      </w:r>
      <w:r>
        <w:rPr>
          <w:color w:val="1D1D1B"/>
          <w:spacing w:val="-6"/>
        </w:rPr>
        <w:t> </w:t>
      </w:r>
      <w:r>
        <w:rPr>
          <w:color w:val="1D1D1B"/>
        </w:rPr>
        <w:t>tecnologías</w:t>
      </w:r>
      <w:r>
        <w:rPr>
          <w:color w:val="1D1D1B"/>
          <w:spacing w:val="-7"/>
        </w:rPr>
        <w:t> </w:t>
      </w:r>
      <w:r>
        <w:rPr>
          <w:color w:val="1D1D1B"/>
        </w:rPr>
        <w:t>en</w:t>
      </w:r>
      <w:r>
        <w:rPr>
          <w:color w:val="1D1D1B"/>
          <w:spacing w:val="-6"/>
        </w:rPr>
        <w:t> </w:t>
      </w:r>
      <w:r>
        <w:rPr>
          <w:color w:val="1D1D1B"/>
        </w:rPr>
        <w:t>uso</w:t>
      </w:r>
      <w:r>
        <w:rPr>
          <w:color w:val="1D1D1B"/>
          <w:spacing w:val="-6"/>
        </w:rPr>
        <w:t> </w:t>
      </w:r>
      <w:r>
        <w:rPr>
          <w:color w:val="1D1D1B"/>
        </w:rPr>
        <w:t>en</w:t>
      </w:r>
      <w:r>
        <w:rPr>
          <w:color w:val="1D1D1B"/>
          <w:spacing w:val="-6"/>
        </w:rPr>
        <w:t> </w:t>
      </w:r>
      <w:r>
        <w:rPr>
          <w:color w:val="1D1D1B"/>
        </w:rPr>
        <w:t>la</w:t>
      </w:r>
      <w:r>
        <w:rPr>
          <w:color w:val="1D1D1B"/>
          <w:spacing w:val="-6"/>
        </w:rPr>
        <w:t> </w:t>
      </w:r>
      <w:r>
        <w:rPr>
          <w:color w:val="1D1D1B"/>
        </w:rPr>
        <w:t>actualidad</w:t>
      </w:r>
      <w:r>
        <w:rPr>
          <w:color w:val="1D1D1B"/>
          <w:spacing w:val="-6"/>
        </w:rPr>
        <w:t> </w:t>
      </w:r>
      <w:r>
        <w:rPr>
          <w:color w:val="1D1D1B"/>
        </w:rPr>
        <w:t>y</w:t>
      </w:r>
      <w:r>
        <w:rPr>
          <w:color w:val="1D1D1B"/>
          <w:spacing w:val="-6"/>
        </w:rPr>
        <w:t> </w:t>
      </w:r>
      <w:r>
        <w:rPr>
          <w:color w:val="1D1D1B"/>
        </w:rPr>
        <w:t>en</w:t>
      </w:r>
      <w:r>
        <w:rPr>
          <w:color w:val="1D1D1B"/>
          <w:spacing w:val="-6"/>
        </w:rPr>
        <w:t> </w:t>
      </w:r>
      <w:r>
        <w:rPr>
          <w:color w:val="1D1D1B"/>
        </w:rPr>
        <w:t>el</w:t>
      </w:r>
      <w:r>
        <w:rPr>
          <w:color w:val="1D1D1B"/>
          <w:spacing w:val="-6"/>
        </w:rPr>
        <w:t> </w:t>
      </w:r>
      <w:r>
        <w:rPr>
          <w:color w:val="1D1D1B"/>
        </w:rPr>
        <w:t>futuro.</w:t>
      </w:r>
    </w:p>
    <w:p>
      <w:pPr>
        <w:pStyle w:val="BodyText"/>
        <w:spacing w:line="244" w:lineRule="auto" w:before="169"/>
        <w:ind w:left="1553" w:right="1" w:firstLine="340"/>
        <w:jc w:val="both"/>
      </w:pPr>
      <w:r>
        <w:rPr>
          <w:color w:val="1D1D1B"/>
        </w:rPr>
        <w:t>Los alumnos del plantel, cuyo nombre recuerda al Vicealmirante Julio Allard Pinto, provienen de los cursos de las distintas especialidades que  imparten</w:t>
      </w:r>
    </w:p>
    <w:p>
      <w:pPr>
        <w:pStyle w:val="BodyText"/>
        <w:spacing w:line="234" w:lineRule="exact"/>
        <w:ind w:left="1553" w:right="1" w:hanging="556"/>
        <w:jc w:val="both"/>
      </w:pPr>
      <w:r>
        <w:rPr/>
        <w:pict>
          <v:shape style="position:absolute;margin-left:53.898792pt;margin-top:18.978102pt;width:12pt;height:67.05pt;mso-position-horizontal-relative:page;mso-position-vertical-relative:paragraph;z-index:-51721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5"/>
                    </w:rPr>
                    <w:t>Cinco</w:t>
                  </w:r>
                </w:p>
              </w:txbxContent>
            </v:textbox>
            <w10:wrap type="none"/>
          </v:shape>
        </w:pict>
      </w:r>
      <w:r>
        <w:rPr>
          <w:b/>
          <w:color w:val="9D9D9C"/>
          <w:position w:val="1"/>
          <w:sz w:val="24"/>
        </w:rPr>
        <w:t>90</w:t>
      </w:r>
      <w:r>
        <w:rPr>
          <w:b/>
          <w:color w:val="9D9D9C"/>
          <w:spacing w:val="40"/>
          <w:position w:val="1"/>
          <w:sz w:val="24"/>
        </w:rPr>
        <w:t> </w:t>
      </w:r>
      <w:r>
        <w:rPr>
          <w:color w:val="1D1D1B"/>
        </w:rPr>
        <w:t>los Campus dependientes de la Academia Politécnica Naval,</w:t>
      </w:r>
      <w:r>
        <w:rPr>
          <w:color w:val="1D1D1B"/>
          <w:spacing w:val="-29"/>
        </w:rPr>
        <w:t> </w:t>
      </w:r>
      <w:r>
        <w:rPr>
          <w:color w:val="1D1D1B"/>
        </w:rPr>
        <w:t>existentes</w:t>
      </w:r>
      <w:r>
        <w:rPr>
          <w:color w:val="1D1D1B"/>
          <w:spacing w:val="-29"/>
        </w:rPr>
        <w:t> </w:t>
      </w:r>
      <w:r>
        <w:rPr>
          <w:color w:val="1D1D1B"/>
        </w:rPr>
        <w:t>en</w:t>
      </w:r>
      <w:r>
        <w:rPr>
          <w:color w:val="1D1D1B"/>
          <w:spacing w:val="-30"/>
        </w:rPr>
        <w:t> </w:t>
      </w:r>
      <w:r>
        <w:rPr>
          <w:color w:val="1D1D1B"/>
        </w:rPr>
        <w:t>Viña</w:t>
      </w:r>
      <w:r>
        <w:rPr>
          <w:color w:val="1D1D1B"/>
          <w:spacing w:val="-30"/>
        </w:rPr>
        <w:t> </w:t>
      </w:r>
      <w:r>
        <w:rPr>
          <w:color w:val="1D1D1B"/>
        </w:rPr>
        <w:t>del</w:t>
      </w:r>
      <w:r>
        <w:rPr>
          <w:color w:val="1D1D1B"/>
          <w:spacing w:val="-30"/>
        </w:rPr>
        <w:t> </w:t>
      </w:r>
      <w:r>
        <w:rPr>
          <w:color w:val="1D1D1B"/>
        </w:rPr>
        <w:t>Mar,</w:t>
      </w:r>
      <w:r>
        <w:rPr>
          <w:color w:val="1D1D1B"/>
          <w:spacing w:val="-30"/>
        </w:rPr>
        <w:t> </w:t>
      </w:r>
      <w:r>
        <w:rPr>
          <w:color w:val="1D1D1B"/>
        </w:rPr>
        <w:t>en</w:t>
      </w:r>
      <w:r>
        <w:rPr>
          <w:color w:val="1D1D1B"/>
          <w:spacing w:val="-30"/>
        </w:rPr>
        <w:t> </w:t>
      </w:r>
      <w:r>
        <w:rPr>
          <w:color w:val="1D1D1B"/>
        </w:rPr>
        <w:t>las</w:t>
      </w:r>
      <w:r>
        <w:rPr>
          <w:color w:val="1D1D1B"/>
          <w:spacing w:val="-30"/>
        </w:rPr>
        <w:t> </w:t>
      </w:r>
      <w:r>
        <w:rPr>
          <w:color w:val="1D1D1B"/>
        </w:rPr>
        <w:t>que</w:t>
      </w:r>
      <w:r>
        <w:rPr>
          <w:color w:val="1D1D1B"/>
          <w:spacing w:val="-30"/>
        </w:rPr>
        <w:t> </w:t>
      </w:r>
      <w:r>
        <w:rPr>
          <w:color w:val="1D1D1B"/>
        </w:rPr>
        <w:t>aprenden la</w:t>
      </w:r>
      <w:r>
        <w:rPr>
          <w:color w:val="1D1D1B"/>
          <w:spacing w:val="-16"/>
        </w:rPr>
        <w:t> </w:t>
      </w:r>
      <w:r>
        <w:rPr>
          <w:color w:val="1D1D1B"/>
        </w:rPr>
        <w:t>parte</w:t>
      </w:r>
      <w:r>
        <w:rPr>
          <w:color w:val="1D1D1B"/>
          <w:spacing w:val="-16"/>
        </w:rPr>
        <w:t> </w:t>
      </w:r>
      <w:r>
        <w:rPr>
          <w:color w:val="1D1D1B"/>
        </w:rPr>
        <w:t>teórica</w:t>
      </w:r>
      <w:r>
        <w:rPr>
          <w:color w:val="1D1D1B"/>
          <w:spacing w:val="-17"/>
        </w:rPr>
        <w:t> </w:t>
      </w:r>
      <w:r>
        <w:rPr>
          <w:color w:val="1D1D1B"/>
        </w:rPr>
        <w:t>que</w:t>
      </w:r>
      <w:r>
        <w:rPr>
          <w:color w:val="1D1D1B"/>
          <w:spacing w:val="-16"/>
        </w:rPr>
        <w:t> </w:t>
      </w:r>
      <w:r>
        <w:rPr>
          <w:color w:val="1D1D1B"/>
        </w:rPr>
        <w:t>profundizan</w:t>
      </w:r>
      <w:r>
        <w:rPr>
          <w:color w:val="1D1D1B"/>
          <w:spacing w:val="-16"/>
        </w:rPr>
        <w:t> </w:t>
      </w:r>
      <w:r>
        <w:rPr>
          <w:color w:val="1D1D1B"/>
        </w:rPr>
        <w:t>y</w:t>
      </w:r>
      <w:r>
        <w:rPr>
          <w:color w:val="1D1D1B"/>
          <w:spacing w:val="-16"/>
        </w:rPr>
        <w:t> </w:t>
      </w:r>
      <w:r>
        <w:rPr>
          <w:color w:val="1D1D1B"/>
        </w:rPr>
        <w:t>aplican</w:t>
      </w:r>
      <w:r>
        <w:rPr>
          <w:color w:val="1D1D1B"/>
          <w:spacing w:val="-16"/>
        </w:rPr>
        <w:t> </w:t>
      </w:r>
      <w:r>
        <w:rPr>
          <w:color w:val="1D1D1B"/>
        </w:rPr>
        <w:t>en</w:t>
      </w:r>
      <w:r>
        <w:rPr>
          <w:color w:val="1D1D1B"/>
          <w:spacing w:val="-16"/>
        </w:rPr>
        <w:t> </w:t>
      </w:r>
      <w:r>
        <w:rPr>
          <w:color w:val="1D1D1B"/>
        </w:rPr>
        <w:t>períodos de clases en tierra y embarcos en submarinos, contando</w:t>
      </w:r>
      <w:r>
        <w:rPr>
          <w:color w:val="1D1D1B"/>
          <w:spacing w:val="-9"/>
        </w:rPr>
        <w:t> </w:t>
      </w:r>
      <w:r>
        <w:rPr>
          <w:color w:val="1D1D1B"/>
        </w:rPr>
        <w:t>para</w:t>
      </w:r>
      <w:r>
        <w:rPr>
          <w:color w:val="1D1D1B"/>
          <w:spacing w:val="-9"/>
        </w:rPr>
        <w:t> </w:t>
      </w:r>
      <w:r>
        <w:rPr>
          <w:color w:val="1D1D1B"/>
        </w:rPr>
        <w:t>esto</w:t>
      </w:r>
      <w:r>
        <w:rPr>
          <w:color w:val="1D1D1B"/>
          <w:spacing w:val="-9"/>
        </w:rPr>
        <w:t> </w:t>
      </w:r>
      <w:r>
        <w:rPr>
          <w:color w:val="1D1D1B"/>
        </w:rPr>
        <w:t>con</w:t>
      </w:r>
      <w:r>
        <w:rPr>
          <w:color w:val="1D1D1B"/>
          <w:spacing w:val="-9"/>
        </w:rPr>
        <w:t> </w:t>
      </w:r>
      <w:r>
        <w:rPr>
          <w:color w:val="1D1D1B"/>
        </w:rPr>
        <w:t>el</w:t>
      </w:r>
      <w:r>
        <w:rPr>
          <w:color w:val="1D1D1B"/>
          <w:spacing w:val="-9"/>
        </w:rPr>
        <w:t> </w:t>
      </w:r>
      <w:r>
        <w:rPr>
          <w:color w:val="1D1D1B"/>
        </w:rPr>
        <w:t>apoyo</w:t>
      </w:r>
      <w:r>
        <w:rPr>
          <w:color w:val="1D1D1B"/>
          <w:spacing w:val="-9"/>
        </w:rPr>
        <w:t> </w:t>
      </w:r>
      <w:r>
        <w:rPr>
          <w:color w:val="1D1D1B"/>
        </w:rPr>
        <w:t>que</w:t>
      </w:r>
      <w:r>
        <w:rPr>
          <w:color w:val="1D1D1B"/>
          <w:spacing w:val="-9"/>
        </w:rPr>
        <w:t> </w:t>
      </w:r>
      <w:r>
        <w:rPr>
          <w:color w:val="1D1D1B"/>
        </w:rPr>
        <w:t>brinda</w:t>
      </w:r>
      <w:r>
        <w:rPr>
          <w:color w:val="1D1D1B"/>
          <w:spacing w:val="-9"/>
        </w:rPr>
        <w:t> </w:t>
      </w:r>
      <w:r>
        <w:rPr>
          <w:color w:val="1D1D1B"/>
        </w:rPr>
        <w:t>el</w:t>
      </w:r>
      <w:r>
        <w:rPr>
          <w:color w:val="1D1D1B"/>
          <w:spacing w:val="-9"/>
        </w:rPr>
        <w:t> </w:t>
      </w:r>
      <w:r>
        <w:rPr>
          <w:color w:val="1D1D1B"/>
        </w:rPr>
        <w:t>buque madre de submarinos “Almirante Merino” dotado de acomodaciones</w:t>
      </w:r>
      <w:r>
        <w:rPr>
          <w:color w:val="1D1D1B"/>
          <w:spacing w:val="-15"/>
        </w:rPr>
        <w:t> </w:t>
      </w:r>
      <w:r>
        <w:rPr>
          <w:color w:val="1D1D1B"/>
        </w:rPr>
        <w:t>logísticas</w:t>
      </w:r>
      <w:r>
        <w:rPr>
          <w:color w:val="1D1D1B"/>
          <w:spacing w:val="-15"/>
        </w:rPr>
        <w:t> </w:t>
      </w:r>
      <w:r>
        <w:rPr>
          <w:color w:val="1D1D1B"/>
        </w:rPr>
        <w:t>operativas</w:t>
      </w:r>
      <w:r>
        <w:rPr>
          <w:color w:val="1D1D1B"/>
          <w:spacing w:val="-15"/>
        </w:rPr>
        <w:t> </w:t>
      </w:r>
      <w:r>
        <w:rPr>
          <w:color w:val="1D1D1B"/>
        </w:rPr>
        <w:t>y</w:t>
      </w:r>
      <w:r>
        <w:rPr>
          <w:color w:val="1D1D1B"/>
          <w:spacing w:val="-15"/>
        </w:rPr>
        <w:t> </w:t>
      </w:r>
      <w:r>
        <w:rPr>
          <w:color w:val="1D1D1B"/>
        </w:rPr>
        <w:t>de</w:t>
      </w:r>
      <w:r>
        <w:rPr>
          <w:color w:val="1D1D1B"/>
          <w:spacing w:val="-15"/>
        </w:rPr>
        <w:t> </w:t>
      </w:r>
      <w:r>
        <w:rPr>
          <w:color w:val="1D1D1B"/>
        </w:rPr>
        <w:t>instrucción necesarias para desarrollar su importante</w:t>
      </w:r>
      <w:r>
        <w:rPr>
          <w:color w:val="1D1D1B"/>
          <w:spacing w:val="-31"/>
        </w:rPr>
        <w:t> </w:t>
      </w:r>
      <w:r>
        <w:rPr>
          <w:color w:val="1D1D1B"/>
        </w:rPr>
        <w:t>rol.</w:t>
      </w:r>
    </w:p>
    <w:p>
      <w:pPr>
        <w:pStyle w:val="Heading4"/>
        <w:spacing w:before="74"/>
        <w:ind w:left="241" w:right="1552"/>
      </w:pPr>
      <w:r>
        <w:rPr>
          <w:b w:val="0"/>
        </w:rPr>
        <w:br w:type="column"/>
      </w:r>
      <w:r>
        <w:rPr>
          <w:color w:val="1D1D1B"/>
        </w:rPr>
        <w:t>Centro de Instrucción de Reclutas</w:t>
      </w:r>
    </w:p>
    <w:p>
      <w:pPr>
        <w:pStyle w:val="BodyText"/>
        <w:spacing w:line="244" w:lineRule="auto" w:before="174"/>
        <w:ind w:left="241" w:right="1552" w:firstLine="340"/>
        <w:jc w:val="both"/>
      </w:pPr>
      <w:r>
        <w:rPr>
          <w:color w:val="1D1D1B"/>
        </w:rPr>
        <w:t>Ubicado en la isla Quiriquina, entrega la Formación militar - naval y académica básica a los ciudadanos</w:t>
      </w:r>
      <w:r>
        <w:rPr>
          <w:color w:val="1D1D1B"/>
          <w:spacing w:val="-9"/>
        </w:rPr>
        <w:t> </w:t>
      </w:r>
      <w:r>
        <w:rPr>
          <w:color w:val="1D1D1B"/>
        </w:rPr>
        <w:t>que,</w:t>
      </w:r>
      <w:r>
        <w:rPr>
          <w:color w:val="1D1D1B"/>
          <w:spacing w:val="-9"/>
        </w:rPr>
        <w:t> </w:t>
      </w:r>
      <w:r>
        <w:rPr>
          <w:color w:val="1D1D1B"/>
        </w:rPr>
        <w:t>en</w:t>
      </w:r>
      <w:r>
        <w:rPr>
          <w:color w:val="1D1D1B"/>
          <w:spacing w:val="-9"/>
        </w:rPr>
        <w:t> </w:t>
      </w:r>
      <w:r>
        <w:rPr>
          <w:color w:val="1D1D1B"/>
        </w:rPr>
        <w:t>forma</w:t>
      </w:r>
      <w:r>
        <w:rPr>
          <w:color w:val="1D1D1B"/>
          <w:spacing w:val="-9"/>
        </w:rPr>
        <w:t> </w:t>
      </w:r>
      <w:r>
        <w:rPr>
          <w:color w:val="1D1D1B"/>
        </w:rPr>
        <w:t>voluntaria,</w:t>
      </w:r>
      <w:r>
        <w:rPr>
          <w:color w:val="1D1D1B"/>
          <w:spacing w:val="-9"/>
        </w:rPr>
        <w:t> </w:t>
      </w:r>
      <w:r>
        <w:rPr>
          <w:color w:val="1D1D1B"/>
        </w:rPr>
        <w:t>quieran</w:t>
      </w:r>
      <w:r>
        <w:rPr>
          <w:color w:val="1D1D1B"/>
          <w:spacing w:val="-8"/>
        </w:rPr>
        <w:t> </w:t>
      </w:r>
      <w:r>
        <w:rPr>
          <w:color w:val="1D1D1B"/>
        </w:rPr>
        <w:t>cumplir con el servicio militar en las filas de la Armada. El período de instrucción tiene una duración de 18 meses, de los cuales sólo 4 se efectúan en este Centro de</w:t>
      </w:r>
      <w:r>
        <w:rPr>
          <w:color w:val="1D1D1B"/>
          <w:spacing w:val="-6"/>
        </w:rPr>
        <w:t> </w:t>
      </w:r>
      <w:r>
        <w:rPr>
          <w:color w:val="1D1D1B"/>
        </w:rPr>
        <w:t>Instrucción.</w:t>
      </w:r>
    </w:p>
    <w:p>
      <w:pPr>
        <w:pStyle w:val="BodyText"/>
        <w:spacing w:line="244" w:lineRule="auto" w:before="169"/>
        <w:ind w:left="241" w:right="1548" w:firstLine="340"/>
        <w:jc w:val="both"/>
      </w:pPr>
      <w:r>
        <w:rPr>
          <w:color w:val="1D1D1B"/>
        </w:rPr>
        <w:t>Una vez cumplida su instrucción básica, son destinados a reparticiones navales a lo largo de Chile, donde desarrollan actividades de apoyo profesional.</w:t>
      </w:r>
    </w:p>
    <w:p>
      <w:pPr>
        <w:pStyle w:val="BodyText"/>
        <w:spacing w:line="244" w:lineRule="auto" w:before="169"/>
        <w:ind w:left="241" w:right="1548" w:firstLine="340"/>
        <w:jc w:val="both"/>
      </w:pPr>
      <w:r>
        <w:rPr>
          <w:color w:val="1D1D1B"/>
        </w:rPr>
        <w:t>Al </w:t>
      </w:r>
      <w:r>
        <w:rPr>
          <w:color w:val="1D1D1B"/>
          <w:spacing w:val="3"/>
        </w:rPr>
        <w:t>final </w:t>
      </w:r>
      <w:r>
        <w:rPr>
          <w:color w:val="1D1D1B"/>
        </w:rPr>
        <w:t>de su </w:t>
      </w:r>
      <w:r>
        <w:rPr>
          <w:color w:val="1D1D1B"/>
          <w:spacing w:val="2"/>
        </w:rPr>
        <w:t>período </w:t>
      </w:r>
      <w:r>
        <w:rPr>
          <w:color w:val="1D1D1B"/>
        </w:rPr>
        <w:t>de </w:t>
      </w:r>
      <w:r>
        <w:rPr>
          <w:color w:val="1D1D1B"/>
          <w:spacing w:val="3"/>
        </w:rPr>
        <w:t>conscripción, pueden licenciarse </w:t>
      </w:r>
      <w:r>
        <w:rPr>
          <w:color w:val="1D1D1B"/>
        </w:rPr>
        <w:t>del </w:t>
      </w:r>
      <w:r>
        <w:rPr>
          <w:color w:val="1D1D1B"/>
          <w:spacing w:val="3"/>
        </w:rPr>
        <w:t>Servicio, </w:t>
      </w:r>
      <w:r>
        <w:rPr>
          <w:color w:val="1D1D1B"/>
        </w:rPr>
        <w:t>o </w:t>
      </w:r>
      <w:r>
        <w:rPr>
          <w:color w:val="1D1D1B"/>
          <w:spacing w:val="2"/>
        </w:rPr>
        <w:t>bien, acceder </w:t>
      </w:r>
      <w:r>
        <w:rPr>
          <w:color w:val="1D1D1B"/>
        </w:rPr>
        <w:t>a </w:t>
      </w:r>
      <w:r>
        <w:rPr>
          <w:color w:val="1D1D1B"/>
          <w:spacing w:val="2"/>
        </w:rPr>
        <w:t>postular </w:t>
      </w:r>
      <w:r>
        <w:rPr>
          <w:color w:val="1D1D1B"/>
        </w:rPr>
        <w:t>a </w:t>
      </w:r>
      <w:r>
        <w:rPr>
          <w:color w:val="1D1D1B"/>
          <w:spacing w:val="3"/>
        </w:rPr>
        <w:t>Tropa Profesional </w:t>
      </w:r>
      <w:r>
        <w:rPr>
          <w:color w:val="1D1D1B"/>
        </w:rPr>
        <w:t>o </w:t>
      </w:r>
      <w:r>
        <w:rPr>
          <w:color w:val="1D1D1B"/>
          <w:spacing w:val="2"/>
        </w:rPr>
        <w:t>ser </w:t>
      </w:r>
      <w:r>
        <w:rPr>
          <w:color w:val="1D1D1B"/>
          <w:spacing w:val="3"/>
        </w:rPr>
        <w:t>capacitados </w:t>
      </w:r>
      <w:r>
        <w:rPr>
          <w:color w:val="1D1D1B"/>
        </w:rPr>
        <w:t>por </w:t>
      </w:r>
      <w:r>
        <w:rPr>
          <w:color w:val="1D1D1B"/>
          <w:spacing w:val="4"/>
        </w:rPr>
        <w:t>medio </w:t>
      </w:r>
      <w:r>
        <w:rPr>
          <w:color w:val="1D1D1B"/>
        </w:rPr>
        <w:t>del </w:t>
      </w:r>
      <w:r>
        <w:rPr>
          <w:color w:val="1D1D1B"/>
          <w:spacing w:val="3"/>
        </w:rPr>
        <w:t>curso </w:t>
      </w:r>
      <w:r>
        <w:rPr>
          <w:color w:val="1D1D1B"/>
          <w:spacing w:val="2"/>
        </w:rPr>
        <w:t>SENCE donde, </w:t>
      </w:r>
      <w:r>
        <w:rPr>
          <w:color w:val="1D1D1B"/>
        </w:rPr>
        <w:t>de </w:t>
      </w:r>
      <w:r>
        <w:rPr>
          <w:color w:val="1D1D1B"/>
          <w:spacing w:val="2"/>
        </w:rPr>
        <w:t>acuerdo con </w:t>
      </w:r>
      <w:r>
        <w:rPr>
          <w:color w:val="1D1D1B"/>
        </w:rPr>
        <w:t>los </w:t>
      </w:r>
      <w:r>
        <w:rPr>
          <w:color w:val="1D1D1B"/>
          <w:spacing w:val="3"/>
        </w:rPr>
        <w:t>requerimientos Institucionales, </w:t>
      </w:r>
      <w:r>
        <w:rPr>
          <w:color w:val="1D1D1B"/>
        </w:rPr>
        <w:t>se </w:t>
      </w:r>
      <w:r>
        <w:rPr>
          <w:color w:val="1D1D1B"/>
          <w:spacing w:val="3"/>
        </w:rPr>
        <w:t>ofrecen cursos </w:t>
      </w:r>
      <w:r>
        <w:rPr>
          <w:color w:val="1D1D1B"/>
        </w:rPr>
        <w:t>de </w:t>
      </w:r>
      <w:r>
        <w:rPr>
          <w:color w:val="1D1D1B"/>
          <w:spacing w:val="2"/>
        </w:rPr>
        <w:t>peluquero, lavandero, </w:t>
      </w:r>
      <w:r>
        <w:rPr>
          <w:color w:val="1D1D1B"/>
          <w:spacing w:val="3"/>
        </w:rPr>
        <w:t>sastre </w:t>
      </w:r>
      <w:r>
        <w:rPr>
          <w:color w:val="1D1D1B"/>
        </w:rPr>
        <w:t>o</w:t>
      </w:r>
      <w:r>
        <w:rPr>
          <w:color w:val="1D1D1B"/>
          <w:spacing w:val="51"/>
        </w:rPr>
        <w:t> </w:t>
      </w:r>
      <w:r>
        <w:rPr>
          <w:color w:val="1D1D1B"/>
          <w:spacing w:val="4"/>
        </w:rPr>
        <w:t>zapatero.</w:t>
      </w:r>
    </w:p>
    <w:p>
      <w:pPr>
        <w:pStyle w:val="BodyText"/>
        <w:spacing w:before="7"/>
        <w:rPr>
          <w:sz w:val="19"/>
        </w:rPr>
      </w:pPr>
    </w:p>
    <w:p>
      <w:pPr>
        <w:pStyle w:val="Heading4"/>
        <w:spacing w:before="1"/>
        <w:ind w:left="241" w:right="1552"/>
      </w:pPr>
      <w:r>
        <w:rPr>
          <w:color w:val="1D1D1B"/>
        </w:rPr>
        <w:t>Centro de Entrenamiento Básico I.M.</w:t>
      </w:r>
    </w:p>
    <w:p>
      <w:pPr>
        <w:pStyle w:val="BodyText"/>
        <w:spacing w:line="244" w:lineRule="auto" w:before="117"/>
        <w:ind w:left="241" w:right="1551" w:firstLine="340"/>
        <w:jc w:val="both"/>
      </w:pPr>
      <w:r>
        <w:rPr>
          <w:color w:val="1D1D1B"/>
        </w:rPr>
        <w:t>Ubicado en las instalaciones del Destacamento IM N° 3 “Aldea”, proporciona a sus alumnos el entrenamiento que requieren para calificar como Combatientes Individuales e integrantes de</w:t>
      </w:r>
      <w:r>
        <w:rPr>
          <w:color w:val="1D1D1B"/>
          <w:spacing w:val="-36"/>
        </w:rPr>
        <w:t> </w:t>
      </w:r>
      <w:r>
        <w:rPr>
          <w:color w:val="1D1D1B"/>
        </w:rPr>
        <w:t>Pequeña Unidad de Infantería de Marina, Escuadra y</w:t>
      </w:r>
      <w:r>
        <w:rPr>
          <w:color w:val="1D1D1B"/>
          <w:spacing w:val="-25"/>
        </w:rPr>
        <w:t> </w:t>
      </w:r>
      <w:r>
        <w:rPr>
          <w:color w:val="1D1D1B"/>
        </w:rPr>
        <w:t>Sección. Para cumplir su propósito dispone del campo de entrenamiento de Taihuén, el que se ubica en la península de</w:t>
      </w:r>
      <w:r>
        <w:rPr>
          <w:color w:val="1D1D1B"/>
          <w:spacing w:val="-9"/>
        </w:rPr>
        <w:t> </w:t>
      </w:r>
      <w:r>
        <w:rPr>
          <w:color w:val="1D1D1B"/>
        </w:rPr>
        <w:t>Tumbes.</w:t>
      </w:r>
    </w:p>
    <w:p>
      <w:pPr>
        <w:pStyle w:val="BodyText"/>
        <w:spacing w:before="7"/>
        <w:rPr>
          <w:sz w:val="19"/>
        </w:rPr>
      </w:pPr>
    </w:p>
    <w:p>
      <w:pPr>
        <w:pStyle w:val="Heading4"/>
        <w:spacing w:before="1"/>
        <w:ind w:left="241" w:right="1552"/>
      </w:pPr>
      <w:r>
        <w:rPr>
          <w:color w:val="1D1D1B"/>
        </w:rPr>
        <w:t>LA MUJER EN LA ARMADA</w:t>
      </w:r>
    </w:p>
    <w:p>
      <w:pPr>
        <w:pStyle w:val="BodyText"/>
        <w:rPr>
          <w:b/>
        </w:rPr>
      </w:pPr>
    </w:p>
    <w:p>
      <w:pPr>
        <w:pStyle w:val="BodyText"/>
        <w:spacing w:line="244" w:lineRule="auto" w:before="1"/>
        <w:ind w:left="241" w:right="1548" w:firstLine="340"/>
        <w:jc w:val="right"/>
      </w:pPr>
      <w:r>
        <w:rPr>
          <w:color w:val="1D1D1B"/>
          <w:spacing w:val="-4"/>
        </w:rPr>
        <w:t>La </w:t>
      </w:r>
      <w:r>
        <w:rPr>
          <w:color w:val="1D1D1B"/>
          <w:spacing w:val="-7"/>
        </w:rPr>
        <w:t>presencia </w:t>
      </w:r>
      <w:r>
        <w:rPr>
          <w:color w:val="1D1D1B"/>
          <w:spacing w:val="-4"/>
        </w:rPr>
        <w:t>de  la  </w:t>
      </w:r>
      <w:r>
        <w:rPr>
          <w:color w:val="1D1D1B"/>
          <w:spacing w:val="-5"/>
        </w:rPr>
        <w:t>mujer  </w:t>
      </w:r>
      <w:r>
        <w:rPr>
          <w:color w:val="1D1D1B"/>
          <w:spacing w:val="-4"/>
        </w:rPr>
        <w:t>en  </w:t>
      </w:r>
      <w:r>
        <w:rPr>
          <w:color w:val="1D1D1B"/>
          <w:spacing w:val="-5"/>
        </w:rPr>
        <w:t>las </w:t>
      </w:r>
      <w:r>
        <w:rPr>
          <w:color w:val="1D1D1B"/>
          <w:spacing w:val="-6"/>
        </w:rPr>
        <w:t>Guerras  contra </w:t>
      </w:r>
      <w:r>
        <w:rPr>
          <w:color w:val="1D1D1B"/>
          <w:spacing w:val="-4"/>
        </w:rPr>
        <w:t>la </w:t>
      </w:r>
      <w:r>
        <w:rPr>
          <w:color w:val="1D1D1B"/>
          <w:spacing w:val="-7"/>
        </w:rPr>
        <w:t>Confederación </w:t>
      </w:r>
      <w:r>
        <w:rPr>
          <w:color w:val="1D1D1B"/>
          <w:spacing w:val="-4"/>
        </w:rPr>
        <w:t>de </w:t>
      </w:r>
      <w:r>
        <w:rPr>
          <w:color w:val="1D1D1B"/>
          <w:spacing w:val="-5"/>
        </w:rPr>
        <w:t>Perú </w:t>
      </w:r>
      <w:r>
        <w:rPr>
          <w:color w:val="1D1D1B"/>
        </w:rPr>
        <w:t>y </w:t>
      </w:r>
      <w:r>
        <w:rPr>
          <w:color w:val="1D1D1B"/>
          <w:spacing w:val="-6"/>
        </w:rPr>
        <w:t>Bolivia, </w:t>
      </w:r>
      <w:r>
        <w:rPr>
          <w:color w:val="1D1D1B"/>
        </w:rPr>
        <w:t>y </w:t>
      </w:r>
      <w:r>
        <w:rPr>
          <w:color w:val="1D1D1B"/>
          <w:spacing w:val="-6"/>
        </w:rPr>
        <w:t>luego </w:t>
      </w:r>
      <w:r>
        <w:rPr>
          <w:color w:val="1D1D1B"/>
          <w:spacing w:val="-4"/>
        </w:rPr>
        <w:t>en la </w:t>
      </w:r>
      <w:r>
        <w:rPr>
          <w:color w:val="1D1D1B"/>
          <w:spacing w:val="-7"/>
        </w:rPr>
        <w:t>del </w:t>
      </w:r>
      <w:r>
        <w:rPr>
          <w:color w:val="1D1D1B"/>
          <w:spacing w:val="-6"/>
        </w:rPr>
        <w:t>Pacífico, representa </w:t>
      </w:r>
      <w:r>
        <w:rPr>
          <w:color w:val="1D1D1B"/>
          <w:spacing w:val="-4"/>
        </w:rPr>
        <w:t>un </w:t>
      </w:r>
      <w:r>
        <w:rPr>
          <w:color w:val="1D1D1B"/>
          <w:spacing w:val="-6"/>
        </w:rPr>
        <w:t>primer </w:t>
      </w:r>
      <w:r>
        <w:rPr>
          <w:color w:val="1D1D1B"/>
          <w:spacing w:val="-7"/>
        </w:rPr>
        <w:t>antecedente </w:t>
      </w:r>
      <w:r>
        <w:rPr>
          <w:color w:val="1D1D1B"/>
          <w:spacing w:val="-6"/>
        </w:rPr>
        <w:t>colectivo </w:t>
      </w:r>
      <w:r>
        <w:rPr>
          <w:color w:val="1D1D1B"/>
          <w:spacing w:val="-7"/>
        </w:rPr>
        <w:t>de </w:t>
      </w:r>
      <w:r>
        <w:rPr>
          <w:color w:val="1D1D1B"/>
          <w:spacing w:val="-3"/>
        </w:rPr>
        <w:t>su </w:t>
      </w:r>
      <w:r>
        <w:rPr>
          <w:color w:val="1D1D1B"/>
          <w:spacing w:val="-7"/>
        </w:rPr>
        <w:t>participación </w:t>
      </w:r>
      <w:r>
        <w:rPr>
          <w:color w:val="1D1D1B"/>
          <w:spacing w:val="-4"/>
        </w:rPr>
        <w:t>en </w:t>
      </w:r>
      <w:r>
        <w:rPr>
          <w:color w:val="1D1D1B"/>
          <w:spacing w:val="-7"/>
        </w:rPr>
        <w:t>actividades </w:t>
      </w:r>
      <w:r>
        <w:rPr>
          <w:color w:val="1D1D1B"/>
          <w:spacing w:val="-6"/>
        </w:rPr>
        <w:t>militares </w:t>
      </w:r>
      <w:r>
        <w:rPr>
          <w:color w:val="1D1D1B"/>
          <w:spacing w:val="-4"/>
        </w:rPr>
        <w:t>en </w:t>
      </w:r>
      <w:r>
        <w:rPr>
          <w:color w:val="1D1D1B"/>
          <w:spacing w:val="-6"/>
        </w:rPr>
        <w:t>nuestro </w:t>
      </w:r>
      <w:r>
        <w:rPr>
          <w:color w:val="1D1D1B"/>
          <w:spacing w:val="-7"/>
        </w:rPr>
        <w:t>país.</w:t>
      </w:r>
    </w:p>
    <w:p>
      <w:pPr>
        <w:pStyle w:val="BodyText"/>
        <w:spacing w:line="244" w:lineRule="auto" w:before="169"/>
        <w:ind w:left="241" w:right="1548" w:firstLine="340"/>
        <w:jc w:val="both"/>
      </w:pPr>
      <w:r>
        <w:rPr>
          <w:color w:val="1D1D1B"/>
        </w:rPr>
        <w:t>A nivel internacional, Chile ratificó el acuerdo establecido en la “Convención para la Eliminación de Todas las Formas de Discriminación contra la Mujer”, lo que sirvió de base para establecer una política de integración de la mujer a las Fuerzas Armadas.</w:t>
      </w:r>
    </w:p>
    <w:p>
      <w:pPr>
        <w:pStyle w:val="BodyText"/>
        <w:spacing w:before="7"/>
        <w:rPr>
          <w:sz w:val="19"/>
        </w:rPr>
      </w:pPr>
    </w:p>
    <w:p>
      <w:pPr>
        <w:pStyle w:val="BodyText"/>
        <w:spacing w:line="247" w:lineRule="auto" w:before="1"/>
        <w:ind w:left="241" w:right="1550" w:firstLine="340"/>
        <w:jc w:val="both"/>
      </w:pPr>
      <w:r>
        <w:rPr>
          <w:color w:val="1D1D1B"/>
        </w:rPr>
        <w:t>El año 2007,  ingresa  la  primera  generación  de mujeres a la Escuela Naval “Arturo </w:t>
      </w:r>
      <w:r>
        <w:rPr>
          <w:color w:val="1D1D1B"/>
          <w:spacing w:val="2"/>
        </w:rPr>
        <w:t>Prat”,</w:t>
      </w:r>
      <w:r>
        <w:rPr>
          <w:color w:val="1D1D1B"/>
          <w:spacing w:val="59"/>
        </w:rPr>
        <w:t> </w:t>
      </w:r>
      <w:r>
        <w:rPr>
          <w:color w:val="1D1D1B"/>
        </w:rPr>
        <w:t>integrándose al Plan de Curso de cuatro años en los escalafones Ejecutivos, Abastecimiento y  Litoral.  De igual forma, las grumetes femeninas ingresaron  a la Escuela de Grumetes “Alejandro Navarrete Cisternas” en el año 2009, permitiéndoseles cursar especialidades, tanto de línea como de los servicios, de acuerdo con los cupos por especialidad y género requeridos por la</w:t>
      </w:r>
      <w:r>
        <w:rPr>
          <w:color w:val="1D1D1B"/>
          <w:spacing w:val="31"/>
        </w:rPr>
        <w:t> </w:t>
      </w:r>
      <w:r>
        <w:rPr>
          <w:color w:val="1D1D1B"/>
          <w:spacing w:val="2"/>
        </w:rPr>
        <w:t>Institución.</w:t>
      </w:r>
    </w:p>
    <w:p>
      <w:pPr>
        <w:spacing w:after="0" w:line="247" w:lineRule="auto"/>
        <w:jc w:val="both"/>
        <w:sectPr>
          <w:type w:val="continuous"/>
          <w:pgSz w:w="12750" w:h="15870"/>
          <w:pgMar w:top="420" w:bottom="420" w:left="0" w:right="0"/>
          <w:cols w:num="2" w:equalWidth="0">
            <w:col w:w="6233" w:space="40"/>
            <w:col w:w="6477"/>
          </w:cols>
        </w:sectPr>
      </w:pPr>
    </w:p>
    <w:p>
      <w:pPr>
        <w:pStyle w:val="BodyText"/>
      </w:pPr>
    </w:p>
    <w:p>
      <w:pPr>
        <w:pStyle w:val="BodyText"/>
      </w:pPr>
    </w:p>
    <w:p>
      <w:pPr>
        <w:pStyle w:val="BodyText"/>
        <w:spacing w:before="3"/>
        <w:rPr>
          <w:sz w:val="23"/>
        </w:rPr>
      </w:pPr>
    </w:p>
    <w:p>
      <w:pPr>
        <w:spacing w:before="70"/>
        <w:ind w:left="0" w:right="0" w:firstLine="0"/>
        <w:jc w:val="center"/>
        <w:rPr>
          <w:b/>
          <w:sz w:val="24"/>
        </w:rPr>
      </w:pPr>
      <w:r>
        <w:rPr>
          <w:b/>
          <w:color w:val="1D1D1B"/>
          <w:sz w:val="24"/>
        </w:rPr>
        <w:t>Capítulo Seis</w:t>
      </w:r>
    </w:p>
    <w:p>
      <w:pPr>
        <w:pStyle w:val="BodyText"/>
        <w:rPr>
          <w:b/>
          <w:sz w:val="24"/>
        </w:rPr>
      </w:pPr>
    </w:p>
    <w:p>
      <w:pPr>
        <w:pStyle w:val="BodyText"/>
        <w:rPr>
          <w:b/>
          <w:sz w:val="24"/>
        </w:rPr>
      </w:pPr>
    </w:p>
    <w:p>
      <w:pPr>
        <w:pStyle w:val="BodyText"/>
        <w:rPr>
          <w:b/>
          <w:sz w:val="24"/>
        </w:rPr>
      </w:pPr>
    </w:p>
    <w:p>
      <w:pPr>
        <w:pStyle w:val="BodyText"/>
        <w:rPr>
          <w:b/>
          <w:sz w:val="24"/>
        </w:rPr>
      </w:pPr>
    </w:p>
    <w:p>
      <w:pPr>
        <w:spacing w:before="185"/>
        <w:ind w:left="11" w:right="0" w:firstLine="0"/>
        <w:jc w:val="center"/>
        <w:rPr>
          <w:b/>
          <w:sz w:val="32"/>
        </w:rPr>
      </w:pPr>
      <w:r>
        <w:rPr>
          <w:b/>
          <w:color w:val="1D1D1B"/>
          <w:sz w:val="32"/>
        </w:rPr>
        <w:t>EL OFICIAL DE MARINA</w:t>
      </w:r>
    </w:p>
    <w:p>
      <w:pPr>
        <w:pStyle w:val="BodyText"/>
        <w:spacing w:before="1"/>
        <w:rPr>
          <w:b/>
          <w:sz w:val="29"/>
        </w:rPr>
      </w:pPr>
      <w:r>
        <w:rPr/>
        <w:drawing>
          <wp:anchor distT="0" distB="0" distL="0" distR="0" allowOverlap="1" layoutInCell="1" locked="0" behindDoc="0" simplePos="0" relativeHeight="8464">
            <wp:simplePos x="0" y="0"/>
            <wp:positionH relativeFrom="page">
              <wp:posOffset>993300</wp:posOffset>
            </wp:positionH>
            <wp:positionV relativeFrom="paragraph">
              <wp:posOffset>237573</wp:posOffset>
            </wp:positionV>
            <wp:extent cx="6088759" cy="2016252"/>
            <wp:effectExtent l="0" t="0" r="0" b="0"/>
            <wp:wrapTopAndBottom/>
            <wp:docPr id="261" name="image145.jpeg" descr=""/>
            <wp:cNvGraphicFramePr>
              <a:graphicFrameLocks noChangeAspect="1"/>
            </wp:cNvGraphicFramePr>
            <a:graphic>
              <a:graphicData uri="http://schemas.openxmlformats.org/drawingml/2006/picture">
                <pic:pic>
                  <pic:nvPicPr>
                    <pic:cNvPr id="262" name="image145.jpeg"/>
                    <pic:cNvPicPr/>
                  </pic:nvPicPr>
                  <pic:blipFill>
                    <a:blip r:embed="rId156" cstate="print"/>
                    <a:stretch>
                      <a:fillRect/>
                    </a:stretch>
                  </pic:blipFill>
                  <pic:spPr>
                    <a:xfrm>
                      <a:off x="0" y="0"/>
                      <a:ext cx="6088759" cy="2016252"/>
                    </a:xfrm>
                    <a:prstGeom prst="rect">
                      <a:avLst/>
                    </a:prstGeom>
                  </pic:spPr>
                </pic:pic>
              </a:graphicData>
            </a:graphic>
          </wp:anchor>
        </w:drawing>
      </w:r>
    </w:p>
    <w:p>
      <w:pPr>
        <w:spacing w:after="0"/>
        <w:rPr>
          <w:sz w:val="29"/>
        </w:rPr>
        <w:sectPr>
          <w:pgSz w:w="12750" w:h="15870"/>
          <w:pgMar w:header="0" w:footer="103" w:top="420" w:bottom="420" w:left="0" w:right="0"/>
        </w:sectPr>
      </w:pPr>
    </w:p>
    <w:p>
      <w:pPr>
        <w:pStyle w:val="ListParagraph"/>
        <w:numPr>
          <w:ilvl w:val="0"/>
          <w:numId w:val="75"/>
        </w:numPr>
        <w:tabs>
          <w:tab w:pos="2061" w:val="left" w:leader="none"/>
        </w:tabs>
        <w:spacing w:line="240" w:lineRule="auto" w:before="132" w:after="0"/>
        <w:ind w:left="2060" w:right="0" w:hanging="166"/>
        <w:jc w:val="left"/>
        <w:rPr>
          <w:sz w:val="20"/>
        </w:rPr>
      </w:pPr>
      <w:r>
        <w:rPr>
          <w:color w:val="1D1D1B"/>
          <w:sz w:val="20"/>
        </w:rPr>
        <w:t>INTRODUCCIÓN</w:t>
      </w:r>
    </w:p>
    <w:p>
      <w:pPr>
        <w:pStyle w:val="BodyText"/>
        <w:spacing w:before="6"/>
      </w:pPr>
    </w:p>
    <w:p>
      <w:pPr>
        <w:pStyle w:val="BodyText"/>
        <w:spacing w:line="249" w:lineRule="auto" w:before="1"/>
        <w:ind w:left="1553" w:firstLine="340"/>
        <w:jc w:val="both"/>
      </w:pPr>
      <w:r>
        <w:rPr>
          <w:color w:val="1D1D1B"/>
        </w:rPr>
        <w:t>Según  las  definiciones  clásicas,   un   Oficial es aquel funcionario que tiene una ocupación permanente otorgada por el Estado y que posee autoridad</w:t>
      </w:r>
      <w:r>
        <w:rPr>
          <w:color w:val="1D1D1B"/>
          <w:spacing w:val="-6"/>
        </w:rPr>
        <w:t> </w:t>
      </w:r>
      <w:r>
        <w:rPr>
          <w:color w:val="1D1D1B"/>
        </w:rPr>
        <w:t>para</w:t>
      </w:r>
      <w:r>
        <w:rPr>
          <w:color w:val="1D1D1B"/>
          <w:spacing w:val="-6"/>
        </w:rPr>
        <w:t> </w:t>
      </w:r>
      <w:r>
        <w:rPr>
          <w:color w:val="1D1D1B"/>
        </w:rPr>
        <w:t>actuar</w:t>
      </w:r>
      <w:r>
        <w:rPr>
          <w:color w:val="1D1D1B"/>
          <w:spacing w:val="-6"/>
        </w:rPr>
        <w:t> </w:t>
      </w:r>
      <w:r>
        <w:rPr>
          <w:color w:val="1D1D1B"/>
        </w:rPr>
        <w:t>en</w:t>
      </w:r>
      <w:r>
        <w:rPr>
          <w:color w:val="1D1D1B"/>
          <w:spacing w:val="-6"/>
        </w:rPr>
        <w:t> </w:t>
      </w:r>
      <w:r>
        <w:rPr>
          <w:color w:val="1D1D1B"/>
        </w:rPr>
        <w:t>su</w:t>
      </w:r>
      <w:r>
        <w:rPr>
          <w:color w:val="1D1D1B"/>
          <w:spacing w:val="-6"/>
        </w:rPr>
        <w:t> </w:t>
      </w:r>
      <w:r>
        <w:rPr>
          <w:color w:val="1D1D1B"/>
        </w:rPr>
        <w:t>nombre</w:t>
      </w:r>
      <w:r>
        <w:rPr>
          <w:color w:val="1D1D1B"/>
          <w:spacing w:val="-6"/>
        </w:rPr>
        <w:t> </w:t>
      </w:r>
      <w:r>
        <w:rPr>
          <w:color w:val="1D1D1B"/>
        </w:rPr>
        <w:t>ante</w:t>
      </w:r>
      <w:r>
        <w:rPr>
          <w:color w:val="1D1D1B"/>
          <w:spacing w:val="-6"/>
        </w:rPr>
        <w:t> </w:t>
      </w:r>
      <w:r>
        <w:rPr>
          <w:color w:val="1D1D1B"/>
        </w:rPr>
        <w:t>específicas circunstancias. También es dable definirlo como aquella persona que desempeña un oficio en el que por razones de estudio o ejercitación, ha adquirido conocimiento  y</w:t>
      </w:r>
      <w:r>
        <w:rPr>
          <w:color w:val="1D1D1B"/>
          <w:spacing w:val="-13"/>
        </w:rPr>
        <w:t> </w:t>
      </w:r>
      <w:r>
        <w:rPr>
          <w:color w:val="1D1D1B"/>
        </w:rPr>
        <w:t>experiencia.</w:t>
      </w:r>
    </w:p>
    <w:p>
      <w:pPr>
        <w:pStyle w:val="BodyText"/>
        <w:spacing w:line="249" w:lineRule="auto" w:before="171"/>
        <w:ind w:left="1553" w:firstLine="340"/>
        <w:jc w:val="both"/>
      </w:pPr>
      <w:r>
        <w:rPr>
          <w:color w:val="1D1D1B"/>
        </w:rPr>
        <w:t>Para la Armada de Chile, el Oficial de Marina es aquel profesional formado en la Escuela Naval que, investido en tal calidad por la máxima autoridad del Estado después de haber logrado las competencias exigidas, ejerce el mando y conduce al personal que tiene</w:t>
      </w:r>
      <w:r>
        <w:rPr>
          <w:color w:val="1D1D1B"/>
          <w:spacing w:val="-6"/>
        </w:rPr>
        <w:t> </w:t>
      </w:r>
      <w:r>
        <w:rPr>
          <w:color w:val="1D1D1B"/>
        </w:rPr>
        <w:t>bajo</w:t>
      </w:r>
      <w:r>
        <w:rPr>
          <w:color w:val="1D1D1B"/>
          <w:spacing w:val="-6"/>
        </w:rPr>
        <w:t> </w:t>
      </w:r>
      <w:r>
        <w:rPr>
          <w:color w:val="1D1D1B"/>
        </w:rPr>
        <w:t>su</w:t>
      </w:r>
      <w:r>
        <w:rPr>
          <w:color w:val="1D1D1B"/>
          <w:spacing w:val="-6"/>
        </w:rPr>
        <w:t> </w:t>
      </w:r>
      <w:r>
        <w:rPr>
          <w:color w:val="1D1D1B"/>
        </w:rPr>
        <w:t>responsabilidad</w:t>
      </w:r>
      <w:r>
        <w:rPr>
          <w:color w:val="1D1D1B"/>
          <w:spacing w:val="-6"/>
        </w:rPr>
        <w:t> </w:t>
      </w:r>
      <w:r>
        <w:rPr>
          <w:color w:val="1D1D1B"/>
        </w:rPr>
        <w:t>o</w:t>
      </w:r>
      <w:r>
        <w:rPr>
          <w:color w:val="1D1D1B"/>
          <w:spacing w:val="-6"/>
        </w:rPr>
        <w:t> </w:t>
      </w:r>
      <w:r>
        <w:rPr>
          <w:color w:val="1D1D1B"/>
        </w:rPr>
        <w:t>cargo,</w:t>
      </w:r>
      <w:r>
        <w:rPr>
          <w:color w:val="1D1D1B"/>
          <w:spacing w:val="-6"/>
        </w:rPr>
        <w:t> </w:t>
      </w:r>
      <w:r>
        <w:rPr>
          <w:color w:val="1D1D1B"/>
        </w:rPr>
        <w:t>siendo</w:t>
      </w:r>
      <w:r>
        <w:rPr>
          <w:color w:val="1D1D1B"/>
          <w:spacing w:val="-6"/>
        </w:rPr>
        <w:t> </w:t>
      </w:r>
      <w:r>
        <w:rPr>
          <w:color w:val="1D1D1B"/>
        </w:rPr>
        <w:t>ésta</w:t>
      </w:r>
      <w:r>
        <w:rPr>
          <w:color w:val="1D1D1B"/>
          <w:spacing w:val="-6"/>
        </w:rPr>
        <w:t> </w:t>
      </w:r>
      <w:r>
        <w:rPr>
          <w:color w:val="1D1D1B"/>
        </w:rPr>
        <w:t>su función básica y</w:t>
      </w:r>
      <w:r>
        <w:rPr>
          <w:color w:val="1D1D1B"/>
          <w:spacing w:val="-14"/>
        </w:rPr>
        <w:t> </w:t>
      </w:r>
      <w:r>
        <w:rPr>
          <w:color w:val="1D1D1B"/>
        </w:rPr>
        <w:t>primera.</w:t>
      </w:r>
    </w:p>
    <w:p>
      <w:pPr>
        <w:pStyle w:val="BodyText"/>
        <w:spacing w:line="249" w:lineRule="auto" w:before="171"/>
        <w:ind w:left="1553" w:firstLine="340"/>
        <w:jc w:val="both"/>
      </w:pPr>
      <w:r>
        <w:rPr>
          <w:color w:val="1D1D1B"/>
        </w:rPr>
        <w:t>Como toda  persona  que  debe  guiar  a  otra,  el Oficial de Marina necesita poseer una formación integral, es decir, los conocimientos profesionales y </w:t>
      </w:r>
      <w:r>
        <w:rPr>
          <w:color w:val="1D1D1B"/>
          <w:spacing w:val="12"/>
        </w:rPr>
        <w:t>técnicos, cívicos, científicos, </w:t>
      </w:r>
      <w:r>
        <w:rPr>
          <w:color w:val="1D1D1B"/>
          <w:spacing w:val="9"/>
        </w:rPr>
        <w:t>culturales, </w:t>
      </w:r>
      <w:r>
        <w:rPr>
          <w:color w:val="1D1D1B"/>
        </w:rPr>
        <w:t>humanísticos y físicos para desarrollar una gestión de mando basada en el respeto a valores y virtudes validadas y promovidas a través del tiempo por la Institución. Estos conocimientos se van entregando al</w:t>
      </w:r>
      <w:r>
        <w:rPr>
          <w:color w:val="1D1D1B"/>
          <w:spacing w:val="-20"/>
        </w:rPr>
        <w:t> </w:t>
      </w:r>
      <w:r>
        <w:rPr>
          <w:color w:val="1D1D1B"/>
        </w:rPr>
        <w:t>Oficial</w:t>
      </w:r>
      <w:r>
        <w:rPr>
          <w:color w:val="1D1D1B"/>
          <w:spacing w:val="-20"/>
        </w:rPr>
        <w:t> </w:t>
      </w:r>
      <w:r>
        <w:rPr>
          <w:color w:val="1D1D1B"/>
        </w:rPr>
        <w:t>durante</w:t>
      </w:r>
      <w:r>
        <w:rPr>
          <w:color w:val="1D1D1B"/>
          <w:spacing w:val="-20"/>
        </w:rPr>
        <w:t> </w:t>
      </w:r>
      <w:r>
        <w:rPr>
          <w:color w:val="1D1D1B"/>
        </w:rPr>
        <w:t>toda</w:t>
      </w:r>
      <w:r>
        <w:rPr>
          <w:color w:val="1D1D1B"/>
          <w:spacing w:val="-20"/>
        </w:rPr>
        <w:t> </w:t>
      </w:r>
      <w:r>
        <w:rPr>
          <w:color w:val="1D1D1B"/>
        </w:rPr>
        <w:t>su</w:t>
      </w:r>
      <w:r>
        <w:rPr>
          <w:color w:val="1D1D1B"/>
          <w:spacing w:val="-20"/>
        </w:rPr>
        <w:t> </w:t>
      </w:r>
      <w:r>
        <w:rPr>
          <w:color w:val="1D1D1B"/>
        </w:rPr>
        <w:t>carrera,</w:t>
      </w:r>
      <w:r>
        <w:rPr>
          <w:color w:val="1D1D1B"/>
          <w:spacing w:val="-20"/>
        </w:rPr>
        <w:t> </w:t>
      </w:r>
      <w:r>
        <w:rPr>
          <w:color w:val="1D1D1B"/>
        </w:rPr>
        <w:t>los</w:t>
      </w:r>
      <w:r>
        <w:rPr>
          <w:color w:val="1D1D1B"/>
          <w:spacing w:val="-20"/>
        </w:rPr>
        <w:t> </w:t>
      </w:r>
      <w:r>
        <w:rPr>
          <w:color w:val="1D1D1B"/>
        </w:rPr>
        <w:t>cuales,</w:t>
      </w:r>
      <w:r>
        <w:rPr>
          <w:color w:val="1D1D1B"/>
          <w:spacing w:val="-20"/>
        </w:rPr>
        <w:t> </w:t>
      </w:r>
      <w:r>
        <w:rPr>
          <w:color w:val="1D1D1B"/>
        </w:rPr>
        <w:t>sumados a la experiencia que va adquiriendo a medida que asciende, permiten una balanceada preparación para cumplir su primordial</w:t>
      </w:r>
      <w:r>
        <w:rPr>
          <w:color w:val="1D1D1B"/>
          <w:spacing w:val="-13"/>
        </w:rPr>
        <w:t> </w:t>
      </w:r>
      <w:r>
        <w:rPr>
          <w:color w:val="1D1D1B"/>
        </w:rPr>
        <w:t>tarea.</w:t>
      </w:r>
    </w:p>
    <w:p>
      <w:pPr>
        <w:pStyle w:val="BodyText"/>
        <w:spacing w:line="249" w:lineRule="auto" w:before="132"/>
        <w:ind w:left="243" w:right="1551" w:firstLine="340"/>
        <w:jc w:val="both"/>
      </w:pPr>
      <w:r>
        <w:rPr/>
        <w:br w:type="column"/>
      </w:r>
      <w:r>
        <w:rPr>
          <w:color w:val="1D1D1B"/>
        </w:rPr>
        <w:t>Ante el  amplio  margen  por  el  cual  navega    la Institución, es necesario tener Oficiales, que con una misma base, vayan adquiriendo conocimientos especializados que satisfagan los requerimientos de la</w:t>
      </w:r>
      <w:r>
        <w:rPr>
          <w:color w:val="1D1D1B"/>
          <w:spacing w:val="-1"/>
        </w:rPr>
        <w:t> </w:t>
      </w:r>
      <w:r>
        <w:rPr>
          <w:color w:val="1D1D1B"/>
        </w:rPr>
        <w:t>Armada.</w:t>
      </w:r>
    </w:p>
    <w:p>
      <w:pPr>
        <w:pStyle w:val="BodyText"/>
        <w:spacing w:line="249" w:lineRule="auto" w:before="171"/>
        <w:ind w:left="243" w:right="1551" w:firstLine="340"/>
        <w:jc w:val="both"/>
      </w:pPr>
      <w:r>
        <w:rPr/>
        <w:pict>
          <v:shape style="position:absolute;margin-left:573.636719pt;margin-top:117.555069pt;width:12pt;height:85.95pt;mso-position-horizontal-relative:page;mso-position-vertical-relative:paragraph;z-index:-517144" type="#_x0000_t202" filled="false" stroked="false">
            <v:textbox inset="0,0,0,0" style="layout-flow:vertical;mso-layout-flow-alt:bottom-to-top">
              <w:txbxContent>
                <w:p>
                  <w:pPr>
                    <w:pStyle w:val="BodyText"/>
                    <w:spacing w:line="221" w:lineRule="exact"/>
                    <w:ind w:left="20" w:right="-412"/>
                    <w:rPr>
                      <w:rFonts w:ascii="Gill Sans MT"/>
                    </w:rPr>
                  </w:pPr>
                  <w:r>
                    <w:rPr>
                      <w:rFonts w:ascii="Gill Sans MT"/>
                      <w:color w:val="9D9D9C"/>
                      <w:w w:val="108"/>
                    </w:rPr>
                    <w:t>El</w:t>
                  </w:r>
                  <w:r>
                    <w:rPr>
                      <w:rFonts w:ascii="Gill Sans MT"/>
                      <w:color w:val="9D9D9C"/>
                    </w:rPr>
                    <w:t> </w:t>
                  </w:r>
                  <w:r>
                    <w:rPr>
                      <w:rFonts w:ascii="Gill Sans MT"/>
                      <w:color w:val="9D9D9C"/>
                      <w:w w:val="112"/>
                    </w:rPr>
                    <w:t>Ofcial</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11"/>
                    </w:rPr>
                    <w:t>Marina</w:t>
                  </w:r>
                </w:p>
              </w:txbxContent>
            </v:textbox>
            <w10:wrap type="none"/>
          </v:shape>
        </w:pict>
      </w:r>
      <w:r>
        <w:rPr>
          <w:color w:val="1D1D1B"/>
        </w:rPr>
        <w:t>La cambiante era actual, también influye en forma importante en la formación del Oficial de Marina. Es por ello que su preparación profesional y personal debe ir modificándose de acuerdo con las necesidades imperantes, lo que origina ajustes a los antecedentes entregados a continuación y cambios curriculares que son debidamente evaluados por la Dirección de Educación y la Dirección General del Personal de la Armada.</w:t>
      </w:r>
    </w:p>
    <w:p>
      <w:pPr>
        <w:pStyle w:val="BodyText"/>
        <w:spacing w:line="249" w:lineRule="auto" w:before="171"/>
        <w:ind w:left="243" w:right="1551" w:firstLine="340"/>
        <w:jc w:val="both"/>
      </w:pPr>
      <w:r>
        <w:rPr>
          <w:color w:val="1D1D1B"/>
        </w:rPr>
        <w:t>En el capítulo Tres hemos visto que, de acuerdo con</w:t>
      </w:r>
      <w:r>
        <w:rPr>
          <w:color w:val="1D1D1B"/>
          <w:spacing w:val="-13"/>
        </w:rPr>
        <w:t> </w:t>
      </w:r>
      <w:r>
        <w:rPr>
          <w:color w:val="1D1D1B"/>
        </w:rPr>
        <w:t>el</w:t>
      </w:r>
      <w:r>
        <w:rPr>
          <w:color w:val="1D1D1B"/>
          <w:spacing w:val="-13"/>
        </w:rPr>
        <w:t> </w:t>
      </w:r>
      <w:r>
        <w:rPr>
          <w:color w:val="1D1D1B"/>
        </w:rPr>
        <w:t>Estatuto</w:t>
      </w:r>
      <w:r>
        <w:rPr>
          <w:color w:val="1D1D1B"/>
          <w:spacing w:val="-13"/>
        </w:rPr>
        <w:t> </w:t>
      </w:r>
      <w:r>
        <w:rPr>
          <w:color w:val="1D1D1B"/>
        </w:rPr>
        <w:t>del</w:t>
      </w:r>
      <w:r>
        <w:rPr>
          <w:color w:val="1D1D1B"/>
          <w:spacing w:val="-13"/>
        </w:rPr>
        <w:t> </w:t>
      </w:r>
      <w:r>
        <w:rPr>
          <w:color w:val="1D1D1B"/>
        </w:rPr>
        <w:t>Personal</w:t>
      </w:r>
      <w:r>
        <w:rPr>
          <w:color w:val="1D1D1B"/>
          <w:spacing w:val="-13"/>
        </w:rPr>
        <w:t> </w:t>
      </w:r>
      <w:r>
        <w:rPr>
          <w:color w:val="1D1D1B"/>
        </w:rPr>
        <w:t>de</w:t>
      </w:r>
      <w:r>
        <w:rPr>
          <w:color w:val="1D1D1B"/>
          <w:spacing w:val="-13"/>
        </w:rPr>
        <w:t> </w:t>
      </w:r>
      <w:r>
        <w:rPr>
          <w:color w:val="1D1D1B"/>
        </w:rPr>
        <w:t>las</w:t>
      </w:r>
      <w:r>
        <w:rPr>
          <w:color w:val="1D1D1B"/>
          <w:spacing w:val="-13"/>
        </w:rPr>
        <w:t> </w:t>
      </w:r>
      <w:r>
        <w:rPr>
          <w:color w:val="1D1D1B"/>
        </w:rPr>
        <w:t>Fuerzas</w:t>
      </w:r>
      <w:r>
        <w:rPr>
          <w:color w:val="1D1D1B"/>
          <w:spacing w:val="-13"/>
        </w:rPr>
        <w:t> </w:t>
      </w:r>
      <w:r>
        <w:rPr>
          <w:color w:val="1D1D1B"/>
        </w:rPr>
        <w:t>Armadas, los Oficiales de la Armada de Chile se clasifican en dos grandes grupos: de Línea (que estudian desde cadetes en la Escuela Naval) y de los</w:t>
      </w:r>
      <w:r>
        <w:rPr>
          <w:color w:val="1D1D1B"/>
          <w:spacing w:val="-12"/>
        </w:rPr>
        <w:t> </w:t>
      </w:r>
      <w:r>
        <w:rPr>
          <w:color w:val="1D1D1B"/>
        </w:rPr>
        <w:t>Servicios.</w:t>
      </w:r>
    </w:p>
    <w:p>
      <w:pPr>
        <w:pStyle w:val="BodyText"/>
        <w:tabs>
          <w:tab w:pos="5149" w:val="left" w:leader="none"/>
        </w:tabs>
        <w:spacing w:line="360" w:lineRule="atLeast" w:before="41"/>
        <w:ind w:left="243" w:right="1056" w:firstLine="340"/>
        <w:rPr>
          <w:b/>
          <w:sz w:val="24"/>
        </w:rPr>
      </w:pPr>
      <w:r>
        <w:rPr>
          <w:color w:val="1D1D1B"/>
        </w:rPr>
        <w:t>Entre los primeros, encontramos a los Oficiales Ejecutivos  e  Ingenieros  Navales,</w:t>
      </w:r>
      <w:r>
        <w:rPr>
          <w:color w:val="1D1D1B"/>
          <w:spacing w:val="-24"/>
        </w:rPr>
        <w:t> </w:t>
      </w:r>
      <w:r>
        <w:rPr>
          <w:color w:val="1D1D1B"/>
        </w:rPr>
        <w:t>Oficiales</w:t>
      </w:r>
      <w:r>
        <w:rPr>
          <w:color w:val="1D1D1B"/>
          <w:spacing w:val="35"/>
        </w:rPr>
        <w:t> </w:t>
      </w:r>
      <w:r>
        <w:rPr>
          <w:color w:val="1D1D1B"/>
        </w:rPr>
        <w:t>Infantes</w:t>
        <w:tab/>
      </w:r>
      <w:r>
        <w:rPr>
          <w:b/>
          <w:color w:val="9D9D9C"/>
          <w:position w:val="-10"/>
          <w:sz w:val="24"/>
        </w:rPr>
        <w:t>91</w:t>
      </w:r>
    </w:p>
    <w:p>
      <w:pPr>
        <w:pStyle w:val="BodyText"/>
        <w:spacing w:line="122" w:lineRule="exact"/>
        <w:ind w:left="243" w:right="963"/>
      </w:pPr>
      <w:r>
        <w:rPr>
          <w:color w:val="1D1D1B"/>
        </w:rPr>
        <w:t>de Marina, Oficiales de Abastecimiento y     Oficiales</w:t>
      </w:r>
    </w:p>
    <w:p>
      <w:pPr>
        <w:pStyle w:val="BodyText"/>
        <w:spacing w:before="10"/>
        <w:ind w:left="243" w:right="963"/>
      </w:pPr>
      <w:r>
        <w:rPr/>
        <w:pict>
          <v:shape style="position:absolute;margin-left:573.636719pt;margin-top:1.245087pt;width:12pt;height:58.15pt;mso-position-horizontal-relative:page;mso-position-vertical-relative:paragraph;z-index:848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8"/>
                    </w:rPr>
                    <w:t>Seis</w:t>
                  </w:r>
                </w:p>
              </w:txbxContent>
            </v:textbox>
            <w10:wrap type="none"/>
          </v:shape>
        </w:pict>
      </w:r>
      <w:r>
        <w:rPr>
          <w:color w:val="1D1D1B"/>
        </w:rPr>
        <w:t>de Litoral.</w:t>
      </w:r>
    </w:p>
    <w:p>
      <w:pPr>
        <w:pStyle w:val="BodyText"/>
        <w:spacing w:before="7"/>
        <w:rPr>
          <w:sz w:val="15"/>
        </w:rPr>
      </w:pPr>
    </w:p>
    <w:p>
      <w:pPr>
        <w:pStyle w:val="BodyText"/>
        <w:spacing w:line="249" w:lineRule="auto"/>
        <w:ind w:left="243" w:right="1551" w:firstLine="340"/>
        <w:jc w:val="both"/>
      </w:pPr>
      <w:r>
        <w:rPr>
          <w:color w:val="1D1D1B"/>
        </w:rPr>
        <w:t>Los  Oficiales  de  los  Servicios  corresponden   a los de Justicia, de Sanidad, de Sanidad Dental, de los Servicios Marítimos (Prácticos e Inspectores), de Servicio Religioso y de Bandas, especialidades que poseen distintos colores que las</w:t>
      </w:r>
      <w:r>
        <w:rPr>
          <w:color w:val="1D1D1B"/>
          <w:spacing w:val="-18"/>
        </w:rPr>
        <w:t> </w:t>
      </w:r>
      <w:r>
        <w:rPr>
          <w:color w:val="1D1D1B"/>
        </w:rPr>
        <w:t>representan.</w:t>
      </w:r>
    </w:p>
    <w:p>
      <w:pPr>
        <w:spacing w:after="0" w:line="249" w:lineRule="auto"/>
        <w:jc w:val="both"/>
        <w:sectPr>
          <w:type w:val="continuous"/>
          <w:pgSz w:w="12750" w:h="15870"/>
          <w:pgMar w:top="420" w:bottom="420" w:left="0" w:right="0"/>
          <w:cols w:num="2" w:equalWidth="0">
            <w:col w:w="6232" w:space="40"/>
            <w:col w:w="6478"/>
          </w:cols>
        </w:sectPr>
      </w:pPr>
    </w:p>
    <w:p>
      <w:pPr>
        <w:spacing w:after="0" w:line="249"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Heading4"/>
        <w:numPr>
          <w:ilvl w:val="0"/>
          <w:numId w:val="76"/>
        </w:numPr>
        <w:tabs>
          <w:tab w:pos="1918" w:val="left" w:leader="none"/>
        </w:tabs>
        <w:spacing w:line="249" w:lineRule="auto" w:before="74" w:after="0"/>
        <w:ind w:left="1553" w:right="0" w:firstLine="0"/>
        <w:jc w:val="left"/>
      </w:pPr>
      <w:r>
        <w:rPr>
          <w:color w:val="1D1D1B"/>
        </w:rPr>
        <w:t>OFICIALES EJECUTIVOS E INGENIEROS NAVALES</w:t>
      </w:r>
    </w:p>
    <w:p>
      <w:pPr>
        <w:pStyle w:val="BodyText"/>
        <w:spacing w:before="9"/>
        <w:rPr>
          <w:b/>
          <w:sz w:val="19"/>
        </w:rPr>
      </w:pPr>
    </w:p>
    <w:p>
      <w:pPr>
        <w:pStyle w:val="ListParagraph"/>
        <w:numPr>
          <w:ilvl w:val="0"/>
          <w:numId w:val="77"/>
        </w:numPr>
        <w:tabs>
          <w:tab w:pos="1777" w:val="left" w:leader="none"/>
        </w:tabs>
        <w:spacing w:line="240" w:lineRule="auto" w:before="0" w:after="0"/>
        <w:ind w:left="1776" w:right="0" w:hanging="223"/>
        <w:jc w:val="left"/>
        <w:rPr>
          <w:b/>
          <w:sz w:val="20"/>
        </w:rPr>
      </w:pPr>
      <w:r>
        <w:rPr>
          <w:b/>
          <w:color w:val="1D1D1B"/>
          <w:sz w:val="20"/>
        </w:rPr>
        <w:t>Concepto</w:t>
      </w:r>
    </w:p>
    <w:p>
      <w:pPr>
        <w:pStyle w:val="BodyText"/>
        <w:spacing w:before="6"/>
        <w:rPr>
          <w:b/>
        </w:rPr>
      </w:pPr>
    </w:p>
    <w:p>
      <w:pPr>
        <w:pStyle w:val="BodyText"/>
        <w:spacing w:line="249" w:lineRule="auto" w:before="1"/>
        <w:ind w:left="1553" w:firstLine="340"/>
        <w:jc w:val="both"/>
      </w:pPr>
      <w:r>
        <w:rPr>
          <w:color w:val="1D1D1B"/>
        </w:rPr>
        <w:t>Son Oficiales de Línea del Escalafón de Armas de la  Armada,  aquéllos  cuya  función  es  ejercer  el mando y la administración de los organismos superiores,</w:t>
      </w:r>
      <w:r>
        <w:rPr>
          <w:color w:val="1D1D1B"/>
          <w:spacing w:val="-9"/>
        </w:rPr>
        <w:t> </w:t>
      </w:r>
      <w:r>
        <w:rPr>
          <w:color w:val="1D1D1B"/>
        </w:rPr>
        <w:t>unidades</w:t>
      </w:r>
      <w:r>
        <w:rPr>
          <w:color w:val="1D1D1B"/>
          <w:spacing w:val="-8"/>
        </w:rPr>
        <w:t> </w:t>
      </w:r>
      <w:r>
        <w:rPr>
          <w:color w:val="1D1D1B"/>
        </w:rPr>
        <w:t>y</w:t>
      </w:r>
      <w:r>
        <w:rPr>
          <w:color w:val="1D1D1B"/>
          <w:spacing w:val="-9"/>
        </w:rPr>
        <w:t> </w:t>
      </w:r>
      <w:r>
        <w:rPr>
          <w:color w:val="1D1D1B"/>
        </w:rPr>
        <w:t>reparticiones</w:t>
      </w:r>
      <w:r>
        <w:rPr>
          <w:color w:val="1D1D1B"/>
          <w:spacing w:val="-9"/>
        </w:rPr>
        <w:t> </w:t>
      </w:r>
      <w:r>
        <w:rPr>
          <w:color w:val="1D1D1B"/>
        </w:rPr>
        <w:t>de</w:t>
      </w:r>
      <w:r>
        <w:rPr>
          <w:color w:val="1D1D1B"/>
          <w:spacing w:val="-8"/>
        </w:rPr>
        <w:t> </w:t>
      </w:r>
      <w:r>
        <w:rPr>
          <w:color w:val="1D1D1B"/>
        </w:rPr>
        <w:t>la</w:t>
      </w:r>
      <w:r>
        <w:rPr>
          <w:color w:val="1D1D1B"/>
          <w:spacing w:val="-8"/>
        </w:rPr>
        <w:t> </w:t>
      </w:r>
      <w:r>
        <w:rPr>
          <w:color w:val="1D1D1B"/>
        </w:rPr>
        <w:t>Institución. En el ejercicio del cargo a que son destinados, son responsables de operar, sostener, perfeccionar profesional y tecnológicamente a los medios humanos, materiales y de información</w:t>
      </w:r>
      <w:r>
        <w:rPr>
          <w:color w:val="1D1D1B"/>
          <w:spacing w:val="-29"/>
        </w:rPr>
        <w:t> </w:t>
      </w:r>
      <w:r>
        <w:rPr>
          <w:color w:val="1D1D1B"/>
        </w:rPr>
        <w:t>asignados.</w:t>
      </w:r>
    </w:p>
    <w:p>
      <w:pPr>
        <w:pStyle w:val="BodyText"/>
        <w:spacing w:before="9"/>
        <w:rPr>
          <w:sz w:val="19"/>
        </w:rPr>
      </w:pPr>
    </w:p>
    <w:p>
      <w:pPr>
        <w:pStyle w:val="Heading4"/>
        <w:numPr>
          <w:ilvl w:val="0"/>
          <w:numId w:val="77"/>
        </w:numPr>
        <w:tabs>
          <w:tab w:pos="1777" w:val="left" w:leader="none"/>
        </w:tabs>
        <w:spacing w:line="240" w:lineRule="auto" w:before="0" w:after="0"/>
        <w:ind w:left="1776" w:right="0" w:hanging="223"/>
        <w:jc w:val="left"/>
      </w:pPr>
      <w:r>
        <w:rPr>
          <w:color w:val="1D1D1B"/>
        </w:rPr>
        <w:t>Extensión de la Carrera</w:t>
      </w:r>
      <w:r>
        <w:rPr>
          <w:color w:val="1D1D1B"/>
          <w:spacing w:val="-13"/>
        </w:rPr>
        <w:t> </w:t>
      </w:r>
      <w:r>
        <w:rPr>
          <w:color w:val="1D1D1B"/>
        </w:rPr>
        <w:t>Naval</w:t>
      </w:r>
    </w:p>
    <w:p>
      <w:pPr>
        <w:pStyle w:val="BodyText"/>
        <w:spacing w:before="6"/>
        <w:rPr>
          <w:b/>
        </w:rPr>
      </w:pPr>
    </w:p>
    <w:p>
      <w:pPr>
        <w:pStyle w:val="BodyText"/>
        <w:spacing w:line="249" w:lineRule="auto" w:before="1"/>
        <w:ind w:left="1553" w:firstLine="340"/>
        <w:jc w:val="both"/>
      </w:pPr>
      <w:r>
        <w:rPr>
          <w:color w:val="1D1D1B"/>
        </w:rPr>
        <w:t>La  carrera  de  estos  oficiales   se  inicia   con la formación que les entrega la Escuela Naval “Arturo Prat”, de la que egresan con el grado de Guardiamarina,</w:t>
      </w:r>
      <w:r>
        <w:rPr>
          <w:color w:val="1D1D1B"/>
          <w:spacing w:val="-21"/>
        </w:rPr>
        <w:t> </w:t>
      </w:r>
      <w:r>
        <w:rPr>
          <w:color w:val="1D1D1B"/>
        </w:rPr>
        <w:t>perteneciente</w:t>
      </w:r>
      <w:r>
        <w:rPr>
          <w:color w:val="1D1D1B"/>
          <w:spacing w:val="-19"/>
        </w:rPr>
        <w:t> </w:t>
      </w:r>
      <w:r>
        <w:rPr>
          <w:color w:val="1D1D1B"/>
        </w:rPr>
        <w:t>al</w:t>
      </w:r>
      <w:r>
        <w:rPr>
          <w:color w:val="1D1D1B"/>
          <w:spacing w:val="-20"/>
        </w:rPr>
        <w:t> </w:t>
      </w:r>
      <w:r>
        <w:rPr>
          <w:color w:val="1D1D1B"/>
        </w:rPr>
        <w:t>Escalafón</w:t>
      </w:r>
      <w:r>
        <w:rPr>
          <w:color w:val="1D1D1B"/>
          <w:spacing w:val="-20"/>
        </w:rPr>
        <w:t> </w:t>
      </w:r>
      <w:r>
        <w:rPr>
          <w:color w:val="1D1D1B"/>
        </w:rPr>
        <w:t>de</w:t>
      </w:r>
      <w:r>
        <w:rPr>
          <w:color w:val="1D1D1B"/>
          <w:spacing w:val="-20"/>
        </w:rPr>
        <w:t> </w:t>
      </w:r>
      <w:r>
        <w:rPr>
          <w:color w:val="1D1D1B"/>
        </w:rPr>
        <w:t>Armas, y que culminan al alcanzar los grados y puestos institucionales considerados en el Alto Mando</w:t>
      </w:r>
      <w:r>
        <w:rPr>
          <w:color w:val="1D1D1B"/>
          <w:spacing w:val="-26"/>
        </w:rPr>
        <w:t> </w:t>
      </w:r>
      <w:r>
        <w:rPr>
          <w:color w:val="1D1D1B"/>
        </w:rPr>
        <w:t>Naval, después</w:t>
      </w:r>
      <w:r>
        <w:rPr>
          <w:color w:val="1D1D1B"/>
          <w:spacing w:val="-5"/>
        </w:rPr>
        <w:t> </w:t>
      </w:r>
      <w:r>
        <w:rPr>
          <w:color w:val="1D1D1B"/>
        </w:rPr>
        <w:t>de</w:t>
      </w:r>
      <w:r>
        <w:rPr>
          <w:color w:val="1D1D1B"/>
          <w:spacing w:val="-5"/>
        </w:rPr>
        <w:t> </w:t>
      </w:r>
      <w:r>
        <w:rPr>
          <w:color w:val="1D1D1B"/>
        </w:rPr>
        <w:t>cumplir</w:t>
      </w:r>
      <w:r>
        <w:rPr>
          <w:color w:val="1D1D1B"/>
          <w:spacing w:val="-5"/>
        </w:rPr>
        <w:t> </w:t>
      </w:r>
      <w:r>
        <w:rPr>
          <w:color w:val="1D1D1B"/>
        </w:rPr>
        <w:t>un</w:t>
      </w:r>
      <w:r>
        <w:rPr>
          <w:color w:val="1D1D1B"/>
          <w:spacing w:val="-5"/>
        </w:rPr>
        <w:t> </w:t>
      </w:r>
      <w:r>
        <w:rPr>
          <w:color w:val="1D1D1B"/>
        </w:rPr>
        <w:t>tiempo</w:t>
      </w:r>
      <w:r>
        <w:rPr>
          <w:color w:val="1D1D1B"/>
          <w:spacing w:val="-6"/>
        </w:rPr>
        <w:t> </w:t>
      </w:r>
      <w:r>
        <w:rPr>
          <w:color w:val="1D1D1B"/>
        </w:rPr>
        <w:t>mínimo</w:t>
      </w:r>
      <w:r>
        <w:rPr>
          <w:color w:val="1D1D1B"/>
          <w:spacing w:val="-5"/>
        </w:rPr>
        <w:t> </w:t>
      </w:r>
      <w:r>
        <w:rPr>
          <w:color w:val="1D1D1B"/>
        </w:rPr>
        <w:t>de</w:t>
      </w:r>
      <w:r>
        <w:rPr>
          <w:color w:val="1D1D1B"/>
          <w:spacing w:val="-5"/>
        </w:rPr>
        <w:t> </w:t>
      </w:r>
      <w:r>
        <w:rPr>
          <w:color w:val="1D1D1B"/>
        </w:rPr>
        <w:t>30</w:t>
      </w:r>
      <w:r>
        <w:rPr>
          <w:color w:val="1D1D1B"/>
          <w:spacing w:val="-5"/>
        </w:rPr>
        <w:t> </w:t>
      </w:r>
      <w:r>
        <w:rPr>
          <w:color w:val="1D1D1B"/>
        </w:rPr>
        <w:t>años</w:t>
      </w:r>
      <w:r>
        <w:rPr>
          <w:color w:val="1D1D1B"/>
          <w:spacing w:val="-5"/>
        </w:rPr>
        <w:t> </w:t>
      </w:r>
      <w:r>
        <w:rPr>
          <w:color w:val="1D1D1B"/>
        </w:rPr>
        <w:t>de servicio</w:t>
      </w:r>
      <w:r>
        <w:rPr>
          <w:color w:val="1D1D1B"/>
          <w:spacing w:val="-16"/>
        </w:rPr>
        <w:t> </w:t>
      </w:r>
      <w:r>
        <w:rPr>
          <w:color w:val="1D1D1B"/>
        </w:rPr>
        <w:t>como</w:t>
      </w:r>
      <w:r>
        <w:rPr>
          <w:color w:val="1D1D1B"/>
          <w:spacing w:val="-16"/>
        </w:rPr>
        <w:t> </w:t>
      </w:r>
      <w:r>
        <w:rPr>
          <w:color w:val="1D1D1B"/>
        </w:rPr>
        <w:t>Oficial.</w:t>
      </w:r>
      <w:r>
        <w:rPr>
          <w:color w:val="1D1D1B"/>
          <w:spacing w:val="-17"/>
        </w:rPr>
        <w:t> </w:t>
      </w:r>
      <w:r>
        <w:rPr>
          <w:color w:val="1D1D1B"/>
        </w:rPr>
        <w:t>Se</w:t>
      </w:r>
      <w:r>
        <w:rPr>
          <w:color w:val="1D1D1B"/>
          <w:spacing w:val="-16"/>
        </w:rPr>
        <w:t> </w:t>
      </w:r>
      <w:r>
        <w:rPr>
          <w:color w:val="1D1D1B"/>
        </w:rPr>
        <w:t>exceptúan</w:t>
      </w:r>
      <w:r>
        <w:rPr>
          <w:color w:val="1D1D1B"/>
          <w:spacing w:val="-16"/>
        </w:rPr>
        <w:t> </w:t>
      </w:r>
      <w:r>
        <w:rPr>
          <w:color w:val="1D1D1B"/>
        </w:rPr>
        <w:t>de</w:t>
      </w:r>
      <w:r>
        <w:rPr>
          <w:color w:val="1D1D1B"/>
          <w:spacing w:val="-16"/>
        </w:rPr>
        <w:t> </w:t>
      </w:r>
      <w:r>
        <w:rPr>
          <w:color w:val="1D1D1B"/>
        </w:rPr>
        <w:t>este</w:t>
      </w:r>
      <w:r>
        <w:rPr>
          <w:color w:val="1D1D1B"/>
          <w:spacing w:val="-16"/>
        </w:rPr>
        <w:t> </w:t>
      </w:r>
      <w:r>
        <w:rPr>
          <w:color w:val="1D1D1B"/>
        </w:rPr>
        <w:t>plazo,</w:t>
      </w:r>
      <w:r>
        <w:rPr>
          <w:color w:val="1D1D1B"/>
          <w:spacing w:val="-16"/>
        </w:rPr>
        <w:t> </w:t>
      </w:r>
      <w:r>
        <w:rPr>
          <w:color w:val="1D1D1B"/>
        </w:rPr>
        <w:t>los Oficiales</w:t>
      </w:r>
      <w:r>
        <w:rPr>
          <w:color w:val="1D1D1B"/>
          <w:spacing w:val="-13"/>
        </w:rPr>
        <w:t> </w:t>
      </w:r>
      <w:r>
        <w:rPr>
          <w:color w:val="1D1D1B"/>
        </w:rPr>
        <w:t>Superiores</w:t>
      </w:r>
      <w:r>
        <w:rPr>
          <w:color w:val="1D1D1B"/>
          <w:spacing w:val="-12"/>
        </w:rPr>
        <w:t> </w:t>
      </w:r>
      <w:r>
        <w:rPr>
          <w:color w:val="1D1D1B"/>
        </w:rPr>
        <w:t>que</w:t>
      </w:r>
      <w:r>
        <w:rPr>
          <w:color w:val="1D1D1B"/>
          <w:spacing w:val="-12"/>
        </w:rPr>
        <w:t> </w:t>
      </w:r>
      <w:r>
        <w:rPr>
          <w:color w:val="1D1D1B"/>
        </w:rPr>
        <w:t>resulten</w:t>
      </w:r>
      <w:r>
        <w:rPr>
          <w:color w:val="1D1D1B"/>
          <w:spacing w:val="-12"/>
        </w:rPr>
        <w:t> </w:t>
      </w:r>
      <w:r>
        <w:rPr>
          <w:color w:val="1D1D1B"/>
        </w:rPr>
        <w:t>seleccionados</w:t>
      </w:r>
      <w:r>
        <w:rPr>
          <w:color w:val="1D1D1B"/>
          <w:spacing w:val="-12"/>
        </w:rPr>
        <w:t> </w:t>
      </w:r>
      <w:r>
        <w:rPr>
          <w:color w:val="1D1D1B"/>
        </w:rPr>
        <w:t>para ocupar cargos como Oficiales Generales, cargos en el Alto Mando de la</w:t>
      </w:r>
      <w:r>
        <w:rPr>
          <w:color w:val="1D1D1B"/>
          <w:spacing w:val="-4"/>
        </w:rPr>
        <w:t> </w:t>
      </w:r>
      <w:r>
        <w:rPr>
          <w:color w:val="1D1D1B"/>
        </w:rPr>
        <w:t>Institución.</w:t>
      </w:r>
    </w:p>
    <w:p>
      <w:pPr>
        <w:pStyle w:val="BodyText"/>
        <w:spacing w:before="9"/>
        <w:rPr>
          <w:sz w:val="19"/>
        </w:rPr>
      </w:pPr>
    </w:p>
    <w:p>
      <w:pPr>
        <w:pStyle w:val="Heading4"/>
        <w:numPr>
          <w:ilvl w:val="0"/>
          <w:numId w:val="77"/>
        </w:numPr>
        <w:tabs>
          <w:tab w:pos="1777" w:val="left" w:leader="none"/>
        </w:tabs>
        <w:spacing w:line="240" w:lineRule="auto" w:before="0" w:after="0"/>
        <w:ind w:left="1776" w:right="0" w:hanging="223"/>
        <w:jc w:val="left"/>
      </w:pPr>
      <w:r>
        <w:rPr>
          <w:color w:val="1D1D1B"/>
        </w:rPr>
        <w:t>Primera</w:t>
      </w:r>
      <w:r>
        <w:rPr>
          <w:color w:val="1D1D1B"/>
          <w:spacing w:val="-1"/>
        </w:rPr>
        <w:t> </w:t>
      </w:r>
      <w:r>
        <w:rPr>
          <w:color w:val="1D1D1B"/>
        </w:rPr>
        <w:t>Etapa</w:t>
      </w:r>
    </w:p>
    <w:p>
      <w:pPr>
        <w:pStyle w:val="BodyText"/>
        <w:spacing w:before="6"/>
        <w:rPr>
          <w:b/>
        </w:rPr>
      </w:pPr>
    </w:p>
    <w:p>
      <w:pPr>
        <w:pStyle w:val="BodyText"/>
        <w:spacing w:line="249" w:lineRule="auto" w:before="1"/>
        <w:ind w:left="1553" w:firstLine="340"/>
        <w:jc w:val="both"/>
      </w:pPr>
      <w:r>
        <w:rPr>
          <w:color w:val="1D1D1B"/>
        </w:rPr>
        <w:t>La primera etapa de formación como Oficial de Marina y Especialista comprende tres subetapas, correspondiendo la primera de ellas a la formación matriz y Politécnica, en la Escuela Naval, la que cumple básicamente dos funciones:</w:t>
      </w:r>
    </w:p>
    <w:p>
      <w:pPr>
        <w:pStyle w:val="BodyText"/>
        <w:spacing w:before="9"/>
        <w:rPr>
          <w:sz w:val="19"/>
        </w:rPr>
      </w:pPr>
    </w:p>
    <w:p>
      <w:pPr>
        <w:pStyle w:val="BodyText"/>
        <w:spacing w:line="249" w:lineRule="auto"/>
        <w:ind w:left="1553" w:firstLine="340"/>
        <w:jc w:val="both"/>
      </w:pPr>
      <w:r>
        <w:rPr/>
        <w:pict>
          <v:shape style="position:absolute;margin-left:52.628792pt;margin-top:32.73798pt;width:12pt;height:85.95pt;mso-position-horizontal-relative:page;mso-position-vertical-relative:paragraph;z-index:8560" type="#_x0000_t202" filled="false" stroked="false">
            <v:textbox inset="0,0,0,0" style="layout-flow:vertical;mso-layout-flow-alt:bottom-to-top">
              <w:txbxContent>
                <w:p>
                  <w:pPr>
                    <w:pStyle w:val="BodyText"/>
                    <w:spacing w:line="221" w:lineRule="exact"/>
                    <w:ind w:left="20" w:right="-412"/>
                    <w:rPr>
                      <w:rFonts w:ascii="Gill Sans MT"/>
                    </w:rPr>
                  </w:pPr>
                  <w:r>
                    <w:rPr>
                      <w:rFonts w:ascii="Gill Sans MT"/>
                      <w:color w:val="9D9D9C"/>
                      <w:w w:val="108"/>
                    </w:rPr>
                    <w:t>El</w:t>
                  </w:r>
                  <w:r>
                    <w:rPr>
                      <w:rFonts w:ascii="Gill Sans MT"/>
                      <w:color w:val="9D9D9C"/>
                    </w:rPr>
                    <w:t> </w:t>
                  </w:r>
                  <w:r>
                    <w:rPr>
                      <w:rFonts w:ascii="Gill Sans MT"/>
                      <w:color w:val="9D9D9C"/>
                      <w:w w:val="112"/>
                    </w:rPr>
                    <w:t>Ofcial</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11"/>
                    </w:rPr>
                    <w:t>Marina</w:t>
                  </w:r>
                </w:p>
              </w:txbxContent>
            </v:textbox>
            <w10:wrap type="none"/>
          </v:shape>
        </w:pict>
      </w:r>
      <w:r>
        <w:rPr>
          <w:color w:val="1D1D1B"/>
        </w:rPr>
        <w:t>Primeramente,  formar  un  Oficial  de  Marina con las características de líder necesarias para conducir positiva y efectivamente el  recurso  humano institucional; en segundo lugar, contribuir    a la formación como especialista orientado a la administración</w:t>
      </w:r>
      <w:r>
        <w:rPr>
          <w:color w:val="1D1D1B"/>
          <w:spacing w:val="-19"/>
        </w:rPr>
        <w:t> </w:t>
      </w:r>
      <w:r>
        <w:rPr>
          <w:color w:val="1D1D1B"/>
        </w:rPr>
        <w:t>de</w:t>
      </w:r>
      <w:r>
        <w:rPr>
          <w:color w:val="1D1D1B"/>
          <w:spacing w:val="-19"/>
        </w:rPr>
        <w:t> </w:t>
      </w:r>
      <w:r>
        <w:rPr>
          <w:color w:val="1D1D1B"/>
        </w:rPr>
        <w:t>los</w:t>
      </w:r>
      <w:r>
        <w:rPr>
          <w:color w:val="1D1D1B"/>
          <w:spacing w:val="-19"/>
        </w:rPr>
        <w:t> </w:t>
      </w:r>
      <w:r>
        <w:rPr>
          <w:color w:val="1D1D1B"/>
        </w:rPr>
        <w:t>recursos</w:t>
      </w:r>
      <w:r>
        <w:rPr>
          <w:color w:val="1D1D1B"/>
          <w:spacing w:val="-20"/>
        </w:rPr>
        <w:t> </w:t>
      </w:r>
      <w:r>
        <w:rPr>
          <w:color w:val="1D1D1B"/>
        </w:rPr>
        <w:t>materiales,</w:t>
      </w:r>
      <w:r>
        <w:rPr>
          <w:color w:val="1D1D1B"/>
          <w:spacing w:val="-20"/>
        </w:rPr>
        <w:t> </w:t>
      </w:r>
      <w:r>
        <w:rPr>
          <w:color w:val="1D1D1B"/>
        </w:rPr>
        <w:t>financieros y dirección de la operación de los sistemas</w:t>
      </w:r>
      <w:r>
        <w:rPr>
          <w:color w:val="1D1D1B"/>
          <w:spacing w:val="-30"/>
        </w:rPr>
        <w:t> </w:t>
      </w:r>
      <w:r>
        <w:rPr>
          <w:color w:val="1D1D1B"/>
        </w:rPr>
        <w:t>navales.</w:t>
      </w:r>
    </w:p>
    <w:p>
      <w:pPr>
        <w:pStyle w:val="BodyText"/>
        <w:spacing w:before="9"/>
        <w:rPr>
          <w:sz w:val="19"/>
        </w:rPr>
      </w:pPr>
    </w:p>
    <w:p>
      <w:pPr>
        <w:pStyle w:val="BodyText"/>
        <w:spacing w:line="249" w:lineRule="auto"/>
        <w:ind w:left="1553" w:firstLine="340"/>
        <w:jc w:val="both"/>
      </w:pPr>
      <w:r>
        <w:rPr>
          <w:color w:val="1D1D1B"/>
        </w:rPr>
        <w:t>Se</w:t>
      </w:r>
      <w:r>
        <w:rPr>
          <w:color w:val="1D1D1B"/>
          <w:spacing w:val="-13"/>
        </w:rPr>
        <w:t> </w:t>
      </w:r>
      <w:r>
        <w:rPr>
          <w:color w:val="1D1D1B"/>
        </w:rPr>
        <w:t>inicia</w:t>
      </w:r>
      <w:r>
        <w:rPr>
          <w:color w:val="1D1D1B"/>
          <w:spacing w:val="-13"/>
        </w:rPr>
        <w:t> </w:t>
      </w:r>
      <w:r>
        <w:rPr>
          <w:color w:val="1D1D1B"/>
        </w:rPr>
        <w:t>con</w:t>
      </w:r>
      <w:r>
        <w:rPr>
          <w:color w:val="1D1D1B"/>
          <w:spacing w:val="-14"/>
        </w:rPr>
        <w:t> </w:t>
      </w:r>
      <w:r>
        <w:rPr>
          <w:color w:val="1D1D1B"/>
        </w:rPr>
        <w:t>un</w:t>
      </w:r>
      <w:r>
        <w:rPr>
          <w:color w:val="1D1D1B"/>
          <w:spacing w:val="-13"/>
        </w:rPr>
        <w:t> </w:t>
      </w:r>
      <w:r>
        <w:rPr>
          <w:color w:val="1D1D1B"/>
        </w:rPr>
        <w:t>Primer</w:t>
      </w:r>
      <w:r>
        <w:rPr>
          <w:color w:val="1D1D1B"/>
          <w:spacing w:val="-14"/>
        </w:rPr>
        <w:t> </w:t>
      </w:r>
      <w:r>
        <w:rPr>
          <w:color w:val="1D1D1B"/>
        </w:rPr>
        <w:t>Año</w:t>
      </w:r>
      <w:r>
        <w:rPr>
          <w:color w:val="1D1D1B"/>
          <w:spacing w:val="-14"/>
        </w:rPr>
        <w:t> </w:t>
      </w:r>
      <w:r>
        <w:rPr>
          <w:color w:val="1D1D1B"/>
        </w:rPr>
        <w:t>común</w:t>
      </w:r>
      <w:r>
        <w:rPr>
          <w:color w:val="1D1D1B"/>
          <w:spacing w:val="-14"/>
        </w:rPr>
        <w:t> </w:t>
      </w:r>
      <w:r>
        <w:rPr>
          <w:color w:val="1D1D1B"/>
        </w:rPr>
        <w:t>para</w:t>
      </w:r>
      <w:r>
        <w:rPr>
          <w:color w:val="1D1D1B"/>
          <w:spacing w:val="-13"/>
        </w:rPr>
        <w:t> </w:t>
      </w:r>
      <w:r>
        <w:rPr>
          <w:color w:val="1D1D1B"/>
        </w:rPr>
        <w:t>todas</w:t>
      </w:r>
      <w:r>
        <w:rPr>
          <w:color w:val="1D1D1B"/>
          <w:spacing w:val="-14"/>
        </w:rPr>
        <w:t> </w:t>
      </w:r>
      <w:r>
        <w:rPr>
          <w:color w:val="1D1D1B"/>
        </w:rPr>
        <w:t>las especialidades,</w:t>
      </w:r>
      <w:r>
        <w:rPr>
          <w:color w:val="1D1D1B"/>
          <w:spacing w:val="-6"/>
        </w:rPr>
        <w:t> </w:t>
      </w:r>
      <w:r>
        <w:rPr>
          <w:color w:val="1D1D1B"/>
        </w:rPr>
        <w:t>al</w:t>
      </w:r>
      <w:r>
        <w:rPr>
          <w:color w:val="1D1D1B"/>
          <w:spacing w:val="-7"/>
        </w:rPr>
        <w:t> </w:t>
      </w:r>
      <w:r>
        <w:rPr>
          <w:color w:val="1D1D1B"/>
        </w:rPr>
        <w:t>término</w:t>
      </w:r>
      <w:r>
        <w:rPr>
          <w:color w:val="1D1D1B"/>
          <w:spacing w:val="-7"/>
        </w:rPr>
        <w:t> </w:t>
      </w:r>
      <w:r>
        <w:rPr>
          <w:color w:val="1D1D1B"/>
        </w:rPr>
        <w:t>del</w:t>
      </w:r>
      <w:r>
        <w:rPr>
          <w:color w:val="1D1D1B"/>
          <w:spacing w:val="-7"/>
        </w:rPr>
        <w:t> </w:t>
      </w:r>
      <w:r>
        <w:rPr>
          <w:color w:val="1D1D1B"/>
        </w:rPr>
        <w:t>cual,</w:t>
      </w:r>
      <w:r>
        <w:rPr>
          <w:color w:val="1D1D1B"/>
          <w:spacing w:val="-7"/>
        </w:rPr>
        <w:t> </w:t>
      </w:r>
      <w:r>
        <w:rPr>
          <w:color w:val="1D1D1B"/>
        </w:rPr>
        <w:t>y</w:t>
      </w:r>
      <w:r>
        <w:rPr>
          <w:color w:val="1D1D1B"/>
          <w:spacing w:val="-7"/>
        </w:rPr>
        <w:t> </w:t>
      </w:r>
      <w:r>
        <w:rPr>
          <w:color w:val="1D1D1B"/>
        </w:rPr>
        <w:t>de</w:t>
      </w:r>
      <w:r>
        <w:rPr>
          <w:color w:val="1D1D1B"/>
          <w:spacing w:val="-7"/>
        </w:rPr>
        <w:t> </w:t>
      </w:r>
      <w:r>
        <w:rPr>
          <w:color w:val="1D1D1B"/>
        </w:rPr>
        <w:t>acuerdo</w:t>
      </w:r>
      <w:r>
        <w:rPr>
          <w:color w:val="1D1D1B"/>
          <w:spacing w:val="-6"/>
        </w:rPr>
        <w:t> </w:t>
      </w:r>
      <w:r>
        <w:rPr>
          <w:color w:val="1D1D1B"/>
        </w:rPr>
        <w:t>con</w:t>
      </w:r>
    </w:p>
    <w:p>
      <w:pPr>
        <w:pStyle w:val="BodyText"/>
        <w:tabs>
          <w:tab w:pos="1553" w:val="left" w:leader="none"/>
        </w:tabs>
        <w:spacing w:line="146" w:lineRule="auto" w:before="89"/>
        <w:ind w:left="1553" w:hanging="556"/>
      </w:pPr>
      <w:r>
        <w:rPr>
          <w:b/>
          <w:color w:val="9D9D9C"/>
          <w:position w:val="-10"/>
          <w:sz w:val="24"/>
        </w:rPr>
        <w:t>92</w:t>
        <w:tab/>
      </w:r>
      <w:r>
        <w:rPr>
          <w:color w:val="1D1D1B"/>
        </w:rPr>
        <w:t>sus preferencias y orden de mérito, se</w:t>
      </w:r>
      <w:r>
        <w:rPr>
          <w:color w:val="1D1D1B"/>
          <w:spacing w:val="39"/>
        </w:rPr>
        <w:t> </w:t>
      </w:r>
      <w:r>
        <w:rPr>
          <w:color w:val="1D1D1B"/>
        </w:rPr>
        <w:t>diferencia</w:t>
      </w:r>
      <w:r>
        <w:rPr>
          <w:color w:val="1D1D1B"/>
          <w:spacing w:val="5"/>
        </w:rPr>
        <w:t> </w:t>
      </w:r>
      <w:r>
        <w:rPr>
          <w:color w:val="1D1D1B"/>
        </w:rPr>
        <w:t>en</w:t>
      </w:r>
      <w:r>
        <w:rPr>
          <w:color w:val="1D1D1B"/>
          <w:spacing w:val="-1"/>
        </w:rPr>
        <w:t> </w:t>
      </w:r>
      <w:r>
        <w:rPr>
          <w:color w:val="1D1D1B"/>
        </w:rPr>
        <w:t>los distintos escalafones. Al escalafón de </w:t>
      </w:r>
      <w:r>
        <w:rPr>
          <w:color w:val="1D1D1B"/>
          <w:spacing w:val="43"/>
        </w:rPr>
        <w:t> </w:t>
      </w:r>
      <w:r>
        <w:rPr>
          <w:color w:val="1D1D1B"/>
        </w:rPr>
        <w:t>Infantería</w:t>
      </w:r>
    </w:p>
    <w:p>
      <w:pPr>
        <w:pStyle w:val="BodyText"/>
        <w:spacing w:before="26"/>
        <w:ind w:left="2018" w:right="-4" w:hanging="465"/>
      </w:pPr>
      <w:r>
        <w:rPr/>
        <w:pict>
          <v:shape style="position:absolute;margin-left:52.668793pt;margin-top:2.577983pt;width:12pt;height:58.15pt;mso-position-horizontal-relative:page;mso-position-vertical-relative:paragraph;z-index:853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8"/>
                    </w:rPr>
                    <w:t>Seis</w:t>
                  </w:r>
                </w:p>
              </w:txbxContent>
            </v:textbox>
            <w10:wrap type="none"/>
          </v:shape>
        </w:pict>
      </w:r>
      <w:r>
        <w:rPr>
          <w:color w:val="1D1D1B"/>
        </w:rPr>
        <w:t>de Marina, sólo podrán acceder cadetes</w:t>
      </w:r>
      <w:r>
        <w:rPr>
          <w:color w:val="1D1D1B"/>
          <w:spacing w:val="-18"/>
        </w:rPr>
        <w:t> </w:t>
      </w:r>
      <w:r>
        <w:rPr>
          <w:color w:val="1D1D1B"/>
        </w:rPr>
        <w:t>masculinos.</w:t>
      </w:r>
    </w:p>
    <w:p>
      <w:pPr>
        <w:pStyle w:val="BodyText"/>
        <w:spacing w:before="6"/>
      </w:pPr>
    </w:p>
    <w:p>
      <w:pPr>
        <w:pStyle w:val="BodyText"/>
        <w:spacing w:line="249" w:lineRule="auto" w:before="1"/>
        <w:ind w:left="1553" w:firstLine="464"/>
      </w:pPr>
      <w:r>
        <w:rPr>
          <w:color w:val="1D1D1B"/>
        </w:rPr>
        <w:t>Al terminar el Segundo Año de Escuela,los cadetes  obtienen  el  bachillerato  en Ciencias.</w:t>
      </w:r>
    </w:p>
    <w:p>
      <w:pPr>
        <w:pStyle w:val="BodyText"/>
        <w:spacing w:before="9"/>
        <w:rPr>
          <w:sz w:val="19"/>
        </w:rPr>
      </w:pPr>
    </w:p>
    <w:p>
      <w:pPr>
        <w:pStyle w:val="BodyText"/>
        <w:spacing w:line="249" w:lineRule="auto"/>
        <w:ind w:left="1553" w:firstLine="340"/>
        <w:jc w:val="both"/>
      </w:pPr>
      <w:r>
        <w:rPr>
          <w:color w:val="1D1D1B"/>
        </w:rPr>
        <w:t>Quienes ingresan a cursos propios del</w:t>
      </w:r>
      <w:r>
        <w:rPr>
          <w:color w:val="1D1D1B"/>
          <w:spacing w:val="-27"/>
        </w:rPr>
        <w:t> </w:t>
      </w:r>
      <w:r>
        <w:rPr>
          <w:color w:val="1D1D1B"/>
        </w:rPr>
        <w:t>Escalafón Ejecutivos e Ingenieros Navales mantienen un  </w:t>
      </w:r>
      <w:r>
        <w:rPr>
          <w:color w:val="1D1D1B"/>
          <w:spacing w:val="3"/>
        </w:rPr>
        <w:t> </w:t>
      </w:r>
      <w:r>
        <w:rPr>
          <w:color w:val="1D1D1B"/>
        </w:rPr>
        <w:t>plan</w:t>
      </w:r>
    </w:p>
    <w:p>
      <w:pPr>
        <w:pStyle w:val="BodyText"/>
        <w:spacing w:line="249" w:lineRule="auto" w:before="74"/>
        <w:ind w:left="242" w:right="1551"/>
        <w:jc w:val="both"/>
      </w:pPr>
      <w:r>
        <w:rPr/>
        <w:br w:type="column"/>
      </w:r>
      <w:r>
        <w:rPr>
          <w:color w:val="1D1D1B"/>
        </w:rPr>
        <w:t>de estudios común por dos años más, es decir, hasta finalizar el Tercer Año Politécnico Naval, instancia</w:t>
      </w:r>
      <w:r>
        <w:rPr>
          <w:color w:val="1D1D1B"/>
          <w:spacing w:val="-10"/>
        </w:rPr>
        <w:t> </w:t>
      </w:r>
      <w:r>
        <w:rPr>
          <w:color w:val="1D1D1B"/>
        </w:rPr>
        <w:t>en</w:t>
      </w:r>
      <w:r>
        <w:rPr>
          <w:color w:val="1D1D1B"/>
          <w:spacing w:val="-10"/>
        </w:rPr>
        <w:t> </w:t>
      </w:r>
      <w:r>
        <w:rPr>
          <w:color w:val="1D1D1B"/>
        </w:rPr>
        <w:t>que</w:t>
      </w:r>
      <w:r>
        <w:rPr>
          <w:color w:val="1D1D1B"/>
          <w:spacing w:val="-10"/>
        </w:rPr>
        <w:t> </w:t>
      </w:r>
      <w:r>
        <w:rPr>
          <w:color w:val="1D1D1B"/>
        </w:rPr>
        <w:t>según</w:t>
      </w:r>
      <w:r>
        <w:rPr>
          <w:color w:val="1D1D1B"/>
          <w:spacing w:val="-11"/>
        </w:rPr>
        <w:t> </w:t>
      </w:r>
      <w:r>
        <w:rPr>
          <w:color w:val="1D1D1B"/>
        </w:rPr>
        <w:t>orden</w:t>
      </w:r>
      <w:r>
        <w:rPr>
          <w:color w:val="1D1D1B"/>
          <w:spacing w:val="-10"/>
        </w:rPr>
        <w:t> </w:t>
      </w:r>
      <w:r>
        <w:rPr>
          <w:color w:val="1D1D1B"/>
        </w:rPr>
        <w:t>de</w:t>
      </w:r>
      <w:r>
        <w:rPr>
          <w:color w:val="1D1D1B"/>
          <w:spacing w:val="-10"/>
        </w:rPr>
        <w:t> </w:t>
      </w:r>
      <w:r>
        <w:rPr>
          <w:color w:val="1D1D1B"/>
        </w:rPr>
        <w:t>mérito</w:t>
      </w:r>
      <w:r>
        <w:rPr>
          <w:color w:val="1D1D1B"/>
          <w:spacing w:val="-10"/>
        </w:rPr>
        <w:t> </w:t>
      </w:r>
      <w:r>
        <w:rPr>
          <w:color w:val="1D1D1B"/>
        </w:rPr>
        <w:t>y</w:t>
      </w:r>
      <w:r>
        <w:rPr>
          <w:color w:val="1D1D1B"/>
          <w:spacing w:val="-10"/>
        </w:rPr>
        <w:t> </w:t>
      </w:r>
      <w:r>
        <w:rPr>
          <w:color w:val="1D1D1B"/>
        </w:rPr>
        <w:t>exigencias, definidas en normativa interna de la Escuela Naval, se diferencian los Cadetes Ejecutivos de los Ingenieros</w:t>
      </w:r>
      <w:r>
        <w:rPr>
          <w:color w:val="1D1D1B"/>
          <w:spacing w:val="-9"/>
        </w:rPr>
        <w:t> </w:t>
      </w:r>
      <w:r>
        <w:rPr>
          <w:color w:val="1D1D1B"/>
        </w:rPr>
        <w:t>Navales.</w:t>
      </w:r>
    </w:p>
    <w:p>
      <w:pPr>
        <w:pStyle w:val="BodyText"/>
        <w:spacing w:before="9"/>
        <w:rPr>
          <w:sz w:val="19"/>
        </w:rPr>
      </w:pPr>
    </w:p>
    <w:p>
      <w:pPr>
        <w:pStyle w:val="BodyText"/>
        <w:spacing w:line="249" w:lineRule="auto"/>
        <w:ind w:left="242" w:right="1551" w:firstLine="340"/>
        <w:jc w:val="both"/>
      </w:pPr>
      <w:r>
        <w:rPr>
          <w:color w:val="1D1D1B"/>
        </w:rPr>
        <w:t>Al aprobar el  Cuarto  Año,  el  cadete  obtiene  el grado académico de Licenciado en Ciencias o Licenciado</w:t>
      </w:r>
      <w:r>
        <w:rPr>
          <w:color w:val="1D1D1B"/>
          <w:spacing w:val="-9"/>
        </w:rPr>
        <w:t> </w:t>
      </w:r>
      <w:r>
        <w:rPr>
          <w:color w:val="1D1D1B"/>
        </w:rPr>
        <w:t>en</w:t>
      </w:r>
      <w:r>
        <w:rPr>
          <w:color w:val="1D1D1B"/>
          <w:spacing w:val="-10"/>
        </w:rPr>
        <w:t> </w:t>
      </w:r>
      <w:r>
        <w:rPr>
          <w:color w:val="1D1D1B"/>
        </w:rPr>
        <w:t>Ciencias</w:t>
      </w:r>
      <w:r>
        <w:rPr>
          <w:color w:val="1D1D1B"/>
          <w:spacing w:val="-9"/>
        </w:rPr>
        <w:t> </w:t>
      </w:r>
      <w:r>
        <w:rPr>
          <w:color w:val="1D1D1B"/>
        </w:rPr>
        <w:t>de</w:t>
      </w:r>
      <w:r>
        <w:rPr>
          <w:color w:val="1D1D1B"/>
          <w:spacing w:val="-10"/>
        </w:rPr>
        <w:t> </w:t>
      </w:r>
      <w:r>
        <w:rPr>
          <w:color w:val="1D1D1B"/>
        </w:rPr>
        <w:t>Ingeniería,</w:t>
      </w:r>
      <w:r>
        <w:rPr>
          <w:color w:val="1D1D1B"/>
          <w:spacing w:val="-10"/>
        </w:rPr>
        <w:t> </w:t>
      </w:r>
      <w:r>
        <w:rPr>
          <w:color w:val="1D1D1B"/>
        </w:rPr>
        <w:t>y</w:t>
      </w:r>
      <w:r>
        <w:rPr>
          <w:color w:val="1D1D1B"/>
          <w:spacing w:val="-10"/>
        </w:rPr>
        <w:t> </w:t>
      </w:r>
      <w:r>
        <w:rPr>
          <w:color w:val="1D1D1B"/>
        </w:rPr>
        <w:t>es</w:t>
      </w:r>
      <w:r>
        <w:rPr>
          <w:color w:val="1D1D1B"/>
          <w:spacing w:val="-10"/>
        </w:rPr>
        <w:t> </w:t>
      </w:r>
      <w:r>
        <w:rPr>
          <w:color w:val="1D1D1B"/>
        </w:rPr>
        <w:t>nombrado Oficial con el grado de</w:t>
      </w:r>
      <w:r>
        <w:rPr>
          <w:color w:val="1D1D1B"/>
          <w:spacing w:val="-8"/>
        </w:rPr>
        <w:t> </w:t>
      </w:r>
      <w:r>
        <w:rPr>
          <w:color w:val="1D1D1B"/>
        </w:rPr>
        <w:t>Guardiamarina.</w:t>
      </w:r>
    </w:p>
    <w:p>
      <w:pPr>
        <w:pStyle w:val="BodyText"/>
        <w:spacing w:before="10"/>
        <w:rPr>
          <w:sz w:val="18"/>
        </w:rPr>
      </w:pPr>
    </w:p>
    <w:p>
      <w:pPr>
        <w:pStyle w:val="BodyText"/>
        <w:spacing w:before="1"/>
        <w:ind w:left="242" w:right="1551" w:firstLine="340"/>
        <w:jc w:val="both"/>
      </w:pPr>
      <w:r>
        <w:rPr>
          <w:color w:val="1D1D1B"/>
        </w:rPr>
        <w:t>La segunda subetapa corresponde al Quinto</w:t>
      </w:r>
      <w:r>
        <w:rPr>
          <w:color w:val="1D1D1B"/>
          <w:spacing w:val="-28"/>
        </w:rPr>
        <w:t> </w:t>
      </w:r>
      <w:r>
        <w:rPr>
          <w:color w:val="1D1D1B"/>
        </w:rPr>
        <w:t>Año Politécnico  Naval,  en  que   se   realiza   el Curso de Aplicación Profesional. Esta instrucción se lleva a cabo a bordo del Buque Escuela “Esmeralda” y en la Academia Politécnica Naval, APN, y está orientada  a entregar las competencias necesarias para su desempeño como Oficial de División y Oficial de Cargo para su futuro embarco y servicio profesional como</w:t>
      </w:r>
      <w:r>
        <w:rPr>
          <w:color w:val="1D1D1B"/>
          <w:spacing w:val="-1"/>
        </w:rPr>
        <w:t> </w:t>
      </w:r>
      <w:r>
        <w:rPr>
          <w:color w:val="1D1D1B"/>
        </w:rPr>
        <w:t>Subteniente.</w:t>
      </w:r>
    </w:p>
    <w:p>
      <w:pPr>
        <w:pStyle w:val="BodyText"/>
        <w:spacing w:before="8"/>
        <w:rPr>
          <w:sz w:val="19"/>
        </w:rPr>
      </w:pPr>
    </w:p>
    <w:p>
      <w:pPr>
        <w:pStyle w:val="BodyText"/>
        <w:ind w:left="242" w:right="1551" w:firstLine="340"/>
        <w:jc w:val="both"/>
      </w:pPr>
      <w:r>
        <w:rPr>
          <w:color w:val="1D1D1B"/>
        </w:rPr>
        <w:t>En la continuación de su formación básica como Oficial de Marina, se busca satisfacer las siguientes metas fundamentales:</w:t>
      </w:r>
    </w:p>
    <w:p>
      <w:pPr>
        <w:pStyle w:val="BodyText"/>
        <w:spacing w:before="8"/>
        <w:rPr>
          <w:sz w:val="19"/>
        </w:rPr>
      </w:pPr>
    </w:p>
    <w:p>
      <w:pPr>
        <w:pStyle w:val="ListParagraph"/>
        <w:numPr>
          <w:ilvl w:val="0"/>
          <w:numId w:val="78"/>
        </w:numPr>
        <w:tabs>
          <w:tab w:pos="603" w:val="left" w:leader="none"/>
        </w:tabs>
        <w:spacing w:line="240" w:lineRule="auto" w:before="0" w:after="0"/>
        <w:ind w:left="602" w:right="0" w:hanging="360"/>
        <w:jc w:val="left"/>
        <w:rPr>
          <w:sz w:val="20"/>
        </w:rPr>
      </w:pPr>
      <w:r>
        <w:rPr>
          <w:color w:val="1D1D1B"/>
          <w:sz w:val="20"/>
        </w:rPr>
        <w:t>Acostumbramiento a la vida náutica y</w:t>
      </w:r>
      <w:r>
        <w:rPr>
          <w:color w:val="1D1D1B"/>
          <w:spacing w:val="-9"/>
          <w:sz w:val="20"/>
        </w:rPr>
        <w:t> </w:t>
      </w:r>
      <w:r>
        <w:rPr>
          <w:color w:val="1D1D1B"/>
          <w:sz w:val="20"/>
        </w:rPr>
        <w:t>marinera.</w:t>
      </w:r>
    </w:p>
    <w:p>
      <w:pPr>
        <w:pStyle w:val="ListParagraph"/>
        <w:numPr>
          <w:ilvl w:val="0"/>
          <w:numId w:val="78"/>
        </w:numPr>
        <w:tabs>
          <w:tab w:pos="603" w:val="left" w:leader="none"/>
        </w:tabs>
        <w:spacing w:line="240" w:lineRule="auto" w:before="0" w:after="0"/>
        <w:ind w:left="602" w:right="0" w:hanging="360"/>
        <w:jc w:val="left"/>
        <w:rPr>
          <w:sz w:val="20"/>
        </w:rPr>
      </w:pPr>
      <w:r>
        <w:rPr>
          <w:color w:val="1D1D1B"/>
          <w:sz w:val="20"/>
        </w:rPr>
        <w:t>Enseñanza práctica del Mando</w:t>
      </w:r>
      <w:r>
        <w:rPr>
          <w:color w:val="1D1D1B"/>
          <w:spacing w:val="-17"/>
          <w:sz w:val="20"/>
        </w:rPr>
        <w:t> </w:t>
      </w:r>
      <w:r>
        <w:rPr>
          <w:color w:val="1D1D1B"/>
          <w:sz w:val="20"/>
        </w:rPr>
        <w:t>Naval.</w:t>
      </w:r>
    </w:p>
    <w:p>
      <w:pPr>
        <w:pStyle w:val="ListParagraph"/>
        <w:numPr>
          <w:ilvl w:val="0"/>
          <w:numId w:val="78"/>
        </w:numPr>
        <w:tabs>
          <w:tab w:pos="603" w:val="left" w:leader="none"/>
        </w:tabs>
        <w:spacing w:line="240" w:lineRule="auto" w:before="0" w:after="0"/>
        <w:ind w:left="602" w:right="0" w:hanging="360"/>
        <w:jc w:val="left"/>
        <w:rPr>
          <w:sz w:val="20"/>
        </w:rPr>
      </w:pPr>
      <w:r>
        <w:rPr>
          <w:color w:val="1D1D1B"/>
          <w:sz w:val="20"/>
        </w:rPr>
        <w:t>Expedición en cálculos de</w:t>
      </w:r>
      <w:r>
        <w:rPr>
          <w:color w:val="1D1D1B"/>
          <w:spacing w:val="-15"/>
          <w:sz w:val="20"/>
        </w:rPr>
        <w:t> </w:t>
      </w:r>
      <w:r>
        <w:rPr>
          <w:color w:val="1D1D1B"/>
          <w:sz w:val="20"/>
        </w:rPr>
        <w:t>navegación.</w:t>
      </w:r>
    </w:p>
    <w:p>
      <w:pPr>
        <w:pStyle w:val="ListParagraph"/>
        <w:numPr>
          <w:ilvl w:val="0"/>
          <w:numId w:val="78"/>
        </w:numPr>
        <w:tabs>
          <w:tab w:pos="603" w:val="left" w:leader="none"/>
        </w:tabs>
        <w:spacing w:line="240" w:lineRule="auto" w:before="0" w:after="0"/>
        <w:ind w:left="602" w:right="1552" w:hanging="360"/>
        <w:jc w:val="left"/>
        <w:rPr>
          <w:sz w:val="20"/>
        </w:rPr>
      </w:pPr>
      <w:r>
        <w:rPr>
          <w:color w:val="1D1D1B"/>
          <w:sz w:val="20"/>
        </w:rPr>
        <w:t>Interacción social, para desenvolverse en buena forma en distintos ámbitos a</w:t>
      </w:r>
      <w:r>
        <w:rPr>
          <w:color w:val="1D1D1B"/>
          <w:spacing w:val="-16"/>
          <w:sz w:val="20"/>
        </w:rPr>
        <w:t> </w:t>
      </w:r>
      <w:r>
        <w:rPr>
          <w:color w:val="1D1D1B"/>
          <w:sz w:val="20"/>
        </w:rPr>
        <w:t>futuro.</w:t>
      </w:r>
    </w:p>
    <w:p>
      <w:pPr>
        <w:pStyle w:val="ListParagraph"/>
        <w:numPr>
          <w:ilvl w:val="0"/>
          <w:numId w:val="78"/>
        </w:numPr>
        <w:tabs>
          <w:tab w:pos="603" w:val="left" w:leader="none"/>
        </w:tabs>
        <w:spacing w:line="240" w:lineRule="auto" w:before="0" w:after="0"/>
        <w:ind w:left="602" w:right="1552" w:hanging="360"/>
        <w:jc w:val="left"/>
        <w:rPr>
          <w:sz w:val="20"/>
        </w:rPr>
      </w:pPr>
      <w:r>
        <w:rPr>
          <w:color w:val="1D1D1B"/>
          <w:sz w:val="20"/>
        </w:rPr>
        <w:t>Exposición</w:t>
      </w:r>
      <w:r>
        <w:rPr>
          <w:color w:val="1D1D1B"/>
          <w:spacing w:val="-14"/>
          <w:sz w:val="20"/>
        </w:rPr>
        <w:t> </w:t>
      </w:r>
      <w:r>
        <w:rPr>
          <w:color w:val="1D1D1B"/>
          <w:sz w:val="20"/>
        </w:rPr>
        <w:t>en</w:t>
      </w:r>
      <w:r>
        <w:rPr>
          <w:color w:val="1D1D1B"/>
          <w:spacing w:val="-14"/>
          <w:sz w:val="20"/>
        </w:rPr>
        <w:t> </w:t>
      </w:r>
      <w:r>
        <w:rPr>
          <w:color w:val="1D1D1B"/>
          <w:sz w:val="20"/>
        </w:rPr>
        <w:t>la</w:t>
      </w:r>
      <w:r>
        <w:rPr>
          <w:color w:val="1D1D1B"/>
          <w:spacing w:val="-14"/>
          <w:sz w:val="20"/>
        </w:rPr>
        <w:t> </w:t>
      </w:r>
      <w:r>
        <w:rPr>
          <w:color w:val="1D1D1B"/>
          <w:sz w:val="20"/>
        </w:rPr>
        <w:t>administración</w:t>
      </w:r>
      <w:r>
        <w:rPr>
          <w:color w:val="1D1D1B"/>
          <w:spacing w:val="-14"/>
          <w:sz w:val="20"/>
        </w:rPr>
        <w:t> </w:t>
      </w:r>
      <w:r>
        <w:rPr>
          <w:color w:val="1D1D1B"/>
          <w:sz w:val="20"/>
        </w:rPr>
        <w:t>de</w:t>
      </w:r>
      <w:r>
        <w:rPr>
          <w:color w:val="1D1D1B"/>
          <w:spacing w:val="-14"/>
          <w:sz w:val="20"/>
        </w:rPr>
        <w:t> </w:t>
      </w:r>
      <w:r>
        <w:rPr>
          <w:color w:val="1D1D1B"/>
          <w:sz w:val="20"/>
        </w:rPr>
        <w:t>material</w:t>
      </w:r>
      <w:r>
        <w:rPr>
          <w:color w:val="1D1D1B"/>
          <w:spacing w:val="-14"/>
          <w:sz w:val="20"/>
        </w:rPr>
        <w:t> </w:t>
      </w:r>
      <w:r>
        <w:rPr>
          <w:color w:val="1D1D1B"/>
          <w:sz w:val="20"/>
        </w:rPr>
        <w:t>naval de acuerdo con los</w:t>
      </w:r>
      <w:r>
        <w:rPr>
          <w:color w:val="1D1D1B"/>
          <w:spacing w:val="-10"/>
          <w:sz w:val="20"/>
        </w:rPr>
        <w:t> </w:t>
      </w:r>
      <w:r>
        <w:rPr>
          <w:color w:val="1D1D1B"/>
          <w:sz w:val="20"/>
        </w:rPr>
        <w:t>cargos</w:t>
      </w:r>
    </w:p>
    <w:p>
      <w:pPr>
        <w:pStyle w:val="BodyText"/>
      </w:pPr>
    </w:p>
    <w:p>
      <w:pPr>
        <w:pStyle w:val="BodyText"/>
        <w:spacing w:line="242" w:lineRule="auto"/>
        <w:ind w:left="242" w:right="1551" w:firstLine="340"/>
        <w:jc w:val="both"/>
      </w:pPr>
      <w:r>
        <w:rPr>
          <w:color w:val="1D1D1B"/>
        </w:rPr>
        <w:t>Una vez aprobado lo anterior, el Subteniente inicia</w:t>
      </w:r>
      <w:r>
        <w:rPr>
          <w:color w:val="1D1D1B"/>
          <w:spacing w:val="-7"/>
        </w:rPr>
        <w:t> </w:t>
      </w:r>
      <w:r>
        <w:rPr>
          <w:color w:val="1D1D1B"/>
        </w:rPr>
        <w:t>un</w:t>
      </w:r>
      <w:r>
        <w:rPr>
          <w:color w:val="1D1D1B"/>
          <w:spacing w:val="-8"/>
        </w:rPr>
        <w:t> </w:t>
      </w:r>
      <w:r>
        <w:rPr>
          <w:color w:val="1D1D1B"/>
        </w:rPr>
        <w:t>período</w:t>
      </w:r>
      <w:r>
        <w:rPr>
          <w:color w:val="1D1D1B"/>
          <w:spacing w:val="-7"/>
        </w:rPr>
        <w:t> </w:t>
      </w:r>
      <w:r>
        <w:rPr>
          <w:color w:val="1D1D1B"/>
        </w:rPr>
        <w:t>de</w:t>
      </w:r>
      <w:r>
        <w:rPr>
          <w:color w:val="1D1D1B"/>
          <w:spacing w:val="-8"/>
        </w:rPr>
        <w:t> </w:t>
      </w:r>
      <w:r>
        <w:rPr>
          <w:color w:val="1D1D1B"/>
        </w:rPr>
        <w:t>servicio</w:t>
      </w:r>
      <w:r>
        <w:rPr>
          <w:color w:val="1D1D1B"/>
          <w:spacing w:val="-8"/>
        </w:rPr>
        <w:t> </w:t>
      </w:r>
      <w:r>
        <w:rPr>
          <w:color w:val="1D1D1B"/>
        </w:rPr>
        <w:t>y</w:t>
      </w:r>
      <w:r>
        <w:rPr>
          <w:color w:val="1D1D1B"/>
          <w:spacing w:val="-8"/>
        </w:rPr>
        <w:t> </w:t>
      </w:r>
      <w:r>
        <w:rPr>
          <w:color w:val="1D1D1B"/>
        </w:rPr>
        <w:t>práctica</w:t>
      </w:r>
      <w:r>
        <w:rPr>
          <w:color w:val="1D1D1B"/>
          <w:spacing w:val="-7"/>
        </w:rPr>
        <w:t> </w:t>
      </w:r>
      <w:r>
        <w:rPr>
          <w:color w:val="1D1D1B"/>
        </w:rPr>
        <w:t>profesional</w:t>
      </w:r>
      <w:r>
        <w:rPr>
          <w:color w:val="1D1D1B"/>
          <w:spacing w:val="-7"/>
        </w:rPr>
        <w:t> </w:t>
      </w:r>
      <w:r>
        <w:rPr>
          <w:color w:val="1D1D1B"/>
        </w:rPr>
        <w:t>de dos años, preferentemente embarcado en unidades auxiliares. Al tercer año de Subteniente, los oficiales que</w:t>
      </w:r>
      <w:r>
        <w:rPr>
          <w:color w:val="1D1D1B"/>
          <w:spacing w:val="-15"/>
        </w:rPr>
        <w:t> </w:t>
      </w:r>
      <w:r>
        <w:rPr>
          <w:color w:val="1D1D1B"/>
        </w:rPr>
        <w:t>optaron</w:t>
      </w:r>
      <w:r>
        <w:rPr>
          <w:color w:val="1D1D1B"/>
          <w:spacing w:val="-15"/>
        </w:rPr>
        <w:t> </w:t>
      </w:r>
      <w:r>
        <w:rPr>
          <w:color w:val="1D1D1B"/>
        </w:rPr>
        <w:t>por</w:t>
      </w:r>
      <w:r>
        <w:rPr>
          <w:color w:val="1D1D1B"/>
          <w:spacing w:val="-15"/>
        </w:rPr>
        <w:t> </w:t>
      </w:r>
      <w:r>
        <w:rPr>
          <w:color w:val="1D1D1B"/>
        </w:rPr>
        <w:t>una</w:t>
      </w:r>
      <w:r>
        <w:rPr>
          <w:color w:val="1D1D1B"/>
          <w:spacing w:val="-15"/>
        </w:rPr>
        <w:t> </w:t>
      </w:r>
      <w:r>
        <w:rPr>
          <w:color w:val="1D1D1B"/>
        </w:rPr>
        <w:t>especialidad</w:t>
      </w:r>
      <w:r>
        <w:rPr>
          <w:color w:val="1D1D1B"/>
          <w:spacing w:val="-15"/>
        </w:rPr>
        <w:t> </w:t>
      </w:r>
      <w:r>
        <w:rPr>
          <w:color w:val="1D1D1B"/>
        </w:rPr>
        <w:t>conducente</w:t>
      </w:r>
      <w:r>
        <w:rPr>
          <w:color w:val="1D1D1B"/>
          <w:spacing w:val="-15"/>
        </w:rPr>
        <w:t> </w:t>
      </w:r>
      <w:r>
        <w:rPr>
          <w:color w:val="1D1D1B"/>
        </w:rPr>
        <w:t>al</w:t>
      </w:r>
      <w:r>
        <w:rPr>
          <w:color w:val="1D1D1B"/>
          <w:spacing w:val="-15"/>
        </w:rPr>
        <w:t> </w:t>
      </w:r>
      <w:r>
        <w:rPr>
          <w:color w:val="1D1D1B"/>
        </w:rPr>
        <w:t>título de Ingeniería Naval son destinados a continuar sus estudios</w:t>
      </w:r>
      <w:r>
        <w:rPr>
          <w:color w:val="1D1D1B"/>
          <w:spacing w:val="-9"/>
        </w:rPr>
        <w:t> </w:t>
      </w:r>
      <w:r>
        <w:rPr>
          <w:color w:val="1D1D1B"/>
        </w:rPr>
        <w:t>en</w:t>
      </w:r>
      <w:r>
        <w:rPr>
          <w:color w:val="1D1D1B"/>
          <w:spacing w:val="-9"/>
        </w:rPr>
        <w:t> </w:t>
      </w:r>
      <w:r>
        <w:rPr>
          <w:color w:val="1D1D1B"/>
        </w:rPr>
        <w:t>la</w:t>
      </w:r>
      <w:r>
        <w:rPr>
          <w:color w:val="1D1D1B"/>
          <w:spacing w:val="-9"/>
        </w:rPr>
        <w:t> </w:t>
      </w:r>
      <w:r>
        <w:rPr>
          <w:color w:val="1D1D1B"/>
        </w:rPr>
        <w:t>A.P.N.</w:t>
      </w:r>
      <w:r>
        <w:rPr>
          <w:color w:val="1D1D1B"/>
          <w:spacing w:val="-9"/>
        </w:rPr>
        <w:t> </w:t>
      </w:r>
      <w:r>
        <w:rPr>
          <w:color w:val="1D1D1B"/>
        </w:rPr>
        <w:t>Asimismo,</w:t>
      </w:r>
      <w:r>
        <w:rPr>
          <w:color w:val="1D1D1B"/>
          <w:spacing w:val="-9"/>
        </w:rPr>
        <w:t> </w:t>
      </w:r>
      <w:r>
        <w:rPr>
          <w:color w:val="1D1D1B"/>
        </w:rPr>
        <w:t>parte</w:t>
      </w:r>
      <w:r>
        <w:rPr>
          <w:color w:val="1D1D1B"/>
          <w:spacing w:val="-9"/>
        </w:rPr>
        <w:t> </w:t>
      </w:r>
      <w:r>
        <w:rPr>
          <w:color w:val="1D1D1B"/>
        </w:rPr>
        <w:t>de</w:t>
      </w:r>
      <w:r>
        <w:rPr>
          <w:color w:val="1D1D1B"/>
          <w:spacing w:val="-9"/>
        </w:rPr>
        <w:t> </w:t>
      </w:r>
      <w:r>
        <w:rPr>
          <w:color w:val="1D1D1B"/>
        </w:rPr>
        <w:t>los</w:t>
      </w:r>
      <w:r>
        <w:rPr>
          <w:color w:val="1D1D1B"/>
          <w:spacing w:val="-9"/>
        </w:rPr>
        <w:t> </w:t>
      </w:r>
      <w:r>
        <w:rPr>
          <w:color w:val="1D1D1B"/>
        </w:rPr>
        <w:t>oficiales que optaron al título de Ingeniería en Sistemas de Armas,</w:t>
      </w:r>
      <w:r>
        <w:rPr>
          <w:color w:val="1D1D1B"/>
          <w:spacing w:val="-27"/>
        </w:rPr>
        <w:t> </w:t>
      </w:r>
      <w:r>
        <w:rPr>
          <w:color w:val="1D1D1B"/>
        </w:rPr>
        <w:t>I.S.N.,</w:t>
      </w:r>
      <w:r>
        <w:rPr>
          <w:color w:val="1D1D1B"/>
          <w:spacing w:val="-27"/>
        </w:rPr>
        <w:t> </w:t>
      </w:r>
      <w:r>
        <w:rPr>
          <w:color w:val="1D1D1B"/>
        </w:rPr>
        <w:t>son</w:t>
      </w:r>
      <w:r>
        <w:rPr>
          <w:color w:val="1D1D1B"/>
          <w:spacing w:val="-27"/>
        </w:rPr>
        <w:t> </w:t>
      </w:r>
      <w:r>
        <w:rPr>
          <w:color w:val="1D1D1B"/>
        </w:rPr>
        <w:t>destinados</w:t>
      </w:r>
      <w:r>
        <w:rPr>
          <w:color w:val="1D1D1B"/>
          <w:spacing w:val="-27"/>
        </w:rPr>
        <w:t> </w:t>
      </w:r>
      <w:r>
        <w:rPr>
          <w:color w:val="1D1D1B"/>
        </w:rPr>
        <w:t>a</w:t>
      </w:r>
      <w:r>
        <w:rPr>
          <w:color w:val="1D1D1B"/>
          <w:spacing w:val="-27"/>
        </w:rPr>
        <w:t> </w:t>
      </w:r>
      <w:r>
        <w:rPr>
          <w:color w:val="1D1D1B"/>
        </w:rPr>
        <w:t>escuelas</w:t>
      </w:r>
      <w:r>
        <w:rPr>
          <w:color w:val="1D1D1B"/>
          <w:spacing w:val="-27"/>
        </w:rPr>
        <w:t> </w:t>
      </w:r>
      <w:r>
        <w:rPr>
          <w:color w:val="1D1D1B"/>
        </w:rPr>
        <w:t>y</w:t>
      </w:r>
      <w:r>
        <w:rPr>
          <w:color w:val="1D1D1B"/>
          <w:spacing w:val="-27"/>
        </w:rPr>
        <w:t> </w:t>
      </w:r>
      <w:r>
        <w:rPr>
          <w:color w:val="1D1D1B"/>
        </w:rPr>
        <w:t>academias para desarrollar  funciones  de  Oficial  de  División, o</w:t>
      </w:r>
      <w:r>
        <w:rPr>
          <w:color w:val="1D1D1B"/>
          <w:spacing w:val="-13"/>
        </w:rPr>
        <w:t> </w:t>
      </w:r>
      <w:r>
        <w:rPr>
          <w:color w:val="1D1D1B"/>
        </w:rPr>
        <w:t>de</w:t>
      </w:r>
      <w:r>
        <w:rPr>
          <w:color w:val="1D1D1B"/>
          <w:spacing w:val="-13"/>
        </w:rPr>
        <w:t> </w:t>
      </w:r>
      <w:r>
        <w:rPr>
          <w:color w:val="1D1D1B"/>
        </w:rPr>
        <w:t>Oficiales</w:t>
      </w:r>
      <w:r>
        <w:rPr>
          <w:color w:val="1D1D1B"/>
          <w:spacing w:val="-13"/>
        </w:rPr>
        <w:t> </w:t>
      </w:r>
      <w:r>
        <w:rPr>
          <w:color w:val="1D1D1B"/>
        </w:rPr>
        <w:t>Instructores</w:t>
      </w:r>
      <w:r>
        <w:rPr>
          <w:color w:val="1D1D1B"/>
          <w:spacing w:val="-13"/>
        </w:rPr>
        <w:t> </w:t>
      </w:r>
      <w:r>
        <w:rPr>
          <w:color w:val="1D1D1B"/>
        </w:rPr>
        <w:t>en</w:t>
      </w:r>
      <w:r>
        <w:rPr>
          <w:color w:val="1D1D1B"/>
          <w:spacing w:val="-13"/>
        </w:rPr>
        <w:t> </w:t>
      </w:r>
      <w:r>
        <w:rPr>
          <w:color w:val="1D1D1B"/>
        </w:rPr>
        <w:t>las</w:t>
      </w:r>
      <w:r>
        <w:rPr>
          <w:color w:val="1D1D1B"/>
          <w:spacing w:val="-13"/>
        </w:rPr>
        <w:t> </w:t>
      </w:r>
      <w:r>
        <w:rPr>
          <w:color w:val="1D1D1B"/>
        </w:rPr>
        <w:t>Escuelas</w:t>
      </w:r>
      <w:r>
        <w:rPr>
          <w:color w:val="1D1D1B"/>
          <w:spacing w:val="-13"/>
        </w:rPr>
        <w:t> </w:t>
      </w:r>
      <w:r>
        <w:rPr>
          <w:color w:val="1D1D1B"/>
        </w:rPr>
        <w:t>Naval</w:t>
      </w:r>
      <w:r>
        <w:rPr>
          <w:color w:val="1D1D1B"/>
          <w:spacing w:val="-13"/>
        </w:rPr>
        <w:t> </w:t>
      </w:r>
      <w:r>
        <w:rPr>
          <w:color w:val="1D1D1B"/>
        </w:rPr>
        <w:t>y</w:t>
      </w:r>
      <w:r>
        <w:rPr>
          <w:color w:val="1D1D1B"/>
          <w:spacing w:val="-13"/>
        </w:rPr>
        <w:t> </w:t>
      </w:r>
      <w:r>
        <w:rPr>
          <w:color w:val="1D1D1B"/>
        </w:rPr>
        <w:t>de Grumetes. Algunos permanecen en sus respectivas unidades a flote por un año más. Finalizado este tercer año, todos los oficiales orientados a I.S.N. son destinados</w:t>
      </w:r>
      <w:r>
        <w:rPr>
          <w:color w:val="1D1D1B"/>
          <w:spacing w:val="-13"/>
        </w:rPr>
        <w:t> </w:t>
      </w:r>
      <w:r>
        <w:rPr>
          <w:color w:val="1D1D1B"/>
        </w:rPr>
        <w:t>a</w:t>
      </w:r>
      <w:r>
        <w:rPr>
          <w:color w:val="1D1D1B"/>
          <w:spacing w:val="-14"/>
        </w:rPr>
        <w:t> </w:t>
      </w:r>
      <w:r>
        <w:rPr>
          <w:color w:val="1D1D1B"/>
        </w:rPr>
        <w:t>la</w:t>
      </w:r>
      <w:r>
        <w:rPr>
          <w:color w:val="1D1D1B"/>
          <w:spacing w:val="-14"/>
        </w:rPr>
        <w:t> </w:t>
      </w:r>
      <w:r>
        <w:rPr>
          <w:color w:val="1D1D1B"/>
        </w:rPr>
        <w:t>A.P.N.</w:t>
      </w:r>
      <w:r>
        <w:rPr>
          <w:color w:val="1D1D1B"/>
          <w:spacing w:val="-14"/>
        </w:rPr>
        <w:t> </w:t>
      </w:r>
      <w:r>
        <w:rPr>
          <w:color w:val="1D1D1B"/>
        </w:rPr>
        <w:t>para</w:t>
      </w:r>
      <w:r>
        <w:rPr>
          <w:color w:val="1D1D1B"/>
          <w:spacing w:val="-14"/>
        </w:rPr>
        <w:t> </w:t>
      </w:r>
      <w:r>
        <w:rPr>
          <w:color w:val="1D1D1B"/>
        </w:rPr>
        <w:t>continuar</w:t>
      </w:r>
      <w:r>
        <w:rPr>
          <w:color w:val="1D1D1B"/>
          <w:spacing w:val="-14"/>
        </w:rPr>
        <w:t> </w:t>
      </w:r>
      <w:r>
        <w:rPr>
          <w:color w:val="1D1D1B"/>
        </w:rPr>
        <w:t>sus</w:t>
      </w:r>
      <w:r>
        <w:rPr>
          <w:color w:val="1D1D1B"/>
          <w:spacing w:val="-14"/>
        </w:rPr>
        <w:t> </w:t>
      </w:r>
      <w:r>
        <w:rPr>
          <w:color w:val="1D1D1B"/>
        </w:rPr>
        <w:t>estudios</w:t>
      </w:r>
      <w:r>
        <w:rPr>
          <w:color w:val="1D1D1B"/>
          <w:spacing w:val="-13"/>
        </w:rPr>
        <w:t> </w:t>
      </w:r>
      <w:r>
        <w:rPr>
          <w:color w:val="1D1D1B"/>
        </w:rPr>
        <w:t>de especialidad, lo que realizan en su primer año de Teniente</w:t>
      </w:r>
      <w:r>
        <w:rPr>
          <w:color w:val="1D1D1B"/>
          <w:spacing w:val="-1"/>
        </w:rPr>
        <w:t> </w:t>
      </w:r>
      <w:r>
        <w:rPr>
          <w:color w:val="1D1D1B"/>
        </w:rPr>
        <w:t>Segundo.</w:t>
      </w:r>
    </w:p>
    <w:p>
      <w:pPr>
        <w:pStyle w:val="BodyText"/>
        <w:spacing w:before="4"/>
      </w:pPr>
    </w:p>
    <w:p>
      <w:pPr>
        <w:pStyle w:val="BodyText"/>
        <w:spacing w:line="249" w:lineRule="auto"/>
        <w:ind w:left="242" w:right="1551" w:firstLine="340"/>
        <w:jc w:val="both"/>
      </w:pPr>
      <w:r>
        <w:rPr>
          <w:color w:val="1D1D1B"/>
        </w:rPr>
        <w:t>La tercera subetapa corresponde a la fase final de</w:t>
      </w:r>
      <w:r>
        <w:rPr>
          <w:color w:val="1D1D1B"/>
          <w:spacing w:val="-14"/>
        </w:rPr>
        <w:t> </w:t>
      </w:r>
      <w:r>
        <w:rPr>
          <w:color w:val="1D1D1B"/>
        </w:rPr>
        <w:t>especialización</w:t>
      </w:r>
      <w:r>
        <w:rPr>
          <w:color w:val="1D1D1B"/>
          <w:spacing w:val="-13"/>
        </w:rPr>
        <w:t> </w:t>
      </w:r>
      <w:r>
        <w:rPr>
          <w:color w:val="1D1D1B"/>
        </w:rPr>
        <w:t>en</w:t>
      </w:r>
      <w:r>
        <w:rPr>
          <w:color w:val="1D1D1B"/>
          <w:spacing w:val="-14"/>
        </w:rPr>
        <w:t> </w:t>
      </w:r>
      <w:r>
        <w:rPr>
          <w:color w:val="1D1D1B"/>
        </w:rPr>
        <w:t>la</w:t>
      </w:r>
      <w:r>
        <w:rPr>
          <w:color w:val="1D1D1B"/>
          <w:spacing w:val="-14"/>
        </w:rPr>
        <w:t> </w:t>
      </w:r>
      <w:r>
        <w:rPr>
          <w:color w:val="1D1D1B"/>
        </w:rPr>
        <w:t>A.P.N.,</w:t>
      </w:r>
      <w:r>
        <w:rPr>
          <w:color w:val="1D1D1B"/>
          <w:spacing w:val="-14"/>
        </w:rPr>
        <w:t> </w:t>
      </w:r>
      <w:r>
        <w:rPr>
          <w:color w:val="1D1D1B"/>
        </w:rPr>
        <w:t>y</w:t>
      </w:r>
      <w:r>
        <w:rPr>
          <w:color w:val="1D1D1B"/>
          <w:spacing w:val="-14"/>
        </w:rPr>
        <w:t> </w:t>
      </w:r>
      <w:r>
        <w:rPr>
          <w:color w:val="1D1D1B"/>
        </w:rPr>
        <w:t>considera</w:t>
      </w:r>
      <w:r>
        <w:rPr>
          <w:color w:val="1D1D1B"/>
          <w:spacing w:val="-14"/>
        </w:rPr>
        <w:t> </w:t>
      </w:r>
      <w:r>
        <w:rPr>
          <w:color w:val="1D1D1B"/>
        </w:rPr>
        <w:t>dos</w:t>
      </w:r>
      <w:r>
        <w:rPr>
          <w:color w:val="1D1D1B"/>
          <w:spacing w:val="-14"/>
        </w:rPr>
        <w:t> </w:t>
      </w:r>
      <w:r>
        <w:rPr>
          <w:color w:val="1D1D1B"/>
        </w:rPr>
        <w:t>años de estudios politécnicos para las especialidades de Ingeniería Naval (Sexto y Séptimo) y un año para</w:t>
      </w:r>
      <w:r>
        <w:rPr>
          <w:color w:val="1D1D1B"/>
          <w:spacing w:val="-32"/>
        </w:rPr>
        <w:t> </w:t>
      </w:r>
      <w:r>
        <w:rPr>
          <w:color w:val="1D1D1B"/>
        </w:rPr>
        <w:t>las</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BodyText"/>
        <w:spacing w:line="249" w:lineRule="auto" w:before="75"/>
        <w:ind w:left="1553" w:right="1"/>
        <w:jc w:val="both"/>
      </w:pPr>
      <w:r>
        <w:rPr>
          <w:color w:val="1D1D1B"/>
        </w:rPr>
        <w:t>de</w:t>
      </w:r>
      <w:r>
        <w:rPr>
          <w:color w:val="1D1D1B"/>
          <w:spacing w:val="-17"/>
        </w:rPr>
        <w:t> </w:t>
      </w:r>
      <w:r>
        <w:rPr>
          <w:color w:val="1D1D1B"/>
        </w:rPr>
        <w:t>ISN,</w:t>
      </w:r>
      <w:r>
        <w:rPr>
          <w:color w:val="1D1D1B"/>
          <w:spacing w:val="-17"/>
        </w:rPr>
        <w:t> </w:t>
      </w:r>
      <w:r>
        <w:rPr>
          <w:color w:val="1D1D1B"/>
        </w:rPr>
        <w:t>cumpliendo</w:t>
      </w:r>
      <w:r>
        <w:rPr>
          <w:color w:val="1D1D1B"/>
          <w:spacing w:val="-17"/>
        </w:rPr>
        <w:t> </w:t>
      </w:r>
      <w:r>
        <w:rPr>
          <w:color w:val="1D1D1B"/>
        </w:rPr>
        <w:t>de</w:t>
      </w:r>
      <w:r>
        <w:rPr>
          <w:color w:val="1D1D1B"/>
          <w:spacing w:val="-17"/>
        </w:rPr>
        <w:t> </w:t>
      </w:r>
      <w:r>
        <w:rPr>
          <w:color w:val="1D1D1B"/>
        </w:rPr>
        <w:t>esta</w:t>
      </w:r>
      <w:r>
        <w:rPr>
          <w:color w:val="1D1D1B"/>
          <w:spacing w:val="-17"/>
        </w:rPr>
        <w:t> </w:t>
      </w:r>
      <w:r>
        <w:rPr>
          <w:color w:val="1D1D1B"/>
        </w:rPr>
        <w:t>manera</w:t>
      </w:r>
      <w:r>
        <w:rPr>
          <w:color w:val="1D1D1B"/>
          <w:spacing w:val="-17"/>
        </w:rPr>
        <w:t> </w:t>
      </w:r>
      <w:r>
        <w:rPr>
          <w:color w:val="1D1D1B"/>
        </w:rPr>
        <w:t>con</w:t>
      </w:r>
      <w:r>
        <w:rPr>
          <w:color w:val="1D1D1B"/>
          <w:spacing w:val="-17"/>
        </w:rPr>
        <w:t> </w:t>
      </w:r>
      <w:r>
        <w:rPr>
          <w:color w:val="1D1D1B"/>
        </w:rPr>
        <w:t>los</w:t>
      </w:r>
      <w:r>
        <w:rPr>
          <w:color w:val="1D1D1B"/>
          <w:spacing w:val="-17"/>
        </w:rPr>
        <w:t> </w:t>
      </w:r>
      <w:r>
        <w:rPr>
          <w:color w:val="1D1D1B"/>
        </w:rPr>
        <w:t>requisitos académicos para obtener el título profesional otorgado por la A.P.N. y el nombramiento otorgado por la</w:t>
      </w:r>
      <w:r>
        <w:rPr>
          <w:color w:val="1D1D1B"/>
          <w:spacing w:val="-11"/>
        </w:rPr>
        <w:t> </w:t>
      </w:r>
      <w:r>
        <w:rPr>
          <w:color w:val="1D1D1B"/>
        </w:rPr>
        <w:t>D.G.P.A.</w:t>
      </w:r>
    </w:p>
    <w:p>
      <w:pPr>
        <w:pStyle w:val="BodyText"/>
        <w:spacing w:before="9"/>
        <w:rPr>
          <w:sz w:val="19"/>
        </w:rPr>
      </w:pPr>
    </w:p>
    <w:p>
      <w:pPr>
        <w:pStyle w:val="BodyText"/>
        <w:spacing w:line="249" w:lineRule="auto"/>
        <w:ind w:left="1553" w:right="1" w:firstLine="340"/>
        <w:jc w:val="both"/>
      </w:pPr>
      <w:r>
        <w:rPr>
          <w:color w:val="1D1D1B"/>
        </w:rPr>
        <w:t>Para los Oficiales Ejecutivos e Ingenieros Navales, sus títulos profesionales y especialidades son</w:t>
      </w:r>
    </w:p>
    <w:p>
      <w:pPr>
        <w:pStyle w:val="BodyText"/>
        <w:spacing w:before="9"/>
        <w:rPr>
          <w:sz w:val="19"/>
        </w:rPr>
      </w:pPr>
    </w:p>
    <w:p>
      <w:pPr>
        <w:pStyle w:val="Heading4"/>
        <w:jc w:val="both"/>
      </w:pPr>
      <w:r>
        <w:rPr>
          <w:color w:val="1D1D1B"/>
        </w:rPr>
        <w:t>Ingeniero en Sistemas Navales (en):</w:t>
      </w:r>
    </w:p>
    <w:p>
      <w:pPr>
        <w:pStyle w:val="BodyText"/>
        <w:spacing w:before="10"/>
        <w:ind w:left="1873"/>
      </w:pPr>
      <w:r>
        <w:rPr>
          <w:color w:val="1D1D1B"/>
        </w:rPr>
        <w:t>Artillería y Misiles</w:t>
      </w:r>
    </w:p>
    <w:p>
      <w:pPr>
        <w:pStyle w:val="BodyText"/>
        <w:spacing w:line="309" w:lineRule="auto" w:before="66"/>
        <w:ind w:left="1873" w:right="615"/>
      </w:pPr>
      <w:r>
        <w:rPr>
          <w:color w:val="1D1D1B"/>
        </w:rPr>
        <w:t>Torpedos, Minas AS y Minaje Navegación Telecomunicaciones</w:t>
      </w:r>
    </w:p>
    <w:p>
      <w:pPr>
        <w:pStyle w:val="BodyText"/>
        <w:spacing w:line="309" w:lineRule="auto" w:before="2"/>
        <w:ind w:left="1873" w:right="838"/>
      </w:pPr>
      <w:r>
        <w:rPr>
          <w:color w:val="1D1D1B"/>
        </w:rPr>
        <w:t>Submarinos (sólo Oficiales Masculinos) Aviación Naval</w:t>
      </w:r>
    </w:p>
    <w:p>
      <w:pPr>
        <w:pStyle w:val="BodyText"/>
        <w:rPr>
          <w:sz w:val="21"/>
        </w:rPr>
      </w:pPr>
    </w:p>
    <w:p>
      <w:pPr>
        <w:pStyle w:val="Heading4"/>
        <w:jc w:val="both"/>
      </w:pPr>
      <w:r>
        <w:rPr>
          <w:color w:val="1D1D1B"/>
        </w:rPr>
        <w:t>Ingeniero en Meteorología</w:t>
      </w:r>
    </w:p>
    <w:p>
      <w:pPr>
        <w:pStyle w:val="BodyText"/>
        <w:spacing w:before="10"/>
        <w:ind w:left="1894"/>
      </w:pPr>
      <w:r>
        <w:rPr>
          <w:color w:val="1D1D1B"/>
        </w:rPr>
        <w:t>Meteorología</w:t>
      </w:r>
    </w:p>
    <w:p>
      <w:pPr>
        <w:pStyle w:val="BodyText"/>
        <w:spacing w:before="8"/>
        <w:rPr>
          <w:sz w:val="21"/>
        </w:rPr>
      </w:pPr>
    </w:p>
    <w:p>
      <w:pPr>
        <w:pStyle w:val="Heading4"/>
        <w:jc w:val="both"/>
      </w:pPr>
      <w:r>
        <w:rPr>
          <w:color w:val="1D1D1B"/>
        </w:rPr>
        <w:t>Ingeniero en Sistemas de Información</w:t>
      </w:r>
    </w:p>
    <w:p>
      <w:pPr>
        <w:pStyle w:val="BodyText"/>
        <w:spacing w:before="10"/>
        <w:ind w:left="1894"/>
      </w:pPr>
      <w:r>
        <w:rPr>
          <w:color w:val="1D1D1B"/>
        </w:rPr>
        <w:t>Inteligencia</w:t>
      </w:r>
    </w:p>
    <w:p>
      <w:pPr>
        <w:pStyle w:val="BodyText"/>
        <w:spacing w:before="8"/>
        <w:rPr>
          <w:sz w:val="21"/>
        </w:rPr>
      </w:pPr>
    </w:p>
    <w:p>
      <w:pPr>
        <w:pStyle w:val="Heading4"/>
        <w:jc w:val="both"/>
      </w:pPr>
      <w:r>
        <w:rPr>
          <w:color w:val="1D1D1B"/>
        </w:rPr>
        <w:t>Ingeniero Naval</w:t>
      </w:r>
    </w:p>
    <w:p>
      <w:pPr>
        <w:pStyle w:val="BodyText"/>
        <w:spacing w:line="309" w:lineRule="auto" w:before="10"/>
        <w:ind w:left="1894" w:right="1539"/>
      </w:pPr>
      <w:r>
        <w:rPr>
          <w:color w:val="1D1D1B"/>
        </w:rPr>
        <w:t>Ingeniería Naval Electrónica Ingeniería Naval en Hidrografía Ingeniería Naval Mecánica Ingeniería Naval Eléctrica</w:t>
      </w:r>
    </w:p>
    <w:p>
      <w:pPr>
        <w:pStyle w:val="BodyText"/>
      </w:pPr>
    </w:p>
    <w:p>
      <w:pPr>
        <w:pStyle w:val="BodyText"/>
        <w:spacing w:before="8"/>
      </w:pPr>
    </w:p>
    <w:p>
      <w:pPr>
        <w:pStyle w:val="BodyText"/>
        <w:spacing w:line="261" w:lineRule="auto"/>
        <w:ind w:left="1553" w:firstLine="340"/>
        <w:jc w:val="both"/>
      </w:pPr>
      <w:r>
        <w:rPr>
          <w:color w:val="1D1D1B"/>
        </w:rPr>
        <w:t>Previo al inicio de esta subetapa, los oficiales orientados a la obtención de un título de Ingeniero Naval,</w:t>
      </w:r>
      <w:r>
        <w:rPr>
          <w:color w:val="1D1D1B"/>
          <w:spacing w:val="-12"/>
        </w:rPr>
        <w:t> </w:t>
      </w:r>
      <w:r>
        <w:rPr>
          <w:color w:val="1D1D1B"/>
        </w:rPr>
        <w:t>podrán</w:t>
      </w:r>
      <w:r>
        <w:rPr>
          <w:color w:val="1D1D1B"/>
          <w:spacing w:val="-12"/>
        </w:rPr>
        <w:t> </w:t>
      </w:r>
      <w:r>
        <w:rPr>
          <w:color w:val="1D1D1B"/>
        </w:rPr>
        <w:t>optar</w:t>
      </w:r>
      <w:r>
        <w:rPr>
          <w:color w:val="1D1D1B"/>
          <w:spacing w:val="-12"/>
        </w:rPr>
        <w:t> </w:t>
      </w:r>
      <w:r>
        <w:rPr>
          <w:color w:val="1D1D1B"/>
        </w:rPr>
        <w:t>a</w:t>
      </w:r>
      <w:r>
        <w:rPr>
          <w:color w:val="1D1D1B"/>
          <w:spacing w:val="-12"/>
        </w:rPr>
        <w:t> </w:t>
      </w:r>
      <w:r>
        <w:rPr>
          <w:color w:val="1D1D1B"/>
        </w:rPr>
        <w:t>una</w:t>
      </w:r>
      <w:r>
        <w:rPr>
          <w:color w:val="1D1D1B"/>
          <w:spacing w:val="-12"/>
        </w:rPr>
        <w:t> </w:t>
      </w:r>
      <w:r>
        <w:rPr>
          <w:color w:val="1D1D1B"/>
        </w:rPr>
        <w:t>especialidad</w:t>
      </w:r>
      <w:r>
        <w:rPr>
          <w:color w:val="1D1D1B"/>
          <w:spacing w:val="-11"/>
        </w:rPr>
        <w:t> </w:t>
      </w:r>
      <w:r>
        <w:rPr>
          <w:color w:val="1D1D1B"/>
        </w:rPr>
        <w:t>de</w:t>
      </w:r>
      <w:r>
        <w:rPr>
          <w:color w:val="1D1D1B"/>
          <w:spacing w:val="-12"/>
        </w:rPr>
        <w:t> </w:t>
      </w:r>
      <w:r>
        <w:rPr>
          <w:color w:val="1D1D1B"/>
        </w:rPr>
        <w:t>su</w:t>
      </w:r>
      <w:r>
        <w:rPr>
          <w:color w:val="1D1D1B"/>
          <w:spacing w:val="-12"/>
        </w:rPr>
        <w:t> </w:t>
      </w:r>
      <w:r>
        <w:rPr>
          <w:color w:val="1D1D1B"/>
        </w:rPr>
        <w:t>ámbito, considerando los  cupos  disponibles  y  los  méritos o exigencias en la normativa de la A.P.N. Igual procedimiento se aplica en el caso de los</w:t>
      </w:r>
      <w:r>
        <w:rPr>
          <w:color w:val="1D1D1B"/>
          <w:spacing w:val="-23"/>
        </w:rPr>
        <w:t> </w:t>
      </w:r>
      <w:r>
        <w:rPr>
          <w:color w:val="1D1D1B"/>
        </w:rPr>
        <w:t>I.S.N.</w:t>
      </w:r>
    </w:p>
    <w:p>
      <w:pPr>
        <w:pStyle w:val="BodyText"/>
        <w:spacing w:before="8"/>
        <w:rPr>
          <w:sz w:val="19"/>
        </w:rPr>
      </w:pPr>
    </w:p>
    <w:p>
      <w:pPr>
        <w:pStyle w:val="BodyText"/>
        <w:spacing w:line="261" w:lineRule="auto"/>
        <w:ind w:left="1553" w:right="1" w:firstLine="340"/>
        <w:jc w:val="both"/>
      </w:pPr>
      <w:r>
        <w:rPr>
          <w:color w:val="1D1D1B"/>
        </w:rPr>
        <w:t>En el grado de Guardiamarina se ejecuta el Curso de “Guerra Especial” y la postulación a Buzo Táctico, sólo para oficiales masculinos, además de otros Cursos de Capacitación  de  acuerdos  con  las necesidades</w:t>
      </w:r>
      <w:r>
        <w:rPr>
          <w:color w:val="1D1D1B"/>
          <w:spacing w:val="-28"/>
        </w:rPr>
        <w:t> </w:t>
      </w:r>
      <w:r>
        <w:rPr>
          <w:color w:val="1D1D1B"/>
        </w:rPr>
        <w:t>institucionales.</w:t>
      </w:r>
    </w:p>
    <w:p>
      <w:pPr>
        <w:pStyle w:val="BodyText"/>
        <w:spacing w:before="8"/>
        <w:rPr>
          <w:sz w:val="19"/>
        </w:rPr>
      </w:pPr>
    </w:p>
    <w:p>
      <w:pPr>
        <w:pStyle w:val="BodyText"/>
        <w:spacing w:line="261" w:lineRule="auto"/>
        <w:ind w:left="1553" w:right="1" w:firstLine="340"/>
        <w:jc w:val="both"/>
      </w:pPr>
      <w:r>
        <w:rPr>
          <w:color w:val="1D1D1B"/>
        </w:rPr>
        <w:t>La diferenciación entre especialidades conducentes a los títulos profesionales de I.S.N. o Ingeniero Naval, se efectuará al término del</w:t>
      </w:r>
      <w:r>
        <w:rPr>
          <w:color w:val="1D1D1B"/>
          <w:spacing w:val="-34"/>
        </w:rPr>
        <w:t> </w:t>
      </w:r>
      <w:r>
        <w:rPr>
          <w:color w:val="1D1D1B"/>
        </w:rPr>
        <w:t>segundo semestre del cuarto año ejecutivo en la Escuela Naval.</w:t>
      </w:r>
    </w:p>
    <w:p>
      <w:pPr>
        <w:pStyle w:val="BodyText"/>
        <w:spacing w:before="8"/>
        <w:rPr>
          <w:sz w:val="19"/>
        </w:rPr>
      </w:pPr>
    </w:p>
    <w:p>
      <w:pPr>
        <w:pStyle w:val="BodyText"/>
        <w:spacing w:line="261" w:lineRule="auto"/>
        <w:ind w:left="1553" w:firstLine="340"/>
        <w:jc w:val="both"/>
      </w:pPr>
      <w:r>
        <w:rPr>
          <w:color w:val="1D1D1B"/>
        </w:rPr>
        <w:t>El grado de Licenciado se obtendrá al finalizar los estudios de especialidad y los oficiales que hayan cursado Administración Naval, Meteorología, Salvataje y Control de Averías, obtendrán el título</w:t>
      </w:r>
    </w:p>
    <w:p>
      <w:pPr>
        <w:pStyle w:val="BodyText"/>
        <w:spacing w:line="249" w:lineRule="auto" w:before="75"/>
        <w:ind w:left="242" w:right="1552"/>
      </w:pPr>
      <w:r>
        <w:rPr/>
        <w:br w:type="column"/>
      </w:r>
      <w:r>
        <w:rPr>
          <w:color w:val="1D1D1B"/>
        </w:rPr>
        <w:t>de Ingeniero de Ejecución en sus respectivas especialidades.</w:t>
      </w:r>
    </w:p>
    <w:p>
      <w:pPr>
        <w:pStyle w:val="BodyText"/>
        <w:spacing w:before="9"/>
        <w:rPr>
          <w:sz w:val="19"/>
        </w:rPr>
      </w:pPr>
    </w:p>
    <w:p>
      <w:pPr>
        <w:pStyle w:val="Heading4"/>
        <w:numPr>
          <w:ilvl w:val="0"/>
          <w:numId w:val="77"/>
        </w:numPr>
        <w:tabs>
          <w:tab w:pos="805" w:val="left" w:leader="none"/>
        </w:tabs>
        <w:spacing w:line="240" w:lineRule="auto" w:before="0" w:after="0"/>
        <w:ind w:left="804" w:right="0" w:hanging="222"/>
        <w:jc w:val="left"/>
      </w:pPr>
      <w:r>
        <w:rPr>
          <w:color w:val="1D1D1B"/>
        </w:rPr>
        <w:t>Segunda Etapa</w:t>
      </w:r>
    </w:p>
    <w:p>
      <w:pPr>
        <w:pStyle w:val="BodyText"/>
        <w:spacing w:before="6"/>
        <w:rPr>
          <w:b/>
        </w:rPr>
      </w:pPr>
    </w:p>
    <w:p>
      <w:pPr>
        <w:pStyle w:val="BodyText"/>
        <w:spacing w:line="249" w:lineRule="auto" w:before="1"/>
        <w:ind w:left="242" w:right="1552" w:firstLine="340"/>
        <w:jc w:val="both"/>
      </w:pPr>
      <w:r>
        <w:rPr>
          <w:color w:val="1D1D1B"/>
        </w:rPr>
        <w:t>Se realizará preferentemente durante la permanencia en los grados de Teniente  Segundo   y Teniente Primero, en que los oficiales ejercen como especialistas en las diferentes unidades y reparticiones.</w:t>
      </w:r>
    </w:p>
    <w:p>
      <w:pPr>
        <w:pStyle w:val="BodyText"/>
        <w:spacing w:before="9"/>
        <w:rPr>
          <w:sz w:val="19"/>
        </w:rPr>
      </w:pPr>
    </w:p>
    <w:p>
      <w:pPr>
        <w:pStyle w:val="BodyText"/>
        <w:spacing w:line="249" w:lineRule="auto"/>
        <w:ind w:left="242" w:right="1551" w:firstLine="340"/>
        <w:jc w:val="both"/>
      </w:pPr>
      <w:r>
        <w:rPr>
          <w:color w:val="1D1D1B"/>
        </w:rPr>
        <w:t>Los Oficiales Subalternos dispondrán del apoyo del Oficial de Orientación Profesional, O.O.P. del grado de Capitán de Fragata o de Navío, de la Dirección de Recursos Humanos de la Armada, D.R.H.A., el que les ayudará a seleccionar un área de  desempeño profesional,  dándoles  a  conocer las alternativas de desarrollo profesional, siendo además responsable de preparar los antecedentes que requiere el Comité de Selección de Áreas.</w:t>
      </w:r>
    </w:p>
    <w:p>
      <w:pPr>
        <w:pStyle w:val="BodyText"/>
        <w:spacing w:before="9"/>
        <w:rPr>
          <w:sz w:val="19"/>
        </w:rPr>
      </w:pPr>
    </w:p>
    <w:p>
      <w:pPr>
        <w:pStyle w:val="BodyText"/>
        <w:spacing w:line="249" w:lineRule="auto"/>
        <w:ind w:left="242" w:right="1553" w:firstLine="340"/>
        <w:jc w:val="both"/>
      </w:pPr>
      <w:r>
        <w:rPr>
          <w:color w:val="1D1D1B"/>
        </w:rPr>
        <w:t>Los oficiales especialistas en Ingeniería Naval Electrónica, Mecánica o Eléctrica, de acuerdo con las necesidades institucionales, podrán postular a cursos de Especialidad Complementada de Aviación Naval o de Submarinos, siendo obligación de los especialistas en Aviación Naval interesados en orientar</w:t>
      </w:r>
      <w:r>
        <w:rPr>
          <w:color w:val="1D1D1B"/>
          <w:spacing w:val="-8"/>
        </w:rPr>
        <w:t> </w:t>
      </w:r>
      <w:r>
        <w:rPr>
          <w:color w:val="1D1D1B"/>
        </w:rPr>
        <w:t>su</w:t>
      </w:r>
      <w:r>
        <w:rPr>
          <w:color w:val="1D1D1B"/>
          <w:spacing w:val="-8"/>
        </w:rPr>
        <w:t> </w:t>
      </w:r>
      <w:r>
        <w:rPr>
          <w:color w:val="1D1D1B"/>
        </w:rPr>
        <w:t>carrera</w:t>
      </w:r>
      <w:r>
        <w:rPr>
          <w:color w:val="1D1D1B"/>
          <w:spacing w:val="-8"/>
        </w:rPr>
        <w:t> </w:t>
      </w:r>
      <w:r>
        <w:rPr>
          <w:color w:val="1D1D1B"/>
        </w:rPr>
        <w:t>a</w:t>
      </w:r>
      <w:r>
        <w:rPr>
          <w:color w:val="1D1D1B"/>
          <w:spacing w:val="-8"/>
        </w:rPr>
        <w:t> </w:t>
      </w:r>
      <w:r>
        <w:rPr>
          <w:color w:val="1D1D1B"/>
        </w:rPr>
        <w:t>actividades</w:t>
      </w:r>
      <w:r>
        <w:rPr>
          <w:color w:val="1D1D1B"/>
          <w:spacing w:val="-8"/>
        </w:rPr>
        <w:t> </w:t>
      </w:r>
      <w:r>
        <w:rPr>
          <w:color w:val="1D1D1B"/>
        </w:rPr>
        <w:t>exclusivas</w:t>
      </w:r>
      <w:r>
        <w:rPr>
          <w:color w:val="1D1D1B"/>
          <w:spacing w:val="-8"/>
        </w:rPr>
        <w:t> </w:t>
      </w:r>
      <w:r>
        <w:rPr>
          <w:color w:val="1D1D1B"/>
        </w:rPr>
        <w:t>de</w:t>
      </w:r>
      <w:r>
        <w:rPr>
          <w:color w:val="1D1D1B"/>
          <w:spacing w:val="-8"/>
        </w:rPr>
        <w:t> </w:t>
      </w:r>
      <w:r>
        <w:rPr>
          <w:color w:val="1D1D1B"/>
        </w:rPr>
        <w:t>vuelo, elevar</w:t>
      </w:r>
      <w:r>
        <w:rPr>
          <w:color w:val="1D1D1B"/>
          <w:spacing w:val="-7"/>
        </w:rPr>
        <w:t> </w:t>
      </w:r>
      <w:r>
        <w:rPr>
          <w:color w:val="1D1D1B"/>
        </w:rPr>
        <w:t>una</w:t>
      </w:r>
      <w:r>
        <w:rPr>
          <w:color w:val="1D1D1B"/>
          <w:spacing w:val="-7"/>
        </w:rPr>
        <w:t> </w:t>
      </w:r>
      <w:r>
        <w:rPr>
          <w:color w:val="1D1D1B"/>
        </w:rPr>
        <w:t>solicitud</w:t>
      </w:r>
      <w:r>
        <w:rPr>
          <w:color w:val="1D1D1B"/>
          <w:spacing w:val="-7"/>
        </w:rPr>
        <w:t> </w:t>
      </w:r>
      <w:r>
        <w:rPr>
          <w:color w:val="1D1D1B"/>
        </w:rPr>
        <w:t>a</w:t>
      </w:r>
      <w:r>
        <w:rPr>
          <w:color w:val="1D1D1B"/>
          <w:spacing w:val="-7"/>
        </w:rPr>
        <w:t> </w:t>
      </w:r>
      <w:r>
        <w:rPr>
          <w:color w:val="1D1D1B"/>
        </w:rPr>
        <w:t>la</w:t>
      </w:r>
      <w:r>
        <w:rPr>
          <w:color w:val="1D1D1B"/>
          <w:spacing w:val="-7"/>
        </w:rPr>
        <w:t> </w:t>
      </w:r>
      <w:r>
        <w:rPr>
          <w:color w:val="1D1D1B"/>
        </w:rPr>
        <w:t>D.G.P.A.</w:t>
      </w:r>
      <w:r>
        <w:rPr>
          <w:color w:val="1D1D1B"/>
          <w:spacing w:val="-7"/>
        </w:rPr>
        <w:t> </w:t>
      </w:r>
      <w:r>
        <w:rPr>
          <w:color w:val="1D1D1B"/>
        </w:rPr>
        <w:t>en</w:t>
      </w:r>
      <w:r>
        <w:rPr>
          <w:color w:val="1D1D1B"/>
          <w:spacing w:val="-7"/>
        </w:rPr>
        <w:t> </w:t>
      </w:r>
      <w:r>
        <w:rPr>
          <w:color w:val="1D1D1B"/>
        </w:rPr>
        <w:t>el</w:t>
      </w:r>
      <w:r>
        <w:rPr>
          <w:color w:val="1D1D1B"/>
          <w:spacing w:val="-7"/>
        </w:rPr>
        <w:t> </w:t>
      </w:r>
      <w:r>
        <w:rPr>
          <w:color w:val="1D1D1B"/>
        </w:rPr>
        <w:t>primer</w:t>
      </w:r>
      <w:r>
        <w:rPr>
          <w:color w:val="1D1D1B"/>
          <w:spacing w:val="-7"/>
        </w:rPr>
        <w:t> </w:t>
      </w:r>
      <w:r>
        <w:rPr>
          <w:color w:val="1D1D1B"/>
        </w:rPr>
        <w:t>año</w:t>
      </w:r>
      <w:r>
        <w:rPr>
          <w:color w:val="1D1D1B"/>
          <w:spacing w:val="-7"/>
        </w:rPr>
        <w:t> </w:t>
      </w:r>
      <w:r>
        <w:rPr>
          <w:color w:val="1D1D1B"/>
        </w:rPr>
        <w:t>de Teniente</w:t>
      </w:r>
      <w:r>
        <w:rPr>
          <w:color w:val="1D1D1B"/>
          <w:spacing w:val="-1"/>
        </w:rPr>
        <w:t> </w:t>
      </w:r>
      <w:r>
        <w:rPr>
          <w:color w:val="1D1D1B"/>
        </w:rPr>
        <w:t>Primero.</w:t>
      </w:r>
    </w:p>
    <w:p>
      <w:pPr>
        <w:pStyle w:val="BodyText"/>
        <w:spacing w:before="9"/>
        <w:rPr>
          <w:sz w:val="19"/>
        </w:rPr>
      </w:pPr>
    </w:p>
    <w:p>
      <w:pPr>
        <w:pStyle w:val="Heading4"/>
        <w:numPr>
          <w:ilvl w:val="0"/>
          <w:numId w:val="77"/>
        </w:numPr>
        <w:tabs>
          <w:tab w:pos="805" w:val="left" w:leader="none"/>
        </w:tabs>
        <w:spacing w:line="240" w:lineRule="auto" w:before="0" w:after="0"/>
        <w:ind w:left="804" w:right="0" w:hanging="222"/>
        <w:jc w:val="left"/>
      </w:pPr>
      <w:r>
        <w:rPr>
          <w:color w:val="1D1D1B"/>
        </w:rPr>
        <w:t>Tercera</w:t>
      </w:r>
      <w:r>
        <w:rPr>
          <w:color w:val="1D1D1B"/>
          <w:spacing w:val="-1"/>
        </w:rPr>
        <w:t> </w:t>
      </w:r>
      <w:r>
        <w:rPr>
          <w:color w:val="1D1D1B"/>
        </w:rPr>
        <w:t>Etapa</w:t>
      </w:r>
    </w:p>
    <w:p>
      <w:pPr>
        <w:pStyle w:val="BodyText"/>
        <w:spacing w:before="6"/>
        <w:rPr>
          <w:b/>
        </w:rPr>
      </w:pPr>
    </w:p>
    <w:p>
      <w:pPr>
        <w:spacing w:before="1"/>
        <w:ind w:left="582" w:right="1552" w:firstLine="0"/>
        <w:jc w:val="left"/>
        <w:rPr>
          <w:b/>
          <w:sz w:val="20"/>
        </w:rPr>
      </w:pPr>
      <w:r>
        <w:rPr>
          <w:b/>
          <w:color w:val="1D1D1B"/>
          <w:sz w:val="20"/>
        </w:rPr>
        <w:t>Ésta  comprende tres subetapas</w:t>
      </w:r>
    </w:p>
    <w:p>
      <w:pPr>
        <w:pStyle w:val="BodyText"/>
        <w:spacing w:before="6"/>
        <w:rPr>
          <w:b/>
        </w:rPr>
      </w:pPr>
    </w:p>
    <w:p>
      <w:pPr>
        <w:pStyle w:val="BodyText"/>
        <w:spacing w:line="249" w:lineRule="auto" w:before="1"/>
        <w:ind w:left="242" w:right="1551" w:firstLine="340"/>
        <w:jc w:val="both"/>
      </w:pPr>
      <w:r>
        <w:rPr/>
        <w:pict>
          <v:shape style="position:absolute;margin-left:573.636719pt;margin-top:43.956379pt;width:12pt;height:85.95pt;mso-position-horizontal-relative:page;mso-position-vertical-relative:paragraph;z-index:8608" type="#_x0000_t202" filled="false" stroked="false">
            <v:textbox inset="0,0,0,0" style="layout-flow:vertical;mso-layout-flow-alt:bottom-to-top">
              <w:txbxContent>
                <w:p>
                  <w:pPr>
                    <w:pStyle w:val="BodyText"/>
                    <w:spacing w:line="221" w:lineRule="exact"/>
                    <w:ind w:left="20" w:right="-412"/>
                    <w:rPr>
                      <w:rFonts w:ascii="Gill Sans MT"/>
                    </w:rPr>
                  </w:pPr>
                  <w:r>
                    <w:rPr>
                      <w:rFonts w:ascii="Gill Sans MT"/>
                      <w:color w:val="9D9D9C"/>
                      <w:w w:val="108"/>
                    </w:rPr>
                    <w:t>El</w:t>
                  </w:r>
                  <w:r>
                    <w:rPr>
                      <w:rFonts w:ascii="Gill Sans MT"/>
                      <w:color w:val="9D9D9C"/>
                    </w:rPr>
                    <w:t> </w:t>
                  </w:r>
                  <w:r>
                    <w:rPr>
                      <w:rFonts w:ascii="Gill Sans MT"/>
                      <w:color w:val="9D9D9C"/>
                      <w:w w:val="112"/>
                    </w:rPr>
                    <w:t>Ofcial</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11"/>
                    </w:rPr>
                    <w:t>Marina</w:t>
                  </w:r>
                </w:p>
              </w:txbxContent>
            </v:textbox>
            <w10:wrap type="none"/>
          </v:shape>
        </w:pict>
      </w:r>
      <w:r>
        <w:rPr>
          <w:color w:val="1D1D1B"/>
        </w:rPr>
        <w:t>La primera corresponde a la diferenciación y asignación por áreas de desempeño profesional y realización de cursos institucionales: de Estado Mayor o de Informaciones de Estado Mayor, y otros cursos de Post Grado.</w:t>
      </w:r>
    </w:p>
    <w:p>
      <w:pPr>
        <w:pStyle w:val="BodyText"/>
        <w:spacing w:before="9"/>
        <w:rPr>
          <w:sz w:val="19"/>
        </w:rPr>
      </w:pPr>
    </w:p>
    <w:p>
      <w:pPr>
        <w:pStyle w:val="BodyText"/>
        <w:spacing w:line="249" w:lineRule="auto"/>
        <w:ind w:left="242" w:right="1551" w:firstLine="340"/>
        <w:jc w:val="both"/>
      </w:pPr>
      <w:r>
        <w:rPr>
          <w:color w:val="1D1D1B"/>
        </w:rPr>
        <w:t>Se iniciará durante el último año de Teniente Primero con la postulación del oficial a las áreas Operativa,</w:t>
      </w:r>
      <w:r>
        <w:rPr>
          <w:color w:val="1D1D1B"/>
          <w:spacing w:val="-13"/>
        </w:rPr>
        <w:t> </w:t>
      </w:r>
      <w:r>
        <w:rPr>
          <w:color w:val="1D1D1B"/>
        </w:rPr>
        <w:t>Logística</w:t>
      </w:r>
      <w:r>
        <w:rPr>
          <w:color w:val="1D1D1B"/>
          <w:spacing w:val="-11"/>
        </w:rPr>
        <w:t> </w:t>
      </w:r>
      <w:r>
        <w:rPr>
          <w:color w:val="1D1D1B"/>
        </w:rPr>
        <w:t>y</w:t>
      </w:r>
      <w:r>
        <w:rPr>
          <w:color w:val="1D1D1B"/>
          <w:spacing w:val="-12"/>
        </w:rPr>
        <w:t> </w:t>
      </w:r>
      <w:r>
        <w:rPr>
          <w:color w:val="1D1D1B"/>
        </w:rPr>
        <w:t>de</w:t>
      </w:r>
      <w:r>
        <w:rPr>
          <w:color w:val="1D1D1B"/>
          <w:spacing w:val="-12"/>
        </w:rPr>
        <w:t> </w:t>
      </w:r>
      <w:r>
        <w:rPr>
          <w:color w:val="1D1D1B"/>
        </w:rPr>
        <w:t>Desarrollo</w:t>
      </w:r>
      <w:r>
        <w:rPr>
          <w:color w:val="1D1D1B"/>
          <w:spacing w:val="-11"/>
        </w:rPr>
        <w:t> </w:t>
      </w:r>
      <w:r>
        <w:rPr>
          <w:color w:val="1D1D1B"/>
        </w:rPr>
        <w:t>Tecnológico,</w:t>
      </w:r>
      <w:r>
        <w:rPr>
          <w:color w:val="1D1D1B"/>
          <w:spacing w:val="-13"/>
        </w:rPr>
        <w:t> </w:t>
      </w:r>
      <w:r>
        <w:rPr>
          <w:color w:val="1D1D1B"/>
        </w:rPr>
        <w:t>y</w:t>
      </w:r>
      <w:r>
        <w:rPr>
          <w:color w:val="1D1D1B"/>
          <w:spacing w:val="-12"/>
        </w:rPr>
        <w:t> </w:t>
      </w:r>
      <w:r>
        <w:rPr>
          <w:color w:val="1D1D1B"/>
        </w:rPr>
        <w:t>la posterior asignación a una de ellas por un Comité de Selección de</w:t>
      </w:r>
      <w:r>
        <w:rPr>
          <w:color w:val="1D1D1B"/>
          <w:spacing w:val="-2"/>
        </w:rPr>
        <w:t> </w:t>
      </w:r>
      <w:r>
        <w:rPr>
          <w:color w:val="1D1D1B"/>
        </w:rPr>
        <w:t>Oficiales.</w:t>
      </w:r>
    </w:p>
    <w:p>
      <w:pPr>
        <w:pStyle w:val="BodyText"/>
        <w:tabs>
          <w:tab w:pos="5148" w:val="left" w:leader="none"/>
        </w:tabs>
        <w:spacing w:before="80"/>
        <w:ind w:left="582"/>
        <w:rPr>
          <w:b/>
          <w:sz w:val="24"/>
        </w:rPr>
      </w:pPr>
      <w:r>
        <w:rPr>
          <w:color w:val="1D1D1B"/>
        </w:rPr>
        <w:t>Dichos   Cursos,   efectuados   en   la</w:t>
      </w:r>
      <w:r>
        <w:rPr>
          <w:color w:val="1D1D1B"/>
          <w:spacing w:val="47"/>
        </w:rPr>
        <w:t> </w:t>
      </w:r>
      <w:r>
        <w:rPr>
          <w:color w:val="1D1D1B"/>
        </w:rPr>
        <w:t>grado </w:t>
      </w:r>
      <w:r>
        <w:rPr>
          <w:color w:val="1D1D1B"/>
          <w:spacing w:val="42"/>
        </w:rPr>
        <w:t> </w:t>
      </w:r>
      <w:r>
        <w:rPr>
          <w:color w:val="1D1D1B"/>
        </w:rPr>
        <w:t>de</w:t>
        <w:tab/>
      </w:r>
      <w:r>
        <w:rPr>
          <w:b/>
          <w:color w:val="9D9D9C"/>
          <w:position w:val="11"/>
          <w:sz w:val="24"/>
        </w:rPr>
        <w:t>93</w:t>
      </w:r>
    </w:p>
    <w:p>
      <w:pPr>
        <w:pStyle w:val="BodyText"/>
        <w:spacing w:line="249" w:lineRule="auto" w:before="10"/>
        <w:ind w:left="76" w:right="1551"/>
        <w:jc w:val="right"/>
      </w:pPr>
      <w:r>
        <w:rPr/>
        <w:pict>
          <v:shape style="position:absolute;margin-left:573.636719pt;margin-top:2.466385pt;width:12pt;height:58.15pt;mso-position-horizontal-relative:page;mso-position-vertical-relative:paragraph;z-index:858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8"/>
                    </w:rPr>
                    <w:t>Seis</w:t>
                  </w:r>
                </w:p>
              </w:txbxContent>
            </v:textbox>
            <w10:wrap type="none"/>
          </v:shape>
        </w:pict>
      </w:r>
      <w:r>
        <w:rPr>
          <w:color w:val="1D1D1B"/>
        </w:rPr>
        <w:t>Capitán de Corbeta, son impartidos por la Academia de Guerra Naval y en otros establecimientos de educación superior que el mando estime adecuados.</w:t>
      </w:r>
    </w:p>
    <w:p>
      <w:pPr>
        <w:pStyle w:val="BodyText"/>
        <w:spacing w:before="9"/>
        <w:rPr>
          <w:sz w:val="19"/>
        </w:rPr>
      </w:pPr>
    </w:p>
    <w:p>
      <w:pPr>
        <w:pStyle w:val="BodyText"/>
        <w:spacing w:line="249" w:lineRule="auto"/>
        <w:ind w:left="242" w:right="1550" w:firstLine="340"/>
        <w:jc w:val="both"/>
      </w:pPr>
      <w:r>
        <w:rPr>
          <w:color w:val="1D1D1B"/>
        </w:rPr>
        <w:t>Por las características de sus actividades y el desempeño preferente en sus labores propias, los Oficiales   Ejecutivos   especialistas   en</w:t>
      </w:r>
      <w:r>
        <w:rPr>
          <w:color w:val="1D1D1B"/>
          <w:spacing w:val="50"/>
        </w:rPr>
        <w:t> </w:t>
      </w:r>
      <w:r>
        <w:rPr>
          <w:color w:val="1D1D1B"/>
        </w:rPr>
        <w:t>Inteligencia</w:t>
      </w:r>
    </w:p>
    <w:p>
      <w:pPr>
        <w:spacing w:after="0" w:line="249" w:lineRule="auto"/>
        <w:jc w:val="both"/>
        <w:sectPr>
          <w:type w:val="continuous"/>
          <w:pgSz w:w="12750" w:h="15870"/>
          <w:pgMar w:top="420" w:bottom="420" w:left="0" w:right="0"/>
          <w:cols w:num="2" w:equalWidth="0">
            <w:col w:w="6233" w:space="40"/>
            <w:col w:w="6477"/>
          </w:cols>
        </w:sectPr>
      </w:pPr>
    </w:p>
    <w:p>
      <w:pPr>
        <w:spacing w:after="0" w:line="249"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before="74"/>
        <w:ind w:left="1553" w:right="1"/>
        <w:jc w:val="both"/>
      </w:pPr>
      <w:r>
        <w:rPr>
          <w:color w:val="1D1D1B"/>
        </w:rPr>
        <w:t>Naval,</w:t>
      </w:r>
      <w:r>
        <w:rPr>
          <w:color w:val="1D1D1B"/>
          <w:spacing w:val="-32"/>
        </w:rPr>
        <w:t> </w:t>
      </w:r>
      <w:r>
        <w:rPr>
          <w:color w:val="1D1D1B"/>
        </w:rPr>
        <w:t>Meteorología</w:t>
      </w:r>
      <w:r>
        <w:rPr>
          <w:color w:val="1D1D1B"/>
          <w:spacing w:val="-33"/>
        </w:rPr>
        <w:t> </w:t>
      </w:r>
      <w:r>
        <w:rPr>
          <w:color w:val="1D1D1B"/>
        </w:rPr>
        <w:t>e</w:t>
      </w:r>
      <w:r>
        <w:rPr>
          <w:color w:val="1D1D1B"/>
          <w:spacing w:val="-33"/>
        </w:rPr>
        <w:t> </w:t>
      </w:r>
      <w:r>
        <w:rPr>
          <w:color w:val="1D1D1B"/>
        </w:rPr>
        <w:t>Ingeniería</w:t>
      </w:r>
      <w:r>
        <w:rPr>
          <w:color w:val="1D1D1B"/>
          <w:spacing w:val="-33"/>
        </w:rPr>
        <w:t> </w:t>
      </w:r>
      <w:r>
        <w:rPr>
          <w:color w:val="1D1D1B"/>
        </w:rPr>
        <w:t>Naval</w:t>
      </w:r>
      <w:r>
        <w:rPr>
          <w:color w:val="1D1D1B"/>
          <w:spacing w:val="-33"/>
        </w:rPr>
        <w:t> </w:t>
      </w:r>
      <w:r>
        <w:rPr>
          <w:color w:val="1D1D1B"/>
        </w:rPr>
        <w:t>en</w:t>
      </w:r>
      <w:r>
        <w:rPr>
          <w:color w:val="1D1D1B"/>
          <w:spacing w:val="-33"/>
        </w:rPr>
        <w:t> </w:t>
      </w:r>
      <w:r>
        <w:rPr>
          <w:color w:val="1D1D1B"/>
        </w:rPr>
        <w:t>Hidrografía, sólo podrán postular a las áreas Logística y de Desarrollo</w:t>
      </w:r>
      <w:r>
        <w:rPr>
          <w:color w:val="1D1D1B"/>
          <w:spacing w:val="-9"/>
        </w:rPr>
        <w:t> </w:t>
      </w:r>
      <w:r>
        <w:rPr>
          <w:color w:val="1D1D1B"/>
        </w:rPr>
        <w:t>Tecnológico.</w:t>
      </w:r>
    </w:p>
    <w:p>
      <w:pPr>
        <w:pStyle w:val="BodyText"/>
        <w:spacing w:before="8"/>
        <w:rPr>
          <w:sz w:val="19"/>
        </w:rPr>
      </w:pPr>
    </w:p>
    <w:p>
      <w:pPr>
        <w:pStyle w:val="BodyText"/>
        <w:ind w:left="1553" w:firstLine="340"/>
        <w:jc w:val="both"/>
      </w:pPr>
      <w:r>
        <w:rPr>
          <w:color w:val="1D1D1B"/>
        </w:rPr>
        <w:t>Los de Administración Naval, Meteorología, Salvataje y Control de Averías, serán asignados al área Logística.</w:t>
      </w:r>
    </w:p>
    <w:p>
      <w:pPr>
        <w:pStyle w:val="BodyText"/>
        <w:spacing w:before="8"/>
        <w:rPr>
          <w:sz w:val="19"/>
        </w:rPr>
      </w:pPr>
    </w:p>
    <w:p>
      <w:pPr>
        <w:pStyle w:val="Heading4"/>
        <w:numPr>
          <w:ilvl w:val="1"/>
          <w:numId w:val="77"/>
        </w:numPr>
        <w:tabs>
          <w:tab w:pos="2137" w:val="left" w:leader="none"/>
        </w:tabs>
        <w:spacing w:line="240" w:lineRule="auto" w:before="0" w:after="0"/>
        <w:ind w:left="2136" w:right="0" w:hanging="223"/>
        <w:jc w:val="both"/>
      </w:pPr>
      <w:r>
        <w:rPr>
          <w:color w:val="1D1D1B"/>
        </w:rPr>
        <w:t>Áreas de Desempeño</w:t>
      </w:r>
      <w:r>
        <w:rPr>
          <w:color w:val="1D1D1B"/>
          <w:spacing w:val="-13"/>
        </w:rPr>
        <w:t> </w:t>
      </w:r>
      <w:r>
        <w:rPr>
          <w:color w:val="1D1D1B"/>
        </w:rPr>
        <w:t>Profesional</w:t>
      </w:r>
    </w:p>
    <w:p>
      <w:pPr>
        <w:pStyle w:val="BodyText"/>
        <w:spacing w:before="8"/>
        <w:rPr>
          <w:b/>
          <w:sz w:val="19"/>
        </w:rPr>
      </w:pPr>
    </w:p>
    <w:p>
      <w:pPr>
        <w:pStyle w:val="BodyText"/>
        <w:ind w:left="1913"/>
        <w:jc w:val="both"/>
      </w:pPr>
      <w:r>
        <w:rPr>
          <w:color w:val="1D1D1B"/>
        </w:rPr>
        <w:t>La asignación la hará el Comité de Selección durante el segundo semestre de  cada  año,  para la Promoción de Tenientes Primeros que  se encuentren en el último año en el grado, y será asumida al ascender a Capitán de</w:t>
      </w:r>
      <w:r>
        <w:rPr>
          <w:color w:val="1D1D1B"/>
          <w:spacing w:val="-17"/>
        </w:rPr>
        <w:t> </w:t>
      </w:r>
      <w:r>
        <w:rPr>
          <w:color w:val="1D1D1B"/>
        </w:rPr>
        <w:t>Corbeta.</w:t>
      </w:r>
    </w:p>
    <w:p>
      <w:pPr>
        <w:pStyle w:val="BodyText"/>
        <w:spacing w:before="8"/>
        <w:rPr>
          <w:sz w:val="19"/>
        </w:rPr>
      </w:pPr>
    </w:p>
    <w:p>
      <w:pPr>
        <w:pStyle w:val="BodyText"/>
        <w:ind w:left="1913"/>
        <w:jc w:val="both"/>
      </w:pPr>
      <w:r>
        <w:rPr>
          <w:color w:val="1D1D1B"/>
        </w:rPr>
        <w:t>La opción de Cursos Institucionales de Estado Mayor o Informaciones, o de Post Grado, será resuelta</w:t>
      </w:r>
      <w:r>
        <w:rPr>
          <w:color w:val="1D1D1B"/>
          <w:spacing w:val="-7"/>
        </w:rPr>
        <w:t> </w:t>
      </w:r>
      <w:r>
        <w:rPr>
          <w:color w:val="1D1D1B"/>
        </w:rPr>
        <w:t>por</w:t>
      </w:r>
      <w:r>
        <w:rPr>
          <w:color w:val="1D1D1B"/>
          <w:spacing w:val="-7"/>
        </w:rPr>
        <w:t> </w:t>
      </w:r>
      <w:r>
        <w:rPr>
          <w:color w:val="1D1D1B"/>
        </w:rPr>
        <w:t>un</w:t>
      </w:r>
      <w:r>
        <w:rPr>
          <w:color w:val="1D1D1B"/>
          <w:spacing w:val="-7"/>
        </w:rPr>
        <w:t> </w:t>
      </w:r>
      <w:r>
        <w:rPr>
          <w:color w:val="1D1D1B"/>
        </w:rPr>
        <w:t>Comité</w:t>
      </w:r>
      <w:r>
        <w:rPr>
          <w:color w:val="1D1D1B"/>
          <w:spacing w:val="-7"/>
        </w:rPr>
        <w:t> </w:t>
      </w:r>
      <w:r>
        <w:rPr>
          <w:color w:val="1D1D1B"/>
        </w:rPr>
        <w:t>que</w:t>
      </w:r>
      <w:r>
        <w:rPr>
          <w:color w:val="1D1D1B"/>
          <w:spacing w:val="-7"/>
        </w:rPr>
        <w:t> </w:t>
      </w:r>
      <w:r>
        <w:rPr>
          <w:color w:val="1D1D1B"/>
        </w:rPr>
        <w:t>integrarán</w:t>
      </w:r>
      <w:r>
        <w:rPr>
          <w:color w:val="1D1D1B"/>
          <w:spacing w:val="-7"/>
        </w:rPr>
        <w:t> </w:t>
      </w:r>
      <w:r>
        <w:rPr>
          <w:color w:val="1D1D1B"/>
        </w:rPr>
        <w:t>el</w:t>
      </w:r>
      <w:r>
        <w:rPr>
          <w:color w:val="1D1D1B"/>
          <w:spacing w:val="-7"/>
        </w:rPr>
        <w:t> </w:t>
      </w:r>
      <w:r>
        <w:rPr>
          <w:color w:val="1D1D1B"/>
        </w:rPr>
        <w:t>Director General del Personal, el Director General de los Servicios, el Director de Ingeniería y Sistemas Navales, el Director de Recursos Humanos,  y  el  Oficial  de  Orientación</w:t>
      </w:r>
      <w:r>
        <w:rPr>
          <w:color w:val="1D1D1B"/>
          <w:spacing w:val="-4"/>
        </w:rPr>
        <w:t> </w:t>
      </w:r>
      <w:r>
        <w:rPr>
          <w:color w:val="1D1D1B"/>
        </w:rPr>
        <w:t>Profesional.</w:t>
      </w:r>
    </w:p>
    <w:p>
      <w:pPr>
        <w:pStyle w:val="BodyText"/>
        <w:spacing w:before="8"/>
        <w:rPr>
          <w:sz w:val="19"/>
        </w:rPr>
      </w:pPr>
    </w:p>
    <w:p>
      <w:pPr>
        <w:pStyle w:val="BodyText"/>
        <w:ind w:left="1913"/>
        <w:jc w:val="both"/>
      </w:pPr>
      <w:r>
        <w:rPr>
          <w:color w:val="1D1D1B"/>
        </w:rPr>
        <w:t>Serán tomadas en cuenta las preferencias individuales, antecedentes personales y profesionales y las necesidades institucionales.</w:t>
      </w:r>
    </w:p>
    <w:p>
      <w:pPr>
        <w:pStyle w:val="BodyText"/>
        <w:spacing w:before="8"/>
        <w:rPr>
          <w:sz w:val="19"/>
        </w:rPr>
      </w:pPr>
    </w:p>
    <w:p>
      <w:pPr>
        <w:pStyle w:val="Heading4"/>
        <w:numPr>
          <w:ilvl w:val="1"/>
          <w:numId w:val="77"/>
        </w:numPr>
        <w:tabs>
          <w:tab w:pos="2148" w:val="left" w:leader="none"/>
        </w:tabs>
        <w:spacing w:line="240" w:lineRule="auto" w:before="0" w:after="0"/>
        <w:ind w:left="2147" w:right="0" w:hanging="234"/>
        <w:jc w:val="both"/>
      </w:pPr>
      <w:r>
        <w:rPr>
          <w:color w:val="1D1D1B"/>
        </w:rPr>
        <w:t>Área</w:t>
      </w:r>
      <w:r>
        <w:rPr>
          <w:color w:val="1D1D1B"/>
          <w:spacing w:val="-3"/>
        </w:rPr>
        <w:t> </w:t>
      </w:r>
      <w:r>
        <w:rPr>
          <w:color w:val="1D1D1B"/>
        </w:rPr>
        <w:t>Operativa</w:t>
      </w:r>
    </w:p>
    <w:p>
      <w:pPr>
        <w:pStyle w:val="BodyText"/>
        <w:spacing w:before="8"/>
        <w:rPr>
          <w:b/>
          <w:sz w:val="19"/>
        </w:rPr>
      </w:pPr>
    </w:p>
    <w:p>
      <w:pPr>
        <w:pStyle w:val="BodyText"/>
        <w:ind w:left="1913"/>
        <w:jc w:val="both"/>
      </w:pPr>
      <w:r>
        <w:rPr>
          <w:color w:val="1D1D1B"/>
        </w:rPr>
        <w:t>Se orientará a la conducción político estratégica, operativa y administrativa de la Institución, pudiendo los  oficiales  asumir  el  mando   de las Fuerzas Operativas, de Tipo, Organismos Directivos de Alto Nivel, Organismos Técnicos, Jefaturas  de  Misión  y Agregadurías</w:t>
      </w:r>
      <w:r>
        <w:rPr>
          <w:color w:val="1D1D1B"/>
          <w:spacing w:val="-11"/>
        </w:rPr>
        <w:t> </w:t>
      </w:r>
      <w:r>
        <w:rPr>
          <w:color w:val="1D1D1B"/>
        </w:rPr>
        <w:t>Navales.</w:t>
      </w:r>
    </w:p>
    <w:p>
      <w:pPr>
        <w:pStyle w:val="BodyText"/>
        <w:spacing w:before="8"/>
        <w:rPr>
          <w:sz w:val="19"/>
        </w:rPr>
      </w:pPr>
    </w:p>
    <w:p>
      <w:pPr>
        <w:pStyle w:val="BodyText"/>
        <w:ind w:left="1913"/>
        <w:jc w:val="both"/>
      </w:pPr>
      <w:r>
        <w:rPr/>
        <w:pict>
          <v:shape style="position:absolute;margin-left:52.628792pt;margin-top:35.897984pt;width:12pt;height:85.95pt;mso-position-horizontal-relative:page;mso-position-vertical-relative:paragraph;z-index:8656" type="#_x0000_t202" filled="false" stroked="false">
            <v:textbox inset="0,0,0,0" style="layout-flow:vertical;mso-layout-flow-alt:bottom-to-top">
              <w:txbxContent>
                <w:p>
                  <w:pPr>
                    <w:pStyle w:val="BodyText"/>
                    <w:spacing w:line="221" w:lineRule="exact"/>
                    <w:ind w:left="20" w:right="-412"/>
                    <w:rPr>
                      <w:rFonts w:ascii="Gill Sans MT"/>
                    </w:rPr>
                  </w:pPr>
                  <w:r>
                    <w:rPr>
                      <w:rFonts w:ascii="Gill Sans MT"/>
                      <w:color w:val="9D9D9C"/>
                      <w:w w:val="108"/>
                    </w:rPr>
                    <w:t>El</w:t>
                  </w:r>
                  <w:r>
                    <w:rPr>
                      <w:rFonts w:ascii="Gill Sans MT"/>
                      <w:color w:val="9D9D9C"/>
                    </w:rPr>
                    <w:t> </w:t>
                  </w:r>
                  <w:r>
                    <w:rPr>
                      <w:rFonts w:ascii="Gill Sans MT"/>
                      <w:color w:val="9D9D9C"/>
                      <w:w w:val="112"/>
                    </w:rPr>
                    <w:t>Ofcial</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11"/>
                    </w:rPr>
                    <w:t>Marina</w:t>
                  </w:r>
                </w:p>
              </w:txbxContent>
            </v:textbox>
            <w10:wrap type="none"/>
          </v:shape>
        </w:pict>
      </w:r>
      <w:r>
        <w:rPr>
          <w:color w:val="1D1D1B"/>
        </w:rPr>
        <w:t>Con</w:t>
      </w:r>
      <w:r>
        <w:rPr>
          <w:color w:val="1D1D1B"/>
          <w:spacing w:val="-7"/>
        </w:rPr>
        <w:t> </w:t>
      </w:r>
      <w:r>
        <w:rPr>
          <w:color w:val="1D1D1B"/>
        </w:rPr>
        <w:t>excepción</w:t>
      </w:r>
      <w:r>
        <w:rPr>
          <w:color w:val="1D1D1B"/>
          <w:spacing w:val="-7"/>
        </w:rPr>
        <w:t> </w:t>
      </w:r>
      <w:r>
        <w:rPr>
          <w:color w:val="1D1D1B"/>
        </w:rPr>
        <w:t>de</w:t>
      </w:r>
      <w:r>
        <w:rPr>
          <w:color w:val="1D1D1B"/>
          <w:spacing w:val="-8"/>
        </w:rPr>
        <w:t> </w:t>
      </w:r>
      <w:r>
        <w:rPr>
          <w:color w:val="1D1D1B"/>
        </w:rPr>
        <w:t>los</w:t>
      </w:r>
      <w:r>
        <w:rPr>
          <w:color w:val="1D1D1B"/>
          <w:spacing w:val="-8"/>
        </w:rPr>
        <w:t> </w:t>
      </w:r>
      <w:r>
        <w:rPr>
          <w:color w:val="1D1D1B"/>
        </w:rPr>
        <w:t>especialistas</w:t>
      </w:r>
      <w:r>
        <w:rPr>
          <w:color w:val="1D1D1B"/>
          <w:spacing w:val="-7"/>
        </w:rPr>
        <w:t> </w:t>
      </w:r>
      <w:r>
        <w:rPr>
          <w:color w:val="1D1D1B"/>
        </w:rPr>
        <w:t>en</w:t>
      </w:r>
      <w:r>
        <w:rPr>
          <w:color w:val="1D1D1B"/>
          <w:spacing w:val="-8"/>
        </w:rPr>
        <w:t> </w:t>
      </w:r>
      <w:r>
        <w:rPr>
          <w:color w:val="1D1D1B"/>
        </w:rPr>
        <w:t>Ingeniería Naval</w:t>
      </w:r>
      <w:r>
        <w:rPr>
          <w:color w:val="1D1D1B"/>
          <w:spacing w:val="-10"/>
        </w:rPr>
        <w:t> </w:t>
      </w:r>
      <w:r>
        <w:rPr>
          <w:color w:val="1D1D1B"/>
        </w:rPr>
        <w:t>Electrónica,</w:t>
      </w:r>
      <w:r>
        <w:rPr>
          <w:color w:val="1D1D1B"/>
          <w:spacing w:val="-10"/>
        </w:rPr>
        <w:t> </w:t>
      </w:r>
      <w:r>
        <w:rPr>
          <w:color w:val="1D1D1B"/>
        </w:rPr>
        <w:t>los</w:t>
      </w:r>
      <w:r>
        <w:rPr>
          <w:color w:val="1D1D1B"/>
          <w:spacing w:val="-10"/>
        </w:rPr>
        <w:t> </w:t>
      </w:r>
      <w:r>
        <w:rPr>
          <w:color w:val="1D1D1B"/>
        </w:rPr>
        <w:t>oficiales</w:t>
      </w:r>
      <w:r>
        <w:rPr>
          <w:color w:val="1D1D1B"/>
          <w:spacing w:val="-10"/>
        </w:rPr>
        <w:t> </w:t>
      </w:r>
      <w:r>
        <w:rPr>
          <w:color w:val="1D1D1B"/>
        </w:rPr>
        <w:t>Ejecutivos</w:t>
      </w:r>
      <w:r>
        <w:rPr>
          <w:color w:val="1D1D1B"/>
          <w:spacing w:val="-10"/>
        </w:rPr>
        <w:t> </w:t>
      </w:r>
      <w:r>
        <w:rPr>
          <w:color w:val="1D1D1B"/>
        </w:rPr>
        <w:t>podrán asumir el mando a flote,  previa  conformidad  del Comité de Selección  para  Comandantes  de Buque, propuestos por el Comandante en Jefe y nombrados mediante Decreto Supremo expedido a través del Ministerio de Defensa Nacional.</w:t>
      </w:r>
    </w:p>
    <w:p>
      <w:pPr>
        <w:pStyle w:val="BodyText"/>
        <w:spacing w:before="8"/>
        <w:rPr>
          <w:sz w:val="19"/>
        </w:rPr>
      </w:pPr>
    </w:p>
    <w:p>
      <w:pPr>
        <w:pStyle w:val="BodyText"/>
        <w:ind w:left="1913" w:right="1"/>
        <w:jc w:val="both"/>
      </w:pPr>
      <w:r>
        <w:rPr>
          <w:color w:val="1D1D1B"/>
        </w:rPr>
        <w:t>De acuerdo con la necesidad institucional, algunos   oficiales   de   Estado   Mayor   podrán</w:t>
      </w:r>
    </w:p>
    <w:p>
      <w:pPr>
        <w:pStyle w:val="BodyText"/>
        <w:spacing w:line="230" w:lineRule="exact" w:before="3"/>
        <w:ind w:left="1913" w:hanging="916"/>
        <w:jc w:val="both"/>
      </w:pPr>
      <w:r>
        <w:rPr/>
        <w:pict>
          <v:shape style="position:absolute;margin-left:52.668793pt;margin-top:21.408104pt;width:12pt;height:58.15pt;mso-position-horizontal-relative:page;mso-position-vertical-relative:paragraph;z-index:-51702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8"/>
                    </w:rPr>
                    <w:t>Seis</w:t>
                  </w:r>
                </w:p>
              </w:txbxContent>
            </v:textbox>
            <w10:wrap type="none"/>
          </v:shape>
        </w:pict>
      </w:r>
      <w:r>
        <w:rPr>
          <w:b/>
          <w:color w:val="9D9D9C"/>
          <w:position w:val="-2"/>
          <w:sz w:val="24"/>
        </w:rPr>
        <w:t>94      </w:t>
      </w:r>
      <w:r>
        <w:rPr>
          <w:color w:val="1D1D1B"/>
        </w:rPr>
        <w:t>efectuar cursos de Post   Grado   en   el   ámbito de las Ciencias Políticas, Administración, Economía de Defensa y otros dispuestos por la Dirección General del Personal de la</w:t>
      </w:r>
      <w:r>
        <w:rPr>
          <w:color w:val="1D1D1B"/>
          <w:spacing w:val="-14"/>
        </w:rPr>
        <w:t> </w:t>
      </w:r>
      <w:r>
        <w:rPr>
          <w:color w:val="1D1D1B"/>
        </w:rPr>
        <w:t>Armada.</w:t>
      </w:r>
    </w:p>
    <w:p>
      <w:pPr>
        <w:pStyle w:val="BodyText"/>
        <w:spacing w:before="4"/>
        <w:rPr>
          <w:sz w:val="19"/>
        </w:rPr>
      </w:pPr>
    </w:p>
    <w:p>
      <w:pPr>
        <w:pStyle w:val="Heading4"/>
        <w:numPr>
          <w:ilvl w:val="1"/>
          <w:numId w:val="77"/>
        </w:numPr>
        <w:tabs>
          <w:tab w:pos="2137" w:val="left" w:leader="none"/>
        </w:tabs>
        <w:spacing w:line="240" w:lineRule="auto" w:before="0" w:after="0"/>
        <w:ind w:left="2136" w:right="0" w:hanging="223"/>
        <w:jc w:val="both"/>
      </w:pPr>
      <w:r>
        <w:rPr>
          <w:color w:val="1D1D1B"/>
        </w:rPr>
        <w:t>Área</w:t>
      </w:r>
      <w:r>
        <w:rPr>
          <w:color w:val="1D1D1B"/>
          <w:spacing w:val="-3"/>
        </w:rPr>
        <w:t> </w:t>
      </w:r>
      <w:r>
        <w:rPr>
          <w:color w:val="1D1D1B"/>
        </w:rPr>
        <w:t>Logística</w:t>
      </w:r>
    </w:p>
    <w:p>
      <w:pPr>
        <w:pStyle w:val="BodyText"/>
        <w:spacing w:before="6"/>
        <w:rPr>
          <w:b/>
        </w:rPr>
      </w:pPr>
    </w:p>
    <w:p>
      <w:pPr>
        <w:pStyle w:val="BodyText"/>
        <w:spacing w:line="249" w:lineRule="auto" w:before="1"/>
        <w:ind w:left="1913"/>
        <w:jc w:val="both"/>
      </w:pPr>
      <w:r>
        <w:rPr>
          <w:color w:val="1D1D1B"/>
        </w:rPr>
        <w:t>Se orientará  principalmente  a  la  planificación y   administración   de   los   recursos </w:t>
      </w:r>
      <w:r>
        <w:rPr>
          <w:color w:val="1D1D1B"/>
          <w:spacing w:val="1"/>
        </w:rPr>
        <w:t> </w:t>
      </w:r>
      <w:r>
        <w:rPr>
          <w:color w:val="1D1D1B"/>
        </w:rPr>
        <w:t>humanos,</w:t>
      </w:r>
    </w:p>
    <w:p>
      <w:pPr>
        <w:pStyle w:val="BodyText"/>
        <w:spacing w:line="247" w:lineRule="auto" w:before="75"/>
        <w:ind w:left="602" w:right="1551"/>
        <w:jc w:val="both"/>
      </w:pPr>
      <w:r>
        <w:rPr/>
        <w:br w:type="column"/>
      </w:r>
      <w:r>
        <w:rPr>
          <w:color w:val="1D1D1B"/>
        </w:rPr>
        <w:t>materiales y financieros de la Institución, pudiendo, los oficiales de esta área, dirigir las Direcciones Generales y Técnicas, y asumir Jefaturas de Misión o Agregadurías Navales.</w:t>
      </w:r>
    </w:p>
    <w:p>
      <w:pPr>
        <w:pStyle w:val="BodyText"/>
        <w:spacing w:before="7"/>
        <w:rPr>
          <w:sz w:val="19"/>
        </w:rPr>
      </w:pPr>
    </w:p>
    <w:p>
      <w:pPr>
        <w:pStyle w:val="BodyText"/>
        <w:spacing w:line="247" w:lineRule="auto"/>
        <w:ind w:left="602" w:right="1551"/>
        <w:jc w:val="both"/>
      </w:pPr>
      <w:r>
        <w:rPr>
          <w:color w:val="1D1D1B"/>
        </w:rPr>
        <w:t>También</w:t>
      </w:r>
      <w:r>
        <w:rPr>
          <w:color w:val="1D1D1B"/>
          <w:spacing w:val="-16"/>
        </w:rPr>
        <w:t> </w:t>
      </w:r>
      <w:r>
        <w:rPr>
          <w:color w:val="1D1D1B"/>
        </w:rPr>
        <w:t>podrán</w:t>
      </w:r>
      <w:r>
        <w:rPr>
          <w:color w:val="1D1D1B"/>
          <w:spacing w:val="-16"/>
        </w:rPr>
        <w:t> </w:t>
      </w:r>
      <w:r>
        <w:rPr>
          <w:color w:val="1D1D1B"/>
        </w:rPr>
        <w:t>efectuar</w:t>
      </w:r>
      <w:r>
        <w:rPr>
          <w:color w:val="1D1D1B"/>
          <w:spacing w:val="-15"/>
        </w:rPr>
        <w:t> </w:t>
      </w:r>
      <w:r>
        <w:rPr>
          <w:color w:val="1D1D1B"/>
        </w:rPr>
        <w:t>Curso</w:t>
      </w:r>
      <w:r>
        <w:rPr>
          <w:color w:val="1D1D1B"/>
          <w:spacing w:val="-16"/>
        </w:rPr>
        <w:t> </w:t>
      </w:r>
      <w:r>
        <w:rPr>
          <w:color w:val="1D1D1B"/>
        </w:rPr>
        <w:t>de</w:t>
      </w:r>
      <w:r>
        <w:rPr>
          <w:color w:val="1D1D1B"/>
          <w:spacing w:val="-16"/>
        </w:rPr>
        <w:t> </w:t>
      </w:r>
      <w:r>
        <w:rPr>
          <w:color w:val="1D1D1B"/>
        </w:rPr>
        <w:t>Estado</w:t>
      </w:r>
      <w:r>
        <w:rPr>
          <w:color w:val="1D1D1B"/>
          <w:spacing w:val="-16"/>
        </w:rPr>
        <w:t> </w:t>
      </w:r>
      <w:r>
        <w:rPr>
          <w:color w:val="1D1D1B"/>
        </w:rPr>
        <w:t>Mayor o de Informaciones, y asumir el mando de  buque de apoyo o auxiliar, previa conformidad del Comité de Selección y bajo los mismos procedimientos señalados en párrafo</w:t>
      </w:r>
      <w:r>
        <w:rPr>
          <w:color w:val="1D1D1B"/>
          <w:spacing w:val="-30"/>
        </w:rPr>
        <w:t> </w:t>
      </w:r>
      <w:r>
        <w:rPr>
          <w:color w:val="1D1D1B"/>
        </w:rPr>
        <w:t>anterior.</w:t>
      </w:r>
    </w:p>
    <w:p>
      <w:pPr>
        <w:pStyle w:val="BodyText"/>
        <w:spacing w:before="7"/>
        <w:rPr>
          <w:sz w:val="19"/>
        </w:rPr>
      </w:pPr>
    </w:p>
    <w:p>
      <w:pPr>
        <w:pStyle w:val="Heading4"/>
        <w:numPr>
          <w:ilvl w:val="1"/>
          <w:numId w:val="77"/>
        </w:numPr>
        <w:tabs>
          <w:tab w:pos="837" w:val="left" w:leader="none"/>
        </w:tabs>
        <w:spacing w:line="240" w:lineRule="auto" w:before="0" w:after="0"/>
        <w:ind w:left="836" w:right="0" w:hanging="234"/>
        <w:jc w:val="both"/>
      </w:pPr>
      <w:r>
        <w:rPr>
          <w:color w:val="1D1D1B"/>
        </w:rPr>
        <w:t>Área de Desarrollo</w:t>
      </w:r>
      <w:r>
        <w:rPr>
          <w:color w:val="1D1D1B"/>
          <w:spacing w:val="-13"/>
        </w:rPr>
        <w:t> </w:t>
      </w:r>
      <w:r>
        <w:rPr>
          <w:color w:val="1D1D1B"/>
        </w:rPr>
        <w:t>Tecnológico</w:t>
      </w:r>
    </w:p>
    <w:p>
      <w:pPr>
        <w:pStyle w:val="BodyText"/>
        <w:spacing w:before="2"/>
        <w:rPr>
          <w:b/>
        </w:rPr>
      </w:pPr>
    </w:p>
    <w:p>
      <w:pPr>
        <w:pStyle w:val="BodyText"/>
        <w:spacing w:line="247" w:lineRule="auto" w:before="1"/>
        <w:ind w:left="602" w:right="1551"/>
        <w:jc w:val="both"/>
      </w:pPr>
      <w:r>
        <w:rPr>
          <w:color w:val="1D1D1B"/>
        </w:rPr>
        <w:t>Se orientará a la actualización, investigación o desarrollo de la capacidad tecnológica de la Institución, pudiendo, estos oficiales, dedicarse en profundidad a los ámbitos relacionados con Sistemas de Armas, de Mando y Control, así como de Ingeniería e Informática.</w:t>
      </w:r>
    </w:p>
    <w:p>
      <w:pPr>
        <w:pStyle w:val="BodyText"/>
        <w:spacing w:before="7"/>
        <w:rPr>
          <w:sz w:val="19"/>
        </w:rPr>
      </w:pPr>
    </w:p>
    <w:p>
      <w:pPr>
        <w:pStyle w:val="BodyText"/>
        <w:spacing w:line="247" w:lineRule="auto"/>
        <w:ind w:left="602" w:right="1552"/>
        <w:jc w:val="both"/>
      </w:pPr>
      <w:r>
        <w:rPr>
          <w:color w:val="1D1D1B"/>
        </w:rPr>
        <w:t>Normalmente se desempeñarán en Direcciones Técnicas, pudiendo asumir la dirección  de  éstas después de haber realizado el Curso de Informaciones y cursos de Post Grado. Como Oficial  Superior,  ejercerá  Jefaturas,  Mandos   y Puestos correspondientes a su Área de Desempeño</w:t>
      </w:r>
      <w:r>
        <w:rPr>
          <w:color w:val="1D1D1B"/>
          <w:spacing w:val="-8"/>
        </w:rPr>
        <w:t> </w:t>
      </w:r>
      <w:r>
        <w:rPr>
          <w:color w:val="1D1D1B"/>
        </w:rPr>
        <w:t>Profesional.</w:t>
      </w:r>
    </w:p>
    <w:p>
      <w:pPr>
        <w:pStyle w:val="BodyText"/>
        <w:spacing w:before="7"/>
        <w:rPr>
          <w:sz w:val="19"/>
        </w:rPr>
      </w:pPr>
    </w:p>
    <w:p>
      <w:pPr>
        <w:pStyle w:val="Heading4"/>
        <w:numPr>
          <w:ilvl w:val="0"/>
          <w:numId w:val="77"/>
        </w:numPr>
        <w:tabs>
          <w:tab w:pos="466" w:val="left" w:leader="none"/>
        </w:tabs>
        <w:spacing w:line="240" w:lineRule="auto" w:before="0" w:after="0"/>
        <w:ind w:left="465" w:right="0" w:hanging="223"/>
        <w:jc w:val="left"/>
      </w:pPr>
      <w:r>
        <w:rPr>
          <w:color w:val="1D1D1B"/>
        </w:rPr>
        <w:t>Cuarta</w:t>
      </w:r>
      <w:r>
        <w:rPr>
          <w:color w:val="1D1D1B"/>
          <w:spacing w:val="-5"/>
        </w:rPr>
        <w:t> </w:t>
      </w:r>
      <w:r>
        <w:rPr>
          <w:color w:val="1D1D1B"/>
        </w:rPr>
        <w:t>Etapa</w:t>
      </w:r>
    </w:p>
    <w:p>
      <w:pPr>
        <w:pStyle w:val="BodyText"/>
        <w:spacing w:before="2"/>
        <w:rPr>
          <w:b/>
        </w:rPr>
      </w:pPr>
    </w:p>
    <w:p>
      <w:pPr>
        <w:pStyle w:val="BodyText"/>
        <w:spacing w:line="247" w:lineRule="auto" w:before="1"/>
        <w:ind w:left="242" w:right="1551" w:firstLine="340"/>
        <w:jc w:val="both"/>
      </w:pPr>
      <w:r>
        <w:rPr>
          <w:color w:val="1D1D1B"/>
        </w:rPr>
        <w:t>Corresponde al desempeño de los Oficiales Generales, cumpliendo funciones  en  el  Alto  Mando</w:t>
      </w:r>
      <w:r>
        <w:rPr>
          <w:color w:val="1D1D1B"/>
          <w:spacing w:val="-7"/>
        </w:rPr>
        <w:t> </w:t>
      </w:r>
      <w:r>
        <w:rPr>
          <w:color w:val="1D1D1B"/>
        </w:rPr>
        <w:t>Naval.</w:t>
      </w:r>
    </w:p>
    <w:p>
      <w:pPr>
        <w:pStyle w:val="BodyText"/>
        <w:spacing w:before="7"/>
        <w:rPr>
          <w:sz w:val="19"/>
        </w:rPr>
      </w:pPr>
    </w:p>
    <w:p>
      <w:pPr>
        <w:pStyle w:val="Heading4"/>
        <w:numPr>
          <w:ilvl w:val="0"/>
          <w:numId w:val="77"/>
        </w:numPr>
        <w:tabs>
          <w:tab w:pos="466" w:val="left" w:leader="none"/>
        </w:tabs>
        <w:spacing w:line="240" w:lineRule="auto" w:before="0" w:after="0"/>
        <w:ind w:left="465" w:right="0" w:hanging="223"/>
        <w:jc w:val="left"/>
      </w:pPr>
      <w:r>
        <w:rPr>
          <w:color w:val="1D1D1B"/>
        </w:rPr>
        <w:t>Mando de</w:t>
      </w:r>
      <w:r>
        <w:rPr>
          <w:color w:val="1D1D1B"/>
          <w:spacing w:val="-9"/>
        </w:rPr>
        <w:t> </w:t>
      </w:r>
      <w:r>
        <w:rPr>
          <w:color w:val="1D1D1B"/>
        </w:rPr>
        <w:t>Unidades</w:t>
      </w:r>
    </w:p>
    <w:p>
      <w:pPr>
        <w:pStyle w:val="BodyText"/>
        <w:spacing w:before="2"/>
        <w:rPr>
          <w:b/>
        </w:rPr>
      </w:pPr>
    </w:p>
    <w:p>
      <w:pPr>
        <w:pStyle w:val="BodyText"/>
        <w:spacing w:line="247" w:lineRule="auto" w:before="1"/>
        <w:ind w:left="242" w:right="1550" w:firstLine="340"/>
        <w:jc w:val="both"/>
      </w:pPr>
      <w:r>
        <w:rPr>
          <w:color w:val="1D1D1B"/>
        </w:rPr>
        <w:t>El mando de unidades a flote y unidades aeronavales se otorgará a los Oficiales Ejecutivos, con excepción de los especialistas en Ingeniería Naval</w:t>
      </w:r>
      <w:r>
        <w:rPr>
          <w:color w:val="1D1D1B"/>
          <w:spacing w:val="-17"/>
        </w:rPr>
        <w:t> </w:t>
      </w:r>
      <w:r>
        <w:rPr>
          <w:color w:val="1D1D1B"/>
        </w:rPr>
        <w:t>Electrónica,</w:t>
      </w:r>
      <w:r>
        <w:rPr>
          <w:color w:val="1D1D1B"/>
          <w:spacing w:val="-17"/>
        </w:rPr>
        <w:t> </w:t>
      </w:r>
      <w:r>
        <w:rPr>
          <w:color w:val="1D1D1B"/>
        </w:rPr>
        <w:t>en</w:t>
      </w:r>
      <w:r>
        <w:rPr>
          <w:color w:val="1D1D1B"/>
          <w:spacing w:val="-17"/>
        </w:rPr>
        <w:t> </w:t>
      </w:r>
      <w:r>
        <w:rPr>
          <w:color w:val="1D1D1B"/>
        </w:rPr>
        <w:t>los</w:t>
      </w:r>
      <w:r>
        <w:rPr>
          <w:color w:val="1D1D1B"/>
          <w:spacing w:val="-17"/>
        </w:rPr>
        <w:t> </w:t>
      </w:r>
      <w:r>
        <w:rPr>
          <w:color w:val="1D1D1B"/>
        </w:rPr>
        <w:t>grados</w:t>
      </w:r>
      <w:r>
        <w:rPr>
          <w:color w:val="1D1D1B"/>
          <w:spacing w:val="-17"/>
        </w:rPr>
        <w:t> </w:t>
      </w:r>
      <w:r>
        <w:rPr>
          <w:color w:val="1D1D1B"/>
        </w:rPr>
        <w:t>de</w:t>
      </w:r>
      <w:r>
        <w:rPr>
          <w:color w:val="1D1D1B"/>
          <w:spacing w:val="-17"/>
        </w:rPr>
        <w:t> </w:t>
      </w:r>
      <w:r>
        <w:rPr>
          <w:color w:val="1D1D1B"/>
        </w:rPr>
        <w:t>Oficial</w:t>
      </w:r>
      <w:r>
        <w:rPr>
          <w:color w:val="1D1D1B"/>
          <w:spacing w:val="-18"/>
        </w:rPr>
        <w:t> </w:t>
      </w:r>
      <w:r>
        <w:rPr>
          <w:color w:val="1D1D1B"/>
        </w:rPr>
        <w:t>Subalterno hasta</w:t>
      </w:r>
      <w:r>
        <w:rPr>
          <w:color w:val="1D1D1B"/>
          <w:spacing w:val="-17"/>
        </w:rPr>
        <w:t> </w:t>
      </w:r>
      <w:r>
        <w:rPr>
          <w:color w:val="1D1D1B"/>
        </w:rPr>
        <w:t>Oficial</w:t>
      </w:r>
      <w:r>
        <w:rPr>
          <w:color w:val="1D1D1B"/>
          <w:spacing w:val="-18"/>
        </w:rPr>
        <w:t> </w:t>
      </w:r>
      <w:r>
        <w:rPr>
          <w:color w:val="1D1D1B"/>
        </w:rPr>
        <w:t>Superior,</w:t>
      </w:r>
      <w:r>
        <w:rPr>
          <w:color w:val="1D1D1B"/>
          <w:spacing w:val="-17"/>
        </w:rPr>
        <w:t> </w:t>
      </w:r>
      <w:r>
        <w:rPr>
          <w:color w:val="1D1D1B"/>
        </w:rPr>
        <w:t>de</w:t>
      </w:r>
      <w:r>
        <w:rPr>
          <w:color w:val="1D1D1B"/>
          <w:spacing w:val="-17"/>
        </w:rPr>
        <w:t> </w:t>
      </w:r>
      <w:r>
        <w:rPr>
          <w:color w:val="1D1D1B"/>
        </w:rPr>
        <w:t>acuerdo</w:t>
      </w:r>
      <w:r>
        <w:rPr>
          <w:color w:val="1D1D1B"/>
          <w:spacing w:val="-17"/>
        </w:rPr>
        <w:t> </w:t>
      </w:r>
      <w:r>
        <w:rPr>
          <w:color w:val="1D1D1B"/>
        </w:rPr>
        <w:t>con</w:t>
      </w:r>
      <w:r>
        <w:rPr>
          <w:color w:val="1D1D1B"/>
          <w:spacing w:val="-17"/>
        </w:rPr>
        <w:t> </w:t>
      </w:r>
      <w:r>
        <w:rPr>
          <w:color w:val="1D1D1B"/>
        </w:rPr>
        <w:t>las</w:t>
      </w:r>
      <w:r>
        <w:rPr>
          <w:color w:val="1D1D1B"/>
          <w:spacing w:val="-17"/>
        </w:rPr>
        <w:t> </w:t>
      </w:r>
      <w:r>
        <w:rPr>
          <w:color w:val="1D1D1B"/>
        </w:rPr>
        <w:t>respectivas instancias de</w:t>
      </w:r>
      <w:r>
        <w:rPr>
          <w:color w:val="1D1D1B"/>
          <w:spacing w:val="-10"/>
        </w:rPr>
        <w:t> </w:t>
      </w:r>
      <w:r>
        <w:rPr>
          <w:color w:val="1D1D1B"/>
        </w:rPr>
        <w:t>selección.</w:t>
      </w:r>
    </w:p>
    <w:p>
      <w:pPr>
        <w:pStyle w:val="BodyText"/>
        <w:spacing w:before="7"/>
        <w:rPr>
          <w:sz w:val="19"/>
        </w:rPr>
      </w:pPr>
    </w:p>
    <w:p>
      <w:pPr>
        <w:pStyle w:val="BodyText"/>
        <w:spacing w:line="247" w:lineRule="auto"/>
        <w:ind w:left="242" w:right="1551" w:firstLine="340"/>
        <w:jc w:val="both"/>
      </w:pPr>
      <w:r>
        <w:rPr>
          <w:color w:val="1D1D1B"/>
        </w:rPr>
        <w:t>Los</w:t>
      </w:r>
      <w:r>
        <w:rPr>
          <w:color w:val="1D1D1B"/>
          <w:spacing w:val="-10"/>
        </w:rPr>
        <w:t> </w:t>
      </w:r>
      <w:r>
        <w:rPr>
          <w:color w:val="1D1D1B"/>
        </w:rPr>
        <w:t>nombramientos</w:t>
      </w:r>
      <w:r>
        <w:rPr>
          <w:color w:val="1D1D1B"/>
          <w:spacing w:val="-10"/>
        </w:rPr>
        <w:t> </w:t>
      </w:r>
      <w:r>
        <w:rPr>
          <w:color w:val="1D1D1B"/>
        </w:rPr>
        <w:t>estarán</w:t>
      </w:r>
      <w:r>
        <w:rPr>
          <w:color w:val="1D1D1B"/>
          <w:spacing w:val="-10"/>
        </w:rPr>
        <w:t> </w:t>
      </w:r>
      <w:r>
        <w:rPr>
          <w:color w:val="1D1D1B"/>
        </w:rPr>
        <w:t>sujetos</w:t>
      </w:r>
      <w:r>
        <w:rPr>
          <w:color w:val="1D1D1B"/>
          <w:spacing w:val="-10"/>
        </w:rPr>
        <w:t> </w:t>
      </w:r>
      <w:r>
        <w:rPr>
          <w:color w:val="1D1D1B"/>
        </w:rPr>
        <w:t>al</w:t>
      </w:r>
      <w:r>
        <w:rPr>
          <w:color w:val="1D1D1B"/>
          <w:spacing w:val="-10"/>
        </w:rPr>
        <w:t> </w:t>
      </w:r>
      <w:r>
        <w:rPr>
          <w:color w:val="1D1D1B"/>
        </w:rPr>
        <w:t>trabajo</w:t>
      </w:r>
      <w:r>
        <w:rPr>
          <w:color w:val="1D1D1B"/>
          <w:spacing w:val="-10"/>
        </w:rPr>
        <w:t> </w:t>
      </w:r>
      <w:r>
        <w:rPr>
          <w:color w:val="1D1D1B"/>
        </w:rPr>
        <w:t>del Comité de Selección para Comandantes de Buques o de Comandantes de Escuadrones  Aeronavales  de Helicópteros de Ataque y de Exploración Aeromarítima,</w:t>
      </w:r>
      <w:r>
        <w:rPr>
          <w:color w:val="1D1D1B"/>
          <w:spacing w:val="-1"/>
        </w:rPr>
        <w:t> </w:t>
      </w:r>
      <w:r>
        <w:rPr>
          <w:color w:val="1D1D1B"/>
        </w:rPr>
        <w:t>respectivamente.</w:t>
      </w:r>
    </w:p>
    <w:p>
      <w:pPr>
        <w:pStyle w:val="BodyText"/>
        <w:spacing w:before="7"/>
        <w:rPr>
          <w:sz w:val="19"/>
        </w:rPr>
      </w:pPr>
    </w:p>
    <w:p>
      <w:pPr>
        <w:pStyle w:val="BodyText"/>
        <w:spacing w:line="247" w:lineRule="auto"/>
        <w:ind w:left="242" w:right="1552" w:firstLine="340"/>
        <w:jc w:val="both"/>
      </w:pPr>
      <w:r>
        <w:rPr>
          <w:color w:val="1D1D1B"/>
        </w:rPr>
        <w:t>El Comando de Fuerzas Especiales lo ejercerá un Oficial Ejecutivo o de Infantería de Marina.</w:t>
      </w:r>
    </w:p>
    <w:p>
      <w:pPr>
        <w:pStyle w:val="BodyText"/>
        <w:spacing w:before="7"/>
        <w:rPr>
          <w:sz w:val="19"/>
        </w:rPr>
      </w:pPr>
    </w:p>
    <w:p>
      <w:pPr>
        <w:pStyle w:val="Heading4"/>
        <w:numPr>
          <w:ilvl w:val="0"/>
          <w:numId w:val="77"/>
        </w:numPr>
        <w:tabs>
          <w:tab w:pos="466" w:val="left" w:leader="none"/>
        </w:tabs>
        <w:spacing w:line="240" w:lineRule="auto" w:before="0" w:after="0"/>
        <w:ind w:left="465" w:right="0" w:hanging="223"/>
        <w:jc w:val="left"/>
      </w:pPr>
      <w:r>
        <w:rPr>
          <w:color w:val="1D1D1B"/>
        </w:rPr>
        <w:t>Requisitos de</w:t>
      </w:r>
      <w:r>
        <w:rPr>
          <w:color w:val="1D1D1B"/>
          <w:spacing w:val="-17"/>
        </w:rPr>
        <w:t> </w:t>
      </w:r>
      <w:r>
        <w:rPr>
          <w:color w:val="1D1D1B"/>
        </w:rPr>
        <w:t>Ascenso</w:t>
      </w:r>
    </w:p>
    <w:p>
      <w:pPr>
        <w:pStyle w:val="BodyText"/>
        <w:spacing w:before="6"/>
        <w:rPr>
          <w:b/>
        </w:rPr>
      </w:pPr>
    </w:p>
    <w:p>
      <w:pPr>
        <w:pStyle w:val="BodyText"/>
        <w:spacing w:line="249" w:lineRule="auto" w:before="1"/>
        <w:ind w:left="242" w:right="1551" w:firstLine="340"/>
        <w:jc w:val="both"/>
      </w:pPr>
      <w:r>
        <w:rPr>
          <w:color w:val="1D1D1B"/>
        </w:rPr>
        <w:t>Los requisitos de ascenso para los Oficiales Ejecutivos e Ingenieros Navales estarán constituidos</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7" w:lineRule="auto" w:before="74"/>
        <w:ind w:left="1553"/>
        <w:jc w:val="both"/>
      </w:pPr>
      <w:r>
        <w:rPr>
          <w:color w:val="1D1D1B"/>
        </w:rPr>
        <w:t>por</w:t>
      </w:r>
      <w:r>
        <w:rPr>
          <w:color w:val="1D1D1B"/>
          <w:spacing w:val="-16"/>
        </w:rPr>
        <w:t> </w:t>
      </w:r>
      <w:r>
        <w:rPr>
          <w:color w:val="1D1D1B"/>
        </w:rPr>
        <w:t>el</w:t>
      </w:r>
      <w:r>
        <w:rPr>
          <w:color w:val="1D1D1B"/>
          <w:spacing w:val="-16"/>
        </w:rPr>
        <w:t> </w:t>
      </w:r>
      <w:r>
        <w:rPr>
          <w:color w:val="1D1D1B"/>
        </w:rPr>
        <w:t>tiempo</w:t>
      </w:r>
      <w:r>
        <w:rPr>
          <w:color w:val="1D1D1B"/>
          <w:spacing w:val="-17"/>
        </w:rPr>
        <w:t> </w:t>
      </w:r>
      <w:r>
        <w:rPr>
          <w:color w:val="1D1D1B"/>
        </w:rPr>
        <w:t>mínimo</w:t>
      </w:r>
      <w:r>
        <w:rPr>
          <w:color w:val="1D1D1B"/>
          <w:spacing w:val="-16"/>
        </w:rPr>
        <w:t> </w:t>
      </w:r>
      <w:r>
        <w:rPr>
          <w:color w:val="1D1D1B"/>
        </w:rPr>
        <w:t>en</w:t>
      </w:r>
      <w:r>
        <w:rPr>
          <w:color w:val="1D1D1B"/>
          <w:spacing w:val="-16"/>
        </w:rPr>
        <w:t> </w:t>
      </w:r>
      <w:r>
        <w:rPr>
          <w:color w:val="1D1D1B"/>
        </w:rPr>
        <w:t>el</w:t>
      </w:r>
      <w:r>
        <w:rPr>
          <w:color w:val="1D1D1B"/>
          <w:spacing w:val="-16"/>
        </w:rPr>
        <w:t> </w:t>
      </w:r>
      <w:r>
        <w:rPr>
          <w:color w:val="1D1D1B"/>
        </w:rPr>
        <w:t>grado,</w:t>
      </w:r>
      <w:r>
        <w:rPr>
          <w:color w:val="1D1D1B"/>
          <w:spacing w:val="-16"/>
        </w:rPr>
        <w:t> </w:t>
      </w:r>
      <w:r>
        <w:rPr>
          <w:color w:val="1D1D1B"/>
        </w:rPr>
        <w:t>tiempo</w:t>
      </w:r>
      <w:r>
        <w:rPr>
          <w:color w:val="1D1D1B"/>
          <w:spacing w:val="-17"/>
        </w:rPr>
        <w:t> </w:t>
      </w:r>
      <w:r>
        <w:rPr>
          <w:color w:val="1D1D1B"/>
        </w:rPr>
        <w:t>de</w:t>
      </w:r>
      <w:r>
        <w:rPr>
          <w:color w:val="1D1D1B"/>
          <w:spacing w:val="-16"/>
        </w:rPr>
        <w:t> </w:t>
      </w:r>
      <w:r>
        <w:rPr>
          <w:color w:val="1D1D1B"/>
        </w:rPr>
        <w:t>embarco, aprobación de cursos de especialidad,  Estado Mayor e Informaciones, y el pase o recomendación de ascenso otorgada por  la  Junta  de  Selección  de</w:t>
      </w:r>
      <w:r>
        <w:rPr>
          <w:color w:val="1D1D1B"/>
          <w:spacing w:val="-1"/>
        </w:rPr>
        <w:t> </w:t>
      </w:r>
      <w:r>
        <w:rPr>
          <w:color w:val="1D1D1B"/>
        </w:rPr>
        <w:t>Oficiales.</w:t>
      </w:r>
    </w:p>
    <w:p>
      <w:pPr>
        <w:pStyle w:val="BodyText"/>
        <w:spacing w:before="5"/>
        <w:rPr>
          <w:sz w:val="19"/>
        </w:rPr>
      </w:pPr>
    </w:p>
    <w:p>
      <w:pPr>
        <w:pStyle w:val="Heading4"/>
        <w:numPr>
          <w:ilvl w:val="0"/>
          <w:numId w:val="76"/>
        </w:numPr>
        <w:tabs>
          <w:tab w:pos="1832" w:val="left" w:leader="none"/>
        </w:tabs>
        <w:spacing w:line="240" w:lineRule="auto" w:before="0" w:after="0"/>
        <w:ind w:left="1831" w:right="0" w:hanging="278"/>
        <w:jc w:val="both"/>
      </w:pPr>
      <w:r>
        <w:rPr>
          <w:color w:val="1D1D1B"/>
        </w:rPr>
        <w:t>Oficiales de Infantería de</w:t>
      </w:r>
      <w:r>
        <w:rPr>
          <w:color w:val="1D1D1B"/>
          <w:spacing w:val="-4"/>
        </w:rPr>
        <w:t> </w:t>
      </w:r>
      <w:r>
        <w:rPr>
          <w:color w:val="1D1D1B"/>
        </w:rPr>
        <w:t>Marina</w:t>
      </w:r>
    </w:p>
    <w:p>
      <w:pPr>
        <w:pStyle w:val="BodyText"/>
        <w:rPr>
          <w:b/>
        </w:rPr>
      </w:pPr>
    </w:p>
    <w:p>
      <w:pPr>
        <w:pStyle w:val="ListParagraph"/>
        <w:numPr>
          <w:ilvl w:val="0"/>
          <w:numId w:val="79"/>
        </w:numPr>
        <w:tabs>
          <w:tab w:pos="1777" w:val="left" w:leader="none"/>
        </w:tabs>
        <w:spacing w:line="240" w:lineRule="auto" w:before="1" w:after="0"/>
        <w:ind w:left="1776" w:right="0" w:hanging="223"/>
        <w:jc w:val="both"/>
        <w:rPr>
          <w:b/>
          <w:sz w:val="20"/>
        </w:rPr>
      </w:pPr>
      <w:r>
        <w:rPr>
          <w:b/>
          <w:color w:val="1D1D1B"/>
          <w:sz w:val="20"/>
        </w:rPr>
        <w:t>Concepto</w:t>
      </w:r>
    </w:p>
    <w:p>
      <w:pPr>
        <w:pStyle w:val="BodyText"/>
        <w:rPr>
          <w:b/>
        </w:rPr>
      </w:pPr>
    </w:p>
    <w:p>
      <w:pPr>
        <w:pStyle w:val="BodyText"/>
        <w:spacing w:line="244" w:lineRule="auto" w:before="1"/>
        <w:ind w:left="1553" w:firstLine="340"/>
        <w:jc w:val="both"/>
      </w:pPr>
      <w:r>
        <w:rPr>
          <w:color w:val="1D1D1B"/>
        </w:rPr>
        <w:t>Son aquellos Oficiales de Línea del Escalafón</w:t>
      </w:r>
      <w:r>
        <w:rPr>
          <w:color w:val="1D1D1B"/>
          <w:spacing w:val="-29"/>
        </w:rPr>
        <w:t> </w:t>
      </w:r>
      <w:r>
        <w:rPr>
          <w:color w:val="1D1D1B"/>
        </w:rPr>
        <w:t>de Armas</w:t>
      </w:r>
      <w:r>
        <w:rPr>
          <w:color w:val="1D1D1B"/>
          <w:spacing w:val="-24"/>
        </w:rPr>
        <w:t> </w:t>
      </w:r>
      <w:r>
        <w:rPr>
          <w:color w:val="1D1D1B"/>
        </w:rPr>
        <w:t>de</w:t>
      </w:r>
      <w:r>
        <w:rPr>
          <w:color w:val="1D1D1B"/>
          <w:spacing w:val="-24"/>
        </w:rPr>
        <w:t> </w:t>
      </w:r>
      <w:r>
        <w:rPr>
          <w:color w:val="1D1D1B"/>
        </w:rPr>
        <w:t>la</w:t>
      </w:r>
      <w:r>
        <w:rPr>
          <w:color w:val="1D1D1B"/>
          <w:spacing w:val="-24"/>
        </w:rPr>
        <w:t> </w:t>
      </w:r>
      <w:r>
        <w:rPr>
          <w:color w:val="1D1D1B"/>
        </w:rPr>
        <w:t>Armada,</w:t>
      </w:r>
      <w:r>
        <w:rPr>
          <w:color w:val="1D1D1B"/>
          <w:spacing w:val="-24"/>
        </w:rPr>
        <w:t> </w:t>
      </w:r>
      <w:r>
        <w:rPr>
          <w:color w:val="1D1D1B"/>
        </w:rPr>
        <w:t>cuya</w:t>
      </w:r>
      <w:r>
        <w:rPr>
          <w:color w:val="1D1D1B"/>
          <w:spacing w:val="-24"/>
        </w:rPr>
        <w:t> </w:t>
      </w:r>
      <w:r>
        <w:rPr>
          <w:color w:val="1D1D1B"/>
        </w:rPr>
        <w:t>función</w:t>
      </w:r>
      <w:r>
        <w:rPr>
          <w:color w:val="1D1D1B"/>
          <w:spacing w:val="-24"/>
        </w:rPr>
        <w:t> </w:t>
      </w:r>
      <w:r>
        <w:rPr>
          <w:color w:val="1D1D1B"/>
        </w:rPr>
        <w:t>es</w:t>
      </w:r>
      <w:r>
        <w:rPr>
          <w:color w:val="1D1D1B"/>
          <w:spacing w:val="-24"/>
        </w:rPr>
        <w:t> </w:t>
      </w:r>
      <w:r>
        <w:rPr>
          <w:color w:val="1D1D1B"/>
        </w:rPr>
        <w:t>ejercer</w:t>
      </w:r>
      <w:r>
        <w:rPr>
          <w:color w:val="1D1D1B"/>
          <w:spacing w:val="-23"/>
        </w:rPr>
        <w:t> </w:t>
      </w:r>
      <w:r>
        <w:rPr>
          <w:color w:val="1D1D1B"/>
        </w:rPr>
        <w:t>el</w:t>
      </w:r>
      <w:r>
        <w:rPr>
          <w:color w:val="1D1D1B"/>
          <w:spacing w:val="-24"/>
        </w:rPr>
        <w:t> </w:t>
      </w:r>
      <w:r>
        <w:rPr>
          <w:color w:val="1D1D1B"/>
        </w:rPr>
        <w:t>mando y la administración de las Unidades y Reparticiones de Infantería de Marina, Comando de Fuerzas Especiales o Centro de Entrenamiento Conjunto de Operaciones</w:t>
      </w:r>
      <w:r>
        <w:rPr>
          <w:color w:val="1D1D1B"/>
          <w:spacing w:val="-14"/>
        </w:rPr>
        <w:t> </w:t>
      </w:r>
      <w:r>
        <w:rPr>
          <w:color w:val="1D1D1B"/>
        </w:rPr>
        <w:t>de</w:t>
      </w:r>
      <w:r>
        <w:rPr>
          <w:color w:val="1D1D1B"/>
          <w:spacing w:val="-13"/>
        </w:rPr>
        <w:t> </w:t>
      </w:r>
      <w:r>
        <w:rPr>
          <w:color w:val="1D1D1B"/>
        </w:rPr>
        <w:t>Paz,</w:t>
      </w:r>
      <w:r>
        <w:rPr>
          <w:color w:val="1D1D1B"/>
          <w:spacing w:val="-13"/>
        </w:rPr>
        <w:t> </w:t>
      </w:r>
      <w:r>
        <w:rPr>
          <w:color w:val="1D1D1B"/>
        </w:rPr>
        <w:t>destinado</w:t>
      </w:r>
      <w:r>
        <w:rPr>
          <w:color w:val="1D1D1B"/>
          <w:spacing w:val="-13"/>
        </w:rPr>
        <w:t> </w:t>
      </w:r>
      <w:r>
        <w:rPr>
          <w:color w:val="1D1D1B"/>
        </w:rPr>
        <w:t>a</w:t>
      </w:r>
      <w:r>
        <w:rPr>
          <w:color w:val="1D1D1B"/>
          <w:spacing w:val="-13"/>
        </w:rPr>
        <w:t> </w:t>
      </w:r>
      <w:r>
        <w:rPr>
          <w:color w:val="1D1D1B"/>
        </w:rPr>
        <w:t>prestar</w:t>
      </w:r>
      <w:r>
        <w:rPr>
          <w:color w:val="1D1D1B"/>
          <w:spacing w:val="-13"/>
        </w:rPr>
        <w:t> </w:t>
      </w:r>
      <w:r>
        <w:rPr>
          <w:color w:val="1D1D1B"/>
        </w:rPr>
        <w:t>servicios</w:t>
      </w:r>
      <w:r>
        <w:rPr>
          <w:color w:val="1D1D1B"/>
          <w:spacing w:val="-14"/>
        </w:rPr>
        <w:t> </w:t>
      </w:r>
      <w:r>
        <w:rPr>
          <w:color w:val="1D1D1B"/>
        </w:rPr>
        <w:t>en apoyo de la Comunidad</w:t>
      </w:r>
      <w:r>
        <w:rPr>
          <w:color w:val="1D1D1B"/>
          <w:spacing w:val="-14"/>
        </w:rPr>
        <w:t> </w:t>
      </w:r>
      <w:r>
        <w:rPr>
          <w:color w:val="1D1D1B"/>
        </w:rPr>
        <w:t>Internacional.</w:t>
      </w:r>
    </w:p>
    <w:p>
      <w:pPr>
        <w:pStyle w:val="BodyText"/>
        <w:spacing w:before="7"/>
        <w:rPr>
          <w:sz w:val="19"/>
        </w:rPr>
      </w:pPr>
    </w:p>
    <w:p>
      <w:pPr>
        <w:pStyle w:val="Heading4"/>
        <w:numPr>
          <w:ilvl w:val="0"/>
          <w:numId w:val="79"/>
        </w:numPr>
        <w:tabs>
          <w:tab w:pos="1777" w:val="left" w:leader="none"/>
        </w:tabs>
        <w:spacing w:line="240" w:lineRule="auto" w:before="1" w:after="0"/>
        <w:ind w:left="1776" w:right="0" w:hanging="223"/>
        <w:jc w:val="both"/>
      </w:pPr>
      <w:r>
        <w:rPr>
          <w:color w:val="1D1D1B"/>
        </w:rPr>
        <w:t>Extensión de la</w:t>
      </w:r>
      <w:r>
        <w:rPr>
          <w:color w:val="1D1D1B"/>
          <w:spacing w:val="-9"/>
        </w:rPr>
        <w:t> </w:t>
      </w:r>
      <w:r>
        <w:rPr>
          <w:color w:val="1D1D1B"/>
        </w:rPr>
        <w:t>Carrera</w:t>
      </w:r>
    </w:p>
    <w:p>
      <w:pPr>
        <w:pStyle w:val="BodyText"/>
        <w:rPr>
          <w:b/>
        </w:rPr>
      </w:pPr>
    </w:p>
    <w:p>
      <w:pPr>
        <w:pStyle w:val="BodyText"/>
        <w:spacing w:line="244" w:lineRule="auto" w:before="1"/>
        <w:ind w:left="1553" w:firstLine="340"/>
        <w:jc w:val="both"/>
      </w:pPr>
      <w:r>
        <w:rPr>
          <w:color w:val="1D1D1B"/>
        </w:rPr>
        <w:t>La  carrera  profesional  de  los  Oficiales  I.M.  se inicia con la formación en la Escuela Naval “Arturo Prat” de la que egresan con el grado de Guardiamarina IM pertenecientes al Escalafón de Armas, culmina al alcanzar los grados y puestos institucionales considerados para el Alto Mando Naval, luego de cumplir un mínimo de 30 años de servicio.</w:t>
      </w:r>
    </w:p>
    <w:p>
      <w:pPr>
        <w:pStyle w:val="BodyText"/>
        <w:spacing w:before="7"/>
        <w:rPr>
          <w:sz w:val="19"/>
        </w:rPr>
      </w:pPr>
    </w:p>
    <w:p>
      <w:pPr>
        <w:pStyle w:val="BodyText"/>
        <w:spacing w:line="244" w:lineRule="auto" w:before="1"/>
        <w:ind w:left="1553" w:firstLine="340"/>
        <w:jc w:val="both"/>
      </w:pPr>
      <w:r>
        <w:rPr>
          <w:color w:val="1D1D1B"/>
        </w:rPr>
        <w:t>Se exceptúan de este plazo, los Oficiales Superiores que resulten seleccionados para ocupar el  cargo  de  Comandante   General   del   Cuerpo de Infantería de Marina, con el grado de Contraalmirante.</w:t>
      </w:r>
    </w:p>
    <w:p>
      <w:pPr>
        <w:pStyle w:val="BodyText"/>
        <w:spacing w:before="7"/>
        <w:rPr>
          <w:sz w:val="19"/>
        </w:rPr>
      </w:pPr>
    </w:p>
    <w:p>
      <w:pPr>
        <w:pStyle w:val="Heading4"/>
        <w:numPr>
          <w:ilvl w:val="0"/>
          <w:numId w:val="79"/>
        </w:numPr>
        <w:tabs>
          <w:tab w:pos="1777" w:val="left" w:leader="none"/>
        </w:tabs>
        <w:spacing w:line="240" w:lineRule="auto" w:before="1" w:after="0"/>
        <w:ind w:left="1776" w:right="0" w:hanging="223"/>
        <w:jc w:val="both"/>
      </w:pPr>
      <w:r>
        <w:rPr>
          <w:color w:val="1D1D1B"/>
        </w:rPr>
        <w:t>Primera</w:t>
      </w:r>
      <w:r>
        <w:rPr>
          <w:color w:val="1D1D1B"/>
          <w:spacing w:val="-1"/>
        </w:rPr>
        <w:t> </w:t>
      </w:r>
      <w:r>
        <w:rPr>
          <w:color w:val="1D1D1B"/>
        </w:rPr>
        <w:t>Etapa</w:t>
      </w:r>
    </w:p>
    <w:p>
      <w:pPr>
        <w:pStyle w:val="BodyText"/>
        <w:rPr>
          <w:b/>
        </w:rPr>
      </w:pPr>
    </w:p>
    <w:p>
      <w:pPr>
        <w:pStyle w:val="BodyText"/>
        <w:spacing w:line="244" w:lineRule="auto" w:before="1"/>
        <w:ind w:left="1553" w:firstLine="340"/>
        <w:jc w:val="both"/>
      </w:pPr>
      <w:r>
        <w:rPr>
          <w:color w:val="1D1D1B"/>
        </w:rPr>
        <w:t>Comprende tres subetapas,  siendo  la  primera la formación matriz y politécnica en calidad de cadete en la Escuela Naval, plantel  que  cumple  dos  funciones.  Primero  formar  un  Oficial   I.M. con las características de líder necesarias para conducir positiva y efectivamente el recurso humano institucional; segundo, contribuir a la  formación como  especialista,  orientado a  la administración  de</w:t>
      </w:r>
      <w:r>
        <w:rPr>
          <w:color w:val="1D1D1B"/>
          <w:spacing w:val="-6"/>
        </w:rPr>
        <w:t> </w:t>
      </w:r>
      <w:r>
        <w:rPr>
          <w:color w:val="1D1D1B"/>
        </w:rPr>
        <w:t>los</w:t>
      </w:r>
      <w:r>
        <w:rPr>
          <w:color w:val="1D1D1B"/>
          <w:spacing w:val="-6"/>
        </w:rPr>
        <w:t> </w:t>
      </w:r>
      <w:r>
        <w:rPr>
          <w:color w:val="1D1D1B"/>
        </w:rPr>
        <w:t>recursos</w:t>
      </w:r>
      <w:r>
        <w:rPr>
          <w:color w:val="1D1D1B"/>
          <w:spacing w:val="-6"/>
        </w:rPr>
        <w:t> </w:t>
      </w:r>
      <w:r>
        <w:rPr>
          <w:color w:val="1D1D1B"/>
        </w:rPr>
        <w:t>materiales,</w:t>
      </w:r>
      <w:r>
        <w:rPr>
          <w:color w:val="1D1D1B"/>
          <w:spacing w:val="-6"/>
        </w:rPr>
        <w:t> </w:t>
      </w:r>
      <w:r>
        <w:rPr>
          <w:color w:val="1D1D1B"/>
        </w:rPr>
        <w:t>financieros</w:t>
      </w:r>
      <w:r>
        <w:rPr>
          <w:color w:val="1D1D1B"/>
          <w:spacing w:val="-7"/>
        </w:rPr>
        <w:t> </w:t>
      </w:r>
      <w:r>
        <w:rPr>
          <w:color w:val="1D1D1B"/>
        </w:rPr>
        <w:t>y</w:t>
      </w:r>
      <w:r>
        <w:rPr>
          <w:color w:val="1D1D1B"/>
          <w:spacing w:val="-6"/>
        </w:rPr>
        <w:t> </w:t>
      </w:r>
      <w:r>
        <w:rPr>
          <w:color w:val="1D1D1B"/>
        </w:rPr>
        <w:t>dirección</w:t>
      </w:r>
      <w:r>
        <w:rPr>
          <w:color w:val="1D1D1B"/>
          <w:spacing w:val="-6"/>
        </w:rPr>
        <w:t> </w:t>
      </w:r>
      <w:r>
        <w:rPr>
          <w:color w:val="1D1D1B"/>
        </w:rPr>
        <w:t>de la operación de los sistemas anfibios. Se inicia con un Primer Año común para todos los escalafones y especialidades, al término del cual y de acuerdo con un orden de mérito, se diferencia en el Curso de Infantería  de  Marina  de  tres  años  de</w:t>
      </w:r>
      <w:r>
        <w:rPr>
          <w:color w:val="1D1D1B"/>
          <w:spacing w:val="-18"/>
        </w:rPr>
        <w:t> </w:t>
      </w:r>
      <w:r>
        <w:rPr>
          <w:color w:val="1D1D1B"/>
        </w:rPr>
        <w:t>duración.</w:t>
      </w:r>
    </w:p>
    <w:p>
      <w:pPr>
        <w:pStyle w:val="BodyText"/>
        <w:spacing w:before="7"/>
        <w:rPr>
          <w:sz w:val="19"/>
        </w:rPr>
      </w:pPr>
    </w:p>
    <w:p>
      <w:pPr>
        <w:pStyle w:val="BodyText"/>
        <w:spacing w:line="244" w:lineRule="auto" w:before="1"/>
        <w:ind w:left="1553" w:firstLine="340"/>
        <w:jc w:val="both"/>
      </w:pPr>
      <w:r>
        <w:rPr>
          <w:color w:val="1D1D1B"/>
        </w:rPr>
        <w:t>Al término del Segundo Año, los alumnos del escalafón, al que sólo ingresan cadetes masculinos obtienen el Bachillerato en Ciencias y, una vez aprobada   esta   subetapa,   logran   la Licenciatura</w:t>
      </w:r>
    </w:p>
    <w:p>
      <w:pPr>
        <w:pStyle w:val="BodyText"/>
        <w:spacing w:line="249" w:lineRule="auto" w:before="74"/>
        <w:ind w:left="242" w:right="1548"/>
      </w:pPr>
      <w:r>
        <w:rPr/>
        <w:br w:type="column"/>
      </w:r>
      <w:r>
        <w:rPr>
          <w:color w:val="1D1D1B"/>
        </w:rPr>
        <w:t>en Ciencias Sociales y son nombrados Oficiales I.M. con el grado de Guardiamarina.</w:t>
      </w:r>
    </w:p>
    <w:p>
      <w:pPr>
        <w:pStyle w:val="BodyText"/>
        <w:spacing w:before="3"/>
        <w:rPr>
          <w:sz w:val="19"/>
        </w:rPr>
      </w:pPr>
    </w:p>
    <w:p>
      <w:pPr>
        <w:pStyle w:val="BodyText"/>
        <w:spacing w:line="235" w:lineRule="auto"/>
        <w:ind w:left="242" w:right="1551" w:firstLine="340"/>
        <w:jc w:val="both"/>
      </w:pPr>
      <w:r>
        <w:rPr>
          <w:color w:val="1D1D1B"/>
        </w:rPr>
        <w:t>La segunda subetapa corresponde al Quinto </w:t>
      </w:r>
      <w:r>
        <w:rPr>
          <w:color w:val="1D1D1B"/>
          <w:spacing w:val="-3"/>
        </w:rPr>
        <w:t>Politécnico </w:t>
      </w:r>
      <w:r>
        <w:rPr>
          <w:color w:val="1D1D1B"/>
          <w:spacing w:val="-4"/>
        </w:rPr>
        <w:t>I.M., </w:t>
      </w:r>
      <w:r>
        <w:rPr>
          <w:color w:val="1D1D1B"/>
          <w:spacing w:val="-3"/>
        </w:rPr>
        <w:t>en </w:t>
      </w:r>
      <w:r>
        <w:rPr>
          <w:color w:val="1D1D1B"/>
          <w:spacing w:val="-4"/>
        </w:rPr>
        <w:t>que </w:t>
      </w:r>
      <w:r>
        <w:rPr>
          <w:color w:val="1D1D1B"/>
        </w:rPr>
        <w:t>se </w:t>
      </w:r>
      <w:r>
        <w:rPr>
          <w:color w:val="1D1D1B"/>
          <w:spacing w:val="-4"/>
        </w:rPr>
        <w:t>realiza </w:t>
      </w:r>
      <w:r>
        <w:rPr>
          <w:color w:val="1D1D1B"/>
          <w:spacing w:val="-3"/>
        </w:rPr>
        <w:t>un </w:t>
      </w:r>
      <w:r>
        <w:rPr>
          <w:color w:val="1D1D1B"/>
          <w:spacing w:val="-4"/>
        </w:rPr>
        <w:t>Curso </w:t>
      </w:r>
      <w:r>
        <w:rPr>
          <w:color w:val="1D1D1B"/>
          <w:spacing w:val="-5"/>
        </w:rPr>
        <w:t>de </w:t>
      </w:r>
      <w:r>
        <w:rPr>
          <w:color w:val="1D1D1B"/>
          <w:spacing w:val="-4"/>
        </w:rPr>
        <w:t>Aplicación Profesional </w:t>
      </w:r>
      <w:r>
        <w:rPr>
          <w:color w:val="1D1D1B"/>
        </w:rPr>
        <w:t>a </w:t>
      </w:r>
      <w:r>
        <w:rPr>
          <w:color w:val="1D1D1B"/>
          <w:spacing w:val="-4"/>
        </w:rPr>
        <w:t>bordo </w:t>
      </w:r>
      <w:r>
        <w:rPr>
          <w:color w:val="1D1D1B"/>
          <w:spacing w:val="-3"/>
        </w:rPr>
        <w:t>de la </w:t>
      </w:r>
      <w:r>
        <w:rPr>
          <w:color w:val="1D1D1B"/>
          <w:spacing w:val="-4"/>
        </w:rPr>
        <w:t>“Esmeralda” </w:t>
      </w:r>
      <w:r>
        <w:rPr>
          <w:color w:val="1D1D1B"/>
        </w:rPr>
        <w:t>y </w:t>
      </w:r>
      <w:r>
        <w:rPr>
          <w:color w:val="1D1D1B"/>
          <w:spacing w:val="-5"/>
        </w:rPr>
        <w:t>en </w:t>
      </w:r>
      <w:r>
        <w:rPr>
          <w:color w:val="1D1D1B"/>
          <w:spacing w:val="-3"/>
        </w:rPr>
        <w:t>la </w:t>
      </w:r>
      <w:r>
        <w:rPr>
          <w:color w:val="1D1D1B"/>
          <w:spacing w:val="-4"/>
        </w:rPr>
        <w:t>A.P.N.,  </w:t>
      </w:r>
      <w:r>
        <w:rPr>
          <w:color w:val="1D1D1B"/>
          <w:spacing w:val="-5"/>
        </w:rPr>
        <w:t>orientado  </w:t>
      </w:r>
      <w:r>
        <w:rPr>
          <w:color w:val="1D1D1B"/>
        </w:rPr>
        <w:t>a  </w:t>
      </w:r>
      <w:r>
        <w:rPr>
          <w:color w:val="1D1D1B"/>
          <w:spacing w:val="-5"/>
        </w:rPr>
        <w:t>entregar  </w:t>
      </w:r>
      <w:r>
        <w:rPr>
          <w:color w:val="1D1D1B"/>
          <w:spacing w:val="-4"/>
        </w:rPr>
        <w:t>las  </w:t>
      </w:r>
      <w:r>
        <w:rPr>
          <w:color w:val="1D1D1B"/>
          <w:spacing w:val="-5"/>
        </w:rPr>
        <w:t>competencias </w:t>
      </w:r>
      <w:r>
        <w:rPr>
          <w:color w:val="1D1D1B"/>
          <w:spacing w:val="-4"/>
        </w:rPr>
        <w:t>para</w:t>
      </w:r>
      <w:r>
        <w:rPr>
          <w:color w:val="1D1D1B"/>
          <w:spacing w:val="-18"/>
        </w:rPr>
        <w:t> </w:t>
      </w:r>
      <w:r>
        <w:rPr>
          <w:color w:val="1D1D1B"/>
        </w:rPr>
        <w:t>su</w:t>
      </w:r>
      <w:r>
        <w:rPr>
          <w:color w:val="1D1D1B"/>
          <w:spacing w:val="-18"/>
        </w:rPr>
        <w:t> </w:t>
      </w:r>
      <w:r>
        <w:rPr>
          <w:color w:val="1D1D1B"/>
          <w:spacing w:val="-5"/>
        </w:rPr>
        <w:t>desempeño</w:t>
      </w:r>
      <w:r>
        <w:rPr>
          <w:color w:val="1D1D1B"/>
          <w:spacing w:val="-17"/>
        </w:rPr>
        <w:t> </w:t>
      </w:r>
      <w:r>
        <w:rPr>
          <w:color w:val="1D1D1B"/>
          <w:spacing w:val="-3"/>
        </w:rPr>
        <w:t>en</w:t>
      </w:r>
      <w:r>
        <w:rPr>
          <w:color w:val="1D1D1B"/>
          <w:spacing w:val="-18"/>
        </w:rPr>
        <w:t> </w:t>
      </w:r>
      <w:r>
        <w:rPr>
          <w:color w:val="1D1D1B"/>
          <w:spacing w:val="-5"/>
        </w:rPr>
        <w:t>Destacamentos</w:t>
      </w:r>
      <w:r>
        <w:rPr>
          <w:color w:val="1D1D1B"/>
          <w:spacing w:val="-17"/>
        </w:rPr>
        <w:t> </w:t>
      </w:r>
      <w:r>
        <w:rPr>
          <w:color w:val="1D1D1B"/>
          <w:spacing w:val="-3"/>
        </w:rPr>
        <w:t>de</w:t>
      </w:r>
      <w:r>
        <w:rPr>
          <w:color w:val="1D1D1B"/>
          <w:spacing w:val="-18"/>
        </w:rPr>
        <w:t> </w:t>
      </w:r>
      <w:r>
        <w:rPr>
          <w:color w:val="1D1D1B"/>
          <w:spacing w:val="-4"/>
        </w:rPr>
        <w:t>Infantería</w:t>
      </w:r>
      <w:r>
        <w:rPr>
          <w:color w:val="1D1D1B"/>
          <w:spacing w:val="-18"/>
        </w:rPr>
        <w:t> </w:t>
      </w:r>
      <w:r>
        <w:rPr>
          <w:color w:val="1D1D1B"/>
          <w:spacing w:val="-5"/>
        </w:rPr>
        <w:t>de </w:t>
      </w:r>
      <w:r>
        <w:rPr>
          <w:color w:val="1D1D1B"/>
          <w:spacing w:val="-4"/>
        </w:rPr>
        <w:t>Marina.</w:t>
      </w:r>
    </w:p>
    <w:p>
      <w:pPr>
        <w:pStyle w:val="BodyText"/>
      </w:pPr>
    </w:p>
    <w:p>
      <w:pPr>
        <w:pStyle w:val="BodyText"/>
        <w:spacing w:line="224" w:lineRule="exact"/>
        <w:ind w:left="242" w:right="1552" w:firstLine="340"/>
        <w:jc w:val="both"/>
      </w:pPr>
      <w:r>
        <w:rPr>
          <w:color w:val="1D1D1B"/>
        </w:rPr>
        <w:t>En </w:t>
      </w:r>
      <w:r>
        <w:rPr>
          <w:color w:val="1D1D1B"/>
          <w:spacing w:val="-5"/>
        </w:rPr>
        <w:t>dichas unidades, </w:t>
      </w:r>
      <w:r>
        <w:rPr>
          <w:color w:val="1D1D1B"/>
          <w:spacing w:val="-3"/>
        </w:rPr>
        <w:t>el </w:t>
      </w:r>
      <w:r>
        <w:rPr>
          <w:color w:val="1D1D1B"/>
          <w:spacing w:val="-4"/>
        </w:rPr>
        <w:t>Subteniente cumplirá funciones </w:t>
      </w:r>
      <w:r>
        <w:rPr>
          <w:color w:val="1D1D1B"/>
          <w:spacing w:val="-3"/>
        </w:rPr>
        <w:t>de </w:t>
      </w:r>
      <w:r>
        <w:rPr>
          <w:color w:val="1D1D1B"/>
          <w:spacing w:val="-5"/>
        </w:rPr>
        <w:t>Comandante </w:t>
      </w:r>
      <w:r>
        <w:rPr>
          <w:color w:val="1D1D1B"/>
          <w:spacing w:val="-3"/>
        </w:rPr>
        <w:t>de </w:t>
      </w:r>
      <w:r>
        <w:rPr>
          <w:color w:val="1D1D1B"/>
          <w:spacing w:val="-4"/>
        </w:rPr>
        <w:t>Sección </w:t>
      </w:r>
      <w:r>
        <w:rPr>
          <w:color w:val="1D1D1B"/>
          <w:spacing w:val="-3"/>
        </w:rPr>
        <w:t>de </w:t>
      </w:r>
      <w:r>
        <w:rPr>
          <w:color w:val="1D1D1B"/>
          <w:spacing w:val="-4"/>
        </w:rPr>
        <w:t>Fusileros </w:t>
      </w:r>
      <w:r>
        <w:rPr>
          <w:color w:val="1D1D1B"/>
        </w:rPr>
        <w:t>o </w:t>
      </w:r>
      <w:r>
        <w:rPr>
          <w:color w:val="1D1D1B"/>
          <w:spacing w:val="-3"/>
        </w:rPr>
        <w:t>de </w:t>
      </w:r>
      <w:r>
        <w:rPr>
          <w:color w:val="1D1D1B"/>
          <w:spacing w:val="-5"/>
        </w:rPr>
        <w:t>Unidades </w:t>
      </w:r>
      <w:r>
        <w:rPr>
          <w:color w:val="1D1D1B"/>
          <w:spacing w:val="-3"/>
        </w:rPr>
        <w:t>de </w:t>
      </w:r>
      <w:r>
        <w:rPr>
          <w:color w:val="1D1D1B"/>
          <w:spacing w:val="-4"/>
        </w:rPr>
        <w:t>Artillería, para </w:t>
      </w:r>
      <w:r>
        <w:rPr>
          <w:color w:val="1D1D1B"/>
          <w:spacing w:val="-3"/>
        </w:rPr>
        <w:t>al </w:t>
      </w:r>
      <w:r>
        <w:rPr>
          <w:color w:val="1D1D1B"/>
          <w:spacing w:val="-5"/>
        </w:rPr>
        <w:t>quinto </w:t>
      </w:r>
      <w:r>
        <w:rPr>
          <w:color w:val="1D1D1B"/>
          <w:spacing w:val="-4"/>
        </w:rPr>
        <w:t>año </w:t>
      </w:r>
      <w:r>
        <w:rPr>
          <w:color w:val="1D1D1B"/>
          <w:spacing w:val="-3"/>
        </w:rPr>
        <w:t>de</w:t>
      </w:r>
      <w:r>
        <w:rPr>
          <w:color w:val="1D1D1B"/>
          <w:spacing w:val="-40"/>
        </w:rPr>
        <w:t> </w:t>
      </w:r>
      <w:r>
        <w:rPr>
          <w:color w:val="1D1D1B"/>
          <w:spacing w:val="-4"/>
        </w:rPr>
        <w:t>servicio </w:t>
      </w:r>
      <w:r>
        <w:rPr>
          <w:color w:val="1D1D1B"/>
          <w:spacing w:val="-3"/>
        </w:rPr>
        <w:t>ser </w:t>
      </w:r>
      <w:r>
        <w:rPr>
          <w:color w:val="1D1D1B"/>
          <w:spacing w:val="-5"/>
        </w:rPr>
        <w:t>destinado </w:t>
      </w:r>
      <w:r>
        <w:rPr>
          <w:color w:val="1D1D1B"/>
        </w:rPr>
        <w:t>a </w:t>
      </w:r>
      <w:r>
        <w:rPr>
          <w:color w:val="1D1D1B"/>
          <w:spacing w:val="-4"/>
        </w:rPr>
        <w:t>continuar </w:t>
      </w:r>
      <w:r>
        <w:rPr>
          <w:color w:val="1D1D1B"/>
          <w:spacing w:val="-5"/>
        </w:rPr>
        <w:t>estudios </w:t>
      </w:r>
      <w:r>
        <w:rPr>
          <w:color w:val="1D1D1B"/>
          <w:spacing w:val="-3"/>
        </w:rPr>
        <w:t>en la </w:t>
      </w:r>
      <w:r>
        <w:rPr>
          <w:color w:val="1D1D1B"/>
          <w:spacing w:val="-4"/>
        </w:rPr>
        <w:t>Academia Politécnica </w:t>
      </w:r>
      <w:r>
        <w:rPr>
          <w:color w:val="1D1D1B"/>
          <w:spacing w:val="-5"/>
        </w:rPr>
        <w:t>Naval, </w:t>
      </w:r>
      <w:r>
        <w:rPr>
          <w:color w:val="1D1D1B"/>
          <w:spacing w:val="-4"/>
        </w:rPr>
        <w:t>donde realizará </w:t>
      </w:r>
      <w:r>
        <w:rPr>
          <w:color w:val="1D1D1B"/>
          <w:spacing w:val="-3"/>
        </w:rPr>
        <w:t>un </w:t>
      </w:r>
      <w:r>
        <w:rPr>
          <w:color w:val="1D1D1B"/>
          <w:spacing w:val="-4"/>
        </w:rPr>
        <w:t>Sexto </w:t>
      </w:r>
      <w:r>
        <w:rPr>
          <w:color w:val="1D1D1B"/>
          <w:spacing w:val="-3"/>
        </w:rPr>
        <w:t>Año </w:t>
      </w:r>
      <w:r>
        <w:rPr>
          <w:color w:val="1D1D1B"/>
          <w:spacing w:val="-5"/>
        </w:rPr>
        <w:t>de </w:t>
      </w:r>
      <w:r>
        <w:rPr>
          <w:color w:val="1D1D1B"/>
          <w:spacing w:val="-4"/>
        </w:rPr>
        <w:t>Politécnico  </w:t>
      </w:r>
      <w:r>
        <w:rPr>
          <w:color w:val="1D1D1B"/>
          <w:spacing w:val="-5"/>
        </w:rPr>
        <w:t>Naval,  obteniendo  </w:t>
      </w:r>
      <w:r>
        <w:rPr>
          <w:color w:val="1D1D1B"/>
          <w:spacing w:val="-3"/>
        </w:rPr>
        <w:t>el   </w:t>
      </w:r>
      <w:r>
        <w:rPr>
          <w:color w:val="1D1D1B"/>
          <w:spacing w:val="-4"/>
        </w:rPr>
        <w:t>título   </w:t>
      </w:r>
      <w:r>
        <w:rPr>
          <w:color w:val="1D1D1B"/>
          <w:spacing w:val="-5"/>
        </w:rPr>
        <w:t>profesional </w:t>
      </w:r>
      <w:r>
        <w:rPr>
          <w:color w:val="1D1D1B"/>
          <w:spacing w:val="-3"/>
        </w:rPr>
        <w:t>de </w:t>
      </w:r>
      <w:r>
        <w:rPr>
          <w:color w:val="1D1D1B"/>
          <w:spacing w:val="-4"/>
        </w:rPr>
        <w:t>Ingeniero </w:t>
      </w:r>
      <w:r>
        <w:rPr>
          <w:color w:val="1D1D1B"/>
          <w:spacing w:val="-3"/>
        </w:rPr>
        <w:t>en </w:t>
      </w:r>
      <w:r>
        <w:rPr>
          <w:color w:val="1D1D1B"/>
          <w:spacing w:val="-4"/>
        </w:rPr>
        <w:t>Sistemas Anfibios ,otorgado por </w:t>
      </w:r>
      <w:r>
        <w:rPr>
          <w:color w:val="1D1D1B"/>
          <w:spacing w:val="-5"/>
        </w:rPr>
        <w:t>la </w:t>
      </w:r>
      <w:r>
        <w:rPr>
          <w:color w:val="1D1D1B"/>
          <w:spacing w:val="-4"/>
        </w:rPr>
        <w:t>Academia </w:t>
      </w:r>
      <w:r>
        <w:rPr>
          <w:color w:val="1D1D1B"/>
        </w:rPr>
        <w:t>y </w:t>
      </w:r>
      <w:r>
        <w:rPr>
          <w:color w:val="1D1D1B"/>
          <w:spacing w:val="-3"/>
        </w:rPr>
        <w:t>el </w:t>
      </w:r>
      <w:r>
        <w:rPr>
          <w:color w:val="1D1D1B"/>
          <w:spacing w:val="-5"/>
        </w:rPr>
        <w:t>nombramiento </w:t>
      </w:r>
      <w:r>
        <w:rPr>
          <w:color w:val="1D1D1B"/>
          <w:spacing w:val="-3"/>
        </w:rPr>
        <w:t>de  </w:t>
      </w:r>
      <w:r>
        <w:rPr>
          <w:color w:val="1D1D1B"/>
          <w:spacing w:val="-5"/>
        </w:rPr>
        <w:t>especialista  </w:t>
      </w:r>
      <w:r>
        <w:rPr>
          <w:color w:val="1D1D1B"/>
          <w:spacing w:val="-4"/>
        </w:rPr>
        <w:t>por  parte </w:t>
      </w:r>
      <w:r>
        <w:rPr>
          <w:color w:val="1D1D1B"/>
          <w:spacing w:val="-3"/>
        </w:rPr>
        <w:t>de la </w:t>
      </w:r>
      <w:r>
        <w:rPr>
          <w:color w:val="1D1D1B"/>
          <w:spacing w:val="-5"/>
        </w:rPr>
        <w:t>Dirección </w:t>
      </w:r>
      <w:r>
        <w:rPr>
          <w:color w:val="1D1D1B"/>
          <w:spacing w:val="-4"/>
        </w:rPr>
        <w:t>General del Personal </w:t>
      </w:r>
      <w:r>
        <w:rPr>
          <w:color w:val="1D1D1B"/>
          <w:spacing w:val="-3"/>
        </w:rPr>
        <w:t>de </w:t>
      </w:r>
      <w:r>
        <w:rPr>
          <w:color w:val="1D1D1B"/>
          <w:spacing w:val="-5"/>
        </w:rPr>
        <w:t>la </w:t>
      </w:r>
      <w:r>
        <w:rPr>
          <w:color w:val="1D1D1B"/>
          <w:spacing w:val="-4"/>
        </w:rPr>
        <w:t>Armada.</w:t>
      </w:r>
    </w:p>
    <w:p>
      <w:pPr>
        <w:pStyle w:val="BodyText"/>
        <w:spacing w:before="8"/>
        <w:rPr>
          <w:sz w:val="19"/>
        </w:rPr>
      </w:pPr>
    </w:p>
    <w:p>
      <w:pPr>
        <w:pStyle w:val="BodyText"/>
        <w:spacing w:line="224" w:lineRule="exact"/>
        <w:ind w:left="242" w:right="1552" w:firstLine="340"/>
        <w:jc w:val="both"/>
      </w:pPr>
      <w:r>
        <w:rPr>
          <w:color w:val="1D1D1B"/>
        </w:rPr>
        <w:t>El </w:t>
      </w:r>
      <w:r>
        <w:rPr>
          <w:color w:val="1D1D1B"/>
          <w:spacing w:val="-4"/>
        </w:rPr>
        <w:t>grado </w:t>
      </w:r>
      <w:r>
        <w:rPr>
          <w:color w:val="1D1D1B"/>
          <w:spacing w:val="-3"/>
        </w:rPr>
        <w:t>de </w:t>
      </w:r>
      <w:r>
        <w:rPr>
          <w:color w:val="1D1D1B"/>
          <w:spacing w:val="-5"/>
        </w:rPr>
        <w:t>Licenciado </w:t>
      </w:r>
      <w:r>
        <w:rPr>
          <w:color w:val="1D1D1B"/>
        </w:rPr>
        <w:t>se </w:t>
      </w:r>
      <w:r>
        <w:rPr>
          <w:color w:val="1D1D1B"/>
          <w:spacing w:val="-5"/>
        </w:rPr>
        <w:t>obtendrá </w:t>
      </w:r>
      <w:r>
        <w:rPr>
          <w:color w:val="1D1D1B"/>
          <w:spacing w:val="-3"/>
        </w:rPr>
        <w:t>al </w:t>
      </w:r>
      <w:r>
        <w:rPr>
          <w:color w:val="1D1D1B"/>
          <w:spacing w:val="-5"/>
        </w:rPr>
        <w:t>finalizar </w:t>
      </w:r>
      <w:r>
        <w:rPr>
          <w:color w:val="1D1D1B"/>
          <w:spacing w:val="-4"/>
        </w:rPr>
        <w:t>los </w:t>
      </w:r>
      <w:r>
        <w:rPr>
          <w:color w:val="1D1D1B"/>
          <w:spacing w:val="-5"/>
        </w:rPr>
        <w:t>estudios </w:t>
      </w:r>
      <w:r>
        <w:rPr>
          <w:color w:val="1D1D1B"/>
          <w:spacing w:val="-3"/>
        </w:rPr>
        <w:t>de</w:t>
      </w:r>
      <w:r>
        <w:rPr>
          <w:color w:val="1D1D1B"/>
          <w:spacing w:val="-5"/>
        </w:rPr>
        <w:t> especialidad.</w:t>
      </w:r>
    </w:p>
    <w:p>
      <w:pPr>
        <w:pStyle w:val="BodyText"/>
        <w:spacing w:before="8"/>
        <w:rPr>
          <w:sz w:val="19"/>
        </w:rPr>
      </w:pPr>
    </w:p>
    <w:p>
      <w:pPr>
        <w:pStyle w:val="BodyText"/>
        <w:spacing w:line="224" w:lineRule="exact"/>
        <w:ind w:left="242" w:right="1552" w:firstLine="340"/>
        <w:jc w:val="both"/>
      </w:pPr>
      <w:r>
        <w:rPr>
          <w:color w:val="1D1D1B"/>
        </w:rPr>
        <w:t>Al </w:t>
      </w:r>
      <w:r>
        <w:rPr>
          <w:color w:val="1D1D1B"/>
          <w:spacing w:val="-4"/>
        </w:rPr>
        <w:t>igual que los </w:t>
      </w:r>
      <w:r>
        <w:rPr>
          <w:color w:val="1D1D1B"/>
          <w:spacing w:val="-5"/>
        </w:rPr>
        <w:t>Oficiales Ejecutivos </w:t>
      </w:r>
      <w:r>
        <w:rPr>
          <w:color w:val="1D1D1B"/>
        </w:rPr>
        <w:t>e </w:t>
      </w:r>
      <w:r>
        <w:rPr>
          <w:color w:val="1D1D1B"/>
          <w:spacing w:val="-5"/>
        </w:rPr>
        <w:t>Ingenieros Navales, </w:t>
      </w:r>
      <w:r>
        <w:rPr>
          <w:color w:val="1D1D1B"/>
          <w:spacing w:val="-3"/>
        </w:rPr>
        <w:t>en el </w:t>
      </w:r>
      <w:r>
        <w:rPr>
          <w:color w:val="1D1D1B"/>
          <w:spacing w:val="-4"/>
        </w:rPr>
        <w:t>grado </w:t>
      </w:r>
      <w:r>
        <w:rPr>
          <w:color w:val="1D1D1B"/>
          <w:spacing w:val="-3"/>
        </w:rPr>
        <w:t>de </w:t>
      </w:r>
      <w:r>
        <w:rPr>
          <w:color w:val="1D1D1B"/>
          <w:spacing w:val="-4"/>
        </w:rPr>
        <w:t>Guardiamarina </w:t>
      </w:r>
      <w:r>
        <w:rPr>
          <w:color w:val="1D1D1B"/>
          <w:spacing w:val="-3"/>
        </w:rPr>
        <w:t>I.M.  </w:t>
      </w:r>
      <w:r>
        <w:rPr>
          <w:color w:val="1D1D1B"/>
          <w:spacing w:val="-4"/>
        </w:rPr>
        <w:t>se  </w:t>
      </w:r>
      <w:r>
        <w:rPr>
          <w:color w:val="1D1D1B"/>
          <w:spacing w:val="-5"/>
        </w:rPr>
        <w:t>ejecuta </w:t>
      </w:r>
      <w:r>
        <w:rPr>
          <w:color w:val="1D1D1B"/>
          <w:spacing w:val="-3"/>
        </w:rPr>
        <w:t>el </w:t>
      </w:r>
      <w:r>
        <w:rPr>
          <w:color w:val="1D1D1B"/>
          <w:spacing w:val="-4"/>
        </w:rPr>
        <w:t>Curso </w:t>
      </w:r>
      <w:r>
        <w:rPr>
          <w:color w:val="1D1D1B"/>
          <w:spacing w:val="-3"/>
        </w:rPr>
        <w:t>de </w:t>
      </w:r>
      <w:r>
        <w:rPr>
          <w:color w:val="1D1D1B"/>
          <w:spacing w:val="-4"/>
        </w:rPr>
        <w:t>“Guerra Especial”, </w:t>
      </w:r>
      <w:r>
        <w:rPr>
          <w:color w:val="1D1D1B"/>
          <w:spacing w:val="-5"/>
        </w:rPr>
        <w:t>pudiendo en     </w:t>
      </w:r>
      <w:r>
        <w:rPr>
          <w:color w:val="1D1D1B"/>
          <w:spacing w:val="-3"/>
        </w:rPr>
        <w:t>el </w:t>
      </w:r>
      <w:r>
        <w:rPr>
          <w:color w:val="1D1D1B"/>
          <w:spacing w:val="-4"/>
        </w:rPr>
        <w:t>tercer año </w:t>
      </w:r>
      <w:r>
        <w:rPr>
          <w:color w:val="1D1D1B"/>
          <w:spacing w:val="-3"/>
        </w:rPr>
        <w:t>de </w:t>
      </w:r>
      <w:r>
        <w:rPr>
          <w:color w:val="1D1D1B"/>
          <w:spacing w:val="-4"/>
        </w:rPr>
        <w:t>Subteniente </w:t>
      </w:r>
      <w:r>
        <w:rPr>
          <w:color w:val="1D1D1B"/>
        </w:rPr>
        <w:t>o </w:t>
      </w:r>
      <w:r>
        <w:rPr>
          <w:color w:val="1D1D1B"/>
          <w:spacing w:val="-5"/>
        </w:rPr>
        <w:t>primero </w:t>
      </w:r>
      <w:r>
        <w:rPr>
          <w:color w:val="1D1D1B"/>
          <w:spacing w:val="-3"/>
        </w:rPr>
        <w:t>de </w:t>
      </w:r>
      <w:r>
        <w:rPr>
          <w:color w:val="1D1D1B"/>
          <w:spacing w:val="-4"/>
        </w:rPr>
        <w:t>Teniente </w:t>
      </w:r>
      <w:r>
        <w:rPr>
          <w:color w:val="1D1D1B"/>
          <w:spacing w:val="-5"/>
        </w:rPr>
        <w:t>Segundo </w:t>
      </w:r>
      <w:r>
        <w:rPr>
          <w:color w:val="1D1D1B"/>
          <w:spacing w:val="-4"/>
        </w:rPr>
        <w:t>optarse </w:t>
      </w:r>
      <w:r>
        <w:rPr>
          <w:color w:val="1D1D1B"/>
          <w:spacing w:val="-3"/>
        </w:rPr>
        <w:t>al </w:t>
      </w:r>
      <w:r>
        <w:rPr>
          <w:color w:val="1D1D1B"/>
          <w:spacing w:val="-4"/>
        </w:rPr>
        <w:t>Curso </w:t>
      </w:r>
      <w:r>
        <w:rPr>
          <w:color w:val="1D1D1B"/>
          <w:spacing w:val="-3"/>
        </w:rPr>
        <w:t>de </w:t>
      </w:r>
      <w:r>
        <w:rPr>
          <w:color w:val="1D1D1B"/>
          <w:spacing w:val="-5"/>
        </w:rPr>
        <w:t>Comandos </w:t>
      </w:r>
      <w:r>
        <w:rPr>
          <w:color w:val="1D1D1B"/>
          <w:spacing w:val="-4"/>
        </w:rPr>
        <w:t>I.M., además </w:t>
      </w:r>
      <w:r>
        <w:rPr>
          <w:color w:val="1D1D1B"/>
          <w:spacing w:val="-3"/>
        </w:rPr>
        <w:t>de </w:t>
      </w:r>
      <w:r>
        <w:rPr>
          <w:color w:val="1D1D1B"/>
          <w:spacing w:val="-4"/>
        </w:rPr>
        <w:t>otros Cursos </w:t>
      </w:r>
      <w:r>
        <w:rPr>
          <w:color w:val="1D1D1B"/>
          <w:spacing w:val="-3"/>
        </w:rPr>
        <w:t>de </w:t>
      </w:r>
      <w:r>
        <w:rPr>
          <w:color w:val="1D1D1B"/>
          <w:spacing w:val="-5"/>
        </w:rPr>
        <w:t>Capacitación </w:t>
      </w:r>
      <w:r>
        <w:rPr>
          <w:color w:val="1D1D1B"/>
          <w:spacing w:val="-3"/>
        </w:rPr>
        <w:t>de </w:t>
      </w:r>
      <w:r>
        <w:rPr>
          <w:color w:val="1D1D1B"/>
          <w:spacing w:val="-5"/>
        </w:rPr>
        <w:t>acuerdos </w:t>
      </w:r>
      <w:r>
        <w:rPr>
          <w:color w:val="1D1D1B"/>
          <w:spacing w:val="-3"/>
        </w:rPr>
        <w:t>con </w:t>
      </w:r>
      <w:r>
        <w:rPr>
          <w:color w:val="1D1D1B"/>
          <w:spacing w:val="-4"/>
        </w:rPr>
        <w:t>las </w:t>
      </w:r>
      <w:r>
        <w:rPr>
          <w:color w:val="1D1D1B"/>
          <w:spacing w:val="-5"/>
        </w:rPr>
        <w:t>necesidades</w:t>
      </w:r>
      <w:r>
        <w:rPr>
          <w:color w:val="1D1D1B"/>
          <w:spacing w:val="-3"/>
        </w:rPr>
        <w:t> </w:t>
      </w:r>
      <w:r>
        <w:rPr>
          <w:color w:val="1D1D1B"/>
          <w:spacing w:val="-5"/>
        </w:rPr>
        <w:t>institucionales.</w:t>
      </w:r>
    </w:p>
    <w:p>
      <w:pPr>
        <w:pStyle w:val="BodyText"/>
        <w:spacing w:before="11"/>
        <w:rPr>
          <w:sz w:val="18"/>
        </w:rPr>
      </w:pPr>
    </w:p>
    <w:p>
      <w:pPr>
        <w:pStyle w:val="Heading4"/>
        <w:numPr>
          <w:ilvl w:val="0"/>
          <w:numId w:val="79"/>
        </w:numPr>
        <w:tabs>
          <w:tab w:pos="454" w:val="left" w:leader="none"/>
        </w:tabs>
        <w:spacing w:line="240" w:lineRule="auto" w:before="0" w:after="0"/>
        <w:ind w:left="453" w:right="0" w:hanging="211"/>
        <w:jc w:val="left"/>
      </w:pPr>
      <w:r>
        <w:rPr>
          <w:color w:val="1D1D1B"/>
          <w:spacing w:val="-4"/>
        </w:rPr>
        <w:t>Segunda Etapa</w:t>
      </w:r>
    </w:p>
    <w:p>
      <w:pPr>
        <w:pStyle w:val="BodyText"/>
        <w:spacing w:before="10"/>
        <w:rPr>
          <w:b/>
          <w:sz w:val="19"/>
        </w:rPr>
      </w:pPr>
    </w:p>
    <w:p>
      <w:pPr>
        <w:pStyle w:val="BodyText"/>
        <w:tabs>
          <w:tab w:pos="1109" w:val="left" w:leader="none"/>
          <w:tab w:pos="2130" w:val="left" w:leader="none"/>
          <w:tab w:pos="3827" w:val="left" w:leader="none"/>
          <w:tab w:pos="4767" w:val="left" w:leader="none"/>
        </w:tabs>
        <w:spacing w:line="224" w:lineRule="exact"/>
        <w:ind w:left="242" w:right="1552" w:firstLine="340"/>
        <w:jc w:val="right"/>
      </w:pPr>
      <w:r>
        <w:rPr>
          <w:color w:val="1D1D1B"/>
        </w:rPr>
        <w:t>Se</w:t>
        <w:tab/>
      </w:r>
      <w:r>
        <w:rPr>
          <w:color w:val="1D1D1B"/>
          <w:spacing w:val="-4"/>
        </w:rPr>
        <w:t>realizará</w:t>
        <w:tab/>
      </w:r>
      <w:r>
        <w:rPr>
          <w:color w:val="1D1D1B"/>
          <w:spacing w:val="-5"/>
        </w:rPr>
        <w:t>preferentemente</w:t>
        <w:tab/>
        <w:t>durante</w:t>
        <w:tab/>
        <w:t>la permanencia </w:t>
      </w:r>
      <w:r>
        <w:rPr>
          <w:color w:val="1D1D1B"/>
          <w:spacing w:val="-3"/>
        </w:rPr>
        <w:t>en </w:t>
      </w:r>
      <w:r>
        <w:rPr>
          <w:color w:val="1D1D1B"/>
          <w:spacing w:val="-4"/>
        </w:rPr>
        <w:t>los </w:t>
      </w:r>
      <w:r>
        <w:rPr>
          <w:color w:val="1D1D1B"/>
          <w:spacing w:val="-5"/>
        </w:rPr>
        <w:t>grados </w:t>
      </w:r>
      <w:r>
        <w:rPr>
          <w:color w:val="1D1D1B"/>
          <w:spacing w:val="-3"/>
        </w:rPr>
        <w:t>de </w:t>
      </w:r>
      <w:r>
        <w:rPr>
          <w:color w:val="1D1D1B"/>
          <w:spacing w:val="-4"/>
        </w:rPr>
        <w:t>Teniente</w:t>
      </w:r>
      <w:r>
        <w:rPr>
          <w:color w:val="1D1D1B"/>
          <w:spacing w:val="25"/>
        </w:rPr>
        <w:t> </w:t>
      </w:r>
      <w:r>
        <w:rPr>
          <w:color w:val="1D1D1B"/>
          <w:spacing w:val="-4"/>
        </w:rPr>
        <w:t>Segundo</w:t>
      </w:r>
      <w:r>
        <w:rPr>
          <w:color w:val="1D1D1B"/>
          <w:spacing w:val="9"/>
        </w:rPr>
        <w:t> </w:t>
      </w:r>
      <w:r>
        <w:rPr>
          <w:color w:val="1D1D1B"/>
          <w:spacing w:val="-4"/>
        </w:rPr>
        <w:t>I.M. </w:t>
      </w:r>
      <w:r>
        <w:rPr>
          <w:color w:val="1D1D1B"/>
        </w:rPr>
        <w:t>y </w:t>
      </w:r>
      <w:r>
        <w:rPr>
          <w:color w:val="1D1D1B"/>
          <w:spacing w:val="-4"/>
        </w:rPr>
        <w:t>Teniente Primero I.M., </w:t>
      </w:r>
      <w:r>
        <w:rPr>
          <w:color w:val="1D1D1B"/>
          <w:spacing w:val="-3"/>
        </w:rPr>
        <w:t>en </w:t>
      </w:r>
      <w:r>
        <w:rPr>
          <w:color w:val="1D1D1B"/>
          <w:spacing w:val="-4"/>
        </w:rPr>
        <w:t>que los</w:t>
      </w:r>
      <w:r>
        <w:rPr>
          <w:color w:val="1D1D1B"/>
          <w:spacing w:val="20"/>
        </w:rPr>
        <w:t> </w:t>
      </w:r>
      <w:r>
        <w:rPr>
          <w:color w:val="1D1D1B"/>
          <w:spacing w:val="-5"/>
        </w:rPr>
        <w:t>oficiales</w:t>
      </w:r>
      <w:r>
        <w:rPr>
          <w:color w:val="1D1D1B"/>
          <w:spacing w:val="29"/>
        </w:rPr>
        <w:t> </w:t>
      </w:r>
      <w:r>
        <w:rPr>
          <w:color w:val="1D1D1B"/>
          <w:spacing w:val="-5"/>
        </w:rPr>
        <w:t>ejercen </w:t>
      </w:r>
      <w:r>
        <w:rPr>
          <w:color w:val="1D1D1B"/>
          <w:spacing w:val="-4"/>
        </w:rPr>
        <w:t>como  </w:t>
      </w:r>
      <w:r>
        <w:rPr>
          <w:color w:val="1D1D1B"/>
          <w:spacing w:val="-5"/>
        </w:rPr>
        <w:t>especialistas  </w:t>
      </w:r>
      <w:r>
        <w:rPr>
          <w:color w:val="1D1D1B"/>
          <w:spacing w:val="-3"/>
        </w:rPr>
        <w:t>en</w:t>
      </w:r>
      <w:r>
        <w:rPr>
          <w:color w:val="1D1D1B"/>
          <w:spacing w:val="37"/>
        </w:rPr>
        <w:t> </w:t>
      </w:r>
      <w:r>
        <w:rPr>
          <w:color w:val="1D1D1B"/>
          <w:spacing w:val="-4"/>
        </w:rPr>
        <w:t>las  </w:t>
      </w:r>
      <w:r>
        <w:rPr>
          <w:color w:val="1D1D1B"/>
          <w:spacing w:val="43"/>
        </w:rPr>
        <w:t> </w:t>
      </w:r>
      <w:r>
        <w:rPr>
          <w:color w:val="1D1D1B"/>
          <w:spacing w:val="-5"/>
        </w:rPr>
        <w:t>diferentes</w:t>
        <w:tab/>
        <w:t>Unidades</w:t>
      </w:r>
      <w:r>
        <w:rPr>
          <w:color w:val="1D1D1B"/>
          <w:spacing w:val="43"/>
        </w:rPr>
        <w:t> </w:t>
      </w:r>
      <w:r>
        <w:rPr>
          <w:color w:val="1D1D1B"/>
        </w:rPr>
        <w:t>y </w:t>
      </w:r>
      <w:r>
        <w:rPr>
          <w:color w:val="1D1D1B"/>
          <w:spacing w:val="-5"/>
        </w:rPr>
        <w:t>Reparticiones</w:t>
      </w:r>
      <w:r>
        <w:rPr>
          <w:color w:val="1D1D1B"/>
          <w:spacing w:val="-17"/>
        </w:rPr>
        <w:t> </w:t>
      </w:r>
      <w:r>
        <w:rPr>
          <w:color w:val="1D1D1B"/>
          <w:spacing w:val="-3"/>
        </w:rPr>
        <w:t>I.M.</w:t>
      </w:r>
      <w:r>
        <w:rPr>
          <w:color w:val="1D1D1B"/>
          <w:spacing w:val="-19"/>
        </w:rPr>
        <w:t> </w:t>
      </w:r>
      <w:r>
        <w:rPr>
          <w:color w:val="1D1D1B"/>
        </w:rPr>
        <w:t>y</w:t>
      </w:r>
      <w:r>
        <w:rPr>
          <w:color w:val="1D1D1B"/>
          <w:spacing w:val="-19"/>
        </w:rPr>
        <w:t> </w:t>
      </w:r>
      <w:r>
        <w:rPr>
          <w:color w:val="1D1D1B"/>
          <w:spacing w:val="-4"/>
        </w:rPr>
        <w:t>otros</w:t>
      </w:r>
      <w:r>
        <w:rPr>
          <w:color w:val="1D1D1B"/>
          <w:spacing w:val="-17"/>
        </w:rPr>
        <w:t> </w:t>
      </w:r>
      <w:r>
        <w:rPr>
          <w:color w:val="1D1D1B"/>
          <w:spacing w:val="-5"/>
        </w:rPr>
        <w:t>puestos</w:t>
      </w:r>
      <w:r>
        <w:rPr>
          <w:color w:val="1D1D1B"/>
          <w:spacing w:val="-17"/>
        </w:rPr>
        <w:t> </w:t>
      </w:r>
      <w:r>
        <w:rPr>
          <w:color w:val="1D1D1B"/>
          <w:spacing w:val="-4"/>
        </w:rPr>
        <w:t>del</w:t>
      </w:r>
      <w:r>
        <w:rPr>
          <w:color w:val="1D1D1B"/>
          <w:spacing w:val="25"/>
        </w:rPr>
        <w:t> </w:t>
      </w:r>
      <w:r>
        <w:rPr>
          <w:color w:val="1D1D1B"/>
          <w:spacing w:val="-4"/>
        </w:rPr>
        <w:t>Servicio</w:t>
      </w:r>
      <w:r>
        <w:rPr>
          <w:color w:val="1D1D1B"/>
          <w:spacing w:val="-19"/>
        </w:rPr>
        <w:t> </w:t>
      </w:r>
      <w:r>
        <w:rPr>
          <w:color w:val="1D1D1B"/>
          <w:spacing w:val="-4"/>
        </w:rPr>
        <w:t>General.</w:t>
      </w:r>
    </w:p>
    <w:p>
      <w:pPr>
        <w:pStyle w:val="BodyText"/>
        <w:spacing w:before="11"/>
        <w:rPr>
          <w:sz w:val="18"/>
        </w:rPr>
      </w:pPr>
    </w:p>
    <w:p>
      <w:pPr>
        <w:pStyle w:val="BodyText"/>
        <w:ind w:left="242" w:right="1552" w:firstLine="340"/>
        <w:jc w:val="both"/>
      </w:pPr>
      <w:r>
        <w:rPr/>
        <w:pict>
          <v:shape style="position:absolute;margin-left:573.636719pt;margin-top:8.866369pt;width:12pt;height:85.95pt;mso-position-horizontal-relative:page;mso-position-vertical-relative:paragraph;z-index:8704" type="#_x0000_t202" filled="false" stroked="false">
            <v:textbox inset="0,0,0,0" style="layout-flow:vertical;mso-layout-flow-alt:bottom-to-top">
              <w:txbxContent>
                <w:p>
                  <w:pPr>
                    <w:pStyle w:val="BodyText"/>
                    <w:spacing w:line="221" w:lineRule="exact"/>
                    <w:ind w:left="20" w:right="-412"/>
                    <w:rPr>
                      <w:rFonts w:ascii="Gill Sans MT"/>
                    </w:rPr>
                  </w:pPr>
                  <w:r>
                    <w:rPr>
                      <w:rFonts w:ascii="Gill Sans MT"/>
                      <w:color w:val="9D9D9C"/>
                      <w:w w:val="108"/>
                    </w:rPr>
                    <w:t>El</w:t>
                  </w:r>
                  <w:r>
                    <w:rPr>
                      <w:rFonts w:ascii="Gill Sans MT"/>
                      <w:color w:val="9D9D9C"/>
                    </w:rPr>
                    <w:t> </w:t>
                  </w:r>
                  <w:r>
                    <w:rPr>
                      <w:rFonts w:ascii="Gill Sans MT"/>
                      <w:color w:val="9D9D9C"/>
                      <w:w w:val="112"/>
                    </w:rPr>
                    <w:t>Ofcial</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11"/>
                    </w:rPr>
                    <w:t>Marina</w:t>
                  </w:r>
                </w:p>
              </w:txbxContent>
            </v:textbox>
            <w10:wrap type="none"/>
          </v:shape>
        </w:pict>
      </w:r>
      <w:r>
        <w:rPr>
          <w:color w:val="1D1D1B"/>
          <w:spacing w:val="-4"/>
        </w:rPr>
        <w:t>Los</w:t>
      </w:r>
      <w:r>
        <w:rPr>
          <w:color w:val="1D1D1B"/>
          <w:spacing w:val="-21"/>
        </w:rPr>
        <w:t> </w:t>
      </w:r>
      <w:r>
        <w:rPr>
          <w:color w:val="1D1D1B"/>
          <w:spacing w:val="-4"/>
        </w:rPr>
        <w:t>Oficiales</w:t>
      </w:r>
      <w:r>
        <w:rPr>
          <w:color w:val="1D1D1B"/>
          <w:spacing w:val="-22"/>
        </w:rPr>
        <w:t> </w:t>
      </w:r>
      <w:r>
        <w:rPr>
          <w:color w:val="1D1D1B"/>
          <w:spacing w:val="-4"/>
        </w:rPr>
        <w:t>Subalternos</w:t>
      </w:r>
      <w:r>
        <w:rPr>
          <w:color w:val="1D1D1B"/>
          <w:spacing w:val="-21"/>
        </w:rPr>
        <w:t> </w:t>
      </w:r>
      <w:r>
        <w:rPr>
          <w:color w:val="1D1D1B"/>
          <w:spacing w:val="-3"/>
        </w:rPr>
        <w:t>I.M.</w:t>
      </w:r>
      <w:r>
        <w:rPr>
          <w:color w:val="1D1D1B"/>
          <w:spacing w:val="-21"/>
        </w:rPr>
        <w:t> </w:t>
      </w:r>
      <w:r>
        <w:rPr>
          <w:color w:val="1D1D1B"/>
          <w:spacing w:val="-5"/>
        </w:rPr>
        <w:t>dispondrán</w:t>
      </w:r>
      <w:r>
        <w:rPr>
          <w:color w:val="1D1D1B"/>
          <w:spacing w:val="-21"/>
        </w:rPr>
        <w:t> </w:t>
      </w:r>
      <w:r>
        <w:rPr>
          <w:color w:val="1D1D1B"/>
          <w:spacing w:val="-4"/>
        </w:rPr>
        <w:t>del</w:t>
      </w:r>
      <w:r>
        <w:rPr>
          <w:color w:val="1D1D1B"/>
          <w:spacing w:val="-21"/>
        </w:rPr>
        <w:t> </w:t>
      </w:r>
      <w:r>
        <w:rPr>
          <w:color w:val="1D1D1B"/>
          <w:spacing w:val="-5"/>
        </w:rPr>
        <w:t>apoyo </w:t>
      </w:r>
      <w:r>
        <w:rPr>
          <w:color w:val="1D1D1B"/>
          <w:spacing w:val="-4"/>
        </w:rPr>
        <w:t>del Oficial </w:t>
      </w:r>
      <w:r>
        <w:rPr>
          <w:color w:val="1D1D1B"/>
          <w:spacing w:val="-3"/>
        </w:rPr>
        <w:t>de </w:t>
      </w:r>
      <w:r>
        <w:rPr>
          <w:color w:val="1D1D1B"/>
          <w:spacing w:val="-4"/>
        </w:rPr>
        <w:t>Orientación Profesional, </w:t>
      </w:r>
      <w:r>
        <w:rPr>
          <w:color w:val="1D1D1B"/>
          <w:spacing w:val="-3"/>
        </w:rPr>
        <w:t>O.P. </w:t>
      </w:r>
      <w:r>
        <w:rPr>
          <w:color w:val="1D1D1B"/>
          <w:spacing w:val="-4"/>
        </w:rPr>
        <w:t>del </w:t>
      </w:r>
      <w:r>
        <w:rPr>
          <w:color w:val="1D1D1B"/>
          <w:spacing w:val="-5"/>
        </w:rPr>
        <w:t>grado </w:t>
      </w:r>
      <w:r>
        <w:rPr>
          <w:color w:val="1D1D1B"/>
          <w:spacing w:val="-3"/>
        </w:rPr>
        <w:t>de </w:t>
      </w:r>
      <w:r>
        <w:rPr>
          <w:color w:val="1D1D1B"/>
          <w:spacing w:val="-5"/>
        </w:rPr>
        <w:t>Capitán </w:t>
      </w:r>
      <w:r>
        <w:rPr>
          <w:color w:val="1D1D1B"/>
          <w:spacing w:val="-3"/>
        </w:rPr>
        <w:t>de </w:t>
      </w:r>
      <w:r>
        <w:rPr>
          <w:color w:val="1D1D1B"/>
          <w:spacing w:val="-4"/>
        </w:rPr>
        <w:t>Fragata </w:t>
      </w:r>
      <w:r>
        <w:rPr>
          <w:color w:val="1D1D1B"/>
        </w:rPr>
        <w:t>o </w:t>
      </w:r>
      <w:r>
        <w:rPr>
          <w:color w:val="1D1D1B"/>
          <w:spacing w:val="-3"/>
        </w:rPr>
        <w:t>de </w:t>
      </w:r>
      <w:r>
        <w:rPr>
          <w:color w:val="1D1D1B"/>
          <w:spacing w:val="-5"/>
        </w:rPr>
        <w:t>Navío, </w:t>
      </w:r>
      <w:r>
        <w:rPr>
          <w:color w:val="1D1D1B"/>
          <w:spacing w:val="-3"/>
        </w:rPr>
        <w:t>de la </w:t>
      </w:r>
      <w:r>
        <w:rPr>
          <w:color w:val="1D1D1B"/>
          <w:spacing w:val="-5"/>
        </w:rPr>
        <w:t>Dirección de Recursos Humanos </w:t>
      </w:r>
      <w:r>
        <w:rPr>
          <w:color w:val="1D1D1B"/>
          <w:spacing w:val="-3"/>
        </w:rPr>
        <w:t>de la </w:t>
      </w:r>
      <w:r>
        <w:rPr>
          <w:color w:val="1D1D1B"/>
          <w:spacing w:val="-4"/>
        </w:rPr>
        <w:t>Armada, </w:t>
      </w:r>
      <w:r>
        <w:rPr>
          <w:color w:val="1D1D1B"/>
          <w:spacing w:val="-5"/>
        </w:rPr>
        <w:t>D.R.H.A.,  </w:t>
      </w:r>
      <w:r>
        <w:rPr>
          <w:color w:val="1D1D1B"/>
          <w:spacing w:val="-3"/>
        </w:rPr>
        <w:t>el </w:t>
      </w:r>
      <w:r>
        <w:rPr>
          <w:color w:val="1D1D1B"/>
          <w:spacing w:val="-5"/>
        </w:rPr>
        <w:t>que  </w:t>
      </w:r>
      <w:r>
        <w:rPr>
          <w:color w:val="1D1D1B"/>
          <w:spacing w:val="-4"/>
        </w:rPr>
        <w:t>les </w:t>
      </w:r>
      <w:r>
        <w:rPr>
          <w:color w:val="1D1D1B"/>
          <w:spacing w:val="-5"/>
        </w:rPr>
        <w:t>ayudará </w:t>
      </w:r>
      <w:r>
        <w:rPr>
          <w:color w:val="1D1D1B"/>
        </w:rPr>
        <w:t>a </w:t>
      </w:r>
      <w:r>
        <w:rPr>
          <w:color w:val="1D1D1B"/>
          <w:spacing w:val="-4"/>
        </w:rPr>
        <w:t>seleccionar </w:t>
      </w:r>
      <w:r>
        <w:rPr>
          <w:color w:val="1D1D1B"/>
          <w:spacing w:val="-3"/>
        </w:rPr>
        <w:t>un </w:t>
      </w:r>
      <w:r>
        <w:rPr>
          <w:color w:val="1D1D1B"/>
          <w:spacing w:val="-4"/>
        </w:rPr>
        <w:t>área </w:t>
      </w:r>
      <w:r>
        <w:rPr>
          <w:color w:val="1D1D1B"/>
          <w:spacing w:val="-3"/>
        </w:rPr>
        <w:t>de </w:t>
      </w:r>
      <w:r>
        <w:rPr>
          <w:color w:val="1D1D1B"/>
          <w:spacing w:val="-5"/>
        </w:rPr>
        <w:t>desempeño profesional, dándoles </w:t>
      </w:r>
      <w:r>
        <w:rPr>
          <w:color w:val="1D1D1B"/>
        </w:rPr>
        <w:t>a conocer las alternativas de desarrollo</w:t>
      </w:r>
      <w:r>
        <w:rPr>
          <w:color w:val="1D1D1B"/>
          <w:spacing w:val="-18"/>
        </w:rPr>
        <w:t> </w:t>
      </w:r>
      <w:r>
        <w:rPr>
          <w:color w:val="1D1D1B"/>
        </w:rPr>
        <w:t>profesional,</w:t>
      </w:r>
      <w:r>
        <w:rPr>
          <w:color w:val="1D1D1B"/>
          <w:spacing w:val="-18"/>
        </w:rPr>
        <w:t> </w:t>
      </w:r>
      <w:r>
        <w:rPr>
          <w:color w:val="1D1D1B"/>
        </w:rPr>
        <w:t>entre</w:t>
      </w:r>
      <w:r>
        <w:rPr>
          <w:color w:val="1D1D1B"/>
          <w:spacing w:val="-18"/>
        </w:rPr>
        <w:t> </w:t>
      </w:r>
      <w:r>
        <w:rPr>
          <w:color w:val="1D1D1B"/>
        </w:rPr>
        <w:t>las</w:t>
      </w:r>
      <w:r>
        <w:rPr>
          <w:color w:val="1D1D1B"/>
          <w:spacing w:val="-18"/>
        </w:rPr>
        <w:t> </w:t>
      </w:r>
      <w:r>
        <w:rPr>
          <w:color w:val="1D1D1B"/>
        </w:rPr>
        <w:t>cuales</w:t>
      </w:r>
      <w:r>
        <w:rPr>
          <w:color w:val="1D1D1B"/>
          <w:spacing w:val="-18"/>
        </w:rPr>
        <w:t> </w:t>
      </w:r>
      <w:r>
        <w:rPr>
          <w:color w:val="1D1D1B"/>
        </w:rPr>
        <w:t>se</w:t>
      </w:r>
      <w:r>
        <w:rPr>
          <w:color w:val="1D1D1B"/>
          <w:spacing w:val="-18"/>
        </w:rPr>
        <w:t> </w:t>
      </w:r>
      <w:r>
        <w:rPr>
          <w:color w:val="1D1D1B"/>
        </w:rPr>
        <w:t>encuentran algunas tendientes a facilitar su desempeño en otras instituciones de la Defensa</w:t>
      </w:r>
      <w:r>
        <w:rPr>
          <w:color w:val="1D1D1B"/>
          <w:spacing w:val="-29"/>
        </w:rPr>
        <w:t> </w:t>
      </w:r>
      <w:r>
        <w:rPr>
          <w:color w:val="1D1D1B"/>
        </w:rPr>
        <w:t>Nacional.</w:t>
      </w:r>
    </w:p>
    <w:p>
      <w:pPr>
        <w:pStyle w:val="Heading2"/>
        <w:spacing w:line="214" w:lineRule="exact"/>
        <w:ind w:left="100" w:right="1056"/>
        <w:jc w:val="right"/>
      </w:pPr>
      <w:r>
        <w:rPr>
          <w:color w:val="9D9D9C"/>
        </w:rPr>
        <w:t>95</w:t>
      </w:r>
    </w:p>
    <w:p>
      <w:pPr>
        <w:pStyle w:val="Heading4"/>
        <w:numPr>
          <w:ilvl w:val="0"/>
          <w:numId w:val="79"/>
        </w:numPr>
        <w:tabs>
          <w:tab w:pos="466" w:val="left" w:leader="none"/>
        </w:tabs>
        <w:spacing w:line="240" w:lineRule="auto" w:before="19" w:after="0"/>
        <w:ind w:left="465" w:right="0" w:hanging="223"/>
        <w:jc w:val="left"/>
      </w:pPr>
      <w:r>
        <w:rPr/>
        <w:pict>
          <v:shape style="position:absolute;margin-left:573.636719pt;margin-top:7.416385pt;width:12pt;height:58.15pt;mso-position-horizontal-relative:page;mso-position-vertical-relative:paragraph;z-index:868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8"/>
                    </w:rPr>
                    <w:t>Seis</w:t>
                  </w:r>
                </w:p>
              </w:txbxContent>
            </v:textbox>
            <w10:wrap type="none"/>
          </v:shape>
        </w:pict>
      </w:r>
      <w:r>
        <w:rPr>
          <w:color w:val="1D1D1B"/>
        </w:rPr>
        <w:t>Tercera</w:t>
      </w:r>
      <w:r>
        <w:rPr>
          <w:color w:val="1D1D1B"/>
          <w:spacing w:val="-1"/>
        </w:rPr>
        <w:t> </w:t>
      </w:r>
      <w:r>
        <w:rPr>
          <w:color w:val="1D1D1B"/>
        </w:rPr>
        <w:t>Etapa</w:t>
      </w:r>
    </w:p>
    <w:p>
      <w:pPr>
        <w:pStyle w:val="BodyText"/>
        <w:spacing w:before="2"/>
        <w:rPr>
          <w:b/>
        </w:rPr>
      </w:pPr>
    </w:p>
    <w:p>
      <w:pPr>
        <w:spacing w:before="1"/>
        <w:ind w:left="242" w:right="963" w:firstLine="0"/>
        <w:jc w:val="left"/>
        <w:rPr>
          <w:b/>
          <w:sz w:val="20"/>
        </w:rPr>
      </w:pPr>
      <w:r>
        <w:rPr>
          <w:b/>
          <w:color w:val="1D1D1B"/>
          <w:sz w:val="20"/>
        </w:rPr>
        <w:t>Ésta comprende tres subetapas:</w:t>
      </w:r>
    </w:p>
    <w:p>
      <w:pPr>
        <w:pStyle w:val="BodyText"/>
        <w:spacing w:before="2"/>
        <w:rPr>
          <w:b/>
        </w:rPr>
      </w:pPr>
    </w:p>
    <w:p>
      <w:pPr>
        <w:pStyle w:val="BodyText"/>
        <w:spacing w:line="249" w:lineRule="auto" w:before="1"/>
        <w:ind w:left="242" w:right="1551" w:firstLine="340"/>
        <w:jc w:val="both"/>
      </w:pPr>
      <w:r>
        <w:rPr>
          <w:color w:val="1D1D1B"/>
        </w:rPr>
        <w:t>La primera corresponde a la diferenciación y asignación por  áreas  de  desempeño  profesional  y  realización  de  cursos  institucionales:  de</w:t>
      </w:r>
      <w:r>
        <w:rPr>
          <w:color w:val="1D1D1B"/>
          <w:spacing w:val="17"/>
        </w:rPr>
        <w:t> </w:t>
      </w:r>
      <w:r>
        <w:rPr>
          <w:color w:val="1D1D1B"/>
        </w:rPr>
        <w:t>Estado</w:t>
      </w:r>
    </w:p>
    <w:p>
      <w:pPr>
        <w:spacing w:after="0" w:line="249" w:lineRule="auto"/>
        <w:jc w:val="both"/>
        <w:sectPr>
          <w:type w:val="continuous"/>
          <w:pgSz w:w="12750" w:h="15870"/>
          <w:pgMar w:top="420" w:bottom="420" w:left="0" w:right="0"/>
          <w:cols w:num="2" w:equalWidth="0">
            <w:col w:w="6232" w:space="40"/>
            <w:col w:w="6478"/>
          </w:cols>
        </w:sectPr>
      </w:pPr>
    </w:p>
    <w:p>
      <w:pPr>
        <w:spacing w:after="0" w:line="249" w:lineRule="auto"/>
        <w:jc w:val="both"/>
        <w:sectPr>
          <w:type w:val="continuous"/>
          <w:pgSz w:w="12750" w:h="15870"/>
          <w:pgMar w:top="420" w:bottom="420" w:left="0" w:right="0"/>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BodyText"/>
        <w:spacing w:line="249" w:lineRule="auto" w:before="75"/>
        <w:ind w:left="1553"/>
      </w:pPr>
      <w:r>
        <w:rPr>
          <w:color w:val="1D1D1B"/>
        </w:rPr>
        <w:t>Mayor o de Informaciones de Estado Mayor, y otros cursos de Post Grado.</w:t>
      </w:r>
    </w:p>
    <w:p>
      <w:pPr>
        <w:pStyle w:val="BodyText"/>
        <w:spacing w:before="1"/>
        <w:rPr>
          <w:sz w:val="19"/>
        </w:rPr>
      </w:pPr>
    </w:p>
    <w:p>
      <w:pPr>
        <w:pStyle w:val="BodyText"/>
        <w:spacing w:line="222" w:lineRule="exact"/>
        <w:ind w:left="1553" w:firstLine="340"/>
        <w:jc w:val="both"/>
      </w:pPr>
      <w:r>
        <w:rPr>
          <w:color w:val="1D1D1B"/>
        </w:rPr>
        <w:t>Se iniciará durante el último año de Teniente Primero</w:t>
      </w:r>
      <w:r>
        <w:rPr>
          <w:color w:val="1D1D1B"/>
          <w:spacing w:val="-11"/>
        </w:rPr>
        <w:t> </w:t>
      </w:r>
      <w:r>
        <w:rPr>
          <w:color w:val="1D1D1B"/>
        </w:rPr>
        <w:t>IM</w:t>
      </w:r>
      <w:r>
        <w:rPr>
          <w:color w:val="1D1D1B"/>
          <w:spacing w:val="-11"/>
        </w:rPr>
        <w:t> </w:t>
      </w:r>
      <w:r>
        <w:rPr>
          <w:color w:val="1D1D1B"/>
        </w:rPr>
        <w:t>con</w:t>
      </w:r>
      <w:r>
        <w:rPr>
          <w:color w:val="1D1D1B"/>
          <w:spacing w:val="-11"/>
        </w:rPr>
        <w:t> </w:t>
      </w:r>
      <w:r>
        <w:rPr>
          <w:color w:val="1D1D1B"/>
        </w:rPr>
        <w:t>la</w:t>
      </w:r>
      <w:r>
        <w:rPr>
          <w:color w:val="1D1D1B"/>
          <w:spacing w:val="-10"/>
        </w:rPr>
        <w:t> </w:t>
      </w:r>
      <w:r>
        <w:rPr>
          <w:color w:val="1D1D1B"/>
        </w:rPr>
        <w:t>postulación</w:t>
      </w:r>
      <w:r>
        <w:rPr>
          <w:color w:val="1D1D1B"/>
          <w:spacing w:val="-10"/>
        </w:rPr>
        <w:t> </w:t>
      </w:r>
      <w:r>
        <w:rPr>
          <w:color w:val="1D1D1B"/>
        </w:rPr>
        <w:t>a</w:t>
      </w:r>
      <w:r>
        <w:rPr>
          <w:color w:val="1D1D1B"/>
          <w:spacing w:val="-11"/>
        </w:rPr>
        <w:t> </w:t>
      </w:r>
      <w:r>
        <w:rPr>
          <w:color w:val="1D1D1B"/>
        </w:rPr>
        <w:t>las</w:t>
      </w:r>
      <w:r>
        <w:rPr>
          <w:color w:val="1D1D1B"/>
          <w:spacing w:val="-10"/>
        </w:rPr>
        <w:t> </w:t>
      </w:r>
      <w:r>
        <w:rPr>
          <w:color w:val="1D1D1B"/>
        </w:rPr>
        <w:t>áreas</w:t>
      </w:r>
      <w:r>
        <w:rPr>
          <w:color w:val="1D1D1B"/>
          <w:spacing w:val="-10"/>
        </w:rPr>
        <w:t> </w:t>
      </w:r>
      <w:r>
        <w:rPr>
          <w:color w:val="1D1D1B"/>
        </w:rPr>
        <w:t>Operativa</w:t>
      </w:r>
      <w:r>
        <w:rPr>
          <w:color w:val="1D1D1B"/>
          <w:spacing w:val="-11"/>
        </w:rPr>
        <w:t> </w:t>
      </w:r>
      <w:r>
        <w:rPr>
          <w:color w:val="1D1D1B"/>
        </w:rPr>
        <w:t>y Logística,</w:t>
      </w:r>
      <w:r>
        <w:rPr>
          <w:color w:val="1D1D1B"/>
          <w:spacing w:val="-8"/>
        </w:rPr>
        <w:t> </w:t>
      </w:r>
      <w:r>
        <w:rPr>
          <w:color w:val="1D1D1B"/>
        </w:rPr>
        <w:t>y</w:t>
      </w:r>
      <w:r>
        <w:rPr>
          <w:color w:val="1D1D1B"/>
          <w:spacing w:val="-9"/>
        </w:rPr>
        <w:t> </w:t>
      </w:r>
      <w:r>
        <w:rPr>
          <w:color w:val="1D1D1B"/>
        </w:rPr>
        <w:t>la</w:t>
      </w:r>
      <w:r>
        <w:rPr>
          <w:color w:val="1D1D1B"/>
          <w:spacing w:val="-9"/>
        </w:rPr>
        <w:t> </w:t>
      </w:r>
      <w:r>
        <w:rPr>
          <w:color w:val="1D1D1B"/>
        </w:rPr>
        <w:t>posterior</w:t>
      </w:r>
      <w:r>
        <w:rPr>
          <w:color w:val="1D1D1B"/>
          <w:spacing w:val="-8"/>
        </w:rPr>
        <w:t> </w:t>
      </w:r>
      <w:r>
        <w:rPr>
          <w:color w:val="1D1D1B"/>
        </w:rPr>
        <w:t>asignación</w:t>
      </w:r>
      <w:r>
        <w:rPr>
          <w:color w:val="1D1D1B"/>
          <w:spacing w:val="-9"/>
        </w:rPr>
        <w:t> </w:t>
      </w:r>
      <w:r>
        <w:rPr>
          <w:color w:val="1D1D1B"/>
        </w:rPr>
        <w:t>a</w:t>
      </w:r>
      <w:r>
        <w:rPr>
          <w:color w:val="1D1D1B"/>
          <w:spacing w:val="-9"/>
        </w:rPr>
        <w:t> </w:t>
      </w:r>
      <w:r>
        <w:rPr>
          <w:color w:val="1D1D1B"/>
        </w:rPr>
        <w:t>una</w:t>
      </w:r>
      <w:r>
        <w:rPr>
          <w:color w:val="1D1D1B"/>
          <w:spacing w:val="-9"/>
        </w:rPr>
        <w:t> </w:t>
      </w:r>
      <w:r>
        <w:rPr>
          <w:color w:val="1D1D1B"/>
        </w:rPr>
        <w:t>de</w:t>
      </w:r>
      <w:r>
        <w:rPr>
          <w:color w:val="1D1D1B"/>
          <w:spacing w:val="-9"/>
        </w:rPr>
        <w:t> </w:t>
      </w:r>
      <w:r>
        <w:rPr>
          <w:color w:val="1D1D1B"/>
        </w:rPr>
        <w:t>ellas</w:t>
      </w:r>
      <w:r>
        <w:rPr>
          <w:color w:val="1D1D1B"/>
          <w:spacing w:val="-9"/>
        </w:rPr>
        <w:t> </w:t>
      </w:r>
      <w:r>
        <w:rPr>
          <w:color w:val="1D1D1B"/>
        </w:rPr>
        <w:t>por un Comité de Selección de Oficiales. Dichos</w:t>
      </w:r>
      <w:r>
        <w:rPr>
          <w:color w:val="1D1D1B"/>
          <w:spacing w:val="-23"/>
        </w:rPr>
        <w:t> </w:t>
      </w:r>
      <w:r>
        <w:rPr>
          <w:color w:val="1D1D1B"/>
        </w:rPr>
        <w:t>Cursos, efectuados en la grado de Capitán de Corbeta IM, son</w:t>
      </w:r>
      <w:r>
        <w:rPr>
          <w:color w:val="1D1D1B"/>
          <w:spacing w:val="-12"/>
        </w:rPr>
        <w:t> </w:t>
      </w:r>
      <w:r>
        <w:rPr>
          <w:color w:val="1D1D1B"/>
        </w:rPr>
        <w:t>impartidos</w:t>
      </w:r>
      <w:r>
        <w:rPr>
          <w:color w:val="1D1D1B"/>
          <w:spacing w:val="-11"/>
        </w:rPr>
        <w:t> </w:t>
      </w:r>
      <w:r>
        <w:rPr>
          <w:color w:val="1D1D1B"/>
        </w:rPr>
        <w:t>por</w:t>
      </w:r>
      <w:r>
        <w:rPr>
          <w:color w:val="1D1D1B"/>
          <w:spacing w:val="-12"/>
        </w:rPr>
        <w:t> </w:t>
      </w:r>
      <w:r>
        <w:rPr>
          <w:color w:val="1D1D1B"/>
        </w:rPr>
        <w:t>la</w:t>
      </w:r>
      <w:r>
        <w:rPr>
          <w:color w:val="1D1D1B"/>
          <w:spacing w:val="-12"/>
        </w:rPr>
        <w:t> </w:t>
      </w:r>
      <w:r>
        <w:rPr>
          <w:color w:val="1D1D1B"/>
        </w:rPr>
        <w:t>Academia</w:t>
      </w:r>
      <w:r>
        <w:rPr>
          <w:color w:val="1D1D1B"/>
          <w:spacing w:val="-12"/>
        </w:rPr>
        <w:t> </w:t>
      </w:r>
      <w:r>
        <w:rPr>
          <w:color w:val="1D1D1B"/>
        </w:rPr>
        <w:t>de</w:t>
      </w:r>
      <w:r>
        <w:rPr>
          <w:color w:val="1D1D1B"/>
          <w:spacing w:val="-12"/>
        </w:rPr>
        <w:t> </w:t>
      </w:r>
      <w:r>
        <w:rPr>
          <w:color w:val="1D1D1B"/>
        </w:rPr>
        <w:t>Guerra</w:t>
      </w:r>
      <w:r>
        <w:rPr>
          <w:color w:val="1D1D1B"/>
          <w:spacing w:val="-12"/>
        </w:rPr>
        <w:t> </w:t>
      </w:r>
      <w:r>
        <w:rPr>
          <w:color w:val="1D1D1B"/>
        </w:rPr>
        <w:t>Naval</w:t>
      </w:r>
      <w:r>
        <w:rPr>
          <w:color w:val="1D1D1B"/>
          <w:spacing w:val="-12"/>
        </w:rPr>
        <w:t> </w:t>
      </w:r>
      <w:r>
        <w:rPr>
          <w:color w:val="1D1D1B"/>
        </w:rPr>
        <w:t>y</w:t>
      </w:r>
      <w:r>
        <w:rPr>
          <w:color w:val="1D1D1B"/>
          <w:spacing w:val="-12"/>
        </w:rPr>
        <w:t> </w:t>
      </w:r>
      <w:r>
        <w:rPr>
          <w:color w:val="1D1D1B"/>
        </w:rPr>
        <w:t>en otros</w:t>
      </w:r>
      <w:r>
        <w:rPr>
          <w:color w:val="1D1D1B"/>
          <w:spacing w:val="-16"/>
        </w:rPr>
        <w:t> </w:t>
      </w:r>
      <w:r>
        <w:rPr>
          <w:color w:val="1D1D1B"/>
        </w:rPr>
        <w:t>establecimientos</w:t>
      </w:r>
      <w:r>
        <w:rPr>
          <w:color w:val="1D1D1B"/>
          <w:spacing w:val="-15"/>
        </w:rPr>
        <w:t> </w:t>
      </w:r>
      <w:r>
        <w:rPr>
          <w:color w:val="1D1D1B"/>
        </w:rPr>
        <w:t>de</w:t>
      </w:r>
      <w:r>
        <w:rPr>
          <w:color w:val="1D1D1B"/>
          <w:spacing w:val="-16"/>
        </w:rPr>
        <w:t> </w:t>
      </w:r>
      <w:r>
        <w:rPr>
          <w:color w:val="1D1D1B"/>
        </w:rPr>
        <w:t>Educación</w:t>
      </w:r>
      <w:r>
        <w:rPr>
          <w:color w:val="1D1D1B"/>
          <w:spacing w:val="-16"/>
        </w:rPr>
        <w:t> </w:t>
      </w:r>
      <w:r>
        <w:rPr>
          <w:color w:val="1D1D1B"/>
        </w:rPr>
        <w:t>Superior.</w:t>
      </w:r>
    </w:p>
    <w:p>
      <w:pPr>
        <w:pStyle w:val="BodyText"/>
        <w:spacing w:before="9"/>
        <w:rPr>
          <w:sz w:val="18"/>
        </w:rPr>
      </w:pPr>
    </w:p>
    <w:p>
      <w:pPr>
        <w:pStyle w:val="Heading4"/>
        <w:numPr>
          <w:ilvl w:val="1"/>
          <w:numId w:val="79"/>
        </w:numPr>
        <w:tabs>
          <w:tab w:pos="2114" w:val="left" w:leader="none"/>
        </w:tabs>
        <w:spacing w:line="240" w:lineRule="auto" w:before="1" w:after="0"/>
        <w:ind w:left="2114" w:right="0" w:hanging="221"/>
        <w:jc w:val="both"/>
      </w:pPr>
      <w:r>
        <w:rPr>
          <w:color w:val="1D1D1B"/>
        </w:rPr>
        <w:t>Áreas</w:t>
      </w:r>
      <w:r>
        <w:rPr>
          <w:color w:val="1D1D1B"/>
          <w:spacing w:val="-16"/>
        </w:rPr>
        <w:t> </w:t>
      </w:r>
      <w:r>
        <w:rPr>
          <w:color w:val="1D1D1B"/>
        </w:rPr>
        <w:t>de</w:t>
      </w:r>
      <w:r>
        <w:rPr>
          <w:color w:val="1D1D1B"/>
          <w:spacing w:val="-16"/>
        </w:rPr>
        <w:t> </w:t>
      </w:r>
      <w:r>
        <w:rPr>
          <w:color w:val="1D1D1B"/>
        </w:rPr>
        <w:t>Desempeño</w:t>
      </w:r>
      <w:r>
        <w:rPr>
          <w:color w:val="1D1D1B"/>
          <w:spacing w:val="-16"/>
        </w:rPr>
        <w:t> </w:t>
      </w:r>
      <w:r>
        <w:rPr>
          <w:color w:val="1D1D1B"/>
        </w:rPr>
        <w:t>Profesional</w:t>
      </w:r>
    </w:p>
    <w:p>
      <w:pPr>
        <w:pStyle w:val="BodyText"/>
        <w:spacing w:before="10"/>
        <w:rPr>
          <w:b/>
          <w:sz w:val="19"/>
        </w:rPr>
      </w:pPr>
    </w:p>
    <w:p>
      <w:pPr>
        <w:pStyle w:val="BodyText"/>
        <w:spacing w:line="222" w:lineRule="exact"/>
        <w:ind w:left="1893"/>
        <w:jc w:val="both"/>
      </w:pPr>
      <w:r>
        <w:rPr>
          <w:color w:val="1D1D1B"/>
        </w:rPr>
        <w:t>La asignación a las Áreas de Desempeño Profesional la hará el Comité de Selección, durante el segundo semestre de cada año, para la Promoción de Tenientes Primeros I.M. que se encuentren en el último año en el grado, y será asumida al ascender a Capitán de Corbeta I.M.</w:t>
      </w:r>
    </w:p>
    <w:p>
      <w:pPr>
        <w:pStyle w:val="BodyText"/>
        <w:spacing w:before="8"/>
        <w:rPr>
          <w:sz w:val="19"/>
        </w:rPr>
      </w:pPr>
    </w:p>
    <w:p>
      <w:pPr>
        <w:pStyle w:val="BodyText"/>
        <w:spacing w:line="222" w:lineRule="exact"/>
        <w:ind w:left="1893"/>
        <w:jc w:val="both"/>
      </w:pPr>
      <w:r>
        <w:rPr>
          <w:color w:val="1D1D1B"/>
        </w:rPr>
        <w:t>La opción de Cursos de Estado Mayor o Informaciones, o de Post Grado será resuelta de la misma forma que en el caso de los Oficiales Ejecutivos e Ingenieros Navales por un Comité integrado por el D.G.P.A.,  D.E.A.,  C.G.C.I.M.  y</w:t>
      </w:r>
    </w:p>
    <w:p>
      <w:pPr>
        <w:pStyle w:val="BodyText"/>
        <w:spacing w:line="220" w:lineRule="exact"/>
        <w:ind w:left="1893"/>
        <w:jc w:val="both"/>
      </w:pPr>
      <w:r>
        <w:rPr>
          <w:color w:val="1D1D1B"/>
        </w:rPr>
        <w:t>O.O.P. de la D.R.H.A.</w:t>
      </w:r>
    </w:p>
    <w:p>
      <w:pPr>
        <w:pStyle w:val="BodyText"/>
        <w:rPr>
          <w:sz w:val="19"/>
        </w:rPr>
      </w:pPr>
    </w:p>
    <w:p>
      <w:pPr>
        <w:pStyle w:val="Heading4"/>
        <w:numPr>
          <w:ilvl w:val="1"/>
          <w:numId w:val="79"/>
        </w:numPr>
        <w:tabs>
          <w:tab w:pos="2125" w:val="left" w:leader="none"/>
        </w:tabs>
        <w:spacing w:line="240" w:lineRule="auto" w:before="0" w:after="0"/>
        <w:ind w:left="2124" w:right="0" w:hanging="231"/>
        <w:jc w:val="both"/>
      </w:pPr>
      <w:r>
        <w:rPr>
          <w:color w:val="1D1D1B"/>
        </w:rPr>
        <w:t>Área</w:t>
      </w:r>
      <w:r>
        <w:rPr>
          <w:color w:val="1D1D1B"/>
          <w:spacing w:val="-18"/>
        </w:rPr>
        <w:t> </w:t>
      </w:r>
      <w:r>
        <w:rPr>
          <w:color w:val="1D1D1B"/>
        </w:rPr>
        <w:t>Operativa</w:t>
      </w:r>
    </w:p>
    <w:p>
      <w:pPr>
        <w:pStyle w:val="BodyText"/>
        <w:spacing w:before="10"/>
        <w:rPr>
          <w:b/>
          <w:sz w:val="19"/>
        </w:rPr>
      </w:pPr>
    </w:p>
    <w:p>
      <w:pPr>
        <w:pStyle w:val="BodyText"/>
        <w:spacing w:line="222" w:lineRule="exact"/>
        <w:ind w:left="1893"/>
        <w:jc w:val="both"/>
      </w:pPr>
      <w:r>
        <w:rPr>
          <w:color w:val="1D1D1B"/>
        </w:rPr>
        <w:t>En</w:t>
      </w:r>
      <w:r>
        <w:rPr>
          <w:color w:val="1D1D1B"/>
          <w:spacing w:val="-42"/>
        </w:rPr>
        <w:t> </w:t>
      </w:r>
      <w:r>
        <w:rPr>
          <w:color w:val="1D1D1B"/>
        </w:rPr>
        <w:t>el</w:t>
      </w:r>
      <w:r>
        <w:rPr>
          <w:color w:val="1D1D1B"/>
          <w:spacing w:val="-42"/>
        </w:rPr>
        <w:t> </w:t>
      </w:r>
      <w:r>
        <w:rPr>
          <w:color w:val="1D1D1B"/>
        </w:rPr>
        <w:t>Área</w:t>
      </w:r>
      <w:r>
        <w:rPr>
          <w:color w:val="1D1D1B"/>
          <w:spacing w:val="-42"/>
        </w:rPr>
        <w:t> </w:t>
      </w:r>
      <w:r>
        <w:rPr>
          <w:color w:val="1D1D1B"/>
        </w:rPr>
        <w:t>Operativa,</w:t>
      </w:r>
      <w:r>
        <w:rPr>
          <w:color w:val="1D1D1B"/>
          <w:spacing w:val="-42"/>
        </w:rPr>
        <w:t> </w:t>
      </w:r>
      <w:r>
        <w:rPr>
          <w:color w:val="1D1D1B"/>
        </w:rPr>
        <w:t>los</w:t>
      </w:r>
      <w:r>
        <w:rPr>
          <w:color w:val="1D1D1B"/>
          <w:spacing w:val="-42"/>
        </w:rPr>
        <w:t> </w:t>
      </w:r>
      <w:r>
        <w:rPr>
          <w:color w:val="1D1D1B"/>
        </w:rPr>
        <w:t>Oficiales</w:t>
      </w:r>
      <w:r>
        <w:rPr>
          <w:color w:val="1D1D1B"/>
          <w:spacing w:val="-42"/>
        </w:rPr>
        <w:t> </w:t>
      </w:r>
      <w:r>
        <w:rPr>
          <w:color w:val="1D1D1B"/>
        </w:rPr>
        <w:t>I.M.</w:t>
      </w:r>
      <w:r>
        <w:rPr>
          <w:color w:val="1D1D1B"/>
          <w:spacing w:val="-42"/>
        </w:rPr>
        <w:t> </w:t>
      </w:r>
      <w:r>
        <w:rPr>
          <w:color w:val="1D1D1B"/>
        </w:rPr>
        <w:t>se</w:t>
      </w:r>
      <w:r>
        <w:rPr>
          <w:color w:val="1D1D1B"/>
          <w:spacing w:val="-42"/>
        </w:rPr>
        <w:t> </w:t>
      </w:r>
      <w:r>
        <w:rPr>
          <w:color w:val="1D1D1B"/>
        </w:rPr>
        <w:t>orientarán a la conducción político estratégica, operativa y administrativa de la Institución, pudiendo llegar a comandar el Cuerpo I.M., Comando de Fuerzas Especiales y Centro Conjunto para Operaciones de</w:t>
      </w:r>
      <w:r>
        <w:rPr>
          <w:color w:val="1D1D1B"/>
          <w:spacing w:val="-9"/>
        </w:rPr>
        <w:t> </w:t>
      </w:r>
      <w:r>
        <w:rPr>
          <w:color w:val="1D1D1B"/>
        </w:rPr>
        <w:t>Paz.</w:t>
      </w:r>
    </w:p>
    <w:p>
      <w:pPr>
        <w:pStyle w:val="BodyText"/>
        <w:spacing w:before="8"/>
        <w:rPr>
          <w:sz w:val="19"/>
        </w:rPr>
      </w:pPr>
    </w:p>
    <w:p>
      <w:pPr>
        <w:pStyle w:val="BodyText"/>
        <w:spacing w:line="222" w:lineRule="exact"/>
        <w:ind w:left="1893" w:right="1"/>
        <w:jc w:val="both"/>
      </w:pPr>
      <w:r>
        <w:rPr/>
        <w:pict>
          <v:shape style="position:absolute;margin-left:52.628792pt;margin-top:57.438107pt;width:12pt;height:85.95pt;mso-position-horizontal-relative:page;mso-position-vertical-relative:paragraph;z-index:8752" type="#_x0000_t202" filled="false" stroked="false">
            <v:textbox inset="0,0,0,0" style="layout-flow:vertical;mso-layout-flow-alt:bottom-to-top">
              <w:txbxContent>
                <w:p>
                  <w:pPr>
                    <w:pStyle w:val="BodyText"/>
                    <w:spacing w:line="221" w:lineRule="exact"/>
                    <w:ind w:left="20" w:right="-412"/>
                    <w:rPr>
                      <w:rFonts w:ascii="Gill Sans MT"/>
                    </w:rPr>
                  </w:pPr>
                  <w:r>
                    <w:rPr>
                      <w:rFonts w:ascii="Gill Sans MT"/>
                      <w:color w:val="9D9D9C"/>
                      <w:w w:val="108"/>
                    </w:rPr>
                    <w:t>El</w:t>
                  </w:r>
                  <w:r>
                    <w:rPr>
                      <w:rFonts w:ascii="Gill Sans MT"/>
                      <w:color w:val="9D9D9C"/>
                    </w:rPr>
                    <w:t> </w:t>
                  </w:r>
                  <w:r>
                    <w:rPr>
                      <w:rFonts w:ascii="Gill Sans MT"/>
                      <w:color w:val="9D9D9C"/>
                      <w:w w:val="112"/>
                    </w:rPr>
                    <w:t>Ofcial</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11"/>
                    </w:rPr>
                    <w:t>Marina</w:t>
                  </w:r>
                </w:p>
              </w:txbxContent>
            </v:textbox>
            <w10:wrap type="none"/>
          </v:shape>
        </w:pict>
      </w:r>
      <w:r>
        <w:rPr>
          <w:color w:val="1D1D1B"/>
        </w:rPr>
        <w:t>Si son seleccionados por el Comité de Selección para Comandantes de Unidades I.M., podrán asumir su mando a propuesta del Comandante en Jefe de la Armada y con nombramiento por decreto</w:t>
      </w:r>
      <w:r>
        <w:rPr>
          <w:color w:val="1D1D1B"/>
          <w:spacing w:val="-8"/>
        </w:rPr>
        <w:t> </w:t>
      </w:r>
      <w:r>
        <w:rPr>
          <w:color w:val="1D1D1B"/>
        </w:rPr>
        <w:t>supremo</w:t>
      </w:r>
      <w:r>
        <w:rPr>
          <w:color w:val="1D1D1B"/>
          <w:spacing w:val="-8"/>
        </w:rPr>
        <w:t> </w:t>
      </w:r>
      <w:r>
        <w:rPr>
          <w:color w:val="1D1D1B"/>
        </w:rPr>
        <w:t>expedido</w:t>
      </w:r>
      <w:r>
        <w:rPr>
          <w:color w:val="1D1D1B"/>
          <w:spacing w:val="-8"/>
        </w:rPr>
        <w:t> </w:t>
      </w:r>
      <w:r>
        <w:rPr>
          <w:color w:val="1D1D1B"/>
        </w:rPr>
        <w:t>a</w:t>
      </w:r>
      <w:r>
        <w:rPr>
          <w:color w:val="1D1D1B"/>
          <w:spacing w:val="-8"/>
        </w:rPr>
        <w:t> </w:t>
      </w:r>
      <w:r>
        <w:rPr>
          <w:color w:val="1D1D1B"/>
        </w:rPr>
        <w:t>través</w:t>
      </w:r>
      <w:r>
        <w:rPr>
          <w:color w:val="1D1D1B"/>
          <w:spacing w:val="-8"/>
        </w:rPr>
        <w:t> </w:t>
      </w:r>
      <w:r>
        <w:rPr>
          <w:color w:val="1D1D1B"/>
        </w:rPr>
        <w:t>del</w:t>
      </w:r>
      <w:r>
        <w:rPr>
          <w:color w:val="1D1D1B"/>
          <w:spacing w:val="-8"/>
        </w:rPr>
        <w:t> </w:t>
      </w:r>
      <w:r>
        <w:rPr>
          <w:color w:val="1D1D1B"/>
        </w:rPr>
        <w:t>Ministerio de Defensa</w:t>
      </w:r>
      <w:r>
        <w:rPr>
          <w:color w:val="1D1D1B"/>
          <w:spacing w:val="-36"/>
        </w:rPr>
        <w:t> </w:t>
      </w:r>
      <w:r>
        <w:rPr>
          <w:color w:val="1D1D1B"/>
        </w:rPr>
        <w:t>Nacional.</w:t>
      </w:r>
    </w:p>
    <w:p>
      <w:pPr>
        <w:pStyle w:val="BodyText"/>
        <w:spacing w:before="8"/>
        <w:rPr>
          <w:sz w:val="19"/>
        </w:rPr>
      </w:pPr>
    </w:p>
    <w:p>
      <w:pPr>
        <w:pStyle w:val="BodyText"/>
        <w:spacing w:line="222" w:lineRule="exact"/>
        <w:ind w:left="1893" w:right="1"/>
        <w:jc w:val="both"/>
      </w:pPr>
      <w:r>
        <w:rPr>
          <w:color w:val="1D1D1B"/>
        </w:rPr>
        <w:t>De</w:t>
      </w:r>
      <w:r>
        <w:rPr>
          <w:color w:val="1D1D1B"/>
          <w:spacing w:val="-32"/>
        </w:rPr>
        <w:t> </w:t>
      </w:r>
      <w:r>
        <w:rPr>
          <w:color w:val="1D1D1B"/>
        </w:rPr>
        <w:t>acuerdo</w:t>
      </w:r>
      <w:r>
        <w:rPr>
          <w:color w:val="1D1D1B"/>
          <w:spacing w:val="-32"/>
        </w:rPr>
        <w:t> </w:t>
      </w:r>
      <w:r>
        <w:rPr>
          <w:color w:val="1D1D1B"/>
        </w:rPr>
        <w:t>con</w:t>
      </w:r>
      <w:r>
        <w:rPr>
          <w:color w:val="1D1D1B"/>
          <w:spacing w:val="-32"/>
        </w:rPr>
        <w:t> </w:t>
      </w:r>
      <w:r>
        <w:rPr>
          <w:color w:val="1D1D1B"/>
        </w:rPr>
        <w:t>la</w:t>
      </w:r>
      <w:r>
        <w:rPr>
          <w:color w:val="1D1D1B"/>
          <w:spacing w:val="-32"/>
        </w:rPr>
        <w:t> </w:t>
      </w:r>
      <w:r>
        <w:rPr>
          <w:color w:val="1D1D1B"/>
        </w:rPr>
        <w:t>necesidad</w:t>
      </w:r>
      <w:r>
        <w:rPr>
          <w:color w:val="1D1D1B"/>
          <w:spacing w:val="-32"/>
        </w:rPr>
        <w:t> </w:t>
      </w:r>
      <w:r>
        <w:rPr>
          <w:color w:val="1D1D1B"/>
        </w:rPr>
        <w:t>institucional,</w:t>
      </w:r>
      <w:r>
        <w:rPr>
          <w:color w:val="1D1D1B"/>
          <w:spacing w:val="-32"/>
        </w:rPr>
        <w:t> </w:t>
      </w:r>
      <w:r>
        <w:rPr>
          <w:color w:val="1D1D1B"/>
        </w:rPr>
        <w:t>algunos oficiales</w:t>
      </w:r>
      <w:r>
        <w:rPr>
          <w:color w:val="1D1D1B"/>
          <w:spacing w:val="-12"/>
        </w:rPr>
        <w:t> </w:t>
      </w:r>
      <w:r>
        <w:rPr>
          <w:color w:val="1D1D1B"/>
        </w:rPr>
        <w:t>de</w:t>
      </w:r>
      <w:r>
        <w:rPr>
          <w:color w:val="1D1D1B"/>
          <w:spacing w:val="-13"/>
        </w:rPr>
        <w:t> </w:t>
      </w:r>
      <w:r>
        <w:rPr>
          <w:color w:val="1D1D1B"/>
        </w:rPr>
        <w:t>Estado</w:t>
      </w:r>
      <w:r>
        <w:rPr>
          <w:color w:val="1D1D1B"/>
          <w:spacing w:val="-13"/>
        </w:rPr>
        <w:t> </w:t>
      </w:r>
      <w:r>
        <w:rPr>
          <w:color w:val="1D1D1B"/>
        </w:rPr>
        <w:t>Mayor</w:t>
      </w:r>
      <w:r>
        <w:rPr>
          <w:color w:val="1D1D1B"/>
          <w:spacing w:val="-13"/>
        </w:rPr>
        <w:t> </w:t>
      </w:r>
      <w:r>
        <w:rPr>
          <w:color w:val="1D1D1B"/>
        </w:rPr>
        <w:t>podrán</w:t>
      </w:r>
      <w:r>
        <w:rPr>
          <w:color w:val="1D1D1B"/>
          <w:spacing w:val="-13"/>
        </w:rPr>
        <w:t> </w:t>
      </w:r>
      <w:r>
        <w:rPr>
          <w:color w:val="1D1D1B"/>
        </w:rPr>
        <w:t>efectuar</w:t>
      </w:r>
      <w:r>
        <w:rPr>
          <w:color w:val="1D1D1B"/>
          <w:spacing w:val="-12"/>
        </w:rPr>
        <w:t> </w:t>
      </w:r>
      <w:r>
        <w:rPr>
          <w:color w:val="1D1D1B"/>
        </w:rPr>
        <w:t>cursos de Post Grado en el ámbito de las Ciencias Políticas, Administración, Economía. de</w:t>
      </w:r>
      <w:r>
        <w:rPr>
          <w:color w:val="1D1D1B"/>
          <w:spacing w:val="4"/>
        </w:rPr>
        <w:t> </w:t>
      </w:r>
      <w:r>
        <w:rPr>
          <w:color w:val="1D1D1B"/>
        </w:rPr>
        <w:t>Defensa y</w:t>
      </w:r>
      <w:r>
        <w:rPr>
          <w:color w:val="1D1D1B"/>
          <w:spacing w:val="-12"/>
        </w:rPr>
        <w:t> </w:t>
      </w:r>
      <w:r>
        <w:rPr>
          <w:color w:val="1D1D1B"/>
        </w:rPr>
        <w:t>otros</w:t>
      </w:r>
      <w:r>
        <w:rPr>
          <w:color w:val="1D1D1B"/>
          <w:spacing w:val="-12"/>
        </w:rPr>
        <w:t> </w:t>
      </w:r>
      <w:r>
        <w:rPr>
          <w:color w:val="1D1D1B"/>
        </w:rPr>
        <w:t>dispuestos</w:t>
      </w:r>
      <w:r>
        <w:rPr>
          <w:color w:val="1D1D1B"/>
          <w:spacing w:val="-12"/>
        </w:rPr>
        <w:t> </w:t>
      </w:r>
      <w:r>
        <w:rPr>
          <w:color w:val="1D1D1B"/>
        </w:rPr>
        <w:t>por</w:t>
      </w:r>
      <w:r>
        <w:rPr>
          <w:color w:val="1D1D1B"/>
          <w:spacing w:val="-12"/>
        </w:rPr>
        <w:t> </w:t>
      </w:r>
      <w:r>
        <w:rPr>
          <w:color w:val="1D1D1B"/>
        </w:rPr>
        <w:t>la</w:t>
      </w:r>
      <w:r>
        <w:rPr>
          <w:color w:val="1D1D1B"/>
          <w:spacing w:val="-12"/>
        </w:rPr>
        <w:t> </w:t>
      </w:r>
      <w:r>
        <w:rPr>
          <w:color w:val="1D1D1B"/>
        </w:rPr>
        <w:t>D.G.P.A.</w:t>
      </w:r>
    </w:p>
    <w:p>
      <w:pPr>
        <w:pStyle w:val="BodyText"/>
        <w:spacing w:before="9"/>
        <w:rPr>
          <w:sz w:val="18"/>
        </w:rPr>
      </w:pPr>
    </w:p>
    <w:p>
      <w:pPr>
        <w:pStyle w:val="Heading4"/>
        <w:tabs>
          <w:tab w:pos="1893" w:val="left" w:leader="none"/>
        </w:tabs>
        <w:spacing w:before="1"/>
        <w:ind w:left="997"/>
      </w:pPr>
      <w:r>
        <w:rPr>
          <w:color w:val="9D9D9C"/>
          <w:position w:val="-10"/>
          <w:sz w:val="24"/>
        </w:rPr>
        <w:t>96</w:t>
        <w:tab/>
      </w:r>
      <w:r>
        <w:rPr>
          <w:color w:val="1D1D1B"/>
        </w:rPr>
        <w:t>c. Área</w:t>
      </w:r>
      <w:r>
        <w:rPr>
          <w:color w:val="1D1D1B"/>
          <w:spacing w:val="-21"/>
        </w:rPr>
        <w:t> </w:t>
      </w:r>
      <w:r>
        <w:rPr>
          <w:color w:val="1D1D1B"/>
        </w:rPr>
        <w:t>Logística</w:t>
      </w:r>
    </w:p>
    <w:p>
      <w:pPr>
        <w:pStyle w:val="BodyText"/>
        <w:spacing w:line="249" w:lineRule="auto" w:before="108"/>
        <w:ind w:left="1893"/>
        <w:jc w:val="both"/>
      </w:pPr>
      <w:r>
        <w:rPr/>
        <w:pict>
          <v:shape style="position:absolute;margin-left:52.668793pt;margin-top:7.597981pt;width:12pt;height:58.15pt;mso-position-horizontal-relative:page;mso-position-vertical-relative:paragraph;z-index:872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8"/>
                    </w:rPr>
                    <w:t>Seis</w:t>
                  </w:r>
                </w:p>
              </w:txbxContent>
            </v:textbox>
            <w10:wrap type="none"/>
          </v:shape>
        </w:pict>
      </w:r>
      <w:r>
        <w:rPr>
          <w:color w:val="1D1D1B"/>
        </w:rPr>
        <w:t>En el Área Logística, los Oficiales I.M. orientarán su  gestión  principalmente   a  la  planificación   y administración de los recursos humanos, materiales y financieros de la Institución, pudiendo desempeñarse en Direcciones Generales</w:t>
      </w:r>
      <w:r>
        <w:rPr>
          <w:color w:val="1D1D1B"/>
          <w:spacing w:val="-13"/>
        </w:rPr>
        <w:t> </w:t>
      </w:r>
      <w:r>
        <w:rPr>
          <w:color w:val="1D1D1B"/>
        </w:rPr>
        <w:t>y</w:t>
      </w:r>
      <w:r>
        <w:rPr>
          <w:color w:val="1D1D1B"/>
          <w:spacing w:val="-12"/>
        </w:rPr>
        <w:t> </w:t>
      </w:r>
      <w:r>
        <w:rPr>
          <w:color w:val="1D1D1B"/>
        </w:rPr>
        <w:t>Técnicas,</w:t>
      </w:r>
      <w:r>
        <w:rPr>
          <w:color w:val="1D1D1B"/>
          <w:spacing w:val="-13"/>
        </w:rPr>
        <w:t> </w:t>
      </w:r>
      <w:r>
        <w:rPr>
          <w:color w:val="1D1D1B"/>
        </w:rPr>
        <w:t>Estados</w:t>
      </w:r>
      <w:r>
        <w:rPr>
          <w:color w:val="1D1D1B"/>
          <w:spacing w:val="-12"/>
        </w:rPr>
        <w:t> </w:t>
      </w:r>
      <w:r>
        <w:rPr>
          <w:color w:val="1D1D1B"/>
        </w:rPr>
        <w:t>Mayores</w:t>
      </w:r>
      <w:r>
        <w:rPr>
          <w:color w:val="1D1D1B"/>
          <w:spacing w:val="-12"/>
        </w:rPr>
        <w:t> </w:t>
      </w:r>
      <w:r>
        <w:rPr>
          <w:color w:val="1D1D1B"/>
        </w:rPr>
        <w:t>y</w:t>
      </w:r>
      <w:r>
        <w:rPr>
          <w:color w:val="1D1D1B"/>
          <w:spacing w:val="-12"/>
        </w:rPr>
        <w:t> </w:t>
      </w:r>
      <w:r>
        <w:rPr>
          <w:color w:val="1D1D1B"/>
        </w:rPr>
        <w:t>asumir Agregadurías</w:t>
      </w:r>
      <w:r>
        <w:rPr>
          <w:color w:val="1D1D1B"/>
          <w:spacing w:val="-9"/>
        </w:rPr>
        <w:t> </w:t>
      </w:r>
      <w:r>
        <w:rPr>
          <w:color w:val="1D1D1B"/>
        </w:rPr>
        <w:t>Navales.</w:t>
      </w:r>
    </w:p>
    <w:p>
      <w:pPr>
        <w:pStyle w:val="BodyText"/>
        <w:spacing w:line="249" w:lineRule="auto" w:before="75"/>
        <w:ind w:left="582" w:right="1552"/>
        <w:jc w:val="both"/>
      </w:pPr>
      <w:r>
        <w:rPr/>
        <w:br w:type="column"/>
      </w:r>
      <w:r>
        <w:rPr>
          <w:color w:val="1D1D1B"/>
        </w:rPr>
        <w:t>También</w:t>
      </w:r>
      <w:r>
        <w:rPr>
          <w:color w:val="1D1D1B"/>
          <w:spacing w:val="-13"/>
        </w:rPr>
        <w:t> </w:t>
      </w:r>
      <w:r>
        <w:rPr>
          <w:color w:val="1D1D1B"/>
        </w:rPr>
        <w:t>podrán</w:t>
      </w:r>
      <w:r>
        <w:rPr>
          <w:color w:val="1D1D1B"/>
          <w:spacing w:val="-12"/>
        </w:rPr>
        <w:t> </w:t>
      </w:r>
      <w:r>
        <w:rPr>
          <w:color w:val="1D1D1B"/>
        </w:rPr>
        <w:t>efectuar</w:t>
      </w:r>
      <w:r>
        <w:rPr>
          <w:color w:val="1D1D1B"/>
          <w:spacing w:val="-12"/>
        </w:rPr>
        <w:t> </w:t>
      </w:r>
      <w:r>
        <w:rPr>
          <w:color w:val="1D1D1B"/>
        </w:rPr>
        <w:t>Curso</w:t>
      </w:r>
      <w:r>
        <w:rPr>
          <w:color w:val="1D1D1B"/>
          <w:spacing w:val="-12"/>
        </w:rPr>
        <w:t> </w:t>
      </w:r>
      <w:r>
        <w:rPr>
          <w:color w:val="1D1D1B"/>
        </w:rPr>
        <w:t>de</w:t>
      </w:r>
      <w:r>
        <w:rPr>
          <w:color w:val="1D1D1B"/>
          <w:spacing w:val="-12"/>
        </w:rPr>
        <w:t> </w:t>
      </w:r>
      <w:r>
        <w:rPr>
          <w:color w:val="1D1D1B"/>
        </w:rPr>
        <w:t>Estado</w:t>
      </w:r>
      <w:r>
        <w:rPr>
          <w:color w:val="1D1D1B"/>
          <w:spacing w:val="-13"/>
        </w:rPr>
        <w:t> </w:t>
      </w:r>
      <w:r>
        <w:rPr>
          <w:color w:val="1D1D1B"/>
        </w:rPr>
        <w:t>Mayor o de Informaciones, y asumir el mando de buque de apoyo o auxiliar, previa conformidad del Comité de</w:t>
      </w:r>
      <w:r>
        <w:rPr>
          <w:color w:val="1D1D1B"/>
          <w:spacing w:val="-6"/>
        </w:rPr>
        <w:t> </w:t>
      </w:r>
      <w:r>
        <w:rPr>
          <w:color w:val="1D1D1B"/>
        </w:rPr>
        <w:t>Selección.</w:t>
      </w:r>
    </w:p>
    <w:p>
      <w:pPr>
        <w:pStyle w:val="BodyText"/>
        <w:spacing w:before="9"/>
        <w:rPr>
          <w:sz w:val="19"/>
        </w:rPr>
      </w:pPr>
    </w:p>
    <w:p>
      <w:pPr>
        <w:pStyle w:val="Heading4"/>
        <w:numPr>
          <w:ilvl w:val="0"/>
          <w:numId w:val="79"/>
        </w:numPr>
        <w:tabs>
          <w:tab w:pos="466" w:val="left" w:leader="none"/>
        </w:tabs>
        <w:spacing w:line="240" w:lineRule="auto" w:before="0" w:after="0"/>
        <w:ind w:left="465" w:right="0" w:hanging="223"/>
        <w:jc w:val="both"/>
      </w:pPr>
      <w:r>
        <w:rPr>
          <w:color w:val="1D1D1B"/>
        </w:rPr>
        <w:t>Cuarta</w:t>
      </w:r>
      <w:r>
        <w:rPr>
          <w:color w:val="1D1D1B"/>
          <w:spacing w:val="-5"/>
        </w:rPr>
        <w:t> </w:t>
      </w:r>
      <w:r>
        <w:rPr>
          <w:color w:val="1D1D1B"/>
        </w:rPr>
        <w:t>Etapa</w:t>
      </w:r>
    </w:p>
    <w:p>
      <w:pPr>
        <w:pStyle w:val="BodyText"/>
        <w:spacing w:before="6"/>
        <w:rPr>
          <w:b/>
        </w:rPr>
      </w:pPr>
    </w:p>
    <w:p>
      <w:pPr>
        <w:pStyle w:val="BodyText"/>
        <w:spacing w:before="1"/>
        <w:ind w:left="582"/>
        <w:jc w:val="both"/>
      </w:pPr>
      <w:r>
        <w:rPr>
          <w:color w:val="1D1D1B"/>
        </w:rPr>
        <w:t>Corresponde  al  desempeño  del Contralmirante</w:t>
      </w:r>
    </w:p>
    <w:p>
      <w:pPr>
        <w:pStyle w:val="BodyText"/>
        <w:spacing w:line="249" w:lineRule="auto" w:before="10"/>
        <w:ind w:left="242" w:right="1548"/>
      </w:pPr>
      <w:r>
        <w:rPr>
          <w:color w:val="1D1D1B"/>
        </w:rPr>
        <w:t>I.M. como Comandante General del Cuerpo de Infantería de Marina.</w:t>
      </w:r>
    </w:p>
    <w:p>
      <w:pPr>
        <w:pStyle w:val="BodyText"/>
        <w:spacing w:before="9"/>
        <w:rPr>
          <w:sz w:val="19"/>
        </w:rPr>
      </w:pPr>
    </w:p>
    <w:p>
      <w:pPr>
        <w:pStyle w:val="Heading4"/>
        <w:numPr>
          <w:ilvl w:val="0"/>
          <w:numId w:val="79"/>
        </w:numPr>
        <w:tabs>
          <w:tab w:pos="466" w:val="left" w:leader="none"/>
        </w:tabs>
        <w:spacing w:line="240" w:lineRule="auto" w:before="0" w:after="0"/>
        <w:ind w:left="465" w:right="0" w:hanging="223"/>
        <w:jc w:val="both"/>
      </w:pPr>
      <w:r>
        <w:rPr>
          <w:color w:val="1D1D1B"/>
        </w:rPr>
        <w:t>Mando de Unidades</w:t>
      </w:r>
      <w:r>
        <w:rPr>
          <w:color w:val="1D1D1B"/>
          <w:spacing w:val="-8"/>
        </w:rPr>
        <w:t> </w:t>
      </w:r>
      <w:r>
        <w:rPr>
          <w:color w:val="1D1D1B"/>
        </w:rPr>
        <w:t>I.M.</w:t>
      </w:r>
    </w:p>
    <w:p>
      <w:pPr>
        <w:pStyle w:val="BodyText"/>
        <w:spacing w:before="6"/>
        <w:rPr>
          <w:b/>
        </w:rPr>
      </w:pPr>
    </w:p>
    <w:p>
      <w:pPr>
        <w:pStyle w:val="BodyText"/>
        <w:spacing w:line="249" w:lineRule="auto" w:before="1"/>
        <w:ind w:left="242" w:right="1552" w:firstLine="340"/>
        <w:jc w:val="both"/>
      </w:pPr>
      <w:r>
        <w:rPr>
          <w:color w:val="1D1D1B"/>
        </w:rPr>
        <w:t>El mando de unidades I.M. se otorgará a los Oficiales</w:t>
      </w:r>
      <w:r>
        <w:rPr>
          <w:color w:val="1D1D1B"/>
          <w:spacing w:val="-22"/>
        </w:rPr>
        <w:t> </w:t>
      </w:r>
      <w:r>
        <w:rPr>
          <w:color w:val="1D1D1B"/>
        </w:rPr>
        <w:t>IM</w:t>
      </w:r>
      <w:r>
        <w:rPr>
          <w:color w:val="1D1D1B"/>
          <w:spacing w:val="-21"/>
        </w:rPr>
        <w:t> </w:t>
      </w:r>
      <w:r>
        <w:rPr>
          <w:color w:val="1D1D1B"/>
        </w:rPr>
        <w:t>de</w:t>
      </w:r>
      <w:r>
        <w:rPr>
          <w:color w:val="1D1D1B"/>
          <w:spacing w:val="-21"/>
        </w:rPr>
        <w:t> </w:t>
      </w:r>
      <w:r>
        <w:rPr>
          <w:color w:val="1D1D1B"/>
        </w:rPr>
        <w:t>acuerdo</w:t>
      </w:r>
      <w:r>
        <w:rPr>
          <w:color w:val="1D1D1B"/>
          <w:spacing w:val="-21"/>
        </w:rPr>
        <w:t> </w:t>
      </w:r>
      <w:r>
        <w:rPr>
          <w:color w:val="1D1D1B"/>
        </w:rPr>
        <w:t>con</w:t>
      </w:r>
      <w:r>
        <w:rPr>
          <w:color w:val="1D1D1B"/>
          <w:spacing w:val="-21"/>
        </w:rPr>
        <w:t> </w:t>
      </w:r>
      <w:r>
        <w:rPr>
          <w:color w:val="1D1D1B"/>
        </w:rPr>
        <w:t>las</w:t>
      </w:r>
      <w:r>
        <w:rPr>
          <w:color w:val="1D1D1B"/>
          <w:spacing w:val="-21"/>
        </w:rPr>
        <w:t> </w:t>
      </w:r>
      <w:r>
        <w:rPr>
          <w:color w:val="1D1D1B"/>
        </w:rPr>
        <w:t>respectivas</w:t>
      </w:r>
      <w:r>
        <w:rPr>
          <w:color w:val="1D1D1B"/>
          <w:spacing w:val="-21"/>
        </w:rPr>
        <w:t> </w:t>
      </w:r>
      <w:r>
        <w:rPr>
          <w:color w:val="1D1D1B"/>
        </w:rPr>
        <w:t>instancias de selección y calificaciones</w:t>
      </w:r>
      <w:r>
        <w:rPr>
          <w:color w:val="1D1D1B"/>
          <w:spacing w:val="-14"/>
        </w:rPr>
        <w:t> </w:t>
      </w:r>
      <w:r>
        <w:rPr>
          <w:color w:val="1D1D1B"/>
        </w:rPr>
        <w:t>especiales.</w:t>
      </w:r>
    </w:p>
    <w:p>
      <w:pPr>
        <w:pStyle w:val="BodyText"/>
        <w:spacing w:before="9"/>
        <w:rPr>
          <w:sz w:val="19"/>
        </w:rPr>
      </w:pPr>
    </w:p>
    <w:p>
      <w:pPr>
        <w:pStyle w:val="BodyText"/>
        <w:spacing w:line="249" w:lineRule="auto"/>
        <w:ind w:left="242" w:right="1551" w:firstLine="340"/>
        <w:jc w:val="both"/>
      </w:pPr>
      <w:r>
        <w:rPr>
          <w:color w:val="1D1D1B"/>
        </w:rPr>
        <w:t>El Comando de Fuerzas Especiales, unidad que agrupa Comandos I.M. y Buzos Tácticos, con base en Viña del  Mar,  lo  ejercerá  un  Oficial  Ejecutivo  o  de Infantería de</w:t>
      </w:r>
      <w:r>
        <w:rPr>
          <w:color w:val="1D1D1B"/>
          <w:spacing w:val="-3"/>
        </w:rPr>
        <w:t> </w:t>
      </w:r>
      <w:r>
        <w:rPr>
          <w:color w:val="1D1D1B"/>
        </w:rPr>
        <w:t>Marina.</w:t>
      </w:r>
    </w:p>
    <w:p>
      <w:pPr>
        <w:pStyle w:val="BodyText"/>
        <w:spacing w:before="9"/>
        <w:rPr>
          <w:sz w:val="19"/>
        </w:rPr>
      </w:pPr>
    </w:p>
    <w:p>
      <w:pPr>
        <w:pStyle w:val="Heading4"/>
        <w:numPr>
          <w:ilvl w:val="0"/>
          <w:numId w:val="79"/>
        </w:numPr>
        <w:tabs>
          <w:tab w:pos="466" w:val="left" w:leader="none"/>
        </w:tabs>
        <w:spacing w:line="240" w:lineRule="auto" w:before="0" w:after="0"/>
        <w:ind w:left="465" w:right="0" w:hanging="223"/>
        <w:jc w:val="both"/>
      </w:pPr>
      <w:r>
        <w:rPr>
          <w:color w:val="1D1D1B"/>
        </w:rPr>
        <w:t>Requisitos de</w:t>
      </w:r>
      <w:r>
        <w:rPr>
          <w:color w:val="1D1D1B"/>
          <w:spacing w:val="-17"/>
        </w:rPr>
        <w:t> </w:t>
      </w:r>
      <w:r>
        <w:rPr>
          <w:color w:val="1D1D1B"/>
        </w:rPr>
        <w:t>Ascenso</w:t>
      </w:r>
    </w:p>
    <w:p>
      <w:pPr>
        <w:pStyle w:val="BodyText"/>
        <w:spacing w:before="6"/>
        <w:rPr>
          <w:b/>
        </w:rPr>
      </w:pPr>
    </w:p>
    <w:p>
      <w:pPr>
        <w:pStyle w:val="BodyText"/>
        <w:spacing w:before="1"/>
        <w:ind w:left="582"/>
        <w:jc w:val="both"/>
      </w:pPr>
      <w:r>
        <w:rPr>
          <w:color w:val="1D1D1B"/>
        </w:rPr>
        <w:t>Los  requisitos  de  ascenso  para  los   Oficiales</w:t>
      </w:r>
    </w:p>
    <w:p>
      <w:pPr>
        <w:pStyle w:val="BodyText"/>
        <w:spacing w:line="249" w:lineRule="auto" w:before="10"/>
        <w:ind w:left="242" w:right="1549"/>
        <w:jc w:val="both"/>
      </w:pPr>
      <w:r>
        <w:rPr>
          <w:color w:val="1D1D1B"/>
        </w:rPr>
        <w:t>I.M. estarán constituidos por el tiempo mínimo en    el grado, tiempo y desempeño mínimo en Unidades I.M., aprobación de cursos de especialidad, </w:t>
      </w:r>
      <w:r>
        <w:rPr>
          <w:color w:val="1D1D1B"/>
          <w:spacing w:val="2"/>
        </w:rPr>
        <w:t>Estado </w:t>
      </w:r>
      <w:r>
        <w:rPr>
          <w:color w:val="1D1D1B"/>
        </w:rPr>
        <w:t>Mayor e Informaciones, y el pase o recomendación de ascenso, otorgada por  la  Junta  de  Selección de</w:t>
      </w:r>
      <w:r>
        <w:rPr>
          <w:color w:val="1D1D1B"/>
          <w:spacing w:val="24"/>
        </w:rPr>
        <w:t> </w:t>
      </w:r>
      <w:r>
        <w:rPr>
          <w:color w:val="1D1D1B"/>
        </w:rPr>
        <w:t>Oficiales.</w:t>
      </w:r>
    </w:p>
    <w:p>
      <w:pPr>
        <w:pStyle w:val="BodyText"/>
        <w:spacing w:before="9"/>
        <w:rPr>
          <w:sz w:val="19"/>
        </w:rPr>
      </w:pPr>
    </w:p>
    <w:p>
      <w:pPr>
        <w:pStyle w:val="Heading4"/>
        <w:numPr>
          <w:ilvl w:val="0"/>
          <w:numId w:val="76"/>
        </w:numPr>
        <w:tabs>
          <w:tab w:pos="543" w:val="left" w:leader="none"/>
        </w:tabs>
        <w:spacing w:line="240" w:lineRule="auto" w:before="0" w:after="0"/>
        <w:ind w:left="542" w:right="0" w:hanging="300"/>
        <w:jc w:val="both"/>
      </w:pPr>
      <w:r>
        <w:rPr>
          <w:color w:val="1D1D1B"/>
        </w:rPr>
        <w:t>Oficiales de</w:t>
      </w:r>
      <w:r>
        <w:rPr>
          <w:color w:val="1D1D1B"/>
          <w:spacing w:val="-16"/>
        </w:rPr>
        <w:t> </w:t>
      </w:r>
      <w:r>
        <w:rPr>
          <w:color w:val="1D1D1B"/>
        </w:rPr>
        <w:t>Abastecimiento</w:t>
      </w:r>
    </w:p>
    <w:p>
      <w:pPr>
        <w:pStyle w:val="BodyText"/>
        <w:spacing w:before="6"/>
        <w:rPr>
          <w:b/>
        </w:rPr>
      </w:pPr>
    </w:p>
    <w:p>
      <w:pPr>
        <w:pStyle w:val="ListParagraph"/>
        <w:numPr>
          <w:ilvl w:val="0"/>
          <w:numId w:val="80"/>
        </w:numPr>
        <w:tabs>
          <w:tab w:pos="466" w:val="left" w:leader="none"/>
        </w:tabs>
        <w:spacing w:line="240" w:lineRule="auto" w:before="1" w:after="0"/>
        <w:ind w:left="465" w:right="0" w:hanging="223"/>
        <w:jc w:val="both"/>
        <w:rPr>
          <w:b/>
          <w:sz w:val="20"/>
        </w:rPr>
      </w:pPr>
      <w:r>
        <w:rPr>
          <w:b/>
          <w:color w:val="1D1D1B"/>
          <w:sz w:val="20"/>
        </w:rPr>
        <w:t>Concepto</w:t>
      </w:r>
    </w:p>
    <w:p>
      <w:pPr>
        <w:pStyle w:val="BodyText"/>
        <w:spacing w:before="6"/>
        <w:rPr>
          <w:b/>
        </w:rPr>
      </w:pPr>
    </w:p>
    <w:p>
      <w:pPr>
        <w:pStyle w:val="BodyText"/>
        <w:spacing w:line="249" w:lineRule="auto" w:before="1"/>
        <w:ind w:left="242" w:right="1548" w:firstLine="340"/>
        <w:jc w:val="both"/>
      </w:pPr>
      <w:r>
        <w:rPr>
          <w:color w:val="1D1D1B"/>
          <w:spacing w:val="2"/>
        </w:rPr>
        <w:t>Son aquellos </w:t>
      </w:r>
      <w:r>
        <w:rPr>
          <w:color w:val="1D1D1B"/>
          <w:spacing w:val="3"/>
        </w:rPr>
        <w:t>Oficiales </w:t>
      </w:r>
      <w:r>
        <w:rPr>
          <w:color w:val="1D1D1B"/>
        </w:rPr>
        <w:t>de </w:t>
      </w:r>
      <w:r>
        <w:rPr>
          <w:color w:val="1D1D1B"/>
          <w:spacing w:val="2"/>
        </w:rPr>
        <w:t>Línea </w:t>
      </w:r>
      <w:r>
        <w:rPr>
          <w:color w:val="1D1D1B"/>
        </w:rPr>
        <w:t>del </w:t>
      </w:r>
      <w:r>
        <w:rPr>
          <w:color w:val="1D1D1B"/>
          <w:spacing w:val="4"/>
        </w:rPr>
        <w:t>Escalafón </w:t>
      </w:r>
      <w:r>
        <w:rPr>
          <w:color w:val="1D1D1B"/>
        </w:rPr>
        <w:t>de </w:t>
      </w:r>
      <w:r>
        <w:rPr>
          <w:color w:val="1D1D1B"/>
          <w:spacing w:val="3"/>
        </w:rPr>
        <w:t>Abastecimiento </w:t>
      </w:r>
      <w:r>
        <w:rPr>
          <w:color w:val="1D1D1B"/>
        </w:rPr>
        <w:t>de la  </w:t>
      </w:r>
      <w:r>
        <w:rPr>
          <w:color w:val="1D1D1B"/>
          <w:spacing w:val="3"/>
        </w:rPr>
        <w:t>Armada,  cuya  </w:t>
      </w:r>
      <w:r>
        <w:rPr>
          <w:color w:val="1D1D1B"/>
          <w:spacing w:val="4"/>
        </w:rPr>
        <w:t>función  </w:t>
      </w:r>
      <w:r>
        <w:rPr>
          <w:color w:val="1D1D1B"/>
        </w:rPr>
        <w:t>es </w:t>
      </w:r>
      <w:r>
        <w:rPr>
          <w:color w:val="1D1D1B"/>
          <w:spacing w:val="2"/>
        </w:rPr>
        <w:t>ejercer </w:t>
      </w:r>
      <w:r>
        <w:rPr>
          <w:color w:val="1D1D1B"/>
        </w:rPr>
        <w:t>el </w:t>
      </w:r>
      <w:r>
        <w:rPr>
          <w:color w:val="1D1D1B"/>
          <w:spacing w:val="2"/>
        </w:rPr>
        <w:t>mando </w:t>
      </w:r>
      <w:r>
        <w:rPr>
          <w:color w:val="1D1D1B"/>
        </w:rPr>
        <w:t>y la </w:t>
      </w:r>
      <w:r>
        <w:rPr>
          <w:color w:val="1D1D1B"/>
          <w:spacing w:val="3"/>
        </w:rPr>
        <w:t>administración </w:t>
      </w:r>
      <w:r>
        <w:rPr>
          <w:color w:val="1D1D1B"/>
        </w:rPr>
        <w:t>de las </w:t>
      </w:r>
      <w:r>
        <w:rPr>
          <w:color w:val="1D1D1B"/>
          <w:spacing w:val="2"/>
        </w:rPr>
        <w:t>Unidades </w:t>
      </w:r>
      <w:r>
        <w:rPr>
          <w:color w:val="1D1D1B"/>
        </w:rPr>
        <w:t>de su </w:t>
      </w:r>
      <w:r>
        <w:rPr>
          <w:color w:val="1D1D1B"/>
          <w:spacing w:val="2"/>
        </w:rPr>
        <w:t>Rama, </w:t>
      </w:r>
      <w:r>
        <w:rPr>
          <w:color w:val="1D1D1B"/>
        </w:rPr>
        <w:t>así </w:t>
      </w:r>
      <w:r>
        <w:rPr>
          <w:color w:val="1D1D1B"/>
          <w:spacing w:val="3"/>
        </w:rPr>
        <w:t>como desarrollar técnicas </w:t>
      </w:r>
      <w:r>
        <w:rPr>
          <w:color w:val="1D1D1B"/>
        </w:rPr>
        <w:t>en el </w:t>
      </w:r>
      <w:r>
        <w:rPr>
          <w:color w:val="1D1D1B"/>
          <w:spacing w:val="2"/>
        </w:rPr>
        <w:t>ejercicio </w:t>
      </w:r>
      <w:r>
        <w:rPr>
          <w:color w:val="1D1D1B"/>
        </w:rPr>
        <w:t>de los </w:t>
      </w:r>
      <w:r>
        <w:rPr>
          <w:color w:val="1D1D1B"/>
          <w:spacing w:val="3"/>
        </w:rPr>
        <w:t>cargos </w:t>
      </w:r>
      <w:r>
        <w:rPr>
          <w:color w:val="1D1D1B"/>
        </w:rPr>
        <w:t>que </w:t>
      </w:r>
      <w:r>
        <w:rPr>
          <w:color w:val="1D1D1B"/>
          <w:spacing w:val="4"/>
        </w:rPr>
        <w:t>sean </w:t>
      </w:r>
      <w:r>
        <w:rPr>
          <w:color w:val="1D1D1B"/>
          <w:spacing w:val="2"/>
        </w:rPr>
        <w:t>destinados, preferentemente </w:t>
      </w:r>
      <w:r>
        <w:rPr>
          <w:color w:val="1D1D1B"/>
        </w:rPr>
        <w:t>en la </w:t>
      </w:r>
      <w:r>
        <w:rPr>
          <w:color w:val="1D1D1B"/>
          <w:spacing w:val="3"/>
        </w:rPr>
        <w:t>administración </w:t>
      </w:r>
      <w:r>
        <w:rPr>
          <w:color w:val="1D1D1B"/>
        </w:rPr>
        <w:t>de </w:t>
      </w:r>
      <w:r>
        <w:rPr>
          <w:color w:val="1D1D1B"/>
          <w:spacing w:val="2"/>
        </w:rPr>
        <w:t>abastecimiento </w:t>
      </w:r>
      <w:r>
        <w:rPr>
          <w:color w:val="1D1D1B"/>
        </w:rPr>
        <w:t>y de los </w:t>
      </w:r>
      <w:r>
        <w:rPr>
          <w:color w:val="1D1D1B"/>
          <w:spacing w:val="3"/>
        </w:rPr>
        <w:t>recursos financieros de </w:t>
      </w:r>
      <w:r>
        <w:rPr>
          <w:color w:val="1D1D1B"/>
        </w:rPr>
        <w:t>la </w:t>
      </w:r>
      <w:r>
        <w:rPr>
          <w:color w:val="1D1D1B"/>
          <w:spacing w:val="3"/>
        </w:rPr>
        <w:t>Institución. </w:t>
      </w:r>
      <w:r>
        <w:rPr>
          <w:color w:val="1D1D1B"/>
          <w:spacing w:val="2"/>
        </w:rPr>
        <w:t>Para tales </w:t>
      </w:r>
      <w:r>
        <w:rPr>
          <w:color w:val="1D1D1B"/>
          <w:spacing w:val="3"/>
        </w:rPr>
        <w:t>funciones, </w:t>
      </w:r>
      <w:r>
        <w:rPr>
          <w:color w:val="1D1D1B"/>
          <w:spacing w:val="2"/>
        </w:rPr>
        <w:t>sus </w:t>
      </w:r>
      <w:r>
        <w:rPr>
          <w:color w:val="1D1D1B"/>
          <w:spacing w:val="3"/>
        </w:rPr>
        <w:t>primeros transbordos </w:t>
      </w:r>
      <w:r>
        <w:rPr>
          <w:color w:val="1D1D1B"/>
        </w:rPr>
        <w:t>los </w:t>
      </w:r>
      <w:r>
        <w:rPr>
          <w:color w:val="1D1D1B"/>
          <w:spacing w:val="3"/>
        </w:rPr>
        <w:t>cumplen </w:t>
      </w:r>
      <w:r>
        <w:rPr>
          <w:color w:val="1D1D1B"/>
        </w:rPr>
        <w:t>en </w:t>
      </w:r>
      <w:r>
        <w:rPr>
          <w:color w:val="1D1D1B"/>
          <w:spacing w:val="2"/>
        </w:rPr>
        <w:t>Centros </w:t>
      </w:r>
      <w:r>
        <w:rPr>
          <w:color w:val="1D1D1B"/>
          <w:spacing w:val="3"/>
        </w:rPr>
        <w:t>de Abastecimientos </w:t>
      </w:r>
      <w:r>
        <w:rPr>
          <w:color w:val="1D1D1B"/>
        </w:rPr>
        <w:t>y </w:t>
      </w:r>
      <w:r>
        <w:rPr>
          <w:color w:val="1D1D1B"/>
          <w:spacing w:val="2"/>
        </w:rPr>
        <w:t>buques</w:t>
      </w:r>
      <w:r>
        <w:rPr>
          <w:color w:val="1D1D1B"/>
          <w:spacing w:val="33"/>
        </w:rPr>
        <w:t> </w:t>
      </w:r>
      <w:r>
        <w:rPr>
          <w:color w:val="1D1D1B"/>
          <w:spacing w:val="4"/>
        </w:rPr>
        <w:t>menores.</w:t>
      </w:r>
    </w:p>
    <w:p>
      <w:pPr>
        <w:pStyle w:val="BodyText"/>
        <w:spacing w:before="9"/>
        <w:rPr>
          <w:sz w:val="19"/>
        </w:rPr>
      </w:pPr>
    </w:p>
    <w:p>
      <w:pPr>
        <w:pStyle w:val="Heading4"/>
        <w:numPr>
          <w:ilvl w:val="0"/>
          <w:numId w:val="80"/>
        </w:numPr>
        <w:tabs>
          <w:tab w:pos="466" w:val="left" w:leader="none"/>
        </w:tabs>
        <w:spacing w:line="240" w:lineRule="auto" w:before="0" w:after="0"/>
        <w:ind w:left="465" w:right="0" w:hanging="223"/>
        <w:jc w:val="both"/>
      </w:pPr>
      <w:r>
        <w:rPr>
          <w:color w:val="1D1D1B"/>
        </w:rPr>
        <w:t>Extensión de la</w:t>
      </w:r>
      <w:r>
        <w:rPr>
          <w:color w:val="1D1D1B"/>
          <w:spacing w:val="-9"/>
        </w:rPr>
        <w:t> </w:t>
      </w:r>
      <w:r>
        <w:rPr>
          <w:color w:val="1D1D1B"/>
        </w:rPr>
        <w:t>Carrera</w:t>
      </w:r>
    </w:p>
    <w:p>
      <w:pPr>
        <w:pStyle w:val="BodyText"/>
        <w:spacing w:before="6"/>
        <w:rPr>
          <w:b/>
        </w:rPr>
      </w:pPr>
    </w:p>
    <w:p>
      <w:pPr>
        <w:pStyle w:val="BodyText"/>
        <w:spacing w:line="249" w:lineRule="auto" w:before="1"/>
        <w:ind w:left="242" w:right="1551" w:firstLine="340"/>
        <w:jc w:val="both"/>
      </w:pPr>
      <w:r>
        <w:rPr>
          <w:color w:val="1D1D1B"/>
        </w:rPr>
        <w:t>La carrera profesional de los Oficiales AB. se inicia con la formación en la Escuela Naval “Arturo Prat” de la que egresan como Oficiales de Línea con el  grado  de  Guardiamarina  AB.,   pertenecientes al  Escalafón  de  Abastecimiento,   para   culminar  al   alcanzar   los grados   y   puestos</w:t>
      </w:r>
      <w:r>
        <w:rPr>
          <w:color w:val="1D1D1B"/>
          <w:spacing w:val="26"/>
        </w:rPr>
        <w:t> </w:t>
      </w:r>
      <w:r>
        <w:rPr>
          <w:color w:val="1D1D1B"/>
        </w:rPr>
        <w:t>institucionales</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pPr>
      <w:r>
        <w:rPr>
          <w:color w:val="1D1D1B"/>
        </w:rPr>
        <w:t>considerados para el Alto Mando Naval, luego de cumplir un mínimo de 30 años de servicio.</w:t>
      </w:r>
    </w:p>
    <w:p>
      <w:pPr>
        <w:pStyle w:val="BodyText"/>
        <w:spacing w:before="9"/>
        <w:rPr>
          <w:sz w:val="19"/>
        </w:rPr>
      </w:pPr>
    </w:p>
    <w:p>
      <w:pPr>
        <w:pStyle w:val="Heading4"/>
        <w:numPr>
          <w:ilvl w:val="0"/>
          <w:numId w:val="80"/>
        </w:numPr>
        <w:tabs>
          <w:tab w:pos="2117" w:val="left" w:leader="none"/>
        </w:tabs>
        <w:spacing w:line="240" w:lineRule="auto" w:before="0" w:after="0"/>
        <w:ind w:left="2116" w:right="0" w:hanging="222"/>
        <w:jc w:val="left"/>
      </w:pPr>
      <w:r>
        <w:rPr>
          <w:color w:val="1D1D1B"/>
        </w:rPr>
        <w:t>Primera</w:t>
      </w:r>
      <w:r>
        <w:rPr>
          <w:color w:val="1D1D1B"/>
          <w:spacing w:val="-1"/>
        </w:rPr>
        <w:t> </w:t>
      </w:r>
      <w:r>
        <w:rPr>
          <w:color w:val="1D1D1B"/>
        </w:rPr>
        <w:t>Etapa</w:t>
      </w:r>
    </w:p>
    <w:p>
      <w:pPr>
        <w:pStyle w:val="BodyText"/>
        <w:spacing w:before="6"/>
        <w:rPr>
          <w:b/>
        </w:rPr>
      </w:pPr>
    </w:p>
    <w:p>
      <w:pPr>
        <w:pStyle w:val="BodyText"/>
        <w:spacing w:line="249" w:lineRule="auto" w:before="1"/>
        <w:ind w:left="1553" w:firstLine="340"/>
        <w:jc w:val="both"/>
      </w:pPr>
      <w:r>
        <w:rPr>
          <w:color w:val="1D1D1B"/>
        </w:rPr>
        <w:t>Comprende tres subetapas,  siendo  la  primera la formación matriz y politécnica en calidad de cadete en la Escuela Naval, plantel  que  cumple  dos  funciones.  Primero,  formar  un  Oficial   AB. con las características de líder necesarias para conducir positiva y efectivamente el recurso humano institucional;</w:t>
      </w:r>
      <w:r>
        <w:rPr>
          <w:color w:val="1D1D1B"/>
          <w:spacing w:val="-9"/>
        </w:rPr>
        <w:t> </w:t>
      </w:r>
      <w:r>
        <w:rPr>
          <w:color w:val="1D1D1B"/>
        </w:rPr>
        <w:t>segundo,</w:t>
      </w:r>
      <w:r>
        <w:rPr>
          <w:color w:val="1D1D1B"/>
          <w:spacing w:val="-10"/>
        </w:rPr>
        <w:t> </w:t>
      </w:r>
      <w:r>
        <w:rPr>
          <w:color w:val="1D1D1B"/>
        </w:rPr>
        <w:t>contribuir</w:t>
      </w:r>
      <w:r>
        <w:rPr>
          <w:color w:val="1D1D1B"/>
          <w:spacing w:val="-10"/>
        </w:rPr>
        <w:t> </w:t>
      </w:r>
      <w:r>
        <w:rPr>
          <w:color w:val="1D1D1B"/>
        </w:rPr>
        <w:t>a</w:t>
      </w:r>
      <w:r>
        <w:rPr>
          <w:color w:val="1D1D1B"/>
          <w:spacing w:val="-9"/>
        </w:rPr>
        <w:t> </w:t>
      </w:r>
      <w:r>
        <w:rPr>
          <w:color w:val="1D1D1B"/>
        </w:rPr>
        <w:t>la</w:t>
      </w:r>
      <w:r>
        <w:rPr>
          <w:color w:val="1D1D1B"/>
          <w:spacing w:val="-9"/>
        </w:rPr>
        <w:t> </w:t>
      </w:r>
      <w:r>
        <w:rPr>
          <w:color w:val="1D1D1B"/>
        </w:rPr>
        <w:t>formación</w:t>
      </w:r>
      <w:r>
        <w:rPr>
          <w:color w:val="1D1D1B"/>
          <w:spacing w:val="-10"/>
        </w:rPr>
        <w:t> </w:t>
      </w:r>
      <w:r>
        <w:rPr>
          <w:color w:val="1D1D1B"/>
        </w:rPr>
        <w:t>como especialista orientado a la administración de los recursos materiales y</w:t>
      </w:r>
      <w:r>
        <w:rPr>
          <w:color w:val="1D1D1B"/>
          <w:spacing w:val="-2"/>
        </w:rPr>
        <w:t> </w:t>
      </w:r>
      <w:r>
        <w:rPr>
          <w:color w:val="1D1D1B"/>
        </w:rPr>
        <w:t>financieros.</w:t>
      </w:r>
    </w:p>
    <w:p>
      <w:pPr>
        <w:pStyle w:val="BodyText"/>
        <w:spacing w:before="9"/>
        <w:rPr>
          <w:sz w:val="19"/>
        </w:rPr>
      </w:pPr>
    </w:p>
    <w:p>
      <w:pPr>
        <w:pStyle w:val="BodyText"/>
        <w:spacing w:line="249" w:lineRule="auto"/>
        <w:ind w:left="1553" w:firstLine="340"/>
        <w:jc w:val="both"/>
      </w:pPr>
      <w:r>
        <w:rPr>
          <w:color w:val="1D1D1B"/>
        </w:rPr>
        <w:t>Se</w:t>
      </w:r>
      <w:r>
        <w:rPr>
          <w:color w:val="1D1D1B"/>
          <w:spacing w:val="-13"/>
        </w:rPr>
        <w:t> </w:t>
      </w:r>
      <w:r>
        <w:rPr>
          <w:color w:val="1D1D1B"/>
        </w:rPr>
        <w:t>inicia</w:t>
      </w:r>
      <w:r>
        <w:rPr>
          <w:color w:val="1D1D1B"/>
          <w:spacing w:val="-13"/>
        </w:rPr>
        <w:t> </w:t>
      </w:r>
      <w:r>
        <w:rPr>
          <w:color w:val="1D1D1B"/>
        </w:rPr>
        <w:t>con</w:t>
      </w:r>
      <w:r>
        <w:rPr>
          <w:color w:val="1D1D1B"/>
          <w:spacing w:val="-14"/>
        </w:rPr>
        <w:t> </w:t>
      </w:r>
      <w:r>
        <w:rPr>
          <w:color w:val="1D1D1B"/>
        </w:rPr>
        <w:t>un</w:t>
      </w:r>
      <w:r>
        <w:rPr>
          <w:color w:val="1D1D1B"/>
          <w:spacing w:val="-13"/>
        </w:rPr>
        <w:t> </w:t>
      </w:r>
      <w:r>
        <w:rPr>
          <w:color w:val="1D1D1B"/>
        </w:rPr>
        <w:t>Primer</w:t>
      </w:r>
      <w:r>
        <w:rPr>
          <w:color w:val="1D1D1B"/>
          <w:spacing w:val="-14"/>
        </w:rPr>
        <w:t> </w:t>
      </w:r>
      <w:r>
        <w:rPr>
          <w:color w:val="1D1D1B"/>
        </w:rPr>
        <w:t>Año</w:t>
      </w:r>
      <w:r>
        <w:rPr>
          <w:color w:val="1D1D1B"/>
          <w:spacing w:val="-14"/>
        </w:rPr>
        <w:t> </w:t>
      </w:r>
      <w:r>
        <w:rPr>
          <w:color w:val="1D1D1B"/>
        </w:rPr>
        <w:t>común</w:t>
      </w:r>
      <w:r>
        <w:rPr>
          <w:color w:val="1D1D1B"/>
          <w:spacing w:val="-14"/>
        </w:rPr>
        <w:t> </w:t>
      </w:r>
      <w:r>
        <w:rPr>
          <w:color w:val="1D1D1B"/>
        </w:rPr>
        <w:t>para</w:t>
      </w:r>
      <w:r>
        <w:rPr>
          <w:color w:val="1D1D1B"/>
          <w:spacing w:val="-13"/>
        </w:rPr>
        <w:t> </w:t>
      </w:r>
      <w:r>
        <w:rPr>
          <w:color w:val="1D1D1B"/>
        </w:rPr>
        <w:t>todos</w:t>
      </w:r>
      <w:r>
        <w:rPr>
          <w:color w:val="1D1D1B"/>
          <w:spacing w:val="-14"/>
        </w:rPr>
        <w:t> </w:t>
      </w:r>
      <w:r>
        <w:rPr>
          <w:color w:val="1D1D1B"/>
        </w:rPr>
        <w:t>los escalafones y especialidades, al término del cual y de</w:t>
      </w:r>
      <w:r>
        <w:rPr>
          <w:color w:val="1D1D1B"/>
          <w:spacing w:val="-11"/>
        </w:rPr>
        <w:t> </w:t>
      </w:r>
      <w:r>
        <w:rPr>
          <w:color w:val="1D1D1B"/>
        </w:rPr>
        <w:t>acuerdo</w:t>
      </w:r>
      <w:r>
        <w:rPr>
          <w:color w:val="1D1D1B"/>
          <w:spacing w:val="-11"/>
        </w:rPr>
        <w:t> </w:t>
      </w:r>
      <w:r>
        <w:rPr>
          <w:color w:val="1D1D1B"/>
        </w:rPr>
        <w:t>con</w:t>
      </w:r>
      <w:r>
        <w:rPr>
          <w:color w:val="1D1D1B"/>
          <w:spacing w:val="-11"/>
        </w:rPr>
        <w:t> </w:t>
      </w:r>
      <w:r>
        <w:rPr>
          <w:color w:val="1D1D1B"/>
        </w:rPr>
        <w:t>una</w:t>
      </w:r>
      <w:r>
        <w:rPr>
          <w:color w:val="1D1D1B"/>
          <w:spacing w:val="-11"/>
        </w:rPr>
        <w:t> </w:t>
      </w:r>
      <w:r>
        <w:rPr>
          <w:color w:val="1D1D1B"/>
        </w:rPr>
        <w:t>orden</w:t>
      </w:r>
      <w:r>
        <w:rPr>
          <w:color w:val="1D1D1B"/>
          <w:spacing w:val="-11"/>
        </w:rPr>
        <w:t> </w:t>
      </w:r>
      <w:r>
        <w:rPr>
          <w:color w:val="1D1D1B"/>
        </w:rPr>
        <w:t>de</w:t>
      </w:r>
      <w:r>
        <w:rPr>
          <w:color w:val="1D1D1B"/>
          <w:spacing w:val="-11"/>
        </w:rPr>
        <w:t> </w:t>
      </w:r>
      <w:r>
        <w:rPr>
          <w:color w:val="1D1D1B"/>
        </w:rPr>
        <w:t>mérito,</w:t>
      </w:r>
      <w:r>
        <w:rPr>
          <w:color w:val="1D1D1B"/>
          <w:spacing w:val="-11"/>
        </w:rPr>
        <w:t> </w:t>
      </w:r>
      <w:r>
        <w:rPr>
          <w:color w:val="1D1D1B"/>
        </w:rPr>
        <w:t>se</w:t>
      </w:r>
      <w:r>
        <w:rPr>
          <w:color w:val="1D1D1B"/>
          <w:spacing w:val="-11"/>
        </w:rPr>
        <w:t> </w:t>
      </w:r>
      <w:r>
        <w:rPr>
          <w:color w:val="1D1D1B"/>
        </w:rPr>
        <w:t>diferencia</w:t>
      </w:r>
      <w:r>
        <w:rPr>
          <w:color w:val="1D1D1B"/>
          <w:spacing w:val="-11"/>
        </w:rPr>
        <w:t> </w:t>
      </w:r>
      <w:r>
        <w:rPr>
          <w:color w:val="1D1D1B"/>
        </w:rPr>
        <w:t>en el</w:t>
      </w:r>
      <w:r>
        <w:rPr>
          <w:color w:val="1D1D1B"/>
          <w:spacing w:val="-14"/>
        </w:rPr>
        <w:t> </w:t>
      </w:r>
      <w:r>
        <w:rPr>
          <w:color w:val="1D1D1B"/>
        </w:rPr>
        <w:t>Curso</w:t>
      </w:r>
      <w:r>
        <w:rPr>
          <w:color w:val="1D1D1B"/>
          <w:spacing w:val="-13"/>
        </w:rPr>
        <w:t> </w:t>
      </w:r>
      <w:r>
        <w:rPr>
          <w:color w:val="1D1D1B"/>
        </w:rPr>
        <w:t>de</w:t>
      </w:r>
      <w:r>
        <w:rPr>
          <w:color w:val="1D1D1B"/>
          <w:spacing w:val="-14"/>
        </w:rPr>
        <w:t> </w:t>
      </w:r>
      <w:r>
        <w:rPr>
          <w:color w:val="1D1D1B"/>
        </w:rPr>
        <w:t>Abastecimiento</w:t>
      </w:r>
      <w:r>
        <w:rPr>
          <w:color w:val="1D1D1B"/>
          <w:spacing w:val="-14"/>
        </w:rPr>
        <w:t> </w:t>
      </w:r>
      <w:r>
        <w:rPr>
          <w:color w:val="1D1D1B"/>
        </w:rPr>
        <w:t>de</w:t>
      </w:r>
      <w:r>
        <w:rPr>
          <w:color w:val="1D1D1B"/>
          <w:spacing w:val="-14"/>
        </w:rPr>
        <w:t> </w:t>
      </w:r>
      <w:r>
        <w:rPr>
          <w:color w:val="1D1D1B"/>
        </w:rPr>
        <w:t>tres</w:t>
      </w:r>
      <w:r>
        <w:rPr>
          <w:color w:val="1D1D1B"/>
          <w:spacing w:val="-14"/>
        </w:rPr>
        <w:t> </w:t>
      </w:r>
      <w:r>
        <w:rPr>
          <w:color w:val="1D1D1B"/>
        </w:rPr>
        <w:t>años</w:t>
      </w:r>
      <w:r>
        <w:rPr>
          <w:color w:val="1D1D1B"/>
          <w:spacing w:val="-13"/>
        </w:rPr>
        <w:t> </w:t>
      </w:r>
      <w:r>
        <w:rPr>
          <w:color w:val="1D1D1B"/>
        </w:rPr>
        <w:t>de</w:t>
      </w:r>
      <w:r>
        <w:rPr>
          <w:color w:val="1D1D1B"/>
          <w:spacing w:val="-14"/>
        </w:rPr>
        <w:t> </w:t>
      </w:r>
      <w:r>
        <w:rPr>
          <w:color w:val="1D1D1B"/>
        </w:rPr>
        <w:t>duración. Al término del Segundo Año, los alumnos obtienen  el Bachillerato en Ciencias, y una vez aprobada  esta subetapa, logran  la  Licenciatura  en  Ciencias y son nombrados Oficiales AB con el grado de Guardiamarina.</w:t>
      </w:r>
    </w:p>
    <w:p>
      <w:pPr>
        <w:pStyle w:val="BodyText"/>
        <w:spacing w:before="9"/>
        <w:rPr>
          <w:sz w:val="19"/>
        </w:rPr>
      </w:pPr>
    </w:p>
    <w:p>
      <w:pPr>
        <w:pStyle w:val="BodyText"/>
        <w:spacing w:line="249" w:lineRule="auto"/>
        <w:ind w:left="1553" w:firstLine="340"/>
        <w:jc w:val="both"/>
      </w:pPr>
      <w:r>
        <w:rPr>
          <w:color w:val="1D1D1B"/>
        </w:rPr>
        <w:t>La segunda subetapa corresponde al Quinto Politécnico  Abastecimiento,  en  que  se   realiza   un Curso de Aplicación Profesional a bordo de la “Esmeralda” y en la A.P.N.,  orientado  a  entregar las competencias para su desempeño como Oficial de División y Oficial de Cargo y para cumplir funciones en los diferentes cargos propios de su ámbito  profesional,    principalmente  en  unidades  a flote y centros de abastecimiento, repartidos a lo largo del territorio, durante tres</w:t>
      </w:r>
      <w:r>
        <w:rPr>
          <w:color w:val="1D1D1B"/>
          <w:spacing w:val="-19"/>
        </w:rPr>
        <w:t> </w:t>
      </w:r>
      <w:r>
        <w:rPr>
          <w:color w:val="1D1D1B"/>
        </w:rPr>
        <w:t>años.</w:t>
      </w:r>
    </w:p>
    <w:p>
      <w:pPr>
        <w:pStyle w:val="BodyText"/>
        <w:spacing w:before="9"/>
        <w:rPr>
          <w:sz w:val="19"/>
        </w:rPr>
      </w:pPr>
    </w:p>
    <w:p>
      <w:pPr>
        <w:pStyle w:val="BodyText"/>
        <w:spacing w:line="249" w:lineRule="auto"/>
        <w:ind w:left="1553" w:firstLine="340"/>
        <w:jc w:val="both"/>
      </w:pPr>
      <w:r>
        <w:rPr>
          <w:color w:val="1D1D1B"/>
        </w:rPr>
        <w:t>Al quinto año  de  servicio,  los  Oficiales  AB  son destinados a continuar estudios en la APN donde realizarán un Sexto Año de Politécnico Naval, obteniendo el título profesional de Ingeniero en Abastecimiento Naval, otorgado por la Academia y  el nombramiento de especialista por parte de la Dirección General del Personal de la Armada. En el grado de Guardiamarina AB. se ejecuta el Curso de “Guerra Especial” y otros Cursos de Capacitación</w:t>
      </w:r>
      <w:r>
        <w:rPr>
          <w:color w:val="1D1D1B"/>
          <w:spacing w:val="-28"/>
        </w:rPr>
        <w:t> </w:t>
      </w:r>
      <w:r>
        <w:rPr>
          <w:color w:val="1D1D1B"/>
        </w:rPr>
        <w:t>de acuerdos a las necesidades</w:t>
      </w:r>
      <w:r>
        <w:rPr>
          <w:color w:val="1D1D1B"/>
          <w:spacing w:val="-35"/>
        </w:rPr>
        <w:t> </w:t>
      </w:r>
      <w:r>
        <w:rPr>
          <w:color w:val="1D1D1B"/>
        </w:rPr>
        <w:t>institucionales.</w:t>
      </w:r>
    </w:p>
    <w:p>
      <w:pPr>
        <w:pStyle w:val="BodyText"/>
        <w:spacing w:before="9"/>
        <w:rPr>
          <w:sz w:val="19"/>
        </w:rPr>
      </w:pPr>
    </w:p>
    <w:p>
      <w:pPr>
        <w:pStyle w:val="BodyText"/>
        <w:spacing w:line="249" w:lineRule="auto"/>
        <w:ind w:left="1553" w:firstLine="340"/>
        <w:jc w:val="both"/>
      </w:pPr>
      <w:r>
        <w:rPr>
          <w:color w:val="1D1D1B"/>
        </w:rPr>
        <w:t>Serán tomadas en cuenta las preferencias individuales, antecedentes personales y profesionales,  las  necesidades  institucionales   y las opiniones técnicas necesarias.</w:t>
      </w:r>
    </w:p>
    <w:p>
      <w:pPr>
        <w:pStyle w:val="BodyText"/>
        <w:spacing w:before="9"/>
        <w:rPr>
          <w:sz w:val="19"/>
        </w:rPr>
      </w:pPr>
    </w:p>
    <w:p>
      <w:pPr>
        <w:pStyle w:val="BodyText"/>
        <w:spacing w:line="249" w:lineRule="auto"/>
        <w:ind w:left="1553" w:firstLine="340"/>
        <w:jc w:val="both"/>
      </w:pPr>
      <w:r>
        <w:rPr>
          <w:color w:val="1D1D1B"/>
        </w:rPr>
        <w:t>Después de haber ejecutado el curso de Post Grado, con el grado de Capitán de Corbeta de Abastecimiento,  durante  su  permanencia  en    los</w:t>
      </w:r>
    </w:p>
    <w:p>
      <w:pPr>
        <w:pStyle w:val="BodyText"/>
        <w:tabs>
          <w:tab w:pos="1300" w:val="left" w:leader="none"/>
          <w:tab w:pos="1724" w:val="left" w:leader="none"/>
          <w:tab w:pos="2803" w:val="left" w:leader="none"/>
          <w:tab w:pos="3716" w:val="left" w:leader="none"/>
          <w:tab w:pos="4219" w:val="left" w:leader="none"/>
        </w:tabs>
        <w:spacing w:line="249" w:lineRule="auto" w:before="74"/>
        <w:ind w:left="243" w:right="1552"/>
        <w:jc w:val="right"/>
      </w:pPr>
      <w:r>
        <w:rPr/>
        <w:br w:type="column"/>
      </w:r>
      <w:r>
        <w:rPr>
          <w:color w:val="1D1D1B"/>
        </w:rPr>
        <w:t>grados de Oficial Jefe</w:t>
      </w:r>
      <w:r>
        <w:rPr>
          <w:color w:val="1D1D1B"/>
          <w:spacing w:val="3"/>
        </w:rPr>
        <w:t> </w:t>
      </w:r>
      <w:r>
        <w:rPr>
          <w:color w:val="1D1D1B"/>
        </w:rPr>
        <w:t>desarrollará</w:t>
      </w:r>
      <w:r>
        <w:rPr>
          <w:color w:val="1D1D1B"/>
          <w:spacing w:val="15"/>
        </w:rPr>
        <w:t> </w:t>
      </w:r>
      <w:r>
        <w:rPr>
          <w:color w:val="1D1D1B"/>
        </w:rPr>
        <w:t>preferentemente</w:t>
      </w:r>
      <w:r>
        <w:rPr>
          <w:color w:val="1D1D1B"/>
          <w:spacing w:val="-1"/>
        </w:rPr>
        <w:t> </w:t>
      </w:r>
      <w:r>
        <w:rPr>
          <w:color w:val="1D1D1B"/>
        </w:rPr>
        <w:t>funciones</w:t>
        <w:tab/>
        <w:t>en</w:t>
        <w:tab/>
        <w:t>Jefaturas,</w:t>
        <w:tab/>
        <w:t>Mandos</w:t>
        <w:tab/>
        <w:t>y</w:t>
        <w:tab/>
      </w:r>
      <w:r>
        <w:rPr>
          <w:color w:val="1D1D1B"/>
          <w:spacing w:val="-1"/>
        </w:rPr>
        <w:t>puestos </w:t>
      </w:r>
      <w:r>
        <w:rPr>
          <w:color w:val="1D1D1B"/>
        </w:rPr>
        <w:t>institucionales</w:t>
      </w:r>
      <w:r>
        <w:rPr>
          <w:color w:val="1D1D1B"/>
          <w:spacing w:val="4"/>
        </w:rPr>
        <w:t> </w:t>
      </w:r>
      <w:r>
        <w:rPr>
          <w:color w:val="1D1D1B"/>
        </w:rPr>
        <w:t>de</w:t>
      </w:r>
      <w:r>
        <w:rPr>
          <w:color w:val="1D1D1B"/>
          <w:spacing w:val="-26"/>
        </w:rPr>
        <w:t> </w:t>
      </w:r>
      <w:r>
        <w:rPr>
          <w:color w:val="1D1D1B"/>
        </w:rPr>
        <w:t>nivel</w:t>
      </w:r>
      <w:r>
        <w:rPr>
          <w:color w:val="1D1D1B"/>
          <w:spacing w:val="-26"/>
        </w:rPr>
        <w:t> </w:t>
      </w:r>
      <w:r>
        <w:rPr>
          <w:color w:val="1D1D1B"/>
        </w:rPr>
        <w:t>intermedio</w:t>
      </w:r>
      <w:r>
        <w:rPr>
          <w:color w:val="1D1D1B"/>
          <w:spacing w:val="-26"/>
        </w:rPr>
        <w:t> </w:t>
      </w:r>
      <w:r>
        <w:rPr>
          <w:color w:val="1D1D1B"/>
        </w:rPr>
        <w:t>de</w:t>
      </w:r>
      <w:r>
        <w:rPr>
          <w:color w:val="1D1D1B"/>
          <w:spacing w:val="-26"/>
        </w:rPr>
        <w:t> </w:t>
      </w:r>
      <w:r>
        <w:rPr>
          <w:color w:val="1D1D1B"/>
        </w:rPr>
        <w:t>su</w:t>
      </w:r>
      <w:r>
        <w:rPr>
          <w:color w:val="1D1D1B"/>
          <w:spacing w:val="-26"/>
        </w:rPr>
        <w:t> </w:t>
      </w:r>
      <w:r>
        <w:rPr>
          <w:color w:val="1D1D1B"/>
        </w:rPr>
        <w:t>especialidad.</w:t>
      </w:r>
    </w:p>
    <w:p>
      <w:pPr>
        <w:pStyle w:val="BodyText"/>
        <w:spacing w:before="9"/>
        <w:rPr>
          <w:sz w:val="19"/>
        </w:rPr>
      </w:pPr>
    </w:p>
    <w:p>
      <w:pPr>
        <w:pStyle w:val="BodyText"/>
        <w:spacing w:line="256" w:lineRule="auto"/>
        <w:ind w:left="243" w:right="1552" w:firstLine="340"/>
        <w:jc w:val="both"/>
      </w:pPr>
      <w:r>
        <w:rPr>
          <w:color w:val="1D1D1B"/>
        </w:rPr>
        <w:t>A su  vez,  durante  la  permanencia  en  el  grado  de   Oficial   Superior   AB.,   desempeñará las Jefaturas y puestos institucionales de nivel superior correspondientes a su Área de Desempeño Profesional.</w:t>
      </w:r>
    </w:p>
    <w:p>
      <w:pPr>
        <w:pStyle w:val="BodyText"/>
        <w:spacing w:before="10"/>
        <w:rPr>
          <w:sz w:val="19"/>
        </w:rPr>
      </w:pPr>
    </w:p>
    <w:p>
      <w:pPr>
        <w:pStyle w:val="BodyText"/>
        <w:tabs>
          <w:tab w:pos="2242" w:val="left" w:leader="none"/>
          <w:tab w:pos="3897" w:val="left" w:leader="none"/>
        </w:tabs>
        <w:spacing w:line="259" w:lineRule="auto"/>
        <w:ind w:left="243" w:right="1551" w:firstLine="340"/>
        <w:jc w:val="both"/>
      </w:pPr>
      <w:r>
        <w:rPr>
          <w:color w:val="1D1D1B"/>
        </w:rPr>
        <w:t>Entre estos altos cargos se encuentran las Direcciones de Abastecimiento, la de Presupuesto   y la de Contabilidad de la Armada, organismos asesores</w:t>
      </w:r>
      <w:r>
        <w:rPr>
          <w:color w:val="1D1D1B"/>
          <w:spacing w:val="-3"/>
        </w:rPr>
        <w:t> </w:t>
      </w:r>
      <w:r>
        <w:rPr>
          <w:color w:val="1D1D1B"/>
        </w:rPr>
        <w:t>de</w:t>
      </w:r>
      <w:r>
        <w:rPr>
          <w:color w:val="1D1D1B"/>
          <w:spacing w:val="-14"/>
        </w:rPr>
        <w:t> </w:t>
      </w:r>
      <w:r>
        <w:rPr>
          <w:color w:val="1D1D1B"/>
        </w:rPr>
        <w:t>las</w:t>
        <w:tab/>
        <w:t>Direcciones</w:t>
        <w:tab/>
        <w:t>Superiores, responsables de la administración de los recursos institucionales.</w:t>
      </w:r>
    </w:p>
    <w:p>
      <w:pPr>
        <w:pStyle w:val="BodyText"/>
        <w:spacing w:before="8"/>
        <w:rPr>
          <w:sz w:val="19"/>
        </w:rPr>
      </w:pPr>
    </w:p>
    <w:p>
      <w:pPr>
        <w:pStyle w:val="Heading4"/>
        <w:numPr>
          <w:ilvl w:val="0"/>
          <w:numId w:val="80"/>
        </w:numPr>
        <w:tabs>
          <w:tab w:pos="466" w:val="left" w:leader="none"/>
        </w:tabs>
        <w:spacing w:line="240" w:lineRule="auto" w:before="0" w:after="0"/>
        <w:ind w:left="465" w:right="0" w:hanging="222"/>
        <w:jc w:val="both"/>
      </w:pPr>
      <w:r>
        <w:rPr>
          <w:color w:val="1D1D1B"/>
        </w:rPr>
        <w:t>Segunda Etapa</w:t>
      </w:r>
    </w:p>
    <w:p>
      <w:pPr>
        <w:pStyle w:val="BodyText"/>
        <w:spacing w:before="3"/>
        <w:rPr>
          <w:b/>
          <w:sz w:val="21"/>
        </w:rPr>
      </w:pPr>
    </w:p>
    <w:p>
      <w:pPr>
        <w:pStyle w:val="BodyText"/>
        <w:spacing w:line="259" w:lineRule="auto"/>
        <w:ind w:left="243" w:right="1552" w:firstLine="340"/>
        <w:jc w:val="both"/>
      </w:pPr>
      <w:r>
        <w:rPr>
          <w:color w:val="1D1D1B"/>
        </w:rPr>
        <w:t>Se realizará preferentemente durante la permanencia</w:t>
      </w:r>
      <w:r>
        <w:rPr>
          <w:color w:val="1D1D1B"/>
          <w:spacing w:val="-7"/>
        </w:rPr>
        <w:t> </w:t>
      </w:r>
      <w:r>
        <w:rPr>
          <w:color w:val="1D1D1B"/>
        </w:rPr>
        <w:t>en</w:t>
      </w:r>
      <w:r>
        <w:rPr>
          <w:color w:val="1D1D1B"/>
          <w:spacing w:val="-7"/>
        </w:rPr>
        <w:t> </w:t>
      </w:r>
      <w:r>
        <w:rPr>
          <w:color w:val="1D1D1B"/>
        </w:rPr>
        <w:t>los</w:t>
      </w:r>
      <w:r>
        <w:rPr>
          <w:color w:val="1D1D1B"/>
          <w:spacing w:val="-7"/>
        </w:rPr>
        <w:t> </w:t>
      </w:r>
      <w:r>
        <w:rPr>
          <w:color w:val="1D1D1B"/>
        </w:rPr>
        <w:t>grados</w:t>
      </w:r>
      <w:r>
        <w:rPr>
          <w:color w:val="1D1D1B"/>
          <w:spacing w:val="-7"/>
        </w:rPr>
        <w:t> </w:t>
      </w:r>
      <w:r>
        <w:rPr>
          <w:color w:val="1D1D1B"/>
        </w:rPr>
        <w:t>de</w:t>
      </w:r>
      <w:r>
        <w:rPr>
          <w:color w:val="1D1D1B"/>
          <w:spacing w:val="-7"/>
        </w:rPr>
        <w:t> </w:t>
      </w:r>
      <w:r>
        <w:rPr>
          <w:color w:val="1D1D1B"/>
        </w:rPr>
        <w:t>Teniente</w:t>
      </w:r>
      <w:r>
        <w:rPr>
          <w:color w:val="1D1D1B"/>
          <w:spacing w:val="-8"/>
        </w:rPr>
        <w:t> </w:t>
      </w:r>
      <w:r>
        <w:rPr>
          <w:color w:val="1D1D1B"/>
        </w:rPr>
        <w:t>Segundo</w:t>
      </w:r>
      <w:r>
        <w:rPr>
          <w:color w:val="1D1D1B"/>
          <w:spacing w:val="-7"/>
        </w:rPr>
        <w:t> </w:t>
      </w:r>
      <w:r>
        <w:rPr>
          <w:color w:val="1D1D1B"/>
        </w:rPr>
        <w:t>AB y Teniente Primero AB, en que los oficiales ejercen como especialistas en las diferentes Unidades y Reparticiones.</w:t>
      </w:r>
    </w:p>
    <w:p>
      <w:pPr>
        <w:pStyle w:val="BodyText"/>
        <w:spacing w:before="8"/>
        <w:rPr>
          <w:sz w:val="19"/>
        </w:rPr>
      </w:pPr>
    </w:p>
    <w:p>
      <w:pPr>
        <w:pStyle w:val="BodyText"/>
        <w:spacing w:line="259" w:lineRule="auto"/>
        <w:ind w:left="243" w:right="1552" w:firstLine="340"/>
        <w:jc w:val="both"/>
      </w:pPr>
      <w:r>
        <w:rPr>
          <w:color w:val="1D1D1B"/>
        </w:rPr>
        <w:t>Los   Oficiales   Subalternos   AB   dispondrán del apoyo del Oficial de Orientación Profesional, O.O.P., el que les ayudará a seleccionar un Área   de Desempeño Profesional, dándoles a conocer las alternativas de desarrollo</w:t>
      </w:r>
      <w:r>
        <w:rPr>
          <w:color w:val="1D1D1B"/>
          <w:spacing w:val="-33"/>
        </w:rPr>
        <w:t> </w:t>
      </w:r>
      <w:r>
        <w:rPr>
          <w:color w:val="1D1D1B"/>
        </w:rPr>
        <w:t>profesional.</w:t>
      </w:r>
    </w:p>
    <w:p>
      <w:pPr>
        <w:pStyle w:val="BodyText"/>
        <w:spacing w:before="8"/>
        <w:rPr>
          <w:sz w:val="19"/>
        </w:rPr>
      </w:pPr>
    </w:p>
    <w:p>
      <w:pPr>
        <w:pStyle w:val="Heading4"/>
        <w:numPr>
          <w:ilvl w:val="0"/>
          <w:numId w:val="80"/>
        </w:numPr>
        <w:tabs>
          <w:tab w:pos="466" w:val="left" w:leader="none"/>
        </w:tabs>
        <w:spacing w:line="240" w:lineRule="auto" w:before="0" w:after="0"/>
        <w:ind w:left="465" w:right="0" w:hanging="222"/>
        <w:jc w:val="both"/>
      </w:pPr>
      <w:r>
        <w:rPr>
          <w:color w:val="1D1D1B"/>
        </w:rPr>
        <w:t>Tercera</w:t>
      </w:r>
      <w:r>
        <w:rPr>
          <w:color w:val="1D1D1B"/>
          <w:spacing w:val="-1"/>
        </w:rPr>
        <w:t> </w:t>
      </w:r>
      <w:r>
        <w:rPr>
          <w:color w:val="1D1D1B"/>
        </w:rPr>
        <w:t>Etapa</w:t>
      </w:r>
    </w:p>
    <w:p>
      <w:pPr>
        <w:pStyle w:val="BodyText"/>
        <w:spacing w:before="3"/>
        <w:rPr>
          <w:b/>
          <w:sz w:val="21"/>
        </w:rPr>
      </w:pPr>
    </w:p>
    <w:p>
      <w:pPr>
        <w:spacing w:before="0"/>
        <w:ind w:left="243" w:right="0" w:firstLine="0"/>
        <w:jc w:val="both"/>
        <w:rPr>
          <w:b/>
          <w:sz w:val="20"/>
        </w:rPr>
      </w:pPr>
      <w:r>
        <w:rPr>
          <w:b/>
          <w:color w:val="1D1D1B"/>
          <w:sz w:val="20"/>
        </w:rPr>
        <w:t>Ésta comprende tres subetapas.</w:t>
      </w:r>
    </w:p>
    <w:p>
      <w:pPr>
        <w:pStyle w:val="BodyText"/>
        <w:spacing w:before="3"/>
        <w:rPr>
          <w:b/>
          <w:sz w:val="21"/>
        </w:rPr>
      </w:pPr>
    </w:p>
    <w:p>
      <w:pPr>
        <w:pStyle w:val="BodyText"/>
        <w:spacing w:line="259" w:lineRule="auto"/>
        <w:ind w:left="243" w:right="1551" w:firstLine="340"/>
        <w:jc w:val="both"/>
      </w:pPr>
      <w:r>
        <w:rPr/>
        <w:pict>
          <v:shape style="position:absolute;margin-left:573.636719pt;margin-top:35.339268pt;width:12pt;height:85.95pt;mso-position-horizontal-relative:page;mso-position-vertical-relative:paragraph;z-index:8800" type="#_x0000_t202" filled="false" stroked="false">
            <v:textbox inset="0,0,0,0" style="layout-flow:vertical;mso-layout-flow-alt:bottom-to-top">
              <w:txbxContent>
                <w:p>
                  <w:pPr>
                    <w:pStyle w:val="BodyText"/>
                    <w:spacing w:line="221" w:lineRule="exact"/>
                    <w:ind w:left="20" w:right="-412"/>
                    <w:rPr>
                      <w:rFonts w:ascii="Gill Sans MT"/>
                    </w:rPr>
                  </w:pPr>
                  <w:r>
                    <w:rPr>
                      <w:rFonts w:ascii="Gill Sans MT"/>
                      <w:color w:val="9D9D9C"/>
                      <w:w w:val="108"/>
                    </w:rPr>
                    <w:t>El</w:t>
                  </w:r>
                  <w:r>
                    <w:rPr>
                      <w:rFonts w:ascii="Gill Sans MT"/>
                      <w:color w:val="9D9D9C"/>
                    </w:rPr>
                    <w:t> </w:t>
                  </w:r>
                  <w:r>
                    <w:rPr>
                      <w:rFonts w:ascii="Gill Sans MT"/>
                      <w:color w:val="9D9D9C"/>
                      <w:w w:val="112"/>
                    </w:rPr>
                    <w:t>Ofcial</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11"/>
                    </w:rPr>
                    <w:t>Marina</w:t>
                  </w:r>
                </w:p>
              </w:txbxContent>
            </v:textbox>
            <w10:wrap type="none"/>
          </v:shape>
        </w:pict>
      </w:r>
      <w:r>
        <w:rPr>
          <w:color w:val="1D1D1B"/>
        </w:rPr>
        <w:t>La primera corresponde a la realización del Curso de Informaciones de Estado Mayor Servicio General o de Servicios Especializado, de acuerdo con las necesidades del servicio y, posteriormente curso de Post Grado del Área Logística. Se iniciará durante</w:t>
      </w:r>
      <w:r>
        <w:rPr>
          <w:color w:val="1D1D1B"/>
          <w:spacing w:val="-5"/>
        </w:rPr>
        <w:t> </w:t>
      </w:r>
      <w:r>
        <w:rPr>
          <w:color w:val="1D1D1B"/>
        </w:rPr>
        <w:t>el</w:t>
      </w:r>
      <w:r>
        <w:rPr>
          <w:color w:val="1D1D1B"/>
          <w:spacing w:val="-5"/>
        </w:rPr>
        <w:t> </w:t>
      </w:r>
      <w:r>
        <w:rPr>
          <w:color w:val="1D1D1B"/>
        </w:rPr>
        <w:t>último</w:t>
      </w:r>
      <w:r>
        <w:rPr>
          <w:color w:val="1D1D1B"/>
          <w:spacing w:val="-5"/>
        </w:rPr>
        <w:t> </w:t>
      </w:r>
      <w:r>
        <w:rPr>
          <w:color w:val="1D1D1B"/>
        </w:rPr>
        <w:t>año</w:t>
      </w:r>
      <w:r>
        <w:rPr>
          <w:color w:val="1D1D1B"/>
          <w:spacing w:val="-5"/>
        </w:rPr>
        <w:t> </w:t>
      </w:r>
      <w:r>
        <w:rPr>
          <w:color w:val="1D1D1B"/>
        </w:rPr>
        <w:t>de</w:t>
      </w:r>
      <w:r>
        <w:rPr>
          <w:color w:val="1D1D1B"/>
          <w:spacing w:val="-5"/>
        </w:rPr>
        <w:t> </w:t>
      </w:r>
      <w:r>
        <w:rPr>
          <w:color w:val="1D1D1B"/>
        </w:rPr>
        <w:t>Teniente</w:t>
      </w:r>
      <w:r>
        <w:rPr>
          <w:color w:val="1D1D1B"/>
          <w:spacing w:val="-6"/>
        </w:rPr>
        <w:t> </w:t>
      </w:r>
      <w:r>
        <w:rPr>
          <w:color w:val="1D1D1B"/>
        </w:rPr>
        <w:t>Primero</w:t>
      </w:r>
      <w:r>
        <w:rPr>
          <w:color w:val="1D1D1B"/>
          <w:spacing w:val="-5"/>
        </w:rPr>
        <w:t> </w:t>
      </w:r>
      <w:r>
        <w:rPr>
          <w:color w:val="1D1D1B"/>
        </w:rPr>
        <w:t>AB.</w:t>
      </w:r>
      <w:r>
        <w:rPr>
          <w:color w:val="1D1D1B"/>
          <w:spacing w:val="-5"/>
        </w:rPr>
        <w:t> </w:t>
      </w:r>
      <w:r>
        <w:rPr>
          <w:color w:val="1D1D1B"/>
        </w:rPr>
        <w:t>con</w:t>
      </w:r>
      <w:r>
        <w:rPr>
          <w:color w:val="1D1D1B"/>
          <w:spacing w:val="-5"/>
        </w:rPr>
        <w:t> </w:t>
      </w:r>
      <w:r>
        <w:rPr>
          <w:color w:val="1D1D1B"/>
        </w:rPr>
        <w:t>la postulación a un Curso de Post Grado del Área, asignación que será efectuada por el Comité de Selección</w:t>
      </w:r>
      <w:r>
        <w:rPr>
          <w:color w:val="1D1D1B"/>
          <w:spacing w:val="25"/>
        </w:rPr>
        <w:t> </w:t>
      </w:r>
      <w:r>
        <w:rPr>
          <w:color w:val="1D1D1B"/>
        </w:rPr>
        <w:t>de</w:t>
      </w:r>
      <w:r>
        <w:rPr>
          <w:color w:val="1D1D1B"/>
          <w:spacing w:val="-15"/>
        </w:rPr>
        <w:t> </w:t>
      </w:r>
      <w:r>
        <w:rPr>
          <w:color w:val="1D1D1B"/>
        </w:rPr>
        <w:t>Oficiales</w:t>
      </w:r>
      <w:r>
        <w:rPr>
          <w:color w:val="1D1D1B"/>
          <w:spacing w:val="-16"/>
        </w:rPr>
        <w:t> </w:t>
      </w:r>
      <w:r>
        <w:rPr>
          <w:color w:val="1D1D1B"/>
        </w:rPr>
        <w:t>para</w:t>
      </w:r>
      <w:r>
        <w:rPr>
          <w:color w:val="1D1D1B"/>
          <w:spacing w:val="-15"/>
        </w:rPr>
        <w:t> </w:t>
      </w:r>
      <w:r>
        <w:rPr>
          <w:color w:val="1D1D1B"/>
        </w:rPr>
        <w:t>las</w:t>
      </w:r>
      <w:r>
        <w:rPr>
          <w:color w:val="1D1D1B"/>
          <w:spacing w:val="-15"/>
        </w:rPr>
        <w:t> </w:t>
      </w:r>
      <w:r>
        <w:rPr>
          <w:color w:val="1D1D1B"/>
        </w:rPr>
        <w:t>Áreas</w:t>
      </w:r>
      <w:r>
        <w:rPr>
          <w:color w:val="1D1D1B"/>
          <w:spacing w:val="-15"/>
        </w:rPr>
        <w:t> </w:t>
      </w:r>
      <w:r>
        <w:rPr>
          <w:color w:val="1D1D1B"/>
        </w:rPr>
        <w:t>de</w:t>
      </w:r>
      <w:r>
        <w:rPr>
          <w:color w:val="1D1D1B"/>
          <w:spacing w:val="-15"/>
        </w:rPr>
        <w:t> </w:t>
      </w:r>
      <w:r>
        <w:rPr>
          <w:color w:val="1D1D1B"/>
        </w:rPr>
        <w:t>Desempeño Profesional.</w:t>
      </w:r>
    </w:p>
    <w:p>
      <w:pPr>
        <w:pStyle w:val="Heading2"/>
        <w:spacing w:line="223" w:lineRule="exact" w:before="57"/>
        <w:ind w:left="100" w:right="1056"/>
        <w:jc w:val="right"/>
      </w:pPr>
      <w:r>
        <w:rPr>
          <w:color w:val="9D9D9C"/>
        </w:rPr>
        <w:t>97</w:t>
      </w:r>
    </w:p>
    <w:p>
      <w:pPr>
        <w:pStyle w:val="BodyText"/>
        <w:spacing w:line="177" w:lineRule="exact"/>
        <w:ind w:left="243" w:firstLine="340"/>
        <w:jc w:val="both"/>
      </w:pPr>
      <w:r>
        <w:rPr>
          <w:color w:val="1D1D1B"/>
        </w:rPr>
        <w:t>El  Curso  de  Informaciones  de  Estado   Mayor</w:t>
      </w:r>
    </w:p>
    <w:p>
      <w:pPr>
        <w:pStyle w:val="BodyText"/>
        <w:spacing w:line="259" w:lineRule="auto" w:before="18"/>
        <w:ind w:left="243" w:right="1552"/>
        <w:jc w:val="both"/>
      </w:pPr>
      <w:r>
        <w:rPr/>
        <w:pict>
          <v:shape style="position:absolute;margin-left:573.636719pt;margin-top:1.239279pt;width:12pt;height:58.15pt;mso-position-horizontal-relative:page;mso-position-vertical-relative:paragraph;z-index:877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8"/>
                    </w:rPr>
                    <w:t>Seis</w:t>
                  </w:r>
                </w:p>
              </w:txbxContent>
            </v:textbox>
            <w10:wrap type="none"/>
          </v:shape>
        </w:pict>
      </w:r>
      <w:r>
        <w:rPr>
          <w:color w:val="1D1D1B"/>
        </w:rPr>
        <w:t>Servicio General se desarrollará en el grado de Capitán</w:t>
      </w:r>
      <w:r>
        <w:rPr>
          <w:color w:val="1D1D1B"/>
          <w:spacing w:val="-23"/>
        </w:rPr>
        <w:t> </w:t>
      </w:r>
      <w:r>
        <w:rPr>
          <w:color w:val="1D1D1B"/>
        </w:rPr>
        <w:t>de</w:t>
      </w:r>
      <w:r>
        <w:rPr>
          <w:color w:val="1D1D1B"/>
          <w:spacing w:val="-24"/>
        </w:rPr>
        <w:t> </w:t>
      </w:r>
      <w:r>
        <w:rPr>
          <w:color w:val="1D1D1B"/>
        </w:rPr>
        <w:t>Corbeta</w:t>
      </w:r>
      <w:r>
        <w:rPr>
          <w:color w:val="1D1D1B"/>
          <w:spacing w:val="-23"/>
        </w:rPr>
        <w:t> </w:t>
      </w:r>
      <w:r>
        <w:rPr>
          <w:color w:val="1D1D1B"/>
        </w:rPr>
        <w:t>AB.</w:t>
      </w:r>
      <w:r>
        <w:rPr>
          <w:color w:val="1D1D1B"/>
          <w:spacing w:val="-24"/>
        </w:rPr>
        <w:t> </w:t>
      </w:r>
      <w:r>
        <w:rPr>
          <w:color w:val="1D1D1B"/>
        </w:rPr>
        <w:t>y</w:t>
      </w:r>
      <w:r>
        <w:rPr>
          <w:color w:val="1D1D1B"/>
          <w:spacing w:val="-24"/>
        </w:rPr>
        <w:t> </w:t>
      </w:r>
      <w:r>
        <w:rPr>
          <w:color w:val="1D1D1B"/>
        </w:rPr>
        <w:t>se</w:t>
      </w:r>
      <w:r>
        <w:rPr>
          <w:color w:val="1D1D1B"/>
          <w:spacing w:val="-24"/>
        </w:rPr>
        <w:t> </w:t>
      </w:r>
      <w:r>
        <w:rPr>
          <w:color w:val="1D1D1B"/>
        </w:rPr>
        <w:t>efectuará</w:t>
      </w:r>
      <w:r>
        <w:rPr>
          <w:color w:val="1D1D1B"/>
          <w:spacing w:val="-23"/>
        </w:rPr>
        <w:t> </w:t>
      </w:r>
      <w:r>
        <w:rPr>
          <w:color w:val="1D1D1B"/>
        </w:rPr>
        <w:t>en</w:t>
      </w:r>
      <w:r>
        <w:rPr>
          <w:color w:val="1D1D1B"/>
          <w:spacing w:val="-24"/>
        </w:rPr>
        <w:t> </w:t>
      </w:r>
      <w:r>
        <w:rPr>
          <w:color w:val="1D1D1B"/>
        </w:rPr>
        <w:t>la</w:t>
      </w:r>
      <w:r>
        <w:rPr>
          <w:color w:val="1D1D1B"/>
          <w:spacing w:val="-24"/>
        </w:rPr>
        <w:t> </w:t>
      </w:r>
      <w:r>
        <w:rPr>
          <w:color w:val="1D1D1B"/>
        </w:rPr>
        <w:t>Academia de</w:t>
      </w:r>
      <w:r>
        <w:rPr>
          <w:color w:val="1D1D1B"/>
          <w:spacing w:val="-13"/>
        </w:rPr>
        <w:t> </w:t>
      </w:r>
      <w:r>
        <w:rPr>
          <w:color w:val="1D1D1B"/>
        </w:rPr>
        <w:t>Guerra</w:t>
      </w:r>
      <w:r>
        <w:rPr>
          <w:color w:val="1D1D1B"/>
          <w:spacing w:val="-13"/>
        </w:rPr>
        <w:t> </w:t>
      </w:r>
      <w:r>
        <w:rPr>
          <w:color w:val="1D1D1B"/>
        </w:rPr>
        <w:t>Naval,</w:t>
      </w:r>
      <w:r>
        <w:rPr>
          <w:color w:val="1D1D1B"/>
          <w:spacing w:val="-13"/>
        </w:rPr>
        <w:t> </w:t>
      </w:r>
      <w:r>
        <w:rPr>
          <w:color w:val="1D1D1B"/>
        </w:rPr>
        <w:t>y</w:t>
      </w:r>
      <w:r>
        <w:rPr>
          <w:color w:val="1D1D1B"/>
          <w:spacing w:val="-13"/>
        </w:rPr>
        <w:t> </w:t>
      </w:r>
      <w:r>
        <w:rPr>
          <w:color w:val="1D1D1B"/>
        </w:rPr>
        <w:t>el</w:t>
      </w:r>
      <w:r>
        <w:rPr>
          <w:color w:val="1D1D1B"/>
          <w:spacing w:val="-13"/>
        </w:rPr>
        <w:t> </w:t>
      </w:r>
      <w:r>
        <w:rPr>
          <w:color w:val="1D1D1B"/>
        </w:rPr>
        <w:t>de</w:t>
      </w:r>
      <w:r>
        <w:rPr>
          <w:color w:val="1D1D1B"/>
          <w:spacing w:val="-13"/>
        </w:rPr>
        <w:t> </w:t>
      </w:r>
      <w:r>
        <w:rPr>
          <w:color w:val="1D1D1B"/>
        </w:rPr>
        <w:t>Post</w:t>
      </w:r>
      <w:r>
        <w:rPr>
          <w:color w:val="1D1D1B"/>
          <w:spacing w:val="-13"/>
        </w:rPr>
        <w:t> </w:t>
      </w:r>
      <w:r>
        <w:rPr>
          <w:color w:val="1D1D1B"/>
        </w:rPr>
        <w:t>Grado,</w:t>
      </w:r>
      <w:r>
        <w:rPr>
          <w:color w:val="1D1D1B"/>
          <w:spacing w:val="-13"/>
        </w:rPr>
        <w:t> </w:t>
      </w:r>
      <w:r>
        <w:rPr>
          <w:color w:val="1D1D1B"/>
        </w:rPr>
        <w:t>en</w:t>
      </w:r>
      <w:r>
        <w:rPr>
          <w:color w:val="1D1D1B"/>
          <w:spacing w:val="-13"/>
        </w:rPr>
        <w:t> </w:t>
      </w:r>
      <w:r>
        <w:rPr>
          <w:color w:val="1D1D1B"/>
        </w:rPr>
        <w:t>los</w:t>
      </w:r>
      <w:r>
        <w:rPr>
          <w:color w:val="1D1D1B"/>
          <w:spacing w:val="31"/>
        </w:rPr>
        <w:t> </w:t>
      </w:r>
      <w:r>
        <w:rPr>
          <w:color w:val="1D1D1B"/>
        </w:rPr>
        <w:t>planteles de  educación  superior  dispuestos  por el</w:t>
      </w:r>
      <w:r>
        <w:rPr>
          <w:color w:val="1D1D1B"/>
          <w:spacing w:val="-22"/>
        </w:rPr>
        <w:t> </w:t>
      </w:r>
      <w:r>
        <w:rPr>
          <w:color w:val="1D1D1B"/>
        </w:rPr>
        <w:t>Mando.</w:t>
      </w:r>
    </w:p>
    <w:p>
      <w:pPr>
        <w:pStyle w:val="BodyText"/>
        <w:spacing w:before="3"/>
        <w:rPr>
          <w:sz w:val="18"/>
        </w:rPr>
      </w:pPr>
    </w:p>
    <w:p>
      <w:pPr>
        <w:pStyle w:val="BodyText"/>
        <w:spacing w:line="242" w:lineRule="auto" w:before="1"/>
        <w:ind w:left="243" w:right="1551" w:firstLine="340"/>
        <w:jc w:val="both"/>
      </w:pPr>
      <w:r>
        <w:rPr>
          <w:color w:val="1D1D1B"/>
        </w:rPr>
        <w:t>El proceso de postulación se realizará en el mes de julio del último año de Teniente Primero AB.,</w:t>
      </w:r>
      <w:r>
        <w:rPr>
          <w:color w:val="1D1D1B"/>
          <w:spacing w:val="-38"/>
        </w:rPr>
        <w:t> </w:t>
      </w:r>
      <w:r>
        <w:rPr>
          <w:color w:val="1D1D1B"/>
        </w:rPr>
        <w:t>para</w:t>
      </w:r>
    </w:p>
    <w:p>
      <w:pPr>
        <w:spacing w:after="0" w:line="242" w:lineRule="auto"/>
        <w:jc w:val="both"/>
        <w:sectPr>
          <w:type w:val="continuous"/>
          <w:pgSz w:w="12750" w:h="15870"/>
          <w:pgMar w:top="420" w:bottom="420" w:left="0" w:right="0"/>
          <w:cols w:num="2" w:equalWidth="0">
            <w:col w:w="6232" w:space="40"/>
            <w:col w:w="6478"/>
          </w:cols>
        </w:sectPr>
      </w:pPr>
    </w:p>
    <w:p>
      <w:pPr>
        <w:spacing w:after="0" w:line="242"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2" w:lineRule="auto" w:before="74"/>
        <w:ind w:left="1553"/>
        <w:jc w:val="both"/>
      </w:pPr>
      <w:r>
        <w:rPr>
          <w:color w:val="1D1D1B"/>
        </w:rPr>
        <w:t>lo</w:t>
      </w:r>
      <w:r>
        <w:rPr>
          <w:color w:val="1D1D1B"/>
          <w:spacing w:val="-20"/>
        </w:rPr>
        <w:t> </w:t>
      </w:r>
      <w:r>
        <w:rPr>
          <w:color w:val="1D1D1B"/>
        </w:rPr>
        <w:t>cual</w:t>
      </w:r>
      <w:r>
        <w:rPr>
          <w:color w:val="1D1D1B"/>
          <w:spacing w:val="-20"/>
        </w:rPr>
        <w:t> </w:t>
      </w:r>
      <w:r>
        <w:rPr>
          <w:color w:val="1D1D1B"/>
        </w:rPr>
        <w:t>los</w:t>
      </w:r>
      <w:r>
        <w:rPr>
          <w:color w:val="1D1D1B"/>
          <w:spacing w:val="-20"/>
        </w:rPr>
        <w:t> </w:t>
      </w:r>
      <w:r>
        <w:rPr>
          <w:color w:val="1D1D1B"/>
        </w:rPr>
        <w:t>oficiales</w:t>
      </w:r>
      <w:r>
        <w:rPr>
          <w:color w:val="1D1D1B"/>
          <w:spacing w:val="-19"/>
        </w:rPr>
        <w:t> </w:t>
      </w:r>
      <w:r>
        <w:rPr>
          <w:color w:val="1D1D1B"/>
        </w:rPr>
        <w:t>consultarán</w:t>
      </w:r>
      <w:r>
        <w:rPr>
          <w:color w:val="1D1D1B"/>
          <w:spacing w:val="-20"/>
        </w:rPr>
        <w:t> </w:t>
      </w:r>
      <w:r>
        <w:rPr>
          <w:color w:val="1D1D1B"/>
        </w:rPr>
        <w:t>previamente</w:t>
      </w:r>
      <w:r>
        <w:rPr>
          <w:color w:val="1D1D1B"/>
          <w:spacing w:val="-19"/>
        </w:rPr>
        <w:t> </w:t>
      </w:r>
      <w:r>
        <w:rPr>
          <w:color w:val="1D1D1B"/>
        </w:rPr>
        <w:t>al</w:t>
      </w:r>
      <w:r>
        <w:rPr>
          <w:color w:val="1D1D1B"/>
          <w:spacing w:val="-20"/>
        </w:rPr>
        <w:t> </w:t>
      </w:r>
      <w:r>
        <w:rPr>
          <w:color w:val="1D1D1B"/>
        </w:rPr>
        <w:t>O.O.P. que les dará a conocer las distintas alternativas de cursos del Área</w:t>
      </w:r>
      <w:r>
        <w:rPr>
          <w:color w:val="1D1D1B"/>
          <w:spacing w:val="-14"/>
        </w:rPr>
        <w:t> </w:t>
      </w:r>
      <w:r>
        <w:rPr>
          <w:color w:val="1D1D1B"/>
        </w:rPr>
        <w:t>Logística.</w:t>
      </w:r>
    </w:p>
    <w:p>
      <w:pPr>
        <w:pStyle w:val="BodyText"/>
        <w:spacing w:before="8"/>
        <w:rPr>
          <w:sz w:val="19"/>
        </w:rPr>
      </w:pPr>
    </w:p>
    <w:p>
      <w:pPr>
        <w:pStyle w:val="BodyText"/>
        <w:spacing w:line="242" w:lineRule="auto"/>
        <w:ind w:left="1553" w:firstLine="340"/>
        <w:jc w:val="both"/>
      </w:pPr>
      <w:r>
        <w:rPr>
          <w:color w:val="1D1D1B"/>
        </w:rPr>
        <w:t>El proceso de selección a cursos de Post Grado lo hará el Comité de Selección durante el segundo semestre, debiendo dicha postulación ser asumida al ascender al grado de Capitán de Corbeta AB, excepcionalmente como Oficial</w:t>
      </w:r>
      <w:r>
        <w:rPr>
          <w:color w:val="1D1D1B"/>
          <w:spacing w:val="-17"/>
        </w:rPr>
        <w:t> </w:t>
      </w:r>
      <w:r>
        <w:rPr>
          <w:color w:val="1D1D1B"/>
        </w:rPr>
        <w:t>Subalterno.</w:t>
      </w:r>
    </w:p>
    <w:p>
      <w:pPr>
        <w:pStyle w:val="BodyText"/>
        <w:spacing w:before="8"/>
        <w:rPr>
          <w:sz w:val="19"/>
        </w:rPr>
      </w:pPr>
    </w:p>
    <w:p>
      <w:pPr>
        <w:pStyle w:val="BodyText"/>
        <w:spacing w:line="242" w:lineRule="auto"/>
        <w:ind w:left="1553" w:firstLine="340"/>
        <w:jc w:val="both"/>
      </w:pPr>
      <w:r>
        <w:rPr>
          <w:color w:val="1D1D1B"/>
        </w:rPr>
        <w:t>Integrarán el Comité de Selección a cursos de Post  Grado,  el  Director   General   del   Personal, el Director General de Finanzas, el Director de Educación, el Director de Abastecimientos y el Oficial de Orientación Profesional de la Dirección   de Recursos Humanos de la Armada, quien se desempeñará como Secretario del Comité sin derecho a</w:t>
      </w:r>
      <w:r>
        <w:rPr>
          <w:color w:val="1D1D1B"/>
          <w:spacing w:val="-6"/>
        </w:rPr>
        <w:t> </w:t>
      </w:r>
      <w:r>
        <w:rPr>
          <w:color w:val="1D1D1B"/>
        </w:rPr>
        <w:t>voto.</w:t>
      </w:r>
    </w:p>
    <w:p>
      <w:pPr>
        <w:pStyle w:val="BodyText"/>
        <w:spacing w:before="8"/>
        <w:rPr>
          <w:sz w:val="19"/>
        </w:rPr>
      </w:pPr>
    </w:p>
    <w:p>
      <w:pPr>
        <w:pStyle w:val="Heading4"/>
        <w:numPr>
          <w:ilvl w:val="0"/>
          <w:numId w:val="80"/>
        </w:numPr>
        <w:tabs>
          <w:tab w:pos="1777" w:val="left" w:leader="none"/>
        </w:tabs>
        <w:spacing w:line="240" w:lineRule="auto" w:before="0" w:after="0"/>
        <w:ind w:left="1776" w:right="0" w:hanging="223"/>
        <w:jc w:val="both"/>
      </w:pPr>
      <w:r>
        <w:rPr>
          <w:color w:val="1D1D1B"/>
        </w:rPr>
        <w:t>Cuarta</w:t>
      </w:r>
      <w:r>
        <w:rPr>
          <w:color w:val="1D1D1B"/>
          <w:spacing w:val="-5"/>
        </w:rPr>
        <w:t> </w:t>
      </w:r>
      <w:r>
        <w:rPr>
          <w:color w:val="1D1D1B"/>
        </w:rPr>
        <w:t>Etapa</w:t>
      </w:r>
    </w:p>
    <w:p>
      <w:pPr>
        <w:pStyle w:val="BodyText"/>
        <w:spacing w:before="10"/>
        <w:rPr>
          <w:b/>
          <w:sz w:val="19"/>
        </w:rPr>
      </w:pPr>
    </w:p>
    <w:p>
      <w:pPr>
        <w:pStyle w:val="BodyText"/>
        <w:spacing w:line="242" w:lineRule="auto"/>
        <w:ind w:left="1553" w:firstLine="340"/>
        <w:jc w:val="both"/>
      </w:pPr>
      <w:r>
        <w:rPr>
          <w:color w:val="1D1D1B"/>
        </w:rPr>
        <w:t>Como   Oficial   General   y    con    el    grado  de Contraalmirante AB., podrá desempeñar el cargo de Director de Abastecimiento de la Armada u otro cargo del Alto Mando Naval de los indicados en el párrafo</w:t>
      </w:r>
      <w:r>
        <w:rPr>
          <w:color w:val="1D1D1B"/>
          <w:spacing w:val="-17"/>
        </w:rPr>
        <w:t> </w:t>
      </w:r>
      <w:r>
        <w:rPr>
          <w:color w:val="1D1D1B"/>
        </w:rPr>
        <w:t>precedente.</w:t>
      </w:r>
    </w:p>
    <w:p>
      <w:pPr>
        <w:pStyle w:val="BodyText"/>
        <w:spacing w:before="8"/>
        <w:rPr>
          <w:sz w:val="19"/>
        </w:rPr>
      </w:pPr>
    </w:p>
    <w:p>
      <w:pPr>
        <w:pStyle w:val="Heading4"/>
        <w:numPr>
          <w:ilvl w:val="0"/>
          <w:numId w:val="80"/>
        </w:numPr>
        <w:tabs>
          <w:tab w:pos="1777" w:val="left" w:leader="none"/>
        </w:tabs>
        <w:spacing w:line="240" w:lineRule="auto" w:before="0" w:after="0"/>
        <w:ind w:left="1776" w:right="0" w:hanging="223"/>
        <w:jc w:val="both"/>
      </w:pPr>
      <w:r>
        <w:rPr>
          <w:color w:val="1D1D1B"/>
        </w:rPr>
        <w:t>Jefatura de</w:t>
      </w:r>
      <w:r>
        <w:rPr>
          <w:color w:val="1D1D1B"/>
          <w:spacing w:val="-21"/>
        </w:rPr>
        <w:t> </w:t>
      </w:r>
      <w:r>
        <w:rPr>
          <w:color w:val="1D1D1B"/>
        </w:rPr>
        <w:t>Reparticiones</w:t>
      </w:r>
    </w:p>
    <w:p>
      <w:pPr>
        <w:pStyle w:val="BodyText"/>
        <w:spacing w:before="10"/>
        <w:rPr>
          <w:b/>
          <w:sz w:val="19"/>
        </w:rPr>
      </w:pPr>
    </w:p>
    <w:p>
      <w:pPr>
        <w:pStyle w:val="BodyText"/>
        <w:spacing w:line="242" w:lineRule="auto"/>
        <w:ind w:left="1553" w:firstLine="340"/>
        <w:jc w:val="both"/>
      </w:pPr>
      <w:r>
        <w:rPr>
          <w:color w:val="1D1D1B"/>
        </w:rPr>
        <w:t>Los Oficiales de Abastecimiento podrán acceder a Jefaturas  y  Cargos  de  su  Especialidad:  Jefes de Centros de Abastecimiento, Comisarías y Departamentos de Finanzas, de acuerdo con las respectivas instancias de selección y calificaciones especiales, debiendo cumplir, para determinados cargos institucionales con las correspondientes Calificaciones Especiales y requisitos que establece la normativa institucional y la reglamentación.</w:t>
      </w:r>
    </w:p>
    <w:p>
      <w:pPr>
        <w:pStyle w:val="BodyText"/>
        <w:spacing w:before="8"/>
        <w:rPr>
          <w:sz w:val="19"/>
        </w:rPr>
      </w:pPr>
    </w:p>
    <w:p>
      <w:pPr>
        <w:pStyle w:val="Heading4"/>
        <w:numPr>
          <w:ilvl w:val="0"/>
          <w:numId w:val="80"/>
        </w:numPr>
        <w:tabs>
          <w:tab w:pos="1777" w:val="left" w:leader="none"/>
        </w:tabs>
        <w:spacing w:line="240" w:lineRule="auto" w:before="0" w:after="0"/>
        <w:ind w:left="1776" w:right="0" w:hanging="223"/>
        <w:jc w:val="both"/>
      </w:pPr>
      <w:r>
        <w:rPr/>
        <w:pict>
          <v:shape style="position:absolute;margin-left:52.628792pt;margin-top:9.537967pt;width:12pt;height:85.95pt;mso-position-horizontal-relative:page;mso-position-vertical-relative:paragraph;z-index:8848" type="#_x0000_t202" filled="false" stroked="false">
            <v:textbox inset="0,0,0,0" style="layout-flow:vertical;mso-layout-flow-alt:bottom-to-top">
              <w:txbxContent>
                <w:p>
                  <w:pPr>
                    <w:pStyle w:val="BodyText"/>
                    <w:spacing w:line="221" w:lineRule="exact"/>
                    <w:ind w:left="20" w:right="-412"/>
                    <w:rPr>
                      <w:rFonts w:ascii="Gill Sans MT"/>
                    </w:rPr>
                  </w:pPr>
                  <w:r>
                    <w:rPr>
                      <w:rFonts w:ascii="Gill Sans MT"/>
                      <w:color w:val="9D9D9C"/>
                      <w:w w:val="108"/>
                    </w:rPr>
                    <w:t>El</w:t>
                  </w:r>
                  <w:r>
                    <w:rPr>
                      <w:rFonts w:ascii="Gill Sans MT"/>
                      <w:color w:val="9D9D9C"/>
                    </w:rPr>
                    <w:t> </w:t>
                  </w:r>
                  <w:r>
                    <w:rPr>
                      <w:rFonts w:ascii="Gill Sans MT"/>
                      <w:color w:val="9D9D9C"/>
                      <w:w w:val="112"/>
                    </w:rPr>
                    <w:t>Ofcial</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11"/>
                    </w:rPr>
                    <w:t>Marina</w:t>
                  </w:r>
                </w:p>
              </w:txbxContent>
            </v:textbox>
            <w10:wrap type="none"/>
          </v:shape>
        </w:pict>
      </w:r>
      <w:r>
        <w:rPr>
          <w:color w:val="1D1D1B"/>
        </w:rPr>
        <w:t>Requisitos de</w:t>
      </w:r>
      <w:r>
        <w:rPr>
          <w:color w:val="1D1D1B"/>
          <w:spacing w:val="-17"/>
        </w:rPr>
        <w:t> </w:t>
      </w:r>
      <w:r>
        <w:rPr>
          <w:color w:val="1D1D1B"/>
        </w:rPr>
        <w:t>Ascenso</w:t>
      </w:r>
    </w:p>
    <w:p>
      <w:pPr>
        <w:pStyle w:val="BodyText"/>
        <w:spacing w:before="10"/>
        <w:rPr>
          <w:b/>
          <w:sz w:val="19"/>
        </w:rPr>
      </w:pPr>
    </w:p>
    <w:p>
      <w:pPr>
        <w:pStyle w:val="BodyText"/>
        <w:spacing w:line="230" w:lineRule="atLeast"/>
        <w:ind w:left="1553" w:firstLine="340"/>
        <w:jc w:val="both"/>
      </w:pPr>
      <w:r>
        <w:rPr>
          <w:color w:val="1D1D1B"/>
        </w:rPr>
        <w:t>Los requisitos de ascenso para  los Oficiales  AB. estarán constituidos por el tiempo mínimo en el grado, tiempo mínimo de embarco, aprobación de Cursos de Especialidad e Informaciones, y el pase o recomendación de ascenso otorgada por la Junta de Selección de Oficiales, además de otros que detalla la normativa</w:t>
      </w:r>
      <w:r>
        <w:rPr>
          <w:color w:val="1D1D1B"/>
          <w:spacing w:val="-23"/>
        </w:rPr>
        <w:t> </w:t>
      </w:r>
      <w:r>
        <w:rPr>
          <w:color w:val="1D1D1B"/>
        </w:rPr>
        <w:t>institucional.</w:t>
      </w:r>
    </w:p>
    <w:p>
      <w:pPr>
        <w:pStyle w:val="Heading2"/>
        <w:spacing w:line="191" w:lineRule="exact"/>
        <w:ind w:left="997"/>
      </w:pPr>
      <w:r>
        <w:rPr>
          <w:color w:val="9D9D9C"/>
        </w:rPr>
        <w:t>98</w:t>
      </w:r>
    </w:p>
    <w:p>
      <w:pPr>
        <w:pStyle w:val="Heading4"/>
        <w:numPr>
          <w:ilvl w:val="0"/>
          <w:numId w:val="76"/>
        </w:numPr>
        <w:tabs>
          <w:tab w:pos="1799" w:val="left" w:leader="none"/>
        </w:tabs>
        <w:spacing w:line="240" w:lineRule="auto" w:before="45" w:after="0"/>
        <w:ind w:left="1798" w:right="0" w:hanging="245"/>
        <w:jc w:val="both"/>
      </w:pPr>
      <w:r>
        <w:rPr/>
        <w:pict>
          <v:shape style="position:absolute;margin-left:52.668793pt;margin-top:7.787977pt;width:12pt;height:58.15pt;mso-position-horizontal-relative:page;mso-position-vertical-relative:paragraph;z-index:882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8"/>
                    </w:rPr>
                    <w:t>Seis</w:t>
                  </w:r>
                </w:p>
              </w:txbxContent>
            </v:textbox>
            <w10:wrap type="none"/>
          </v:shape>
        </w:pict>
      </w:r>
      <w:r>
        <w:rPr>
          <w:color w:val="1D1D1B"/>
        </w:rPr>
        <w:t>Oficiales de</w:t>
      </w:r>
      <w:r>
        <w:rPr>
          <w:color w:val="1D1D1B"/>
          <w:spacing w:val="-2"/>
        </w:rPr>
        <w:t> </w:t>
      </w:r>
      <w:r>
        <w:rPr>
          <w:color w:val="1D1D1B"/>
        </w:rPr>
        <w:t>Litoral</w:t>
      </w:r>
    </w:p>
    <w:p>
      <w:pPr>
        <w:pStyle w:val="BodyText"/>
        <w:spacing w:before="6"/>
        <w:rPr>
          <w:b/>
        </w:rPr>
      </w:pPr>
    </w:p>
    <w:p>
      <w:pPr>
        <w:pStyle w:val="ListParagraph"/>
        <w:numPr>
          <w:ilvl w:val="1"/>
          <w:numId w:val="76"/>
        </w:numPr>
        <w:tabs>
          <w:tab w:pos="1777" w:val="left" w:leader="none"/>
        </w:tabs>
        <w:spacing w:line="240" w:lineRule="auto" w:before="1" w:after="0"/>
        <w:ind w:left="242" w:right="0" w:firstLine="1311"/>
        <w:jc w:val="both"/>
        <w:rPr>
          <w:b/>
          <w:sz w:val="20"/>
        </w:rPr>
      </w:pPr>
      <w:r>
        <w:rPr>
          <w:b/>
          <w:color w:val="1D1D1B"/>
          <w:sz w:val="20"/>
        </w:rPr>
        <w:t>Concepto</w:t>
      </w:r>
    </w:p>
    <w:p>
      <w:pPr>
        <w:pStyle w:val="BodyText"/>
        <w:spacing w:before="6"/>
        <w:rPr>
          <w:b/>
        </w:rPr>
      </w:pPr>
    </w:p>
    <w:p>
      <w:pPr>
        <w:pStyle w:val="BodyText"/>
        <w:spacing w:line="249" w:lineRule="auto" w:before="1"/>
        <w:ind w:left="1553" w:firstLine="340"/>
        <w:jc w:val="both"/>
      </w:pPr>
      <w:r>
        <w:rPr>
          <w:color w:val="1D1D1B"/>
        </w:rPr>
        <w:t>Son aquellos Oficiales de Línea del Escalafón</w:t>
      </w:r>
      <w:r>
        <w:rPr>
          <w:color w:val="1D1D1B"/>
          <w:spacing w:val="-29"/>
        </w:rPr>
        <w:t> </w:t>
      </w:r>
      <w:r>
        <w:rPr>
          <w:color w:val="1D1D1B"/>
        </w:rPr>
        <w:t>de Litoral</w:t>
      </w:r>
      <w:r>
        <w:rPr>
          <w:color w:val="1D1D1B"/>
          <w:spacing w:val="-20"/>
        </w:rPr>
        <w:t> </w:t>
      </w:r>
      <w:r>
        <w:rPr>
          <w:color w:val="1D1D1B"/>
        </w:rPr>
        <w:t>de</w:t>
      </w:r>
      <w:r>
        <w:rPr>
          <w:color w:val="1D1D1B"/>
          <w:spacing w:val="-20"/>
        </w:rPr>
        <w:t> </w:t>
      </w:r>
      <w:r>
        <w:rPr>
          <w:color w:val="1D1D1B"/>
        </w:rPr>
        <w:t>la</w:t>
      </w:r>
      <w:r>
        <w:rPr>
          <w:color w:val="1D1D1B"/>
          <w:spacing w:val="-20"/>
        </w:rPr>
        <w:t> </w:t>
      </w:r>
      <w:r>
        <w:rPr>
          <w:color w:val="1D1D1B"/>
        </w:rPr>
        <w:t>Armada,</w:t>
      </w:r>
      <w:r>
        <w:rPr>
          <w:color w:val="1D1D1B"/>
          <w:spacing w:val="-20"/>
        </w:rPr>
        <w:t> </w:t>
      </w:r>
      <w:r>
        <w:rPr>
          <w:color w:val="1D1D1B"/>
        </w:rPr>
        <w:t>cuya</w:t>
      </w:r>
      <w:r>
        <w:rPr>
          <w:color w:val="1D1D1B"/>
          <w:spacing w:val="-20"/>
        </w:rPr>
        <w:t> </w:t>
      </w:r>
      <w:r>
        <w:rPr>
          <w:color w:val="1D1D1B"/>
        </w:rPr>
        <w:t>función</w:t>
      </w:r>
      <w:r>
        <w:rPr>
          <w:color w:val="1D1D1B"/>
          <w:spacing w:val="-21"/>
        </w:rPr>
        <w:t> </w:t>
      </w:r>
      <w:r>
        <w:rPr>
          <w:color w:val="1D1D1B"/>
        </w:rPr>
        <w:t>es</w:t>
      </w:r>
      <w:r>
        <w:rPr>
          <w:color w:val="1D1D1B"/>
          <w:spacing w:val="-20"/>
        </w:rPr>
        <w:t> </w:t>
      </w:r>
      <w:r>
        <w:rPr>
          <w:color w:val="1D1D1B"/>
        </w:rPr>
        <w:t>ejercer</w:t>
      </w:r>
      <w:r>
        <w:rPr>
          <w:color w:val="1D1D1B"/>
          <w:spacing w:val="-20"/>
        </w:rPr>
        <w:t> </w:t>
      </w:r>
      <w:r>
        <w:rPr>
          <w:color w:val="1D1D1B"/>
        </w:rPr>
        <w:t>el</w:t>
      </w:r>
      <w:r>
        <w:rPr>
          <w:color w:val="1D1D1B"/>
          <w:spacing w:val="-20"/>
        </w:rPr>
        <w:t> </w:t>
      </w:r>
      <w:r>
        <w:rPr>
          <w:color w:val="1D1D1B"/>
        </w:rPr>
        <w:t>mando y la administración de las Unidades y  Reparticiones</w:t>
      </w:r>
    </w:p>
    <w:p>
      <w:pPr>
        <w:pStyle w:val="BodyText"/>
        <w:tabs>
          <w:tab w:pos="2000" w:val="left" w:leader="none"/>
        </w:tabs>
        <w:spacing w:line="249" w:lineRule="auto" w:before="75"/>
        <w:ind w:left="242" w:right="1551"/>
      </w:pPr>
      <w:r>
        <w:rPr/>
        <w:br w:type="column"/>
      </w:r>
      <w:r>
        <w:rPr>
          <w:color w:val="1D1D1B"/>
        </w:rPr>
        <w:t>del  ámbito</w:t>
      </w:r>
      <w:r>
        <w:rPr>
          <w:color w:val="1D1D1B"/>
          <w:spacing w:val="33"/>
        </w:rPr>
        <w:t> </w:t>
      </w:r>
      <w:r>
        <w:rPr>
          <w:color w:val="1D1D1B"/>
        </w:rPr>
        <w:t>de</w:t>
      </w:r>
      <w:r>
        <w:rPr>
          <w:color w:val="1D1D1B"/>
          <w:spacing w:val="44"/>
        </w:rPr>
        <w:t> </w:t>
      </w:r>
      <w:r>
        <w:rPr>
          <w:color w:val="1D1D1B"/>
        </w:rPr>
        <w:t>la</w:t>
        <w:tab/>
        <w:t>Dirección  General</w:t>
      </w:r>
      <w:r>
        <w:rPr>
          <w:color w:val="1D1D1B"/>
          <w:spacing w:val="29"/>
        </w:rPr>
        <w:t> </w:t>
      </w:r>
      <w:r>
        <w:rPr>
          <w:color w:val="1D1D1B"/>
        </w:rPr>
        <w:t>del</w:t>
      </w:r>
      <w:r>
        <w:rPr>
          <w:color w:val="1D1D1B"/>
          <w:spacing w:val="43"/>
        </w:rPr>
        <w:t> </w:t>
      </w:r>
      <w:r>
        <w:rPr>
          <w:color w:val="1D1D1B"/>
        </w:rPr>
        <w:t>Territorio Marítimo y de Marina</w:t>
      </w:r>
      <w:r>
        <w:rPr>
          <w:color w:val="1D1D1B"/>
          <w:spacing w:val="-2"/>
        </w:rPr>
        <w:t> </w:t>
      </w:r>
      <w:r>
        <w:rPr>
          <w:color w:val="1D1D1B"/>
        </w:rPr>
        <w:t>Mercante.</w:t>
      </w:r>
    </w:p>
    <w:p>
      <w:pPr>
        <w:pStyle w:val="BodyText"/>
        <w:spacing w:before="9"/>
        <w:rPr>
          <w:sz w:val="19"/>
        </w:rPr>
      </w:pPr>
    </w:p>
    <w:p>
      <w:pPr>
        <w:pStyle w:val="BodyText"/>
        <w:spacing w:line="249" w:lineRule="auto"/>
        <w:ind w:left="242" w:right="1552" w:firstLine="340"/>
        <w:jc w:val="both"/>
      </w:pPr>
      <w:r>
        <w:rPr>
          <w:color w:val="1D1D1B"/>
        </w:rPr>
        <w:t>En el ejercicio de los cargos a que sean destinados, serán responsables de operar, sostener y perfeccionar profesional y  tecnológicamente  a  los medios humanos, materiales y de información asignados.</w:t>
      </w:r>
    </w:p>
    <w:p>
      <w:pPr>
        <w:pStyle w:val="BodyText"/>
        <w:spacing w:before="9"/>
        <w:rPr>
          <w:sz w:val="19"/>
        </w:rPr>
      </w:pPr>
    </w:p>
    <w:p>
      <w:pPr>
        <w:pStyle w:val="Heading4"/>
        <w:numPr>
          <w:ilvl w:val="1"/>
          <w:numId w:val="76"/>
        </w:numPr>
        <w:tabs>
          <w:tab w:pos="466" w:val="left" w:leader="none"/>
        </w:tabs>
        <w:spacing w:line="240" w:lineRule="auto" w:before="0" w:after="0"/>
        <w:ind w:left="465" w:right="0" w:hanging="223"/>
        <w:jc w:val="left"/>
      </w:pPr>
      <w:r>
        <w:rPr>
          <w:color w:val="1D1D1B"/>
        </w:rPr>
        <w:t>Extensión de la</w:t>
      </w:r>
      <w:r>
        <w:rPr>
          <w:color w:val="1D1D1B"/>
          <w:spacing w:val="-9"/>
        </w:rPr>
        <w:t> </w:t>
      </w:r>
      <w:r>
        <w:rPr>
          <w:color w:val="1D1D1B"/>
        </w:rPr>
        <w:t>Carrera</w:t>
      </w:r>
    </w:p>
    <w:p>
      <w:pPr>
        <w:pStyle w:val="BodyText"/>
        <w:spacing w:before="6"/>
        <w:rPr>
          <w:b/>
        </w:rPr>
      </w:pPr>
    </w:p>
    <w:p>
      <w:pPr>
        <w:pStyle w:val="BodyText"/>
        <w:spacing w:line="249" w:lineRule="auto" w:before="1"/>
        <w:ind w:left="242" w:right="1551" w:firstLine="340"/>
        <w:jc w:val="both"/>
      </w:pPr>
      <w:r>
        <w:rPr>
          <w:color w:val="1D1D1B"/>
        </w:rPr>
        <w:t>La carrera profesional de los Oficiales LT. se inicia con la formación en la Escuela Naval “Arturo Prat” de la que egresan como Oficiales de Línea, con el grado de Guardiamarina LT., pertenecientes al Escalafón de Litoral, para culminar al alcanzar los grados y puestos institucionales considerados para el Alto  Mando Naval, luego de cumplir un mínimo  de  30  años  de</w:t>
      </w:r>
      <w:r>
        <w:rPr>
          <w:color w:val="1D1D1B"/>
          <w:spacing w:val="-6"/>
        </w:rPr>
        <w:t> </w:t>
      </w:r>
      <w:r>
        <w:rPr>
          <w:color w:val="1D1D1B"/>
        </w:rPr>
        <w:t>servicio.</w:t>
      </w:r>
    </w:p>
    <w:p>
      <w:pPr>
        <w:pStyle w:val="BodyText"/>
        <w:spacing w:before="9"/>
        <w:rPr>
          <w:sz w:val="19"/>
        </w:rPr>
      </w:pPr>
    </w:p>
    <w:p>
      <w:pPr>
        <w:pStyle w:val="Heading4"/>
        <w:numPr>
          <w:ilvl w:val="1"/>
          <w:numId w:val="76"/>
        </w:numPr>
        <w:tabs>
          <w:tab w:pos="466" w:val="left" w:leader="none"/>
        </w:tabs>
        <w:spacing w:line="487" w:lineRule="auto" w:before="0" w:after="0"/>
        <w:ind w:left="242" w:right="3595" w:firstLine="0"/>
        <w:jc w:val="left"/>
      </w:pPr>
      <w:r>
        <w:rPr>
          <w:color w:val="1D1D1B"/>
        </w:rPr>
        <w:t>Primera Etapa Comprende tres</w:t>
      </w:r>
      <w:r>
        <w:rPr>
          <w:color w:val="1D1D1B"/>
          <w:spacing w:val="-19"/>
        </w:rPr>
        <w:t> </w:t>
      </w:r>
      <w:r>
        <w:rPr>
          <w:color w:val="1D1D1B"/>
        </w:rPr>
        <w:t>subetapas.</w:t>
      </w:r>
    </w:p>
    <w:p>
      <w:pPr>
        <w:pStyle w:val="BodyText"/>
        <w:spacing w:line="180" w:lineRule="exact"/>
        <w:ind w:left="242" w:firstLine="340"/>
        <w:jc w:val="both"/>
      </w:pPr>
      <w:r>
        <w:rPr>
          <w:color w:val="1D1D1B"/>
        </w:rPr>
        <w:t>La  primera  se  trata  de  la  formación  matriz  y</w:t>
      </w:r>
    </w:p>
    <w:p>
      <w:pPr>
        <w:pStyle w:val="BodyText"/>
        <w:spacing w:line="249" w:lineRule="auto" w:before="10"/>
        <w:ind w:left="242" w:right="1490"/>
      </w:pPr>
      <w:r>
        <w:rPr>
          <w:color w:val="1D1D1B"/>
        </w:rPr>
        <w:t>politécnica en calidad de cadete en la Escuela Naval, plantel que cumple dos funciones.</w:t>
      </w:r>
    </w:p>
    <w:p>
      <w:pPr>
        <w:pStyle w:val="BodyText"/>
        <w:spacing w:before="9"/>
        <w:rPr>
          <w:sz w:val="19"/>
        </w:rPr>
      </w:pPr>
    </w:p>
    <w:p>
      <w:pPr>
        <w:pStyle w:val="BodyText"/>
        <w:spacing w:line="249" w:lineRule="auto"/>
        <w:ind w:left="242" w:right="1551" w:firstLine="340"/>
        <w:jc w:val="both"/>
      </w:pPr>
      <w:r>
        <w:rPr>
          <w:color w:val="1D1D1B"/>
        </w:rPr>
        <w:t>Primero formar un Oficial especialista en Litoral con las características de líder necesarias para conducir positiva y efectivamente el recurso humano institucional; segundo, contribuir a la formación como especialista, orientado a  la  administración  de</w:t>
      </w:r>
      <w:r>
        <w:rPr>
          <w:color w:val="1D1D1B"/>
          <w:spacing w:val="-6"/>
        </w:rPr>
        <w:t> </w:t>
      </w:r>
      <w:r>
        <w:rPr>
          <w:color w:val="1D1D1B"/>
        </w:rPr>
        <w:t>los</w:t>
      </w:r>
      <w:r>
        <w:rPr>
          <w:color w:val="1D1D1B"/>
          <w:spacing w:val="-6"/>
        </w:rPr>
        <w:t> </w:t>
      </w:r>
      <w:r>
        <w:rPr>
          <w:color w:val="1D1D1B"/>
        </w:rPr>
        <w:t>recursos</w:t>
      </w:r>
      <w:r>
        <w:rPr>
          <w:color w:val="1D1D1B"/>
          <w:spacing w:val="-6"/>
        </w:rPr>
        <w:t> </w:t>
      </w:r>
      <w:r>
        <w:rPr>
          <w:color w:val="1D1D1B"/>
        </w:rPr>
        <w:t>materiales,</w:t>
      </w:r>
      <w:r>
        <w:rPr>
          <w:color w:val="1D1D1B"/>
          <w:spacing w:val="-6"/>
        </w:rPr>
        <w:t> </w:t>
      </w:r>
      <w:r>
        <w:rPr>
          <w:color w:val="1D1D1B"/>
        </w:rPr>
        <w:t>financieros</w:t>
      </w:r>
      <w:r>
        <w:rPr>
          <w:color w:val="1D1D1B"/>
          <w:spacing w:val="-7"/>
        </w:rPr>
        <w:t> </w:t>
      </w:r>
      <w:r>
        <w:rPr>
          <w:color w:val="1D1D1B"/>
        </w:rPr>
        <w:t>y</w:t>
      </w:r>
      <w:r>
        <w:rPr>
          <w:color w:val="1D1D1B"/>
          <w:spacing w:val="-6"/>
        </w:rPr>
        <w:t> </w:t>
      </w:r>
      <w:r>
        <w:rPr>
          <w:color w:val="1D1D1B"/>
        </w:rPr>
        <w:t>dirección</w:t>
      </w:r>
      <w:r>
        <w:rPr>
          <w:color w:val="1D1D1B"/>
          <w:spacing w:val="-6"/>
        </w:rPr>
        <w:t> </w:t>
      </w:r>
      <w:r>
        <w:rPr>
          <w:color w:val="1D1D1B"/>
        </w:rPr>
        <w:t>de la operación de los sistemas del ámbito</w:t>
      </w:r>
      <w:r>
        <w:rPr>
          <w:color w:val="1D1D1B"/>
          <w:spacing w:val="-20"/>
        </w:rPr>
        <w:t> </w:t>
      </w:r>
      <w:r>
        <w:rPr>
          <w:color w:val="1D1D1B"/>
        </w:rPr>
        <w:t>marítimo.</w:t>
      </w:r>
    </w:p>
    <w:p>
      <w:pPr>
        <w:pStyle w:val="BodyText"/>
        <w:spacing w:before="9"/>
        <w:rPr>
          <w:sz w:val="19"/>
        </w:rPr>
      </w:pPr>
    </w:p>
    <w:p>
      <w:pPr>
        <w:pStyle w:val="BodyText"/>
        <w:spacing w:line="249" w:lineRule="auto"/>
        <w:ind w:left="242" w:right="1551" w:firstLine="340"/>
        <w:jc w:val="both"/>
      </w:pPr>
      <w:r>
        <w:rPr>
          <w:color w:val="1D1D1B"/>
        </w:rPr>
        <w:t>Se inicia con un Primer Año común para todos los</w:t>
      </w:r>
      <w:r>
        <w:rPr>
          <w:color w:val="1D1D1B"/>
          <w:spacing w:val="-8"/>
        </w:rPr>
        <w:t> </w:t>
      </w:r>
      <w:r>
        <w:rPr>
          <w:color w:val="1D1D1B"/>
        </w:rPr>
        <w:t>escalafones</w:t>
      </w:r>
      <w:r>
        <w:rPr>
          <w:color w:val="1D1D1B"/>
          <w:spacing w:val="-8"/>
        </w:rPr>
        <w:t> </w:t>
      </w:r>
      <w:r>
        <w:rPr>
          <w:color w:val="1D1D1B"/>
        </w:rPr>
        <w:t>y</w:t>
      </w:r>
      <w:r>
        <w:rPr>
          <w:color w:val="1D1D1B"/>
          <w:spacing w:val="-8"/>
        </w:rPr>
        <w:t> </w:t>
      </w:r>
      <w:r>
        <w:rPr>
          <w:color w:val="1D1D1B"/>
        </w:rPr>
        <w:t>especialidades,</w:t>
      </w:r>
      <w:r>
        <w:rPr>
          <w:color w:val="1D1D1B"/>
          <w:spacing w:val="-8"/>
        </w:rPr>
        <w:t> </w:t>
      </w:r>
      <w:r>
        <w:rPr>
          <w:color w:val="1D1D1B"/>
        </w:rPr>
        <w:t>al</w:t>
      </w:r>
      <w:r>
        <w:rPr>
          <w:color w:val="1D1D1B"/>
          <w:spacing w:val="-8"/>
        </w:rPr>
        <w:t> </w:t>
      </w:r>
      <w:r>
        <w:rPr>
          <w:color w:val="1D1D1B"/>
        </w:rPr>
        <w:t>término</w:t>
      </w:r>
      <w:r>
        <w:rPr>
          <w:color w:val="1D1D1B"/>
          <w:spacing w:val="-9"/>
        </w:rPr>
        <w:t> </w:t>
      </w:r>
      <w:r>
        <w:rPr>
          <w:color w:val="1D1D1B"/>
        </w:rPr>
        <w:t>del</w:t>
      </w:r>
      <w:r>
        <w:rPr>
          <w:color w:val="1D1D1B"/>
          <w:spacing w:val="-8"/>
        </w:rPr>
        <w:t> </w:t>
      </w:r>
      <w:r>
        <w:rPr>
          <w:color w:val="1D1D1B"/>
        </w:rPr>
        <w:t>cual, y de acuerdo con sus preferencias, orden de mérito y disposiciones institucionales, se diferencia en el Curso de Litoral de tres años de</w:t>
      </w:r>
      <w:r>
        <w:rPr>
          <w:color w:val="1D1D1B"/>
          <w:spacing w:val="-26"/>
        </w:rPr>
        <w:t> </w:t>
      </w:r>
      <w:r>
        <w:rPr>
          <w:color w:val="1D1D1B"/>
        </w:rPr>
        <w:t>duración.</w:t>
      </w:r>
    </w:p>
    <w:p>
      <w:pPr>
        <w:pStyle w:val="BodyText"/>
        <w:spacing w:before="9"/>
        <w:rPr>
          <w:sz w:val="19"/>
        </w:rPr>
      </w:pPr>
    </w:p>
    <w:p>
      <w:pPr>
        <w:pStyle w:val="BodyText"/>
        <w:spacing w:line="249" w:lineRule="auto"/>
        <w:ind w:left="242" w:right="1551" w:firstLine="340"/>
        <w:jc w:val="both"/>
      </w:pPr>
      <w:r>
        <w:rPr>
          <w:color w:val="1D1D1B"/>
        </w:rPr>
        <w:t>Al término del Segundo Año, los alumnos obtienen el Bachillerato en Ciencias y, una vez aprobada esta subetapa, logran la Licenciatura en Ciencias</w:t>
      </w:r>
      <w:r>
        <w:rPr>
          <w:color w:val="1D1D1B"/>
          <w:spacing w:val="-8"/>
        </w:rPr>
        <w:t> </w:t>
      </w:r>
      <w:r>
        <w:rPr>
          <w:color w:val="1D1D1B"/>
        </w:rPr>
        <w:t>Sociales</w:t>
      </w:r>
      <w:r>
        <w:rPr>
          <w:color w:val="1D1D1B"/>
          <w:spacing w:val="-9"/>
        </w:rPr>
        <w:t> </w:t>
      </w:r>
      <w:r>
        <w:rPr>
          <w:color w:val="1D1D1B"/>
        </w:rPr>
        <w:t>y</w:t>
      </w:r>
      <w:r>
        <w:rPr>
          <w:color w:val="1D1D1B"/>
          <w:spacing w:val="-9"/>
        </w:rPr>
        <w:t> </w:t>
      </w:r>
      <w:r>
        <w:rPr>
          <w:color w:val="1D1D1B"/>
        </w:rPr>
        <w:t>son</w:t>
      </w:r>
      <w:r>
        <w:rPr>
          <w:color w:val="1D1D1B"/>
          <w:spacing w:val="-9"/>
        </w:rPr>
        <w:t> </w:t>
      </w:r>
      <w:r>
        <w:rPr>
          <w:color w:val="1D1D1B"/>
        </w:rPr>
        <w:t>nombrados</w:t>
      </w:r>
      <w:r>
        <w:rPr>
          <w:color w:val="1D1D1B"/>
          <w:spacing w:val="-8"/>
        </w:rPr>
        <w:t> </w:t>
      </w:r>
      <w:r>
        <w:rPr>
          <w:color w:val="1D1D1B"/>
        </w:rPr>
        <w:t>Oficiales</w:t>
      </w:r>
      <w:r>
        <w:rPr>
          <w:color w:val="1D1D1B"/>
          <w:spacing w:val="-9"/>
        </w:rPr>
        <w:t> </w:t>
      </w:r>
      <w:r>
        <w:rPr>
          <w:color w:val="1D1D1B"/>
        </w:rPr>
        <w:t>LT.</w:t>
      </w:r>
      <w:r>
        <w:rPr>
          <w:color w:val="1D1D1B"/>
          <w:spacing w:val="-8"/>
        </w:rPr>
        <w:t> </w:t>
      </w:r>
      <w:r>
        <w:rPr>
          <w:color w:val="1D1D1B"/>
        </w:rPr>
        <w:t>con el grado de</w:t>
      </w:r>
      <w:r>
        <w:rPr>
          <w:color w:val="1D1D1B"/>
          <w:spacing w:val="-6"/>
        </w:rPr>
        <w:t> </w:t>
      </w:r>
      <w:r>
        <w:rPr>
          <w:color w:val="1D1D1B"/>
        </w:rPr>
        <w:t>Guardiamarina.</w:t>
      </w:r>
    </w:p>
    <w:p>
      <w:pPr>
        <w:pStyle w:val="BodyText"/>
        <w:spacing w:before="9"/>
        <w:rPr>
          <w:sz w:val="19"/>
        </w:rPr>
      </w:pPr>
    </w:p>
    <w:p>
      <w:pPr>
        <w:pStyle w:val="BodyText"/>
        <w:spacing w:line="249" w:lineRule="auto"/>
        <w:ind w:left="242" w:right="1551" w:firstLine="340"/>
        <w:jc w:val="both"/>
      </w:pPr>
      <w:r>
        <w:rPr>
          <w:color w:val="1D1D1B"/>
        </w:rPr>
        <w:t>La segunda subetapa corresponde al Quinto Politécnico Litoral, en que se realiza un Curso de Aplicación Profesional a bordo de la “Esmeralda” y en</w:t>
      </w:r>
      <w:r>
        <w:rPr>
          <w:color w:val="1D1D1B"/>
          <w:spacing w:val="-5"/>
        </w:rPr>
        <w:t> </w:t>
      </w:r>
      <w:r>
        <w:rPr>
          <w:color w:val="1D1D1B"/>
        </w:rPr>
        <w:t>la</w:t>
      </w:r>
      <w:r>
        <w:rPr>
          <w:color w:val="1D1D1B"/>
          <w:spacing w:val="-5"/>
        </w:rPr>
        <w:t> </w:t>
      </w:r>
      <w:r>
        <w:rPr>
          <w:color w:val="1D1D1B"/>
        </w:rPr>
        <w:t>A.P.N.,</w:t>
      </w:r>
      <w:r>
        <w:rPr>
          <w:color w:val="1D1D1B"/>
          <w:spacing w:val="-5"/>
        </w:rPr>
        <w:t> </w:t>
      </w:r>
      <w:r>
        <w:rPr>
          <w:color w:val="1D1D1B"/>
        </w:rPr>
        <w:t>siempre</w:t>
      </w:r>
      <w:r>
        <w:rPr>
          <w:color w:val="1D1D1B"/>
          <w:spacing w:val="-5"/>
        </w:rPr>
        <w:t> </w:t>
      </w:r>
      <w:r>
        <w:rPr>
          <w:color w:val="1D1D1B"/>
        </w:rPr>
        <w:t>con</w:t>
      </w:r>
      <w:r>
        <w:rPr>
          <w:color w:val="1D1D1B"/>
          <w:spacing w:val="-5"/>
        </w:rPr>
        <w:t> </w:t>
      </w:r>
      <w:r>
        <w:rPr>
          <w:color w:val="1D1D1B"/>
        </w:rPr>
        <w:t>el</w:t>
      </w:r>
      <w:r>
        <w:rPr>
          <w:color w:val="1D1D1B"/>
          <w:spacing w:val="-5"/>
        </w:rPr>
        <w:t> </w:t>
      </w:r>
      <w:r>
        <w:rPr>
          <w:color w:val="1D1D1B"/>
        </w:rPr>
        <w:t>grado</w:t>
      </w:r>
      <w:r>
        <w:rPr>
          <w:color w:val="1D1D1B"/>
          <w:spacing w:val="-5"/>
        </w:rPr>
        <w:t> </w:t>
      </w:r>
      <w:r>
        <w:rPr>
          <w:color w:val="1D1D1B"/>
        </w:rPr>
        <w:t>de</w:t>
      </w:r>
      <w:r>
        <w:rPr>
          <w:color w:val="1D1D1B"/>
          <w:spacing w:val="-5"/>
        </w:rPr>
        <w:t> </w:t>
      </w:r>
      <w:r>
        <w:rPr>
          <w:color w:val="1D1D1B"/>
        </w:rPr>
        <w:t>Guardiamarina LT. orientado dicho curso a entregar las competencias para su desempeño como Oficial de División y Oficial de Cargo, el oficial podrá   </w:t>
      </w:r>
      <w:r>
        <w:rPr>
          <w:color w:val="1D1D1B"/>
          <w:spacing w:val="37"/>
        </w:rPr>
        <w:t> </w:t>
      </w:r>
      <w:r>
        <w:rPr>
          <w:color w:val="1D1D1B"/>
        </w:rPr>
        <w:t>cumplir</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right="1"/>
        <w:jc w:val="both"/>
      </w:pPr>
      <w:r>
        <w:rPr>
          <w:color w:val="1D1D1B"/>
        </w:rPr>
        <w:t>funciones</w:t>
      </w:r>
      <w:r>
        <w:rPr>
          <w:color w:val="1D1D1B"/>
          <w:spacing w:val="-17"/>
        </w:rPr>
        <w:t> </w:t>
      </w:r>
      <w:r>
        <w:rPr>
          <w:color w:val="1D1D1B"/>
        </w:rPr>
        <w:t>en</w:t>
      </w:r>
      <w:r>
        <w:rPr>
          <w:color w:val="1D1D1B"/>
          <w:spacing w:val="-16"/>
        </w:rPr>
        <w:t> </w:t>
      </w:r>
      <w:r>
        <w:rPr>
          <w:color w:val="1D1D1B"/>
        </w:rPr>
        <w:t>Unidades</w:t>
      </w:r>
      <w:r>
        <w:rPr>
          <w:color w:val="1D1D1B"/>
          <w:spacing w:val="-16"/>
        </w:rPr>
        <w:t> </w:t>
      </w:r>
      <w:r>
        <w:rPr>
          <w:color w:val="1D1D1B"/>
        </w:rPr>
        <w:t>y</w:t>
      </w:r>
      <w:r>
        <w:rPr>
          <w:color w:val="1D1D1B"/>
          <w:spacing w:val="-16"/>
        </w:rPr>
        <w:t> </w:t>
      </w:r>
      <w:r>
        <w:rPr>
          <w:color w:val="1D1D1B"/>
        </w:rPr>
        <w:t>Reparticiones</w:t>
      </w:r>
      <w:r>
        <w:rPr>
          <w:color w:val="1D1D1B"/>
          <w:spacing w:val="-15"/>
        </w:rPr>
        <w:t> </w:t>
      </w:r>
      <w:r>
        <w:rPr>
          <w:color w:val="1D1D1B"/>
        </w:rPr>
        <w:t>dependientes de la D.G.T.M. y M.M. durante sus tres años de Subteniente</w:t>
      </w:r>
      <w:r>
        <w:rPr>
          <w:color w:val="1D1D1B"/>
          <w:spacing w:val="-4"/>
        </w:rPr>
        <w:t> </w:t>
      </w:r>
      <w:r>
        <w:rPr>
          <w:color w:val="1D1D1B"/>
        </w:rPr>
        <w:t>LT.</w:t>
      </w:r>
    </w:p>
    <w:p>
      <w:pPr>
        <w:pStyle w:val="BodyText"/>
        <w:spacing w:before="9"/>
        <w:rPr>
          <w:sz w:val="19"/>
        </w:rPr>
      </w:pPr>
    </w:p>
    <w:p>
      <w:pPr>
        <w:pStyle w:val="BodyText"/>
        <w:spacing w:line="249" w:lineRule="auto"/>
        <w:ind w:left="1553" w:firstLine="340"/>
        <w:jc w:val="both"/>
      </w:pPr>
      <w:r>
        <w:rPr>
          <w:color w:val="1D1D1B"/>
        </w:rPr>
        <w:t>Al quinto año de servicio, los Oficiales LT. son destinados a continuar sus estudios en la A.P.N. durante dos años, donde realizan el Quinto y Sexto Año de Politécnico Naval, obteniendo el título profesional de Ingeniero en Administración Marítima y Portuaria otorgado por la Academia politécnica Naval, y el nombramiento de especialista por parte de la Dirección General del Personal de la Armada.</w:t>
      </w:r>
    </w:p>
    <w:p>
      <w:pPr>
        <w:pStyle w:val="BodyText"/>
        <w:spacing w:before="9"/>
        <w:rPr>
          <w:sz w:val="19"/>
        </w:rPr>
      </w:pPr>
    </w:p>
    <w:p>
      <w:pPr>
        <w:pStyle w:val="Heading4"/>
        <w:numPr>
          <w:ilvl w:val="1"/>
          <w:numId w:val="76"/>
        </w:numPr>
        <w:tabs>
          <w:tab w:pos="1777" w:val="left" w:leader="none"/>
        </w:tabs>
        <w:spacing w:line="240" w:lineRule="auto" w:before="0" w:after="0"/>
        <w:ind w:left="1776" w:right="0" w:hanging="223"/>
        <w:jc w:val="both"/>
      </w:pPr>
      <w:r>
        <w:rPr>
          <w:color w:val="1D1D1B"/>
        </w:rPr>
        <w:t>Segunda Etapa</w:t>
      </w:r>
    </w:p>
    <w:p>
      <w:pPr>
        <w:pStyle w:val="BodyText"/>
        <w:spacing w:before="6"/>
        <w:rPr>
          <w:b/>
        </w:rPr>
      </w:pPr>
    </w:p>
    <w:p>
      <w:pPr>
        <w:pStyle w:val="BodyText"/>
        <w:spacing w:line="249" w:lineRule="auto" w:before="1"/>
        <w:ind w:left="1553" w:firstLine="340"/>
        <w:jc w:val="both"/>
      </w:pPr>
      <w:r>
        <w:rPr>
          <w:color w:val="1D1D1B"/>
        </w:rPr>
        <w:t>Se realizará preferentemente durante la permanencia en los grados de Teniente Segundo LT y Teniente Primero LT., en que los oficiales ejercen como  especialistas   en   las   diferentes   Unidades y Reparticiones de acuerdo con los requerimientos de la D.G.T.M. y M.M. Los Oficiales Subalternos LT dispondrán del apoyo del Oficial de Orientación Profesional</w:t>
      </w:r>
      <w:r>
        <w:rPr>
          <w:color w:val="1D1D1B"/>
          <w:spacing w:val="-10"/>
        </w:rPr>
        <w:t> </w:t>
      </w:r>
      <w:r>
        <w:rPr>
          <w:color w:val="1D1D1B"/>
        </w:rPr>
        <w:t>(O.O.P.),</w:t>
      </w:r>
      <w:r>
        <w:rPr>
          <w:color w:val="1D1D1B"/>
          <w:spacing w:val="-10"/>
        </w:rPr>
        <w:t> </w:t>
      </w:r>
      <w:r>
        <w:rPr>
          <w:color w:val="1D1D1B"/>
        </w:rPr>
        <w:t>quien</w:t>
      </w:r>
      <w:r>
        <w:rPr>
          <w:color w:val="1D1D1B"/>
          <w:spacing w:val="-10"/>
        </w:rPr>
        <w:t> </w:t>
      </w:r>
      <w:r>
        <w:rPr>
          <w:color w:val="1D1D1B"/>
        </w:rPr>
        <w:t>les</w:t>
      </w:r>
      <w:r>
        <w:rPr>
          <w:color w:val="1D1D1B"/>
          <w:spacing w:val="-10"/>
        </w:rPr>
        <w:t> </w:t>
      </w:r>
      <w:r>
        <w:rPr>
          <w:color w:val="1D1D1B"/>
        </w:rPr>
        <w:t>ayudará</w:t>
      </w:r>
      <w:r>
        <w:rPr>
          <w:color w:val="1D1D1B"/>
          <w:spacing w:val="-10"/>
        </w:rPr>
        <w:t> </w:t>
      </w:r>
      <w:r>
        <w:rPr>
          <w:color w:val="1D1D1B"/>
        </w:rPr>
        <w:t>a</w:t>
      </w:r>
      <w:r>
        <w:rPr>
          <w:color w:val="1D1D1B"/>
          <w:spacing w:val="-10"/>
        </w:rPr>
        <w:t> </w:t>
      </w:r>
      <w:r>
        <w:rPr>
          <w:color w:val="1D1D1B"/>
        </w:rPr>
        <w:t>seleccionar un Área de Desempeño Profesional, dándoles a conocer las alternativas de desarrollo</w:t>
      </w:r>
      <w:r>
        <w:rPr>
          <w:color w:val="1D1D1B"/>
          <w:spacing w:val="-36"/>
        </w:rPr>
        <w:t> </w:t>
      </w:r>
      <w:r>
        <w:rPr>
          <w:color w:val="1D1D1B"/>
        </w:rPr>
        <w:t>profesional.</w:t>
      </w:r>
    </w:p>
    <w:p>
      <w:pPr>
        <w:pStyle w:val="BodyText"/>
        <w:spacing w:before="9"/>
        <w:rPr>
          <w:sz w:val="19"/>
        </w:rPr>
      </w:pPr>
    </w:p>
    <w:p>
      <w:pPr>
        <w:pStyle w:val="Heading4"/>
        <w:numPr>
          <w:ilvl w:val="1"/>
          <w:numId w:val="76"/>
        </w:numPr>
        <w:tabs>
          <w:tab w:pos="1777" w:val="left" w:leader="none"/>
        </w:tabs>
        <w:spacing w:line="240" w:lineRule="auto" w:before="0" w:after="0"/>
        <w:ind w:left="1776" w:right="0" w:hanging="223"/>
        <w:jc w:val="both"/>
      </w:pPr>
      <w:r>
        <w:rPr>
          <w:color w:val="1D1D1B"/>
        </w:rPr>
        <w:t>Tercera</w:t>
      </w:r>
      <w:r>
        <w:rPr>
          <w:color w:val="1D1D1B"/>
          <w:spacing w:val="-1"/>
        </w:rPr>
        <w:t> </w:t>
      </w:r>
      <w:r>
        <w:rPr>
          <w:color w:val="1D1D1B"/>
        </w:rPr>
        <w:t>Etapa</w:t>
      </w:r>
    </w:p>
    <w:p>
      <w:pPr>
        <w:pStyle w:val="BodyText"/>
        <w:spacing w:before="6"/>
        <w:rPr>
          <w:b/>
        </w:rPr>
      </w:pPr>
    </w:p>
    <w:p>
      <w:pPr>
        <w:spacing w:before="1"/>
        <w:ind w:left="1553" w:right="0" w:firstLine="0"/>
        <w:jc w:val="both"/>
        <w:rPr>
          <w:b/>
          <w:sz w:val="20"/>
        </w:rPr>
      </w:pPr>
      <w:r>
        <w:rPr>
          <w:b/>
          <w:color w:val="1D1D1B"/>
          <w:sz w:val="20"/>
        </w:rPr>
        <w:t>Ésta comprende tres subetapas.</w:t>
      </w:r>
    </w:p>
    <w:p>
      <w:pPr>
        <w:pStyle w:val="BodyText"/>
        <w:spacing w:before="6"/>
        <w:rPr>
          <w:b/>
        </w:rPr>
      </w:pPr>
    </w:p>
    <w:p>
      <w:pPr>
        <w:pStyle w:val="BodyText"/>
        <w:spacing w:line="249" w:lineRule="auto" w:before="1"/>
        <w:ind w:left="1553" w:firstLine="340"/>
        <w:jc w:val="both"/>
      </w:pPr>
      <w:r>
        <w:rPr>
          <w:color w:val="1D1D1B"/>
        </w:rPr>
        <w:t>La primera se inicia durante el último año en el grado de Teniente Primero LT., con la postulación   al curso de Post Grado, cuya asignación ha sido efectuada por el Comité de Selección de Oficiales para las Áreas de Desempeño</w:t>
      </w:r>
      <w:r>
        <w:rPr>
          <w:color w:val="1D1D1B"/>
          <w:spacing w:val="-15"/>
        </w:rPr>
        <w:t> </w:t>
      </w:r>
      <w:r>
        <w:rPr>
          <w:color w:val="1D1D1B"/>
        </w:rPr>
        <w:t>Profesional.</w:t>
      </w:r>
    </w:p>
    <w:p>
      <w:pPr>
        <w:pStyle w:val="BodyText"/>
        <w:spacing w:before="9"/>
        <w:rPr>
          <w:sz w:val="19"/>
        </w:rPr>
      </w:pPr>
    </w:p>
    <w:p>
      <w:pPr>
        <w:pStyle w:val="BodyText"/>
        <w:spacing w:line="249" w:lineRule="auto"/>
        <w:ind w:left="1553" w:right="1" w:firstLine="340"/>
        <w:jc w:val="both"/>
      </w:pPr>
      <w:r>
        <w:rPr>
          <w:color w:val="1D1D1B"/>
        </w:rPr>
        <w:t>El proceso de postulación se realizará en  el  mes de julio del último año de Teniente Primero LT, pudiendo las Área de Desempeño Profesional ser</w:t>
      </w:r>
      <w:r>
        <w:rPr>
          <w:color w:val="1D1D1B"/>
          <w:spacing w:val="-36"/>
        </w:rPr>
        <w:t> </w:t>
      </w:r>
      <w:r>
        <w:rPr>
          <w:color w:val="1D1D1B"/>
        </w:rPr>
        <w:t>en Operaciones Marítimas o Científico</w:t>
      </w:r>
      <w:r>
        <w:rPr>
          <w:color w:val="1D1D1B"/>
          <w:spacing w:val="-10"/>
        </w:rPr>
        <w:t> </w:t>
      </w:r>
      <w:r>
        <w:rPr>
          <w:color w:val="1D1D1B"/>
        </w:rPr>
        <w:t>Tecnológica.</w:t>
      </w:r>
    </w:p>
    <w:p>
      <w:pPr>
        <w:pStyle w:val="BodyText"/>
        <w:spacing w:before="9"/>
        <w:rPr>
          <w:sz w:val="19"/>
        </w:rPr>
      </w:pPr>
    </w:p>
    <w:p>
      <w:pPr>
        <w:pStyle w:val="BodyText"/>
        <w:spacing w:line="249" w:lineRule="auto"/>
        <w:ind w:left="1553" w:firstLine="340"/>
        <w:jc w:val="both"/>
      </w:pPr>
      <w:r>
        <w:rPr>
          <w:color w:val="1D1D1B"/>
        </w:rPr>
        <w:t>El proceso de selección a cursos de Post Grado lo hará el Comité de Selección, durante el segundo semestre, debiendo dicha postulación ser asumida al  ascender  al  grado  de   Capitán   de   Corbeta LT; excepcionalmente, en casos calificados por la D.G.P.A., podrá hacerse como Oficial</w:t>
      </w:r>
      <w:r>
        <w:rPr>
          <w:color w:val="1D1D1B"/>
          <w:spacing w:val="-20"/>
        </w:rPr>
        <w:t> </w:t>
      </w:r>
      <w:r>
        <w:rPr>
          <w:color w:val="1D1D1B"/>
        </w:rPr>
        <w:t>Subalterno.</w:t>
      </w:r>
    </w:p>
    <w:p>
      <w:pPr>
        <w:pStyle w:val="BodyText"/>
        <w:spacing w:before="9"/>
        <w:rPr>
          <w:sz w:val="19"/>
        </w:rPr>
      </w:pPr>
    </w:p>
    <w:p>
      <w:pPr>
        <w:pStyle w:val="BodyText"/>
        <w:spacing w:line="249" w:lineRule="auto"/>
        <w:ind w:left="1553" w:right="1" w:firstLine="340"/>
        <w:jc w:val="both"/>
      </w:pPr>
      <w:r>
        <w:rPr>
          <w:color w:val="1D1D1B"/>
        </w:rPr>
        <w:t>Integrarán el Comité de Selección a cursos de Post Grado, que podrán efectuar los Oficiales de Litoral, el Director General del Personal, el Director General del Territorio Marítimo y Marina Mercante,</w:t>
      </w:r>
      <w:r>
        <w:rPr>
          <w:color w:val="1D1D1B"/>
          <w:spacing w:val="-33"/>
        </w:rPr>
        <w:t> </w:t>
      </w:r>
      <w:r>
        <w:rPr>
          <w:color w:val="1D1D1B"/>
        </w:rPr>
        <w:t>el Director de Educación, el Oficial Litoral más antiguo, el Director de Recursos Humanos de la Armada y   el Oficial de Orientación Profesional de la </w:t>
      </w:r>
      <w:r>
        <w:rPr>
          <w:color w:val="1D1D1B"/>
          <w:spacing w:val="35"/>
        </w:rPr>
        <w:t> </w:t>
      </w:r>
      <w:r>
        <w:rPr>
          <w:color w:val="1D1D1B"/>
        </w:rPr>
        <w:t>D.R.H.A.,</w:t>
      </w:r>
    </w:p>
    <w:p>
      <w:pPr>
        <w:pStyle w:val="BodyText"/>
        <w:spacing w:line="249" w:lineRule="auto" w:before="74"/>
        <w:ind w:left="242" w:right="1552"/>
      </w:pPr>
      <w:r>
        <w:rPr/>
        <w:br w:type="column"/>
      </w:r>
      <w:r>
        <w:rPr>
          <w:color w:val="1D1D1B"/>
        </w:rPr>
        <w:t>quien se desempeñará como Secretario del Comité sin derecho a voto.</w:t>
      </w:r>
    </w:p>
    <w:p>
      <w:pPr>
        <w:pStyle w:val="BodyText"/>
        <w:spacing w:before="9"/>
        <w:rPr>
          <w:sz w:val="19"/>
        </w:rPr>
      </w:pPr>
    </w:p>
    <w:p>
      <w:pPr>
        <w:pStyle w:val="BodyText"/>
        <w:spacing w:line="249" w:lineRule="auto"/>
        <w:ind w:left="242" w:right="1551" w:firstLine="340"/>
        <w:jc w:val="both"/>
      </w:pPr>
      <w:r>
        <w:rPr>
          <w:color w:val="1D1D1B"/>
        </w:rPr>
        <w:t>Serán tomadas en cuenta las preferencias individuales, antecedentes personales y profesionales,  las  necesidades  institucionales   y las opiniones técnicas necesarias.</w:t>
      </w:r>
    </w:p>
    <w:p>
      <w:pPr>
        <w:pStyle w:val="BodyText"/>
        <w:spacing w:before="9"/>
        <w:rPr>
          <w:sz w:val="19"/>
        </w:rPr>
      </w:pPr>
    </w:p>
    <w:p>
      <w:pPr>
        <w:pStyle w:val="BodyText"/>
        <w:spacing w:line="249" w:lineRule="auto"/>
        <w:ind w:left="242" w:right="1551" w:firstLine="340"/>
        <w:jc w:val="both"/>
      </w:pPr>
      <w:r>
        <w:rPr>
          <w:color w:val="1D1D1B"/>
        </w:rPr>
        <w:t>Después de haber ejecutado el curso de Post Grado con el grado de Capitán de Corbeta LT., durante</w:t>
      </w:r>
      <w:r>
        <w:rPr>
          <w:color w:val="1D1D1B"/>
          <w:spacing w:val="-17"/>
        </w:rPr>
        <w:t> </w:t>
      </w:r>
      <w:r>
        <w:rPr>
          <w:color w:val="1D1D1B"/>
        </w:rPr>
        <w:t>su</w:t>
      </w:r>
      <w:r>
        <w:rPr>
          <w:color w:val="1D1D1B"/>
          <w:spacing w:val="-18"/>
        </w:rPr>
        <w:t> </w:t>
      </w:r>
      <w:r>
        <w:rPr>
          <w:color w:val="1D1D1B"/>
        </w:rPr>
        <w:t>permanencia</w:t>
      </w:r>
      <w:r>
        <w:rPr>
          <w:color w:val="1D1D1B"/>
          <w:spacing w:val="-17"/>
        </w:rPr>
        <w:t> </w:t>
      </w:r>
      <w:r>
        <w:rPr>
          <w:color w:val="1D1D1B"/>
        </w:rPr>
        <w:t>en</w:t>
      </w:r>
      <w:r>
        <w:rPr>
          <w:color w:val="1D1D1B"/>
          <w:spacing w:val="-18"/>
        </w:rPr>
        <w:t> </w:t>
      </w:r>
      <w:r>
        <w:rPr>
          <w:color w:val="1D1D1B"/>
        </w:rPr>
        <w:t>los</w:t>
      </w:r>
      <w:r>
        <w:rPr>
          <w:color w:val="1D1D1B"/>
          <w:spacing w:val="-18"/>
        </w:rPr>
        <w:t> </w:t>
      </w:r>
      <w:r>
        <w:rPr>
          <w:color w:val="1D1D1B"/>
        </w:rPr>
        <w:t>grados</w:t>
      </w:r>
      <w:r>
        <w:rPr>
          <w:color w:val="1D1D1B"/>
          <w:spacing w:val="-17"/>
        </w:rPr>
        <w:t> </w:t>
      </w:r>
      <w:r>
        <w:rPr>
          <w:color w:val="1D1D1B"/>
        </w:rPr>
        <w:t>de</w:t>
      </w:r>
      <w:r>
        <w:rPr>
          <w:color w:val="1D1D1B"/>
          <w:spacing w:val="-18"/>
        </w:rPr>
        <w:t> </w:t>
      </w:r>
      <w:r>
        <w:rPr>
          <w:color w:val="1D1D1B"/>
        </w:rPr>
        <w:t>Oficial</w:t>
      </w:r>
      <w:r>
        <w:rPr>
          <w:color w:val="1D1D1B"/>
          <w:spacing w:val="-18"/>
        </w:rPr>
        <w:t> </w:t>
      </w:r>
      <w:r>
        <w:rPr>
          <w:color w:val="1D1D1B"/>
        </w:rPr>
        <w:t>Jefe, en los que desarrollará preferentemente funciones en Jefaturas, Mandos y puestos institucionales de nivel intermedio de su</w:t>
      </w:r>
      <w:r>
        <w:rPr>
          <w:color w:val="1D1D1B"/>
          <w:spacing w:val="-27"/>
        </w:rPr>
        <w:t> </w:t>
      </w:r>
      <w:r>
        <w:rPr>
          <w:color w:val="1D1D1B"/>
        </w:rPr>
        <w:t>especialidad.</w:t>
      </w:r>
    </w:p>
    <w:p>
      <w:pPr>
        <w:pStyle w:val="BodyText"/>
        <w:spacing w:before="9"/>
        <w:rPr>
          <w:sz w:val="19"/>
        </w:rPr>
      </w:pPr>
    </w:p>
    <w:p>
      <w:pPr>
        <w:pStyle w:val="BodyText"/>
        <w:spacing w:line="249" w:lineRule="auto"/>
        <w:ind w:left="242" w:right="1552" w:firstLine="340"/>
        <w:jc w:val="both"/>
      </w:pPr>
      <w:r>
        <w:rPr>
          <w:color w:val="1D1D1B"/>
        </w:rPr>
        <w:t>A su  vez,  durante  la  permanencia  en  el  grado de Oficial Superior LT., desempeñará las Jefaturas y puestos institucionales de nivel superior correspondientes a su Área de Desempeño Profesional.</w:t>
      </w:r>
    </w:p>
    <w:p>
      <w:pPr>
        <w:pStyle w:val="BodyText"/>
        <w:spacing w:before="9"/>
        <w:rPr>
          <w:sz w:val="19"/>
        </w:rPr>
      </w:pPr>
    </w:p>
    <w:p>
      <w:pPr>
        <w:pStyle w:val="Heading4"/>
        <w:numPr>
          <w:ilvl w:val="0"/>
          <w:numId w:val="81"/>
        </w:numPr>
        <w:tabs>
          <w:tab w:pos="876" w:val="left" w:leader="none"/>
        </w:tabs>
        <w:spacing w:line="249" w:lineRule="auto" w:before="0" w:after="0"/>
        <w:ind w:left="662" w:right="1551" w:firstLine="0"/>
        <w:jc w:val="both"/>
      </w:pPr>
      <w:r>
        <w:rPr>
          <w:color w:val="1D1D1B"/>
        </w:rPr>
        <w:t>Área</w:t>
      </w:r>
      <w:r>
        <w:rPr>
          <w:color w:val="1D1D1B"/>
          <w:spacing w:val="-11"/>
        </w:rPr>
        <w:t> </w:t>
      </w:r>
      <w:r>
        <w:rPr>
          <w:color w:val="1D1D1B"/>
        </w:rPr>
        <w:t>de</w:t>
      </w:r>
      <w:r>
        <w:rPr>
          <w:color w:val="1D1D1B"/>
          <w:spacing w:val="-11"/>
        </w:rPr>
        <w:t> </w:t>
      </w:r>
      <w:r>
        <w:rPr>
          <w:color w:val="1D1D1B"/>
        </w:rPr>
        <w:t>Operaciones</w:t>
      </w:r>
      <w:r>
        <w:rPr>
          <w:color w:val="1D1D1B"/>
          <w:spacing w:val="-12"/>
        </w:rPr>
        <w:t> </w:t>
      </w:r>
      <w:r>
        <w:rPr>
          <w:color w:val="1D1D1B"/>
        </w:rPr>
        <w:t>Marítimas</w:t>
      </w:r>
      <w:r>
        <w:rPr>
          <w:color w:val="1D1D1B"/>
          <w:spacing w:val="-11"/>
        </w:rPr>
        <w:t> </w:t>
      </w:r>
      <w:r>
        <w:rPr>
          <w:color w:val="1D1D1B"/>
        </w:rPr>
        <w:t>e</w:t>
      </w:r>
      <w:r>
        <w:rPr>
          <w:color w:val="1D1D1B"/>
          <w:spacing w:val="-11"/>
        </w:rPr>
        <w:t> </w:t>
      </w:r>
      <w:r>
        <w:rPr>
          <w:color w:val="1D1D1B"/>
        </w:rPr>
        <w:t>Intereses Marítimos.</w:t>
      </w:r>
    </w:p>
    <w:p>
      <w:pPr>
        <w:pStyle w:val="BodyText"/>
        <w:spacing w:before="9"/>
        <w:rPr>
          <w:b/>
          <w:sz w:val="19"/>
        </w:rPr>
      </w:pPr>
    </w:p>
    <w:p>
      <w:pPr>
        <w:pStyle w:val="BodyText"/>
        <w:spacing w:line="249" w:lineRule="auto"/>
        <w:ind w:left="662" w:right="1551"/>
        <w:jc w:val="both"/>
      </w:pPr>
      <w:r>
        <w:rPr>
          <w:color w:val="1D1D1B"/>
        </w:rPr>
        <w:t>En el Área de Operaciones Marítimas, los Oficiales</w:t>
      </w:r>
      <w:r>
        <w:rPr>
          <w:color w:val="1D1D1B"/>
          <w:spacing w:val="-22"/>
        </w:rPr>
        <w:t> </w:t>
      </w:r>
      <w:r>
        <w:rPr>
          <w:color w:val="1D1D1B"/>
        </w:rPr>
        <w:t>LT.</w:t>
      </w:r>
      <w:r>
        <w:rPr>
          <w:color w:val="1D1D1B"/>
          <w:spacing w:val="-21"/>
        </w:rPr>
        <w:t> </w:t>
      </w:r>
      <w:r>
        <w:rPr>
          <w:color w:val="1D1D1B"/>
        </w:rPr>
        <w:t>se</w:t>
      </w:r>
      <w:r>
        <w:rPr>
          <w:color w:val="1D1D1B"/>
          <w:spacing w:val="14"/>
        </w:rPr>
        <w:t> </w:t>
      </w:r>
      <w:r>
        <w:rPr>
          <w:color w:val="1D1D1B"/>
        </w:rPr>
        <w:t>orientarán</w:t>
      </w:r>
      <w:r>
        <w:rPr>
          <w:color w:val="1D1D1B"/>
          <w:spacing w:val="-21"/>
        </w:rPr>
        <w:t> </w:t>
      </w:r>
      <w:r>
        <w:rPr>
          <w:color w:val="1D1D1B"/>
        </w:rPr>
        <w:t>a</w:t>
      </w:r>
      <w:r>
        <w:rPr>
          <w:color w:val="1D1D1B"/>
          <w:spacing w:val="-21"/>
        </w:rPr>
        <w:t> </w:t>
      </w:r>
      <w:r>
        <w:rPr>
          <w:color w:val="1D1D1B"/>
        </w:rPr>
        <w:t>la</w:t>
      </w:r>
      <w:r>
        <w:rPr>
          <w:color w:val="1D1D1B"/>
          <w:spacing w:val="-21"/>
        </w:rPr>
        <w:t> </w:t>
      </w:r>
      <w:r>
        <w:rPr>
          <w:color w:val="1D1D1B"/>
        </w:rPr>
        <w:t>conducción</w:t>
      </w:r>
      <w:r>
        <w:rPr>
          <w:color w:val="1D1D1B"/>
          <w:spacing w:val="-21"/>
        </w:rPr>
        <w:t> </w:t>
      </w:r>
      <w:r>
        <w:rPr>
          <w:color w:val="1D1D1B"/>
        </w:rPr>
        <w:t>de</w:t>
      </w:r>
      <w:r>
        <w:rPr>
          <w:color w:val="1D1D1B"/>
          <w:spacing w:val="-21"/>
        </w:rPr>
        <w:t> </w:t>
      </w:r>
      <w:r>
        <w:rPr>
          <w:color w:val="1D1D1B"/>
        </w:rPr>
        <w:t>las actividades operativas de la Dirección General del Territorio Marítimo y Marina</w:t>
      </w:r>
      <w:r>
        <w:rPr>
          <w:color w:val="1D1D1B"/>
          <w:spacing w:val="-4"/>
        </w:rPr>
        <w:t> </w:t>
      </w:r>
      <w:r>
        <w:rPr>
          <w:color w:val="1D1D1B"/>
        </w:rPr>
        <w:t>Mercante.</w:t>
      </w:r>
    </w:p>
    <w:p>
      <w:pPr>
        <w:pStyle w:val="BodyText"/>
        <w:spacing w:before="9"/>
        <w:rPr>
          <w:sz w:val="19"/>
        </w:rPr>
      </w:pPr>
    </w:p>
    <w:p>
      <w:pPr>
        <w:pStyle w:val="BodyText"/>
        <w:spacing w:line="249" w:lineRule="auto"/>
        <w:ind w:left="662" w:right="1551"/>
        <w:jc w:val="both"/>
      </w:pPr>
      <w:r>
        <w:rPr/>
        <w:pict>
          <v:shape style="position:absolute;margin-left:573.636719pt;margin-top:115.206367pt;width:12pt;height:85.95pt;mso-position-horizontal-relative:page;mso-position-vertical-relative:paragraph;z-index:8896" type="#_x0000_t202" filled="false" stroked="false">
            <v:textbox inset="0,0,0,0" style="layout-flow:vertical;mso-layout-flow-alt:bottom-to-top">
              <w:txbxContent>
                <w:p>
                  <w:pPr>
                    <w:pStyle w:val="BodyText"/>
                    <w:spacing w:line="221" w:lineRule="exact"/>
                    <w:ind w:left="20" w:right="-412"/>
                    <w:rPr>
                      <w:rFonts w:ascii="Gill Sans MT"/>
                    </w:rPr>
                  </w:pPr>
                  <w:r>
                    <w:rPr>
                      <w:rFonts w:ascii="Gill Sans MT"/>
                      <w:color w:val="9D9D9C"/>
                      <w:w w:val="108"/>
                    </w:rPr>
                    <w:t>El</w:t>
                  </w:r>
                  <w:r>
                    <w:rPr>
                      <w:rFonts w:ascii="Gill Sans MT"/>
                      <w:color w:val="9D9D9C"/>
                    </w:rPr>
                    <w:t> </w:t>
                  </w:r>
                  <w:r>
                    <w:rPr>
                      <w:rFonts w:ascii="Gill Sans MT"/>
                      <w:color w:val="9D9D9C"/>
                      <w:w w:val="112"/>
                    </w:rPr>
                    <w:t>Ofcial</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11"/>
                    </w:rPr>
                    <w:t>Marina</w:t>
                  </w:r>
                </w:p>
              </w:txbxContent>
            </v:textbox>
            <w10:wrap type="none"/>
          </v:shape>
        </w:pict>
      </w:r>
      <w:r>
        <w:rPr>
          <w:color w:val="1D1D1B"/>
        </w:rPr>
        <w:t>En ella podrán asumir como Directores, Subdirectores  o  Jefes  de   Departamentos   de las Direcciones Técnicas Marítimas, la representación de Chile ante la Organización Marítima Internacional de Londres, Agregado Naval, Asesor en  Estados  Mayores,  Mando  de Gobernaciones Marítimas, Capitanías de Puerto, y Unidades a flote con roles marítimos  o que ejerzan la Autoridad Marítima o cargos inherentes a la</w:t>
      </w:r>
      <w:r>
        <w:rPr>
          <w:color w:val="1D1D1B"/>
          <w:spacing w:val="-20"/>
        </w:rPr>
        <w:t> </w:t>
      </w:r>
      <w:r>
        <w:rPr>
          <w:color w:val="1D1D1B"/>
        </w:rPr>
        <w:t>actividad.</w:t>
      </w:r>
    </w:p>
    <w:p>
      <w:pPr>
        <w:pStyle w:val="BodyText"/>
        <w:spacing w:before="9"/>
        <w:rPr>
          <w:sz w:val="19"/>
        </w:rPr>
      </w:pPr>
    </w:p>
    <w:p>
      <w:pPr>
        <w:pStyle w:val="Heading4"/>
        <w:numPr>
          <w:ilvl w:val="0"/>
          <w:numId w:val="81"/>
        </w:numPr>
        <w:tabs>
          <w:tab w:pos="896" w:val="left" w:leader="none"/>
        </w:tabs>
        <w:spacing w:line="240" w:lineRule="auto" w:before="0" w:after="0"/>
        <w:ind w:left="895" w:right="0" w:hanging="233"/>
        <w:jc w:val="both"/>
      </w:pPr>
      <w:r>
        <w:rPr>
          <w:color w:val="1D1D1B"/>
        </w:rPr>
        <w:t>Área Científico</w:t>
      </w:r>
      <w:r>
        <w:rPr>
          <w:color w:val="1D1D1B"/>
          <w:spacing w:val="-12"/>
        </w:rPr>
        <w:t> </w:t>
      </w:r>
      <w:r>
        <w:rPr>
          <w:color w:val="1D1D1B"/>
        </w:rPr>
        <w:t>Tecnológica</w:t>
      </w:r>
    </w:p>
    <w:p>
      <w:pPr>
        <w:pStyle w:val="BodyText"/>
        <w:spacing w:before="6"/>
        <w:rPr>
          <w:b/>
        </w:rPr>
      </w:pPr>
    </w:p>
    <w:p>
      <w:pPr>
        <w:pStyle w:val="BodyText"/>
        <w:spacing w:line="249" w:lineRule="auto" w:before="1"/>
        <w:ind w:left="662" w:right="1551"/>
        <w:jc w:val="both"/>
      </w:pPr>
      <w:r>
        <w:rPr>
          <w:color w:val="1D1D1B"/>
        </w:rPr>
        <w:t>En el Área Científico Tecnológica, los Oficiales LT. se orientarán a la investigación, desarrollo  y sostenimiento de la  capacidad  tecnológica  de    la  D.G.T.M.  y  M.M.,  pudiendo</w:t>
      </w:r>
      <w:r>
        <w:rPr>
          <w:color w:val="1D1D1B"/>
          <w:spacing w:val="30"/>
        </w:rPr>
        <w:t> </w:t>
      </w:r>
      <w:r>
        <w:rPr>
          <w:color w:val="1D1D1B"/>
        </w:rPr>
        <w:t>dedicarse</w:t>
      </w:r>
    </w:p>
    <w:p>
      <w:pPr>
        <w:pStyle w:val="BodyText"/>
        <w:spacing w:line="299" w:lineRule="exact" w:before="1"/>
        <w:ind w:left="662"/>
        <w:jc w:val="both"/>
        <w:rPr>
          <w:b/>
          <w:sz w:val="24"/>
        </w:rPr>
      </w:pPr>
      <w:r>
        <w:rPr>
          <w:color w:val="1D1D1B"/>
        </w:rPr>
        <w:t>con    profundidad    a    ámbitos    tecnológicos   </w:t>
      </w:r>
      <w:r>
        <w:rPr>
          <w:color w:val="1D1D1B"/>
          <w:spacing w:val="53"/>
        </w:rPr>
        <w:t> </w:t>
      </w:r>
      <w:r>
        <w:rPr>
          <w:b/>
          <w:color w:val="9D9D9C"/>
          <w:position w:val="-11"/>
          <w:sz w:val="24"/>
        </w:rPr>
        <w:t>99</w:t>
      </w:r>
    </w:p>
    <w:p>
      <w:pPr>
        <w:pStyle w:val="BodyText"/>
        <w:spacing w:line="171" w:lineRule="exact"/>
        <w:ind w:left="662"/>
        <w:jc w:val="both"/>
      </w:pPr>
      <w:r>
        <w:rPr>
          <w:color w:val="1D1D1B"/>
        </w:rPr>
        <w:t>específicos, tales como Informática,   Ingeniería</w:t>
      </w:r>
    </w:p>
    <w:p>
      <w:pPr>
        <w:pStyle w:val="BodyText"/>
        <w:spacing w:line="249" w:lineRule="auto" w:before="10"/>
        <w:ind w:left="662" w:right="1550"/>
        <w:jc w:val="both"/>
      </w:pPr>
      <w:r>
        <w:rPr/>
        <w:pict>
          <v:shape style="position:absolute;margin-left:573.636719pt;margin-top:1.766373pt;width:12pt;height:58.15pt;mso-position-horizontal-relative:page;mso-position-vertical-relative:paragraph;z-index:887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8"/>
                    </w:rPr>
                    <w:t>Seis</w:t>
                  </w:r>
                </w:p>
              </w:txbxContent>
            </v:textbox>
            <w10:wrap type="none"/>
          </v:shape>
        </w:pict>
      </w:r>
      <w:r>
        <w:rPr>
          <w:color w:val="1D1D1B"/>
        </w:rPr>
        <w:t>Ambiental, Oceanografía,  Telecomunicaciones e Inteligencia.</w:t>
      </w:r>
    </w:p>
    <w:p>
      <w:pPr>
        <w:pStyle w:val="BodyText"/>
        <w:spacing w:before="9"/>
        <w:rPr>
          <w:sz w:val="19"/>
        </w:rPr>
      </w:pPr>
    </w:p>
    <w:p>
      <w:pPr>
        <w:pStyle w:val="BodyText"/>
        <w:spacing w:line="249" w:lineRule="auto"/>
        <w:ind w:left="662" w:right="1551"/>
        <w:jc w:val="both"/>
      </w:pPr>
      <w:r>
        <w:rPr>
          <w:color w:val="1D1D1B"/>
        </w:rPr>
        <w:t>En este ámbito, los oficiales litorales podrán desempeñarse como Directores -</w:t>
      </w:r>
      <w:r>
        <w:rPr>
          <w:color w:val="1D1D1B"/>
          <w:spacing w:val="-30"/>
        </w:rPr>
        <w:t> </w:t>
      </w:r>
      <w:r>
        <w:rPr>
          <w:color w:val="1D1D1B"/>
        </w:rPr>
        <w:t>subdirectores, Jefes de Departamentos de la D.G.T.M. y  M.M., o en las Direcciones Técnicas</w:t>
      </w:r>
      <w:r>
        <w:rPr>
          <w:color w:val="1D1D1B"/>
          <w:spacing w:val="40"/>
        </w:rPr>
        <w:t> </w:t>
      </w:r>
      <w:r>
        <w:rPr>
          <w:color w:val="1D1D1B"/>
        </w:rPr>
        <w:t>Marítimas,</w:t>
      </w:r>
    </w:p>
    <w:p>
      <w:pPr>
        <w:spacing w:after="0" w:line="249" w:lineRule="auto"/>
        <w:jc w:val="both"/>
        <w:sectPr>
          <w:type w:val="continuous"/>
          <w:pgSz w:w="12750" w:h="15870"/>
          <w:pgMar w:top="420" w:bottom="420" w:left="0" w:right="0"/>
          <w:cols w:num="2" w:equalWidth="0">
            <w:col w:w="6233" w:space="40"/>
            <w:col w:w="6477"/>
          </w:cols>
        </w:sectPr>
      </w:pPr>
    </w:p>
    <w:p>
      <w:pPr>
        <w:spacing w:after="0" w:line="249" w:lineRule="auto"/>
        <w:jc w:val="both"/>
        <w:sectPr>
          <w:type w:val="continuous"/>
          <w:pgSz w:w="12750" w:h="15870"/>
          <w:pgMar w:top="420" w:bottom="420" w:left="0" w:right="0"/>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973" w:right="3"/>
        <w:jc w:val="both"/>
      </w:pPr>
      <w:r>
        <w:rPr>
          <w:color w:val="1D1D1B"/>
        </w:rPr>
        <w:t>Jefes de Departamentos de las Gobernaciones Marítimas, Asesor en la Subsecretaría de Marina, y Jefes de Reparticiones en su ámbito técnico y otros cargos.</w:t>
      </w:r>
    </w:p>
    <w:p>
      <w:pPr>
        <w:pStyle w:val="BodyText"/>
        <w:spacing w:before="9"/>
        <w:rPr>
          <w:sz w:val="19"/>
        </w:rPr>
      </w:pPr>
    </w:p>
    <w:p>
      <w:pPr>
        <w:pStyle w:val="BodyText"/>
        <w:spacing w:line="249" w:lineRule="auto"/>
        <w:ind w:left="1973"/>
        <w:jc w:val="both"/>
      </w:pPr>
      <w:r>
        <w:rPr>
          <w:color w:val="1D1D1B"/>
          <w:spacing w:val="3"/>
        </w:rPr>
        <w:t>Los </w:t>
      </w:r>
      <w:r>
        <w:rPr>
          <w:color w:val="1D1D1B"/>
          <w:spacing w:val="5"/>
        </w:rPr>
        <w:t>Oficiales </w:t>
      </w:r>
      <w:r>
        <w:rPr>
          <w:color w:val="1D1D1B"/>
          <w:spacing w:val="3"/>
        </w:rPr>
        <w:t>LT.  </w:t>
      </w:r>
      <w:r>
        <w:rPr>
          <w:color w:val="1D1D1B"/>
          <w:spacing w:val="2"/>
        </w:rPr>
        <w:t>de  </w:t>
      </w:r>
      <w:r>
        <w:rPr>
          <w:color w:val="1D1D1B"/>
          <w:spacing w:val="3"/>
        </w:rPr>
        <w:t>esta  </w:t>
      </w:r>
      <w:r>
        <w:rPr>
          <w:color w:val="1D1D1B"/>
          <w:spacing w:val="4"/>
        </w:rPr>
        <w:t>Área  </w:t>
      </w:r>
      <w:r>
        <w:rPr>
          <w:color w:val="1D1D1B"/>
          <w:spacing w:val="5"/>
        </w:rPr>
        <w:t>efectuarán </w:t>
      </w:r>
      <w:r>
        <w:rPr>
          <w:color w:val="1D1D1B"/>
          <w:spacing w:val="2"/>
        </w:rPr>
        <w:t>el </w:t>
      </w:r>
      <w:r>
        <w:rPr>
          <w:color w:val="1D1D1B"/>
          <w:spacing w:val="4"/>
        </w:rPr>
        <w:t>Curso </w:t>
      </w:r>
      <w:r>
        <w:rPr>
          <w:color w:val="1D1D1B"/>
          <w:spacing w:val="2"/>
        </w:rPr>
        <w:t>de </w:t>
      </w:r>
      <w:r>
        <w:rPr>
          <w:color w:val="1D1D1B"/>
          <w:spacing w:val="5"/>
        </w:rPr>
        <w:t>Informaciones </w:t>
      </w:r>
      <w:r>
        <w:rPr>
          <w:color w:val="1D1D1B"/>
          <w:spacing w:val="2"/>
        </w:rPr>
        <w:t>de </w:t>
      </w:r>
      <w:r>
        <w:rPr>
          <w:color w:val="1D1D1B"/>
          <w:spacing w:val="4"/>
        </w:rPr>
        <w:t>Estado Mayor </w:t>
      </w:r>
      <w:r>
        <w:rPr>
          <w:color w:val="1D1D1B"/>
          <w:spacing w:val="5"/>
        </w:rPr>
        <w:t>Servicio Especializado </w:t>
      </w:r>
      <w:r>
        <w:rPr>
          <w:color w:val="1D1D1B"/>
        </w:rPr>
        <w:t>y </w:t>
      </w:r>
      <w:r>
        <w:rPr>
          <w:color w:val="1D1D1B"/>
          <w:spacing w:val="2"/>
        </w:rPr>
        <w:t>un </w:t>
      </w:r>
      <w:r>
        <w:rPr>
          <w:color w:val="1D1D1B"/>
          <w:spacing w:val="4"/>
        </w:rPr>
        <w:t>curso </w:t>
      </w:r>
      <w:r>
        <w:rPr>
          <w:color w:val="1D1D1B"/>
          <w:spacing w:val="2"/>
        </w:rPr>
        <w:t>de </w:t>
      </w:r>
      <w:r>
        <w:rPr>
          <w:color w:val="1D1D1B"/>
          <w:spacing w:val="6"/>
        </w:rPr>
        <w:t>Post </w:t>
      </w:r>
      <w:r>
        <w:rPr>
          <w:color w:val="1D1D1B"/>
          <w:spacing w:val="5"/>
        </w:rPr>
        <w:t>Grado,</w:t>
      </w:r>
      <w:r>
        <w:rPr>
          <w:color w:val="1D1D1B"/>
          <w:spacing w:val="-18"/>
        </w:rPr>
        <w:t> </w:t>
      </w:r>
      <w:r>
        <w:rPr>
          <w:color w:val="1D1D1B"/>
          <w:spacing w:val="3"/>
        </w:rPr>
        <w:t>que</w:t>
      </w:r>
      <w:r>
        <w:rPr>
          <w:color w:val="1D1D1B"/>
          <w:spacing w:val="15"/>
        </w:rPr>
        <w:t> </w:t>
      </w:r>
      <w:r>
        <w:rPr>
          <w:color w:val="1D1D1B"/>
          <w:spacing w:val="3"/>
        </w:rPr>
        <w:t>los</w:t>
      </w:r>
      <w:r>
        <w:rPr>
          <w:color w:val="1D1D1B"/>
          <w:spacing w:val="-18"/>
        </w:rPr>
        <w:t> </w:t>
      </w:r>
      <w:r>
        <w:rPr>
          <w:color w:val="1D1D1B"/>
          <w:spacing w:val="5"/>
        </w:rPr>
        <w:t>capacitará</w:t>
      </w:r>
      <w:r>
        <w:rPr>
          <w:color w:val="1D1D1B"/>
          <w:spacing w:val="-18"/>
        </w:rPr>
        <w:t> </w:t>
      </w:r>
      <w:r>
        <w:rPr>
          <w:color w:val="1D1D1B"/>
          <w:spacing w:val="3"/>
        </w:rPr>
        <w:t>para</w:t>
      </w:r>
      <w:r>
        <w:rPr>
          <w:color w:val="1D1D1B"/>
          <w:spacing w:val="-18"/>
        </w:rPr>
        <w:t> </w:t>
      </w:r>
      <w:r>
        <w:rPr>
          <w:color w:val="1D1D1B"/>
          <w:spacing w:val="5"/>
        </w:rPr>
        <w:t>desempeñarse </w:t>
      </w:r>
      <w:r>
        <w:rPr>
          <w:color w:val="1D1D1B"/>
          <w:spacing w:val="4"/>
        </w:rPr>
        <w:t>como </w:t>
      </w:r>
      <w:r>
        <w:rPr>
          <w:color w:val="1D1D1B"/>
          <w:spacing w:val="5"/>
        </w:rPr>
        <w:t>Oficiales Jefes, </w:t>
      </w:r>
      <w:r>
        <w:rPr>
          <w:color w:val="1D1D1B"/>
          <w:spacing w:val="4"/>
        </w:rPr>
        <w:t>Capitanes </w:t>
      </w:r>
      <w:r>
        <w:rPr>
          <w:color w:val="1D1D1B"/>
          <w:spacing w:val="2"/>
        </w:rPr>
        <w:t>de </w:t>
      </w:r>
      <w:r>
        <w:rPr>
          <w:color w:val="1D1D1B"/>
          <w:spacing w:val="5"/>
        </w:rPr>
        <w:t>Corbeta </w:t>
      </w:r>
      <w:r>
        <w:rPr>
          <w:color w:val="1D1D1B"/>
          <w:spacing w:val="3"/>
        </w:rPr>
        <w:t>LT. </w:t>
      </w:r>
      <w:r>
        <w:rPr>
          <w:color w:val="1D1D1B"/>
        </w:rPr>
        <w:t>o </w:t>
      </w:r>
      <w:r>
        <w:rPr>
          <w:color w:val="1D1D1B"/>
          <w:spacing w:val="4"/>
        </w:rPr>
        <w:t>Capitanes </w:t>
      </w:r>
      <w:r>
        <w:rPr>
          <w:color w:val="1D1D1B"/>
          <w:spacing w:val="2"/>
        </w:rPr>
        <w:t>de </w:t>
      </w:r>
      <w:r>
        <w:rPr>
          <w:color w:val="1D1D1B"/>
          <w:spacing w:val="5"/>
        </w:rPr>
        <w:t>Fragata </w:t>
      </w:r>
      <w:r>
        <w:rPr>
          <w:color w:val="1D1D1B"/>
          <w:spacing w:val="3"/>
        </w:rPr>
        <w:t>LT., </w:t>
      </w:r>
      <w:r>
        <w:rPr>
          <w:color w:val="1D1D1B"/>
          <w:spacing w:val="2"/>
        </w:rPr>
        <w:t>en </w:t>
      </w:r>
      <w:r>
        <w:rPr>
          <w:color w:val="1D1D1B"/>
          <w:spacing w:val="6"/>
        </w:rPr>
        <w:t>Jefaturas, </w:t>
      </w:r>
      <w:r>
        <w:rPr>
          <w:color w:val="1D1D1B"/>
          <w:spacing w:val="5"/>
        </w:rPr>
        <w:t>Mandos </w:t>
      </w:r>
      <w:r>
        <w:rPr>
          <w:color w:val="1D1D1B"/>
        </w:rPr>
        <w:t>y </w:t>
      </w:r>
      <w:r>
        <w:rPr>
          <w:color w:val="1D1D1B"/>
          <w:spacing w:val="5"/>
        </w:rPr>
        <w:t>Puestos </w:t>
      </w:r>
      <w:r>
        <w:rPr>
          <w:color w:val="1D1D1B"/>
          <w:spacing w:val="4"/>
        </w:rPr>
        <w:t>institucionales </w:t>
      </w:r>
      <w:r>
        <w:rPr>
          <w:color w:val="1D1D1B"/>
          <w:spacing w:val="2"/>
        </w:rPr>
        <w:t>de </w:t>
      </w:r>
      <w:r>
        <w:rPr>
          <w:color w:val="1D1D1B"/>
          <w:spacing w:val="5"/>
        </w:rPr>
        <w:t>nivel </w:t>
      </w:r>
      <w:r>
        <w:rPr>
          <w:color w:val="1D1D1B"/>
          <w:spacing w:val="4"/>
        </w:rPr>
        <w:t>intermedio </w:t>
      </w:r>
      <w:r>
        <w:rPr>
          <w:color w:val="1D1D1B"/>
          <w:spacing w:val="2"/>
        </w:rPr>
        <w:t>de </w:t>
      </w:r>
      <w:r>
        <w:rPr>
          <w:color w:val="1D1D1B"/>
          <w:spacing w:val="3"/>
        </w:rPr>
        <w:t>su </w:t>
      </w:r>
      <w:r>
        <w:rPr>
          <w:color w:val="1D1D1B"/>
          <w:spacing w:val="4"/>
        </w:rPr>
        <w:t>Área, </w:t>
      </w:r>
      <w:r>
        <w:rPr>
          <w:color w:val="1D1D1B"/>
          <w:spacing w:val="2"/>
        </w:rPr>
        <w:t>en </w:t>
      </w:r>
      <w:r>
        <w:rPr>
          <w:color w:val="1D1D1B"/>
          <w:spacing w:val="4"/>
        </w:rPr>
        <w:t>tanto </w:t>
      </w:r>
      <w:r>
        <w:rPr>
          <w:color w:val="1D1D1B"/>
          <w:spacing w:val="3"/>
        </w:rPr>
        <w:t>que </w:t>
      </w:r>
      <w:r>
        <w:rPr>
          <w:color w:val="1D1D1B"/>
          <w:spacing w:val="5"/>
        </w:rPr>
        <w:t>durante </w:t>
      </w:r>
      <w:r>
        <w:rPr>
          <w:color w:val="1D1D1B"/>
          <w:spacing w:val="3"/>
        </w:rPr>
        <w:t>su </w:t>
      </w:r>
      <w:r>
        <w:rPr>
          <w:color w:val="1D1D1B"/>
          <w:spacing w:val="4"/>
        </w:rPr>
        <w:t>permanencia como </w:t>
      </w:r>
      <w:r>
        <w:rPr>
          <w:color w:val="1D1D1B"/>
          <w:spacing w:val="5"/>
        </w:rPr>
        <w:t>Oficial </w:t>
      </w:r>
      <w:r>
        <w:rPr>
          <w:color w:val="1D1D1B"/>
          <w:spacing w:val="6"/>
        </w:rPr>
        <w:t>Superior, </w:t>
      </w:r>
      <w:r>
        <w:rPr>
          <w:color w:val="1D1D1B"/>
          <w:spacing w:val="4"/>
        </w:rPr>
        <w:t>podrán ejercer </w:t>
      </w:r>
      <w:r>
        <w:rPr>
          <w:color w:val="1D1D1B"/>
          <w:spacing w:val="3"/>
        </w:rPr>
        <w:t>los </w:t>
      </w:r>
      <w:r>
        <w:rPr>
          <w:color w:val="1D1D1B"/>
          <w:spacing w:val="5"/>
        </w:rPr>
        <w:t>mismos cargos, </w:t>
      </w:r>
      <w:r>
        <w:rPr>
          <w:color w:val="1D1D1B"/>
          <w:spacing w:val="3"/>
        </w:rPr>
        <w:t>pero  </w:t>
      </w:r>
      <w:r>
        <w:rPr>
          <w:color w:val="1D1D1B"/>
        </w:rPr>
        <w:t>a </w:t>
      </w:r>
      <w:r>
        <w:rPr>
          <w:color w:val="1D1D1B"/>
          <w:spacing w:val="4"/>
        </w:rPr>
        <w:t>nivel</w:t>
      </w:r>
      <w:r>
        <w:rPr>
          <w:color w:val="1D1D1B"/>
          <w:spacing w:val="11"/>
        </w:rPr>
        <w:t> </w:t>
      </w:r>
      <w:r>
        <w:rPr>
          <w:color w:val="1D1D1B"/>
          <w:spacing w:val="6"/>
        </w:rPr>
        <w:t>superior.</w:t>
      </w:r>
    </w:p>
    <w:p>
      <w:pPr>
        <w:pStyle w:val="BodyText"/>
        <w:spacing w:before="9"/>
        <w:rPr>
          <w:sz w:val="19"/>
        </w:rPr>
      </w:pPr>
    </w:p>
    <w:p>
      <w:pPr>
        <w:pStyle w:val="Heading4"/>
        <w:numPr>
          <w:ilvl w:val="1"/>
          <w:numId w:val="76"/>
        </w:numPr>
        <w:tabs>
          <w:tab w:pos="1777" w:val="left" w:leader="none"/>
        </w:tabs>
        <w:spacing w:line="240" w:lineRule="auto" w:before="0" w:after="0"/>
        <w:ind w:left="1776" w:right="0" w:hanging="223"/>
        <w:jc w:val="left"/>
      </w:pPr>
      <w:r>
        <w:rPr>
          <w:color w:val="1D1D1B"/>
        </w:rPr>
        <w:t>Cuarta</w:t>
      </w:r>
      <w:r>
        <w:rPr>
          <w:color w:val="1D1D1B"/>
          <w:spacing w:val="-5"/>
        </w:rPr>
        <w:t> </w:t>
      </w:r>
      <w:r>
        <w:rPr>
          <w:color w:val="1D1D1B"/>
        </w:rPr>
        <w:t>Etapa</w:t>
      </w:r>
    </w:p>
    <w:p>
      <w:pPr>
        <w:pStyle w:val="BodyText"/>
        <w:spacing w:before="6"/>
        <w:rPr>
          <w:b/>
        </w:rPr>
      </w:pPr>
    </w:p>
    <w:p>
      <w:pPr>
        <w:pStyle w:val="BodyText"/>
        <w:spacing w:line="249" w:lineRule="auto" w:before="1"/>
        <w:ind w:left="1553" w:right="3" w:firstLine="340"/>
        <w:jc w:val="both"/>
      </w:pPr>
      <w:r>
        <w:rPr>
          <w:color w:val="1D1D1B"/>
        </w:rPr>
        <w:t>El Oficial General, es decir,  Contraalmirante  LT., podrá ejercer el cargo de Director de Intereses Marítimos o Director de Seguridad y Operaciones Marítimas.</w:t>
      </w:r>
    </w:p>
    <w:p>
      <w:pPr>
        <w:pStyle w:val="BodyText"/>
        <w:spacing w:before="9"/>
        <w:rPr>
          <w:sz w:val="19"/>
        </w:rPr>
      </w:pPr>
    </w:p>
    <w:p>
      <w:pPr>
        <w:pStyle w:val="Heading4"/>
        <w:numPr>
          <w:ilvl w:val="1"/>
          <w:numId w:val="76"/>
        </w:numPr>
        <w:tabs>
          <w:tab w:pos="1777" w:val="left" w:leader="none"/>
        </w:tabs>
        <w:spacing w:line="240" w:lineRule="auto" w:before="0" w:after="0"/>
        <w:ind w:left="1776" w:right="0" w:hanging="223"/>
        <w:jc w:val="left"/>
      </w:pPr>
      <w:r>
        <w:rPr>
          <w:color w:val="1D1D1B"/>
        </w:rPr>
        <w:t>Jefatura de</w:t>
      </w:r>
      <w:r>
        <w:rPr>
          <w:color w:val="1D1D1B"/>
          <w:spacing w:val="-21"/>
        </w:rPr>
        <w:t> </w:t>
      </w:r>
      <w:r>
        <w:rPr>
          <w:color w:val="1D1D1B"/>
        </w:rPr>
        <w:t>Reparticiones</w:t>
      </w:r>
    </w:p>
    <w:p>
      <w:pPr>
        <w:pStyle w:val="BodyText"/>
        <w:spacing w:before="6"/>
        <w:rPr>
          <w:b/>
        </w:rPr>
      </w:pPr>
    </w:p>
    <w:p>
      <w:pPr>
        <w:pStyle w:val="BodyText"/>
        <w:spacing w:line="249" w:lineRule="auto" w:before="1"/>
        <w:ind w:left="1553" w:right="4" w:firstLine="340"/>
        <w:jc w:val="both"/>
      </w:pPr>
      <w:r>
        <w:rPr>
          <w:color w:val="1D1D1B"/>
        </w:rPr>
        <w:t>Los Oficiales de Litoral podrán acceder a Jefaturas y Cargos de su Especialidad: Jefes de Gobernaciones Marítimas, Capitanías de Puerto, Comandantes de L.S.G., Jefes de Departamentos de Operaciones e Intereses Marítimos, de acuerdo con las respectivas instancias de selección y calificaciones  especiales,    debiendo    cumplir,  para  determinados cargos   institucionales,   con  las correspondientes Calificaciones Especiales y requisitos que establece la normativa institucional y la</w:t>
      </w:r>
      <w:r>
        <w:rPr>
          <w:color w:val="1D1D1B"/>
          <w:spacing w:val="-1"/>
        </w:rPr>
        <w:t> </w:t>
      </w:r>
      <w:r>
        <w:rPr>
          <w:color w:val="1D1D1B"/>
        </w:rPr>
        <w:t>reglamentación.</w:t>
      </w:r>
    </w:p>
    <w:p>
      <w:pPr>
        <w:pStyle w:val="BodyText"/>
        <w:spacing w:before="9"/>
        <w:rPr>
          <w:sz w:val="19"/>
        </w:rPr>
      </w:pPr>
    </w:p>
    <w:p>
      <w:pPr>
        <w:pStyle w:val="Heading4"/>
        <w:numPr>
          <w:ilvl w:val="1"/>
          <w:numId w:val="76"/>
        </w:numPr>
        <w:tabs>
          <w:tab w:pos="1777" w:val="left" w:leader="none"/>
        </w:tabs>
        <w:spacing w:line="240" w:lineRule="auto" w:before="0" w:after="0"/>
        <w:ind w:left="1776" w:right="0" w:hanging="223"/>
        <w:jc w:val="left"/>
      </w:pPr>
      <w:r>
        <w:rPr/>
        <w:pict>
          <v:shape style="position:absolute;margin-left:52.628792pt;margin-top:8.077975pt;width:12pt;height:85.95pt;mso-position-horizontal-relative:page;mso-position-vertical-relative:paragraph;z-index:8944" type="#_x0000_t202" filled="false" stroked="false">
            <v:textbox inset="0,0,0,0" style="layout-flow:vertical;mso-layout-flow-alt:bottom-to-top">
              <w:txbxContent>
                <w:p>
                  <w:pPr>
                    <w:pStyle w:val="BodyText"/>
                    <w:spacing w:line="221" w:lineRule="exact"/>
                    <w:ind w:left="20" w:right="-412"/>
                    <w:rPr>
                      <w:rFonts w:ascii="Gill Sans MT"/>
                    </w:rPr>
                  </w:pPr>
                  <w:r>
                    <w:rPr>
                      <w:rFonts w:ascii="Gill Sans MT"/>
                      <w:color w:val="9D9D9C"/>
                      <w:w w:val="108"/>
                    </w:rPr>
                    <w:t>El</w:t>
                  </w:r>
                  <w:r>
                    <w:rPr>
                      <w:rFonts w:ascii="Gill Sans MT"/>
                      <w:color w:val="9D9D9C"/>
                    </w:rPr>
                    <w:t> </w:t>
                  </w:r>
                  <w:r>
                    <w:rPr>
                      <w:rFonts w:ascii="Gill Sans MT"/>
                      <w:color w:val="9D9D9C"/>
                      <w:w w:val="112"/>
                    </w:rPr>
                    <w:t>Ofcial</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11"/>
                    </w:rPr>
                    <w:t>Marina</w:t>
                  </w:r>
                </w:p>
              </w:txbxContent>
            </v:textbox>
            <w10:wrap type="none"/>
          </v:shape>
        </w:pict>
      </w:r>
      <w:r>
        <w:rPr>
          <w:color w:val="1D1D1B"/>
        </w:rPr>
        <w:t>Requisitos de</w:t>
      </w:r>
      <w:r>
        <w:rPr>
          <w:color w:val="1D1D1B"/>
          <w:spacing w:val="-17"/>
        </w:rPr>
        <w:t> </w:t>
      </w:r>
      <w:r>
        <w:rPr>
          <w:color w:val="1D1D1B"/>
        </w:rPr>
        <w:t>Ascenso</w:t>
      </w:r>
    </w:p>
    <w:p>
      <w:pPr>
        <w:pStyle w:val="BodyText"/>
        <w:spacing w:before="6"/>
        <w:rPr>
          <w:b/>
        </w:rPr>
      </w:pPr>
    </w:p>
    <w:p>
      <w:pPr>
        <w:pStyle w:val="BodyText"/>
        <w:spacing w:line="249" w:lineRule="auto" w:before="1"/>
        <w:ind w:left="1553" w:right="3" w:firstLine="340"/>
        <w:jc w:val="both"/>
      </w:pPr>
      <w:r>
        <w:rPr>
          <w:color w:val="1D1D1B"/>
        </w:rPr>
        <w:t>Los requisitos de ascenso para los Oficiales LT. estarán</w:t>
      </w:r>
      <w:r>
        <w:rPr>
          <w:color w:val="1D1D1B"/>
          <w:spacing w:val="-19"/>
        </w:rPr>
        <w:t> </w:t>
      </w:r>
      <w:r>
        <w:rPr>
          <w:color w:val="1D1D1B"/>
        </w:rPr>
        <w:t>constituidos</w:t>
      </w:r>
      <w:r>
        <w:rPr>
          <w:color w:val="1D1D1B"/>
          <w:spacing w:val="-20"/>
        </w:rPr>
        <w:t> </w:t>
      </w:r>
      <w:r>
        <w:rPr>
          <w:color w:val="1D1D1B"/>
        </w:rPr>
        <w:t>por</w:t>
      </w:r>
      <w:r>
        <w:rPr>
          <w:color w:val="1D1D1B"/>
          <w:spacing w:val="-19"/>
        </w:rPr>
        <w:t> </w:t>
      </w:r>
      <w:r>
        <w:rPr>
          <w:color w:val="1D1D1B"/>
        </w:rPr>
        <w:t>el</w:t>
      </w:r>
      <w:r>
        <w:rPr>
          <w:color w:val="1D1D1B"/>
          <w:spacing w:val="-19"/>
        </w:rPr>
        <w:t> </w:t>
      </w:r>
      <w:r>
        <w:rPr>
          <w:color w:val="1D1D1B"/>
        </w:rPr>
        <w:t>tiempo</w:t>
      </w:r>
      <w:r>
        <w:rPr>
          <w:color w:val="1D1D1B"/>
          <w:spacing w:val="-20"/>
        </w:rPr>
        <w:t> </w:t>
      </w:r>
      <w:r>
        <w:rPr>
          <w:color w:val="1D1D1B"/>
        </w:rPr>
        <w:t>mínimo</w:t>
      </w:r>
      <w:r>
        <w:rPr>
          <w:color w:val="1D1D1B"/>
          <w:spacing w:val="-19"/>
        </w:rPr>
        <w:t> </w:t>
      </w:r>
      <w:r>
        <w:rPr>
          <w:color w:val="1D1D1B"/>
        </w:rPr>
        <w:t>en</w:t>
      </w:r>
      <w:r>
        <w:rPr>
          <w:color w:val="1D1D1B"/>
          <w:spacing w:val="-19"/>
        </w:rPr>
        <w:t> </w:t>
      </w:r>
      <w:r>
        <w:rPr>
          <w:color w:val="1D1D1B"/>
        </w:rPr>
        <w:t>el</w:t>
      </w:r>
      <w:r>
        <w:rPr>
          <w:color w:val="1D1D1B"/>
          <w:spacing w:val="-19"/>
        </w:rPr>
        <w:t> </w:t>
      </w:r>
      <w:r>
        <w:rPr>
          <w:color w:val="1D1D1B"/>
        </w:rPr>
        <w:t>grado, tiempo mínimo de embarco, aprobación de Cursos de Especialidad, Post Especialidad e Informaciones, y</w:t>
      </w:r>
      <w:r>
        <w:rPr>
          <w:color w:val="1D1D1B"/>
          <w:spacing w:val="-8"/>
        </w:rPr>
        <w:t> </w:t>
      </w:r>
      <w:r>
        <w:rPr>
          <w:color w:val="1D1D1B"/>
        </w:rPr>
        <w:t>el</w:t>
      </w:r>
      <w:r>
        <w:rPr>
          <w:color w:val="1D1D1B"/>
          <w:spacing w:val="-8"/>
        </w:rPr>
        <w:t> </w:t>
      </w:r>
      <w:r>
        <w:rPr>
          <w:color w:val="1D1D1B"/>
        </w:rPr>
        <w:t>pase</w:t>
      </w:r>
      <w:r>
        <w:rPr>
          <w:color w:val="1D1D1B"/>
          <w:spacing w:val="-8"/>
        </w:rPr>
        <w:t> </w:t>
      </w:r>
      <w:r>
        <w:rPr>
          <w:color w:val="1D1D1B"/>
        </w:rPr>
        <w:t>o</w:t>
      </w:r>
      <w:r>
        <w:rPr>
          <w:color w:val="1D1D1B"/>
          <w:spacing w:val="-8"/>
        </w:rPr>
        <w:t> </w:t>
      </w:r>
      <w:r>
        <w:rPr>
          <w:color w:val="1D1D1B"/>
        </w:rPr>
        <w:t>recomendación</w:t>
      </w:r>
      <w:r>
        <w:rPr>
          <w:color w:val="1D1D1B"/>
          <w:spacing w:val="-8"/>
        </w:rPr>
        <w:t> </w:t>
      </w:r>
      <w:r>
        <w:rPr>
          <w:color w:val="1D1D1B"/>
        </w:rPr>
        <w:t>de</w:t>
      </w:r>
      <w:r>
        <w:rPr>
          <w:color w:val="1D1D1B"/>
          <w:spacing w:val="-8"/>
        </w:rPr>
        <w:t> </w:t>
      </w:r>
      <w:r>
        <w:rPr>
          <w:color w:val="1D1D1B"/>
        </w:rPr>
        <w:t>ascenso,</w:t>
      </w:r>
      <w:r>
        <w:rPr>
          <w:color w:val="1D1D1B"/>
          <w:spacing w:val="-8"/>
        </w:rPr>
        <w:t> </w:t>
      </w:r>
      <w:r>
        <w:rPr>
          <w:color w:val="1D1D1B"/>
        </w:rPr>
        <w:t>otorgada</w:t>
      </w:r>
      <w:r>
        <w:rPr>
          <w:color w:val="1D1D1B"/>
          <w:spacing w:val="-8"/>
        </w:rPr>
        <w:t> </w:t>
      </w:r>
      <w:r>
        <w:rPr>
          <w:color w:val="1D1D1B"/>
        </w:rPr>
        <w:t>por la Junta de Selección de Oficiales, además de </w:t>
      </w:r>
      <w:r>
        <w:rPr>
          <w:color w:val="1D1D1B"/>
          <w:spacing w:val="1"/>
        </w:rPr>
        <w:t> </w:t>
      </w:r>
      <w:r>
        <w:rPr>
          <w:color w:val="1D1D1B"/>
        </w:rPr>
        <w:t>otros</w:t>
      </w:r>
    </w:p>
    <w:p>
      <w:pPr>
        <w:pStyle w:val="BodyText"/>
        <w:tabs>
          <w:tab w:pos="1553" w:val="left" w:leader="none"/>
        </w:tabs>
        <w:spacing w:before="1"/>
        <w:ind w:left="931" w:right="1246"/>
      </w:pPr>
      <w:r>
        <w:rPr>
          <w:b/>
          <w:color w:val="9D9D9C"/>
          <w:position w:val="-9"/>
          <w:sz w:val="24"/>
        </w:rPr>
        <w:t>100</w:t>
        <w:tab/>
      </w:r>
      <w:r>
        <w:rPr>
          <w:color w:val="1D1D1B"/>
        </w:rPr>
        <w:t>que detalla la normativa</w:t>
      </w:r>
      <w:r>
        <w:rPr>
          <w:color w:val="1D1D1B"/>
          <w:spacing w:val="-31"/>
        </w:rPr>
        <w:t> </w:t>
      </w:r>
      <w:r>
        <w:rPr>
          <w:color w:val="1D1D1B"/>
        </w:rPr>
        <w:t>institucional.</w:t>
      </w:r>
    </w:p>
    <w:p>
      <w:pPr>
        <w:pStyle w:val="BodyText"/>
        <w:spacing w:line="249" w:lineRule="auto" w:before="128"/>
        <w:ind w:left="1553" w:right="4" w:firstLine="340"/>
        <w:jc w:val="both"/>
      </w:pPr>
      <w:r>
        <w:rPr/>
        <w:pict>
          <v:shape style="position:absolute;margin-left:52.668793pt;margin-top:7.677983pt;width:12pt;height:58.15pt;mso-position-horizontal-relative:page;mso-position-vertical-relative:paragraph;z-index:892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8"/>
                    </w:rPr>
                    <w:t>Seis</w:t>
                  </w:r>
                </w:p>
              </w:txbxContent>
            </v:textbox>
            <w10:wrap type="none"/>
          </v:shape>
        </w:pict>
      </w:r>
      <w:r>
        <w:rPr>
          <w:color w:val="1D1D1B"/>
        </w:rPr>
        <w:t>Para acceder a determinados cargos de la Dirección General del Territorio Marítimo y Marina Mercante, los Oficiales Litoral deberán cumplir con Calificaciones Especiales:</w:t>
      </w:r>
    </w:p>
    <w:p>
      <w:pPr>
        <w:pStyle w:val="BodyText"/>
        <w:spacing w:before="9"/>
        <w:rPr>
          <w:sz w:val="19"/>
        </w:rPr>
      </w:pPr>
    </w:p>
    <w:p>
      <w:pPr>
        <w:pStyle w:val="ListParagraph"/>
        <w:numPr>
          <w:ilvl w:val="0"/>
          <w:numId w:val="82"/>
        </w:numPr>
        <w:tabs>
          <w:tab w:pos="1868" w:val="left" w:leader="none"/>
        </w:tabs>
        <w:spacing w:line="240" w:lineRule="auto" w:before="0" w:after="0"/>
        <w:ind w:left="1867" w:right="0" w:hanging="114"/>
        <w:jc w:val="left"/>
        <w:rPr>
          <w:sz w:val="20"/>
        </w:rPr>
      </w:pPr>
      <w:r>
        <w:rPr>
          <w:color w:val="1D1D1B"/>
          <w:sz w:val="20"/>
        </w:rPr>
        <w:t>Para ejercer el cargo de Director de    </w:t>
      </w:r>
      <w:r>
        <w:rPr>
          <w:color w:val="1D1D1B"/>
          <w:spacing w:val="4"/>
          <w:sz w:val="20"/>
        </w:rPr>
        <w:t> </w:t>
      </w:r>
      <w:r>
        <w:rPr>
          <w:color w:val="1D1D1B"/>
          <w:sz w:val="20"/>
        </w:rPr>
        <w:t>Seguridad</w:t>
      </w:r>
    </w:p>
    <w:p>
      <w:pPr>
        <w:pStyle w:val="BodyText"/>
        <w:spacing w:before="10"/>
        <w:ind w:left="1754" w:right="-2"/>
      </w:pPr>
      <w:r>
        <w:rPr>
          <w:color w:val="1D1D1B"/>
        </w:rPr>
        <w:t>y Operaciones Marítimas o Director  de </w:t>
      </w:r>
      <w:r>
        <w:rPr>
          <w:color w:val="1D1D1B"/>
          <w:spacing w:val="53"/>
        </w:rPr>
        <w:t> </w:t>
      </w:r>
      <w:r>
        <w:rPr>
          <w:color w:val="1D1D1B"/>
        </w:rPr>
        <w:t>Intereses</w:t>
      </w:r>
    </w:p>
    <w:p>
      <w:pPr>
        <w:pStyle w:val="BodyText"/>
        <w:spacing w:line="256" w:lineRule="auto" w:before="74"/>
        <w:ind w:left="437" w:right="1551"/>
        <w:jc w:val="both"/>
      </w:pPr>
      <w:r>
        <w:rPr/>
        <w:br w:type="column"/>
      </w:r>
      <w:r>
        <w:rPr>
          <w:color w:val="1D1D1B"/>
        </w:rPr>
        <w:t>Marítimos, debe ser Oficial Superior o General, pertenecer al  Área  de  Operaciones  Marítimas   y acreditar un mínimo de cuatro años como Gobernador Marítimo, entre los grados de Capitán de Corbeta LT. y Capitán de Navío</w:t>
      </w:r>
      <w:r>
        <w:rPr>
          <w:color w:val="1D1D1B"/>
          <w:spacing w:val="-23"/>
        </w:rPr>
        <w:t> </w:t>
      </w:r>
      <w:r>
        <w:rPr>
          <w:color w:val="1D1D1B"/>
        </w:rPr>
        <w:t>LT.</w:t>
      </w:r>
    </w:p>
    <w:p>
      <w:pPr>
        <w:pStyle w:val="BodyText"/>
        <w:spacing w:before="8"/>
        <w:rPr>
          <w:sz w:val="19"/>
        </w:rPr>
      </w:pPr>
    </w:p>
    <w:p>
      <w:pPr>
        <w:pStyle w:val="ListParagraph"/>
        <w:numPr>
          <w:ilvl w:val="0"/>
          <w:numId w:val="83"/>
        </w:numPr>
        <w:tabs>
          <w:tab w:pos="554" w:val="left" w:leader="none"/>
        </w:tabs>
        <w:spacing w:line="256" w:lineRule="auto" w:before="0" w:after="0"/>
        <w:ind w:left="437" w:right="1551" w:firstLine="0"/>
        <w:jc w:val="both"/>
        <w:rPr>
          <w:sz w:val="20"/>
        </w:rPr>
      </w:pPr>
      <w:r>
        <w:rPr>
          <w:color w:val="1D1D1B"/>
          <w:sz w:val="20"/>
        </w:rPr>
        <w:t>Para ejercer el cargo de Gobernador Marítimo,  el Oficial LT deberá ser Oficial Jefe o Superior, pertenecer al Área de Operaciones Marítimas o Intereses Marítimos, haber aprobado  el  Curso  de Informaciones de Estado Mayor de Servicio General, acreditar al menos tres años como Capitán de Puerto y al menos un año de Mando   a Flote.</w:t>
      </w:r>
    </w:p>
    <w:p>
      <w:pPr>
        <w:pStyle w:val="BodyText"/>
        <w:spacing w:before="8"/>
        <w:rPr>
          <w:sz w:val="19"/>
        </w:rPr>
      </w:pPr>
    </w:p>
    <w:p>
      <w:pPr>
        <w:pStyle w:val="ListParagraph"/>
        <w:numPr>
          <w:ilvl w:val="0"/>
          <w:numId w:val="83"/>
        </w:numPr>
        <w:tabs>
          <w:tab w:pos="567" w:val="left" w:leader="none"/>
        </w:tabs>
        <w:spacing w:line="256" w:lineRule="auto" w:before="0" w:after="0"/>
        <w:ind w:left="437" w:right="1551" w:firstLine="0"/>
        <w:jc w:val="both"/>
        <w:rPr>
          <w:sz w:val="20"/>
        </w:rPr>
      </w:pPr>
      <w:r>
        <w:rPr>
          <w:color w:val="1D1D1B"/>
          <w:sz w:val="20"/>
        </w:rPr>
        <w:t>Para ser Comandante de Unidad a Flote, deberá acreditar al menos un año y seis meses de embarco efectivo, cargo que al igual que el caso del</w:t>
      </w:r>
      <w:r>
        <w:rPr>
          <w:color w:val="1D1D1B"/>
          <w:spacing w:val="-9"/>
          <w:sz w:val="20"/>
        </w:rPr>
        <w:t> </w:t>
      </w:r>
      <w:r>
        <w:rPr>
          <w:color w:val="1D1D1B"/>
          <w:sz w:val="20"/>
        </w:rPr>
        <w:t>Capitán</w:t>
      </w:r>
      <w:r>
        <w:rPr>
          <w:color w:val="1D1D1B"/>
          <w:spacing w:val="-9"/>
          <w:sz w:val="20"/>
        </w:rPr>
        <w:t> </w:t>
      </w:r>
      <w:r>
        <w:rPr>
          <w:color w:val="1D1D1B"/>
          <w:sz w:val="20"/>
        </w:rPr>
        <w:t>de</w:t>
      </w:r>
      <w:r>
        <w:rPr>
          <w:color w:val="1D1D1B"/>
          <w:spacing w:val="-9"/>
          <w:sz w:val="20"/>
        </w:rPr>
        <w:t> </w:t>
      </w:r>
      <w:r>
        <w:rPr>
          <w:color w:val="1D1D1B"/>
          <w:sz w:val="20"/>
        </w:rPr>
        <w:t>Puerto,</w:t>
      </w:r>
      <w:r>
        <w:rPr>
          <w:color w:val="1D1D1B"/>
          <w:spacing w:val="-9"/>
          <w:sz w:val="20"/>
        </w:rPr>
        <w:t> </w:t>
      </w:r>
      <w:r>
        <w:rPr>
          <w:color w:val="1D1D1B"/>
          <w:sz w:val="20"/>
        </w:rPr>
        <w:t>deberá</w:t>
      </w:r>
      <w:r>
        <w:rPr>
          <w:color w:val="1D1D1B"/>
          <w:spacing w:val="-9"/>
          <w:sz w:val="20"/>
        </w:rPr>
        <w:t> </w:t>
      </w:r>
      <w:r>
        <w:rPr>
          <w:color w:val="1D1D1B"/>
          <w:sz w:val="20"/>
        </w:rPr>
        <w:t>ser</w:t>
      </w:r>
      <w:r>
        <w:rPr>
          <w:color w:val="1D1D1B"/>
          <w:spacing w:val="-9"/>
          <w:sz w:val="20"/>
        </w:rPr>
        <w:t> </w:t>
      </w:r>
      <w:r>
        <w:rPr>
          <w:color w:val="1D1D1B"/>
          <w:sz w:val="20"/>
        </w:rPr>
        <w:t>evaluado</w:t>
      </w:r>
      <w:r>
        <w:rPr>
          <w:color w:val="1D1D1B"/>
          <w:spacing w:val="-9"/>
          <w:sz w:val="20"/>
        </w:rPr>
        <w:t> </w:t>
      </w:r>
      <w:r>
        <w:rPr>
          <w:color w:val="1D1D1B"/>
          <w:sz w:val="20"/>
        </w:rPr>
        <w:t>por</w:t>
      </w:r>
      <w:r>
        <w:rPr>
          <w:color w:val="1D1D1B"/>
          <w:spacing w:val="-9"/>
          <w:sz w:val="20"/>
        </w:rPr>
        <w:t> </w:t>
      </w:r>
      <w:r>
        <w:rPr>
          <w:color w:val="1D1D1B"/>
          <w:sz w:val="20"/>
        </w:rPr>
        <w:t>los respectivos Gobernadores Marítimos, a través de los respectivos Informes de</w:t>
      </w:r>
      <w:r>
        <w:rPr>
          <w:color w:val="1D1D1B"/>
          <w:spacing w:val="-15"/>
          <w:sz w:val="20"/>
        </w:rPr>
        <w:t> </w:t>
      </w:r>
      <w:r>
        <w:rPr>
          <w:color w:val="1D1D1B"/>
          <w:sz w:val="20"/>
        </w:rPr>
        <w:t>Desempeño.</w:t>
      </w:r>
    </w:p>
    <w:p>
      <w:pPr>
        <w:pStyle w:val="BodyText"/>
        <w:spacing w:before="8"/>
        <w:rPr>
          <w:sz w:val="19"/>
        </w:rPr>
      </w:pPr>
    </w:p>
    <w:p>
      <w:pPr>
        <w:pStyle w:val="Heading4"/>
        <w:numPr>
          <w:ilvl w:val="0"/>
          <w:numId w:val="84"/>
        </w:numPr>
        <w:tabs>
          <w:tab w:pos="483" w:val="left" w:leader="none"/>
        </w:tabs>
        <w:spacing w:line="240" w:lineRule="auto" w:before="0" w:after="0"/>
        <w:ind w:left="482" w:right="0" w:hanging="245"/>
        <w:jc w:val="left"/>
      </w:pPr>
      <w:r>
        <w:rPr>
          <w:color w:val="1D1D1B"/>
        </w:rPr>
        <w:t>Oficiales de</w:t>
      </w:r>
      <w:r>
        <w:rPr>
          <w:color w:val="1D1D1B"/>
          <w:spacing w:val="-2"/>
        </w:rPr>
        <w:t> </w:t>
      </w:r>
      <w:r>
        <w:rPr>
          <w:color w:val="1D1D1B"/>
        </w:rPr>
        <w:t>Mar</w:t>
      </w:r>
    </w:p>
    <w:p>
      <w:pPr>
        <w:pStyle w:val="BodyText"/>
        <w:spacing w:before="1"/>
        <w:rPr>
          <w:b/>
          <w:sz w:val="21"/>
        </w:rPr>
      </w:pPr>
    </w:p>
    <w:p>
      <w:pPr>
        <w:pStyle w:val="ListParagraph"/>
        <w:numPr>
          <w:ilvl w:val="1"/>
          <w:numId w:val="84"/>
        </w:numPr>
        <w:tabs>
          <w:tab w:pos="460" w:val="left" w:leader="none"/>
        </w:tabs>
        <w:spacing w:line="240" w:lineRule="auto" w:before="0" w:after="0"/>
        <w:ind w:left="459" w:right="0" w:hanging="222"/>
        <w:jc w:val="left"/>
        <w:rPr>
          <w:b/>
          <w:sz w:val="20"/>
        </w:rPr>
      </w:pPr>
      <w:r>
        <w:rPr>
          <w:b/>
          <w:color w:val="1D1D1B"/>
          <w:sz w:val="20"/>
        </w:rPr>
        <w:t>Concepto</w:t>
      </w:r>
    </w:p>
    <w:p>
      <w:pPr>
        <w:pStyle w:val="BodyText"/>
        <w:spacing w:before="1"/>
        <w:rPr>
          <w:b/>
          <w:sz w:val="21"/>
        </w:rPr>
      </w:pPr>
    </w:p>
    <w:p>
      <w:pPr>
        <w:pStyle w:val="BodyText"/>
        <w:spacing w:line="256" w:lineRule="auto"/>
        <w:ind w:left="237" w:right="1550" w:firstLine="340"/>
        <w:jc w:val="both"/>
      </w:pPr>
      <w:r>
        <w:rPr>
          <w:color w:val="1D1D1B"/>
        </w:rPr>
        <w:t>Son aquellos Oficiales de Línea de la Armada provenientes del Escalafón de Gente de Mar, cuya carrera</w:t>
      </w:r>
      <w:r>
        <w:rPr>
          <w:color w:val="1D1D1B"/>
          <w:spacing w:val="-8"/>
        </w:rPr>
        <w:t> </w:t>
      </w:r>
      <w:r>
        <w:rPr>
          <w:color w:val="1D1D1B"/>
        </w:rPr>
        <w:t>profesional</w:t>
      </w:r>
      <w:r>
        <w:rPr>
          <w:color w:val="1D1D1B"/>
          <w:spacing w:val="-7"/>
        </w:rPr>
        <w:t> </w:t>
      </w:r>
      <w:r>
        <w:rPr>
          <w:color w:val="1D1D1B"/>
        </w:rPr>
        <w:t>se</w:t>
      </w:r>
      <w:r>
        <w:rPr>
          <w:color w:val="1D1D1B"/>
          <w:spacing w:val="-8"/>
        </w:rPr>
        <w:t> </w:t>
      </w:r>
      <w:r>
        <w:rPr>
          <w:color w:val="1D1D1B"/>
        </w:rPr>
        <w:t>inicia</w:t>
      </w:r>
      <w:r>
        <w:rPr>
          <w:color w:val="1D1D1B"/>
          <w:spacing w:val="-8"/>
        </w:rPr>
        <w:t> </w:t>
      </w:r>
      <w:r>
        <w:rPr>
          <w:color w:val="1D1D1B"/>
        </w:rPr>
        <w:t>con</w:t>
      </w:r>
      <w:r>
        <w:rPr>
          <w:color w:val="1D1D1B"/>
          <w:spacing w:val="-8"/>
        </w:rPr>
        <w:t> </w:t>
      </w:r>
      <w:r>
        <w:rPr>
          <w:color w:val="1D1D1B"/>
        </w:rPr>
        <w:t>el</w:t>
      </w:r>
      <w:r>
        <w:rPr>
          <w:color w:val="1D1D1B"/>
          <w:spacing w:val="-8"/>
        </w:rPr>
        <w:t> </w:t>
      </w:r>
      <w:r>
        <w:rPr>
          <w:color w:val="1D1D1B"/>
        </w:rPr>
        <w:t>grado</w:t>
      </w:r>
      <w:r>
        <w:rPr>
          <w:color w:val="1D1D1B"/>
          <w:spacing w:val="-8"/>
        </w:rPr>
        <w:t> </w:t>
      </w:r>
      <w:r>
        <w:rPr>
          <w:color w:val="1D1D1B"/>
        </w:rPr>
        <w:t>de</w:t>
      </w:r>
      <w:r>
        <w:rPr>
          <w:color w:val="1D1D1B"/>
          <w:spacing w:val="-8"/>
        </w:rPr>
        <w:t> </w:t>
      </w:r>
      <w:r>
        <w:rPr>
          <w:color w:val="1D1D1B"/>
        </w:rPr>
        <w:t>Teniente Segundo y culmina, por  lo  general,  en  el  grado  de</w:t>
      </w:r>
      <w:r>
        <w:rPr>
          <w:color w:val="1D1D1B"/>
          <w:spacing w:val="-14"/>
        </w:rPr>
        <w:t> </w:t>
      </w:r>
      <w:r>
        <w:rPr>
          <w:color w:val="1D1D1B"/>
        </w:rPr>
        <w:t>Capitán</w:t>
      </w:r>
      <w:r>
        <w:rPr>
          <w:color w:val="1D1D1B"/>
          <w:spacing w:val="-14"/>
        </w:rPr>
        <w:t> </w:t>
      </w:r>
      <w:r>
        <w:rPr>
          <w:color w:val="1D1D1B"/>
        </w:rPr>
        <w:t>de</w:t>
      </w:r>
      <w:r>
        <w:rPr>
          <w:color w:val="1D1D1B"/>
          <w:spacing w:val="-14"/>
        </w:rPr>
        <w:t> </w:t>
      </w:r>
      <w:r>
        <w:rPr>
          <w:color w:val="1D1D1B"/>
        </w:rPr>
        <w:t>Fragata,</w:t>
      </w:r>
      <w:r>
        <w:rPr>
          <w:color w:val="1D1D1B"/>
          <w:spacing w:val="-15"/>
        </w:rPr>
        <w:t> </w:t>
      </w:r>
      <w:r>
        <w:rPr>
          <w:color w:val="1D1D1B"/>
        </w:rPr>
        <w:t>después</w:t>
      </w:r>
      <w:r>
        <w:rPr>
          <w:color w:val="1D1D1B"/>
          <w:spacing w:val="-14"/>
        </w:rPr>
        <w:t> </w:t>
      </w:r>
      <w:r>
        <w:rPr>
          <w:color w:val="1D1D1B"/>
        </w:rPr>
        <w:t>de</w:t>
      </w:r>
      <w:r>
        <w:rPr>
          <w:color w:val="1D1D1B"/>
          <w:spacing w:val="-14"/>
        </w:rPr>
        <w:t> </w:t>
      </w:r>
      <w:r>
        <w:rPr>
          <w:color w:val="1D1D1B"/>
        </w:rPr>
        <w:t>cumplir</w:t>
      </w:r>
      <w:r>
        <w:rPr>
          <w:color w:val="1D1D1B"/>
          <w:spacing w:val="-14"/>
        </w:rPr>
        <w:t> </w:t>
      </w:r>
      <w:r>
        <w:rPr>
          <w:color w:val="1D1D1B"/>
        </w:rPr>
        <w:t>un</w:t>
      </w:r>
      <w:r>
        <w:rPr>
          <w:color w:val="1D1D1B"/>
          <w:spacing w:val="-14"/>
        </w:rPr>
        <w:t> </w:t>
      </w:r>
      <w:r>
        <w:rPr>
          <w:color w:val="1D1D1B"/>
        </w:rPr>
        <w:t>tiempo mínimo de 30 años de servicio en la Armada. Se exceptúan de este plazo, los Capitanes de Fragata que resulten seleccionados para ascender al grado de Capitán de</w:t>
      </w:r>
      <w:r>
        <w:rPr>
          <w:color w:val="1D1D1B"/>
          <w:spacing w:val="-14"/>
        </w:rPr>
        <w:t> </w:t>
      </w:r>
      <w:r>
        <w:rPr>
          <w:color w:val="1D1D1B"/>
        </w:rPr>
        <w:t>Navío.</w:t>
      </w:r>
    </w:p>
    <w:p>
      <w:pPr>
        <w:pStyle w:val="BodyText"/>
        <w:spacing w:before="8"/>
        <w:rPr>
          <w:sz w:val="19"/>
        </w:rPr>
      </w:pPr>
    </w:p>
    <w:p>
      <w:pPr>
        <w:pStyle w:val="BodyText"/>
        <w:spacing w:line="256" w:lineRule="auto"/>
        <w:ind w:left="237" w:right="1550" w:firstLine="340"/>
        <w:jc w:val="both"/>
      </w:pPr>
      <w:r>
        <w:rPr>
          <w:color w:val="1D1D1B"/>
        </w:rPr>
        <w:t>Para</w:t>
      </w:r>
      <w:r>
        <w:rPr>
          <w:color w:val="1D1D1B"/>
          <w:spacing w:val="-9"/>
        </w:rPr>
        <w:t> </w:t>
      </w:r>
      <w:r>
        <w:rPr>
          <w:color w:val="1D1D1B"/>
        </w:rPr>
        <w:t>ingresar</w:t>
      </w:r>
      <w:r>
        <w:rPr>
          <w:color w:val="1D1D1B"/>
          <w:spacing w:val="-9"/>
        </w:rPr>
        <w:t> </w:t>
      </w:r>
      <w:r>
        <w:rPr>
          <w:color w:val="1D1D1B"/>
        </w:rPr>
        <w:t>al</w:t>
      </w:r>
      <w:r>
        <w:rPr>
          <w:color w:val="1D1D1B"/>
          <w:spacing w:val="-9"/>
        </w:rPr>
        <w:t> </w:t>
      </w:r>
      <w:r>
        <w:rPr>
          <w:color w:val="1D1D1B"/>
        </w:rPr>
        <w:t>Escalafón</w:t>
      </w:r>
      <w:r>
        <w:rPr>
          <w:color w:val="1D1D1B"/>
          <w:spacing w:val="-9"/>
        </w:rPr>
        <w:t> </w:t>
      </w:r>
      <w:r>
        <w:rPr>
          <w:color w:val="1D1D1B"/>
        </w:rPr>
        <w:t>de</w:t>
      </w:r>
      <w:r>
        <w:rPr>
          <w:color w:val="1D1D1B"/>
          <w:spacing w:val="-9"/>
        </w:rPr>
        <w:t> </w:t>
      </w:r>
      <w:r>
        <w:rPr>
          <w:color w:val="1D1D1B"/>
        </w:rPr>
        <w:t>Oficiales</w:t>
      </w:r>
      <w:r>
        <w:rPr>
          <w:color w:val="1D1D1B"/>
          <w:spacing w:val="-10"/>
        </w:rPr>
        <w:t> </w:t>
      </w:r>
      <w:r>
        <w:rPr>
          <w:color w:val="1D1D1B"/>
        </w:rPr>
        <w:t>de</w:t>
      </w:r>
      <w:r>
        <w:rPr>
          <w:color w:val="1D1D1B"/>
          <w:spacing w:val="-9"/>
        </w:rPr>
        <w:t> </w:t>
      </w:r>
      <w:r>
        <w:rPr>
          <w:color w:val="1D1D1B"/>
        </w:rPr>
        <w:t>Mar,</w:t>
      </w:r>
      <w:r>
        <w:rPr>
          <w:color w:val="1D1D1B"/>
          <w:spacing w:val="-9"/>
        </w:rPr>
        <w:t> </w:t>
      </w:r>
      <w:r>
        <w:rPr>
          <w:color w:val="1D1D1B"/>
        </w:rPr>
        <w:t>el personal seleccionado por la Dirección General del Personal de la Armada, Cabo Primero o Sargento Segundo, debe aprobar el Plan de Curso de un año que</w:t>
      </w:r>
      <w:r>
        <w:rPr>
          <w:color w:val="1D1D1B"/>
          <w:spacing w:val="-11"/>
        </w:rPr>
        <w:t> </w:t>
      </w:r>
      <w:r>
        <w:rPr>
          <w:color w:val="1D1D1B"/>
        </w:rPr>
        <w:t>imparte</w:t>
      </w:r>
      <w:r>
        <w:rPr>
          <w:color w:val="1D1D1B"/>
          <w:spacing w:val="-11"/>
        </w:rPr>
        <w:t> </w:t>
      </w:r>
      <w:r>
        <w:rPr>
          <w:color w:val="1D1D1B"/>
        </w:rPr>
        <w:t>la</w:t>
      </w:r>
      <w:r>
        <w:rPr>
          <w:color w:val="1D1D1B"/>
          <w:spacing w:val="-11"/>
        </w:rPr>
        <w:t> </w:t>
      </w:r>
      <w:r>
        <w:rPr>
          <w:color w:val="1D1D1B"/>
        </w:rPr>
        <w:t>Escuela</w:t>
      </w:r>
      <w:r>
        <w:rPr>
          <w:color w:val="1D1D1B"/>
          <w:spacing w:val="-11"/>
        </w:rPr>
        <w:t> </w:t>
      </w:r>
      <w:r>
        <w:rPr>
          <w:color w:val="1D1D1B"/>
        </w:rPr>
        <w:t>Naval</w:t>
      </w:r>
      <w:r>
        <w:rPr>
          <w:color w:val="1D1D1B"/>
          <w:spacing w:val="-11"/>
        </w:rPr>
        <w:t> </w:t>
      </w:r>
      <w:r>
        <w:rPr>
          <w:color w:val="1D1D1B"/>
        </w:rPr>
        <w:t>“Arturo</w:t>
      </w:r>
      <w:r>
        <w:rPr>
          <w:color w:val="1D1D1B"/>
          <w:spacing w:val="-11"/>
        </w:rPr>
        <w:t> </w:t>
      </w:r>
      <w:r>
        <w:rPr>
          <w:color w:val="1D1D1B"/>
        </w:rPr>
        <w:t>Prat”,</w:t>
      </w:r>
      <w:r>
        <w:rPr>
          <w:color w:val="1D1D1B"/>
          <w:spacing w:val="-11"/>
        </w:rPr>
        <w:t> </w:t>
      </w:r>
      <w:r>
        <w:rPr>
          <w:color w:val="1D1D1B"/>
        </w:rPr>
        <w:t>al</w:t>
      </w:r>
      <w:r>
        <w:rPr>
          <w:color w:val="1D1D1B"/>
          <w:spacing w:val="-11"/>
        </w:rPr>
        <w:t> </w:t>
      </w:r>
      <w:r>
        <w:rPr>
          <w:color w:val="1D1D1B"/>
        </w:rPr>
        <w:t>término del cual se gradúa como Teniente Segundo de</w:t>
      </w:r>
      <w:r>
        <w:rPr>
          <w:color w:val="1D1D1B"/>
          <w:spacing w:val="-12"/>
        </w:rPr>
        <w:t> </w:t>
      </w:r>
      <w:r>
        <w:rPr>
          <w:color w:val="1D1D1B"/>
        </w:rPr>
        <w:t>Mar.</w:t>
      </w:r>
    </w:p>
    <w:p>
      <w:pPr>
        <w:pStyle w:val="BodyText"/>
        <w:spacing w:before="8"/>
        <w:rPr>
          <w:sz w:val="19"/>
        </w:rPr>
      </w:pPr>
    </w:p>
    <w:p>
      <w:pPr>
        <w:pStyle w:val="Heading4"/>
        <w:numPr>
          <w:ilvl w:val="1"/>
          <w:numId w:val="84"/>
        </w:numPr>
        <w:tabs>
          <w:tab w:pos="460" w:val="left" w:leader="none"/>
        </w:tabs>
        <w:spacing w:line="240" w:lineRule="auto" w:before="0" w:after="0"/>
        <w:ind w:left="459" w:right="0" w:hanging="222"/>
        <w:jc w:val="left"/>
      </w:pPr>
      <w:r>
        <w:rPr>
          <w:color w:val="1D1D1B"/>
        </w:rPr>
        <w:t>Formación como Oficial</w:t>
      </w:r>
      <w:r>
        <w:rPr>
          <w:color w:val="1D1D1B"/>
          <w:spacing w:val="-5"/>
        </w:rPr>
        <w:t> </w:t>
      </w:r>
      <w:r>
        <w:rPr>
          <w:color w:val="1D1D1B"/>
        </w:rPr>
        <w:t>Subalterno</w:t>
      </w:r>
    </w:p>
    <w:p>
      <w:pPr>
        <w:pStyle w:val="BodyText"/>
        <w:spacing w:before="1"/>
        <w:rPr>
          <w:b/>
          <w:sz w:val="21"/>
        </w:rPr>
      </w:pPr>
    </w:p>
    <w:p>
      <w:pPr>
        <w:pStyle w:val="BodyText"/>
        <w:spacing w:line="256" w:lineRule="auto"/>
        <w:ind w:left="237" w:right="1551" w:firstLine="340"/>
        <w:jc w:val="both"/>
      </w:pPr>
      <w:r>
        <w:rPr>
          <w:color w:val="1D1D1B"/>
        </w:rPr>
        <w:t>El objeto de esta etapa es entregar los conocimientos necesarios, desarrollar e  inculcar  los valores espirituales y morales que les permita desempeñarse con propiedad en las funciones correspondientes al Oficial  de  Marina.  En  el  quinto o sexto año de Teniente Primero O.M., realizará un curso a distancia, previo al Curso de Informaciones que se realiza en la Academia de Guerra</w:t>
      </w:r>
      <w:r>
        <w:rPr>
          <w:color w:val="1D1D1B"/>
          <w:spacing w:val="-7"/>
        </w:rPr>
        <w:t> </w:t>
      </w:r>
      <w:r>
        <w:rPr>
          <w:color w:val="1D1D1B"/>
        </w:rPr>
        <w:t>Naval.</w:t>
      </w:r>
    </w:p>
    <w:p>
      <w:pPr>
        <w:spacing w:after="0" w:line="256" w:lineRule="auto"/>
        <w:jc w:val="both"/>
        <w:sectPr>
          <w:type w:val="continuous"/>
          <w:pgSz w:w="12750" w:h="15870"/>
          <w:pgMar w:top="420" w:bottom="420" w:left="0" w:right="0"/>
          <w:cols w:num="2" w:equalWidth="0">
            <w:col w:w="6238" w:space="40"/>
            <w:col w:w="6472"/>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Heading4"/>
        <w:numPr>
          <w:ilvl w:val="1"/>
          <w:numId w:val="84"/>
        </w:numPr>
        <w:tabs>
          <w:tab w:pos="1777" w:val="left" w:leader="none"/>
        </w:tabs>
        <w:spacing w:line="240" w:lineRule="auto" w:before="74" w:after="0"/>
        <w:ind w:left="1776" w:right="0" w:hanging="223"/>
        <w:jc w:val="left"/>
      </w:pPr>
      <w:r>
        <w:rPr>
          <w:color w:val="1D1D1B"/>
        </w:rPr>
        <w:t>Capacitación como Oficial</w:t>
      </w:r>
      <w:r>
        <w:rPr>
          <w:color w:val="1D1D1B"/>
          <w:spacing w:val="-19"/>
        </w:rPr>
        <w:t> </w:t>
      </w:r>
      <w:r>
        <w:rPr>
          <w:color w:val="1D1D1B"/>
        </w:rPr>
        <w:t>Jefe</w:t>
      </w:r>
    </w:p>
    <w:p>
      <w:pPr>
        <w:pStyle w:val="BodyText"/>
        <w:spacing w:before="6"/>
        <w:rPr>
          <w:b/>
        </w:rPr>
      </w:pPr>
    </w:p>
    <w:p>
      <w:pPr>
        <w:pStyle w:val="BodyText"/>
        <w:spacing w:line="249" w:lineRule="auto" w:before="1"/>
        <w:ind w:left="1553" w:firstLine="340"/>
        <w:jc w:val="both"/>
      </w:pPr>
      <w:r>
        <w:rPr>
          <w:color w:val="1D1D1B"/>
        </w:rPr>
        <w:t>En esta etapa, se prepara al Oficial Jefe para cumplir funciones de jefatura, realizando en el  primer año de Capitán de Corbeta O.M. el Curso de Informaciones en la Academia de Guerra</w:t>
      </w:r>
      <w:r>
        <w:rPr>
          <w:color w:val="1D1D1B"/>
          <w:spacing w:val="-12"/>
        </w:rPr>
        <w:t> </w:t>
      </w:r>
      <w:r>
        <w:rPr>
          <w:color w:val="1D1D1B"/>
        </w:rPr>
        <w:t>Naval.</w:t>
      </w:r>
    </w:p>
    <w:p>
      <w:pPr>
        <w:pStyle w:val="BodyText"/>
      </w:pPr>
    </w:p>
    <w:p>
      <w:pPr>
        <w:pStyle w:val="Heading4"/>
        <w:numPr>
          <w:ilvl w:val="0"/>
          <w:numId w:val="84"/>
        </w:numPr>
        <w:tabs>
          <w:tab w:pos="1855" w:val="left" w:leader="none"/>
        </w:tabs>
        <w:spacing w:line="240" w:lineRule="auto" w:before="180" w:after="0"/>
        <w:ind w:left="1854" w:right="0" w:hanging="301"/>
        <w:jc w:val="left"/>
      </w:pPr>
      <w:r>
        <w:rPr>
          <w:color w:val="1D1D1B"/>
        </w:rPr>
        <w:t>Oficiales de</w:t>
      </w:r>
      <w:r>
        <w:rPr>
          <w:color w:val="1D1D1B"/>
          <w:spacing w:val="-11"/>
        </w:rPr>
        <w:t> </w:t>
      </w:r>
      <w:r>
        <w:rPr>
          <w:color w:val="1D1D1B"/>
        </w:rPr>
        <w:t>Justicia</w:t>
      </w:r>
    </w:p>
    <w:p>
      <w:pPr>
        <w:pStyle w:val="BodyText"/>
        <w:spacing w:before="7"/>
        <w:rPr>
          <w:b/>
          <w:sz w:val="21"/>
        </w:rPr>
      </w:pPr>
    </w:p>
    <w:p>
      <w:pPr>
        <w:pStyle w:val="ListParagraph"/>
        <w:numPr>
          <w:ilvl w:val="0"/>
          <w:numId w:val="85"/>
        </w:numPr>
        <w:tabs>
          <w:tab w:pos="1777" w:val="left" w:leader="none"/>
        </w:tabs>
        <w:spacing w:line="240" w:lineRule="auto" w:before="0" w:after="0"/>
        <w:ind w:left="1776" w:right="0" w:hanging="223"/>
        <w:jc w:val="left"/>
        <w:rPr>
          <w:b/>
          <w:sz w:val="20"/>
        </w:rPr>
      </w:pPr>
      <w:r>
        <w:rPr>
          <w:b/>
          <w:color w:val="1D1D1B"/>
          <w:sz w:val="20"/>
        </w:rPr>
        <w:t>Concepto</w:t>
      </w:r>
    </w:p>
    <w:p>
      <w:pPr>
        <w:pStyle w:val="BodyText"/>
        <w:spacing w:before="7"/>
        <w:rPr>
          <w:b/>
          <w:sz w:val="21"/>
        </w:rPr>
      </w:pPr>
    </w:p>
    <w:p>
      <w:pPr>
        <w:pStyle w:val="BodyText"/>
        <w:spacing w:line="264" w:lineRule="auto"/>
        <w:ind w:left="1553" w:firstLine="340"/>
        <w:jc w:val="both"/>
      </w:pPr>
      <w:r>
        <w:rPr>
          <w:color w:val="1D1D1B"/>
        </w:rPr>
        <w:t>Son aquellos Oficiales de los Servicios provenientes de la vida civil, con título de Abogado otorgado por la Corte Suprema de Justicia, cuya carrera de Oficiales de Justicia se inicia en el grado de</w:t>
      </w:r>
      <w:r>
        <w:rPr>
          <w:color w:val="1D1D1B"/>
          <w:spacing w:val="-15"/>
        </w:rPr>
        <w:t> </w:t>
      </w:r>
      <w:r>
        <w:rPr>
          <w:color w:val="1D1D1B"/>
        </w:rPr>
        <w:t>Teniente</w:t>
      </w:r>
      <w:r>
        <w:rPr>
          <w:color w:val="1D1D1B"/>
          <w:spacing w:val="-16"/>
        </w:rPr>
        <w:t> </w:t>
      </w:r>
      <w:r>
        <w:rPr>
          <w:color w:val="1D1D1B"/>
        </w:rPr>
        <w:t>Primero</w:t>
      </w:r>
      <w:r>
        <w:rPr>
          <w:color w:val="1D1D1B"/>
          <w:spacing w:val="-15"/>
        </w:rPr>
        <w:t> </w:t>
      </w:r>
      <w:r>
        <w:rPr>
          <w:color w:val="1D1D1B"/>
        </w:rPr>
        <w:t>y</w:t>
      </w:r>
      <w:r>
        <w:rPr>
          <w:color w:val="1D1D1B"/>
          <w:spacing w:val="-15"/>
        </w:rPr>
        <w:t> </w:t>
      </w:r>
      <w:r>
        <w:rPr>
          <w:color w:val="1D1D1B"/>
        </w:rPr>
        <w:t>culmina</w:t>
      </w:r>
      <w:r>
        <w:rPr>
          <w:color w:val="1D1D1B"/>
          <w:spacing w:val="-15"/>
        </w:rPr>
        <w:t> </w:t>
      </w:r>
      <w:r>
        <w:rPr>
          <w:color w:val="1D1D1B"/>
        </w:rPr>
        <w:t>en</w:t>
      </w:r>
      <w:r>
        <w:rPr>
          <w:color w:val="1D1D1B"/>
          <w:spacing w:val="-15"/>
        </w:rPr>
        <w:t> </w:t>
      </w:r>
      <w:r>
        <w:rPr>
          <w:color w:val="1D1D1B"/>
        </w:rPr>
        <w:t>el</w:t>
      </w:r>
      <w:r>
        <w:rPr>
          <w:color w:val="1D1D1B"/>
          <w:spacing w:val="-15"/>
        </w:rPr>
        <w:t> </w:t>
      </w:r>
      <w:r>
        <w:rPr>
          <w:color w:val="1D1D1B"/>
        </w:rPr>
        <w:t>grado</w:t>
      </w:r>
      <w:r>
        <w:rPr>
          <w:color w:val="1D1D1B"/>
          <w:spacing w:val="-15"/>
        </w:rPr>
        <w:t> </w:t>
      </w:r>
      <w:r>
        <w:rPr>
          <w:color w:val="1D1D1B"/>
        </w:rPr>
        <w:t>de</w:t>
      </w:r>
      <w:r>
        <w:rPr>
          <w:color w:val="1D1D1B"/>
          <w:spacing w:val="-15"/>
        </w:rPr>
        <w:t> </w:t>
      </w:r>
      <w:r>
        <w:rPr>
          <w:color w:val="1D1D1B"/>
        </w:rPr>
        <w:t>Capitán de Navío. Se exceptúan de esta norma, los Oficiales Superiores que resulten seleccionados para ocupar como Oficial General, el cargo de Auditor General</w:t>
      </w:r>
      <w:r>
        <w:rPr>
          <w:color w:val="1D1D1B"/>
          <w:spacing w:val="-36"/>
        </w:rPr>
        <w:t> </w:t>
      </w:r>
      <w:r>
        <w:rPr>
          <w:color w:val="1D1D1B"/>
        </w:rPr>
        <w:t>de la</w:t>
      </w:r>
      <w:r>
        <w:rPr>
          <w:color w:val="1D1D1B"/>
          <w:spacing w:val="-5"/>
        </w:rPr>
        <w:t> </w:t>
      </w:r>
      <w:r>
        <w:rPr>
          <w:color w:val="1D1D1B"/>
        </w:rPr>
        <w:t>Armada.</w:t>
      </w:r>
      <w:r>
        <w:rPr>
          <w:color w:val="1D1D1B"/>
          <w:spacing w:val="-5"/>
        </w:rPr>
        <w:t> </w:t>
      </w:r>
      <w:r>
        <w:rPr>
          <w:color w:val="1D1D1B"/>
        </w:rPr>
        <w:t>Su</w:t>
      </w:r>
      <w:r>
        <w:rPr>
          <w:color w:val="1D1D1B"/>
          <w:spacing w:val="-5"/>
        </w:rPr>
        <w:t> </w:t>
      </w:r>
      <w:r>
        <w:rPr>
          <w:color w:val="1D1D1B"/>
        </w:rPr>
        <w:t>formación</w:t>
      </w:r>
      <w:r>
        <w:rPr>
          <w:color w:val="1D1D1B"/>
          <w:spacing w:val="-6"/>
        </w:rPr>
        <w:t> </w:t>
      </w:r>
      <w:r>
        <w:rPr>
          <w:color w:val="1D1D1B"/>
        </w:rPr>
        <w:t>naval</w:t>
      </w:r>
      <w:r>
        <w:rPr>
          <w:color w:val="1D1D1B"/>
          <w:spacing w:val="-5"/>
        </w:rPr>
        <w:t> </w:t>
      </w:r>
      <w:r>
        <w:rPr>
          <w:color w:val="1D1D1B"/>
        </w:rPr>
        <w:t>se</w:t>
      </w:r>
      <w:r>
        <w:rPr>
          <w:color w:val="1D1D1B"/>
          <w:spacing w:val="-5"/>
        </w:rPr>
        <w:t> </w:t>
      </w:r>
      <w:r>
        <w:rPr>
          <w:color w:val="1D1D1B"/>
        </w:rPr>
        <w:t>hará</w:t>
      </w:r>
      <w:r>
        <w:rPr>
          <w:color w:val="1D1D1B"/>
          <w:spacing w:val="-5"/>
        </w:rPr>
        <w:t> </w:t>
      </w:r>
      <w:r>
        <w:rPr>
          <w:color w:val="1D1D1B"/>
        </w:rPr>
        <w:t>en</w:t>
      </w:r>
      <w:r>
        <w:rPr>
          <w:color w:val="1D1D1B"/>
          <w:spacing w:val="-5"/>
        </w:rPr>
        <w:t> </w:t>
      </w:r>
      <w:r>
        <w:rPr>
          <w:color w:val="1D1D1B"/>
        </w:rPr>
        <w:t>las</w:t>
      </w:r>
      <w:r>
        <w:rPr>
          <w:color w:val="1D1D1B"/>
          <w:spacing w:val="-5"/>
        </w:rPr>
        <w:t> </w:t>
      </w:r>
      <w:r>
        <w:rPr>
          <w:color w:val="1D1D1B"/>
        </w:rPr>
        <w:t>etapas siguientes:</w:t>
      </w:r>
    </w:p>
    <w:p>
      <w:pPr>
        <w:pStyle w:val="BodyText"/>
        <w:spacing w:before="8"/>
        <w:rPr>
          <w:sz w:val="19"/>
        </w:rPr>
      </w:pPr>
    </w:p>
    <w:p>
      <w:pPr>
        <w:pStyle w:val="Heading4"/>
        <w:numPr>
          <w:ilvl w:val="0"/>
          <w:numId w:val="85"/>
        </w:numPr>
        <w:tabs>
          <w:tab w:pos="1777" w:val="left" w:leader="none"/>
        </w:tabs>
        <w:spacing w:line="240" w:lineRule="auto" w:before="0" w:after="0"/>
        <w:ind w:left="1776" w:right="0" w:hanging="223"/>
        <w:jc w:val="left"/>
      </w:pPr>
      <w:r>
        <w:rPr>
          <w:color w:val="1D1D1B"/>
        </w:rPr>
        <w:t>Adoctrinamiento</w:t>
      </w:r>
    </w:p>
    <w:p>
      <w:pPr>
        <w:pStyle w:val="BodyText"/>
        <w:spacing w:before="7"/>
        <w:rPr>
          <w:b/>
          <w:sz w:val="21"/>
        </w:rPr>
      </w:pPr>
    </w:p>
    <w:p>
      <w:pPr>
        <w:pStyle w:val="BodyText"/>
        <w:spacing w:line="264" w:lineRule="auto"/>
        <w:ind w:left="1553" w:firstLine="340"/>
        <w:jc w:val="both"/>
      </w:pPr>
      <w:r>
        <w:rPr>
          <w:color w:val="1D1D1B"/>
        </w:rPr>
        <w:t>Tiene por objeto proporcionar al Oficial que ingresa al servicio, los conocimientos</w:t>
      </w:r>
      <w:r>
        <w:rPr>
          <w:color w:val="1D1D1B"/>
          <w:spacing w:val="-26"/>
        </w:rPr>
        <w:t> </w:t>
      </w:r>
      <w:r>
        <w:rPr>
          <w:color w:val="1D1D1B"/>
        </w:rPr>
        <w:t>indispensables en materia de formación  Naval  Militar,  para  lo  cual</w:t>
      </w:r>
      <w:r>
        <w:rPr>
          <w:color w:val="1D1D1B"/>
          <w:spacing w:val="-12"/>
        </w:rPr>
        <w:t> </w:t>
      </w:r>
      <w:r>
        <w:rPr>
          <w:color w:val="1D1D1B"/>
        </w:rPr>
        <w:t>realizan</w:t>
      </w:r>
      <w:r>
        <w:rPr>
          <w:color w:val="1D1D1B"/>
          <w:spacing w:val="-11"/>
        </w:rPr>
        <w:t> </w:t>
      </w:r>
      <w:r>
        <w:rPr>
          <w:color w:val="1D1D1B"/>
        </w:rPr>
        <w:t>el</w:t>
      </w:r>
      <w:r>
        <w:rPr>
          <w:color w:val="1D1D1B"/>
          <w:spacing w:val="-11"/>
        </w:rPr>
        <w:t> </w:t>
      </w:r>
      <w:r>
        <w:rPr>
          <w:color w:val="1D1D1B"/>
        </w:rPr>
        <w:t>Curso</w:t>
      </w:r>
      <w:r>
        <w:rPr>
          <w:color w:val="1D1D1B"/>
          <w:spacing w:val="-11"/>
        </w:rPr>
        <w:t> </w:t>
      </w:r>
      <w:r>
        <w:rPr>
          <w:color w:val="1D1D1B"/>
        </w:rPr>
        <w:t>de</w:t>
      </w:r>
      <w:r>
        <w:rPr>
          <w:color w:val="1D1D1B"/>
          <w:spacing w:val="-11"/>
        </w:rPr>
        <w:t> </w:t>
      </w:r>
      <w:r>
        <w:rPr>
          <w:color w:val="1D1D1B"/>
        </w:rPr>
        <w:t>Oficiales</w:t>
      </w:r>
      <w:r>
        <w:rPr>
          <w:color w:val="1D1D1B"/>
          <w:spacing w:val="-12"/>
        </w:rPr>
        <w:t> </w:t>
      </w:r>
      <w:r>
        <w:rPr>
          <w:color w:val="1D1D1B"/>
        </w:rPr>
        <w:t>de</w:t>
      </w:r>
      <w:r>
        <w:rPr>
          <w:color w:val="1D1D1B"/>
          <w:spacing w:val="-11"/>
        </w:rPr>
        <w:t> </w:t>
      </w:r>
      <w:r>
        <w:rPr>
          <w:color w:val="1D1D1B"/>
        </w:rPr>
        <w:t>los</w:t>
      </w:r>
      <w:r>
        <w:rPr>
          <w:color w:val="1D1D1B"/>
          <w:spacing w:val="-11"/>
        </w:rPr>
        <w:t> </w:t>
      </w:r>
      <w:r>
        <w:rPr>
          <w:color w:val="1D1D1B"/>
        </w:rPr>
        <w:t>Servicios</w:t>
      </w:r>
      <w:r>
        <w:rPr>
          <w:color w:val="1D1D1B"/>
          <w:spacing w:val="-11"/>
        </w:rPr>
        <w:t> </w:t>
      </w:r>
      <w:r>
        <w:rPr>
          <w:color w:val="1D1D1B"/>
        </w:rPr>
        <w:t>en la Escuela</w:t>
      </w:r>
      <w:r>
        <w:rPr>
          <w:color w:val="1D1D1B"/>
          <w:spacing w:val="-8"/>
        </w:rPr>
        <w:t> </w:t>
      </w:r>
      <w:r>
        <w:rPr>
          <w:color w:val="1D1D1B"/>
        </w:rPr>
        <w:t>Naval.</w:t>
      </w:r>
    </w:p>
    <w:p>
      <w:pPr>
        <w:pStyle w:val="BodyText"/>
        <w:spacing w:before="8"/>
        <w:rPr>
          <w:sz w:val="19"/>
        </w:rPr>
      </w:pPr>
    </w:p>
    <w:p>
      <w:pPr>
        <w:pStyle w:val="Heading4"/>
        <w:numPr>
          <w:ilvl w:val="0"/>
          <w:numId w:val="85"/>
        </w:numPr>
        <w:tabs>
          <w:tab w:pos="1777" w:val="left" w:leader="none"/>
        </w:tabs>
        <w:spacing w:line="240" w:lineRule="auto" w:before="0" w:after="0"/>
        <w:ind w:left="1776" w:right="0" w:hanging="223"/>
        <w:jc w:val="left"/>
      </w:pPr>
      <w:r>
        <w:rPr>
          <w:color w:val="1D1D1B"/>
        </w:rPr>
        <w:t>Práctica</w:t>
      </w:r>
    </w:p>
    <w:p>
      <w:pPr>
        <w:pStyle w:val="BodyText"/>
        <w:spacing w:before="7"/>
        <w:rPr>
          <w:b/>
          <w:sz w:val="21"/>
        </w:rPr>
      </w:pPr>
    </w:p>
    <w:p>
      <w:pPr>
        <w:pStyle w:val="BodyText"/>
        <w:spacing w:line="264" w:lineRule="auto"/>
        <w:ind w:left="1553" w:firstLine="340"/>
        <w:jc w:val="both"/>
      </w:pPr>
      <w:r>
        <w:rPr>
          <w:color w:val="1D1D1B"/>
        </w:rPr>
        <w:t>El objeto de esta etapa es lograr que el Oficial obtenga los conocimientos necesarios para</w:t>
      </w:r>
      <w:r>
        <w:rPr>
          <w:color w:val="1D1D1B"/>
          <w:spacing w:val="-30"/>
        </w:rPr>
        <w:t> </w:t>
      </w:r>
      <w:r>
        <w:rPr>
          <w:color w:val="1D1D1B"/>
        </w:rPr>
        <w:t>asesorar a mandos intermedios. Durante esta etapa, quienes entre sus galones usan como distintivo un fondo de color verde, se desempeñan como secretarios en Juzgados o Secretarías Navales. En ella se efectúa el Curso de Educación a Distancia para Oficiales Subalternos de los Servicios, previo al Curso de Informaciones de la Academia de Guerra</w:t>
      </w:r>
      <w:r>
        <w:rPr>
          <w:color w:val="1D1D1B"/>
          <w:spacing w:val="-12"/>
        </w:rPr>
        <w:t> </w:t>
      </w:r>
      <w:r>
        <w:rPr>
          <w:color w:val="1D1D1B"/>
        </w:rPr>
        <w:t>Naval.</w:t>
      </w:r>
    </w:p>
    <w:p>
      <w:pPr>
        <w:pStyle w:val="BodyText"/>
        <w:spacing w:before="8"/>
        <w:rPr>
          <w:sz w:val="19"/>
        </w:rPr>
      </w:pPr>
    </w:p>
    <w:p>
      <w:pPr>
        <w:pStyle w:val="Heading4"/>
        <w:numPr>
          <w:ilvl w:val="0"/>
          <w:numId w:val="85"/>
        </w:numPr>
        <w:tabs>
          <w:tab w:pos="1777" w:val="left" w:leader="none"/>
        </w:tabs>
        <w:spacing w:line="240" w:lineRule="auto" w:before="0" w:after="0"/>
        <w:ind w:left="1776" w:right="0" w:hanging="223"/>
        <w:jc w:val="left"/>
      </w:pPr>
      <w:r>
        <w:rPr>
          <w:color w:val="1D1D1B"/>
        </w:rPr>
        <w:t>Capacitación como Oficial</w:t>
      </w:r>
      <w:r>
        <w:rPr>
          <w:color w:val="1D1D1B"/>
          <w:spacing w:val="-15"/>
        </w:rPr>
        <w:t> </w:t>
      </w:r>
      <w:r>
        <w:rPr>
          <w:color w:val="1D1D1B"/>
        </w:rPr>
        <w:t>Subalterno</w:t>
      </w:r>
    </w:p>
    <w:p>
      <w:pPr>
        <w:pStyle w:val="BodyText"/>
        <w:spacing w:before="7"/>
        <w:rPr>
          <w:b/>
          <w:sz w:val="21"/>
        </w:rPr>
      </w:pPr>
    </w:p>
    <w:p>
      <w:pPr>
        <w:pStyle w:val="BodyText"/>
        <w:spacing w:line="261" w:lineRule="auto"/>
        <w:ind w:left="1553" w:firstLine="340"/>
        <w:jc w:val="both"/>
      </w:pPr>
      <w:r>
        <w:rPr>
          <w:color w:val="1D1D1B"/>
        </w:rPr>
        <w:t>Durante esta etapa, los Oficiales de Justicia reciben nuevos y más completos   conocimientos   en materias relacionadas con el Servicio Jurídico Naval, los que los capacitan para desempeñarse como Auditor en Direcciones Generales y Técnicas, correspondientes al Oficial de Marina. En el quinto   o sexto año de Teniente Primero de Justicia, realizará      </w:t>
      </w:r>
      <w:r>
        <w:rPr>
          <w:color w:val="1D1D1B"/>
          <w:spacing w:val="39"/>
        </w:rPr>
        <w:t> </w:t>
      </w:r>
      <w:r>
        <w:rPr>
          <w:color w:val="1D1D1B"/>
        </w:rPr>
        <w:t>un curso a distancia previo al Curso de</w:t>
      </w:r>
    </w:p>
    <w:p>
      <w:pPr>
        <w:pStyle w:val="BodyText"/>
        <w:spacing w:line="256" w:lineRule="auto" w:before="74"/>
        <w:ind w:left="242"/>
      </w:pPr>
      <w:r>
        <w:rPr/>
        <w:br w:type="column"/>
      </w:r>
      <w:r>
        <w:rPr>
          <w:color w:val="1D1D1B"/>
        </w:rPr>
        <w:t>Informaciones que se realiza en la Academia de Guerra Naval.</w:t>
      </w:r>
    </w:p>
    <w:p>
      <w:pPr>
        <w:pStyle w:val="BodyText"/>
        <w:spacing w:before="8"/>
        <w:rPr>
          <w:sz w:val="19"/>
        </w:rPr>
      </w:pPr>
    </w:p>
    <w:p>
      <w:pPr>
        <w:pStyle w:val="Heading4"/>
        <w:numPr>
          <w:ilvl w:val="0"/>
          <w:numId w:val="85"/>
        </w:numPr>
        <w:tabs>
          <w:tab w:pos="466" w:val="left" w:leader="none"/>
        </w:tabs>
        <w:spacing w:line="240" w:lineRule="auto" w:before="0" w:after="0"/>
        <w:ind w:left="465" w:right="0" w:hanging="223"/>
        <w:jc w:val="left"/>
      </w:pPr>
      <w:r>
        <w:rPr>
          <w:color w:val="1D1D1B"/>
        </w:rPr>
        <w:t>Capacitación como Oficial</w:t>
      </w:r>
      <w:r>
        <w:rPr>
          <w:color w:val="1D1D1B"/>
          <w:spacing w:val="-19"/>
        </w:rPr>
        <w:t> </w:t>
      </w:r>
      <w:r>
        <w:rPr>
          <w:color w:val="1D1D1B"/>
        </w:rPr>
        <w:t>Jefe</w:t>
      </w:r>
    </w:p>
    <w:p>
      <w:pPr>
        <w:pStyle w:val="BodyText"/>
        <w:spacing w:before="6"/>
        <w:rPr>
          <w:b/>
        </w:rPr>
      </w:pPr>
    </w:p>
    <w:p>
      <w:pPr>
        <w:pStyle w:val="BodyText"/>
        <w:spacing w:line="252" w:lineRule="auto" w:before="1"/>
        <w:ind w:left="242" w:firstLine="340"/>
        <w:jc w:val="both"/>
      </w:pPr>
      <w:r>
        <w:rPr>
          <w:color w:val="1D1D1B"/>
        </w:rPr>
        <w:t>En esta etapa, se prepara al Oficial Jefe para cumplir   funciones   de   jefatura,   realizando   en   el primer año de Capitán de Corbeta de Justicia el Curso de Informaciones en la Academia de Guerra Naval.</w:t>
      </w:r>
    </w:p>
    <w:p>
      <w:pPr>
        <w:pStyle w:val="BodyText"/>
        <w:spacing w:before="7"/>
        <w:rPr>
          <w:sz w:val="19"/>
        </w:rPr>
      </w:pPr>
    </w:p>
    <w:p>
      <w:pPr>
        <w:pStyle w:val="BodyText"/>
        <w:spacing w:line="249" w:lineRule="auto"/>
        <w:ind w:left="242" w:firstLine="340"/>
        <w:jc w:val="both"/>
      </w:pPr>
      <w:r>
        <w:rPr>
          <w:color w:val="1D1D1B"/>
        </w:rPr>
        <w:t>Servicios Independientes, Zonas Navales, Fuerzas Operativas o como Fiscal Naval,</w:t>
      </w:r>
      <w:r>
        <w:rPr>
          <w:color w:val="1D1D1B"/>
          <w:spacing w:val="-41"/>
        </w:rPr>
        <w:t> </w:t>
      </w:r>
      <w:r>
        <w:rPr>
          <w:color w:val="1D1D1B"/>
        </w:rPr>
        <w:t>además en el grado de Capitán de Corbeta, efectuará el Curso de Informaciones de Estado Mayor en la Academia de Guerra</w:t>
      </w:r>
      <w:r>
        <w:rPr>
          <w:color w:val="1D1D1B"/>
          <w:spacing w:val="-8"/>
        </w:rPr>
        <w:t> </w:t>
      </w:r>
      <w:r>
        <w:rPr>
          <w:color w:val="1D1D1B"/>
        </w:rPr>
        <w:t>Naval.</w:t>
      </w:r>
    </w:p>
    <w:p>
      <w:pPr>
        <w:pStyle w:val="BodyText"/>
        <w:spacing w:before="9"/>
        <w:rPr>
          <w:sz w:val="19"/>
        </w:rPr>
      </w:pPr>
    </w:p>
    <w:p>
      <w:pPr>
        <w:pStyle w:val="Heading4"/>
        <w:numPr>
          <w:ilvl w:val="0"/>
          <w:numId w:val="85"/>
        </w:numPr>
        <w:tabs>
          <w:tab w:pos="466" w:val="left" w:leader="none"/>
        </w:tabs>
        <w:spacing w:line="240" w:lineRule="auto" w:before="0" w:after="0"/>
        <w:ind w:left="465" w:right="0" w:hanging="223"/>
        <w:jc w:val="left"/>
      </w:pPr>
      <w:r>
        <w:rPr>
          <w:color w:val="1D1D1B"/>
        </w:rPr>
        <w:t>Capacitación</w:t>
      </w:r>
      <w:r>
        <w:rPr>
          <w:color w:val="1D1D1B"/>
          <w:spacing w:val="-11"/>
        </w:rPr>
        <w:t> </w:t>
      </w:r>
      <w:r>
        <w:rPr>
          <w:color w:val="1D1D1B"/>
        </w:rPr>
        <w:t>Superior</w:t>
      </w:r>
    </w:p>
    <w:p>
      <w:pPr>
        <w:pStyle w:val="BodyText"/>
        <w:spacing w:before="6"/>
        <w:rPr>
          <w:b/>
        </w:rPr>
      </w:pPr>
    </w:p>
    <w:p>
      <w:pPr>
        <w:pStyle w:val="BodyText"/>
        <w:spacing w:line="249" w:lineRule="auto" w:before="1"/>
        <w:ind w:left="242" w:firstLine="340"/>
        <w:jc w:val="both"/>
      </w:pPr>
      <w:r>
        <w:rPr>
          <w:color w:val="1D1D1B"/>
        </w:rPr>
        <w:t>En esta etapa, se prepara al Oficial para cumplir funciones de asesoría jurídica al Alto Mando Naval. En el grado de Capitán de Navío, deberá efectuar el Curso de Alto Mando en la Academia Nacional de Estudios Políticos y Estratégicos.</w:t>
      </w:r>
    </w:p>
    <w:p>
      <w:pPr>
        <w:pStyle w:val="BodyText"/>
        <w:spacing w:before="9"/>
        <w:rPr>
          <w:sz w:val="19"/>
        </w:rPr>
      </w:pPr>
    </w:p>
    <w:p>
      <w:pPr>
        <w:pStyle w:val="Heading4"/>
        <w:numPr>
          <w:ilvl w:val="0"/>
          <w:numId w:val="84"/>
        </w:numPr>
        <w:tabs>
          <w:tab w:pos="599" w:val="left" w:leader="none"/>
        </w:tabs>
        <w:spacing w:line="240" w:lineRule="auto" w:before="0" w:after="0"/>
        <w:ind w:left="598" w:right="0" w:hanging="356"/>
        <w:jc w:val="left"/>
      </w:pPr>
      <w:r>
        <w:rPr>
          <w:color w:val="1D1D1B"/>
        </w:rPr>
        <w:t>Oficiales de Sanidad y Sanidad</w:t>
      </w:r>
      <w:r>
        <w:rPr>
          <w:color w:val="1D1D1B"/>
          <w:spacing w:val="-8"/>
        </w:rPr>
        <w:t> </w:t>
      </w:r>
      <w:r>
        <w:rPr>
          <w:color w:val="1D1D1B"/>
        </w:rPr>
        <w:t>Dental</w:t>
      </w:r>
    </w:p>
    <w:p>
      <w:pPr>
        <w:pStyle w:val="BodyText"/>
        <w:spacing w:before="6"/>
        <w:rPr>
          <w:b/>
        </w:rPr>
      </w:pPr>
    </w:p>
    <w:p>
      <w:pPr>
        <w:pStyle w:val="ListParagraph"/>
        <w:numPr>
          <w:ilvl w:val="0"/>
          <w:numId w:val="86"/>
        </w:numPr>
        <w:tabs>
          <w:tab w:pos="466" w:val="left" w:leader="none"/>
        </w:tabs>
        <w:spacing w:line="240" w:lineRule="auto" w:before="1" w:after="0"/>
        <w:ind w:left="465" w:right="0" w:hanging="223"/>
        <w:jc w:val="left"/>
        <w:rPr>
          <w:b/>
          <w:sz w:val="20"/>
        </w:rPr>
      </w:pPr>
      <w:r>
        <w:rPr>
          <w:b/>
          <w:color w:val="1D1D1B"/>
          <w:sz w:val="20"/>
        </w:rPr>
        <w:t>Concepto</w:t>
      </w:r>
    </w:p>
    <w:p>
      <w:pPr>
        <w:pStyle w:val="BodyText"/>
        <w:spacing w:before="6"/>
        <w:rPr>
          <w:b/>
        </w:rPr>
      </w:pPr>
    </w:p>
    <w:p>
      <w:pPr>
        <w:pStyle w:val="BodyText"/>
        <w:spacing w:line="249" w:lineRule="auto" w:before="1"/>
        <w:ind w:left="242" w:firstLine="340"/>
        <w:jc w:val="both"/>
      </w:pPr>
      <w:r>
        <w:rPr>
          <w:color w:val="1D1D1B"/>
        </w:rPr>
        <w:t>Son aquellos Oficiales de los Servicios provenientes de la vida civil, con título de Médico Cirujano</w:t>
      </w:r>
      <w:r>
        <w:rPr>
          <w:color w:val="1D1D1B"/>
          <w:spacing w:val="-12"/>
        </w:rPr>
        <w:t> </w:t>
      </w:r>
      <w:r>
        <w:rPr>
          <w:color w:val="1D1D1B"/>
        </w:rPr>
        <w:t>o</w:t>
      </w:r>
      <w:r>
        <w:rPr>
          <w:color w:val="1D1D1B"/>
          <w:spacing w:val="-13"/>
        </w:rPr>
        <w:t> </w:t>
      </w:r>
      <w:r>
        <w:rPr>
          <w:color w:val="1D1D1B"/>
        </w:rPr>
        <w:t>Dentista,</w:t>
      </w:r>
      <w:r>
        <w:rPr>
          <w:color w:val="1D1D1B"/>
          <w:spacing w:val="-12"/>
        </w:rPr>
        <w:t> </w:t>
      </w:r>
      <w:r>
        <w:rPr>
          <w:color w:val="1D1D1B"/>
        </w:rPr>
        <w:t>otorgado</w:t>
      </w:r>
      <w:r>
        <w:rPr>
          <w:color w:val="1D1D1B"/>
          <w:spacing w:val="-12"/>
        </w:rPr>
        <w:t> </w:t>
      </w:r>
      <w:r>
        <w:rPr>
          <w:color w:val="1D1D1B"/>
        </w:rPr>
        <w:t>por</w:t>
      </w:r>
      <w:r>
        <w:rPr>
          <w:color w:val="1D1D1B"/>
          <w:spacing w:val="-13"/>
        </w:rPr>
        <w:t> </w:t>
      </w:r>
      <w:r>
        <w:rPr>
          <w:color w:val="1D1D1B"/>
        </w:rPr>
        <w:t>alguna</w:t>
      </w:r>
      <w:r>
        <w:rPr>
          <w:color w:val="1D1D1B"/>
          <w:spacing w:val="-12"/>
        </w:rPr>
        <w:t> </w:t>
      </w:r>
      <w:r>
        <w:rPr>
          <w:color w:val="1D1D1B"/>
        </w:rPr>
        <w:t>Universidad Nacional, cuya carrera  de  Oficiales  de  Sanidad  se inicia en el grado de Teniente Primero y culmina en</w:t>
      </w:r>
      <w:r>
        <w:rPr>
          <w:color w:val="1D1D1B"/>
          <w:spacing w:val="-10"/>
        </w:rPr>
        <w:t> </w:t>
      </w:r>
      <w:r>
        <w:rPr>
          <w:color w:val="1D1D1B"/>
        </w:rPr>
        <w:t>el</w:t>
      </w:r>
      <w:r>
        <w:rPr>
          <w:color w:val="1D1D1B"/>
          <w:spacing w:val="-10"/>
        </w:rPr>
        <w:t> </w:t>
      </w:r>
      <w:r>
        <w:rPr>
          <w:color w:val="1D1D1B"/>
        </w:rPr>
        <w:t>grado</w:t>
      </w:r>
      <w:r>
        <w:rPr>
          <w:color w:val="1D1D1B"/>
          <w:spacing w:val="-10"/>
        </w:rPr>
        <w:t> </w:t>
      </w:r>
      <w:r>
        <w:rPr>
          <w:color w:val="1D1D1B"/>
        </w:rPr>
        <w:t>de</w:t>
      </w:r>
      <w:r>
        <w:rPr>
          <w:color w:val="1D1D1B"/>
          <w:spacing w:val="-10"/>
        </w:rPr>
        <w:t> </w:t>
      </w:r>
      <w:r>
        <w:rPr>
          <w:color w:val="1D1D1B"/>
        </w:rPr>
        <w:t>Capitán</w:t>
      </w:r>
      <w:r>
        <w:rPr>
          <w:color w:val="1D1D1B"/>
          <w:spacing w:val="-10"/>
        </w:rPr>
        <w:t> </w:t>
      </w:r>
      <w:r>
        <w:rPr>
          <w:color w:val="1D1D1B"/>
        </w:rPr>
        <w:t>de</w:t>
      </w:r>
      <w:r>
        <w:rPr>
          <w:color w:val="1D1D1B"/>
          <w:spacing w:val="-10"/>
        </w:rPr>
        <w:t> </w:t>
      </w:r>
      <w:r>
        <w:rPr>
          <w:color w:val="1D1D1B"/>
        </w:rPr>
        <w:t>Navío</w:t>
      </w:r>
      <w:r>
        <w:rPr>
          <w:color w:val="1D1D1B"/>
          <w:spacing w:val="-10"/>
        </w:rPr>
        <w:t> </w:t>
      </w:r>
      <w:r>
        <w:rPr>
          <w:color w:val="1D1D1B"/>
        </w:rPr>
        <w:t>para</w:t>
      </w:r>
      <w:r>
        <w:rPr>
          <w:color w:val="1D1D1B"/>
          <w:spacing w:val="-10"/>
        </w:rPr>
        <w:t> </w:t>
      </w:r>
      <w:r>
        <w:rPr>
          <w:color w:val="1D1D1B"/>
        </w:rPr>
        <w:t>los</w:t>
      </w:r>
      <w:r>
        <w:rPr>
          <w:color w:val="1D1D1B"/>
          <w:spacing w:val="-10"/>
        </w:rPr>
        <w:t> </w:t>
      </w:r>
      <w:r>
        <w:rPr>
          <w:color w:val="1D1D1B"/>
        </w:rPr>
        <w:t>Oficiales</w:t>
      </w:r>
      <w:r>
        <w:rPr>
          <w:color w:val="1D1D1B"/>
          <w:spacing w:val="-11"/>
        </w:rPr>
        <w:t> </w:t>
      </w:r>
      <w:r>
        <w:rPr>
          <w:color w:val="1D1D1B"/>
        </w:rPr>
        <w:t>de Sanidad Naval y en el grado de Capitán de Fragata para los Oficiales de Sanidad</w:t>
      </w:r>
      <w:r>
        <w:rPr>
          <w:color w:val="1D1D1B"/>
          <w:spacing w:val="-15"/>
        </w:rPr>
        <w:t> </w:t>
      </w:r>
      <w:r>
        <w:rPr>
          <w:color w:val="1D1D1B"/>
        </w:rPr>
        <w:t>Dental.</w:t>
      </w:r>
    </w:p>
    <w:p>
      <w:pPr>
        <w:pStyle w:val="BodyText"/>
        <w:spacing w:before="9"/>
        <w:rPr>
          <w:sz w:val="19"/>
        </w:rPr>
      </w:pPr>
    </w:p>
    <w:p>
      <w:pPr>
        <w:pStyle w:val="BodyText"/>
        <w:spacing w:line="249" w:lineRule="auto"/>
        <w:ind w:left="242" w:firstLine="340"/>
        <w:jc w:val="both"/>
      </w:pPr>
      <w:r>
        <w:rPr>
          <w:color w:val="1D1D1B"/>
        </w:rPr>
        <w:t>Se exceptúan de esta norma, los Oficiales Superiores de Sanidad Naval y los Capitanes de FragatadeSanidadDental,queresultenseleccionados para ocupar, como Oficial General y Oficial</w:t>
      </w:r>
      <w:r>
        <w:rPr>
          <w:color w:val="1D1D1B"/>
          <w:spacing w:val="-16"/>
        </w:rPr>
        <w:t> </w:t>
      </w:r>
      <w:r>
        <w:rPr>
          <w:color w:val="1D1D1B"/>
        </w:rPr>
        <w:t>Superior, los cargos de Director de Sanidad de la Armada, y Jefe del Departamento Odontológico de la Dirección de Sanidad de la Armada,</w:t>
      </w:r>
      <w:r>
        <w:rPr>
          <w:color w:val="1D1D1B"/>
          <w:spacing w:val="-5"/>
        </w:rPr>
        <w:t> </w:t>
      </w:r>
      <w:r>
        <w:rPr>
          <w:color w:val="1D1D1B"/>
        </w:rPr>
        <w:t>respectivamente.</w:t>
      </w:r>
    </w:p>
    <w:p>
      <w:pPr>
        <w:pStyle w:val="BodyText"/>
        <w:spacing w:before="9"/>
        <w:rPr>
          <w:sz w:val="19"/>
        </w:rPr>
      </w:pPr>
    </w:p>
    <w:p>
      <w:pPr>
        <w:pStyle w:val="BodyText"/>
        <w:spacing w:line="249" w:lineRule="auto"/>
        <w:ind w:left="242" w:firstLine="340"/>
        <w:jc w:val="both"/>
      </w:pPr>
      <w:r>
        <w:rPr>
          <w:color w:val="1D1D1B"/>
        </w:rPr>
        <w:t>Su Formación Naval se inicia al ingreso a la Armada con el título profesional de Médico Cirujano y Cirujano Dentista y continúa de acuerdo con las normas que se indican.</w:t>
      </w:r>
    </w:p>
    <w:p>
      <w:pPr>
        <w:pStyle w:val="BodyText"/>
        <w:spacing w:before="9"/>
        <w:rPr>
          <w:sz w:val="19"/>
        </w:rPr>
      </w:pPr>
    </w:p>
    <w:p>
      <w:pPr>
        <w:pStyle w:val="Heading4"/>
        <w:numPr>
          <w:ilvl w:val="0"/>
          <w:numId w:val="86"/>
        </w:numPr>
        <w:tabs>
          <w:tab w:pos="466" w:val="left" w:leader="none"/>
        </w:tabs>
        <w:spacing w:line="240" w:lineRule="auto" w:before="0" w:after="0"/>
        <w:ind w:left="465" w:right="0" w:hanging="223"/>
        <w:jc w:val="left"/>
      </w:pPr>
      <w:r>
        <w:rPr>
          <w:color w:val="1D1D1B"/>
        </w:rPr>
        <w:t>Adoctrinamiento</w:t>
      </w:r>
    </w:p>
    <w:p>
      <w:pPr>
        <w:pStyle w:val="BodyText"/>
        <w:spacing w:line="249" w:lineRule="auto" w:before="123"/>
        <w:ind w:left="242" w:firstLine="340"/>
        <w:jc w:val="both"/>
      </w:pPr>
      <w:r>
        <w:rPr>
          <w:color w:val="1D1D1B"/>
        </w:rPr>
        <w:t>Su objeto es proporcionar al Oficial que ingresa al  servicio,  los  conocimientos  indispensables    en</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22"/>
      </w:pPr>
      <w:r>
        <w:rPr/>
        <w:pict>
          <v:shape style="position:absolute;margin-left:573.636719pt;margin-top:21.270153pt;width:12pt;height:58.15pt;mso-position-horizontal-relative:page;mso-position-vertical-relative:paragraph;z-index:896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8"/>
                    </w:rPr>
                    <w:t>Seis</w:t>
                  </w:r>
                </w:p>
              </w:txbxContent>
            </v:textbox>
            <w10:wrap type="none"/>
          </v:shape>
        </w:pict>
      </w:r>
      <w:r>
        <w:rPr/>
        <w:pict>
          <v:shape style="position:absolute;margin-left:573.636719pt;margin-top:-91.469849pt;width:12pt;height:85.95pt;mso-position-horizontal-relative:page;mso-position-vertical-relative:paragraph;z-index:8992" type="#_x0000_t202" filled="false" stroked="false">
            <v:textbox inset="0,0,0,0" style="layout-flow:vertical;mso-layout-flow-alt:bottom-to-top">
              <w:txbxContent>
                <w:p>
                  <w:pPr>
                    <w:pStyle w:val="BodyText"/>
                    <w:spacing w:line="221" w:lineRule="exact"/>
                    <w:ind w:left="20" w:right="-412"/>
                    <w:rPr>
                      <w:rFonts w:ascii="Gill Sans MT"/>
                    </w:rPr>
                  </w:pPr>
                  <w:r>
                    <w:rPr>
                      <w:rFonts w:ascii="Gill Sans MT"/>
                      <w:color w:val="9D9D9C"/>
                      <w:w w:val="108"/>
                    </w:rPr>
                    <w:t>El</w:t>
                  </w:r>
                  <w:r>
                    <w:rPr>
                      <w:rFonts w:ascii="Gill Sans MT"/>
                      <w:color w:val="9D9D9C"/>
                    </w:rPr>
                    <w:t> </w:t>
                  </w:r>
                  <w:r>
                    <w:rPr>
                      <w:rFonts w:ascii="Gill Sans MT"/>
                      <w:color w:val="9D9D9C"/>
                      <w:w w:val="112"/>
                    </w:rPr>
                    <w:t>Ofcial</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11"/>
                    </w:rPr>
                    <w:t>Marina</w:t>
                  </w:r>
                </w:p>
              </w:txbxContent>
            </v:textbox>
            <w10:wrap type="none"/>
          </v:shape>
        </w:pict>
      </w:r>
      <w:r>
        <w:rPr>
          <w:color w:val="9D9D9C"/>
        </w:rPr>
        <w:t>101</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materia de Formación Naval Militar, lo que se logra mediante el Curso de Oficiales de los Servicios que imparte la Escuela Naval “Arturo Prat”.</w:t>
      </w:r>
    </w:p>
    <w:p>
      <w:pPr>
        <w:pStyle w:val="BodyText"/>
        <w:spacing w:before="9"/>
        <w:rPr>
          <w:sz w:val="19"/>
        </w:rPr>
      </w:pPr>
    </w:p>
    <w:p>
      <w:pPr>
        <w:pStyle w:val="Heading4"/>
        <w:numPr>
          <w:ilvl w:val="0"/>
          <w:numId w:val="86"/>
        </w:numPr>
        <w:tabs>
          <w:tab w:pos="1777" w:val="left" w:leader="none"/>
        </w:tabs>
        <w:spacing w:line="240" w:lineRule="auto" w:before="0" w:after="0"/>
        <w:ind w:left="1776" w:right="0" w:hanging="223"/>
        <w:jc w:val="both"/>
      </w:pPr>
      <w:r>
        <w:rPr>
          <w:color w:val="1D1D1B"/>
        </w:rPr>
        <w:t>Práctica</w:t>
      </w:r>
    </w:p>
    <w:p>
      <w:pPr>
        <w:pStyle w:val="BodyText"/>
        <w:spacing w:line="242" w:lineRule="auto" w:before="123"/>
        <w:ind w:left="1553" w:firstLine="340"/>
        <w:jc w:val="both"/>
      </w:pPr>
      <w:r>
        <w:rPr>
          <w:color w:val="1D1D1B"/>
        </w:rPr>
        <w:t>Esta</w:t>
      </w:r>
      <w:r>
        <w:rPr>
          <w:color w:val="1D1D1B"/>
          <w:spacing w:val="-6"/>
        </w:rPr>
        <w:t> </w:t>
      </w:r>
      <w:r>
        <w:rPr>
          <w:color w:val="1D1D1B"/>
        </w:rPr>
        <w:t>etapa</w:t>
      </w:r>
      <w:r>
        <w:rPr>
          <w:color w:val="1D1D1B"/>
          <w:spacing w:val="-6"/>
        </w:rPr>
        <w:t> </w:t>
      </w:r>
      <w:r>
        <w:rPr>
          <w:color w:val="1D1D1B"/>
        </w:rPr>
        <w:t>tendrá</w:t>
      </w:r>
      <w:r>
        <w:rPr>
          <w:color w:val="1D1D1B"/>
          <w:spacing w:val="-6"/>
        </w:rPr>
        <w:t> </w:t>
      </w:r>
      <w:r>
        <w:rPr>
          <w:color w:val="1D1D1B"/>
        </w:rPr>
        <w:t>una</w:t>
      </w:r>
      <w:r>
        <w:rPr>
          <w:color w:val="1D1D1B"/>
          <w:spacing w:val="-6"/>
        </w:rPr>
        <w:t> </w:t>
      </w:r>
      <w:r>
        <w:rPr>
          <w:color w:val="1D1D1B"/>
        </w:rPr>
        <w:t>duración</w:t>
      </w:r>
      <w:r>
        <w:rPr>
          <w:color w:val="1D1D1B"/>
          <w:spacing w:val="-6"/>
        </w:rPr>
        <w:t> </w:t>
      </w:r>
      <w:r>
        <w:rPr>
          <w:color w:val="1D1D1B"/>
        </w:rPr>
        <w:t>de</w:t>
      </w:r>
      <w:r>
        <w:rPr>
          <w:color w:val="1D1D1B"/>
          <w:spacing w:val="-6"/>
        </w:rPr>
        <w:t> </w:t>
      </w:r>
      <w:r>
        <w:rPr>
          <w:color w:val="1D1D1B"/>
        </w:rPr>
        <w:t>tres</w:t>
      </w:r>
      <w:r>
        <w:rPr>
          <w:color w:val="1D1D1B"/>
          <w:spacing w:val="-6"/>
        </w:rPr>
        <w:t> </w:t>
      </w:r>
      <w:r>
        <w:rPr>
          <w:color w:val="1D1D1B"/>
        </w:rPr>
        <w:t>años</w:t>
      </w:r>
      <w:r>
        <w:rPr>
          <w:color w:val="1D1D1B"/>
          <w:spacing w:val="-6"/>
        </w:rPr>
        <w:t> </w:t>
      </w:r>
      <w:r>
        <w:rPr>
          <w:color w:val="1D1D1B"/>
        </w:rPr>
        <w:t>y</w:t>
      </w:r>
      <w:r>
        <w:rPr>
          <w:color w:val="1D1D1B"/>
          <w:spacing w:val="-6"/>
        </w:rPr>
        <w:t> </w:t>
      </w:r>
      <w:r>
        <w:rPr>
          <w:color w:val="1D1D1B"/>
        </w:rPr>
        <w:t>se llevará</w:t>
      </w:r>
      <w:r>
        <w:rPr>
          <w:color w:val="1D1D1B"/>
          <w:spacing w:val="-17"/>
        </w:rPr>
        <w:t> </w:t>
      </w:r>
      <w:r>
        <w:rPr>
          <w:color w:val="1D1D1B"/>
        </w:rPr>
        <w:t>a</w:t>
      </w:r>
      <w:r>
        <w:rPr>
          <w:color w:val="1D1D1B"/>
          <w:spacing w:val="-17"/>
        </w:rPr>
        <w:t> </w:t>
      </w:r>
      <w:r>
        <w:rPr>
          <w:color w:val="1D1D1B"/>
        </w:rPr>
        <w:t>cabo,</w:t>
      </w:r>
      <w:r>
        <w:rPr>
          <w:color w:val="1D1D1B"/>
          <w:spacing w:val="-17"/>
        </w:rPr>
        <w:t> </w:t>
      </w:r>
      <w:r>
        <w:rPr>
          <w:color w:val="1D1D1B"/>
        </w:rPr>
        <w:t>tanto</w:t>
      </w:r>
      <w:r>
        <w:rPr>
          <w:color w:val="1D1D1B"/>
          <w:spacing w:val="-18"/>
        </w:rPr>
        <w:t> </w:t>
      </w:r>
      <w:r>
        <w:rPr>
          <w:color w:val="1D1D1B"/>
        </w:rPr>
        <w:t>en</w:t>
      </w:r>
      <w:r>
        <w:rPr>
          <w:color w:val="1D1D1B"/>
          <w:spacing w:val="-17"/>
        </w:rPr>
        <w:t> </w:t>
      </w:r>
      <w:r>
        <w:rPr>
          <w:color w:val="1D1D1B"/>
        </w:rPr>
        <w:t>Hospitales</w:t>
      </w:r>
      <w:r>
        <w:rPr>
          <w:color w:val="1D1D1B"/>
          <w:spacing w:val="-17"/>
        </w:rPr>
        <w:t> </w:t>
      </w:r>
      <w:r>
        <w:rPr>
          <w:color w:val="1D1D1B"/>
        </w:rPr>
        <w:t>Navales</w:t>
      </w:r>
      <w:r>
        <w:rPr>
          <w:color w:val="1D1D1B"/>
          <w:spacing w:val="-17"/>
        </w:rPr>
        <w:t> </w:t>
      </w:r>
      <w:r>
        <w:rPr>
          <w:color w:val="1D1D1B"/>
        </w:rPr>
        <w:t>o</w:t>
      </w:r>
      <w:r>
        <w:rPr>
          <w:color w:val="1D1D1B"/>
          <w:spacing w:val="-17"/>
        </w:rPr>
        <w:t> </w:t>
      </w:r>
      <w:r>
        <w:rPr>
          <w:color w:val="1D1D1B"/>
        </w:rPr>
        <w:t>Clínicas Odontológicas como en destinaciones a Unidades a Flote.</w:t>
      </w:r>
    </w:p>
    <w:p>
      <w:pPr>
        <w:pStyle w:val="BodyText"/>
        <w:spacing w:before="6"/>
        <w:rPr>
          <w:sz w:val="19"/>
        </w:rPr>
      </w:pPr>
    </w:p>
    <w:p>
      <w:pPr>
        <w:pStyle w:val="BodyText"/>
        <w:ind w:left="1553" w:firstLine="340"/>
        <w:jc w:val="both"/>
      </w:pPr>
      <w:r>
        <w:rPr>
          <w:color w:val="1D1D1B"/>
        </w:rPr>
        <w:t>En ellas se desempeñarán en funciones propias de su formación profesional, obteniendo así, los conocimientos necesarios para un Oficial Médico o Dentista Naval, como el caso de los profesionales embarcados en el Buque Escuela “Esmeralda” y buques  de  la Escuadra.</w:t>
      </w:r>
    </w:p>
    <w:p>
      <w:pPr>
        <w:pStyle w:val="BodyText"/>
        <w:spacing w:before="8"/>
        <w:rPr>
          <w:sz w:val="19"/>
        </w:rPr>
      </w:pPr>
    </w:p>
    <w:p>
      <w:pPr>
        <w:pStyle w:val="Heading4"/>
        <w:numPr>
          <w:ilvl w:val="0"/>
          <w:numId w:val="86"/>
        </w:numPr>
        <w:tabs>
          <w:tab w:pos="1777" w:val="left" w:leader="none"/>
        </w:tabs>
        <w:spacing w:line="240" w:lineRule="auto" w:before="0" w:after="0"/>
        <w:ind w:left="1776" w:right="0" w:hanging="223"/>
        <w:jc w:val="both"/>
      </w:pPr>
      <w:r>
        <w:rPr>
          <w:color w:val="1D1D1B"/>
        </w:rPr>
        <w:t>Especialización</w:t>
      </w:r>
    </w:p>
    <w:p>
      <w:pPr>
        <w:pStyle w:val="BodyText"/>
        <w:spacing w:before="113"/>
        <w:ind w:left="1553" w:firstLine="340"/>
        <w:jc w:val="both"/>
      </w:pPr>
      <w:r>
        <w:rPr>
          <w:color w:val="1D1D1B"/>
        </w:rPr>
        <w:t>En esta etapa, los Oficiales de Sanidad y Sanidad Dental, quienes usan como distintivo entre sus galones un fondo de color rojo, se especializan en áreas relacionadas con la medicina operativa u otras, según sean los requerimientos institucionales, adquiriendo los conocimientos que lo facultarán para cubrir puestos en servicios específicos.</w:t>
      </w:r>
    </w:p>
    <w:p>
      <w:pPr>
        <w:pStyle w:val="BodyText"/>
        <w:spacing w:before="8"/>
        <w:rPr>
          <w:sz w:val="19"/>
        </w:rPr>
      </w:pPr>
    </w:p>
    <w:p>
      <w:pPr>
        <w:pStyle w:val="Heading4"/>
        <w:numPr>
          <w:ilvl w:val="0"/>
          <w:numId w:val="86"/>
        </w:numPr>
        <w:tabs>
          <w:tab w:pos="1777" w:val="left" w:leader="none"/>
        </w:tabs>
        <w:spacing w:line="240" w:lineRule="auto" w:before="0" w:after="0"/>
        <w:ind w:left="1776" w:right="0" w:hanging="223"/>
        <w:jc w:val="both"/>
      </w:pPr>
      <w:r>
        <w:rPr>
          <w:color w:val="1D1D1B"/>
        </w:rPr>
        <w:t>Jefatura</w:t>
      </w:r>
      <w:r>
        <w:rPr>
          <w:color w:val="1D1D1B"/>
          <w:spacing w:val="-7"/>
        </w:rPr>
        <w:t> </w:t>
      </w:r>
      <w:r>
        <w:rPr>
          <w:color w:val="1D1D1B"/>
        </w:rPr>
        <w:t>Intermedia</w:t>
      </w:r>
    </w:p>
    <w:p>
      <w:pPr>
        <w:pStyle w:val="BodyText"/>
        <w:spacing w:before="113"/>
        <w:ind w:left="1553" w:firstLine="340"/>
        <w:jc w:val="both"/>
      </w:pPr>
      <w:r>
        <w:rPr>
          <w:color w:val="1D1D1B"/>
        </w:rPr>
        <w:t>En condición de Jefes, Capitanes de Corbeta     o de Fragata, podrán desempeñar cargos como Subdirector de la Escuela de Sanidad Naval, Jefe o Subjefe de Servicio Médico en Hospitales Navales   o Centrales Odontológicas, en los que cumplirán funciones de su especialidad y administrativas. Además de las funciones nombradas, estos especialistas efectuarán un Curso de Educación a Distancia, previo al Curso de Informaciones de la Academia de Guerra</w:t>
      </w:r>
      <w:r>
        <w:rPr>
          <w:color w:val="1D1D1B"/>
          <w:spacing w:val="-9"/>
        </w:rPr>
        <w:t> </w:t>
      </w:r>
      <w:r>
        <w:rPr>
          <w:color w:val="1D1D1B"/>
        </w:rPr>
        <w:t>Naval.</w:t>
      </w:r>
    </w:p>
    <w:p>
      <w:pPr>
        <w:pStyle w:val="BodyText"/>
        <w:spacing w:before="8"/>
        <w:rPr>
          <w:sz w:val="19"/>
        </w:rPr>
      </w:pPr>
    </w:p>
    <w:p>
      <w:pPr>
        <w:pStyle w:val="Heading4"/>
        <w:numPr>
          <w:ilvl w:val="0"/>
          <w:numId w:val="86"/>
        </w:numPr>
        <w:tabs>
          <w:tab w:pos="1777" w:val="left" w:leader="none"/>
        </w:tabs>
        <w:spacing w:line="240" w:lineRule="auto" w:before="0" w:after="0"/>
        <w:ind w:left="1776" w:right="0" w:hanging="223"/>
        <w:jc w:val="both"/>
      </w:pPr>
      <w:r>
        <w:rPr/>
        <w:pict>
          <v:shape style="position:absolute;margin-left:52.628792pt;margin-top:4.407992pt;width:12pt;height:85.95pt;mso-position-horizontal-relative:page;mso-position-vertical-relative:paragraph;z-index:9040" type="#_x0000_t202" filled="false" stroked="false">
            <v:textbox inset="0,0,0,0" style="layout-flow:vertical;mso-layout-flow-alt:bottom-to-top">
              <w:txbxContent>
                <w:p>
                  <w:pPr>
                    <w:pStyle w:val="BodyText"/>
                    <w:spacing w:line="221" w:lineRule="exact"/>
                    <w:ind w:left="20" w:right="-412"/>
                    <w:rPr>
                      <w:rFonts w:ascii="Gill Sans MT"/>
                    </w:rPr>
                  </w:pPr>
                  <w:r>
                    <w:rPr>
                      <w:rFonts w:ascii="Gill Sans MT"/>
                      <w:color w:val="9D9D9C"/>
                      <w:w w:val="108"/>
                    </w:rPr>
                    <w:t>El</w:t>
                  </w:r>
                  <w:r>
                    <w:rPr>
                      <w:rFonts w:ascii="Gill Sans MT"/>
                      <w:color w:val="9D9D9C"/>
                    </w:rPr>
                    <w:t> </w:t>
                  </w:r>
                  <w:r>
                    <w:rPr>
                      <w:rFonts w:ascii="Gill Sans MT"/>
                      <w:color w:val="9D9D9C"/>
                      <w:w w:val="112"/>
                    </w:rPr>
                    <w:t>Ofcial</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11"/>
                    </w:rPr>
                    <w:t>Marina</w:t>
                  </w:r>
                </w:p>
              </w:txbxContent>
            </v:textbox>
            <w10:wrap type="none"/>
          </v:shape>
        </w:pict>
      </w:r>
      <w:r>
        <w:rPr>
          <w:color w:val="1D1D1B"/>
        </w:rPr>
        <w:t>Capacitación como Oficial</w:t>
      </w:r>
      <w:r>
        <w:rPr>
          <w:color w:val="1D1D1B"/>
          <w:spacing w:val="-19"/>
        </w:rPr>
        <w:t> </w:t>
      </w:r>
      <w:r>
        <w:rPr>
          <w:color w:val="1D1D1B"/>
        </w:rPr>
        <w:t>Jefe</w:t>
      </w:r>
    </w:p>
    <w:p>
      <w:pPr>
        <w:pStyle w:val="BodyText"/>
        <w:spacing w:before="113"/>
        <w:ind w:left="1553" w:right="1" w:firstLine="340"/>
        <w:jc w:val="both"/>
      </w:pPr>
      <w:r>
        <w:rPr>
          <w:color w:val="1D1D1B"/>
        </w:rPr>
        <w:t>Etapa de preparación para  cumplir  funciones  de Mando y Administración, efectuando el Curso de Informaciones en la Academia de Guerra</w:t>
      </w:r>
      <w:r>
        <w:rPr>
          <w:color w:val="1D1D1B"/>
          <w:spacing w:val="-12"/>
        </w:rPr>
        <w:t> </w:t>
      </w:r>
      <w:r>
        <w:rPr>
          <w:color w:val="1D1D1B"/>
        </w:rPr>
        <w:t>Naval.</w:t>
      </w:r>
    </w:p>
    <w:p>
      <w:pPr>
        <w:pStyle w:val="BodyText"/>
        <w:spacing w:before="8"/>
        <w:rPr>
          <w:sz w:val="19"/>
        </w:rPr>
      </w:pPr>
    </w:p>
    <w:p>
      <w:pPr>
        <w:pStyle w:val="BodyText"/>
        <w:ind w:left="1553" w:firstLine="340"/>
        <w:jc w:val="both"/>
      </w:pPr>
      <w:r>
        <w:rPr>
          <w:color w:val="1D1D1B"/>
        </w:rPr>
        <w:t>Los Oficiales que sean seleccionados, concurrirán al curso de Administración Hospitalaria, cuya aprobación constituye  requisito  indispensable</w:t>
      </w:r>
    </w:p>
    <w:p>
      <w:pPr>
        <w:pStyle w:val="BodyText"/>
        <w:tabs>
          <w:tab w:pos="1553" w:val="left" w:leader="none"/>
        </w:tabs>
        <w:spacing w:line="230" w:lineRule="exact"/>
        <w:ind w:left="1553" w:hanging="623"/>
      </w:pPr>
      <w:r>
        <w:rPr>
          <w:b/>
          <w:color w:val="9D9D9C"/>
          <w:position w:val="2"/>
          <w:sz w:val="24"/>
        </w:rPr>
        <w:t>102</w:t>
        <w:tab/>
      </w:r>
      <w:r>
        <w:rPr>
          <w:color w:val="1D1D1B"/>
        </w:rPr>
        <w:t>para asumir el cargo de Director de los   </w:t>
      </w:r>
      <w:r>
        <w:rPr>
          <w:color w:val="1D1D1B"/>
          <w:spacing w:val="52"/>
        </w:rPr>
        <w:t> </w:t>
      </w:r>
      <w:r>
        <w:rPr>
          <w:color w:val="1D1D1B"/>
        </w:rPr>
        <w:t>Hospitales</w:t>
      </w:r>
    </w:p>
    <w:p>
      <w:pPr>
        <w:pStyle w:val="BodyText"/>
        <w:ind w:left="1553"/>
        <w:jc w:val="both"/>
      </w:pPr>
      <w:r>
        <w:rPr/>
        <w:pict>
          <v:shape style="position:absolute;margin-left:52.668793pt;margin-top:7.277983pt;width:12pt;height:58.15pt;mso-position-horizontal-relative:page;mso-position-vertical-relative:paragraph;z-index:901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8"/>
                    </w:rPr>
                    <w:t>Seis</w:t>
                  </w:r>
                </w:p>
              </w:txbxContent>
            </v:textbox>
            <w10:wrap type="none"/>
          </v:shape>
        </w:pict>
      </w:r>
      <w:r>
        <w:rPr>
          <w:color w:val="1D1D1B"/>
        </w:rPr>
        <w:t>Navales de Valparaíso, Talcahuano o Punta Arenas.</w:t>
      </w:r>
    </w:p>
    <w:p>
      <w:pPr>
        <w:pStyle w:val="BodyText"/>
        <w:spacing w:before="8"/>
        <w:rPr>
          <w:sz w:val="19"/>
        </w:rPr>
      </w:pPr>
    </w:p>
    <w:p>
      <w:pPr>
        <w:pStyle w:val="Heading4"/>
        <w:numPr>
          <w:ilvl w:val="0"/>
          <w:numId w:val="86"/>
        </w:numPr>
        <w:tabs>
          <w:tab w:pos="1777" w:val="left" w:leader="none"/>
        </w:tabs>
        <w:spacing w:line="240" w:lineRule="auto" w:before="0" w:after="0"/>
        <w:ind w:left="1776" w:right="0" w:hanging="223"/>
        <w:jc w:val="both"/>
      </w:pPr>
      <w:r>
        <w:rPr>
          <w:color w:val="1D1D1B"/>
        </w:rPr>
        <w:t>Capacitación Superior y</w:t>
      </w:r>
      <w:r>
        <w:rPr>
          <w:color w:val="1D1D1B"/>
          <w:spacing w:val="-19"/>
        </w:rPr>
        <w:t> </w:t>
      </w:r>
      <w:r>
        <w:rPr>
          <w:color w:val="1D1D1B"/>
        </w:rPr>
        <w:t>Jefatura</w:t>
      </w:r>
    </w:p>
    <w:p>
      <w:pPr>
        <w:pStyle w:val="BodyText"/>
        <w:spacing w:before="170"/>
        <w:ind w:left="1553" w:firstLine="340"/>
        <w:jc w:val="both"/>
      </w:pPr>
      <w:r>
        <w:rPr>
          <w:color w:val="1D1D1B"/>
        </w:rPr>
        <w:t>En esta  etapa,  el  Oficial  de  Sanidad  Naval  se prepara para asumir funciones de Director de Servicio</w:t>
      </w:r>
      <w:r>
        <w:rPr>
          <w:color w:val="1D1D1B"/>
          <w:spacing w:val="-12"/>
        </w:rPr>
        <w:t> </w:t>
      </w:r>
      <w:r>
        <w:rPr>
          <w:color w:val="1D1D1B"/>
        </w:rPr>
        <w:t>y</w:t>
      </w:r>
      <w:r>
        <w:rPr>
          <w:color w:val="1D1D1B"/>
          <w:spacing w:val="-12"/>
        </w:rPr>
        <w:t> </w:t>
      </w:r>
      <w:r>
        <w:rPr>
          <w:color w:val="1D1D1B"/>
        </w:rPr>
        <w:t>de</w:t>
      </w:r>
      <w:r>
        <w:rPr>
          <w:color w:val="1D1D1B"/>
          <w:spacing w:val="-12"/>
        </w:rPr>
        <w:t> </w:t>
      </w:r>
      <w:r>
        <w:rPr>
          <w:color w:val="1D1D1B"/>
        </w:rPr>
        <w:t>asesoría</w:t>
      </w:r>
      <w:r>
        <w:rPr>
          <w:color w:val="1D1D1B"/>
          <w:spacing w:val="-12"/>
        </w:rPr>
        <w:t> </w:t>
      </w:r>
      <w:r>
        <w:rPr>
          <w:color w:val="1D1D1B"/>
        </w:rPr>
        <w:t>al</w:t>
      </w:r>
      <w:r>
        <w:rPr>
          <w:color w:val="1D1D1B"/>
          <w:spacing w:val="-12"/>
        </w:rPr>
        <w:t> </w:t>
      </w:r>
      <w:r>
        <w:rPr>
          <w:color w:val="1D1D1B"/>
        </w:rPr>
        <w:t>Alto</w:t>
      </w:r>
      <w:r>
        <w:rPr>
          <w:color w:val="1D1D1B"/>
          <w:spacing w:val="-12"/>
        </w:rPr>
        <w:t> </w:t>
      </w:r>
      <w:r>
        <w:rPr>
          <w:color w:val="1D1D1B"/>
        </w:rPr>
        <w:t>Mando</w:t>
      </w:r>
      <w:r>
        <w:rPr>
          <w:color w:val="1D1D1B"/>
          <w:spacing w:val="-12"/>
        </w:rPr>
        <w:t> </w:t>
      </w:r>
      <w:r>
        <w:rPr>
          <w:color w:val="1D1D1B"/>
        </w:rPr>
        <w:t>Naval,</w:t>
      </w:r>
      <w:r>
        <w:rPr>
          <w:color w:val="1D1D1B"/>
          <w:spacing w:val="-12"/>
        </w:rPr>
        <w:t> </w:t>
      </w:r>
      <w:r>
        <w:rPr>
          <w:color w:val="1D1D1B"/>
        </w:rPr>
        <w:t>pudiendo en  el  grado  de  Capitán  de  Fragata,    efectuar</w:t>
      </w:r>
      <w:r>
        <w:rPr>
          <w:color w:val="1D1D1B"/>
          <w:spacing w:val="-9"/>
        </w:rPr>
        <w:t> </w:t>
      </w:r>
      <w:r>
        <w:rPr>
          <w:color w:val="1D1D1B"/>
        </w:rPr>
        <w:t>un</w:t>
      </w:r>
    </w:p>
    <w:p>
      <w:pPr>
        <w:pStyle w:val="BodyText"/>
        <w:spacing w:line="237" w:lineRule="auto" w:before="76"/>
        <w:ind w:left="241" w:right="1551"/>
        <w:jc w:val="both"/>
      </w:pPr>
      <w:r>
        <w:rPr/>
        <w:br w:type="column"/>
      </w:r>
      <w:r>
        <w:rPr>
          <w:color w:val="1D1D1B"/>
        </w:rPr>
        <w:t>Seminario de Administración Hospitalaria y cubrir puestos en Jefaturas de Servicios, Subdirecciones o Direcciones. Los Oficiales de  Sanidad  Naval,  en  el</w:t>
      </w:r>
      <w:r>
        <w:rPr>
          <w:color w:val="1D1D1B"/>
          <w:spacing w:val="-24"/>
        </w:rPr>
        <w:t> </w:t>
      </w:r>
      <w:r>
        <w:rPr>
          <w:color w:val="1D1D1B"/>
        </w:rPr>
        <w:t>grado</w:t>
      </w:r>
      <w:r>
        <w:rPr>
          <w:color w:val="1D1D1B"/>
          <w:spacing w:val="-25"/>
        </w:rPr>
        <w:t> </w:t>
      </w:r>
      <w:r>
        <w:rPr>
          <w:color w:val="1D1D1B"/>
        </w:rPr>
        <w:t>de</w:t>
      </w:r>
      <w:r>
        <w:rPr>
          <w:color w:val="1D1D1B"/>
          <w:spacing w:val="-25"/>
        </w:rPr>
        <w:t> </w:t>
      </w:r>
      <w:r>
        <w:rPr>
          <w:color w:val="1D1D1B"/>
        </w:rPr>
        <w:t>Capitán</w:t>
      </w:r>
      <w:r>
        <w:rPr>
          <w:color w:val="1D1D1B"/>
          <w:spacing w:val="-25"/>
        </w:rPr>
        <w:t> </w:t>
      </w:r>
      <w:r>
        <w:rPr>
          <w:color w:val="1D1D1B"/>
        </w:rPr>
        <w:t>de</w:t>
      </w:r>
      <w:r>
        <w:rPr>
          <w:color w:val="1D1D1B"/>
          <w:spacing w:val="-25"/>
        </w:rPr>
        <w:t> </w:t>
      </w:r>
      <w:r>
        <w:rPr>
          <w:color w:val="1D1D1B"/>
        </w:rPr>
        <w:t>Navío</w:t>
      </w:r>
      <w:r>
        <w:rPr>
          <w:color w:val="1D1D1B"/>
          <w:spacing w:val="-25"/>
        </w:rPr>
        <w:t> </w:t>
      </w:r>
      <w:r>
        <w:rPr>
          <w:color w:val="1D1D1B"/>
        </w:rPr>
        <w:t>podrán</w:t>
      </w:r>
      <w:r>
        <w:rPr>
          <w:color w:val="1D1D1B"/>
          <w:spacing w:val="-25"/>
        </w:rPr>
        <w:t> </w:t>
      </w:r>
      <w:r>
        <w:rPr>
          <w:color w:val="1D1D1B"/>
        </w:rPr>
        <w:t>efectuar</w:t>
      </w:r>
      <w:r>
        <w:rPr>
          <w:color w:val="1D1D1B"/>
          <w:spacing w:val="-25"/>
        </w:rPr>
        <w:t> </w:t>
      </w:r>
      <w:r>
        <w:rPr>
          <w:color w:val="1D1D1B"/>
        </w:rPr>
        <w:t>un</w:t>
      </w:r>
      <w:r>
        <w:rPr>
          <w:color w:val="1D1D1B"/>
          <w:spacing w:val="-25"/>
        </w:rPr>
        <w:t> </w:t>
      </w:r>
      <w:r>
        <w:rPr>
          <w:color w:val="1D1D1B"/>
        </w:rPr>
        <w:t>curso de</w:t>
      </w:r>
      <w:r>
        <w:rPr>
          <w:color w:val="1D1D1B"/>
          <w:spacing w:val="-14"/>
        </w:rPr>
        <w:t> </w:t>
      </w:r>
      <w:r>
        <w:rPr>
          <w:color w:val="1D1D1B"/>
        </w:rPr>
        <w:t>Alto</w:t>
      </w:r>
      <w:r>
        <w:rPr>
          <w:color w:val="1D1D1B"/>
          <w:spacing w:val="-14"/>
        </w:rPr>
        <w:t> </w:t>
      </w:r>
      <w:r>
        <w:rPr>
          <w:color w:val="1D1D1B"/>
        </w:rPr>
        <w:t>Mando</w:t>
      </w:r>
      <w:r>
        <w:rPr>
          <w:color w:val="1D1D1B"/>
          <w:spacing w:val="-14"/>
        </w:rPr>
        <w:t> </w:t>
      </w:r>
      <w:r>
        <w:rPr>
          <w:color w:val="1D1D1B"/>
        </w:rPr>
        <w:t>en</w:t>
      </w:r>
      <w:r>
        <w:rPr>
          <w:color w:val="1D1D1B"/>
          <w:spacing w:val="-14"/>
        </w:rPr>
        <w:t> </w:t>
      </w:r>
      <w:r>
        <w:rPr>
          <w:color w:val="1D1D1B"/>
        </w:rPr>
        <w:t>la</w:t>
      </w:r>
      <w:r>
        <w:rPr>
          <w:color w:val="1D1D1B"/>
          <w:spacing w:val="-14"/>
        </w:rPr>
        <w:t> </w:t>
      </w:r>
      <w:r>
        <w:rPr>
          <w:color w:val="1D1D1B"/>
        </w:rPr>
        <w:t>Academia</w:t>
      </w:r>
      <w:r>
        <w:rPr>
          <w:color w:val="1D1D1B"/>
          <w:spacing w:val="-14"/>
        </w:rPr>
        <w:t> </w:t>
      </w:r>
      <w:r>
        <w:rPr>
          <w:color w:val="1D1D1B"/>
        </w:rPr>
        <w:t>de</w:t>
      </w:r>
      <w:r>
        <w:rPr>
          <w:color w:val="1D1D1B"/>
          <w:spacing w:val="-14"/>
        </w:rPr>
        <w:t> </w:t>
      </w:r>
      <w:r>
        <w:rPr>
          <w:color w:val="1D1D1B"/>
        </w:rPr>
        <w:t>Estudios</w:t>
      </w:r>
      <w:r>
        <w:rPr>
          <w:color w:val="1D1D1B"/>
          <w:spacing w:val="-14"/>
        </w:rPr>
        <w:t> </w:t>
      </w:r>
      <w:r>
        <w:rPr>
          <w:color w:val="1D1D1B"/>
        </w:rPr>
        <w:t>Políticos</w:t>
      </w:r>
      <w:r>
        <w:rPr>
          <w:color w:val="1D1D1B"/>
          <w:spacing w:val="-14"/>
        </w:rPr>
        <w:t> </w:t>
      </w:r>
      <w:r>
        <w:rPr>
          <w:color w:val="1D1D1B"/>
        </w:rPr>
        <w:t>y Estratégicos.</w:t>
      </w:r>
    </w:p>
    <w:p>
      <w:pPr>
        <w:pStyle w:val="BodyText"/>
        <w:spacing w:before="4"/>
        <w:rPr>
          <w:sz w:val="19"/>
        </w:rPr>
      </w:pPr>
    </w:p>
    <w:p>
      <w:pPr>
        <w:pStyle w:val="Heading4"/>
        <w:numPr>
          <w:ilvl w:val="0"/>
          <w:numId w:val="84"/>
        </w:numPr>
        <w:tabs>
          <w:tab w:pos="637" w:val="left" w:leader="none"/>
        </w:tabs>
        <w:spacing w:line="240" w:lineRule="auto" w:before="0" w:after="0"/>
        <w:ind w:left="636" w:right="0" w:hanging="395"/>
        <w:jc w:val="both"/>
      </w:pPr>
      <w:r>
        <w:rPr>
          <w:color w:val="1D1D1B"/>
          <w:w w:val="95"/>
        </w:rPr>
        <w:t>Oficiales del Servicio</w:t>
      </w:r>
      <w:r>
        <w:rPr>
          <w:color w:val="1D1D1B"/>
          <w:spacing w:val="18"/>
          <w:w w:val="95"/>
        </w:rPr>
        <w:t> </w:t>
      </w:r>
      <w:r>
        <w:rPr>
          <w:color w:val="1D1D1B"/>
          <w:w w:val="95"/>
        </w:rPr>
        <w:t>Religioso</w:t>
      </w:r>
    </w:p>
    <w:p>
      <w:pPr>
        <w:pStyle w:val="BodyText"/>
        <w:spacing w:before="11"/>
        <w:rPr>
          <w:b/>
          <w:sz w:val="19"/>
        </w:rPr>
      </w:pPr>
    </w:p>
    <w:p>
      <w:pPr>
        <w:pStyle w:val="BodyText"/>
        <w:spacing w:line="226" w:lineRule="exact"/>
        <w:ind w:left="241" w:right="1552" w:firstLine="340"/>
        <w:jc w:val="both"/>
      </w:pPr>
      <w:r>
        <w:rPr>
          <w:color w:val="1D1D1B"/>
        </w:rPr>
        <w:t>La</w:t>
      </w:r>
      <w:r>
        <w:rPr>
          <w:color w:val="1D1D1B"/>
          <w:spacing w:val="-30"/>
        </w:rPr>
        <w:t> </w:t>
      </w:r>
      <w:r>
        <w:rPr>
          <w:color w:val="1D1D1B"/>
        </w:rPr>
        <w:t>carrera</w:t>
      </w:r>
      <w:r>
        <w:rPr>
          <w:color w:val="1D1D1B"/>
          <w:spacing w:val="-30"/>
        </w:rPr>
        <w:t> </w:t>
      </w:r>
      <w:r>
        <w:rPr>
          <w:color w:val="1D1D1B"/>
        </w:rPr>
        <w:t>de</w:t>
      </w:r>
      <w:r>
        <w:rPr>
          <w:color w:val="1D1D1B"/>
          <w:spacing w:val="-30"/>
        </w:rPr>
        <w:t> </w:t>
      </w:r>
      <w:r>
        <w:rPr>
          <w:color w:val="1D1D1B"/>
        </w:rPr>
        <w:t>los</w:t>
      </w:r>
      <w:r>
        <w:rPr>
          <w:color w:val="1D1D1B"/>
          <w:spacing w:val="-30"/>
        </w:rPr>
        <w:t> </w:t>
      </w:r>
      <w:r>
        <w:rPr>
          <w:color w:val="1D1D1B"/>
        </w:rPr>
        <w:t>Oficiales</w:t>
      </w:r>
      <w:r>
        <w:rPr>
          <w:color w:val="1D1D1B"/>
          <w:spacing w:val="-30"/>
        </w:rPr>
        <w:t> </w:t>
      </w:r>
      <w:r>
        <w:rPr>
          <w:color w:val="1D1D1B"/>
        </w:rPr>
        <w:t>de</w:t>
      </w:r>
      <w:r>
        <w:rPr>
          <w:color w:val="1D1D1B"/>
          <w:spacing w:val="-30"/>
        </w:rPr>
        <w:t> </w:t>
      </w:r>
      <w:r>
        <w:rPr>
          <w:color w:val="1D1D1B"/>
        </w:rPr>
        <w:t>Servicio</w:t>
      </w:r>
      <w:r>
        <w:rPr>
          <w:color w:val="1D1D1B"/>
          <w:spacing w:val="-30"/>
        </w:rPr>
        <w:t> </w:t>
      </w:r>
      <w:r>
        <w:rPr>
          <w:color w:val="1D1D1B"/>
        </w:rPr>
        <w:t>Religioso,</w:t>
      </w:r>
      <w:r>
        <w:rPr>
          <w:color w:val="1D1D1B"/>
          <w:spacing w:val="-30"/>
        </w:rPr>
        <w:t> </w:t>
      </w:r>
      <w:r>
        <w:rPr>
          <w:color w:val="1D1D1B"/>
        </w:rPr>
        <w:t>se inicia</w:t>
      </w:r>
      <w:r>
        <w:rPr>
          <w:color w:val="1D1D1B"/>
          <w:spacing w:val="-21"/>
        </w:rPr>
        <w:t> </w:t>
      </w:r>
      <w:r>
        <w:rPr>
          <w:color w:val="1D1D1B"/>
        </w:rPr>
        <w:t>con</w:t>
      </w:r>
      <w:r>
        <w:rPr>
          <w:color w:val="1D1D1B"/>
          <w:spacing w:val="-21"/>
        </w:rPr>
        <w:t> </w:t>
      </w:r>
      <w:r>
        <w:rPr>
          <w:color w:val="1D1D1B"/>
        </w:rPr>
        <w:t>el</w:t>
      </w:r>
      <w:r>
        <w:rPr>
          <w:color w:val="1D1D1B"/>
          <w:spacing w:val="-21"/>
        </w:rPr>
        <w:t> </w:t>
      </w:r>
      <w:r>
        <w:rPr>
          <w:color w:val="1D1D1B"/>
        </w:rPr>
        <w:t>grado</w:t>
      </w:r>
      <w:r>
        <w:rPr>
          <w:color w:val="1D1D1B"/>
          <w:spacing w:val="-21"/>
        </w:rPr>
        <w:t> </w:t>
      </w:r>
      <w:r>
        <w:rPr>
          <w:color w:val="1D1D1B"/>
        </w:rPr>
        <w:t>de</w:t>
      </w:r>
      <w:r>
        <w:rPr>
          <w:color w:val="1D1D1B"/>
          <w:spacing w:val="-21"/>
        </w:rPr>
        <w:t> </w:t>
      </w:r>
      <w:r>
        <w:rPr>
          <w:color w:val="1D1D1B"/>
        </w:rPr>
        <w:t>Teniente</w:t>
      </w:r>
      <w:r>
        <w:rPr>
          <w:color w:val="1D1D1B"/>
          <w:spacing w:val="-22"/>
        </w:rPr>
        <w:t> </w:t>
      </w:r>
      <w:r>
        <w:rPr>
          <w:color w:val="1D1D1B"/>
        </w:rPr>
        <w:t>Segundo</w:t>
      </w:r>
      <w:r>
        <w:rPr>
          <w:color w:val="1D1D1B"/>
          <w:spacing w:val="-22"/>
        </w:rPr>
        <w:t> </w:t>
      </w:r>
      <w:r>
        <w:rPr>
          <w:color w:val="1D1D1B"/>
        </w:rPr>
        <w:t>y</w:t>
      </w:r>
      <w:r>
        <w:rPr>
          <w:color w:val="1D1D1B"/>
          <w:spacing w:val="-21"/>
        </w:rPr>
        <w:t> </w:t>
      </w:r>
      <w:r>
        <w:rPr>
          <w:color w:val="1D1D1B"/>
        </w:rPr>
        <w:t>culmina</w:t>
      </w:r>
      <w:r>
        <w:rPr>
          <w:color w:val="1D1D1B"/>
          <w:spacing w:val="-21"/>
        </w:rPr>
        <w:t> </w:t>
      </w:r>
      <w:r>
        <w:rPr>
          <w:color w:val="1D1D1B"/>
        </w:rPr>
        <w:t>con el</w:t>
      </w:r>
      <w:r>
        <w:rPr>
          <w:color w:val="1D1D1B"/>
          <w:spacing w:val="-18"/>
        </w:rPr>
        <w:t> </w:t>
      </w:r>
      <w:r>
        <w:rPr>
          <w:color w:val="1D1D1B"/>
        </w:rPr>
        <w:t>grado</w:t>
      </w:r>
      <w:r>
        <w:rPr>
          <w:color w:val="1D1D1B"/>
          <w:spacing w:val="-17"/>
        </w:rPr>
        <w:t> </w:t>
      </w:r>
      <w:r>
        <w:rPr>
          <w:color w:val="1D1D1B"/>
        </w:rPr>
        <w:t>de</w:t>
      </w:r>
      <w:r>
        <w:rPr>
          <w:color w:val="1D1D1B"/>
          <w:spacing w:val="-18"/>
        </w:rPr>
        <w:t> </w:t>
      </w:r>
      <w:r>
        <w:rPr>
          <w:color w:val="1D1D1B"/>
        </w:rPr>
        <w:t>Capitán</w:t>
      </w:r>
      <w:r>
        <w:rPr>
          <w:color w:val="1D1D1B"/>
          <w:spacing w:val="-17"/>
        </w:rPr>
        <w:t> </w:t>
      </w:r>
      <w:r>
        <w:rPr>
          <w:color w:val="1D1D1B"/>
        </w:rPr>
        <w:t>de</w:t>
      </w:r>
      <w:r>
        <w:rPr>
          <w:color w:val="1D1D1B"/>
          <w:spacing w:val="-18"/>
        </w:rPr>
        <w:t> </w:t>
      </w:r>
      <w:r>
        <w:rPr>
          <w:color w:val="1D1D1B"/>
        </w:rPr>
        <w:t>Fragata.</w:t>
      </w:r>
      <w:r>
        <w:rPr>
          <w:color w:val="1D1D1B"/>
          <w:spacing w:val="-18"/>
        </w:rPr>
        <w:t> </w:t>
      </w:r>
      <w:r>
        <w:rPr>
          <w:color w:val="1D1D1B"/>
        </w:rPr>
        <w:t>Se</w:t>
      </w:r>
      <w:r>
        <w:rPr>
          <w:color w:val="1D1D1B"/>
          <w:spacing w:val="-18"/>
        </w:rPr>
        <w:t> </w:t>
      </w:r>
      <w:r>
        <w:rPr>
          <w:color w:val="1D1D1B"/>
        </w:rPr>
        <w:t>exceptúan</w:t>
      </w:r>
      <w:r>
        <w:rPr>
          <w:color w:val="1D1D1B"/>
          <w:spacing w:val="-17"/>
        </w:rPr>
        <w:t> </w:t>
      </w:r>
      <w:r>
        <w:rPr>
          <w:color w:val="1D1D1B"/>
        </w:rPr>
        <w:t>de</w:t>
      </w:r>
      <w:r>
        <w:rPr>
          <w:color w:val="1D1D1B"/>
          <w:spacing w:val="-18"/>
        </w:rPr>
        <w:t> </w:t>
      </w:r>
      <w:r>
        <w:rPr>
          <w:color w:val="1D1D1B"/>
        </w:rPr>
        <w:t>esta norma, quienes resulten seleccionados para ocupar, como</w:t>
      </w:r>
      <w:r>
        <w:rPr>
          <w:color w:val="1D1D1B"/>
          <w:spacing w:val="-29"/>
        </w:rPr>
        <w:t> </w:t>
      </w:r>
      <w:r>
        <w:rPr>
          <w:color w:val="1D1D1B"/>
        </w:rPr>
        <w:t>Capitanes</w:t>
      </w:r>
      <w:r>
        <w:rPr>
          <w:color w:val="1D1D1B"/>
          <w:spacing w:val="-29"/>
        </w:rPr>
        <w:t> </w:t>
      </w:r>
      <w:r>
        <w:rPr>
          <w:color w:val="1D1D1B"/>
        </w:rPr>
        <w:t>de</w:t>
      </w:r>
      <w:r>
        <w:rPr>
          <w:color w:val="1D1D1B"/>
          <w:spacing w:val="-29"/>
        </w:rPr>
        <w:t> </w:t>
      </w:r>
      <w:r>
        <w:rPr>
          <w:color w:val="1D1D1B"/>
        </w:rPr>
        <w:t>Navío,</w:t>
      </w:r>
      <w:r>
        <w:rPr>
          <w:color w:val="1D1D1B"/>
          <w:spacing w:val="-29"/>
        </w:rPr>
        <w:t> </w:t>
      </w:r>
      <w:r>
        <w:rPr>
          <w:color w:val="1D1D1B"/>
        </w:rPr>
        <w:t>el</w:t>
      </w:r>
      <w:r>
        <w:rPr>
          <w:color w:val="1D1D1B"/>
          <w:spacing w:val="-29"/>
        </w:rPr>
        <w:t> </w:t>
      </w:r>
      <w:r>
        <w:rPr>
          <w:color w:val="1D1D1B"/>
        </w:rPr>
        <w:t>cargo</w:t>
      </w:r>
      <w:r>
        <w:rPr>
          <w:color w:val="1D1D1B"/>
          <w:spacing w:val="-29"/>
        </w:rPr>
        <w:t> </w:t>
      </w:r>
      <w:r>
        <w:rPr>
          <w:color w:val="1D1D1B"/>
        </w:rPr>
        <w:t>de</w:t>
      </w:r>
      <w:r>
        <w:rPr>
          <w:color w:val="1D1D1B"/>
          <w:spacing w:val="-29"/>
        </w:rPr>
        <w:t> </w:t>
      </w:r>
      <w:r>
        <w:rPr>
          <w:color w:val="1D1D1B"/>
        </w:rPr>
        <w:t>Jefe</w:t>
      </w:r>
      <w:r>
        <w:rPr>
          <w:color w:val="1D1D1B"/>
          <w:spacing w:val="-29"/>
        </w:rPr>
        <w:t> </w:t>
      </w:r>
      <w:r>
        <w:rPr>
          <w:color w:val="1D1D1B"/>
        </w:rPr>
        <w:t>del</w:t>
      </w:r>
      <w:r>
        <w:rPr>
          <w:color w:val="1D1D1B"/>
          <w:spacing w:val="-29"/>
        </w:rPr>
        <w:t> </w:t>
      </w:r>
      <w:r>
        <w:rPr>
          <w:color w:val="1D1D1B"/>
        </w:rPr>
        <w:t>Servicio Religioso</w:t>
      </w:r>
      <w:r>
        <w:rPr>
          <w:color w:val="1D1D1B"/>
          <w:spacing w:val="-32"/>
        </w:rPr>
        <w:t> </w:t>
      </w:r>
      <w:r>
        <w:rPr>
          <w:color w:val="1D1D1B"/>
        </w:rPr>
        <w:t>de</w:t>
      </w:r>
      <w:r>
        <w:rPr>
          <w:color w:val="1D1D1B"/>
          <w:spacing w:val="-33"/>
        </w:rPr>
        <w:t> </w:t>
      </w:r>
      <w:r>
        <w:rPr>
          <w:color w:val="1D1D1B"/>
        </w:rPr>
        <w:t>la</w:t>
      </w:r>
      <w:r>
        <w:rPr>
          <w:color w:val="1D1D1B"/>
          <w:spacing w:val="-33"/>
        </w:rPr>
        <w:t> </w:t>
      </w:r>
      <w:r>
        <w:rPr>
          <w:color w:val="1D1D1B"/>
        </w:rPr>
        <w:t>Armada.</w:t>
      </w:r>
    </w:p>
    <w:p>
      <w:pPr>
        <w:pStyle w:val="BodyText"/>
        <w:spacing w:before="1"/>
        <w:rPr>
          <w:sz w:val="19"/>
        </w:rPr>
      </w:pPr>
    </w:p>
    <w:p>
      <w:pPr>
        <w:pStyle w:val="Heading4"/>
        <w:numPr>
          <w:ilvl w:val="0"/>
          <w:numId w:val="87"/>
        </w:numPr>
        <w:tabs>
          <w:tab w:pos="455" w:val="left" w:leader="none"/>
        </w:tabs>
        <w:spacing w:line="240" w:lineRule="auto" w:before="0" w:after="0"/>
        <w:ind w:left="454" w:right="0" w:hanging="213"/>
        <w:jc w:val="both"/>
      </w:pPr>
      <w:r>
        <w:rPr>
          <w:color w:val="1D1D1B"/>
        </w:rPr>
        <w:t>Adoctrinamiento</w:t>
      </w:r>
    </w:p>
    <w:p>
      <w:pPr>
        <w:pStyle w:val="BodyText"/>
        <w:spacing w:line="226" w:lineRule="exact" w:before="59"/>
        <w:ind w:left="241" w:right="1552" w:firstLine="340"/>
        <w:jc w:val="both"/>
      </w:pPr>
      <w:r>
        <w:rPr>
          <w:color w:val="1D1D1B"/>
        </w:rPr>
        <w:t>En</w:t>
      </w:r>
      <w:r>
        <w:rPr>
          <w:color w:val="1D1D1B"/>
          <w:spacing w:val="-10"/>
        </w:rPr>
        <w:t> </w:t>
      </w:r>
      <w:r>
        <w:rPr>
          <w:color w:val="1D1D1B"/>
        </w:rPr>
        <w:t>esta</w:t>
      </w:r>
      <w:r>
        <w:rPr>
          <w:color w:val="1D1D1B"/>
          <w:spacing w:val="-10"/>
        </w:rPr>
        <w:t> </w:t>
      </w:r>
      <w:r>
        <w:rPr>
          <w:color w:val="1D1D1B"/>
        </w:rPr>
        <w:t>etapa,</w:t>
      </w:r>
      <w:r>
        <w:rPr>
          <w:color w:val="1D1D1B"/>
          <w:spacing w:val="-10"/>
        </w:rPr>
        <w:t> </w:t>
      </w:r>
      <w:r>
        <w:rPr>
          <w:color w:val="1D1D1B"/>
        </w:rPr>
        <w:t>los</w:t>
      </w:r>
      <w:r>
        <w:rPr>
          <w:color w:val="1D1D1B"/>
          <w:spacing w:val="-10"/>
        </w:rPr>
        <w:t> </w:t>
      </w:r>
      <w:r>
        <w:rPr>
          <w:color w:val="1D1D1B"/>
        </w:rPr>
        <w:t>Oficiales</w:t>
      </w:r>
      <w:r>
        <w:rPr>
          <w:color w:val="1D1D1B"/>
          <w:spacing w:val="-11"/>
        </w:rPr>
        <w:t> </w:t>
      </w:r>
      <w:r>
        <w:rPr>
          <w:color w:val="1D1D1B"/>
        </w:rPr>
        <w:t>del</w:t>
      </w:r>
      <w:r>
        <w:rPr>
          <w:color w:val="1D1D1B"/>
          <w:spacing w:val="-10"/>
        </w:rPr>
        <w:t> </w:t>
      </w:r>
      <w:r>
        <w:rPr>
          <w:color w:val="1D1D1B"/>
        </w:rPr>
        <w:t>Servicio</w:t>
      </w:r>
      <w:r>
        <w:rPr>
          <w:color w:val="1D1D1B"/>
          <w:spacing w:val="-11"/>
        </w:rPr>
        <w:t> </w:t>
      </w:r>
      <w:r>
        <w:rPr>
          <w:color w:val="1D1D1B"/>
        </w:rPr>
        <w:t>Religioso reciben los conocimientos indispensables para su adaptación</w:t>
      </w:r>
      <w:r>
        <w:rPr>
          <w:color w:val="1D1D1B"/>
          <w:spacing w:val="-11"/>
        </w:rPr>
        <w:t> </w:t>
      </w:r>
      <w:r>
        <w:rPr>
          <w:color w:val="1D1D1B"/>
        </w:rPr>
        <w:t>a</w:t>
      </w:r>
      <w:r>
        <w:rPr>
          <w:color w:val="1D1D1B"/>
          <w:spacing w:val="-11"/>
        </w:rPr>
        <w:t> </w:t>
      </w:r>
      <w:r>
        <w:rPr>
          <w:color w:val="1D1D1B"/>
        </w:rPr>
        <w:t>las</w:t>
      </w:r>
      <w:r>
        <w:rPr>
          <w:color w:val="1D1D1B"/>
          <w:spacing w:val="-11"/>
        </w:rPr>
        <w:t> </w:t>
      </w:r>
      <w:r>
        <w:rPr>
          <w:color w:val="1D1D1B"/>
        </w:rPr>
        <w:t>exigencias</w:t>
      </w:r>
      <w:r>
        <w:rPr>
          <w:color w:val="1D1D1B"/>
          <w:spacing w:val="-11"/>
        </w:rPr>
        <w:t> </w:t>
      </w:r>
      <w:r>
        <w:rPr>
          <w:color w:val="1D1D1B"/>
        </w:rPr>
        <w:t>de</w:t>
      </w:r>
      <w:r>
        <w:rPr>
          <w:color w:val="1D1D1B"/>
          <w:spacing w:val="-11"/>
        </w:rPr>
        <w:t> </w:t>
      </w:r>
      <w:r>
        <w:rPr>
          <w:color w:val="1D1D1B"/>
        </w:rPr>
        <w:t>la</w:t>
      </w:r>
      <w:r>
        <w:rPr>
          <w:color w:val="1D1D1B"/>
          <w:spacing w:val="-11"/>
        </w:rPr>
        <w:t> </w:t>
      </w:r>
      <w:r>
        <w:rPr>
          <w:color w:val="1D1D1B"/>
        </w:rPr>
        <w:t>Armada,</w:t>
      </w:r>
      <w:r>
        <w:rPr>
          <w:color w:val="1D1D1B"/>
          <w:spacing w:val="-11"/>
        </w:rPr>
        <w:t> </w:t>
      </w:r>
      <w:r>
        <w:rPr>
          <w:color w:val="1D1D1B"/>
        </w:rPr>
        <w:t>realizando el Plan de Curso de Oficiales de los Servicios que les imparte la Escuela Naval. Se cumple mediante su destinación a Reparticiones Terrestres, donde actuarán bajo la conducción de un Capellán más antiguo, usando como distintivo de su Escalafón un fondo</w:t>
      </w:r>
      <w:r>
        <w:rPr>
          <w:color w:val="1D1D1B"/>
          <w:spacing w:val="-29"/>
        </w:rPr>
        <w:t> </w:t>
      </w:r>
      <w:r>
        <w:rPr>
          <w:color w:val="1D1D1B"/>
        </w:rPr>
        <w:t>de</w:t>
      </w:r>
      <w:r>
        <w:rPr>
          <w:color w:val="1D1D1B"/>
          <w:spacing w:val="-29"/>
        </w:rPr>
        <w:t> </w:t>
      </w:r>
      <w:r>
        <w:rPr>
          <w:color w:val="1D1D1B"/>
        </w:rPr>
        <w:t>color</w:t>
      </w:r>
      <w:r>
        <w:rPr>
          <w:color w:val="1D1D1B"/>
          <w:spacing w:val="-29"/>
        </w:rPr>
        <w:t> </w:t>
      </w:r>
      <w:r>
        <w:rPr>
          <w:color w:val="1D1D1B"/>
        </w:rPr>
        <w:t>morado.</w:t>
      </w:r>
    </w:p>
    <w:p>
      <w:pPr>
        <w:pStyle w:val="BodyText"/>
        <w:spacing w:before="1"/>
        <w:rPr>
          <w:sz w:val="19"/>
        </w:rPr>
      </w:pPr>
    </w:p>
    <w:p>
      <w:pPr>
        <w:pStyle w:val="Heading4"/>
        <w:numPr>
          <w:ilvl w:val="0"/>
          <w:numId w:val="87"/>
        </w:numPr>
        <w:tabs>
          <w:tab w:pos="455" w:val="left" w:leader="none"/>
        </w:tabs>
        <w:spacing w:line="240" w:lineRule="auto" w:before="0" w:after="0"/>
        <w:ind w:left="454" w:right="0" w:hanging="213"/>
        <w:jc w:val="both"/>
      </w:pPr>
      <w:r>
        <w:rPr>
          <w:color w:val="1D1D1B"/>
        </w:rPr>
        <w:t>Práctica</w:t>
      </w:r>
    </w:p>
    <w:p>
      <w:pPr>
        <w:pStyle w:val="BodyText"/>
        <w:spacing w:line="226" w:lineRule="exact" w:before="59"/>
        <w:ind w:left="241" w:right="1552" w:firstLine="340"/>
        <w:jc w:val="both"/>
      </w:pPr>
      <w:r>
        <w:rPr>
          <w:color w:val="1D1D1B"/>
        </w:rPr>
        <w:t>Durante esta etapa, se desempeñarán como Capellán de Unidades o Reparticiones terrestres </w:t>
      </w:r>
      <w:r>
        <w:rPr>
          <w:color w:val="1D1D1B"/>
          <w:w w:val="95"/>
        </w:rPr>
        <w:t>emplazadas</w:t>
      </w:r>
      <w:r>
        <w:rPr>
          <w:color w:val="1D1D1B"/>
          <w:spacing w:val="-19"/>
          <w:w w:val="95"/>
        </w:rPr>
        <w:t> </w:t>
      </w:r>
      <w:r>
        <w:rPr>
          <w:color w:val="1D1D1B"/>
          <w:w w:val="95"/>
        </w:rPr>
        <w:t>en</w:t>
      </w:r>
      <w:r>
        <w:rPr>
          <w:color w:val="1D1D1B"/>
          <w:spacing w:val="-20"/>
          <w:w w:val="95"/>
        </w:rPr>
        <w:t> </w:t>
      </w:r>
      <w:r>
        <w:rPr>
          <w:color w:val="1D1D1B"/>
          <w:w w:val="95"/>
        </w:rPr>
        <w:t>las</w:t>
      </w:r>
      <w:r>
        <w:rPr>
          <w:color w:val="1D1D1B"/>
          <w:spacing w:val="-20"/>
          <w:w w:val="95"/>
        </w:rPr>
        <w:t> </w:t>
      </w:r>
      <w:r>
        <w:rPr>
          <w:color w:val="1D1D1B"/>
          <w:w w:val="95"/>
        </w:rPr>
        <w:t>distintas</w:t>
      </w:r>
      <w:r>
        <w:rPr>
          <w:color w:val="1D1D1B"/>
          <w:spacing w:val="-19"/>
          <w:w w:val="95"/>
        </w:rPr>
        <w:t> </w:t>
      </w:r>
      <w:r>
        <w:rPr>
          <w:color w:val="1D1D1B"/>
          <w:w w:val="95"/>
        </w:rPr>
        <w:t>Zonas</w:t>
      </w:r>
      <w:r>
        <w:rPr>
          <w:color w:val="1D1D1B"/>
          <w:spacing w:val="-20"/>
          <w:w w:val="95"/>
        </w:rPr>
        <w:t> </w:t>
      </w:r>
      <w:r>
        <w:rPr>
          <w:color w:val="1D1D1B"/>
          <w:w w:val="95"/>
        </w:rPr>
        <w:t>Navales,</w:t>
      </w:r>
      <w:r>
        <w:rPr>
          <w:color w:val="1D1D1B"/>
          <w:spacing w:val="-19"/>
          <w:w w:val="95"/>
        </w:rPr>
        <w:t> </w:t>
      </w:r>
      <w:r>
        <w:rPr>
          <w:color w:val="1D1D1B"/>
          <w:w w:val="95"/>
        </w:rPr>
        <w:t>asesorando </w:t>
      </w:r>
      <w:r>
        <w:rPr>
          <w:color w:val="1D1D1B"/>
        </w:rPr>
        <w:t>al</w:t>
      </w:r>
      <w:r>
        <w:rPr>
          <w:color w:val="1D1D1B"/>
          <w:spacing w:val="-36"/>
        </w:rPr>
        <w:t> </w:t>
      </w:r>
      <w:r>
        <w:rPr>
          <w:color w:val="1D1D1B"/>
        </w:rPr>
        <w:t>Mando</w:t>
      </w:r>
      <w:r>
        <w:rPr>
          <w:color w:val="1D1D1B"/>
          <w:spacing w:val="-37"/>
        </w:rPr>
        <w:t> </w:t>
      </w:r>
      <w:r>
        <w:rPr>
          <w:color w:val="1D1D1B"/>
        </w:rPr>
        <w:t>y</w:t>
      </w:r>
      <w:r>
        <w:rPr>
          <w:color w:val="1D1D1B"/>
          <w:spacing w:val="-17"/>
        </w:rPr>
        <w:t> </w:t>
      </w:r>
      <w:r>
        <w:rPr>
          <w:color w:val="1D1D1B"/>
        </w:rPr>
        <w:t>proporcionando</w:t>
      </w:r>
      <w:r>
        <w:rPr>
          <w:color w:val="1D1D1B"/>
          <w:spacing w:val="-16"/>
        </w:rPr>
        <w:t> </w:t>
      </w:r>
      <w:r>
        <w:rPr>
          <w:color w:val="1D1D1B"/>
        </w:rPr>
        <w:t>asistencia</w:t>
      </w:r>
      <w:r>
        <w:rPr>
          <w:color w:val="1D1D1B"/>
          <w:spacing w:val="-36"/>
        </w:rPr>
        <w:t> </w:t>
      </w:r>
      <w:r>
        <w:rPr>
          <w:color w:val="1D1D1B"/>
        </w:rPr>
        <w:t>religiosa</w:t>
      </w:r>
      <w:r>
        <w:rPr>
          <w:color w:val="1D1D1B"/>
          <w:spacing w:val="-37"/>
        </w:rPr>
        <w:t> </w:t>
      </w:r>
      <w:r>
        <w:rPr>
          <w:color w:val="1D1D1B"/>
        </w:rPr>
        <w:t>y</w:t>
      </w:r>
      <w:r>
        <w:rPr>
          <w:color w:val="1D1D1B"/>
          <w:spacing w:val="-36"/>
        </w:rPr>
        <w:t> </w:t>
      </w:r>
      <w:r>
        <w:rPr>
          <w:color w:val="1D1D1B"/>
        </w:rPr>
        <w:t>moral al</w:t>
      </w:r>
      <w:r>
        <w:rPr>
          <w:color w:val="1D1D1B"/>
          <w:spacing w:val="-24"/>
        </w:rPr>
        <w:t> </w:t>
      </w:r>
      <w:r>
        <w:rPr>
          <w:color w:val="1D1D1B"/>
        </w:rPr>
        <w:t>Personal</w:t>
      </w:r>
      <w:r>
        <w:rPr>
          <w:color w:val="1D1D1B"/>
          <w:spacing w:val="-24"/>
        </w:rPr>
        <w:t> </w:t>
      </w:r>
      <w:r>
        <w:rPr>
          <w:color w:val="1D1D1B"/>
        </w:rPr>
        <w:t>de</w:t>
      </w:r>
      <w:r>
        <w:rPr>
          <w:color w:val="1D1D1B"/>
          <w:spacing w:val="-24"/>
        </w:rPr>
        <w:t> </w:t>
      </w:r>
      <w:r>
        <w:rPr>
          <w:color w:val="1D1D1B"/>
        </w:rPr>
        <w:t>la</w:t>
      </w:r>
      <w:r>
        <w:rPr>
          <w:color w:val="1D1D1B"/>
          <w:spacing w:val="-24"/>
        </w:rPr>
        <w:t> </w:t>
      </w:r>
      <w:r>
        <w:rPr>
          <w:color w:val="1D1D1B"/>
        </w:rPr>
        <w:t>Institución</w:t>
      </w:r>
      <w:r>
        <w:rPr>
          <w:color w:val="1D1D1B"/>
          <w:spacing w:val="-24"/>
        </w:rPr>
        <w:t> </w:t>
      </w:r>
      <w:r>
        <w:rPr>
          <w:color w:val="1D1D1B"/>
        </w:rPr>
        <w:t>y</w:t>
      </w:r>
      <w:r>
        <w:rPr>
          <w:color w:val="1D1D1B"/>
          <w:spacing w:val="-24"/>
        </w:rPr>
        <w:t> </w:t>
      </w:r>
      <w:r>
        <w:rPr>
          <w:color w:val="1D1D1B"/>
        </w:rPr>
        <w:t>sus</w:t>
      </w:r>
      <w:r>
        <w:rPr>
          <w:color w:val="1D1D1B"/>
          <w:spacing w:val="-24"/>
        </w:rPr>
        <w:t> </w:t>
      </w:r>
      <w:r>
        <w:rPr>
          <w:color w:val="1D1D1B"/>
        </w:rPr>
        <w:t>familiares.</w:t>
      </w:r>
    </w:p>
    <w:p>
      <w:pPr>
        <w:pStyle w:val="BodyText"/>
        <w:spacing w:before="1"/>
        <w:rPr>
          <w:sz w:val="19"/>
        </w:rPr>
      </w:pPr>
    </w:p>
    <w:p>
      <w:pPr>
        <w:pStyle w:val="Heading4"/>
        <w:numPr>
          <w:ilvl w:val="0"/>
          <w:numId w:val="87"/>
        </w:numPr>
        <w:tabs>
          <w:tab w:pos="455" w:val="left" w:leader="none"/>
        </w:tabs>
        <w:spacing w:line="240" w:lineRule="auto" w:before="0" w:after="0"/>
        <w:ind w:left="454" w:right="0" w:hanging="213"/>
        <w:jc w:val="both"/>
      </w:pPr>
      <w:r>
        <w:rPr>
          <w:color w:val="1D1D1B"/>
          <w:w w:val="95"/>
        </w:rPr>
        <w:t>Jefatura</w:t>
      </w:r>
      <w:r>
        <w:rPr>
          <w:color w:val="1D1D1B"/>
          <w:spacing w:val="11"/>
          <w:w w:val="95"/>
        </w:rPr>
        <w:t> </w:t>
      </w:r>
      <w:r>
        <w:rPr>
          <w:color w:val="1D1D1B"/>
          <w:w w:val="95"/>
        </w:rPr>
        <w:t>Intermedia</w:t>
      </w:r>
    </w:p>
    <w:p>
      <w:pPr>
        <w:pStyle w:val="BodyText"/>
        <w:spacing w:line="226" w:lineRule="exact" w:before="59"/>
        <w:ind w:left="241" w:right="1548" w:firstLine="340"/>
        <w:jc w:val="both"/>
      </w:pPr>
      <w:r>
        <w:rPr>
          <w:color w:val="1D1D1B"/>
        </w:rPr>
        <w:t>Se desempeñarán como Jefes del Servicio Religioso de los Mandos Operativos, continuando su labor básica entre  el  personal  que  conforma los elementos dependientes de dichos mandos: Escuadra, Zonas Navales y Fuerzas Operativas subordinadas al C.O.N.</w:t>
      </w:r>
    </w:p>
    <w:p>
      <w:pPr>
        <w:pStyle w:val="BodyText"/>
        <w:spacing w:before="1"/>
        <w:rPr>
          <w:sz w:val="19"/>
        </w:rPr>
      </w:pPr>
    </w:p>
    <w:p>
      <w:pPr>
        <w:pStyle w:val="Heading4"/>
        <w:numPr>
          <w:ilvl w:val="0"/>
          <w:numId w:val="87"/>
        </w:numPr>
        <w:tabs>
          <w:tab w:pos="455" w:val="left" w:leader="none"/>
        </w:tabs>
        <w:spacing w:line="240" w:lineRule="auto" w:before="0" w:after="0"/>
        <w:ind w:left="454" w:right="0" w:hanging="213"/>
        <w:jc w:val="both"/>
      </w:pPr>
      <w:r>
        <w:rPr>
          <w:color w:val="1D1D1B"/>
          <w:w w:val="95"/>
        </w:rPr>
        <w:t>Jefatura de</w:t>
      </w:r>
      <w:r>
        <w:rPr>
          <w:color w:val="1D1D1B"/>
          <w:spacing w:val="11"/>
          <w:w w:val="95"/>
        </w:rPr>
        <w:t> </w:t>
      </w:r>
      <w:r>
        <w:rPr>
          <w:color w:val="1D1D1B"/>
          <w:w w:val="95"/>
        </w:rPr>
        <w:t>Servicio</w:t>
      </w:r>
    </w:p>
    <w:p>
      <w:pPr>
        <w:pStyle w:val="BodyText"/>
        <w:spacing w:line="226" w:lineRule="exact" w:before="116"/>
        <w:ind w:left="241" w:right="1552" w:firstLine="340"/>
        <w:jc w:val="both"/>
      </w:pPr>
      <w:r>
        <w:rPr>
          <w:color w:val="1D1D1B"/>
        </w:rPr>
        <w:t>En esta etapa, el Capellán más antiguo se </w:t>
      </w:r>
      <w:r>
        <w:rPr>
          <w:color w:val="1D1D1B"/>
          <w:w w:val="95"/>
        </w:rPr>
        <w:t>desempeñará como Jefe del Servicio Religioso.</w:t>
      </w:r>
    </w:p>
    <w:p>
      <w:pPr>
        <w:pStyle w:val="BodyText"/>
        <w:spacing w:before="1"/>
        <w:rPr>
          <w:sz w:val="19"/>
        </w:rPr>
      </w:pPr>
    </w:p>
    <w:p>
      <w:pPr>
        <w:pStyle w:val="Heading4"/>
        <w:numPr>
          <w:ilvl w:val="0"/>
          <w:numId w:val="84"/>
        </w:numPr>
        <w:tabs>
          <w:tab w:pos="530" w:val="left" w:leader="none"/>
        </w:tabs>
        <w:spacing w:line="240" w:lineRule="auto" w:before="0" w:after="0"/>
        <w:ind w:left="529" w:right="0" w:hanging="288"/>
        <w:jc w:val="both"/>
      </w:pPr>
      <w:r>
        <w:rPr>
          <w:color w:val="1D1D1B"/>
        </w:rPr>
        <w:t>Oficial</w:t>
      </w:r>
      <w:r>
        <w:rPr>
          <w:color w:val="1D1D1B"/>
          <w:spacing w:val="-38"/>
        </w:rPr>
        <w:t> </w:t>
      </w:r>
      <w:r>
        <w:rPr>
          <w:color w:val="1D1D1B"/>
        </w:rPr>
        <w:t>de</w:t>
      </w:r>
      <w:r>
        <w:rPr>
          <w:color w:val="1D1D1B"/>
          <w:spacing w:val="-38"/>
        </w:rPr>
        <w:t> </w:t>
      </w:r>
      <w:r>
        <w:rPr>
          <w:color w:val="1D1D1B"/>
        </w:rPr>
        <w:t>Bandas</w:t>
      </w:r>
    </w:p>
    <w:p>
      <w:pPr>
        <w:pStyle w:val="BodyText"/>
        <w:spacing w:before="4"/>
        <w:rPr>
          <w:b/>
          <w:sz w:val="19"/>
        </w:rPr>
      </w:pPr>
    </w:p>
    <w:p>
      <w:pPr>
        <w:pStyle w:val="BodyText"/>
        <w:spacing w:line="254" w:lineRule="auto"/>
        <w:ind w:left="241" w:right="1551" w:firstLine="340"/>
        <w:jc w:val="both"/>
      </w:pPr>
      <w:r>
        <w:rPr>
          <w:color w:val="1D1D1B"/>
        </w:rPr>
        <w:t>La carrera del Oficial  de  Bandas,  Oficial  de  los</w:t>
      </w:r>
      <w:r>
        <w:rPr>
          <w:color w:val="1D1D1B"/>
          <w:spacing w:val="-38"/>
        </w:rPr>
        <w:t> </w:t>
      </w:r>
      <w:r>
        <w:rPr>
          <w:color w:val="1D1D1B"/>
        </w:rPr>
        <w:t>Servicios</w:t>
      </w:r>
      <w:r>
        <w:rPr>
          <w:color w:val="1D1D1B"/>
          <w:spacing w:val="-38"/>
        </w:rPr>
        <w:t> </w:t>
      </w:r>
      <w:r>
        <w:rPr>
          <w:color w:val="1D1D1B"/>
        </w:rPr>
        <w:t>proveniente</w:t>
      </w:r>
      <w:r>
        <w:rPr>
          <w:color w:val="1D1D1B"/>
          <w:spacing w:val="-38"/>
        </w:rPr>
        <w:t> </w:t>
      </w:r>
      <w:r>
        <w:rPr>
          <w:color w:val="1D1D1B"/>
        </w:rPr>
        <w:t>del</w:t>
      </w:r>
      <w:r>
        <w:rPr>
          <w:color w:val="1D1D1B"/>
          <w:spacing w:val="-38"/>
        </w:rPr>
        <w:t> </w:t>
      </w:r>
      <w:r>
        <w:rPr>
          <w:color w:val="1D1D1B"/>
        </w:rPr>
        <w:t>Escalafón</w:t>
      </w:r>
      <w:r>
        <w:rPr>
          <w:color w:val="1D1D1B"/>
          <w:spacing w:val="-38"/>
        </w:rPr>
        <w:t> </w:t>
      </w:r>
      <w:r>
        <w:rPr>
          <w:color w:val="1D1D1B"/>
        </w:rPr>
        <w:t>I.M.</w:t>
      </w:r>
      <w:r>
        <w:rPr>
          <w:color w:val="1D1D1B"/>
          <w:spacing w:val="-38"/>
        </w:rPr>
        <w:t> </w:t>
      </w:r>
      <w:r>
        <w:rPr>
          <w:color w:val="1D1D1B"/>
        </w:rPr>
        <w:t>Músicos</w:t>
      </w:r>
      <w:r>
        <w:rPr>
          <w:color w:val="1D1D1B"/>
          <w:spacing w:val="-38"/>
        </w:rPr>
        <w:t> </w:t>
      </w:r>
      <w:r>
        <w:rPr>
          <w:color w:val="1D1D1B"/>
        </w:rPr>
        <w:t>de la</w:t>
      </w:r>
      <w:r>
        <w:rPr>
          <w:color w:val="1D1D1B"/>
          <w:spacing w:val="-7"/>
        </w:rPr>
        <w:t> </w:t>
      </w:r>
      <w:r>
        <w:rPr>
          <w:color w:val="1D1D1B"/>
        </w:rPr>
        <w:t>Armada,</w:t>
      </w:r>
      <w:r>
        <w:rPr>
          <w:color w:val="1D1D1B"/>
          <w:spacing w:val="-7"/>
        </w:rPr>
        <w:t> </w:t>
      </w:r>
      <w:r>
        <w:rPr>
          <w:color w:val="1D1D1B"/>
        </w:rPr>
        <w:t>con</w:t>
      </w:r>
      <w:r>
        <w:rPr>
          <w:color w:val="1D1D1B"/>
          <w:spacing w:val="-7"/>
        </w:rPr>
        <w:t> </w:t>
      </w:r>
      <w:r>
        <w:rPr>
          <w:color w:val="1D1D1B"/>
        </w:rPr>
        <w:t>el</w:t>
      </w:r>
      <w:r>
        <w:rPr>
          <w:color w:val="1D1D1B"/>
          <w:spacing w:val="-7"/>
        </w:rPr>
        <w:t> </w:t>
      </w:r>
      <w:r>
        <w:rPr>
          <w:color w:val="1D1D1B"/>
        </w:rPr>
        <w:t>grado</w:t>
      </w:r>
      <w:r>
        <w:rPr>
          <w:color w:val="1D1D1B"/>
          <w:spacing w:val="-7"/>
        </w:rPr>
        <w:t> </w:t>
      </w:r>
      <w:r>
        <w:rPr>
          <w:color w:val="1D1D1B"/>
        </w:rPr>
        <w:t>de</w:t>
      </w:r>
      <w:r>
        <w:rPr>
          <w:color w:val="1D1D1B"/>
          <w:spacing w:val="-7"/>
        </w:rPr>
        <w:t> </w:t>
      </w:r>
      <w:r>
        <w:rPr>
          <w:color w:val="1D1D1B"/>
        </w:rPr>
        <w:t>Cabo</w:t>
      </w:r>
      <w:r>
        <w:rPr>
          <w:color w:val="1D1D1B"/>
          <w:spacing w:val="-7"/>
        </w:rPr>
        <w:t> </w:t>
      </w:r>
      <w:r>
        <w:rPr>
          <w:color w:val="1D1D1B"/>
        </w:rPr>
        <w:t>Primero</w:t>
      </w:r>
      <w:r>
        <w:rPr>
          <w:color w:val="1D1D1B"/>
          <w:spacing w:val="-7"/>
        </w:rPr>
        <w:t> </w:t>
      </w:r>
      <w:r>
        <w:rPr>
          <w:color w:val="1D1D1B"/>
        </w:rPr>
        <w:t>o</w:t>
      </w:r>
      <w:r>
        <w:rPr>
          <w:color w:val="1D1D1B"/>
          <w:spacing w:val="-7"/>
        </w:rPr>
        <w:t> </w:t>
      </w:r>
      <w:r>
        <w:rPr>
          <w:color w:val="1D1D1B"/>
        </w:rPr>
        <w:t>Sargento Segundo,</w:t>
      </w:r>
      <w:r>
        <w:rPr>
          <w:color w:val="1D1D1B"/>
          <w:spacing w:val="-13"/>
        </w:rPr>
        <w:t> </w:t>
      </w:r>
      <w:r>
        <w:rPr>
          <w:color w:val="1D1D1B"/>
        </w:rPr>
        <w:t>se</w:t>
      </w:r>
      <w:r>
        <w:rPr>
          <w:color w:val="1D1D1B"/>
          <w:spacing w:val="-13"/>
        </w:rPr>
        <w:t> </w:t>
      </w:r>
      <w:r>
        <w:rPr>
          <w:color w:val="1D1D1B"/>
        </w:rPr>
        <w:t>inicia</w:t>
      </w:r>
      <w:r>
        <w:rPr>
          <w:color w:val="1D1D1B"/>
          <w:spacing w:val="-12"/>
        </w:rPr>
        <w:t> </w:t>
      </w:r>
      <w:r>
        <w:rPr>
          <w:color w:val="1D1D1B"/>
        </w:rPr>
        <w:t>con</w:t>
      </w:r>
      <w:r>
        <w:rPr>
          <w:color w:val="1D1D1B"/>
          <w:spacing w:val="-13"/>
        </w:rPr>
        <w:t> </w:t>
      </w:r>
      <w:r>
        <w:rPr>
          <w:color w:val="1D1D1B"/>
        </w:rPr>
        <w:t>el</w:t>
      </w:r>
      <w:r>
        <w:rPr>
          <w:color w:val="1D1D1B"/>
          <w:spacing w:val="-13"/>
        </w:rPr>
        <w:t> </w:t>
      </w:r>
      <w:r>
        <w:rPr>
          <w:color w:val="1D1D1B"/>
        </w:rPr>
        <w:t>grado</w:t>
      </w:r>
      <w:r>
        <w:rPr>
          <w:color w:val="1D1D1B"/>
          <w:spacing w:val="-13"/>
        </w:rPr>
        <w:t> </w:t>
      </w:r>
      <w:r>
        <w:rPr>
          <w:color w:val="1D1D1B"/>
        </w:rPr>
        <w:t>de</w:t>
      </w:r>
      <w:r>
        <w:rPr>
          <w:color w:val="1D1D1B"/>
          <w:spacing w:val="-13"/>
        </w:rPr>
        <w:t> </w:t>
      </w:r>
      <w:r>
        <w:rPr>
          <w:color w:val="1D1D1B"/>
        </w:rPr>
        <w:t>Teniente</w:t>
      </w:r>
      <w:r>
        <w:rPr>
          <w:color w:val="1D1D1B"/>
          <w:spacing w:val="-13"/>
        </w:rPr>
        <w:t> </w:t>
      </w:r>
      <w:r>
        <w:rPr>
          <w:color w:val="1D1D1B"/>
        </w:rPr>
        <w:t>Segundo que alcanza después de aprobar el Curso impartido por la Escuela Naval y culmina con el grado de Capitán de Corbeta, entre cuyos galones usa un fondo distintivo de color</w:t>
      </w:r>
      <w:r>
        <w:rPr>
          <w:color w:val="1D1D1B"/>
          <w:spacing w:val="-12"/>
        </w:rPr>
        <w:t> </w:t>
      </w:r>
      <w:r>
        <w:rPr>
          <w:color w:val="1D1D1B"/>
        </w:rPr>
        <w:t>celeste.</w:t>
      </w:r>
    </w:p>
    <w:p>
      <w:pPr>
        <w:spacing w:after="0" w:line="254" w:lineRule="auto"/>
        <w:jc w:val="both"/>
        <w:sectPr>
          <w:type w:val="continuous"/>
          <w:pgSz w:w="12750" w:h="15870"/>
          <w:pgMar w:top="420" w:bottom="420" w:left="0" w:right="0"/>
          <w:cols w:num="2" w:equalWidth="0">
            <w:col w:w="6234" w:space="40"/>
            <w:col w:w="6476"/>
          </w:cols>
        </w:sectPr>
      </w:pPr>
    </w:p>
    <w:p>
      <w:pPr>
        <w:pStyle w:val="BodyText"/>
      </w:pPr>
    </w:p>
    <w:p>
      <w:pPr>
        <w:pStyle w:val="BodyText"/>
      </w:pPr>
    </w:p>
    <w:p>
      <w:pPr>
        <w:pStyle w:val="BodyText"/>
        <w:spacing w:before="2"/>
        <w:rPr>
          <w:sz w:val="23"/>
        </w:rPr>
      </w:pPr>
    </w:p>
    <w:p>
      <w:pPr>
        <w:spacing w:line="501" w:lineRule="auto" w:before="71"/>
        <w:ind w:left="1553" w:right="5685" w:firstLine="0"/>
        <w:jc w:val="left"/>
        <w:rPr>
          <w:rFonts w:ascii="Arial Narrow" w:hAnsi="Arial Narrow"/>
          <w:sz w:val="24"/>
        </w:rPr>
      </w:pPr>
      <w:r>
        <w:rPr/>
        <w:pict>
          <v:shape style="position:absolute;margin-left:77.692902pt;margin-top:57.713535pt;width:427.6pt;height:299.8pt;mso-position-horizontal-relative:page;mso-position-vertical-relative:paragraph;z-index:9112" type="#_x0000_t202" filled="false" stroked="false">
            <v:textbox inset="0,0,0,0">
              <w:txbxContent>
                <w:tbl>
                  <w:tblPr>
                    <w:tblW w:w="0" w:type="auto"/>
                    <w:jc w:val="left"/>
                    <w:tblBorders>
                      <w:top w:val="single" w:sz="4" w:space="0" w:color="1D1D1B"/>
                      <w:left w:val="single" w:sz="4" w:space="0" w:color="1D1D1B"/>
                      <w:bottom w:val="single" w:sz="4" w:space="0" w:color="1D1D1B"/>
                      <w:right w:val="single" w:sz="4" w:space="0" w:color="1D1D1B"/>
                      <w:insideH w:val="single" w:sz="4" w:space="0" w:color="1D1D1B"/>
                      <w:insideV w:val="single" w:sz="4" w:space="0" w:color="1D1D1B"/>
                    </w:tblBorders>
                    <w:tblLayout w:type="fixed"/>
                    <w:tblCellMar>
                      <w:top w:w="0" w:type="dxa"/>
                      <w:left w:w="0" w:type="dxa"/>
                      <w:bottom w:w="0" w:type="dxa"/>
                      <w:right w:w="0" w:type="dxa"/>
                    </w:tblCellMar>
                    <w:tblLook w:val="01E0"/>
                  </w:tblPr>
                  <w:tblGrid>
                    <w:gridCol w:w="1923"/>
                    <w:gridCol w:w="1569"/>
                    <w:gridCol w:w="1181"/>
                    <w:gridCol w:w="1748"/>
                    <w:gridCol w:w="1115"/>
                    <w:gridCol w:w="1002"/>
                  </w:tblGrid>
                  <w:tr>
                    <w:trPr>
                      <w:trHeight w:val="997" w:hRule="exact"/>
                    </w:trPr>
                    <w:tc>
                      <w:tcPr>
                        <w:tcW w:w="1923" w:type="dxa"/>
                      </w:tcPr>
                      <w:p>
                        <w:pPr>
                          <w:pStyle w:val="TableParagraph"/>
                          <w:spacing w:before="10"/>
                          <w:ind w:left="0"/>
                          <w:rPr>
                            <w:b/>
                            <w:sz w:val="30"/>
                          </w:rPr>
                        </w:pPr>
                      </w:p>
                      <w:p>
                        <w:pPr>
                          <w:pStyle w:val="TableParagraph"/>
                          <w:spacing w:before="0"/>
                          <w:ind w:left="103"/>
                          <w:rPr>
                            <w:rFonts w:ascii="Arial Narrow" w:hAnsi="Arial Narrow"/>
                            <w:b/>
                            <w:sz w:val="24"/>
                          </w:rPr>
                        </w:pPr>
                        <w:r>
                          <w:rPr>
                            <w:rFonts w:ascii="Arial Narrow" w:hAnsi="Arial Narrow"/>
                            <w:b/>
                            <w:color w:val="1D1D1B"/>
                            <w:sz w:val="24"/>
                          </w:rPr>
                          <w:t>ESCALAFÓN</w:t>
                        </w:r>
                      </w:p>
                    </w:tc>
                    <w:tc>
                      <w:tcPr>
                        <w:tcW w:w="1569" w:type="dxa"/>
                      </w:tcPr>
                      <w:p>
                        <w:pPr>
                          <w:pStyle w:val="TableParagraph"/>
                          <w:spacing w:line="252" w:lineRule="auto" w:before="67"/>
                          <w:ind w:left="204" w:right="203"/>
                          <w:jc w:val="center"/>
                          <w:rPr>
                            <w:rFonts w:ascii="Arial Narrow"/>
                            <w:b/>
                            <w:sz w:val="24"/>
                          </w:rPr>
                        </w:pPr>
                        <w:r>
                          <w:rPr>
                            <w:rFonts w:ascii="Arial Narrow"/>
                            <w:b/>
                            <w:color w:val="1D1D1B"/>
                            <w:sz w:val="24"/>
                          </w:rPr>
                          <w:t>Ejecutivos e Ingenieros Navales</w:t>
                        </w:r>
                      </w:p>
                    </w:tc>
                    <w:tc>
                      <w:tcPr>
                        <w:tcW w:w="1181" w:type="dxa"/>
                      </w:tcPr>
                      <w:p>
                        <w:pPr>
                          <w:pStyle w:val="TableParagraph"/>
                          <w:spacing w:line="252" w:lineRule="auto" w:before="211"/>
                          <w:ind w:left="126" w:right="106" w:firstLine="16"/>
                          <w:rPr>
                            <w:rFonts w:ascii="Arial Narrow" w:hAnsi="Arial Narrow"/>
                            <w:b/>
                            <w:sz w:val="24"/>
                          </w:rPr>
                        </w:pPr>
                        <w:r>
                          <w:rPr>
                            <w:rFonts w:ascii="Arial Narrow" w:hAnsi="Arial Narrow"/>
                            <w:b/>
                            <w:color w:val="1D1D1B"/>
                            <w:sz w:val="24"/>
                          </w:rPr>
                          <w:t>Infantería de Marina</w:t>
                        </w:r>
                      </w:p>
                    </w:tc>
                    <w:tc>
                      <w:tcPr>
                        <w:tcW w:w="1748" w:type="dxa"/>
                      </w:tcPr>
                      <w:p>
                        <w:pPr>
                          <w:pStyle w:val="TableParagraph"/>
                          <w:spacing w:before="10"/>
                          <w:ind w:left="0"/>
                          <w:rPr>
                            <w:b/>
                            <w:sz w:val="30"/>
                          </w:rPr>
                        </w:pPr>
                      </w:p>
                      <w:p>
                        <w:pPr>
                          <w:pStyle w:val="TableParagraph"/>
                          <w:spacing w:before="0"/>
                          <w:ind w:left="116" w:right="116"/>
                          <w:jc w:val="center"/>
                          <w:rPr>
                            <w:rFonts w:ascii="Arial Narrow"/>
                            <w:b/>
                            <w:sz w:val="24"/>
                          </w:rPr>
                        </w:pPr>
                        <w:r>
                          <w:rPr>
                            <w:rFonts w:ascii="Arial Narrow"/>
                            <w:b/>
                            <w:color w:val="1D1D1B"/>
                            <w:sz w:val="24"/>
                          </w:rPr>
                          <w:t>Abastecimiento</w:t>
                        </w:r>
                      </w:p>
                    </w:tc>
                    <w:tc>
                      <w:tcPr>
                        <w:tcW w:w="1115" w:type="dxa"/>
                      </w:tcPr>
                      <w:p>
                        <w:pPr>
                          <w:pStyle w:val="TableParagraph"/>
                          <w:spacing w:before="10"/>
                          <w:ind w:left="0"/>
                          <w:rPr>
                            <w:b/>
                            <w:sz w:val="30"/>
                          </w:rPr>
                        </w:pPr>
                      </w:p>
                      <w:p>
                        <w:pPr>
                          <w:pStyle w:val="TableParagraph"/>
                          <w:spacing w:before="0"/>
                          <w:ind w:left="251"/>
                          <w:rPr>
                            <w:rFonts w:ascii="Arial Narrow"/>
                            <w:b/>
                            <w:sz w:val="24"/>
                          </w:rPr>
                        </w:pPr>
                        <w:r>
                          <w:rPr>
                            <w:rFonts w:ascii="Arial Narrow"/>
                            <w:b/>
                            <w:color w:val="1D1D1B"/>
                            <w:sz w:val="24"/>
                          </w:rPr>
                          <w:t>Litoral</w:t>
                        </w:r>
                      </w:p>
                    </w:tc>
                    <w:tc>
                      <w:tcPr>
                        <w:tcW w:w="1002" w:type="dxa"/>
                      </w:tcPr>
                      <w:p>
                        <w:pPr>
                          <w:pStyle w:val="TableParagraph"/>
                          <w:spacing w:before="10"/>
                          <w:ind w:left="0"/>
                          <w:rPr>
                            <w:b/>
                            <w:sz w:val="30"/>
                          </w:rPr>
                        </w:pPr>
                      </w:p>
                      <w:p>
                        <w:pPr>
                          <w:pStyle w:val="TableParagraph"/>
                          <w:spacing w:before="0"/>
                          <w:ind w:left="147" w:right="147"/>
                          <w:jc w:val="center"/>
                          <w:rPr>
                            <w:rFonts w:ascii="Arial Narrow"/>
                            <w:b/>
                            <w:sz w:val="24"/>
                          </w:rPr>
                        </w:pPr>
                        <w:r>
                          <w:rPr>
                            <w:rFonts w:ascii="Arial Narrow"/>
                            <w:b/>
                            <w:color w:val="1D1D1B"/>
                            <w:sz w:val="24"/>
                          </w:rPr>
                          <w:t>De Mar</w:t>
                        </w:r>
                      </w:p>
                    </w:tc>
                  </w:tr>
                  <w:tr>
                    <w:trPr>
                      <w:trHeight w:val="624" w:hRule="exact"/>
                    </w:trPr>
                    <w:tc>
                      <w:tcPr>
                        <w:tcW w:w="1923" w:type="dxa"/>
                      </w:tcPr>
                      <w:p>
                        <w:pPr>
                          <w:pStyle w:val="TableParagraph"/>
                          <w:spacing w:before="169"/>
                          <w:ind w:left="102"/>
                          <w:rPr>
                            <w:rFonts w:ascii="Arial Narrow"/>
                            <w:sz w:val="24"/>
                          </w:rPr>
                        </w:pPr>
                        <w:r>
                          <w:rPr>
                            <w:rFonts w:ascii="Arial Narrow"/>
                            <w:color w:val="1D1D1B"/>
                            <w:sz w:val="24"/>
                          </w:rPr>
                          <w:t>Guardiamarina</w:t>
                        </w:r>
                      </w:p>
                    </w:tc>
                    <w:tc>
                      <w:tcPr>
                        <w:tcW w:w="1569" w:type="dxa"/>
                      </w:tcPr>
                      <w:p>
                        <w:pPr>
                          <w:pStyle w:val="TableParagraph"/>
                          <w:spacing w:before="169"/>
                          <w:ind w:left="203" w:right="203"/>
                          <w:jc w:val="center"/>
                          <w:rPr>
                            <w:rFonts w:ascii="Arial Narrow" w:hAnsi="Arial Narrow"/>
                            <w:sz w:val="24"/>
                          </w:rPr>
                        </w:pPr>
                        <w:r>
                          <w:rPr>
                            <w:rFonts w:ascii="Arial Narrow" w:hAnsi="Arial Narrow"/>
                            <w:color w:val="1D1D1B"/>
                            <w:sz w:val="24"/>
                          </w:rPr>
                          <w:t>1 año</w:t>
                        </w:r>
                      </w:p>
                    </w:tc>
                    <w:tc>
                      <w:tcPr>
                        <w:tcW w:w="1181" w:type="dxa"/>
                      </w:tcPr>
                      <w:p>
                        <w:pPr>
                          <w:pStyle w:val="TableParagraph"/>
                          <w:spacing w:before="169"/>
                          <w:ind w:left="269" w:right="269"/>
                          <w:jc w:val="center"/>
                          <w:rPr>
                            <w:rFonts w:ascii="Arial Narrow" w:hAnsi="Arial Narrow"/>
                            <w:sz w:val="24"/>
                          </w:rPr>
                        </w:pPr>
                        <w:r>
                          <w:rPr>
                            <w:rFonts w:ascii="Arial Narrow" w:hAnsi="Arial Narrow"/>
                            <w:color w:val="1D1D1B"/>
                            <w:sz w:val="24"/>
                          </w:rPr>
                          <w:t>1 año</w:t>
                        </w:r>
                      </w:p>
                    </w:tc>
                    <w:tc>
                      <w:tcPr>
                        <w:tcW w:w="1748" w:type="dxa"/>
                      </w:tcPr>
                      <w:p>
                        <w:pPr>
                          <w:pStyle w:val="TableParagraph"/>
                          <w:spacing w:before="169"/>
                          <w:ind w:left="115" w:right="116"/>
                          <w:jc w:val="center"/>
                          <w:rPr>
                            <w:rFonts w:ascii="Arial Narrow" w:hAnsi="Arial Narrow"/>
                            <w:sz w:val="24"/>
                          </w:rPr>
                        </w:pPr>
                        <w:r>
                          <w:rPr>
                            <w:rFonts w:ascii="Arial Narrow" w:hAnsi="Arial Narrow"/>
                            <w:color w:val="1D1D1B"/>
                            <w:sz w:val="24"/>
                          </w:rPr>
                          <w:t>1 año</w:t>
                        </w:r>
                      </w:p>
                    </w:tc>
                    <w:tc>
                      <w:tcPr>
                        <w:tcW w:w="1115" w:type="dxa"/>
                      </w:tcPr>
                      <w:p>
                        <w:pPr>
                          <w:pStyle w:val="TableParagraph"/>
                          <w:spacing w:before="169"/>
                          <w:ind w:left="305"/>
                          <w:rPr>
                            <w:rFonts w:ascii="Arial Narrow" w:hAnsi="Arial Narrow"/>
                            <w:sz w:val="24"/>
                          </w:rPr>
                        </w:pPr>
                        <w:r>
                          <w:rPr>
                            <w:rFonts w:ascii="Arial Narrow" w:hAnsi="Arial Narrow"/>
                            <w:color w:val="1D1D1B"/>
                            <w:sz w:val="24"/>
                          </w:rPr>
                          <w:t>1 año</w:t>
                        </w:r>
                      </w:p>
                    </w:tc>
                    <w:tc>
                      <w:tcPr>
                        <w:tcW w:w="1002" w:type="dxa"/>
                      </w:tcPr>
                      <w:p>
                        <w:pPr>
                          <w:pStyle w:val="TableParagraph"/>
                          <w:spacing w:before="169"/>
                          <w:ind w:left="0"/>
                          <w:jc w:val="center"/>
                          <w:rPr>
                            <w:rFonts w:ascii="Arial Narrow"/>
                            <w:sz w:val="24"/>
                          </w:rPr>
                        </w:pPr>
                        <w:r>
                          <w:rPr>
                            <w:rFonts w:ascii="Arial Narrow"/>
                            <w:color w:val="1D1D1B"/>
                            <w:sz w:val="24"/>
                          </w:rPr>
                          <w:t>x</w:t>
                        </w:r>
                      </w:p>
                    </w:tc>
                  </w:tr>
                  <w:tr>
                    <w:trPr>
                      <w:trHeight w:val="624" w:hRule="exact"/>
                    </w:trPr>
                    <w:tc>
                      <w:tcPr>
                        <w:tcW w:w="1923" w:type="dxa"/>
                      </w:tcPr>
                      <w:p>
                        <w:pPr>
                          <w:pStyle w:val="TableParagraph"/>
                          <w:spacing w:before="169"/>
                          <w:ind w:left="102"/>
                          <w:rPr>
                            <w:rFonts w:ascii="Arial Narrow"/>
                            <w:sz w:val="24"/>
                          </w:rPr>
                        </w:pPr>
                        <w:r>
                          <w:rPr>
                            <w:rFonts w:ascii="Arial Narrow"/>
                            <w:color w:val="1D1D1B"/>
                            <w:sz w:val="24"/>
                          </w:rPr>
                          <w:t>Subteniente</w:t>
                        </w:r>
                      </w:p>
                    </w:tc>
                    <w:tc>
                      <w:tcPr>
                        <w:tcW w:w="1569" w:type="dxa"/>
                      </w:tcPr>
                      <w:p>
                        <w:pPr>
                          <w:pStyle w:val="TableParagraph"/>
                          <w:spacing w:before="169"/>
                          <w:ind w:left="202" w:right="203"/>
                          <w:jc w:val="center"/>
                          <w:rPr>
                            <w:rFonts w:ascii="Arial Narrow" w:hAnsi="Arial Narrow"/>
                            <w:sz w:val="24"/>
                          </w:rPr>
                        </w:pPr>
                        <w:r>
                          <w:rPr>
                            <w:rFonts w:ascii="Arial Narrow" w:hAnsi="Arial Narrow"/>
                            <w:color w:val="1D1D1B"/>
                            <w:sz w:val="24"/>
                          </w:rPr>
                          <w:t>3 años</w:t>
                        </w:r>
                      </w:p>
                    </w:tc>
                    <w:tc>
                      <w:tcPr>
                        <w:tcW w:w="1181" w:type="dxa"/>
                      </w:tcPr>
                      <w:p>
                        <w:pPr>
                          <w:pStyle w:val="TableParagraph"/>
                          <w:spacing w:before="169"/>
                          <w:ind w:left="269" w:right="270"/>
                          <w:jc w:val="center"/>
                          <w:rPr>
                            <w:rFonts w:ascii="Arial Narrow" w:hAnsi="Arial Narrow"/>
                            <w:sz w:val="24"/>
                          </w:rPr>
                        </w:pPr>
                        <w:r>
                          <w:rPr>
                            <w:rFonts w:ascii="Arial Narrow" w:hAnsi="Arial Narrow"/>
                            <w:color w:val="1D1D1B"/>
                            <w:sz w:val="24"/>
                          </w:rPr>
                          <w:t>3 años</w:t>
                        </w:r>
                      </w:p>
                    </w:tc>
                    <w:tc>
                      <w:tcPr>
                        <w:tcW w:w="1748" w:type="dxa"/>
                      </w:tcPr>
                      <w:p>
                        <w:pPr>
                          <w:pStyle w:val="TableParagraph"/>
                          <w:spacing w:before="169"/>
                          <w:ind w:left="115" w:right="116"/>
                          <w:jc w:val="center"/>
                          <w:rPr>
                            <w:rFonts w:ascii="Arial Narrow" w:hAnsi="Arial Narrow"/>
                            <w:sz w:val="24"/>
                          </w:rPr>
                        </w:pPr>
                        <w:r>
                          <w:rPr>
                            <w:rFonts w:ascii="Arial Narrow" w:hAnsi="Arial Narrow"/>
                            <w:color w:val="1D1D1B"/>
                            <w:sz w:val="24"/>
                          </w:rPr>
                          <w:t>3 años</w:t>
                        </w:r>
                      </w:p>
                    </w:tc>
                    <w:tc>
                      <w:tcPr>
                        <w:tcW w:w="1115" w:type="dxa"/>
                      </w:tcPr>
                      <w:p>
                        <w:pPr>
                          <w:pStyle w:val="TableParagraph"/>
                          <w:spacing w:before="169"/>
                          <w:ind w:left="256"/>
                          <w:rPr>
                            <w:rFonts w:ascii="Arial Narrow" w:hAnsi="Arial Narrow"/>
                            <w:sz w:val="24"/>
                          </w:rPr>
                        </w:pPr>
                        <w:r>
                          <w:rPr>
                            <w:rFonts w:ascii="Arial Narrow" w:hAnsi="Arial Narrow"/>
                            <w:color w:val="1D1D1B"/>
                            <w:sz w:val="24"/>
                          </w:rPr>
                          <w:t>3 años</w:t>
                        </w:r>
                      </w:p>
                    </w:tc>
                    <w:tc>
                      <w:tcPr>
                        <w:tcW w:w="1002" w:type="dxa"/>
                      </w:tcPr>
                      <w:p>
                        <w:pPr>
                          <w:pStyle w:val="TableParagraph"/>
                          <w:spacing w:before="169"/>
                          <w:ind w:left="0"/>
                          <w:jc w:val="center"/>
                          <w:rPr>
                            <w:rFonts w:ascii="Arial Narrow"/>
                            <w:sz w:val="24"/>
                          </w:rPr>
                        </w:pPr>
                        <w:r>
                          <w:rPr>
                            <w:rFonts w:ascii="Arial Narrow"/>
                            <w:color w:val="1D1D1B"/>
                            <w:sz w:val="24"/>
                          </w:rPr>
                          <w:t>x</w:t>
                        </w:r>
                      </w:p>
                    </w:tc>
                  </w:tr>
                  <w:tr>
                    <w:trPr>
                      <w:trHeight w:val="624" w:hRule="exact"/>
                    </w:trPr>
                    <w:tc>
                      <w:tcPr>
                        <w:tcW w:w="1923" w:type="dxa"/>
                      </w:tcPr>
                      <w:p>
                        <w:pPr>
                          <w:pStyle w:val="TableParagraph"/>
                          <w:spacing w:before="169"/>
                          <w:ind w:left="102"/>
                          <w:rPr>
                            <w:rFonts w:ascii="Arial Narrow" w:hAnsi="Arial Narrow"/>
                            <w:sz w:val="24"/>
                          </w:rPr>
                        </w:pPr>
                        <w:r>
                          <w:rPr>
                            <w:rFonts w:ascii="Arial Narrow" w:hAnsi="Arial Narrow"/>
                            <w:color w:val="1D1D1B"/>
                            <w:sz w:val="24"/>
                          </w:rPr>
                          <w:t>Teniente 2°</w:t>
                        </w:r>
                      </w:p>
                    </w:tc>
                    <w:tc>
                      <w:tcPr>
                        <w:tcW w:w="1569" w:type="dxa"/>
                      </w:tcPr>
                      <w:p>
                        <w:pPr>
                          <w:pStyle w:val="TableParagraph"/>
                          <w:spacing w:before="169"/>
                          <w:ind w:left="202" w:right="203"/>
                          <w:jc w:val="center"/>
                          <w:rPr>
                            <w:rFonts w:ascii="Arial Narrow" w:hAnsi="Arial Narrow"/>
                            <w:sz w:val="24"/>
                          </w:rPr>
                        </w:pPr>
                        <w:r>
                          <w:rPr>
                            <w:rFonts w:ascii="Arial Narrow" w:hAnsi="Arial Narrow"/>
                            <w:color w:val="1D1D1B"/>
                            <w:sz w:val="24"/>
                          </w:rPr>
                          <w:t>5 años</w:t>
                        </w:r>
                      </w:p>
                    </w:tc>
                    <w:tc>
                      <w:tcPr>
                        <w:tcW w:w="1181" w:type="dxa"/>
                      </w:tcPr>
                      <w:p>
                        <w:pPr>
                          <w:pStyle w:val="TableParagraph"/>
                          <w:spacing w:before="169"/>
                          <w:ind w:left="269" w:right="270"/>
                          <w:jc w:val="center"/>
                          <w:rPr>
                            <w:rFonts w:ascii="Arial Narrow" w:hAnsi="Arial Narrow"/>
                            <w:sz w:val="24"/>
                          </w:rPr>
                        </w:pPr>
                        <w:r>
                          <w:rPr>
                            <w:rFonts w:ascii="Arial Narrow" w:hAnsi="Arial Narrow"/>
                            <w:color w:val="1D1D1B"/>
                            <w:sz w:val="24"/>
                          </w:rPr>
                          <w:t>5 años</w:t>
                        </w:r>
                      </w:p>
                    </w:tc>
                    <w:tc>
                      <w:tcPr>
                        <w:tcW w:w="1748" w:type="dxa"/>
                      </w:tcPr>
                      <w:p>
                        <w:pPr>
                          <w:pStyle w:val="TableParagraph"/>
                          <w:spacing w:before="169"/>
                          <w:ind w:left="115" w:right="116"/>
                          <w:jc w:val="center"/>
                          <w:rPr>
                            <w:rFonts w:ascii="Arial Narrow" w:hAnsi="Arial Narrow"/>
                            <w:sz w:val="24"/>
                          </w:rPr>
                        </w:pPr>
                        <w:r>
                          <w:rPr>
                            <w:rFonts w:ascii="Arial Narrow" w:hAnsi="Arial Narrow"/>
                            <w:color w:val="1D1D1B"/>
                            <w:sz w:val="24"/>
                          </w:rPr>
                          <w:t>5 años</w:t>
                        </w:r>
                      </w:p>
                    </w:tc>
                    <w:tc>
                      <w:tcPr>
                        <w:tcW w:w="1115" w:type="dxa"/>
                      </w:tcPr>
                      <w:p>
                        <w:pPr>
                          <w:pStyle w:val="TableParagraph"/>
                          <w:spacing w:before="169"/>
                          <w:ind w:left="256"/>
                          <w:rPr>
                            <w:rFonts w:ascii="Arial Narrow" w:hAnsi="Arial Narrow"/>
                            <w:sz w:val="24"/>
                          </w:rPr>
                        </w:pPr>
                        <w:r>
                          <w:rPr>
                            <w:rFonts w:ascii="Arial Narrow" w:hAnsi="Arial Narrow"/>
                            <w:color w:val="1D1D1B"/>
                            <w:sz w:val="24"/>
                          </w:rPr>
                          <w:t>5 años</w:t>
                        </w:r>
                      </w:p>
                    </w:tc>
                    <w:tc>
                      <w:tcPr>
                        <w:tcW w:w="1002" w:type="dxa"/>
                      </w:tcPr>
                      <w:p>
                        <w:pPr>
                          <w:pStyle w:val="TableParagraph"/>
                          <w:spacing w:before="169"/>
                          <w:ind w:left="146" w:right="147"/>
                          <w:jc w:val="center"/>
                          <w:rPr>
                            <w:rFonts w:ascii="Arial Narrow" w:hAnsi="Arial Narrow"/>
                            <w:sz w:val="24"/>
                          </w:rPr>
                        </w:pPr>
                        <w:r>
                          <w:rPr>
                            <w:rFonts w:ascii="Arial Narrow" w:hAnsi="Arial Narrow"/>
                            <w:color w:val="1D1D1B"/>
                            <w:sz w:val="24"/>
                          </w:rPr>
                          <w:t>5 años</w:t>
                        </w:r>
                      </w:p>
                    </w:tc>
                  </w:tr>
                  <w:tr>
                    <w:trPr>
                      <w:trHeight w:val="624" w:hRule="exact"/>
                    </w:trPr>
                    <w:tc>
                      <w:tcPr>
                        <w:tcW w:w="1923" w:type="dxa"/>
                      </w:tcPr>
                      <w:p>
                        <w:pPr>
                          <w:pStyle w:val="TableParagraph"/>
                          <w:spacing w:before="169"/>
                          <w:ind w:left="102"/>
                          <w:rPr>
                            <w:rFonts w:ascii="Arial Narrow" w:hAnsi="Arial Narrow"/>
                            <w:sz w:val="24"/>
                          </w:rPr>
                        </w:pPr>
                        <w:r>
                          <w:rPr>
                            <w:rFonts w:ascii="Arial Narrow" w:hAnsi="Arial Narrow"/>
                            <w:color w:val="1D1D1B"/>
                            <w:sz w:val="24"/>
                          </w:rPr>
                          <w:t>Teniente 1°</w:t>
                        </w:r>
                      </w:p>
                    </w:tc>
                    <w:tc>
                      <w:tcPr>
                        <w:tcW w:w="1569" w:type="dxa"/>
                      </w:tcPr>
                      <w:p>
                        <w:pPr>
                          <w:pStyle w:val="TableParagraph"/>
                          <w:spacing w:before="169"/>
                          <w:ind w:left="202" w:right="203"/>
                          <w:jc w:val="center"/>
                          <w:rPr>
                            <w:rFonts w:ascii="Arial Narrow" w:hAnsi="Arial Narrow"/>
                            <w:sz w:val="24"/>
                          </w:rPr>
                        </w:pPr>
                        <w:r>
                          <w:rPr>
                            <w:rFonts w:ascii="Arial Narrow" w:hAnsi="Arial Narrow"/>
                            <w:color w:val="1D1D1B"/>
                            <w:sz w:val="24"/>
                          </w:rPr>
                          <w:t>6 años</w:t>
                        </w:r>
                      </w:p>
                    </w:tc>
                    <w:tc>
                      <w:tcPr>
                        <w:tcW w:w="1181" w:type="dxa"/>
                      </w:tcPr>
                      <w:p>
                        <w:pPr>
                          <w:pStyle w:val="TableParagraph"/>
                          <w:spacing w:before="169"/>
                          <w:ind w:left="269" w:right="270"/>
                          <w:jc w:val="center"/>
                          <w:rPr>
                            <w:rFonts w:ascii="Arial Narrow" w:hAnsi="Arial Narrow"/>
                            <w:sz w:val="24"/>
                          </w:rPr>
                        </w:pPr>
                        <w:r>
                          <w:rPr>
                            <w:rFonts w:ascii="Arial Narrow" w:hAnsi="Arial Narrow"/>
                            <w:color w:val="1D1D1B"/>
                            <w:sz w:val="24"/>
                          </w:rPr>
                          <w:t>6 años</w:t>
                        </w:r>
                      </w:p>
                    </w:tc>
                    <w:tc>
                      <w:tcPr>
                        <w:tcW w:w="1748" w:type="dxa"/>
                      </w:tcPr>
                      <w:p>
                        <w:pPr>
                          <w:pStyle w:val="TableParagraph"/>
                          <w:spacing w:before="169"/>
                          <w:ind w:left="115" w:right="116"/>
                          <w:jc w:val="center"/>
                          <w:rPr>
                            <w:rFonts w:ascii="Arial Narrow" w:hAnsi="Arial Narrow"/>
                            <w:sz w:val="24"/>
                          </w:rPr>
                        </w:pPr>
                        <w:r>
                          <w:rPr>
                            <w:rFonts w:ascii="Arial Narrow" w:hAnsi="Arial Narrow"/>
                            <w:color w:val="1D1D1B"/>
                            <w:sz w:val="24"/>
                          </w:rPr>
                          <w:t>6 años</w:t>
                        </w:r>
                      </w:p>
                    </w:tc>
                    <w:tc>
                      <w:tcPr>
                        <w:tcW w:w="1115" w:type="dxa"/>
                      </w:tcPr>
                      <w:p>
                        <w:pPr>
                          <w:pStyle w:val="TableParagraph"/>
                          <w:spacing w:before="169"/>
                          <w:ind w:left="256"/>
                          <w:rPr>
                            <w:rFonts w:ascii="Arial Narrow" w:hAnsi="Arial Narrow"/>
                            <w:sz w:val="24"/>
                          </w:rPr>
                        </w:pPr>
                        <w:r>
                          <w:rPr>
                            <w:rFonts w:ascii="Arial Narrow" w:hAnsi="Arial Narrow"/>
                            <w:color w:val="1D1D1B"/>
                            <w:sz w:val="24"/>
                          </w:rPr>
                          <w:t>6 años</w:t>
                        </w:r>
                      </w:p>
                    </w:tc>
                    <w:tc>
                      <w:tcPr>
                        <w:tcW w:w="1002" w:type="dxa"/>
                      </w:tcPr>
                      <w:p>
                        <w:pPr>
                          <w:pStyle w:val="TableParagraph"/>
                          <w:spacing w:before="169"/>
                          <w:ind w:left="146" w:right="147"/>
                          <w:jc w:val="center"/>
                          <w:rPr>
                            <w:rFonts w:ascii="Arial Narrow" w:hAnsi="Arial Narrow"/>
                            <w:sz w:val="24"/>
                          </w:rPr>
                        </w:pPr>
                        <w:r>
                          <w:rPr>
                            <w:rFonts w:ascii="Arial Narrow" w:hAnsi="Arial Narrow"/>
                            <w:color w:val="1D1D1B"/>
                            <w:sz w:val="24"/>
                          </w:rPr>
                          <w:t>6 años</w:t>
                        </w:r>
                      </w:p>
                    </w:tc>
                  </w:tr>
                  <w:tr>
                    <w:trPr>
                      <w:trHeight w:val="624" w:hRule="exact"/>
                    </w:trPr>
                    <w:tc>
                      <w:tcPr>
                        <w:tcW w:w="1923" w:type="dxa"/>
                      </w:tcPr>
                      <w:p>
                        <w:pPr>
                          <w:pStyle w:val="TableParagraph"/>
                          <w:spacing w:before="168"/>
                          <w:ind w:left="102"/>
                          <w:rPr>
                            <w:rFonts w:ascii="Arial Narrow" w:hAnsi="Arial Narrow"/>
                            <w:sz w:val="24"/>
                          </w:rPr>
                        </w:pPr>
                        <w:r>
                          <w:rPr>
                            <w:rFonts w:ascii="Arial Narrow" w:hAnsi="Arial Narrow"/>
                            <w:color w:val="1D1D1B"/>
                            <w:sz w:val="24"/>
                          </w:rPr>
                          <w:t>Capitán de Corbeta</w:t>
                        </w:r>
                      </w:p>
                    </w:tc>
                    <w:tc>
                      <w:tcPr>
                        <w:tcW w:w="1569" w:type="dxa"/>
                      </w:tcPr>
                      <w:p>
                        <w:pPr>
                          <w:pStyle w:val="TableParagraph"/>
                          <w:spacing w:before="168"/>
                          <w:ind w:left="203" w:right="203"/>
                          <w:jc w:val="center"/>
                          <w:rPr>
                            <w:rFonts w:ascii="Arial Narrow" w:hAnsi="Arial Narrow"/>
                            <w:sz w:val="24"/>
                          </w:rPr>
                        </w:pPr>
                        <w:r>
                          <w:rPr>
                            <w:rFonts w:ascii="Arial Narrow" w:hAnsi="Arial Narrow"/>
                            <w:color w:val="1D1D1B"/>
                            <w:sz w:val="24"/>
                          </w:rPr>
                          <w:t>5 años</w:t>
                        </w:r>
                      </w:p>
                    </w:tc>
                    <w:tc>
                      <w:tcPr>
                        <w:tcW w:w="1181" w:type="dxa"/>
                      </w:tcPr>
                      <w:p>
                        <w:pPr>
                          <w:pStyle w:val="TableParagraph"/>
                          <w:spacing w:before="168"/>
                          <w:ind w:left="269" w:right="269"/>
                          <w:jc w:val="center"/>
                          <w:rPr>
                            <w:rFonts w:ascii="Arial Narrow" w:hAnsi="Arial Narrow"/>
                            <w:sz w:val="24"/>
                          </w:rPr>
                        </w:pPr>
                        <w:r>
                          <w:rPr>
                            <w:rFonts w:ascii="Arial Narrow" w:hAnsi="Arial Narrow"/>
                            <w:color w:val="1D1D1B"/>
                            <w:sz w:val="24"/>
                          </w:rPr>
                          <w:t>5 años</w:t>
                        </w:r>
                      </w:p>
                    </w:tc>
                    <w:tc>
                      <w:tcPr>
                        <w:tcW w:w="1748" w:type="dxa"/>
                      </w:tcPr>
                      <w:p>
                        <w:pPr>
                          <w:pStyle w:val="TableParagraph"/>
                          <w:spacing w:before="168"/>
                          <w:ind w:left="116" w:right="116"/>
                          <w:jc w:val="center"/>
                          <w:rPr>
                            <w:rFonts w:ascii="Arial Narrow" w:hAnsi="Arial Narrow"/>
                            <w:sz w:val="24"/>
                          </w:rPr>
                        </w:pPr>
                        <w:r>
                          <w:rPr>
                            <w:rFonts w:ascii="Arial Narrow" w:hAnsi="Arial Narrow"/>
                            <w:color w:val="1D1D1B"/>
                            <w:sz w:val="24"/>
                          </w:rPr>
                          <w:t>5 años</w:t>
                        </w:r>
                      </w:p>
                    </w:tc>
                    <w:tc>
                      <w:tcPr>
                        <w:tcW w:w="1115" w:type="dxa"/>
                      </w:tcPr>
                      <w:p>
                        <w:pPr>
                          <w:pStyle w:val="TableParagraph"/>
                          <w:spacing w:before="168"/>
                          <w:ind w:left="255"/>
                          <w:rPr>
                            <w:rFonts w:ascii="Arial Narrow" w:hAnsi="Arial Narrow"/>
                            <w:sz w:val="24"/>
                          </w:rPr>
                        </w:pPr>
                        <w:r>
                          <w:rPr>
                            <w:rFonts w:ascii="Arial Narrow" w:hAnsi="Arial Narrow"/>
                            <w:color w:val="1D1D1B"/>
                            <w:sz w:val="24"/>
                          </w:rPr>
                          <w:t>5 años</w:t>
                        </w:r>
                      </w:p>
                    </w:tc>
                    <w:tc>
                      <w:tcPr>
                        <w:tcW w:w="1002" w:type="dxa"/>
                      </w:tcPr>
                      <w:p>
                        <w:pPr>
                          <w:pStyle w:val="TableParagraph"/>
                          <w:spacing w:before="168"/>
                          <w:ind w:left="147" w:right="147"/>
                          <w:jc w:val="center"/>
                          <w:rPr>
                            <w:rFonts w:ascii="Arial Narrow" w:hAnsi="Arial Narrow"/>
                            <w:sz w:val="24"/>
                          </w:rPr>
                        </w:pPr>
                        <w:r>
                          <w:rPr>
                            <w:rFonts w:ascii="Arial Narrow" w:hAnsi="Arial Narrow"/>
                            <w:color w:val="1D1D1B"/>
                            <w:sz w:val="24"/>
                          </w:rPr>
                          <w:t>6 años</w:t>
                        </w:r>
                      </w:p>
                    </w:tc>
                  </w:tr>
                  <w:tr>
                    <w:trPr>
                      <w:trHeight w:val="624" w:hRule="exact"/>
                    </w:trPr>
                    <w:tc>
                      <w:tcPr>
                        <w:tcW w:w="1923" w:type="dxa"/>
                      </w:tcPr>
                      <w:p>
                        <w:pPr>
                          <w:pStyle w:val="TableParagraph"/>
                          <w:spacing w:before="168"/>
                          <w:ind w:left="101"/>
                          <w:rPr>
                            <w:rFonts w:ascii="Arial Narrow" w:hAnsi="Arial Narrow"/>
                            <w:sz w:val="24"/>
                          </w:rPr>
                        </w:pPr>
                        <w:r>
                          <w:rPr>
                            <w:rFonts w:ascii="Arial Narrow" w:hAnsi="Arial Narrow"/>
                            <w:color w:val="1D1D1B"/>
                            <w:sz w:val="24"/>
                          </w:rPr>
                          <w:t>Capitán de Fragata</w:t>
                        </w:r>
                      </w:p>
                    </w:tc>
                    <w:tc>
                      <w:tcPr>
                        <w:tcW w:w="1569" w:type="dxa"/>
                      </w:tcPr>
                      <w:p>
                        <w:pPr>
                          <w:pStyle w:val="TableParagraph"/>
                          <w:spacing w:before="168"/>
                          <w:ind w:left="203" w:right="203"/>
                          <w:jc w:val="center"/>
                          <w:rPr>
                            <w:rFonts w:ascii="Arial Narrow" w:hAnsi="Arial Narrow"/>
                            <w:sz w:val="24"/>
                          </w:rPr>
                        </w:pPr>
                        <w:r>
                          <w:rPr>
                            <w:rFonts w:ascii="Arial Narrow" w:hAnsi="Arial Narrow"/>
                            <w:color w:val="1D1D1B"/>
                            <w:sz w:val="24"/>
                          </w:rPr>
                          <w:t>5 años</w:t>
                        </w:r>
                      </w:p>
                    </w:tc>
                    <w:tc>
                      <w:tcPr>
                        <w:tcW w:w="1181" w:type="dxa"/>
                      </w:tcPr>
                      <w:p>
                        <w:pPr>
                          <w:pStyle w:val="TableParagraph"/>
                          <w:spacing w:before="168"/>
                          <w:ind w:left="269" w:right="269"/>
                          <w:jc w:val="center"/>
                          <w:rPr>
                            <w:rFonts w:ascii="Arial Narrow" w:hAnsi="Arial Narrow"/>
                            <w:sz w:val="24"/>
                          </w:rPr>
                        </w:pPr>
                        <w:r>
                          <w:rPr>
                            <w:rFonts w:ascii="Arial Narrow" w:hAnsi="Arial Narrow"/>
                            <w:color w:val="1D1D1B"/>
                            <w:sz w:val="24"/>
                          </w:rPr>
                          <w:t>5 años</w:t>
                        </w:r>
                      </w:p>
                    </w:tc>
                    <w:tc>
                      <w:tcPr>
                        <w:tcW w:w="1748" w:type="dxa"/>
                      </w:tcPr>
                      <w:p>
                        <w:pPr>
                          <w:pStyle w:val="TableParagraph"/>
                          <w:spacing w:before="168"/>
                          <w:ind w:left="116" w:right="116"/>
                          <w:jc w:val="center"/>
                          <w:rPr>
                            <w:rFonts w:ascii="Arial Narrow" w:hAnsi="Arial Narrow"/>
                            <w:sz w:val="24"/>
                          </w:rPr>
                        </w:pPr>
                        <w:r>
                          <w:rPr>
                            <w:rFonts w:ascii="Arial Narrow" w:hAnsi="Arial Narrow"/>
                            <w:color w:val="1D1D1B"/>
                            <w:sz w:val="24"/>
                          </w:rPr>
                          <w:t>5 años</w:t>
                        </w:r>
                      </w:p>
                    </w:tc>
                    <w:tc>
                      <w:tcPr>
                        <w:tcW w:w="1115" w:type="dxa"/>
                      </w:tcPr>
                      <w:p>
                        <w:pPr>
                          <w:pStyle w:val="TableParagraph"/>
                          <w:spacing w:before="168"/>
                          <w:ind w:left="255"/>
                          <w:rPr>
                            <w:rFonts w:ascii="Arial Narrow" w:hAnsi="Arial Narrow"/>
                            <w:sz w:val="24"/>
                          </w:rPr>
                        </w:pPr>
                        <w:r>
                          <w:rPr>
                            <w:rFonts w:ascii="Arial Narrow" w:hAnsi="Arial Narrow"/>
                            <w:color w:val="1D1D1B"/>
                            <w:sz w:val="24"/>
                          </w:rPr>
                          <w:t>5 años</w:t>
                        </w:r>
                      </w:p>
                    </w:tc>
                    <w:tc>
                      <w:tcPr>
                        <w:tcW w:w="1002" w:type="dxa"/>
                      </w:tcPr>
                      <w:p>
                        <w:pPr>
                          <w:pStyle w:val="TableParagraph"/>
                          <w:spacing w:before="168"/>
                          <w:ind w:left="147" w:right="147"/>
                          <w:jc w:val="center"/>
                          <w:rPr>
                            <w:rFonts w:ascii="Arial Narrow" w:hAnsi="Arial Narrow"/>
                            <w:sz w:val="24"/>
                          </w:rPr>
                        </w:pPr>
                        <w:r>
                          <w:rPr>
                            <w:rFonts w:ascii="Arial Narrow" w:hAnsi="Arial Narrow"/>
                            <w:color w:val="1D1D1B"/>
                            <w:sz w:val="24"/>
                          </w:rPr>
                          <w:t>4 años</w:t>
                        </w:r>
                      </w:p>
                    </w:tc>
                  </w:tr>
                  <w:tr>
                    <w:trPr>
                      <w:trHeight w:val="624" w:hRule="exact"/>
                    </w:trPr>
                    <w:tc>
                      <w:tcPr>
                        <w:tcW w:w="1923" w:type="dxa"/>
                      </w:tcPr>
                      <w:p>
                        <w:pPr>
                          <w:pStyle w:val="TableParagraph"/>
                          <w:spacing w:before="168"/>
                          <w:ind w:left="101"/>
                          <w:rPr>
                            <w:rFonts w:ascii="Arial Narrow" w:hAnsi="Arial Narrow"/>
                            <w:sz w:val="24"/>
                          </w:rPr>
                        </w:pPr>
                        <w:r>
                          <w:rPr>
                            <w:rFonts w:ascii="Arial Narrow" w:hAnsi="Arial Narrow"/>
                            <w:color w:val="1D1D1B"/>
                            <w:sz w:val="24"/>
                          </w:rPr>
                          <w:t>Capitán de Navío</w:t>
                        </w:r>
                      </w:p>
                    </w:tc>
                    <w:tc>
                      <w:tcPr>
                        <w:tcW w:w="1569" w:type="dxa"/>
                      </w:tcPr>
                      <w:p>
                        <w:pPr>
                          <w:pStyle w:val="TableParagraph"/>
                          <w:spacing w:before="168"/>
                          <w:ind w:left="202" w:right="203"/>
                          <w:jc w:val="center"/>
                          <w:rPr>
                            <w:rFonts w:ascii="Arial Narrow" w:hAnsi="Arial Narrow"/>
                            <w:sz w:val="24"/>
                          </w:rPr>
                        </w:pPr>
                        <w:r>
                          <w:rPr>
                            <w:rFonts w:ascii="Arial Narrow" w:hAnsi="Arial Narrow"/>
                            <w:color w:val="1D1D1B"/>
                            <w:sz w:val="24"/>
                          </w:rPr>
                          <w:t>5 años</w:t>
                        </w:r>
                      </w:p>
                    </w:tc>
                    <w:tc>
                      <w:tcPr>
                        <w:tcW w:w="1181" w:type="dxa"/>
                      </w:tcPr>
                      <w:p>
                        <w:pPr>
                          <w:pStyle w:val="TableParagraph"/>
                          <w:spacing w:before="168"/>
                          <w:ind w:left="269" w:right="270"/>
                          <w:jc w:val="center"/>
                          <w:rPr>
                            <w:rFonts w:ascii="Arial Narrow" w:hAnsi="Arial Narrow"/>
                            <w:sz w:val="24"/>
                          </w:rPr>
                        </w:pPr>
                        <w:r>
                          <w:rPr>
                            <w:rFonts w:ascii="Arial Narrow" w:hAnsi="Arial Narrow"/>
                            <w:color w:val="1D1D1B"/>
                            <w:sz w:val="24"/>
                          </w:rPr>
                          <w:t>5 años</w:t>
                        </w:r>
                      </w:p>
                    </w:tc>
                    <w:tc>
                      <w:tcPr>
                        <w:tcW w:w="1748" w:type="dxa"/>
                      </w:tcPr>
                      <w:p>
                        <w:pPr>
                          <w:pStyle w:val="TableParagraph"/>
                          <w:spacing w:before="168"/>
                          <w:ind w:left="115" w:right="116"/>
                          <w:jc w:val="center"/>
                          <w:rPr>
                            <w:rFonts w:ascii="Arial Narrow" w:hAnsi="Arial Narrow"/>
                            <w:sz w:val="24"/>
                          </w:rPr>
                        </w:pPr>
                        <w:r>
                          <w:rPr>
                            <w:rFonts w:ascii="Arial Narrow" w:hAnsi="Arial Narrow"/>
                            <w:color w:val="1D1D1B"/>
                            <w:sz w:val="24"/>
                          </w:rPr>
                          <w:t>5 años</w:t>
                        </w:r>
                      </w:p>
                    </w:tc>
                    <w:tc>
                      <w:tcPr>
                        <w:tcW w:w="1115" w:type="dxa"/>
                      </w:tcPr>
                      <w:p>
                        <w:pPr>
                          <w:pStyle w:val="TableParagraph"/>
                          <w:spacing w:before="168"/>
                          <w:ind w:left="255"/>
                          <w:rPr>
                            <w:rFonts w:ascii="Arial Narrow" w:hAnsi="Arial Narrow"/>
                            <w:sz w:val="24"/>
                          </w:rPr>
                        </w:pPr>
                        <w:r>
                          <w:rPr>
                            <w:rFonts w:ascii="Arial Narrow" w:hAnsi="Arial Narrow"/>
                            <w:color w:val="1D1D1B"/>
                            <w:sz w:val="24"/>
                          </w:rPr>
                          <w:t>5 años</w:t>
                        </w:r>
                      </w:p>
                    </w:tc>
                    <w:tc>
                      <w:tcPr>
                        <w:tcW w:w="1002" w:type="dxa"/>
                      </w:tcPr>
                      <w:p>
                        <w:pPr/>
                      </w:p>
                    </w:tc>
                  </w:tr>
                  <w:tr>
                    <w:trPr>
                      <w:trHeight w:val="624" w:hRule="exact"/>
                    </w:trPr>
                    <w:tc>
                      <w:tcPr>
                        <w:tcW w:w="1923" w:type="dxa"/>
                      </w:tcPr>
                      <w:p>
                        <w:pPr>
                          <w:pStyle w:val="TableParagraph"/>
                          <w:spacing w:before="168"/>
                          <w:ind w:left="101"/>
                          <w:rPr>
                            <w:rFonts w:ascii="Arial Narrow"/>
                            <w:sz w:val="24"/>
                          </w:rPr>
                        </w:pPr>
                        <w:r>
                          <w:rPr>
                            <w:rFonts w:ascii="Arial Narrow"/>
                            <w:color w:val="1D1D1B"/>
                            <w:sz w:val="24"/>
                          </w:rPr>
                          <w:t>Contraalmirante</w:t>
                        </w:r>
                      </w:p>
                    </w:tc>
                    <w:tc>
                      <w:tcPr>
                        <w:tcW w:w="1569" w:type="dxa"/>
                      </w:tcPr>
                      <w:p>
                        <w:pPr>
                          <w:pStyle w:val="TableParagraph"/>
                          <w:spacing w:before="168"/>
                          <w:ind w:left="202" w:right="203"/>
                          <w:jc w:val="center"/>
                          <w:rPr>
                            <w:rFonts w:ascii="Arial Narrow" w:hAnsi="Arial Narrow"/>
                            <w:sz w:val="24"/>
                          </w:rPr>
                        </w:pPr>
                        <w:r>
                          <w:rPr>
                            <w:rFonts w:ascii="Arial Narrow" w:hAnsi="Arial Narrow"/>
                            <w:color w:val="1D1D1B"/>
                            <w:sz w:val="24"/>
                          </w:rPr>
                          <w:t>2 años</w:t>
                        </w:r>
                      </w:p>
                    </w:tc>
                    <w:tc>
                      <w:tcPr>
                        <w:tcW w:w="1181" w:type="dxa"/>
                      </w:tcPr>
                      <w:p>
                        <w:pPr/>
                      </w:p>
                    </w:tc>
                    <w:tc>
                      <w:tcPr>
                        <w:tcW w:w="1748" w:type="dxa"/>
                      </w:tcPr>
                      <w:p>
                        <w:pPr/>
                      </w:p>
                    </w:tc>
                    <w:tc>
                      <w:tcPr>
                        <w:tcW w:w="1115" w:type="dxa"/>
                      </w:tcPr>
                      <w:p>
                        <w:pPr/>
                      </w:p>
                    </w:tc>
                    <w:tc>
                      <w:tcPr>
                        <w:tcW w:w="1002" w:type="dxa"/>
                      </w:tcPr>
                      <w:p>
                        <w:pPr/>
                      </w:p>
                    </w:tc>
                  </w:tr>
                </w:tbl>
                <w:p>
                  <w:pPr>
                    <w:pStyle w:val="BodyText"/>
                  </w:pPr>
                </w:p>
              </w:txbxContent>
            </v:textbox>
            <w10:wrap type="none"/>
          </v:shape>
        </w:pict>
      </w:r>
      <w:r>
        <w:rPr>
          <w:rFonts w:ascii="Arial Narrow" w:hAnsi="Arial Narrow"/>
          <w:color w:val="1D1D1B"/>
          <w:sz w:val="24"/>
        </w:rPr>
        <w:t>Tiempos mínimos en el grado para ascender al grado superior: A.- Oficiales de Línea.</w:t>
      </w: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spacing w:before="5"/>
        <w:rPr>
          <w:rFonts w:ascii="Arial Narrow"/>
          <w:sz w:val="24"/>
        </w:rPr>
      </w:pPr>
    </w:p>
    <w:p>
      <w:pPr>
        <w:spacing w:before="71"/>
        <w:ind w:left="1552" w:right="7244" w:firstLine="0"/>
        <w:jc w:val="left"/>
        <w:rPr>
          <w:rFonts w:ascii="Arial Narrow"/>
          <w:sz w:val="24"/>
        </w:rPr>
      </w:pPr>
      <w:r>
        <w:rPr>
          <w:rFonts w:ascii="Arial Narrow"/>
          <w:color w:val="1D1D1B"/>
          <w:sz w:val="24"/>
        </w:rPr>
        <w:t>B.- Oficiales de los Servicios:</w:t>
      </w: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BodyText"/>
        <w:rPr>
          <w:rFonts w:ascii="Arial Narrow"/>
        </w:rPr>
      </w:pPr>
    </w:p>
    <w:p>
      <w:pPr>
        <w:pStyle w:val="Heading2"/>
        <w:spacing w:before="69"/>
        <w:ind w:right="989"/>
        <w:jc w:val="right"/>
      </w:pPr>
      <w:r>
        <w:rPr/>
        <w:pict>
          <v:shape style="position:absolute;margin-left:573.636719pt;margin-top:24.670155pt;width:12pt;height:58.15pt;mso-position-horizontal-relative:page;mso-position-vertical-relative:paragraph;z-index:906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8"/>
                    </w:rPr>
                    <w:t>Seis</w:t>
                  </w:r>
                </w:p>
              </w:txbxContent>
            </v:textbox>
            <w10:wrap type="none"/>
          </v:shape>
        </w:pict>
      </w:r>
      <w:r>
        <w:rPr/>
        <w:pict>
          <v:shape style="position:absolute;margin-left:573.636719pt;margin-top:-88.069847pt;width:12pt;height:85.95pt;mso-position-horizontal-relative:page;mso-position-vertical-relative:paragraph;z-index:9088" type="#_x0000_t202" filled="false" stroked="false">
            <v:textbox inset="0,0,0,0" style="layout-flow:vertical;mso-layout-flow-alt:bottom-to-top">
              <w:txbxContent>
                <w:p>
                  <w:pPr>
                    <w:pStyle w:val="BodyText"/>
                    <w:spacing w:line="221" w:lineRule="exact"/>
                    <w:ind w:left="20" w:right="-412"/>
                    <w:rPr>
                      <w:rFonts w:ascii="Gill Sans MT"/>
                    </w:rPr>
                  </w:pPr>
                  <w:r>
                    <w:rPr>
                      <w:rFonts w:ascii="Gill Sans MT"/>
                      <w:color w:val="9D9D9C"/>
                      <w:w w:val="108"/>
                    </w:rPr>
                    <w:t>El</w:t>
                  </w:r>
                  <w:r>
                    <w:rPr>
                      <w:rFonts w:ascii="Gill Sans MT"/>
                      <w:color w:val="9D9D9C"/>
                    </w:rPr>
                    <w:t> </w:t>
                  </w:r>
                  <w:r>
                    <w:rPr>
                      <w:rFonts w:ascii="Gill Sans MT"/>
                      <w:color w:val="9D9D9C"/>
                      <w:w w:val="112"/>
                    </w:rPr>
                    <w:t>Ofcial</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11"/>
                    </w:rPr>
                    <w:t>Marina</w:t>
                  </w:r>
                </w:p>
              </w:txbxContent>
            </v:textbox>
            <w10:wrap type="none"/>
          </v:shape>
        </w:pict>
      </w:r>
      <w:r>
        <w:rPr/>
        <w:pict>
          <v:shape style="position:absolute;margin-left:77.692902pt;margin-top:-126.457245pt;width:480.25pt;height:173.35pt;mso-position-horizontal-relative:page;mso-position-vertical-relative:paragraph;z-index:9136" type="#_x0000_t202" filled="false" stroked="false">
            <v:textbox inset="0,0,0,0">
              <w:txbxContent>
                <w:tbl>
                  <w:tblPr>
                    <w:tblW w:w="0" w:type="auto"/>
                    <w:jc w:val="left"/>
                    <w:tblBorders>
                      <w:top w:val="single" w:sz="4" w:space="0" w:color="1D1D1B"/>
                      <w:left w:val="single" w:sz="4" w:space="0" w:color="1D1D1B"/>
                      <w:bottom w:val="single" w:sz="4" w:space="0" w:color="1D1D1B"/>
                      <w:right w:val="single" w:sz="4" w:space="0" w:color="1D1D1B"/>
                      <w:insideH w:val="single" w:sz="4" w:space="0" w:color="1D1D1B"/>
                      <w:insideV w:val="single" w:sz="4" w:space="0" w:color="1D1D1B"/>
                    </w:tblBorders>
                    <w:tblLayout w:type="fixed"/>
                    <w:tblCellMar>
                      <w:top w:w="0" w:type="dxa"/>
                      <w:left w:w="0" w:type="dxa"/>
                      <w:bottom w:w="0" w:type="dxa"/>
                      <w:right w:w="0" w:type="dxa"/>
                    </w:tblCellMar>
                    <w:tblLook w:val="01E0"/>
                  </w:tblPr>
                  <w:tblGrid>
                    <w:gridCol w:w="1960"/>
                    <w:gridCol w:w="1285"/>
                    <w:gridCol w:w="1200"/>
                    <w:gridCol w:w="1332"/>
                    <w:gridCol w:w="1191"/>
                    <w:gridCol w:w="1474"/>
                    <w:gridCol w:w="1148"/>
                  </w:tblGrid>
                  <w:tr>
                    <w:trPr>
                      <w:trHeight w:val="962" w:hRule="exact"/>
                    </w:trPr>
                    <w:tc>
                      <w:tcPr>
                        <w:tcW w:w="1960" w:type="dxa"/>
                      </w:tcPr>
                      <w:p>
                        <w:pPr>
                          <w:pStyle w:val="TableParagraph"/>
                          <w:spacing w:before="4"/>
                          <w:ind w:left="0"/>
                          <w:rPr>
                            <w:b/>
                            <w:sz w:val="29"/>
                          </w:rPr>
                        </w:pPr>
                      </w:p>
                      <w:p>
                        <w:pPr>
                          <w:pStyle w:val="TableParagraph"/>
                          <w:spacing w:before="1"/>
                          <w:ind w:left="103"/>
                          <w:rPr>
                            <w:rFonts w:ascii="Arial Narrow" w:hAnsi="Arial Narrow"/>
                            <w:b/>
                            <w:sz w:val="24"/>
                          </w:rPr>
                        </w:pPr>
                        <w:r>
                          <w:rPr>
                            <w:rFonts w:ascii="Arial Narrow" w:hAnsi="Arial Narrow"/>
                            <w:b/>
                            <w:color w:val="1D1D1B"/>
                            <w:sz w:val="24"/>
                          </w:rPr>
                          <w:t>ESCALAFÓN</w:t>
                        </w:r>
                      </w:p>
                    </w:tc>
                    <w:tc>
                      <w:tcPr>
                        <w:tcW w:w="1285" w:type="dxa"/>
                      </w:tcPr>
                      <w:p>
                        <w:pPr>
                          <w:pStyle w:val="TableParagraph"/>
                          <w:spacing w:before="4"/>
                          <w:ind w:left="0"/>
                          <w:rPr>
                            <w:b/>
                            <w:sz w:val="29"/>
                          </w:rPr>
                        </w:pPr>
                      </w:p>
                      <w:p>
                        <w:pPr>
                          <w:pStyle w:val="TableParagraph"/>
                          <w:spacing w:before="1"/>
                          <w:ind w:left="251" w:right="251"/>
                          <w:jc w:val="center"/>
                          <w:rPr>
                            <w:rFonts w:ascii="Arial Narrow"/>
                            <w:b/>
                            <w:sz w:val="24"/>
                          </w:rPr>
                        </w:pPr>
                        <w:r>
                          <w:rPr>
                            <w:rFonts w:ascii="Arial Narrow"/>
                            <w:b/>
                            <w:color w:val="1D1D1B"/>
                            <w:sz w:val="24"/>
                          </w:rPr>
                          <w:t>Justicia</w:t>
                        </w:r>
                      </w:p>
                    </w:tc>
                    <w:tc>
                      <w:tcPr>
                        <w:tcW w:w="1200" w:type="dxa"/>
                      </w:tcPr>
                      <w:p>
                        <w:pPr>
                          <w:pStyle w:val="TableParagraph"/>
                          <w:spacing w:line="252" w:lineRule="auto" w:before="194"/>
                          <w:ind w:left="332" w:right="193" w:hanging="121"/>
                          <w:rPr>
                            <w:rFonts w:ascii="Arial Narrow"/>
                            <w:b/>
                            <w:sz w:val="24"/>
                          </w:rPr>
                        </w:pPr>
                        <w:r>
                          <w:rPr>
                            <w:rFonts w:ascii="Arial Narrow"/>
                            <w:b/>
                            <w:color w:val="1D1D1B"/>
                            <w:sz w:val="24"/>
                          </w:rPr>
                          <w:t>Sanidad Naval</w:t>
                        </w:r>
                      </w:p>
                    </w:tc>
                    <w:tc>
                      <w:tcPr>
                        <w:tcW w:w="1332" w:type="dxa"/>
                      </w:tcPr>
                      <w:p>
                        <w:pPr>
                          <w:pStyle w:val="TableParagraph"/>
                          <w:spacing w:line="252" w:lineRule="auto" w:before="194"/>
                          <w:ind w:left="360" w:right="259" w:hanging="83"/>
                          <w:rPr>
                            <w:rFonts w:ascii="Arial Narrow"/>
                            <w:b/>
                            <w:sz w:val="24"/>
                          </w:rPr>
                        </w:pPr>
                        <w:r>
                          <w:rPr>
                            <w:rFonts w:ascii="Arial Narrow"/>
                            <w:b/>
                            <w:color w:val="1D1D1B"/>
                            <w:sz w:val="24"/>
                          </w:rPr>
                          <w:t>Sanidad Dental</w:t>
                        </w:r>
                      </w:p>
                    </w:tc>
                    <w:tc>
                      <w:tcPr>
                        <w:tcW w:w="1191" w:type="dxa"/>
                      </w:tcPr>
                      <w:p>
                        <w:pPr>
                          <w:pStyle w:val="TableParagraph"/>
                          <w:spacing w:line="252" w:lineRule="auto" w:before="194"/>
                          <w:ind w:left="147" w:right="127" w:firstLine="60"/>
                          <w:rPr>
                            <w:rFonts w:ascii="Arial Narrow"/>
                            <w:b/>
                            <w:sz w:val="24"/>
                          </w:rPr>
                        </w:pPr>
                        <w:r>
                          <w:rPr>
                            <w:rFonts w:ascii="Arial Narrow"/>
                            <w:b/>
                            <w:color w:val="1D1D1B"/>
                            <w:sz w:val="24"/>
                          </w:rPr>
                          <w:t>Servicio Religioso</w:t>
                        </w:r>
                      </w:p>
                    </w:tc>
                    <w:tc>
                      <w:tcPr>
                        <w:tcW w:w="1474" w:type="dxa"/>
                      </w:tcPr>
                      <w:p>
                        <w:pPr>
                          <w:pStyle w:val="TableParagraph"/>
                          <w:spacing w:line="252" w:lineRule="auto" w:before="50"/>
                          <w:ind w:left="124" w:right="122" w:hanging="1"/>
                          <w:jc w:val="center"/>
                          <w:rPr>
                            <w:rFonts w:ascii="Arial Narrow" w:hAnsi="Arial Narrow"/>
                            <w:b/>
                            <w:sz w:val="24"/>
                          </w:rPr>
                        </w:pPr>
                        <w:r>
                          <w:rPr>
                            <w:rFonts w:ascii="Arial Narrow" w:hAnsi="Arial Narrow"/>
                            <w:b/>
                            <w:color w:val="1D1D1B"/>
                            <w:sz w:val="24"/>
                          </w:rPr>
                          <w:t>Prácticos de los Servicios Marítimos</w:t>
                        </w:r>
                      </w:p>
                    </w:tc>
                    <w:tc>
                      <w:tcPr>
                        <w:tcW w:w="1148" w:type="dxa"/>
                      </w:tcPr>
                      <w:p>
                        <w:pPr>
                          <w:pStyle w:val="TableParagraph"/>
                          <w:spacing w:before="4"/>
                          <w:ind w:left="0"/>
                          <w:rPr>
                            <w:b/>
                            <w:sz w:val="29"/>
                          </w:rPr>
                        </w:pPr>
                      </w:p>
                      <w:p>
                        <w:pPr>
                          <w:pStyle w:val="TableParagraph"/>
                          <w:spacing w:before="1"/>
                          <w:ind w:left="213"/>
                          <w:rPr>
                            <w:rFonts w:ascii="Arial Narrow"/>
                            <w:b/>
                            <w:sz w:val="24"/>
                          </w:rPr>
                        </w:pPr>
                        <w:r>
                          <w:rPr>
                            <w:rFonts w:ascii="Arial Narrow"/>
                            <w:b/>
                            <w:color w:val="1D1D1B"/>
                            <w:sz w:val="24"/>
                          </w:rPr>
                          <w:t>Bandas</w:t>
                        </w:r>
                      </w:p>
                    </w:tc>
                  </w:tr>
                  <w:tr>
                    <w:trPr>
                      <w:trHeight w:val="624" w:hRule="exact"/>
                    </w:trPr>
                    <w:tc>
                      <w:tcPr>
                        <w:tcW w:w="1960" w:type="dxa"/>
                      </w:tcPr>
                      <w:p>
                        <w:pPr>
                          <w:pStyle w:val="TableParagraph"/>
                          <w:spacing w:before="169"/>
                          <w:ind w:left="103"/>
                          <w:rPr>
                            <w:rFonts w:ascii="Arial Narrow" w:hAnsi="Arial Narrow"/>
                            <w:sz w:val="24"/>
                          </w:rPr>
                        </w:pPr>
                        <w:r>
                          <w:rPr>
                            <w:rFonts w:ascii="Arial Narrow" w:hAnsi="Arial Narrow"/>
                            <w:color w:val="1D1D1B"/>
                            <w:sz w:val="24"/>
                          </w:rPr>
                          <w:t>Teniente 1°</w:t>
                        </w:r>
                      </w:p>
                    </w:tc>
                    <w:tc>
                      <w:tcPr>
                        <w:tcW w:w="1285" w:type="dxa"/>
                      </w:tcPr>
                      <w:p>
                        <w:pPr>
                          <w:pStyle w:val="TableParagraph"/>
                          <w:spacing w:before="169"/>
                          <w:ind w:left="251" w:right="251"/>
                          <w:jc w:val="center"/>
                          <w:rPr>
                            <w:rFonts w:ascii="Arial Narrow" w:hAnsi="Arial Narrow"/>
                            <w:sz w:val="24"/>
                          </w:rPr>
                        </w:pPr>
                        <w:r>
                          <w:rPr>
                            <w:rFonts w:ascii="Arial Narrow" w:hAnsi="Arial Narrow"/>
                            <w:color w:val="1D1D1B"/>
                            <w:sz w:val="24"/>
                          </w:rPr>
                          <w:t>6 años</w:t>
                        </w:r>
                      </w:p>
                    </w:tc>
                    <w:tc>
                      <w:tcPr>
                        <w:tcW w:w="1200" w:type="dxa"/>
                      </w:tcPr>
                      <w:p>
                        <w:pPr>
                          <w:pStyle w:val="TableParagraph"/>
                          <w:spacing w:before="169"/>
                          <w:ind w:left="279" w:right="279"/>
                          <w:jc w:val="center"/>
                          <w:rPr>
                            <w:rFonts w:ascii="Arial Narrow" w:hAnsi="Arial Narrow"/>
                            <w:sz w:val="24"/>
                          </w:rPr>
                        </w:pPr>
                        <w:r>
                          <w:rPr>
                            <w:rFonts w:ascii="Arial Narrow" w:hAnsi="Arial Narrow"/>
                            <w:color w:val="1D1D1B"/>
                            <w:sz w:val="24"/>
                          </w:rPr>
                          <w:t>6 años</w:t>
                        </w:r>
                      </w:p>
                    </w:tc>
                    <w:tc>
                      <w:tcPr>
                        <w:tcW w:w="1332" w:type="dxa"/>
                      </w:tcPr>
                      <w:p>
                        <w:pPr>
                          <w:pStyle w:val="TableParagraph"/>
                          <w:spacing w:before="169"/>
                          <w:ind w:left="345" w:right="345"/>
                          <w:jc w:val="center"/>
                          <w:rPr>
                            <w:rFonts w:ascii="Arial Narrow" w:hAnsi="Arial Narrow"/>
                            <w:sz w:val="24"/>
                          </w:rPr>
                        </w:pPr>
                        <w:r>
                          <w:rPr>
                            <w:rFonts w:ascii="Arial Narrow" w:hAnsi="Arial Narrow"/>
                            <w:color w:val="1D1D1B"/>
                            <w:sz w:val="24"/>
                          </w:rPr>
                          <w:t>7 años</w:t>
                        </w:r>
                      </w:p>
                    </w:tc>
                    <w:tc>
                      <w:tcPr>
                        <w:tcW w:w="1191" w:type="dxa"/>
                      </w:tcPr>
                      <w:p>
                        <w:pPr>
                          <w:pStyle w:val="TableParagraph"/>
                          <w:spacing w:before="169"/>
                          <w:ind w:left="294" w:right="127"/>
                          <w:rPr>
                            <w:rFonts w:ascii="Arial Narrow" w:hAnsi="Arial Narrow"/>
                            <w:sz w:val="24"/>
                          </w:rPr>
                        </w:pPr>
                        <w:r>
                          <w:rPr>
                            <w:rFonts w:ascii="Arial Narrow" w:hAnsi="Arial Narrow"/>
                            <w:color w:val="1D1D1B"/>
                            <w:sz w:val="24"/>
                          </w:rPr>
                          <w:t>7 años</w:t>
                        </w:r>
                      </w:p>
                    </w:tc>
                    <w:tc>
                      <w:tcPr>
                        <w:tcW w:w="1474" w:type="dxa"/>
                      </w:tcPr>
                      <w:p>
                        <w:pPr>
                          <w:pStyle w:val="TableParagraph"/>
                          <w:spacing w:before="169"/>
                          <w:ind w:left="0"/>
                          <w:jc w:val="center"/>
                          <w:rPr>
                            <w:rFonts w:ascii="Arial Narrow"/>
                            <w:sz w:val="24"/>
                          </w:rPr>
                        </w:pPr>
                        <w:r>
                          <w:rPr>
                            <w:rFonts w:ascii="Arial Narrow"/>
                            <w:color w:val="1D1D1B"/>
                            <w:sz w:val="24"/>
                          </w:rPr>
                          <w:t>x</w:t>
                        </w:r>
                      </w:p>
                    </w:tc>
                    <w:tc>
                      <w:tcPr>
                        <w:tcW w:w="1148" w:type="dxa"/>
                      </w:tcPr>
                      <w:p>
                        <w:pPr>
                          <w:pStyle w:val="TableParagraph"/>
                          <w:spacing w:before="169"/>
                          <w:ind w:left="273"/>
                          <w:rPr>
                            <w:rFonts w:ascii="Arial Narrow" w:hAnsi="Arial Narrow"/>
                            <w:sz w:val="24"/>
                          </w:rPr>
                        </w:pPr>
                        <w:r>
                          <w:rPr>
                            <w:rFonts w:ascii="Arial Narrow" w:hAnsi="Arial Narrow"/>
                            <w:color w:val="1D1D1B"/>
                            <w:sz w:val="24"/>
                          </w:rPr>
                          <w:t>5 años</w:t>
                        </w:r>
                      </w:p>
                    </w:tc>
                  </w:tr>
                  <w:tr>
                    <w:trPr>
                      <w:trHeight w:val="624" w:hRule="exact"/>
                    </w:trPr>
                    <w:tc>
                      <w:tcPr>
                        <w:tcW w:w="1960" w:type="dxa"/>
                      </w:tcPr>
                      <w:p>
                        <w:pPr>
                          <w:pStyle w:val="TableParagraph"/>
                          <w:spacing w:before="169"/>
                          <w:ind w:left="103"/>
                          <w:rPr>
                            <w:rFonts w:ascii="Arial Narrow" w:hAnsi="Arial Narrow"/>
                            <w:sz w:val="24"/>
                          </w:rPr>
                        </w:pPr>
                        <w:r>
                          <w:rPr>
                            <w:rFonts w:ascii="Arial Narrow" w:hAnsi="Arial Narrow"/>
                            <w:color w:val="1D1D1B"/>
                            <w:sz w:val="24"/>
                          </w:rPr>
                          <w:t>Capitán de Corbeta</w:t>
                        </w:r>
                      </w:p>
                    </w:tc>
                    <w:tc>
                      <w:tcPr>
                        <w:tcW w:w="1285" w:type="dxa"/>
                      </w:tcPr>
                      <w:p>
                        <w:pPr>
                          <w:pStyle w:val="TableParagraph"/>
                          <w:spacing w:before="169"/>
                          <w:ind w:left="251" w:right="251"/>
                          <w:jc w:val="center"/>
                          <w:rPr>
                            <w:rFonts w:ascii="Arial Narrow" w:hAnsi="Arial Narrow"/>
                            <w:sz w:val="24"/>
                          </w:rPr>
                        </w:pPr>
                        <w:r>
                          <w:rPr>
                            <w:rFonts w:ascii="Arial Narrow" w:hAnsi="Arial Narrow"/>
                            <w:color w:val="1D1D1B"/>
                            <w:sz w:val="24"/>
                          </w:rPr>
                          <w:t>7 años</w:t>
                        </w:r>
                      </w:p>
                    </w:tc>
                    <w:tc>
                      <w:tcPr>
                        <w:tcW w:w="1200" w:type="dxa"/>
                      </w:tcPr>
                      <w:p>
                        <w:pPr>
                          <w:pStyle w:val="TableParagraph"/>
                          <w:spacing w:before="169"/>
                          <w:ind w:left="279" w:right="279"/>
                          <w:jc w:val="center"/>
                          <w:rPr>
                            <w:rFonts w:ascii="Arial Narrow" w:hAnsi="Arial Narrow"/>
                            <w:sz w:val="24"/>
                          </w:rPr>
                        </w:pPr>
                        <w:r>
                          <w:rPr>
                            <w:rFonts w:ascii="Arial Narrow" w:hAnsi="Arial Narrow"/>
                            <w:color w:val="1D1D1B"/>
                            <w:sz w:val="24"/>
                          </w:rPr>
                          <w:t>7 años</w:t>
                        </w:r>
                      </w:p>
                    </w:tc>
                    <w:tc>
                      <w:tcPr>
                        <w:tcW w:w="1332" w:type="dxa"/>
                      </w:tcPr>
                      <w:p>
                        <w:pPr>
                          <w:pStyle w:val="TableParagraph"/>
                          <w:spacing w:before="169"/>
                          <w:ind w:left="345" w:right="345"/>
                          <w:jc w:val="center"/>
                          <w:rPr>
                            <w:rFonts w:ascii="Arial Narrow" w:hAnsi="Arial Narrow"/>
                            <w:sz w:val="24"/>
                          </w:rPr>
                        </w:pPr>
                        <w:r>
                          <w:rPr>
                            <w:rFonts w:ascii="Arial Narrow" w:hAnsi="Arial Narrow"/>
                            <w:color w:val="1D1D1B"/>
                            <w:sz w:val="24"/>
                          </w:rPr>
                          <w:t>9 años</w:t>
                        </w:r>
                      </w:p>
                    </w:tc>
                    <w:tc>
                      <w:tcPr>
                        <w:tcW w:w="1191" w:type="dxa"/>
                      </w:tcPr>
                      <w:p>
                        <w:pPr>
                          <w:pStyle w:val="TableParagraph"/>
                          <w:spacing w:before="169"/>
                          <w:ind w:left="294" w:right="127"/>
                          <w:rPr>
                            <w:rFonts w:ascii="Arial Narrow" w:hAnsi="Arial Narrow"/>
                            <w:sz w:val="24"/>
                          </w:rPr>
                        </w:pPr>
                        <w:r>
                          <w:rPr>
                            <w:rFonts w:ascii="Arial Narrow" w:hAnsi="Arial Narrow"/>
                            <w:color w:val="1D1D1B"/>
                            <w:sz w:val="24"/>
                          </w:rPr>
                          <w:t>9 años</w:t>
                        </w:r>
                      </w:p>
                    </w:tc>
                    <w:tc>
                      <w:tcPr>
                        <w:tcW w:w="1474" w:type="dxa"/>
                      </w:tcPr>
                      <w:p>
                        <w:pPr>
                          <w:pStyle w:val="TableParagraph"/>
                          <w:spacing w:before="169"/>
                          <w:ind w:left="416" w:right="416"/>
                          <w:jc w:val="center"/>
                          <w:rPr>
                            <w:rFonts w:ascii="Arial Narrow" w:hAnsi="Arial Narrow"/>
                            <w:sz w:val="24"/>
                          </w:rPr>
                        </w:pPr>
                        <w:r>
                          <w:rPr>
                            <w:rFonts w:ascii="Arial Narrow" w:hAnsi="Arial Narrow"/>
                            <w:color w:val="1D1D1B"/>
                            <w:sz w:val="24"/>
                          </w:rPr>
                          <w:t>5 años</w:t>
                        </w:r>
                      </w:p>
                    </w:tc>
                    <w:tc>
                      <w:tcPr>
                        <w:tcW w:w="1148" w:type="dxa"/>
                      </w:tcPr>
                      <w:p>
                        <w:pPr/>
                      </w:p>
                    </w:tc>
                  </w:tr>
                  <w:tr>
                    <w:trPr>
                      <w:trHeight w:val="624" w:hRule="exact"/>
                    </w:trPr>
                    <w:tc>
                      <w:tcPr>
                        <w:tcW w:w="1960" w:type="dxa"/>
                      </w:tcPr>
                      <w:p>
                        <w:pPr>
                          <w:pStyle w:val="TableParagraph"/>
                          <w:spacing w:before="169"/>
                          <w:ind w:left="103"/>
                          <w:rPr>
                            <w:rFonts w:ascii="Arial Narrow" w:hAnsi="Arial Narrow"/>
                            <w:sz w:val="24"/>
                          </w:rPr>
                        </w:pPr>
                        <w:r>
                          <w:rPr>
                            <w:rFonts w:ascii="Arial Narrow" w:hAnsi="Arial Narrow"/>
                            <w:color w:val="1D1D1B"/>
                            <w:sz w:val="24"/>
                          </w:rPr>
                          <w:t>Capitán de Fragata</w:t>
                        </w:r>
                      </w:p>
                    </w:tc>
                    <w:tc>
                      <w:tcPr>
                        <w:tcW w:w="1285" w:type="dxa"/>
                      </w:tcPr>
                      <w:p>
                        <w:pPr>
                          <w:pStyle w:val="TableParagraph"/>
                          <w:spacing w:before="169"/>
                          <w:ind w:left="251" w:right="251"/>
                          <w:jc w:val="center"/>
                          <w:rPr>
                            <w:rFonts w:ascii="Arial Narrow" w:hAnsi="Arial Narrow"/>
                            <w:sz w:val="24"/>
                          </w:rPr>
                        </w:pPr>
                        <w:r>
                          <w:rPr>
                            <w:rFonts w:ascii="Arial Narrow" w:hAnsi="Arial Narrow"/>
                            <w:color w:val="1D1D1B"/>
                            <w:sz w:val="24"/>
                          </w:rPr>
                          <w:t>6 años</w:t>
                        </w:r>
                      </w:p>
                    </w:tc>
                    <w:tc>
                      <w:tcPr>
                        <w:tcW w:w="1200" w:type="dxa"/>
                      </w:tcPr>
                      <w:p>
                        <w:pPr>
                          <w:pStyle w:val="TableParagraph"/>
                          <w:spacing w:before="169"/>
                          <w:ind w:left="279" w:right="279"/>
                          <w:jc w:val="center"/>
                          <w:rPr>
                            <w:rFonts w:ascii="Arial Narrow" w:hAnsi="Arial Narrow"/>
                            <w:sz w:val="24"/>
                          </w:rPr>
                        </w:pPr>
                        <w:r>
                          <w:rPr>
                            <w:rFonts w:ascii="Arial Narrow" w:hAnsi="Arial Narrow"/>
                            <w:color w:val="1D1D1B"/>
                            <w:sz w:val="24"/>
                          </w:rPr>
                          <w:t>6 años</w:t>
                        </w:r>
                      </w:p>
                    </w:tc>
                    <w:tc>
                      <w:tcPr>
                        <w:tcW w:w="1332" w:type="dxa"/>
                      </w:tcPr>
                      <w:p>
                        <w:pPr>
                          <w:pStyle w:val="TableParagraph"/>
                          <w:spacing w:before="169"/>
                          <w:ind w:left="345" w:right="345"/>
                          <w:jc w:val="center"/>
                          <w:rPr>
                            <w:rFonts w:ascii="Arial Narrow" w:hAnsi="Arial Narrow"/>
                            <w:sz w:val="24"/>
                          </w:rPr>
                        </w:pPr>
                        <w:r>
                          <w:rPr>
                            <w:rFonts w:ascii="Arial Narrow" w:hAnsi="Arial Narrow"/>
                            <w:color w:val="1D1D1B"/>
                            <w:sz w:val="24"/>
                          </w:rPr>
                          <w:t>7 años</w:t>
                        </w:r>
                      </w:p>
                    </w:tc>
                    <w:tc>
                      <w:tcPr>
                        <w:tcW w:w="1191" w:type="dxa"/>
                      </w:tcPr>
                      <w:p>
                        <w:pPr>
                          <w:pStyle w:val="TableParagraph"/>
                          <w:spacing w:before="169"/>
                          <w:ind w:left="294" w:right="127"/>
                          <w:rPr>
                            <w:rFonts w:ascii="Arial Narrow" w:hAnsi="Arial Narrow"/>
                            <w:sz w:val="24"/>
                          </w:rPr>
                        </w:pPr>
                        <w:r>
                          <w:rPr>
                            <w:rFonts w:ascii="Arial Narrow" w:hAnsi="Arial Narrow"/>
                            <w:color w:val="1D1D1B"/>
                            <w:sz w:val="24"/>
                          </w:rPr>
                          <w:t>7 años</w:t>
                        </w:r>
                      </w:p>
                    </w:tc>
                    <w:tc>
                      <w:tcPr>
                        <w:tcW w:w="1474" w:type="dxa"/>
                      </w:tcPr>
                      <w:p>
                        <w:pPr/>
                      </w:p>
                    </w:tc>
                    <w:tc>
                      <w:tcPr>
                        <w:tcW w:w="1148" w:type="dxa"/>
                      </w:tcPr>
                      <w:p>
                        <w:pPr/>
                      </w:p>
                    </w:tc>
                  </w:tr>
                  <w:tr>
                    <w:trPr>
                      <w:trHeight w:val="624" w:hRule="exact"/>
                    </w:trPr>
                    <w:tc>
                      <w:tcPr>
                        <w:tcW w:w="1960" w:type="dxa"/>
                      </w:tcPr>
                      <w:p>
                        <w:pPr>
                          <w:pStyle w:val="TableParagraph"/>
                          <w:spacing w:before="169"/>
                          <w:ind w:left="103"/>
                          <w:rPr>
                            <w:rFonts w:ascii="Arial Narrow" w:hAnsi="Arial Narrow"/>
                            <w:sz w:val="24"/>
                          </w:rPr>
                        </w:pPr>
                        <w:r>
                          <w:rPr>
                            <w:rFonts w:ascii="Arial Narrow" w:hAnsi="Arial Narrow"/>
                            <w:color w:val="1D1D1B"/>
                            <w:sz w:val="24"/>
                          </w:rPr>
                          <w:t>Capitán de Navío</w:t>
                        </w:r>
                      </w:p>
                    </w:tc>
                    <w:tc>
                      <w:tcPr>
                        <w:tcW w:w="1285" w:type="dxa"/>
                      </w:tcPr>
                      <w:p>
                        <w:pPr>
                          <w:pStyle w:val="TableParagraph"/>
                          <w:spacing w:before="169"/>
                          <w:ind w:left="251" w:right="251"/>
                          <w:jc w:val="center"/>
                          <w:rPr>
                            <w:rFonts w:ascii="Arial Narrow" w:hAnsi="Arial Narrow"/>
                            <w:sz w:val="24"/>
                          </w:rPr>
                        </w:pPr>
                        <w:r>
                          <w:rPr>
                            <w:rFonts w:ascii="Arial Narrow" w:hAnsi="Arial Narrow"/>
                            <w:color w:val="1D1D1B"/>
                            <w:sz w:val="24"/>
                          </w:rPr>
                          <w:t>5 años</w:t>
                        </w:r>
                      </w:p>
                    </w:tc>
                    <w:tc>
                      <w:tcPr>
                        <w:tcW w:w="1200" w:type="dxa"/>
                      </w:tcPr>
                      <w:p>
                        <w:pPr>
                          <w:pStyle w:val="TableParagraph"/>
                          <w:spacing w:before="169"/>
                          <w:ind w:left="279" w:right="279"/>
                          <w:jc w:val="center"/>
                          <w:rPr>
                            <w:rFonts w:ascii="Arial Narrow" w:hAnsi="Arial Narrow"/>
                            <w:sz w:val="24"/>
                          </w:rPr>
                        </w:pPr>
                        <w:r>
                          <w:rPr>
                            <w:rFonts w:ascii="Arial Narrow" w:hAnsi="Arial Narrow"/>
                            <w:color w:val="1D1D1B"/>
                            <w:sz w:val="24"/>
                          </w:rPr>
                          <w:t>5 años</w:t>
                        </w:r>
                      </w:p>
                    </w:tc>
                    <w:tc>
                      <w:tcPr>
                        <w:tcW w:w="1332" w:type="dxa"/>
                      </w:tcPr>
                      <w:p>
                        <w:pPr/>
                      </w:p>
                    </w:tc>
                    <w:tc>
                      <w:tcPr>
                        <w:tcW w:w="1191" w:type="dxa"/>
                      </w:tcPr>
                      <w:p>
                        <w:pPr/>
                      </w:p>
                    </w:tc>
                    <w:tc>
                      <w:tcPr>
                        <w:tcW w:w="1474" w:type="dxa"/>
                      </w:tcPr>
                      <w:p>
                        <w:pPr/>
                      </w:p>
                    </w:tc>
                    <w:tc>
                      <w:tcPr>
                        <w:tcW w:w="1148" w:type="dxa"/>
                      </w:tcPr>
                      <w:p>
                        <w:pPr/>
                      </w:p>
                    </w:tc>
                  </w:tr>
                </w:tbl>
                <w:p>
                  <w:pPr>
                    <w:pStyle w:val="BodyText"/>
                  </w:pPr>
                </w:p>
              </w:txbxContent>
            </v:textbox>
            <w10:wrap type="none"/>
          </v:shape>
        </w:pict>
      </w:r>
      <w:r>
        <w:rPr>
          <w:color w:val="9D9D9C"/>
        </w:rPr>
        <w:t>103</w:t>
      </w:r>
    </w:p>
    <w:p>
      <w:pPr>
        <w:spacing w:after="0"/>
        <w:jc w:val="right"/>
        <w:sectPr>
          <w:pgSz w:w="12750" w:h="15870"/>
          <w:pgMar w:header="0" w:footer="103" w:top="420" w:bottom="420" w:left="0" w:right="0"/>
        </w:sectPr>
      </w:pPr>
    </w:p>
    <w:p>
      <w:pPr>
        <w:pStyle w:val="BodyText"/>
        <w:rPr>
          <w:b/>
        </w:rPr>
      </w:pPr>
      <w:r>
        <w:rPr/>
        <w:pict>
          <v:line style="position:absolute;mso-position-horizontal-relative:page;mso-position-vertical-relative:page;z-index:9208" from="772.181091pt,622.276001pt" to="772.181091pt,637.276001pt" stroked="true" strokeweight=".25pt" strokecolor="#000000">
            <w10:wrap type="none"/>
          </v:line>
        </w:pict>
      </w:r>
      <w:r>
        <w:rPr/>
        <w:pict>
          <v:line style="position:absolute;mso-position-horizontal-relative:page;mso-position-vertical-relative:page;z-index:9256" from="21.000099pt,622.276001pt" to="21.000099pt,637.276001pt" stroked="true" strokeweight=".25pt" strokecolor="#000000">
            <w10:wrap type="none"/>
          </v:line>
        </w:pict>
      </w:r>
      <w:r>
        <w:rPr/>
        <w:pict>
          <v:line style="position:absolute;mso-position-horizontal-relative:page;mso-position-vertical-relative:page;z-index:9328" from="778.181091pt,616.276001pt" to="793.181091pt,616.276001pt" stroked="true" strokeweight=".25pt" strokecolor="#000000">
            <w10:wrap type="none"/>
          </v:line>
        </w:pict>
      </w:r>
      <w:r>
        <w:rPr/>
        <w:pict>
          <v:line style="position:absolute;mso-position-horizontal-relative:page;mso-position-vertical-relative:page;z-index:9352" from="15.0001pt,616.276001pt" to=".0001pt,616.276001pt" stroked="true" strokeweight=".25pt" strokecolor="#000000">
            <w10:wrap type="none"/>
          </v:line>
        </w:pict>
      </w:r>
    </w:p>
    <w:p>
      <w:pPr>
        <w:pStyle w:val="BodyText"/>
        <w:rPr>
          <w:b/>
        </w:rPr>
      </w:pPr>
    </w:p>
    <w:p>
      <w:pPr>
        <w:pStyle w:val="BodyText"/>
        <w:rPr>
          <w:b/>
        </w:rPr>
      </w:pPr>
    </w:p>
    <w:p>
      <w:pPr>
        <w:pStyle w:val="BodyText"/>
        <w:spacing w:before="1"/>
        <w:rPr>
          <w:b/>
          <w:sz w:val="24"/>
        </w:rPr>
      </w:pPr>
    </w:p>
    <w:p>
      <w:pPr>
        <w:pStyle w:val="BodyText"/>
        <w:tabs>
          <w:tab w:pos="3734" w:val="left" w:leader="none"/>
        </w:tabs>
        <w:spacing w:before="70"/>
        <w:ind w:left="2052"/>
        <w:rPr>
          <w:rFonts w:ascii="Gill Sans MT" w:hAnsi="Gill Sans MT"/>
        </w:rPr>
      </w:pPr>
      <w:r>
        <w:rPr/>
        <w:pict>
          <v:line style="position:absolute;mso-position-horizontal-relative:page;mso-position-vertical-relative:paragraph;z-index:9184" from="772.181091pt,-33.619019pt" to="772.181091pt,-48.619019pt" stroked="true" strokeweight=".25pt" strokecolor="#000000">
            <w10:wrap type="none"/>
          </v:line>
        </w:pict>
      </w:r>
      <w:r>
        <w:rPr/>
        <w:pict>
          <v:line style="position:absolute;mso-position-horizontal-relative:page;mso-position-vertical-relative:paragraph;z-index:9232" from="21.000099pt,-33.619019pt" to="21.000099pt,-48.619019pt" stroked="true" strokeweight=".25pt" strokecolor="#000000">
            <w10:wrap type="none"/>
          </v:line>
        </w:pict>
      </w:r>
      <w:r>
        <w:rPr/>
        <w:pict>
          <v:line style="position:absolute;mso-position-horizontal-relative:page;mso-position-vertical-relative:paragraph;z-index:9280" from="778.181091pt,-27.619019pt" to="793.181091pt,-27.619019pt" stroked="true" strokeweight=".25pt" strokecolor="#000000">
            <w10:wrap type="none"/>
          </v:line>
        </w:pict>
      </w:r>
      <w:r>
        <w:rPr/>
        <w:pict>
          <v:line style="position:absolute;mso-position-horizontal-relative:page;mso-position-vertical-relative:paragraph;z-index:9304" from="15.0001pt,-27.619019pt" to=".0001pt,-27.619019pt" stroked="true" strokeweight=".25pt" strokecolor="#000000">
            <w10:wrap type="none"/>
          </v:line>
        </w:pict>
      </w:r>
      <w:r>
        <w:rPr/>
        <w:pict>
          <v:shape style="position:absolute;margin-left:166.854279pt;margin-top:-3.058918pt;width:14pt;height:22.05pt;mso-position-horizontal-relative:page;mso-position-vertical-relative:paragraph;z-index:-516280" type="#_x0000_t202" filled="false" stroked="false">
            <v:textbox inset="0,0,0,0" style="layout-flow:vertical">
              <w:txbxContent>
                <w:p>
                  <w:pPr>
                    <w:spacing w:line="265" w:lineRule="exact" w:before="0"/>
                    <w:ind w:left="20" w:right="-158" w:firstLine="0"/>
                    <w:jc w:val="left"/>
                    <w:rPr>
                      <w:b/>
                      <w:sz w:val="24"/>
                    </w:rPr>
                  </w:pPr>
                  <w:r>
                    <w:rPr>
                      <w:b/>
                      <w:color w:val="9D9D9C"/>
                      <w:spacing w:val="-1"/>
                      <w:sz w:val="24"/>
                    </w:rPr>
                    <w:t>104</w:t>
                  </w:r>
                </w:p>
              </w:txbxContent>
            </v:textbox>
            <w10:wrap type="none"/>
          </v:shape>
        </w:pict>
      </w:r>
      <w:r>
        <w:rPr>
          <w:rFonts w:ascii="Gill Sans MT" w:hAnsi="Gill Sans MT"/>
          <w:color w:val="9D9D9C"/>
          <w:w w:val="110"/>
        </w:rPr>
        <w:t>Capítulo</w:t>
      </w:r>
      <w:r>
        <w:rPr>
          <w:rFonts w:ascii="Gill Sans MT" w:hAnsi="Gill Sans MT"/>
          <w:color w:val="9D9D9C"/>
          <w:spacing w:val="-17"/>
          <w:w w:val="110"/>
        </w:rPr>
        <w:t> </w:t>
      </w:r>
      <w:r>
        <w:rPr>
          <w:rFonts w:ascii="Gill Sans MT" w:hAnsi="Gill Sans MT"/>
          <w:color w:val="9D9D9C"/>
          <w:w w:val="110"/>
        </w:rPr>
        <w:t>Seis</w:t>
        <w:tab/>
        <w:t>El Ofcial de</w:t>
      </w:r>
      <w:r>
        <w:rPr>
          <w:rFonts w:ascii="Gill Sans MT" w:hAnsi="Gill Sans MT"/>
          <w:color w:val="9D9D9C"/>
          <w:spacing w:val="-9"/>
          <w:w w:val="110"/>
        </w:rPr>
        <w:t> </w:t>
      </w:r>
      <w:r>
        <w:rPr>
          <w:rFonts w:ascii="Gill Sans MT" w:hAnsi="Gill Sans MT"/>
          <w:color w:val="9D9D9C"/>
          <w:w w:val="110"/>
        </w:rPr>
        <w:t>Marina</w:t>
      </w:r>
    </w:p>
    <w:p>
      <w:pPr>
        <w:pStyle w:val="BodyText"/>
        <w:rPr>
          <w:rFonts w:ascii="Gill Sans MT"/>
        </w:rPr>
      </w:pPr>
    </w:p>
    <w:p>
      <w:pPr>
        <w:pStyle w:val="BodyText"/>
        <w:rPr>
          <w:rFonts w:ascii="Gill Sans MT"/>
        </w:rPr>
      </w:pPr>
    </w:p>
    <w:p>
      <w:pPr>
        <w:pStyle w:val="BodyText"/>
        <w:rPr>
          <w:rFonts w:ascii="Gill Sans MT"/>
        </w:rPr>
      </w:pPr>
    </w:p>
    <w:p>
      <w:pPr>
        <w:pStyle w:val="BodyText"/>
        <w:rPr>
          <w:rFonts w:ascii="Gill Sans MT"/>
          <w:sz w:val="21"/>
        </w:rPr>
      </w:pPr>
      <w:r>
        <w:rPr/>
        <w:drawing>
          <wp:anchor distT="0" distB="0" distL="0" distR="0" allowOverlap="1" layoutInCell="1" locked="0" behindDoc="0" simplePos="0" relativeHeight="9160">
            <wp:simplePos x="0" y="0"/>
            <wp:positionH relativeFrom="page">
              <wp:posOffset>1161567</wp:posOffset>
            </wp:positionH>
            <wp:positionV relativeFrom="paragraph">
              <wp:posOffset>179873</wp:posOffset>
            </wp:positionV>
            <wp:extent cx="7959492" cy="5431536"/>
            <wp:effectExtent l="0" t="0" r="0" b="0"/>
            <wp:wrapTopAndBottom/>
            <wp:docPr id="263" name="image146.jpeg" descr=""/>
            <wp:cNvGraphicFramePr>
              <a:graphicFrameLocks noChangeAspect="1"/>
            </wp:cNvGraphicFramePr>
            <a:graphic>
              <a:graphicData uri="http://schemas.openxmlformats.org/drawingml/2006/picture">
                <pic:pic>
                  <pic:nvPicPr>
                    <pic:cNvPr id="264" name="image146.jpeg"/>
                    <pic:cNvPicPr/>
                  </pic:nvPicPr>
                  <pic:blipFill>
                    <a:blip r:embed="rId159" cstate="print"/>
                    <a:stretch>
                      <a:fillRect/>
                    </a:stretch>
                  </pic:blipFill>
                  <pic:spPr>
                    <a:xfrm>
                      <a:off x="0" y="0"/>
                      <a:ext cx="7959492" cy="5431536"/>
                    </a:xfrm>
                    <a:prstGeom prst="rect">
                      <a:avLst/>
                    </a:prstGeom>
                  </pic:spPr>
                </pic:pic>
              </a:graphicData>
            </a:graphic>
          </wp:anchor>
        </w:drawing>
      </w:r>
    </w:p>
    <w:p>
      <w:pPr>
        <w:spacing w:after="0"/>
        <w:rPr>
          <w:rFonts w:ascii="Gill Sans MT"/>
          <w:sz w:val="21"/>
        </w:rPr>
        <w:sectPr>
          <w:headerReference w:type="default" r:id="rId157"/>
          <w:footerReference w:type="default" r:id="rId158"/>
          <w:pgSz w:w="15870" w:h="12750" w:orient="landscape"/>
          <w:pgMar w:header="0" w:footer="103" w:top="0" w:bottom="300" w:left="0" w:right="0"/>
        </w:sectPr>
      </w:pPr>
    </w:p>
    <w:p>
      <w:pPr>
        <w:pStyle w:val="BodyText"/>
        <w:rPr>
          <w:rFonts w:ascii="Gill Sans MT"/>
        </w:rPr>
      </w:pPr>
    </w:p>
    <w:p>
      <w:pPr>
        <w:pStyle w:val="BodyText"/>
        <w:rPr>
          <w:rFonts w:ascii="Gill Sans MT"/>
        </w:rPr>
      </w:pPr>
    </w:p>
    <w:p>
      <w:pPr>
        <w:pStyle w:val="BodyText"/>
        <w:spacing w:before="9"/>
        <w:rPr>
          <w:rFonts w:ascii="Gill Sans MT"/>
          <w:sz w:val="22"/>
        </w:rPr>
      </w:pPr>
    </w:p>
    <w:p>
      <w:pPr>
        <w:pStyle w:val="Heading2"/>
        <w:spacing w:before="69"/>
        <w:jc w:val="center"/>
      </w:pPr>
      <w:r>
        <w:rPr>
          <w:color w:val="1D1D1B"/>
        </w:rPr>
        <w:t>Capítulo Siete</w:t>
      </w:r>
    </w:p>
    <w:p>
      <w:pPr>
        <w:pStyle w:val="BodyText"/>
        <w:rPr>
          <w:b/>
          <w:sz w:val="24"/>
        </w:rPr>
      </w:pPr>
    </w:p>
    <w:p>
      <w:pPr>
        <w:pStyle w:val="BodyText"/>
        <w:spacing w:before="192"/>
        <w:ind w:right="1552"/>
        <w:jc w:val="right"/>
      </w:pPr>
      <w:r>
        <w:rPr>
          <w:color w:val="1D1D1B"/>
        </w:rPr>
        <w:t>“Suavidad en el mando, fortaleza en el obrar”,</w:t>
      </w:r>
    </w:p>
    <w:p>
      <w:pPr>
        <w:pStyle w:val="BodyText"/>
        <w:spacing w:before="10"/>
        <w:ind w:right="1552"/>
        <w:jc w:val="right"/>
      </w:pPr>
      <w:r>
        <w:rPr>
          <w:color w:val="1D1D1B"/>
        </w:rPr>
        <w:t>Liderazgo Naval.</w:t>
      </w:r>
    </w:p>
    <w:p>
      <w:pPr>
        <w:pStyle w:val="BodyText"/>
      </w:pPr>
    </w:p>
    <w:p>
      <w:pPr>
        <w:pStyle w:val="Heading1"/>
        <w:spacing w:before="134"/>
      </w:pPr>
      <w:r>
        <w:rPr>
          <w:color w:val="1D1D1B"/>
        </w:rPr>
        <w:t>LA GENTE DE MAR</w:t>
      </w:r>
    </w:p>
    <w:p>
      <w:pPr>
        <w:pStyle w:val="BodyText"/>
        <w:spacing w:before="10"/>
        <w:rPr>
          <w:b/>
          <w:sz w:val="28"/>
        </w:rPr>
      </w:pPr>
      <w:r>
        <w:rPr/>
        <w:drawing>
          <wp:anchor distT="0" distB="0" distL="0" distR="0" allowOverlap="1" layoutInCell="1" locked="0" behindDoc="0" simplePos="0" relativeHeight="9400">
            <wp:simplePos x="0" y="0"/>
            <wp:positionH relativeFrom="page">
              <wp:posOffset>986701</wp:posOffset>
            </wp:positionH>
            <wp:positionV relativeFrom="paragraph">
              <wp:posOffset>235880</wp:posOffset>
            </wp:positionV>
            <wp:extent cx="6088797" cy="2016252"/>
            <wp:effectExtent l="0" t="0" r="0" b="0"/>
            <wp:wrapTopAndBottom/>
            <wp:docPr id="265" name="image147.jpeg" descr=""/>
            <wp:cNvGraphicFramePr>
              <a:graphicFrameLocks noChangeAspect="1"/>
            </wp:cNvGraphicFramePr>
            <a:graphic>
              <a:graphicData uri="http://schemas.openxmlformats.org/drawingml/2006/picture">
                <pic:pic>
                  <pic:nvPicPr>
                    <pic:cNvPr id="266" name="image147.jpeg"/>
                    <pic:cNvPicPr/>
                  </pic:nvPicPr>
                  <pic:blipFill>
                    <a:blip r:embed="rId161" cstate="print"/>
                    <a:stretch>
                      <a:fillRect/>
                    </a:stretch>
                  </pic:blipFill>
                  <pic:spPr>
                    <a:xfrm>
                      <a:off x="0" y="0"/>
                      <a:ext cx="6088797" cy="2016252"/>
                    </a:xfrm>
                    <a:prstGeom prst="rect">
                      <a:avLst/>
                    </a:prstGeom>
                  </pic:spPr>
                </pic:pic>
              </a:graphicData>
            </a:graphic>
          </wp:anchor>
        </w:drawing>
      </w:r>
    </w:p>
    <w:p>
      <w:pPr>
        <w:spacing w:after="0"/>
        <w:rPr>
          <w:sz w:val="28"/>
        </w:rPr>
        <w:sectPr>
          <w:headerReference w:type="default" r:id="rId160"/>
          <w:pgSz w:w="12750" w:h="15870"/>
          <w:pgMar w:header="0" w:footer="103" w:top="420" w:bottom="420" w:left="0" w:right="0"/>
        </w:sectPr>
      </w:pPr>
    </w:p>
    <w:p>
      <w:pPr>
        <w:pStyle w:val="Heading4"/>
        <w:spacing w:before="121"/>
      </w:pPr>
      <w:r>
        <w:rPr>
          <w:color w:val="1D1D1B"/>
        </w:rPr>
        <w:t>INTRODUCCIÓN</w:t>
      </w:r>
    </w:p>
    <w:p>
      <w:pPr>
        <w:pStyle w:val="BodyText"/>
        <w:spacing w:before="6"/>
        <w:rPr>
          <w:b/>
        </w:rPr>
      </w:pPr>
    </w:p>
    <w:p>
      <w:pPr>
        <w:pStyle w:val="BodyText"/>
        <w:spacing w:line="249" w:lineRule="auto" w:before="1"/>
        <w:ind w:left="1553" w:firstLine="340"/>
        <w:jc w:val="both"/>
      </w:pPr>
      <w:r>
        <w:rPr>
          <w:color w:val="1D1D1B"/>
        </w:rPr>
        <w:t>Desde un  comienzo  de  la  vida  institucional  se apreció la absoluta necesidad de contar con tripulaciones profesionales y entrenadas p ara enfrentar eficazmenta la lucha en  el  mar,  siendo por ello que, al organizarse las primeras escuadras, la institución se preocupó por preparar y formar profesionalmente a Oficiales y tripulantes de sus naves.</w:t>
      </w:r>
    </w:p>
    <w:p>
      <w:pPr>
        <w:pStyle w:val="BodyText"/>
        <w:spacing w:before="9"/>
        <w:rPr>
          <w:sz w:val="19"/>
        </w:rPr>
      </w:pPr>
    </w:p>
    <w:p>
      <w:pPr>
        <w:pStyle w:val="Heading4"/>
      </w:pPr>
      <w:r>
        <w:rPr>
          <w:color w:val="1D1D1B"/>
        </w:rPr>
        <w:t>CLASIFICACIÓN DE GENTE DE MAR</w:t>
      </w:r>
    </w:p>
    <w:p>
      <w:pPr>
        <w:spacing w:before="121"/>
        <w:ind w:left="243" w:right="963" w:firstLine="0"/>
        <w:jc w:val="left"/>
        <w:rPr>
          <w:b/>
          <w:sz w:val="20"/>
        </w:rPr>
      </w:pPr>
      <w:r>
        <w:rPr/>
        <w:br w:type="column"/>
      </w:r>
      <w:r>
        <w:rPr>
          <w:b/>
          <w:color w:val="1D1D1B"/>
          <w:sz w:val="20"/>
        </w:rPr>
        <w:t>Personal de los servicios:</w:t>
      </w:r>
    </w:p>
    <w:p>
      <w:pPr>
        <w:pStyle w:val="BodyText"/>
        <w:spacing w:before="6"/>
        <w:rPr>
          <w:b/>
        </w:rPr>
      </w:pPr>
    </w:p>
    <w:p>
      <w:pPr>
        <w:pStyle w:val="ListParagraph"/>
        <w:numPr>
          <w:ilvl w:val="0"/>
          <w:numId w:val="88"/>
        </w:numPr>
        <w:tabs>
          <w:tab w:pos="828" w:val="left" w:leader="none"/>
        </w:tabs>
        <w:spacing w:line="240" w:lineRule="auto" w:before="1" w:after="0"/>
        <w:ind w:left="828" w:right="0" w:hanging="245"/>
        <w:jc w:val="left"/>
        <w:rPr>
          <w:sz w:val="20"/>
        </w:rPr>
      </w:pPr>
      <w:r>
        <w:rPr>
          <w:color w:val="1D1D1B"/>
          <w:sz w:val="20"/>
        </w:rPr>
        <w:t>Escalafón</w:t>
      </w:r>
      <w:r>
        <w:rPr>
          <w:color w:val="1D1D1B"/>
          <w:spacing w:val="-1"/>
          <w:sz w:val="20"/>
        </w:rPr>
        <w:t> </w:t>
      </w:r>
      <w:r>
        <w:rPr>
          <w:color w:val="1D1D1B"/>
          <w:sz w:val="20"/>
        </w:rPr>
        <w:t>Básico</w:t>
      </w:r>
    </w:p>
    <w:p>
      <w:pPr>
        <w:pStyle w:val="ListParagraph"/>
        <w:numPr>
          <w:ilvl w:val="0"/>
          <w:numId w:val="88"/>
        </w:numPr>
        <w:tabs>
          <w:tab w:pos="828" w:val="left" w:leader="none"/>
        </w:tabs>
        <w:spacing w:line="240" w:lineRule="auto" w:before="10" w:after="0"/>
        <w:ind w:left="828" w:right="0" w:hanging="245"/>
        <w:jc w:val="left"/>
        <w:rPr>
          <w:sz w:val="20"/>
        </w:rPr>
      </w:pPr>
      <w:r>
        <w:rPr>
          <w:color w:val="1D1D1B"/>
          <w:sz w:val="20"/>
        </w:rPr>
        <w:t>Escalafón</w:t>
      </w:r>
      <w:r>
        <w:rPr>
          <w:color w:val="1D1D1B"/>
          <w:spacing w:val="-1"/>
          <w:sz w:val="20"/>
        </w:rPr>
        <w:t> </w:t>
      </w:r>
      <w:r>
        <w:rPr>
          <w:color w:val="1D1D1B"/>
          <w:sz w:val="20"/>
        </w:rPr>
        <w:t>Medio</w:t>
      </w:r>
    </w:p>
    <w:p>
      <w:pPr>
        <w:pStyle w:val="ListParagraph"/>
        <w:numPr>
          <w:ilvl w:val="0"/>
          <w:numId w:val="88"/>
        </w:numPr>
        <w:tabs>
          <w:tab w:pos="839" w:val="left" w:leader="none"/>
        </w:tabs>
        <w:spacing w:line="240" w:lineRule="auto" w:before="10" w:after="0"/>
        <w:ind w:left="839" w:right="0" w:hanging="256"/>
        <w:jc w:val="left"/>
        <w:rPr>
          <w:sz w:val="20"/>
        </w:rPr>
      </w:pPr>
      <w:r>
        <w:rPr>
          <w:color w:val="1D1D1B"/>
          <w:sz w:val="20"/>
        </w:rPr>
        <w:t>Escalafón</w:t>
      </w:r>
      <w:r>
        <w:rPr>
          <w:color w:val="1D1D1B"/>
          <w:spacing w:val="-1"/>
          <w:sz w:val="20"/>
        </w:rPr>
        <w:t> </w:t>
      </w:r>
      <w:r>
        <w:rPr>
          <w:color w:val="1D1D1B"/>
          <w:sz w:val="20"/>
        </w:rPr>
        <w:t>Superior</w:t>
      </w:r>
    </w:p>
    <w:p>
      <w:pPr>
        <w:pStyle w:val="ListParagraph"/>
        <w:numPr>
          <w:ilvl w:val="0"/>
          <w:numId w:val="88"/>
        </w:numPr>
        <w:tabs>
          <w:tab w:pos="839" w:val="left" w:leader="none"/>
        </w:tabs>
        <w:spacing w:line="240" w:lineRule="auto" w:before="10" w:after="0"/>
        <w:ind w:left="839" w:right="0" w:hanging="256"/>
        <w:jc w:val="left"/>
        <w:rPr>
          <w:sz w:val="20"/>
        </w:rPr>
      </w:pPr>
      <w:r>
        <w:rPr>
          <w:color w:val="1D1D1B"/>
          <w:sz w:val="20"/>
        </w:rPr>
        <w:t>Escalafón</w:t>
      </w:r>
      <w:r>
        <w:rPr>
          <w:color w:val="1D1D1B"/>
          <w:spacing w:val="-1"/>
          <w:sz w:val="20"/>
        </w:rPr>
        <w:t> </w:t>
      </w:r>
      <w:r>
        <w:rPr>
          <w:color w:val="1D1D1B"/>
          <w:sz w:val="20"/>
        </w:rPr>
        <w:t>Profesional</w:t>
      </w:r>
    </w:p>
    <w:p>
      <w:pPr>
        <w:pStyle w:val="BodyText"/>
        <w:spacing w:before="6"/>
      </w:pPr>
    </w:p>
    <w:p>
      <w:pPr>
        <w:pStyle w:val="Heading4"/>
        <w:spacing w:before="1"/>
        <w:ind w:left="243" w:right="963"/>
      </w:pPr>
      <w:r>
        <w:rPr>
          <w:color w:val="1D1D1B"/>
        </w:rPr>
        <w:t>Personal Tropa Profesional:</w:t>
      </w:r>
    </w:p>
    <w:p>
      <w:pPr>
        <w:pStyle w:val="BodyText"/>
        <w:spacing w:before="6"/>
        <w:rPr>
          <w:b/>
        </w:rPr>
      </w:pPr>
    </w:p>
    <w:p>
      <w:pPr>
        <w:pStyle w:val="ListParagraph"/>
        <w:numPr>
          <w:ilvl w:val="0"/>
          <w:numId w:val="89"/>
        </w:numPr>
        <w:tabs>
          <w:tab w:pos="828" w:val="left" w:leader="none"/>
        </w:tabs>
        <w:spacing w:line="240" w:lineRule="auto" w:before="1" w:after="0"/>
        <w:ind w:left="828" w:right="0" w:hanging="245"/>
        <w:jc w:val="left"/>
        <w:rPr>
          <w:sz w:val="20"/>
        </w:rPr>
      </w:pPr>
      <w:r>
        <w:rPr>
          <w:color w:val="1D1D1B"/>
          <w:sz w:val="20"/>
        </w:rPr>
        <w:t>Ámbito</w:t>
      </w:r>
      <w:r>
        <w:rPr>
          <w:color w:val="1D1D1B"/>
          <w:spacing w:val="-6"/>
          <w:sz w:val="20"/>
        </w:rPr>
        <w:t> </w:t>
      </w:r>
      <w:r>
        <w:rPr>
          <w:color w:val="1D1D1B"/>
          <w:sz w:val="20"/>
        </w:rPr>
        <w:t>Naval</w:t>
      </w:r>
    </w:p>
    <w:p>
      <w:pPr>
        <w:pStyle w:val="ListParagraph"/>
        <w:numPr>
          <w:ilvl w:val="0"/>
          <w:numId w:val="89"/>
        </w:numPr>
        <w:tabs>
          <w:tab w:pos="828" w:val="left" w:leader="none"/>
        </w:tabs>
        <w:spacing w:line="240" w:lineRule="auto" w:before="10" w:after="0"/>
        <w:ind w:left="828" w:right="0" w:hanging="245"/>
        <w:jc w:val="left"/>
        <w:rPr>
          <w:sz w:val="20"/>
        </w:rPr>
      </w:pPr>
      <w:r>
        <w:rPr>
          <w:color w:val="1D1D1B"/>
          <w:sz w:val="20"/>
        </w:rPr>
        <w:t>Ámbito</w:t>
      </w:r>
      <w:r>
        <w:rPr>
          <w:color w:val="1D1D1B"/>
          <w:spacing w:val="-1"/>
          <w:sz w:val="20"/>
        </w:rPr>
        <w:t> </w:t>
      </w:r>
      <w:r>
        <w:rPr>
          <w:color w:val="1D1D1B"/>
          <w:sz w:val="20"/>
        </w:rPr>
        <w:t>I.M.</w:t>
      </w:r>
    </w:p>
    <w:p>
      <w:pPr>
        <w:pStyle w:val="ListParagraph"/>
        <w:numPr>
          <w:ilvl w:val="0"/>
          <w:numId w:val="89"/>
        </w:numPr>
        <w:tabs>
          <w:tab w:pos="839" w:val="left" w:leader="none"/>
        </w:tabs>
        <w:spacing w:line="240" w:lineRule="auto" w:before="10" w:after="0"/>
        <w:ind w:left="839" w:right="0" w:hanging="256"/>
        <w:jc w:val="left"/>
        <w:rPr>
          <w:sz w:val="20"/>
        </w:rPr>
      </w:pPr>
      <w:r>
        <w:rPr>
          <w:color w:val="1D1D1B"/>
          <w:sz w:val="20"/>
        </w:rPr>
        <w:t>Ámbito</w:t>
      </w:r>
      <w:r>
        <w:rPr>
          <w:color w:val="1D1D1B"/>
          <w:spacing w:val="-1"/>
          <w:sz w:val="20"/>
        </w:rPr>
        <w:t> </w:t>
      </w:r>
      <w:r>
        <w:rPr>
          <w:color w:val="1D1D1B"/>
          <w:sz w:val="20"/>
        </w:rPr>
        <w:t>Marítimo</w:t>
      </w:r>
    </w:p>
    <w:p>
      <w:pPr>
        <w:spacing w:after="0" w:line="240" w:lineRule="auto"/>
        <w:jc w:val="left"/>
        <w:rPr>
          <w:sz w:val="20"/>
        </w:rPr>
        <w:sectPr>
          <w:type w:val="continuous"/>
          <w:pgSz w:w="12750" w:h="15870"/>
          <w:pgMar w:top="420" w:bottom="420" w:left="0" w:right="0"/>
          <w:cols w:num="2" w:equalWidth="0">
            <w:col w:w="6232" w:space="40"/>
            <w:col w:w="6478"/>
          </w:cols>
        </w:sectPr>
      </w:pPr>
    </w:p>
    <w:p>
      <w:pPr>
        <w:pStyle w:val="BodyText"/>
        <w:spacing w:before="11"/>
        <w:rPr>
          <w:sz w:val="12"/>
        </w:rPr>
      </w:pPr>
    </w:p>
    <w:p>
      <w:pPr>
        <w:spacing w:after="0"/>
        <w:rPr>
          <w:sz w:val="12"/>
        </w:rPr>
        <w:sectPr>
          <w:type w:val="continuous"/>
          <w:pgSz w:w="12750" w:h="15870"/>
          <w:pgMar w:top="420" w:bottom="420" w:left="0" w:right="0"/>
        </w:sectPr>
      </w:pPr>
    </w:p>
    <w:p>
      <w:pPr>
        <w:pStyle w:val="BodyText"/>
        <w:spacing w:line="249" w:lineRule="auto" w:before="88"/>
        <w:ind w:left="1553" w:firstLine="340"/>
        <w:jc w:val="both"/>
      </w:pPr>
      <w:r>
        <w:rPr>
          <w:color w:val="1D1D1B"/>
        </w:rPr>
        <w:t>De acuerdo con el reglamento complementario del DFL1 N°1 de 1968 “Estatudo del Personal de las FF.AA.” con última corrección hasta el D.S. N°017 del</w:t>
      </w:r>
      <w:r>
        <w:rPr>
          <w:color w:val="1D1D1B"/>
          <w:spacing w:val="-10"/>
        </w:rPr>
        <w:t> </w:t>
      </w:r>
      <w:r>
        <w:rPr>
          <w:color w:val="1D1D1B"/>
        </w:rPr>
        <w:t>14</w:t>
      </w:r>
      <w:r>
        <w:rPr>
          <w:color w:val="1D1D1B"/>
          <w:spacing w:val="-10"/>
        </w:rPr>
        <w:t> </w:t>
      </w:r>
      <w:r>
        <w:rPr>
          <w:color w:val="1D1D1B"/>
        </w:rPr>
        <w:t>de</w:t>
      </w:r>
      <w:r>
        <w:rPr>
          <w:color w:val="1D1D1B"/>
          <w:spacing w:val="-10"/>
        </w:rPr>
        <w:t> </w:t>
      </w:r>
      <w:r>
        <w:rPr>
          <w:color w:val="1D1D1B"/>
        </w:rPr>
        <w:t>Enero</w:t>
      </w:r>
      <w:r>
        <w:rPr>
          <w:color w:val="1D1D1B"/>
          <w:spacing w:val="-10"/>
        </w:rPr>
        <w:t> </w:t>
      </w:r>
      <w:r>
        <w:rPr>
          <w:color w:val="1D1D1B"/>
        </w:rPr>
        <w:t>de</w:t>
      </w:r>
      <w:r>
        <w:rPr>
          <w:color w:val="1D1D1B"/>
          <w:spacing w:val="-10"/>
        </w:rPr>
        <w:t> </w:t>
      </w:r>
      <w:r>
        <w:rPr>
          <w:color w:val="1D1D1B"/>
        </w:rPr>
        <w:t>2005,</w:t>
      </w:r>
      <w:r>
        <w:rPr>
          <w:color w:val="1D1D1B"/>
          <w:spacing w:val="-10"/>
        </w:rPr>
        <w:t> </w:t>
      </w:r>
      <w:r>
        <w:rPr>
          <w:color w:val="1D1D1B"/>
        </w:rPr>
        <w:t>la</w:t>
      </w:r>
      <w:r>
        <w:rPr>
          <w:color w:val="1D1D1B"/>
          <w:spacing w:val="-10"/>
        </w:rPr>
        <w:t> </w:t>
      </w:r>
      <w:r>
        <w:rPr>
          <w:color w:val="1D1D1B"/>
        </w:rPr>
        <w:t>Gente</w:t>
      </w:r>
      <w:r>
        <w:rPr>
          <w:color w:val="1D1D1B"/>
          <w:spacing w:val="-10"/>
        </w:rPr>
        <w:t> </w:t>
      </w:r>
      <w:r>
        <w:rPr>
          <w:color w:val="1D1D1B"/>
        </w:rPr>
        <w:t>de</w:t>
      </w:r>
      <w:r>
        <w:rPr>
          <w:color w:val="1D1D1B"/>
          <w:spacing w:val="-10"/>
        </w:rPr>
        <w:t> </w:t>
      </w:r>
      <w:r>
        <w:rPr>
          <w:color w:val="1D1D1B"/>
        </w:rPr>
        <w:t>mar</w:t>
      </w:r>
      <w:r>
        <w:rPr>
          <w:color w:val="1D1D1B"/>
          <w:spacing w:val="-10"/>
        </w:rPr>
        <w:t> </w:t>
      </w:r>
      <w:r>
        <w:rPr>
          <w:color w:val="1D1D1B"/>
        </w:rPr>
        <w:t>se</w:t>
      </w:r>
      <w:r>
        <w:rPr>
          <w:color w:val="1D1D1B"/>
          <w:spacing w:val="-10"/>
        </w:rPr>
        <w:t> </w:t>
      </w:r>
      <w:r>
        <w:rPr>
          <w:color w:val="1D1D1B"/>
        </w:rPr>
        <w:t>clasifica y agrupa en los Escalafones que se</w:t>
      </w:r>
      <w:r>
        <w:rPr>
          <w:color w:val="1D1D1B"/>
          <w:spacing w:val="-19"/>
        </w:rPr>
        <w:t> </w:t>
      </w:r>
      <w:r>
        <w:rPr>
          <w:color w:val="1D1D1B"/>
        </w:rPr>
        <w:t>indican:</w:t>
      </w:r>
    </w:p>
    <w:p>
      <w:pPr>
        <w:pStyle w:val="BodyText"/>
        <w:spacing w:before="9"/>
        <w:rPr>
          <w:sz w:val="19"/>
        </w:rPr>
      </w:pPr>
    </w:p>
    <w:p>
      <w:pPr>
        <w:pStyle w:val="Heading4"/>
      </w:pPr>
      <w:r>
        <w:rPr>
          <w:color w:val="1D1D1B"/>
        </w:rPr>
        <w:t>Personal de línea:</w:t>
      </w:r>
    </w:p>
    <w:p>
      <w:pPr>
        <w:pStyle w:val="BodyText"/>
        <w:spacing w:before="6"/>
        <w:rPr>
          <w:b/>
        </w:rPr>
      </w:pPr>
    </w:p>
    <w:p>
      <w:pPr>
        <w:pStyle w:val="ListParagraph"/>
        <w:numPr>
          <w:ilvl w:val="1"/>
          <w:numId w:val="89"/>
        </w:numPr>
        <w:tabs>
          <w:tab w:pos="2139" w:val="left" w:leader="none"/>
        </w:tabs>
        <w:spacing w:line="240" w:lineRule="auto" w:before="1" w:after="0"/>
        <w:ind w:left="2138" w:right="0" w:hanging="244"/>
        <w:jc w:val="left"/>
        <w:rPr>
          <w:sz w:val="20"/>
        </w:rPr>
      </w:pPr>
      <w:r>
        <w:rPr>
          <w:color w:val="1D1D1B"/>
          <w:sz w:val="20"/>
        </w:rPr>
        <w:t>De</w:t>
      </w:r>
      <w:r>
        <w:rPr>
          <w:color w:val="1D1D1B"/>
          <w:spacing w:val="-1"/>
          <w:sz w:val="20"/>
        </w:rPr>
        <w:t> </w:t>
      </w:r>
      <w:r>
        <w:rPr>
          <w:color w:val="1D1D1B"/>
          <w:sz w:val="20"/>
        </w:rPr>
        <w:t>Armas</w:t>
      </w:r>
    </w:p>
    <w:p>
      <w:pPr>
        <w:pStyle w:val="ListParagraph"/>
        <w:numPr>
          <w:ilvl w:val="2"/>
          <w:numId w:val="89"/>
        </w:numPr>
        <w:tabs>
          <w:tab w:pos="2397" w:val="left" w:leader="none"/>
        </w:tabs>
        <w:spacing w:line="240" w:lineRule="auto" w:before="10" w:after="0"/>
        <w:ind w:left="2396" w:right="525" w:hanging="123"/>
        <w:jc w:val="center"/>
        <w:rPr>
          <w:sz w:val="20"/>
        </w:rPr>
      </w:pPr>
      <w:r>
        <w:rPr>
          <w:color w:val="1D1D1B"/>
          <w:sz w:val="20"/>
        </w:rPr>
        <w:t>Armamento</w:t>
      </w:r>
    </w:p>
    <w:p>
      <w:pPr>
        <w:pStyle w:val="ListParagraph"/>
        <w:numPr>
          <w:ilvl w:val="2"/>
          <w:numId w:val="89"/>
        </w:numPr>
        <w:tabs>
          <w:tab w:pos="2397" w:val="left" w:leader="none"/>
        </w:tabs>
        <w:spacing w:line="240" w:lineRule="auto" w:before="10" w:after="0"/>
        <w:ind w:left="2396" w:right="424" w:hanging="123"/>
        <w:jc w:val="center"/>
        <w:rPr>
          <w:sz w:val="20"/>
        </w:rPr>
      </w:pPr>
      <w:r>
        <w:rPr>
          <w:color w:val="1D1D1B"/>
          <w:sz w:val="20"/>
        </w:rPr>
        <w:t>Operaciones</w:t>
      </w:r>
    </w:p>
    <w:p>
      <w:pPr>
        <w:pStyle w:val="ListParagraph"/>
        <w:numPr>
          <w:ilvl w:val="2"/>
          <w:numId w:val="89"/>
        </w:numPr>
        <w:tabs>
          <w:tab w:pos="2397" w:val="left" w:leader="none"/>
        </w:tabs>
        <w:spacing w:line="240" w:lineRule="auto" w:before="10" w:after="0"/>
        <w:ind w:left="2396" w:right="669" w:hanging="123"/>
        <w:jc w:val="center"/>
        <w:rPr>
          <w:sz w:val="20"/>
        </w:rPr>
      </w:pPr>
      <w:r>
        <w:rPr>
          <w:color w:val="1D1D1B"/>
          <w:sz w:val="20"/>
        </w:rPr>
        <w:t>Ingeniería</w:t>
      </w:r>
    </w:p>
    <w:p>
      <w:pPr>
        <w:pStyle w:val="ListParagraph"/>
        <w:numPr>
          <w:ilvl w:val="2"/>
          <w:numId w:val="89"/>
        </w:numPr>
        <w:tabs>
          <w:tab w:pos="2397" w:val="left" w:leader="none"/>
        </w:tabs>
        <w:spacing w:line="240" w:lineRule="auto" w:before="10" w:after="0"/>
        <w:ind w:left="2396" w:right="0" w:hanging="123"/>
        <w:jc w:val="left"/>
        <w:rPr>
          <w:sz w:val="20"/>
        </w:rPr>
      </w:pPr>
      <w:r>
        <w:rPr>
          <w:color w:val="1D1D1B"/>
          <w:sz w:val="20"/>
        </w:rPr>
        <w:t>Infantería de</w:t>
      </w:r>
      <w:r>
        <w:rPr>
          <w:color w:val="1D1D1B"/>
          <w:spacing w:val="-2"/>
          <w:sz w:val="20"/>
        </w:rPr>
        <w:t> </w:t>
      </w:r>
      <w:r>
        <w:rPr>
          <w:color w:val="1D1D1B"/>
          <w:sz w:val="20"/>
        </w:rPr>
        <w:t>Marina</w:t>
      </w:r>
    </w:p>
    <w:p>
      <w:pPr>
        <w:pStyle w:val="ListParagraph"/>
        <w:numPr>
          <w:ilvl w:val="1"/>
          <w:numId w:val="89"/>
        </w:numPr>
        <w:tabs>
          <w:tab w:pos="2139" w:val="left" w:leader="none"/>
        </w:tabs>
        <w:spacing w:line="240" w:lineRule="auto" w:before="10" w:after="0"/>
        <w:ind w:left="2138" w:right="0" w:hanging="244"/>
        <w:jc w:val="left"/>
        <w:rPr>
          <w:sz w:val="20"/>
        </w:rPr>
      </w:pPr>
      <w:r>
        <w:rPr>
          <w:color w:val="1D1D1B"/>
          <w:sz w:val="20"/>
        </w:rPr>
        <w:t>De Abastecimiento</w:t>
      </w:r>
      <w:r>
        <w:rPr>
          <w:color w:val="1D1D1B"/>
          <w:spacing w:val="-2"/>
          <w:sz w:val="20"/>
        </w:rPr>
        <w:t> </w:t>
      </w:r>
      <w:r>
        <w:rPr>
          <w:color w:val="1D1D1B"/>
          <w:sz w:val="20"/>
        </w:rPr>
        <w:t>General</w:t>
      </w:r>
    </w:p>
    <w:p>
      <w:pPr>
        <w:pStyle w:val="ListParagraph"/>
        <w:numPr>
          <w:ilvl w:val="1"/>
          <w:numId w:val="89"/>
        </w:numPr>
        <w:tabs>
          <w:tab w:pos="2150" w:val="left" w:leader="none"/>
        </w:tabs>
        <w:spacing w:line="240" w:lineRule="auto" w:before="10" w:after="0"/>
        <w:ind w:left="2149" w:right="0" w:hanging="255"/>
        <w:jc w:val="left"/>
        <w:rPr>
          <w:sz w:val="20"/>
        </w:rPr>
      </w:pPr>
      <w:r>
        <w:rPr>
          <w:color w:val="1D1D1B"/>
          <w:sz w:val="20"/>
        </w:rPr>
        <w:t>Del</w:t>
      </w:r>
      <w:r>
        <w:rPr>
          <w:color w:val="1D1D1B"/>
          <w:spacing w:val="-9"/>
          <w:sz w:val="20"/>
        </w:rPr>
        <w:t> </w:t>
      </w:r>
      <w:r>
        <w:rPr>
          <w:color w:val="1D1D1B"/>
          <w:sz w:val="20"/>
        </w:rPr>
        <w:t>Litoral</w:t>
      </w:r>
    </w:p>
    <w:p>
      <w:pPr>
        <w:pStyle w:val="ListParagraph"/>
        <w:numPr>
          <w:ilvl w:val="1"/>
          <w:numId w:val="89"/>
        </w:numPr>
        <w:tabs>
          <w:tab w:pos="2150" w:val="left" w:leader="none"/>
        </w:tabs>
        <w:spacing w:line="240" w:lineRule="auto" w:before="10" w:after="0"/>
        <w:ind w:left="2149" w:right="0" w:hanging="255"/>
        <w:jc w:val="left"/>
        <w:rPr>
          <w:sz w:val="20"/>
        </w:rPr>
      </w:pPr>
      <w:r>
        <w:rPr>
          <w:color w:val="1D1D1B"/>
          <w:sz w:val="20"/>
        </w:rPr>
        <w:t>De Abastecimiento</w:t>
      </w:r>
      <w:r>
        <w:rPr>
          <w:color w:val="1D1D1B"/>
          <w:spacing w:val="-2"/>
          <w:sz w:val="20"/>
        </w:rPr>
        <w:t> </w:t>
      </w:r>
      <w:r>
        <w:rPr>
          <w:color w:val="1D1D1B"/>
          <w:sz w:val="20"/>
        </w:rPr>
        <w:t>Especial</w:t>
      </w:r>
    </w:p>
    <w:p>
      <w:pPr>
        <w:pStyle w:val="ListParagraph"/>
        <w:numPr>
          <w:ilvl w:val="2"/>
          <w:numId w:val="89"/>
        </w:numPr>
        <w:tabs>
          <w:tab w:pos="2397" w:val="left" w:leader="none"/>
        </w:tabs>
        <w:spacing w:line="240" w:lineRule="auto" w:before="10" w:after="0"/>
        <w:ind w:left="2396" w:right="0" w:hanging="123"/>
        <w:jc w:val="left"/>
        <w:rPr>
          <w:sz w:val="20"/>
        </w:rPr>
      </w:pPr>
      <w:r>
        <w:rPr>
          <w:color w:val="1D1D1B"/>
          <w:sz w:val="20"/>
        </w:rPr>
        <w:t>Abastecimiento de</w:t>
      </w:r>
      <w:r>
        <w:rPr>
          <w:color w:val="1D1D1B"/>
          <w:spacing w:val="-2"/>
          <w:sz w:val="20"/>
        </w:rPr>
        <w:t> </w:t>
      </w:r>
      <w:r>
        <w:rPr>
          <w:color w:val="1D1D1B"/>
          <w:sz w:val="20"/>
        </w:rPr>
        <w:t>cámaras</w:t>
      </w:r>
    </w:p>
    <w:p>
      <w:pPr>
        <w:pStyle w:val="ListParagraph"/>
        <w:numPr>
          <w:ilvl w:val="2"/>
          <w:numId w:val="89"/>
        </w:numPr>
        <w:tabs>
          <w:tab w:pos="2397" w:val="left" w:leader="none"/>
        </w:tabs>
        <w:spacing w:line="240" w:lineRule="auto" w:before="10" w:after="0"/>
        <w:ind w:left="2396" w:right="0" w:hanging="123"/>
        <w:jc w:val="left"/>
        <w:rPr>
          <w:sz w:val="20"/>
        </w:rPr>
      </w:pPr>
      <w:r>
        <w:rPr>
          <w:color w:val="1D1D1B"/>
          <w:sz w:val="20"/>
        </w:rPr>
        <w:t>Abastecimiento</w:t>
      </w:r>
      <w:r>
        <w:rPr>
          <w:color w:val="1D1D1B"/>
          <w:spacing w:val="-11"/>
          <w:sz w:val="20"/>
        </w:rPr>
        <w:t> </w:t>
      </w:r>
      <w:r>
        <w:rPr>
          <w:color w:val="1D1D1B"/>
          <w:sz w:val="20"/>
        </w:rPr>
        <w:t>auxiliares</w:t>
      </w:r>
    </w:p>
    <w:p>
      <w:pPr>
        <w:pStyle w:val="Heading4"/>
        <w:spacing w:before="75"/>
        <w:ind w:left="243"/>
      </w:pPr>
      <w:r>
        <w:rPr>
          <w:b w:val="0"/>
        </w:rPr>
        <w:br w:type="column"/>
      </w:r>
      <w:r>
        <w:rPr>
          <w:color w:val="1D1D1B"/>
        </w:rPr>
        <w:t>LA CARRERA NAVAL</w:t>
      </w:r>
    </w:p>
    <w:p>
      <w:pPr>
        <w:pStyle w:val="BodyText"/>
        <w:spacing w:before="6"/>
        <w:rPr>
          <w:b/>
        </w:rPr>
      </w:pPr>
    </w:p>
    <w:p>
      <w:pPr>
        <w:pStyle w:val="BodyText"/>
        <w:spacing w:line="249" w:lineRule="auto" w:before="1"/>
        <w:ind w:left="243" w:firstLine="340"/>
        <w:jc w:val="both"/>
      </w:pPr>
      <w:r>
        <w:rPr>
          <w:color w:val="1D1D1B"/>
        </w:rPr>
        <w:t>Al igual como se explicó en el Capítulo Seis, la carrera</w:t>
      </w:r>
      <w:r>
        <w:rPr>
          <w:color w:val="1D1D1B"/>
          <w:spacing w:val="-8"/>
        </w:rPr>
        <w:t> </w:t>
      </w:r>
      <w:r>
        <w:rPr>
          <w:color w:val="1D1D1B"/>
        </w:rPr>
        <w:t>naval</w:t>
      </w:r>
      <w:r>
        <w:rPr>
          <w:color w:val="1D1D1B"/>
          <w:spacing w:val="-7"/>
        </w:rPr>
        <w:t> </w:t>
      </w:r>
      <w:r>
        <w:rPr>
          <w:color w:val="1D1D1B"/>
        </w:rPr>
        <w:t>abarca</w:t>
      </w:r>
      <w:r>
        <w:rPr>
          <w:color w:val="1D1D1B"/>
          <w:spacing w:val="-7"/>
        </w:rPr>
        <w:t> </w:t>
      </w:r>
      <w:r>
        <w:rPr>
          <w:color w:val="1D1D1B"/>
        </w:rPr>
        <w:t>dos</w:t>
      </w:r>
      <w:r>
        <w:rPr>
          <w:color w:val="1D1D1B"/>
          <w:spacing w:val="-8"/>
        </w:rPr>
        <w:t> </w:t>
      </w:r>
      <w:r>
        <w:rPr>
          <w:color w:val="1D1D1B"/>
        </w:rPr>
        <w:t>ámbitos</w:t>
      </w:r>
      <w:r>
        <w:rPr>
          <w:color w:val="1D1D1B"/>
          <w:spacing w:val="-7"/>
        </w:rPr>
        <w:t> </w:t>
      </w:r>
      <w:r>
        <w:rPr>
          <w:color w:val="1D1D1B"/>
        </w:rPr>
        <w:t>en</w:t>
      </w:r>
      <w:r>
        <w:rPr>
          <w:color w:val="1D1D1B"/>
          <w:spacing w:val="-8"/>
        </w:rPr>
        <w:t> </w:t>
      </w:r>
      <w:r>
        <w:rPr>
          <w:color w:val="1D1D1B"/>
        </w:rPr>
        <w:t>su</w:t>
      </w:r>
      <w:r>
        <w:rPr>
          <w:color w:val="1D1D1B"/>
          <w:spacing w:val="-8"/>
        </w:rPr>
        <w:t> </w:t>
      </w:r>
      <w:r>
        <w:rPr>
          <w:color w:val="1D1D1B"/>
        </w:rPr>
        <w:t>orientación</w:t>
      </w:r>
      <w:r>
        <w:rPr>
          <w:color w:val="1D1D1B"/>
          <w:spacing w:val="-7"/>
        </w:rPr>
        <w:t> </w:t>
      </w:r>
      <w:r>
        <w:rPr>
          <w:color w:val="1D1D1B"/>
        </w:rPr>
        <w:t>y desarrollo: uno profesional que reúne todas aquellas exigencias</w:t>
      </w:r>
      <w:r>
        <w:rPr>
          <w:color w:val="1D1D1B"/>
          <w:spacing w:val="-24"/>
        </w:rPr>
        <w:t> </w:t>
      </w:r>
      <w:r>
        <w:rPr>
          <w:color w:val="1D1D1B"/>
        </w:rPr>
        <w:t>propias</w:t>
      </w:r>
      <w:r>
        <w:rPr>
          <w:color w:val="1D1D1B"/>
          <w:spacing w:val="-24"/>
        </w:rPr>
        <w:t> </w:t>
      </w:r>
      <w:r>
        <w:rPr>
          <w:color w:val="1D1D1B"/>
        </w:rPr>
        <w:t>del</w:t>
      </w:r>
      <w:r>
        <w:rPr>
          <w:color w:val="1D1D1B"/>
          <w:spacing w:val="-24"/>
        </w:rPr>
        <w:t> </w:t>
      </w:r>
      <w:r>
        <w:rPr>
          <w:color w:val="1D1D1B"/>
        </w:rPr>
        <w:t>servicio</w:t>
      </w:r>
      <w:r>
        <w:rPr>
          <w:color w:val="1D1D1B"/>
          <w:spacing w:val="-24"/>
        </w:rPr>
        <w:t> </w:t>
      </w:r>
      <w:r>
        <w:rPr>
          <w:color w:val="1D1D1B"/>
        </w:rPr>
        <w:t>naval,</w:t>
      </w:r>
      <w:r>
        <w:rPr>
          <w:color w:val="1D1D1B"/>
          <w:spacing w:val="-24"/>
        </w:rPr>
        <w:t> </w:t>
      </w:r>
      <w:r>
        <w:rPr>
          <w:color w:val="1D1D1B"/>
        </w:rPr>
        <w:t>tales</w:t>
      </w:r>
      <w:r>
        <w:rPr>
          <w:color w:val="1D1D1B"/>
          <w:spacing w:val="-24"/>
        </w:rPr>
        <w:t> </w:t>
      </w:r>
      <w:r>
        <w:rPr>
          <w:color w:val="1D1D1B"/>
        </w:rPr>
        <w:t>como</w:t>
      </w:r>
      <w:r>
        <w:rPr>
          <w:color w:val="1D1D1B"/>
          <w:spacing w:val="-24"/>
        </w:rPr>
        <w:t> </w:t>
      </w:r>
      <w:r>
        <w:rPr>
          <w:color w:val="1D1D1B"/>
        </w:rPr>
        <w:t>años de servicio, periodos de embarco y destinaciones, y otro educativo o</w:t>
      </w:r>
      <w:r>
        <w:rPr>
          <w:color w:val="1D1D1B"/>
          <w:spacing w:val="-11"/>
        </w:rPr>
        <w:t> </w:t>
      </w:r>
      <w:r>
        <w:rPr>
          <w:color w:val="1D1D1B"/>
        </w:rPr>
        <w:t>formativo.</w:t>
      </w:r>
    </w:p>
    <w:p>
      <w:pPr>
        <w:pStyle w:val="BodyText"/>
        <w:spacing w:before="9"/>
        <w:rPr>
          <w:sz w:val="19"/>
        </w:rPr>
      </w:pPr>
    </w:p>
    <w:p>
      <w:pPr>
        <w:pStyle w:val="BodyText"/>
        <w:spacing w:line="249" w:lineRule="auto"/>
        <w:ind w:left="243" w:firstLine="340"/>
        <w:jc w:val="both"/>
      </w:pPr>
      <w:r>
        <w:rPr>
          <w:color w:val="1D1D1B"/>
        </w:rPr>
        <w:t>Durante este último se realizan todos aquellos estudios, cursos, trabajos académicos escritos y adiestramientos que permitirán un mejor</w:t>
      </w:r>
      <w:r>
        <w:rPr>
          <w:color w:val="1D1D1B"/>
          <w:spacing w:val="-35"/>
        </w:rPr>
        <w:t> </w:t>
      </w:r>
      <w:r>
        <w:rPr>
          <w:color w:val="1D1D1B"/>
        </w:rPr>
        <w:t>desempeño del personal en sus lugares de</w:t>
      </w:r>
      <w:r>
        <w:rPr>
          <w:color w:val="1D1D1B"/>
          <w:spacing w:val="-17"/>
        </w:rPr>
        <w:t> </w:t>
      </w:r>
      <w:r>
        <w:rPr>
          <w:color w:val="1D1D1B"/>
        </w:rPr>
        <w:t>servicio.</w:t>
      </w:r>
    </w:p>
    <w:p>
      <w:pPr>
        <w:pStyle w:val="BodyText"/>
        <w:spacing w:before="9"/>
        <w:rPr>
          <w:sz w:val="19"/>
        </w:rPr>
      </w:pPr>
    </w:p>
    <w:p>
      <w:pPr>
        <w:pStyle w:val="Heading4"/>
        <w:ind w:left="243"/>
      </w:pPr>
      <w:r>
        <w:rPr>
          <w:color w:val="1D1D1B"/>
        </w:rPr>
        <w:t>GENTE DE MAR DE LÍNEA</w:t>
      </w:r>
    </w:p>
    <w:p>
      <w:pPr>
        <w:pStyle w:val="BodyText"/>
        <w:spacing w:before="6"/>
        <w:rPr>
          <w:b/>
        </w:rPr>
      </w:pPr>
    </w:p>
    <w:p>
      <w:pPr>
        <w:pStyle w:val="BodyText"/>
        <w:spacing w:line="249" w:lineRule="auto" w:before="1"/>
        <w:ind w:left="243" w:firstLine="340"/>
        <w:jc w:val="both"/>
      </w:pPr>
      <w:r>
        <w:rPr>
          <w:color w:val="1D1D1B"/>
        </w:rPr>
        <w:t>El personal de línea se desempeñará en áreas técnicas,</w:t>
      </w:r>
      <w:r>
        <w:rPr>
          <w:color w:val="1D1D1B"/>
          <w:spacing w:val="-24"/>
        </w:rPr>
        <w:t> </w:t>
      </w:r>
      <w:r>
        <w:rPr>
          <w:color w:val="1D1D1B"/>
        </w:rPr>
        <w:t>administrativas</w:t>
      </w:r>
      <w:r>
        <w:rPr>
          <w:color w:val="1D1D1B"/>
          <w:spacing w:val="-23"/>
        </w:rPr>
        <w:t> </w:t>
      </w:r>
      <w:r>
        <w:rPr>
          <w:color w:val="1D1D1B"/>
        </w:rPr>
        <w:t>y</w:t>
      </w:r>
      <w:r>
        <w:rPr>
          <w:color w:val="1D1D1B"/>
          <w:spacing w:val="-23"/>
        </w:rPr>
        <w:t> </w:t>
      </w:r>
      <w:r>
        <w:rPr>
          <w:color w:val="1D1D1B"/>
        </w:rPr>
        <w:t>de</w:t>
      </w:r>
      <w:r>
        <w:rPr>
          <w:color w:val="1D1D1B"/>
          <w:spacing w:val="-23"/>
        </w:rPr>
        <w:t> </w:t>
      </w:r>
      <w:r>
        <w:rPr>
          <w:color w:val="1D1D1B"/>
        </w:rPr>
        <w:t>combate</w:t>
      </w:r>
      <w:r>
        <w:rPr>
          <w:color w:val="1D1D1B"/>
          <w:spacing w:val="-24"/>
        </w:rPr>
        <w:t> </w:t>
      </w:r>
      <w:r>
        <w:rPr>
          <w:color w:val="1D1D1B"/>
        </w:rPr>
        <w:t>como</w:t>
      </w:r>
      <w:r>
        <w:rPr>
          <w:color w:val="1D1D1B"/>
          <w:spacing w:val="-24"/>
        </w:rPr>
        <w:t> </w:t>
      </w:r>
      <w:r>
        <w:rPr>
          <w:color w:val="1D1D1B"/>
        </w:rPr>
        <w:t>dotación</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spacing w:before="180"/>
        <w:ind w:left="122" w:right="0" w:firstLine="0"/>
        <w:jc w:val="left"/>
        <w:rPr>
          <w:b/>
          <w:sz w:val="24"/>
        </w:rPr>
      </w:pPr>
      <w:r>
        <w:rPr/>
        <w:pict>
          <v:shape style="position:absolute;margin-left:573.636719pt;margin-top:30.220253pt;width:12pt;height:62.05pt;mso-position-horizontal-relative:page;mso-position-vertical-relative:paragraph;z-index:9424"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w:t>
                  </w:r>
                  <w:r>
                    <w:rPr>
                      <w:rFonts w:ascii="Lucida Sans" w:hAnsi="Lucida Sans"/>
                      <w:color w:val="9D9D9C"/>
                      <w:w w:val="88"/>
                    </w:rPr>
                    <w:t>Siete</w:t>
                  </w:r>
                </w:p>
              </w:txbxContent>
            </v:textbox>
            <w10:wrap type="none"/>
          </v:shape>
        </w:pict>
      </w:r>
      <w:r>
        <w:rPr/>
        <w:pict>
          <v:shape style="position:absolute;margin-left:573.636719pt;margin-top:-70.849747pt;width:12pt;height:74.25pt;mso-position-horizontal-relative:page;mso-position-vertical-relative:paragraph;z-index:9448" type="#_x0000_t202" filled="false" stroked="false">
            <v:textbox inset="0,0,0,0" style="layout-flow:vertical;mso-layout-flow-alt:bottom-to-top">
              <w:txbxContent>
                <w:p>
                  <w:pPr>
                    <w:pStyle w:val="BodyText"/>
                    <w:spacing w:line="217" w:lineRule="exact"/>
                    <w:ind w:left="20" w:right="-323"/>
                    <w:rPr>
                      <w:rFonts w:ascii="Lucida Sans"/>
                    </w:rPr>
                  </w:pPr>
                  <w:r>
                    <w:rPr>
                      <w:rFonts w:ascii="Lucida Sans"/>
                      <w:color w:val="9D9D9C"/>
                      <w:w w:val="92"/>
                    </w:rPr>
                    <w:t>La</w:t>
                  </w:r>
                  <w:r>
                    <w:rPr>
                      <w:rFonts w:ascii="Lucida Sans"/>
                      <w:color w:val="9D9D9C"/>
                      <w:spacing w:val="-8"/>
                    </w:rPr>
                    <w:t> </w:t>
                  </w:r>
                  <w:r>
                    <w:rPr>
                      <w:rFonts w:ascii="Lucida Sans"/>
                      <w:color w:val="9D9D9C"/>
                      <w:w w:val="92"/>
                    </w:rPr>
                    <w:t>Gente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p>
              </w:txbxContent>
            </v:textbox>
            <w10:wrap type="none"/>
          </v:shape>
        </w:pict>
      </w:r>
      <w:r>
        <w:rPr>
          <w:b/>
          <w:color w:val="9D9D9C"/>
          <w:sz w:val="24"/>
        </w:rPr>
        <w:t>105</w:t>
      </w:r>
    </w:p>
    <w:p>
      <w:pPr>
        <w:spacing w:after="0"/>
        <w:jc w:val="left"/>
        <w:rPr>
          <w:sz w:val="24"/>
        </w:rPr>
        <w:sectPr>
          <w:type w:val="continuous"/>
          <w:pgSz w:w="12750" w:h="15870"/>
          <w:pgMar w:top="420" w:bottom="420" w:left="0" w:right="0"/>
          <w:cols w:num="3" w:equalWidth="0">
            <w:col w:w="6231" w:space="40"/>
            <w:col w:w="4921" w:space="40"/>
            <w:col w:w="1518"/>
          </w:cols>
        </w:sectPr>
      </w:pPr>
    </w:p>
    <w:p>
      <w:pPr>
        <w:spacing w:after="0"/>
        <w:jc w:val="left"/>
        <w:rPr>
          <w:sz w:val="24"/>
        </w:rPr>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pPr>
      <w:r>
        <w:rPr>
          <w:color w:val="1D1D1B"/>
        </w:rPr>
        <w:t>a bordo de las diferentes UU.RR. Se caracteriza por usar uniforme.</w:t>
      </w:r>
    </w:p>
    <w:p>
      <w:pPr>
        <w:pStyle w:val="BodyText"/>
        <w:spacing w:before="9"/>
        <w:rPr>
          <w:sz w:val="19"/>
        </w:rPr>
      </w:pPr>
    </w:p>
    <w:p>
      <w:pPr>
        <w:pStyle w:val="BodyText"/>
        <w:spacing w:line="249" w:lineRule="auto"/>
        <w:ind w:left="1553" w:firstLine="340"/>
        <w:jc w:val="both"/>
      </w:pPr>
      <w:r>
        <w:rPr>
          <w:color w:val="1D1D1B"/>
        </w:rPr>
        <w:t>La formación del personal de Gente de Mar de línea, se incia en el grado de marinero y culmina,  por lo general, en el grado de Suboficial, después</w:t>
      </w:r>
      <w:r>
        <w:rPr>
          <w:color w:val="1D1D1B"/>
          <w:spacing w:val="-33"/>
        </w:rPr>
        <w:t> </w:t>
      </w:r>
      <w:r>
        <w:rPr>
          <w:color w:val="1D1D1B"/>
        </w:rPr>
        <w:t>de cumplir</w:t>
      </w:r>
      <w:r>
        <w:rPr>
          <w:color w:val="1D1D1B"/>
          <w:spacing w:val="-19"/>
        </w:rPr>
        <w:t> </w:t>
      </w:r>
      <w:r>
        <w:rPr>
          <w:color w:val="1D1D1B"/>
        </w:rPr>
        <w:t>un</w:t>
      </w:r>
      <w:r>
        <w:rPr>
          <w:color w:val="1D1D1B"/>
          <w:spacing w:val="-19"/>
        </w:rPr>
        <w:t> </w:t>
      </w:r>
      <w:r>
        <w:rPr>
          <w:color w:val="1D1D1B"/>
        </w:rPr>
        <w:t>tiempo</w:t>
      </w:r>
      <w:r>
        <w:rPr>
          <w:color w:val="1D1D1B"/>
          <w:spacing w:val="-19"/>
        </w:rPr>
        <w:t> </w:t>
      </w:r>
      <w:r>
        <w:rPr>
          <w:color w:val="1D1D1B"/>
        </w:rPr>
        <w:t>mínimo</w:t>
      </w:r>
      <w:r>
        <w:rPr>
          <w:color w:val="1D1D1B"/>
          <w:spacing w:val="-19"/>
        </w:rPr>
        <w:t> </w:t>
      </w:r>
      <w:r>
        <w:rPr>
          <w:color w:val="1D1D1B"/>
        </w:rPr>
        <w:t>de</w:t>
      </w:r>
      <w:r>
        <w:rPr>
          <w:color w:val="1D1D1B"/>
          <w:spacing w:val="-19"/>
        </w:rPr>
        <w:t> </w:t>
      </w:r>
      <w:r>
        <w:rPr>
          <w:color w:val="1D1D1B"/>
        </w:rPr>
        <w:t>30</w:t>
      </w:r>
      <w:r>
        <w:rPr>
          <w:color w:val="1D1D1B"/>
          <w:spacing w:val="-19"/>
        </w:rPr>
        <w:t> </w:t>
      </w:r>
      <w:r>
        <w:rPr>
          <w:color w:val="1D1D1B"/>
        </w:rPr>
        <w:t>años</w:t>
      </w:r>
      <w:r>
        <w:rPr>
          <w:color w:val="1D1D1B"/>
          <w:spacing w:val="-19"/>
        </w:rPr>
        <w:t> </w:t>
      </w:r>
      <w:r>
        <w:rPr>
          <w:color w:val="1D1D1B"/>
        </w:rPr>
        <w:t>en</w:t>
      </w:r>
      <w:r>
        <w:rPr>
          <w:color w:val="1D1D1B"/>
          <w:spacing w:val="-19"/>
        </w:rPr>
        <w:t> </w:t>
      </w:r>
      <w:r>
        <w:rPr>
          <w:color w:val="1D1D1B"/>
        </w:rPr>
        <w:t>la</w:t>
      </w:r>
      <w:r>
        <w:rPr>
          <w:color w:val="1D1D1B"/>
          <w:spacing w:val="-19"/>
        </w:rPr>
        <w:t> </w:t>
      </w:r>
      <w:r>
        <w:rPr>
          <w:color w:val="1D1D1B"/>
        </w:rPr>
        <w:t>Institución. Se</w:t>
      </w:r>
      <w:r>
        <w:rPr>
          <w:color w:val="1D1D1B"/>
          <w:spacing w:val="-26"/>
        </w:rPr>
        <w:t> </w:t>
      </w:r>
      <w:r>
        <w:rPr>
          <w:color w:val="1D1D1B"/>
        </w:rPr>
        <w:t>exceptúan</w:t>
      </w:r>
      <w:r>
        <w:rPr>
          <w:color w:val="1D1D1B"/>
          <w:spacing w:val="-25"/>
        </w:rPr>
        <w:t> </w:t>
      </w:r>
      <w:r>
        <w:rPr>
          <w:color w:val="1D1D1B"/>
        </w:rPr>
        <w:t>de</w:t>
      </w:r>
      <w:r>
        <w:rPr>
          <w:color w:val="1D1D1B"/>
          <w:spacing w:val="-26"/>
        </w:rPr>
        <w:t> </w:t>
      </w:r>
      <w:r>
        <w:rPr>
          <w:color w:val="1D1D1B"/>
        </w:rPr>
        <w:t>lo</w:t>
      </w:r>
      <w:r>
        <w:rPr>
          <w:color w:val="1D1D1B"/>
          <w:spacing w:val="-26"/>
        </w:rPr>
        <w:t> </w:t>
      </w:r>
      <w:r>
        <w:rPr>
          <w:color w:val="1D1D1B"/>
        </w:rPr>
        <w:t>anterior,</w:t>
      </w:r>
      <w:r>
        <w:rPr>
          <w:color w:val="1D1D1B"/>
          <w:spacing w:val="-25"/>
        </w:rPr>
        <w:t> </w:t>
      </w:r>
      <w:r>
        <w:rPr>
          <w:color w:val="1D1D1B"/>
        </w:rPr>
        <w:t>aquellos</w:t>
      </w:r>
      <w:r>
        <w:rPr>
          <w:color w:val="1D1D1B"/>
          <w:spacing w:val="-25"/>
        </w:rPr>
        <w:t> </w:t>
      </w:r>
      <w:r>
        <w:rPr>
          <w:color w:val="1D1D1B"/>
        </w:rPr>
        <w:t>Suboficiales</w:t>
      </w:r>
      <w:r>
        <w:rPr>
          <w:color w:val="1D1D1B"/>
          <w:spacing w:val="-26"/>
        </w:rPr>
        <w:t> </w:t>
      </w:r>
      <w:r>
        <w:rPr>
          <w:color w:val="1D1D1B"/>
        </w:rPr>
        <w:t>que resulten seleccionados para ascender a Suboficial Mayor, cúspide de la carrera de Gente de</w:t>
      </w:r>
      <w:r>
        <w:rPr>
          <w:color w:val="1D1D1B"/>
          <w:spacing w:val="-7"/>
        </w:rPr>
        <w:t> </w:t>
      </w:r>
      <w:r>
        <w:rPr>
          <w:color w:val="1D1D1B"/>
        </w:rPr>
        <w:t>Mar.</w:t>
      </w:r>
    </w:p>
    <w:p>
      <w:pPr>
        <w:pStyle w:val="BodyText"/>
        <w:spacing w:before="9"/>
        <w:rPr>
          <w:sz w:val="19"/>
        </w:rPr>
      </w:pPr>
    </w:p>
    <w:p>
      <w:pPr>
        <w:pStyle w:val="Heading4"/>
      </w:pPr>
      <w:r>
        <w:rPr>
          <w:color w:val="1D1D1B"/>
        </w:rPr>
        <w:t>Formación Educativa</w:t>
      </w:r>
    </w:p>
    <w:p>
      <w:pPr>
        <w:pStyle w:val="BodyText"/>
        <w:spacing w:before="6"/>
        <w:rPr>
          <w:b/>
        </w:rPr>
      </w:pPr>
    </w:p>
    <w:p>
      <w:pPr>
        <w:pStyle w:val="BodyText"/>
        <w:spacing w:line="249" w:lineRule="auto" w:before="1"/>
        <w:ind w:left="1553" w:firstLine="340"/>
        <w:jc w:val="both"/>
      </w:pPr>
      <w:r>
        <w:rPr>
          <w:color w:val="1D1D1B"/>
        </w:rPr>
        <w:t>La</w:t>
      </w:r>
      <w:r>
        <w:rPr>
          <w:color w:val="1D1D1B"/>
          <w:spacing w:val="-6"/>
        </w:rPr>
        <w:t> </w:t>
      </w:r>
      <w:r>
        <w:rPr>
          <w:color w:val="1D1D1B"/>
        </w:rPr>
        <w:t>formación</w:t>
      </w:r>
      <w:r>
        <w:rPr>
          <w:color w:val="1D1D1B"/>
          <w:spacing w:val="-7"/>
        </w:rPr>
        <w:t> </w:t>
      </w:r>
      <w:r>
        <w:rPr>
          <w:color w:val="1D1D1B"/>
        </w:rPr>
        <w:t>de</w:t>
      </w:r>
      <w:r>
        <w:rPr>
          <w:color w:val="1D1D1B"/>
          <w:spacing w:val="-6"/>
        </w:rPr>
        <w:t> </w:t>
      </w:r>
      <w:r>
        <w:rPr>
          <w:color w:val="1D1D1B"/>
        </w:rPr>
        <w:t>la</w:t>
      </w:r>
      <w:r>
        <w:rPr>
          <w:color w:val="1D1D1B"/>
          <w:spacing w:val="-6"/>
        </w:rPr>
        <w:t> </w:t>
      </w:r>
      <w:r>
        <w:rPr>
          <w:color w:val="1D1D1B"/>
        </w:rPr>
        <w:t>Gente</w:t>
      </w:r>
      <w:r>
        <w:rPr>
          <w:color w:val="1D1D1B"/>
          <w:spacing w:val="-6"/>
        </w:rPr>
        <w:t> </w:t>
      </w:r>
      <w:r>
        <w:rPr>
          <w:color w:val="1D1D1B"/>
        </w:rPr>
        <w:t>de</w:t>
      </w:r>
      <w:r>
        <w:rPr>
          <w:color w:val="1D1D1B"/>
          <w:spacing w:val="-6"/>
        </w:rPr>
        <w:t> </w:t>
      </w:r>
      <w:r>
        <w:rPr>
          <w:color w:val="1D1D1B"/>
        </w:rPr>
        <w:t>Mar</w:t>
      </w:r>
      <w:r>
        <w:rPr>
          <w:color w:val="1D1D1B"/>
          <w:spacing w:val="-6"/>
        </w:rPr>
        <w:t> </w:t>
      </w:r>
      <w:r>
        <w:rPr>
          <w:color w:val="1D1D1B"/>
        </w:rPr>
        <w:t>está</w:t>
      </w:r>
      <w:r>
        <w:rPr>
          <w:color w:val="1D1D1B"/>
          <w:spacing w:val="-6"/>
        </w:rPr>
        <w:t> </w:t>
      </w:r>
      <w:r>
        <w:rPr>
          <w:color w:val="1D1D1B"/>
        </w:rPr>
        <w:t>dividida</w:t>
      </w:r>
      <w:r>
        <w:rPr>
          <w:color w:val="1D1D1B"/>
          <w:spacing w:val="-6"/>
        </w:rPr>
        <w:t> </w:t>
      </w:r>
      <w:r>
        <w:rPr>
          <w:color w:val="1D1D1B"/>
        </w:rPr>
        <w:t>en diferentes etapas de</w:t>
      </w:r>
      <w:r>
        <w:rPr>
          <w:color w:val="1D1D1B"/>
          <w:spacing w:val="-27"/>
        </w:rPr>
        <w:t> </w:t>
      </w:r>
      <w:r>
        <w:rPr>
          <w:color w:val="1D1D1B"/>
        </w:rPr>
        <w:t>instrucción:</w:t>
      </w:r>
    </w:p>
    <w:p>
      <w:pPr>
        <w:pStyle w:val="BodyText"/>
        <w:spacing w:before="9"/>
        <w:rPr>
          <w:sz w:val="19"/>
        </w:rPr>
      </w:pPr>
    </w:p>
    <w:p>
      <w:pPr>
        <w:pStyle w:val="BodyText"/>
        <w:spacing w:line="249" w:lineRule="auto"/>
        <w:ind w:left="1894" w:right="1094"/>
      </w:pPr>
      <w:r>
        <w:rPr>
          <w:color w:val="1D1D1B"/>
        </w:rPr>
        <w:t>Etapa de Formación Matriz o Básica Etapa de Especialización</w:t>
      </w:r>
    </w:p>
    <w:p>
      <w:pPr>
        <w:pStyle w:val="BodyText"/>
        <w:spacing w:line="249" w:lineRule="auto" w:before="1"/>
        <w:ind w:left="1894" w:right="1100"/>
      </w:pPr>
      <w:r>
        <w:rPr>
          <w:color w:val="1D1D1B"/>
        </w:rPr>
        <w:t>Etapa de Post Especialisación Etapa de Formación Matríz o</w:t>
      </w:r>
      <w:r>
        <w:rPr>
          <w:color w:val="1D1D1B"/>
          <w:spacing w:val="-3"/>
        </w:rPr>
        <w:t> </w:t>
      </w:r>
      <w:r>
        <w:rPr>
          <w:color w:val="1D1D1B"/>
        </w:rPr>
        <w:t>Básica</w:t>
      </w:r>
    </w:p>
    <w:p>
      <w:pPr>
        <w:pStyle w:val="BodyText"/>
        <w:spacing w:before="9"/>
        <w:rPr>
          <w:sz w:val="19"/>
        </w:rPr>
      </w:pPr>
    </w:p>
    <w:p>
      <w:pPr>
        <w:pStyle w:val="BodyText"/>
        <w:spacing w:line="249" w:lineRule="auto"/>
        <w:ind w:left="1553" w:firstLine="340"/>
        <w:jc w:val="both"/>
      </w:pPr>
      <w:r>
        <w:rPr>
          <w:color w:val="1D1D1B"/>
        </w:rPr>
        <w:t>Estos estudios se realizan en la Escuela de Grumetes, a la cual se ingresa con IV año de Enseñanza Media. Al ingresar el grumete puede optar entre los escalafones “Navales, Infantes de Marina, Cocineros, Mayordomos o Sanidad”. En la Escuela deberán permanecer durante 1 año con un plan de estudio de 44 semanas.</w:t>
      </w:r>
    </w:p>
    <w:p>
      <w:pPr>
        <w:pStyle w:val="BodyText"/>
        <w:spacing w:before="9"/>
        <w:rPr>
          <w:sz w:val="19"/>
        </w:rPr>
      </w:pPr>
    </w:p>
    <w:p>
      <w:pPr>
        <w:pStyle w:val="BodyText"/>
        <w:spacing w:line="249" w:lineRule="auto"/>
        <w:ind w:left="1553" w:firstLine="340"/>
        <w:jc w:val="both"/>
      </w:pPr>
      <w:r>
        <w:rPr>
          <w:color w:val="1D1D1B"/>
        </w:rPr>
        <w:t>En</w:t>
      </w:r>
      <w:r>
        <w:rPr>
          <w:color w:val="1D1D1B"/>
          <w:spacing w:val="-14"/>
        </w:rPr>
        <w:t> </w:t>
      </w:r>
      <w:r>
        <w:rPr>
          <w:color w:val="1D1D1B"/>
        </w:rPr>
        <w:t>este</w:t>
      </w:r>
      <w:r>
        <w:rPr>
          <w:color w:val="1D1D1B"/>
          <w:spacing w:val="-14"/>
        </w:rPr>
        <w:t> </w:t>
      </w:r>
      <w:r>
        <w:rPr>
          <w:color w:val="1D1D1B"/>
        </w:rPr>
        <w:t>año</w:t>
      </w:r>
      <w:r>
        <w:rPr>
          <w:color w:val="1D1D1B"/>
          <w:spacing w:val="-14"/>
        </w:rPr>
        <w:t> </w:t>
      </w:r>
      <w:r>
        <w:rPr>
          <w:color w:val="1D1D1B"/>
        </w:rPr>
        <w:t>se</w:t>
      </w:r>
      <w:r>
        <w:rPr>
          <w:color w:val="1D1D1B"/>
          <w:spacing w:val="-14"/>
        </w:rPr>
        <w:t> </w:t>
      </w:r>
      <w:r>
        <w:rPr>
          <w:color w:val="1D1D1B"/>
        </w:rPr>
        <w:t>les</w:t>
      </w:r>
      <w:r>
        <w:rPr>
          <w:color w:val="1D1D1B"/>
          <w:spacing w:val="-14"/>
        </w:rPr>
        <w:t> </w:t>
      </w:r>
      <w:r>
        <w:rPr>
          <w:color w:val="1D1D1B"/>
        </w:rPr>
        <w:t>proporciona</w:t>
      </w:r>
      <w:r>
        <w:rPr>
          <w:color w:val="1D1D1B"/>
          <w:spacing w:val="-14"/>
        </w:rPr>
        <w:t> </w:t>
      </w:r>
      <w:r>
        <w:rPr>
          <w:color w:val="1D1D1B"/>
        </w:rPr>
        <w:t>a</w:t>
      </w:r>
      <w:r>
        <w:rPr>
          <w:color w:val="1D1D1B"/>
          <w:spacing w:val="-14"/>
        </w:rPr>
        <w:t> </w:t>
      </w:r>
      <w:r>
        <w:rPr>
          <w:color w:val="1D1D1B"/>
        </w:rPr>
        <w:t>los</w:t>
      </w:r>
      <w:r>
        <w:rPr>
          <w:color w:val="1D1D1B"/>
          <w:spacing w:val="-14"/>
        </w:rPr>
        <w:t> </w:t>
      </w:r>
      <w:r>
        <w:rPr>
          <w:color w:val="1D1D1B"/>
        </w:rPr>
        <w:t>alumnos</w:t>
      </w:r>
      <w:r>
        <w:rPr>
          <w:color w:val="1D1D1B"/>
          <w:spacing w:val="-14"/>
        </w:rPr>
        <w:t> </w:t>
      </w:r>
      <w:r>
        <w:rPr>
          <w:color w:val="1D1D1B"/>
        </w:rPr>
        <w:t>una formación básica en áreas profesionales y científico humanista que les permiten afrontar con un buen nivel los estudios de etapas posteriores. Para los Grumetes “Navales”, el primer año es común para todas las especialidades, para los otros escalafones desde el primer año se produce una diferencia de estudios.</w:t>
      </w:r>
    </w:p>
    <w:p>
      <w:pPr>
        <w:pStyle w:val="BodyText"/>
        <w:spacing w:before="9"/>
        <w:rPr>
          <w:sz w:val="19"/>
        </w:rPr>
      </w:pPr>
    </w:p>
    <w:p>
      <w:pPr>
        <w:pStyle w:val="BodyText"/>
        <w:spacing w:line="249" w:lineRule="auto"/>
        <w:ind w:left="1553" w:firstLine="340"/>
        <w:jc w:val="both"/>
      </w:pPr>
      <w:r>
        <w:rPr/>
        <w:pict>
          <v:shape style="position:absolute;margin-left:52.629894pt;margin-top:20.405979pt;width:12pt;height:74.25pt;mso-position-horizontal-relative:page;mso-position-vertical-relative:paragraph;z-index:9472" type="#_x0000_t202" filled="false" stroked="false">
            <v:textbox inset="0,0,0,0" style="layout-flow:vertical;mso-layout-flow-alt:bottom-to-top">
              <w:txbxContent>
                <w:p>
                  <w:pPr>
                    <w:pStyle w:val="BodyText"/>
                    <w:spacing w:line="217" w:lineRule="exact"/>
                    <w:ind w:left="20" w:right="-323"/>
                    <w:rPr>
                      <w:rFonts w:ascii="Lucida Sans"/>
                    </w:rPr>
                  </w:pPr>
                  <w:r>
                    <w:rPr>
                      <w:rFonts w:ascii="Lucida Sans"/>
                      <w:color w:val="9D9D9C"/>
                      <w:w w:val="92"/>
                    </w:rPr>
                    <w:t>La</w:t>
                  </w:r>
                  <w:r>
                    <w:rPr>
                      <w:rFonts w:ascii="Lucida Sans"/>
                      <w:color w:val="9D9D9C"/>
                      <w:spacing w:val="-8"/>
                    </w:rPr>
                    <w:t> </w:t>
                  </w:r>
                  <w:r>
                    <w:rPr>
                      <w:rFonts w:ascii="Lucida Sans"/>
                      <w:color w:val="9D9D9C"/>
                      <w:w w:val="92"/>
                    </w:rPr>
                    <w:t>Gente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p>
              </w:txbxContent>
            </v:textbox>
            <w10:wrap type="none"/>
          </v:shape>
        </w:pict>
      </w:r>
      <w:r>
        <w:rPr>
          <w:color w:val="1D1D1B"/>
        </w:rPr>
        <w:t>Al pasar a segundo  año,  el  grumete  optará  por una especialidad que se encuentre dentro de   su escalafón y será transbordado a la Academia Politécnica Naval con el grado de</w:t>
      </w:r>
      <w:r>
        <w:rPr>
          <w:color w:val="1D1D1B"/>
          <w:spacing w:val="-12"/>
        </w:rPr>
        <w:t> </w:t>
      </w:r>
      <w:r>
        <w:rPr>
          <w:color w:val="1D1D1B"/>
        </w:rPr>
        <w:t>Grumete.</w:t>
      </w:r>
    </w:p>
    <w:p>
      <w:pPr>
        <w:pStyle w:val="BodyText"/>
        <w:spacing w:before="9"/>
        <w:rPr>
          <w:sz w:val="19"/>
        </w:rPr>
      </w:pPr>
    </w:p>
    <w:p>
      <w:pPr>
        <w:pStyle w:val="Heading4"/>
      </w:pPr>
      <w:r>
        <w:rPr>
          <w:color w:val="1D1D1B"/>
        </w:rPr>
        <w:t>Etapa de Especialización</w:t>
      </w:r>
    </w:p>
    <w:p>
      <w:pPr>
        <w:pStyle w:val="BodyText"/>
        <w:spacing w:before="6"/>
        <w:rPr>
          <w:b/>
        </w:rPr>
      </w:pPr>
    </w:p>
    <w:p>
      <w:pPr>
        <w:pStyle w:val="BodyText"/>
        <w:spacing w:before="1"/>
        <w:ind w:left="1894"/>
      </w:pPr>
      <w:r>
        <w:rPr>
          <w:color w:val="1D1D1B"/>
        </w:rPr>
        <w:t>Durante  su  segundo  año,  los  grumetes    son</w:t>
      </w:r>
    </w:p>
    <w:p>
      <w:pPr>
        <w:pStyle w:val="BodyText"/>
        <w:tabs>
          <w:tab w:pos="1553" w:val="left" w:leader="none"/>
        </w:tabs>
        <w:spacing w:line="136" w:lineRule="auto" w:before="107"/>
        <w:ind w:left="1553" w:right="1" w:hanging="623"/>
      </w:pPr>
      <w:r>
        <w:rPr>
          <w:b/>
          <w:color w:val="9D9D9C"/>
          <w:position w:val="-11"/>
          <w:sz w:val="24"/>
        </w:rPr>
        <w:t>106</w:t>
        <w:tab/>
      </w:r>
      <w:r>
        <w:rPr>
          <w:color w:val="1D1D1B"/>
        </w:rPr>
        <w:t>separados</w:t>
      </w:r>
      <w:r>
        <w:rPr>
          <w:color w:val="1D1D1B"/>
          <w:spacing w:val="-19"/>
        </w:rPr>
        <w:t> </w:t>
      </w:r>
      <w:r>
        <w:rPr>
          <w:color w:val="1D1D1B"/>
        </w:rPr>
        <w:t>en</w:t>
      </w:r>
      <w:r>
        <w:rPr>
          <w:color w:val="1D1D1B"/>
          <w:spacing w:val="-19"/>
        </w:rPr>
        <w:t> </w:t>
      </w:r>
      <w:r>
        <w:rPr>
          <w:color w:val="1D1D1B"/>
        </w:rPr>
        <w:t>las</w:t>
      </w:r>
      <w:r>
        <w:rPr>
          <w:color w:val="1D1D1B"/>
          <w:spacing w:val="-19"/>
        </w:rPr>
        <w:t> </w:t>
      </w:r>
      <w:r>
        <w:rPr>
          <w:color w:val="1D1D1B"/>
        </w:rPr>
        <w:t>diferentes</w:t>
      </w:r>
      <w:r>
        <w:rPr>
          <w:color w:val="1D1D1B"/>
          <w:spacing w:val="-19"/>
        </w:rPr>
        <w:t> </w:t>
      </w:r>
      <w:r>
        <w:rPr>
          <w:color w:val="1D1D1B"/>
        </w:rPr>
        <w:t>especialidades</w:t>
      </w:r>
      <w:r>
        <w:rPr>
          <w:color w:val="1D1D1B"/>
          <w:spacing w:val="-19"/>
        </w:rPr>
        <w:t> </w:t>
      </w:r>
      <w:r>
        <w:rPr>
          <w:color w:val="1D1D1B"/>
        </w:rPr>
        <w:t>indicadas</w:t>
      </w:r>
      <w:r>
        <w:rPr>
          <w:color w:val="1D1D1B"/>
          <w:spacing w:val="-1"/>
        </w:rPr>
        <w:t> </w:t>
      </w:r>
      <w:r>
        <w:rPr>
          <w:color w:val="1D1D1B"/>
        </w:rPr>
        <w:t>en   el   anexo   “A”   y   pudiendo   en</w:t>
      </w:r>
      <w:r>
        <w:rPr>
          <w:color w:val="1D1D1B"/>
          <w:spacing w:val="45"/>
        </w:rPr>
        <w:t> </w:t>
      </w:r>
      <w:r>
        <w:rPr>
          <w:color w:val="1D1D1B"/>
        </w:rPr>
        <w:t>determinadas</w:t>
      </w:r>
    </w:p>
    <w:p>
      <w:pPr>
        <w:pStyle w:val="BodyText"/>
        <w:spacing w:line="249" w:lineRule="auto" w:before="28"/>
        <w:ind w:left="1553"/>
      </w:pPr>
      <w:r>
        <w:rPr/>
        <w:pict>
          <v:shape style="position:absolute;margin-left:52.809895pt;margin-top:.785986pt;width:12pt;height:62.05pt;mso-position-horizontal-relative:page;mso-position-vertical-relative:paragraph;z-index:9496"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w:t>
                  </w:r>
                  <w:r>
                    <w:rPr>
                      <w:rFonts w:ascii="Lucida Sans" w:hAnsi="Lucida Sans"/>
                      <w:color w:val="9D9D9C"/>
                      <w:w w:val="88"/>
                    </w:rPr>
                    <w:t>Siete</w:t>
                  </w:r>
                </w:p>
              </w:txbxContent>
            </v:textbox>
            <w10:wrap type="none"/>
          </v:shape>
        </w:pict>
      </w:r>
      <w:r>
        <w:rPr>
          <w:color w:val="1D1D1B"/>
        </w:rPr>
        <w:t>circunstancias,</w:t>
      </w:r>
      <w:r>
        <w:rPr>
          <w:color w:val="1D1D1B"/>
          <w:spacing w:val="-12"/>
        </w:rPr>
        <w:t> </w:t>
      </w:r>
      <w:r>
        <w:rPr>
          <w:color w:val="1D1D1B"/>
        </w:rPr>
        <w:t>solicitar</w:t>
      </w:r>
      <w:r>
        <w:rPr>
          <w:color w:val="1D1D1B"/>
          <w:spacing w:val="-12"/>
        </w:rPr>
        <w:t> </w:t>
      </w:r>
      <w:r>
        <w:rPr>
          <w:color w:val="1D1D1B"/>
        </w:rPr>
        <w:t>cambio</w:t>
      </w:r>
      <w:r>
        <w:rPr>
          <w:color w:val="1D1D1B"/>
          <w:spacing w:val="-12"/>
        </w:rPr>
        <w:t> </w:t>
      </w:r>
      <w:r>
        <w:rPr>
          <w:color w:val="1D1D1B"/>
        </w:rPr>
        <w:t>de</w:t>
      </w:r>
      <w:r>
        <w:rPr>
          <w:color w:val="1D1D1B"/>
          <w:spacing w:val="-12"/>
        </w:rPr>
        <w:t> </w:t>
      </w:r>
      <w:r>
        <w:rPr>
          <w:color w:val="1D1D1B"/>
        </w:rPr>
        <w:t>especialidad,</w:t>
      </w:r>
      <w:r>
        <w:rPr>
          <w:color w:val="1D1D1B"/>
          <w:spacing w:val="-11"/>
        </w:rPr>
        <w:t> </w:t>
      </w:r>
      <w:r>
        <w:rPr>
          <w:color w:val="1D1D1B"/>
        </w:rPr>
        <w:t>pero no de</w:t>
      </w:r>
      <w:r>
        <w:rPr>
          <w:color w:val="1D1D1B"/>
          <w:spacing w:val="-12"/>
        </w:rPr>
        <w:t> </w:t>
      </w:r>
      <w:r>
        <w:rPr>
          <w:color w:val="1D1D1B"/>
        </w:rPr>
        <w:t>escalafón.</w:t>
      </w:r>
    </w:p>
    <w:p>
      <w:pPr>
        <w:pStyle w:val="BodyText"/>
        <w:spacing w:before="9"/>
        <w:rPr>
          <w:sz w:val="19"/>
        </w:rPr>
      </w:pPr>
    </w:p>
    <w:p>
      <w:pPr>
        <w:pStyle w:val="BodyText"/>
        <w:spacing w:line="249" w:lineRule="auto"/>
        <w:ind w:left="1553" w:firstLine="340"/>
        <w:jc w:val="both"/>
      </w:pPr>
      <w:r>
        <w:rPr>
          <w:color w:val="1D1D1B"/>
        </w:rPr>
        <w:t>Las especialidades  se  clasifican  en  “Básicas” y  “Técnicas”,  las  básicas   tienen   una   duración de 1 año y las técnicas, de 2 años. Sin embargo todos</w:t>
      </w:r>
      <w:r>
        <w:rPr>
          <w:color w:val="1D1D1B"/>
          <w:spacing w:val="36"/>
        </w:rPr>
        <w:t> </w:t>
      </w:r>
      <w:r>
        <w:rPr>
          <w:color w:val="1D1D1B"/>
        </w:rPr>
        <w:t>los</w:t>
      </w:r>
      <w:r>
        <w:rPr>
          <w:color w:val="1D1D1B"/>
          <w:spacing w:val="37"/>
        </w:rPr>
        <w:t> </w:t>
      </w:r>
      <w:r>
        <w:rPr>
          <w:color w:val="1D1D1B"/>
        </w:rPr>
        <w:t>alumnos,</w:t>
      </w:r>
      <w:r>
        <w:rPr>
          <w:color w:val="1D1D1B"/>
          <w:spacing w:val="37"/>
        </w:rPr>
        <w:t> </w:t>
      </w:r>
      <w:r>
        <w:rPr>
          <w:color w:val="1D1D1B"/>
        </w:rPr>
        <w:t>al</w:t>
      </w:r>
      <w:r>
        <w:rPr>
          <w:color w:val="1D1D1B"/>
          <w:spacing w:val="37"/>
        </w:rPr>
        <w:t> </w:t>
      </w:r>
      <w:r>
        <w:rPr>
          <w:color w:val="1D1D1B"/>
        </w:rPr>
        <w:t>término</w:t>
      </w:r>
      <w:r>
        <w:rPr>
          <w:color w:val="1D1D1B"/>
          <w:spacing w:val="36"/>
        </w:rPr>
        <w:t> </w:t>
      </w:r>
      <w:r>
        <w:rPr>
          <w:color w:val="1D1D1B"/>
        </w:rPr>
        <w:t>de</w:t>
      </w:r>
      <w:r>
        <w:rPr>
          <w:color w:val="1D1D1B"/>
          <w:spacing w:val="37"/>
        </w:rPr>
        <w:t> </w:t>
      </w:r>
      <w:r>
        <w:rPr>
          <w:color w:val="1D1D1B"/>
        </w:rPr>
        <w:t>su</w:t>
      </w:r>
      <w:r>
        <w:rPr>
          <w:color w:val="1D1D1B"/>
          <w:spacing w:val="37"/>
        </w:rPr>
        <w:t> </w:t>
      </w:r>
      <w:r>
        <w:rPr>
          <w:color w:val="1D1D1B"/>
        </w:rPr>
        <w:t>segundo</w:t>
      </w:r>
      <w:r>
        <w:rPr>
          <w:color w:val="1D1D1B"/>
          <w:spacing w:val="37"/>
        </w:rPr>
        <w:t> </w:t>
      </w:r>
      <w:r>
        <w:rPr>
          <w:color w:val="1D1D1B"/>
        </w:rPr>
        <w:t>año</w:t>
      </w:r>
    </w:p>
    <w:p>
      <w:pPr>
        <w:pStyle w:val="BodyText"/>
        <w:spacing w:line="249" w:lineRule="auto" w:before="74"/>
        <w:ind w:left="242" w:right="1551"/>
        <w:jc w:val="both"/>
      </w:pPr>
      <w:r>
        <w:rPr/>
        <w:br w:type="column"/>
      </w:r>
      <w:r>
        <w:rPr>
          <w:color w:val="1D1D1B"/>
        </w:rPr>
        <w:t>como grumete, son contratados por la Armada e investidos con el grado de “Marinero”. En ese</w:t>
      </w:r>
      <w:r>
        <w:rPr>
          <w:color w:val="1D1D1B"/>
          <w:spacing w:val="-32"/>
        </w:rPr>
        <w:t> </w:t>
      </w:r>
      <w:r>
        <w:rPr>
          <w:color w:val="1D1D1B"/>
        </w:rPr>
        <w:t>minuto aquellos que optaron por  especialidades  básicas se van transbordados a las  diferentes  UU.RR.  y los de especialidades técnicas permanecerán en la Academia durante 1 año más, continuando con sus estudios</w:t>
      </w:r>
      <w:r>
        <w:rPr>
          <w:color w:val="1D1D1B"/>
          <w:spacing w:val="-21"/>
        </w:rPr>
        <w:t> </w:t>
      </w:r>
      <w:r>
        <w:rPr>
          <w:color w:val="1D1D1B"/>
        </w:rPr>
        <w:t>profesionales.</w:t>
      </w:r>
    </w:p>
    <w:p>
      <w:pPr>
        <w:pStyle w:val="BodyText"/>
        <w:spacing w:before="9"/>
        <w:rPr>
          <w:sz w:val="19"/>
        </w:rPr>
      </w:pPr>
    </w:p>
    <w:p>
      <w:pPr>
        <w:pStyle w:val="BodyText"/>
        <w:spacing w:line="249" w:lineRule="auto"/>
        <w:ind w:left="242" w:right="1552" w:firstLine="340"/>
        <w:jc w:val="both"/>
      </w:pPr>
      <w:r>
        <w:rPr>
          <w:color w:val="1D1D1B"/>
        </w:rPr>
        <w:t>Los </w:t>
      </w:r>
      <w:r>
        <w:rPr>
          <w:color w:val="1D1D1B"/>
          <w:spacing w:val="-3"/>
        </w:rPr>
        <w:t>planes </w:t>
      </w:r>
      <w:r>
        <w:rPr>
          <w:color w:val="1D1D1B"/>
        </w:rPr>
        <w:t>de curso </w:t>
      </w:r>
      <w:r>
        <w:rPr>
          <w:color w:val="1D1D1B"/>
          <w:spacing w:val="-3"/>
        </w:rPr>
        <w:t>entregan </w:t>
      </w:r>
      <w:r>
        <w:rPr>
          <w:color w:val="1D1D1B"/>
        </w:rPr>
        <w:t>al </w:t>
      </w:r>
      <w:r>
        <w:rPr>
          <w:color w:val="1D1D1B"/>
          <w:spacing w:val="-3"/>
        </w:rPr>
        <w:t>alumno </w:t>
      </w:r>
      <w:r>
        <w:rPr>
          <w:color w:val="1D1D1B"/>
        </w:rPr>
        <w:t>los conocimientos </w:t>
      </w:r>
      <w:r>
        <w:rPr>
          <w:color w:val="1D1D1B"/>
          <w:spacing w:val="-3"/>
        </w:rPr>
        <w:t>profesionales </w:t>
      </w:r>
      <w:r>
        <w:rPr>
          <w:color w:val="1D1D1B"/>
        </w:rPr>
        <w:t>y técnicos que </w:t>
      </w:r>
      <w:r>
        <w:rPr>
          <w:color w:val="1D1D1B"/>
          <w:spacing w:val="-3"/>
        </w:rPr>
        <w:t>lo capaciten </w:t>
      </w:r>
      <w:r>
        <w:rPr>
          <w:color w:val="1D1D1B"/>
        </w:rPr>
        <w:t>para el </w:t>
      </w:r>
      <w:r>
        <w:rPr>
          <w:color w:val="1D1D1B"/>
          <w:spacing w:val="-3"/>
        </w:rPr>
        <w:t>empleo </w:t>
      </w:r>
      <w:r>
        <w:rPr>
          <w:color w:val="1D1D1B"/>
        </w:rPr>
        <w:t>y </w:t>
      </w:r>
      <w:r>
        <w:rPr>
          <w:color w:val="1D1D1B"/>
          <w:spacing w:val="-3"/>
        </w:rPr>
        <w:t>mantenimiento </w:t>
      </w:r>
      <w:r>
        <w:rPr>
          <w:color w:val="1D1D1B"/>
        </w:rPr>
        <w:t>de los </w:t>
      </w:r>
      <w:r>
        <w:rPr>
          <w:color w:val="1D1D1B"/>
          <w:spacing w:val="-3"/>
        </w:rPr>
        <w:t>elementos</w:t>
      </w:r>
      <w:r>
        <w:rPr>
          <w:color w:val="1D1D1B"/>
          <w:spacing w:val="-33"/>
        </w:rPr>
        <w:t> </w:t>
      </w:r>
      <w:r>
        <w:rPr>
          <w:color w:val="1D1D1B"/>
        </w:rPr>
        <w:t>y</w:t>
      </w:r>
      <w:r>
        <w:rPr>
          <w:color w:val="1D1D1B"/>
          <w:spacing w:val="-33"/>
        </w:rPr>
        <w:t> </w:t>
      </w:r>
      <w:r>
        <w:rPr>
          <w:color w:val="1D1D1B"/>
          <w:spacing w:val="-3"/>
        </w:rPr>
        <w:t>equipo</w:t>
      </w:r>
      <w:r>
        <w:rPr>
          <w:color w:val="1D1D1B"/>
          <w:spacing w:val="-33"/>
        </w:rPr>
        <w:t> </w:t>
      </w:r>
      <w:r>
        <w:rPr>
          <w:color w:val="1D1D1B"/>
        </w:rPr>
        <w:t>de</w:t>
      </w:r>
      <w:r>
        <w:rPr>
          <w:color w:val="1D1D1B"/>
          <w:spacing w:val="-33"/>
        </w:rPr>
        <w:t> </w:t>
      </w:r>
      <w:r>
        <w:rPr>
          <w:color w:val="1D1D1B"/>
        </w:rPr>
        <w:t>combate</w:t>
      </w:r>
      <w:r>
        <w:rPr>
          <w:color w:val="1D1D1B"/>
          <w:spacing w:val="-33"/>
        </w:rPr>
        <w:t> </w:t>
      </w:r>
      <w:r>
        <w:rPr>
          <w:color w:val="1D1D1B"/>
        </w:rPr>
        <w:t>del</w:t>
      </w:r>
      <w:r>
        <w:rPr>
          <w:color w:val="1D1D1B"/>
          <w:spacing w:val="-33"/>
        </w:rPr>
        <w:t> </w:t>
      </w:r>
      <w:r>
        <w:rPr>
          <w:color w:val="1D1D1B"/>
          <w:spacing w:val="-3"/>
        </w:rPr>
        <w:t>arma</w:t>
      </w:r>
      <w:r>
        <w:rPr>
          <w:color w:val="1D1D1B"/>
          <w:spacing w:val="-33"/>
        </w:rPr>
        <w:t> </w:t>
      </w:r>
      <w:r>
        <w:rPr>
          <w:color w:val="1D1D1B"/>
        </w:rPr>
        <w:t>y</w:t>
      </w:r>
      <w:r>
        <w:rPr>
          <w:color w:val="1D1D1B"/>
          <w:spacing w:val="-33"/>
        </w:rPr>
        <w:t> </w:t>
      </w:r>
      <w:r>
        <w:rPr>
          <w:color w:val="1D1D1B"/>
          <w:spacing w:val="-3"/>
        </w:rPr>
        <w:t>especialidad </w:t>
      </w:r>
      <w:r>
        <w:rPr>
          <w:color w:val="1D1D1B"/>
        </w:rPr>
        <w:t>respectiva.</w:t>
      </w:r>
      <w:r>
        <w:rPr>
          <w:color w:val="1D1D1B"/>
          <w:spacing w:val="-21"/>
        </w:rPr>
        <w:t> </w:t>
      </w:r>
      <w:r>
        <w:rPr>
          <w:color w:val="1D1D1B"/>
        </w:rPr>
        <w:t>Los</w:t>
      </w:r>
      <w:r>
        <w:rPr>
          <w:color w:val="1D1D1B"/>
          <w:spacing w:val="-20"/>
        </w:rPr>
        <w:t> </w:t>
      </w:r>
      <w:r>
        <w:rPr>
          <w:color w:val="1D1D1B"/>
          <w:spacing w:val="-3"/>
        </w:rPr>
        <w:t>planes</w:t>
      </w:r>
      <w:r>
        <w:rPr>
          <w:color w:val="1D1D1B"/>
          <w:spacing w:val="-20"/>
        </w:rPr>
        <w:t> </w:t>
      </w:r>
      <w:r>
        <w:rPr>
          <w:color w:val="1D1D1B"/>
        </w:rPr>
        <w:t>de</w:t>
      </w:r>
      <w:r>
        <w:rPr>
          <w:color w:val="1D1D1B"/>
          <w:spacing w:val="-20"/>
        </w:rPr>
        <w:t> </w:t>
      </w:r>
      <w:r>
        <w:rPr>
          <w:color w:val="1D1D1B"/>
        </w:rPr>
        <w:t>cursos</w:t>
      </w:r>
      <w:r>
        <w:rPr>
          <w:color w:val="1D1D1B"/>
          <w:spacing w:val="-21"/>
        </w:rPr>
        <w:t> </w:t>
      </w:r>
      <w:r>
        <w:rPr>
          <w:color w:val="1D1D1B"/>
        </w:rPr>
        <w:t>técnicos</w:t>
      </w:r>
      <w:r>
        <w:rPr>
          <w:color w:val="1D1D1B"/>
          <w:spacing w:val="-21"/>
        </w:rPr>
        <w:t> </w:t>
      </w:r>
      <w:r>
        <w:rPr>
          <w:color w:val="1D1D1B"/>
        </w:rPr>
        <w:t>lo</w:t>
      </w:r>
      <w:r>
        <w:rPr>
          <w:color w:val="1D1D1B"/>
          <w:spacing w:val="-20"/>
        </w:rPr>
        <w:t> </w:t>
      </w:r>
      <w:r>
        <w:rPr>
          <w:color w:val="1D1D1B"/>
        </w:rPr>
        <w:t>capacitan para </w:t>
      </w:r>
      <w:r>
        <w:rPr>
          <w:color w:val="1D1D1B"/>
          <w:spacing w:val="-3"/>
        </w:rPr>
        <w:t>mantener </w:t>
      </w:r>
      <w:r>
        <w:rPr>
          <w:color w:val="1D1D1B"/>
        </w:rPr>
        <w:t>y </w:t>
      </w:r>
      <w:r>
        <w:rPr>
          <w:color w:val="1D1D1B"/>
          <w:spacing w:val="-3"/>
        </w:rPr>
        <w:t>efectuar reparaciones </w:t>
      </w:r>
      <w:r>
        <w:rPr>
          <w:color w:val="1D1D1B"/>
        </w:rPr>
        <w:t>de los </w:t>
      </w:r>
      <w:r>
        <w:rPr>
          <w:color w:val="1D1D1B"/>
          <w:spacing w:val="-3"/>
        </w:rPr>
        <w:t>equipos bajo </w:t>
      </w:r>
      <w:r>
        <w:rPr>
          <w:color w:val="1D1D1B"/>
        </w:rPr>
        <w:t>su</w:t>
      </w:r>
      <w:r>
        <w:rPr>
          <w:color w:val="1D1D1B"/>
          <w:spacing w:val="-4"/>
        </w:rPr>
        <w:t> </w:t>
      </w:r>
      <w:r>
        <w:rPr>
          <w:color w:val="1D1D1B"/>
          <w:spacing w:val="-2"/>
        </w:rPr>
        <w:t>cargo.</w:t>
      </w:r>
    </w:p>
    <w:p>
      <w:pPr>
        <w:pStyle w:val="BodyText"/>
        <w:spacing w:before="9"/>
        <w:rPr>
          <w:sz w:val="19"/>
        </w:rPr>
      </w:pPr>
    </w:p>
    <w:p>
      <w:pPr>
        <w:pStyle w:val="Heading4"/>
        <w:ind w:left="242"/>
        <w:jc w:val="both"/>
      </w:pPr>
      <w:r>
        <w:rPr>
          <w:color w:val="1D1D1B"/>
        </w:rPr>
        <w:t>Etapa de Post Especialización</w:t>
      </w:r>
    </w:p>
    <w:p>
      <w:pPr>
        <w:pStyle w:val="BodyText"/>
        <w:spacing w:before="6"/>
        <w:rPr>
          <w:b/>
        </w:rPr>
      </w:pPr>
    </w:p>
    <w:p>
      <w:pPr>
        <w:pStyle w:val="BodyText"/>
        <w:spacing w:line="249" w:lineRule="auto" w:before="1"/>
        <w:ind w:left="242" w:right="1551" w:firstLine="340"/>
        <w:jc w:val="both"/>
      </w:pPr>
      <w:r>
        <w:rPr>
          <w:color w:val="1D1D1B"/>
        </w:rPr>
        <w:t>Los</w:t>
      </w:r>
      <w:r>
        <w:rPr>
          <w:color w:val="1D1D1B"/>
          <w:spacing w:val="-35"/>
        </w:rPr>
        <w:t> </w:t>
      </w:r>
      <w:r>
        <w:rPr>
          <w:color w:val="1D1D1B"/>
        </w:rPr>
        <w:t>planes</w:t>
      </w:r>
      <w:r>
        <w:rPr>
          <w:color w:val="1D1D1B"/>
          <w:spacing w:val="-35"/>
        </w:rPr>
        <w:t> </w:t>
      </w:r>
      <w:r>
        <w:rPr>
          <w:color w:val="1D1D1B"/>
        </w:rPr>
        <w:t>de</w:t>
      </w:r>
      <w:r>
        <w:rPr>
          <w:color w:val="1D1D1B"/>
          <w:spacing w:val="-35"/>
        </w:rPr>
        <w:t> </w:t>
      </w:r>
      <w:r>
        <w:rPr>
          <w:color w:val="1D1D1B"/>
        </w:rPr>
        <w:t>curso</w:t>
      </w:r>
      <w:r>
        <w:rPr>
          <w:color w:val="1D1D1B"/>
          <w:spacing w:val="-35"/>
        </w:rPr>
        <w:t> </w:t>
      </w:r>
      <w:r>
        <w:rPr>
          <w:color w:val="1D1D1B"/>
        </w:rPr>
        <w:t>de</w:t>
      </w:r>
      <w:r>
        <w:rPr>
          <w:color w:val="1D1D1B"/>
          <w:spacing w:val="-35"/>
        </w:rPr>
        <w:t> </w:t>
      </w:r>
      <w:r>
        <w:rPr>
          <w:color w:val="1D1D1B"/>
        </w:rPr>
        <w:t>esta</w:t>
      </w:r>
      <w:r>
        <w:rPr>
          <w:color w:val="1D1D1B"/>
          <w:spacing w:val="-35"/>
        </w:rPr>
        <w:t> </w:t>
      </w:r>
      <w:r>
        <w:rPr>
          <w:color w:val="1D1D1B"/>
        </w:rPr>
        <w:t>etapa</w:t>
      </w:r>
      <w:r>
        <w:rPr>
          <w:color w:val="1D1D1B"/>
          <w:spacing w:val="-35"/>
        </w:rPr>
        <w:t> </w:t>
      </w:r>
      <w:r>
        <w:rPr>
          <w:color w:val="1D1D1B"/>
        </w:rPr>
        <w:t>están</w:t>
      </w:r>
      <w:r>
        <w:rPr>
          <w:color w:val="1D1D1B"/>
          <w:spacing w:val="-35"/>
        </w:rPr>
        <w:t> </w:t>
      </w:r>
      <w:r>
        <w:rPr>
          <w:color w:val="1D1D1B"/>
        </w:rPr>
        <w:t>orientados impartir al personal especialista conocimientos que optimizan sus habilidades para desempeñar tareas con exigencias propias de cada una de las áreas de gestión en la</w:t>
      </w:r>
      <w:r>
        <w:rPr>
          <w:color w:val="1D1D1B"/>
          <w:spacing w:val="-20"/>
        </w:rPr>
        <w:t> </w:t>
      </w:r>
      <w:r>
        <w:rPr>
          <w:color w:val="1D1D1B"/>
        </w:rPr>
        <w:t>institución.</w:t>
      </w:r>
    </w:p>
    <w:p>
      <w:pPr>
        <w:pStyle w:val="BodyText"/>
        <w:spacing w:before="9"/>
        <w:rPr>
          <w:sz w:val="19"/>
        </w:rPr>
      </w:pPr>
    </w:p>
    <w:p>
      <w:pPr>
        <w:pStyle w:val="BodyText"/>
        <w:spacing w:line="249" w:lineRule="auto"/>
        <w:ind w:left="242" w:right="1551" w:firstLine="340"/>
        <w:jc w:val="both"/>
      </w:pPr>
      <w:r>
        <w:rPr>
          <w:color w:val="1D1D1B"/>
        </w:rPr>
        <w:t>Encontrándose en servicio, en cualquier unidad  o repartición, la Gente de Mar concurre a efectuar cursos regulares, mediante los cuales adquiere nuevos conocimientos o amplía los propios de su especialidad, ya sea básica o técnica. Se realizan  en diferentes facultades de la Academina</w:t>
      </w:r>
      <w:r>
        <w:rPr>
          <w:color w:val="1D1D1B"/>
          <w:spacing w:val="-30"/>
        </w:rPr>
        <w:t> </w:t>
      </w:r>
      <w:r>
        <w:rPr>
          <w:color w:val="1D1D1B"/>
        </w:rPr>
        <w:t>Politécnica Naval.</w:t>
      </w:r>
    </w:p>
    <w:p>
      <w:pPr>
        <w:pStyle w:val="BodyText"/>
        <w:spacing w:before="9"/>
        <w:rPr>
          <w:sz w:val="19"/>
        </w:rPr>
      </w:pPr>
    </w:p>
    <w:p>
      <w:pPr>
        <w:pStyle w:val="Heading4"/>
        <w:ind w:left="242"/>
        <w:jc w:val="both"/>
      </w:pPr>
      <w:r>
        <w:rPr>
          <w:color w:val="1D1D1B"/>
        </w:rPr>
        <w:t>Mando</w:t>
      </w:r>
    </w:p>
    <w:p>
      <w:pPr>
        <w:pStyle w:val="BodyText"/>
        <w:spacing w:before="6"/>
        <w:rPr>
          <w:b/>
        </w:rPr>
      </w:pPr>
    </w:p>
    <w:p>
      <w:pPr>
        <w:pStyle w:val="BodyText"/>
        <w:spacing w:line="249" w:lineRule="auto" w:before="1"/>
        <w:ind w:left="242" w:right="1551" w:firstLine="340"/>
        <w:jc w:val="both"/>
      </w:pPr>
      <w:r>
        <w:rPr>
          <w:color w:val="1D1D1B"/>
        </w:rPr>
        <w:t>Capacitación para Sargentos 2° en la aplicación de técnicas de Mando y Conducción del personal menos antiguo, con el propósito de asesorar y ejercer el mando medio con eficacia. Se realiza en distintos lugares del país, asistiendo a ellos alumnos de distintas especialidades.</w:t>
      </w:r>
    </w:p>
    <w:p>
      <w:pPr>
        <w:pStyle w:val="BodyText"/>
        <w:spacing w:before="9"/>
        <w:rPr>
          <w:sz w:val="19"/>
        </w:rPr>
      </w:pPr>
    </w:p>
    <w:p>
      <w:pPr>
        <w:pStyle w:val="Heading4"/>
        <w:ind w:left="242"/>
        <w:jc w:val="both"/>
      </w:pPr>
      <w:r>
        <w:rPr>
          <w:color w:val="1D1D1B"/>
        </w:rPr>
        <w:t>Técnicos Administrativos</w:t>
      </w:r>
    </w:p>
    <w:p>
      <w:pPr>
        <w:pStyle w:val="BodyText"/>
        <w:spacing w:before="6"/>
        <w:rPr>
          <w:b/>
        </w:rPr>
      </w:pPr>
    </w:p>
    <w:p>
      <w:pPr>
        <w:pStyle w:val="BodyText"/>
        <w:spacing w:line="249" w:lineRule="auto" w:before="1"/>
        <w:ind w:left="242" w:right="1551" w:firstLine="340"/>
        <w:jc w:val="both"/>
      </w:pPr>
      <w:r>
        <w:rPr>
          <w:color w:val="1D1D1B"/>
        </w:rPr>
        <w:t>Se trata de un curso destinado a capacitar a Sargentos</w:t>
      </w:r>
      <w:r>
        <w:rPr>
          <w:color w:val="1D1D1B"/>
          <w:spacing w:val="-14"/>
        </w:rPr>
        <w:t> </w:t>
      </w:r>
      <w:r>
        <w:rPr>
          <w:color w:val="1D1D1B"/>
        </w:rPr>
        <w:t>1°</w:t>
      </w:r>
      <w:r>
        <w:rPr>
          <w:color w:val="1D1D1B"/>
          <w:spacing w:val="-14"/>
        </w:rPr>
        <w:t> </w:t>
      </w:r>
      <w:r>
        <w:rPr>
          <w:color w:val="1D1D1B"/>
        </w:rPr>
        <w:t>para</w:t>
      </w:r>
      <w:r>
        <w:rPr>
          <w:color w:val="1D1D1B"/>
          <w:spacing w:val="-14"/>
        </w:rPr>
        <w:t> </w:t>
      </w:r>
      <w:r>
        <w:rPr>
          <w:color w:val="1D1D1B"/>
        </w:rPr>
        <w:t>apoyar</w:t>
      </w:r>
      <w:r>
        <w:rPr>
          <w:color w:val="1D1D1B"/>
          <w:spacing w:val="-14"/>
        </w:rPr>
        <w:t> </w:t>
      </w:r>
      <w:r>
        <w:rPr>
          <w:color w:val="1D1D1B"/>
        </w:rPr>
        <w:t>a</w:t>
      </w:r>
      <w:r>
        <w:rPr>
          <w:color w:val="1D1D1B"/>
          <w:spacing w:val="-14"/>
        </w:rPr>
        <w:t> </w:t>
      </w:r>
      <w:r>
        <w:rPr>
          <w:color w:val="1D1D1B"/>
        </w:rPr>
        <w:t>los</w:t>
      </w:r>
      <w:r>
        <w:rPr>
          <w:color w:val="1D1D1B"/>
          <w:spacing w:val="-14"/>
        </w:rPr>
        <w:t> </w:t>
      </w:r>
      <w:r>
        <w:rPr>
          <w:color w:val="1D1D1B"/>
        </w:rPr>
        <w:t>Oficiales</w:t>
      </w:r>
      <w:r>
        <w:rPr>
          <w:color w:val="1D1D1B"/>
          <w:spacing w:val="-14"/>
        </w:rPr>
        <w:t> </w:t>
      </w:r>
      <w:r>
        <w:rPr>
          <w:color w:val="1D1D1B"/>
        </w:rPr>
        <w:t>en</w:t>
      </w:r>
      <w:r>
        <w:rPr>
          <w:color w:val="1D1D1B"/>
          <w:spacing w:val="-14"/>
        </w:rPr>
        <w:t> </w:t>
      </w:r>
      <w:r>
        <w:rPr>
          <w:color w:val="1D1D1B"/>
        </w:rPr>
        <w:t>la</w:t>
      </w:r>
      <w:r>
        <w:rPr>
          <w:color w:val="1D1D1B"/>
          <w:spacing w:val="-14"/>
        </w:rPr>
        <w:t> </w:t>
      </w:r>
      <w:r>
        <w:rPr>
          <w:color w:val="1D1D1B"/>
        </w:rPr>
        <w:t>gestión administrativa de los distintos cargos que componen el material de la</w:t>
      </w:r>
      <w:r>
        <w:rPr>
          <w:color w:val="1D1D1B"/>
          <w:spacing w:val="-16"/>
        </w:rPr>
        <w:t> </w:t>
      </w:r>
      <w:r>
        <w:rPr>
          <w:color w:val="1D1D1B"/>
        </w:rPr>
        <w:t>institución.</w:t>
      </w:r>
    </w:p>
    <w:p>
      <w:pPr>
        <w:pStyle w:val="BodyText"/>
        <w:spacing w:before="9"/>
        <w:rPr>
          <w:sz w:val="19"/>
        </w:rPr>
      </w:pPr>
    </w:p>
    <w:p>
      <w:pPr>
        <w:pStyle w:val="BodyText"/>
        <w:spacing w:line="249" w:lineRule="auto"/>
        <w:ind w:left="242" w:right="1551" w:firstLine="340"/>
        <w:jc w:val="both"/>
      </w:pPr>
      <w:r>
        <w:rPr>
          <w:color w:val="1D1D1B"/>
        </w:rPr>
        <w:t>Comprende conceptos elementales sobre Seguridad Nacional, Contrainteligencia y la misión de las FF.AA., además de los fundamentos teóricos básicos y criterios operativos elementales de la guerra moderna y conocer los avances tecnológicos y de procedimientos que se han experimentado en las especialidades</w:t>
      </w:r>
      <w:r>
        <w:rPr>
          <w:color w:val="1D1D1B"/>
          <w:spacing w:val="-15"/>
        </w:rPr>
        <w:t> </w:t>
      </w:r>
      <w:r>
        <w:rPr>
          <w:color w:val="1D1D1B"/>
        </w:rPr>
        <w:t>respectivas.</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Heading4"/>
        <w:spacing w:before="74"/>
      </w:pPr>
      <w:r>
        <w:rPr>
          <w:color w:val="1D1D1B"/>
        </w:rPr>
        <w:t>Las Especialidades</w:t>
      </w:r>
    </w:p>
    <w:p>
      <w:pPr>
        <w:pStyle w:val="BodyText"/>
        <w:spacing w:before="6"/>
        <w:rPr>
          <w:b/>
        </w:rPr>
      </w:pPr>
    </w:p>
    <w:p>
      <w:pPr>
        <w:pStyle w:val="BodyText"/>
        <w:spacing w:line="249" w:lineRule="auto" w:before="1"/>
        <w:ind w:left="1553" w:firstLine="340"/>
        <w:jc w:val="both"/>
      </w:pPr>
      <w:r>
        <w:rPr>
          <w:color w:val="1D1D1B"/>
        </w:rPr>
        <w:t>El personal de Gente de Mar de Línea puede desarrollar, según se al área de gestión hacia la</w:t>
      </w:r>
      <w:r>
        <w:rPr>
          <w:color w:val="1D1D1B"/>
          <w:spacing w:val="-34"/>
        </w:rPr>
        <w:t> </w:t>
      </w:r>
      <w:r>
        <w:rPr>
          <w:color w:val="1D1D1B"/>
        </w:rPr>
        <w:t>cual vaya proyectando su Carrera Naval, una serie de especialidades que se enmarcan en distintas áreas dependiendo del Escalafón al cual</w:t>
      </w:r>
      <w:r>
        <w:rPr>
          <w:color w:val="1D1D1B"/>
          <w:spacing w:val="-27"/>
        </w:rPr>
        <w:t> </w:t>
      </w:r>
      <w:r>
        <w:rPr>
          <w:color w:val="1D1D1B"/>
        </w:rPr>
        <w:t>pertenezcan.</w:t>
      </w:r>
    </w:p>
    <w:p>
      <w:pPr>
        <w:pStyle w:val="BodyText"/>
        <w:spacing w:before="9"/>
        <w:rPr>
          <w:sz w:val="19"/>
        </w:rPr>
      </w:pPr>
    </w:p>
    <w:p>
      <w:pPr>
        <w:pStyle w:val="BodyText"/>
        <w:spacing w:line="249" w:lineRule="auto"/>
        <w:ind w:left="1553" w:firstLine="340"/>
        <w:jc w:val="both"/>
      </w:pPr>
      <w:r>
        <w:rPr>
          <w:color w:val="1D1D1B"/>
        </w:rPr>
        <w:t>Para cubrir las diferentes necesidades que conlleva la operación de un Buque de guerra compuesto por sistemas de armas, maquinaria y sistemas de propulsión del más variado tipo, se consideran en estas especialidaes y capacitaciones profesionales las siguientes áreas y ramas:</w:t>
      </w:r>
    </w:p>
    <w:p>
      <w:pPr>
        <w:pStyle w:val="BodyText"/>
        <w:spacing w:before="9"/>
        <w:rPr>
          <w:sz w:val="19"/>
        </w:rPr>
      </w:pPr>
    </w:p>
    <w:p>
      <w:pPr>
        <w:pStyle w:val="BodyText"/>
        <w:spacing w:line="249" w:lineRule="auto"/>
        <w:ind w:left="1894" w:right="3200"/>
        <w:jc w:val="both"/>
      </w:pPr>
      <w:r>
        <w:rPr>
          <w:color w:val="1D1D1B"/>
        </w:rPr>
        <w:t>Armamentos Operaciones Ingeniería</w:t>
      </w:r>
    </w:p>
    <w:p>
      <w:pPr>
        <w:pStyle w:val="BodyText"/>
        <w:spacing w:line="249" w:lineRule="auto" w:before="74"/>
        <w:ind w:left="583" w:right="4085"/>
      </w:pPr>
      <w:r>
        <w:rPr/>
        <w:br w:type="column"/>
      </w:r>
      <w:r>
        <w:rPr>
          <w:color w:val="1D1D1B"/>
        </w:rPr>
        <w:t>Infantería de Marina Sanidad</w:t>
      </w:r>
    </w:p>
    <w:p>
      <w:pPr>
        <w:pStyle w:val="BodyText"/>
        <w:spacing w:line="249" w:lineRule="auto" w:before="1"/>
        <w:ind w:left="583" w:right="4566"/>
      </w:pPr>
      <w:r>
        <w:rPr>
          <w:color w:val="1D1D1B"/>
        </w:rPr>
        <w:t>Litoral Aviación Naval Submarinos Faros</w:t>
      </w:r>
    </w:p>
    <w:p>
      <w:pPr>
        <w:pStyle w:val="BodyText"/>
        <w:spacing w:before="9"/>
        <w:rPr>
          <w:sz w:val="19"/>
        </w:rPr>
      </w:pPr>
    </w:p>
    <w:p>
      <w:pPr>
        <w:pStyle w:val="BodyText"/>
        <w:spacing w:line="249" w:lineRule="auto"/>
        <w:ind w:left="243" w:right="1551" w:firstLine="340"/>
        <w:jc w:val="both"/>
      </w:pPr>
      <w:r>
        <w:rPr>
          <w:color w:val="1D1D1B"/>
        </w:rPr>
        <w:t>Las tres últimas corresponden a especialidades complementadas, cuyo detalle se indica junto con   el resto de las especialidades en el anexo “A del presente</w:t>
      </w:r>
      <w:r>
        <w:rPr>
          <w:color w:val="1D1D1B"/>
          <w:spacing w:val="-7"/>
        </w:rPr>
        <w:t> </w:t>
      </w:r>
      <w:r>
        <w:rPr>
          <w:color w:val="1D1D1B"/>
        </w:rPr>
        <w:t>capítulo.</w:t>
      </w:r>
    </w:p>
    <w:p>
      <w:pPr>
        <w:pStyle w:val="BodyText"/>
        <w:spacing w:before="9"/>
        <w:rPr>
          <w:sz w:val="19"/>
        </w:rPr>
      </w:pPr>
    </w:p>
    <w:p>
      <w:pPr>
        <w:pStyle w:val="Heading4"/>
        <w:ind w:left="243" w:right="963"/>
      </w:pPr>
      <w:r>
        <w:rPr>
          <w:color w:val="1D1D1B"/>
        </w:rPr>
        <w:t>Carrera Profesional</w:t>
      </w:r>
    </w:p>
    <w:p>
      <w:pPr>
        <w:pStyle w:val="BodyText"/>
        <w:spacing w:before="6"/>
        <w:rPr>
          <w:b/>
        </w:rPr>
      </w:pPr>
    </w:p>
    <w:p>
      <w:pPr>
        <w:pStyle w:val="BodyText"/>
        <w:spacing w:line="249" w:lineRule="auto" w:before="1"/>
        <w:ind w:left="243" w:right="1551" w:firstLine="340"/>
        <w:jc w:val="both"/>
      </w:pPr>
      <w:r>
        <w:rPr>
          <w:color w:val="1D1D1B"/>
        </w:rPr>
        <w:t>Los</w:t>
      </w:r>
      <w:r>
        <w:rPr>
          <w:color w:val="1D1D1B"/>
          <w:spacing w:val="-14"/>
        </w:rPr>
        <w:t> </w:t>
      </w:r>
      <w:r>
        <w:rPr>
          <w:color w:val="1D1D1B"/>
        </w:rPr>
        <w:t>requisitos</w:t>
      </w:r>
      <w:r>
        <w:rPr>
          <w:color w:val="1D1D1B"/>
          <w:spacing w:val="-14"/>
        </w:rPr>
        <w:t> </w:t>
      </w:r>
      <w:r>
        <w:rPr>
          <w:color w:val="1D1D1B"/>
        </w:rPr>
        <w:t>para</w:t>
      </w:r>
      <w:r>
        <w:rPr>
          <w:color w:val="1D1D1B"/>
          <w:spacing w:val="-14"/>
        </w:rPr>
        <w:t> </w:t>
      </w:r>
      <w:r>
        <w:rPr>
          <w:color w:val="1D1D1B"/>
        </w:rPr>
        <w:t>el</w:t>
      </w:r>
      <w:r>
        <w:rPr>
          <w:color w:val="1D1D1B"/>
          <w:spacing w:val="-14"/>
        </w:rPr>
        <w:t> </w:t>
      </w:r>
      <w:r>
        <w:rPr>
          <w:color w:val="1D1D1B"/>
        </w:rPr>
        <w:t>ascenso,</w:t>
      </w:r>
      <w:r>
        <w:rPr>
          <w:color w:val="1D1D1B"/>
          <w:spacing w:val="-14"/>
        </w:rPr>
        <w:t> </w:t>
      </w:r>
      <w:r>
        <w:rPr>
          <w:color w:val="1D1D1B"/>
        </w:rPr>
        <w:t>considerando</w:t>
      </w:r>
      <w:r>
        <w:rPr>
          <w:color w:val="1D1D1B"/>
          <w:spacing w:val="-14"/>
        </w:rPr>
        <w:t> </w:t>
      </w:r>
      <w:r>
        <w:rPr>
          <w:color w:val="1D1D1B"/>
        </w:rPr>
        <w:t>que en todos los grados se debe cumplir con los tiempos mínimos</w:t>
      </w:r>
      <w:r>
        <w:rPr>
          <w:color w:val="1D1D1B"/>
          <w:spacing w:val="-15"/>
        </w:rPr>
        <w:t> </w:t>
      </w:r>
      <w:r>
        <w:rPr>
          <w:color w:val="1D1D1B"/>
        </w:rPr>
        <w:t>dispuestos</w:t>
      </w:r>
      <w:r>
        <w:rPr>
          <w:color w:val="1D1D1B"/>
          <w:spacing w:val="-14"/>
        </w:rPr>
        <w:t> </w:t>
      </w:r>
      <w:r>
        <w:rPr>
          <w:color w:val="1D1D1B"/>
        </w:rPr>
        <w:t>en</w:t>
      </w:r>
      <w:r>
        <w:rPr>
          <w:color w:val="1D1D1B"/>
          <w:spacing w:val="-15"/>
        </w:rPr>
        <w:t> </w:t>
      </w:r>
      <w:r>
        <w:rPr>
          <w:color w:val="1D1D1B"/>
        </w:rPr>
        <w:t>el</w:t>
      </w:r>
      <w:r>
        <w:rPr>
          <w:color w:val="1D1D1B"/>
          <w:spacing w:val="-15"/>
        </w:rPr>
        <w:t> </w:t>
      </w:r>
      <w:r>
        <w:rPr>
          <w:color w:val="1D1D1B"/>
        </w:rPr>
        <w:t>estatuto</w:t>
      </w:r>
      <w:r>
        <w:rPr>
          <w:color w:val="1D1D1B"/>
          <w:spacing w:val="-14"/>
        </w:rPr>
        <w:t> </w:t>
      </w:r>
      <w:r>
        <w:rPr>
          <w:color w:val="1D1D1B"/>
        </w:rPr>
        <w:t>del</w:t>
      </w:r>
      <w:r>
        <w:rPr>
          <w:color w:val="1D1D1B"/>
          <w:spacing w:val="-14"/>
        </w:rPr>
        <w:t> </w:t>
      </w:r>
      <w:r>
        <w:rPr>
          <w:color w:val="1D1D1B"/>
        </w:rPr>
        <w:t>personal</w:t>
      </w:r>
      <w:r>
        <w:rPr>
          <w:color w:val="1D1D1B"/>
          <w:spacing w:val="-14"/>
        </w:rPr>
        <w:t> </w:t>
      </w:r>
      <w:r>
        <w:rPr>
          <w:color w:val="1D1D1B"/>
        </w:rPr>
        <w:t>de</w:t>
      </w:r>
      <w:r>
        <w:rPr>
          <w:color w:val="1D1D1B"/>
          <w:spacing w:val="-15"/>
        </w:rPr>
        <w:t> </w:t>
      </w:r>
      <w:r>
        <w:rPr>
          <w:color w:val="1D1D1B"/>
        </w:rPr>
        <w:t>las FF.AA., se detallan a</w:t>
      </w:r>
      <w:r>
        <w:rPr>
          <w:color w:val="1D1D1B"/>
          <w:spacing w:val="-8"/>
        </w:rPr>
        <w:t> </w:t>
      </w:r>
      <w:r>
        <w:rPr>
          <w:color w:val="1D1D1B"/>
        </w:rPr>
        <w:t>continuación:</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
        <w:rPr>
          <w:sz w:val="19"/>
        </w:rPr>
      </w:pPr>
    </w:p>
    <w:p>
      <w:pPr>
        <w:pStyle w:val="Heading2"/>
        <w:spacing w:before="70"/>
        <w:ind w:right="989"/>
        <w:jc w:val="right"/>
      </w:pPr>
      <w:r>
        <w:rPr/>
        <w:pict>
          <v:shape style="position:absolute;margin-left:573.636719pt;margin-top:24.720253pt;width:12pt;height:62.05pt;mso-position-horizontal-relative:page;mso-position-vertical-relative:paragraph;z-index:9520"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w:t>
                  </w:r>
                  <w:r>
                    <w:rPr>
                      <w:rFonts w:ascii="Lucida Sans" w:hAnsi="Lucida Sans"/>
                      <w:color w:val="9D9D9C"/>
                      <w:w w:val="88"/>
                    </w:rPr>
                    <w:t>Siete</w:t>
                  </w:r>
                </w:p>
              </w:txbxContent>
            </v:textbox>
            <w10:wrap type="none"/>
          </v:shape>
        </w:pict>
      </w:r>
      <w:r>
        <w:rPr/>
        <w:pict>
          <v:shape style="position:absolute;margin-left:573.636719pt;margin-top:-76.349747pt;width:12pt;height:74.25pt;mso-position-horizontal-relative:page;mso-position-vertical-relative:paragraph;z-index:9544" type="#_x0000_t202" filled="false" stroked="false">
            <v:textbox inset="0,0,0,0" style="layout-flow:vertical;mso-layout-flow-alt:bottom-to-top">
              <w:txbxContent>
                <w:p>
                  <w:pPr>
                    <w:pStyle w:val="BodyText"/>
                    <w:spacing w:line="217" w:lineRule="exact"/>
                    <w:ind w:left="20" w:right="-323"/>
                    <w:rPr>
                      <w:rFonts w:ascii="Lucida Sans"/>
                    </w:rPr>
                  </w:pPr>
                  <w:r>
                    <w:rPr>
                      <w:rFonts w:ascii="Lucida Sans"/>
                      <w:color w:val="9D9D9C"/>
                      <w:w w:val="92"/>
                    </w:rPr>
                    <w:t>La</w:t>
                  </w:r>
                  <w:r>
                    <w:rPr>
                      <w:rFonts w:ascii="Lucida Sans"/>
                      <w:color w:val="9D9D9C"/>
                      <w:spacing w:val="-8"/>
                    </w:rPr>
                    <w:t> </w:t>
                  </w:r>
                  <w:r>
                    <w:rPr>
                      <w:rFonts w:ascii="Lucida Sans"/>
                      <w:color w:val="9D9D9C"/>
                      <w:w w:val="92"/>
                    </w:rPr>
                    <w:t>Gente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p>
              </w:txbxContent>
            </v:textbox>
            <w10:wrap type="none"/>
          </v:shape>
        </w:pict>
      </w:r>
      <w:r>
        <w:rPr/>
        <w:pict>
          <v:shape style="position:absolute;margin-left:74.150002pt;margin-top:-314.444244pt;width:489.5pt;height:421.25pt;mso-position-horizontal-relative:page;mso-position-vertical-relative:paragraph;z-index:9568" type="#_x0000_t202" filled="false" stroked="false">
            <v:textbox inset="0,0,0,0">
              <w:txbxContent>
                <w:tbl>
                  <w:tblPr>
                    <w:tblW w:w="0" w:type="auto"/>
                    <w:jc w:val="left"/>
                    <w:tblBorders>
                      <w:top w:val="single" w:sz="4" w:space="0" w:color="1D1D1B"/>
                      <w:left w:val="single" w:sz="4" w:space="0" w:color="1D1D1B"/>
                      <w:bottom w:val="single" w:sz="4" w:space="0" w:color="1D1D1B"/>
                      <w:right w:val="single" w:sz="4" w:space="0" w:color="1D1D1B"/>
                      <w:insideH w:val="single" w:sz="4" w:space="0" w:color="1D1D1B"/>
                      <w:insideV w:val="single" w:sz="4" w:space="0" w:color="1D1D1B"/>
                    </w:tblBorders>
                    <w:tblLayout w:type="fixed"/>
                    <w:tblCellMar>
                      <w:top w:w="0" w:type="dxa"/>
                      <w:left w:w="0" w:type="dxa"/>
                      <w:bottom w:w="0" w:type="dxa"/>
                      <w:right w:w="0" w:type="dxa"/>
                    </w:tblCellMar>
                    <w:tblLook w:val="01E0"/>
                  </w:tblPr>
                  <w:tblGrid>
                    <w:gridCol w:w="1913"/>
                    <w:gridCol w:w="1213"/>
                    <w:gridCol w:w="6633"/>
                  </w:tblGrid>
                  <w:tr>
                    <w:trPr>
                      <w:trHeight w:val="857" w:hRule="exact"/>
                    </w:trPr>
                    <w:tc>
                      <w:tcPr>
                        <w:tcW w:w="1913" w:type="dxa"/>
                        <w:tcBorders>
                          <w:top w:val="single" w:sz="8" w:space="0" w:color="1D1D1B"/>
                          <w:left w:val="single" w:sz="8" w:space="0" w:color="1D1D1B"/>
                        </w:tcBorders>
                      </w:tcPr>
                      <w:p>
                        <w:pPr>
                          <w:pStyle w:val="TableParagraph"/>
                          <w:spacing w:before="51"/>
                          <w:ind w:left="150"/>
                          <w:rPr>
                            <w:sz w:val="20"/>
                          </w:rPr>
                        </w:pPr>
                        <w:r>
                          <w:rPr>
                            <w:color w:val="1D1D1B"/>
                            <w:sz w:val="20"/>
                          </w:rPr>
                          <w:t>Grado</w:t>
                        </w:r>
                      </w:p>
                    </w:tc>
                    <w:tc>
                      <w:tcPr>
                        <w:tcW w:w="1213" w:type="dxa"/>
                        <w:tcBorders>
                          <w:top w:val="single" w:sz="8" w:space="0" w:color="1D1D1B"/>
                        </w:tcBorders>
                      </w:tcPr>
                      <w:p>
                        <w:pPr>
                          <w:pStyle w:val="TableParagraph"/>
                          <w:spacing w:line="249" w:lineRule="auto" w:before="51"/>
                          <w:ind w:left="243" w:right="291"/>
                          <w:jc w:val="both"/>
                          <w:rPr>
                            <w:sz w:val="20"/>
                          </w:rPr>
                        </w:pPr>
                        <w:r>
                          <w:rPr>
                            <w:color w:val="1D1D1B"/>
                            <w:sz w:val="20"/>
                          </w:rPr>
                          <w:t>Tiempo Mínimo Grado</w:t>
                        </w:r>
                      </w:p>
                    </w:tc>
                    <w:tc>
                      <w:tcPr>
                        <w:tcW w:w="6633" w:type="dxa"/>
                        <w:tcBorders>
                          <w:top w:val="single" w:sz="8" w:space="0" w:color="1D1D1B"/>
                          <w:right w:val="single" w:sz="8" w:space="0" w:color="1D1D1B"/>
                        </w:tcBorders>
                      </w:tcPr>
                      <w:p>
                        <w:pPr>
                          <w:pStyle w:val="TableParagraph"/>
                          <w:spacing w:before="51"/>
                          <w:ind w:left="149"/>
                          <w:rPr>
                            <w:sz w:val="20"/>
                          </w:rPr>
                        </w:pPr>
                        <w:r>
                          <w:rPr>
                            <w:color w:val="1D1D1B"/>
                            <w:sz w:val="20"/>
                          </w:rPr>
                          <w:t>Otros Requisitos</w:t>
                        </w:r>
                      </w:p>
                    </w:tc>
                  </w:tr>
                  <w:tr>
                    <w:trPr>
                      <w:trHeight w:val="680" w:hRule="exact"/>
                    </w:trPr>
                    <w:tc>
                      <w:tcPr>
                        <w:tcW w:w="1913" w:type="dxa"/>
                        <w:tcBorders>
                          <w:left w:val="single" w:sz="8" w:space="0" w:color="1D1D1B"/>
                        </w:tcBorders>
                      </w:tcPr>
                      <w:p>
                        <w:pPr>
                          <w:pStyle w:val="TableParagraph"/>
                          <w:spacing w:before="89"/>
                          <w:ind w:left="150"/>
                          <w:rPr>
                            <w:sz w:val="20"/>
                          </w:rPr>
                        </w:pPr>
                        <w:r>
                          <w:rPr>
                            <w:color w:val="1D1D1B"/>
                            <w:sz w:val="20"/>
                          </w:rPr>
                          <w:t>Grumete 1er año</w:t>
                        </w:r>
                      </w:p>
                    </w:tc>
                    <w:tc>
                      <w:tcPr>
                        <w:tcW w:w="1213" w:type="dxa"/>
                      </w:tcPr>
                      <w:p>
                        <w:pPr>
                          <w:pStyle w:val="TableParagraph"/>
                          <w:spacing w:before="89"/>
                          <w:ind w:left="243"/>
                          <w:rPr>
                            <w:sz w:val="20"/>
                          </w:rPr>
                        </w:pPr>
                        <w:r>
                          <w:rPr>
                            <w:color w:val="1D1D1B"/>
                            <w:sz w:val="20"/>
                          </w:rPr>
                          <w:t>1 año</w:t>
                        </w:r>
                      </w:p>
                    </w:tc>
                    <w:tc>
                      <w:tcPr>
                        <w:tcW w:w="6633" w:type="dxa"/>
                        <w:tcBorders>
                          <w:right w:val="single" w:sz="8" w:space="0" w:color="1D1D1B"/>
                        </w:tcBorders>
                      </w:tcPr>
                      <w:p>
                        <w:pPr>
                          <w:pStyle w:val="TableParagraph"/>
                          <w:numPr>
                            <w:ilvl w:val="0"/>
                            <w:numId w:val="90"/>
                          </w:numPr>
                          <w:tabs>
                            <w:tab w:pos="272" w:val="left" w:leader="none"/>
                          </w:tabs>
                          <w:spacing w:line="240" w:lineRule="auto" w:before="89" w:after="0"/>
                          <w:ind w:left="271" w:right="0" w:hanging="122"/>
                          <w:jc w:val="left"/>
                          <w:rPr>
                            <w:sz w:val="20"/>
                          </w:rPr>
                        </w:pPr>
                        <w:r>
                          <w:rPr>
                            <w:color w:val="1D1D1B"/>
                            <w:sz w:val="20"/>
                          </w:rPr>
                          <w:t>Aprobar Curso formación</w:t>
                        </w:r>
                        <w:r>
                          <w:rPr>
                            <w:color w:val="1D1D1B"/>
                            <w:spacing w:val="-6"/>
                            <w:sz w:val="20"/>
                          </w:rPr>
                          <w:t> </w:t>
                        </w:r>
                        <w:r>
                          <w:rPr>
                            <w:color w:val="1D1D1B"/>
                            <w:sz w:val="20"/>
                          </w:rPr>
                          <w:t>matriz.</w:t>
                        </w:r>
                      </w:p>
                      <w:p>
                        <w:pPr>
                          <w:pStyle w:val="TableParagraph"/>
                          <w:numPr>
                            <w:ilvl w:val="0"/>
                            <w:numId w:val="90"/>
                          </w:numPr>
                          <w:tabs>
                            <w:tab w:pos="272" w:val="left" w:leader="none"/>
                          </w:tabs>
                          <w:spacing w:line="240" w:lineRule="auto" w:before="10" w:after="0"/>
                          <w:ind w:left="271" w:right="0" w:hanging="122"/>
                          <w:jc w:val="left"/>
                          <w:rPr>
                            <w:sz w:val="20"/>
                          </w:rPr>
                        </w:pPr>
                        <w:r>
                          <w:rPr>
                            <w:color w:val="1D1D1B"/>
                            <w:sz w:val="20"/>
                          </w:rPr>
                          <w:t>Selección Escalafón y curso</w:t>
                        </w:r>
                        <w:r>
                          <w:rPr>
                            <w:color w:val="1D1D1B"/>
                            <w:spacing w:val="-16"/>
                            <w:sz w:val="20"/>
                          </w:rPr>
                          <w:t> </w:t>
                        </w:r>
                        <w:r>
                          <w:rPr>
                            <w:color w:val="1D1D1B"/>
                            <w:sz w:val="20"/>
                          </w:rPr>
                          <w:t>especialidad.</w:t>
                        </w:r>
                      </w:p>
                    </w:tc>
                  </w:tr>
                  <w:tr>
                    <w:trPr>
                      <w:trHeight w:val="680" w:hRule="exact"/>
                    </w:trPr>
                    <w:tc>
                      <w:tcPr>
                        <w:tcW w:w="1913" w:type="dxa"/>
                        <w:tcBorders>
                          <w:left w:val="single" w:sz="8" w:space="0" w:color="1D1D1B"/>
                        </w:tcBorders>
                      </w:tcPr>
                      <w:p>
                        <w:pPr>
                          <w:pStyle w:val="TableParagraph"/>
                          <w:spacing w:before="115"/>
                          <w:ind w:left="150"/>
                          <w:rPr>
                            <w:sz w:val="20"/>
                          </w:rPr>
                        </w:pPr>
                        <w:r>
                          <w:rPr>
                            <w:color w:val="1D1D1B"/>
                            <w:sz w:val="20"/>
                          </w:rPr>
                          <w:t>Grumete 2do. Año</w:t>
                        </w:r>
                      </w:p>
                    </w:tc>
                    <w:tc>
                      <w:tcPr>
                        <w:tcW w:w="1213" w:type="dxa"/>
                      </w:tcPr>
                      <w:p>
                        <w:pPr>
                          <w:pStyle w:val="TableParagraph"/>
                          <w:spacing w:before="115"/>
                          <w:ind w:left="243"/>
                          <w:rPr>
                            <w:sz w:val="20"/>
                          </w:rPr>
                        </w:pPr>
                        <w:r>
                          <w:rPr>
                            <w:color w:val="1D1D1B"/>
                            <w:sz w:val="20"/>
                          </w:rPr>
                          <w:t>1 año</w:t>
                        </w:r>
                      </w:p>
                    </w:tc>
                    <w:tc>
                      <w:tcPr>
                        <w:tcW w:w="6633" w:type="dxa"/>
                        <w:tcBorders>
                          <w:right w:val="single" w:sz="8" w:space="0" w:color="1D1D1B"/>
                        </w:tcBorders>
                      </w:tcPr>
                      <w:p>
                        <w:pPr>
                          <w:pStyle w:val="TableParagraph"/>
                          <w:numPr>
                            <w:ilvl w:val="0"/>
                            <w:numId w:val="91"/>
                          </w:numPr>
                          <w:tabs>
                            <w:tab w:pos="272" w:val="left" w:leader="none"/>
                          </w:tabs>
                          <w:spacing w:line="240" w:lineRule="auto" w:before="115" w:after="0"/>
                          <w:ind w:left="271" w:right="0" w:hanging="122"/>
                          <w:jc w:val="left"/>
                          <w:rPr>
                            <w:sz w:val="20"/>
                          </w:rPr>
                        </w:pPr>
                        <w:r>
                          <w:rPr>
                            <w:color w:val="1D1D1B"/>
                            <w:sz w:val="20"/>
                          </w:rPr>
                          <w:t>Aprobar Curso de Especialidad de 1 año de</w:t>
                        </w:r>
                        <w:r>
                          <w:rPr>
                            <w:color w:val="1D1D1B"/>
                            <w:spacing w:val="-20"/>
                            <w:sz w:val="20"/>
                          </w:rPr>
                          <w:t> </w:t>
                        </w:r>
                        <w:r>
                          <w:rPr>
                            <w:color w:val="1D1D1B"/>
                            <w:sz w:val="20"/>
                          </w:rPr>
                          <w:t>duración.</w:t>
                        </w:r>
                      </w:p>
                      <w:p>
                        <w:pPr>
                          <w:pStyle w:val="TableParagraph"/>
                          <w:numPr>
                            <w:ilvl w:val="0"/>
                            <w:numId w:val="91"/>
                          </w:numPr>
                          <w:tabs>
                            <w:tab w:pos="272" w:val="left" w:leader="none"/>
                          </w:tabs>
                          <w:spacing w:line="240" w:lineRule="auto" w:before="10" w:after="0"/>
                          <w:ind w:left="271" w:right="0" w:hanging="122"/>
                          <w:jc w:val="left"/>
                          <w:rPr>
                            <w:sz w:val="20"/>
                          </w:rPr>
                        </w:pPr>
                        <w:r>
                          <w:rPr>
                            <w:color w:val="1D1D1B"/>
                            <w:sz w:val="20"/>
                          </w:rPr>
                          <w:t>Aprobar 1er. Año Curso de Especialidad de 2 años de</w:t>
                        </w:r>
                        <w:r>
                          <w:rPr>
                            <w:color w:val="1D1D1B"/>
                            <w:spacing w:val="-25"/>
                            <w:sz w:val="20"/>
                          </w:rPr>
                          <w:t> </w:t>
                        </w:r>
                        <w:r>
                          <w:rPr>
                            <w:color w:val="1D1D1B"/>
                            <w:sz w:val="20"/>
                          </w:rPr>
                          <w:t>duración.</w:t>
                        </w:r>
                      </w:p>
                    </w:tc>
                  </w:tr>
                  <w:tr>
                    <w:trPr>
                      <w:trHeight w:val="740" w:hRule="exact"/>
                    </w:trPr>
                    <w:tc>
                      <w:tcPr>
                        <w:tcW w:w="1913" w:type="dxa"/>
                        <w:tcBorders>
                          <w:left w:val="single" w:sz="8" w:space="0" w:color="1D1D1B"/>
                        </w:tcBorders>
                      </w:tcPr>
                      <w:p>
                        <w:pPr>
                          <w:pStyle w:val="TableParagraph"/>
                          <w:spacing w:before="142"/>
                          <w:ind w:left="150"/>
                          <w:rPr>
                            <w:sz w:val="20"/>
                          </w:rPr>
                        </w:pPr>
                        <w:r>
                          <w:rPr>
                            <w:color w:val="1D1D1B"/>
                            <w:sz w:val="20"/>
                          </w:rPr>
                          <w:t>Marinero 1°</w:t>
                        </w:r>
                      </w:p>
                      <w:p>
                        <w:pPr>
                          <w:pStyle w:val="TableParagraph"/>
                          <w:spacing w:before="10"/>
                          <w:ind w:left="150"/>
                          <w:rPr>
                            <w:sz w:val="20"/>
                          </w:rPr>
                        </w:pPr>
                        <w:r>
                          <w:rPr>
                            <w:color w:val="1D1D1B"/>
                            <w:sz w:val="20"/>
                          </w:rPr>
                          <w:t>Soldado 1° IM</w:t>
                        </w:r>
                      </w:p>
                    </w:tc>
                    <w:tc>
                      <w:tcPr>
                        <w:tcW w:w="1213" w:type="dxa"/>
                      </w:tcPr>
                      <w:p>
                        <w:pPr>
                          <w:pStyle w:val="TableParagraph"/>
                          <w:spacing w:before="142"/>
                          <w:ind w:left="243"/>
                          <w:rPr>
                            <w:sz w:val="20"/>
                          </w:rPr>
                        </w:pPr>
                        <w:r>
                          <w:rPr>
                            <w:color w:val="1D1D1B"/>
                            <w:sz w:val="20"/>
                          </w:rPr>
                          <w:t>3 años</w:t>
                        </w:r>
                      </w:p>
                    </w:tc>
                    <w:tc>
                      <w:tcPr>
                        <w:tcW w:w="6633" w:type="dxa"/>
                        <w:tcBorders>
                          <w:right w:val="single" w:sz="8" w:space="0" w:color="1D1D1B"/>
                        </w:tcBorders>
                      </w:tcPr>
                      <w:p>
                        <w:pPr>
                          <w:pStyle w:val="TableParagraph"/>
                          <w:numPr>
                            <w:ilvl w:val="0"/>
                            <w:numId w:val="92"/>
                          </w:numPr>
                          <w:tabs>
                            <w:tab w:pos="272" w:val="left" w:leader="none"/>
                          </w:tabs>
                          <w:spacing w:line="240" w:lineRule="auto" w:before="142" w:after="0"/>
                          <w:ind w:left="271" w:right="0" w:hanging="122"/>
                          <w:jc w:val="left"/>
                          <w:rPr>
                            <w:sz w:val="20"/>
                          </w:rPr>
                        </w:pPr>
                        <w:r>
                          <w:rPr>
                            <w:color w:val="1D1D1B"/>
                            <w:sz w:val="20"/>
                          </w:rPr>
                          <w:t>Estar Clasificado en Lista 1 ó</w:t>
                        </w:r>
                        <w:r>
                          <w:rPr>
                            <w:color w:val="1D1D1B"/>
                            <w:spacing w:val="-17"/>
                            <w:sz w:val="20"/>
                          </w:rPr>
                          <w:t> </w:t>
                        </w:r>
                        <w:r>
                          <w:rPr>
                            <w:color w:val="1D1D1B"/>
                            <w:sz w:val="20"/>
                          </w:rPr>
                          <w:t>2.</w:t>
                        </w:r>
                      </w:p>
                      <w:p>
                        <w:pPr>
                          <w:pStyle w:val="TableParagraph"/>
                          <w:numPr>
                            <w:ilvl w:val="0"/>
                            <w:numId w:val="92"/>
                          </w:numPr>
                          <w:tabs>
                            <w:tab w:pos="272" w:val="left" w:leader="none"/>
                          </w:tabs>
                          <w:spacing w:line="240" w:lineRule="auto" w:before="10" w:after="0"/>
                          <w:ind w:left="271" w:right="0" w:hanging="122"/>
                          <w:jc w:val="left"/>
                          <w:rPr>
                            <w:sz w:val="20"/>
                          </w:rPr>
                        </w:pPr>
                        <w:r>
                          <w:rPr>
                            <w:color w:val="1D1D1B"/>
                            <w:sz w:val="20"/>
                          </w:rPr>
                          <w:t>Haber Aprobado Curso de</w:t>
                        </w:r>
                        <w:r>
                          <w:rPr>
                            <w:color w:val="1D1D1B"/>
                            <w:spacing w:val="-10"/>
                            <w:sz w:val="20"/>
                          </w:rPr>
                          <w:t> </w:t>
                        </w:r>
                        <w:r>
                          <w:rPr>
                            <w:color w:val="1D1D1B"/>
                            <w:sz w:val="20"/>
                          </w:rPr>
                          <w:t>Especialidad.</w:t>
                        </w:r>
                      </w:p>
                    </w:tc>
                  </w:tr>
                  <w:tr>
                    <w:trPr>
                      <w:trHeight w:val="520" w:hRule="exact"/>
                    </w:trPr>
                    <w:tc>
                      <w:tcPr>
                        <w:tcW w:w="1913" w:type="dxa"/>
                        <w:tcBorders>
                          <w:left w:val="single" w:sz="8" w:space="0" w:color="1D1D1B"/>
                        </w:tcBorders>
                      </w:tcPr>
                      <w:p>
                        <w:pPr>
                          <w:pStyle w:val="TableParagraph"/>
                          <w:spacing w:before="108"/>
                          <w:ind w:left="150"/>
                          <w:rPr>
                            <w:sz w:val="20"/>
                          </w:rPr>
                        </w:pPr>
                        <w:r>
                          <w:rPr>
                            <w:color w:val="1D1D1B"/>
                            <w:sz w:val="20"/>
                          </w:rPr>
                          <w:t>Cabo 2º</w:t>
                        </w:r>
                      </w:p>
                    </w:tc>
                    <w:tc>
                      <w:tcPr>
                        <w:tcW w:w="1213" w:type="dxa"/>
                      </w:tcPr>
                      <w:p>
                        <w:pPr>
                          <w:pStyle w:val="TableParagraph"/>
                          <w:spacing w:before="108"/>
                          <w:ind w:left="243"/>
                          <w:rPr>
                            <w:sz w:val="20"/>
                          </w:rPr>
                        </w:pPr>
                        <w:r>
                          <w:rPr>
                            <w:color w:val="1D1D1B"/>
                            <w:sz w:val="20"/>
                          </w:rPr>
                          <w:t>6 años</w:t>
                        </w:r>
                      </w:p>
                    </w:tc>
                    <w:tc>
                      <w:tcPr>
                        <w:tcW w:w="6633" w:type="dxa"/>
                        <w:tcBorders>
                          <w:right w:val="single" w:sz="8" w:space="0" w:color="1D1D1B"/>
                        </w:tcBorders>
                      </w:tcPr>
                      <w:p>
                        <w:pPr>
                          <w:pStyle w:val="TableParagraph"/>
                          <w:spacing w:before="108"/>
                          <w:ind w:left="149"/>
                          <w:rPr>
                            <w:sz w:val="20"/>
                          </w:rPr>
                        </w:pPr>
                        <w:r>
                          <w:rPr>
                            <w:color w:val="1D1D1B"/>
                            <w:sz w:val="20"/>
                          </w:rPr>
                          <w:t>- Estar Clasificado en Lista 1 ó 2.</w:t>
                        </w:r>
                      </w:p>
                    </w:tc>
                  </w:tr>
                  <w:tr>
                    <w:trPr>
                      <w:trHeight w:val="640" w:hRule="exact"/>
                    </w:trPr>
                    <w:tc>
                      <w:tcPr>
                        <w:tcW w:w="1913" w:type="dxa"/>
                        <w:tcBorders>
                          <w:left w:val="single" w:sz="8" w:space="0" w:color="1D1D1B"/>
                        </w:tcBorders>
                      </w:tcPr>
                      <w:p>
                        <w:pPr>
                          <w:pStyle w:val="TableParagraph"/>
                          <w:spacing w:before="55"/>
                          <w:ind w:left="150"/>
                          <w:rPr>
                            <w:sz w:val="20"/>
                          </w:rPr>
                        </w:pPr>
                        <w:r>
                          <w:rPr>
                            <w:color w:val="1D1D1B"/>
                            <w:sz w:val="20"/>
                          </w:rPr>
                          <w:t>Cabo 1º</w:t>
                        </w:r>
                      </w:p>
                    </w:tc>
                    <w:tc>
                      <w:tcPr>
                        <w:tcW w:w="1213" w:type="dxa"/>
                      </w:tcPr>
                      <w:p>
                        <w:pPr>
                          <w:pStyle w:val="TableParagraph"/>
                          <w:spacing w:before="55"/>
                          <w:ind w:left="243"/>
                          <w:rPr>
                            <w:sz w:val="20"/>
                          </w:rPr>
                        </w:pPr>
                        <w:r>
                          <w:rPr>
                            <w:color w:val="1D1D1B"/>
                            <w:sz w:val="20"/>
                          </w:rPr>
                          <w:t>6 años</w:t>
                        </w:r>
                      </w:p>
                    </w:tc>
                    <w:tc>
                      <w:tcPr>
                        <w:tcW w:w="6633" w:type="dxa"/>
                        <w:tcBorders>
                          <w:right w:val="single" w:sz="8" w:space="0" w:color="1D1D1B"/>
                        </w:tcBorders>
                      </w:tcPr>
                      <w:p>
                        <w:pPr>
                          <w:pStyle w:val="TableParagraph"/>
                          <w:numPr>
                            <w:ilvl w:val="0"/>
                            <w:numId w:val="93"/>
                          </w:numPr>
                          <w:tabs>
                            <w:tab w:pos="272" w:val="left" w:leader="none"/>
                          </w:tabs>
                          <w:spacing w:line="240" w:lineRule="auto" w:before="55" w:after="0"/>
                          <w:ind w:left="271" w:right="0" w:hanging="122"/>
                          <w:jc w:val="left"/>
                          <w:rPr>
                            <w:sz w:val="20"/>
                          </w:rPr>
                        </w:pPr>
                        <w:r>
                          <w:rPr>
                            <w:color w:val="1D1D1B"/>
                            <w:sz w:val="20"/>
                          </w:rPr>
                          <w:t>Acreditar Puntaje Sistema Perfeccionamiento</w:t>
                        </w:r>
                        <w:r>
                          <w:rPr>
                            <w:color w:val="1D1D1B"/>
                            <w:spacing w:val="-4"/>
                            <w:sz w:val="20"/>
                          </w:rPr>
                          <w:t> </w:t>
                        </w:r>
                        <w:r>
                          <w:rPr>
                            <w:color w:val="1D1D1B"/>
                            <w:sz w:val="20"/>
                          </w:rPr>
                          <w:t>Flexible.</w:t>
                        </w:r>
                      </w:p>
                      <w:p>
                        <w:pPr>
                          <w:pStyle w:val="TableParagraph"/>
                          <w:numPr>
                            <w:ilvl w:val="0"/>
                            <w:numId w:val="93"/>
                          </w:numPr>
                          <w:tabs>
                            <w:tab w:pos="272" w:val="left" w:leader="none"/>
                          </w:tabs>
                          <w:spacing w:line="240" w:lineRule="auto" w:before="10" w:after="0"/>
                          <w:ind w:left="271" w:right="0" w:hanging="122"/>
                          <w:jc w:val="left"/>
                          <w:rPr>
                            <w:sz w:val="20"/>
                          </w:rPr>
                        </w:pPr>
                        <w:r>
                          <w:rPr>
                            <w:color w:val="1D1D1B"/>
                            <w:sz w:val="20"/>
                          </w:rPr>
                          <w:t>Estar Clasificado en Lista 1 ó</w:t>
                        </w:r>
                        <w:r>
                          <w:rPr>
                            <w:color w:val="1D1D1B"/>
                            <w:spacing w:val="-17"/>
                            <w:sz w:val="20"/>
                          </w:rPr>
                          <w:t> </w:t>
                        </w:r>
                        <w:r>
                          <w:rPr>
                            <w:color w:val="1D1D1B"/>
                            <w:sz w:val="20"/>
                          </w:rPr>
                          <w:t>2.</w:t>
                        </w:r>
                      </w:p>
                    </w:tc>
                  </w:tr>
                  <w:tr>
                    <w:trPr>
                      <w:trHeight w:val="720" w:hRule="exact"/>
                    </w:trPr>
                    <w:tc>
                      <w:tcPr>
                        <w:tcW w:w="1913" w:type="dxa"/>
                        <w:tcBorders>
                          <w:left w:val="single" w:sz="8" w:space="0" w:color="1D1D1B"/>
                        </w:tcBorders>
                      </w:tcPr>
                      <w:p>
                        <w:pPr>
                          <w:pStyle w:val="TableParagraph"/>
                          <w:spacing w:before="121"/>
                          <w:ind w:left="150"/>
                          <w:rPr>
                            <w:sz w:val="20"/>
                          </w:rPr>
                        </w:pPr>
                        <w:r>
                          <w:rPr>
                            <w:color w:val="1D1D1B"/>
                            <w:sz w:val="20"/>
                          </w:rPr>
                          <w:t>Sargento 2º</w:t>
                        </w:r>
                      </w:p>
                    </w:tc>
                    <w:tc>
                      <w:tcPr>
                        <w:tcW w:w="1213" w:type="dxa"/>
                      </w:tcPr>
                      <w:p>
                        <w:pPr>
                          <w:pStyle w:val="TableParagraph"/>
                          <w:spacing w:before="121"/>
                          <w:ind w:left="243"/>
                          <w:rPr>
                            <w:sz w:val="20"/>
                          </w:rPr>
                        </w:pPr>
                        <w:r>
                          <w:rPr>
                            <w:color w:val="1D1D1B"/>
                            <w:sz w:val="20"/>
                          </w:rPr>
                          <w:t>5 años</w:t>
                        </w:r>
                      </w:p>
                    </w:tc>
                    <w:tc>
                      <w:tcPr>
                        <w:tcW w:w="6633" w:type="dxa"/>
                        <w:tcBorders>
                          <w:right w:val="single" w:sz="8" w:space="0" w:color="1D1D1B"/>
                        </w:tcBorders>
                      </w:tcPr>
                      <w:p>
                        <w:pPr>
                          <w:pStyle w:val="TableParagraph"/>
                          <w:numPr>
                            <w:ilvl w:val="0"/>
                            <w:numId w:val="94"/>
                          </w:numPr>
                          <w:tabs>
                            <w:tab w:pos="272" w:val="left" w:leader="none"/>
                          </w:tabs>
                          <w:spacing w:line="240" w:lineRule="auto" w:before="121" w:after="0"/>
                          <w:ind w:left="271" w:right="0" w:hanging="122"/>
                          <w:jc w:val="left"/>
                          <w:rPr>
                            <w:sz w:val="20"/>
                          </w:rPr>
                        </w:pPr>
                        <w:r>
                          <w:rPr>
                            <w:color w:val="1D1D1B"/>
                            <w:sz w:val="20"/>
                          </w:rPr>
                          <w:t>Aprobar Curso de</w:t>
                        </w:r>
                        <w:r>
                          <w:rPr>
                            <w:color w:val="1D1D1B"/>
                            <w:spacing w:val="-6"/>
                            <w:sz w:val="20"/>
                          </w:rPr>
                          <w:t> </w:t>
                        </w:r>
                        <w:r>
                          <w:rPr>
                            <w:color w:val="1D1D1B"/>
                            <w:sz w:val="20"/>
                          </w:rPr>
                          <w:t>Mando.</w:t>
                        </w:r>
                      </w:p>
                      <w:p>
                        <w:pPr>
                          <w:pStyle w:val="TableParagraph"/>
                          <w:numPr>
                            <w:ilvl w:val="0"/>
                            <w:numId w:val="94"/>
                          </w:numPr>
                          <w:tabs>
                            <w:tab w:pos="272" w:val="left" w:leader="none"/>
                          </w:tabs>
                          <w:spacing w:line="240" w:lineRule="auto" w:before="10" w:after="0"/>
                          <w:ind w:left="271" w:right="0" w:hanging="122"/>
                          <w:jc w:val="left"/>
                          <w:rPr>
                            <w:sz w:val="20"/>
                          </w:rPr>
                        </w:pPr>
                        <w:r>
                          <w:rPr>
                            <w:color w:val="1D1D1B"/>
                            <w:sz w:val="20"/>
                          </w:rPr>
                          <w:t>Estar Clasificado en Lista 1 ó</w:t>
                        </w:r>
                        <w:r>
                          <w:rPr>
                            <w:color w:val="1D1D1B"/>
                            <w:spacing w:val="-17"/>
                            <w:sz w:val="20"/>
                          </w:rPr>
                          <w:t> </w:t>
                        </w:r>
                        <w:r>
                          <w:rPr>
                            <w:color w:val="1D1D1B"/>
                            <w:sz w:val="20"/>
                          </w:rPr>
                          <w:t>2.</w:t>
                        </w:r>
                      </w:p>
                    </w:tc>
                  </w:tr>
                  <w:tr>
                    <w:trPr>
                      <w:trHeight w:val="1200" w:hRule="exact"/>
                    </w:trPr>
                    <w:tc>
                      <w:tcPr>
                        <w:tcW w:w="1913" w:type="dxa"/>
                        <w:tcBorders>
                          <w:left w:val="single" w:sz="8" w:space="0" w:color="1D1D1B"/>
                        </w:tcBorders>
                      </w:tcPr>
                      <w:p>
                        <w:pPr>
                          <w:pStyle w:val="TableParagraph"/>
                          <w:spacing w:before="108"/>
                          <w:ind w:left="150"/>
                          <w:rPr>
                            <w:sz w:val="20"/>
                          </w:rPr>
                        </w:pPr>
                        <w:r>
                          <w:rPr>
                            <w:color w:val="1D1D1B"/>
                            <w:sz w:val="20"/>
                          </w:rPr>
                          <w:t>Sargento 1º</w:t>
                        </w:r>
                      </w:p>
                    </w:tc>
                    <w:tc>
                      <w:tcPr>
                        <w:tcW w:w="1213" w:type="dxa"/>
                      </w:tcPr>
                      <w:p>
                        <w:pPr>
                          <w:pStyle w:val="TableParagraph"/>
                          <w:spacing w:before="108"/>
                          <w:ind w:left="243"/>
                          <w:rPr>
                            <w:sz w:val="20"/>
                          </w:rPr>
                        </w:pPr>
                        <w:r>
                          <w:rPr>
                            <w:color w:val="1D1D1B"/>
                            <w:sz w:val="20"/>
                          </w:rPr>
                          <w:t>5 años</w:t>
                        </w:r>
                      </w:p>
                    </w:tc>
                    <w:tc>
                      <w:tcPr>
                        <w:tcW w:w="6633" w:type="dxa"/>
                        <w:tcBorders>
                          <w:right w:val="single" w:sz="8" w:space="0" w:color="1D1D1B"/>
                        </w:tcBorders>
                      </w:tcPr>
                      <w:p>
                        <w:pPr>
                          <w:pStyle w:val="TableParagraph"/>
                          <w:numPr>
                            <w:ilvl w:val="0"/>
                            <w:numId w:val="95"/>
                          </w:numPr>
                          <w:tabs>
                            <w:tab w:pos="272" w:val="left" w:leader="none"/>
                          </w:tabs>
                          <w:spacing w:line="240" w:lineRule="auto" w:before="108" w:after="0"/>
                          <w:ind w:left="640" w:right="0" w:hanging="491"/>
                          <w:jc w:val="left"/>
                          <w:rPr>
                            <w:sz w:val="20"/>
                          </w:rPr>
                        </w:pPr>
                        <w:r>
                          <w:rPr>
                            <w:color w:val="1D1D1B"/>
                            <w:sz w:val="20"/>
                          </w:rPr>
                          <w:t>Aprobar Examen Curso Técnico</w:t>
                        </w:r>
                        <w:r>
                          <w:rPr>
                            <w:color w:val="1D1D1B"/>
                            <w:spacing w:val="-7"/>
                            <w:sz w:val="20"/>
                          </w:rPr>
                          <w:t> </w:t>
                        </w:r>
                        <w:r>
                          <w:rPr>
                            <w:color w:val="1D1D1B"/>
                            <w:sz w:val="20"/>
                          </w:rPr>
                          <w:t>Administrativo.</w:t>
                        </w:r>
                      </w:p>
                      <w:p>
                        <w:pPr>
                          <w:pStyle w:val="TableParagraph"/>
                          <w:numPr>
                            <w:ilvl w:val="0"/>
                            <w:numId w:val="95"/>
                          </w:numPr>
                          <w:tabs>
                            <w:tab w:pos="272" w:val="left" w:leader="none"/>
                          </w:tabs>
                          <w:spacing w:line="249" w:lineRule="auto" w:before="10" w:after="0"/>
                          <w:ind w:left="640" w:right="252" w:hanging="491"/>
                          <w:jc w:val="left"/>
                          <w:rPr>
                            <w:sz w:val="20"/>
                          </w:rPr>
                        </w:pPr>
                        <w:r>
                          <w:rPr>
                            <w:color w:val="1D1D1B"/>
                            <w:sz w:val="20"/>
                          </w:rPr>
                          <w:t>Acreditar años de Embarco o permanencia en Tropa de acuerdo</w:t>
                        </w:r>
                        <w:r>
                          <w:rPr>
                            <w:color w:val="1D1D1B"/>
                            <w:spacing w:val="-24"/>
                            <w:sz w:val="20"/>
                          </w:rPr>
                          <w:t> </w:t>
                        </w:r>
                        <w:r>
                          <w:rPr>
                            <w:color w:val="1D1D1B"/>
                            <w:sz w:val="20"/>
                          </w:rPr>
                          <w:t>con escalafón y/o</w:t>
                        </w:r>
                        <w:r>
                          <w:rPr>
                            <w:color w:val="1D1D1B"/>
                            <w:spacing w:val="-21"/>
                            <w:sz w:val="20"/>
                          </w:rPr>
                          <w:t> </w:t>
                        </w:r>
                        <w:r>
                          <w:rPr>
                            <w:color w:val="1D1D1B"/>
                            <w:sz w:val="20"/>
                          </w:rPr>
                          <w:t>especialidad.</w:t>
                        </w:r>
                      </w:p>
                      <w:p>
                        <w:pPr>
                          <w:pStyle w:val="TableParagraph"/>
                          <w:numPr>
                            <w:ilvl w:val="0"/>
                            <w:numId w:val="95"/>
                          </w:numPr>
                          <w:tabs>
                            <w:tab w:pos="272" w:val="left" w:leader="none"/>
                          </w:tabs>
                          <w:spacing w:line="240" w:lineRule="auto" w:before="1" w:after="0"/>
                          <w:ind w:left="271" w:right="0" w:hanging="122"/>
                          <w:jc w:val="left"/>
                          <w:rPr>
                            <w:sz w:val="20"/>
                          </w:rPr>
                        </w:pPr>
                        <w:r>
                          <w:rPr>
                            <w:color w:val="1D1D1B"/>
                            <w:sz w:val="20"/>
                          </w:rPr>
                          <w:t>Estar Clasificado en Lista 1 ó</w:t>
                        </w:r>
                        <w:r>
                          <w:rPr>
                            <w:color w:val="1D1D1B"/>
                            <w:spacing w:val="-17"/>
                            <w:sz w:val="20"/>
                          </w:rPr>
                          <w:t> </w:t>
                        </w:r>
                        <w:r>
                          <w:rPr>
                            <w:color w:val="1D1D1B"/>
                            <w:sz w:val="20"/>
                          </w:rPr>
                          <w:t>2.</w:t>
                        </w:r>
                      </w:p>
                    </w:tc>
                  </w:tr>
                  <w:tr>
                    <w:trPr>
                      <w:trHeight w:val="1900" w:hRule="exact"/>
                    </w:trPr>
                    <w:tc>
                      <w:tcPr>
                        <w:tcW w:w="1913" w:type="dxa"/>
                        <w:tcBorders>
                          <w:left w:val="single" w:sz="8" w:space="0" w:color="1D1D1B"/>
                        </w:tcBorders>
                      </w:tcPr>
                      <w:p>
                        <w:pPr>
                          <w:pStyle w:val="TableParagraph"/>
                          <w:spacing w:before="94"/>
                          <w:ind w:left="150"/>
                          <w:rPr>
                            <w:sz w:val="20"/>
                          </w:rPr>
                        </w:pPr>
                        <w:r>
                          <w:rPr>
                            <w:color w:val="1D1D1B"/>
                            <w:sz w:val="20"/>
                          </w:rPr>
                          <w:t>Suboficial</w:t>
                        </w:r>
                      </w:p>
                    </w:tc>
                    <w:tc>
                      <w:tcPr>
                        <w:tcW w:w="1213" w:type="dxa"/>
                      </w:tcPr>
                      <w:p>
                        <w:pPr>
                          <w:pStyle w:val="TableParagraph"/>
                          <w:spacing w:before="94"/>
                          <w:ind w:left="298"/>
                          <w:rPr>
                            <w:sz w:val="20"/>
                          </w:rPr>
                        </w:pPr>
                        <w:r>
                          <w:rPr>
                            <w:color w:val="1D1D1B"/>
                            <w:sz w:val="20"/>
                          </w:rPr>
                          <w:t>4 años</w:t>
                        </w:r>
                      </w:p>
                    </w:tc>
                    <w:tc>
                      <w:tcPr>
                        <w:tcW w:w="6633" w:type="dxa"/>
                        <w:tcBorders>
                          <w:right w:val="single" w:sz="8" w:space="0" w:color="1D1D1B"/>
                        </w:tcBorders>
                      </w:tcPr>
                      <w:p>
                        <w:pPr>
                          <w:pStyle w:val="TableParagraph"/>
                          <w:numPr>
                            <w:ilvl w:val="0"/>
                            <w:numId w:val="96"/>
                          </w:numPr>
                          <w:tabs>
                            <w:tab w:pos="272" w:val="left" w:leader="none"/>
                          </w:tabs>
                          <w:spacing w:line="240" w:lineRule="auto" w:before="94" w:after="0"/>
                          <w:ind w:left="260" w:right="0" w:hanging="111"/>
                          <w:jc w:val="left"/>
                          <w:rPr>
                            <w:sz w:val="20"/>
                          </w:rPr>
                        </w:pPr>
                        <w:r>
                          <w:rPr>
                            <w:color w:val="1D1D1B"/>
                            <w:sz w:val="20"/>
                          </w:rPr>
                          <w:t>Estar Clasificado en Lista</w:t>
                        </w:r>
                        <w:r>
                          <w:rPr>
                            <w:color w:val="1D1D1B"/>
                            <w:spacing w:val="-17"/>
                            <w:sz w:val="20"/>
                          </w:rPr>
                          <w:t> </w:t>
                        </w:r>
                        <w:r>
                          <w:rPr>
                            <w:color w:val="1D1D1B"/>
                            <w:sz w:val="20"/>
                          </w:rPr>
                          <w:t>1.</w:t>
                        </w:r>
                      </w:p>
                      <w:p>
                        <w:pPr>
                          <w:pStyle w:val="TableParagraph"/>
                          <w:numPr>
                            <w:ilvl w:val="0"/>
                            <w:numId w:val="96"/>
                          </w:numPr>
                          <w:tabs>
                            <w:tab w:pos="272" w:val="left" w:leader="none"/>
                          </w:tabs>
                          <w:spacing w:line="249" w:lineRule="auto" w:before="10" w:after="0"/>
                          <w:ind w:left="260" w:right="252" w:hanging="111"/>
                          <w:jc w:val="left"/>
                          <w:rPr>
                            <w:sz w:val="20"/>
                          </w:rPr>
                        </w:pPr>
                        <w:r>
                          <w:rPr>
                            <w:color w:val="1D1D1B"/>
                            <w:sz w:val="20"/>
                          </w:rPr>
                          <w:t>Acreditar años de Embarco o permanencia en Tropa de acuerdo con escalafón y/o</w:t>
                        </w:r>
                        <w:r>
                          <w:rPr>
                            <w:color w:val="1D1D1B"/>
                            <w:spacing w:val="-21"/>
                            <w:sz w:val="20"/>
                          </w:rPr>
                          <w:t> </w:t>
                        </w:r>
                        <w:r>
                          <w:rPr>
                            <w:color w:val="1D1D1B"/>
                            <w:sz w:val="20"/>
                          </w:rPr>
                          <w:t>especialidad.</w:t>
                        </w:r>
                      </w:p>
                      <w:p>
                        <w:pPr>
                          <w:pStyle w:val="TableParagraph"/>
                          <w:numPr>
                            <w:ilvl w:val="0"/>
                            <w:numId w:val="96"/>
                          </w:numPr>
                          <w:tabs>
                            <w:tab w:pos="272" w:val="left" w:leader="none"/>
                          </w:tabs>
                          <w:spacing w:line="249" w:lineRule="auto" w:before="1" w:after="0"/>
                          <w:ind w:left="260" w:right="335" w:hanging="111"/>
                          <w:jc w:val="left"/>
                          <w:rPr>
                            <w:sz w:val="20"/>
                          </w:rPr>
                        </w:pPr>
                        <w:r>
                          <w:rPr>
                            <w:color w:val="1D1D1B"/>
                            <w:sz w:val="20"/>
                          </w:rPr>
                          <w:t>Acreditar nota media de calificaciones desde el grado de S1º de 6,5 como</w:t>
                        </w:r>
                        <w:r>
                          <w:rPr>
                            <w:color w:val="1D1D1B"/>
                            <w:spacing w:val="-1"/>
                            <w:sz w:val="20"/>
                          </w:rPr>
                          <w:t> </w:t>
                        </w:r>
                        <w:r>
                          <w:rPr>
                            <w:color w:val="1D1D1B"/>
                            <w:sz w:val="20"/>
                          </w:rPr>
                          <w:t>mínimo.</w:t>
                        </w:r>
                      </w:p>
                      <w:p>
                        <w:pPr>
                          <w:pStyle w:val="TableParagraph"/>
                          <w:numPr>
                            <w:ilvl w:val="0"/>
                            <w:numId w:val="96"/>
                          </w:numPr>
                          <w:tabs>
                            <w:tab w:pos="272" w:val="left" w:leader="none"/>
                          </w:tabs>
                          <w:spacing w:line="240" w:lineRule="auto" w:before="1" w:after="0"/>
                          <w:ind w:left="271" w:right="0" w:hanging="122"/>
                          <w:jc w:val="left"/>
                          <w:rPr>
                            <w:sz w:val="20"/>
                          </w:rPr>
                        </w:pPr>
                        <w:r>
                          <w:rPr>
                            <w:color w:val="1D1D1B"/>
                            <w:sz w:val="20"/>
                          </w:rPr>
                          <w:t>Poseer Pase para Ascenso al grado de</w:t>
                        </w:r>
                        <w:r>
                          <w:rPr>
                            <w:color w:val="1D1D1B"/>
                            <w:spacing w:val="-12"/>
                            <w:sz w:val="20"/>
                          </w:rPr>
                          <w:t> </w:t>
                        </w:r>
                        <w:r>
                          <w:rPr>
                            <w:color w:val="1D1D1B"/>
                            <w:sz w:val="20"/>
                          </w:rPr>
                          <w:t>SOM.</w:t>
                        </w:r>
                      </w:p>
                      <w:p>
                        <w:pPr>
                          <w:pStyle w:val="TableParagraph"/>
                          <w:numPr>
                            <w:ilvl w:val="0"/>
                            <w:numId w:val="96"/>
                          </w:numPr>
                          <w:tabs>
                            <w:tab w:pos="272" w:val="left" w:leader="none"/>
                          </w:tabs>
                          <w:spacing w:line="240" w:lineRule="auto" w:before="10" w:after="0"/>
                          <w:ind w:left="271" w:right="0" w:hanging="122"/>
                          <w:jc w:val="left"/>
                          <w:rPr>
                            <w:sz w:val="20"/>
                          </w:rPr>
                        </w:pPr>
                        <w:r>
                          <w:rPr>
                            <w:color w:val="1D1D1B"/>
                            <w:sz w:val="20"/>
                          </w:rPr>
                          <w:t>Curso Condestable</w:t>
                        </w:r>
                        <w:r>
                          <w:rPr>
                            <w:color w:val="1D1D1B"/>
                            <w:spacing w:val="-14"/>
                            <w:sz w:val="20"/>
                          </w:rPr>
                          <w:t> </w:t>
                        </w:r>
                        <w:r>
                          <w:rPr>
                            <w:color w:val="1D1D1B"/>
                            <w:sz w:val="20"/>
                          </w:rPr>
                          <w:t>Mayor.</w:t>
                        </w:r>
                      </w:p>
                    </w:tc>
                  </w:tr>
                  <w:tr>
                    <w:trPr>
                      <w:trHeight w:val="465" w:hRule="exact"/>
                    </w:trPr>
                    <w:tc>
                      <w:tcPr>
                        <w:tcW w:w="1913" w:type="dxa"/>
                        <w:tcBorders>
                          <w:left w:val="single" w:sz="8" w:space="0" w:color="1D1D1B"/>
                          <w:bottom w:val="single" w:sz="8" w:space="0" w:color="1D1D1B"/>
                        </w:tcBorders>
                      </w:tcPr>
                      <w:p>
                        <w:pPr>
                          <w:pStyle w:val="TableParagraph"/>
                          <w:spacing w:before="101"/>
                          <w:ind w:left="150"/>
                          <w:rPr>
                            <w:sz w:val="20"/>
                          </w:rPr>
                        </w:pPr>
                        <w:r>
                          <w:rPr>
                            <w:color w:val="1D1D1B"/>
                            <w:sz w:val="20"/>
                          </w:rPr>
                          <w:t>Suboficial Mayor</w:t>
                        </w:r>
                      </w:p>
                    </w:tc>
                    <w:tc>
                      <w:tcPr>
                        <w:tcW w:w="1213" w:type="dxa"/>
                        <w:tcBorders>
                          <w:bottom w:val="single" w:sz="8" w:space="0" w:color="1D1D1B"/>
                        </w:tcBorders>
                      </w:tcPr>
                      <w:p>
                        <w:pPr/>
                      </w:p>
                    </w:tc>
                    <w:tc>
                      <w:tcPr>
                        <w:tcW w:w="6633" w:type="dxa"/>
                        <w:tcBorders>
                          <w:bottom w:val="single" w:sz="8" w:space="0" w:color="1D1D1B"/>
                          <w:right w:val="single" w:sz="8" w:space="0" w:color="1D1D1B"/>
                        </w:tcBorders>
                      </w:tcPr>
                      <w:p>
                        <w:pPr/>
                      </w:p>
                    </w:tc>
                  </w:tr>
                </w:tbl>
                <w:p>
                  <w:pPr>
                    <w:pStyle w:val="BodyText"/>
                  </w:pPr>
                </w:p>
              </w:txbxContent>
            </v:textbox>
            <w10:wrap type="none"/>
          </v:shape>
        </w:pict>
      </w:r>
      <w:r>
        <w:rPr>
          <w:color w:val="9D9D9C"/>
        </w:rPr>
        <w:t>107</w:t>
      </w:r>
    </w:p>
    <w:p>
      <w:pPr>
        <w:spacing w:after="0"/>
        <w:jc w:val="right"/>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color w:val="1D1D1B"/>
        </w:rPr>
        <w:t>El</w:t>
      </w:r>
      <w:r>
        <w:rPr>
          <w:color w:val="1D1D1B"/>
          <w:spacing w:val="-35"/>
        </w:rPr>
        <w:t> </w:t>
      </w:r>
      <w:r>
        <w:rPr>
          <w:color w:val="1D1D1B"/>
        </w:rPr>
        <w:t>personal</w:t>
      </w:r>
      <w:r>
        <w:rPr>
          <w:color w:val="1D1D1B"/>
          <w:spacing w:val="-35"/>
        </w:rPr>
        <w:t> </w:t>
      </w:r>
      <w:r>
        <w:rPr>
          <w:color w:val="1D1D1B"/>
        </w:rPr>
        <w:t>de</w:t>
      </w:r>
      <w:r>
        <w:rPr>
          <w:color w:val="1D1D1B"/>
          <w:spacing w:val="-35"/>
        </w:rPr>
        <w:t> </w:t>
      </w:r>
      <w:r>
        <w:rPr>
          <w:color w:val="1D1D1B"/>
        </w:rPr>
        <w:t>Sanidad</w:t>
      </w:r>
      <w:r>
        <w:rPr>
          <w:color w:val="1D1D1B"/>
          <w:spacing w:val="-35"/>
        </w:rPr>
        <w:t> </w:t>
      </w:r>
      <w:r>
        <w:rPr>
          <w:color w:val="1D1D1B"/>
        </w:rPr>
        <w:t>Naval</w:t>
      </w:r>
      <w:r>
        <w:rPr>
          <w:color w:val="1D1D1B"/>
          <w:spacing w:val="-35"/>
        </w:rPr>
        <w:t> </w:t>
      </w:r>
      <w:r>
        <w:rPr>
          <w:color w:val="1D1D1B"/>
        </w:rPr>
        <w:t>debe</w:t>
      </w:r>
      <w:r>
        <w:rPr>
          <w:color w:val="1D1D1B"/>
          <w:spacing w:val="-35"/>
        </w:rPr>
        <w:t> </w:t>
      </w:r>
      <w:r>
        <w:rPr>
          <w:color w:val="1D1D1B"/>
        </w:rPr>
        <w:t>haber</w:t>
      </w:r>
      <w:r>
        <w:rPr>
          <w:color w:val="1D1D1B"/>
          <w:spacing w:val="-35"/>
        </w:rPr>
        <w:t> </w:t>
      </w:r>
      <w:r>
        <w:rPr>
          <w:color w:val="1D1D1B"/>
        </w:rPr>
        <w:t>cumplido 4 años de embarco o de tiempo de tropa para los pertenecientes a la Infantería de Marina, además de diez de desempeño en hospitales o clínicas navales. El personal I.M. cumplirá en reemplazo al tiempo   de embarco exigido para el personal naval que se detalla anteriormente un tiempo de permanencia</w:t>
      </w:r>
      <w:r>
        <w:rPr>
          <w:color w:val="1D1D1B"/>
          <w:spacing w:val="-34"/>
        </w:rPr>
        <w:t> </w:t>
      </w:r>
      <w:r>
        <w:rPr>
          <w:color w:val="1D1D1B"/>
        </w:rPr>
        <w:t>en:</w:t>
      </w:r>
    </w:p>
    <w:p>
      <w:pPr>
        <w:pStyle w:val="BodyText"/>
        <w:spacing w:before="9"/>
        <w:rPr>
          <w:sz w:val="19"/>
        </w:rPr>
      </w:pPr>
    </w:p>
    <w:p>
      <w:pPr>
        <w:pStyle w:val="ListParagraph"/>
        <w:numPr>
          <w:ilvl w:val="0"/>
          <w:numId w:val="97"/>
        </w:numPr>
        <w:tabs>
          <w:tab w:pos="1894" w:val="left" w:leader="none"/>
        </w:tabs>
        <w:spacing w:line="240" w:lineRule="auto" w:before="0" w:after="0"/>
        <w:ind w:left="1893" w:right="0" w:hanging="340"/>
        <w:jc w:val="left"/>
        <w:rPr>
          <w:sz w:val="20"/>
        </w:rPr>
      </w:pPr>
      <w:r>
        <w:rPr>
          <w:color w:val="1D1D1B"/>
          <w:sz w:val="20"/>
        </w:rPr>
        <w:t>Unidades I.M.</w:t>
      </w:r>
      <w:r>
        <w:rPr>
          <w:color w:val="1D1D1B"/>
          <w:spacing w:val="-8"/>
          <w:sz w:val="20"/>
        </w:rPr>
        <w:t> </w:t>
      </w:r>
      <w:r>
        <w:rPr>
          <w:color w:val="1D1D1B"/>
          <w:sz w:val="20"/>
        </w:rPr>
        <w:t>Activas</w:t>
      </w:r>
    </w:p>
    <w:p>
      <w:pPr>
        <w:pStyle w:val="ListParagraph"/>
        <w:numPr>
          <w:ilvl w:val="0"/>
          <w:numId w:val="97"/>
        </w:numPr>
        <w:tabs>
          <w:tab w:pos="1894" w:val="left" w:leader="none"/>
        </w:tabs>
        <w:spacing w:line="240" w:lineRule="auto" w:before="10" w:after="0"/>
        <w:ind w:left="1893" w:right="0" w:hanging="340"/>
        <w:jc w:val="left"/>
        <w:rPr>
          <w:sz w:val="20"/>
        </w:rPr>
      </w:pPr>
      <w:r>
        <w:rPr>
          <w:color w:val="1D1D1B"/>
          <w:sz w:val="20"/>
        </w:rPr>
        <w:t>Escuela</w:t>
      </w:r>
      <w:r>
        <w:rPr>
          <w:color w:val="1D1D1B"/>
          <w:spacing w:val="-1"/>
          <w:sz w:val="20"/>
        </w:rPr>
        <w:t> </w:t>
      </w:r>
      <w:r>
        <w:rPr>
          <w:color w:val="1D1D1B"/>
          <w:sz w:val="20"/>
        </w:rPr>
        <w:t>I.M.</w:t>
      </w:r>
    </w:p>
    <w:p>
      <w:pPr>
        <w:pStyle w:val="ListParagraph"/>
        <w:numPr>
          <w:ilvl w:val="0"/>
          <w:numId w:val="97"/>
        </w:numPr>
        <w:tabs>
          <w:tab w:pos="1894" w:val="left" w:leader="none"/>
        </w:tabs>
        <w:spacing w:line="240" w:lineRule="auto" w:before="10" w:after="0"/>
        <w:ind w:left="1893" w:right="0" w:hanging="340"/>
        <w:jc w:val="left"/>
        <w:rPr>
          <w:sz w:val="20"/>
        </w:rPr>
      </w:pPr>
      <w:r>
        <w:rPr>
          <w:color w:val="1D1D1B"/>
          <w:sz w:val="20"/>
        </w:rPr>
        <w:t>Compañía de Guardia del</w:t>
      </w:r>
      <w:r>
        <w:rPr>
          <w:color w:val="1D1D1B"/>
          <w:spacing w:val="-11"/>
          <w:sz w:val="20"/>
        </w:rPr>
        <w:t> </w:t>
      </w:r>
      <w:r>
        <w:rPr>
          <w:color w:val="1D1D1B"/>
          <w:sz w:val="20"/>
        </w:rPr>
        <w:t>M.D.N.</w:t>
      </w:r>
    </w:p>
    <w:p>
      <w:pPr>
        <w:pStyle w:val="ListParagraph"/>
        <w:numPr>
          <w:ilvl w:val="0"/>
          <w:numId w:val="97"/>
        </w:numPr>
        <w:tabs>
          <w:tab w:pos="1894" w:val="left" w:leader="none"/>
        </w:tabs>
        <w:spacing w:line="240" w:lineRule="auto" w:before="10" w:after="0"/>
        <w:ind w:left="1893" w:right="0" w:hanging="340"/>
        <w:jc w:val="left"/>
        <w:rPr>
          <w:sz w:val="20"/>
        </w:rPr>
      </w:pPr>
      <w:r>
        <w:rPr>
          <w:color w:val="1D1D1B"/>
          <w:sz w:val="20"/>
        </w:rPr>
        <w:t>Compañías especiales de seguridad</w:t>
      </w:r>
      <w:r>
        <w:rPr>
          <w:color w:val="1D1D1B"/>
          <w:spacing w:val="-27"/>
          <w:sz w:val="20"/>
        </w:rPr>
        <w:t> </w:t>
      </w:r>
      <w:r>
        <w:rPr>
          <w:color w:val="1D1D1B"/>
          <w:sz w:val="20"/>
        </w:rPr>
        <w:t>interior</w:t>
      </w:r>
    </w:p>
    <w:p>
      <w:pPr>
        <w:pStyle w:val="ListParagraph"/>
        <w:numPr>
          <w:ilvl w:val="0"/>
          <w:numId w:val="97"/>
        </w:numPr>
        <w:tabs>
          <w:tab w:pos="1894" w:val="left" w:leader="none"/>
        </w:tabs>
        <w:spacing w:line="240" w:lineRule="auto" w:before="10" w:after="0"/>
        <w:ind w:left="1893" w:right="0" w:hanging="340"/>
        <w:jc w:val="left"/>
        <w:rPr>
          <w:sz w:val="20"/>
        </w:rPr>
      </w:pPr>
      <w:r>
        <w:rPr>
          <w:color w:val="1D1D1B"/>
          <w:sz w:val="20"/>
        </w:rPr>
        <w:t>Agrupación de seguridad del</w:t>
      </w:r>
      <w:r>
        <w:rPr>
          <w:color w:val="1D1D1B"/>
          <w:spacing w:val="-8"/>
          <w:sz w:val="20"/>
        </w:rPr>
        <w:t> </w:t>
      </w:r>
      <w:r>
        <w:rPr>
          <w:color w:val="1D1D1B"/>
          <w:sz w:val="20"/>
        </w:rPr>
        <w:t>CJA</w:t>
      </w:r>
    </w:p>
    <w:p>
      <w:pPr>
        <w:pStyle w:val="ListParagraph"/>
        <w:numPr>
          <w:ilvl w:val="0"/>
          <w:numId w:val="97"/>
        </w:numPr>
        <w:tabs>
          <w:tab w:pos="1894" w:val="left" w:leader="none"/>
        </w:tabs>
        <w:spacing w:line="249" w:lineRule="auto" w:before="10" w:after="0"/>
        <w:ind w:left="1893" w:right="1" w:hanging="340"/>
        <w:jc w:val="both"/>
        <w:rPr>
          <w:sz w:val="20"/>
        </w:rPr>
      </w:pPr>
      <w:r>
        <w:rPr>
          <w:color w:val="1D1D1B"/>
          <w:sz w:val="20"/>
        </w:rPr>
        <w:t>Comisiones en operaciones de paz o de intercambio profesional con otras Armadas o cuerpos</w:t>
      </w:r>
      <w:r>
        <w:rPr>
          <w:color w:val="1D1D1B"/>
          <w:spacing w:val="-1"/>
          <w:sz w:val="20"/>
        </w:rPr>
        <w:t> </w:t>
      </w:r>
      <w:r>
        <w:rPr>
          <w:color w:val="1D1D1B"/>
          <w:sz w:val="20"/>
        </w:rPr>
        <w:t>I.M..</w:t>
      </w:r>
    </w:p>
    <w:p>
      <w:pPr>
        <w:pStyle w:val="BodyText"/>
        <w:spacing w:before="9"/>
        <w:rPr>
          <w:sz w:val="19"/>
        </w:rPr>
      </w:pPr>
    </w:p>
    <w:p>
      <w:pPr>
        <w:pStyle w:val="Heading4"/>
      </w:pPr>
      <w:r>
        <w:rPr>
          <w:color w:val="1D1D1B"/>
        </w:rPr>
        <w:t>GENTE DE MAR DE LOS SERVICIOS</w:t>
      </w:r>
    </w:p>
    <w:p>
      <w:pPr>
        <w:pStyle w:val="BodyText"/>
        <w:spacing w:before="6"/>
        <w:rPr>
          <w:b/>
        </w:rPr>
      </w:pPr>
    </w:p>
    <w:p>
      <w:pPr>
        <w:pStyle w:val="BodyText"/>
        <w:spacing w:line="249" w:lineRule="auto" w:before="1"/>
        <w:ind w:left="1553" w:firstLine="340"/>
        <w:jc w:val="both"/>
      </w:pPr>
      <w:r>
        <w:rPr>
          <w:color w:val="1D1D1B"/>
        </w:rPr>
        <w:t>Está conformado por aquellos profesionales egresados</w:t>
      </w:r>
      <w:r>
        <w:rPr>
          <w:color w:val="1D1D1B"/>
          <w:spacing w:val="-20"/>
        </w:rPr>
        <w:t> </w:t>
      </w:r>
      <w:r>
        <w:rPr>
          <w:color w:val="1D1D1B"/>
        </w:rPr>
        <w:t>de</w:t>
      </w:r>
      <w:r>
        <w:rPr>
          <w:color w:val="1D1D1B"/>
          <w:spacing w:val="-21"/>
        </w:rPr>
        <w:t> </w:t>
      </w:r>
      <w:r>
        <w:rPr>
          <w:color w:val="1D1D1B"/>
        </w:rPr>
        <w:t>la</w:t>
      </w:r>
      <w:r>
        <w:rPr>
          <w:color w:val="1D1D1B"/>
          <w:spacing w:val="-21"/>
        </w:rPr>
        <w:t> </w:t>
      </w:r>
      <w:r>
        <w:rPr>
          <w:color w:val="1D1D1B"/>
        </w:rPr>
        <w:t>Academia</w:t>
      </w:r>
      <w:r>
        <w:rPr>
          <w:color w:val="1D1D1B"/>
          <w:spacing w:val="-21"/>
        </w:rPr>
        <w:t> </w:t>
      </w:r>
      <w:r>
        <w:rPr>
          <w:color w:val="1D1D1B"/>
        </w:rPr>
        <w:t>Politécnica</w:t>
      </w:r>
      <w:r>
        <w:rPr>
          <w:color w:val="1D1D1B"/>
          <w:spacing w:val="-21"/>
        </w:rPr>
        <w:t> </w:t>
      </w:r>
      <w:r>
        <w:rPr>
          <w:color w:val="1D1D1B"/>
        </w:rPr>
        <w:t>Naval</w:t>
      </w:r>
      <w:r>
        <w:rPr>
          <w:color w:val="1D1D1B"/>
          <w:spacing w:val="-20"/>
        </w:rPr>
        <w:t> </w:t>
      </w:r>
      <w:r>
        <w:rPr>
          <w:color w:val="1D1D1B"/>
        </w:rPr>
        <w:t>(A.P.N.), cuya función principal es ejercer actividades de apoyo y asesoría en los ámbitos técnico-industrial, administrativo</w:t>
      </w:r>
      <w:r>
        <w:rPr>
          <w:color w:val="1D1D1B"/>
          <w:spacing w:val="-11"/>
        </w:rPr>
        <w:t> </w:t>
      </w:r>
      <w:r>
        <w:rPr>
          <w:color w:val="1D1D1B"/>
        </w:rPr>
        <w:t>y</w:t>
      </w:r>
      <w:r>
        <w:rPr>
          <w:color w:val="1D1D1B"/>
          <w:spacing w:val="-12"/>
        </w:rPr>
        <w:t> </w:t>
      </w:r>
      <w:r>
        <w:rPr>
          <w:color w:val="1D1D1B"/>
        </w:rPr>
        <w:t>de</w:t>
      </w:r>
      <w:r>
        <w:rPr>
          <w:color w:val="1D1D1B"/>
          <w:spacing w:val="-12"/>
        </w:rPr>
        <w:t> </w:t>
      </w:r>
      <w:r>
        <w:rPr>
          <w:color w:val="1D1D1B"/>
        </w:rPr>
        <w:t>Sanidad,</w:t>
      </w:r>
      <w:r>
        <w:rPr>
          <w:color w:val="1D1D1B"/>
          <w:spacing w:val="-12"/>
        </w:rPr>
        <w:t> </w:t>
      </w:r>
      <w:r>
        <w:rPr>
          <w:color w:val="1D1D1B"/>
        </w:rPr>
        <w:t>para</w:t>
      </w:r>
      <w:r>
        <w:rPr>
          <w:color w:val="1D1D1B"/>
          <w:spacing w:val="-12"/>
        </w:rPr>
        <w:t> </w:t>
      </w:r>
      <w:r>
        <w:rPr>
          <w:color w:val="1D1D1B"/>
        </w:rPr>
        <w:t>lo</w:t>
      </w:r>
      <w:r>
        <w:rPr>
          <w:color w:val="1D1D1B"/>
          <w:spacing w:val="-12"/>
        </w:rPr>
        <w:t> </w:t>
      </w:r>
      <w:r>
        <w:rPr>
          <w:color w:val="1D1D1B"/>
        </w:rPr>
        <w:t>cual</w:t>
      </w:r>
      <w:r>
        <w:rPr>
          <w:color w:val="1D1D1B"/>
          <w:spacing w:val="-12"/>
        </w:rPr>
        <w:t> </w:t>
      </w:r>
      <w:r>
        <w:rPr>
          <w:color w:val="1D1D1B"/>
        </w:rPr>
        <w:t>se</w:t>
      </w:r>
      <w:r>
        <w:rPr>
          <w:color w:val="1D1D1B"/>
          <w:spacing w:val="-12"/>
        </w:rPr>
        <w:t> </w:t>
      </w:r>
      <w:r>
        <w:rPr>
          <w:color w:val="1D1D1B"/>
        </w:rPr>
        <w:t>clasifican en las siguientes áreas de desempeño</w:t>
      </w:r>
      <w:r>
        <w:rPr>
          <w:color w:val="1D1D1B"/>
          <w:spacing w:val="-29"/>
        </w:rPr>
        <w:t> </w:t>
      </w:r>
      <w:r>
        <w:rPr>
          <w:color w:val="1D1D1B"/>
        </w:rPr>
        <w:t>profesional:</w:t>
      </w:r>
    </w:p>
    <w:p>
      <w:pPr>
        <w:pStyle w:val="BodyText"/>
        <w:spacing w:before="9"/>
        <w:rPr>
          <w:sz w:val="19"/>
        </w:rPr>
      </w:pPr>
    </w:p>
    <w:p>
      <w:pPr>
        <w:pStyle w:val="Heading4"/>
      </w:pPr>
      <w:r>
        <w:rPr>
          <w:color w:val="1D1D1B"/>
        </w:rPr>
        <w:t>Mantenimiento y Operación</w:t>
      </w:r>
    </w:p>
    <w:p>
      <w:pPr>
        <w:pStyle w:val="BodyText"/>
        <w:spacing w:before="6"/>
        <w:rPr>
          <w:b/>
        </w:rPr>
      </w:pPr>
    </w:p>
    <w:p>
      <w:pPr>
        <w:pStyle w:val="BodyText"/>
        <w:spacing w:line="249" w:lineRule="auto" w:before="1"/>
        <w:ind w:left="1553" w:firstLine="340"/>
        <w:jc w:val="both"/>
      </w:pPr>
      <w:r>
        <w:rPr>
          <w:color w:val="1D1D1B"/>
        </w:rPr>
        <w:t>Cumplirán</w:t>
      </w:r>
      <w:r>
        <w:rPr>
          <w:color w:val="1D1D1B"/>
          <w:spacing w:val="-18"/>
        </w:rPr>
        <w:t> </w:t>
      </w:r>
      <w:r>
        <w:rPr>
          <w:color w:val="1D1D1B"/>
        </w:rPr>
        <w:t>funciones</w:t>
      </w:r>
      <w:r>
        <w:rPr>
          <w:color w:val="1D1D1B"/>
          <w:spacing w:val="-19"/>
        </w:rPr>
        <w:t> </w:t>
      </w:r>
      <w:r>
        <w:rPr>
          <w:color w:val="1D1D1B"/>
        </w:rPr>
        <w:t>orientadas</w:t>
      </w:r>
      <w:r>
        <w:rPr>
          <w:color w:val="1D1D1B"/>
          <w:spacing w:val="-18"/>
        </w:rPr>
        <w:t> </w:t>
      </w:r>
      <w:r>
        <w:rPr>
          <w:color w:val="1D1D1B"/>
        </w:rPr>
        <w:t>al</w:t>
      </w:r>
      <w:r>
        <w:rPr>
          <w:color w:val="1D1D1B"/>
          <w:spacing w:val="-18"/>
        </w:rPr>
        <w:t> </w:t>
      </w:r>
      <w:r>
        <w:rPr>
          <w:color w:val="1D1D1B"/>
        </w:rPr>
        <w:t>mantenimiento y</w:t>
      </w:r>
      <w:r>
        <w:rPr>
          <w:color w:val="1D1D1B"/>
          <w:spacing w:val="-7"/>
        </w:rPr>
        <w:t> </w:t>
      </w:r>
      <w:r>
        <w:rPr>
          <w:color w:val="1D1D1B"/>
        </w:rPr>
        <w:t>la</w:t>
      </w:r>
      <w:r>
        <w:rPr>
          <w:color w:val="1D1D1B"/>
          <w:spacing w:val="-7"/>
        </w:rPr>
        <w:t> </w:t>
      </w:r>
      <w:r>
        <w:rPr>
          <w:color w:val="1D1D1B"/>
        </w:rPr>
        <w:t>reparación</w:t>
      </w:r>
      <w:r>
        <w:rPr>
          <w:color w:val="1D1D1B"/>
          <w:spacing w:val="-7"/>
        </w:rPr>
        <w:t> </w:t>
      </w:r>
      <w:r>
        <w:rPr>
          <w:color w:val="1D1D1B"/>
        </w:rPr>
        <w:t>integral</w:t>
      </w:r>
      <w:r>
        <w:rPr>
          <w:color w:val="1D1D1B"/>
          <w:spacing w:val="-6"/>
        </w:rPr>
        <w:t> </w:t>
      </w:r>
      <w:r>
        <w:rPr>
          <w:color w:val="1D1D1B"/>
        </w:rPr>
        <w:t>de</w:t>
      </w:r>
      <w:r>
        <w:rPr>
          <w:color w:val="1D1D1B"/>
          <w:spacing w:val="-7"/>
        </w:rPr>
        <w:t> </w:t>
      </w:r>
      <w:r>
        <w:rPr>
          <w:color w:val="1D1D1B"/>
        </w:rPr>
        <w:t>los</w:t>
      </w:r>
      <w:r>
        <w:rPr>
          <w:color w:val="1D1D1B"/>
          <w:spacing w:val="-7"/>
        </w:rPr>
        <w:t> </w:t>
      </w:r>
      <w:r>
        <w:rPr>
          <w:color w:val="1D1D1B"/>
        </w:rPr>
        <w:t>diferentes</w:t>
      </w:r>
      <w:r>
        <w:rPr>
          <w:color w:val="1D1D1B"/>
          <w:spacing w:val="-6"/>
        </w:rPr>
        <w:t> </w:t>
      </w:r>
      <w:r>
        <w:rPr>
          <w:color w:val="1D1D1B"/>
        </w:rPr>
        <w:t>Sistemas</w:t>
      </w:r>
      <w:r>
        <w:rPr>
          <w:color w:val="1D1D1B"/>
          <w:spacing w:val="-7"/>
        </w:rPr>
        <w:t> </w:t>
      </w:r>
      <w:r>
        <w:rPr>
          <w:color w:val="1D1D1B"/>
        </w:rPr>
        <w:t>de Armas y de Ingeniería de las</w:t>
      </w:r>
      <w:r>
        <w:rPr>
          <w:color w:val="1D1D1B"/>
          <w:spacing w:val="-11"/>
        </w:rPr>
        <w:t> </w:t>
      </w:r>
      <w:r>
        <w:rPr>
          <w:color w:val="1D1D1B"/>
        </w:rPr>
        <w:t>UU.RR.</w:t>
      </w:r>
    </w:p>
    <w:p>
      <w:pPr>
        <w:pStyle w:val="BodyText"/>
        <w:spacing w:before="9"/>
        <w:rPr>
          <w:sz w:val="19"/>
        </w:rPr>
      </w:pPr>
    </w:p>
    <w:p>
      <w:pPr>
        <w:pStyle w:val="BodyText"/>
        <w:spacing w:line="249" w:lineRule="auto"/>
        <w:ind w:left="1553" w:firstLine="340"/>
        <w:jc w:val="both"/>
      </w:pPr>
      <w:r>
        <w:rPr>
          <w:color w:val="1D1D1B"/>
        </w:rPr>
        <w:t>Se desempeñan en: Arsenales, Astilleros y Maestranzas de la Armada, Servicio Hidrográfico, Centros de Reparaciones de la Aviación Naval y reparticiones en general.</w:t>
      </w:r>
    </w:p>
    <w:p>
      <w:pPr>
        <w:pStyle w:val="BodyText"/>
        <w:spacing w:before="9"/>
        <w:rPr>
          <w:sz w:val="19"/>
        </w:rPr>
      </w:pPr>
    </w:p>
    <w:p>
      <w:pPr>
        <w:pStyle w:val="Heading4"/>
      </w:pPr>
      <w:r>
        <w:rPr>
          <w:color w:val="1D1D1B"/>
        </w:rPr>
        <w:t>Abastecimiento</w:t>
      </w:r>
    </w:p>
    <w:p>
      <w:pPr>
        <w:pStyle w:val="BodyText"/>
        <w:spacing w:before="6"/>
        <w:rPr>
          <w:b/>
        </w:rPr>
      </w:pPr>
    </w:p>
    <w:p>
      <w:pPr>
        <w:pStyle w:val="BodyText"/>
        <w:spacing w:line="249" w:lineRule="auto" w:before="1"/>
        <w:ind w:left="1553" w:firstLine="340"/>
        <w:jc w:val="both"/>
      </w:pPr>
      <w:r>
        <w:rPr/>
        <w:pict>
          <v:shape style="position:absolute;margin-left:52.629894pt;margin-top:9.115982pt;width:12pt;height:74.25pt;mso-position-horizontal-relative:page;mso-position-vertical-relative:paragraph;z-index:9592" type="#_x0000_t202" filled="false" stroked="false">
            <v:textbox inset="0,0,0,0" style="layout-flow:vertical;mso-layout-flow-alt:bottom-to-top">
              <w:txbxContent>
                <w:p>
                  <w:pPr>
                    <w:pStyle w:val="BodyText"/>
                    <w:spacing w:line="217" w:lineRule="exact"/>
                    <w:ind w:left="20" w:right="-323"/>
                    <w:rPr>
                      <w:rFonts w:ascii="Lucida Sans"/>
                    </w:rPr>
                  </w:pPr>
                  <w:r>
                    <w:rPr>
                      <w:rFonts w:ascii="Lucida Sans"/>
                      <w:color w:val="9D9D9C"/>
                      <w:w w:val="92"/>
                    </w:rPr>
                    <w:t>La</w:t>
                  </w:r>
                  <w:r>
                    <w:rPr>
                      <w:rFonts w:ascii="Lucida Sans"/>
                      <w:color w:val="9D9D9C"/>
                      <w:spacing w:val="-8"/>
                    </w:rPr>
                    <w:t> </w:t>
                  </w:r>
                  <w:r>
                    <w:rPr>
                      <w:rFonts w:ascii="Lucida Sans"/>
                      <w:color w:val="9D9D9C"/>
                      <w:w w:val="92"/>
                    </w:rPr>
                    <w:t>Gente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p>
              </w:txbxContent>
            </v:textbox>
            <w10:wrap type="none"/>
          </v:shape>
        </w:pict>
      </w:r>
      <w:r>
        <w:rPr>
          <w:color w:val="1D1D1B"/>
        </w:rPr>
        <w:t>Sus funciones están orientadas a la ejecución</w:t>
      </w:r>
      <w:r>
        <w:rPr>
          <w:color w:val="1D1D1B"/>
          <w:spacing w:val="-36"/>
        </w:rPr>
        <w:t> </w:t>
      </w:r>
      <w:r>
        <w:rPr>
          <w:color w:val="1D1D1B"/>
        </w:rPr>
        <w:t>de actividades administrativas,  financieras,  contables y de apoyo a la gestión. Su desempeño profesional se desarrollará principalmente en las Direcciones Técnicas y Generales de la</w:t>
      </w:r>
      <w:r>
        <w:rPr>
          <w:color w:val="1D1D1B"/>
          <w:spacing w:val="-4"/>
        </w:rPr>
        <w:t> </w:t>
      </w:r>
      <w:r>
        <w:rPr>
          <w:color w:val="1D1D1B"/>
        </w:rPr>
        <w:t>Institución.</w:t>
      </w:r>
    </w:p>
    <w:p>
      <w:pPr>
        <w:pStyle w:val="BodyText"/>
        <w:spacing w:before="9"/>
        <w:rPr>
          <w:sz w:val="19"/>
        </w:rPr>
      </w:pPr>
    </w:p>
    <w:p>
      <w:pPr>
        <w:pStyle w:val="Heading4"/>
      </w:pPr>
      <w:r>
        <w:rPr>
          <w:color w:val="1D1D1B"/>
        </w:rPr>
        <w:t>Sanidad</w:t>
      </w:r>
    </w:p>
    <w:p>
      <w:pPr>
        <w:pStyle w:val="BodyText"/>
        <w:spacing w:line="249" w:lineRule="auto" w:before="99"/>
        <w:ind w:left="1553" w:right="1" w:hanging="623"/>
        <w:jc w:val="both"/>
      </w:pPr>
      <w:r>
        <w:rPr/>
        <w:pict>
          <v:shape style="position:absolute;margin-left:52.809895pt;margin-top:23.87195pt;width:12pt;height:62.05pt;mso-position-horizontal-relative:page;mso-position-vertical-relative:paragraph;z-index:-516040"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w:t>
                  </w:r>
                  <w:r>
                    <w:rPr>
                      <w:rFonts w:ascii="Lucida Sans" w:hAnsi="Lucida Sans"/>
                      <w:color w:val="9D9D9C"/>
                      <w:w w:val="88"/>
                    </w:rPr>
                    <w:t>Siete</w:t>
                  </w:r>
                </w:p>
              </w:txbxContent>
            </v:textbox>
            <w10:wrap type="none"/>
          </v:shape>
        </w:pict>
      </w:r>
      <w:r>
        <w:rPr>
          <w:b/>
          <w:color w:val="9D9D9C"/>
          <w:position w:val="10"/>
          <w:sz w:val="24"/>
        </w:rPr>
        <w:t>108       </w:t>
      </w:r>
      <w:r>
        <w:rPr>
          <w:color w:val="1D1D1B"/>
        </w:rPr>
        <w:t>Cumplen   tareas   específicas   del   ámbito   de  la Sanidad Naval y Sanidad Dental, incluyendo funciones de control y supervisión. Su desempeño profesional será preferentemente en hospitales, policlínicas y clínicas dentales de la Institución.</w:t>
      </w:r>
    </w:p>
    <w:p>
      <w:pPr>
        <w:pStyle w:val="BodyText"/>
        <w:spacing w:before="9"/>
        <w:rPr>
          <w:sz w:val="19"/>
        </w:rPr>
      </w:pPr>
    </w:p>
    <w:p>
      <w:pPr>
        <w:pStyle w:val="BodyText"/>
        <w:spacing w:line="249" w:lineRule="auto"/>
        <w:ind w:left="1553" w:firstLine="340"/>
        <w:jc w:val="both"/>
      </w:pPr>
      <w:r>
        <w:rPr>
          <w:color w:val="1D1D1B"/>
        </w:rPr>
        <w:t>El personal de los servicios ingresa a la Escuela de</w:t>
      </w:r>
      <w:r>
        <w:rPr>
          <w:color w:val="1D1D1B"/>
          <w:spacing w:val="-10"/>
        </w:rPr>
        <w:t> </w:t>
      </w:r>
      <w:r>
        <w:rPr>
          <w:color w:val="1D1D1B"/>
        </w:rPr>
        <w:t>Grumetes</w:t>
      </w:r>
      <w:r>
        <w:rPr>
          <w:color w:val="1D1D1B"/>
          <w:spacing w:val="-11"/>
        </w:rPr>
        <w:t> </w:t>
      </w:r>
      <w:r>
        <w:rPr>
          <w:color w:val="1D1D1B"/>
        </w:rPr>
        <w:t>A.N.C.</w:t>
      </w:r>
      <w:r>
        <w:rPr>
          <w:color w:val="1D1D1B"/>
          <w:spacing w:val="-10"/>
        </w:rPr>
        <w:t> </w:t>
      </w:r>
      <w:r>
        <w:rPr>
          <w:color w:val="1D1D1B"/>
        </w:rPr>
        <w:t>con</w:t>
      </w:r>
      <w:r>
        <w:rPr>
          <w:color w:val="1D1D1B"/>
          <w:spacing w:val="-10"/>
        </w:rPr>
        <w:t> </w:t>
      </w:r>
      <w:r>
        <w:rPr>
          <w:color w:val="1D1D1B"/>
        </w:rPr>
        <w:t>los</w:t>
      </w:r>
      <w:r>
        <w:rPr>
          <w:color w:val="1D1D1B"/>
          <w:spacing w:val="-10"/>
        </w:rPr>
        <w:t> </w:t>
      </w:r>
      <w:r>
        <w:rPr>
          <w:color w:val="1D1D1B"/>
        </w:rPr>
        <w:t>mismos</w:t>
      </w:r>
      <w:r>
        <w:rPr>
          <w:color w:val="1D1D1B"/>
          <w:spacing w:val="-10"/>
        </w:rPr>
        <w:t> </w:t>
      </w:r>
      <w:r>
        <w:rPr>
          <w:color w:val="1D1D1B"/>
        </w:rPr>
        <w:t>requisitos</w:t>
      </w:r>
      <w:r>
        <w:rPr>
          <w:color w:val="1D1D1B"/>
          <w:spacing w:val="-10"/>
        </w:rPr>
        <w:t> </w:t>
      </w:r>
      <w:r>
        <w:rPr>
          <w:color w:val="1D1D1B"/>
        </w:rPr>
        <w:t>que</w:t>
      </w:r>
      <w:r>
        <w:rPr>
          <w:color w:val="1D1D1B"/>
          <w:spacing w:val="-10"/>
        </w:rPr>
        <w:t> </w:t>
      </w:r>
      <w:r>
        <w:rPr>
          <w:color w:val="1D1D1B"/>
        </w:rPr>
        <w:t>el</w:t>
      </w:r>
    </w:p>
    <w:p>
      <w:pPr>
        <w:pStyle w:val="BodyText"/>
        <w:spacing w:line="249" w:lineRule="auto" w:before="75"/>
        <w:ind w:left="242" w:right="1551"/>
        <w:jc w:val="both"/>
      </w:pPr>
      <w:r>
        <w:rPr/>
        <w:br w:type="column"/>
      </w:r>
      <w:r>
        <w:rPr>
          <w:color w:val="1D1D1B"/>
        </w:rPr>
        <w:t>personal de línea, quienes al finalizar su primer año común optarán por seguir la carrera de Línea o de los Servicios.</w:t>
      </w:r>
    </w:p>
    <w:p>
      <w:pPr>
        <w:pStyle w:val="BodyText"/>
        <w:spacing w:before="9"/>
        <w:rPr>
          <w:sz w:val="19"/>
        </w:rPr>
      </w:pPr>
    </w:p>
    <w:p>
      <w:pPr>
        <w:pStyle w:val="BodyText"/>
        <w:spacing w:line="249" w:lineRule="auto"/>
        <w:ind w:left="242" w:right="1551" w:firstLine="340"/>
        <w:jc w:val="both"/>
      </w:pPr>
      <w:r>
        <w:rPr>
          <w:color w:val="1D1D1B"/>
        </w:rPr>
        <w:t>Luego son transbordados a la Academia Politécnica Naval, donde realizan sus estudios, dependiendo la especialidad escogida.</w:t>
      </w:r>
    </w:p>
    <w:p>
      <w:pPr>
        <w:pStyle w:val="BodyText"/>
        <w:spacing w:before="9"/>
        <w:rPr>
          <w:sz w:val="19"/>
        </w:rPr>
      </w:pPr>
    </w:p>
    <w:p>
      <w:pPr>
        <w:pStyle w:val="BodyText"/>
        <w:spacing w:line="249" w:lineRule="auto"/>
        <w:ind w:left="242" w:right="1552" w:firstLine="340"/>
        <w:jc w:val="both"/>
      </w:pPr>
      <w:r>
        <w:rPr>
          <w:color w:val="1D1D1B"/>
        </w:rPr>
        <w:t>Inicialmente el personal de los servicios no  podía usar uniforme y debía prestar sus servicios   en reparticiones cumpliendo funciones de apoyo al personal</w:t>
      </w:r>
      <w:r>
        <w:rPr>
          <w:color w:val="1D1D1B"/>
          <w:spacing w:val="-11"/>
        </w:rPr>
        <w:t> </w:t>
      </w:r>
      <w:r>
        <w:rPr>
          <w:color w:val="1D1D1B"/>
        </w:rPr>
        <w:t>embarcado.</w:t>
      </w:r>
      <w:r>
        <w:rPr>
          <w:color w:val="1D1D1B"/>
          <w:spacing w:val="-11"/>
        </w:rPr>
        <w:t> </w:t>
      </w:r>
      <w:r>
        <w:rPr>
          <w:color w:val="1D1D1B"/>
        </w:rPr>
        <w:t>A</w:t>
      </w:r>
      <w:r>
        <w:rPr>
          <w:color w:val="1D1D1B"/>
          <w:spacing w:val="-11"/>
        </w:rPr>
        <w:t> </w:t>
      </w:r>
      <w:r>
        <w:rPr>
          <w:color w:val="1D1D1B"/>
        </w:rPr>
        <w:t>partir</w:t>
      </w:r>
      <w:r>
        <w:rPr>
          <w:color w:val="1D1D1B"/>
          <w:spacing w:val="-11"/>
        </w:rPr>
        <w:t> </w:t>
      </w:r>
      <w:r>
        <w:rPr>
          <w:color w:val="1D1D1B"/>
        </w:rPr>
        <w:t>del</w:t>
      </w:r>
      <w:r>
        <w:rPr>
          <w:color w:val="1D1D1B"/>
          <w:spacing w:val="-11"/>
        </w:rPr>
        <w:t> </w:t>
      </w:r>
      <w:r>
        <w:rPr>
          <w:color w:val="1D1D1B"/>
        </w:rPr>
        <w:t>DFL1/97</w:t>
      </w:r>
      <w:r>
        <w:rPr>
          <w:color w:val="1D1D1B"/>
          <w:spacing w:val="-11"/>
        </w:rPr>
        <w:t> </w:t>
      </w:r>
      <w:r>
        <w:rPr>
          <w:color w:val="1D1D1B"/>
        </w:rPr>
        <w:t>se</w:t>
      </w:r>
      <w:r>
        <w:rPr>
          <w:color w:val="1D1D1B"/>
          <w:spacing w:val="-11"/>
        </w:rPr>
        <w:t> </w:t>
      </w:r>
      <w:r>
        <w:rPr>
          <w:color w:val="1D1D1B"/>
        </w:rPr>
        <w:t>crearon nuevos</w:t>
      </w:r>
      <w:r>
        <w:rPr>
          <w:color w:val="1D1D1B"/>
          <w:spacing w:val="-14"/>
        </w:rPr>
        <w:t> </w:t>
      </w:r>
      <w:r>
        <w:rPr>
          <w:color w:val="1D1D1B"/>
        </w:rPr>
        <w:t>escalafones</w:t>
      </w:r>
      <w:r>
        <w:rPr>
          <w:color w:val="1D1D1B"/>
          <w:spacing w:val="-14"/>
        </w:rPr>
        <w:t> </w:t>
      </w:r>
      <w:r>
        <w:rPr>
          <w:color w:val="1D1D1B"/>
        </w:rPr>
        <w:t>de</w:t>
      </w:r>
      <w:r>
        <w:rPr>
          <w:color w:val="1D1D1B"/>
          <w:spacing w:val="-14"/>
        </w:rPr>
        <w:t> </w:t>
      </w:r>
      <w:r>
        <w:rPr>
          <w:color w:val="1D1D1B"/>
        </w:rPr>
        <w:t>agrupación</w:t>
      </w:r>
      <w:r>
        <w:rPr>
          <w:color w:val="1D1D1B"/>
          <w:spacing w:val="-14"/>
        </w:rPr>
        <w:t> </w:t>
      </w:r>
      <w:r>
        <w:rPr>
          <w:color w:val="1D1D1B"/>
        </w:rPr>
        <w:t>de</w:t>
      </w:r>
      <w:r>
        <w:rPr>
          <w:color w:val="1D1D1B"/>
          <w:spacing w:val="-14"/>
        </w:rPr>
        <w:t> </w:t>
      </w:r>
      <w:r>
        <w:rPr>
          <w:color w:val="1D1D1B"/>
        </w:rPr>
        <w:t>dicho</w:t>
      </w:r>
      <w:r>
        <w:rPr>
          <w:color w:val="1D1D1B"/>
          <w:spacing w:val="-14"/>
        </w:rPr>
        <w:t> </w:t>
      </w:r>
      <w:r>
        <w:rPr>
          <w:color w:val="1D1D1B"/>
        </w:rPr>
        <w:t>personal que son los que se</w:t>
      </w:r>
      <w:r>
        <w:rPr>
          <w:color w:val="1D1D1B"/>
          <w:spacing w:val="-16"/>
        </w:rPr>
        <w:t> </w:t>
      </w:r>
      <w:r>
        <w:rPr>
          <w:color w:val="1D1D1B"/>
        </w:rPr>
        <w:t>detallan:</w:t>
      </w:r>
    </w:p>
    <w:p>
      <w:pPr>
        <w:pStyle w:val="BodyText"/>
        <w:spacing w:before="9"/>
        <w:rPr>
          <w:sz w:val="19"/>
        </w:rPr>
      </w:pPr>
    </w:p>
    <w:p>
      <w:pPr>
        <w:pStyle w:val="BodyText"/>
        <w:spacing w:line="249" w:lineRule="auto"/>
        <w:ind w:left="582" w:right="3941"/>
      </w:pPr>
      <w:r>
        <w:rPr>
          <w:color w:val="1D1D1B"/>
        </w:rPr>
        <w:t>Escalafón Básico Escalafón Medio Escalafón Superior Escalafón Profesional</w:t>
      </w:r>
    </w:p>
    <w:p>
      <w:pPr>
        <w:pStyle w:val="BodyText"/>
        <w:spacing w:before="9"/>
        <w:rPr>
          <w:sz w:val="19"/>
        </w:rPr>
      </w:pPr>
    </w:p>
    <w:p>
      <w:pPr>
        <w:pStyle w:val="BodyText"/>
        <w:spacing w:line="249" w:lineRule="auto"/>
        <w:ind w:left="242" w:right="1552" w:firstLine="340"/>
        <w:jc w:val="both"/>
      </w:pPr>
      <w:r>
        <w:rPr>
          <w:color w:val="1D1D1B"/>
        </w:rPr>
        <w:t>A</w:t>
      </w:r>
      <w:r>
        <w:rPr>
          <w:color w:val="1D1D1B"/>
          <w:spacing w:val="-16"/>
        </w:rPr>
        <w:t> </w:t>
      </w:r>
      <w:r>
        <w:rPr>
          <w:color w:val="1D1D1B"/>
        </w:rPr>
        <w:t>los</w:t>
      </w:r>
      <w:r>
        <w:rPr>
          <w:color w:val="1D1D1B"/>
          <w:spacing w:val="-16"/>
        </w:rPr>
        <w:t> </w:t>
      </w:r>
      <w:r>
        <w:rPr>
          <w:color w:val="1D1D1B"/>
        </w:rPr>
        <w:t>4</w:t>
      </w:r>
      <w:r>
        <w:rPr>
          <w:color w:val="1D1D1B"/>
          <w:spacing w:val="-16"/>
        </w:rPr>
        <w:t> </w:t>
      </w:r>
      <w:r>
        <w:rPr>
          <w:color w:val="1D1D1B"/>
        </w:rPr>
        <w:t>escalafones</w:t>
      </w:r>
      <w:r>
        <w:rPr>
          <w:color w:val="1D1D1B"/>
          <w:spacing w:val="-15"/>
        </w:rPr>
        <w:t> </w:t>
      </w:r>
      <w:r>
        <w:rPr>
          <w:color w:val="1D1D1B"/>
        </w:rPr>
        <w:t>se</w:t>
      </w:r>
      <w:r>
        <w:rPr>
          <w:color w:val="1D1D1B"/>
          <w:spacing w:val="-16"/>
        </w:rPr>
        <w:t> </w:t>
      </w:r>
      <w:r>
        <w:rPr>
          <w:color w:val="1D1D1B"/>
        </w:rPr>
        <w:t>accede</w:t>
      </w:r>
      <w:r>
        <w:rPr>
          <w:color w:val="1D1D1B"/>
          <w:spacing w:val="-15"/>
        </w:rPr>
        <w:t> </w:t>
      </w:r>
      <w:r>
        <w:rPr>
          <w:color w:val="1D1D1B"/>
        </w:rPr>
        <w:t>de</w:t>
      </w:r>
      <w:r>
        <w:rPr>
          <w:color w:val="1D1D1B"/>
          <w:spacing w:val="-16"/>
        </w:rPr>
        <w:t> </w:t>
      </w:r>
      <w:r>
        <w:rPr>
          <w:color w:val="1D1D1B"/>
        </w:rPr>
        <w:t>acuerdo</w:t>
      </w:r>
      <w:r>
        <w:rPr>
          <w:color w:val="1D1D1B"/>
          <w:spacing w:val="-15"/>
        </w:rPr>
        <w:t> </w:t>
      </w:r>
      <w:r>
        <w:rPr>
          <w:color w:val="1D1D1B"/>
        </w:rPr>
        <w:t>con</w:t>
      </w:r>
      <w:r>
        <w:rPr>
          <w:color w:val="1D1D1B"/>
          <w:spacing w:val="-16"/>
        </w:rPr>
        <w:t> </w:t>
      </w:r>
      <w:r>
        <w:rPr>
          <w:color w:val="1D1D1B"/>
        </w:rPr>
        <w:t>las necesidades</w:t>
      </w:r>
      <w:r>
        <w:rPr>
          <w:color w:val="1D1D1B"/>
          <w:spacing w:val="-14"/>
        </w:rPr>
        <w:t> </w:t>
      </w:r>
      <w:r>
        <w:rPr>
          <w:color w:val="1D1D1B"/>
        </w:rPr>
        <w:t>institucionales,</w:t>
      </w:r>
      <w:r>
        <w:rPr>
          <w:color w:val="1D1D1B"/>
          <w:spacing w:val="-14"/>
        </w:rPr>
        <w:t> </w:t>
      </w:r>
      <w:r>
        <w:rPr>
          <w:color w:val="1D1D1B"/>
        </w:rPr>
        <w:t>proyección</w:t>
      </w:r>
      <w:r>
        <w:rPr>
          <w:color w:val="1D1D1B"/>
          <w:spacing w:val="-14"/>
        </w:rPr>
        <w:t> </w:t>
      </w:r>
      <w:r>
        <w:rPr>
          <w:color w:val="1D1D1B"/>
        </w:rPr>
        <w:t>que</w:t>
      </w:r>
      <w:r>
        <w:rPr>
          <w:color w:val="1D1D1B"/>
          <w:spacing w:val="-15"/>
        </w:rPr>
        <w:t> </w:t>
      </w:r>
      <w:r>
        <w:rPr>
          <w:color w:val="1D1D1B"/>
        </w:rPr>
        <w:t>posea</w:t>
      </w:r>
      <w:r>
        <w:rPr>
          <w:color w:val="1D1D1B"/>
          <w:spacing w:val="-15"/>
        </w:rPr>
        <w:t> </w:t>
      </w:r>
      <w:r>
        <w:rPr>
          <w:color w:val="1D1D1B"/>
        </w:rPr>
        <w:t>la especialidad y la capacidad e interés profesional del personal.</w:t>
      </w:r>
    </w:p>
    <w:p>
      <w:pPr>
        <w:pStyle w:val="BodyText"/>
        <w:spacing w:before="9"/>
        <w:rPr>
          <w:sz w:val="19"/>
        </w:rPr>
      </w:pPr>
    </w:p>
    <w:p>
      <w:pPr>
        <w:pStyle w:val="BodyText"/>
        <w:spacing w:line="249" w:lineRule="auto"/>
        <w:ind w:left="242" w:right="1550" w:firstLine="340"/>
        <w:jc w:val="both"/>
      </w:pPr>
      <w:r>
        <w:rPr>
          <w:color w:val="1D1D1B"/>
          <w:spacing w:val="3"/>
        </w:rPr>
        <w:t>Porloanterior, lapermanenciadelosespecialistas </w:t>
      </w:r>
      <w:r>
        <w:rPr>
          <w:color w:val="1D1D1B"/>
        </w:rPr>
        <w:t>en los diferentes escalafones puede tener el  carácter de transitoria  o  definitiva,  dependiendo  de los factores  ya  mencionados.  En  anexo  “B”,  se detalla el tiempo mínimo de permanencia por grado en cada uno de los escalafones, junto con las especialidades a las cuales puede optar el personal de los</w:t>
      </w:r>
      <w:r>
        <w:rPr>
          <w:color w:val="1D1D1B"/>
          <w:spacing w:val="30"/>
        </w:rPr>
        <w:t> </w:t>
      </w:r>
      <w:r>
        <w:rPr>
          <w:color w:val="1D1D1B"/>
        </w:rPr>
        <w:t>servicios.</w:t>
      </w:r>
    </w:p>
    <w:p>
      <w:pPr>
        <w:pStyle w:val="BodyText"/>
        <w:spacing w:before="9"/>
        <w:rPr>
          <w:sz w:val="19"/>
        </w:rPr>
      </w:pPr>
    </w:p>
    <w:p>
      <w:pPr>
        <w:pStyle w:val="Heading4"/>
        <w:ind w:left="242"/>
        <w:jc w:val="both"/>
      </w:pPr>
      <w:r>
        <w:rPr>
          <w:color w:val="1D1D1B"/>
        </w:rPr>
        <w:t>PERSONAL “TROPA PROFESIONAL”</w:t>
      </w:r>
    </w:p>
    <w:p>
      <w:pPr>
        <w:pStyle w:val="BodyText"/>
        <w:spacing w:before="6"/>
        <w:rPr>
          <w:b/>
        </w:rPr>
      </w:pPr>
    </w:p>
    <w:p>
      <w:pPr>
        <w:pStyle w:val="BodyText"/>
        <w:spacing w:line="249" w:lineRule="auto" w:before="1"/>
        <w:ind w:left="242" w:right="1551" w:firstLine="340"/>
        <w:jc w:val="both"/>
      </w:pPr>
      <w:r>
        <w:rPr>
          <w:color w:val="1D1D1B"/>
        </w:rPr>
        <w:t>Lo conforma el personal que haya servido como Soldado o Marinero profesional, quienes pueden incorporarse nuevamente al servicio como personal de</w:t>
      </w:r>
      <w:r>
        <w:rPr>
          <w:color w:val="1D1D1B"/>
          <w:spacing w:val="-33"/>
        </w:rPr>
        <w:t> </w:t>
      </w:r>
      <w:r>
        <w:rPr>
          <w:color w:val="1D1D1B"/>
        </w:rPr>
        <w:t>planta</w:t>
      </w:r>
      <w:r>
        <w:rPr>
          <w:color w:val="1D1D1B"/>
          <w:spacing w:val="-32"/>
        </w:rPr>
        <w:t> </w:t>
      </w:r>
      <w:r>
        <w:rPr>
          <w:color w:val="1D1D1B"/>
        </w:rPr>
        <w:t>institucional</w:t>
      </w:r>
      <w:r>
        <w:rPr>
          <w:color w:val="1D1D1B"/>
          <w:spacing w:val="-32"/>
        </w:rPr>
        <w:t> </w:t>
      </w:r>
      <w:r>
        <w:rPr>
          <w:color w:val="1D1D1B"/>
        </w:rPr>
        <w:t>(en</w:t>
      </w:r>
      <w:r>
        <w:rPr>
          <w:color w:val="1D1D1B"/>
          <w:spacing w:val="-33"/>
        </w:rPr>
        <w:t> </w:t>
      </w:r>
      <w:r>
        <w:rPr>
          <w:color w:val="1D1D1B"/>
        </w:rPr>
        <w:t>caso</w:t>
      </w:r>
      <w:r>
        <w:rPr>
          <w:color w:val="1D1D1B"/>
          <w:spacing w:val="-33"/>
        </w:rPr>
        <w:t> </w:t>
      </w:r>
      <w:r>
        <w:rPr>
          <w:color w:val="1D1D1B"/>
        </w:rPr>
        <w:t>de</w:t>
      </w:r>
      <w:r>
        <w:rPr>
          <w:color w:val="1D1D1B"/>
          <w:spacing w:val="-33"/>
        </w:rPr>
        <w:t> </w:t>
      </w:r>
      <w:r>
        <w:rPr>
          <w:color w:val="1D1D1B"/>
        </w:rPr>
        <w:t>que</w:t>
      </w:r>
      <w:r>
        <w:rPr>
          <w:color w:val="1D1D1B"/>
          <w:spacing w:val="-33"/>
        </w:rPr>
        <w:t> </w:t>
      </w:r>
      <w:r>
        <w:rPr>
          <w:color w:val="1D1D1B"/>
        </w:rPr>
        <w:t>las</w:t>
      </w:r>
      <w:r>
        <w:rPr>
          <w:color w:val="1D1D1B"/>
          <w:spacing w:val="-33"/>
        </w:rPr>
        <w:t> </w:t>
      </w:r>
      <w:r>
        <w:rPr>
          <w:color w:val="1D1D1B"/>
        </w:rPr>
        <w:t>necesidades insitucionales lo requieran). Dicha condición laboral tiene una duración máxima de 5</w:t>
      </w:r>
      <w:r>
        <w:rPr>
          <w:color w:val="1D1D1B"/>
          <w:spacing w:val="-17"/>
        </w:rPr>
        <w:t> </w:t>
      </w:r>
      <w:r>
        <w:rPr>
          <w:color w:val="1D1D1B"/>
        </w:rPr>
        <w:t>años.</w:t>
      </w:r>
    </w:p>
    <w:p>
      <w:pPr>
        <w:pStyle w:val="BodyText"/>
        <w:spacing w:before="9"/>
        <w:rPr>
          <w:sz w:val="19"/>
        </w:rPr>
      </w:pPr>
    </w:p>
    <w:p>
      <w:pPr>
        <w:pStyle w:val="BodyText"/>
        <w:spacing w:line="249" w:lineRule="auto"/>
        <w:ind w:left="242" w:right="1551" w:firstLine="340"/>
        <w:jc w:val="both"/>
      </w:pPr>
      <w:r>
        <w:rPr>
          <w:color w:val="1D1D1B"/>
        </w:rPr>
        <w:t>La promoción será efectuada por la DIRECCIÓN DE   RECURSOS   HUMANOS   DE   LA   ARMADA</w:t>
      </w:r>
    </w:p>
    <w:p>
      <w:pPr>
        <w:pStyle w:val="BodyText"/>
        <w:spacing w:line="249" w:lineRule="auto" w:before="1"/>
        <w:ind w:left="242" w:right="1551"/>
        <w:jc w:val="both"/>
      </w:pPr>
      <w:r>
        <w:rPr>
          <w:color w:val="1D1D1B"/>
        </w:rPr>
        <w:t>(D.R.H.A.), mediante su Departamento de Admisión, a través de los medios de comunicación interna de la Institución y de los de comunicación pública que sean</w:t>
      </w:r>
      <w:r>
        <w:rPr>
          <w:color w:val="1D1D1B"/>
          <w:spacing w:val="-13"/>
        </w:rPr>
        <w:t> </w:t>
      </w:r>
      <w:r>
        <w:rPr>
          <w:color w:val="1D1D1B"/>
        </w:rPr>
        <w:t>pertinentes.</w:t>
      </w:r>
    </w:p>
    <w:p>
      <w:pPr>
        <w:pStyle w:val="BodyText"/>
        <w:spacing w:before="9"/>
        <w:rPr>
          <w:sz w:val="19"/>
        </w:rPr>
      </w:pPr>
    </w:p>
    <w:p>
      <w:pPr>
        <w:pStyle w:val="BodyText"/>
        <w:ind w:left="582" w:right="963"/>
      </w:pPr>
      <w:r>
        <w:rPr>
          <w:color w:val="1D1D1B"/>
        </w:rPr>
        <w:t>Los requisitos son:</w:t>
      </w:r>
    </w:p>
    <w:p>
      <w:pPr>
        <w:pStyle w:val="BodyText"/>
        <w:spacing w:before="6"/>
      </w:pPr>
    </w:p>
    <w:p>
      <w:pPr>
        <w:pStyle w:val="ListParagraph"/>
        <w:numPr>
          <w:ilvl w:val="0"/>
          <w:numId w:val="98"/>
        </w:numPr>
        <w:tabs>
          <w:tab w:pos="583" w:val="left" w:leader="none"/>
        </w:tabs>
        <w:spacing w:line="249" w:lineRule="auto" w:before="1" w:after="0"/>
        <w:ind w:left="582" w:right="1552" w:hanging="340"/>
        <w:jc w:val="both"/>
        <w:rPr>
          <w:sz w:val="20"/>
        </w:rPr>
      </w:pPr>
      <w:r>
        <w:rPr>
          <w:color w:val="1D1D1B"/>
          <w:sz w:val="20"/>
        </w:rPr>
        <w:t>Cumplir con la Ley de Reclutamiento y Movilización y haber sido licenciado con valer militar y buena</w:t>
      </w:r>
      <w:r>
        <w:rPr>
          <w:color w:val="1D1D1B"/>
          <w:spacing w:val="-5"/>
          <w:sz w:val="20"/>
        </w:rPr>
        <w:t> </w:t>
      </w:r>
      <w:r>
        <w:rPr>
          <w:color w:val="1D1D1B"/>
          <w:sz w:val="20"/>
        </w:rPr>
        <w:t>conducta.</w:t>
      </w:r>
    </w:p>
    <w:p>
      <w:pPr>
        <w:spacing w:after="0" w:line="249" w:lineRule="auto"/>
        <w:jc w:val="both"/>
        <w:rPr>
          <w:sz w:val="20"/>
        </w:rPr>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ListParagraph"/>
        <w:numPr>
          <w:ilvl w:val="0"/>
          <w:numId w:val="98"/>
        </w:numPr>
        <w:tabs>
          <w:tab w:pos="1894" w:val="left" w:leader="none"/>
        </w:tabs>
        <w:spacing w:line="249" w:lineRule="auto" w:before="75" w:after="0"/>
        <w:ind w:left="1893" w:right="1" w:hanging="340"/>
        <w:jc w:val="left"/>
        <w:rPr>
          <w:sz w:val="20"/>
        </w:rPr>
      </w:pPr>
      <w:r>
        <w:rPr>
          <w:color w:val="1D1D1B"/>
          <w:sz w:val="20"/>
        </w:rPr>
        <w:t>A lo menos, haber cumplido con la educación básica</w:t>
      </w:r>
      <w:r>
        <w:rPr>
          <w:color w:val="1D1D1B"/>
          <w:spacing w:val="-17"/>
          <w:sz w:val="20"/>
        </w:rPr>
        <w:t> </w:t>
      </w:r>
      <w:r>
        <w:rPr>
          <w:color w:val="1D1D1B"/>
          <w:sz w:val="20"/>
        </w:rPr>
        <w:t>obligatoria.</w:t>
      </w:r>
    </w:p>
    <w:p>
      <w:pPr>
        <w:pStyle w:val="ListParagraph"/>
        <w:numPr>
          <w:ilvl w:val="0"/>
          <w:numId w:val="98"/>
        </w:numPr>
        <w:tabs>
          <w:tab w:pos="1894" w:val="left" w:leader="none"/>
        </w:tabs>
        <w:spacing w:line="240" w:lineRule="auto" w:before="57" w:after="0"/>
        <w:ind w:left="1893" w:right="0" w:hanging="340"/>
        <w:jc w:val="left"/>
        <w:rPr>
          <w:sz w:val="20"/>
        </w:rPr>
      </w:pPr>
      <w:r>
        <w:rPr>
          <w:color w:val="1D1D1B"/>
          <w:sz w:val="20"/>
        </w:rPr>
        <w:t>Edad máxima 23</w:t>
      </w:r>
      <w:r>
        <w:rPr>
          <w:color w:val="1D1D1B"/>
          <w:spacing w:val="-8"/>
          <w:sz w:val="20"/>
        </w:rPr>
        <w:t> </w:t>
      </w:r>
      <w:r>
        <w:rPr>
          <w:color w:val="1D1D1B"/>
          <w:sz w:val="20"/>
        </w:rPr>
        <w:t>años.</w:t>
      </w:r>
    </w:p>
    <w:p>
      <w:pPr>
        <w:pStyle w:val="ListParagraph"/>
        <w:numPr>
          <w:ilvl w:val="0"/>
          <w:numId w:val="98"/>
        </w:numPr>
        <w:tabs>
          <w:tab w:pos="1894" w:val="left" w:leader="none"/>
        </w:tabs>
        <w:spacing w:line="240" w:lineRule="auto" w:before="66" w:after="0"/>
        <w:ind w:left="1893" w:right="0" w:hanging="340"/>
        <w:jc w:val="left"/>
        <w:rPr>
          <w:sz w:val="20"/>
        </w:rPr>
      </w:pPr>
      <w:r>
        <w:rPr>
          <w:color w:val="1D1D1B"/>
          <w:sz w:val="20"/>
        </w:rPr>
        <w:t>Salud compatible con la vida</w:t>
      </w:r>
      <w:r>
        <w:rPr>
          <w:color w:val="1D1D1B"/>
          <w:spacing w:val="-5"/>
          <w:sz w:val="20"/>
        </w:rPr>
        <w:t> </w:t>
      </w:r>
      <w:r>
        <w:rPr>
          <w:color w:val="1D1D1B"/>
          <w:sz w:val="20"/>
        </w:rPr>
        <w:t>militar.</w:t>
      </w:r>
    </w:p>
    <w:p>
      <w:pPr>
        <w:pStyle w:val="ListParagraph"/>
        <w:numPr>
          <w:ilvl w:val="0"/>
          <w:numId w:val="98"/>
        </w:numPr>
        <w:tabs>
          <w:tab w:pos="1894" w:val="left" w:leader="none"/>
        </w:tabs>
        <w:spacing w:line="249" w:lineRule="auto" w:before="66" w:after="0"/>
        <w:ind w:left="1893" w:right="1" w:hanging="340"/>
        <w:jc w:val="both"/>
        <w:rPr>
          <w:sz w:val="20"/>
        </w:rPr>
      </w:pPr>
      <w:r>
        <w:rPr>
          <w:color w:val="1D1D1B"/>
          <w:sz w:val="20"/>
        </w:rPr>
        <w:t>No estar condenado ni procesado o con auto de apertura de juicio oral o de procesamiento por crimen o simple</w:t>
      </w:r>
      <w:r>
        <w:rPr>
          <w:color w:val="1D1D1B"/>
          <w:spacing w:val="-9"/>
          <w:sz w:val="20"/>
        </w:rPr>
        <w:t> </w:t>
      </w:r>
      <w:r>
        <w:rPr>
          <w:color w:val="1D1D1B"/>
          <w:sz w:val="20"/>
        </w:rPr>
        <w:t>delito.</w:t>
      </w:r>
    </w:p>
    <w:p>
      <w:pPr>
        <w:pStyle w:val="ListParagraph"/>
        <w:numPr>
          <w:ilvl w:val="0"/>
          <w:numId w:val="98"/>
        </w:numPr>
        <w:tabs>
          <w:tab w:pos="1894" w:val="left" w:leader="none"/>
        </w:tabs>
        <w:spacing w:line="240" w:lineRule="auto" w:before="57" w:after="0"/>
        <w:ind w:left="1893" w:right="0" w:hanging="340"/>
        <w:jc w:val="left"/>
        <w:rPr>
          <w:sz w:val="20"/>
        </w:rPr>
      </w:pPr>
      <w:r>
        <w:rPr>
          <w:color w:val="1D1D1B"/>
          <w:sz w:val="20"/>
        </w:rPr>
        <w:t>Ser soltero, sin</w:t>
      </w:r>
      <w:r>
        <w:rPr>
          <w:color w:val="1D1D1B"/>
          <w:spacing w:val="-8"/>
          <w:sz w:val="20"/>
        </w:rPr>
        <w:t> </w:t>
      </w:r>
      <w:r>
        <w:rPr>
          <w:color w:val="1D1D1B"/>
          <w:sz w:val="20"/>
        </w:rPr>
        <w:t>hijos.</w:t>
      </w:r>
    </w:p>
    <w:p>
      <w:pPr>
        <w:pStyle w:val="ListParagraph"/>
        <w:numPr>
          <w:ilvl w:val="0"/>
          <w:numId w:val="98"/>
        </w:numPr>
        <w:tabs>
          <w:tab w:pos="1894" w:val="left" w:leader="none"/>
        </w:tabs>
        <w:spacing w:line="249" w:lineRule="auto" w:before="66" w:after="0"/>
        <w:ind w:left="1893" w:right="1" w:hanging="340"/>
        <w:jc w:val="left"/>
        <w:rPr>
          <w:sz w:val="20"/>
        </w:rPr>
      </w:pPr>
      <w:r>
        <w:rPr>
          <w:color w:val="1D1D1B"/>
          <w:sz w:val="20"/>
        </w:rPr>
        <w:t>Apto intelectual, psíquica y físicamente para las tareas</w:t>
      </w:r>
      <w:r>
        <w:rPr>
          <w:color w:val="1D1D1B"/>
          <w:spacing w:val="-21"/>
          <w:sz w:val="20"/>
        </w:rPr>
        <w:t> </w:t>
      </w:r>
      <w:r>
        <w:rPr>
          <w:color w:val="1D1D1B"/>
          <w:sz w:val="20"/>
        </w:rPr>
        <w:t>que</w:t>
      </w:r>
      <w:r>
        <w:rPr>
          <w:color w:val="1D1D1B"/>
          <w:spacing w:val="-20"/>
          <w:sz w:val="20"/>
        </w:rPr>
        <w:t> </w:t>
      </w:r>
      <w:r>
        <w:rPr>
          <w:color w:val="1D1D1B"/>
          <w:sz w:val="20"/>
        </w:rPr>
        <w:t>se</w:t>
      </w:r>
      <w:r>
        <w:rPr>
          <w:color w:val="1D1D1B"/>
          <w:spacing w:val="-20"/>
          <w:sz w:val="20"/>
        </w:rPr>
        <w:t> </w:t>
      </w:r>
      <w:r>
        <w:rPr>
          <w:color w:val="1D1D1B"/>
          <w:sz w:val="20"/>
        </w:rPr>
        <w:t>le</w:t>
      </w:r>
      <w:r>
        <w:rPr>
          <w:color w:val="1D1D1B"/>
          <w:spacing w:val="-20"/>
          <w:sz w:val="20"/>
        </w:rPr>
        <w:t> </w:t>
      </w:r>
      <w:r>
        <w:rPr>
          <w:color w:val="1D1D1B"/>
          <w:sz w:val="20"/>
        </w:rPr>
        <w:t>exigirán</w:t>
      </w:r>
      <w:r>
        <w:rPr>
          <w:color w:val="1D1D1B"/>
          <w:spacing w:val="-20"/>
          <w:sz w:val="20"/>
        </w:rPr>
        <w:t> </w:t>
      </w:r>
      <w:r>
        <w:rPr>
          <w:color w:val="1D1D1B"/>
          <w:sz w:val="20"/>
        </w:rPr>
        <w:t>durante</w:t>
      </w:r>
      <w:r>
        <w:rPr>
          <w:color w:val="1D1D1B"/>
          <w:spacing w:val="-20"/>
          <w:sz w:val="20"/>
        </w:rPr>
        <w:t> </w:t>
      </w:r>
      <w:r>
        <w:rPr>
          <w:color w:val="1D1D1B"/>
          <w:sz w:val="20"/>
        </w:rPr>
        <w:t>su</w:t>
      </w:r>
      <w:r>
        <w:rPr>
          <w:color w:val="1D1D1B"/>
          <w:spacing w:val="-20"/>
          <w:sz w:val="20"/>
        </w:rPr>
        <w:t> </w:t>
      </w:r>
      <w:r>
        <w:rPr>
          <w:color w:val="1D1D1B"/>
          <w:sz w:val="20"/>
        </w:rPr>
        <w:t>permanencia.</w:t>
      </w:r>
    </w:p>
    <w:p>
      <w:pPr>
        <w:pStyle w:val="BodyText"/>
        <w:spacing w:before="9"/>
        <w:rPr>
          <w:sz w:val="19"/>
        </w:rPr>
      </w:pPr>
    </w:p>
    <w:p>
      <w:pPr>
        <w:pStyle w:val="BodyText"/>
        <w:spacing w:line="249" w:lineRule="auto"/>
        <w:ind w:left="1553" w:right="1" w:firstLine="340"/>
        <w:jc w:val="both"/>
      </w:pPr>
      <w:r>
        <w:rPr>
          <w:color w:val="1D1D1B"/>
        </w:rPr>
        <w:t>Luego de quedar aceptados, son nombrados grumetes y realizarán su capacitacion bajo la dependencia administrativa de la Escuela de Grumetes, Academia Politécnica Naval u otra repartición, según sea la naturaleza de ésta.</w:t>
      </w:r>
    </w:p>
    <w:p>
      <w:pPr>
        <w:pStyle w:val="BodyText"/>
        <w:spacing w:before="9"/>
        <w:rPr>
          <w:sz w:val="19"/>
        </w:rPr>
      </w:pPr>
    </w:p>
    <w:p>
      <w:pPr>
        <w:pStyle w:val="BodyText"/>
        <w:spacing w:line="249" w:lineRule="auto"/>
        <w:ind w:left="1553" w:firstLine="340"/>
        <w:jc w:val="both"/>
      </w:pPr>
      <w:r>
        <w:rPr>
          <w:color w:val="1D1D1B"/>
        </w:rPr>
        <w:t>La capacitación tendrá una duración de dos meses,</w:t>
      </w:r>
      <w:r>
        <w:rPr>
          <w:color w:val="1D1D1B"/>
          <w:spacing w:val="-18"/>
        </w:rPr>
        <w:t> </w:t>
      </w:r>
      <w:r>
        <w:rPr>
          <w:color w:val="1D1D1B"/>
        </w:rPr>
        <w:t>y</w:t>
      </w:r>
      <w:r>
        <w:rPr>
          <w:color w:val="1D1D1B"/>
          <w:spacing w:val="-18"/>
        </w:rPr>
        <w:t> </w:t>
      </w:r>
      <w:r>
        <w:rPr>
          <w:color w:val="1D1D1B"/>
        </w:rPr>
        <w:t>se</w:t>
      </w:r>
      <w:r>
        <w:rPr>
          <w:color w:val="1D1D1B"/>
          <w:spacing w:val="-18"/>
        </w:rPr>
        <w:t> </w:t>
      </w:r>
      <w:r>
        <w:rPr>
          <w:color w:val="1D1D1B"/>
        </w:rPr>
        <w:t>realizará</w:t>
      </w:r>
      <w:r>
        <w:rPr>
          <w:color w:val="1D1D1B"/>
          <w:spacing w:val="-18"/>
        </w:rPr>
        <w:t> </w:t>
      </w:r>
      <w:r>
        <w:rPr>
          <w:color w:val="1D1D1B"/>
        </w:rPr>
        <w:t>preferentemente</w:t>
      </w:r>
      <w:r>
        <w:rPr>
          <w:color w:val="1D1D1B"/>
          <w:spacing w:val="-18"/>
        </w:rPr>
        <w:t> </w:t>
      </w:r>
      <w:r>
        <w:rPr>
          <w:color w:val="1D1D1B"/>
        </w:rPr>
        <w:t>desde</w:t>
      </w:r>
      <w:r>
        <w:rPr>
          <w:color w:val="1D1D1B"/>
          <w:spacing w:val="-18"/>
        </w:rPr>
        <w:t> </w:t>
      </w:r>
      <w:r>
        <w:rPr>
          <w:color w:val="1D1D1B"/>
        </w:rPr>
        <w:t>Febrero a Marzo, para que una vez terminada, el Marinero o Soldado de la Tropa Profesional sea transbordado. Las capacitaciones del personal T.P. se detallan en el anexo</w:t>
      </w:r>
      <w:r>
        <w:rPr>
          <w:color w:val="1D1D1B"/>
          <w:spacing w:val="-5"/>
        </w:rPr>
        <w:t> </w:t>
      </w:r>
      <w:r>
        <w:rPr>
          <w:color w:val="1D1D1B"/>
        </w:rPr>
        <w:t>“C”</w:t>
      </w:r>
    </w:p>
    <w:p>
      <w:pPr>
        <w:pStyle w:val="BodyText"/>
        <w:spacing w:before="9"/>
        <w:rPr>
          <w:sz w:val="19"/>
        </w:rPr>
      </w:pPr>
    </w:p>
    <w:p>
      <w:pPr>
        <w:pStyle w:val="BodyText"/>
        <w:spacing w:line="249" w:lineRule="auto"/>
        <w:ind w:left="1553" w:right="1" w:firstLine="340"/>
        <w:jc w:val="both"/>
      </w:pPr>
      <w:r>
        <w:rPr>
          <w:color w:val="1D1D1B"/>
        </w:rPr>
        <w:t>Excepcionalmente, el curso de capacitación podrá</w:t>
      </w:r>
      <w:r>
        <w:rPr>
          <w:color w:val="1D1D1B"/>
          <w:spacing w:val="-18"/>
        </w:rPr>
        <w:t> </w:t>
      </w:r>
      <w:r>
        <w:rPr>
          <w:color w:val="1D1D1B"/>
        </w:rPr>
        <w:t>tener</w:t>
      </w:r>
      <w:r>
        <w:rPr>
          <w:color w:val="1D1D1B"/>
          <w:spacing w:val="-18"/>
        </w:rPr>
        <w:t> </w:t>
      </w:r>
      <w:r>
        <w:rPr>
          <w:color w:val="1D1D1B"/>
        </w:rPr>
        <w:t>una</w:t>
      </w:r>
      <w:r>
        <w:rPr>
          <w:color w:val="1D1D1B"/>
          <w:spacing w:val="-18"/>
        </w:rPr>
        <w:t> </w:t>
      </w:r>
      <w:r>
        <w:rPr>
          <w:color w:val="1D1D1B"/>
        </w:rPr>
        <w:t>duración</w:t>
      </w:r>
      <w:r>
        <w:rPr>
          <w:color w:val="1D1D1B"/>
          <w:spacing w:val="-18"/>
        </w:rPr>
        <w:t> </w:t>
      </w:r>
      <w:r>
        <w:rPr>
          <w:color w:val="1D1D1B"/>
        </w:rPr>
        <w:t>mayor</w:t>
      </w:r>
      <w:r>
        <w:rPr>
          <w:color w:val="1D1D1B"/>
          <w:spacing w:val="-18"/>
        </w:rPr>
        <w:t> </w:t>
      </w:r>
      <w:r>
        <w:rPr>
          <w:color w:val="1D1D1B"/>
        </w:rPr>
        <w:t>a</w:t>
      </w:r>
      <w:r>
        <w:rPr>
          <w:color w:val="1D1D1B"/>
          <w:spacing w:val="-18"/>
        </w:rPr>
        <w:t> </w:t>
      </w:r>
      <w:r>
        <w:rPr>
          <w:color w:val="1D1D1B"/>
        </w:rPr>
        <w:t>dos</w:t>
      </w:r>
      <w:r>
        <w:rPr>
          <w:color w:val="1D1D1B"/>
          <w:spacing w:val="-18"/>
        </w:rPr>
        <w:t> </w:t>
      </w:r>
      <w:r>
        <w:rPr>
          <w:color w:val="1D1D1B"/>
        </w:rPr>
        <w:t>meses,</w:t>
      </w:r>
      <w:r>
        <w:rPr>
          <w:color w:val="1D1D1B"/>
          <w:spacing w:val="-18"/>
        </w:rPr>
        <w:t> </w:t>
      </w:r>
      <w:r>
        <w:rPr>
          <w:color w:val="1D1D1B"/>
        </w:rPr>
        <w:t>cuando las necesidades institucionales así lo</w:t>
      </w:r>
      <w:r>
        <w:rPr>
          <w:color w:val="1D1D1B"/>
          <w:spacing w:val="-39"/>
        </w:rPr>
        <w:t> </w:t>
      </w:r>
      <w:r>
        <w:rPr>
          <w:color w:val="1D1D1B"/>
        </w:rPr>
        <w:t>aconsejen.</w:t>
      </w:r>
    </w:p>
    <w:p>
      <w:pPr>
        <w:pStyle w:val="BodyText"/>
        <w:spacing w:before="9"/>
        <w:rPr>
          <w:sz w:val="19"/>
        </w:rPr>
      </w:pPr>
    </w:p>
    <w:p>
      <w:pPr>
        <w:pStyle w:val="BodyText"/>
        <w:spacing w:line="249" w:lineRule="auto"/>
        <w:ind w:left="1553" w:right="1" w:firstLine="340"/>
        <w:jc w:val="both"/>
      </w:pPr>
      <w:r>
        <w:rPr>
          <w:color w:val="1D1D1B"/>
        </w:rPr>
        <w:t>Reprobar</w:t>
      </w:r>
      <w:r>
        <w:rPr>
          <w:color w:val="1D1D1B"/>
          <w:spacing w:val="-10"/>
        </w:rPr>
        <w:t> </w:t>
      </w:r>
      <w:r>
        <w:rPr>
          <w:color w:val="1D1D1B"/>
        </w:rPr>
        <w:t>el</w:t>
      </w:r>
      <w:r>
        <w:rPr>
          <w:color w:val="1D1D1B"/>
          <w:spacing w:val="-10"/>
        </w:rPr>
        <w:t> </w:t>
      </w:r>
      <w:r>
        <w:rPr>
          <w:color w:val="1D1D1B"/>
        </w:rPr>
        <w:t>curso</w:t>
      </w:r>
      <w:r>
        <w:rPr>
          <w:color w:val="1D1D1B"/>
          <w:spacing w:val="-10"/>
        </w:rPr>
        <w:t> </w:t>
      </w:r>
      <w:r>
        <w:rPr>
          <w:color w:val="1D1D1B"/>
        </w:rPr>
        <w:t>de</w:t>
      </w:r>
      <w:r>
        <w:rPr>
          <w:color w:val="1D1D1B"/>
          <w:spacing w:val="-10"/>
        </w:rPr>
        <w:t> </w:t>
      </w:r>
      <w:r>
        <w:rPr>
          <w:color w:val="1D1D1B"/>
        </w:rPr>
        <w:t>capacitación</w:t>
      </w:r>
      <w:r>
        <w:rPr>
          <w:color w:val="1D1D1B"/>
          <w:spacing w:val="-10"/>
        </w:rPr>
        <w:t> </w:t>
      </w:r>
      <w:r>
        <w:rPr>
          <w:color w:val="1D1D1B"/>
        </w:rPr>
        <w:t>será</w:t>
      </w:r>
      <w:r>
        <w:rPr>
          <w:color w:val="1D1D1B"/>
          <w:spacing w:val="-10"/>
        </w:rPr>
        <w:t> </w:t>
      </w:r>
      <w:r>
        <w:rPr>
          <w:color w:val="1D1D1B"/>
        </w:rPr>
        <w:t>causal</w:t>
      </w:r>
      <w:r>
        <w:rPr>
          <w:color w:val="1D1D1B"/>
          <w:spacing w:val="-10"/>
        </w:rPr>
        <w:t> </w:t>
      </w:r>
      <w:r>
        <w:rPr>
          <w:color w:val="1D1D1B"/>
        </w:rPr>
        <w:t>de retiro de la</w:t>
      </w:r>
      <w:r>
        <w:rPr>
          <w:color w:val="1D1D1B"/>
          <w:spacing w:val="-2"/>
        </w:rPr>
        <w:t> </w:t>
      </w:r>
      <w:r>
        <w:rPr>
          <w:color w:val="1D1D1B"/>
        </w:rPr>
        <w:t>Institución.</w:t>
      </w:r>
    </w:p>
    <w:p>
      <w:pPr>
        <w:pStyle w:val="BodyText"/>
        <w:spacing w:before="9"/>
        <w:rPr>
          <w:sz w:val="19"/>
        </w:rPr>
      </w:pPr>
    </w:p>
    <w:p>
      <w:pPr>
        <w:pStyle w:val="BodyText"/>
        <w:spacing w:line="249" w:lineRule="auto"/>
        <w:ind w:left="1553" w:firstLine="340"/>
        <w:jc w:val="both"/>
      </w:pPr>
      <w:r>
        <w:rPr>
          <w:color w:val="1D1D1B"/>
        </w:rPr>
        <w:t>La condición de Grumete sólo durará los dos primeros meses. Concluido este plazo, serán contratados como Tropa Profesional con el grado de Marinero o soldado I.M.</w:t>
      </w:r>
    </w:p>
    <w:p>
      <w:pPr>
        <w:pStyle w:val="BodyText"/>
        <w:spacing w:before="9"/>
        <w:rPr>
          <w:sz w:val="19"/>
        </w:rPr>
      </w:pPr>
    </w:p>
    <w:p>
      <w:pPr>
        <w:pStyle w:val="BodyText"/>
        <w:spacing w:line="249" w:lineRule="auto"/>
        <w:ind w:left="1553" w:right="1" w:firstLine="340"/>
        <w:jc w:val="both"/>
      </w:pPr>
      <w:r>
        <w:rPr>
          <w:color w:val="1D1D1B"/>
        </w:rPr>
        <w:t>El personal de Tropa  Profesional  desarrollará su carrera principalmente en tierra, desempeñando actividades tendientes a suplir especialidades de personal de planta que estén deficitarias. Para cada ámbito los desempeños serán los siguientes:</w:t>
      </w:r>
    </w:p>
    <w:p>
      <w:pPr>
        <w:pStyle w:val="BodyText"/>
        <w:spacing w:before="9"/>
        <w:rPr>
          <w:sz w:val="19"/>
        </w:rPr>
      </w:pPr>
    </w:p>
    <w:p>
      <w:pPr>
        <w:pStyle w:val="BodyText"/>
        <w:spacing w:line="249" w:lineRule="auto"/>
        <w:ind w:left="1553" w:firstLine="340"/>
        <w:jc w:val="both"/>
      </w:pPr>
      <w:r>
        <w:rPr>
          <w:b/>
          <w:color w:val="1D1D1B"/>
        </w:rPr>
        <w:t>Ámbito Nava</w:t>
      </w:r>
      <w:r>
        <w:rPr>
          <w:color w:val="1D1D1B"/>
        </w:rPr>
        <w:t>l: se desempeñarán en tierra, pudiendo ser embarcados en buques de apoyo, preferentemente a contar del tercer año de carrera.</w:t>
      </w:r>
    </w:p>
    <w:p>
      <w:pPr>
        <w:pStyle w:val="BodyText"/>
        <w:spacing w:before="9"/>
        <w:rPr>
          <w:sz w:val="19"/>
        </w:rPr>
      </w:pPr>
    </w:p>
    <w:p>
      <w:pPr>
        <w:pStyle w:val="BodyText"/>
        <w:spacing w:line="249" w:lineRule="auto"/>
        <w:ind w:left="1553" w:right="1" w:firstLine="340"/>
        <w:jc w:val="both"/>
      </w:pPr>
      <w:r>
        <w:rPr>
          <w:b/>
          <w:color w:val="1D1D1B"/>
        </w:rPr>
        <w:t>Ámbito</w:t>
      </w:r>
      <w:r>
        <w:rPr>
          <w:b/>
          <w:color w:val="1D1D1B"/>
          <w:spacing w:val="-6"/>
        </w:rPr>
        <w:t> </w:t>
      </w:r>
      <w:r>
        <w:rPr>
          <w:b/>
          <w:color w:val="1D1D1B"/>
        </w:rPr>
        <w:t>Marítimo</w:t>
      </w:r>
      <w:r>
        <w:rPr>
          <w:color w:val="1D1D1B"/>
        </w:rPr>
        <w:t>:</w:t>
      </w:r>
      <w:r>
        <w:rPr>
          <w:color w:val="1D1D1B"/>
          <w:spacing w:val="-7"/>
        </w:rPr>
        <w:t> </w:t>
      </w:r>
      <w:r>
        <w:rPr>
          <w:color w:val="1D1D1B"/>
        </w:rPr>
        <w:t>se</w:t>
      </w:r>
      <w:r>
        <w:rPr>
          <w:color w:val="1D1D1B"/>
          <w:spacing w:val="-7"/>
        </w:rPr>
        <w:t> </w:t>
      </w:r>
      <w:r>
        <w:rPr>
          <w:color w:val="1D1D1B"/>
        </w:rPr>
        <w:t>desempeñarán</w:t>
      </w:r>
      <w:r>
        <w:rPr>
          <w:color w:val="1D1D1B"/>
          <w:spacing w:val="-7"/>
        </w:rPr>
        <w:t> </w:t>
      </w:r>
      <w:r>
        <w:rPr>
          <w:color w:val="1D1D1B"/>
        </w:rPr>
        <w:t>en</w:t>
      </w:r>
      <w:r>
        <w:rPr>
          <w:color w:val="1D1D1B"/>
          <w:spacing w:val="-7"/>
        </w:rPr>
        <w:t> </w:t>
      </w:r>
      <w:r>
        <w:rPr>
          <w:color w:val="1D1D1B"/>
        </w:rPr>
        <w:t>tierra</w:t>
      </w:r>
      <w:r>
        <w:rPr>
          <w:color w:val="1D1D1B"/>
          <w:spacing w:val="-7"/>
        </w:rPr>
        <w:t> </w:t>
      </w:r>
      <w:r>
        <w:rPr>
          <w:color w:val="1D1D1B"/>
        </w:rPr>
        <w:t>en reparticiones de esa área, pudiendo ser</w:t>
      </w:r>
      <w:r>
        <w:rPr>
          <w:color w:val="1D1D1B"/>
          <w:spacing w:val="-29"/>
        </w:rPr>
        <w:t> </w:t>
      </w:r>
      <w:r>
        <w:rPr>
          <w:color w:val="1D1D1B"/>
        </w:rPr>
        <w:t>embarcados en unidades del Servicio del</w:t>
      </w:r>
      <w:r>
        <w:rPr>
          <w:color w:val="1D1D1B"/>
          <w:spacing w:val="-21"/>
        </w:rPr>
        <w:t> </w:t>
      </w:r>
      <w:r>
        <w:rPr>
          <w:color w:val="1D1D1B"/>
        </w:rPr>
        <w:t>Litoral.</w:t>
      </w:r>
    </w:p>
    <w:p>
      <w:pPr>
        <w:pStyle w:val="BodyText"/>
        <w:spacing w:before="9"/>
        <w:rPr>
          <w:sz w:val="19"/>
        </w:rPr>
      </w:pPr>
    </w:p>
    <w:p>
      <w:pPr>
        <w:pStyle w:val="BodyText"/>
        <w:spacing w:line="249" w:lineRule="auto"/>
        <w:ind w:left="1553" w:firstLine="340"/>
        <w:jc w:val="both"/>
      </w:pPr>
      <w:r>
        <w:rPr>
          <w:b/>
          <w:color w:val="1D1D1B"/>
        </w:rPr>
        <w:t>Ámbito Infantería de Marina</w:t>
      </w:r>
      <w:r>
        <w:rPr>
          <w:color w:val="1D1D1B"/>
        </w:rPr>
        <w:t>: se</w:t>
      </w:r>
      <w:r>
        <w:rPr>
          <w:color w:val="1D1D1B"/>
          <w:spacing w:val="-28"/>
        </w:rPr>
        <w:t> </w:t>
      </w:r>
      <w:r>
        <w:rPr>
          <w:color w:val="1D1D1B"/>
        </w:rPr>
        <w:t>desempeñarán principalmente en los Destacamentos IM. Este personal podrá participar en Operaciones de Paz, preferentemente una vez cumplido su primer año</w:t>
      </w:r>
      <w:r>
        <w:rPr>
          <w:color w:val="1D1D1B"/>
          <w:spacing w:val="14"/>
        </w:rPr>
        <w:t> </w:t>
      </w:r>
      <w:r>
        <w:rPr>
          <w:color w:val="1D1D1B"/>
        </w:rPr>
        <w:t>de</w:t>
      </w:r>
    </w:p>
    <w:p>
      <w:pPr>
        <w:pStyle w:val="BodyText"/>
        <w:spacing w:line="249" w:lineRule="auto" w:before="75"/>
        <w:ind w:left="242"/>
      </w:pPr>
      <w:r>
        <w:rPr/>
        <w:br w:type="column"/>
      </w:r>
      <w:r>
        <w:rPr>
          <w:color w:val="1D1D1B"/>
        </w:rPr>
        <w:t>carrera,</w:t>
      </w:r>
      <w:r>
        <w:rPr>
          <w:color w:val="1D1D1B"/>
          <w:spacing w:val="-14"/>
        </w:rPr>
        <w:t> </w:t>
      </w:r>
      <w:r>
        <w:rPr>
          <w:color w:val="1D1D1B"/>
        </w:rPr>
        <w:t>y</w:t>
      </w:r>
      <w:r>
        <w:rPr>
          <w:color w:val="1D1D1B"/>
          <w:spacing w:val="-14"/>
        </w:rPr>
        <w:t> </w:t>
      </w:r>
      <w:r>
        <w:rPr>
          <w:color w:val="1D1D1B"/>
        </w:rPr>
        <w:t>de</w:t>
      </w:r>
      <w:r>
        <w:rPr>
          <w:color w:val="1D1D1B"/>
          <w:spacing w:val="-14"/>
        </w:rPr>
        <w:t> </w:t>
      </w:r>
      <w:r>
        <w:rPr>
          <w:color w:val="1D1D1B"/>
        </w:rPr>
        <w:t>acuerdo</w:t>
      </w:r>
      <w:r>
        <w:rPr>
          <w:color w:val="1D1D1B"/>
          <w:spacing w:val="-14"/>
        </w:rPr>
        <w:t> </w:t>
      </w:r>
      <w:r>
        <w:rPr>
          <w:color w:val="1D1D1B"/>
        </w:rPr>
        <w:t>con</w:t>
      </w:r>
      <w:r>
        <w:rPr>
          <w:color w:val="1D1D1B"/>
          <w:spacing w:val="-14"/>
        </w:rPr>
        <w:t> </w:t>
      </w:r>
      <w:r>
        <w:rPr>
          <w:color w:val="1D1D1B"/>
        </w:rPr>
        <w:t>su</w:t>
      </w:r>
      <w:r>
        <w:rPr>
          <w:color w:val="1D1D1B"/>
          <w:spacing w:val="-14"/>
        </w:rPr>
        <w:t> </w:t>
      </w:r>
      <w:r>
        <w:rPr>
          <w:color w:val="1D1D1B"/>
        </w:rPr>
        <w:t>desempeño</w:t>
      </w:r>
      <w:r>
        <w:rPr>
          <w:color w:val="1D1D1B"/>
          <w:spacing w:val="-14"/>
        </w:rPr>
        <w:t> </w:t>
      </w:r>
      <w:r>
        <w:rPr>
          <w:color w:val="1D1D1B"/>
        </w:rPr>
        <w:t>y</w:t>
      </w:r>
      <w:r>
        <w:rPr>
          <w:color w:val="1D1D1B"/>
          <w:spacing w:val="-14"/>
        </w:rPr>
        <w:t> </w:t>
      </w:r>
      <w:r>
        <w:rPr>
          <w:color w:val="1D1D1B"/>
        </w:rPr>
        <w:t>capacidad profesional.</w:t>
      </w:r>
    </w:p>
    <w:p>
      <w:pPr>
        <w:pStyle w:val="BodyText"/>
        <w:spacing w:before="9"/>
        <w:rPr>
          <w:sz w:val="19"/>
        </w:rPr>
      </w:pPr>
    </w:p>
    <w:p>
      <w:pPr>
        <w:pStyle w:val="BodyText"/>
        <w:spacing w:line="249" w:lineRule="auto"/>
        <w:ind w:left="242" w:firstLine="340"/>
        <w:jc w:val="both"/>
      </w:pPr>
      <w:r>
        <w:rPr>
          <w:color w:val="1D1D1B"/>
        </w:rPr>
        <w:t>Todo el personal de Tropa Profesional tendrá régimen estatutario similar al personal de Gente de Mar y jerárquicamente será inferior a él.</w:t>
      </w:r>
    </w:p>
    <w:p>
      <w:pPr>
        <w:pStyle w:val="BodyText"/>
        <w:spacing w:before="9"/>
        <w:rPr>
          <w:sz w:val="19"/>
        </w:rPr>
      </w:pPr>
    </w:p>
    <w:p>
      <w:pPr>
        <w:pStyle w:val="Heading4"/>
        <w:ind w:left="242"/>
      </w:pPr>
      <w:r>
        <w:rPr>
          <w:color w:val="1D1D1B"/>
        </w:rPr>
        <w:t>Ingreso como personal de Planta</w:t>
      </w:r>
    </w:p>
    <w:p>
      <w:pPr>
        <w:pStyle w:val="BodyText"/>
        <w:spacing w:before="6"/>
        <w:rPr>
          <w:b/>
        </w:rPr>
      </w:pPr>
    </w:p>
    <w:p>
      <w:pPr>
        <w:pStyle w:val="BodyText"/>
        <w:spacing w:line="249" w:lineRule="auto" w:before="1"/>
        <w:ind w:left="242" w:firstLine="340"/>
        <w:jc w:val="both"/>
      </w:pPr>
      <w:r>
        <w:rPr>
          <w:color w:val="1D1D1B"/>
        </w:rPr>
        <w:t>El</w:t>
      </w:r>
      <w:r>
        <w:rPr>
          <w:color w:val="1D1D1B"/>
          <w:spacing w:val="-17"/>
        </w:rPr>
        <w:t> </w:t>
      </w:r>
      <w:r>
        <w:rPr>
          <w:color w:val="1D1D1B"/>
        </w:rPr>
        <w:t>personal</w:t>
      </w:r>
      <w:r>
        <w:rPr>
          <w:color w:val="1D1D1B"/>
          <w:spacing w:val="-17"/>
        </w:rPr>
        <w:t> </w:t>
      </w:r>
      <w:r>
        <w:rPr>
          <w:color w:val="1D1D1B"/>
        </w:rPr>
        <w:t>T.P.</w:t>
      </w:r>
      <w:r>
        <w:rPr>
          <w:color w:val="1D1D1B"/>
          <w:spacing w:val="-17"/>
        </w:rPr>
        <w:t> </w:t>
      </w:r>
      <w:r>
        <w:rPr>
          <w:color w:val="1D1D1B"/>
        </w:rPr>
        <w:t>que</w:t>
      </w:r>
      <w:r>
        <w:rPr>
          <w:color w:val="1D1D1B"/>
          <w:spacing w:val="-17"/>
        </w:rPr>
        <w:t> </w:t>
      </w:r>
      <w:r>
        <w:rPr>
          <w:color w:val="1D1D1B"/>
        </w:rPr>
        <w:t>desea</w:t>
      </w:r>
      <w:r>
        <w:rPr>
          <w:color w:val="1D1D1B"/>
          <w:spacing w:val="-17"/>
        </w:rPr>
        <w:t> </w:t>
      </w:r>
      <w:r>
        <w:rPr>
          <w:color w:val="1D1D1B"/>
        </w:rPr>
        <w:t>postular</w:t>
      </w:r>
      <w:r>
        <w:rPr>
          <w:color w:val="1D1D1B"/>
          <w:spacing w:val="-17"/>
        </w:rPr>
        <w:t> </w:t>
      </w:r>
      <w:r>
        <w:rPr>
          <w:color w:val="1D1D1B"/>
        </w:rPr>
        <w:t>a</w:t>
      </w:r>
      <w:r>
        <w:rPr>
          <w:color w:val="1D1D1B"/>
          <w:spacing w:val="-17"/>
        </w:rPr>
        <w:t> </w:t>
      </w:r>
      <w:r>
        <w:rPr>
          <w:color w:val="1D1D1B"/>
        </w:rPr>
        <w:t>la</w:t>
      </w:r>
      <w:r>
        <w:rPr>
          <w:color w:val="1D1D1B"/>
          <w:spacing w:val="-17"/>
        </w:rPr>
        <w:t> </w:t>
      </w:r>
      <w:r>
        <w:rPr>
          <w:color w:val="1D1D1B"/>
        </w:rPr>
        <w:t>Planta</w:t>
      </w:r>
      <w:r>
        <w:rPr>
          <w:color w:val="1D1D1B"/>
          <w:spacing w:val="-17"/>
        </w:rPr>
        <w:t> </w:t>
      </w:r>
      <w:r>
        <w:rPr>
          <w:color w:val="1D1D1B"/>
        </w:rPr>
        <w:t>de Gente de Mar, deberá elevar una solicitud apoyada por su Mando a la Dirección de Recursos Humanos de la D.G.P.A., entre los meses de Mayo y Junio del 4º año de su carrera como</w:t>
      </w:r>
      <w:r>
        <w:rPr>
          <w:color w:val="1D1D1B"/>
          <w:spacing w:val="-6"/>
        </w:rPr>
        <w:t> </w:t>
      </w:r>
      <w:r>
        <w:rPr>
          <w:color w:val="1D1D1B"/>
        </w:rPr>
        <w:t>T.P.</w:t>
      </w:r>
    </w:p>
    <w:p>
      <w:pPr>
        <w:pStyle w:val="BodyText"/>
        <w:spacing w:before="9"/>
        <w:rPr>
          <w:sz w:val="19"/>
        </w:rPr>
      </w:pPr>
    </w:p>
    <w:p>
      <w:pPr>
        <w:pStyle w:val="BodyText"/>
        <w:spacing w:line="249" w:lineRule="auto"/>
        <w:ind w:left="242" w:firstLine="340"/>
        <w:jc w:val="both"/>
      </w:pPr>
      <w:r>
        <w:rPr>
          <w:color w:val="1D1D1B"/>
        </w:rPr>
        <w:t>El Departamento de admisión  de  la  D.G.P.A, se encarga de publicar las fechas y recibir las postulaciones para participar en el concurso.</w:t>
      </w:r>
    </w:p>
    <w:p>
      <w:pPr>
        <w:pStyle w:val="BodyText"/>
        <w:spacing w:before="9"/>
        <w:rPr>
          <w:sz w:val="19"/>
        </w:rPr>
      </w:pPr>
    </w:p>
    <w:p>
      <w:pPr>
        <w:pStyle w:val="BodyText"/>
        <w:spacing w:line="249" w:lineRule="auto"/>
        <w:ind w:left="242" w:firstLine="340"/>
        <w:jc w:val="both"/>
      </w:pPr>
      <w:r>
        <w:rPr>
          <w:color w:val="1D1D1B"/>
        </w:rPr>
        <w:t>Para tal efecto, el postulante deberá reunir los siguientes requisitos:</w:t>
      </w:r>
    </w:p>
    <w:p>
      <w:pPr>
        <w:pStyle w:val="BodyText"/>
        <w:spacing w:before="9"/>
        <w:rPr>
          <w:sz w:val="19"/>
        </w:rPr>
      </w:pPr>
    </w:p>
    <w:p>
      <w:pPr>
        <w:pStyle w:val="ListParagraph"/>
        <w:numPr>
          <w:ilvl w:val="0"/>
          <w:numId w:val="99"/>
        </w:numPr>
        <w:tabs>
          <w:tab w:pos="563" w:val="left" w:leader="none"/>
        </w:tabs>
        <w:spacing w:line="240" w:lineRule="auto" w:before="0" w:after="0"/>
        <w:ind w:left="562" w:right="0" w:hanging="320"/>
        <w:jc w:val="left"/>
        <w:rPr>
          <w:sz w:val="20"/>
        </w:rPr>
      </w:pPr>
      <w:r>
        <w:rPr>
          <w:color w:val="1D1D1B"/>
          <w:sz w:val="20"/>
        </w:rPr>
        <w:t>Ser menor de 28 años al 1ero de</w:t>
      </w:r>
      <w:r>
        <w:rPr>
          <w:color w:val="1D1D1B"/>
          <w:spacing w:val="-11"/>
          <w:sz w:val="20"/>
        </w:rPr>
        <w:t> </w:t>
      </w:r>
      <w:r>
        <w:rPr>
          <w:color w:val="1D1D1B"/>
          <w:sz w:val="20"/>
        </w:rPr>
        <w:t>Enero</w:t>
      </w:r>
    </w:p>
    <w:p>
      <w:pPr>
        <w:pStyle w:val="ListParagraph"/>
        <w:numPr>
          <w:ilvl w:val="0"/>
          <w:numId w:val="99"/>
        </w:numPr>
        <w:tabs>
          <w:tab w:pos="563" w:val="left" w:leader="none"/>
        </w:tabs>
        <w:spacing w:line="240" w:lineRule="auto" w:before="66" w:after="0"/>
        <w:ind w:left="562" w:right="0" w:hanging="320"/>
        <w:jc w:val="left"/>
        <w:rPr>
          <w:sz w:val="20"/>
        </w:rPr>
      </w:pPr>
      <w:r>
        <w:rPr>
          <w:color w:val="1D1D1B"/>
          <w:sz w:val="20"/>
        </w:rPr>
        <w:t>Tener aprobado 4° año</w:t>
      </w:r>
      <w:r>
        <w:rPr>
          <w:color w:val="1D1D1B"/>
          <w:spacing w:val="-11"/>
          <w:sz w:val="20"/>
        </w:rPr>
        <w:t> </w:t>
      </w:r>
      <w:r>
        <w:rPr>
          <w:color w:val="1D1D1B"/>
          <w:sz w:val="20"/>
        </w:rPr>
        <w:t>medio</w:t>
      </w:r>
    </w:p>
    <w:p>
      <w:pPr>
        <w:pStyle w:val="ListParagraph"/>
        <w:numPr>
          <w:ilvl w:val="0"/>
          <w:numId w:val="99"/>
        </w:numPr>
        <w:tabs>
          <w:tab w:pos="563" w:val="left" w:leader="none"/>
        </w:tabs>
        <w:spacing w:line="240" w:lineRule="auto" w:before="66" w:after="0"/>
        <w:ind w:left="562" w:right="0" w:hanging="320"/>
        <w:jc w:val="left"/>
        <w:rPr>
          <w:sz w:val="20"/>
        </w:rPr>
      </w:pPr>
      <w:r>
        <w:rPr>
          <w:color w:val="1D1D1B"/>
          <w:sz w:val="20"/>
        </w:rPr>
        <w:t>Salud compatible con el</w:t>
      </w:r>
      <w:r>
        <w:rPr>
          <w:color w:val="1D1D1B"/>
          <w:spacing w:val="-4"/>
          <w:sz w:val="20"/>
        </w:rPr>
        <w:t> </w:t>
      </w:r>
      <w:r>
        <w:rPr>
          <w:color w:val="1D1D1B"/>
          <w:sz w:val="20"/>
        </w:rPr>
        <w:t>servicio</w:t>
      </w:r>
    </w:p>
    <w:p>
      <w:pPr>
        <w:pStyle w:val="ListParagraph"/>
        <w:numPr>
          <w:ilvl w:val="0"/>
          <w:numId w:val="99"/>
        </w:numPr>
        <w:tabs>
          <w:tab w:pos="563" w:val="left" w:leader="none"/>
        </w:tabs>
        <w:spacing w:line="240" w:lineRule="auto" w:before="66" w:after="0"/>
        <w:ind w:left="562" w:right="0" w:hanging="320"/>
        <w:jc w:val="left"/>
        <w:rPr>
          <w:sz w:val="20"/>
        </w:rPr>
      </w:pPr>
      <w:r>
        <w:rPr>
          <w:color w:val="1D1D1B"/>
          <w:sz w:val="20"/>
        </w:rPr>
        <w:t>Permanecer en lista 1 como</w:t>
      </w:r>
      <w:r>
        <w:rPr>
          <w:color w:val="1D1D1B"/>
          <w:spacing w:val="-7"/>
          <w:sz w:val="20"/>
        </w:rPr>
        <w:t> </w:t>
      </w:r>
      <w:r>
        <w:rPr>
          <w:color w:val="1D1D1B"/>
          <w:sz w:val="20"/>
        </w:rPr>
        <w:t>T.P.</w:t>
      </w:r>
    </w:p>
    <w:p>
      <w:pPr>
        <w:pStyle w:val="ListParagraph"/>
        <w:numPr>
          <w:ilvl w:val="0"/>
          <w:numId w:val="99"/>
        </w:numPr>
        <w:tabs>
          <w:tab w:pos="563" w:val="left" w:leader="none"/>
        </w:tabs>
        <w:spacing w:line="249" w:lineRule="auto" w:before="66" w:after="0"/>
        <w:ind w:left="562" w:right="0" w:hanging="320"/>
        <w:jc w:val="left"/>
        <w:rPr>
          <w:sz w:val="20"/>
        </w:rPr>
      </w:pPr>
      <w:r>
        <w:rPr>
          <w:color w:val="1D1D1B"/>
          <w:sz w:val="20"/>
        </w:rPr>
        <w:t>Presentar certificado de apoyo del mando para postular a la planta de</w:t>
      </w:r>
      <w:r>
        <w:rPr>
          <w:color w:val="1D1D1B"/>
          <w:spacing w:val="-14"/>
          <w:sz w:val="20"/>
        </w:rPr>
        <w:t> </w:t>
      </w:r>
      <w:r>
        <w:rPr>
          <w:color w:val="1D1D1B"/>
          <w:sz w:val="20"/>
        </w:rPr>
        <w:t>G.M.</w:t>
      </w:r>
    </w:p>
    <w:p>
      <w:pPr>
        <w:pStyle w:val="ListParagraph"/>
        <w:numPr>
          <w:ilvl w:val="0"/>
          <w:numId w:val="99"/>
        </w:numPr>
        <w:tabs>
          <w:tab w:pos="563" w:val="left" w:leader="none"/>
        </w:tabs>
        <w:spacing w:line="240" w:lineRule="auto" w:before="57" w:after="0"/>
        <w:ind w:left="562" w:right="0" w:hanging="320"/>
        <w:jc w:val="left"/>
        <w:rPr>
          <w:sz w:val="20"/>
        </w:rPr>
      </w:pPr>
      <w:r>
        <w:rPr>
          <w:color w:val="1D1D1B"/>
          <w:sz w:val="20"/>
        </w:rPr>
        <w:t>Aprobar exámenes</w:t>
      </w:r>
      <w:r>
        <w:rPr>
          <w:color w:val="1D1D1B"/>
          <w:spacing w:val="-16"/>
          <w:sz w:val="20"/>
        </w:rPr>
        <w:t> </w:t>
      </w:r>
      <w:r>
        <w:rPr>
          <w:color w:val="1D1D1B"/>
          <w:sz w:val="20"/>
        </w:rPr>
        <w:t>escritos</w:t>
      </w:r>
    </w:p>
    <w:p>
      <w:pPr>
        <w:pStyle w:val="BodyText"/>
        <w:spacing w:before="6"/>
      </w:pPr>
    </w:p>
    <w:p>
      <w:pPr>
        <w:pStyle w:val="Heading4"/>
        <w:spacing w:before="1"/>
        <w:ind w:left="242"/>
      </w:pPr>
      <w:r>
        <w:rPr>
          <w:color w:val="1D1D1B"/>
        </w:rPr>
        <w:t>Etapas:</w:t>
      </w:r>
    </w:p>
    <w:p>
      <w:pPr>
        <w:pStyle w:val="BodyText"/>
        <w:spacing w:before="6"/>
        <w:rPr>
          <w:b/>
        </w:rPr>
      </w:pPr>
    </w:p>
    <w:p>
      <w:pPr>
        <w:pStyle w:val="ListParagraph"/>
        <w:numPr>
          <w:ilvl w:val="0"/>
          <w:numId w:val="100"/>
        </w:numPr>
        <w:tabs>
          <w:tab w:pos="563" w:val="left" w:leader="none"/>
        </w:tabs>
        <w:spacing w:line="249" w:lineRule="auto" w:before="1" w:after="0"/>
        <w:ind w:left="562" w:right="0" w:hanging="320"/>
        <w:jc w:val="left"/>
        <w:rPr>
          <w:sz w:val="20"/>
        </w:rPr>
      </w:pPr>
      <w:r>
        <w:rPr>
          <w:color w:val="1D1D1B"/>
          <w:sz w:val="20"/>
        </w:rPr>
        <w:t>En su 4° año como T.P., rendirá un examen de pre selección para cursar</w:t>
      </w:r>
      <w:r>
        <w:rPr>
          <w:color w:val="1D1D1B"/>
          <w:spacing w:val="-20"/>
          <w:sz w:val="20"/>
        </w:rPr>
        <w:t> </w:t>
      </w:r>
      <w:r>
        <w:rPr>
          <w:color w:val="1D1D1B"/>
          <w:sz w:val="20"/>
        </w:rPr>
        <w:t>especialidad.</w:t>
      </w:r>
    </w:p>
    <w:p>
      <w:pPr>
        <w:pStyle w:val="ListParagraph"/>
        <w:numPr>
          <w:ilvl w:val="0"/>
          <w:numId w:val="100"/>
        </w:numPr>
        <w:tabs>
          <w:tab w:pos="563" w:val="left" w:leader="none"/>
        </w:tabs>
        <w:spacing w:line="249" w:lineRule="auto" w:before="114" w:after="0"/>
        <w:ind w:left="562" w:right="0" w:hanging="320"/>
        <w:jc w:val="left"/>
        <w:rPr>
          <w:sz w:val="20"/>
        </w:rPr>
      </w:pPr>
      <w:r>
        <w:rPr>
          <w:color w:val="1D1D1B"/>
          <w:sz w:val="20"/>
        </w:rPr>
        <w:t>El postulante preseleccionado ingresa a un programa de nivelación en ciencias</w:t>
      </w:r>
      <w:r>
        <w:rPr>
          <w:color w:val="1D1D1B"/>
          <w:spacing w:val="-27"/>
          <w:sz w:val="20"/>
        </w:rPr>
        <w:t> </w:t>
      </w:r>
      <w:r>
        <w:rPr>
          <w:color w:val="1D1D1B"/>
          <w:sz w:val="20"/>
        </w:rPr>
        <w:t>básicas.</w:t>
      </w:r>
    </w:p>
    <w:p>
      <w:pPr>
        <w:pStyle w:val="ListParagraph"/>
        <w:numPr>
          <w:ilvl w:val="0"/>
          <w:numId w:val="100"/>
        </w:numPr>
        <w:tabs>
          <w:tab w:pos="563" w:val="left" w:leader="none"/>
        </w:tabs>
        <w:spacing w:line="249" w:lineRule="auto" w:before="114" w:after="0"/>
        <w:ind w:left="562" w:right="0" w:hanging="320"/>
        <w:jc w:val="both"/>
        <w:rPr>
          <w:sz w:val="20"/>
        </w:rPr>
      </w:pPr>
      <w:r>
        <w:rPr>
          <w:color w:val="1D1D1B"/>
          <w:sz w:val="20"/>
        </w:rPr>
        <w:t>Aquellos que no queden seleccionados continuarán realizando su 5° año de forma normal, pudiendo éstos postular por segunda y última vez. En caso de quedar seleccionados se igualan a los grumetes de 2°</w:t>
      </w:r>
      <w:r>
        <w:rPr>
          <w:color w:val="1D1D1B"/>
          <w:spacing w:val="-21"/>
          <w:sz w:val="20"/>
        </w:rPr>
        <w:t> </w:t>
      </w:r>
      <w:r>
        <w:rPr>
          <w:color w:val="1D1D1B"/>
          <w:sz w:val="20"/>
        </w:rPr>
        <w:t>año.</w:t>
      </w:r>
    </w:p>
    <w:p>
      <w:pPr>
        <w:pStyle w:val="BodyText"/>
        <w:spacing w:before="9"/>
        <w:rPr>
          <w:sz w:val="19"/>
        </w:rPr>
      </w:pPr>
    </w:p>
    <w:p>
      <w:pPr>
        <w:pStyle w:val="BodyText"/>
        <w:spacing w:line="249" w:lineRule="auto"/>
        <w:ind w:left="242" w:firstLine="340"/>
        <w:jc w:val="both"/>
      </w:pPr>
      <w:r>
        <w:rPr>
          <w:color w:val="1D1D1B"/>
        </w:rPr>
        <w:t>Al</w:t>
      </w:r>
      <w:r>
        <w:rPr>
          <w:color w:val="1D1D1B"/>
          <w:spacing w:val="-13"/>
        </w:rPr>
        <w:t> </w:t>
      </w:r>
      <w:r>
        <w:rPr>
          <w:color w:val="1D1D1B"/>
        </w:rPr>
        <w:t>postulante</w:t>
      </w:r>
      <w:r>
        <w:rPr>
          <w:color w:val="1D1D1B"/>
          <w:spacing w:val="-12"/>
        </w:rPr>
        <w:t> </w:t>
      </w:r>
      <w:r>
        <w:rPr>
          <w:color w:val="1D1D1B"/>
        </w:rPr>
        <w:t>T.P,</w:t>
      </w:r>
      <w:r>
        <w:rPr>
          <w:color w:val="1D1D1B"/>
          <w:spacing w:val="-13"/>
        </w:rPr>
        <w:t> </w:t>
      </w:r>
      <w:r>
        <w:rPr>
          <w:color w:val="1D1D1B"/>
        </w:rPr>
        <w:t>se</w:t>
      </w:r>
      <w:r>
        <w:rPr>
          <w:color w:val="1D1D1B"/>
          <w:spacing w:val="-13"/>
        </w:rPr>
        <w:t> </w:t>
      </w:r>
      <w:r>
        <w:rPr>
          <w:color w:val="1D1D1B"/>
        </w:rPr>
        <w:t>le</w:t>
      </w:r>
      <w:r>
        <w:rPr>
          <w:color w:val="1D1D1B"/>
          <w:spacing w:val="-13"/>
        </w:rPr>
        <w:t> </w:t>
      </w:r>
      <w:r>
        <w:rPr>
          <w:color w:val="1D1D1B"/>
        </w:rPr>
        <w:t>reconocerá</w:t>
      </w:r>
      <w:r>
        <w:rPr>
          <w:color w:val="1D1D1B"/>
          <w:spacing w:val="-13"/>
        </w:rPr>
        <w:t> </w:t>
      </w:r>
      <w:r>
        <w:rPr>
          <w:color w:val="1D1D1B"/>
        </w:rPr>
        <w:t>la</w:t>
      </w:r>
      <w:r>
        <w:rPr>
          <w:color w:val="1D1D1B"/>
          <w:spacing w:val="-13"/>
        </w:rPr>
        <w:t> </w:t>
      </w:r>
      <w:r>
        <w:rPr>
          <w:color w:val="1D1D1B"/>
        </w:rPr>
        <w:t>experiencia profesional obtenida en la Armada, ingresará directamente al curso de Especialidad (junto con los grumetes de 2° Año que provienen de</w:t>
      </w:r>
      <w:r>
        <w:rPr>
          <w:color w:val="1D1D1B"/>
          <w:spacing w:val="-21"/>
        </w:rPr>
        <w:t> </w:t>
      </w:r>
      <w:r>
        <w:rPr>
          <w:color w:val="1D1D1B"/>
        </w:rPr>
        <w:t>ESGRUM).</w:t>
      </w:r>
    </w:p>
    <w:p>
      <w:pPr>
        <w:pStyle w:val="BodyText"/>
        <w:spacing w:before="9"/>
        <w:rPr>
          <w:sz w:val="19"/>
        </w:rPr>
      </w:pPr>
    </w:p>
    <w:p>
      <w:pPr>
        <w:pStyle w:val="BodyText"/>
        <w:spacing w:line="249" w:lineRule="auto"/>
        <w:ind w:left="242" w:firstLine="340"/>
        <w:jc w:val="both"/>
      </w:pPr>
      <w:r>
        <w:rPr>
          <w:color w:val="1D1D1B"/>
        </w:rPr>
        <w:t>Cursarán alguna  de  las  especialidades  que  se detallan en el anexo “C”, las que deberán tener correspondencia con las competencias básicas adquiridas como T.P. No obstante lo anterior, el interesado podrá postular a cualquier especialidad básica</w:t>
      </w:r>
      <w:r>
        <w:rPr>
          <w:color w:val="1D1D1B"/>
          <w:spacing w:val="32"/>
        </w:rPr>
        <w:t> </w:t>
      </w:r>
      <w:r>
        <w:rPr>
          <w:color w:val="1D1D1B"/>
        </w:rPr>
        <w:t>que</w:t>
      </w:r>
      <w:r>
        <w:rPr>
          <w:color w:val="1D1D1B"/>
          <w:spacing w:val="32"/>
        </w:rPr>
        <w:t> </w:t>
      </w:r>
      <w:r>
        <w:rPr>
          <w:color w:val="1D1D1B"/>
        </w:rPr>
        <w:t>se</w:t>
      </w:r>
      <w:r>
        <w:rPr>
          <w:color w:val="1D1D1B"/>
          <w:spacing w:val="31"/>
        </w:rPr>
        <w:t> </w:t>
      </w:r>
      <w:r>
        <w:rPr>
          <w:color w:val="1D1D1B"/>
        </w:rPr>
        <w:t>imparta</w:t>
      </w:r>
      <w:r>
        <w:rPr>
          <w:color w:val="1D1D1B"/>
          <w:spacing w:val="32"/>
        </w:rPr>
        <w:t> </w:t>
      </w:r>
      <w:r>
        <w:rPr>
          <w:color w:val="1D1D1B"/>
        </w:rPr>
        <w:t>para</w:t>
      </w:r>
      <w:r>
        <w:rPr>
          <w:color w:val="1D1D1B"/>
          <w:spacing w:val="32"/>
        </w:rPr>
        <w:t> </w:t>
      </w:r>
      <w:r>
        <w:rPr>
          <w:color w:val="1D1D1B"/>
        </w:rPr>
        <w:t>el</w:t>
      </w:r>
      <w:r>
        <w:rPr>
          <w:color w:val="1D1D1B"/>
          <w:spacing w:val="31"/>
        </w:rPr>
        <w:t> </w:t>
      </w:r>
      <w:r>
        <w:rPr>
          <w:color w:val="1D1D1B"/>
        </w:rPr>
        <w:t>personal</w:t>
      </w:r>
      <w:r>
        <w:rPr>
          <w:color w:val="1D1D1B"/>
          <w:spacing w:val="32"/>
        </w:rPr>
        <w:t> </w:t>
      </w:r>
      <w:r>
        <w:rPr>
          <w:color w:val="1D1D1B"/>
        </w:rPr>
        <w:t>T.P,</w:t>
      </w:r>
      <w:r>
        <w:rPr>
          <w:color w:val="1D1D1B"/>
          <w:spacing w:val="31"/>
        </w:rPr>
        <w:t> </w:t>
      </w:r>
      <w:r>
        <w:rPr>
          <w:color w:val="1D1D1B"/>
        </w:rPr>
        <w:t>en</w:t>
      </w:r>
      <w:r>
        <w:rPr>
          <w:color w:val="1D1D1B"/>
          <w:spacing w:val="31"/>
        </w:rPr>
        <w:t> </w:t>
      </w:r>
      <w:r>
        <w:rPr>
          <w:color w:val="1D1D1B"/>
        </w:rPr>
        <w:t>la</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5"/>
        <w:rPr>
          <w:sz w:val="28"/>
        </w:rPr>
      </w:pPr>
    </w:p>
    <w:p>
      <w:pPr>
        <w:pStyle w:val="Heading2"/>
        <w:spacing w:before="1"/>
        <w:ind w:left="122"/>
      </w:pPr>
      <w:r>
        <w:rPr/>
        <w:pict>
          <v:shape style="position:absolute;margin-left:573.636719pt;margin-top:21.270254pt;width:12pt;height:62.05pt;mso-position-horizontal-relative:page;mso-position-vertical-relative:paragraph;z-index:9640"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w:t>
                  </w:r>
                  <w:r>
                    <w:rPr>
                      <w:rFonts w:ascii="Lucida Sans" w:hAnsi="Lucida Sans"/>
                      <w:color w:val="9D9D9C"/>
                      <w:w w:val="88"/>
                    </w:rPr>
                    <w:t>Siete</w:t>
                  </w:r>
                </w:p>
              </w:txbxContent>
            </v:textbox>
            <w10:wrap type="none"/>
          </v:shape>
        </w:pict>
      </w:r>
      <w:r>
        <w:rPr/>
        <w:pict>
          <v:shape style="position:absolute;margin-left:573.636719pt;margin-top:-79.799744pt;width:12pt;height:74.25pt;mso-position-horizontal-relative:page;mso-position-vertical-relative:paragraph;z-index:9664" type="#_x0000_t202" filled="false" stroked="false">
            <v:textbox inset="0,0,0,0" style="layout-flow:vertical;mso-layout-flow-alt:bottom-to-top">
              <w:txbxContent>
                <w:p>
                  <w:pPr>
                    <w:pStyle w:val="BodyText"/>
                    <w:spacing w:line="217" w:lineRule="exact"/>
                    <w:ind w:left="20" w:right="-323"/>
                    <w:rPr>
                      <w:rFonts w:ascii="Lucida Sans"/>
                    </w:rPr>
                  </w:pPr>
                  <w:r>
                    <w:rPr>
                      <w:rFonts w:ascii="Lucida Sans"/>
                      <w:color w:val="9D9D9C"/>
                      <w:w w:val="92"/>
                    </w:rPr>
                    <w:t>La</w:t>
                  </w:r>
                  <w:r>
                    <w:rPr>
                      <w:rFonts w:ascii="Lucida Sans"/>
                      <w:color w:val="9D9D9C"/>
                      <w:spacing w:val="-8"/>
                    </w:rPr>
                    <w:t> </w:t>
                  </w:r>
                  <w:r>
                    <w:rPr>
                      <w:rFonts w:ascii="Lucida Sans"/>
                      <w:color w:val="9D9D9C"/>
                      <w:w w:val="92"/>
                    </w:rPr>
                    <w:t>Gente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p>
              </w:txbxContent>
            </v:textbox>
            <w10:wrap type="none"/>
          </v:shape>
        </w:pict>
      </w:r>
      <w:r>
        <w:rPr>
          <w:color w:val="9D9D9C"/>
        </w:rPr>
        <w:t>109</w:t>
      </w:r>
    </w:p>
    <w:p>
      <w:pPr>
        <w:spacing w:after="0"/>
        <w:sectPr>
          <w:type w:val="continuous"/>
          <w:pgSz w:w="12750" w:h="15870"/>
          <w:pgMar w:top="420" w:bottom="420" w:left="0" w:right="0"/>
          <w:cols w:num="3" w:equalWidth="0">
            <w:col w:w="6232" w:space="40"/>
            <w:col w:w="4920" w:space="40"/>
            <w:col w:w="1518"/>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medida que cumpla con los requisitos y existan cupos según las necesidades institucionales. La reprobación de curso de especialidad será causal</w:t>
      </w:r>
      <w:r>
        <w:rPr>
          <w:color w:val="1D1D1B"/>
          <w:spacing w:val="-21"/>
        </w:rPr>
        <w:t> </w:t>
      </w:r>
      <w:r>
        <w:rPr>
          <w:color w:val="1D1D1B"/>
        </w:rPr>
        <w:t>de retiro de la Institución, sin acceder a la posibilidad</w:t>
      </w:r>
      <w:r>
        <w:rPr>
          <w:color w:val="1D1D1B"/>
          <w:spacing w:val="-38"/>
        </w:rPr>
        <w:t> </w:t>
      </w:r>
      <w:r>
        <w:rPr>
          <w:color w:val="1D1D1B"/>
        </w:rPr>
        <w:t>de ser destinado a otro</w:t>
      </w:r>
      <w:r>
        <w:rPr>
          <w:color w:val="1D1D1B"/>
          <w:spacing w:val="-11"/>
        </w:rPr>
        <w:t> </w:t>
      </w:r>
      <w:r>
        <w:rPr>
          <w:color w:val="1D1D1B"/>
        </w:rPr>
        <w:t>curso.</w:t>
      </w:r>
    </w:p>
    <w:p>
      <w:pPr>
        <w:pStyle w:val="BodyText"/>
        <w:spacing w:line="249" w:lineRule="auto" w:before="74"/>
        <w:ind w:left="243" w:right="1551" w:firstLine="340"/>
        <w:jc w:val="both"/>
      </w:pPr>
      <w:r>
        <w:rPr/>
        <w:br w:type="column"/>
      </w:r>
      <w:r>
        <w:rPr>
          <w:color w:val="1D1D1B"/>
        </w:rPr>
        <w:t>La</w:t>
      </w:r>
      <w:r>
        <w:rPr>
          <w:color w:val="1D1D1B"/>
          <w:spacing w:val="-22"/>
        </w:rPr>
        <w:t> </w:t>
      </w:r>
      <w:r>
        <w:rPr>
          <w:color w:val="1D1D1B"/>
        </w:rPr>
        <w:t>carrera</w:t>
      </w:r>
      <w:r>
        <w:rPr>
          <w:color w:val="1D1D1B"/>
          <w:spacing w:val="-22"/>
        </w:rPr>
        <w:t> </w:t>
      </w:r>
      <w:r>
        <w:rPr>
          <w:color w:val="1D1D1B"/>
        </w:rPr>
        <w:t>del</w:t>
      </w:r>
      <w:r>
        <w:rPr>
          <w:color w:val="1D1D1B"/>
          <w:spacing w:val="-22"/>
        </w:rPr>
        <w:t> </w:t>
      </w:r>
      <w:r>
        <w:rPr>
          <w:color w:val="1D1D1B"/>
        </w:rPr>
        <w:t>personal</w:t>
      </w:r>
      <w:r>
        <w:rPr>
          <w:color w:val="1D1D1B"/>
          <w:spacing w:val="-22"/>
        </w:rPr>
        <w:t> </w:t>
      </w:r>
      <w:r>
        <w:rPr>
          <w:color w:val="1D1D1B"/>
        </w:rPr>
        <w:t>de</w:t>
      </w:r>
      <w:r>
        <w:rPr>
          <w:color w:val="1D1D1B"/>
          <w:spacing w:val="-22"/>
        </w:rPr>
        <w:t> </w:t>
      </w:r>
      <w:r>
        <w:rPr>
          <w:color w:val="1D1D1B"/>
        </w:rPr>
        <w:t>Planta</w:t>
      </w:r>
      <w:r>
        <w:rPr>
          <w:color w:val="1D1D1B"/>
          <w:spacing w:val="-22"/>
        </w:rPr>
        <w:t> </w:t>
      </w:r>
      <w:r>
        <w:rPr>
          <w:color w:val="1D1D1B"/>
        </w:rPr>
        <w:t>de</w:t>
      </w:r>
      <w:r>
        <w:rPr>
          <w:color w:val="1D1D1B"/>
          <w:spacing w:val="-22"/>
        </w:rPr>
        <w:t> </w:t>
      </w:r>
      <w:r>
        <w:rPr>
          <w:color w:val="1D1D1B"/>
        </w:rPr>
        <w:t>Gente</w:t>
      </w:r>
      <w:r>
        <w:rPr>
          <w:color w:val="1D1D1B"/>
          <w:spacing w:val="-22"/>
        </w:rPr>
        <w:t> </w:t>
      </w:r>
      <w:r>
        <w:rPr>
          <w:color w:val="1D1D1B"/>
        </w:rPr>
        <w:t>de</w:t>
      </w:r>
      <w:r>
        <w:rPr>
          <w:color w:val="1D1D1B"/>
          <w:spacing w:val="-22"/>
        </w:rPr>
        <w:t> </w:t>
      </w:r>
      <w:r>
        <w:rPr>
          <w:color w:val="1D1D1B"/>
        </w:rPr>
        <w:t>Mar “especialista” proveniente de la T.P., se iniciará en</w:t>
      </w:r>
      <w:r>
        <w:rPr>
          <w:color w:val="1D1D1B"/>
          <w:spacing w:val="-38"/>
        </w:rPr>
        <w:t> </w:t>
      </w:r>
      <w:r>
        <w:rPr>
          <w:color w:val="1D1D1B"/>
        </w:rPr>
        <w:t>el grado de Marinero 1° o Soldado 1° I.M., accediendo a todos los beneficios, deberes y obligaciones establecidos en la reglamentación</w:t>
      </w:r>
      <w:r>
        <w:rPr>
          <w:color w:val="1D1D1B"/>
          <w:spacing w:val="-14"/>
        </w:rPr>
        <w:t> </w:t>
      </w:r>
      <w:r>
        <w:rPr>
          <w:color w:val="1D1D1B"/>
        </w:rPr>
        <w:t>vigente.</w:t>
      </w:r>
    </w:p>
    <w:p>
      <w:pPr>
        <w:spacing w:after="0" w:line="249" w:lineRule="auto"/>
        <w:jc w:val="both"/>
        <w:sectPr>
          <w:type w:val="continuous"/>
          <w:pgSz w:w="12750" w:h="15870"/>
          <w:pgMar w:top="420" w:bottom="420" w:left="0" w:right="0"/>
          <w:cols w:num="2" w:equalWidth="0">
            <w:col w:w="6231" w:space="40"/>
            <w:col w:w="6479"/>
          </w:cols>
        </w:sectPr>
      </w:pPr>
    </w:p>
    <w:p>
      <w:pPr>
        <w:pStyle w:val="BodyText"/>
      </w:pPr>
    </w:p>
    <w:p>
      <w:pPr>
        <w:pStyle w:val="BodyText"/>
        <w:spacing w:before="10"/>
        <w:rPr>
          <w:sz w:val="21"/>
        </w:rPr>
      </w:pPr>
    </w:p>
    <w:p>
      <w:pPr>
        <w:pStyle w:val="Heading2"/>
        <w:spacing w:line="258" w:lineRule="exact" w:before="70"/>
        <w:jc w:val="center"/>
      </w:pPr>
      <w:r>
        <w:rPr>
          <w:color w:val="1D1D1B"/>
        </w:rPr>
        <w:t>ANEXO “A”</w:t>
      </w:r>
    </w:p>
    <w:p>
      <w:pPr>
        <w:spacing w:line="258" w:lineRule="exact" w:before="0"/>
        <w:ind w:left="0" w:right="0" w:firstLine="0"/>
        <w:jc w:val="center"/>
        <w:rPr>
          <w:b/>
          <w:sz w:val="24"/>
        </w:rPr>
      </w:pPr>
      <w:r>
        <w:rPr>
          <w:b/>
          <w:color w:val="1D1D1B"/>
          <w:sz w:val="24"/>
        </w:rPr>
        <w:t>Especialidades para el Personal de Gente de Mar de Línea</w:t>
      </w:r>
    </w:p>
    <w:p>
      <w:pPr>
        <w:pStyle w:val="BodyText"/>
        <w:rPr>
          <w:b/>
          <w:sz w:val="24"/>
        </w:rPr>
      </w:pPr>
    </w:p>
    <w:p>
      <w:pPr>
        <w:pStyle w:val="ListParagraph"/>
        <w:numPr>
          <w:ilvl w:val="1"/>
          <w:numId w:val="100"/>
        </w:numPr>
        <w:tabs>
          <w:tab w:pos="1834" w:val="left" w:leader="none"/>
        </w:tabs>
        <w:spacing w:line="240" w:lineRule="auto" w:before="192" w:after="49"/>
        <w:ind w:left="1833" w:right="0" w:hanging="280"/>
        <w:jc w:val="left"/>
        <w:rPr>
          <w:sz w:val="20"/>
        </w:rPr>
      </w:pPr>
      <w:r>
        <w:rPr>
          <w:color w:val="1D1D1B"/>
          <w:sz w:val="20"/>
        </w:rPr>
        <w:t>Especialidades de 1 año de</w:t>
      </w:r>
      <w:r>
        <w:rPr>
          <w:color w:val="1D1D1B"/>
          <w:spacing w:val="-14"/>
          <w:sz w:val="20"/>
        </w:rPr>
        <w:t> </w:t>
      </w:r>
      <w:r>
        <w:rPr>
          <w:color w:val="1D1D1B"/>
          <w:sz w:val="20"/>
        </w:rPr>
        <w:t>duración:</w:t>
      </w:r>
    </w:p>
    <w:tbl>
      <w:tblPr>
        <w:tblW w:w="0" w:type="auto"/>
        <w:jc w:val="left"/>
        <w:tblInd w:w="1798" w:type="dxa"/>
        <w:tblBorders>
          <w:top w:val="nil"/>
          <w:left w:val="nil"/>
          <w:bottom w:val="nil"/>
          <w:right w:val="nil"/>
          <w:insideH w:val="nil"/>
          <w:insideV w:val="nil"/>
        </w:tblBorders>
        <w:tblLayout w:type="fixed"/>
        <w:tblCellMar>
          <w:top w:w="0" w:type="dxa"/>
          <w:left w:w="0" w:type="dxa"/>
          <w:bottom w:w="0" w:type="dxa"/>
          <w:right w:w="0" w:type="dxa"/>
        </w:tblCellMar>
        <w:tblLook w:val="01E0"/>
      </w:tblPr>
      <w:tblGrid>
        <w:gridCol w:w="2479"/>
        <w:gridCol w:w="3174"/>
        <w:gridCol w:w="2711"/>
      </w:tblGrid>
      <w:tr>
        <w:trPr>
          <w:trHeight w:val="645" w:hRule="exact"/>
        </w:trPr>
        <w:tc>
          <w:tcPr>
            <w:tcW w:w="2479" w:type="dxa"/>
          </w:tcPr>
          <w:p>
            <w:pPr>
              <w:pStyle w:val="TableParagraph"/>
              <w:spacing w:before="74"/>
              <w:ind w:left="35"/>
              <w:rPr>
                <w:b/>
                <w:sz w:val="20"/>
              </w:rPr>
            </w:pPr>
            <w:r>
              <w:rPr>
                <w:b/>
                <w:color w:val="1D1D1B"/>
                <w:sz w:val="20"/>
              </w:rPr>
              <w:t>Escalafones de Armas</w:t>
            </w:r>
          </w:p>
          <w:p>
            <w:pPr>
              <w:pStyle w:val="TableParagraph"/>
              <w:spacing w:before="66"/>
              <w:ind w:left="35"/>
              <w:rPr>
                <w:sz w:val="20"/>
              </w:rPr>
            </w:pPr>
            <w:r>
              <w:rPr>
                <w:color w:val="1D1D1B"/>
                <w:sz w:val="20"/>
              </w:rPr>
              <w:t>Armamento:</w:t>
            </w:r>
          </w:p>
        </w:tc>
        <w:tc>
          <w:tcPr>
            <w:tcW w:w="3174" w:type="dxa"/>
          </w:tcPr>
          <w:p>
            <w:pPr>
              <w:pStyle w:val="TableParagraph"/>
              <w:spacing w:before="0"/>
              <w:ind w:left="0"/>
              <w:rPr>
                <w:sz w:val="20"/>
              </w:rPr>
            </w:pPr>
          </w:p>
          <w:p>
            <w:pPr>
              <w:pStyle w:val="TableParagraph"/>
              <w:spacing w:before="141"/>
              <w:ind w:left="676"/>
              <w:rPr>
                <w:sz w:val="20"/>
              </w:rPr>
            </w:pPr>
            <w:r>
              <w:rPr>
                <w:color w:val="1D1D1B"/>
                <w:sz w:val="20"/>
              </w:rPr>
              <w:t>Operaciones:</w:t>
            </w:r>
          </w:p>
        </w:tc>
        <w:tc>
          <w:tcPr>
            <w:tcW w:w="2711" w:type="dxa"/>
          </w:tcPr>
          <w:p>
            <w:pPr>
              <w:pStyle w:val="TableParagraph"/>
              <w:spacing w:before="0"/>
              <w:ind w:left="0"/>
              <w:rPr>
                <w:sz w:val="20"/>
              </w:rPr>
            </w:pPr>
          </w:p>
          <w:p>
            <w:pPr>
              <w:pStyle w:val="TableParagraph"/>
              <w:spacing w:before="141"/>
              <w:ind w:left="641"/>
              <w:rPr>
                <w:sz w:val="20"/>
              </w:rPr>
            </w:pPr>
            <w:r>
              <w:rPr>
                <w:color w:val="1D1D1B"/>
                <w:sz w:val="20"/>
              </w:rPr>
              <w:t>Infantería de Marina:</w:t>
            </w:r>
          </w:p>
        </w:tc>
      </w:tr>
      <w:tr>
        <w:trPr>
          <w:trHeight w:val="297" w:hRule="exact"/>
        </w:trPr>
        <w:tc>
          <w:tcPr>
            <w:tcW w:w="2479" w:type="dxa"/>
          </w:tcPr>
          <w:p>
            <w:pPr>
              <w:pStyle w:val="TableParagraph"/>
              <w:spacing w:before="22"/>
              <w:ind w:left="35"/>
              <w:rPr>
                <w:sz w:val="20"/>
              </w:rPr>
            </w:pPr>
            <w:r>
              <w:rPr>
                <w:color w:val="1D1D1B"/>
                <w:sz w:val="20"/>
              </w:rPr>
              <w:t>Armamentos.</w:t>
            </w:r>
          </w:p>
        </w:tc>
        <w:tc>
          <w:tcPr>
            <w:tcW w:w="3174" w:type="dxa"/>
          </w:tcPr>
          <w:p>
            <w:pPr>
              <w:pStyle w:val="TableParagraph"/>
              <w:spacing w:before="22"/>
              <w:ind w:left="676"/>
              <w:rPr>
                <w:sz w:val="20"/>
              </w:rPr>
            </w:pPr>
            <w:r>
              <w:rPr>
                <w:color w:val="1D1D1B"/>
                <w:sz w:val="20"/>
              </w:rPr>
              <w:t>Comunicaciones.</w:t>
            </w:r>
          </w:p>
        </w:tc>
        <w:tc>
          <w:tcPr>
            <w:tcW w:w="2711" w:type="dxa"/>
          </w:tcPr>
          <w:p>
            <w:pPr>
              <w:pStyle w:val="TableParagraph"/>
              <w:spacing w:before="22"/>
              <w:ind w:left="641"/>
              <w:rPr>
                <w:sz w:val="20"/>
              </w:rPr>
            </w:pPr>
            <w:r>
              <w:rPr>
                <w:color w:val="1D1D1B"/>
                <w:sz w:val="20"/>
              </w:rPr>
              <w:t>Artillería IM.</w:t>
            </w:r>
          </w:p>
        </w:tc>
      </w:tr>
      <w:tr>
        <w:trPr>
          <w:trHeight w:val="297" w:hRule="exact"/>
        </w:trPr>
        <w:tc>
          <w:tcPr>
            <w:tcW w:w="2479" w:type="dxa"/>
          </w:tcPr>
          <w:p>
            <w:pPr>
              <w:pStyle w:val="TableParagraph"/>
              <w:spacing w:before="22"/>
              <w:ind w:left="35"/>
              <w:rPr>
                <w:sz w:val="20"/>
              </w:rPr>
            </w:pPr>
            <w:r>
              <w:rPr>
                <w:color w:val="1D1D1B"/>
                <w:sz w:val="20"/>
              </w:rPr>
              <w:t>Maniobras.</w:t>
            </w:r>
          </w:p>
        </w:tc>
        <w:tc>
          <w:tcPr>
            <w:tcW w:w="3174" w:type="dxa"/>
          </w:tcPr>
          <w:p>
            <w:pPr>
              <w:pStyle w:val="TableParagraph"/>
              <w:spacing w:before="22"/>
              <w:ind w:left="676"/>
              <w:rPr>
                <w:sz w:val="20"/>
              </w:rPr>
            </w:pPr>
            <w:r>
              <w:rPr>
                <w:color w:val="1D1D1B"/>
                <w:sz w:val="20"/>
              </w:rPr>
              <w:t>Navegación.</w:t>
            </w:r>
          </w:p>
        </w:tc>
        <w:tc>
          <w:tcPr>
            <w:tcW w:w="2711" w:type="dxa"/>
          </w:tcPr>
          <w:p>
            <w:pPr>
              <w:pStyle w:val="TableParagraph"/>
              <w:spacing w:before="22"/>
              <w:ind w:left="641"/>
              <w:rPr>
                <w:sz w:val="20"/>
              </w:rPr>
            </w:pPr>
            <w:r>
              <w:rPr>
                <w:color w:val="1D1D1B"/>
                <w:sz w:val="20"/>
              </w:rPr>
              <w:t>Infantería.</w:t>
            </w:r>
          </w:p>
        </w:tc>
      </w:tr>
      <w:tr>
        <w:trPr>
          <w:trHeight w:val="297" w:hRule="exact"/>
        </w:trPr>
        <w:tc>
          <w:tcPr>
            <w:tcW w:w="2479" w:type="dxa"/>
          </w:tcPr>
          <w:p>
            <w:pPr>
              <w:pStyle w:val="TableParagraph"/>
              <w:spacing w:before="22"/>
              <w:ind w:left="35"/>
              <w:rPr>
                <w:sz w:val="20"/>
              </w:rPr>
            </w:pPr>
            <w:r>
              <w:rPr>
                <w:color w:val="1D1D1B"/>
                <w:sz w:val="20"/>
              </w:rPr>
              <w:t>Operador de Sonar.</w:t>
            </w:r>
          </w:p>
        </w:tc>
        <w:tc>
          <w:tcPr>
            <w:tcW w:w="3174" w:type="dxa"/>
          </w:tcPr>
          <w:p>
            <w:pPr>
              <w:pStyle w:val="TableParagraph"/>
              <w:spacing w:before="22"/>
              <w:ind w:left="676"/>
              <w:rPr>
                <w:sz w:val="20"/>
              </w:rPr>
            </w:pPr>
            <w:r>
              <w:rPr>
                <w:color w:val="1D1D1B"/>
                <w:sz w:val="20"/>
              </w:rPr>
              <w:t>Radarista C.I.C.</w:t>
            </w:r>
          </w:p>
        </w:tc>
        <w:tc>
          <w:tcPr>
            <w:tcW w:w="2711" w:type="dxa"/>
          </w:tcPr>
          <w:p>
            <w:pPr>
              <w:pStyle w:val="TableParagraph"/>
              <w:spacing w:before="22"/>
              <w:ind w:left="641"/>
              <w:rPr>
                <w:sz w:val="20"/>
              </w:rPr>
            </w:pPr>
            <w:r>
              <w:rPr>
                <w:color w:val="1D1D1B"/>
                <w:sz w:val="20"/>
              </w:rPr>
              <w:t>Ingeniero de Combate.</w:t>
            </w:r>
          </w:p>
        </w:tc>
      </w:tr>
      <w:tr>
        <w:trPr>
          <w:trHeight w:val="248" w:hRule="exact"/>
        </w:trPr>
        <w:tc>
          <w:tcPr>
            <w:tcW w:w="2479" w:type="dxa"/>
          </w:tcPr>
          <w:p>
            <w:pPr/>
          </w:p>
        </w:tc>
        <w:tc>
          <w:tcPr>
            <w:tcW w:w="3174" w:type="dxa"/>
          </w:tcPr>
          <w:p>
            <w:pPr/>
          </w:p>
        </w:tc>
        <w:tc>
          <w:tcPr>
            <w:tcW w:w="2711" w:type="dxa"/>
          </w:tcPr>
          <w:p>
            <w:pPr>
              <w:pStyle w:val="TableParagraph"/>
              <w:spacing w:before="22"/>
              <w:ind w:left="641"/>
              <w:rPr>
                <w:sz w:val="20"/>
              </w:rPr>
            </w:pPr>
            <w:r>
              <w:rPr>
                <w:color w:val="1D1D1B"/>
                <w:sz w:val="20"/>
              </w:rPr>
              <w:t>Músico.</w:t>
            </w:r>
          </w:p>
        </w:tc>
      </w:tr>
      <w:tr>
        <w:trPr>
          <w:trHeight w:val="515" w:hRule="exact"/>
        </w:trPr>
        <w:tc>
          <w:tcPr>
            <w:tcW w:w="8364" w:type="dxa"/>
            <w:gridSpan w:val="3"/>
          </w:tcPr>
          <w:p>
            <w:pPr>
              <w:pStyle w:val="TableParagraph"/>
              <w:spacing w:before="11"/>
              <w:ind w:left="0"/>
              <w:rPr>
                <w:sz w:val="20"/>
              </w:rPr>
            </w:pPr>
          </w:p>
          <w:p>
            <w:pPr>
              <w:pStyle w:val="TableParagraph"/>
              <w:spacing w:before="0"/>
              <w:ind w:left="35"/>
              <w:rPr>
                <w:b/>
                <w:sz w:val="20"/>
              </w:rPr>
            </w:pPr>
            <w:r>
              <w:rPr>
                <w:b/>
                <w:color w:val="1D1D1B"/>
                <w:sz w:val="20"/>
              </w:rPr>
              <w:t>Escalafón de Abastecimiento General</w:t>
            </w:r>
          </w:p>
        </w:tc>
      </w:tr>
      <w:tr>
        <w:trPr>
          <w:trHeight w:val="297" w:hRule="exact"/>
        </w:trPr>
        <w:tc>
          <w:tcPr>
            <w:tcW w:w="2479" w:type="dxa"/>
          </w:tcPr>
          <w:p>
            <w:pPr>
              <w:pStyle w:val="TableParagraph"/>
              <w:spacing w:before="22"/>
              <w:ind w:left="35"/>
              <w:rPr>
                <w:sz w:val="20"/>
              </w:rPr>
            </w:pPr>
            <w:r>
              <w:rPr>
                <w:color w:val="1D1D1B"/>
                <w:sz w:val="20"/>
              </w:rPr>
              <w:t>Abastecimiento.</w:t>
            </w:r>
          </w:p>
        </w:tc>
        <w:tc>
          <w:tcPr>
            <w:tcW w:w="3174" w:type="dxa"/>
          </w:tcPr>
          <w:p>
            <w:pPr>
              <w:pStyle w:val="TableParagraph"/>
              <w:spacing w:before="22"/>
              <w:ind w:left="676"/>
              <w:rPr>
                <w:sz w:val="20"/>
              </w:rPr>
            </w:pPr>
            <w:r>
              <w:rPr>
                <w:color w:val="1D1D1B"/>
                <w:sz w:val="20"/>
              </w:rPr>
              <w:t>Cocinero.</w:t>
            </w:r>
          </w:p>
        </w:tc>
        <w:tc>
          <w:tcPr>
            <w:tcW w:w="2711" w:type="dxa"/>
          </w:tcPr>
          <w:p>
            <w:pPr>
              <w:pStyle w:val="TableParagraph"/>
              <w:spacing w:before="22"/>
              <w:ind w:left="641"/>
              <w:rPr>
                <w:sz w:val="20"/>
              </w:rPr>
            </w:pPr>
            <w:r>
              <w:rPr>
                <w:color w:val="1D1D1B"/>
                <w:sz w:val="20"/>
              </w:rPr>
              <w:t>Lavandero.</w:t>
            </w:r>
          </w:p>
        </w:tc>
      </w:tr>
      <w:tr>
        <w:trPr>
          <w:trHeight w:val="297" w:hRule="exact"/>
        </w:trPr>
        <w:tc>
          <w:tcPr>
            <w:tcW w:w="2479" w:type="dxa"/>
          </w:tcPr>
          <w:p>
            <w:pPr>
              <w:pStyle w:val="TableParagraph"/>
              <w:spacing w:before="22"/>
              <w:ind w:left="35"/>
              <w:rPr>
                <w:sz w:val="20"/>
              </w:rPr>
            </w:pPr>
            <w:r>
              <w:rPr>
                <w:color w:val="1D1D1B"/>
                <w:sz w:val="20"/>
              </w:rPr>
              <w:t>Escribiente.</w:t>
            </w:r>
          </w:p>
        </w:tc>
        <w:tc>
          <w:tcPr>
            <w:tcW w:w="3174" w:type="dxa"/>
          </w:tcPr>
          <w:p>
            <w:pPr>
              <w:pStyle w:val="TableParagraph"/>
              <w:spacing w:before="22"/>
              <w:ind w:left="676"/>
              <w:rPr>
                <w:sz w:val="20"/>
              </w:rPr>
            </w:pPr>
            <w:r>
              <w:rPr>
                <w:color w:val="1D1D1B"/>
                <w:sz w:val="20"/>
              </w:rPr>
              <w:t>Mayordomo.</w:t>
            </w:r>
          </w:p>
        </w:tc>
        <w:tc>
          <w:tcPr>
            <w:tcW w:w="2711" w:type="dxa"/>
          </w:tcPr>
          <w:p>
            <w:pPr>
              <w:pStyle w:val="TableParagraph"/>
              <w:spacing w:before="22"/>
              <w:ind w:left="641"/>
              <w:rPr>
                <w:sz w:val="20"/>
              </w:rPr>
            </w:pPr>
            <w:r>
              <w:rPr>
                <w:color w:val="1D1D1B"/>
                <w:sz w:val="20"/>
              </w:rPr>
              <w:t>Sastre.</w:t>
            </w:r>
          </w:p>
        </w:tc>
      </w:tr>
      <w:tr>
        <w:trPr>
          <w:trHeight w:val="382" w:hRule="exact"/>
        </w:trPr>
        <w:tc>
          <w:tcPr>
            <w:tcW w:w="2479" w:type="dxa"/>
          </w:tcPr>
          <w:p>
            <w:pPr>
              <w:pStyle w:val="TableParagraph"/>
              <w:spacing w:before="22"/>
              <w:ind w:left="35"/>
              <w:rPr>
                <w:sz w:val="20"/>
              </w:rPr>
            </w:pPr>
            <w:r>
              <w:rPr>
                <w:color w:val="1D1D1B"/>
                <w:sz w:val="20"/>
              </w:rPr>
              <w:t>Peluquero.</w:t>
            </w:r>
          </w:p>
        </w:tc>
        <w:tc>
          <w:tcPr>
            <w:tcW w:w="3174" w:type="dxa"/>
          </w:tcPr>
          <w:p>
            <w:pPr/>
          </w:p>
        </w:tc>
        <w:tc>
          <w:tcPr>
            <w:tcW w:w="2711" w:type="dxa"/>
          </w:tcPr>
          <w:p>
            <w:pPr/>
          </w:p>
        </w:tc>
      </w:tr>
      <w:tr>
        <w:trPr>
          <w:trHeight w:val="382" w:hRule="exact"/>
        </w:trPr>
        <w:tc>
          <w:tcPr>
            <w:tcW w:w="2479" w:type="dxa"/>
          </w:tcPr>
          <w:p>
            <w:pPr>
              <w:pStyle w:val="TableParagraph"/>
              <w:spacing w:before="108"/>
              <w:ind w:left="35"/>
              <w:rPr>
                <w:b/>
                <w:sz w:val="20"/>
              </w:rPr>
            </w:pPr>
            <w:r>
              <w:rPr>
                <w:b/>
                <w:color w:val="1D1D1B"/>
                <w:sz w:val="20"/>
              </w:rPr>
              <w:t>Escalafón Litoral</w:t>
            </w:r>
          </w:p>
        </w:tc>
        <w:tc>
          <w:tcPr>
            <w:tcW w:w="3174" w:type="dxa"/>
          </w:tcPr>
          <w:p>
            <w:pPr/>
          </w:p>
        </w:tc>
        <w:tc>
          <w:tcPr>
            <w:tcW w:w="2711" w:type="dxa"/>
          </w:tcPr>
          <w:p>
            <w:pPr/>
          </w:p>
        </w:tc>
      </w:tr>
      <w:tr>
        <w:trPr>
          <w:trHeight w:val="297" w:hRule="exact"/>
        </w:trPr>
        <w:tc>
          <w:tcPr>
            <w:tcW w:w="2479" w:type="dxa"/>
          </w:tcPr>
          <w:p>
            <w:pPr>
              <w:pStyle w:val="TableParagraph"/>
              <w:spacing w:before="22"/>
              <w:ind w:left="35"/>
              <w:rPr>
                <w:sz w:val="20"/>
              </w:rPr>
            </w:pPr>
            <w:r>
              <w:rPr>
                <w:color w:val="1D1D1B"/>
                <w:sz w:val="20"/>
              </w:rPr>
              <w:t>Litoral.</w:t>
            </w:r>
          </w:p>
        </w:tc>
        <w:tc>
          <w:tcPr>
            <w:tcW w:w="3174" w:type="dxa"/>
          </w:tcPr>
          <w:p>
            <w:pPr>
              <w:pStyle w:val="TableParagraph"/>
              <w:spacing w:before="22"/>
              <w:ind w:left="676"/>
              <w:rPr>
                <w:sz w:val="20"/>
              </w:rPr>
            </w:pPr>
            <w:r>
              <w:rPr>
                <w:color w:val="1D1D1B"/>
                <w:sz w:val="20"/>
              </w:rPr>
              <w:t>Buzo Inspector local.</w:t>
            </w:r>
          </w:p>
        </w:tc>
        <w:tc>
          <w:tcPr>
            <w:tcW w:w="2711" w:type="dxa"/>
          </w:tcPr>
          <w:p>
            <w:pPr/>
          </w:p>
        </w:tc>
      </w:tr>
      <w:tr>
        <w:trPr>
          <w:trHeight w:val="348" w:hRule="exact"/>
        </w:trPr>
        <w:tc>
          <w:tcPr>
            <w:tcW w:w="2479" w:type="dxa"/>
          </w:tcPr>
          <w:p>
            <w:pPr>
              <w:pStyle w:val="TableParagraph"/>
              <w:spacing w:before="22"/>
              <w:ind w:left="35"/>
              <w:rPr>
                <w:sz w:val="20"/>
              </w:rPr>
            </w:pPr>
            <w:r>
              <w:rPr>
                <w:color w:val="1D1D1B"/>
                <w:sz w:val="20"/>
              </w:rPr>
              <w:t>Meteorología.</w:t>
            </w:r>
          </w:p>
        </w:tc>
        <w:tc>
          <w:tcPr>
            <w:tcW w:w="3174" w:type="dxa"/>
          </w:tcPr>
          <w:p>
            <w:pPr>
              <w:pStyle w:val="TableParagraph"/>
              <w:spacing w:before="22"/>
              <w:ind w:left="676"/>
              <w:rPr>
                <w:sz w:val="20"/>
              </w:rPr>
            </w:pPr>
            <w:r>
              <w:rPr>
                <w:color w:val="1D1D1B"/>
                <w:sz w:val="20"/>
              </w:rPr>
              <w:t>Faros.</w:t>
            </w:r>
          </w:p>
        </w:tc>
        <w:tc>
          <w:tcPr>
            <w:tcW w:w="2711" w:type="dxa"/>
          </w:tcPr>
          <w:p>
            <w:pPr/>
          </w:p>
        </w:tc>
      </w:tr>
    </w:tbl>
    <w:p>
      <w:pPr>
        <w:pStyle w:val="BodyText"/>
        <w:spacing w:before="9"/>
        <w:rPr>
          <w:sz w:val="5"/>
        </w:rPr>
      </w:pPr>
    </w:p>
    <w:p>
      <w:pPr>
        <w:pStyle w:val="ListParagraph"/>
        <w:numPr>
          <w:ilvl w:val="1"/>
          <w:numId w:val="100"/>
        </w:numPr>
        <w:tabs>
          <w:tab w:pos="1834" w:val="left" w:leader="none"/>
        </w:tabs>
        <w:spacing w:line="240" w:lineRule="auto" w:before="74" w:after="0"/>
        <w:ind w:left="1833" w:right="0" w:hanging="280"/>
        <w:jc w:val="left"/>
        <w:rPr>
          <w:sz w:val="20"/>
        </w:rPr>
      </w:pPr>
      <w:r>
        <w:rPr>
          <w:color w:val="1D1D1B"/>
          <w:sz w:val="20"/>
        </w:rPr>
        <w:t>Especialidades de 2 años de</w:t>
      </w:r>
      <w:r>
        <w:rPr>
          <w:color w:val="1D1D1B"/>
          <w:spacing w:val="-15"/>
          <w:sz w:val="20"/>
        </w:rPr>
        <w:t> </w:t>
      </w:r>
      <w:r>
        <w:rPr>
          <w:color w:val="1D1D1B"/>
          <w:sz w:val="20"/>
        </w:rPr>
        <w:t>duración:</w:t>
      </w:r>
    </w:p>
    <w:p>
      <w:pPr>
        <w:pStyle w:val="Heading4"/>
        <w:spacing w:before="123"/>
        <w:ind w:left="1833" w:right="7244"/>
      </w:pPr>
      <w:r>
        <w:rPr>
          <w:color w:val="1D1D1B"/>
        </w:rPr>
        <w:t>Escalafones de Armas</w:t>
      </w:r>
    </w:p>
    <w:p>
      <w:pPr>
        <w:pStyle w:val="BodyText"/>
        <w:spacing w:before="6"/>
        <w:rPr>
          <w:b/>
        </w:rPr>
      </w:pPr>
    </w:p>
    <w:p>
      <w:pPr>
        <w:spacing w:before="1"/>
        <w:ind w:left="1833" w:right="8895" w:firstLine="0"/>
        <w:jc w:val="left"/>
        <w:rPr>
          <w:b/>
          <w:sz w:val="20"/>
        </w:rPr>
      </w:pPr>
      <w:r>
        <w:rPr>
          <w:b/>
          <w:color w:val="1D1D1B"/>
          <w:sz w:val="20"/>
        </w:rPr>
        <w:t>Armamento</w:t>
      </w:r>
    </w:p>
    <w:p>
      <w:pPr>
        <w:pStyle w:val="BodyText"/>
        <w:spacing w:before="66"/>
        <w:ind w:left="1833" w:right="7244"/>
      </w:pPr>
      <w:r>
        <w:rPr>
          <w:color w:val="1D1D1B"/>
        </w:rPr>
        <w:t>Mecánico Armamentos.</w:t>
      </w:r>
    </w:p>
    <w:p>
      <w:pPr>
        <w:pStyle w:val="BodyText"/>
        <w:spacing w:line="309" w:lineRule="auto" w:before="66"/>
        <w:ind w:left="1833" w:right="7339"/>
      </w:pPr>
      <w:r>
        <w:rPr>
          <w:color w:val="1D1D1B"/>
        </w:rPr>
        <w:t>Mecánico Electrónico Control de Fuego. Mecánico Electrónico Sonar.</w:t>
      </w:r>
    </w:p>
    <w:p>
      <w:pPr>
        <w:pStyle w:val="Heading4"/>
        <w:spacing w:before="172"/>
        <w:ind w:left="1833" w:right="8895"/>
      </w:pPr>
      <w:r>
        <w:rPr/>
        <w:pict>
          <v:shape style="position:absolute;margin-left:52.629894pt;margin-top:-1.185321pt;width:12pt;height:74.25pt;mso-position-horizontal-relative:page;mso-position-vertical-relative:paragraph;z-index:9688" type="#_x0000_t202" filled="false" stroked="false">
            <v:textbox inset="0,0,0,0" style="layout-flow:vertical;mso-layout-flow-alt:bottom-to-top">
              <w:txbxContent>
                <w:p>
                  <w:pPr>
                    <w:pStyle w:val="BodyText"/>
                    <w:spacing w:line="217" w:lineRule="exact"/>
                    <w:ind w:left="20" w:right="-323"/>
                    <w:rPr>
                      <w:rFonts w:ascii="Lucida Sans"/>
                    </w:rPr>
                  </w:pPr>
                  <w:r>
                    <w:rPr>
                      <w:rFonts w:ascii="Lucida Sans"/>
                      <w:color w:val="9D9D9C"/>
                      <w:w w:val="92"/>
                    </w:rPr>
                    <w:t>La</w:t>
                  </w:r>
                  <w:r>
                    <w:rPr>
                      <w:rFonts w:ascii="Lucida Sans"/>
                      <w:color w:val="9D9D9C"/>
                      <w:spacing w:val="-8"/>
                    </w:rPr>
                    <w:t> </w:t>
                  </w:r>
                  <w:r>
                    <w:rPr>
                      <w:rFonts w:ascii="Lucida Sans"/>
                      <w:color w:val="9D9D9C"/>
                      <w:w w:val="92"/>
                    </w:rPr>
                    <w:t>Gente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p>
              </w:txbxContent>
            </v:textbox>
            <w10:wrap type="none"/>
          </v:shape>
        </w:pict>
      </w:r>
      <w:r>
        <w:rPr>
          <w:color w:val="1D1D1B"/>
        </w:rPr>
        <w:t>Operaciones</w:t>
      </w:r>
    </w:p>
    <w:p>
      <w:pPr>
        <w:pStyle w:val="BodyText"/>
        <w:spacing w:line="309" w:lineRule="auto" w:before="66"/>
        <w:ind w:left="1833" w:right="7751"/>
      </w:pPr>
      <w:r>
        <w:rPr>
          <w:color w:val="1D1D1B"/>
        </w:rPr>
        <w:t>Mecánico Electrónico Operaciones. Mecánico Electrónico Radares.</w:t>
      </w:r>
    </w:p>
    <w:p>
      <w:pPr>
        <w:pStyle w:val="BodyText"/>
        <w:spacing w:before="2"/>
        <w:ind w:left="1833"/>
      </w:pPr>
      <w:r>
        <w:rPr>
          <w:color w:val="1D1D1B"/>
        </w:rPr>
        <w:t>Mecánico Electrónico Telecomunicaciones.</w:t>
      </w:r>
    </w:p>
    <w:p>
      <w:pPr>
        <w:pStyle w:val="BodyText"/>
        <w:spacing w:line="210" w:lineRule="exact" w:before="66"/>
        <w:ind w:left="1833"/>
      </w:pPr>
      <w:r>
        <w:rPr>
          <w:color w:val="1D1D1B"/>
        </w:rPr>
        <w:t>Mecánico Electrónico Sistemas Computacionales.</w:t>
      </w:r>
    </w:p>
    <w:p>
      <w:pPr>
        <w:pStyle w:val="Heading2"/>
        <w:spacing w:line="256" w:lineRule="exact"/>
        <w:ind w:left="937" w:right="8895"/>
      </w:pPr>
      <w:r>
        <w:rPr>
          <w:color w:val="9D9D9C"/>
        </w:rPr>
        <w:t>110</w:t>
      </w:r>
    </w:p>
    <w:p>
      <w:pPr>
        <w:pStyle w:val="Heading4"/>
        <w:spacing w:before="1"/>
        <w:ind w:left="1833" w:right="8895"/>
      </w:pPr>
      <w:r>
        <w:rPr/>
        <w:pict>
          <v:shape style="position:absolute;margin-left:52.809895pt;margin-top:5.264676pt;width:12pt;height:62.05pt;mso-position-horizontal-relative:page;mso-position-vertical-relative:paragraph;z-index:9712"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w:t>
                  </w:r>
                  <w:r>
                    <w:rPr>
                      <w:rFonts w:ascii="Lucida Sans" w:hAnsi="Lucida Sans"/>
                      <w:color w:val="9D9D9C"/>
                      <w:w w:val="88"/>
                    </w:rPr>
                    <w:t>Siete</w:t>
                  </w:r>
                </w:p>
              </w:txbxContent>
            </v:textbox>
            <w10:wrap type="none"/>
          </v:shape>
        </w:pict>
      </w:r>
      <w:r>
        <w:rPr>
          <w:color w:val="1D1D1B"/>
        </w:rPr>
        <w:t>Ingeniería</w:t>
      </w:r>
    </w:p>
    <w:p>
      <w:pPr>
        <w:pStyle w:val="BodyText"/>
        <w:spacing w:line="309" w:lineRule="auto" w:before="66"/>
        <w:ind w:left="1833" w:right="8184"/>
      </w:pPr>
      <w:r>
        <w:rPr>
          <w:color w:val="1D1D1B"/>
        </w:rPr>
        <w:t>Mecánico  Máquinas. Mecánico Combustión Interna. Mecánico Electricista.</w:t>
      </w:r>
    </w:p>
    <w:p>
      <w:pPr>
        <w:pStyle w:val="BodyText"/>
        <w:spacing w:line="309" w:lineRule="auto" w:before="2"/>
        <w:ind w:left="1833" w:right="6883"/>
      </w:pPr>
      <w:r>
        <w:rPr>
          <w:color w:val="1D1D1B"/>
        </w:rPr>
        <w:t>Mecánico Buzo Salvataje Control de Averías. Mecánico Aviación.</w:t>
      </w:r>
    </w:p>
    <w:p>
      <w:pPr>
        <w:spacing w:after="0" w:line="309" w:lineRule="auto"/>
        <w:sectPr>
          <w:type w:val="continuous"/>
          <w:pgSz w:w="12750" w:h="15870"/>
          <w:pgMar w:top="420" w:bottom="420" w:left="0" w:right="0"/>
        </w:sectPr>
      </w:pPr>
    </w:p>
    <w:p>
      <w:pPr>
        <w:pStyle w:val="BodyText"/>
      </w:pPr>
    </w:p>
    <w:p>
      <w:pPr>
        <w:pStyle w:val="BodyText"/>
      </w:pPr>
    </w:p>
    <w:p>
      <w:pPr>
        <w:pStyle w:val="BodyText"/>
        <w:spacing w:before="7"/>
        <w:rPr>
          <w:sz w:val="23"/>
        </w:rPr>
      </w:pPr>
    </w:p>
    <w:p>
      <w:pPr>
        <w:pStyle w:val="Heading4"/>
        <w:spacing w:before="74"/>
        <w:ind w:left="1833" w:right="8895"/>
      </w:pPr>
      <w:r>
        <w:rPr>
          <w:color w:val="1D1D1B"/>
        </w:rPr>
        <w:t>Infantería de Marina</w:t>
      </w:r>
    </w:p>
    <w:p>
      <w:pPr>
        <w:pStyle w:val="BodyText"/>
        <w:spacing w:before="66"/>
        <w:ind w:left="1833" w:right="7244"/>
      </w:pPr>
      <w:r>
        <w:rPr>
          <w:color w:val="1D1D1B"/>
        </w:rPr>
        <w:t>Mecánico Material de Guerra.</w:t>
      </w:r>
    </w:p>
    <w:p>
      <w:pPr>
        <w:pStyle w:val="BodyText"/>
        <w:spacing w:before="6"/>
      </w:pPr>
    </w:p>
    <w:p>
      <w:pPr>
        <w:pStyle w:val="Heading4"/>
        <w:spacing w:before="1"/>
        <w:ind w:left="1833" w:right="7244"/>
      </w:pPr>
      <w:r>
        <w:rPr>
          <w:color w:val="1D1D1B"/>
        </w:rPr>
        <w:t>Escalafón de Abastecimiento General</w:t>
      </w:r>
    </w:p>
    <w:p>
      <w:pPr>
        <w:pStyle w:val="BodyText"/>
        <w:spacing w:before="66"/>
        <w:ind w:left="1833" w:right="8895"/>
      </w:pPr>
      <w:r>
        <w:rPr>
          <w:color w:val="1D1D1B"/>
        </w:rPr>
        <w:t>Enfermería Naval.</w:t>
      </w:r>
    </w:p>
    <w:p>
      <w:pPr>
        <w:pStyle w:val="BodyText"/>
        <w:spacing w:before="6"/>
      </w:pPr>
    </w:p>
    <w:p>
      <w:pPr>
        <w:pStyle w:val="ListParagraph"/>
        <w:numPr>
          <w:ilvl w:val="1"/>
          <w:numId w:val="100"/>
        </w:numPr>
        <w:tabs>
          <w:tab w:pos="1834" w:val="left" w:leader="none"/>
        </w:tabs>
        <w:spacing w:line="249" w:lineRule="auto" w:before="1" w:after="0"/>
        <w:ind w:left="1833" w:right="2516" w:hanging="280"/>
        <w:jc w:val="left"/>
        <w:rPr>
          <w:sz w:val="20"/>
        </w:rPr>
      </w:pPr>
      <w:r>
        <w:rPr>
          <w:color w:val="1D1D1B"/>
          <w:sz w:val="20"/>
        </w:rPr>
        <w:t>El personal del escalafón de Gente de Mar Femenino podrá optar a todas las Especialidades y Especialidades Complementadas a excepción de las</w:t>
      </w:r>
      <w:r>
        <w:rPr>
          <w:color w:val="1D1D1B"/>
          <w:spacing w:val="-25"/>
          <w:sz w:val="20"/>
        </w:rPr>
        <w:t> </w:t>
      </w:r>
      <w:r>
        <w:rPr>
          <w:color w:val="1D1D1B"/>
          <w:sz w:val="20"/>
        </w:rPr>
        <w:t>siguientes:</w:t>
      </w:r>
    </w:p>
    <w:p>
      <w:pPr>
        <w:pStyle w:val="BodyText"/>
        <w:spacing w:before="9"/>
        <w:rPr>
          <w:sz w:val="19"/>
        </w:rPr>
      </w:pPr>
    </w:p>
    <w:p>
      <w:pPr>
        <w:pStyle w:val="Heading4"/>
        <w:ind w:left="1833" w:right="8895"/>
      </w:pPr>
      <w:r>
        <w:rPr>
          <w:color w:val="1D1D1B"/>
        </w:rPr>
        <w:t>Especialidades</w:t>
      </w:r>
    </w:p>
    <w:p>
      <w:pPr>
        <w:pStyle w:val="ListParagraph"/>
        <w:numPr>
          <w:ilvl w:val="2"/>
          <w:numId w:val="100"/>
        </w:numPr>
        <w:tabs>
          <w:tab w:pos="1957" w:val="left" w:leader="none"/>
        </w:tabs>
        <w:spacing w:line="240" w:lineRule="auto" w:before="66" w:after="0"/>
        <w:ind w:left="1956" w:right="0" w:hanging="123"/>
        <w:jc w:val="left"/>
        <w:rPr>
          <w:sz w:val="20"/>
        </w:rPr>
      </w:pPr>
      <w:r>
        <w:rPr>
          <w:color w:val="1D1D1B"/>
          <w:sz w:val="20"/>
        </w:rPr>
        <w:t>Del ámbito Infantería de</w:t>
      </w:r>
      <w:r>
        <w:rPr>
          <w:color w:val="1D1D1B"/>
          <w:spacing w:val="-9"/>
          <w:sz w:val="20"/>
        </w:rPr>
        <w:t> </w:t>
      </w:r>
      <w:r>
        <w:rPr>
          <w:color w:val="1D1D1B"/>
          <w:sz w:val="20"/>
        </w:rPr>
        <w:t>Marina.</w:t>
      </w:r>
    </w:p>
    <w:p>
      <w:pPr>
        <w:pStyle w:val="ListParagraph"/>
        <w:numPr>
          <w:ilvl w:val="2"/>
          <w:numId w:val="100"/>
        </w:numPr>
        <w:tabs>
          <w:tab w:pos="1957" w:val="left" w:leader="none"/>
        </w:tabs>
        <w:spacing w:line="240" w:lineRule="auto" w:before="66" w:after="0"/>
        <w:ind w:left="1956" w:right="0" w:hanging="123"/>
        <w:jc w:val="left"/>
        <w:rPr>
          <w:sz w:val="20"/>
        </w:rPr>
      </w:pPr>
      <w:r>
        <w:rPr>
          <w:color w:val="1D1D1B"/>
          <w:sz w:val="20"/>
        </w:rPr>
        <w:t>Mecánico Buzo Salvataje Control de</w:t>
      </w:r>
      <w:r>
        <w:rPr>
          <w:color w:val="1D1D1B"/>
          <w:spacing w:val="-10"/>
          <w:sz w:val="20"/>
        </w:rPr>
        <w:t> </w:t>
      </w:r>
      <w:r>
        <w:rPr>
          <w:color w:val="1D1D1B"/>
          <w:sz w:val="20"/>
        </w:rPr>
        <w:t>Averías.</w:t>
      </w:r>
    </w:p>
    <w:p>
      <w:pPr>
        <w:pStyle w:val="ListParagraph"/>
        <w:numPr>
          <w:ilvl w:val="2"/>
          <w:numId w:val="100"/>
        </w:numPr>
        <w:tabs>
          <w:tab w:pos="1957" w:val="left" w:leader="none"/>
        </w:tabs>
        <w:spacing w:line="240" w:lineRule="auto" w:before="66" w:after="0"/>
        <w:ind w:left="1956" w:right="0" w:hanging="123"/>
        <w:jc w:val="left"/>
        <w:rPr>
          <w:sz w:val="20"/>
        </w:rPr>
      </w:pPr>
      <w:r>
        <w:rPr>
          <w:color w:val="1D1D1B"/>
          <w:sz w:val="20"/>
        </w:rPr>
        <w:t>Buzo Inspector</w:t>
      </w:r>
      <w:r>
        <w:rPr>
          <w:color w:val="1D1D1B"/>
          <w:spacing w:val="-8"/>
          <w:sz w:val="20"/>
        </w:rPr>
        <w:t> </w:t>
      </w:r>
      <w:r>
        <w:rPr>
          <w:color w:val="1D1D1B"/>
          <w:sz w:val="20"/>
        </w:rPr>
        <w:t>Local.</w:t>
      </w:r>
    </w:p>
    <w:p>
      <w:pPr>
        <w:pStyle w:val="ListParagraph"/>
        <w:numPr>
          <w:ilvl w:val="2"/>
          <w:numId w:val="100"/>
        </w:numPr>
        <w:tabs>
          <w:tab w:pos="1957" w:val="left" w:leader="none"/>
        </w:tabs>
        <w:spacing w:line="240" w:lineRule="auto" w:before="66" w:after="0"/>
        <w:ind w:left="1956" w:right="0" w:hanging="123"/>
        <w:jc w:val="left"/>
        <w:rPr>
          <w:sz w:val="20"/>
        </w:rPr>
      </w:pPr>
      <w:r>
        <w:rPr>
          <w:color w:val="1D1D1B"/>
          <w:sz w:val="20"/>
        </w:rPr>
        <w:t>Faros.</w:t>
      </w:r>
    </w:p>
    <w:p>
      <w:pPr>
        <w:pStyle w:val="BodyText"/>
        <w:spacing w:before="6"/>
      </w:pPr>
    </w:p>
    <w:p>
      <w:pPr>
        <w:pStyle w:val="Heading4"/>
        <w:spacing w:before="1"/>
        <w:ind w:left="1833" w:right="7244"/>
      </w:pPr>
      <w:r>
        <w:rPr>
          <w:color w:val="1D1D1B"/>
        </w:rPr>
        <w:t>Especialidades Complementadas</w:t>
      </w:r>
    </w:p>
    <w:p>
      <w:pPr>
        <w:pStyle w:val="ListParagraph"/>
        <w:numPr>
          <w:ilvl w:val="2"/>
          <w:numId w:val="100"/>
        </w:numPr>
        <w:tabs>
          <w:tab w:pos="1957" w:val="left" w:leader="none"/>
        </w:tabs>
        <w:spacing w:line="240" w:lineRule="auto" w:before="66" w:after="0"/>
        <w:ind w:left="1956" w:right="0" w:hanging="123"/>
        <w:jc w:val="left"/>
        <w:rPr>
          <w:sz w:val="20"/>
        </w:rPr>
      </w:pPr>
      <w:r>
        <w:rPr>
          <w:color w:val="1D1D1B"/>
          <w:sz w:val="20"/>
        </w:rPr>
        <w:t>Buceo</w:t>
      </w:r>
      <w:r>
        <w:rPr>
          <w:color w:val="1D1D1B"/>
          <w:spacing w:val="-1"/>
          <w:sz w:val="20"/>
        </w:rPr>
        <w:t> </w:t>
      </w:r>
      <w:r>
        <w:rPr>
          <w:color w:val="1D1D1B"/>
          <w:sz w:val="20"/>
        </w:rPr>
        <w:t>Táctico.</w:t>
      </w:r>
    </w:p>
    <w:p>
      <w:pPr>
        <w:pStyle w:val="ListParagraph"/>
        <w:numPr>
          <w:ilvl w:val="2"/>
          <w:numId w:val="100"/>
        </w:numPr>
        <w:tabs>
          <w:tab w:pos="1957" w:val="left" w:leader="none"/>
        </w:tabs>
        <w:spacing w:line="240" w:lineRule="auto" w:before="66" w:after="0"/>
        <w:ind w:left="1956" w:right="0" w:hanging="123"/>
        <w:jc w:val="left"/>
        <w:rPr>
          <w:sz w:val="20"/>
        </w:rPr>
      </w:pPr>
      <w:r>
        <w:rPr>
          <w:color w:val="1D1D1B"/>
          <w:sz w:val="20"/>
        </w:rPr>
        <w:t>Submarinos.</w:t>
      </w:r>
    </w:p>
    <w:p>
      <w:pPr>
        <w:pStyle w:val="ListParagraph"/>
        <w:numPr>
          <w:ilvl w:val="2"/>
          <w:numId w:val="100"/>
        </w:numPr>
        <w:tabs>
          <w:tab w:pos="1957" w:val="left" w:leader="none"/>
        </w:tabs>
        <w:spacing w:line="240" w:lineRule="auto" w:before="66" w:after="0"/>
        <w:ind w:left="1956" w:right="0" w:hanging="123"/>
        <w:jc w:val="left"/>
        <w:rPr>
          <w:sz w:val="20"/>
        </w:rPr>
      </w:pPr>
      <w:r>
        <w:rPr>
          <w:color w:val="1D1D1B"/>
          <w:sz w:val="20"/>
        </w:rPr>
        <w:t>Nadador de</w:t>
      </w:r>
      <w:r>
        <w:rPr>
          <w:color w:val="1D1D1B"/>
          <w:spacing w:val="-15"/>
          <w:sz w:val="20"/>
        </w:rPr>
        <w:t> </w:t>
      </w:r>
      <w:r>
        <w:rPr>
          <w:color w:val="1D1D1B"/>
          <w:sz w:val="20"/>
        </w:rPr>
        <w:t>Rescate.</w:t>
      </w:r>
    </w:p>
    <w:p>
      <w:pPr>
        <w:pStyle w:val="BodyText"/>
        <w:rPr>
          <w:sz w:val="19"/>
        </w:rPr>
      </w:pPr>
    </w:p>
    <w:p>
      <w:pPr>
        <w:spacing w:before="0"/>
        <w:ind w:left="1577" w:right="0" w:firstLine="0"/>
        <w:jc w:val="both"/>
        <w:rPr>
          <w:b/>
          <w:sz w:val="22"/>
        </w:rPr>
      </w:pPr>
      <w:r>
        <w:rPr>
          <w:b/>
          <w:color w:val="1D1D1B"/>
          <w:sz w:val="22"/>
        </w:rPr>
        <w:t>Subespecialidades y Especialidades Complementadas para el personal de Gente de Mar de Línea</w:t>
      </w:r>
    </w:p>
    <w:p>
      <w:pPr>
        <w:pStyle w:val="BodyText"/>
        <w:spacing w:before="2"/>
        <w:rPr>
          <w:b/>
        </w:rPr>
      </w:pPr>
    </w:p>
    <w:p>
      <w:pPr>
        <w:pStyle w:val="Heading4"/>
        <w:jc w:val="both"/>
      </w:pPr>
      <w:r>
        <w:rPr>
          <w:color w:val="1D1D1B"/>
        </w:rPr>
        <w:t>Subespecialidades</w:t>
      </w:r>
    </w:p>
    <w:p>
      <w:pPr>
        <w:pStyle w:val="BodyText"/>
        <w:tabs>
          <w:tab w:pos="5673" w:val="left" w:leader="none"/>
        </w:tabs>
        <w:spacing w:line="309" w:lineRule="auto" w:before="66"/>
        <w:ind w:left="1553" w:right="3157"/>
        <w:jc w:val="both"/>
      </w:pPr>
      <w:r>
        <w:rPr>
          <w:color w:val="1D1D1B"/>
        </w:rPr>
        <w:t>Técnico Apoyo</w:t>
      </w:r>
      <w:r>
        <w:rPr>
          <w:color w:val="1D1D1B"/>
          <w:spacing w:val="-5"/>
        </w:rPr>
        <w:t> </w:t>
      </w:r>
      <w:r>
        <w:rPr>
          <w:color w:val="1D1D1B"/>
        </w:rPr>
        <w:t>Clínico</w:t>
      </w:r>
      <w:r>
        <w:rPr>
          <w:color w:val="1D1D1B"/>
          <w:spacing w:val="-2"/>
        </w:rPr>
        <w:t> </w:t>
      </w:r>
      <w:r>
        <w:rPr>
          <w:color w:val="1D1D1B"/>
        </w:rPr>
        <w:t>Anestesia</w:t>
        <w:tab/>
        <w:t>:   Enfermería Naval y Enfermería</w:t>
      </w:r>
      <w:r>
        <w:rPr>
          <w:color w:val="1D1D1B"/>
          <w:spacing w:val="-32"/>
        </w:rPr>
        <w:t> </w:t>
      </w:r>
      <w:r>
        <w:rPr>
          <w:color w:val="1D1D1B"/>
        </w:rPr>
        <w:t>Naval</w:t>
      </w:r>
      <w:r>
        <w:rPr>
          <w:color w:val="1D1D1B"/>
          <w:spacing w:val="-2"/>
        </w:rPr>
        <w:t> </w:t>
      </w:r>
      <w:r>
        <w:rPr>
          <w:color w:val="1D1D1B"/>
        </w:rPr>
        <w:t>I.M. Técnico Apoyo Clínico Banco de Sangre : Enfermería Naval y Enfermería Naval I.M. Técnico Apoyo</w:t>
      </w:r>
      <w:r>
        <w:rPr>
          <w:color w:val="1D1D1B"/>
          <w:spacing w:val="-5"/>
        </w:rPr>
        <w:t> </w:t>
      </w:r>
      <w:r>
        <w:rPr>
          <w:color w:val="1D1D1B"/>
        </w:rPr>
        <w:t>Clínico</w:t>
      </w:r>
      <w:r>
        <w:rPr>
          <w:color w:val="1D1D1B"/>
          <w:spacing w:val="-2"/>
        </w:rPr>
        <w:t> </w:t>
      </w:r>
      <w:r>
        <w:rPr>
          <w:color w:val="1D1D1B"/>
        </w:rPr>
        <w:t>Pabellón</w:t>
        <w:tab/>
        <w:t>:   Enfermería Naval y Enfermería</w:t>
      </w:r>
      <w:r>
        <w:rPr>
          <w:color w:val="1D1D1B"/>
          <w:spacing w:val="-32"/>
        </w:rPr>
        <w:t> </w:t>
      </w:r>
      <w:r>
        <w:rPr>
          <w:color w:val="1D1D1B"/>
        </w:rPr>
        <w:t>Naval</w:t>
      </w:r>
      <w:r>
        <w:rPr>
          <w:color w:val="1D1D1B"/>
          <w:spacing w:val="-2"/>
        </w:rPr>
        <w:t> </w:t>
      </w:r>
      <w:r>
        <w:rPr>
          <w:color w:val="1D1D1B"/>
        </w:rPr>
        <w:t>I.M. Técnico Apoyo</w:t>
      </w:r>
      <w:r>
        <w:rPr>
          <w:color w:val="1D1D1B"/>
          <w:spacing w:val="-9"/>
        </w:rPr>
        <w:t> </w:t>
      </w:r>
      <w:r>
        <w:rPr>
          <w:color w:val="1D1D1B"/>
        </w:rPr>
        <w:t>Clínico</w:t>
      </w:r>
      <w:r>
        <w:rPr>
          <w:color w:val="1D1D1B"/>
          <w:spacing w:val="-4"/>
        </w:rPr>
        <w:t> </w:t>
      </w:r>
      <w:r>
        <w:rPr>
          <w:color w:val="1D1D1B"/>
        </w:rPr>
        <w:t>Laboratorio</w:t>
        <w:tab/>
        <w:t>:   Enfermería</w:t>
      </w:r>
      <w:r>
        <w:rPr>
          <w:color w:val="1D1D1B"/>
          <w:spacing w:val="-30"/>
        </w:rPr>
        <w:t> </w:t>
      </w:r>
      <w:r>
        <w:rPr>
          <w:color w:val="1D1D1B"/>
        </w:rPr>
        <w:t>Naval.</w:t>
      </w:r>
    </w:p>
    <w:p>
      <w:pPr>
        <w:pStyle w:val="BodyText"/>
        <w:tabs>
          <w:tab w:pos="5673" w:val="left" w:leader="none"/>
        </w:tabs>
        <w:spacing w:line="309" w:lineRule="auto" w:before="2"/>
        <w:ind w:left="1553" w:right="5258"/>
        <w:jc w:val="both"/>
      </w:pPr>
      <w:r>
        <w:rPr>
          <w:color w:val="1D1D1B"/>
        </w:rPr>
        <w:t>Técnico Apoyo Clínico</w:t>
      </w:r>
      <w:r>
        <w:rPr>
          <w:color w:val="1D1D1B"/>
          <w:spacing w:val="-7"/>
        </w:rPr>
        <w:t> </w:t>
      </w:r>
      <w:r>
        <w:rPr>
          <w:color w:val="1D1D1B"/>
        </w:rPr>
        <w:t>Rayos</w:t>
      </w:r>
      <w:r>
        <w:rPr>
          <w:color w:val="1D1D1B"/>
          <w:spacing w:val="-2"/>
        </w:rPr>
        <w:t> </w:t>
      </w:r>
      <w:r>
        <w:rPr>
          <w:color w:val="1D1D1B"/>
        </w:rPr>
        <w:t>“X”</w:t>
        <w:tab/>
        <w:t>: </w:t>
      </w:r>
      <w:r>
        <w:rPr>
          <w:color w:val="1D1D1B"/>
          <w:spacing w:val="28"/>
        </w:rPr>
        <w:t> </w:t>
      </w:r>
      <w:r>
        <w:rPr>
          <w:color w:val="1D1D1B"/>
        </w:rPr>
        <w:t>Enfermería</w:t>
      </w:r>
      <w:r>
        <w:rPr>
          <w:color w:val="1D1D1B"/>
          <w:spacing w:val="-3"/>
        </w:rPr>
        <w:t> </w:t>
      </w:r>
      <w:r>
        <w:rPr>
          <w:color w:val="1D1D1B"/>
        </w:rPr>
        <w:t>Naval.</w:t>
      </w:r>
      <w:r>
        <w:rPr>
          <w:color w:val="1D1D1B"/>
          <w:spacing w:val="-1"/>
        </w:rPr>
        <w:t> </w:t>
      </w:r>
      <w:r>
        <w:rPr>
          <w:color w:val="1D1D1B"/>
        </w:rPr>
        <w:t>Técnico Apoyo Clínico Medicina Preventiva : Enfermería Naval. Técnico Apoyo</w:t>
      </w:r>
      <w:r>
        <w:rPr>
          <w:color w:val="1D1D1B"/>
          <w:spacing w:val="-5"/>
        </w:rPr>
        <w:t> </w:t>
      </w:r>
      <w:r>
        <w:rPr>
          <w:color w:val="1D1D1B"/>
        </w:rPr>
        <w:t>Clínico</w:t>
      </w:r>
      <w:r>
        <w:rPr>
          <w:color w:val="1D1D1B"/>
          <w:spacing w:val="-2"/>
        </w:rPr>
        <w:t> </w:t>
      </w:r>
      <w:r>
        <w:rPr>
          <w:color w:val="1D1D1B"/>
        </w:rPr>
        <w:t>Odontología</w:t>
        <w:tab/>
        <w:t>: </w:t>
      </w:r>
      <w:r>
        <w:rPr>
          <w:color w:val="1D1D1B"/>
          <w:spacing w:val="28"/>
        </w:rPr>
        <w:t> </w:t>
      </w:r>
      <w:r>
        <w:rPr>
          <w:color w:val="1D1D1B"/>
        </w:rPr>
        <w:t>Enfermería</w:t>
      </w:r>
      <w:r>
        <w:rPr>
          <w:color w:val="1D1D1B"/>
          <w:spacing w:val="-3"/>
        </w:rPr>
        <w:t> </w:t>
      </w:r>
      <w:r>
        <w:rPr>
          <w:color w:val="1D1D1B"/>
        </w:rPr>
        <w:t>Naval.</w:t>
      </w:r>
      <w:r>
        <w:rPr>
          <w:color w:val="1D1D1B"/>
          <w:spacing w:val="-1"/>
        </w:rPr>
        <w:t> </w:t>
      </w:r>
      <w:r>
        <w:rPr>
          <w:color w:val="1D1D1B"/>
        </w:rPr>
        <w:t>Técnico Apoyo</w:t>
      </w:r>
      <w:r>
        <w:rPr>
          <w:color w:val="1D1D1B"/>
          <w:spacing w:val="-5"/>
        </w:rPr>
        <w:t> </w:t>
      </w:r>
      <w:r>
        <w:rPr>
          <w:color w:val="1D1D1B"/>
        </w:rPr>
        <w:t>Clínico</w:t>
      </w:r>
      <w:r>
        <w:rPr>
          <w:color w:val="1D1D1B"/>
          <w:spacing w:val="-2"/>
        </w:rPr>
        <w:t> </w:t>
      </w:r>
      <w:r>
        <w:rPr>
          <w:color w:val="1D1D1B"/>
        </w:rPr>
        <w:t>Psiquiatría</w:t>
        <w:tab/>
        <w:t>: </w:t>
      </w:r>
      <w:r>
        <w:rPr>
          <w:color w:val="1D1D1B"/>
          <w:spacing w:val="28"/>
        </w:rPr>
        <w:t> </w:t>
      </w:r>
      <w:r>
        <w:rPr>
          <w:color w:val="1D1D1B"/>
        </w:rPr>
        <w:t>Enfermería</w:t>
      </w:r>
      <w:r>
        <w:rPr>
          <w:color w:val="1D1D1B"/>
          <w:spacing w:val="-3"/>
        </w:rPr>
        <w:t> </w:t>
      </w:r>
      <w:r>
        <w:rPr>
          <w:color w:val="1D1D1B"/>
        </w:rPr>
        <w:t>Naval.</w:t>
      </w:r>
      <w:r>
        <w:rPr>
          <w:color w:val="1D1D1B"/>
          <w:spacing w:val="-1"/>
        </w:rPr>
        <w:t> </w:t>
      </w:r>
      <w:r>
        <w:rPr>
          <w:color w:val="1D1D1B"/>
        </w:rPr>
        <w:t>Técnico</w:t>
      </w:r>
      <w:r>
        <w:rPr>
          <w:color w:val="1D1D1B"/>
          <w:spacing w:val="-1"/>
        </w:rPr>
        <w:t> </w:t>
      </w:r>
      <w:r>
        <w:rPr>
          <w:color w:val="1D1D1B"/>
        </w:rPr>
        <w:t>Sumersión</w:t>
        <w:tab/>
        <w:t>:   Enfermería</w:t>
      </w:r>
      <w:r>
        <w:rPr>
          <w:color w:val="1D1D1B"/>
          <w:spacing w:val="-30"/>
        </w:rPr>
        <w:t> </w:t>
      </w:r>
      <w:r>
        <w:rPr>
          <w:color w:val="1D1D1B"/>
        </w:rPr>
        <w:t>Naval.</w:t>
      </w:r>
    </w:p>
    <w:p>
      <w:pPr>
        <w:pStyle w:val="BodyText"/>
        <w:tabs>
          <w:tab w:pos="5673" w:val="left" w:leader="none"/>
        </w:tabs>
        <w:spacing w:before="2"/>
        <w:ind w:left="1553"/>
        <w:jc w:val="both"/>
      </w:pPr>
      <w:r>
        <w:rPr>
          <w:color w:val="1D1D1B"/>
        </w:rPr>
        <w:t>Técnico</w:t>
      </w:r>
      <w:r>
        <w:rPr>
          <w:color w:val="1D1D1B"/>
          <w:spacing w:val="-1"/>
        </w:rPr>
        <w:t> </w:t>
      </w:r>
      <w:r>
        <w:rPr>
          <w:color w:val="1D1D1B"/>
        </w:rPr>
        <w:t>Aeroespacial</w:t>
        <w:tab/>
        <w:t>:   Enfermería</w:t>
      </w:r>
      <w:r>
        <w:rPr>
          <w:color w:val="1D1D1B"/>
          <w:spacing w:val="-30"/>
        </w:rPr>
        <w:t> </w:t>
      </w:r>
      <w:r>
        <w:rPr>
          <w:color w:val="1D1D1B"/>
        </w:rPr>
        <w:t>Naval.</w:t>
      </w:r>
    </w:p>
    <w:p>
      <w:pPr>
        <w:pStyle w:val="BodyText"/>
        <w:tabs>
          <w:tab w:pos="5673" w:val="left" w:leader="none"/>
        </w:tabs>
        <w:spacing w:before="66"/>
        <w:ind w:left="1553"/>
        <w:jc w:val="both"/>
      </w:pPr>
      <w:r>
        <w:rPr>
          <w:color w:val="1D1D1B"/>
        </w:rPr>
        <w:t>Finanzas</w:t>
        <w:tab/>
        <w:t>: </w:t>
      </w:r>
      <w:r>
        <w:rPr>
          <w:color w:val="1D1D1B"/>
          <w:spacing w:val="32"/>
        </w:rPr>
        <w:t> </w:t>
      </w:r>
      <w:r>
        <w:rPr>
          <w:color w:val="1D1D1B"/>
        </w:rPr>
        <w:t>Abastecimiento.</w:t>
      </w:r>
    </w:p>
    <w:p>
      <w:pPr>
        <w:pStyle w:val="BodyText"/>
        <w:tabs>
          <w:tab w:pos="5673" w:val="left" w:leader="none"/>
        </w:tabs>
        <w:spacing w:before="66"/>
        <w:ind w:left="1553"/>
        <w:jc w:val="both"/>
      </w:pPr>
      <w:r>
        <w:rPr/>
        <w:pict>
          <v:shape style="position:absolute;margin-left:573.636719pt;margin-top:10.723187pt;width:12pt;height:74.25pt;mso-position-horizontal-relative:page;mso-position-vertical-relative:paragraph;z-index:9760" type="#_x0000_t202" filled="false" stroked="false">
            <v:textbox inset="0,0,0,0" style="layout-flow:vertical;mso-layout-flow-alt:bottom-to-top">
              <w:txbxContent>
                <w:p>
                  <w:pPr>
                    <w:pStyle w:val="BodyText"/>
                    <w:spacing w:line="217" w:lineRule="exact"/>
                    <w:ind w:left="20" w:right="-323"/>
                    <w:rPr>
                      <w:rFonts w:ascii="Lucida Sans"/>
                    </w:rPr>
                  </w:pPr>
                  <w:r>
                    <w:rPr>
                      <w:rFonts w:ascii="Lucida Sans"/>
                      <w:color w:val="9D9D9C"/>
                      <w:w w:val="92"/>
                    </w:rPr>
                    <w:t>La</w:t>
                  </w:r>
                  <w:r>
                    <w:rPr>
                      <w:rFonts w:ascii="Lucida Sans"/>
                      <w:color w:val="9D9D9C"/>
                      <w:spacing w:val="-8"/>
                    </w:rPr>
                    <w:t> </w:t>
                  </w:r>
                  <w:r>
                    <w:rPr>
                      <w:rFonts w:ascii="Lucida Sans"/>
                      <w:color w:val="9D9D9C"/>
                      <w:w w:val="92"/>
                    </w:rPr>
                    <w:t>Gente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p>
              </w:txbxContent>
            </v:textbox>
            <w10:wrap type="none"/>
          </v:shape>
        </w:pict>
      </w:r>
      <w:r>
        <w:rPr>
          <w:color w:val="1D1D1B"/>
        </w:rPr>
        <w:t>Materiales</w:t>
        <w:tab/>
        <w:t>: </w:t>
      </w:r>
      <w:r>
        <w:rPr>
          <w:color w:val="1D1D1B"/>
          <w:spacing w:val="32"/>
        </w:rPr>
        <w:t> </w:t>
      </w:r>
      <w:r>
        <w:rPr>
          <w:color w:val="1D1D1B"/>
        </w:rPr>
        <w:t>Abastecimiento.</w:t>
      </w:r>
    </w:p>
    <w:p>
      <w:pPr>
        <w:pStyle w:val="BodyText"/>
        <w:spacing w:before="6"/>
      </w:pPr>
    </w:p>
    <w:p>
      <w:pPr>
        <w:pStyle w:val="Heading4"/>
        <w:spacing w:before="1"/>
        <w:jc w:val="both"/>
      </w:pPr>
      <w:r>
        <w:rPr>
          <w:color w:val="1D1D1B"/>
        </w:rPr>
        <w:t>Especialidades Complementadas</w:t>
      </w:r>
    </w:p>
    <w:p>
      <w:pPr>
        <w:pStyle w:val="BodyText"/>
        <w:rPr>
          <w:b/>
        </w:rPr>
      </w:pPr>
    </w:p>
    <w:p>
      <w:pPr>
        <w:pStyle w:val="BodyText"/>
        <w:rPr>
          <w:b/>
        </w:rPr>
      </w:pPr>
    </w:p>
    <w:p>
      <w:pPr>
        <w:pStyle w:val="BodyText"/>
        <w:rPr>
          <w:b/>
        </w:rPr>
      </w:pPr>
    </w:p>
    <w:p>
      <w:pPr>
        <w:pStyle w:val="BodyText"/>
        <w:spacing w:before="8"/>
        <w:rPr>
          <w:b/>
          <w:sz w:val="16"/>
        </w:rPr>
      </w:pPr>
    </w:p>
    <w:p>
      <w:pPr>
        <w:pStyle w:val="Heading2"/>
        <w:spacing w:before="166"/>
        <w:ind w:right="1015"/>
        <w:jc w:val="right"/>
      </w:pPr>
      <w:r>
        <w:rPr/>
        <w:pict>
          <v:shape style="position:absolute;margin-left:573.636719pt;margin-top:29.520254pt;width:12pt;height:62.05pt;mso-position-horizontal-relative:page;mso-position-vertical-relative:paragraph;z-index:9736"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w:t>
                  </w:r>
                  <w:r>
                    <w:rPr>
                      <w:rFonts w:ascii="Lucida Sans" w:hAnsi="Lucida Sans"/>
                      <w:color w:val="9D9D9C"/>
                      <w:w w:val="88"/>
                    </w:rPr>
                    <w:t>Siete</w:t>
                  </w:r>
                </w:p>
              </w:txbxContent>
            </v:textbox>
            <w10:wrap type="none"/>
          </v:shape>
        </w:pict>
      </w:r>
      <w:r>
        <w:rPr/>
        <w:pict>
          <v:shape style="position:absolute;margin-left:75.942902pt;margin-top:-43.11388pt;width:349.55pt;height:160.6pt;mso-position-horizontal-relative:page;mso-position-vertical-relative:paragraph;z-index:9784" type="#_x0000_t202" filled="false" stroked="false">
            <v:textbox inset="0,0,0,0">
              <w:txbxContent>
                <w:tbl>
                  <w:tblPr>
                    <w:tblW w:w="0" w:type="auto"/>
                    <w:jc w:val="left"/>
                    <w:tblBorders>
                      <w:top w:val="nil"/>
                      <w:left w:val="nil"/>
                      <w:bottom w:val="nil"/>
                      <w:right w:val="nil"/>
                      <w:insideH w:val="nil"/>
                      <w:insideV w:val="nil"/>
                    </w:tblBorders>
                    <w:tblLayout w:type="fixed"/>
                    <w:tblCellMar>
                      <w:top w:w="0" w:type="dxa"/>
                      <w:left w:w="0" w:type="dxa"/>
                      <w:bottom w:w="0" w:type="dxa"/>
                      <w:right w:w="0" w:type="dxa"/>
                    </w:tblCellMar>
                    <w:tblLook w:val="01E0"/>
                  </w:tblPr>
                  <w:tblGrid>
                    <w:gridCol w:w="1674"/>
                    <w:gridCol w:w="3027"/>
                    <w:gridCol w:w="2289"/>
                  </w:tblGrid>
                  <w:tr>
                    <w:trPr>
                      <w:trHeight w:val="1888" w:hRule="exact"/>
                    </w:trPr>
                    <w:tc>
                      <w:tcPr>
                        <w:tcW w:w="1674" w:type="dxa"/>
                      </w:tcPr>
                      <w:p>
                        <w:pPr>
                          <w:pStyle w:val="TableParagraph"/>
                          <w:spacing w:before="46"/>
                          <w:ind w:left="35"/>
                          <w:rPr>
                            <w:sz w:val="20"/>
                          </w:rPr>
                        </w:pPr>
                        <w:r>
                          <w:rPr>
                            <w:b/>
                            <w:color w:val="1D1D1B"/>
                            <w:sz w:val="20"/>
                          </w:rPr>
                          <w:t>Buceo Táctico</w:t>
                        </w:r>
                        <w:r>
                          <w:rPr>
                            <w:color w:val="1D1D1B"/>
                            <w:sz w:val="20"/>
                          </w:rPr>
                          <w:t>:</w:t>
                        </w:r>
                      </w:p>
                    </w:tc>
                    <w:tc>
                      <w:tcPr>
                        <w:tcW w:w="3027" w:type="dxa"/>
                      </w:tcPr>
                      <w:p>
                        <w:pPr>
                          <w:pStyle w:val="TableParagraph"/>
                          <w:spacing w:line="309" w:lineRule="auto" w:before="46"/>
                          <w:ind w:left="160" w:right="1079"/>
                          <w:rPr>
                            <w:sz w:val="20"/>
                          </w:rPr>
                        </w:pPr>
                        <w:r>
                          <w:rPr>
                            <w:color w:val="1D1D1B"/>
                            <w:sz w:val="20"/>
                          </w:rPr>
                          <w:t>Armamentos. Operador de Sonar. Navegación.</w:t>
                        </w:r>
                      </w:p>
                      <w:p>
                        <w:pPr>
                          <w:pStyle w:val="TableParagraph"/>
                          <w:spacing w:line="309" w:lineRule="auto" w:before="2"/>
                          <w:ind w:left="160" w:right="134"/>
                          <w:rPr>
                            <w:sz w:val="20"/>
                          </w:rPr>
                        </w:pPr>
                        <w:r>
                          <w:rPr>
                            <w:color w:val="1D1D1B"/>
                            <w:sz w:val="20"/>
                          </w:rPr>
                          <w:t>Mecánico Combustión Interna. Abastecimiento.</w:t>
                        </w:r>
                      </w:p>
                      <w:p>
                        <w:pPr>
                          <w:pStyle w:val="TableParagraph"/>
                          <w:spacing w:before="2"/>
                          <w:ind w:left="160" w:right="1079"/>
                          <w:rPr>
                            <w:sz w:val="20"/>
                          </w:rPr>
                        </w:pPr>
                        <w:r>
                          <w:rPr>
                            <w:color w:val="1D1D1B"/>
                            <w:sz w:val="20"/>
                          </w:rPr>
                          <w:t>Enfermería Naval.</w:t>
                        </w:r>
                      </w:p>
                    </w:tc>
                    <w:tc>
                      <w:tcPr>
                        <w:tcW w:w="2289" w:type="dxa"/>
                      </w:tcPr>
                      <w:p>
                        <w:pPr>
                          <w:pStyle w:val="TableParagraph"/>
                          <w:spacing w:before="46"/>
                          <w:ind w:left="153" w:right="15"/>
                          <w:rPr>
                            <w:sz w:val="20"/>
                          </w:rPr>
                        </w:pPr>
                        <w:r>
                          <w:rPr>
                            <w:color w:val="1D1D1B"/>
                            <w:sz w:val="20"/>
                          </w:rPr>
                          <w:t>Maniobras.</w:t>
                        </w:r>
                      </w:p>
                      <w:p>
                        <w:pPr>
                          <w:pStyle w:val="TableParagraph"/>
                          <w:spacing w:line="309" w:lineRule="auto" w:before="66"/>
                          <w:ind w:left="153" w:right="15"/>
                          <w:rPr>
                            <w:sz w:val="20"/>
                          </w:rPr>
                        </w:pPr>
                        <w:r>
                          <w:rPr>
                            <w:color w:val="1D1D1B"/>
                            <w:sz w:val="20"/>
                          </w:rPr>
                          <w:t>Mecánico Armamentos. Radarista C.I.C. Comunicaciones.</w:t>
                        </w:r>
                      </w:p>
                      <w:p>
                        <w:pPr>
                          <w:pStyle w:val="TableParagraph"/>
                          <w:spacing w:before="2"/>
                          <w:ind w:left="153" w:right="15"/>
                          <w:rPr>
                            <w:sz w:val="20"/>
                          </w:rPr>
                        </w:pPr>
                        <w:r>
                          <w:rPr>
                            <w:color w:val="1D1D1B"/>
                            <w:sz w:val="20"/>
                          </w:rPr>
                          <w:t>Escribiente.</w:t>
                        </w:r>
                      </w:p>
                    </w:tc>
                  </w:tr>
                  <w:tr>
                    <w:trPr>
                      <w:trHeight w:val="1323" w:hRule="exact"/>
                    </w:trPr>
                    <w:tc>
                      <w:tcPr>
                        <w:tcW w:w="1674" w:type="dxa"/>
                      </w:tcPr>
                      <w:p>
                        <w:pPr>
                          <w:pStyle w:val="TableParagraph"/>
                          <w:spacing w:before="108"/>
                          <w:ind w:left="35"/>
                          <w:rPr>
                            <w:sz w:val="20"/>
                          </w:rPr>
                        </w:pPr>
                        <w:r>
                          <w:rPr>
                            <w:b/>
                            <w:color w:val="1D1D1B"/>
                            <w:sz w:val="20"/>
                          </w:rPr>
                          <w:t>Aviación Naval</w:t>
                        </w:r>
                        <w:r>
                          <w:rPr>
                            <w:color w:val="1D1D1B"/>
                            <w:sz w:val="20"/>
                          </w:rPr>
                          <w:t>:</w:t>
                        </w:r>
                      </w:p>
                    </w:tc>
                    <w:tc>
                      <w:tcPr>
                        <w:tcW w:w="3027" w:type="dxa"/>
                      </w:tcPr>
                      <w:p>
                        <w:pPr>
                          <w:pStyle w:val="TableParagraph"/>
                          <w:spacing w:line="309" w:lineRule="auto" w:before="108"/>
                          <w:ind w:left="160" w:right="1079"/>
                          <w:rPr>
                            <w:sz w:val="20"/>
                          </w:rPr>
                        </w:pPr>
                        <w:r>
                          <w:rPr>
                            <w:color w:val="1D1D1B"/>
                            <w:sz w:val="20"/>
                          </w:rPr>
                          <w:t>Armamentos. Operador de Sonar. Comunicaciones.</w:t>
                        </w:r>
                      </w:p>
                      <w:p>
                        <w:pPr>
                          <w:pStyle w:val="TableParagraph"/>
                          <w:spacing w:before="2"/>
                          <w:ind w:left="160" w:right="1079"/>
                          <w:rPr>
                            <w:sz w:val="20"/>
                          </w:rPr>
                        </w:pPr>
                        <w:r>
                          <w:rPr>
                            <w:color w:val="1D1D1B"/>
                            <w:sz w:val="20"/>
                          </w:rPr>
                          <w:t>Radarista C.I.C.</w:t>
                        </w:r>
                      </w:p>
                    </w:tc>
                    <w:tc>
                      <w:tcPr>
                        <w:tcW w:w="2289" w:type="dxa"/>
                      </w:tcPr>
                      <w:p>
                        <w:pPr>
                          <w:pStyle w:val="TableParagraph"/>
                          <w:spacing w:before="108"/>
                          <w:ind w:left="153" w:right="15"/>
                          <w:rPr>
                            <w:sz w:val="20"/>
                          </w:rPr>
                        </w:pPr>
                        <w:r>
                          <w:rPr>
                            <w:color w:val="1D1D1B"/>
                            <w:sz w:val="20"/>
                          </w:rPr>
                          <w:t>Maniobras.</w:t>
                        </w:r>
                      </w:p>
                      <w:p>
                        <w:pPr>
                          <w:pStyle w:val="TableParagraph"/>
                          <w:spacing w:line="309" w:lineRule="auto" w:before="66"/>
                          <w:ind w:left="153" w:right="15"/>
                          <w:rPr>
                            <w:sz w:val="20"/>
                          </w:rPr>
                        </w:pPr>
                        <w:r>
                          <w:rPr>
                            <w:color w:val="1D1D1B"/>
                            <w:sz w:val="20"/>
                          </w:rPr>
                          <w:t>Mecánico Armamentos. Navegación.</w:t>
                        </w:r>
                      </w:p>
                      <w:p>
                        <w:pPr>
                          <w:pStyle w:val="TableParagraph"/>
                          <w:spacing w:before="2"/>
                          <w:ind w:left="153" w:right="15"/>
                          <w:rPr>
                            <w:sz w:val="20"/>
                          </w:rPr>
                        </w:pPr>
                        <w:r>
                          <w:rPr>
                            <w:color w:val="1D1D1B"/>
                            <w:sz w:val="20"/>
                          </w:rPr>
                          <w:t>Electricista.</w:t>
                        </w:r>
                      </w:p>
                    </w:tc>
                  </w:tr>
                </w:tbl>
                <w:p>
                  <w:pPr>
                    <w:pStyle w:val="BodyText"/>
                  </w:pPr>
                </w:p>
              </w:txbxContent>
            </v:textbox>
            <w10:wrap type="none"/>
          </v:shape>
        </w:pict>
      </w:r>
      <w:r>
        <w:rPr>
          <w:color w:val="9D9D9C"/>
        </w:rPr>
        <w:t>111</w:t>
      </w:r>
    </w:p>
    <w:p>
      <w:pPr>
        <w:spacing w:after="0"/>
        <w:jc w:val="right"/>
        <w:sectPr>
          <w:pgSz w:w="12750" w:h="15870"/>
          <w:pgMar w:header="0" w:footer="103" w:top="420" w:bottom="420" w:left="0" w:right="0"/>
        </w:sectPr>
      </w:pPr>
    </w:p>
    <w:p>
      <w:pPr>
        <w:pStyle w:val="BodyText"/>
        <w:rPr>
          <w:b/>
        </w:rPr>
      </w:pPr>
    </w:p>
    <w:p>
      <w:pPr>
        <w:pStyle w:val="BodyText"/>
        <w:rPr>
          <w:b/>
        </w:rPr>
      </w:pPr>
    </w:p>
    <w:p>
      <w:pPr>
        <w:pStyle w:val="BodyText"/>
        <w:spacing w:before="7"/>
        <w:rPr>
          <w:b/>
          <w:sz w:val="23"/>
        </w:rPr>
      </w:pPr>
    </w:p>
    <w:p>
      <w:pPr>
        <w:pStyle w:val="BodyText"/>
        <w:spacing w:before="74"/>
        <w:ind w:left="3353"/>
      </w:pPr>
      <w:r>
        <w:rPr>
          <w:color w:val="1D1D1B"/>
        </w:rPr>
        <w:t>Mecánico Electrónico Sonar.</w:t>
      </w:r>
    </w:p>
    <w:p>
      <w:pPr>
        <w:pStyle w:val="BodyText"/>
        <w:spacing w:line="309" w:lineRule="auto" w:before="66"/>
        <w:ind w:left="3353" w:right="5697"/>
      </w:pPr>
      <w:r>
        <w:rPr>
          <w:color w:val="1D1D1B"/>
        </w:rPr>
        <w:t>Mecánico Electrónico Radares Mecánico. Mecánico Electrónico Control de Fuego. Mecánico Electrónico Operaciones.</w:t>
      </w:r>
    </w:p>
    <w:p>
      <w:pPr>
        <w:pStyle w:val="BodyText"/>
        <w:spacing w:before="2"/>
        <w:ind w:left="3353"/>
      </w:pPr>
      <w:r>
        <w:rPr>
          <w:color w:val="1D1D1B"/>
        </w:rPr>
        <w:t>Mecánico Electrónico Telecomunicaciones.</w:t>
      </w:r>
    </w:p>
    <w:p>
      <w:pPr>
        <w:pStyle w:val="BodyText"/>
        <w:spacing w:before="6"/>
      </w:pPr>
    </w:p>
    <w:p>
      <w:pPr>
        <w:tabs>
          <w:tab w:pos="2993" w:val="left" w:leader="none"/>
          <w:tab w:pos="3353" w:val="left" w:leader="none"/>
          <w:tab w:pos="6593" w:val="left" w:leader="none"/>
        </w:tabs>
        <w:spacing w:before="1"/>
        <w:ind w:left="1553" w:right="0" w:firstLine="0"/>
        <w:jc w:val="left"/>
        <w:rPr>
          <w:sz w:val="20"/>
        </w:rPr>
      </w:pPr>
      <w:r>
        <w:rPr>
          <w:b/>
          <w:color w:val="1D1D1B"/>
          <w:sz w:val="20"/>
        </w:rPr>
        <w:t>Submarinos</w:t>
        <w:tab/>
      </w:r>
      <w:r>
        <w:rPr>
          <w:color w:val="1D1D1B"/>
          <w:sz w:val="20"/>
        </w:rPr>
        <w:t>:</w:t>
        <w:tab/>
        <w:t>Operador</w:t>
      </w:r>
      <w:r>
        <w:rPr>
          <w:color w:val="1D1D1B"/>
          <w:spacing w:val="-2"/>
          <w:sz w:val="20"/>
        </w:rPr>
        <w:t> </w:t>
      </w:r>
      <w:r>
        <w:rPr>
          <w:color w:val="1D1D1B"/>
          <w:sz w:val="20"/>
        </w:rPr>
        <w:t>de</w:t>
      </w:r>
      <w:r>
        <w:rPr>
          <w:color w:val="1D1D1B"/>
          <w:spacing w:val="-1"/>
          <w:sz w:val="20"/>
        </w:rPr>
        <w:t> </w:t>
      </w:r>
      <w:r>
        <w:rPr>
          <w:color w:val="1D1D1B"/>
          <w:sz w:val="20"/>
        </w:rPr>
        <w:t>Sonar.</w:t>
        <w:tab/>
        <w:t>Navegación.</w:t>
      </w:r>
    </w:p>
    <w:p>
      <w:pPr>
        <w:pStyle w:val="BodyText"/>
        <w:tabs>
          <w:tab w:pos="6593" w:val="left" w:leader="none"/>
        </w:tabs>
        <w:spacing w:before="66"/>
        <w:ind w:left="3353"/>
      </w:pPr>
      <w:r>
        <w:rPr>
          <w:color w:val="1D1D1B"/>
        </w:rPr>
        <w:t>Comunicaciones.</w:t>
        <w:tab/>
        <w:t>Radarista</w:t>
      </w:r>
      <w:r>
        <w:rPr>
          <w:color w:val="1D1D1B"/>
          <w:spacing w:val="-14"/>
        </w:rPr>
        <w:t> </w:t>
      </w:r>
      <w:r>
        <w:rPr>
          <w:color w:val="1D1D1B"/>
        </w:rPr>
        <w:t>C.I.C.</w:t>
      </w:r>
    </w:p>
    <w:p>
      <w:pPr>
        <w:pStyle w:val="BodyText"/>
        <w:tabs>
          <w:tab w:pos="6593" w:val="left" w:leader="none"/>
        </w:tabs>
        <w:spacing w:before="66"/>
        <w:ind w:left="3353"/>
      </w:pPr>
      <w:r>
        <w:rPr>
          <w:color w:val="1D1D1B"/>
        </w:rPr>
        <w:t>Abastecimiento.</w:t>
        <w:tab/>
        <w:t>Escribiente.</w:t>
      </w:r>
    </w:p>
    <w:p>
      <w:pPr>
        <w:pStyle w:val="BodyText"/>
        <w:tabs>
          <w:tab w:pos="6593" w:val="left" w:leader="none"/>
        </w:tabs>
        <w:spacing w:before="66"/>
        <w:ind w:left="3353"/>
      </w:pPr>
      <w:r>
        <w:rPr>
          <w:color w:val="1D1D1B"/>
        </w:rPr>
        <w:t>Cocinero.</w:t>
        <w:tab/>
        <w:t>Mayordomo.</w:t>
      </w:r>
    </w:p>
    <w:p>
      <w:pPr>
        <w:pStyle w:val="BodyText"/>
        <w:spacing w:before="66"/>
        <w:ind w:left="3353" w:right="7244"/>
      </w:pPr>
      <w:r>
        <w:rPr>
          <w:color w:val="1D1D1B"/>
        </w:rPr>
        <w:t>Enfermería Naval.</w:t>
      </w:r>
    </w:p>
    <w:p>
      <w:pPr>
        <w:pStyle w:val="BodyText"/>
        <w:spacing w:line="309" w:lineRule="auto" w:before="66"/>
        <w:ind w:left="3353" w:right="5819"/>
      </w:pPr>
      <w:r>
        <w:rPr>
          <w:color w:val="1D1D1B"/>
        </w:rPr>
        <w:t>Mecánico Electrónico Control de Fuego. Mecánico Electrónico Sonar.</w:t>
      </w:r>
    </w:p>
    <w:p>
      <w:pPr>
        <w:pStyle w:val="BodyText"/>
        <w:spacing w:line="309" w:lineRule="auto" w:before="2"/>
        <w:ind w:left="3353" w:right="5541"/>
      </w:pPr>
      <w:r>
        <w:rPr>
          <w:color w:val="1D1D1B"/>
        </w:rPr>
        <w:t>Mecánico Electrónico Operaciones. Mecánico Electrónico Telecomunicaciones. Mecánico Electrónico Radares.</w:t>
      </w:r>
    </w:p>
    <w:p>
      <w:pPr>
        <w:pStyle w:val="BodyText"/>
        <w:spacing w:line="309" w:lineRule="auto" w:before="2"/>
        <w:ind w:left="3353" w:right="6664"/>
      </w:pPr>
      <w:r>
        <w:rPr>
          <w:color w:val="1D1D1B"/>
        </w:rPr>
        <w:t>Mecánico  Máquinas. Mecánico Combustión Interna. Mecánico Electricista.</w:t>
      </w:r>
    </w:p>
    <w:p>
      <w:pPr>
        <w:pStyle w:val="BodyText"/>
        <w:tabs>
          <w:tab w:pos="2993" w:val="left" w:leader="none"/>
          <w:tab w:pos="3353" w:val="left" w:leader="none"/>
          <w:tab w:pos="6593" w:val="left" w:leader="none"/>
        </w:tabs>
        <w:spacing w:line="309" w:lineRule="auto" w:before="172"/>
        <w:ind w:left="3353" w:right="5038" w:hanging="1800"/>
      </w:pPr>
      <w:r>
        <w:rPr>
          <w:b/>
          <w:color w:val="1D1D1B"/>
        </w:rPr>
        <w:t>Litoral</w:t>
        <w:tab/>
      </w:r>
      <w:r>
        <w:rPr>
          <w:color w:val="1D1D1B"/>
        </w:rPr>
        <w:t>:</w:t>
        <w:tab/>
        <w:t>Armamentos.</w:t>
        <w:tab/>
        <w:t>Maniobras. Comunicaciones.</w:t>
        <w:tab/>
        <w:t>Navegación.</w:t>
      </w:r>
    </w:p>
    <w:p>
      <w:pPr>
        <w:pStyle w:val="BodyText"/>
        <w:tabs>
          <w:tab w:pos="6593" w:val="left" w:leader="none"/>
        </w:tabs>
        <w:spacing w:line="309" w:lineRule="auto" w:before="2"/>
        <w:ind w:left="3353" w:right="4215"/>
      </w:pPr>
      <w:r>
        <w:rPr>
          <w:color w:val="1D1D1B"/>
        </w:rPr>
        <w:t>Radarista</w:t>
      </w:r>
      <w:r>
        <w:rPr>
          <w:color w:val="1D1D1B"/>
          <w:spacing w:val="-5"/>
        </w:rPr>
        <w:t> </w:t>
      </w:r>
      <w:r>
        <w:rPr>
          <w:color w:val="1D1D1B"/>
        </w:rPr>
        <w:t>C.I.C.</w:t>
        <w:tab/>
        <w:t>Mecánico</w:t>
      </w:r>
      <w:r>
        <w:rPr>
          <w:color w:val="1D1D1B"/>
          <w:spacing w:val="-1"/>
        </w:rPr>
        <w:t> </w:t>
      </w:r>
      <w:r>
        <w:rPr>
          <w:color w:val="1D1D1B"/>
        </w:rPr>
        <w:t>Electricista. Mecánico</w:t>
      </w:r>
      <w:r>
        <w:rPr>
          <w:color w:val="1D1D1B"/>
          <w:spacing w:val="-4"/>
        </w:rPr>
        <w:t> </w:t>
      </w:r>
      <w:r>
        <w:rPr>
          <w:color w:val="1D1D1B"/>
        </w:rPr>
        <w:t>Combustión</w:t>
      </w:r>
      <w:r>
        <w:rPr>
          <w:color w:val="1D1D1B"/>
          <w:spacing w:val="-3"/>
        </w:rPr>
        <w:t> </w:t>
      </w:r>
      <w:r>
        <w:rPr>
          <w:color w:val="1D1D1B"/>
        </w:rPr>
        <w:t>Interna.</w:t>
        <w:tab/>
        <w:t>Abastecimiento.</w:t>
      </w:r>
    </w:p>
    <w:p>
      <w:pPr>
        <w:pStyle w:val="BodyText"/>
        <w:tabs>
          <w:tab w:pos="6593" w:val="left" w:leader="none"/>
        </w:tabs>
        <w:spacing w:line="309" w:lineRule="auto" w:before="2"/>
        <w:ind w:left="3353" w:right="5104"/>
      </w:pPr>
      <w:r>
        <w:rPr>
          <w:color w:val="1D1D1B"/>
        </w:rPr>
        <w:t>Mecánico</w:t>
      </w:r>
      <w:r>
        <w:rPr>
          <w:color w:val="1D1D1B"/>
          <w:spacing w:val="-3"/>
        </w:rPr>
        <w:t> </w:t>
      </w:r>
      <w:r>
        <w:rPr>
          <w:color w:val="1D1D1B"/>
        </w:rPr>
        <w:t>Electrónico</w:t>
      </w:r>
      <w:r>
        <w:rPr>
          <w:color w:val="1D1D1B"/>
          <w:spacing w:val="-3"/>
        </w:rPr>
        <w:t> </w:t>
      </w:r>
      <w:r>
        <w:rPr>
          <w:color w:val="1D1D1B"/>
        </w:rPr>
        <w:t>Radares.</w:t>
        <w:tab/>
        <w:t>Escribiente. Mecánico Electrónico</w:t>
      </w:r>
      <w:r>
        <w:rPr>
          <w:color w:val="1D1D1B"/>
          <w:spacing w:val="-2"/>
        </w:rPr>
        <w:t> </w:t>
      </w:r>
      <w:r>
        <w:rPr>
          <w:color w:val="1D1D1B"/>
        </w:rPr>
        <w:t>Telecomunicaciones.</w:t>
      </w:r>
    </w:p>
    <w:p>
      <w:pPr>
        <w:pStyle w:val="BodyText"/>
        <w:spacing w:before="2"/>
        <w:ind w:left="3353"/>
      </w:pPr>
      <w:r>
        <w:rPr>
          <w:color w:val="1D1D1B"/>
        </w:rPr>
        <w:t>Mecánico Electrónico Sistemas Computacionales.</w:t>
      </w:r>
    </w:p>
    <w:p>
      <w:pPr>
        <w:pStyle w:val="BodyText"/>
        <w:spacing w:before="1"/>
        <w:rPr>
          <w:sz w:val="14"/>
        </w:rPr>
      </w:pPr>
    </w:p>
    <w:tbl>
      <w:tblPr>
        <w:tblW w:w="0" w:type="auto"/>
        <w:jc w:val="left"/>
        <w:tblInd w:w="1518" w:type="dxa"/>
        <w:tblBorders>
          <w:top w:val="nil"/>
          <w:left w:val="nil"/>
          <w:bottom w:val="nil"/>
          <w:right w:val="nil"/>
          <w:insideH w:val="nil"/>
          <w:insideV w:val="nil"/>
        </w:tblBorders>
        <w:tblLayout w:type="fixed"/>
        <w:tblCellMar>
          <w:top w:w="0" w:type="dxa"/>
          <w:left w:w="0" w:type="dxa"/>
          <w:bottom w:w="0" w:type="dxa"/>
          <w:right w:w="0" w:type="dxa"/>
        </w:tblCellMar>
        <w:tblLook w:val="01E0"/>
      </w:tblPr>
      <w:tblGrid>
        <w:gridCol w:w="1683"/>
        <w:gridCol w:w="2939"/>
        <w:gridCol w:w="2522"/>
      </w:tblGrid>
      <w:tr>
        <w:trPr>
          <w:trHeight w:val="348" w:hRule="exact"/>
        </w:trPr>
        <w:tc>
          <w:tcPr>
            <w:tcW w:w="1683" w:type="dxa"/>
          </w:tcPr>
          <w:p>
            <w:pPr>
              <w:pStyle w:val="TableParagraph"/>
              <w:spacing w:before="74"/>
              <w:ind w:left="35"/>
              <w:rPr>
                <w:sz w:val="20"/>
              </w:rPr>
            </w:pPr>
            <w:r>
              <w:rPr>
                <w:b/>
                <w:color w:val="1D1D1B"/>
                <w:sz w:val="20"/>
              </w:rPr>
              <w:t>Comandos IM  </w:t>
            </w:r>
            <w:r>
              <w:rPr>
                <w:color w:val="1D1D1B"/>
                <w:sz w:val="20"/>
              </w:rPr>
              <w:t>:</w:t>
            </w:r>
          </w:p>
        </w:tc>
        <w:tc>
          <w:tcPr>
            <w:tcW w:w="2939" w:type="dxa"/>
          </w:tcPr>
          <w:p>
            <w:pPr>
              <w:pStyle w:val="TableParagraph"/>
              <w:spacing w:before="74"/>
              <w:ind w:left="152"/>
              <w:rPr>
                <w:sz w:val="20"/>
              </w:rPr>
            </w:pPr>
            <w:r>
              <w:rPr>
                <w:color w:val="1D1D1B"/>
                <w:sz w:val="20"/>
              </w:rPr>
              <w:t>Mecánico Armamento I.M.</w:t>
            </w:r>
          </w:p>
        </w:tc>
        <w:tc>
          <w:tcPr>
            <w:tcW w:w="2522" w:type="dxa"/>
          </w:tcPr>
          <w:p>
            <w:pPr>
              <w:pStyle w:val="TableParagraph"/>
              <w:spacing w:before="74"/>
              <w:ind w:left="452"/>
              <w:rPr>
                <w:sz w:val="20"/>
              </w:rPr>
            </w:pPr>
            <w:r>
              <w:rPr>
                <w:color w:val="1D1D1B"/>
                <w:sz w:val="20"/>
              </w:rPr>
              <w:t>Comunicaciones I.M.</w:t>
            </w:r>
          </w:p>
        </w:tc>
      </w:tr>
      <w:tr>
        <w:trPr>
          <w:trHeight w:val="297" w:hRule="exact"/>
        </w:trPr>
        <w:tc>
          <w:tcPr>
            <w:tcW w:w="1683" w:type="dxa"/>
          </w:tcPr>
          <w:p>
            <w:pPr/>
          </w:p>
        </w:tc>
        <w:tc>
          <w:tcPr>
            <w:tcW w:w="2939" w:type="dxa"/>
          </w:tcPr>
          <w:p>
            <w:pPr>
              <w:pStyle w:val="TableParagraph"/>
              <w:spacing w:before="22"/>
              <w:ind w:left="152"/>
              <w:rPr>
                <w:sz w:val="20"/>
              </w:rPr>
            </w:pPr>
            <w:r>
              <w:rPr>
                <w:color w:val="1D1D1B"/>
                <w:sz w:val="20"/>
              </w:rPr>
              <w:t>Radarista C.I.C. I.M.</w:t>
            </w:r>
          </w:p>
        </w:tc>
        <w:tc>
          <w:tcPr>
            <w:tcW w:w="2522" w:type="dxa"/>
          </w:tcPr>
          <w:p>
            <w:pPr>
              <w:pStyle w:val="TableParagraph"/>
              <w:spacing w:before="22"/>
              <w:ind w:left="452"/>
              <w:rPr>
                <w:sz w:val="20"/>
              </w:rPr>
            </w:pPr>
            <w:r>
              <w:rPr>
                <w:color w:val="1D1D1B"/>
                <w:sz w:val="20"/>
              </w:rPr>
              <w:t>Artillería I.M.</w:t>
            </w:r>
          </w:p>
        </w:tc>
      </w:tr>
      <w:tr>
        <w:trPr>
          <w:trHeight w:val="297" w:hRule="exact"/>
        </w:trPr>
        <w:tc>
          <w:tcPr>
            <w:tcW w:w="1683" w:type="dxa"/>
          </w:tcPr>
          <w:p>
            <w:pPr/>
          </w:p>
        </w:tc>
        <w:tc>
          <w:tcPr>
            <w:tcW w:w="2939" w:type="dxa"/>
          </w:tcPr>
          <w:p>
            <w:pPr>
              <w:pStyle w:val="TableParagraph"/>
              <w:spacing w:before="22"/>
              <w:ind w:left="152"/>
              <w:rPr>
                <w:sz w:val="20"/>
              </w:rPr>
            </w:pPr>
            <w:r>
              <w:rPr>
                <w:color w:val="1D1D1B"/>
                <w:sz w:val="20"/>
              </w:rPr>
              <w:t>Infantería.</w:t>
            </w:r>
          </w:p>
        </w:tc>
        <w:tc>
          <w:tcPr>
            <w:tcW w:w="2522" w:type="dxa"/>
          </w:tcPr>
          <w:p>
            <w:pPr>
              <w:pStyle w:val="TableParagraph"/>
              <w:spacing w:before="22"/>
              <w:ind w:left="452"/>
              <w:rPr>
                <w:sz w:val="20"/>
              </w:rPr>
            </w:pPr>
            <w:r>
              <w:rPr>
                <w:color w:val="1D1D1B"/>
                <w:sz w:val="20"/>
              </w:rPr>
              <w:t>Ingeniero de Combate.</w:t>
            </w:r>
          </w:p>
        </w:tc>
      </w:tr>
      <w:tr>
        <w:trPr>
          <w:trHeight w:val="348" w:hRule="exact"/>
        </w:trPr>
        <w:tc>
          <w:tcPr>
            <w:tcW w:w="1683" w:type="dxa"/>
          </w:tcPr>
          <w:p>
            <w:pPr/>
          </w:p>
        </w:tc>
        <w:tc>
          <w:tcPr>
            <w:tcW w:w="2939" w:type="dxa"/>
          </w:tcPr>
          <w:p>
            <w:pPr>
              <w:pStyle w:val="TableParagraph"/>
              <w:spacing w:before="22"/>
              <w:ind w:left="152"/>
              <w:rPr>
                <w:sz w:val="20"/>
              </w:rPr>
            </w:pPr>
            <w:r>
              <w:rPr>
                <w:color w:val="1D1D1B"/>
                <w:sz w:val="20"/>
              </w:rPr>
              <w:t>Enfermería Naval I.M.</w:t>
            </w:r>
          </w:p>
        </w:tc>
        <w:tc>
          <w:tcPr>
            <w:tcW w:w="2522" w:type="dxa"/>
          </w:tcPr>
          <w:p>
            <w:pPr/>
          </w:p>
        </w:tc>
      </w:tr>
    </w:tbl>
    <w:p>
      <w:pPr>
        <w:pStyle w:val="BodyText"/>
        <w:spacing w:before="9"/>
        <w:rPr>
          <w:sz w:val="5"/>
        </w:rPr>
      </w:pPr>
    </w:p>
    <w:p>
      <w:pPr>
        <w:pStyle w:val="Heading4"/>
        <w:spacing w:before="74"/>
        <w:ind w:right="7244"/>
        <w:rPr>
          <w:b w:val="0"/>
        </w:rPr>
      </w:pPr>
      <w:r>
        <w:rPr/>
        <w:pict>
          <v:shape style="position:absolute;margin-left:52.629894pt;margin-top:11.375967pt;width:12pt;height:74.25pt;mso-position-horizontal-relative:page;mso-position-vertical-relative:paragraph;z-index:9808" type="#_x0000_t202" filled="false" stroked="false">
            <v:textbox inset="0,0,0,0" style="layout-flow:vertical;mso-layout-flow-alt:bottom-to-top">
              <w:txbxContent>
                <w:p>
                  <w:pPr>
                    <w:pStyle w:val="BodyText"/>
                    <w:spacing w:line="217" w:lineRule="exact"/>
                    <w:ind w:left="20" w:right="-323"/>
                    <w:rPr>
                      <w:rFonts w:ascii="Lucida Sans"/>
                    </w:rPr>
                  </w:pPr>
                  <w:r>
                    <w:rPr>
                      <w:rFonts w:ascii="Lucida Sans"/>
                      <w:color w:val="9D9D9C"/>
                      <w:w w:val="92"/>
                    </w:rPr>
                    <w:t>La</w:t>
                  </w:r>
                  <w:r>
                    <w:rPr>
                      <w:rFonts w:ascii="Lucida Sans"/>
                      <w:color w:val="9D9D9C"/>
                      <w:spacing w:val="-8"/>
                    </w:rPr>
                    <w:t> </w:t>
                  </w:r>
                  <w:r>
                    <w:rPr>
                      <w:rFonts w:ascii="Lucida Sans"/>
                      <w:color w:val="9D9D9C"/>
                      <w:w w:val="92"/>
                    </w:rPr>
                    <w:t>Gente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p>
              </w:txbxContent>
            </v:textbox>
            <w10:wrap type="none"/>
          </v:shape>
        </w:pict>
      </w:r>
      <w:r>
        <w:rPr>
          <w:color w:val="1D1D1B"/>
        </w:rPr>
        <w:t>Inteligencia Naval y Criptología</w:t>
      </w:r>
      <w:r>
        <w:rPr>
          <w:b w:val="0"/>
          <w:color w:val="1D1D1B"/>
        </w:rPr>
        <w:t>:</w:t>
      </w:r>
    </w:p>
    <w:p>
      <w:pPr>
        <w:pStyle w:val="BodyText"/>
        <w:spacing w:before="123"/>
        <w:ind w:left="3353"/>
      </w:pPr>
      <w:r>
        <w:rPr>
          <w:color w:val="1D1D1B"/>
        </w:rPr>
        <w:t>Sólo especialidades afines.</w:t>
      </w:r>
    </w:p>
    <w:p>
      <w:pPr>
        <w:pStyle w:val="BodyText"/>
        <w:spacing w:before="6"/>
      </w:pPr>
    </w:p>
    <w:p>
      <w:pPr>
        <w:pStyle w:val="Heading4"/>
        <w:spacing w:before="1"/>
        <w:ind w:right="8895"/>
        <w:rPr>
          <w:b w:val="0"/>
        </w:rPr>
      </w:pPr>
      <w:r>
        <w:rPr>
          <w:color w:val="1D1D1B"/>
        </w:rPr>
        <w:t>Nadadores de Rescate</w:t>
      </w:r>
      <w:r>
        <w:rPr>
          <w:b w:val="0"/>
          <w:color w:val="1D1D1B"/>
        </w:rPr>
        <w:t>:</w:t>
      </w:r>
    </w:p>
    <w:p>
      <w:pPr>
        <w:pStyle w:val="BodyText"/>
      </w:pPr>
    </w:p>
    <w:p>
      <w:pPr>
        <w:pStyle w:val="BodyText"/>
        <w:spacing w:before="11"/>
        <w:rPr>
          <w:sz w:val="25"/>
        </w:rPr>
      </w:pPr>
    </w:p>
    <w:p>
      <w:pPr>
        <w:pStyle w:val="Heading2"/>
        <w:spacing w:before="146"/>
        <w:ind w:left="937" w:right="8895"/>
      </w:pPr>
      <w:r>
        <w:rPr/>
        <w:pict>
          <v:shape style="position:absolute;margin-left:52.809895pt;margin-top:26.371349pt;width:12pt;height:62.05pt;mso-position-horizontal-relative:page;mso-position-vertical-relative:paragraph;z-index:9832"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w:t>
                  </w:r>
                  <w:r>
                    <w:rPr>
                      <w:rFonts w:ascii="Lucida Sans" w:hAnsi="Lucida Sans"/>
                      <w:color w:val="9D9D9C"/>
                      <w:w w:val="88"/>
                    </w:rPr>
                    <w:t>Siete</w:t>
                  </w:r>
                </w:p>
              </w:txbxContent>
            </v:textbox>
            <w10:wrap type="none"/>
          </v:shape>
        </w:pict>
      </w:r>
      <w:r>
        <w:rPr/>
        <w:pict>
          <v:shape style="position:absolute;margin-left:165.942902pt;margin-top:-25.435585pt;width:336.45pt;height:104.75pt;mso-position-horizontal-relative:page;mso-position-vertical-relative:paragraph;z-index:9856" type="#_x0000_t202" filled="false" stroked="false">
            <v:textbox inset="0,0,0,0">
              <w:txbxContent>
                <w:tbl>
                  <w:tblPr>
                    <w:tblW w:w="0" w:type="auto"/>
                    <w:jc w:val="left"/>
                    <w:tblBorders>
                      <w:top w:val="nil"/>
                      <w:left w:val="nil"/>
                      <w:bottom w:val="nil"/>
                      <w:right w:val="nil"/>
                      <w:insideH w:val="nil"/>
                      <w:insideV w:val="nil"/>
                    </w:tblBorders>
                    <w:tblLayout w:type="fixed"/>
                    <w:tblCellMar>
                      <w:top w:w="0" w:type="dxa"/>
                      <w:left w:w="0" w:type="dxa"/>
                      <w:bottom w:w="0" w:type="dxa"/>
                      <w:right w:w="0" w:type="dxa"/>
                    </w:tblCellMar>
                    <w:tblLook w:val="01E0"/>
                  </w:tblPr>
                  <w:tblGrid>
                    <w:gridCol w:w="2284"/>
                    <w:gridCol w:w="2343"/>
                    <w:gridCol w:w="2101"/>
                  </w:tblGrid>
                  <w:tr>
                    <w:trPr>
                      <w:trHeight w:val="560" w:hRule="exact"/>
                    </w:trPr>
                    <w:tc>
                      <w:tcPr>
                        <w:tcW w:w="2284" w:type="dxa"/>
                      </w:tcPr>
                      <w:p>
                        <w:pPr>
                          <w:pStyle w:val="TableParagraph"/>
                          <w:spacing w:line="249" w:lineRule="auto" w:before="46"/>
                          <w:ind w:left="35" w:right="750"/>
                          <w:rPr>
                            <w:sz w:val="20"/>
                          </w:rPr>
                        </w:pPr>
                        <w:r>
                          <w:rPr>
                            <w:color w:val="1D1D1B"/>
                            <w:sz w:val="20"/>
                          </w:rPr>
                          <w:t>Armamentos Comunicaciones</w:t>
                        </w:r>
                      </w:p>
                    </w:tc>
                    <w:tc>
                      <w:tcPr>
                        <w:tcW w:w="2343" w:type="dxa"/>
                      </w:tcPr>
                      <w:p>
                        <w:pPr>
                          <w:pStyle w:val="TableParagraph"/>
                          <w:spacing w:line="249" w:lineRule="auto" w:before="46"/>
                          <w:ind w:left="771" w:right="496"/>
                          <w:rPr>
                            <w:sz w:val="20"/>
                          </w:rPr>
                        </w:pPr>
                        <w:r>
                          <w:rPr>
                            <w:color w:val="1D1D1B"/>
                            <w:sz w:val="20"/>
                          </w:rPr>
                          <w:t>Maniobras Navegación</w:t>
                        </w:r>
                      </w:p>
                    </w:tc>
                    <w:tc>
                      <w:tcPr>
                        <w:tcW w:w="2101" w:type="dxa"/>
                      </w:tcPr>
                      <w:p>
                        <w:pPr>
                          <w:pStyle w:val="TableParagraph"/>
                          <w:spacing w:line="249" w:lineRule="auto" w:before="46"/>
                          <w:ind w:left="87" w:right="282"/>
                          <w:rPr>
                            <w:sz w:val="20"/>
                          </w:rPr>
                        </w:pPr>
                        <w:r>
                          <w:rPr>
                            <w:color w:val="1D1D1B"/>
                            <w:sz w:val="20"/>
                          </w:rPr>
                          <w:t>Operador de Sonar Radarista C.I.C.</w:t>
                        </w:r>
                      </w:p>
                    </w:tc>
                  </w:tr>
                  <w:tr>
                    <w:trPr>
                      <w:trHeight w:val="297" w:hRule="exact"/>
                    </w:trPr>
                    <w:tc>
                      <w:tcPr>
                        <w:tcW w:w="2284" w:type="dxa"/>
                      </w:tcPr>
                      <w:p>
                        <w:pPr>
                          <w:pStyle w:val="TableParagraph"/>
                          <w:spacing w:before="22"/>
                          <w:ind w:left="35" w:right="750"/>
                          <w:rPr>
                            <w:sz w:val="20"/>
                          </w:rPr>
                        </w:pPr>
                        <w:r>
                          <w:rPr>
                            <w:color w:val="1D1D1B"/>
                            <w:sz w:val="20"/>
                          </w:rPr>
                          <w:t>Artillería I.M.</w:t>
                        </w:r>
                      </w:p>
                    </w:tc>
                    <w:tc>
                      <w:tcPr>
                        <w:tcW w:w="2343" w:type="dxa"/>
                      </w:tcPr>
                      <w:p>
                        <w:pPr>
                          <w:pStyle w:val="TableParagraph"/>
                          <w:spacing w:before="22"/>
                          <w:ind w:left="771" w:right="496"/>
                          <w:rPr>
                            <w:sz w:val="20"/>
                          </w:rPr>
                        </w:pPr>
                        <w:r>
                          <w:rPr>
                            <w:color w:val="1D1D1B"/>
                            <w:sz w:val="20"/>
                          </w:rPr>
                          <w:t>Infantería</w:t>
                        </w:r>
                      </w:p>
                    </w:tc>
                    <w:tc>
                      <w:tcPr>
                        <w:tcW w:w="2101" w:type="dxa"/>
                      </w:tcPr>
                      <w:p>
                        <w:pPr>
                          <w:pStyle w:val="TableParagraph"/>
                          <w:spacing w:before="22"/>
                          <w:ind w:left="87"/>
                          <w:rPr>
                            <w:sz w:val="20"/>
                          </w:rPr>
                        </w:pPr>
                        <w:r>
                          <w:rPr>
                            <w:color w:val="1D1D1B"/>
                            <w:sz w:val="20"/>
                          </w:rPr>
                          <w:t>Ingeniero de Combate</w:t>
                        </w:r>
                      </w:p>
                    </w:tc>
                  </w:tr>
                  <w:tr>
                    <w:trPr>
                      <w:trHeight w:val="297" w:hRule="exact"/>
                    </w:trPr>
                    <w:tc>
                      <w:tcPr>
                        <w:tcW w:w="2284" w:type="dxa"/>
                      </w:tcPr>
                      <w:p>
                        <w:pPr>
                          <w:pStyle w:val="TableParagraph"/>
                          <w:spacing w:before="22"/>
                          <w:ind w:left="35" w:right="750"/>
                          <w:rPr>
                            <w:sz w:val="20"/>
                          </w:rPr>
                        </w:pPr>
                        <w:r>
                          <w:rPr>
                            <w:color w:val="1D1D1B"/>
                            <w:sz w:val="20"/>
                          </w:rPr>
                          <w:t>Abastecimiento</w:t>
                        </w:r>
                      </w:p>
                    </w:tc>
                    <w:tc>
                      <w:tcPr>
                        <w:tcW w:w="2343" w:type="dxa"/>
                      </w:tcPr>
                      <w:p>
                        <w:pPr>
                          <w:pStyle w:val="TableParagraph"/>
                          <w:spacing w:before="22"/>
                          <w:ind w:left="771" w:right="496"/>
                          <w:rPr>
                            <w:sz w:val="20"/>
                          </w:rPr>
                        </w:pPr>
                        <w:r>
                          <w:rPr>
                            <w:color w:val="1D1D1B"/>
                            <w:sz w:val="20"/>
                          </w:rPr>
                          <w:t>Escribiente</w:t>
                        </w:r>
                      </w:p>
                    </w:tc>
                    <w:tc>
                      <w:tcPr>
                        <w:tcW w:w="2101" w:type="dxa"/>
                      </w:tcPr>
                      <w:p>
                        <w:pPr>
                          <w:pStyle w:val="TableParagraph"/>
                          <w:spacing w:before="22"/>
                          <w:ind w:left="87" w:right="282"/>
                          <w:rPr>
                            <w:sz w:val="20"/>
                          </w:rPr>
                        </w:pPr>
                        <w:r>
                          <w:rPr>
                            <w:color w:val="1D1D1B"/>
                            <w:sz w:val="20"/>
                          </w:rPr>
                          <w:t>Enfermería Naval</w:t>
                        </w:r>
                      </w:p>
                    </w:tc>
                  </w:tr>
                  <w:tr>
                    <w:trPr>
                      <w:trHeight w:val="297" w:hRule="exact"/>
                    </w:trPr>
                    <w:tc>
                      <w:tcPr>
                        <w:tcW w:w="2284" w:type="dxa"/>
                      </w:tcPr>
                      <w:p>
                        <w:pPr>
                          <w:pStyle w:val="TableParagraph"/>
                          <w:spacing w:before="22"/>
                          <w:ind w:left="35" w:right="750"/>
                          <w:rPr>
                            <w:sz w:val="20"/>
                          </w:rPr>
                        </w:pPr>
                        <w:r>
                          <w:rPr>
                            <w:color w:val="1D1D1B"/>
                            <w:sz w:val="20"/>
                          </w:rPr>
                          <w:t>Cocinero</w:t>
                        </w:r>
                      </w:p>
                    </w:tc>
                    <w:tc>
                      <w:tcPr>
                        <w:tcW w:w="2343" w:type="dxa"/>
                      </w:tcPr>
                      <w:p>
                        <w:pPr>
                          <w:pStyle w:val="TableParagraph"/>
                          <w:spacing w:before="22"/>
                          <w:ind w:left="771"/>
                          <w:rPr>
                            <w:sz w:val="20"/>
                          </w:rPr>
                        </w:pPr>
                        <w:r>
                          <w:rPr>
                            <w:color w:val="1D1D1B"/>
                            <w:sz w:val="20"/>
                          </w:rPr>
                          <w:t>Mayordomo</w:t>
                        </w:r>
                      </w:p>
                    </w:tc>
                    <w:tc>
                      <w:tcPr>
                        <w:tcW w:w="2101" w:type="dxa"/>
                      </w:tcPr>
                      <w:p>
                        <w:pPr>
                          <w:pStyle w:val="TableParagraph"/>
                          <w:spacing w:before="22"/>
                          <w:ind w:left="87" w:right="282"/>
                          <w:rPr>
                            <w:sz w:val="20"/>
                          </w:rPr>
                        </w:pPr>
                        <w:r>
                          <w:rPr>
                            <w:color w:val="1D1D1B"/>
                            <w:sz w:val="20"/>
                          </w:rPr>
                          <w:t>Lavandero</w:t>
                        </w:r>
                      </w:p>
                    </w:tc>
                  </w:tr>
                  <w:tr>
                    <w:trPr>
                      <w:trHeight w:val="297" w:hRule="exact"/>
                    </w:trPr>
                    <w:tc>
                      <w:tcPr>
                        <w:tcW w:w="2284" w:type="dxa"/>
                      </w:tcPr>
                      <w:p>
                        <w:pPr>
                          <w:pStyle w:val="TableParagraph"/>
                          <w:spacing w:before="22"/>
                          <w:ind w:left="35" w:right="750"/>
                          <w:rPr>
                            <w:sz w:val="20"/>
                          </w:rPr>
                        </w:pPr>
                        <w:r>
                          <w:rPr>
                            <w:color w:val="1D1D1B"/>
                            <w:sz w:val="20"/>
                          </w:rPr>
                          <w:t>Sastre</w:t>
                        </w:r>
                      </w:p>
                    </w:tc>
                    <w:tc>
                      <w:tcPr>
                        <w:tcW w:w="2343" w:type="dxa"/>
                      </w:tcPr>
                      <w:p>
                        <w:pPr>
                          <w:pStyle w:val="TableParagraph"/>
                          <w:spacing w:before="22"/>
                          <w:ind w:left="771"/>
                          <w:rPr>
                            <w:sz w:val="20"/>
                          </w:rPr>
                        </w:pPr>
                        <w:r>
                          <w:rPr>
                            <w:color w:val="1D1D1B"/>
                            <w:sz w:val="20"/>
                          </w:rPr>
                          <w:t>Peluquero Litoral</w:t>
                        </w:r>
                      </w:p>
                    </w:tc>
                    <w:tc>
                      <w:tcPr>
                        <w:tcW w:w="2101" w:type="dxa"/>
                      </w:tcPr>
                      <w:p>
                        <w:pPr/>
                      </w:p>
                    </w:tc>
                  </w:tr>
                  <w:tr>
                    <w:trPr>
                      <w:trHeight w:val="348" w:hRule="exact"/>
                    </w:trPr>
                    <w:tc>
                      <w:tcPr>
                        <w:tcW w:w="2284" w:type="dxa"/>
                      </w:tcPr>
                      <w:p>
                        <w:pPr>
                          <w:pStyle w:val="TableParagraph"/>
                          <w:spacing w:before="22"/>
                          <w:ind w:left="35" w:right="750"/>
                          <w:rPr>
                            <w:sz w:val="20"/>
                          </w:rPr>
                        </w:pPr>
                        <w:r>
                          <w:rPr>
                            <w:color w:val="1D1D1B"/>
                            <w:sz w:val="20"/>
                          </w:rPr>
                          <w:t>Faros</w:t>
                        </w:r>
                      </w:p>
                    </w:tc>
                    <w:tc>
                      <w:tcPr>
                        <w:tcW w:w="2343" w:type="dxa"/>
                      </w:tcPr>
                      <w:p>
                        <w:pPr>
                          <w:pStyle w:val="TableParagraph"/>
                          <w:spacing w:before="22"/>
                          <w:ind w:left="771"/>
                          <w:rPr>
                            <w:sz w:val="20"/>
                          </w:rPr>
                        </w:pPr>
                        <w:r>
                          <w:rPr>
                            <w:color w:val="1D1D1B"/>
                            <w:sz w:val="20"/>
                          </w:rPr>
                          <w:t>Meteorología</w:t>
                        </w:r>
                      </w:p>
                    </w:tc>
                    <w:tc>
                      <w:tcPr>
                        <w:tcW w:w="2101" w:type="dxa"/>
                      </w:tcPr>
                      <w:p>
                        <w:pPr/>
                      </w:p>
                    </w:tc>
                  </w:tr>
                </w:tbl>
                <w:p>
                  <w:pPr>
                    <w:pStyle w:val="BodyText"/>
                  </w:pPr>
                </w:p>
              </w:txbxContent>
            </v:textbox>
            <w10:wrap type="none"/>
          </v:shape>
        </w:pict>
      </w:r>
      <w:r>
        <w:rPr>
          <w:color w:val="9D9D9C"/>
        </w:rPr>
        <w:t>112</w:t>
      </w:r>
    </w:p>
    <w:p>
      <w:pPr>
        <w:spacing w:after="0"/>
        <w:sectPr>
          <w:pgSz w:w="12750" w:h="15870"/>
          <w:pgMar w:header="0" w:footer="103" w:top="420" w:bottom="420" w:left="0" w:right="0"/>
        </w:sectPr>
      </w:pPr>
    </w:p>
    <w:p>
      <w:pPr>
        <w:pStyle w:val="BodyText"/>
        <w:rPr>
          <w:b/>
        </w:rPr>
      </w:pPr>
    </w:p>
    <w:p>
      <w:pPr>
        <w:pStyle w:val="BodyText"/>
        <w:rPr>
          <w:b/>
        </w:rPr>
      </w:pPr>
    </w:p>
    <w:p>
      <w:pPr>
        <w:pStyle w:val="BodyText"/>
        <w:spacing w:before="3"/>
        <w:rPr>
          <w:b/>
          <w:sz w:val="23"/>
        </w:rPr>
      </w:pPr>
    </w:p>
    <w:p>
      <w:pPr>
        <w:spacing w:before="70"/>
        <w:ind w:left="0" w:right="0" w:firstLine="0"/>
        <w:jc w:val="center"/>
        <w:rPr>
          <w:b/>
          <w:sz w:val="24"/>
        </w:rPr>
      </w:pPr>
      <w:r>
        <w:rPr>
          <w:b/>
          <w:color w:val="1D1D1B"/>
          <w:sz w:val="24"/>
        </w:rPr>
        <w:t>ANEXO “B”</w:t>
      </w:r>
    </w:p>
    <w:p>
      <w:pPr>
        <w:spacing w:before="20"/>
        <w:ind w:left="0" w:right="0" w:firstLine="0"/>
        <w:jc w:val="center"/>
        <w:rPr>
          <w:b/>
          <w:sz w:val="24"/>
        </w:rPr>
      </w:pPr>
      <w:r>
        <w:rPr>
          <w:b/>
          <w:color w:val="1D1D1B"/>
          <w:sz w:val="24"/>
        </w:rPr>
        <w:t>Especialidades para el Personal de Gente de Mar de los Servicios</w:t>
      </w:r>
    </w:p>
    <w:p>
      <w:pPr>
        <w:pStyle w:val="ListParagraph"/>
        <w:numPr>
          <w:ilvl w:val="0"/>
          <w:numId w:val="101"/>
        </w:numPr>
        <w:tabs>
          <w:tab w:pos="1894" w:val="left" w:leader="none"/>
        </w:tabs>
        <w:spacing w:line="240" w:lineRule="auto" w:before="58" w:after="0"/>
        <w:ind w:left="1553" w:right="0" w:firstLine="0"/>
        <w:jc w:val="left"/>
        <w:rPr>
          <w:sz w:val="20"/>
        </w:rPr>
      </w:pPr>
      <w:r>
        <w:rPr>
          <w:color w:val="1D1D1B"/>
          <w:sz w:val="20"/>
        </w:rPr>
        <w:t>Especialidades de menos de 2 años de</w:t>
      </w:r>
      <w:r>
        <w:rPr>
          <w:color w:val="1D1D1B"/>
          <w:spacing w:val="-17"/>
          <w:sz w:val="20"/>
        </w:rPr>
        <w:t> </w:t>
      </w:r>
      <w:r>
        <w:rPr>
          <w:color w:val="1D1D1B"/>
          <w:sz w:val="20"/>
        </w:rPr>
        <w:t>duración:</w:t>
      </w:r>
    </w:p>
    <w:p>
      <w:pPr>
        <w:pStyle w:val="BodyText"/>
        <w:spacing w:before="6"/>
      </w:pPr>
    </w:p>
    <w:p>
      <w:pPr>
        <w:pStyle w:val="Heading4"/>
        <w:spacing w:before="1"/>
        <w:ind w:left="1893" w:right="7244"/>
      </w:pPr>
      <w:r>
        <w:rPr>
          <w:color w:val="1D1D1B"/>
        </w:rPr>
        <w:t>Área de Mantenimiento y operación</w:t>
      </w:r>
    </w:p>
    <w:p>
      <w:pPr>
        <w:pStyle w:val="BodyText"/>
        <w:spacing w:before="1"/>
        <w:rPr>
          <w:b/>
          <w:sz w:val="14"/>
        </w:rPr>
      </w:pPr>
    </w:p>
    <w:p>
      <w:pPr>
        <w:spacing w:after="0"/>
        <w:rPr>
          <w:sz w:val="14"/>
        </w:rPr>
        <w:sectPr>
          <w:pgSz w:w="12750" w:h="15870"/>
          <w:pgMar w:header="0" w:footer="103" w:top="420" w:bottom="420" w:left="0" w:right="0"/>
        </w:sectPr>
      </w:pPr>
    </w:p>
    <w:p>
      <w:pPr>
        <w:spacing w:before="75"/>
        <w:ind w:left="1893" w:right="-19" w:firstLine="0"/>
        <w:jc w:val="left"/>
        <w:rPr>
          <w:sz w:val="20"/>
        </w:rPr>
      </w:pPr>
      <w:r>
        <w:rPr>
          <w:b/>
          <w:color w:val="1D1D1B"/>
          <w:sz w:val="20"/>
        </w:rPr>
        <w:t>Operaciones</w:t>
      </w:r>
      <w:r>
        <w:rPr>
          <w:color w:val="1D1D1B"/>
          <w:sz w:val="20"/>
        </w:rPr>
        <w:t>:</w:t>
      </w:r>
    </w:p>
    <w:p>
      <w:pPr>
        <w:pStyle w:val="BodyText"/>
      </w:pPr>
      <w:r>
        <w:rPr/>
        <w:br w:type="column"/>
      </w:r>
      <w:r>
        <w:rPr/>
      </w:r>
    </w:p>
    <w:p>
      <w:pPr>
        <w:pStyle w:val="BodyText"/>
        <w:spacing w:line="249" w:lineRule="auto" w:before="141"/>
        <w:ind w:left="72" w:right="8133"/>
      </w:pPr>
      <w:r>
        <w:rPr>
          <w:color w:val="1D1D1B"/>
        </w:rPr>
        <w:t>Dibujante. Artes Gráficas.</w:t>
      </w:r>
    </w:p>
    <w:p>
      <w:pPr>
        <w:spacing w:after="0" w:line="249" w:lineRule="auto"/>
        <w:sectPr>
          <w:type w:val="continuous"/>
          <w:pgSz w:w="12750" w:h="15870"/>
          <w:pgMar w:top="420" w:bottom="420" w:left="0" w:right="0"/>
          <w:cols w:num="2" w:equalWidth="0">
            <w:col w:w="3162" w:space="40"/>
            <w:col w:w="9548"/>
          </w:cols>
        </w:sectPr>
      </w:pPr>
    </w:p>
    <w:p>
      <w:pPr>
        <w:pStyle w:val="BodyText"/>
        <w:spacing w:before="3"/>
        <w:rPr>
          <w:sz w:val="13"/>
        </w:rPr>
      </w:pPr>
    </w:p>
    <w:p>
      <w:pPr>
        <w:spacing w:after="0"/>
        <w:rPr>
          <w:sz w:val="13"/>
        </w:rPr>
        <w:sectPr>
          <w:type w:val="continuous"/>
          <w:pgSz w:w="12750" w:h="15870"/>
          <w:pgMar w:top="420" w:bottom="420" w:left="0" w:right="0"/>
        </w:sectPr>
      </w:pPr>
    </w:p>
    <w:p>
      <w:pPr>
        <w:pStyle w:val="Heading4"/>
        <w:spacing w:before="75"/>
        <w:ind w:left="1893" w:right="-19"/>
        <w:rPr>
          <w:b w:val="0"/>
        </w:rPr>
      </w:pPr>
      <w:r>
        <w:rPr>
          <w:color w:val="1D1D1B"/>
        </w:rPr>
        <w:t>Ingeniería</w:t>
      </w:r>
      <w:r>
        <w:rPr>
          <w:b w:val="0"/>
          <w:color w:val="1D1D1B"/>
        </w:rPr>
        <w:t>:</w:t>
      </w:r>
    </w:p>
    <w:p>
      <w:pPr>
        <w:pStyle w:val="BodyText"/>
      </w:pPr>
      <w:r>
        <w:rPr/>
        <w:br w:type="column"/>
      </w:r>
      <w:r>
        <w:rPr/>
      </w:r>
    </w:p>
    <w:p>
      <w:pPr>
        <w:pStyle w:val="BodyText"/>
        <w:spacing w:before="142"/>
        <w:ind w:left="339" w:right="6376"/>
      </w:pPr>
      <w:r>
        <w:rPr>
          <w:color w:val="1D1D1B"/>
        </w:rPr>
        <w:t>Carpintería</w:t>
      </w:r>
    </w:p>
    <w:p>
      <w:pPr>
        <w:pStyle w:val="BodyText"/>
        <w:spacing w:line="249" w:lineRule="auto" w:before="10"/>
        <w:ind w:left="339" w:right="6376"/>
      </w:pPr>
      <w:r>
        <w:rPr>
          <w:color w:val="1D1D1B"/>
        </w:rPr>
        <w:t>Chofer Mantención Automotriz. Operador Máquinas Herramientas. Soldador</w:t>
      </w:r>
    </w:p>
    <w:p>
      <w:pPr>
        <w:spacing w:after="0" w:line="249" w:lineRule="auto"/>
        <w:sectPr>
          <w:type w:val="continuous"/>
          <w:pgSz w:w="12750" w:h="15870"/>
          <w:pgMar w:top="420" w:bottom="420" w:left="0" w:right="0"/>
          <w:cols w:num="2" w:equalWidth="0">
            <w:col w:w="2895" w:space="40"/>
            <w:col w:w="9815"/>
          </w:cols>
        </w:sectPr>
      </w:pPr>
    </w:p>
    <w:p>
      <w:pPr>
        <w:pStyle w:val="BodyText"/>
        <w:spacing w:before="3"/>
        <w:rPr>
          <w:sz w:val="13"/>
        </w:rPr>
      </w:pPr>
    </w:p>
    <w:p>
      <w:pPr>
        <w:pStyle w:val="Heading4"/>
        <w:spacing w:before="75"/>
        <w:ind w:left="1893" w:right="7244"/>
        <w:rPr>
          <w:b w:val="0"/>
        </w:rPr>
      </w:pPr>
      <w:r>
        <w:rPr>
          <w:color w:val="1D1D1B"/>
        </w:rPr>
        <w:t>Área de Abastecimiento</w:t>
      </w:r>
      <w:r>
        <w:rPr>
          <w:b w:val="0"/>
          <w:color w:val="1D1D1B"/>
        </w:rPr>
        <w:t>:</w:t>
      </w:r>
    </w:p>
    <w:p>
      <w:pPr>
        <w:pStyle w:val="BodyText"/>
        <w:spacing w:before="66"/>
        <w:ind w:left="3273" w:right="7244"/>
      </w:pPr>
      <w:r>
        <w:rPr>
          <w:color w:val="1D1D1B"/>
        </w:rPr>
        <w:t>Guardaalmacén.</w:t>
      </w:r>
    </w:p>
    <w:p>
      <w:pPr>
        <w:pStyle w:val="BodyText"/>
        <w:spacing w:before="6"/>
      </w:pPr>
    </w:p>
    <w:p>
      <w:pPr>
        <w:pStyle w:val="Heading4"/>
        <w:spacing w:before="1"/>
        <w:ind w:left="1893" w:right="8895"/>
        <w:rPr>
          <w:b w:val="0"/>
        </w:rPr>
      </w:pPr>
      <w:r>
        <w:rPr>
          <w:color w:val="1D1D1B"/>
        </w:rPr>
        <w:t>Área de Sanidad</w:t>
      </w:r>
      <w:r>
        <w:rPr>
          <w:b w:val="0"/>
          <w:color w:val="1D1D1B"/>
        </w:rPr>
        <w:t>:</w:t>
      </w:r>
    </w:p>
    <w:p>
      <w:pPr>
        <w:pStyle w:val="BodyText"/>
        <w:spacing w:line="249" w:lineRule="auto" w:before="66"/>
        <w:ind w:left="3273" w:right="8033"/>
      </w:pPr>
      <w:r>
        <w:rPr>
          <w:color w:val="1D1D1B"/>
        </w:rPr>
        <w:t>Sanidad Naval. Sanidad Dental.</w:t>
      </w:r>
    </w:p>
    <w:p>
      <w:pPr>
        <w:pStyle w:val="BodyText"/>
        <w:spacing w:before="9"/>
        <w:rPr>
          <w:sz w:val="19"/>
        </w:rPr>
      </w:pPr>
    </w:p>
    <w:p>
      <w:pPr>
        <w:pStyle w:val="ListParagraph"/>
        <w:numPr>
          <w:ilvl w:val="0"/>
          <w:numId w:val="101"/>
        </w:numPr>
        <w:tabs>
          <w:tab w:pos="1894" w:val="left" w:leader="none"/>
        </w:tabs>
        <w:spacing w:line="240" w:lineRule="auto" w:before="0" w:after="0"/>
        <w:ind w:left="1893" w:right="0" w:hanging="340"/>
        <w:jc w:val="left"/>
        <w:rPr>
          <w:sz w:val="20"/>
        </w:rPr>
      </w:pPr>
      <w:r>
        <w:rPr>
          <w:color w:val="1D1D1B"/>
          <w:sz w:val="20"/>
        </w:rPr>
        <w:t>Especialidades de 2 años de</w:t>
      </w:r>
      <w:r>
        <w:rPr>
          <w:color w:val="1D1D1B"/>
          <w:spacing w:val="-15"/>
          <w:sz w:val="20"/>
        </w:rPr>
        <w:t> </w:t>
      </w:r>
      <w:r>
        <w:rPr>
          <w:color w:val="1D1D1B"/>
          <w:sz w:val="20"/>
        </w:rPr>
        <w:t>duración:</w:t>
      </w:r>
    </w:p>
    <w:p>
      <w:pPr>
        <w:pStyle w:val="BodyText"/>
        <w:spacing w:before="6"/>
      </w:pPr>
    </w:p>
    <w:p>
      <w:pPr>
        <w:pStyle w:val="Heading4"/>
        <w:spacing w:before="1"/>
        <w:ind w:left="1893" w:right="7244"/>
      </w:pPr>
      <w:r>
        <w:rPr>
          <w:color w:val="1D1D1B"/>
        </w:rPr>
        <w:t>Área de Mantenimiento y operación</w:t>
      </w:r>
    </w:p>
    <w:p>
      <w:pPr>
        <w:pStyle w:val="BodyText"/>
        <w:spacing w:before="1"/>
        <w:rPr>
          <w:b/>
          <w:sz w:val="14"/>
        </w:rPr>
      </w:pPr>
    </w:p>
    <w:p>
      <w:pPr>
        <w:spacing w:after="0"/>
        <w:rPr>
          <w:sz w:val="14"/>
        </w:rPr>
        <w:sectPr>
          <w:type w:val="continuous"/>
          <w:pgSz w:w="12750" w:h="15870"/>
          <w:pgMar w:top="420" w:bottom="420" w:left="0" w:right="0"/>
        </w:sectPr>
      </w:pPr>
    </w:p>
    <w:p>
      <w:pPr>
        <w:spacing w:before="75"/>
        <w:ind w:left="1893" w:right="-19" w:firstLine="0"/>
        <w:jc w:val="left"/>
        <w:rPr>
          <w:sz w:val="20"/>
        </w:rPr>
      </w:pPr>
      <w:r>
        <w:rPr>
          <w:b/>
          <w:color w:val="1D1D1B"/>
          <w:sz w:val="20"/>
        </w:rPr>
        <w:t>Armamentos</w:t>
      </w:r>
      <w:r>
        <w:rPr>
          <w:color w:val="1D1D1B"/>
          <w:sz w:val="20"/>
        </w:rPr>
        <w:t>:</w:t>
      </w:r>
    </w:p>
    <w:p>
      <w:pPr>
        <w:pStyle w:val="BodyText"/>
      </w:pPr>
      <w:r>
        <w:rPr/>
        <w:br w:type="column"/>
      </w:r>
      <w:r>
        <w:rPr/>
      </w:r>
    </w:p>
    <w:p>
      <w:pPr>
        <w:pStyle w:val="BodyText"/>
        <w:spacing w:line="249" w:lineRule="auto" w:before="141"/>
        <w:ind w:left="61" w:right="7355"/>
      </w:pPr>
      <w:r>
        <w:rPr>
          <w:color w:val="1D1D1B"/>
        </w:rPr>
        <w:t>Mecánico Armamentos. Mecánico Electrónico. Mecánico Artificiero.</w:t>
      </w:r>
    </w:p>
    <w:p>
      <w:pPr>
        <w:spacing w:after="0" w:line="249" w:lineRule="auto"/>
        <w:sectPr>
          <w:type w:val="continuous"/>
          <w:pgSz w:w="12750" w:h="15870"/>
          <w:pgMar w:top="420" w:bottom="420" w:left="0" w:right="0"/>
          <w:cols w:num="2" w:equalWidth="0">
            <w:col w:w="3173" w:space="40"/>
            <w:col w:w="9537"/>
          </w:cols>
        </w:sectPr>
      </w:pPr>
    </w:p>
    <w:p>
      <w:pPr>
        <w:pStyle w:val="BodyText"/>
        <w:spacing w:before="3"/>
        <w:rPr>
          <w:sz w:val="13"/>
        </w:rPr>
      </w:pPr>
    </w:p>
    <w:p>
      <w:pPr>
        <w:pStyle w:val="Heading4"/>
        <w:spacing w:before="75"/>
        <w:ind w:left="1893" w:right="8895"/>
        <w:rPr>
          <w:b w:val="0"/>
        </w:rPr>
      </w:pPr>
      <w:r>
        <w:rPr>
          <w:color w:val="1D1D1B"/>
        </w:rPr>
        <w:t>Hidrografía</w:t>
      </w:r>
      <w:r>
        <w:rPr>
          <w:b w:val="0"/>
          <w:color w:val="1D1D1B"/>
        </w:rPr>
        <w:t>:</w:t>
      </w:r>
    </w:p>
    <w:p>
      <w:pPr>
        <w:pStyle w:val="BodyText"/>
        <w:spacing w:before="66"/>
        <w:ind w:left="3273"/>
      </w:pPr>
      <w:r>
        <w:rPr>
          <w:color w:val="1D1D1B"/>
        </w:rPr>
        <w:t>Mecánico Hidrógrafo - Oceanógrafo.</w:t>
      </w:r>
    </w:p>
    <w:p>
      <w:pPr>
        <w:pStyle w:val="BodyText"/>
        <w:spacing w:before="1"/>
        <w:rPr>
          <w:sz w:val="14"/>
        </w:rPr>
      </w:pPr>
    </w:p>
    <w:p>
      <w:pPr>
        <w:spacing w:after="0"/>
        <w:rPr>
          <w:sz w:val="14"/>
        </w:rPr>
        <w:sectPr>
          <w:type w:val="continuous"/>
          <w:pgSz w:w="12750" w:h="15870"/>
          <w:pgMar w:top="420" w:bottom="420" w:left="0" w:right="0"/>
        </w:sectPr>
      </w:pPr>
    </w:p>
    <w:p>
      <w:pPr>
        <w:pStyle w:val="Heading4"/>
        <w:spacing w:before="75"/>
        <w:ind w:left="1893" w:right="-19"/>
        <w:rPr>
          <w:b w:val="0"/>
        </w:rPr>
      </w:pPr>
      <w:r>
        <w:rPr>
          <w:color w:val="1D1D1B"/>
        </w:rPr>
        <w:t>Ingeniería</w:t>
      </w:r>
      <w:r>
        <w:rPr>
          <w:b w:val="0"/>
          <w:color w:val="1D1D1B"/>
        </w:rPr>
        <w:t>:</w:t>
      </w:r>
    </w:p>
    <w:p>
      <w:pPr>
        <w:pStyle w:val="BodyText"/>
      </w:pPr>
      <w:r>
        <w:rPr/>
        <w:br w:type="column"/>
      </w:r>
      <w:r>
        <w:rPr/>
      </w:r>
    </w:p>
    <w:p>
      <w:pPr>
        <w:pStyle w:val="BodyText"/>
        <w:spacing w:line="249" w:lineRule="auto" w:before="141"/>
        <w:ind w:left="339" w:right="6577"/>
      </w:pPr>
      <w:r>
        <w:rPr/>
        <w:pict>
          <v:shape style="position:absolute;margin-left:573.636719pt;margin-top:25.641066pt;width:12pt;height:74.25pt;mso-position-horizontal-relative:page;mso-position-vertical-relative:paragraph;z-index:9904" type="#_x0000_t202" filled="false" stroked="false">
            <v:textbox inset="0,0,0,0" style="layout-flow:vertical;mso-layout-flow-alt:bottom-to-top">
              <w:txbxContent>
                <w:p>
                  <w:pPr>
                    <w:pStyle w:val="BodyText"/>
                    <w:spacing w:line="217" w:lineRule="exact"/>
                    <w:ind w:left="20" w:right="-323"/>
                    <w:rPr>
                      <w:rFonts w:ascii="Lucida Sans"/>
                    </w:rPr>
                  </w:pPr>
                  <w:r>
                    <w:rPr>
                      <w:rFonts w:ascii="Lucida Sans"/>
                      <w:color w:val="9D9D9C"/>
                      <w:w w:val="92"/>
                    </w:rPr>
                    <w:t>La</w:t>
                  </w:r>
                  <w:r>
                    <w:rPr>
                      <w:rFonts w:ascii="Lucida Sans"/>
                      <w:color w:val="9D9D9C"/>
                      <w:spacing w:val="-8"/>
                    </w:rPr>
                    <w:t> </w:t>
                  </w:r>
                  <w:r>
                    <w:rPr>
                      <w:rFonts w:ascii="Lucida Sans"/>
                      <w:color w:val="9D9D9C"/>
                      <w:w w:val="92"/>
                    </w:rPr>
                    <w:t>Gente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p>
              </w:txbxContent>
            </v:textbox>
            <w10:wrap type="none"/>
          </v:shape>
        </w:pict>
      </w:r>
      <w:r>
        <w:rPr>
          <w:color w:val="1D1D1B"/>
        </w:rPr>
        <w:t>Mecánico Combustión Interna. Mecánico Estructuras Metálicas. Mecánico Calderas Cañerías.</w:t>
      </w:r>
    </w:p>
    <w:p>
      <w:pPr>
        <w:spacing w:after="0" w:line="249" w:lineRule="auto"/>
        <w:sectPr>
          <w:type w:val="continuous"/>
          <w:pgSz w:w="12750" w:h="15870"/>
          <w:pgMar w:top="420" w:bottom="420" w:left="0" w:right="0"/>
          <w:cols w:num="2" w:equalWidth="0">
            <w:col w:w="2895" w:space="40"/>
            <w:col w:w="9815"/>
          </w:cols>
        </w:sectPr>
      </w:pPr>
    </w:p>
    <w:p>
      <w:pPr>
        <w:pStyle w:val="BodyText"/>
        <w:spacing w:before="3"/>
        <w:rPr>
          <w:sz w:val="13"/>
        </w:rPr>
      </w:pPr>
    </w:p>
    <w:p>
      <w:pPr>
        <w:pStyle w:val="ListParagraph"/>
        <w:numPr>
          <w:ilvl w:val="0"/>
          <w:numId w:val="101"/>
        </w:numPr>
        <w:tabs>
          <w:tab w:pos="1894" w:val="left" w:leader="none"/>
        </w:tabs>
        <w:spacing w:line="249" w:lineRule="auto" w:before="75" w:after="0"/>
        <w:ind w:left="1553" w:right="1552" w:firstLine="0"/>
        <w:jc w:val="left"/>
        <w:rPr>
          <w:sz w:val="20"/>
        </w:rPr>
      </w:pPr>
      <w:r>
        <w:rPr>
          <w:color w:val="1D1D1B"/>
          <w:sz w:val="20"/>
        </w:rPr>
        <w:t>El personal del escalafón de Gente de Mar de los Servicios Femenino podrá integrar cualquiera de las Especialidades detalladas en los puntos A) y B)</w:t>
      </w:r>
      <w:r>
        <w:rPr>
          <w:color w:val="1D1D1B"/>
          <w:spacing w:val="-30"/>
          <w:sz w:val="20"/>
        </w:rPr>
        <w:t> </w:t>
      </w:r>
      <w:r>
        <w:rPr>
          <w:color w:val="1D1D1B"/>
          <w:sz w:val="20"/>
        </w:rPr>
        <w:t>precedentes.</w:t>
      </w:r>
    </w:p>
    <w:p>
      <w:pPr>
        <w:pStyle w:val="BodyText"/>
        <w:spacing w:before="3"/>
        <w:rPr>
          <w:sz w:val="13"/>
        </w:rPr>
      </w:pPr>
    </w:p>
    <w:p>
      <w:pPr>
        <w:spacing w:after="0"/>
        <w:rPr>
          <w:sz w:val="13"/>
        </w:rPr>
        <w:sectPr>
          <w:type w:val="continuous"/>
          <w:pgSz w:w="12750" w:h="15870"/>
          <w:pgMar w:top="420" w:bottom="420" w:left="0" w:right="0"/>
        </w:sectPr>
      </w:pPr>
    </w:p>
    <w:p>
      <w:pPr>
        <w:pStyle w:val="Heading4"/>
        <w:spacing w:line="309" w:lineRule="auto" w:before="75"/>
        <w:ind w:left="4010" w:right="-19" w:hanging="234"/>
      </w:pPr>
      <w:r>
        <w:rPr>
          <w:color w:val="1D1D1B"/>
        </w:rPr>
        <w:t>Subespecialidades y Especialidades Complementadas para el personal de Gente de Mar de los Servicios</w:t>
      </w:r>
    </w:p>
    <w:p>
      <w:pPr>
        <w:spacing w:before="2"/>
        <w:ind w:left="1553" w:right="-19" w:firstLine="0"/>
        <w:jc w:val="left"/>
        <w:rPr>
          <w:sz w:val="20"/>
        </w:rPr>
      </w:pPr>
      <w:r>
        <w:rPr>
          <w:b/>
          <w:color w:val="1D1D1B"/>
          <w:sz w:val="20"/>
        </w:rPr>
        <w:t>Subespecialidades</w:t>
      </w:r>
      <w:r>
        <w:rPr>
          <w:color w:val="1D1D1B"/>
          <w:sz w:val="20"/>
        </w:rPr>
        <w:t>: No hay</w:t>
      </w:r>
    </w:p>
    <w:p>
      <w:pPr>
        <w:pStyle w:val="BodyText"/>
        <w:spacing w:before="6"/>
      </w:pPr>
    </w:p>
    <w:p>
      <w:pPr>
        <w:pStyle w:val="Heading4"/>
        <w:spacing w:before="1"/>
        <w:ind w:right="-19"/>
      </w:pPr>
      <w:r>
        <w:rPr>
          <w:color w:val="1D1D1B"/>
        </w:rPr>
        <w:t>Especialidades Complementadas</w:t>
      </w:r>
    </w:p>
    <w:p>
      <w:pPr>
        <w:pStyle w:val="BodyText"/>
        <w:spacing w:before="6"/>
        <w:rPr>
          <w:b/>
        </w:rPr>
      </w:pPr>
    </w:p>
    <w:p>
      <w:pPr>
        <w:pStyle w:val="BodyText"/>
        <w:tabs>
          <w:tab w:pos="5153" w:val="left" w:leader="none"/>
        </w:tabs>
        <w:spacing w:line="309" w:lineRule="auto" w:before="1"/>
        <w:ind w:left="1553" w:right="866"/>
      </w:pPr>
      <w:r>
        <w:rPr>
          <w:color w:val="1D1D1B"/>
        </w:rPr>
        <w:t>Inteligencia Naval y</w:t>
      </w:r>
      <w:r>
        <w:rPr>
          <w:color w:val="1D1D1B"/>
          <w:spacing w:val="-8"/>
        </w:rPr>
        <w:t> </w:t>
      </w:r>
      <w:r>
        <w:rPr>
          <w:color w:val="1D1D1B"/>
        </w:rPr>
        <w:t>Criptología</w:t>
      </w:r>
      <w:r>
        <w:rPr>
          <w:color w:val="1D1D1B"/>
          <w:spacing w:val="-3"/>
        </w:rPr>
        <w:t> </w:t>
      </w:r>
      <w:r>
        <w:rPr>
          <w:color w:val="1D1D1B"/>
        </w:rPr>
        <w:t>:</w:t>
        <w:tab/>
        <w:t>Sólo</w:t>
      </w:r>
      <w:r>
        <w:rPr>
          <w:color w:val="1D1D1B"/>
          <w:spacing w:val="-11"/>
        </w:rPr>
        <w:t> </w:t>
      </w:r>
      <w:r>
        <w:rPr>
          <w:color w:val="1D1D1B"/>
        </w:rPr>
        <w:t>especialidades</w:t>
      </w:r>
      <w:r>
        <w:rPr>
          <w:color w:val="1D1D1B"/>
          <w:spacing w:val="-11"/>
        </w:rPr>
        <w:t> </w:t>
      </w:r>
      <w:r>
        <w:rPr>
          <w:color w:val="1D1D1B"/>
        </w:rPr>
        <w:t>afines.</w:t>
      </w:r>
      <w:r>
        <w:rPr>
          <w:color w:val="1D1D1B"/>
          <w:spacing w:val="-1"/>
        </w:rPr>
        <w:t> </w:t>
      </w:r>
      <w:r>
        <w:rPr>
          <w:color w:val="1D1D1B"/>
        </w:rPr>
        <w:t>Nadadores de</w:t>
      </w:r>
      <w:r>
        <w:rPr>
          <w:color w:val="1D1D1B"/>
          <w:spacing w:val="-6"/>
        </w:rPr>
        <w:t> </w:t>
      </w:r>
      <w:r>
        <w:rPr>
          <w:color w:val="1D1D1B"/>
        </w:rPr>
        <w:t>Rescate</w:t>
      </w:r>
      <w:r>
        <w:rPr>
          <w:color w:val="1D1D1B"/>
          <w:spacing w:val="-3"/>
        </w:rPr>
        <w:t> </w:t>
      </w:r>
      <w:r>
        <w:rPr>
          <w:color w:val="1D1D1B"/>
        </w:rPr>
        <w:t>:</w:t>
        <w:tab/>
        <w:t>Todas (sólo personal</w:t>
      </w:r>
      <w:r>
        <w:rPr>
          <w:color w:val="1D1D1B"/>
          <w:spacing w:val="-9"/>
        </w:rPr>
        <w:t> </w:t>
      </w:r>
      <w:r>
        <w:rPr>
          <w:color w:val="1D1D1B"/>
        </w:rPr>
        <w:t>masculino).</w:t>
      </w:r>
    </w:p>
    <w:p>
      <w:pPr>
        <w:pStyle w:val="BodyText"/>
        <w:spacing w:before="11"/>
        <w:rPr>
          <w:sz w:val="33"/>
        </w:rPr>
      </w:pPr>
      <w:r>
        <w:rPr/>
        <w:br w:type="column"/>
      </w:r>
      <w:r>
        <w:rPr>
          <w:sz w:val="33"/>
        </w:rPr>
      </w:r>
    </w:p>
    <w:p>
      <w:pPr>
        <w:pStyle w:val="Heading2"/>
        <w:ind w:left="1529" w:right="974"/>
        <w:jc w:val="center"/>
      </w:pPr>
      <w:r>
        <w:rPr/>
        <w:pict>
          <v:shape style="position:absolute;margin-left:573.636719pt;margin-top:21.220253pt;width:12pt;height:62.05pt;mso-position-horizontal-relative:page;mso-position-vertical-relative:paragraph;z-index:9880"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w:t>
                  </w:r>
                  <w:r>
                    <w:rPr>
                      <w:rFonts w:ascii="Lucida Sans" w:hAnsi="Lucida Sans"/>
                      <w:color w:val="9D9D9C"/>
                      <w:w w:val="88"/>
                    </w:rPr>
                    <w:t>Siete</w:t>
                  </w:r>
                </w:p>
              </w:txbxContent>
            </v:textbox>
            <w10:wrap type="none"/>
          </v:shape>
        </w:pict>
      </w:r>
      <w:r>
        <w:rPr>
          <w:color w:val="9D9D9C"/>
        </w:rPr>
        <w:t>113</w:t>
      </w:r>
    </w:p>
    <w:p>
      <w:pPr>
        <w:spacing w:after="0"/>
        <w:jc w:val="center"/>
        <w:sectPr>
          <w:type w:val="continuous"/>
          <w:pgSz w:w="12750" w:h="15870"/>
          <w:pgMar w:top="420" w:bottom="420" w:left="0" w:right="0"/>
          <w:cols w:num="2" w:equalWidth="0">
            <w:col w:w="8968" w:space="838"/>
            <w:col w:w="2944"/>
          </w:cols>
        </w:sectPr>
      </w:pPr>
    </w:p>
    <w:p>
      <w:pPr>
        <w:spacing w:after="0"/>
        <w:jc w:val="center"/>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color w:val="1D1D1B"/>
        </w:rPr>
        <w:t>A continuación (para una mejor comprensión),</w:t>
      </w:r>
      <w:r>
        <w:rPr>
          <w:color w:val="1D1D1B"/>
          <w:spacing w:val="-38"/>
        </w:rPr>
        <w:t> </w:t>
      </w:r>
      <w:r>
        <w:rPr>
          <w:color w:val="1D1D1B"/>
        </w:rPr>
        <w:t>se describe el procedimiento empleado actualmente, y algunas modificaciones que están en</w:t>
      </w:r>
      <w:r>
        <w:rPr>
          <w:color w:val="1D1D1B"/>
          <w:spacing w:val="-22"/>
        </w:rPr>
        <w:t> </w:t>
      </w:r>
      <w:r>
        <w:rPr>
          <w:color w:val="1D1D1B"/>
        </w:rPr>
        <w:t>proceso:</w:t>
      </w:r>
    </w:p>
    <w:p>
      <w:pPr>
        <w:pStyle w:val="BodyText"/>
        <w:spacing w:before="9"/>
        <w:rPr>
          <w:sz w:val="19"/>
        </w:rPr>
      </w:pPr>
    </w:p>
    <w:p>
      <w:pPr>
        <w:pStyle w:val="ListParagraph"/>
        <w:numPr>
          <w:ilvl w:val="0"/>
          <w:numId w:val="102"/>
        </w:numPr>
        <w:tabs>
          <w:tab w:pos="1894" w:val="left" w:leader="none"/>
        </w:tabs>
        <w:spacing w:line="249" w:lineRule="auto" w:before="0" w:after="0"/>
        <w:ind w:left="1893" w:right="0" w:hanging="340"/>
        <w:jc w:val="both"/>
        <w:rPr>
          <w:sz w:val="20"/>
        </w:rPr>
      </w:pPr>
      <w:r>
        <w:rPr>
          <w:color w:val="1D1D1B"/>
          <w:sz w:val="20"/>
        </w:rPr>
        <w:t>El personal egresa al servicio (luego de aprobar curso de especialidad) y queda encasillado automáticamente en el escalafón</w:t>
      </w:r>
      <w:r>
        <w:rPr>
          <w:color w:val="1D1D1B"/>
          <w:spacing w:val="-24"/>
          <w:sz w:val="20"/>
        </w:rPr>
        <w:t> </w:t>
      </w:r>
      <w:r>
        <w:rPr>
          <w:color w:val="1D1D1B"/>
          <w:sz w:val="20"/>
        </w:rPr>
        <w:t>Básico.</w:t>
      </w:r>
    </w:p>
    <w:p>
      <w:pPr>
        <w:pStyle w:val="ListParagraph"/>
        <w:numPr>
          <w:ilvl w:val="0"/>
          <w:numId w:val="102"/>
        </w:numPr>
        <w:tabs>
          <w:tab w:pos="1894" w:val="left" w:leader="none"/>
        </w:tabs>
        <w:spacing w:line="249" w:lineRule="auto" w:before="114" w:after="0"/>
        <w:ind w:left="1893" w:right="0" w:hanging="340"/>
        <w:jc w:val="both"/>
        <w:rPr>
          <w:sz w:val="20"/>
        </w:rPr>
      </w:pPr>
      <w:r>
        <w:rPr>
          <w:color w:val="1D1D1B"/>
          <w:sz w:val="20"/>
        </w:rPr>
        <w:t>Luego,</w:t>
      </w:r>
      <w:r>
        <w:rPr>
          <w:color w:val="1D1D1B"/>
          <w:spacing w:val="-9"/>
          <w:sz w:val="20"/>
        </w:rPr>
        <w:t> </w:t>
      </w:r>
      <w:r>
        <w:rPr>
          <w:color w:val="1D1D1B"/>
          <w:sz w:val="20"/>
        </w:rPr>
        <w:t>al</w:t>
      </w:r>
      <w:r>
        <w:rPr>
          <w:color w:val="1D1D1B"/>
          <w:spacing w:val="-9"/>
          <w:sz w:val="20"/>
        </w:rPr>
        <w:t> </w:t>
      </w:r>
      <w:r>
        <w:rPr>
          <w:color w:val="1D1D1B"/>
          <w:sz w:val="20"/>
        </w:rPr>
        <w:t>completar</w:t>
      </w:r>
      <w:r>
        <w:rPr>
          <w:color w:val="1D1D1B"/>
          <w:spacing w:val="-9"/>
          <w:sz w:val="20"/>
        </w:rPr>
        <w:t> </w:t>
      </w:r>
      <w:r>
        <w:rPr>
          <w:color w:val="1D1D1B"/>
          <w:sz w:val="20"/>
        </w:rPr>
        <w:t>el</w:t>
      </w:r>
      <w:r>
        <w:rPr>
          <w:color w:val="1D1D1B"/>
          <w:spacing w:val="-9"/>
          <w:sz w:val="20"/>
        </w:rPr>
        <w:t> </w:t>
      </w:r>
      <w:r>
        <w:rPr>
          <w:color w:val="1D1D1B"/>
          <w:sz w:val="20"/>
        </w:rPr>
        <w:t>primer</w:t>
      </w:r>
      <w:r>
        <w:rPr>
          <w:color w:val="1D1D1B"/>
          <w:spacing w:val="-9"/>
          <w:sz w:val="20"/>
        </w:rPr>
        <w:t> </w:t>
      </w:r>
      <w:r>
        <w:rPr>
          <w:color w:val="1D1D1B"/>
          <w:sz w:val="20"/>
        </w:rPr>
        <w:t>año</w:t>
      </w:r>
      <w:r>
        <w:rPr>
          <w:color w:val="1D1D1B"/>
          <w:spacing w:val="-9"/>
          <w:sz w:val="20"/>
        </w:rPr>
        <w:t> </w:t>
      </w:r>
      <w:r>
        <w:rPr>
          <w:color w:val="1D1D1B"/>
          <w:sz w:val="20"/>
        </w:rPr>
        <w:t>en</w:t>
      </w:r>
      <w:r>
        <w:rPr>
          <w:color w:val="1D1D1B"/>
          <w:spacing w:val="-9"/>
          <w:sz w:val="20"/>
        </w:rPr>
        <w:t> </w:t>
      </w:r>
      <w:r>
        <w:rPr>
          <w:color w:val="1D1D1B"/>
          <w:sz w:val="20"/>
        </w:rPr>
        <w:t>el</w:t>
      </w:r>
      <w:r>
        <w:rPr>
          <w:color w:val="1D1D1B"/>
          <w:spacing w:val="-9"/>
          <w:sz w:val="20"/>
        </w:rPr>
        <w:t> </w:t>
      </w:r>
      <w:r>
        <w:rPr>
          <w:color w:val="1D1D1B"/>
          <w:sz w:val="20"/>
        </w:rPr>
        <w:t>escalafón Básico, el marinero es traspasado al escalafón Medio, sin necesidad de cumplir requisito académico.</w:t>
      </w:r>
    </w:p>
    <w:p>
      <w:pPr>
        <w:pStyle w:val="ListParagraph"/>
        <w:numPr>
          <w:ilvl w:val="0"/>
          <w:numId w:val="102"/>
        </w:numPr>
        <w:tabs>
          <w:tab w:pos="1894" w:val="left" w:leader="none"/>
        </w:tabs>
        <w:spacing w:line="249" w:lineRule="auto" w:before="114" w:after="0"/>
        <w:ind w:left="1893" w:right="0" w:hanging="340"/>
        <w:jc w:val="both"/>
        <w:rPr>
          <w:sz w:val="20"/>
        </w:rPr>
      </w:pPr>
      <w:r>
        <w:rPr>
          <w:color w:val="1D1D1B"/>
          <w:sz w:val="20"/>
        </w:rPr>
        <w:t>Para cambiar del Medio al Superior aún se mantiene</w:t>
      </w:r>
      <w:r>
        <w:rPr>
          <w:color w:val="1D1D1B"/>
          <w:spacing w:val="-11"/>
          <w:sz w:val="20"/>
        </w:rPr>
        <w:t> </w:t>
      </w:r>
      <w:r>
        <w:rPr>
          <w:color w:val="1D1D1B"/>
          <w:sz w:val="20"/>
        </w:rPr>
        <w:t>el</w:t>
      </w:r>
      <w:r>
        <w:rPr>
          <w:color w:val="1D1D1B"/>
          <w:spacing w:val="-11"/>
          <w:sz w:val="20"/>
        </w:rPr>
        <w:t> </w:t>
      </w:r>
      <w:r>
        <w:rPr>
          <w:color w:val="1D1D1B"/>
          <w:sz w:val="20"/>
        </w:rPr>
        <w:t>examen,</w:t>
      </w:r>
      <w:r>
        <w:rPr>
          <w:color w:val="1D1D1B"/>
          <w:spacing w:val="-10"/>
          <w:sz w:val="20"/>
        </w:rPr>
        <w:t> </w:t>
      </w:r>
      <w:r>
        <w:rPr>
          <w:color w:val="1D1D1B"/>
          <w:sz w:val="20"/>
        </w:rPr>
        <w:t>sin</w:t>
      </w:r>
      <w:r>
        <w:rPr>
          <w:color w:val="1D1D1B"/>
          <w:spacing w:val="-11"/>
          <w:sz w:val="20"/>
        </w:rPr>
        <w:t> </w:t>
      </w:r>
      <w:r>
        <w:rPr>
          <w:color w:val="1D1D1B"/>
          <w:sz w:val="20"/>
        </w:rPr>
        <w:t>embargo,</w:t>
      </w:r>
      <w:r>
        <w:rPr>
          <w:color w:val="1D1D1B"/>
          <w:spacing w:val="-10"/>
          <w:sz w:val="20"/>
        </w:rPr>
        <w:t> </w:t>
      </w:r>
      <w:r>
        <w:rPr>
          <w:color w:val="1D1D1B"/>
          <w:sz w:val="20"/>
        </w:rPr>
        <w:t>esto</w:t>
      </w:r>
      <w:r>
        <w:rPr>
          <w:color w:val="1D1D1B"/>
          <w:spacing w:val="-10"/>
          <w:sz w:val="20"/>
        </w:rPr>
        <w:t> </w:t>
      </w:r>
      <w:r>
        <w:rPr>
          <w:color w:val="1D1D1B"/>
          <w:sz w:val="20"/>
        </w:rPr>
        <w:t>cambiará próximamente,</w:t>
      </w:r>
      <w:r>
        <w:rPr>
          <w:color w:val="1D1D1B"/>
          <w:spacing w:val="-10"/>
          <w:sz w:val="20"/>
        </w:rPr>
        <w:t> </w:t>
      </w:r>
      <w:r>
        <w:rPr>
          <w:color w:val="1D1D1B"/>
          <w:sz w:val="20"/>
        </w:rPr>
        <w:t>quedando</w:t>
      </w:r>
      <w:r>
        <w:rPr>
          <w:color w:val="1D1D1B"/>
          <w:spacing w:val="-10"/>
          <w:sz w:val="20"/>
        </w:rPr>
        <w:t> </w:t>
      </w:r>
      <w:r>
        <w:rPr>
          <w:color w:val="1D1D1B"/>
          <w:sz w:val="20"/>
        </w:rPr>
        <w:t>tal</w:t>
      </w:r>
      <w:r>
        <w:rPr>
          <w:color w:val="1D1D1B"/>
          <w:spacing w:val="-11"/>
          <w:sz w:val="20"/>
        </w:rPr>
        <w:t> </w:t>
      </w:r>
      <w:r>
        <w:rPr>
          <w:color w:val="1D1D1B"/>
          <w:sz w:val="20"/>
        </w:rPr>
        <w:t>como</w:t>
      </w:r>
      <w:r>
        <w:rPr>
          <w:color w:val="1D1D1B"/>
          <w:spacing w:val="-11"/>
          <w:sz w:val="20"/>
        </w:rPr>
        <w:t> </w:t>
      </w:r>
      <w:r>
        <w:rPr>
          <w:color w:val="1D1D1B"/>
          <w:sz w:val="20"/>
        </w:rPr>
        <w:t>ocurre</w:t>
      </w:r>
      <w:r>
        <w:rPr>
          <w:color w:val="1D1D1B"/>
          <w:spacing w:val="-11"/>
          <w:sz w:val="20"/>
        </w:rPr>
        <w:t> </w:t>
      </w:r>
      <w:r>
        <w:rPr>
          <w:color w:val="1D1D1B"/>
          <w:sz w:val="20"/>
        </w:rPr>
        <w:t>para</w:t>
      </w:r>
      <w:r>
        <w:rPr>
          <w:color w:val="1D1D1B"/>
          <w:spacing w:val="-11"/>
          <w:sz w:val="20"/>
        </w:rPr>
        <w:t> </w:t>
      </w:r>
      <w:r>
        <w:rPr>
          <w:color w:val="1D1D1B"/>
          <w:sz w:val="20"/>
        </w:rPr>
        <w:t>el cambio</w:t>
      </w:r>
      <w:r>
        <w:rPr>
          <w:color w:val="1D1D1B"/>
          <w:spacing w:val="-19"/>
          <w:sz w:val="20"/>
        </w:rPr>
        <w:t> </w:t>
      </w:r>
      <w:r>
        <w:rPr>
          <w:color w:val="1D1D1B"/>
          <w:sz w:val="20"/>
        </w:rPr>
        <w:t>del</w:t>
      </w:r>
      <w:r>
        <w:rPr>
          <w:color w:val="1D1D1B"/>
          <w:spacing w:val="-18"/>
          <w:sz w:val="20"/>
        </w:rPr>
        <w:t> </w:t>
      </w:r>
      <w:r>
        <w:rPr>
          <w:color w:val="1D1D1B"/>
          <w:sz w:val="20"/>
        </w:rPr>
        <w:t>Básico</w:t>
      </w:r>
      <w:r>
        <w:rPr>
          <w:color w:val="1D1D1B"/>
          <w:spacing w:val="-19"/>
          <w:sz w:val="20"/>
        </w:rPr>
        <w:t> </w:t>
      </w:r>
      <w:r>
        <w:rPr>
          <w:color w:val="1D1D1B"/>
          <w:sz w:val="20"/>
        </w:rPr>
        <w:t>al</w:t>
      </w:r>
      <w:r>
        <w:rPr>
          <w:color w:val="1D1D1B"/>
          <w:spacing w:val="-18"/>
          <w:sz w:val="20"/>
        </w:rPr>
        <w:t> </w:t>
      </w:r>
      <w:r>
        <w:rPr>
          <w:color w:val="1D1D1B"/>
          <w:sz w:val="20"/>
        </w:rPr>
        <w:t>Medio,</w:t>
      </w:r>
      <w:r>
        <w:rPr>
          <w:color w:val="1D1D1B"/>
          <w:spacing w:val="-19"/>
          <w:sz w:val="20"/>
        </w:rPr>
        <w:t> </w:t>
      </w:r>
      <w:r>
        <w:rPr>
          <w:color w:val="1D1D1B"/>
          <w:sz w:val="20"/>
        </w:rPr>
        <w:t>es</w:t>
      </w:r>
      <w:r>
        <w:rPr>
          <w:color w:val="1D1D1B"/>
          <w:spacing w:val="-19"/>
          <w:sz w:val="20"/>
        </w:rPr>
        <w:t> </w:t>
      </w:r>
      <w:r>
        <w:rPr>
          <w:color w:val="1D1D1B"/>
          <w:sz w:val="20"/>
        </w:rPr>
        <w:t>decir,</w:t>
      </w:r>
      <w:r>
        <w:rPr>
          <w:color w:val="1D1D1B"/>
          <w:spacing w:val="-18"/>
          <w:sz w:val="20"/>
        </w:rPr>
        <w:t> </w:t>
      </w:r>
      <w:r>
        <w:rPr>
          <w:color w:val="1D1D1B"/>
          <w:sz w:val="20"/>
        </w:rPr>
        <w:t>se</w:t>
      </w:r>
      <w:r>
        <w:rPr>
          <w:color w:val="1D1D1B"/>
          <w:spacing w:val="-18"/>
          <w:sz w:val="20"/>
        </w:rPr>
        <w:t> </w:t>
      </w:r>
      <w:r>
        <w:rPr>
          <w:color w:val="1D1D1B"/>
          <w:sz w:val="20"/>
        </w:rPr>
        <w:t>efectuará automáticamente.</w:t>
      </w:r>
    </w:p>
    <w:p>
      <w:pPr>
        <w:pStyle w:val="ListParagraph"/>
        <w:numPr>
          <w:ilvl w:val="0"/>
          <w:numId w:val="69"/>
        </w:numPr>
        <w:tabs>
          <w:tab w:pos="584" w:val="left" w:leader="none"/>
        </w:tabs>
        <w:spacing w:line="249" w:lineRule="auto" w:before="74" w:after="0"/>
        <w:ind w:left="583" w:right="1551" w:hanging="340"/>
        <w:jc w:val="both"/>
        <w:rPr>
          <w:sz w:val="20"/>
        </w:rPr>
      </w:pPr>
      <w:r>
        <w:rPr>
          <w:color w:val="1D1D1B"/>
          <w:spacing w:val="-1"/>
          <w:sz w:val="20"/>
        </w:rPr>
        <w:br w:type="column"/>
      </w:r>
      <w:r>
        <w:rPr>
          <w:color w:val="1D1D1B"/>
          <w:sz w:val="20"/>
        </w:rPr>
        <w:t>Luego, faltaría determinar en qué momento de la carrera ocurrirá el cambio. Lo anterior permitirá</w:t>
      </w:r>
      <w:r>
        <w:rPr>
          <w:color w:val="1D1D1B"/>
          <w:spacing w:val="-33"/>
          <w:sz w:val="20"/>
        </w:rPr>
        <w:t> </w:t>
      </w:r>
      <w:r>
        <w:rPr>
          <w:color w:val="1D1D1B"/>
          <w:sz w:val="20"/>
        </w:rPr>
        <w:t>a este</w:t>
      </w:r>
      <w:r>
        <w:rPr>
          <w:color w:val="1D1D1B"/>
          <w:spacing w:val="-10"/>
          <w:sz w:val="20"/>
        </w:rPr>
        <w:t> </w:t>
      </w:r>
      <w:r>
        <w:rPr>
          <w:color w:val="1D1D1B"/>
          <w:sz w:val="20"/>
        </w:rPr>
        <w:t>personal</w:t>
      </w:r>
      <w:r>
        <w:rPr>
          <w:color w:val="1D1D1B"/>
          <w:spacing w:val="-10"/>
          <w:sz w:val="20"/>
        </w:rPr>
        <w:t> </w:t>
      </w:r>
      <w:r>
        <w:rPr>
          <w:color w:val="1D1D1B"/>
          <w:sz w:val="20"/>
        </w:rPr>
        <w:t>acceder</w:t>
      </w:r>
      <w:r>
        <w:rPr>
          <w:color w:val="1D1D1B"/>
          <w:spacing w:val="-10"/>
          <w:sz w:val="20"/>
        </w:rPr>
        <w:t> </w:t>
      </w:r>
      <w:r>
        <w:rPr>
          <w:color w:val="1D1D1B"/>
          <w:sz w:val="20"/>
        </w:rPr>
        <w:t>a</w:t>
      </w:r>
      <w:r>
        <w:rPr>
          <w:color w:val="1D1D1B"/>
          <w:spacing w:val="-11"/>
          <w:sz w:val="20"/>
        </w:rPr>
        <w:t> </w:t>
      </w:r>
      <w:r>
        <w:rPr>
          <w:color w:val="1D1D1B"/>
          <w:sz w:val="20"/>
        </w:rPr>
        <w:t>una</w:t>
      </w:r>
      <w:r>
        <w:rPr>
          <w:color w:val="1D1D1B"/>
          <w:spacing w:val="-11"/>
          <w:sz w:val="20"/>
        </w:rPr>
        <w:t> </w:t>
      </w:r>
      <w:r>
        <w:rPr>
          <w:color w:val="1D1D1B"/>
          <w:sz w:val="20"/>
        </w:rPr>
        <w:t>carrera</w:t>
      </w:r>
      <w:r>
        <w:rPr>
          <w:color w:val="1D1D1B"/>
          <w:spacing w:val="-11"/>
          <w:sz w:val="20"/>
        </w:rPr>
        <w:t> </w:t>
      </w:r>
      <w:r>
        <w:rPr>
          <w:color w:val="1D1D1B"/>
          <w:sz w:val="20"/>
        </w:rPr>
        <w:t>“continuada” o “normal” hasta el grado de</w:t>
      </w:r>
      <w:r>
        <w:rPr>
          <w:color w:val="1D1D1B"/>
          <w:spacing w:val="-11"/>
          <w:sz w:val="20"/>
        </w:rPr>
        <w:t> </w:t>
      </w:r>
      <w:r>
        <w:rPr>
          <w:color w:val="1D1D1B"/>
          <w:sz w:val="20"/>
        </w:rPr>
        <w:t>Suboficial.</w:t>
      </w:r>
    </w:p>
    <w:p>
      <w:pPr>
        <w:pStyle w:val="BodyText"/>
        <w:spacing w:before="9"/>
        <w:rPr>
          <w:sz w:val="19"/>
        </w:rPr>
      </w:pPr>
    </w:p>
    <w:p>
      <w:pPr>
        <w:pStyle w:val="BodyText"/>
        <w:spacing w:line="249" w:lineRule="auto"/>
        <w:ind w:left="243" w:right="1552" w:firstLine="340"/>
        <w:jc w:val="both"/>
      </w:pPr>
      <w:r>
        <w:rPr>
          <w:color w:val="1D1D1B"/>
        </w:rPr>
        <w:t>Para optar a ascender al grado de S.O.M., hasta hoy, se mantiene el requisito de estar en posesión de un título Profesional. Se estudia modificar este requisito en el corto plazo y considerar antecedentes similares a los exigidos al personal de</w:t>
      </w:r>
      <w:r>
        <w:rPr>
          <w:color w:val="1D1D1B"/>
          <w:spacing w:val="-25"/>
        </w:rPr>
        <w:t> </w:t>
      </w:r>
      <w:r>
        <w:rPr>
          <w:color w:val="1D1D1B"/>
        </w:rPr>
        <w:t>Línea.</w:t>
      </w:r>
    </w:p>
    <w:p>
      <w:pPr>
        <w:pStyle w:val="BodyText"/>
        <w:spacing w:before="9"/>
        <w:rPr>
          <w:sz w:val="19"/>
        </w:rPr>
      </w:pPr>
    </w:p>
    <w:p>
      <w:pPr>
        <w:pStyle w:val="BodyText"/>
        <w:spacing w:line="249" w:lineRule="auto"/>
        <w:ind w:left="243" w:right="1552" w:firstLine="340"/>
        <w:jc w:val="both"/>
      </w:pPr>
      <w:r>
        <w:rPr>
          <w:color w:val="1D1D1B"/>
        </w:rPr>
        <w:t>Éstas son las cantidades de años que debe permanecer el personal de Gente de Mar de los Servicios en cada escalafón (de acuerdo con  el  DFL N°1 del año 1997) y rige cuando el personal no aprueba o no cumple requisito para acceder a un escalafón superior al que se encuentra</w:t>
      </w:r>
      <w:r>
        <w:rPr>
          <w:color w:val="1D1D1B"/>
          <w:spacing w:val="-32"/>
        </w:rPr>
        <w:t> </w:t>
      </w:r>
      <w:r>
        <w:rPr>
          <w:color w:val="1D1D1B"/>
        </w:rPr>
        <w:t>encasillado.</w:t>
      </w:r>
    </w:p>
    <w:p>
      <w:pPr>
        <w:spacing w:after="0" w:line="249" w:lineRule="auto"/>
        <w:jc w:val="both"/>
        <w:sectPr>
          <w:type w:val="continuous"/>
          <w:pgSz w:w="12750" w:h="15870"/>
          <w:pgMar w:top="420" w:bottom="420" w:left="0" w:right="0"/>
          <w:cols w:num="2" w:equalWidth="0">
            <w:col w:w="6231" w:space="40"/>
            <w:col w:w="6479"/>
          </w:cols>
        </w:sectPr>
      </w:pPr>
    </w:p>
    <w:p>
      <w:pPr>
        <w:pStyle w:val="BodyText"/>
      </w:pPr>
    </w:p>
    <w:p>
      <w:pPr>
        <w:pStyle w:val="BodyText"/>
        <w:spacing w:before="9"/>
        <w:rPr>
          <w:sz w:val="11"/>
        </w:rPr>
      </w:pPr>
    </w:p>
    <w:tbl>
      <w:tblPr>
        <w:tblW w:w="0" w:type="auto"/>
        <w:jc w:val="left"/>
        <w:tblInd w:w="1553" w:type="dxa"/>
        <w:tblBorders>
          <w:top w:val="single" w:sz="4" w:space="0" w:color="1D1D1B"/>
          <w:left w:val="single" w:sz="4" w:space="0" w:color="1D1D1B"/>
          <w:bottom w:val="single" w:sz="4" w:space="0" w:color="1D1D1B"/>
          <w:right w:val="single" w:sz="4" w:space="0" w:color="1D1D1B"/>
          <w:insideH w:val="single" w:sz="4" w:space="0" w:color="1D1D1B"/>
          <w:insideV w:val="single" w:sz="4" w:space="0" w:color="1D1D1B"/>
        </w:tblBorders>
        <w:tblLayout w:type="fixed"/>
        <w:tblCellMar>
          <w:top w:w="0" w:type="dxa"/>
          <w:left w:w="0" w:type="dxa"/>
          <w:bottom w:w="0" w:type="dxa"/>
          <w:right w:w="0" w:type="dxa"/>
        </w:tblCellMar>
        <w:tblLook w:val="01E0"/>
      </w:tblPr>
      <w:tblGrid>
        <w:gridCol w:w="1242"/>
        <w:gridCol w:w="312"/>
        <w:gridCol w:w="310"/>
        <w:gridCol w:w="624"/>
        <w:gridCol w:w="738"/>
        <w:gridCol w:w="513"/>
        <w:gridCol w:w="1129"/>
        <w:gridCol w:w="208"/>
        <w:gridCol w:w="684"/>
        <w:gridCol w:w="751"/>
        <w:gridCol w:w="136"/>
        <w:gridCol w:w="707"/>
        <w:gridCol w:w="419"/>
        <w:gridCol w:w="630"/>
        <w:gridCol w:w="1214"/>
      </w:tblGrid>
      <w:tr>
        <w:trPr>
          <w:trHeight w:val="406" w:hRule="exact"/>
        </w:trPr>
        <w:tc>
          <w:tcPr>
            <w:tcW w:w="9618" w:type="dxa"/>
            <w:gridSpan w:val="15"/>
            <w:tcBorders>
              <w:top w:val="single" w:sz="8" w:space="0" w:color="1D1D1B"/>
              <w:left w:val="single" w:sz="8" w:space="0" w:color="1D1D1B"/>
              <w:right w:val="single" w:sz="8" w:space="0" w:color="1D1D1B"/>
            </w:tcBorders>
          </w:tcPr>
          <w:p>
            <w:pPr>
              <w:pStyle w:val="TableParagraph"/>
              <w:spacing w:before="73"/>
              <w:ind w:left="3703" w:right="3564"/>
              <w:jc w:val="center"/>
              <w:rPr>
                <w:b/>
                <w:sz w:val="20"/>
              </w:rPr>
            </w:pPr>
            <w:r>
              <w:rPr>
                <w:b/>
                <w:color w:val="1D1D1B"/>
                <w:sz w:val="20"/>
              </w:rPr>
              <w:t>Escalafón Básico</w:t>
            </w:r>
          </w:p>
        </w:tc>
      </w:tr>
      <w:tr>
        <w:trPr>
          <w:trHeight w:val="397" w:hRule="exact"/>
        </w:trPr>
        <w:tc>
          <w:tcPr>
            <w:tcW w:w="2488" w:type="dxa"/>
            <w:gridSpan w:val="4"/>
            <w:tcBorders>
              <w:left w:val="single" w:sz="8" w:space="0" w:color="1D1D1B"/>
            </w:tcBorders>
          </w:tcPr>
          <w:p>
            <w:pPr>
              <w:pStyle w:val="TableParagraph"/>
              <w:spacing w:before="139"/>
              <w:ind w:left="601"/>
              <w:rPr>
                <w:sz w:val="20"/>
              </w:rPr>
            </w:pPr>
            <w:r>
              <w:rPr>
                <w:color w:val="1D1D1B"/>
                <w:sz w:val="20"/>
              </w:rPr>
              <w:t>Marinero 1°</w:t>
            </w:r>
          </w:p>
        </w:tc>
        <w:tc>
          <w:tcPr>
            <w:tcW w:w="2380" w:type="dxa"/>
            <w:gridSpan w:val="3"/>
          </w:tcPr>
          <w:p>
            <w:pPr>
              <w:pStyle w:val="TableParagraph"/>
              <w:spacing w:before="139"/>
              <w:ind w:left="795" w:right="810"/>
              <w:jc w:val="center"/>
              <w:rPr>
                <w:sz w:val="20"/>
              </w:rPr>
            </w:pPr>
            <w:r>
              <w:rPr>
                <w:color w:val="1D1D1B"/>
                <w:sz w:val="20"/>
              </w:rPr>
              <w:t>Cabo 2°</w:t>
            </w:r>
          </w:p>
        </w:tc>
        <w:tc>
          <w:tcPr>
            <w:tcW w:w="2486" w:type="dxa"/>
            <w:gridSpan w:val="5"/>
          </w:tcPr>
          <w:p>
            <w:pPr>
              <w:pStyle w:val="TableParagraph"/>
              <w:spacing w:before="139"/>
              <w:ind w:left="953"/>
              <w:rPr>
                <w:sz w:val="20"/>
              </w:rPr>
            </w:pPr>
            <w:r>
              <w:rPr>
                <w:color w:val="1D1D1B"/>
                <w:sz w:val="20"/>
              </w:rPr>
              <w:t>Cabo 1°</w:t>
            </w:r>
          </w:p>
        </w:tc>
        <w:tc>
          <w:tcPr>
            <w:tcW w:w="2263" w:type="dxa"/>
            <w:gridSpan w:val="3"/>
            <w:tcBorders>
              <w:right w:val="single" w:sz="8" w:space="0" w:color="1D1D1B"/>
            </w:tcBorders>
          </w:tcPr>
          <w:p>
            <w:pPr>
              <w:pStyle w:val="TableParagraph"/>
              <w:spacing w:before="139"/>
              <w:ind w:left="880"/>
              <w:rPr>
                <w:sz w:val="20"/>
              </w:rPr>
            </w:pPr>
            <w:r>
              <w:rPr>
                <w:color w:val="1D1D1B"/>
                <w:sz w:val="20"/>
              </w:rPr>
              <w:t>Sargento 2°</w:t>
            </w:r>
          </w:p>
        </w:tc>
      </w:tr>
      <w:tr>
        <w:trPr>
          <w:trHeight w:val="397" w:hRule="exact"/>
        </w:trPr>
        <w:tc>
          <w:tcPr>
            <w:tcW w:w="2488" w:type="dxa"/>
            <w:gridSpan w:val="4"/>
            <w:tcBorders>
              <w:left w:val="single" w:sz="8" w:space="0" w:color="1D1D1B"/>
              <w:bottom w:val="single" w:sz="8" w:space="0" w:color="1D1D1B"/>
            </w:tcBorders>
          </w:tcPr>
          <w:p>
            <w:pPr>
              <w:pStyle w:val="TableParagraph"/>
              <w:spacing w:before="95"/>
              <w:ind w:left="819"/>
              <w:rPr>
                <w:sz w:val="20"/>
              </w:rPr>
            </w:pPr>
            <w:r>
              <w:rPr>
                <w:color w:val="1D1D1B"/>
                <w:sz w:val="20"/>
              </w:rPr>
              <w:t>7 años</w:t>
            </w:r>
          </w:p>
        </w:tc>
        <w:tc>
          <w:tcPr>
            <w:tcW w:w="2380" w:type="dxa"/>
            <w:gridSpan w:val="3"/>
            <w:tcBorders>
              <w:bottom w:val="single" w:sz="8" w:space="0" w:color="1D1D1B"/>
            </w:tcBorders>
          </w:tcPr>
          <w:p>
            <w:pPr>
              <w:pStyle w:val="TableParagraph"/>
              <w:spacing w:before="95"/>
              <w:ind w:left="794" w:right="810"/>
              <w:jc w:val="center"/>
              <w:rPr>
                <w:sz w:val="20"/>
              </w:rPr>
            </w:pPr>
            <w:r>
              <w:rPr>
                <w:color w:val="1D1D1B"/>
                <w:sz w:val="20"/>
              </w:rPr>
              <w:t>9 años</w:t>
            </w:r>
          </w:p>
        </w:tc>
        <w:tc>
          <w:tcPr>
            <w:tcW w:w="2486" w:type="dxa"/>
            <w:gridSpan w:val="5"/>
            <w:tcBorders>
              <w:bottom w:val="single" w:sz="8" w:space="0" w:color="1D1D1B"/>
            </w:tcBorders>
          </w:tcPr>
          <w:p>
            <w:pPr>
              <w:pStyle w:val="TableParagraph"/>
              <w:spacing w:before="95"/>
              <w:ind w:left="996" w:right="840"/>
              <w:jc w:val="center"/>
              <w:rPr>
                <w:sz w:val="20"/>
              </w:rPr>
            </w:pPr>
            <w:r>
              <w:rPr>
                <w:color w:val="1D1D1B"/>
                <w:sz w:val="20"/>
              </w:rPr>
              <w:t>9 años</w:t>
            </w:r>
          </w:p>
        </w:tc>
        <w:tc>
          <w:tcPr>
            <w:tcW w:w="2263" w:type="dxa"/>
            <w:gridSpan w:val="3"/>
            <w:tcBorders>
              <w:bottom w:val="single" w:sz="8" w:space="0" w:color="1D1D1B"/>
              <w:right w:val="single" w:sz="8" w:space="0" w:color="1D1D1B"/>
            </w:tcBorders>
          </w:tcPr>
          <w:p>
            <w:pPr>
              <w:pStyle w:val="TableParagraph"/>
              <w:spacing w:before="95"/>
              <w:ind w:left="1109"/>
              <w:rPr>
                <w:sz w:val="20"/>
              </w:rPr>
            </w:pPr>
            <w:r>
              <w:rPr>
                <w:color w:val="1D1D1B"/>
                <w:sz w:val="20"/>
              </w:rPr>
              <w:t>5 años</w:t>
            </w:r>
          </w:p>
        </w:tc>
      </w:tr>
      <w:tr>
        <w:trPr>
          <w:trHeight w:val="457" w:hRule="exact"/>
        </w:trPr>
        <w:tc>
          <w:tcPr>
            <w:tcW w:w="9618" w:type="dxa"/>
            <w:gridSpan w:val="15"/>
            <w:tcBorders>
              <w:top w:val="single" w:sz="8" w:space="0" w:color="1D1D1B"/>
              <w:left w:val="single" w:sz="8" w:space="0" w:color="1D1D1B"/>
              <w:right w:val="single" w:sz="8" w:space="0" w:color="1D1D1B"/>
            </w:tcBorders>
          </w:tcPr>
          <w:p>
            <w:pPr>
              <w:pStyle w:val="TableParagraph"/>
              <w:spacing w:before="160"/>
              <w:ind w:left="3703" w:right="3564"/>
              <w:jc w:val="center"/>
              <w:rPr>
                <w:b/>
                <w:sz w:val="20"/>
              </w:rPr>
            </w:pPr>
            <w:r>
              <w:rPr>
                <w:b/>
                <w:color w:val="1D1D1B"/>
                <w:sz w:val="20"/>
              </w:rPr>
              <w:t>Escalafón Medio</w:t>
            </w:r>
          </w:p>
        </w:tc>
      </w:tr>
      <w:tr>
        <w:trPr>
          <w:trHeight w:val="457" w:hRule="exact"/>
        </w:trPr>
        <w:tc>
          <w:tcPr>
            <w:tcW w:w="1864" w:type="dxa"/>
            <w:gridSpan w:val="3"/>
            <w:tcBorders>
              <w:left w:val="single" w:sz="8" w:space="0" w:color="1D1D1B"/>
            </w:tcBorders>
          </w:tcPr>
          <w:p>
            <w:pPr>
              <w:pStyle w:val="TableParagraph"/>
              <w:spacing w:before="175"/>
              <w:ind w:left="281"/>
              <w:rPr>
                <w:sz w:val="20"/>
              </w:rPr>
            </w:pPr>
            <w:r>
              <w:rPr>
                <w:color w:val="1D1D1B"/>
                <w:sz w:val="20"/>
              </w:rPr>
              <w:t>Marinero 1°</w:t>
            </w:r>
          </w:p>
        </w:tc>
        <w:tc>
          <w:tcPr>
            <w:tcW w:w="1876" w:type="dxa"/>
            <w:gridSpan w:val="3"/>
          </w:tcPr>
          <w:p>
            <w:pPr>
              <w:pStyle w:val="TableParagraph"/>
              <w:spacing w:before="175"/>
              <w:ind w:left="478"/>
              <w:rPr>
                <w:sz w:val="20"/>
              </w:rPr>
            </w:pPr>
            <w:r>
              <w:rPr>
                <w:color w:val="1D1D1B"/>
                <w:sz w:val="20"/>
              </w:rPr>
              <w:t>Cabo 2°</w:t>
            </w:r>
          </w:p>
        </w:tc>
        <w:tc>
          <w:tcPr>
            <w:tcW w:w="2021" w:type="dxa"/>
            <w:gridSpan w:val="3"/>
          </w:tcPr>
          <w:p>
            <w:pPr>
              <w:pStyle w:val="TableParagraph"/>
              <w:spacing w:before="175"/>
              <w:ind w:left="642"/>
              <w:rPr>
                <w:sz w:val="20"/>
              </w:rPr>
            </w:pPr>
            <w:r>
              <w:rPr>
                <w:color w:val="1D1D1B"/>
                <w:sz w:val="20"/>
              </w:rPr>
              <w:t>Cabo 1°</w:t>
            </w:r>
          </w:p>
        </w:tc>
        <w:tc>
          <w:tcPr>
            <w:tcW w:w="2013" w:type="dxa"/>
            <w:gridSpan w:val="4"/>
          </w:tcPr>
          <w:p>
            <w:pPr>
              <w:pStyle w:val="TableParagraph"/>
              <w:spacing w:before="175"/>
              <w:ind w:left="615"/>
              <w:rPr>
                <w:sz w:val="20"/>
              </w:rPr>
            </w:pPr>
            <w:r>
              <w:rPr>
                <w:color w:val="1D1D1B"/>
                <w:sz w:val="20"/>
              </w:rPr>
              <w:t>Sargento 2°</w:t>
            </w:r>
          </w:p>
        </w:tc>
        <w:tc>
          <w:tcPr>
            <w:tcW w:w="1844" w:type="dxa"/>
            <w:gridSpan w:val="2"/>
            <w:tcBorders>
              <w:right w:val="single" w:sz="8" w:space="0" w:color="1D1D1B"/>
            </w:tcBorders>
          </w:tcPr>
          <w:p>
            <w:pPr>
              <w:pStyle w:val="TableParagraph"/>
              <w:spacing w:before="175"/>
              <w:ind w:left="461"/>
              <w:rPr>
                <w:sz w:val="20"/>
              </w:rPr>
            </w:pPr>
            <w:r>
              <w:rPr>
                <w:color w:val="1D1D1B"/>
                <w:sz w:val="20"/>
              </w:rPr>
              <w:t>Sargento 1°</w:t>
            </w:r>
          </w:p>
        </w:tc>
      </w:tr>
      <w:tr>
        <w:trPr>
          <w:trHeight w:val="397" w:hRule="exact"/>
        </w:trPr>
        <w:tc>
          <w:tcPr>
            <w:tcW w:w="1864" w:type="dxa"/>
            <w:gridSpan w:val="3"/>
            <w:tcBorders>
              <w:left w:val="single" w:sz="8" w:space="0" w:color="1D1D1B"/>
              <w:bottom w:val="single" w:sz="8" w:space="0" w:color="1D1D1B"/>
            </w:tcBorders>
          </w:tcPr>
          <w:p>
            <w:pPr>
              <w:pStyle w:val="TableParagraph"/>
              <w:spacing w:before="72"/>
              <w:ind w:left="499"/>
              <w:rPr>
                <w:sz w:val="20"/>
              </w:rPr>
            </w:pPr>
            <w:r>
              <w:rPr>
                <w:color w:val="1D1D1B"/>
                <w:sz w:val="20"/>
              </w:rPr>
              <w:t>5 años</w:t>
            </w:r>
          </w:p>
        </w:tc>
        <w:tc>
          <w:tcPr>
            <w:tcW w:w="1876" w:type="dxa"/>
            <w:gridSpan w:val="3"/>
            <w:tcBorders>
              <w:bottom w:val="single" w:sz="8" w:space="0" w:color="1D1D1B"/>
            </w:tcBorders>
          </w:tcPr>
          <w:p>
            <w:pPr>
              <w:pStyle w:val="TableParagraph"/>
              <w:spacing w:before="72"/>
              <w:ind w:left="540"/>
              <w:rPr>
                <w:sz w:val="20"/>
              </w:rPr>
            </w:pPr>
            <w:r>
              <w:rPr>
                <w:color w:val="1D1D1B"/>
                <w:sz w:val="20"/>
              </w:rPr>
              <w:t>7 años</w:t>
            </w:r>
          </w:p>
        </w:tc>
        <w:tc>
          <w:tcPr>
            <w:tcW w:w="2021" w:type="dxa"/>
            <w:gridSpan w:val="3"/>
            <w:tcBorders>
              <w:bottom w:val="single" w:sz="8" w:space="0" w:color="1D1D1B"/>
            </w:tcBorders>
          </w:tcPr>
          <w:p>
            <w:pPr>
              <w:pStyle w:val="TableParagraph"/>
              <w:spacing w:before="72"/>
              <w:ind w:left="685" w:right="685"/>
              <w:jc w:val="center"/>
              <w:rPr>
                <w:sz w:val="20"/>
              </w:rPr>
            </w:pPr>
            <w:r>
              <w:rPr>
                <w:color w:val="1D1D1B"/>
                <w:sz w:val="20"/>
              </w:rPr>
              <w:t>7 años</w:t>
            </w:r>
          </w:p>
        </w:tc>
        <w:tc>
          <w:tcPr>
            <w:tcW w:w="2013" w:type="dxa"/>
            <w:gridSpan w:val="4"/>
            <w:tcBorders>
              <w:bottom w:val="single" w:sz="8" w:space="0" w:color="1D1D1B"/>
            </w:tcBorders>
          </w:tcPr>
          <w:p>
            <w:pPr>
              <w:pStyle w:val="TableParagraph"/>
              <w:spacing w:before="72"/>
              <w:ind w:left="844"/>
              <w:rPr>
                <w:sz w:val="20"/>
              </w:rPr>
            </w:pPr>
            <w:r>
              <w:rPr>
                <w:color w:val="1D1D1B"/>
                <w:sz w:val="20"/>
              </w:rPr>
              <w:t>6 años</w:t>
            </w:r>
          </w:p>
        </w:tc>
        <w:tc>
          <w:tcPr>
            <w:tcW w:w="1844" w:type="dxa"/>
            <w:gridSpan w:val="2"/>
            <w:tcBorders>
              <w:bottom w:val="single" w:sz="8" w:space="0" w:color="1D1D1B"/>
              <w:right w:val="single" w:sz="8" w:space="0" w:color="1D1D1B"/>
            </w:tcBorders>
          </w:tcPr>
          <w:p>
            <w:pPr>
              <w:pStyle w:val="TableParagraph"/>
              <w:spacing w:before="72"/>
              <w:ind w:left="690"/>
              <w:rPr>
                <w:sz w:val="20"/>
              </w:rPr>
            </w:pPr>
            <w:r>
              <w:rPr>
                <w:color w:val="1D1D1B"/>
                <w:sz w:val="20"/>
              </w:rPr>
              <w:t>5 años</w:t>
            </w:r>
          </w:p>
        </w:tc>
      </w:tr>
      <w:tr>
        <w:trPr>
          <w:trHeight w:val="477" w:hRule="exact"/>
        </w:trPr>
        <w:tc>
          <w:tcPr>
            <w:tcW w:w="9618" w:type="dxa"/>
            <w:gridSpan w:val="15"/>
            <w:tcBorders>
              <w:top w:val="single" w:sz="8" w:space="0" w:color="1D1D1B"/>
              <w:left w:val="single" w:sz="8" w:space="0" w:color="1D1D1B"/>
              <w:right w:val="single" w:sz="8" w:space="0" w:color="1D1D1B"/>
            </w:tcBorders>
          </w:tcPr>
          <w:p>
            <w:pPr>
              <w:pStyle w:val="TableParagraph"/>
              <w:spacing w:before="137"/>
              <w:ind w:left="3704" w:right="3564"/>
              <w:jc w:val="center"/>
              <w:rPr>
                <w:b/>
                <w:sz w:val="20"/>
              </w:rPr>
            </w:pPr>
            <w:r>
              <w:rPr>
                <w:b/>
                <w:color w:val="1D1D1B"/>
                <w:sz w:val="20"/>
              </w:rPr>
              <w:t>Escalafón Superior</w:t>
            </w:r>
          </w:p>
        </w:tc>
      </w:tr>
      <w:tr>
        <w:trPr>
          <w:trHeight w:val="437" w:hRule="exact"/>
        </w:trPr>
        <w:tc>
          <w:tcPr>
            <w:tcW w:w="1554" w:type="dxa"/>
            <w:gridSpan w:val="2"/>
            <w:tcBorders>
              <w:left w:val="single" w:sz="8" w:space="0" w:color="1D1D1B"/>
            </w:tcBorders>
          </w:tcPr>
          <w:p>
            <w:pPr>
              <w:pStyle w:val="TableParagraph"/>
              <w:spacing w:before="132"/>
              <w:ind w:left="119"/>
              <w:rPr>
                <w:sz w:val="20"/>
              </w:rPr>
            </w:pPr>
            <w:r>
              <w:rPr>
                <w:color w:val="1D1D1B"/>
                <w:sz w:val="20"/>
              </w:rPr>
              <w:t>Marinero 1°</w:t>
            </w:r>
          </w:p>
        </w:tc>
        <w:tc>
          <w:tcPr>
            <w:tcW w:w="1672" w:type="dxa"/>
            <w:gridSpan w:val="3"/>
          </w:tcPr>
          <w:p>
            <w:pPr>
              <w:pStyle w:val="TableParagraph"/>
              <w:spacing w:before="132"/>
              <w:ind w:left="408"/>
              <w:rPr>
                <w:sz w:val="20"/>
              </w:rPr>
            </w:pPr>
            <w:r>
              <w:rPr>
                <w:color w:val="1D1D1B"/>
                <w:sz w:val="20"/>
              </w:rPr>
              <w:t>Cabo 2°</w:t>
            </w:r>
          </w:p>
        </w:tc>
        <w:tc>
          <w:tcPr>
            <w:tcW w:w="1642" w:type="dxa"/>
            <w:gridSpan w:val="2"/>
          </w:tcPr>
          <w:p>
            <w:pPr>
              <w:pStyle w:val="TableParagraph"/>
              <w:spacing w:before="132"/>
              <w:ind w:left="436"/>
              <w:rPr>
                <w:sz w:val="20"/>
              </w:rPr>
            </w:pPr>
            <w:r>
              <w:rPr>
                <w:color w:val="1D1D1B"/>
                <w:sz w:val="20"/>
              </w:rPr>
              <w:t>Cabo 1°</w:t>
            </w:r>
          </w:p>
        </w:tc>
        <w:tc>
          <w:tcPr>
            <w:tcW w:w="1779" w:type="dxa"/>
            <w:gridSpan w:val="4"/>
          </w:tcPr>
          <w:p>
            <w:pPr>
              <w:pStyle w:val="TableParagraph"/>
              <w:spacing w:before="132"/>
              <w:ind w:left="387"/>
              <w:rPr>
                <w:sz w:val="20"/>
              </w:rPr>
            </w:pPr>
            <w:r>
              <w:rPr>
                <w:color w:val="1D1D1B"/>
                <w:sz w:val="20"/>
              </w:rPr>
              <w:t>Sargento 2°</w:t>
            </w:r>
          </w:p>
        </w:tc>
        <w:tc>
          <w:tcPr>
            <w:tcW w:w="1756" w:type="dxa"/>
            <w:gridSpan w:val="3"/>
          </w:tcPr>
          <w:p>
            <w:pPr>
              <w:pStyle w:val="TableParagraph"/>
              <w:spacing w:before="132"/>
              <w:ind w:left="387"/>
              <w:rPr>
                <w:sz w:val="20"/>
              </w:rPr>
            </w:pPr>
            <w:r>
              <w:rPr>
                <w:color w:val="1D1D1B"/>
                <w:sz w:val="20"/>
              </w:rPr>
              <w:t>Sargento 1°</w:t>
            </w:r>
          </w:p>
        </w:tc>
        <w:tc>
          <w:tcPr>
            <w:tcW w:w="1214" w:type="dxa"/>
            <w:tcBorders>
              <w:right w:val="single" w:sz="8" w:space="0" w:color="1D1D1B"/>
            </w:tcBorders>
          </w:tcPr>
          <w:p>
            <w:pPr>
              <w:pStyle w:val="TableParagraph"/>
              <w:spacing w:before="132"/>
              <w:ind w:left="207" w:right="84"/>
              <w:jc w:val="center"/>
              <w:rPr>
                <w:sz w:val="20"/>
              </w:rPr>
            </w:pPr>
            <w:r>
              <w:rPr>
                <w:color w:val="1D1D1B"/>
                <w:sz w:val="20"/>
              </w:rPr>
              <w:t>Suboficial</w:t>
            </w:r>
          </w:p>
        </w:tc>
      </w:tr>
      <w:tr>
        <w:trPr>
          <w:trHeight w:val="397" w:hRule="exact"/>
        </w:trPr>
        <w:tc>
          <w:tcPr>
            <w:tcW w:w="1554" w:type="dxa"/>
            <w:gridSpan w:val="2"/>
            <w:tcBorders>
              <w:left w:val="single" w:sz="8" w:space="0" w:color="1D1D1B"/>
              <w:bottom w:val="single" w:sz="8" w:space="0" w:color="1D1D1B"/>
            </w:tcBorders>
          </w:tcPr>
          <w:p>
            <w:pPr>
              <w:pStyle w:val="TableParagraph"/>
              <w:spacing w:before="48"/>
              <w:ind w:left="279"/>
              <w:rPr>
                <w:sz w:val="20"/>
              </w:rPr>
            </w:pPr>
            <w:r>
              <w:rPr>
                <w:color w:val="1D1D1B"/>
                <w:sz w:val="20"/>
              </w:rPr>
              <w:t>3 años</w:t>
            </w:r>
          </w:p>
        </w:tc>
        <w:tc>
          <w:tcPr>
            <w:tcW w:w="1672" w:type="dxa"/>
            <w:gridSpan w:val="3"/>
            <w:tcBorders>
              <w:bottom w:val="single" w:sz="8" w:space="0" w:color="1D1D1B"/>
            </w:tcBorders>
          </w:tcPr>
          <w:p>
            <w:pPr>
              <w:pStyle w:val="TableParagraph"/>
              <w:spacing w:before="48"/>
              <w:ind w:left="470"/>
              <w:rPr>
                <w:sz w:val="20"/>
              </w:rPr>
            </w:pPr>
            <w:r>
              <w:rPr>
                <w:color w:val="1D1D1B"/>
                <w:sz w:val="20"/>
              </w:rPr>
              <w:t>6 años</w:t>
            </w:r>
          </w:p>
        </w:tc>
        <w:tc>
          <w:tcPr>
            <w:tcW w:w="1642" w:type="dxa"/>
            <w:gridSpan w:val="2"/>
            <w:tcBorders>
              <w:bottom w:val="single" w:sz="8" w:space="0" w:color="1D1D1B"/>
            </w:tcBorders>
          </w:tcPr>
          <w:p>
            <w:pPr>
              <w:pStyle w:val="TableParagraph"/>
              <w:spacing w:before="48"/>
              <w:ind w:left="498"/>
              <w:rPr>
                <w:sz w:val="20"/>
              </w:rPr>
            </w:pPr>
            <w:r>
              <w:rPr>
                <w:color w:val="1D1D1B"/>
                <w:sz w:val="20"/>
              </w:rPr>
              <w:t>6 años</w:t>
            </w:r>
          </w:p>
        </w:tc>
        <w:tc>
          <w:tcPr>
            <w:tcW w:w="1779" w:type="dxa"/>
            <w:gridSpan w:val="4"/>
            <w:tcBorders>
              <w:bottom w:val="single" w:sz="8" w:space="0" w:color="1D1D1B"/>
            </w:tcBorders>
          </w:tcPr>
          <w:p>
            <w:pPr>
              <w:pStyle w:val="TableParagraph"/>
              <w:spacing w:before="48"/>
              <w:ind w:left="616"/>
              <w:rPr>
                <w:sz w:val="20"/>
              </w:rPr>
            </w:pPr>
            <w:r>
              <w:rPr>
                <w:color w:val="1D1D1B"/>
                <w:sz w:val="20"/>
              </w:rPr>
              <w:t>5 años</w:t>
            </w:r>
          </w:p>
        </w:tc>
        <w:tc>
          <w:tcPr>
            <w:tcW w:w="1756" w:type="dxa"/>
            <w:gridSpan w:val="3"/>
            <w:tcBorders>
              <w:bottom w:val="single" w:sz="8" w:space="0" w:color="1D1D1B"/>
            </w:tcBorders>
          </w:tcPr>
          <w:p>
            <w:pPr>
              <w:pStyle w:val="TableParagraph"/>
              <w:spacing w:before="48"/>
              <w:ind w:left="616"/>
              <w:rPr>
                <w:sz w:val="20"/>
              </w:rPr>
            </w:pPr>
            <w:r>
              <w:rPr>
                <w:color w:val="1D1D1B"/>
                <w:sz w:val="20"/>
              </w:rPr>
              <w:t>5 años</w:t>
            </w:r>
          </w:p>
        </w:tc>
        <w:tc>
          <w:tcPr>
            <w:tcW w:w="1214" w:type="dxa"/>
            <w:tcBorders>
              <w:bottom w:val="single" w:sz="8" w:space="0" w:color="1D1D1B"/>
              <w:right w:val="single" w:sz="8" w:space="0" w:color="1D1D1B"/>
            </w:tcBorders>
          </w:tcPr>
          <w:p>
            <w:pPr>
              <w:pStyle w:val="TableParagraph"/>
              <w:spacing w:before="48"/>
              <w:ind w:left="207" w:right="84"/>
              <w:jc w:val="center"/>
              <w:rPr>
                <w:sz w:val="20"/>
              </w:rPr>
            </w:pPr>
            <w:r>
              <w:rPr>
                <w:color w:val="1D1D1B"/>
                <w:sz w:val="20"/>
              </w:rPr>
              <w:t>5 años</w:t>
            </w:r>
          </w:p>
        </w:tc>
      </w:tr>
      <w:tr>
        <w:trPr>
          <w:trHeight w:val="457" w:hRule="exact"/>
        </w:trPr>
        <w:tc>
          <w:tcPr>
            <w:tcW w:w="9618" w:type="dxa"/>
            <w:gridSpan w:val="15"/>
            <w:tcBorders>
              <w:top w:val="single" w:sz="8" w:space="0" w:color="1D1D1B"/>
              <w:left w:val="single" w:sz="8" w:space="0" w:color="1D1D1B"/>
              <w:right w:val="single" w:sz="8" w:space="0" w:color="1D1D1B"/>
            </w:tcBorders>
          </w:tcPr>
          <w:p>
            <w:pPr>
              <w:pStyle w:val="TableParagraph"/>
              <w:spacing w:before="113"/>
              <w:ind w:left="3904" w:right="3564"/>
              <w:jc w:val="center"/>
              <w:rPr>
                <w:b/>
                <w:sz w:val="20"/>
              </w:rPr>
            </w:pPr>
            <w:r>
              <w:rPr>
                <w:b/>
                <w:color w:val="1D1D1B"/>
                <w:sz w:val="20"/>
              </w:rPr>
              <w:t>Escalafón Profesional</w:t>
            </w:r>
          </w:p>
        </w:tc>
      </w:tr>
      <w:tr>
        <w:trPr>
          <w:trHeight w:val="417" w:hRule="exact"/>
        </w:trPr>
        <w:tc>
          <w:tcPr>
            <w:tcW w:w="1242" w:type="dxa"/>
            <w:tcBorders>
              <w:left w:val="single" w:sz="8" w:space="0" w:color="1D1D1B"/>
            </w:tcBorders>
          </w:tcPr>
          <w:p>
            <w:pPr>
              <w:pStyle w:val="TableParagraph"/>
              <w:spacing w:before="128"/>
              <w:ind w:left="0" w:right="185"/>
              <w:jc w:val="center"/>
              <w:rPr>
                <w:sz w:val="20"/>
              </w:rPr>
            </w:pPr>
            <w:r>
              <w:rPr>
                <w:color w:val="1D1D1B"/>
                <w:sz w:val="20"/>
              </w:rPr>
              <w:t>Marinero 1°</w:t>
            </w:r>
          </w:p>
        </w:tc>
        <w:tc>
          <w:tcPr>
            <w:tcW w:w="1246" w:type="dxa"/>
            <w:gridSpan w:val="3"/>
          </w:tcPr>
          <w:p>
            <w:pPr>
              <w:pStyle w:val="TableParagraph"/>
              <w:spacing w:before="128"/>
              <w:ind w:left="260"/>
              <w:rPr>
                <w:sz w:val="20"/>
              </w:rPr>
            </w:pPr>
            <w:r>
              <w:rPr>
                <w:color w:val="1D1D1B"/>
                <w:sz w:val="20"/>
              </w:rPr>
              <w:t>Cabo 2°</w:t>
            </w:r>
          </w:p>
        </w:tc>
        <w:tc>
          <w:tcPr>
            <w:tcW w:w="1252" w:type="dxa"/>
            <w:gridSpan w:val="2"/>
          </w:tcPr>
          <w:p>
            <w:pPr>
              <w:pStyle w:val="TableParagraph"/>
              <w:spacing w:before="128"/>
              <w:ind w:left="214"/>
              <w:rPr>
                <w:sz w:val="20"/>
              </w:rPr>
            </w:pPr>
            <w:r>
              <w:rPr>
                <w:color w:val="1D1D1B"/>
                <w:sz w:val="20"/>
              </w:rPr>
              <w:t>Cabo 1°</w:t>
            </w:r>
          </w:p>
        </w:tc>
        <w:tc>
          <w:tcPr>
            <w:tcW w:w="1336" w:type="dxa"/>
            <w:gridSpan w:val="2"/>
          </w:tcPr>
          <w:p>
            <w:pPr>
              <w:pStyle w:val="TableParagraph"/>
              <w:spacing w:before="128"/>
              <w:ind w:left="75"/>
              <w:rPr>
                <w:sz w:val="20"/>
              </w:rPr>
            </w:pPr>
            <w:r>
              <w:rPr>
                <w:color w:val="1D1D1B"/>
                <w:sz w:val="20"/>
              </w:rPr>
              <w:t>Sargento 2°</w:t>
            </w:r>
          </w:p>
        </w:tc>
        <w:tc>
          <w:tcPr>
            <w:tcW w:w="1436" w:type="dxa"/>
            <w:gridSpan w:val="2"/>
          </w:tcPr>
          <w:p>
            <w:pPr>
              <w:pStyle w:val="TableParagraph"/>
              <w:spacing w:before="128"/>
              <w:ind w:left="179"/>
              <w:rPr>
                <w:sz w:val="20"/>
              </w:rPr>
            </w:pPr>
            <w:r>
              <w:rPr>
                <w:color w:val="1D1D1B"/>
                <w:sz w:val="20"/>
              </w:rPr>
              <w:t>Sargento 1°</w:t>
            </w:r>
          </w:p>
        </w:tc>
        <w:tc>
          <w:tcPr>
            <w:tcW w:w="1262" w:type="dxa"/>
            <w:gridSpan w:val="3"/>
          </w:tcPr>
          <w:p>
            <w:pPr>
              <w:pStyle w:val="TableParagraph"/>
              <w:spacing w:before="128"/>
              <w:ind w:left="119"/>
              <w:rPr>
                <w:sz w:val="20"/>
              </w:rPr>
            </w:pPr>
            <w:r>
              <w:rPr>
                <w:color w:val="1D1D1B"/>
                <w:sz w:val="20"/>
              </w:rPr>
              <w:t>Suboficial</w:t>
            </w:r>
          </w:p>
        </w:tc>
        <w:tc>
          <w:tcPr>
            <w:tcW w:w="1844" w:type="dxa"/>
            <w:gridSpan w:val="2"/>
            <w:tcBorders>
              <w:right w:val="single" w:sz="8" w:space="0" w:color="1D1D1B"/>
            </w:tcBorders>
          </w:tcPr>
          <w:p>
            <w:pPr>
              <w:pStyle w:val="TableParagraph"/>
              <w:spacing w:before="128"/>
              <w:ind w:left="171"/>
              <w:rPr>
                <w:sz w:val="20"/>
              </w:rPr>
            </w:pPr>
            <w:r>
              <w:rPr>
                <w:color w:val="1D1D1B"/>
                <w:sz w:val="20"/>
              </w:rPr>
              <w:t>Suboficial Mayor</w:t>
            </w:r>
          </w:p>
        </w:tc>
      </w:tr>
      <w:tr>
        <w:trPr>
          <w:trHeight w:val="383" w:hRule="exact"/>
        </w:trPr>
        <w:tc>
          <w:tcPr>
            <w:tcW w:w="1242" w:type="dxa"/>
            <w:tcBorders>
              <w:left w:val="single" w:sz="8" w:space="0" w:color="1D1D1B"/>
              <w:bottom w:val="single" w:sz="8" w:space="0" w:color="1D1D1B"/>
            </w:tcBorders>
          </w:tcPr>
          <w:p>
            <w:pPr>
              <w:pStyle w:val="TableParagraph"/>
              <w:spacing w:before="65"/>
              <w:ind w:left="0" w:right="185"/>
              <w:jc w:val="center"/>
              <w:rPr>
                <w:sz w:val="20"/>
              </w:rPr>
            </w:pPr>
            <w:r>
              <w:rPr>
                <w:color w:val="1D1D1B"/>
                <w:sz w:val="20"/>
              </w:rPr>
              <w:t>3 años</w:t>
            </w:r>
          </w:p>
        </w:tc>
        <w:tc>
          <w:tcPr>
            <w:tcW w:w="1246" w:type="dxa"/>
            <w:gridSpan w:val="3"/>
            <w:tcBorders>
              <w:bottom w:val="single" w:sz="8" w:space="0" w:color="1D1D1B"/>
            </w:tcBorders>
          </w:tcPr>
          <w:p>
            <w:pPr>
              <w:pStyle w:val="TableParagraph"/>
              <w:spacing w:before="65"/>
              <w:ind w:left="322"/>
              <w:rPr>
                <w:sz w:val="20"/>
              </w:rPr>
            </w:pPr>
            <w:r>
              <w:rPr>
                <w:color w:val="1D1D1B"/>
                <w:sz w:val="20"/>
              </w:rPr>
              <w:t>6 años</w:t>
            </w:r>
          </w:p>
        </w:tc>
        <w:tc>
          <w:tcPr>
            <w:tcW w:w="1252" w:type="dxa"/>
            <w:gridSpan w:val="2"/>
            <w:tcBorders>
              <w:bottom w:val="single" w:sz="8" w:space="0" w:color="1D1D1B"/>
            </w:tcBorders>
          </w:tcPr>
          <w:p>
            <w:pPr>
              <w:pStyle w:val="TableParagraph"/>
              <w:spacing w:before="65"/>
              <w:ind w:left="276"/>
              <w:rPr>
                <w:sz w:val="20"/>
              </w:rPr>
            </w:pPr>
            <w:r>
              <w:rPr>
                <w:color w:val="1D1D1B"/>
                <w:sz w:val="20"/>
              </w:rPr>
              <w:t>6 años</w:t>
            </w:r>
          </w:p>
        </w:tc>
        <w:tc>
          <w:tcPr>
            <w:tcW w:w="1336" w:type="dxa"/>
            <w:gridSpan w:val="2"/>
            <w:tcBorders>
              <w:bottom w:val="single" w:sz="8" w:space="0" w:color="1D1D1B"/>
            </w:tcBorders>
          </w:tcPr>
          <w:p>
            <w:pPr>
              <w:pStyle w:val="TableParagraph"/>
              <w:spacing w:before="65"/>
              <w:ind w:left="304"/>
              <w:rPr>
                <w:sz w:val="20"/>
              </w:rPr>
            </w:pPr>
            <w:r>
              <w:rPr>
                <w:color w:val="1D1D1B"/>
                <w:sz w:val="20"/>
              </w:rPr>
              <w:t>5 años</w:t>
            </w:r>
          </w:p>
        </w:tc>
        <w:tc>
          <w:tcPr>
            <w:tcW w:w="1436" w:type="dxa"/>
            <w:gridSpan w:val="2"/>
            <w:tcBorders>
              <w:bottom w:val="single" w:sz="8" w:space="0" w:color="1D1D1B"/>
            </w:tcBorders>
          </w:tcPr>
          <w:p>
            <w:pPr>
              <w:pStyle w:val="TableParagraph"/>
              <w:spacing w:before="65"/>
              <w:ind w:left="408"/>
              <w:rPr>
                <w:sz w:val="20"/>
              </w:rPr>
            </w:pPr>
            <w:r>
              <w:rPr>
                <w:color w:val="1D1D1B"/>
                <w:sz w:val="20"/>
              </w:rPr>
              <w:t>5 años</w:t>
            </w:r>
          </w:p>
        </w:tc>
        <w:tc>
          <w:tcPr>
            <w:tcW w:w="1262" w:type="dxa"/>
            <w:gridSpan w:val="3"/>
            <w:tcBorders>
              <w:bottom w:val="single" w:sz="8" w:space="0" w:color="1D1D1B"/>
            </w:tcBorders>
          </w:tcPr>
          <w:p>
            <w:pPr>
              <w:pStyle w:val="TableParagraph"/>
              <w:spacing w:before="65"/>
              <w:ind w:left="252"/>
              <w:rPr>
                <w:sz w:val="20"/>
              </w:rPr>
            </w:pPr>
            <w:r>
              <w:rPr>
                <w:color w:val="1D1D1B"/>
                <w:sz w:val="20"/>
              </w:rPr>
              <w:t>4 años</w:t>
            </w:r>
          </w:p>
        </w:tc>
        <w:tc>
          <w:tcPr>
            <w:tcW w:w="1844" w:type="dxa"/>
            <w:gridSpan w:val="2"/>
            <w:tcBorders>
              <w:bottom w:val="single" w:sz="8" w:space="0" w:color="1D1D1B"/>
              <w:right w:val="single" w:sz="8" w:space="0" w:color="1D1D1B"/>
            </w:tcBorders>
          </w:tcPr>
          <w:p>
            <w:pPr/>
          </w:p>
        </w:tc>
      </w:tr>
    </w:tbl>
    <w:p>
      <w:pPr>
        <w:pStyle w:val="BodyText"/>
      </w:pPr>
    </w:p>
    <w:p>
      <w:pPr>
        <w:pStyle w:val="BodyText"/>
      </w:pPr>
    </w:p>
    <w:p>
      <w:pPr>
        <w:pStyle w:val="BodyText"/>
        <w:spacing w:before="7"/>
        <w:rPr>
          <w:sz w:val="18"/>
        </w:rPr>
      </w:pPr>
    </w:p>
    <w:p>
      <w:pPr>
        <w:spacing w:after="0"/>
        <w:rPr>
          <w:sz w:val="18"/>
        </w:rPr>
        <w:sectPr>
          <w:type w:val="continuous"/>
          <w:pgSz w:w="12750" w:h="15870"/>
          <w:pgMar w:top="420" w:bottom="420" w:left="0" w:right="0"/>
        </w:sectPr>
      </w:pPr>
    </w:p>
    <w:p>
      <w:pPr>
        <w:pStyle w:val="BodyText"/>
        <w:spacing w:line="249" w:lineRule="auto" w:before="75"/>
        <w:ind w:left="2293" w:hanging="740"/>
        <w:jc w:val="both"/>
      </w:pPr>
      <w:r>
        <w:rPr/>
        <w:pict>
          <v:shape style="position:absolute;margin-left:52.629894pt;margin-top:-37.714916pt;width:12pt;height:74.25pt;mso-position-horizontal-relative:page;mso-position-vertical-relative:paragraph;z-index:9928" type="#_x0000_t202" filled="false" stroked="false">
            <v:textbox inset="0,0,0,0" style="layout-flow:vertical;mso-layout-flow-alt:bottom-to-top">
              <w:txbxContent>
                <w:p>
                  <w:pPr>
                    <w:pStyle w:val="BodyText"/>
                    <w:spacing w:line="217" w:lineRule="exact"/>
                    <w:ind w:left="20" w:right="-323"/>
                    <w:rPr>
                      <w:rFonts w:ascii="Lucida Sans"/>
                    </w:rPr>
                  </w:pPr>
                  <w:r>
                    <w:rPr>
                      <w:rFonts w:ascii="Lucida Sans"/>
                      <w:color w:val="9D9D9C"/>
                      <w:w w:val="92"/>
                    </w:rPr>
                    <w:t>La</w:t>
                  </w:r>
                  <w:r>
                    <w:rPr>
                      <w:rFonts w:ascii="Lucida Sans"/>
                      <w:color w:val="9D9D9C"/>
                      <w:spacing w:val="-8"/>
                    </w:rPr>
                    <w:t> </w:t>
                  </w:r>
                  <w:r>
                    <w:rPr>
                      <w:rFonts w:ascii="Lucida Sans"/>
                      <w:color w:val="9D9D9C"/>
                      <w:w w:val="92"/>
                    </w:rPr>
                    <w:t>Gente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p>
              </w:txbxContent>
            </v:textbox>
            <w10:wrap type="none"/>
          </v:shape>
        </w:pict>
      </w:r>
      <w:r>
        <w:rPr>
          <w:color w:val="1D1D1B"/>
        </w:rPr>
        <w:t>Nota 1: El reglamento de Carrera Profesional para  el Personal Gente de Mar de los Servicios se</w:t>
      </w:r>
      <w:r>
        <w:rPr>
          <w:color w:val="1D1D1B"/>
          <w:spacing w:val="-10"/>
        </w:rPr>
        <w:t> </w:t>
      </w:r>
      <w:r>
        <w:rPr>
          <w:color w:val="1D1D1B"/>
        </w:rPr>
        <w:t>encuentra</w:t>
      </w:r>
      <w:r>
        <w:rPr>
          <w:color w:val="1D1D1B"/>
          <w:spacing w:val="-9"/>
        </w:rPr>
        <w:t> </w:t>
      </w:r>
      <w:r>
        <w:rPr>
          <w:color w:val="1D1D1B"/>
        </w:rPr>
        <w:t>en</w:t>
      </w:r>
      <w:r>
        <w:rPr>
          <w:color w:val="1D1D1B"/>
          <w:spacing w:val="-10"/>
        </w:rPr>
        <w:t> </w:t>
      </w:r>
      <w:r>
        <w:rPr>
          <w:color w:val="1D1D1B"/>
        </w:rPr>
        <w:t>confección,</w:t>
      </w:r>
      <w:r>
        <w:rPr>
          <w:color w:val="1D1D1B"/>
          <w:spacing w:val="-10"/>
        </w:rPr>
        <w:t> </w:t>
      </w:r>
      <w:r>
        <w:rPr>
          <w:color w:val="1D1D1B"/>
        </w:rPr>
        <w:t>por</w:t>
      </w:r>
      <w:r>
        <w:rPr>
          <w:color w:val="1D1D1B"/>
          <w:spacing w:val="-10"/>
        </w:rPr>
        <w:t> </w:t>
      </w:r>
      <w:r>
        <w:rPr>
          <w:color w:val="1D1D1B"/>
        </w:rPr>
        <w:t>lo</w:t>
      </w:r>
      <w:r>
        <w:rPr>
          <w:color w:val="1D1D1B"/>
          <w:spacing w:val="-10"/>
        </w:rPr>
        <w:t> </w:t>
      </w:r>
      <w:r>
        <w:rPr>
          <w:color w:val="1D1D1B"/>
        </w:rPr>
        <w:t>que</w:t>
      </w:r>
      <w:r>
        <w:rPr>
          <w:color w:val="1D1D1B"/>
          <w:spacing w:val="-10"/>
        </w:rPr>
        <w:t> </w:t>
      </w:r>
      <w:r>
        <w:rPr>
          <w:color w:val="1D1D1B"/>
        </w:rPr>
        <w:t>estos</w:t>
      </w:r>
    </w:p>
    <w:p>
      <w:pPr>
        <w:pStyle w:val="BodyText"/>
        <w:tabs>
          <w:tab w:pos="2293" w:val="left" w:leader="none"/>
        </w:tabs>
        <w:spacing w:line="189" w:lineRule="auto" w:before="48"/>
        <w:ind w:left="2293" w:hanging="1357"/>
      </w:pPr>
      <w:r>
        <w:rPr/>
        <w:pict>
          <v:shape style="position:absolute;margin-left:52.809895pt;margin-top:20.231354pt;width:12pt;height:62.05pt;mso-position-horizontal-relative:page;mso-position-vertical-relative:paragraph;z-index:-515704"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w:t>
                  </w:r>
                  <w:r>
                    <w:rPr>
                      <w:rFonts w:ascii="Lucida Sans" w:hAnsi="Lucida Sans"/>
                      <w:color w:val="9D9D9C"/>
                      <w:w w:val="88"/>
                    </w:rPr>
                    <w:t>Siete</w:t>
                  </w:r>
                </w:p>
              </w:txbxContent>
            </v:textbox>
            <w10:wrap type="none"/>
          </v:shape>
        </w:pict>
      </w:r>
      <w:r>
        <w:rPr>
          <w:b/>
          <w:color w:val="9D9D9C"/>
          <w:spacing w:val="-5"/>
          <w:position w:val="-5"/>
          <w:sz w:val="24"/>
        </w:rPr>
        <w:t>114</w:t>
        <w:tab/>
      </w:r>
      <w:r>
        <w:rPr>
          <w:color w:val="1D1D1B"/>
        </w:rPr>
        <w:t>extractos corresponden a </w:t>
      </w:r>
      <w:r>
        <w:rPr>
          <w:color w:val="1D1D1B"/>
          <w:spacing w:val="10"/>
        </w:rPr>
        <w:t> </w:t>
      </w:r>
      <w:r>
        <w:rPr>
          <w:color w:val="1D1D1B"/>
        </w:rPr>
        <w:t>las</w:t>
      </w:r>
      <w:r>
        <w:rPr>
          <w:color w:val="1D1D1B"/>
          <w:spacing w:val="21"/>
        </w:rPr>
        <w:t> </w:t>
      </w:r>
      <w:r>
        <w:rPr>
          <w:color w:val="1D1D1B"/>
        </w:rPr>
        <w:t>disposiciones</w:t>
      </w:r>
      <w:r>
        <w:rPr>
          <w:color w:val="1D1D1B"/>
          <w:spacing w:val="-1"/>
        </w:rPr>
        <w:t> </w:t>
      </w:r>
      <w:r>
        <w:rPr>
          <w:color w:val="1D1D1B"/>
        </w:rPr>
        <w:t>actuales para el escalafón, las cuales</w:t>
      </w:r>
      <w:r>
        <w:rPr>
          <w:color w:val="1D1D1B"/>
          <w:spacing w:val="33"/>
        </w:rPr>
        <w:t> </w:t>
      </w:r>
      <w:r>
        <w:rPr>
          <w:color w:val="1D1D1B"/>
        </w:rPr>
        <w:t>serán</w:t>
      </w:r>
    </w:p>
    <w:p>
      <w:pPr>
        <w:pStyle w:val="BodyText"/>
        <w:spacing w:line="249" w:lineRule="auto" w:before="19"/>
        <w:ind w:left="2293"/>
      </w:pPr>
      <w:r>
        <w:rPr>
          <w:color w:val="1D1D1B"/>
        </w:rPr>
        <w:t>incluidas en el futuro reglamento a menos que se disponga otro tipo de cambios.</w:t>
      </w:r>
    </w:p>
    <w:p>
      <w:pPr>
        <w:pStyle w:val="BodyText"/>
        <w:spacing w:line="249" w:lineRule="auto" w:before="75"/>
        <w:ind w:left="983" w:right="1552" w:hanging="740"/>
        <w:jc w:val="both"/>
      </w:pPr>
      <w:r>
        <w:rPr/>
        <w:br w:type="column"/>
      </w:r>
      <w:r>
        <w:rPr>
          <w:color w:val="1D1D1B"/>
          <w:spacing w:val="-6"/>
        </w:rPr>
        <w:t>Nota </w:t>
      </w:r>
      <w:r>
        <w:rPr>
          <w:color w:val="1D1D1B"/>
          <w:spacing w:val="-4"/>
        </w:rPr>
        <w:t>2:  </w:t>
      </w:r>
      <w:r>
        <w:rPr>
          <w:color w:val="1D1D1B"/>
          <w:spacing w:val="-3"/>
        </w:rPr>
        <w:t>En </w:t>
      </w:r>
      <w:r>
        <w:rPr>
          <w:color w:val="1D1D1B"/>
          <w:spacing w:val="-7"/>
        </w:rPr>
        <w:t>general, </w:t>
      </w:r>
      <w:r>
        <w:rPr>
          <w:color w:val="1D1D1B"/>
          <w:spacing w:val="-5"/>
        </w:rPr>
        <w:t>los </w:t>
      </w:r>
      <w:r>
        <w:rPr>
          <w:color w:val="1D1D1B"/>
          <w:spacing w:val="-6"/>
        </w:rPr>
        <w:t>requisitos </w:t>
      </w:r>
      <w:r>
        <w:rPr>
          <w:color w:val="1D1D1B"/>
          <w:spacing w:val="-4"/>
        </w:rPr>
        <w:t>de </w:t>
      </w:r>
      <w:r>
        <w:rPr>
          <w:color w:val="1D1D1B"/>
          <w:spacing w:val="-6"/>
        </w:rPr>
        <w:t>ascenso similares </w:t>
      </w:r>
      <w:r>
        <w:rPr>
          <w:color w:val="1D1D1B"/>
        </w:rPr>
        <w:t>a </w:t>
      </w:r>
      <w:r>
        <w:rPr>
          <w:color w:val="1D1D1B"/>
          <w:spacing w:val="-5"/>
        </w:rPr>
        <w:t>los </w:t>
      </w:r>
      <w:r>
        <w:rPr>
          <w:color w:val="1D1D1B"/>
          <w:spacing w:val="-4"/>
        </w:rPr>
        <w:t>de </w:t>
      </w:r>
      <w:r>
        <w:rPr>
          <w:color w:val="1D1D1B"/>
          <w:spacing w:val="-6"/>
        </w:rPr>
        <w:t>Línea, </w:t>
      </w:r>
      <w:r>
        <w:rPr>
          <w:color w:val="1D1D1B"/>
        </w:rPr>
        <w:t>y </w:t>
      </w:r>
      <w:r>
        <w:rPr>
          <w:color w:val="1D1D1B"/>
          <w:spacing w:val="-6"/>
        </w:rPr>
        <w:t>consisten </w:t>
      </w:r>
      <w:r>
        <w:rPr>
          <w:color w:val="1D1D1B"/>
          <w:spacing w:val="-7"/>
        </w:rPr>
        <w:t>básicamente en exigencia </w:t>
      </w:r>
      <w:r>
        <w:rPr>
          <w:color w:val="1D1D1B"/>
          <w:spacing w:val="-4"/>
        </w:rPr>
        <w:t>de </w:t>
      </w:r>
      <w:r>
        <w:rPr>
          <w:color w:val="1D1D1B"/>
          <w:spacing w:val="-6"/>
        </w:rPr>
        <w:t>cumplimiento </w:t>
      </w:r>
      <w:r>
        <w:rPr>
          <w:color w:val="1D1D1B"/>
          <w:spacing w:val="-4"/>
        </w:rPr>
        <w:t>de </w:t>
      </w:r>
      <w:r>
        <w:rPr>
          <w:color w:val="1D1D1B"/>
          <w:spacing w:val="-5"/>
        </w:rPr>
        <w:t>tiempo </w:t>
      </w:r>
      <w:r>
        <w:rPr>
          <w:color w:val="1D1D1B"/>
          <w:spacing w:val="-6"/>
        </w:rPr>
        <w:t>mínimo </w:t>
      </w:r>
      <w:r>
        <w:rPr>
          <w:color w:val="1D1D1B"/>
          <w:spacing w:val="-4"/>
        </w:rPr>
        <w:t>en </w:t>
      </w:r>
      <w:r>
        <w:rPr>
          <w:color w:val="1D1D1B"/>
          <w:spacing w:val="-5"/>
        </w:rPr>
        <w:t>cada </w:t>
      </w:r>
      <w:r>
        <w:rPr>
          <w:color w:val="1D1D1B"/>
          <w:spacing w:val="-6"/>
        </w:rPr>
        <w:t>grado </w:t>
      </w:r>
      <w:r>
        <w:rPr>
          <w:color w:val="1D1D1B"/>
        </w:rPr>
        <w:t>y </w:t>
      </w:r>
      <w:r>
        <w:rPr>
          <w:color w:val="1D1D1B"/>
          <w:spacing w:val="-7"/>
        </w:rPr>
        <w:t>cumplimiento </w:t>
      </w:r>
      <w:r>
        <w:rPr>
          <w:color w:val="1D1D1B"/>
          <w:spacing w:val="-4"/>
        </w:rPr>
        <w:t>de </w:t>
      </w:r>
      <w:r>
        <w:rPr>
          <w:color w:val="1D1D1B"/>
          <w:spacing w:val="-6"/>
        </w:rPr>
        <w:t>puntajes </w:t>
      </w:r>
      <w:r>
        <w:rPr>
          <w:color w:val="1D1D1B"/>
          <w:spacing w:val="-7"/>
        </w:rPr>
        <w:t>establecidos</w:t>
      </w:r>
      <w:r>
        <w:rPr>
          <w:color w:val="1D1D1B"/>
          <w:spacing w:val="-30"/>
        </w:rPr>
        <w:t> </w:t>
      </w:r>
      <w:r>
        <w:rPr>
          <w:color w:val="1D1D1B"/>
          <w:spacing w:val="-4"/>
        </w:rPr>
        <w:t>en</w:t>
      </w:r>
      <w:r>
        <w:rPr>
          <w:color w:val="1D1D1B"/>
          <w:spacing w:val="-31"/>
        </w:rPr>
        <w:t> </w:t>
      </w:r>
      <w:r>
        <w:rPr>
          <w:color w:val="1D1D1B"/>
          <w:spacing w:val="-4"/>
        </w:rPr>
        <w:t>el</w:t>
      </w:r>
      <w:r>
        <w:rPr>
          <w:color w:val="1D1D1B"/>
          <w:spacing w:val="-31"/>
        </w:rPr>
        <w:t> </w:t>
      </w:r>
      <w:r>
        <w:rPr>
          <w:color w:val="1D1D1B"/>
          <w:spacing w:val="-6"/>
        </w:rPr>
        <w:t>sistema</w:t>
      </w:r>
      <w:r>
        <w:rPr>
          <w:color w:val="1D1D1B"/>
          <w:spacing w:val="-31"/>
        </w:rPr>
        <w:t> </w:t>
      </w:r>
      <w:r>
        <w:rPr>
          <w:color w:val="1D1D1B"/>
          <w:spacing w:val="-4"/>
        </w:rPr>
        <w:t>de</w:t>
      </w:r>
      <w:r>
        <w:rPr>
          <w:color w:val="1D1D1B"/>
          <w:spacing w:val="-31"/>
        </w:rPr>
        <w:t> </w:t>
      </w:r>
      <w:r>
        <w:rPr>
          <w:color w:val="1D1D1B"/>
          <w:spacing w:val="-7"/>
        </w:rPr>
        <w:t>perfeccionamiento </w:t>
      </w:r>
      <w:r>
        <w:rPr>
          <w:color w:val="1D1D1B"/>
          <w:spacing w:val="-6"/>
        </w:rPr>
        <w:t>flexible </w:t>
      </w:r>
      <w:r>
        <w:rPr>
          <w:color w:val="1D1D1B"/>
          <w:spacing w:val="-5"/>
        </w:rPr>
        <w:t>(para </w:t>
      </w:r>
      <w:r>
        <w:rPr>
          <w:color w:val="1D1D1B"/>
          <w:spacing w:val="-7"/>
        </w:rPr>
        <w:t>ascender </w:t>
      </w:r>
      <w:r>
        <w:rPr>
          <w:color w:val="1D1D1B"/>
          <w:spacing w:val="-4"/>
        </w:rPr>
        <w:t>al </w:t>
      </w:r>
      <w:r>
        <w:rPr>
          <w:color w:val="1D1D1B"/>
          <w:spacing w:val="-6"/>
        </w:rPr>
        <w:t>grado </w:t>
      </w:r>
      <w:r>
        <w:rPr>
          <w:color w:val="1D1D1B"/>
          <w:spacing w:val="-4"/>
        </w:rPr>
        <w:t>de S2) </w:t>
      </w:r>
      <w:r>
        <w:rPr>
          <w:color w:val="1D1D1B"/>
        </w:rPr>
        <w:t>y </w:t>
      </w:r>
      <w:r>
        <w:rPr>
          <w:color w:val="1D1D1B"/>
          <w:spacing w:val="-6"/>
        </w:rPr>
        <w:t>curso </w:t>
      </w:r>
      <w:r>
        <w:rPr>
          <w:color w:val="1D1D1B"/>
          <w:spacing w:val="-3"/>
        </w:rPr>
        <w:t>de </w:t>
      </w:r>
      <w:r>
        <w:rPr>
          <w:color w:val="1D1D1B"/>
          <w:spacing w:val="-5"/>
        </w:rPr>
        <w:t>mando </w:t>
      </w:r>
      <w:r>
        <w:rPr>
          <w:color w:val="1D1D1B"/>
        </w:rPr>
        <w:t>y Administración. No existen requisitos de tiempo de</w:t>
      </w:r>
      <w:r>
        <w:rPr>
          <w:color w:val="1D1D1B"/>
          <w:spacing w:val="-12"/>
        </w:rPr>
        <w:t> </w:t>
      </w:r>
      <w:r>
        <w:rPr>
          <w:color w:val="1D1D1B"/>
        </w:rPr>
        <w:t>embarco.</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3"/>
        <w:rPr>
          <w:sz w:val="23"/>
        </w:rPr>
      </w:pPr>
    </w:p>
    <w:p>
      <w:pPr>
        <w:pStyle w:val="Heading2"/>
        <w:spacing w:before="70"/>
        <w:jc w:val="center"/>
      </w:pPr>
      <w:r>
        <w:rPr>
          <w:color w:val="1D1D1B"/>
        </w:rPr>
        <w:t>ANEXO “C”</w:t>
      </w:r>
    </w:p>
    <w:p>
      <w:pPr>
        <w:spacing w:before="125"/>
        <w:ind w:left="0" w:right="0" w:firstLine="0"/>
        <w:jc w:val="center"/>
        <w:rPr>
          <w:b/>
          <w:sz w:val="24"/>
        </w:rPr>
      </w:pPr>
      <w:r>
        <w:rPr>
          <w:b/>
          <w:color w:val="1D1D1B"/>
          <w:sz w:val="24"/>
        </w:rPr>
        <w:t>Capacitaciones Personal Tropa Profesional</w:t>
      </w:r>
    </w:p>
    <w:p>
      <w:pPr>
        <w:pStyle w:val="BodyText"/>
        <w:spacing w:before="2"/>
        <w:rPr>
          <w:b/>
          <w:sz w:val="15"/>
        </w:rPr>
      </w:pPr>
    </w:p>
    <w:tbl>
      <w:tblPr>
        <w:tblW w:w="0" w:type="auto"/>
        <w:jc w:val="left"/>
        <w:tblInd w:w="1553" w:type="dxa"/>
        <w:tblBorders>
          <w:top w:val="single" w:sz="8" w:space="0" w:color="1D1D1B"/>
          <w:left w:val="single" w:sz="8" w:space="0" w:color="1D1D1B"/>
          <w:bottom w:val="single" w:sz="8" w:space="0" w:color="1D1D1B"/>
          <w:right w:val="single" w:sz="8" w:space="0" w:color="1D1D1B"/>
          <w:insideH w:val="single" w:sz="8" w:space="0" w:color="1D1D1B"/>
          <w:insideV w:val="single" w:sz="8" w:space="0" w:color="1D1D1B"/>
        </w:tblBorders>
        <w:tblLayout w:type="fixed"/>
        <w:tblCellMar>
          <w:top w:w="0" w:type="dxa"/>
          <w:left w:w="0" w:type="dxa"/>
          <w:bottom w:w="0" w:type="dxa"/>
          <w:right w:w="0" w:type="dxa"/>
        </w:tblCellMar>
        <w:tblLook w:val="01E0"/>
      </w:tblPr>
      <w:tblGrid>
        <w:gridCol w:w="3736"/>
        <w:gridCol w:w="2011"/>
        <w:gridCol w:w="3870"/>
      </w:tblGrid>
      <w:tr>
        <w:trPr>
          <w:trHeight w:val="609" w:hRule="exact"/>
        </w:trPr>
        <w:tc>
          <w:tcPr>
            <w:tcW w:w="3736" w:type="dxa"/>
          </w:tcPr>
          <w:p>
            <w:pPr>
              <w:pStyle w:val="TableParagraph"/>
              <w:spacing w:line="249" w:lineRule="auto" w:before="33"/>
              <w:ind w:left="79" w:right="1316"/>
              <w:rPr>
                <w:sz w:val="20"/>
              </w:rPr>
            </w:pPr>
            <w:r>
              <w:rPr>
                <w:color w:val="1D1D1B"/>
                <w:sz w:val="20"/>
              </w:rPr>
              <w:t>Capacitación del personal Tropa Profesional</w:t>
            </w:r>
          </w:p>
        </w:tc>
        <w:tc>
          <w:tcPr>
            <w:tcW w:w="2011" w:type="dxa"/>
          </w:tcPr>
          <w:p>
            <w:pPr>
              <w:pStyle w:val="TableParagraph"/>
              <w:spacing w:before="33"/>
              <w:ind w:left="163" w:right="219"/>
              <w:rPr>
                <w:sz w:val="20"/>
              </w:rPr>
            </w:pPr>
            <w:r>
              <w:rPr>
                <w:color w:val="1D1D1B"/>
                <w:sz w:val="20"/>
              </w:rPr>
              <w:t>Abreviatura</w:t>
            </w:r>
          </w:p>
        </w:tc>
        <w:tc>
          <w:tcPr>
            <w:tcW w:w="3870" w:type="dxa"/>
          </w:tcPr>
          <w:p>
            <w:pPr>
              <w:pStyle w:val="TableParagraph"/>
              <w:spacing w:before="33"/>
              <w:ind w:left="312" w:right="249"/>
              <w:rPr>
                <w:sz w:val="20"/>
              </w:rPr>
            </w:pPr>
            <w:r>
              <w:rPr>
                <w:color w:val="1D1D1B"/>
                <w:sz w:val="20"/>
              </w:rPr>
              <w:t>Especialidad Afín</w:t>
            </w:r>
          </w:p>
        </w:tc>
      </w:tr>
      <w:tr>
        <w:trPr>
          <w:trHeight w:val="519" w:hRule="exact"/>
        </w:trPr>
        <w:tc>
          <w:tcPr>
            <w:tcW w:w="9618" w:type="dxa"/>
            <w:gridSpan w:val="3"/>
          </w:tcPr>
          <w:p>
            <w:pPr>
              <w:pStyle w:val="TableParagraph"/>
              <w:spacing w:before="130"/>
              <w:ind w:left="99"/>
              <w:rPr>
                <w:b/>
                <w:sz w:val="20"/>
              </w:rPr>
            </w:pPr>
            <w:r>
              <w:rPr>
                <w:b/>
                <w:color w:val="1D1D1B"/>
                <w:sz w:val="20"/>
              </w:rPr>
              <w:t>ÁMBITO NAVAL</w:t>
            </w:r>
          </w:p>
        </w:tc>
      </w:tr>
      <w:tr>
        <w:trPr>
          <w:trHeight w:val="5023" w:hRule="exact"/>
        </w:trPr>
        <w:tc>
          <w:tcPr>
            <w:tcW w:w="3736" w:type="dxa"/>
          </w:tcPr>
          <w:p>
            <w:pPr>
              <w:pStyle w:val="TableParagraph"/>
              <w:spacing w:line="369" w:lineRule="auto" w:before="78"/>
              <w:ind w:left="99" w:right="28"/>
              <w:rPr>
                <w:sz w:val="20"/>
              </w:rPr>
            </w:pPr>
            <w:r>
              <w:rPr>
                <w:color w:val="1D1D1B"/>
                <w:sz w:val="20"/>
              </w:rPr>
              <w:t>Asistente de Hidrografía y Oceanografía Asistente de Maniobras y estiba</w:t>
            </w:r>
          </w:p>
          <w:p>
            <w:pPr>
              <w:pStyle w:val="TableParagraph"/>
              <w:spacing w:before="2"/>
              <w:ind w:left="99" w:right="1316"/>
              <w:rPr>
                <w:sz w:val="20"/>
              </w:rPr>
            </w:pPr>
            <w:r>
              <w:rPr>
                <w:color w:val="1D1D1B"/>
                <w:sz w:val="20"/>
              </w:rPr>
              <w:t>Garzón</w:t>
            </w:r>
          </w:p>
          <w:p>
            <w:pPr>
              <w:pStyle w:val="TableParagraph"/>
              <w:spacing w:line="369" w:lineRule="auto" w:before="123"/>
              <w:ind w:left="99" w:right="1129"/>
              <w:rPr>
                <w:sz w:val="20"/>
              </w:rPr>
            </w:pPr>
            <w:r>
              <w:rPr>
                <w:color w:val="1D1D1B"/>
                <w:sz w:val="20"/>
              </w:rPr>
              <w:t>Asistente de Cocina Asistente de Guardalmacén Gásfiter</w:t>
            </w:r>
          </w:p>
          <w:p>
            <w:pPr>
              <w:pStyle w:val="TableParagraph"/>
              <w:spacing w:line="369" w:lineRule="auto" w:before="2"/>
              <w:ind w:left="99" w:right="1174"/>
              <w:rPr>
                <w:sz w:val="20"/>
              </w:rPr>
            </w:pPr>
            <w:r>
              <w:rPr>
                <w:color w:val="1D1D1B"/>
                <w:sz w:val="20"/>
              </w:rPr>
              <w:t>Asistente de Artes Gráficas Apoyo Administrativo Peluquero</w:t>
            </w:r>
          </w:p>
          <w:p>
            <w:pPr>
              <w:pStyle w:val="TableParagraph"/>
              <w:spacing w:line="369" w:lineRule="auto" w:before="2"/>
              <w:ind w:left="99" w:right="2652"/>
              <w:rPr>
                <w:sz w:val="20"/>
              </w:rPr>
            </w:pPr>
            <w:r>
              <w:rPr>
                <w:color w:val="1D1D1B"/>
                <w:sz w:val="20"/>
              </w:rPr>
              <w:t>Lavandero Sastre</w:t>
            </w:r>
          </w:p>
          <w:p>
            <w:pPr>
              <w:pStyle w:val="TableParagraph"/>
              <w:spacing w:line="369" w:lineRule="auto" w:before="2"/>
              <w:ind w:left="99" w:right="1251"/>
              <w:rPr>
                <w:sz w:val="20"/>
              </w:rPr>
            </w:pPr>
            <w:r>
              <w:rPr>
                <w:color w:val="1D1D1B"/>
                <w:sz w:val="20"/>
              </w:rPr>
              <w:t>Asistente de Armamentos. Buzo Inspector de Casco Talabartero</w:t>
            </w:r>
          </w:p>
        </w:tc>
        <w:tc>
          <w:tcPr>
            <w:tcW w:w="2011" w:type="dxa"/>
          </w:tcPr>
          <w:p>
            <w:pPr>
              <w:pStyle w:val="TableParagraph"/>
              <w:spacing w:before="78"/>
              <w:ind w:left="163" w:right="219"/>
              <w:rPr>
                <w:sz w:val="20"/>
              </w:rPr>
            </w:pPr>
            <w:r>
              <w:rPr>
                <w:color w:val="1D1D1B"/>
                <w:sz w:val="20"/>
              </w:rPr>
              <w:t>Asist. Hd</w:t>
            </w:r>
          </w:p>
          <w:p>
            <w:pPr>
              <w:pStyle w:val="TableParagraph"/>
              <w:spacing w:line="369" w:lineRule="auto" w:before="123"/>
              <w:ind w:left="163" w:right="219"/>
              <w:rPr>
                <w:sz w:val="20"/>
              </w:rPr>
            </w:pPr>
            <w:r>
              <w:rPr>
                <w:color w:val="1D1D1B"/>
                <w:sz w:val="20"/>
              </w:rPr>
              <w:t>Asist. Mn. y Estib. Gz.</w:t>
            </w:r>
          </w:p>
          <w:p>
            <w:pPr>
              <w:pStyle w:val="TableParagraph"/>
              <w:spacing w:line="369" w:lineRule="auto" w:before="2"/>
              <w:ind w:left="163" w:right="785"/>
              <w:rPr>
                <w:sz w:val="20"/>
              </w:rPr>
            </w:pPr>
            <w:r>
              <w:rPr>
                <w:color w:val="1D1D1B"/>
                <w:sz w:val="20"/>
              </w:rPr>
              <w:t>Asist. C. Asist. Gdal. Gf.</w:t>
            </w:r>
          </w:p>
          <w:p>
            <w:pPr>
              <w:pStyle w:val="TableParagraph"/>
              <w:spacing w:line="369" w:lineRule="auto" w:before="2"/>
              <w:ind w:left="163" w:right="563"/>
              <w:rPr>
                <w:sz w:val="20"/>
              </w:rPr>
            </w:pPr>
            <w:r>
              <w:rPr>
                <w:color w:val="1D1D1B"/>
                <w:sz w:val="20"/>
              </w:rPr>
              <w:t>Asist. Art. Grf. Ap. Adm.</w:t>
            </w:r>
          </w:p>
          <w:p>
            <w:pPr>
              <w:pStyle w:val="TableParagraph"/>
              <w:spacing w:before="2"/>
              <w:ind w:left="163" w:right="219"/>
              <w:rPr>
                <w:sz w:val="20"/>
              </w:rPr>
            </w:pPr>
            <w:r>
              <w:rPr>
                <w:color w:val="1D1D1B"/>
                <w:sz w:val="20"/>
              </w:rPr>
              <w:t>Pl.</w:t>
            </w:r>
          </w:p>
          <w:p>
            <w:pPr>
              <w:pStyle w:val="TableParagraph"/>
              <w:spacing w:before="123"/>
              <w:ind w:left="163" w:right="219"/>
              <w:rPr>
                <w:sz w:val="20"/>
              </w:rPr>
            </w:pPr>
            <w:r>
              <w:rPr>
                <w:color w:val="1D1D1B"/>
                <w:sz w:val="20"/>
              </w:rPr>
              <w:t>Lv.</w:t>
            </w:r>
          </w:p>
          <w:p>
            <w:pPr>
              <w:pStyle w:val="TableParagraph"/>
              <w:spacing w:before="123"/>
              <w:ind w:left="163" w:right="219"/>
              <w:rPr>
                <w:sz w:val="20"/>
              </w:rPr>
            </w:pPr>
            <w:r>
              <w:rPr>
                <w:color w:val="1D1D1B"/>
                <w:sz w:val="20"/>
              </w:rPr>
              <w:t>St.</w:t>
            </w:r>
          </w:p>
          <w:p>
            <w:pPr>
              <w:pStyle w:val="TableParagraph"/>
              <w:spacing w:line="369" w:lineRule="auto" w:before="123"/>
              <w:ind w:left="163" w:right="841"/>
              <w:rPr>
                <w:sz w:val="20"/>
              </w:rPr>
            </w:pPr>
            <w:r>
              <w:rPr>
                <w:color w:val="1D1D1B"/>
                <w:sz w:val="20"/>
              </w:rPr>
              <w:t>Asist. Arm. Bz. IC.</w:t>
            </w:r>
          </w:p>
          <w:p>
            <w:pPr>
              <w:pStyle w:val="TableParagraph"/>
              <w:spacing w:before="2"/>
              <w:ind w:left="163" w:right="219"/>
              <w:rPr>
                <w:sz w:val="20"/>
              </w:rPr>
            </w:pPr>
            <w:r>
              <w:rPr>
                <w:color w:val="1D1D1B"/>
                <w:sz w:val="20"/>
              </w:rPr>
              <w:t>Tlb</w:t>
            </w:r>
          </w:p>
        </w:tc>
        <w:tc>
          <w:tcPr>
            <w:tcW w:w="3870" w:type="dxa"/>
          </w:tcPr>
          <w:p>
            <w:pPr>
              <w:pStyle w:val="TableParagraph"/>
              <w:spacing w:line="369" w:lineRule="auto" w:before="78"/>
              <w:ind w:left="312" w:right="249"/>
              <w:rPr>
                <w:sz w:val="20"/>
              </w:rPr>
            </w:pPr>
            <w:r>
              <w:rPr>
                <w:color w:val="1D1D1B"/>
                <w:sz w:val="20"/>
              </w:rPr>
              <w:t>Mecánico Hidrógrafo y Oceanógrafo. Maniobras</w:t>
            </w:r>
          </w:p>
          <w:p>
            <w:pPr>
              <w:pStyle w:val="TableParagraph"/>
              <w:spacing w:line="369" w:lineRule="auto" w:before="2"/>
              <w:ind w:left="312" w:right="2223"/>
              <w:rPr>
                <w:sz w:val="20"/>
              </w:rPr>
            </w:pPr>
            <w:r>
              <w:rPr>
                <w:color w:val="1D1D1B"/>
                <w:sz w:val="20"/>
              </w:rPr>
              <w:t>Mayordomo Cocinero Guardalmacén Soldador Artes Gráficas Escribiente Peluquero Lavandero Sastre Armamento</w:t>
            </w:r>
          </w:p>
          <w:p>
            <w:pPr>
              <w:pStyle w:val="TableParagraph"/>
              <w:spacing w:line="369" w:lineRule="auto" w:before="2"/>
              <w:ind w:left="312" w:right="438"/>
              <w:rPr>
                <w:sz w:val="20"/>
              </w:rPr>
            </w:pPr>
            <w:r>
              <w:rPr>
                <w:color w:val="1D1D1B"/>
                <w:sz w:val="20"/>
              </w:rPr>
              <w:t>Mecánico Buzo Control de Averías Maniobras</w:t>
            </w:r>
          </w:p>
        </w:tc>
      </w:tr>
      <w:tr>
        <w:trPr>
          <w:trHeight w:val="481" w:hRule="exact"/>
        </w:trPr>
        <w:tc>
          <w:tcPr>
            <w:tcW w:w="9618" w:type="dxa"/>
            <w:gridSpan w:val="3"/>
          </w:tcPr>
          <w:p>
            <w:pPr>
              <w:pStyle w:val="TableParagraph"/>
              <w:spacing w:before="117"/>
              <w:ind w:left="99"/>
              <w:rPr>
                <w:b/>
                <w:sz w:val="20"/>
              </w:rPr>
            </w:pPr>
            <w:r>
              <w:rPr>
                <w:b/>
                <w:color w:val="1D1D1B"/>
                <w:sz w:val="20"/>
              </w:rPr>
              <w:t>ÁMBITO I.M.</w:t>
            </w:r>
          </w:p>
        </w:tc>
      </w:tr>
      <w:tr>
        <w:trPr>
          <w:trHeight w:val="1549" w:hRule="exact"/>
        </w:trPr>
        <w:tc>
          <w:tcPr>
            <w:tcW w:w="3736" w:type="dxa"/>
          </w:tcPr>
          <w:p>
            <w:pPr>
              <w:pStyle w:val="TableParagraph"/>
              <w:spacing w:line="369" w:lineRule="auto" w:before="102"/>
              <w:ind w:left="99" w:right="1785"/>
              <w:rPr>
                <w:sz w:val="20"/>
              </w:rPr>
            </w:pPr>
            <w:r>
              <w:rPr>
                <w:color w:val="1D1D1B"/>
                <w:sz w:val="20"/>
              </w:rPr>
              <w:t>Unidad de Infantería Unidad Logística Unidad de Artillería</w:t>
            </w:r>
          </w:p>
          <w:p>
            <w:pPr>
              <w:pStyle w:val="TableParagraph"/>
              <w:spacing w:before="2"/>
              <w:ind w:left="99" w:right="28"/>
              <w:rPr>
                <w:sz w:val="20"/>
              </w:rPr>
            </w:pPr>
            <w:r>
              <w:rPr>
                <w:color w:val="1D1D1B"/>
                <w:sz w:val="20"/>
              </w:rPr>
              <w:t>Asistente de Guardia Militar</w:t>
            </w:r>
          </w:p>
        </w:tc>
        <w:tc>
          <w:tcPr>
            <w:tcW w:w="2011" w:type="dxa"/>
          </w:tcPr>
          <w:p>
            <w:pPr>
              <w:pStyle w:val="TableParagraph"/>
              <w:spacing w:line="369" w:lineRule="auto" w:before="102"/>
              <w:ind w:left="163" w:right="340"/>
              <w:rPr>
                <w:sz w:val="20"/>
              </w:rPr>
            </w:pPr>
            <w:r>
              <w:rPr>
                <w:color w:val="1D1D1B"/>
                <w:sz w:val="20"/>
              </w:rPr>
              <w:t>Integ. Esc. F. Integ. Unid. Log. Integ. Unid. Art.</w:t>
            </w:r>
          </w:p>
        </w:tc>
        <w:tc>
          <w:tcPr>
            <w:tcW w:w="3870" w:type="dxa"/>
          </w:tcPr>
          <w:p>
            <w:pPr>
              <w:pStyle w:val="TableParagraph"/>
              <w:spacing w:line="369" w:lineRule="auto" w:before="102"/>
              <w:ind w:left="312" w:right="1728"/>
              <w:rPr>
                <w:sz w:val="20"/>
              </w:rPr>
            </w:pPr>
            <w:r>
              <w:rPr>
                <w:color w:val="1D1D1B"/>
                <w:sz w:val="20"/>
              </w:rPr>
              <w:t>Infantería de Marina Infantería de Marina</w:t>
            </w:r>
          </w:p>
          <w:p>
            <w:pPr>
              <w:pStyle w:val="TableParagraph"/>
              <w:spacing w:line="369" w:lineRule="auto" w:before="2"/>
              <w:ind w:left="312" w:right="605"/>
              <w:rPr>
                <w:sz w:val="20"/>
              </w:rPr>
            </w:pPr>
            <w:r>
              <w:rPr>
                <w:color w:val="1D1D1B"/>
                <w:sz w:val="20"/>
              </w:rPr>
              <w:t>Infantería de Marina/Artillería I.M Infantería de Marina</w:t>
            </w:r>
          </w:p>
        </w:tc>
      </w:tr>
      <w:tr>
        <w:trPr>
          <w:trHeight w:val="496" w:hRule="exact"/>
        </w:trPr>
        <w:tc>
          <w:tcPr>
            <w:tcW w:w="9618" w:type="dxa"/>
            <w:gridSpan w:val="3"/>
          </w:tcPr>
          <w:p>
            <w:pPr>
              <w:pStyle w:val="TableParagraph"/>
              <w:spacing w:before="80"/>
              <w:ind w:left="99"/>
              <w:rPr>
                <w:b/>
                <w:sz w:val="20"/>
              </w:rPr>
            </w:pPr>
            <w:r>
              <w:rPr>
                <w:b/>
                <w:color w:val="1D1D1B"/>
                <w:sz w:val="20"/>
              </w:rPr>
              <w:t>ÁMBITO MARÍTIMO</w:t>
            </w:r>
          </w:p>
        </w:tc>
      </w:tr>
      <w:tr>
        <w:trPr>
          <w:trHeight w:val="766" w:hRule="exact"/>
        </w:trPr>
        <w:tc>
          <w:tcPr>
            <w:tcW w:w="3736" w:type="dxa"/>
          </w:tcPr>
          <w:p>
            <w:pPr>
              <w:pStyle w:val="TableParagraph"/>
              <w:spacing w:line="369" w:lineRule="auto" w:before="51"/>
              <w:ind w:left="99" w:right="1007"/>
              <w:rPr>
                <w:sz w:val="20"/>
              </w:rPr>
            </w:pPr>
            <w:r>
              <w:rPr>
                <w:color w:val="1D1D1B"/>
                <w:sz w:val="20"/>
              </w:rPr>
              <w:t>Asistente de Policía Marítima Asistente de Faros</w:t>
            </w:r>
          </w:p>
        </w:tc>
        <w:tc>
          <w:tcPr>
            <w:tcW w:w="2011" w:type="dxa"/>
          </w:tcPr>
          <w:p>
            <w:pPr>
              <w:pStyle w:val="TableParagraph"/>
              <w:spacing w:before="51"/>
              <w:ind w:left="163" w:right="219"/>
              <w:rPr>
                <w:sz w:val="20"/>
              </w:rPr>
            </w:pPr>
            <w:r>
              <w:rPr>
                <w:color w:val="1D1D1B"/>
                <w:sz w:val="20"/>
              </w:rPr>
              <w:t>Asist. P.M.</w:t>
            </w:r>
          </w:p>
        </w:tc>
        <w:tc>
          <w:tcPr>
            <w:tcW w:w="3870" w:type="dxa"/>
          </w:tcPr>
          <w:p>
            <w:pPr>
              <w:pStyle w:val="TableParagraph"/>
              <w:spacing w:line="369" w:lineRule="auto" w:before="51"/>
              <w:ind w:left="312" w:right="2973"/>
              <w:rPr>
                <w:sz w:val="20"/>
              </w:rPr>
            </w:pPr>
            <w:r>
              <w:rPr>
                <w:color w:val="1D1D1B"/>
                <w:sz w:val="20"/>
              </w:rPr>
              <w:t>Litoral Faros</w:t>
            </w:r>
          </w:p>
        </w:tc>
      </w:tr>
    </w:tbl>
    <w:p>
      <w:pPr>
        <w:pStyle w:val="BodyText"/>
        <w:rPr>
          <w:b/>
        </w:rPr>
      </w:pPr>
    </w:p>
    <w:p>
      <w:pPr>
        <w:pStyle w:val="BodyText"/>
        <w:rPr>
          <w:b/>
        </w:rPr>
      </w:pPr>
    </w:p>
    <w:p>
      <w:pPr>
        <w:pStyle w:val="BodyText"/>
        <w:spacing w:before="7"/>
        <w:rPr>
          <w:b/>
          <w:sz w:val="21"/>
        </w:rPr>
      </w:pPr>
    </w:p>
    <w:p>
      <w:pPr>
        <w:pStyle w:val="Heading2"/>
        <w:ind w:right="995"/>
        <w:jc w:val="right"/>
      </w:pPr>
      <w:r>
        <w:rPr/>
        <w:pict>
          <v:shape style="position:absolute;margin-left:573.636719pt;margin-top:21.220253pt;width:12pt;height:62.05pt;mso-position-horizontal-relative:page;mso-position-vertical-relative:paragraph;z-index:9976"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w:t>
                  </w:r>
                  <w:r>
                    <w:rPr>
                      <w:rFonts w:ascii="Lucida Sans" w:hAnsi="Lucida Sans"/>
                      <w:color w:val="9D9D9C"/>
                      <w:w w:val="88"/>
                    </w:rPr>
                    <w:t>Siete</w:t>
                  </w:r>
                </w:p>
              </w:txbxContent>
            </v:textbox>
            <w10:wrap type="none"/>
          </v:shape>
        </w:pict>
      </w:r>
      <w:r>
        <w:rPr/>
        <w:pict>
          <v:shape style="position:absolute;margin-left:573.636719pt;margin-top:-79.849747pt;width:12pt;height:74.25pt;mso-position-horizontal-relative:page;mso-position-vertical-relative:paragraph;z-index:10000" type="#_x0000_t202" filled="false" stroked="false">
            <v:textbox inset="0,0,0,0" style="layout-flow:vertical;mso-layout-flow-alt:bottom-to-top">
              <w:txbxContent>
                <w:p>
                  <w:pPr>
                    <w:pStyle w:val="BodyText"/>
                    <w:spacing w:line="217" w:lineRule="exact"/>
                    <w:ind w:left="20" w:right="-323"/>
                    <w:rPr>
                      <w:rFonts w:ascii="Lucida Sans"/>
                    </w:rPr>
                  </w:pPr>
                  <w:r>
                    <w:rPr>
                      <w:rFonts w:ascii="Lucida Sans"/>
                      <w:color w:val="9D9D9C"/>
                      <w:w w:val="92"/>
                    </w:rPr>
                    <w:t>La</w:t>
                  </w:r>
                  <w:r>
                    <w:rPr>
                      <w:rFonts w:ascii="Lucida Sans"/>
                      <w:color w:val="9D9D9C"/>
                      <w:spacing w:val="-8"/>
                    </w:rPr>
                    <w:t> </w:t>
                  </w:r>
                  <w:r>
                    <w:rPr>
                      <w:rFonts w:ascii="Lucida Sans"/>
                      <w:color w:val="9D9D9C"/>
                      <w:w w:val="92"/>
                    </w:rPr>
                    <w:t>Gente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p>
              </w:txbxContent>
            </v:textbox>
            <w10:wrap type="none"/>
          </v:shape>
        </w:pict>
      </w:r>
      <w:r>
        <w:rPr>
          <w:color w:val="9D9D9C"/>
        </w:rPr>
        <w:t>115</w:t>
      </w:r>
    </w:p>
    <w:p>
      <w:pPr>
        <w:spacing w:after="0"/>
        <w:jc w:val="right"/>
        <w:sectPr>
          <w:pgSz w:w="12750" w:h="15870"/>
          <w:pgMar w:header="0" w:footer="103" w:top="420" w:bottom="420" w:left="0" w:right="0"/>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9"/>
        <w:rPr>
          <w:b/>
          <w:sz w:val="17"/>
        </w:rPr>
      </w:pPr>
    </w:p>
    <w:p>
      <w:pPr>
        <w:pStyle w:val="BodyText"/>
        <w:ind w:left="1553"/>
      </w:pPr>
      <w:r>
        <w:rPr/>
        <w:drawing>
          <wp:inline distT="0" distB="0" distL="0" distR="0">
            <wp:extent cx="6120644" cy="4734496"/>
            <wp:effectExtent l="0" t="0" r="0" b="0"/>
            <wp:docPr id="267" name="image148.jpeg" descr=""/>
            <wp:cNvGraphicFramePr>
              <a:graphicFrameLocks noChangeAspect="1"/>
            </wp:cNvGraphicFramePr>
            <a:graphic>
              <a:graphicData uri="http://schemas.openxmlformats.org/drawingml/2006/picture">
                <pic:pic>
                  <pic:nvPicPr>
                    <pic:cNvPr id="268" name="image148.jpeg"/>
                    <pic:cNvPicPr/>
                  </pic:nvPicPr>
                  <pic:blipFill>
                    <a:blip r:embed="rId162" cstate="print"/>
                    <a:stretch>
                      <a:fillRect/>
                    </a:stretch>
                  </pic:blipFill>
                  <pic:spPr>
                    <a:xfrm>
                      <a:off x="0" y="0"/>
                      <a:ext cx="6120644" cy="4734496"/>
                    </a:xfrm>
                    <a:prstGeom prst="rect">
                      <a:avLst/>
                    </a:prstGeom>
                  </pic:spPr>
                </pic:pic>
              </a:graphicData>
            </a:graphic>
          </wp:inline>
        </w:drawing>
      </w:r>
      <w:r>
        <w:rPr/>
      </w:r>
    </w:p>
    <w:p>
      <w:pPr>
        <w:pStyle w:val="BodyText"/>
        <w:spacing w:before="2"/>
        <w:rPr>
          <w:b/>
          <w:sz w:val="5"/>
        </w:rPr>
      </w:pPr>
    </w:p>
    <w:p>
      <w:pPr>
        <w:spacing w:before="77"/>
        <w:ind w:left="0" w:right="0" w:firstLine="0"/>
        <w:jc w:val="center"/>
        <w:rPr>
          <w:i/>
          <w:sz w:val="18"/>
        </w:rPr>
      </w:pPr>
      <w:r>
        <w:rPr/>
        <w:pict>
          <v:shape style="position:absolute;margin-left:52.629894pt;margin-top:-23.471607pt;width:12pt;height:74.25pt;mso-position-horizontal-relative:page;mso-position-vertical-relative:paragraph;z-index:10024" type="#_x0000_t202" filled="false" stroked="false">
            <v:textbox inset="0,0,0,0" style="layout-flow:vertical;mso-layout-flow-alt:bottom-to-top">
              <w:txbxContent>
                <w:p>
                  <w:pPr>
                    <w:pStyle w:val="BodyText"/>
                    <w:spacing w:line="217" w:lineRule="exact"/>
                    <w:ind w:left="20" w:right="-323"/>
                    <w:rPr>
                      <w:rFonts w:ascii="Lucida Sans"/>
                    </w:rPr>
                  </w:pPr>
                  <w:r>
                    <w:rPr>
                      <w:rFonts w:ascii="Lucida Sans"/>
                      <w:color w:val="9D9D9C"/>
                      <w:w w:val="92"/>
                    </w:rPr>
                    <w:t>La</w:t>
                  </w:r>
                  <w:r>
                    <w:rPr>
                      <w:rFonts w:ascii="Lucida Sans"/>
                      <w:color w:val="9D9D9C"/>
                      <w:spacing w:val="-8"/>
                    </w:rPr>
                    <w:t> </w:t>
                  </w:r>
                  <w:r>
                    <w:rPr>
                      <w:rFonts w:ascii="Lucida Sans"/>
                      <w:color w:val="9D9D9C"/>
                      <w:w w:val="92"/>
                    </w:rPr>
                    <w:t>Gente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p>
              </w:txbxContent>
            </v:textbox>
            <w10:wrap type="none"/>
          </v:shape>
        </w:pict>
      </w:r>
      <w:r>
        <w:rPr>
          <w:i/>
          <w:color w:val="1D1D1B"/>
          <w:sz w:val="18"/>
        </w:rPr>
        <w:t>Formación del Comando de Miliseras Sur</w:t>
      </w:r>
    </w:p>
    <w:p>
      <w:pPr>
        <w:pStyle w:val="BodyText"/>
        <w:rPr>
          <w:i/>
        </w:rPr>
      </w:pPr>
    </w:p>
    <w:p>
      <w:pPr>
        <w:pStyle w:val="BodyText"/>
        <w:rPr>
          <w:i/>
        </w:rPr>
      </w:pPr>
    </w:p>
    <w:p>
      <w:pPr>
        <w:pStyle w:val="BodyText"/>
        <w:spacing w:before="1"/>
        <w:rPr>
          <w:i/>
          <w:sz w:val="25"/>
        </w:rPr>
      </w:pPr>
    </w:p>
    <w:p>
      <w:pPr>
        <w:pStyle w:val="Heading2"/>
        <w:spacing w:before="70"/>
        <w:ind w:left="937" w:right="8895"/>
      </w:pPr>
      <w:r>
        <w:rPr/>
        <w:pict>
          <v:shape style="position:absolute;margin-left:52.809895pt;margin-top:22.57135pt;width:12pt;height:62.05pt;mso-position-horizontal-relative:page;mso-position-vertical-relative:paragraph;z-index:10048"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w:t>
                  </w:r>
                  <w:r>
                    <w:rPr>
                      <w:rFonts w:ascii="Lucida Sans" w:hAnsi="Lucida Sans"/>
                      <w:color w:val="9D9D9C"/>
                      <w:w w:val="88"/>
                    </w:rPr>
                    <w:t>Siete</w:t>
                  </w:r>
                </w:p>
              </w:txbxContent>
            </v:textbox>
            <w10:wrap type="none"/>
          </v:shape>
        </w:pict>
      </w:r>
      <w:r>
        <w:rPr>
          <w:color w:val="9D9D9C"/>
        </w:rPr>
        <w:t>116</w:t>
      </w:r>
    </w:p>
    <w:p>
      <w:pPr>
        <w:spacing w:after="0"/>
        <w:sectPr>
          <w:pgSz w:w="12750" w:h="15870"/>
          <w:pgMar w:header="0" w:footer="103" w:top="420" w:bottom="420" w:left="0" w:right="0"/>
        </w:sectPr>
      </w:pPr>
    </w:p>
    <w:p>
      <w:pPr>
        <w:pStyle w:val="BodyText"/>
        <w:rPr>
          <w:b/>
        </w:rPr>
      </w:pPr>
    </w:p>
    <w:p>
      <w:pPr>
        <w:pStyle w:val="BodyText"/>
        <w:rPr>
          <w:b/>
        </w:rPr>
      </w:pPr>
    </w:p>
    <w:p>
      <w:pPr>
        <w:pStyle w:val="BodyText"/>
        <w:spacing w:before="3"/>
        <w:rPr>
          <w:b/>
          <w:sz w:val="23"/>
        </w:rPr>
      </w:pPr>
    </w:p>
    <w:p>
      <w:pPr>
        <w:spacing w:before="70"/>
        <w:ind w:left="0" w:right="0" w:firstLine="0"/>
        <w:jc w:val="center"/>
        <w:rPr>
          <w:b/>
          <w:sz w:val="24"/>
        </w:rPr>
      </w:pPr>
      <w:r>
        <w:rPr>
          <w:b/>
          <w:color w:val="1D1D1B"/>
          <w:sz w:val="24"/>
        </w:rPr>
        <w:t>Capítulo Ocho</w:t>
      </w:r>
    </w:p>
    <w:p>
      <w:pPr>
        <w:spacing w:line="292" w:lineRule="auto" w:before="185"/>
        <w:ind w:left="5976" w:right="1552" w:hanging="822"/>
        <w:jc w:val="right"/>
        <w:rPr>
          <w:i/>
          <w:sz w:val="20"/>
        </w:rPr>
      </w:pPr>
      <w:r>
        <w:rPr>
          <w:i/>
          <w:color w:val="1D1D1B"/>
          <w:sz w:val="20"/>
        </w:rPr>
        <w:t>“Todo trabajo de elaboración supone contar con materia prima apta.</w:t>
      </w:r>
      <w:r>
        <w:rPr>
          <w:i/>
          <w:color w:val="1D1D1B"/>
          <w:sz w:val="20"/>
        </w:rPr>
        <w:t> De la nada, nada se obtiene. La formación de una persona dentro de una profesión determinada, carrera u oficio, supone una serie de cualidades innatas o adquiridas,</w:t>
      </w:r>
    </w:p>
    <w:p>
      <w:pPr>
        <w:spacing w:before="1"/>
        <w:ind w:left="0" w:right="1552" w:firstLine="0"/>
        <w:jc w:val="right"/>
        <w:rPr>
          <w:i/>
          <w:sz w:val="20"/>
        </w:rPr>
      </w:pPr>
      <w:r>
        <w:rPr>
          <w:i/>
          <w:color w:val="1D1D1B"/>
          <w:sz w:val="20"/>
        </w:rPr>
        <w:t>pero indispensables para el logro de los fines perseguidos”,</w:t>
      </w:r>
    </w:p>
    <w:p>
      <w:pPr>
        <w:spacing w:before="50"/>
        <w:ind w:left="0" w:right="1551" w:firstLine="0"/>
        <w:jc w:val="right"/>
        <w:rPr>
          <w:i/>
          <w:sz w:val="20"/>
        </w:rPr>
      </w:pPr>
      <w:r>
        <w:rPr>
          <w:i/>
          <w:color w:val="1D1D1B"/>
          <w:sz w:val="20"/>
        </w:rPr>
        <w:t>Capitán de Navío Horacio Vío Valdivieso.</w:t>
      </w:r>
    </w:p>
    <w:p>
      <w:pPr>
        <w:pStyle w:val="BodyText"/>
        <w:spacing w:before="7"/>
        <w:rPr>
          <w:i/>
        </w:rPr>
      </w:pPr>
    </w:p>
    <w:p>
      <w:pPr>
        <w:pStyle w:val="Heading1"/>
        <w:spacing w:line="304" w:lineRule="auto"/>
        <w:ind w:left="3809" w:right="3729" w:hanging="78"/>
      </w:pPr>
      <w:r>
        <w:rPr>
          <w:color w:val="1D1D1B"/>
        </w:rPr>
        <w:t>LOS PROFESIONALES CIVILES AL SERVICIO DE LA</w:t>
      </w:r>
      <w:r>
        <w:rPr>
          <w:color w:val="1D1D1B"/>
          <w:spacing w:val="-27"/>
        </w:rPr>
        <w:t> </w:t>
      </w:r>
      <w:r>
        <w:rPr>
          <w:color w:val="1D1D1B"/>
        </w:rPr>
        <w:t>INSTITUCIÓN</w:t>
      </w:r>
    </w:p>
    <w:p>
      <w:pPr>
        <w:pStyle w:val="BodyText"/>
        <w:spacing w:before="11"/>
        <w:rPr>
          <w:b/>
          <w:sz w:val="27"/>
        </w:rPr>
      </w:pPr>
      <w:r>
        <w:rPr/>
        <w:drawing>
          <wp:anchor distT="0" distB="0" distL="0" distR="0" allowOverlap="1" layoutInCell="1" locked="0" behindDoc="0" simplePos="0" relativeHeight="10072">
            <wp:simplePos x="0" y="0"/>
            <wp:positionH relativeFrom="page">
              <wp:posOffset>975220</wp:posOffset>
            </wp:positionH>
            <wp:positionV relativeFrom="paragraph">
              <wp:posOffset>229099</wp:posOffset>
            </wp:positionV>
            <wp:extent cx="6088797" cy="2016252"/>
            <wp:effectExtent l="0" t="0" r="0" b="0"/>
            <wp:wrapTopAndBottom/>
            <wp:docPr id="269" name="image149.jpeg" descr=""/>
            <wp:cNvGraphicFramePr>
              <a:graphicFrameLocks noChangeAspect="1"/>
            </wp:cNvGraphicFramePr>
            <a:graphic>
              <a:graphicData uri="http://schemas.openxmlformats.org/drawingml/2006/picture">
                <pic:pic>
                  <pic:nvPicPr>
                    <pic:cNvPr id="270" name="image149.jpeg"/>
                    <pic:cNvPicPr/>
                  </pic:nvPicPr>
                  <pic:blipFill>
                    <a:blip r:embed="rId163" cstate="print"/>
                    <a:stretch>
                      <a:fillRect/>
                    </a:stretch>
                  </pic:blipFill>
                  <pic:spPr>
                    <a:xfrm>
                      <a:off x="0" y="0"/>
                      <a:ext cx="6088797" cy="2016252"/>
                    </a:xfrm>
                    <a:prstGeom prst="rect">
                      <a:avLst/>
                    </a:prstGeom>
                  </pic:spPr>
                </pic:pic>
              </a:graphicData>
            </a:graphic>
          </wp:anchor>
        </w:drawing>
      </w:r>
    </w:p>
    <w:p>
      <w:pPr>
        <w:spacing w:after="0"/>
        <w:rPr>
          <w:sz w:val="27"/>
        </w:rPr>
        <w:sectPr>
          <w:pgSz w:w="12750" w:h="15870"/>
          <w:pgMar w:header="0" w:footer="103" w:top="420" w:bottom="420" w:left="0" w:right="0"/>
        </w:sectPr>
      </w:pPr>
    </w:p>
    <w:p>
      <w:pPr>
        <w:pStyle w:val="Heading4"/>
        <w:spacing w:before="64"/>
      </w:pPr>
      <w:r>
        <w:rPr>
          <w:color w:val="1D1D1B"/>
        </w:rPr>
        <w:t>INTRODUCCIÓN</w:t>
      </w:r>
    </w:p>
    <w:p>
      <w:pPr>
        <w:pStyle w:val="BodyText"/>
        <w:spacing w:before="6"/>
        <w:rPr>
          <w:b/>
        </w:rPr>
      </w:pPr>
    </w:p>
    <w:p>
      <w:pPr>
        <w:pStyle w:val="BodyText"/>
        <w:spacing w:line="249" w:lineRule="auto" w:before="1"/>
        <w:ind w:left="1553" w:firstLine="340"/>
        <w:jc w:val="both"/>
      </w:pPr>
      <w:r>
        <w:rPr>
          <w:color w:val="1D1D1B"/>
        </w:rPr>
        <w:t>En la Armada de Chile existe un número considerable de actividades que  son  ejecutadas  por personal que no ha cursado en sus Escuelas Matrices ni de Especialidades, sino que ha adquirido conocimientos específicos, ya sea profesionales, técnicos o manuales, y que desarrolla funciones necesarias para la marcha de la</w:t>
      </w:r>
      <w:r>
        <w:rPr>
          <w:color w:val="1D1D1B"/>
          <w:spacing w:val="-16"/>
        </w:rPr>
        <w:t> </w:t>
      </w:r>
      <w:r>
        <w:rPr>
          <w:color w:val="1D1D1B"/>
        </w:rPr>
        <w:t>Institución.</w:t>
      </w:r>
    </w:p>
    <w:p>
      <w:pPr>
        <w:pStyle w:val="BodyText"/>
        <w:spacing w:line="249" w:lineRule="auto" w:before="65"/>
        <w:ind w:left="243" w:right="1552"/>
        <w:jc w:val="both"/>
      </w:pPr>
      <w:r>
        <w:rPr/>
        <w:br w:type="column"/>
      </w:r>
      <w:r>
        <w:rPr>
          <w:color w:val="1D1D1B"/>
        </w:rPr>
        <w:t>reglamentación o disposición Institucional que les atañe según sean las actividades y funciones que desarrolla en su unidad o repartición.</w:t>
      </w:r>
    </w:p>
    <w:p>
      <w:pPr>
        <w:pStyle w:val="BodyText"/>
        <w:spacing w:before="9"/>
        <w:rPr>
          <w:sz w:val="19"/>
        </w:rPr>
      </w:pPr>
    </w:p>
    <w:p>
      <w:pPr>
        <w:pStyle w:val="Heading4"/>
        <w:ind w:left="243"/>
        <w:jc w:val="both"/>
      </w:pPr>
      <w:r>
        <w:rPr/>
        <w:pict>
          <v:shape style="position:absolute;margin-left:573.636597pt;margin-top:-73.187019pt;width:12pt;height:226.95pt;mso-position-horizontal-relative:page;mso-position-vertical-relative:paragraph;z-index:10120" type="#_x0000_t202" filled="false" stroked="false">
            <v:textbox inset="0,0,0,0" style="layout-flow:vertical;mso-layout-flow-alt:bottom-to-top">
              <w:txbxContent>
                <w:p>
                  <w:pPr>
                    <w:pStyle w:val="BodyText"/>
                    <w:spacing w:line="221" w:lineRule="exact"/>
                    <w:ind w:left="20" w:right="-914"/>
                    <w:rPr>
                      <w:rFonts w:ascii="Gill Sans MT" w:hAnsi="Gill Sans MT"/>
                    </w:rPr>
                  </w:pPr>
                  <w:r>
                    <w:rPr>
                      <w:rFonts w:ascii="Gill Sans MT" w:hAnsi="Gill Sans MT"/>
                      <w:color w:val="9D9D9C"/>
                      <w:w w:val="101"/>
                    </w:rPr>
                    <w:t>Los</w:t>
                  </w:r>
                  <w:r>
                    <w:rPr>
                      <w:rFonts w:ascii="Gill Sans MT" w:hAnsi="Gill Sans MT"/>
                      <w:color w:val="9D9D9C"/>
                    </w:rPr>
                    <w:t> </w:t>
                  </w:r>
                  <w:r>
                    <w:rPr>
                      <w:rFonts w:ascii="Gill Sans MT" w:hAnsi="Gill Sans MT"/>
                      <w:color w:val="9D9D9C"/>
                      <w:w w:val="105"/>
                    </w:rPr>
                    <w:t>Profesionales</w:t>
                  </w:r>
                  <w:r>
                    <w:rPr>
                      <w:rFonts w:ascii="Gill Sans MT" w:hAnsi="Gill Sans MT"/>
                      <w:color w:val="9D9D9C"/>
                    </w:rPr>
                    <w:t> </w:t>
                  </w:r>
                  <w:r>
                    <w:rPr>
                      <w:rFonts w:ascii="Gill Sans MT" w:hAnsi="Gill Sans MT"/>
                      <w:color w:val="9D9D9C"/>
                      <w:w w:val="101"/>
                    </w:rPr>
                    <w:t>C</w:t>
                  </w:r>
                  <w:r>
                    <w:rPr>
                      <w:rFonts w:ascii="Gill Sans MT" w:hAnsi="Gill Sans MT"/>
                      <w:color w:val="9D9D9C"/>
                      <w:spacing w:val="-4"/>
                      <w:w w:val="101"/>
                    </w:rPr>
                    <w:t>i</w:t>
                  </w:r>
                  <w:r>
                    <w:rPr>
                      <w:rFonts w:ascii="Gill Sans MT" w:hAnsi="Gill Sans MT"/>
                      <w:color w:val="9D9D9C"/>
                      <w:w w:val="111"/>
                    </w:rPr>
                    <w:t>viles</w:t>
                  </w:r>
                  <w:r>
                    <w:rPr>
                      <w:rFonts w:ascii="Gill Sans MT" w:hAnsi="Gill Sans MT"/>
                      <w:color w:val="9D9D9C"/>
                    </w:rPr>
                    <w:t> </w:t>
                  </w:r>
                  <w:r>
                    <w:rPr>
                      <w:rFonts w:ascii="Gill Sans MT" w:hAnsi="Gill Sans MT"/>
                      <w:color w:val="9D9D9C"/>
                      <w:w w:val="120"/>
                    </w:rPr>
                    <w:t>al</w:t>
                  </w:r>
                  <w:r>
                    <w:rPr>
                      <w:rFonts w:ascii="Gill Sans MT" w:hAnsi="Gill Sans MT"/>
                      <w:color w:val="9D9D9C"/>
                    </w:rPr>
                    <w:t> </w:t>
                  </w:r>
                  <w:r>
                    <w:rPr>
                      <w:rFonts w:ascii="Gill Sans MT" w:hAnsi="Gill Sans MT"/>
                      <w:color w:val="9D9D9C"/>
                      <w:w w:val="107"/>
                    </w:rPr>
                    <w:t>Servicio</w:t>
                  </w:r>
                  <w:r>
                    <w:rPr>
                      <w:rFonts w:ascii="Gill Sans MT" w:hAnsi="Gill Sans MT"/>
                      <w:color w:val="9D9D9C"/>
                    </w:rPr>
                    <w:t> </w:t>
                  </w:r>
                  <w:r>
                    <w:rPr>
                      <w:rFonts w:ascii="Gill Sans MT" w:hAnsi="Gill Sans MT"/>
                      <w:color w:val="9D9D9C"/>
                      <w:w w:val="106"/>
                    </w:rPr>
                    <w:t>de</w:t>
                  </w:r>
                  <w:r>
                    <w:rPr>
                      <w:rFonts w:ascii="Gill Sans MT" w:hAnsi="Gill Sans MT"/>
                      <w:color w:val="9D9D9C"/>
                    </w:rPr>
                    <w:t> </w:t>
                  </w:r>
                  <w:r>
                    <w:rPr>
                      <w:rFonts w:ascii="Gill Sans MT" w:hAnsi="Gill Sans MT"/>
                      <w:color w:val="9D9D9C"/>
                      <w:w w:val="120"/>
                    </w:rPr>
                    <w:t>la</w:t>
                  </w:r>
                  <w:r>
                    <w:rPr>
                      <w:rFonts w:ascii="Gill Sans MT" w:hAnsi="Gill Sans MT"/>
                      <w:color w:val="9D9D9C"/>
                    </w:rPr>
                    <w:t> </w:t>
                  </w:r>
                  <w:r>
                    <w:rPr>
                      <w:rFonts w:ascii="Gill Sans MT" w:hAnsi="Gill Sans MT"/>
                      <w:color w:val="9D9D9C"/>
                      <w:w w:val="106"/>
                    </w:rPr>
                    <w:t>Institución</w:t>
                  </w:r>
                </w:p>
              </w:txbxContent>
            </v:textbox>
            <w10:wrap type="none"/>
          </v:shape>
        </w:pict>
      </w:r>
      <w:r>
        <w:rPr>
          <w:color w:val="1D1D1B"/>
        </w:rPr>
        <w:t>EMPLEADOS CIVILES</w:t>
      </w:r>
    </w:p>
    <w:p>
      <w:pPr>
        <w:pStyle w:val="BodyText"/>
        <w:spacing w:before="6"/>
        <w:rPr>
          <w:b/>
        </w:rPr>
      </w:pPr>
    </w:p>
    <w:p>
      <w:pPr>
        <w:pStyle w:val="BodyText"/>
        <w:spacing w:line="249" w:lineRule="auto" w:before="1"/>
        <w:ind w:left="243" w:right="1552" w:firstLine="340"/>
        <w:jc w:val="both"/>
      </w:pPr>
      <w:r>
        <w:rPr>
          <w:color w:val="1D1D1B"/>
        </w:rPr>
        <w:t>Los</w:t>
      </w:r>
      <w:r>
        <w:rPr>
          <w:color w:val="1D1D1B"/>
          <w:spacing w:val="-13"/>
        </w:rPr>
        <w:t> </w:t>
      </w:r>
      <w:r>
        <w:rPr>
          <w:color w:val="1D1D1B"/>
        </w:rPr>
        <w:t>Empleados</w:t>
      </w:r>
      <w:r>
        <w:rPr>
          <w:color w:val="1D1D1B"/>
          <w:spacing w:val="-13"/>
        </w:rPr>
        <w:t> </w:t>
      </w:r>
      <w:r>
        <w:rPr>
          <w:color w:val="1D1D1B"/>
        </w:rPr>
        <w:t>Civiles</w:t>
      </w:r>
      <w:r>
        <w:rPr>
          <w:color w:val="1D1D1B"/>
          <w:spacing w:val="-12"/>
        </w:rPr>
        <w:t> </w:t>
      </w:r>
      <w:r>
        <w:rPr>
          <w:color w:val="1D1D1B"/>
        </w:rPr>
        <w:t>son</w:t>
      </w:r>
      <w:r>
        <w:rPr>
          <w:color w:val="1D1D1B"/>
          <w:spacing w:val="-13"/>
        </w:rPr>
        <w:t> </w:t>
      </w:r>
      <w:r>
        <w:rPr>
          <w:color w:val="1D1D1B"/>
        </w:rPr>
        <w:t>personal</w:t>
      </w:r>
      <w:r>
        <w:rPr>
          <w:color w:val="1D1D1B"/>
          <w:spacing w:val="-12"/>
        </w:rPr>
        <w:t> </w:t>
      </w:r>
      <w:r>
        <w:rPr>
          <w:color w:val="1D1D1B"/>
        </w:rPr>
        <w:t>de</w:t>
      </w:r>
      <w:r>
        <w:rPr>
          <w:color w:val="1D1D1B"/>
          <w:spacing w:val="-13"/>
        </w:rPr>
        <w:t> </w:t>
      </w:r>
      <w:r>
        <w:rPr>
          <w:color w:val="1D1D1B"/>
        </w:rPr>
        <w:t>Planta</w:t>
      </w:r>
      <w:r>
        <w:rPr>
          <w:color w:val="1D1D1B"/>
          <w:spacing w:val="-13"/>
        </w:rPr>
        <w:t> </w:t>
      </w:r>
      <w:r>
        <w:rPr>
          <w:color w:val="1D1D1B"/>
        </w:rPr>
        <w:t>de la Institución de categoría de Oficiales y se clasifican en Profesionales, Técnicos y</w:t>
      </w:r>
      <w:r>
        <w:rPr>
          <w:color w:val="1D1D1B"/>
          <w:spacing w:val="-3"/>
        </w:rPr>
        <w:t> </w:t>
      </w:r>
      <w:r>
        <w:rPr>
          <w:color w:val="1D1D1B"/>
        </w:rPr>
        <w:t>Administrativos.</w:t>
      </w:r>
    </w:p>
    <w:p>
      <w:pPr>
        <w:spacing w:after="0" w:line="249" w:lineRule="auto"/>
        <w:jc w:val="both"/>
        <w:sectPr>
          <w:type w:val="continuous"/>
          <w:pgSz w:w="12750" w:h="15870"/>
          <w:pgMar w:top="420" w:bottom="420" w:left="0" w:right="0"/>
          <w:cols w:num="2" w:equalWidth="0">
            <w:col w:w="6232" w:space="40"/>
            <w:col w:w="6478"/>
          </w:cols>
        </w:sectPr>
      </w:pPr>
    </w:p>
    <w:p>
      <w:pPr>
        <w:pStyle w:val="BodyText"/>
        <w:spacing w:before="2"/>
        <w:rPr>
          <w:sz w:val="12"/>
        </w:rPr>
      </w:pPr>
    </w:p>
    <w:p>
      <w:pPr>
        <w:spacing w:after="0"/>
        <w:rPr>
          <w:sz w:val="12"/>
        </w:rPr>
        <w:sectPr>
          <w:type w:val="continuous"/>
          <w:pgSz w:w="12750" w:h="15870"/>
          <w:pgMar w:top="420" w:bottom="420" w:left="0" w:right="0"/>
        </w:sectPr>
      </w:pPr>
    </w:p>
    <w:p>
      <w:pPr>
        <w:pStyle w:val="BodyText"/>
        <w:spacing w:line="249" w:lineRule="auto" w:before="88"/>
        <w:ind w:left="1553" w:firstLine="340"/>
        <w:jc w:val="both"/>
      </w:pPr>
      <w:r>
        <w:rPr>
          <w:color w:val="1D1D1B"/>
        </w:rPr>
        <w:t>Este personal tiene una carrera  funcionaria  clara y definida, son leales cooperadores del Mando que cumple tareas especializadas,  en  las  cuales no se requiere  la  formación  naval  característica  de los hombres de armas en el mar y reciben la denominación de Empleados</w:t>
      </w:r>
      <w:r>
        <w:rPr>
          <w:color w:val="1D1D1B"/>
          <w:spacing w:val="-21"/>
        </w:rPr>
        <w:t> </w:t>
      </w:r>
      <w:r>
        <w:rPr>
          <w:color w:val="1D1D1B"/>
        </w:rPr>
        <w:t>Civiles.</w:t>
      </w:r>
    </w:p>
    <w:p>
      <w:pPr>
        <w:pStyle w:val="BodyText"/>
        <w:spacing w:before="9"/>
        <w:rPr>
          <w:sz w:val="19"/>
        </w:rPr>
      </w:pPr>
    </w:p>
    <w:p>
      <w:pPr>
        <w:pStyle w:val="BodyText"/>
        <w:spacing w:line="249" w:lineRule="auto"/>
        <w:ind w:left="1553" w:right="1" w:firstLine="340"/>
        <w:jc w:val="both"/>
      </w:pPr>
      <w:r>
        <w:rPr>
          <w:color w:val="1D1D1B"/>
        </w:rPr>
        <w:t>Siendo un grupo humano de gran ayuda y alta eficiencia en los cargos que ocupan, permanece durante largo tiempo en una misma repartición y son los verdaderos continuadores o propagadores de las ideas</w:t>
      </w:r>
      <w:r>
        <w:rPr>
          <w:color w:val="1D1D1B"/>
          <w:spacing w:val="-13"/>
        </w:rPr>
        <w:t> </w:t>
      </w:r>
      <w:r>
        <w:rPr>
          <w:color w:val="1D1D1B"/>
        </w:rPr>
        <w:t>o</w:t>
      </w:r>
      <w:r>
        <w:rPr>
          <w:color w:val="1D1D1B"/>
          <w:spacing w:val="-13"/>
        </w:rPr>
        <w:t> </w:t>
      </w:r>
      <w:r>
        <w:rPr>
          <w:color w:val="1D1D1B"/>
        </w:rPr>
        <w:t>costumbres</w:t>
      </w:r>
      <w:r>
        <w:rPr>
          <w:color w:val="1D1D1B"/>
          <w:spacing w:val="-13"/>
        </w:rPr>
        <w:t> </w:t>
      </w:r>
      <w:r>
        <w:rPr>
          <w:color w:val="1D1D1B"/>
        </w:rPr>
        <w:t>inculcadas</w:t>
      </w:r>
      <w:r>
        <w:rPr>
          <w:color w:val="1D1D1B"/>
          <w:spacing w:val="-13"/>
        </w:rPr>
        <w:t> </w:t>
      </w:r>
      <w:r>
        <w:rPr>
          <w:color w:val="1D1D1B"/>
        </w:rPr>
        <w:t>a</w:t>
      </w:r>
      <w:r>
        <w:rPr>
          <w:color w:val="1D1D1B"/>
          <w:spacing w:val="-13"/>
        </w:rPr>
        <w:t> </w:t>
      </w:r>
      <w:r>
        <w:rPr>
          <w:color w:val="1D1D1B"/>
        </w:rPr>
        <w:t>través</w:t>
      </w:r>
      <w:r>
        <w:rPr>
          <w:color w:val="1D1D1B"/>
          <w:spacing w:val="-13"/>
        </w:rPr>
        <w:t> </w:t>
      </w:r>
      <w:r>
        <w:rPr>
          <w:color w:val="1D1D1B"/>
        </w:rPr>
        <w:t>del</w:t>
      </w:r>
      <w:r>
        <w:rPr>
          <w:color w:val="1D1D1B"/>
          <w:spacing w:val="-13"/>
        </w:rPr>
        <w:t> </w:t>
      </w:r>
      <w:r>
        <w:rPr>
          <w:color w:val="1D1D1B"/>
        </w:rPr>
        <w:t>tiempo</w:t>
      </w:r>
      <w:r>
        <w:rPr>
          <w:color w:val="1D1D1B"/>
          <w:spacing w:val="-13"/>
        </w:rPr>
        <w:t> </w:t>
      </w:r>
      <w:r>
        <w:rPr>
          <w:color w:val="1D1D1B"/>
        </w:rPr>
        <w:t>en cada establecimiento</w:t>
      </w:r>
      <w:r>
        <w:rPr>
          <w:color w:val="1D1D1B"/>
          <w:spacing w:val="-15"/>
        </w:rPr>
        <w:t> </w:t>
      </w:r>
      <w:r>
        <w:rPr>
          <w:color w:val="1D1D1B"/>
        </w:rPr>
        <w:t>terrestre.</w:t>
      </w:r>
    </w:p>
    <w:p>
      <w:pPr>
        <w:pStyle w:val="BodyText"/>
        <w:spacing w:before="9"/>
        <w:rPr>
          <w:sz w:val="19"/>
        </w:rPr>
      </w:pPr>
    </w:p>
    <w:p>
      <w:pPr>
        <w:pStyle w:val="BodyText"/>
        <w:spacing w:line="249" w:lineRule="auto"/>
        <w:ind w:left="1553" w:firstLine="340"/>
        <w:jc w:val="both"/>
      </w:pPr>
      <w:r>
        <w:rPr>
          <w:color w:val="1D1D1B"/>
        </w:rPr>
        <w:t>Como integrante activo de la Institución, debe ceñirse  a  la  Ordenanza  de  la  Armada  y  a   toda</w:t>
      </w:r>
    </w:p>
    <w:p>
      <w:pPr>
        <w:pStyle w:val="BodyText"/>
        <w:spacing w:line="249" w:lineRule="auto" w:before="75"/>
        <w:ind w:left="242" w:firstLine="340"/>
        <w:jc w:val="both"/>
      </w:pPr>
      <w:r>
        <w:rPr/>
        <w:br w:type="column"/>
      </w:r>
      <w:r>
        <w:rPr>
          <w:color w:val="1D1D1B"/>
        </w:rPr>
        <w:t>Derivado</w:t>
      </w:r>
      <w:r>
        <w:rPr>
          <w:color w:val="1D1D1B"/>
          <w:spacing w:val="-14"/>
        </w:rPr>
        <w:t> </w:t>
      </w:r>
      <w:r>
        <w:rPr>
          <w:color w:val="1D1D1B"/>
        </w:rPr>
        <w:t>de</w:t>
      </w:r>
      <w:r>
        <w:rPr>
          <w:color w:val="1D1D1B"/>
          <w:spacing w:val="-14"/>
        </w:rPr>
        <w:t> </w:t>
      </w:r>
      <w:r>
        <w:rPr>
          <w:color w:val="1D1D1B"/>
        </w:rPr>
        <w:t>esta</w:t>
      </w:r>
      <w:r>
        <w:rPr>
          <w:color w:val="1D1D1B"/>
          <w:spacing w:val="-14"/>
        </w:rPr>
        <w:t> </w:t>
      </w:r>
      <w:r>
        <w:rPr>
          <w:color w:val="1D1D1B"/>
        </w:rPr>
        <w:t>misma</w:t>
      </w:r>
      <w:r>
        <w:rPr>
          <w:color w:val="1D1D1B"/>
          <w:spacing w:val="-14"/>
        </w:rPr>
        <w:t> </w:t>
      </w:r>
      <w:r>
        <w:rPr>
          <w:color w:val="1D1D1B"/>
        </w:rPr>
        <w:t>clasificación,</w:t>
      </w:r>
      <w:r>
        <w:rPr>
          <w:color w:val="1D1D1B"/>
          <w:spacing w:val="-14"/>
        </w:rPr>
        <w:t> </w:t>
      </w:r>
      <w:r>
        <w:rPr>
          <w:color w:val="1D1D1B"/>
        </w:rPr>
        <w:t>se</w:t>
      </w:r>
      <w:r>
        <w:rPr>
          <w:color w:val="1D1D1B"/>
          <w:spacing w:val="-14"/>
        </w:rPr>
        <w:t> </w:t>
      </w:r>
      <w:r>
        <w:rPr>
          <w:color w:val="1D1D1B"/>
        </w:rPr>
        <w:t>agrupan en 3 escalafones</w:t>
      </w:r>
      <w:r>
        <w:rPr>
          <w:color w:val="1D1D1B"/>
          <w:spacing w:val="-11"/>
        </w:rPr>
        <w:t> </w:t>
      </w:r>
      <w:r>
        <w:rPr>
          <w:color w:val="1D1D1B"/>
        </w:rPr>
        <w:t>respectivamente:</w:t>
      </w:r>
    </w:p>
    <w:p>
      <w:pPr>
        <w:pStyle w:val="BodyText"/>
        <w:spacing w:before="9"/>
        <w:rPr>
          <w:sz w:val="19"/>
        </w:rPr>
      </w:pPr>
    </w:p>
    <w:p>
      <w:pPr>
        <w:pStyle w:val="Heading4"/>
        <w:ind w:left="242"/>
      </w:pPr>
      <w:r>
        <w:rPr>
          <w:color w:val="1D1D1B"/>
        </w:rPr>
        <w:t>Escalafón Profesionales</w:t>
      </w:r>
    </w:p>
    <w:p>
      <w:pPr>
        <w:pStyle w:val="BodyText"/>
        <w:spacing w:before="6"/>
        <w:rPr>
          <w:b/>
        </w:rPr>
      </w:pPr>
    </w:p>
    <w:p>
      <w:pPr>
        <w:pStyle w:val="BodyText"/>
        <w:spacing w:line="249" w:lineRule="auto" w:before="1"/>
        <w:ind w:left="242" w:firstLine="340"/>
        <w:jc w:val="both"/>
      </w:pPr>
      <w:r>
        <w:rPr>
          <w:color w:val="1D1D1B"/>
        </w:rPr>
        <w:t>Constituido por Oficiales en Retiro y por Civiles que posean Títulos Universitarios, reconocidos por el Estado de Chile. En este caso se encuentran abogados,</w:t>
      </w:r>
      <w:r>
        <w:rPr>
          <w:color w:val="1D1D1B"/>
          <w:spacing w:val="-21"/>
        </w:rPr>
        <w:t> </w:t>
      </w:r>
      <w:r>
        <w:rPr>
          <w:color w:val="1D1D1B"/>
        </w:rPr>
        <w:t>arquitectos,</w:t>
      </w:r>
      <w:r>
        <w:rPr>
          <w:color w:val="1D1D1B"/>
          <w:spacing w:val="-21"/>
        </w:rPr>
        <w:t> </w:t>
      </w:r>
      <w:r>
        <w:rPr>
          <w:color w:val="1D1D1B"/>
        </w:rPr>
        <w:t>bibliotecólogos,</w:t>
      </w:r>
      <w:r>
        <w:rPr>
          <w:color w:val="1D1D1B"/>
          <w:spacing w:val="-21"/>
        </w:rPr>
        <w:t> </w:t>
      </w:r>
      <w:r>
        <w:rPr>
          <w:color w:val="1D1D1B"/>
        </w:rPr>
        <w:t>constructores civiles, dentistas, médicos, meteorólogos y periodistas, entre</w:t>
      </w:r>
      <w:r>
        <w:rPr>
          <w:color w:val="1D1D1B"/>
          <w:spacing w:val="-21"/>
        </w:rPr>
        <w:t> </w:t>
      </w:r>
      <w:r>
        <w:rPr>
          <w:color w:val="1D1D1B"/>
        </w:rPr>
        <w:t>otros.</w:t>
      </w:r>
    </w:p>
    <w:p>
      <w:pPr>
        <w:pStyle w:val="BodyText"/>
        <w:spacing w:before="9"/>
        <w:rPr>
          <w:sz w:val="19"/>
        </w:rPr>
      </w:pPr>
    </w:p>
    <w:p>
      <w:pPr>
        <w:pStyle w:val="Heading4"/>
        <w:ind w:left="242"/>
      </w:pPr>
      <w:r>
        <w:rPr>
          <w:color w:val="1D1D1B"/>
        </w:rPr>
        <w:t>Escalafón Técnico</w:t>
      </w:r>
    </w:p>
    <w:p>
      <w:pPr>
        <w:pStyle w:val="BodyText"/>
        <w:spacing w:before="6"/>
        <w:rPr>
          <w:b/>
        </w:rPr>
      </w:pPr>
    </w:p>
    <w:p>
      <w:pPr>
        <w:pStyle w:val="BodyText"/>
        <w:spacing w:line="249" w:lineRule="auto" w:before="1"/>
        <w:ind w:left="242" w:firstLine="340"/>
        <w:jc w:val="both"/>
      </w:pPr>
      <w:r>
        <w:rPr>
          <w:color w:val="1D1D1B"/>
        </w:rPr>
        <w:t>Constituido por personal que esté en posesión del  Título  Técnico,  otorgado   por  alguna   de   las</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spacing w:before="192"/>
        <w:ind w:left="128" w:right="0" w:firstLine="0"/>
        <w:jc w:val="left"/>
        <w:rPr>
          <w:b/>
          <w:sz w:val="24"/>
        </w:rPr>
      </w:pPr>
      <w:r>
        <w:rPr/>
        <w:pict>
          <v:shape style="position:absolute;margin-left:573.636597pt;margin-top:30.823254pt;width:12pt;height:65.75pt;mso-position-horizontal-relative:page;mso-position-vertical-relative:paragraph;z-index:1009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5"/>
                    </w:rPr>
                    <w:t>O</w:t>
                  </w:r>
                  <w:r>
                    <w:rPr>
                      <w:rFonts w:ascii="Gill Sans MT" w:hAnsi="Gill Sans MT"/>
                      <w:color w:val="9D9D9C"/>
                      <w:spacing w:val="-4"/>
                      <w:w w:val="105"/>
                    </w:rPr>
                    <w:t>c</w:t>
                  </w:r>
                  <w:r>
                    <w:rPr>
                      <w:rFonts w:ascii="Gill Sans MT" w:hAnsi="Gill Sans MT"/>
                      <w:color w:val="9D9D9C"/>
                      <w:w w:val="105"/>
                    </w:rPr>
                    <w:t>ho</w:t>
                  </w:r>
                </w:p>
              </w:txbxContent>
            </v:textbox>
            <w10:wrap type="none"/>
          </v:shape>
        </w:pict>
      </w:r>
      <w:r>
        <w:rPr>
          <w:b/>
          <w:color w:val="9D9D9C"/>
          <w:sz w:val="24"/>
        </w:rPr>
        <w:t>117</w:t>
      </w:r>
    </w:p>
    <w:p>
      <w:pPr>
        <w:spacing w:after="0"/>
        <w:jc w:val="left"/>
        <w:rPr>
          <w:sz w:val="24"/>
        </w:rPr>
        <w:sectPr>
          <w:type w:val="continuous"/>
          <w:pgSz w:w="12750" w:h="15870"/>
          <w:pgMar w:top="420" w:bottom="420" w:left="0" w:right="0"/>
          <w:cols w:num="3" w:equalWidth="0">
            <w:col w:w="6232" w:space="40"/>
            <w:col w:w="4920" w:space="40"/>
            <w:col w:w="1518"/>
          </w:cols>
        </w:sectPr>
      </w:pPr>
    </w:p>
    <w:p>
      <w:pPr>
        <w:spacing w:after="0"/>
        <w:jc w:val="left"/>
        <w:rPr>
          <w:sz w:val="24"/>
        </w:rPr>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pPr>
      <w:r>
        <w:rPr>
          <w:color w:val="1D1D1B"/>
        </w:rPr>
        <w:t>Universidades reconocidas por el estado o por Institutos de las Fuerzas Armadas.</w:t>
      </w:r>
    </w:p>
    <w:p>
      <w:pPr>
        <w:pStyle w:val="BodyText"/>
        <w:spacing w:before="9"/>
        <w:rPr>
          <w:sz w:val="19"/>
        </w:rPr>
      </w:pPr>
    </w:p>
    <w:p>
      <w:pPr>
        <w:pStyle w:val="Heading4"/>
      </w:pPr>
      <w:r>
        <w:rPr>
          <w:color w:val="1D1D1B"/>
        </w:rPr>
        <w:t>Escalafón Administrativo</w:t>
      </w:r>
    </w:p>
    <w:p>
      <w:pPr>
        <w:pStyle w:val="BodyText"/>
        <w:spacing w:before="6"/>
        <w:rPr>
          <w:b/>
        </w:rPr>
      </w:pPr>
    </w:p>
    <w:p>
      <w:pPr>
        <w:pStyle w:val="BodyText"/>
        <w:spacing w:line="249" w:lineRule="auto" w:before="1"/>
        <w:ind w:left="1553" w:firstLine="340"/>
        <w:jc w:val="both"/>
      </w:pPr>
      <w:r>
        <w:rPr>
          <w:color w:val="1D1D1B"/>
        </w:rPr>
        <w:t>Formado por personal con Licencia Secundaria  o estudios equivalentes. En el caso que existan Empleados Civiles que no figuren en los anteriores Escalafones, serán agrupados en  “Personal  que  no forma Escalafón”. Podrán hacer cambios entre los diferentes escalafones, previa autorización y cumpliéndose con los requisitos</w:t>
      </w:r>
      <w:r>
        <w:rPr>
          <w:color w:val="1D1D1B"/>
          <w:spacing w:val="-16"/>
        </w:rPr>
        <w:t> </w:t>
      </w:r>
      <w:r>
        <w:rPr>
          <w:color w:val="1D1D1B"/>
        </w:rPr>
        <w:t>necesarios.</w:t>
      </w:r>
    </w:p>
    <w:p>
      <w:pPr>
        <w:pStyle w:val="BodyText"/>
        <w:spacing w:before="9"/>
        <w:rPr>
          <w:sz w:val="19"/>
        </w:rPr>
      </w:pPr>
    </w:p>
    <w:p>
      <w:pPr>
        <w:pStyle w:val="BodyText"/>
        <w:spacing w:line="249" w:lineRule="auto"/>
        <w:ind w:left="1553" w:firstLine="340"/>
        <w:jc w:val="both"/>
      </w:pPr>
      <w:r>
        <w:rPr>
          <w:color w:val="1D1D1B"/>
        </w:rPr>
        <w:t>Los ascensos dentro del “Escalafón Empleados Civiles”</w:t>
      </w:r>
      <w:r>
        <w:rPr>
          <w:color w:val="1D1D1B"/>
          <w:spacing w:val="-22"/>
        </w:rPr>
        <w:t> </w:t>
      </w:r>
      <w:r>
        <w:rPr>
          <w:color w:val="1D1D1B"/>
        </w:rPr>
        <w:t>se</w:t>
      </w:r>
      <w:r>
        <w:rPr>
          <w:color w:val="1D1D1B"/>
          <w:spacing w:val="-22"/>
        </w:rPr>
        <w:t> </w:t>
      </w:r>
      <w:r>
        <w:rPr>
          <w:color w:val="1D1D1B"/>
        </w:rPr>
        <w:t>van</w:t>
      </w:r>
      <w:r>
        <w:rPr>
          <w:color w:val="1D1D1B"/>
          <w:spacing w:val="-22"/>
        </w:rPr>
        <w:t> </w:t>
      </w:r>
      <w:r>
        <w:rPr>
          <w:color w:val="1D1D1B"/>
        </w:rPr>
        <w:t>cumpliendo</w:t>
      </w:r>
      <w:r>
        <w:rPr>
          <w:color w:val="1D1D1B"/>
          <w:spacing w:val="-22"/>
        </w:rPr>
        <w:t> </w:t>
      </w:r>
      <w:r>
        <w:rPr>
          <w:color w:val="1D1D1B"/>
        </w:rPr>
        <w:t>mediante</w:t>
      </w:r>
      <w:r>
        <w:rPr>
          <w:color w:val="1D1D1B"/>
          <w:spacing w:val="-22"/>
        </w:rPr>
        <w:t> </w:t>
      </w:r>
      <w:r>
        <w:rPr>
          <w:color w:val="1D1D1B"/>
        </w:rPr>
        <w:t>años</w:t>
      </w:r>
      <w:r>
        <w:rPr>
          <w:color w:val="1D1D1B"/>
          <w:spacing w:val="-22"/>
        </w:rPr>
        <w:t> </w:t>
      </w:r>
      <w:r>
        <w:rPr>
          <w:color w:val="1D1D1B"/>
        </w:rPr>
        <w:t>de</w:t>
      </w:r>
      <w:r>
        <w:rPr>
          <w:color w:val="1D1D1B"/>
          <w:spacing w:val="-22"/>
        </w:rPr>
        <w:t> </w:t>
      </w:r>
      <w:r>
        <w:rPr>
          <w:color w:val="1D1D1B"/>
        </w:rPr>
        <w:t>servicio, exigencias en lista de clasificación, y Cursos de Jefatura y</w:t>
      </w:r>
      <w:r>
        <w:rPr>
          <w:color w:val="1D1D1B"/>
          <w:spacing w:val="-1"/>
        </w:rPr>
        <w:t> </w:t>
      </w:r>
      <w:r>
        <w:rPr>
          <w:color w:val="1D1D1B"/>
        </w:rPr>
        <w:t>Administración.</w:t>
      </w:r>
    </w:p>
    <w:p>
      <w:pPr>
        <w:pStyle w:val="BodyText"/>
        <w:spacing w:before="9"/>
        <w:rPr>
          <w:sz w:val="19"/>
        </w:rPr>
      </w:pPr>
    </w:p>
    <w:p>
      <w:pPr>
        <w:pStyle w:val="BodyText"/>
        <w:spacing w:line="249" w:lineRule="auto"/>
        <w:ind w:left="1553" w:firstLine="340"/>
        <w:jc w:val="both"/>
      </w:pPr>
      <w:r>
        <w:rPr>
          <w:color w:val="1D1D1B"/>
        </w:rPr>
        <w:t>Los ascensos, en general se cumplen reuniendo los siguientes requisitos: determinados años de servicio, exigencias en Listas Uno o Dos, exámenes de capacitación, según sea su especialidad y escalafón, y trabajos profesionales que realice en cumplimiento de sus funciones.</w:t>
      </w:r>
    </w:p>
    <w:p>
      <w:pPr>
        <w:pStyle w:val="BodyText"/>
        <w:spacing w:before="9"/>
        <w:rPr>
          <w:sz w:val="19"/>
        </w:rPr>
      </w:pPr>
    </w:p>
    <w:p>
      <w:pPr>
        <w:pStyle w:val="BodyText"/>
        <w:spacing w:line="249" w:lineRule="auto"/>
        <w:ind w:left="1553" w:firstLine="340"/>
        <w:jc w:val="both"/>
      </w:pPr>
      <w:r>
        <w:rPr/>
        <w:pict>
          <v:shape style="position:absolute;margin-left:52.628792pt;margin-top:22.407963pt;width:12pt;height:226.95pt;mso-position-horizontal-relative:page;mso-position-vertical-relative:paragraph;z-index:10144" type="#_x0000_t202" filled="false" stroked="false">
            <v:textbox inset="0,0,0,0" style="layout-flow:vertical;mso-layout-flow-alt:bottom-to-top">
              <w:txbxContent>
                <w:p>
                  <w:pPr>
                    <w:pStyle w:val="BodyText"/>
                    <w:spacing w:line="221" w:lineRule="exact"/>
                    <w:ind w:left="20" w:right="-914"/>
                    <w:rPr>
                      <w:rFonts w:ascii="Gill Sans MT" w:hAnsi="Gill Sans MT"/>
                    </w:rPr>
                  </w:pPr>
                  <w:r>
                    <w:rPr>
                      <w:rFonts w:ascii="Gill Sans MT" w:hAnsi="Gill Sans MT"/>
                      <w:color w:val="9D9D9C"/>
                      <w:w w:val="101"/>
                    </w:rPr>
                    <w:t>Los</w:t>
                  </w:r>
                  <w:r>
                    <w:rPr>
                      <w:rFonts w:ascii="Gill Sans MT" w:hAnsi="Gill Sans MT"/>
                      <w:color w:val="9D9D9C"/>
                    </w:rPr>
                    <w:t> </w:t>
                  </w:r>
                  <w:r>
                    <w:rPr>
                      <w:rFonts w:ascii="Gill Sans MT" w:hAnsi="Gill Sans MT"/>
                      <w:color w:val="9D9D9C"/>
                      <w:w w:val="105"/>
                    </w:rPr>
                    <w:t>Profesionales</w:t>
                  </w:r>
                  <w:r>
                    <w:rPr>
                      <w:rFonts w:ascii="Gill Sans MT" w:hAnsi="Gill Sans MT"/>
                      <w:color w:val="9D9D9C"/>
                    </w:rPr>
                    <w:t> </w:t>
                  </w:r>
                  <w:r>
                    <w:rPr>
                      <w:rFonts w:ascii="Gill Sans MT" w:hAnsi="Gill Sans MT"/>
                      <w:color w:val="9D9D9C"/>
                      <w:w w:val="101"/>
                    </w:rPr>
                    <w:t>C</w:t>
                  </w:r>
                  <w:r>
                    <w:rPr>
                      <w:rFonts w:ascii="Gill Sans MT" w:hAnsi="Gill Sans MT"/>
                      <w:color w:val="9D9D9C"/>
                      <w:spacing w:val="-4"/>
                      <w:w w:val="101"/>
                    </w:rPr>
                    <w:t>i</w:t>
                  </w:r>
                  <w:r>
                    <w:rPr>
                      <w:rFonts w:ascii="Gill Sans MT" w:hAnsi="Gill Sans MT"/>
                      <w:color w:val="9D9D9C"/>
                      <w:w w:val="111"/>
                    </w:rPr>
                    <w:t>viles</w:t>
                  </w:r>
                  <w:r>
                    <w:rPr>
                      <w:rFonts w:ascii="Gill Sans MT" w:hAnsi="Gill Sans MT"/>
                      <w:color w:val="9D9D9C"/>
                    </w:rPr>
                    <w:t> </w:t>
                  </w:r>
                  <w:r>
                    <w:rPr>
                      <w:rFonts w:ascii="Gill Sans MT" w:hAnsi="Gill Sans MT"/>
                      <w:color w:val="9D9D9C"/>
                      <w:w w:val="120"/>
                    </w:rPr>
                    <w:t>al</w:t>
                  </w:r>
                  <w:r>
                    <w:rPr>
                      <w:rFonts w:ascii="Gill Sans MT" w:hAnsi="Gill Sans MT"/>
                      <w:color w:val="9D9D9C"/>
                    </w:rPr>
                    <w:t> </w:t>
                  </w:r>
                  <w:r>
                    <w:rPr>
                      <w:rFonts w:ascii="Gill Sans MT" w:hAnsi="Gill Sans MT"/>
                      <w:color w:val="9D9D9C"/>
                      <w:w w:val="107"/>
                    </w:rPr>
                    <w:t>Servicio</w:t>
                  </w:r>
                  <w:r>
                    <w:rPr>
                      <w:rFonts w:ascii="Gill Sans MT" w:hAnsi="Gill Sans MT"/>
                      <w:color w:val="9D9D9C"/>
                    </w:rPr>
                    <w:t> </w:t>
                  </w:r>
                  <w:r>
                    <w:rPr>
                      <w:rFonts w:ascii="Gill Sans MT" w:hAnsi="Gill Sans MT"/>
                      <w:color w:val="9D9D9C"/>
                      <w:w w:val="106"/>
                    </w:rPr>
                    <w:t>de</w:t>
                  </w:r>
                  <w:r>
                    <w:rPr>
                      <w:rFonts w:ascii="Gill Sans MT" w:hAnsi="Gill Sans MT"/>
                      <w:color w:val="9D9D9C"/>
                    </w:rPr>
                    <w:t> </w:t>
                  </w:r>
                  <w:r>
                    <w:rPr>
                      <w:rFonts w:ascii="Gill Sans MT" w:hAnsi="Gill Sans MT"/>
                      <w:color w:val="9D9D9C"/>
                      <w:w w:val="120"/>
                    </w:rPr>
                    <w:t>la</w:t>
                  </w:r>
                  <w:r>
                    <w:rPr>
                      <w:rFonts w:ascii="Gill Sans MT" w:hAnsi="Gill Sans MT"/>
                      <w:color w:val="9D9D9C"/>
                    </w:rPr>
                    <w:t> </w:t>
                  </w:r>
                  <w:r>
                    <w:rPr>
                      <w:rFonts w:ascii="Gill Sans MT" w:hAnsi="Gill Sans MT"/>
                      <w:color w:val="9D9D9C"/>
                      <w:w w:val="106"/>
                    </w:rPr>
                    <w:t>Institución</w:t>
                  </w:r>
                </w:p>
              </w:txbxContent>
            </v:textbox>
            <w10:wrap type="none"/>
          </v:shape>
        </w:pict>
      </w:r>
      <w:r>
        <w:rPr>
          <w:color w:val="1D1D1B"/>
        </w:rPr>
        <w:t>La precedencia entre los Empleados Civiles estará determinada por la categoría o grado que    se les haya asignado; si en estos aspectos hubiere igualdad,</w:t>
      </w:r>
      <w:r>
        <w:rPr>
          <w:color w:val="1D1D1B"/>
          <w:spacing w:val="-10"/>
        </w:rPr>
        <w:t> </w:t>
      </w:r>
      <w:r>
        <w:rPr>
          <w:color w:val="1D1D1B"/>
        </w:rPr>
        <w:t>se</w:t>
      </w:r>
      <w:r>
        <w:rPr>
          <w:color w:val="1D1D1B"/>
          <w:spacing w:val="-10"/>
        </w:rPr>
        <w:t> </w:t>
      </w:r>
      <w:r>
        <w:rPr>
          <w:color w:val="1D1D1B"/>
        </w:rPr>
        <w:t>definirá</w:t>
      </w:r>
      <w:r>
        <w:rPr>
          <w:color w:val="1D1D1B"/>
          <w:spacing w:val="-10"/>
        </w:rPr>
        <w:t> </w:t>
      </w:r>
      <w:r>
        <w:rPr>
          <w:color w:val="1D1D1B"/>
        </w:rPr>
        <w:t>la</w:t>
      </w:r>
      <w:r>
        <w:rPr>
          <w:color w:val="1D1D1B"/>
          <w:spacing w:val="-10"/>
        </w:rPr>
        <w:t> </w:t>
      </w:r>
      <w:r>
        <w:rPr>
          <w:color w:val="1D1D1B"/>
        </w:rPr>
        <w:t>antigüedad</w:t>
      </w:r>
      <w:r>
        <w:rPr>
          <w:color w:val="1D1D1B"/>
          <w:spacing w:val="-10"/>
        </w:rPr>
        <w:t> </w:t>
      </w:r>
      <w:r>
        <w:rPr>
          <w:color w:val="1D1D1B"/>
        </w:rPr>
        <w:t>según</w:t>
      </w:r>
      <w:r>
        <w:rPr>
          <w:color w:val="1D1D1B"/>
          <w:spacing w:val="-11"/>
        </w:rPr>
        <w:t> </w:t>
      </w:r>
      <w:r>
        <w:rPr>
          <w:color w:val="1D1D1B"/>
        </w:rPr>
        <w:t>los</w:t>
      </w:r>
      <w:r>
        <w:rPr>
          <w:color w:val="1D1D1B"/>
          <w:spacing w:val="-10"/>
        </w:rPr>
        <w:t> </w:t>
      </w:r>
      <w:r>
        <w:rPr>
          <w:color w:val="1D1D1B"/>
        </w:rPr>
        <w:t>años</w:t>
      </w:r>
      <w:r>
        <w:rPr>
          <w:color w:val="1D1D1B"/>
          <w:spacing w:val="-10"/>
        </w:rPr>
        <w:t> </w:t>
      </w:r>
      <w:r>
        <w:rPr>
          <w:color w:val="1D1D1B"/>
        </w:rPr>
        <w:t>de servicio en la planta de las Fuerzas</w:t>
      </w:r>
      <w:r>
        <w:rPr>
          <w:color w:val="1D1D1B"/>
          <w:spacing w:val="-12"/>
        </w:rPr>
        <w:t> </w:t>
      </w:r>
      <w:r>
        <w:rPr>
          <w:color w:val="1D1D1B"/>
        </w:rPr>
        <w:t>Armadas.</w:t>
      </w:r>
    </w:p>
    <w:p>
      <w:pPr>
        <w:pStyle w:val="BodyText"/>
        <w:spacing w:before="9"/>
        <w:rPr>
          <w:sz w:val="19"/>
        </w:rPr>
      </w:pPr>
    </w:p>
    <w:p>
      <w:pPr>
        <w:pStyle w:val="BodyText"/>
        <w:spacing w:line="249" w:lineRule="auto"/>
        <w:ind w:left="1553" w:firstLine="340"/>
        <w:jc w:val="both"/>
      </w:pPr>
      <w:r>
        <w:rPr>
          <w:color w:val="1D1D1B"/>
        </w:rPr>
        <w:t>Las destinaciones de los Empleados Civiles serán dispuestas por la Dirección General del Personal de la Armada, para desempeñar cualquier cargo correspondiente a su escalafón, incluso a cargos diferentes a la especialidad, por necesidades del Servicio Naval.</w:t>
      </w:r>
    </w:p>
    <w:p>
      <w:pPr>
        <w:pStyle w:val="BodyText"/>
        <w:spacing w:before="9"/>
        <w:rPr>
          <w:sz w:val="19"/>
        </w:rPr>
      </w:pPr>
    </w:p>
    <w:p>
      <w:pPr>
        <w:pStyle w:val="BodyText"/>
        <w:spacing w:line="249" w:lineRule="auto"/>
        <w:ind w:left="1553" w:firstLine="340"/>
        <w:jc w:val="both"/>
      </w:pPr>
      <w:r>
        <w:rPr>
          <w:color w:val="1D1D1B"/>
        </w:rPr>
        <w:t>Es necesario mencionar que, entre los Empleados Civiles también existen los Empleados Civiles a Contrata, la que consiste en profesionales con estudios superiores  que  son  contratados  por la Armada por períodos  de  1  año  renovables.  Este personal no cumple carrera funcionaria y se mantiene brindando sus servicios fuera del sistema de</w:t>
      </w:r>
      <w:r>
        <w:rPr>
          <w:color w:val="1D1D1B"/>
          <w:spacing w:val="-8"/>
        </w:rPr>
        <w:t> </w:t>
      </w:r>
      <w:r>
        <w:rPr>
          <w:color w:val="1D1D1B"/>
        </w:rPr>
        <w:t>ascensos,</w:t>
      </w:r>
      <w:r>
        <w:rPr>
          <w:color w:val="1D1D1B"/>
          <w:spacing w:val="-7"/>
        </w:rPr>
        <w:t> </w:t>
      </w:r>
      <w:r>
        <w:rPr>
          <w:color w:val="1D1D1B"/>
        </w:rPr>
        <w:t>solamente</w:t>
      </w:r>
      <w:r>
        <w:rPr>
          <w:color w:val="1D1D1B"/>
          <w:spacing w:val="-8"/>
        </w:rPr>
        <w:t> </w:t>
      </w:r>
      <w:r>
        <w:rPr>
          <w:color w:val="1D1D1B"/>
        </w:rPr>
        <w:t>su</w:t>
      </w:r>
      <w:r>
        <w:rPr>
          <w:color w:val="1D1D1B"/>
          <w:spacing w:val="-8"/>
        </w:rPr>
        <w:t> </w:t>
      </w:r>
      <w:r>
        <w:rPr>
          <w:color w:val="1D1D1B"/>
        </w:rPr>
        <w:t>sueldo</w:t>
      </w:r>
      <w:r>
        <w:rPr>
          <w:color w:val="1D1D1B"/>
          <w:spacing w:val="-8"/>
        </w:rPr>
        <w:t> </w:t>
      </w:r>
      <w:r>
        <w:rPr>
          <w:color w:val="1D1D1B"/>
        </w:rPr>
        <w:t>va</w:t>
      </w:r>
      <w:r>
        <w:rPr>
          <w:color w:val="1D1D1B"/>
          <w:spacing w:val="-8"/>
        </w:rPr>
        <w:t> </w:t>
      </w:r>
      <w:r>
        <w:rPr>
          <w:color w:val="1D1D1B"/>
        </w:rPr>
        <w:t>mejorando</w:t>
      </w:r>
      <w:r>
        <w:rPr>
          <w:color w:val="1D1D1B"/>
          <w:spacing w:val="-8"/>
        </w:rPr>
        <w:t> </w:t>
      </w:r>
      <w:r>
        <w:rPr>
          <w:color w:val="1D1D1B"/>
        </w:rPr>
        <w:t>con</w:t>
      </w:r>
    </w:p>
    <w:p>
      <w:pPr>
        <w:pStyle w:val="BodyText"/>
        <w:tabs>
          <w:tab w:pos="1553" w:val="left" w:leader="none"/>
        </w:tabs>
        <w:spacing w:before="1"/>
        <w:ind w:left="937"/>
      </w:pPr>
      <w:r>
        <w:rPr>
          <w:b/>
          <w:color w:val="9D9D9C"/>
          <w:spacing w:val="-5"/>
          <w:position w:val="-9"/>
          <w:sz w:val="24"/>
        </w:rPr>
        <w:t>118</w:t>
        <w:tab/>
      </w:r>
      <w:r>
        <w:rPr>
          <w:color w:val="1D1D1B"/>
        </w:rPr>
        <w:t>el transcurso del</w:t>
      </w:r>
      <w:r>
        <w:rPr>
          <w:color w:val="1D1D1B"/>
          <w:spacing w:val="-4"/>
        </w:rPr>
        <w:t> </w:t>
      </w:r>
      <w:r>
        <w:rPr>
          <w:color w:val="1D1D1B"/>
        </w:rPr>
        <w:t>tiempo.</w:t>
      </w:r>
    </w:p>
    <w:p>
      <w:pPr>
        <w:pStyle w:val="BodyText"/>
        <w:spacing w:line="249" w:lineRule="auto" w:before="128"/>
        <w:ind w:left="1553" w:firstLine="340"/>
        <w:jc w:val="both"/>
      </w:pPr>
      <w:r>
        <w:rPr/>
        <w:pict>
          <v:shape style="position:absolute;margin-left:52.808792pt;margin-top:4.837982pt;width:12pt;height:65.75pt;mso-position-horizontal-relative:page;mso-position-vertical-relative:paragraph;z-index:1016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5"/>
                    </w:rPr>
                    <w:t>O</w:t>
                  </w:r>
                  <w:r>
                    <w:rPr>
                      <w:rFonts w:ascii="Gill Sans MT" w:hAnsi="Gill Sans MT"/>
                      <w:color w:val="9D9D9C"/>
                      <w:spacing w:val="-4"/>
                      <w:w w:val="105"/>
                    </w:rPr>
                    <w:t>c</w:t>
                  </w:r>
                  <w:r>
                    <w:rPr>
                      <w:rFonts w:ascii="Gill Sans MT" w:hAnsi="Gill Sans MT"/>
                      <w:color w:val="9D9D9C"/>
                      <w:w w:val="105"/>
                    </w:rPr>
                    <w:t>ho</w:t>
                  </w:r>
                </w:p>
              </w:txbxContent>
            </v:textbox>
            <w10:wrap type="none"/>
          </v:shape>
        </w:pict>
      </w:r>
      <w:r>
        <w:rPr>
          <w:color w:val="1D1D1B"/>
        </w:rPr>
        <w:t>El caso  de  Empleados  con  Fondos  Propios  se usa normalmente en la Dirección General del Territorio Marítimo, Dirección de Bienestar Social y Servicio Hidrográfico y Oceanográfico. En relación con el área de la Salud, los profesionales médicos, dentistas, bioquímicos y químicos farmacéuticos pueden  contratarse  para  cumplir  funciones  en</w:t>
      </w:r>
      <w:r>
        <w:rPr>
          <w:color w:val="1D1D1B"/>
          <w:spacing w:val="3"/>
        </w:rPr>
        <w:t> </w:t>
      </w:r>
      <w:r>
        <w:rPr>
          <w:color w:val="1D1D1B"/>
        </w:rPr>
        <w:t>los</w:t>
      </w:r>
    </w:p>
    <w:p>
      <w:pPr>
        <w:pStyle w:val="BodyText"/>
        <w:spacing w:line="249" w:lineRule="auto" w:before="74"/>
        <w:ind w:left="242" w:right="1548"/>
      </w:pPr>
      <w:r>
        <w:rPr/>
        <w:br w:type="column"/>
      </w:r>
      <w:r>
        <w:rPr>
          <w:color w:val="1D1D1B"/>
        </w:rPr>
        <w:t>establecimientos navales, bajo la modalidad de la Ley 15.076.</w:t>
      </w:r>
    </w:p>
    <w:p>
      <w:pPr>
        <w:pStyle w:val="BodyText"/>
        <w:spacing w:before="9"/>
        <w:rPr>
          <w:sz w:val="19"/>
        </w:rPr>
      </w:pPr>
    </w:p>
    <w:p>
      <w:pPr>
        <w:pStyle w:val="Heading4"/>
        <w:ind w:left="242" w:right="963"/>
      </w:pPr>
      <w:r>
        <w:rPr>
          <w:color w:val="1D1D1B"/>
        </w:rPr>
        <w:t>EMPLEADOS A HONORARIOS</w:t>
      </w:r>
    </w:p>
    <w:p>
      <w:pPr>
        <w:pStyle w:val="BodyText"/>
        <w:spacing w:before="6"/>
        <w:rPr>
          <w:b/>
        </w:rPr>
      </w:pPr>
    </w:p>
    <w:p>
      <w:pPr>
        <w:pStyle w:val="BodyText"/>
        <w:spacing w:line="249" w:lineRule="auto" w:before="1"/>
        <w:ind w:left="242" w:right="1552" w:firstLine="340"/>
        <w:jc w:val="both"/>
      </w:pPr>
      <w:r>
        <w:rPr>
          <w:color w:val="1D1D1B"/>
        </w:rPr>
        <w:t>En </w:t>
      </w:r>
      <w:r>
        <w:rPr>
          <w:color w:val="1D1D1B"/>
          <w:spacing w:val="-5"/>
        </w:rPr>
        <w:t>aquellas oportunidades </w:t>
      </w:r>
      <w:r>
        <w:rPr>
          <w:color w:val="1D1D1B"/>
          <w:spacing w:val="-3"/>
        </w:rPr>
        <w:t>en </w:t>
      </w:r>
      <w:r>
        <w:rPr>
          <w:color w:val="1D1D1B"/>
          <w:spacing w:val="-4"/>
        </w:rPr>
        <w:t>que </w:t>
      </w:r>
      <w:r>
        <w:rPr>
          <w:color w:val="1D1D1B"/>
        </w:rPr>
        <w:t>se </w:t>
      </w:r>
      <w:r>
        <w:rPr>
          <w:color w:val="1D1D1B"/>
          <w:spacing w:val="-4"/>
        </w:rPr>
        <w:t>requiera </w:t>
      </w:r>
      <w:r>
        <w:rPr>
          <w:color w:val="1D1D1B"/>
          <w:spacing w:val="-5"/>
        </w:rPr>
        <w:t>la prestación </w:t>
      </w:r>
      <w:r>
        <w:rPr>
          <w:color w:val="1D1D1B"/>
          <w:spacing w:val="-3"/>
        </w:rPr>
        <w:t>de </w:t>
      </w:r>
      <w:r>
        <w:rPr>
          <w:color w:val="1D1D1B"/>
          <w:spacing w:val="-4"/>
        </w:rPr>
        <w:t>servicios </w:t>
      </w:r>
      <w:r>
        <w:rPr>
          <w:color w:val="1D1D1B"/>
          <w:spacing w:val="-3"/>
        </w:rPr>
        <w:t>de </w:t>
      </w:r>
      <w:r>
        <w:rPr>
          <w:color w:val="1D1D1B"/>
          <w:spacing w:val="-5"/>
        </w:rPr>
        <w:t>profesionales independien- </w:t>
      </w:r>
      <w:r>
        <w:rPr>
          <w:color w:val="1D1D1B"/>
          <w:spacing w:val="-3"/>
        </w:rPr>
        <w:t>tes </w:t>
      </w:r>
      <w:r>
        <w:rPr>
          <w:color w:val="1D1D1B"/>
        </w:rPr>
        <w:t>y </w:t>
      </w:r>
      <w:r>
        <w:rPr>
          <w:color w:val="1D1D1B"/>
          <w:spacing w:val="-4"/>
        </w:rPr>
        <w:t>que </w:t>
      </w:r>
      <w:r>
        <w:rPr>
          <w:color w:val="1D1D1B"/>
          <w:spacing w:val="47"/>
        </w:rPr>
        <w:t> </w:t>
      </w:r>
      <w:r>
        <w:rPr>
          <w:color w:val="1D1D1B"/>
          <w:spacing w:val="-5"/>
        </w:rPr>
        <w:t>laboran   lucrativamente,  </w:t>
      </w:r>
      <w:r>
        <w:rPr>
          <w:color w:val="1D1D1B"/>
          <w:spacing w:val="-4"/>
        </w:rPr>
        <w:t>serán contra- tados </w:t>
      </w:r>
      <w:r>
        <w:rPr>
          <w:color w:val="1D1D1B"/>
          <w:spacing w:val="-3"/>
        </w:rPr>
        <w:t>sus </w:t>
      </w:r>
      <w:r>
        <w:rPr>
          <w:color w:val="1D1D1B"/>
          <w:spacing w:val="-4"/>
        </w:rPr>
        <w:t>servicios sobre </w:t>
      </w:r>
      <w:r>
        <w:rPr>
          <w:color w:val="1D1D1B"/>
          <w:spacing w:val="-3"/>
        </w:rPr>
        <w:t>la </w:t>
      </w:r>
      <w:r>
        <w:rPr>
          <w:color w:val="1D1D1B"/>
          <w:spacing w:val="-4"/>
        </w:rPr>
        <w:t>base </w:t>
      </w:r>
      <w:r>
        <w:rPr>
          <w:color w:val="1D1D1B"/>
          <w:spacing w:val="-3"/>
        </w:rPr>
        <w:t>de </w:t>
      </w:r>
      <w:r>
        <w:rPr>
          <w:color w:val="1D1D1B"/>
          <w:spacing w:val="-5"/>
        </w:rPr>
        <w:t>honorarios.</w:t>
      </w:r>
    </w:p>
    <w:p>
      <w:pPr>
        <w:pStyle w:val="BodyText"/>
        <w:spacing w:before="9"/>
        <w:rPr>
          <w:sz w:val="19"/>
        </w:rPr>
      </w:pPr>
    </w:p>
    <w:p>
      <w:pPr>
        <w:pStyle w:val="BodyText"/>
        <w:spacing w:line="249" w:lineRule="auto"/>
        <w:ind w:left="242" w:right="1552" w:firstLine="340"/>
        <w:jc w:val="both"/>
      </w:pPr>
      <w:r>
        <w:rPr>
          <w:color w:val="1D1D1B"/>
          <w:spacing w:val="-4"/>
        </w:rPr>
        <w:t>Debe tenerse </w:t>
      </w:r>
      <w:r>
        <w:rPr>
          <w:color w:val="1D1D1B"/>
          <w:spacing w:val="-5"/>
        </w:rPr>
        <w:t>presente </w:t>
      </w:r>
      <w:r>
        <w:rPr>
          <w:color w:val="1D1D1B"/>
          <w:spacing w:val="-4"/>
        </w:rPr>
        <w:t>que </w:t>
      </w:r>
      <w:r>
        <w:rPr>
          <w:color w:val="1D1D1B"/>
          <w:spacing w:val="-3"/>
        </w:rPr>
        <w:t>la </w:t>
      </w:r>
      <w:r>
        <w:rPr>
          <w:color w:val="1D1D1B"/>
          <w:spacing w:val="-4"/>
        </w:rPr>
        <w:t>idea del </w:t>
      </w:r>
      <w:r>
        <w:rPr>
          <w:color w:val="1D1D1B"/>
          <w:spacing w:val="-5"/>
        </w:rPr>
        <w:t>Contrato </w:t>
      </w:r>
      <w:r>
        <w:rPr>
          <w:color w:val="1D1D1B"/>
        </w:rPr>
        <w:t>a </w:t>
      </w:r>
      <w:r>
        <w:rPr>
          <w:color w:val="1D1D1B"/>
          <w:spacing w:val="-5"/>
        </w:rPr>
        <w:t>Honorarios, </w:t>
      </w:r>
      <w:r>
        <w:rPr>
          <w:color w:val="1D1D1B"/>
        </w:rPr>
        <w:t>se </w:t>
      </w:r>
      <w:r>
        <w:rPr>
          <w:color w:val="1D1D1B"/>
          <w:spacing w:val="-4"/>
        </w:rPr>
        <w:t>refiere </w:t>
      </w:r>
      <w:r>
        <w:rPr>
          <w:color w:val="1D1D1B"/>
        </w:rPr>
        <w:t>a </w:t>
      </w:r>
      <w:r>
        <w:rPr>
          <w:color w:val="1D1D1B"/>
          <w:spacing w:val="-4"/>
        </w:rPr>
        <w:t>que las </w:t>
      </w:r>
      <w:r>
        <w:rPr>
          <w:color w:val="1D1D1B"/>
          <w:spacing w:val="-5"/>
        </w:rPr>
        <w:t>personas </w:t>
      </w:r>
      <w:r>
        <w:rPr>
          <w:color w:val="1D1D1B"/>
          <w:spacing w:val="-4"/>
        </w:rPr>
        <w:t>que </w:t>
      </w:r>
      <w:r>
        <w:rPr>
          <w:color w:val="1D1D1B"/>
          <w:spacing w:val="-5"/>
        </w:rPr>
        <w:t>prestan </w:t>
      </w:r>
      <w:r>
        <w:rPr>
          <w:color w:val="1D1D1B"/>
          <w:spacing w:val="-3"/>
        </w:rPr>
        <w:t>el </w:t>
      </w:r>
      <w:r>
        <w:rPr>
          <w:color w:val="1D1D1B"/>
          <w:spacing w:val="-4"/>
        </w:rPr>
        <w:t>servicio </w:t>
      </w:r>
      <w:r>
        <w:rPr>
          <w:color w:val="1D1D1B"/>
          <w:spacing w:val="-3"/>
        </w:rPr>
        <w:t>no </w:t>
      </w:r>
      <w:r>
        <w:rPr>
          <w:color w:val="1D1D1B"/>
          <w:spacing w:val="-5"/>
        </w:rPr>
        <w:t>quedan </w:t>
      </w:r>
      <w:r>
        <w:rPr>
          <w:color w:val="1D1D1B"/>
          <w:spacing w:val="-4"/>
        </w:rPr>
        <w:t>bajo vínculo </w:t>
      </w:r>
      <w:r>
        <w:rPr>
          <w:color w:val="1D1D1B"/>
          <w:spacing w:val="-3"/>
        </w:rPr>
        <w:t>de </w:t>
      </w:r>
      <w:r>
        <w:rPr>
          <w:color w:val="1D1D1B"/>
          <w:spacing w:val="-4"/>
        </w:rPr>
        <w:t>subordinación </w:t>
      </w:r>
      <w:r>
        <w:rPr>
          <w:color w:val="1D1D1B"/>
          <w:spacing w:val="-5"/>
        </w:rPr>
        <w:t>ni dependencia, </w:t>
      </w:r>
      <w:r>
        <w:rPr>
          <w:color w:val="1D1D1B"/>
        </w:rPr>
        <w:t>y </w:t>
      </w:r>
      <w:r>
        <w:rPr>
          <w:color w:val="1D1D1B"/>
          <w:spacing w:val="-3"/>
        </w:rPr>
        <w:t>no </w:t>
      </w:r>
      <w:r>
        <w:rPr>
          <w:color w:val="1D1D1B"/>
          <w:spacing w:val="-4"/>
        </w:rPr>
        <w:t>están sujetas </w:t>
      </w:r>
      <w:r>
        <w:rPr>
          <w:color w:val="1D1D1B"/>
        </w:rPr>
        <w:t>a </w:t>
      </w:r>
      <w:r>
        <w:rPr>
          <w:color w:val="1D1D1B"/>
          <w:spacing w:val="-5"/>
        </w:rPr>
        <w:t>jornada diaria </w:t>
      </w:r>
      <w:r>
        <w:rPr>
          <w:color w:val="1D1D1B"/>
        </w:rPr>
        <w:t>y a </w:t>
      </w:r>
      <w:r>
        <w:rPr>
          <w:color w:val="1D1D1B"/>
          <w:spacing w:val="-4"/>
        </w:rPr>
        <w:t>control </w:t>
      </w:r>
      <w:r>
        <w:rPr>
          <w:color w:val="1D1D1B"/>
          <w:spacing w:val="-3"/>
        </w:rPr>
        <w:t>de </w:t>
      </w:r>
      <w:r>
        <w:rPr>
          <w:color w:val="1D1D1B"/>
          <w:spacing w:val="-5"/>
        </w:rPr>
        <w:t>asistencia.</w:t>
      </w:r>
    </w:p>
    <w:p>
      <w:pPr>
        <w:pStyle w:val="BodyText"/>
        <w:spacing w:before="9"/>
        <w:rPr>
          <w:sz w:val="19"/>
        </w:rPr>
      </w:pPr>
    </w:p>
    <w:p>
      <w:pPr>
        <w:pStyle w:val="BodyText"/>
        <w:spacing w:line="249" w:lineRule="auto"/>
        <w:ind w:left="242" w:right="1552" w:firstLine="340"/>
        <w:jc w:val="both"/>
      </w:pPr>
      <w:r>
        <w:rPr>
          <w:color w:val="1D1D1B"/>
        </w:rPr>
        <w:t>En consecuencia, su tarea es para un trabajo específico, en que primen sus conocimientos profesionales o de una determinada ciencia o arte.</w:t>
      </w:r>
    </w:p>
    <w:p>
      <w:pPr>
        <w:pStyle w:val="BodyText"/>
        <w:spacing w:before="9"/>
        <w:rPr>
          <w:sz w:val="19"/>
        </w:rPr>
      </w:pPr>
    </w:p>
    <w:p>
      <w:pPr>
        <w:pStyle w:val="BodyText"/>
        <w:spacing w:line="249" w:lineRule="auto"/>
        <w:ind w:left="242" w:right="1556" w:firstLine="340"/>
        <w:jc w:val="both"/>
      </w:pPr>
      <w:r>
        <w:rPr>
          <w:color w:val="1D1D1B"/>
        </w:rPr>
        <w:t>El</w:t>
      </w:r>
      <w:r>
        <w:rPr>
          <w:color w:val="1D1D1B"/>
          <w:spacing w:val="-28"/>
        </w:rPr>
        <w:t> </w:t>
      </w:r>
      <w:r>
        <w:rPr>
          <w:color w:val="1D1D1B"/>
          <w:spacing w:val="-4"/>
        </w:rPr>
        <w:t>trabajo</w:t>
      </w:r>
      <w:r>
        <w:rPr>
          <w:color w:val="1D1D1B"/>
          <w:spacing w:val="-28"/>
        </w:rPr>
        <w:t> </w:t>
      </w:r>
      <w:r>
        <w:rPr>
          <w:color w:val="1D1D1B"/>
        </w:rPr>
        <w:t>a</w:t>
      </w:r>
      <w:r>
        <w:rPr>
          <w:color w:val="1D1D1B"/>
          <w:spacing w:val="-28"/>
        </w:rPr>
        <w:t> </w:t>
      </w:r>
      <w:r>
        <w:rPr>
          <w:color w:val="1D1D1B"/>
          <w:spacing w:val="-4"/>
        </w:rPr>
        <w:t>realizar</w:t>
      </w:r>
      <w:r>
        <w:rPr>
          <w:color w:val="1D1D1B"/>
          <w:spacing w:val="-28"/>
        </w:rPr>
        <w:t> </w:t>
      </w:r>
      <w:r>
        <w:rPr>
          <w:color w:val="1D1D1B"/>
        </w:rPr>
        <w:t>se</w:t>
      </w:r>
      <w:r>
        <w:rPr>
          <w:color w:val="1D1D1B"/>
          <w:spacing w:val="-28"/>
        </w:rPr>
        <w:t> </w:t>
      </w:r>
      <w:r>
        <w:rPr>
          <w:color w:val="1D1D1B"/>
          <w:spacing w:val="-4"/>
        </w:rPr>
        <w:t>podrá</w:t>
      </w:r>
      <w:r>
        <w:rPr>
          <w:color w:val="1D1D1B"/>
          <w:spacing w:val="-28"/>
        </w:rPr>
        <w:t> </w:t>
      </w:r>
      <w:r>
        <w:rPr>
          <w:color w:val="1D1D1B"/>
          <w:spacing w:val="-4"/>
        </w:rPr>
        <w:t>cancelar</w:t>
      </w:r>
      <w:r>
        <w:rPr>
          <w:color w:val="1D1D1B"/>
          <w:spacing w:val="-28"/>
        </w:rPr>
        <w:t> </w:t>
      </w:r>
      <w:r>
        <w:rPr>
          <w:color w:val="1D1D1B"/>
          <w:spacing w:val="-3"/>
        </w:rPr>
        <w:t>en</w:t>
      </w:r>
      <w:r>
        <w:rPr>
          <w:color w:val="1D1D1B"/>
          <w:spacing w:val="-28"/>
        </w:rPr>
        <w:t> </w:t>
      </w:r>
      <w:r>
        <w:rPr>
          <w:color w:val="1D1D1B"/>
        </w:rPr>
        <w:t>su</w:t>
      </w:r>
      <w:r>
        <w:rPr>
          <w:color w:val="1D1D1B"/>
          <w:spacing w:val="-28"/>
        </w:rPr>
        <w:t> </w:t>
      </w:r>
      <w:r>
        <w:rPr>
          <w:color w:val="1D1D1B"/>
          <w:spacing w:val="-4"/>
        </w:rPr>
        <w:t>totalidad </w:t>
      </w:r>
      <w:r>
        <w:rPr>
          <w:color w:val="1D1D1B"/>
          <w:spacing w:val="-3"/>
        </w:rPr>
        <w:t>en </w:t>
      </w:r>
      <w:r>
        <w:rPr>
          <w:color w:val="1D1D1B"/>
          <w:spacing w:val="-4"/>
        </w:rPr>
        <w:t>cuanto éste finalice, </w:t>
      </w:r>
      <w:r>
        <w:rPr>
          <w:color w:val="1D1D1B"/>
        </w:rPr>
        <w:t>o </w:t>
      </w:r>
      <w:r>
        <w:rPr>
          <w:color w:val="1D1D1B"/>
          <w:spacing w:val="-4"/>
        </w:rPr>
        <w:t>mensualmente cuando se trate </w:t>
      </w:r>
      <w:r>
        <w:rPr>
          <w:color w:val="1D1D1B"/>
          <w:spacing w:val="-3"/>
        </w:rPr>
        <w:t>de </w:t>
      </w:r>
      <w:r>
        <w:rPr>
          <w:color w:val="1D1D1B"/>
          <w:spacing w:val="-4"/>
        </w:rPr>
        <w:t>una </w:t>
      </w:r>
      <w:r>
        <w:rPr>
          <w:color w:val="1D1D1B"/>
          <w:spacing w:val="-5"/>
        </w:rPr>
        <w:t>asesoría. </w:t>
      </w:r>
      <w:r>
        <w:rPr>
          <w:color w:val="1D1D1B"/>
          <w:spacing w:val="-3"/>
        </w:rPr>
        <w:t>La </w:t>
      </w:r>
      <w:r>
        <w:rPr>
          <w:color w:val="1D1D1B"/>
          <w:spacing w:val="-5"/>
        </w:rPr>
        <w:t>persona deberá extender una boleta </w:t>
      </w:r>
      <w:r>
        <w:rPr>
          <w:color w:val="1D1D1B"/>
          <w:spacing w:val="-3"/>
        </w:rPr>
        <w:t>de </w:t>
      </w:r>
      <w:r>
        <w:rPr>
          <w:color w:val="1D1D1B"/>
          <w:spacing w:val="-5"/>
        </w:rPr>
        <w:t>honorarios </w:t>
      </w:r>
      <w:r>
        <w:rPr>
          <w:color w:val="1D1D1B"/>
          <w:spacing w:val="-3"/>
        </w:rPr>
        <w:t>cada vez </w:t>
      </w:r>
      <w:r>
        <w:rPr>
          <w:color w:val="1D1D1B"/>
          <w:spacing w:val="-4"/>
        </w:rPr>
        <w:t>que reciba </w:t>
      </w:r>
      <w:r>
        <w:rPr>
          <w:color w:val="1D1D1B"/>
        </w:rPr>
        <w:t>su</w:t>
      </w:r>
      <w:r>
        <w:rPr>
          <w:color w:val="1D1D1B"/>
          <w:spacing w:val="-25"/>
        </w:rPr>
        <w:t> </w:t>
      </w:r>
      <w:r>
        <w:rPr>
          <w:color w:val="1D1D1B"/>
          <w:spacing w:val="-5"/>
        </w:rPr>
        <w:t>paga.</w:t>
      </w:r>
    </w:p>
    <w:p>
      <w:pPr>
        <w:pStyle w:val="BodyText"/>
        <w:spacing w:before="9"/>
        <w:rPr>
          <w:sz w:val="19"/>
        </w:rPr>
      </w:pPr>
    </w:p>
    <w:p>
      <w:pPr>
        <w:pStyle w:val="BodyText"/>
        <w:spacing w:line="249" w:lineRule="auto"/>
        <w:ind w:left="242" w:right="1552" w:firstLine="340"/>
        <w:jc w:val="both"/>
      </w:pPr>
      <w:r>
        <w:rPr>
          <w:color w:val="1D1D1B"/>
        </w:rPr>
        <w:t>Este personal a honorarios no tiene derecho a </w:t>
      </w:r>
      <w:r>
        <w:rPr>
          <w:color w:val="1D1D1B"/>
          <w:spacing w:val="-3"/>
        </w:rPr>
        <w:t>permisos,</w:t>
      </w:r>
      <w:r>
        <w:rPr>
          <w:color w:val="1D1D1B"/>
          <w:spacing w:val="-18"/>
        </w:rPr>
        <w:t> </w:t>
      </w:r>
      <w:r>
        <w:rPr>
          <w:color w:val="1D1D1B"/>
          <w:spacing w:val="-5"/>
        </w:rPr>
        <w:t>feriados</w:t>
      </w:r>
      <w:r>
        <w:rPr>
          <w:color w:val="1D1D1B"/>
          <w:spacing w:val="-18"/>
        </w:rPr>
        <w:t> </w:t>
      </w:r>
      <w:r>
        <w:rPr>
          <w:color w:val="1D1D1B"/>
        </w:rPr>
        <w:t>y</w:t>
      </w:r>
      <w:r>
        <w:rPr>
          <w:color w:val="1D1D1B"/>
          <w:spacing w:val="-18"/>
        </w:rPr>
        <w:t> </w:t>
      </w:r>
      <w:r>
        <w:rPr>
          <w:color w:val="1D1D1B"/>
          <w:spacing w:val="-5"/>
        </w:rPr>
        <w:t>licencias</w:t>
      </w:r>
      <w:r>
        <w:rPr>
          <w:color w:val="1D1D1B"/>
          <w:spacing w:val="-18"/>
        </w:rPr>
        <w:t> </w:t>
      </w:r>
      <w:r>
        <w:rPr>
          <w:color w:val="1D1D1B"/>
          <w:spacing w:val="-4"/>
        </w:rPr>
        <w:t>que</w:t>
      </w:r>
      <w:r>
        <w:rPr>
          <w:color w:val="1D1D1B"/>
          <w:spacing w:val="-18"/>
        </w:rPr>
        <w:t> </w:t>
      </w:r>
      <w:r>
        <w:rPr>
          <w:color w:val="1D1D1B"/>
          <w:spacing w:val="-4"/>
        </w:rPr>
        <w:t>rigen</w:t>
      </w:r>
      <w:r>
        <w:rPr>
          <w:color w:val="1D1D1B"/>
          <w:spacing w:val="-18"/>
        </w:rPr>
        <w:t> </w:t>
      </w:r>
      <w:r>
        <w:rPr>
          <w:color w:val="1D1D1B"/>
          <w:spacing w:val="-4"/>
        </w:rPr>
        <w:t>para</w:t>
      </w:r>
      <w:r>
        <w:rPr>
          <w:color w:val="1D1D1B"/>
          <w:spacing w:val="-18"/>
        </w:rPr>
        <w:t> </w:t>
      </w:r>
      <w:r>
        <w:rPr>
          <w:color w:val="1D1D1B"/>
          <w:spacing w:val="-3"/>
        </w:rPr>
        <w:t>el</w:t>
      </w:r>
      <w:r>
        <w:rPr>
          <w:color w:val="1D1D1B"/>
          <w:spacing w:val="-18"/>
        </w:rPr>
        <w:t> </w:t>
      </w:r>
      <w:r>
        <w:rPr>
          <w:color w:val="1D1D1B"/>
          <w:spacing w:val="-5"/>
        </w:rPr>
        <w:t>personal </w:t>
      </w:r>
      <w:r>
        <w:rPr>
          <w:color w:val="1D1D1B"/>
          <w:spacing w:val="-3"/>
        </w:rPr>
        <w:t>de </w:t>
      </w:r>
      <w:r>
        <w:rPr>
          <w:color w:val="1D1D1B"/>
          <w:spacing w:val="-5"/>
        </w:rPr>
        <w:t>planta, </w:t>
      </w:r>
      <w:r>
        <w:rPr>
          <w:color w:val="1D1D1B"/>
          <w:spacing w:val="-4"/>
        </w:rPr>
        <w:t>toda </w:t>
      </w:r>
      <w:r>
        <w:rPr>
          <w:color w:val="1D1D1B"/>
          <w:spacing w:val="-3"/>
        </w:rPr>
        <w:t>vez </w:t>
      </w:r>
      <w:r>
        <w:rPr>
          <w:color w:val="1D1D1B"/>
          <w:spacing w:val="-4"/>
        </w:rPr>
        <w:t>que recibe </w:t>
      </w:r>
      <w:r>
        <w:rPr>
          <w:color w:val="1D1D1B"/>
        </w:rPr>
        <w:t>su </w:t>
      </w:r>
      <w:r>
        <w:rPr>
          <w:color w:val="1D1D1B"/>
          <w:spacing w:val="-4"/>
        </w:rPr>
        <w:t>sueldo por </w:t>
      </w:r>
      <w:r>
        <w:rPr>
          <w:color w:val="1D1D1B"/>
          <w:spacing w:val="-5"/>
        </w:rPr>
        <w:t>trabajos específicos </w:t>
      </w:r>
      <w:r>
        <w:rPr>
          <w:color w:val="1D1D1B"/>
          <w:spacing w:val="-4"/>
        </w:rPr>
        <w:t>que </w:t>
      </w:r>
      <w:r>
        <w:rPr>
          <w:color w:val="1D1D1B"/>
          <w:spacing w:val="-5"/>
        </w:rPr>
        <w:t>originan </w:t>
      </w:r>
      <w:r>
        <w:rPr>
          <w:color w:val="1D1D1B"/>
          <w:spacing w:val="-3"/>
        </w:rPr>
        <w:t>un </w:t>
      </w:r>
      <w:r>
        <w:rPr>
          <w:color w:val="1D1D1B"/>
          <w:spacing w:val="-4"/>
        </w:rPr>
        <w:t>pago por</w:t>
      </w:r>
      <w:r>
        <w:rPr>
          <w:color w:val="1D1D1B"/>
          <w:spacing w:val="-11"/>
        </w:rPr>
        <w:t> </w:t>
      </w:r>
      <w:r>
        <w:rPr>
          <w:color w:val="1D1D1B"/>
          <w:spacing w:val="-4"/>
        </w:rPr>
        <w:t>servicios.</w:t>
      </w:r>
    </w:p>
    <w:p>
      <w:pPr>
        <w:pStyle w:val="BodyText"/>
        <w:spacing w:before="9"/>
        <w:rPr>
          <w:sz w:val="19"/>
        </w:rPr>
      </w:pPr>
    </w:p>
    <w:p>
      <w:pPr>
        <w:pStyle w:val="BodyText"/>
        <w:spacing w:line="249" w:lineRule="auto"/>
        <w:ind w:left="242" w:right="1552" w:firstLine="340"/>
        <w:jc w:val="both"/>
      </w:pPr>
      <w:r>
        <w:rPr>
          <w:color w:val="1D1D1B"/>
        </w:rPr>
        <w:t>La Dirección General del Personal de  la  Armada autorizará la contratación de este personal  y dispondrá el término de éste por intermedio de la repartición en la que el funcionario presta</w:t>
      </w:r>
      <w:r>
        <w:rPr>
          <w:color w:val="1D1D1B"/>
          <w:spacing w:val="-12"/>
        </w:rPr>
        <w:t> </w:t>
      </w:r>
      <w:r>
        <w:rPr>
          <w:color w:val="1D1D1B"/>
        </w:rPr>
        <w:t>servicios.</w:t>
      </w:r>
    </w:p>
    <w:p>
      <w:pPr>
        <w:pStyle w:val="BodyText"/>
        <w:spacing w:before="9"/>
        <w:rPr>
          <w:sz w:val="19"/>
        </w:rPr>
      </w:pPr>
    </w:p>
    <w:p>
      <w:pPr>
        <w:pStyle w:val="Heading4"/>
        <w:ind w:left="242" w:right="963"/>
      </w:pPr>
      <w:r>
        <w:rPr>
          <w:color w:val="1D1D1B"/>
        </w:rPr>
        <w:t>PERSONAL A JORNAL (P.J.)</w:t>
      </w:r>
    </w:p>
    <w:p>
      <w:pPr>
        <w:pStyle w:val="BodyText"/>
        <w:spacing w:before="6"/>
        <w:rPr>
          <w:b/>
        </w:rPr>
      </w:pPr>
    </w:p>
    <w:p>
      <w:pPr>
        <w:pStyle w:val="BodyText"/>
        <w:spacing w:line="249" w:lineRule="auto" w:before="1"/>
        <w:ind w:left="171" w:right="1555" w:firstLine="340"/>
        <w:jc w:val="right"/>
      </w:pPr>
      <w:r>
        <w:rPr>
          <w:color w:val="1D1D1B"/>
          <w:spacing w:val="-3"/>
        </w:rPr>
        <w:t>Este </w:t>
      </w:r>
      <w:r>
        <w:rPr>
          <w:color w:val="1D1D1B"/>
          <w:spacing w:val="-5"/>
        </w:rPr>
        <w:t>personal presta </w:t>
      </w:r>
      <w:r>
        <w:rPr>
          <w:color w:val="1D1D1B"/>
          <w:spacing w:val="-4"/>
        </w:rPr>
        <w:t>servicios </w:t>
      </w:r>
      <w:r>
        <w:rPr>
          <w:color w:val="1D1D1B"/>
          <w:spacing w:val="-3"/>
        </w:rPr>
        <w:t>en </w:t>
      </w:r>
      <w:r>
        <w:rPr>
          <w:color w:val="1D1D1B"/>
          <w:spacing w:val="-4"/>
        </w:rPr>
        <w:t>virtud </w:t>
      </w:r>
      <w:r>
        <w:rPr>
          <w:color w:val="1D1D1B"/>
          <w:spacing w:val="-3"/>
        </w:rPr>
        <w:t>de </w:t>
      </w:r>
      <w:r>
        <w:rPr>
          <w:color w:val="1D1D1B"/>
          <w:spacing w:val="-5"/>
        </w:rPr>
        <w:t>un </w:t>
      </w:r>
      <w:r>
        <w:rPr>
          <w:color w:val="1D1D1B"/>
          <w:spacing w:val="-4"/>
        </w:rPr>
        <w:t>contrato </w:t>
      </w:r>
      <w:r>
        <w:rPr>
          <w:color w:val="1D1D1B"/>
          <w:spacing w:val="-5"/>
        </w:rPr>
        <w:t>individual </w:t>
      </w:r>
      <w:r>
        <w:rPr>
          <w:color w:val="1D1D1B"/>
          <w:spacing w:val="-3"/>
        </w:rPr>
        <w:t>de </w:t>
      </w:r>
      <w:r>
        <w:rPr>
          <w:color w:val="1D1D1B"/>
          <w:spacing w:val="-4"/>
        </w:rPr>
        <w:t>trabajo para </w:t>
      </w:r>
      <w:r>
        <w:rPr>
          <w:color w:val="1D1D1B"/>
          <w:spacing w:val="-5"/>
        </w:rPr>
        <w:t>desarrollar labores en </w:t>
      </w:r>
      <w:r>
        <w:rPr>
          <w:color w:val="1D1D1B"/>
          <w:spacing w:val="-4"/>
        </w:rPr>
        <w:t>que </w:t>
      </w:r>
      <w:r>
        <w:rPr>
          <w:color w:val="1D1D1B"/>
          <w:spacing w:val="-5"/>
        </w:rPr>
        <w:t>predomina </w:t>
      </w:r>
      <w:r>
        <w:rPr>
          <w:color w:val="1D1D1B"/>
          <w:spacing w:val="-3"/>
        </w:rPr>
        <w:t>el </w:t>
      </w:r>
      <w:r>
        <w:rPr>
          <w:color w:val="1D1D1B"/>
          <w:spacing w:val="-5"/>
        </w:rPr>
        <w:t>esfuerzo </w:t>
      </w:r>
      <w:r>
        <w:rPr>
          <w:color w:val="1D1D1B"/>
          <w:spacing w:val="-4"/>
        </w:rPr>
        <w:t>físico. </w:t>
      </w:r>
      <w:r>
        <w:rPr>
          <w:color w:val="1D1D1B"/>
        </w:rPr>
        <w:t>El </w:t>
      </w:r>
      <w:r>
        <w:rPr>
          <w:color w:val="1D1D1B"/>
          <w:spacing w:val="-3"/>
        </w:rPr>
        <w:t>P.J. es </w:t>
      </w:r>
      <w:r>
        <w:rPr>
          <w:color w:val="1D1D1B"/>
          <w:spacing w:val="-4"/>
        </w:rPr>
        <w:t>contratado por </w:t>
      </w:r>
      <w:r>
        <w:rPr>
          <w:color w:val="1D1D1B"/>
          <w:spacing w:val="-3"/>
        </w:rPr>
        <w:t>la </w:t>
      </w:r>
      <w:r>
        <w:rPr>
          <w:color w:val="1D1D1B"/>
          <w:spacing w:val="-5"/>
        </w:rPr>
        <w:t>Dirección </w:t>
      </w:r>
      <w:r>
        <w:rPr>
          <w:color w:val="1D1D1B"/>
          <w:spacing w:val="-4"/>
        </w:rPr>
        <w:t>General del Personal, </w:t>
      </w:r>
      <w:r>
        <w:rPr>
          <w:color w:val="1D1D1B"/>
        </w:rPr>
        <w:t>a </w:t>
      </w:r>
      <w:r>
        <w:rPr>
          <w:color w:val="1D1D1B"/>
          <w:spacing w:val="-5"/>
        </w:rPr>
        <w:t>proposición de </w:t>
      </w:r>
      <w:r>
        <w:rPr>
          <w:color w:val="1D1D1B"/>
          <w:spacing w:val="-4"/>
        </w:rPr>
        <w:t>las reparticiones por </w:t>
      </w:r>
      <w:r>
        <w:rPr>
          <w:color w:val="1D1D1B"/>
          <w:spacing w:val="-3"/>
        </w:rPr>
        <w:t>un </w:t>
      </w:r>
      <w:r>
        <w:rPr>
          <w:color w:val="1D1D1B"/>
          <w:spacing w:val="-4"/>
        </w:rPr>
        <w:t>plazo </w:t>
      </w:r>
      <w:r>
        <w:rPr>
          <w:color w:val="1D1D1B"/>
          <w:spacing w:val="-3"/>
        </w:rPr>
        <w:t>no </w:t>
      </w:r>
      <w:r>
        <w:rPr>
          <w:color w:val="1D1D1B"/>
          <w:spacing w:val="-4"/>
        </w:rPr>
        <w:t>superior </w:t>
      </w:r>
      <w:r>
        <w:rPr>
          <w:color w:val="1D1D1B"/>
        </w:rPr>
        <w:t>a </w:t>
      </w:r>
      <w:r>
        <w:rPr>
          <w:color w:val="1D1D1B"/>
          <w:spacing w:val="-3"/>
        </w:rPr>
        <w:t>seis </w:t>
      </w:r>
      <w:r>
        <w:rPr>
          <w:color w:val="1D1D1B"/>
          <w:spacing w:val="-4"/>
        </w:rPr>
        <w:t>meses.</w:t>
      </w:r>
    </w:p>
    <w:p>
      <w:pPr>
        <w:pStyle w:val="BodyText"/>
        <w:spacing w:before="9"/>
        <w:rPr>
          <w:sz w:val="19"/>
        </w:rPr>
      </w:pPr>
    </w:p>
    <w:p>
      <w:pPr>
        <w:pStyle w:val="BodyText"/>
        <w:spacing w:line="249" w:lineRule="auto"/>
        <w:ind w:left="242" w:right="1553" w:firstLine="340"/>
        <w:jc w:val="both"/>
      </w:pPr>
      <w:r>
        <w:rPr>
          <w:color w:val="1D1D1B"/>
          <w:spacing w:val="-3"/>
        </w:rPr>
        <w:t>Por </w:t>
      </w:r>
      <w:r>
        <w:rPr>
          <w:color w:val="1D1D1B"/>
          <w:spacing w:val="-4"/>
        </w:rPr>
        <w:t>razones </w:t>
      </w:r>
      <w:r>
        <w:rPr>
          <w:color w:val="1D1D1B"/>
          <w:spacing w:val="-5"/>
        </w:rPr>
        <w:t>legales </w:t>
      </w:r>
      <w:r>
        <w:rPr>
          <w:color w:val="1D1D1B"/>
        </w:rPr>
        <w:t>y  </w:t>
      </w:r>
      <w:r>
        <w:rPr>
          <w:color w:val="1D1D1B"/>
          <w:spacing w:val="-4"/>
        </w:rPr>
        <w:t>reglamentarias,  </w:t>
      </w:r>
      <w:r>
        <w:rPr>
          <w:color w:val="1D1D1B"/>
          <w:spacing w:val="-3"/>
        </w:rPr>
        <w:t>el  </w:t>
      </w:r>
      <w:r>
        <w:rPr>
          <w:color w:val="1D1D1B"/>
          <w:spacing w:val="-5"/>
        </w:rPr>
        <w:t>hecho </w:t>
      </w:r>
      <w:r>
        <w:rPr>
          <w:color w:val="1D1D1B"/>
          <w:spacing w:val="-3"/>
        </w:rPr>
        <w:t>de </w:t>
      </w:r>
      <w:r>
        <w:rPr>
          <w:color w:val="1D1D1B"/>
          <w:spacing w:val="-5"/>
        </w:rPr>
        <w:t>continuar prestando </w:t>
      </w:r>
      <w:r>
        <w:rPr>
          <w:color w:val="1D1D1B"/>
          <w:spacing w:val="-4"/>
        </w:rPr>
        <w:t>servicios </w:t>
      </w:r>
      <w:r>
        <w:rPr>
          <w:color w:val="1D1D1B"/>
          <w:spacing w:val="-5"/>
        </w:rPr>
        <w:t>después </w:t>
      </w:r>
      <w:r>
        <w:rPr>
          <w:color w:val="1D1D1B"/>
          <w:spacing w:val="-3"/>
        </w:rPr>
        <w:t>de </w:t>
      </w:r>
      <w:r>
        <w:rPr>
          <w:color w:val="1D1D1B"/>
          <w:spacing w:val="-4"/>
        </w:rPr>
        <w:t>los seis meses, transformará </w:t>
      </w:r>
      <w:r>
        <w:rPr>
          <w:color w:val="1D1D1B"/>
          <w:spacing w:val="-3"/>
        </w:rPr>
        <w:t>el </w:t>
      </w:r>
      <w:r>
        <w:rPr>
          <w:color w:val="1D1D1B"/>
          <w:spacing w:val="-4"/>
        </w:rPr>
        <w:t>contrato </w:t>
      </w:r>
      <w:r>
        <w:rPr>
          <w:color w:val="1D1D1B"/>
          <w:spacing w:val="-5"/>
        </w:rPr>
        <w:t>limitado </w:t>
      </w:r>
      <w:r>
        <w:rPr>
          <w:color w:val="1D1D1B"/>
          <w:spacing w:val="-3"/>
        </w:rPr>
        <w:t>en </w:t>
      </w:r>
      <w:r>
        <w:rPr>
          <w:color w:val="1D1D1B"/>
          <w:spacing w:val="-4"/>
        </w:rPr>
        <w:t>uno </w:t>
      </w:r>
      <w:r>
        <w:rPr>
          <w:color w:val="1D1D1B"/>
          <w:spacing w:val="-5"/>
        </w:rPr>
        <w:t>de </w:t>
      </w:r>
      <w:r>
        <w:rPr>
          <w:color w:val="1D1D1B"/>
        </w:rPr>
        <w:t>duración indefinida.</w:t>
      </w:r>
    </w:p>
    <w:p>
      <w:pPr>
        <w:pStyle w:val="BodyText"/>
        <w:spacing w:before="9"/>
        <w:rPr>
          <w:sz w:val="19"/>
        </w:rPr>
      </w:pPr>
    </w:p>
    <w:p>
      <w:pPr>
        <w:pStyle w:val="Heading4"/>
        <w:spacing w:line="487" w:lineRule="auto"/>
        <w:ind w:left="242" w:right="2914"/>
      </w:pPr>
      <w:r>
        <w:rPr>
          <w:color w:val="1D1D1B"/>
        </w:rPr>
        <w:t>Clasificación del Personal a Jornal Especializado</w:t>
      </w:r>
    </w:p>
    <w:p>
      <w:pPr>
        <w:pStyle w:val="BodyText"/>
        <w:spacing w:line="249" w:lineRule="auto" w:before="6"/>
        <w:ind w:left="242" w:right="1551" w:firstLine="340"/>
        <w:jc w:val="both"/>
      </w:pPr>
      <w:r>
        <w:rPr>
          <w:color w:val="1D1D1B"/>
        </w:rPr>
        <w:t>Aquel</w:t>
      </w:r>
      <w:r>
        <w:rPr>
          <w:color w:val="1D1D1B"/>
          <w:spacing w:val="-26"/>
        </w:rPr>
        <w:t> </w:t>
      </w:r>
      <w:r>
        <w:rPr>
          <w:color w:val="1D1D1B"/>
        </w:rPr>
        <w:t>personal</w:t>
      </w:r>
      <w:r>
        <w:rPr>
          <w:color w:val="1D1D1B"/>
          <w:spacing w:val="-25"/>
        </w:rPr>
        <w:t> </w:t>
      </w:r>
      <w:r>
        <w:rPr>
          <w:color w:val="1D1D1B"/>
        </w:rPr>
        <w:t>egresado</w:t>
      </w:r>
      <w:r>
        <w:rPr>
          <w:color w:val="1D1D1B"/>
          <w:spacing w:val="-25"/>
        </w:rPr>
        <w:t> </w:t>
      </w:r>
      <w:r>
        <w:rPr>
          <w:color w:val="1D1D1B"/>
        </w:rPr>
        <w:t>de</w:t>
      </w:r>
      <w:r>
        <w:rPr>
          <w:color w:val="1D1D1B"/>
          <w:spacing w:val="-25"/>
        </w:rPr>
        <w:t> </w:t>
      </w:r>
      <w:r>
        <w:rPr>
          <w:color w:val="1D1D1B"/>
        </w:rPr>
        <w:t>Escuelas</w:t>
      </w:r>
      <w:r>
        <w:rPr>
          <w:color w:val="1D1D1B"/>
          <w:spacing w:val="-26"/>
        </w:rPr>
        <w:t> </w:t>
      </w:r>
      <w:r>
        <w:rPr>
          <w:color w:val="1D1D1B"/>
        </w:rPr>
        <w:t>Industriales del Estado o de otro establecimiento reconocido por éste.  También  se  consideran  aquellos  que</w:t>
      </w:r>
      <w:r>
        <w:rPr>
          <w:color w:val="1D1D1B"/>
          <w:spacing w:val="20"/>
        </w:rPr>
        <w:t> </w:t>
      </w:r>
      <w:r>
        <w:rPr>
          <w:color w:val="1D1D1B"/>
        </w:rPr>
        <w:t>hayan</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37" w:lineRule="auto" w:before="76"/>
        <w:ind w:left="1553"/>
        <w:jc w:val="both"/>
      </w:pPr>
      <w:r>
        <w:rPr>
          <w:color w:val="1D1D1B"/>
        </w:rPr>
        <w:t>adquirido</w:t>
      </w:r>
      <w:r>
        <w:rPr>
          <w:color w:val="1D1D1B"/>
          <w:spacing w:val="-13"/>
        </w:rPr>
        <w:t> </w:t>
      </w:r>
      <w:r>
        <w:rPr>
          <w:color w:val="1D1D1B"/>
        </w:rPr>
        <w:t>una</w:t>
      </w:r>
      <w:r>
        <w:rPr>
          <w:color w:val="1D1D1B"/>
          <w:spacing w:val="-14"/>
        </w:rPr>
        <w:t> </w:t>
      </w:r>
      <w:r>
        <w:rPr>
          <w:color w:val="1D1D1B"/>
        </w:rPr>
        <w:t>especialización</w:t>
      </w:r>
      <w:r>
        <w:rPr>
          <w:color w:val="1D1D1B"/>
          <w:spacing w:val="-14"/>
        </w:rPr>
        <w:t> </w:t>
      </w:r>
      <w:r>
        <w:rPr>
          <w:color w:val="1D1D1B"/>
        </w:rPr>
        <w:t>luego</w:t>
      </w:r>
      <w:r>
        <w:rPr>
          <w:color w:val="1D1D1B"/>
          <w:spacing w:val="-14"/>
        </w:rPr>
        <w:t> </w:t>
      </w:r>
      <w:r>
        <w:rPr>
          <w:color w:val="1D1D1B"/>
        </w:rPr>
        <w:t>de</w:t>
      </w:r>
      <w:r>
        <w:rPr>
          <w:color w:val="1D1D1B"/>
          <w:spacing w:val="-14"/>
        </w:rPr>
        <w:t> </w:t>
      </w:r>
      <w:r>
        <w:rPr>
          <w:color w:val="1D1D1B"/>
        </w:rPr>
        <w:t>cinco</w:t>
      </w:r>
      <w:r>
        <w:rPr>
          <w:color w:val="1D1D1B"/>
          <w:spacing w:val="-14"/>
        </w:rPr>
        <w:t> </w:t>
      </w:r>
      <w:r>
        <w:rPr>
          <w:color w:val="1D1D1B"/>
        </w:rPr>
        <w:t>años</w:t>
      </w:r>
      <w:r>
        <w:rPr>
          <w:color w:val="1D1D1B"/>
          <w:spacing w:val="-14"/>
        </w:rPr>
        <w:t> </w:t>
      </w:r>
      <w:r>
        <w:rPr>
          <w:color w:val="1D1D1B"/>
        </w:rPr>
        <w:t>en una empresa o industria, que posean conocimientos tecnológicos y habilidad manual para realizar con destreza, tareas y operaciones de</w:t>
      </w:r>
      <w:r>
        <w:rPr>
          <w:color w:val="1D1D1B"/>
          <w:spacing w:val="-28"/>
        </w:rPr>
        <w:t> </w:t>
      </w:r>
      <w:r>
        <w:rPr>
          <w:color w:val="1D1D1B"/>
        </w:rPr>
        <w:t>oficios.</w:t>
      </w:r>
    </w:p>
    <w:p>
      <w:pPr>
        <w:pStyle w:val="BodyText"/>
        <w:spacing w:before="10"/>
        <w:rPr>
          <w:sz w:val="19"/>
        </w:rPr>
      </w:pPr>
    </w:p>
    <w:p>
      <w:pPr>
        <w:pStyle w:val="BodyText"/>
        <w:spacing w:line="220" w:lineRule="exact"/>
        <w:ind w:left="1553" w:firstLine="340"/>
        <w:jc w:val="both"/>
      </w:pPr>
      <w:r>
        <w:rPr>
          <w:color w:val="1D1D1B"/>
        </w:rPr>
        <w:t>Se consideran entre otras: Construcción, Desabollador, Tapicería, Cerrajería, Maestranza, Carpintería, Imprenta y Enfierrador.</w:t>
      </w:r>
    </w:p>
    <w:p>
      <w:pPr>
        <w:pStyle w:val="BodyText"/>
        <w:spacing w:before="8"/>
        <w:rPr>
          <w:sz w:val="18"/>
        </w:rPr>
      </w:pPr>
    </w:p>
    <w:p>
      <w:pPr>
        <w:pStyle w:val="Heading4"/>
        <w:jc w:val="both"/>
      </w:pPr>
      <w:r>
        <w:rPr>
          <w:color w:val="1D1D1B"/>
        </w:rPr>
        <w:t>Semi-especializado</w:t>
      </w:r>
    </w:p>
    <w:p>
      <w:pPr>
        <w:pStyle w:val="BodyText"/>
        <w:spacing w:before="9"/>
        <w:rPr>
          <w:b/>
          <w:sz w:val="19"/>
        </w:rPr>
      </w:pPr>
    </w:p>
    <w:p>
      <w:pPr>
        <w:pStyle w:val="BodyText"/>
        <w:spacing w:line="220" w:lineRule="exact" w:before="1"/>
        <w:ind w:left="1553" w:firstLine="340"/>
        <w:jc w:val="both"/>
      </w:pPr>
      <w:r>
        <w:rPr>
          <w:color w:val="1D1D1B"/>
        </w:rPr>
        <w:t>Corresponde a aquellos que poseen los conocimientos y la habilidad manual para ejecutar, con destreza, un número limitado de tareas o que realizan todas las tareas de un oficio muy simple.</w:t>
      </w:r>
    </w:p>
    <w:p>
      <w:pPr>
        <w:pStyle w:val="BodyText"/>
        <w:spacing w:before="8"/>
        <w:rPr>
          <w:sz w:val="19"/>
        </w:rPr>
      </w:pPr>
    </w:p>
    <w:p>
      <w:pPr>
        <w:pStyle w:val="BodyText"/>
        <w:spacing w:line="220" w:lineRule="exact"/>
        <w:ind w:left="1553" w:firstLine="340"/>
        <w:jc w:val="both"/>
      </w:pPr>
      <w:r>
        <w:rPr>
          <w:color w:val="1D1D1B"/>
        </w:rPr>
        <w:t>Este personal necesita acreditar, a lo  menos, dos años en Escuelas Industriales del Estado o establecimientos reconocidos por éste. También basta con que acrediten una práctica de tres años de un oficio. Algunas actividades típicas son las siguientes: Garzón, Mozo, Pintor, Hojalatero, Embalador, Jardinero, Agricultor,</w:t>
      </w:r>
      <w:r>
        <w:rPr>
          <w:color w:val="1D1D1B"/>
          <w:spacing w:val="-11"/>
        </w:rPr>
        <w:t> </w:t>
      </w:r>
      <w:r>
        <w:rPr>
          <w:color w:val="1D1D1B"/>
        </w:rPr>
        <w:t>Campero.</w:t>
      </w:r>
    </w:p>
    <w:p>
      <w:pPr>
        <w:pStyle w:val="BodyText"/>
        <w:spacing w:before="8"/>
        <w:rPr>
          <w:sz w:val="18"/>
        </w:rPr>
      </w:pPr>
    </w:p>
    <w:p>
      <w:pPr>
        <w:pStyle w:val="Heading4"/>
        <w:jc w:val="both"/>
      </w:pPr>
      <w:r>
        <w:rPr>
          <w:color w:val="1D1D1B"/>
        </w:rPr>
        <w:t>No Especializado</w:t>
      </w:r>
    </w:p>
    <w:p>
      <w:pPr>
        <w:pStyle w:val="BodyText"/>
        <w:spacing w:before="9"/>
        <w:rPr>
          <w:b/>
          <w:sz w:val="19"/>
        </w:rPr>
      </w:pPr>
    </w:p>
    <w:p>
      <w:pPr>
        <w:pStyle w:val="BodyText"/>
        <w:spacing w:line="220" w:lineRule="exact" w:before="1"/>
        <w:ind w:left="1553" w:firstLine="340"/>
        <w:jc w:val="both"/>
      </w:pPr>
      <w:r>
        <w:rPr>
          <w:color w:val="1D1D1B"/>
          <w:spacing w:val="2"/>
        </w:rPr>
        <w:t>Sontodos</w:t>
      </w:r>
      <w:r>
        <w:rPr>
          <w:color w:val="1D1D1B"/>
          <w:spacing w:val="-41"/>
        </w:rPr>
        <w:t> </w:t>
      </w:r>
      <w:r>
        <w:rPr>
          <w:color w:val="1D1D1B"/>
        </w:rPr>
        <w:t>aquellos</w:t>
      </w:r>
      <w:r>
        <w:rPr>
          <w:color w:val="1D1D1B"/>
          <w:spacing w:val="-40"/>
        </w:rPr>
        <w:t> </w:t>
      </w:r>
      <w:r>
        <w:rPr>
          <w:color w:val="1D1D1B"/>
        </w:rPr>
        <w:t>no</w:t>
      </w:r>
      <w:r>
        <w:rPr>
          <w:color w:val="1D1D1B"/>
          <w:spacing w:val="-40"/>
        </w:rPr>
        <w:t> </w:t>
      </w:r>
      <w:r>
        <w:rPr>
          <w:color w:val="1D1D1B"/>
        </w:rPr>
        <w:t>clasificados</w:t>
      </w:r>
      <w:r>
        <w:rPr>
          <w:color w:val="1D1D1B"/>
          <w:spacing w:val="-40"/>
        </w:rPr>
        <w:t> </w:t>
      </w:r>
      <w:r>
        <w:rPr>
          <w:color w:val="1D1D1B"/>
        </w:rPr>
        <w:t>con</w:t>
      </w:r>
      <w:r>
        <w:rPr>
          <w:color w:val="1D1D1B"/>
          <w:spacing w:val="-40"/>
        </w:rPr>
        <w:t> </w:t>
      </w:r>
      <w:r>
        <w:rPr>
          <w:color w:val="1D1D1B"/>
        </w:rPr>
        <w:t>anterioridad y cuyo trabajo no requiere especialización: Portero, Ordenanza, Aseador y Servidumbre</w:t>
      </w:r>
      <w:r>
        <w:rPr>
          <w:color w:val="1D1D1B"/>
          <w:spacing w:val="-13"/>
        </w:rPr>
        <w:t> </w:t>
      </w:r>
      <w:r>
        <w:rPr>
          <w:color w:val="1D1D1B"/>
        </w:rPr>
        <w:t>Doméstica.</w:t>
      </w:r>
    </w:p>
    <w:p>
      <w:pPr>
        <w:pStyle w:val="BodyText"/>
        <w:spacing w:before="8"/>
        <w:rPr>
          <w:sz w:val="18"/>
        </w:rPr>
      </w:pPr>
    </w:p>
    <w:p>
      <w:pPr>
        <w:pStyle w:val="Heading4"/>
        <w:jc w:val="both"/>
      </w:pPr>
      <w:r>
        <w:rPr>
          <w:color w:val="1D1D1B"/>
        </w:rPr>
        <w:t>Requisitos de Ingreso</w:t>
      </w:r>
    </w:p>
    <w:p>
      <w:pPr>
        <w:pStyle w:val="BodyText"/>
        <w:spacing w:before="9"/>
        <w:rPr>
          <w:b/>
          <w:sz w:val="19"/>
        </w:rPr>
      </w:pPr>
    </w:p>
    <w:p>
      <w:pPr>
        <w:pStyle w:val="BodyText"/>
        <w:spacing w:line="220" w:lineRule="exact" w:before="1"/>
        <w:ind w:left="1553" w:firstLine="340"/>
        <w:jc w:val="both"/>
      </w:pPr>
      <w:r>
        <w:rPr>
          <w:color w:val="1D1D1B"/>
        </w:rPr>
        <w:t>Para ingresar como Personal Jornal, se debe elevar una solicitud a la DGPA y cumplir con los siguientes requisitos:</w:t>
      </w:r>
    </w:p>
    <w:p>
      <w:pPr>
        <w:pStyle w:val="BodyText"/>
        <w:spacing w:before="8"/>
        <w:rPr>
          <w:sz w:val="18"/>
        </w:rPr>
      </w:pPr>
    </w:p>
    <w:p>
      <w:pPr>
        <w:pStyle w:val="ListParagraph"/>
        <w:numPr>
          <w:ilvl w:val="0"/>
          <w:numId w:val="103"/>
        </w:numPr>
        <w:tabs>
          <w:tab w:pos="1874" w:val="left" w:leader="none"/>
        </w:tabs>
        <w:spacing w:line="240" w:lineRule="auto" w:before="0" w:after="0"/>
        <w:ind w:left="1873" w:right="0" w:hanging="320"/>
        <w:jc w:val="both"/>
        <w:rPr>
          <w:sz w:val="20"/>
        </w:rPr>
      </w:pPr>
      <w:r>
        <w:rPr>
          <w:color w:val="1D1D1B"/>
          <w:sz w:val="20"/>
        </w:rPr>
        <w:t>Ser chileno y tener entre 18 y 40 años de</w:t>
      </w:r>
      <w:r>
        <w:rPr>
          <w:color w:val="1D1D1B"/>
          <w:spacing w:val="-17"/>
          <w:sz w:val="20"/>
        </w:rPr>
        <w:t> </w:t>
      </w:r>
      <w:r>
        <w:rPr>
          <w:color w:val="1D1D1B"/>
          <w:sz w:val="20"/>
        </w:rPr>
        <w:t>edad.</w:t>
      </w:r>
    </w:p>
    <w:p>
      <w:pPr>
        <w:pStyle w:val="Heading4"/>
        <w:spacing w:before="75"/>
        <w:ind w:left="243" w:right="963"/>
      </w:pPr>
      <w:r>
        <w:rPr>
          <w:b w:val="0"/>
        </w:rPr>
        <w:br w:type="column"/>
      </w:r>
      <w:r>
        <w:rPr>
          <w:color w:val="1D1D1B"/>
        </w:rPr>
        <w:t>Requisitos de Ingreso</w:t>
      </w:r>
    </w:p>
    <w:p>
      <w:pPr>
        <w:pStyle w:val="BodyText"/>
        <w:spacing w:before="9"/>
        <w:rPr>
          <w:b/>
          <w:sz w:val="19"/>
        </w:rPr>
      </w:pPr>
    </w:p>
    <w:p>
      <w:pPr>
        <w:pStyle w:val="BodyText"/>
        <w:spacing w:line="220" w:lineRule="exact" w:before="1"/>
        <w:ind w:left="243" w:right="1552" w:firstLine="340"/>
        <w:jc w:val="both"/>
      </w:pPr>
      <w:r>
        <w:rPr>
          <w:color w:val="1D1D1B"/>
        </w:rPr>
        <w:t>Teniendo la misma clasificación que rige para   el  Personal  a  Jornal,  para  ingresar  en  calidad  de Obrero a Trato, el postulante debe reunir los requisitos</w:t>
      </w:r>
      <w:r>
        <w:rPr>
          <w:color w:val="1D1D1B"/>
          <w:spacing w:val="-8"/>
        </w:rPr>
        <w:t> </w:t>
      </w:r>
      <w:r>
        <w:rPr>
          <w:color w:val="1D1D1B"/>
        </w:rPr>
        <w:t>y</w:t>
      </w:r>
      <w:r>
        <w:rPr>
          <w:color w:val="1D1D1B"/>
          <w:spacing w:val="-8"/>
        </w:rPr>
        <w:t> </w:t>
      </w:r>
      <w:r>
        <w:rPr>
          <w:color w:val="1D1D1B"/>
        </w:rPr>
        <w:t>documentación</w:t>
      </w:r>
      <w:r>
        <w:rPr>
          <w:color w:val="1D1D1B"/>
          <w:spacing w:val="-7"/>
        </w:rPr>
        <w:t> </w:t>
      </w:r>
      <w:r>
        <w:rPr>
          <w:color w:val="1D1D1B"/>
        </w:rPr>
        <w:t>que</w:t>
      </w:r>
      <w:r>
        <w:rPr>
          <w:color w:val="1D1D1B"/>
          <w:spacing w:val="-8"/>
        </w:rPr>
        <w:t> </w:t>
      </w:r>
      <w:r>
        <w:rPr>
          <w:color w:val="1D1D1B"/>
        </w:rPr>
        <w:t>exija</w:t>
      </w:r>
      <w:r>
        <w:rPr>
          <w:color w:val="1D1D1B"/>
          <w:spacing w:val="-8"/>
        </w:rPr>
        <w:t> </w:t>
      </w:r>
      <w:r>
        <w:rPr>
          <w:color w:val="1D1D1B"/>
        </w:rPr>
        <w:t>el</w:t>
      </w:r>
      <w:r>
        <w:rPr>
          <w:color w:val="1D1D1B"/>
          <w:spacing w:val="-8"/>
        </w:rPr>
        <w:t> </w:t>
      </w:r>
      <w:r>
        <w:rPr>
          <w:color w:val="1D1D1B"/>
        </w:rPr>
        <w:t>Comandante de la Repartición o Unidad que lo contratará, siendo imprescindible la presentación de los documentos que acrediten lo</w:t>
      </w:r>
      <w:r>
        <w:rPr>
          <w:color w:val="1D1D1B"/>
          <w:spacing w:val="-11"/>
        </w:rPr>
        <w:t> </w:t>
      </w:r>
      <w:r>
        <w:rPr>
          <w:color w:val="1D1D1B"/>
        </w:rPr>
        <w:t>siguiente:</w:t>
      </w:r>
    </w:p>
    <w:p>
      <w:pPr>
        <w:pStyle w:val="BodyText"/>
        <w:spacing w:before="8"/>
        <w:rPr>
          <w:sz w:val="18"/>
        </w:rPr>
      </w:pPr>
    </w:p>
    <w:p>
      <w:pPr>
        <w:pStyle w:val="ListParagraph"/>
        <w:numPr>
          <w:ilvl w:val="0"/>
          <w:numId w:val="104"/>
        </w:numPr>
        <w:tabs>
          <w:tab w:pos="564" w:val="left" w:leader="none"/>
        </w:tabs>
        <w:spacing w:line="240" w:lineRule="auto" w:before="0" w:after="0"/>
        <w:ind w:left="563" w:right="0" w:hanging="320"/>
        <w:jc w:val="left"/>
        <w:rPr>
          <w:sz w:val="20"/>
        </w:rPr>
      </w:pPr>
      <w:r>
        <w:rPr>
          <w:color w:val="1D1D1B"/>
          <w:sz w:val="20"/>
        </w:rPr>
        <w:t>Libreta de Seguro Social o Sistema</w:t>
      </w:r>
      <w:r>
        <w:rPr>
          <w:color w:val="1D1D1B"/>
          <w:spacing w:val="-10"/>
          <w:sz w:val="20"/>
        </w:rPr>
        <w:t> </w:t>
      </w:r>
      <w:r>
        <w:rPr>
          <w:color w:val="1D1D1B"/>
          <w:sz w:val="20"/>
        </w:rPr>
        <w:t>Previsional.</w:t>
      </w:r>
    </w:p>
    <w:p>
      <w:pPr>
        <w:pStyle w:val="BodyText"/>
        <w:spacing w:before="9"/>
        <w:rPr>
          <w:sz w:val="18"/>
        </w:rPr>
      </w:pPr>
    </w:p>
    <w:p>
      <w:pPr>
        <w:pStyle w:val="ListParagraph"/>
        <w:numPr>
          <w:ilvl w:val="0"/>
          <w:numId w:val="104"/>
        </w:numPr>
        <w:tabs>
          <w:tab w:pos="564" w:val="left" w:leader="none"/>
        </w:tabs>
        <w:spacing w:line="240" w:lineRule="auto" w:before="1" w:after="0"/>
        <w:ind w:left="563" w:right="0" w:hanging="320"/>
        <w:jc w:val="left"/>
        <w:rPr>
          <w:sz w:val="20"/>
        </w:rPr>
      </w:pPr>
      <w:r>
        <w:rPr>
          <w:color w:val="1D1D1B"/>
          <w:sz w:val="20"/>
        </w:rPr>
        <w:t>Situación Militar al</w:t>
      </w:r>
      <w:r>
        <w:rPr>
          <w:color w:val="1D1D1B"/>
          <w:spacing w:val="-7"/>
          <w:sz w:val="20"/>
        </w:rPr>
        <w:t> </w:t>
      </w:r>
      <w:r>
        <w:rPr>
          <w:color w:val="1D1D1B"/>
          <w:sz w:val="20"/>
        </w:rPr>
        <w:t>día.</w:t>
      </w:r>
    </w:p>
    <w:p>
      <w:pPr>
        <w:pStyle w:val="BodyText"/>
        <w:spacing w:before="9"/>
        <w:rPr>
          <w:sz w:val="19"/>
        </w:rPr>
      </w:pPr>
    </w:p>
    <w:p>
      <w:pPr>
        <w:pStyle w:val="ListParagraph"/>
        <w:numPr>
          <w:ilvl w:val="0"/>
          <w:numId w:val="104"/>
        </w:numPr>
        <w:tabs>
          <w:tab w:pos="564" w:val="left" w:leader="none"/>
          <w:tab w:pos="1740" w:val="left" w:leader="none"/>
          <w:tab w:pos="2185" w:val="left" w:leader="none"/>
          <w:tab w:pos="3630" w:val="left" w:leader="none"/>
          <w:tab w:pos="3964" w:val="left" w:leader="none"/>
        </w:tabs>
        <w:spacing w:line="220" w:lineRule="exact" w:before="1" w:after="0"/>
        <w:ind w:left="563" w:right="1551" w:hanging="320"/>
        <w:jc w:val="left"/>
        <w:rPr>
          <w:sz w:val="20"/>
        </w:rPr>
      </w:pPr>
      <w:r>
        <w:rPr>
          <w:color w:val="1D1D1B"/>
          <w:sz w:val="20"/>
        </w:rPr>
        <w:t>Certificado</w:t>
        <w:tab/>
        <w:t>de</w:t>
        <w:tab/>
        <w:t>Antecedentes</w:t>
        <w:tab/>
        <w:t>e</w:t>
        <w:tab/>
        <w:t>Inscripción Electoral.</w:t>
      </w:r>
    </w:p>
    <w:p>
      <w:pPr>
        <w:pStyle w:val="BodyText"/>
        <w:spacing w:before="8"/>
        <w:rPr>
          <w:sz w:val="18"/>
        </w:rPr>
      </w:pPr>
    </w:p>
    <w:p>
      <w:pPr>
        <w:pStyle w:val="ListParagraph"/>
        <w:numPr>
          <w:ilvl w:val="0"/>
          <w:numId w:val="104"/>
        </w:numPr>
        <w:tabs>
          <w:tab w:pos="564" w:val="left" w:leader="none"/>
        </w:tabs>
        <w:spacing w:line="240" w:lineRule="auto" w:before="0" w:after="0"/>
        <w:ind w:left="563" w:right="0" w:hanging="320"/>
        <w:jc w:val="left"/>
        <w:rPr>
          <w:sz w:val="20"/>
        </w:rPr>
      </w:pPr>
      <w:r>
        <w:rPr>
          <w:color w:val="1D1D1B"/>
          <w:sz w:val="20"/>
        </w:rPr>
        <w:t>No ser mayor de 55</w:t>
      </w:r>
      <w:r>
        <w:rPr>
          <w:color w:val="1D1D1B"/>
          <w:spacing w:val="-8"/>
          <w:sz w:val="20"/>
        </w:rPr>
        <w:t> </w:t>
      </w:r>
      <w:r>
        <w:rPr>
          <w:color w:val="1D1D1B"/>
          <w:sz w:val="20"/>
        </w:rPr>
        <w:t>años.</w:t>
      </w:r>
    </w:p>
    <w:p>
      <w:pPr>
        <w:pStyle w:val="BodyText"/>
        <w:spacing w:before="9"/>
        <w:rPr>
          <w:sz w:val="19"/>
        </w:rPr>
      </w:pPr>
    </w:p>
    <w:p>
      <w:pPr>
        <w:pStyle w:val="BodyText"/>
        <w:spacing w:line="220" w:lineRule="exact" w:before="1"/>
        <w:ind w:left="243" w:right="1551" w:firstLine="340"/>
        <w:jc w:val="both"/>
      </w:pPr>
      <w:r>
        <w:rPr>
          <w:color w:val="1D1D1B"/>
        </w:rPr>
        <w:t>Este personal se rige por el Reglamento de Disciplina de la Armada y no debe pertenecer a sindicatos ni participar en política.</w:t>
      </w:r>
    </w:p>
    <w:p>
      <w:pPr>
        <w:pStyle w:val="BodyText"/>
        <w:spacing w:before="8"/>
        <w:rPr>
          <w:sz w:val="18"/>
        </w:rPr>
      </w:pPr>
    </w:p>
    <w:p>
      <w:pPr>
        <w:pStyle w:val="Heading4"/>
        <w:ind w:left="243" w:right="963"/>
      </w:pPr>
      <w:r>
        <w:rPr>
          <w:color w:val="1D1D1B"/>
        </w:rPr>
        <w:t>EMPLEADOS CON FONDOS PROPIOS</w:t>
      </w:r>
    </w:p>
    <w:p>
      <w:pPr>
        <w:pStyle w:val="BodyText"/>
        <w:spacing w:before="9"/>
        <w:rPr>
          <w:b/>
          <w:sz w:val="19"/>
        </w:rPr>
      </w:pPr>
    </w:p>
    <w:p>
      <w:pPr>
        <w:pStyle w:val="BodyText"/>
        <w:spacing w:line="220" w:lineRule="exact" w:before="1"/>
        <w:ind w:left="243" w:right="1551" w:firstLine="340"/>
        <w:jc w:val="both"/>
      </w:pPr>
      <w:r>
        <w:rPr/>
        <w:pict>
          <v:shape style="position:absolute;margin-left:573.636597pt;margin-top:39.979603pt;width:12pt;height:226.95pt;mso-position-horizontal-relative:page;mso-position-vertical-relative:paragraph;z-index:10216" type="#_x0000_t202" filled="false" stroked="false">
            <v:textbox inset="0,0,0,0" style="layout-flow:vertical;mso-layout-flow-alt:bottom-to-top">
              <w:txbxContent>
                <w:p>
                  <w:pPr>
                    <w:pStyle w:val="BodyText"/>
                    <w:spacing w:line="221" w:lineRule="exact"/>
                    <w:ind w:left="20" w:right="-914"/>
                    <w:rPr>
                      <w:rFonts w:ascii="Gill Sans MT" w:hAnsi="Gill Sans MT"/>
                    </w:rPr>
                  </w:pPr>
                  <w:r>
                    <w:rPr>
                      <w:rFonts w:ascii="Gill Sans MT" w:hAnsi="Gill Sans MT"/>
                      <w:color w:val="9D9D9C"/>
                      <w:w w:val="101"/>
                    </w:rPr>
                    <w:t>Los</w:t>
                  </w:r>
                  <w:r>
                    <w:rPr>
                      <w:rFonts w:ascii="Gill Sans MT" w:hAnsi="Gill Sans MT"/>
                      <w:color w:val="9D9D9C"/>
                    </w:rPr>
                    <w:t> </w:t>
                  </w:r>
                  <w:r>
                    <w:rPr>
                      <w:rFonts w:ascii="Gill Sans MT" w:hAnsi="Gill Sans MT"/>
                      <w:color w:val="9D9D9C"/>
                      <w:w w:val="105"/>
                    </w:rPr>
                    <w:t>Profesionales</w:t>
                  </w:r>
                  <w:r>
                    <w:rPr>
                      <w:rFonts w:ascii="Gill Sans MT" w:hAnsi="Gill Sans MT"/>
                      <w:color w:val="9D9D9C"/>
                    </w:rPr>
                    <w:t> </w:t>
                  </w:r>
                  <w:r>
                    <w:rPr>
                      <w:rFonts w:ascii="Gill Sans MT" w:hAnsi="Gill Sans MT"/>
                      <w:color w:val="9D9D9C"/>
                      <w:w w:val="101"/>
                    </w:rPr>
                    <w:t>C</w:t>
                  </w:r>
                  <w:r>
                    <w:rPr>
                      <w:rFonts w:ascii="Gill Sans MT" w:hAnsi="Gill Sans MT"/>
                      <w:color w:val="9D9D9C"/>
                      <w:spacing w:val="-4"/>
                      <w:w w:val="101"/>
                    </w:rPr>
                    <w:t>i</w:t>
                  </w:r>
                  <w:r>
                    <w:rPr>
                      <w:rFonts w:ascii="Gill Sans MT" w:hAnsi="Gill Sans MT"/>
                      <w:color w:val="9D9D9C"/>
                      <w:w w:val="111"/>
                    </w:rPr>
                    <w:t>viles</w:t>
                  </w:r>
                  <w:r>
                    <w:rPr>
                      <w:rFonts w:ascii="Gill Sans MT" w:hAnsi="Gill Sans MT"/>
                      <w:color w:val="9D9D9C"/>
                    </w:rPr>
                    <w:t> </w:t>
                  </w:r>
                  <w:r>
                    <w:rPr>
                      <w:rFonts w:ascii="Gill Sans MT" w:hAnsi="Gill Sans MT"/>
                      <w:color w:val="9D9D9C"/>
                      <w:w w:val="120"/>
                    </w:rPr>
                    <w:t>al</w:t>
                  </w:r>
                  <w:r>
                    <w:rPr>
                      <w:rFonts w:ascii="Gill Sans MT" w:hAnsi="Gill Sans MT"/>
                      <w:color w:val="9D9D9C"/>
                    </w:rPr>
                    <w:t> </w:t>
                  </w:r>
                  <w:r>
                    <w:rPr>
                      <w:rFonts w:ascii="Gill Sans MT" w:hAnsi="Gill Sans MT"/>
                      <w:color w:val="9D9D9C"/>
                      <w:w w:val="107"/>
                    </w:rPr>
                    <w:t>Servicio</w:t>
                  </w:r>
                  <w:r>
                    <w:rPr>
                      <w:rFonts w:ascii="Gill Sans MT" w:hAnsi="Gill Sans MT"/>
                      <w:color w:val="9D9D9C"/>
                    </w:rPr>
                    <w:t> </w:t>
                  </w:r>
                  <w:r>
                    <w:rPr>
                      <w:rFonts w:ascii="Gill Sans MT" w:hAnsi="Gill Sans MT"/>
                      <w:color w:val="9D9D9C"/>
                      <w:w w:val="106"/>
                    </w:rPr>
                    <w:t>de</w:t>
                  </w:r>
                  <w:r>
                    <w:rPr>
                      <w:rFonts w:ascii="Gill Sans MT" w:hAnsi="Gill Sans MT"/>
                      <w:color w:val="9D9D9C"/>
                    </w:rPr>
                    <w:t> </w:t>
                  </w:r>
                  <w:r>
                    <w:rPr>
                      <w:rFonts w:ascii="Gill Sans MT" w:hAnsi="Gill Sans MT"/>
                      <w:color w:val="9D9D9C"/>
                      <w:w w:val="120"/>
                    </w:rPr>
                    <w:t>la</w:t>
                  </w:r>
                  <w:r>
                    <w:rPr>
                      <w:rFonts w:ascii="Gill Sans MT" w:hAnsi="Gill Sans MT"/>
                      <w:color w:val="9D9D9C"/>
                    </w:rPr>
                    <w:t> </w:t>
                  </w:r>
                  <w:r>
                    <w:rPr>
                      <w:rFonts w:ascii="Gill Sans MT" w:hAnsi="Gill Sans MT"/>
                      <w:color w:val="9D9D9C"/>
                      <w:w w:val="106"/>
                    </w:rPr>
                    <w:t>Institución</w:t>
                  </w:r>
                </w:p>
              </w:txbxContent>
            </v:textbox>
            <w10:wrap type="none"/>
          </v:shape>
        </w:pict>
      </w:r>
      <w:r>
        <w:rPr>
          <w:color w:val="1D1D1B"/>
        </w:rPr>
        <w:t>Este personal es contratado con dineros generados por los siguientes Organismos, o Reparticiones de su dependencia, para cubrir necesidades propias:</w:t>
      </w:r>
    </w:p>
    <w:p>
      <w:pPr>
        <w:pStyle w:val="BodyText"/>
        <w:spacing w:before="8"/>
        <w:rPr>
          <w:sz w:val="19"/>
        </w:rPr>
      </w:pPr>
    </w:p>
    <w:p>
      <w:pPr>
        <w:pStyle w:val="ListParagraph"/>
        <w:numPr>
          <w:ilvl w:val="0"/>
          <w:numId w:val="105"/>
        </w:numPr>
        <w:tabs>
          <w:tab w:pos="564" w:val="left" w:leader="none"/>
          <w:tab w:pos="1696" w:val="left" w:leader="none"/>
          <w:tab w:pos="2218" w:val="left" w:leader="none"/>
          <w:tab w:pos="3363" w:val="left" w:leader="none"/>
          <w:tab w:pos="4208" w:val="left" w:leader="none"/>
          <w:tab w:pos="4608" w:val="left" w:leader="none"/>
        </w:tabs>
        <w:spacing w:line="220" w:lineRule="exact" w:before="0" w:after="0"/>
        <w:ind w:left="563" w:right="1552" w:hanging="320"/>
        <w:jc w:val="left"/>
        <w:rPr>
          <w:sz w:val="20"/>
        </w:rPr>
      </w:pPr>
      <w:r>
        <w:rPr>
          <w:color w:val="1D1D1B"/>
          <w:sz w:val="20"/>
        </w:rPr>
        <w:t>Dirección</w:t>
        <w:tab/>
        <w:t>de</w:t>
        <w:tab/>
        <w:t>Bienestar</w:t>
        <w:tab/>
        <w:t>Social</w:t>
        <w:tab/>
        <w:t>y</w:t>
        <w:tab/>
        <w:t>sus Departamentos.</w:t>
      </w:r>
    </w:p>
    <w:p>
      <w:pPr>
        <w:pStyle w:val="BodyText"/>
        <w:spacing w:before="8"/>
        <w:rPr>
          <w:sz w:val="18"/>
        </w:rPr>
      </w:pPr>
    </w:p>
    <w:p>
      <w:pPr>
        <w:pStyle w:val="ListParagraph"/>
        <w:numPr>
          <w:ilvl w:val="0"/>
          <w:numId w:val="105"/>
        </w:numPr>
        <w:tabs>
          <w:tab w:pos="564" w:val="left" w:leader="none"/>
        </w:tabs>
        <w:spacing w:line="240" w:lineRule="auto" w:before="0" w:after="0"/>
        <w:ind w:left="563" w:right="0" w:hanging="320"/>
        <w:jc w:val="left"/>
        <w:rPr>
          <w:sz w:val="20"/>
        </w:rPr>
      </w:pPr>
      <w:r>
        <w:rPr>
          <w:color w:val="1D1D1B"/>
          <w:sz w:val="20"/>
        </w:rPr>
        <w:t>Dirección</w:t>
      </w:r>
      <w:r>
        <w:rPr>
          <w:color w:val="1D1D1B"/>
          <w:spacing w:val="-13"/>
          <w:sz w:val="20"/>
        </w:rPr>
        <w:t> </w:t>
      </w:r>
      <w:r>
        <w:rPr>
          <w:color w:val="1D1D1B"/>
          <w:sz w:val="20"/>
        </w:rPr>
        <w:t>General</w:t>
      </w:r>
      <w:r>
        <w:rPr>
          <w:color w:val="1D1D1B"/>
          <w:spacing w:val="-14"/>
          <w:sz w:val="20"/>
        </w:rPr>
        <w:t> </w:t>
      </w:r>
      <w:r>
        <w:rPr>
          <w:color w:val="1D1D1B"/>
          <w:sz w:val="20"/>
        </w:rPr>
        <w:t>de</w:t>
      </w:r>
      <w:r>
        <w:rPr>
          <w:color w:val="1D1D1B"/>
          <w:spacing w:val="-13"/>
          <w:sz w:val="20"/>
        </w:rPr>
        <w:t> </w:t>
      </w:r>
      <w:r>
        <w:rPr>
          <w:color w:val="1D1D1B"/>
          <w:sz w:val="20"/>
        </w:rPr>
        <w:t>Territorio</w:t>
      </w:r>
      <w:r>
        <w:rPr>
          <w:color w:val="1D1D1B"/>
          <w:spacing w:val="-14"/>
          <w:sz w:val="20"/>
        </w:rPr>
        <w:t> </w:t>
      </w:r>
      <w:r>
        <w:rPr>
          <w:color w:val="1D1D1B"/>
          <w:sz w:val="20"/>
        </w:rPr>
        <w:t>Marítimo</w:t>
      </w:r>
      <w:r>
        <w:rPr>
          <w:color w:val="1D1D1B"/>
          <w:spacing w:val="-13"/>
          <w:sz w:val="20"/>
        </w:rPr>
        <w:t> </w:t>
      </w:r>
      <w:r>
        <w:rPr>
          <w:color w:val="1D1D1B"/>
          <w:sz w:val="20"/>
        </w:rPr>
        <w:t>y</w:t>
      </w:r>
      <w:r>
        <w:rPr>
          <w:color w:val="1D1D1B"/>
          <w:spacing w:val="-13"/>
          <w:sz w:val="20"/>
        </w:rPr>
        <w:t> </w:t>
      </w:r>
      <w:r>
        <w:rPr>
          <w:color w:val="1D1D1B"/>
          <w:sz w:val="20"/>
        </w:rPr>
        <w:t>M.M.N.</w:t>
      </w:r>
    </w:p>
    <w:p>
      <w:pPr>
        <w:pStyle w:val="BodyText"/>
        <w:spacing w:before="9"/>
        <w:rPr>
          <w:sz w:val="19"/>
        </w:rPr>
      </w:pPr>
    </w:p>
    <w:p>
      <w:pPr>
        <w:pStyle w:val="ListParagraph"/>
        <w:numPr>
          <w:ilvl w:val="0"/>
          <w:numId w:val="105"/>
        </w:numPr>
        <w:tabs>
          <w:tab w:pos="564" w:val="left" w:leader="none"/>
        </w:tabs>
        <w:spacing w:line="220" w:lineRule="exact" w:before="1" w:after="0"/>
        <w:ind w:left="563" w:right="1552" w:hanging="320"/>
        <w:jc w:val="left"/>
        <w:rPr>
          <w:sz w:val="20"/>
        </w:rPr>
      </w:pPr>
      <w:r>
        <w:rPr>
          <w:color w:val="1D1D1B"/>
          <w:sz w:val="20"/>
        </w:rPr>
        <w:t>Servicio Hidrográfico y Oceanográfico de la Armada.</w:t>
      </w:r>
    </w:p>
    <w:p>
      <w:pPr>
        <w:spacing w:after="0" w:line="220" w:lineRule="exact"/>
        <w:jc w:val="left"/>
        <w:rPr>
          <w:sz w:val="20"/>
        </w:rPr>
        <w:sectPr>
          <w:type w:val="continuous"/>
          <w:pgSz w:w="12750" w:h="15870"/>
          <w:pgMar w:top="420" w:bottom="420" w:left="0" w:right="0"/>
          <w:cols w:num="2" w:equalWidth="0">
            <w:col w:w="6232" w:space="40"/>
            <w:col w:w="6478"/>
          </w:cols>
        </w:sectPr>
      </w:pPr>
    </w:p>
    <w:p>
      <w:pPr>
        <w:pStyle w:val="BodyText"/>
        <w:spacing w:before="9"/>
        <w:rPr>
          <w:sz w:val="11"/>
        </w:rPr>
      </w:pPr>
    </w:p>
    <w:p>
      <w:pPr>
        <w:spacing w:after="0"/>
        <w:rPr>
          <w:sz w:val="11"/>
        </w:rPr>
        <w:sectPr>
          <w:type w:val="continuous"/>
          <w:pgSz w:w="12750" w:h="15870"/>
          <w:pgMar w:top="420" w:bottom="420" w:left="0" w:right="0"/>
        </w:sectPr>
      </w:pPr>
    </w:p>
    <w:p>
      <w:pPr>
        <w:pStyle w:val="ListParagraph"/>
        <w:numPr>
          <w:ilvl w:val="1"/>
          <w:numId w:val="105"/>
        </w:numPr>
        <w:tabs>
          <w:tab w:pos="1874" w:val="left" w:leader="none"/>
        </w:tabs>
        <w:spacing w:line="220" w:lineRule="exact" w:before="93" w:after="0"/>
        <w:ind w:left="1873" w:right="0" w:hanging="320"/>
        <w:jc w:val="left"/>
        <w:rPr>
          <w:sz w:val="20"/>
        </w:rPr>
      </w:pPr>
      <w:r>
        <w:rPr>
          <w:color w:val="1D1D1B"/>
          <w:sz w:val="20"/>
        </w:rPr>
        <w:t>Haber</w:t>
      </w:r>
      <w:r>
        <w:rPr>
          <w:color w:val="1D1D1B"/>
          <w:spacing w:val="-7"/>
          <w:sz w:val="20"/>
        </w:rPr>
        <w:t> </w:t>
      </w:r>
      <w:r>
        <w:rPr>
          <w:color w:val="1D1D1B"/>
          <w:sz w:val="20"/>
        </w:rPr>
        <w:t>cumplido</w:t>
      </w:r>
      <w:r>
        <w:rPr>
          <w:color w:val="1D1D1B"/>
          <w:spacing w:val="-7"/>
          <w:sz w:val="20"/>
        </w:rPr>
        <w:t> </w:t>
      </w:r>
      <w:r>
        <w:rPr>
          <w:color w:val="1D1D1B"/>
          <w:sz w:val="20"/>
        </w:rPr>
        <w:t>con</w:t>
      </w:r>
      <w:r>
        <w:rPr>
          <w:color w:val="1D1D1B"/>
          <w:spacing w:val="-7"/>
          <w:sz w:val="20"/>
        </w:rPr>
        <w:t> </w:t>
      </w:r>
      <w:r>
        <w:rPr>
          <w:color w:val="1D1D1B"/>
          <w:sz w:val="20"/>
        </w:rPr>
        <w:t>las</w:t>
      </w:r>
      <w:r>
        <w:rPr>
          <w:color w:val="1D1D1B"/>
          <w:spacing w:val="-7"/>
          <w:sz w:val="20"/>
        </w:rPr>
        <w:t> </w:t>
      </w:r>
      <w:r>
        <w:rPr>
          <w:color w:val="1D1D1B"/>
          <w:sz w:val="20"/>
        </w:rPr>
        <w:t>leyes</w:t>
      </w:r>
      <w:r>
        <w:rPr>
          <w:color w:val="1D1D1B"/>
          <w:spacing w:val="-7"/>
          <w:sz w:val="20"/>
        </w:rPr>
        <w:t> </w:t>
      </w:r>
      <w:r>
        <w:rPr>
          <w:color w:val="1D1D1B"/>
          <w:sz w:val="20"/>
        </w:rPr>
        <w:t>de</w:t>
      </w:r>
      <w:r>
        <w:rPr>
          <w:color w:val="1D1D1B"/>
          <w:spacing w:val="-7"/>
          <w:sz w:val="20"/>
        </w:rPr>
        <w:t> </w:t>
      </w:r>
      <w:r>
        <w:rPr>
          <w:color w:val="1D1D1B"/>
          <w:sz w:val="20"/>
        </w:rPr>
        <w:t>Reclutamiento</w:t>
      </w:r>
      <w:r>
        <w:rPr>
          <w:color w:val="1D1D1B"/>
          <w:spacing w:val="-7"/>
          <w:sz w:val="20"/>
        </w:rPr>
        <w:t> </w:t>
      </w:r>
      <w:r>
        <w:rPr>
          <w:color w:val="1D1D1B"/>
          <w:sz w:val="20"/>
        </w:rPr>
        <w:t>y Educación</w:t>
      </w:r>
      <w:r>
        <w:rPr>
          <w:color w:val="1D1D1B"/>
          <w:spacing w:val="-1"/>
          <w:sz w:val="20"/>
        </w:rPr>
        <w:t> </w:t>
      </w:r>
      <w:r>
        <w:rPr>
          <w:color w:val="1D1D1B"/>
          <w:sz w:val="20"/>
        </w:rPr>
        <w:t>Básica.</w:t>
      </w:r>
    </w:p>
    <w:p>
      <w:pPr>
        <w:pStyle w:val="BodyText"/>
        <w:spacing w:before="8"/>
        <w:rPr>
          <w:sz w:val="19"/>
        </w:rPr>
      </w:pPr>
    </w:p>
    <w:p>
      <w:pPr>
        <w:pStyle w:val="ListParagraph"/>
        <w:numPr>
          <w:ilvl w:val="1"/>
          <w:numId w:val="105"/>
        </w:numPr>
        <w:tabs>
          <w:tab w:pos="1874" w:val="left" w:leader="none"/>
        </w:tabs>
        <w:spacing w:line="220" w:lineRule="exact" w:before="0" w:after="0"/>
        <w:ind w:left="1873" w:right="0" w:hanging="320"/>
        <w:jc w:val="left"/>
        <w:rPr>
          <w:sz w:val="20"/>
        </w:rPr>
      </w:pPr>
      <w:r>
        <w:rPr>
          <w:color w:val="1D1D1B"/>
          <w:sz w:val="20"/>
        </w:rPr>
        <w:t>Cumplir con un examen de salud y una práctica de idoneidad para el</w:t>
      </w:r>
      <w:r>
        <w:rPr>
          <w:color w:val="1D1D1B"/>
          <w:spacing w:val="-13"/>
          <w:sz w:val="20"/>
        </w:rPr>
        <w:t> </w:t>
      </w:r>
      <w:r>
        <w:rPr>
          <w:color w:val="1D1D1B"/>
          <w:sz w:val="20"/>
        </w:rPr>
        <w:t>Servicio.</w:t>
      </w:r>
    </w:p>
    <w:p>
      <w:pPr>
        <w:pStyle w:val="BodyText"/>
        <w:spacing w:before="8"/>
        <w:rPr>
          <w:sz w:val="18"/>
        </w:rPr>
      </w:pPr>
    </w:p>
    <w:p>
      <w:pPr>
        <w:pStyle w:val="Heading4"/>
      </w:pPr>
      <w:r>
        <w:rPr>
          <w:color w:val="1D1D1B"/>
        </w:rPr>
        <w:t>OBREROS A TRATO</w:t>
      </w:r>
    </w:p>
    <w:p>
      <w:pPr>
        <w:pStyle w:val="BodyText"/>
        <w:spacing w:before="9"/>
        <w:rPr>
          <w:b/>
          <w:sz w:val="19"/>
        </w:rPr>
      </w:pPr>
    </w:p>
    <w:p>
      <w:pPr>
        <w:pStyle w:val="BodyText"/>
        <w:spacing w:line="220" w:lineRule="exact" w:before="1"/>
        <w:ind w:left="1553" w:firstLine="340"/>
        <w:jc w:val="both"/>
      </w:pPr>
      <w:r>
        <w:rPr>
          <w:color w:val="1D1D1B"/>
        </w:rPr>
        <w:t>Este personal es contratado directamente por cada Repartición o Unidad. La autorización para efectuarlo debe emanar de la Autoridad Naval Jurisdiccional (Comandancia de Zona Naval o Distrito) y no debe exceder la contratación más allá de seis meses. Cuando la obra que realiza este personal exceda los seis meses, se considerará como finiquito la fecha de término de ella.</w:t>
      </w:r>
    </w:p>
    <w:p>
      <w:pPr>
        <w:pStyle w:val="BodyText"/>
        <w:spacing w:before="8"/>
        <w:rPr>
          <w:sz w:val="19"/>
        </w:rPr>
      </w:pPr>
    </w:p>
    <w:p>
      <w:pPr>
        <w:pStyle w:val="BodyText"/>
        <w:spacing w:line="220" w:lineRule="exact"/>
        <w:ind w:left="1553" w:firstLine="340"/>
        <w:jc w:val="both"/>
      </w:pPr>
      <w:r>
        <w:rPr>
          <w:color w:val="1D1D1B"/>
        </w:rPr>
        <w:t>Los dineros para pagar a estos obreros, son fondos presupuestarios, proporcionados por la Autoridad Naval respectiva.</w:t>
      </w:r>
    </w:p>
    <w:p>
      <w:pPr>
        <w:pStyle w:val="ListParagraph"/>
        <w:numPr>
          <w:ilvl w:val="1"/>
          <w:numId w:val="105"/>
        </w:numPr>
        <w:tabs>
          <w:tab w:pos="564" w:val="left" w:leader="none"/>
        </w:tabs>
        <w:spacing w:line="240" w:lineRule="auto" w:before="75" w:after="0"/>
        <w:ind w:left="563" w:right="0" w:hanging="320"/>
        <w:jc w:val="left"/>
        <w:rPr>
          <w:sz w:val="20"/>
        </w:rPr>
      </w:pPr>
      <w:r>
        <w:rPr>
          <w:color w:val="1D1D1B"/>
          <w:sz w:val="20"/>
        </w:rPr>
        <w:br w:type="column"/>
        <w:t>Servicio de Obras y</w:t>
      </w:r>
      <w:r>
        <w:rPr>
          <w:color w:val="1D1D1B"/>
          <w:spacing w:val="-18"/>
          <w:sz w:val="20"/>
        </w:rPr>
        <w:t> </w:t>
      </w:r>
      <w:r>
        <w:rPr>
          <w:color w:val="1D1D1B"/>
          <w:sz w:val="20"/>
        </w:rPr>
        <w:t>Construcciones.</w:t>
      </w:r>
    </w:p>
    <w:p>
      <w:pPr>
        <w:pStyle w:val="BodyText"/>
        <w:spacing w:before="9"/>
        <w:rPr>
          <w:sz w:val="18"/>
        </w:rPr>
      </w:pPr>
    </w:p>
    <w:p>
      <w:pPr>
        <w:pStyle w:val="ListParagraph"/>
        <w:numPr>
          <w:ilvl w:val="1"/>
          <w:numId w:val="105"/>
        </w:numPr>
        <w:tabs>
          <w:tab w:pos="564" w:val="left" w:leader="none"/>
        </w:tabs>
        <w:spacing w:line="240" w:lineRule="auto" w:before="1" w:after="0"/>
        <w:ind w:left="563" w:right="0" w:hanging="320"/>
        <w:jc w:val="left"/>
        <w:rPr>
          <w:sz w:val="20"/>
        </w:rPr>
      </w:pPr>
      <w:r>
        <w:rPr>
          <w:color w:val="1D1D1B"/>
          <w:sz w:val="20"/>
        </w:rPr>
        <w:t>Administradores de Predios Agrícolas</w:t>
      </w:r>
      <w:r>
        <w:rPr>
          <w:color w:val="1D1D1B"/>
          <w:spacing w:val="-4"/>
          <w:sz w:val="20"/>
        </w:rPr>
        <w:t> </w:t>
      </w:r>
      <w:r>
        <w:rPr>
          <w:color w:val="1D1D1B"/>
          <w:sz w:val="20"/>
        </w:rPr>
        <w:t>Fiscales.</w:t>
      </w:r>
    </w:p>
    <w:p>
      <w:pPr>
        <w:pStyle w:val="BodyText"/>
        <w:spacing w:before="9"/>
        <w:rPr>
          <w:sz w:val="19"/>
        </w:rPr>
      </w:pPr>
    </w:p>
    <w:p>
      <w:pPr>
        <w:pStyle w:val="ListParagraph"/>
        <w:numPr>
          <w:ilvl w:val="1"/>
          <w:numId w:val="105"/>
        </w:numPr>
        <w:tabs>
          <w:tab w:pos="564" w:val="left" w:leader="none"/>
        </w:tabs>
        <w:spacing w:line="220" w:lineRule="exact" w:before="1" w:after="0"/>
        <w:ind w:left="563" w:right="0" w:hanging="320"/>
        <w:jc w:val="left"/>
        <w:rPr>
          <w:sz w:val="20"/>
        </w:rPr>
      </w:pPr>
      <w:r>
        <w:rPr>
          <w:color w:val="1D1D1B"/>
          <w:sz w:val="20"/>
        </w:rPr>
        <w:t>Dirección de Sanidad, para Hospitales Navales y Clínicas</w:t>
      </w:r>
      <w:r>
        <w:rPr>
          <w:color w:val="1D1D1B"/>
          <w:spacing w:val="-16"/>
          <w:sz w:val="20"/>
        </w:rPr>
        <w:t> </w:t>
      </w:r>
      <w:r>
        <w:rPr>
          <w:color w:val="1D1D1B"/>
          <w:sz w:val="20"/>
        </w:rPr>
        <w:t>Dentales.</w:t>
      </w:r>
    </w:p>
    <w:p>
      <w:pPr>
        <w:pStyle w:val="BodyText"/>
        <w:spacing w:before="8"/>
        <w:rPr>
          <w:sz w:val="18"/>
        </w:rPr>
      </w:pPr>
    </w:p>
    <w:p>
      <w:pPr>
        <w:pStyle w:val="BodyText"/>
        <w:spacing w:line="249" w:lineRule="auto"/>
        <w:ind w:left="243" w:firstLine="340"/>
        <w:jc w:val="both"/>
      </w:pPr>
      <w:r>
        <w:rPr>
          <w:color w:val="1D1D1B"/>
        </w:rPr>
        <w:t>La categoría de estos profesionales, puede corresponder a Oficiales o Gente de Mar en retiro,   y su contrato es posible efectuarlo como Empleado Civil a Contrata, Personal a Honorarios, Funcionario Fuera de Escalafón, Personal a Jornal u Obreros a Trato.</w:t>
      </w:r>
    </w:p>
    <w:p>
      <w:pPr>
        <w:pStyle w:val="BodyText"/>
        <w:spacing w:before="9"/>
        <w:rPr>
          <w:sz w:val="19"/>
        </w:rPr>
      </w:pPr>
    </w:p>
    <w:p>
      <w:pPr>
        <w:pStyle w:val="BodyText"/>
        <w:spacing w:line="249" w:lineRule="auto"/>
        <w:ind w:left="243" w:firstLine="340"/>
        <w:jc w:val="both"/>
      </w:pPr>
      <w:r>
        <w:rPr>
          <w:color w:val="1D1D1B"/>
        </w:rPr>
        <w:t>Tendrán</w:t>
      </w:r>
      <w:r>
        <w:rPr>
          <w:color w:val="1D1D1B"/>
          <w:spacing w:val="-20"/>
        </w:rPr>
        <w:t> </w:t>
      </w:r>
      <w:r>
        <w:rPr>
          <w:color w:val="1D1D1B"/>
        </w:rPr>
        <w:t>un</w:t>
      </w:r>
      <w:r>
        <w:rPr>
          <w:color w:val="1D1D1B"/>
          <w:spacing w:val="-20"/>
        </w:rPr>
        <w:t> </w:t>
      </w:r>
      <w:r>
        <w:rPr>
          <w:color w:val="1D1D1B"/>
        </w:rPr>
        <w:t>contrato</w:t>
      </w:r>
      <w:r>
        <w:rPr>
          <w:color w:val="1D1D1B"/>
          <w:spacing w:val="-20"/>
        </w:rPr>
        <w:t> </w:t>
      </w:r>
      <w:r>
        <w:rPr>
          <w:color w:val="1D1D1B"/>
        </w:rPr>
        <w:t>por</w:t>
      </w:r>
      <w:r>
        <w:rPr>
          <w:color w:val="1D1D1B"/>
          <w:spacing w:val="-20"/>
        </w:rPr>
        <w:t> </w:t>
      </w:r>
      <w:r>
        <w:rPr>
          <w:color w:val="1D1D1B"/>
        </w:rPr>
        <w:t>un</w:t>
      </w:r>
      <w:r>
        <w:rPr>
          <w:color w:val="1D1D1B"/>
          <w:spacing w:val="-20"/>
        </w:rPr>
        <w:t> </w:t>
      </w:r>
      <w:r>
        <w:rPr>
          <w:color w:val="1D1D1B"/>
        </w:rPr>
        <w:t>período</w:t>
      </w:r>
      <w:r>
        <w:rPr>
          <w:color w:val="1D1D1B"/>
          <w:spacing w:val="-19"/>
        </w:rPr>
        <w:t> </w:t>
      </w:r>
      <w:r>
        <w:rPr>
          <w:color w:val="1D1D1B"/>
        </w:rPr>
        <w:t>no</w:t>
      </w:r>
      <w:r>
        <w:rPr>
          <w:color w:val="1D1D1B"/>
          <w:spacing w:val="-20"/>
        </w:rPr>
        <w:t> </w:t>
      </w:r>
      <w:r>
        <w:rPr>
          <w:color w:val="1D1D1B"/>
        </w:rPr>
        <w:t>mayor</w:t>
      </w:r>
      <w:r>
        <w:rPr>
          <w:color w:val="1D1D1B"/>
          <w:spacing w:val="-20"/>
        </w:rPr>
        <w:t> </w:t>
      </w:r>
      <w:r>
        <w:rPr>
          <w:color w:val="1D1D1B"/>
        </w:rPr>
        <w:t>a</w:t>
      </w:r>
      <w:r>
        <w:rPr>
          <w:color w:val="1D1D1B"/>
          <w:spacing w:val="-20"/>
        </w:rPr>
        <w:t> </w:t>
      </w:r>
      <w:r>
        <w:rPr>
          <w:color w:val="1D1D1B"/>
        </w:rPr>
        <w:t>un año</w:t>
      </w:r>
      <w:r>
        <w:rPr>
          <w:color w:val="1D1D1B"/>
          <w:spacing w:val="-11"/>
        </w:rPr>
        <w:t> </w:t>
      </w:r>
      <w:r>
        <w:rPr>
          <w:color w:val="1D1D1B"/>
        </w:rPr>
        <w:t>renovable;</w:t>
      </w:r>
      <w:r>
        <w:rPr>
          <w:color w:val="1D1D1B"/>
          <w:spacing w:val="-11"/>
        </w:rPr>
        <w:t> </w:t>
      </w:r>
      <w:r>
        <w:rPr>
          <w:color w:val="1D1D1B"/>
        </w:rPr>
        <w:t>a</w:t>
      </w:r>
      <w:r>
        <w:rPr>
          <w:color w:val="1D1D1B"/>
          <w:spacing w:val="-11"/>
        </w:rPr>
        <w:t> </w:t>
      </w:r>
      <w:r>
        <w:rPr>
          <w:color w:val="1D1D1B"/>
        </w:rPr>
        <w:t>la</w:t>
      </w:r>
      <w:r>
        <w:rPr>
          <w:color w:val="1D1D1B"/>
          <w:spacing w:val="-11"/>
        </w:rPr>
        <w:t> </w:t>
      </w:r>
      <w:r>
        <w:rPr>
          <w:color w:val="1D1D1B"/>
        </w:rPr>
        <w:t>vez,</w:t>
      </w:r>
      <w:r>
        <w:rPr>
          <w:color w:val="1D1D1B"/>
          <w:spacing w:val="-11"/>
        </w:rPr>
        <w:t> </w:t>
      </w:r>
      <w:r>
        <w:rPr>
          <w:color w:val="1D1D1B"/>
        </w:rPr>
        <w:t>se</w:t>
      </w:r>
      <w:r>
        <w:rPr>
          <w:color w:val="1D1D1B"/>
          <w:spacing w:val="-11"/>
        </w:rPr>
        <w:t> </w:t>
      </w:r>
      <w:r>
        <w:rPr>
          <w:color w:val="1D1D1B"/>
        </w:rPr>
        <w:t>regirán</w:t>
      </w:r>
      <w:r>
        <w:rPr>
          <w:color w:val="1D1D1B"/>
          <w:spacing w:val="-12"/>
        </w:rPr>
        <w:t> </w:t>
      </w:r>
      <w:r>
        <w:rPr>
          <w:color w:val="1D1D1B"/>
        </w:rPr>
        <w:t>por</w:t>
      </w:r>
      <w:r>
        <w:rPr>
          <w:color w:val="1D1D1B"/>
          <w:spacing w:val="-11"/>
        </w:rPr>
        <w:t> </w:t>
      </w:r>
      <w:r>
        <w:rPr>
          <w:color w:val="1D1D1B"/>
        </w:rPr>
        <w:t>el</w:t>
      </w:r>
      <w:r>
        <w:rPr>
          <w:color w:val="1D1D1B"/>
          <w:spacing w:val="-11"/>
        </w:rPr>
        <w:t> </w:t>
      </w:r>
      <w:r>
        <w:rPr>
          <w:color w:val="1D1D1B"/>
        </w:rPr>
        <w:t>Reglamento de Disciplina de la Armada y todas las disposiciones Institucionales de acuerdo con su puesto y</w:t>
      </w:r>
      <w:r>
        <w:rPr>
          <w:color w:val="1D1D1B"/>
          <w:spacing w:val="-29"/>
        </w:rPr>
        <w:t> </w:t>
      </w:r>
      <w:r>
        <w:rPr>
          <w:color w:val="1D1D1B"/>
        </w:rPr>
        <w:t>actividad, exigiéndoseles</w:t>
      </w:r>
      <w:r>
        <w:rPr>
          <w:color w:val="1D1D1B"/>
          <w:spacing w:val="-7"/>
        </w:rPr>
        <w:t> </w:t>
      </w:r>
      <w:r>
        <w:rPr>
          <w:color w:val="1D1D1B"/>
        </w:rPr>
        <w:t>a</w:t>
      </w:r>
      <w:r>
        <w:rPr>
          <w:color w:val="1D1D1B"/>
          <w:spacing w:val="-8"/>
        </w:rPr>
        <w:t> </w:t>
      </w:r>
      <w:r>
        <w:rPr>
          <w:color w:val="1D1D1B"/>
        </w:rPr>
        <w:t>su</w:t>
      </w:r>
      <w:r>
        <w:rPr>
          <w:color w:val="1D1D1B"/>
          <w:spacing w:val="-8"/>
        </w:rPr>
        <w:t> </w:t>
      </w:r>
      <w:r>
        <w:rPr>
          <w:color w:val="1D1D1B"/>
        </w:rPr>
        <w:t>ingreso,</w:t>
      </w:r>
      <w:r>
        <w:rPr>
          <w:color w:val="1D1D1B"/>
          <w:spacing w:val="-8"/>
        </w:rPr>
        <w:t> </w:t>
      </w:r>
      <w:r>
        <w:rPr>
          <w:color w:val="1D1D1B"/>
        </w:rPr>
        <w:t>la</w:t>
      </w:r>
      <w:r>
        <w:rPr>
          <w:color w:val="1D1D1B"/>
          <w:spacing w:val="-8"/>
        </w:rPr>
        <w:t> </w:t>
      </w:r>
      <w:r>
        <w:rPr>
          <w:color w:val="1D1D1B"/>
        </w:rPr>
        <w:t>confección</w:t>
      </w:r>
      <w:r>
        <w:rPr>
          <w:color w:val="1D1D1B"/>
          <w:spacing w:val="-8"/>
        </w:rPr>
        <w:t> </w:t>
      </w:r>
      <w:r>
        <w:rPr>
          <w:color w:val="1D1D1B"/>
        </w:rPr>
        <w:t>del</w:t>
      </w:r>
      <w:r>
        <w:rPr>
          <w:color w:val="1D1D1B"/>
          <w:spacing w:val="-8"/>
        </w:rPr>
        <w:t> </w:t>
      </w:r>
      <w:r>
        <w:rPr>
          <w:color w:val="1D1D1B"/>
        </w:rPr>
        <w:t>D.A.P. y la autorización de la</w:t>
      </w:r>
      <w:r>
        <w:rPr>
          <w:color w:val="1D1D1B"/>
          <w:spacing w:val="-22"/>
        </w:rPr>
        <w:t> </w:t>
      </w:r>
      <w:r>
        <w:rPr>
          <w:color w:val="1D1D1B"/>
        </w:rPr>
        <w:t>D.G.P.A.</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Heading2"/>
        <w:spacing w:before="165"/>
        <w:ind w:left="128"/>
      </w:pPr>
      <w:r>
        <w:rPr/>
        <w:pict>
          <v:shape style="position:absolute;margin-left:573.636597pt;margin-top:29.473253pt;width:12pt;height:65.75pt;mso-position-horizontal-relative:page;mso-position-vertical-relative:paragraph;z-index:1019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5"/>
                    </w:rPr>
                    <w:t>O</w:t>
                  </w:r>
                  <w:r>
                    <w:rPr>
                      <w:rFonts w:ascii="Gill Sans MT" w:hAnsi="Gill Sans MT"/>
                      <w:color w:val="9D9D9C"/>
                      <w:spacing w:val="-4"/>
                      <w:w w:val="105"/>
                    </w:rPr>
                    <w:t>c</w:t>
                  </w:r>
                  <w:r>
                    <w:rPr>
                      <w:rFonts w:ascii="Gill Sans MT" w:hAnsi="Gill Sans MT"/>
                      <w:color w:val="9D9D9C"/>
                      <w:w w:val="105"/>
                    </w:rPr>
                    <w:t>ho</w:t>
                  </w:r>
                </w:p>
              </w:txbxContent>
            </v:textbox>
            <w10:wrap type="none"/>
          </v:shape>
        </w:pict>
      </w:r>
      <w:r>
        <w:rPr>
          <w:color w:val="9D9D9C"/>
        </w:rPr>
        <w:t>119</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r>
        <w:rPr/>
        <w:pict>
          <v:line style="position:absolute;mso-position-horizontal-relative:page;mso-position-vertical-relative:page;z-index:10288" from="772.181091pt,622.276001pt" to="772.181091pt,637.276001pt" stroked="true" strokeweight=".25pt" strokecolor="#000000">
            <w10:wrap type="none"/>
          </v:line>
        </w:pict>
      </w:r>
      <w:r>
        <w:rPr/>
        <w:pict>
          <v:line style="position:absolute;mso-position-horizontal-relative:page;mso-position-vertical-relative:page;z-index:10336" from="21.000099pt,622.276001pt" to="21.000099pt,637.276001pt" stroked="true" strokeweight=".25pt" strokecolor="#000000">
            <w10:wrap type="none"/>
          </v:line>
        </w:pict>
      </w:r>
      <w:r>
        <w:rPr/>
        <w:pict>
          <v:line style="position:absolute;mso-position-horizontal-relative:page;mso-position-vertical-relative:page;z-index:10408" from="778.181091pt,616.276001pt" to="793.181091pt,616.276001pt" stroked="true" strokeweight=".25pt" strokecolor="#000000">
            <w10:wrap type="none"/>
          </v:line>
        </w:pict>
      </w:r>
      <w:r>
        <w:rPr/>
        <w:pict>
          <v:line style="position:absolute;mso-position-horizontal-relative:page;mso-position-vertical-relative:page;z-index:10432" from="15.0001pt,616.276001pt" to=".0001pt,616.276001pt" stroked="true" strokeweight=".25pt" strokecolor="#000000">
            <w10:wrap type="none"/>
          </v:line>
        </w:pict>
      </w:r>
      <w:r>
        <w:rPr/>
        <w:pict>
          <v:shape style="position:absolute;margin-left:162.311752pt;margin-top:253.167603pt;width:12pt;height:130.9500pt;mso-position-horizontal-relative:page;mso-position-vertical-relative:page;z-index:10480" type="#_x0000_t202" filled="false" stroked="false">
            <v:textbox inset="0,0,0,0" style="layout-flow:vertical">
              <w:txbxContent>
                <w:p>
                  <w:pPr>
                    <w:pStyle w:val="BodyText"/>
                    <w:spacing w:line="224" w:lineRule="exact"/>
                    <w:ind w:left="20" w:right="-484"/>
                  </w:pPr>
                  <w:r>
                    <w:rPr>
                      <w:color w:val="1D1D1B"/>
                    </w:rPr>
                    <w:t>EE.CC. </w:t>
                  </w:r>
                  <w:r>
                    <w:rPr>
                      <w:color w:val="1D1D1B"/>
                      <w:spacing w:val="-1"/>
                    </w:rPr>
                    <w:t>Ricard</w:t>
                  </w:r>
                  <w:r>
                    <w:rPr>
                      <w:color w:val="1D1D1B"/>
                    </w:rPr>
                    <w:t>o Prat </w:t>
                  </w:r>
                  <w:r>
                    <w:rPr>
                      <w:color w:val="1D1D1B"/>
                      <w:spacing w:val="-1"/>
                    </w:rPr>
                    <w:t>Chacón</w:t>
                  </w:r>
                </w:p>
              </w:txbxContent>
            </v:textbox>
            <w10:wrap type="none"/>
          </v:shape>
        </w:pict>
      </w:r>
    </w:p>
    <w:p>
      <w:pPr>
        <w:pStyle w:val="BodyText"/>
        <w:rPr>
          <w:b/>
        </w:rPr>
      </w:pPr>
    </w:p>
    <w:p>
      <w:pPr>
        <w:pStyle w:val="BodyText"/>
        <w:rPr>
          <w:b/>
        </w:rPr>
      </w:pPr>
    </w:p>
    <w:p>
      <w:pPr>
        <w:pStyle w:val="BodyText"/>
        <w:spacing w:before="1"/>
        <w:rPr>
          <w:b/>
          <w:sz w:val="24"/>
        </w:rPr>
      </w:pPr>
    </w:p>
    <w:p>
      <w:pPr>
        <w:pStyle w:val="BodyText"/>
        <w:tabs>
          <w:tab w:pos="3734" w:val="left" w:leader="none"/>
        </w:tabs>
        <w:spacing w:before="72"/>
        <w:ind w:left="1957"/>
        <w:rPr>
          <w:rFonts w:ascii="Gill Sans MT" w:hAnsi="Gill Sans MT"/>
        </w:rPr>
      </w:pPr>
      <w:r>
        <w:rPr/>
        <w:pict>
          <v:line style="position:absolute;mso-position-horizontal-relative:page;mso-position-vertical-relative:paragraph;z-index:10264" from="772.181091pt,-33.659035pt" to="772.181091pt,-48.659035pt" stroked="true" strokeweight=".25pt" strokecolor="#000000">
            <w10:wrap type="none"/>
          </v:line>
        </w:pict>
      </w:r>
      <w:r>
        <w:rPr/>
        <w:pict>
          <v:line style="position:absolute;mso-position-horizontal-relative:page;mso-position-vertical-relative:paragraph;z-index:10312" from="21.000099pt,-33.659035pt" to="21.000099pt,-48.659035pt" stroked="true" strokeweight=".25pt" strokecolor="#000000">
            <w10:wrap type="none"/>
          </v:line>
        </w:pict>
      </w:r>
      <w:r>
        <w:rPr/>
        <w:pict>
          <v:line style="position:absolute;mso-position-horizontal-relative:page;mso-position-vertical-relative:paragraph;z-index:10360" from="778.181091pt,-27.659033pt" to="793.181091pt,-27.659033pt" stroked="true" strokeweight=".25pt" strokecolor="#000000">
            <w10:wrap type="none"/>
          </v:line>
        </w:pict>
      </w:r>
      <w:r>
        <w:rPr/>
        <w:pict>
          <v:line style="position:absolute;mso-position-horizontal-relative:page;mso-position-vertical-relative:paragraph;z-index:10384" from="15.0001pt,-27.659033pt" to=".0001pt,-27.659033pt" stroked="true" strokeweight=".25pt" strokecolor="#000000">
            <w10:wrap type="none"/>
          </v:line>
        </w:pict>
      </w:r>
      <w:r>
        <w:rPr/>
        <w:pict>
          <v:shape style="position:absolute;margin-left:166.854279pt;margin-top:-3.098933pt;width:14pt;height:22.05pt;mso-position-horizontal-relative:page;mso-position-vertical-relative:paragraph;z-index:-515200" type="#_x0000_t202" filled="false" stroked="false">
            <v:textbox inset="0,0,0,0" style="layout-flow:vertical">
              <w:txbxContent>
                <w:p>
                  <w:pPr>
                    <w:spacing w:line="265" w:lineRule="exact" w:before="0"/>
                    <w:ind w:left="20" w:right="-158" w:firstLine="0"/>
                    <w:jc w:val="left"/>
                    <w:rPr>
                      <w:b/>
                      <w:sz w:val="24"/>
                    </w:rPr>
                  </w:pPr>
                  <w:r>
                    <w:rPr>
                      <w:b/>
                      <w:color w:val="9D9D9C"/>
                      <w:spacing w:val="-1"/>
                      <w:sz w:val="24"/>
                    </w:rPr>
                    <w:t>120</w:t>
                  </w:r>
                </w:p>
              </w:txbxContent>
            </v:textbox>
            <w10:wrap type="none"/>
          </v:shape>
        </w:pict>
      </w:r>
      <w:r>
        <w:rPr>
          <w:rFonts w:ascii="Gill Sans MT" w:hAnsi="Gill Sans MT"/>
          <w:color w:val="9D9D9C"/>
          <w:w w:val="105"/>
        </w:rPr>
        <w:t>Capítulo</w:t>
      </w:r>
      <w:r>
        <w:rPr>
          <w:rFonts w:ascii="Gill Sans MT" w:hAnsi="Gill Sans MT"/>
          <w:color w:val="9D9D9C"/>
          <w:spacing w:val="-1"/>
          <w:w w:val="105"/>
        </w:rPr>
        <w:t> </w:t>
      </w:r>
      <w:r>
        <w:rPr>
          <w:rFonts w:ascii="Gill Sans MT" w:hAnsi="Gill Sans MT"/>
          <w:color w:val="9D9D9C"/>
          <w:w w:val="105"/>
        </w:rPr>
        <w:t>Ocho</w:t>
        <w:tab/>
        <w:t>Los Profesionales Civiles al Servicio de la </w:t>
      </w:r>
      <w:r>
        <w:rPr>
          <w:rFonts w:ascii="Gill Sans MT" w:hAnsi="Gill Sans MT"/>
          <w:color w:val="9D9D9C"/>
          <w:spacing w:val="8"/>
          <w:w w:val="105"/>
        </w:rPr>
        <w:t> </w:t>
      </w:r>
      <w:r>
        <w:rPr>
          <w:rFonts w:ascii="Gill Sans MT" w:hAnsi="Gill Sans MT"/>
          <w:color w:val="9D9D9C"/>
          <w:w w:val="105"/>
        </w:rPr>
        <w:t>Institución</w:t>
      </w:r>
    </w:p>
    <w:p>
      <w:pPr>
        <w:pStyle w:val="BodyText"/>
        <w:rPr>
          <w:rFonts w:ascii="Gill Sans MT"/>
        </w:rPr>
      </w:pPr>
    </w:p>
    <w:p>
      <w:pPr>
        <w:pStyle w:val="BodyText"/>
        <w:rPr>
          <w:rFonts w:ascii="Gill Sans MT"/>
        </w:rPr>
      </w:pPr>
    </w:p>
    <w:p>
      <w:pPr>
        <w:pStyle w:val="BodyText"/>
        <w:rPr>
          <w:rFonts w:ascii="Gill Sans MT"/>
        </w:rPr>
      </w:pPr>
    </w:p>
    <w:p>
      <w:pPr>
        <w:pStyle w:val="BodyText"/>
        <w:rPr>
          <w:rFonts w:ascii="Gill Sans MT"/>
        </w:rPr>
      </w:pPr>
    </w:p>
    <w:p>
      <w:pPr>
        <w:pStyle w:val="BodyText"/>
        <w:rPr>
          <w:rFonts w:ascii="Gill Sans MT"/>
        </w:rPr>
      </w:pPr>
    </w:p>
    <w:p>
      <w:pPr>
        <w:pStyle w:val="BodyText"/>
        <w:rPr>
          <w:rFonts w:ascii="Gill Sans MT"/>
        </w:rPr>
      </w:pPr>
    </w:p>
    <w:p>
      <w:pPr>
        <w:pStyle w:val="BodyText"/>
        <w:rPr>
          <w:rFonts w:ascii="Gill Sans MT"/>
        </w:rPr>
      </w:pPr>
    </w:p>
    <w:p>
      <w:pPr>
        <w:pStyle w:val="BodyText"/>
        <w:spacing w:before="7"/>
        <w:rPr>
          <w:rFonts w:ascii="Gill Sans MT"/>
          <w:sz w:val="16"/>
        </w:rPr>
      </w:pPr>
      <w:r>
        <w:rPr/>
        <w:drawing>
          <wp:anchor distT="0" distB="0" distL="0" distR="0" allowOverlap="1" layoutInCell="1" locked="0" behindDoc="0" simplePos="0" relativeHeight="10240">
            <wp:simplePos x="0" y="0"/>
            <wp:positionH relativeFrom="page">
              <wp:posOffset>2318315</wp:posOffset>
            </wp:positionH>
            <wp:positionV relativeFrom="paragraph">
              <wp:posOffset>147390</wp:posOffset>
            </wp:positionV>
            <wp:extent cx="6120381" cy="4114800"/>
            <wp:effectExtent l="0" t="0" r="0" b="0"/>
            <wp:wrapTopAndBottom/>
            <wp:docPr id="271" name="image150.jpeg" descr=""/>
            <wp:cNvGraphicFramePr>
              <a:graphicFrameLocks noChangeAspect="1"/>
            </wp:cNvGraphicFramePr>
            <a:graphic>
              <a:graphicData uri="http://schemas.openxmlformats.org/drawingml/2006/picture">
                <pic:pic>
                  <pic:nvPicPr>
                    <pic:cNvPr id="272" name="image150.jpeg"/>
                    <pic:cNvPicPr/>
                  </pic:nvPicPr>
                  <pic:blipFill>
                    <a:blip r:embed="rId166" cstate="print"/>
                    <a:stretch>
                      <a:fillRect/>
                    </a:stretch>
                  </pic:blipFill>
                  <pic:spPr>
                    <a:xfrm>
                      <a:off x="0" y="0"/>
                      <a:ext cx="6120381" cy="4114800"/>
                    </a:xfrm>
                    <a:prstGeom prst="rect">
                      <a:avLst/>
                    </a:prstGeom>
                  </pic:spPr>
                </pic:pic>
              </a:graphicData>
            </a:graphic>
          </wp:anchor>
        </w:drawing>
      </w:r>
    </w:p>
    <w:p>
      <w:pPr>
        <w:spacing w:after="0"/>
        <w:rPr>
          <w:rFonts w:ascii="Gill Sans MT"/>
          <w:sz w:val="16"/>
        </w:rPr>
        <w:sectPr>
          <w:headerReference w:type="default" r:id="rId164"/>
          <w:footerReference w:type="default" r:id="rId165"/>
          <w:pgSz w:w="15870" w:h="12750" w:orient="landscape"/>
          <w:pgMar w:header="0" w:footer="103" w:top="0" w:bottom="300" w:left="0" w:right="0"/>
        </w:sectPr>
      </w:pPr>
    </w:p>
    <w:p>
      <w:pPr>
        <w:pStyle w:val="BodyText"/>
        <w:rPr>
          <w:rFonts w:ascii="Gill Sans MT"/>
        </w:rPr>
      </w:pPr>
    </w:p>
    <w:p>
      <w:pPr>
        <w:pStyle w:val="BodyText"/>
        <w:rPr>
          <w:rFonts w:ascii="Gill Sans MT"/>
        </w:rPr>
      </w:pPr>
    </w:p>
    <w:p>
      <w:pPr>
        <w:pStyle w:val="BodyText"/>
        <w:spacing w:before="9"/>
        <w:rPr>
          <w:rFonts w:ascii="Gill Sans MT"/>
          <w:sz w:val="22"/>
        </w:rPr>
      </w:pPr>
    </w:p>
    <w:p>
      <w:pPr>
        <w:pStyle w:val="Heading2"/>
        <w:spacing w:before="69"/>
        <w:jc w:val="center"/>
      </w:pPr>
      <w:r>
        <w:rPr>
          <w:color w:val="1D1D1B"/>
        </w:rPr>
        <w:t>Capítulo Nueve</w:t>
      </w:r>
    </w:p>
    <w:p>
      <w:pPr>
        <w:pStyle w:val="BodyText"/>
        <w:rPr>
          <w:b/>
          <w:sz w:val="24"/>
        </w:rPr>
      </w:pPr>
    </w:p>
    <w:p>
      <w:pPr>
        <w:pStyle w:val="BodyText"/>
        <w:spacing w:line="249" w:lineRule="auto" w:before="192"/>
        <w:ind w:left="6177" w:right="1552" w:firstLine="2701"/>
        <w:jc w:val="right"/>
      </w:pPr>
      <w:r>
        <w:rPr>
          <w:color w:val="1D1D1B"/>
        </w:rPr>
        <w:t>“Sabemos quienes somos y pase lo que pasare, seguiremos siendo lo que fuimos”, Wolfgang Franck “Los lobos y el Almirante”.</w:t>
      </w:r>
    </w:p>
    <w:p>
      <w:pPr>
        <w:pStyle w:val="BodyText"/>
        <w:spacing w:before="9"/>
        <w:rPr>
          <w:sz w:val="24"/>
        </w:rPr>
      </w:pPr>
    </w:p>
    <w:p>
      <w:pPr>
        <w:pStyle w:val="Heading1"/>
        <w:ind w:left="12"/>
      </w:pPr>
      <w:r>
        <w:rPr>
          <w:color w:val="1D1D1B"/>
        </w:rPr>
        <w:t>EL BUQUE DE GUERRA</w:t>
      </w:r>
    </w:p>
    <w:p>
      <w:pPr>
        <w:pStyle w:val="BodyText"/>
        <w:spacing w:before="8"/>
        <w:rPr>
          <w:b/>
          <w:sz w:val="17"/>
        </w:rPr>
      </w:pPr>
      <w:r>
        <w:rPr/>
        <w:drawing>
          <wp:anchor distT="0" distB="0" distL="0" distR="0" allowOverlap="1" layoutInCell="1" locked="0" behindDoc="0" simplePos="0" relativeHeight="10504">
            <wp:simplePos x="0" y="0"/>
            <wp:positionH relativeFrom="page">
              <wp:posOffset>1000209</wp:posOffset>
            </wp:positionH>
            <wp:positionV relativeFrom="paragraph">
              <wp:posOffset>154275</wp:posOffset>
            </wp:positionV>
            <wp:extent cx="6073930" cy="2005964"/>
            <wp:effectExtent l="0" t="0" r="0" b="0"/>
            <wp:wrapTopAndBottom/>
            <wp:docPr id="273" name="image151.jpeg" descr=""/>
            <wp:cNvGraphicFramePr>
              <a:graphicFrameLocks noChangeAspect="1"/>
            </wp:cNvGraphicFramePr>
            <a:graphic>
              <a:graphicData uri="http://schemas.openxmlformats.org/drawingml/2006/picture">
                <pic:pic>
                  <pic:nvPicPr>
                    <pic:cNvPr id="274" name="image151.jpeg"/>
                    <pic:cNvPicPr/>
                  </pic:nvPicPr>
                  <pic:blipFill>
                    <a:blip r:embed="rId168" cstate="print"/>
                    <a:stretch>
                      <a:fillRect/>
                    </a:stretch>
                  </pic:blipFill>
                  <pic:spPr>
                    <a:xfrm>
                      <a:off x="0" y="0"/>
                      <a:ext cx="6073930" cy="2005964"/>
                    </a:xfrm>
                    <a:prstGeom prst="rect">
                      <a:avLst/>
                    </a:prstGeom>
                  </pic:spPr>
                </pic:pic>
              </a:graphicData>
            </a:graphic>
          </wp:anchor>
        </w:drawing>
      </w:r>
    </w:p>
    <w:p>
      <w:pPr>
        <w:spacing w:after="0"/>
        <w:rPr>
          <w:sz w:val="17"/>
        </w:rPr>
        <w:sectPr>
          <w:headerReference w:type="default" r:id="rId167"/>
          <w:pgSz w:w="12750" w:h="15870"/>
          <w:pgMar w:header="0" w:footer="103" w:top="420" w:bottom="420" w:left="0" w:right="0"/>
        </w:sectPr>
      </w:pPr>
    </w:p>
    <w:p>
      <w:pPr>
        <w:pStyle w:val="Heading4"/>
        <w:spacing w:before="96"/>
      </w:pPr>
      <w:r>
        <w:rPr>
          <w:color w:val="1D1D1B"/>
        </w:rPr>
        <w:t>INTRODUCCIÓN</w:t>
      </w:r>
    </w:p>
    <w:p>
      <w:pPr>
        <w:pStyle w:val="BodyText"/>
        <w:spacing w:before="6"/>
        <w:rPr>
          <w:b/>
        </w:rPr>
      </w:pPr>
    </w:p>
    <w:p>
      <w:pPr>
        <w:pStyle w:val="BodyText"/>
        <w:spacing w:line="249" w:lineRule="auto" w:before="1"/>
        <w:ind w:left="1553" w:firstLine="340"/>
        <w:jc w:val="both"/>
      </w:pPr>
      <w:r>
        <w:rPr>
          <w:color w:val="1D1D1B"/>
        </w:rPr>
        <w:t>La </w:t>
      </w:r>
      <w:r>
        <w:rPr>
          <w:color w:val="1D1D1B"/>
          <w:spacing w:val="2"/>
        </w:rPr>
        <w:t>libertad </w:t>
      </w:r>
      <w:r>
        <w:rPr>
          <w:color w:val="1D1D1B"/>
        </w:rPr>
        <w:t>de los </w:t>
      </w:r>
      <w:r>
        <w:rPr>
          <w:color w:val="1D1D1B"/>
          <w:spacing w:val="3"/>
        </w:rPr>
        <w:t>mares constituye </w:t>
      </w:r>
      <w:r>
        <w:rPr>
          <w:color w:val="1D1D1B"/>
        </w:rPr>
        <w:t>un </w:t>
      </w:r>
      <w:r>
        <w:rPr>
          <w:color w:val="1D1D1B"/>
          <w:spacing w:val="3"/>
        </w:rPr>
        <w:t>principio </w:t>
      </w:r>
      <w:r>
        <w:rPr>
          <w:color w:val="1D1D1B"/>
          <w:spacing w:val="2"/>
        </w:rPr>
        <w:t>universal, </w:t>
      </w:r>
      <w:r>
        <w:rPr>
          <w:color w:val="1D1D1B"/>
        </w:rPr>
        <w:t>un </w:t>
      </w:r>
      <w:r>
        <w:rPr>
          <w:color w:val="1D1D1B"/>
          <w:spacing w:val="3"/>
        </w:rPr>
        <w:t>concepto </w:t>
      </w:r>
      <w:r>
        <w:rPr>
          <w:color w:val="1D1D1B"/>
        </w:rPr>
        <w:t>de paz  y  de  </w:t>
      </w:r>
      <w:r>
        <w:rPr>
          <w:color w:val="1D1D1B"/>
          <w:spacing w:val="2"/>
        </w:rPr>
        <w:t>evolución </w:t>
      </w:r>
      <w:r>
        <w:rPr>
          <w:color w:val="1D1D1B"/>
          <w:spacing w:val="3"/>
        </w:rPr>
        <w:t>de </w:t>
      </w:r>
      <w:r>
        <w:rPr>
          <w:color w:val="1D1D1B"/>
        </w:rPr>
        <w:t>la </w:t>
      </w:r>
      <w:r>
        <w:rPr>
          <w:color w:val="1D1D1B"/>
          <w:spacing w:val="2"/>
        </w:rPr>
        <w:t>Humanidad, </w:t>
      </w:r>
      <w:r>
        <w:rPr>
          <w:color w:val="1D1D1B"/>
        </w:rPr>
        <w:t>que por </w:t>
      </w:r>
      <w:r>
        <w:rPr>
          <w:color w:val="1D1D1B"/>
          <w:spacing w:val="2"/>
        </w:rPr>
        <w:t>ella </w:t>
      </w:r>
      <w:r>
        <w:rPr>
          <w:color w:val="1D1D1B"/>
          <w:spacing w:val="3"/>
        </w:rPr>
        <w:t>siempre </w:t>
      </w:r>
      <w:r>
        <w:rPr>
          <w:color w:val="1D1D1B"/>
        </w:rPr>
        <w:t>ha </w:t>
      </w:r>
      <w:r>
        <w:rPr>
          <w:color w:val="1D1D1B"/>
          <w:spacing w:val="3"/>
        </w:rPr>
        <w:t>luchado </w:t>
      </w:r>
      <w:r>
        <w:rPr>
          <w:color w:val="1D1D1B"/>
          <w:spacing w:val="2"/>
        </w:rPr>
        <w:t>porque </w:t>
      </w:r>
      <w:r>
        <w:rPr>
          <w:color w:val="1D1D1B"/>
        </w:rPr>
        <w:t>se </w:t>
      </w:r>
      <w:r>
        <w:rPr>
          <w:color w:val="1D1D1B"/>
          <w:spacing w:val="3"/>
        </w:rPr>
        <w:t>trata </w:t>
      </w:r>
      <w:r>
        <w:rPr>
          <w:color w:val="1D1D1B"/>
        </w:rPr>
        <w:t>de un </w:t>
      </w:r>
      <w:r>
        <w:rPr>
          <w:color w:val="1D1D1B"/>
          <w:spacing w:val="3"/>
        </w:rPr>
        <w:t>patrimonio </w:t>
      </w:r>
      <w:r>
        <w:rPr>
          <w:color w:val="1D1D1B"/>
          <w:spacing w:val="2"/>
        </w:rPr>
        <w:t>codiciado </w:t>
      </w:r>
      <w:r>
        <w:rPr>
          <w:color w:val="1D1D1B"/>
        </w:rPr>
        <w:t>por </w:t>
      </w:r>
      <w:r>
        <w:rPr>
          <w:color w:val="1D1D1B"/>
          <w:spacing w:val="3"/>
        </w:rPr>
        <w:t>todos </w:t>
      </w:r>
      <w:r>
        <w:rPr>
          <w:color w:val="1D1D1B"/>
        </w:rPr>
        <w:t>los</w:t>
      </w:r>
      <w:r>
        <w:rPr>
          <w:color w:val="1D1D1B"/>
          <w:spacing w:val="18"/>
        </w:rPr>
        <w:t> </w:t>
      </w:r>
      <w:r>
        <w:rPr>
          <w:color w:val="1D1D1B"/>
          <w:spacing w:val="3"/>
        </w:rPr>
        <w:t>pueblos.</w:t>
      </w:r>
    </w:p>
    <w:p>
      <w:pPr>
        <w:pStyle w:val="BodyText"/>
        <w:spacing w:line="249" w:lineRule="auto" w:before="96"/>
        <w:ind w:left="239" w:right="1551" w:firstLine="340"/>
        <w:jc w:val="both"/>
      </w:pPr>
      <w:r>
        <w:rPr/>
        <w:br w:type="column"/>
      </w:r>
      <w:r>
        <w:rPr>
          <w:color w:val="1D1D1B"/>
        </w:rPr>
        <w:t>En el siglo XIX, comienza el período de la navegación a vapor, construyéndose buques que son propulsados por ruedas de paleta, las que tienen poca aceptación por la vulnerabilidad del mecanismo. Ejemplo de tales Unidades fueron las que caracterizaron los viajes por el río Mississipi en los Estados</w:t>
      </w:r>
      <w:r>
        <w:rPr>
          <w:color w:val="1D1D1B"/>
          <w:spacing w:val="-10"/>
        </w:rPr>
        <w:t> </w:t>
      </w:r>
      <w:r>
        <w:rPr>
          <w:color w:val="1D1D1B"/>
        </w:rPr>
        <w:t>Unidos.</w:t>
      </w:r>
    </w:p>
    <w:p>
      <w:pPr>
        <w:spacing w:after="0" w:line="249" w:lineRule="auto"/>
        <w:jc w:val="both"/>
        <w:sectPr>
          <w:type w:val="continuous"/>
          <w:pgSz w:w="12750" w:h="15870"/>
          <w:pgMar w:top="420" w:bottom="420" w:left="0" w:right="0"/>
          <w:cols w:num="2" w:equalWidth="0">
            <w:col w:w="6235" w:space="40"/>
            <w:col w:w="6475"/>
          </w:cols>
        </w:sectPr>
      </w:pPr>
    </w:p>
    <w:p>
      <w:pPr>
        <w:pStyle w:val="BodyText"/>
        <w:spacing w:before="2"/>
        <w:rPr>
          <w:sz w:val="12"/>
        </w:rPr>
      </w:pPr>
    </w:p>
    <w:p>
      <w:pPr>
        <w:spacing w:after="0"/>
        <w:rPr>
          <w:sz w:val="12"/>
        </w:rPr>
        <w:sectPr>
          <w:type w:val="continuous"/>
          <w:pgSz w:w="12750" w:h="15870"/>
          <w:pgMar w:top="420" w:bottom="420" w:left="0" w:right="0"/>
        </w:sectPr>
      </w:pPr>
    </w:p>
    <w:p>
      <w:pPr>
        <w:pStyle w:val="BodyText"/>
        <w:spacing w:line="249" w:lineRule="auto" w:before="74"/>
        <w:ind w:left="1553" w:firstLine="340"/>
        <w:jc w:val="both"/>
      </w:pPr>
      <w:r>
        <w:rPr>
          <w:color w:val="1D1D1B"/>
        </w:rPr>
        <w:t>Siendo el buque instrumento que cada nación utiliza para navegar el ancho océano en busca de</w:t>
      </w:r>
      <w:r>
        <w:rPr>
          <w:color w:val="1D1D1B"/>
          <w:spacing w:val="-38"/>
        </w:rPr>
        <w:t> </w:t>
      </w:r>
      <w:r>
        <w:rPr>
          <w:color w:val="1D1D1B"/>
        </w:rPr>
        <w:t>su propio desarrollo, también lo es para el ejercicio y la defensa</w:t>
      </w:r>
      <w:r>
        <w:rPr>
          <w:color w:val="1D1D1B"/>
          <w:spacing w:val="-10"/>
        </w:rPr>
        <w:t> </w:t>
      </w:r>
      <w:r>
        <w:rPr>
          <w:color w:val="1D1D1B"/>
        </w:rPr>
        <w:t>de</w:t>
      </w:r>
      <w:r>
        <w:rPr>
          <w:color w:val="1D1D1B"/>
          <w:spacing w:val="-10"/>
        </w:rPr>
        <w:t> </w:t>
      </w:r>
      <w:r>
        <w:rPr>
          <w:color w:val="1D1D1B"/>
        </w:rPr>
        <w:t>esa</w:t>
      </w:r>
      <w:r>
        <w:rPr>
          <w:color w:val="1D1D1B"/>
          <w:spacing w:val="-10"/>
        </w:rPr>
        <w:t> </w:t>
      </w:r>
      <w:r>
        <w:rPr>
          <w:color w:val="1D1D1B"/>
        </w:rPr>
        <w:t>libertad</w:t>
      </w:r>
      <w:r>
        <w:rPr>
          <w:color w:val="1D1D1B"/>
          <w:spacing w:val="-10"/>
        </w:rPr>
        <w:t> </w:t>
      </w:r>
      <w:r>
        <w:rPr>
          <w:color w:val="1D1D1B"/>
        </w:rPr>
        <w:t>marítima,</w:t>
      </w:r>
      <w:r>
        <w:rPr>
          <w:color w:val="1D1D1B"/>
          <w:spacing w:val="-10"/>
        </w:rPr>
        <w:t> </w:t>
      </w:r>
      <w:r>
        <w:rPr>
          <w:color w:val="1D1D1B"/>
        </w:rPr>
        <w:t>surgiendo</w:t>
      </w:r>
      <w:r>
        <w:rPr>
          <w:color w:val="1D1D1B"/>
          <w:spacing w:val="-10"/>
        </w:rPr>
        <w:t> </w:t>
      </w:r>
      <w:r>
        <w:rPr>
          <w:color w:val="1D1D1B"/>
        </w:rPr>
        <w:t>el</w:t>
      </w:r>
      <w:r>
        <w:rPr>
          <w:color w:val="1D1D1B"/>
          <w:spacing w:val="-10"/>
        </w:rPr>
        <w:t> </w:t>
      </w:r>
      <w:r>
        <w:rPr>
          <w:color w:val="1D1D1B"/>
        </w:rPr>
        <w:t>buque de guerra de la necesidad de proteger el tráfico marítimo, apoyar las expediciones  de  conquista,  de descubrimiento y de colonización, dominar los puertos y las</w:t>
      </w:r>
      <w:r>
        <w:rPr>
          <w:color w:val="1D1D1B"/>
          <w:spacing w:val="-8"/>
        </w:rPr>
        <w:t> </w:t>
      </w:r>
      <w:r>
        <w:rPr>
          <w:color w:val="1D1D1B"/>
        </w:rPr>
        <w:t>costas.</w:t>
      </w:r>
    </w:p>
    <w:p>
      <w:pPr>
        <w:pStyle w:val="BodyText"/>
        <w:spacing w:before="9"/>
        <w:rPr>
          <w:sz w:val="19"/>
        </w:rPr>
      </w:pPr>
    </w:p>
    <w:p>
      <w:pPr>
        <w:pStyle w:val="BodyText"/>
        <w:spacing w:line="249" w:lineRule="auto"/>
        <w:ind w:left="1553" w:right="1" w:firstLine="340"/>
        <w:jc w:val="both"/>
      </w:pPr>
      <w:r>
        <w:rPr>
          <w:color w:val="1D1D1B"/>
        </w:rPr>
        <w:t>Comenzada la evolución del buque de guerra con las naves propulsadas a remos y velas, que tenían</w:t>
      </w:r>
      <w:r>
        <w:rPr>
          <w:color w:val="1D1D1B"/>
          <w:spacing w:val="-11"/>
        </w:rPr>
        <w:t> </w:t>
      </w:r>
      <w:r>
        <w:rPr>
          <w:color w:val="1D1D1B"/>
        </w:rPr>
        <w:t>como</w:t>
      </w:r>
      <w:r>
        <w:rPr>
          <w:color w:val="1D1D1B"/>
          <w:spacing w:val="-11"/>
        </w:rPr>
        <w:t> </w:t>
      </w:r>
      <w:r>
        <w:rPr>
          <w:color w:val="1D1D1B"/>
        </w:rPr>
        <w:t>armamento</w:t>
      </w:r>
      <w:r>
        <w:rPr>
          <w:color w:val="1D1D1B"/>
          <w:spacing w:val="-10"/>
        </w:rPr>
        <w:t> </w:t>
      </w:r>
      <w:r>
        <w:rPr>
          <w:color w:val="1D1D1B"/>
        </w:rPr>
        <w:t>el</w:t>
      </w:r>
      <w:r>
        <w:rPr>
          <w:color w:val="1D1D1B"/>
          <w:spacing w:val="-11"/>
        </w:rPr>
        <w:t> </w:t>
      </w:r>
      <w:r>
        <w:rPr>
          <w:color w:val="1D1D1B"/>
        </w:rPr>
        <w:t>espolón,</w:t>
      </w:r>
      <w:r>
        <w:rPr>
          <w:color w:val="1D1D1B"/>
          <w:spacing w:val="-10"/>
        </w:rPr>
        <w:t> </w:t>
      </w:r>
      <w:r>
        <w:rPr>
          <w:color w:val="1D1D1B"/>
        </w:rPr>
        <w:t>la</w:t>
      </w:r>
      <w:r>
        <w:rPr>
          <w:color w:val="1D1D1B"/>
          <w:spacing w:val="-11"/>
        </w:rPr>
        <w:t> </w:t>
      </w:r>
      <w:r>
        <w:rPr>
          <w:color w:val="1D1D1B"/>
        </w:rPr>
        <w:t>catapulta</w:t>
      </w:r>
      <w:r>
        <w:rPr>
          <w:color w:val="1D1D1B"/>
          <w:spacing w:val="-11"/>
        </w:rPr>
        <w:t> </w:t>
      </w:r>
      <w:r>
        <w:rPr>
          <w:color w:val="1D1D1B"/>
        </w:rPr>
        <w:t>y</w:t>
      </w:r>
      <w:r>
        <w:rPr>
          <w:color w:val="1D1D1B"/>
          <w:spacing w:val="-11"/>
        </w:rPr>
        <w:t> </w:t>
      </w:r>
      <w:r>
        <w:rPr>
          <w:color w:val="1D1D1B"/>
        </w:rPr>
        <w:t>los implementos necesarios para facilitar y mantener el abordaje, este tipo de embarcaciones se mantiene con pequeñas variaciones, hasta el siglo</w:t>
      </w:r>
      <w:r>
        <w:rPr>
          <w:color w:val="1D1D1B"/>
          <w:spacing w:val="-15"/>
        </w:rPr>
        <w:t> </w:t>
      </w:r>
      <w:r>
        <w:rPr>
          <w:color w:val="1D1D1B"/>
        </w:rPr>
        <w:t>XV.</w:t>
      </w:r>
    </w:p>
    <w:p>
      <w:pPr>
        <w:pStyle w:val="BodyText"/>
        <w:spacing w:before="9"/>
        <w:rPr>
          <w:sz w:val="19"/>
        </w:rPr>
      </w:pPr>
    </w:p>
    <w:p>
      <w:pPr>
        <w:pStyle w:val="BodyText"/>
        <w:spacing w:line="249" w:lineRule="auto"/>
        <w:ind w:left="1553" w:firstLine="340"/>
        <w:jc w:val="both"/>
      </w:pPr>
      <w:r>
        <w:rPr>
          <w:color w:val="1D1D1B"/>
        </w:rPr>
        <w:t>Durante el siglo XVI, se produce un gran movimiento marítimo, introduciéndose en la construcción naval innovaciones que dotan a los buques con cañones; se cambian las líneas del casco, la estructura y se aumenta la superficie bélica, mejorando de esta manera su velocidad, maniobrabilidad y capacidad  artillera.</w:t>
      </w:r>
    </w:p>
    <w:p>
      <w:pPr>
        <w:pStyle w:val="BodyText"/>
        <w:spacing w:line="249" w:lineRule="auto" w:before="88"/>
        <w:ind w:left="241" w:firstLine="340"/>
        <w:jc w:val="both"/>
      </w:pPr>
      <w:r>
        <w:rPr/>
        <w:br w:type="column"/>
      </w:r>
      <w:r>
        <w:rPr>
          <w:color w:val="1D1D1B"/>
        </w:rPr>
        <w:t>Posteriormente, a mediados de siglo, aparece la hélice, con lo que se logra disponer de buques con movimiento autónomo, sin estar sometidos a las condiciones del viento.</w:t>
      </w:r>
    </w:p>
    <w:p>
      <w:pPr>
        <w:pStyle w:val="BodyText"/>
        <w:spacing w:before="9"/>
        <w:rPr>
          <w:sz w:val="19"/>
        </w:rPr>
      </w:pPr>
    </w:p>
    <w:p>
      <w:pPr>
        <w:pStyle w:val="BodyText"/>
        <w:spacing w:line="249" w:lineRule="auto"/>
        <w:ind w:left="241" w:firstLine="340"/>
        <w:jc w:val="both"/>
      </w:pPr>
      <w:r>
        <w:rPr>
          <w:color w:val="1D1D1B"/>
        </w:rPr>
        <w:t>Se empieza, de este modo, a definir las características esenciales del buque de guerra, el que para 1914 ya había adquirido pleno desarrollo   y presentaba determinadas características de armamento, protección, velocidad y autonomía; para lograr una mejor utilización de su poder militar, en consonancia con el desarrollo de las armas y de los medios.</w:t>
      </w:r>
    </w:p>
    <w:p>
      <w:pPr>
        <w:pStyle w:val="BodyText"/>
        <w:spacing w:before="9"/>
        <w:rPr>
          <w:sz w:val="19"/>
        </w:rPr>
      </w:pPr>
    </w:p>
    <w:p>
      <w:pPr>
        <w:pStyle w:val="Heading4"/>
        <w:spacing w:line="249" w:lineRule="auto"/>
        <w:ind w:left="241"/>
      </w:pPr>
      <w:r>
        <w:rPr>
          <w:color w:val="1D1D1B"/>
        </w:rPr>
        <w:t>EL BUQUE DE GUERRA COMO SUJETO DE DERECHO</w:t>
      </w:r>
    </w:p>
    <w:p>
      <w:pPr>
        <w:pStyle w:val="BodyText"/>
        <w:spacing w:before="9"/>
        <w:rPr>
          <w:b/>
          <w:sz w:val="19"/>
        </w:rPr>
      </w:pPr>
    </w:p>
    <w:p>
      <w:pPr>
        <w:pStyle w:val="BodyText"/>
        <w:spacing w:line="249" w:lineRule="auto"/>
        <w:ind w:left="241" w:firstLine="340"/>
        <w:jc w:val="both"/>
      </w:pPr>
      <w:r>
        <w:rPr>
          <w:color w:val="1D1D1B"/>
        </w:rPr>
        <w:t>El </w:t>
      </w:r>
      <w:r>
        <w:rPr>
          <w:color w:val="1D1D1B"/>
          <w:spacing w:val="-3"/>
        </w:rPr>
        <w:t>Derecho </w:t>
      </w:r>
      <w:r>
        <w:rPr>
          <w:color w:val="1D1D1B"/>
        </w:rPr>
        <w:t>Internacional Marítimo </w:t>
      </w:r>
      <w:r>
        <w:rPr>
          <w:color w:val="1D1D1B"/>
          <w:spacing w:val="-3"/>
        </w:rPr>
        <w:t>define </w:t>
      </w:r>
      <w:r>
        <w:rPr>
          <w:color w:val="1D1D1B"/>
        </w:rPr>
        <w:t>como </w:t>
      </w:r>
      <w:r>
        <w:rPr>
          <w:color w:val="1D1D1B"/>
          <w:spacing w:val="-3"/>
        </w:rPr>
        <w:t>buque </w:t>
      </w:r>
      <w:r>
        <w:rPr>
          <w:color w:val="1D1D1B"/>
        </w:rPr>
        <w:t>de </w:t>
      </w:r>
      <w:r>
        <w:rPr>
          <w:color w:val="1D1D1B"/>
          <w:spacing w:val="-3"/>
        </w:rPr>
        <w:t>guerra </w:t>
      </w:r>
      <w:r>
        <w:rPr>
          <w:color w:val="1D1D1B"/>
        </w:rPr>
        <w:t>al </w:t>
      </w:r>
      <w:r>
        <w:rPr>
          <w:color w:val="1D1D1B"/>
          <w:spacing w:val="-3"/>
        </w:rPr>
        <w:t>“perteneciente </w:t>
      </w:r>
      <w:r>
        <w:rPr>
          <w:color w:val="1D1D1B"/>
        </w:rPr>
        <w:t>a las </w:t>
      </w:r>
      <w:r>
        <w:rPr>
          <w:color w:val="1D1D1B"/>
          <w:spacing w:val="-3"/>
        </w:rPr>
        <w:t>fuerzas armadas </w:t>
      </w:r>
      <w:r>
        <w:rPr>
          <w:color w:val="1D1D1B"/>
        </w:rPr>
        <w:t>de un </w:t>
      </w:r>
      <w:r>
        <w:rPr>
          <w:color w:val="1D1D1B"/>
          <w:spacing w:val="-3"/>
        </w:rPr>
        <w:t>Estado, </w:t>
      </w:r>
      <w:r>
        <w:rPr>
          <w:color w:val="1D1D1B"/>
        </w:rPr>
        <w:t>que </w:t>
      </w:r>
      <w:r>
        <w:rPr>
          <w:color w:val="1D1D1B"/>
          <w:spacing w:val="-3"/>
        </w:rPr>
        <w:t>lleva </w:t>
      </w:r>
      <w:r>
        <w:rPr>
          <w:color w:val="1D1D1B"/>
        </w:rPr>
        <w:t>los</w:t>
      </w:r>
      <w:r>
        <w:rPr>
          <w:color w:val="1D1D1B"/>
          <w:spacing w:val="-37"/>
        </w:rPr>
        <w:t> </w:t>
      </w:r>
      <w:r>
        <w:rPr>
          <w:color w:val="1D1D1B"/>
          <w:spacing w:val="-3"/>
        </w:rPr>
        <w:t>signos exteriores distintivos </w:t>
      </w:r>
      <w:r>
        <w:rPr>
          <w:color w:val="1D1D1B"/>
        </w:rPr>
        <w:t>de su </w:t>
      </w:r>
      <w:r>
        <w:rPr>
          <w:color w:val="1D1D1B"/>
          <w:spacing w:val="-3"/>
        </w:rPr>
        <w:t>nacionalidad, </w:t>
      </w:r>
      <w:r>
        <w:rPr>
          <w:color w:val="1D1D1B"/>
        </w:rPr>
        <w:t>que </w:t>
      </w:r>
      <w:r>
        <w:rPr>
          <w:color w:val="1D1D1B"/>
          <w:spacing w:val="-3"/>
        </w:rPr>
        <w:t>está inscrito </w:t>
      </w:r>
      <w:r>
        <w:rPr>
          <w:color w:val="1D1D1B"/>
        </w:rPr>
        <w:t>como tal</w:t>
      </w:r>
      <w:r>
        <w:rPr>
          <w:color w:val="1D1D1B"/>
          <w:spacing w:val="-16"/>
        </w:rPr>
        <w:t> </w:t>
      </w:r>
      <w:r>
        <w:rPr>
          <w:color w:val="1D1D1B"/>
        </w:rPr>
        <w:t>en</w:t>
      </w:r>
      <w:r>
        <w:rPr>
          <w:color w:val="1D1D1B"/>
          <w:spacing w:val="-16"/>
        </w:rPr>
        <w:t> </w:t>
      </w:r>
      <w:r>
        <w:rPr>
          <w:color w:val="1D1D1B"/>
        </w:rPr>
        <w:t>sus</w:t>
      </w:r>
      <w:r>
        <w:rPr>
          <w:color w:val="1D1D1B"/>
          <w:spacing w:val="-16"/>
        </w:rPr>
        <w:t> </w:t>
      </w:r>
      <w:r>
        <w:rPr>
          <w:color w:val="1D1D1B"/>
          <w:spacing w:val="-3"/>
        </w:rPr>
        <w:t>listas,</w:t>
      </w:r>
      <w:r>
        <w:rPr>
          <w:color w:val="1D1D1B"/>
          <w:spacing w:val="-16"/>
        </w:rPr>
        <w:t> </w:t>
      </w:r>
      <w:r>
        <w:rPr>
          <w:color w:val="1D1D1B"/>
        </w:rPr>
        <w:t>que</w:t>
      </w:r>
      <w:r>
        <w:rPr>
          <w:color w:val="1D1D1B"/>
          <w:spacing w:val="-16"/>
        </w:rPr>
        <w:t> </w:t>
      </w:r>
      <w:r>
        <w:rPr>
          <w:color w:val="1D1D1B"/>
        </w:rPr>
        <w:t>se</w:t>
      </w:r>
      <w:r>
        <w:rPr>
          <w:color w:val="1D1D1B"/>
          <w:spacing w:val="-16"/>
        </w:rPr>
        <w:t> </w:t>
      </w:r>
      <w:r>
        <w:rPr>
          <w:color w:val="1D1D1B"/>
          <w:spacing w:val="-3"/>
        </w:rPr>
        <w:t>encuentra</w:t>
      </w:r>
      <w:r>
        <w:rPr>
          <w:color w:val="1D1D1B"/>
          <w:spacing w:val="-16"/>
        </w:rPr>
        <w:t> </w:t>
      </w:r>
      <w:r>
        <w:rPr>
          <w:color w:val="1D1D1B"/>
          <w:spacing w:val="-3"/>
        </w:rPr>
        <w:t>bajo</w:t>
      </w:r>
      <w:r>
        <w:rPr>
          <w:color w:val="1D1D1B"/>
          <w:spacing w:val="-16"/>
        </w:rPr>
        <w:t> </w:t>
      </w:r>
      <w:r>
        <w:rPr>
          <w:color w:val="1D1D1B"/>
        </w:rPr>
        <w:t>el</w:t>
      </w:r>
      <w:r>
        <w:rPr>
          <w:color w:val="1D1D1B"/>
          <w:spacing w:val="-16"/>
        </w:rPr>
        <w:t> </w:t>
      </w:r>
      <w:r>
        <w:rPr>
          <w:color w:val="1D1D1B"/>
        </w:rPr>
        <w:t>mando</w:t>
      </w:r>
      <w:r>
        <w:rPr>
          <w:color w:val="1D1D1B"/>
          <w:spacing w:val="-16"/>
        </w:rPr>
        <w:t> </w:t>
      </w:r>
      <w:r>
        <w:rPr>
          <w:color w:val="1D1D1B"/>
        </w:rPr>
        <w:t>de</w:t>
      </w:r>
      <w:r>
        <w:rPr>
          <w:color w:val="1D1D1B"/>
          <w:spacing w:val="-16"/>
        </w:rPr>
        <w:t> </w:t>
      </w:r>
      <w:r>
        <w:rPr>
          <w:color w:val="1D1D1B"/>
          <w:spacing w:val="-3"/>
        </w:rPr>
        <w:t>un </w:t>
      </w:r>
      <w:r>
        <w:rPr>
          <w:color w:val="1D1D1B"/>
        </w:rPr>
        <w:t>Oficial,</w:t>
      </w:r>
      <w:r>
        <w:rPr>
          <w:color w:val="1D1D1B"/>
          <w:spacing w:val="-18"/>
        </w:rPr>
        <w:t> </w:t>
      </w:r>
      <w:r>
        <w:rPr>
          <w:color w:val="1D1D1B"/>
          <w:spacing w:val="-3"/>
        </w:rPr>
        <w:t>debidamente</w:t>
      </w:r>
      <w:r>
        <w:rPr>
          <w:color w:val="1D1D1B"/>
          <w:spacing w:val="-17"/>
        </w:rPr>
        <w:t> </w:t>
      </w:r>
      <w:r>
        <w:rPr>
          <w:color w:val="1D1D1B"/>
          <w:spacing w:val="-3"/>
        </w:rPr>
        <w:t>designado</w:t>
      </w:r>
      <w:r>
        <w:rPr>
          <w:color w:val="1D1D1B"/>
          <w:spacing w:val="-17"/>
        </w:rPr>
        <w:t> </w:t>
      </w:r>
      <w:r>
        <w:rPr>
          <w:color w:val="1D1D1B"/>
        </w:rPr>
        <w:t>por</w:t>
      </w:r>
      <w:r>
        <w:rPr>
          <w:color w:val="1D1D1B"/>
          <w:spacing w:val="-17"/>
        </w:rPr>
        <w:t> </w:t>
      </w:r>
      <w:r>
        <w:rPr>
          <w:color w:val="1D1D1B"/>
        </w:rPr>
        <w:t>el</w:t>
      </w:r>
      <w:r>
        <w:rPr>
          <w:color w:val="1D1D1B"/>
          <w:spacing w:val="-17"/>
        </w:rPr>
        <w:t> </w:t>
      </w:r>
      <w:r>
        <w:rPr>
          <w:color w:val="1D1D1B"/>
          <w:spacing w:val="-3"/>
        </w:rPr>
        <w:t>gobierno</w:t>
      </w:r>
      <w:r>
        <w:rPr>
          <w:color w:val="1D1D1B"/>
          <w:spacing w:val="-17"/>
        </w:rPr>
        <w:t> </w:t>
      </w:r>
      <w:r>
        <w:rPr>
          <w:color w:val="1D1D1B"/>
        </w:rPr>
        <w:t>de</w:t>
      </w:r>
      <w:r>
        <w:rPr>
          <w:color w:val="1D1D1B"/>
          <w:spacing w:val="-17"/>
        </w:rPr>
        <w:t> </w:t>
      </w:r>
      <w:r>
        <w:rPr>
          <w:color w:val="1D1D1B"/>
          <w:spacing w:val="-3"/>
        </w:rPr>
        <w:t>ese</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8"/>
        <w:rPr>
          <w:sz w:val="21"/>
        </w:rPr>
      </w:pPr>
    </w:p>
    <w:p>
      <w:pPr>
        <w:spacing w:before="0"/>
        <w:ind w:left="122" w:right="0" w:firstLine="0"/>
        <w:jc w:val="left"/>
        <w:rPr>
          <w:b/>
          <w:sz w:val="24"/>
        </w:rPr>
      </w:pPr>
      <w:r>
        <w:rPr/>
        <w:pict>
          <v:shape style="position:absolute;margin-left:573.636597pt;margin-top:21.223253pt;width:12pt;height:69.7pt;mso-position-horizontal-relative:page;mso-position-vertical-relative:paragraph;z-index:1052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6"/>
                    </w:rPr>
                    <w:t>Nue</w:t>
                  </w:r>
                  <w:r>
                    <w:rPr>
                      <w:rFonts w:ascii="Gill Sans MT" w:hAnsi="Gill Sans MT"/>
                      <w:color w:val="9D9D9C"/>
                      <w:spacing w:val="-3"/>
                      <w:w w:val="106"/>
                    </w:rPr>
                    <w:t>v</w:t>
                  </w:r>
                  <w:r>
                    <w:rPr>
                      <w:rFonts w:ascii="Gill Sans MT" w:hAnsi="Gill Sans MT"/>
                      <w:color w:val="9D9D9C"/>
                      <w:w w:val="104"/>
                    </w:rPr>
                    <w:t>e</w:t>
                  </w:r>
                </w:p>
              </w:txbxContent>
            </v:textbox>
            <w10:wrap type="none"/>
          </v:shape>
        </w:pict>
      </w:r>
      <w:r>
        <w:rPr/>
        <w:pict>
          <v:shape style="position:absolute;margin-left:573.636597pt;margin-top:-91.956749pt;width:12pt;height:86.35pt;mso-position-horizontal-relative:page;mso-position-vertical-relative:paragraph;z-index:10552" type="#_x0000_t202" filled="false" stroked="false">
            <v:textbox inset="0,0,0,0" style="layout-flow:vertical;mso-layout-flow-alt:bottom-to-top">
              <w:txbxContent>
                <w:p>
                  <w:pPr>
                    <w:pStyle w:val="BodyText"/>
                    <w:spacing w:line="221" w:lineRule="exact"/>
                    <w:ind w:left="20" w:right="-397"/>
                    <w:rPr>
                      <w:rFonts w:ascii="Gill Sans MT"/>
                    </w:rPr>
                  </w:pPr>
                  <w:r>
                    <w:rPr>
                      <w:rFonts w:ascii="Gill Sans MT"/>
                      <w:color w:val="9D9D9C"/>
                      <w:w w:val="108"/>
                    </w:rPr>
                    <w:t>El</w:t>
                  </w:r>
                  <w:r>
                    <w:rPr>
                      <w:rFonts w:ascii="Gill Sans MT"/>
                      <w:color w:val="9D9D9C"/>
                    </w:rPr>
                    <w:t> </w:t>
                  </w:r>
                  <w:r>
                    <w:rPr>
                      <w:rFonts w:ascii="Gill Sans MT"/>
                      <w:color w:val="9D9D9C"/>
                      <w:w w:val="109"/>
                    </w:rPr>
                    <w:t>Buque</w:t>
                  </w:r>
                  <w:r>
                    <w:rPr>
                      <w:rFonts w:ascii="Gill Sans MT"/>
                      <w:color w:val="9D9D9C"/>
                    </w:rPr>
                    <w:t> </w:t>
                  </w:r>
                  <w:r>
                    <w:rPr>
                      <w:rFonts w:ascii="Gill Sans MT"/>
                      <w:color w:val="9D9D9C"/>
                      <w:w w:val="106"/>
                    </w:rPr>
                    <w:t>de</w:t>
                  </w:r>
                  <w:r>
                    <w:rPr>
                      <w:rFonts w:ascii="Gill Sans MT"/>
                      <w:color w:val="9D9D9C"/>
                    </w:rPr>
                    <w:t> </w:t>
                  </w:r>
                  <w:r>
                    <w:rPr>
                      <w:rFonts w:ascii="Gill Sans MT"/>
                      <w:color w:val="9D9D9C"/>
                      <w:w w:val="99"/>
                    </w:rPr>
                    <w:t>Guer</w:t>
                  </w:r>
                  <w:r>
                    <w:rPr>
                      <w:rFonts w:ascii="Gill Sans MT"/>
                      <w:color w:val="9D9D9C"/>
                      <w:spacing w:val="-3"/>
                      <w:w w:val="99"/>
                    </w:rPr>
                    <w:t>r</w:t>
                  </w:r>
                  <w:r>
                    <w:rPr>
                      <w:rFonts w:ascii="Gill Sans MT"/>
                      <w:color w:val="9D9D9C"/>
                      <w:w w:val="117"/>
                    </w:rPr>
                    <w:t>a</w:t>
                  </w:r>
                </w:p>
              </w:txbxContent>
            </v:textbox>
            <w10:wrap type="none"/>
          </v:shape>
        </w:pict>
      </w:r>
      <w:r>
        <w:rPr>
          <w:b/>
          <w:color w:val="9D9D9C"/>
          <w:sz w:val="24"/>
        </w:rPr>
        <w:t>121</w:t>
      </w:r>
    </w:p>
    <w:p>
      <w:pPr>
        <w:spacing w:after="0"/>
        <w:jc w:val="left"/>
        <w:rPr>
          <w:sz w:val="24"/>
        </w:rPr>
        <w:sectPr>
          <w:type w:val="continuous"/>
          <w:pgSz w:w="12750" w:h="15870"/>
          <w:pgMar w:top="420" w:bottom="420" w:left="0" w:right="0"/>
          <w:cols w:num="3" w:equalWidth="0">
            <w:col w:w="6233" w:space="40"/>
            <w:col w:w="4920" w:space="40"/>
            <w:col w:w="1517"/>
          </w:cols>
        </w:sectPr>
      </w:pPr>
    </w:p>
    <w:p>
      <w:pPr>
        <w:spacing w:after="0"/>
        <w:jc w:val="left"/>
        <w:rPr>
          <w:sz w:val="24"/>
        </w:rPr>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Estado, cuyo </w:t>
      </w:r>
      <w:r>
        <w:rPr>
          <w:color w:val="1D1D1B"/>
          <w:spacing w:val="-3"/>
        </w:rPr>
        <w:t>nombre aparezca </w:t>
      </w:r>
      <w:r>
        <w:rPr>
          <w:color w:val="1D1D1B"/>
        </w:rPr>
        <w:t>en el</w:t>
      </w:r>
      <w:r>
        <w:rPr>
          <w:color w:val="1D1D1B"/>
          <w:spacing w:val="-39"/>
        </w:rPr>
        <w:t> </w:t>
      </w:r>
      <w:r>
        <w:rPr>
          <w:color w:val="1D1D1B"/>
        </w:rPr>
        <w:t>correspondiente </w:t>
      </w:r>
      <w:r>
        <w:rPr>
          <w:color w:val="1D1D1B"/>
          <w:spacing w:val="-3"/>
        </w:rPr>
        <w:t>escalafón </w:t>
      </w:r>
      <w:r>
        <w:rPr>
          <w:color w:val="1D1D1B"/>
        </w:rPr>
        <w:t>de Oficiales, y cuya </w:t>
      </w:r>
      <w:r>
        <w:rPr>
          <w:color w:val="1D1D1B"/>
          <w:spacing w:val="-3"/>
        </w:rPr>
        <w:t>dotación está</w:t>
      </w:r>
      <w:r>
        <w:rPr>
          <w:color w:val="1D1D1B"/>
          <w:spacing w:val="-34"/>
        </w:rPr>
        <w:t> </w:t>
      </w:r>
      <w:r>
        <w:rPr>
          <w:color w:val="1D1D1B"/>
        </w:rPr>
        <w:t>sometida a</w:t>
      </w:r>
      <w:r>
        <w:rPr>
          <w:color w:val="1D1D1B"/>
          <w:spacing w:val="-10"/>
        </w:rPr>
        <w:t> </w:t>
      </w:r>
      <w:r>
        <w:rPr>
          <w:color w:val="1D1D1B"/>
        </w:rPr>
        <w:t>la</w:t>
      </w:r>
      <w:r>
        <w:rPr>
          <w:color w:val="1D1D1B"/>
          <w:spacing w:val="-10"/>
        </w:rPr>
        <w:t> </w:t>
      </w:r>
      <w:r>
        <w:rPr>
          <w:color w:val="1D1D1B"/>
          <w:spacing w:val="-3"/>
        </w:rPr>
        <w:t>disciplina</w:t>
      </w:r>
      <w:r>
        <w:rPr>
          <w:color w:val="1D1D1B"/>
          <w:spacing w:val="-10"/>
        </w:rPr>
        <w:t> </w:t>
      </w:r>
      <w:r>
        <w:rPr>
          <w:color w:val="1D1D1B"/>
        </w:rPr>
        <w:t>de</w:t>
      </w:r>
      <w:r>
        <w:rPr>
          <w:color w:val="1D1D1B"/>
          <w:spacing w:val="-10"/>
        </w:rPr>
        <w:t> </w:t>
      </w:r>
      <w:r>
        <w:rPr>
          <w:color w:val="1D1D1B"/>
        </w:rPr>
        <w:t>las</w:t>
      </w:r>
      <w:r>
        <w:rPr>
          <w:color w:val="1D1D1B"/>
          <w:spacing w:val="-10"/>
        </w:rPr>
        <w:t> </w:t>
      </w:r>
      <w:r>
        <w:rPr>
          <w:color w:val="1D1D1B"/>
        </w:rPr>
        <w:t>fuerzas</w:t>
      </w:r>
      <w:r>
        <w:rPr>
          <w:color w:val="1D1D1B"/>
          <w:spacing w:val="-11"/>
        </w:rPr>
        <w:t> </w:t>
      </w:r>
      <w:r>
        <w:rPr>
          <w:color w:val="1D1D1B"/>
          <w:spacing w:val="-3"/>
        </w:rPr>
        <w:t>armadas</w:t>
      </w:r>
      <w:r>
        <w:rPr>
          <w:color w:val="1D1D1B"/>
          <w:spacing w:val="-10"/>
        </w:rPr>
        <w:t> </w:t>
      </w:r>
      <w:r>
        <w:rPr>
          <w:color w:val="1D1D1B"/>
        </w:rPr>
        <w:t>regulares”.</w:t>
      </w:r>
    </w:p>
    <w:p>
      <w:pPr>
        <w:pStyle w:val="BodyText"/>
        <w:spacing w:before="9"/>
        <w:rPr>
          <w:sz w:val="19"/>
        </w:rPr>
      </w:pPr>
    </w:p>
    <w:p>
      <w:pPr>
        <w:pStyle w:val="BodyText"/>
        <w:spacing w:line="249" w:lineRule="auto"/>
        <w:ind w:left="1553" w:right="1" w:firstLine="340"/>
        <w:jc w:val="both"/>
      </w:pPr>
      <w:r>
        <w:rPr>
          <w:color w:val="1D1D1B"/>
        </w:rPr>
        <w:t>El</w:t>
      </w:r>
      <w:r>
        <w:rPr>
          <w:color w:val="1D1D1B"/>
          <w:spacing w:val="-20"/>
        </w:rPr>
        <w:t> </w:t>
      </w:r>
      <w:r>
        <w:rPr>
          <w:color w:val="1D1D1B"/>
          <w:spacing w:val="-4"/>
        </w:rPr>
        <w:t>buque</w:t>
      </w:r>
      <w:r>
        <w:rPr>
          <w:color w:val="1D1D1B"/>
          <w:spacing w:val="-20"/>
        </w:rPr>
        <w:t> </w:t>
      </w:r>
      <w:r>
        <w:rPr>
          <w:color w:val="1D1D1B"/>
          <w:spacing w:val="-3"/>
        </w:rPr>
        <w:t>de</w:t>
      </w:r>
      <w:r>
        <w:rPr>
          <w:color w:val="1D1D1B"/>
          <w:spacing w:val="-20"/>
        </w:rPr>
        <w:t> </w:t>
      </w:r>
      <w:r>
        <w:rPr>
          <w:color w:val="1D1D1B"/>
          <w:spacing w:val="-4"/>
        </w:rPr>
        <w:t>guerra</w:t>
      </w:r>
      <w:r>
        <w:rPr>
          <w:color w:val="1D1D1B"/>
          <w:spacing w:val="-20"/>
        </w:rPr>
        <w:t> </w:t>
      </w:r>
      <w:r>
        <w:rPr>
          <w:color w:val="1D1D1B"/>
        </w:rPr>
        <w:t>se</w:t>
      </w:r>
      <w:r>
        <w:rPr>
          <w:color w:val="1D1D1B"/>
          <w:spacing w:val="-20"/>
        </w:rPr>
        <w:t> </w:t>
      </w:r>
      <w:r>
        <w:rPr>
          <w:color w:val="1D1D1B"/>
          <w:spacing w:val="-5"/>
        </w:rPr>
        <w:t>considera</w:t>
      </w:r>
      <w:r>
        <w:rPr>
          <w:color w:val="1D1D1B"/>
          <w:spacing w:val="-20"/>
        </w:rPr>
        <w:t> </w:t>
      </w:r>
      <w:r>
        <w:rPr>
          <w:color w:val="1D1D1B"/>
          <w:spacing w:val="-4"/>
        </w:rPr>
        <w:t>territorio</w:t>
      </w:r>
      <w:r>
        <w:rPr>
          <w:color w:val="1D1D1B"/>
          <w:spacing w:val="-20"/>
        </w:rPr>
        <w:t> </w:t>
      </w:r>
      <w:r>
        <w:rPr>
          <w:color w:val="1D1D1B"/>
          <w:spacing w:val="-5"/>
        </w:rPr>
        <w:t>nacional</w:t>
      </w:r>
      <w:r>
        <w:rPr>
          <w:color w:val="1D1D1B"/>
          <w:spacing w:val="-20"/>
        </w:rPr>
        <w:t> </w:t>
      </w:r>
      <w:r>
        <w:rPr>
          <w:color w:val="1D1D1B"/>
        </w:rPr>
        <w:t>y </w:t>
      </w:r>
      <w:r>
        <w:rPr>
          <w:color w:val="1D1D1B"/>
          <w:spacing w:val="-4"/>
        </w:rPr>
        <w:t>representa</w:t>
      </w:r>
      <w:r>
        <w:rPr>
          <w:color w:val="1D1D1B"/>
          <w:spacing w:val="-12"/>
        </w:rPr>
        <w:t> </w:t>
      </w:r>
      <w:r>
        <w:rPr>
          <w:color w:val="1D1D1B"/>
          <w:spacing w:val="-3"/>
        </w:rPr>
        <w:t>la</w:t>
      </w:r>
      <w:r>
        <w:rPr>
          <w:color w:val="1D1D1B"/>
          <w:spacing w:val="-12"/>
        </w:rPr>
        <w:t> </w:t>
      </w:r>
      <w:r>
        <w:rPr>
          <w:color w:val="1D1D1B"/>
          <w:spacing w:val="-4"/>
        </w:rPr>
        <w:t>soberanía</w:t>
      </w:r>
      <w:r>
        <w:rPr>
          <w:color w:val="1D1D1B"/>
          <w:spacing w:val="-12"/>
        </w:rPr>
        <w:t> </w:t>
      </w:r>
      <w:r>
        <w:rPr>
          <w:color w:val="1D1D1B"/>
        </w:rPr>
        <w:t>e</w:t>
      </w:r>
      <w:r>
        <w:rPr>
          <w:color w:val="1D1D1B"/>
          <w:spacing w:val="-12"/>
        </w:rPr>
        <w:t> </w:t>
      </w:r>
      <w:r>
        <w:rPr>
          <w:color w:val="1D1D1B"/>
          <w:spacing w:val="-5"/>
        </w:rPr>
        <w:t>independencia</w:t>
      </w:r>
      <w:r>
        <w:rPr>
          <w:color w:val="1D1D1B"/>
          <w:spacing w:val="-12"/>
        </w:rPr>
        <w:t> </w:t>
      </w:r>
      <w:r>
        <w:rPr>
          <w:color w:val="1D1D1B"/>
          <w:spacing w:val="-3"/>
        </w:rPr>
        <w:t>de</w:t>
      </w:r>
      <w:r>
        <w:rPr>
          <w:color w:val="1D1D1B"/>
          <w:spacing w:val="-12"/>
        </w:rPr>
        <w:t> </w:t>
      </w:r>
      <w:r>
        <w:rPr>
          <w:color w:val="1D1D1B"/>
          <w:spacing w:val="-3"/>
        </w:rPr>
        <w:t>un</w:t>
      </w:r>
      <w:r>
        <w:rPr>
          <w:color w:val="1D1D1B"/>
          <w:spacing w:val="-12"/>
        </w:rPr>
        <w:t> </w:t>
      </w:r>
      <w:r>
        <w:rPr>
          <w:color w:val="1D1D1B"/>
          <w:spacing w:val="-4"/>
        </w:rPr>
        <w:t>Estado. </w:t>
      </w:r>
      <w:r>
        <w:rPr>
          <w:color w:val="1D1D1B"/>
          <w:spacing w:val="-3"/>
        </w:rPr>
        <w:t>De</w:t>
      </w:r>
      <w:r>
        <w:rPr>
          <w:color w:val="1D1D1B"/>
          <w:spacing w:val="-7"/>
        </w:rPr>
        <w:t> </w:t>
      </w:r>
      <w:r>
        <w:rPr>
          <w:color w:val="1D1D1B"/>
          <w:spacing w:val="-5"/>
        </w:rPr>
        <w:t>acuerdo</w:t>
      </w:r>
      <w:r>
        <w:rPr>
          <w:color w:val="1D1D1B"/>
          <w:spacing w:val="-7"/>
        </w:rPr>
        <w:t> </w:t>
      </w:r>
      <w:r>
        <w:rPr>
          <w:color w:val="1D1D1B"/>
          <w:spacing w:val="-3"/>
        </w:rPr>
        <w:t>con</w:t>
      </w:r>
      <w:r>
        <w:rPr>
          <w:color w:val="1D1D1B"/>
          <w:spacing w:val="-8"/>
        </w:rPr>
        <w:t> </w:t>
      </w:r>
      <w:r>
        <w:rPr>
          <w:color w:val="1D1D1B"/>
        </w:rPr>
        <w:t>su</w:t>
      </w:r>
      <w:r>
        <w:rPr>
          <w:color w:val="1D1D1B"/>
          <w:spacing w:val="-7"/>
        </w:rPr>
        <w:t> </w:t>
      </w:r>
      <w:r>
        <w:rPr>
          <w:color w:val="1D1D1B"/>
          <w:spacing w:val="-4"/>
        </w:rPr>
        <w:t>uso</w:t>
      </w:r>
      <w:r>
        <w:rPr>
          <w:color w:val="1D1D1B"/>
          <w:spacing w:val="-7"/>
        </w:rPr>
        <w:t> </w:t>
      </w:r>
      <w:r>
        <w:rPr>
          <w:color w:val="1D1D1B"/>
        </w:rPr>
        <w:t>y</w:t>
      </w:r>
      <w:r>
        <w:rPr>
          <w:color w:val="1D1D1B"/>
          <w:spacing w:val="-7"/>
        </w:rPr>
        <w:t> </w:t>
      </w:r>
      <w:r>
        <w:rPr>
          <w:color w:val="1D1D1B"/>
          <w:spacing w:val="-5"/>
        </w:rPr>
        <w:t>diseño</w:t>
      </w:r>
      <w:r>
        <w:rPr>
          <w:color w:val="1D1D1B"/>
          <w:spacing w:val="-7"/>
        </w:rPr>
        <w:t> </w:t>
      </w:r>
      <w:r>
        <w:rPr>
          <w:color w:val="1D1D1B"/>
        </w:rPr>
        <w:t>se</w:t>
      </w:r>
      <w:r>
        <w:rPr>
          <w:color w:val="1D1D1B"/>
          <w:spacing w:val="-7"/>
        </w:rPr>
        <w:t> </w:t>
      </w:r>
      <w:r>
        <w:rPr>
          <w:color w:val="1D1D1B"/>
          <w:spacing w:val="-4"/>
        </w:rPr>
        <w:t>clasifican</w:t>
      </w:r>
      <w:r>
        <w:rPr>
          <w:color w:val="1D1D1B"/>
          <w:spacing w:val="-8"/>
        </w:rPr>
        <w:t> </w:t>
      </w:r>
      <w:r>
        <w:rPr>
          <w:color w:val="1D1D1B"/>
          <w:spacing w:val="-5"/>
        </w:rPr>
        <w:t>en:</w:t>
      </w:r>
    </w:p>
    <w:p>
      <w:pPr>
        <w:pStyle w:val="BodyText"/>
        <w:spacing w:before="9"/>
        <w:rPr>
          <w:sz w:val="19"/>
        </w:rPr>
      </w:pPr>
    </w:p>
    <w:p>
      <w:pPr>
        <w:pStyle w:val="Heading4"/>
        <w:jc w:val="both"/>
      </w:pPr>
      <w:r>
        <w:rPr>
          <w:color w:val="1D1D1B"/>
        </w:rPr>
        <w:t>Buques de Combate</w:t>
      </w:r>
    </w:p>
    <w:p>
      <w:pPr>
        <w:pStyle w:val="BodyText"/>
        <w:spacing w:line="249" w:lineRule="auto" w:before="10"/>
        <w:ind w:left="1553" w:firstLine="340"/>
        <w:jc w:val="both"/>
      </w:pPr>
      <w:r>
        <w:rPr>
          <w:color w:val="1D1D1B"/>
        </w:rPr>
        <w:t>Son</w:t>
      </w:r>
      <w:r>
        <w:rPr>
          <w:color w:val="1D1D1B"/>
          <w:spacing w:val="-32"/>
        </w:rPr>
        <w:t> </w:t>
      </w:r>
      <w:r>
        <w:rPr>
          <w:color w:val="1D1D1B"/>
          <w:spacing w:val="-3"/>
        </w:rPr>
        <w:t>unidades</w:t>
      </w:r>
      <w:r>
        <w:rPr>
          <w:color w:val="1D1D1B"/>
          <w:spacing w:val="-32"/>
        </w:rPr>
        <w:t> </w:t>
      </w:r>
      <w:r>
        <w:rPr>
          <w:color w:val="1D1D1B"/>
        </w:rPr>
        <w:t>que</w:t>
      </w:r>
      <w:r>
        <w:rPr>
          <w:color w:val="1D1D1B"/>
          <w:spacing w:val="-32"/>
        </w:rPr>
        <w:t> </w:t>
      </w:r>
      <w:r>
        <w:rPr>
          <w:color w:val="1D1D1B"/>
        </w:rPr>
        <w:t>por</w:t>
      </w:r>
      <w:r>
        <w:rPr>
          <w:color w:val="1D1D1B"/>
          <w:spacing w:val="-32"/>
        </w:rPr>
        <w:t> </w:t>
      </w:r>
      <w:r>
        <w:rPr>
          <w:color w:val="1D1D1B"/>
        </w:rPr>
        <w:t>sus</w:t>
      </w:r>
      <w:r>
        <w:rPr>
          <w:color w:val="1D1D1B"/>
          <w:spacing w:val="-32"/>
        </w:rPr>
        <w:t> </w:t>
      </w:r>
      <w:r>
        <w:rPr>
          <w:color w:val="1D1D1B"/>
          <w:spacing w:val="-3"/>
        </w:rPr>
        <w:t>características</w:t>
      </w:r>
      <w:r>
        <w:rPr>
          <w:color w:val="1D1D1B"/>
          <w:spacing w:val="-32"/>
        </w:rPr>
        <w:t> </w:t>
      </w:r>
      <w:r>
        <w:rPr>
          <w:color w:val="1D1D1B"/>
          <w:spacing w:val="-3"/>
        </w:rPr>
        <w:t>tienen</w:t>
      </w:r>
      <w:r>
        <w:rPr>
          <w:color w:val="1D1D1B"/>
          <w:spacing w:val="-32"/>
        </w:rPr>
        <w:t> </w:t>
      </w:r>
      <w:r>
        <w:rPr>
          <w:color w:val="1D1D1B"/>
        </w:rPr>
        <w:t>por función</w:t>
      </w:r>
      <w:r>
        <w:rPr>
          <w:color w:val="1D1D1B"/>
          <w:spacing w:val="-28"/>
        </w:rPr>
        <w:t> </w:t>
      </w:r>
      <w:r>
        <w:rPr>
          <w:color w:val="1D1D1B"/>
          <w:spacing w:val="-3"/>
        </w:rPr>
        <w:t>principal</w:t>
      </w:r>
      <w:r>
        <w:rPr>
          <w:color w:val="1D1D1B"/>
          <w:spacing w:val="-27"/>
        </w:rPr>
        <w:t> </w:t>
      </w:r>
      <w:r>
        <w:rPr>
          <w:color w:val="1D1D1B"/>
        </w:rPr>
        <w:t>combatir</w:t>
      </w:r>
      <w:r>
        <w:rPr>
          <w:color w:val="1D1D1B"/>
          <w:spacing w:val="-27"/>
        </w:rPr>
        <w:t> </w:t>
      </w:r>
      <w:r>
        <w:rPr>
          <w:color w:val="1D1D1B"/>
        </w:rPr>
        <w:t>a</w:t>
      </w:r>
      <w:r>
        <w:rPr>
          <w:color w:val="1D1D1B"/>
          <w:spacing w:val="-27"/>
        </w:rPr>
        <w:t> </w:t>
      </w:r>
      <w:r>
        <w:rPr>
          <w:color w:val="1D1D1B"/>
        </w:rPr>
        <w:t>las</w:t>
      </w:r>
      <w:r>
        <w:rPr>
          <w:color w:val="1D1D1B"/>
          <w:spacing w:val="-27"/>
        </w:rPr>
        <w:t> </w:t>
      </w:r>
      <w:r>
        <w:rPr>
          <w:color w:val="1D1D1B"/>
        </w:rPr>
        <w:t>fuerzas</w:t>
      </w:r>
      <w:r>
        <w:rPr>
          <w:color w:val="1D1D1B"/>
          <w:spacing w:val="-28"/>
        </w:rPr>
        <w:t> </w:t>
      </w:r>
      <w:r>
        <w:rPr>
          <w:color w:val="1D1D1B"/>
          <w:spacing w:val="-3"/>
        </w:rPr>
        <w:t>adversarias.</w:t>
      </w:r>
      <w:r>
        <w:rPr>
          <w:color w:val="1D1D1B"/>
          <w:spacing w:val="-26"/>
        </w:rPr>
        <w:t> </w:t>
      </w:r>
      <w:r>
        <w:rPr>
          <w:color w:val="1D1D1B"/>
        </w:rPr>
        <w:t>En </w:t>
      </w:r>
      <w:r>
        <w:rPr>
          <w:color w:val="1D1D1B"/>
          <w:spacing w:val="-3"/>
        </w:rPr>
        <w:t>esta </w:t>
      </w:r>
      <w:r>
        <w:rPr>
          <w:color w:val="1D1D1B"/>
        </w:rPr>
        <w:t>clasificación </w:t>
      </w:r>
      <w:r>
        <w:rPr>
          <w:color w:val="1D1D1B"/>
          <w:spacing w:val="-3"/>
        </w:rPr>
        <w:t>están </w:t>
      </w:r>
      <w:r>
        <w:rPr>
          <w:color w:val="1D1D1B"/>
        </w:rPr>
        <w:t>los </w:t>
      </w:r>
      <w:r>
        <w:rPr>
          <w:color w:val="1D1D1B"/>
          <w:spacing w:val="-3"/>
        </w:rPr>
        <w:t>portaaviones, acorazados, </w:t>
      </w:r>
      <w:r>
        <w:rPr>
          <w:color w:val="1D1D1B"/>
        </w:rPr>
        <w:t>cruceros, </w:t>
      </w:r>
      <w:r>
        <w:rPr>
          <w:color w:val="1D1D1B"/>
          <w:spacing w:val="-3"/>
        </w:rPr>
        <w:t>destructores, </w:t>
      </w:r>
      <w:r>
        <w:rPr>
          <w:color w:val="1D1D1B"/>
        </w:rPr>
        <w:t>fragatas, </w:t>
      </w:r>
      <w:r>
        <w:rPr>
          <w:color w:val="1D1D1B"/>
          <w:spacing w:val="-3"/>
        </w:rPr>
        <w:t>lanchas </w:t>
      </w:r>
      <w:r>
        <w:rPr>
          <w:color w:val="1D1D1B"/>
        </w:rPr>
        <w:t>misileras, torpederas y submarinos. Los </w:t>
      </w:r>
      <w:r>
        <w:rPr>
          <w:color w:val="1D1D1B"/>
          <w:spacing w:val="-3"/>
        </w:rPr>
        <w:t>buques </w:t>
      </w:r>
      <w:r>
        <w:rPr>
          <w:color w:val="1D1D1B"/>
        </w:rPr>
        <w:t>de Mando y </w:t>
      </w:r>
      <w:r>
        <w:rPr>
          <w:color w:val="1D1D1B"/>
          <w:spacing w:val="-3"/>
        </w:rPr>
        <w:t>Control </w:t>
      </w:r>
      <w:r>
        <w:rPr>
          <w:color w:val="1D1D1B"/>
        </w:rPr>
        <w:t>se </w:t>
      </w:r>
      <w:r>
        <w:rPr>
          <w:color w:val="1D1D1B"/>
          <w:spacing w:val="-3"/>
        </w:rPr>
        <w:t>agregan </w:t>
      </w:r>
      <w:r>
        <w:rPr>
          <w:color w:val="1D1D1B"/>
        </w:rPr>
        <w:t>a </w:t>
      </w:r>
      <w:r>
        <w:rPr>
          <w:color w:val="1D1D1B"/>
          <w:spacing w:val="-3"/>
        </w:rPr>
        <w:t>este</w:t>
      </w:r>
      <w:r>
        <w:rPr>
          <w:color w:val="1D1D1B"/>
          <w:spacing w:val="-17"/>
        </w:rPr>
        <w:t> </w:t>
      </w:r>
      <w:r>
        <w:rPr>
          <w:color w:val="1D1D1B"/>
        </w:rPr>
        <w:t>tipo.</w:t>
      </w:r>
    </w:p>
    <w:p>
      <w:pPr>
        <w:pStyle w:val="BodyText"/>
        <w:spacing w:before="9"/>
        <w:rPr>
          <w:sz w:val="19"/>
        </w:rPr>
      </w:pPr>
    </w:p>
    <w:p>
      <w:pPr>
        <w:pStyle w:val="Heading4"/>
        <w:jc w:val="both"/>
      </w:pPr>
      <w:r>
        <w:rPr>
          <w:color w:val="1D1D1B"/>
        </w:rPr>
        <w:t>Buques de Apoyo de Combate</w:t>
      </w:r>
    </w:p>
    <w:p>
      <w:pPr>
        <w:pStyle w:val="BodyText"/>
        <w:spacing w:line="249" w:lineRule="auto" w:before="10"/>
        <w:ind w:left="1553" w:right="1" w:firstLine="340"/>
        <w:jc w:val="both"/>
      </w:pPr>
      <w:r>
        <w:rPr>
          <w:color w:val="1D1D1B"/>
        </w:rPr>
        <w:t>Son unidades que por sus características de diseño, tienen por función principal la de prestar apoyo de combate a las unidades principales, encontrándose en esta clase los transportes de ataque, barcazas de desembarco, y minadores.</w:t>
      </w:r>
    </w:p>
    <w:p>
      <w:pPr>
        <w:pStyle w:val="BodyText"/>
        <w:spacing w:before="9"/>
        <w:rPr>
          <w:sz w:val="19"/>
        </w:rPr>
      </w:pPr>
    </w:p>
    <w:p>
      <w:pPr>
        <w:pStyle w:val="Heading4"/>
        <w:jc w:val="both"/>
      </w:pPr>
      <w:r>
        <w:rPr>
          <w:color w:val="1D1D1B"/>
        </w:rPr>
        <w:t>Buques de Apoyo Logístico</w:t>
      </w:r>
    </w:p>
    <w:p>
      <w:pPr>
        <w:pStyle w:val="BodyText"/>
        <w:spacing w:line="249" w:lineRule="auto" w:before="10"/>
        <w:ind w:left="1553" w:right="1" w:firstLine="340"/>
        <w:jc w:val="both"/>
      </w:pPr>
      <w:r>
        <w:rPr>
          <w:color w:val="1D1D1B"/>
        </w:rPr>
        <w:t>Son unidades cuya función principal es prestar apoyo</w:t>
      </w:r>
      <w:r>
        <w:rPr>
          <w:color w:val="1D1D1B"/>
          <w:spacing w:val="-36"/>
        </w:rPr>
        <w:t> </w:t>
      </w:r>
      <w:r>
        <w:rPr>
          <w:color w:val="1D1D1B"/>
        </w:rPr>
        <w:t>logístico</w:t>
      </w:r>
      <w:r>
        <w:rPr>
          <w:color w:val="1D1D1B"/>
          <w:spacing w:val="-36"/>
        </w:rPr>
        <w:t> </w:t>
      </w:r>
      <w:r>
        <w:rPr>
          <w:color w:val="1D1D1B"/>
        </w:rPr>
        <w:t>al</w:t>
      </w:r>
      <w:r>
        <w:rPr>
          <w:color w:val="1D1D1B"/>
          <w:spacing w:val="-36"/>
        </w:rPr>
        <w:t> </w:t>
      </w:r>
      <w:r>
        <w:rPr>
          <w:color w:val="1D1D1B"/>
        </w:rPr>
        <w:t>resto</w:t>
      </w:r>
      <w:r>
        <w:rPr>
          <w:color w:val="1D1D1B"/>
          <w:spacing w:val="-36"/>
        </w:rPr>
        <w:t> </w:t>
      </w:r>
      <w:r>
        <w:rPr>
          <w:color w:val="1D1D1B"/>
        </w:rPr>
        <w:t>de</w:t>
      </w:r>
      <w:r>
        <w:rPr>
          <w:color w:val="1D1D1B"/>
          <w:spacing w:val="-36"/>
        </w:rPr>
        <w:t> </w:t>
      </w:r>
      <w:r>
        <w:rPr>
          <w:color w:val="1D1D1B"/>
        </w:rPr>
        <w:t>las</w:t>
      </w:r>
      <w:r>
        <w:rPr>
          <w:color w:val="1D1D1B"/>
          <w:spacing w:val="-36"/>
        </w:rPr>
        <w:t> </w:t>
      </w:r>
      <w:r>
        <w:rPr>
          <w:color w:val="1D1D1B"/>
        </w:rPr>
        <w:t>fuerzas</w:t>
      </w:r>
      <w:r>
        <w:rPr>
          <w:color w:val="1D1D1B"/>
          <w:spacing w:val="-37"/>
        </w:rPr>
        <w:t> </w:t>
      </w:r>
      <w:r>
        <w:rPr>
          <w:color w:val="1D1D1B"/>
        </w:rPr>
        <w:t>combatientes.</w:t>
      </w:r>
      <w:r>
        <w:rPr>
          <w:color w:val="1D1D1B"/>
          <w:spacing w:val="-36"/>
        </w:rPr>
        <w:t> </w:t>
      </w:r>
      <w:r>
        <w:rPr>
          <w:color w:val="1D1D1B"/>
        </w:rPr>
        <w:t>En esta</w:t>
      </w:r>
      <w:r>
        <w:rPr>
          <w:color w:val="1D1D1B"/>
          <w:spacing w:val="-13"/>
        </w:rPr>
        <w:t> </w:t>
      </w:r>
      <w:r>
        <w:rPr>
          <w:color w:val="1D1D1B"/>
        </w:rPr>
        <w:t>categoría</w:t>
      </w:r>
      <w:r>
        <w:rPr>
          <w:color w:val="1D1D1B"/>
          <w:spacing w:val="-13"/>
        </w:rPr>
        <w:t> </w:t>
      </w:r>
      <w:r>
        <w:rPr>
          <w:color w:val="1D1D1B"/>
        </w:rPr>
        <w:t>están</w:t>
      </w:r>
      <w:r>
        <w:rPr>
          <w:color w:val="1D1D1B"/>
          <w:spacing w:val="-13"/>
        </w:rPr>
        <w:t> </w:t>
      </w:r>
      <w:r>
        <w:rPr>
          <w:color w:val="1D1D1B"/>
        </w:rPr>
        <w:t>los</w:t>
      </w:r>
      <w:r>
        <w:rPr>
          <w:color w:val="1D1D1B"/>
          <w:spacing w:val="-13"/>
        </w:rPr>
        <w:t> </w:t>
      </w:r>
      <w:r>
        <w:rPr>
          <w:color w:val="1D1D1B"/>
        </w:rPr>
        <w:t>petroleros,</w:t>
      </w:r>
      <w:r>
        <w:rPr>
          <w:color w:val="1D1D1B"/>
          <w:spacing w:val="-12"/>
        </w:rPr>
        <w:t> </w:t>
      </w:r>
      <w:r>
        <w:rPr>
          <w:color w:val="1D1D1B"/>
        </w:rPr>
        <w:t>de</w:t>
      </w:r>
      <w:r>
        <w:rPr>
          <w:color w:val="1D1D1B"/>
          <w:spacing w:val="-13"/>
        </w:rPr>
        <w:t> </w:t>
      </w:r>
      <w:r>
        <w:rPr>
          <w:color w:val="1D1D1B"/>
        </w:rPr>
        <w:t>carga</w:t>
      </w:r>
      <w:r>
        <w:rPr>
          <w:color w:val="1D1D1B"/>
          <w:spacing w:val="-13"/>
        </w:rPr>
        <w:t> </w:t>
      </w:r>
      <w:r>
        <w:rPr>
          <w:color w:val="1D1D1B"/>
        </w:rPr>
        <w:t>general, de salvataje, de maestranza, amunicionamiento, diques flotantes y buques</w:t>
      </w:r>
      <w:r>
        <w:rPr>
          <w:color w:val="1D1D1B"/>
          <w:spacing w:val="-20"/>
        </w:rPr>
        <w:t> </w:t>
      </w:r>
      <w:r>
        <w:rPr>
          <w:color w:val="1D1D1B"/>
        </w:rPr>
        <w:t>hospital.</w:t>
      </w:r>
    </w:p>
    <w:p>
      <w:pPr>
        <w:pStyle w:val="BodyText"/>
        <w:spacing w:before="9"/>
        <w:rPr>
          <w:sz w:val="19"/>
        </w:rPr>
      </w:pPr>
    </w:p>
    <w:p>
      <w:pPr>
        <w:pStyle w:val="Heading4"/>
        <w:jc w:val="both"/>
      </w:pPr>
      <w:r>
        <w:rPr>
          <w:color w:val="1D1D1B"/>
        </w:rPr>
        <w:t>Buques Auxiliares</w:t>
      </w:r>
    </w:p>
    <w:p>
      <w:pPr>
        <w:pStyle w:val="BodyText"/>
        <w:spacing w:line="249" w:lineRule="auto" w:before="10"/>
        <w:ind w:left="1553" w:firstLine="340"/>
        <w:jc w:val="both"/>
      </w:pPr>
      <w:r>
        <w:rPr>
          <w:color w:val="1D1D1B"/>
        </w:rPr>
        <w:t>Son unidades que por sus características tienen por función principal prestar servicios de asistencia en</w:t>
      </w:r>
      <w:r>
        <w:rPr>
          <w:color w:val="1D1D1B"/>
          <w:spacing w:val="-12"/>
        </w:rPr>
        <w:t> </w:t>
      </w:r>
      <w:r>
        <w:rPr>
          <w:color w:val="1D1D1B"/>
        </w:rPr>
        <w:t>puerto.</w:t>
      </w:r>
      <w:r>
        <w:rPr>
          <w:color w:val="1D1D1B"/>
          <w:spacing w:val="-12"/>
        </w:rPr>
        <w:t> </w:t>
      </w:r>
      <w:r>
        <w:rPr>
          <w:color w:val="1D1D1B"/>
        </w:rPr>
        <w:t>A</w:t>
      </w:r>
      <w:r>
        <w:rPr>
          <w:color w:val="1D1D1B"/>
          <w:spacing w:val="-12"/>
        </w:rPr>
        <w:t> </w:t>
      </w:r>
      <w:r>
        <w:rPr>
          <w:color w:val="1D1D1B"/>
        </w:rPr>
        <w:t>esta</w:t>
      </w:r>
      <w:r>
        <w:rPr>
          <w:color w:val="1D1D1B"/>
          <w:spacing w:val="-12"/>
        </w:rPr>
        <w:t> </w:t>
      </w:r>
      <w:r>
        <w:rPr>
          <w:color w:val="1D1D1B"/>
        </w:rPr>
        <w:t>clase</w:t>
      </w:r>
      <w:r>
        <w:rPr>
          <w:color w:val="1D1D1B"/>
          <w:spacing w:val="-12"/>
        </w:rPr>
        <w:t> </w:t>
      </w:r>
      <w:r>
        <w:rPr>
          <w:color w:val="1D1D1B"/>
        </w:rPr>
        <w:t>pertenecen</w:t>
      </w:r>
      <w:r>
        <w:rPr>
          <w:color w:val="1D1D1B"/>
          <w:spacing w:val="-11"/>
        </w:rPr>
        <w:t> </w:t>
      </w:r>
      <w:r>
        <w:rPr>
          <w:color w:val="1D1D1B"/>
        </w:rPr>
        <w:t>los</w:t>
      </w:r>
      <w:r>
        <w:rPr>
          <w:color w:val="1D1D1B"/>
          <w:spacing w:val="-12"/>
        </w:rPr>
        <w:t> </w:t>
      </w:r>
      <w:r>
        <w:rPr>
          <w:color w:val="1D1D1B"/>
        </w:rPr>
        <w:t>remolcadores, buques de investigación científica lanchas cisternas, pontones y buques</w:t>
      </w:r>
      <w:r>
        <w:rPr>
          <w:color w:val="1D1D1B"/>
          <w:spacing w:val="-12"/>
        </w:rPr>
        <w:t> </w:t>
      </w:r>
      <w:r>
        <w:rPr>
          <w:color w:val="1D1D1B"/>
        </w:rPr>
        <w:t>cuartel.</w:t>
      </w:r>
    </w:p>
    <w:p>
      <w:pPr>
        <w:pStyle w:val="BodyText"/>
        <w:spacing w:before="9"/>
        <w:rPr>
          <w:sz w:val="19"/>
        </w:rPr>
      </w:pPr>
    </w:p>
    <w:p>
      <w:pPr>
        <w:pStyle w:val="Heading4"/>
        <w:spacing w:line="249" w:lineRule="auto"/>
      </w:pPr>
      <w:r>
        <w:rPr/>
        <w:pict>
          <v:shape style="position:absolute;margin-left:52.628792pt;margin-top:19.637974pt;width:12pt;height:86.35pt;mso-position-horizontal-relative:page;mso-position-vertical-relative:paragraph;z-index:10576" type="#_x0000_t202" filled="false" stroked="false">
            <v:textbox inset="0,0,0,0" style="layout-flow:vertical;mso-layout-flow-alt:bottom-to-top">
              <w:txbxContent>
                <w:p>
                  <w:pPr>
                    <w:pStyle w:val="BodyText"/>
                    <w:spacing w:line="221" w:lineRule="exact"/>
                    <w:ind w:left="20" w:right="-397"/>
                    <w:rPr>
                      <w:rFonts w:ascii="Gill Sans MT"/>
                    </w:rPr>
                  </w:pPr>
                  <w:r>
                    <w:rPr>
                      <w:rFonts w:ascii="Gill Sans MT"/>
                      <w:color w:val="9D9D9C"/>
                      <w:w w:val="108"/>
                    </w:rPr>
                    <w:t>El</w:t>
                  </w:r>
                  <w:r>
                    <w:rPr>
                      <w:rFonts w:ascii="Gill Sans MT"/>
                      <w:color w:val="9D9D9C"/>
                    </w:rPr>
                    <w:t> </w:t>
                  </w:r>
                  <w:r>
                    <w:rPr>
                      <w:rFonts w:ascii="Gill Sans MT"/>
                      <w:color w:val="9D9D9C"/>
                      <w:w w:val="109"/>
                    </w:rPr>
                    <w:t>Buque</w:t>
                  </w:r>
                  <w:r>
                    <w:rPr>
                      <w:rFonts w:ascii="Gill Sans MT"/>
                      <w:color w:val="9D9D9C"/>
                    </w:rPr>
                    <w:t> </w:t>
                  </w:r>
                  <w:r>
                    <w:rPr>
                      <w:rFonts w:ascii="Gill Sans MT"/>
                      <w:color w:val="9D9D9C"/>
                      <w:w w:val="106"/>
                    </w:rPr>
                    <w:t>de</w:t>
                  </w:r>
                  <w:r>
                    <w:rPr>
                      <w:rFonts w:ascii="Gill Sans MT"/>
                      <w:color w:val="9D9D9C"/>
                    </w:rPr>
                    <w:t> </w:t>
                  </w:r>
                  <w:r>
                    <w:rPr>
                      <w:rFonts w:ascii="Gill Sans MT"/>
                      <w:color w:val="9D9D9C"/>
                      <w:w w:val="99"/>
                    </w:rPr>
                    <w:t>Guer</w:t>
                  </w:r>
                  <w:r>
                    <w:rPr>
                      <w:rFonts w:ascii="Gill Sans MT"/>
                      <w:color w:val="9D9D9C"/>
                      <w:spacing w:val="-3"/>
                      <w:w w:val="99"/>
                    </w:rPr>
                    <w:t>r</w:t>
                  </w:r>
                  <w:r>
                    <w:rPr>
                      <w:rFonts w:ascii="Gill Sans MT"/>
                      <w:color w:val="9D9D9C"/>
                      <w:w w:val="117"/>
                    </w:rPr>
                    <w:t>a</w:t>
                  </w:r>
                </w:p>
              </w:txbxContent>
            </v:textbox>
            <w10:wrap type="none"/>
          </v:shape>
        </w:pict>
      </w:r>
      <w:r>
        <w:rPr>
          <w:color w:val="1D1D1B"/>
        </w:rPr>
        <w:t>ORGANIZACIÓN BÁSICA DE TODO BUQUE DE GUERRA</w:t>
      </w:r>
    </w:p>
    <w:p>
      <w:pPr>
        <w:pStyle w:val="BodyText"/>
        <w:spacing w:before="9"/>
        <w:rPr>
          <w:b/>
          <w:sz w:val="19"/>
        </w:rPr>
      </w:pPr>
    </w:p>
    <w:p>
      <w:pPr>
        <w:pStyle w:val="BodyText"/>
        <w:spacing w:line="249" w:lineRule="auto"/>
        <w:ind w:left="1553" w:firstLine="340"/>
        <w:jc w:val="both"/>
      </w:pPr>
      <w:r>
        <w:rPr>
          <w:color w:val="1D1D1B"/>
        </w:rPr>
        <w:t>Siendo misión principal de todo buque de guerra la de combatir y destruir al enemigo, su</w:t>
      </w:r>
      <w:r>
        <w:rPr>
          <w:color w:val="1D1D1B"/>
          <w:spacing w:val="-35"/>
        </w:rPr>
        <w:t> </w:t>
      </w:r>
      <w:r>
        <w:rPr>
          <w:color w:val="1D1D1B"/>
        </w:rPr>
        <w:t>organización estará de acuerdo con las necesidades del Zafarrancho General de Combate Z.G.C. o “Estado Uno”, lo que le permitirá operar con la máxima eficiencia  sus  sistemas,  equipos  y  maquinarias </w:t>
      </w:r>
      <w:r>
        <w:rPr>
          <w:color w:val="1D1D1B"/>
          <w:spacing w:val="15"/>
        </w:rPr>
        <w:t> </w:t>
      </w:r>
      <w:r>
        <w:rPr>
          <w:color w:val="1D1D1B"/>
        </w:rPr>
        <w:t>y</w:t>
      </w:r>
    </w:p>
    <w:p>
      <w:pPr>
        <w:pStyle w:val="BodyText"/>
        <w:tabs>
          <w:tab w:pos="1553" w:val="left" w:leader="none"/>
        </w:tabs>
        <w:spacing w:line="153" w:lineRule="auto" w:before="82"/>
        <w:ind w:left="1553" w:hanging="623"/>
      </w:pPr>
      <w:r>
        <w:rPr/>
        <w:pict>
          <v:shape style="position:absolute;margin-left:52.938793pt;margin-top:24.665869pt;width:12pt;height:69.7pt;mso-position-horizontal-relative:page;mso-position-vertical-relative:paragraph;z-index:1060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6"/>
                    </w:rPr>
                    <w:t>Nue</w:t>
                  </w:r>
                  <w:r>
                    <w:rPr>
                      <w:rFonts w:ascii="Gill Sans MT" w:hAnsi="Gill Sans MT"/>
                      <w:color w:val="9D9D9C"/>
                      <w:spacing w:val="-3"/>
                      <w:w w:val="106"/>
                    </w:rPr>
                    <w:t>v</w:t>
                  </w:r>
                  <w:r>
                    <w:rPr>
                      <w:rFonts w:ascii="Gill Sans MT" w:hAnsi="Gill Sans MT"/>
                      <w:color w:val="9D9D9C"/>
                      <w:w w:val="104"/>
                    </w:rPr>
                    <w:t>e</w:t>
                  </w:r>
                </w:p>
              </w:txbxContent>
            </v:textbox>
            <w10:wrap type="none"/>
          </v:shape>
        </w:pict>
      </w:r>
      <w:r>
        <w:rPr>
          <w:b/>
          <w:color w:val="9D9D9C"/>
          <w:position w:val="-9"/>
          <w:sz w:val="24"/>
        </w:rPr>
        <w:t>122</w:t>
        <w:tab/>
      </w:r>
      <w:r>
        <w:rPr>
          <w:color w:val="1D1D1B"/>
        </w:rPr>
        <w:t>que éstos se encuentren cubiertos por  </w:t>
      </w:r>
      <w:r>
        <w:rPr>
          <w:color w:val="1D1D1B"/>
          <w:spacing w:val="14"/>
        </w:rPr>
        <w:t> </w:t>
      </w:r>
      <w:r>
        <w:rPr>
          <w:color w:val="1D1D1B"/>
        </w:rPr>
        <w:t>personal</w:t>
      </w:r>
      <w:r>
        <w:rPr>
          <w:color w:val="1D1D1B"/>
          <w:spacing w:val="21"/>
        </w:rPr>
        <w:t> </w:t>
      </w:r>
      <w:r>
        <w:rPr>
          <w:color w:val="1D1D1B"/>
        </w:rPr>
        <w:t>de</w:t>
      </w:r>
      <w:r>
        <w:rPr>
          <w:color w:val="1D1D1B"/>
          <w:spacing w:val="-1"/>
        </w:rPr>
        <w:t> </w:t>
      </w:r>
      <w:r>
        <w:rPr>
          <w:color w:val="1D1D1B"/>
        </w:rPr>
        <w:t>especialidad</w:t>
      </w:r>
      <w:r>
        <w:rPr>
          <w:color w:val="1D1D1B"/>
          <w:spacing w:val="-20"/>
        </w:rPr>
        <w:t> </w:t>
      </w:r>
      <w:r>
        <w:rPr>
          <w:color w:val="1D1D1B"/>
        </w:rPr>
        <w:t>adecuada.</w:t>
      </w:r>
    </w:p>
    <w:p>
      <w:pPr>
        <w:pStyle w:val="BodyText"/>
        <w:spacing w:before="10"/>
        <w:rPr>
          <w:sz w:val="21"/>
        </w:rPr>
      </w:pPr>
    </w:p>
    <w:p>
      <w:pPr>
        <w:pStyle w:val="BodyText"/>
        <w:spacing w:line="249" w:lineRule="auto"/>
        <w:ind w:left="1553" w:right="1" w:firstLine="340"/>
        <w:jc w:val="both"/>
      </w:pPr>
      <w:r>
        <w:rPr>
          <w:color w:val="1D1D1B"/>
        </w:rPr>
        <w:t>La organización general de cualquier buque está dada de la siguiente manera:</w:t>
      </w:r>
    </w:p>
    <w:p>
      <w:pPr>
        <w:pStyle w:val="BodyText"/>
        <w:spacing w:before="9"/>
        <w:rPr>
          <w:sz w:val="19"/>
        </w:rPr>
      </w:pPr>
    </w:p>
    <w:p>
      <w:pPr>
        <w:pStyle w:val="Heading4"/>
        <w:jc w:val="both"/>
      </w:pPr>
      <w:r>
        <w:rPr>
          <w:color w:val="1D1D1B"/>
        </w:rPr>
        <w:t>Comandante</w:t>
      </w:r>
    </w:p>
    <w:p>
      <w:pPr>
        <w:pStyle w:val="BodyText"/>
        <w:spacing w:line="249" w:lineRule="auto" w:before="10"/>
        <w:ind w:left="1553" w:right="1" w:firstLine="340"/>
        <w:jc w:val="both"/>
      </w:pPr>
      <w:r>
        <w:rPr>
          <w:color w:val="1D1D1B"/>
        </w:rPr>
        <w:t>El </w:t>
      </w:r>
      <w:r>
        <w:rPr>
          <w:color w:val="1D1D1B"/>
          <w:spacing w:val="-3"/>
        </w:rPr>
        <w:t>buque </w:t>
      </w:r>
      <w:r>
        <w:rPr>
          <w:color w:val="1D1D1B"/>
        </w:rPr>
        <w:t>de </w:t>
      </w:r>
      <w:r>
        <w:rPr>
          <w:color w:val="1D1D1B"/>
          <w:spacing w:val="-3"/>
        </w:rPr>
        <w:t>guerra está bajo </w:t>
      </w:r>
      <w:r>
        <w:rPr>
          <w:color w:val="1D1D1B"/>
        </w:rPr>
        <w:t>el mando de </w:t>
      </w:r>
      <w:r>
        <w:rPr>
          <w:color w:val="1D1D1B"/>
          <w:spacing w:val="-3"/>
        </w:rPr>
        <w:t>un </w:t>
      </w:r>
      <w:r>
        <w:rPr>
          <w:color w:val="1D1D1B"/>
        </w:rPr>
        <w:t>Oficial</w:t>
      </w:r>
      <w:r>
        <w:rPr>
          <w:color w:val="1D1D1B"/>
          <w:spacing w:val="-12"/>
        </w:rPr>
        <w:t> </w:t>
      </w:r>
      <w:r>
        <w:rPr>
          <w:color w:val="1D1D1B"/>
        </w:rPr>
        <w:t>Ejecutivo,</w:t>
      </w:r>
      <w:r>
        <w:rPr>
          <w:color w:val="1D1D1B"/>
          <w:spacing w:val="-12"/>
        </w:rPr>
        <w:t> </w:t>
      </w:r>
      <w:r>
        <w:rPr>
          <w:color w:val="1D1D1B"/>
        </w:rPr>
        <w:t>que</w:t>
      </w:r>
      <w:r>
        <w:rPr>
          <w:color w:val="1D1D1B"/>
          <w:spacing w:val="-12"/>
        </w:rPr>
        <w:t> </w:t>
      </w:r>
      <w:r>
        <w:rPr>
          <w:color w:val="1D1D1B"/>
          <w:spacing w:val="-3"/>
        </w:rPr>
        <w:t>puede</w:t>
      </w:r>
      <w:r>
        <w:rPr>
          <w:color w:val="1D1D1B"/>
          <w:spacing w:val="-12"/>
        </w:rPr>
        <w:t> </w:t>
      </w:r>
      <w:r>
        <w:rPr>
          <w:color w:val="1D1D1B"/>
        </w:rPr>
        <w:t>tener</w:t>
      </w:r>
      <w:r>
        <w:rPr>
          <w:color w:val="1D1D1B"/>
          <w:spacing w:val="-12"/>
        </w:rPr>
        <w:t> </w:t>
      </w:r>
      <w:r>
        <w:rPr>
          <w:color w:val="1D1D1B"/>
        </w:rPr>
        <w:t>el</w:t>
      </w:r>
      <w:r>
        <w:rPr>
          <w:color w:val="1D1D1B"/>
          <w:spacing w:val="-12"/>
        </w:rPr>
        <w:t> </w:t>
      </w:r>
      <w:r>
        <w:rPr>
          <w:color w:val="1D1D1B"/>
          <w:spacing w:val="-3"/>
        </w:rPr>
        <w:t>grado</w:t>
      </w:r>
      <w:r>
        <w:rPr>
          <w:color w:val="1D1D1B"/>
          <w:spacing w:val="-12"/>
        </w:rPr>
        <w:t> </w:t>
      </w:r>
      <w:r>
        <w:rPr>
          <w:color w:val="1D1D1B"/>
        </w:rPr>
        <w:t>de</w:t>
      </w:r>
      <w:r>
        <w:rPr>
          <w:color w:val="1D1D1B"/>
          <w:spacing w:val="-12"/>
        </w:rPr>
        <w:t> </w:t>
      </w:r>
      <w:r>
        <w:rPr>
          <w:color w:val="1D1D1B"/>
          <w:spacing w:val="-3"/>
        </w:rPr>
        <w:t>Capitán</w:t>
      </w:r>
    </w:p>
    <w:p>
      <w:pPr>
        <w:pStyle w:val="BodyText"/>
        <w:spacing w:line="249" w:lineRule="auto" w:before="74"/>
        <w:ind w:left="242" w:right="1552"/>
        <w:jc w:val="both"/>
      </w:pPr>
      <w:r>
        <w:rPr/>
        <w:br w:type="column"/>
      </w:r>
      <w:r>
        <w:rPr>
          <w:color w:val="1D1D1B"/>
        </w:rPr>
        <w:t>de Navío a </w:t>
      </w:r>
      <w:r>
        <w:rPr>
          <w:color w:val="1D1D1B"/>
          <w:spacing w:val="-3"/>
        </w:rPr>
        <w:t>Subteniente, dependiendo </w:t>
      </w:r>
      <w:r>
        <w:rPr>
          <w:color w:val="1D1D1B"/>
        </w:rPr>
        <w:t>del </w:t>
      </w:r>
      <w:r>
        <w:rPr>
          <w:color w:val="1D1D1B"/>
          <w:spacing w:val="-3"/>
        </w:rPr>
        <w:t>tamaño </w:t>
      </w:r>
      <w:r>
        <w:rPr>
          <w:color w:val="1D1D1B"/>
        </w:rPr>
        <w:t>y tipo de </w:t>
      </w:r>
      <w:r>
        <w:rPr>
          <w:color w:val="1D1D1B"/>
          <w:spacing w:val="-3"/>
        </w:rPr>
        <w:t>buque, </w:t>
      </w:r>
      <w:r>
        <w:rPr>
          <w:color w:val="1D1D1B"/>
        </w:rPr>
        <w:t>y es </w:t>
      </w:r>
      <w:r>
        <w:rPr>
          <w:color w:val="1D1D1B"/>
          <w:spacing w:val="-3"/>
        </w:rPr>
        <w:t>nombrado </w:t>
      </w:r>
      <w:r>
        <w:rPr>
          <w:color w:val="1D1D1B"/>
        </w:rPr>
        <w:t>por </w:t>
      </w:r>
      <w:r>
        <w:rPr>
          <w:color w:val="1D1D1B"/>
          <w:spacing w:val="-3"/>
        </w:rPr>
        <w:t>decreto </w:t>
      </w:r>
      <w:r>
        <w:rPr>
          <w:color w:val="1D1D1B"/>
        </w:rPr>
        <w:t>supremo. Siendo el </w:t>
      </w:r>
      <w:r>
        <w:rPr>
          <w:color w:val="1D1D1B"/>
          <w:spacing w:val="-3"/>
        </w:rPr>
        <w:t>Comandante quien  </w:t>
      </w:r>
      <w:r>
        <w:rPr>
          <w:color w:val="1D1D1B"/>
        </w:rPr>
        <w:t>centraliza  el  mando en el </w:t>
      </w:r>
      <w:r>
        <w:rPr>
          <w:color w:val="1D1D1B"/>
          <w:spacing w:val="-3"/>
        </w:rPr>
        <w:t>buque, </w:t>
      </w:r>
      <w:r>
        <w:rPr>
          <w:color w:val="1D1D1B"/>
        </w:rPr>
        <w:t>es el responsable de la </w:t>
      </w:r>
      <w:r>
        <w:rPr>
          <w:color w:val="1D1D1B"/>
          <w:spacing w:val="-3"/>
        </w:rPr>
        <w:t>administración </w:t>
      </w:r>
      <w:r>
        <w:rPr>
          <w:color w:val="1D1D1B"/>
        </w:rPr>
        <w:t>general de los recursos asignados y debe mantener el buque preparado  para el combate. Sus deberes  y atribuciones se encuentran detallados en la Ordenanza de la</w:t>
      </w:r>
      <w:r>
        <w:rPr>
          <w:color w:val="1D1D1B"/>
          <w:spacing w:val="-3"/>
        </w:rPr>
        <w:t> </w:t>
      </w:r>
      <w:r>
        <w:rPr>
          <w:color w:val="1D1D1B"/>
        </w:rPr>
        <w:t>Armada.</w:t>
      </w:r>
    </w:p>
    <w:p>
      <w:pPr>
        <w:pStyle w:val="BodyText"/>
        <w:spacing w:before="9"/>
        <w:rPr>
          <w:sz w:val="19"/>
        </w:rPr>
      </w:pPr>
    </w:p>
    <w:p>
      <w:pPr>
        <w:pStyle w:val="Heading4"/>
        <w:ind w:left="242"/>
        <w:jc w:val="both"/>
      </w:pPr>
      <w:r>
        <w:rPr>
          <w:color w:val="1D1D1B"/>
        </w:rPr>
        <w:t>Segundo Comandante</w:t>
      </w:r>
    </w:p>
    <w:p>
      <w:pPr>
        <w:pStyle w:val="BodyText"/>
        <w:spacing w:line="249" w:lineRule="auto" w:before="66"/>
        <w:ind w:left="242" w:right="1552" w:firstLine="340"/>
        <w:jc w:val="right"/>
      </w:pPr>
      <w:r>
        <w:rPr>
          <w:color w:val="1D1D1B"/>
        </w:rPr>
        <w:t>Es un Oficial Ejecutivo capacitado</w:t>
      </w:r>
      <w:r>
        <w:rPr>
          <w:color w:val="1D1D1B"/>
          <w:spacing w:val="40"/>
        </w:rPr>
        <w:t> </w:t>
      </w:r>
      <w:r>
        <w:rPr>
          <w:color w:val="1D1D1B"/>
        </w:rPr>
        <w:t>para</w:t>
      </w:r>
      <w:r>
        <w:rPr>
          <w:color w:val="1D1D1B"/>
          <w:spacing w:val="52"/>
        </w:rPr>
        <w:t> </w:t>
      </w:r>
      <w:r>
        <w:rPr>
          <w:color w:val="1D1D1B"/>
        </w:rPr>
        <w:t>el</w:t>
      </w:r>
      <w:r>
        <w:rPr>
          <w:color w:val="1D1D1B"/>
          <w:spacing w:val="-1"/>
        </w:rPr>
        <w:t> </w:t>
      </w:r>
      <w:r>
        <w:rPr>
          <w:color w:val="1D1D1B"/>
        </w:rPr>
        <w:t>ejercicio del mando de buque del grado</w:t>
      </w:r>
      <w:r>
        <w:rPr>
          <w:color w:val="1D1D1B"/>
          <w:spacing w:val="51"/>
        </w:rPr>
        <w:t> </w:t>
      </w:r>
      <w:r>
        <w:rPr>
          <w:color w:val="1D1D1B"/>
        </w:rPr>
        <w:t>de</w:t>
      </w:r>
      <w:r>
        <w:rPr>
          <w:color w:val="1D1D1B"/>
          <w:spacing w:val="15"/>
        </w:rPr>
        <w:t> </w:t>
      </w:r>
      <w:r>
        <w:rPr>
          <w:color w:val="1D1D1B"/>
        </w:rPr>
        <w:t>Capitán</w:t>
      </w:r>
      <w:r>
        <w:rPr>
          <w:color w:val="1D1D1B"/>
          <w:spacing w:val="-1"/>
        </w:rPr>
        <w:t> </w:t>
      </w:r>
      <w:r>
        <w:rPr>
          <w:color w:val="1D1D1B"/>
        </w:rPr>
        <w:t>de Fragata a Subteniente, dependiendo del</w:t>
      </w:r>
      <w:r>
        <w:rPr>
          <w:color w:val="1D1D1B"/>
          <w:spacing w:val="20"/>
        </w:rPr>
        <w:t> </w:t>
      </w:r>
      <w:r>
        <w:rPr>
          <w:color w:val="1D1D1B"/>
        </w:rPr>
        <w:t>tipo</w:t>
      </w:r>
      <w:r>
        <w:rPr>
          <w:color w:val="1D1D1B"/>
          <w:spacing w:val="21"/>
        </w:rPr>
        <w:t> </w:t>
      </w:r>
      <w:r>
        <w:rPr>
          <w:color w:val="1D1D1B"/>
        </w:rPr>
        <w:t>de</w:t>
      </w:r>
      <w:r>
        <w:rPr>
          <w:color w:val="1D1D1B"/>
          <w:spacing w:val="-1"/>
        </w:rPr>
        <w:t> </w:t>
      </w:r>
      <w:r>
        <w:rPr>
          <w:color w:val="1D1D1B"/>
        </w:rPr>
        <w:t>unidad. A este jefe le corresponde</w:t>
      </w:r>
      <w:r>
        <w:rPr>
          <w:color w:val="1D1D1B"/>
          <w:spacing w:val="15"/>
        </w:rPr>
        <w:t> </w:t>
      </w:r>
      <w:r>
        <w:rPr>
          <w:color w:val="1D1D1B"/>
        </w:rPr>
        <w:t>hacer</w:t>
      </w:r>
      <w:r>
        <w:rPr>
          <w:color w:val="1D1D1B"/>
          <w:spacing w:val="30"/>
        </w:rPr>
        <w:t> </w:t>
      </w:r>
      <w:r>
        <w:rPr>
          <w:color w:val="1D1D1B"/>
        </w:rPr>
        <w:t>efectivas</w:t>
      </w:r>
      <w:r>
        <w:rPr>
          <w:color w:val="1D1D1B"/>
          <w:spacing w:val="-1"/>
        </w:rPr>
        <w:t> </w:t>
      </w:r>
      <w:r>
        <w:rPr>
          <w:color w:val="1D1D1B"/>
        </w:rPr>
        <w:t>las disposiciones del Comandante, y </w:t>
      </w:r>
      <w:r>
        <w:rPr>
          <w:color w:val="1D1D1B"/>
          <w:spacing w:val="28"/>
        </w:rPr>
        <w:t> </w:t>
      </w:r>
      <w:r>
        <w:rPr>
          <w:color w:val="1D1D1B"/>
        </w:rPr>
        <w:t>responde</w:t>
      </w:r>
      <w:r>
        <w:rPr>
          <w:color w:val="1D1D1B"/>
          <w:spacing w:val="39"/>
        </w:rPr>
        <w:t> </w:t>
      </w:r>
      <w:r>
        <w:rPr>
          <w:color w:val="1D1D1B"/>
        </w:rPr>
        <w:t>de</w:t>
      </w:r>
      <w:r>
        <w:rPr>
          <w:color w:val="1D1D1B"/>
          <w:spacing w:val="-1"/>
        </w:rPr>
        <w:t> </w:t>
      </w:r>
      <w:r>
        <w:rPr>
          <w:color w:val="1D1D1B"/>
        </w:rPr>
        <w:t>la organización general administración</w:t>
      </w:r>
      <w:r>
        <w:rPr>
          <w:color w:val="1D1D1B"/>
          <w:spacing w:val="17"/>
        </w:rPr>
        <w:t> </w:t>
      </w:r>
      <w:r>
        <w:rPr>
          <w:color w:val="1D1D1B"/>
        </w:rPr>
        <w:t>del</w:t>
      </w:r>
      <w:r>
        <w:rPr>
          <w:color w:val="1D1D1B"/>
          <w:spacing w:val="3"/>
        </w:rPr>
        <w:t> </w:t>
      </w:r>
      <w:r>
        <w:rPr>
          <w:color w:val="1D1D1B"/>
        </w:rPr>
        <w:t>personal,</w:t>
      </w:r>
      <w:r>
        <w:rPr>
          <w:color w:val="1D1D1B"/>
          <w:spacing w:val="-1"/>
        </w:rPr>
        <w:t> </w:t>
      </w:r>
      <w:r>
        <w:rPr>
          <w:color w:val="1D1D1B"/>
        </w:rPr>
        <w:t>régimen</w:t>
      </w:r>
      <w:r>
        <w:rPr>
          <w:color w:val="1D1D1B"/>
          <w:spacing w:val="-19"/>
        </w:rPr>
        <w:t> </w:t>
      </w:r>
      <w:r>
        <w:rPr>
          <w:color w:val="1D1D1B"/>
        </w:rPr>
        <w:t>interno,</w:t>
      </w:r>
      <w:r>
        <w:rPr>
          <w:color w:val="1D1D1B"/>
          <w:spacing w:val="-19"/>
        </w:rPr>
        <w:t> </w:t>
      </w:r>
      <w:r>
        <w:rPr>
          <w:color w:val="1D1D1B"/>
        </w:rPr>
        <w:t>limpieza</w:t>
      </w:r>
      <w:r>
        <w:rPr>
          <w:color w:val="1D1D1B"/>
          <w:spacing w:val="-18"/>
        </w:rPr>
        <w:t> </w:t>
      </w:r>
      <w:r>
        <w:rPr>
          <w:color w:val="1D1D1B"/>
        </w:rPr>
        <w:t>y</w:t>
      </w:r>
      <w:r>
        <w:rPr>
          <w:color w:val="1D1D1B"/>
          <w:spacing w:val="-19"/>
        </w:rPr>
        <w:t> </w:t>
      </w:r>
      <w:r>
        <w:rPr>
          <w:color w:val="1D1D1B"/>
        </w:rPr>
        <w:t>conservación</w:t>
      </w:r>
      <w:r>
        <w:rPr>
          <w:color w:val="1D1D1B"/>
          <w:spacing w:val="-19"/>
        </w:rPr>
        <w:t> </w:t>
      </w:r>
      <w:r>
        <w:rPr>
          <w:color w:val="1D1D1B"/>
        </w:rPr>
        <w:t>del</w:t>
      </w:r>
      <w:r>
        <w:rPr>
          <w:color w:val="1D1D1B"/>
          <w:spacing w:val="-19"/>
        </w:rPr>
        <w:t> </w:t>
      </w:r>
      <w:r>
        <w:rPr>
          <w:color w:val="1D1D1B"/>
        </w:rPr>
        <w:t>material.</w:t>
      </w:r>
    </w:p>
    <w:p>
      <w:pPr>
        <w:pStyle w:val="BodyText"/>
        <w:spacing w:before="9"/>
        <w:rPr>
          <w:sz w:val="19"/>
        </w:rPr>
      </w:pPr>
    </w:p>
    <w:p>
      <w:pPr>
        <w:pStyle w:val="BodyText"/>
        <w:spacing w:line="249" w:lineRule="auto"/>
        <w:ind w:left="242" w:right="1552" w:firstLine="340"/>
        <w:jc w:val="both"/>
      </w:pPr>
      <w:r>
        <w:rPr>
          <w:color w:val="1D1D1B"/>
        </w:rPr>
        <w:t>Es por derecho propio el Oficial de Seguridad  del buque y debe estar en todo momento preparado para reemplazar al Comandante y asumir su puesto de combate en el Puente de Mando, en la Central Auxiliar de Control de Averías o en el lugar que requiera</w:t>
      </w:r>
      <w:r>
        <w:rPr>
          <w:color w:val="1D1D1B"/>
          <w:spacing w:val="-26"/>
        </w:rPr>
        <w:t> </w:t>
      </w:r>
      <w:r>
        <w:rPr>
          <w:color w:val="1D1D1B"/>
        </w:rPr>
        <w:t>su</w:t>
      </w:r>
      <w:r>
        <w:rPr>
          <w:color w:val="1D1D1B"/>
          <w:spacing w:val="-26"/>
        </w:rPr>
        <w:t> </w:t>
      </w:r>
      <w:r>
        <w:rPr>
          <w:color w:val="1D1D1B"/>
        </w:rPr>
        <w:t>presencia.</w:t>
      </w:r>
      <w:r>
        <w:rPr>
          <w:color w:val="1D1D1B"/>
          <w:spacing w:val="-26"/>
        </w:rPr>
        <w:t> </w:t>
      </w:r>
      <w:r>
        <w:rPr>
          <w:color w:val="1D1D1B"/>
        </w:rPr>
        <w:t>Es</w:t>
      </w:r>
      <w:r>
        <w:rPr>
          <w:color w:val="1D1D1B"/>
          <w:spacing w:val="-26"/>
        </w:rPr>
        <w:t> </w:t>
      </w:r>
      <w:r>
        <w:rPr>
          <w:color w:val="1D1D1B"/>
        </w:rPr>
        <w:t>su</w:t>
      </w:r>
      <w:r>
        <w:rPr>
          <w:color w:val="1D1D1B"/>
          <w:spacing w:val="-26"/>
        </w:rPr>
        <w:t> </w:t>
      </w:r>
      <w:r>
        <w:rPr>
          <w:color w:val="1D1D1B"/>
        </w:rPr>
        <w:t>responsabilidad</w:t>
      </w:r>
      <w:r>
        <w:rPr>
          <w:color w:val="1D1D1B"/>
          <w:spacing w:val="-26"/>
        </w:rPr>
        <w:t> </w:t>
      </w:r>
      <w:r>
        <w:rPr>
          <w:color w:val="1D1D1B"/>
        </w:rPr>
        <w:t>disponer y dirigir las acciones necesarias para asegurar la más alta disponibilidad del personal y del material para solucionar los daños infligidos por el enemigo, manteniendo el más alto grado de operatividad de sus sistemas, con el fin de permitir al Comandante dirigir la acción de</w:t>
      </w:r>
      <w:r>
        <w:rPr>
          <w:color w:val="1D1D1B"/>
          <w:spacing w:val="-13"/>
        </w:rPr>
        <w:t> </w:t>
      </w:r>
      <w:r>
        <w:rPr>
          <w:color w:val="1D1D1B"/>
        </w:rPr>
        <w:t>combate.</w:t>
      </w:r>
    </w:p>
    <w:p>
      <w:pPr>
        <w:pStyle w:val="BodyText"/>
        <w:spacing w:before="9"/>
        <w:rPr>
          <w:sz w:val="19"/>
        </w:rPr>
      </w:pPr>
    </w:p>
    <w:p>
      <w:pPr>
        <w:pStyle w:val="Heading4"/>
        <w:ind w:left="242"/>
        <w:jc w:val="both"/>
      </w:pPr>
      <w:r>
        <w:rPr>
          <w:color w:val="1D1D1B"/>
        </w:rPr>
        <w:t>Departamentos</w:t>
      </w:r>
    </w:p>
    <w:p>
      <w:pPr>
        <w:pStyle w:val="BodyText"/>
        <w:spacing w:line="249" w:lineRule="auto" w:before="66"/>
        <w:ind w:left="242" w:right="1550" w:firstLine="340"/>
        <w:jc w:val="both"/>
      </w:pPr>
      <w:r>
        <w:rPr>
          <w:color w:val="1D1D1B"/>
        </w:rPr>
        <w:t>El personal de un buque de guerra se agrupa   en Divisiones de acuerdo con su especialidad, para asegurar la operación y mantenimiento del material a su cargo y la conservación de los sectores divisionales. Los Departamentos están conformados por</w:t>
      </w:r>
      <w:r>
        <w:rPr>
          <w:color w:val="1D1D1B"/>
          <w:spacing w:val="16"/>
        </w:rPr>
        <w:t> </w:t>
      </w:r>
      <w:r>
        <w:rPr>
          <w:color w:val="1D1D1B"/>
        </w:rPr>
        <w:t>divisiones.</w:t>
      </w:r>
    </w:p>
    <w:p>
      <w:pPr>
        <w:pStyle w:val="BodyText"/>
        <w:spacing w:before="9"/>
        <w:rPr>
          <w:sz w:val="19"/>
        </w:rPr>
      </w:pPr>
    </w:p>
    <w:p>
      <w:pPr>
        <w:pStyle w:val="BodyText"/>
        <w:spacing w:line="249" w:lineRule="auto"/>
        <w:ind w:left="242" w:right="1552" w:firstLine="340"/>
        <w:jc w:val="both"/>
      </w:pPr>
      <w:r>
        <w:rPr>
          <w:color w:val="1D1D1B"/>
        </w:rPr>
        <w:t>Cada Departamento está bajo el mando de un Oficial</w:t>
      </w:r>
      <w:r>
        <w:rPr>
          <w:color w:val="1D1D1B"/>
          <w:spacing w:val="-20"/>
        </w:rPr>
        <w:t> </w:t>
      </w:r>
      <w:r>
        <w:rPr>
          <w:color w:val="1D1D1B"/>
        </w:rPr>
        <w:t>designado</w:t>
      </w:r>
      <w:r>
        <w:rPr>
          <w:color w:val="1D1D1B"/>
          <w:spacing w:val="-19"/>
        </w:rPr>
        <w:t> </w:t>
      </w:r>
      <w:r>
        <w:rPr>
          <w:color w:val="1D1D1B"/>
        </w:rPr>
        <w:t>por</w:t>
      </w:r>
      <w:r>
        <w:rPr>
          <w:color w:val="1D1D1B"/>
          <w:spacing w:val="-19"/>
        </w:rPr>
        <w:t> </w:t>
      </w:r>
      <w:r>
        <w:rPr>
          <w:color w:val="1D1D1B"/>
        </w:rPr>
        <w:t>el</w:t>
      </w:r>
      <w:r>
        <w:rPr>
          <w:color w:val="1D1D1B"/>
          <w:spacing w:val="-19"/>
        </w:rPr>
        <w:t> </w:t>
      </w:r>
      <w:r>
        <w:rPr>
          <w:color w:val="1D1D1B"/>
        </w:rPr>
        <w:t>Comandante,</w:t>
      </w:r>
      <w:r>
        <w:rPr>
          <w:color w:val="1D1D1B"/>
          <w:spacing w:val="-19"/>
        </w:rPr>
        <w:t> </w:t>
      </w:r>
      <w:r>
        <w:rPr>
          <w:color w:val="1D1D1B"/>
        </w:rPr>
        <w:t>de</w:t>
      </w:r>
      <w:r>
        <w:rPr>
          <w:color w:val="1D1D1B"/>
          <w:spacing w:val="-19"/>
        </w:rPr>
        <w:t> </w:t>
      </w:r>
      <w:r>
        <w:rPr>
          <w:color w:val="1D1D1B"/>
        </w:rPr>
        <w:t>acuerdo</w:t>
      </w:r>
      <w:r>
        <w:rPr>
          <w:color w:val="1D1D1B"/>
          <w:spacing w:val="-19"/>
        </w:rPr>
        <w:t> </w:t>
      </w:r>
      <w:r>
        <w:rPr>
          <w:color w:val="1D1D1B"/>
        </w:rPr>
        <w:t>con su especialidad y su antigüedad, al que se conoce como Jefe de Departamento, quien tiene como obligación la de mantenerlo en el más alto estado de alistamiento para el combate. Debe desarrollar los planes</w:t>
      </w:r>
      <w:r>
        <w:rPr>
          <w:color w:val="1D1D1B"/>
          <w:spacing w:val="-18"/>
        </w:rPr>
        <w:t> </w:t>
      </w:r>
      <w:r>
        <w:rPr>
          <w:color w:val="1D1D1B"/>
        </w:rPr>
        <w:t>de</w:t>
      </w:r>
      <w:r>
        <w:rPr>
          <w:color w:val="1D1D1B"/>
          <w:spacing w:val="-18"/>
        </w:rPr>
        <w:t> </w:t>
      </w:r>
      <w:r>
        <w:rPr>
          <w:color w:val="1D1D1B"/>
        </w:rPr>
        <w:t>instrucción</w:t>
      </w:r>
      <w:r>
        <w:rPr>
          <w:color w:val="1D1D1B"/>
          <w:spacing w:val="-18"/>
        </w:rPr>
        <w:t> </w:t>
      </w:r>
      <w:r>
        <w:rPr>
          <w:color w:val="1D1D1B"/>
        </w:rPr>
        <w:t>y</w:t>
      </w:r>
      <w:r>
        <w:rPr>
          <w:color w:val="1D1D1B"/>
          <w:spacing w:val="-18"/>
        </w:rPr>
        <w:t> </w:t>
      </w:r>
      <w:r>
        <w:rPr>
          <w:color w:val="1D1D1B"/>
        </w:rPr>
        <w:t>entrenamiento,</w:t>
      </w:r>
      <w:r>
        <w:rPr>
          <w:color w:val="1D1D1B"/>
          <w:spacing w:val="-17"/>
        </w:rPr>
        <w:t> </w:t>
      </w:r>
      <w:r>
        <w:rPr>
          <w:color w:val="1D1D1B"/>
        </w:rPr>
        <w:t>los</w:t>
      </w:r>
      <w:r>
        <w:rPr>
          <w:color w:val="1D1D1B"/>
          <w:spacing w:val="-18"/>
        </w:rPr>
        <w:t> </w:t>
      </w:r>
      <w:r>
        <w:rPr>
          <w:color w:val="1D1D1B"/>
        </w:rPr>
        <w:t>programas de mantenimiento, y velar por la moral, bienestar, seguridad física y disciplina del personal asignado   a su Departamento. En general, en todo buque de guerra existen los siguientes</w:t>
      </w:r>
      <w:r>
        <w:rPr>
          <w:color w:val="1D1D1B"/>
          <w:spacing w:val="-28"/>
        </w:rPr>
        <w:t> </w:t>
      </w:r>
      <w:r>
        <w:rPr>
          <w:color w:val="1D1D1B"/>
        </w:rPr>
        <w:t>Departamentos.</w:t>
      </w:r>
    </w:p>
    <w:p>
      <w:pPr>
        <w:pStyle w:val="BodyText"/>
        <w:spacing w:before="9"/>
        <w:rPr>
          <w:sz w:val="19"/>
        </w:rPr>
      </w:pPr>
    </w:p>
    <w:p>
      <w:pPr>
        <w:pStyle w:val="Heading4"/>
        <w:ind w:left="242"/>
        <w:jc w:val="both"/>
        <w:rPr>
          <w:b w:val="0"/>
        </w:rPr>
      </w:pPr>
      <w:r>
        <w:rPr>
          <w:color w:val="1D1D1B"/>
        </w:rPr>
        <w:t>Operaciones</w:t>
      </w:r>
      <w:r>
        <w:rPr>
          <w:b w:val="0"/>
          <w:color w:val="1D1D1B"/>
        </w:rPr>
        <w:t>.</w:t>
      </w:r>
    </w:p>
    <w:p>
      <w:pPr>
        <w:pStyle w:val="BodyText"/>
        <w:spacing w:line="249" w:lineRule="auto" w:before="123"/>
        <w:ind w:left="242" w:right="1552" w:firstLine="340"/>
        <w:jc w:val="both"/>
      </w:pPr>
      <w:r>
        <w:rPr>
          <w:color w:val="1D1D1B"/>
        </w:rPr>
        <w:t>Agrupa al personal que asesora al Comandante en la planificación, dirección, ejecución y control  de</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pPr>
      <w:r>
        <w:rPr>
          <w:color w:val="1D1D1B"/>
        </w:rPr>
        <w:t>las operaciones táctico operativas en que participe su Unidad. Operan los sistemas de armas.</w:t>
      </w:r>
    </w:p>
    <w:p>
      <w:pPr>
        <w:pStyle w:val="BodyText"/>
        <w:spacing w:before="9"/>
        <w:rPr>
          <w:sz w:val="19"/>
        </w:rPr>
      </w:pPr>
    </w:p>
    <w:p>
      <w:pPr>
        <w:pStyle w:val="Heading4"/>
        <w:rPr>
          <w:b w:val="0"/>
        </w:rPr>
      </w:pPr>
      <w:r>
        <w:rPr>
          <w:color w:val="1D1D1B"/>
        </w:rPr>
        <w:t>Sistemas de Armas</w:t>
      </w:r>
      <w:r>
        <w:rPr>
          <w:b w:val="0"/>
          <w:color w:val="1D1D1B"/>
        </w:rPr>
        <w:t>.</w:t>
      </w:r>
    </w:p>
    <w:p>
      <w:pPr>
        <w:pStyle w:val="BodyText"/>
        <w:spacing w:line="249" w:lineRule="auto" w:before="10"/>
        <w:ind w:left="1553" w:right="1" w:firstLine="340"/>
        <w:jc w:val="both"/>
      </w:pPr>
      <w:r>
        <w:rPr>
          <w:color w:val="1D1D1B"/>
        </w:rPr>
        <w:t>Agrupa al personal destinado a mantener los sistemas de armas, sensores, sistemas de mando y control, comunicaciones externas y navegación.</w:t>
      </w:r>
    </w:p>
    <w:p>
      <w:pPr>
        <w:pStyle w:val="BodyText"/>
        <w:spacing w:before="9"/>
        <w:rPr>
          <w:sz w:val="19"/>
        </w:rPr>
      </w:pPr>
    </w:p>
    <w:p>
      <w:pPr>
        <w:pStyle w:val="Heading4"/>
        <w:rPr>
          <w:b w:val="0"/>
        </w:rPr>
      </w:pPr>
      <w:r>
        <w:rPr>
          <w:color w:val="1D1D1B"/>
        </w:rPr>
        <w:t>Ingeniería</w:t>
      </w:r>
      <w:r>
        <w:rPr>
          <w:b w:val="0"/>
          <w:color w:val="1D1D1B"/>
        </w:rPr>
        <w:t>.</w:t>
      </w:r>
    </w:p>
    <w:p>
      <w:pPr>
        <w:pStyle w:val="BodyText"/>
        <w:tabs>
          <w:tab w:pos="3223" w:val="left" w:leader="none"/>
          <w:tab w:pos="4225" w:val="left" w:leader="none"/>
          <w:tab w:pos="5061" w:val="left" w:leader="none"/>
          <w:tab w:pos="5519" w:val="left" w:leader="none"/>
        </w:tabs>
        <w:spacing w:line="249" w:lineRule="auto" w:before="10"/>
        <w:ind w:left="1553" w:right="1" w:firstLine="340"/>
      </w:pPr>
      <w:r>
        <w:rPr>
          <w:color w:val="1D1D1B"/>
        </w:rPr>
        <w:t>Agrupa al personal y material encargado de los sistemas de propulsión, generación eléctrica, comunicaciones</w:t>
        <w:tab/>
        <w:t>internas,</w:t>
        <w:tab/>
        <w:t>control</w:t>
        <w:tab/>
        <w:t>de</w:t>
        <w:tab/>
      </w:r>
      <w:r>
        <w:rPr>
          <w:color w:val="1D1D1B"/>
          <w:spacing w:val="-1"/>
        </w:rPr>
        <w:t>averías, </w:t>
      </w:r>
      <w:r>
        <w:rPr>
          <w:color w:val="1D1D1B"/>
        </w:rPr>
        <w:t>maquinaria auxiliar para embarcaciones, anclas y winches. Al mismo tiempo que se encargan de la propulsión, deben mantener a flote al</w:t>
      </w:r>
      <w:r>
        <w:rPr>
          <w:color w:val="1D1D1B"/>
          <w:spacing w:val="-23"/>
        </w:rPr>
        <w:t> </w:t>
      </w:r>
      <w:r>
        <w:rPr>
          <w:color w:val="1D1D1B"/>
        </w:rPr>
        <w:t>buque.</w:t>
      </w:r>
    </w:p>
    <w:p>
      <w:pPr>
        <w:pStyle w:val="BodyText"/>
        <w:spacing w:before="9"/>
        <w:rPr>
          <w:sz w:val="19"/>
        </w:rPr>
      </w:pPr>
    </w:p>
    <w:p>
      <w:pPr>
        <w:pStyle w:val="Heading4"/>
        <w:rPr>
          <w:b w:val="0"/>
        </w:rPr>
      </w:pPr>
      <w:r>
        <w:rPr>
          <w:color w:val="1D1D1B"/>
        </w:rPr>
        <w:t>Abastecimiento</w:t>
      </w:r>
      <w:r>
        <w:rPr>
          <w:b w:val="0"/>
          <w:color w:val="1D1D1B"/>
        </w:rPr>
        <w:t>.</w:t>
      </w:r>
    </w:p>
    <w:p>
      <w:pPr>
        <w:pStyle w:val="BodyText"/>
        <w:spacing w:line="249" w:lineRule="auto" w:before="10"/>
        <w:ind w:left="1553" w:right="1" w:firstLine="340"/>
        <w:jc w:val="both"/>
      </w:pPr>
      <w:r>
        <w:rPr>
          <w:color w:val="1D1D1B"/>
        </w:rPr>
        <w:t>Agrupa al personal encargado de proporcionar, administrar y controlar el material usado para alimentación, contabilidad, administración y mantención de los repuestos que necesita el buque, inventarios de mobiliario y equipos de bienestar y almacén del buque, siendo también responsables de agrupar al personal de Sanidad.</w:t>
      </w:r>
    </w:p>
    <w:p>
      <w:pPr>
        <w:pStyle w:val="BodyText"/>
        <w:spacing w:before="9"/>
        <w:rPr>
          <w:sz w:val="19"/>
        </w:rPr>
      </w:pPr>
    </w:p>
    <w:p>
      <w:pPr>
        <w:pStyle w:val="Heading4"/>
        <w:rPr>
          <w:b w:val="0"/>
        </w:rPr>
      </w:pPr>
      <w:r>
        <w:rPr>
          <w:color w:val="1D1D1B"/>
        </w:rPr>
        <w:t>Destacamento de aviación embarcado</w:t>
      </w:r>
      <w:r>
        <w:rPr>
          <w:b w:val="0"/>
          <w:color w:val="1D1D1B"/>
        </w:rPr>
        <w:t>.</w:t>
      </w:r>
    </w:p>
    <w:p>
      <w:pPr>
        <w:pStyle w:val="BodyText"/>
        <w:spacing w:line="249" w:lineRule="auto" w:before="10"/>
        <w:ind w:left="1553" w:right="2" w:firstLine="340"/>
        <w:jc w:val="both"/>
      </w:pPr>
      <w:r>
        <w:rPr>
          <w:color w:val="1D1D1B"/>
        </w:rPr>
        <w:t>Agrupa al personal del destacamento aéreo cuando se cuente con helicóptero embarcado, quienes además de operarlo son responsables de efectuar su mantención y cuidado.</w:t>
      </w:r>
    </w:p>
    <w:p>
      <w:pPr>
        <w:pStyle w:val="BodyText"/>
        <w:spacing w:before="9"/>
        <w:rPr>
          <w:sz w:val="19"/>
        </w:rPr>
      </w:pPr>
    </w:p>
    <w:p>
      <w:pPr>
        <w:pStyle w:val="Heading4"/>
        <w:rPr>
          <w:b w:val="0"/>
        </w:rPr>
      </w:pPr>
      <w:r>
        <w:rPr>
          <w:color w:val="1D1D1B"/>
        </w:rPr>
        <w:t>Divisiones</w:t>
      </w:r>
      <w:r>
        <w:rPr>
          <w:b w:val="0"/>
          <w:color w:val="1D1D1B"/>
        </w:rPr>
        <w:t>.</w:t>
      </w:r>
    </w:p>
    <w:p>
      <w:pPr>
        <w:pStyle w:val="BodyText"/>
        <w:spacing w:line="249" w:lineRule="auto" w:before="10"/>
        <w:ind w:left="1553" w:right="1" w:firstLine="340"/>
        <w:jc w:val="both"/>
      </w:pPr>
      <w:r>
        <w:rPr>
          <w:color w:val="1D1D1B"/>
        </w:rPr>
        <w:t>Están</w:t>
      </w:r>
      <w:r>
        <w:rPr>
          <w:color w:val="1D1D1B"/>
          <w:spacing w:val="-20"/>
        </w:rPr>
        <w:t> </w:t>
      </w:r>
      <w:r>
        <w:rPr>
          <w:color w:val="1D1D1B"/>
        </w:rPr>
        <w:t>al</w:t>
      </w:r>
      <w:r>
        <w:rPr>
          <w:color w:val="1D1D1B"/>
          <w:spacing w:val="-20"/>
        </w:rPr>
        <w:t> </w:t>
      </w:r>
      <w:r>
        <w:rPr>
          <w:color w:val="1D1D1B"/>
        </w:rPr>
        <w:t>mando</w:t>
      </w:r>
      <w:r>
        <w:rPr>
          <w:color w:val="1D1D1B"/>
          <w:spacing w:val="-20"/>
        </w:rPr>
        <w:t> </w:t>
      </w:r>
      <w:r>
        <w:rPr>
          <w:color w:val="1D1D1B"/>
        </w:rPr>
        <w:t>de</w:t>
      </w:r>
      <w:r>
        <w:rPr>
          <w:color w:val="1D1D1B"/>
          <w:spacing w:val="-20"/>
        </w:rPr>
        <w:t> </w:t>
      </w:r>
      <w:r>
        <w:rPr>
          <w:color w:val="1D1D1B"/>
        </w:rPr>
        <w:t>un</w:t>
      </w:r>
      <w:r>
        <w:rPr>
          <w:color w:val="1D1D1B"/>
          <w:spacing w:val="-20"/>
        </w:rPr>
        <w:t> </w:t>
      </w:r>
      <w:r>
        <w:rPr>
          <w:color w:val="1D1D1B"/>
        </w:rPr>
        <w:t>Oficial</w:t>
      </w:r>
      <w:r>
        <w:rPr>
          <w:color w:val="1D1D1B"/>
          <w:spacing w:val="-20"/>
        </w:rPr>
        <w:t> </w:t>
      </w:r>
      <w:r>
        <w:rPr>
          <w:color w:val="1D1D1B"/>
        </w:rPr>
        <w:t>que</w:t>
      </w:r>
      <w:r>
        <w:rPr>
          <w:color w:val="1D1D1B"/>
          <w:spacing w:val="-20"/>
        </w:rPr>
        <w:t> </w:t>
      </w:r>
      <w:r>
        <w:rPr>
          <w:color w:val="1D1D1B"/>
        </w:rPr>
        <w:t>recibe</w:t>
      </w:r>
      <w:r>
        <w:rPr>
          <w:color w:val="1D1D1B"/>
          <w:spacing w:val="-20"/>
        </w:rPr>
        <w:t> </w:t>
      </w:r>
      <w:r>
        <w:rPr>
          <w:color w:val="1D1D1B"/>
        </w:rPr>
        <w:t>el</w:t>
      </w:r>
      <w:r>
        <w:rPr>
          <w:color w:val="1D1D1B"/>
          <w:spacing w:val="-20"/>
        </w:rPr>
        <w:t> </w:t>
      </w:r>
      <w:r>
        <w:rPr>
          <w:color w:val="1D1D1B"/>
        </w:rPr>
        <w:t>nombre de Oficial de División, tienen como función principal la de conducir a sus subordinados instruyéndolos en asuntos</w:t>
      </w:r>
      <w:r>
        <w:rPr>
          <w:color w:val="1D1D1B"/>
          <w:spacing w:val="-25"/>
        </w:rPr>
        <w:t> </w:t>
      </w:r>
      <w:r>
        <w:rPr>
          <w:color w:val="1D1D1B"/>
        </w:rPr>
        <w:t>militares,</w:t>
      </w:r>
      <w:r>
        <w:rPr>
          <w:color w:val="1D1D1B"/>
          <w:spacing w:val="-25"/>
        </w:rPr>
        <w:t> </w:t>
      </w:r>
      <w:r>
        <w:rPr>
          <w:color w:val="1D1D1B"/>
        </w:rPr>
        <w:t>morales,</w:t>
      </w:r>
      <w:r>
        <w:rPr>
          <w:color w:val="1D1D1B"/>
          <w:spacing w:val="-25"/>
        </w:rPr>
        <w:t> </w:t>
      </w:r>
      <w:r>
        <w:rPr>
          <w:color w:val="1D1D1B"/>
        </w:rPr>
        <w:t>marineros</w:t>
      </w:r>
      <w:r>
        <w:rPr>
          <w:color w:val="1D1D1B"/>
          <w:spacing w:val="-25"/>
        </w:rPr>
        <w:t> </w:t>
      </w:r>
      <w:r>
        <w:rPr>
          <w:color w:val="1D1D1B"/>
        </w:rPr>
        <w:t>y</w:t>
      </w:r>
      <w:r>
        <w:rPr>
          <w:color w:val="1D1D1B"/>
          <w:spacing w:val="-25"/>
        </w:rPr>
        <w:t> </w:t>
      </w:r>
      <w:r>
        <w:rPr>
          <w:color w:val="1D1D1B"/>
        </w:rPr>
        <w:t>profesionales. Los deberes y obligaciones del Oficial de División están dispuestos en la Ordenanza de la Armada, coincidiendo en general con los cumplidos en las reparticiones de</w:t>
      </w:r>
      <w:r>
        <w:rPr>
          <w:color w:val="1D1D1B"/>
          <w:spacing w:val="-2"/>
        </w:rPr>
        <w:t> </w:t>
      </w:r>
      <w:r>
        <w:rPr>
          <w:color w:val="1D1D1B"/>
        </w:rPr>
        <w:t>tierra.</w:t>
      </w:r>
    </w:p>
    <w:p>
      <w:pPr>
        <w:pStyle w:val="BodyText"/>
        <w:spacing w:before="9"/>
        <w:rPr>
          <w:sz w:val="19"/>
        </w:rPr>
      </w:pPr>
    </w:p>
    <w:p>
      <w:pPr>
        <w:pStyle w:val="Heading4"/>
        <w:rPr>
          <w:b w:val="0"/>
        </w:rPr>
      </w:pPr>
      <w:r>
        <w:rPr>
          <w:color w:val="1D1D1B"/>
        </w:rPr>
        <w:t>Cargos</w:t>
      </w:r>
      <w:r>
        <w:rPr>
          <w:b w:val="0"/>
          <w:color w:val="1D1D1B"/>
        </w:rPr>
        <w:t>.</w:t>
      </w:r>
    </w:p>
    <w:p>
      <w:pPr>
        <w:pStyle w:val="BodyText"/>
        <w:spacing w:line="249" w:lineRule="auto" w:before="10"/>
        <w:ind w:left="1553" w:right="1" w:firstLine="340"/>
        <w:jc w:val="both"/>
      </w:pPr>
      <w:r>
        <w:rPr>
          <w:color w:val="1D1D1B"/>
        </w:rPr>
        <w:t>El material del buque está agrupado, de acuerdo a la función y objetivo que cumple, en Cargos, los que se encuentran bajo la tuición de un Oficial que responde</w:t>
      </w:r>
      <w:r>
        <w:rPr>
          <w:color w:val="1D1D1B"/>
          <w:spacing w:val="-9"/>
        </w:rPr>
        <w:t> </w:t>
      </w:r>
      <w:r>
        <w:rPr>
          <w:color w:val="1D1D1B"/>
        </w:rPr>
        <w:t>al</w:t>
      </w:r>
      <w:r>
        <w:rPr>
          <w:color w:val="1D1D1B"/>
          <w:spacing w:val="-9"/>
        </w:rPr>
        <w:t> </w:t>
      </w:r>
      <w:r>
        <w:rPr>
          <w:color w:val="1D1D1B"/>
        </w:rPr>
        <w:t>Comandante,</w:t>
      </w:r>
      <w:r>
        <w:rPr>
          <w:color w:val="1D1D1B"/>
          <w:spacing w:val="-9"/>
        </w:rPr>
        <w:t> </w:t>
      </w:r>
      <w:r>
        <w:rPr>
          <w:color w:val="1D1D1B"/>
        </w:rPr>
        <w:t>a</w:t>
      </w:r>
      <w:r>
        <w:rPr>
          <w:color w:val="1D1D1B"/>
          <w:spacing w:val="-9"/>
        </w:rPr>
        <w:t> </w:t>
      </w:r>
      <w:r>
        <w:rPr>
          <w:color w:val="1D1D1B"/>
        </w:rPr>
        <w:t>través</w:t>
      </w:r>
      <w:r>
        <w:rPr>
          <w:color w:val="1D1D1B"/>
          <w:spacing w:val="-10"/>
        </w:rPr>
        <w:t> </w:t>
      </w:r>
      <w:r>
        <w:rPr>
          <w:color w:val="1D1D1B"/>
        </w:rPr>
        <w:t>de</w:t>
      </w:r>
      <w:r>
        <w:rPr>
          <w:color w:val="1D1D1B"/>
          <w:spacing w:val="-9"/>
        </w:rPr>
        <w:t> </w:t>
      </w:r>
      <w:r>
        <w:rPr>
          <w:color w:val="1D1D1B"/>
        </w:rPr>
        <w:t>los</w:t>
      </w:r>
      <w:r>
        <w:rPr>
          <w:color w:val="1D1D1B"/>
          <w:spacing w:val="-9"/>
        </w:rPr>
        <w:t> </w:t>
      </w:r>
      <w:r>
        <w:rPr>
          <w:color w:val="1D1D1B"/>
        </w:rPr>
        <w:t>respectivos Jefes de Departamentos, de la eficiencia y eficacia, tanto operativa como administrativa del personal y material de su dependencia. Sus responsabilidades están detalladas en la Ordenanza de la</w:t>
      </w:r>
      <w:r>
        <w:rPr>
          <w:color w:val="1D1D1B"/>
          <w:spacing w:val="-18"/>
        </w:rPr>
        <w:t> </w:t>
      </w:r>
      <w:r>
        <w:rPr>
          <w:color w:val="1D1D1B"/>
        </w:rPr>
        <w:t>Armada.</w:t>
      </w:r>
    </w:p>
    <w:p>
      <w:pPr>
        <w:pStyle w:val="BodyText"/>
        <w:spacing w:before="9"/>
        <w:rPr>
          <w:sz w:val="19"/>
        </w:rPr>
      </w:pPr>
    </w:p>
    <w:p>
      <w:pPr>
        <w:pStyle w:val="Heading4"/>
        <w:rPr>
          <w:b w:val="0"/>
        </w:rPr>
      </w:pPr>
      <w:r>
        <w:rPr>
          <w:color w:val="1D1D1B"/>
        </w:rPr>
        <w:t>Guardias</w:t>
      </w:r>
      <w:r>
        <w:rPr>
          <w:b w:val="0"/>
          <w:color w:val="1D1D1B"/>
        </w:rPr>
        <w:t>.</w:t>
      </w:r>
    </w:p>
    <w:p>
      <w:pPr>
        <w:pStyle w:val="BodyText"/>
        <w:spacing w:line="249" w:lineRule="auto" w:before="10"/>
        <w:ind w:left="1553" w:firstLine="340"/>
        <w:jc w:val="both"/>
      </w:pPr>
      <w:r>
        <w:rPr>
          <w:color w:val="1D1D1B"/>
          <w:spacing w:val="2"/>
        </w:rPr>
        <w:t>Dependiendo </w:t>
      </w:r>
      <w:r>
        <w:rPr>
          <w:color w:val="1D1D1B"/>
        </w:rPr>
        <w:t>del </w:t>
      </w:r>
      <w:r>
        <w:rPr>
          <w:color w:val="1D1D1B"/>
          <w:spacing w:val="3"/>
        </w:rPr>
        <w:t>tipo </w:t>
      </w:r>
      <w:r>
        <w:rPr>
          <w:color w:val="1D1D1B"/>
        </w:rPr>
        <w:t>de </w:t>
      </w:r>
      <w:r>
        <w:rPr>
          <w:color w:val="1D1D1B"/>
          <w:spacing w:val="2"/>
        </w:rPr>
        <w:t>buque </w:t>
      </w:r>
      <w:r>
        <w:rPr>
          <w:color w:val="1D1D1B"/>
        </w:rPr>
        <w:t>y su </w:t>
      </w:r>
      <w:r>
        <w:rPr>
          <w:color w:val="1D1D1B"/>
          <w:spacing w:val="4"/>
        </w:rPr>
        <w:t>función, </w:t>
      </w:r>
      <w:r>
        <w:rPr>
          <w:color w:val="1D1D1B"/>
          <w:spacing w:val="2"/>
        </w:rPr>
        <w:t>todo </w:t>
      </w:r>
      <w:r>
        <w:rPr>
          <w:color w:val="1D1D1B"/>
        </w:rPr>
        <w:t>el </w:t>
      </w:r>
      <w:r>
        <w:rPr>
          <w:color w:val="1D1D1B"/>
          <w:spacing w:val="2"/>
        </w:rPr>
        <w:t>personal </w:t>
      </w:r>
      <w:r>
        <w:rPr>
          <w:color w:val="1D1D1B"/>
        </w:rPr>
        <w:t>es </w:t>
      </w:r>
      <w:r>
        <w:rPr>
          <w:color w:val="1D1D1B"/>
          <w:spacing w:val="2"/>
        </w:rPr>
        <w:t>dividido </w:t>
      </w:r>
      <w:r>
        <w:rPr>
          <w:color w:val="1D1D1B"/>
        </w:rPr>
        <w:t>en </w:t>
      </w:r>
      <w:r>
        <w:rPr>
          <w:color w:val="1D1D1B"/>
          <w:spacing w:val="3"/>
        </w:rPr>
        <w:t>Guardias: </w:t>
      </w:r>
      <w:r>
        <w:rPr>
          <w:color w:val="1D1D1B"/>
          <w:spacing w:val="2"/>
        </w:rPr>
        <w:t>dos, tres </w:t>
      </w:r>
      <w:r>
        <w:rPr>
          <w:color w:val="1D1D1B"/>
        </w:rPr>
        <w:t>o  </w:t>
      </w:r>
      <w:r>
        <w:rPr>
          <w:color w:val="1D1D1B"/>
          <w:spacing w:val="3"/>
        </w:rPr>
        <w:t>cuatro, </w:t>
      </w:r>
      <w:r>
        <w:rPr>
          <w:color w:val="1D1D1B"/>
        </w:rPr>
        <w:t>las  que  </w:t>
      </w:r>
      <w:r>
        <w:rPr>
          <w:color w:val="1D1D1B"/>
          <w:spacing w:val="2"/>
        </w:rPr>
        <w:t>deben estar </w:t>
      </w:r>
      <w:r>
        <w:rPr>
          <w:color w:val="1D1D1B"/>
        </w:rPr>
        <w:t>en  </w:t>
      </w:r>
      <w:r>
        <w:rPr>
          <w:color w:val="1D1D1B"/>
          <w:spacing w:val="3"/>
        </w:rPr>
        <w:t>condiciones </w:t>
      </w:r>
      <w:r>
        <w:rPr>
          <w:color w:val="1D1D1B"/>
          <w:spacing w:val="34"/>
        </w:rPr>
        <w:t> </w:t>
      </w:r>
      <w:r>
        <w:rPr>
          <w:color w:val="1D1D1B"/>
          <w:spacing w:val="3"/>
        </w:rPr>
        <w:t>de</w:t>
      </w:r>
    </w:p>
    <w:p>
      <w:pPr>
        <w:pStyle w:val="BodyText"/>
        <w:spacing w:line="249" w:lineRule="auto" w:before="74"/>
        <w:ind w:left="239"/>
        <w:jc w:val="both"/>
      </w:pPr>
      <w:r>
        <w:rPr/>
        <w:br w:type="column"/>
      </w:r>
      <w:r>
        <w:rPr>
          <w:color w:val="1D1D1B"/>
        </w:rPr>
        <w:t>cubrir las necesidades de navegación de guerra o conducir la navegación con seguridad cuando el buque se encuentre en la mar, o cuando cumpla Servicio de Puerto al estar el buque atracado o fondeado a la gira.</w:t>
      </w:r>
    </w:p>
    <w:p>
      <w:pPr>
        <w:pStyle w:val="BodyText"/>
        <w:spacing w:before="9"/>
        <w:rPr>
          <w:sz w:val="19"/>
        </w:rPr>
      </w:pPr>
    </w:p>
    <w:p>
      <w:pPr>
        <w:pStyle w:val="Heading4"/>
        <w:ind w:left="239"/>
        <w:jc w:val="both"/>
        <w:rPr>
          <w:b w:val="0"/>
        </w:rPr>
      </w:pPr>
      <w:r>
        <w:rPr>
          <w:color w:val="1D1D1B"/>
        </w:rPr>
        <w:t>Régimen diario</w:t>
      </w:r>
      <w:r>
        <w:rPr>
          <w:b w:val="0"/>
          <w:color w:val="1D1D1B"/>
        </w:rPr>
        <w:t>.</w:t>
      </w:r>
    </w:p>
    <w:p>
      <w:pPr>
        <w:pStyle w:val="BodyText"/>
        <w:spacing w:line="249" w:lineRule="auto" w:before="66"/>
        <w:ind w:left="239" w:right="1" w:firstLine="340"/>
        <w:jc w:val="both"/>
      </w:pPr>
      <w:r>
        <w:rPr>
          <w:color w:val="1D1D1B"/>
        </w:rPr>
        <w:t>El régimen diario tiene por finalidad establecer una adecuada distribución del tiempo regulando las actividades internas de cada buque, con el objeto de mejorar la preparación para cumplir sus funciones orgánicas, dejando el tiempo suficiente para un descanso apropiado y razonable.</w:t>
      </w:r>
    </w:p>
    <w:p>
      <w:pPr>
        <w:pStyle w:val="BodyText"/>
        <w:spacing w:before="9"/>
        <w:rPr>
          <w:sz w:val="19"/>
        </w:rPr>
      </w:pPr>
    </w:p>
    <w:p>
      <w:pPr>
        <w:pStyle w:val="BodyText"/>
        <w:spacing w:line="249" w:lineRule="auto"/>
        <w:ind w:left="239" w:right="1" w:firstLine="340"/>
        <w:jc w:val="both"/>
      </w:pPr>
      <w:r>
        <w:rPr>
          <w:color w:val="1D1D1B"/>
        </w:rPr>
        <w:t>Estando el régimen de un buque dado según    lo dispuesto en la respectiva Orden Permanente Interna,</w:t>
      </w:r>
      <w:r>
        <w:rPr>
          <w:color w:val="1D1D1B"/>
          <w:spacing w:val="-7"/>
        </w:rPr>
        <w:t> </w:t>
      </w:r>
      <w:r>
        <w:rPr>
          <w:color w:val="1D1D1B"/>
        </w:rPr>
        <w:t>de</w:t>
      </w:r>
      <w:r>
        <w:rPr>
          <w:color w:val="1D1D1B"/>
          <w:spacing w:val="-7"/>
        </w:rPr>
        <w:t> </w:t>
      </w:r>
      <w:r>
        <w:rPr>
          <w:color w:val="1D1D1B"/>
        </w:rPr>
        <w:t>acuerdo</w:t>
      </w:r>
      <w:r>
        <w:rPr>
          <w:color w:val="1D1D1B"/>
          <w:spacing w:val="-7"/>
        </w:rPr>
        <w:t> </w:t>
      </w:r>
      <w:r>
        <w:rPr>
          <w:color w:val="1D1D1B"/>
        </w:rPr>
        <w:t>con</w:t>
      </w:r>
      <w:r>
        <w:rPr>
          <w:color w:val="1D1D1B"/>
          <w:spacing w:val="-7"/>
        </w:rPr>
        <w:t> </w:t>
      </w:r>
      <w:r>
        <w:rPr>
          <w:color w:val="1D1D1B"/>
        </w:rPr>
        <w:t>el</w:t>
      </w:r>
      <w:r>
        <w:rPr>
          <w:color w:val="1D1D1B"/>
          <w:spacing w:val="-7"/>
        </w:rPr>
        <w:t> </w:t>
      </w:r>
      <w:r>
        <w:rPr>
          <w:color w:val="1D1D1B"/>
        </w:rPr>
        <w:t>lugar</w:t>
      </w:r>
      <w:r>
        <w:rPr>
          <w:color w:val="1D1D1B"/>
          <w:spacing w:val="-7"/>
        </w:rPr>
        <w:t> </w:t>
      </w:r>
      <w:r>
        <w:rPr>
          <w:color w:val="1D1D1B"/>
        </w:rPr>
        <w:t>donde</w:t>
      </w:r>
      <w:r>
        <w:rPr>
          <w:color w:val="1D1D1B"/>
          <w:spacing w:val="-7"/>
        </w:rPr>
        <w:t> </w:t>
      </w:r>
      <w:r>
        <w:rPr>
          <w:color w:val="1D1D1B"/>
        </w:rPr>
        <w:t>se</w:t>
      </w:r>
      <w:r>
        <w:rPr>
          <w:color w:val="1D1D1B"/>
          <w:spacing w:val="-7"/>
        </w:rPr>
        <w:t> </w:t>
      </w:r>
      <w:r>
        <w:rPr>
          <w:color w:val="1D1D1B"/>
        </w:rPr>
        <w:t>encuentre, en la mar, puerto de campaña o puerto base, podrá tener variaciones que aparecerán en el Tablero de Ordenes Diarias, el que debe ser conocido por todo el personal del</w:t>
      </w:r>
      <w:r>
        <w:rPr>
          <w:color w:val="1D1D1B"/>
          <w:spacing w:val="-16"/>
        </w:rPr>
        <w:t> </w:t>
      </w:r>
      <w:r>
        <w:rPr>
          <w:color w:val="1D1D1B"/>
        </w:rPr>
        <w:t>buque.</w:t>
      </w:r>
    </w:p>
    <w:p>
      <w:pPr>
        <w:pStyle w:val="BodyText"/>
        <w:spacing w:before="9"/>
        <w:rPr>
          <w:sz w:val="19"/>
        </w:rPr>
      </w:pPr>
    </w:p>
    <w:p>
      <w:pPr>
        <w:pStyle w:val="Heading4"/>
        <w:ind w:left="239"/>
        <w:jc w:val="both"/>
      </w:pPr>
      <w:r>
        <w:rPr>
          <w:color w:val="1D1D1B"/>
        </w:rPr>
        <w:t>DOCUMENTOS ORGANIZACIONALES</w:t>
      </w:r>
    </w:p>
    <w:p>
      <w:pPr>
        <w:pStyle w:val="BodyText"/>
        <w:spacing w:before="6"/>
        <w:rPr>
          <w:b/>
        </w:rPr>
      </w:pPr>
    </w:p>
    <w:p>
      <w:pPr>
        <w:pStyle w:val="BodyText"/>
        <w:spacing w:line="249" w:lineRule="auto" w:before="1"/>
        <w:ind w:left="239" w:right="1" w:firstLine="340"/>
        <w:jc w:val="both"/>
      </w:pPr>
      <w:r>
        <w:rPr>
          <w:color w:val="1D1D1B"/>
        </w:rPr>
        <w:t>La Organización de un buque de guerra está definida por Planes, que indican un procedimiento determinado para resolver una situación prevista asignando</w:t>
      </w:r>
      <w:r>
        <w:rPr>
          <w:color w:val="1D1D1B"/>
          <w:spacing w:val="-14"/>
        </w:rPr>
        <w:t> </w:t>
      </w:r>
      <w:r>
        <w:rPr>
          <w:color w:val="1D1D1B"/>
        </w:rPr>
        <w:t>el</w:t>
      </w:r>
      <w:r>
        <w:rPr>
          <w:color w:val="1D1D1B"/>
          <w:spacing w:val="-14"/>
        </w:rPr>
        <w:t> </w:t>
      </w:r>
      <w:r>
        <w:rPr>
          <w:color w:val="1D1D1B"/>
        </w:rPr>
        <w:t>personal</w:t>
      </w:r>
      <w:r>
        <w:rPr>
          <w:color w:val="1D1D1B"/>
          <w:spacing w:val="-14"/>
        </w:rPr>
        <w:t> </w:t>
      </w:r>
      <w:r>
        <w:rPr>
          <w:color w:val="1D1D1B"/>
        </w:rPr>
        <w:t>necesario</w:t>
      </w:r>
      <w:r>
        <w:rPr>
          <w:color w:val="1D1D1B"/>
          <w:spacing w:val="-15"/>
        </w:rPr>
        <w:t> </w:t>
      </w:r>
      <w:r>
        <w:rPr>
          <w:color w:val="1D1D1B"/>
        </w:rPr>
        <w:t>para</w:t>
      </w:r>
      <w:r>
        <w:rPr>
          <w:color w:val="1D1D1B"/>
          <w:spacing w:val="-14"/>
        </w:rPr>
        <w:t> </w:t>
      </w:r>
      <w:r>
        <w:rPr>
          <w:color w:val="1D1D1B"/>
        </w:rPr>
        <w:t>enfrentar</w:t>
      </w:r>
      <w:r>
        <w:rPr>
          <w:color w:val="1D1D1B"/>
          <w:spacing w:val="-14"/>
        </w:rPr>
        <w:t> </w:t>
      </w:r>
      <w:r>
        <w:rPr>
          <w:color w:val="1D1D1B"/>
        </w:rPr>
        <w:t>dicha situación,</w:t>
      </w:r>
      <w:r>
        <w:rPr>
          <w:color w:val="1D1D1B"/>
          <w:spacing w:val="-19"/>
        </w:rPr>
        <w:t> </w:t>
      </w:r>
      <w:r>
        <w:rPr>
          <w:color w:val="1D1D1B"/>
        </w:rPr>
        <w:t>y</w:t>
      </w:r>
      <w:r>
        <w:rPr>
          <w:color w:val="1D1D1B"/>
          <w:spacing w:val="-19"/>
        </w:rPr>
        <w:t> </w:t>
      </w:r>
      <w:r>
        <w:rPr>
          <w:color w:val="1D1D1B"/>
        </w:rPr>
        <w:t>por</w:t>
      </w:r>
      <w:r>
        <w:rPr>
          <w:color w:val="1D1D1B"/>
          <w:spacing w:val="-19"/>
        </w:rPr>
        <w:t> </w:t>
      </w:r>
      <w:r>
        <w:rPr>
          <w:color w:val="1D1D1B"/>
        </w:rPr>
        <w:t>Ordenes</w:t>
      </w:r>
      <w:r>
        <w:rPr>
          <w:color w:val="1D1D1B"/>
          <w:spacing w:val="-19"/>
        </w:rPr>
        <w:t> </w:t>
      </w:r>
      <w:r>
        <w:rPr>
          <w:color w:val="1D1D1B"/>
        </w:rPr>
        <w:t>Permanentes</w:t>
      </w:r>
      <w:r>
        <w:rPr>
          <w:color w:val="1D1D1B"/>
          <w:spacing w:val="-19"/>
        </w:rPr>
        <w:t> </w:t>
      </w:r>
      <w:r>
        <w:rPr>
          <w:color w:val="1D1D1B"/>
        </w:rPr>
        <w:t>Internas</w:t>
      </w:r>
      <w:r>
        <w:rPr>
          <w:color w:val="1D1D1B"/>
          <w:spacing w:val="-19"/>
        </w:rPr>
        <w:t> </w:t>
      </w:r>
      <w:r>
        <w:rPr>
          <w:color w:val="1D1D1B"/>
        </w:rPr>
        <w:t>(OPI), disposiciones internas propias y características de cada buque que regulan las actividades a</w:t>
      </w:r>
      <w:r>
        <w:rPr>
          <w:color w:val="1D1D1B"/>
          <w:spacing w:val="-26"/>
        </w:rPr>
        <w:t> </w:t>
      </w:r>
      <w:r>
        <w:rPr>
          <w:color w:val="1D1D1B"/>
        </w:rPr>
        <w:t>bordo.</w:t>
      </w:r>
    </w:p>
    <w:p>
      <w:pPr>
        <w:pStyle w:val="BodyText"/>
        <w:spacing w:before="9"/>
        <w:rPr>
          <w:sz w:val="19"/>
        </w:rPr>
      </w:pPr>
    </w:p>
    <w:p>
      <w:pPr>
        <w:pStyle w:val="BodyText"/>
        <w:ind w:left="579"/>
      </w:pPr>
      <w:r>
        <w:rPr>
          <w:color w:val="1D1D1B"/>
        </w:rPr>
        <w:t>Según su contenido, los Planes se clasifican en:</w:t>
      </w:r>
    </w:p>
    <w:p>
      <w:pPr>
        <w:pStyle w:val="BodyText"/>
        <w:spacing w:before="6"/>
      </w:pPr>
    </w:p>
    <w:p>
      <w:pPr>
        <w:pStyle w:val="Heading4"/>
        <w:spacing w:before="1"/>
        <w:ind w:left="239"/>
        <w:jc w:val="both"/>
        <w:rPr>
          <w:b w:val="0"/>
        </w:rPr>
      </w:pPr>
      <w:r>
        <w:rPr>
          <w:color w:val="1D1D1B"/>
        </w:rPr>
        <w:t>Administrativos</w:t>
      </w:r>
      <w:r>
        <w:rPr>
          <w:b w:val="0"/>
          <w:color w:val="1D1D1B"/>
        </w:rPr>
        <w:t>.</w:t>
      </w:r>
    </w:p>
    <w:p>
      <w:pPr>
        <w:pStyle w:val="BodyText"/>
        <w:spacing w:line="249" w:lineRule="auto" w:before="66"/>
        <w:ind w:left="239" w:right="1" w:firstLine="340"/>
        <w:jc w:val="both"/>
      </w:pPr>
      <w:r>
        <w:rPr>
          <w:color w:val="1D1D1B"/>
        </w:rPr>
        <w:t>Son</w:t>
      </w:r>
      <w:r>
        <w:rPr>
          <w:color w:val="1D1D1B"/>
          <w:spacing w:val="-26"/>
        </w:rPr>
        <w:t> </w:t>
      </w:r>
      <w:r>
        <w:rPr>
          <w:color w:val="1D1D1B"/>
        </w:rPr>
        <w:t>los</w:t>
      </w:r>
      <w:r>
        <w:rPr>
          <w:color w:val="1D1D1B"/>
          <w:spacing w:val="-26"/>
        </w:rPr>
        <w:t> </w:t>
      </w:r>
      <w:r>
        <w:rPr>
          <w:color w:val="1D1D1B"/>
        </w:rPr>
        <w:t>que</w:t>
      </w:r>
      <w:r>
        <w:rPr>
          <w:color w:val="1D1D1B"/>
          <w:spacing w:val="-26"/>
        </w:rPr>
        <w:t> </w:t>
      </w:r>
      <w:r>
        <w:rPr>
          <w:color w:val="1D1D1B"/>
        </w:rPr>
        <w:t>delinean</w:t>
      </w:r>
      <w:r>
        <w:rPr>
          <w:color w:val="1D1D1B"/>
          <w:spacing w:val="-25"/>
        </w:rPr>
        <w:t> </w:t>
      </w:r>
      <w:r>
        <w:rPr>
          <w:color w:val="1D1D1B"/>
        </w:rPr>
        <w:t>procedimientos</w:t>
      </w:r>
      <w:r>
        <w:rPr>
          <w:color w:val="1D1D1B"/>
          <w:spacing w:val="-25"/>
        </w:rPr>
        <w:t> </w:t>
      </w:r>
      <w:r>
        <w:rPr>
          <w:color w:val="1D1D1B"/>
        </w:rPr>
        <w:t>y</w:t>
      </w:r>
      <w:r>
        <w:rPr>
          <w:color w:val="1D1D1B"/>
          <w:spacing w:val="-26"/>
        </w:rPr>
        <w:t> </w:t>
      </w:r>
      <w:r>
        <w:rPr>
          <w:color w:val="1D1D1B"/>
        </w:rPr>
        <w:t>establecen responsabilidades</w:t>
      </w:r>
      <w:r>
        <w:rPr>
          <w:color w:val="1D1D1B"/>
          <w:spacing w:val="-21"/>
        </w:rPr>
        <w:t> </w:t>
      </w:r>
      <w:r>
        <w:rPr>
          <w:color w:val="1D1D1B"/>
        </w:rPr>
        <w:t>para</w:t>
      </w:r>
      <w:r>
        <w:rPr>
          <w:color w:val="1D1D1B"/>
          <w:spacing w:val="-21"/>
        </w:rPr>
        <w:t> </w:t>
      </w:r>
      <w:r>
        <w:rPr>
          <w:color w:val="1D1D1B"/>
        </w:rPr>
        <w:t>un</w:t>
      </w:r>
      <w:r>
        <w:rPr>
          <w:color w:val="1D1D1B"/>
          <w:spacing w:val="-21"/>
        </w:rPr>
        <w:t> </w:t>
      </w:r>
      <w:r>
        <w:rPr>
          <w:color w:val="1D1D1B"/>
        </w:rPr>
        <w:t>mejor</w:t>
      </w:r>
      <w:r>
        <w:rPr>
          <w:color w:val="1D1D1B"/>
          <w:spacing w:val="-21"/>
        </w:rPr>
        <w:t> </w:t>
      </w:r>
      <w:r>
        <w:rPr>
          <w:color w:val="1D1D1B"/>
        </w:rPr>
        <w:t>control</w:t>
      </w:r>
      <w:r>
        <w:rPr>
          <w:color w:val="1D1D1B"/>
          <w:spacing w:val="-21"/>
        </w:rPr>
        <w:t> </w:t>
      </w:r>
      <w:r>
        <w:rPr>
          <w:color w:val="1D1D1B"/>
        </w:rPr>
        <w:t>y</w:t>
      </w:r>
      <w:r>
        <w:rPr>
          <w:color w:val="1D1D1B"/>
          <w:spacing w:val="-21"/>
        </w:rPr>
        <w:t> </w:t>
      </w:r>
      <w:r>
        <w:rPr>
          <w:color w:val="1D1D1B"/>
        </w:rPr>
        <w:t>distribución del personal en un buque, en el cumplimiento de tareas y funciones tales como limpieza, distribución de camarotes, uso de tenidas y actividades de bienestar.</w:t>
      </w:r>
    </w:p>
    <w:p>
      <w:pPr>
        <w:pStyle w:val="BodyText"/>
        <w:spacing w:before="9"/>
        <w:rPr>
          <w:sz w:val="19"/>
        </w:rPr>
      </w:pPr>
    </w:p>
    <w:p>
      <w:pPr>
        <w:pStyle w:val="Heading4"/>
        <w:ind w:left="239"/>
        <w:jc w:val="both"/>
        <w:rPr>
          <w:b w:val="0"/>
        </w:rPr>
      </w:pPr>
      <w:r>
        <w:rPr>
          <w:color w:val="1D1D1B"/>
        </w:rPr>
        <w:t>De Alistamiento</w:t>
      </w:r>
      <w:r>
        <w:rPr>
          <w:b w:val="0"/>
          <w:color w:val="1D1D1B"/>
        </w:rPr>
        <w:t>.</w:t>
      </w:r>
    </w:p>
    <w:p>
      <w:pPr>
        <w:pStyle w:val="BodyText"/>
        <w:spacing w:line="249" w:lineRule="auto" w:before="66"/>
        <w:ind w:left="239" w:right="1" w:firstLine="340"/>
        <w:jc w:val="both"/>
      </w:pPr>
      <w:r>
        <w:rPr>
          <w:color w:val="1D1D1B"/>
        </w:rPr>
        <w:t>Son aquellos que establecen la asignación de personal y material, de acuerdo con la situación táctica y la amenaza existente, a fin de que ésta pueda ser enfrentada en la mejor condición y grado de alistamiento.</w:t>
      </w:r>
    </w:p>
    <w:p>
      <w:pPr>
        <w:pStyle w:val="BodyText"/>
        <w:spacing w:before="9"/>
        <w:rPr>
          <w:sz w:val="19"/>
        </w:rPr>
      </w:pPr>
    </w:p>
    <w:p>
      <w:pPr>
        <w:pStyle w:val="Heading4"/>
        <w:ind w:left="239"/>
        <w:jc w:val="both"/>
      </w:pPr>
      <w:r>
        <w:rPr>
          <w:color w:val="1D1D1B"/>
        </w:rPr>
        <w:t>Operacionales</w:t>
      </w:r>
    </w:p>
    <w:p>
      <w:pPr>
        <w:pStyle w:val="BodyText"/>
        <w:spacing w:line="249" w:lineRule="auto" w:before="66"/>
        <w:ind w:left="239" w:right="3" w:firstLine="340"/>
        <w:jc w:val="both"/>
      </w:pPr>
      <w:r>
        <w:rPr>
          <w:color w:val="1D1D1B"/>
        </w:rPr>
        <w:t>Son los que delinean procedimientos destinados a establecer responsabilidades para aquellas acciones que no son inmediatas. No tienen relación directa con la seguridad del buque.</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18"/>
      </w:pPr>
      <w:r>
        <w:rPr/>
        <w:pict>
          <v:shape style="position:absolute;margin-left:573.636597pt;margin-top:21.273252pt;width:12pt;height:69.7pt;mso-position-horizontal-relative:page;mso-position-vertical-relative:paragraph;z-index:1062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6"/>
                    </w:rPr>
                    <w:t>Nue</w:t>
                  </w:r>
                  <w:r>
                    <w:rPr>
                      <w:rFonts w:ascii="Gill Sans MT" w:hAnsi="Gill Sans MT"/>
                      <w:color w:val="9D9D9C"/>
                      <w:spacing w:val="-3"/>
                      <w:w w:val="106"/>
                    </w:rPr>
                    <w:t>v</w:t>
                  </w:r>
                  <w:r>
                    <w:rPr>
                      <w:rFonts w:ascii="Gill Sans MT" w:hAnsi="Gill Sans MT"/>
                      <w:color w:val="9D9D9C"/>
                      <w:w w:val="104"/>
                    </w:rPr>
                    <w:t>e</w:t>
                  </w:r>
                </w:p>
              </w:txbxContent>
            </v:textbox>
            <w10:wrap type="none"/>
          </v:shape>
        </w:pict>
      </w:r>
      <w:r>
        <w:rPr/>
        <w:pict>
          <v:shape style="position:absolute;margin-left:573.636597pt;margin-top:-91.906746pt;width:12pt;height:86.35pt;mso-position-horizontal-relative:page;mso-position-vertical-relative:paragraph;z-index:10648" type="#_x0000_t202" filled="false" stroked="false">
            <v:textbox inset="0,0,0,0" style="layout-flow:vertical;mso-layout-flow-alt:bottom-to-top">
              <w:txbxContent>
                <w:p>
                  <w:pPr>
                    <w:pStyle w:val="BodyText"/>
                    <w:spacing w:line="221" w:lineRule="exact"/>
                    <w:ind w:left="20" w:right="-397"/>
                    <w:rPr>
                      <w:rFonts w:ascii="Gill Sans MT"/>
                    </w:rPr>
                  </w:pPr>
                  <w:r>
                    <w:rPr>
                      <w:rFonts w:ascii="Gill Sans MT"/>
                      <w:color w:val="9D9D9C"/>
                      <w:w w:val="108"/>
                    </w:rPr>
                    <w:t>El</w:t>
                  </w:r>
                  <w:r>
                    <w:rPr>
                      <w:rFonts w:ascii="Gill Sans MT"/>
                      <w:color w:val="9D9D9C"/>
                    </w:rPr>
                    <w:t> </w:t>
                  </w:r>
                  <w:r>
                    <w:rPr>
                      <w:rFonts w:ascii="Gill Sans MT"/>
                      <w:color w:val="9D9D9C"/>
                      <w:w w:val="109"/>
                    </w:rPr>
                    <w:t>Buque</w:t>
                  </w:r>
                  <w:r>
                    <w:rPr>
                      <w:rFonts w:ascii="Gill Sans MT"/>
                      <w:color w:val="9D9D9C"/>
                    </w:rPr>
                    <w:t> </w:t>
                  </w:r>
                  <w:r>
                    <w:rPr>
                      <w:rFonts w:ascii="Gill Sans MT"/>
                      <w:color w:val="9D9D9C"/>
                      <w:w w:val="106"/>
                    </w:rPr>
                    <w:t>de</w:t>
                  </w:r>
                  <w:r>
                    <w:rPr>
                      <w:rFonts w:ascii="Gill Sans MT"/>
                      <w:color w:val="9D9D9C"/>
                    </w:rPr>
                    <w:t> </w:t>
                  </w:r>
                  <w:r>
                    <w:rPr>
                      <w:rFonts w:ascii="Gill Sans MT"/>
                      <w:color w:val="9D9D9C"/>
                      <w:w w:val="99"/>
                    </w:rPr>
                    <w:t>Guer</w:t>
                  </w:r>
                  <w:r>
                    <w:rPr>
                      <w:rFonts w:ascii="Gill Sans MT"/>
                      <w:color w:val="9D9D9C"/>
                      <w:spacing w:val="-3"/>
                      <w:w w:val="99"/>
                    </w:rPr>
                    <w:t>r</w:t>
                  </w:r>
                  <w:r>
                    <w:rPr>
                      <w:rFonts w:ascii="Gill Sans MT"/>
                      <w:color w:val="9D9D9C"/>
                      <w:w w:val="117"/>
                    </w:rPr>
                    <w:t>a</w:t>
                  </w:r>
                </w:p>
              </w:txbxContent>
            </v:textbox>
            <w10:wrap type="none"/>
          </v:shape>
        </w:pict>
      </w:r>
      <w:r>
        <w:rPr>
          <w:color w:val="9D9D9C"/>
        </w:rPr>
        <w:t>123</w:t>
      </w:r>
    </w:p>
    <w:p>
      <w:pPr>
        <w:spacing w:after="0"/>
        <w:sectPr>
          <w:type w:val="continuous"/>
          <w:pgSz w:w="12750" w:h="15870"/>
          <w:pgMar w:top="420" w:bottom="420" w:left="0" w:right="0"/>
          <w:cols w:num="3" w:equalWidth="0">
            <w:col w:w="6235" w:space="40"/>
            <w:col w:w="4921" w:space="40"/>
            <w:col w:w="1514"/>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Heading4"/>
        <w:spacing w:before="74"/>
        <w:rPr>
          <w:b w:val="0"/>
        </w:rPr>
      </w:pPr>
      <w:r>
        <w:rPr>
          <w:color w:val="1D1D1B"/>
        </w:rPr>
        <w:t>De Emergencia</w:t>
      </w:r>
      <w:r>
        <w:rPr>
          <w:b w:val="0"/>
          <w:color w:val="1D1D1B"/>
        </w:rPr>
        <w:t>.</w:t>
      </w:r>
    </w:p>
    <w:p>
      <w:pPr>
        <w:pStyle w:val="BodyText"/>
        <w:spacing w:line="249" w:lineRule="auto" w:before="10"/>
        <w:ind w:left="1553" w:right="1" w:firstLine="340"/>
        <w:jc w:val="both"/>
      </w:pPr>
      <w:r>
        <w:rPr>
          <w:color w:val="1D1D1B"/>
        </w:rPr>
        <w:t>Son aquellos  planes  que  fijan  procedimientos y establecen responsabilidades para una acción inmediata, ante una amenaza o peligro que afecta directamente la seguridad del buque o su personal.</w:t>
      </w:r>
    </w:p>
    <w:p>
      <w:pPr>
        <w:pStyle w:val="BodyText"/>
        <w:spacing w:before="9"/>
        <w:rPr>
          <w:sz w:val="19"/>
        </w:rPr>
      </w:pPr>
    </w:p>
    <w:p>
      <w:pPr>
        <w:pStyle w:val="Heading4"/>
      </w:pPr>
      <w:r>
        <w:rPr>
          <w:color w:val="1D1D1B"/>
        </w:rPr>
        <w:t>PLANES ADMINISTRATIVOS</w:t>
      </w:r>
    </w:p>
    <w:p>
      <w:pPr>
        <w:pStyle w:val="BodyText"/>
        <w:spacing w:before="6"/>
        <w:rPr>
          <w:b/>
        </w:rPr>
      </w:pPr>
    </w:p>
    <w:p>
      <w:pPr>
        <w:pStyle w:val="BodyText"/>
        <w:spacing w:line="249" w:lineRule="auto" w:before="1"/>
        <w:ind w:left="1553" w:firstLine="340"/>
        <w:jc w:val="both"/>
      </w:pPr>
      <w:r>
        <w:rPr>
          <w:color w:val="1D1D1B"/>
        </w:rPr>
        <w:t>La asignación de Dotación a la Organización Departamental constituye un documento que distribuye</w:t>
      </w:r>
      <w:r>
        <w:rPr>
          <w:color w:val="1D1D1B"/>
          <w:spacing w:val="-30"/>
        </w:rPr>
        <w:t> </w:t>
      </w:r>
      <w:r>
        <w:rPr>
          <w:color w:val="1D1D1B"/>
        </w:rPr>
        <w:t>al</w:t>
      </w:r>
      <w:r>
        <w:rPr>
          <w:color w:val="1D1D1B"/>
          <w:spacing w:val="-30"/>
        </w:rPr>
        <w:t> </w:t>
      </w:r>
      <w:r>
        <w:rPr>
          <w:color w:val="1D1D1B"/>
        </w:rPr>
        <w:t>personal</w:t>
      </w:r>
      <w:r>
        <w:rPr>
          <w:color w:val="1D1D1B"/>
          <w:spacing w:val="-30"/>
        </w:rPr>
        <w:t> </w:t>
      </w:r>
      <w:r>
        <w:rPr>
          <w:color w:val="1D1D1B"/>
        </w:rPr>
        <w:t>que</w:t>
      </w:r>
      <w:r>
        <w:rPr>
          <w:color w:val="1D1D1B"/>
          <w:spacing w:val="-30"/>
        </w:rPr>
        <w:t> </w:t>
      </w:r>
      <w:r>
        <w:rPr>
          <w:color w:val="1D1D1B"/>
        </w:rPr>
        <w:t>conforma</w:t>
      </w:r>
      <w:r>
        <w:rPr>
          <w:color w:val="1D1D1B"/>
          <w:spacing w:val="-30"/>
        </w:rPr>
        <w:t> </w:t>
      </w:r>
      <w:r>
        <w:rPr>
          <w:color w:val="1D1D1B"/>
        </w:rPr>
        <w:t>un</w:t>
      </w:r>
      <w:r>
        <w:rPr>
          <w:color w:val="1D1D1B"/>
          <w:spacing w:val="-30"/>
        </w:rPr>
        <w:t> </w:t>
      </w:r>
      <w:r>
        <w:rPr>
          <w:color w:val="1D1D1B"/>
        </w:rPr>
        <w:t>Departamento. En el caso se consideró la organización de un</w:t>
      </w:r>
      <w:r>
        <w:rPr>
          <w:color w:val="1D1D1B"/>
          <w:spacing w:val="-36"/>
        </w:rPr>
        <w:t> </w:t>
      </w:r>
      <w:r>
        <w:rPr>
          <w:color w:val="1D1D1B"/>
        </w:rPr>
        <w:t>buque de la</w:t>
      </w:r>
      <w:r>
        <w:rPr>
          <w:color w:val="1D1D1B"/>
          <w:spacing w:val="-2"/>
        </w:rPr>
        <w:t> </w:t>
      </w:r>
      <w:r>
        <w:rPr>
          <w:color w:val="1D1D1B"/>
        </w:rPr>
        <w:t>Escuadra:</w:t>
      </w:r>
    </w:p>
    <w:p>
      <w:pPr>
        <w:pStyle w:val="BodyText"/>
        <w:spacing w:before="9"/>
        <w:rPr>
          <w:sz w:val="19"/>
        </w:rPr>
      </w:pPr>
    </w:p>
    <w:p>
      <w:pPr>
        <w:pStyle w:val="Heading4"/>
        <w:numPr>
          <w:ilvl w:val="0"/>
          <w:numId w:val="106"/>
        </w:numPr>
        <w:tabs>
          <w:tab w:pos="1777" w:val="left" w:leader="none"/>
        </w:tabs>
        <w:spacing w:line="240" w:lineRule="auto" w:before="0" w:after="0"/>
        <w:ind w:left="1776" w:right="0" w:hanging="223"/>
        <w:jc w:val="left"/>
      </w:pPr>
      <w:r>
        <w:rPr>
          <w:color w:val="1D1D1B"/>
        </w:rPr>
        <w:t>Departamento de</w:t>
      </w:r>
      <w:r>
        <w:rPr>
          <w:color w:val="1D1D1B"/>
          <w:spacing w:val="-12"/>
        </w:rPr>
        <w:t> </w:t>
      </w:r>
      <w:r>
        <w:rPr>
          <w:color w:val="1D1D1B"/>
        </w:rPr>
        <w:t>Operaciones</w:t>
      </w:r>
    </w:p>
    <w:p>
      <w:pPr>
        <w:pStyle w:val="BodyText"/>
        <w:spacing w:line="249" w:lineRule="auto" w:before="123"/>
        <w:ind w:left="1553" w:right="1" w:firstLine="340"/>
        <w:jc w:val="both"/>
      </w:pPr>
      <w:r>
        <w:rPr>
          <w:color w:val="1D1D1B"/>
        </w:rPr>
        <w:t>Conformado por divisiones, con el fin de operar los sistemas o equipos correspondientes, en donde su personal cubre los siguientes puestos:</w:t>
      </w:r>
    </w:p>
    <w:p>
      <w:pPr>
        <w:pStyle w:val="ListParagraph"/>
        <w:numPr>
          <w:ilvl w:val="1"/>
          <w:numId w:val="106"/>
        </w:numPr>
        <w:tabs>
          <w:tab w:pos="2017" w:val="left" w:leader="none"/>
        </w:tabs>
        <w:spacing w:line="240" w:lineRule="auto" w:before="114" w:after="0"/>
        <w:ind w:left="2016" w:right="0" w:hanging="123"/>
        <w:jc w:val="left"/>
        <w:rPr>
          <w:sz w:val="20"/>
        </w:rPr>
      </w:pPr>
      <w:r>
        <w:rPr>
          <w:color w:val="1D1D1B"/>
          <w:sz w:val="20"/>
        </w:rPr>
        <w:t>Guerra</w:t>
      </w:r>
      <w:r>
        <w:rPr>
          <w:color w:val="1D1D1B"/>
          <w:spacing w:val="-11"/>
          <w:sz w:val="20"/>
        </w:rPr>
        <w:t> </w:t>
      </w:r>
      <w:r>
        <w:rPr>
          <w:color w:val="1D1D1B"/>
          <w:sz w:val="20"/>
        </w:rPr>
        <w:t>antiaérea.</w:t>
      </w:r>
    </w:p>
    <w:p>
      <w:pPr>
        <w:pStyle w:val="ListParagraph"/>
        <w:numPr>
          <w:ilvl w:val="1"/>
          <w:numId w:val="106"/>
        </w:numPr>
        <w:tabs>
          <w:tab w:pos="2017" w:val="left" w:leader="none"/>
        </w:tabs>
        <w:spacing w:line="240" w:lineRule="auto" w:before="10" w:after="0"/>
        <w:ind w:left="2016" w:right="0" w:hanging="123"/>
        <w:jc w:val="left"/>
        <w:rPr>
          <w:sz w:val="20"/>
        </w:rPr>
      </w:pPr>
      <w:r>
        <w:rPr>
          <w:color w:val="1D1D1B"/>
          <w:sz w:val="20"/>
        </w:rPr>
        <w:t>Guerra</w:t>
      </w:r>
      <w:r>
        <w:rPr>
          <w:color w:val="1D1D1B"/>
          <w:spacing w:val="-13"/>
          <w:sz w:val="20"/>
        </w:rPr>
        <w:t> </w:t>
      </w:r>
      <w:r>
        <w:rPr>
          <w:color w:val="1D1D1B"/>
          <w:sz w:val="20"/>
        </w:rPr>
        <w:t>electrónica.</w:t>
      </w:r>
    </w:p>
    <w:p>
      <w:pPr>
        <w:pStyle w:val="ListParagraph"/>
        <w:numPr>
          <w:ilvl w:val="1"/>
          <w:numId w:val="106"/>
        </w:numPr>
        <w:tabs>
          <w:tab w:pos="2017" w:val="left" w:leader="none"/>
        </w:tabs>
        <w:spacing w:line="240" w:lineRule="auto" w:before="10" w:after="0"/>
        <w:ind w:left="2016" w:right="0" w:hanging="123"/>
        <w:jc w:val="left"/>
        <w:rPr>
          <w:sz w:val="20"/>
        </w:rPr>
      </w:pPr>
      <w:r>
        <w:rPr>
          <w:color w:val="1D1D1B"/>
          <w:sz w:val="20"/>
        </w:rPr>
        <w:t>Guerra</w:t>
      </w:r>
      <w:r>
        <w:rPr>
          <w:color w:val="1D1D1B"/>
          <w:spacing w:val="-15"/>
          <w:sz w:val="20"/>
        </w:rPr>
        <w:t> </w:t>
      </w:r>
      <w:r>
        <w:rPr>
          <w:color w:val="1D1D1B"/>
          <w:sz w:val="20"/>
        </w:rPr>
        <w:t>antisubmarina.</w:t>
      </w:r>
    </w:p>
    <w:p>
      <w:pPr>
        <w:pStyle w:val="ListParagraph"/>
        <w:numPr>
          <w:ilvl w:val="1"/>
          <w:numId w:val="106"/>
        </w:numPr>
        <w:tabs>
          <w:tab w:pos="2017" w:val="left" w:leader="none"/>
        </w:tabs>
        <w:spacing w:line="240" w:lineRule="auto" w:before="10" w:after="0"/>
        <w:ind w:left="2016" w:right="0" w:hanging="123"/>
        <w:jc w:val="left"/>
        <w:rPr>
          <w:sz w:val="20"/>
        </w:rPr>
      </w:pPr>
      <w:r>
        <w:rPr>
          <w:color w:val="1D1D1B"/>
          <w:sz w:val="20"/>
        </w:rPr>
        <w:t>Guerra</w:t>
      </w:r>
      <w:r>
        <w:rPr>
          <w:color w:val="1D1D1B"/>
          <w:spacing w:val="-16"/>
          <w:sz w:val="20"/>
        </w:rPr>
        <w:t> </w:t>
      </w:r>
      <w:r>
        <w:rPr>
          <w:color w:val="1D1D1B"/>
          <w:sz w:val="20"/>
        </w:rPr>
        <w:t>antisuperficie.</w:t>
      </w:r>
    </w:p>
    <w:p>
      <w:pPr>
        <w:pStyle w:val="ListParagraph"/>
        <w:numPr>
          <w:ilvl w:val="1"/>
          <w:numId w:val="106"/>
        </w:numPr>
        <w:tabs>
          <w:tab w:pos="2017" w:val="left" w:leader="none"/>
        </w:tabs>
        <w:spacing w:line="240" w:lineRule="auto" w:before="10" w:after="0"/>
        <w:ind w:left="2016" w:right="0" w:hanging="123"/>
        <w:jc w:val="left"/>
        <w:rPr>
          <w:sz w:val="20"/>
        </w:rPr>
      </w:pPr>
      <w:r>
        <w:rPr>
          <w:color w:val="1D1D1B"/>
          <w:sz w:val="20"/>
        </w:rPr>
        <w:t>Comunicaciones.</w:t>
      </w:r>
    </w:p>
    <w:p>
      <w:pPr>
        <w:pStyle w:val="ListParagraph"/>
        <w:numPr>
          <w:ilvl w:val="1"/>
          <w:numId w:val="106"/>
        </w:numPr>
        <w:tabs>
          <w:tab w:pos="2017" w:val="left" w:leader="none"/>
        </w:tabs>
        <w:spacing w:line="240" w:lineRule="auto" w:before="10" w:after="0"/>
        <w:ind w:left="2016" w:right="0" w:hanging="123"/>
        <w:jc w:val="left"/>
        <w:rPr>
          <w:sz w:val="20"/>
        </w:rPr>
      </w:pPr>
      <w:r>
        <w:rPr>
          <w:color w:val="1D1D1B"/>
          <w:sz w:val="20"/>
        </w:rPr>
        <w:t>Navegación.</w:t>
      </w:r>
    </w:p>
    <w:p>
      <w:pPr>
        <w:pStyle w:val="ListParagraph"/>
        <w:numPr>
          <w:ilvl w:val="1"/>
          <w:numId w:val="106"/>
        </w:numPr>
        <w:tabs>
          <w:tab w:pos="2017" w:val="left" w:leader="none"/>
        </w:tabs>
        <w:spacing w:line="240" w:lineRule="auto" w:before="10" w:after="0"/>
        <w:ind w:left="2016" w:right="0" w:hanging="123"/>
        <w:jc w:val="left"/>
        <w:rPr>
          <w:sz w:val="20"/>
        </w:rPr>
      </w:pPr>
      <w:r>
        <w:rPr>
          <w:color w:val="1D1D1B"/>
          <w:sz w:val="20"/>
        </w:rPr>
        <w:t>Maniobras.</w:t>
      </w:r>
    </w:p>
    <w:p>
      <w:pPr>
        <w:pStyle w:val="ListParagraph"/>
        <w:numPr>
          <w:ilvl w:val="1"/>
          <w:numId w:val="106"/>
        </w:numPr>
        <w:tabs>
          <w:tab w:pos="2017" w:val="left" w:leader="none"/>
        </w:tabs>
        <w:spacing w:line="240" w:lineRule="auto" w:before="10" w:after="0"/>
        <w:ind w:left="2016" w:right="0" w:hanging="123"/>
        <w:jc w:val="left"/>
        <w:rPr>
          <w:sz w:val="20"/>
        </w:rPr>
      </w:pPr>
      <w:r>
        <w:rPr>
          <w:color w:val="1D1D1B"/>
          <w:sz w:val="20"/>
        </w:rPr>
        <w:t>Control</w:t>
      </w:r>
      <w:r>
        <w:rPr>
          <w:color w:val="1D1D1B"/>
          <w:spacing w:val="-12"/>
          <w:sz w:val="20"/>
        </w:rPr>
        <w:t> </w:t>
      </w:r>
      <w:r>
        <w:rPr>
          <w:color w:val="1D1D1B"/>
          <w:sz w:val="20"/>
        </w:rPr>
        <w:t>aéreo.</w:t>
      </w:r>
    </w:p>
    <w:p>
      <w:pPr>
        <w:pStyle w:val="BodyText"/>
        <w:spacing w:before="6"/>
      </w:pPr>
    </w:p>
    <w:p>
      <w:pPr>
        <w:pStyle w:val="BodyText"/>
        <w:spacing w:line="249" w:lineRule="auto" w:before="1"/>
        <w:ind w:left="1553" w:right="1" w:firstLine="340"/>
        <w:jc w:val="both"/>
      </w:pPr>
      <w:r>
        <w:rPr>
          <w:color w:val="1D1D1B"/>
        </w:rPr>
        <w:t>Además, existe personal que conforma la división “Óscar” cumple el rol de asesor al oficial    de operaciones, en la planificación, ejecución y conducción de las</w:t>
      </w:r>
      <w:r>
        <w:rPr>
          <w:color w:val="1D1D1B"/>
          <w:spacing w:val="-16"/>
        </w:rPr>
        <w:t> </w:t>
      </w:r>
      <w:r>
        <w:rPr>
          <w:color w:val="1D1D1B"/>
        </w:rPr>
        <w:t>operaciones.</w:t>
      </w:r>
    </w:p>
    <w:p>
      <w:pPr>
        <w:pStyle w:val="BodyText"/>
        <w:spacing w:before="9"/>
        <w:rPr>
          <w:sz w:val="19"/>
        </w:rPr>
      </w:pPr>
    </w:p>
    <w:p>
      <w:pPr>
        <w:pStyle w:val="Heading4"/>
        <w:numPr>
          <w:ilvl w:val="0"/>
          <w:numId w:val="106"/>
        </w:numPr>
        <w:tabs>
          <w:tab w:pos="1777" w:val="left" w:leader="none"/>
        </w:tabs>
        <w:spacing w:line="240" w:lineRule="auto" w:before="0" w:after="0"/>
        <w:ind w:left="1776" w:right="0" w:hanging="223"/>
        <w:jc w:val="left"/>
      </w:pPr>
      <w:r>
        <w:rPr>
          <w:color w:val="1D1D1B"/>
        </w:rPr>
        <w:t>Departamento de Sistemas de</w:t>
      </w:r>
      <w:r>
        <w:rPr>
          <w:color w:val="1D1D1B"/>
          <w:spacing w:val="-19"/>
        </w:rPr>
        <w:t> </w:t>
      </w:r>
      <w:r>
        <w:rPr>
          <w:color w:val="1D1D1B"/>
        </w:rPr>
        <w:t>Armas</w:t>
      </w:r>
    </w:p>
    <w:p>
      <w:pPr>
        <w:pStyle w:val="BodyText"/>
        <w:spacing w:line="249" w:lineRule="auto" w:before="66"/>
        <w:ind w:left="1553" w:right="1" w:firstLine="340"/>
        <w:jc w:val="both"/>
      </w:pPr>
      <w:r>
        <w:rPr/>
        <w:pict>
          <v:shape style="position:absolute;margin-left:52.628792pt;margin-top:56.107986pt;width:12pt;height:86.35pt;mso-position-horizontal-relative:page;mso-position-vertical-relative:paragraph;z-index:10672" type="#_x0000_t202" filled="false" stroked="false">
            <v:textbox inset="0,0,0,0" style="layout-flow:vertical;mso-layout-flow-alt:bottom-to-top">
              <w:txbxContent>
                <w:p>
                  <w:pPr>
                    <w:pStyle w:val="BodyText"/>
                    <w:spacing w:line="221" w:lineRule="exact"/>
                    <w:ind w:left="20" w:right="-397"/>
                    <w:rPr>
                      <w:rFonts w:ascii="Gill Sans MT"/>
                    </w:rPr>
                  </w:pPr>
                  <w:r>
                    <w:rPr>
                      <w:rFonts w:ascii="Gill Sans MT"/>
                      <w:color w:val="9D9D9C"/>
                      <w:w w:val="108"/>
                    </w:rPr>
                    <w:t>El</w:t>
                  </w:r>
                  <w:r>
                    <w:rPr>
                      <w:rFonts w:ascii="Gill Sans MT"/>
                      <w:color w:val="9D9D9C"/>
                    </w:rPr>
                    <w:t> </w:t>
                  </w:r>
                  <w:r>
                    <w:rPr>
                      <w:rFonts w:ascii="Gill Sans MT"/>
                      <w:color w:val="9D9D9C"/>
                      <w:w w:val="109"/>
                    </w:rPr>
                    <w:t>Buque</w:t>
                  </w:r>
                  <w:r>
                    <w:rPr>
                      <w:rFonts w:ascii="Gill Sans MT"/>
                      <w:color w:val="9D9D9C"/>
                    </w:rPr>
                    <w:t> </w:t>
                  </w:r>
                  <w:r>
                    <w:rPr>
                      <w:rFonts w:ascii="Gill Sans MT"/>
                      <w:color w:val="9D9D9C"/>
                      <w:w w:val="106"/>
                    </w:rPr>
                    <w:t>de</w:t>
                  </w:r>
                  <w:r>
                    <w:rPr>
                      <w:rFonts w:ascii="Gill Sans MT"/>
                      <w:color w:val="9D9D9C"/>
                    </w:rPr>
                    <w:t> </w:t>
                  </w:r>
                  <w:r>
                    <w:rPr>
                      <w:rFonts w:ascii="Gill Sans MT"/>
                      <w:color w:val="9D9D9C"/>
                      <w:w w:val="99"/>
                    </w:rPr>
                    <w:t>Guer</w:t>
                  </w:r>
                  <w:r>
                    <w:rPr>
                      <w:rFonts w:ascii="Gill Sans MT"/>
                      <w:color w:val="9D9D9C"/>
                      <w:spacing w:val="-3"/>
                      <w:w w:val="99"/>
                    </w:rPr>
                    <w:t>r</w:t>
                  </w:r>
                  <w:r>
                    <w:rPr>
                      <w:rFonts w:ascii="Gill Sans MT"/>
                      <w:color w:val="9D9D9C"/>
                      <w:w w:val="117"/>
                    </w:rPr>
                    <w:t>a</w:t>
                  </w:r>
                </w:p>
              </w:txbxContent>
            </v:textbox>
            <w10:wrap type="none"/>
          </v:shape>
        </w:pict>
      </w:r>
      <w:r>
        <w:rPr>
          <w:color w:val="1D1D1B"/>
        </w:rPr>
        <w:t>Conformado por divisiones que cumplen la función</w:t>
      </w:r>
      <w:r>
        <w:rPr>
          <w:color w:val="1D1D1B"/>
          <w:spacing w:val="-8"/>
        </w:rPr>
        <w:t> </w:t>
      </w:r>
      <w:r>
        <w:rPr>
          <w:color w:val="1D1D1B"/>
        </w:rPr>
        <w:t>de</w:t>
      </w:r>
      <w:r>
        <w:rPr>
          <w:color w:val="1D1D1B"/>
          <w:spacing w:val="-8"/>
        </w:rPr>
        <w:t> </w:t>
      </w:r>
      <w:r>
        <w:rPr>
          <w:color w:val="1D1D1B"/>
        </w:rPr>
        <w:t>efectuar</w:t>
      </w:r>
      <w:r>
        <w:rPr>
          <w:color w:val="1D1D1B"/>
          <w:spacing w:val="-7"/>
        </w:rPr>
        <w:t> </w:t>
      </w:r>
      <w:r>
        <w:rPr>
          <w:color w:val="1D1D1B"/>
        </w:rPr>
        <w:t>el</w:t>
      </w:r>
      <w:r>
        <w:rPr>
          <w:color w:val="1D1D1B"/>
          <w:spacing w:val="-8"/>
        </w:rPr>
        <w:t> </w:t>
      </w:r>
      <w:r>
        <w:rPr>
          <w:color w:val="1D1D1B"/>
        </w:rPr>
        <w:t>mantenimiento</w:t>
      </w:r>
      <w:r>
        <w:rPr>
          <w:color w:val="1D1D1B"/>
          <w:spacing w:val="-8"/>
        </w:rPr>
        <w:t> </w:t>
      </w:r>
      <w:r>
        <w:rPr>
          <w:color w:val="1D1D1B"/>
        </w:rPr>
        <w:t>y</w:t>
      </w:r>
      <w:r>
        <w:rPr>
          <w:color w:val="1D1D1B"/>
          <w:spacing w:val="-8"/>
        </w:rPr>
        <w:t> </w:t>
      </w:r>
      <w:r>
        <w:rPr>
          <w:color w:val="1D1D1B"/>
        </w:rPr>
        <w:t>reparación</w:t>
      </w:r>
      <w:r>
        <w:rPr>
          <w:color w:val="1D1D1B"/>
          <w:spacing w:val="-8"/>
        </w:rPr>
        <w:t> </w:t>
      </w:r>
      <w:r>
        <w:rPr>
          <w:color w:val="1D1D1B"/>
        </w:rPr>
        <w:t>de los</w:t>
      </w:r>
      <w:r>
        <w:rPr>
          <w:color w:val="1D1D1B"/>
          <w:spacing w:val="-8"/>
        </w:rPr>
        <w:t> </w:t>
      </w:r>
      <w:r>
        <w:rPr>
          <w:color w:val="1D1D1B"/>
        </w:rPr>
        <w:t>sistemas</w:t>
      </w:r>
      <w:r>
        <w:rPr>
          <w:color w:val="1D1D1B"/>
          <w:spacing w:val="-8"/>
        </w:rPr>
        <w:t> </w:t>
      </w:r>
      <w:r>
        <w:rPr>
          <w:color w:val="1D1D1B"/>
        </w:rPr>
        <w:t>de</w:t>
      </w:r>
      <w:r>
        <w:rPr>
          <w:color w:val="1D1D1B"/>
          <w:spacing w:val="-8"/>
        </w:rPr>
        <w:t> </w:t>
      </w:r>
      <w:r>
        <w:rPr>
          <w:color w:val="1D1D1B"/>
        </w:rPr>
        <w:t>armas.</w:t>
      </w:r>
      <w:r>
        <w:rPr>
          <w:color w:val="1D1D1B"/>
          <w:spacing w:val="-8"/>
        </w:rPr>
        <w:t> </w:t>
      </w:r>
      <w:r>
        <w:rPr>
          <w:color w:val="1D1D1B"/>
        </w:rPr>
        <w:t>En</w:t>
      </w:r>
      <w:r>
        <w:rPr>
          <w:color w:val="1D1D1B"/>
          <w:spacing w:val="-8"/>
        </w:rPr>
        <w:t> </w:t>
      </w:r>
      <w:r>
        <w:rPr>
          <w:color w:val="1D1D1B"/>
        </w:rPr>
        <w:t>forma</w:t>
      </w:r>
      <w:r>
        <w:rPr>
          <w:color w:val="1D1D1B"/>
          <w:spacing w:val="-8"/>
        </w:rPr>
        <w:t> </w:t>
      </w:r>
      <w:r>
        <w:rPr>
          <w:color w:val="1D1D1B"/>
        </w:rPr>
        <w:t>excepcional</w:t>
      </w:r>
      <w:r>
        <w:rPr>
          <w:color w:val="1D1D1B"/>
          <w:spacing w:val="-7"/>
        </w:rPr>
        <w:t> </w:t>
      </w:r>
      <w:r>
        <w:rPr>
          <w:color w:val="1D1D1B"/>
        </w:rPr>
        <w:t>operan algunos</w:t>
      </w:r>
      <w:r>
        <w:rPr>
          <w:color w:val="1D1D1B"/>
          <w:spacing w:val="-12"/>
        </w:rPr>
        <w:t> </w:t>
      </w:r>
      <w:r>
        <w:rPr>
          <w:color w:val="1D1D1B"/>
        </w:rPr>
        <w:t>sistemas</w:t>
      </w:r>
      <w:r>
        <w:rPr>
          <w:color w:val="1D1D1B"/>
          <w:spacing w:val="-12"/>
        </w:rPr>
        <w:t> </w:t>
      </w:r>
      <w:r>
        <w:rPr>
          <w:color w:val="1D1D1B"/>
        </w:rPr>
        <w:t>de</w:t>
      </w:r>
      <w:r>
        <w:rPr>
          <w:color w:val="1D1D1B"/>
          <w:spacing w:val="-12"/>
        </w:rPr>
        <w:t> </w:t>
      </w:r>
      <w:r>
        <w:rPr>
          <w:color w:val="1D1D1B"/>
        </w:rPr>
        <w:t>armas</w:t>
      </w:r>
      <w:r>
        <w:rPr>
          <w:color w:val="1D1D1B"/>
          <w:spacing w:val="-12"/>
        </w:rPr>
        <w:t> </w:t>
      </w:r>
      <w:r>
        <w:rPr>
          <w:color w:val="1D1D1B"/>
        </w:rPr>
        <w:t>(Santa</w:t>
      </w:r>
      <w:r>
        <w:rPr>
          <w:color w:val="1D1D1B"/>
          <w:spacing w:val="-12"/>
        </w:rPr>
        <w:t> </w:t>
      </w:r>
      <w:r>
        <w:rPr>
          <w:color w:val="1D1D1B"/>
        </w:rPr>
        <w:t>Bárbaras,</w:t>
      </w:r>
      <w:r>
        <w:rPr>
          <w:color w:val="1D1D1B"/>
          <w:spacing w:val="-12"/>
        </w:rPr>
        <w:t> </w:t>
      </w:r>
      <w:r>
        <w:rPr>
          <w:color w:val="1D1D1B"/>
        </w:rPr>
        <w:t>radares de control de</w:t>
      </w:r>
      <w:r>
        <w:rPr>
          <w:color w:val="1D1D1B"/>
          <w:spacing w:val="-3"/>
        </w:rPr>
        <w:t> </w:t>
      </w:r>
      <w:r>
        <w:rPr>
          <w:color w:val="1D1D1B"/>
        </w:rPr>
        <w:t>fuego).</w:t>
      </w:r>
    </w:p>
    <w:p>
      <w:pPr>
        <w:pStyle w:val="ListParagraph"/>
        <w:numPr>
          <w:ilvl w:val="1"/>
          <w:numId w:val="106"/>
        </w:numPr>
        <w:tabs>
          <w:tab w:pos="2017" w:val="left" w:leader="none"/>
        </w:tabs>
        <w:spacing w:line="240" w:lineRule="auto" w:before="114" w:after="0"/>
        <w:ind w:left="2016" w:right="0" w:hanging="122"/>
        <w:jc w:val="left"/>
        <w:rPr>
          <w:sz w:val="20"/>
        </w:rPr>
      </w:pPr>
      <w:r>
        <w:rPr>
          <w:color w:val="1D1D1B"/>
          <w:sz w:val="20"/>
        </w:rPr>
        <w:t>Armas.</w:t>
      </w:r>
    </w:p>
    <w:p>
      <w:pPr>
        <w:pStyle w:val="ListParagraph"/>
        <w:numPr>
          <w:ilvl w:val="1"/>
          <w:numId w:val="106"/>
        </w:numPr>
        <w:tabs>
          <w:tab w:pos="2017" w:val="left" w:leader="none"/>
        </w:tabs>
        <w:spacing w:line="240" w:lineRule="auto" w:before="10" w:after="0"/>
        <w:ind w:left="2016" w:right="0" w:hanging="122"/>
        <w:jc w:val="left"/>
        <w:rPr>
          <w:sz w:val="20"/>
        </w:rPr>
      </w:pPr>
      <w:r>
        <w:rPr>
          <w:color w:val="1D1D1B"/>
          <w:sz w:val="20"/>
        </w:rPr>
        <w:t>Sensores.</w:t>
      </w:r>
    </w:p>
    <w:p>
      <w:pPr>
        <w:pStyle w:val="BodyText"/>
        <w:spacing w:before="6"/>
      </w:pPr>
    </w:p>
    <w:p>
      <w:pPr>
        <w:pStyle w:val="Heading4"/>
        <w:numPr>
          <w:ilvl w:val="0"/>
          <w:numId w:val="106"/>
        </w:numPr>
        <w:tabs>
          <w:tab w:pos="1777" w:val="left" w:leader="none"/>
        </w:tabs>
        <w:spacing w:line="240" w:lineRule="auto" w:before="1" w:after="0"/>
        <w:ind w:left="1776" w:right="0" w:hanging="223"/>
        <w:jc w:val="left"/>
      </w:pPr>
      <w:r>
        <w:rPr>
          <w:color w:val="1D1D1B"/>
        </w:rPr>
        <w:t>Departamento de</w:t>
      </w:r>
      <w:r>
        <w:rPr>
          <w:color w:val="1D1D1B"/>
          <w:spacing w:val="-12"/>
        </w:rPr>
        <w:t> </w:t>
      </w:r>
      <w:r>
        <w:rPr>
          <w:color w:val="1D1D1B"/>
        </w:rPr>
        <w:t>Ingeniería</w:t>
      </w:r>
    </w:p>
    <w:p>
      <w:pPr>
        <w:pStyle w:val="BodyText"/>
        <w:spacing w:line="249" w:lineRule="auto" w:before="66"/>
        <w:ind w:left="1553" w:right="1" w:firstLine="340"/>
        <w:jc w:val="both"/>
      </w:pPr>
      <w:r>
        <w:rPr>
          <w:color w:val="1D1D1B"/>
        </w:rPr>
        <w:t>Conformado</w:t>
      </w:r>
      <w:r>
        <w:rPr>
          <w:color w:val="1D1D1B"/>
          <w:spacing w:val="-17"/>
        </w:rPr>
        <w:t> </w:t>
      </w:r>
      <w:r>
        <w:rPr>
          <w:color w:val="1D1D1B"/>
        </w:rPr>
        <w:t>por</w:t>
      </w:r>
      <w:r>
        <w:rPr>
          <w:color w:val="1D1D1B"/>
          <w:spacing w:val="-17"/>
        </w:rPr>
        <w:t> </w:t>
      </w:r>
      <w:r>
        <w:rPr>
          <w:color w:val="1D1D1B"/>
        </w:rPr>
        <w:t>cuatro</w:t>
      </w:r>
      <w:r>
        <w:rPr>
          <w:color w:val="1D1D1B"/>
          <w:spacing w:val="-17"/>
        </w:rPr>
        <w:t> </w:t>
      </w:r>
      <w:r>
        <w:rPr>
          <w:color w:val="1D1D1B"/>
        </w:rPr>
        <w:t>divisiones</w:t>
      </w:r>
      <w:r>
        <w:rPr>
          <w:color w:val="1D1D1B"/>
          <w:spacing w:val="-17"/>
        </w:rPr>
        <w:t> </w:t>
      </w:r>
      <w:r>
        <w:rPr>
          <w:color w:val="1D1D1B"/>
        </w:rPr>
        <w:t>principales</w:t>
      </w:r>
      <w:r>
        <w:rPr>
          <w:color w:val="1D1D1B"/>
          <w:spacing w:val="-17"/>
        </w:rPr>
        <w:t> </w:t>
      </w:r>
      <w:r>
        <w:rPr>
          <w:color w:val="1D1D1B"/>
        </w:rPr>
        <w:t>que agrupan las siguientes</w:t>
      </w:r>
      <w:r>
        <w:rPr>
          <w:color w:val="1D1D1B"/>
          <w:spacing w:val="-15"/>
        </w:rPr>
        <w:t> </w:t>
      </w:r>
      <w:r>
        <w:rPr>
          <w:color w:val="1D1D1B"/>
        </w:rPr>
        <w:t>áreas:</w:t>
      </w:r>
    </w:p>
    <w:p>
      <w:pPr>
        <w:tabs>
          <w:tab w:pos="1893" w:val="left" w:leader="none"/>
        </w:tabs>
        <w:spacing w:before="70"/>
        <w:ind w:left="931" w:right="0" w:firstLine="0"/>
        <w:jc w:val="left"/>
        <w:rPr>
          <w:sz w:val="20"/>
        </w:rPr>
      </w:pPr>
      <w:r>
        <w:rPr>
          <w:b/>
          <w:color w:val="9D9D9C"/>
          <w:position w:val="12"/>
          <w:sz w:val="24"/>
        </w:rPr>
        <w:t>124</w:t>
        <w:tab/>
      </w:r>
      <w:r>
        <w:rPr>
          <w:color w:val="1D1D1B"/>
          <w:sz w:val="20"/>
        </w:rPr>
        <w:t>- Propulsión.</w:t>
      </w:r>
    </w:p>
    <w:p>
      <w:pPr>
        <w:pStyle w:val="ListParagraph"/>
        <w:numPr>
          <w:ilvl w:val="0"/>
          <w:numId w:val="107"/>
        </w:numPr>
        <w:tabs>
          <w:tab w:pos="2017" w:val="left" w:leader="none"/>
        </w:tabs>
        <w:spacing w:line="240" w:lineRule="auto" w:before="10" w:after="0"/>
        <w:ind w:left="2016" w:right="0" w:hanging="122"/>
        <w:jc w:val="left"/>
        <w:rPr>
          <w:sz w:val="20"/>
        </w:rPr>
      </w:pPr>
      <w:r>
        <w:rPr/>
        <w:pict>
          <v:shape style="position:absolute;margin-left:52.938793pt;margin-top:2.447980pt;width:12pt;height:69.7pt;mso-position-horizontal-relative:page;mso-position-vertical-relative:paragraph;z-index:1069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6"/>
                    </w:rPr>
                    <w:t>Nue</w:t>
                  </w:r>
                  <w:r>
                    <w:rPr>
                      <w:rFonts w:ascii="Gill Sans MT" w:hAnsi="Gill Sans MT"/>
                      <w:color w:val="9D9D9C"/>
                      <w:spacing w:val="-3"/>
                      <w:w w:val="106"/>
                    </w:rPr>
                    <w:t>v</w:t>
                  </w:r>
                  <w:r>
                    <w:rPr>
                      <w:rFonts w:ascii="Gill Sans MT" w:hAnsi="Gill Sans MT"/>
                      <w:color w:val="9D9D9C"/>
                      <w:w w:val="104"/>
                    </w:rPr>
                    <w:t>e</w:t>
                  </w:r>
                </w:p>
              </w:txbxContent>
            </v:textbox>
            <w10:wrap type="none"/>
          </v:shape>
        </w:pict>
      </w:r>
      <w:r>
        <w:rPr>
          <w:color w:val="1D1D1B"/>
          <w:sz w:val="20"/>
        </w:rPr>
        <w:t>Electricidad.</w:t>
      </w:r>
    </w:p>
    <w:p>
      <w:pPr>
        <w:pStyle w:val="ListParagraph"/>
        <w:numPr>
          <w:ilvl w:val="0"/>
          <w:numId w:val="107"/>
        </w:numPr>
        <w:tabs>
          <w:tab w:pos="2017" w:val="left" w:leader="none"/>
        </w:tabs>
        <w:spacing w:line="240" w:lineRule="auto" w:before="10" w:after="0"/>
        <w:ind w:left="2016" w:right="0" w:hanging="122"/>
        <w:jc w:val="left"/>
        <w:rPr>
          <w:sz w:val="20"/>
        </w:rPr>
      </w:pPr>
      <w:r>
        <w:rPr>
          <w:color w:val="1D1D1B"/>
          <w:sz w:val="20"/>
        </w:rPr>
        <w:t>Control de</w:t>
      </w:r>
      <w:r>
        <w:rPr>
          <w:color w:val="1D1D1B"/>
          <w:spacing w:val="-7"/>
          <w:sz w:val="20"/>
        </w:rPr>
        <w:t> </w:t>
      </w:r>
      <w:r>
        <w:rPr>
          <w:color w:val="1D1D1B"/>
          <w:sz w:val="20"/>
        </w:rPr>
        <w:t>Averías.</w:t>
      </w:r>
    </w:p>
    <w:p>
      <w:pPr>
        <w:pStyle w:val="ListParagraph"/>
        <w:numPr>
          <w:ilvl w:val="0"/>
          <w:numId w:val="107"/>
        </w:numPr>
        <w:tabs>
          <w:tab w:pos="2017" w:val="left" w:leader="none"/>
        </w:tabs>
        <w:spacing w:line="240" w:lineRule="auto" w:before="10" w:after="0"/>
        <w:ind w:left="2016" w:right="0" w:hanging="122"/>
        <w:jc w:val="left"/>
        <w:rPr>
          <w:sz w:val="20"/>
        </w:rPr>
      </w:pPr>
      <w:r>
        <w:rPr>
          <w:color w:val="1D1D1B"/>
          <w:sz w:val="20"/>
        </w:rPr>
        <w:t>Máquinas</w:t>
      </w:r>
      <w:r>
        <w:rPr>
          <w:color w:val="1D1D1B"/>
          <w:spacing w:val="-1"/>
          <w:sz w:val="20"/>
        </w:rPr>
        <w:t> </w:t>
      </w:r>
      <w:r>
        <w:rPr>
          <w:color w:val="1D1D1B"/>
          <w:sz w:val="20"/>
        </w:rPr>
        <w:t>Auxiliares.</w:t>
      </w:r>
    </w:p>
    <w:p>
      <w:pPr>
        <w:pStyle w:val="BodyText"/>
        <w:spacing w:before="6"/>
      </w:pPr>
    </w:p>
    <w:p>
      <w:pPr>
        <w:pStyle w:val="Heading4"/>
        <w:numPr>
          <w:ilvl w:val="0"/>
          <w:numId w:val="106"/>
        </w:numPr>
        <w:tabs>
          <w:tab w:pos="1777" w:val="left" w:leader="none"/>
        </w:tabs>
        <w:spacing w:line="240" w:lineRule="auto" w:before="1" w:after="0"/>
        <w:ind w:left="1776" w:right="0" w:hanging="223"/>
        <w:jc w:val="left"/>
      </w:pPr>
      <w:r>
        <w:rPr>
          <w:color w:val="1D1D1B"/>
        </w:rPr>
        <w:t>Departamento de</w:t>
      </w:r>
      <w:r>
        <w:rPr>
          <w:color w:val="1D1D1B"/>
          <w:spacing w:val="-26"/>
        </w:rPr>
        <w:t> </w:t>
      </w:r>
      <w:r>
        <w:rPr>
          <w:color w:val="1D1D1B"/>
        </w:rPr>
        <w:t>Abastecimiento</w:t>
      </w:r>
    </w:p>
    <w:p>
      <w:pPr>
        <w:pStyle w:val="BodyText"/>
        <w:spacing w:line="249" w:lineRule="auto" w:before="66"/>
        <w:ind w:left="1553" w:firstLine="340"/>
        <w:jc w:val="both"/>
      </w:pPr>
      <w:r>
        <w:rPr>
          <w:color w:val="1D1D1B"/>
        </w:rPr>
        <w:t>División “S-1”: Especialista en Abastecimiento que tiene los cargos de Fondos y Material.</w:t>
      </w:r>
    </w:p>
    <w:p>
      <w:pPr>
        <w:pStyle w:val="BodyText"/>
        <w:spacing w:line="249" w:lineRule="auto" w:before="74"/>
        <w:ind w:left="242" w:right="1552" w:firstLine="340"/>
        <w:jc w:val="both"/>
      </w:pPr>
      <w:r>
        <w:rPr/>
        <w:br w:type="column"/>
      </w:r>
      <w:r>
        <w:rPr>
          <w:color w:val="1D1D1B"/>
        </w:rPr>
        <w:t>División “S-2”: Personal de Servicios y Cámaras como son los Mayordomos, Cocineros, Lavanderos, Peluqueros, Zapateros, Panaderos, y tiene el Cargo de Alimentación y Bienestar.</w:t>
      </w:r>
    </w:p>
    <w:p>
      <w:pPr>
        <w:pStyle w:val="BodyText"/>
        <w:spacing w:before="9"/>
        <w:rPr>
          <w:sz w:val="19"/>
        </w:rPr>
      </w:pPr>
    </w:p>
    <w:p>
      <w:pPr>
        <w:pStyle w:val="BodyText"/>
        <w:spacing w:line="249" w:lineRule="auto"/>
        <w:ind w:left="242" w:right="1552" w:firstLine="340"/>
        <w:jc w:val="both"/>
      </w:pPr>
      <w:r>
        <w:rPr>
          <w:color w:val="1D1D1B"/>
        </w:rPr>
        <w:t>División “S-3”: Personal de Enfermeros que administran el cargo de Sanidad del buque.</w:t>
      </w:r>
    </w:p>
    <w:p>
      <w:pPr>
        <w:pStyle w:val="BodyText"/>
        <w:spacing w:before="9"/>
        <w:rPr>
          <w:sz w:val="19"/>
        </w:rPr>
      </w:pPr>
    </w:p>
    <w:p>
      <w:pPr>
        <w:pStyle w:val="Heading4"/>
        <w:ind w:left="242" w:right="1552"/>
      </w:pPr>
      <w:r>
        <w:rPr>
          <w:color w:val="1D1D1B"/>
        </w:rPr>
        <w:t>Plan de Habitabilidad</w:t>
      </w:r>
    </w:p>
    <w:p>
      <w:pPr>
        <w:pStyle w:val="BodyText"/>
        <w:spacing w:before="6"/>
        <w:rPr>
          <w:b/>
        </w:rPr>
      </w:pPr>
    </w:p>
    <w:p>
      <w:pPr>
        <w:pStyle w:val="BodyText"/>
        <w:spacing w:line="249" w:lineRule="auto" w:before="1"/>
        <w:ind w:left="242" w:right="1552" w:firstLine="340"/>
        <w:jc w:val="both"/>
      </w:pPr>
      <w:r>
        <w:rPr>
          <w:color w:val="1D1D1B"/>
        </w:rPr>
        <w:t>Contempla las normas para una adecuada distribución de la habitabilidad a bordo, literas y cajones, la que se hace tomando en cuenta la administración divisional, la proximidad al puesto de combate y el bienestar.</w:t>
      </w:r>
    </w:p>
    <w:p>
      <w:pPr>
        <w:pStyle w:val="BodyText"/>
        <w:spacing w:before="9"/>
        <w:rPr>
          <w:sz w:val="19"/>
        </w:rPr>
      </w:pPr>
    </w:p>
    <w:p>
      <w:pPr>
        <w:pStyle w:val="BodyText"/>
        <w:spacing w:line="249" w:lineRule="auto"/>
        <w:ind w:left="242" w:right="1552" w:firstLine="340"/>
        <w:jc w:val="both"/>
      </w:pPr>
      <w:r>
        <w:rPr>
          <w:color w:val="1D1D1B"/>
          <w:spacing w:val="-4"/>
        </w:rPr>
        <w:t>Los </w:t>
      </w:r>
      <w:r>
        <w:rPr>
          <w:color w:val="1D1D1B"/>
          <w:spacing w:val="-5"/>
        </w:rPr>
        <w:t>Oficiales </w:t>
      </w:r>
      <w:r>
        <w:rPr>
          <w:color w:val="1D1D1B"/>
          <w:spacing w:val="-3"/>
        </w:rPr>
        <w:t>de </w:t>
      </w:r>
      <w:r>
        <w:rPr>
          <w:color w:val="1D1D1B"/>
          <w:spacing w:val="-5"/>
        </w:rPr>
        <w:t>División asignarán </w:t>
      </w:r>
      <w:r>
        <w:rPr>
          <w:color w:val="1D1D1B"/>
          <w:spacing w:val="-4"/>
        </w:rPr>
        <w:t>las literas </w:t>
      </w:r>
      <w:r>
        <w:rPr>
          <w:color w:val="1D1D1B"/>
        </w:rPr>
        <w:t>y </w:t>
      </w:r>
      <w:r>
        <w:rPr>
          <w:color w:val="1D1D1B"/>
          <w:spacing w:val="-5"/>
        </w:rPr>
        <w:t>cajones</w:t>
      </w:r>
      <w:r>
        <w:rPr>
          <w:color w:val="1D1D1B"/>
          <w:spacing w:val="-23"/>
        </w:rPr>
        <w:t> </w:t>
      </w:r>
      <w:r>
        <w:rPr>
          <w:color w:val="1D1D1B"/>
        </w:rPr>
        <w:t>a</w:t>
      </w:r>
      <w:r>
        <w:rPr>
          <w:color w:val="1D1D1B"/>
          <w:spacing w:val="-23"/>
        </w:rPr>
        <w:t> </w:t>
      </w:r>
      <w:r>
        <w:rPr>
          <w:color w:val="1D1D1B"/>
          <w:spacing w:val="-3"/>
        </w:rPr>
        <w:t>sus</w:t>
      </w:r>
      <w:r>
        <w:rPr>
          <w:color w:val="1D1D1B"/>
          <w:spacing w:val="-23"/>
        </w:rPr>
        <w:t> </w:t>
      </w:r>
      <w:r>
        <w:rPr>
          <w:color w:val="1D1D1B"/>
          <w:spacing w:val="-5"/>
        </w:rPr>
        <w:t>respectivas</w:t>
      </w:r>
      <w:r>
        <w:rPr>
          <w:color w:val="1D1D1B"/>
          <w:spacing w:val="-23"/>
        </w:rPr>
        <w:t> </w:t>
      </w:r>
      <w:r>
        <w:rPr>
          <w:color w:val="1D1D1B"/>
          <w:spacing w:val="-5"/>
        </w:rPr>
        <w:t>divisiones,</w:t>
      </w:r>
      <w:r>
        <w:rPr>
          <w:color w:val="1D1D1B"/>
          <w:spacing w:val="-23"/>
        </w:rPr>
        <w:t> </w:t>
      </w:r>
      <w:r>
        <w:rPr>
          <w:color w:val="1D1D1B"/>
          <w:spacing w:val="-5"/>
        </w:rPr>
        <w:t>designando</w:t>
      </w:r>
      <w:r>
        <w:rPr>
          <w:color w:val="1D1D1B"/>
          <w:spacing w:val="-23"/>
        </w:rPr>
        <w:t> </w:t>
      </w:r>
      <w:r>
        <w:rPr>
          <w:color w:val="1D1D1B"/>
          <w:spacing w:val="-3"/>
        </w:rPr>
        <w:t>al</w:t>
      </w:r>
      <w:r>
        <w:rPr>
          <w:color w:val="1D1D1B"/>
          <w:spacing w:val="-23"/>
        </w:rPr>
        <w:t> </w:t>
      </w:r>
      <w:r>
        <w:rPr>
          <w:color w:val="1D1D1B"/>
          <w:spacing w:val="-3"/>
        </w:rPr>
        <w:t>más </w:t>
      </w:r>
      <w:r>
        <w:rPr>
          <w:color w:val="1D1D1B"/>
          <w:spacing w:val="-5"/>
        </w:rPr>
        <w:t>antiguo </w:t>
      </w:r>
      <w:r>
        <w:rPr>
          <w:color w:val="1D1D1B"/>
          <w:spacing w:val="-4"/>
        </w:rPr>
        <w:t>que </w:t>
      </w:r>
      <w:r>
        <w:rPr>
          <w:color w:val="1D1D1B"/>
          <w:spacing w:val="-5"/>
        </w:rPr>
        <w:t>habite </w:t>
      </w:r>
      <w:r>
        <w:rPr>
          <w:color w:val="1D1D1B"/>
          <w:spacing w:val="-3"/>
        </w:rPr>
        <w:t>el </w:t>
      </w:r>
      <w:r>
        <w:rPr>
          <w:color w:val="1D1D1B"/>
          <w:spacing w:val="-5"/>
        </w:rPr>
        <w:t>entrepuente, </w:t>
      </w:r>
      <w:r>
        <w:rPr>
          <w:color w:val="1D1D1B"/>
          <w:spacing w:val="-3"/>
        </w:rPr>
        <w:t>como </w:t>
      </w:r>
      <w:r>
        <w:rPr>
          <w:color w:val="1D1D1B"/>
          <w:spacing w:val="-4"/>
        </w:rPr>
        <w:t>responsable </w:t>
      </w:r>
      <w:r>
        <w:rPr>
          <w:color w:val="1D1D1B"/>
          <w:spacing w:val="-3"/>
        </w:rPr>
        <w:t>de la </w:t>
      </w:r>
      <w:r>
        <w:rPr>
          <w:color w:val="1D1D1B"/>
          <w:spacing w:val="-5"/>
        </w:rPr>
        <w:t>presentación </w:t>
      </w:r>
      <w:r>
        <w:rPr>
          <w:color w:val="1D1D1B"/>
        </w:rPr>
        <w:t>y </w:t>
      </w:r>
      <w:r>
        <w:rPr>
          <w:color w:val="1D1D1B"/>
          <w:spacing w:val="-4"/>
        </w:rPr>
        <w:t>orden </w:t>
      </w:r>
      <w:r>
        <w:rPr>
          <w:color w:val="1D1D1B"/>
          <w:spacing w:val="-5"/>
        </w:rPr>
        <w:t>permanente </w:t>
      </w:r>
      <w:r>
        <w:rPr>
          <w:color w:val="1D1D1B"/>
          <w:spacing w:val="-3"/>
        </w:rPr>
        <w:t>de</w:t>
      </w:r>
      <w:r>
        <w:rPr>
          <w:color w:val="1D1D1B"/>
          <w:spacing w:val="-23"/>
        </w:rPr>
        <w:t> </w:t>
      </w:r>
      <w:r>
        <w:rPr>
          <w:color w:val="1D1D1B"/>
          <w:spacing w:val="-5"/>
        </w:rPr>
        <w:t>éste.</w:t>
      </w:r>
    </w:p>
    <w:p>
      <w:pPr>
        <w:pStyle w:val="BodyText"/>
        <w:spacing w:before="9"/>
        <w:rPr>
          <w:sz w:val="19"/>
        </w:rPr>
      </w:pPr>
    </w:p>
    <w:p>
      <w:pPr>
        <w:pStyle w:val="BodyText"/>
        <w:spacing w:line="249" w:lineRule="auto"/>
        <w:ind w:left="242" w:right="1551" w:firstLine="340"/>
        <w:jc w:val="both"/>
      </w:pPr>
      <w:r>
        <w:rPr>
          <w:color w:val="1D1D1B"/>
        </w:rPr>
        <w:t>Entre</w:t>
      </w:r>
      <w:r>
        <w:rPr>
          <w:color w:val="1D1D1B"/>
          <w:spacing w:val="-31"/>
        </w:rPr>
        <w:t> </w:t>
      </w:r>
      <w:r>
        <w:rPr>
          <w:color w:val="1D1D1B"/>
        </w:rPr>
        <w:t>los</w:t>
      </w:r>
      <w:r>
        <w:rPr>
          <w:color w:val="1D1D1B"/>
          <w:spacing w:val="-31"/>
        </w:rPr>
        <w:t> </w:t>
      </w:r>
      <w:r>
        <w:rPr>
          <w:color w:val="1D1D1B"/>
        </w:rPr>
        <w:t>Oficiales</w:t>
      </w:r>
      <w:r>
        <w:rPr>
          <w:color w:val="1D1D1B"/>
          <w:spacing w:val="-32"/>
        </w:rPr>
        <w:t> </w:t>
      </w:r>
      <w:r>
        <w:rPr>
          <w:color w:val="1D1D1B"/>
        </w:rPr>
        <w:t>del</w:t>
      </w:r>
      <w:r>
        <w:rPr>
          <w:color w:val="1D1D1B"/>
          <w:spacing w:val="-31"/>
        </w:rPr>
        <w:t> </w:t>
      </w:r>
      <w:r>
        <w:rPr>
          <w:color w:val="1D1D1B"/>
        </w:rPr>
        <w:t>buque</w:t>
      </w:r>
      <w:r>
        <w:rPr>
          <w:color w:val="1D1D1B"/>
          <w:spacing w:val="-31"/>
        </w:rPr>
        <w:t> </w:t>
      </w:r>
      <w:r>
        <w:rPr>
          <w:color w:val="1D1D1B"/>
        </w:rPr>
        <w:t>se</w:t>
      </w:r>
      <w:r>
        <w:rPr>
          <w:color w:val="1D1D1B"/>
          <w:spacing w:val="-31"/>
        </w:rPr>
        <w:t> </w:t>
      </w:r>
      <w:r>
        <w:rPr>
          <w:color w:val="1D1D1B"/>
        </w:rPr>
        <w:t>designará</w:t>
      </w:r>
      <w:r>
        <w:rPr>
          <w:color w:val="1D1D1B"/>
          <w:spacing w:val="-31"/>
        </w:rPr>
        <w:t> </w:t>
      </w:r>
      <w:r>
        <w:rPr>
          <w:color w:val="1D1D1B"/>
        </w:rPr>
        <w:t>al</w:t>
      </w:r>
      <w:r>
        <w:rPr>
          <w:color w:val="1D1D1B"/>
          <w:spacing w:val="-31"/>
        </w:rPr>
        <w:t> </w:t>
      </w:r>
      <w:r>
        <w:rPr>
          <w:color w:val="1D1D1B"/>
        </w:rPr>
        <w:t>Oficial de Habitabilidad, el que tiene la responsabilidad de mantener al día la litera y cajón asignado al personal y aquellas que estén</w:t>
      </w:r>
      <w:r>
        <w:rPr>
          <w:color w:val="1D1D1B"/>
          <w:spacing w:val="-25"/>
        </w:rPr>
        <w:t> </w:t>
      </w:r>
      <w:r>
        <w:rPr>
          <w:color w:val="1D1D1B"/>
        </w:rPr>
        <w:t>disponibles.</w:t>
      </w:r>
    </w:p>
    <w:p>
      <w:pPr>
        <w:pStyle w:val="BodyText"/>
        <w:spacing w:before="9"/>
        <w:rPr>
          <w:sz w:val="19"/>
        </w:rPr>
      </w:pPr>
    </w:p>
    <w:p>
      <w:pPr>
        <w:pStyle w:val="Heading4"/>
        <w:ind w:left="242" w:right="1552"/>
      </w:pPr>
      <w:r>
        <w:rPr>
          <w:color w:val="1D1D1B"/>
        </w:rPr>
        <w:t>Plan de Limpieza</w:t>
      </w:r>
    </w:p>
    <w:p>
      <w:pPr>
        <w:pStyle w:val="BodyText"/>
        <w:spacing w:before="6"/>
        <w:rPr>
          <w:b/>
        </w:rPr>
      </w:pPr>
    </w:p>
    <w:p>
      <w:pPr>
        <w:pStyle w:val="BodyText"/>
        <w:spacing w:line="249" w:lineRule="auto" w:before="1"/>
        <w:ind w:left="242" w:right="1552" w:firstLine="340"/>
        <w:jc w:val="both"/>
      </w:pPr>
      <w:r>
        <w:rPr>
          <w:color w:val="1D1D1B"/>
        </w:rPr>
        <w:t>En </w:t>
      </w:r>
      <w:r>
        <w:rPr>
          <w:color w:val="1D1D1B"/>
          <w:spacing w:val="-3"/>
        </w:rPr>
        <w:t>este documento </w:t>
      </w:r>
      <w:r>
        <w:rPr>
          <w:color w:val="1D1D1B"/>
        </w:rPr>
        <w:t>se </w:t>
      </w:r>
      <w:r>
        <w:rPr>
          <w:color w:val="1D1D1B"/>
          <w:spacing w:val="-3"/>
        </w:rPr>
        <w:t>establecen normas para la asignación </w:t>
      </w:r>
      <w:r>
        <w:rPr>
          <w:color w:val="1D1D1B"/>
        </w:rPr>
        <w:t>de </w:t>
      </w:r>
      <w:r>
        <w:rPr>
          <w:color w:val="1D1D1B"/>
          <w:spacing w:val="-3"/>
        </w:rPr>
        <w:t>personal </w:t>
      </w:r>
      <w:r>
        <w:rPr>
          <w:color w:val="1D1D1B"/>
        </w:rPr>
        <w:t>a </w:t>
      </w:r>
      <w:r>
        <w:rPr>
          <w:color w:val="1D1D1B"/>
          <w:spacing w:val="-3"/>
        </w:rPr>
        <w:t>labores </w:t>
      </w:r>
      <w:r>
        <w:rPr>
          <w:color w:val="1D1D1B"/>
        </w:rPr>
        <w:t>de mantenimiento, </w:t>
      </w:r>
      <w:r>
        <w:rPr>
          <w:color w:val="1D1D1B"/>
          <w:spacing w:val="-3"/>
        </w:rPr>
        <w:t>limpieza</w:t>
      </w:r>
      <w:r>
        <w:rPr>
          <w:color w:val="1D1D1B"/>
          <w:spacing w:val="-30"/>
        </w:rPr>
        <w:t> </w:t>
      </w:r>
      <w:r>
        <w:rPr>
          <w:color w:val="1D1D1B"/>
        </w:rPr>
        <w:t>y</w:t>
      </w:r>
      <w:r>
        <w:rPr>
          <w:color w:val="1D1D1B"/>
          <w:spacing w:val="-31"/>
        </w:rPr>
        <w:t> </w:t>
      </w:r>
      <w:r>
        <w:rPr>
          <w:color w:val="1D1D1B"/>
        </w:rPr>
        <w:t>conservación</w:t>
      </w:r>
      <w:r>
        <w:rPr>
          <w:color w:val="1D1D1B"/>
          <w:spacing w:val="-31"/>
        </w:rPr>
        <w:t> </w:t>
      </w:r>
      <w:r>
        <w:rPr>
          <w:color w:val="1D1D1B"/>
        </w:rPr>
        <w:t>de</w:t>
      </w:r>
      <w:r>
        <w:rPr>
          <w:color w:val="1D1D1B"/>
          <w:spacing w:val="-31"/>
        </w:rPr>
        <w:t> </w:t>
      </w:r>
      <w:r>
        <w:rPr>
          <w:color w:val="1D1D1B"/>
        </w:rPr>
        <w:t>sectores,</w:t>
      </w:r>
      <w:r>
        <w:rPr>
          <w:color w:val="1D1D1B"/>
          <w:spacing w:val="-31"/>
        </w:rPr>
        <w:t> </w:t>
      </w:r>
      <w:r>
        <w:rPr>
          <w:color w:val="1D1D1B"/>
        </w:rPr>
        <w:t>compartimientos, </w:t>
      </w:r>
      <w:r>
        <w:rPr>
          <w:color w:val="1D1D1B"/>
          <w:spacing w:val="-3"/>
        </w:rPr>
        <w:t>estructuras </w:t>
      </w:r>
      <w:r>
        <w:rPr>
          <w:color w:val="1D1D1B"/>
        </w:rPr>
        <w:t>y </w:t>
      </w:r>
      <w:r>
        <w:rPr>
          <w:color w:val="1D1D1B"/>
          <w:spacing w:val="-3"/>
        </w:rPr>
        <w:t>elementos </w:t>
      </w:r>
      <w:r>
        <w:rPr>
          <w:color w:val="1D1D1B"/>
        </w:rPr>
        <w:t>del </w:t>
      </w:r>
      <w:r>
        <w:rPr>
          <w:color w:val="1D1D1B"/>
          <w:spacing w:val="-3"/>
        </w:rPr>
        <w:t>buque, </w:t>
      </w:r>
      <w:r>
        <w:rPr>
          <w:color w:val="1D1D1B"/>
        </w:rPr>
        <w:t>la que </w:t>
      </w:r>
      <w:r>
        <w:rPr>
          <w:color w:val="1D1D1B"/>
          <w:spacing w:val="-3"/>
        </w:rPr>
        <w:t>debe hacerse</w:t>
      </w:r>
      <w:r>
        <w:rPr>
          <w:color w:val="1D1D1B"/>
          <w:spacing w:val="-22"/>
        </w:rPr>
        <w:t> </w:t>
      </w:r>
      <w:r>
        <w:rPr>
          <w:color w:val="1D1D1B"/>
        </w:rPr>
        <w:t>en</w:t>
      </w:r>
      <w:r>
        <w:rPr>
          <w:color w:val="1D1D1B"/>
          <w:spacing w:val="-22"/>
        </w:rPr>
        <w:t> </w:t>
      </w:r>
      <w:r>
        <w:rPr>
          <w:color w:val="1D1D1B"/>
        </w:rPr>
        <w:t>la</w:t>
      </w:r>
      <w:r>
        <w:rPr>
          <w:color w:val="1D1D1B"/>
          <w:spacing w:val="-22"/>
        </w:rPr>
        <w:t> </w:t>
      </w:r>
      <w:r>
        <w:rPr>
          <w:color w:val="1D1D1B"/>
        </w:rPr>
        <w:t>forma</w:t>
      </w:r>
      <w:r>
        <w:rPr>
          <w:color w:val="1D1D1B"/>
          <w:spacing w:val="-23"/>
        </w:rPr>
        <w:t> </w:t>
      </w:r>
      <w:r>
        <w:rPr>
          <w:color w:val="1D1D1B"/>
        </w:rPr>
        <w:t>más</w:t>
      </w:r>
      <w:r>
        <w:rPr>
          <w:color w:val="1D1D1B"/>
          <w:spacing w:val="-22"/>
        </w:rPr>
        <w:t> </w:t>
      </w:r>
      <w:r>
        <w:rPr>
          <w:color w:val="1D1D1B"/>
          <w:spacing w:val="-3"/>
        </w:rPr>
        <w:t>detallada</w:t>
      </w:r>
      <w:r>
        <w:rPr>
          <w:color w:val="1D1D1B"/>
          <w:spacing w:val="-22"/>
        </w:rPr>
        <w:t> </w:t>
      </w:r>
      <w:r>
        <w:rPr>
          <w:color w:val="1D1D1B"/>
          <w:spacing w:val="-3"/>
        </w:rPr>
        <w:t>posible,</w:t>
      </w:r>
      <w:r>
        <w:rPr>
          <w:color w:val="1D1D1B"/>
          <w:spacing w:val="-22"/>
        </w:rPr>
        <w:t> </w:t>
      </w:r>
      <w:r>
        <w:rPr>
          <w:color w:val="1D1D1B"/>
        </w:rPr>
        <w:t>ya</w:t>
      </w:r>
      <w:r>
        <w:rPr>
          <w:color w:val="1D1D1B"/>
          <w:spacing w:val="-22"/>
        </w:rPr>
        <w:t> </w:t>
      </w:r>
      <w:r>
        <w:rPr>
          <w:color w:val="1D1D1B"/>
        </w:rPr>
        <w:t>que</w:t>
      </w:r>
      <w:r>
        <w:rPr>
          <w:color w:val="1D1D1B"/>
          <w:spacing w:val="-22"/>
        </w:rPr>
        <w:t> </w:t>
      </w:r>
      <w:r>
        <w:rPr>
          <w:color w:val="1D1D1B"/>
          <w:spacing w:val="-3"/>
        </w:rPr>
        <w:t>gran </w:t>
      </w:r>
      <w:r>
        <w:rPr>
          <w:color w:val="1D1D1B"/>
        </w:rPr>
        <w:t>variedad</w:t>
      </w:r>
      <w:r>
        <w:rPr>
          <w:color w:val="1D1D1B"/>
          <w:spacing w:val="-19"/>
        </w:rPr>
        <w:t> </w:t>
      </w:r>
      <w:r>
        <w:rPr>
          <w:color w:val="1D1D1B"/>
        </w:rPr>
        <w:t>y</w:t>
      </w:r>
      <w:r>
        <w:rPr>
          <w:color w:val="1D1D1B"/>
          <w:spacing w:val="-19"/>
        </w:rPr>
        <w:t> </w:t>
      </w:r>
      <w:r>
        <w:rPr>
          <w:color w:val="1D1D1B"/>
        </w:rPr>
        <w:t>calidad</w:t>
      </w:r>
      <w:r>
        <w:rPr>
          <w:color w:val="1D1D1B"/>
          <w:spacing w:val="-19"/>
        </w:rPr>
        <w:t> </w:t>
      </w:r>
      <w:r>
        <w:rPr>
          <w:color w:val="1D1D1B"/>
        </w:rPr>
        <w:t>del</w:t>
      </w:r>
      <w:r>
        <w:rPr>
          <w:color w:val="1D1D1B"/>
          <w:spacing w:val="-19"/>
        </w:rPr>
        <w:t> </w:t>
      </w:r>
      <w:r>
        <w:rPr>
          <w:color w:val="1D1D1B"/>
        </w:rPr>
        <w:t>material</w:t>
      </w:r>
      <w:r>
        <w:rPr>
          <w:color w:val="1D1D1B"/>
          <w:spacing w:val="-19"/>
        </w:rPr>
        <w:t> </w:t>
      </w:r>
      <w:r>
        <w:rPr>
          <w:color w:val="1D1D1B"/>
        </w:rPr>
        <w:t>y</w:t>
      </w:r>
      <w:r>
        <w:rPr>
          <w:color w:val="1D1D1B"/>
          <w:spacing w:val="-19"/>
        </w:rPr>
        <w:t> </w:t>
      </w:r>
      <w:r>
        <w:rPr>
          <w:color w:val="1D1D1B"/>
          <w:spacing w:val="-3"/>
        </w:rPr>
        <w:t>accesorios</w:t>
      </w:r>
      <w:r>
        <w:rPr>
          <w:color w:val="1D1D1B"/>
          <w:spacing w:val="-18"/>
        </w:rPr>
        <w:t> </w:t>
      </w:r>
      <w:r>
        <w:rPr>
          <w:color w:val="1D1D1B"/>
          <w:spacing w:val="-3"/>
        </w:rPr>
        <w:t>hacen</w:t>
      </w:r>
      <w:r>
        <w:rPr>
          <w:color w:val="1D1D1B"/>
          <w:spacing w:val="-19"/>
        </w:rPr>
        <w:t> </w:t>
      </w:r>
      <w:r>
        <w:rPr>
          <w:color w:val="1D1D1B"/>
          <w:spacing w:val="-3"/>
        </w:rPr>
        <w:t>que </w:t>
      </w:r>
      <w:r>
        <w:rPr>
          <w:color w:val="1D1D1B"/>
        </w:rPr>
        <w:t>su </w:t>
      </w:r>
      <w:r>
        <w:rPr>
          <w:color w:val="1D1D1B"/>
          <w:spacing w:val="-3"/>
        </w:rPr>
        <w:t>limpieza, </w:t>
      </w:r>
      <w:r>
        <w:rPr>
          <w:color w:val="1D1D1B"/>
        </w:rPr>
        <w:t>mantenimiento y conservación sea </w:t>
      </w:r>
      <w:r>
        <w:rPr>
          <w:color w:val="1D1D1B"/>
          <w:spacing w:val="-3"/>
        </w:rPr>
        <w:t>difícil </w:t>
      </w:r>
      <w:r>
        <w:rPr>
          <w:color w:val="1D1D1B"/>
        </w:rPr>
        <w:t>y </w:t>
      </w:r>
      <w:r>
        <w:rPr>
          <w:color w:val="1D1D1B"/>
          <w:spacing w:val="-3"/>
        </w:rPr>
        <w:t>delicada. Corresponde </w:t>
      </w:r>
      <w:r>
        <w:rPr>
          <w:color w:val="1D1D1B"/>
        </w:rPr>
        <w:t>al Segundo </w:t>
      </w:r>
      <w:r>
        <w:rPr>
          <w:color w:val="1D1D1B"/>
          <w:spacing w:val="-3"/>
        </w:rPr>
        <w:t>Comandante distribuir </w:t>
      </w:r>
      <w:r>
        <w:rPr>
          <w:color w:val="1D1D1B"/>
        </w:rPr>
        <w:t>los sectores de </w:t>
      </w:r>
      <w:r>
        <w:rPr>
          <w:color w:val="1D1D1B"/>
          <w:spacing w:val="-3"/>
        </w:rPr>
        <w:t>limpieza </w:t>
      </w:r>
      <w:r>
        <w:rPr>
          <w:color w:val="1D1D1B"/>
        </w:rPr>
        <w:t>y conservación </w:t>
      </w:r>
      <w:r>
        <w:rPr>
          <w:color w:val="1D1D1B"/>
          <w:spacing w:val="-3"/>
        </w:rPr>
        <w:t>del </w:t>
      </w:r>
      <w:r>
        <w:rPr>
          <w:color w:val="1D1D1B"/>
        </w:rPr>
        <w:t>material de los </w:t>
      </w:r>
      <w:r>
        <w:rPr>
          <w:color w:val="1D1D1B"/>
          <w:spacing w:val="-3"/>
        </w:rPr>
        <w:t>distintos  Departamentos  </w:t>
      </w:r>
      <w:r>
        <w:rPr>
          <w:color w:val="1D1D1B"/>
        </w:rPr>
        <w:t>del </w:t>
      </w:r>
      <w:r>
        <w:rPr>
          <w:color w:val="1D1D1B"/>
          <w:spacing w:val="-3"/>
        </w:rPr>
        <w:t>buque.  </w:t>
      </w:r>
      <w:r>
        <w:rPr>
          <w:color w:val="1D1D1B"/>
        </w:rPr>
        <w:t>A los Jefes de </w:t>
      </w:r>
      <w:r>
        <w:rPr>
          <w:color w:val="1D1D1B"/>
          <w:spacing w:val="-3"/>
        </w:rPr>
        <w:t>Departamento, compete responder ante dicho </w:t>
      </w:r>
      <w:r>
        <w:rPr>
          <w:color w:val="1D1D1B"/>
        </w:rPr>
        <w:t>Jefe por la correcta </w:t>
      </w:r>
      <w:r>
        <w:rPr>
          <w:color w:val="1D1D1B"/>
          <w:spacing w:val="-3"/>
        </w:rPr>
        <w:t>limpieza, estiba, conservación </w:t>
      </w:r>
      <w:r>
        <w:rPr>
          <w:color w:val="1D1D1B"/>
        </w:rPr>
        <w:t>y </w:t>
      </w:r>
      <w:r>
        <w:rPr>
          <w:color w:val="1D1D1B"/>
          <w:spacing w:val="-3"/>
        </w:rPr>
        <w:t>mantenimiento </w:t>
      </w:r>
      <w:r>
        <w:rPr>
          <w:color w:val="1D1D1B"/>
        </w:rPr>
        <w:t>de los </w:t>
      </w:r>
      <w:r>
        <w:rPr>
          <w:color w:val="1D1D1B"/>
          <w:spacing w:val="-3"/>
        </w:rPr>
        <w:t>sectores </w:t>
      </w:r>
      <w:r>
        <w:rPr>
          <w:color w:val="1D1D1B"/>
        </w:rPr>
        <w:t>y </w:t>
      </w:r>
      <w:r>
        <w:rPr>
          <w:color w:val="1D1D1B"/>
          <w:spacing w:val="-3"/>
        </w:rPr>
        <w:t>compartimentos asignados, </w:t>
      </w:r>
      <w:r>
        <w:rPr>
          <w:color w:val="1D1D1B"/>
        </w:rPr>
        <w:t>los que </w:t>
      </w:r>
      <w:r>
        <w:rPr>
          <w:color w:val="1D1D1B"/>
          <w:spacing w:val="-3"/>
        </w:rPr>
        <w:t>encargará </w:t>
      </w:r>
      <w:r>
        <w:rPr>
          <w:color w:val="1D1D1B"/>
        </w:rPr>
        <w:t>a las </w:t>
      </w:r>
      <w:r>
        <w:rPr>
          <w:color w:val="1D1D1B"/>
          <w:spacing w:val="-3"/>
        </w:rPr>
        <w:t>Divisiones </w:t>
      </w:r>
      <w:r>
        <w:rPr>
          <w:color w:val="1D1D1B"/>
        </w:rPr>
        <w:t>de su</w:t>
      </w:r>
      <w:r>
        <w:rPr>
          <w:color w:val="1D1D1B"/>
          <w:spacing w:val="-11"/>
        </w:rPr>
        <w:t> </w:t>
      </w:r>
      <w:r>
        <w:rPr>
          <w:color w:val="1D1D1B"/>
          <w:spacing w:val="-3"/>
        </w:rPr>
        <w:t>Departamento.</w:t>
      </w:r>
    </w:p>
    <w:p>
      <w:pPr>
        <w:pStyle w:val="BodyText"/>
        <w:spacing w:before="9"/>
        <w:rPr>
          <w:sz w:val="19"/>
        </w:rPr>
      </w:pPr>
    </w:p>
    <w:p>
      <w:pPr>
        <w:pStyle w:val="BodyText"/>
        <w:spacing w:line="249" w:lineRule="auto"/>
        <w:ind w:left="242" w:right="1553" w:firstLine="340"/>
        <w:jc w:val="both"/>
      </w:pPr>
      <w:r>
        <w:rPr>
          <w:color w:val="1D1D1B"/>
        </w:rPr>
        <w:t>A su vez, los Oficiales de División asignan el personal necesario para la limpieza y conservación de sus distintos sectores y elementos.</w:t>
      </w:r>
    </w:p>
    <w:p>
      <w:pPr>
        <w:pStyle w:val="BodyText"/>
        <w:spacing w:before="9"/>
        <w:rPr>
          <w:sz w:val="19"/>
        </w:rPr>
      </w:pPr>
    </w:p>
    <w:p>
      <w:pPr>
        <w:pStyle w:val="Heading4"/>
        <w:ind w:left="242" w:right="1552"/>
      </w:pPr>
      <w:r>
        <w:rPr>
          <w:color w:val="1D1D1B"/>
        </w:rPr>
        <w:t>PLANES DE ALISTAMIENTO</w:t>
      </w:r>
    </w:p>
    <w:p>
      <w:pPr>
        <w:pStyle w:val="BodyText"/>
        <w:spacing w:before="6"/>
        <w:rPr>
          <w:b/>
        </w:rPr>
      </w:pPr>
    </w:p>
    <w:p>
      <w:pPr>
        <w:pStyle w:val="BodyText"/>
        <w:spacing w:line="249" w:lineRule="auto" w:before="1"/>
        <w:ind w:left="242" w:right="1551" w:firstLine="340"/>
        <w:jc w:val="both"/>
      </w:pPr>
      <w:r>
        <w:rPr>
          <w:color w:val="1D1D1B"/>
        </w:rPr>
        <w:t>Responden a la necesidad de cubrir y operar los controles</w:t>
      </w:r>
      <w:r>
        <w:rPr>
          <w:color w:val="1D1D1B"/>
          <w:spacing w:val="-13"/>
        </w:rPr>
        <w:t> </w:t>
      </w:r>
      <w:r>
        <w:rPr>
          <w:color w:val="1D1D1B"/>
        </w:rPr>
        <w:t>y</w:t>
      </w:r>
      <w:r>
        <w:rPr>
          <w:color w:val="1D1D1B"/>
          <w:spacing w:val="-13"/>
        </w:rPr>
        <w:t> </w:t>
      </w:r>
      <w:r>
        <w:rPr>
          <w:color w:val="1D1D1B"/>
        </w:rPr>
        <w:t>sistemas</w:t>
      </w:r>
      <w:r>
        <w:rPr>
          <w:color w:val="1D1D1B"/>
          <w:spacing w:val="-13"/>
        </w:rPr>
        <w:t> </w:t>
      </w:r>
      <w:r>
        <w:rPr>
          <w:color w:val="1D1D1B"/>
        </w:rPr>
        <w:t>de</w:t>
      </w:r>
      <w:r>
        <w:rPr>
          <w:color w:val="1D1D1B"/>
          <w:spacing w:val="-13"/>
        </w:rPr>
        <w:t> </w:t>
      </w:r>
      <w:r>
        <w:rPr>
          <w:color w:val="1D1D1B"/>
        </w:rPr>
        <w:t>un</w:t>
      </w:r>
      <w:r>
        <w:rPr>
          <w:color w:val="1D1D1B"/>
          <w:spacing w:val="-13"/>
        </w:rPr>
        <w:t> </w:t>
      </w:r>
      <w:r>
        <w:rPr>
          <w:color w:val="1D1D1B"/>
        </w:rPr>
        <w:t>buque,</w:t>
      </w:r>
      <w:r>
        <w:rPr>
          <w:color w:val="1D1D1B"/>
          <w:spacing w:val="-13"/>
        </w:rPr>
        <w:t> </w:t>
      </w:r>
      <w:r>
        <w:rPr>
          <w:color w:val="1D1D1B"/>
        </w:rPr>
        <w:t>en</w:t>
      </w:r>
      <w:r>
        <w:rPr>
          <w:color w:val="1D1D1B"/>
          <w:spacing w:val="-13"/>
        </w:rPr>
        <w:t> </w:t>
      </w:r>
      <w:r>
        <w:rPr>
          <w:color w:val="1D1D1B"/>
        </w:rPr>
        <w:t>cada</w:t>
      </w:r>
      <w:r>
        <w:rPr>
          <w:color w:val="1D1D1B"/>
          <w:spacing w:val="-13"/>
        </w:rPr>
        <w:t> </w:t>
      </w:r>
      <w:r>
        <w:rPr>
          <w:color w:val="1D1D1B"/>
        </w:rPr>
        <w:t>uno</w:t>
      </w:r>
      <w:r>
        <w:rPr>
          <w:color w:val="1D1D1B"/>
          <w:spacing w:val="-13"/>
        </w:rPr>
        <w:t> </w:t>
      </w:r>
      <w:r>
        <w:rPr>
          <w:color w:val="1D1D1B"/>
        </w:rPr>
        <w:t>de</w:t>
      </w:r>
      <w:r>
        <w:rPr>
          <w:color w:val="1D1D1B"/>
          <w:spacing w:val="-13"/>
        </w:rPr>
        <w:t> </w:t>
      </w:r>
      <w:r>
        <w:rPr>
          <w:color w:val="1D1D1B"/>
        </w:rPr>
        <w:t>los diferentes grados de preparación para el combate o para enfrentar determinadas situaciones operativas. Para ello, se determinarán los puestos específicos</w:t>
      </w:r>
      <w:r>
        <w:rPr>
          <w:color w:val="1D1D1B"/>
          <w:spacing w:val="7"/>
        </w:rPr>
        <w:t> </w:t>
      </w:r>
      <w:r>
        <w:rPr>
          <w:color w:val="1D1D1B"/>
        </w:rPr>
        <w:t>a</w:t>
      </w:r>
    </w:p>
    <w:p>
      <w:pPr>
        <w:spacing w:after="0" w:line="249" w:lineRule="auto"/>
        <w:jc w:val="both"/>
        <w:sectPr>
          <w:type w:val="continuous"/>
          <w:pgSz w:w="12750" w:h="15870"/>
          <w:pgMar w:top="420" w:bottom="420" w:left="0" w:right="0"/>
          <w:cols w:num="2" w:equalWidth="0">
            <w:col w:w="6233" w:space="40"/>
            <w:col w:w="6477"/>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cubrir, de acuerdo con los requerimientos que cada control o sistema especificándose en la Lista de Guardia del Personal.</w:t>
      </w:r>
    </w:p>
    <w:p>
      <w:pPr>
        <w:pStyle w:val="BodyText"/>
        <w:spacing w:before="9"/>
        <w:rPr>
          <w:sz w:val="19"/>
        </w:rPr>
      </w:pPr>
    </w:p>
    <w:p>
      <w:pPr>
        <w:pStyle w:val="Heading4"/>
        <w:spacing w:line="249" w:lineRule="auto"/>
        <w:jc w:val="both"/>
      </w:pPr>
      <w:r>
        <w:rPr>
          <w:color w:val="1D1D1B"/>
        </w:rPr>
        <w:t>Grados</w:t>
      </w:r>
      <w:r>
        <w:rPr>
          <w:color w:val="1D1D1B"/>
          <w:spacing w:val="-10"/>
        </w:rPr>
        <w:t> </w:t>
      </w:r>
      <w:r>
        <w:rPr>
          <w:color w:val="1D1D1B"/>
        </w:rPr>
        <w:t>de</w:t>
      </w:r>
      <w:r>
        <w:rPr>
          <w:color w:val="1D1D1B"/>
          <w:spacing w:val="-10"/>
        </w:rPr>
        <w:t> </w:t>
      </w:r>
      <w:r>
        <w:rPr>
          <w:color w:val="1D1D1B"/>
        </w:rPr>
        <w:t>Alistamiento</w:t>
      </w:r>
      <w:r>
        <w:rPr>
          <w:color w:val="1D1D1B"/>
          <w:spacing w:val="-9"/>
        </w:rPr>
        <w:t> </w:t>
      </w:r>
      <w:r>
        <w:rPr>
          <w:color w:val="1D1D1B"/>
        </w:rPr>
        <w:t>del</w:t>
      </w:r>
      <w:r>
        <w:rPr>
          <w:color w:val="1D1D1B"/>
          <w:spacing w:val="-10"/>
        </w:rPr>
        <w:t> </w:t>
      </w:r>
      <w:r>
        <w:rPr>
          <w:color w:val="1D1D1B"/>
        </w:rPr>
        <w:t>Material</w:t>
      </w:r>
      <w:r>
        <w:rPr>
          <w:color w:val="1D1D1B"/>
          <w:spacing w:val="-10"/>
        </w:rPr>
        <w:t> </w:t>
      </w:r>
      <w:r>
        <w:rPr>
          <w:color w:val="1D1D1B"/>
        </w:rPr>
        <w:t>y</w:t>
      </w:r>
      <w:r>
        <w:rPr>
          <w:color w:val="1D1D1B"/>
          <w:spacing w:val="-10"/>
        </w:rPr>
        <w:t> </w:t>
      </w:r>
      <w:r>
        <w:rPr>
          <w:color w:val="1D1D1B"/>
        </w:rPr>
        <w:t>estados</w:t>
      </w:r>
      <w:r>
        <w:rPr>
          <w:color w:val="1D1D1B"/>
          <w:spacing w:val="-10"/>
        </w:rPr>
        <w:t> </w:t>
      </w:r>
      <w:r>
        <w:rPr>
          <w:color w:val="1D1D1B"/>
        </w:rPr>
        <w:t>del Personal</w:t>
      </w:r>
    </w:p>
    <w:p>
      <w:pPr>
        <w:pStyle w:val="BodyText"/>
        <w:spacing w:before="9"/>
        <w:rPr>
          <w:b/>
          <w:sz w:val="19"/>
        </w:rPr>
      </w:pPr>
    </w:p>
    <w:p>
      <w:pPr>
        <w:pStyle w:val="BodyText"/>
        <w:spacing w:line="249" w:lineRule="auto"/>
        <w:ind w:left="1553" w:firstLine="340"/>
        <w:jc w:val="both"/>
      </w:pPr>
      <w:r>
        <w:rPr>
          <w:color w:val="1D1D1B"/>
        </w:rPr>
        <w:t>El Comandante del buque  es  el  responsable de la adopción oportuna de los diferentes grados y condiciones de alistamiento del material y estado</w:t>
      </w:r>
      <w:r>
        <w:rPr>
          <w:color w:val="1D1D1B"/>
          <w:spacing w:val="-27"/>
        </w:rPr>
        <w:t> </w:t>
      </w:r>
      <w:r>
        <w:rPr>
          <w:color w:val="1D1D1B"/>
        </w:rPr>
        <w:t>del personal, las que dependerán de las amenazas que enfrente su unidad, o de cualquier emergencia que lo justifique. De acuerdo con la situación que se vive en un momento determinado, se podrá disminuir el Grado de Alistamiento o Estado, quedando el buque en condiciones de repeler un ataque de emergencia, o</w:t>
      </w:r>
      <w:r>
        <w:rPr>
          <w:color w:val="1D1D1B"/>
          <w:spacing w:val="-14"/>
        </w:rPr>
        <w:t> </w:t>
      </w:r>
      <w:r>
        <w:rPr>
          <w:color w:val="1D1D1B"/>
        </w:rPr>
        <w:t>simplemente,</w:t>
      </w:r>
      <w:r>
        <w:rPr>
          <w:color w:val="1D1D1B"/>
          <w:spacing w:val="-14"/>
        </w:rPr>
        <w:t> </w:t>
      </w:r>
      <w:r>
        <w:rPr>
          <w:color w:val="1D1D1B"/>
        </w:rPr>
        <w:t>quedar</w:t>
      </w:r>
      <w:r>
        <w:rPr>
          <w:color w:val="1D1D1B"/>
          <w:spacing w:val="-14"/>
        </w:rPr>
        <w:t> </w:t>
      </w:r>
      <w:r>
        <w:rPr>
          <w:color w:val="1D1D1B"/>
        </w:rPr>
        <w:t>capacitado</w:t>
      </w:r>
      <w:r>
        <w:rPr>
          <w:color w:val="1D1D1B"/>
          <w:spacing w:val="-14"/>
        </w:rPr>
        <w:t> </w:t>
      </w:r>
      <w:r>
        <w:rPr>
          <w:color w:val="1D1D1B"/>
        </w:rPr>
        <w:t>sólo</w:t>
      </w:r>
      <w:r>
        <w:rPr>
          <w:color w:val="1D1D1B"/>
          <w:spacing w:val="-14"/>
        </w:rPr>
        <w:t> </w:t>
      </w:r>
      <w:r>
        <w:rPr>
          <w:color w:val="1D1D1B"/>
        </w:rPr>
        <w:t>para</w:t>
      </w:r>
      <w:r>
        <w:rPr>
          <w:color w:val="1D1D1B"/>
          <w:spacing w:val="-14"/>
        </w:rPr>
        <w:t> </w:t>
      </w:r>
      <w:r>
        <w:rPr>
          <w:color w:val="1D1D1B"/>
        </w:rPr>
        <w:t>conducir la navegación con</w:t>
      </w:r>
      <w:r>
        <w:rPr>
          <w:color w:val="1D1D1B"/>
          <w:spacing w:val="-11"/>
        </w:rPr>
        <w:t> </w:t>
      </w:r>
      <w:r>
        <w:rPr>
          <w:color w:val="1D1D1B"/>
        </w:rPr>
        <w:t>seguridad.</w:t>
      </w:r>
    </w:p>
    <w:p>
      <w:pPr>
        <w:pStyle w:val="BodyText"/>
        <w:spacing w:before="9"/>
        <w:rPr>
          <w:sz w:val="19"/>
        </w:rPr>
      </w:pPr>
    </w:p>
    <w:p>
      <w:pPr>
        <w:pStyle w:val="BodyText"/>
        <w:ind w:left="1894"/>
      </w:pPr>
      <w:r>
        <w:rPr>
          <w:color w:val="1D1D1B"/>
        </w:rPr>
        <w:t>Existe la siguiente graduación de estados:</w:t>
      </w:r>
    </w:p>
    <w:p>
      <w:pPr>
        <w:pStyle w:val="BodyText"/>
        <w:spacing w:before="6"/>
      </w:pPr>
    </w:p>
    <w:p>
      <w:pPr>
        <w:pStyle w:val="Heading4"/>
        <w:spacing w:before="1"/>
        <w:jc w:val="both"/>
      </w:pPr>
      <w:r>
        <w:rPr>
          <w:color w:val="1D1D1B"/>
        </w:rPr>
        <w:t>Estado Uno</w:t>
      </w:r>
    </w:p>
    <w:p>
      <w:pPr>
        <w:pStyle w:val="BodyText"/>
        <w:spacing w:before="6"/>
        <w:rPr>
          <w:b/>
        </w:rPr>
      </w:pPr>
    </w:p>
    <w:p>
      <w:pPr>
        <w:pStyle w:val="BodyText"/>
        <w:spacing w:line="249" w:lineRule="auto" w:before="1"/>
        <w:ind w:left="1553" w:firstLine="340"/>
        <w:jc w:val="both"/>
      </w:pPr>
      <w:r>
        <w:rPr>
          <w:color w:val="1D1D1B"/>
        </w:rPr>
        <w:t>Significa que el buque está listo para la acción inmediata. El personal se encuentra en su puesto de combate con su tenida de reglamento y el material está preparado para entrar en acción. Se cumplen las siguientes funciones:</w:t>
      </w:r>
    </w:p>
    <w:p>
      <w:pPr>
        <w:pStyle w:val="BodyText"/>
        <w:spacing w:before="9"/>
        <w:rPr>
          <w:sz w:val="19"/>
        </w:rPr>
      </w:pPr>
    </w:p>
    <w:p>
      <w:pPr>
        <w:pStyle w:val="ListParagraph"/>
        <w:numPr>
          <w:ilvl w:val="2"/>
          <w:numId w:val="105"/>
        </w:numPr>
        <w:tabs>
          <w:tab w:pos="1874" w:val="left" w:leader="none"/>
        </w:tabs>
        <w:spacing w:line="249" w:lineRule="auto" w:before="0" w:after="0"/>
        <w:ind w:left="1893" w:right="0" w:hanging="340"/>
        <w:jc w:val="both"/>
        <w:rPr>
          <w:sz w:val="20"/>
        </w:rPr>
      </w:pPr>
      <w:r>
        <w:rPr>
          <w:color w:val="1D1D1B"/>
          <w:sz w:val="20"/>
        </w:rPr>
        <w:t>Cubrir sensores y todos los equipos de servicio, intercomunicaciones,</w:t>
      </w:r>
      <w:r>
        <w:rPr>
          <w:color w:val="1D1D1B"/>
          <w:spacing w:val="-16"/>
          <w:sz w:val="20"/>
        </w:rPr>
        <w:t> </w:t>
      </w:r>
      <w:r>
        <w:rPr>
          <w:color w:val="1D1D1B"/>
          <w:sz w:val="20"/>
        </w:rPr>
        <w:t>comunicaciones</w:t>
      </w:r>
      <w:r>
        <w:rPr>
          <w:color w:val="1D1D1B"/>
          <w:spacing w:val="-17"/>
          <w:sz w:val="20"/>
        </w:rPr>
        <w:t> </w:t>
      </w:r>
      <w:r>
        <w:rPr>
          <w:color w:val="1D1D1B"/>
          <w:sz w:val="20"/>
        </w:rPr>
        <w:t>y</w:t>
      </w:r>
      <w:r>
        <w:rPr>
          <w:color w:val="1D1D1B"/>
          <w:spacing w:val="-17"/>
          <w:sz w:val="20"/>
        </w:rPr>
        <w:t> </w:t>
      </w:r>
      <w:r>
        <w:rPr>
          <w:color w:val="1D1D1B"/>
          <w:sz w:val="20"/>
        </w:rPr>
        <w:t>sistemas sensores de guerra electrónica en servicio. Exposición en tableros de toda la información necesaria para el desarrollo de las acciones tácticas.</w:t>
      </w:r>
    </w:p>
    <w:p>
      <w:pPr>
        <w:pStyle w:val="ListParagraph"/>
        <w:numPr>
          <w:ilvl w:val="2"/>
          <w:numId w:val="105"/>
        </w:numPr>
        <w:tabs>
          <w:tab w:pos="1849" w:val="left" w:leader="none"/>
        </w:tabs>
        <w:spacing w:line="249" w:lineRule="auto" w:before="114" w:after="0"/>
        <w:ind w:left="1893" w:right="0" w:hanging="340"/>
        <w:jc w:val="both"/>
        <w:rPr>
          <w:sz w:val="20"/>
        </w:rPr>
      </w:pPr>
      <w:r>
        <w:rPr>
          <w:color w:val="1D1D1B"/>
          <w:sz w:val="20"/>
        </w:rPr>
        <w:t>Todo el personal en sus puestos de control, operación y aprovisionamiento. El armamento y sistemas de armas con sus controles primarios están listos para la acción</w:t>
      </w:r>
      <w:r>
        <w:rPr>
          <w:color w:val="1D1D1B"/>
          <w:spacing w:val="-28"/>
          <w:sz w:val="20"/>
        </w:rPr>
        <w:t> </w:t>
      </w:r>
      <w:r>
        <w:rPr>
          <w:color w:val="1D1D1B"/>
          <w:sz w:val="20"/>
        </w:rPr>
        <w:t>inmediata.</w:t>
      </w:r>
    </w:p>
    <w:p>
      <w:pPr>
        <w:pStyle w:val="ListParagraph"/>
        <w:numPr>
          <w:ilvl w:val="2"/>
          <w:numId w:val="105"/>
        </w:numPr>
        <w:tabs>
          <w:tab w:pos="1874" w:val="left" w:leader="none"/>
        </w:tabs>
        <w:spacing w:line="249" w:lineRule="auto" w:before="114" w:after="0"/>
        <w:ind w:left="1893" w:right="0" w:hanging="340"/>
        <w:jc w:val="both"/>
        <w:rPr>
          <w:sz w:val="20"/>
        </w:rPr>
      </w:pPr>
      <w:r>
        <w:rPr>
          <w:color w:val="1D1D1B"/>
          <w:sz w:val="20"/>
        </w:rPr>
        <w:t>La</w:t>
      </w:r>
      <w:r>
        <w:rPr>
          <w:color w:val="1D1D1B"/>
          <w:spacing w:val="-21"/>
          <w:sz w:val="20"/>
        </w:rPr>
        <w:t> </w:t>
      </w:r>
      <w:r>
        <w:rPr>
          <w:color w:val="1D1D1B"/>
          <w:sz w:val="20"/>
        </w:rPr>
        <w:t>maquinaria</w:t>
      </w:r>
      <w:r>
        <w:rPr>
          <w:color w:val="1D1D1B"/>
          <w:spacing w:val="-21"/>
          <w:sz w:val="20"/>
        </w:rPr>
        <w:t> </w:t>
      </w:r>
      <w:r>
        <w:rPr>
          <w:color w:val="1D1D1B"/>
          <w:sz w:val="20"/>
        </w:rPr>
        <w:t>de</w:t>
      </w:r>
      <w:r>
        <w:rPr>
          <w:color w:val="1D1D1B"/>
          <w:spacing w:val="-21"/>
          <w:sz w:val="20"/>
        </w:rPr>
        <w:t> </w:t>
      </w:r>
      <w:r>
        <w:rPr>
          <w:color w:val="1D1D1B"/>
          <w:sz w:val="20"/>
        </w:rPr>
        <w:t>propulsión</w:t>
      </w:r>
      <w:r>
        <w:rPr>
          <w:color w:val="1D1D1B"/>
          <w:spacing w:val="-21"/>
          <w:sz w:val="20"/>
        </w:rPr>
        <w:t> </w:t>
      </w:r>
      <w:r>
        <w:rPr>
          <w:color w:val="1D1D1B"/>
          <w:sz w:val="20"/>
        </w:rPr>
        <w:t>y</w:t>
      </w:r>
      <w:r>
        <w:rPr>
          <w:color w:val="1D1D1B"/>
          <w:spacing w:val="-21"/>
          <w:sz w:val="20"/>
        </w:rPr>
        <w:t> </w:t>
      </w:r>
      <w:r>
        <w:rPr>
          <w:color w:val="1D1D1B"/>
          <w:sz w:val="20"/>
        </w:rPr>
        <w:t>asociada</w:t>
      </w:r>
      <w:r>
        <w:rPr>
          <w:color w:val="1D1D1B"/>
          <w:spacing w:val="-21"/>
          <w:sz w:val="20"/>
        </w:rPr>
        <w:t> </w:t>
      </w:r>
      <w:r>
        <w:rPr>
          <w:color w:val="1D1D1B"/>
          <w:sz w:val="20"/>
        </w:rPr>
        <w:t>necesaria para desarrollar el 100% de poder deberá ser puesta</w:t>
      </w:r>
      <w:r>
        <w:rPr>
          <w:color w:val="1D1D1B"/>
          <w:spacing w:val="-7"/>
          <w:sz w:val="20"/>
        </w:rPr>
        <w:t> </w:t>
      </w:r>
      <w:r>
        <w:rPr>
          <w:color w:val="1D1D1B"/>
          <w:sz w:val="20"/>
        </w:rPr>
        <w:t>en</w:t>
      </w:r>
      <w:r>
        <w:rPr>
          <w:color w:val="1D1D1B"/>
          <w:spacing w:val="-7"/>
          <w:sz w:val="20"/>
        </w:rPr>
        <w:t> </w:t>
      </w:r>
      <w:r>
        <w:rPr>
          <w:color w:val="1D1D1B"/>
          <w:sz w:val="20"/>
        </w:rPr>
        <w:t>servicio,</w:t>
      </w:r>
      <w:r>
        <w:rPr>
          <w:color w:val="1D1D1B"/>
          <w:spacing w:val="-7"/>
          <w:sz w:val="20"/>
        </w:rPr>
        <w:t> </w:t>
      </w:r>
      <w:r>
        <w:rPr>
          <w:color w:val="1D1D1B"/>
          <w:sz w:val="20"/>
        </w:rPr>
        <w:t>con</w:t>
      </w:r>
      <w:r>
        <w:rPr>
          <w:color w:val="1D1D1B"/>
          <w:spacing w:val="-7"/>
          <w:sz w:val="20"/>
        </w:rPr>
        <w:t> </w:t>
      </w:r>
      <w:r>
        <w:rPr>
          <w:color w:val="1D1D1B"/>
          <w:sz w:val="20"/>
        </w:rPr>
        <w:t>el</w:t>
      </w:r>
      <w:r>
        <w:rPr>
          <w:color w:val="1D1D1B"/>
          <w:spacing w:val="-7"/>
          <w:sz w:val="20"/>
        </w:rPr>
        <w:t> </w:t>
      </w:r>
      <w:r>
        <w:rPr>
          <w:color w:val="1D1D1B"/>
          <w:sz w:val="20"/>
        </w:rPr>
        <w:t>objeto</w:t>
      </w:r>
      <w:r>
        <w:rPr>
          <w:color w:val="1D1D1B"/>
          <w:spacing w:val="-7"/>
          <w:sz w:val="20"/>
        </w:rPr>
        <w:t> </w:t>
      </w:r>
      <w:r>
        <w:rPr>
          <w:color w:val="1D1D1B"/>
          <w:sz w:val="20"/>
        </w:rPr>
        <w:t>de</w:t>
      </w:r>
      <w:r>
        <w:rPr>
          <w:color w:val="1D1D1B"/>
          <w:spacing w:val="-7"/>
          <w:sz w:val="20"/>
        </w:rPr>
        <w:t> </w:t>
      </w:r>
      <w:r>
        <w:rPr>
          <w:color w:val="1D1D1B"/>
          <w:sz w:val="20"/>
        </w:rPr>
        <w:t>que</w:t>
      </w:r>
      <w:r>
        <w:rPr>
          <w:color w:val="1D1D1B"/>
          <w:spacing w:val="-7"/>
          <w:sz w:val="20"/>
        </w:rPr>
        <w:t> </w:t>
      </w:r>
      <w:r>
        <w:rPr>
          <w:color w:val="1D1D1B"/>
          <w:sz w:val="20"/>
        </w:rPr>
        <w:t>esté</w:t>
      </w:r>
      <w:r>
        <w:rPr>
          <w:color w:val="1D1D1B"/>
          <w:spacing w:val="-7"/>
          <w:sz w:val="20"/>
        </w:rPr>
        <w:t> </w:t>
      </w:r>
      <w:r>
        <w:rPr>
          <w:color w:val="1D1D1B"/>
          <w:sz w:val="20"/>
        </w:rPr>
        <w:t>lista para lograr la máxima capacidad y flexibilidad de la planta</w:t>
      </w:r>
      <w:r>
        <w:rPr>
          <w:color w:val="1D1D1B"/>
          <w:spacing w:val="-17"/>
          <w:sz w:val="20"/>
        </w:rPr>
        <w:t> </w:t>
      </w:r>
      <w:r>
        <w:rPr>
          <w:color w:val="1D1D1B"/>
          <w:sz w:val="20"/>
        </w:rPr>
        <w:t>propulsora.</w:t>
      </w:r>
    </w:p>
    <w:p>
      <w:pPr>
        <w:pStyle w:val="ListParagraph"/>
        <w:numPr>
          <w:ilvl w:val="2"/>
          <w:numId w:val="105"/>
        </w:numPr>
        <w:tabs>
          <w:tab w:pos="1851" w:val="left" w:leader="none"/>
        </w:tabs>
        <w:spacing w:line="249" w:lineRule="auto" w:before="114" w:after="0"/>
        <w:ind w:left="1893" w:right="0" w:hanging="340"/>
        <w:jc w:val="both"/>
        <w:rPr>
          <w:sz w:val="20"/>
        </w:rPr>
      </w:pPr>
      <w:r>
        <w:rPr>
          <w:color w:val="1D1D1B"/>
          <w:sz w:val="20"/>
        </w:rPr>
        <w:t>Todo el material de Control de Averías está cubierto, dispositivos en  condición  “Z”  y  toda la maquinaria  eléctrica  en  servicio,  bombas  de incendio en servicio con ramal seccionado, partidas de CA</w:t>
      </w:r>
      <w:r>
        <w:rPr>
          <w:color w:val="1D1D1B"/>
          <w:spacing w:val="-9"/>
          <w:sz w:val="20"/>
        </w:rPr>
        <w:t> </w:t>
      </w:r>
      <w:r>
        <w:rPr>
          <w:color w:val="1D1D1B"/>
          <w:sz w:val="20"/>
        </w:rPr>
        <w:t>cubiertas.</w:t>
      </w:r>
    </w:p>
    <w:p>
      <w:pPr>
        <w:pStyle w:val="BodyText"/>
        <w:spacing w:line="249" w:lineRule="auto" w:before="114"/>
        <w:ind w:left="1553" w:firstLine="340"/>
        <w:jc w:val="both"/>
      </w:pPr>
      <w:r>
        <w:rPr>
          <w:color w:val="1D1D1B"/>
        </w:rPr>
        <w:t>Existe una condición en donde se permite al personal</w:t>
      </w:r>
      <w:r>
        <w:rPr>
          <w:color w:val="1D1D1B"/>
          <w:spacing w:val="-14"/>
        </w:rPr>
        <w:t> </w:t>
      </w:r>
      <w:r>
        <w:rPr>
          <w:color w:val="1D1D1B"/>
        </w:rPr>
        <w:t>que</w:t>
      </w:r>
      <w:r>
        <w:rPr>
          <w:color w:val="1D1D1B"/>
          <w:spacing w:val="-15"/>
        </w:rPr>
        <w:t> </w:t>
      </w:r>
      <w:r>
        <w:rPr>
          <w:color w:val="1D1D1B"/>
        </w:rPr>
        <w:t>está</w:t>
      </w:r>
      <w:r>
        <w:rPr>
          <w:color w:val="1D1D1B"/>
          <w:spacing w:val="-14"/>
        </w:rPr>
        <w:t> </w:t>
      </w:r>
      <w:r>
        <w:rPr>
          <w:color w:val="1D1D1B"/>
        </w:rPr>
        <w:t>cubriendo</w:t>
      </w:r>
      <w:r>
        <w:rPr>
          <w:color w:val="1D1D1B"/>
          <w:spacing w:val="-15"/>
        </w:rPr>
        <w:t> </w:t>
      </w:r>
      <w:r>
        <w:rPr>
          <w:color w:val="1D1D1B"/>
        </w:rPr>
        <w:t>en</w:t>
      </w:r>
      <w:r>
        <w:rPr>
          <w:color w:val="1D1D1B"/>
          <w:spacing w:val="-15"/>
        </w:rPr>
        <w:t> </w:t>
      </w:r>
      <w:r>
        <w:rPr>
          <w:color w:val="1D1D1B"/>
        </w:rPr>
        <w:t>estado</w:t>
      </w:r>
      <w:r>
        <w:rPr>
          <w:color w:val="1D1D1B"/>
          <w:spacing w:val="-14"/>
        </w:rPr>
        <w:t> </w:t>
      </w:r>
      <w:r>
        <w:rPr>
          <w:color w:val="1D1D1B"/>
        </w:rPr>
        <w:t>uno,</w:t>
      </w:r>
      <w:r>
        <w:rPr>
          <w:color w:val="1D1D1B"/>
          <w:spacing w:val="-15"/>
        </w:rPr>
        <w:t> </w:t>
      </w:r>
      <w:r>
        <w:rPr>
          <w:color w:val="1D1D1B"/>
        </w:rPr>
        <w:t>asistir</w:t>
      </w:r>
      <w:r>
        <w:rPr>
          <w:color w:val="1D1D1B"/>
          <w:spacing w:val="-14"/>
        </w:rPr>
        <w:t> </w:t>
      </w:r>
      <w:r>
        <w:rPr>
          <w:color w:val="1D1D1B"/>
        </w:rPr>
        <w:t>de manera fraccionada a los comedores para arranchar en la condición de “rancho de</w:t>
      </w:r>
      <w:r>
        <w:rPr>
          <w:color w:val="1D1D1B"/>
          <w:spacing w:val="-6"/>
        </w:rPr>
        <w:t> </w:t>
      </w:r>
      <w:r>
        <w:rPr>
          <w:color w:val="1D1D1B"/>
        </w:rPr>
        <w:t>combate”.</w:t>
      </w:r>
    </w:p>
    <w:p>
      <w:pPr>
        <w:pStyle w:val="Heading4"/>
        <w:spacing w:before="74"/>
        <w:ind w:left="242"/>
      </w:pPr>
      <w:r>
        <w:rPr>
          <w:b w:val="0"/>
        </w:rPr>
        <w:br w:type="column"/>
      </w:r>
      <w:r>
        <w:rPr>
          <w:color w:val="1D1D1B"/>
        </w:rPr>
        <w:t>Estado Dos</w:t>
      </w:r>
    </w:p>
    <w:p>
      <w:pPr>
        <w:pStyle w:val="BodyText"/>
        <w:spacing w:before="6"/>
        <w:rPr>
          <w:b/>
        </w:rPr>
      </w:pPr>
    </w:p>
    <w:p>
      <w:pPr>
        <w:pStyle w:val="BodyText"/>
        <w:spacing w:line="249" w:lineRule="auto" w:before="1"/>
        <w:ind w:left="242" w:firstLine="340"/>
        <w:jc w:val="both"/>
      </w:pPr>
      <w:r>
        <w:rPr>
          <w:color w:val="1D1D1B"/>
        </w:rPr>
        <w:t>Una</w:t>
      </w:r>
      <w:r>
        <w:rPr>
          <w:color w:val="1D1D1B"/>
          <w:spacing w:val="-14"/>
        </w:rPr>
        <w:t> </w:t>
      </w:r>
      <w:r>
        <w:rPr>
          <w:color w:val="1D1D1B"/>
        </w:rPr>
        <w:t>parte</w:t>
      </w:r>
      <w:r>
        <w:rPr>
          <w:color w:val="1D1D1B"/>
          <w:spacing w:val="-14"/>
        </w:rPr>
        <w:t> </w:t>
      </w:r>
      <w:r>
        <w:rPr>
          <w:color w:val="1D1D1B"/>
        </w:rPr>
        <w:t>del</w:t>
      </w:r>
      <w:r>
        <w:rPr>
          <w:color w:val="1D1D1B"/>
          <w:spacing w:val="-14"/>
        </w:rPr>
        <w:t> </w:t>
      </w:r>
      <w:r>
        <w:rPr>
          <w:color w:val="1D1D1B"/>
        </w:rPr>
        <w:t>armamento</w:t>
      </w:r>
      <w:r>
        <w:rPr>
          <w:color w:val="1D1D1B"/>
          <w:spacing w:val="-14"/>
        </w:rPr>
        <w:t> </w:t>
      </w:r>
      <w:r>
        <w:rPr>
          <w:color w:val="1D1D1B"/>
        </w:rPr>
        <w:t>está</w:t>
      </w:r>
      <w:r>
        <w:rPr>
          <w:color w:val="1D1D1B"/>
          <w:spacing w:val="-14"/>
        </w:rPr>
        <w:t> </w:t>
      </w:r>
      <w:r>
        <w:rPr>
          <w:color w:val="1D1D1B"/>
        </w:rPr>
        <w:t>lista</w:t>
      </w:r>
      <w:r>
        <w:rPr>
          <w:color w:val="1D1D1B"/>
          <w:spacing w:val="-14"/>
        </w:rPr>
        <w:t> </w:t>
      </w:r>
      <w:r>
        <w:rPr>
          <w:color w:val="1D1D1B"/>
        </w:rPr>
        <w:t>para</w:t>
      </w:r>
      <w:r>
        <w:rPr>
          <w:color w:val="1D1D1B"/>
          <w:spacing w:val="-14"/>
        </w:rPr>
        <w:t> </w:t>
      </w:r>
      <w:r>
        <w:rPr>
          <w:color w:val="1D1D1B"/>
        </w:rPr>
        <w:t>la</w:t>
      </w:r>
      <w:r>
        <w:rPr>
          <w:color w:val="1D1D1B"/>
          <w:spacing w:val="-14"/>
        </w:rPr>
        <w:t> </w:t>
      </w:r>
      <w:r>
        <w:rPr>
          <w:color w:val="1D1D1B"/>
        </w:rPr>
        <w:t>acción inmediata, siendo posible la detección, adquisición y una</w:t>
      </w:r>
      <w:r>
        <w:rPr>
          <w:color w:val="1D1D1B"/>
          <w:spacing w:val="-16"/>
        </w:rPr>
        <w:t> </w:t>
      </w:r>
      <w:r>
        <w:rPr>
          <w:color w:val="1D1D1B"/>
        </w:rPr>
        <w:t>reacción</w:t>
      </w:r>
      <w:r>
        <w:rPr>
          <w:color w:val="1D1D1B"/>
          <w:spacing w:val="-16"/>
        </w:rPr>
        <w:t> </w:t>
      </w:r>
      <w:r>
        <w:rPr>
          <w:color w:val="1D1D1B"/>
        </w:rPr>
        <w:t>inmediata</w:t>
      </w:r>
      <w:r>
        <w:rPr>
          <w:color w:val="1D1D1B"/>
          <w:spacing w:val="-16"/>
        </w:rPr>
        <w:t> </w:t>
      </w:r>
      <w:r>
        <w:rPr>
          <w:color w:val="1D1D1B"/>
        </w:rPr>
        <w:t>como</w:t>
      </w:r>
      <w:r>
        <w:rPr>
          <w:color w:val="1D1D1B"/>
          <w:spacing w:val="-16"/>
        </w:rPr>
        <w:t> </w:t>
      </w:r>
      <w:r>
        <w:rPr>
          <w:color w:val="1D1D1B"/>
        </w:rPr>
        <w:t>defensa,</w:t>
      </w:r>
      <w:r>
        <w:rPr>
          <w:color w:val="1D1D1B"/>
          <w:spacing w:val="-16"/>
        </w:rPr>
        <w:t> </w:t>
      </w:r>
      <w:r>
        <w:rPr>
          <w:color w:val="1D1D1B"/>
        </w:rPr>
        <w:t>ante</w:t>
      </w:r>
      <w:r>
        <w:rPr>
          <w:color w:val="1D1D1B"/>
          <w:spacing w:val="-16"/>
        </w:rPr>
        <w:t> </w:t>
      </w:r>
      <w:r>
        <w:rPr>
          <w:color w:val="1D1D1B"/>
        </w:rPr>
        <w:t>cualquier tipo de amenaza o emergencia. Control de Averías es capaz de atacar algún incidente que puede ser incendio o vía de agua. Se cubre sobre la base de dos</w:t>
      </w:r>
      <w:r>
        <w:rPr>
          <w:color w:val="1D1D1B"/>
          <w:spacing w:val="-10"/>
        </w:rPr>
        <w:t> </w:t>
      </w:r>
      <w:r>
        <w:rPr>
          <w:color w:val="1D1D1B"/>
        </w:rPr>
        <w:t>guardias</w:t>
      </w:r>
    </w:p>
    <w:p>
      <w:pPr>
        <w:pStyle w:val="BodyText"/>
        <w:spacing w:before="9"/>
        <w:rPr>
          <w:sz w:val="19"/>
        </w:rPr>
      </w:pPr>
    </w:p>
    <w:p>
      <w:pPr>
        <w:pStyle w:val="Heading4"/>
        <w:ind w:left="242"/>
      </w:pPr>
      <w:r>
        <w:rPr>
          <w:color w:val="1D1D1B"/>
        </w:rPr>
        <w:t>Estado Tres</w:t>
      </w:r>
    </w:p>
    <w:p>
      <w:pPr>
        <w:pStyle w:val="BodyText"/>
        <w:spacing w:before="6"/>
        <w:rPr>
          <w:b/>
        </w:rPr>
      </w:pPr>
    </w:p>
    <w:p>
      <w:pPr>
        <w:pStyle w:val="BodyText"/>
        <w:spacing w:line="249" w:lineRule="auto" w:before="1"/>
        <w:ind w:left="242" w:right="1" w:firstLine="340"/>
        <w:jc w:val="both"/>
      </w:pPr>
      <w:r>
        <w:rPr>
          <w:color w:val="1D1D1B"/>
        </w:rPr>
        <w:t>En esta condición el buque está listo para operaciones de zarpe, recalada, maniobra logos, remolque y pilotaje de precisión.</w:t>
      </w:r>
    </w:p>
    <w:p>
      <w:pPr>
        <w:pStyle w:val="BodyText"/>
        <w:spacing w:before="9"/>
        <w:rPr>
          <w:sz w:val="19"/>
        </w:rPr>
      </w:pPr>
    </w:p>
    <w:p>
      <w:pPr>
        <w:pStyle w:val="Heading4"/>
        <w:ind w:left="242"/>
      </w:pPr>
      <w:r>
        <w:rPr>
          <w:color w:val="1D1D1B"/>
        </w:rPr>
        <w:t>Estado Cuatro</w:t>
      </w:r>
    </w:p>
    <w:p>
      <w:pPr>
        <w:pStyle w:val="BodyText"/>
        <w:spacing w:before="6"/>
        <w:rPr>
          <w:b/>
        </w:rPr>
      </w:pPr>
    </w:p>
    <w:p>
      <w:pPr>
        <w:pStyle w:val="BodyText"/>
        <w:spacing w:line="249" w:lineRule="auto" w:before="1"/>
        <w:ind w:left="242" w:firstLine="340"/>
        <w:jc w:val="both"/>
      </w:pPr>
      <w:r>
        <w:rPr>
          <w:color w:val="1D1D1B"/>
        </w:rPr>
        <w:t>En</w:t>
      </w:r>
      <w:r>
        <w:rPr>
          <w:color w:val="1D1D1B"/>
          <w:spacing w:val="-23"/>
        </w:rPr>
        <w:t> </w:t>
      </w:r>
      <w:r>
        <w:rPr>
          <w:color w:val="1D1D1B"/>
        </w:rPr>
        <w:t>esta</w:t>
      </w:r>
      <w:r>
        <w:rPr>
          <w:color w:val="1D1D1B"/>
          <w:spacing w:val="-23"/>
        </w:rPr>
        <w:t> </w:t>
      </w:r>
      <w:r>
        <w:rPr>
          <w:color w:val="1D1D1B"/>
        </w:rPr>
        <w:t>condición</w:t>
      </w:r>
      <w:r>
        <w:rPr>
          <w:color w:val="1D1D1B"/>
          <w:spacing w:val="-23"/>
        </w:rPr>
        <w:t> </w:t>
      </w:r>
      <w:r>
        <w:rPr>
          <w:color w:val="1D1D1B"/>
        </w:rPr>
        <w:t>el</w:t>
      </w:r>
      <w:r>
        <w:rPr>
          <w:color w:val="1D1D1B"/>
          <w:spacing w:val="-23"/>
        </w:rPr>
        <w:t> </w:t>
      </w:r>
      <w:r>
        <w:rPr>
          <w:color w:val="1D1D1B"/>
        </w:rPr>
        <w:t>buque</w:t>
      </w:r>
      <w:r>
        <w:rPr>
          <w:color w:val="1D1D1B"/>
          <w:spacing w:val="-23"/>
        </w:rPr>
        <w:t> </w:t>
      </w:r>
      <w:r>
        <w:rPr>
          <w:color w:val="1D1D1B"/>
        </w:rPr>
        <w:t>se</w:t>
      </w:r>
      <w:r>
        <w:rPr>
          <w:color w:val="1D1D1B"/>
          <w:spacing w:val="-23"/>
        </w:rPr>
        <w:t> </w:t>
      </w:r>
      <w:r>
        <w:rPr>
          <w:color w:val="1D1D1B"/>
        </w:rPr>
        <w:t>limita</w:t>
      </w:r>
      <w:r>
        <w:rPr>
          <w:color w:val="1D1D1B"/>
          <w:spacing w:val="-23"/>
        </w:rPr>
        <w:t> </w:t>
      </w:r>
      <w:r>
        <w:rPr>
          <w:color w:val="1D1D1B"/>
        </w:rPr>
        <w:t>a</w:t>
      </w:r>
      <w:r>
        <w:rPr>
          <w:color w:val="1D1D1B"/>
          <w:spacing w:val="-23"/>
        </w:rPr>
        <w:t> </w:t>
      </w:r>
      <w:r>
        <w:rPr>
          <w:color w:val="1D1D1B"/>
        </w:rPr>
        <w:t>navegar</w:t>
      </w:r>
      <w:r>
        <w:rPr>
          <w:color w:val="1D1D1B"/>
          <w:spacing w:val="-23"/>
        </w:rPr>
        <w:t> </w:t>
      </w:r>
      <w:r>
        <w:rPr>
          <w:color w:val="1D1D1B"/>
        </w:rPr>
        <w:t>con seguridad.</w:t>
      </w:r>
      <w:r>
        <w:rPr>
          <w:color w:val="1D1D1B"/>
          <w:spacing w:val="-10"/>
        </w:rPr>
        <w:t> </w:t>
      </w:r>
      <w:r>
        <w:rPr>
          <w:color w:val="1D1D1B"/>
        </w:rPr>
        <w:t>Siendo</w:t>
      </w:r>
      <w:r>
        <w:rPr>
          <w:color w:val="1D1D1B"/>
          <w:spacing w:val="-10"/>
        </w:rPr>
        <w:t> </w:t>
      </w:r>
      <w:r>
        <w:rPr>
          <w:color w:val="1D1D1B"/>
        </w:rPr>
        <w:t>la</w:t>
      </w:r>
      <w:r>
        <w:rPr>
          <w:color w:val="1D1D1B"/>
          <w:spacing w:val="-10"/>
        </w:rPr>
        <w:t> </w:t>
      </w:r>
      <w:r>
        <w:rPr>
          <w:color w:val="1D1D1B"/>
        </w:rPr>
        <w:t>amenaza</w:t>
      </w:r>
      <w:r>
        <w:rPr>
          <w:color w:val="1D1D1B"/>
          <w:spacing w:val="-10"/>
        </w:rPr>
        <w:t> </w:t>
      </w:r>
      <w:r>
        <w:rPr>
          <w:color w:val="1D1D1B"/>
        </w:rPr>
        <w:t>muy</w:t>
      </w:r>
      <w:r>
        <w:rPr>
          <w:color w:val="1D1D1B"/>
          <w:spacing w:val="-10"/>
        </w:rPr>
        <w:t> </w:t>
      </w:r>
      <w:r>
        <w:rPr>
          <w:color w:val="1D1D1B"/>
        </w:rPr>
        <w:t>poco</w:t>
      </w:r>
      <w:r>
        <w:rPr>
          <w:color w:val="1D1D1B"/>
          <w:spacing w:val="-10"/>
        </w:rPr>
        <w:t> </w:t>
      </w:r>
      <w:r>
        <w:rPr>
          <w:color w:val="1D1D1B"/>
        </w:rPr>
        <w:t>probable,</w:t>
      </w:r>
      <w:r>
        <w:rPr>
          <w:color w:val="1D1D1B"/>
          <w:spacing w:val="-10"/>
        </w:rPr>
        <w:t> </w:t>
      </w:r>
      <w:r>
        <w:rPr>
          <w:color w:val="1D1D1B"/>
        </w:rPr>
        <w:t>el personal se organiza a cuatro</w:t>
      </w:r>
      <w:r>
        <w:rPr>
          <w:color w:val="1D1D1B"/>
          <w:spacing w:val="-24"/>
        </w:rPr>
        <w:t> </w:t>
      </w:r>
      <w:r>
        <w:rPr>
          <w:color w:val="1D1D1B"/>
        </w:rPr>
        <w:t>guardias.</w:t>
      </w:r>
    </w:p>
    <w:p>
      <w:pPr>
        <w:pStyle w:val="BodyText"/>
        <w:spacing w:before="9"/>
        <w:rPr>
          <w:sz w:val="19"/>
        </w:rPr>
      </w:pPr>
    </w:p>
    <w:p>
      <w:pPr>
        <w:pStyle w:val="Heading4"/>
        <w:ind w:left="242"/>
      </w:pPr>
      <w:r>
        <w:rPr>
          <w:color w:val="1D1D1B"/>
        </w:rPr>
        <w:t>Estado Cinco. Servicio de Puerto</w:t>
      </w:r>
    </w:p>
    <w:p>
      <w:pPr>
        <w:pStyle w:val="BodyText"/>
        <w:spacing w:before="6"/>
        <w:rPr>
          <w:b/>
        </w:rPr>
      </w:pPr>
    </w:p>
    <w:p>
      <w:pPr>
        <w:pStyle w:val="BodyText"/>
        <w:spacing w:line="249" w:lineRule="auto" w:before="1"/>
        <w:ind w:left="242" w:right="1" w:firstLine="340"/>
        <w:jc w:val="both"/>
      </w:pPr>
      <w:r>
        <w:rPr>
          <w:color w:val="1D1D1B"/>
        </w:rPr>
        <w:t>No se cubre armamento y se mantienen los Servicios de Seguridad del buque.</w:t>
      </w:r>
    </w:p>
    <w:p>
      <w:pPr>
        <w:pStyle w:val="BodyText"/>
        <w:spacing w:before="9"/>
        <w:rPr>
          <w:sz w:val="19"/>
        </w:rPr>
      </w:pPr>
    </w:p>
    <w:p>
      <w:pPr>
        <w:pStyle w:val="Heading4"/>
        <w:ind w:left="242"/>
      </w:pPr>
      <w:r>
        <w:rPr>
          <w:color w:val="1D1D1B"/>
        </w:rPr>
        <w:t>Guardias</w:t>
      </w:r>
    </w:p>
    <w:p>
      <w:pPr>
        <w:pStyle w:val="BodyText"/>
        <w:spacing w:before="6"/>
        <w:rPr>
          <w:b/>
        </w:rPr>
      </w:pPr>
    </w:p>
    <w:p>
      <w:pPr>
        <w:pStyle w:val="BodyText"/>
        <w:spacing w:line="249" w:lineRule="auto" w:before="1"/>
        <w:ind w:left="242" w:firstLine="340"/>
        <w:jc w:val="both"/>
      </w:pPr>
      <w:r>
        <w:rPr>
          <w:color w:val="1D1D1B"/>
        </w:rPr>
        <w:t>Cuando un buque navega en cualquier estado, a excepción del estado uno, una parte de la</w:t>
      </w:r>
      <w:r>
        <w:rPr>
          <w:color w:val="1D1D1B"/>
          <w:spacing w:val="-33"/>
        </w:rPr>
        <w:t> </w:t>
      </w:r>
      <w:r>
        <w:rPr>
          <w:color w:val="1D1D1B"/>
        </w:rPr>
        <w:t>tripulación va apostada o trabajando, y otra, en descanso. De esta manera se puede hacer relevos, permitiendo que la dotación tenga el descanso necesario para operar por períodos prolongados de</w:t>
      </w:r>
      <w:r>
        <w:rPr>
          <w:color w:val="1D1D1B"/>
          <w:spacing w:val="-36"/>
        </w:rPr>
        <w:t> </w:t>
      </w:r>
      <w:r>
        <w:rPr>
          <w:color w:val="1D1D1B"/>
        </w:rPr>
        <w:t>navegación.</w:t>
      </w:r>
    </w:p>
    <w:p>
      <w:pPr>
        <w:pStyle w:val="BodyText"/>
        <w:spacing w:before="9"/>
        <w:rPr>
          <w:sz w:val="19"/>
        </w:rPr>
      </w:pPr>
    </w:p>
    <w:p>
      <w:pPr>
        <w:pStyle w:val="BodyText"/>
        <w:spacing w:line="249" w:lineRule="auto"/>
        <w:ind w:left="242" w:firstLine="340"/>
        <w:jc w:val="both"/>
      </w:pPr>
      <w:r>
        <w:rPr>
          <w:color w:val="1D1D1B"/>
        </w:rPr>
        <w:t>La organización básica es a Dos Guardias, la Azul y la Blanca. Éstas, a su vez, serán subdivididas en dos trozos cada  una,  las  cuales  constituirán  las Guardias Azul 1, Azul 2, Blanca 1 y Blanca 2, debiendo</w:t>
      </w:r>
      <w:r>
        <w:rPr>
          <w:color w:val="1D1D1B"/>
          <w:spacing w:val="-12"/>
        </w:rPr>
        <w:t> </w:t>
      </w:r>
      <w:r>
        <w:rPr>
          <w:color w:val="1D1D1B"/>
        </w:rPr>
        <w:t>cada</w:t>
      </w:r>
      <w:r>
        <w:rPr>
          <w:color w:val="1D1D1B"/>
          <w:spacing w:val="-12"/>
        </w:rPr>
        <w:t> </w:t>
      </w:r>
      <w:r>
        <w:rPr>
          <w:color w:val="1D1D1B"/>
        </w:rPr>
        <w:t>uno</w:t>
      </w:r>
      <w:r>
        <w:rPr>
          <w:color w:val="1D1D1B"/>
          <w:spacing w:val="-12"/>
        </w:rPr>
        <w:t> </w:t>
      </w:r>
      <w:r>
        <w:rPr>
          <w:color w:val="1D1D1B"/>
        </w:rPr>
        <w:t>de</w:t>
      </w:r>
      <w:r>
        <w:rPr>
          <w:color w:val="1D1D1B"/>
          <w:spacing w:val="-12"/>
        </w:rPr>
        <w:t> </w:t>
      </w:r>
      <w:r>
        <w:rPr>
          <w:color w:val="1D1D1B"/>
        </w:rPr>
        <w:t>estos</w:t>
      </w:r>
      <w:r>
        <w:rPr>
          <w:color w:val="1D1D1B"/>
          <w:spacing w:val="-12"/>
        </w:rPr>
        <w:t> </w:t>
      </w:r>
      <w:r>
        <w:rPr>
          <w:color w:val="1D1D1B"/>
        </w:rPr>
        <w:t>trozos</w:t>
      </w:r>
      <w:r>
        <w:rPr>
          <w:color w:val="1D1D1B"/>
          <w:spacing w:val="-12"/>
        </w:rPr>
        <w:t> </w:t>
      </w:r>
      <w:r>
        <w:rPr>
          <w:color w:val="1D1D1B"/>
        </w:rPr>
        <w:t>estar</w:t>
      </w:r>
      <w:r>
        <w:rPr>
          <w:color w:val="1D1D1B"/>
          <w:spacing w:val="-12"/>
        </w:rPr>
        <w:t> </w:t>
      </w:r>
      <w:r>
        <w:rPr>
          <w:color w:val="1D1D1B"/>
        </w:rPr>
        <w:t>capacitados para zarpar de emergencia con el buque y asumir Servicio de</w:t>
      </w:r>
      <w:r>
        <w:rPr>
          <w:color w:val="1D1D1B"/>
          <w:spacing w:val="-2"/>
        </w:rPr>
        <w:t> </w:t>
      </w:r>
      <w:r>
        <w:rPr>
          <w:color w:val="1D1D1B"/>
        </w:rPr>
        <w:t>Puerto.</w:t>
      </w:r>
    </w:p>
    <w:p>
      <w:pPr>
        <w:pStyle w:val="BodyText"/>
        <w:spacing w:before="9"/>
        <w:rPr>
          <w:sz w:val="19"/>
        </w:rPr>
      </w:pPr>
    </w:p>
    <w:p>
      <w:pPr>
        <w:pStyle w:val="BodyText"/>
        <w:spacing w:line="249" w:lineRule="auto"/>
        <w:ind w:left="242" w:firstLine="340"/>
        <w:jc w:val="both"/>
      </w:pPr>
      <w:r>
        <w:rPr>
          <w:color w:val="1D1D1B"/>
        </w:rPr>
        <w:t>Con el objeto de no debilitar el alistamiento del buque durante los relevos, los Oficiales relevarán   15 minutos después y la Gente de Mar, 15 minutos antes de la hora</w:t>
      </w:r>
      <w:r>
        <w:rPr>
          <w:color w:val="1D1D1B"/>
          <w:spacing w:val="-18"/>
        </w:rPr>
        <w:t> </w:t>
      </w:r>
      <w:r>
        <w:rPr>
          <w:color w:val="1D1D1B"/>
        </w:rPr>
        <w:t>indicada.</w:t>
      </w:r>
    </w:p>
    <w:p>
      <w:pPr>
        <w:pStyle w:val="BodyText"/>
        <w:spacing w:before="9"/>
        <w:rPr>
          <w:sz w:val="19"/>
        </w:rPr>
      </w:pPr>
    </w:p>
    <w:p>
      <w:pPr>
        <w:pStyle w:val="Heading4"/>
        <w:ind w:left="242"/>
      </w:pPr>
      <w:r>
        <w:rPr>
          <w:color w:val="1D1D1B"/>
        </w:rPr>
        <w:t>PLANES OPERACIONALES</w:t>
      </w:r>
    </w:p>
    <w:p>
      <w:pPr>
        <w:pStyle w:val="BodyText"/>
        <w:spacing w:before="6"/>
        <w:rPr>
          <w:b/>
        </w:rPr>
      </w:pPr>
    </w:p>
    <w:p>
      <w:pPr>
        <w:pStyle w:val="ListParagraph"/>
        <w:numPr>
          <w:ilvl w:val="0"/>
          <w:numId w:val="108"/>
        </w:numPr>
        <w:tabs>
          <w:tab w:pos="499" w:val="left" w:leader="none"/>
        </w:tabs>
        <w:spacing w:line="240" w:lineRule="auto" w:before="1" w:after="0"/>
        <w:ind w:left="241" w:right="0" w:firstLine="1"/>
        <w:jc w:val="left"/>
        <w:rPr>
          <w:b/>
          <w:sz w:val="20"/>
        </w:rPr>
      </w:pPr>
      <w:r>
        <w:rPr>
          <w:b/>
          <w:color w:val="1D1D1B"/>
          <w:sz w:val="20"/>
        </w:rPr>
        <w:t>Plan de Reaprovisionamiento en la</w:t>
      </w:r>
      <w:r>
        <w:rPr>
          <w:b/>
          <w:color w:val="1D1D1B"/>
          <w:spacing w:val="-23"/>
          <w:sz w:val="20"/>
        </w:rPr>
        <w:t> </w:t>
      </w:r>
      <w:r>
        <w:rPr>
          <w:b/>
          <w:color w:val="1D1D1B"/>
          <w:sz w:val="20"/>
        </w:rPr>
        <w:t>mar</w:t>
      </w:r>
    </w:p>
    <w:p>
      <w:pPr>
        <w:pStyle w:val="BodyText"/>
        <w:spacing w:before="6"/>
        <w:rPr>
          <w:b/>
        </w:rPr>
      </w:pPr>
    </w:p>
    <w:p>
      <w:pPr>
        <w:pStyle w:val="BodyText"/>
        <w:spacing w:line="249" w:lineRule="auto" w:before="1"/>
        <w:ind w:left="242" w:right="1" w:firstLine="340"/>
        <w:jc w:val="both"/>
      </w:pPr>
      <w:r>
        <w:rPr>
          <w:color w:val="1D1D1B"/>
        </w:rPr>
        <w:t>Establece la política a seguir para asignar personal a las estaciones y fija las obligaciones  </w:t>
      </w:r>
      <w:r>
        <w:rPr>
          <w:color w:val="1D1D1B"/>
          <w:spacing w:val="50"/>
        </w:rPr>
        <w:t> </w:t>
      </w:r>
      <w:r>
        <w:rPr>
          <w:color w:val="1D1D1B"/>
        </w:rPr>
        <w:t>en</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21"/>
      </w:pPr>
      <w:r>
        <w:rPr/>
        <w:pict>
          <v:shape style="position:absolute;margin-left:573.636597pt;margin-top:21.273252pt;width:12pt;height:69.7pt;mso-position-horizontal-relative:page;mso-position-vertical-relative:paragraph;z-index:1072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6"/>
                    </w:rPr>
                    <w:t>Nue</w:t>
                  </w:r>
                  <w:r>
                    <w:rPr>
                      <w:rFonts w:ascii="Gill Sans MT" w:hAnsi="Gill Sans MT"/>
                      <w:color w:val="9D9D9C"/>
                      <w:spacing w:val="-3"/>
                      <w:w w:val="106"/>
                    </w:rPr>
                    <w:t>v</w:t>
                  </w:r>
                  <w:r>
                    <w:rPr>
                      <w:rFonts w:ascii="Gill Sans MT" w:hAnsi="Gill Sans MT"/>
                      <w:color w:val="9D9D9C"/>
                      <w:w w:val="104"/>
                    </w:rPr>
                    <w:t>e</w:t>
                  </w:r>
                </w:p>
              </w:txbxContent>
            </v:textbox>
            <w10:wrap type="none"/>
          </v:shape>
        </w:pict>
      </w:r>
      <w:r>
        <w:rPr/>
        <w:pict>
          <v:shape style="position:absolute;margin-left:573.636597pt;margin-top:-91.906746pt;width:12pt;height:86.35pt;mso-position-horizontal-relative:page;mso-position-vertical-relative:paragraph;z-index:10744" type="#_x0000_t202" filled="false" stroked="false">
            <v:textbox inset="0,0,0,0" style="layout-flow:vertical;mso-layout-flow-alt:bottom-to-top">
              <w:txbxContent>
                <w:p>
                  <w:pPr>
                    <w:pStyle w:val="BodyText"/>
                    <w:spacing w:line="221" w:lineRule="exact"/>
                    <w:ind w:left="20" w:right="-397"/>
                    <w:rPr>
                      <w:rFonts w:ascii="Gill Sans MT"/>
                    </w:rPr>
                  </w:pPr>
                  <w:r>
                    <w:rPr>
                      <w:rFonts w:ascii="Gill Sans MT"/>
                      <w:color w:val="9D9D9C"/>
                      <w:w w:val="108"/>
                    </w:rPr>
                    <w:t>El</w:t>
                  </w:r>
                  <w:r>
                    <w:rPr>
                      <w:rFonts w:ascii="Gill Sans MT"/>
                      <w:color w:val="9D9D9C"/>
                    </w:rPr>
                    <w:t> </w:t>
                  </w:r>
                  <w:r>
                    <w:rPr>
                      <w:rFonts w:ascii="Gill Sans MT"/>
                      <w:color w:val="9D9D9C"/>
                      <w:w w:val="109"/>
                    </w:rPr>
                    <w:t>Buque</w:t>
                  </w:r>
                  <w:r>
                    <w:rPr>
                      <w:rFonts w:ascii="Gill Sans MT"/>
                      <w:color w:val="9D9D9C"/>
                    </w:rPr>
                    <w:t> </w:t>
                  </w:r>
                  <w:r>
                    <w:rPr>
                      <w:rFonts w:ascii="Gill Sans MT"/>
                      <w:color w:val="9D9D9C"/>
                      <w:w w:val="106"/>
                    </w:rPr>
                    <w:t>de</w:t>
                  </w:r>
                  <w:r>
                    <w:rPr>
                      <w:rFonts w:ascii="Gill Sans MT"/>
                      <w:color w:val="9D9D9C"/>
                    </w:rPr>
                    <w:t> </w:t>
                  </w:r>
                  <w:r>
                    <w:rPr>
                      <w:rFonts w:ascii="Gill Sans MT"/>
                      <w:color w:val="9D9D9C"/>
                      <w:w w:val="99"/>
                    </w:rPr>
                    <w:t>Guer</w:t>
                  </w:r>
                  <w:r>
                    <w:rPr>
                      <w:rFonts w:ascii="Gill Sans MT"/>
                      <w:color w:val="9D9D9C"/>
                      <w:spacing w:val="-3"/>
                      <w:w w:val="99"/>
                    </w:rPr>
                    <w:t>r</w:t>
                  </w:r>
                  <w:r>
                    <w:rPr>
                      <w:rFonts w:ascii="Gill Sans MT"/>
                      <w:color w:val="9D9D9C"/>
                      <w:w w:val="117"/>
                    </w:rPr>
                    <w:t>a</w:t>
                  </w:r>
                </w:p>
              </w:txbxContent>
            </v:textbox>
            <w10:wrap type="none"/>
          </v:shape>
        </w:pict>
      </w:r>
      <w:r>
        <w:rPr>
          <w:color w:val="9D9D9C"/>
        </w:rPr>
        <w:t>125</w:t>
      </w:r>
    </w:p>
    <w:p>
      <w:pPr>
        <w:spacing w:after="0"/>
        <w:sectPr>
          <w:type w:val="continuous"/>
          <w:pgSz w:w="12750" w:h="15870"/>
          <w:pgMar w:top="420" w:bottom="420" w:left="0" w:right="0"/>
          <w:cols w:num="3" w:equalWidth="0">
            <w:col w:w="6232" w:space="40"/>
            <w:col w:w="4922" w:space="40"/>
            <w:col w:w="1516"/>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right="1"/>
        <w:jc w:val="both"/>
      </w:pPr>
      <w:r>
        <w:rPr>
          <w:color w:val="1D1D1B"/>
        </w:rPr>
        <w:t>reaprovisionamiento en la mar: combustible, carga pesada y carga liviana, y transbordo de personal, maniobras que normalmente se harán en forma simultánea, cubriendo dos estaciones por cada banda del buque.</w:t>
      </w:r>
    </w:p>
    <w:p>
      <w:pPr>
        <w:pStyle w:val="BodyText"/>
        <w:spacing w:before="9"/>
        <w:rPr>
          <w:sz w:val="19"/>
        </w:rPr>
      </w:pPr>
    </w:p>
    <w:p>
      <w:pPr>
        <w:pStyle w:val="BodyText"/>
        <w:spacing w:line="249" w:lineRule="auto"/>
        <w:ind w:left="1553" w:right="1" w:firstLine="340"/>
        <w:jc w:val="right"/>
      </w:pPr>
      <w:r>
        <w:rPr>
          <w:color w:val="1D1D1B"/>
        </w:rPr>
        <w:t>La</w:t>
      </w:r>
      <w:r>
        <w:rPr>
          <w:color w:val="1D1D1B"/>
          <w:spacing w:val="-30"/>
        </w:rPr>
        <w:t> </w:t>
      </w:r>
      <w:r>
        <w:rPr>
          <w:color w:val="1D1D1B"/>
        </w:rPr>
        <w:t>maniobra</w:t>
      </w:r>
      <w:r>
        <w:rPr>
          <w:color w:val="1D1D1B"/>
          <w:spacing w:val="-30"/>
        </w:rPr>
        <w:t> </w:t>
      </w:r>
      <w:r>
        <w:rPr>
          <w:color w:val="1D1D1B"/>
        </w:rPr>
        <w:t>Logos</w:t>
      </w:r>
      <w:r>
        <w:rPr>
          <w:color w:val="1D1D1B"/>
          <w:spacing w:val="-30"/>
        </w:rPr>
        <w:t> </w:t>
      </w:r>
      <w:r>
        <w:rPr>
          <w:color w:val="1D1D1B"/>
        </w:rPr>
        <w:t>se</w:t>
      </w:r>
      <w:r>
        <w:rPr>
          <w:color w:val="1D1D1B"/>
          <w:spacing w:val="-30"/>
        </w:rPr>
        <w:t> </w:t>
      </w:r>
      <w:r>
        <w:rPr>
          <w:color w:val="1D1D1B"/>
        </w:rPr>
        <w:t>lleva</w:t>
      </w:r>
      <w:r>
        <w:rPr>
          <w:color w:val="1D1D1B"/>
          <w:spacing w:val="-30"/>
        </w:rPr>
        <w:t> </w:t>
      </w:r>
      <w:r>
        <w:rPr>
          <w:color w:val="1D1D1B"/>
        </w:rPr>
        <w:t>a</w:t>
      </w:r>
      <w:r>
        <w:rPr>
          <w:color w:val="1D1D1B"/>
          <w:spacing w:val="-30"/>
        </w:rPr>
        <w:t> </w:t>
      </w:r>
      <w:r>
        <w:rPr>
          <w:color w:val="1D1D1B"/>
        </w:rPr>
        <w:t>cabo</w:t>
      </w:r>
      <w:r>
        <w:rPr>
          <w:color w:val="1D1D1B"/>
          <w:spacing w:val="-30"/>
        </w:rPr>
        <w:t> </w:t>
      </w:r>
      <w:r>
        <w:rPr>
          <w:color w:val="1D1D1B"/>
        </w:rPr>
        <w:t>con</w:t>
      </w:r>
      <w:r>
        <w:rPr>
          <w:color w:val="1D1D1B"/>
          <w:spacing w:val="-30"/>
        </w:rPr>
        <w:t> </w:t>
      </w:r>
      <w:r>
        <w:rPr>
          <w:color w:val="1D1D1B"/>
        </w:rPr>
        <w:t>personal</w:t>
      </w:r>
      <w:r>
        <w:rPr>
          <w:color w:val="1D1D1B"/>
          <w:spacing w:val="-30"/>
        </w:rPr>
        <w:t> </w:t>
      </w:r>
      <w:r>
        <w:rPr>
          <w:color w:val="1D1D1B"/>
        </w:rPr>
        <w:t>de</w:t>
      </w:r>
      <w:r>
        <w:rPr>
          <w:color w:val="1D1D1B"/>
          <w:spacing w:val="-1"/>
        </w:rPr>
        <w:t> </w:t>
      </w:r>
      <w:r>
        <w:rPr>
          <w:color w:val="1D1D1B"/>
        </w:rPr>
        <w:t>la Guardia en estado dos o tres,</w:t>
      </w:r>
      <w:r>
        <w:rPr>
          <w:color w:val="1D1D1B"/>
          <w:spacing w:val="-3"/>
        </w:rPr>
        <w:t> </w:t>
      </w:r>
      <w:r>
        <w:rPr>
          <w:color w:val="1D1D1B"/>
        </w:rPr>
        <w:t>según</w:t>
      </w:r>
      <w:r>
        <w:rPr>
          <w:color w:val="1D1D1B"/>
          <w:spacing w:val="-2"/>
        </w:rPr>
        <w:t> </w:t>
      </w:r>
      <w:r>
        <w:rPr>
          <w:color w:val="1D1D1B"/>
        </w:rPr>
        <w:t>corresponda, manteniéndose el buque con capacidad de</w:t>
      </w:r>
      <w:r>
        <w:rPr>
          <w:color w:val="1D1D1B"/>
          <w:spacing w:val="-12"/>
        </w:rPr>
        <w:t> </w:t>
      </w:r>
      <w:r>
        <w:rPr>
          <w:color w:val="1D1D1B"/>
        </w:rPr>
        <w:t>reacción.</w:t>
      </w:r>
    </w:p>
    <w:p>
      <w:pPr>
        <w:pStyle w:val="BodyText"/>
        <w:spacing w:before="9"/>
        <w:rPr>
          <w:sz w:val="19"/>
        </w:rPr>
      </w:pPr>
    </w:p>
    <w:p>
      <w:pPr>
        <w:pStyle w:val="BodyText"/>
        <w:spacing w:line="249" w:lineRule="auto"/>
        <w:ind w:left="1553" w:right="1" w:firstLine="340"/>
        <w:jc w:val="both"/>
      </w:pPr>
      <w:r>
        <w:rPr>
          <w:color w:val="1D1D1B"/>
        </w:rPr>
        <w:t>En</w:t>
      </w:r>
      <w:r>
        <w:rPr>
          <w:color w:val="1D1D1B"/>
          <w:spacing w:val="-12"/>
        </w:rPr>
        <w:t> </w:t>
      </w:r>
      <w:r>
        <w:rPr>
          <w:color w:val="1D1D1B"/>
        </w:rPr>
        <w:t>esta</w:t>
      </w:r>
      <w:r>
        <w:rPr>
          <w:color w:val="1D1D1B"/>
          <w:spacing w:val="-11"/>
        </w:rPr>
        <w:t> </w:t>
      </w:r>
      <w:r>
        <w:rPr>
          <w:color w:val="1D1D1B"/>
        </w:rPr>
        <w:t>maniobra</w:t>
      </w:r>
      <w:r>
        <w:rPr>
          <w:color w:val="1D1D1B"/>
          <w:spacing w:val="-12"/>
        </w:rPr>
        <w:t> </w:t>
      </w:r>
      <w:r>
        <w:rPr>
          <w:color w:val="1D1D1B"/>
        </w:rPr>
        <w:t>son</w:t>
      </w:r>
      <w:r>
        <w:rPr>
          <w:color w:val="1D1D1B"/>
          <w:spacing w:val="-12"/>
        </w:rPr>
        <w:t> </w:t>
      </w:r>
      <w:r>
        <w:rPr>
          <w:color w:val="1D1D1B"/>
        </w:rPr>
        <w:t>necesarios</w:t>
      </w:r>
      <w:r>
        <w:rPr>
          <w:color w:val="1D1D1B"/>
          <w:spacing w:val="-12"/>
        </w:rPr>
        <w:t> </w:t>
      </w:r>
      <w:r>
        <w:rPr>
          <w:color w:val="1D1D1B"/>
        </w:rPr>
        <w:t>la</w:t>
      </w:r>
      <w:r>
        <w:rPr>
          <w:color w:val="1D1D1B"/>
          <w:spacing w:val="-12"/>
        </w:rPr>
        <w:t> </w:t>
      </w:r>
      <w:r>
        <w:rPr>
          <w:color w:val="1D1D1B"/>
        </w:rPr>
        <w:t>previsión</w:t>
      </w:r>
      <w:r>
        <w:rPr>
          <w:color w:val="1D1D1B"/>
          <w:spacing w:val="-11"/>
        </w:rPr>
        <w:t> </w:t>
      </w:r>
      <w:r>
        <w:rPr>
          <w:color w:val="1D1D1B"/>
        </w:rPr>
        <w:t>y</w:t>
      </w:r>
      <w:r>
        <w:rPr>
          <w:color w:val="1D1D1B"/>
          <w:spacing w:val="-12"/>
        </w:rPr>
        <w:t> </w:t>
      </w:r>
      <w:r>
        <w:rPr>
          <w:color w:val="1D1D1B"/>
        </w:rPr>
        <w:t>el planeamiento,</w:t>
      </w:r>
      <w:r>
        <w:rPr>
          <w:color w:val="1D1D1B"/>
          <w:spacing w:val="-27"/>
        </w:rPr>
        <w:t> </w:t>
      </w:r>
      <w:r>
        <w:rPr>
          <w:color w:val="1D1D1B"/>
        </w:rPr>
        <w:t>con</w:t>
      </w:r>
      <w:r>
        <w:rPr>
          <w:color w:val="1D1D1B"/>
          <w:spacing w:val="-28"/>
        </w:rPr>
        <w:t> </w:t>
      </w:r>
      <w:r>
        <w:rPr>
          <w:color w:val="1D1D1B"/>
        </w:rPr>
        <w:t>el</w:t>
      </w:r>
      <w:r>
        <w:rPr>
          <w:color w:val="1D1D1B"/>
          <w:spacing w:val="-28"/>
        </w:rPr>
        <w:t> </w:t>
      </w:r>
      <w:r>
        <w:rPr>
          <w:color w:val="1D1D1B"/>
        </w:rPr>
        <w:t>objeto</w:t>
      </w:r>
      <w:r>
        <w:rPr>
          <w:color w:val="1D1D1B"/>
          <w:spacing w:val="-28"/>
        </w:rPr>
        <w:t> </w:t>
      </w:r>
      <w:r>
        <w:rPr>
          <w:color w:val="1D1D1B"/>
        </w:rPr>
        <w:t>de</w:t>
      </w:r>
      <w:r>
        <w:rPr>
          <w:color w:val="1D1D1B"/>
          <w:spacing w:val="-28"/>
        </w:rPr>
        <w:t> </w:t>
      </w:r>
      <w:r>
        <w:rPr>
          <w:color w:val="1D1D1B"/>
        </w:rPr>
        <w:t>anticipar</w:t>
      </w:r>
      <w:r>
        <w:rPr>
          <w:color w:val="1D1D1B"/>
          <w:spacing w:val="-28"/>
        </w:rPr>
        <w:t> </w:t>
      </w:r>
      <w:r>
        <w:rPr>
          <w:color w:val="1D1D1B"/>
        </w:rPr>
        <w:t>los</w:t>
      </w:r>
      <w:r>
        <w:rPr>
          <w:color w:val="1D1D1B"/>
          <w:spacing w:val="-28"/>
        </w:rPr>
        <w:t> </w:t>
      </w:r>
      <w:r>
        <w:rPr>
          <w:color w:val="1D1D1B"/>
        </w:rPr>
        <w:t>problemas que se presenten, debido a las características variables</w:t>
      </w:r>
      <w:r>
        <w:rPr>
          <w:color w:val="1D1D1B"/>
          <w:spacing w:val="-17"/>
        </w:rPr>
        <w:t> </w:t>
      </w:r>
      <w:r>
        <w:rPr>
          <w:color w:val="1D1D1B"/>
        </w:rPr>
        <w:t>de</w:t>
      </w:r>
      <w:r>
        <w:rPr>
          <w:color w:val="1D1D1B"/>
          <w:spacing w:val="-17"/>
        </w:rPr>
        <w:t> </w:t>
      </w:r>
      <w:r>
        <w:rPr>
          <w:color w:val="1D1D1B"/>
        </w:rPr>
        <w:t>los</w:t>
      </w:r>
      <w:r>
        <w:rPr>
          <w:color w:val="1D1D1B"/>
          <w:spacing w:val="-17"/>
        </w:rPr>
        <w:t> </w:t>
      </w:r>
      <w:r>
        <w:rPr>
          <w:color w:val="1D1D1B"/>
        </w:rPr>
        <w:t>buques</w:t>
      </w:r>
      <w:r>
        <w:rPr>
          <w:color w:val="1D1D1B"/>
          <w:spacing w:val="-17"/>
        </w:rPr>
        <w:t> </w:t>
      </w:r>
      <w:r>
        <w:rPr>
          <w:color w:val="1D1D1B"/>
        </w:rPr>
        <w:t>de</w:t>
      </w:r>
      <w:r>
        <w:rPr>
          <w:color w:val="1D1D1B"/>
          <w:spacing w:val="-17"/>
        </w:rPr>
        <w:t> </w:t>
      </w:r>
      <w:r>
        <w:rPr>
          <w:color w:val="1D1D1B"/>
        </w:rPr>
        <w:t>reaprovisionamiento,</w:t>
      </w:r>
      <w:r>
        <w:rPr>
          <w:color w:val="1D1D1B"/>
          <w:spacing w:val="-17"/>
        </w:rPr>
        <w:t> </w:t>
      </w:r>
      <w:r>
        <w:rPr>
          <w:color w:val="1D1D1B"/>
        </w:rPr>
        <w:t>de</w:t>
      </w:r>
      <w:r>
        <w:rPr>
          <w:color w:val="1D1D1B"/>
          <w:spacing w:val="-17"/>
        </w:rPr>
        <w:t> </w:t>
      </w:r>
      <w:r>
        <w:rPr>
          <w:color w:val="1D1D1B"/>
        </w:rPr>
        <w:t>la variación</w:t>
      </w:r>
      <w:r>
        <w:rPr>
          <w:color w:val="1D1D1B"/>
          <w:spacing w:val="-19"/>
        </w:rPr>
        <w:t> </w:t>
      </w:r>
      <w:r>
        <w:rPr>
          <w:color w:val="1D1D1B"/>
        </w:rPr>
        <w:t>de</w:t>
      </w:r>
      <w:r>
        <w:rPr>
          <w:color w:val="1D1D1B"/>
          <w:spacing w:val="-19"/>
        </w:rPr>
        <w:t> </w:t>
      </w:r>
      <w:r>
        <w:rPr>
          <w:color w:val="1D1D1B"/>
        </w:rPr>
        <w:t>las</w:t>
      </w:r>
      <w:r>
        <w:rPr>
          <w:color w:val="1D1D1B"/>
          <w:spacing w:val="-19"/>
        </w:rPr>
        <w:t> </w:t>
      </w:r>
      <w:r>
        <w:rPr>
          <w:color w:val="1D1D1B"/>
        </w:rPr>
        <w:t>condiciones</w:t>
      </w:r>
      <w:r>
        <w:rPr>
          <w:color w:val="1D1D1B"/>
          <w:spacing w:val="-19"/>
        </w:rPr>
        <w:t> </w:t>
      </w:r>
      <w:r>
        <w:rPr>
          <w:color w:val="1D1D1B"/>
        </w:rPr>
        <w:t>de</w:t>
      </w:r>
      <w:r>
        <w:rPr>
          <w:color w:val="1D1D1B"/>
          <w:spacing w:val="-19"/>
        </w:rPr>
        <w:t> </w:t>
      </w:r>
      <w:r>
        <w:rPr>
          <w:color w:val="1D1D1B"/>
        </w:rPr>
        <w:t>mar</w:t>
      </w:r>
      <w:r>
        <w:rPr>
          <w:color w:val="1D1D1B"/>
          <w:spacing w:val="-19"/>
        </w:rPr>
        <w:t> </w:t>
      </w:r>
      <w:r>
        <w:rPr>
          <w:color w:val="1D1D1B"/>
        </w:rPr>
        <w:t>y</w:t>
      </w:r>
      <w:r>
        <w:rPr>
          <w:color w:val="1D1D1B"/>
          <w:spacing w:val="-19"/>
        </w:rPr>
        <w:t> </w:t>
      </w:r>
      <w:r>
        <w:rPr>
          <w:color w:val="1D1D1B"/>
        </w:rPr>
        <w:t>meteorológicas, y</w:t>
      </w:r>
      <w:r>
        <w:rPr>
          <w:color w:val="1D1D1B"/>
          <w:spacing w:val="-13"/>
        </w:rPr>
        <w:t> </w:t>
      </w:r>
      <w:r>
        <w:rPr>
          <w:color w:val="1D1D1B"/>
        </w:rPr>
        <w:t>de</w:t>
      </w:r>
      <w:r>
        <w:rPr>
          <w:color w:val="1D1D1B"/>
          <w:spacing w:val="-13"/>
        </w:rPr>
        <w:t> </w:t>
      </w:r>
      <w:r>
        <w:rPr>
          <w:color w:val="1D1D1B"/>
        </w:rPr>
        <w:t>las</w:t>
      </w:r>
      <w:r>
        <w:rPr>
          <w:color w:val="1D1D1B"/>
          <w:spacing w:val="-13"/>
        </w:rPr>
        <w:t> </w:t>
      </w:r>
      <w:r>
        <w:rPr>
          <w:color w:val="1D1D1B"/>
        </w:rPr>
        <w:t>interferencias</w:t>
      </w:r>
      <w:r>
        <w:rPr>
          <w:color w:val="1D1D1B"/>
          <w:spacing w:val="-12"/>
        </w:rPr>
        <w:t> </w:t>
      </w:r>
      <w:r>
        <w:rPr>
          <w:color w:val="1D1D1B"/>
        </w:rPr>
        <w:t>que</w:t>
      </w:r>
      <w:r>
        <w:rPr>
          <w:color w:val="1D1D1B"/>
          <w:spacing w:val="-13"/>
        </w:rPr>
        <w:t> </w:t>
      </w:r>
      <w:r>
        <w:rPr>
          <w:color w:val="1D1D1B"/>
        </w:rPr>
        <w:t>pueda</w:t>
      </w:r>
      <w:r>
        <w:rPr>
          <w:color w:val="1D1D1B"/>
          <w:spacing w:val="-13"/>
        </w:rPr>
        <w:t> </w:t>
      </w:r>
      <w:r>
        <w:rPr>
          <w:color w:val="1D1D1B"/>
        </w:rPr>
        <w:t>ocasionar</w:t>
      </w:r>
      <w:r>
        <w:rPr>
          <w:color w:val="1D1D1B"/>
          <w:spacing w:val="-13"/>
        </w:rPr>
        <w:t> </w:t>
      </w:r>
      <w:r>
        <w:rPr>
          <w:color w:val="1D1D1B"/>
        </w:rPr>
        <w:t>el</w:t>
      </w:r>
      <w:r>
        <w:rPr>
          <w:color w:val="1D1D1B"/>
          <w:spacing w:val="-13"/>
        </w:rPr>
        <w:t> </w:t>
      </w:r>
      <w:r>
        <w:rPr>
          <w:color w:val="1D1D1B"/>
        </w:rPr>
        <w:t>Tráfico Marítimo.</w:t>
      </w:r>
    </w:p>
    <w:p>
      <w:pPr>
        <w:pStyle w:val="BodyText"/>
        <w:spacing w:before="9"/>
        <w:rPr>
          <w:sz w:val="19"/>
        </w:rPr>
      </w:pPr>
    </w:p>
    <w:p>
      <w:pPr>
        <w:pStyle w:val="Heading4"/>
        <w:numPr>
          <w:ilvl w:val="0"/>
          <w:numId w:val="108"/>
        </w:numPr>
        <w:tabs>
          <w:tab w:pos="1810" w:val="left" w:leader="none"/>
        </w:tabs>
        <w:spacing w:line="240" w:lineRule="auto" w:before="0" w:after="0"/>
        <w:ind w:left="1809" w:right="0" w:hanging="256"/>
        <w:jc w:val="both"/>
      </w:pPr>
      <w:r>
        <w:rPr>
          <w:color w:val="1D1D1B"/>
        </w:rPr>
        <w:t>Plan de</w:t>
      </w:r>
      <w:r>
        <w:rPr>
          <w:color w:val="1D1D1B"/>
          <w:spacing w:val="-9"/>
        </w:rPr>
        <w:t> </w:t>
      </w:r>
      <w:r>
        <w:rPr>
          <w:color w:val="1D1D1B"/>
        </w:rPr>
        <w:t>Remolque</w:t>
      </w:r>
    </w:p>
    <w:p>
      <w:pPr>
        <w:pStyle w:val="BodyText"/>
        <w:spacing w:before="6"/>
        <w:rPr>
          <w:b/>
        </w:rPr>
      </w:pPr>
    </w:p>
    <w:p>
      <w:pPr>
        <w:pStyle w:val="BodyText"/>
        <w:spacing w:line="249" w:lineRule="auto" w:before="1"/>
        <w:ind w:left="1553" w:firstLine="340"/>
        <w:jc w:val="both"/>
      </w:pPr>
      <w:r>
        <w:rPr>
          <w:color w:val="1D1D1B"/>
        </w:rPr>
        <w:t>Establece la política a seguir para asignar personal a los puestos, cuando el buque remolque o sea remolcado.</w:t>
      </w:r>
    </w:p>
    <w:p>
      <w:pPr>
        <w:pStyle w:val="BodyText"/>
        <w:spacing w:before="9"/>
        <w:rPr>
          <w:sz w:val="19"/>
        </w:rPr>
      </w:pPr>
    </w:p>
    <w:p>
      <w:pPr>
        <w:pStyle w:val="BodyText"/>
        <w:spacing w:line="249" w:lineRule="auto"/>
        <w:ind w:left="1553" w:right="1" w:firstLine="340"/>
        <w:jc w:val="both"/>
      </w:pPr>
      <w:r>
        <w:rPr>
          <w:color w:val="1D1D1B"/>
        </w:rPr>
        <w:t>Esta</w:t>
      </w:r>
      <w:r>
        <w:rPr>
          <w:color w:val="1D1D1B"/>
          <w:spacing w:val="-11"/>
        </w:rPr>
        <w:t> </w:t>
      </w:r>
      <w:r>
        <w:rPr>
          <w:color w:val="1D1D1B"/>
        </w:rPr>
        <w:t>maniobra</w:t>
      </w:r>
      <w:r>
        <w:rPr>
          <w:color w:val="1D1D1B"/>
          <w:spacing w:val="-11"/>
        </w:rPr>
        <w:t> </w:t>
      </w:r>
      <w:r>
        <w:rPr>
          <w:color w:val="1D1D1B"/>
        </w:rPr>
        <w:t>se</w:t>
      </w:r>
      <w:r>
        <w:rPr>
          <w:color w:val="1D1D1B"/>
          <w:spacing w:val="-11"/>
        </w:rPr>
        <w:t> </w:t>
      </w:r>
      <w:r>
        <w:rPr>
          <w:color w:val="1D1D1B"/>
        </w:rPr>
        <w:t>efectuará</w:t>
      </w:r>
      <w:r>
        <w:rPr>
          <w:color w:val="1D1D1B"/>
          <w:spacing w:val="-10"/>
        </w:rPr>
        <w:t> </w:t>
      </w:r>
      <w:r>
        <w:rPr>
          <w:color w:val="1D1D1B"/>
        </w:rPr>
        <w:t>mediante</w:t>
      </w:r>
      <w:r>
        <w:rPr>
          <w:color w:val="1D1D1B"/>
          <w:spacing w:val="-11"/>
        </w:rPr>
        <w:t> </w:t>
      </w:r>
      <w:r>
        <w:rPr>
          <w:color w:val="1D1D1B"/>
        </w:rPr>
        <w:t>una</w:t>
      </w:r>
      <w:r>
        <w:rPr>
          <w:color w:val="1D1D1B"/>
          <w:spacing w:val="-11"/>
        </w:rPr>
        <w:t> </w:t>
      </w:r>
      <w:r>
        <w:rPr>
          <w:color w:val="1D1D1B"/>
        </w:rPr>
        <w:t>partida especial</w:t>
      </w:r>
      <w:r>
        <w:rPr>
          <w:color w:val="1D1D1B"/>
          <w:spacing w:val="-25"/>
        </w:rPr>
        <w:t> </w:t>
      </w:r>
      <w:r>
        <w:rPr>
          <w:color w:val="1D1D1B"/>
        </w:rPr>
        <w:t>a</w:t>
      </w:r>
      <w:r>
        <w:rPr>
          <w:color w:val="1D1D1B"/>
          <w:spacing w:val="-25"/>
        </w:rPr>
        <w:t> </w:t>
      </w:r>
      <w:r>
        <w:rPr>
          <w:color w:val="1D1D1B"/>
        </w:rPr>
        <w:t>cargo</w:t>
      </w:r>
      <w:r>
        <w:rPr>
          <w:color w:val="1D1D1B"/>
          <w:spacing w:val="-25"/>
        </w:rPr>
        <w:t> </w:t>
      </w:r>
      <w:r>
        <w:rPr>
          <w:color w:val="1D1D1B"/>
        </w:rPr>
        <w:t>del</w:t>
      </w:r>
      <w:r>
        <w:rPr>
          <w:color w:val="1D1D1B"/>
          <w:spacing w:val="-25"/>
        </w:rPr>
        <w:t> </w:t>
      </w:r>
      <w:r>
        <w:rPr>
          <w:color w:val="1D1D1B"/>
        </w:rPr>
        <w:t>Oficial</w:t>
      </w:r>
      <w:r>
        <w:rPr>
          <w:color w:val="1D1D1B"/>
          <w:spacing w:val="-26"/>
        </w:rPr>
        <w:t> </w:t>
      </w:r>
      <w:r>
        <w:rPr>
          <w:color w:val="1D1D1B"/>
        </w:rPr>
        <w:t>de</w:t>
      </w:r>
      <w:r>
        <w:rPr>
          <w:color w:val="1D1D1B"/>
          <w:spacing w:val="-25"/>
        </w:rPr>
        <w:t> </w:t>
      </w:r>
      <w:r>
        <w:rPr>
          <w:color w:val="1D1D1B"/>
        </w:rPr>
        <w:t>Maniobra,</w:t>
      </w:r>
      <w:r>
        <w:rPr>
          <w:color w:val="1D1D1B"/>
          <w:spacing w:val="-25"/>
        </w:rPr>
        <w:t> </w:t>
      </w:r>
      <w:r>
        <w:rPr>
          <w:color w:val="1D1D1B"/>
        </w:rPr>
        <w:t>la</w:t>
      </w:r>
      <w:r>
        <w:rPr>
          <w:color w:val="1D1D1B"/>
          <w:spacing w:val="-25"/>
        </w:rPr>
        <w:t> </w:t>
      </w:r>
      <w:r>
        <w:rPr>
          <w:color w:val="1D1D1B"/>
        </w:rPr>
        <w:t>que</w:t>
      </w:r>
      <w:r>
        <w:rPr>
          <w:color w:val="1D1D1B"/>
          <w:spacing w:val="-25"/>
        </w:rPr>
        <w:t> </w:t>
      </w:r>
      <w:r>
        <w:rPr>
          <w:color w:val="1D1D1B"/>
        </w:rPr>
        <w:t>cubrirá las estaciones de Castillo y Toldilla, dependiendo si el buque remolca o es</w:t>
      </w:r>
      <w:r>
        <w:rPr>
          <w:color w:val="1D1D1B"/>
          <w:spacing w:val="-7"/>
        </w:rPr>
        <w:t> </w:t>
      </w:r>
      <w:r>
        <w:rPr>
          <w:color w:val="1D1D1B"/>
        </w:rPr>
        <w:t>remolcado.</w:t>
      </w:r>
    </w:p>
    <w:p>
      <w:pPr>
        <w:pStyle w:val="BodyText"/>
        <w:spacing w:before="9"/>
        <w:rPr>
          <w:sz w:val="19"/>
        </w:rPr>
      </w:pPr>
    </w:p>
    <w:p>
      <w:pPr>
        <w:pStyle w:val="BodyText"/>
        <w:spacing w:line="249" w:lineRule="auto"/>
        <w:ind w:left="1553" w:right="1" w:firstLine="340"/>
        <w:jc w:val="both"/>
      </w:pPr>
      <w:r>
        <w:rPr>
          <w:color w:val="1D1D1B"/>
        </w:rPr>
        <w:t>Una</w:t>
      </w:r>
      <w:r>
        <w:rPr>
          <w:color w:val="1D1D1B"/>
          <w:spacing w:val="-10"/>
        </w:rPr>
        <w:t> </w:t>
      </w:r>
      <w:r>
        <w:rPr>
          <w:color w:val="1D1D1B"/>
        </w:rPr>
        <w:t>vez</w:t>
      </w:r>
      <w:r>
        <w:rPr>
          <w:color w:val="1D1D1B"/>
          <w:spacing w:val="-10"/>
        </w:rPr>
        <w:t> </w:t>
      </w:r>
      <w:r>
        <w:rPr>
          <w:color w:val="1D1D1B"/>
        </w:rPr>
        <w:t>que</w:t>
      </w:r>
      <w:r>
        <w:rPr>
          <w:color w:val="1D1D1B"/>
          <w:spacing w:val="-10"/>
        </w:rPr>
        <w:t> </w:t>
      </w:r>
      <w:r>
        <w:rPr>
          <w:color w:val="1D1D1B"/>
        </w:rPr>
        <w:t>se</w:t>
      </w:r>
      <w:r>
        <w:rPr>
          <w:color w:val="1D1D1B"/>
          <w:spacing w:val="-10"/>
        </w:rPr>
        <w:t> </w:t>
      </w:r>
      <w:r>
        <w:rPr>
          <w:color w:val="1D1D1B"/>
        </w:rPr>
        <w:t>ha</w:t>
      </w:r>
      <w:r>
        <w:rPr>
          <w:color w:val="1D1D1B"/>
          <w:spacing w:val="-10"/>
        </w:rPr>
        <w:t> </w:t>
      </w:r>
      <w:r>
        <w:rPr>
          <w:color w:val="1D1D1B"/>
        </w:rPr>
        <w:t>pasado</w:t>
      </w:r>
      <w:r>
        <w:rPr>
          <w:color w:val="1D1D1B"/>
          <w:spacing w:val="-10"/>
        </w:rPr>
        <w:t> </w:t>
      </w:r>
      <w:r>
        <w:rPr>
          <w:color w:val="1D1D1B"/>
        </w:rPr>
        <w:t>la</w:t>
      </w:r>
      <w:r>
        <w:rPr>
          <w:color w:val="1D1D1B"/>
          <w:spacing w:val="-10"/>
        </w:rPr>
        <w:t> </w:t>
      </w:r>
      <w:r>
        <w:rPr>
          <w:color w:val="1D1D1B"/>
        </w:rPr>
        <w:t>maniobra</w:t>
      </w:r>
      <w:r>
        <w:rPr>
          <w:color w:val="1D1D1B"/>
          <w:spacing w:val="-10"/>
        </w:rPr>
        <w:t> </w:t>
      </w:r>
      <w:r>
        <w:rPr>
          <w:color w:val="1D1D1B"/>
        </w:rPr>
        <w:t>y</w:t>
      </w:r>
      <w:r>
        <w:rPr>
          <w:color w:val="1D1D1B"/>
          <w:spacing w:val="-10"/>
        </w:rPr>
        <w:t> </w:t>
      </w:r>
      <w:r>
        <w:rPr>
          <w:color w:val="1D1D1B"/>
        </w:rPr>
        <w:t>se</w:t>
      </w:r>
      <w:r>
        <w:rPr>
          <w:color w:val="1D1D1B"/>
          <w:spacing w:val="-10"/>
        </w:rPr>
        <w:t> </w:t>
      </w:r>
      <w:r>
        <w:rPr>
          <w:color w:val="1D1D1B"/>
        </w:rPr>
        <w:t>inicia el</w:t>
      </w:r>
      <w:r>
        <w:rPr>
          <w:color w:val="1D1D1B"/>
          <w:spacing w:val="-12"/>
        </w:rPr>
        <w:t> </w:t>
      </w:r>
      <w:r>
        <w:rPr>
          <w:color w:val="1D1D1B"/>
        </w:rPr>
        <w:t>remolque,</w:t>
      </w:r>
      <w:r>
        <w:rPr>
          <w:color w:val="1D1D1B"/>
          <w:spacing w:val="-12"/>
        </w:rPr>
        <w:t> </w:t>
      </w:r>
      <w:r>
        <w:rPr>
          <w:color w:val="1D1D1B"/>
        </w:rPr>
        <w:t>se</w:t>
      </w:r>
      <w:r>
        <w:rPr>
          <w:color w:val="1D1D1B"/>
          <w:spacing w:val="-12"/>
        </w:rPr>
        <w:t> </w:t>
      </w:r>
      <w:r>
        <w:rPr>
          <w:color w:val="1D1D1B"/>
        </w:rPr>
        <w:t>establece</w:t>
      </w:r>
      <w:r>
        <w:rPr>
          <w:color w:val="1D1D1B"/>
          <w:spacing w:val="-12"/>
        </w:rPr>
        <w:t> </w:t>
      </w:r>
      <w:r>
        <w:rPr>
          <w:color w:val="1D1D1B"/>
        </w:rPr>
        <w:t>una</w:t>
      </w:r>
      <w:r>
        <w:rPr>
          <w:color w:val="1D1D1B"/>
          <w:spacing w:val="-12"/>
        </w:rPr>
        <w:t> </w:t>
      </w:r>
      <w:r>
        <w:rPr>
          <w:color w:val="1D1D1B"/>
        </w:rPr>
        <w:t>Guardia</w:t>
      </w:r>
      <w:r>
        <w:rPr>
          <w:color w:val="1D1D1B"/>
          <w:spacing w:val="-12"/>
        </w:rPr>
        <w:t> </w:t>
      </w:r>
      <w:r>
        <w:rPr>
          <w:color w:val="1D1D1B"/>
        </w:rPr>
        <w:t>de</w:t>
      </w:r>
      <w:r>
        <w:rPr>
          <w:color w:val="1D1D1B"/>
          <w:spacing w:val="-12"/>
        </w:rPr>
        <w:t> </w:t>
      </w:r>
      <w:r>
        <w:rPr>
          <w:color w:val="1D1D1B"/>
        </w:rPr>
        <w:t>Remolque, la que debe informar al puente las condiciones del remolque, y estar lista para largar o cortarlo si fuese necesario.</w:t>
      </w:r>
    </w:p>
    <w:p>
      <w:pPr>
        <w:pStyle w:val="BodyText"/>
        <w:spacing w:before="9"/>
        <w:rPr>
          <w:sz w:val="19"/>
        </w:rPr>
      </w:pPr>
    </w:p>
    <w:p>
      <w:pPr>
        <w:pStyle w:val="Heading4"/>
        <w:numPr>
          <w:ilvl w:val="0"/>
          <w:numId w:val="108"/>
        </w:numPr>
        <w:tabs>
          <w:tab w:pos="1810" w:val="left" w:leader="none"/>
        </w:tabs>
        <w:spacing w:line="240" w:lineRule="auto" w:before="0" w:after="0"/>
        <w:ind w:left="1809" w:right="0" w:hanging="256"/>
        <w:jc w:val="both"/>
      </w:pPr>
      <w:r>
        <w:rPr>
          <w:color w:val="1D1D1B"/>
        </w:rPr>
        <w:t>Plan de Fuerzas de</w:t>
      </w:r>
      <w:r>
        <w:rPr>
          <w:color w:val="1D1D1B"/>
          <w:spacing w:val="-13"/>
        </w:rPr>
        <w:t> </w:t>
      </w:r>
      <w:r>
        <w:rPr>
          <w:color w:val="1D1D1B"/>
        </w:rPr>
        <w:t>Desembarco</w:t>
      </w:r>
    </w:p>
    <w:p>
      <w:pPr>
        <w:pStyle w:val="BodyText"/>
        <w:spacing w:before="6"/>
        <w:rPr>
          <w:b/>
        </w:rPr>
      </w:pPr>
    </w:p>
    <w:p>
      <w:pPr>
        <w:pStyle w:val="BodyText"/>
        <w:spacing w:line="249" w:lineRule="auto" w:before="1"/>
        <w:ind w:left="1553" w:right="1" w:firstLine="340"/>
        <w:jc w:val="both"/>
      </w:pPr>
      <w:r>
        <w:rPr/>
        <w:pict>
          <v:shape style="position:absolute;margin-left:52.628792pt;margin-top:21.00798pt;width:12pt;height:86.35pt;mso-position-horizontal-relative:page;mso-position-vertical-relative:paragraph;z-index:10768" type="#_x0000_t202" filled="false" stroked="false">
            <v:textbox inset="0,0,0,0" style="layout-flow:vertical;mso-layout-flow-alt:bottom-to-top">
              <w:txbxContent>
                <w:p>
                  <w:pPr>
                    <w:pStyle w:val="BodyText"/>
                    <w:spacing w:line="221" w:lineRule="exact"/>
                    <w:ind w:left="20" w:right="-397"/>
                    <w:rPr>
                      <w:rFonts w:ascii="Gill Sans MT"/>
                    </w:rPr>
                  </w:pPr>
                  <w:r>
                    <w:rPr>
                      <w:rFonts w:ascii="Gill Sans MT"/>
                      <w:color w:val="9D9D9C"/>
                      <w:w w:val="108"/>
                    </w:rPr>
                    <w:t>El</w:t>
                  </w:r>
                  <w:r>
                    <w:rPr>
                      <w:rFonts w:ascii="Gill Sans MT"/>
                      <w:color w:val="9D9D9C"/>
                    </w:rPr>
                    <w:t> </w:t>
                  </w:r>
                  <w:r>
                    <w:rPr>
                      <w:rFonts w:ascii="Gill Sans MT"/>
                      <w:color w:val="9D9D9C"/>
                      <w:w w:val="109"/>
                    </w:rPr>
                    <w:t>Buque</w:t>
                  </w:r>
                  <w:r>
                    <w:rPr>
                      <w:rFonts w:ascii="Gill Sans MT"/>
                      <w:color w:val="9D9D9C"/>
                    </w:rPr>
                    <w:t> </w:t>
                  </w:r>
                  <w:r>
                    <w:rPr>
                      <w:rFonts w:ascii="Gill Sans MT"/>
                      <w:color w:val="9D9D9C"/>
                      <w:w w:val="106"/>
                    </w:rPr>
                    <w:t>de</w:t>
                  </w:r>
                  <w:r>
                    <w:rPr>
                      <w:rFonts w:ascii="Gill Sans MT"/>
                      <w:color w:val="9D9D9C"/>
                    </w:rPr>
                    <w:t> </w:t>
                  </w:r>
                  <w:r>
                    <w:rPr>
                      <w:rFonts w:ascii="Gill Sans MT"/>
                      <w:color w:val="9D9D9C"/>
                      <w:w w:val="99"/>
                    </w:rPr>
                    <w:t>Guer</w:t>
                  </w:r>
                  <w:r>
                    <w:rPr>
                      <w:rFonts w:ascii="Gill Sans MT"/>
                      <w:color w:val="9D9D9C"/>
                      <w:spacing w:val="-3"/>
                      <w:w w:val="99"/>
                    </w:rPr>
                    <w:t>r</w:t>
                  </w:r>
                  <w:r>
                    <w:rPr>
                      <w:rFonts w:ascii="Gill Sans MT"/>
                      <w:color w:val="9D9D9C"/>
                      <w:w w:val="117"/>
                    </w:rPr>
                    <w:t>a</w:t>
                  </w:r>
                </w:p>
              </w:txbxContent>
            </v:textbox>
            <w10:wrap type="none"/>
          </v:shape>
        </w:pict>
      </w:r>
      <w:r>
        <w:rPr>
          <w:color w:val="1D1D1B"/>
        </w:rPr>
        <w:t>Tiene por objeto proveer una fuerza organizada, efectiva y en condiciones de cumplir las siguientes misiones generales de desembarco:</w:t>
      </w:r>
    </w:p>
    <w:p>
      <w:pPr>
        <w:pStyle w:val="BodyText"/>
        <w:spacing w:before="9"/>
        <w:rPr>
          <w:sz w:val="19"/>
        </w:rPr>
      </w:pPr>
    </w:p>
    <w:p>
      <w:pPr>
        <w:pStyle w:val="BodyText"/>
        <w:spacing w:line="249" w:lineRule="auto"/>
        <w:ind w:left="1553" w:firstLine="340"/>
        <w:jc w:val="both"/>
      </w:pPr>
      <w:r>
        <w:rPr>
          <w:color w:val="1D1D1B"/>
        </w:rPr>
        <w:t>Desembarco de Guerra. Los buques mayores deben estar en condiciones de cooperar en operaciones de desembarco y reembarque administrativo de Tropas, así como de realizar operaciones      ligeras      con      Saboteadores     y</w:t>
      </w:r>
    </w:p>
    <w:p>
      <w:pPr>
        <w:pStyle w:val="BodyText"/>
        <w:tabs>
          <w:tab w:pos="1553" w:val="left" w:leader="none"/>
        </w:tabs>
        <w:spacing w:line="136" w:lineRule="auto" w:before="98"/>
        <w:ind w:left="1553" w:hanging="623"/>
      </w:pPr>
      <w:r>
        <w:rPr/>
        <w:pict>
          <v:shape style="position:absolute;margin-left:52.938793pt;margin-top:25.997965pt;width:12pt;height:69.7pt;mso-position-horizontal-relative:page;mso-position-vertical-relative:paragraph;z-index:1079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6"/>
                    </w:rPr>
                    <w:t>Nue</w:t>
                  </w:r>
                  <w:r>
                    <w:rPr>
                      <w:rFonts w:ascii="Gill Sans MT" w:hAnsi="Gill Sans MT"/>
                      <w:color w:val="9D9D9C"/>
                      <w:spacing w:val="-3"/>
                      <w:w w:val="106"/>
                    </w:rPr>
                    <w:t>v</w:t>
                  </w:r>
                  <w:r>
                    <w:rPr>
                      <w:rFonts w:ascii="Gill Sans MT" w:hAnsi="Gill Sans MT"/>
                      <w:color w:val="9D9D9C"/>
                      <w:w w:val="104"/>
                    </w:rPr>
                    <w:t>e</w:t>
                  </w:r>
                </w:p>
              </w:txbxContent>
            </v:textbox>
            <w10:wrap type="none"/>
          </v:shape>
        </w:pict>
      </w:r>
      <w:r>
        <w:rPr>
          <w:b/>
          <w:color w:val="9D9D9C"/>
          <w:position w:val="-11"/>
          <w:sz w:val="24"/>
        </w:rPr>
        <w:t>126</w:t>
        <w:tab/>
      </w:r>
      <w:r>
        <w:rPr>
          <w:color w:val="1D1D1B"/>
        </w:rPr>
        <w:t>Observadores   o   Partidas   de   Espoteo </w:t>
      </w:r>
      <w:r>
        <w:rPr>
          <w:color w:val="1D1D1B"/>
          <w:spacing w:val="16"/>
        </w:rPr>
        <w:t> </w:t>
      </w:r>
      <w:r>
        <w:rPr>
          <w:color w:val="1D1D1B"/>
        </w:rPr>
        <w:t>que </w:t>
      </w:r>
      <w:r>
        <w:rPr>
          <w:color w:val="1D1D1B"/>
          <w:spacing w:val="48"/>
        </w:rPr>
        <w:t> </w:t>
      </w:r>
      <w:r>
        <w:rPr>
          <w:color w:val="1D1D1B"/>
          <w:spacing w:val="2"/>
        </w:rPr>
        <w:t>sea </w:t>
      </w:r>
      <w:r>
        <w:rPr>
          <w:color w:val="1D1D1B"/>
        </w:rPr>
        <w:t>necesario destacar en</w:t>
      </w:r>
      <w:r>
        <w:rPr>
          <w:color w:val="1D1D1B"/>
          <w:spacing w:val="41"/>
        </w:rPr>
        <w:t> </w:t>
      </w:r>
      <w:r>
        <w:rPr>
          <w:color w:val="1D1D1B"/>
        </w:rPr>
        <w:t>tierra.</w:t>
      </w:r>
    </w:p>
    <w:p>
      <w:pPr>
        <w:pStyle w:val="BodyText"/>
        <w:spacing w:before="2"/>
        <w:rPr>
          <w:sz w:val="22"/>
        </w:rPr>
      </w:pPr>
    </w:p>
    <w:p>
      <w:pPr>
        <w:pStyle w:val="BodyText"/>
        <w:spacing w:line="249" w:lineRule="auto"/>
        <w:ind w:left="1553" w:right="1" w:firstLine="340"/>
        <w:jc w:val="both"/>
      </w:pPr>
      <w:r>
        <w:rPr>
          <w:color w:val="1D1D1B"/>
        </w:rPr>
        <w:t>Desembarco</w:t>
      </w:r>
      <w:r>
        <w:rPr>
          <w:color w:val="1D1D1B"/>
          <w:spacing w:val="-29"/>
        </w:rPr>
        <w:t> </w:t>
      </w:r>
      <w:r>
        <w:rPr>
          <w:color w:val="1D1D1B"/>
        </w:rPr>
        <w:t>de</w:t>
      </w:r>
      <w:r>
        <w:rPr>
          <w:color w:val="1D1D1B"/>
          <w:spacing w:val="-30"/>
        </w:rPr>
        <w:t> </w:t>
      </w:r>
      <w:r>
        <w:rPr>
          <w:color w:val="1D1D1B"/>
        </w:rPr>
        <w:t>Auxilio</w:t>
      </w:r>
      <w:r>
        <w:rPr>
          <w:color w:val="1D1D1B"/>
          <w:spacing w:val="-30"/>
        </w:rPr>
        <w:t> </w:t>
      </w:r>
      <w:r>
        <w:rPr>
          <w:color w:val="1D1D1B"/>
        </w:rPr>
        <w:t>al</w:t>
      </w:r>
      <w:r>
        <w:rPr>
          <w:color w:val="1D1D1B"/>
          <w:spacing w:val="-30"/>
        </w:rPr>
        <w:t> </w:t>
      </w:r>
      <w:r>
        <w:rPr>
          <w:color w:val="1D1D1B"/>
        </w:rPr>
        <w:t>Exterior</w:t>
      </w:r>
      <w:r>
        <w:rPr>
          <w:color w:val="1D1D1B"/>
          <w:spacing w:val="-30"/>
        </w:rPr>
        <w:t> </w:t>
      </w:r>
      <w:r>
        <w:rPr>
          <w:color w:val="1D1D1B"/>
        </w:rPr>
        <w:t>Fuerza</w:t>
      </w:r>
      <w:r>
        <w:rPr>
          <w:color w:val="1D1D1B"/>
          <w:spacing w:val="-30"/>
        </w:rPr>
        <w:t> </w:t>
      </w:r>
      <w:r>
        <w:rPr>
          <w:color w:val="1D1D1B"/>
        </w:rPr>
        <w:t>Armada. Este tipo de desembarco tiene por objeto proveer una fuerza organizada compuesta por el personal</w:t>
      </w:r>
      <w:r>
        <w:rPr>
          <w:color w:val="1D1D1B"/>
          <w:spacing w:val="-28"/>
        </w:rPr>
        <w:t> </w:t>
      </w:r>
      <w:r>
        <w:rPr>
          <w:color w:val="1D1D1B"/>
        </w:rPr>
        <w:t>de la guardia de retén, para desempeñar operaciones limitadas de campaña o cumplir funciones de policía en una emergencia. Así como asumir el control  </w:t>
      </w:r>
      <w:r>
        <w:rPr>
          <w:color w:val="1D1D1B"/>
          <w:spacing w:val="37"/>
        </w:rPr>
        <w:t> </w:t>
      </w:r>
      <w:r>
        <w:rPr>
          <w:color w:val="1D1D1B"/>
        </w:rPr>
        <w:t>del</w:t>
      </w:r>
    </w:p>
    <w:p>
      <w:pPr>
        <w:pStyle w:val="BodyText"/>
        <w:spacing w:line="249" w:lineRule="auto" w:before="74"/>
        <w:ind w:left="241" w:right="1552"/>
      </w:pPr>
      <w:r>
        <w:rPr/>
        <w:br w:type="column"/>
      </w:r>
      <w:r>
        <w:rPr>
          <w:color w:val="1D1D1B"/>
        </w:rPr>
        <w:t>orden público ante situaciones o actos eleccionarios dispuestos por la Jefatura de Plaza.</w:t>
      </w:r>
    </w:p>
    <w:p>
      <w:pPr>
        <w:pStyle w:val="BodyText"/>
        <w:spacing w:before="9"/>
        <w:rPr>
          <w:sz w:val="19"/>
        </w:rPr>
      </w:pPr>
    </w:p>
    <w:p>
      <w:pPr>
        <w:pStyle w:val="BodyText"/>
        <w:spacing w:line="249" w:lineRule="auto"/>
        <w:ind w:left="241" w:right="1551" w:firstLine="340"/>
        <w:jc w:val="both"/>
      </w:pPr>
      <w:r>
        <w:rPr>
          <w:color w:val="1D1D1B"/>
        </w:rPr>
        <w:t>Desembarco de Presentación. Este desembarco tiene por objeto proveer una fuerza organizada que permita participar en ceremonias militares con un Batallón,</w:t>
      </w:r>
      <w:r>
        <w:rPr>
          <w:color w:val="1D1D1B"/>
          <w:spacing w:val="-14"/>
        </w:rPr>
        <w:t> </w:t>
      </w:r>
      <w:r>
        <w:rPr>
          <w:color w:val="1D1D1B"/>
        </w:rPr>
        <w:t>una</w:t>
      </w:r>
      <w:r>
        <w:rPr>
          <w:color w:val="1D1D1B"/>
          <w:spacing w:val="-14"/>
        </w:rPr>
        <w:t> </w:t>
      </w:r>
      <w:r>
        <w:rPr>
          <w:color w:val="1D1D1B"/>
        </w:rPr>
        <w:t>Compañía</w:t>
      </w:r>
      <w:r>
        <w:rPr>
          <w:color w:val="1D1D1B"/>
          <w:spacing w:val="-14"/>
        </w:rPr>
        <w:t> </w:t>
      </w:r>
      <w:r>
        <w:rPr>
          <w:color w:val="1D1D1B"/>
        </w:rPr>
        <w:t>o</w:t>
      </w:r>
      <w:r>
        <w:rPr>
          <w:color w:val="1D1D1B"/>
          <w:spacing w:val="-14"/>
        </w:rPr>
        <w:t> </w:t>
      </w:r>
      <w:r>
        <w:rPr>
          <w:color w:val="1D1D1B"/>
        </w:rPr>
        <w:t>una</w:t>
      </w:r>
      <w:r>
        <w:rPr>
          <w:color w:val="1D1D1B"/>
          <w:spacing w:val="-14"/>
        </w:rPr>
        <w:t> </w:t>
      </w:r>
      <w:r>
        <w:rPr>
          <w:color w:val="1D1D1B"/>
        </w:rPr>
        <w:t>Sección,</w:t>
      </w:r>
      <w:r>
        <w:rPr>
          <w:color w:val="1D1D1B"/>
          <w:spacing w:val="-15"/>
        </w:rPr>
        <w:t> </w:t>
      </w:r>
      <w:r>
        <w:rPr>
          <w:color w:val="1D1D1B"/>
        </w:rPr>
        <w:t>dependiendo del tipo y cantidad de buques presentes en el</w:t>
      </w:r>
      <w:r>
        <w:rPr>
          <w:color w:val="1D1D1B"/>
          <w:spacing w:val="-25"/>
        </w:rPr>
        <w:t> </w:t>
      </w:r>
      <w:r>
        <w:rPr>
          <w:color w:val="1D1D1B"/>
        </w:rPr>
        <w:t>área.</w:t>
      </w:r>
    </w:p>
    <w:p>
      <w:pPr>
        <w:pStyle w:val="BodyText"/>
        <w:spacing w:before="9"/>
        <w:rPr>
          <w:sz w:val="19"/>
        </w:rPr>
      </w:pPr>
    </w:p>
    <w:p>
      <w:pPr>
        <w:pStyle w:val="Heading4"/>
        <w:numPr>
          <w:ilvl w:val="0"/>
          <w:numId w:val="108"/>
        </w:numPr>
        <w:tabs>
          <w:tab w:pos="500" w:val="left" w:leader="none"/>
        </w:tabs>
        <w:spacing w:line="249" w:lineRule="auto" w:before="0" w:after="0"/>
        <w:ind w:left="241" w:right="1551" w:firstLine="0"/>
        <w:jc w:val="left"/>
      </w:pPr>
      <w:r>
        <w:rPr>
          <w:color w:val="1D1D1B"/>
        </w:rPr>
        <w:t>Plan de Visita y Registro, Abordaje y Salvataje y Tripulación de</w:t>
      </w:r>
      <w:r>
        <w:rPr>
          <w:color w:val="1D1D1B"/>
          <w:spacing w:val="-2"/>
        </w:rPr>
        <w:t> </w:t>
      </w:r>
      <w:r>
        <w:rPr>
          <w:color w:val="1D1D1B"/>
        </w:rPr>
        <w:t>Presa</w:t>
      </w:r>
    </w:p>
    <w:p>
      <w:pPr>
        <w:pStyle w:val="BodyText"/>
        <w:spacing w:before="9"/>
        <w:rPr>
          <w:b/>
          <w:sz w:val="19"/>
        </w:rPr>
      </w:pPr>
    </w:p>
    <w:p>
      <w:pPr>
        <w:pStyle w:val="BodyText"/>
        <w:spacing w:line="249" w:lineRule="auto"/>
        <w:ind w:left="241" w:right="1551" w:firstLine="340"/>
        <w:jc w:val="both"/>
      </w:pPr>
      <w:r>
        <w:rPr>
          <w:color w:val="1D1D1B"/>
        </w:rPr>
        <w:t>Establece una organización que permita contar con personal entrenado para realizar “Visita y Registro” y el “Abordaje y Salvataje”, suministrando normas para el desempeño de la “Tripulación de Presa”.</w:t>
      </w:r>
    </w:p>
    <w:p>
      <w:pPr>
        <w:pStyle w:val="BodyText"/>
        <w:spacing w:before="9"/>
        <w:rPr>
          <w:sz w:val="19"/>
        </w:rPr>
      </w:pPr>
    </w:p>
    <w:p>
      <w:pPr>
        <w:pStyle w:val="BodyText"/>
        <w:spacing w:line="249" w:lineRule="auto"/>
        <w:ind w:left="241" w:right="1551" w:firstLine="340"/>
        <w:jc w:val="both"/>
      </w:pPr>
      <w:r>
        <w:rPr>
          <w:color w:val="1D1D1B"/>
        </w:rPr>
        <w:t>Entendiéndose por “Derecho a Visita”, la  facultad que el Derecho Internacional concede a un beligerante para verificar si una nave mercante o privada, enemiga o neutral, se aparta de las normas del Derecho Internacional que regulan la Guerra Marítima, ésta comprende la detención, el abordaje, el examen de los papeles de a bordo, el registro, la verificación de la nacionalidad de los pasajeros y tripulantes y demás indagaciones que conduzcan a aquel</w:t>
      </w:r>
      <w:r>
        <w:rPr>
          <w:color w:val="1D1D1B"/>
          <w:spacing w:val="-4"/>
        </w:rPr>
        <w:t> </w:t>
      </w:r>
      <w:r>
        <w:rPr>
          <w:color w:val="1D1D1B"/>
        </w:rPr>
        <w:t>fin.</w:t>
      </w:r>
    </w:p>
    <w:p>
      <w:pPr>
        <w:pStyle w:val="BodyText"/>
        <w:spacing w:before="9"/>
        <w:rPr>
          <w:sz w:val="19"/>
        </w:rPr>
      </w:pPr>
    </w:p>
    <w:p>
      <w:pPr>
        <w:pStyle w:val="BodyText"/>
        <w:spacing w:line="249" w:lineRule="auto"/>
        <w:ind w:left="241" w:right="1552" w:firstLine="340"/>
        <w:jc w:val="both"/>
      </w:pPr>
      <w:r>
        <w:rPr>
          <w:color w:val="1D1D1B"/>
        </w:rPr>
        <w:t>De todo lo  anterior  puede  resultar  la  captura, o bien, dejar a la nave en libertad de continuar su itinerario.</w:t>
      </w:r>
    </w:p>
    <w:p>
      <w:pPr>
        <w:pStyle w:val="BodyText"/>
        <w:spacing w:before="9"/>
        <w:rPr>
          <w:sz w:val="19"/>
        </w:rPr>
      </w:pPr>
    </w:p>
    <w:p>
      <w:pPr>
        <w:pStyle w:val="Heading4"/>
        <w:numPr>
          <w:ilvl w:val="0"/>
          <w:numId w:val="108"/>
        </w:numPr>
        <w:tabs>
          <w:tab w:pos="487" w:val="left" w:leader="none"/>
        </w:tabs>
        <w:spacing w:line="240" w:lineRule="auto" w:before="0" w:after="0"/>
        <w:ind w:left="486" w:right="0" w:hanging="245"/>
        <w:jc w:val="left"/>
      </w:pPr>
      <w:r>
        <w:rPr>
          <w:color w:val="1D1D1B"/>
        </w:rPr>
        <w:t>Plan de</w:t>
      </w:r>
      <w:r>
        <w:rPr>
          <w:color w:val="1D1D1B"/>
          <w:spacing w:val="-8"/>
        </w:rPr>
        <w:t> </w:t>
      </w:r>
      <w:r>
        <w:rPr>
          <w:color w:val="1D1D1B"/>
        </w:rPr>
        <w:t>Rescate</w:t>
      </w:r>
    </w:p>
    <w:p>
      <w:pPr>
        <w:pStyle w:val="BodyText"/>
        <w:spacing w:before="6"/>
        <w:rPr>
          <w:b/>
        </w:rPr>
      </w:pPr>
    </w:p>
    <w:p>
      <w:pPr>
        <w:pStyle w:val="BodyText"/>
        <w:spacing w:line="249" w:lineRule="auto" w:before="1"/>
        <w:ind w:left="241" w:right="1551" w:firstLine="340"/>
        <w:jc w:val="both"/>
      </w:pPr>
      <w:r>
        <w:rPr>
          <w:color w:val="1D1D1B"/>
        </w:rPr>
        <w:t>Tiene por objeto proveer una organización que permita el rescate de un gran número de náufragos, con todos los medios disponibles, y dependerá de la situación táctica que se viva.</w:t>
      </w:r>
    </w:p>
    <w:p>
      <w:pPr>
        <w:pStyle w:val="BodyText"/>
        <w:spacing w:before="9"/>
        <w:rPr>
          <w:sz w:val="19"/>
        </w:rPr>
      </w:pPr>
    </w:p>
    <w:p>
      <w:pPr>
        <w:pStyle w:val="BodyText"/>
        <w:spacing w:line="249" w:lineRule="auto"/>
        <w:ind w:left="164" w:right="1551" w:firstLine="340"/>
        <w:jc w:val="right"/>
      </w:pPr>
      <w:r>
        <w:rPr>
          <w:color w:val="1D1D1B"/>
        </w:rPr>
        <w:t>En tiempo de paz, estará basado en tercer grado de alistamiento, siendo cubierto por la guardia franca.</w:t>
      </w:r>
    </w:p>
    <w:p>
      <w:pPr>
        <w:pStyle w:val="BodyText"/>
        <w:spacing w:before="9"/>
        <w:rPr>
          <w:sz w:val="19"/>
        </w:rPr>
      </w:pPr>
    </w:p>
    <w:p>
      <w:pPr>
        <w:pStyle w:val="BodyText"/>
        <w:spacing w:line="249" w:lineRule="auto"/>
        <w:ind w:left="241" w:right="1551" w:firstLine="340"/>
        <w:jc w:val="both"/>
      </w:pPr>
      <w:r>
        <w:rPr>
          <w:color w:val="1D1D1B"/>
        </w:rPr>
        <w:t>En tiempo de guerra, de acuerdo con la</w:t>
      </w:r>
      <w:r>
        <w:rPr>
          <w:color w:val="1D1D1B"/>
          <w:spacing w:val="-38"/>
        </w:rPr>
        <w:t> </w:t>
      </w:r>
      <w:r>
        <w:rPr>
          <w:color w:val="1D1D1B"/>
        </w:rPr>
        <w:t>situación del</w:t>
      </w:r>
      <w:r>
        <w:rPr>
          <w:color w:val="1D1D1B"/>
          <w:spacing w:val="-10"/>
        </w:rPr>
        <w:t> </w:t>
      </w:r>
      <w:r>
        <w:rPr>
          <w:color w:val="1D1D1B"/>
        </w:rPr>
        <w:t>momento,</w:t>
      </w:r>
      <w:r>
        <w:rPr>
          <w:color w:val="1D1D1B"/>
          <w:spacing w:val="-10"/>
        </w:rPr>
        <w:t> </w:t>
      </w:r>
      <w:r>
        <w:rPr>
          <w:color w:val="1D1D1B"/>
        </w:rPr>
        <w:t>podrá</w:t>
      </w:r>
      <w:r>
        <w:rPr>
          <w:color w:val="1D1D1B"/>
          <w:spacing w:val="-10"/>
        </w:rPr>
        <w:t> </w:t>
      </w:r>
      <w:r>
        <w:rPr>
          <w:color w:val="1D1D1B"/>
        </w:rPr>
        <w:t>ser</w:t>
      </w:r>
      <w:r>
        <w:rPr>
          <w:color w:val="1D1D1B"/>
          <w:spacing w:val="-10"/>
        </w:rPr>
        <w:t> </w:t>
      </w:r>
      <w:r>
        <w:rPr>
          <w:color w:val="1D1D1B"/>
        </w:rPr>
        <w:t>cubierto</w:t>
      </w:r>
      <w:r>
        <w:rPr>
          <w:color w:val="1D1D1B"/>
          <w:spacing w:val="-10"/>
        </w:rPr>
        <w:t> </w:t>
      </w:r>
      <w:r>
        <w:rPr>
          <w:color w:val="1D1D1B"/>
        </w:rPr>
        <w:t>en</w:t>
      </w:r>
      <w:r>
        <w:rPr>
          <w:color w:val="1D1D1B"/>
          <w:spacing w:val="-10"/>
        </w:rPr>
        <w:t> </w:t>
      </w:r>
      <w:r>
        <w:rPr>
          <w:color w:val="1D1D1B"/>
        </w:rPr>
        <w:t>estado</w:t>
      </w:r>
      <w:r>
        <w:rPr>
          <w:color w:val="1D1D1B"/>
          <w:spacing w:val="-10"/>
        </w:rPr>
        <w:t> </w:t>
      </w:r>
      <w:r>
        <w:rPr>
          <w:color w:val="1D1D1B"/>
        </w:rPr>
        <w:t>dos</w:t>
      </w:r>
      <w:r>
        <w:rPr>
          <w:color w:val="1D1D1B"/>
          <w:spacing w:val="-10"/>
        </w:rPr>
        <w:t> </w:t>
      </w:r>
      <w:r>
        <w:rPr>
          <w:color w:val="1D1D1B"/>
        </w:rPr>
        <w:t>o</w:t>
      </w:r>
      <w:r>
        <w:rPr>
          <w:color w:val="1D1D1B"/>
          <w:spacing w:val="-10"/>
        </w:rPr>
        <w:t> </w:t>
      </w:r>
      <w:r>
        <w:rPr>
          <w:color w:val="1D1D1B"/>
        </w:rPr>
        <w:t>tres por el personal disponible de las partidas de control de</w:t>
      </w:r>
      <w:r>
        <w:rPr>
          <w:color w:val="1D1D1B"/>
          <w:spacing w:val="-9"/>
        </w:rPr>
        <w:t> </w:t>
      </w:r>
      <w:r>
        <w:rPr>
          <w:color w:val="1D1D1B"/>
        </w:rPr>
        <w:t>averías.</w:t>
      </w:r>
    </w:p>
    <w:p>
      <w:pPr>
        <w:pStyle w:val="BodyText"/>
        <w:spacing w:before="9"/>
        <w:rPr>
          <w:sz w:val="19"/>
        </w:rPr>
      </w:pPr>
    </w:p>
    <w:p>
      <w:pPr>
        <w:pStyle w:val="Heading4"/>
        <w:numPr>
          <w:ilvl w:val="0"/>
          <w:numId w:val="108"/>
        </w:numPr>
        <w:tabs>
          <w:tab w:pos="475" w:val="left" w:leader="none"/>
        </w:tabs>
        <w:spacing w:line="240" w:lineRule="auto" w:before="0" w:after="0"/>
        <w:ind w:left="474" w:right="0" w:hanging="233"/>
        <w:jc w:val="left"/>
      </w:pPr>
      <w:r>
        <w:rPr>
          <w:color w:val="1D1D1B"/>
        </w:rPr>
        <w:t>Plan de</w:t>
      </w:r>
      <w:r>
        <w:rPr>
          <w:color w:val="1D1D1B"/>
          <w:spacing w:val="-9"/>
        </w:rPr>
        <w:t> </w:t>
      </w:r>
      <w:r>
        <w:rPr>
          <w:color w:val="1D1D1B"/>
        </w:rPr>
        <w:t>Repetido</w:t>
      </w:r>
    </w:p>
    <w:p>
      <w:pPr>
        <w:pStyle w:val="BodyText"/>
        <w:spacing w:before="6"/>
        <w:rPr>
          <w:b/>
        </w:rPr>
      </w:pPr>
    </w:p>
    <w:p>
      <w:pPr>
        <w:pStyle w:val="BodyText"/>
        <w:spacing w:line="249" w:lineRule="auto" w:before="1"/>
        <w:ind w:left="241" w:right="1551" w:firstLine="340"/>
        <w:jc w:val="both"/>
      </w:pPr>
      <w:r>
        <w:rPr>
          <w:color w:val="1D1D1B"/>
        </w:rPr>
        <w:t>Tiene por objeto el establecer un procedimiento, asignar</w:t>
      </w:r>
      <w:r>
        <w:rPr>
          <w:color w:val="1D1D1B"/>
          <w:spacing w:val="-9"/>
        </w:rPr>
        <w:t> </w:t>
      </w:r>
      <w:r>
        <w:rPr>
          <w:color w:val="1D1D1B"/>
        </w:rPr>
        <w:t>puestos</w:t>
      </w:r>
      <w:r>
        <w:rPr>
          <w:color w:val="1D1D1B"/>
          <w:spacing w:val="-9"/>
        </w:rPr>
        <w:t> </w:t>
      </w:r>
      <w:r>
        <w:rPr>
          <w:color w:val="1D1D1B"/>
        </w:rPr>
        <w:t>y</w:t>
      </w:r>
      <w:r>
        <w:rPr>
          <w:color w:val="1D1D1B"/>
          <w:spacing w:val="-9"/>
        </w:rPr>
        <w:t> </w:t>
      </w:r>
      <w:r>
        <w:rPr>
          <w:color w:val="1D1D1B"/>
        </w:rPr>
        <w:t>obligaciones</w:t>
      </w:r>
      <w:r>
        <w:rPr>
          <w:color w:val="1D1D1B"/>
          <w:spacing w:val="-9"/>
        </w:rPr>
        <w:t> </w:t>
      </w:r>
      <w:r>
        <w:rPr>
          <w:color w:val="1D1D1B"/>
        </w:rPr>
        <w:t>al</w:t>
      </w:r>
      <w:r>
        <w:rPr>
          <w:color w:val="1D1D1B"/>
          <w:spacing w:val="-9"/>
        </w:rPr>
        <w:t> </w:t>
      </w:r>
      <w:r>
        <w:rPr>
          <w:color w:val="1D1D1B"/>
        </w:rPr>
        <w:t>personal</w:t>
      </w:r>
      <w:r>
        <w:rPr>
          <w:color w:val="1D1D1B"/>
          <w:spacing w:val="-9"/>
        </w:rPr>
        <w:t> </w:t>
      </w:r>
      <w:r>
        <w:rPr>
          <w:color w:val="1D1D1B"/>
        </w:rPr>
        <w:t>del</w:t>
      </w:r>
      <w:r>
        <w:rPr>
          <w:color w:val="1D1D1B"/>
          <w:spacing w:val="-9"/>
        </w:rPr>
        <w:t> </w:t>
      </w:r>
      <w:r>
        <w:rPr>
          <w:color w:val="1D1D1B"/>
        </w:rPr>
        <w:t>buque al zarpe o recalada de un puerto, como también, cuando se navegue en aguas restringidas o pasos difíciles.</w:t>
      </w:r>
    </w:p>
    <w:p>
      <w:pPr>
        <w:spacing w:after="0" w:line="249" w:lineRule="auto"/>
        <w:jc w:val="both"/>
        <w:sectPr>
          <w:type w:val="continuous"/>
          <w:pgSz w:w="12750" w:h="15870"/>
          <w:pgMar w:top="420" w:bottom="420" w:left="0" w:right="0"/>
          <w:cols w:num="2" w:equalWidth="0">
            <w:col w:w="6233" w:space="40"/>
            <w:col w:w="6477"/>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color w:val="1D1D1B"/>
        </w:rPr>
        <w:t>Para zarpar o recalar existen procedimientos a seguir,</w:t>
      </w:r>
      <w:r>
        <w:rPr>
          <w:color w:val="1D1D1B"/>
          <w:spacing w:val="-13"/>
        </w:rPr>
        <w:t> </w:t>
      </w:r>
      <w:r>
        <w:rPr>
          <w:color w:val="1D1D1B"/>
        </w:rPr>
        <w:t>siendo</w:t>
      </w:r>
      <w:r>
        <w:rPr>
          <w:color w:val="1D1D1B"/>
          <w:spacing w:val="-13"/>
        </w:rPr>
        <w:t> </w:t>
      </w:r>
      <w:r>
        <w:rPr>
          <w:color w:val="1D1D1B"/>
        </w:rPr>
        <w:t>el</w:t>
      </w:r>
      <w:r>
        <w:rPr>
          <w:color w:val="1D1D1B"/>
          <w:spacing w:val="-13"/>
        </w:rPr>
        <w:t> </w:t>
      </w:r>
      <w:r>
        <w:rPr>
          <w:color w:val="1D1D1B"/>
        </w:rPr>
        <w:t>Oficial</w:t>
      </w:r>
      <w:r>
        <w:rPr>
          <w:color w:val="1D1D1B"/>
          <w:spacing w:val="-13"/>
        </w:rPr>
        <w:t> </w:t>
      </w:r>
      <w:r>
        <w:rPr>
          <w:color w:val="1D1D1B"/>
        </w:rPr>
        <w:t>de</w:t>
      </w:r>
      <w:r>
        <w:rPr>
          <w:color w:val="1D1D1B"/>
          <w:spacing w:val="-13"/>
        </w:rPr>
        <w:t> </w:t>
      </w:r>
      <w:r>
        <w:rPr>
          <w:color w:val="1D1D1B"/>
        </w:rPr>
        <w:t>Guardia</w:t>
      </w:r>
      <w:r>
        <w:rPr>
          <w:color w:val="1D1D1B"/>
          <w:spacing w:val="-13"/>
        </w:rPr>
        <w:t> </w:t>
      </w:r>
      <w:r>
        <w:rPr>
          <w:color w:val="1D1D1B"/>
        </w:rPr>
        <w:t>en</w:t>
      </w:r>
      <w:r>
        <w:rPr>
          <w:color w:val="1D1D1B"/>
          <w:spacing w:val="-13"/>
        </w:rPr>
        <w:t> </w:t>
      </w:r>
      <w:r>
        <w:rPr>
          <w:color w:val="1D1D1B"/>
        </w:rPr>
        <w:t>la</w:t>
      </w:r>
      <w:r>
        <w:rPr>
          <w:color w:val="1D1D1B"/>
          <w:spacing w:val="-13"/>
        </w:rPr>
        <w:t> </w:t>
      </w:r>
      <w:r>
        <w:rPr>
          <w:color w:val="1D1D1B"/>
        </w:rPr>
        <w:t>mar</w:t>
      </w:r>
      <w:r>
        <w:rPr>
          <w:color w:val="1D1D1B"/>
          <w:spacing w:val="-13"/>
        </w:rPr>
        <w:t> </w:t>
      </w:r>
      <w:r>
        <w:rPr>
          <w:color w:val="1D1D1B"/>
        </w:rPr>
        <w:t>o</w:t>
      </w:r>
      <w:r>
        <w:rPr>
          <w:color w:val="1D1D1B"/>
          <w:spacing w:val="-13"/>
        </w:rPr>
        <w:t> </w:t>
      </w:r>
      <w:r>
        <w:rPr>
          <w:color w:val="1D1D1B"/>
        </w:rPr>
        <w:t>puerto el responsable de darle</w:t>
      </w:r>
      <w:r>
        <w:rPr>
          <w:color w:val="1D1D1B"/>
          <w:spacing w:val="-7"/>
        </w:rPr>
        <w:t> </w:t>
      </w:r>
      <w:r>
        <w:rPr>
          <w:color w:val="1D1D1B"/>
        </w:rPr>
        <w:t>cumplimiento.</w:t>
      </w:r>
    </w:p>
    <w:p>
      <w:pPr>
        <w:pStyle w:val="BodyText"/>
        <w:spacing w:before="9"/>
        <w:rPr>
          <w:sz w:val="19"/>
        </w:rPr>
      </w:pPr>
    </w:p>
    <w:p>
      <w:pPr>
        <w:pStyle w:val="Heading5"/>
        <w:ind w:left="1553"/>
        <w:rPr>
          <w:i/>
        </w:rPr>
      </w:pPr>
      <w:r>
        <w:rPr>
          <w:i/>
          <w:color w:val="1D1D1B"/>
        </w:rPr>
        <w:t>Procedimiento de Zarpe</w:t>
      </w:r>
    </w:p>
    <w:p>
      <w:pPr>
        <w:pStyle w:val="BodyText"/>
        <w:spacing w:before="6"/>
        <w:rPr>
          <w:b/>
          <w:i/>
        </w:rPr>
      </w:pPr>
    </w:p>
    <w:p>
      <w:pPr>
        <w:pStyle w:val="BodyText"/>
        <w:spacing w:line="249" w:lineRule="auto" w:before="1"/>
        <w:ind w:left="1553" w:firstLine="340"/>
        <w:jc w:val="both"/>
      </w:pPr>
      <w:r>
        <w:rPr>
          <w:color w:val="1D1D1B"/>
        </w:rPr>
        <w:t>Para dar cumplimiento a las distintas acciones que hay que seguir antes de un zarpe, es necesario que</w:t>
      </w:r>
      <w:r>
        <w:rPr>
          <w:color w:val="1D1D1B"/>
          <w:spacing w:val="-12"/>
        </w:rPr>
        <w:t> </w:t>
      </w:r>
      <w:r>
        <w:rPr>
          <w:color w:val="1D1D1B"/>
        </w:rPr>
        <w:t>el</w:t>
      </w:r>
      <w:r>
        <w:rPr>
          <w:color w:val="1D1D1B"/>
          <w:spacing w:val="-12"/>
        </w:rPr>
        <w:t> </w:t>
      </w:r>
      <w:r>
        <w:rPr>
          <w:color w:val="1D1D1B"/>
        </w:rPr>
        <w:t>2°</w:t>
      </w:r>
      <w:r>
        <w:rPr>
          <w:color w:val="1D1D1B"/>
          <w:spacing w:val="-12"/>
        </w:rPr>
        <w:t> </w:t>
      </w:r>
      <w:r>
        <w:rPr>
          <w:color w:val="1D1D1B"/>
        </w:rPr>
        <w:t>Comandante</w:t>
      </w:r>
      <w:r>
        <w:rPr>
          <w:color w:val="1D1D1B"/>
          <w:spacing w:val="-11"/>
        </w:rPr>
        <w:t> </w:t>
      </w:r>
      <w:r>
        <w:rPr>
          <w:color w:val="1D1D1B"/>
        </w:rPr>
        <w:t>fije</w:t>
      </w:r>
      <w:r>
        <w:rPr>
          <w:color w:val="1D1D1B"/>
          <w:spacing w:val="-12"/>
        </w:rPr>
        <w:t> </w:t>
      </w:r>
      <w:r>
        <w:rPr>
          <w:color w:val="1D1D1B"/>
        </w:rPr>
        <w:t>la</w:t>
      </w:r>
      <w:r>
        <w:rPr>
          <w:color w:val="1D1D1B"/>
          <w:spacing w:val="-12"/>
        </w:rPr>
        <w:t> </w:t>
      </w:r>
      <w:r>
        <w:rPr>
          <w:color w:val="1D1D1B"/>
        </w:rPr>
        <w:t>hora</w:t>
      </w:r>
      <w:r>
        <w:rPr>
          <w:color w:val="1D1D1B"/>
          <w:spacing w:val="-12"/>
        </w:rPr>
        <w:t> </w:t>
      </w:r>
      <w:r>
        <w:rPr>
          <w:color w:val="1D1D1B"/>
        </w:rPr>
        <w:t>en</w:t>
      </w:r>
      <w:r>
        <w:rPr>
          <w:color w:val="1D1D1B"/>
          <w:spacing w:val="-12"/>
        </w:rPr>
        <w:t> </w:t>
      </w:r>
      <w:r>
        <w:rPr>
          <w:color w:val="1D1D1B"/>
        </w:rPr>
        <w:t>que</w:t>
      </w:r>
      <w:r>
        <w:rPr>
          <w:color w:val="1D1D1B"/>
          <w:spacing w:val="-12"/>
        </w:rPr>
        <w:t> </w:t>
      </w:r>
      <w:r>
        <w:rPr>
          <w:color w:val="1D1D1B"/>
        </w:rPr>
        <w:t>se</w:t>
      </w:r>
      <w:r>
        <w:rPr>
          <w:color w:val="1D1D1B"/>
          <w:spacing w:val="-12"/>
        </w:rPr>
        <w:t> </w:t>
      </w:r>
      <w:r>
        <w:rPr>
          <w:color w:val="1D1D1B"/>
        </w:rPr>
        <w:t>ordenará cubrir puestos de repetido, según</w:t>
      </w:r>
      <w:r>
        <w:rPr>
          <w:color w:val="1D1D1B"/>
          <w:spacing w:val="-10"/>
        </w:rPr>
        <w:t> </w:t>
      </w:r>
      <w:r>
        <w:rPr>
          <w:color w:val="1D1D1B"/>
        </w:rPr>
        <w:t>corresponda.</w:t>
      </w:r>
    </w:p>
    <w:p>
      <w:pPr>
        <w:pStyle w:val="BodyText"/>
        <w:spacing w:before="9"/>
        <w:rPr>
          <w:sz w:val="19"/>
        </w:rPr>
      </w:pPr>
    </w:p>
    <w:p>
      <w:pPr>
        <w:pStyle w:val="BodyText"/>
        <w:spacing w:line="249" w:lineRule="auto"/>
        <w:ind w:left="1553" w:firstLine="340"/>
        <w:jc w:val="both"/>
      </w:pPr>
      <w:r>
        <w:rPr>
          <w:color w:val="1D1D1B"/>
        </w:rPr>
        <w:t>Se comienza a restar el tiempo necesario para tomar las acciones que se requieren, para alistar al buque con sus sistemas para la mar.</w:t>
      </w:r>
    </w:p>
    <w:p>
      <w:pPr>
        <w:pStyle w:val="BodyText"/>
        <w:spacing w:before="9"/>
        <w:rPr>
          <w:sz w:val="19"/>
        </w:rPr>
      </w:pPr>
    </w:p>
    <w:p>
      <w:pPr>
        <w:pStyle w:val="BodyText"/>
        <w:spacing w:line="249" w:lineRule="auto"/>
        <w:ind w:left="1553" w:firstLine="340"/>
        <w:jc w:val="both"/>
      </w:pPr>
      <w:r>
        <w:rPr>
          <w:color w:val="1D1D1B"/>
        </w:rPr>
        <w:t>Su</w:t>
      </w:r>
      <w:r>
        <w:rPr>
          <w:color w:val="1D1D1B"/>
          <w:spacing w:val="-10"/>
        </w:rPr>
        <w:t> </w:t>
      </w:r>
      <w:r>
        <w:rPr>
          <w:color w:val="1D1D1B"/>
        </w:rPr>
        <w:t>uso</w:t>
      </w:r>
      <w:r>
        <w:rPr>
          <w:color w:val="1D1D1B"/>
          <w:spacing w:val="-10"/>
        </w:rPr>
        <w:t> </w:t>
      </w:r>
      <w:r>
        <w:rPr>
          <w:color w:val="1D1D1B"/>
        </w:rPr>
        <w:t>normal</w:t>
      </w:r>
      <w:r>
        <w:rPr>
          <w:color w:val="1D1D1B"/>
          <w:spacing w:val="-10"/>
        </w:rPr>
        <w:t> </w:t>
      </w:r>
      <w:r>
        <w:rPr>
          <w:color w:val="1D1D1B"/>
        </w:rPr>
        <w:t>es</w:t>
      </w:r>
      <w:r>
        <w:rPr>
          <w:color w:val="1D1D1B"/>
          <w:spacing w:val="-10"/>
        </w:rPr>
        <w:t> </w:t>
      </w:r>
      <w:r>
        <w:rPr>
          <w:color w:val="1D1D1B"/>
        </w:rPr>
        <w:t>en</w:t>
      </w:r>
      <w:r>
        <w:rPr>
          <w:color w:val="1D1D1B"/>
          <w:spacing w:val="-10"/>
        </w:rPr>
        <w:t> </w:t>
      </w:r>
      <w:r>
        <w:rPr>
          <w:color w:val="1D1D1B"/>
        </w:rPr>
        <w:t>tiempo</w:t>
      </w:r>
      <w:r>
        <w:rPr>
          <w:color w:val="1D1D1B"/>
          <w:spacing w:val="-10"/>
        </w:rPr>
        <w:t> </w:t>
      </w:r>
      <w:r>
        <w:rPr>
          <w:color w:val="1D1D1B"/>
        </w:rPr>
        <w:t>de</w:t>
      </w:r>
      <w:r>
        <w:rPr>
          <w:color w:val="1D1D1B"/>
          <w:spacing w:val="-10"/>
        </w:rPr>
        <w:t> </w:t>
      </w:r>
      <w:r>
        <w:rPr>
          <w:color w:val="1D1D1B"/>
        </w:rPr>
        <w:t>paz;</w:t>
      </w:r>
      <w:r>
        <w:rPr>
          <w:color w:val="1D1D1B"/>
          <w:spacing w:val="-10"/>
        </w:rPr>
        <w:t> </w:t>
      </w:r>
      <w:r>
        <w:rPr>
          <w:color w:val="1D1D1B"/>
        </w:rPr>
        <w:t>en</w:t>
      </w:r>
      <w:r>
        <w:rPr>
          <w:color w:val="1D1D1B"/>
          <w:spacing w:val="-10"/>
        </w:rPr>
        <w:t> </w:t>
      </w:r>
      <w:r>
        <w:rPr>
          <w:color w:val="1D1D1B"/>
        </w:rPr>
        <w:t>tiempo</w:t>
      </w:r>
      <w:r>
        <w:rPr>
          <w:color w:val="1D1D1B"/>
          <w:spacing w:val="-10"/>
        </w:rPr>
        <w:t> </w:t>
      </w:r>
      <w:r>
        <w:rPr>
          <w:color w:val="1D1D1B"/>
        </w:rPr>
        <w:t>de guerra</w:t>
      </w:r>
      <w:r>
        <w:rPr>
          <w:color w:val="1D1D1B"/>
          <w:spacing w:val="-8"/>
        </w:rPr>
        <w:t> </w:t>
      </w:r>
      <w:r>
        <w:rPr>
          <w:color w:val="1D1D1B"/>
        </w:rPr>
        <w:t>se</w:t>
      </w:r>
      <w:r>
        <w:rPr>
          <w:color w:val="1D1D1B"/>
          <w:spacing w:val="-8"/>
        </w:rPr>
        <w:t> </w:t>
      </w:r>
      <w:r>
        <w:rPr>
          <w:color w:val="1D1D1B"/>
        </w:rPr>
        <w:t>aplicará</w:t>
      </w:r>
      <w:r>
        <w:rPr>
          <w:color w:val="1D1D1B"/>
          <w:spacing w:val="-8"/>
        </w:rPr>
        <w:t> </w:t>
      </w:r>
      <w:r>
        <w:rPr>
          <w:color w:val="1D1D1B"/>
        </w:rPr>
        <w:t>cuando</w:t>
      </w:r>
      <w:r>
        <w:rPr>
          <w:color w:val="1D1D1B"/>
          <w:spacing w:val="-8"/>
        </w:rPr>
        <w:t> </w:t>
      </w:r>
      <w:r>
        <w:rPr>
          <w:color w:val="1D1D1B"/>
        </w:rPr>
        <w:t>así</w:t>
      </w:r>
      <w:r>
        <w:rPr>
          <w:color w:val="1D1D1B"/>
          <w:spacing w:val="-8"/>
        </w:rPr>
        <w:t> </w:t>
      </w:r>
      <w:r>
        <w:rPr>
          <w:color w:val="1D1D1B"/>
        </w:rPr>
        <w:t>lo</w:t>
      </w:r>
      <w:r>
        <w:rPr>
          <w:color w:val="1D1D1B"/>
          <w:spacing w:val="-8"/>
        </w:rPr>
        <w:t> </w:t>
      </w:r>
      <w:r>
        <w:rPr>
          <w:color w:val="1D1D1B"/>
        </w:rPr>
        <w:t>decida</w:t>
      </w:r>
      <w:r>
        <w:rPr>
          <w:color w:val="1D1D1B"/>
          <w:spacing w:val="-8"/>
        </w:rPr>
        <w:t> </w:t>
      </w:r>
      <w:r>
        <w:rPr>
          <w:color w:val="1D1D1B"/>
        </w:rPr>
        <w:t>el</w:t>
      </w:r>
      <w:r>
        <w:rPr>
          <w:color w:val="1D1D1B"/>
          <w:spacing w:val="-8"/>
        </w:rPr>
        <w:t> </w:t>
      </w:r>
      <w:r>
        <w:rPr>
          <w:color w:val="1D1D1B"/>
        </w:rPr>
        <w:t>O.C.T.</w:t>
      </w:r>
      <w:r>
        <w:rPr>
          <w:color w:val="1D1D1B"/>
          <w:spacing w:val="-9"/>
        </w:rPr>
        <w:t> </w:t>
      </w:r>
      <w:r>
        <w:rPr>
          <w:color w:val="1D1D1B"/>
        </w:rPr>
        <w:t>o</w:t>
      </w:r>
      <w:r>
        <w:rPr>
          <w:color w:val="1D1D1B"/>
          <w:spacing w:val="-8"/>
        </w:rPr>
        <w:t> </w:t>
      </w:r>
      <w:r>
        <w:rPr>
          <w:color w:val="1D1D1B"/>
        </w:rPr>
        <w:t>el Comandante del buque, dependiendo de la</w:t>
      </w:r>
      <w:r>
        <w:rPr>
          <w:color w:val="1D1D1B"/>
          <w:spacing w:val="-31"/>
        </w:rPr>
        <w:t> </w:t>
      </w:r>
      <w:r>
        <w:rPr>
          <w:color w:val="1D1D1B"/>
        </w:rPr>
        <w:t>situación que se viva en el</w:t>
      </w:r>
      <w:r>
        <w:rPr>
          <w:color w:val="1D1D1B"/>
          <w:spacing w:val="-5"/>
        </w:rPr>
        <w:t> </w:t>
      </w:r>
      <w:r>
        <w:rPr>
          <w:color w:val="1D1D1B"/>
        </w:rPr>
        <w:t>momento.</w:t>
      </w:r>
    </w:p>
    <w:p>
      <w:pPr>
        <w:pStyle w:val="BodyText"/>
        <w:spacing w:before="9"/>
        <w:rPr>
          <w:sz w:val="19"/>
        </w:rPr>
      </w:pPr>
    </w:p>
    <w:p>
      <w:pPr>
        <w:pStyle w:val="BodyText"/>
        <w:spacing w:line="249" w:lineRule="auto"/>
        <w:ind w:left="1553" w:firstLine="340"/>
        <w:jc w:val="both"/>
      </w:pPr>
      <w:r>
        <w:rPr>
          <w:color w:val="1D1D1B"/>
        </w:rPr>
        <w:t>La maniobra de recogida del hombre al agua puede</w:t>
      </w:r>
      <w:r>
        <w:rPr>
          <w:color w:val="1D1D1B"/>
          <w:spacing w:val="-11"/>
        </w:rPr>
        <w:t> </w:t>
      </w:r>
      <w:r>
        <w:rPr>
          <w:color w:val="1D1D1B"/>
        </w:rPr>
        <w:t>efectuarse</w:t>
      </w:r>
      <w:r>
        <w:rPr>
          <w:color w:val="1D1D1B"/>
          <w:spacing w:val="-11"/>
        </w:rPr>
        <w:t> </w:t>
      </w:r>
      <w:r>
        <w:rPr>
          <w:color w:val="1D1D1B"/>
        </w:rPr>
        <w:t>mediante</w:t>
      </w:r>
      <w:r>
        <w:rPr>
          <w:color w:val="1D1D1B"/>
          <w:spacing w:val="-12"/>
        </w:rPr>
        <w:t> </w:t>
      </w:r>
      <w:r>
        <w:rPr>
          <w:color w:val="1D1D1B"/>
        </w:rPr>
        <w:t>el</w:t>
      </w:r>
      <w:r>
        <w:rPr>
          <w:color w:val="1D1D1B"/>
          <w:spacing w:val="-12"/>
        </w:rPr>
        <w:t> </w:t>
      </w:r>
      <w:r>
        <w:rPr>
          <w:color w:val="1D1D1B"/>
        </w:rPr>
        <w:t>empleo</w:t>
      </w:r>
      <w:r>
        <w:rPr>
          <w:color w:val="1D1D1B"/>
          <w:spacing w:val="-11"/>
        </w:rPr>
        <w:t> </w:t>
      </w:r>
      <w:r>
        <w:rPr>
          <w:color w:val="1D1D1B"/>
        </w:rPr>
        <w:t>de</w:t>
      </w:r>
      <w:r>
        <w:rPr>
          <w:color w:val="1D1D1B"/>
          <w:spacing w:val="-12"/>
        </w:rPr>
        <w:t> </w:t>
      </w:r>
      <w:r>
        <w:rPr>
          <w:color w:val="1D1D1B"/>
        </w:rPr>
        <w:t>helicóptero, bote de rescate o nadador</w:t>
      </w:r>
      <w:r>
        <w:rPr>
          <w:color w:val="1D1D1B"/>
          <w:spacing w:val="-19"/>
        </w:rPr>
        <w:t> </w:t>
      </w:r>
      <w:r>
        <w:rPr>
          <w:color w:val="1D1D1B"/>
        </w:rPr>
        <w:t>escogido.</w:t>
      </w:r>
    </w:p>
    <w:p>
      <w:pPr>
        <w:pStyle w:val="BodyText"/>
        <w:spacing w:before="9"/>
        <w:rPr>
          <w:sz w:val="19"/>
        </w:rPr>
      </w:pPr>
    </w:p>
    <w:p>
      <w:pPr>
        <w:pStyle w:val="BodyText"/>
        <w:spacing w:line="249" w:lineRule="auto"/>
        <w:ind w:left="1553" w:firstLine="340"/>
        <w:jc w:val="both"/>
      </w:pPr>
      <w:r>
        <w:rPr>
          <w:color w:val="1D1D1B"/>
        </w:rPr>
        <w:t>El buque debe estar siempre preparado para usar los dos últimos. El helicóptero podrá emplearse cuando las condiciones de estabilidad de plataforma y de luz brinden seguridad al rescate.</w:t>
      </w:r>
    </w:p>
    <w:p>
      <w:pPr>
        <w:pStyle w:val="BodyText"/>
        <w:spacing w:before="9"/>
        <w:rPr>
          <w:sz w:val="19"/>
        </w:rPr>
      </w:pPr>
    </w:p>
    <w:p>
      <w:pPr>
        <w:pStyle w:val="BodyText"/>
        <w:spacing w:line="249" w:lineRule="auto"/>
        <w:ind w:left="1553" w:firstLine="340"/>
        <w:jc w:val="both"/>
      </w:pPr>
      <w:r>
        <w:rPr>
          <w:color w:val="1D1D1B"/>
        </w:rPr>
        <w:t>Durante el desarrollo de la maniobra se deberá pasar lista, con el objeto de verificar la ausencia de un hombre y lograr su pronta identificación.</w:t>
      </w:r>
    </w:p>
    <w:p>
      <w:pPr>
        <w:pStyle w:val="BodyText"/>
        <w:spacing w:line="249" w:lineRule="auto" w:before="75"/>
        <w:ind w:left="243" w:right="1552"/>
        <w:jc w:val="both"/>
      </w:pPr>
      <w:r>
        <w:rPr/>
        <w:br w:type="column"/>
      </w:r>
      <w:r>
        <w:rPr>
          <w:color w:val="1D1D1B"/>
        </w:rPr>
        <w:t>para efectuar una rebusca y eliminar los artefactos explosivos colocados en el casco, preparando el buque para contrarrestar los efectos de una posible explosión.</w:t>
      </w:r>
    </w:p>
    <w:p>
      <w:pPr>
        <w:pStyle w:val="BodyText"/>
        <w:spacing w:before="9"/>
        <w:rPr>
          <w:sz w:val="19"/>
        </w:rPr>
      </w:pPr>
    </w:p>
    <w:p>
      <w:pPr>
        <w:pStyle w:val="BodyText"/>
        <w:spacing w:line="249" w:lineRule="auto"/>
        <w:ind w:left="243" w:right="1552" w:firstLine="340"/>
        <w:jc w:val="both"/>
      </w:pPr>
      <w:r>
        <w:rPr>
          <w:color w:val="1D1D1B"/>
        </w:rPr>
        <w:t>En</w:t>
      </w:r>
      <w:r>
        <w:rPr>
          <w:color w:val="1D1D1B"/>
          <w:spacing w:val="-19"/>
        </w:rPr>
        <w:t> </w:t>
      </w:r>
      <w:r>
        <w:rPr>
          <w:color w:val="1D1D1B"/>
        </w:rPr>
        <w:t>tiempo</w:t>
      </w:r>
      <w:r>
        <w:rPr>
          <w:color w:val="1D1D1B"/>
          <w:spacing w:val="-19"/>
        </w:rPr>
        <w:t> </w:t>
      </w:r>
      <w:r>
        <w:rPr>
          <w:color w:val="1D1D1B"/>
        </w:rPr>
        <w:t>de</w:t>
      </w:r>
      <w:r>
        <w:rPr>
          <w:color w:val="1D1D1B"/>
          <w:spacing w:val="-19"/>
        </w:rPr>
        <w:t> </w:t>
      </w:r>
      <w:r>
        <w:rPr>
          <w:color w:val="1D1D1B"/>
        </w:rPr>
        <w:t>tensión,</w:t>
      </w:r>
      <w:r>
        <w:rPr>
          <w:color w:val="1D1D1B"/>
          <w:spacing w:val="-20"/>
        </w:rPr>
        <w:t> </w:t>
      </w:r>
      <w:r>
        <w:rPr>
          <w:color w:val="1D1D1B"/>
        </w:rPr>
        <w:t>como</w:t>
      </w:r>
      <w:r>
        <w:rPr>
          <w:color w:val="1D1D1B"/>
          <w:spacing w:val="-19"/>
        </w:rPr>
        <w:t> </w:t>
      </w:r>
      <w:r>
        <w:rPr>
          <w:color w:val="1D1D1B"/>
        </w:rPr>
        <w:t>en</w:t>
      </w:r>
      <w:r>
        <w:rPr>
          <w:color w:val="1D1D1B"/>
          <w:spacing w:val="-19"/>
        </w:rPr>
        <w:t> </w:t>
      </w:r>
      <w:r>
        <w:rPr>
          <w:color w:val="1D1D1B"/>
        </w:rPr>
        <w:t>guerra,</w:t>
      </w:r>
      <w:r>
        <w:rPr>
          <w:color w:val="1D1D1B"/>
          <w:spacing w:val="-19"/>
        </w:rPr>
        <w:t> </w:t>
      </w:r>
      <w:r>
        <w:rPr>
          <w:color w:val="1D1D1B"/>
        </w:rPr>
        <w:t>los</w:t>
      </w:r>
      <w:r>
        <w:rPr>
          <w:color w:val="1D1D1B"/>
          <w:spacing w:val="-19"/>
        </w:rPr>
        <w:t> </w:t>
      </w:r>
      <w:r>
        <w:rPr>
          <w:color w:val="1D1D1B"/>
        </w:rPr>
        <w:t>buques fondeados</w:t>
      </w:r>
      <w:r>
        <w:rPr>
          <w:color w:val="1D1D1B"/>
          <w:spacing w:val="-14"/>
        </w:rPr>
        <w:t> </w:t>
      </w:r>
      <w:r>
        <w:rPr>
          <w:color w:val="1D1D1B"/>
        </w:rPr>
        <w:t>o</w:t>
      </w:r>
      <w:r>
        <w:rPr>
          <w:color w:val="1D1D1B"/>
          <w:spacing w:val="-13"/>
        </w:rPr>
        <w:t> </w:t>
      </w:r>
      <w:r>
        <w:rPr>
          <w:color w:val="1D1D1B"/>
        </w:rPr>
        <w:t>amarrados</w:t>
      </w:r>
      <w:r>
        <w:rPr>
          <w:color w:val="1D1D1B"/>
          <w:spacing w:val="-13"/>
        </w:rPr>
        <w:t> </w:t>
      </w:r>
      <w:r>
        <w:rPr>
          <w:color w:val="1D1D1B"/>
        </w:rPr>
        <w:t>están</w:t>
      </w:r>
      <w:r>
        <w:rPr>
          <w:color w:val="1D1D1B"/>
          <w:spacing w:val="-13"/>
        </w:rPr>
        <w:t> </w:t>
      </w:r>
      <w:r>
        <w:rPr>
          <w:color w:val="1D1D1B"/>
        </w:rPr>
        <w:t>expuestos</w:t>
      </w:r>
      <w:r>
        <w:rPr>
          <w:color w:val="1D1D1B"/>
          <w:spacing w:val="-12"/>
        </w:rPr>
        <w:t> </w:t>
      </w:r>
      <w:r>
        <w:rPr>
          <w:color w:val="1D1D1B"/>
        </w:rPr>
        <w:t>a</w:t>
      </w:r>
      <w:r>
        <w:rPr>
          <w:color w:val="1D1D1B"/>
          <w:spacing w:val="-13"/>
        </w:rPr>
        <w:t> </w:t>
      </w:r>
      <w:r>
        <w:rPr>
          <w:color w:val="1D1D1B"/>
        </w:rPr>
        <w:t>un</w:t>
      </w:r>
      <w:r>
        <w:rPr>
          <w:color w:val="1D1D1B"/>
          <w:spacing w:val="-13"/>
        </w:rPr>
        <w:t> </w:t>
      </w:r>
      <w:r>
        <w:rPr>
          <w:color w:val="1D1D1B"/>
        </w:rPr>
        <w:t>ataque sorpresivo, los que pueden ser el resultado de</w:t>
      </w:r>
      <w:r>
        <w:rPr>
          <w:color w:val="1D1D1B"/>
          <w:spacing w:val="-27"/>
        </w:rPr>
        <w:t> </w:t>
      </w:r>
      <w:r>
        <w:rPr>
          <w:color w:val="1D1D1B"/>
        </w:rPr>
        <w:t>varios tipos de</w:t>
      </w:r>
      <w:r>
        <w:rPr>
          <w:color w:val="1D1D1B"/>
          <w:spacing w:val="-11"/>
        </w:rPr>
        <w:t> </w:t>
      </w:r>
      <w:r>
        <w:rPr>
          <w:color w:val="1D1D1B"/>
        </w:rPr>
        <w:t>amenazas.</w:t>
      </w:r>
    </w:p>
    <w:p>
      <w:pPr>
        <w:pStyle w:val="BodyText"/>
        <w:spacing w:before="9"/>
        <w:rPr>
          <w:sz w:val="19"/>
        </w:rPr>
      </w:pPr>
    </w:p>
    <w:p>
      <w:pPr>
        <w:pStyle w:val="BodyText"/>
        <w:spacing w:line="249" w:lineRule="auto"/>
        <w:ind w:left="243" w:right="1552" w:firstLine="340"/>
        <w:jc w:val="both"/>
      </w:pPr>
      <w:r>
        <w:rPr>
          <w:color w:val="1D1D1B"/>
        </w:rPr>
        <w:t>Siendo</w:t>
      </w:r>
      <w:r>
        <w:rPr>
          <w:color w:val="1D1D1B"/>
          <w:spacing w:val="-23"/>
        </w:rPr>
        <w:t> </w:t>
      </w:r>
      <w:r>
        <w:rPr>
          <w:color w:val="1D1D1B"/>
        </w:rPr>
        <w:t>importante</w:t>
      </w:r>
      <w:r>
        <w:rPr>
          <w:color w:val="1D1D1B"/>
          <w:spacing w:val="-22"/>
        </w:rPr>
        <w:t> </w:t>
      </w:r>
      <w:r>
        <w:rPr>
          <w:color w:val="1D1D1B"/>
        </w:rPr>
        <w:t>que</w:t>
      </w:r>
      <w:r>
        <w:rPr>
          <w:color w:val="1D1D1B"/>
          <w:spacing w:val="-23"/>
        </w:rPr>
        <w:t> </w:t>
      </w:r>
      <w:r>
        <w:rPr>
          <w:color w:val="1D1D1B"/>
        </w:rPr>
        <w:t>las</w:t>
      </w:r>
      <w:r>
        <w:rPr>
          <w:color w:val="1D1D1B"/>
          <w:spacing w:val="-23"/>
        </w:rPr>
        <w:t> </w:t>
      </w:r>
      <w:r>
        <w:rPr>
          <w:color w:val="1D1D1B"/>
        </w:rPr>
        <w:t>medidas</w:t>
      </w:r>
      <w:r>
        <w:rPr>
          <w:color w:val="1D1D1B"/>
          <w:spacing w:val="-23"/>
        </w:rPr>
        <w:t> </w:t>
      </w:r>
      <w:r>
        <w:rPr>
          <w:color w:val="1D1D1B"/>
        </w:rPr>
        <w:t>de</w:t>
      </w:r>
      <w:r>
        <w:rPr>
          <w:color w:val="1D1D1B"/>
          <w:spacing w:val="-23"/>
        </w:rPr>
        <w:t> </w:t>
      </w:r>
      <w:r>
        <w:rPr>
          <w:color w:val="1D1D1B"/>
        </w:rPr>
        <w:t>prevención sean tomadas dentro de la fuerza, también lo es  que cada buque, en forma individual, tenga una organización que pueda coordinar la defensa y establecer los grados de alistamiento que sean necesarios para contrarrestar esta</w:t>
      </w:r>
      <w:r>
        <w:rPr>
          <w:color w:val="1D1D1B"/>
          <w:spacing w:val="-24"/>
        </w:rPr>
        <w:t> </w:t>
      </w:r>
      <w:r>
        <w:rPr>
          <w:color w:val="1D1D1B"/>
        </w:rPr>
        <w:t>amenaza.</w:t>
      </w:r>
    </w:p>
    <w:p>
      <w:pPr>
        <w:pStyle w:val="BodyText"/>
        <w:spacing w:before="9"/>
        <w:rPr>
          <w:sz w:val="19"/>
        </w:rPr>
      </w:pPr>
    </w:p>
    <w:p>
      <w:pPr>
        <w:pStyle w:val="BodyText"/>
        <w:spacing w:line="249" w:lineRule="auto"/>
        <w:ind w:left="243" w:right="1551" w:firstLine="340"/>
        <w:jc w:val="both"/>
      </w:pPr>
      <w:r>
        <w:rPr>
          <w:color w:val="1D1D1B"/>
        </w:rPr>
        <w:t>Las</w:t>
      </w:r>
      <w:r>
        <w:rPr>
          <w:color w:val="1D1D1B"/>
          <w:spacing w:val="-28"/>
        </w:rPr>
        <w:t> </w:t>
      </w:r>
      <w:r>
        <w:rPr>
          <w:color w:val="1D1D1B"/>
        </w:rPr>
        <w:t>amenazas</w:t>
      </w:r>
      <w:r>
        <w:rPr>
          <w:color w:val="1D1D1B"/>
          <w:spacing w:val="-27"/>
        </w:rPr>
        <w:t> </w:t>
      </w:r>
      <w:r>
        <w:rPr>
          <w:color w:val="1D1D1B"/>
        </w:rPr>
        <w:t>son</w:t>
      </w:r>
      <w:r>
        <w:rPr>
          <w:color w:val="1D1D1B"/>
          <w:spacing w:val="-28"/>
        </w:rPr>
        <w:t> </w:t>
      </w:r>
      <w:r>
        <w:rPr>
          <w:color w:val="1D1D1B"/>
        </w:rPr>
        <w:t>materializadas</w:t>
      </w:r>
      <w:r>
        <w:rPr>
          <w:color w:val="1D1D1B"/>
          <w:spacing w:val="-28"/>
        </w:rPr>
        <w:t> </w:t>
      </w:r>
      <w:r>
        <w:rPr>
          <w:color w:val="1D1D1B"/>
        </w:rPr>
        <w:t>por</w:t>
      </w:r>
      <w:r>
        <w:rPr>
          <w:color w:val="1D1D1B"/>
          <w:spacing w:val="-28"/>
        </w:rPr>
        <w:t> </w:t>
      </w:r>
      <w:r>
        <w:rPr>
          <w:color w:val="1D1D1B"/>
        </w:rPr>
        <w:t>submarinos enanos, torpedos humanos, buzos tácticos, nadadores, embarcaciones menores simulando pescadores, lanchas no tripuladas, etc., existiendo grados</w:t>
      </w:r>
      <w:r>
        <w:rPr>
          <w:color w:val="1D1D1B"/>
          <w:spacing w:val="-12"/>
        </w:rPr>
        <w:t> </w:t>
      </w:r>
      <w:r>
        <w:rPr>
          <w:color w:val="1D1D1B"/>
        </w:rPr>
        <w:t>de</w:t>
      </w:r>
      <w:r>
        <w:rPr>
          <w:color w:val="1D1D1B"/>
          <w:spacing w:val="-12"/>
        </w:rPr>
        <w:t> </w:t>
      </w:r>
      <w:r>
        <w:rPr>
          <w:color w:val="1D1D1B"/>
        </w:rPr>
        <w:t>alistamiento,</w:t>
      </w:r>
      <w:r>
        <w:rPr>
          <w:color w:val="1D1D1B"/>
          <w:spacing w:val="-12"/>
        </w:rPr>
        <w:t> </w:t>
      </w:r>
      <w:r>
        <w:rPr>
          <w:color w:val="1D1D1B"/>
        </w:rPr>
        <w:t>de</w:t>
      </w:r>
      <w:r>
        <w:rPr>
          <w:color w:val="1D1D1B"/>
          <w:spacing w:val="-12"/>
        </w:rPr>
        <w:t> </w:t>
      </w:r>
      <w:r>
        <w:rPr>
          <w:color w:val="1D1D1B"/>
        </w:rPr>
        <w:t>acuerdo</w:t>
      </w:r>
      <w:r>
        <w:rPr>
          <w:color w:val="1D1D1B"/>
          <w:spacing w:val="-12"/>
        </w:rPr>
        <w:t> </w:t>
      </w:r>
      <w:r>
        <w:rPr>
          <w:color w:val="1D1D1B"/>
        </w:rPr>
        <w:t>con</w:t>
      </w:r>
      <w:r>
        <w:rPr>
          <w:color w:val="1D1D1B"/>
          <w:spacing w:val="-12"/>
        </w:rPr>
        <w:t> </w:t>
      </w:r>
      <w:r>
        <w:rPr>
          <w:color w:val="1D1D1B"/>
        </w:rPr>
        <w:t>la</w:t>
      </w:r>
      <w:r>
        <w:rPr>
          <w:color w:val="1D1D1B"/>
          <w:spacing w:val="-12"/>
        </w:rPr>
        <w:t> </w:t>
      </w:r>
      <w:r>
        <w:rPr>
          <w:color w:val="1D1D1B"/>
        </w:rPr>
        <w:t>inminencia de la</w:t>
      </w:r>
      <w:r>
        <w:rPr>
          <w:color w:val="1D1D1B"/>
          <w:spacing w:val="-10"/>
        </w:rPr>
        <w:t> </w:t>
      </w:r>
      <w:r>
        <w:rPr>
          <w:color w:val="1D1D1B"/>
        </w:rPr>
        <w:t>amenaza.</w:t>
      </w:r>
    </w:p>
    <w:p>
      <w:pPr>
        <w:pStyle w:val="BodyText"/>
        <w:spacing w:before="9"/>
        <w:rPr>
          <w:sz w:val="19"/>
        </w:rPr>
      </w:pPr>
    </w:p>
    <w:p>
      <w:pPr>
        <w:pStyle w:val="BodyText"/>
        <w:spacing w:line="249" w:lineRule="auto"/>
        <w:ind w:left="243" w:right="1551" w:firstLine="340"/>
        <w:jc w:val="both"/>
      </w:pPr>
      <w:r>
        <w:rPr>
          <w:color w:val="1D1D1B"/>
        </w:rPr>
        <w:t>Como lectura para conocimiento del tema se recomienda la referida a la incursión italiana a Alejandría y la llevada a cabo por el submarino alemán U-47 en Scapa Flow, ocurridos durante la Segunda Guerra Mundial, o el ataque sufrido por el USS Cole en Yemen por una lancha no tripulada.</w:t>
      </w:r>
    </w:p>
    <w:p>
      <w:pPr>
        <w:pStyle w:val="BodyText"/>
        <w:spacing w:before="9"/>
        <w:rPr>
          <w:sz w:val="19"/>
        </w:rPr>
      </w:pPr>
    </w:p>
    <w:p>
      <w:pPr>
        <w:pStyle w:val="Heading4"/>
        <w:ind w:left="243"/>
        <w:jc w:val="both"/>
      </w:pPr>
      <w:r>
        <w:rPr>
          <w:color w:val="1D1D1B"/>
        </w:rPr>
        <w:t>H. Plan de Partida de Espoteadores en Tierra</w:t>
      </w:r>
    </w:p>
    <w:p>
      <w:pPr>
        <w:spacing w:after="0"/>
        <w:jc w:val="both"/>
        <w:sectPr>
          <w:type w:val="continuous"/>
          <w:pgSz w:w="12750" w:h="15870"/>
          <w:pgMar w:top="420" w:bottom="420" w:left="0" w:right="0"/>
          <w:cols w:num="2" w:equalWidth="0">
            <w:col w:w="6232" w:space="40"/>
            <w:col w:w="6478"/>
          </w:cols>
        </w:sectPr>
      </w:pPr>
    </w:p>
    <w:p>
      <w:pPr>
        <w:pStyle w:val="BodyText"/>
        <w:spacing w:before="9"/>
        <w:rPr>
          <w:b/>
          <w:sz w:val="11"/>
        </w:rPr>
      </w:pPr>
    </w:p>
    <w:p>
      <w:pPr>
        <w:spacing w:after="0"/>
        <w:rPr>
          <w:sz w:val="11"/>
        </w:rPr>
        <w:sectPr>
          <w:type w:val="continuous"/>
          <w:pgSz w:w="12750" w:h="15870"/>
          <w:pgMar w:top="420" w:bottom="420" w:left="0" w:right="0"/>
        </w:sectPr>
      </w:pPr>
    </w:p>
    <w:p>
      <w:pPr>
        <w:pStyle w:val="BodyText"/>
        <w:spacing w:line="249" w:lineRule="auto" w:before="74"/>
        <w:ind w:left="1553" w:firstLine="340"/>
        <w:jc w:val="both"/>
      </w:pPr>
      <w:r>
        <w:rPr>
          <w:color w:val="1D1D1B"/>
        </w:rPr>
        <w:t>Asimismo, el procedimiento variará de acuerdo con el tipo de buque y la condición que se encuentre el mismo.</w:t>
      </w:r>
    </w:p>
    <w:p>
      <w:pPr>
        <w:pStyle w:val="BodyText"/>
        <w:spacing w:before="9"/>
        <w:rPr>
          <w:sz w:val="19"/>
        </w:rPr>
      </w:pPr>
    </w:p>
    <w:p>
      <w:pPr>
        <w:pStyle w:val="Heading5"/>
        <w:ind w:left="1553"/>
        <w:rPr>
          <w:i/>
        </w:rPr>
      </w:pPr>
      <w:r>
        <w:rPr>
          <w:i/>
          <w:color w:val="1D1D1B"/>
        </w:rPr>
        <w:t>Procedimiento de Recalada</w:t>
      </w:r>
    </w:p>
    <w:p>
      <w:pPr>
        <w:pStyle w:val="BodyText"/>
        <w:spacing w:before="6"/>
        <w:rPr>
          <w:b/>
          <w:i/>
        </w:rPr>
      </w:pPr>
    </w:p>
    <w:p>
      <w:pPr>
        <w:pStyle w:val="BodyText"/>
        <w:spacing w:line="249" w:lineRule="auto" w:before="1"/>
        <w:ind w:left="1553" w:firstLine="340"/>
        <w:jc w:val="both"/>
      </w:pPr>
      <w:r>
        <w:rPr>
          <w:color w:val="1D1D1B"/>
        </w:rPr>
        <w:t>Considera</w:t>
      </w:r>
      <w:r>
        <w:rPr>
          <w:color w:val="1D1D1B"/>
          <w:spacing w:val="-14"/>
        </w:rPr>
        <w:t> </w:t>
      </w:r>
      <w:r>
        <w:rPr>
          <w:color w:val="1D1D1B"/>
        </w:rPr>
        <w:t>las</w:t>
      </w:r>
      <w:r>
        <w:rPr>
          <w:color w:val="1D1D1B"/>
          <w:spacing w:val="-14"/>
        </w:rPr>
        <w:t> </w:t>
      </w:r>
      <w:r>
        <w:rPr>
          <w:color w:val="1D1D1B"/>
        </w:rPr>
        <w:t>acciones</w:t>
      </w:r>
      <w:r>
        <w:rPr>
          <w:color w:val="1D1D1B"/>
          <w:spacing w:val="-14"/>
        </w:rPr>
        <w:t> </w:t>
      </w:r>
      <w:r>
        <w:rPr>
          <w:color w:val="1D1D1B"/>
        </w:rPr>
        <w:t>que</w:t>
      </w:r>
      <w:r>
        <w:rPr>
          <w:color w:val="1D1D1B"/>
          <w:spacing w:val="-14"/>
        </w:rPr>
        <w:t> </w:t>
      </w:r>
      <w:r>
        <w:rPr>
          <w:color w:val="1D1D1B"/>
        </w:rPr>
        <w:t>se</w:t>
      </w:r>
      <w:r>
        <w:rPr>
          <w:color w:val="1D1D1B"/>
          <w:spacing w:val="-14"/>
        </w:rPr>
        <w:t> </w:t>
      </w:r>
      <w:r>
        <w:rPr>
          <w:color w:val="1D1D1B"/>
        </w:rPr>
        <w:t>requieren</w:t>
      </w:r>
      <w:r>
        <w:rPr>
          <w:color w:val="1D1D1B"/>
          <w:spacing w:val="-14"/>
        </w:rPr>
        <w:t> </w:t>
      </w:r>
      <w:r>
        <w:rPr>
          <w:color w:val="1D1D1B"/>
        </w:rPr>
        <w:t>ejecutar antes que el buque</w:t>
      </w:r>
      <w:r>
        <w:rPr>
          <w:color w:val="1D1D1B"/>
          <w:spacing w:val="-11"/>
        </w:rPr>
        <w:t> </w:t>
      </w:r>
      <w:r>
        <w:rPr>
          <w:color w:val="1D1D1B"/>
        </w:rPr>
        <w:t>fondee.</w:t>
      </w:r>
    </w:p>
    <w:p>
      <w:pPr>
        <w:pStyle w:val="BodyText"/>
        <w:spacing w:before="9"/>
        <w:rPr>
          <w:sz w:val="19"/>
        </w:rPr>
      </w:pPr>
    </w:p>
    <w:p>
      <w:pPr>
        <w:pStyle w:val="BodyText"/>
        <w:spacing w:line="249" w:lineRule="auto"/>
        <w:ind w:left="1553" w:firstLine="340"/>
        <w:jc w:val="both"/>
      </w:pPr>
      <w:r>
        <w:rPr>
          <w:color w:val="1D1D1B"/>
        </w:rPr>
        <w:t>El procedimiento de recalada será común para los distintos tipos de buques. En el momento de fondeo, el buque debe ejecutar simultáneamente las siguientes acciones: zallar tangones y arriar escalas reales,</w:t>
      </w:r>
      <w:r>
        <w:rPr>
          <w:color w:val="1D1D1B"/>
          <w:spacing w:val="-23"/>
        </w:rPr>
        <w:t> </w:t>
      </w:r>
      <w:r>
        <w:rPr>
          <w:color w:val="1D1D1B"/>
        </w:rPr>
        <w:t>arriar</w:t>
      </w:r>
      <w:r>
        <w:rPr>
          <w:color w:val="1D1D1B"/>
          <w:spacing w:val="-22"/>
        </w:rPr>
        <w:t> </w:t>
      </w:r>
      <w:r>
        <w:rPr>
          <w:color w:val="1D1D1B"/>
        </w:rPr>
        <w:t>las</w:t>
      </w:r>
      <w:r>
        <w:rPr>
          <w:color w:val="1D1D1B"/>
          <w:spacing w:val="-23"/>
        </w:rPr>
        <w:t> </w:t>
      </w:r>
      <w:r>
        <w:rPr>
          <w:color w:val="1D1D1B"/>
        </w:rPr>
        <w:t>embarcaciones</w:t>
      </w:r>
      <w:r>
        <w:rPr>
          <w:color w:val="1D1D1B"/>
          <w:spacing w:val="-23"/>
        </w:rPr>
        <w:t> </w:t>
      </w:r>
      <w:r>
        <w:rPr>
          <w:color w:val="1D1D1B"/>
        </w:rPr>
        <w:t>ordenadas</w:t>
      </w:r>
      <w:r>
        <w:rPr>
          <w:color w:val="1D1D1B"/>
          <w:spacing w:val="-22"/>
        </w:rPr>
        <w:t> </w:t>
      </w:r>
      <w:r>
        <w:rPr>
          <w:color w:val="1D1D1B"/>
        </w:rPr>
        <w:t>y</w:t>
      </w:r>
      <w:r>
        <w:rPr>
          <w:color w:val="1D1D1B"/>
          <w:spacing w:val="-23"/>
        </w:rPr>
        <w:t> </w:t>
      </w:r>
      <w:r>
        <w:rPr>
          <w:color w:val="1D1D1B"/>
        </w:rPr>
        <w:t>efectuar el cambio de pabellón e izar el</w:t>
      </w:r>
      <w:r>
        <w:rPr>
          <w:color w:val="1D1D1B"/>
          <w:spacing w:val="-14"/>
        </w:rPr>
        <w:t> </w:t>
      </w:r>
      <w:r>
        <w:rPr>
          <w:color w:val="1D1D1B"/>
        </w:rPr>
        <w:t>Jack.</w:t>
      </w:r>
    </w:p>
    <w:p>
      <w:pPr>
        <w:pStyle w:val="BodyText"/>
        <w:spacing w:before="9"/>
        <w:rPr>
          <w:sz w:val="19"/>
        </w:rPr>
      </w:pPr>
    </w:p>
    <w:p>
      <w:pPr>
        <w:pStyle w:val="Heading4"/>
        <w:spacing w:line="249" w:lineRule="auto"/>
      </w:pPr>
      <w:r>
        <w:rPr>
          <w:color w:val="1D1D1B"/>
        </w:rPr>
        <w:t>G. Plan de Seguridad Contra Ataque de FF.EE. y amenaza asimétrica.</w:t>
      </w:r>
    </w:p>
    <w:p>
      <w:pPr>
        <w:pStyle w:val="BodyText"/>
        <w:spacing w:before="9"/>
        <w:rPr>
          <w:b/>
          <w:sz w:val="19"/>
        </w:rPr>
      </w:pPr>
    </w:p>
    <w:p>
      <w:pPr>
        <w:pStyle w:val="BodyText"/>
        <w:spacing w:line="249" w:lineRule="auto"/>
        <w:ind w:left="1553" w:firstLine="340"/>
        <w:jc w:val="both"/>
      </w:pPr>
      <w:r>
        <w:rPr>
          <w:color w:val="1D1D1B"/>
        </w:rPr>
        <w:t>Tiene por objeto establecer una organización y procedimiento para lograr un aviso temprano de la presencia de saboteadores que atacan al buque, y/o</w:t>
      </w:r>
    </w:p>
    <w:p>
      <w:pPr>
        <w:pStyle w:val="BodyText"/>
        <w:spacing w:line="249" w:lineRule="auto" w:before="101"/>
        <w:ind w:left="243" w:firstLine="340"/>
        <w:jc w:val="both"/>
      </w:pPr>
      <w:r>
        <w:rPr/>
        <w:br w:type="column"/>
      </w:r>
      <w:r>
        <w:rPr>
          <w:color w:val="1D1D1B"/>
        </w:rPr>
        <w:t>Tiene por objeto establecer una organización que permita designar una Partida de Espoteadores en Tierra P.E.T., con personal del buque, con el propósito de proveer  información  necesaria  para  el control de tiro del buque propio u otros cañones navales que efectúan Fuego de Apoyo Naval FAN. En operaciones de este tipo se embarca personal</w:t>
      </w:r>
      <w:r>
        <w:rPr>
          <w:color w:val="1D1D1B"/>
          <w:spacing w:val="-34"/>
        </w:rPr>
        <w:t> </w:t>
      </w:r>
      <w:r>
        <w:rPr>
          <w:color w:val="1D1D1B"/>
        </w:rPr>
        <w:t>de operaciones</w:t>
      </w:r>
      <w:r>
        <w:rPr>
          <w:color w:val="1D1D1B"/>
          <w:spacing w:val="-21"/>
        </w:rPr>
        <w:t> </w:t>
      </w:r>
      <w:r>
        <w:rPr>
          <w:color w:val="1D1D1B"/>
        </w:rPr>
        <w:t>especiales.</w:t>
      </w:r>
    </w:p>
    <w:p>
      <w:pPr>
        <w:pStyle w:val="BodyText"/>
        <w:spacing w:before="9"/>
        <w:rPr>
          <w:sz w:val="19"/>
        </w:rPr>
      </w:pPr>
    </w:p>
    <w:p>
      <w:pPr>
        <w:pStyle w:val="Heading4"/>
        <w:ind w:left="243"/>
      </w:pPr>
      <w:r>
        <w:rPr>
          <w:color w:val="1D1D1B"/>
        </w:rPr>
        <w:t>PLANES DE EMERGENCIA</w:t>
      </w:r>
    </w:p>
    <w:p>
      <w:pPr>
        <w:pStyle w:val="BodyText"/>
        <w:spacing w:before="6"/>
        <w:rPr>
          <w:b/>
        </w:rPr>
      </w:pPr>
    </w:p>
    <w:p>
      <w:pPr>
        <w:pStyle w:val="ListParagraph"/>
        <w:numPr>
          <w:ilvl w:val="0"/>
          <w:numId w:val="109"/>
        </w:numPr>
        <w:tabs>
          <w:tab w:pos="499" w:val="left" w:leader="none"/>
        </w:tabs>
        <w:spacing w:line="240" w:lineRule="auto" w:before="1" w:after="0"/>
        <w:ind w:left="1553" w:right="0" w:hanging="1310"/>
        <w:jc w:val="left"/>
        <w:rPr>
          <w:b/>
          <w:sz w:val="20"/>
        </w:rPr>
      </w:pPr>
      <w:r>
        <w:rPr>
          <w:b/>
          <w:color w:val="1D1D1B"/>
          <w:sz w:val="20"/>
        </w:rPr>
        <w:t>Plan de Emergencia General en la</w:t>
      </w:r>
      <w:r>
        <w:rPr>
          <w:b/>
          <w:color w:val="1D1D1B"/>
          <w:spacing w:val="-5"/>
          <w:sz w:val="20"/>
        </w:rPr>
        <w:t> </w:t>
      </w:r>
      <w:r>
        <w:rPr>
          <w:b/>
          <w:color w:val="1D1D1B"/>
          <w:sz w:val="20"/>
        </w:rPr>
        <w:t>Mar</w:t>
      </w:r>
    </w:p>
    <w:p>
      <w:pPr>
        <w:pStyle w:val="BodyText"/>
        <w:spacing w:before="6"/>
        <w:rPr>
          <w:b/>
        </w:rPr>
      </w:pPr>
    </w:p>
    <w:p>
      <w:pPr>
        <w:pStyle w:val="BodyText"/>
        <w:spacing w:line="249" w:lineRule="auto" w:before="1"/>
        <w:ind w:left="243" w:firstLine="340"/>
        <w:jc w:val="both"/>
      </w:pPr>
      <w:r>
        <w:rPr>
          <w:color w:val="1D1D1B"/>
        </w:rPr>
        <w:t>Su objeto es proveer una organización general para controlar en la mar, navegación o fondeado a</w:t>
      </w:r>
      <w:r>
        <w:rPr>
          <w:color w:val="1D1D1B"/>
          <w:spacing w:val="-35"/>
        </w:rPr>
        <w:t> </w:t>
      </w:r>
      <w:r>
        <w:rPr>
          <w:color w:val="1D1D1B"/>
        </w:rPr>
        <w:t>la gira, con todo el personal a bordo, los efectos de las siguientes emergencias: colisión, explosión interna, incendio o</w:t>
      </w:r>
      <w:r>
        <w:rPr>
          <w:color w:val="1D1D1B"/>
          <w:spacing w:val="-7"/>
        </w:rPr>
        <w:t> </w:t>
      </w:r>
      <w:r>
        <w:rPr>
          <w:color w:val="1D1D1B"/>
        </w:rPr>
        <w:t>varada.</w:t>
      </w:r>
    </w:p>
    <w:p>
      <w:pPr>
        <w:pStyle w:val="BodyText"/>
        <w:spacing w:before="9"/>
        <w:rPr>
          <w:sz w:val="19"/>
        </w:rPr>
      </w:pPr>
    </w:p>
    <w:p>
      <w:pPr>
        <w:pStyle w:val="BodyText"/>
        <w:spacing w:line="249" w:lineRule="auto"/>
        <w:ind w:left="243" w:firstLine="340"/>
        <w:jc w:val="both"/>
      </w:pPr>
      <w:r>
        <w:rPr>
          <w:color w:val="1D1D1B"/>
        </w:rPr>
        <w:t>La</w:t>
      </w:r>
      <w:r>
        <w:rPr>
          <w:color w:val="1D1D1B"/>
          <w:spacing w:val="-28"/>
        </w:rPr>
        <w:t> </w:t>
      </w:r>
      <w:r>
        <w:rPr>
          <w:color w:val="1D1D1B"/>
        </w:rPr>
        <w:t>organización</w:t>
      </w:r>
      <w:r>
        <w:rPr>
          <w:color w:val="1D1D1B"/>
          <w:spacing w:val="-27"/>
        </w:rPr>
        <w:t> </w:t>
      </w:r>
      <w:r>
        <w:rPr>
          <w:color w:val="1D1D1B"/>
        </w:rPr>
        <w:t>base</w:t>
      </w:r>
      <w:r>
        <w:rPr>
          <w:color w:val="1D1D1B"/>
          <w:spacing w:val="-28"/>
        </w:rPr>
        <w:t> </w:t>
      </w:r>
      <w:r>
        <w:rPr>
          <w:color w:val="1D1D1B"/>
        </w:rPr>
        <w:t>de</w:t>
      </w:r>
      <w:r>
        <w:rPr>
          <w:color w:val="1D1D1B"/>
          <w:spacing w:val="-28"/>
        </w:rPr>
        <w:t> </w:t>
      </w:r>
      <w:r>
        <w:rPr>
          <w:color w:val="1D1D1B"/>
        </w:rPr>
        <w:t>este</w:t>
      </w:r>
      <w:r>
        <w:rPr>
          <w:color w:val="1D1D1B"/>
          <w:spacing w:val="-28"/>
        </w:rPr>
        <w:t> </w:t>
      </w:r>
      <w:r>
        <w:rPr>
          <w:color w:val="1D1D1B"/>
        </w:rPr>
        <w:t>Plan</w:t>
      </w:r>
      <w:r>
        <w:rPr>
          <w:color w:val="1D1D1B"/>
          <w:spacing w:val="-28"/>
        </w:rPr>
        <w:t> </w:t>
      </w:r>
      <w:r>
        <w:rPr>
          <w:color w:val="1D1D1B"/>
        </w:rPr>
        <w:t>son</w:t>
      </w:r>
      <w:r>
        <w:rPr>
          <w:color w:val="1D1D1B"/>
          <w:spacing w:val="-28"/>
        </w:rPr>
        <w:t> </w:t>
      </w:r>
      <w:r>
        <w:rPr>
          <w:color w:val="1D1D1B"/>
        </w:rPr>
        <w:t>las</w:t>
      </w:r>
      <w:r>
        <w:rPr>
          <w:color w:val="1D1D1B"/>
          <w:spacing w:val="-28"/>
        </w:rPr>
        <w:t> </w:t>
      </w:r>
      <w:r>
        <w:rPr>
          <w:color w:val="1D1D1B"/>
        </w:rPr>
        <w:t>partidas de</w:t>
      </w:r>
      <w:r>
        <w:rPr>
          <w:color w:val="1D1D1B"/>
          <w:spacing w:val="-16"/>
        </w:rPr>
        <w:t> </w:t>
      </w:r>
      <w:r>
        <w:rPr>
          <w:color w:val="1D1D1B"/>
        </w:rPr>
        <w:t>Control</w:t>
      </w:r>
      <w:r>
        <w:rPr>
          <w:color w:val="1D1D1B"/>
          <w:spacing w:val="-16"/>
        </w:rPr>
        <w:t> </w:t>
      </w:r>
      <w:r>
        <w:rPr>
          <w:color w:val="1D1D1B"/>
        </w:rPr>
        <w:t>de</w:t>
      </w:r>
      <w:r>
        <w:rPr>
          <w:color w:val="1D1D1B"/>
          <w:spacing w:val="-16"/>
        </w:rPr>
        <w:t> </w:t>
      </w:r>
      <w:r>
        <w:rPr>
          <w:color w:val="1D1D1B"/>
        </w:rPr>
        <w:t>Averías</w:t>
      </w:r>
      <w:r>
        <w:rPr>
          <w:color w:val="1D1D1B"/>
          <w:spacing w:val="-16"/>
        </w:rPr>
        <w:t> </w:t>
      </w:r>
      <w:r>
        <w:rPr>
          <w:color w:val="1D1D1B"/>
        </w:rPr>
        <w:t>en</w:t>
      </w:r>
      <w:r>
        <w:rPr>
          <w:color w:val="1D1D1B"/>
          <w:spacing w:val="-16"/>
        </w:rPr>
        <w:t> </w:t>
      </w:r>
      <w:r>
        <w:rPr>
          <w:color w:val="1D1D1B"/>
        </w:rPr>
        <w:t>Estado</w:t>
      </w:r>
      <w:r>
        <w:rPr>
          <w:color w:val="1D1D1B"/>
          <w:spacing w:val="-17"/>
        </w:rPr>
        <w:t> </w:t>
      </w:r>
      <w:r>
        <w:rPr>
          <w:color w:val="1D1D1B"/>
        </w:rPr>
        <w:t>Uno,</w:t>
      </w:r>
      <w:r>
        <w:rPr>
          <w:color w:val="1D1D1B"/>
          <w:spacing w:val="-16"/>
        </w:rPr>
        <w:t> </w:t>
      </w:r>
      <w:r>
        <w:rPr>
          <w:color w:val="1D1D1B"/>
        </w:rPr>
        <w:t>las</w:t>
      </w:r>
      <w:r>
        <w:rPr>
          <w:color w:val="1D1D1B"/>
          <w:spacing w:val="-16"/>
        </w:rPr>
        <w:t> </w:t>
      </w:r>
      <w:r>
        <w:rPr>
          <w:color w:val="1D1D1B"/>
        </w:rPr>
        <w:t>que</w:t>
      </w:r>
      <w:r>
        <w:rPr>
          <w:color w:val="1D1D1B"/>
          <w:spacing w:val="-16"/>
        </w:rPr>
        <w:t> </w:t>
      </w:r>
      <w:r>
        <w:rPr>
          <w:color w:val="1D1D1B"/>
        </w:rPr>
        <w:t>tendrán que</w:t>
      </w:r>
      <w:r>
        <w:rPr>
          <w:color w:val="1D1D1B"/>
          <w:spacing w:val="-11"/>
        </w:rPr>
        <w:t> </w:t>
      </w:r>
      <w:r>
        <w:rPr>
          <w:color w:val="1D1D1B"/>
        </w:rPr>
        <w:t>hacer</w:t>
      </w:r>
      <w:r>
        <w:rPr>
          <w:color w:val="1D1D1B"/>
          <w:spacing w:val="-11"/>
        </w:rPr>
        <w:t> </w:t>
      </w:r>
      <w:r>
        <w:rPr>
          <w:color w:val="1D1D1B"/>
        </w:rPr>
        <w:t>frente</w:t>
      </w:r>
      <w:r>
        <w:rPr>
          <w:color w:val="1D1D1B"/>
          <w:spacing w:val="-12"/>
        </w:rPr>
        <w:t> </w:t>
      </w:r>
      <w:r>
        <w:rPr>
          <w:color w:val="1D1D1B"/>
        </w:rPr>
        <w:t>a</w:t>
      </w:r>
      <w:r>
        <w:rPr>
          <w:color w:val="1D1D1B"/>
          <w:spacing w:val="-11"/>
        </w:rPr>
        <w:t> </w:t>
      </w:r>
      <w:r>
        <w:rPr>
          <w:color w:val="1D1D1B"/>
        </w:rPr>
        <w:t>la</w:t>
      </w:r>
      <w:r>
        <w:rPr>
          <w:color w:val="1D1D1B"/>
          <w:spacing w:val="-11"/>
        </w:rPr>
        <w:t> </w:t>
      </w:r>
      <w:r>
        <w:rPr>
          <w:color w:val="1D1D1B"/>
        </w:rPr>
        <w:t>emergencia</w:t>
      </w:r>
      <w:r>
        <w:rPr>
          <w:color w:val="1D1D1B"/>
          <w:spacing w:val="-11"/>
        </w:rPr>
        <w:t> </w:t>
      </w:r>
      <w:r>
        <w:rPr>
          <w:color w:val="1D1D1B"/>
        </w:rPr>
        <w:t>que</w:t>
      </w:r>
      <w:r>
        <w:rPr>
          <w:color w:val="1D1D1B"/>
          <w:spacing w:val="-11"/>
        </w:rPr>
        <w:t> </w:t>
      </w:r>
      <w:r>
        <w:rPr>
          <w:color w:val="1D1D1B"/>
        </w:rPr>
        <w:t>se</w:t>
      </w:r>
      <w:r>
        <w:rPr>
          <w:color w:val="1D1D1B"/>
          <w:spacing w:val="-11"/>
        </w:rPr>
        <w:t> </w:t>
      </w:r>
      <w:r>
        <w:rPr>
          <w:color w:val="1D1D1B"/>
        </w:rPr>
        <w:t>produzca</w:t>
      </w:r>
      <w:r>
        <w:rPr>
          <w:color w:val="1D1D1B"/>
          <w:spacing w:val="-11"/>
        </w:rPr>
        <w:t> </w:t>
      </w:r>
      <w:r>
        <w:rPr>
          <w:color w:val="1D1D1B"/>
        </w:rPr>
        <w:t>en</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9"/>
      </w:pPr>
    </w:p>
    <w:p>
      <w:pPr>
        <w:pStyle w:val="Heading2"/>
        <w:spacing w:before="1"/>
        <w:ind w:left="121"/>
      </w:pPr>
      <w:r>
        <w:rPr/>
        <w:pict>
          <v:shape style="position:absolute;margin-left:573.636597pt;margin-top:21.273252pt;width:12pt;height:69.7pt;mso-position-horizontal-relative:page;mso-position-vertical-relative:paragraph;z-index:1081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6"/>
                    </w:rPr>
                    <w:t>Nue</w:t>
                  </w:r>
                  <w:r>
                    <w:rPr>
                      <w:rFonts w:ascii="Gill Sans MT" w:hAnsi="Gill Sans MT"/>
                      <w:color w:val="9D9D9C"/>
                      <w:spacing w:val="-3"/>
                      <w:w w:val="106"/>
                    </w:rPr>
                    <w:t>v</w:t>
                  </w:r>
                  <w:r>
                    <w:rPr>
                      <w:rFonts w:ascii="Gill Sans MT" w:hAnsi="Gill Sans MT"/>
                      <w:color w:val="9D9D9C"/>
                      <w:w w:val="104"/>
                    </w:rPr>
                    <w:t>e</w:t>
                  </w:r>
                </w:p>
              </w:txbxContent>
            </v:textbox>
            <w10:wrap type="none"/>
          </v:shape>
        </w:pict>
      </w:r>
      <w:r>
        <w:rPr/>
        <w:pict>
          <v:shape style="position:absolute;margin-left:573.636597pt;margin-top:-91.906746pt;width:12pt;height:86.35pt;mso-position-horizontal-relative:page;mso-position-vertical-relative:paragraph;z-index:10840" type="#_x0000_t202" filled="false" stroked="false">
            <v:textbox inset="0,0,0,0" style="layout-flow:vertical;mso-layout-flow-alt:bottom-to-top">
              <w:txbxContent>
                <w:p>
                  <w:pPr>
                    <w:pStyle w:val="BodyText"/>
                    <w:spacing w:line="221" w:lineRule="exact"/>
                    <w:ind w:left="20" w:right="-397"/>
                    <w:rPr>
                      <w:rFonts w:ascii="Gill Sans MT"/>
                    </w:rPr>
                  </w:pPr>
                  <w:r>
                    <w:rPr>
                      <w:rFonts w:ascii="Gill Sans MT"/>
                      <w:color w:val="9D9D9C"/>
                      <w:w w:val="108"/>
                    </w:rPr>
                    <w:t>El</w:t>
                  </w:r>
                  <w:r>
                    <w:rPr>
                      <w:rFonts w:ascii="Gill Sans MT"/>
                      <w:color w:val="9D9D9C"/>
                    </w:rPr>
                    <w:t> </w:t>
                  </w:r>
                  <w:r>
                    <w:rPr>
                      <w:rFonts w:ascii="Gill Sans MT"/>
                      <w:color w:val="9D9D9C"/>
                      <w:w w:val="109"/>
                    </w:rPr>
                    <w:t>Buque</w:t>
                  </w:r>
                  <w:r>
                    <w:rPr>
                      <w:rFonts w:ascii="Gill Sans MT"/>
                      <w:color w:val="9D9D9C"/>
                    </w:rPr>
                    <w:t> </w:t>
                  </w:r>
                  <w:r>
                    <w:rPr>
                      <w:rFonts w:ascii="Gill Sans MT"/>
                      <w:color w:val="9D9D9C"/>
                      <w:w w:val="106"/>
                    </w:rPr>
                    <w:t>de</w:t>
                  </w:r>
                  <w:r>
                    <w:rPr>
                      <w:rFonts w:ascii="Gill Sans MT"/>
                      <w:color w:val="9D9D9C"/>
                    </w:rPr>
                    <w:t> </w:t>
                  </w:r>
                  <w:r>
                    <w:rPr>
                      <w:rFonts w:ascii="Gill Sans MT"/>
                      <w:color w:val="9D9D9C"/>
                      <w:w w:val="99"/>
                    </w:rPr>
                    <w:t>Guer</w:t>
                  </w:r>
                  <w:r>
                    <w:rPr>
                      <w:rFonts w:ascii="Gill Sans MT"/>
                      <w:color w:val="9D9D9C"/>
                      <w:spacing w:val="-3"/>
                      <w:w w:val="99"/>
                    </w:rPr>
                    <w:t>r</w:t>
                  </w:r>
                  <w:r>
                    <w:rPr>
                      <w:rFonts w:ascii="Gill Sans MT"/>
                      <w:color w:val="9D9D9C"/>
                      <w:w w:val="117"/>
                    </w:rPr>
                    <w:t>a</w:t>
                  </w:r>
                </w:p>
              </w:txbxContent>
            </v:textbox>
            <w10:wrap type="none"/>
          </v:shape>
        </w:pict>
      </w:r>
      <w:r>
        <w:rPr>
          <w:color w:val="9D9D9C"/>
        </w:rPr>
        <w:t>127</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6"/>
        <w:rPr>
          <w:b/>
          <w:sz w:val="23"/>
        </w:rPr>
      </w:pPr>
    </w:p>
    <w:p>
      <w:pPr>
        <w:spacing w:after="0"/>
        <w:rPr>
          <w:sz w:val="23"/>
        </w:rPr>
        <w:sectPr>
          <w:pgSz w:w="12750" w:h="15870"/>
          <w:pgMar w:header="0" w:footer="103" w:top="420" w:bottom="420" w:left="0" w:right="0"/>
        </w:sectPr>
      </w:pPr>
    </w:p>
    <w:p>
      <w:pPr>
        <w:pStyle w:val="BodyText"/>
        <w:spacing w:line="249" w:lineRule="auto" w:before="75"/>
        <w:ind w:left="1553"/>
        <w:jc w:val="both"/>
      </w:pPr>
      <w:r>
        <w:rPr>
          <w:color w:val="1D1D1B"/>
        </w:rPr>
        <w:t>su sector, pudiendo, en caso de ser ordenado por el Oficial de Control de Averías, concurrir en apoyo de otra partida. Ante una emergencia se deben tomar las siguientes acciones iniciales:</w:t>
      </w:r>
    </w:p>
    <w:p>
      <w:pPr>
        <w:pStyle w:val="BodyText"/>
        <w:spacing w:before="9"/>
        <w:rPr>
          <w:sz w:val="19"/>
        </w:rPr>
      </w:pPr>
    </w:p>
    <w:p>
      <w:pPr>
        <w:pStyle w:val="ListParagraph"/>
        <w:numPr>
          <w:ilvl w:val="1"/>
          <w:numId w:val="109"/>
        </w:numPr>
        <w:tabs>
          <w:tab w:pos="1894" w:val="left" w:leader="none"/>
        </w:tabs>
        <w:spacing w:line="249" w:lineRule="auto" w:before="0" w:after="0"/>
        <w:ind w:left="1913" w:right="0" w:hanging="360"/>
        <w:jc w:val="both"/>
        <w:rPr>
          <w:sz w:val="20"/>
        </w:rPr>
      </w:pPr>
      <w:r>
        <w:rPr>
          <w:color w:val="1D1D1B"/>
          <w:sz w:val="20"/>
        </w:rPr>
        <w:t>Avisar</w:t>
      </w:r>
      <w:r>
        <w:rPr>
          <w:color w:val="1D1D1B"/>
          <w:spacing w:val="-30"/>
          <w:sz w:val="20"/>
        </w:rPr>
        <w:t> </w:t>
      </w:r>
      <w:r>
        <w:rPr>
          <w:color w:val="1D1D1B"/>
          <w:sz w:val="20"/>
        </w:rPr>
        <w:t>por</w:t>
      </w:r>
      <w:r>
        <w:rPr>
          <w:color w:val="1D1D1B"/>
          <w:spacing w:val="-30"/>
          <w:sz w:val="20"/>
        </w:rPr>
        <w:t> </w:t>
      </w:r>
      <w:r>
        <w:rPr>
          <w:color w:val="1D1D1B"/>
          <w:sz w:val="20"/>
        </w:rPr>
        <w:t>sistema</w:t>
      </w:r>
      <w:r>
        <w:rPr>
          <w:color w:val="1D1D1B"/>
          <w:spacing w:val="-30"/>
          <w:sz w:val="20"/>
        </w:rPr>
        <w:t> </w:t>
      </w:r>
      <w:r>
        <w:rPr>
          <w:color w:val="1D1D1B"/>
          <w:sz w:val="20"/>
        </w:rPr>
        <w:t>MC:</w:t>
      </w:r>
      <w:r>
        <w:rPr>
          <w:color w:val="1D1D1B"/>
          <w:spacing w:val="-30"/>
          <w:sz w:val="20"/>
        </w:rPr>
        <w:t> </w:t>
      </w:r>
      <w:r>
        <w:rPr>
          <w:color w:val="1D1D1B"/>
          <w:sz w:val="20"/>
        </w:rPr>
        <w:t>“Emergencia,</w:t>
      </w:r>
      <w:r>
        <w:rPr>
          <w:color w:val="1D1D1B"/>
          <w:spacing w:val="-30"/>
          <w:sz w:val="20"/>
        </w:rPr>
        <w:t> </w:t>
      </w:r>
      <w:r>
        <w:rPr>
          <w:color w:val="1D1D1B"/>
          <w:sz w:val="20"/>
        </w:rPr>
        <w:t>emergencia, emergencia (indicar el tipo de emergencia y sector del siniestro): Cubrir Estado</w:t>
      </w:r>
      <w:r>
        <w:rPr>
          <w:color w:val="1D1D1B"/>
          <w:spacing w:val="-14"/>
          <w:sz w:val="20"/>
        </w:rPr>
        <w:t> </w:t>
      </w:r>
      <w:r>
        <w:rPr>
          <w:color w:val="1D1D1B"/>
          <w:sz w:val="20"/>
        </w:rPr>
        <w:t>Uno”.</w:t>
      </w:r>
    </w:p>
    <w:p>
      <w:pPr>
        <w:pStyle w:val="ListParagraph"/>
        <w:numPr>
          <w:ilvl w:val="1"/>
          <w:numId w:val="109"/>
        </w:numPr>
        <w:tabs>
          <w:tab w:pos="1894" w:val="left" w:leader="none"/>
        </w:tabs>
        <w:spacing w:line="240" w:lineRule="auto" w:before="171" w:after="0"/>
        <w:ind w:left="1893" w:right="0" w:hanging="340"/>
        <w:jc w:val="both"/>
        <w:rPr>
          <w:sz w:val="20"/>
        </w:rPr>
      </w:pPr>
      <w:r>
        <w:rPr>
          <w:color w:val="1D1D1B"/>
          <w:sz w:val="20"/>
        </w:rPr>
        <w:t>Tocar</w:t>
      </w:r>
      <w:r>
        <w:rPr>
          <w:color w:val="1D1D1B"/>
          <w:spacing w:val="-18"/>
          <w:sz w:val="20"/>
        </w:rPr>
        <w:t> </w:t>
      </w:r>
      <w:r>
        <w:rPr>
          <w:color w:val="1D1D1B"/>
          <w:sz w:val="20"/>
        </w:rPr>
        <w:t>la</w:t>
      </w:r>
      <w:r>
        <w:rPr>
          <w:color w:val="1D1D1B"/>
          <w:spacing w:val="-17"/>
          <w:sz w:val="20"/>
        </w:rPr>
        <w:t> </w:t>
      </w:r>
      <w:r>
        <w:rPr>
          <w:color w:val="1D1D1B"/>
          <w:sz w:val="20"/>
        </w:rPr>
        <w:t>alarma</w:t>
      </w:r>
      <w:r>
        <w:rPr>
          <w:color w:val="1D1D1B"/>
          <w:spacing w:val="-17"/>
          <w:sz w:val="20"/>
        </w:rPr>
        <w:t> </w:t>
      </w:r>
      <w:r>
        <w:rPr>
          <w:color w:val="1D1D1B"/>
          <w:sz w:val="20"/>
        </w:rPr>
        <w:t>correspondiente</w:t>
      </w:r>
      <w:r>
        <w:rPr>
          <w:color w:val="1D1D1B"/>
          <w:spacing w:val="-17"/>
          <w:sz w:val="20"/>
        </w:rPr>
        <w:t> </w:t>
      </w:r>
      <w:r>
        <w:rPr>
          <w:color w:val="1D1D1B"/>
          <w:sz w:val="20"/>
        </w:rPr>
        <w:t>a</w:t>
      </w:r>
      <w:r>
        <w:rPr>
          <w:color w:val="1D1D1B"/>
          <w:spacing w:val="-17"/>
          <w:sz w:val="20"/>
        </w:rPr>
        <w:t> </w:t>
      </w:r>
      <w:r>
        <w:rPr>
          <w:color w:val="1D1D1B"/>
          <w:sz w:val="20"/>
        </w:rPr>
        <w:t>la</w:t>
      </w:r>
      <w:r>
        <w:rPr>
          <w:color w:val="1D1D1B"/>
          <w:spacing w:val="-17"/>
          <w:sz w:val="20"/>
        </w:rPr>
        <w:t> </w:t>
      </w:r>
      <w:r>
        <w:rPr>
          <w:color w:val="1D1D1B"/>
          <w:sz w:val="20"/>
        </w:rPr>
        <w:t>emergencia.</w:t>
      </w:r>
    </w:p>
    <w:p>
      <w:pPr>
        <w:pStyle w:val="BodyText"/>
        <w:spacing w:before="7"/>
        <w:rPr>
          <w:sz w:val="15"/>
        </w:rPr>
      </w:pPr>
    </w:p>
    <w:p>
      <w:pPr>
        <w:pStyle w:val="ListParagraph"/>
        <w:numPr>
          <w:ilvl w:val="1"/>
          <w:numId w:val="109"/>
        </w:numPr>
        <w:tabs>
          <w:tab w:pos="1894" w:val="left" w:leader="none"/>
        </w:tabs>
        <w:spacing w:line="427" w:lineRule="auto" w:before="0" w:after="0"/>
        <w:ind w:left="1553" w:right="1801" w:firstLine="0"/>
        <w:jc w:val="left"/>
        <w:rPr>
          <w:sz w:val="20"/>
        </w:rPr>
      </w:pPr>
      <w:r>
        <w:rPr>
          <w:color w:val="1D1D1B"/>
          <w:sz w:val="20"/>
        </w:rPr>
        <w:t>Establecer Condición “Zeta”. 4.-  Aislar y controlar la</w:t>
      </w:r>
      <w:r>
        <w:rPr>
          <w:color w:val="1D1D1B"/>
          <w:spacing w:val="-17"/>
          <w:sz w:val="20"/>
        </w:rPr>
        <w:t> </w:t>
      </w:r>
      <w:r>
        <w:rPr>
          <w:color w:val="1D1D1B"/>
          <w:sz w:val="20"/>
        </w:rPr>
        <w:t>avería.</w:t>
      </w:r>
    </w:p>
    <w:p>
      <w:pPr>
        <w:pStyle w:val="Heading4"/>
        <w:numPr>
          <w:ilvl w:val="0"/>
          <w:numId w:val="109"/>
        </w:numPr>
        <w:tabs>
          <w:tab w:pos="1810" w:val="left" w:leader="none"/>
        </w:tabs>
        <w:spacing w:line="240" w:lineRule="auto" w:before="62" w:after="0"/>
        <w:ind w:left="1809" w:right="0" w:hanging="256"/>
        <w:jc w:val="both"/>
      </w:pPr>
      <w:r>
        <w:rPr>
          <w:color w:val="1D1D1B"/>
        </w:rPr>
        <w:t>Plan de Emergencia en</w:t>
      </w:r>
      <w:r>
        <w:rPr>
          <w:color w:val="1D1D1B"/>
          <w:spacing w:val="-3"/>
        </w:rPr>
        <w:t> </w:t>
      </w:r>
      <w:r>
        <w:rPr>
          <w:color w:val="1D1D1B"/>
        </w:rPr>
        <w:t>Puerto</w:t>
      </w:r>
    </w:p>
    <w:p>
      <w:pPr>
        <w:pStyle w:val="BodyText"/>
        <w:spacing w:before="6"/>
        <w:rPr>
          <w:b/>
        </w:rPr>
      </w:pPr>
    </w:p>
    <w:p>
      <w:pPr>
        <w:pStyle w:val="BodyText"/>
        <w:spacing w:line="249" w:lineRule="auto" w:before="1"/>
        <w:ind w:left="1553" w:firstLine="340"/>
        <w:jc w:val="both"/>
      </w:pPr>
      <w:r>
        <w:rPr>
          <w:color w:val="1D1D1B"/>
        </w:rPr>
        <w:t>Tiene por objeto proveer una organización por guardias,</w:t>
      </w:r>
      <w:r>
        <w:rPr>
          <w:color w:val="1D1D1B"/>
          <w:spacing w:val="-11"/>
        </w:rPr>
        <w:t> </w:t>
      </w:r>
      <w:r>
        <w:rPr>
          <w:color w:val="1D1D1B"/>
        </w:rPr>
        <w:t>para</w:t>
      </w:r>
      <w:r>
        <w:rPr>
          <w:color w:val="1D1D1B"/>
          <w:spacing w:val="-11"/>
        </w:rPr>
        <w:t> </w:t>
      </w:r>
      <w:r>
        <w:rPr>
          <w:color w:val="1D1D1B"/>
        </w:rPr>
        <w:t>las</w:t>
      </w:r>
      <w:r>
        <w:rPr>
          <w:color w:val="1D1D1B"/>
          <w:spacing w:val="-12"/>
        </w:rPr>
        <w:t> </w:t>
      </w:r>
      <w:r>
        <w:rPr>
          <w:color w:val="1D1D1B"/>
        </w:rPr>
        <w:t>siguientes</w:t>
      </w:r>
      <w:r>
        <w:rPr>
          <w:color w:val="1D1D1B"/>
          <w:spacing w:val="-12"/>
        </w:rPr>
        <w:t> </w:t>
      </w:r>
      <w:r>
        <w:rPr>
          <w:color w:val="1D1D1B"/>
        </w:rPr>
        <w:t>emergencias:</w:t>
      </w:r>
      <w:r>
        <w:rPr>
          <w:color w:val="1D1D1B"/>
          <w:spacing w:val="-11"/>
        </w:rPr>
        <w:t> </w:t>
      </w:r>
      <w:r>
        <w:rPr>
          <w:color w:val="1D1D1B"/>
        </w:rPr>
        <w:t>explosión interna, inundación e incendio, incursión de intruso  a bordo y apoyar a otras unidades que tengan una emergencia</w:t>
      </w:r>
      <w:r>
        <w:rPr>
          <w:color w:val="1D1D1B"/>
          <w:spacing w:val="-9"/>
        </w:rPr>
        <w:t> </w:t>
      </w:r>
      <w:r>
        <w:rPr>
          <w:color w:val="1D1D1B"/>
        </w:rPr>
        <w:t>similar.</w:t>
      </w:r>
    </w:p>
    <w:p>
      <w:pPr>
        <w:pStyle w:val="BodyText"/>
        <w:spacing w:before="9"/>
        <w:rPr>
          <w:sz w:val="19"/>
        </w:rPr>
      </w:pPr>
    </w:p>
    <w:p>
      <w:pPr>
        <w:pStyle w:val="BodyText"/>
        <w:spacing w:line="249" w:lineRule="auto"/>
        <w:ind w:left="1553" w:firstLine="340"/>
        <w:jc w:val="both"/>
      </w:pPr>
      <w:r>
        <w:rPr>
          <w:color w:val="1D1D1B"/>
        </w:rPr>
        <w:t>Establecida la situación de emergencia, el</w:t>
      </w:r>
      <w:r>
        <w:rPr>
          <w:color w:val="1D1D1B"/>
          <w:spacing w:val="-25"/>
        </w:rPr>
        <w:t> </w:t>
      </w:r>
      <w:r>
        <w:rPr>
          <w:color w:val="1D1D1B"/>
        </w:rPr>
        <w:t>Oficial de Guardia toma a su cargo el Grupo Control del buque,</w:t>
      </w:r>
      <w:r>
        <w:rPr>
          <w:color w:val="1D1D1B"/>
          <w:spacing w:val="-9"/>
        </w:rPr>
        <w:t> </w:t>
      </w:r>
      <w:r>
        <w:rPr>
          <w:color w:val="1D1D1B"/>
        </w:rPr>
        <w:t>dirigiéndolo</w:t>
      </w:r>
      <w:r>
        <w:rPr>
          <w:color w:val="1D1D1B"/>
          <w:spacing w:val="-8"/>
        </w:rPr>
        <w:t> </w:t>
      </w:r>
      <w:r>
        <w:rPr>
          <w:color w:val="1D1D1B"/>
        </w:rPr>
        <w:t>directamente</w:t>
      </w:r>
      <w:r>
        <w:rPr>
          <w:color w:val="1D1D1B"/>
          <w:spacing w:val="-8"/>
        </w:rPr>
        <w:t> </w:t>
      </w:r>
      <w:r>
        <w:rPr>
          <w:color w:val="1D1D1B"/>
        </w:rPr>
        <w:t>desde</w:t>
      </w:r>
      <w:r>
        <w:rPr>
          <w:color w:val="1D1D1B"/>
          <w:spacing w:val="-9"/>
        </w:rPr>
        <w:t> </w:t>
      </w:r>
      <w:r>
        <w:rPr>
          <w:color w:val="1D1D1B"/>
        </w:rPr>
        <w:t>la</w:t>
      </w:r>
      <w:r>
        <w:rPr>
          <w:color w:val="1D1D1B"/>
          <w:spacing w:val="-9"/>
        </w:rPr>
        <w:t> </w:t>
      </w:r>
      <w:r>
        <w:rPr>
          <w:color w:val="1D1D1B"/>
        </w:rPr>
        <w:t>Central</w:t>
      </w:r>
      <w:r>
        <w:rPr>
          <w:color w:val="1D1D1B"/>
          <w:spacing w:val="-9"/>
        </w:rPr>
        <w:t> </w:t>
      </w:r>
      <w:r>
        <w:rPr>
          <w:color w:val="1D1D1B"/>
        </w:rPr>
        <w:t>de Control de</w:t>
      </w:r>
      <w:r>
        <w:rPr>
          <w:color w:val="1D1D1B"/>
          <w:spacing w:val="-7"/>
        </w:rPr>
        <w:t> </w:t>
      </w:r>
      <w:r>
        <w:rPr>
          <w:color w:val="1D1D1B"/>
        </w:rPr>
        <w:t>Averías.</w:t>
      </w:r>
    </w:p>
    <w:p>
      <w:pPr>
        <w:pStyle w:val="BodyText"/>
        <w:spacing w:before="9"/>
        <w:rPr>
          <w:sz w:val="19"/>
        </w:rPr>
      </w:pPr>
    </w:p>
    <w:p>
      <w:pPr>
        <w:pStyle w:val="BodyText"/>
        <w:spacing w:line="249" w:lineRule="auto"/>
        <w:ind w:left="1553" w:firstLine="340"/>
        <w:jc w:val="both"/>
      </w:pPr>
      <w:r>
        <w:rPr>
          <w:color w:val="1D1D1B"/>
        </w:rPr>
        <w:t>Al Ingeniero de Guardia le corresponde dirigir  las acciones necesarias para controlar y extinguir el siniestro.</w:t>
      </w:r>
    </w:p>
    <w:p>
      <w:pPr>
        <w:pStyle w:val="BodyText"/>
        <w:spacing w:before="9"/>
        <w:rPr>
          <w:sz w:val="19"/>
        </w:rPr>
      </w:pPr>
    </w:p>
    <w:p>
      <w:pPr>
        <w:pStyle w:val="Heading4"/>
        <w:numPr>
          <w:ilvl w:val="0"/>
          <w:numId w:val="109"/>
        </w:numPr>
        <w:tabs>
          <w:tab w:pos="1930" w:val="left" w:leader="none"/>
        </w:tabs>
        <w:spacing w:line="249" w:lineRule="auto" w:before="0" w:after="0"/>
        <w:ind w:left="1553" w:right="0" w:firstLine="0"/>
        <w:jc w:val="both"/>
      </w:pPr>
      <w:r>
        <w:rPr>
          <w:color w:val="1D1D1B"/>
        </w:rPr>
        <w:t>Plan de Defensa contra ataque Nuclear Biológica Química</w:t>
      </w:r>
      <w:r>
        <w:rPr>
          <w:color w:val="1D1D1B"/>
          <w:spacing w:val="-15"/>
        </w:rPr>
        <w:t> </w:t>
      </w:r>
      <w:r>
        <w:rPr>
          <w:color w:val="1D1D1B"/>
        </w:rPr>
        <w:t>N.B.Q.</w:t>
      </w:r>
    </w:p>
    <w:p>
      <w:pPr>
        <w:pStyle w:val="BodyText"/>
        <w:spacing w:before="9"/>
        <w:rPr>
          <w:b/>
          <w:sz w:val="19"/>
        </w:rPr>
      </w:pPr>
    </w:p>
    <w:p>
      <w:pPr>
        <w:pStyle w:val="BodyText"/>
        <w:spacing w:line="249" w:lineRule="auto"/>
        <w:ind w:left="1553" w:firstLine="340"/>
        <w:jc w:val="both"/>
      </w:pPr>
      <w:r>
        <w:rPr>
          <w:color w:val="1D1D1B"/>
        </w:rPr>
        <w:t>Tiene</w:t>
      </w:r>
      <w:r>
        <w:rPr>
          <w:color w:val="1D1D1B"/>
          <w:spacing w:val="-17"/>
        </w:rPr>
        <w:t> </w:t>
      </w:r>
      <w:r>
        <w:rPr>
          <w:color w:val="1D1D1B"/>
        </w:rPr>
        <w:t>por</w:t>
      </w:r>
      <w:r>
        <w:rPr>
          <w:color w:val="1D1D1B"/>
          <w:spacing w:val="-16"/>
        </w:rPr>
        <w:t> </w:t>
      </w:r>
      <w:r>
        <w:rPr>
          <w:color w:val="1D1D1B"/>
        </w:rPr>
        <w:t>objeto</w:t>
      </w:r>
      <w:r>
        <w:rPr>
          <w:color w:val="1D1D1B"/>
          <w:spacing w:val="-16"/>
        </w:rPr>
        <w:t> </w:t>
      </w:r>
      <w:r>
        <w:rPr>
          <w:color w:val="1D1D1B"/>
        </w:rPr>
        <w:t>establecer</w:t>
      </w:r>
      <w:r>
        <w:rPr>
          <w:color w:val="1D1D1B"/>
          <w:spacing w:val="-16"/>
        </w:rPr>
        <w:t> </w:t>
      </w:r>
      <w:r>
        <w:rPr>
          <w:color w:val="1D1D1B"/>
        </w:rPr>
        <w:t>un</w:t>
      </w:r>
      <w:r>
        <w:rPr>
          <w:color w:val="1D1D1B"/>
          <w:spacing w:val="-16"/>
        </w:rPr>
        <w:t> </w:t>
      </w:r>
      <w:r>
        <w:rPr>
          <w:color w:val="1D1D1B"/>
        </w:rPr>
        <w:t>procedimiento</w:t>
      </w:r>
      <w:r>
        <w:rPr>
          <w:color w:val="1D1D1B"/>
          <w:spacing w:val="-16"/>
        </w:rPr>
        <w:t> </w:t>
      </w:r>
      <w:r>
        <w:rPr>
          <w:color w:val="1D1D1B"/>
        </w:rPr>
        <w:t>que le</w:t>
      </w:r>
      <w:r>
        <w:rPr>
          <w:color w:val="1D1D1B"/>
          <w:spacing w:val="-13"/>
        </w:rPr>
        <w:t> </w:t>
      </w:r>
      <w:r>
        <w:rPr>
          <w:color w:val="1D1D1B"/>
        </w:rPr>
        <w:t>permita</w:t>
      </w:r>
      <w:r>
        <w:rPr>
          <w:color w:val="1D1D1B"/>
          <w:spacing w:val="-13"/>
        </w:rPr>
        <w:t> </w:t>
      </w:r>
      <w:r>
        <w:rPr>
          <w:color w:val="1D1D1B"/>
        </w:rPr>
        <w:t>disminuir</w:t>
      </w:r>
      <w:r>
        <w:rPr>
          <w:color w:val="1D1D1B"/>
          <w:spacing w:val="-12"/>
        </w:rPr>
        <w:t> </w:t>
      </w:r>
      <w:r>
        <w:rPr>
          <w:color w:val="1D1D1B"/>
        </w:rPr>
        <w:t>los</w:t>
      </w:r>
      <w:r>
        <w:rPr>
          <w:color w:val="1D1D1B"/>
          <w:spacing w:val="-13"/>
        </w:rPr>
        <w:t> </w:t>
      </w:r>
      <w:r>
        <w:rPr>
          <w:color w:val="1D1D1B"/>
        </w:rPr>
        <w:t>efectos</w:t>
      </w:r>
      <w:r>
        <w:rPr>
          <w:color w:val="1D1D1B"/>
          <w:spacing w:val="-13"/>
        </w:rPr>
        <w:t> </w:t>
      </w:r>
      <w:r>
        <w:rPr>
          <w:color w:val="1D1D1B"/>
        </w:rPr>
        <w:t>de</w:t>
      </w:r>
      <w:r>
        <w:rPr>
          <w:color w:val="1D1D1B"/>
          <w:spacing w:val="-13"/>
        </w:rPr>
        <w:t> </w:t>
      </w:r>
      <w:r>
        <w:rPr>
          <w:color w:val="1D1D1B"/>
        </w:rPr>
        <w:t>un</w:t>
      </w:r>
      <w:r>
        <w:rPr>
          <w:color w:val="1D1D1B"/>
          <w:spacing w:val="-13"/>
        </w:rPr>
        <w:t> </w:t>
      </w:r>
      <w:r>
        <w:rPr>
          <w:color w:val="1D1D1B"/>
        </w:rPr>
        <w:t>ataque</w:t>
      </w:r>
      <w:r>
        <w:rPr>
          <w:color w:val="1D1D1B"/>
          <w:spacing w:val="-13"/>
        </w:rPr>
        <w:t> </w:t>
      </w:r>
      <w:r>
        <w:rPr>
          <w:color w:val="1D1D1B"/>
        </w:rPr>
        <w:t>nuclear, biológico y químico, y se divide en dos</w:t>
      </w:r>
      <w:r>
        <w:rPr>
          <w:color w:val="1D1D1B"/>
          <w:spacing w:val="-23"/>
        </w:rPr>
        <w:t> </w:t>
      </w:r>
      <w:r>
        <w:rPr>
          <w:color w:val="1D1D1B"/>
        </w:rPr>
        <w:t>fases:</w:t>
      </w:r>
    </w:p>
    <w:p>
      <w:pPr>
        <w:pStyle w:val="BodyText"/>
        <w:spacing w:before="9"/>
        <w:rPr>
          <w:sz w:val="19"/>
        </w:rPr>
      </w:pPr>
    </w:p>
    <w:p>
      <w:pPr>
        <w:pStyle w:val="ListParagraph"/>
        <w:numPr>
          <w:ilvl w:val="1"/>
          <w:numId w:val="109"/>
        </w:numPr>
        <w:tabs>
          <w:tab w:pos="2225" w:val="left" w:leader="none"/>
        </w:tabs>
        <w:spacing w:line="249" w:lineRule="auto" w:before="0" w:after="0"/>
        <w:ind w:left="1553" w:right="0" w:firstLine="341"/>
        <w:jc w:val="both"/>
        <w:rPr>
          <w:sz w:val="20"/>
        </w:rPr>
      </w:pPr>
      <w:r>
        <w:rPr/>
        <w:pict>
          <v:shape style="position:absolute;margin-left:52.628792pt;margin-top:7.458072pt;width:12pt;height:86.35pt;mso-position-horizontal-relative:page;mso-position-vertical-relative:paragraph;z-index:10864" type="#_x0000_t202" filled="false" stroked="false">
            <v:textbox inset="0,0,0,0" style="layout-flow:vertical;mso-layout-flow-alt:bottom-to-top">
              <w:txbxContent>
                <w:p>
                  <w:pPr>
                    <w:pStyle w:val="BodyText"/>
                    <w:spacing w:line="221" w:lineRule="exact"/>
                    <w:ind w:left="20" w:right="-397"/>
                    <w:rPr>
                      <w:rFonts w:ascii="Gill Sans MT"/>
                    </w:rPr>
                  </w:pPr>
                  <w:r>
                    <w:rPr>
                      <w:rFonts w:ascii="Gill Sans MT"/>
                      <w:color w:val="9D9D9C"/>
                      <w:w w:val="108"/>
                    </w:rPr>
                    <w:t>El</w:t>
                  </w:r>
                  <w:r>
                    <w:rPr>
                      <w:rFonts w:ascii="Gill Sans MT"/>
                      <w:color w:val="9D9D9C"/>
                    </w:rPr>
                    <w:t> </w:t>
                  </w:r>
                  <w:r>
                    <w:rPr>
                      <w:rFonts w:ascii="Gill Sans MT"/>
                      <w:color w:val="9D9D9C"/>
                      <w:w w:val="109"/>
                    </w:rPr>
                    <w:t>Buque</w:t>
                  </w:r>
                  <w:r>
                    <w:rPr>
                      <w:rFonts w:ascii="Gill Sans MT"/>
                      <w:color w:val="9D9D9C"/>
                    </w:rPr>
                    <w:t> </w:t>
                  </w:r>
                  <w:r>
                    <w:rPr>
                      <w:rFonts w:ascii="Gill Sans MT"/>
                      <w:color w:val="9D9D9C"/>
                      <w:w w:val="106"/>
                    </w:rPr>
                    <w:t>de</w:t>
                  </w:r>
                  <w:r>
                    <w:rPr>
                      <w:rFonts w:ascii="Gill Sans MT"/>
                      <w:color w:val="9D9D9C"/>
                    </w:rPr>
                    <w:t> </w:t>
                  </w:r>
                  <w:r>
                    <w:rPr>
                      <w:rFonts w:ascii="Gill Sans MT"/>
                      <w:color w:val="9D9D9C"/>
                      <w:w w:val="99"/>
                    </w:rPr>
                    <w:t>Guer</w:t>
                  </w:r>
                  <w:r>
                    <w:rPr>
                      <w:rFonts w:ascii="Gill Sans MT"/>
                      <w:color w:val="9D9D9C"/>
                      <w:spacing w:val="-3"/>
                      <w:w w:val="99"/>
                    </w:rPr>
                    <w:t>r</w:t>
                  </w:r>
                  <w:r>
                    <w:rPr>
                      <w:rFonts w:ascii="Gill Sans MT"/>
                      <w:color w:val="9D9D9C"/>
                      <w:w w:val="117"/>
                    </w:rPr>
                    <w:t>a</w:t>
                  </w:r>
                </w:p>
              </w:txbxContent>
            </v:textbox>
            <w10:wrap type="none"/>
          </v:shape>
        </w:pict>
      </w:r>
      <w:r>
        <w:rPr>
          <w:color w:val="1D1D1B"/>
          <w:sz w:val="20"/>
        </w:rPr>
        <w:t>Medidas preparatorias que se toman al anticiparse un ataque, que comprende lo</w:t>
      </w:r>
      <w:r>
        <w:rPr>
          <w:color w:val="1D1D1B"/>
          <w:spacing w:val="-21"/>
          <w:sz w:val="20"/>
        </w:rPr>
        <w:t> </w:t>
      </w:r>
      <w:r>
        <w:rPr>
          <w:color w:val="1D1D1B"/>
          <w:sz w:val="20"/>
        </w:rPr>
        <w:t>siguiente:</w:t>
      </w:r>
    </w:p>
    <w:p>
      <w:pPr>
        <w:pStyle w:val="BodyText"/>
        <w:spacing w:before="9"/>
        <w:rPr>
          <w:sz w:val="19"/>
        </w:rPr>
      </w:pPr>
    </w:p>
    <w:p>
      <w:pPr>
        <w:pStyle w:val="ListParagraph"/>
        <w:numPr>
          <w:ilvl w:val="0"/>
          <w:numId w:val="110"/>
        </w:numPr>
        <w:tabs>
          <w:tab w:pos="2027" w:val="left" w:leader="none"/>
        </w:tabs>
        <w:spacing w:line="249" w:lineRule="auto" w:before="0" w:after="0"/>
        <w:ind w:left="2033" w:right="0" w:hanging="160"/>
        <w:jc w:val="both"/>
        <w:rPr>
          <w:sz w:val="20"/>
        </w:rPr>
      </w:pPr>
      <w:r>
        <w:rPr>
          <w:color w:val="1D1D1B"/>
          <w:sz w:val="20"/>
        </w:rPr>
        <w:t>Adoctrinamiento y entrenamiento acabado del personal del</w:t>
      </w:r>
      <w:r>
        <w:rPr>
          <w:color w:val="1D1D1B"/>
          <w:spacing w:val="-15"/>
          <w:sz w:val="20"/>
        </w:rPr>
        <w:t> </w:t>
      </w:r>
      <w:r>
        <w:rPr>
          <w:color w:val="1D1D1B"/>
          <w:sz w:val="20"/>
        </w:rPr>
        <w:t>buque.</w:t>
      </w:r>
    </w:p>
    <w:p>
      <w:pPr>
        <w:pStyle w:val="ListParagraph"/>
        <w:numPr>
          <w:ilvl w:val="0"/>
          <w:numId w:val="110"/>
        </w:numPr>
        <w:tabs>
          <w:tab w:pos="2023" w:val="left" w:leader="none"/>
        </w:tabs>
        <w:spacing w:line="240" w:lineRule="atLeast" w:before="161" w:after="0"/>
        <w:ind w:left="2033" w:right="0" w:hanging="160"/>
        <w:jc w:val="both"/>
        <w:rPr>
          <w:sz w:val="20"/>
        </w:rPr>
      </w:pPr>
      <w:r>
        <w:rPr>
          <w:color w:val="1D1D1B"/>
          <w:sz w:val="20"/>
        </w:rPr>
        <w:t>Eliminación de los objetos que constituyen un peligro, por ser susceptibles de contaminación, tales como maderas, espías y</w:t>
      </w:r>
      <w:r>
        <w:rPr>
          <w:color w:val="1D1D1B"/>
          <w:spacing w:val="-14"/>
          <w:sz w:val="20"/>
        </w:rPr>
        <w:t> </w:t>
      </w:r>
      <w:r>
        <w:rPr>
          <w:color w:val="1D1D1B"/>
          <w:sz w:val="20"/>
        </w:rPr>
        <w:t>lonas.</w:t>
      </w:r>
    </w:p>
    <w:p>
      <w:pPr>
        <w:pStyle w:val="Heading2"/>
        <w:spacing w:line="172" w:lineRule="exact"/>
        <w:ind w:left="931"/>
      </w:pPr>
      <w:r>
        <w:rPr>
          <w:color w:val="9D9D9C"/>
        </w:rPr>
        <w:t>128</w:t>
      </w:r>
    </w:p>
    <w:p>
      <w:pPr>
        <w:pStyle w:val="ListParagraph"/>
        <w:numPr>
          <w:ilvl w:val="0"/>
          <w:numId w:val="110"/>
        </w:numPr>
        <w:tabs>
          <w:tab w:pos="2020" w:val="left" w:leader="none"/>
        </w:tabs>
        <w:spacing w:line="249" w:lineRule="auto" w:before="7" w:after="0"/>
        <w:ind w:left="2033" w:right="0" w:hanging="160"/>
        <w:jc w:val="both"/>
        <w:rPr>
          <w:sz w:val="20"/>
        </w:rPr>
      </w:pPr>
      <w:r>
        <w:rPr/>
        <w:pict>
          <v:shape style="position:absolute;margin-left:52.938793pt;margin-top:7.788077pt;width:12pt;height:69.7pt;mso-position-horizontal-relative:page;mso-position-vertical-relative:paragraph;z-index:1088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6"/>
                    </w:rPr>
                    <w:t>Nue</w:t>
                  </w:r>
                  <w:r>
                    <w:rPr>
                      <w:rFonts w:ascii="Gill Sans MT" w:hAnsi="Gill Sans MT"/>
                      <w:color w:val="9D9D9C"/>
                      <w:spacing w:val="-3"/>
                      <w:w w:val="106"/>
                    </w:rPr>
                    <w:t>v</w:t>
                  </w:r>
                  <w:r>
                    <w:rPr>
                      <w:rFonts w:ascii="Gill Sans MT" w:hAnsi="Gill Sans MT"/>
                      <w:color w:val="9D9D9C"/>
                      <w:w w:val="104"/>
                    </w:rPr>
                    <w:t>e</w:t>
                  </w:r>
                </w:p>
              </w:txbxContent>
            </v:textbox>
            <w10:wrap type="none"/>
          </v:shape>
        </w:pict>
      </w:r>
      <w:r>
        <w:rPr>
          <w:color w:val="1D1D1B"/>
          <w:sz w:val="20"/>
        </w:rPr>
        <w:t>Lavado con agua de la obra muerta antes del ataque, activando rociadores.</w:t>
      </w:r>
      <w:r>
        <w:rPr>
          <w:color w:val="1D1D1B"/>
          <w:spacing w:val="-15"/>
          <w:sz w:val="20"/>
        </w:rPr>
        <w:t> </w:t>
      </w:r>
      <w:r>
        <w:rPr>
          <w:color w:val="1D1D1B"/>
          <w:sz w:val="20"/>
        </w:rPr>
        <w:t>(“Prewetting”)</w:t>
      </w:r>
    </w:p>
    <w:p>
      <w:pPr>
        <w:pStyle w:val="ListParagraph"/>
        <w:numPr>
          <w:ilvl w:val="0"/>
          <w:numId w:val="110"/>
        </w:numPr>
        <w:tabs>
          <w:tab w:pos="2032" w:val="left" w:leader="none"/>
        </w:tabs>
        <w:spacing w:line="249" w:lineRule="auto" w:before="171" w:after="0"/>
        <w:ind w:left="2033" w:right="0" w:hanging="160"/>
        <w:jc w:val="both"/>
        <w:rPr>
          <w:sz w:val="20"/>
        </w:rPr>
      </w:pPr>
      <w:r>
        <w:rPr>
          <w:color w:val="1D1D1B"/>
          <w:sz w:val="20"/>
        </w:rPr>
        <w:t>Establecer la condición de estanqueidad total contra gases en el</w:t>
      </w:r>
      <w:r>
        <w:rPr>
          <w:color w:val="1D1D1B"/>
          <w:spacing w:val="-13"/>
          <w:sz w:val="20"/>
        </w:rPr>
        <w:t> </w:t>
      </w:r>
      <w:r>
        <w:rPr>
          <w:color w:val="1D1D1B"/>
          <w:sz w:val="20"/>
        </w:rPr>
        <w:t>buque.</w:t>
      </w:r>
    </w:p>
    <w:p>
      <w:pPr>
        <w:pStyle w:val="BodyText"/>
        <w:spacing w:before="9"/>
        <w:rPr>
          <w:sz w:val="19"/>
        </w:rPr>
      </w:pPr>
    </w:p>
    <w:p>
      <w:pPr>
        <w:pStyle w:val="ListParagraph"/>
        <w:numPr>
          <w:ilvl w:val="1"/>
          <w:numId w:val="109"/>
        </w:numPr>
        <w:tabs>
          <w:tab w:pos="2314" w:val="left" w:leader="none"/>
        </w:tabs>
        <w:spacing w:line="249" w:lineRule="auto" w:before="0" w:after="0"/>
        <w:ind w:left="1553" w:right="0" w:firstLine="341"/>
        <w:jc w:val="both"/>
        <w:rPr>
          <w:sz w:val="20"/>
        </w:rPr>
      </w:pPr>
      <w:r>
        <w:rPr>
          <w:color w:val="1D1D1B"/>
          <w:sz w:val="20"/>
        </w:rPr>
        <w:t>Medidas de acción que se toman inmediatamente después del</w:t>
      </w:r>
      <w:r>
        <w:rPr>
          <w:color w:val="1D1D1B"/>
          <w:spacing w:val="-28"/>
          <w:sz w:val="20"/>
        </w:rPr>
        <w:t> </w:t>
      </w:r>
      <w:r>
        <w:rPr>
          <w:color w:val="1D1D1B"/>
          <w:sz w:val="20"/>
        </w:rPr>
        <w:t>ataque:</w:t>
      </w:r>
    </w:p>
    <w:p>
      <w:pPr>
        <w:pStyle w:val="ListParagraph"/>
        <w:numPr>
          <w:ilvl w:val="0"/>
          <w:numId w:val="111"/>
        </w:numPr>
        <w:tabs>
          <w:tab w:pos="704" w:val="left" w:leader="none"/>
        </w:tabs>
        <w:spacing w:line="240" w:lineRule="auto" w:before="75" w:after="0"/>
        <w:ind w:left="723" w:right="0" w:hanging="140"/>
        <w:jc w:val="left"/>
        <w:rPr>
          <w:sz w:val="20"/>
        </w:rPr>
      </w:pPr>
      <w:r>
        <w:rPr>
          <w:color w:val="1D1D1B"/>
          <w:sz w:val="20"/>
        </w:rPr>
        <w:br w:type="column"/>
        <w:t>Acción</w:t>
      </w:r>
      <w:r>
        <w:rPr>
          <w:color w:val="1D1D1B"/>
          <w:spacing w:val="-8"/>
          <w:sz w:val="20"/>
        </w:rPr>
        <w:t> </w:t>
      </w:r>
      <w:r>
        <w:rPr>
          <w:color w:val="1D1D1B"/>
          <w:sz w:val="20"/>
        </w:rPr>
        <w:t>evasiva.</w:t>
      </w:r>
    </w:p>
    <w:p>
      <w:pPr>
        <w:pStyle w:val="BodyText"/>
        <w:spacing w:before="7"/>
        <w:rPr>
          <w:sz w:val="15"/>
        </w:rPr>
      </w:pPr>
    </w:p>
    <w:p>
      <w:pPr>
        <w:pStyle w:val="ListParagraph"/>
        <w:numPr>
          <w:ilvl w:val="0"/>
          <w:numId w:val="111"/>
        </w:numPr>
        <w:tabs>
          <w:tab w:pos="704" w:val="left" w:leader="none"/>
        </w:tabs>
        <w:spacing w:line="249" w:lineRule="auto" w:before="0" w:after="0"/>
        <w:ind w:left="723" w:right="1552" w:hanging="140"/>
        <w:jc w:val="left"/>
        <w:rPr>
          <w:sz w:val="20"/>
        </w:rPr>
      </w:pPr>
      <w:r>
        <w:rPr>
          <w:color w:val="1D1D1B"/>
          <w:sz w:val="20"/>
        </w:rPr>
        <w:t>Evacuación inmediata y reemplazo de las estaciones</w:t>
      </w:r>
      <w:r>
        <w:rPr>
          <w:color w:val="1D1D1B"/>
          <w:spacing w:val="-19"/>
          <w:sz w:val="20"/>
        </w:rPr>
        <w:t> </w:t>
      </w:r>
      <w:r>
        <w:rPr>
          <w:color w:val="1D1D1B"/>
          <w:sz w:val="20"/>
        </w:rPr>
        <w:t>expuestas.</w:t>
      </w:r>
    </w:p>
    <w:p>
      <w:pPr>
        <w:pStyle w:val="ListParagraph"/>
        <w:numPr>
          <w:ilvl w:val="0"/>
          <w:numId w:val="111"/>
        </w:numPr>
        <w:tabs>
          <w:tab w:pos="704" w:val="left" w:leader="none"/>
        </w:tabs>
        <w:spacing w:line="249" w:lineRule="auto" w:before="171" w:after="0"/>
        <w:ind w:left="723" w:right="1552" w:hanging="140"/>
        <w:jc w:val="left"/>
        <w:rPr>
          <w:sz w:val="20"/>
        </w:rPr>
      </w:pPr>
      <w:r>
        <w:rPr>
          <w:color w:val="1D1D1B"/>
          <w:sz w:val="20"/>
        </w:rPr>
        <w:t>Detección rápida de la contaminación, área</w:t>
      </w:r>
      <w:r>
        <w:rPr>
          <w:color w:val="1D1D1B"/>
          <w:spacing w:val="-37"/>
          <w:sz w:val="20"/>
        </w:rPr>
        <w:t> </w:t>
      </w:r>
      <w:r>
        <w:rPr>
          <w:color w:val="1D1D1B"/>
          <w:sz w:val="20"/>
        </w:rPr>
        <w:t>que abarca y su</w:t>
      </w:r>
      <w:r>
        <w:rPr>
          <w:color w:val="1D1D1B"/>
          <w:spacing w:val="-16"/>
          <w:sz w:val="20"/>
        </w:rPr>
        <w:t> </w:t>
      </w:r>
      <w:r>
        <w:rPr>
          <w:color w:val="1D1D1B"/>
          <w:sz w:val="20"/>
        </w:rPr>
        <w:t>intensidad.</w:t>
      </w:r>
    </w:p>
    <w:p>
      <w:pPr>
        <w:pStyle w:val="ListParagraph"/>
        <w:numPr>
          <w:ilvl w:val="0"/>
          <w:numId w:val="111"/>
        </w:numPr>
        <w:tabs>
          <w:tab w:pos="717" w:val="left" w:leader="none"/>
        </w:tabs>
        <w:spacing w:line="249" w:lineRule="auto" w:before="171" w:after="0"/>
        <w:ind w:left="723" w:right="1552" w:hanging="140"/>
        <w:jc w:val="left"/>
        <w:rPr>
          <w:sz w:val="20"/>
        </w:rPr>
      </w:pPr>
      <w:r>
        <w:rPr>
          <w:color w:val="1D1D1B"/>
          <w:sz w:val="20"/>
        </w:rPr>
        <w:t>Procedimientos de descontaminación efectivos para el personal y</w:t>
      </w:r>
      <w:r>
        <w:rPr>
          <w:color w:val="1D1D1B"/>
          <w:spacing w:val="-11"/>
          <w:sz w:val="20"/>
        </w:rPr>
        <w:t> </w:t>
      </w:r>
      <w:r>
        <w:rPr>
          <w:color w:val="1D1D1B"/>
          <w:sz w:val="20"/>
        </w:rPr>
        <w:t>material.</w:t>
      </w:r>
    </w:p>
    <w:p>
      <w:pPr>
        <w:pStyle w:val="BodyText"/>
        <w:spacing w:before="9"/>
        <w:rPr>
          <w:sz w:val="19"/>
        </w:rPr>
      </w:pPr>
    </w:p>
    <w:p>
      <w:pPr>
        <w:pStyle w:val="Heading4"/>
        <w:numPr>
          <w:ilvl w:val="0"/>
          <w:numId w:val="109"/>
        </w:numPr>
        <w:tabs>
          <w:tab w:pos="499" w:val="left" w:leader="none"/>
        </w:tabs>
        <w:spacing w:line="240" w:lineRule="auto" w:before="0" w:after="0"/>
        <w:ind w:left="498" w:right="0" w:hanging="255"/>
        <w:jc w:val="left"/>
      </w:pPr>
      <w:r>
        <w:rPr>
          <w:color w:val="1D1D1B"/>
        </w:rPr>
        <w:t>Plan de</w:t>
      </w:r>
      <w:r>
        <w:rPr>
          <w:color w:val="1D1D1B"/>
          <w:spacing w:val="-9"/>
        </w:rPr>
        <w:t> </w:t>
      </w:r>
      <w:r>
        <w:rPr>
          <w:color w:val="1D1D1B"/>
        </w:rPr>
        <w:t>Abandono</w:t>
      </w:r>
    </w:p>
    <w:p>
      <w:pPr>
        <w:pStyle w:val="BodyText"/>
        <w:spacing w:before="6"/>
        <w:rPr>
          <w:b/>
        </w:rPr>
      </w:pPr>
    </w:p>
    <w:p>
      <w:pPr>
        <w:pStyle w:val="BodyText"/>
        <w:spacing w:line="249" w:lineRule="auto" w:before="1"/>
        <w:ind w:left="243" w:right="1551" w:firstLine="340"/>
        <w:jc w:val="both"/>
      </w:pPr>
      <w:r>
        <w:rPr>
          <w:color w:val="1D1D1B"/>
        </w:rPr>
        <w:t>Tiene por objeto establecer los procedimientos, organización y puestos de abandono en caso de presentarse esta emergencia. Los procedimientos para desarrollarlo se basan en la suposición que el personal</w:t>
      </w:r>
      <w:r>
        <w:rPr>
          <w:color w:val="1D1D1B"/>
          <w:spacing w:val="-5"/>
        </w:rPr>
        <w:t> </w:t>
      </w:r>
      <w:r>
        <w:rPr>
          <w:color w:val="1D1D1B"/>
        </w:rPr>
        <w:t>va</w:t>
      </w:r>
      <w:r>
        <w:rPr>
          <w:color w:val="1D1D1B"/>
          <w:spacing w:val="-5"/>
        </w:rPr>
        <w:t> </w:t>
      </w:r>
      <w:r>
        <w:rPr>
          <w:color w:val="1D1D1B"/>
        </w:rPr>
        <w:t>a</w:t>
      </w:r>
      <w:r>
        <w:rPr>
          <w:color w:val="1D1D1B"/>
          <w:spacing w:val="-5"/>
        </w:rPr>
        <w:t> </w:t>
      </w:r>
      <w:r>
        <w:rPr>
          <w:color w:val="1D1D1B"/>
        </w:rPr>
        <w:t>estar</w:t>
      </w:r>
      <w:r>
        <w:rPr>
          <w:color w:val="1D1D1B"/>
          <w:spacing w:val="-5"/>
        </w:rPr>
        <w:t> </w:t>
      </w:r>
      <w:r>
        <w:rPr>
          <w:color w:val="1D1D1B"/>
        </w:rPr>
        <w:t>en</w:t>
      </w:r>
      <w:r>
        <w:rPr>
          <w:color w:val="1D1D1B"/>
          <w:spacing w:val="-5"/>
        </w:rPr>
        <w:t> </w:t>
      </w:r>
      <w:r>
        <w:rPr>
          <w:color w:val="1D1D1B"/>
        </w:rPr>
        <w:t>sus</w:t>
      </w:r>
      <w:r>
        <w:rPr>
          <w:color w:val="1D1D1B"/>
          <w:spacing w:val="-5"/>
        </w:rPr>
        <w:t> </w:t>
      </w:r>
      <w:r>
        <w:rPr>
          <w:color w:val="1D1D1B"/>
        </w:rPr>
        <w:t>puestos</w:t>
      </w:r>
      <w:r>
        <w:rPr>
          <w:color w:val="1D1D1B"/>
          <w:spacing w:val="-5"/>
        </w:rPr>
        <w:t> </w:t>
      </w:r>
      <w:r>
        <w:rPr>
          <w:color w:val="1D1D1B"/>
        </w:rPr>
        <w:t>de</w:t>
      </w:r>
      <w:r>
        <w:rPr>
          <w:color w:val="1D1D1B"/>
          <w:spacing w:val="-5"/>
        </w:rPr>
        <w:t> </w:t>
      </w:r>
      <w:r>
        <w:rPr>
          <w:color w:val="1D1D1B"/>
        </w:rPr>
        <w:t>combate</w:t>
      </w:r>
      <w:r>
        <w:rPr>
          <w:color w:val="1D1D1B"/>
          <w:spacing w:val="-5"/>
        </w:rPr>
        <w:t> </w:t>
      </w:r>
      <w:r>
        <w:rPr>
          <w:color w:val="1D1D1B"/>
        </w:rPr>
        <w:t>en</w:t>
      </w:r>
      <w:r>
        <w:rPr>
          <w:color w:val="1D1D1B"/>
          <w:spacing w:val="-5"/>
        </w:rPr>
        <w:t> </w:t>
      </w:r>
      <w:r>
        <w:rPr>
          <w:color w:val="1D1D1B"/>
        </w:rPr>
        <w:t>la mayoría de los casos. En general, al personal se le asignará la balsa o embarcación más próxima a su puesto de</w:t>
      </w:r>
      <w:r>
        <w:rPr>
          <w:color w:val="1D1D1B"/>
          <w:spacing w:val="-6"/>
        </w:rPr>
        <w:t> </w:t>
      </w:r>
      <w:r>
        <w:rPr>
          <w:color w:val="1D1D1B"/>
        </w:rPr>
        <w:t>combate.</w:t>
      </w:r>
    </w:p>
    <w:p>
      <w:pPr>
        <w:pStyle w:val="BodyText"/>
        <w:spacing w:before="9"/>
        <w:rPr>
          <w:sz w:val="19"/>
        </w:rPr>
      </w:pPr>
    </w:p>
    <w:p>
      <w:pPr>
        <w:pStyle w:val="BodyText"/>
        <w:spacing w:line="249" w:lineRule="auto"/>
        <w:ind w:left="243" w:right="1551" w:firstLine="340"/>
        <w:jc w:val="both"/>
      </w:pPr>
      <w:r>
        <w:rPr>
          <w:color w:val="1D1D1B"/>
        </w:rPr>
        <w:t>No existiendo un método de abandono prefijado que siempre esté de acuerdo con la situación que  se viva, se deberán considerar los siguientes casos generales en los cuales los procedimientos son distintos.</w:t>
      </w:r>
    </w:p>
    <w:p>
      <w:pPr>
        <w:pStyle w:val="BodyText"/>
        <w:spacing w:before="9"/>
        <w:rPr>
          <w:sz w:val="19"/>
        </w:rPr>
      </w:pPr>
    </w:p>
    <w:p>
      <w:pPr>
        <w:pStyle w:val="Heading4"/>
        <w:ind w:left="243" w:right="963"/>
      </w:pPr>
      <w:r>
        <w:rPr>
          <w:color w:val="1D1D1B"/>
        </w:rPr>
        <w:t>Hundimiento inminente</w:t>
      </w:r>
    </w:p>
    <w:p>
      <w:pPr>
        <w:pStyle w:val="BodyText"/>
        <w:spacing w:before="6"/>
        <w:rPr>
          <w:b/>
        </w:rPr>
      </w:pPr>
    </w:p>
    <w:p>
      <w:pPr>
        <w:pStyle w:val="BodyText"/>
        <w:spacing w:line="249" w:lineRule="auto" w:before="1"/>
        <w:ind w:left="243" w:right="1551" w:firstLine="340"/>
        <w:jc w:val="both"/>
      </w:pPr>
      <w:r>
        <w:rPr>
          <w:color w:val="1D1D1B"/>
        </w:rPr>
        <w:t>El buque ha recibido daños de tal magnitud que su hundimiento es inminente  y  en  corto  tiempo.  En este caso, el personal abandona sus puestos aclarando a cubierta hacia la Estación de Abandono, según  corresponda,  para  posteriormente  cubrir las respectivas balsas. El  personal  de  la  Partida de Destrucción debe destruir la documentación y material de acuerdo con el Plan de Destrucción de cada departamento si el tiempo lo</w:t>
      </w:r>
      <w:r>
        <w:rPr>
          <w:color w:val="1D1D1B"/>
          <w:spacing w:val="-23"/>
        </w:rPr>
        <w:t> </w:t>
      </w:r>
      <w:r>
        <w:rPr>
          <w:color w:val="1D1D1B"/>
        </w:rPr>
        <w:t>permite.</w:t>
      </w:r>
    </w:p>
    <w:p>
      <w:pPr>
        <w:pStyle w:val="BodyText"/>
        <w:spacing w:before="9"/>
        <w:rPr>
          <w:sz w:val="19"/>
        </w:rPr>
      </w:pPr>
    </w:p>
    <w:p>
      <w:pPr>
        <w:pStyle w:val="Heading4"/>
        <w:ind w:left="243" w:right="963"/>
      </w:pPr>
      <w:r>
        <w:rPr>
          <w:color w:val="1D1D1B"/>
        </w:rPr>
        <w:t>Hundimiento probable</w:t>
      </w:r>
    </w:p>
    <w:p>
      <w:pPr>
        <w:pStyle w:val="BodyText"/>
        <w:spacing w:before="6"/>
        <w:rPr>
          <w:b/>
        </w:rPr>
      </w:pPr>
    </w:p>
    <w:p>
      <w:pPr>
        <w:pStyle w:val="BodyText"/>
        <w:spacing w:line="249" w:lineRule="auto" w:before="1"/>
        <w:ind w:left="243" w:right="1550" w:firstLine="340"/>
        <w:jc w:val="both"/>
      </w:pPr>
      <w:r>
        <w:rPr>
          <w:color w:val="1D1D1B"/>
        </w:rPr>
        <w:t>El buque ha recibido averías graves que hacen peligrar su  permanencia  a  flote,  pero  es  posible y probable evitar su pérdida y  hundimiento.  En  este caso además de la Partida  de  Destrucción  que cumple funciones similares a las explicadas anteriormente, existe una Partida de Salvataje, quienes al momento de la emergencia acuden a sus puestos asignados y toman el control del buque, teniendo como misión mantener el buque a flote y restaurar su</w:t>
      </w:r>
      <w:r>
        <w:rPr>
          <w:color w:val="1D1D1B"/>
          <w:spacing w:val="35"/>
        </w:rPr>
        <w:t> </w:t>
      </w:r>
      <w:r>
        <w:rPr>
          <w:color w:val="1D1D1B"/>
        </w:rPr>
        <w:t>propulsión.</w:t>
      </w:r>
    </w:p>
    <w:p>
      <w:pPr>
        <w:pStyle w:val="BodyText"/>
        <w:spacing w:before="9"/>
        <w:rPr>
          <w:sz w:val="19"/>
        </w:rPr>
      </w:pPr>
    </w:p>
    <w:p>
      <w:pPr>
        <w:pStyle w:val="BodyText"/>
        <w:spacing w:line="249" w:lineRule="auto"/>
        <w:ind w:left="243" w:right="1551" w:firstLine="340"/>
        <w:jc w:val="both"/>
      </w:pPr>
      <w:r>
        <w:rPr>
          <w:color w:val="1D1D1B"/>
        </w:rPr>
        <w:t>Para dar cumplimiento a este Plan, se deben tener en cuenta las siguientes consideraciones y procedimientos:</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ListParagraph"/>
        <w:numPr>
          <w:ilvl w:val="0"/>
          <w:numId w:val="112"/>
        </w:numPr>
        <w:tabs>
          <w:tab w:pos="1854" w:val="left" w:leader="none"/>
        </w:tabs>
        <w:spacing w:line="249" w:lineRule="auto" w:before="74" w:after="0"/>
        <w:ind w:left="1853" w:right="0" w:hanging="300"/>
        <w:jc w:val="both"/>
        <w:rPr>
          <w:sz w:val="20"/>
        </w:rPr>
      </w:pPr>
      <w:r>
        <w:rPr>
          <w:color w:val="1D1D1B"/>
          <w:sz w:val="20"/>
        </w:rPr>
        <w:t>Ningún</w:t>
      </w:r>
      <w:r>
        <w:rPr>
          <w:color w:val="1D1D1B"/>
          <w:spacing w:val="-7"/>
          <w:sz w:val="20"/>
        </w:rPr>
        <w:t> </w:t>
      </w:r>
      <w:r>
        <w:rPr>
          <w:color w:val="1D1D1B"/>
          <w:sz w:val="20"/>
        </w:rPr>
        <w:t>tripulante</w:t>
      </w:r>
      <w:r>
        <w:rPr>
          <w:color w:val="1D1D1B"/>
          <w:spacing w:val="-8"/>
          <w:sz w:val="20"/>
        </w:rPr>
        <w:t> </w:t>
      </w:r>
      <w:r>
        <w:rPr>
          <w:color w:val="1D1D1B"/>
          <w:sz w:val="20"/>
        </w:rPr>
        <w:t>debe</w:t>
      </w:r>
      <w:r>
        <w:rPr>
          <w:color w:val="1D1D1B"/>
          <w:spacing w:val="-7"/>
          <w:sz w:val="20"/>
        </w:rPr>
        <w:t> </w:t>
      </w:r>
      <w:r>
        <w:rPr>
          <w:color w:val="1D1D1B"/>
          <w:sz w:val="20"/>
        </w:rPr>
        <w:t>abandonar</w:t>
      </w:r>
      <w:r>
        <w:rPr>
          <w:color w:val="1D1D1B"/>
          <w:spacing w:val="-7"/>
          <w:sz w:val="20"/>
        </w:rPr>
        <w:t> </w:t>
      </w:r>
      <w:r>
        <w:rPr>
          <w:color w:val="1D1D1B"/>
          <w:sz w:val="20"/>
        </w:rPr>
        <w:t>el</w:t>
      </w:r>
      <w:r>
        <w:rPr>
          <w:color w:val="1D1D1B"/>
          <w:spacing w:val="-7"/>
          <w:sz w:val="20"/>
        </w:rPr>
        <w:t> </w:t>
      </w:r>
      <w:r>
        <w:rPr>
          <w:color w:val="1D1D1B"/>
          <w:sz w:val="20"/>
        </w:rPr>
        <w:t>buque</w:t>
      </w:r>
      <w:r>
        <w:rPr>
          <w:color w:val="1D1D1B"/>
          <w:spacing w:val="-7"/>
          <w:sz w:val="20"/>
        </w:rPr>
        <w:t> </w:t>
      </w:r>
      <w:r>
        <w:rPr>
          <w:color w:val="1D1D1B"/>
          <w:sz w:val="20"/>
        </w:rPr>
        <w:t>antes de</w:t>
      </w:r>
      <w:r>
        <w:rPr>
          <w:color w:val="1D1D1B"/>
          <w:spacing w:val="-8"/>
          <w:sz w:val="20"/>
        </w:rPr>
        <w:t> </w:t>
      </w:r>
      <w:r>
        <w:rPr>
          <w:color w:val="1D1D1B"/>
          <w:sz w:val="20"/>
        </w:rPr>
        <w:t>que</w:t>
      </w:r>
      <w:r>
        <w:rPr>
          <w:color w:val="1D1D1B"/>
          <w:spacing w:val="-8"/>
          <w:sz w:val="20"/>
        </w:rPr>
        <w:t> </w:t>
      </w:r>
      <w:r>
        <w:rPr>
          <w:color w:val="1D1D1B"/>
          <w:sz w:val="20"/>
        </w:rPr>
        <w:t>lo</w:t>
      </w:r>
      <w:r>
        <w:rPr>
          <w:color w:val="1D1D1B"/>
          <w:spacing w:val="-8"/>
          <w:sz w:val="20"/>
        </w:rPr>
        <w:t> </w:t>
      </w:r>
      <w:r>
        <w:rPr>
          <w:color w:val="1D1D1B"/>
          <w:sz w:val="20"/>
        </w:rPr>
        <w:t>ordene</w:t>
      </w:r>
      <w:r>
        <w:rPr>
          <w:color w:val="1D1D1B"/>
          <w:spacing w:val="-8"/>
          <w:sz w:val="20"/>
        </w:rPr>
        <w:t> </w:t>
      </w:r>
      <w:r>
        <w:rPr>
          <w:color w:val="1D1D1B"/>
          <w:sz w:val="20"/>
        </w:rPr>
        <w:t>expresamente</w:t>
      </w:r>
      <w:r>
        <w:rPr>
          <w:color w:val="1D1D1B"/>
          <w:spacing w:val="-8"/>
          <w:sz w:val="20"/>
        </w:rPr>
        <w:t> </w:t>
      </w:r>
      <w:r>
        <w:rPr>
          <w:color w:val="1D1D1B"/>
          <w:sz w:val="20"/>
        </w:rPr>
        <w:t>el</w:t>
      </w:r>
      <w:r>
        <w:rPr>
          <w:color w:val="1D1D1B"/>
          <w:spacing w:val="-8"/>
          <w:sz w:val="20"/>
        </w:rPr>
        <w:t> </w:t>
      </w:r>
      <w:r>
        <w:rPr>
          <w:color w:val="1D1D1B"/>
          <w:sz w:val="20"/>
        </w:rPr>
        <w:t>Comandante</w:t>
      </w:r>
      <w:r>
        <w:rPr>
          <w:color w:val="1D1D1B"/>
          <w:spacing w:val="-8"/>
          <w:sz w:val="20"/>
        </w:rPr>
        <w:t> </w:t>
      </w:r>
      <w:r>
        <w:rPr>
          <w:color w:val="1D1D1B"/>
          <w:sz w:val="20"/>
        </w:rPr>
        <w:t>o quien le suceda en el</w:t>
      </w:r>
      <w:r>
        <w:rPr>
          <w:color w:val="1D1D1B"/>
          <w:spacing w:val="-8"/>
          <w:sz w:val="20"/>
        </w:rPr>
        <w:t> </w:t>
      </w:r>
      <w:r>
        <w:rPr>
          <w:color w:val="1D1D1B"/>
          <w:sz w:val="20"/>
        </w:rPr>
        <w:t>mando.</w:t>
      </w:r>
    </w:p>
    <w:p>
      <w:pPr>
        <w:pStyle w:val="ListParagraph"/>
        <w:numPr>
          <w:ilvl w:val="0"/>
          <w:numId w:val="112"/>
        </w:numPr>
        <w:tabs>
          <w:tab w:pos="1854" w:val="left" w:leader="none"/>
        </w:tabs>
        <w:spacing w:line="240" w:lineRule="auto" w:before="97" w:after="0"/>
        <w:ind w:left="1853" w:right="0" w:hanging="300"/>
        <w:jc w:val="left"/>
        <w:rPr>
          <w:sz w:val="20"/>
        </w:rPr>
      </w:pPr>
      <w:r>
        <w:rPr>
          <w:color w:val="1D1D1B"/>
          <w:sz w:val="20"/>
        </w:rPr>
        <w:t>Si se vive condición de paz o de</w:t>
      </w:r>
      <w:r>
        <w:rPr>
          <w:color w:val="1D1D1B"/>
          <w:spacing w:val="-13"/>
          <w:sz w:val="20"/>
        </w:rPr>
        <w:t> </w:t>
      </w:r>
      <w:r>
        <w:rPr>
          <w:color w:val="1D1D1B"/>
          <w:sz w:val="20"/>
        </w:rPr>
        <w:t>guerra.</w:t>
      </w:r>
    </w:p>
    <w:p>
      <w:pPr>
        <w:pStyle w:val="ListParagraph"/>
        <w:numPr>
          <w:ilvl w:val="0"/>
          <w:numId w:val="112"/>
        </w:numPr>
        <w:tabs>
          <w:tab w:pos="1854" w:val="left" w:leader="none"/>
        </w:tabs>
        <w:spacing w:line="249" w:lineRule="auto" w:before="106" w:after="0"/>
        <w:ind w:left="1853" w:right="0" w:hanging="300"/>
        <w:jc w:val="both"/>
        <w:rPr>
          <w:sz w:val="20"/>
        </w:rPr>
      </w:pPr>
      <w:r>
        <w:rPr>
          <w:color w:val="1D1D1B"/>
          <w:sz w:val="20"/>
        </w:rPr>
        <w:t>Si el abandono se produce en aguas nacionales o</w:t>
      </w:r>
      <w:r>
        <w:rPr>
          <w:color w:val="1D1D1B"/>
          <w:spacing w:val="-9"/>
          <w:sz w:val="20"/>
        </w:rPr>
        <w:t> </w:t>
      </w:r>
      <w:r>
        <w:rPr>
          <w:color w:val="1D1D1B"/>
          <w:sz w:val="20"/>
        </w:rPr>
        <w:t>extranjeras</w:t>
      </w:r>
      <w:r>
        <w:rPr>
          <w:color w:val="1D1D1B"/>
          <w:spacing w:val="-9"/>
          <w:sz w:val="20"/>
        </w:rPr>
        <w:t> </w:t>
      </w:r>
      <w:r>
        <w:rPr>
          <w:color w:val="1D1D1B"/>
          <w:sz w:val="20"/>
        </w:rPr>
        <w:t>y</w:t>
      </w:r>
      <w:r>
        <w:rPr>
          <w:color w:val="1D1D1B"/>
          <w:spacing w:val="-9"/>
          <w:sz w:val="20"/>
        </w:rPr>
        <w:t> </w:t>
      </w:r>
      <w:r>
        <w:rPr>
          <w:color w:val="1D1D1B"/>
          <w:sz w:val="20"/>
        </w:rPr>
        <w:t>si</w:t>
      </w:r>
      <w:r>
        <w:rPr>
          <w:color w:val="1D1D1B"/>
          <w:spacing w:val="-9"/>
          <w:sz w:val="20"/>
        </w:rPr>
        <w:t> </w:t>
      </w:r>
      <w:r>
        <w:rPr>
          <w:color w:val="1D1D1B"/>
          <w:sz w:val="20"/>
        </w:rPr>
        <w:t>el</w:t>
      </w:r>
      <w:r>
        <w:rPr>
          <w:color w:val="1D1D1B"/>
          <w:spacing w:val="-9"/>
          <w:sz w:val="20"/>
        </w:rPr>
        <w:t> </w:t>
      </w:r>
      <w:r>
        <w:rPr>
          <w:color w:val="1D1D1B"/>
          <w:sz w:val="20"/>
        </w:rPr>
        <w:t>buque</w:t>
      </w:r>
      <w:r>
        <w:rPr>
          <w:color w:val="1D1D1B"/>
          <w:spacing w:val="-9"/>
          <w:sz w:val="20"/>
        </w:rPr>
        <w:t> </w:t>
      </w:r>
      <w:r>
        <w:rPr>
          <w:color w:val="1D1D1B"/>
          <w:sz w:val="20"/>
        </w:rPr>
        <w:t>se</w:t>
      </w:r>
      <w:r>
        <w:rPr>
          <w:color w:val="1D1D1B"/>
          <w:spacing w:val="-9"/>
          <w:sz w:val="20"/>
        </w:rPr>
        <w:t> </w:t>
      </w:r>
      <w:r>
        <w:rPr>
          <w:color w:val="1D1D1B"/>
          <w:sz w:val="20"/>
        </w:rPr>
        <w:t>encuentra</w:t>
      </w:r>
      <w:r>
        <w:rPr>
          <w:color w:val="1D1D1B"/>
          <w:spacing w:val="-9"/>
          <w:sz w:val="20"/>
        </w:rPr>
        <w:t> </w:t>
      </w:r>
      <w:r>
        <w:rPr>
          <w:color w:val="1D1D1B"/>
          <w:sz w:val="20"/>
        </w:rPr>
        <w:t>en</w:t>
      </w:r>
      <w:r>
        <w:rPr>
          <w:color w:val="1D1D1B"/>
          <w:spacing w:val="-9"/>
          <w:sz w:val="20"/>
        </w:rPr>
        <w:t> </w:t>
      </w:r>
      <w:r>
        <w:rPr>
          <w:color w:val="1D1D1B"/>
          <w:sz w:val="20"/>
        </w:rPr>
        <w:t>aguas profundas, someras o</w:t>
      </w:r>
      <w:r>
        <w:rPr>
          <w:color w:val="1D1D1B"/>
          <w:spacing w:val="-10"/>
          <w:sz w:val="20"/>
        </w:rPr>
        <w:t> </w:t>
      </w:r>
      <w:r>
        <w:rPr>
          <w:color w:val="1D1D1B"/>
          <w:sz w:val="20"/>
        </w:rPr>
        <w:t>varado.</w:t>
      </w:r>
    </w:p>
    <w:p>
      <w:pPr>
        <w:pStyle w:val="ListParagraph"/>
        <w:numPr>
          <w:ilvl w:val="0"/>
          <w:numId w:val="112"/>
        </w:numPr>
        <w:tabs>
          <w:tab w:pos="1854" w:val="left" w:leader="none"/>
        </w:tabs>
        <w:spacing w:line="249" w:lineRule="auto" w:before="97" w:after="0"/>
        <w:ind w:left="1853" w:right="0" w:hanging="300"/>
        <w:jc w:val="both"/>
        <w:rPr>
          <w:sz w:val="20"/>
        </w:rPr>
      </w:pPr>
      <w:r>
        <w:rPr>
          <w:color w:val="1D1D1B"/>
          <w:sz w:val="20"/>
        </w:rPr>
        <w:t>Todos los equipos electrónicos al ser</w:t>
      </w:r>
      <w:r>
        <w:rPr>
          <w:color w:val="1D1D1B"/>
          <w:spacing w:val="-24"/>
          <w:sz w:val="20"/>
        </w:rPr>
        <w:t> </w:t>
      </w:r>
      <w:r>
        <w:rPr>
          <w:color w:val="1D1D1B"/>
          <w:sz w:val="20"/>
        </w:rPr>
        <w:t>sumergidos se dañan</w:t>
      </w:r>
      <w:r>
        <w:rPr>
          <w:color w:val="1D1D1B"/>
          <w:spacing w:val="-21"/>
          <w:sz w:val="20"/>
        </w:rPr>
        <w:t> </w:t>
      </w:r>
      <w:r>
        <w:rPr>
          <w:color w:val="1D1D1B"/>
          <w:sz w:val="20"/>
        </w:rPr>
        <w:t>irreparablemente.</w:t>
      </w:r>
    </w:p>
    <w:p>
      <w:pPr>
        <w:pStyle w:val="ListParagraph"/>
        <w:numPr>
          <w:ilvl w:val="0"/>
          <w:numId w:val="112"/>
        </w:numPr>
        <w:tabs>
          <w:tab w:pos="1854" w:val="left" w:leader="none"/>
        </w:tabs>
        <w:spacing w:line="249" w:lineRule="auto" w:before="97" w:after="0"/>
        <w:ind w:left="1853" w:right="0" w:hanging="300"/>
        <w:jc w:val="both"/>
        <w:rPr>
          <w:sz w:val="20"/>
        </w:rPr>
      </w:pPr>
      <w:r>
        <w:rPr>
          <w:color w:val="1D1D1B"/>
          <w:sz w:val="20"/>
        </w:rPr>
        <w:t>La mejor destrucción de un documento o equipo se logra mediante la acción del fuego y total incineración.</w:t>
      </w:r>
    </w:p>
    <w:p>
      <w:pPr>
        <w:pStyle w:val="ListParagraph"/>
        <w:numPr>
          <w:ilvl w:val="0"/>
          <w:numId w:val="112"/>
        </w:numPr>
        <w:tabs>
          <w:tab w:pos="1854" w:val="left" w:leader="none"/>
        </w:tabs>
        <w:spacing w:line="249" w:lineRule="auto" w:before="97" w:after="0"/>
        <w:ind w:left="1853" w:right="1" w:hanging="300"/>
        <w:jc w:val="both"/>
        <w:rPr>
          <w:sz w:val="20"/>
        </w:rPr>
      </w:pPr>
      <w:r>
        <w:rPr>
          <w:color w:val="1D1D1B"/>
          <w:sz w:val="20"/>
        </w:rPr>
        <w:t>La</w:t>
      </w:r>
      <w:r>
        <w:rPr>
          <w:color w:val="1D1D1B"/>
          <w:spacing w:val="-12"/>
          <w:sz w:val="20"/>
        </w:rPr>
        <w:t> </w:t>
      </w:r>
      <w:r>
        <w:rPr>
          <w:color w:val="1D1D1B"/>
          <w:sz w:val="20"/>
        </w:rPr>
        <w:t>acción</w:t>
      </w:r>
      <w:r>
        <w:rPr>
          <w:color w:val="1D1D1B"/>
          <w:spacing w:val="-12"/>
          <w:sz w:val="20"/>
        </w:rPr>
        <w:t> </w:t>
      </w:r>
      <w:r>
        <w:rPr>
          <w:color w:val="1D1D1B"/>
          <w:sz w:val="20"/>
        </w:rPr>
        <w:t>de</w:t>
      </w:r>
      <w:r>
        <w:rPr>
          <w:color w:val="1D1D1B"/>
          <w:spacing w:val="-12"/>
          <w:sz w:val="20"/>
        </w:rPr>
        <w:t> </w:t>
      </w:r>
      <w:r>
        <w:rPr>
          <w:color w:val="1D1D1B"/>
          <w:sz w:val="20"/>
        </w:rPr>
        <w:t>la</w:t>
      </w:r>
      <w:r>
        <w:rPr>
          <w:color w:val="1D1D1B"/>
          <w:spacing w:val="-12"/>
          <w:sz w:val="20"/>
        </w:rPr>
        <w:t> </w:t>
      </w:r>
      <w:r>
        <w:rPr>
          <w:color w:val="1D1D1B"/>
          <w:sz w:val="20"/>
        </w:rPr>
        <w:t>presión</w:t>
      </w:r>
      <w:r>
        <w:rPr>
          <w:color w:val="1D1D1B"/>
          <w:spacing w:val="-12"/>
          <w:sz w:val="20"/>
        </w:rPr>
        <w:t> </w:t>
      </w:r>
      <w:r>
        <w:rPr>
          <w:color w:val="1D1D1B"/>
          <w:sz w:val="20"/>
        </w:rPr>
        <w:t>del</w:t>
      </w:r>
      <w:r>
        <w:rPr>
          <w:color w:val="1D1D1B"/>
          <w:spacing w:val="-12"/>
          <w:sz w:val="20"/>
        </w:rPr>
        <w:t> </w:t>
      </w:r>
      <w:r>
        <w:rPr>
          <w:color w:val="1D1D1B"/>
          <w:sz w:val="20"/>
        </w:rPr>
        <w:t>agua</w:t>
      </w:r>
      <w:r>
        <w:rPr>
          <w:color w:val="1D1D1B"/>
          <w:spacing w:val="-12"/>
          <w:sz w:val="20"/>
        </w:rPr>
        <w:t> </w:t>
      </w:r>
      <w:r>
        <w:rPr>
          <w:color w:val="1D1D1B"/>
          <w:sz w:val="20"/>
        </w:rPr>
        <w:t>dejará</w:t>
      </w:r>
      <w:r>
        <w:rPr>
          <w:color w:val="1D1D1B"/>
          <w:spacing w:val="-12"/>
          <w:sz w:val="20"/>
        </w:rPr>
        <w:t> </w:t>
      </w:r>
      <w:r>
        <w:rPr>
          <w:color w:val="1D1D1B"/>
          <w:sz w:val="20"/>
        </w:rPr>
        <w:t>inutilizado todo componente sellado o</w:t>
      </w:r>
      <w:r>
        <w:rPr>
          <w:color w:val="1D1D1B"/>
          <w:spacing w:val="-15"/>
          <w:sz w:val="20"/>
        </w:rPr>
        <w:t> </w:t>
      </w:r>
      <w:r>
        <w:rPr>
          <w:color w:val="1D1D1B"/>
          <w:sz w:val="20"/>
        </w:rPr>
        <w:t>presurizado.</w:t>
      </w:r>
    </w:p>
    <w:p>
      <w:pPr>
        <w:pStyle w:val="BodyText"/>
        <w:spacing w:before="9"/>
        <w:rPr>
          <w:sz w:val="19"/>
        </w:rPr>
      </w:pPr>
    </w:p>
    <w:p>
      <w:pPr>
        <w:pStyle w:val="Heading4"/>
        <w:numPr>
          <w:ilvl w:val="0"/>
          <w:numId w:val="109"/>
        </w:numPr>
        <w:tabs>
          <w:tab w:pos="1799" w:val="left" w:leader="none"/>
        </w:tabs>
        <w:spacing w:line="240" w:lineRule="auto" w:before="0" w:after="0"/>
        <w:ind w:left="1798" w:right="0" w:hanging="245"/>
        <w:jc w:val="left"/>
      </w:pPr>
      <w:r>
        <w:rPr>
          <w:color w:val="1D1D1B"/>
        </w:rPr>
        <w:t>Plan de Hombre al</w:t>
      </w:r>
      <w:r>
        <w:rPr>
          <w:color w:val="1D1D1B"/>
          <w:spacing w:val="-11"/>
        </w:rPr>
        <w:t> </w:t>
      </w:r>
      <w:r>
        <w:rPr>
          <w:color w:val="1D1D1B"/>
        </w:rPr>
        <w:t>Agua</w:t>
      </w:r>
    </w:p>
    <w:p>
      <w:pPr>
        <w:pStyle w:val="BodyText"/>
        <w:spacing w:before="6"/>
        <w:rPr>
          <w:b/>
        </w:rPr>
      </w:pPr>
    </w:p>
    <w:p>
      <w:pPr>
        <w:pStyle w:val="BodyText"/>
        <w:spacing w:line="249" w:lineRule="auto" w:before="1"/>
        <w:ind w:left="1553" w:firstLine="340"/>
      </w:pPr>
      <w:r>
        <w:rPr>
          <w:color w:val="1D1D1B"/>
        </w:rPr>
        <w:t>Éste provee una organización y procedimiento   a seguir para recoger personal de aviones caídos</w:t>
      </w:r>
      <w:r>
        <w:rPr>
          <w:color w:val="1D1D1B"/>
          <w:spacing w:val="53"/>
        </w:rPr>
        <w:t> </w:t>
      </w:r>
      <w:r>
        <w:rPr>
          <w:color w:val="1D1D1B"/>
        </w:rPr>
        <w:t>al</w:t>
      </w:r>
    </w:p>
    <w:p>
      <w:pPr>
        <w:pStyle w:val="BodyText"/>
        <w:spacing w:line="249" w:lineRule="auto" w:before="74"/>
        <w:ind w:left="243" w:right="1456"/>
      </w:pPr>
      <w:r>
        <w:rPr/>
        <w:br w:type="column"/>
      </w:r>
      <w:r>
        <w:rPr>
          <w:color w:val="1D1D1B"/>
        </w:rPr>
        <w:t>mar, o para recoger hombres caídos al agua desde el propio buque o de otros.</w:t>
      </w:r>
    </w:p>
    <w:p>
      <w:pPr>
        <w:pStyle w:val="BodyText"/>
        <w:spacing w:before="9"/>
        <w:rPr>
          <w:sz w:val="19"/>
        </w:rPr>
      </w:pPr>
    </w:p>
    <w:p>
      <w:pPr>
        <w:pStyle w:val="BodyText"/>
        <w:spacing w:line="249" w:lineRule="auto"/>
        <w:ind w:left="243" w:right="1551" w:firstLine="340"/>
        <w:jc w:val="both"/>
      </w:pPr>
      <w:r>
        <w:rPr>
          <w:color w:val="1D1D1B"/>
        </w:rPr>
        <w:t>Su</w:t>
      </w:r>
      <w:r>
        <w:rPr>
          <w:color w:val="1D1D1B"/>
          <w:spacing w:val="-10"/>
        </w:rPr>
        <w:t> </w:t>
      </w:r>
      <w:r>
        <w:rPr>
          <w:color w:val="1D1D1B"/>
        </w:rPr>
        <w:t>uso</w:t>
      </w:r>
      <w:r>
        <w:rPr>
          <w:color w:val="1D1D1B"/>
          <w:spacing w:val="-10"/>
        </w:rPr>
        <w:t> </w:t>
      </w:r>
      <w:r>
        <w:rPr>
          <w:color w:val="1D1D1B"/>
        </w:rPr>
        <w:t>normal</w:t>
      </w:r>
      <w:r>
        <w:rPr>
          <w:color w:val="1D1D1B"/>
          <w:spacing w:val="-10"/>
        </w:rPr>
        <w:t> </w:t>
      </w:r>
      <w:r>
        <w:rPr>
          <w:color w:val="1D1D1B"/>
        </w:rPr>
        <w:t>es</w:t>
      </w:r>
      <w:r>
        <w:rPr>
          <w:color w:val="1D1D1B"/>
          <w:spacing w:val="-10"/>
        </w:rPr>
        <w:t> </w:t>
      </w:r>
      <w:r>
        <w:rPr>
          <w:color w:val="1D1D1B"/>
        </w:rPr>
        <w:t>en</w:t>
      </w:r>
      <w:r>
        <w:rPr>
          <w:color w:val="1D1D1B"/>
          <w:spacing w:val="-10"/>
        </w:rPr>
        <w:t> </w:t>
      </w:r>
      <w:r>
        <w:rPr>
          <w:color w:val="1D1D1B"/>
        </w:rPr>
        <w:t>tiempo</w:t>
      </w:r>
      <w:r>
        <w:rPr>
          <w:color w:val="1D1D1B"/>
          <w:spacing w:val="-10"/>
        </w:rPr>
        <w:t> </w:t>
      </w:r>
      <w:r>
        <w:rPr>
          <w:color w:val="1D1D1B"/>
        </w:rPr>
        <w:t>de</w:t>
      </w:r>
      <w:r>
        <w:rPr>
          <w:color w:val="1D1D1B"/>
          <w:spacing w:val="-10"/>
        </w:rPr>
        <w:t> </w:t>
      </w:r>
      <w:r>
        <w:rPr>
          <w:color w:val="1D1D1B"/>
        </w:rPr>
        <w:t>paz;</w:t>
      </w:r>
      <w:r>
        <w:rPr>
          <w:color w:val="1D1D1B"/>
          <w:spacing w:val="-10"/>
        </w:rPr>
        <w:t> </w:t>
      </w:r>
      <w:r>
        <w:rPr>
          <w:color w:val="1D1D1B"/>
        </w:rPr>
        <w:t>en</w:t>
      </w:r>
      <w:r>
        <w:rPr>
          <w:color w:val="1D1D1B"/>
          <w:spacing w:val="-10"/>
        </w:rPr>
        <w:t> </w:t>
      </w:r>
      <w:r>
        <w:rPr>
          <w:color w:val="1D1D1B"/>
        </w:rPr>
        <w:t>tiempo</w:t>
      </w:r>
      <w:r>
        <w:rPr>
          <w:color w:val="1D1D1B"/>
          <w:spacing w:val="-10"/>
        </w:rPr>
        <w:t> </w:t>
      </w:r>
      <w:r>
        <w:rPr>
          <w:color w:val="1D1D1B"/>
        </w:rPr>
        <w:t>de guerra</w:t>
      </w:r>
      <w:r>
        <w:rPr>
          <w:color w:val="1D1D1B"/>
          <w:spacing w:val="-8"/>
        </w:rPr>
        <w:t> </w:t>
      </w:r>
      <w:r>
        <w:rPr>
          <w:color w:val="1D1D1B"/>
        </w:rPr>
        <w:t>se</w:t>
      </w:r>
      <w:r>
        <w:rPr>
          <w:color w:val="1D1D1B"/>
          <w:spacing w:val="-8"/>
        </w:rPr>
        <w:t> </w:t>
      </w:r>
      <w:r>
        <w:rPr>
          <w:color w:val="1D1D1B"/>
        </w:rPr>
        <w:t>aplicará</w:t>
      </w:r>
      <w:r>
        <w:rPr>
          <w:color w:val="1D1D1B"/>
          <w:spacing w:val="-8"/>
        </w:rPr>
        <w:t> </w:t>
      </w:r>
      <w:r>
        <w:rPr>
          <w:color w:val="1D1D1B"/>
        </w:rPr>
        <w:t>cuando</w:t>
      </w:r>
      <w:r>
        <w:rPr>
          <w:color w:val="1D1D1B"/>
          <w:spacing w:val="-8"/>
        </w:rPr>
        <w:t> </w:t>
      </w:r>
      <w:r>
        <w:rPr>
          <w:color w:val="1D1D1B"/>
        </w:rPr>
        <w:t>así</w:t>
      </w:r>
      <w:r>
        <w:rPr>
          <w:color w:val="1D1D1B"/>
          <w:spacing w:val="-8"/>
        </w:rPr>
        <w:t> </w:t>
      </w:r>
      <w:r>
        <w:rPr>
          <w:color w:val="1D1D1B"/>
        </w:rPr>
        <w:t>lo</w:t>
      </w:r>
      <w:r>
        <w:rPr>
          <w:color w:val="1D1D1B"/>
          <w:spacing w:val="-8"/>
        </w:rPr>
        <w:t> </w:t>
      </w:r>
      <w:r>
        <w:rPr>
          <w:color w:val="1D1D1B"/>
        </w:rPr>
        <w:t>decida</w:t>
      </w:r>
      <w:r>
        <w:rPr>
          <w:color w:val="1D1D1B"/>
          <w:spacing w:val="-8"/>
        </w:rPr>
        <w:t> </w:t>
      </w:r>
      <w:r>
        <w:rPr>
          <w:color w:val="1D1D1B"/>
        </w:rPr>
        <w:t>el</w:t>
      </w:r>
      <w:r>
        <w:rPr>
          <w:color w:val="1D1D1B"/>
          <w:spacing w:val="-8"/>
        </w:rPr>
        <w:t> </w:t>
      </w:r>
      <w:r>
        <w:rPr>
          <w:color w:val="1D1D1B"/>
        </w:rPr>
        <w:t>O.C.T.</w:t>
      </w:r>
      <w:r>
        <w:rPr>
          <w:color w:val="1D1D1B"/>
          <w:spacing w:val="-9"/>
        </w:rPr>
        <w:t> </w:t>
      </w:r>
      <w:r>
        <w:rPr>
          <w:color w:val="1D1D1B"/>
        </w:rPr>
        <w:t>o</w:t>
      </w:r>
      <w:r>
        <w:rPr>
          <w:color w:val="1D1D1B"/>
          <w:spacing w:val="-8"/>
        </w:rPr>
        <w:t> </w:t>
      </w:r>
      <w:r>
        <w:rPr>
          <w:color w:val="1D1D1B"/>
        </w:rPr>
        <w:t>el Comandante del buque, dependiendo de la situación que se viva en el</w:t>
      </w:r>
      <w:r>
        <w:rPr>
          <w:color w:val="1D1D1B"/>
          <w:spacing w:val="-5"/>
        </w:rPr>
        <w:t> </w:t>
      </w:r>
      <w:r>
        <w:rPr>
          <w:color w:val="1D1D1B"/>
        </w:rPr>
        <w:t>momento.</w:t>
      </w:r>
    </w:p>
    <w:p>
      <w:pPr>
        <w:pStyle w:val="BodyText"/>
        <w:spacing w:before="9"/>
        <w:rPr>
          <w:sz w:val="19"/>
        </w:rPr>
      </w:pPr>
    </w:p>
    <w:p>
      <w:pPr>
        <w:pStyle w:val="BodyText"/>
        <w:spacing w:line="249" w:lineRule="auto"/>
        <w:ind w:left="243" w:right="1552" w:firstLine="340"/>
        <w:jc w:val="both"/>
      </w:pPr>
      <w:r>
        <w:rPr>
          <w:color w:val="1D1D1B"/>
        </w:rPr>
        <w:t>La maniobra de recogida del hombre puede efectuarse mediante el empleo de helicóptero, bote de rescate, nadador escogido o con el buque por medio de una pera de rescate.</w:t>
      </w:r>
    </w:p>
    <w:p>
      <w:pPr>
        <w:pStyle w:val="BodyText"/>
        <w:spacing w:before="9"/>
        <w:rPr>
          <w:sz w:val="19"/>
        </w:rPr>
      </w:pPr>
    </w:p>
    <w:p>
      <w:pPr>
        <w:pStyle w:val="BodyText"/>
        <w:spacing w:line="249" w:lineRule="auto"/>
        <w:ind w:left="243" w:right="1552" w:firstLine="340"/>
        <w:jc w:val="both"/>
      </w:pPr>
      <w:r>
        <w:rPr>
          <w:color w:val="1D1D1B"/>
        </w:rPr>
        <w:t>El buque debe estar siempre preparado para usar los dos últimos. El helicóptero podrá emplearse cuando las condiciones de estabilidad de plataforma y de luz brinden seguridad al rescate.</w:t>
      </w:r>
    </w:p>
    <w:p>
      <w:pPr>
        <w:pStyle w:val="BodyText"/>
        <w:spacing w:before="9"/>
        <w:rPr>
          <w:sz w:val="19"/>
        </w:rPr>
      </w:pPr>
    </w:p>
    <w:p>
      <w:pPr>
        <w:pStyle w:val="BodyText"/>
        <w:spacing w:line="249" w:lineRule="auto"/>
        <w:ind w:left="243" w:right="1551" w:firstLine="340"/>
        <w:jc w:val="both"/>
      </w:pPr>
      <w:r>
        <w:rPr>
          <w:color w:val="1D1D1B"/>
        </w:rPr>
        <w:t>Durante el desarrollo de la maniobra se deberá pasar lista, con el objeto de verificar la ausencia de un hombre y lograr su pronta identificación.</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9"/>
        <w:rPr>
          <w:sz w:val="15"/>
        </w:rPr>
      </w:pPr>
    </w:p>
    <w:p>
      <w:pPr>
        <w:pStyle w:val="Heading2"/>
        <w:spacing w:before="70"/>
        <w:ind w:right="989"/>
        <w:jc w:val="right"/>
      </w:pPr>
      <w:r>
        <w:rPr/>
        <w:drawing>
          <wp:anchor distT="0" distB="0" distL="0" distR="0" allowOverlap="1" layoutInCell="1" locked="0" behindDoc="0" simplePos="0" relativeHeight="10912">
            <wp:simplePos x="0" y="0"/>
            <wp:positionH relativeFrom="page">
              <wp:posOffset>986701</wp:posOffset>
            </wp:positionH>
            <wp:positionV relativeFrom="paragraph">
              <wp:posOffset>-3014043</wp:posOffset>
            </wp:positionV>
            <wp:extent cx="6119999" cy="4370298"/>
            <wp:effectExtent l="0" t="0" r="0" b="0"/>
            <wp:wrapNone/>
            <wp:docPr id="275" name="image152.jpeg" descr=""/>
            <wp:cNvGraphicFramePr>
              <a:graphicFrameLocks noChangeAspect="1"/>
            </wp:cNvGraphicFramePr>
            <a:graphic>
              <a:graphicData uri="http://schemas.openxmlformats.org/drawingml/2006/picture">
                <pic:pic>
                  <pic:nvPicPr>
                    <pic:cNvPr id="276" name="image152.jpeg"/>
                    <pic:cNvPicPr/>
                  </pic:nvPicPr>
                  <pic:blipFill>
                    <a:blip r:embed="rId169" cstate="print"/>
                    <a:stretch>
                      <a:fillRect/>
                    </a:stretch>
                  </pic:blipFill>
                  <pic:spPr>
                    <a:xfrm>
                      <a:off x="0" y="0"/>
                      <a:ext cx="6119999" cy="4370298"/>
                    </a:xfrm>
                    <a:prstGeom prst="rect">
                      <a:avLst/>
                    </a:prstGeom>
                  </pic:spPr>
                </pic:pic>
              </a:graphicData>
            </a:graphic>
          </wp:anchor>
        </w:drawing>
      </w:r>
      <w:r>
        <w:rPr/>
        <w:pict>
          <v:shape style="position:absolute;margin-left:573.636597pt;margin-top:24.723253pt;width:12pt;height:69.7pt;mso-position-horizontal-relative:page;mso-position-vertical-relative:paragraph;z-index:1093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6"/>
                    </w:rPr>
                    <w:t>Nue</w:t>
                  </w:r>
                  <w:r>
                    <w:rPr>
                      <w:rFonts w:ascii="Gill Sans MT" w:hAnsi="Gill Sans MT"/>
                      <w:color w:val="9D9D9C"/>
                      <w:spacing w:val="-3"/>
                      <w:w w:val="106"/>
                    </w:rPr>
                    <w:t>v</w:t>
                  </w:r>
                  <w:r>
                    <w:rPr>
                      <w:rFonts w:ascii="Gill Sans MT" w:hAnsi="Gill Sans MT"/>
                      <w:color w:val="9D9D9C"/>
                      <w:w w:val="104"/>
                    </w:rPr>
                    <w:t>e</w:t>
                  </w:r>
                </w:p>
              </w:txbxContent>
            </v:textbox>
            <w10:wrap type="none"/>
          </v:shape>
        </w:pict>
      </w:r>
      <w:r>
        <w:rPr/>
        <w:pict>
          <v:shape style="position:absolute;margin-left:573.636597pt;margin-top:-88.456749pt;width:12pt;height:86.35pt;mso-position-horizontal-relative:page;mso-position-vertical-relative:paragraph;z-index:10960" type="#_x0000_t202" filled="false" stroked="false">
            <v:textbox inset="0,0,0,0" style="layout-flow:vertical;mso-layout-flow-alt:bottom-to-top">
              <w:txbxContent>
                <w:p>
                  <w:pPr>
                    <w:pStyle w:val="BodyText"/>
                    <w:spacing w:line="221" w:lineRule="exact"/>
                    <w:ind w:left="20" w:right="-397"/>
                    <w:rPr>
                      <w:rFonts w:ascii="Gill Sans MT"/>
                    </w:rPr>
                  </w:pPr>
                  <w:r>
                    <w:rPr>
                      <w:rFonts w:ascii="Gill Sans MT"/>
                      <w:color w:val="9D9D9C"/>
                      <w:w w:val="108"/>
                    </w:rPr>
                    <w:t>El</w:t>
                  </w:r>
                  <w:r>
                    <w:rPr>
                      <w:rFonts w:ascii="Gill Sans MT"/>
                      <w:color w:val="9D9D9C"/>
                    </w:rPr>
                    <w:t> </w:t>
                  </w:r>
                  <w:r>
                    <w:rPr>
                      <w:rFonts w:ascii="Gill Sans MT"/>
                      <w:color w:val="9D9D9C"/>
                      <w:w w:val="109"/>
                    </w:rPr>
                    <w:t>Buque</w:t>
                  </w:r>
                  <w:r>
                    <w:rPr>
                      <w:rFonts w:ascii="Gill Sans MT"/>
                      <w:color w:val="9D9D9C"/>
                    </w:rPr>
                    <w:t> </w:t>
                  </w:r>
                  <w:r>
                    <w:rPr>
                      <w:rFonts w:ascii="Gill Sans MT"/>
                      <w:color w:val="9D9D9C"/>
                      <w:w w:val="106"/>
                    </w:rPr>
                    <w:t>de</w:t>
                  </w:r>
                  <w:r>
                    <w:rPr>
                      <w:rFonts w:ascii="Gill Sans MT"/>
                      <w:color w:val="9D9D9C"/>
                    </w:rPr>
                    <w:t> </w:t>
                  </w:r>
                  <w:r>
                    <w:rPr>
                      <w:rFonts w:ascii="Gill Sans MT"/>
                      <w:color w:val="9D9D9C"/>
                      <w:w w:val="99"/>
                    </w:rPr>
                    <w:t>Guer</w:t>
                  </w:r>
                  <w:r>
                    <w:rPr>
                      <w:rFonts w:ascii="Gill Sans MT"/>
                      <w:color w:val="9D9D9C"/>
                      <w:spacing w:val="-3"/>
                      <w:w w:val="99"/>
                    </w:rPr>
                    <w:t>r</w:t>
                  </w:r>
                  <w:r>
                    <w:rPr>
                      <w:rFonts w:ascii="Gill Sans MT"/>
                      <w:color w:val="9D9D9C"/>
                      <w:w w:val="117"/>
                    </w:rPr>
                    <w:t>a</w:t>
                  </w:r>
                </w:p>
              </w:txbxContent>
            </v:textbox>
            <w10:wrap type="none"/>
          </v:shape>
        </w:pict>
      </w:r>
      <w:r>
        <w:rPr>
          <w:color w:val="9D9D9C"/>
        </w:rPr>
        <w:t>129</w:t>
      </w:r>
    </w:p>
    <w:p>
      <w:pPr>
        <w:spacing w:after="0"/>
        <w:jc w:val="right"/>
        <w:sectPr>
          <w:type w:val="continuous"/>
          <w:pgSz w:w="12750" w:h="15870"/>
          <w:pgMar w:top="420" w:bottom="420" w:left="0" w:right="0"/>
        </w:sectPr>
      </w:pPr>
    </w:p>
    <w:p>
      <w:pPr>
        <w:pStyle w:val="BodyText"/>
        <w:rPr>
          <w:b/>
        </w:rPr>
      </w:pPr>
      <w:r>
        <w:rPr/>
        <w:pict>
          <v:line style="position:absolute;mso-position-horizontal-relative:page;mso-position-vertical-relative:page;z-index:11032" from="772.181091pt,622.276001pt" to="772.181091pt,637.276001pt" stroked="true" strokeweight=".25pt" strokecolor="#000000">
            <w10:wrap type="none"/>
          </v:line>
        </w:pict>
      </w:r>
      <w:r>
        <w:rPr/>
        <w:pict>
          <v:line style="position:absolute;mso-position-horizontal-relative:page;mso-position-vertical-relative:page;z-index:11080" from="21.000099pt,622.276001pt" to="21.000099pt,637.276001pt" stroked="true" strokeweight=".25pt" strokecolor="#000000">
            <w10:wrap type="none"/>
          </v:line>
        </w:pict>
      </w:r>
      <w:r>
        <w:rPr/>
        <w:pict>
          <v:line style="position:absolute;mso-position-horizontal-relative:page;mso-position-vertical-relative:page;z-index:11152" from="778.181091pt,616.276001pt" to="793.181091pt,616.276001pt" stroked="true" strokeweight=".25pt" strokecolor="#000000">
            <w10:wrap type="none"/>
          </v:line>
        </w:pict>
      </w:r>
      <w:r>
        <w:rPr/>
        <w:pict>
          <v:line style="position:absolute;mso-position-horizontal-relative:page;mso-position-vertical-relative:page;z-index:11176" from="15.0001pt,616.276001pt" to=".0001pt,616.276001pt" stroked="true" strokeweight=".25pt" strokecolor="#000000">
            <w10:wrap type="none"/>
          </v:line>
        </w:pict>
      </w:r>
    </w:p>
    <w:p>
      <w:pPr>
        <w:pStyle w:val="BodyText"/>
        <w:rPr>
          <w:b/>
        </w:rPr>
      </w:pPr>
    </w:p>
    <w:p>
      <w:pPr>
        <w:pStyle w:val="BodyText"/>
        <w:rPr>
          <w:b/>
        </w:rPr>
      </w:pPr>
    </w:p>
    <w:p>
      <w:pPr>
        <w:pStyle w:val="BodyText"/>
        <w:spacing w:before="1"/>
        <w:rPr>
          <w:b/>
          <w:sz w:val="24"/>
        </w:rPr>
      </w:pPr>
    </w:p>
    <w:p>
      <w:pPr>
        <w:pStyle w:val="BodyText"/>
        <w:tabs>
          <w:tab w:pos="3734" w:val="left" w:leader="none"/>
        </w:tabs>
        <w:spacing w:before="65"/>
        <w:ind w:left="1821"/>
        <w:rPr>
          <w:rFonts w:ascii="Gill Sans MT" w:hAnsi="Gill Sans MT"/>
        </w:rPr>
      </w:pPr>
      <w:r>
        <w:rPr/>
        <w:pict>
          <v:line style="position:absolute;mso-position-horizontal-relative:page;mso-position-vertical-relative:paragraph;z-index:11008" from="772.181091pt,-33.639038pt" to="772.181091pt,-48.639038pt" stroked="true" strokeweight=".25pt" strokecolor="#000000">
            <w10:wrap type="none"/>
          </v:line>
        </w:pict>
      </w:r>
      <w:r>
        <w:rPr/>
        <w:pict>
          <v:line style="position:absolute;mso-position-horizontal-relative:page;mso-position-vertical-relative:paragraph;z-index:11056" from="21.000099pt,-33.639038pt" to="21.000099pt,-48.639038pt" stroked="true" strokeweight=".25pt" strokecolor="#000000">
            <w10:wrap type="none"/>
          </v:line>
        </w:pict>
      </w:r>
      <w:r>
        <w:rPr/>
        <w:pict>
          <v:line style="position:absolute;mso-position-horizontal-relative:page;mso-position-vertical-relative:paragraph;z-index:11104" from="778.181091pt,-27.639038pt" to="793.181091pt,-27.639038pt" stroked="true" strokeweight=".25pt" strokecolor="#000000">
            <w10:wrap type="none"/>
          </v:line>
        </w:pict>
      </w:r>
      <w:r>
        <w:rPr/>
        <w:pict>
          <v:line style="position:absolute;mso-position-horizontal-relative:page;mso-position-vertical-relative:paragraph;z-index:11128" from="15.0001pt,-27.639038pt" to=".0001pt,-27.639038pt" stroked="true" strokeweight=".25pt" strokecolor="#000000">
            <w10:wrap type="none"/>
          </v:line>
        </w:pict>
      </w:r>
      <w:r>
        <w:rPr/>
        <w:pict>
          <v:shape style="position:absolute;margin-left:166.854279pt;margin-top:-3.078938pt;width:14pt;height:22.05pt;mso-position-horizontal-relative:page;mso-position-vertical-relative:paragraph;z-index:-514456" type="#_x0000_t202" filled="false" stroked="false">
            <v:textbox inset="0,0,0,0" style="layout-flow:vertical">
              <w:txbxContent>
                <w:p>
                  <w:pPr>
                    <w:spacing w:line="265" w:lineRule="exact" w:before="0"/>
                    <w:ind w:left="20" w:right="-158" w:firstLine="0"/>
                    <w:jc w:val="left"/>
                    <w:rPr>
                      <w:b/>
                      <w:sz w:val="24"/>
                    </w:rPr>
                  </w:pPr>
                  <w:r>
                    <w:rPr>
                      <w:b/>
                      <w:color w:val="9D9D9C"/>
                      <w:spacing w:val="-1"/>
                      <w:sz w:val="24"/>
                    </w:rPr>
                    <w:t>130</w:t>
                  </w:r>
                </w:p>
              </w:txbxContent>
            </v:textbox>
            <w10:wrap type="none"/>
          </v:shape>
        </w:pict>
      </w:r>
      <w:r>
        <w:rPr>
          <w:rFonts w:ascii="Gill Sans MT" w:hAnsi="Gill Sans MT"/>
          <w:color w:val="9D9D9C"/>
          <w:w w:val="105"/>
        </w:rPr>
        <w:t>Capítulo Nueve</w:t>
        <w:tab/>
      </w:r>
      <w:r>
        <w:rPr>
          <w:rFonts w:ascii="Gill Sans MT" w:hAnsi="Gill Sans MT"/>
          <w:color w:val="9D9D9C"/>
          <w:w w:val="105"/>
          <w:position w:val="1"/>
        </w:rPr>
        <w:t>El Buque de</w:t>
      </w:r>
      <w:r>
        <w:rPr>
          <w:rFonts w:ascii="Gill Sans MT" w:hAnsi="Gill Sans MT"/>
          <w:color w:val="9D9D9C"/>
          <w:spacing w:val="1"/>
          <w:w w:val="105"/>
          <w:position w:val="1"/>
        </w:rPr>
        <w:t> </w:t>
      </w:r>
      <w:r>
        <w:rPr>
          <w:rFonts w:ascii="Gill Sans MT" w:hAnsi="Gill Sans MT"/>
          <w:color w:val="9D9D9C"/>
          <w:w w:val="105"/>
          <w:position w:val="1"/>
        </w:rPr>
        <w:t>Guerra</w:t>
      </w:r>
    </w:p>
    <w:p>
      <w:pPr>
        <w:pStyle w:val="BodyText"/>
        <w:spacing w:before="2"/>
        <w:rPr>
          <w:rFonts w:ascii="Gill Sans MT"/>
          <w:sz w:val="24"/>
        </w:rPr>
      </w:pPr>
      <w:r>
        <w:rPr/>
        <w:drawing>
          <wp:anchor distT="0" distB="0" distL="0" distR="0" allowOverlap="1" layoutInCell="1" locked="0" behindDoc="0" simplePos="0" relativeHeight="10984">
            <wp:simplePos x="0" y="0"/>
            <wp:positionH relativeFrom="page">
              <wp:posOffset>3192412</wp:posOffset>
            </wp:positionH>
            <wp:positionV relativeFrom="paragraph">
              <wp:posOffset>203140</wp:posOffset>
            </wp:positionV>
            <wp:extent cx="4280246" cy="6192774"/>
            <wp:effectExtent l="0" t="0" r="0" b="0"/>
            <wp:wrapTopAndBottom/>
            <wp:docPr id="277" name="image153.jpeg" descr=""/>
            <wp:cNvGraphicFramePr>
              <a:graphicFrameLocks noChangeAspect="1"/>
            </wp:cNvGraphicFramePr>
            <a:graphic>
              <a:graphicData uri="http://schemas.openxmlformats.org/drawingml/2006/picture">
                <pic:pic>
                  <pic:nvPicPr>
                    <pic:cNvPr id="278" name="image153.jpeg"/>
                    <pic:cNvPicPr/>
                  </pic:nvPicPr>
                  <pic:blipFill>
                    <a:blip r:embed="rId172" cstate="print"/>
                    <a:stretch>
                      <a:fillRect/>
                    </a:stretch>
                  </pic:blipFill>
                  <pic:spPr>
                    <a:xfrm>
                      <a:off x="0" y="0"/>
                      <a:ext cx="4280246" cy="6192774"/>
                    </a:xfrm>
                    <a:prstGeom prst="rect">
                      <a:avLst/>
                    </a:prstGeom>
                  </pic:spPr>
                </pic:pic>
              </a:graphicData>
            </a:graphic>
          </wp:anchor>
        </w:drawing>
      </w:r>
    </w:p>
    <w:p>
      <w:pPr>
        <w:spacing w:after="0"/>
        <w:rPr>
          <w:rFonts w:ascii="Gill Sans MT"/>
          <w:sz w:val="24"/>
        </w:rPr>
        <w:sectPr>
          <w:headerReference w:type="default" r:id="rId170"/>
          <w:footerReference w:type="default" r:id="rId171"/>
          <w:pgSz w:w="15870" w:h="12750" w:orient="landscape"/>
          <w:pgMar w:header="0" w:footer="103" w:top="0" w:bottom="300" w:left="0" w:right="0"/>
        </w:sectPr>
      </w:pPr>
    </w:p>
    <w:p>
      <w:pPr>
        <w:pStyle w:val="BodyText"/>
        <w:rPr>
          <w:rFonts w:ascii="Gill Sans MT"/>
        </w:rPr>
      </w:pPr>
    </w:p>
    <w:p>
      <w:pPr>
        <w:pStyle w:val="BodyText"/>
        <w:rPr>
          <w:rFonts w:ascii="Gill Sans MT"/>
        </w:rPr>
      </w:pPr>
    </w:p>
    <w:p>
      <w:pPr>
        <w:pStyle w:val="BodyText"/>
        <w:spacing w:before="9"/>
        <w:rPr>
          <w:rFonts w:ascii="Gill Sans MT"/>
          <w:sz w:val="22"/>
        </w:rPr>
      </w:pPr>
    </w:p>
    <w:p>
      <w:pPr>
        <w:pStyle w:val="Heading2"/>
        <w:spacing w:before="69"/>
        <w:jc w:val="center"/>
      </w:pPr>
      <w:r>
        <w:rPr>
          <w:color w:val="1D1D1B"/>
        </w:rPr>
        <w:t>Capítulo Diez</w:t>
      </w:r>
    </w:p>
    <w:p>
      <w:pPr>
        <w:pStyle w:val="BodyText"/>
        <w:spacing w:before="9"/>
        <w:rPr>
          <w:b/>
          <w:sz w:val="29"/>
        </w:rPr>
      </w:pPr>
    </w:p>
    <w:p>
      <w:pPr>
        <w:spacing w:before="0"/>
        <w:ind w:left="0" w:right="0" w:firstLine="0"/>
        <w:jc w:val="center"/>
        <w:rPr>
          <w:b/>
          <w:sz w:val="32"/>
        </w:rPr>
      </w:pPr>
      <w:r>
        <w:rPr>
          <w:b/>
          <w:color w:val="1D1D1B"/>
          <w:sz w:val="32"/>
        </w:rPr>
        <w:t>UNIDADES DE LA ARMADA DE</w:t>
      </w:r>
      <w:r>
        <w:rPr>
          <w:b/>
          <w:color w:val="1D1D1B"/>
          <w:spacing w:val="-55"/>
          <w:sz w:val="32"/>
        </w:rPr>
        <w:t> </w:t>
      </w:r>
      <w:r>
        <w:rPr>
          <w:b/>
          <w:color w:val="1D1D1B"/>
          <w:sz w:val="32"/>
        </w:rPr>
        <w:t>CHILE</w:t>
      </w:r>
    </w:p>
    <w:p>
      <w:pPr>
        <w:pStyle w:val="BodyText"/>
        <w:rPr>
          <w:b/>
          <w:sz w:val="14"/>
        </w:rPr>
      </w:pPr>
      <w:r>
        <w:rPr/>
        <w:drawing>
          <wp:anchor distT="0" distB="0" distL="0" distR="0" allowOverlap="1" layoutInCell="1" locked="0" behindDoc="0" simplePos="0" relativeHeight="11224">
            <wp:simplePos x="0" y="0"/>
            <wp:positionH relativeFrom="page">
              <wp:posOffset>986701</wp:posOffset>
            </wp:positionH>
            <wp:positionV relativeFrom="paragraph">
              <wp:posOffset>127588</wp:posOffset>
            </wp:positionV>
            <wp:extent cx="6090958" cy="1909572"/>
            <wp:effectExtent l="0" t="0" r="0" b="0"/>
            <wp:wrapTopAndBottom/>
            <wp:docPr id="279" name="image154.jpeg" descr=""/>
            <wp:cNvGraphicFramePr>
              <a:graphicFrameLocks noChangeAspect="1"/>
            </wp:cNvGraphicFramePr>
            <a:graphic>
              <a:graphicData uri="http://schemas.openxmlformats.org/drawingml/2006/picture">
                <pic:pic>
                  <pic:nvPicPr>
                    <pic:cNvPr id="280" name="image154.jpeg"/>
                    <pic:cNvPicPr/>
                  </pic:nvPicPr>
                  <pic:blipFill>
                    <a:blip r:embed="rId174" cstate="print"/>
                    <a:stretch>
                      <a:fillRect/>
                    </a:stretch>
                  </pic:blipFill>
                  <pic:spPr>
                    <a:xfrm>
                      <a:off x="0" y="0"/>
                      <a:ext cx="6090958" cy="1909572"/>
                    </a:xfrm>
                    <a:prstGeom prst="rect">
                      <a:avLst/>
                    </a:prstGeom>
                  </pic:spPr>
                </pic:pic>
              </a:graphicData>
            </a:graphic>
          </wp:anchor>
        </w:drawing>
      </w:r>
    </w:p>
    <w:p>
      <w:pPr>
        <w:spacing w:after="0"/>
        <w:rPr>
          <w:sz w:val="14"/>
        </w:rPr>
        <w:sectPr>
          <w:headerReference w:type="default" r:id="rId173"/>
          <w:pgSz w:w="12750" w:h="15870"/>
          <w:pgMar w:header="0" w:footer="103" w:top="420" w:bottom="420" w:left="0" w:right="0"/>
        </w:sectPr>
      </w:pPr>
    </w:p>
    <w:p>
      <w:pPr>
        <w:pStyle w:val="Heading4"/>
        <w:numPr>
          <w:ilvl w:val="0"/>
          <w:numId w:val="113"/>
        </w:numPr>
        <w:tabs>
          <w:tab w:pos="1721" w:val="left" w:leader="none"/>
        </w:tabs>
        <w:spacing w:line="240" w:lineRule="auto" w:before="116" w:after="0"/>
        <w:ind w:left="1720" w:right="0" w:hanging="167"/>
        <w:jc w:val="left"/>
      </w:pPr>
      <w:r>
        <w:rPr>
          <w:color w:val="1D1D1B"/>
        </w:rPr>
        <w:t>BUQUES DE</w:t>
      </w:r>
      <w:r>
        <w:rPr>
          <w:color w:val="1D1D1B"/>
          <w:spacing w:val="-13"/>
        </w:rPr>
        <w:t> </w:t>
      </w:r>
      <w:r>
        <w:rPr>
          <w:color w:val="1D1D1B"/>
        </w:rPr>
        <w:t>COMBATE</w:t>
      </w:r>
    </w:p>
    <w:p>
      <w:pPr>
        <w:pStyle w:val="BodyText"/>
        <w:spacing w:before="6"/>
        <w:rPr>
          <w:b/>
        </w:rPr>
      </w:pPr>
    </w:p>
    <w:p>
      <w:pPr>
        <w:pStyle w:val="BodyText"/>
        <w:spacing w:line="249" w:lineRule="auto" w:before="1"/>
        <w:ind w:left="1553" w:firstLine="340"/>
        <w:jc w:val="both"/>
      </w:pPr>
      <w:r>
        <w:rPr>
          <w:color w:val="1D1D1B"/>
        </w:rPr>
        <w:t>Unidades que por sus características de diseño tienen por función principal combatir a las fuerzas adversarias.</w:t>
      </w:r>
    </w:p>
    <w:p>
      <w:pPr>
        <w:pStyle w:val="BodyText"/>
        <w:spacing w:before="9"/>
        <w:rPr>
          <w:sz w:val="19"/>
        </w:rPr>
      </w:pPr>
    </w:p>
    <w:p>
      <w:pPr>
        <w:pStyle w:val="Heading4"/>
      </w:pPr>
      <w:r>
        <w:rPr>
          <w:color w:val="1D1D1B"/>
        </w:rPr>
        <w:t>Fragatas Clase 23</w:t>
      </w:r>
    </w:p>
    <w:p>
      <w:pPr>
        <w:pStyle w:val="BodyText"/>
        <w:spacing w:before="6"/>
        <w:rPr>
          <w:b/>
        </w:rPr>
      </w:pPr>
    </w:p>
    <w:p>
      <w:pPr>
        <w:spacing w:line="249" w:lineRule="auto" w:before="1"/>
        <w:ind w:left="1553" w:right="0" w:firstLine="0"/>
        <w:jc w:val="left"/>
        <w:rPr>
          <w:b/>
          <w:sz w:val="20"/>
        </w:rPr>
      </w:pPr>
      <w:r>
        <w:rPr/>
        <w:drawing>
          <wp:anchor distT="0" distB="0" distL="0" distR="0" allowOverlap="1" layoutInCell="1" locked="0" behindDoc="0" simplePos="0" relativeHeight="11248">
            <wp:simplePos x="0" y="0"/>
            <wp:positionH relativeFrom="page">
              <wp:posOffset>988098</wp:posOffset>
            </wp:positionH>
            <wp:positionV relativeFrom="paragraph">
              <wp:posOffset>357250</wp:posOffset>
            </wp:positionV>
            <wp:extent cx="2968599" cy="1799996"/>
            <wp:effectExtent l="0" t="0" r="0" b="0"/>
            <wp:wrapNone/>
            <wp:docPr id="281" name="image155.jpeg" descr=""/>
            <wp:cNvGraphicFramePr>
              <a:graphicFrameLocks noChangeAspect="1"/>
            </wp:cNvGraphicFramePr>
            <a:graphic>
              <a:graphicData uri="http://schemas.openxmlformats.org/drawingml/2006/picture">
                <pic:pic>
                  <pic:nvPicPr>
                    <pic:cNvPr id="282" name="image155.jpeg"/>
                    <pic:cNvPicPr/>
                  </pic:nvPicPr>
                  <pic:blipFill>
                    <a:blip r:embed="rId175" cstate="print"/>
                    <a:stretch>
                      <a:fillRect/>
                    </a:stretch>
                  </pic:blipFill>
                  <pic:spPr>
                    <a:xfrm>
                      <a:off x="0" y="0"/>
                      <a:ext cx="2968599" cy="1799996"/>
                    </a:xfrm>
                    <a:prstGeom prst="rect">
                      <a:avLst/>
                    </a:prstGeom>
                  </pic:spPr>
                </pic:pic>
              </a:graphicData>
            </a:graphic>
          </wp:anchor>
        </w:drawing>
      </w:r>
      <w:r>
        <w:rPr>
          <w:b/>
          <w:color w:val="1D1D1B"/>
          <w:sz w:val="20"/>
        </w:rPr>
        <w:t>“Almirante Cochrane”, “Almirante Condell” y “Almirante Lynch”</w:t>
      </w:r>
    </w:p>
    <w:p>
      <w:pPr>
        <w:pStyle w:val="BodyText"/>
        <w:spacing w:line="249" w:lineRule="auto" w:before="116"/>
        <w:ind w:left="243" w:right="1552"/>
        <w:jc w:val="both"/>
      </w:pPr>
      <w:r>
        <w:rPr/>
        <w:br w:type="column"/>
      </w:r>
      <w:r>
        <w:rPr>
          <w:color w:val="1D1D1B"/>
        </w:rPr>
        <w:t>de 4,5 pulgadas, ocho misiles Harpoon Block II, una plataforma de 32 celdas con misiles Sea Wolf VLS   y dos T.L.T. dobles para torpedos Mk 46. Tiene una cubierta</w:t>
      </w:r>
      <w:r>
        <w:rPr>
          <w:color w:val="1D1D1B"/>
          <w:spacing w:val="-14"/>
        </w:rPr>
        <w:t> </w:t>
      </w:r>
      <w:r>
        <w:rPr>
          <w:color w:val="1D1D1B"/>
        </w:rPr>
        <w:t>de</w:t>
      </w:r>
      <w:r>
        <w:rPr>
          <w:color w:val="1D1D1B"/>
          <w:spacing w:val="-14"/>
        </w:rPr>
        <w:t> </w:t>
      </w:r>
      <w:r>
        <w:rPr>
          <w:color w:val="1D1D1B"/>
        </w:rPr>
        <w:t>vuelo</w:t>
      </w:r>
      <w:r>
        <w:rPr>
          <w:color w:val="1D1D1B"/>
          <w:spacing w:val="-14"/>
        </w:rPr>
        <w:t> </w:t>
      </w:r>
      <w:r>
        <w:rPr>
          <w:color w:val="1D1D1B"/>
        </w:rPr>
        <w:t>y</w:t>
      </w:r>
      <w:r>
        <w:rPr>
          <w:color w:val="1D1D1B"/>
          <w:spacing w:val="-14"/>
        </w:rPr>
        <w:t> </w:t>
      </w:r>
      <w:r>
        <w:rPr>
          <w:color w:val="1D1D1B"/>
        </w:rPr>
        <w:t>hangar</w:t>
      </w:r>
      <w:r>
        <w:rPr>
          <w:color w:val="1D1D1B"/>
          <w:spacing w:val="-13"/>
        </w:rPr>
        <w:t> </w:t>
      </w:r>
      <w:r>
        <w:rPr>
          <w:color w:val="1D1D1B"/>
        </w:rPr>
        <w:t>para</w:t>
      </w:r>
      <w:r>
        <w:rPr>
          <w:color w:val="1D1D1B"/>
          <w:spacing w:val="-14"/>
        </w:rPr>
        <w:t> </w:t>
      </w:r>
      <w:r>
        <w:rPr>
          <w:color w:val="1D1D1B"/>
        </w:rPr>
        <w:t>operar</w:t>
      </w:r>
      <w:r>
        <w:rPr>
          <w:color w:val="1D1D1B"/>
          <w:spacing w:val="-13"/>
        </w:rPr>
        <w:t> </w:t>
      </w:r>
      <w:r>
        <w:rPr>
          <w:color w:val="1D1D1B"/>
        </w:rPr>
        <w:t>un</w:t>
      </w:r>
      <w:r>
        <w:rPr>
          <w:color w:val="1D1D1B"/>
          <w:spacing w:val="-14"/>
        </w:rPr>
        <w:t> </w:t>
      </w:r>
      <w:r>
        <w:rPr>
          <w:color w:val="1D1D1B"/>
        </w:rPr>
        <w:t>helicóptero Cougar</w:t>
      </w:r>
      <w:r>
        <w:rPr>
          <w:color w:val="1D1D1B"/>
          <w:spacing w:val="-5"/>
        </w:rPr>
        <w:t> </w:t>
      </w:r>
      <w:r>
        <w:rPr>
          <w:color w:val="1D1D1B"/>
        </w:rPr>
        <w:t>SH-32.</w:t>
      </w:r>
    </w:p>
    <w:p>
      <w:pPr>
        <w:pStyle w:val="BodyText"/>
        <w:spacing w:before="9"/>
        <w:rPr>
          <w:sz w:val="19"/>
        </w:rPr>
      </w:pPr>
    </w:p>
    <w:p>
      <w:pPr>
        <w:pStyle w:val="BodyText"/>
        <w:spacing w:line="249" w:lineRule="auto"/>
        <w:ind w:left="243" w:right="1551" w:firstLine="340"/>
        <w:jc w:val="both"/>
      </w:pPr>
      <w:r>
        <w:rPr>
          <w:color w:val="1D1D1B"/>
        </w:rPr>
        <w:t>Estas unidades representan el máximo poder ofensivo de las fuerzas de superficie de la Escuadra Nacional, considerándose junto con las fragatas holandesas</w:t>
      </w:r>
      <w:r>
        <w:rPr>
          <w:color w:val="1D1D1B"/>
          <w:spacing w:val="-14"/>
        </w:rPr>
        <w:t> </w:t>
      </w:r>
      <w:r>
        <w:rPr>
          <w:color w:val="1D1D1B"/>
        </w:rPr>
        <w:t>sucesoras</w:t>
      </w:r>
      <w:r>
        <w:rPr>
          <w:color w:val="1D1D1B"/>
          <w:spacing w:val="-15"/>
        </w:rPr>
        <w:t> </w:t>
      </w:r>
      <w:r>
        <w:rPr>
          <w:color w:val="1D1D1B"/>
        </w:rPr>
        <w:t>de</w:t>
      </w:r>
      <w:r>
        <w:rPr>
          <w:color w:val="1D1D1B"/>
          <w:spacing w:val="-14"/>
        </w:rPr>
        <w:t> </w:t>
      </w:r>
      <w:r>
        <w:rPr>
          <w:color w:val="1D1D1B"/>
        </w:rPr>
        <w:t>los</w:t>
      </w:r>
      <w:r>
        <w:rPr>
          <w:color w:val="1D1D1B"/>
          <w:spacing w:val="-14"/>
        </w:rPr>
        <w:t> </w:t>
      </w:r>
      <w:r>
        <w:rPr>
          <w:color w:val="1D1D1B"/>
        </w:rPr>
        <w:t>destructores</w:t>
      </w:r>
      <w:r>
        <w:rPr>
          <w:color w:val="1D1D1B"/>
          <w:spacing w:val="-14"/>
        </w:rPr>
        <w:t> </w:t>
      </w:r>
      <w:r>
        <w:rPr>
          <w:color w:val="1D1D1B"/>
        </w:rPr>
        <w:t>de</w:t>
      </w:r>
      <w:r>
        <w:rPr>
          <w:color w:val="1D1D1B"/>
          <w:spacing w:val="-14"/>
        </w:rPr>
        <w:t> </w:t>
      </w:r>
      <w:r>
        <w:rPr>
          <w:color w:val="1D1D1B"/>
        </w:rPr>
        <w:t>la</w:t>
      </w:r>
      <w:r>
        <w:rPr>
          <w:color w:val="1D1D1B"/>
          <w:spacing w:val="-14"/>
        </w:rPr>
        <w:t> </w:t>
      </w:r>
      <w:r>
        <w:rPr>
          <w:color w:val="1D1D1B"/>
        </w:rPr>
        <w:t>clase County y de las fragatas clase Leander, también de construcción</w:t>
      </w:r>
      <w:r>
        <w:rPr>
          <w:color w:val="1D1D1B"/>
          <w:spacing w:val="-9"/>
        </w:rPr>
        <w:t> </w:t>
      </w:r>
      <w:r>
        <w:rPr>
          <w:color w:val="1D1D1B"/>
        </w:rPr>
        <w:t>inglesa.</w:t>
      </w:r>
    </w:p>
    <w:p>
      <w:pPr>
        <w:pStyle w:val="BodyText"/>
        <w:spacing w:before="9"/>
        <w:rPr>
          <w:sz w:val="19"/>
        </w:rPr>
      </w:pPr>
    </w:p>
    <w:p>
      <w:pPr>
        <w:pStyle w:val="BodyText"/>
        <w:spacing w:line="249" w:lineRule="auto"/>
        <w:ind w:left="243" w:right="1552" w:firstLine="340"/>
        <w:jc w:val="both"/>
      </w:pPr>
      <w:r>
        <w:rPr/>
        <w:pict>
          <v:shape style="position:absolute;margin-left:573.636719pt;margin-top:31.678463pt;width:12pt;height:142.25pt;mso-position-horizontal-relative:page;mso-position-vertical-relative:paragraph;z-index:11296" type="#_x0000_t202" filled="false" stroked="false">
            <v:textbox inset="0,0,0,0" style="layout-flow:vertical;mso-layout-flow-alt:bottom-to-top">
              <w:txbxContent>
                <w:p>
                  <w:pPr>
                    <w:pStyle w:val="BodyText"/>
                    <w:spacing w:line="221" w:lineRule="exact"/>
                    <w:ind w:left="20" w:right="-603"/>
                    <w:rPr>
                      <w:rFonts w:ascii="Gill Sans MT"/>
                    </w:rPr>
                  </w:pPr>
                  <w:r>
                    <w:rPr>
                      <w:rFonts w:ascii="Gill Sans MT"/>
                      <w:color w:val="9D9D9C"/>
                      <w:w w:val="110"/>
                    </w:rPr>
                    <w:t>Unidades</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20"/>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1D1D1B"/>
        </w:rPr>
        <w:t>La “</w:t>
      </w:r>
      <w:r>
        <w:rPr>
          <w:b/>
          <w:color w:val="1D1D1B"/>
        </w:rPr>
        <w:t>Almirante Cochrane</w:t>
      </w:r>
      <w:r>
        <w:rPr>
          <w:color w:val="1D1D1B"/>
        </w:rPr>
        <w:t>” lleva el nombre del Comandante en Jefe de la Escuadra Chilena entre 1818 y 1823, que logró destruir definitivamente el poder naval español, en la gesta emancipadora de América del Sur, siendo el cuarto buque chileno que lleva su nombre.</w:t>
      </w:r>
    </w:p>
    <w:p>
      <w:pPr>
        <w:spacing w:after="0" w:line="249" w:lineRule="auto"/>
        <w:jc w:val="both"/>
        <w:sectPr>
          <w:type w:val="continuous"/>
          <w:pgSz w:w="12750" w:h="15870"/>
          <w:pgMar w:top="420" w:bottom="420" w:left="0" w:right="0"/>
          <w:cols w:num="2" w:equalWidth="0">
            <w:col w:w="6232" w:space="40"/>
            <w:col w:w="6478"/>
          </w:cols>
        </w:sectPr>
      </w:pPr>
    </w:p>
    <w:p>
      <w:pPr>
        <w:pStyle w:val="BodyText"/>
        <w:spacing w:before="3"/>
        <w:rPr>
          <w:sz w:val="13"/>
        </w:rPr>
      </w:pPr>
    </w:p>
    <w:p>
      <w:pPr>
        <w:spacing w:after="0"/>
        <w:rPr>
          <w:sz w:val="13"/>
        </w:rPr>
        <w:sectPr>
          <w:type w:val="continuous"/>
          <w:pgSz w:w="12750" w:h="15870"/>
          <w:pgMar w:top="420" w:bottom="420" w:left="0" w:right="0"/>
        </w:sectPr>
      </w:pPr>
    </w:p>
    <w:p>
      <w:pPr>
        <w:pStyle w:val="BodyText"/>
      </w:pPr>
    </w:p>
    <w:p>
      <w:pPr>
        <w:pStyle w:val="BodyText"/>
      </w:pPr>
    </w:p>
    <w:p>
      <w:pPr>
        <w:pStyle w:val="BodyText"/>
        <w:rPr>
          <w:sz w:val="28"/>
        </w:rPr>
      </w:pPr>
    </w:p>
    <w:p>
      <w:pPr>
        <w:pStyle w:val="BodyText"/>
        <w:spacing w:line="249" w:lineRule="auto"/>
        <w:ind w:left="1553" w:firstLine="340"/>
        <w:jc w:val="both"/>
      </w:pPr>
      <w:r>
        <w:rPr>
          <w:color w:val="1D1D1B"/>
        </w:rPr>
        <w:t>Pertenecientes al Type 23 de la Marina Real Británica, corresponden a los ex H.M.S. “Norfolk”,  ex H.M.S. “Marlborough” y ex H.M.S. “Grafton”, adquiridas por la Armada de Chile entre los años 2006</w:t>
      </w:r>
      <w:r>
        <w:rPr>
          <w:color w:val="1D1D1B"/>
          <w:spacing w:val="-18"/>
        </w:rPr>
        <w:t> </w:t>
      </w:r>
      <w:r>
        <w:rPr>
          <w:color w:val="1D1D1B"/>
        </w:rPr>
        <w:t>y</w:t>
      </w:r>
      <w:r>
        <w:rPr>
          <w:color w:val="1D1D1B"/>
          <w:spacing w:val="-18"/>
        </w:rPr>
        <w:t> </w:t>
      </w:r>
      <w:r>
        <w:rPr>
          <w:color w:val="1D1D1B"/>
        </w:rPr>
        <w:t>2008.</w:t>
      </w:r>
      <w:r>
        <w:rPr>
          <w:color w:val="1D1D1B"/>
          <w:spacing w:val="-18"/>
        </w:rPr>
        <w:t> </w:t>
      </w:r>
      <w:r>
        <w:rPr>
          <w:color w:val="1D1D1B"/>
        </w:rPr>
        <w:t>Construidas</w:t>
      </w:r>
      <w:r>
        <w:rPr>
          <w:color w:val="1D1D1B"/>
          <w:spacing w:val="-18"/>
        </w:rPr>
        <w:t> </w:t>
      </w:r>
      <w:r>
        <w:rPr>
          <w:color w:val="1D1D1B"/>
        </w:rPr>
        <w:t>entre</w:t>
      </w:r>
      <w:r>
        <w:rPr>
          <w:color w:val="1D1D1B"/>
          <w:spacing w:val="-18"/>
        </w:rPr>
        <w:t> </w:t>
      </w:r>
      <w:r>
        <w:rPr>
          <w:color w:val="1D1D1B"/>
        </w:rPr>
        <w:t>los</w:t>
      </w:r>
      <w:r>
        <w:rPr>
          <w:color w:val="1D1D1B"/>
          <w:spacing w:val="-18"/>
        </w:rPr>
        <w:t> </w:t>
      </w:r>
      <w:r>
        <w:rPr>
          <w:color w:val="1D1D1B"/>
        </w:rPr>
        <w:t>años</w:t>
      </w:r>
      <w:r>
        <w:rPr>
          <w:color w:val="1D1D1B"/>
          <w:spacing w:val="-18"/>
        </w:rPr>
        <w:t> </w:t>
      </w:r>
      <w:r>
        <w:rPr>
          <w:color w:val="1D1D1B"/>
        </w:rPr>
        <w:t>1990</w:t>
      </w:r>
      <w:r>
        <w:rPr>
          <w:color w:val="1D1D1B"/>
          <w:spacing w:val="-18"/>
        </w:rPr>
        <w:t> </w:t>
      </w:r>
      <w:r>
        <w:rPr>
          <w:color w:val="1D1D1B"/>
        </w:rPr>
        <w:t>y</w:t>
      </w:r>
      <w:r>
        <w:rPr>
          <w:color w:val="1D1D1B"/>
          <w:spacing w:val="-18"/>
        </w:rPr>
        <w:t> </w:t>
      </w:r>
      <w:r>
        <w:rPr>
          <w:color w:val="1D1D1B"/>
        </w:rPr>
        <w:t>1997, estas unidades desplazan 4.900 toneladas a plena carga y están dotadas de sistemas de propulsión CODLAG, es decir combinación de Diesel Eléctrico  y de turbinas a Gas, pudiendo alcanzar velocidades sobre los 28</w:t>
      </w:r>
      <w:r>
        <w:rPr>
          <w:color w:val="1D1D1B"/>
          <w:spacing w:val="-10"/>
        </w:rPr>
        <w:t> </w:t>
      </w:r>
      <w:r>
        <w:rPr>
          <w:color w:val="1D1D1B"/>
        </w:rPr>
        <w:t>nudos.</w:t>
      </w:r>
    </w:p>
    <w:p>
      <w:pPr>
        <w:pStyle w:val="BodyText"/>
        <w:spacing w:before="9"/>
        <w:rPr>
          <w:sz w:val="19"/>
        </w:rPr>
      </w:pPr>
    </w:p>
    <w:p>
      <w:pPr>
        <w:pStyle w:val="BodyText"/>
        <w:spacing w:line="249" w:lineRule="auto"/>
        <w:ind w:left="1553" w:firstLine="340"/>
        <w:jc w:val="both"/>
      </w:pPr>
      <w:r>
        <w:rPr>
          <w:color w:val="1D1D1B"/>
        </w:rPr>
        <w:t>Con una eslora de 133 metros y manga de 16,1 metros, tienen como armamento principal un  cañón</w:t>
      </w:r>
    </w:p>
    <w:p>
      <w:pPr>
        <w:pStyle w:val="BodyText"/>
        <w:spacing w:line="249" w:lineRule="auto" w:before="75"/>
        <w:ind w:left="243" w:firstLine="340"/>
        <w:jc w:val="both"/>
      </w:pPr>
      <w:r>
        <w:rPr/>
        <w:br w:type="column"/>
      </w:r>
      <w:r>
        <w:rPr>
          <w:color w:val="1D1D1B"/>
        </w:rPr>
        <w:t>La “</w:t>
      </w:r>
      <w:r>
        <w:rPr>
          <w:b/>
          <w:color w:val="1D1D1B"/>
        </w:rPr>
        <w:t>Almirante Lynch</w:t>
      </w:r>
      <w:r>
        <w:rPr>
          <w:color w:val="1D1D1B"/>
        </w:rPr>
        <w:t>” honra al marino de destacada actuación en la Guerra del Pacífico que mandó buques y unidades del Ejército en Campaña. Durante el conflicto, fue el Jefe de las Fuerzas de Ocupación y como tal, ejerció un gobierno fuerte y autoritario, reorganizando la vida del Perú. Esta fragata es la cuarta en llevar tal nombre.</w:t>
      </w:r>
    </w:p>
    <w:p>
      <w:pPr>
        <w:pStyle w:val="BodyText"/>
        <w:spacing w:before="9"/>
        <w:rPr>
          <w:sz w:val="19"/>
        </w:rPr>
      </w:pPr>
    </w:p>
    <w:p>
      <w:pPr>
        <w:pStyle w:val="BodyText"/>
        <w:spacing w:line="249" w:lineRule="auto"/>
        <w:ind w:left="243" w:firstLine="340"/>
        <w:jc w:val="both"/>
      </w:pPr>
      <w:r>
        <w:rPr>
          <w:color w:val="1D1D1B"/>
        </w:rPr>
        <w:t>La</w:t>
      </w:r>
      <w:r>
        <w:rPr>
          <w:color w:val="1D1D1B"/>
          <w:spacing w:val="-30"/>
        </w:rPr>
        <w:t> </w:t>
      </w:r>
      <w:r>
        <w:rPr>
          <w:color w:val="1D1D1B"/>
        </w:rPr>
        <w:t>“</w:t>
      </w:r>
      <w:r>
        <w:rPr>
          <w:b/>
          <w:color w:val="1D1D1B"/>
        </w:rPr>
        <w:t>Almirante</w:t>
      </w:r>
      <w:r>
        <w:rPr>
          <w:b/>
          <w:color w:val="1D1D1B"/>
          <w:spacing w:val="-30"/>
        </w:rPr>
        <w:t> </w:t>
      </w:r>
      <w:r>
        <w:rPr>
          <w:b/>
          <w:color w:val="1D1D1B"/>
        </w:rPr>
        <w:t>Condell</w:t>
      </w:r>
      <w:r>
        <w:rPr>
          <w:color w:val="1D1D1B"/>
        </w:rPr>
        <w:t>”,</w:t>
      </w:r>
      <w:r>
        <w:rPr>
          <w:color w:val="1D1D1B"/>
          <w:spacing w:val="-30"/>
        </w:rPr>
        <w:t> </w:t>
      </w:r>
      <w:r>
        <w:rPr>
          <w:color w:val="1D1D1B"/>
        </w:rPr>
        <w:t>también</w:t>
      </w:r>
      <w:r>
        <w:rPr>
          <w:color w:val="1D1D1B"/>
          <w:spacing w:val="-31"/>
        </w:rPr>
        <w:t> </w:t>
      </w:r>
      <w:r>
        <w:rPr>
          <w:color w:val="1D1D1B"/>
        </w:rPr>
        <w:t>cuarta</w:t>
      </w:r>
      <w:r>
        <w:rPr>
          <w:color w:val="1D1D1B"/>
          <w:spacing w:val="-30"/>
        </w:rPr>
        <w:t> </w:t>
      </w:r>
      <w:r>
        <w:rPr>
          <w:color w:val="1D1D1B"/>
        </w:rPr>
        <w:t>unidad</w:t>
      </w:r>
      <w:r>
        <w:rPr>
          <w:color w:val="1D1D1B"/>
          <w:spacing w:val="-30"/>
        </w:rPr>
        <w:t> </w:t>
      </w:r>
      <w:r>
        <w:rPr>
          <w:color w:val="1D1D1B"/>
        </w:rPr>
        <w:t>en llevar</w:t>
      </w:r>
      <w:r>
        <w:rPr>
          <w:color w:val="1D1D1B"/>
          <w:spacing w:val="-9"/>
        </w:rPr>
        <w:t> </w:t>
      </w:r>
      <w:r>
        <w:rPr>
          <w:color w:val="1D1D1B"/>
        </w:rPr>
        <w:t>tal</w:t>
      </w:r>
      <w:r>
        <w:rPr>
          <w:color w:val="1D1D1B"/>
          <w:spacing w:val="-10"/>
        </w:rPr>
        <w:t> </w:t>
      </w:r>
      <w:r>
        <w:rPr>
          <w:color w:val="1D1D1B"/>
        </w:rPr>
        <w:t>nombre,</w:t>
      </w:r>
      <w:r>
        <w:rPr>
          <w:color w:val="1D1D1B"/>
          <w:spacing w:val="-9"/>
        </w:rPr>
        <w:t> </w:t>
      </w:r>
      <w:r>
        <w:rPr>
          <w:color w:val="1D1D1B"/>
        </w:rPr>
        <w:t>recuerda</w:t>
      </w:r>
      <w:r>
        <w:rPr>
          <w:color w:val="1D1D1B"/>
          <w:spacing w:val="-10"/>
        </w:rPr>
        <w:t> </w:t>
      </w:r>
      <w:r>
        <w:rPr>
          <w:color w:val="1D1D1B"/>
        </w:rPr>
        <w:t>al</w:t>
      </w:r>
      <w:r>
        <w:rPr>
          <w:color w:val="1D1D1B"/>
          <w:spacing w:val="-10"/>
        </w:rPr>
        <w:t> </w:t>
      </w:r>
      <w:r>
        <w:rPr>
          <w:color w:val="1D1D1B"/>
        </w:rPr>
        <w:t>Contraalmirante</w:t>
      </w:r>
      <w:r>
        <w:rPr>
          <w:color w:val="1D1D1B"/>
          <w:spacing w:val="-9"/>
        </w:rPr>
        <w:t> </w:t>
      </w:r>
      <w:r>
        <w:rPr>
          <w:color w:val="1D1D1B"/>
        </w:rPr>
        <w:t>Carlos Condell de la Haza, héroe del combate de Punta Gruesa, cuyo triunfo al mando de la “Covadonga”, agigantó</w:t>
      </w:r>
      <w:r>
        <w:rPr>
          <w:color w:val="1D1D1B"/>
          <w:spacing w:val="-11"/>
        </w:rPr>
        <w:t> </w:t>
      </w:r>
      <w:r>
        <w:rPr>
          <w:color w:val="1D1D1B"/>
        </w:rPr>
        <w:t>su</w:t>
      </w:r>
      <w:r>
        <w:rPr>
          <w:color w:val="1D1D1B"/>
          <w:spacing w:val="-11"/>
        </w:rPr>
        <w:t> </w:t>
      </w:r>
      <w:r>
        <w:rPr>
          <w:color w:val="1D1D1B"/>
        </w:rPr>
        <w:t>figura</w:t>
      </w:r>
      <w:r>
        <w:rPr>
          <w:color w:val="1D1D1B"/>
          <w:spacing w:val="-12"/>
        </w:rPr>
        <w:t> </w:t>
      </w:r>
      <w:r>
        <w:rPr>
          <w:color w:val="1D1D1B"/>
        </w:rPr>
        <w:t>al</w:t>
      </w:r>
      <w:r>
        <w:rPr>
          <w:color w:val="1D1D1B"/>
          <w:spacing w:val="-11"/>
        </w:rPr>
        <w:t> </w:t>
      </w:r>
      <w:r>
        <w:rPr>
          <w:color w:val="1D1D1B"/>
        </w:rPr>
        <w:t>ser</w:t>
      </w:r>
      <w:r>
        <w:rPr>
          <w:color w:val="1D1D1B"/>
          <w:spacing w:val="-11"/>
        </w:rPr>
        <w:t> </w:t>
      </w:r>
      <w:r>
        <w:rPr>
          <w:color w:val="1D1D1B"/>
        </w:rPr>
        <w:t>quien</w:t>
      </w:r>
      <w:r>
        <w:rPr>
          <w:color w:val="1D1D1B"/>
          <w:spacing w:val="-11"/>
        </w:rPr>
        <w:t> </w:t>
      </w:r>
      <w:r>
        <w:rPr>
          <w:color w:val="1D1D1B"/>
        </w:rPr>
        <w:t>conjuró,</w:t>
      </w:r>
      <w:r>
        <w:rPr>
          <w:color w:val="1D1D1B"/>
          <w:spacing w:val="-11"/>
        </w:rPr>
        <w:t> </w:t>
      </w:r>
      <w:r>
        <w:rPr>
          <w:color w:val="1D1D1B"/>
        </w:rPr>
        <w:t>en</w:t>
      </w:r>
      <w:r>
        <w:rPr>
          <w:color w:val="1D1D1B"/>
          <w:spacing w:val="-11"/>
        </w:rPr>
        <w:t> </w:t>
      </w:r>
      <w:r>
        <w:rPr>
          <w:color w:val="1D1D1B"/>
        </w:rPr>
        <w:t>gran</w:t>
      </w:r>
      <w:r>
        <w:rPr>
          <w:color w:val="1D1D1B"/>
          <w:spacing w:val="-11"/>
        </w:rPr>
        <w:t> </w:t>
      </w:r>
      <w:r>
        <w:rPr>
          <w:color w:val="1D1D1B"/>
        </w:rPr>
        <w:t>parte, el peligro que se cernía sobre Chile, al debilitar el poder</w:t>
      </w:r>
      <w:r>
        <w:rPr>
          <w:color w:val="1D1D1B"/>
          <w:spacing w:val="-14"/>
        </w:rPr>
        <w:t> </w:t>
      </w:r>
      <w:r>
        <w:rPr>
          <w:color w:val="1D1D1B"/>
        </w:rPr>
        <w:t>marítimo</w:t>
      </w:r>
      <w:r>
        <w:rPr>
          <w:color w:val="1D1D1B"/>
          <w:spacing w:val="-14"/>
        </w:rPr>
        <w:t> </w:t>
      </w:r>
      <w:r>
        <w:rPr>
          <w:color w:val="1D1D1B"/>
        </w:rPr>
        <w:t>del</w:t>
      </w:r>
      <w:r>
        <w:rPr>
          <w:color w:val="1D1D1B"/>
          <w:spacing w:val="-14"/>
        </w:rPr>
        <w:t> </w:t>
      </w:r>
      <w:r>
        <w:rPr>
          <w:color w:val="1D1D1B"/>
        </w:rPr>
        <w:t>Perú,</w:t>
      </w:r>
      <w:r>
        <w:rPr>
          <w:color w:val="1D1D1B"/>
          <w:spacing w:val="-14"/>
        </w:rPr>
        <w:t> </w:t>
      </w:r>
      <w:r>
        <w:rPr>
          <w:color w:val="1D1D1B"/>
        </w:rPr>
        <w:t>con</w:t>
      </w:r>
      <w:r>
        <w:rPr>
          <w:color w:val="1D1D1B"/>
          <w:spacing w:val="-14"/>
        </w:rPr>
        <w:t> </w:t>
      </w:r>
      <w:r>
        <w:rPr>
          <w:color w:val="1D1D1B"/>
        </w:rPr>
        <w:t>su</w:t>
      </w:r>
      <w:r>
        <w:rPr>
          <w:color w:val="1D1D1B"/>
          <w:spacing w:val="-14"/>
        </w:rPr>
        <w:t> </w:t>
      </w:r>
      <w:r>
        <w:rPr>
          <w:color w:val="1D1D1B"/>
        </w:rPr>
        <w:t>asombrosa</w:t>
      </w:r>
      <w:r>
        <w:rPr>
          <w:color w:val="1D1D1B"/>
          <w:spacing w:val="-14"/>
        </w:rPr>
        <w:t> </w:t>
      </w:r>
      <w:r>
        <w:rPr>
          <w:color w:val="1D1D1B"/>
        </w:rPr>
        <w:t>habilidad en el combate</w:t>
      </w:r>
      <w:r>
        <w:rPr>
          <w:color w:val="1D1D1B"/>
          <w:spacing w:val="-12"/>
        </w:rPr>
        <w:t> </w:t>
      </w:r>
      <w:r>
        <w:rPr>
          <w:color w:val="1D1D1B"/>
        </w:rPr>
        <w:t>indicado.</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9"/>
        <w:rPr>
          <w:sz w:val="29"/>
        </w:rPr>
      </w:pPr>
    </w:p>
    <w:p>
      <w:pPr>
        <w:pStyle w:val="Heading2"/>
        <w:spacing w:before="1"/>
        <w:ind w:left="122"/>
      </w:pPr>
      <w:r>
        <w:rPr/>
        <w:pict>
          <v:shape style="position:absolute;margin-left:573.636719pt;margin-top:21.270254pt;width:12pt;height:62.05pt;mso-position-horizontal-relative:page;mso-position-vertical-relative:paragraph;z-index:1127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10"/>
                    </w:rPr>
                    <w:t>Diez</w:t>
                  </w:r>
                </w:p>
              </w:txbxContent>
            </v:textbox>
            <w10:wrap type="none"/>
          </v:shape>
        </w:pict>
      </w:r>
      <w:r>
        <w:rPr>
          <w:color w:val="9D9D9C"/>
        </w:rPr>
        <w:t>131</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Heading4"/>
        <w:spacing w:before="74"/>
        <w:jc w:val="both"/>
      </w:pPr>
      <w:r>
        <w:rPr>
          <w:color w:val="1D1D1B"/>
        </w:rPr>
        <w:t>Fragatas Clase M</w:t>
      </w:r>
    </w:p>
    <w:p>
      <w:pPr>
        <w:pStyle w:val="BodyText"/>
        <w:spacing w:before="6"/>
        <w:rPr>
          <w:b/>
        </w:rPr>
      </w:pPr>
    </w:p>
    <w:p>
      <w:pPr>
        <w:spacing w:line="249" w:lineRule="auto" w:before="1"/>
        <w:ind w:left="1553" w:right="0" w:firstLine="0"/>
        <w:jc w:val="both"/>
        <w:rPr>
          <w:b/>
          <w:sz w:val="20"/>
        </w:rPr>
      </w:pPr>
      <w:r>
        <w:rPr>
          <w:b/>
          <w:color w:val="1D1D1B"/>
          <w:sz w:val="20"/>
        </w:rPr>
        <w:t>“Almirante Blanco Encalada” y “Almirante Riveros”</w:t>
      </w:r>
    </w:p>
    <w:p>
      <w:pPr>
        <w:pStyle w:val="BodyText"/>
        <w:spacing w:before="2"/>
        <w:rPr>
          <w:b/>
          <w:sz w:val="15"/>
        </w:rPr>
      </w:pPr>
      <w:r>
        <w:rPr/>
        <w:drawing>
          <wp:anchor distT="0" distB="0" distL="0" distR="0" allowOverlap="1" layoutInCell="1" locked="0" behindDoc="0" simplePos="0" relativeHeight="11320">
            <wp:simplePos x="0" y="0"/>
            <wp:positionH relativeFrom="page">
              <wp:posOffset>993787</wp:posOffset>
            </wp:positionH>
            <wp:positionV relativeFrom="paragraph">
              <wp:posOffset>135712</wp:posOffset>
            </wp:positionV>
            <wp:extent cx="2927553" cy="1825942"/>
            <wp:effectExtent l="0" t="0" r="0" b="0"/>
            <wp:wrapTopAndBottom/>
            <wp:docPr id="283" name="image156.jpeg" descr=""/>
            <wp:cNvGraphicFramePr>
              <a:graphicFrameLocks noChangeAspect="1"/>
            </wp:cNvGraphicFramePr>
            <a:graphic>
              <a:graphicData uri="http://schemas.openxmlformats.org/drawingml/2006/picture">
                <pic:pic>
                  <pic:nvPicPr>
                    <pic:cNvPr id="284" name="image156.jpeg"/>
                    <pic:cNvPicPr/>
                  </pic:nvPicPr>
                  <pic:blipFill>
                    <a:blip r:embed="rId176" cstate="print"/>
                    <a:stretch>
                      <a:fillRect/>
                    </a:stretch>
                  </pic:blipFill>
                  <pic:spPr>
                    <a:xfrm>
                      <a:off x="0" y="0"/>
                      <a:ext cx="2927553" cy="1825942"/>
                    </a:xfrm>
                    <a:prstGeom prst="rect">
                      <a:avLst/>
                    </a:prstGeom>
                  </pic:spPr>
                </pic:pic>
              </a:graphicData>
            </a:graphic>
          </wp:anchor>
        </w:drawing>
      </w:r>
    </w:p>
    <w:p>
      <w:pPr>
        <w:pStyle w:val="BodyText"/>
        <w:spacing w:before="11"/>
        <w:rPr>
          <w:b/>
          <w:sz w:val="19"/>
        </w:rPr>
      </w:pPr>
    </w:p>
    <w:p>
      <w:pPr>
        <w:pStyle w:val="BodyText"/>
        <w:spacing w:line="249" w:lineRule="auto"/>
        <w:ind w:left="1553" w:firstLine="340"/>
        <w:jc w:val="both"/>
      </w:pPr>
      <w:r>
        <w:rPr>
          <w:color w:val="1D1D1B"/>
        </w:rPr>
        <w:t>Son unidades construidas en Holanda entre los años 1992 y 1993, que desplazan 3.200 toneladas   a plena carga, para operaciones multipropósito adquiridas entre los años 2005 y 2006. Su planta de propulsión</w:t>
      </w:r>
      <w:r>
        <w:rPr>
          <w:color w:val="1D1D1B"/>
          <w:spacing w:val="-20"/>
        </w:rPr>
        <w:t> </w:t>
      </w:r>
      <w:r>
        <w:rPr>
          <w:color w:val="1D1D1B"/>
        </w:rPr>
        <w:t>es</w:t>
      </w:r>
      <w:r>
        <w:rPr>
          <w:color w:val="1D1D1B"/>
          <w:spacing w:val="-21"/>
        </w:rPr>
        <w:t> </w:t>
      </w:r>
      <w:r>
        <w:rPr>
          <w:color w:val="1D1D1B"/>
        </w:rPr>
        <w:t>de</w:t>
      </w:r>
      <w:r>
        <w:rPr>
          <w:color w:val="1D1D1B"/>
          <w:spacing w:val="-21"/>
        </w:rPr>
        <w:t> </w:t>
      </w:r>
      <w:r>
        <w:rPr>
          <w:color w:val="1D1D1B"/>
        </w:rPr>
        <w:t>sistema</w:t>
      </w:r>
      <w:r>
        <w:rPr>
          <w:color w:val="1D1D1B"/>
          <w:spacing w:val="-21"/>
        </w:rPr>
        <w:t> </w:t>
      </w:r>
      <w:r>
        <w:rPr>
          <w:color w:val="1D1D1B"/>
        </w:rPr>
        <w:t>CODOG,</w:t>
      </w:r>
      <w:r>
        <w:rPr>
          <w:color w:val="1D1D1B"/>
          <w:spacing w:val="-20"/>
        </w:rPr>
        <w:t> </w:t>
      </w:r>
      <w:r>
        <w:rPr>
          <w:color w:val="1D1D1B"/>
        </w:rPr>
        <w:t>pudiendo</w:t>
      </w:r>
      <w:r>
        <w:rPr>
          <w:color w:val="1D1D1B"/>
          <w:spacing w:val="-20"/>
        </w:rPr>
        <w:t> </w:t>
      </w:r>
      <w:r>
        <w:rPr>
          <w:color w:val="1D1D1B"/>
        </w:rPr>
        <w:t>alcanzar velocidades sobre 30</w:t>
      </w:r>
      <w:r>
        <w:rPr>
          <w:color w:val="1D1D1B"/>
          <w:spacing w:val="-9"/>
        </w:rPr>
        <w:t> </w:t>
      </w:r>
      <w:r>
        <w:rPr>
          <w:color w:val="1D1D1B"/>
        </w:rPr>
        <w:t>nudos.</w:t>
      </w:r>
    </w:p>
    <w:p>
      <w:pPr>
        <w:pStyle w:val="BodyText"/>
        <w:spacing w:before="9"/>
        <w:rPr>
          <w:sz w:val="19"/>
        </w:rPr>
      </w:pPr>
    </w:p>
    <w:p>
      <w:pPr>
        <w:pStyle w:val="BodyText"/>
        <w:spacing w:line="249" w:lineRule="auto"/>
        <w:ind w:left="1553" w:firstLine="340"/>
        <w:jc w:val="both"/>
      </w:pPr>
      <w:r>
        <w:rPr>
          <w:color w:val="1D1D1B"/>
        </w:rPr>
        <w:t>Con una eslora de 122 metros y manga de 14.6 metros, tienen como armamento principal un cañón OTO</w:t>
      </w:r>
      <w:r>
        <w:rPr>
          <w:color w:val="1D1D1B"/>
          <w:spacing w:val="-17"/>
        </w:rPr>
        <w:t> </w:t>
      </w:r>
      <w:r>
        <w:rPr>
          <w:color w:val="1D1D1B"/>
        </w:rPr>
        <w:t>MELARA</w:t>
      </w:r>
      <w:r>
        <w:rPr>
          <w:color w:val="1D1D1B"/>
          <w:spacing w:val="-17"/>
        </w:rPr>
        <w:t> </w:t>
      </w:r>
      <w:r>
        <w:rPr>
          <w:color w:val="1D1D1B"/>
        </w:rPr>
        <w:t>76/62</w:t>
      </w:r>
      <w:r>
        <w:rPr>
          <w:color w:val="1D1D1B"/>
          <w:spacing w:val="-17"/>
        </w:rPr>
        <w:t> </w:t>
      </w:r>
      <w:r>
        <w:rPr>
          <w:color w:val="1D1D1B"/>
        </w:rPr>
        <w:t>mm,</w:t>
      </w:r>
      <w:r>
        <w:rPr>
          <w:color w:val="1D1D1B"/>
          <w:spacing w:val="-17"/>
        </w:rPr>
        <w:t> </w:t>
      </w:r>
      <w:r>
        <w:rPr>
          <w:color w:val="1D1D1B"/>
        </w:rPr>
        <w:t>dos</w:t>
      </w:r>
      <w:r>
        <w:rPr>
          <w:color w:val="1D1D1B"/>
          <w:spacing w:val="-17"/>
        </w:rPr>
        <w:t> </w:t>
      </w:r>
      <w:r>
        <w:rPr>
          <w:color w:val="1D1D1B"/>
        </w:rPr>
        <w:t>lanzadores</w:t>
      </w:r>
      <w:r>
        <w:rPr>
          <w:color w:val="1D1D1B"/>
          <w:spacing w:val="-16"/>
        </w:rPr>
        <w:t> </w:t>
      </w:r>
      <w:r>
        <w:rPr>
          <w:color w:val="1D1D1B"/>
        </w:rPr>
        <w:t>cuádruples para misiles Harpoon Block II, 16 celdas de misiles Sea Sparrow y dos T.L.T. dobles para torpedos  </w:t>
      </w:r>
      <w:r>
        <w:rPr>
          <w:color w:val="1D1D1B"/>
          <w:spacing w:val="28"/>
        </w:rPr>
        <w:t> </w:t>
      </w:r>
      <w:r>
        <w:rPr>
          <w:color w:val="1D1D1B"/>
        </w:rPr>
        <w:t>Mk</w:t>
      </w:r>
    </w:p>
    <w:p>
      <w:pPr>
        <w:pStyle w:val="BodyText"/>
        <w:spacing w:line="249" w:lineRule="auto" w:before="1"/>
        <w:ind w:left="1553" w:right="1"/>
        <w:jc w:val="both"/>
      </w:pPr>
      <w:r>
        <w:rPr>
          <w:color w:val="1D1D1B"/>
        </w:rPr>
        <w:t>46.</w:t>
      </w:r>
      <w:r>
        <w:rPr>
          <w:color w:val="1D1D1B"/>
          <w:spacing w:val="-8"/>
        </w:rPr>
        <w:t> </w:t>
      </w:r>
      <w:r>
        <w:rPr>
          <w:color w:val="1D1D1B"/>
        </w:rPr>
        <w:t>Tiene</w:t>
      </w:r>
      <w:r>
        <w:rPr>
          <w:color w:val="1D1D1B"/>
          <w:spacing w:val="-8"/>
        </w:rPr>
        <w:t> </w:t>
      </w:r>
      <w:r>
        <w:rPr>
          <w:color w:val="1D1D1B"/>
        </w:rPr>
        <w:t>una</w:t>
      </w:r>
      <w:r>
        <w:rPr>
          <w:color w:val="1D1D1B"/>
          <w:spacing w:val="-8"/>
        </w:rPr>
        <w:t> </w:t>
      </w:r>
      <w:r>
        <w:rPr>
          <w:color w:val="1D1D1B"/>
        </w:rPr>
        <w:t>cubierta</w:t>
      </w:r>
      <w:r>
        <w:rPr>
          <w:color w:val="1D1D1B"/>
          <w:spacing w:val="-8"/>
        </w:rPr>
        <w:t> </w:t>
      </w:r>
      <w:r>
        <w:rPr>
          <w:color w:val="1D1D1B"/>
        </w:rPr>
        <w:t>de</w:t>
      </w:r>
      <w:r>
        <w:rPr>
          <w:color w:val="1D1D1B"/>
          <w:spacing w:val="-8"/>
        </w:rPr>
        <w:t> </w:t>
      </w:r>
      <w:r>
        <w:rPr>
          <w:color w:val="1D1D1B"/>
        </w:rPr>
        <w:t>vuelo</w:t>
      </w:r>
      <w:r>
        <w:rPr>
          <w:color w:val="1D1D1B"/>
          <w:spacing w:val="-8"/>
        </w:rPr>
        <w:t> </w:t>
      </w:r>
      <w:r>
        <w:rPr>
          <w:color w:val="1D1D1B"/>
        </w:rPr>
        <w:t>y</w:t>
      </w:r>
      <w:r>
        <w:rPr>
          <w:color w:val="1D1D1B"/>
          <w:spacing w:val="-8"/>
        </w:rPr>
        <w:t> </w:t>
      </w:r>
      <w:r>
        <w:rPr>
          <w:color w:val="1D1D1B"/>
        </w:rPr>
        <w:t>hangar</w:t>
      </w:r>
      <w:r>
        <w:rPr>
          <w:color w:val="1D1D1B"/>
          <w:spacing w:val="-8"/>
        </w:rPr>
        <w:t> </w:t>
      </w:r>
      <w:r>
        <w:rPr>
          <w:color w:val="1D1D1B"/>
        </w:rPr>
        <w:t>para</w:t>
      </w:r>
      <w:r>
        <w:rPr>
          <w:color w:val="1D1D1B"/>
          <w:spacing w:val="-8"/>
        </w:rPr>
        <w:t> </w:t>
      </w:r>
      <w:r>
        <w:rPr>
          <w:color w:val="1D1D1B"/>
        </w:rPr>
        <w:t>operar un helicóptero Cougar</w:t>
      </w:r>
      <w:r>
        <w:rPr>
          <w:color w:val="1D1D1B"/>
          <w:spacing w:val="-16"/>
        </w:rPr>
        <w:t> </w:t>
      </w:r>
      <w:r>
        <w:rPr>
          <w:color w:val="1D1D1B"/>
        </w:rPr>
        <w:t>SH-32.</w:t>
      </w:r>
    </w:p>
    <w:p>
      <w:pPr>
        <w:pStyle w:val="BodyText"/>
        <w:spacing w:before="9"/>
        <w:rPr>
          <w:sz w:val="19"/>
        </w:rPr>
      </w:pPr>
    </w:p>
    <w:p>
      <w:pPr>
        <w:pStyle w:val="BodyText"/>
        <w:spacing w:line="249" w:lineRule="auto"/>
        <w:ind w:left="1553" w:firstLine="340"/>
        <w:jc w:val="both"/>
      </w:pPr>
      <w:r>
        <w:rPr/>
        <w:pict>
          <v:shape style="position:absolute;margin-left:52.628792pt;margin-top:10.427964pt;width:12pt;height:142.25pt;mso-position-horizontal-relative:page;mso-position-vertical-relative:paragraph;z-index:11392" type="#_x0000_t202" filled="false" stroked="false">
            <v:textbox inset="0,0,0,0" style="layout-flow:vertical;mso-layout-flow-alt:bottom-to-top">
              <w:txbxContent>
                <w:p>
                  <w:pPr>
                    <w:pStyle w:val="BodyText"/>
                    <w:spacing w:line="221" w:lineRule="exact"/>
                    <w:ind w:left="20" w:right="-603"/>
                    <w:rPr>
                      <w:rFonts w:ascii="Gill Sans MT"/>
                    </w:rPr>
                  </w:pPr>
                  <w:r>
                    <w:rPr>
                      <w:rFonts w:ascii="Gill Sans MT"/>
                      <w:color w:val="9D9D9C"/>
                      <w:w w:val="110"/>
                    </w:rPr>
                    <w:t>Unidades</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20"/>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1D1D1B"/>
        </w:rPr>
        <w:t>La “</w:t>
      </w:r>
      <w:r>
        <w:rPr>
          <w:b/>
          <w:color w:val="1D1D1B"/>
        </w:rPr>
        <w:t>Almirante Blanco</w:t>
      </w:r>
      <w:r>
        <w:rPr>
          <w:color w:val="1D1D1B"/>
        </w:rPr>
        <w:t>”, que en la marina holandesa llevó el nombre de “Abraham van der Hulst”, recuerda al Vicealmirante Manuel Blanco Encalada, siendo el quinto buque de la Armada Chilena que lleva este nombre.</w:t>
      </w:r>
    </w:p>
    <w:p>
      <w:pPr>
        <w:pStyle w:val="BodyText"/>
        <w:spacing w:before="9"/>
        <w:rPr>
          <w:sz w:val="19"/>
        </w:rPr>
      </w:pPr>
    </w:p>
    <w:p>
      <w:pPr>
        <w:pStyle w:val="BodyText"/>
        <w:spacing w:line="249" w:lineRule="auto"/>
        <w:ind w:left="1553" w:firstLine="340"/>
        <w:jc w:val="both"/>
      </w:pPr>
      <w:r>
        <w:rPr>
          <w:color w:val="1D1D1B"/>
        </w:rPr>
        <w:t>El primero de ellos participó en la Guerra del Pacífico, resultando hundido por un torpedo durante la guerra civil de 1891, en el puerto de Caldera. Luego llevaron el nombre del segundo Vicealmirante de la Marina de Guerra de Chile, un crucero y dos destructores.</w:t>
      </w:r>
    </w:p>
    <w:p>
      <w:pPr>
        <w:pStyle w:val="BodyText"/>
        <w:spacing w:before="3"/>
        <w:rPr>
          <w:sz w:val="25"/>
        </w:rPr>
      </w:pPr>
    </w:p>
    <w:p>
      <w:pPr>
        <w:tabs>
          <w:tab w:pos="1893" w:val="left" w:leader="none"/>
        </w:tabs>
        <w:spacing w:line="172" w:lineRule="auto" w:before="0"/>
        <w:ind w:left="1553" w:right="0" w:hanging="623"/>
        <w:jc w:val="left"/>
        <w:rPr>
          <w:sz w:val="20"/>
        </w:rPr>
      </w:pPr>
      <w:r>
        <w:rPr>
          <w:b/>
          <w:color w:val="9D9D9C"/>
          <w:position w:val="-7"/>
          <w:sz w:val="24"/>
        </w:rPr>
        <w:t>132</w:t>
        <w:tab/>
        <w:tab/>
      </w:r>
      <w:r>
        <w:rPr>
          <w:color w:val="1D1D1B"/>
          <w:sz w:val="20"/>
        </w:rPr>
        <w:t>La   “</w:t>
      </w:r>
      <w:r>
        <w:rPr>
          <w:b/>
          <w:color w:val="1D1D1B"/>
          <w:sz w:val="20"/>
        </w:rPr>
        <w:t>Almirante   Riveros</w:t>
      </w:r>
      <w:r>
        <w:rPr>
          <w:color w:val="1D1D1B"/>
          <w:sz w:val="20"/>
        </w:rPr>
        <w:t>”,   que   en</w:t>
      </w:r>
      <w:r>
        <w:rPr>
          <w:color w:val="1D1D1B"/>
          <w:spacing w:val="50"/>
          <w:sz w:val="20"/>
        </w:rPr>
        <w:t> </w:t>
      </w:r>
      <w:r>
        <w:rPr>
          <w:color w:val="1D1D1B"/>
          <w:sz w:val="20"/>
        </w:rPr>
        <w:t>la </w:t>
      </w:r>
      <w:r>
        <w:rPr>
          <w:color w:val="1D1D1B"/>
          <w:spacing w:val="43"/>
          <w:sz w:val="20"/>
        </w:rPr>
        <w:t> </w:t>
      </w:r>
      <w:r>
        <w:rPr>
          <w:color w:val="1D1D1B"/>
          <w:sz w:val="20"/>
        </w:rPr>
        <w:t>marina </w:t>
      </w:r>
      <w:r>
        <w:rPr>
          <w:color w:val="1D1D1B"/>
          <w:sz w:val="20"/>
        </w:rPr>
        <w:t>holandesa llevó el nombre de “Tjerk Hiddes”, es   </w:t>
      </w:r>
      <w:r>
        <w:rPr>
          <w:color w:val="1D1D1B"/>
          <w:spacing w:val="21"/>
          <w:sz w:val="20"/>
        </w:rPr>
        <w:t> </w:t>
      </w:r>
      <w:r>
        <w:rPr>
          <w:color w:val="1D1D1B"/>
          <w:sz w:val="20"/>
        </w:rPr>
        <w:t>la</w:t>
      </w:r>
    </w:p>
    <w:p>
      <w:pPr>
        <w:pStyle w:val="BodyText"/>
        <w:spacing w:line="249" w:lineRule="auto" w:before="22"/>
        <w:ind w:left="1553"/>
        <w:jc w:val="both"/>
      </w:pPr>
      <w:r>
        <w:rPr/>
        <w:pict>
          <v:shape style="position:absolute;margin-left:51.938793pt;margin-top:1.057975pt;width:12pt;height:62.05pt;mso-position-horizontal-relative:page;mso-position-vertical-relative:paragraph;z-index:1136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10"/>
                    </w:rPr>
                    <w:t>Diez</w:t>
                  </w:r>
                </w:p>
              </w:txbxContent>
            </v:textbox>
            <w10:wrap type="none"/>
          </v:shape>
        </w:pict>
      </w:r>
      <w:r>
        <w:rPr>
          <w:color w:val="1D1D1B"/>
        </w:rPr>
        <w:t>cuarta unidad en llevar el nombre del Comandante en Jefe de la Escuadra Chilena durante la Guerra del Pacífico, asumió después del Contraalmirante Williams Rebolledo, marino nacido en Chiloé que destacó</w:t>
      </w:r>
      <w:r>
        <w:rPr>
          <w:color w:val="1D1D1B"/>
          <w:spacing w:val="-7"/>
        </w:rPr>
        <w:t> </w:t>
      </w:r>
      <w:r>
        <w:rPr>
          <w:color w:val="1D1D1B"/>
        </w:rPr>
        <w:t>por</w:t>
      </w:r>
      <w:r>
        <w:rPr>
          <w:color w:val="1D1D1B"/>
          <w:spacing w:val="-8"/>
        </w:rPr>
        <w:t> </w:t>
      </w:r>
      <w:r>
        <w:rPr>
          <w:color w:val="1D1D1B"/>
        </w:rPr>
        <w:t>comandar</w:t>
      </w:r>
      <w:r>
        <w:rPr>
          <w:color w:val="1D1D1B"/>
          <w:spacing w:val="-8"/>
        </w:rPr>
        <w:t> </w:t>
      </w:r>
      <w:r>
        <w:rPr>
          <w:color w:val="1D1D1B"/>
        </w:rPr>
        <w:t>el</w:t>
      </w:r>
      <w:r>
        <w:rPr>
          <w:color w:val="1D1D1B"/>
          <w:spacing w:val="-8"/>
        </w:rPr>
        <w:t> </w:t>
      </w:r>
      <w:r>
        <w:rPr>
          <w:color w:val="1D1D1B"/>
        </w:rPr>
        <w:t>blindado</w:t>
      </w:r>
      <w:r>
        <w:rPr>
          <w:color w:val="1D1D1B"/>
          <w:spacing w:val="-7"/>
        </w:rPr>
        <w:t> </w:t>
      </w:r>
      <w:r>
        <w:rPr>
          <w:color w:val="1D1D1B"/>
        </w:rPr>
        <w:t>“Blanco</w:t>
      </w:r>
      <w:r>
        <w:rPr>
          <w:color w:val="1D1D1B"/>
          <w:spacing w:val="-8"/>
        </w:rPr>
        <w:t> </w:t>
      </w:r>
      <w:r>
        <w:rPr>
          <w:color w:val="1D1D1B"/>
        </w:rPr>
        <w:t>Encalada” durante la acción de Angamos, el 8 de octubre de 1879.</w:t>
      </w:r>
    </w:p>
    <w:p>
      <w:pPr>
        <w:pStyle w:val="Heading4"/>
        <w:spacing w:before="74"/>
        <w:ind w:left="242" w:right="963"/>
      </w:pPr>
      <w:r>
        <w:rPr>
          <w:b w:val="0"/>
        </w:rPr>
        <w:br w:type="column"/>
      </w:r>
      <w:r>
        <w:rPr>
          <w:color w:val="1D1D1B"/>
        </w:rPr>
        <w:t>Fragatas Clase L</w:t>
      </w:r>
    </w:p>
    <w:p>
      <w:pPr>
        <w:pStyle w:val="BodyText"/>
        <w:spacing w:before="6"/>
        <w:rPr>
          <w:b/>
        </w:rPr>
      </w:pPr>
    </w:p>
    <w:p>
      <w:pPr>
        <w:spacing w:before="1"/>
        <w:ind w:left="242" w:right="963" w:firstLine="0"/>
        <w:jc w:val="left"/>
        <w:rPr>
          <w:b/>
          <w:sz w:val="20"/>
        </w:rPr>
      </w:pPr>
      <w:r>
        <w:rPr>
          <w:b/>
          <w:color w:val="1D1D1B"/>
          <w:sz w:val="20"/>
        </w:rPr>
        <w:t>“Almirante Latorre” y “Capitán Prat”</w:t>
      </w:r>
    </w:p>
    <w:p>
      <w:pPr>
        <w:pStyle w:val="BodyText"/>
        <w:rPr>
          <w:b/>
        </w:rPr>
      </w:pPr>
    </w:p>
    <w:p>
      <w:pPr>
        <w:pStyle w:val="BodyText"/>
        <w:spacing w:before="9"/>
        <w:rPr>
          <w:b/>
          <w:sz w:val="12"/>
        </w:rPr>
      </w:pPr>
      <w:r>
        <w:rPr/>
        <w:drawing>
          <wp:anchor distT="0" distB="0" distL="0" distR="0" allowOverlap="1" layoutInCell="1" locked="0" behindDoc="0" simplePos="0" relativeHeight="11344">
            <wp:simplePos x="0" y="0"/>
            <wp:positionH relativeFrom="page">
              <wp:posOffset>4141596</wp:posOffset>
            </wp:positionH>
            <wp:positionV relativeFrom="paragraph">
              <wp:posOffset>118338</wp:posOffset>
            </wp:positionV>
            <wp:extent cx="2943480" cy="1867280"/>
            <wp:effectExtent l="0" t="0" r="0" b="0"/>
            <wp:wrapTopAndBottom/>
            <wp:docPr id="285" name="image157.jpeg" descr=""/>
            <wp:cNvGraphicFramePr>
              <a:graphicFrameLocks noChangeAspect="1"/>
            </wp:cNvGraphicFramePr>
            <a:graphic>
              <a:graphicData uri="http://schemas.openxmlformats.org/drawingml/2006/picture">
                <pic:pic>
                  <pic:nvPicPr>
                    <pic:cNvPr id="286" name="image157.jpeg"/>
                    <pic:cNvPicPr/>
                  </pic:nvPicPr>
                  <pic:blipFill>
                    <a:blip r:embed="rId177" cstate="print"/>
                    <a:stretch>
                      <a:fillRect/>
                    </a:stretch>
                  </pic:blipFill>
                  <pic:spPr>
                    <a:xfrm>
                      <a:off x="0" y="0"/>
                      <a:ext cx="2943480" cy="1867280"/>
                    </a:xfrm>
                    <a:prstGeom prst="rect">
                      <a:avLst/>
                    </a:prstGeom>
                  </pic:spPr>
                </pic:pic>
              </a:graphicData>
            </a:graphic>
          </wp:anchor>
        </w:drawing>
      </w:r>
    </w:p>
    <w:p>
      <w:pPr>
        <w:pStyle w:val="BodyText"/>
        <w:spacing w:before="3"/>
        <w:rPr>
          <w:b/>
          <w:sz w:val="18"/>
        </w:rPr>
      </w:pPr>
    </w:p>
    <w:p>
      <w:pPr>
        <w:pStyle w:val="BodyText"/>
        <w:spacing w:line="249" w:lineRule="auto" w:before="1"/>
        <w:ind w:left="242" w:right="1547" w:firstLine="340"/>
        <w:jc w:val="both"/>
      </w:pPr>
      <w:r>
        <w:rPr>
          <w:color w:val="1D1D1B"/>
          <w:spacing w:val="2"/>
        </w:rPr>
        <w:t>Unidades </w:t>
      </w:r>
      <w:r>
        <w:rPr>
          <w:color w:val="1D1D1B"/>
          <w:spacing w:val="3"/>
        </w:rPr>
        <w:t>construidas </w:t>
      </w:r>
      <w:r>
        <w:rPr>
          <w:color w:val="1D1D1B"/>
        </w:rPr>
        <w:t>en </w:t>
      </w:r>
      <w:r>
        <w:rPr>
          <w:color w:val="1D1D1B"/>
          <w:spacing w:val="2"/>
        </w:rPr>
        <w:t>Holanda </w:t>
      </w:r>
      <w:r>
        <w:rPr>
          <w:color w:val="1D1D1B"/>
          <w:spacing w:val="3"/>
        </w:rPr>
        <w:t>desplazan </w:t>
      </w:r>
      <w:r>
        <w:rPr>
          <w:color w:val="1D1D1B"/>
          <w:spacing w:val="2"/>
        </w:rPr>
        <w:t>3.750 toneladas </w:t>
      </w:r>
      <w:r>
        <w:rPr>
          <w:color w:val="1D1D1B"/>
        </w:rPr>
        <w:t>y </w:t>
      </w:r>
      <w:r>
        <w:rPr>
          <w:color w:val="1D1D1B"/>
          <w:spacing w:val="2"/>
        </w:rPr>
        <w:t>están dotadas </w:t>
      </w:r>
      <w:r>
        <w:rPr>
          <w:color w:val="1D1D1B"/>
        </w:rPr>
        <w:t>de </w:t>
      </w:r>
      <w:r>
        <w:rPr>
          <w:color w:val="1D1D1B"/>
          <w:spacing w:val="2"/>
        </w:rPr>
        <w:t>misiles SSM Harpoon, SAM </w:t>
      </w:r>
      <w:r>
        <w:rPr>
          <w:color w:val="1D1D1B"/>
          <w:spacing w:val="3"/>
        </w:rPr>
        <w:t>Standard </w:t>
      </w:r>
      <w:r>
        <w:rPr>
          <w:color w:val="1D1D1B"/>
        </w:rPr>
        <w:t>SM 1 y </w:t>
      </w:r>
      <w:r>
        <w:rPr>
          <w:color w:val="1D1D1B"/>
          <w:spacing w:val="2"/>
        </w:rPr>
        <w:t>misiles antiaéreos </w:t>
      </w:r>
      <w:r>
        <w:rPr>
          <w:color w:val="1D1D1B"/>
          <w:spacing w:val="3"/>
        </w:rPr>
        <w:t>Sparrow, </w:t>
      </w:r>
      <w:r>
        <w:rPr>
          <w:color w:val="1D1D1B"/>
          <w:spacing w:val="2"/>
        </w:rPr>
        <w:t>además </w:t>
      </w:r>
      <w:r>
        <w:rPr>
          <w:color w:val="1D1D1B"/>
        </w:rPr>
        <w:t>de un </w:t>
      </w:r>
      <w:r>
        <w:rPr>
          <w:color w:val="1D1D1B"/>
          <w:spacing w:val="3"/>
        </w:rPr>
        <w:t>sistema</w:t>
      </w:r>
      <w:r>
        <w:rPr>
          <w:color w:val="1D1D1B"/>
          <w:spacing w:val="61"/>
        </w:rPr>
        <w:t> </w:t>
      </w:r>
      <w:r>
        <w:rPr>
          <w:color w:val="1D1D1B"/>
          <w:spacing w:val="2"/>
        </w:rPr>
        <w:t>Goalkeeper CIWS, además </w:t>
      </w:r>
      <w:r>
        <w:rPr>
          <w:color w:val="1D1D1B"/>
        </w:rPr>
        <w:t>de dos </w:t>
      </w:r>
      <w:r>
        <w:rPr>
          <w:color w:val="1D1D1B"/>
          <w:spacing w:val="2"/>
        </w:rPr>
        <w:t>lanzadores dobles </w:t>
      </w:r>
      <w:r>
        <w:rPr>
          <w:color w:val="1D1D1B"/>
        </w:rPr>
        <w:t>Mk </w:t>
      </w:r>
      <w:r>
        <w:rPr>
          <w:color w:val="1D1D1B"/>
          <w:spacing w:val="3"/>
        </w:rPr>
        <w:t>32 </w:t>
      </w:r>
      <w:r>
        <w:rPr>
          <w:color w:val="1D1D1B"/>
          <w:spacing w:val="2"/>
        </w:rPr>
        <w:t>para </w:t>
      </w:r>
      <w:r>
        <w:rPr>
          <w:color w:val="1D1D1B"/>
          <w:spacing w:val="3"/>
        </w:rPr>
        <w:t>torpedos </w:t>
      </w:r>
      <w:r>
        <w:rPr>
          <w:color w:val="1D1D1B"/>
        </w:rPr>
        <w:t>Mk 46. Su </w:t>
      </w:r>
      <w:r>
        <w:rPr>
          <w:color w:val="1D1D1B"/>
          <w:spacing w:val="3"/>
        </w:rPr>
        <w:t>maquinaria </w:t>
      </w:r>
      <w:r>
        <w:rPr>
          <w:color w:val="1D1D1B"/>
          <w:spacing w:val="2"/>
        </w:rPr>
        <w:t>COGOG </w:t>
      </w:r>
      <w:r>
        <w:rPr>
          <w:color w:val="1D1D1B"/>
          <w:spacing w:val="3"/>
        </w:rPr>
        <w:t>de </w:t>
      </w:r>
      <w:r>
        <w:rPr>
          <w:color w:val="1D1D1B"/>
        </w:rPr>
        <w:t>dos </w:t>
      </w:r>
      <w:r>
        <w:rPr>
          <w:color w:val="1D1D1B"/>
          <w:spacing w:val="3"/>
        </w:rPr>
        <w:t>turbinas </w:t>
      </w:r>
      <w:r>
        <w:rPr>
          <w:color w:val="1D1D1B"/>
        </w:rPr>
        <w:t>les </w:t>
      </w:r>
      <w:r>
        <w:rPr>
          <w:color w:val="1D1D1B"/>
          <w:spacing w:val="2"/>
        </w:rPr>
        <w:t>permite alcanzar </w:t>
      </w:r>
      <w:r>
        <w:rPr>
          <w:color w:val="1D1D1B"/>
        </w:rPr>
        <w:t>una </w:t>
      </w:r>
      <w:r>
        <w:rPr>
          <w:color w:val="1D1D1B"/>
          <w:spacing w:val="3"/>
        </w:rPr>
        <w:t>velocidad de </w:t>
      </w:r>
      <w:r>
        <w:rPr>
          <w:color w:val="1D1D1B"/>
        </w:rPr>
        <w:t>30</w:t>
      </w:r>
      <w:r>
        <w:rPr>
          <w:color w:val="1D1D1B"/>
          <w:spacing w:val="10"/>
        </w:rPr>
        <w:t> </w:t>
      </w:r>
      <w:r>
        <w:rPr>
          <w:color w:val="1D1D1B"/>
          <w:spacing w:val="3"/>
        </w:rPr>
        <w:t>nudos.</w:t>
      </w:r>
    </w:p>
    <w:p>
      <w:pPr>
        <w:pStyle w:val="BodyText"/>
        <w:spacing w:before="9"/>
        <w:rPr>
          <w:sz w:val="19"/>
        </w:rPr>
      </w:pPr>
    </w:p>
    <w:p>
      <w:pPr>
        <w:pStyle w:val="BodyText"/>
        <w:spacing w:line="249" w:lineRule="auto"/>
        <w:ind w:left="242" w:right="1551" w:firstLine="340"/>
        <w:jc w:val="both"/>
      </w:pPr>
      <w:r>
        <w:rPr>
          <w:color w:val="1D1D1B"/>
        </w:rPr>
        <w:t>La “</w:t>
      </w:r>
      <w:r>
        <w:rPr>
          <w:b/>
          <w:color w:val="1D1D1B"/>
        </w:rPr>
        <w:t>Almirante Latorre</w:t>
      </w:r>
      <w:r>
        <w:rPr>
          <w:color w:val="1D1D1B"/>
        </w:rPr>
        <w:t>” recuerda al marino que en la Guerra del Pacífico, al mando de la corbeta “Magallanes”, se enfrentó con las corbetas “Unión”   y “Pilcomayo” frente a punta Chipana, primera  acción naval de la campaña marítima, y al mando del blindado “Almirante Cochrane”, el 8 de octubre de 1879 capturó al monitor “Huáscar” en Angamos, batalla en la que también tomó parte el blindado “Blanco Encalada” del Comandante Galvarino Riveros. En la marina holandesa esta fragata llevó el nombre de HNLMS “Jacob van</w:t>
      </w:r>
      <w:r>
        <w:rPr>
          <w:color w:val="1D1D1B"/>
          <w:spacing w:val="-24"/>
        </w:rPr>
        <w:t> </w:t>
      </w:r>
      <w:r>
        <w:rPr>
          <w:color w:val="1D1D1B"/>
        </w:rPr>
        <w:t>Heemskerck”.</w:t>
      </w:r>
    </w:p>
    <w:p>
      <w:pPr>
        <w:pStyle w:val="BodyText"/>
        <w:spacing w:before="9"/>
        <w:rPr>
          <w:sz w:val="19"/>
        </w:rPr>
      </w:pPr>
    </w:p>
    <w:p>
      <w:pPr>
        <w:pStyle w:val="BodyText"/>
        <w:spacing w:line="249" w:lineRule="auto"/>
        <w:ind w:left="242" w:right="1545" w:firstLine="340"/>
        <w:jc w:val="both"/>
      </w:pPr>
      <w:r>
        <w:rPr>
          <w:color w:val="1D1D1B"/>
          <w:spacing w:val="2"/>
        </w:rPr>
        <w:t>La </w:t>
      </w:r>
      <w:r>
        <w:rPr>
          <w:color w:val="1D1D1B"/>
          <w:spacing w:val="4"/>
        </w:rPr>
        <w:t>“</w:t>
      </w:r>
      <w:r>
        <w:rPr>
          <w:b/>
          <w:color w:val="1D1D1B"/>
          <w:spacing w:val="4"/>
        </w:rPr>
        <w:t>Capitán Prat</w:t>
      </w:r>
      <w:r>
        <w:rPr>
          <w:color w:val="1D1D1B"/>
          <w:spacing w:val="4"/>
        </w:rPr>
        <w:t>”, </w:t>
      </w:r>
      <w:r>
        <w:rPr>
          <w:color w:val="1D1D1B"/>
          <w:spacing w:val="3"/>
        </w:rPr>
        <w:t>que </w:t>
      </w:r>
      <w:r>
        <w:rPr>
          <w:color w:val="1D1D1B"/>
          <w:spacing w:val="2"/>
        </w:rPr>
        <w:t>en la </w:t>
      </w:r>
      <w:r>
        <w:rPr>
          <w:color w:val="1D1D1B"/>
          <w:spacing w:val="6"/>
        </w:rPr>
        <w:t>marina  </w:t>
      </w:r>
      <w:r>
        <w:rPr>
          <w:color w:val="1D1D1B"/>
          <w:spacing w:val="4"/>
        </w:rPr>
        <w:t>holandesa llevó </w:t>
      </w:r>
      <w:r>
        <w:rPr>
          <w:color w:val="1D1D1B"/>
          <w:spacing w:val="2"/>
        </w:rPr>
        <w:t>el </w:t>
      </w:r>
      <w:r>
        <w:rPr>
          <w:color w:val="1D1D1B"/>
          <w:spacing w:val="4"/>
        </w:rPr>
        <w:t>nombre </w:t>
      </w:r>
      <w:r>
        <w:rPr>
          <w:color w:val="1D1D1B"/>
          <w:spacing w:val="2"/>
        </w:rPr>
        <w:t>de </w:t>
      </w:r>
      <w:r>
        <w:rPr>
          <w:color w:val="1D1D1B"/>
          <w:spacing w:val="4"/>
        </w:rPr>
        <w:t>HNLMS </w:t>
      </w:r>
      <w:r>
        <w:rPr>
          <w:color w:val="1D1D1B"/>
          <w:spacing w:val="5"/>
        </w:rPr>
        <w:t>“Witte de With”, recuerda </w:t>
      </w:r>
      <w:r>
        <w:rPr>
          <w:color w:val="1D1D1B"/>
          <w:spacing w:val="2"/>
        </w:rPr>
        <w:t>al </w:t>
      </w:r>
      <w:r>
        <w:rPr>
          <w:color w:val="1D1D1B"/>
          <w:spacing w:val="4"/>
        </w:rPr>
        <w:t>principal héroe naval </w:t>
      </w:r>
      <w:r>
        <w:rPr>
          <w:color w:val="1D1D1B"/>
          <w:spacing w:val="6"/>
        </w:rPr>
        <w:t>chileno, </w:t>
      </w:r>
      <w:r>
        <w:rPr>
          <w:color w:val="1D1D1B"/>
          <w:spacing w:val="4"/>
        </w:rPr>
        <w:t>Comandante </w:t>
      </w:r>
      <w:r>
        <w:rPr>
          <w:color w:val="1D1D1B"/>
          <w:spacing w:val="2"/>
        </w:rPr>
        <w:t>de la </w:t>
      </w:r>
      <w:r>
        <w:rPr>
          <w:color w:val="1D1D1B"/>
          <w:spacing w:val="5"/>
        </w:rPr>
        <w:t>corbeta “Esmeralda” </w:t>
      </w:r>
      <w:r>
        <w:rPr>
          <w:color w:val="1D1D1B"/>
          <w:spacing w:val="3"/>
        </w:rPr>
        <w:t>que </w:t>
      </w:r>
      <w:r>
        <w:rPr>
          <w:color w:val="1D1D1B"/>
          <w:spacing w:val="2"/>
        </w:rPr>
        <w:t>el </w:t>
      </w:r>
      <w:r>
        <w:rPr>
          <w:color w:val="1D1D1B"/>
          <w:spacing w:val="5"/>
        </w:rPr>
        <w:t>21 </w:t>
      </w:r>
      <w:r>
        <w:rPr>
          <w:color w:val="1D1D1B"/>
          <w:spacing w:val="2"/>
        </w:rPr>
        <w:t>de </w:t>
      </w:r>
      <w:r>
        <w:rPr>
          <w:color w:val="1D1D1B"/>
          <w:spacing w:val="4"/>
        </w:rPr>
        <w:t>mayo </w:t>
      </w:r>
      <w:r>
        <w:rPr>
          <w:color w:val="1D1D1B"/>
          <w:spacing w:val="2"/>
        </w:rPr>
        <w:t>de </w:t>
      </w:r>
      <w:r>
        <w:rPr>
          <w:color w:val="1D1D1B"/>
          <w:spacing w:val="4"/>
        </w:rPr>
        <w:t>1879, junto </w:t>
      </w:r>
      <w:r>
        <w:rPr>
          <w:color w:val="1D1D1B"/>
        </w:rPr>
        <w:t>a </w:t>
      </w:r>
      <w:r>
        <w:rPr>
          <w:color w:val="1D1D1B"/>
          <w:spacing w:val="2"/>
        </w:rPr>
        <w:t>la </w:t>
      </w:r>
      <w:r>
        <w:rPr>
          <w:color w:val="1D1D1B"/>
          <w:spacing w:val="4"/>
        </w:rPr>
        <w:t>goleta </w:t>
      </w:r>
      <w:r>
        <w:rPr>
          <w:color w:val="1D1D1B"/>
          <w:spacing w:val="6"/>
        </w:rPr>
        <w:t>“Covadonga”,</w:t>
      </w:r>
      <w:r>
        <w:rPr>
          <w:color w:val="1D1D1B"/>
          <w:spacing w:val="67"/>
        </w:rPr>
        <w:t> </w:t>
      </w:r>
      <w:r>
        <w:rPr>
          <w:color w:val="1D1D1B"/>
          <w:spacing w:val="4"/>
        </w:rPr>
        <w:t>enfrentaron </w:t>
      </w:r>
      <w:r>
        <w:rPr>
          <w:color w:val="1D1D1B"/>
          <w:spacing w:val="2"/>
        </w:rPr>
        <w:t>al </w:t>
      </w:r>
      <w:r>
        <w:rPr>
          <w:color w:val="1D1D1B"/>
          <w:spacing w:val="5"/>
        </w:rPr>
        <w:t>monitor “Huáscar” </w:t>
      </w:r>
      <w:r>
        <w:rPr>
          <w:color w:val="1D1D1B"/>
        </w:rPr>
        <w:t>y </w:t>
      </w:r>
      <w:r>
        <w:rPr>
          <w:color w:val="1D1D1B"/>
          <w:spacing w:val="2"/>
        </w:rPr>
        <w:t>al </w:t>
      </w:r>
      <w:r>
        <w:rPr>
          <w:color w:val="1D1D1B"/>
          <w:spacing w:val="5"/>
        </w:rPr>
        <w:t>blindado “Independencia”,  </w:t>
      </w:r>
      <w:r>
        <w:rPr>
          <w:color w:val="1D1D1B"/>
          <w:spacing w:val="4"/>
        </w:rPr>
        <w:t>logrando  alcanzar   </w:t>
      </w:r>
      <w:r>
        <w:rPr>
          <w:color w:val="1D1D1B"/>
          <w:spacing w:val="2"/>
        </w:rPr>
        <w:t>la   </w:t>
      </w:r>
      <w:r>
        <w:rPr>
          <w:color w:val="1D1D1B"/>
          <w:spacing w:val="6"/>
        </w:rPr>
        <w:t>Gloria </w:t>
      </w:r>
      <w:r>
        <w:rPr>
          <w:color w:val="1D1D1B"/>
          <w:spacing w:val="2"/>
        </w:rPr>
        <w:t>el </w:t>
      </w:r>
      <w:r>
        <w:rPr>
          <w:color w:val="1D1D1B"/>
          <w:spacing w:val="3"/>
        </w:rPr>
        <w:t>jefe </w:t>
      </w:r>
      <w:r>
        <w:rPr>
          <w:color w:val="1D1D1B"/>
          <w:spacing w:val="2"/>
        </w:rPr>
        <w:t>de la </w:t>
      </w:r>
      <w:r>
        <w:rPr>
          <w:color w:val="1D1D1B"/>
          <w:spacing w:val="4"/>
        </w:rPr>
        <w:t>primera </w:t>
      </w:r>
      <w:r>
        <w:rPr>
          <w:color w:val="1D1D1B"/>
          <w:spacing w:val="3"/>
        </w:rPr>
        <w:t>nave </w:t>
      </w:r>
      <w:r>
        <w:rPr>
          <w:color w:val="1D1D1B"/>
          <w:spacing w:val="5"/>
        </w:rPr>
        <w:t>chilena, </w:t>
      </w:r>
      <w:r>
        <w:rPr>
          <w:color w:val="1D1D1B"/>
          <w:spacing w:val="4"/>
        </w:rPr>
        <w:t>tras </w:t>
      </w:r>
      <w:r>
        <w:rPr>
          <w:color w:val="1D1D1B"/>
          <w:spacing w:val="5"/>
        </w:rPr>
        <w:t>saltar al </w:t>
      </w:r>
      <w:r>
        <w:rPr>
          <w:color w:val="1D1D1B"/>
          <w:spacing w:val="4"/>
        </w:rPr>
        <w:t>abordaje </w:t>
      </w:r>
      <w:r>
        <w:rPr>
          <w:color w:val="1D1D1B"/>
          <w:spacing w:val="3"/>
        </w:rPr>
        <w:t>del </w:t>
      </w:r>
      <w:r>
        <w:rPr>
          <w:color w:val="1D1D1B"/>
          <w:spacing w:val="4"/>
        </w:rPr>
        <w:t>buque peruano </w:t>
      </w:r>
      <w:r>
        <w:rPr>
          <w:color w:val="1D1D1B"/>
          <w:spacing w:val="3"/>
        </w:rPr>
        <w:t>que </w:t>
      </w:r>
      <w:r>
        <w:rPr>
          <w:color w:val="1D1D1B"/>
          <w:spacing w:val="5"/>
        </w:rPr>
        <w:t>mandaba el </w:t>
      </w:r>
      <w:r>
        <w:rPr>
          <w:color w:val="1D1D1B"/>
          <w:spacing w:val="4"/>
        </w:rPr>
        <w:t>Contraalmirante </w:t>
      </w:r>
      <w:r>
        <w:rPr>
          <w:color w:val="1D1D1B"/>
          <w:spacing w:val="5"/>
        </w:rPr>
        <w:t>Miguel</w:t>
      </w:r>
      <w:r>
        <w:rPr>
          <w:color w:val="1D1D1B"/>
          <w:spacing w:val="28"/>
        </w:rPr>
        <w:t> </w:t>
      </w:r>
      <w:r>
        <w:rPr>
          <w:color w:val="1D1D1B"/>
          <w:spacing w:val="6"/>
        </w:rPr>
        <w:t>Grau.</w:t>
      </w:r>
    </w:p>
    <w:p>
      <w:pPr>
        <w:pStyle w:val="BodyText"/>
        <w:spacing w:before="9"/>
        <w:rPr>
          <w:sz w:val="19"/>
        </w:rPr>
      </w:pPr>
    </w:p>
    <w:p>
      <w:pPr>
        <w:pStyle w:val="BodyText"/>
        <w:spacing w:line="249" w:lineRule="auto"/>
        <w:ind w:left="242" w:right="1551" w:firstLine="340"/>
        <w:jc w:val="both"/>
      </w:pPr>
      <w:r>
        <w:rPr>
          <w:color w:val="1D1D1B"/>
        </w:rPr>
        <w:t>Los restos mortales del héroe chileno</w:t>
      </w:r>
      <w:r>
        <w:rPr>
          <w:color w:val="1D1D1B"/>
          <w:spacing w:val="-28"/>
        </w:rPr>
        <w:t> </w:t>
      </w:r>
      <w:r>
        <w:rPr>
          <w:color w:val="1D1D1B"/>
        </w:rPr>
        <w:t>descansan en</w:t>
      </w:r>
      <w:r>
        <w:rPr>
          <w:color w:val="1D1D1B"/>
          <w:spacing w:val="-7"/>
        </w:rPr>
        <w:t> </w:t>
      </w:r>
      <w:r>
        <w:rPr>
          <w:color w:val="1D1D1B"/>
        </w:rPr>
        <w:t>la</w:t>
      </w:r>
      <w:r>
        <w:rPr>
          <w:color w:val="1D1D1B"/>
          <w:spacing w:val="-7"/>
        </w:rPr>
        <w:t> </w:t>
      </w:r>
      <w:r>
        <w:rPr>
          <w:color w:val="1D1D1B"/>
        </w:rPr>
        <w:t>cripta</w:t>
      </w:r>
      <w:r>
        <w:rPr>
          <w:color w:val="1D1D1B"/>
          <w:spacing w:val="-7"/>
        </w:rPr>
        <w:t> </w:t>
      </w:r>
      <w:r>
        <w:rPr>
          <w:color w:val="1D1D1B"/>
        </w:rPr>
        <w:t>del</w:t>
      </w:r>
      <w:r>
        <w:rPr>
          <w:color w:val="1D1D1B"/>
          <w:spacing w:val="-7"/>
        </w:rPr>
        <w:t> </w:t>
      </w:r>
      <w:r>
        <w:rPr>
          <w:color w:val="1D1D1B"/>
        </w:rPr>
        <w:t>monumento</w:t>
      </w:r>
      <w:r>
        <w:rPr>
          <w:color w:val="1D1D1B"/>
          <w:spacing w:val="-7"/>
        </w:rPr>
        <w:t> </w:t>
      </w:r>
      <w:r>
        <w:rPr>
          <w:color w:val="1D1D1B"/>
        </w:rPr>
        <w:t>a</w:t>
      </w:r>
      <w:r>
        <w:rPr>
          <w:color w:val="1D1D1B"/>
          <w:spacing w:val="-7"/>
        </w:rPr>
        <w:t> </w:t>
      </w:r>
      <w:r>
        <w:rPr>
          <w:color w:val="1D1D1B"/>
        </w:rPr>
        <w:t>las</w:t>
      </w:r>
      <w:r>
        <w:rPr>
          <w:color w:val="1D1D1B"/>
          <w:spacing w:val="-7"/>
        </w:rPr>
        <w:t> </w:t>
      </w:r>
      <w:r>
        <w:rPr>
          <w:color w:val="1D1D1B"/>
        </w:rPr>
        <w:t>Glorias</w:t>
      </w:r>
      <w:r>
        <w:rPr>
          <w:color w:val="1D1D1B"/>
          <w:spacing w:val="-8"/>
        </w:rPr>
        <w:t> </w:t>
      </w:r>
      <w:r>
        <w:rPr>
          <w:color w:val="1D1D1B"/>
        </w:rPr>
        <w:t>de</w:t>
      </w:r>
      <w:r>
        <w:rPr>
          <w:color w:val="1D1D1B"/>
          <w:spacing w:val="-7"/>
        </w:rPr>
        <w:t> </w:t>
      </w:r>
      <w:r>
        <w:rPr>
          <w:color w:val="1D1D1B"/>
        </w:rPr>
        <w:t>la</w:t>
      </w:r>
      <w:r>
        <w:rPr>
          <w:color w:val="1D1D1B"/>
          <w:spacing w:val="-7"/>
        </w:rPr>
        <w:t> </w:t>
      </w:r>
      <w:r>
        <w:rPr>
          <w:color w:val="1D1D1B"/>
        </w:rPr>
        <w:t>Marina de la plaza Sotomayor de Valparaíso, junto a los de sus</w:t>
      </w:r>
      <w:r>
        <w:rPr>
          <w:color w:val="1D1D1B"/>
          <w:spacing w:val="-10"/>
        </w:rPr>
        <w:t> </w:t>
      </w:r>
      <w:r>
        <w:rPr>
          <w:color w:val="1D1D1B"/>
        </w:rPr>
        <w:t>oficiales.</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Heading4"/>
        <w:spacing w:line="487" w:lineRule="auto" w:before="74"/>
        <w:ind w:right="2669"/>
      </w:pPr>
      <w:r>
        <w:rPr/>
        <w:drawing>
          <wp:anchor distT="0" distB="0" distL="0" distR="0" allowOverlap="1" layoutInCell="1" locked="0" behindDoc="1" simplePos="0" relativeHeight="267921215">
            <wp:simplePos x="0" y="0"/>
            <wp:positionH relativeFrom="page">
              <wp:posOffset>988098</wp:posOffset>
            </wp:positionH>
            <wp:positionV relativeFrom="paragraph">
              <wp:posOffset>564942</wp:posOffset>
            </wp:positionV>
            <wp:extent cx="2968599" cy="1847993"/>
            <wp:effectExtent l="0" t="0" r="0" b="0"/>
            <wp:wrapNone/>
            <wp:docPr id="287" name="image158.jpeg" descr=""/>
            <wp:cNvGraphicFramePr>
              <a:graphicFrameLocks noChangeAspect="1"/>
            </wp:cNvGraphicFramePr>
            <a:graphic>
              <a:graphicData uri="http://schemas.openxmlformats.org/drawingml/2006/picture">
                <pic:pic>
                  <pic:nvPicPr>
                    <pic:cNvPr id="288" name="image158.jpeg"/>
                    <pic:cNvPicPr/>
                  </pic:nvPicPr>
                  <pic:blipFill>
                    <a:blip r:embed="rId178" cstate="print"/>
                    <a:stretch>
                      <a:fillRect/>
                    </a:stretch>
                  </pic:blipFill>
                  <pic:spPr>
                    <a:xfrm>
                      <a:off x="0" y="0"/>
                      <a:ext cx="2968599" cy="1847993"/>
                    </a:xfrm>
                    <a:prstGeom prst="rect">
                      <a:avLst/>
                    </a:prstGeom>
                  </pic:spPr>
                </pic:pic>
              </a:graphicData>
            </a:graphic>
          </wp:anchor>
        </w:drawing>
      </w:r>
      <w:r>
        <w:rPr>
          <w:color w:val="1D1D1B"/>
        </w:rPr>
        <w:t>Fragata Clase 22 “Almirante Williams”</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ind w:left="1553" w:firstLine="340"/>
        <w:jc w:val="right"/>
      </w:pPr>
      <w:r>
        <w:rPr>
          <w:color w:val="1D1D1B"/>
          <w:spacing w:val="-4"/>
        </w:rPr>
        <w:t>La</w:t>
      </w:r>
      <w:r>
        <w:rPr>
          <w:color w:val="1D1D1B"/>
          <w:spacing w:val="-15"/>
        </w:rPr>
        <w:t> </w:t>
      </w:r>
      <w:r>
        <w:rPr>
          <w:color w:val="1D1D1B"/>
          <w:spacing w:val="-6"/>
        </w:rPr>
        <w:t>fragata</w:t>
      </w:r>
      <w:r>
        <w:rPr>
          <w:color w:val="1D1D1B"/>
          <w:spacing w:val="-15"/>
        </w:rPr>
        <w:t> </w:t>
      </w:r>
      <w:r>
        <w:rPr>
          <w:color w:val="1D1D1B"/>
          <w:spacing w:val="-7"/>
        </w:rPr>
        <w:t>“</w:t>
      </w:r>
      <w:r>
        <w:rPr>
          <w:b/>
          <w:color w:val="1D1D1B"/>
          <w:spacing w:val="-7"/>
        </w:rPr>
        <w:t>Almirante</w:t>
      </w:r>
      <w:r>
        <w:rPr>
          <w:b/>
          <w:color w:val="1D1D1B"/>
          <w:spacing w:val="-14"/>
        </w:rPr>
        <w:t> </w:t>
      </w:r>
      <w:r>
        <w:rPr>
          <w:b/>
          <w:color w:val="1D1D1B"/>
          <w:spacing w:val="-6"/>
        </w:rPr>
        <w:t>Williams</w:t>
      </w:r>
      <w:r>
        <w:rPr>
          <w:color w:val="1D1D1B"/>
          <w:spacing w:val="-6"/>
        </w:rPr>
        <w:t>”,</w:t>
      </w:r>
      <w:r>
        <w:rPr>
          <w:color w:val="1D1D1B"/>
          <w:spacing w:val="-15"/>
        </w:rPr>
        <w:t> </w:t>
      </w:r>
      <w:r>
        <w:rPr>
          <w:color w:val="1D1D1B"/>
          <w:spacing w:val="-4"/>
        </w:rPr>
        <w:t>ex</w:t>
      </w:r>
      <w:r>
        <w:rPr>
          <w:color w:val="1D1D1B"/>
          <w:spacing w:val="-15"/>
        </w:rPr>
        <w:t> </w:t>
      </w:r>
      <w:r>
        <w:rPr>
          <w:color w:val="1D1D1B"/>
          <w:spacing w:val="-5"/>
        </w:rPr>
        <w:t>HMS</w:t>
      </w:r>
      <w:r>
        <w:rPr>
          <w:color w:val="1D1D1B"/>
          <w:spacing w:val="-15"/>
        </w:rPr>
        <w:t> </w:t>
      </w:r>
      <w:r>
        <w:rPr>
          <w:color w:val="1D1D1B"/>
          <w:spacing w:val="-6"/>
        </w:rPr>
        <w:t>“Sheffield”</w:t>
      </w:r>
      <w:r>
        <w:rPr>
          <w:color w:val="1D1D1B"/>
        </w:rPr>
        <w:t> </w:t>
      </w:r>
      <w:r>
        <w:rPr>
          <w:color w:val="1D1D1B"/>
          <w:spacing w:val="-5"/>
        </w:rPr>
        <w:t>fue</w:t>
      </w:r>
      <w:r>
        <w:rPr>
          <w:color w:val="1D1D1B"/>
          <w:spacing w:val="-14"/>
        </w:rPr>
        <w:t> </w:t>
      </w:r>
      <w:r>
        <w:rPr>
          <w:color w:val="1D1D1B"/>
          <w:spacing w:val="-6"/>
        </w:rPr>
        <w:t>construida</w:t>
      </w:r>
      <w:r>
        <w:rPr>
          <w:color w:val="1D1D1B"/>
          <w:spacing w:val="-14"/>
        </w:rPr>
        <w:t> </w:t>
      </w:r>
      <w:r>
        <w:rPr>
          <w:color w:val="1D1D1B"/>
          <w:spacing w:val="-4"/>
        </w:rPr>
        <w:t>en</w:t>
      </w:r>
      <w:r>
        <w:rPr>
          <w:color w:val="1D1D1B"/>
          <w:spacing w:val="-14"/>
        </w:rPr>
        <w:t> </w:t>
      </w:r>
      <w:r>
        <w:rPr>
          <w:color w:val="1D1D1B"/>
          <w:spacing w:val="-6"/>
        </w:rPr>
        <w:t>Inglaterra</w:t>
      </w:r>
      <w:r>
        <w:rPr>
          <w:color w:val="1D1D1B"/>
          <w:spacing w:val="-14"/>
        </w:rPr>
        <w:t> </w:t>
      </w:r>
      <w:r>
        <w:rPr>
          <w:color w:val="1D1D1B"/>
          <w:spacing w:val="-4"/>
        </w:rPr>
        <w:t>el</w:t>
      </w:r>
      <w:r>
        <w:rPr>
          <w:color w:val="1D1D1B"/>
          <w:spacing w:val="-14"/>
        </w:rPr>
        <w:t> </w:t>
      </w:r>
      <w:r>
        <w:rPr>
          <w:color w:val="1D1D1B"/>
          <w:spacing w:val="-5"/>
        </w:rPr>
        <w:t>año</w:t>
      </w:r>
      <w:r>
        <w:rPr>
          <w:color w:val="1D1D1B"/>
          <w:spacing w:val="-14"/>
        </w:rPr>
        <w:t> </w:t>
      </w:r>
      <w:r>
        <w:rPr>
          <w:color w:val="1D1D1B"/>
          <w:spacing w:val="-6"/>
        </w:rPr>
        <w:t>1986,</w:t>
      </w:r>
      <w:r>
        <w:rPr>
          <w:color w:val="1D1D1B"/>
          <w:spacing w:val="-14"/>
        </w:rPr>
        <w:t> </w:t>
      </w:r>
      <w:r>
        <w:rPr>
          <w:color w:val="1D1D1B"/>
          <w:spacing w:val="-5"/>
        </w:rPr>
        <w:t>para</w:t>
      </w:r>
      <w:r>
        <w:rPr>
          <w:color w:val="1D1D1B"/>
          <w:spacing w:val="-14"/>
        </w:rPr>
        <w:t> </w:t>
      </w:r>
      <w:r>
        <w:rPr>
          <w:color w:val="1D1D1B"/>
          <w:spacing w:val="-7"/>
        </w:rPr>
        <w:t>desarrollar</w:t>
      </w:r>
      <w:r>
        <w:rPr>
          <w:color w:val="1D1D1B"/>
        </w:rPr>
        <w:t> </w:t>
      </w:r>
      <w:r>
        <w:rPr>
          <w:color w:val="1D1D1B"/>
          <w:spacing w:val="-7"/>
        </w:rPr>
        <w:t>operaciones </w:t>
      </w:r>
      <w:r>
        <w:rPr>
          <w:color w:val="1D1D1B"/>
          <w:spacing w:val="-6"/>
        </w:rPr>
        <w:t>anti submarinas, </w:t>
      </w:r>
      <w:r>
        <w:rPr>
          <w:color w:val="1D1D1B"/>
          <w:spacing w:val="-5"/>
        </w:rPr>
        <w:t>que</w:t>
      </w:r>
      <w:r>
        <w:rPr>
          <w:color w:val="1D1D1B"/>
          <w:spacing w:val="23"/>
        </w:rPr>
        <w:t> </w:t>
      </w:r>
      <w:r>
        <w:rPr>
          <w:color w:val="1D1D1B"/>
          <w:spacing w:val="-7"/>
        </w:rPr>
        <w:t>desplaza</w:t>
      </w:r>
      <w:r>
        <w:rPr>
          <w:color w:val="1D1D1B"/>
          <w:spacing w:val="2"/>
        </w:rPr>
        <w:t> </w:t>
      </w:r>
      <w:r>
        <w:rPr>
          <w:color w:val="1D1D1B"/>
          <w:spacing w:val="-7"/>
        </w:rPr>
        <w:t>5.946 </w:t>
      </w:r>
      <w:r>
        <w:rPr>
          <w:color w:val="1D1D1B"/>
          <w:spacing w:val="-6"/>
        </w:rPr>
        <w:t>toneladas </w:t>
      </w:r>
      <w:r>
        <w:rPr>
          <w:color w:val="1D1D1B"/>
        </w:rPr>
        <w:t>a </w:t>
      </w:r>
      <w:r>
        <w:rPr>
          <w:color w:val="1D1D1B"/>
          <w:spacing w:val="-6"/>
        </w:rPr>
        <w:t>plena </w:t>
      </w:r>
      <w:r>
        <w:rPr>
          <w:color w:val="1D1D1B"/>
          <w:spacing w:val="-5"/>
        </w:rPr>
        <w:t>carga </w:t>
      </w:r>
      <w:r>
        <w:rPr>
          <w:color w:val="1D1D1B"/>
        </w:rPr>
        <w:t>y </w:t>
      </w:r>
      <w:r>
        <w:rPr>
          <w:color w:val="1D1D1B"/>
          <w:spacing w:val="-6"/>
        </w:rPr>
        <w:t>está dotada </w:t>
      </w:r>
      <w:r>
        <w:rPr>
          <w:color w:val="1D1D1B"/>
          <w:spacing w:val="-4"/>
        </w:rPr>
        <w:t>de</w:t>
      </w:r>
      <w:r>
        <w:rPr>
          <w:color w:val="1D1D1B"/>
          <w:spacing w:val="38"/>
        </w:rPr>
        <w:t> </w:t>
      </w:r>
      <w:r>
        <w:rPr>
          <w:color w:val="1D1D1B"/>
          <w:spacing w:val="-4"/>
        </w:rPr>
        <w:t>un</w:t>
      </w:r>
      <w:r>
        <w:rPr>
          <w:color w:val="1D1D1B"/>
          <w:spacing w:val="20"/>
        </w:rPr>
        <w:t> </w:t>
      </w:r>
      <w:r>
        <w:rPr>
          <w:color w:val="1D1D1B"/>
          <w:spacing w:val="-6"/>
        </w:rPr>
        <w:t>sistema </w:t>
      </w:r>
      <w:r>
        <w:rPr>
          <w:color w:val="1D1D1B"/>
          <w:spacing w:val="-4"/>
        </w:rPr>
        <w:t>de </w:t>
      </w:r>
      <w:r>
        <w:rPr>
          <w:color w:val="1D1D1B"/>
          <w:spacing w:val="-7"/>
        </w:rPr>
        <w:t>propulsión </w:t>
      </w:r>
      <w:r>
        <w:rPr>
          <w:color w:val="1D1D1B"/>
          <w:spacing w:val="-6"/>
        </w:rPr>
        <w:t>COGOG, </w:t>
      </w:r>
      <w:r>
        <w:rPr>
          <w:color w:val="1D1D1B"/>
          <w:spacing w:val="-4"/>
        </w:rPr>
        <w:t>es </w:t>
      </w:r>
      <w:r>
        <w:rPr>
          <w:color w:val="1D1D1B"/>
          <w:spacing w:val="-6"/>
        </w:rPr>
        <w:t>decir combinación </w:t>
      </w:r>
      <w:r>
        <w:rPr>
          <w:color w:val="1D1D1B"/>
          <w:spacing w:val="-4"/>
        </w:rPr>
        <w:t>de</w:t>
      </w:r>
      <w:r>
        <w:rPr>
          <w:color w:val="1D1D1B"/>
          <w:spacing w:val="42"/>
        </w:rPr>
        <w:t> </w:t>
      </w:r>
      <w:r>
        <w:rPr>
          <w:color w:val="1D1D1B"/>
          <w:spacing w:val="-4"/>
        </w:rPr>
        <w:t>Gas</w:t>
      </w:r>
      <w:r>
        <w:rPr>
          <w:color w:val="1D1D1B"/>
          <w:spacing w:val="1"/>
        </w:rPr>
        <w:t> </w:t>
      </w:r>
      <w:r>
        <w:rPr>
          <w:color w:val="1D1D1B"/>
        </w:rPr>
        <w:t>o </w:t>
      </w:r>
      <w:r>
        <w:rPr>
          <w:color w:val="1D1D1B"/>
          <w:spacing w:val="-5"/>
        </w:rPr>
        <w:t>Gas,</w:t>
      </w:r>
      <w:r>
        <w:rPr>
          <w:color w:val="1D1D1B"/>
          <w:spacing w:val="-14"/>
        </w:rPr>
        <w:t> </w:t>
      </w:r>
      <w:r>
        <w:rPr>
          <w:color w:val="1D1D1B"/>
          <w:spacing w:val="-7"/>
        </w:rPr>
        <w:t>pudiendo</w:t>
      </w:r>
      <w:r>
        <w:rPr>
          <w:color w:val="1D1D1B"/>
          <w:spacing w:val="-14"/>
        </w:rPr>
        <w:t> </w:t>
      </w:r>
      <w:r>
        <w:rPr>
          <w:color w:val="1D1D1B"/>
          <w:spacing w:val="-7"/>
        </w:rPr>
        <w:t>alcanzar</w:t>
      </w:r>
      <w:r>
        <w:rPr>
          <w:color w:val="1D1D1B"/>
          <w:spacing w:val="-14"/>
        </w:rPr>
        <w:t> </w:t>
      </w:r>
      <w:r>
        <w:rPr>
          <w:color w:val="1D1D1B"/>
          <w:spacing w:val="-6"/>
        </w:rPr>
        <w:t>velocidades</w:t>
      </w:r>
      <w:r>
        <w:rPr>
          <w:color w:val="1D1D1B"/>
          <w:spacing w:val="-14"/>
        </w:rPr>
        <w:t> </w:t>
      </w:r>
      <w:r>
        <w:rPr>
          <w:color w:val="1D1D1B"/>
          <w:spacing w:val="-5"/>
        </w:rPr>
        <w:t>sobre</w:t>
      </w:r>
      <w:r>
        <w:rPr>
          <w:color w:val="1D1D1B"/>
          <w:spacing w:val="-14"/>
        </w:rPr>
        <w:t> </w:t>
      </w:r>
      <w:r>
        <w:rPr>
          <w:color w:val="1D1D1B"/>
          <w:spacing w:val="-5"/>
        </w:rPr>
        <w:t>los</w:t>
      </w:r>
      <w:r>
        <w:rPr>
          <w:color w:val="1D1D1B"/>
          <w:spacing w:val="-14"/>
        </w:rPr>
        <w:t> </w:t>
      </w:r>
      <w:r>
        <w:rPr>
          <w:color w:val="1D1D1B"/>
          <w:spacing w:val="-4"/>
        </w:rPr>
        <w:t>30</w:t>
      </w:r>
      <w:r>
        <w:rPr>
          <w:color w:val="1D1D1B"/>
          <w:spacing w:val="-14"/>
        </w:rPr>
        <w:t> </w:t>
      </w:r>
      <w:r>
        <w:rPr>
          <w:color w:val="1D1D1B"/>
          <w:spacing w:val="-7"/>
        </w:rPr>
        <w:t>nudos.</w:t>
      </w:r>
    </w:p>
    <w:p>
      <w:pPr>
        <w:pStyle w:val="BodyText"/>
        <w:spacing w:before="8"/>
        <w:rPr>
          <w:sz w:val="19"/>
        </w:rPr>
      </w:pPr>
    </w:p>
    <w:p>
      <w:pPr>
        <w:pStyle w:val="BodyText"/>
        <w:ind w:left="1553" w:firstLine="340"/>
        <w:jc w:val="both"/>
      </w:pPr>
      <w:r>
        <w:rPr>
          <w:color w:val="1D1D1B"/>
        </w:rPr>
        <w:t>Tienen una </w:t>
      </w:r>
      <w:r>
        <w:rPr>
          <w:color w:val="1D1D1B"/>
          <w:spacing w:val="-3"/>
        </w:rPr>
        <w:t>eslora </w:t>
      </w:r>
      <w:r>
        <w:rPr>
          <w:color w:val="1D1D1B"/>
        </w:rPr>
        <w:t>de 148 metros y una manga de </w:t>
      </w:r>
      <w:r>
        <w:rPr>
          <w:color w:val="1D1D1B"/>
          <w:spacing w:val="-3"/>
        </w:rPr>
        <w:t>13.8 </w:t>
      </w:r>
      <w:r>
        <w:rPr>
          <w:color w:val="1D1D1B"/>
        </w:rPr>
        <w:t>metros, </w:t>
      </w:r>
      <w:r>
        <w:rPr>
          <w:color w:val="1D1D1B"/>
          <w:spacing w:val="-3"/>
        </w:rPr>
        <w:t>portando </w:t>
      </w:r>
      <w:r>
        <w:rPr>
          <w:color w:val="1D1D1B"/>
        </w:rPr>
        <w:t>como </w:t>
      </w:r>
      <w:r>
        <w:rPr>
          <w:color w:val="1D1D1B"/>
          <w:spacing w:val="-3"/>
        </w:rPr>
        <w:t>armamento principal </w:t>
      </w:r>
      <w:r>
        <w:rPr>
          <w:color w:val="1D1D1B"/>
        </w:rPr>
        <w:t>un cañon OTO MELARA </w:t>
      </w:r>
      <w:r>
        <w:rPr>
          <w:color w:val="1D1D1B"/>
          <w:spacing w:val="-3"/>
        </w:rPr>
        <w:t>76/62 </w:t>
      </w:r>
      <w:r>
        <w:rPr>
          <w:color w:val="1D1D1B"/>
        </w:rPr>
        <w:t>mm, dos </w:t>
      </w:r>
      <w:r>
        <w:rPr>
          <w:color w:val="1D1D1B"/>
          <w:spacing w:val="-3"/>
        </w:rPr>
        <w:t>lanzadores cuádruples </w:t>
      </w:r>
      <w:r>
        <w:rPr>
          <w:color w:val="1D1D1B"/>
        </w:rPr>
        <w:t>para </w:t>
      </w:r>
      <w:r>
        <w:rPr>
          <w:color w:val="1D1D1B"/>
          <w:spacing w:val="-3"/>
        </w:rPr>
        <w:t>misiles Harpoon </w:t>
      </w:r>
      <w:r>
        <w:rPr>
          <w:color w:val="1D1D1B"/>
        </w:rPr>
        <w:t>Block II, dos </w:t>
      </w:r>
      <w:r>
        <w:rPr>
          <w:color w:val="1D1D1B"/>
          <w:spacing w:val="-3"/>
        </w:rPr>
        <w:t>celdas óctuples</w:t>
      </w:r>
      <w:r>
        <w:rPr>
          <w:color w:val="1D1D1B"/>
          <w:spacing w:val="-17"/>
        </w:rPr>
        <w:t> </w:t>
      </w:r>
      <w:r>
        <w:rPr>
          <w:color w:val="1D1D1B"/>
        </w:rPr>
        <w:t>de</w:t>
      </w:r>
      <w:r>
        <w:rPr>
          <w:color w:val="1D1D1B"/>
          <w:spacing w:val="-17"/>
        </w:rPr>
        <w:t> </w:t>
      </w:r>
      <w:r>
        <w:rPr>
          <w:color w:val="1D1D1B"/>
          <w:spacing w:val="-3"/>
        </w:rPr>
        <w:t>misiles</w:t>
      </w:r>
      <w:r>
        <w:rPr>
          <w:color w:val="1D1D1B"/>
          <w:spacing w:val="-17"/>
        </w:rPr>
        <w:t> </w:t>
      </w:r>
      <w:r>
        <w:rPr>
          <w:color w:val="1D1D1B"/>
        </w:rPr>
        <w:t>Barak</w:t>
      </w:r>
      <w:r>
        <w:rPr>
          <w:color w:val="1D1D1B"/>
          <w:spacing w:val="-17"/>
        </w:rPr>
        <w:t> </w:t>
      </w:r>
      <w:r>
        <w:rPr>
          <w:color w:val="1D1D1B"/>
        </w:rPr>
        <w:t>1</w:t>
      </w:r>
      <w:r>
        <w:rPr>
          <w:color w:val="1D1D1B"/>
          <w:spacing w:val="-17"/>
        </w:rPr>
        <w:t> </w:t>
      </w:r>
      <w:r>
        <w:rPr>
          <w:color w:val="1D1D1B"/>
        </w:rPr>
        <w:t>y</w:t>
      </w:r>
      <w:r>
        <w:rPr>
          <w:color w:val="1D1D1B"/>
          <w:spacing w:val="-17"/>
        </w:rPr>
        <w:t> </w:t>
      </w:r>
      <w:r>
        <w:rPr>
          <w:color w:val="1D1D1B"/>
        </w:rPr>
        <w:t>dos</w:t>
      </w:r>
      <w:r>
        <w:rPr>
          <w:color w:val="1D1D1B"/>
          <w:spacing w:val="-17"/>
        </w:rPr>
        <w:t> </w:t>
      </w:r>
      <w:r>
        <w:rPr>
          <w:color w:val="1D1D1B"/>
        </w:rPr>
        <w:t>T.L.T.</w:t>
      </w:r>
      <w:r>
        <w:rPr>
          <w:color w:val="1D1D1B"/>
          <w:spacing w:val="-17"/>
        </w:rPr>
        <w:t> </w:t>
      </w:r>
      <w:r>
        <w:rPr>
          <w:color w:val="1D1D1B"/>
          <w:spacing w:val="-3"/>
        </w:rPr>
        <w:t>triples</w:t>
      </w:r>
      <w:r>
        <w:rPr>
          <w:color w:val="1D1D1B"/>
          <w:spacing w:val="-17"/>
        </w:rPr>
        <w:t> </w:t>
      </w:r>
      <w:r>
        <w:rPr>
          <w:color w:val="1D1D1B"/>
          <w:spacing w:val="-3"/>
        </w:rPr>
        <w:t>Plessey </w:t>
      </w:r>
      <w:r>
        <w:rPr>
          <w:color w:val="1D1D1B"/>
        </w:rPr>
        <w:t>para </w:t>
      </w:r>
      <w:r>
        <w:rPr>
          <w:color w:val="1D1D1B"/>
          <w:spacing w:val="-3"/>
        </w:rPr>
        <w:t>torpedos </w:t>
      </w:r>
      <w:r>
        <w:rPr>
          <w:color w:val="1D1D1B"/>
        </w:rPr>
        <w:t>Mk 46. </w:t>
      </w:r>
      <w:r>
        <w:rPr>
          <w:color w:val="1D1D1B"/>
          <w:spacing w:val="-3"/>
        </w:rPr>
        <w:t>Tiene </w:t>
      </w:r>
      <w:r>
        <w:rPr>
          <w:color w:val="1D1D1B"/>
        </w:rPr>
        <w:t>una </w:t>
      </w:r>
      <w:r>
        <w:rPr>
          <w:color w:val="1D1D1B"/>
          <w:spacing w:val="-3"/>
        </w:rPr>
        <w:t>cubierta </w:t>
      </w:r>
      <w:r>
        <w:rPr>
          <w:color w:val="1D1D1B"/>
        </w:rPr>
        <w:t>de </w:t>
      </w:r>
      <w:r>
        <w:rPr>
          <w:color w:val="1D1D1B"/>
          <w:spacing w:val="-3"/>
        </w:rPr>
        <w:t>vuelo </w:t>
      </w:r>
      <w:r>
        <w:rPr>
          <w:color w:val="1D1D1B"/>
        </w:rPr>
        <w:t>y </w:t>
      </w:r>
      <w:r>
        <w:rPr>
          <w:color w:val="1D1D1B"/>
          <w:spacing w:val="-3"/>
        </w:rPr>
        <w:t>hangar para operar </w:t>
      </w:r>
      <w:r>
        <w:rPr>
          <w:color w:val="1D1D1B"/>
        </w:rPr>
        <w:t>un </w:t>
      </w:r>
      <w:r>
        <w:rPr>
          <w:color w:val="1D1D1B"/>
          <w:spacing w:val="-3"/>
        </w:rPr>
        <w:t>helicóptero Cougar</w:t>
      </w:r>
      <w:r>
        <w:rPr>
          <w:color w:val="1D1D1B"/>
        </w:rPr>
        <w:t> </w:t>
      </w:r>
      <w:r>
        <w:rPr>
          <w:color w:val="1D1D1B"/>
          <w:spacing w:val="-2"/>
        </w:rPr>
        <w:t>SH-32.</w:t>
      </w:r>
    </w:p>
    <w:p>
      <w:pPr>
        <w:pStyle w:val="BodyText"/>
        <w:spacing w:before="8"/>
        <w:rPr>
          <w:sz w:val="19"/>
        </w:rPr>
      </w:pPr>
    </w:p>
    <w:p>
      <w:pPr>
        <w:pStyle w:val="BodyText"/>
        <w:ind w:left="1553" w:firstLine="340"/>
        <w:jc w:val="both"/>
      </w:pPr>
      <w:r>
        <w:rPr>
          <w:color w:val="1D1D1B"/>
        </w:rPr>
        <w:t>La </w:t>
      </w:r>
      <w:r>
        <w:rPr>
          <w:color w:val="1D1D1B"/>
          <w:spacing w:val="-3"/>
        </w:rPr>
        <w:t>nave </w:t>
      </w:r>
      <w:r>
        <w:rPr>
          <w:color w:val="1D1D1B"/>
        </w:rPr>
        <w:t>sobre cuyo mástil, el </w:t>
      </w:r>
      <w:r>
        <w:rPr>
          <w:color w:val="1D1D1B"/>
          <w:spacing w:val="-3"/>
        </w:rPr>
        <w:t>pabellón nacional </w:t>
      </w:r>
      <w:r>
        <w:rPr>
          <w:color w:val="1D1D1B"/>
        </w:rPr>
        <w:t>fue </w:t>
      </w:r>
      <w:r>
        <w:rPr>
          <w:color w:val="1D1D1B"/>
          <w:spacing w:val="-3"/>
        </w:rPr>
        <w:t>izado </w:t>
      </w:r>
      <w:r>
        <w:rPr>
          <w:color w:val="1D1D1B"/>
        </w:rPr>
        <w:t>en la fragata el día 5 de septiembre </w:t>
      </w:r>
      <w:r>
        <w:rPr>
          <w:color w:val="1D1D1B"/>
          <w:spacing w:val="-3"/>
        </w:rPr>
        <w:t>de  2003 </w:t>
      </w:r>
      <w:r>
        <w:rPr>
          <w:color w:val="1D1D1B"/>
        </w:rPr>
        <w:t>en la </w:t>
      </w:r>
      <w:r>
        <w:rPr>
          <w:color w:val="1D1D1B"/>
          <w:spacing w:val="-3"/>
        </w:rPr>
        <w:t>base naval </w:t>
      </w:r>
      <w:r>
        <w:rPr>
          <w:color w:val="1D1D1B"/>
        </w:rPr>
        <w:t>de </w:t>
      </w:r>
      <w:r>
        <w:rPr>
          <w:color w:val="1D1D1B"/>
          <w:spacing w:val="-3"/>
        </w:rPr>
        <w:t>Devonport, </w:t>
      </w:r>
      <w:r>
        <w:rPr>
          <w:color w:val="1D1D1B"/>
        </w:rPr>
        <w:t>Plymouth, Inglaterra, </w:t>
      </w:r>
      <w:r>
        <w:rPr>
          <w:color w:val="1D1D1B"/>
          <w:spacing w:val="-3"/>
        </w:rPr>
        <w:t>lleva </w:t>
      </w:r>
      <w:r>
        <w:rPr>
          <w:color w:val="1D1D1B"/>
        </w:rPr>
        <w:t>sus </w:t>
      </w:r>
      <w:r>
        <w:rPr>
          <w:color w:val="1D1D1B"/>
          <w:spacing w:val="-3"/>
        </w:rPr>
        <w:t>nombre </w:t>
      </w:r>
      <w:r>
        <w:rPr>
          <w:color w:val="1D1D1B"/>
        </w:rPr>
        <w:t>en recuerdo del </w:t>
      </w:r>
      <w:r>
        <w:rPr>
          <w:color w:val="1D1D1B"/>
          <w:spacing w:val="-3"/>
        </w:rPr>
        <w:t>Capitán </w:t>
      </w:r>
      <w:r>
        <w:rPr>
          <w:color w:val="1D1D1B"/>
        </w:rPr>
        <w:t>de </w:t>
      </w:r>
      <w:r>
        <w:rPr>
          <w:color w:val="1D1D1B"/>
          <w:spacing w:val="-3"/>
        </w:rPr>
        <w:t>Fragata Comandante </w:t>
      </w:r>
      <w:r>
        <w:rPr>
          <w:color w:val="1D1D1B"/>
        </w:rPr>
        <w:t>de la </w:t>
      </w:r>
      <w:r>
        <w:rPr>
          <w:color w:val="1D1D1B"/>
          <w:spacing w:val="-3"/>
        </w:rPr>
        <w:t>corbeta “Esmeralda” </w:t>
      </w:r>
      <w:r>
        <w:rPr>
          <w:color w:val="1D1D1B"/>
        </w:rPr>
        <w:t>que en Papudo capturó la </w:t>
      </w:r>
      <w:r>
        <w:rPr>
          <w:color w:val="1D1D1B"/>
          <w:spacing w:val="-3"/>
        </w:rPr>
        <w:t>goleta española </w:t>
      </w:r>
      <w:r>
        <w:rPr>
          <w:color w:val="1D1D1B"/>
        </w:rPr>
        <w:t>“Virgen  de la </w:t>
      </w:r>
      <w:r>
        <w:rPr>
          <w:color w:val="1D1D1B"/>
          <w:spacing w:val="-3"/>
        </w:rPr>
        <w:t>Covadonga” </w:t>
      </w:r>
      <w:r>
        <w:rPr>
          <w:color w:val="1D1D1B"/>
        </w:rPr>
        <w:t>y, </w:t>
      </w:r>
      <w:r>
        <w:rPr>
          <w:color w:val="1D1D1B"/>
          <w:spacing w:val="-3"/>
        </w:rPr>
        <w:t>posteriormente, </w:t>
      </w:r>
      <w:r>
        <w:rPr>
          <w:color w:val="1D1D1B"/>
        </w:rPr>
        <w:t>con el </w:t>
      </w:r>
      <w:r>
        <w:rPr>
          <w:color w:val="1D1D1B"/>
          <w:spacing w:val="-3"/>
        </w:rPr>
        <w:t>grado de Contraalmirante asumió </w:t>
      </w:r>
      <w:r>
        <w:rPr>
          <w:color w:val="1D1D1B"/>
        </w:rPr>
        <w:t>el </w:t>
      </w:r>
      <w:r>
        <w:rPr>
          <w:color w:val="1D1D1B"/>
          <w:spacing w:val="-3"/>
        </w:rPr>
        <w:t>puesto </w:t>
      </w:r>
      <w:r>
        <w:rPr>
          <w:color w:val="1D1D1B"/>
        </w:rPr>
        <w:t>de </w:t>
      </w:r>
      <w:r>
        <w:rPr>
          <w:color w:val="1D1D1B"/>
          <w:spacing w:val="-3"/>
        </w:rPr>
        <w:t>Comandante en </w:t>
      </w:r>
      <w:r>
        <w:rPr>
          <w:color w:val="1D1D1B"/>
        </w:rPr>
        <w:t>Jefe</w:t>
      </w:r>
      <w:r>
        <w:rPr>
          <w:color w:val="1D1D1B"/>
          <w:spacing w:val="-18"/>
        </w:rPr>
        <w:t> </w:t>
      </w:r>
      <w:r>
        <w:rPr>
          <w:color w:val="1D1D1B"/>
        </w:rPr>
        <w:t>de</w:t>
      </w:r>
      <w:r>
        <w:rPr>
          <w:color w:val="1D1D1B"/>
          <w:spacing w:val="-18"/>
        </w:rPr>
        <w:t> </w:t>
      </w:r>
      <w:r>
        <w:rPr>
          <w:color w:val="1D1D1B"/>
        </w:rPr>
        <w:t>la</w:t>
      </w:r>
      <w:r>
        <w:rPr>
          <w:color w:val="1D1D1B"/>
          <w:spacing w:val="-18"/>
        </w:rPr>
        <w:t> </w:t>
      </w:r>
      <w:r>
        <w:rPr>
          <w:color w:val="1D1D1B"/>
        </w:rPr>
        <w:t>Escuadra,</w:t>
      </w:r>
      <w:r>
        <w:rPr>
          <w:color w:val="1D1D1B"/>
          <w:spacing w:val="-19"/>
        </w:rPr>
        <w:t> </w:t>
      </w:r>
      <w:r>
        <w:rPr>
          <w:color w:val="1D1D1B"/>
        </w:rPr>
        <w:t>al</w:t>
      </w:r>
      <w:r>
        <w:rPr>
          <w:color w:val="1D1D1B"/>
          <w:spacing w:val="-18"/>
        </w:rPr>
        <w:t> </w:t>
      </w:r>
      <w:r>
        <w:rPr>
          <w:color w:val="1D1D1B"/>
          <w:spacing w:val="-3"/>
        </w:rPr>
        <w:t>inicio</w:t>
      </w:r>
      <w:r>
        <w:rPr>
          <w:color w:val="1D1D1B"/>
          <w:spacing w:val="-18"/>
        </w:rPr>
        <w:t> </w:t>
      </w:r>
      <w:r>
        <w:rPr>
          <w:color w:val="1D1D1B"/>
        </w:rPr>
        <w:t>de</w:t>
      </w:r>
      <w:r>
        <w:rPr>
          <w:color w:val="1D1D1B"/>
          <w:spacing w:val="-18"/>
        </w:rPr>
        <w:t> </w:t>
      </w:r>
      <w:r>
        <w:rPr>
          <w:color w:val="1D1D1B"/>
        </w:rPr>
        <w:t>la</w:t>
      </w:r>
      <w:r>
        <w:rPr>
          <w:color w:val="1D1D1B"/>
          <w:spacing w:val="-18"/>
        </w:rPr>
        <w:t> </w:t>
      </w:r>
      <w:r>
        <w:rPr>
          <w:color w:val="1D1D1B"/>
        </w:rPr>
        <w:t>Guerra</w:t>
      </w:r>
      <w:r>
        <w:rPr>
          <w:color w:val="1D1D1B"/>
          <w:spacing w:val="-19"/>
        </w:rPr>
        <w:t> </w:t>
      </w:r>
      <w:r>
        <w:rPr>
          <w:color w:val="1D1D1B"/>
        </w:rPr>
        <w:t>del</w:t>
      </w:r>
      <w:r>
        <w:rPr>
          <w:color w:val="1D1D1B"/>
          <w:spacing w:val="-18"/>
        </w:rPr>
        <w:t> </w:t>
      </w:r>
      <w:r>
        <w:rPr>
          <w:color w:val="1D1D1B"/>
        </w:rPr>
        <w:t>Pacífico.</w:t>
      </w:r>
    </w:p>
    <w:p>
      <w:pPr>
        <w:pStyle w:val="BodyText"/>
        <w:spacing w:before="6"/>
      </w:pPr>
    </w:p>
    <w:p>
      <w:pPr>
        <w:pStyle w:val="Heading4"/>
        <w:spacing w:before="1"/>
      </w:pPr>
      <w:r>
        <w:rPr>
          <w:color w:val="1D1D1B"/>
        </w:rPr>
        <w:t>Submarinos clase “Scorpene”</w:t>
      </w:r>
    </w:p>
    <w:p>
      <w:pPr>
        <w:pStyle w:val="BodyText"/>
        <w:spacing w:before="6"/>
        <w:rPr>
          <w:b/>
        </w:rPr>
      </w:pPr>
    </w:p>
    <w:p>
      <w:pPr>
        <w:spacing w:before="1"/>
        <w:ind w:left="1553" w:right="0" w:firstLine="0"/>
        <w:jc w:val="left"/>
        <w:rPr>
          <w:b/>
          <w:sz w:val="20"/>
        </w:rPr>
      </w:pPr>
      <w:r>
        <w:rPr/>
        <w:drawing>
          <wp:anchor distT="0" distB="0" distL="0" distR="0" allowOverlap="1" layoutInCell="1" locked="0" behindDoc="0" simplePos="0" relativeHeight="11440">
            <wp:simplePos x="0" y="0"/>
            <wp:positionH relativeFrom="page">
              <wp:posOffset>986701</wp:posOffset>
            </wp:positionH>
            <wp:positionV relativeFrom="paragraph">
              <wp:posOffset>207200</wp:posOffset>
            </wp:positionV>
            <wp:extent cx="2966427" cy="1665008"/>
            <wp:effectExtent l="0" t="0" r="0" b="0"/>
            <wp:wrapNone/>
            <wp:docPr id="289" name="image159.jpeg" descr=""/>
            <wp:cNvGraphicFramePr>
              <a:graphicFrameLocks noChangeAspect="1"/>
            </wp:cNvGraphicFramePr>
            <a:graphic>
              <a:graphicData uri="http://schemas.openxmlformats.org/drawingml/2006/picture">
                <pic:pic>
                  <pic:nvPicPr>
                    <pic:cNvPr id="290" name="image159.jpeg"/>
                    <pic:cNvPicPr/>
                  </pic:nvPicPr>
                  <pic:blipFill>
                    <a:blip r:embed="rId179" cstate="print"/>
                    <a:stretch>
                      <a:fillRect/>
                    </a:stretch>
                  </pic:blipFill>
                  <pic:spPr>
                    <a:xfrm>
                      <a:off x="0" y="0"/>
                      <a:ext cx="2966427" cy="1665008"/>
                    </a:xfrm>
                    <a:prstGeom prst="rect">
                      <a:avLst/>
                    </a:prstGeom>
                  </pic:spPr>
                </pic:pic>
              </a:graphicData>
            </a:graphic>
          </wp:anchor>
        </w:drawing>
      </w:r>
      <w:r>
        <w:rPr>
          <w:b/>
          <w:color w:val="1D1D1B"/>
          <w:sz w:val="20"/>
        </w:rPr>
        <w:t>“General Carrera” y “General O’Higgins”</w:t>
      </w:r>
    </w:p>
    <w:p>
      <w:pPr>
        <w:pStyle w:val="BodyText"/>
        <w:spacing w:line="249" w:lineRule="auto" w:before="74"/>
        <w:ind w:left="243" w:firstLine="340"/>
        <w:jc w:val="both"/>
      </w:pPr>
      <w:r>
        <w:rPr/>
        <w:br w:type="column"/>
      </w:r>
      <w:r>
        <w:rPr>
          <w:color w:val="1D1D1B"/>
        </w:rPr>
        <w:t>En</w:t>
      </w:r>
      <w:r>
        <w:rPr>
          <w:color w:val="1D1D1B"/>
          <w:spacing w:val="-25"/>
        </w:rPr>
        <w:t> </w:t>
      </w:r>
      <w:r>
        <w:rPr>
          <w:color w:val="1D1D1B"/>
        </w:rPr>
        <w:t>diciembre</w:t>
      </w:r>
      <w:r>
        <w:rPr>
          <w:color w:val="1D1D1B"/>
          <w:spacing w:val="-25"/>
        </w:rPr>
        <w:t> </w:t>
      </w:r>
      <w:r>
        <w:rPr>
          <w:color w:val="1D1D1B"/>
        </w:rPr>
        <w:t>de</w:t>
      </w:r>
      <w:r>
        <w:rPr>
          <w:color w:val="1D1D1B"/>
          <w:spacing w:val="-25"/>
        </w:rPr>
        <w:t> </w:t>
      </w:r>
      <w:r>
        <w:rPr>
          <w:color w:val="1D1D1B"/>
        </w:rPr>
        <w:t>1997,</w:t>
      </w:r>
      <w:r>
        <w:rPr>
          <w:color w:val="1D1D1B"/>
          <w:spacing w:val="-25"/>
        </w:rPr>
        <w:t> </w:t>
      </w:r>
      <w:r>
        <w:rPr>
          <w:color w:val="1D1D1B"/>
        </w:rPr>
        <w:t>la</w:t>
      </w:r>
      <w:r>
        <w:rPr>
          <w:color w:val="1D1D1B"/>
          <w:spacing w:val="-25"/>
        </w:rPr>
        <w:t> </w:t>
      </w:r>
      <w:r>
        <w:rPr>
          <w:color w:val="1D1D1B"/>
        </w:rPr>
        <w:t>Armada</w:t>
      </w:r>
      <w:r>
        <w:rPr>
          <w:color w:val="1D1D1B"/>
          <w:spacing w:val="-26"/>
        </w:rPr>
        <w:t> </w:t>
      </w:r>
      <w:r>
        <w:rPr>
          <w:color w:val="1D1D1B"/>
        </w:rPr>
        <w:t>de</w:t>
      </w:r>
      <w:r>
        <w:rPr>
          <w:color w:val="1D1D1B"/>
          <w:spacing w:val="-25"/>
        </w:rPr>
        <w:t> </w:t>
      </w:r>
      <w:r>
        <w:rPr>
          <w:color w:val="1D1D1B"/>
        </w:rPr>
        <w:t>Chile</w:t>
      </w:r>
      <w:r>
        <w:rPr>
          <w:color w:val="1D1D1B"/>
          <w:spacing w:val="-25"/>
        </w:rPr>
        <w:t> </w:t>
      </w:r>
      <w:r>
        <w:rPr>
          <w:color w:val="1D1D1B"/>
        </w:rPr>
        <w:t>firmó</w:t>
      </w:r>
      <w:r>
        <w:rPr>
          <w:color w:val="1D1D1B"/>
          <w:spacing w:val="-26"/>
        </w:rPr>
        <w:t> </w:t>
      </w:r>
      <w:r>
        <w:rPr>
          <w:color w:val="1D1D1B"/>
        </w:rPr>
        <w:t>un contrato</w:t>
      </w:r>
      <w:r>
        <w:rPr>
          <w:color w:val="1D1D1B"/>
          <w:spacing w:val="-12"/>
        </w:rPr>
        <w:t> </w:t>
      </w:r>
      <w:r>
        <w:rPr>
          <w:color w:val="1D1D1B"/>
        </w:rPr>
        <w:t>con</w:t>
      </w:r>
      <w:r>
        <w:rPr>
          <w:color w:val="1D1D1B"/>
          <w:spacing w:val="-12"/>
        </w:rPr>
        <w:t> </w:t>
      </w:r>
      <w:r>
        <w:rPr>
          <w:color w:val="1D1D1B"/>
        </w:rPr>
        <w:t>el</w:t>
      </w:r>
      <w:r>
        <w:rPr>
          <w:color w:val="1D1D1B"/>
          <w:spacing w:val="-12"/>
        </w:rPr>
        <w:t> </w:t>
      </w:r>
      <w:r>
        <w:rPr>
          <w:color w:val="1D1D1B"/>
        </w:rPr>
        <w:t>consorcio</w:t>
      </w:r>
      <w:r>
        <w:rPr>
          <w:color w:val="1D1D1B"/>
          <w:spacing w:val="-12"/>
        </w:rPr>
        <w:t> </w:t>
      </w:r>
      <w:r>
        <w:rPr>
          <w:color w:val="1D1D1B"/>
        </w:rPr>
        <w:t>industrial</w:t>
      </w:r>
      <w:r>
        <w:rPr>
          <w:color w:val="1D1D1B"/>
          <w:spacing w:val="-11"/>
        </w:rPr>
        <w:t> </w:t>
      </w:r>
      <w:r>
        <w:rPr>
          <w:color w:val="1D1D1B"/>
        </w:rPr>
        <w:t>D.C.N.</w:t>
      </w:r>
      <w:r>
        <w:rPr>
          <w:color w:val="1D1D1B"/>
          <w:spacing w:val="-12"/>
        </w:rPr>
        <w:t> </w:t>
      </w:r>
      <w:r>
        <w:rPr>
          <w:color w:val="1D1D1B"/>
        </w:rPr>
        <w:t>de</w:t>
      </w:r>
      <w:r>
        <w:rPr>
          <w:color w:val="1D1D1B"/>
          <w:spacing w:val="-12"/>
        </w:rPr>
        <w:t> </w:t>
      </w:r>
      <w:r>
        <w:rPr>
          <w:color w:val="1D1D1B"/>
        </w:rPr>
        <w:t>Francia e IZAR ex Bazán de España, para la construcción</w:t>
      </w:r>
      <w:r>
        <w:rPr>
          <w:color w:val="1D1D1B"/>
          <w:spacing w:val="-36"/>
        </w:rPr>
        <w:t> </w:t>
      </w:r>
      <w:r>
        <w:rPr>
          <w:color w:val="1D1D1B"/>
        </w:rPr>
        <w:t>de dos submarinos de la clase Scorpene, destinados a reemplazar a los dos de la clase</w:t>
      </w:r>
      <w:r>
        <w:rPr>
          <w:color w:val="1D1D1B"/>
          <w:spacing w:val="-8"/>
        </w:rPr>
        <w:t> </w:t>
      </w:r>
      <w:r>
        <w:rPr>
          <w:color w:val="1D1D1B"/>
        </w:rPr>
        <w:t>Oberon.</w:t>
      </w:r>
    </w:p>
    <w:p>
      <w:pPr>
        <w:pStyle w:val="BodyText"/>
        <w:spacing w:before="9"/>
        <w:rPr>
          <w:sz w:val="19"/>
        </w:rPr>
      </w:pPr>
    </w:p>
    <w:p>
      <w:pPr>
        <w:pStyle w:val="BodyText"/>
        <w:spacing w:line="249" w:lineRule="auto"/>
        <w:ind w:left="243" w:firstLine="340"/>
        <w:jc w:val="both"/>
      </w:pPr>
      <w:r>
        <w:rPr>
          <w:color w:val="1D1D1B"/>
          <w:spacing w:val="-5"/>
        </w:rPr>
        <w:t>Dotados </w:t>
      </w:r>
      <w:r>
        <w:rPr>
          <w:color w:val="1D1D1B"/>
          <w:spacing w:val="-3"/>
        </w:rPr>
        <w:t>de </w:t>
      </w:r>
      <w:r>
        <w:rPr>
          <w:color w:val="1D1D1B"/>
          <w:spacing w:val="-4"/>
        </w:rPr>
        <w:t>una alta </w:t>
      </w:r>
      <w:r>
        <w:rPr>
          <w:color w:val="1D1D1B"/>
          <w:spacing w:val="-5"/>
        </w:rPr>
        <w:t>tecnología, </w:t>
      </w:r>
      <w:r>
        <w:rPr>
          <w:color w:val="1D1D1B"/>
          <w:spacing w:val="-4"/>
        </w:rPr>
        <w:t>estos </w:t>
      </w:r>
      <w:r>
        <w:rPr>
          <w:color w:val="1D1D1B"/>
          <w:spacing w:val="-5"/>
        </w:rPr>
        <w:t>submarinos </w:t>
      </w:r>
      <w:r>
        <w:rPr>
          <w:color w:val="1D1D1B"/>
          <w:spacing w:val="-3"/>
        </w:rPr>
        <w:t>de</w:t>
      </w:r>
      <w:r>
        <w:rPr>
          <w:color w:val="1D1D1B"/>
          <w:spacing w:val="-30"/>
        </w:rPr>
        <w:t> </w:t>
      </w:r>
      <w:r>
        <w:rPr>
          <w:color w:val="1D1D1B"/>
          <w:spacing w:val="-4"/>
        </w:rPr>
        <w:t>1.700</w:t>
      </w:r>
      <w:r>
        <w:rPr>
          <w:color w:val="1D1D1B"/>
          <w:spacing w:val="-30"/>
        </w:rPr>
        <w:t> </w:t>
      </w:r>
      <w:r>
        <w:rPr>
          <w:color w:val="1D1D1B"/>
          <w:spacing w:val="-4"/>
        </w:rPr>
        <w:t>toneladas</w:t>
      </w:r>
      <w:r>
        <w:rPr>
          <w:color w:val="1D1D1B"/>
          <w:spacing w:val="-31"/>
        </w:rPr>
        <w:t> </w:t>
      </w:r>
      <w:r>
        <w:rPr>
          <w:color w:val="1D1D1B"/>
          <w:spacing w:val="-3"/>
        </w:rPr>
        <w:t>son</w:t>
      </w:r>
      <w:r>
        <w:rPr>
          <w:color w:val="1D1D1B"/>
          <w:spacing w:val="-30"/>
        </w:rPr>
        <w:t> </w:t>
      </w:r>
      <w:r>
        <w:rPr>
          <w:color w:val="1D1D1B"/>
          <w:spacing w:val="-4"/>
        </w:rPr>
        <w:t>del</w:t>
      </w:r>
      <w:r>
        <w:rPr>
          <w:color w:val="1D1D1B"/>
          <w:spacing w:val="-30"/>
        </w:rPr>
        <w:t> </w:t>
      </w:r>
      <w:r>
        <w:rPr>
          <w:color w:val="1D1D1B"/>
          <w:spacing w:val="-3"/>
        </w:rPr>
        <w:t>más</w:t>
      </w:r>
      <w:r>
        <w:rPr>
          <w:color w:val="1D1D1B"/>
          <w:spacing w:val="-30"/>
        </w:rPr>
        <w:t> </w:t>
      </w:r>
      <w:r>
        <w:rPr>
          <w:color w:val="1D1D1B"/>
          <w:spacing w:val="-5"/>
        </w:rPr>
        <w:t>avanzado</w:t>
      </w:r>
      <w:r>
        <w:rPr>
          <w:color w:val="1D1D1B"/>
          <w:spacing w:val="-30"/>
        </w:rPr>
        <w:t> </w:t>
      </w:r>
      <w:r>
        <w:rPr>
          <w:color w:val="1D1D1B"/>
          <w:spacing w:val="-5"/>
        </w:rPr>
        <w:t>diseño</w:t>
      </w:r>
      <w:r>
        <w:rPr>
          <w:color w:val="1D1D1B"/>
          <w:spacing w:val="-30"/>
        </w:rPr>
        <w:t> </w:t>
      </w:r>
      <w:r>
        <w:rPr>
          <w:color w:val="1D1D1B"/>
          <w:spacing w:val="-4"/>
        </w:rPr>
        <w:t>del</w:t>
      </w:r>
      <w:r>
        <w:rPr>
          <w:color w:val="1D1D1B"/>
          <w:spacing w:val="-30"/>
        </w:rPr>
        <w:t> </w:t>
      </w:r>
      <w:r>
        <w:rPr>
          <w:color w:val="1D1D1B"/>
          <w:spacing w:val="-4"/>
        </w:rPr>
        <w:t>tipo </w:t>
      </w:r>
      <w:r>
        <w:rPr>
          <w:color w:val="1D1D1B"/>
          <w:spacing w:val="-5"/>
        </w:rPr>
        <w:t>convencional, </w:t>
      </w:r>
      <w:r>
        <w:rPr>
          <w:color w:val="1D1D1B"/>
        </w:rPr>
        <w:t>y </w:t>
      </w:r>
      <w:r>
        <w:rPr>
          <w:color w:val="1D1D1B"/>
          <w:spacing w:val="-4"/>
        </w:rPr>
        <w:t>tienen </w:t>
      </w:r>
      <w:r>
        <w:rPr>
          <w:color w:val="1D1D1B"/>
          <w:spacing w:val="-5"/>
        </w:rPr>
        <w:t>incorporado modernos </w:t>
      </w:r>
      <w:r>
        <w:rPr>
          <w:color w:val="1D1D1B"/>
          <w:spacing w:val="-4"/>
        </w:rPr>
        <w:t>sistemas </w:t>
      </w:r>
      <w:r>
        <w:rPr>
          <w:color w:val="1D1D1B"/>
          <w:spacing w:val="-3"/>
        </w:rPr>
        <w:t>de </w:t>
      </w:r>
      <w:r>
        <w:rPr>
          <w:color w:val="1D1D1B"/>
          <w:spacing w:val="-5"/>
        </w:rPr>
        <w:t>armas, </w:t>
      </w:r>
      <w:r>
        <w:rPr>
          <w:color w:val="1D1D1B"/>
          <w:spacing w:val="-4"/>
        </w:rPr>
        <w:t>entre </w:t>
      </w:r>
      <w:r>
        <w:rPr>
          <w:color w:val="1D1D1B"/>
          <w:spacing w:val="-5"/>
        </w:rPr>
        <w:t>ellos, </w:t>
      </w:r>
      <w:r>
        <w:rPr>
          <w:color w:val="1D1D1B"/>
          <w:spacing w:val="-3"/>
        </w:rPr>
        <w:t>seis </w:t>
      </w:r>
      <w:r>
        <w:rPr>
          <w:color w:val="1D1D1B"/>
          <w:spacing w:val="-4"/>
        </w:rPr>
        <w:t>tubos </w:t>
      </w:r>
      <w:r>
        <w:rPr>
          <w:color w:val="1D1D1B"/>
          <w:spacing w:val="-5"/>
        </w:rPr>
        <w:t>lanzatorpedos </w:t>
      </w:r>
      <w:r>
        <w:rPr>
          <w:color w:val="1D1D1B"/>
          <w:spacing w:val="-3"/>
        </w:rPr>
        <w:t>de </w:t>
      </w:r>
      <w:r>
        <w:rPr>
          <w:color w:val="1D1D1B"/>
          <w:spacing w:val="-5"/>
        </w:rPr>
        <w:t>21 pulgadas. </w:t>
      </w:r>
      <w:r>
        <w:rPr>
          <w:color w:val="1D1D1B"/>
        </w:rPr>
        <w:t>Su </w:t>
      </w:r>
      <w:r>
        <w:rPr>
          <w:color w:val="1D1D1B"/>
          <w:spacing w:val="-5"/>
        </w:rPr>
        <w:t>eslora </w:t>
      </w:r>
      <w:r>
        <w:rPr>
          <w:color w:val="1D1D1B"/>
          <w:spacing w:val="-3"/>
        </w:rPr>
        <w:t>es de 66 </w:t>
      </w:r>
      <w:r>
        <w:rPr>
          <w:color w:val="1D1D1B"/>
          <w:spacing w:val="-4"/>
        </w:rPr>
        <w:t>metros </w:t>
      </w:r>
      <w:r>
        <w:rPr>
          <w:color w:val="1D1D1B"/>
        </w:rPr>
        <w:t>y su </w:t>
      </w:r>
      <w:r>
        <w:rPr>
          <w:color w:val="1D1D1B"/>
          <w:spacing w:val="-4"/>
        </w:rPr>
        <w:t>manga </w:t>
      </w:r>
      <w:r>
        <w:rPr>
          <w:color w:val="1D1D1B"/>
          <w:spacing w:val="-5"/>
        </w:rPr>
        <w:t>de </w:t>
      </w:r>
      <w:r>
        <w:rPr>
          <w:color w:val="1D1D1B"/>
          <w:spacing w:val="-4"/>
        </w:rPr>
        <w:t>6,2 metros </w:t>
      </w:r>
      <w:r>
        <w:rPr>
          <w:color w:val="1D1D1B"/>
        </w:rPr>
        <w:t>y </w:t>
      </w:r>
      <w:r>
        <w:rPr>
          <w:color w:val="1D1D1B"/>
          <w:spacing w:val="-5"/>
        </w:rPr>
        <w:t>alcanzan </w:t>
      </w:r>
      <w:r>
        <w:rPr>
          <w:color w:val="1D1D1B"/>
          <w:spacing w:val="-4"/>
        </w:rPr>
        <w:t>una velocidad </w:t>
      </w:r>
      <w:r>
        <w:rPr>
          <w:color w:val="1D1D1B"/>
          <w:spacing w:val="-3"/>
        </w:rPr>
        <w:t>de 11 </w:t>
      </w:r>
      <w:r>
        <w:rPr>
          <w:color w:val="1D1D1B"/>
          <w:spacing w:val="-4"/>
        </w:rPr>
        <w:t>nudos </w:t>
      </w:r>
      <w:r>
        <w:rPr>
          <w:color w:val="1D1D1B"/>
          <w:spacing w:val="-5"/>
        </w:rPr>
        <w:t>en </w:t>
      </w:r>
      <w:r>
        <w:rPr>
          <w:color w:val="1D1D1B"/>
          <w:spacing w:val="-4"/>
        </w:rPr>
        <w:t>superficie </w:t>
      </w:r>
      <w:r>
        <w:rPr>
          <w:color w:val="1D1D1B"/>
        </w:rPr>
        <w:t>y </w:t>
      </w:r>
      <w:r>
        <w:rPr>
          <w:color w:val="1D1D1B"/>
          <w:spacing w:val="-3"/>
        </w:rPr>
        <w:t>21 </w:t>
      </w:r>
      <w:r>
        <w:rPr>
          <w:color w:val="1D1D1B"/>
          <w:spacing w:val="-4"/>
        </w:rPr>
        <w:t>nudos</w:t>
      </w:r>
      <w:r>
        <w:rPr>
          <w:color w:val="1D1D1B"/>
          <w:spacing w:val="-21"/>
        </w:rPr>
        <w:t> </w:t>
      </w:r>
      <w:r>
        <w:rPr>
          <w:color w:val="1D1D1B"/>
          <w:spacing w:val="-4"/>
        </w:rPr>
        <w:t>sumergidos.</w:t>
      </w:r>
    </w:p>
    <w:p>
      <w:pPr>
        <w:pStyle w:val="BodyText"/>
        <w:spacing w:before="9"/>
        <w:rPr>
          <w:sz w:val="19"/>
        </w:rPr>
      </w:pPr>
    </w:p>
    <w:p>
      <w:pPr>
        <w:pStyle w:val="BodyText"/>
        <w:spacing w:line="249" w:lineRule="auto"/>
        <w:ind w:left="243" w:firstLine="340"/>
        <w:jc w:val="both"/>
      </w:pPr>
      <w:r>
        <w:rPr>
          <w:color w:val="1D1D1B"/>
        </w:rPr>
        <w:t>El “</w:t>
      </w:r>
      <w:r>
        <w:rPr>
          <w:b/>
          <w:color w:val="1D1D1B"/>
        </w:rPr>
        <w:t>General Carrera</w:t>
      </w:r>
      <w:r>
        <w:rPr>
          <w:color w:val="1D1D1B"/>
        </w:rPr>
        <w:t>” debe su nombre al destacado patriota José Miguel Carrera Verdugo, forjador de la Independencia de Chile, a quien se identifica</w:t>
      </w:r>
      <w:r>
        <w:rPr>
          <w:color w:val="1D1D1B"/>
          <w:spacing w:val="-19"/>
        </w:rPr>
        <w:t> </w:t>
      </w:r>
      <w:r>
        <w:rPr>
          <w:color w:val="1D1D1B"/>
        </w:rPr>
        <w:t>con</w:t>
      </w:r>
      <w:r>
        <w:rPr>
          <w:color w:val="1D1D1B"/>
          <w:spacing w:val="-20"/>
        </w:rPr>
        <w:t> </w:t>
      </w:r>
      <w:r>
        <w:rPr>
          <w:color w:val="1D1D1B"/>
        </w:rPr>
        <w:t>los</w:t>
      </w:r>
      <w:r>
        <w:rPr>
          <w:color w:val="1D1D1B"/>
          <w:spacing w:val="-20"/>
        </w:rPr>
        <w:t> </w:t>
      </w:r>
      <w:r>
        <w:rPr>
          <w:color w:val="1D1D1B"/>
        </w:rPr>
        <w:t>principales</w:t>
      </w:r>
      <w:r>
        <w:rPr>
          <w:color w:val="1D1D1B"/>
          <w:spacing w:val="-19"/>
        </w:rPr>
        <w:t> </w:t>
      </w:r>
      <w:r>
        <w:rPr>
          <w:color w:val="1D1D1B"/>
        </w:rPr>
        <w:t>hechos</w:t>
      </w:r>
      <w:r>
        <w:rPr>
          <w:color w:val="1D1D1B"/>
          <w:spacing w:val="-20"/>
        </w:rPr>
        <w:t> </w:t>
      </w:r>
      <w:r>
        <w:rPr>
          <w:color w:val="1D1D1B"/>
        </w:rPr>
        <w:t>de</w:t>
      </w:r>
      <w:r>
        <w:rPr>
          <w:color w:val="1D1D1B"/>
          <w:spacing w:val="-20"/>
        </w:rPr>
        <w:t> </w:t>
      </w:r>
      <w:r>
        <w:rPr>
          <w:color w:val="1D1D1B"/>
        </w:rPr>
        <w:t>emancipación política ocurridos en la Patria Vieja. El general Carrera</w:t>
      </w:r>
      <w:r>
        <w:rPr>
          <w:color w:val="1D1D1B"/>
          <w:spacing w:val="-9"/>
        </w:rPr>
        <w:t> </w:t>
      </w:r>
      <w:r>
        <w:rPr>
          <w:color w:val="1D1D1B"/>
        </w:rPr>
        <w:t>murió</w:t>
      </w:r>
      <w:r>
        <w:rPr>
          <w:color w:val="1D1D1B"/>
          <w:spacing w:val="-9"/>
        </w:rPr>
        <w:t> </w:t>
      </w:r>
      <w:r>
        <w:rPr>
          <w:color w:val="1D1D1B"/>
        </w:rPr>
        <w:t>fusilado</w:t>
      </w:r>
      <w:r>
        <w:rPr>
          <w:color w:val="1D1D1B"/>
          <w:spacing w:val="-9"/>
        </w:rPr>
        <w:t> </w:t>
      </w:r>
      <w:r>
        <w:rPr>
          <w:color w:val="1D1D1B"/>
        </w:rPr>
        <w:t>el</w:t>
      </w:r>
      <w:r>
        <w:rPr>
          <w:color w:val="1D1D1B"/>
          <w:spacing w:val="-9"/>
        </w:rPr>
        <w:t> </w:t>
      </w:r>
      <w:r>
        <w:rPr>
          <w:color w:val="1D1D1B"/>
        </w:rPr>
        <w:t>4</w:t>
      </w:r>
      <w:r>
        <w:rPr>
          <w:color w:val="1D1D1B"/>
          <w:spacing w:val="-9"/>
        </w:rPr>
        <w:t> </w:t>
      </w:r>
      <w:r>
        <w:rPr>
          <w:color w:val="1D1D1B"/>
        </w:rPr>
        <w:t>de</w:t>
      </w:r>
      <w:r>
        <w:rPr>
          <w:color w:val="1D1D1B"/>
          <w:spacing w:val="-9"/>
        </w:rPr>
        <w:t> </w:t>
      </w:r>
      <w:r>
        <w:rPr>
          <w:color w:val="1D1D1B"/>
        </w:rPr>
        <w:t>septiembre</w:t>
      </w:r>
      <w:r>
        <w:rPr>
          <w:color w:val="1D1D1B"/>
          <w:spacing w:val="-9"/>
        </w:rPr>
        <w:t> </w:t>
      </w:r>
      <w:r>
        <w:rPr>
          <w:color w:val="1D1D1B"/>
        </w:rPr>
        <w:t>de</w:t>
      </w:r>
      <w:r>
        <w:rPr>
          <w:color w:val="1D1D1B"/>
          <w:spacing w:val="-9"/>
        </w:rPr>
        <w:t> </w:t>
      </w:r>
      <w:r>
        <w:rPr>
          <w:color w:val="1D1D1B"/>
        </w:rPr>
        <w:t>1821</w:t>
      </w:r>
      <w:r>
        <w:rPr>
          <w:color w:val="1D1D1B"/>
          <w:spacing w:val="-9"/>
        </w:rPr>
        <w:t> </w:t>
      </w:r>
      <w:r>
        <w:rPr>
          <w:color w:val="1D1D1B"/>
        </w:rPr>
        <w:t>en Mendoza, lugar donde tres años antes murieron sus hermanos Juan José y</w:t>
      </w:r>
      <w:r>
        <w:rPr>
          <w:color w:val="1D1D1B"/>
          <w:spacing w:val="-14"/>
        </w:rPr>
        <w:t> </w:t>
      </w:r>
      <w:r>
        <w:rPr>
          <w:color w:val="1D1D1B"/>
        </w:rPr>
        <w:t>Luis.</w:t>
      </w:r>
    </w:p>
    <w:p>
      <w:pPr>
        <w:pStyle w:val="BodyText"/>
        <w:spacing w:before="9"/>
        <w:rPr>
          <w:sz w:val="19"/>
        </w:rPr>
      </w:pPr>
    </w:p>
    <w:p>
      <w:pPr>
        <w:pStyle w:val="BodyText"/>
        <w:spacing w:line="249" w:lineRule="auto"/>
        <w:ind w:left="243" w:firstLine="340"/>
        <w:jc w:val="both"/>
      </w:pPr>
      <w:r>
        <w:rPr>
          <w:color w:val="1D1D1B"/>
        </w:rPr>
        <w:t>El “</w:t>
      </w:r>
      <w:r>
        <w:rPr>
          <w:b/>
          <w:color w:val="1D1D1B"/>
        </w:rPr>
        <w:t>General O’Higgins</w:t>
      </w:r>
      <w:r>
        <w:rPr>
          <w:color w:val="1D1D1B"/>
        </w:rPr>
        <w:t>” recuerda al ilustre</w:t>
      </w:r>
      <w:r>
        <w:rPr>
          <w:color w:val="1D1D1B"/>
          <w:spacing w:val="-20"/>
        </w:rPr>
        <w:t> </w:t>
      </w:r>
      <w:r>
        <w:rPr>
          <w:color w:val="1D1D1B"/>
        </w:rPr>
        <w:t>Padre de la Patria que, con visión de gran estadista, se preocupó por dar origen a su Primera Escuadra y crear los fundamentos de nuestro Poder Naval. Es  el</w:t>
      </w:r>
      <w:r>
        <w:rPr>
          <w:color w:val="1D1D1B"/>
          <w:spacing w:val="-7"/>
        </w:rPr>
        <w:t> </w:t>
      </w:r>
      <w:r>
        <w:rPr>
          <w:color w:val="1D1D1B"/>
        </w:rPr>
        <w:t>quinto</w:t>
      </w:r>
      <w:r>
        <w:rPr>
          <w:color w:val="1D1D1B"/>
          <w:spacing w:val="-7"/>
        </w:rPr>
        <w:t> </w:t>
      </w:r>
      <w:r>
        <w:rPr>
          <w:color w:val="1D1D1B"/>
        </w:rPr>
        <w:t>buque</w:t>
      </w:r>
      <w:r>
        <w:rPr>
          <w:color w:val="1D1D1B"/>
          <w:spacing w:val="-7"/>
        </w:rPr>
        <w:t> </w:t>
      </w:r>
      <w:r>
        <w:rPr>
          <w:color w:val="1D1D1B"/>
        </w:rPr>
        <w:t>que</w:t>
      </w:r>
      <w:r>
        <w:rPr>
          <w:color w:val="1D1D1B"/>
          <w:spacing w:val="-7"/>
        </w:rPr>
        <w:t> </w:t>
      </w:r>
      <w:r>
        <w:rPr>
          <w:color w:val="1D1D1B"/>
        </w:rPr>
        <w:t>lleva</w:t>
      </w:r>
      <w:r>
        <w:rPr>
          <w:color w:val="1D1D1B"/>
          <w:spacing w:val="-7"/>
        </w:rPr>
        <w:t> </w:t>
      </w:r>
      <w:r>
        <w:rPr>
          <w:color w:val="1D1D1B"/>
        </w:rPr>
        <w:t>el</w:t>
      </w:r>
      <w:r>
        <w:rPr>
          <w:color w:val="1D1D1B"/>
          <w:spacing w:val="-7"/>
        </w:rPr>
        <w:t> </w:t>
      </w:r>
      <w:r>
        <w:rPr>
          <w:color w:val="1D1D1B"/>
        </w:rPr>
        <w:t>nombre</w:t>
      </w:r>
      <w:r>
        <w:rPr>
          <w:color w:val="1D1D1B"/>
          <w:spacing w:val="-7"/>
        </w:rPr>
        <w:t> </w:t>
      </w:r>
      <w:r>
        <w:rPr>
          <w:color w:val="1D1D1B"/>
        </w:rPr>
        <w:t>del</w:t>
      </w:r>
      <w:r>
        <w:rPr>
          <w:color w:val="1D1D1B"/>
          <w:spacing w:val="-7"/>
        </w:rPr>
        <w:t> </w:t>
      </w:r>
      <w:r>
        <w:rPr>
          <w:color w:val="1D1D1B"/>
        </w:rPr>
        <w:t>creador</w:t>
      </w:r>
      <w:r>
        <w:rPr>
          <w:color w:val="1D1D1B"/>
          <w:spacing w:val="-7"/>
        </w:rPr>
        <w:t> </w:t>
      </w:r>
      <w:r>
        <w:rPr>
          <w:color w:val="1D1D1B"/>
        </w:rPr>
        <w:t>de</w:t>
      </w:r>
      <w:r>
        <w:rPr>
          <w:color w:val="1D1D1B"/>
          <w:spacing w:val="-7"/>
        </w:rPr>
        <w:t> </w:t>
      </w:r>
      <w:r>
        <w:rPr>
          <w:color w:val="1D1D1B"/>
        </w:rPr>
        <w:t>la Academia de Jóvenes Guardias</w:t>
      </w:r>
      <w:r>
        <w:rPr>
          <w:color w:val="1D1D1B"/>
          <w:spacing w:val="-4"/>
        </w:rPr>
        <w:t> </w:t>
      </w:r>
      <w:r>
        <w:rPr>
          <w:color w:val="1D1D1B"/>
        </w:rPr>
        <w:t>Marinas.</w:t>
      </w:r>
    </w:p>
    <w:p>
      <w:pPr>
        <w:pStyle w:val="BodyText"/>
        <w:spacing w:before="9"/>
        <w:rPr>
          <w:sz w:val="19"/>
        </w:rPr>
      </w:pPr>
    </w:p>
    <w:p>
      <w:pPr>
        <w:pStyle w:val="Heading4"/>
        <w:spacing w:line="487" w:lineRule="auto"/>
        <w:ind w:left="243" w:right="1667"/>
      </w:pPr>
      <w:r>
        <w:rPr/>
        <w:drawing>
          <wp:anchor distT="0" distB="0" distL="0" distR="0" allowOverlap="1" layoutInCell="1" locked="0" behindDoc="1" simplePos="0" relativeHeight="267921263">
            <wp:simplePos x="0" y="0"/>
            <wp:positionH relativeFrom="page">
              <wp:posOffset>4136699</wp:posOffset>
            </wp:positionH>
            <wp:positionV relativeFrom="paragraph">
              <wp:posOffset>578942</wp:posOffset>
            </wp:positionV>
            <wp:extent cx="2973641" cy="1749552"/>
            <wp:effectExtent l="0" t="0" r="0" b="0"/>
            <wp:wrapNone/>
            <wp:docPr id="291" name="image160.jpeg" descr=""/>
            <wp:cNvGraphicFramePr>
              <a:graphicFrameLocks noChangeAspect="1"/>
            </wp:cNvGraphicFramePr>
            <a:graphic>
              <a:graphicData uri="http://schemas.openxmlformats.org/drawingml/2006/picture">
                <pic:pic>
                  <pic:nvPicPr>
                    <pic:cNvPr id="292" name="image160.jpeg"/>
                    <pic:cNvPicPr/>
                  </pic:nvPicPr>
                  <pic:blipFill>
                    <a:blip r:embed="rId180" cstate="print"/>
                    <a:stretch>
                      <a:fillRect/>
                    </a:stretch>
                  </pic:blipFill>
                  <pic:spPr>
                    <a:xfrm>
                      <a:off x="0" y="0"/>
                      <a:ext cx="2973641" cy="1749552"/>
                    </a:xfrm>
                    <a:prstGeom prst="rect">
                      <a:avLst/>
                    </a:prstGeom>
                  </pic:spPr>
                </pic:pic>
              </a:graphicData>
            </a:graphic>
          </wp:anchor>
        </w:drawing>
      </w:r>
      <w:r>
        <w:rPr>
          <w:color w:val="1D1D1B"/>
        </w:rPr>
        <w:t>Submarinos clase U-209 1300 L “Thomson” y “Simpson”</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line="249" w:lineRule="auto" w:before="127"/>
        <w:ind w:left="243" w:firstLine="340"/>
        <w:jc w:val="both"/>
      </w:pPr>
      <w:r>
        <w:rPr>
          <w:color w:val="1D1D1B"/>
          <w:spacing w:val="-4"/>
        </w:rPr>
        <w:t>Pertenecientes </w:t>
      </w:r>
      <w:r>
        <w:rPr>
          <w:color w:val="1D1D1B"/>
        </w:rPr>
        <w:t>a </w:t>
      </w:r>
      <w:r>
        <w:rPr>
          <w:color w:val="1D1D1B"/>
          <w:spacing w:val="-3"/>
        </w:rPr>
        <w:t>la </w:t>
      </w:r>
      <w:r>
        <w:rPr>
          <w:color w:val="1D1D1B"/>
          <w:spacing w:val="-4"/>
        </w:rPr>
        <w:t>clase 209 </w:t>
      </w:r>
      <w:r>
        <w:rPr>
          <w:color w:val="1D1D1B"/>
          <w:spacing w:val="-5"/>
        </w:rPr>
        <w:t>1300L, estas unidades</w:t>
      </w:r>
      <w:r>
        <w:rPr>
          <w:color w:val="1D1D1B"/>
          <w:spacing w:val="-14"/>
        </w:rPr>
        <w:t> </w:t>
      </w:r>
      <w:r>
        <w:rPr>
          <w:color w:val="1D1D1B"/>
          <w:spacing w:val="-4"/>
        </w:rPr>
        <w:t>fueron</w:t>
      </w:r>
      <w:r>
        <w:rPr>
          <w:color w:val="1D1D1B"/>
          <w:spacing w:val="-14"/>
        </w:rPr>
        <w:t> </w:t>
      </w:r>
      <w:r>
        <w:rPr>
          <w:color w:val="1D1D1B"/>
          <w:spacing w:val="-5"/>
        </w:rPr>
        <w:t>diseñadas</w:t>
      </w:r>
      <w:r>
        <w:rPr>
          <w:color w:val="1D1D1B"/>
          <w:spacing w:val="-14"/>
        </w:rPr>
        <w:t> </w:t>
      </w:r>
      <w:r>
        <w:rPr>
          <w:color w:val="1D1D1B"/>
          <w:spacing w:val="-4"/>
        </w:rPr>
        <w:t>por</w:t>
      </w:r>
      <w:r>
        <w:rPr>
          <w:color w:val="1D1D1B"/>
          <w:spacing w:val="-14"/>
        </w:rPr>
        <w:t> </w:t>
      </w:r>
      <w:r>
        <w:rPr>
          <w:color w:val="1D1D1B"/>
          <w:spacing w:val="-3"/>
        </w:rPr>
        <w:t>la</w:t>
      </w:r>
      <w:r>
        <w:rPr>
          <w:color w:val="1D1D1B"/>
          <w:spacing w:val="-14"/>
        </w:rPr>
        <w:t> </w:t>
      </w:r>
      <w:r>
        <w:rPr>
          <w:color w:val="1D1D1B"/>
          <w:spacing w:val="-4"/>
        </w:rPr>
        <w:t>firma</w:t>
      </w:r>
      <w:r>
        <w:rPr>
          <w:color w:val="1D1D1B"/>
          <w:spacing w:val="-14"/>
        </w:rPr>
        <w:t> </w:t>
      </w:r>
      <w:r>
        <w:rPr>
          <w:color w:val="1D1D1B"/>
          <w:spacing w:val="-5"/>
        </w:rPr>
        <w:t>alemana</w:t>
      </w:r>
      <w:r>
        <w:rPr>
          <w:color w:val="1D1D1B"/>
          <w:spacing w:val="-14"/>
        </w:rPr>
        <w:t> </w:t>
      </w:r>
      <w:r>
        <w:rPr>
          <w:color w:val="1D1D1B"/>
          <w:spacing w:val="-4"/>
        </w:rPr>
        <w:t>I.K.L.</w:t>
      </w:r>
      <w:r>
        <w:rPr>
          <w:color w:val="1D1D1B"/>
          <w:spacing w:val="-14"/>
        </w:rPr>
        <w:t> </w:t>
      </w:r>
      <w:r>
        <w:rPr>
          <w:color w:val="1D1D1B"/>
        </w:rPr>
        <w:t>y </w:t>
      </w:r>
      <w:r>
        <w:rPr>
          <w:color w:val="1D1D1B"/>
          <w:spacing w:val="-4"/>
        </w:rPr>
        <w:t>construidas por los Astilleros </w:t>
      </w:r>
      <w:r>
        <w:rPr>
          <w:color w:val="1D1D1B"/>
          <w:spacing w:val="-5"/>
        </w:rPr>
        <w:t>H.D.W. </w:t>
      </w:r>
      <w:r>
        <w:rPr>
          <w:color w:val="1D1D1B"/>
          <w:spacing w:val="-3"/>
        </w:rPr>
        <w:t>de </w:t>
      </w:r>
      <w:r>
        <w:rPr>
          <w:color w:val="1D1D1B"/>
          <w:spacing w:val="-4"/>
        </w:rPr>
        <w:t>Kiel,</w:t>
      </w:r>
      <w:r>
        <w:rPr>
          <w:color w:val="1D1D1B"/>
          <w:spacing w:val="-32"/>
        </w:rPr>
        <w:t> </w:t>
      </w:r>
      <w:r>
        <w:rPr>
          <w:color w:val="1D1D1B"/>
          <w:spacing w:val="-5"/>
        </w:rPr>
        <w:t>República </w:t>
      </w:r>
      <w:r>
        <w:rPr>
          <w:color w:val="1D1D1B"/>
          <w:spacing w:val="-4"/>
        </w:rPr>
        <w:t>Federal </w:t>
      </w:r>
      <w:r>
        <w:rPr>
          <w:color w:val="1D1D1B"/>
          <w:spacing w:val="-3"/>
        </w:rPr>
        <w:t>de </w:t>
      </w:r>
      <w:r>
        <w:rPr>
          <w:color w:val="1D1D1B"/>
          <w:spacing w:val="-5"/>
        </w:rPr>
        <w:t>Alemania. </w:t>
      </w:r>
      <w:r>
        <w:rPr>
          <w:color w:val="1D1D1B"/>
          <w:spacing w:val="-3"/>
        </w:rPr>
        <w:t>Sus </w:t>
      </w:r>
      <w:r>
        <w:rPr>
          <w:color w:val="1D1D1B"/>
          <w:spacing w:val="-4"/>
        </w:rPr>
        <w:t>nombres </w:t>
      </w:r>
      <w:r>
        <w:rPr>
          <w:color w:val="1D1D1B"/>
          <w:spacing w:val="-5"/>
        </w:rPr>
        <w:t>recuerdan </w:t>
      </w:r>
      <w:r>
        <w:rPr>
          <w:color w:val="1D1D1B"/>
        </w:rPr>
        <w:t>a </w:t>
      </w:r>
      <w:r>
        <w:rPr>
          <w:color w:val="1D1D1B"/>
          <w:spacing w:val="-4"/>
        </w:rPr>
        <w:t>dos </w:t>
      </w:r>
      <w:r>
        <w:rPr>
          <w:color w:val="1D1D1B"/>
          <w:spacing w:val="-5"/>
        </w:rPr>
        <w:t>destacados</w:t>
      </w:r>
      <w:r>
        <w:rPr>
          <w:color w:val="1D1D1B"/>
          <w:spacing w:val="-18"/>
        </w:rPr>
        <w:t> </w:t>
      </w:r>
      <w:r>
        <w:rPr>
          <w:color w:val="1D1D1B"/>
          <w:spacing w:val="-4"/>
        </w:rPr>
        <w:t>marinos</w:t>
      </w:r>
      <w:r>
        <w:rPr>
          <w:color w:val="1D1D1B"/>
          <w:spacing w:val="-18"/>
        </w:rPr>
        <w:t> </w:t>
      </w:r>
      <w:r>
        <w:rPr>
          <w:color w:val="1D1D1B"/>
          <w:spacing w:val="-5"/>
        </w:rPr>
        <w:t>chilenos</w:t>
      </w:r>
      <w:r>
        <w:rPr>
          <w:color w:val="1D1D1B"/>
          <w:spacing w:val="-18"/>
        </w:rPr>
        <w:t> </w:t>
      </w:r>
      <w:r>
        <w:rPr>
          <w:color w:val="1D1D1B"/>
          <w:spacing w:val="-5"/>
        </w:rPr>
        <w:t>protagonistas</w:t>
      </w:r>
      <w:r>
        <w:rPr>
          <w:color w:val="1D1D1B"/>
          <w:spacing w:val="-18"/>
        </w:rPr>
        <w:t> </w:t>
      </w:r>
      <w:r>
        <w:rPr>
          <w:color w:val="1D1D1B"/>
          <w:spacing w:val="-3"/>
        </w:rPr>
        <w:t>de</w:t>
      </w:r>
      <w:r>
        <w:rPr>
          <w:color w:val="1D1D1B"/>
          <w:spacing w:val="-18"/>
        </w:rPr>
        <w:t> </w:t>
      </w:r>
      <w:r>
        <w:rPr>
          <w:color w:val="1D1D1B"/>
          <w:spacing w:val="-5"/>
        </w:rPr>
        <w:t>acciones </w:t>
      </w:r>
      <w:r>
        <w:rPr>
          <w:color w:val="1D1D1B"/>
          <w:spacing w:val="-3"/>
        </w:rPr>
        <w:t>de </w:t>
      </w:r>
      <w:r>
        <w:rPr>
          <w:color w:val="1D1D1B"/>
          <w:spacing w:val="-5"/>
        </w:rPr>
        <w:t>gloria </w:t>
      </w:r>
      <w:r>
        <w:rPr>
          <w:color w:val="1D1D1B"/>
          <w:spacing w:val="-3"/>
        </w:rPr>
        <w:t>en </w:t>
      </w:r>
      <w:r>
        <w:rPr>
          <w:color w:val="1D1D1B"/>
          <w:spacing w:val="-4"/>
        </w:rPr>
        <w:t>los conflictos del siglo</w:t>
      </w:r>
      <w:r>
        <w:rPr>
          <w:color w:val="1D1D1B"/>
          <w:spacing w:val="-16"/>
        </w:rPr>
        <w:t> </w:t>
      </w:r>
      <w:r>
        <w:rPr>
          <w:color w:val="1D1D1B"/>
          <w:spacing w:val="-4"/>
        </w:rPr>
        <w:t>XIX.</w:t>
      </w:r>
    </w:p>
    <w:p>
      <w:pPr>
        <w:pStyle w:val="BodyText"/>
        <w:spacing w:before="9"/>
        <w:rPr>
          <w:sz w:val="19"/>
        </w:rPr>
      </w:pPr>
    </w:p>
    <w:p>
      <w:pPr>
        <w:pStyle w:val="BodyText"/>
        <w:spacing w:line="249" w:lineRule="auto"/>
        <w:ind w:left="243" w:right="1" w:firstLine="340"/>
        <w:jc w:val="both"/>
      </w:pPr>
      <w:r>
        <w:rPr>
          <w:color w:val="1D1D1B"/>
        </w:rPr>
        <w:t>El</w:t>
      </w:r>
      <w:r>
        <w:rPr>
          <w:color w:val="1D1D1B"/>
          <w:spacing w:val="-14"/>
        </w:rPr>
        <w:t> </w:t>
      </w:r>
      <w:r>
        <w:rPr>
          <w:color w:val="1D1D1B"/>
        </w:rPr>
        <w:t>“</w:t>
      </w:r>
      <w:r>
        <w:rPr>
          <w:b/>
          <w:color w:val="1D1D1B"/>
        </w:rPr>
        <w:t>Thomson</w:t>
      </w:r>
      <w:r>
        <w:rPr>
          <w:color w:val="1D1D1B"/>
        </w:rPr>
        <w:t>”</w:t>
      </w:r>
      <w:r>
        <w:rPr>
          <w:color w:val="1D1D1B"/>
          <w:spacing w:val="-14"/>
        </w:rPr>
        <w:t> </w:t>
      </w:r>
      <w:r>
        <w:rPr>
          <w:color w:val="1D1D1B"/>
        </w:rPr>
        <w:t>recuerda</w:t>
      </w:r>
      <w:r>
        <w:rPr>
          <w:color w:val="1D1D1B"/>
          <w:spacing w:val="-14"/>
        </w:rPr>
        <w:t> </w:t>
      </w:r>
      <w:r>
        <w:rPr>
          <w:color w:val="1D1D1B"/>
        </w:rPr>
        <w:t>a</w:t>
      </w:r>
      <w:r>
        <w:rPr>
          <w:color w:val="1D1D1B"/>
          <w:spacing w:val="-14"/>
        </w:rPr>
        <w:t> </w:t>
      </w:r>
      <w:r>
        <w:rPr>
          <w:color w:val="1D1D1B"/>
        </w:rPr>
        <w:t>Manuel</w:t>
      </w:r>
      <w:r>
        <w:rPr>
          <w:color w:val="1D1D1B"/>
          <w:spacing w:val="-14"/>
        </w:rPr>
        <w:t> </w:t>
      </w:r>
      <w:r>
        <w:rPr>
          <w:color w:val="1D1D1B"/>
        </w:rPr>
        <w:t>Thomson</w:t>
      </w:r>
      <w:r>
        <w:rPr>
          <w:color w:val="1D1D1B"/>
          <w:spacing w:val="-14"/>
        </w:rPr>
        <w:t> </w:t>
      </w:r>
      <w:r>
        <w:rPr>
          <w:color w:val="1D1D1B"/>
        </w:rPr>
        <w:t>Porto Mariño,</w:t>
      </w:r>
      <w:r>
        <w:rPr>
          <w:color w:val="1D1D1B"/>
          <w:spacing w:val="-29"/>
        </w:rPr>
        <w:t> </w:t>
      </w:r>
      <w:r>
        <w:rPr>
          <w:color w:val="1D1D1B"/>
          <w:spacing w:val="-3"/>
        </w:rPr>
        <w:t>oficial</w:t>
      </w:r>
      <w:r>
        <w:rPr>
          <w:color w:val="1D1D1B"/>
          <w:spacing w:val="-29"/>
        </w:rPr>
        <w:t> </w:t>
      </w:r>
      <w:r>
        <w:rPr>
          <w:color w:val="1D1D1B"/>
        </w:rPr>
        <w:t>de</w:t>
      </w:r>
      <w:r>
        <w:rPr>
          <w:color w:val="1D1D1B"/>
          <w:spacing w:val="-29"/>
        </w:rPr>
        <w:t> </w:t>
      </w:r>
      <w:r>
        <w:rPr>
          <w:color w:val="1D1D1B"/>
          <w:spacing w:val="-3"/>
        </w:rPr>
        <w:t>gran</w:t>
      </w:r>
      <w:r>
        <w:rPr>
          <w:color w:val="1D1D1B"/>
          <w:spacing w:val="-29"/>
        </w:rPr>
        <w:t> </w:t>
      </w:r>
      <w:r>
        <w:rPr>
          <w:color w:val="1D1D1B"/>
          <w:spacing w:val="-3"/>
        </w:rPr>
        <w:t>experiencia</w:t>
      </w:r>
      <w:r>
        <w:rPr>
          <w:color w:val="1D1D1B"/>
          <w:spacing w:val="-28"/>
        </w:rPr>
        <w:t> </w:t>
      </w:r>
      <w:r>
        <w:rPr>
          <w:color w:val="1D1D1B"/>
        </w:rPr>
        <w:t>marinera</w:t>
      </w:r>
      <w:r>
        <w:rPr>
          <w:color w:val="1D1D1B"/>
          <w:spacing w:val="-29"/>
        </w:rPr>
        <w:t> </w:t>
      </w:r>
      <w:r>
        <w:rPr>
          <w:color w:val="1D1D1B"/>
        </w:rPr>
        <w:t>y</w:t>
      </w:r>
      <w:r>
        <w:rPr>
          <w:color w:val="1D1D1B"/>
          <w:spacing w:val="-29"/>
        </w:rPr>
        <w:t> </w:t>
      </w:r>
      <w:r>
        <w:rPr>
          <w:color w:val="1D1D1B"/>
        </w:rPr>
        <w:t>señalado</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22"/>
      </w:pPr>
      <w:r>
        <w:rPr/>
        <w:pict>
          <v:shape style="position:absolute;margin-left:573.636719pt;margin-top:21.270254pt;width:12pt;height:62.05pt;mso-position-horizontal-relative:page;mso-position-vertical-relative:paragraph;z-index:1148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10"/>
                    </w:rPr>
                    <w:t>Diez</w:t>
                  </w:r>
                </w:p>
              </w:txbxContent>
            </v:textbox>
            <w10:wrap type="none"/>
          </v:shape>
        </w:pict>
      </w:r>
      <w:r>
        <w:rPr/>
        <w:pict>
          <v:shape style="position:absolute;margin-left:573.636719pt;margin-top:-147.799744pt;width:12pt;height:142.25pt;mso-position-horizontal-relative:page;mso-position-vertical-relative:paragraph;z-index:11512" type="#_x0000_t202" filled="false" stroked="false">
            <v:textbox inset="0,0,0,0" style="layout-flow:vertical;mso-layout-flow-alt:bottom-to-top">
              <w:txbxContent>
                <w:p>
                  <w:pPr>
                    <w:pStyle w:val="BodyText"/>
                    <w:spacing w:line="221" w:lineRule="exact"/>
                    <w:ind w:left="20" w:right="-603"/>
                    <w:rPr>
                      <w:rFonts w:ascii="Gill Sans MT"/>
                    </w:rPr>
                  </w:pPr>
                  <w:r>
                    <w:rPr>
                      <w:rFonts w:ascii="Gill Sans MT"/>
                      <w:color w:val="9D9D9C"/>
                      <w:w w:val="110"/>
                    </w:rPr>
                    <w:t>Unidades</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20"/>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9D9D9C"/>
        </w:rPr>
        <w:t>133</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conductor de </w:t>
      </w:r>
      <w:r>
        <w:rPr>
          <w:color w:val="1D1D1B"/>
          <w:spacing w:val="-3"/>
        </w:rPr>
        <w:t>hombres </w:t>
      </w:r>
      <w:r>
        <w:rPr>
          <w:color w:val="1D1D1B"/>
        </w:rPr>
        <w:t>en la </w:t>
      </w:r>
      <w:r>
        <w:rPr>
          <w:color w:val="1D1D1B"/>
          <w:spacing w:val="-3"/>
        </w:rPr>
        <w:t>guerra </w:t>
      </w:r>
      <w:r>
        <w:rPr>
          <w:color w:val="1D1D1B"/>
        </w:rPr>
        <w:t>contra España, que como </w:t>
      </w:r>
      <w:r>
        <w:rPr>
          <w:color w:val="1D1D1B"/>
          <w:spacing w:val="-3"/>
        </w:rPr>
        <w:t>Segundo Comandante </w:t>
      </w:r>
      <w:r>
        <w:rPr>
          <w:color w:val="1D1D1B"/>
        </w:rPr>
        <w:t>de la </w:t>
      </w:r>
      <w:r>
        <w:rPr>
          <w:color w:val="1D1D1B"/>
          <w:spacing w:val="-3"/>
        </w:rPr>
        <w:t>“Esmeralda” participó</w:t>
      </w:r>
      <w:r>
        <w:rPr>
          <w:color w:val="1D1D1B"/>
          <w:spacing w:val="-22"/>
        </w:rPr>
        <w:t> </w:t>
      </w:r>
      <w:r>
        <w:rPr>
          <w:color w:val="1D1D1B"/>
        </w:rPr>
        <w:t>en</w:t>
      </w:r>
      <w:r>
        <w:rPr>
          <w:color w:val="1D1D1B"/>
          <w:spacing w:val="-22"/>
        </w:rPr>
        <w:t> </w:t>
      </w:r>
      <w:r>
        <w:rPr>
          <w:color w:val="1D1D1B"/>
        </w:rPr>
        <w:t>el</w:t>
      </w:r>
      <w:r>
        <w:rPr>
          <w:color w:val="1D1D1B"/>
          <w:spacing w:val="-22"/>
        </w:rPr>
        <w:t> </w:t>
      </w:r>
      <w:r>
        <w:rPr>
          <w:color w:val="1D1D1B"/>
        </w:rPr>
        <w:t>combate</w:t>
      </w:r>
      <w:r>
        <w:rPr>
          <w:color w:val="1D1D1B"/>
          <w:spacing w:val="-22"/>
        </w:rPr>
        <w:t> </w:t>
      </w:r>
      <w:r>
        <w:rPr>
          <w:color w:val="1D1D1B"/>
        </w:rPr>
        <w:t>de</w:t>
      </w:r>
      <w:r>
        <w:rPr>
          <w:color w:val="1D1D1B"/>
          <w:spacing w:val="-22"/>
        </w:rPr>
        <w:t> </w:t>
      </w:r>
      <w:r>
        <w:rPr>
          <w:color w:val="1D1D1B"/>
        </w:rPr>
        <w:t>Papudo,</w:t>
      </w:r>
      <w:r>
        <w:rPr>
          <w:color w:val="1D1D1B"/>
          <w:spacing w:val="-22"/>
        </w:rPr>
        <w:t> </w:t>
      </w:r>
      <w:r>
        <w:rPr>
          <w:color w:val="1D1D1B"/>
        </w:rPr>
        <w:t>el</w:t>
      </w:r>
      <w:r>
        <w:rPr>
          <w:color w:val="1D1D1B"/>
          <w:spacing w:val="-22"/>
        </w:rPr>
        <w:t> </w:t>
      </w:r>
      <w:r>
        <w:rPr>
          <w:color w:val="1D1D1B"/>
        </w:rPr>
        <w:t>26</w:t>
      </w:r>
      <w:r>
        <w:rPr>
          <w:color w:val="1D1D1B"/>
          <w:spacing w:val="-22"/>
        </w:rPr>
        <w:t> </w:t>
      </w:r>
      <w:r>
        <w:rPr>
          <w:color w:val="1D1D1B"/>
        </w:rPr>
        <w:t>de</w:t>
      </w:r>
      <w:r>
        <w:rPr>
          <w:color w:val="1D1D1B"/>
          <w:spacing w:val="-22"/>
        </w:rPr>
        <w:t> </w:t>
      </w:r>
      <w:r>
        <w:rPr>
          <w:color w:val="1D1D1B"/>
          <w:spacing w:val="-3"/>
        </w:rPr>
        <w:t>noviembre </w:t>
      </w:r>
      <w:r>
        <w:rPr>
          <w:color w:val="1D1D1B"/>
        </w:rPr>
        <w:t>de </w:t>
      </w:r>
      <w:r>
        <w:rPr>
          <w:color w:val="1D1D1B"/>
          <w:spacing w:val="-3"/>
        </w:rPr>
        <w:t>1865, </w:t>
      </w:r>
      <w:r>
        <w:rPr>
          <w:color w:val="1D1D1B"/>
        </w:rPr>
        <w:t>teniendo un </w:t>
      </w:r>
      <w:r>
        <w:rPr>
          <w:color w:val="1D1D1B"/>
          <w:spacing w:val="-3"/>
        </w:rPr>
        <w:t>desempeño destacado  al  </w:t>
      </w:r>
      <w:r>
        <w:rPr>
          <w:color w:val="1D1D1B"/>
        </w:rPr>
        <w:t>tomar </w:t>
      </w:r>
      <w:r>
        <w:rPr>
          <w:color w:val="1D1D1B"/>
          <w:spacing w:val="-3"/>
        </w:rPr>
        <w:t>personalmente posesión </w:t>
      </w:r>
      <w:r>
        <w:rPr>
          <w:color w:val="1D1D1B"/>
        </w:rPr>
        <w:t>de la “Virgen de </w:t>
      </w:r>
      <w:r>
        <w:rPr>
          <w:color w:val="1D1D1B"/>
          <w:spacing w:val="-3"/>
        </w:rPr>
        <w:t>la Covadonga”. Durante </w:t>
      </w:r>
      <w:r>
        <w:rPr>
          <w:color w:val="1D1D1B"/>
        </w:rPr>
        <w:t>la Guerra del Pacífico, mandó sucesivamente</w:t>
      </w:r>
      <w:r>
        <w:rPr>
          <w:color w:val="1D1D1B"/>
          <w:spacing w:val="-12"/>
        </w:rPr>
        <w:t> </w:t>
      </w:r>
      <w:r>
        <w:rPr>
          <w:color w:val="1D1D1B"/>
        </w:rPr>
        <w:t>las</w:t>
      </w:r>
      <w:r>
        <w:rPr>
          <w:color w:val="1D1D1B"/>
          <w:spacing w:val="-12"/>
        </w:rPr>
        <w:t> </w:t>
      </w:r>
      <w:r>
        <w:rPr>
          <w:color w:val="1D1D1B"/>
        </w:rPr>
        <w:t>corbetas</w:t>
      </w:r>
      <w:r>
        <w:rPr>
          <w:color w:val="1D1D1B"/>
          <w:spacing w:val="-12"/>
        </w:rPr>
        <w:t> </w:t>
      </w:r>
      <w:r>
        <w:rPr>
          <w:color w:val="1D1D1B"/>
        </w:rPr>
        <w:t>“Esmeralda”</w:t>
      </w:r>
      <w:r>
        <w:rPr>
          <w:color w:val="1D1D1B"/>
          <w:spacing w:val="-12"/>
        </w:rPr>
        <w:t> </w:t>
      </w:r>
      <w:r>
        <w:rPr>
          <w:color w:val="1D1D1B"/>
        </w:rPr>
        <w:t>y</w:t>
      </w:r>
      <w:r>
        <w:rPr>
          <w:color w:val="1D1D1B"/>
          <w:spacing w:val="-12"/>
        </w:rPr>
        <w:t> </w:t>
      </w:r>
      <w:r>
        <w:rPr>
          <w:color w:val="1D1D1B"/>
        </w:rPr>
        <w:t>“Abtao”,</w:t>
      </w:r>
      <w:r>
        <w:rPr>
          <w:color w:val="1D1D1B"/>
          <w:spacing w:val="-12"/>
        </w:rPr>
        <w:t> </w:t>
      </w:r>
      <w:r>
        <w:rPr>
          <w:color w:val="1D1D1B"/>
          <w:spacing w:val="-3"/>
        </w:rPr>
        <w:t>el </w:t>
      </w:r>
      <w:r>
        <w:rPr>
          <w:color w:val="1D1D1B"/>
        </w:rPr>
        <w:t>transporte</w:t>
      </w:r>
      <w:r>
        <w:rPr>
          <w:color w:val="1D1D1B"/>
          <w:spacing w:val="-7"/>
        </w:rPr>
        <w:t> </w:t>
      </w:r>
      <w:r>
        <w:rPr>
          <w:color w:val="1D1D1B"/>
        </w:rPr>
        <w:t>“Amazonas”</w:t>
      </w:r>
      <w:r>
        <w:rPr>
          <w:color w:val="1D1D1B"/>
          <w:spacing w:val="-7"/>
        </w:rPr>
        <w:t> </w:t>
      </w:r>
      <w:r>
        <w:rPr>
          <w:color w:val="1D1D1B"/>
        </w:rPr>
        <w:t>y</w:t>
      </w:r>
      <w:r>
        <w:rPr>
          <w:color w:val="1D1D1B"/>
          <w:spacing w:val="-7"/>
        </w:rPr>
        <w:t> </w:t>
      </w:r>
      <w:r>
        <w:rPr>
          <w:color w:val="1D1D1B"/>
        </w:rPr>
        <w:t>el</w:t>
      </w:r>
      <w:r>
        <w:rPr>
          <w:color w:val="1D1D1B"/>
          <w:spacing w:val="-7"/>
        </w:rPr>
        <w:t> </w:t>
      </w:r>
      <w:r>
        <w:rPr>
          <w:color w:val="1D1D1B"/>
        </w:rPr>
        <w:t>monitor</w:t>
      </w:r>
      <w:r>
        <w:rPr>
          <w:color w:val="1D1D1B"/>
          <w:spacing w:val="-7"/>
        </w:rPr>
        <w:t> </w:t>
      </w:r>
      <w:r>
        <w:rPr>
          <w:color w:val="1D1D1B"/>
        </w:rPr>
        <w:t>“Huáscar”,</w:t>
      </w:r>
      <w:r>
        <w:rPr>
          <w:color w:val="1D1D1B"/>
          <w:spacing w:val="-7"/>
        </w:rPr>
        <w:t> </w:t>
      </w:r>
      <w:r>
        <w:rPr>
          <w:color w:val="1D1D1B"/>
          <w:spacing w:val="-3"/>
        </w:rPr>
        <w:t>buque </w:t>
      </w:r>
      <w:r>
        <w:rPr>
          <w:color w:val="1D1D1B"/>
        </w:rPr>
        <w:t>en</w:t>
      </w:r>
      <w:r>
        <w:rPr>
          <w:color w:val="1D1D1B"/>
          <w:spacing w:val="-9"/>
        </w:rPr>
        <w:t> </w:t>
      </w:r>
      <w:r>
        <w:rPr>
          <w:color w:val="1D1D1B"/>
        </w:rPr>
        <w:t>el</w:t>
      </w:r>
      <w:r>
        <w:rPr>
          <w:color w:val="1D1D1B"/>
          <w:spacing w:val="-9"/>
        </w:rPr>
        <w:t> </w:t>
      </w:r>
      <w:r>
        <w:rPr>
          <w:color w:val="1D1D1B"/>
        </w:rPr>
        <w:t>que</w:t>
      </w:r>
      <w:r>
        <w:rPr>
          <w:color w:val="1D1D1B"/>
          <w:spacing w:val="-9"/>
        </w:rPr>
        <w:t> </w:t>
      </w:r>
      <w:r>
        <w:rPr>
          <w:color w:val="1D1D1B"/>
        </w:rPr>
        <w:t>el</w:t>
      </w:r>
      <w:r>
        <w:rPr>
          <w:color w:val="1D1D1B"/>
          <w:spacing w:val="-9"/>
        </w:rPr>
        <w:t> </w:t>
      </w:r>
      <w:r>
        <w:rPr>
          <w:color w:val="1D1D1B"/>
        </w:rPr>
        <w:t>27</w:t>
      </w:r>
      <w:r>
        <w:rPr>
          <w:color w:val="1D1D1B"/>
          <w:spacing w:val="-9"/>
        </w:rPr>
        <w:t> </w:t>
      </w:r>
      <w:r>
        <w:rPr>
          <w:color w:val="1D1D1B"/>
        </w:rPr>
        <w:t>de</w:t>
      </w:r>
      <w:r>
        <w:rPr>
          <w:color w:val="1D1D1B"/>
          <w:spacing w:val="-9"/>
        </w:rPr>
        <w:t> </w:t>
      </w:r>
      <w:r>
        <w:rPr>
          <w:color w:val="1D1D1B"/>
        </w:rPr>
        <w:t>febrero</w:t>
      </w:r>
      <w:r>
        <w:rPr>
          <w:color w:val="1D1D1B"/>
          <w:spacing w:val="-9"/>
        </w:rPr>
        <w:t> </w:t>
      </w:r>
      <w:r>
        <w:rPr>
          <w:color w:val="1D1D1B"/>
        </w:rPr>
        <w:t>de</w:t>
      </w:r>
      <w:r>
        <w:rPr>
          <w:color w:val="1D1D1B"/>
          <w:spacing w:val="-9"/>
        </w:rPr>
        <w:t> </w:t>
      </w:r>
      <w:r>
        <w:rPr>
          <w:color w:val="1D1D1B"/>
          <w:spacing w:val="-3"/>
        </w:rPr>
        <w:t>1880,</w:t>
      </w:r>
      <w:r>
        <w:rPr>
          <w:color w:val="1D1D1B"/>
          <w:spacing w:val="-9"/>
        </w:rPr>
        <w:t> </w:t>
      </w:r>
      <w:r>
        <w:rPr>
          <w:color w:val="1D1D1B"/>
        </w:rPr>
        <w:t>en</w:t>
      </w:r>
      <w:r>
        <w:rPr>
          <w:color w:val="1D1D1B"/>
          <w:spacing w:val="-9"/>
        </w:rPr>
        <w:t> </w:t>
      </w:r>
      <w:r>
        <w:rPr>
          <w:color w:val="1D1D1B"/>
        </w:rPr>
        <w:t>Arica,</w:t>
      </w:r>
      <w:r>
        <w:rPr>
          <w:color w:val="1D1D1B"/>
          <w:spacing w:val="-9"/>
        </w:rPr>
        <w:t> </w:t>
      </w:r>
      <w:r>
        <w:rPr>
          <w:color w:val="1D1D1B"/>
          <w:spacing w:val="-3"/>
        </w:rPr>
        <w:t>libró</w:t>
      </w:r>
      <w:r>
        <w:rPr>
          <w:color w:val="1D1D1B"/>
          <w:spacing w:val="-9"/>
        </w:rPr>
        <w:t> </w:t>
      </w:r>
      <w:r>
        <w:rPr>
          <w:color w:val="1D1D1B"/>
        </w:rPr>
        <w:t>tres combates contra el </w:t>
      </w:r>
      <w:r>
        <w:rPr>
          <w:color w:val="1D1D1B"/>
          <w:spacing w:val="-3"/>
        </w:rPr>
        <w:t>enemigo, </w:t>
      </w:r>
      <w:r>
        <w:rPr>
          <w:color w:val="1D1D1B"/>
        </w:rPr>
        <w:t>sellando el </w:t>
      </w:r>
      <w:r>
        <w:rPr>
          <w:color w:val="1D1D1B"/>
          <w:spacing w:val="-3"/>
        </w:rPr>
        <w:t>último </w:t>
      </w:r>
      <w:r>
        <w:rPr>
          <w:color w:val="1D1D1B"/>
          <w:spacing w:val="-2"/>
        </w:rPr>
        <w:t>con </w:t>
      </w:r>
      <w:r>
        <w:rPr>
          <w:color w:val="1D1D1B"/>
        </w:rPr>
        <w:t>su </w:t>
      </w:r>
      <w:r>
        <w:rPr>
          <w:color w:val="1D1D1B"/>
          <w:spacing w:val="-3"/>
        </w:rPr>
        <w:t>propia </w:t>
      </w:r>
      <w:r>
        <w:rPr>
          <w:color w:val="1D1D1B"/>
        </w:rPr>
        <w:t>vida, cuando </w:t>
      </w:r>
      <w:r>
        <w:rPr>
          <w:color w:val="1D1D1B"/>
          <w:spacing w:val="-3"/>
        </w:rPr>
        <w:t>enfrentaba </w:t>
      </w:r>
      <w:r>
        <w:rPr>
          <w:color w:val="1D1D1B"/>
        </w:rPr>
        <w:t>a la </w:t>
      </w:r>
      <w:r>
        <w:rPr>
          <w:color w:val="1D1D1B"/>
          <w:spacing w:val="-3"/>
        </w:rPr>
        <w:t>artillería del </w:t>
      </w:r>
      <w:r>
        <w:rPr>
          <w:color w:val="1D1D1B"/>
        </w:rPr>
        <w:t>monitor “Manco</w:t>
      </w:r>
      <w:r>
        <w:rPr>
          <w:color w:val="1D1D1B"/>
          <w:spacing w:val="-32"/>
        </w:rPr>
        <w:t> </w:t>
      </w:r>
      <w:r>
        <w:rPr>
          <w:color w:val="1D1D1B"/>
          <w:spacing w:val="-3"/>
        </w:rPr>
        <w:t>Capac””.</w:t>
      </w:r>
    </w:p>
    <w:p>
      <w:pPr>
        <w:pStyle w:val="BodyText"/>
        <w:spacing w:before="9"/>
        <w:rPr>
          <w:sz w:val="19"/>
        </w:rPr>
      </w:pPr>
    </w:p>
    <w:p>
      <w:pPr>
        <w:pStyle w:val="BodyText"/>
        <w:spacing w:line="249" w:lineRule="auto"/>
        <w:ind w:left="1553" w:firstLine="340"/>
        <w:jc w:val="both"/>
      </w:pPr>
      <w:r>
        <w:rPr>
          <w:color w:val="1D1D1B"/>
        </w:rPr>
        <w:t>El “</w:t>
      </w:r>
      <w:r>
        <w:rPr>
          <w:b/>
          <w:color w:val="1D1D1B"/>
        </w:rPr>
        <w:t>Simpson</w:t>
      </w:r>
      <w:r>
        <w:rPr>
          <w:color w:val="1D1D1B"/>
        </w:rPr>
        <w:t>” honra al Vicealmirante Roberto Simpson, quien se distinguió como héroe del combate de Casma, el 12 de enero de 1839,  y como Comandante en Jefe de la Escuadra en la guerra contra la Confederación Perú-Boliviana. Fue Comandante General de Marina y Comandante de casi</w:t>
      </w:r>
      <w:r>
        <w:rPr>
          <w:color w:val="1D1D1B"/>
          <w:spacing w:val="-12"/>
        </w:rPr>
        <w:t> </w:t>
      </w:r>
      <w:r>
        <w:rPr>
          <w:color w:val="1D1D1B"/>
        </w:rPr>
        <w:t>todos</w:t>
      </w:r>
      <w:r>
        <w:rPr>
          <w:color w:val="1D1D1B"/>
          <w:spacing w:val="-12"/>
        </w:rPr>
        <w:t> </w:t>
      </w:r>
      <w:r>
        <w:rPr>
          <w:color w:val="1D1D1B"/>
        </w:rPr>
        <w:t>los</w:t>
      </w:r>
      <w:r>
        <w:rPr>
          <w:color w:val="1D1D1B"/>
          <w:spacing w:val="-12"/>
        </w:rPr>
        <w:t> </w:t>
      </w:r>
      <w:r>
        <w:rPr>
          <w:color w:val="1D1D1B"/>
        </w:rPr>
        <w:t>buques</w:t>
      </w:r>
      <w:r>
        <w:rPr>
          <w:color w:val="1D1D1B"/>
          <w:spacing w:val="-12"/>
        </w:rPr>
        <w:t> </w:t>
      </w:r>
      <w:r>
        <w:rPr>
          <w:color w:val="1D1D1B"/>
        </w:rPr>
        <w:t>de</w:t>
      </w:r>
      <w:r>
        <w:rPr>
          <w:color w:val="1D1D1B"/>
          <w:spacing w:val="-12"/>
        </w:rPr>
        <w:t> </w:t>
      </w:r>
      <w:r>
        <w:rPr>
          <w:color w:val="1D1D1B"/>
        </w:rPr>
        <w:t>la</w:t>
      </w:r>
      <w:r>
        <w:rPr>
          <w:color w:val="1D1D1B"/>
          <w:spacing w:val="-12"/>
        </w:rPr>
        <w:t> </w:t>
      </w:r>
      <w:r>
        <w:rPr>
          <w:color w:val="1D1D1B"/>
        </w:rPr>
        <w:t>época.</w:t>
      </w:r>
      <w:r>
        <w:rPr>
          <w:color w:val="1D1D1B"/>
          <w:spacing w:val="-12"/>
        </w:rPr>
        <w:t> </w:t>
      </w:r>
      <w:r>
        <w:rPr>
          <w:color w:val="1D1D1B"/>
        </w:rPr>
        <w:t>En</w:t>
      </w:r>
      <w:r>
        <w:rPr>
          <w:color w:val="1D1D1B"/>
          <w:spacing w:val="-12"/>
        </w:rPr>
        <w:t> </w:t>
      </w:r>
      <w:r>
        <w:rPr>
          <w:color w:val="1D1D1B"/>
        </w:rPr>
        <w:t>la</w:t>
      </w:r>
      <w:r>
        <w:rPr>
          <w:color w:val="1D1D1B"/>
          <w:spacing w:val="-12"/>
        </w:rPr>
        <w:t> </w:t>
      </w:r>
      <w:r>
        <w:rPr>
          <w:color w:val="1D1D1B"/>
        </w:rPr>
        <w:t>vida</w:t>
      </w:r>
      <w:r>
        <w:rPr>
          <w:color w:val="1D1D1B"/>
          <w:spacing w:val="-12"/>
        </w:rPr>
        <w:t> </w:t>
      </w:r>
      <w:r>
        <w:rPr>
          <w:color w:val="1D1D1B"/>
        </w:rPr>
        <w:t>civil,</w:t>
      </w:r>
      <w:r>
        <w:rPr>
          <w:color w:val="1D1D1B"/>
          <w:spacing w:val="-12"/>
        </w:rPr>
        <w:t> </w:t>
      </w:r>
      <w:r>
        <w:rPr>
          <w:color w:val="1D1D1B"/>
        </w:rPr>
        <w:t>fue gobernador de Quillota y en dos períodos senador suplente. Murió en diciembre de 1877, siendo éste</w:t>
      </w:r>
      <w:r>
        <w:rPr>
          <w:color w:val="1D1D1B"/>
          <w:spacing w:val="-34"/>
        </w:rPr>
        <w:t> </w:t>
      </w:r>
      <w:r>
        <w:rPr>
          <w:color w:val="1D1D1B"/>
        </w:rPr>
        <w:t>el tercer submarino que recuerda su</w:t>
      </w:r>
      <w:r>
        <w:rPr>
          <w:color w:val="1D1D1B"/>
          <w:spacing w:val="-12"/>
        </w:rPr>
        <w:t> </w:t>
      </w:r>
      <w:r>
        <w:rPr>
          <w:color w:val="1D1D1B"/>
        </w:rPr>
        <w:t>nombre.</w:t>
      </w:r>
    </w:p>
    <w:p>
      <w:pPr>
        <w:pStyle w:val="BodyText"/>
        <w:spacing w:before="9"/>
        <w:rPr>
          <w:sz w:val="19"/>
        </w:rPr>
      </w:pPr>
    </w:p>
    <w:p>
      <w:pPr>
        <w:pStyle w:val="Heading4"/>
        <w:spacing w:line="487" w:lineRule="auto"/>
        <w:ind w:left="1609" w:right="1368" w:hanging="56"/>
      </w:pPr>
      <w:r>
        <w:rPr/>
        <w:drawing>
          <wp:anchor distT="0" distB="0" distL="0" distR="0" allowOverlap="1" layoutInCell="1" locked="0" behindDoc="1" simplePos="0" relativeHeight="267921359">
            <wp:simplePos x="0" y="0"/>
            <wp:positionH relativeFrom="page">
              <wp:posOffset>986701</wp:posOffset>
            </wp:positionH>
            <wp:positionV relativeFrom="paragraph">
              <wp:posOffset>513415</wp:posOffset>
            </wp:positionV>
            <wp:extent cx="2970009" cy="2164074"/>
            <wp:effectExtent l="0" t="0" r="0" b="0"/>
            <wp:wrapNone/>
            <wp:docPr id="293" name="image161.jpeg" descr=""/>
            <wp:cNvGraphicFramePr>
              <a:graphicFrameLocks noChangeAspect="1"/>
            </wp:cNvGraphicFramePr>
            <a:graphic>
              <a:graphicData uri="http://schemas.openxmlformats.org/drawingml/2006/picture">
                <pic:pic>
                  <pic:nvPicPr>
                    <pic:cNvPr id="294" name="image161.jpeg"/>
                    <pic:cNvPicPr/>
                  </pic:nvPicPr>
                  <pic:blipFill>
                    <a:blip r:embed="rId181" cstate="print"/>
                    <a:stretch>
                      <a:fillRect/>
                    </a:stretch>
                  </pic:blipFill>
                  <pic:spPr>
                    <a:xfrm>
                      <a:off x="0" y="0"/>
                      <a:ext cx="2970009" cy="2164074"/>
                    </a:xfrm>
                    <a:prstGeom prst="rect">
                      <a:avLst/>
                    </a:prstGeom>
                  </pic:spPr>
                </pic:pic>
              </a:graphicData>
            </a:graphic>
          </wp:anchor>
        </w:drawing>
      </w:r>
      <w:r>
        <w:rPr/>
        <w:pict>
          <v:shape style="position:absolute;margin-left:52.628792pt;margin-top:117.107986pt;width:12pt;height:142.25pt;mso-position-horizontal-relative:page;mso-position-vertical-relative:paragraph;z-index:11608" type="#_x0000_t202" filled="false" stroked="false">
            <v:textbox inset="0,0,0,0" style="layout-flow:vertical;mso-layout-flow-alt:bottom-to-top">
              <w:txbxContent>
                <w:p>
                  <w:pPr>
                    <w:pStyle w:val="BodyText"/>
                    <w:spacing w:line="221" w:lineRule="exact"/>
                    <w:ind w:left="20" w:right="-603"/>
                    <w:rPr>
                      <w:rFonts w:ascii="Gill Sans MT"/>
                    </w:rPr>
                  </w:pPr>
                  <w:r>
                    <w:rPr>
                      <w:rFonts w:ascii="Gill Sans MT"/>
                      <w:color w:val="9D9D9C"/>
                      <w:w w:val="110"/>
                    </w:rPr>
                    <w:t>Unidades</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20"/>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1D1D1B"/>
        </w:rPr>
        <w:t>Lanchas Misileras clase “SAAR 4” “Angamos” “Casma” y “Chipana”</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line="249" w:lineRule="auto" w:before="147"/>
        <w:ind w:left="1553" w:firstLine="340"/>
        <w:jc w:val="both"/>
      </w:pPr>
      <w:r>
        <w:rPr>
          <w:color w:val="1D1D1B"/>
        </w:rPr>
        <w:t>Son</w:t>
      </w:r>
      <w:r>
        <w:rPr>
          <w:color w:val="1D1D1B"/>
          <w:spacing w:val="-18"/>
        </w:rPr>
        <w:t> </w:t>
      </w:r>
      <w:r>
        <w:rPr>
          <w:color w:val="1D1D1B"/>
        </w:rPr>
        <w:t>unidades</w:t>
      </w:r>
      <w:r>
        <w:rPr>
          <w:color w:val="1D1D1B"/>
          <w:spacing w:val="-17"/>
        </w:rPr>
        <w:t> </w:t>
      </w:r>
      <w:r>
        <w:rPr>
          <w:color w:val="1D1D1B"/>
        </w:rPr>
        <w:t>construidas</w:t>
      </w:r>
      <w:r>
        <w:rPr>
          <w:color w:val="1D1D1B"/>
          <w:spacing w:val="-18"/>
        </w:rPr>
        <w:t> </w:t>
      </w:r>
      <w:r>
        <w:rPr>
          <w:color w:val="1D1D1B"/>
        </w:rPr>
        <w:t>en</w:t>
      </w:r>
      <w:r>
        <w:rPr>
          <w:color w:val="1D1D1B"/>
          <w:spacing w:val="-18"/>
        </w:rPr>
        <w:t> </w:t>
      </w:r>
      <w:r>
        <w:rPr>
          <w:color w:val="1D1D1B"/>
        </w:rPr>
        <w:t>Israel</w:t>
      </w:r>
      <w:r>
        <w:rPr>
          <w:color w:val="1D1D1B"/>
          <w:spacing w:val="-18"/>
        </w:rPr>
        <w:t> </w:t>
      </w:r>
      <w:r>
        <w:rPr>
          <w:color w:val="1D1D1B"/>
        </w:rPr>
        <w:t>entre</w:t>
      </w:r>
      <w:r>
        <w:rPr>
          <w:color w:val="1D1D1B"/>
          <w:spacing w:val="-17"/>
        </w:rPr>
        <w:t> </w:t>
      </w:r>
      <w:r>
        <w:rPr>
          <w:color w:val="1D1D1B"/>
        </w:rPr>
        <w:t>los</w:t>
      </w:r>
      <w:r>
        <w:rPr>
          <w:color w:val="1D1D1B"/>
          <w:spacing w:val="-18"/>
        </w:rPr>
        <w:t> </w:t>
      </w:r>
      <w:r>
        <w:rPr>
          <w:color w:val="1D1D1B"/>
        </w:rPr>
        <w:t>años 1973 y 1974, que desplazan 450 toneladas a plena carga, incorporadas entre los años 1977 y 1997. Su planta de propulsión es de cuatro motores diésel</w:t>
      </w:r>
      <w:r>
        <w:rPr>
          <w:color w:val="1D1D1B"/>
          <w:spacing w:val="-37"/>
        </w:rPr>
        <w:t> </w:t>
      </w:r>
      <w:r>
        <w:rPr>
          <w:color w:val="1D1D1B"/>
        </w:rPr>
        <w:t>con</w:t>
      </w:r>
    </w:p>
    <w:p>
      <w:pPr>
        <w:pStyle w:val="BodyText"/>
        <w:tabs>
          <w:tab w:pos="1553" w:val="left" w:leader="none"/>
        </w:tabs>
        <w:spacing w:line="189" w:lineRule="auto" w:before="48"/>
        <w:ind w:left="1553" w:hanging="623"/>
        <w:jc w:val="right"/>
      </w:pPr>
      <w:r>
        <w:rPr/>
        <w:pict>
          <v:shape style="position:absolute;margin-left:51.938793pt;margin-top:22.674253pt;width:12pt;height:62.05pt;mso-position-horizontal-relative:page;mso-position-vertical-relative:paragraph;z-index:-51407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10"/>
                    </w:rPr>
                    <w:t>Diez</w:t>
                  </w:r>
                </w:p>
              </w:txbxContent>
            </v:textbox>
            <w10:wrap type="none"/>
          </v:shape>
        </w:pict>
      </w:r>
      <w:r>
        <w:rPr>
          <w:b/>
          <w:color w:val="9D9D9C"/>
          <w:position w:val="-5"/>
          <w:sz w:val="24"/>
        </w:rPr>
        <w:t>134</w:t>
        <w:tab/>
      </w:r>
      <w:r>
        <w:rPr>
          <w:color w:val="1D1D1B"/>
        </w:rPr>
        <w:t>cuatro hélices, con una potencia máxima </w:t>
      </w:r>
      <w:r>
        <w:rPr>
          <w:color w:val="1D1D1B"/>
          <w:spacing w:val="14"/>
        </w:rPr>
        <w:t> </w:t>
      </w:r>
      <w:r>
        <w:rPr>
          <w:color w:val="1D1D1B"/>
        </w:rPr>
        <w:t>de</w:t>
      </w:r>
      <w:r>
        <w:rPr>
          <w:color w:val="1D1D1B"/>
          <w:spacing w:val="11"/>
        </w:rPr>
        <w:t> </w:t>
      </w:r>
      <w:r>
        <w:rPr>
          <w:color w:val="1D1D1B"/>
        </w:rPr>
        <w:t>12.800</w:t>
      </w:r>
      <w:r>
        <w:rPr>
          <w:color w:val="1D1D1B"/>
          <w:spacing w:val="-1"/>
        </w:rPr>
        <w:t> </w:t>
      </w:r>
      <w:r>
        <w:rPr>
          <w:color w:val="1D1D1B"/>
        </w:rPr>
        <w:t>HP, pudiendo alcanzar velocidades sobre 32</w:t>
      </w:r>
      <w:r>
        <w:rPr>
          <w:color w:val="1D1D1B"/>
          <w:spacing w:val="-25"/>
        </w:rPr>
        <w:t> </w:t>
      </w:r>
      <w:r>
        <w:rPr>
          <w:color w:val="1D1D1B"/>
        </w:rPr>
        <w:t>nudos.</w:t>
      </w:r>
    </w:p>
    <w:p>
      <w:pPr>
        <w:pStyle w:val="BodyText"/>
        <w:spacing w:before="4"/>
        <w:rPr>
          <w:sz w:val="21"/>
        </w:rPr>
      </w:pPr>
    </w:p>
    <w:p>
      <w:pPr>
        <w:pStyle w:val="BodyText"/>
        <w:spacing w:line="249" w:lineRule="auto"/>
        <w:ind w:left="1553" w:right="1" w:firstLine="340"/>
        <w:jc w:val="both"/>
      </w:pPr>
      <w:r>
        <w:rPr>
          <w:color w:val="1D1D1B"/>
        </w:rPr>
        <w:t>Con una </w:t>
      </w:r>
      <w:r>
        <w:rPr>
          <w:color w:val="1D1D1B"/>
          <w:spacing w:val="-3"/>
        </w:rPr>
        <w:t>eslora </w:t>
      </w:r>
      <w:r>
        <w:rPr>
          <w:color w:val="1D1D1B"/>
        </w:rPr>
        <w:t>de 58 metros y manga de </w:t>
      </w:r>
      <w:r>
        <w:rPr>
          <w:color w:val="1D1D1B"/>
          <w:spacing w:val="-3"/>
        </w:rPr>
        <w:t>7.62 </w:t>
      </w:r>
      <w:r>
        <w:rPr>
          <w:color w:val="1D1D1B"/>
        </w:rPr>
        <w:t>metros,</w:t>
      </w:r>
      <w:r>
        <w:rPr>
          <w:color w:val="1D1D1B"/>
          <w:spacing w:val="-21"/>
        </w:rPr>
        <w:t> </w:t>
      </w:r>
      <w:r>
        <w:rPr>
          <w:color w:val="1D1D1B"/>
          <w:spacing w:val="-3"/>
        </w:rPr>
        <w:t>tienen</w:t>
      </w:r>
      <w:r>
        <w:rPr>
          <w:color w:val="1D1D1B"/>
          <w:spacing w:val="-21"/>
        </w:rPr>
        <w:t> </w:t>
      </w:r>
      <w:r>
        <w:rPr>
          <w:color w:val="1D1D1B"/>
        </w:rPr>
        <w:t>como</w:t>
      </w:r>
      <w:r>
        <w:rPr>
          <w:color w:val="1D1D1B"/>
          <w:spacing w:val="-21"/>
        </w:rPr>
        <w:t> </w:t>
      </w:r>
      <w:r>
        <w:rPr>
          <w:color w:val="1D1D1B"/>
          <w:spacing w:val="-3"/>
        </w:rPr>
        <w:t>armamento</w:t>
      </w:r>
      <w:r>
        <w:rPr>
          <w:color w:val="1D1D1B"/>
          <w:spacing w:val="-21"/>
        </w:rPr>
        <w:t> </w:t>
      </w:r>
      <w:r>
        <w:rPr>
          <w:color w:val="1D1D1B"/>
          <w:spacing w:val="-3"/>
        </w:rPr>
        <w:t>principal</w:t>
      </w:r>
      <w:r>
        <w:rPr>
          <w:color w:val="1D1D1B"/>
          <w:spacing w:val="-21"/>
        </w:rPr>
        <w:t> </w:t>
      </w:r>
      <w:r>
        <w:rPr>
          <w:color w:val="1D1D1B"/>
        </w:rPr>
        <w:t>dos</w:t>
      </w:r>
      <w:r>
        <w:rPr>
          <w:color w:val="1D1D1B"/>
          <w:spacing w:val="-21"/>
        </w:rPr>
        <w:t> </w:t>
      </w:r>
      <w:r>
        <w:rPr>
          <w:color w:val="1D1D1B"/>
          <w:spacing w:val="-3"/>
        </w:rPr>
        <w:t>cañones </w:t>
      </w:r>
      <w:r>
        <w:rPr>
          <w:color w:val="1D1D1B"/>
        </w:rPr>
        <w:t>OTO</w:t>
      </w:r>
      <w:r>
        <w:rPr>
          <w:color w:val="1D1D1B"/>
          <w:spacing w:val="-10"/>
        </w:rPr>
        <w:t> </w:t>
      </w:r>
      <w:r>
        <w:rPr>
          <w:color w:val="1D1D1B"/>
        </w:rPr>
        <w:t>MELARA</w:t>
      </w:r>
      <w:r>
        <w:rPr>
          <w:color w:val="1D1D1B"/>
          <w:spacing w:val="-10"/>
        </w:rPr>
        <w:t> </w:t>
      </w:r>
      <w:r>
        <w:rPr>
          <w:color w:val="1D1D1B"/>
          <w:spacing w:val="-3"/>
        </w:rPr>
        <w:t>76/62</w:t>
      </w:r>
      <w:r>
        <w:rPr>
          <w:color w:val="1D1D1B"/>
          <w:spacing w:val="-10"/>
        </w:rPr>
        <w:t> </w:t>
      </w:r>
      <w:r>
        <w:rPr>
          <w:color w:val="1D1D1B"/>
        </w:rPr>
        <w:t>mm</w:t>
      </w:r>
      <w:r>
        <w:rPr>
          <w:color w:val="1D1D1B"/>
          <w:spacing w:val="-10"/>
        </w:rPr>
        <w:t> </w:t>
      </w:r>
      <w:r>
        <w:rPr>
          <w:color w:val="1D1D1B"/>
        </w:rPr>
        <w:t>y</w:t>
      </w:r>
      <w:r>
        <w:rPr>
          <w:color w:val="1D1D1B"/>
          <w:spacing w:val="-10"/>
        </w:rPr>
        <w:t> </w:t>
      </w:r>
      <w:r>
        <w:rPr>
          <w:color w:val="1D1D1B"/>
          <w:spacing w:val="-3"/>
        </w:rPr>
        <w:t>ocho</w:t>
      </w:r>
      <w:r>
        <w:rPr>
          <w:color w:val="1D1D1B"/>
          <w:spacing w:val="-10"/>
        </w:rPr>
        <w:t> </w:t>
      </w:r>
      <w:r>
        <w:rPr>
          <w:color w:val="1D1D1B"/>
        </w:rPr>
        <w:t>misiles</w:t>
      </w:r>
      <w:r>
        <w:rPr>
          <w:color w:val="1D1D1B"/>
          <w:spacing w:val="-11"/>
        </w:rPr>
        <w:t> </w:t>
      </w:r>
      <w:r>
        <w:rPr>
          <w:color w:val="1D1D1B"/>
        </w:rPr>
        <w:t>Gabriel.</w:t>
      </w:r>
    </w:p>
    <w:p>
      <w:pPr>
        <w:pStyle w:val="BodyText"/>
        <w:spacing w:before="9"/>
        <w:rPr>
          <w:sz w:val="19"/>
        </w:rPr>
      </w:pPr>
    </w:p>
    <w:p>
      <w:pPr>
        <w:pStyle w:val="BodyText"/>
        <w:spacing w:line="249" w:lineRule="auto"/>
        <w:ind w:left="1553" w:firstLine="340"/>
        <w:jc w:val="both"/>
      </w:pPr>
      <w:r>
        <w:rPr>
          <w:color w:val="1D1D1B"/>
        </w:rPr>
        <w:t>La “</w:t>
      </w:r>
      <w:r>
        <w:rPr>
          <w:b/>
          <w:color w:val="1D1D1B"/>
        </w:rPr>
        <w:t>Angamos</w:t>
      </w:r>
      <w:r>
        <w:rPr>
          <w:color w:val="1D1D1B"/>
        </w:rPr>
        <w:t>”, que en la marina israelita llevó</w:t>
      </w:r>
      <w:r>
        <w:rPr>
          <w:color w:val="1D1D1B"/>
          <w:spacing w:val="-39"/>
        </w:rPr>
        <w:t> </w:t>
      </w:r>
      <w:r>
        <w:rPr>
          <w:color w:val="1D1D1B"/>
        </w:rPr>
        <w:t>el nombre de “Reshef”, recuerda la acción</w:t>
      </w:r>
      <w:r>
        <w:rPr>
          <w:color w:val="1D1D1B"/>
          <w:spacing w:val="-30"/>
        </w:rPr>
        <w:t> </w:t>
      </w:r>
      <w:r>
        <w:rPr>
          <w:color w:val="1D1D1B"/>
        </w:rPr>
        <w:t>desarrollada</w:t>
      </w:r>
    </w:p>
    <w:p>
      <w:pPr>
        <w:pStyle w:val="BodyText"/>
        <w:spacing w:line="249" w:lineRule="auto" w:before="74"/>
        <w:ind w:left="243" w:right="1551"/>
        <w:jc w:val="both"/>
      </w:pPr>
      <w:r>
        <w:rPr/>
        <w:br w:type="column"/>
      </w:r>
      <w:r>
        <w:rPr>
          <w:color w:val="1D1D1B"/>
        </w:rPr>
        <w:t>el 8 de octubre de 1879 a la altura de Mejillones, ocasión en que el “Almirante Blanco” y el “Almirante Cochrane”</w:t>
      </w:r>
      <w:r>
        <w:rPr>
          <w:color w:val="1D1D1B"/>
          <w:spacing w:val="-16"/>
        </w:rPr>
        <w:t> </w:t>
      </w:r>
      <w:r>
        <w:rPr>
          <w:color w:val="1D1D1B"/>
        </w:rPr>
        <w:t>lograron</w:t>
      </w:r>
      <w:r>
        <w:rPr>
          <w:color w:val="1D1D1B"/>
          <w:spacing w:val="-17"/>
        </w:rPr>
        <w:t> </w:t>
      </w:r>
      <w:r>
        <w:rPr>
          <w:color w:val="1D1D1B"/>
        </w:rPr>
        <w:t>dar</w:t>
      </w:r>
      <w:r>
        <w:rPr>
          <w:color w:val="1D1D1B"/>
          <w:spacing w:val="-17"/>
        </w:rPr>
        <w:t> </w:t>
      </w:r>
      <w:r>
        <w:rPr>
          <w:color w:val="1D1D1B"/>
        </w:rPr>
        <w:t>cuenta</w:t>
      </w:r>
      <w:r>
        <w:rPr>
          <w:color w:val="1D1D1B"/>
          <w:spacing w:val="-17"/>
        </w:rPr>
        <w:t> </w:t>
      </w:r>
      <w:r>
        <w:rPr>
          <w:color w:val="1D1D1B"/>
        </w:rPr>
        <w:t>del</w:t>
      </w:r>
      <w:r>
        <w:rPr>
          <w:color w:val="1D1D1B"/>
          <w:spacing w:val="-17"/>
        </w:rPr>
        <w:t> </w:t>
      </w:r>
      <w:r>
        <w:rPr>
          <w:color w:val="1D1D1B"/>
        </w:rPr>
        <w:t>monitor</w:t>
      </w:r>
      <w:r>
        <w:rPr>
          <w:color w:val="1D1D1B"/>
          <w:spacing w:val="-17"/>
        </w:rPr>
        <w:t> </w:t>
      </w:r>
      <w:r>
        <w:rPr>
          <w:color w:val="1D1D1B"/>
        </w:rPr>
        <w:t>“Huáscar”, que después de combatir con gran valentía, debió arriar</w:t>
      </w:r>
      <w:r>
        <w:rPr>
          <w:color w:val="1D1D1B"/>
          <w:spacing w:val="-6"/>
        </w:rPr>
        <w:t> </w:t>
      </w:r>
      <w:r>
        <w:rPr>
          <w:color w:val="1D1D1B"/>
        </w:rPr>
        <w:t>el</w:t>
      </w:r>
      <w:r>
        <w:rPr>
          <w:color w:val="1D1D1B"/>
          <w:spacing w:val="-6"/>
        </w:rPr>
        <w:t> </w:t>
      </w:r>
      <w:r>
        <w:rPr>
          <w:color w:val="1D1D1B"/>
        </w:rPr>
        <w:t>pabellón</w:t>
      </w:r>
      <w:r>
        <w:rPr>
          <w:color w:val="1D1D1B"/>
          <w:spacing w:val="-6"/>
        </w:rPr>
        <w:t> </w:t>
      </w:r>
      <w:r>
        <w:rPr>
          <w:color w:val="1D1D1B"/>
        </w:rPr>
        <w:t>que</w:t>
      </w:r>
      <w:r>
        <w:rPr>
          <w:color w:val="1D1D1B"/>
          <w:spacing w:val="-6"/>
        </w:rPr>
        <w:t> </w:t>
      </w:r>
      <w:r>
        <w:rPr>
          <w:color w:val="1D1D1B"/>
        </w:rPr>
        <w:t>cayó</w:t>
      </w:r>
      <w:r>
        <w:rPr>
          <w:color w:val="1D1D1B"/>
          <w:spacing w:val="-6"/>
        </w:rPr>
        <w:t> </w:t>
      </w:r>
      <w:r>
        <w:rPr>
          <w:color w:val="1D1D1B"/>
        </w:rPr>
        <w:t>en</w:t>
      </w:r>
      <w:r>
        <w:rPr>
          <w:color w:val="1D1D1B"/>
          <w:spacing w:val="-6"/>
        </w:rPr>
        <w:t> </w:t>
      </w:r>
      <w:r>
        <w:rPr>
          <w:color w:val="1D1D1B"/>
        </w:rPr>
        <w:t>manos</w:t>
      </w:r>
      <w:r>
        <w:rPr>
          <w:color w:val="1D1D1B"/>
          <w:spacing w:val="-6"/>
        </w:rPr>
        <w:t> </w:t>
      </w:r>
      <w:r>
        <w:rPr>
          <w:color w:val="1D1D1B"/>
        </w:rPr>
        <w:t>de</w:t>
      </w:r>
      <w:r>
        <w:rPr>
          <w:color w:val="1D1D1B"/>
          <w:spacing w:val="-6"/>
        </w:rPr>
        <w:t> </w:t>
      </w:r>
      <w:r>
        <w:rPr>
          <w:color w:val="1D1D1B"/>
        </w:rPr>
        <w:t>su</w:t>
      </w:r>
      <w:r>
        <w:rPr>
          <w:color w:val="1D1D1B"/>
          <w:spacing w:val="-6"/>
        </w:rPr>
        <w:t> </w:t>
      </w:r>
      <w:r>
        <w:rPr>
          <w:color w:val="1D1D1B"/>
        </w:rPr>
        <w:t>captor,</w:t>
      </w:r>
      <w:r>
        <w:rPr>
          <w:color w:val="1D1D1B"/>
          <w:spacing w:val="-6"/>
        </w:rPr>
        <w:t> </w:t>
      </w:r>
      <w:r>
        <w:rPr>
          <w:color w:val="1D1D1B"/>
        </w:rPr>
        <w:t>el Comandante Juan José</w:t>
      </w:r>
      <w:r>
        <w:rPr>
          <w:color w:val="1D1D1B"/>
          <w:spacing w:val="-19"/>
        </w:rPr>
        <w:t> </w:t>
      </w:r>
      <w:r>
        <w:rPr>
          <w:color w:val="1D1D1B"/>
        </w:rPr>
        <w:t>Latorre.</w:t>
      </w:r>
    </w:p>
    <w:p>
      <w:pPr>
        <w:pStyle w:val="BodyText"/>
        <w:spacing w:before="9"/>
        <w:rPr>
          <w:sz w:val="19"/>
        </w:rPr>
      </w:pPr>
    </w:p>
    <w:p>
      <w:pPr>
        <w:pStyle w:val="BodyText"/>
        <w:spacing w:line="249" w:lineRule="auto"/>
        <w:ind w:left="243" w:right="1552" w:firstLine="340"/>
        <w:jc w:val="both"/>
      </w:pPr>
      <w:r>
        <w:rPr>
          <w:color w:val="1D1D1B"/>
        </w:rPr>
        <w:t>La </w:t>
      </w:r>
      <w:r>
        <w:rPr>
          <w:color w:val="1D1D1B"/>
          <w:spacing w:val="-3"/>
        </w:rPr>
        <w:t>“</w:t>
      </w:r>
      <w:r>
        <w:rPr>
          <w:b/>
          <w:color w:val="1D1D1B"/>
          <w:spacing w:val="-3"/>
        </w:rPr>
        <w:t>Casma</w:t>
      </w:r>
      <w:r>
        <w:rPr>
          <w:color w:val="1D1D1B"/>
          <w:spacing w:val="-3"/>
        </w:rPr>
        <w:t>”, antigua </w:t>
      </w:r>
      <w:r>
        <w:rPr>
          <w:color w:val="1D1D1B"/>
        </w:rPr>
        <w:t>“Romach” en la </w:t>
      </w:r>
      <w:r>
        <w:rPr>
          <w:color w:val="1D1D1B"/>
          <w:spacing w:val="-2"/>
        </w:rPr>
        <w:t>marina </w:t>
      </w:r>
      <w:r>
        <w:rPr>
          <w:color w:val="1D1D1B"/>
          <w:spacing w:val="-3"/>
        </w:rPr>
        <w:t>israelita,</w:t>
      </w:r>
      <w:r>
        <w:rPr>
          <w:color w:val="1D1D1B"/>
          <w:spacing w:val="-17"/>
        </w:rPr>
        <w:t> </w:t>
      </w:r>
      <w:r>
        <w:rPr>
          <w:color w:val="1D1D1B"/>
        </w:rPr>
        <w:t>rememora</w:t>
      </w:r>
      <w:r>
        <w:rPr>
          <w:color w:val="1D1D1B"/>
          <w:spacing w:val="-18"/>
        </w:rPr>
        <w:t> </w:t>
      </w:r>
      <w:r>
        <w:rPr>
          <w:color w:val="1D1D1B"/>
        </w:rPr>
        <w:t>el</w:t>
      </w:r>
      <w:r>
        <w:rPr>
          <w:color w:val="1D1D1B"/>
          <w:spacing w:val="-18"/>
        </w:rPr>
        <w:t> </w:t>
      </w:r>
      <w:r>
        <w:rPr>
          <w:color w:val="1D1D1B"/>
        </w:rPr>
        <w:t>combate</w:t>
      </w:r>
      <w:r>
        <w:rPr>
          <w:color w:val="1D1D1B"/>
          <w:spacing w:val="-18"/>
        </w:rPr>
        <w:t> </w:t>
      </w:r>
      <w:r>
        <w:rPr>
          <w:color w:val="1D1D1B"/>
          <w:spacing w:val="-3"/>
        </w:rPr>
        <w:t>ocurrido</w:t>
      </w:r>
      <w:r>
        <w:rPr>
          <w:color w:val="1D1D1B"/>
          <w:spacing w:val="-18"/>
        </w:rPr>
        <w:t> </w:t>
      </w:r>
      <w:r>
        <w:rPr>
          <w:color w:val="1D1D1B"/>
        </w:rPr>
        <w:t>el</w:t>
      </w:r>
      <w:r>
        <w:rPr>
          <w:color w:val="1D1D1B"/>
          <w:spacing w:val="-18"/>
        </w:rPr>
        <w:t> </w:t>
      </w:r>
      <w:r>
        <w:rPr>
          <w:color w:val="1D1D1B"/>
        </w:rPr>
        <w:t>12</w:t>
      </w:r>
      <w:r>
        <w:rPr>
          <w:color w:val="1D1D1B"/>
          <w:spacing w:val="-18"/>
        </w:rPr>
        <w:t> </w:t>
      </w:r>
      <w:r>
        <w:rPr>
          <w:color w:val="1D1D1B"/>
        </w:rPr>
        <w:t>de</w:t>
      </w:r>
      <w:r>
        <w:rPr>
          <w:color w:val="1D1D1B"/>
          <w:spacing w:val="-18"/>
        </w:rPr>
        <w:t> </w:t>
      </w:r>
      <w:r>
        <w:rPr>
          <w:color w:val="1D1D1B"/>
          <w:spacing w:val="-3"/>
        </w:rPr>
        <w:t>enero </w:t>
      </w:r>
      <w:r>
        <w:rPr>
          <w:color w:val="1D1D1B"/>
        </w:rPr>
        <w:t>de </w:t>
      </w:r>
      <w:r>
        <w:rPr>
          <w:color w:val="1D1D1B"/>
          <w:spacing w:val="-3"/>
        </w:rPr>
        <w:t>1839 durante </w:t>
      </w:r>
      <w:r>
        <w:rPr>
          <w:color w:val="1D1D1B"/>
        </w:rPr>
        <w:t>la </w:t>
      </w:r>
      <w:r>
        <w:rPr>
          <w:color w:val="1D1D1B"/>
          <w:spacing w:val="-3"/>
        </w:rPr>
        <w:t>guerra </w:t>
      </w:r>
      <w:r>
        <w:rPr>
          <w:color w:val="1D1D1B"/>
        </w:rPr>
        <w:t>contra la </w:t>
      </w:r>
      <w:r>
        <w:rPr>
          <w:color w:val="1D1D1B"/>
          <w:spacing w:val="-3"/>
        </w:rPr>
        <w:t>Confederación </w:t>
      </w:r>
      <w:r>
        <w:rPr>
          <w:color w:val="1D1D1B"/>
        </w:rPr>
        <w:t>formada por Perú y Bolivia, en la que se </w:t>
      </w:r>
      <w:r>
        <w:rPr>
          <w:color w:val="1D1D1B"/>
          <w:spacing w:val="-3"/>
        </w:rPr>
        <w:t>enfrentaron </w:t>
      </w:r>
      <w:r>
        <w:rPr>
          <w:color w:val="1D1D1B"/>
        </w:rPr>
        <w:t>los  </w:t>
      </w:r>
      <w:r>
        <w:rPr>
          <w:color w:val="1D1D1B"/>
          <w:spacing w:val="-3"/>
        </w:rPr>
        <w:t>buques  chilenos  “Confederación”,  “Valparaíso”  </w:t>
      </w:r>
      <w:r>
        <w:rPr>
          <w:color w:val="1D1D1B"/>
        </w:rPr>
        <w:t>y “Santa Cruz” </w:t>
      </w:r>
      <w:r>
        <w:rPr>
          <w:color w:val="1D1D1B"/>
          <w:spacing w:val="-2"/>
        </w:rPr>
        <w:t>contra </w:t>
      </w:r>
      <w:r>
        <w:rPr>
          <w:color w:val="1D1D1B"/>
        </w:rPr>
        <w:t>el </w:t>
      </w:r>
      <w:r>
        <w:rPr>
          <w:color w:val="1D1D1B"/>
          <w:spacing w:val="-3"/>
        </w:rPr>
        <w:t>“Arequipeño”, “Mexicana” </w:t>
      </w:r>
      <w:r>
        <w:rPr>
          <w:color w:val="1D1D1B"/>
        </w:rPr>
        <w:t>y “Edmond”,</w:t>
      </w:r>
      <w:r>
        <w:rPr>
          <w:color w:val="1D1D1B"/>
          <w:spacing w:val="-24"/>
        </w:rPr>
        <w:t> </w:t>
      </w:r>
      <w:r>
        <w:rPr>
          <w:color w:val="1D1D1B"/>
        </w:rPr>
        <w:t>resultando</w:t>
      </w:r>
      <w:r>
        <w:rPr>
          <w:color w:val="1D1D1B"/>
          <w:spacing w:val="-24"/>
        </w:rPr>
        <w:t> </w:t>
      </w:r>
      <w:r>
        <w:rPr>
          <w:color w:val="1D1D1B"/>
        </w:rPr>
        <w:t>capturado</w:t>
      </w:r>
      <w:r>
        <w:rPr>
          <w:color w:val="1D1D1B"/>
          <w:spacing w:val="-24"/>
        </w:rPr>
        <w:t> </w:t>
      </w:r>
      <w:r>
        <w:rPr>
          <w:color w:val="1D1D1B"/>
        </w:rPr>
        <w:t>el</w:t>
      </w:r>
      <w:r>
        <w:rPr>
          <w:color w:val="1D1D1B"/>
          <w:spacing w:val="-23"/>
        </w:rPr>
        <w:t> </w:t>
      </w:r>
      <w:r>
        <w:rPr>
          <w:color w:val="1D1D1B"/>
          <w:spacing w:val="-3"/>
        </w:rPr>
        <w:t>primero</w:t>
      </w:r>
      <w:r>
        <w:rPr>
          <w:color w:val="1D1D1B"/>
          <w:spacing w:val="-23"/>
        </w:rPr>
        <w:t> </w:t>
      </w:r>
      <w:r>
        <w:rPr>
          <w:color w:val="1D1D1B"/>
        </w:rPr>
        <w:t>y</w:t>
      </w:r>
      <w:r>
        <w:rPr>
          <w:color w:val="1D1D1B"/>
          <w:spacing w:val="-23"/>
        </w:rPr>
        <w:t> </w:t>
      </w:r>
      <w:r>
        <w:rPr>
          <w:color w:val="1D1D1B"/>
          <w:spacing w:val="-3"/>
        </w:rPr>
        <w:t>destruida </w:t>
      </w:r>
      <w:r>
        <w:rPr>
          <w:color w:val="1D1D1B"/>
        </w:rPr>
        <w:t>la</w:t>
      </w:r>
      <w:r>
        <w:rPr>
          <w:color w:val="1D1D1B"/>
          <w:spacing w:val="-14"/>
        </w:rPr>
        <w:t> </w:t>
      </w:r>
      <w:r>
        <w:rPr>
          <w:color w:val="1D1D1B"/>
        </w:rPr>
        <w:t>Escuadra</w:t>
      </w:r>
      <w:r>
        <w:rPr>
          <w:color w:val="1D1D1B"/>
          <w:spacing w:val="-15"/>
        </w:rPr>
        <w:t> </w:t>
      </w:r>
      <w:r>
        <w:rPr>
          <w:color w:val="1D1D1B"/>
        </w:rPr>
        <w:t>del</w:t>
      </w:r>
      <w:r>
        <w:rPr>
          <w:color w:val="1D1D1B"/>
          <w:spacing w:val="-14"/>
        </w:rPr>
        <w:t> </w:t>
      </w:r>
      <w:r>
        <w:rPr>
          <w:color w:val="1D1D1B"/>
          <w:spacing w:val="-3"/>
        </w:rPr>
        <w:t>Comandante</w:t>
      </w:r>
      <w:r>
        <w:rPr>
          <w:color w:val="1D1D1B"/>
          <w:spacing w:val="-14"/>
        </w:rPr>
        <w:t> </w:t>
      </w:r>
      <w:r>
        <w:rPr>
          <w:color w:val="1D1D1B"/>
        </w:rPr>
        <w:t>francés</w:t>
      </w:r>
      <w:r>
        <w:rPr>
          <w:color w:val="1D1D1B"/>
          <w:spacing w:val="-15"/>
        </w:rPr>
        <w:t> </w:t>
      </w:r>
      <w:r>
        <w:rPr>
          <w:color w:val="1D1D1B"/>
        </w:rPr>
        <w:t>Blanchet.</w:t>
      </w:r>
    </w:p>
    <w:p>
      <w:pPr>
        <w:pStyle w:val="BodyText"/>
        <w:spacing w:before="9"/>
        <w:rPr>
          <w:sz w:val="19"/>
        </w:rPr>
      </w:pPr>
    </w:p>
    <w:p>
      <w:pPr>
        <w:pStyle w:val="BodyText"/>
        <w:spacing w:line="249" w:lineRule="auto"/>
        <w:ind w:left="243" w:right="1551" w:firstLine="340"/>
        <w:jc w:val="both"/>
      </w:pPr>
      <w:r>
        <w:rPr>
          <w:color w:val="1D1D1B"/>
        </w:rPr>
        <w:t>La “</w:t>
      </w:r>
      <w:r>
        <w:rPr>
          <w:b/>
          <w:color w:val="1D1D1B"/>
        </w:rPr>
        <w:t>Chipana</w:t>
      </w:r>
      <w:r>
        <w:rPr>
          <w:color w:val="1D1D1B"/>
        </w:rPr>
        <w:t>”, antigua “Keshet” de la marina israelita, debe su nombre al combate en el cual el Comandante Juan José Latorre, el 12 de abril de 1879, enfrentó a las corbetas peruanas “Unión” y “Pilcomayo”, logrando salvar ileso con su cañonera “Magallanes” del ataque realizado por fuerzas superiores, después de demostrar sangre fría y una correcta apreciación de la situación táctica.</w:t>
      </w:r>
    </w:p>
    <w:p>
      <w:pPr>
        <w:pStyle w:val="BodyText"/>
        <w:spacing w:before="9"/>
        <w:rPr>
          <w:sz w:val="19"/>
        </w:rPr>
      </w:pPr>
    </w:p>
    <w:p>
      <w:pPr>
        <w:pStyle w:val="Heading4"/>
        <w:spacing w:line="487" w:lineRule="auto"/>
        <w:ind w:left="243" w:right="3158"/>
      </w:pPr>
      <w:r>
        <w:rPr/>
        <w:drawing>
          <wp:anchor distT="0" distB="0" distL="0" distR="0" allowOverlap="1" layoutInCell="1" locked="0" behindDoc="1" simplePos="0" relativeHeight="267921335">
            <wp:simplePos x="0" y="0"/>
            <wp:positionH relativeFrom="page">
              <wp:posOffset>4136694</wp:posOffset>
            </wp:positionH>
            <wp:positionV relativeFrom="paragraph">
              <wp:posOffset>523481</wp:posOffset>
            </wp:positionV>
            <wp:extent cx="2969996" cy="2164092"/>
            <wp:effectExtent l="0" t="0" r="0" b="0"/>
            <wp:wrapNone/>
            <wp:docPr id="295" name="image162.jpeg" descr=""/>
            <wp:cNvGraphicFramePr>
              <a:graphicFrameLocks noChangeAspect="1"/>
            </wp:cNvGraphicFramePr>
            <a:graphic>
              <a:graphicData uri="http://schemas.openxmlformats.org/drawingml/2006/picture">
                <pic:pic>
                  <pic:nvPicPr>
                    <pic:cNvPr id="296" name="image162.jpeg"/>
                    <pic:cNvPicPr/>
                  </pic:nvPicPr>
                  <pic:blipFill>
                    <a:blip r:embed="rId182" cstate="print"/>
                    <a:stretch>
                      <a:fillRect/>
                    </a:stretch>
                  </pic:blipFill>
                  <pic:spPr>
                    <a:xfrm>
                      <a:off x="0" y="0"/>
                      <a:ext cx="2969996" cy="2164092"/>
                    </a:xfrm>
                    <a:prstGeom prst="rect">
                      <a:avLst/>
                    </a:prstGeom>
                  </pic:spPr>
                </pic:pic>
              </a:graphicData>
            </a:graphic>
          </wp:anchor>
        </w:drawing>
      </w:r>
      <w:r>
        <w:rPr>
          <w:color w:val="1D1D1B"/>
        </w:rPr>
        <w:t>Lanchas Misileras Clase “Tiger” “Orella”, “Serrano” y “Uribe”</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line="249" w:lineRule="auto" w:before="147"/>
        <w:ind w:left="243" w:right="1551" w:firstLine="340"/>
        <w:jc w:val="both"/>
      </w:pPr>
      <w:r>
        <w:rPr>
          <w:color w:val="1D1D1B"/>
        </w:rPr>
        <w:t>Son unidades construidas en Francia y completadas  en  Alemania  entre  los  años  1972   y 1975, desplazan 265 toneladas a plena carga, incorporadas entre los años 1997 y 1998. Su planta de</w:t>
      </w:r>
      <w:r>
        <w:rPr>
          <w:color w:val="1D1D1B"/>
          <w:spacing w:val="-6"/>
        </w:rPr>
        <w:t> </w:t>
      </w:r>
      <w:r>
        <w:rPr>
          <w:color w:val="1D1D1B"/>
        </w:rPr>
        <w:t>propulsión</w:t>
      </w:r>
      <w:r>
        <w:rPr>
          <w:color w:val="1D1D1B"/>
          <w:spacing w:val="-5"/>
        </w:rPr>
        <w:t> </w:t>
      </w:r>
      <w:r>
        <w:rPr>
          <w:color w:val="1D1D1B"/>
        </w:rPr>
        <w:t>es</w:t>
      </w:r>
      <w:r>
        <w:rPr>
          <w:color w:val="1D1D1B"/>
          <w:spacing w:val="-6"/>
        </w:rPr>
        <w:t> </w:t>
      </w:r>
      <w:r>
        <w:rPr>
          <w:color w:val="1D1D1B"/>
        </w:rPr>
        <w:t>de</w:t>
      </w:r>
      <w:r>
        <w:rPr>
          <w:color w:val="1D1D1B"/>
          <w:spacing w:val="-6"/>
        </w:rPr>
        <w:t> </w:t>
      </w:r>
      <w:r>
        <w:rPr>
          <w:color w:val="1D1D1B"/>
        </w:rPr>
        <w:t>cuatro</w:t>
      </w:r>
      <w:r>
        <w:rPr>
          <w:color w:val="1D1D1B"/>
          <w:spacing w:val="-6"/>
        </w:rPr>
        <w:t> </w:t>
      </w:r>
      <w:r>
        <w:rPr>
          <w:color w:val="1D1D1B"/>
        </w:rPr>
        <w:t>motores</w:t>
      </w:r>
      <w:r>
        <w:rPr>
          <w:color w:val="1D1D1B"/>
          <w:spacing w:val="-6"/>
        </w:rPr>
        <w:t> </w:t>
      </w:r>
      <w:r>
        <w:rPr>
          <w:color w:val="1D1D1B"/>
        </w:rPr>
        <w:t>diésel</w:t>
      </w:r>
      <w:r>
        <w:rPr>
          <w:color w:val="1D1D1B"/>
          <w:spacing w:val="-5"/>
        </w:rPr>
        <w:t> </w:t>
      </w:r>
      <w:r>
        <w:rPr>
          <w:color w:val="1D1D1B"/>
        </w:rPr>
        <w:t>con</w:t>
      </w:r>
      <w:r>
        <w:rPr>
          <w:color w:val="1D1D1B"/>
          <w:spacing w:val="-6"/>
        </w:rPr>
        <w:t> </w:t>
      </w:r>
      <w:r>
        <w:rPr>
          <w:color w:val="1D1D1B"/>
        </w:rPr>
        <w:t>cuatro hélices con una potencia máxima de 12.000 HP, pudiendo alcanzar velocidades sobre 36</w:t>
      </w:r>
      <w:r>
        <w:rPr>
          <w:color w:val="1D1D1B"/>
          <w:spacing w:val="-23"/>
        </w:rPr>
        <w:t> </w:t>
      </w:r>
      <w:r>
        <w:rPr>
          <w:color w:val="1D1D1B"/>
        </w:rPr>
        <w:t>nudos.</w:t>
      </w:r>
    </w:p>
    <w:p>
      <w:pPr>
        <w:pStyle w:val="BodyText"/>
        <w:spacing w:before="9"/>
        <w:rPr>
          <w:sz w:val="19"/>
        </w:rPr>
      </w:pPr>
    </w:p>
    <w:p>
      <w:pPr>
        <w:pStyle w:val="BodyText"/>
        <w:spacing w:line="249" w:lineRule="auto"/>
        <w:ind w:left="243" w:right="1552" w:firstLine="340"/>
        <w:jc w:val="both"/>
      </w:pPr>
      <w:r>
        <w:rPr>
          <w:color w:val="1D1D1B"/>
        </w:rPr>
        <w:t>Con una eslora de 47 metros y manga de 7 metros, tienen como armamento principal un cañón OTO MELARA 76/62 mm, un cañón Bofors de 40/70 mm y cuatro misiles MM-38.</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right="2" w:firstLine="340"/>
        <w:jc w:val="both"/>
      </w:pPr>
      <w:r>
        <w:rPr>
          <w:color w:val="1D1D1B"/>
          <w:spacing w:val="-3"/>
        </w:rPr>
        <w:t>La </w:t>
      </w:r>
      <w:r>
        <w:rPr>
          <w:color w:val="1D1D1B"/>
          <w:spacing w:val="-4"/>
        </w:rPr>
        <w:t>“</w:t>
      </w:r>
      <w:r>
        <w:rPr>
          <w:b/>
          <w:color w:val="1D1D1B"/>
          <w:spacing w:val="-4"/>
        </w:rPr>
        <w:t>Orella</w:t>
      </w:r>
      <w:r>
        <w:rPr>
          <w:color w:val="1D1D1B"/>
          <w:spacing w:val="-4"/>
        </w:rPr>
        <w:t>” lleva </w:t>
      </w:r>
      <w:r>
        <w:rPr>
          <w:color w:val="1D1D1B"/>
          <w:spacing w:val="-3"/>
        </w:rPr>
        <w:t>el </w:t>
      </w:r>
      <w:r>
        <w:rPr>
          <w:color w:val="1D1D1B"/>
          <w:spacing w:val="-5"/>
        </w:rPr>
        <w:t>nombre </w:t>
      </w:r>
      <w:r>
        <w:rPr>
          <w:color w:val="1D1D1B"/>
          <w:spacing w:val="-4"/>
        </w:rPr>
        <w:t>del Segundo </w:t>
      </w:r>
      <w:r>
        <w:rPr>
          <w:color w:val="1D1D1B"/>
          <w:spacing w:val="-5"/>
        </w:rPr>
        <w:t>Comandante </w:t>
      </w:r>
      <w:r>
        <w:rPr>
          <w:color w:val="1D1D1B"/>
          <w:spacing w:val="-3"/>
        </w:rPr>
        <w:t>de la </w:t>
      </w:r>
      <w:r>
        <w:rPr>
          <w:color w:val="1D1D1B"/>
          <w:spacing w:val="-4"/>
        </w:rPr>
        <w:t>“Covadonga”, teniente </w:t>
      </w:r>
      <w:r>
        <w:rPr>
          <w:color w:val="1D1D1B"/>
          <w:spacing w:val="-5"/>
        </w:rPr>
        <w:t>primero </w:t>
      </w:r>
      <w:r>
        <w:rPr>
          <w:color w:val="1D1D1B"/>
          <w:spacing w:val="-4"/>
        </w:rPr>
        <w:t>Manuel Orella Echanez, quien </w:t>
      </w:r>
      <w:r>
        <w:rPr>
          <w:color w:val="1D1D1B"/>
          <w:spacing w:val="-3"/>
        </w:rPr>
        <w:t>en el </w:t>
      </w:r>
      <w:r>
        <w:rPr>
          <w:color w:val="1D1D1B"/>
          <w:spacing w:val="-4"/>
        </w:rPr>
        <w:t>combate </w:t>
      </w:r>
      <w:r>
        <w:rPr>
          <w:color w:val="1D1D1B"/>
          <w:spacing w:val="-3"/>
        </w:rPr>
        <w:t>de </w:t>
      </w:r>
      <w:r>
        <w:rPr>
          <w:color w:val="1D1D1B"/>
          <w:spacing w:val="-4"/>
        </w:rPr>
        <w:t>Punta Gruesa, </w:t>
      </w:r>
      <w:r>
        <w:rPr>
          <w:color w:val="1D1D1B"/>
          <w:spacing w:val="-3"/>
        </w:rPr>
        <w:t>el 21 de mayo de </w:t>
      </w:r>
      <w:r>
        <w:rPr>
          <w:color w:val="1D1D1B"/>
          <w:spacing w:val="-4"/>
        </w:rPr>
        <w:t>1879, </w:t>
      </w:r>
      <w:r>
        <w:rPr>
          <w:color w:val="1D1D1B"/>
          <w:spacing w:val="-5"/>
        </w:rPr>
        <w:t>dirigió </w:t>
      </w:r>
      <w:r>
        <w:rPr>
          <w:color w:val="1D1D1B"/>
          <w:spacing w:val="-3"/>
        </w:rPr>
        <w:t>el tiro de </w:t>
      </w:r>
      <w:r>
        <w:rPr>
          <w:color w:val="1D1D1B"/>
          <w:spacing w:val="-4"/>
        </w:rPr>
        <w:t>su </w:t>
      </w:r>
      <w:r>
        <w:rPr>
          <w:color w:val="1D1D1B"/>
          <w:spacing w:val="-5"/>
        </w:rPr>
        <w:t>artillería </w:t>
      </w:r>
      <w:r>
        <w:rPr>
          <w:color w:val="1D1D1B"/>
          <w:spacing w:val="-4"/>
        </w:rPr>
        <w:t>sobre </w:t>
      </w:r>
      <w:r>
        <w:rPr>
          <w:color w:val="1D1D1B"/>
          <w:spacing w:val="-3"/>
        </w:rPr>
        <w:t>la </w:t>
      </w:r>
      <w:r>
        <w:rPr>
          <w:color w:val="1D1D1B"/>
          <w:spacing w:val="-4"/>
        </w:rPr>
        <w:t>“Independencia”, </w:t>
      </w:r>
      <w:r>
        <w:rPr>
          <w:color w:val="1D1D1B"/>
          <w:spacing w:val="-5"/>
        </w:rPr>
        <w:t>impactando en </w:t>
      </w:r>
      <w:r>
        <w:rPr>
          <w:color w:val="1D1D1B"/>
          <w:spacing w:val="-4"/>
        </w:rPr>
        <w:t>repetidas </w:t>
      </w:r>
      <w:r>
        <w:rPr>
          <w:color w:val="1D1D1B"/>
          <w:spacing w:val="-5"/>
        </w:rPr>
        <w:t>oportunidades </w:t>
      </w:r>
      <w:r>
        <w:rPr>
          <w:color w:val="1D1D1B"/>
          <w:spacing w:val="-3"/>
        </w:rPr>
        <w:t>el </w:t>
      </w:r>
      <w:r>
        <w:rPr>
          <w:color w:val="1D1D1B"/>
          <w:spacing w:val="-4"/>
        </w:rPr>
        <w:t>casco </w:t>
      </w:r>
      <w:r>
        <w:rPr>
          <w:color w:val="1D1D1B"/>
        </w:rPr>
        <w:t>y </w:t>
      </w:r>
      <w:r>
        <w:rPr>
          <w:color w:val="1D1D1B"/>
          <w:spacing w:val="-5"/>
        </w:rPr>
        <w:t>puente </w:t>
      </w:r>
      <w:r>
        <w:rPr>
          <w:color w:val="1D1D1B"/>
          <w:spacing w:val="-4"/>
        </w:rPr>
        <w:t>del </w:t>
      </w:r>
      <w:r>
        <w:rPr>
          <w:color w:val="1D1D1B"/>
          <w:spacing w:val="-5"/>
        </w:rPr>
        <w:t>buque enemigo, encallado </w:t>
      </w:r>
      <w:r>
        <w:rPr>
          <w:color w:val="1D1D1B"/>
          <w:spacing w:val="-4"/>
        </w:rPr>
        <w:t>sobre las rocas </w:t>
      </w:r>
      <w:r>
        <w:rPr>
          <w:color w:val="1D1D1B"/>
          <w:spacing w:val="-3"/>
        </w:rPr>
        <w:t>de la </w:t>
      </w:r>
      <w:r>
        <w:rPr>
          <w:color w:val="1D1D1B"/>
          <w:spacing w:val="-4"/>
        </w:rPr>
        <w:t>costa </w:t>
      </w:r>
      <w:r>
        <w:rPr>
          <w:color w:val="1D1D1B"/>
          <w:spacing w:val="-3"/>
        </w:rPr>
        <w:t>sur </w:t>
      </w:r>
      <w:r>
        <w:rPr>
          <w:color w:val="1D1D1B"/>
          <w:spacing w:val="-5"/>
        </w:rPr>
        <w:t>de </w:t>
      </w:r>
      <w:r>
        <w:rPr>
          <w:color w:val="1D1D1B"/>
          <w:spacing w:val="-4"/>
        </w:rPr>
        <w:t>Iquique.</w:t>
      </w:r>
    </w:p>
    <w:p>
      <w:pPr>
        <w:pStyle w:val="BodyText"/>
        <w:spacing w:before="9"/>
        <w:rPr>
          <w:sz w:val="19"/>
        </w:rPr>
      </w:pPr>
    </w:p>
    <w:p>
      <w:pPr>
        <w:pStyle w:val="BodyText"/>
        <w:spacing w:line="249" w:lineRule="auto"/>
        <w:ind w:left="1553" w:firstLine="340"/>
        <w:jc w:val="both"/>
      </w:pPr>
      <w:r>
        <w:rPr>
          <w:color w:val="1D1D1B"/>
        </w:rPr>
        <w:t>La</w:t>
      </w:r>
      <w:r>
        <w:rPr>
          <w:color w:val="1D1D1B"/>
          <w:spacing w:val="-34"/>
        </w:rPr>
        <w:t> </w:t>
      </w:r>
      <w:r>
        <w:rPr>
          <w:color w:val="1D1D1B"/>
        </w:rPr>
        <w:t>“</w:t>
      </w:r>
      <w:r>
        <w:rPr>
          <w:b/>
          <w:color w:val="1D1D1B"/>
        </w:rPr>
        <w:t>Serrano</w:t>
      </w:r>
      <w:r>
        <w:rPr>
          <w:color w:val="1D1D1B"/>
        </w:rPr>
        <w:t>”</w:t>
      </w:r>
      <w:r>
        <w:rPr>
          <w:color w:val="1D1D1B"/>
          <w:spacing w:val="-34"/>
        </w:rPr>
        <w:t> </w:t>
      </w:r>
      <w:r>
        <w:rPr>
          <w:color w:val="1D1D1B"/>
          <w:spacing w:val="-3"/>
        </w:rPr>
        <w:t>lleva</w:t>
      </w:r>
      <w:r>
        <w:rPr>
          <w:color w:val="1D1D1B"/>
          <w:spacing w:val="-34"/>
        </w:rPr>
        <w:t> </w:t>
      </w:r>
      <w:r>
        <w:rPr>
          <w:color w:val="1D1D1B"/>
        </w:rPr>
        <w:t>el</w:t>
      </w:r>
      <w:r>
        <w:rPr>
          <w:color w:val="1D1D1B"/>
          <w:spacing w:val="-34"/>
        </w:rPr>
        <w:t> </w:t>
      </w:r>
      <w:r>
        <w:rPr>
          <w:color w:val="1D1D1B"/>
          <w:spacing w:val="-3"/>
        </w:rPr>
        <w:t>nombre</w:t>
      </w:r>
      <w:r>
        <w:rPr>
          <w:color w:val="1D1D1B"/>
          <w:spacing w:val="-34"/>
        </w:rPr>
        <w:t> </w:t>
      </w:r>
      <w:r>
        <w:rPr>
          <w:color w:val="1D1D1B"/>
        </w:rPr>
        <w:t>del</w:t>
      </w:r>
      <w:r>
        <w:rPr>
          <w:color w:val="1D1D1B"/>
          <w:spacing w:val="-34"/>
        </w:rPr>
        <w:t> </w:t>
      </w:r>
      <w:r>
        <w:rPr>
          <w:color w:val="1D1D1B"/>
        </w:rPr>
        <w:t>Teniente</w:t>
      </w:r>
      <w:r>
        <w:rPr>
          <w:color w:val="1D1D1B"/>
          <w:spacing w:val="-35"/>
        </w:rPr>
        <w:t> </w:t>
      </w:r>
      <w:r>
        <w:rPr>
          <w:color w:val="1D1D1B"/>
        </w:rPr>
        <w:t>Segundo Ignacio Serrano Montaner, </w:t>
      </w:r>
      <w:r>
        <w:rPr>
          <w:color w:val="1D1D1B"/>
          <w:spacing w:val="-3"/>
        </w:rPr>
        <w:t>oficial </w:t>
      </w:r>
      <w:r>
        <w:rPr>
          <w:color w:val="1D1D1B"/>
        </w:rPr>
        <w:t>de </w:t>
      </w:r>
      <w:r>
        <w:rPr>
          <w:color w:val="1D1D1B"/>
          <w:spacing w:val="-3"/>
        </w:rPr>
        <w:t>dotación de la“Esmeralda”,</w:t>
      </w:r>
      <w:r>
        <w:rPr>
          <w:color w:val="1D1D1B"/>
          <w:spacing w:val="-16"/>
        </w:rPr>
        <w:t> </w:t>
      </w:r>
      <w:r>
        <w:rPr>
          <w:color w:val="1D1D1B"/>
        </w:rPr>
        <w:t>que</w:t>
      </w:r>
      <w:r>
        <w:rPr>
          <w:color w:val="1D1D1B"/>
          <w:spacing w:val="-17"/>
        </w:rPr>
        <w:t> </w:t>
      </w:r>
      <w:r>
        <w:rPr>
          <w:color w:val="1D1D1B"/>
        </w:rPr>
        <w:t>en</w:t>
      </w:r>
      <w:r>
        <w:rPr>
          <w:color w:val="1D1D1B"/>
          <w:spacing w:val="-17"/>
        </w:rPr>
        <w:t> </w:t>
      </w:r>
      <w:r>
        <w:rPr>
          <w:color w:val="1D1D1B"/>
        </w:rPr>
        <w:t>el</w:t>
      </w:r>
      <w:r>
        <w:rPr>
          <w:color w:val="1D1D1B"/>
          <w:spacing w:val="-17"/>
        </w:rPr>
        <w:t> </w:t>
      </w:r>
      <w:r>
        <w:rPr>
          <w:color w:val="1D1D1B"/>
        </w:rPr>
        <w:t>combate</w:t>
      </w:r>
      <w:r>
        <w:rPr>
          <w:color w:val="1D1D1B"/>
          <w:spacing w:val="-17"/>
        </w:rPr>
        <w:t> </w:t>
      </w:r>
      <w:r>
        <w:rPr>
          <w:color w:val="1D1D1B"/>
          <w:spacing w:val="-3"/>
        </w:rPr>
        <w:t>naval</w:t>
      </w:r>
      <w:r>
        <w:rPr>
          <w:color w:val="1D1D1B"/>
          <w:spacing w:val="-17"/>
        </w:rPr>
        <w:t> </w:t>
      </w:r>
      <w:r>
        <w:rPr>
          <w:color w:val="1D1D1B"/>
        </w:rPr>
        <w:t>de</w:t>
      </w:r>
      <w:r>
        <w:rPr>
          <w:color w:val="1D1D1B"/>
          <w:spacing w:val="-17"/>
        </w:rPr>
        <w:t> </w:t>
      </w:r>
      <w:r>
        <w:rPr>
          <w:color w:val="1D1D1B"/>
        </w:rPr>
        <w:t>Iquique</w:t>
      </w:r>
      <w:r>
        <w:rPr>
          <w:color w:val="1D1D1B"/>
          <w:spacing w:val="-17"/>
        </w:rPr>
        <w:t> </w:t>
      </w:r>
      <w:r>
        <w:rPr>
          <w:color w:val="1D1D1B"/>
          <w:spacing w:val="-3"/>
        </w:rPr>
        <w:t>del </w:t>
      </w:r>
      <w:r>
        <w:rPr>
          <w:color w:val="1D1D1B"/>
        </w:rPr>
        <w:t>21 de mayo de </w:t>
      </w:r>
      <w:r>
        <w:rPr>
          <w:color w:val="1D1D1B"/>
          <w:spacing w:val="-3"/>
        </w:rPr>
        <w:t>1879, </w:t>
      </w:r>
      <w:r>
        <w:rPr>
          <w:color w:val="1D1D1B"/>
        </w:rPr>
        <w:t>saltó al </w:t>
      </w:r>
      <w:r>
        <w:rPr>
          <w:color w:val="1D1D1B"/>
          <w:spacing w:val="-3"/>
        </w:rPr>
        <w:t>abordaje </w:t>
      </w:r>
      <w:r>
        <w:rPr>
          <w:color w:val="1D1D1B"/>
        </w:rPr>
        <w:t>del </w:t>
      </w:r>
      <w:r>
        <w:rPr>
          <w:color w:val="1D1D1B"/>
          <w:spacing w:val="-3"/>
        </w:rPr>
        <w:t>“Huáscar” </w:t>
      </w:r>
      <w:r>
        <w:rPr>
          <w:color w:val="1D1D1B"/>
        </w:rPr>
        <w:t>en su segundo </w:t>
      </w:r>
      <w:r>
        <w:rPr>
          <w:color w:val="1D1D1B"/>
          <w:spacing w:val="-3"/>
        </w:rPr>
        <w:t>espolonazo, </w:t>
      </w:r>
      <w:r>
        <w:rPr>
          <w:color w:val="1D1D1B"/>
        </w:rPr>
        <w:t>siguiendo el </w:t>
      </w:r>
      <w:r>
        <w:rPr>
          <w:color w:val="1D1D1B"/>
          <w:spacing w:val="-3"/>
        </w:rPr>
        <w:t>ejemplo de </w:t>
      </w:r>
      <w:r>
        <w:rPr>
          <w:color w:val="1D1D1B"/>
        </w:rPr>
        <w:t>su </w:t>
      </w:r>
      <w:r>
        <w:rPr>
          <w:color w:val="1D1D1B"/>
          <w:spacing w:val="-3"/>
        </w:rPr>
        <w:t>Comandante </w:t>
      </w:r>
      <w:r>
        <w:rPr>
          <w:color w:val="1D1D1B"/>
        </w:rPr>
        <w:t>y cayendo sobre la cubierta</w:t>
      </w:r>
      <w:r>
        <w:rPr>
          <w:color w:val="1D1D1B"/>
          <w:spacing w:val="-24"/>
        </w:rPr>
        <w:t> </w:t>
      </w:r>
      <w:r>
        <w:rPr>
          <w:color w:val="1D1D1B"/>
          <w:spacing w:val="-3"/>
        </w:rPr>
        <w:t>enemiga gravemente herido. Llevado </w:t>
      </w:r>
      <w:r>
        <w:rPr>
          <w:color w:val="1D1D1B"/>
        </w:rPr>
        <w:t>a un camarote de </w:t>
      </w:r>
      <w:r>
        <w:rPr>
          <w:color w:val="1D1D1B"/>
          <w:spacing w:val="-3"/>
        </w:rPr>
        <w:t>popa  </w:t>
      </w:r>
      <w:r>
        <w:rPr>
          <w:color w:val="1D1D1B"/>
        </w:rPr>
        <w:t>y a </w:t>
      </w:r>
      <w:r>
        <w:rPr>
          <w:color w:val="1D1D1B"/>
          <w:spacing w:val="-3"/>
        </w:rPr>
        <w:t>pesar </w:t>
      </w:r>
      <w:r>
        <w:rPr>
          <w:color w:val="1D1D1B"/>
        </w:rPr>
        <w:t>de sus </w:t>
      </w:r>
      <w:r>
        <w:rPr>
          <w:color w:val="1D1D1B"/>
          <w:spacing w:val="-3"/>
        </w:rPr>
        <w:t>heridas, intentó incendiar </w:t>
      </w:r>
      <w:r>
        <w:rPr>
          <w:color w:val="1D1D1B"/>
        </w:rPr>
        <w:t>el </w:t>
      </w:r>
      <w:r>
        <w:rPr>
          <w:color w:val="1D1D1B"/>
          <w:spacing w:val="-3"/>
        </w:rPr>
        <w:t>buque </w:t>
      </w:r>
      <w:r>
        <w:rPr>
          <w:color w:val="1D1D1B"/>
        </w:rPr>
        <w:t>con</w:t>
      </w:r>
      <w:r>
        <w:rPr>
          <w:color w:val="1D1D1B"/>
          <w:spacing w:val="-12"/>
        </w:rPr>
        <w:t> </w:t>
      </w:r>
      <w:r>
        <w:rPr>
          <w:color w:val="1D1D1B"/>
        </w:rPr>
        <w:t>una</w:t>
      </w:r>
      <w:r>
        <w:rPr>
          <w:color w:val="1D1D1B"/>
          <w:spacing w:val="-12"/>
        </w:rPr>
        <w:t> </w:t>
      </w:r>
      <w:r>
        <w:rPr>
          <w:color w:val="1D1D1B"/>
          <w:spacing w:val="-3"/>
        </w:rPr>
        <w:t>lámpara.</w:t>
      </w:r>
      <w:r>
        <w:rPr>
          <w:color w:val="1D1D1B"/>
          <w:spacing w:val="-12"/>
        </w:rPr>
        <w:t> </w:t>
      </w:r>
      <w:r>
        <w:rPr>
          <w:color w:val="1D1D1B"/>
          <w:spacing w:val="-3"/>
        </w:rPr>
        <w:t>Fallece</w:t>
      </w:r>
      <w:r>
        <w:rPr>
          <w:color w:val="1D1D1B"/>
          <w:spacing w:val="-12"/>
        </w:rPr>
        <w:t> </w:t>
      </w:r>
      <w:r>
        <w:rPr>
          <w:color w:val="1D1D1B"/>
        </w:rPr>
        <w:t>tres</w:t>
      </w:r>
      <w:r>
        <w:rPr>
          <w:color w:val="1D1D1B"/>
          <w:spacing w:val="-12"/>
        </w:rPr>
        <w:t> </w:t>
      </w:r>
      <w:r>
        <w:rPr>
          <w:color w:val="1D1D1B"/>
          <w:spacing w:val="-3"/>
        </w:rPr>
        <w:t>horas</w:t>
      </w:r>
      <w:r>
        <w:rPr>
          <w:color w:val="1D1D1B"/>
          <w:spacing w:val="-12"/>
        </w:rPr>
        <w:t> </w:t>
      </w:r>
      <w:r>
        <w:rPr>
          <w:color w:val="1D1D1B"/>
          <w:spacing w:val="-3"/>
        </w:rPr>
        <w:t>después</w:t>
      </w:r>
      <w:r>
        <w:rPr>
          <w:color w:val="1D1D1B"/>
          <w:spacing w:val="-12"/>
        </w:rPr>
        <w:t> </w:t>
      </w:r>
      <w:r>
        <w:rPr>
          <w:color w:val="1D1D1B"/>
        </w:rPr>
        <w:t>de</w:t>
      </w:r>
      <w:r>
        <w:rPr>
          <w:color w:val="1D1D1B"/>
          <w:spacing w:val="-12"/>
        </w:rPr>
        <w:t> </w:t>
      </w:r>
      <w:r>
        <w:rPr>
          <w:color w:val="1D1D1B"/>
          <w:spacing w:val="-3"/>
        </w:rPr>
        <w:t>hacer </w:t>
      </w:r>
      <w:r>
        <w:rPr>
          <w:color w:val="1D1D1B"/>
        </w:rPr>
        <w:t>sido </w:t>
      </w:r>
      <w:r>
        <w:rPr>
          <w:color w:val="1D1D1B"/>
          <w:spacing w:val="-3"/>
        </w:rPr>
        <w:t>herido </w:t>
      </w:r>
      <w:r>
        <w:rPr>
          <w:color w:val="1D1D1B"/>
        </w:rPr>
        <w:t>a </w:t>
      </w:r>
      <w:r>
        <w:rPr>
          <w:color w:val="1D1D1B"/>
          <w:spacing w:val="-3"/>
        </w:rPr>
        <w:t>bordo </w:t>
      </w:r>
      <w:r>
        <w:rPr>
          <w:color w:val="1D1D1B"/>
        </w:rPr>
        <w:t>del “Huáscar”. Sus restos </w:t>
      </w:r>
      <w:r>
        <w:rPr>
          <w:color w:val="1D1D1B"/>
          <w:spacing w:val="-2"/>
        </w:rPr>
        <w:t>fueron </w:t>
      </w:r>
      <w:r>
        <w:rPr>
          <w:color w:val="1D1D1B"/>
          <w:spacing w:val="-3"/>
        </w:rPr>
        <w:t>desembarcados </w:t>
      </w:r>
      <w:r>
        <w:rPr>
          <w:color w:val="1D1D1B"/>
        </w:rPr>
        <w:t>en el muelle del </w:t>
      </w:r>
      <w:r>
        <w:rPr>
          <w:color w:val="1D1D1B"/>
          <w:spacing w:val="-3"/>
        </w:rPr>
        <w:t>puerto peruano  junto </w:t>
      </w:r>
      <w:r>
        <w:rPr>
          <w:color w:val="1D1D1B"/>
        </w:rPr>
        <w:t>con los del </w:t>
      </w:r>
      <w:r>
        <w:rPr>
          <w:color w:val="1D1D1B"/>
          <w:spacing w:val="-3"/>
        </w:rPr>
        <w:t>Capitán </w:t>
      </w:r>
      <w:r>
        <w:rPr>
          <w:color w:val="1D1D1B"/>
        </w:rPr>
        <w:t>de Fragata Arturo Prat y </w:t>
      </w:r>
      <w:r>
        <w:rPr>
          <w:color w:val="1D1D1B"/>
          <w:spacing w:val="-3"/>
        </w:rPr>
        <w:t>el </w:t>
      </w:r>
      <w:r>
        <w:rPr>
          <w:color w:val="1D1D1B"/>
        </w:rPr>
        <w:t>Sargento Juan de </w:t>
      </w:r>
      <w:r>
        <w:rPr>
          <w:color w:val="1D1D1B"/>
          <w:spacing w:val="-3"/>
        </w:rPr>
        <w:t>Dios</w:t>
      </w:r>
      <w:r>
        <w:rPr>
          <w:color w:val="1D1D1B"/>
          <w:spacing w:val="-38"/>
        </w:rPr>
        <w:t> </w:t>
      </w:r>
      <w:r>
        <w:rPr>
          <w:color w:val="1D1D1B"/>
          <w:spacing w:val="-2"/>
        </w:rPr>
        <w:t>Aldea.</w:t>
      </w:r>
    </w:p>
    <w:p>
      <w:pPr>
        <w:pStyle w:val="BodyText"/>
        <w:spacing w:before="9"/>
        <w:rPr>
          <w:sz w:val="19"/>
        </w:rPr>
      </w:pPr>
    </w:p>
    <w:p>
      <w:pPr>
        <w:pStyle w:val="BodyText"/>
        <w:spacing w:line="249" w:lineRule="auto"/>
        <w:ind w:left="1553" w:firstLine="340"/>
        <w:jc w:val="both"/>
      </w:pPr>
      <w:r>
        <w:rPr>
          <w:color w:val="1D1D1B"/>
        </w:rPr>
        <w:t>La “</w:t>
      </w:r>
      <w:r>
        <w:rPr>
          <w:b/>
          <w:color w:val="1D1D1B"/>
        </w:rPr>
        <w:t>Uribe</w:t>
      </w:r>
      <w:r>
        <w:rPr>
          <w:color w:val="1D1D1B"/>
        </w:rPr>
        <w:t>” lleva el nombre del Segundo Comandante de la corbeta “Esmeralda”, Teniente Primero</w:t>
      </w:r>
      <w:r>
        <w:rPr>
          <w:color w:val="1D1D1B"/>
          <w:spacing w:val="-9"/>
        </w:rPr>
        <w:t> </w:t>
      </w:r>
      <w:r>
        <w:rPr>
          <w:color w:val="1D1D1B"/>
        </w:rPr>
        <w:t>Luis</w:t>
      </w:r>
      <w:r>
        <w:rPr>
          <w:color w:val="1D1D1B"/>
          <w:spacing w:val="-9"/>
        </w:rPr>
        <w:t> </w:t>
      </w:r>
      <w:r>
        <w:rPr>
          <w:color w:val="1D1D1B"/>
        </w:rPr>
        <w:t>Uribe</w:t>
      </w:r>
      <w:r>
        <w:rPr>
          <w:color w:val="1D1D1B"/>
          <w:spacing w:val="-9"/>
        </w:rPr>
        <w:t> </w:t>
      </w:r>
      <w:r>
        <w:rPr>
          <w:color w:val="1D1D1B"/>
        </w:rPr>
        <w:t>Orrego,</w:t>
      </w:r>
      <w:r>
        <w:rPr>
          <w:color w:val="1D1D1B"/>
          <w:spacing w:val="-9"/>
        </w:rPr>
        <w:t> </w:t>
      </w:r>
      <w:r>
        <w:rPr>
          <w:color w:val="1D1D1B"/>
        </w:rPr>
        <w:t>el</w:t>
      </w:r>
      <w:r>
        <w:rPr>
          <w:color w:val="1D1D1B"/>
          <w:spacing w:val="-9"/>
        </w:rPr>
        <w:t> </w:t>
      </w:r>
      <w:r>
        <w:rPr>
          <w:color w:val="1D1D1B"/>
        </w:rPr>
        <w:t>cual</w:t>
      </w:r>
      <w:r>
        <w:rPr>
          <w:color w:val="1D1D1B"/>
          <w:spacing w:val="-9"/>
        </w:rPr>
        <w:t> </w:t>
      </w:r>
      <w:r>
        <w:rPr>
          <w:color w:val="1D1D1B"/>
        </w:rPr>
        <w:t>luego</w:t>
      </w:r>
      <w:r>
        <w:rPr>
          <w:color w:val="1D1D1B"/>
          <w:spacing w:val="-9"/>
        </w:rPr>
        <w:t> </w:t>
      </w:r>
      <w:r>
        <w:rPr>
          <w:color w:val="1D1D1B"/>
        </w:rPr>
        <w:t>de</w:t>
      </w:r>
      <w:r>
        <w:rPr>
          <w:color w:val="1D1D1B"/>
          <w:spacing w:val="-9"/>
        </w:rPr>
        <w:t> </w:t>
      </w:r>
      <w:r>
        <w:rPr>
          <w:color w:val="1D1D1B"/>
        </w:rPr>
        <w:t>la</w:t>
      </w:r>
      <w:r>
        <w:rPr>
          <w:color w:val="1D1D1B"/>
          <w:spacing w:val="-9"/>
        </w:rPr>
        <w:t> </w:t>
      </w:r>
      <w:r>
        <w:rPr>
          <w:color w:val="1D1D1B"/>
        </w:rPr>
        <w:t>muerte del Comandante Prat, asumió el mando de su</w:t>
      </w:r>
      <w:r>
        <w:rPr>
          <w:color w:val="1D1D1B"/>
          <w:spacing w:val="-29"/>
        </w:rPr>
        <w:t> </w:t>
      </w:r>
      <w:r>
        <w:rPr>
          <w:color w:val="1D1D1B"/>
        </w:rPr>
        <w:t>buque y</w:t>
      </w:r>
      <w:r>
        <w:rPr>
          <w:color w:val="1D1D1B"/>
          <w:spacing w:val="-14"/>
        </w:rPr>
        <w:t> </w:t>
      </w:r>
      <w:r>
        <w:rPr>
          <w:color w:val="1D1D1B"/>
        </w:rPr>
        <w:t>continuó</w:t>
      </w:r>
      <w:r>
        <w:rPr>
          <w:color w:val="1D1D1B"/>
          <w:spacing w:val="-14"/>
        </w:rPr>
        <w:t> </w:t>
      </w:r>
      <w:r>
        <w:rPr>
          <w:color w:val="1D1D1B"/>
        </w:rPr>
        <w:t>cumpliendo</w:t>
      </w:r>
      <w:r>
        <w:rPr>
          <w:color w:val="1D1D1B"/>
          <w:spacing w:val="-14"/>
        </w:rPr>
        <w:t> </w:t>
      </w:r>
      <w:r>
        <w:rPr>
          <w:color w:val="1D1D1B"/>
        </w:rPr>
        <w:t>la</w:t>
      </w:r>
      <w:r>
        <w:rPr>
          <w:color w:val="1D1D1B"/>
          <w:spacing w:val="-14"/>
        </w:rPr>
        <w:t> </w:t>
      </w:r>
      <w:r>
        <w:rPr>
          <w:color w:val="1D1D1B"/>
        </w:rPr>
        <w:t>consigna</w:t>
      </w:r>
      <w:r>
        <w:rPr>
          <w:color w:val="1D1D1B"/>
          <w:spacing w:val="-14"/>
        </w:rPr>
        <w:t> </w:t>
      </w:r>
      <w:r>
        <w:rPr>
          <w:color w:val="1D1D1B"/>
        </w:rPr>
        <w:t>de</w:t>
      </w:r>
      <w:r>
        <w:rPr>
          <w:color w:val="1D1D1B"/>
          <w:spacing w:val="-14"/>
        </w:rPr>
        <w:t> </w:t>
      </w:r>
      <w:r>
        <w:rPr>
          <w:color w:val="1D1D1B"/>
        </w:rPr>
        <w:t>luchar</w:t>
      </w:r>
      <w:r>
        <w:rPr>
          <w:color w:val="1D1D1B"/>
          <w:spacing w:val="-14"/>
        </w:rPr>
        <w:t> </w:t>
      </w:r>
      <w:r>
        <w:rPr>
          <w:color w:val="1D1D1B"/>
        </w:rPr>
        <w:t>sin</w:t>
      </w:r>
      <w:r>
        <w:rPr>
          <w:color w:val="1D1D1B"/>
          <w:spacing w:val="-14"/>
        </w:rPr>
        <w:t> </w:t>
      </w:r>
      <w:r>
        <w:rPr>
          <w:color w:val="1D1D1B"/>
        </w:rPr>
        <w:t>arriar la</w:t>
      </w:r>
      <w:r>
        <w:rPr>
          <w:color w:val="1D1D1B"/>
          <w:spacing w:val="-9"/>
        </w:rPr>
        <w:t> </w:t>
      </w:r>
      <w:r>
        <w:rPr>
          <w:color w:val="1D1D1B"/>
        </w:rPr>
        <w:t>bandera.</w:t>
      </w:r>
    </w:p>
    <w:p>
      <w:pPr>
        <w:pStyle w:val="BodyText"/>
        <w:spacing w:before="9"/>
        <w:rPr>
          <w:sz w:val="19"/>
        </w:rPr>
      </w:pPr>
    </w:p>
    <w:p>
      <w:pPr>
        <w:pStyle w:val="BodyText"/>
        <w:spacing w:line="249" w:lineRule="auto"/>
        <w:ind w:left="1553" w:firstLine="340"/>
        <w:jc w:val="both"/>
      </w:pPr>
      <w:r>
        <w:rPr>
          <w:color w:val="1D1D1B"/>
        </w:rPr>
        <w:t>Una vez que la nave entregada a su custodia se hundió en la rada, el Teniente Uribe fue rescatado de las aguas, para continuar más tarde en servicio en la Armada, sirviendo en distintas destinaciones en que se distinguió, hasta alcanzar el grado de Vicealmirante. Entre ellas se encuentran la</w:t>
      </w:r>
      <w:r>
        <w:rPr>
          <w:color w:val="1D1D1B"/>
          <w:spacing w:val="-38"/>
        </w:rPr>
        <w:t> </w:t>
      </w:r>
      <w:r>
        <w:rPr>
          <w:color w:val="1D1D1B"/>
        </w:rPr>
        <w:t>Dirección de la Escuela Naval y el cargo de Comandante General, asumido entre 1887 y 1889. Representó a su Institución en los trabajos de modernización del puerto de</w:t>
      </w:r>
      <w:r>
        <w:rPr>
          <w:color w:val="1D1D1B"/>
          <w:spacing w:val="-6"/>
        </w:rPr>
        <w:t> </w:t>
      </w:r>
      <w:r>
        <w:rPr>
          <w:color w:val="1D1D1B"/>
        </w:rPr>
        <w:t>Valparaíso.</w:t>
      </w:r>
    </w:p>
    <w:p>
      <w:pPr>
        <w:pStyle w:val="BodyText"/>
        <w:spacing w:before="9"/>
        <w:rPr>
          <w:sz w:val="19"/>
        </w:rPr>
      </w:pPr>
    </w:p>
    <w:p>
      <w:pPr>
        <w:pStyle w:val="Heading4"/>
        <w:numPr>
          <w:ilvl w:val="0"/>
          <w:numId w:val="113"/>
        </w:numPr>
        <w:tabs>
          <w:tab w:pos="1777" w:val="left" w:leader="none"/>
        </w:tabs>
        <w:spacing w:line="240" w:lineRule="auto" w:before="0" w:after="0"/>
        <w:ind w:left="1776" w:right="0" w:hanging="223"/>
        <w:jc w:val="left"/>
      </w:pPr>
      <w:r>
        <w:rPr>
          <w:color w:val="1D1D1B"/>
        </w:rPr>
        <w:t>BUQUES DE APOYO DE</w:t>
      </w:r>
      <w:r>
        <w:rPr>
          <w:color w:val="1D1D1B"/>
          <w:spacing w:val="-18"/>
        </w:rPr>
        <w:t> </w:t>
      </w:r>
      <w:r>
        <w:rPr>
          <w:color w:val="1D1D1B"/>
        </w:rPr>
        <w:t>COMBATE</w:t>
      </w:r>
    </w:p>
    <w:p>
      <w:pPr>
        <w:pStyle w:val="BodyText"/>
        <w:spacing w:line="261" w:lineRule="auto" w:before="74"/>
        <w:ind w:left="100" w:right="1551"/>
        <w:jc w:val="right"/>
      </w:pPr>
      <w:r>
        <w:rPr/>
        <w:br w:type="column"/>
      </w:r>
      <w:r>
        <w:rPr>
          <w:color w:val="1D1D1B"/>
        </w:rPr>
        <w:t>auxiliar L.C.U., los transportes anfibios tipo AKA y A.P., los minadores y barreminas, y las escampavías.</w:t>
      </w:r>
    </w:p>
    <w:p>
      <w:pPr>
        <w:pStyle w:val="BodyText"/>
        <w:spacing w:before="8"/>
        <w:rPr>
          <w:sz w:val="19"/>
        </w:rPr>
      </w:pPr>
    </w:p>
    <w:p>
      <w:pPr>
        <w:pStyle w:val="BodyText"/>
        <w:spacing w:line="261" w:lineRule="auto"/>
        <w:ind w:left="242" w:right="1552" w:firstLine="340"/>
        <w:jc w:val="both"/>
      </w:pPr>
      <w:r>
        <w:rPr>
          <w:color w:val="1D1D1B"/>
        </w:rPr>
        <w:t>En la Armada de Chile existen los siguientes buques de apoyo de combate:</w:t>
      </w:r>
    </w:p>
    <w:p>
      <w:pPr>
        <w:pStyle w:val="BodyText"/>
        <w:spacing w:before="8"/>
        <w:rPr>
          <w:sz w:val="19"/>
        </w:rPr>
      </w:pPr>
    </w:p>
    <w:p>
      <w:pPr>
        <w:pStyle w:val="Heading4"/>
        <w:spacing w:line="496" w:lineRule="auto"/>
        <w:ind w:left="242" w:right="3249"/>
      </w:pPr>
      <w:r>
        <w:rPr/>
        <w:drawing>
          <wp:anchor distT="0" distB="0" distL="0" distR="0" allowOverlap="1" layoutInCell="1" locked="0" behindDoc="1" simplePos="0" relativeHeight="267921431">
            <wp:simplePos x="0" y="0"/>
            <wp:positionH relativeFrom="page">
              <wp:posOffset>4133100</wp:posOffset>
            </wp:positionH>
            <wp:positionV relativeFrom="paragraph">
              <wp:posOffset>525500</wp:posOffset>
            </wp:positionV>
            <wp:extent cx="2966399" cy="2164079"/>
            <wp:effectExtent l="0" t="0" r="0" b="0"/>
            <wp:wrapNone/>
            <wp:docPr id="297" name="image163.jpeg" descr=""/>
            <wp:cNvGraphicFramePr>
              <a:graphicFrameLocks noChangeAspect="1"/>
            </wp:cNvGraphicFramePr>
            <a:graphic>
              <a:graphicData uri="http://schemas.openxmlformats.org/drawingml/2006/picture">
                <pic:pic>
                  <pic:nvPicPr>
                    <pic:cNvPr id="298" name="image163.jpeg"/>
                    <pic:cNvPicPr/>
                  </pic:nvPicPr>
                  <pic:blipFill>
                    <a:blip r:embed="rId183" cstate="print"/>
                    <a:stretch>
                      <a:fillRect/>
                    </a:stretch>
                  </pic:blipFill>
                  <pic:spPr>
                    <a:xfrm>
                      <a:off x="0" y="0"/>
                      <a:ext cx="2966399" cy="2164079"/>
                    </a:xfrm>
                    <a:prstGeom prst="rect">
                      <a:avLst/>
                    </a:prstGeom>
                  </pic:spPr>
                </pic:pic>
              </a:graphicData>
            </a:graphic>
          </wp:anchor>
        </w:drawing>
      </w:r>
      <w:r>
        <w:rPr>
          <w:color w:val="1D1D1B"/>
        </w:rPr>
        <w:t>Buque Multirrol clase “Foudre” “Sargento Aldea”</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sz w:val="25"/>
        </w:rPr>
      </w:pPr>
    </w:p>
    <w:p>
      <w:pPr>
        <w:pStyle w:val="BodyText"/>
        <w:spacing w:line="271" w:lineRule="auto"/>
        <w:ind w:left="242" w:right="1552" w:firstLine="340"/>
        <w:jc w:val="both"/>
      </w:pPr>
      <w:r>
        <w:rPr>
          <w:color w:val="1D1D1B"/>
        </w:rPr>
        <w:t>El buque pertenece a la clase Foudre, fue adquirido a Francia en 2011. Su desplazamiento a plena carga es de 12.000 toneladas, con una planta propulsora de 20.500 H.P., con dos hélices de paso variable.</w:t>
      </w:r>
    </w:p>
    <w:p>
      <w:pPr>
        <w:pStyle w:val="BodyText"/>
        <w:spacing w:before="9"/>
        <w:rPr>
          <w:sz w:val="19"/>
        </w:rPr>
      </w:pPr>
    </w:p>
    <w:p>
      <w:pPr>
        <w:pStyle w:val="BodyText"/>
        <w:spacing w:line="271" w:lineRule="auto"/>
        <w:ind w:left="242" w:right="1552" w:firstLine="340"/>
        <w:jc w:val="both"/>
      </w:pPr>
      <w:r>
        <w:rPr/>
        <w:pict>
          <v:shape style="position:absolute;margin-left:573.636719pt;margin-top:31.216488pt;width:12pt;height:142.25pt;mso-position-horizontal-relative:page;mso-position-vertical-relative:paragraph;z-index:11680" type="#_x0000_t202" filled="false" stroked="false">
            <v:textbox inset="0,0,0,0" style="layout-flow:vertical;mso-layout-flow-alt:bottom-to-top">
              <w:txbxContent>
                <w:p>
                  <w:pPr>
                    <w:pStyle w:val="BodyText"/>
                    <w:spacing w:line="221" w:lineRule="exact"/>
                    <w:ind w:left="20" w:right="-603"/>
                    <w:rPr>
                      <w:rFonts w:ascii="Gill Sans MT"/>
                    </w:rPr>
                  </w:pPr>
                  <w:r>
                    <w:rPr>
                      <w:rFonts w:ascii="Gill Sans MT"/>
                      <w:color w:val="9D9D9C"/>
                      <w:w w:val="110"/>
                    </w:rPr>
                    <w:t>Unidades</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20"/>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1D1D1B"/>
        </w:rPr>
        <w:t>Tiene capacidad de transportar 450 soldados,    y 3300 toneladas de vehículos militares y carga en sus cubiertas. Además, cuenta con un hangar con capacidad de albergar 04 helicópteros Cougar. En su interior alberga 3  barcazas  para  desembarcar los vehículos de combate,  el  personal  y  material de logística.Para la autodefensa tiene 3 montajes Simbad con misiles Mistral y tres montajes de cañones Breda-Mausser de 30 mm, además de 4 montajes de 12.7</w:t>
      </w:r>
      <w:r>
        <w:rPr>
          <w:color w:val="1D1D1B"/>
          <w:spacing w:val="-5"/>
        </w:rPr>
        <w:t> </w:t>
      </w:r>
      <w:r>
        <w:rPr>
          <w:color w:val="1D1D1B"/>
        </w:rPr>
        <w:t>mm.</w:t>
      </w:r>
    </w:p>
    <w:p>
      <w:pPr>
        <w:spacing w:after="0" w:line="271" w:lineRule="auto"/>
        <w:jc w:val="both"/>
        <w:sectPr>
          <w:type w:val="continuous"/>
          <w:pgSz w:w="12750" w:h="15870"/>
          <w:pgMar w:top="420" w:bottom="420" w:left="0" w:right="0"/>
          <w:cols w:num="2" w:equalWidth="0">
            <w:col w:w="6232" w:space="40"/>
            <w:col w:w="6478"/>
          </w:cols>
        </w:sectPr>
      </w:pPr>
    </w:p>
    <w:p>
      <w:pPr>
        <w:pStyle w:val="BodyText"/>
        <w:spacing w:before="8"/>
        <w:rPr>
          <w:sz w:val="12"/>
        </w:rPr>
      </w:pPr>
    </w:p>
    <w:p>
      <w:pPr>
        <w:spacing w:after="0"/>
        <w:rPr>
          <w:sz w:val="12"/>
        </w:rPr>
        <w:sectPr>
          <w:type w:val="continuous"/>
          <w:pgSz w:w="12750" w:h="15870"/>
          <w:pgMar w:top="420" w:bottom="420" w:left="0" w:right="0"/>
        </w:sectPr>
      </w:pPr>
    </w:p>
    <w:p>
      <w:pPr>
        <w:pStyle w:val="BodyText"/>
        <w:spacing w:line="249" w:lineRule="auto" w:before="74"/>
        <w:ind w:left="1553" w:firstLine="340"/>
        <w:jc w:val="both"/>
      </w:pPr>
      <w:r>
        <w:rPr>
          <w:color w:val="1D1D1B"/>
        </w:rPr>
        <w:t>Son unidades que tienen por función principal prestar</w:t>
      </w:r>
      <w:r>
        <w:rPr>
          <w:color w:val="1D1D1B"/>
          <w:spacing w:val="-16"/>
        </w:rPr>
        <w:t> </w:t>
      </w:r>
      <w:r>
        <w:rPr>
          <w:color w:val="1D1D1B"/>
        </w:rPr>
        <w:t>apoyo</w:t>
      </w:r>
      <w:r>
        <w:rPr>
          <w:color w:val="1D1D1B"/>
          <w:spacing w:val="-16"/>
        </w:rPr>
        <w:t> </w:t>
      </w:r>
      <w:r>
        <w:rPr>
          <w:color w:val="1D1D1B"/>
        </w:rPr>
        <w:t>a</w:t>
      </w:r>
      <w:r>
        <w:rPr>
          <w:color w:val="1D1D1B"/>
          <w:spacing w:val="-16"/>
        </w:rPr>
        <w:t> </w:t>
      </w:r>
      <w:r>
        <w:rPr>
          <w:color w:val="1D1D1B"/>
        </w:rPr>
        <w:t>las</w:t>
      </w:r>
      <w:r>
        <w:rPr>
          <w:color w:val="1D1D1B"/>
          <w:spacing w:val="-16"/>
        </w:rPr>
        <w:t> </w:t>
      </w:r>
      <w:r>
        <w:rPr>
          <w:color w:val="1D1D1B"/>
        </w:rPr>
        <w:t>operaciones</w:t>
      </w:r>
      <w:r>
        <w:rPr>
          <w:color w:val="1D1D1B"/>
          <w:spacing w:val="-16"/>
        </w:rPr>
        <w:t> </w:t>
      </w:r>
      <w:r>
        <w:rPr>
          <w:color w:val="1D1D1B"/>
        </w:rPr>
        <w:t>que</w:t>
      </w:r>
      <w:r>
        <w:rPr>
          <w:color w:val="1D1D1B"/>
          <w:spacing w:val="-16"/>
        </w:rPr>
        <w:t> </w:t>
      </w:r>
      <w:r>
        <w:rPr>
          <w:color w:val="1D1D1B"/>
        </w:rPr>
        <w:t>llevan</w:t>
      </w:r>
      <w:r>
        <w:rPr>
          <w:color w:val="1D1D1B"/>
          <w:spacing w:val="-16"/>
        </w:rPr>
        <w:t> </w:t>
      </w:r>
      <w:r>
        <w:rPr>
          <w:color w:val="1D1D1B"/>
        </w:rPr>
        <w:t>a</w:t>
      </w:r>
      <w:r>
        <w:rPr>
          <w:color w:val="1D1D1B"/>
          <w:spacing w:val="-16"/>
        </w:rPr>
        <w:t> </w:t>
      </w:r>
      <w:r>
        <w:rPr>
          <w:color w:val="1D1D1B"/>
        </w:rPr>
        <w:t>cabo</w:t>
      </w:r>
      <w:r>
        <w:rPr>
          <w:color w:val="1D1D1B"/>
          <w:spacing w:val="-16"/>
        </w:rPr>
        <w:t> </w:t>
      </w:r>
      <w:r>
        <w:rPr>
          <w:color w:val="1D1D1B"/>
        </w:rPr>
        <w:t>las Fuerzas Navales principales, unidades de superficie o submarinas y grupos de tarea. Se incluyen en esta clasificación los  buques  multirrol,  del  tipo  L.S.D.  o L.S.H. o L.S.H.D., los destructores de transporte rápido de personal tipo A.P.D., las unidades caza submarinos,</w:t>
      </w:r>
      <w:r>
        <w:rPr>
          <w:color w:val="1D1D1B"/>
          <w:spacing w:val="-16"/>
        </w:rPr>
        <w:t> </w:t>
      </w:r>
      <w:r>
        <w:rPr>
          <w:color w:val="1D1D1B"/>
        </w:rPr>
        <w:t>las</w:t>
      </w:r>
      <w:r>
        <w:rPr>
          <w:color w:val="1D1D1B"/>
          <w:spacing w:val="-16"/>
        </w:rPr>
        <w:t> </w:t>
      </w:r>
      <w:r>
        <w:rPr>
          <w:color w:val="1D1D1B"/>
        </w:rPr>
        <w:t>barcazas</w:t>
      </w:r>
      <w:r>
        <w:rPr>
          <w:color w:val="1D1D1B"/>
          <w:spacing w:val="-16"/>
        </w:rPr>
        <w:t> </w:t>
      </w:r>
      <w:r>
        <w:rPr>
          <w:color w:val="1D1D1B"/>
        </w:rPr>
        <w:t>de</w:t>
      </w:r>
      <w:r>
        <w:rPr>
          <w:color w:val="1D1D1B"/>
          <w:spacing w:val="-16"/>
        </w:rPr>
        <w:t> </w:t>
      </w:r>
      <w:r>
        <w:rPr>
          <w:color w:val="1D1D1B"/>
        </w:rPr>
        <w:t>desembarco</w:t>
      </w:r>
      <w:r>
        <w:rPr>
          <w:color w:val="1D1D1B"/>
          <w:spacing w:val="-16"/>
        </w:rPr>
        <w:t> </w:t>
      </w:r>
      <w:r>
        <w:rPr>
          <w:color w:val="1D1D1B"/>
        </w:rPr>
        <w:t>de</w:t>
      </w:r>
      <w:r>
        <w:rPr>
          <w:color w:val="1D1D1B"/>
          <w:spacing w:val="-16"/>
        </w:rPr>
        <w:t> </w:t>
      </w:r>
      <w:r>
        <w:rPr>
          <w:color w:val="1D1D1B"/>
        </w:rPr>
        <w:t>tanques L.S.T., las barcazas de desembarco de tropas y carga militar L.S.M., las barcazas de desembarco mecanizado  L.C.M.,  las  barcazas  de</w:t>
      </w:r>
      <w:r>
        <w:rPr>
          <w:color w:val="1D1D1B"/>
          <w:spacing w:val="35"/>
        </w:rPr>
        <w:t> </w:t>
      </w:r>
      <w:r>
        <w:rPr>
          <w:color w:val="1D1D1B"/>
        </w:rPr>
        <w:t>desembarco</w:t>
      </w:r>
    </w:p>
    <w:p>
      <w:pPr>
        <w:pStyle w:val="BodyText"/>
        <w:spacing w:line="271" w:lineRule="auto" w:before="81"/>
        <w:ind w:left="242" w:firstLine="340"/>
        <w:jc w:val="both"/>
      </w:pPr>
      <w:r>
        <w:rPr/>
        <w:br w:type="column"/>
      </w:r>
      <w:r>
        <w:rPr>
          <w:color w:val="1D1D1B"/>
        </w:rPr>
        <w:t>El “</w:t>
      </w:r>
      <w:r>
        <w:rPr>
          <w:b/>
          <w:color w:val="1D1D1B"/>
        </w:rPr>
        <w:t>Aldea</w:t>
      </w:r>
      <w:r>
        <w:rPr>
          <w:color w:val="1D1D1B"/>
        </w:rPr>
        <w:t>” es la quinta unidad bautizada con el nombre</w:t>
      </w:r>
      <w:r>
        <w:rPr>
          <w:color w:val="1D1D1B"/>
          <w:spacing w:val="-16"/>
        </w:rPr>
        <w:t> </w:t>
      </w:r>
      <w:r>
        <w:rPr>
          <w:color w:val="1D1D1B"/>
        </w:rPr>
        <w:t>del</w:t>
      </w:r>
      <w:r>
        <w:rPr>
          <w:color w:val="1D1D1B"/>
          <w:spacing w:val="-16"/>
        </w:rPr>
        <w:t> </w:t>
      </w:r>
      <w:r>
        <w:rPr>
          <w:color w:val="1D1D1B"/>
        </w:rPr>
        <w:t>héroe</w:t>
      </w:r>
      <w:r>
        <w:rPr>
          <w:color w:val="1D1D1B"/>
          <w:spacing w:val="-16"/>
        </w:rPr>
        <w:t> </w:t>
      </w:r>
      <w:r>
        <w:rPr>
          <w:color w:val="1D1D1B"/>
        </w:rPr>
        <w:t>de</w:t>
      </w:r>
      <w:r>
        <w:rPr>
          <w:color w:val="1D1D1B"/>
          <w:spacing w:val="-16"/>
        </w:rPr>
        <w:t> </w:t>
      </w:r>
      <w:r>
        <w:rPr>
          <w:color w:val="1D1D1B"/>
        </w:rPr>
        <w:t>Iquique,</w:t>
      </w:r>
      <w:r>
        <w:rPr>
          <w:color w:val="1D1D1B"/>
          <w:spacing w:val="-17"/>
        </w:rPr>
        <w:t> </w:t>
      </w:r>
      <w:r>
        <w:rPr>
          <w:color w:val="1D1D1B"/>
        </w:rPr>
        <w:t>Sargento</w:t>
      </w:r>
      <w:r>
        <w:rPr>
          <w:color w:val="1D1D1B"/>
          <w:spacing w:val="-16"/>
        </w:rPr>
        <w:t> </w:t>
      </w:r>
      <w:r>
        <w:rPr>
          <w:color w:val="1D1D1B"/>
        </w:rPr>
        <w:t>2º</w:t>
      </w:r>
      <w:r>
        <w:rPr>
          <w:color w:val="1D1D1B"/>
          <w:spacing w:val="-16"/>
        </w:rPr>
        <w:t> </w:t>
      </w:r>
      <w:r>
        <w:rPr>
          <w:color w:val="1D1D1B"/>
        </w:rPr>
        <w:t>de</w:t>
      </w:r>
      <w:r>
        <w:rPr>
          <w:color w:val="1D1D1B"/>
          <w:spacing w:val="-16"/>
        </w:rPr>
        <w:t> </w:t>
      </w:r>
      <w:r>
        <w:rPr>
          <w:color w:val="1D1D1B"/>
        </w:rPr>
        <w:t>Artillería de Marina, Juan de Dios Aldea Fonseca, quien, fiel  a su estirpe guerrera y su consigna de proteger al Comandante</w:t>
      </w:r>
      <w:r>
        <w:rPr>
          <w:color w:val="1D1D1B"/>
          <w:spacing w:val="-12"/>
        </w:rPr>
        <w:t> </w:t>
      </w:r>
      <w:r>
        <w:rPr>
          <w:color w:val="1D1D1B"/>
        </w:rPr>
        <w:t>de</w:t>
      </w:r>
      <w:r>
        <w:rPr>
          <w:color w:val="1D1D1B"/>
          <w:spacing w:val="-12"/>
        </w:rPr>
        <w:t> </w:t>
      </w:r>
      <w:r>
        <w:rPr>
          <w:color w:val="1D1D1B"/>
        </w:rPr>
        <w:t>la</w:t>
      </w:r>
      <w:r>
        <w:rPr>
          <w:color w:val="1D1D1B"/>
          <w:spacing w:val="-12"/>
        </w:rPr>
        <w:t> </w:t>
      </w:r>
      <w:r>
        <w:rPr>
          <w:color w:val="1D1D1B"/>
        </w:rPr>
        <w:t>Esmeralda,</w:t>
      </w:r>
      <w:r>
        <w:rPr>
          <w:color w:val="1D1D1B"/>
          <w:spacing w:val="-12"/>
        </w:rPr>
        <w:t> </w:t>
      </w:r>
      <w:r>
        <w:rPr>
          <w:color w:val="1D1D1B"/>
        </w:rPr>
        <w:t>salta</w:t>
      </w:r>
      <w:r>
        <w:rPr>
          <w:color w:val="1D1D1B"/>
          <w:spacing w:val="-12"/>
        </w:rPr>
        <w:t> </w:t>
      </w:r>
      <w:r>
        <w:rPr>
          <w:color w:val="1D1D1B"/>
        </w:rPr>
        <w:t>con</w:t>
      </w:r>
      <w:r>
        <w:rPr>
          <w:color w:val="1D1D1B"/>
          <w:spacing w:val="-12"/>
        </w:rPr>
        <w:t> </w:t>
      </w:r>
      <w:r>
        <w:rPr>
          <w:color w:val="1D1D1B"/>
        </w:rPr>
        <w:t>él</w:t>
      </w:r>
      <w:r>
        <w:rPr>
          <w:color w:val="1D1D1B"/>
          <w:spacing w:val="-12"/>
        </w:rPr>
        <w:t> </w:t>
      </w:r>
      <w:r>
        <w:rPr>
          <w:color w:val="1D1D1B"/>
        </w:rPr>
        <w:t>al</w:t>
      </w:r>
      <w:r>
        <w:rPr>
          <w:color w:val="1D1D1B"/>
          <w:spacing w:val="-12"/>
        </w:rPr>
        <w:t> </w:t>
      </w:r>
      <w:r>
        <w:rPr>
          <w:color w:val="1D1D1B"/>
        </w:rPr>
        <w:t>inmortal abordaje del monitor peruano “Huáscar”, sin que lo intimidara la gran superioridad del</w:t>
      </w:r>
      <w:r>
        <w:rPr>
          <w:color w:val="1D1D1B"/>
          <w:spacing w:val="-24"/>
        </w:rPr>
        <w:t> </w:t>
      </w:r>
      <w:r>
        <w:rPr>
          <w:color w:val="1D1D1B"/>
        </w:rPr>
        <w:t>enemigo.</w:t>
      </w:r>
    </w:p>
    <w:p>
      <w:pPr>
        <w:pStyle w:val="BodyText"/>
        <w:spacing w:before="9"/>
        <w:rPr>
          <w:sz w:val="19"/>
        </w:rPr>
      </w:pPr>
    </w:p>
    <w:p>
      <w:pPr>
        <w:pStyle w:val="BodyText"/>
        <w:spacing w:line="271" w:lineRule="auto"/>
        <w:ind w:left="242" w:firstLine="340"/>
        <w:jc w:val="both"/>
      </w:pPr>
      <w:r>
        <w:rPr>
          <w:color w:val="1D1D1B"/>
        </w:rPr>
        <w:t>Este</w:t>
      </w:r>
      <w:r>
        <w:rPr>
          <w:color w:val="1D1D1B"/>
          <w:spacing w:val="-13"/>
        </w:rPr>
        <w:t> </w:t>
      </w:r>
      <w:r>
        <w:rPr>
          <w:color w:val="1D1D1B"/>
        </w:rPr>
        <w:t>buque</w:t>
      </w:r>
      <w:r>
        <w:rPr>
          <w:color w:val="1D1D1B"/>
          <w:spacing w:val="-13"/>
        </w:rPr>
        <w:t> </w:t>
      </w:r>
      <w:r>
        <w:rPr>
          <w:color w:val="1D1D1B"/>
        </w:rPr>
        <w:t>pertenece</w:t>
      </w:r>
      <w:r>
        <w:rPr>
          <w:color w:val="1D1D1B"/>
          <w:spacing w:val="-13"/>
        </w:rPr>
        <w:t> </w:t>
      </w:r>
      <w:r>
        <w:rPr>
          <w:color w:val="1D1D1B"/>
        </w:rPr>
        <w:t>al</w:t>
      </w:r>
      <w:r>
        <w:rPr>
          <w:color w:val="1D1D1B"/>
          <w:spacing w:val="-13"/>
        </w:rPr>
        <w:t> </w:t>
      </w:r>
      <w:r>
        <w:rPr>
          <w:color w:val="1D1D1B"/>
        </w:rPr>
        <w:t>Comando</w:t>
      </w:r>
      <w:r>
        <w:rPr>
          <w:color w:val="1D1D1B"/>
          <w:spacing w:val="-13"/>
        </w:rPr>
        <w:t> </w:t>
      </w:r>
      <w:r>
        <w:rPr>
          <w:color w:val="1D1D1B"/>
        </w:rPr>
        <w:t>de</w:t>
      </w:r>
      <w:r>
        <w:rPr>
          <w:color w:val="1D1D1B"/>
          <w:spacing w:val="-13"/>
        </w:rPr>
        <w:t> </w:t>
      </w:r>
      <w:r>
        <w:rPr>
          <w:color w:val="1D1D1B"/>
        </w:rPr>
        <w:t>Transporte Anfibio</w:t>
      </w:r>
      <w:r>
        <w:rPr>
          <w:color w:val="1D1D1B"/>
          <w:spacing w:val="-6"/>
        </w:rPr>
        <w:t> </w:t>
      </w:r>
      <w:r>
        <w:rPr>
          <w:color w:val="1D1D1B"/>
        </w:rPr>
        <w:t>y</w:t>
      </w:r>
      <w:r>
        <w:rPr>
          <w:color w:val="1D1D1B"/>
          <w:spacing w:val="-6"/>
        </w:rPr>
        <w:t> </w:t>
      </w:r>
      <w:r>
        <w:rPr>
          <w:color w:val="1D1D1B"/>
        </w:rPr>
        <w:t>entre</w:t>
      </w:r>
      <w:r>
        <w:rPr>
          <w:color w:val="1D1D1B"/>
          <w:spacing w:val="-6"/>
        </w:rPr>
        <w:t> </w:t>
      </w:r>
      <w:r>
        <w:rPr>
          <w:color w:val="1D1D1B"/>
        </w:rPr>
        <w:t>los</w:t>
      </w:r>
      <w:r>
        <w:rPr>
          <w:color w:val="1D1D1B"/>
          <w:spacing w:val="-6"/>
        </w:rPr>
        <w:t> </w:t>
      </w:r>
      <w:r>
        <w:rPr>
          <w:color w:val="1D1D1B"/>
        </w:rPr>
        <w:t>roles</w:t>
      </w:r>
      <w:r>
        <w:rPr>
          <w:color w:val="1D1D1B"/>
          <w:spacing w:val="-6"/>
        </w:rPr>
        <w:t> </w:t>
      </w:r>
      <w:r>
        <w:rPr>
          <w:color w:val="1D1D1B"/>
        </w:rPr>
        <w:t>está</w:t>
      </w:r>
      <w:r>
        <w:rPr>
          <w:color w:val="1D1D1B"/>
          <w:spacing w:val="-6"/>
        </w:rPr>
        <w:t> </w:t>
      </w:r>
      <w:r>
        <w:rPr>
          <w:color w:val="1D1D1B"/>
        </w:rPr>
        <w:t>el</w:t>
      </w:r>
      <w:r>
        <w:rPr>
          <w:color w:val="1D1D1B"/>
          <w:spacing w:val="-6"/>
        </w:rPr>
        <w:t> </w:t>
      </w:r>
      <w:r>
        <w:rPr>
          <w:color w:val="1D1D1B"/>
        </w:rPr>
        <w:t>apoyo</w:t>
      </w:r>
      <w:r>
        <w:rPr>
          <w:color w:val="1D1D1B"/>
          <w:spacing w:val="-6"/>
        </w:rPr>
        <w:t> </w:t>
      </w:r>
      <w:r>
        <w:rPr>
          <w:color w:val="1D1D1B"/>
        </w:rPr>
        <w:t>humanitario</w:t>
      </w:r>
      <w:r>
        <w:rPr>
          <w:color w:val="1D1D1B"/>
          <w:spacing w:val="-6"/>
        </w:rPr>
        <w:t> </w:t>
      </w:r>
      <w:r>
        <w:rPr>
          <w:color w:val="1D1D1B"/>
        </w:rPr>
        <w:t>en tiempos de</w:t>
      </w:r>
      <w:r>
        <w:rPr>
          <w:color w:val="1D1D1B"/>
          <w:spacing w:val="-6"/>
        </w:rPr>
        <w:t> </w:t>
      </w:r>
      <w:r>
        <w:rPr>
          <w:color w:val="1D1D1B"/>
        </w:rPr>
        <w:t>paz.</w:t>
      </w:r>
    </w:p>
    <w:p>
      <w:pPr>
        <w:pStyle w:val="BodyText"/>
        <w:rPr>
          <w:sz w:val="24"/>
        </w:rPr>
      </w:pPr>
      <w:r>
        <w:rPr/>
        <w:br w:type="column"/>
      </w:r>
      <w:r>
        <w:rPr>
          <w:sz w:val="24"/>
        </w:rPr>
      </w:r>
    </w:p>
    <w:p>
      <w:pPr>
        <w:pStyle w:val="BodyText"/>
        <w:rPr>
          <w:sz w:val="24"/>
        </w:rPr>
      </w:pPr>
    </w:p>
    <w:p>
      <w:pPr>
        <w:pStyle w:val="BodyText"/>
        <w:spacing w:before="8"/>
        <w:rPr>
          <w:sz w:val="24"/>
        </w:rPr>
      </w:pPr>
    </w:p>
    <w:p>
      <w:pPr>
        <w:pStyle w:val="Heading2"/>
        <w:ind w:left="121"/>
      </w:pPr>
      <w:r>
        <w:rPr/>
        <w:pict>
          <v:shape style="position:absolute;margin-left:573.636719pt;margin-top:21.220255pt;width:12pt;height:62.05pt;mso-position-horizontal-relative:page;mso-position-vertical-relative:paragraph;z-index:1165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10"/>
                    </w:rPr>
                    <w:t>Diez</w:t>
                  </w:r>
                </w:p>
              </w:txbxContent>
            </v:textbox>
            <w10:wrap type="none"/>
          </v:shape>
        </w:pict>
      </w:r>
      <w:r>
        <w:rPr>
          <w:color w:val="9D9D9C"/>
        </w:rPr>
        <w:t>135</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Heading4"/>
        <w:spacing w:line="487" w:lineRule="auto" w:before="74"/>
        <w:ind w:right="2002"/>
      </w:pPr>
      <w:r>
        <w:rPr/>
        <w:drawing>
          <wp:anchor distT="0" distB="0" distL="0" distR="0" allowOverlap="1" layoutInCell="1" locked="0" behindDoc="1" simplePos="0" relativeHeight="267921503">
            <wp:simplePos x="0" y="0"/>
            <wp:positionH relativeFrom="page">
              <wp:posOffset>986701</wp:posOffset>
            </wp:positionH>
            <wp:positionV relativeFrom="paragraph">
              <wp:posOffset>576795</wp:posOffset>
            </wp:positionV>
            <wp:extent cx="2967062" cy="1887143"/>
            <wp:effectExtent l="0" t="0" r="0" b="0"/>
            <wp:wrapNone/>
            <wp:docPr id="299" name="image164.jpeg" descr=""/>
            <wp:cNvGraphicFramePr>
              <a:graphicFrameLocks noChangeAspect="1"/>
            </wp:cNvGraphicFramePr>
            <a:graphic>
              <a:graphicData uri="http://schemas.openxmlformats.org/drawingml/2006/picture">
                <pic:pic>
                  <pic:nvPicPr>
                    <pic:cNvPr id="300" name="image164.jpeg"/>
                    <pic:cNvPicPr/>
                  </pic:nvPicPr>
                  <pic:blipFill>
                    <a:blip r:embed="rId184" cstate="print"/>
                    <a:stretch>
                      <a:fillRect/>
                    </a:stretch>
                  </pic:blipFill>
                  <pic:spPr>
                    <a:xfrm>
                      <a:off x="0" y="0"/>
                      <a:ext cx="2967062" cy="1887143"/>
                    </a:xfrm>
                    <a:prstGeom prst="rect">
                      <a:avLst/>
                    </a:prstGeom>
                  </pic:spPr>
                </pic:pic>
              </a:graphicData>
            </a:graphic>
          </wp:anchor>
        </w:drawing>
      </w:r>
      <w:r>
        <w:rPr>
          <w:color w:val="1D1D1B"/>
        </w:rPr>
        <w:t>Barcazas clase “Batral” “Rancagua” y “Chacabuco”</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line="264" w:lineRule="auto" w:before="137"/>
        <w:ind w:left="1553" w:firstLine="340"/>
        <w:jc w:val="both"/>
      </w:pPr>
      <w:r>
        <w:rPr>
          <w:color w:val="1D1D1B"/>
        </w:rPr>
        <w:t>Estos buques fueron construidos en la planta industrial de ASMAR (T), conforme al  diseño francés de Bateaux de Transport Leger: barcazas  de transporte rápido. Son capaces de transportar una compañía de Infantería de Marina totalmente equipada, e incluye la capacidad de llevar en su bodega cinco  tanques de  40  toneladas cada  uno  y dos carros blindados anfibios. Desplazan 1.409 toneladas y alcanzan 16 nudos de velocidad siendo su data de fabricación entre los años 1982 y</w:t>
      </w:r>
      <w:r>
        <w:rPr>
          <w:color w:val="1D1D1B"/>
          <w:spacing w:val="-22"/>
        </w:rPr>
        <w:t> </w:t>
      </w:r>
      <w:r>
        <w:rPr>
          <w:color w:val="1D1D1B"/>
        </w:rPr>
        <w:t>1985.</w:t>
      </w:r>
    </w:p>
    <w:p>
      <w:pPr>
        <w:pStyle w:val="BodyText"/>
        <w:spacing w:before="10"/>
        <w:rPr>
          <w:sz w:val="19"/>
        </w:rPr>
      </w:pPr>
    </w:p>
    <w:p>
      <w:pPr>
        <w:pStyle w:val="BodyText"/>
        <w:spacing w:line="264" w:lineRule="auto"/>
        <w:ind w:left="1501" w:firstLine="340"/>
        <w:jc w:val="right"/>
      </w:pPr>
      <w:r>
        <w:rPr/>
        <w:pict>
          <v:shape style="position:absolute;margin-left:52.628792pt;margin-top:62.76799pt;width:12pt;height:142.25pt;mso-position-horizontal-relative:page;mso-position-vertical-relative:paragraph;z-index:11776" type="#_x0000_t202" filled="false" stroked="false">
            <v:textbox inset="0,0,0,0" style="layout-flow:vertical;mso-layout-flow-alt:bottom-to-top">
              <w:txbxContent>
                <w:p>
                  <w:pPr>
                    <w:pStyle w:val="BodyText"/>
                    <w:spacing w:line="221" w:lineRule="exact"/>
                    <w:ind w:left="20" w:right="-603"/>
                    <w:rPr>
                      <w:rFonts w:ascii="Gill Sans MT"/>
                    </w:rPr>
                  </w:pPr>
                  <w:r>
                    <w:rPr>
                      <w:rFonts w:ascii="Gill Sans MT"/>
                      <w:color w:val="9D9D9C"/>
                      <w:w w:val="110"/>
                    </w:rPr>
                    <w:t>Unidades</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20"/>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1D1D1B"/>
        </w:rPr>
        <w:t>La “</w:t>
      </w:r>
      <w:r>
        <w:rPr>
          <w:b/>
          <w:color w:val="1D1D1B"/>
        </w:rPr>
        <w:t>Rancagua</w:t>
      </w:r>
      <w:r>
        <w:rPr>
          <w:color w:val="1D1D1B"/>
        </w:rPr>
        <w:t>”, tercera unidad en llevar el nombre, rememora la batalla librada el 2 de octubre de 1814 en la ciudad ubicada al sur de Santiago que marcó el fin de la Patria Vieja. Ocasión en que las fuerzas patriotas del general Bernardo O’Higgins debieron abrirse paso por sobre los realistas con sus sables, para posteriormente dirigirse hacia Mendoza.</w:t>
      </w:r>
    </w:p>
    <w:p>
      <w:pPr>
        <w:pStyle w:val="BodyText"/>
        <w:spacing w:before="10"/>
        <w:rPr>
          <w:sz w:val="19"/>
        </w:rPr>
      </w:pPr>
    </w:p>
    <w:p>
      <w:pPr>
        <w:pStyle w:val="BodyText"/>
        <w:spacing w:line="264" w:lineRule="auto"/>
        <w:ind w:left="1553" w:firstLine="340"/>
        <w:jc w:val="both"/>
      </w:pPr>
      <w:r>
        <w:rPr>
          <w:color w:val="1D1D1B"/>
        </w:rPr>
        <w:t>La “</w:t>
      </w:r>
      <w:r>
        <w:rPr>
          <w:b/>
          <w:color w:val="1D1D1B"/>
        </w:rPr>
        <w:t>Chacabuco</w:t>
      </w:r>
      <w:r>
        <w:rPr>
          <w:color w:val="1D1D1B"/>
        </w:rPr>
        <w:t>” recuerda el nombre del hecho de</w:t>
      </w:r>
      <w:r>
        <w:rPr>
          <w:color w:val="1D1D1B"/>
          <w:spacing w:val="-9"/>
        </w:rPr>
        <w:t> </w:t>
      </w:r>
      <w:r>
        <w:rPr>
          <w:color w:val="1D1D1B"/>
        </w:rPr>
        <w:t>armas</w:t>
      </w:r>
      <w:r>
        <w:rPr>
          <w:color w:val="1D1D1B"/>
          <w:spacing w:val="-9"/>
        </w:rPr>
        <w:t> </w:t>
      </w:r>
      <w:r>
        <w:rPr>
          <w:color w:val="1D1D1B"/>
        </w:rPr>
        <w:t>acontecido</w:t>
      </w:r>
      <w:r>
        <w:rPr>
          <w:color w:val="1D1D1B"/>
          <w:spacing w:val="-9"/>
        </w:rPr>
        <w:t> </w:t>
      </w:r>
      <w:r>
        <w:rPr>
          <w:color w:val="1D1D1B"/>
        </w:rPr>
        <w:t>el</w:t>
      </w:r>
      <w:r>
        <w:rPr>
          <w:color w:val="1D1D1B"/>
          <w:spacing w:val="-9"/>
        </w:rPr>
        <w:t> </w:t>
      </w:r>
      <w:r>
        <w:rPr>
          <w:color w:val="1D1D1B"/>
        </w:rPr>
        <w:t>12</w:t>
      </w:r>
      <w:r>
        <w:rPr>
          <w:color w:val="1D1D1B"/>
          <w:spacing w:val="-9"/>
        </w:rPr>
        <w:t> </w:t>
      </w:r>
      <w:r>
        <w:rPr>
          <w:color w:val="1D1D1B"/>
        </w:rPr>
        <w:t>de</w:t>
      </w:r>
      <w:r>
        <w:rPr>
          <w:color w:val="1D1D1B"/>
          <w:spacing w:val="-9"/>
        </w:rPr>
        <w:t> </w:t>
      </w:r>
      <w:r>
        <w:rPr>
          <w:color w:val="1D1D1B"/>
        </w:rPr>
        <w:t>febrero</w:t>
      </w:r>
      <w:r>
        <w:rPr>
          <w:color w:val="1D1D1B"/>
          <w:spacing w:val="-10"/>
        </w:rPr>
        <w:t> </w:t>
      </w:r>
      <w:r>
        <w:rPr>
          <w:color w:val="1D1D1B"/>
        </w:rPr>
        <w:t>de</w:t>
      </w:r>
      <w:r>
        <w:rPr>
          <w:color w:val="1D1D1B"/>
          <w:spacing w:val="-9"/>
        </w:rPr>
        <w:t> </w:t>
      </w:r>
      <w:r>
        <w:rPr>
          <w:color w:val="1D1D1B"/>
        </w:rPr>
        <w:t>1817,</w:t>
      </w:r>
      <w:r>
        <w:rPr>
          <w:color w:val="1D1D1B"/>
          <w:spacing w:val="-9"/>
        </w:rPr>
        <w:t> </w:t>
      </w:r>
      <w:r>
        <w:rPr>
          <w:color w:val="1D1D1B"/>
        </w:rPr>
        <w:t>en</w:t>
      </w:r>
      <w:r>
        <w:rPr>
          <w:color w:val="1D1D1B"/>
          <w:spacing w:val="-9"/>
        </w:rPr>
        <w:t> </w:t>
      </w:r>
      <w:r>
        <w:rPr>
          <w:color w:val="1D1D1B"/>
        </w:rPr>
        <w:t>los llanos ubicados al norte de la capital, que aseguró la libertad de las provincias de Santiago y Coquimbo, al ser eliminadas en estos sectores, las fuerzas realistas</w:t>
      </w:r>
      <w:r>
        <w:rPr>
          <w:color w:val="1D1D1B"/>
          <w:spacing w:val="-9"/>
        </w:rPr>
        <w:t> </w:t>
      </w:r>
      <w:r>
        <w:rPr>
          <w:color w:val="1D1D1B"/>
        </w:rPr>
        <w:t>que</w:t>
      </w:r>
      <w:r>
        <w:rPr>
          <w:color w:val="1D1D1B"/>
          <w:spacing w:val="-9"/>
        </w:rPr>
        <w:t> </w:t>
      </w:r>
      <w:r>
        <w:rPr>
          <w:color w:val="1D1D1B"/>
        </w:rPr>
        <w:t>estaban</w:t>
      </w:r>
      <w:r>
        <w:rPr>
          <w:color w:val="1D1D1B"/>
          <w:spacing w:val="-8"/>
        </w:rPr>
        <w:t> </w:t>
      </w:r>
      <w:r>
        <w:rPr>
          <w:color w:val="1D1D1B"/>
        </w:rPr>
        <w:t>al</w:t>
      </w:r>
      <w:r>
        <w:rPr>
          <w:color w:val="1D1D1B"/>
          <w:spacing w:val="-9"/>
        </w:rPr>
        <w:t> </w:t>
      </w:r>
      <w:r>
        <w:rPr>
          <w:color w:val="1D1D1B"/>
        </w:rPr>
        <w:t>mando</w:t>
      </w:r>
      <w:r>
        <w:rPr>
          <w:color w:val="1D1D1B"/>
          <w:spacing w:val="-9"/>
        </w:rPr>
        <w:t> </w:t>
      </w:r>
      <w:r>
        <w:rPr>
          <w:color w:val="1D1D1B"/>
        </w:rPr>
        <w:t>del</w:t>
      </w:r>
      <w:r>
        <w:rPr>
          <w:color w:val="1D1D1B"/>
          <w:spacing w:val="-9"/>
        </w:rPr>
        <w:t> </w:t>
      </w:r>
      <w:r>
        <w:rPr>
          <w:color w:val="1D1D1B"/>
        </w:rPr>
        <w:t>Brigadier</w:t>
      </w:r>
      <w:r>
        <w:rPr>
          <w:color w:val="1D1D1B"/>
          <w:spacing w:val="-9"/>
        </w:rPr>
        <w:t> </w:t>
      </w:r>
      <w:r>
        <w:rPr>
          <w:color w:val="1D1D1B"/>
        </w:rPr>
        <w:t>español Rafael</w:t>
      </w:r>
      <w:r>
        <w:rPr>
          <w:color w:val="1D1D1B"/>
          <w:spacing w:val="-5"/>
        </w:rPr>
        <w:t> </w:t>
      </w:r>
      <w:r>
        <w:rPr>
          <w:color w:val="1D1D1B"/>
        </w:rPr>
        <w:t>Maroto.</w:t>
      </w:r>
    </w:p>
    <w:p>
      <w:pPr>
        <w:pStyle w:val="BodyText"/>
        <w:spacing w:before="10"/>
        <w:rPr>
          <w:sz w:val="19"/>
        </w:rPr>
      </w:pPr>
    </w:p>
    <w:p>
      <w:pPr>
        <w:pStyle w:val="BodyText"/>
        <w:spacing w:line="203" w:lineRule="exact"/>
        <w:ind w:right="1"/>
        <w:jc w:val="right"/>
      </w:pPr>
      <w:r>
        <w:rPr>
          <w:color w:val="1D1D1B"/>
        </w:rPr>
        <w:t>La victoria alcanzada  por el Ejército   Libertador</w:t>
      </w:r>
    </w:p>
    <w:p>
      <w:pPr>
        <w:pStyle w:val="BodyText"/>
        <w:spacing w:line="254" w:lineRule="exact" w:before="35"/>
        <w:ind w:left="1553" w:hanging="623"/>
        <w:jc w:val="both"/>
      </w:pPr>
      <w:r>
        <w:rPr/>
        <w:pict>
          <v:shape style="position:absolute;margin-left:51.938793pt;margin-top:20.328104pt;width:12pt;height:62.05pt;mso-position-horizontal-relative:page;mso-position-vertical-relative:paragraph;z-index:-51390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10"/>
                    </w:rPr>
                    <w:t>Diez</w:t>
                  </w:r>
                </w:p>
              </w:txbxContent>
            </v:textbox>
            <w10:wrap type="none"/>
          </v:shape>
        </w:pict>
      </w:r>
      <w:r>
        <w:rPr>
          <w:b/>
          <w:color w:val="9D9D9C"/>
          <w:position w:val="4"/>
          <w:sz w:val="24"/>
        </w:rPr>
        <w:t>136 </w:t>
      </w:r>
      <w:r>
        <w:rPr>
          <w:color w:val="1D1D1B"/>
        </w:rPr>
        <w:t>de los Andes, que mandaba el general José de San Martín, fue rápida y poco cruenta, continuándose posteriormente durante el resto del año con la campaña que llevó a la guerra en Talcahuano  donde se refugiaron los españoles en espera de los refuerzos que llegarían del Perú. Éste es el cuarto buque en llevar este nombre. El primero de ellos fue adquirido</w:t>
      </w:r>
      <w:r>
        <w:rPr>
          <w:color w:val="1D1D1B"/>
          <w:spacing w:val="36"/>
        </w:rPr>
        <w:t> </w:t>
      </w:r>
      <w:r>
        <w:rPr>
          <w:color w:val="1D1D1B"/>
        </w:rPr>
        <w:t>en</w:t>
      </w:r>
      <w:r>
        <w:rPr>
          <w:color w:val="1D1D1B"/>
          <w:spacing w:val="36"/>
        </w:rPr>
        <w:t> </w:t>
      </w:r>
      <w:r>
        <w:rPr>
          <w:color w:val="1D1D1B"/>
        </w:rPr>
        <w:t>junio</w:t>
      </w:r>
      <w:r>
        <w:rPr>
          <w:color w:val="1D1D1B"/>
          <w:spacing w:val="36"/>
        </w:rPr>
        <w:t> </w:t>
      </w:r>
      <w:r>
        <w:rPr>
          <w:color w:val="1D1D1B"/>
        </w:rPr>
        <w:t>de</w:t>
      </w:r>
      <w:r>
        <w:rPr>
          <w:color w:val="1D1D1B"/>
          <w:spacing w:val="36"/>
        </w:rPr>
        <w:t> </w:t>
      </w:r>
      <w:r>
        <w:rPr>
          <w:color w:val="1D1D1B"/>
        </w:rPr>
        <w:t>1817</w:t>
      </w:r>
      <w:r>
        <w:rPr>
          <w:color w:val="1D1D1B"/>
          <w:spacing w:val="36"/>
        </w:rPr>
        <w:t> </w:t>
      </w:r>
      <w:r>
        <w:rPr>
          <w:color w:val="1D1D1B"/>
        </w:rPr>
        <w:t>y</w:t>
      </w:r>
      <w:r>
        <w:rPr>
          <w:color w:val="1D1D1B"/>
          <w:spacing w:val="35"/>
        </w:rPr>
        <w:t> </w:t>
      </w:r>
      <w:r>
        <w:rPr>
          <w:color w:val="1D1D1B"/>
        </w:rPr>
        <w:t>conformó</w:t>
      </w:r>
      <w:r>
        <w:rPr>
          <w:color w:val="1D1D1B"/>
          <w:spacing w:val="35"/>
        </w:rPr>
        <w:t> </w:t>
      </w:r>
      <w:r>
        <w:rPr>
          <w:color w:val="1D1D1B"/>
        </w:rPr>
        <w:t>la</w:t>
      </w:r>
      <w:r>
        <w:rPr>
          <w:color w:val="1D1D1B"/>
          <w:spacing w:val="36"/>
        </w:rPr>
        <w:t> </w:t>
      </w:r>
      <w:r>
        <w:rPr>
          <w:color w:val="1D1D1B"/>
        </w:rPr>
        <w:t>Primera</w:t>
      </w:r>
    </w:p>
    <w:p>
      <w:pPr>
        <w:pStyle w:val="BodyText"/>
        <w:spacing w:line="249" w:lineRule="auto" w:before="74"/>
        <w:ind w:left="242" w:right="1548"/>
      </w:pPr>
      <w:r>
        <w:rPr/>
        <w:br w:type="column"/>
      </w:r>
      <w:r>
        <w:rPr>
          <w:color w:val="1D1D1B"/>
        </w:rPr>
        <w:t>Escuadra Nacional. Posteriormente existieron una corbeta y un crucero.</w:t>
      </w:r>
    </w:p>
    <w:p>
      <w:pPr>
        <w:pStyle w:val="BodyText"/>
        <w:spacing w:before="9"/>
        <w:rPr>
          <w:sz w:val="19"/>
        </w:rPr>
      </w:pPr>
    </w:p>
    <w:p>
      <w:pPr>
        <w:pStyle w:val="Heading4"/>
        <w:spacing w:line="487" w:lineRule="auto"/>
        <w:ind w:left="242" w:right="3926"/>
      </w:pPr>
      <w:r>
        <w:rPr/>
        <w:drawing>
          <wp:anchor distT="0" distB="0" distL="0" distR="0" allowOverlap="1" layoutInCell="1" locked="0" behindDoc="1" simplePos="0" relativeHeight="267921527">
            <wp:simplePos x="0" y="0"/>
            <wp:positionH relativeFrom="page">
              <wp:posOffset>4136694</wp:posOffset>
            </wp:positionH>
            <wp:positionV relativeFrom="paragraph">
              <wp:posOffset>504406</wp:posOffset>
            </wp:positionV>
            <wp:extent cx="2967062" cy="2159990"/>
            <wp:effectExtent l="0" t="0" r="0" b="0"/>
            <wp:wrapNone/>
            <wp:docPr id="301" name="image165.jpeg" descr=""/>
            <wp:cNvGraphicFramePr>
              <a:graphicFrameLocks noChangeAspect="1"/>
            </wp:cNvGraphicFramePr>
            <a:graphic>
              <a:graphicData uri="http://schemas.openxmlformats.org/drawingml/2006/picture">
                <pic:pic>
                  <pic:nvPicPr>
                    <pic:cNvPr id="302" name="image165.jpeg"/>
                    <pic:cNvPicPr/>
                  </pic:nvPicPr>
                  <pic:blipFill>
                    <a:blip r:embed="rId185" cstate="print"/>
                    <a:stretch>
                      <a:fillRect/>
                    </a:stretch>
                  </pic:blipFill>
                  <pic:spPr>
                    <a:xfrm>
                      <a:off x="0" y="0"/>
                      <a:ext cx="2967062" cy="2159990"/>
                    </a:xfrm>
                    <a:prstGeom prst="rect">
                      <a:avLst/>
                    </a:prstGeom>
                  </pic:spPr>
                </pic:pic>
              </a:graphicData>
            </a:graphic>
          </wp:anchor>
        </w:drawing>
      </w:r>
      <w:r>
        <w:rPr>
          <w:color w:val="1D1D1B"/>
        </w:rPr>
        <w:t>Barcazas LSM “Orompello” y “Elicura”</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9"/>
        <w:rPr>
          <w:b/>
          <w:sz w:val="25"/>
        </w:rPr>
      </w:pPr>
    </w:p>
    <w:p>
      <w:pPr>
        <w:pStyle w:val="BodyText"/>
        <w:spacing w:line="261" w:lineRule="auto"/>
        <w:ind w:left="242" w:right="1551" w:firstLine="340"/>
        <w:jc w:val="both"/>
      </w:pPr>
      <w:r>
        <w:rPr>
          <w:color w:val="1D1D1B"/>
        </w:rPr>
        <w:t>La primera, diseñada y fabricada en Miami, Estados Unidos, y entregada a Chile a través del Pacto</w:t>
      </w:r>
      <w:r>
        <w:rPr>
          <w:color w:val="1D1D1B"/>
          <w:spacing w:val="-8"/>
        </w:rPr>
        <w:t> </w:t>
      </w:r>
      <w:r>
        <w:rPr>
          <w:color w:val="1D1D1B"/>
        </w:rPr>
        <w:t>de</w:t>
      </w:r>
      <w:r>
        <w:rPr>
          <w:color w:val="1D1D1B"/>
          <w:spacing w:val="-8"/>
        </w:rPr>
        <w:t> </w:t>
      </w:r>
      <w:r>
        <w:rPr>
          <w:color w:val="1D1D1B"/>
        </w:rPr>
        <w:t>Ayuda</w:t>
      </w:r>
      <w:r>
        <w:rPr>
          <w:color w:val="1D1D1B"/>
          <w:spacing w:val="-8"/>
        </w:rPr>
        <w:t> </w:t>
      </w:r>
      <w:r>
        <w:rPr>
          <w:color w:val="1D1D1B"/>
        </w:rPr>
        <w:t>Militar</w:t>
      </w:r>
      <w:r>
        <w:rPr>
          <w:color w:val="1D1D1B"/>
          <w:spacing w:val="-8"/>
        </w:rPr>
        <w:t> </w:t>
      </w:r>
      <w:r>
        <w:rPr>
          <w:color w:val="1D1D1B"/>
        </w:rPr>
        <w:t>P.A.M;</w:t>
      </w:r>
      <w:r>
        <w:rPr>
          <w:color w:val="1D1D1B"/>
          <w:spacing w:val="-8"/>
        </w:rPr>
        <w:t> </w:t>
      </w:r>
      <w:r>
        <w:rPr>
          <w:color w:val="1D1D1B"/>
        </w:rPr>
        <w:t>la</w:t>
      </w:r>
      <w:r>
        <w:rPr>
          <w:color w:val="1D1D1B"/>
          <w:spacing w:val="-8"/>
        </w:rPr>
        <w:t> </w:t>
      </w:r>
      <w:r>
        <w:rPr>
          <w:color w:val="1D1D1B"/>
        </w:rPr>
        <w:t>segunda,</w:t>
      </w:r>
      <w:r>
        <w:rPr>
          <w:color w:val="1D1D1B"/>
          <w:spacing w:val="-8"/>
        </w:rPr>
        <w:t> </w:t>
      </w:r>
      <w:r>
        <w:rPr>
          <w:color w:val="1D1D1B"/>
        </w:rPr>
        <w:t>construida en la Planta Industrial Asmar de Talcahuano, siendo ambas unidades, desde su puesta en servicio, destinadas al entrenamiento anfibio y a prestar servicios de transporte y apoyo a la comunidad en la III Zona Naval, con base en Punta</w:t>
      </w:r>
      <w:r>
        <w:rPr>
          <w:color w:val="1D1D1B"/>
          <w:spacing w:val="-12"/>
        </w:rPr>
        <w:t> </w:t>
      </w:r>
      <w:r>
        <w:rPr>
          <w:color w:val="1D1D1B"/>
        </w:rPr>
        <w:t>Arenas.</w:t>
      </w:r>
    </w:p>
    <w:p>
      <w:pPr>
        <w:pStyle w:val="BodyText"/>
        <w:spacing w:before="8"/>
        <w:rPr>
          <w:sz w:val="19"/>
        </w:rPr>
      </w:pPr>
    </w:p>
    <w:p>
      <w:pPr>
        <w:pStyle w:val="BodyText"/>
        <w:spacing w:line="261" w:lineRule="auto"/>
        <w:ind w:left="242" w:right="1551" w:firstLine="340"/>
        <w:jc w:val="both"/>
      </w:pPr>
      <w:r>
        <w:rPr>
          <w:color w:val="1D1D1B"/>
        </w:rPr>
        <w:t>La</w:t>
      </w:r>
      <w:r>
        <w:rPr>
          <w:color w:val="1D1D1B"/>
          <w:spacing w:val="-12"/>
        </w:rPr>
        <w:t> </w:t>
      </w:r>
      <w:r>
        <w:rPr>
          <w:color w:val="1D1D1B"/>
        </w:rPr>
        <w:t>“</w:t>
      </w:r>
      <w:r>
        <w:rPr>
          <w:b/>
          <w:color w:val="1D1D1B"/>
        </w:rPr>
        <w:t>Elicura</w:t>
      </w:r>
      <w:r>
        <w:rPr>
          <w:color w:val="1D1D1B"/>
        </w:rPr>
        <w:t>”</w:t>
      </w:r>
      <w:r>
        <w:rPr>
          <w:color w:val="1D1D1B"/>
          <w:spacing w:val="-12"/>
        </w:rPr>
        <w:t> </w:t>
      </w:r>
      <w:r>
        <w:rPr>
          <w:color w:val="1D1D1B"/>
        </w:rPr>
        <w:t>recuerda</w:t>
      </w:r>
      <w:r>
        <w:rPr>
          <w:color w:val="1D1D1B"/>
          <w:spacing w:val="-12"/>
        </w:rPr>
        <w:t> </w:t>
      </w:r>
      <w:r>
        <w:rPr>
          <w:color w:val="1D1D1B"/>
        </w:rPr>
        <w:t>al</w:t>
      </w:r>
      <w:r>
        <w:rPr>
          <w:color w:val="1D1D1B"/>
          <w:spacing w:val="-12"/>
        </w:rPr>
        <w:t> </w:t>
      </w:r>
      <w:r>
        <w:rPr>
          <w:color w:val="1D1D1B"/>
        </w:rPr>
        <w:t>toqui</w:t>
      </w:r>
      <w:r>
        <w:rPr>
          <w:color w:val="1D1D1B"/>
          <w:spacing w:val="-12"/>
        </w:rPr>
        <w:t> </w:t>
      </w:r>
      <w:r>
        <w:rPr>
          <w:color w:val="1D1D1B"/>
        </w:rPr>
        <w:t>araucano</w:t>
      </w:r>
      <w:r>
        <w:rPr>
          <w:color w:val="1D1D1B"/>
          <w:spacing w:val="-11"/>
        </w:rPr>
        <w:t> </w:t>
      </w:r>
      <w:r>
        <w:rPr>
          <w:color w:val="1D1D1B"/>
        </w:rPr>
        <w:t>que</w:t>
      </w:r>
      <w:r>
        <w:rPr>
          <w:color w:val="1D1D1B"/>
          <w:spacing w:val="-12"/>
        </w:rPr>
        <w:t> </w:t>
      </w:r>
      <w:r>
        <w:rPr>
          <w:color w:val="1D1D1B"/>
        </w:rPr>
        <w:t>tomó parte en el combate de Penco al mando de seis mil hombres, destacando en las campañas llevadas a cabo por los indígenas contra los españoles a inicios de la Conquista, por su reputación de ser uno de los hombres más fuertes y corpulentos. Elicura significa “mármol</w:t>
      </w:r>
      <w:r>
        <w:rPr>
          <w:color w:val="1D1D1B"/>
          <w:spacing w:val="-9"/>
        </w:rPr>
        <w:t> </w:t>
      </w:r>
      <w:r>
        <w:rPr>
          <w:color w:val="1D1D1B"/>
        </w:rPr>
        <w:t>blanco”.</w:t>
      </w:r>
    </w:p>
    <w:p>
      <w:pPr>
        <w:pStyle w:val="BodyText"/>
        <w:spacing w:before="8"/>
        <w:rPr>
          <w:sz w:val="19"/>
        </w:rPr>
      </w:pPr>
    </w:p>
    <w:p>
      <w:pPr>
        <w:pStyle w:val="BodyText"/>
        <w:spacing w:line="261" w:lineRule="auto"/>
        <w:ind w:left="242" w:right="1556" w:firstLine="340"/>
        <w:jc w:val="both"/>
      </w:pPr>
      <w:r>
        <w:rPr>
          <w:color w:val="1D1D1B"/>
          <w:spacing w:val="-3"/>
        </w:rPr>
        <w:t>La</w:t>
      </w:r>
      <w:r>
        <w:rPr>
          <w:color w:val="1D1D1B"/>
          <w:spacing w:val="-24"/>
        </w:rPr>
        <w:t> </w:t>
      </w:r>
      <w:r>
        <w:rPr>
          <w:color w:val="1D1D1B"/>
          <w:spacing w:val="-4"/>
        </w:rPr>
        <w:t>“</w:t>
      </w:r>
      <w:r>
        <w:rPr>
          <w:b/>
          <w:color w:val="1D1D1B"/>
          <w:spacing w:val="-4"/>
        </w:rPr>
        <w:t>Orompello</w:t>
      </w:r>
      <w:r>
        <w:rPr>
          <w:color w:val="1D1D1B"/>
          <w:spacing w:val="-4"/>
        </w:rPr>
        <w:t>”</w:t>
      </w:r>
      <w:r>
        <w:rPr>
          <w:color w:val="1D1D1B"/>
          <w:spacing w:val="-24"/>
        </w:rPr>
        <w:t> </w:t>
      </w:r>
      <w:r>
        <w:rPr>
          <w:color w:val="1D1D1B"/>
          <w:spacing w:val="-4"/>
        </w:rPr>
        <w:t>rememora</w:t>
      </w:r>
      <w:r>
        <w:rPr>
          <w:color w:val="1D1D1B"/>
          <w:spacing w:val="-24"/>
        </w:rPr>
        <w:t> </w:t>
      </w:r>
      <w:r>
        <w:rPr>
          <w:color w:val="1D1D1B"/>
          <w:spacing w:val="-3"/>
        </w:rPr>
        <w:t>al</w:t>
      </w:r>
      <w:r>
        <w:rPr>
          <w:color w:val="1D1D1B"/>
          <w:spacing w:val="-24"/>
        </w:rPr>
        <w:t> </w:t>
      </w:r>
      <w:r>
        <w:rPr>
          <w:color w:val="1D1D1B"/>
          <w:spacing w:val="-4"/>
        </w:rPr>
        <w:t>hijo</w:t>
      </w:r>
      <w:r>
        <w:rPr>
          <w:color w:val="1D1D1B"/>
          <w:spacing w:val="-24"/>
        </w:rPr>
        <w:t> </w:t>
      </w:r>
      <w:r>
        <w:rPr>
          <w:color w:val="1D1D1B"/>
          <w:spacing w:val="-4"/>
        </w:rPr>
        <w:t>del</w:t>
      </w:r>
      <w:r>
        <w:rPr>
          <w:color w:val="1D1D1B"/>
          <w:spacing w:val="-24"/>
        </w:rPr>
        <w:t> </w:t>
      </w:r>
      <w:r>
        <w:rPr>
          <w:color w:val="1D1D1B"/>
          <w:spacing w:val="-4"/>
        </w:rPr>
        <w:t>toqui</w:t>
      </w:r>
      <w:r>
        <w:rPr>
          <w:color w:val="1D1D1B"/>
          <w:spacing w:val="-25"/>
        </w:rPr>
        <w:t> </w:t>
      </w:r>
      <w:r>
        <w:rPr>
          <w:color w:val="1D1D1B"/>
          <w:spacing w:val="-5"/>
        </w:rPr>
        <w:t>araucano </w:t>
      </w:r>
      <w:r>
        <w:rPr>
          <w:color w:val="1D1D1B"/>
          <w:spacing w:val="-4"/>
        </w:rPr>
        <w:t>Mauropande </w:t>
      </w:r>
      <w:r>
        <w:rPr>
          <w:color w:val="1D1D1B"/>
        </w:rPr>
        <w:t>y </w:t>
      </w:r>
      <w:r>
        <w:rPr>
          <w:color w:val="1D1D1B"/>
          <w:spacing w:val="-4"/>
        </w:rPr>
        <w:t>primo </w:t>
      </w:r>
      <w:r>
        <w:rPr>
          <w:color w:val="1D1D1B"/>
          <w:spacing w:val="-3"/>
        </w:rPr>
        <w:t>de </w:t>
      </w:r>
      <w:r>
        <w:rPr>
          <w:color w:val="1D1D1B"/>
          <w:spacing w:val="-4"/>
        </w:rPr>
        <w:t>Tucapel, que Alonso </w:t>
      </w:r>
      <w:r>
        <w:rPr>
          <w:color w:val="1D1D1B"/>
          <w:spacing w:val="-3"/>
        </w:rPr>
        <w:t>de </w:t>
      </w:r>
      <w:r>
        <w:rPr>
          <w:color w:val="1D1D1B"/>
          <w:spacing w:val="-4"/>
        </w:rPr>
        <w:t>Ercilla </w:t>
      </w:r>
      <w:r>
        <w:rPr>
          <w:color w:val="1D1D1B"/>
          <w:spacing w:val="-5"/>
        </w:rPr>
        <w:t>destaca </w:t>
      </w:r>
      <w:r>
        <w:rPr>
          <w:color w:val="1D1D1B"/>
          <w:spacing w:val="-3"/>
        </w:rPr>
        <w:t>en el </w:t>
      </w:r>
      <w:r>
        <w:rPr>
          <w:color w:val="1D1D1B"/>
          <w:spacing w:val="-4"/>
        </w:rPr>
        <w:t>poema </w:t>
      </w:r>
      <w:r>
        <w:rPr>
          <w:color w:val="1D1D1B"/>
          <w:spacing w:val="-3"/>
        </w:rPr>
        <w:t>“La </w:t>
      </w:r>
      <w:r>
        <w:rPr>
          <w:color w:val="1D1D1B"/>
          <w:spacing w:val="-4"/>
        </w:rPr>
        <w:t>Araucana” por </w:t>
      </w:r>
      <w:r>
        <w:rPr>
          <w:color w:val="1D1D1B"/>
          <w:spacing w:val="-3"/>
        </w:rPr>
        <w:t>la </w:t>
      </w:r>
      <w:r>
        <w:rPr>
          <w:color w:val="1D1D1B"/>
          <w:spacing w:val="-4"/>
        </w:rPr>
        <w:t>valentía </w:t>
      </w:r>
      <w:r>
        <w:rPr>
          <w:color w:val="1D1D1B"/>
          <w:spacing w:val="-5"/>
        </w:rPr>
        <w:t>demostrada </w:t>
      </w:r>
      <w:r>
        <w:rPr>
          <w:color w:val="1D1D1B"/>
          <w:spacing w:val="-3"/>
        </w:rPr>
        <w:t>en </w:t>
      </w:r>
      <w:r>
        <w:rPr>
          <w:color w:val="1D1D1B"/>
          <w:spacing w:val="-4"/>
        </w:rPr>
        <w:t>los combates que los hijos </w:t>
      </w:r>
      <w:r>
        <w:rPr>
          <w:color w:val="1D1D1B"/>
          <w:spacing w:val="-3"/>
        </w:rPr>
        <w:t>de </w:t>
      </w:r>
      <w:r>
        <w:rPr>
          <w:color w:val="1D1D1B"/>
          <w:spacing w:val="-4"/>
        </w:rPr>
        <w:t>Arauco sostuvieron contra los conquistadores </w:t>
      </w:r>
      <w:r>
        <w:rPr>
          <w:color w:val="1D1D1B"/>
          <w:spacing w:val="-3"/>
        </w:rPr>
        <w:t>de</w:t>
      </w:r>
      <w:r>
        <w:rPr>
          <w:color w:val="1D1D1B"/>
          <w:spacing w:val="-12"/>
        </w:rPr>
        <w:t> </w:t>
      </w:r>
      <w:r>
        <w:rPr>
          <w:color w:val="1D1D1B"/>
          <w:spacing w:val="-5"/>
        </w:rPr>
        <w:t>Chile.</w:t>
      </w:r>
    </w:p>
    <w:p>
      <w:pPr>
        <w:pStyle w:val="BodyText"/>
        <w:spacing w:before="8"/>
        <w:rPr>
          <w:sz w:val="19"/>
        </w:rPr>
      </w:pPr>
    </w:p>
    <w:p>
      <w:pPr>
        <w:pStyle w:val="BodyText"/>
        <w:spacing w:line="261" w:lineRule="auto"/>
        <w:ind w:left="242" w:right="1551" w:firstLine="340"/>
        <w:jc w:val="both"/>
      </w:pPr>
      <w:r>
        <w:rPr>
          <w:color w:val="1D1D1B"/>
        </w:rPr>
        <w:t>Tratándose en ambos casos de las segundas unidades de la Armada que llevan este nombre, la actividad,</w:t>
      </w:r>
      <w:r>
        <w:rPr>
          <w:color w:val="1D1D1B"/>
          <w:spacing w:val="-20"/>
        </w:rPr>
        <w:t> </w:t>
      </w:r>
      <w:r>
        <w:rPr>
          <w:color w:val="1D1D1B"/>
        </w:rPr>
        <w:t>de</w:t>
      </w:r>
      <w:r>
        <w:rPr>
          <w:color w:val="1D1D1B"/>
          <w:spacing w:val="-21"/>
        </w:rPr>
        <w:t> </w:t>
      </w:r>
      <w:r>
        <w:rPr>
          <w:color w:val="1D1D1B"/>
        </w:rPr>
        <w:t>transporte</w:t>
      </w:r>
      <w:r>
        <w:rPr>
          <w:color w:val="1D1D1B"/>
          <w:spacing w:val="-21"/>
        </w:rPr>
        <w:t> </w:t>
      </w:r>
      <w:r>
        <w:rPr>
          <w:color w:val="1D1D1B"/>
        </w:rPr>
        <w:t>y</w:t>
      </w:r>
      <w:r>
        <w:rPr>
          <w:color w:val="1D1D1B"/>
          <w:spacing w:val="-21"/>
        </w:rPr>
        <w:t> </w:t>
      </w:r>
      <w:r>
        <w:rPr>
          <w:color w:val="1D1D1B"/>
        </w:rPr>
        <w:t>apoyo</w:t>
      </w:r>
      <w:r>
        <w:rPr>
          <w:color w:val="1D1D1B"/>
          <w:spacing w:val="-21"/>
        </w:rPr>
        <w:t> </w:t>
      </w:r>
      <w:r>
        <w:rPr>
          <w:color w:val="1D1D1B"/>
        </w:rPr>
        <w:t>comunitario</w:t>
      </w:r>
      <w:r>
        <w:rPr>
          <w:color w:val="1D1D1B"/>
          <w:spacing w:val="-21"/>
        </w:rPr>
        <w:t> </w:t>
      </w:r>
      <w:r>
        <w:rPr>
          <w:color w:val="1D1D1B"/>
        </w:rPr>
        <w:t>cumplida por más de cuarenta años en la jurisdiccionales del área Magallanes y el canal Beagle, es ampliamente reconocida por los pobladores a los que brindan asistencia estos buques, tales como el traslado de casas prefabricadas a Puerto Toro y Caleta Eugenia en 1970, el transporte de ayuda a los </w:t>
      </w:r>
      <w:r>
        <w:rPr>
          <w:color w:val="1D1D1B"/>
          <w:spacing w:val="54"/>
        </w:rPr>
        <w:t> </w:t>
      </w:r>
      <w:r>
        <w:rPr>
          <w:color w:val="1D1D1B"/>
        </w:rPr>
        <w:t>damnificados</w:t>
      </w:r>
    </w:p>
    <w:p>
      <w:pPr>
        <w:spacing w:after="0" w:line="261"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por</w:t>
      </w:r>
      <w:r>
        <w:rPr>
          <w:color w:val="1D1D1B"/>
          <w:spacing w:val="-5"/>
        </w:rPr>
        <w:t> </w:t>
      </w:r>
      <w:r>
        <w:rPr>
          <w:color w:val="1D1D1B"/>
        </w:rPr>
        <w:t>el</w:t>
      </w:r>
      <w:r>
        <w:rPr>
          <w:color w:val="1D1D1B"/>
          <w:spacing w:val="-5"/>
        </w:rPr>
        <w:t> </w:t>
      </w:r>
      <w:r>
        <w:rPr>
          <w:color w:val="1D1D1B"/>
        </w:rPr>
        <w:t>terremoto</w:t>
      </w:r>
      <w:r>
        <w:rPr>
          <w:color w:val="1D1D1B"/>
          <w:spacing w:val="-6"/>
        </w:rPr>
        <w:t> </w:t>
      </w:r>
      <w:r>
        <w:rPr>
          <w:color w:val="1D1D1B"/>
        </w:rPr>
        <w:t>que</w:t>
      </w:r>
      <w:r>
        <w:rPr>
          <w:color w:val="1D1D1B"/>
          <w:spacing w:val="-5"/>
        </w:rPr>
        <w:t> </w:t>
      </w:r>
      <w:r>
        <w:rPr>
          <w:color w:val="1D1D1B"/>
        </w:rPr>
        <w:t>en</w:t>
      </w:r>
      <w:r>
        <w:rPr>
          <w:color w:val="1D1D1B"/>
          <w:spacing w:val="-5"/>
        </w:rPr>
        <w:t> </w:t>
      </w:r>
      <w:r>
        <w:rPr>
          <w:color w:val="1D1D1B"/>
        </w:rPr>
        <w:t>1971</w:t>
      </w:r>
      <w:r>
        <w:rPr>
          <w:color w:val="1D1D1B"/>
          <w:spacing w:val="-5"/>
        </w:rPr>
        <w:t> </w:t>
      </w:r>
      <w:r>
        <w:rPr>
          <w:color w:val="1D1D1B"/>
        </w:rPr>
        <w:t>afectó</w:t>
      </w:r>
      <w:r>
        <w:rPr>
          <w:color w:val="1D1D1B"/>
          <w:spacing w:val="-5"/>
        </w:rPr>
        <w:t> </w:t>
      </w:r>
      <w:r>
        <w:rPr>
          <w:color w:val="1D1D1B"/>
        </w:rPr>
        <w:t>a</w:t>
      </w:r>
      <w:r>
        <w:rPr>
          <w:color w:val="1D1D1B"/>
          <w:spacing w:val="-5"/>
        </w:rPr>
        <w:t> </w:t>
      </w:r>
      <w:r>
        <w:rPr>
          <w:color w:val="1D1D1B"/>
        </w:rPr>
        <w:t>la</w:t>
      </w:r>
      <w:r>
        <w:rPr>
          <w:color w:val="1D1D1B"/>
          <w:spacing w:val="-5"/>
        </w:rPr>
        <w:t> </w:t>
      </w:r>
      <w:r>
        <w:rPr>
          <w:color w:val="1D1D1B"/>
        </w:rPr>
        <w:t>zona</w:t>
      </w:r>
      <w:r>
        <w:rPr>
          <w:color w:val="1D1D1B"/>
          <w:spacing w:val="-5"/>
        </w:rPr>
        <w:t> </w:t>
      </w:r>
      <w:r>
        <w:rPr>
          <w:color w:val="1D1D1B"/>
        </w:rPr>
        <w:t>central de</w:t>
      </w:r>
      <w:r>
        <w:rPr>
          <w:color w:val="1D1D1B"/>
          <w:spacing w:val="-9"/>
        </w:rPr>
        <w:t> </w:t>
      </w:r>
      <w:r>
        <w:rPr>
          <w:color w:val="1D1D1B"/>
        </w:rPr>
        <w:t>Chile</w:t>
      </w:r>
      <w:r>
        <w:rPr>
          <w:color w:val="1D1D1B"/>
          <w:spacing w:val="-9"/>
        </w:rPr>
        <w:t> </w:t>
      </w:r>
      <w:r>
        <w:rPr>
          <w:color w:val="1D1D1B"/>
        </w:rPr>
        <w:t>y</w:t>
      </w:r>
      <w:r>
        <w:rPr>
          <w:color w:val="1D1D1B"/>
          <w:spacing w:val="-9"/>
        </w:rPr>
        <w:t> </w:t>
      </w:r>
      <w:r>
        <w:rPr>
          <w:color w:val="1D1D1B"/>
        </w:rPr>
        <w:t>el</w:t>
      </w:r>
      <w:r>
        <w:rPr>
          <w:color w:val="1D1D1B"/>
          <w:spacing w:val="-9"/>
        </w:rPr>
        <w:t> </w:t>
      </w:r>
      <w:r>
        <w:rPr>
          <w:color w:val="1D1D1B"/>
        </w:rPr>
        <w:t>traslado</w:t>
      </w:r>
      <w:r>
        <w:rPr>
          <w:color w:val="1D1D1B"/>
          <w:spacing w:val="-10"/>
        </w:rPr>
        <w:t> </w:t>
      </w:r>
      <w:r>
        <w:rPr>
          <w:color w:val="1D1D1B"/>
        </w:rPr>
        <w:t>de</w:t>
      </w:r>
      <w:r>
        <w:rPr>
          <w:color w:val="1D1D1B"/>
          <w:spacing w:val="-9"/>
        </w:rPr>
        <w:t> </w:t>
      </w:r>
      <w:r>
        <w:rPr>
          <w:color w:val="1D1D1B"/>
        </w:rPr>
        <w:t>materiales</w:t>
      </w:r>
      <w:r>
        <w:rPr>
          <w:color w:val="1D1D1B"/>
          <w:spacing w:val="-9"/>
        </w:rPr>
        <w:t> </w:t>
      </w:r>
      <w:r>
        <w:rPr>
          <w:color w:val="1D1D1B"/>
        </w:rPr>
        <w:t>de</w:t>
      </w:r>
      <w:r>
        <w:rPr>
          <w:color w:val="1D1D1B"/>
          <w:spacing w:val="-9"/>
        </w:rPr>
        <w:t> </w:t>
      </w:r>
      <w:r>
        <w:rPr>
          <w:color w:val="1D1D1B"/>
        </w:rPr>
        <w:t>construcción</w:t>
      </w:r>
      <w:r>
        <w:rPr>
          <w:color w:val="1D1D1B"/>
          <w:spacing w:val="-9"/>
        </w:rPr>
        <w:t> </w:t>
      </w:r>
      <w:r>
        <w:rPr>
          <w:color w:val="1D1D1B"/>
        </w:rPr>
        <w:t>a la isla Quiriquina, efectuado en</w:t>
      </w:r>
      <w:r>
        <w:rPr>
          <w:color w:val="1D1D1B"/>
          <w:spacing w:val="-19"/>
        </w:rPr>
        <w:t> </w:t>
      </w:r>
      <w:r>
        <w:rPr>
          <w:color w:val="1D1D1B"/>
        </w:rPr>
        <w:t>1994.</w:t>
      </w:r>
    </w:p>
    <w:p>
      <w:pPr>
        <w:pStyle w:val="BodyText"/>
        <w:spacing w:before="9"/>
        <w:rPr>
          <w:sz w:val="19"/>
        </w:rPr>
      </w:pPr>
    </w:p>
    <w:p>
      <w:pPr>
        <w:pStyle w:val="Heading4"/>
        <w:numPr>
          <w:ilvl w:val="0"/>
          <w:numId w:val="113"/>
        </w:numPr>
        <w:tabs>
          <w:tab w:pos="1832" w:val="left" w:leader="none"/>
        </w:tabs>
        <w:spacing w:line="240" w:lineRule="auto" w:before="0" w:after="0"/>
        <w:ind w:left="1831" w:right="0" w:hanging="278"/>
        <w:jc w:val="both"/>
      </w:pPr>
      <w:r>
        <w:rPr>
          <w:color w:val="1D1D1B"/>
        </w:rPr>
        <w:t>BUQUES DE APOYO</w:t>
      </w:r>
      <w:r>
        <w:rPr>
          <w:color w:val="1D1D1B"/>
          <w:spacing w:val="-10"/>
        </w:rPr>
        <w:t> </w:t>
      </w:r>
      <w:r>
        <w:rPr>
          <w:color w:val="1D1D1B"/>
        </w:rPr>
        <w:t>LOGÍSTICO</w:t>
      </w:r>
    </w:p>
    <w:p>
      <w:pPr>
        <w:pStyle w:val="BodyText"/>
        <w:spacing w:before="6"/>
        <w:rPr>
          <w:b/>
        </w:rPr>
      </w:pPr>
    </w:p>
    <w:p>
      <w:pPr>
        <w:pStyle w:val="BodyText"/>
        <w:spacing w:line="249" w:lineRule="auto" w:before="1"/>
        <w:ind w:left="1553" w:firstLine="340"/>
        <w:jc w:val="both"/>
      </w:pPr>
      <w:r>
        <w:rPr>
          <w:color w:val="1D1D1B"/>
        </w:rPr>
        <w:t>Son unidades que tienen por función principal prestar apoyo logístico a las Fuerzas Navales. En esta clasificación se consideran entre otros:</w:t>
      </w:r>
    </w:p>
    <w:p>
      <w:pPr>
        <w:pStyle w:val="BodyText"/>
        <w:spacing w:before="9"/>
        <w:rPr>
          <w:sz w:val="19"/>
        </w:rPr>
      </w:pPr>
    </w:p>
    <w:p>
      <w:pPr>
        <w:pStyle w:val="BodyText"/>
        <w:spacing w:line="249" w:lineRule="auto"/>
        <w:ind w:left="1553" w:firstLine="340"/>
        <w:jc w:val="both"/>
      </w:pPr>
      <w:r>
        <w:rPr>
          <w:color w:val="1D1D1B"/>
        </w:rPr>
        <w:t>Petrolero de Reaprovisionamiento AOR, Petrolero A.O., Transporte de carga AK, Transporte A.P., Buque de Salvataje A.R.S., Remolcado</w:t>
      </w:r>
      <w:r>
        <w:rPr>
          <w:color w:val="1D1D1B"/>
          <w:spacing w:val="-26"/>
        </w:rPr>
        <w:t> </w:t>
      </w:r>
      <w:r>
        <w:rPr>
          <w:color w:val="1D1D1B"/>
        </w:rPr>
        <w:t>Auxiliar Oceánico</w:t>
      </w:r>
      <w:r>
        <w:rPr>
          <w:color w:val="1D1D1B"/>
          <w:spacing w:val="-9"/>
        </w:rPr>
        <w:t> </w:t>
      </w:r>
      <w:r>
        <w:rPr>
          <w:color w:val="1D1D1B"/>
        </w:rPr>
        <w:t>A.T.A.,</w:t>
      </w:r>
      <w:r>
        <w:rPr>
          <w:color w:val="1D1D1B"/>
          <w:spacing w:val="-9"/>
        </w:rPr>
        <w:t> </w:t>
      </w:r>
      <w:r>
        <w:rPr>
          <w:color w:val="1D1D1B"/>
        </w:rPr>
        <w:t>Remolcador</w:t>
      </w:r>
      <w:r>
        <w:rPr>
          <w:color w:val="1D1D1B"/>
          <w:spacing w:val="-8"/>
        </w:rPr>
        <w:t> </w:t>
      </w:r>
      <w:r>
        <w:rPr>
          <w:color w:val="1D1D1B"/>
        </w:rPr>
        <w:t>de</w:t>
      </w:r>
      <w:r>
        <w:rPr>
          <w:color w:val="1D1D1B"/>
          <w:spacing w:val="-8"/>
        </w:rPr>
        <w:t> </w:t>
      </w:r>
      <w:r>
        <w:rPr>
          <w:color w:val="1D1D1B"/>
        </w:rPr>
        <w:t>Flota</w:t>
      </w:r>
      <w:r>
        <w:rPr>
          <w:color w:val="1D1D1B"/>
          <w:spacing w:val="-9"/>
        </w:rPr>
        <w:t> </w:t>
      </w:r>
      <w:r>
        <w:rPr>
          <w:color w:val="1D1D1B"/>
        </w:rPr>
        <w:t>A.T.F.,</w:t>
      </w:r>
      <w:r>
        <w:rPr>
          <w:color w:val="1D1D1B"/>
          <w:spacing w:val="-9"/>
        </w:rPr>
        <w:t> </w:t>
      </w:r>
      <w:r>
        <w:rPr>
          <w:color w:val="1D1D1B"/>
        </w:rPr>
        <w:t>Buque Apoyo</w:t>
      </w:r>
      <w:r>
        <w:rPr>
          <w:color w:val="1D1D1B"/>
          <w:spacing w:val="-13"/>
        </w:rPr>
        <w:t> </w:t>
      </w:r>
      <w:r>
        <w:rPr>
          <w:color w:val="1D1D1B"/>
        </w:rPr>
        <w:t>Logístico</w:t>
      </w:r>
      <w:r>
        <w:rPr>
          <w:color w:val="1D1D1B"/>
          <w:spacing w:val="-13"/>
        </w:rPr>
        <w:t> </w:t>
      </w:r>
      <w:r>
        <w:rPr>
          <w:color w:val="1D1D1B"/>
        </w:rPr>
        <w:t>de</w:t>
      </w:r>
      <w:r>
        <w:rPr>
          <w:color w:val="1D1D1B"/>
          <w:spacing w:val="-13"/>
        </w:rPr>
        <w:t> </w:t>
      </w:r>
      <w:r>
        <w:rPr>
          <w:color w:val="1D1D1B"/>
        </w:rPr>
        <w:t>Submarinos,</w:t>
      </w:r>
      <w:r>
        <w:rPr>
          <w:color w:val="1D1D1B"/>
          <w:spacing w:val="-13"/>
        </w:rPr>
        <w:t> </w:t>
      </w:r>
      <w:r>
        <w:rPr>
          <w:color w:val="1D1D1B"/>
        </w:rPr>
        <w:t>Buque</w:t>
      </w:r>
      <w:r>
        <w:rPr>
          <w:color w:val="1D1D1B"/>
          <w:spacing w:val="-13"/>
        </w:rPr>
        <w:t> </w:t>
      </w:r>
      <w:r>
        <w:rPr>
          <w:color w:val="1D1D1B"/>
        </w:rPr>
        <w:t>Hospital</w:t>
      </w:r>
      <w:r>
        <w:rPr>
          <w:color w:val="1D1D1B"/>
          <w:spacing w:val="-13"/>
        </w:rPr>
        <w:t> </w:t>
      </w:r>
      <w:r>
        <w:rPr>
          <w:color w:val="1D1D1B"/>
        </w:rPr>
        <w:t>A.H. y Buque Médico Dental</w:t>
      </w:r>
      <w:r>
        <w:rPr>
          <w:color w:val="1D1D1B"/>
          <w:spacing w:val="-7"/>
        </w:rPr>
        <w:t> </w:t>
      </w:r>
      <w:r>
        <w:rPr>
          <w:color w:val="1D1D1B"/>
        </w:rPr>
        <w:t>B.M.D.</w:t>
      </w:r>
    </w:p>
    <w:p>
      <w:pPr>
        <w:pStyle w:val="BodyText"/>
        <w:spacing w:before="9"/>
        <w:rPr>
          <w:sz w:val="19"/>
        </w:rPr>
      </w:pPr>
    </w:p>
    <w:p>
      <w:pPr>
        <w:pStyle w:val="BodyText"/>
        <w:spacing w:line="249" w:lineRule="auto"/>
        <w:ind w:left="1553" w:firstLine="340"/>
        <w:jc w:val="both"/>
      </w:pPr>
      <w:r>
        <w:rPr>
          <w:color w:val="1D1D1B"/>
        </w:rPr>
        <w:t>En la Armada de Chile existen los siguientes buques de apoyo logístico:</w:t>
      </w:r>
    </w:p>
    <w:p>
      <w:pPr>
        <w:pStyle w:val="BodyText"/>
        <w:spacing w:before="9"/>
        <w:rPr>
          <w:sz w:val="19"/>
        </w:rPr>
      </w:pPr>
    </w:p>
    <w:p>
      <w:pPr>
        <w:pStyle w:val="Heading4"/>
        <w:jc w:val="both"/>
      </w:pPr>
      <w:r>
        <w:rPr/>
        <w:drawing>
          <wp:anchor distT="0" distB="0" distL="0" distR="0" allowOverlap="1" layoutInCell="1" locked="0" behindDoc="0" simplePos="0" relativeHeight="11824">
            <wp:simplePos x="0" y="0"/>
            <wp:positionH relativeFrom="page">
              <wp:posOffset>988174</wp:posOffset>
            </wp:positionH>
            <wp:positionV relativeFrom="paragraph">
              <wp:posOffset>307860</wp:posOffset>
            </wp:positionV>
            <wp:extent cx="2967062" cy="2090991"/>
            <wp:effectExtent l="0" t="0" r="0" b="0"/>
            <wp:wrapNone/>
            <wp:docPr id="303" name="image166.jpeg" descr=""/>
            <wp:cNvGraphicFramePr>
              <a:graphicFrameLocks noChangeAspect="1"/>
            </wp:cNvGraphicFramePr>
            <a:graphic>
              <a:graphicData uri="http://schemas.openxmlformats.org/drawingml/2006/picture">
                <pic:pic>
                  <pic:nvPicPr>
                    <pic:cNvPr id="304" name="image166.jpeg"/>
                    <pic:cNvPicPr/>
                  </pic:nvPicPr>
                  <pic:blipFill>
                    <a:blip r:embed="rId186" cstate="print"/>
                    <a:stretch>
                      <a:fillRect/>
                    </a:stretch>
                  </pic:blipFill>
                  <pic:spPr>
                    <a:xfrm>
                      <a:off x="0" y="0"/>
                      <a:ext cx="2967062" cy="2090991"/>
                    </a:xfrm>
                    <a:prstGeom prst="rect">
                      <a:avLst/>
                    </a:prstGeom>
                  </pic:spPr>
                </pic:pic>
              </a:graphicData>
            </a:graphic>
          </wp:anchor>
        </w:drawing>
      </w:r>
      <w:r>
        <w:rPr>
          <w:color w:val="1D1D1B"/>
        </w:rPr>
        <w:t>Petrolero de Flota “Almirante Montt”</w:t>
      </w:r>
    </w:p>
    <w:p>
      <w:pPr>
        <w:pStyle w:val="BodyText"/>
        <w:spacing w:line="249" w:lineRule="auto" w:before="74"/>
        <w:ind w:left="242" w:right="1465"/>
      </w:pPr>
      <w:r>
        <w:rPr/>
        <w:br w:type="column"/>
      </w:r>
      <w:r>
        <w:rPr>
          <w:color w:val="1D1D1B"/>
          <w:spacing w:val="-5"/>
        </w:rPr>
        <w:t>helicóptero pesado </w:t>
      </w:r>
      <w:r>
        <w:rPr>
          <w:color w:val="1D1D1B"/>
          <w:spacing w:val="-4"/>
        </w:rPr>
        <w:t>para maniobras VERTREP, siendo </w:t>
      </w:r>
      <w:r>
        <w:rPr>
          <w:color w:val="1D1D1B"/>
          <w:spacing w:val="-3"/>
        </w:rPr>
        <w:t>el </w:t>
      </w:r>
      <w:r>
        <w:rPr>
          <w:color w:val="1D1D1B"/>
          <w:spacing w:val="-4"/>
        </w:rPr>
        <w:t>buque </w:t>
      </w:r>
      <w:r>
        <w:rPr>
          <w:color w:val="1D1D1B"/>
          <w:spacing w:val="-3"/>
        </w:rPr>
        <w:t>más </w:t>
      </w:r>
      <w:r>
        <w:rPr>
          <w:color w:val="1D1D1B"/>
          <w:spacing w:val="-5"/>
        </w:rPr>
        <w:t>grande </w:t>
      </w:r>
      <w:r>
        <w:rPr>
          <w:color w:val="1D1D1B"/>
          <w:spacing w:val="-4"/>
        </w:rPr>
        <w:t>que </w:t>
      </w:r>
      <w:r>
        <w:rPr>
          <w:color w:val="1D1D1B"/>
          <w:spacing w:val="-3"/>
        </w:rPr>
        <w:t>ha </w:t>
      </w:r>
      <w:r>
        <w:rPr>
          <w:color w:val="1D1D1B"/>
          <w:spacing w:val="-4"/>
        </w:rPr>
        <w:t>tenido </w:t>
      </w:r>
      <w:r>
        <w:rPr>
          <w:color w:val="1D1D1B"/>
          <w:spacing w:val="-3"/>
        </w:rPr>
        <w:t>la </w:t>
      </w:r>
      <w:r>
        <w:rPr>
          <w:color w:val="1D1D1B"/>
          <w:spacing w:val="-4"/>
        </w:rPr>
        <w:t>Armada </w:t>
      </w:r>
      <w:r>
        <w:rPr>
          <w:color w:val="1D1D1B"/>
          <w:spacing w:val="-3"/>
        </w:rPr>
        <w:t>de </w:t>
      </w:r>
      <w:r>
        <w:rPr>
          <w:color w:val="1D1D1B"/>
          <w:spacing w:val="-5"/>
        </w:rPr>
        <w:t>Chile.</w:t>
      </w:r>
    </w:p>
    <w:p>
      <w:pPr>
        <w:pStyle w:val="BodyText"/>
        <w:spacing w:before="9"/>
        <w:rPr>
          <w:sz w:val="19"/>
        </w:rPr>
      </w:pPr>
    </w:p>
    <w:p>
      <w:pPr>
        <w:pStyle w:val="Heading4"/>
        <w:ind w:left="242" w:right="963"/>
        <w:rPr>
          <w:b w:val="0"/>
        </w:rPr>
      </w:pPr>
      <w:r>
        <w:rPr>
          <w:color w:val="1D1D1B"/>
        </w:rPr>
        <w:t>Petrolero </w:t>
      </w:r>
      <w:r>
        <w:rPr>
          <w:b w:val="0"/>
          <w:color w:val="1D1D1B"/>
        </w:rPr>
        <w:t>“</w:t>
      </w:r>
      <w:r>
        <w:rPr>
          <w:color w:val="1D1D1B"/>
        </w:rPr>
        <w:t>Araucano</w:t>
      </w:r>
      <w:r>
        <w:rPr>
          <w:b w:val="0"/>
          <w:color w:val="1D1D1B"/>
        </w:rPr>
        <w:t>”</w:t>
      </w:r>
    </w:p>
    <w:p>
      <w:pPr>
        <w:pStyle w:val="BodyText"/>
        <w:rPr>
          <w:sz w:val="9"/>
        </w:rPr>
      </w:pPr>
      <w:r>
        <w:rPr/>
        <w:drawing>
          <wp:anchor distT="0" distB="0" distL="0" distR="0" allowOverlap="1" layoutInCell="1" locked="0" behindDoc="0" simplePos="0" relativeHeight="11800">
            <wp:simplePos x="0" y="0"/>
            <wp:positionH relativeFrom="page">
              <wp:posOffset>4136694</wp:posOffset>
            </wp:positionH>
            <wp:positionV relativeFrom="paragraph">
              <wp:posOffset>90982</wp:posOffset>
            </wp:positionV>
            <wp:extent cx="2979947" cy="2100072"/>
            <wp:effectExtent l="0" t="0" r="0" b="0"/>
            <wp:wrapTopAndBottom/>
            <wp:docPr id="305" name="image167.jpeg" descr=""/>
            <wp:cNvGraphicFramePr>
              <a:graphicFrameLocks noChangeAspect="1"/>
            </wp:cNvGraphicFramePr>
            <a:graphic>
              <a:graphicData uri="http://schemas.openxmlformats.org/drawingml/2006/picture">
                <pic:pic>
                  <pic:nvPicPr>
                    <pic:cNvPr id="306" name="image167.jpeg"/>
                    <pic:cNvPicPr/>
                  </pic:nvPicPr>
                  <pic:blipFill>
                    <a:blip r:embed="rId187" cstate="print"/>
                    <a:stretch>
                      <a:fillRect/>
                    </a:stretch>
                  </pic:blipFill>
                  <pic:spPr>
                    <a:xfrm>
                      <a:off x="0" y="0"/>
                      <a:ext cx="2979947" cy="2100072"/>
                    </a:xfrm>
                    <a:prstGeom prst="rect">
                      <a:avLst/>
                    </a:prstGeom>
                  </pic:spPr>
                </pic:pic>
              </a:graphicData>
            </a:graphic>
          </wp:anchor>
        </w:drawing>
      </w:r>
    </w:p>
    <w:p>
      <w:pPr>
        <w:pStyle w:val="BodyText"/>
        <w:spacing w:line="249" w:lineRule="auto" w:before="117"/>
        <w:ind w:left="242" w:right="1551" w:firstLine="340"/>
        <w:jc w:val="right"/>
      </w:pPr>
      <w:r>
        <w:rPr>
          <w:color w:val="1D1D1B"/>
          <w:spacing w:val="-6"/>
        </w:rPr>
        <w:t>Buque petrolero construido </w:t>
      </w:r>
      <w:r>
        <w:rPr>
          <w:color w:val="1D1D1B"/>
          <w:spacing w:val="-4"/>
        </w:rPr>
        <w:t>en </w:t>
      </w:r>
      <w:r>
        <w:rPr>
          <w:color w:val="1D1D1B"/>
          <w:spacing w:val="-6"/>
        </w:rPr>
        <w:t>Suecia,</w:t>
      </w:r>
      <w:r>
        <w:rPr>
          <w:color w:val="1D1D1B"/>
          <w:spacing w:val="17"/>
        </w:rPr>
        <w:t> </w:t>
      </w:r>
      <w:r>
        <w:rPr>
          <w:color w:val="1D1D1B"/>
          <w:spacing w:val="-5"/>
        </w:rPr>
        <w:t>por</w:t>
      </w:r>
      <w:r>
        <w:rPr>
          <w:color w:val="1D1D1B"/>
          <w:spacing w:val="28"/>
        </w:rPr>
        <w:t> </w:t>
      </w:r>
      <w:r>
        <w:rPr>
          <w:color w:val="1D1D1B"/>
          <w:spacing w:val="-5"/>
        </w:rPr>
        <w:t>los</w:t>
      </w:r>
      <w:r>
        <w:rPr>
          <w:color w:val="1D1D1B"/>
        </w:rPr>
        <w:t> </w:t>
      </w:r>
      <w:r>
        <w:rPr>
          <w:color w:val="1D1D1B"/>
          <w:spacing w:val="-7"/>
        </w:rPr>
        <w:t>astilleros Uddevallavarvet </w:t>
      </w:r>
      <w:r>
        <w:rPr>
          <w:color w:val="1D1D1B"/>
          <w:spacing w:val="-4"/>
        </w:rPr>
        <w:t>en </w:t>
      </w:r>
      <w:r>
        <w:rPr>
          <w:color w:val="1D1D1B"/>
          <w:spacing w:val="-6"/>
        </w:rPr>
        <w:t>1984,</w:t>
      </w:r>
      <w:r>
        <w:rPr>
          <w:color w:val="1D1D1B"/>
          <w:spacing w:val="6"/>
        </w:rPr>
        <w:t> </w:t>
      </w:r>
      <w:r>
        <w:rPr>
          <w:color w:val="1D1D1B"/>
          <w:spacing w:val="-7"/>
        </w:rPr>
        <w:t>bautizado</w:t>
      </w:r>
      <w:r>
        <w:rPr>
          <w:color w:val="1D1D1B"/>
          <w:spacing w:val="21"/>
        </w:rPr>
        <w:t> </w:t>
      </w:r>
      <w:r>
        <w:rPr>
          <w:color w:val="1D1D1B"/>
          <w:spacing w:val="-6"/>
        </w:rPr>
        <w:t>como “Slethav”. </w:t>
      </w:r>
      <w:r>
        <w:rPr>
          <w:color w:val="1D1D1B"/>
          <w:spacing w:val="-3"/>
        </w:rPr>
        <w:t>En </w:t>
      </w:r>
      <w:r>
        <w:rPr>
          <w:color w:val="1D1D1B"/>
          <w:spacing w:val="-6"/>
        </w:rPr>
        <w:t>1989, </w:t>
      </w:r>
      <w:r>
        <w:rPr>
          <w:color w:val="1D1D1B"/>
          <w:spacing w:val="-4"/>
        </w:rPr>
        <w:t>fue </w:t>
      </w:r>
      <w:r>
        <w:rPr>
          <w:color w:val="1D1D1B"/>
          <w:spacing w:val="-7"/>
        </w:rPr>
        <w:t>adquirido </w:t>
      </w:r>
      <w:r>
        <w:rPr>
          <w:color w:val="1D1D1B"/>
          <w:spacing w:val="-5"/>
        </w:rPr>
        <w:t>por</w:t>
      </w:r>
      <w:r>
        <w:rPr>
          <w:color w:val="1D1D1B"/>
          <w:spacing w:val="14"/>
        </w:rPr>
        <w:t> </w:t>
      </w:r>
      <w:r>
        <w:rPr>
          <w:color w:val="1D1D1B"/>
          <w:spacing w:val="-4"/>
        </w:rPr>
        <w:t>la</w:t>
      </w:r>
      <w:r>
        <w:rPr>
          <w:color w:val="1D1D1B"/>
          <w:spacing w:val="30"/>
        </w:rPr>
        <w:t> </w:t>
      </w:r>
      <w:r>
        <w:rPr>
          <w:color w:val="1D1D1B"/>
          <w:spacing w:val="-7"/>
        </w:rPr>
        <w:t>empresa Ultragas</w:t>
      </w:r>
      <w:r>
        <w:rPr>
          <w:color w:val="1D1D1B"/>
          <w:spacing w:val="-15"/>
        </w:rPr>
        <w:t> </w:t>
      </w:r>
      <w:r>
        <w:rPr>
          <w:color w:val="1D1D1B"/>
        </w:rPr>
        <w:t>y</w:t>
      </w:r>
      <w:r>
        <w:rPr>
          <w:color w:val="1D1D1B"/>
          <w:spacing w:val="-16"/>
        </w:rPr>
        <w:t> </w:t>
      </w:r>
      <w:r>
        <w:rPr>
          <w:color w:val="1D1D1B"/>
          <w:spacing w:val="-7"/>
        </w:rPr>
        <w:t>bautizado</w:t>
      </w:r>
      <w:r>
        <w:rPr>
          <w:color w:val="1D1D1B"/>
          <w:spacing w:val="-15"/>
        </w:rPr>
        <w:t> </w:t>
      </w:r>
      <w:r>
        <w:rPr>
          <w:color w:val="1D1D1B"/>
          <w:spacing w:val="-4"/>
        </w:rPr>
        <w:t>con</w:t>
      </w:r>
      <w:r>
        <w:rPr>
          <w:color w:val="1D1D1B"/>
          <w:spacing w:val="-16"/>
        </w:rPr>
        <w:t> </w:t>
      </w:r>
      <w:r>
        <w:rPr>
          <w:color w:val="1D1D1B"/>
          <w:spacing w:val="-4"/>
        </w:rPr>
        <w:t>el</w:t>
      </w:r>
      <w:r>
        <w:rPr>
          <w:color w:val="1D1D1B"/>
          <w:spacing w:val="-16"/>
        </w:rPr>
        <w:t> </w:t>
      </w:r>
      <w:r>
        <w:rPr>
          <w:color w:val="1D1D1B"/>
          <w:spacing w:val="-6"/>
        </w:rPr>
        <w:t>nombre</w:t>
      </w:r>
      <w:r>
        <w:rPr>
          <w:color w:val="1D1D1B"/>
          <w:spacing w:val="-15"/>
        </w:rPr>
        <w:t> </w:t>
      </w:r>
      <w:r>
        <w:rPr>
          <w:color w:val="1D1D1B"/>
          <w:spacing w:val="-4"/>
        </w:rPr>
        <w:t>de</w:t>
      </w:r>
      <w:r>
        <w:rPr>
          <w:color w:val="1D1D1B"/>
          <w:spacing w:val="-16"/>
        </w:rPr>
        <w:t> </w:t>
      </w:r>
      <w:r>
        <w:rPr>
          <w:color w:val="1D1D1B"/>
          <w:spacing w:val="-4"/>
        </w:rPr>
        <w:t>B/T</w:t>
      </w:r>
      <w:r>
        <w:rPr>
          <w:color w:val="1D1D1B"/>
          <w:spacing w:val="-16"/>
        </w:rPr>
        <w:t> </w:t>
      </w:r>
      <w:r>
        <w:rPr>
          <w:color w:val="1D1D1B"/>
          <w:spacing w:val="-6"/>
        </w:rPr>
        <w:t>“Alpaca”.</w:t>
      </w:r>
      <w:r>
        <w:rPr>
          <w:color w:val="1D1D1B"/>
          <w:spacing w:val="-16"/>
        </w:rPr>
        <w:t> </w:t>
      </w:r>
      <w:r>
        <w:rPr>
          <w:color w:val="1D1D1B"/>
          <w:spacing w:val="-6"/>
        </w:rPr>
        <w:t>Fue </w:t>
      </w:r>
      <w:r>
        <w:rPr>
          <w:color w:val="1D1D1B"/>
          <w:spacing w:val="-7"/>
        </w:rPr>
        <w:t>incorporado </w:t>
      </w:r>
      <w:r>
        <w:rPr>
          <w:color w:val="1D1D1B"/>
        </w:rPr>
        <w:t>a </w:t>
      </w:r>
      <w:r>
        <w:rPr>
          <w:color w:val="1D1D1B"/>
          <w:spacing w:val="-4"/>
        </w:rPr>
        <w:t>la </w:t>
      </w:r>
      <w:r>
        <w:rPr>
          <w:color w:val="1D1D1B"/>
          <w:spacing w:val="-5"/>
        </w:rPr>
        <w:t>Armada </w:t>
      </w:r>
      <w:r>
        <w:rPr>
          <w:color w:val="1D1D1B"/>
          <w:spacing w:val="-4"/>
        </w:rPr>
        <w:t>de </w:t>
      </w:r>
      <w:r>
        <w:rPr>
          <w:color w:val="1D1D1B"/>
          <w:spacing w:val="-6"/>
        </w:rPr>
        <w:t>Chile </w:t>
      </w:r>
      <w:r>
        <w:rPr>
          <w:color w:val="1D1D1B"/>
          <w:spacing w:val="-4"/>
        </w:rPr>
        <w:t>el 17</w:t>
      </w:r>
      <w:r>
        <w:rPr>
          <w:color w:val="1D1D1B"/>
          <w:spacing w:val="15"/>
        </w:rPr>
        <w:t> </w:t>
      </w:r>
      <w:r>
        <w:rPr>
          <w:color w:val="1D1D1B"/>
          <w:spacing w:val="-4"/>
        </w:rPr>
        <w:t>de</w:t>
      </w:r>
      <w:r>
        <w:rPr>
          <w:color w:val="1D1D1B"/>
          <w:spacing w:val="23"/>
        </w:rPr>
        <w:t> </w:t>
      </w:r>
      <w:r>
        <w:rPr>
          <w:color w:val="1D1D1B"/>
          <w:spacing w:val="-7"/>
        </w:rPr>
        <w:t>diciembre </w:t>
      </w:r>
      <w:r>
        <w:rPr>
          <w:color w:val="1D1D1B"/>
          <w:spacing w:val="-4"/>
        </w:rPr>
        <w:t>de </w:t>
      </w:r>
      <w:r>
        <w:rPr>
          <w:color w:val="1D1D1B"/>
          <w:spacing w:val="-6"/>
        </w:rPr>
        <w:t>2010 </w:t>
      </w:r>
      <w:r>
        <w:rPr>
          <w:color w:val="1D1D1B"/>
        </w:rPr>
        <w:t>y </w:t>
      </w:r>
      <w:r>
        <w:rPr>
          <w:color w:val="1D1D1B"/>
          <w:spacing w:val="-7"/>
        </w:rPr>
        <w:t>bautizado </w:t>
      </w:r>
      <w:r>
        <w:rPr>
          <w:color w:val="1D1D1B"/>
          <w:spacing w:val="-6"/>
        </w:rPr>
        <w:t>“Araucano”, </w:t>
      </w:r>
      <w:r>
        <w:rPr>
          <w:color w:val="1D1D1B"/>
          <w:spacing w:val="-5"/>
        </w:rPr>
        <w:t>siendo</w:t>
      </w:r>
      <w:r>
        <w:rPr>
          <w:color w:val="1D1D1B"/>
          <w:spacing w:val="25"/>
        </w:rPr>
        <w:t> </w:t>
      </w:r>
      <w:r>
        <w:rPr>
          <w:color w:val="1D1D1B"/>
          <w:spacing w:val="-4"/>
        </w:rPr>
        <w:t>el</w:t>
      </w:r>
      <w:r>
        <w:rPr>
          <w:color w:val="1D1D1B"/>
          <w:spacing w:val="24"/>
        </w:rPr>
        <w:t> </w:t>
      </w:r>
      <w:r>
        <w:rPr>
          <w:color w:val="1D1D1B"/>
          <w:spacing w:val="-7"/>
        </w:rPr>
        <w:t>quinto </w:t>
      </w:r>
      <w:r>
        <w:rPr>
          <w:color w:val="1D1D1B"/>
          <w:spacing w:val="-6"/>
        </w:rPr>
        <w:t>buque </w:t>
      </w:r>
      <w:r>
        <w:rPr>
          <w:color w:val="1D1D1B"/>
          <w:spacing w:val="-5"/>
        </w:rPr>
        <w:t>que </w:t>
      </w:r>
      <w:r>
        <w:rPr>
          <w:color w:val="1D1D1B"/>
          <w:spacing w:val="-6"/>
        </w:rPr>
        <w:t>lleva </w:t>
      </w:r>
      <w:r>
        <w:rPr>
          <w:color w:val="1D1D1B"/>
          <w:spacing w:val="-5"/>
        </w:rPr>
        <w:t>ése </w:t>
      </w:r>
      <w:r>
        <w:rPr>
          <w:color w:val="1D1D1B"/>
          <w:spacing w:val="-6"/>
        </w:rPr>
        <w:t>nombre. </w:t>
      </w:r>
      <w:r>
        <w:rPr>
          <w:color w:val="1D1D1B"/>
          <w:spacing w:val="-3"/>
        </w:rPr>
        <w:t>Su </w:t>
      </w:r>
      <w:r>
        <w:rPr>
          <w:color w:val="1D1D1B"/>
          <w:spacing w:val="-4"/>
        </w:rPr>
        <w:t>rol </w:t>
      </w:r>
      <w:r>
        <w:rPr>
          <w:color w:val="1D1D1B"/>
          <w:spacing w:val="-7"/>
        </w:rPr>
        <w:t>principal,</w:t>
      </w:r>
      <w:r>
        <w:rPr>
          <w:color w:val="1D1D1B"/>
          <w:spacing w:val="26"/>
        </w:rPr>
        <w:t> </w:t>
      </w:r>
      <w:r>
        <w:rPr>
          <w:color w:val="1D1D1B"/>
          <w:spacing w:val="-4"/>
        </w:rPr>
        <w:t>es</w:t>
      </w:r>
      <w:r>
        <w:rPr>
          <w:color w:val="1D1D1B"/>
          <w:spacing w:val="43"/>
        </w:rPr>
        <w:t> </w:t>
      </w:r>
      <w:r>
        <w:rPr>
          <w:color w:val="1D1D1B"/>
          <w:spacing w:val="-7"/>
        </w:rPr>
        <w:t>el </w:t>
      </w:r>
      <w:r>
        <w:rPr>
          <w:color w:val="1D1D1B"/>
          <w:spacing w:val="-6"/>
        </w:rPr>
        <w:t>reaprovisionamiento </w:t>
      </w:r>
      <w:r>
        <w:rPr>
          <w:color w:val="1D1D1B"/>
          <w:spacing w:val="-4"/>
        </w:rPr>
        <w:t>de </w:t>
      </w:r>
      <w:r>
        <w:rPr>
          <w:color w:val="1D1D1B"/>
          <w:spacing w:val="-5"/>
        </w:rPr>
        <w:t>las </w:t>
      </w:r>
      <w:r>
        <w:rPr>
          <w:color w:val="1D1D1B"/>
          <w:spacing w:val="-7"/>
        </w:rPr>
        <w:t>unidades </w:t>
      </w:r>
      <w:r>
        <w:rPr>
          <w:color w:val="1D1D1B"/>
          <w:spacing w:val="-6"/>
        </w:rPr>
        <w:t>navales </w:t>
      </w:r>
      <w:r>
        <w:rPr>
          <w:color w:val="1D1D1B"/>
          <w:spacing w:val="-4"/>
        </w:rPr>
        <w:t>en la</w:t>
      </w:r>
      <w:r>
        <w:rPr>
          <w:color w:val="1D1D1B"/>
          <w:spacing w:val="-36"/>
        </w:rPr>
        <w:t> </w:t>
      </w:r>
      <w:r>
        <w:rPr>
          <w:color w:val="1D1D1B"/>
          <w:spacing w:val="-6"/>
        </w:rPr>
        <w:t>mar.</w:t>
      </w:r>
    </w:p>
    <w:p>
      <w:pPr>
        <w:pStyle w:val="BodyText"/>
        <w:spacing w:before="9"/>
        <w:rPr>
          <w:sz w:val="19"/>
        </w:rPr>
      </w:pPr>
    </w:p>
    <w:p>
      <w:pPr>
        <w:pStyle w:val="BodyText"/>
        <w:spacing w:line="249" w:lineRule="auto"/>
        <w:ind w:left="242" w:right="1551" w:firstLine="340"/>
        <w:jc w:val="both"/>
      </w:pPr>
      <w:r>
        <w:rPr>
          <w:color w:val="1D1D1B"/>
        </w:rPr>
        <w:t>El  “</w:t>
      </w:r>
      <w:r>
        <w:rPr>
          <w:b/>
          <w:color w:val="1D1D1B"/>
        </w:rPr>
        <w:t>Araucano</w:t>
      </w:r>
      <w:r>
        <w:rPr>
          <w:color w:val="1D1D1B"/>
        </w:rPr>
        <w:t>”,  desplaza  12.561   toneladas  de desplazamiento, y cuenta con un sistema de propulsión</w:t>
      </w:r>
      <w:r>
        <w:rPr>
          <w:color w:val="1D1D1B"/>
          <w:spacing w:val="-13"/>
        </w:rPr>
        <w:t> </w:t>
      </w:r>
      <w:r>
        <w:rPr>
          <w:color w:val="1D1D1B"/>
        </w:rPr>
        <w:t>diésel</w:t>
      </w:r>
      <w:r>
        <w:rPr>
          <w:color w:val="1D1D1B"/>
          <w:spacing w:val="-13"/>
        </w:rPr>
        <w:t> </w:t>
      </w:r>
      <w:r>
        <w:rPr>
          <w:color w:val="1D1D1B"/>
        </w:rPr>
        <w:t>con</w:t>
      </w:r>
      <w:r>
        <w:rPr>
          <w:color w:val="1D1D1B"/>
          <w:spacing w:val="-13"/>
        </w:rPr>
        <w:t> </w:t>
      </w:r>
      <w:r>
        <w:rPr>
          <w:color w:val="1D1D1B"/>
        </w:rPr>
        <w:t>un</w:t>
      </w:r>
      <w:r>
        <w:rPr>
          <w:color w:val="1D1D1B"/>
          <w:spacing w:val="-13"/>
        </w:rPr>
        <w:t> </w:t>
      </w:r>
      <w:r>
        <w:rPr>
          <w:color w:val="1D1D1B"/>
        </w:rPr>
        <w:t>eje</w:t>
      </w:r>
      <w:r>
        <w:rPr>
          <w:color w:val="1D1D1B"/>
          <w:spacing w:val="-13"/>
        </w:rPr>
        <w:t> </w:t>
      </w:r>
      <w:r>
        <w:rPr>
          <w:color w:val="1D1D1B"/>
        </w:rPr>
        <w:t>propulsor,</w:t>
      </w:r>
      <w:r>
        <w:rPr>
          <w:color w:val="1D1D1B"/>
          <w:spacing w:val="-13"/>
        </w:rPr>
        <w:t> </w:t>
      </w:r>
      <w:r>
        <w:rPr>
          <w:color w:val="1D1D1B"/>
        </w:rPr>
        <w:t>que</w:t>
      </w:r>
      <w:r>
        <w:rPr>
          <w:color w:val="1D1D1B"/>
          <w:spacing w:val="-13"/>
        </w:rPr>
        <w:t> </w:t>
      </w:r>
      <w:r>
        <w:rPr>
          <w:color w:val="1D1D1B"/>
        </w:rPr>
        <w:t>le</w:t>
      </w:r>
      <w:r>
        <w:rPr>
          <w:color w:val="1D1D1B"/>
          <w:spacing w:val="-13"/>
        </w:rPr>
        <w:t> </w:t>
      </w:r>
      <w:r>
        <w:rPr>
          <w:color w:val="1D1D1B"/>
        </w:rPr>
        <w:t>permite alcanzar los 16,5</w:t>
      </w:r>
      <w:r>
        <w:rPr>
          <w:color w:val="1D1D1B"/>
          <w:spacing w:val="-18"/>
        </w:rPr>
        <w:t> </w:t>
      </w:r>
      <w:r>
        <w:rPr>
          <w:color w:val="1D1D1B"/>
        </w:rPr>
        <w:t>nudos.</w:t>
      </w:r>
    </w:p>
    <w:p>
      <w:pPr>
        <w:pStyle w:val="BodyText"/>
        <w:spacing w:before="9"/>
        <w:rPr>
          <w:sz w:val="19"/>
        </w:rPr>
      </w:pPr>
    </w:p>
    <w:p>
      <w:pPr>
        <w:pStyle w:val="Heading4"/>
        <w:ind w:left="242" w:right="963"/>
      </w:pPr>
      <w:r>
        <w:rPr/>
        <w:pict>
          <v:shape style="position:absolute;margin-left:573.636719pt;margin-top:9.556485pt;width:12pt;height:142.25pt;mso-position-horizontal-relative:page;mso-position-vertical-relative:paragraph;z-index:11896" type="#_x0000_t202" filled="false" stroked="false">
            <v:textbox inset="0,0,0,0" style="layout-flow:vertical;mso-layout-flow-alt:bottom-to-top">
              <w:txbxContent>
                <w:p>
                  <w:pPr>
                    <w:pStyle w:val="BodyText"/>
                    <w:spacing w:line="221" w:lineRule="exact"/>
                    <w:ind w:left="20" w:right="-603"/>
                    <w:rPr>
                      <w:rFonts w:ascii="Gill Sans MT"/>
                    </w:rPr>
                  </w:pPr>
                  <w:r>
                    <w:rPr>
                      <w:rFonts w:ascii="Gill Sans MT"/>
                      <w:color w:val="9D9D9C"/>
                      <w:w w:val="110"/>
                    </w:rPr>
                    <w:t>Unidades</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20"/>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1D1D1B"/>
        </w:rPr>
        <w:t>Transporte</w:t>
      </w:r>
    </w:p>
    <w:p>
      <w:pPr>
        <w:pStyle w:val="BodyText"/>
        <w:spacing w:before="6"/>
        <w:rPr>
          <w:b/>
        </w:rPr>
      </w:pPr>
    </w:p>
    <w:p>
      <w:pPr>
        <w:spacing w:before="1"/>
        <w:ind w:left="298" w:right="963" w:firstLine="0"/>
        <w:jc w:val="left"/>
        <w:rPr>
          <w:sz w:val="20"/>
        </w:rPr>
      </w:pPr>
      <w:r>
        <w:rPr/>
        <w:drawing>
          <wp:anchor distT="0" distB="0" distL="0" distR="0" allowOverlap="1" layoutInCell="1" locked="0" behindDoc="0" simplePos="0" relativeHeight="11848">
            <wp:simplePos x="0" y="0"/>
            <wp:positionH relativeFrom="page">
              <wp:posOffset>4135831</wp:posOffset>
            </wp:positionH>
            <wp:positionV relativeFrom="paragraph">
              <wp:posOffset>252082</wp:posOffset>
            </wp:positionV>
            <wp:extent cx="3000959" cy="1820037"/>
            <wp:effectExtent l="0" t="0" r="0" b="0"/>
            <wp:wrapNone/>
            <wp:docPr id="307" name="image168.jpeg" descr=""/>
            <wp:cNvGraphicFramePr>
              <a:graphicFrameLocks noChangeAspect="1"/>
            </wp:cNvGraphicFramePr>
            <a:graphic>
              <a:graphicData uri="http://schemas.openxmlformats.org/drawingml/2006/picture">
                <pic:pic>
                  <pic:nvPicPr>
                    <pic:cNvPr id="308" name="image168.jpeg"/>
                    <pic:cNvPicPr/>
                  </pic:nvPicPr>
                  <pic:blipFill>
                    <a:blip r:embed="rId188" cstate="print"/>
                    <a:stretch>
                      <a:fillRect/>
                    </a:stretch>
                  </pic:blipFill>
                  <pic:spPr>
                    <a:xfrm>
                      <a:off x="0" y="0"/>
                      <a:ext cx="3000959" cy="1820037"/>
                    </a:xfrm>
                    <a:prstGeom prst="rect">
                      <a:avLst/>
                    </a:prstGeom>
                  </pic:spPr>
                </pic:pic>
              </a:graphicData>
            </a:graphic>
          </wp:anchor>
        </w:drawing>
      </w:r>
      <w:r>
        <w:rPr>
          <w:color w:val="1D1D1B"/>
          <w:sz w:val="20"/>
        </w:rPr>
        <w:t>“</w:t>
      </w:r>
      <w:r>
        <w:rPr>
          <w:b/>
          <w:color w:val="1D1D1B"/>
          <w:sz w:val="20"/>
        </w:rPr>
        <w:t>Aquiles</w:t>
      </w:r>
      <w:r>
        <w:rPr>
          <w:color w:val="1D1D1B"/>
          <w:sz w:val="20"/>
        </w:rPr>
        <w:t>”</w:t>
      </w:r>
    </w:p>
    <w:p>
      <w:pPr>
        <w:spacing w:after="0"/>
        <w:jc w:val="left"/>
        <w:rPr>
          <w:sz w:val="20"/>
        </w:rPr>
        <w:sectPr>
          <w:type w:val="continuous"/>
          <w:pgSz w:w="12750" w:h="15870"/>
          <w:pgMar w:top="420" w:bottom="420" w:left="0" w:right="0"/>
          <w:cols w:num="2" w:equalWidth="0">
            <w:col w:w="6232" w:space="40"/>
            <w:col w:w="6478"/>
          </w:cols>
        </w:sectPr>
      </w:pPr>
    </w:p>
    <w:p>
      <w:pPr>
        <w:pStyle w:val="BodyText"/>
        <w:spacing w:before="1"/>
        <w:rPr>
          <w:sz w:val="14"/>
        </w:rPr>
      </w:pPr>
    </w:p>
    <w:p>
      <w:pPr>
        <w:spacing w:after="0"/>
        <w:rPr>
          <w:sz w:val="14"/>
        </w:rPr>
        <w:sectPr>
          <w:type w:val="continuous"/>
          <w:pgSz w:w="12750" w:h="15870"/>
          <w:pgMar w:top="420" w:bottom="420" w:left="0" w:right="0"/>
        </w:sectPr>
      </w:pPr>
    </w:p>
    <w:p>
      <w:pPr>
        <w:pStyle w:val="BodyText"/>
        <w:spacing w:line="249" w:lineRule="auto" w:before="74"/>
        <w:ind w:left="1553" w:firstLine="340"/>
        <w:jc w:val="both"/>
      </w:pPr>
      <w:r>
        <w:rPr>
          <w:color w:val="1D1D1B"/>
        </w:rPr>
        <w:t>Este buque es de la clase “Henry J. Kaiser” construidos para la Armada de Estados Unidos. A contar de 1996 se mantuvo en condición de reserva, hasta el año 2009, en que se inició el proceso de ransferencia a la Armada de Chile, incorporándose oficialmente el 10 de febrero de 2010, siendo rebautizado como “Almirante Montt” y destinado a reabastecer</w:t>
      </w:r>
      <w:r>
        <w:rPr>
          <w:color w:val="1D1D1B"/>
          <w:spacing w:val="-15"/>
        </w:rPr>
        <w:t> </w:t>
      </w:r>
      <w:r>
        <w:rPr>
          <w:color w:val="1D1D1B"/>
        </w:rPr>
        <w:t>en</w:t>
      </w:r>
      <w:r>
        <w:rPr>
          <w:color w:val="1D1D1B"/>
          <w:spacing w:val="-15"/>
        </w:rPr>
        <w:t> </w:t>
      </w:r>
      <w:r>
        <w:rPr>
          <w:color w:val="1D1D1B"/>
        </w:rPr>
        <w:t>alta</w:t>
      </w:r>
      <w:r>
        <w:rPr>
          <w:color w:val="1D1D1B"/>
          <w:spacing w:val="-15"/>
        </w:rPr>
        <w:t> </w:t>
      </w:r>
      <w:r>
        <w:rPr>
          <w:color w:val="1D1D1B"/>
        </w:rPr>
        <w:t>mar</w:t>
      </w:r>
      <w:r>
        <w:rPr>
          <w:color w:val="1D1D1B"/>
          <w:spacing w:val="-15"/>
        </w:rPr>
        <w:t> </w:t>
      </w:r>
      <w:r>
        <w:rPr>
          <w:color w:val="1D1D1B"/>
        </w:rPr>
        <w:t>a</w:t>
      </w:r>
      <w:r>
        <w:rPr>
          <w:color w:val="1D1D1B"/>
          <w:spacing w:val="-15"/>
        </w:rPr>
        <w:t> </w:t>
      </w:r>
      <w:r>
        <w:rPr>
          <w:color w:val="1D1D1B"/>
        </w:rPr>
        <w:t>las</w:t>
      </w:r>
      <w:r>
        <w:rPr>
          <w:color w:val="1D1D1B"/>
          <w:spacing w:val="-15"/>
        </w:rPr>
        <w:t> </w:t>
      </w:r>
      <w:r>
        <w:rPr>
          <w:color w:val="1D1D1B"/>
        </w:rPr>
        <w:t>Unidades</w:t>
      </w:r>
      <w:r>
        <w:rPr>
          <w:color w:val="1D1D1B"/>
          <w:spacing w:val="-15"/>
        </w:rPr>
        <w:t> </w:t>
      </w:r>
      <w:r>
        <w:rPr>
          <w:color w:val="1D1D1B"/>
        </w:rPr>
        <w:t>de</w:t>
      </w:r>
      <w:r>
        <w:rPr>
          <w:color w:val="1D1D1B"/>
          <w:spacing w:val="-15"/>
        </w:rPr>
        <w:t> </w:t>
      </w:r>
      <w:r>
        <w:rPr>
          <w:color w:val="1D1D1B"/>
        </w:rPr>
        <w:t>la</w:t>
      </w:r>
      <w:r>
        <w:rPr>
          <w:color w:val="1D1D1B"/>
          <w:spacing w:val="-15"/>
        </w:rPr>
        <w:t> </w:t>
      </w:r>
      <w:r>
        <w:rPr>
          <w:color w:val="1D1D1B"/>
        </w:rPr>
        <w:t>Armada. Es el cuarto buque que lleva el nombre del insigne marino.</w:t>
      </w:r>
    </w:p>
    <w:p>
      <w:pPr>
        <w:pStyle w:val="BodyText"/>
        <w:spacing w:before="9"/>
        <w:rPr>
          <w:sz w:val="19"/>
        </w:rPr>
      </w:pPr>
    </w:p>
    <w:p>
      <w:pPr>
        <w:pStyle w:val="BodyText"/>
        <w:spacing w:line="249" w:lineRule="auto"/>
        <w:ind w:left="1553" w:firstLine="340"/>
        <w:jc w:val="both"/>
      </w:pPr>
      <w:r>
        <w:rPr>
          <w:color w:val="1D1D1B"/>
        </w:rPr>
        <w:t>El “</w:t>
      </w:r>
      <w:r>
        <w:rPr>
          <w:b/>
          <w:color w:val="1D1D1B"/>
        </w:rPr>
        <w:t>Almirante Montt</w:t>
      </w:r>
      <w:r>
        <w:rPr>
          <w:color w:val="1D1D1B"/>
        </w:rPr>
        <w:t>”, tiene más de 42 mil toneladas</w:t>
      </w:r>
      <w:r>
        <w:rPr>
          <w:color w:val="1D1D1B"/>
          <w:spacing w:val="-13"/>
        </w:rPr>
        <w:t> </w:t>
      </w:r>
      <w:r>
        <w:rPr>
          <w:color w:val="1D1D1B"/>
        </w:rPr>
        <w:t>de</w:t>
      </w:r>
      <w:r>
        <w:rPr>
          <w:color w:val="1D1D1B"/>
          <w:spacing w:val="-12"/>
        </w:rPr>
        <w:t> </w:t>
      </w:r>
      <w:r>
        <w:rPr>
          <w:color w:val="1D1D1B"/>
        </w:rPr>
        <w:t>desplazamiento</w:t>
      </w:r>
      <w:r>
        <w:rPr>
          <w:color w:val="1D1D1B"/>
          <w:spacing w:val="-11"/>
        </w:rPr>
        <w:t> </w:t>
      </w:r>
      <w:r>
        <w:rPr>
          <w:color w:val="1D1D1B"/>
        </w:rPr>
        <w:t>a</w:t>
      </w:r>
      <w:r>
        <w:rPr>
          <w:color w:val="1D1D1B"/>
          <w:spacing w:val="-12"/>
        </w:rPr>
        <w:t> </w:t>
      </w:r>
      <w:r>
        <w:rPr>
          <w:color w:val="1D1D1B"/>
        </w:rPr>
        <w:t>plena</w:t>
      </w:r>
      <w:r>
        <w:rPr>
          <w:color w:val="1D1D1B"/>
          <w:spacing w:val="-12"/>
        </w:rPr>
        <w:t> </w:t>
      </w:r>
      <w:r>
        <w:rPr>
          <w:color w:val="1D1D1B"/>
        </w:rPr>
        <w:t>carga,</w:t>
      </w:r>
      <w:r>
        <w:rPr>
          <w:color w:val="1D1D1B"/>
          <w:spacing w:val="-12"/>
        </w:rPr>
        <w:t> </w:t>
      </w:r>
      <w:r>
        <w:rPr>
          <w:color w:val="1D1D1B"/>
        </w:rPr>
        <w:t>y</w:t>
      </w:r>
      <w:r>
        <w:rPr>
          <w:color w:val="1D1D1B"/>
          <w:spacing w:val="-12"/>
        </w:rPr>
        <w:t> </w:t>
      </w:r>
      <w:r>
        <w:rPr>
          <w:color w:val="1D1D1B"/>
        </w:rPr>
        <w:t>cuenta con un sistema de propulsión diésel con dos ejes propulsores, que le permite alcanzar los 20</w:t>
      </w:r>
      <w:r>
        <w:rPr>
          <w:color w:val="1D1D1B"/>
          <w:spacing w:val="-36"/>
        </w:rPr>
        <w:t> </w:t>
      </w:r>
      <w:r>
        <w:rPr>
          <w:color w:val="1D1D1B"/>
        </w:rPr>
        <w:t>nudos.</w:t>
      </w:r>
    </w:p>
    <w:p>
      <w:pPr>
        <w:pStyle w:val="BodyText"/>
        <w:spacing w:before="9"/>
        <w:rPr>
          <w:sz w:val="19"/>
        </w:rPr>
      </w:pPr>
    </w:p>
    <w:p>
      <w:pPr>
        <w:pStyle w:val="BodyText"/>
        <w:spacing w:line="249" w:lineRule="auto"/>
        <w:ind w:left="1553" w:right="2" w:firstLine="340"/>
        <w:jc w:val="both"/>
      </w:pPr>
      <w:r>
        <w:rPr>
          <w:color w:val="1D1D1B"/>
          <w:spacing w:val="-4"/>
        </w:rPr>
        <w:t>Con una </w:t>
      </w:r>
      <w:r>
        <w:rPr>
          <w:color w:val="1D1D1B"/>
          <w:spacing w:val="-5"/>
        </w:rPr>
        <w:t>eslora </w:t>
      </w:r>
      <w:r>
        <w:rPr>
          <w:color w:val="1D1D1B"/>
          <w:spacing w:val="-3"/>
        </w:rPr>
        <w:t>de </w:t>
      </w:r>
      <w:r>
        <w:rPr>
          <w:color w:val="1D1D1B"/>
          <w:spacing w:val="-4"/>
        </w:rPr>
        <w:t>206,5 metros </w:t>
      </w:r>
      <w:r>
        <w:rPr>
          <w:color w:val="1D1D1B"/>
        </w:rPr>
        <w:t>y </w:t>
      </w:r>
      <w:r>
        <w:rPr>
          <w:color w:val="1D1D1B"/>
          <w:spacing w:val="-4"/>
        </w:rPr>
        <w:t>una manga </w:t>
      </w:r>
      <w:r>
        <w:rPr>
          <w:color w:val="1D1D1B"/>
          <w:spacing w:val="-5"/>
        </w:rPr>
        <w:t>de </w:t>
      </w:r>
      <w:r>
        <w:rPr>
          <w:color w:val="1D1D1B"/>
          <w:spacing w:val="-4"/>
        </w:rPr>
        <w:t>29,5</w:t>
      </w:r>
      <w:r>
        <w:rPr>
          <w:color w:val="1D1D1B"/>
          <w:spacing w:val="-11"/>
        </w:rPr>
        <w:t> </w:t>
      </w:r>
      <w:r>
        <w:rPr>
          <w:color w:val="1D1D1B"/>
          <w:spacing w:val="-4"/>
        </w:rPr>
        <w:t>metros,</w:t>
      </w:r>
      <w:r>
        <w:rPr>
          <w:color w:val="1D1D1B"/>
          <w:spacing w:val="-11"/>
        </w:rPr>
        <w:t> </w:t>
      </w:r>
      <w:r>
        <w:rPr>
          <w:color w:val="1D1D1B"/>
          <w:spacing w:val="-4"/>
        </w:rPr>
        <w:t>tiene</w:t>
      </w:r>
      <w:r>
        <w:rPr>
          <w:color w:val="1D1D1B"/>
          <w:spacing w:val="-12"/>
        </w:rPr>
        <w:t> </w:t>
      </w:r>
      <w:r>
        <w:rPr>
          <w:color w:val="1D1D1B"/>
          <w:spacing w:val="-4"/>
        </w:rPr>
        <w:t>una</w:t>
      </w:r>
      <w:r>
        <w:rPr>
          <w:color w:val="1D1D1B"/>
          <w:spacing w:val="-11"/>
        </w:rPr>
        <w:t> </w:t>
      </w:r>
      <w:r>
        <w:rPr>
          <w:color w:val="1D1D1B"/>
          <w:spacing w:val="-4"/>
        </w:rPr>
        <w:t>cubierta</w:t>
      </w:r>
      <w:r>
        <w:rPr>
          <w:color w:val="1D1D1B"/>
          <w:spacing w:val="-11"/>
        </w:rPr>
        <w:t> </w:t>
      </w:r>
      <w:r>
        <w:rPr>
          <w:color w:val="1D1D1B"/>
          <w:spacing w:val="-3"/>
        </w:rPr>
        <w:t>de</w:t>
      </w:r>
      <w:r>
        <w:rPr>
          <w:color w:val="1D1D1B"/>
          <w:spacing w:val="-11"/>
        </w:rPr>
        <w:t> </w:t>
      </w:r>
      <w:r>
        <w:rPr>
          <w:color w:val="1D1D1B"/>
          <w:spacing w:val="-4"/>
        </w:rPr>
        <w:t>vuelo</w:t>
      </w:r>
      <w:r>
        <w:rPr>
          <w:color w:val="1D1D1B"/>
          <w:spacing w:val="-11"/>
        </w:rPr>
        <w:t> </w:t>
      </w:r>
      <w:r>
        <w:rPr>
          <w:color w:val="1D1D1B"/>
          <w:spacing w:val="-4"/>
        </w:rPr>
        <w:t>para</w:t>
      </w:r>
      <w:r>
        <w:rPr>
          <w:color w:val="1D1D1B"/>
          <w:spacing w:val="-11"/>
        </w:rPr>
        <w:t> </w:t>
      </w:r>
      <w:r>
        <w:rPr>
          <w:color w:val="1D1D1B"/>
          <w:spacing w:val="-5"/>
        </w:rPr>
        <w:t>operar</w:t>
      </w:r>
      <w:r>
        <w:rPr>
          <w:color w:val="1D1D1B"/>
          <w:spacing w:val="-11"/>
        </w:rPr>
        <w:t> </w:t>
      </w:r>
      <w:r>
        <w:rPr>
          <w:color w:val="1D1D1B"/>
          <w:spacing w:val="-5"/>
        </w:rPr>
        <w:t>un</w:t>
      </w:r>
    </w:p>
    <w:p>
      <w:pPr>
        <w:pStyle w:val="BodyText"/>
      </w:pPr>
      <w:r>
        <w:rPr/>
        <w:br w:type="column"/>
      </w:r>
      <w:r>
        <w:rPr/>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1"/>
        <w:rPr>
          <w:sz w:val="16"/>
        </w:rPr>
      </w:pPr>
    </w:p>
    <w:p>
      <w:pPr>
        <w:pStyle w:val="BodyText"/>
        <w:spacing w:line="249" w:lineRule="auto"/>
        <w:ind w:left="243" w:firstLine="340"/>
        <w:jc w:val="both"/>
      </w:pPr>
      <w:r>
        <w:rPr>
          <w:color w:val="1D1D1B"/>
        </w:rPr>
        <w:t>El buque identificado en el inventario  naval como AP 41 es un transporte de tropas y pasajeros con capacidad de carga en sus bodegas. De 4.550 toneladas de desplazamiento, corresponde a un diseño  canadiense  Cleaver  &amp;  Walkingshaw  700  y</w:t>
      </w:r>
      <w:r>
        <w:rPr>
          <w:color w:val="1D1D1B"/>
          <w:spacing w:val="39"/>
        </w:rPr>
        <w:t> </w:t>
      </w:r>
      <w:r>
        <w:rPr>
          <w:color w:val="1D1D1B"/>
        </w:rPr>
        <w:t>está</w:t>
      </w:r>
      <w:r>
        <w:rPr>
          <w:color w:val="1D1D1B"/>
          <w:spacing w:val="39"/>
        </w:rPr>
        <w:t> </w:t>
      </w:r>
      <w:r>
        <w:rPr>
          <w:color w:val="1D1D1B"/>
        </w:rPr>
        <w:t>equipado</w:t>
      </w:r>
      <w:r>
        <w:rPr>
          <w:color w:val="1D1D1B"/>
          <w:spacing w:val="39"/>
        </w:rPr>
        <w:t> </w:t>
      </w:r>
      <w:r>
        <w:rPr>
          <w:color w:val="1D1D1B"/>
        </w:rPr>
        <w:t>con</w:t>
      </w:r>
      <w:r>
        <w:rPr>
          <w:color w:val="1D1D1B"/>
          <w:spacing w:val="39"/>
        </w:rPr>
        <w:t> </w:t>
      </w:r>
      <w:r>
        <w:rPr>
          <w:color w:val="1D1D1B"/>
        </w:rPr>
        <w:t>una</w:t>
      </w:r>
      <w:r>
        <w:rPr>
          <w:color w:val="1D1D1B"/>
          <w:spacing w:val="39"/>
        </w:rPr>
        <w:t> </w:t>
      </w:r>
      <w:r>
        <w:rPr>
          <w:color w:val="1D1D1B"/>
        </w:rPr>
        <w:t>máquina</w:t>
      </w:r>
      <w:r>
        <w:rPr>
          <w:color w:val="1D1D1B"/>
          <w:spacing w:val="39"/>
        </w:rPr>
        <w:t> </w:t>
      </w:r>
      <w:r>
        <w:rPr>
          <w:color w:val="1D1D1B"/>
        </w:rPr>
        <w:t>de</w:t>
      </w:r>
      <w:r>
        <w:rPr>
          <w:color w:val="1D1D1B"/>
          <w:spacing w:val="39"/>
        </w:rPr>
        <w:t> </w:t>
      </w:r>
      <w:r>
        <w:rPr>
          <w:color w:val="1D1D1B"/>
        </w:rPr>
        <w:t>7.200</w:t>
      </w:r>
      <w:r>
        <w:rPr>
          <w:color w:val="1D1D1B"/>
          <w:spacing w:val="39"/>
        </w:rPr>
        <w:t> </w:t>
      </w:r>
      <w:r>
        <w:rPr>
          <w:color w:val="1D1D1B"/>
        </w:rPr>
        <w:t>H.P.,</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
        <w:rPr>
          <w:sz w:val="31"/>
        </w:rPr>
      </w:pPr>
    </w:p>
    <w:p>
      <w:pPr>
        <w:pStyle w:val="Heading2"/>
        <w:ind w:left="122"/>
      </w:pPr>
      <w:r>
        <w:rPr/>
        <w:pict>
          <v:shape style="position:absolute;margin-left:573.636719pt;margin-top:21.220255pt;width:12pt;height:62.05pt;mso-position-horizontal-relative:page;mso-position-vertical-relative:paragraph;z-index:1187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10"/>
                    </w:rPr>
                    <w:t>Diez</w:t>
                  </w:r>
                </w:p>
              </w:txbxContent>
            </v:textbox>
            <w10:wrap type="none"/>
          </v:shape>
        </w:pict>
      </w:r>
      <w:r>
        <w:rPr>
          <w:color w:val="9D9D9C"/>
        </w:rPr>
        <w:t>137</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right="4"/>
        <w:jc w:val="both"/>
      </w:pPr>
      <w:r>
        <w:rPr>
          <w:color w:val="1D1D1B"/>
        </w:rPr>
        <w:t>capaz de imprimirle una velocidad de 16,5 nudos.</w:t>
      </w:r>
      <w:r>
        <w:rPr>
          <w:color w:val="1D1D1B"/>
          <w:spacing w:val="-25"/>
        </w:rPr>
        <w:t> </w:t>
      </w:r>
      <w:r>
        <w:rPr>
          <w:color w:val="1D1D1B"/>
        </w:rPr>
        <w:t>La unidad construida en la Planta Industrial Asmar de Talcahuano que entró en servicio con un excelente resultado en 1988 tiene capacidad para operar en aguas antárticas y en caso necesario puede ser transformado en buque</w:t>
      </w:r>
      <w:r>
        <w:rPr>
          <w:color w:val="1D1D1B"/>
          <w:spacing w:val="-15"/>
        </w:rPr>
        <w:t> </w:t>
      </w:r>
      <w:r>
        <w:rPr>
          <w:color w:val="1D1D1B"/>
        </w:rPr>
        <w:t>hospital.</w:t>
      </w:r>
    </w:p>
    <w:p>
      <w:pPr>
        <w:pStyle w:val="BodyText"/>
        <w:spacing w:before="9"/>
        <w:rPr>
          <w:sz w:val="19"/>
        </w:rPr>
      </w:pPr>
    </w:p>
    <w:p>
      <w:pPr>
        <w:pStyle w:val="BodyText"/>
        <w:spacing w:line="249" w:lineRule="auto"/>
        <w:ind w:left="1553" w:right="3" w:firstLine="340"/>
        <w:jc w:val="both"/>
      </w:pPr>
      <w:r>
        <w:rPr>
          <w:color w:val="1D1D1B"/>
        </w:rPr>
        <w:t>El “</w:t>
      </w:r>
      <w:r>
        <w:rPr>
          <w:b/>
          <w:color w:val="1D1D1B"/>
        </w:rPr>
        <w:t>Aquiles</w:t>
      </w:r>
      <w:r>
        <w:rPr>
          <w:color w:val="1D1D1B"/>
        </w:rPr>
        <w:t>” es la cuarta unidad que recuerda al bergantín de guerra de 338 toneladas capturado en una</w:t>
      </w:r>
      <w:r>
        <w:rPr>
          <w:color w:val="1D1D1B"/>
          <w:spacing w:val="-19"/>
        </w:rPr>
        <w:t> </w:t>
      </w:r>
      <w:r>
        <w:rPr>
          <w:color w:val="1D1D1B"/>
        </w:rPr>
        <w:t>audaz</w:t>
      </w:r>
      <w:r>
        <w:rPr>
          <w:color w:val="1D1D1B"/>
          <w:spacing w:val="-19"/>
        </w:rPr>
        <w:t> </w:t>
      </w:r>
      <w:r>
        <w:rPr>
          <w:color w:val="1D1D1B"/>
        </w:rPr>
        <w:t>acción</w:t>
      </w:r>
      <w:r>
        <w:rPr>
          <w:color w:val="1D1D1B"/>
          <w:spacing w:val="-18"/>
        </w:rPr>
        <w:t> </w:t>
      </w:r>
      <w:r>
        <w:rPr>
          <w:color w:val="1D1D1B"/>
        </w:rPr>
        <w:t>a</w:t>
      </w:r>
      <w:r>
        <w:rPr>
          <w:color w:val="1D1D1B"/>
          <w:spacing w:val="-19"/>
        </w:rPr>
        <w:t> </w:t>
      </w:r>
      <w:r>
        <w:rPr>
          <w:color w:val="1D1D1B"/>
        </w:rPr>
        <w:t>la</w:t>
      </w:r>
      <w:r>
        <w:rPr>
          <w:color w:val="1D1D1B"/>
          <w:spacing w:val="-19"/>
        </w:rPr>
        <w:t> </w:t>
      </w:r>
      <w:r>
        <w:rPr>
          <w:color w:val="1D1D1B"/>
        </w:rPr>
        <w:t>Armada</w:t>
      </w:r>
      <w:r>
        <w:rPr>
          <w:color w:val="1D1D1B"/>
          <w:spacing w:val="-19"/>
        </w:rPr>
        <w:t> </w:t>
      </w:r>
      <w:r>
        <w:rPr>
          <w:color w:val="1D1D1B"/>
        </w:rPr>
        <w:t>española,</w:t>
      </w:r>
      <w:r>
        <w:rPr>
          <w:color w:val="1D1D1B"/>
          <w:spacing w:val="-18"/>
        </w:rPr>
        <w:t> </w:t>
      </w:r>
      <w:r>
        <w:rPr>
          <w:color w:val="1D1D1B"/>
        </w:rPr>
        <w:t>por</w:t>
      </w:r>
      <w:r>
        <w:rPr>
          <w:color w:val="1D1D1B"/>
          <w:spacing w:val="-19"/>
        </w:rPr>
        <w:t> </w:t>
      </w:r>
      <w:r>
        <w:rPr>
          <w:color w:val="1D1D1B"/>
        </w:rPr>
        <w:t>un</w:t>
      </w:r>
      <w:r>
        <w:rPr>
          <w:color w:val="1D1D1B"/>
          <w:spacing w:val="-19"/>
        </w:rPr>
        <w:t> </w:t>
      </w:r>
      <w:r>
        <w:rPr>
          <w:color w:val="1D1D1B"/>
        </w:rPr>
        <w:t>grupo de patriotas al mando del Teniente Pedro Angulo, el año 1825, mientras eran conducidos prisioneros con destino a</w:t>
      </w:r>
      <w:r>
        <w:rPr>
          <w:color w:val="1D1D1B"/>
          <w:spacing w:val="-6"/>
        </w:rPr>
        <w:t> </w:t>
      </w:r>
      <w:r>
        <w:rPr>
          <w:color w:val="1D1D1B"/>
        </w:rPr>
        <w:t>Filipinas.</w:t>
      </w:r>
    </w:p>
    <w:p>
      <w:pPr>
        <w:pStyle w:val="BodyText"/>
        <w:spacing w:before="9"/>
        <w:rPr>
          <w:sz w:val="19"/>
        </w:rPr>
      </w:pPr>
    </w:p>
    <w:p>
      <w:pPr>
        <w:pStyle w:val="Heading4"/>
        <w:jc w:val="both"/>
      </w:pPr>
      <w:r>
        <w:rPr>
          <w:color w:val="1D1D1B"/>
        </w:rPr>
        <w:t>Rompehielos</w:t>
      </w:r>
    </w:p>
    <w:p>
      <w:pPr>
        <w:pStyle w:val="BodyText"/>
        <w:spacing w:before="6"/>
        <w:rPr>
          <w:b/>
        </w:rPr>
      </w:pPr>
    </w:p>
    <w:p>
      <w:pPr>
        <w:spacing w:before="1"/>
        <w:ind w:left="1553" w:right="0" w:firstLine="0"/>
        <w:jc w:val="both"/>
        <w:rPr>
          <w:b/>
          <w:sz w:val="20"/>
        </w:rPr>
      </w:pPr>
      <w:r>
        <w:rPr>
          <w:b/>
          <w:color w:val="1D1D1B"/>
          <w:sz w:val="20"/>
        </w:rPr>
        <w:t>“Almirante Óscar Viel Toro”</w:t>
      </w:r>
    </w:p>
    <w:p>
      <w:pPr>
        <w:pStyle w:val="BodyText"/>
        <w:spacing w:before="2"/>
        <w:rPr>
          <w:b/>
          <w:sz w:val="10"/>
        </w:rPr>
      </w:pPr>
      <w:r>
        <w:rPr/>
        <w:drawing>
          <wp:anchor distT="0" distB="0" distL="0" distR="0" allowOverlap="1" layoutInCell="1" locked="0" behindDoc="0" simplePos="0" relativeHeight="11920">
            <wp:simplePos x="0" y="0"/>
            <wp:positionH relativeFrom="page">
              <wp:posOffset>986701</wp:posOffset>
            </wp:positionH>
            <wp:positionV relativeFrom="paragraph">
              <wp:posOffset>99148</wp:posOffset>
            </wp:positionV>
            <wp:extent cx="2936828" cy="1959292"/>
            <wp:effectExtent l="0" t="0" r="0" b="0"/>
            <wp:wrapTopAndBottom/>
            <wp:docPr id="309" name="image169.jpeg" descr=""/>
            <wp:cNvGraphicFramePr>
              <a:graphicFrameLocks noChangeAspect="1"/>
            </wp:cNvGraphicFramePr>
            <a:graphic>
              <a:graphicData uri="http://schemas.openxmlformats.org/drawingml/2006/picture">
                <pic:pic>
                  <pic:nvPicPr>
                    <pic:cNvPr id="310" name="image169.jpeg"/>
                    <pic:cNvPicPr/>
                  </pic:nvPicPr>
                  <pic:blipFill>
                    <a:blip r:embed="rId189" cstate="print"/>
                    <a:stretch>
                      <a:fillRect/>
                    </a:stretch>
                  </pic:blipFill>
                  <pic:spPr>
                    <a:xfrm>
                      <a:off x="0" y="0"/>
                      <a:ext cx="2936828" cy="1959292"/>
                    </a:xfrm>
                    <a:prstGeom prst="rect">
                      <a:avLst/>
                    </a:prstGeom>
                  </pic:spPr>
                </pic:pic>
              </a:graphicData>
            </a:graphic>
          </wp:anchor>
        </w:drawing>
      </w:r>
    </w:p>
    <w:p>
      <w:pPr>
        <w:pStyle w:val="BodyText"/>
        <w:spacing w:line="249" w:lineRule="auto" w:before="86"/>
        <w:ind w:left="1553" w:right="3" w:firstLine="340"/>
        <w:jc w:val="both"/>
      </w:pPr>
      <w:r>
        <w:rPr>
          <w:color w:val="1D1D1B"/>
        </w:rPr>
        <w:t>La</w:t>
      </w:r>
      <w:r>
        <w:rPr>
          <w:color w:val="1D1D1B"/>
          <w:spacing w:val="-10"/>
        </w:rPr>
        <w:t> </w:t>
      </w:r>
      <w:r>
        <w:rPr>
          <w:color w:val="1D1D1B"/>
        </w:rPr>
        <w:t>unidad</w:t>
      </w:r>
      <w:r>
        <w:rPr>
          <w:color w:val="1D1D1B"/>
          <w:spacing w:val="-10"/>
        </w:rPr>
        <w:t> </w:t>
      </w:r>
      <w:r>
        <w:rPr>
          <w:color w:val="1D1D1B"/>
        </w:rPr>
        <w:t>de</w:t>
      </w:r>
      <w:r>
        <w:rPr>
          <w:color w:val="1D1D1B"/>
          <w:spacing w:val="-10"/>
        </w:rPr>
        <w:t> </w:t>
      </w:r>
      <w:r>
        <w:rPr>
          <w:color w:val="1D1D1B"/>
        </w:rPr>
        <w:t>6.500</w:t>
      </w:r>
      <w:r>
        <w:rPr>
          <w:color w:val="1D1D1B"/>
          <w:spacing w:val="-10"/>
        </w:rPr>
        <w:t> </w:t>
      </w:r>
      <w:r>
        <w:rPr>
          <w:color w:val="1D1D1B"/>
        </w:rPr>
        <w:t>toneladas</w:t>
      </w:r>
      <w:r>
        <w:rPr>
          <w:color w:val="1D1D1B"/>
          <w:spacing w:val="-10"/>
        </w:rPr>
        <w:t> </w:t>
      </w:r>
      <w:r>
        <w:rPr>
          <w:color w:val="1D1D1B"/>
        </w:rPr>
        <w:t>de</w:t>
      </w:r>
      <w:r>
        <w:rPr>
          <w:color w:val="1D1D1B"/>
          <w:spacing w:val="-10"/>
        </w:rPr>
        <w:t> </w:t>
      </w:r>
      <w:r>
        <w:rPr>
          <w:color w:val="1D1D1B"/>
        </w:rPr>
        <w:t>desplazamiento construida por Vickers Armstrong en Montreal, Canadá, entró en servicio en 1966, con el nombre de “Norman Mc Leod Rogers”. Adquirida por la Armada de Chile el año 1995, por sus especiales características,</w:t>
      </w:r>
      <w:r>
        <w:rPr>
          <w:color w:val="1D1D1B"/>
          <w:spacing w:val="-18"/>
        </w:rPr>
        <w:t> </w:t>
      </w:r>
      <w:r>
        <w:rPr>
          <w:color w:val="1D1D1B"/>
        </w:rPr>
        <w:t>es</w:t>
      </w:r>
      <w:r>
        <w:rPr>
          <w:color w:val="1D1D1B"/>
          <w:spacing w:val="-18"/>
        </w:rPr>
        <w:t> </w:t>
      </w:r>
      <w:r>
        <w:rPr>
          <w:color w:val="1D1D1B"/>
        </w:rPr>
        <w:t>un</w:t>
      </w:r>
      <w:r>
        <w:rPr>
          <w:color w:val="1D1D1B"/>
          <w:spacing w:val="-18"/>
        </w:rPr>
        <w:t> </w:t>
      </w:r>
      <w:r>
        <w:rPr>
          <w:color w:val="1D1D1B"/>
        </w:rPr>
        <w:t>excelente</w:t>
      </w:r>
      <w:r>
        <w:rPr>
          <w:color w:val="1D1D1B"/>
          <w:spacing w:val="-18"/>
        </w:rPr>
        <w:t> </w:t>
      </w:r>
      <w:r>
        <w:rPr>
          <w:color w:val="1D1D1B"/>
        </w:rPr>
        <w:t>buque</w:t>
      </w:r>
      <w:r>
        <w:rPr>
          <w:color w:val="1D1D1B"/>
          <w:spacing w:val="-18"/>
        </w:rPr>
        <w:t> </w:t>
      </w:r>
      <w:r>
        <w:rPr>
          <w:color w:val="1D1D1B"/>
        </w:rPr>
        <w:t>para</w:t>
      </w:r>
      <w:r>
        <w:rPr>
          <w:color w:val="1D1D1B"/>
          <w:spacing w:val="-18"/>
        </w:rPr>
        <w:t> </w:t>
      </w:r>
      <w:r>
        <w:rPr>
          <w:color w:val="1D1D1B"/>
        </w:rPr>
        <w:t>operar</w:t>
      </w:r>
      <w:r>
        <w:rPr>
          <w:color w:val="1D1D1B"/>
          <w:spacing w:val="-18"/>
        </w:rPr>
        <w:t> </w:t>
      </w:r>
      <w:r>
        <w:rPr>
          <w:color w:val="1D1D1B"/>
        </w:rPr>
        <w:t>en zonas de hielos y apoyar a las bases antárticas.</w:t>
      </w:r>
      <w:r>
        <w:rPr>
          <w:color w:val="1D1D1B"/>
          <w:spacing w:val="-36"/>
        </w:rPr>
        <w:t> </w:t>
      </w:r>
      <w:r>
        <w:rPr>
          <w:color w:val="1D1D1B"/>
        </w:rPr>
        <w:t>Con una eslora de 90 metros y una manga de 19, posee cubierta de vuelo para dos helicópteros medianos, con los que realizó una primera campaña antártica entre noviembre de1995 y febrero de</w:t>
      </w:r>
      <w:r>
        <w:rPr>
          <w:color w:val="1D1D1B"/>
          <w:spacing w:val="-24"/>
        </w:rPr>
        <w:t> </w:t>
      </w:r>
      <w:r>
        <w:rPr>
          <w:color w:val="1D1D1B"/>
        </w:rPr>
        <w:t>1996.</w:t>
      </w:r>
    </w:p>
    <w:p>
      <w:pPr>
        <w:pStyle w:val="BodyText"/>
        <w:spacing w:before="9"/>
        <w:rPr>
          <w:sz w:val="19"/>
        </w:rPr>
      </w:pPr>
    </w:p>
    <w:p>
      <w:pPr>
        <w:pStyle w:val="BodyText"/>
        <w:spacing w:line="249" w:lineRule="auto"/>
        <w:ind w:left="1553" w:right="3" w:firstLine="340"/>
        <w:jc w:val="both"/>
      </w:pPr>
      <w:r>
        <w:rPr/>
        <w:pict>
          <v:shape style="position:absolute;margin-left:52.628792pt;margin-top:-108.912018pt;width:12pt;height:142.25pt;mso-position-horizontal-relative:page;mso-position-vertical-relative:paragraph;z-index:11992" type="#_x0000_t202" filled="false" stroked="false">
            <v:textbox inset="0,0,0,0" style="layout-flow:vertical;mso-layout-flow-alt:bottom-to-top">
              <w:txbxContent>
                <w:p>
                  <w:pPr>
                    <w:pStyle w:val="BodyText"/>
                    <w:spacing w:line="221" w:lineRule="exact"/>
                    <w:ind w:left="20" w:right="-603"/>
                    <w:rPr>
                      <w:rFonts w:ascii="Gill Sans MT"/>
                    </w:rPr>
                  </w:pPr>
                  <w:r>
                    <w:rPr>
                      <w:rFonts w:ascii="Gill Sans MT"/>
                      <w:color w:val="9D9D9C"/>
                      <w:w w:val="110"/>
                    </w:rPr>
                    <w:t>Unidades</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20"/>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1D1D1B"/>
        </w:rPr>
        <w:t>El “</w:t>
      </w:r>
      <w:r>
        <w:rPr>
          <w:b/>
          <w:color w:val="1D1D1B"/>
        </w:rPr>
        <w:t>Almirante Viel</w:t>
      </w:r>
      <w:r>
        <w:rPr>
          <w:color w:val="1D1D1B"/>
        </w:rPr>
        <w:t>” debe su nombre al Contraalmirante Óscar Viel Toro, quien nació en Santiago</w:t>
      </w:r>
      <w:r>
        <w:rPr>
          <w:color w:val="1D1D1B"/>
          <w:spacing w:val="-9"/>
        </w:rPr>
        <w:t> </w:t>
      </w:r>
      <w:r>
        <w:rPr>
          <w:color w:val="1D1D1B"/>
        </w:rPr>
        <w:t>el</w:t>
      </w:r>
      <w:r>
        <w:rPr>
          <w:color w:val="1D1D1B"/>
          <w:spacing w:val="-9"/>
        </w:rPr>
        <w:t> </w:t>
      </w:r>
      <w:r>
        <w:rPr>
          <w:color w:val="1D1D1B"/>
        </w:rPr>
        <w:t>año</w:t>
      </w:r>
      <w:r>
        <w:rPr>
          <w:color w:val="1D1D1B"/>
          <w:spacing w:val="-9"/>
        </w:rPr>
        <w:t> </w:t>
      </w:r>
      <w:r>
        <w:rPr>
          <w:color w:val="1D1D1B"/>
        </w:rPr>
        <w:t>1837,</w:t>
      </w:r>
      <w:r>
        <w:rPr>
          <w:color w:val="1D1D1B"/>
          <w:spacing w:val="-9"/>
        </w:rPr>
        <w:t> </w:t>
      </w:r>
      <w:r>
        <w:rPr>
          <w:color w:val="1D1D1B"/>
        </w:rPr>
        <w:t>hijo</w:t>
      </w:r>
      <w:r>
        <w:rPr>
          <w:color w:val="1D1D1B"/>
          <w:spacing w:val="-9"/>
        </w:rPr>
        <w:t> </w:t>
      </w:r>
      <w:r>
        <w:rPr>
          <w:color w:val="1D1D1B"/>
        </w:rPr>
        <w:t>de</w:t>
      </w:r>
      <w:r>
        <w:rPr>
          <w:color w:val="1D1D1B"/>
          <w:spacing w:val="-9"/>
        </w:rPr>
        <w:t> </w:t>
      </w:r>
      <w:r>
        <w:rPr>
          <w:color w:val="1D1D1B"/>
        </w:rPr>
        <w:t>Benjamín</w:t>
      </w:r>
      <w:r>
        <w:rPr>
          <w:color w:val="1D1D1B"/>
          <w:spacing w:val="-9"/>
        </w:rPr>
        <w:t> </w:t>
      </w:r>
      <w:r>
        <w:rPr>
          <w:color w:val="1D1D1B"/>
        </w:rPr>
        <w:t>Viel</w:t>
      </w:r>
      <w:r>
        <w:rPr>
          <w:color w:val="1D1D1B"/>
          <w:spacing w:val="-9"/>
        </w:rPr>
        <w:t> </w:t>
      </w:r>
      <w:r>
        <w:rPr>
          <w:color w:val="1D1D1B"/>
        </w:rPr>
        <w:t>Gómez</w:t>
      </w:r>
      <w:r>
        <w:rPr>
          <w:color w:val="1D1D1B"/>
          <w:spacing w:val="-9"/>
        </w:rPr>
        <w:t> </w:t>
      </w:r>
      <w:r>
        <w:rPr>
          <w:color w:val="1D1D1B"/>
        </w:rPr>
        <w:t>y</w:t>
      </w:r>
    </w:p>
    <w:p>
      <w:pPr>
        <w:pStyle w:val="BodyText"/>
        <w:tabs>
          <w:tab w:pos="1553" w:val="left" w:leader="none"/>
        </w:tabs>
        <w:spacing w:before="1"/>
        <w:ind w:left="931"/>
      </w:pPr>
      <w:r>
        <w:rPr>
          <w:b/>
          <w:color w:val="9D9D9C"/>
          <w:position w:val="-6"/>
          <w:sz w:val="24"/>
        </w:rPr>
        <w:t>138</w:t>
        <w:tab/>
      </w:r>
      <w:r>
        <w:rPr>
          <w:color w:val="1D1D1B"/>
        </w:rPr>
        <w:t>Luisa Toro y</w:t>
      </w:r>
      <w:r>
        <w:rPr>
          <w:color w:val="1D1D1B"/>
          <w:spacing w:val="-5"/>
        </w:rPr>
        <w:t> </w:t>
      </w:r>
      <w:r>
        <w:rPr>
          <w:color w:val="1D1D1B"/>
        </w:rPr>
        <w:t>Guzmán.</w:t>
      </w:r>
    </w:p>
    <w:p>
      <w:pPr>
        <w:pStyle w:val="BodyText"/>
        <w:spacing w:line="249" w:lineRule="auto" w:before="158"/>
        <w:ind w:left="1553" w:firstLine="340"/>
        <w:jc w:val="both"/>
      </w:pPr>
      <w:r>
        <w:rPr/>
        <w:pict>
          <v:shape style="position:absolute;margin-left:51.938793pt;margin-top:7.857975pt;width:12pt;height:62.05pt;mso-position-horizontal-relative:page;mso-position-vertical-relative:paragraph;z-index:1196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10"/>
                    </w:rPr>
                    <w:t>Diez</w:t>
                  </w:r>
                </w:p>
              </w:txbxContent>
            </v:textbox>
            <w10:wrap type="none"/>
          </v:shape>
        </w:pict>
      </w:r>
      <w:r>
        <w:rPr>
          <w:color w:val="1D1D1B"/>
          <w:spacing w:val="3"/>
        </w:rPr>
        <w:t>En</w:t>
      </w:r>
      <w:r>
        <w:rPr>
          <w:color w:val="1D1D1B"/>
          <w:spacing w:val="-20"/>
        </w:rPr>
        <w:t> </w:t>
      </w:r>
      <w:r>
        <w:rPr>
          <w:color w:val="1D1D1B"/>
          <w:spacing w:val="4"/>
        </w:rPr>
        <w:t>octubre</w:t>
      </w:r>
      <w:r>
        <w:rPr>
          <w:color w:val="1D1D1B"/>
          <w:spacing w:val="-20"/>
        </w:rPr>
        <w:t> </w:t>
      </w:r>
      <w:r>
        <w:rPr>
          <w:color w:val="1D1D1B"/>
          <w:spacing w:val="2"/>
        </w:rPr>
        <w:t>de</w:t>
      </w:r>
      <w:r>
        <w:rPr>
          <w:color w:val="1D1D1B"/>
          <w:spacing w:val="-20"/>
        </w:rPr>
        <w:t> </w:t>
      </w:r>
      <w:r>
        <w:rPr>
          <w:color w:val="1D1D1B"/>
          <w:spacing w:val="4"/>
        </w:rPr>
        <w:t>1854,</w:t>
      </w:r>
      <w:r>
        <w:rPr>
          <w:color w:val="1D1D1B"/>
          <w:spacing w:val="-20"/>
        </w:rPr>
        <w:t> </w:t>
      </w:r>
      <w:r>
        <w:rPr>
          <w:color w:val="1D1D1B"/>
          <w:spacing w:val="4"/>
        </w:rPr>
        <w:t>ingresó</w:t>
      </w:r>
      <w:r>
        <w:rPr>
          <w:color w:val="1D1D1B"/>
          <w:spacing w:val="-20"/>
        </w:rPr>
        <w:t> </w:t>
      </w:r>
      <w:r>
        <w:rPr>
          <w:color w:val="1D1D1B"/>
        </w:rPr>
        <w:t>a</w:t>
      </w:r>
      <w:r>
        <w:rPr>
          <w:color w:val="1D1D1B"/>
          <w:spacing w:val="-20"/>
        </w:rPr>
        <w:t> </w:t>
      </w:r>
      <w:r>
        <w:rPr>
          <w:color w:val="1D1D1B"/>
          <w:spacing w:val="2"/>
        </w:rPr>
        <w:t>la</w:t>
      </w:r>
      <w:r>
        <w:rPr>
          <w:color w:val="1D1D1B"/>
          <w:spacing w:val="-20"/>
        </w:rPr>
        <w:t> </w:t>
      </w:r>
      <w:r>
        <w:rPr>
          <w:color w:val="1D1D1B"/>
          <w:spacing w:val="5"/>
        </w:rPr>
        <w:t>Escuela</w:t>
      </w:r>
      <w:r>
        <w:rPr>
          <w:color w:val="1D1D1B"/>
          <w:spacing w:val="-20"/>
        </w:rPr>
        <w:t> </w:t>
      </w:r>
      <w:r>
        <w:rPr>
          <w:color w:val="1D1D1B"/>
          <w:spacing w:val="6"/>
        </w:rPr>
        <w:t>Militar, </w:t>
      </w:r>
      <w:r>
        <w:rPr>
          <w:color w:val="1D1D1B"/>
          <w:spacing w:val="3"/>
        </w:rPr>
        <w:t>para </w:t>
      </w:r>
      <w:r>
        <w:rPr>
          <w:color w:val="1D1D1B"/>
          <w:spacing w:val="5"/>
        </w:rPr>
        <w:t>recibirse </w:t>
      </w:r>
      <w:r>
        <w:rPr>
          <w:color w:val="1D1D1B"/>
          <w:spacing w:val="2"/>
        </w:rPr>
        <w:t>de </w:t>
      </w:r>
      <w:r>
        <w:rPr>
          <w:color w:val="1D1D1B"/>
          <w:spacing w:val="4"/>
        </w:rPr>
        <w:t>guardiamarina </w:t>
      </w:r>
      <w:r>
        <w:rPr>
          <w:color w:val="1D1D1B"/>
          <w:spacing w:val="2"/>
        </w:rPr>
        <w:t>el 29 de </w:t>
      </w:r>
      <w:r>
        <w:rPr>
          <w:color w:val="1D1D1B"/>
          <w:spacing w:val="4"/>
        </w:rPr>
        <w:t>julio </w:t>
      </w:r>
      <w:r>
        <w:rPr>
          <w:color w:val="1D1D1B"/>
          <w:spacing w:val="5"/>
        </w:rPr>
        <w:t>de </w:t>
      </w:r>
      <w:r>
        <w:rPr>
          <w:color w:val="1D1D1B"/>
          <w:spacing w:val="4"/>
        </w:rPr>
        <w:t>1855. </w:t>
      </w:r>
      <w:r>
        <w:rPr>
          <w:color w:val="1D1D1B"/>
          <w:spacing w:val="3"/>
        </w:rPr>
        <w:t>En 1856 </w:t>
      </w:r>
      <w:r>
        <w:rPr>
          <w:color w:val="1D1D1B"/>
          <w:spacing w:val="4"/>
        </w:rPr>
        <w:t>obtuvo permiso </w:t>
      </w:r>
      <w:r>
        <w:rPr>
          <w:color w:val="1D1D1B"/>
          <w:spacing w:val="3"/>
        </w:rPr>
        <w:t>para </w:t>
      </w:r>
      <w:r>
        <w:rPr>
          <w:color w:val="1D1D1B"/>
          <w:spacing w:val="5"/>
        </w:rPr>
        <w:t>embarcarse </w:t>
      </w:r>
      <w:r>
        <w:rPr>
          <w:color w:val="1D1D1B"/>
          <w:spacing w:val="2"/>
        </w:rPr>
        <w:t>en la </w:t>
      </w:r>
      <w:r>
        <w:rPr>
          <w:color w:val="1D1D1B"/>
          <w:spacing w:val="5"/>
        </w:rPr>
        <w:t>fragata francesa “Forte”,  regresando  </w:t>
      </w:r>
      <w:r>
        <w:rPr>
          <w:color w:val="1D1D1B"/>
        </w:rPr>
        <w:t>a  </w:t>
      </w:r>
      <w:r>
        <w:rPr>
          <w:color w:val="1D1D1B"/>
          <w:spacing w:val="4"/>
        </w:rPr>
        <w:t>Chile </w:t>
      </w:r>
      <w:r>
        <w:rPr>
          <w:color w:val="1D1D1B"/>
          <w:spacing w:val="2"/>
        </w:rPr>
        <w:t>en la </w:t>
      </w:r>
      <w:r>
        <w:rPr>
          <w:color w:val="1D1D1B"/>
          <w:spacing w:val="5"/>
        </w:rPr>
        <w:t>corbeta “Esmeralda” </w:t>
      </w:r>
      <w:r>
        <w:rPr>
          <w:color w:val="1D1D1B"/>
          <w:spacing w:val="4"/>
        </w:rPr>
        <w:t>desde </w:t>
      </w:r>
      <w:r>
        <w:rPr>
          <w:color w:val="1D1D1B"/>
          <w:spacing w:val="5"/>
        </w:rPr>
        <w:t>astilleros </w:t>
      </w:r>
      <w:r>
        <w:rPr>
          <w:color w:val="1D1D1B"/>
          <w:spacing w:val="4"/>
        </w:rPr>
        <w:t>ingleses </w:t>
      </w:r>
      <w:r>
        <w:rPr>
          <w:color w:val="1D1D1B"/>
          <w:spacing w:val="2"/>
        </w:rPr>
        <w:t>en el </w:t>
      </w:r>
      <w:r>
        <w:rPr>
          <w:color w:val="1D1D1B"/>
          <w:spacing w:val="4"/>
        </w:rPr>
        <w:t>mismo </w:t>
      </w:r>
      <w:r>
        <w:rPr>
          <w:color w:val="1D1D1B"/>
          <w:spacing w:val="3"/>
        </w:rPr>
        <w:t>año. En </w:t>
      </w:r>
      <w:r>
        <w:rPr>
          <w:color w:val="1D1D1B"/>
          <w:spacing w:val="5"/>
        </w:rPr>
        <w:t>septiembre </w:t>
      </w:r>
      <w:r>
        <w:rPr>
          <w:color w:val="1D1D1B"/>
          <w:spacing w:val="2"/>
        </w:rPr>
        <w:t>de </w:t>
      </w:r>
      <w:r>
        <w:rPr>
          <w:color w:val="1D1D1B"/>
          <w:spacing w:val="5"/>
        </w:rPr>
        <w:t>1865, </w:t>
      </w:r>
      <w:r>
        <w:rPr>
          <w:color w:val="1D1D1B"/>
          <w:spacing w:val="4"/>
        </w:rPr>
        <w:t>asciende </w:t>
      </w:r>
      <w:r>
        <w:rPr>
          <w:color w:val="1D1D1B"/>
          <w:spacing w:val="2"/>
        </w:rPr>
        <w:t>al </w:t>
      </w:r>
      <w:r>
        <w:rPr>
          <w:color w:val="1D1D1B"/>
          <w:spacing w:val="4"/>
        </w:rPr>
        <w:t>grado </w:t>
      </w:r>
      <w:r>
        <w:rPr>
          <w:color w:val="1D1D1B"/>
          <w:spacing w:val="2"/>
        </w:rPr>
        <w:t>de </w:t>
      </w:r>
      <w:r>
        <w:rPr>
          <w:color w:val="1D1D1B"/>
          <w:spacing w:val="5"/>
        </w:rPr>
        <w:t>Teniente Primero </w:t>
      </w:r>
      <w:r>
        <w:rPr>
          <w:color w:val="1D1D1B"/>
          <w:spacing w:val="4"/>
        </w:rPr>
        <w:t>con </w:t>
      </w:r>
      <w:r>
        <w:rPr>
          <w:color w:val="1D1D1B"/>
          <w:spacing w:val="2"/>
        </w:rPr>
        <w:t>el</w:t>
      </w:r>
      <w:r>
        <w:rPr>
          <w:color w:val="1D1D1B"/>
          <w:spacing w:val="45"/>
        </w:rPr>
        <w:t> </w:t>
      </w:r>
      <w:r>
        <w:rPr>
          <w:color w:val="1D1D1B"/>
          <w:spacing w:val="5"/>
        </w:rPr>
        <w:t>que</w:t>
      </w:r>
    </w:p>
    <w:p>
      <w:pPr>
        <w:pStyle w:val="BodyText"/>
        <w:spacing w:line="271" w:lineRule="auto" w:before="74"/>
        <w:ind w:left="237" w:right="1545"/>
        <w:jc w:val="both"/>
      </w:pPr>
      <w:r>
        <w:rPr/>
        <w:br w:type="column"/>
      </w:r>
      <w:r>
        <w:rPr>
          <w:color w:val="1D1D1B"/>
          <w:spacing w:val="4"/>
        </w:rPr>
        <w:t>participa </w:t>
      </w:r>
      <w:r>
        <w:rPr>
          <w:color w:val="1D1D1B"/>
          <w:spacing w:val="2"/>
        </w:rPr>
        <w:t>en la </w:t>
      </w:r>
      <w:r>
        <w:rPr>
          <w:color w:val="1D1D1B"/>
          <w:spacing w:val="4"/>
        </w:rPr>
        <w:t>guerra </w:t>
      </w:r>
      <w:r>
        <w:rPr>
          <w:color w:val="1D1D1B"/>
          <w:spacing w:val="5"/>
        </w:rPr>
        <w:t>contra España </w:t>
      </w:r>
      <w:r>
        <w:rPr>
          <w:color w:val="1D1D1B"/>
        </w:rPr>
        <w:t>y </w:t>
      </w:r>
      <w:r>
        <w:rPr>
          <w:color w:val="1D1D1B"/>
          <w:spacing w:val="6"/>
        </w:rPr>
        <w:t>realiza </w:t>
      </w:r>
      <w:r>
        <w:rPr>
          <w:color w:val="1D1D1B"/>
          <w:spacing w:val="5"/>
        </w:rPr>
        <w:t>viajes </w:t>
      </w:r>
      <w:r>
        <w:rPr>
          <w:color w:val="1D1D1B"/>
        </w:rPr>
        <w:t>a </w:t>
      </w:r>
      <w:r>
        <w:rPr>
          <w:color w:val="1D1D1B"/>
          <w:spacing w:val="4"/>
        </w:rPr>
        <w:t>Chiloé </w:t>
      </w:r>
      <w:r>
        <w:rPr>
          <w:color w:val="1D1D1B"/>
          <w:spacing w:val="3"/>
        </w:rPr>
        <w:t>para </w:t>
      </w:r>
      <w:r>
        <w:rPr>
          <w:color w:val="1D1D1B"/>
          <w:spacing w:val="4"/>
        </w:rPr>
        <w:t>instalar </w:t>
      </w:r>
      <w:r>
        <w:rPr>
          <w:color w:val="1D1D1B"/>
          <w:spacing w:val="2"/>
        </w:rPr>
        <w:t>un </w:t>
      </w:r>
      <w:r>
        <w:rPr>
          <w:color w:val="1D1D1B"/>
          <w:spacing w:val="4"/>
        </w:rPr>
        <w:t>apostadero. </w:t>
      </w:r>
      <w:r>
        <w:rPr>
          <w:color w:val="1D1D1B"/>
          <w:spacing w:val="6"/>
        </w:rPr>
        <w:t>En </w:t>
      </w:r>
      <w:r>
        <w:rPr>
          <w:color w:val="1D1D1B"/>
          <w:spacing w:val="5"/>
        </w:rPr>
        <w:t>febrero </w:t>
      </w:r>
      <w:r>
        <w:rPr>
          <w:color w:val="1D1D1B"/>
          <w:spacing w:val="2"/>
        </w:rPr>
        <w:t>de </w:t>
      </w:r>
      <w:r>
        <w:rPr>
          <w:color w:val="1D1D1B"/>
          <w:spacing w:val="4"/>
        </w:rPr>
        <w:t>1867, asciende </w:t>
      </w:r>
      <w:r>
        <w:rPr>
          <w:color w:val="1D1D1B"/>
        </w:rPr>
        <w:t>a  </w:t>
      </w:r>
      <w:r>
        <w:rPr>
          <w:color w:val="1D1D1B"/>
          <w:spacing w:val="4"/>
        </w:rPr>
        <w:t>Capitán </w:t>
      </w:r>
      <w:r>
        <w:rPr>
          <w:color w:val="1D1D1B"/>
          <w:spacing w:val="2"/>
        </w:rPr>
        <w:t>de </w:t>
      </w:r>
      <w:r>
        <w:rPr>
          <w:color w:val="1D1D1B"/>
          <w:spacing w:val="5"/>
        </w:rPr>
        <w:t>Corbeta  </w:t>
      </w:r>
      <w:r>
        <w:rPr>
          <w:color w:val="1D1D1B"/>
        </w:rPr>
        <w:t>y </w:t>
      </w:r>
      <w:r>
        <w:rPr>
          <w:color w:val="1D1D1B"/>
          <w:spacing w:val="4"/>
        </w:rPr>
        <w:t>sirve como Comandante </w:t>
      </w:r>
      <w:r>
        <w:rPr>
          <w:color w:val="1D1D1B"/>
          <w:spacing w:val="3"/>
        </w:rPr>
        <w:t>del </w:t>
      </w:r>
      <w:r>
        <w:rPr>
          <w:color w:val="1D1D1B"/>
          <w:spacing w:val="5"/>
        </w:rPr>
        <w:t>”Maipú”, </w:t>
      </w:r>
      <w:r>
        <w:rPr>
          <w:color w:val="1D1D1B"/>
          <w:spacing w:val="2"/>
        </w:rPr>
        <w:t>en el </w:t>
      </w:r>
      <w:r>
        <w:rPr>
          <w:color w:val="1D1D1B"/>
          <w:spacing w:val="5"/>
        </w:rPr>
        <w:t>que </w:t>
      </w:r>
      <w:r>
        <w:rPr>
          <w:color w:val="1D1D1B"/>
          <w:spacing w:val="4"/>
        </w:rPr>
        <w:t>lleva </w:t>
      </w:r>
      <w:r>
        <w:rPr>
          <w:color w:val="1D1D1B"/>
          <w:spacing w:val="3"/>
        </w:rPr>
        <w:t>234 </w:t>
      </w:r>
      <w:r>
        <w:rPr>
          <w:color w:val="1D1D1B"/>
          <w:spacing w:val="5"/>
        </w:rPr>
        <w:t>colonos </w:t>
      </w:r>
      <w:r>
        <w:rPr>
          <w:color w:val="1D1D1B"/>
        </w:rPr>
        <w:t>a </w:t>
      </w:r>
      <w:r>
        <w:rPr>
          <w:color w:val="1D1D1B"/>
          <w:spacing w:val="2"/>
        </w:rPr>
        <w:t>la </w:t>
      </w:r>
      <w:r>
        <w:rPr>
          <w:color w:val="1D1D1B"/>
          <w:spacing w:val="5"/>
        </w:rPr>
        <w:t>región </w:t>
      </w:r>
      <w:r>
        <w:rPr>
          <w:color w:val="1D1D1B"/>
          <w:spacing w:val="2"/>
        </w:rPr>
        <w:t>de </w:t>
      </w:r>
      <w:r>
        <w:rPr>
          <w:color w:val="1D1D1B"/>
          <w:spacing w:val="5"/>
        </w:rPr>
        <w:t>Magallanes, </w:t>
      </w:r>
      <w:r>
        <w:rPr>
          <w:color w:val="1D1D1B"/>
          <w:spacing w:val="6"/>
        </w:rPr>
        <w:t>tarea </w:t>
      </w:r>
      <w:r>
        <w:rPr>
          <w:color w:val="1D1D1B"/>
          <w:spacing w:val="3"/>
        </w:rPr>
        <w:t>que </w:t>
      </w:r>
      <w:r>
        <w:rPr>
          <w:color w:val="1D1D1B"/>
          <w:spacing w:val="4"/>
        </w:rPr>
        <w:t>incentivará </w:t>
      </w:r>
      <w:r>
        <w:rPr>
          <w:color w:val="1D1D1B"/>
          <w:spacing w:val="2"/>
        </w:rPr>
        <w:t>la </w:t>
      </w:r>
      <w:r>
        <w:rPr>
          <w:color w:val="1D1D1B"/>
          <w:spacing w:val="4"/>
        </w:rPr>
        <w:t>llegada </w:t>
      </w:r>
      <w:r>
        <w:rPr>
          <w:color w:val="1D1D1B"/>
          <w:spacing w:val="2"/>
        </w:rPr>
        <w:t>de </w:t>
      </w:r>
      <w:r>
        <w:rPr>
          <w:color w:val="1D1D1B"/>
          <w:spacing w:val="5"/>
        </w:rPr>
        <w:t>colonos alemanes, </w:t>
      </w:r>
      <w:r>
        <w:rPr>
          <w:color w:val="1D1D1B"/>
          <w:spacing w:val="4"/>
        </w:rPr>
        <w:t>británicos, </w:t>
      </w:r>
      <w:r>
        <w:rPr>
          <w:color w:val="1D1D1B"/>
          <w:spacing w:val="5"/>
        </w:rPr>
        <w:t>franceses </w:t>
      </w:r>
      <w:r>
        <w:rPr>
          <w:color w:val="1D1D1B"/>
        </w:rPr>
        <w:t>y </w:t>
      </w:r>
      <w:r>
        <w:rPr>
          <w:color w:val="1D1D1B"/>
          <w:spacing w:val="5"/>
        </w:rPr>
        <w:t>suizos </w:t>
      </w:r>
      <w:r>
        <w:rPr>
          <w:color w:val="1D1D1B"/>
        </w:rPr>
        <w:t>a </w:t>
      </w:r>
      <w:r>
        <w:rPr>
          <w:color w:val="1D1D1B"/>
          <w:spacing w:val="2"/>
        </w:rPr>
        <w:t>la </w:t>
      </w:r>
      <w:r>
        <w:rPr>
          <w:color w:val="1D1D1B"/>
          <w:spacing w:val="4"/>
        </w:rPr>
        <w:t>zona </w:t>
      </w:r>
      <w:r>
        <w:rPr>
          <w:color w:val="1D1D1B"/>
          <w:spacing w:val="2"/>
        </w:rPr>
        <w:t>de </w:t>
      </w:r>
      <w:r>
        <w:rPr>
          <w:color w:val="1D1D1B"/>
          <w:spacing w:val="6"/>
        </w:rPr>
        <w:t>Punta</w:t>
      </w:r>
      <w:r>
        <w:rPr>
          <w:color w:val="1D1D1B"/>
          <w:spacing w:val="67"/>
        </w:rPr>
        <w:t> </w:t>
      </w:r>
      <w:r>
        <w:rPr>
          <w:color w:val="1D1D1B"/>
          <w:spacing w:val="5"/>
        </w:rPr>
        <w:t>Arenas. </w:t>
      </w:r>
      <w:r>
        <w:rPr>
          <w:color w:val="1D1D1B"/>
          <w:spacing w:val="3"/>
        </w:rPr>
        <w:t>En 1876 </w:t>
      </w:r>
      <w:r>
        <w:rPr>
          <w:color w:val="1D1D1B"/>
          <w:spacing w:val="2"/>
        </w:rPr>
        <w:t>es  </w:t>
      </w:r>
      <w:r>
        <w:rPr>
          <w:color w:val="1D1D1B"/>
          <w:spacing w:val="4"/>
        </w:rPr>
        <w:t>nombrado Comandante </w:t>
      </w:r>
      <w:r>
        <w:rPr>
          <w:color w:val="1D1D1B"/>
          <w:spacing w:val="5"/>
        </w:rPr>
        <w:t>de   </w:t>
      </w:r>
      <w:r>
        <w:rPr>
          <w:color w:val="1D1D1B"/>
          <w:spacing w:val="2"/>
        </w:rPr>
        <w:t>la </w:t>
      </w:r>
      <w:r>
        <w:rPr>
          <w:color w:val="1D1D1B"/>
          <w:spacing w:val="5"/>
        </w:rPr>
        <w:t>corbeta “Chacabuco”,  </w:t>
      </w:r>
      <w:r>
        <w:rPr>
          <w:color w:val="1D1D1B"/>
          <w:spacing w:val="4"/>
        </w:rPr>
        <w:t>cargo  </w:t>
      </w:r>
      <w:r>
        <w:rPr>
          <w:color w:val="1D1D1B"/>
          <w:spacing w:val="3"/>
        </w:rPr>
        <w:t>que  </w:t>
      </w:r>
      <w:r>
        <w:rPr>
          <w:color w:val="1D1D1B"/>
          <w:spacing w:val="5"/>
        </w:rPr>
        <w:t>desempeña </w:t>
      </w:r>
      <w:r>
        <w:rPr>
          <w:color w:val="1D1D1B"/>
          <w:spacing w:val="2"/>
        </w:rPr>
        <w:t>al </w:t>
      </w:r>
      <w:r>
        <w:rPr>
          <w:color w:val="1D1D1B"/>
          <w:spacing w:val="4"/>
        </w:rPr>
        <w:t>inicio </w:t>
      </w:r>
      <w:r>
        <w:rPr>
          <w:color w:val="1D1D1B"/>
          <w:spacing w:val="2"/>
        </w:rPr>
        <w:t>de la </w:t>
      </w:r>
      <w:r>
        <w:rPr>
          <w:color w:val="1D1D1B"/>
          <w:spacing w:val="4"/>
        </w:rPr>
        <w:t>Guerra </w:t>
      </w:r>
      <w:r>
        <w:rPr>
          <w:color w:val="1D1D1B"/>
          <w:spacing w:val="3"/>
        </w:rPr>
        <w:t>del </w:t>
      </w:r>
      <w:r>
        <w:rPr>
          <w:color w:val="1D1D1B"/>
          <w:spacing w:val="5"/>
        </w:rPr>
        <w:t>Pacífico </w:t>
      </w:r>
      <w:r>
        <w:rPr>
          <w:color w:val="1D1D1B"/>
          <w:spacing w:val="4"/>
        </w:rPr>
        <w:t>para  tomar  parte </w:t>
      </w:r>
      <w:r>
        <w:rPr>
          <w:color w:val="1D1D1B"/>
          <w:spacing w:val="2"/>
        </w:rPr>
        <w:t>en la </w:t>
      </w:r>
      <w:r>
        <w:rPr>
          <w:color w:val="1D1D1B"/>
          <w:spacing w:val="5"/>
        </w:rPr>
        <w:t>campaña marítima </w:t>
      </w:r>
      <w:r>
        <w:rPr>
          <w:color w:val="1D1D1B"/>
        </w:rPr>
        <w:t>y </w:t>
      </w:r>
      <w:r>
        <w:rPr>
          <w:color w:val="1D1D1B"/>
          <w:spacing w:val="2"/>
        </w:rPr>
        <w:t>en el </w:t>
      </w:r>
      <w:r>
        <w:rPr>
          <w:color w:val="1D1D1B"/>
          <w:spacing w:val="4"/>
        </w:rPr>
        <w:t>apoyo </w:t>
      </w:r>
      <w:r>
        <w:rPr>
          <w:color w:val="1D1D1B"/>
          <w:spacing w:val="6"/>
        </w:rPr>
        <w:t>con</w:t>
      </w:r>
      <w:r>
        <w:rPr>
          <w:color w:val="1D1D1B"/>
          <w:spacing w:val="67"/>
        </w:rPr>
        <w:t> </w:t>
      </w:r>
      <w:r>
        <w:rPr>
          <w:color w:val="1D1D1B"/>
          <w:spacing w:val="2"/>
        </w:rPr>
        <w:t>la </w:t>
      </w:r>
      <w:r>
        <w:rPr>
          <w:color w:val="1D1D1B"/>
          <w:spacing w:val="5"/>
        </w:rPr>
        <w:t>Artillería </w:t>
      </w:r>
      <w:r>
        <w:rPr>
          <w:color w:val="1D1D1B"/>
          <w:spacing w:val="4"/>
        </w:rPr>
        <w:t>Naval </w:t>
      </w:r>
      <w:r>
        <w:rPr>
          <w:color w:val="1D1D1B"/>
          <w:spacing w:val="2"/>
        </w:rPr>
        <w:t>al </w:t>
      </w:r>
      <w:r>
        <w:rPr>
          <w:color w:val="1D1D1B"/>
          <w:spacing w:val="5"/>
        </w:rPr>
        <w:t>Ejército, </w:t>
      </w:r>
      <w:r>
        <w:rPr>
          <w:color w:val="1D1D1B"/>
          <w:spacing w:val="2"/>
        </w:rPr>
        <w:t>en </w:t>
      </w:r>
      <w:r>
        <w:rPr>
          <w:color w:val="1D1D1B"/>
          <w:spacing w:val="3"/>
        </w:rPr>
        <w:t>las </w:t>
      </w:r>
      <w:r>
        <w:rPr>
          <w:color w:val="1D1D1B"/>
          <w:spacing w:val="4"/>
        </w:rPr>
        <w:t>batallas </w:t>
      </w:r>
      <w:r>
        <w:rPr>
          <w:color w:val="1D1D1B"/>
          <w:spacing w:val="5"/>
        </w:rPr>
        <w:t>de </w:t>
      </w:r>
      <w:r>
        <w:rPr>
          <w:color w:val="1D1D1B"/>
          <w:spacing w:val="4"/>
        </w:rPr>
        <w:t>Chorrillos </w:t>
      </w:r>
      <w:r>
        <w:rPr>
          <w:color w:val="1D1D1B"/>
        </w:rPr>
        <w:t>y</w:t>
      </w:r>
      <w:r>
        <w:rPr>
          <w:color w:val="1D1D1B"/>
          <w:spacing w:val="24"/>
        </w:rPr>
        <w:t> </w:t>
      </w:r>
      <w:r>
        <w:rPr>
          <w:color w:val="1D1D1B"/>
          <w:spacing w:val="6"/>
        </w:rPr>
        <w:t>Miraflores.</w:t>
      </w:r>
    </w:p>
    <w:p>
      <w:pPr>
        <w:pStyle w:val="BodyText"/>
        <w:spacing w:before="9"/>
        <w:rPr>
          <w:sz w:val="19"/>
        </w:rPr>
      </w:pPr>
    </w:p>
    <w:p>
      <w:pPr>
        <w:pStyle w:val="Heading4"/>
        <w:spacing w:line="508" w:lineRule="auto"/>
        <w:ind w:left="237" w:right="2448"/>
      </w:pPr>
      <w:r>
        <w:rPr/>
        <w:drawing>
          <wp:anchor distT="0" distB="0" distL="0" distR="0" allowOverlap="1" layoutInCell="1" locked="0" behindDoc="1" simplePos="0" relativeHeight="267921743">
            <wp:simplePos x="0" y="0"/>
            <wp:positionH relativeFrom="page">
              <wp:posOffset>4136694</wp:posOffset>
            </wp:positionH>
            <wp:positionV relativeFrom="paragraph">
              <wp:posOffset>535228</wp:posOffset>
            </wp:positionV>
            <wp:extent cx="2969996" cy="1979993"/>
            <wp:effectExtent l="0" t="0" r="0" b="0"/>
            <wp:wrapNone/>
            <wp:docPr id="311" name="image170.jpeg" descr=""/>
            <wp:cNvGraphicFramePr>
              <a:graphicFrameLocks noChangeAspect="1"/>
            </wp:cNvGraphicFramePr>
            <a:graphic>
              <a:graphicData uri="http://schemas.openxmlformats.org/drawingml/2006/picture">
                <pic:pic>
                  <pic:nvPicPr>
                    <pic:cNvPr id="312" name="image170.jpeg"/>
                    <pic:cNvPicPr/>
                  </pic:nvPicPr>
                  <pic:blipFill>
                    <a:blip r:embed="rId190" cstate="print"/>
                    <a:stretch>
                      <a:fillRect/>
                    </a:stretch>
                  </pic:blipFill>
                  <pic:spPr>
                    <a:xfrm>
                      <a:off x="0" y="0"/>
                      <a:ext cx="2969996" cy="1979993"/>
                    </a:xfrm>
                    <a:prstGeom prst="rect">
                      <a:avLst/>
                    </a:prstGeom>
                  </pic:spPr>
                </pic:pic>
              </a:graphicData>
            </a:graphic>
          </wp:anchor>
        </w:drawing>
      </w:r>
      <w:r>
        <w:rPr>
          <w:color w:val="1D1D1B"/>
        </w:rPr>
        <w:t>Buque Madre de Submarinos “Almirante José Toribio Merino Castro”</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line="249" w:lineRule="auto"/>
        <w:ind w:left="237" w:right="1551" w:firstLine="340"/>
        <w:jc w:val="both"/>
      </w:pPr>
      <w:r>
        <w:rPr>
          <w:color w:val="1D1D1B"/>
        </w:rPr>
        <w:t>El B.M.S. “</w:t>
      </w:r>
      <w:r>
        <w:rPr>
          <w:b/>
          <w:color w:val="1D1D1B"/>
        </w:rPr>
        <w:t>Almirante José Toribio Merino Castro</w:t>
      </w:r>
      <w:r>
        <w:rPr>
          <w:color w:val="1D1D1B"/>
        </w:rPr>
        <w:t>” fue construido en Karlskrona, Suecia, entrando en servicio en 1971 y siendo adquirido por la Armada de Chile el año 1997. Por sus especiales características, es un buque que tiene facilidades para apoyar con combustible, agua, armamento, mantenimiento y servicios de hotel a las dotaciones de los submarinos.</w:t>
      </w:r>
    </w:p>
    <w:p>
      <w:pPr>
        <w:pStyle w:val="BodyText"/>
        <w:spacing w:before="9"/>
        <w:rPr>
          <w:sz w:val="19"/>
        </w:rPr>
      </w:pPr>
    </w:p>
    <w:p>
      <w:pPr>
        <w:pStyle w:val="BodyText"/>
        <w:spacing w:line="249" w:lineRule="auto"/>
        <w:ind w:left="237" w:right="1551" w:firstLine="340"/>
        <w:jc w:val="both"/>
      </w:pPr>
      <w:r>
        <w:rPr>
          <w:color w:val="1D1D1B"/>
        </w:rPr>
        <w:t>A la vez, tiene las capacidades de mando y control para el Comandante  en  Jefe  e  la  Fuerza de Submarinos. Cuenta con un desplazamiento de 2.660</w:t>
      </w:r>
      <w:r>
        <w:rPr>
          <w:color w:val="1D1D1B"/>
          <w:spacing w:val="-7"/>
        </w:rPr>
        <w:t> </w:t>
      </w:r>
      <w:r>
        <w:rPr>
          <w:color w:val="1D1D1B"/>
        </w:rPr>
        <w:t>toneladas</w:t>
      </w:r>
      <w:r>
        <w:rPr>
          <w:color w:val="1D1D1B"/>
          <w:spacing w:val="-8"/>
        </w:rPr>
        <w:t> </w:t>
      </w:r>
      <w:r>
        <w:rPr>
          <w:color w:val="1D1D1B"/>
        </w:rPr>
        <w:t>y</w:t>
      </w:r>
      <w:r>
        <w:rPr>
          <w:color w:val="1D1D1B"/>
          <w:spacing w:val="-7"/>
        </w:rPr>
        <w:t> </w:t>
      </w:r>
      <w:r>
        <w:rPr>
          <w:color w:val="1D1D1B"/>
        </w:rPr>
        <w:t>una</w:t>
      </w:r>
      <w:r>
        <w:rPr>
          <w:color w:val="1D1D1B"/>
          <w:spacing w:val="-7"/>
        </w:rPr>
        <w:t> </w:t>
      </w:r>
      <w:r>
        <w:rPr>
          <w:color w:val="1D1D1B"/>
        </w:rPr>
        <w:t>máquina</w:t>
      </w:r>
      <w:r>
        <w:rPr>
          <w:color w:val="1D1D1B"/>
          <w:spacing w:val="-7"/>
        </w:rPr>
        <w:t> </w:t>
      </w:r>
      <w:r>
        <w:rPr>
          <w:color w:val="1D1D1B"/>
        </w:rPr>
        <w:t>de</w:t>
      </w:r>
      <w:r>
        <w:rPr>
          <w:color w:val="1D1D1B"/>
          <w:spacing w:val="-7"/>
        </w:rPr>
        <w:t> </w:t>
      </w:r>
      <w:r>
        <w:rPr>
          <w:color w:val="1D1D1B"/>
        </w:rPr>
        <w:t>4.200</w:t>
      </w:r>
      <w:r>
        <w:rPr>
          <w:color w:val="1D1D1B"/>
          <w:spacing w:val="-7"/>
        </w:rPr>
        <w:t> </w:t>
      </w:r>
      <w:r>
        <w:rPr>
          <w:color w:val="1D1D1B"/>
        </w:rPr>
        <w:t>H.P.,</w:t>
      </w:r>
      <w:r>
        <w:rPr>
          <w:color w:val="1D1D1B"/>
          <w:spacing w:val="-7"/>
        </w:rPr>
        <w:t> </w:t>
      </w:r>
      <w:r>
        <w:rPr>
          <w:color w:val="1D1D1B"/>
        </w:rPr>
        <w:t>capaz de imprimirle una velocidad de 16</w:t>
      </w:r>
      <w:r>
        <w:rPr>
          <w:color w:val="1D1D1B"/>
          <w:spacing w:val="-21"/>
        </w:rPr>
        <w:t> </w:t>
      </w:r>
      <w:r>
        <w:rPr>
          <w:color w:val="1D1D1B"/>
        </w:rPr>
        <w:t>nudos.</w:t>
      </w:r>
    </w:p>
    <w:p>
      <w:pPr>
        <w:pStyle w:val="BodyText"/>
        <w:spacing w:before="9"/>
        <w:rPr>
          <w:sz w:val="19"/>
        </w:rPr>
      </w:pPr>
    </w:p>
    <w:p>
      <w:pPr>
        <w:pStyle w:val="BodyText"/>
        <w:spacing w:line="249" w:lineRule="auto"/>
        <w:ind w:left="237" w:right="1552" w:firstLine="340"/>
        <w:jc w:val="both"/>
      </w:pPr>
      <w:r>
        <w:rPr>
          <w:color w:val="1D1D1B"/>
        </w:rPr>
        <w:t>Debe su nombre al Comandante en Jefe de la Armada  y  miembro  de  la  Junta  de  Gobierno</w:t>
      </w:r>
      <w:r>
        <w:rPr>
          <w:color w:val="1D1D1B"/>
          <w:spacing w:val="54"/>
        </w:rPr>
        <w:t> </w:t>
      </w:r>
      <w:r>
        <w:rPr>
          <w:color w:val="1D1D1B"/>
        </w:rPr>
        <w:t>por</w:t>
      </w:r>
    </w:p>
    <w:p>
      <w:pPr>
        <w:pStyle w:val="BodyText"/>
        <w:spacing w:line="261" w:lineRule="auto" w:before="1"/>
        <w:ind w:left="237" w:right="1551"/>
        <w:jc w:val="both"/>
      </w:pPr>
      <w:r>
        <w:rPr>
          <w:color w:val="1D1D1B"/>
        </w:rPr>
        <w:t>17 años, Almirante que dirigió a la Armada con profesionalismo, manteniéndola en un alto pie de eficiencia, a la vez que contribuyó a impulsar las tareas</w:t>
      </w:r>
      <w:r>
        <w:rPr>
          <w:color w:val="1D1D1B"/>
          <w:spacing w:val="-10"/>
        </w:rPr>
        <w:t> </w:t>
      </w:r>
      <w:r>
        <w:rPr>
          <w:color w:val="1D1D1B"/>
        </w:rPr>
        <w:t>legislativas</w:t>
      </w:r>
      <w:r>
        <w:rPr>
          <w:color w:val="1D1D1B"/>
          <w:spacing w:val="-10"/>
        </w:rPr>
        <w:t> </w:t>
      </w:r>
      <w:r>
        <w:rPr>
          <w:color w:val="1D1D1B"/>
        </w:rPr>
        <w:t>que</w:t>
      </w:r>
      <w:r>
        <w:rPr>
          <w:color w:val="1D1D1B"/>
          <w:spacing w:val="-10"/>
        </w:rPr>
        <w:t> </w:t>
      </w:r>
      <w:r>
        <w:rPr>
          <w:color w:val="1D1D1B"/>
        </w:rPr>
        <w:t>permitieron</w:t>
      </w:r>
      <w:r>
        <w:rPr>
          <w:color w:val="1D1D1B"/>
          <w:spacing w:val="-9"/>
        </w:rPr>
        <w:t> </w:t>
      </w:r>
      <w:r>
        <w:rPr>
          <w:color w:val="1D1D1B"/>
        </w:rPr>
        <w:t>al</w:t>
      </w:r>
      <w:r>
        <w:rPr>
          <w:color w:val="1D1D1B"/>
          <w:spacing w:val="-10"/>
        </w:rPr>
        <w:t> </w:t>
      </w:r>
      <w:r>
        <w:rPr>
          <w:color w:val="1D1D1B"/>
        </w:rPr>
        <w:t>Estado</w:t>
      </w:r>
      <w:r>
        <w:rPr>
          <w:color w:val="1D1D1B"/>
          <w:spacing w:val="-10"/>
        </w:rPr>
        <w:t> </w:t>
      </w:r>
      <w:r>
        <w:rPr>
          <w:color w:val="1D1D1B"/>
        </w:rPr>
        <w:t>de</w:t>
      </w:r>
      <w:r>
        <w:rPr>
          <w:color w:val="1D1D1B"/>
          <w:spacing w:val="-10"/>
        </w:rPr>
        <w:t> </w:t>
      </w:r>
      <w:r>
        <w:rPr>
          <w:color w:val="1D1D1B"/>
        </w:rPr>
        <w:t>Chile iniciar un sostenido crecimiento y</w:t>
      </w:r>
      <w:r>
        <w:rPr>
          <w:color w:val="1D1D1B"/>
          <w:spacing w:val="-20"/>
        </w:rPr>
        <w:t> </w:t>
      </w:r>
      <w:r>
        <w:rPr>
          <w:color w:val="1D1D1B"/>
        </w:rPr>
        <w:t>desarrollo.</w:t>
      </w:r>
    </w:p>
    <w:p>
      <w:pPr>
        <w:spacing w:after="0" w:line="261" w:lineRule="auto"/>
        <w:jc w:val="both"/>
        <w:sectPr>
          <w:type w:val="continuous"/>
          <w:pgSz w:w="12750" w:h="15870"/>
          <w:pgMar w:top="420" w:bottom="420" w:left="0" w:right="0"/>
          <w:cols w:num="2" w:equalWidth="0">
            <w:col w:w="6237" w:space="40"/>
            <w:col w:w="6473"/>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Heading4"/>
        <w:spacing w:line="487" w:lineRule="auto" w:before="74"/>
        <w:ind w:right="2380"/>
      </w:pPr>
      <w:r>
        <w:rPr/>
        <w:drawing>
          <wp:anchor distT="0" distB="0" distL="0" distR="0" allowOverlap="1" layoutInCell="1" locked="0" behindDoc="1" simplePos="0" relativeHeight="267921815">
            <wp:simplePos x="0" y="0"/>
            <wp:positionH relativeFrom="page">
              <wp:posOffset>986701</wp:posOffset>
            </wp:positionH>
            <wp:positionV relativeFrom="paragraph">
              <wp:posOffset>546941</wp:posOffset>
            </wp:positionV>
            <wp:extent cx="2970009" cy="2158488"/>
            <wp:effectExtent l="0" t="0" r="0" b="0"/>
            <wp:wrapNone/>
            <wp:docPr id="313" name="image171.jpeg" descr=""/>
            <wp:cNvGraphicFramePr>
              <a:graphicFrameLocks noChangeAspect="1"/>
            </wp:cNvGraphicFramePr>
            <a:graphic>
              <a:graphicData uri="http://schemas.openxmlformats.org/drawingml/2006/picture">
                <pic:pic>
                  <pic:nvPicPr>
                    <pic:cNvPr id="314" name="image171.jpeg"/>
                    <pic:cNvPicPr/>
                  </pic:nvPicPr>
                  <pic:blipFill>
                    <a:blip r:embed="rId191" cstate="print"/>
                    <a:stretch>
                      <a:fillRect/>
                    </a:stretch>
                  </pic:blipFill>
                  <pic:spPr>
                    <a:xfrm>
                      <a:off x="0" y="0"/>
                      <a:ext cx="2970009" cy="2158488"/>
                    </a:xfrm>
                    <a:prstGeom prst="rect">
                      <a:avLst/>
                    </a:prstGeom>
                  </pic:spPr>
                </pic:pic>
              </a:graphicData>
            </a:graphic>
          </wp:anchor>
        </w:drawing>
      </w:r>
      <w:r>
        <w:rPr>
          <w:color w:val="1D1D1B"/>
        </w:rPr>
        <w:t>Remolcadores de Flota “Galvarino” y “Lautaro”</w:t>
      </w:r>
    </w:p>
    <w:p>
      <w:pPr>
        <w:pStyle w:val="BodyText"/>
        <w:spacing w:line="249" w:lineRule="auto" w:before="74"/>
        <w:ind w:left="243" w:right="1551" w:firstLine="340"/>
        <w:jc w:val="both"/>
      </w:pPr>
      <w:r>
        <w:rPr/>
        <w:br w:type="column"/>
      </w:r>
      <w:r>
        <w:rPr>
          <w:color w:val="1D1D1B"/>
        </w:rPr>
        <w:t>El “</w:t>
      </w:r>
      <w:r>
        <w:rPr>
          <w:b/>
          <w:color w:val="1D1D1B"/>
        </w:rPr>
        <w:t>Lautaro</w:t>
      </w:r>
      <w:r>
        <w:rPr>
          <w:color w:val="1D1D1B"/>
        </w:rPr>
        <w:t>” debe su nombre al caudillo mapuche nacido en 1535 en Talcahuano y muerto en la batalla de Mataquitos, el 29 de abril de 1557,   a quien los españoles llamaban Alonso. El jefe cuyo nombre significa “diligente, audaz, emprendedor” fue apresado por Pedro de Valdivia en 1550 y destinado a cuidar caballos, actividad de la que se fugó para arengar</w:t>
      </w:r>
      <w:r>
        <w:rPr>
          <w:color w:val="1D1D1B"/>
          <w:spacing w:val="-11"/>
        </w:rPr>
        <w:t> </w:t>
      </w:r>
      <w:r>
        <w:rPr>
          <w:color w:val="1D1D1B"/>
        </w:rPr>
        <w:t>a</w:t>
      </w:r>
      <w:r>
        <w:rPr>
          <w:color w:val="1D1D1B"/>
          <w:spacing w:val="-11"/>
        </w:rPr>
        <w:t> </w:t>
      </w:r>
      <w:r>
        <w:rPr>
          <w:color w:val="1D1D1B"/>
        </w:rPr>
        <w:t>su</w:t>
      </w:r>
      <w:r>
        <w:rPr>
          <w:color w:val="1D1D1B"/>
          <w:spacing w:val="-11"/>
        </w:rPr>
        <w:t> </w:t>
      </w:r>
      <w:r>
        <w:rPr>
          <w:color w:val="1D1D1B"/>
        </w:rPr>
        <w:t>gente</w:t>
      </w:r>
      <w:r>
        <w:rPr>
          <w:color w:val="1D1D1B"/>
          <w:spacing w:val="-11"/>
        </w:rPr>
        <w:t> </w:t>
      </w:r>
      <w:r>
        <w:rPr>
          <w:color w:val="1D1D1B"/>
        </w:rPr>
        <w:t>y</w:t>
      </w:r>
      <w:r>
        <w:rPr>
          <w:color w:val="1D1D1B"/>
          <w:spacing w:val="-11"/>
        </w:rPr>
        <w:t> </w:t>
      </w:r>
      <w:r>
        <w:rPr>
          <w:color w:val="1D1D1B"/>
        </w:rPr>
        <w:t>demostrar</w:t>
      </w:r>
      <w:r>
        <w:rPr>
          <w:color w:val="1D1D1B"/>
          <w:spacing w:val="-11"/>
        </w:rPr>
        <w:t> </w:t>
      </w:r>
      <w:r>
        <w:rPr>
          <w:color w:val="1D1D1B"/>
        </w:rPr>
        <w:t>que</w:t>
      </w:r>
      <w:r>
        <w:rPr>
          <w:color w:val="1D1D1B"/>
          <w:spacing w:val="-11"/>
        </w:rPr>
        <w:t> </w:t>
      </w:r>
      <w:r>
        <w:rPr>
          <w:color w:val="1D1D1B"/>
        </w:rPr>
        <w:t>los</w:t>
      </w:r>
      <w:r>
        <w:rPr>
          <w:color w:val="1D1D1B"/>
          <w:spacing w:val="-11"/>
        </w:rPr>
        <w:t> </w:t>
      </w:r>
      <w:r>
        <w:rPr>
          <w:color w:val="1D1D1B"/>
        </w:rPr>
        <w:t>españoles</w:t>
      </w:r>
      <w:r>
        <w:rPr>
          <w:color w:val="1D1D1B"/>
          <w:spacing w:val="-11"/>
        </w:rPr>
        <w:t> </w:t>
      </w:r>
      <w:r>
        <w:rPr>
          <w:color w:val="1D1D1B"/>
        </w:rPr>
        <w:t>no eran</w:t>
      </w:r>
      <w:r>
        <w:rPr>
          <w:color w:val="1D1D1B"/>
          <w:spacing w:val="-20"/>
        </w:rPr>
        <w:t> </w:t>
      </w:r>
      <w:r>
        <w:rPr>
          <w:color w:val="1D1D1B"/>
        </w:rPr>
        <w:t>invencibles</w:t>
      </w:r>
      <w:r>
        <w:rPr>
          <w:color w:val="1D1D1B"/>
          <w:spacing w:val="-19"/>
        </w:rPr>
        <w:t> </w:t>
      </w:r>
      <w:r>
        <w:rPr>
          <w:color w:val="1D1D1B"/>
        </w:rPr>
        <w:t>y</w:t>
      </w:r>
      <w:r>
        <w:rPr>
          <w:color w:val="1D1D1B"/>
          <w:spacing w:val="-20"/>
        </w:rPr>
        <w:t> </w:t>
      </w:r>
      <w:r>
        <w:rPr>
          <w:color w:val="1D1D1B"/>
        </w:rPr>
        <w:t>que</w:t>
      </w:r>
      <w:r>
        <w:rPr>
          <w:color w:val="1D1D1B"/>
          <w:spacing w:val="-20"/>
        </w:rPr>
        <w:t> </w:t>
      </w:r>
      <w:r>
        <w:rPr>
          <w:color w:val="1D1D1B"/>
        </w:rPr>
        <w:t>a</w:t>
      </w:r>
      <w:r>
        <w:rPr>
          <w:color w:val="1D1D1B"/>
          <w:spacing w:val="-20"/>
        </w:rPr>
        <w:t> </w:t>
      </w:r>
      <w:r>
        <w:rPr>
          <w:color w:val="1D1D1B"/>
        </w:rPr>
        <w:t>los</w:t>
      </w:r>
      <w:r>
        <w:rPr>
          <w:color w:val="1D1D1B"/>
          <w:spacing w:val="-20"/>
        </w:rPr>
        <w:t> </w:t>
      </w:r>
      <w:r>
        <w:rPr>
          <w:color w:val="1D1D1B"/>
        </w:rPr>
        <w:t>caballos</w:t>
      </w:r>
      <w:r>
        <w:rPr>
          <w:color w:val="1D1D1B"/>
          <w:spacing w:val="-20"/>
        </w:rPr>
        <w:t> </w:t>
      </w:r>
      <w:r>
        <w:rPr>
          <w:color w:val="1D1D1B"/>
        </w:rPr>
        <w:t>y</w:t>
      </w:r>
      <w:r>
        <w:rPr>
          <w:color w:val="1D1D1B"/>
          <w:spacing w:val="-20"/>
        </w:rPr>
        <w:t> </w:t>
      </w:r>
      <w:r>
        <w:rPr>
          <w:color w:val="1D1D1B"/>
        </w:rPr>
        <w:t>soldados</w:t>
      </w:r>
      <w:r>
        <w:rPr>
          <w:color w:val="1D1D1B"/>
          <w:spacing w:val="-20"/>
        </w:rPr>
        <w:t> </w:t>
      </w:r>
      <w:r>
        <w:rPr>
          <w:color w:val="1D1D1B"/>
        </w:rPr>
        <w:t>había que</w:t>
      </w:r>
      <w:r>
        <w:rPr>
          <w:color w:val="1D1D1B"/>
          <w:spacing w:val="-8"/>
        </w:rPr>
        <w:t> </w:t>
      </w:r>
      <w:r>
        <w:rPr>
          <w:color w:val="1D1D1B"/>
        </w:rPr>
        <w:t>fatigarlos</w:t>
      </w:r>
      <w:r>
        <w:rPr>
          <w:color w:val="1D1D1B"/>
          <w:spacing w:val="-8"/>
        </w:rPr>
        <w:t> </w:t>
      </w:r>
      <w:r>
        <w:rPr>
          <w:color w:val="1D1D1B"/>
        </w:rPr>
        <w:t>para</w:t>
      </w:r>
      <w:r>
        <w:rPr>
          <w:color w:val="1D1D1B"/>
          <w:spacing w:val="-8"/>
        </w:rPr>
        <w:t> </w:t>
      </w:r>
      <w:r>
        <w:rPr>
          <w:color w:val="1D1D1B"/>
        </w:rPr>
        <w:t>derrotarlos.</w:t>
      </w:r>
      <w:r>
        <w:rPr>
          <w:color w:val="1D1D1B"/>
          <w:spacing w:val="-7"/>
        </w:rPr>
        <w:t> </w:t>
      </w:r>
      <w:r>
        <w:rPr>
          <w:color w:val="1D1D1B"/>
        </w:rPr>
        <w:t>En</w:t>
      </w:r>
      <w:r>
        <w:rPr>
          <w:color w:val="1D1D1B"/>
          <w:spacing w:val="-8"/>
        </w:rPr>
        <w:t> </w:t>
      </w:r>
      <w:r>
        <w:rPr>
          <w:color w:val="1D1D1B"/>
        </w:rPr>
        <w:t>enero</w:t>
      </w:r>
      <w:r>
        <w:rPr>
          <w:color w:val="1D1D1B"/>
          <w:spacing w:val="-8"/>
        </w:rPr>
        <w:t> </w:t>
      </w:r>
      <w:r>
        <w:rPr>
          <w:color w:val="1D1D1B"/>
        </w:rPr>
        <w:t>de</w:t>
      </w:r>
      <w:r>
        <w:rPr>
          <w:color w:val="1D1D1B"/>
          <w:spacing w:val="-8"/>
        </w:rPr>
        <w:t> </w:t>
      </w:r>
      <w:r>
        <w:rPr>
          <w:color w:val="1D1D1B"/>
        </w:rPr>
        <w:t>1554,</w:t>
      </w:r>
      <w:r>
        <w:rPr>
          <w:color w:val="1D1D1B"/>
          <w:spacing w:val="-7"/>
        </w:rPr>
        <w:t> </w:t>
      </w:r>
      <w:r>
        <w:rPr>
          <w:color w:val="1D1D1B"/>
        </w:rPr>
        <w:t>en la</w:t>
      </w:r>
      <w:r>
        <w:rPr>
          <w:color w:val="1D1D1B"/>
          <w:spacing w:val="-13"/>
        </w:rPr>
        <w:t> </w:t>
      </w:r>
      <w:r>
        <w:rPr>
          <w:color w:val="1D1D1B"/>
        </w:rPr>
        <w:t>batalla</w:t>
      </w:r>
      <w:r>
        <w:rPr>
          <w:color w:val="1D1D1B"/>
          <w:spacing w:val="-13"/>
        </w:rPr>
        <w:t> </w:t>
      </w:r>
      <w:r>
        <w:rPr>
          <w:color w:val="1D1D1B"/>
        </w:rPr>
        <w:t>de</w:t>
      </w:r>
      <w:r>
        <w:rPr>
          <w:color w:val="1D1D1B"/>
          <w:spacing w:val="-13"/>
        </w:rPr>
        <w:t> </w:t>
      </w:r>
      <w:r>
        <w:rPr>
          <w:color w:val="1D1D1B"/>
        </w:rPr>
        <w:t>Tucapel,</w:t>
      </w:r>
      <w:r>
        <w:rPr>
          <w:color w:val="1D1D1B"/>
          <w:spacing w:val="-13"/>
        </w:rPr>
        <w:t> </w:t>
      </w:r>
      <w:r>
        <w:rPr>
          <w:color w:val="1D1D1B"/>
        </w:rPr>
        <w:t>derrotó</w:t>
      </w:r>
      <w:r>
        <w:rPr>
          <w:color w:val="1D1D1B"/>
          <w:spacing w:val="-13"/>
        </w:rPr>
        <w:t> </w:t>
      </w:r>
      <w:r>
        <w:rPr>
          <w:color w:val="1D1D1B"/>
        </w:rPr>
        <w:t>y</w:t>
      </w:r>
      <w:r>
        <w:rPr>
          <w:color w:val="1D1D1B"/>
          <w:spacing w:val="-13"/>
        </w:rPr>
        <w:t> </w:t>
      </w:r>
      <w:r>
        <w:rPr>
          <w:color w:val="1D1D1B"/>
        </w:rPr>
        <w:t>dio</w:t>
      </w:r>
      <w:r>
        <w:rPr>
          <w:color w:val="1D1D1B"/>
          <w:spacing w:val="-13"/>
        </w:rPr>
        <w:t> </w:t>
      </w:r>
      <w:r>
        <w:rPr>
          <w:color w:val="1D1D1B"/>
        </w:rPr>
        <w:t>muerte</w:t>
      </w:r>
      <w:r>
        <w:rPr>
          <w:color w:val="1D1D1B"/>
          <w:spacing w:val="-13"/>
        </w:rPr>
        <w:t> </w:t>
      </w:r>
      <w:r>
        <w:rPr>
          <w:color w:val="1D1D1B"/>
        </w:rPr>
        <w:t>a</w:t>
      </w:r>
      <w:r>
        <w:rPr>
          <w:color w:val="1D1D1B"/>
          <w:spacing w:val="-13"/>
        </w:rPr>
        <w:t> </w:t>
      </w:r>
      <w:r>
        <w:rPr>
          <w:color w:val="1D1D1B"/>
        </w:rPr>
        <w:t>Pedro</w:t>
      </w:r>
      <w:r>
        <w:rPr>
          <w:color w:val="1D1D1B"/>
          <w:spacing w:val="-13"/>
        </w:rPr>
        <w:t> </w:t>
      </w:r>
      <w:r>
        <w:rPr>
          <w:color w:val="1D1D1B"/>
        </w:rPr>
        <w:t>de Valdivia, causando gran daño a los poblados antes de que los españoles lograran capturarlo y darle muerte a orillas del río</w:t>
      </w:r>
      <w:r>
        <w:rPr>
          <w:color w:val="1D1D1B"/>
          <w:spacing w:val="-8"/>
        </w:rPr>
        <w:t> </w:t>
      </w:r>
      <w:r>
        <w:rPr>
          <w:color w:val="1D1D1B"/>
        </w:rPr>
        <w:t>Mataquito.</w:t>
      </w:r>
    </w:p>
    <w:p>
      <w:pPr>
        <w:spacing w:after="0" w:line="249" w:lineRule="auto"/>
        <w:jc w:val="both"/>
        <w:sectPr>
          <w:type w:val="continuous"/>
          <w:pgSz w:w="12750" w:h="15870"/>
          <w:pgMar w:top="420" w:bottom="420" w:left="0" w:right="0"/>
          <w:cols w:num="2" w:equalWidth="0">
            <w:col w:w="6232" w:space="40"/>
            <w:col w:w="6478"/>
          </w:cols>
        </w:sectPr>
      </w:pPr>
    </w:p>
    <w:p>
      <w:pPr>
        <w:pStyle w:val="BodyText"/>
        <w:spacing w:before="3"/>
        <w:rPr>
          <w:sz w:val="13"/>
        </w:rPr>
      </w:pPr>
    </w:p>
    <w:p>
      <w:pPr>
        <w:spacing w:after="0"/>
        <w:rPr>
          <w:sz w:val="13"/>
        </w:rPr>
        <w:sectPr>
          <w:type w:val="continuous"/>
          <w:pgSz w:w="12750" w:h="15870"/>
          <w:pgMar w:top="420" w:bottom="420" w:left="0" w:right="0"/>
        </w:sectPr>
      </w:pPr>
    </w:p>
    <w:p>
      <w:pPr>
        <w:pStyle w:val="BodyText"/>
      </w:pPr>
    </w:p>
    <w:p>
      <w:pPr>
        <w:pStyle w:val="BodyText"/>
      </w:pPr>
    </w:p>
    <w:p>
      <w:pPr>
        <w:pStyle w:val="BodyText"/>
        <w:rPr>
          <w:sz w:val="28"/>
        </w:rPr>
      </w:pPr>
    </w:p>
    <w:p>
      <w:pPr>
        <w:pStyle w:val="BodyText"/>
        <w:spacing w:line="249" w:lineRule="auto"/>
        <w:ind w:left="1553" w:firstLine="340"/>
        <w:jc w:val="both"/>
      </w:pPr>
      <w:r>
        <w:rPr>
          <w:color w:val="1D1D1B"/>
        </w:rPr>
        <w:t>Los A.T.F. 66 y 67 pertenecen a la clase Veritas y fueron construidos por los astilleros Aukra Bruk,  en Noruega, entrando en servicio en los años 1974  y 1973 para la Compañía Maersk con el propósito  de apoyar a las plataformas petroleras en el Mar del Norte, cuyas aguas de gran profundidad y masas   de hielo, determinaron la construcción de un casco reforzado, dotado de un sistema “seakeeping”. Adquiridos</w:t>
      </w:r>
      <w:r>
        <w:rPr>
          <w:color w:val="1D1D1B"/>
          <w:spacing w:val="-13"/>
        </w:rPr>
        <w:t> </w:t>
      </w:r>
      <w:r>
        <w:rPr>
          <w:color w:val="1D1D1B"/>
        </w:rPr>
        <w:t>por</w:t>
      </w:r>
      <w:r>
        <w:rPr>
          <w:color w:val="1D1D1B"/>
          <w:spacing w:val="-13"/>
        </w:rPr>
        <w:t> </w:t>
      </w:r>
      <w:r>
        <w:rPr>
          <w:color w:val="1D1D1B"/>
        </w:rPr>
        <w:t>la</w:t>
      </w:r>
      <w:r>
        <w:rPr>
          <w:color w:val="1D1D1B"/>
          <w:spacing w:val="-13"/>
        </w:rPr>
        <w:t> </w:t>
      </w:r>
      <w:r>
        <w:rPr>
          <w:color w:val="1D1D1B"/>
        </w:rPr>
        <w:t>Armada</w:t>
      </w:r>
      <w:r>
        <w:rPr>
          <w:color w:val="1D1D1B"/>
          <w:spacing w:val="-13"/>
        </w:rPr>
        <w:t> </w:t>
      </w:r>
      <w:r>
        <w:rPr>
          <w:color w:val="1D1D1B"/>
        </w:rPr>
        <w:t>de</w:t>
      </w:r>
      <w:r>
        <w:rPr>
          <w:color w:val="1D1D1B"/>
          <w:spacing w:val="-13"/>
        </w:rPr>
        <w:t> </w:t>
      </w:r>
      <w:r>
        <w:rPr>
          <w:color w:val="1D1D1B"/>
        </w:rPr>
        <w:t>Chile</w:t>
      </w:r>
      <w:r>
        <w:rPr>
          <w:color w:val="1D1D1B"/>
          <w:spacing w:val="-13"/>
        </w:rPr>
        <w:t> </w:t>
      </w:r>
      <w:r>
        <w:rPr>
          <w:color w:val="1D1D1B"/>
        </w:rPr>
        <w:t>en</w:t>
      </w:r>
      <w:r>
        <w:rPr>
          <w:color w:val="1D1D1B"/>
          <w:spacing w:val="-13"/>
        </w:rPr>
        <w:t> </w:t>
      </w:r>
      <w:r>
        <w:rPr>
          <w:color w:val="1D1D1B"/>
        </w:rPr>
        <w:t>los</w:t>
      </w:r>
      <w:r>
        <w:rPr>
          <w:color w:val="1D1D1B"/>
          <w:spacing w:val="-13"/>
        </w:rPr>
        <w:t> </w:t>
      </w:r>
      <w:r>
        <w:rPr>
          <w:color w:val="1D1D1B"/>
        </w:rPr>
        <w:t>años</w:t>
      </w:r>
      <w:r>
        <w:rPr>
          <w:color w:val="1D1D1B"/>
          <w:spacing w:val="-13"/>
        </w:rPr>
        <w:t> </w:t>
      </w:r>
      <w:r>
        <w:rPr>
          <w:color w:val="1D1D1B"/>
        </w:rPr>
        <w:t>1988</w:t>
      </w:r>
      <w:r>
        <w:rPr>
          <w:color w:val="1D1D1B"/>
          <w:spacing w:val="-13"/>
        </w:rPr>
        <w:t> </w:t>
      </w:r>
      <w:r>
        <w:rPr>
          <w:color w:val="1D1D1B"/>
        </w:rPr>
        <w:t>y 1991,</w:t>
      </w:r>
      <w:r>
        <w:rPr>
          <w:color w:val="1D1D1B"/>
          <w:spacing w:val="-10"/>
        </w:rPr>
        <w:t> </w:t>
      </w:r>
      <w:r>
        <w:rPr>
          <w:color w:val="1D1D1B"/>
        </w:rPr>
        <w:t>poseen</w:t>
      </w:r>
      <w:r>
        <w:rPr>
          <w:color w:val="1D1D1B"/>
          <w:spacing w:val="-10"/>
        </w:rPr>
        <w:t> </w:t>
      </w:r>
      <w:r>
        <w:rPr>
          <w:color w:val="1D1D1B"/>
        </w:rPr>
        <w:t>un</w:t>
      </w:r>
      <w:r>
        <w:rPr>
          <w:color w:val="1D1D1B"/>
          <w:spacing w:val="-10"/>
        </w:rPr>
        <w:t> </w:t>
      </w:r>
      <w:r>
        <w:rPr>
          <w:color w:val="1D1D1B"/>
        </w:rPr>
        <w:t>desplazamiento</w:t>
      </w:r>
      <w:r>
        <w:rPr>
          <w:color w:val="1D1D1B"/>
          <w:spacing w:val="-10"/>
        </w:rPr>
        <w:t> </w:t>
      </w:r>
      <w:r>
        <w:rPr>
          <w:color w:val="1D1D1B"/>
        </w:rPr>
        <w:t>de</w:t>
      </w:r>
      <w:r>
        <w:rPr>
          <w:color w:val="1D1D1B"/>
          <w:spacing w:val="-10"/>
        </w:rPr>
        <w:t> </w:t>
      </w:r>
      <w:r>
        <w:rPr>
          <w:color w:val="1D1D1B"/>
        </w:rPr>
        <w:t>2.200</w:t>
      </w:r>
      <w:r>
        <w:rPr>
          <w:color w:val="1D1D1B"/>
          <w:spacing w:val="-10"/>
        </w:rPr>
        <w:t> </w:t>
      </w:r>
      <w:r>
        <w:rPr>
          <w:color w:val="1D1D1B"/>
        </w:rPr>
        <w:t>toneladas y están dotados de una maquinaria de 5.400 HP.   Su casco puede cargar 1.400 toneladas, tiene una eslora de 58 metros y una manga de</w:t>
      </w:r>
      <w:r>
        <w:rPr>
          <w:color w:val="1D1D1B"/>
          <w:spacing w:val="-14"/>
        </w:rPr>
        <w:t> </w:t>
      </w:r>
      <w:r>
        <w:rPr>
          <w:color w:val="1D1D1B"/>
        </w:rPr>
        <w:t>12.</w:t>
      </w:r>
    </w:p>
    <w:p>
      <w:pPr>
        <w:pStyle w:val="BodyText"/>
        <w:spacing w:before="9"/>
        <w:rPr>
          <w:sz w:val="19"/>
        </w:rPr>
      </w:pPr>
    </w:p>
    <w:p>
      <w:pPr>
        <w:pStyle w:val="BodyText"/>
        <w:spacing w:line="249" w:lineRule="auto"/>
        <w:ind w:left="1553" w:firstLine="340"/>
        <w:jc w:val="both"/>
      </w:pPr>
      <w:r>
        <w:rPr>
          <w:color w:val="1D1D1B"/>
        </w:rPr>
        <w:t>Las unidades capaces de remolcar un portaaviones de 40.000 toneladas a 6,5 nudos, en Chile</w:t>
      </w:r>
      <w:r>
        <w:rPr>
          <w:color w:val="1D1D1B"/>
          <w:spacing w:val="-22"/>
        </w:rPr>
        <w:t> </w:t>
      </w:r>
      <w:r>
        <w:rPr>
          <w:color w:val="1D1D1B"/>
        </w:rPr>
        <w:t>fueron</w:t>
      </w:r>
      <w:r>
        <w:rPr>
          <w:color w:val="1D1D1B"/>
          <w:spacing w:val="-23"/>
        </w:rPr>
        <w:t> </w:t>
      </w:r>
      <w:r>
        <w:rPr>
          <w:color w:val="1D1D1B"/>
        </w:rPr>
        <w:t>modificadas</w:t>
      </w:r>
      <w:r>
        <w:rPr>
          <w:color w:val="1D1D1B"/>
          <w:spacing w:val="-23"/>
        </w:rPr>
        <w:t> </w:t>
      </w:r>
      <w:r>
        <w:rPr>
          <w:color w:val="1D1D1B"/>
        </w:rPr>
        <w:t>para</w:t>
      </w:r>
      <w:r>
        <w:rPr>
          <w:color w:val="1D1D1B"/>
          <w:spacing w:val="-22"/>
        </w:rPr>
        <w:t> </w:t>
      </w:r>
      <w:r>
        <w:rPr>
          <w:color w:val="1D1D1B"/>
        </w:rPr>
        <w:t>aumentar</w:t>
      </w:r>
      <w:r>
        <w:rPr>
          <w:color w:val="1D1D1B"/>
          <w:spacing w:val="-22"/>
        </w:rPr>
        <w:t> </w:t>
      </w:r>
      <w:r>
        <w:rPr>
          <w:color w:val="1D1D1B"/>
        </w:rPr>
        <w:t>su</w:t>
      </w:r>
      <w:r>
        <w:rPr>
          <w:color w:val="1D1D1B"/>
          <w:spacing w:val="-23"/>
        </w:rPr>
        <w:t> </w:t>
      </w:r>
      <w:r>
        <w:rPr>
          <w:color w:val="1D1D1B"/>
        </w:rPr>
        <w:t>capacidad de apoyo en agua de bebida y combustible, a la vez que se les agregó instalaciones para una Partida de Salvataje, por lo que cumplen, entre otros, roles de Rescate y</w:t>
      </w:r>
      <w:r>
        <w:rPr>
          <w:color w:val="1D1D1B"/>
          <w:spacing w:val="-6"/>
        </w:rPr>
        <w:t> </w:t>
      </w:r>
      <w:r>
        <w:rPr>
          <w:color w:val="1D1D1B"/>
        </w:rPr>
        <w:t>Salvataje.</w:t>
      </w:r>
    </w:p>
    <w:p>
      <w:pPr>
        <w:pStyle w:val="BodyText"/>
        <w:spacing w:before="9"/>
        <w:rPr>
          <w:sz w:val="19"/>
        </w:rPr>
      </w:pPr>
    </w:p>
    <w:p>
      <w:pPr>
        <w:pStyle w:val="BodyText"/>
        <w:spacing w:line="249" w:lineRule="auto"/>
        <w:ind w:left="1553" w:firstLine="340"/>
        <w:jc w:val="both"/>
      </w:pPr>
      <w:r>
        <w:rPr>
          <w:color w:val="1D1D1B"/>
        </w:rPr>
        <w:t>El</w:t>
      </w:r>
      <w:r>
        <w:rPr>
          <w:color w:val="1D1D1B"/>
          <w:spacing w:val="-7"/>
        </w:rPr>
        <w:t> </w:t>
      </w:r>
      <w:r>
        <w:rPr>
          <w:color w:val="1D1D1B"/>
        </w:rPr>
        <w:t>“</w:t>
      </w:r>
      <w:r>
        <w:rPr>
          <w:b/>
          <w:color w:val="1D1D1B"/>
        </w:rPr>
        <w:t>Galvarino</w:t>
      </w:r>
      <w:r>
        <w:rPr>
          <w:color w:val="1D1D1B"/>
        </w:rPr>
        <w:t>”</w:t>
      </w:r>
      <w:r>
        <w:rPr>
          <w:color w:val="1D1D1B"/>
          <w:spacing w:val="-7"/>
        </w:rPr>
        <w:t> </w:t>
      </w:r>
      <w:r>
        <w:rPr>
          <w:color w:val="1D1D1B"/>
        </w:rPr>
        <w:t>debe</w:t>
      </w:r>
      <w:r>
        <w:rPr>
          <w:color w:val="1D1D1B"/>
          <w:spacing w:val="-7"/>
        </w:rPr>
        <w:t> </w:t>
      </w:r>
      <w:r>
        <w:rPr>
          <w:color w:val="1D1D1B"/>
        </w:rPr>
        <w:t>su</w:t>
      </w:r>
      <w:r>
        <w:rPr>
          <w:color w:val="1D1D1B"/>
          <w:spacing w:val="-7"/>
        </w:rPr>
        <w:t> </w:t>
      </w:r>
      <w:r>
        <w:rPr>
          <w:color w:val="1D1D1B"/>
        </w:rPr>
        <w:t>nombre</w:t>
      </w:r>
      <w:r>
        <w:rPr>
          <w:color w:val="1D1D1B"/>
          <w:spacing w:val="-7"/>
        </w:rPr>
        <w:t> </w:t>
      </w:r>
      <w:r>
        <w:rPr>
          <w:color w:val="1D1D1B"/>
        </w:rPr>
        <w:t>al</w:t>
      </w:r>
      <w:r>
        <w:rPr>
          <w:color w:val="1D1D1B"/>
          <w:spacing w:val="-7"/>
        </w:rPr>
        <w:t> </w:t>
      </w:r>
      <w:r>
        <w:rPr>
          <w:color w:val="1D1D1B"/>
        </w:rPr>
        <w:t>toqui</w:t>
      </w:r>
      <w:r>
        <w:rPr>
          <w:color w:val="1D1D1B"/>
          <w:spacing w:val="-7"/>
        </w:rPr>
        <w:t> </w:t>
      </w:r>
      <w:r>
        <w:rPr>
          <w:color w:val="1D1D1B"/>
        </w:rPr>
        <w:t>mapuche que en la batalla de Lagunillas, librada en 1557,  cayó prisionero y fue condenado al cercenamiento de ambas manos. Llegada la hora de efectuarlo,      a Galvarino le fueron cortadas ambas manos sin demostrar signos de dolor, quedando en libertad después</w:t>
      </w:r>
      <w:r>
        <w:rPr>
          <w:color w:val="1D1D1B"/>
          <w:spacing w:val="-8"/>
        </w:rPr>
        <w:t> </w:t>
      </w:r>
      <w:r>
        <w:rPr>
          <w:color w:val="1D1D1B"/>
        </w:rPr>
        <w:t>de</w:t>
      </w:r>
      <w:r>
        <w:rPr>
          <w:color w:val="1D1D1B"/>
          <w:spacing w:val="-8"/>
        </w:rPr>
        <w:t> </w:t>
      </w:r>
      <w:r>
        <w:rPr>
          <w:color w:val="1D1D1B"/>
        </w:rPr>
        <w:t>ofrecer</w:t>
      </w:r>
      <w:r>
        <w:rPr>
          <w:color w:val="1D1D1B"/>
          <w:spacing w:val="-8"/>
        </w:rPr>
        <w:t> </w:t>
      </w:r>
      <w:r>
        <w:rPr>
          <w:color w:val="1D1D1B"/>
        </w:rPr>
        <w:t>su</w:t>
      </w:r>
      <w:r>
        <w:rPr>
          <w:color w:val="1D1D1B"/>
          <w:spacing w:val="-8"/>
        </w:rPr>
        <w:t> </w:t>
      </w:r>
      <w:r>
        <w:rPr>
          <w:color w:val="1D1D1B"/>
        </w:rPr>
        <w:t>cuello</w:t>
      </w:r>
      <w:r>
        <w:rPr>
          <w:color w:val="1D1D1B"/>
          <w:spacing w:val="-8"/>
        </w:rPr>
        <w:t> </w:t>
      </w:r>
      <w:r>
        <w:rPr>
          <w:color w:val="1D1D1B"/>
        </w:rPr>
        <w:t>para</w:t>
      </w:r>
      <w:r>
        <w:rPr>
          <w:color w:val="1D1D1B"/>
          <w:spacing w:val="-8"/>
        </w:rPr>
        <w:t> </w:t>
      </w:r>
      <w:r>
        <w:rPr>
          <w:color w:val="1D1D1B"/>
        </w:rPr>
        <w:t>que</w:t>
      </w:r>
      <w:r>
        <w:rPr>
          <w:color w:val="1D1D1B"/>
          <w:spacing w:val="-8"/>
        </w:rPr>
        <w:t> </w:t>
      </w:r>
      <w:r>
        <w:rPr>
          <w:color w:val="1D1D1B"/>
        </w:rPr>
        <w:t>se</w:t>
      </w:r>
      <w:r>
        <w:rPr>
          <w:color w:val="1D1D1B"/>
          <w:spacing w:val="-8"/>
        </w:rPr>
        <w:t> </w:t>
      </w:r>
      <w:r>
        <w:rPr>
          <w:color w:val="1D1D1B"/>
        </w:rPr>
        <w:t>lo</w:t>
      </w:r>
      <w:r>
        <w:rPr>
          <w:color w:val="1D1D1B"/>
          <w:spacing w:val="-8"/>
        </w:rPr>
        <w:t> </w:t>
      </w:r>
      <w:r>
        <w:rPr>
          <w:color w:val="1D1D1B"/>
        </w:rPr>
        <w:t>cortaran. Entre los suyos, promovió la guerra sin descanso. Poco después volvió a caer prisionero en la batalla de  Millarapue  y  condenado  a  morir  ahorcado.    El significado de Galvarino es “fuerte como un roble”. La primera unidad con este nombre fue un bergantín adquirido en 1818, luego un remolcador y, posteriormente, una</w:t>
      </w:r>
      <w:r>
        <w:rPr>
          <w:color w:val="1D1D1B"/>
          <w:spacing w:val="-27"/>
        </w:rPr>
        <w:t> </w:t>
      </w:r>
      <w:r>
        <w:rPr>
          <w:color w:val="1D1D1B"/>
        </w:rPr>
        <w:t>escampavía.</w:t>
      </w:r>
    </w:p>
    <w:p>
      <w:pPr>
        <w:pStyle w:val="BodyText"/>
        <w:spacing w:line="249" w:lineRule="auto" w:before="75"/>
        <w:ind w:left="242" w:firstLine="340"/>
        <w:jc w:val="both"/>
      </w:pPr>
      <w:r>
        <w:rPr/>
        <w:br w:type="column"/>
      </w:r>
      <w:r>
        <w:rPr>
          <w:color w:val="1D1D1B"/>
        </w:rPr>
        <w:t>El</w:t>
      </w:r>
      <w:r>
        <w:rPr>
          <w:color w:val="1D1D1B"/>
          <w:spacing w:val="-28"/>
        </w:rPr>
        <w:t> </w:t>
      </w:r>
      <w:r>
        <w:rPr>
          <w:color w:val="1D1D1B"/>
        </w:rPr>
        <w:t>nombre</w:t>
      </w:r>
      <w:r>
        <w:rPr>
          <w:color w:val="1D1D1B"/>
          <w:spacing w:val="-28"/>
        </w:rPr>
        <w:t> </w:t>
      </w:r>
      <w:r>
        <w:rPr>
          <w:color w:val="1D1D1B"/>
        </w:rPr>
        <w:t>de</w:t>
      </w:r>
      <w:r>
        <w:rPr>
          <w:color w:val="1D1D1B"/>
          <w:spacing w:val="-28"/>
        </w:rPr>
        <w:t> </w:t>
      </w:r>
      <w:r>
        <w:rPr>
          <w:color w:val="1D1D1B"/>
        </w:rPr>
        <w:t>Lautaro</w:t>
      </w:r>
      <w:r>
        <w:rPr>
          <w:color w:val="1D1D1B"/>
          <w:spacing w:val="-28"/>
        </w:rPr>
        <w:t> </w:t>
      </w:r>
      <w:r>
        <w:rPr>
          <w:color w:val="1D1D1B"/>
        </w:rPr>
        <w:t>es</w:t>
      </w:r>
      <w:r>
        <w:rPr>
          <w:color w:val="1D1D1B"/>
          <w:spacing w:val="-28"/>
        </w:rPr>
        <w:t> </w:t>
      </w:r>
      <w:r>
        <w:rPr>
          <w:color w:val="1D1D1B"/>
        </w:rPr>
        <w:t>uno</w:t>
      </w:r>
      <w:r>
        <w:rPr>
          <w:color w:val="1D1D1B"/>
          <w:spacing w:val="-28"/>
        </w:rPr>
        <w:t> </w:t>
      </w:r>
      <w:r>
        <w:rPr>
          <w:color w:val="1D1D1B"/>
        </w:rPr>
        <w:t>de</w:t>
      </w:r>
      <w:r>
        <w:rPr>
          <w:color w:val="1D1D1B"/>
          <w:spacing w:val="-28"/>
        </w:rPr>
        <w:t> </w:t>
      </w:r>
      <w:r>
        <w:rPr>
          <w:color w:val="1D1D1B"/>
        </w:rPr>
        <w:t>los</w:t>
      </w:r>
      <w:r>
        <w:rPr>
          <w:color w:val="1D1D1B"/>
          <w:spacing w:val="-28"/>
        </w:rPr>
        <w:t> </w:t>
      </w:r>
      <w:r>
        <w:rPr>
          <w:color w:val="1D1D1B"/>
        </w:rPr>
        <w:t>más</w:t>
      </w:r>
      <w:r>
        <w:rPr>
          <w:color w:val="1D1D1B"/>
          <w:spacing w:val="-28"/>
        </w:rPr>
        <w:t> </w:t>
      </w:r>
      <w:r>
        <w:rPr>
          <w:color w:val="1D1D1B"/>
        </w:rPr>
        <w:t>usados</w:t>
      </w:r>
      <w:r>
        <w:rPr>
          <w:color w:val="1D1D1B"/>
          <w:spacing w:val="-28"/>
        </w:rPr>
        <w:t> </w:t>
      </w:r>
      <w:r>
        <w:rPr>
          <w:color w:val="1D1D1B"/>
        </w:rPr>
        <w:t>en la</w:t>
      </w:r>
      <w:r>
        <w:rPr>
          <w:color w:val="1D1D1B"/>
          <w:spacing w:val="-16"/>
        </w:rPr>
        <w:t> </w:t>
      </w:r>
      <w:r>
        <w:rPr>
          <w:color w:val="1D1D1B"/>
        </w:rPr>
        <w:t>Marina</w:t>
      </w:r>
      <w:r>
        <w:rPr>
          <w:color w:val="1D1D1B"/>
          <w:spacing w:val="-16"/>
        </w:rPr>
        <w:t> </w:t>
      </w:r>
      <w:r>
        <w:rPr>
          <w:color w:val="1D1D1B"/>
        </w:rPr>
        <w:t>de</w:t>
      </w:r>
      <w:r>
        <w:rPr>
          <w:color w:val="1D1D1B"/>
          <w:spacing w:val="-16"/>
        </w:rPr>
        <w:t> </w:t>
      </w:r>
      <w:r>
        <w:rPr>
          <w:color w:val="1D1D1B"/>
        </w:rPr>
        <w:t>Guerra</w:t>
      </w:r>
      <w:r>
        <w:rPr>
          <w:color w:val="1D1D1B"/>
          <w:spacing w:val="-16"/>
        </w:rPr>
        <w:t> </w:t>
      </w:r>
      <w:r>
        <w:rPr>
          <w:color w:val="1D1D1B"/>
        </w:rPr>
        <w:t>de</w:t>
      </w:r>
      <w:r>
        <w:rPr>
          <w:color w:val="1D1D1B"/>
          <w:spacing w:val="-16"/>
        </w:rPr>
        <w:t> </w:t>
      </w:r>
      <w:r>
        <w:rPr>
          <w:color w:val="1D1D1B"/>
        </w:rPr>
        <w:t>Chile,</w:t>
      </w:r>
      <w:r>
        <w:rPr>
          <w:color w:val="1D1D1B"/>
          <w:spacing w:val="-16"/>
        </w:rPr>
        <w:t> </w:t>
      </w:r>
      <w:r>
        <w:rPr>
          <w:color w:val="1D1D1B"/>
        </w:rPr>
        <w:t>siendo</w:t>
      </w:r>
      <w:r>
        <w:rPr>
          <w:color w:val="1D1D1B"/>
          <w:spacing w:val="-16"/>
        </w:rPr>
        <w:t> </w:t>
      </w:r>
      <w:r>
        <w:rPr>
          <w:color w:val="1D1D1B"/>
        </w:rPr>
        <w:t>el</w:t>
      </w:r>
      <w:r>
        <w:rPr>
          <w:color w:val="1D1D1B"/>
          <w:spacing w:val="-16"/>
        </w:rPr>
        <w:t> </w:t>
      </w:r>
      <w:r>
        <w:rPr>
          <w:color w:val="1D1D1B"/>
        </w:rPr>
        <w:t>primero</w:t>
      </w:r>
      <w:r>
        <w:rPr>
          <w:color w:val="1D1D1B"/>
          <w:spacing w:val="-16"/>
        </w:rPr>
        <w:t> </w:t>
      </w:r>
      <w:r>
        <w:rPr>
          <w:color w:val="1D1D1B"/>
        </w:rPr>
        <w:t>que</w:t>
      </w:r>
      <w:r>
        <w:rPr>
          <w:color w:val="1D1D1B"/>
          <w:spacing w:val="-16"/>
        </w:rPr>
        <w:t> </w:t>
      </w:r>
      <w:r>
        <w:rPr>
          <w:color w:val="1D1D1B"/>
        </w:rPr>
        <w:t>lo llevó,</w:t>
      </w:r>
      <w:r>
        <w:rPr>
          <w:color w:val="1D1D1B"/>
          <w:spacing w:val="-7"/>
        </w:rPr>
        <w:t> </w:t>
      </w:r>
      <w:r>
        <w:rPr>
          <w:color w:val="1D1D1B"/>
        </w:rPr>
        <w:t>uno</w:t>
      </w:r>
      <w:r>
        <w:rPr>
          <w:color w:val="1D1D1B"/>
          <w:spacing w:val="-8"/>
        </w:rPr>
        <w:t> </w:t>
      </w:r>
      <w:r>
        <w:rPr>
          <w:color w:val="1D1D1B"/>
        </w:rPr>
        <w:t>de</w:t>
      </w:r>
      <w:r>
        <w:rPr>
          <w:color w:val="1D1D1B"/>
          <w:spacing w:val="-8"/>
        </w:rPr>
        <w:t> </w:t>
      </w:r>
      <w:r>
        <w:rPr>
          <w:color w:val="1D1D1B"/>
        </w:rPr>
        <w:t>los</w:t>
      </w:r>
      <w:r>
        <w:rPr>
          <w:color w:val="1D1D1B"/>
          <w:spacing w:val="-8"/>
        </w:rPr>
        <w:t> </w:t>
      </w:r>
      <w:r>
        <w:rPr>
          <w:color w:val="1D1D1B"/>
        </w:rPr>
        <w:t>buques</w:t>
      </w:r>
      <w:r>
        <w:rPr>
          <w:color w:val="1D1D1B"/>
          <w:spacing w:val="-7"/>
        </w:rPr>
        <w:t> </w:t>
      </w:r>
      <w:r>
        <w:rPr>
          <w:color w:val="1D1D1B"/>
        </w:rPr>
        <w:t>que</w:t>
      </w:r>
      <w:r>
        <w:rPr>
          <w:color w:val="1D1D1B"/>
          <w:spacing w:val="-7"/>
        </w:rPr>
        <w:t> </w:t>
      </w:r>
      <w:r>
        <w:rPr>
          <w:color w:val="1D1D1B"/>
        </w:rPr>
        <w:t>en</w:t>
      </w:r>
      <w:r>
        <w:rPr>
          <w:color w:val="1D1D1B"/>
          <w:spacing w:val="-8"/>
        </w:rPr>
        <w:t> </w:t>
      </w:r>
      <w:r>
        <w:rPr>
          <w:color w:val="1D1D1B"/>
        </w:rPr>
        <w:t>1818</w:t>
      </w:r>
      <w:r>
        <w:rPr>
          <w:color w:val="1D1D1B"/>
          <w:spacing w:val="-7"/>
        </w:rPr>
        <w:t> </w:t>
      </w:r>
      <w:r>
        <w:rPr>
          <w:color w:val="1D1D1B"/>
        </w:rPr>
        <w:t>conformaron</w:t>
      </w:r>
      <w:r>
        <w:rPr>
          <w:color w:val="1D1D1B"/>
          <w:spacing w:val="-8"/>
        </w:rPr>
        <w:t> </w:t>
      </w:r>
      <w:r>
        <w:rPr>
          <w:color w:val="1D1D1B"/>
        </w:rPr>
        <w:t>la Primera</w:t>
      </w:r>
      <w:r>
        <w:rPr>
          <w:color w:val="1D1D1B"/>
          <w:spacing w:val="-9"/>
        </w:rPr>
        <w:t> </w:t>
      </w:r>
      <w:r>
        <w:rPr>
          <w:color w:val="1D1D1B"/>
        </w:rPr>
        <w:t>Escuadra</w:t>
      </w:r>
      <w:r>
        <w:rPr>
          <w:color w:val="1D1D1B"/>
          <w:spacing w:val="-9"/>
        </w:rPr>
        <w:t> </w:t>
      </w:r>
      <w:r>
        <w:rPr>
          <w:color w:val="1D1D1B"/>
        </w:rPr>
        <w:t>Nacional</w:t>
      </w:r>
      <w:r>
        <w:rPr>
          <w:color w:val="1D1D1B"/>
          <w:spacing w:val="-9"/>
        </w:rPr>
        <w:t> </w:t>
      </w:r>
      <w:r>
        <w:rPr>
          <w:color w:val="1D1D1B"/>
        </w:rPr>
        <w:t>y</w:t>
      </w:r>
      <w:r>
        <w:rPr>
          <w:color w:val="1D1D1B"/>
          <w:spacing w:val="-9"/>
        </w:rPr>
        <w:t> </w:t>
      </w:r>
      <w:r>
        <w:rPr>
          <w:color w:val="1D1D1B"/>
        </w:rPr>
        <w:t>sirviendo</w:t>
      </w:r>
      <w:r>
        <w:rPr>
          <w:color w:val="1D1D1B"/>
          <w:spacing w:val="-9"/>
        </w:rPr>
        <w:t> </w:t>
      </w:r>
      <w:r>
        <w:rPr>
          <w:color w:val="1D1D1B"/>
        </w:rPr>
        <w:t>a</w:t>
      </w:r>
      <w:r>
        <w:rPr>
          <w:color w:val="1D1D1B"/>
          <w:spacing w:val="-9"/>
        </w:rPr>
        <w:t> </w:t>
      </w:r>
      <w:r>
        <w:rPr>
          <w:color w:val="1D1D1B"/>
        </w:rPr>
        <w:t>la</w:t>
      </w:r>
      <w:r>
        <w:rPr>
          <w:color w:val="1D1D1B"/>
          <w:spacing w:val="-9"/>
        </w:rPr>
        <w:t> </w:t>
      </w:r>
      <w:r>
        <w:rPr>
          <w:color w:val="1D1D1B"/>
        </w:rPr>
        <w:t>temprana época de la Independencia Patria, para designar a</w:t>
      </w:r>
      <w:r>
        <w:rPr>
          <w:color w:val="1D1D1B"/>
          <w:spacing w:val="-34"/>
        </w:rPr>
        <w:t> </w:t>
      </w:r>
      <w:r>
        <w:rPr>
          <w:color w:val="1D1D1B"/>
        </w:rPr>
        <w:t>la logia que conformaron Francisco de Miranda, José de San Martín y Bernardo O’Higgins para fraguar    la libertad de América. El segundo fue un vapor de 480 toneladas de 1865, el tercero un remolcador en 1880, el cuarto una fragata de 1.974 toneladas en 1898 y el quinto, un remolcador en 1910. El sexto “Lautaro” fue la fragata ex “Priwall”, Buque Escuela que se hundió frente a las costas de Perú en 1945,  y el séptimo, antecesor del actual, un remolcador de 830 toneladas que sirvió entre 1947 y</w:t>
      </w:r>
      <w:r>
        <w:rPr>
          <w:color w:val="1D1D1B"/>
          <w:spacing w:val="-18"/>
        </w:rPr>
        <w:t> </w:t>
      </w:r>
      <w:r>
        <w:rPr>
          <w:color w:val="1D1D1B"/>
        </w:rPr>
        <w:t>1991.</w:t>
      </w:r>
    </w:p>
    <w:p>
      <w:pPr>
        <w:pStyle w:val="BodyText"/>
        <w:spacing w:before="9"/>
        <w:rPr>
          <w:sz w:val="19"/>
        </w:rPr>
      </w:pPr>
    </w:p>
    <w:p>
      <w:pPr>
        <w:pStyle w:val="Heading4"/>
        <w:numPr>
          <w:ilvl w:val="0"/>
          <w:numId w:val="113"/>
        </w:numPr>
        <w:tabs>
          <w:tab w:pos="544" w:val="left" w:leader="none"/>
        </w:tabs>
        <w:spacing w:line="240" w:lineRule="auto" w:before="0" w:after="0"/>
        <w:ind w:left="543" w:right="0" w:hanging="301"/>
        <w:jc w:val="left"/>
      </w:pPr>
      <w:r>
        <w:rPr>
          <w:color w:val="1D1D1B"/>
        </w:rPr>
        <w:t>BUQUES</w:t>
      </w:r>
      <w:r>
        <w:rPr>
          <w:color w:val="1D1D1B"/>
          <w:spacing w:val="-15"/>
        </w:rPr>
        <w:t> </w:t>
      </w:r>
      <w:r>
        <w:rPr>
          <w:color w:val="1D1D1B"/>
        </w:rPr>
        <w:t>AUXILIARES</w:t>
      </w:r>
    </w:p>
    <w:p>
      <w:pPr>
        <w:pStyle w:val="BodyText"/>
        <w:spacing w:before="6"/>
        <w:rPr>
          <w:b/>
        </w:rPr>
      </w:pPr>
    </w:p>
    <w:p>
      <w:pPr>
        <w:pStyle w:val="BodyText"/>
        <w:spacing w:line="249" w:lineRule="auto" w:before="1"/>
        <w:ind w:left="242" w:firstLine="340"/>
        <w:jc w:val="both"/>
      </w:pPr>
      <w:r>
        <w:rPr>
          <w:color w:val="1D1D1B"/>
        </w:rPr>
        <w:t>Son unidades que prestan servicios especiales de colaboración a las actividades que cumple la Armada.</w:t>
      </w:r>
      <w:r>
        <w:rPr>
          <w:color w:val="1D1D1B"/>
          <w:spacing w:val="-14"/>
        </w:rPr>
        <w:t> </w:t>
      </w:r>
      <w:r>
        <w:rPr>
          <w:color w:val="1D1D1B"/>
        </w:rPr>
        <w:t>En</w:t>
      </w:r>
      <w:r>
        <w:rPr>
          <w:color w:val="1D1D1B"/>
          <w:spacing w:val="-13"/>
        </w:rPr>
        <w:t> </w:t>
      </w:r>
      <w:r>
        <w:rPr>
          <w:color w:val="1D1D1B"/>
        </w:rPr>
        <w:t>esta</w:t>
      </w:r>
      <w:r>
        <w:rPr>
          <w:color w:val="1D1D1B"/>
          <w:spacing w:val="-13"/>
        </w:rPr>
        <w:t> </w:t>
      </w:r>
      <w:r>
        <w:rPr>
          <w:color w:val="1D1D1B"/>
        </w:rPr>
        <w:t>clasificación</w:t>
      </w:r>
      <w:r>
        <w:rPr>
          <w:color w:val="1D1D1B"/>
          <w:spacing w:val="-13"/>
        </w:rPr>
        <w:t> </w:t>
      </w:r>
      <w:r>
        <w:rPr>
          <w:color w:val="1D1D1B"/>
        </w:rPr>
        <w:t>se</w:t>
      </w:r>
      <w:r>
        <w:rPr>
          <w:color w:val="1D1D1B"/>
          <w:spacing w:val="-13"/>
        </w:rPr>
        <w:t> </w:t>
      </w:r>
      <w:r>
        <w:rPr>
          <w:color w:val="1D1D1B"/>
        </w:rPr>
        <w:t>incluyen</w:t>
      </w:r>
      <w:r>
        <w:rPr>
          <w:color w:val="1D1D1B"/>
          <w:spacing w:val="-13"/>
        </w:rPr>
        <w:t> </w:t>
      </w:r>
      <w:r>
        <w:rPr>
          <w:color w:val="1D1D1B"/>
        </w:rPr>
        <w:t>entre</w:t>
      </w:r>
      <w:r>
        <w:rPr>
          <w:color w:val="1D1D1B"/>
          <w:spacing w:val="-13"/>
        </w:rPr>
        <w:t> </w:t>
      </w:r>
      <w:r>
        <w:rPr>
          <w:color w:val="1D1D1B"/>
        </w:rPr>
        <w:t>otros:</w:t>
      </w:r>
    </w:p>
    <w:p>
      <w:pPr>
        <w:pStyle w:val="BodyText"/>
        <w:spacing w:before="9"/>
        <w:rPr>
          <w:sz w:val="19"/>
        </w:rPr>
      </w:pPr>
    </w:p>
    <w:p>
      <w:pPr>
        <w:pStyle w:val="ListParagraph"/>
        <w:numPr>
          <w:ilvl w:val="3"/>
          <w:numId w:val="114"/>
        </w:numPr>
        <w:tabs>
          <w:tab w:pos="1377" w:val="left" w:leader="none"/>
          <w:tab w:pos="1943" w:val="left" w:leader="none"/>
        </w:tabs>
        <w:spacing w:line="240" w:lineRule="auto" w:before="0" w:after="0"/>
        <w:ind w:left="1376" w:right="0" w:hanging="850"/>
        <w:jc w:val="left"/>
        <w:rPr>
          <w:sz w:val="20"/>
        </w:rPr>
      </w:pPr>
      <w:r>
        <w:rPr>
          <w:color w:val="1D1D1B"/>
          <w:sz w:val="20"/>
        </w:rPr>
        <w:t>:</w:t>
        <w:tab/>
        <w:t>Buque Oceanográfico</w:t>
      </w:r>
    </w:p>
    <w:p>
      <w:pPr>
        <w:pStyle w:val="ListParagraph"/>
        <w:numPr>
          <w:ilvl w:val="3"/>
          <w:numId w:val="114"/>
        </w:numPr>
        <w:tabs>
          <w:tab w:pos="1377" w:val="left" w:leader="none"/>
          <w:tab w:pos="1943" w:val="left" w:leader="none"/>
        </w:tabs>
        <w:spacing w:line="240" w:lineRule="auto" w:before="66" w:after="0"/>
        <w:ind w:left="1376" w:right="0" w:hanging="850"/>
        <w:jc w:val="left"/>
        <w:rPr>
          <w:sz w:val="20"/>
        </w:rPr>
      </w:pPr>
      <w:r>
        <w:rPr>
          <w:color w:val="1D1D1B"/>
          <w:sz w:val="20"/>
        </w:rPr>
        <w:t>:</w:t>
        <w:tab/>
        <w:t>Buque de Vigilancia</w:t>
      </w:r>
      <w:r>
        <w:rPr>
          <w:color w:val="1D1D1B"/>
          <w:spacing w:val="-8"/>
          <w:sz w:val="20"/>
        </w:rPr>
        <w:t> </w:t>
      </w:r>
      <w:r>
        <w:rPr>
          <w:color w:val="1D1D1B"/>
          <w:sz w:val="20"/>
        </w:rPr>
        <w:t>Oceánica</w:t>
      </w:r>
    </w:p>
    <w:p>
      <w:pPr>
        <w:pStyle w:val="BodyText"/>
        <w:tabs>
          <w:tab w:pos="1376" w:val="left" w:leader="none"/>
          <w:tab w:pos="1943" w:val="left" w:leader="none"/>
        </w:tabs>
        <w:spacing w:before="66"/>
        <w:ind w:left="526"/>
      </w:pPr>
      <w:r>
        <w:rPr>
          <w:color w:val="1D1D1B"/>
        </w:rPr>
        <w:t>A.G.S.</w:t>
        <w:tab/>
        <w:t>:</w:t>
        <w:tab/>
        <w:t>Buque</w:t>
      </w:r>
      <w:r>
        <w:rPr>
          <w:color w:val="1D1D1B"/>
          <w:spacing w:val="-6"/>
        </w:rPr>
        <w:t> </w:t>
      </w:r>
      <w:r>
        <w:rPr>
          <w:color w:val="1D1D1B"/>
        </w:rPr>
        <w:t>Hidrográfico</w:t>
      </w:r>
    </w:p>
    <w:p>
      <w:pPr>
        <w:pStyle w:val="BodyText"/>
        <w:tabs>
          <w:tab w:pos="1376" w:val="left" w:leader="none"/>
          <w:tab w:pos="1943" w:val="left" w:leader="none"/>
        </w:tabs>
        <w:spacing w:before="66"/>
        <w:ind w:left="526"/>
      </w:pPr>
      <w:r>
        <w:rPr>
          <w:color w:val="1D1D1B"/>
        </w:rPr>
        <w:t>B.E.</w:t>
        <w:tab/>
        <w:t>:</w:t>
        <w:tab/>
        <w:t>Buque</w:t>
      </w:r>
      <w:r>
        <w:rPr>
          <w:color w:val="1D1D1B"/>
          <w:spacing w:val="-3"/>
        </w:rPr>
        <w:t> </w:t>
      </w:r>
      <w:r>
        <w:rPr>
          <w:color w:val="1D1D1B"/>
        </w:rPr>
        <w:t>Escuela</w:t>
      </w:r>
    </w:p>
    <w:p>
      <w:pPr>
        <w:pStyle w:val="BodyText"/>
        <w:tabs>
          <w:tab w:pos="1376" w:val="left" w:leader="none"/>
          <w:tab w:pos="1943" w:val="left" w:leader="none"/>
        </w:tabs>
        <w:spacing w:before="66"/>
        <w:ind w:left="526"/>
      </w:pPr>
      <w:r>
        <w:rPr>
          <w:color w:val="1D1D1B"/>
        </w:rPr>
        <w:t>O.P.V.</w:t>
        <w:tab/>
        <w:t>:</w:t>
        <w:tab/>
        <w:t>Buque de Patrullaje</w:t>
      </w:r>
      <w:r>
        <w:rPr>
          <w:color w:val="1D1D1B"/>
          <w:spacing w:val="-3"/>
        </w:rPr>
        <w:t> </w:t>
      </w:r>
      <w:r>
        <w:rPr>
          <w:color w:val="1D1D1B"/>
        </w:rPr>
        <w:t>Marítimo</w:t>
      </w:r>
    </w:p>
    <w:p>
      <w:pPr>
        <w:pStyle w:val="BodyText"/>
        <w:tabs>
          <w:tab w:pos="1376" w:val="left" w:leader="none"/>
          <w:tab w:pos="1943" w:val="left" w:leader="none"/>
        </w:tabs>
        <w:spacing w:before="66"/>
        <w:ind w:left="526"/>
      </w:pPr>
      <w:r>
        <w:rPr>
          <w:color w:val="1D1D1B"/>
        </w:rPr>
        <w:t>P.S.G.</w:t>
        <w:tab/>
        <w:t>:</w:t>
        <w:tab/>
        <w:t>Patrullero de Servicio</w:t>
      </w:r>
      <w:r>
        <w:rPr>
          <w:color w:val="1D1D1B"/>
          <w:spacing w:val="-3"/>
        </w:rPr>
        <w:t> </w:t>
      </w:r>
      <w:r>
        <w:rPr>
          <w:color w:val="1D1D1B"/>
        </w:rPr>
        <w:t>General</w:t>
      </w:r>
    </w:p>
    <w:p>
      <w:pPr>
        <w:pStyle w:val="BodyText"/>
        <w:tabs>
          <w:tab w:pos="1376" w:val="left" w:leader="none"/>
          <w:tab w:pos="1943" w:val="left" w:leader="none"/>
        </w:tabs>
        <w:spacing w:before="66"/>
        <w:ind w:left="526"/>
      </w:pPr>
      <w:r>
        <w:rPr>
          <w:color w:val="1D1D1B"/>
        </w:rPr>
        <w:t>P.P.</w:t>
        <w:tab/>
        <w:t>:</w:t>
        <w:tab/>
        <w:t>Patrullero</w:t>
      </w:r>
    </w:p>
    <w:p>
      <w:pPr>
        <w:pStyle w:val="BodyText"/>
        <w:tabs>
          <w:tab w:pos="1376" w:val="left" w:leader="none"/>
          <w:tab w:pos="1943" w:val="left" w:leader="none"/>
        </w:tabs>
        <w:spacing w:before="66"/>
        <w:ind w:left="526"/>
      </w:pPr>
      <w:r>
        <w:rPr>
          <w:color w:val="1D1D1B"/>
        </w:rPr>
        <w:t>L.E.P.</w:t>
        <w:tab/>
        <w:t>:</w:t>
        <w:tab/>
        <w:t>Lancha Embarque de</w:t>
      </w:r>
      <w:r>
        <w:rPr>
          <w:color w:val="1D1D1B"/>
          <w:spacing w:val="-7"/>
        </w:rPr>
        <w:t> </w:t>
      </w:r>
      <w:r>
        <w:rPr>
          <w:color w:val="1D1D1B"/>
        </w:rPr>
        <w:t>Prácticos</w:t>
      </w:r>
    </w:p>
    <w:p>
      <w:pPr>
        <w:pStyle w:val="BodyText"/>
        <w:tabs>
          <w:tab w:pos="1376" w:val="left" w:leader="none"/>
          <w:tab w:pos="1943" w:val="left" w:leader="none"/>
        </w:tabs>
        <w:spacing w:before="66"/>
        <w:ind w:left="526"/>
      </w:pPr>
      <w:r>
        <w:rPr>
          <w:color w:val="1D1D1B"/>
        </w:rPr>
        <w:t>L.P.C.</w:t>
        <w:tab/>
        <w:t>:</w:t>
        <w:tab/>
        <w:t>Lancha Patrullera</w:t>
      </w:r>
      <w:r>
        <w:rPr>
          <w:color w:val="1D1D1B"/>
          <w:spacing w:val="-16"/>
        </w:rPr>
        <w:t> </w:t>
      </w:r>
      <w:r>
        <w:rPr>
          <w:color w:val="1D1D1B"/>
        </w:rPr>
        <w:t>Costera</w:t>
      </w:r>
    </w:p>
    <w:p>
      <w:pPr>
        <w:pStyle w:val="BodyText"/>
        <w:tabs>
          <w:tab w:pos="1376" w:val="left" w:leader="none"/>
          <w:tab w:pos="1943" w:val="left" w:leader="none"/>
        </w:tabs>
        <w:spacing w:before="66"/>
        <w:ind w:left="526"/>
      </w:pPr>
      <w:r>
        <w:rPr>
          <w:color w:val="1D1D1B"/>
        </w:rPr>
        <w:t>L.S.R.</w:t>
        <w:tab/>
        <w:t>:</w:t>
        <w:tab/>
        <w:t>Lancha de Salvataje y</w:t>
      </w:r>
      <w:r>
        <w:rPr>
          <w:color w:val="1D1D1B"/>
          <w:spacing w:val="-19"/>
        </w:rPr>
        <w:t> </w:t>
      </w:r>
      <w:r>
        <w:rPr>
          <w:color w:val="1D1D1B"/>
        </w:rPr>
        <w:t>Rescate</w:t>
      </w:r>
    </w:p>
    <w:p>
      <w:pPr>
        <w:pStyle w:val="BodyText"/>
        <w:tabs>
          <w:tab w:pos="1376" w:val="left" w:leader="none"/>
          <w:tab w:pos="1943" w:val="left" w:leader="none"/>
        </w:tabs>
        <w:spacing w:before="66"/>
        <w:ind w:left="526"/>
      </w:pPr>
      <w:r>
        <w:rPr>
          <w:color w:val="1D1D1B"/>
        </w:rPr>
        <w:t>L.P.M.</w:t>
        <w:tab/>
        <w:t>:</w:t>
        <w:tab/>
        <w:t>Lancha Patrullera</w:t>
      </w:r>
      <w:r>
        <w:rPr>
          <w:color w:val="1D1D1B"/>
          <w:spacing w:val="-9"/>
        </w:rPr>
        <w:t> </w:t>
      </w:r>
      <w:r>
        <w:rPr>
          <w:color w:val="1D1D1B"/>
        </w:rPr>
        <w:t>Marítima</w:t>
      </w:r>
    </w:p>
    <w:p>
      <w:pPr>
        <w:pStyle w:val="BodyText"/>
        <w:tabs>
          <w:tab w:pos="1376" w:val="left" w:leader="none"/>
          <w:tab w:pos="1943" w:val="left" w:leader="none"/>
        </w:tabs>
        <w:spacing w:before="66"/>
        <w:ind w:left="526"/>
      </w:pPr>
      <w:r>
        <w:rPr>
          <w:color w:val="1D1D1B"/>
        </w:rPr>
        <w:t>W.P.C.</w:t>
        <w:tab/>
        <w:t>:</w:t>
        <w:tab/>
        <w:t>Patrullero</w:t>
      </w:r>
      <w:r>
        <w:rPr>
          <w:color w:val="1D1D1B"/>
          <w:spacing w:val="-2"/>
        </w:rPr>
        <w:t> </w:t>
      </w:r>
      <w:r>
        <w:rPr>
          <w:color w:val="1D1D1B"/>
        </w:rPr>
        <w:t>Costero</w:t>
      </w:r>
    </w:p>
    <w:p>
      <w:pPr>
        <w:pStyle w:val="BodyText"/>
        <w:tabs>
          <w:tab w:pos="1376" w:val="left" w:leader="none"/>
          <w:tab w:pos="1943" w:val="left" w:leader="none"/>
        </w:tabs>
        <w:spacing w:before="66"/>
        <w:ind w:left="526"/>
      </w:pPr>
      <w:r>
        <w:rPr>
          <w:color w:val="1D1D1B"/>
        </w:rPr>
        <w:t>B.R.T.</w:t>
        <w:tab/>
        <w:t>:</w:t>
        <w:tab/>
        <w:t>Buque Recogedor de</w:t>
      </w:r>
      <w:r>
        <w:rPr>
          <w:color w:val="1D1D1B"/>
          <w:spacing w:val="-9"/>
        </w:rPr>
        <w:t> </w:t>
      </w:r>
      <w:r>
        <w:rPr>
          <w:color w:val="1D1D1B"/>
        </w:rPr>
        <w:t>Torpedos</w:t>
      </w:r>
    </w:p>
    <w:p>
      <w:pPr>
        <w:pStyle w:val="BodyText"/>
        <w:tabs>
          <w:tab w:pos="1376" w:val="left" w:leader="none"/>
          <w:tab w:pos="1943" w:val="left" w:leader="none"/>
        </w:tabs>
        <w:spacing w:before="66"/>
        <w:ind w:left="526"/>
      </w:pPr>
      <w:r>
        <w:rPr>
          <w:color w:val="1D1D1B"/>
        </w:rPr>
        <w:t>Y.P.</w:t>
        <w:tab/>
        <w:t>:</w:t>
        <w:tab/>
        <w:t>Lancha</w:t>
      </w:r>
      <w:r>
        <w:rPr>
          <w:color w:val="1D1D1B"/>
          <w:spacing w:val="-10"/>
        </w:rPr>
        <w:t> </w:t>
      </w:r>
      <w:r>
        <w:rPr>
          <w:color w:val="1D1D1B"/>
        </w:rPr>
        <w:t>Patrullera</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6"/>
        <w:rPr>
          <w:sz w:val="28"/>
        </w:rPr>
      </w:pPr>
    </w:p>
    <w:p>
      <w:pPr>
        <w:pStyle w:val="Heading2"/>
        <w:ind w:left="121"/>
      </w:pPr>
      <w:r>
        <w:rPr/>
        <w:pict>
          <v:shape style="position:absolute;margin-left:573.636719pt;margin-top:21.220255pt;width:12pt;height:62.05pt;mso-position-horizontal-relative:page;mso-position-vertical-relative:paragraph;z-index:1204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10"/>
                    </w:rPr>
                    <w:t>Diez</w:t>
                  </w:r>
                </w:p>
              </w:txbxContent>
            </v:textbox>
            <w10:wrap type="none"/>
          </v:shape>
        </w:pict>
      </w:r>
      <w:r>
        <w:rPr/>
        <w:pict>
          <v:shape style="position:absolute;margin-left:573.636719pt;margin-top:-147.849747pt;width:12pt;height:142.25pt;mso-position-horizontal-relative:page;mso-position-vertical-relative:paragraph;z-index:12064" type="#_x0000_t202" filled="false" stroked="false">
            <v:textbox inset="0,0,0,0" style="layout-flow:vertical;mso-layout-flow-alt:bottom-to-top">
              <w:txbxContent>
                <w:p>
                  <w:pPr>
                    <w:pStyle w:val="BodyText"/>
                    <w:spacing w:line="221" w:lineRule="exact"/>
                    <w:ind w:left="20" w:right="-603"/>
                    <w:rPr>
                      <w:rFonts w:ascii="Gill Sans MT"/>
                    </w:rPr>
                  </w:pPr>
                  <w:r>
                    <w:rPr>
                      <w:rFonts w:ascii="Gill Sans MT"/>
                      <w:color w:val="9D9D9C"/>
                      <w:w w:val="110"/>
                    </w:rPr>
                    <w:t>Unidades</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20"/>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9D9D9C"/>
        </w:rPr>
        <w:t>139</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tabs>
          <w:tab w:pos="2687" w:val="left" w:leader="none"/>
          <w:tab w:pos="3254" w:val="left" w:leader="none"/>
        </w:tabs>
        <w:spacing w:before="74"/>
        <w:ind w:left="1837"/>
      </w:pPr>
      <w:r>
        <w:rPr>
          <w:color w:val="1D1D1B"/>
        </w:rPr>
        <w:t>Y.T.B.</w:t>
        <w:tab/>
        <w:t>:</w:t>
        <w:tab/>
        <w:t>Transbordador</w:t>
      </w:r>
    </w:p>
    <w:p>
      <w:pPr>
        <w:pStyle w:val="BodyText"/>
        <w:tabs>
          <w:tab w:pos="2687" w:val="left" w:leader="none"/>
          <w:tab w:pos="3254" w:val="left" w:leader="none"/>
        </w:tabs>
        <w:spacing w:before="27"/>
        <w:ind w:left="1837"/>
      </w:pPr>
      <w:r>
        <w:rPr>
          <w:color w:val="1D1D1B"/>
        </w:rPr>
        <w:t>Y.T.</w:t>
        <w:tab/>
        <w:t>:</w:t>
        <w:tab/>
        <w:t>Remolcador de</w:t>
      </w:r>
      <w:r>
        <w:rPr>
          <w:color w:val="1D1D1B"/>
          <w:spacing w:val="-9"/>
        </w:rPr>
        <w:t> </w:t>
      </w:r>
      <w:r>
        <w:rPr>
          <w:color w:val="1D1D1B"/>
        </w:rPr>
        <w:t>Puerto</w:t>
      </w:r>
    </w:p>
    <w:p>
      <w:pPr>
        <w:pStyle w:val="BodyText"/>
        <w:tabs>
          <w:tab w:pos="2687" w:val="left" w:leader="none"/>
          <w:tab w:pos="3254" w:val="left" w:leader="none"/>
        </w:tabs>
        <w:spacing w:before="27"/>
        <w:ind w:left="1837"/>
      </w:pPr>
      <w:r>
        <w:rPr>
          <w:color w:val="1D1D1B"/>
        </w:rPr>
        <w:t>Y.A.G.</w:t>
        <w:tab/>
        <w:t>:</w:t>
        <w:tab/>
        <w:t>Unidad Auxiliar</w:t>
      </w:r>
      <w:r>
        <w:rPr>
          <w:color w:val="1D1D1B"/>
          <w:spacing w:val="-6"/>
        </w:rPr>
        <w:t> </w:t>
      </w:r>
      <w:r>
        <w:rPr>
          <w:color w:val="1D1D1B"/>
        </w:rPr>
        <w:t>Miscelánea</w:t>
      </w:r>
    </w:p>
    <w:p>
      <w:pPr>
        <w:pStyle w:val="BodyText"/>
        <w:tabs>
          <w:tab w:pos="2687" w:val="left" w:leader="none"/>
          <w:tab w:pos="3254" w:val="left" w:leader="none"/>
        </w:tabs>
        <w:spacing w:before="27"/>
        <w:ind w:left="1837"/>
      </w:pPr>
      <w:r>
        <w:rPr>
          <w:color w:val="1D1D1B"/>
        </w:rPr>
        <w:t>Y.O.G.</w:t>
        <w:tab/>
        <w:t>:</w:t>
        <w:tab/>
        <w:t>Lancha</w:t>
      </w:r>
      <w:r>
        <w:rPr>
          <w:color w:val="1D1D1B"/>
          <w:spacing w:val="-10"/>
        </w:rPr>
        <w:t> </w:t>
      </w:r>
      <w:r>
        <w:rPr>
          <w:color w:val="1D1D1B"/>
        </w:rPr>
        <w:t>Bencinera</w:t>
      </w:r>
    </w:p>
    <w:p>
      <w:pPr>
        <w:pStyle w:val="BodyText"/>
        <w:tabs>
          <w:tab w:pos="2687" w:val="left" w:leader="none"/>
          <w:tab w:pos="3254" w:val="left" w:leader="none"/>
        </w:tabs>
        <w:spacing w:before="27"/>
        <w:ind w:left="1837"/>
      </w:pPr>
      <w:r>
        <w:rPr>
          <w:color w:val="1D1D1B"/>
        </w:rPr>
        <w:t>Y.W.</w:t>
        <w:tab/>
        <w:t>:</w:t>
        <w:tab/>
        <w:t>Lancha</w:t>
      </w:r>
      <w:r>
        <w:rPr>
          <w:color w:val="1D1D1B"/>
          <w:spacing w:val="-5"/>
        </w:rPr>
        <w:t> </w:t>
      </w:r>
      <w:r>
        <w:rPr>
          <w:color w:val="1D1D1B"/>
        </w:rPr>
        <w:t>Aguatera</w:t>
      </w:r>
    </w:p>
    <w:p>
      <w:pPr>
        <w:pStyle w:val="BodyText"/>
        <w:spacing w:before="6"/>
      </w:pPr>
    </w:p>
    <w:p>
      <w:pPr>
        <w:pStyle w:val="Heading4"/>
        <w:spacing w:before="1"/>
        <w:jc w:val="both"/>
        <w:rPr>
          <w:b w:val="0"/>
        </w:rPr>
      </w:pPr>
      <w:r>
        <w:rPr/>
        <w:drawing>
          <wp:anchor distT="0" distB="0" distL="0" distR="0" allowOverlap="1" layoutInCell="1" locked="0" behindDoc="0" simplePos="0" relativeHeight="12088">
            <wp:simplePos x="0" y="0"/>
            <wp:positionH relativeFrom="page">
              <wp:posOffset>986701</wp:posOffset>
            </wp:positionH>
            <wp:positionV relativeFrom="paragraph">
              <wp:posOffset>248780</wp:posOffset>
            </wp:positionV>
            <wp:extent cx="3007432" cy="2029968"/>
            <wp:effectExtent l="0" t="0" r="0" b="0"/>
            <wp:wrapNone/>
            <wp:docPr id="315" name="image172.jpeg" descr=""/>
            <wp:cNvGraphicFramePr>
              <a:graphicFrameLocks noChangeAspect="1"/>
            </wp:cNvGraphicFramePr>
            <a:graphic>
              <a:graphicData uri="http://schemas.openxmlformats.org/drawingml/2006/picture">
                <pic:pic>
                  <pic:nvPicPr>
                    <pic:cNvPr id="316" name="image172.jpeg"/>
                    <pic:cNvPicPr/>
                  </pic:nvPicPr>
                  <pic:blipFill>
                    <a:blip r:embed="rId192" cstate="print"/>
                    <a:stretch>
                      <a:fillRect/>
                    </a:stretch>
                  </pic:blipFill>
                  <pic:spPr>
                    <a:xfrm>
                      <a:off x="0" y="0"/>
                      <a:ext cx="3007432" cy="2029968"/>
                    </a:xfrm>
                    <a:prstGeom prst="rect">
                      <a:avLst/>
                    </a:prstGeom>
                  </pic:spPr>
                </pic:pic>
              </a:graphicData>
            </a:graphic>
          </wp:anchor>
        </w:drawing>
      </w:r>
      <w:r>
        <w:rPr>
          <w:color w:val="1D1D1B"/>
        </w:rPr>
        <w:t>Buque Escuela </w:t>
      </w:r>
      <w:r>
        <w:rPr>
          <w:b w:val="0"/>
          <w:color w:val="1D1D1B"/>
        </w:rPr>
        <w:t>“</w:t>
      </w:r>
      <w:r>
        <w:rPr>
          <w:color w:val="1D1D1B"/>
        </w:rPr>
        <w:t>Esmeralda</w:t>
      </w:r>
      <w:r>
        <w:rPr>
          <w:b w:val="0"/>
          <w:color w:val="1D1D1B"/>
        </w:rPr>
        <w:t>”</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9"/>
        <w:rPr>
          <w:sz w:val="21"/>
        </w:rPr>
      </w:pPr>
    </w:p>
    <w:p>
      <w:pPr>
        <w:pStyle w:val="BodyText"/>
        <w:spacing w:line="249" w:lineRule="auto"/>
        <w:ind w:left="1553" w:firstLine="340"/>
        <w:jc w:val="both"/>
      </w:pPr>
      <w:r>
        <w:rPr/>
        <w:pict>
          <v:shape style="position:absolute;margin-left:52.628792pt;margin-top:144.037979pt;width:12pt;height:142.25pt;mso-position-horizontal-relative:page;mso-position-vertical-relative:paragraph;z-index:12136" type="#_x0000_t202" filled="false" stroked="false">
            <v:textbox inset="0,0,0,0" style="layout-flow:vertical;mso-layout-flow-alt:bottom-to-top">
              <w:txbxContent>
                <w:p>
                  <w:pPr>
                    <w:pStyle w:val="BodyText"/>
                    <w:spacing w:line="221" w:lineRule="exact"/>
                    <w:ind w:left="20" w:right="-603"/>
                    <w:rPr>
                      <w:rFonts w:ascii="Gill Sans MT"/>
                    </w:rPr>
                  </w:pPr>
                  <w:r>
                    <w:rPr>
                      <w:rFonts w:ascii="Gill Sans MT"/>
                      <w:color w:val="9D9D9C"/>
                      <w:w w:val="110"/>
                    </w:rPr>
                    <w:t>Unidades</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20"/>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1D1D1B"/>
        </w:rPr>
        <w:t>En 1942, la Marina de Guerra española inició    la construcción de un velero que, con el nombre de “Juan de Austria”, estaba destinado a reemplazar    al “Juan Sebastián de  Elcano”,  Buque  Escuela  que había sido  construido  en  1929.  Programado el empleo de los mismos planos de su antecesor, por motivos económicos, su construcción quedó inconclusa, siendo en 1951 cuando el gobierno de Madrid ofreció a Chile vender el buque en el estado en que se encontraba, lo que La Moneda aceptó, considerando que España tenía una deuda con ella y que la Armada se encontraba sin Buque Escuela, luego del hundimiento de la “Lautaro” ocurrido en 1945 frente a las costas de</w:t>
      </w:r>
      <w:r>
        <w:rPr>
          <w:color w:val="1D1D1B"/>
          <w:spacing w:val="-7"/>
        </w:rPr>
        <w:t> </w:t>
      </w:r>
      <w:r>
        <w:rPr>
          <w:color w:val="1D1D1B"/>
        </w:rPr>
        <w:t>Perú.</w:t>
      </w:r>
    </w:p>
    <w:p>
      <w:pPr>
        <w:pStyle w:val="BodyText"/>
        <w:spacing w:before="9"/>
        <w:rPr>
          <w:sz w:val="19"/>
        </w:rPr>
      </w:pPr>
    </w:p>
    <w:p>
      <w:pPr>
        <w:pStyle w:val="BodyText"/>
        <w:spacing w:line="249" w:lineRule="auto"/>
        <w:ind w:left="1553" w:firstLine="340"/>
        <w:jc w:val="both"/>
      </w:pPr>
      <w:r>
        <w:rPr>
          <w:color w:val="1D1D1B"/>
        </w:rPr>
        <w:t>Efectuadas</w:t>
      </w:r>
      <w:r>
        <w:rPr>
          <w:color w:val="1D1D1B"/>
          <w:spacing w:val="-10"/>
        </w:rPr>
        <w:t> </w:t>
      </w:r>
      <w:r>
        <w:rPr>
          <w:color w:val="1D1D1B"/>
        </w:rPr>
        <w:t>algunas</w:t>
      </w:r>
      <w:r>
        <w:rPr>
          <w:color w:val="1D1D1B"/>
          <w:spacing w:val="-10"/>
        </w:rPr>
        <w:t> </w:t>
      </w:r>
      <w:r>
        <w:rPr>
          <w:color w:val="1D1D1B"/>
        </w:rPr>
        <w:t>modificaciones</w:t>
      </w:r>
      <w:r>
        <w:rPr>
          <w:color w:val="1D1D1B"/>
          <w:spacing w:val="-10"/>
        </w:rPr>
        <w:t> </w:t>
      </w:r>
      <w:r>
        <w:rPr>
          <w:color w:val="1D1D1B"/>
        </w:rPr>
        <w:t>a</w:t>
      </w:r>
      <w:r>
        <w:rPr>
          <w:color w:val="1D1D1B"/>
          <w:spacing w:val="-10"/>
        </w:rPr>
        <w:t> </w:t>
      </w:r>
      <w:r>
        <w:rPr>
          <w:color w:val="1D1D1B"/>
        </w:rPr>
        <w:t>sus</w:t>
      </w:r>
      <w:r>
        <w:rPr>
          <w:color w:val="1D1D1B"/>
          <w:spacing w:val="-10"/>
        </w:rPr>
        <w:t> </w:t>
      </w:r>
      <w:r>
        <w:rPr>
          <w:color w:val="1D1D1B"/>
        </w:rPr>
        <w:t>planos, se firmó el contrato y se reanudó su construcción, trasladándose una primera dotación a Cádiz que en junio</w:t>
      </w:r>
      <w:r>
        <w:rPr>
          <w:color w:val="1D1D1B"/>
          <w:spacing w:val="-17"/>
        </w:rPr>
        <w:t> </w:t>
      </w:r>
      <w:r>
        <w:rPr>
          <w:color w:val="1D1D1B"/>
        </w:rPr>
        <w:t>de</w:t>
      </w:r>
      <w:r>
        <w:rPr>
          <w:color w:val="1D1D1B"/>
          <w:spacing w:val="-17"/>
        </w:rPr>
        <w:t> </w:t>
      </w:r>
      <w:r>
        <w:rPr>
          <w:color w:val="1D1D1B"/>
        </w:rPr>
        <w:t>1954,</w:t>
      </w:r>
      <w:r>
        <w:rPr>
          <w:color w:val="1D1D1B"/>
          <w:spacing w:val="-17"/>
        </w:rPr>
        <w:t> </w:t>
      </w:r>
      <w:r>
        <w:rPr>
          <w:color w:val="1D1D1B"/>
        </w:rPr>
        <w:t>después</w:t>
      </w:r>
      <w:r>
        <w:rPr>
          <w:color w:val="1D1D1B"/>
          <w:spacing w:val="-17"/>
        </w:rPr>
        <w:t> </w:t>
      </w:r>
      <w:r>
        <w:rPr>
          <w:color w:val="1D1D1B"/>
        </w:rPr>
        <w:t>de</w:t>
      </w:r>
      <w:r>
        <w:rPr>
          <w:color w:val="1D1D1B"/>
          <w:spacing w:val="-17"/>
        </w:rPr>
        <w:t> </w:t>
      </w:r>
      <w:r>
        <w:rPr>
          <w:color w:val="1D1D1B"/>
        </w:rPr>
        <w:t>ser</w:t>
      </w:r>
      <w:r>
        <w:rPr>
          <w:color w:val="1D1D1B"/>
          <w:spacing w:val="-17"/>
        </w:rPr>
        <w:t> </w:t>
      </w:r>
      <w:r>
        <w:rPr>
          <w:color w:val="1D1D1B"/>
        </w:rPr>
        <w:t>entregado</w:t>
      </w:r>
      <w:r>
        <w:rPr>
          <w:color w:val="1D1D1B"/>
          <w:spacing w:val="-17"/>
        </w:rPr>
        <w:t> </w:t>
      </w:r>
      <w:r>
        <w:rPr>
          <w:color w:val="1D1D1B"/>
        </w:rPr>
        <w:t>oficialmente el buque e incorporado a la Lista Naval de Chile, zarpó</w:t>
      </w:r>
      <w:r>
        <w:rPr>
          <w:color w:val="1D1D1B"/>
          <w:spacing w:val="-6"/>
        </w:rPr>
        <w:t> </w:t>
      </w:r>
      <w:r>
        <w:rPr>
          <w:color w:val="1D1D1B"/>
        </w:rPr>
        <w:t>en</w:t>
      </w:r>
      <w:r>
        <w:rPr>
          <w:color w:val="1D1D1B"/>
          <w:spacing w:val="-6"/>
        </w:rPr>
        <w:t> </w:t>
      </w:r>
      <w:r>
        <w:rPr>
          <w:color w:val="1D1D1B"/>
        </w:rPr>
        <w:t>su</w:t>
      </w:r>
      <w:r>
        <w:rPr>
          <w:color w:val="1D1D1B"/>
          <w:spacing w:val="-6"/>
        </w:rPr>
        <w:t> </w:t>
      </w:r>
      <w:r>
        <w:rPr>
          <w:color w:val="1D1D1B"/>
        </w:rPr>
        <w:t>viaje</w:t>
      </w:r>
      <w:r>
        <w:rPr>
          <w:color w:val="1D1D1B"/>
          <w:spacing w:val="-6"/>
        </w:rPr>
        <w:t> </w:t>
      </w:r>
      <w:r>
        <w:rPr>
          <w:color w:val="1D1D1B"/>
        </w:rPr>
        <w:t>inaugural</w:t>
      </w:r>
      <w:r>
        <w:rPr>
          <w:color w:val="1D1D1B"/>
          <w:spacing w:val="-5"/>
        </w:rPr>
        <w:t> </w:t>
      </w:r>
      <w:r>
        <w:rPr>
          <w:color w:val="1D1D1B"/>
        </w:rPr>
        <w:t>con</w:t>
      </w:r>
      <w:r>
        <w:rPr>
          <w:color w:val="1D1D1B"/>
          <w:spacing w:val="-6"/>
        </w:rPr>
        <w:t> </w:t>
      </w:r>
      <w:r>
        <w:rPr>
          <w:color w:val="1D1D1B"/>
        </w:rPr>
        <w:t>destino</w:t>
      </w:r>
      <w:r>
        <w:rPr>
          <w:color w:val="1D1D1B"/>
          <w:spacing w:val="-5"/>
        </w:rPr>
        <w:t> </w:t>
      </w:r>
      <w:r>
        <w:rPr>
          <w:color w:val="1D1D1B"/>
        </w:rPr>
        <w:t>a</w:t>
      </w:r>
      <w:r>
        <w:rPr>
          <w:color w:val="1D1D1B"/>
          <w:spacing w:val="-6"/>
        </w:rPr>
        <w:t> </w:t>
      </w:r>
      <w:r>
        <w:rPr>
          <w:color w:val="1D1D1B"/>
        </w:rPr>
        <w:t>Valparaíso, donde arribó el 1 de septiembre del mismo</w:t>
      </w:r>
      <w:r>
        <w:rPr>
          <w:color w:val="1D1D1B"/>
          <w:spacing w:val="-19"/>
        </w:rPr>
        <w:t> </w:t>
      </w:r>
      <w:r>
        <w:rPr>
          <w:color w:val="1D1D1B"/>
        </w:rPr>
        <w:t>año.</w:t>
      </w:r>
    </w:p>
    <w:p>
      <w:pPr>
        <w:pStyle w:val="BodyText"/>
        <w:spacing w:before="9"/>
        <w:rPr>
          <w:sz w:val="19"/>
        </w:rPr>
      </w:pPr>
    </w:p>
    <w:p>
      <w:pPr>
        <w:pStyle w:val="BodyText"/>
        <w:ind w:left="1893"/>
      </w:pPr>
      <w:r>
        <w:rPr>
          <w:color w:val="1D1D1B"/>
        </w:rPr>
        <w:t>Anteceden al sexto buque que en la Marina    de</w:t>
      </w:r>
    </w:p>
    <w:p>
      <w:pPr>
        <w:pStyle w:val="BodyText"/>
        <w:tabs>
          <w:tab w:pos="1553" w:val="left" w:leader="none"/>
        </w:tabs>
        <w:spacing w:line="136" w:lineRule="auto" w:before="107"/>
        <w:ind w:left="1553" w:hanging="623"/>
      </w:pPr>
      <w:r>
        <w:rPr>
          <w:b/>
          <w:color w:val="9D9D9C"/>
          <w:position w:val="-11"/>
          <w:sz w:val="24"/>
        </w:rPr>
        <w:t>140</w:t>
        <w:tab/>
      </w:r>
      <w:r>
        <w:rPr>
          <w:color w:val="1D1D1B"/>
        </w:rPr>
        <w:t>Chile  luce  el  nombre  de  </w:t>
      </w:r>
      <w:r>
        <w:rPr>
          <w:color w:val="1D1D1B"/>
          <w:spacing w:val="40"/>
        </w:rPr>
        <w:t> </w:t>
      </w:r>
      <w:r>
        <w:rPr>
          <w:color w:val="1D1D1B"/>
        </w:rPr>
        <w:t>“Esmeralda”, </w:t>
      </w:r>
      <w:r>
        <w:rPr>
          <w:color w:val="1D1D1B"/>
          <w:spacing w:val="19"/>
        </w:rPr>
        <w:t> </w:t>
      </w:r>
      <w:r>
        <w:rPr>
          <w:color w:val="1D1D1B"/>
        </w:rPr>
        <w:t>bergantín</w:t>
      </w:r>
      <w:r>
        <w:rPr>
          <w:color w:val="1D1D1B"/>
          <w:spacing w:val="-1"/>
        </w:rPr>
        <w:t> </w:t>
      </w:r>
      <w:r>
        <w:rPr>
          <w:color w:val="1D1D1B"/>
        </w:rPr>
        <w:t>goleta de 3.500 toneladas y 113 metros de   </w:t>
      </w:r>
      <w:r>
        <w:rPr>
          <w:color w:val="1D1D1B"/>
          <w:spacing w:val="40"/>
        </w:rPr>
        <w:t> </w:t>
      </w:r>
      <w:r>
        <w:rPr>
          <w:color w:val="1D1D1B"/>
        </w:rPr>
        <w:t>eslora,</w:t>
      </w:r>
    </w:p>
    <w:p>
      <w:pPr>
        <w:pStyle w:val="BodyText"/>
        <w:spacing w:line="249" w:lineRule="auto" w:before="28"/>
        <w:ind w:left="1553"/>
        <w:jc w:val="both"/>
      </w:pPr>
      <w:r>
        <w:rPr/>
        <w:pict>
          <v:shape style="position:absolute;margin-left:51.938793pt;margin-top:2.967976pt;width:12pt;height:62.05pt;mso-position-horizontal-relative:page;mso-position-vertical-relative:paragraph;z-index:1211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10"/>
                    </w:rPr>
                    <w:t>Diez</w:t>
                  </w:r>
                </w:p>
              </w:txbxContent>
            </v:textbox>
            <w10:wrap type="none"/>
          </v:shape>
        </w:pict>
      </w:r>
      <w:r>
        <w:rPr>
          <w:color w:val="1D1D1B"/>
        </w:rPr>
        <w:t>considerando su bauprés, la fragata española capturada por Lord Cochrane el 5 de noviembre de 1820, en el puerto de El Callao, entonces fortaleza perteneciente</w:t>
      </w:r>
      <w:r>
        <w:rPr>
          <w:color w:val="1D1D1B"/>
          <w:spacing w:val="-23"/>
        </w:rPr>
        <w:t> </w:t>
      </w:r>
      <w:r>
        <w:rPr>
          <w:color w:val="1D1D1B"/>
        </w:rPr>
        <w:t>al</w:t>
      </w:r>
      <w:r>
        <w:rPr>
          <w:color w:val="1D1D1B"/>
          <w:spacing w:val="-24"/>
        </w:rPr>
        <w:t> </w:t>
      </w:r>
      <w:r>
        <w:rPr>
          <w:color w:val="1D1D1B"/>
        </w:rPr>
        <w:t>virreinato</w:t>
      </w:r>
      <w:r>
        <w:rPr>
          <w:color w:val="1D1D1B"/>
          <w:spacing w:val="-24"/>
        </w:rPr>
        <w:t> </w:t>
      </w:r>
      <w:r>
        <w:rPr>
          <w:color w:val="1D1D1B"/>
        </w:rPr>
        <w:t>español</w:t>
      </w:r>
      <w:r>
        <w:rPr>
          <w:color w:val="1D1D1B"/>
          <w:spacing w:val="-24"/>
        </w:rPr>
        <w:t> </w:t>
      </w:r>
      <w:r>
        <w:rPr>
          <w:color w:val="1D1D1B"/>
        </w:rPr>
        <w:t>de</w:t>
      </w:r>
      <w:r>
        <w:rPr>
          <w:color w:val="1D1D1B"/>
          <w:spacing w:val="-24"/>
        </w:rPr>
        <w:t> </w:t>
      </w:r>
      <w:r>
        <w:rPr>
          <w:color w:val="1D1D1B"/>
        </w:rPr>
        <w:t>Perú,</w:t>
      </w:r>
      <w:r>
        <w:rPr>
          <w:color w:val="1D1D1B"/>
          <w:spacing w:val="-24"/>
        </w:rPr>
        <w:t> </w:t>
      </w:r>
      <w:r>
        <w:rPr>
          <w:color w:val="1D1D1B"/>
        </w:rPr>
        <w:t>nave</w:t>
      </w:r>
      <w:r>
        <w:rPr>
          <w:color w:val="1D1D1B"/>
          <w:spacing w:val="-24"/>
        </w:rPr>
        <w:t> </w:t>
      </w:r>
      <w:r>
        <w:rPr>
          <w:color w:val="1D1D1B"/>
        </w:rPr>
        <w:t>para cuya captura, efectuada en horas de la medianoche, el Comandante de la Escuadra chilena dispuso utilizar el santo y seña “Gloria</w:t>
      </w:r>
      <w:r>
        <w:rPr>
          <w:color w:val="1D1D1B"/>
          <w:spacing w:val="-11"/>
        </w:rPr>
        <w:t> </w:t>
      </w:r>
      <w:r>
        <w:rPr>
          <w:color w:val="1D1D1B"/>
        </w:rPr>
        <w:t>Victoria”.</w:t>
      </w:r>
    </w:p>
    <w:p>
      <w:pPr>
        <w:pStyle w:val="BodyText"/>
        <w:spacing w:line="249" w:lineRule="auto" w:before="74"/>
        <w:ind w:left="242" w:right="1552" w:firstLine="340"/>
        <w:jc w:val="both"/>
      </w:pPr>
      <w:r>
        <w:rPr/>
        <w:br w:type="column"/>
      </w:r>
      <w:r>
        <w:rPr>
          <w:color w:val="1D1D1B"/>
        </w:rPr>
        <w:t>En nuestra Armada este velero tomó el nombre de “Valdivia” en honor a Cochrane, quien declinó se le pusiera su nombre.</w:t>
      </w:r>
    </w:p>
    <w:p>
      <w:pPr>
        <w:pStyle w:val="BodyText"/>
        <w:spacing w:before="9"/>
        <w:rPr>
          <w:sz w:val="19"/>
        </w:rPr>
      </w:pPr>
    </w:p>
    <w:p>
      <w:pPr>
        <w:pStyle w:val="BodyText"/>
        <w:spacing w:line="249" w:lineRule="auto"/>
        <w:ind w:left="242" w:right="1551" w:firstLine="340"/>
        <w:jc w:val="both"/>
      </w:pPr>
      <w:r>
        <w:rPr>
          <w:color w:val="1D1D1B"/>
        </w:rPr>
        <w:t>La segunda “Esmeralda” fue la  heroica  nave  del Capitán de Fragata Arturo Prat, corbeta de madera de 850 toneladas que se hundió el 21 de mayo de 1879 en Iquique, con su pabellón al tope, luchando contra el adversario en desigual combate que protagonizaron los oficiales y gente de mar, durante las cuatro horas sucedidas después de que el Comandante pronunciara su</w:t>
      </w:r>
      <w:r>
        <w:rPr>
          <w:color w:val="1D1D1B"/>
          <w:spacing w:val="-27"/>
        </w:rPr>
        <w:t> </w:t>
      </w:r>
      <w:r>
        <w:rPr>
          <w:color w:val="1D1D1B"/>
        </w:rPr>
        <w:t>arenga.</w:t>
      </w:r>
    </w:p>
    <w:p>
      <w:pPr>
        <w:pStyle w:val="BodyText"/>
        <w:spacing w:before="9"/>
        <w:rPr>
          <w:sz w:val="19"/>
        </w:rPr>
      </w:pPr>
    </w:p>
    <w:p>
      <w:pPr>
        <w:pStyle w:val="BodyText"/>
        <w:spacing w:line="249" w:lineRule="auto"/>
        <w:ind w:left="242" w:right="1553" w:firstLine="340"/>
        <w:jc w:val="both"/>
      </w:pPr>
      <w:r>
        <w:rPr>
          <w:color w:val="1D1D1B"/>
        </w:rPr>
        <w:t>La tercera corresponde al crucero </w:t>
      </w:r>
      <w:r>
        <w:rPr>
          <w:color w:val="1D1D1B"/>
          <w:spacing w:val="-3"/>
        </w:rPr>
        <w:t>acorazado llegado </w:t>
      </w:r>
      <w:r>
        <w:rPr>
          <w:color w:val="1D1D1B"/>
        </w:rPr>
        <w:t>a </w:t>
      </w:r>
      <w:r>
        <w:rPr>
          <w:color w:val="1D1D1B"/>
          <w:spacing w:val="-3"/>
        </w:rPr>
        <w:t>Chile </w:t>
      </w:r>
      <w:r>
        <w:rPr>
          <w:color w:val="1D1D1B"/>
        </w:rPr>
        <w:t>en </w:t>
      </w:r>
      <w:r>
        <w:rPr>
          <w:color w:val="1D1D1B"/>
          <w:spacing w:val="-3"/>
        </w:rPr>
        <w:t>1884 procedente </w:t>
      </w:r>
      <w:r>
        <w:rPr>
          <w:color w:val="1D1D1B"/>
        </w:rPr>
        <w:t>de Inglaterra, </w:t>
      </w:r>
      <w:r>
        <w:rPr>
          <w:color w:val="1D1D1B"/>
          <w:spacing w:val="-3"/>
        </w:rPr>
        <w:t>el </w:t>
      </w:r>
      <w:r>
        <w:rPr>
          <w:color w:val="1D1D1B"/>
        </w:rPr>
        <w:t>cual</w:t>
      </w:r>
      <w:r>
        <w:rPr>
          <w:color w:val="1D1D1B"/>
          <w:spacing w:val="-15"/>
        </w:rPr>
        <w:t> </w:t>
      </w:r>
      <w:r>
        <w:rPr>
          <w:color w:val="1D1D1B"/>
        </w:rPr>
        <w:t>fue</w:t>
      </w:r>
      <w:r>
        <w:rPr>
          <w:color w:val="1D1D1B"/>
          <w:spacing w:val="-15"/>
        </w:rPr>
        <w:t> </w:t>
      </w:r>
      <w:r>
        <w:rPr>
          <w:color w:val="1D1D1B"/>
        </w:rPr>
        <w:t>vendido</w:t>
      </w:r>
      <w:r>
        <w:rPr>
          <w:color w:val="1D1D1B"/>
          <w:spacing w:val="-15"/>
        </w:rPr>
        <w:t> </w:t>
      </w:r>
      <w:r>
        <w:rPr>
          <w:color w:val="1D1D1B"/>
        </w:rPr>
        <w:t>a</w:t>
      </w:r>
      <w:r>
        <w:rPr>
          <w:color w:val="1D1D1B"/>
          <w:spacing w:val="-14"/>
        </w:rPr>
        <w:t> </w:t>
      </w:r>
      <w:r>
        <w:rPr>
          <w:color w:val="1D1D1B"/>
        </w:rPr>
        <w:t>Japón</w:t>
      </w:r>
      <w:r>
        <w:rPr>
          <w:color w:val="1D1D1B"/>
          <w:spacing w:val="-15"/>
        </w:rPr>
        <w:t> </w:t>
      </w:r>
      <w:r>
        <w:rPr>
          <w:color w:val="1D1D1B"/>
        </w:rPr>
        <w:t>en</w:t>
      </w:r>
      <w:r>
        <w:rPr>
          <w:color w:val="1D1D1B"/>
          <w:spacing w:val="-14"/>
        </w:rPr>
        <w:t> </w:t>
      </w:r>
      <w:r>
        <w:rPr>
          <w:color w:val="1D1D1B"/>
          <w:spacing w:val="-3"/>
        </w:rPr>
        <w:t>1893,</w:t>
      </w:r>
      <w:r>
        <w:rPr>
          <w:color w:val="1D1D1B"/>
          <w:spacing w:val="-14"/>
        </w:rPr>
        <w:t> </w:t>
      </w:r>
      <w:r>
        <w:rPr>
          <w:color w:val="1D1D1B"/>
          <w:spacing w:val="-3"/>
        </w:rPr>
        <w:t>para</w:t>
      </w:r>
      <w:r>
        <w:rPr>
          <w:color w:val="1D1D1B"/>
          <w:spacing w:val="-14"/>
        </w:rPr>
        <w:t> </w:t>
      </w:r>
      <w:r>
        <w:rPr>
          <w:color w:val="1D1D1B"/>
        </w:rPr>
        <w:t>transformarse en</w:t>
      </w:r>
      <w:r>
        <w:rPr>
          <w:color w:val="1D1D1B"/>
          <w:spacing w:val="-12"/>
        </w:rPr>
        <w:t> </w:t>
      </w:r>
      <w:r>
        <w:rPr>
          <w:color w:val="1D1D1B"/>
        </w:rPr>
        <w:t>el</w:t>
      </w:r>
      <w:r>
        <w:rPr>
          <w:color w:val="1D1D1B"/>
          <w:spacing w:val="-12"/>
        </w:rPr>
        <w:t> </w:t>
      </w:r>
      <w:r>
        <w:rPr>
          <w:color w:val="1D1D1B"/>
        </w:rPr>
        <w:t>“Izumi”</w:t>
      </w:r>
      <w:r>
        <w:rPr>
          <w:color w:val="1D1D1B"/>
          <w:spacing w:val="-12"/>
        </w:rPr>
        <w:t> </w:t>
      </w:r>
      <w:r>
        <w:rPr>
          <w:color w:val="1D1D1B"/>
          <w:spacing w:val="-3"/>
        </w:rPr>
        <w:t>nombre</w:t>
      </w:r>
      <w:r>
        <w:rPr>
          <w:color w:val="1D1D1B"/>
          <w:spacing w:val="-11"/>
        </w:rPr>
        <w:t> </w:t>
      </w:r>
      <w:r>
        <w:rPr>
          <w:color w:val="1D1D1B"/>
        </w:rPr>
        <w:t>con</w:t>
      </w:r>
      <w:r>
        <w:rPr>
          <w:color w:val="1D1D1B"/>
          <w:spacing w:val="-12"/>
        </w:rPr>
        <w:t> </w:t>
      </w:r>
      <w:r>
        <w:rPr>
          <w:color w:val="1D1D1B"/>
        </w:rPr>
        <w:t>el</w:t>
      </w:r>
      <w:r>
        <w:rPr>
          <w:color w:val="1D1D1B"/>
          <w:spacing w:val="-12"/>
        </w:rPr>
        <w:t> </w:t>
      </w:r>
      <w:r>
        <w:rPr>
          <w:color w:val="1D1D1B"/>
        </w:rPr>
        <w:t>que</w:t>
      </w:r>
      <w:r>
        <w:rPr>
          <w:color w:val="1D1D1B"/>
          <w:spacing w:val="-12"/>
        </w:rPr>
        <w:t> </w:t>
      </w:r>
      <w:r>
        <w:rPr>
          <w:color w:val="1D1D1B"/>
        </w:rPr>
        <w:t>combatió</w:t>
      </w:r>
      <w:r>
        <w:rPr>
          <w:color w:val="1D1D1B"/>
          <w:spacing w:val="-12"/>
        </w:rPr>
        <w:t> </w:t>
      </w:r>
      <w:r>
        <w:rPr>
          <w:color w:val="1D1D1B"/>
        </w:rPr>
        <w:t>en</w:t>
      </w:r>
      <w:r>
        <w:rPr>
          <w:color w:val="1D1D1B"/>
          <w:spacing w:val="-12"/>
        </w:rPr>
        <w:t> </w:t>
      </w:r>
      <w:r>
        <w:rPr>
          <w:color w:val="1D1D1B"/>
        </w:rPr>
        <w:t>la</w:t>
      </w:r>
      <w:r>
        <w:rPr>
          <w:color w:val="1D1D1B"/>
          <w:spacing w:val="-12"/>
        </w:rPr>
        <w:t> </w:t>
      </w:r>
      <w:r>
        <w:rPr>
          <w:color w:val="1D1D1B"/>
          <w:spacing w:val="-3"/>
        </w:rPr>
        <w:t>guerra </w:t>
      </w:r>
      <w:r>
        <w:rPr>
          <w:color w:val="1D1D1B"/>
        </w:rPr>
        <w:t>sostenida por </w:t>
      </w:r>
      <w:r>
        <w:rPr>
          <w:color w:val="1D1D1B"/>
          <w:spacing w:val="-3"/>
        </w:rPr>
        <w:t>China </w:t>
      </w:r>
      <w:r>
        <w:rPr>
          <w:color w:val="1D1D1B"/>
        </w:rPr>
        <w:t>y Japón a fines del siglo XIX. </w:t>
      </w:r>
      <w:r>
        <w:rPr>
          <w:color w:val="1D1D1B"/>
          <w:spacing w:val="-3"/>
        </w:rPr>
        <w:t>Le </w:t>
      </w:r>
      <w:r>
        <w:rPr>
          <w:color w:val="1D1D1B"/>
        </w:rPr>
        <w:t>siguió a </w:t>
      </w:r>
      <w:r>
        <w:rPr>
          <w:color w:val="1D1D1B"/>
          <w:spacing w:val="-3"/>
        </w:rPr>
        <w:t>éste, </w:t>
      </w:r>
      <w:r>
        <w:rPr>
          <w:color w:val="1D1D1B"/>
        </w:rPr>
        <w:t>un crucero </w:t>
      </w:r>
      <w:r>
        <w:rPr>
          <w:color w:val="1D1D1B"/>
          <w:spacing w:val="-3"/>
        </w:rPr>
        <w:t>dotado </w:t>
      </w:r>
      <w:r>
        <w:rPr>
          <w:color w:val="1D1D1B"/>
        </w:rPr>
        <w:t>con una coraza </w:t>
      </w:r>
      <w:r>
        <w:rPr>
          <w:color w:val="1D1D1B"/>
          <w:spacing w:val="-3"/>
        </w:rPr>
        <w:t>de acero </w:t>
      </w:r>
      <w:r>
        <w:rPr>
          <w:color w:val="1D1D1B"/>
        </w:rPr>
        <w:t>que </w:t>
      </w:r>
      <w:r>
        <w:rPr>
          <w:color w:val="1D1D1B"/>
          <w:spacing w:val="-3"/>
        </w:rPr>
        <w:t>protegía </w:t>
      </w:r>
      <w:r>
        <w:rPr>
          <w:color w:val="1D1D1B"/>
        </w:rPr>
        <w:t>su casco de </w:t>
      </w:r>
      <w:r>
        <w:rPr>
          <w:color w:val="1D1D1B"/>
          <w:spacing w:val="-3"/>
        </w:rPr>
        <w:t>7.000 </w:t>
      </w:r>
      <w:r>
        <w:rPr>
          <w:color w:val="1D1D1B"/>
        </w:rPr>
        <w:t>toneladas, </w:t>
      </w:r>
      <w:r>
        <w:rPr>
          <w:color w:val="1D1D1B"/>
          <w:spacing w:val="-3"/>
        </w:rPr>
        <w:t>que </w:t>
      </w:r>
      <w:r>
        <w:rPr>
          <w:color w:val="1D1D1B"/>
        </w:rPr>
        <w:t>fue</w:t>
      </w:r>
      <w:r>
        <w:rPr>
          <w:color w:val="1D1D1B"/>
          <w:spacing w:val="-10"/>
        </w:rPr>
        <w:t> </w:t>
      </w:r>
      <w:r>
        <w:rPr>
          <w:color w:val="1D1D1B"/>
          <w:spacing w:val="-3"/>
        </w:rPr>
        <w:t>desguazado</w:t>
      </w:r>
      <w:r>
        <w:rPr>
          <w:color w:val="1D1D1B"/>
          <w:spacing w:val="-9"/>
        </w:rPr>
        <w:t> </w:t>
      </w:r>
      <w:r>
        <w:rPr>
          <w:color w:val="1D1D1B"/>
        </w:rPr>
        <w:t>en</w:t>
      </w:r>
      <w:r>
        <w:rPr>
          <w:color w:val="1D1D1B"/>
          <w:spacing w:val="-10"/>
        </w:rPr>
        <w:t> </w:t>
      </w:r>
      <w:r>
        <w:rPr>
          <w:color w:val="1D1D1B"/>
          <w:spacing w:val="-3"/>
        </w:rPr>
        <w:t>1930,</w:t>
      </w:r>
      <w:r>
        <w:rPr>
          <w:color w:val="1D1D1B"/>
          <w:spacing w:val="-9"/>
        </w:rPr>
        <w:t> </w:t>
      </w:r>
      <w:r>
        <w:rPr>
          <w:color w:val="1D1D1B"/>
        </w:rPr>
        <w:t>y</w:t>
      </w:r>
      <w:r>
        <w:rPr>
          <w:color w:val="1D1D1B"/>
          <w:spacing w:val="-10"/>
        </w:rPr>
        <w:t> </w:t>
      </w:r>
      <w:r>
        <w:rPr>
          <w:color w:val="1D1D1B"/>
        </w:rPr>
        <w:t>una</w:t>
      </w:r>
      <w:r>
        <w:rPr>
          <w:color w:val="1D1D1B"/>
          <w:spacing w:val="-10"/>
        </w:rPr>
        <w:t> </w:t>
      </w:r>
      <w:r>
        <w:rPr>
          <w:color w:val="1D1D1B"/>
        </w:rPr>
        <w:t>fragata</w:t>
      </w:r>
      <w:r>
        <w:rPr>
          <w:color w:val="1D1D1B"/>
          <w:spacing w:val="-10"/>
        </w:rPr>
        <w:t> </w:t>
      </w:r>
      <w:r>
        <w:rPr>
          <w:color w:val="1D1D1B"/>
          <w:spacing w:val="-3"/>
        </w:rPr>
        <w:t>antisubmarina </w:t>
      </w:r>
      <w:r>
        <w:rPr>
          <w:color w:val="1D1D1B"/>
        </w:rPr>
        <w:t>de</w:t>
      </w:r>
      <w:r>
        <w:rPr>
          <w:color w:val="1D1D1B"/>
          <w:spacing w:val="-25"/>
        </w:rPr>
        <w:t> </w:t>
      </w:r>
      <w:r>
        <w:rPr>
          <w:color w:val="1D1D1B"/>
        </w:rPr>
        <w:t>la</w:t>
      </w:r>
      <w:r>
        <w:rPr>
          <w:color w:val="1D1D1B"/>
          <w:spacing w:val="-25"/>
        </w:rPr>
        <w:t> </w:t>
      </w:r>
      <w:r>
        <w:rPr>
          <w:color w:val="1D1D1B"/>
        </w:rPr>
        <w:t>clase</w:t>
      </w:r>
      <w:r>
        <w:rPr>
          <w:color w:val="1D1D1B"/>
          <w:spacing w:val="-25"/>
        </w:rPr>
        <w:t> </w:t>
      </w:r>
      <w:r>
        <w:rPr>
          <w:color w:val="1D1D1B"/>
          <w:spacing w:val="-3"/>
        </w:rPr>
        <w:t>River</w:t>
      </w:r>
      <w:r>
        <w:rPr>
          <w:color w:val="1D1D1B"/>
          <w:spacing w:val="-25"/>
        </w:rPr>
        <w:t> </w:t>
      </w:r>
      <w:r>
        <w:rPr>
          <w:color w:val="1D1D1B"/>
        </w:rPr>
        <w:t>de</w:t>
      </w:r>
      <w:r>
        <w:rPr>
          <w:color w:val="1D1D1B"/>
          <w:spacing w:val="-25"/>
        </w:rPr>
        <w:t> </w:t>
      </w:r>
      <w:r>
        <w:rPr>
          <w:color w:val="1D1D1B"/>
          <w:spacing w:val="-3"/>
        </w:rPr>
        <w:t>1.445</w:t>
      </w:r>
      <w:r>
        <w:rPr>
          <w:color w:val="1D1D1B"/>
          <w:spacing w:val="-25"/>
        </w:rPr>
        <w:t> </w:t>
      </w:r>
      <w:r>
        <w:rPr>
          <w:color w:val="1D1D1B"/>
          <w:spacing w:val="-3"/>
        </w:rPr>
        <w:t>toneladas,</w:t>
      </w:r>
      <w:r>
        <w:rPr>
          <w:color w:val="1D1D1B"/>
          <w:spacing w:val="-25"/>
        </w:rPr>
        <w:t> </w:t>
      </w:r>
      <w:r>
        <w:rPr>
          <w:color w:val="1D1D1B"/>
          <w:spacing w:val="-3"/>
        </w:rPr>
        <w:t>capaz</w:t>
      </w:r>
      <w:r>
        <w:rPr>
          <w:color w:val="1D1D1B"/>
          <w:spacing w:val="-25"/>
        </w:rPr>
        <w:t> </w:t>
      </w:r>
      <w:r>
        <w:rPr>
          <w:color w:val="1D1D1B"/>
        </w:rPr>
        <w:t>de</w:t>
      </w:r>
      <w:r>
        <w:rPr>
          <w:color w:val="1D1D1B"/>
          <w:spacing w:val="-25"/>
        </w:rPr>
        <w:t> </w:t>
      </w:r>
      <w:r>
        <w:rPr>
          <w:color w:val="1D1D1B"/>
          <w:spacing w:val="-3"/>
        </w:rPr>
        <w:t>alcanzar </w:t>
      </w:r>
      <w:r>
        <w:rPr>
          <w:color w:val="1D1D1B"/>
        </w:rPr>
        <w:t>20 </w:t>
      </w:r>
      <w:r>
        <w:rPr>
          <w:color w:val="1D1D1B"/>
          <w:spacing w:val="-3"/>
        </w:rPr>
        <w:t>nudos </w:t>
      </w:r>
      <w:r>
        <w:rPr>
          <w:color w:val="1D1D1B"/>
        </w:rPr>
        <w:t>que cambió su </w:t>
      </w:r>
      <w:r>
        <w:rPr>
          <w:color w:val="1D1D1B"/>
          <w:spacing w:val="-3"/>
        </w:rPr>
        <w:t>nombre </w:t>
      </w:r>
      <w:r>
        <w:rPr>
          <w:color w:val="1D1D1B"/>
        </w:rPr>
        <w:t>por el de “General Baquedano”</w:t>
      </w:r>
      <w:r>
        <w:rPr>
          <w:color w:val="1D1D1B"/>
          <w:spacing w:val="-13"/>
        </w:rPr>
        <w:t> </w:t>
      </w:r>
      <w:r>
        <w:rPr>
          <w:color w:val="1D1D1B"/>
        </w:rPr>
        <w:t>al</w:t>
      </w:r>
      <w:r>
        <w:rPr>
          <w:color w:val="1D1D1B"/>
          <w:spacing w:val="-13"/>
        </w:rPr>
        <w:t> </w:t>
      </w:r>
      <w:r>
        <w:rPr>
          <w:color w:val="1D1D1B"/>
        </w:rPr>
        <w:t>ser</w:t>
      </w:r>
      <w:r>
        <w:rPr>
          <w:color w:val="1D1D1B"/>
          <w:spacing w:val="-13"/>
        </w:rPr>
        <w:t> </w:t>
      </w:r>
      <w:r>
        <w:rPr>
          <w:color w:val="1D1D1B"/>
          <w:spacing w:val="-3"/>
        </w:rPr>
        <w:t>adquirido</w:t>
      </w:r>
      <w:r>
        <w:rPr>
          <w:color w:val="1D1D1B"/>
          <w:spacing w:val="-13"/>
        </w:rPr>
        <w:t> </w:t>
      </w:r>
      <w:r>
        <w:rPr>
          <w:color w:val="1D1D1B"/>
        </w:rPr>
        <w:t>el</w:t>
      </w:r>
      <w:r>
        <w:rPr>
          <w:color w:val="1D1D1B"/>
          <w:spacing w:val="-13"/>
        </w:rPr>
        <w:t> </w:t>
      </w:r>
      <w:r>
        <w:rPr>
          <w:color w:val="1D1D1B"/>
        </w:rPr>
        <w:t>Buque</w:t>
      </w:r>
      <w:r>
        <w:rPr>
          <w:color w:val="1D1D1B"/>
          <w:spacing w:val="-13"/>
        </w:rPr>
        <w:t> </w:t>
      </w:r>
      <w:r>
        <w:rPr>
          <w:color w:val="1D1D1B"/>
        </w:rPr>
        <w:t>Escuela.</w:t>
      </w:r>
    </w:p>
    <w:p>
      <w:pPr>
        <w:pStyle w:val="BodyText"/>
        <w:spacing w:before="9"/>
        <w:rPr>
          <w:sz w:val="19"/>
        </w:rPr>
      </w:pPr>
    </w:p>
    <w:p>
      <w:pPr>
        <w:pStyle w:val="BodyText"/>
        <w:spacing w:line="249" w:lineRule="auto"/>
        <w:ind w:left="242" w:right="1552" w:firstLine="340"/>
        <w:jc w:val="both"/>
      </w:pPr>
      <w:r>
        <w:rPr>
          <w:color w:val="1D1D1B"/>
        </w:rPr>
        <w:t>El </w:t>
      </w:r>
      <w:r>
        <w:rPr>
          <w:color w:val="1D1D1B"/>
          <w:spacing w:val="-3"/>
        </w:rPr>
        <w:t>bergantín goleta </w:t>
      </w:r>
      <w:r>
        <w:rPr>
          <w:color w:val="1D1D1B"/>
        </w:rPr>
        <w:t>ha formado </w:t>
      </w:r>
      <w:r>
        <w:rPr>
          <w:color w:val="1D1D1B"/>
          <w:spacing w:val="-3"/>
        </w:rPr>
        <w:t>durante </w:t>
      </w:r>
      <w:r>
        <w:rPr>
          <w:color w:val="1D1D1B"/>
        </w:rPr>
        <w:t>más </w:t>
      </w:r>
      <w:r>
        <w:rPr>
          <w:color w:val="1D1D1B"/>
          <w:spacing w:val="-3"/>
        </w:rPr>
        <w:t>de </w:t>
      </w:r>
      <w:r>
        <w:rPr>
          <w:color w:val="1D1D1B"/>
        </w:rPr>
        <w:t>medio</w:t>
      </w:r>
      <w:r>
        <w:rPr>
          <w:color w:val="1D1D1B"/>
          <w:spacing w:val="-11"/>
        </w:rPr>
        <w:t> </w:t>
      </w:r>
      <w:r>
        <w:rPr>
          <w:color w:val="1D1D1B"/>
        </w:rPr>
        <w:t>siglo</w:t>
      </w:r>
      <w:r>
        <w:rPr>
          <w:color w:val="1D1D1B"/>
          <w:spacing w:val="-11"/>
        </w:rPr>
        <w:t> </w:t>
      </w:r>
      <w:r>
        <w:rPr>
          <w:color w:val="1D1D1B"/>
        </w:rPr>
        <w:t>los</w:t>
      </w:r>
      <w:r>
        <w:rPr>
          <w:color w:val="1D1D1B"/>
          <w:spacing w:val="-10"/>
        </w:rPr>
        <w:t> </w:t>
      </w:r>
      <w:r>
        <w:rPr>
          <w:color w:val="1D1D1B"/>
        </w:rPr>
        <w:t>Guardiamarinas</w:t>
      </w:r>
      <w:r>
        <w:rPr>
          <w:color w:val="1D1D1B"/>
          <w:spacing w:val="-12"/>
        </w:rPr>
        <w:t> </w:t>
      </w:r>
      <w:r>
        <w:rPr>
          <w:color w:val="1D1D1B"/>
        </w:rPr>
        <w:t>y</w:t>
      </w:r>
      <w:r>
        <w:rPr>
          <w:color w:val="1D1D1B"/>
          <w:spacing w:val="-10"/>
        </w:rPr>
        <w:t> </w:t>
      </w:r>
      <w:r>
        <w:rPr>
          <w:color w:val="1D1D1B"/>
        </w:rPr>
        <w:t>Grumetes</w:t>
      </w:r>
      <w:r>
        <w:rPr>
          <w:color w:val="1D1D1B"/>
          <w:spacing w:val="-11"/>
        </w:rPr>
        <w:t> </w:t>
      </w:r>
      <w:r>
        <w:rPr>
          <w:color w:val="1D1D1B"/>
        </w:rPr>
        <w:t>chilenos, </w:t>
      </w:r>
      <w:r>
        <w:rPr>
          <w:color w:val="1D1D1B"/>
          <w:spacing w:val="-3"/>
        </w:rPr>
        <w:t>obteniendo </w:t>
      </w:r>
      <w:r>
        <w:rPr>
          <w:color w:val="1D1D1B"/>
        </w:rPr>
        <w:t>resultados que </w:t>
      </w:r>
      <w:r>
        <w:rPr>
          <w:color w:val="1D1D1B"/>
          <w:spacing w:val="-3"/>
        </w:rPr>
        <w:t>demuestran </w:t>
      </w:r>
      <w:r>
        <w:rPr>
          <w:color w:val="1D1D1B"/>
        </w:rPr>
        <w:t>la </w:t>
      </w:r>
      <w:r>
        <w:rPr>
          <w:color w:val="1D1D1B"/>
          <w:spacing w:val="-3"/>
        </w:rPr>
        <w:t>eficiencia </w:t>
      </w:r>
      <w:r>
        <w:rPr>
          <w:color w:val="1D1D1B"/>
        </w:rPr>
        <w:t>de </w:t>
      </w:r>
      <w:r>
        <w:rPr>
          <w:color w:val="1D1D1B"/>
          <w:spacing w:val="-3"/>
        </w:rPr>
        <w:t>todas </w:t>
      </w:r>
      <w:r>
        <w:rPr>
          <w:color w:val="1D1D1B"/>
        </w:rPr>
        <w:t>las </w:t>
      </w:r>
      <w:r>
        <w:rPr>
          <w:color w:val="1D1D1B"/>
          <w:spacing w:val="-3"/>
        </w:rPr>
        <w:t>dotaciones. </w:t>
      </w:r>
      <w:r>
        <w:rPr>
          <w:color w:val="1D1D1B"/>
        </w:rPr>
        <w:t>Ha sido </w:t>
      </w:r>
      <w:r>
        <w:rPr>
          <w:color w:val="1D1D1B"/>
          <w:spacing w:val="-3"/>
        </w:rPr>
        <w:t>sometido </w:t>
      </w:r>
      <w:r>
        <w:rPr>
          <w:color w:val="1D1D1B"/>
        </w:rPr>
        <w:t>a </w:t>
      </w:r>
      <w:r>
        <w:rPr>
          <w:color w:val="1D1D1B"/>
          <w:spacing w:val="-3"/>
        </w:rPr>
        <w:t>extensos planes</w:t>
      </w:r>
      <w:r>
        <w:rPr>
          <w:color w:val="1D1D1B"/>
          <w:spacing w:val="-22"/>
        </w:rPr>
        <w:t> </w:t>
      </w:r>
      <w:r>
        <w:rPr>
          <w:color w:val="1D1D1B"/>
        </w:rPr>
        <w:t>de</w:t>
      </w:r>
      <w:r>
        <w:rPr>
          <w:color w:val="1D1D1B"/>
          <w:spacing w:val="-23"/>
        </w:rPr>
        <w:t> </w:t>
      </w:r>
      <w:r>
        <w:rPr>
          <w:color w:val="1D1D1B"/>
        </w:rPr>
        <w:t>recuperación</w:t>
      </w:r>
      <w:r>
        <w:rPr>
          <w:color w:val="1D1D1B"/>
          <w:spacing w:val="-23"/>
        </w:rPr>
        <w:t> </w:t>
      </w:r>
      <w:r>
        <w:rPr>
          <w:color w:val="1D1D1B"/>
        </w:rPr>
        <w:t>y</w:t>
      </w:r>
      <w:r>
        <w:rPr>
          <w:color w:val="1D1D1B"/>
          <w:spacing w:val="-23"/>
        </w:rPr>
        <w:t> </w:t>
      </w:r>
      <w:r>
        <w:rPr>
          <w:color w:val="1D1D1B"/>
        </w:rPr>
        <w:t>de</w:t>
      </w:r>
      <w:r>
        <w:rPr>
          <w:color w:val="1D1D1B"/>
          <w:spacing w:val="-23"/>
        </w:rPr>
        <w:t> </w:t>
      </w:r>
      <w:r>
        <w:rPr>
          <w:color w:val="1D1D1B"/>
        </w:rPr>
        <w:t>modernización,</w:t>
      </w:r>
      <w:r>
        <w:rPr>
          <w:color w:val="1D1D1B"/>
          <w:spacing w:val="-23"/>
        </w:rPr>
        <w:t> </w:t>
      </w:r>
      <w:r>
        <w:rPr>
          <w:color w:val="1D1D1B"/>
        </w:rPr>
        <w:t>por</w:t>
      </w:r>
      <w:r>
        <w:rPr>
          <w:color w:val="1D1D1B"/>
          <w:spacing w:val="-23"/>
        </w:rPr>
        <w:t> </w:t>
      </w:r>
      <w:r>
        <w:rPr>
          <w:color w:val="1D1D1B"/>
        </w:rPr>
        <w:t>lo</w:t>
      </w:r>
      <w:r>
        <w:rPr>
          <w:color w:val="1D1D1B"/>
          <w:spacing w:val="-23"/>
        </w:rPr>
        <w:t> </w:t>
      </w:r>
      <w:r>
        <w:rPr>
          <w:color w:val="1D1D1B"/>
          <w:spacing w:val="-3"/>
        </w:rPr>
        <w:t>que </w:t>
      </w:r>
      <w:r>
        <w:rPr>
          <w:color w:val="1D1D1B"/>
        </w:rPr>
        <w:t>su </w:t>
      </w:r>
      <w:r>
        <w:rPr>
          <w:color w:val="1D1D1B"/>
          <w:spacing w:val="-3"/>
        </w:rPr>
        <w:t>nivel </w:t>
      </w:r>
      <w:r>
        <w:rPr>
          <w:color w:val="1D1D1B"/>
        </w:rPr>
        <w:t>tecnológico y de conservación es muy </w:t>
      </w:r>
      <w:r>
        <w:rPr>
          <w:color w:val="1D1D1B"/>
          <w:spacing w:val="-3"/>
        </w:rPr>
        <w:t>alto, </w:t>
      </w:r>
      <w:r>
        <w:rPr>
          <w:color w:val="1D1D1B"/>
        </w:rPr>
        <w:t>siendo</w:t>
      </w:r>
      <w:r>
        <w:rPr>
          <w:color w:val="1D1D1B"/>
          <w:spacing w:val="-9"/>
        </w:rPr>
        <w:t> </w:t>
      </w:r>
      <w:r>
        <w:rPr>
          <w:color w:val="1D1D1B"/>
        </w:rPr>
        <w:t>un</w:t>
      </w:r>
      <w:r>
        <w:rPr>
          <w:color w:val="1D1D1B"/>
          <w:spacing w:val="-9"/>
        </w:rPr>
        <w:t> </w:t>
      </w:r>
      <w:r>
        <w:rPr>
          <w:color w:val="1D1D1B"/>
          <w:spacing w:val="-3"/>
        </w:rPr>
        <w:t>ejemplo</w:t>
      </w:r>
      <w:r>
        <w:rPr>
          <w:color w:val="1D1D1B"/>
          <w:spacing w:val="-8"/>
        </w:rPr>
        <w:t> </w:t>
      </w:r>
      <w:r>
        <w:rPr>
          <w:color w:val="1D1D1B"/>
        </w:rPr>
        <w:t>de</w:t>
      </w:r>
      <w:r>
        <w:rPr>
          <w:color w:val="1D1D1B"/>
          <w:spacing w:val="-9"/>
        </w:rPr>
        <w:t> </w:t>
      </w:r>
      <w:r>
        <w:rPr>
          <w:color w:val="1D1D1B"/>
          <w:spacing w:val="-3"/>
        </w:rPr>
        <w:t>nuestras</w:t>
      </w:r>
      <w:r>
        <w:rPr>
          <w:color w:val="1D1D1B"/>
          <w:spacing w:val="-8"/>
        </w:rPr>
        <w:t> </w:t>
      </w:r>
      <w:r>
        <w:rPr>
          <w:color w:val="1D1D1B"/>
        </w:rPr>
        <w:t>capacidades</w:t>
      </w:r>
      <w:r>
        <w:rPr>
          <w:color w:val="1D1D1B"/>
          <w:spacing w:val="-9"/>
        </w:rPr>
        <w:t> </w:t>
      </w:r>
      <w:r>
        <w:rPr>
          <w:color w:val="1D1D1B"/>
        </w:rPr>
        <w:t>y</w:t>
      </w:r>
      <w:r>
        <w:rPr>
          <w:color w:val="1D1D1B"/>
          <w:spacing w:val="-9"/>
        </w:rPr>
        <w:t> </w:t>
      </w:r>
      <w:r>
        <w:rPr>
          <w:color w:val="1D1D1B"/>
          <w:spacing w:val="-3"/>
        </w:rPr>
        <w:t>bizarría </w:t>
      </w:r>
      <w:r>
        <w:rPr>
          <w:color w:val="1D1D1B"/>
        </w:rPr>
        <w:t>en</w:t>
      </w:r>
      <w:r>
        <w:rPr>
          <w:color w:val="1D1D1B"/>
          <w:spacing w:val="-11"/>
        </w:rPr>
        <w:t> </w:t>
      </w:r>
      <w:r>
        <w:rPr>
          <w:color w:val="1D1D1B"/>
        </w:rPr>
        <w:t>todos</w:t>
      </w:r>
      <w:r>
        <w:rPr>
          <w:color w:val="1D1D1B"/>
          <w:spacing w:val="-12"/>
        </w:rPr>
        <w:t> </w:t>
      </w:r>
      <w:r>
        <w:rPr>
          <w:color w:val="1D1D1B"/>
        </w:rPr>
        <w:t>los</w:t>
      </w:r>
      <w:r>
        <w:rPr>
          <w:color w:val="1D1D1B"/>
          <w:spacing w:val="-11"/>
        </w:rPr>
        <w:t> </w:t>
      </w:r>
      <w:r>
        <w:rPr>
          <w:color w:val="1D1D1B"/>
        </w:rPr>
        <w:t>mares</w:t>
      </w:r>
      <w:r>
        <w:rPr>
          <w:color w:val="1D1D1B"/>
          <w:spacing w:val="-11"/>
        </w:rPr>
        <w:t> </w:t>
      </w:r>
      <w:r>
        <w:rPr>
          <w:color w:val="1D1D1B"/>
        </w:rPr>
        <w:t>del</w:t>
      </w:r>
      <w:r>
        <w:rPr>
          <w:color w:val="1D1D1B"/>
          <w:spacing w:val="-11"/>
        </w:rPr>
        <w:t> </w:t>
      </w:r>
      <w:r>
        <w:rPr>
          <w:color w:val="1D1D1B"/>
          <w:spacing w:val="-2"/>
        </w:rPr>
        <w:t>mundo.</w:t>
      </w:r>
    </w:p>
    <w:p>
      <w:pPr>
        <w:pStyle w:val="BodyText"/>
        <w:spacing w:before="9"/>
        <w:rPr>
          <w:sz w:val="19"/>
        </w:rPr>
      </w:pPr>
    </w:p>
    <w:p>
      <w:pPr>
        <w:pStyle w:val="Heading4"/>
        <w:ind w:left="242" w:right="963"/>
      </w:pPr>
      <w:r>
        <w:rPr>
          <w:color w:val="1D1D1B"/>
        </w:rPr>
        <w:t>Patrulleros de Zona Marítima</w:t>
      </w:r>
    </w:p>
    <w:p>
      <w:pPr>
        <w:pStyle w:val="BodyText"/>
        <w:spacing w:before="6"/>
        <w:rPr>
          <w:b/>
        </w:rPr>
      </w:pPr>
    </w:p>
    <w:p>
      <w:pPr>
        <w:spacing w:before="1"/>
        <w:ind w:left="242" w:right="963" w:firstLine="0"/>
        <w:jc w:val="left"/>
        <w:rPr>
          <w:b/>
          <w:sz w:val="20"/>
        </w:rPr>
      </w:pPr>
      <w:r>
        <w:rPr>
          <w:b/>
          <w:color w:val="1D1D1B"/>
          <w:sz w:val="20"/>
        </w:rPr>
        <w:t>“Piloto Pardo” y “Comandante Toro”</w:t>
      </w:r>
    </w:p>
    <w:p>
      <w:pPr>
        <w:pStyle w:val="BodyText"/>
        <w:spacing w:before="7"/>
        <w:rPr>
          <w:b/>
          <w:sz w:val="10"/>
        </w:rPr>
      </w:pPr>
    </w:p>
    <w:p>
      <w:pPr>
        <w:pStyle w:val="BodyText"/>
        <w:ind w:left="243"/>
      </w:pPr>
      <w:r>
        <w:rPr/>
        <w:drawing>
          <wp:inline distT="0" distB="0" distL="0" distR="0">
            <wp:extent cx="2980321" cy="2011680"/>
            <wp:effectExtent l="0" t="0" r="0" b="0"/>
            <wp:docPr id="317" name="image173.jpeg" descr=""/>
            <wp:cNvGraphicFramePr>
              <a:graphicFrameLocks noChangeAspect="1"/>
            </wp:cNvGraphicFramePr>
            <a:graphic>
              <a:graphicData uri="http://schemas.openxmlformats.org/drawingml/2006/picture">
                <pic:pic>
                  <pic:nvPicPr>
                    <pic:cNvPr id="318" name="image173.jpeg"/>
                    <pic:cNvPicPr/>
                  </pic:nvPicPr>
                  <pic:blipFill>
                    <a:blip r:embed="rId193" cstate="print"/>
                    <a:stretch>
                      <a:fillRect/>
                    </a:stretch>
                  </pic:blipFill>
                  <pic:spPr>
                    <a:xfrm>
                      <a:off x="0" y="0"/>
                      <a:ext cx="2980321" cy="2011680"/>
                    </a:xfrm>
                    <a:prstGeom prst="rect">
                      <a:avLst/>
                    </a:prstGeom>
                  </pic:spPr>
                </pic:pic>
              </a:graphicData>
            </a:graphic>
          </wp:inline>
        </w:drawing>
      </w:r>
      <w:r>
        <w:rPr/>
      </w:r>
    </w:p>
    <w:p>
      <w:pPr>
        <w:pStyle w:val="BodyText"/>
        <w:spacing w:line="249" w:lineRule="auto" w:before="67"/>
        <w:ind w:left="242" w:right="1551" w:firstLine="340"/>
        <w:jc w:val="both"/>
      </w:pPr>
      <w:r>
        <w:rPr>
          <w:color w:val="1D1D1B"/>
        </w:rPr>
        <w:t>Las unidades del proyecto “Danubio IV” fueron diseñadas por el astillero alemán “FASSMER” y construidas por ASMAR Talcahuano, cumplen los siguientes  roles:  Vigilancia  y  Control  de  la   Zona</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Marítima Jurisdiccional, Búsqueda y Rescate en la Zona</w:t>
      </w:r>
      <w:r>
        <w:rPr>
          <w:color w:val="1D1D1B"/>
          <w:spacing w:val="-9"/>
        </w:rPr>
        <w:t> </w:t>
      </w:r>
      <w:r>
        <w:rPr>
          <w:color w:val="1D1D1B"/>
        </w:rPr>
        <w:t>Marítima</w:t>
      </w:r>
      <w:r>
        <w:rPr>
          <w:color w:val="1D1D1B"/>
          <w:spacing w:val="-9"/>
        </w:rPr>
        <w:t> </w:t>
      </w:r>
      <w:r>
        <w:rPr>
          <w:color w:val="1D1D1B"/>
        </w:rPr>
        <w:t>de</w:t>
      </w:r>
      <w:r>
        <w:rPr>
          <w:color w:val="1D1D1B"/>
          <w:spacing w:val="-9"/>
        </w:rPr>
        <w:t> </w:t>
      </w:r>
      <w:r>
        <w:rPr>
          <w:color w:val="1D1D1B"/>
        </w:rPr>
        <w:t>Responsabilidad</w:t>
      </w:r>
      <w:r>
        <w:rPr>
          <w:color w:val="1D1D1B"/>
          <w:spacing w:val="-9"/>
        </w:rPr>
        <w:t> </w:t>
      </w:r>
      <w:r>
        <w:rPr>
          <w:color w:val="1D1D1B"/>
        </w:rPr>
        <w:t>Nacional,</w:t>
      </w:r>
      <w:r>
        <w:rPr>
          <w:color w:val="1D1D1B"/>
          <w:spacing w:val="-9"/>
        </w:rPr>
        <w:t> </w:t>
      </w:r>
      <w:r>
        <w:rPr>
          <w:color w:val="1D1D1B"/>
        </w:rPr>
        <w:t>Control y Combate de la Contaminación Acuática, Apoyo al Mantenimiento de la Señalización Marítima y Apoyo Logístico a Zonas</w:t>
      </w:r>
      <w:r>
        <w:rPr>
          <w:color w:val="1D1D1B"/>
          <w:spacing w:val="-9"/>
        </w:rPr>
        <w:t> </w:t>
      </w:r>
      <w:r>
        <w:rPr>
          <w:color w:val="1D1D1B"/>
        </w:rPr>
        <w:t>Aisladas.</w:t>
      </w:r>
    </w:p>
    <w:p>
      <w:pPr>
        <w:pStyle w:val="BodyText"/>
        <w:spacing w:before="9"/>
        <w:rPr>
          <w:sz w:val="19"/>
        </w:rPr>
      </w:pPr>
    </w:p>
    <w:p>
      <w:pPr>
        <w:pStyle w:val="BodyText"/>
        <w:spacing w:line="249" w:lineRule="auto"/>
        <w:ind w:left="1553" w:firstLine="340"/>
        <w:jc w:val="both"/>
      </w:pPr>
      <w:r>
        <w:rPr>
          <w:color w:val="1D1D1B"/>
        </w:rPr>
        <w:t>Entraron en servicio el año 2007 y 2009 respectivamente, desplazan 1728 toneladas a plena carga, su planta de propulsión es de dos motores diésel Wärtsila, modelo 12V26, de 4.080 KW, con dos hélices de paso variable, pudiendo alcanzar velocidades sobre 20 nudos. Con una eslora de</w:t>
      </w:r>
      <w:r>
        <w:rPr>
          <w:color w:val="1D1D1B"/>
          <w:spacing w:val="-27"/>
        </w:rPr>
        <w:t> </w:t>
      </w:r>
      <w:r>
        <w:rPr>
          <w:color w:val="1D1D1B"/>
        </w:rPr>
        <w:t>80.6 metros y manga de 13 mts, tienen como armamento principal un cañón Bofors de 40/70</w:t>
      </w:r>
      <w:r>
        <w:rPr>
          <w:color w:val="1D1D1B"/>
          <w:spacing w:val="-15"/>
        </w:rPr>
        <w:t> </w:t>
      </w:r>
      <w:r>
        <w:rPr>
          <w:color w:val="1D1D1B"/>
        </w:rPr>
        <w:t>mm.</w:t>
      </w:r>
    </w:p>
    <w:p>
      <w:pPr>
        <w:pStyle w:val="BodyText"/>
        <w:spacing w:before="9"/>
        <w:rPr>
          <w:sz w:val="19"/>
        </w:rPr>
      </w:pPr>
    </w:p>
    <w:p>
      <w:pPr>
        <w:pStyle w:val="BodyText"/>
        <w:spacing w:line="249" w:lineRule="auto"/>
        <w:ind w:left="1553" w:right="1" w:firstLine="340"/>
        <w:jc w:val="both"/>
      </w:pPr>
      <w:r>
        <w:rPr>
          <w:color w:val="1D1D1B"/>
        </w:rPr>
        <w:t>El </w:t>
      </w:r>
      <w:r>
        <w:rPr>
          <w:color w:val="1D1D1B"/>
          <w:spacing w:val="-4"/>
        </w:rPr>
        <w:t>“</w:t>
      </w:r>
      <w:r>
        <w:rPr>
          <w:b/>
          <w:color w:val="1D1D1B"/>
          <w:spacing w:val="-4"/>
        </w:rPr>
        <w:t>Piloto Pardo</w:t>
      </w:r>
      <w:r>
        <w:rPr>
          <w:color w:val="1D1D1B"/>
          <w:spacing w:val="-4"/>
        </w:rPr>
        <w:t>”, </w:t>
      </w:r>
      <w:r>
        <w:rPr>
          <w:color w:val="1D1D1B"/>
          <w:spacing w:val="-3"/>
        </w:rPr>
        <w:t>es la  </w:t>
      </w:r>
      <w:r>
        <w:rPr>
          <w:color w:val="1D1D1B"/>
          <w:spacing w:val="-4"/>
        </w:rPr>
        <w:t>segunda  </w:t>
      </w:r>
      <w:r>
        <w:rPr>
          <w:color w:val="1D1D1B"/>
          <w:spacing w:val="-5"/>
        </w:rPr>
        <w:t>unidad  en  llevar </w:t>
      </w:r>
      <w:r>
        <w:rPr>
          <w:color w:val="1D1D1B"/>
          <w:spacing w:val="-3"/>
        </w:rPr>
        <w:t>el </w:t>
      </w:r>
      <w:r>
        <w:rPr>
          <w:color w:val="1D1D1B"/>
          <w:spacing w:val="-5"/>
        </w:rPr>
        <w:t>nombre </w:t>
      </w:r>
      <w:r>
        <w:rPr>
          <w:color w:val="1D1D1B"/>
          <w:spacing w:val="-3"/>
        </w:rPr>
        <w:t>en la </w:t>
      </w:r>
      <w:r>
        <w:rPr>
          <w:color w:val="1D1D1B"/>
          <w:spacing w:val="-4"/>
        </w:rPr>
        <w:t>Armada </w:t>
      </w:r>
      <w:r>
        <w:rPr>
          <w:color w:val="1D1D1B"/>
          <w:spacing w:val="-3"/>
        </w:rPr>
        <w:t>de </w:t>
      </w:r>
      <w:r>
        <w:rPr>
          <w:color w:val="1D1D1B"/>
          <w:spacing w:val="-5"/>
        </w:rPr>
        <w:t>Chile. Recuerda la brillante acción </w:t>
      </w:r>
      <w:r>
        <w:rPr>
          <w:color w:val="1D1D1B"/>
          <w:spacing w:val="-3"/>
        </w:rPr>
        <w:t>de </w:t>
      </w:r>
      <w:r>
        <w:rPr>
          <w:color w:val="1D1D1B"/>
          <w:spacing w:val="-4"/>
        </w:rPr>
        <w:t>rescate </w:t>
      </w:r>
      <w:r>
        <w:rPr>
          <w:color w:val="1D1D1B"/>
          <w:spacing w:val="-3"/>
        </w:rPr>
        <w:t>de </w:t>
      </w:r>
      <w:r>
        <w:rPr>
          <w:color w:val="1D1D1B"/>
          <w:spacing w:val="-4"/>
        </w:rPr>
        <w:t>los sobrevivientes </w:t>
      </w:r>
      <w:r>
        <w:rPr>
          <w:color w:val="1D1D1B"/>
          <w:spacing w:val="-3"/>
        </w:rPr>
        <w:t>de </w:t>
      </w:r>
      <w:r>
        <w:rPr>
          <w:color w:val="1D1D1B"/>
          <w:spacing w:val="-5"/>
        </w:rPr>
        <w:t>la expedición </w:t>
      </w:r>
      <w:r>
        <w:rPr>
          <w:color w:val="1D1D1B"/>
          <w:spacing w:val="-3"/>
        </w:rPr>
        <w:t>de </w:t>
      </w:r>
      <w:r>
        <w:rPr>
          <w:color w:val="1D1D1B"/>
          <w:spacing w:val="-4"/>
        </w:rPr>
        <w:t>Shackleton </w:t>
      </w:r>
      <w:r>
        <w:rPr>
          <w:color w:val="1D1D1B"/>
          <w:spacing w:val="-3"/>
        </w:rPr>
        <w:t>en la </w:t>
      </w:r>
      <w:r>
        <w:rPr>
          <w:color w:val="1D1D1B"/>
          <w:spacing w:val="-4"/>
        </w:rPr>
        <w:t>Antártica, </w:t>
      </w:r>
      <w:r>
        <w:rPr>
          <w:color w:val="1D1D1B"/>
          <w:spacing w:val="-5"/>
        </w:rPr>
        <w:t>llevada </w:t>
      </w:r>
      <w:r>
        <w:rPr>
          <w:color w:val="1D1D1B"/>
        </w:rPr>
        <w:t>a </w:t>
      </w:r>
      <w:r>
        <w:rPr>
          <w:color w:val="1D1D1B"/>
          <w:spacing w:val="-3"/>
        </w:rPr>
        <w:t>cabo </w:t>
      </w:r>
      <w:r>
        <w:rPr>
          <w:color w:val="1D1D1B"/>
          <w:spacing w:val="-4"/>
        </w:rPr>
        <w:t>por </w:t>
      </w:r>
      <w:r>
        <w:rPr>
          <w:color w:val="1D1D1B"/>
          <w:spacing w:val="-3"/>
        </w:rPr>
        <w:t>el </w:t>
      </w:r>
      <w:r>
        <w:rPr>
          <w:color w:val="1D1D1B"/>
          <w:spacing w:val="-4"/>
        </w:rPr>
        <w:t>Piloto </w:t>
      </w:r>
      <w:r>
        <w:rPr>
          <w:color w:val="1D1D1B"/>
          <w:spacing w:val="-3"/>
        </w:rPr>
        <w:t>2° </w:t>
      </w:r>
      <w:r>
        <w:rPr>
          <w:color w:val="1D1D1B"/>
          <w:spacing w:val="-4"/>
        </w:rPr>
        <w:t>Luis Pardo Villalón, </w:t>
      </w:r>
      <w:r>
        <w:rPr>
          <w:color w:val="1D1D1B"/>
        </w:rPr>
        <w:t>a </w:t>
      </w:r>
      <w:r>
        <w:rPr>
          <w:color w:val="1D1D1B"/>
          <w:spacing w:val="-4"/>
        </w:rPr>
        <w:t>bordo </w:t>
      </w:r>
      <w:r>
        <w:rPr>
          <w:color w:val="1D1D1B"/>
          <w:spacing w:val="-5"/>
        </w:rPr>
        <w:t>de    </w:t>
      </w:r>
      <w:r>
        <w:rPr>
          <w:color w:val="1D1D1B"/>
          <w:spacing w:val="-3"/>
        </w:rPr>
        <w:t>la </w:t>
      </w:r>
      <w:r>
        <w:rPr>
          <w:color w:val="1D1D1B"/>
          <w:spacing w:val="-5"/>
        </w:rPr>
        <w:t>escampavía </w:t>
      </w:r>
      <w:r>
        <w:rPr>
          <w:color w:val="1D1D1B"/>
          <w:spacing w:val="-4"/>
        </w:rPr>
        <w:t>“Yelcho, </w:t>
      </w:r>
      <w:r>
        <w:rPr>
          <w:color w:val="1D1D1B"/>
          <w:spacing w:val="-3"/>
        </w:rPr>
        <w:t>el 30 de </w:t>
      </w:r>
      <w:r>
        <w:rPr>
          <w:color w:val="1D1D1B"/>
          <w:spacing w:val="-5"/>
        </w:rPr>
        <w:t>agosto </w:t>
      </w:r>
      <w:r>
        <w:rPr>
          <w:color w:val="1D1D1B"/>
          <w:spacing w:val="-3"/>
        </w:rPr>
        <w:t>de </w:t>
      </w:r>
      <w:r>
        <w:rPr>
          <w:color w:val="1D1D1B"/>
          <w:spacing w:val="-4"/>
        </w:rPr>
        <w:t>1916. Su sobriedad </w:t>
      </w:r>
      <w:r>
        <w:rPr>
          <w:color w:val="1D1D1B"/>
        </w:rPr>
        <w:t>y </w:t>
      </w:r>
      <w:r>
        <w:rPr>
          <w:color w:val="1D1D1B"/>
          <w:spacing w:val="-4"/>
        </w:rPr>
        <w:t>sentido del cumplimiento del deber </w:t>
      </w:r>
      <w:r>
        <w:rPr>
          <w:color w:val="1D1D1B"/>
          <w:spacing w:val="-3"/>
        </w:rPr>
        <w:t>lo </w:t>
      </w:r>
      <w:r>
        <w:rPr>
          <w:color w:val="1D1D1B"/>
          <w:spacing w:val="-5"/>
        </w:rPr>
        <w:t>hizo </w:t>
      </w:r>
      <w:r>
        <w:rPr>
          <w:color w:val="1D1D1B"/>
          <w:spacing w:val="-4"/>
        </w:rPr>
        <w:t>rehusar </w:t>
      </w:r>
      <w:r>
        <w:rPr>
          <w:color w:val="1D1D1B"/>
          <w:spacing w:val="-3"/>
        </w:rPr>
        <w:t>un </w:t>
      </w:r>
      <w:r>
        <w:rPr>
          <w:color w:val="1D1D1B"/>
          <w:spacing w:val="-5"/>
        </w:rPr>
        <w:t>premio </w:t>
      </w:r>
      <w:r>
        <w:rPr>
          <w:color w:val="1D1D1B"/>
          <w:spacing w:val="-3"/>
        </w:rPr>
        <w:t>en </w:t>
      </w:r>
      <w:r>
        <w:rPr>
          <w:color w:val="1D1D1B"/>
          <w:spacing w:val="-5"/>
        </w:rPr>
        <w:t>dinero otorgado </w:t>
      </w:r>
      <w:r>
        <w:rPr>
          <w:color w:val="1D1D1B"/>
          <w:spacing w:val="-4"/>
        </w:rPr>
        <w:t>por </w:t>
      </w:r>
      <w:r>
        <w:rPr>
          <w:color w:val="1D1D1B"/>
        </w:rPr>
        <w:t>su </w:t>
      </w:r>
      <w:r>
        <w:rPr>
          <w:color w:val="1D1D1B"/>
          <w:spacing w:val="-5"/>
        </w:rPr>
        <w:t>acción. </w:t>
      </w:r>
      <w:r>
        <w:rPr>
          <w:color w:val="1D1D1B"/>
          <w:spacing w:val="-4"/>
        </w:rPr>
        <w:t>El </w:t>
      </w:r>
      <w:r>
        <w:rPr>
          <w:color w:val="1D1D1B"/>
          <w:spacing w:val="-5"/>
        </w:rPr>
        <w:t>primer </w:t>
      </w:r>
      <w:r>
        <w:rPr>
          <w:color w:val="1D1D1B"/>
          <w:spacing w:val="-4"/>
        </w:rPr>
        <w:t>buque que llevó </w:t>
      </w:r>
      <w:r>
        <w:rPr>
          <w:color w:val="1D1D1B"/>
        </w:rPr>
        <w:t>su </w:t>
      </w:r>
      <w:r>
        <w:rPr>
          <w:color w:val="1D1D1B"/>
          <w:spacing w:val="-5"/>
        </w:rPr>
        <w:t>nombre </w:t>
      </w:r>
      <w:r>
        <w:rPr>
          <w:color w:val="1D1D1B"/>
          <w:spacing w:val="-4"/>
        </w:rPr>
        <w:t>sirvió </w:t>
      </w:r>
      <w:r>
        <w:rPr>
          <w:color w:val="1D1D1B"/>
        </w:rPr>
        <w:t>a </w:t>
      </w:r>
      <w:r>
        <w:rPr>
          <w:color w:val="1D1D1B"/>
          <w:spacing w:val="-3"/>
        </w:rPr>
        <w:t>la </w:t>
      </w:r>
      <w:r>
        <w:rPr>
          <w:color w:val="1D1D1B"/>
          <w:spacing w:val="-4"/>
        </w:rPr>
        <w:t>Armada </w:t>
      </w:r>
      <w:r>
        <w:rPr>
          <w:color w:val="1D1D1B"/>
          <w:spacing w:val="-3"/>
        </w:rPr>
        <w:t>de </w:t>
      </w:r>
      <w:r>
        <w:rPr>
          <w:color w:val="1D1D1B"/>
          <w:spacing w:val="-4"/>
        </w:rPr>
        <w:t>Chile desde 1959 hasta </w:t>
      </w:r>
      <w:r>
        <w:rPr>
          <w:color w:val="1D1D1B"/>
          <w:spacing w:val="-3"/>
        </w:rPr>
        <w:t>el </w:t>
      </w:r>
      <w:r>
        <w:rPr>
          <w:color w:val="1D1D1B"/>
          <w:spacing w:val="-4"/>
        </w:rPr>
        <w:t>año 1999, </w:t>
      </w:r>
      <w:r>
        <w:rPr>
          <w:color w:val="1D1D1B"/>
          <w:spacing w:val="-5"/>
        </w:rPr>
        <w:t>principalmente </w:t>
      </w:r>
      <w:r>
        <w:rPr>
          <w:color w:val="1D1D1B"/>
          <w:spacing w:val="-3"/>
        </w:rPr>
        <w:t>en</w:t>
      </w:r>
      <w:r>
        <w:rPr>
          <w:color w:val="1D1D1B"/>
          <w:spacing w:val="-14"/>
        </w:rPr>
        <w:t> </w:t>
      </w:r>
      <w:r>
        <w:rPr>
          <w:color w:val="1D1D1B"/>
          <w:spacing w:val="-4"/>
        </w:rPr>
        <w:t>comisiones</w:t>
      </w:r>
      <w:r>
        <w:rPr>
          <w:color w:val="1D1D1B"/>
          <w:spacing w:val="-14"/>
        </w:rPr>
        <w:t> </w:t>
      </w:r>
      <w:r>
        <w:rPr>
          <w:color w:val="1D1D1B"/>
          <w:spacing w:val="-5"/>
        </w:rPr>
        <w:t>antárticas,</w:t>
      </w:r>
      <w:r>
        <w:rPr>
          <w:color w:val="1D1D1B"/>
          <w:spacing w:val="-12"/>
        </w:rPr>
        <w:t> </w:t>
      </w:r>
      <w:r>
        <w:rPr>
          <w:color w:val="1D1D1B"/>
          <w:spacing w:val="-4"/>
        </w:rPr>
        <w:t>entre</w:t>
      </w:r>
      <w:r>
        <w:rPr>
          <w:color w:val="1D1D1B"/>
          <w:spacing w:val="-12"/>
        </w:rPr>
        <w:t> </w:t>
      </w:r>
      <w:r>
        <w:rPr>
          <w:color w:val="1D1D1B"/>
          <w:spacing w:val="-4"/>
        </w:rPr>
        <w:t>las</w:t>
      </w:r>
      <w:r>
        <w:rPr>
          <w:color w:val="1D1D1B"/>
          <w:spacing w:val="-14"/>
        </w:rPr>
        <w:t> </w:t>
      </w:r>
      <w:r>
        <w:rPr>
          <w:color w:val="1D1D1B"/>
          <w:spacing w:val="-4"/>
        </w:rPr>
        <w:t>cuales</w:t>
      </w:r>
      <w:r>
        <w:rPr>
          <w:color w:val="1D1D1B"/>
          <w:spacing w:val="-14"/>
        </w:rPr>
        <w:t> </w:t>
      </w:r>
      <w:r>
        <w:rPr>
          <w:color w:val="1D1D1B"/>
        </w:rPr>
        <w:t>se</w:t>
      </w:r>
      <w:r>
        <w:rPr>
          <w:color w:val="1D1D1B"/>
          <w:spacing w:val="-14"/>
        </w:rPr>
        <w:t> </w:t>
      </w:r>
      <w:r>
        <w:rPr>
          <w:color w:val="1D1D1B"/>
          <w:spacing w:val="-5"/>
        </w:rPr>
        <w:t>destaca</w:t>
      </w:r>
      <w:r>
        <w:rPr>
          <w:color w:val="1D1D1B"/>
          <w:spacing w:val="-12"/>
        </w:rPr>
        <w:t> </w:t>
      </w:r>
      <w:r>
        <w:rPr>
          <w:color w:val="1D1D1B"/>
          <w:spacing w:val="-5"/>
        </w:rPr>
        <w:t>el </w:t>
      </w:r>
      <w:r>
        <w:rPr>
          <w:color w:val="1D1D1B"/>
          <w:spacing w:val="-4"/>
        </w:rPr>
        <w:t>rescate </w:t>
      </w:r>
      <w:r>
        <w:rPr>
          <w:color w:val="1D1D1B"/>
          <w:spacing w:val="-3"/>
        </w:rPr>
        <w:t>de </w:t>
      </w:r>
      <w:r>
        <w:rPr>
          <w:color w:val="1D1D1B"/>
          <w:spacing w:val="-5"/>
        </w:rPr>
        <w:t>dotaciones inglesas </w:t>
      </w:r>
      <w:r>
        <w:rPr>
          <w:color w:val="1D1D1B"/>
        </w:rPr>
        <w:t>y </w:t>
      </w:r>
      <w:r>
        <w:rPr>
          <w:color w:val="1D1D1B"/>
          <w:spacing w:val="-4"/>
        </w:rPr>
        <w:t>chilenas, </w:t>
      </w:r>
      <w:r>
        <w:rPr>
          <w:color w:val="1D1D1B"/>
          <w:spacing w:val="-3"/>
        </w:rPr>
        <w:t>de </w:t>
      </w:r>
      <w:r>
        <w:rPr>
          <w:color w:val="1D1D1B"/>
          <w:spacing w:val="-4"/>
        </w:rPr>
        <w:t>bases </w:t>
      </w:r>
      <w:r>
        <w:rPr>
          <w:color w:val="1D1D1B"/>
          <w:spacing w:val="-5"/>
        </w:rPr>
        <w:t>en </w:t>
      </w:r>
      <w:r>
        <w:rPr>
          <w:color w:val="1D1D1B"/>
          <w:spacing w:val="-4"/>
        </w:rPr>
        <w:t>Bahía </w:t>
      </w:r>
      <w:r>
        <w:rPr>
          <w:color w:val="1D1D1B"/>
          <w:spacing w:val="-5"/>
        </w:rPr>
        <w:t>Decepción, </w:t>
      </w:r>
      <w:r>
        <w:rPr>
          <w:color w:val="1D1D1B"/>
          <w:spacing w:val="-3"/>
        </w:rPr>
        <w:t>en la </w:t>
      </w:r>
      <w:r>
        <w:rPr>
          <w:color w:val="1D1D1B"/>
          <w:spacing w:val="-4"/>
        </w:rPr>
        <w:t>Antártica </w:t>
      </w:r>
      <w:r>
        <w:rPr>
          <w:color w:val="1D1D1B"/>
          <w:spacing w:val="-5"/>
        </w:rPr>
        <w:t>Chilena, </w:t>
      </w:r>
      <w:r>
        <w:rPr>
          <w:color w:val="1D1D1B"/>
          <w:spacing w:val="-3"/>
        </w:rPr>
        <w:t>en </w:t>
      </w:r>
      <w:r>
        <w:rPr>
          <w:color w:val="1D1D1B"/>
          <w:spacing w:val="-4"/>
        </w:rPr>
        <w:t>los años 1967 </w:t>
      </w:r>
      <w:r>
        <w:rPr>
          <w:color w:val="1D1D1B"/>
        </w:rPr>
        <w:t>y </w:t>
      </w:r>
      <w:r>
        <w:rPr>
          <w:color w:val="1D1D1B"/>
          <w:spacing w:val="-4"/>
        </w:rPr>
        <w:t>1969, </w:t>
      </w:r>
      <w:r>
        <w:rPr>
          <w:color w:val="1D1D1B"/>
          <w:spacing w:val="-5"/>
        </w:rPr>
        <w:t>empleando helicópteros</w:t>
      </w:r>
      <w:r>
        <w:rPr>
          <w:color w:val="1D1D1B"/>
          <w:spacing w:val="-16"/>
        </w:rPr>
        <w:t> </w:t>
      </w:r>
      <w:r>
        <w:rPr>
          <w:color w:val="1D1D1B"/>
          <w:spacing w:val="-5"/>
        </w:rPr>
        <w:t>navales.</w:t>
      </w:r>
    </w:p>
    <w:p>
      <w:pPr>
        <w:pStyle w:val="BodyText"/>
        <w:spacing w:before="9"/>
        <w:rPr>
          <w:sz w:val="19"/>
        </w:rPr>
      </w:pPr>
    </w:p>
    <w:p>
      <w:pPr>
        <w:pStyle w:val="BodyText"/>
        <w:spacing w:line="249" w:lineRule="auto"/>
        <w:ind w:left="1553" w:firstLine="340"/>
        <w:jc w:val="both"/>
      </w:pPr>
      <w:r>
        <w:rPr>
          <w:color w:val="1D1D1B"/>
        </w:rPr>
        <w:t>El “</w:t>
      </w:r>
      <w:r>
        <w:rPr>
          <w:b/>
          <w:color w:val="1D1D1B"/>
        </w:rPr>
        <w:t>Comandante Toro</w:t>
      </w:r>
      <w:r>
        <w:rPr>
          <w:color w:val="1D1D1B"/>
        </w:rPr>
        <w:t>”, es el segundo buque  de la Armada que lleva su nombre, en recuerdo del Comandante Policarpo Toro Hurtado que, en virtud de su brillante trayectoria como marino y a su visión político</w:t>
      </w:r>
      <w:r>
        <w:rPr>
          <w:color w:val="1D1D1B"/>
          <w:spacing w:val="-16"/>
        </w:rPr>
        <w:t> </w:t>
      </w:r>
      <w:r>
        <w:rPr>
          <w:color w:val="1D1D1B"/>
        </w:rPr>
        <w:t>estratégica,</w:t>
      </w:r>
      <w:r>
        <w:rPr>
          <w:color w:val="1D1D1B"/>
          <w:spacing w:val="-15"/>
        </w:rPr>
        <w:t> </w:t>
      </w:r>
      <w:r>
        <w:rPr>
          <w:color w:val="1D1D1B"/>
        </w:rPr>
        <w:t>anexó</w:t>
      </w:r>
      <w:r>
        <w:rPr>
          <w:color w:val="1D1D1B"/>
          <w:spacing w:val="-16"/>
        </w:rPr>
        <w:t> </w:t>
      </w:r>
      <w:r>
        <w:rPr>
          <w:color w:val="1D1D1B"/>
        </w:rPr>
        <w:t>la</w:t>
      </w:r>
      <w:r>
        <w:rPr>
          <w:color w:val="1D1D1B"/>
          <w:spacing w:val="-16"/>
        </w:rPr>
        <w:t> </w:t>
      </w:r>
      <w:r>
        <w:rPr>
          <w:color w:val="1D1D1B"/>
        </w:rPr>
        <w:t>Isla</w:t>
      </w:r>
      <w:r>
        <w:rPr>
          <w:color w:val="1D1D1B"/>
          <w:spacing w:val="-16"/>
        </w:rPr>
        <w:t> </w:t>
      </w:r>
      <w:r>
        <w:rPr>
          <w:color w:val="1D1D1B"/>
        </w:rPr>
        <w:t>de</w:t>
      </w:r>
      <w:r>
        <w:rPr>
          <w:color w:val="1D1D1B"/>
          <w:spacing w:val="-16"/>
        </w:rPr>
        <w:t> </w:t>
      </w:r>
      <w:r>
        <w:rPr>
          <w:color w:val="1D1D1B"/>
        </w:rPr>
        <w:t>Pascua</w:t>
      </w:r>
      <w:r>
        <w:rPr>
          <w:color w:val="1D1D1B"/>
          <w:spacing w:val="-16"/>
        </w:rPr>
        <w:t> </w:t>
      </w:r>
      <w:r>
        <w:rPr>
          <w:color w:val="1D1D1B"/>
        </w:rPr>
        <w:t>al</w:t>
      </w:r>
      <w:r>
        <w:rPr>
          <w:color w:val="1D1D1B"/>
          <w:spacing w:val="-16"/>
        </w:rPr>
        <w:t> </w:t>
      </w:r>
      <w:r>
        <w:rPr>
          <w:color w:val="1D1D1B"/>
        </w:rPr>
        <w:t>estado de Chile, en 1888. El primer buque en llevar su nombre</w:t>
      </w:r>
      <w:r>
        <w:rPr>
          <w:color w:val="1D1D1B"/>
          <w:spacing w:val="-8"/>
        </w:rPr>
        <w:t> </w:t>
      </w:r>
      <w:r>
        <w:rPr>
          <w:color w:val="1D1D1B"/>
        </w:rPr>
        <w:t>fue</w:t>
      </w:r>
      <w:r>
        <w:rPr>
          <w:color w:val="1D1D1B"/>
          <w:spacing w:val="-9"/>
        </w:rPr>
        <w:t> </w:t>
      </w:r>
      <w:r>
        <w:rPr>
          <w:color w:val="1D1D1B"/>
        </w:rPr>
        <w:t>la</w:t>
      </w:r>
      <w:r>
        <w:rPr>
          <w:color w:val="1D1D1B"/>
          <w:spacing w:val="-9"/>
        </w:rPr>
        <w:t> </w:t>
      </w:r>
      <w:r>
        <w:rPr>
          <w:color w:val="1D1D1B"/>
        </w:rPr>
        <w:t>barcaza</w:t>
      </w:r>
      <w:r>
        <w:rPr>
          <w:color w:val="1D1D1B"/>
          <w:spacing w:val="-8"/>
        </w:rPr>
        <w:t> </w:t>
      </w:r>
      <w:r>
        <w:rPr>
          <w:color w:val="1D1D1B"/>
        </w:rPr>
        <w:t>L.S.T.</w:t>
      </w:r>
      <w:r>
        <w:rPr>
          <w:color w:val="1D1D1B"/>
          <w:spacing w:val="-8"/>
        </w:rPr>
        <w:t> </w:t>
      </w:r>
      <w:r>
        <w:rPr>
          <w:color w:val="1D1D1B"/>
        </w:rPr>
        <w:t>97</w:t>
      </w:r>
      <w:r>
        <w:rPr>
          <w:color w:val="1D1D1B"/>
          <w:spacing w:val="-9"/>
        </w:rPr>
        <w:t> </w:t>
      </w:r>
      <w:r>
        <w:rPr>
          <w:color w:val="1D1D1B"/>
        </w:rPr>
        <w:t>“Comandante</w:t>
      </w:r>
      <w:r>
        <w:rPr>
          <w:color w:val="1D1D1B"/>
          <w:spacing w:val="-9"/>
        </w:rPr>
        <w:t> </w:t>
      </w:r>
      <w:r>
        <w:rPr>
          <w:color w:val="1D1D1B"/>
        </w:rPr>
        <w:t>Toro”, que sirvió en la Armada entre los años 1973 y</w:t>
      </w:r>
      <w:r>
        <w:rPr>
          <w:color w:val="1D1D1B"/>
          <w:spacing w:val="-23"/>
        </w:rPr>
        <w:t> </w:t>
      </w:r>
      <w:r>
        <w:rPr>
          <w:color w:val="1D1D1B"/>
        </w:rPr>
        <w:t>1977.</w:t>
      </w:r>
    </w:p>
    <w:p>
      <w:pPr>
        <w:pStyle w:val="BodyText"/>
        <w:spacing w:before="9"/>
        <w:rPr>
          <w:sz w:val="19"/>
        </w:rPr>
      </w:pPr>
    </w:p>
    <w:p>
      <w:pPr>
        <w:pStyle w:val="Heading4"/>
        <w:jc w:val="both"/>
      </w:pPr>
      <w:r>
        <w:rPr>
          <w:color w:val="1D1D1B"/>
        </w:rPr>
        <w:t>Buque de Rescate y Salvataje</w:t>
      </w:r>
    </w:p>
    <w:p>
      <w:pPr>
        <w:pStyle w:val="BodyText"/>
        <w:spacing w:line="249" w:lineRule="auto" w:before="74"/>
        <w:ind w:left="243" w:right="1552" w:firstLine="340"/>
        <w:jc w:val="both"/>
      </w:pPr>
      <w:r>
        <w:rPr/>
        <w:br w:type="column"/>
      </w:r>
      <w:r>
        <w:rPr>
          <w:color w:val="1D1D1B"/>
        </w:rPr>
        <w:t>Construido</w:t>
      </w:r>
      <w:r>
        <w:rPr>
          <w:color w:val="1D1D1B"/>
          <w:spacing w:val="-13"/>
        </w:rPr>
        <w:t> </w:t>
      </w:r>
      <w:r>
        <w:rPr>
          <w:color w:val="1D1D1B"/>
        </w:rPr>
        <w:t>en</w:t>
      </w:r>
      <w:r>
        <w:rPr>
          <w:color w:val="1D1D1B"/>
          <w:spacing w:val="-14"/>
        </w:rPr>
        <w:t> </w:t>
      </w:r>
      <w:r>
        <w:rPr>
          <w:color w:val="1D1D1B"/>
        </w:rPr>
        <w:t>Holanda,</w:t>
      </w:r>
      <w:r>
        <w:rPr>
          <w:color w:val="1D1D1B"/>
          <w:spacing w:val="-13"/>
        </w:rPr>
        <w:t> </w:t>
      </w:r>
      <w:r>
        <w:rPr>
          <w:color w:val="1D1D1B"/>
        </w:rPr>
        <w:t>entró</w:t>
      </w:r>
      <w:r>
        <w:rPr>
          <w:color w:val="1D1D1B"/>
          <w:spacing w:val="-14"/>
        </w:rPr>
        <w:t> </w:t>
      </w:r>
      <w:r>
        <w:rPr>
          <w:color w:val="1D1D1B"/>
        </w:rPr>
        <w:t>en</w:t>
      </w:r>
      <w:r>
        <w:rPr>
          <w:color w:val="1D1D1B"/>
          <w:spacing w:val="-14"/>
        </w:rPr>
        <w:t> </w:t>
      </w:r>
      <w:r>
        <w:rPr>
          <w:color w:val="1D1D1B"/>
        </w:rPr>
        <w:t>servicio</w:t>
      </w:r>
      <w:r>
        <w:rPr>
          <w:color w:val="1D1D1B"/>
          <w:spacing w:val="-14"/>
        </w:rPr>
        <w:t> </w:t>
      </w:r>
      <w:r>
        <w:rPr>
          <w:color w:val="1D1D1B"/>
        </w:rPr>
        <w:t>en</w:t>
      </w:r>
      <w:r>
        <w:rPr>
          <w:color w:val="1D1D1B"/>
          <w:spacing w:val="-14"/>
        </w:rPr>
        <w:t> </w:t>
      </w:r>
      <w:r>
        <w:rPr>
          <w:color w:val="1D1D1B"/>
        </w:rPr>
        <w:t>1978 para la firma Mercey Harbour Board del Reino Unido con el nombre de</w:t>
      </w:r>
      <w:r>
        <w:rPr>
          <w:color w:val="1D1D1B"/>
          <w:spacing w:val="-8"/>
        </w:rPr>
        <w:t> </w:t>
      </w:r>
      <w:r>
        <w:rPr>
          <w:color w:val="1D1D1B"/>
        </w:rPr>
        <w:t>“Vigilant”.</w:t>
      </w:r>
    </w:p>
    <w:p>
      <w:pPr>
        <w:pStyle w:val="BodyText"/>
        <w:spacing w:before="9"/>
        <w:rPr>
          <w:sz w:val="19"/>
        </w:rPr>
      </w:pPr>
    </w:p>
    <w:p>
      <w:pPr>
        <w:pStyle w:val="BodyText"/>
        <w:spacing w:line="249" w:lineRule="auto"/>
        <w:ind w:left="243" w:right="1551" w:firstLine="340"/>
        <w:jc w:val="both"/>
      </w:pPr>
      <w:r>
        <w:rPr>
          <w:color w:val="1D1D1B"/>
        </w:rPr>
        <w:t>Adquirido por Chile el 5 de febrero de 1997, su propósito</w:t>
      </w:r>
      <w:r>
        <w:rPr>
          <w:color w:val="1D1D1B"/>
          <w:spacing w:val="-10"/>
        </w:rPr>
        <w:t> </w:t>
      </w:r>
      <w:r>
        <w:rPr>
          <w:color w:val="1D1D1B"/>
        </w:rPr>
        <w:t>es</w:t>
      </w:r>
      <w:r>
        <w:rPr>
          <w:color w:val="1D1D1B"/>
          <w:spacing w:val="-10"/>
        </w:rPr>
        <w:t> </w:t>
      </w:r>
      <w:r>
        <w:rPr>
          <w:color w:val="1D1D1B"/>
        </w:rPr>
        <w:t>servir</w:t>
      </w:r>
      <w:r>
        <w:rPr>
          <w:color w:val="1D1D1B"/>
          <w:spacing w:val="-10"/>
        </w:rPr>
        <w:t> </w:t>
      </w:r>
      <w:r>
        <w:rPr>
          <w:color w:val="1D1D1B"/>
        </w:rPr>
        <w:t>de</w:t>
      </w:r>
      <w:r>
        <w:rPr>
          <w:color w:val="1D1D1B"/>
          <w:spacing w:val="-10"/>
        </w:rPr>
        <w:t> </w:t>
      </w:r>
      <w:r>
        <w:rPr>
          <w:color w:val="1D1D1B"/>
        </w:rPr>
        <w:t>ayuda</w:t>
      </w:r>
      <w:r>
        <w:rPr>
          <w:color w:val="1D1D1B"/>
          <w:spacing w:val="-10"/>
        </w:rPr>
        <w:t> </w:t>
      </w:r>
      <w:r>
        <w:rPr>
          <w:color w:val="1D1D1B"/>
        </w:rPr>
        <w:t>a</w:t>
      </w:r>
      <w:r>
        <w:rPr>
          <w:color w:val="1D1D1B"/>
          <w:spacing w:val="-10"/>
        </w:rPr>
        <w:t> </w:t>
      </w:r>
      <w:r>
        <w:rPr>
          <w:color w:val="1D1D1B"/>
        </w:rPr>
        <w:t>la</w:t>
      </w:r>
      <w:r>
        <w:rPr>
          <w:color w:val="1D1D1B"/>
          <w:spacing w:val="-10"/>
        </w:rPr>
        <w:t> </w:t>
      </w:r>
      <w:r>
        <w:rPr>
          <w:color w:val="1D1D1B"/>
        </w:rPr>
        <w:t>navegación</w:t>
      </w:r>
      <w:r>
        <w:rPr>
          <w:color w:val="1D1D1B"/>
          <w:spacing w:val="-10"/>
        </w:rPr>
        <w:t> </w:t>
      </w:r>
      <w:r>
        <w:rPr>
          <w:color w:val="1D1D1B"/>
        </w:rPr>
        <w:t>en</w:t>
      </w:r>
      <w:r>
        <w:rPr>
          <w:color w:val="1D1D1B"/>
          <w:spacing w:val="-10"/>
        </w:rPr>
        <w:t> </w:t>
      </w:r>
      <w:r>
        <w:rPr>
          <w:color w:val="1D1D1B"/>
        </w:rPr>
        <w:t>zona de</w:t>
      </w:r>
      <w:r>
        <w:rPr>
          <w:color w:val="1D1D1B"/>
          <w:spacing w:val="-21"/>
        </w:rPr>
        <w:t> </w:t>
      </w:r>
      <w:r>
        <w:rPr>
          <w:color w:val="1D1D1B"/>
        </w:rPr>
        <w:t>canales</w:t>
      </w:r>
      <w:r>
        <w:rPr>
          <w:color w:val="1D1D1B"/>
          <w:spacing w:val="-21"/>
        </w:rPr>
        <w:t> </w:t>
      </w:r>
      <w:r>
        <w:rPr>
          <w:color w:val="1D1D1B"/>
        </w:rPr>
        <w:t>y</w:t>
      </w:r>
      <w:r>
        <w:rPr>
          <w:color w:val="1D1D1B"/>
          <w:spacing w:val="-21"/>
        </w:rPr>
        <w:t> </w:t>
      </w:r>
      <w:r>
        <w:rPr>
          <w:color w:val="1D1D1B"/>
        </w:rPr>
        <w:t>aguas</w:t>
      </w:r>
      <w:r>
        <w:rPr>
          <w:color w:val="1D1D1B"/>
          <w:spacing w:val="-21"/>
        </w:rPr>
        <w:t> </w:t>
      </w:r>
      <w:r>
        <w:rPr>
          <w:color w:val="1D1D1B"/>
        </w:rPr>
        <w:t>interiores,</w:t>
      </w:r>
      <w:r>
        <w:rPr>
          <w:color w:val="1D1D1B"/>
          <w:spacing w:val="-21"/>
        </w:rPr>
        <w:t> </w:t>
      </w:r>
      <w:r>
        <w:rPr>
          <w:color w:val="1D1D1B"/>
        </w:rPr>
        <w:t>estando</w:t>
      </w:r>
      <w:r>
        <w:rPr>
          <w:color w:val="1D1D1B"/>
          <w:spacing w:val="-21"/>
        </w:rPr>
        <w:t> </w:t>
      </w:r>
      <w:r>
        <w:rPr>
          <w:color w:val="1D1D1B"/>
        </w:rPr>
        <w:t>especialmente acondicionado para trabajar con boyas, para lo cual cuenta con un pescante a proa de 15 toneladas. Su desplazamiento es de 1.210 toneladas, su eslora de 53 metros y su manga de</w:t>
      </w:r>
      <w:r>
        <w:rPr>
          <w:color w:val="1D1D1B"/>
          <w:spacing w:val="-6"/>
        </w:rPr>
        <w:t> </w:t>
      </w:r>
      <w:r>
        <w:rPr>
          <w:color w:val="1D1D1B"/>
        </w:rPr>
        <w:t>11.</w:t>
      </w:r>
    </w:p>
    <w:p>
      <w:pPr>
        <w:pStyle w:val="BodyText"/>
        <w:spacing w:before="9"/>
        <w:rPr>
          <w:sz w:val="19"/>
        </w:rPr>
      </w:pPr>
    </w:p>
    <w:p>
      <w:pPr>
        <w:pStyle w:val="BodyText"/>
        <w:spacing w:line="249" w:lineRule="auto"/>
        <w:ind w:left="243" w:right="1546" w:firstLine="340"/>
        <w:jc w:val="both"/>
      </w:pPr>
      <w:r>
        <w:rPr>
          <w:color w:val="1D1D1B"/>
        </w:rPr>
        <w:t>La </w:t>
      </w:r>
      <w:r>
        <w:rPr>
          <w:color w:val="1D1D1B"/>
          <w:spacing w:val="3"/>
        </w:rPr>
        <w:t>nave, destinada </w:t>
      </w:r>
      <w:r>
        <w:rPr>
          <w:color w:val="1D1D1B"/>
        </w:rPr>
        <w:t>a </w:t>
      </w:r>
      <w:r>
        <w:rPr>
          <w:color w:val="1D1D1B"/>
          <w:spacing w:val="3"/>
        </w:rPr>
        <w:t>operar </w:t>
      </w:r>
      <w:r>
        <w:rPr>
          <w:color w:val="1D1D1B"/>
        </w:rPr>
        <w:t>en la </w:t>
      </w:r>
      <w:r>
        <w:rPr>
          <w:color w:val="1D1D1B"/>
          <w:spacing w:val="3"/>
        </w:rPr>
        <w:t>zona </w:t>
      </w:r>
      <w:r>
        <w:rPr>
          <w:color w:val="1D1D1B"/>
          <w:spacing w:val="4"/>
        </w:rPr>
        <w:t>del </w:t>
      </w:r>
      <w:r>
        <w:rPr>
          <w:color w:val="1D1D1B"/>
          <w:spacing w:val="3"/>
        </w:rPr>
        <w:t>archipiélago</w:t>
      </w:r>
      <w:r>
        <w:rPr>
          <w:color w:val="1D1D1B"/>
          <w:spacing w:val="-16"/>
        </w:rPr>
        <w:t> </w:t>
      </w:r>
      <w:r>
        <w:rPr>
          <w:color w:val="1D1D1B"/>
        </w:rPr>
        <w:t>de</w:t>
      </w:r>
      <w:r>
        <w:rPr>
          <w:color w:val="1D1D1B"/>
          <w:spacing w:val="-17"/>
        </w:rPr>
        <w:t> </w:t>
      </w:r>
      <w:r>
        <w:rPr>
          <w:color w:val="1D1D1B"/>
          <w:spacing w:val="3"/>
        </w:rPr>
        <w:t>Chiloé,</w:t>
      </w:r>
      <w:r>
        <w:rPr>
          <w:color w:val="1D1D1B"/>
          <w:spacing w:val="-17"/>
        </w:rPr>
        <w:t> </w:t>
      </w:r>
      <w:r>
        <w:rPr>
          <w:color w:val="1D1D1B"/>
          <w:spacing w:val="3"/>
        </w:rPr>
        <w:t>debe</w:t>
      </w:r>
      <w:r>
        <w:rPr>
          <w:color w:val="1D1D1B"/>
          <w:spacing w:val="-17"/>
        </w:rPr>
        <w:t> </w:t>
      </w:r>
      <w:r>
        <w:rPr>
          <w:color w:val="1D1D1B"/>
          <w:spacing w:val="2"/>
        </w:rPr>
        <w:t>su</w:t>
      </w:r>
      <w:r>
        <w:rPr>
          <w:color w:val="1D1D1B"/>
          <w:spacing w:val="-17"/>
        </w:rPr>
        <w:t> </w:t>
      </w:r>
      <w:r>
        <w:rPr>
          <w:color w:val="1D1D1B"/>
          <w:spacing w:val="3"/>
        </w:rPr>
        <w:t>nombre</w:t>
      </w:r>
      <w:r>
        <w:rPr>
          <w:color w:val="1D1D1B"/>
          <w:spacing w:val="-17"/>
        </w:rPr>
        <w:t> </w:t>
      </w:r>
      <w:r>
        <w:rPr>
          <w:color w:val="1D1D1B"/>
        </w:rPr>
        <w:t>al</w:t>
      </w:r>
      <w:r>
        <w:rPr>
          <w:color w:val="1D1D1B"/>
          <w:spacing w:val="-17"/>
        </w:rPr>
        <w:t> </w:t>
      </w:r>
      <w:r>
        <w:rPr>
          <w:color w:val="1D1D1B"/>
          <w:spacing w:val="4"/>
        </w:rPr>
        <w:t>ingeniero </w:t>
      </w:r>
      <w:r>
        <w:rPr>
          <w:color w:val="1D1D1B"/>
          <w:spacing w:val="3"/>
        </w:rPr>
        <w:t>escocés George Slight  Marshall  </w:t>
      </w:r>
      <w:r>
        <w:rPr>
          <w:color w:val="1D1D1B"/>
          <w:spacing w:val="4"/>
        </w:rPr>
        <w:t>contratado  </w:t>
      </w:r>
      <w:r>
        <w:rPr>
          <w:color w:val="1D1D1B"/>
          <w:spacing w:val="2"/>
        </w:rPr>
        <w:t>por </w:t>
      </w:r>
      <w:r>
        <w:rPr>
          <w:color w:val="1D1D1B"/>
        </w:rPr>
        <w:t>el </w:t>
      </w:r>
      <w:r>
        <w:rPr>
          <w:color w:val="1D1D1B"/>
          <w:spacing w:val="3"/>
        </w:rPr>
        <w:t>almirante </w:t>
      </w:r>
      <w:r>
        <w:rPr>
          <w:color w:val="1D1D1B"/>
          <w:spacing w:val="4"/>
        </w:rPr>
        <w:t>Jorge Montt, considerado </w:t>
      </w:r>
      <w:r>
        <w:rPr>
          <w:color w:val="1D1D1B"/>
          <w:spacing w:val="3"/>
        </w:rPr>
        <w:t>como </w:t>
      </w:r>
      <w:r>
        <w:rPr>
          <w:color w:val="1D1D1B"/>
          <w:spacing w:val="4"/>
        </w:rPr>
        <w:t>el </w:t>
      </w:r>
      <w:r>
        <w:rPr>
          <w:color w:val="1D1D1B"/>
          <w:spacing w:val="3"/>
        </w:rPr>
        <w:t>precursor </w:t>
      </w:r>
      <w:r>
        <w:rPr>
          <w:color w:val="1D1D1B"/>
        </w:rPr>
        <w:t>de la </w:t>
      </w:r>
      <w:r>
        <w:rPr>
          <w:color w:val="1D1D1B"/>
          <w:spacing w:val="4"/>
        </w:rPr>
        <w:t>señalización marítima </w:t>
      </w:r>
      <w:r>
        <w:rPr>
          <w:color w:val="1D1D1B"/>
        </w:rPr>
        <w:t>en </w:t>
      </w:r>
      <w:r>
        <w:rPr>
          <w:color w:val="1D1D1B"/>
          <w:spacing w:val="4"/>
        </w:rPr>
        <w:t>Chile, artífice </w:t>
      </w:r>
      <w:r>
        <w:rPr>
          <w:color w:val="1D1D1B"/>
        </w:rPr>
        <w:t>de la </w:t>
      </w:r>
      <w:r>
        <w:rPr>
          <w:color w:val="1D1D1B"/>
          <w:spacing w:val="4"/>
        </w:rPr>
        <w:t>construcción </w:t>
      </w:r>
      <w:r>
        <w:rPr>
          <w:color w:val="1D1D1B"/>
          <w:spacing w:val="2"/>
        </w:rPr>
        <w:t>del </w:t>
      </w:r>
      <w:r>
        <w:rPr>
          <w:color w:val="1D1D1B"/>
          <w:spacing w:val="3"/>
        </w:rPr>
        <w:t>faro </w:t>
      </w:r>
      <w:r>
        <w:rPr>
          <w:color w:val="1D1D1B"/>
          <w:spacing w:val="4"/>
        </w:rPr>
        <w:t>Evangelistas </w:t>
      </w:r>
      <w:r>
        <w:rPr>
          <w:color w:val="1D1D1B"/>
          <w:spacing w:val="3"/>
        </w:rPr>
        <w:t>además </w:t>
      </w:r>
      <w:r>
        <w:rPr>
          <w:color w:val="1D1D1B"/>
        </w:rPr>
        <w:t>de </w:t>
      </w:r>
      <w:r>
        <w:rPr>
          <w:color w:val="1D1D1B"/>
          <w:spacing w:val="3"/>
        </w:rPr>
        <w:t>ser partícipe </w:t>
      </w:r>
      <w:r>
        <w:rPr>
          <w:color w:val="1D1D1B"/>
        </w:rPr>
        <w:t>de la  </w:t>
      </w:r>
      <w:r>
        <w:rPr>
          <w:color w:val="1D1D1B"/>
          <w:spacing w:val="4"/>
        </w:rPr>
        <w:t>construcción  del </w:t>
      </w:r>
      <w:r>
        <w:rPr>
          <w:color w:val="1D1D1B"/>
          <w:spacing w:val="3"/>
        </w:rPr>
        <w:t>faro Raper </w:t>
      </w:r>
      <w:r>
        <w:rPr>
          <w:color w:val="1D1D1B"/>
        </w:rPr>
        <w:t>y </w:t>
      </w:r>
      <w:r>
        <w:rPr>
          <w:color w:val="1D1D1B"/>
          <w:spacing w:val="3"/>
        </w:rPr>
        <w:t>otros. </w:t>
      </w:r>
      <w:r>
        <w:rPr>
          <w:color w:val="1D1D1B"/>
          <w:spacing w:val="2"/>
        </w:rPr>
        <w:t>Se </w:t>
      </w:r>
      <w:r>
        <w:rPr>
          <w:color w:val="1D1D1B"/>
          <w:spacing w:val="3"/>
        </w:rPr>
        <w:t>desempeñó como Jefe </w:t>
      </w:r>
      <w:r>
        <w:rPr>
          <w:color w:val="1D1D1B"/>
          <w:spacing w:val="4"/>
        </w:rPr>
        <w:t>del Servicio </w:t>
      </w:r>
      <w:r>
        <w:rPr>
          <w:color w:val="1D1D1B"/>
        </w:rPr>
        <w:t>de </w:t>
      </w:r>
      <w:r>
        <w:rPr>
          <w:color w:val="1D1D1B"/>
          <w:spacing w:val="3"/>
        </w:rPr>
        <w:t>Faros </w:t>
      </w:r>
      <w:r>
        <w:rPr>
          <w:color w:val="1D1D1B"/>
        </w:rPr>
        <w:t>y </w:t>
      </w:r>
      <w:r>
        <w:rPr>
          <w:color w:val="1D1D1B"/>
          <w:spacing w:val="3"/>
        </w:rPr>
        <w:t>Balizas </w:t>
      </w:r>
      <w:r>
        <w:rPr>
          <w:color w:val="1D1D1B"/>
        </w:rPr>
        <w:t>de la </w:t>
      </w:r>
      <w:r>
        <w:rPr>
          <w:color w:val="1D1D1B"/>
          <w:spacing w:val="3"/>
        </w:rPr>
        <w:t>Armada, </w:t>
      </w:r>
      <w:r>
        <w:rPr>
          <w:color w:val="1D1D1B"/>
        </w:rPr>
        <w:t>a </w:t>
      </w:r>
      <w:r>
        <w:rPr>
          <w:color w:val="1D1D1B"/>
          <w:spacing w:val="3"/>
        </w:rPr>
        <w:t>contar </w:t>
      </w:r>
      <w:r>
        <w:rPr>
          <w:color w:val="1D1D1B"/>
          <w:spacing w:val="2"/>
        </w:rPr>
        <w:t>del año </w:t>
      </w:r>
      <w:r>
        <w:rPr>
          <w:color w:val="1D1D1B"/>
          <w:spacing w:val="3"/>
        </w:rPr>
        <w:t>1789, </w:t>
      </w:r>
      <w:r>
        <w:rPr>
          <w:color w:val="1D1D1B"/>
          <w:spacing w:val="2"/>
        </w:rPr>
        <w:t>por </w:t>
      </w:r>
      <w:r>
        <w:rPr>
          <w:color w:val="1D1D1B"/>
          <w:spacing w:val="3"/>
        </w:rPr>
        <w:t>más </w:t>
      </w:r>
      <w:r>
        <w:rPr>
          <w:color w:val="1D1D1B"/>
        </w:rPr>
        <w:t>de 20 </w:t>
      </w:r>
      <w:r>
        <w:rPr>
          <w:color w:val="1D1D1B"/>
          <w:spacing w:val="18"/>
        </w:rPr>
        <w:t> </w:t>
      </w:r>
      <w:r>
        <w:rPr>
          <w:color w:val="1D1D1B"/>
          <w:spacing w:val="4"/>
        </w:rPr>
        <w:t>años.</w:t>
      </w:r>
    </w:p>
    <w:p>
      <w:pPr>
        <w:pStyle w:val="BodyText"/>
        <w:spacing w:before="9"/>
        <w:rPr>
          <w:sz w:val="19"/>
        </w:rPr>
      </w:pPr>
    </w:p>
    <w:p>
      <w:pPr>
        <w:pStyle w:val="Heading4"/>
        <w:ind w:left="243" w:right="963"/>
      </w:pPr>
      <w:r>
        <w:rPr>
          <w:color w:val="1D1D1B"/>
        </w:rPr>
        <w:t>Patrulleros de Servicio General</w:t>
      </w:r>
    </w:p>
    <w:p>
      <w:pPr>
        <w:pStyle w:val="BodyText"/>
        <w:spacing w:before="6"/>
        <w:rPr>
          <w:b/>
        </w:rPr>
      </w:pPr>
    </w:p>
    <w:p>
      <w:pPr>
        <w:spacing w:before="1"/>
        <w:ind w:left="243" w:right="963" w:firstLine="0"/>
        <w:jc w:val="left"/>
        <w:rPr>
          <w:b/>
          <w:sz w:val="20"/>
        </w:rPr>
      </w:pPr>
      <w:r>
        <w:rPr/>
        <w:drawing>
          <wp:anchor distT="0" distB="0" distL="0" distR="0" allowOverlap="1" layoutInCell="1" locked="0" behindDoc="0" simplePos="0" relativeHeight="12184">
            <wp:simplePos x="0" y="0"/>
            <wp:positionH relativeFrom="page">
              <wp:posOffset>4136699</wp:posOffset>
            </wp:positionH>
            <wp:positionV relativeFrom="paragraph">
              <wp:posOffset>218084</wp:posOffset>
            </wp:positionV>
            <wp:extent cx="2972645" cy="2193810"/>
            <wp:effectExtent l="0" t="0" r="0" b="0"/>
            <wp:wrapNone/>
            <wp:docPr id="319" name="image174.jpeg" descr=""/>
            <wp:cNvGraphicFramePr>
              <a:graphicFrameLocks noChangeAspect="1"/>
            </wp:cNvGraphicFramePr>
            <a:graphic>
              <a:graphicData uri="http://schemas.openxmlformats.org/drawingml/2006/picture">
                <pic:pic>
                  <pic:nvPicPr>
                    <pic:cNvPr id="320" name="image174.jpeg"/>
                    <pic:cNvPicPr/>
                  </pic:nvPicPr>
                  <pic:blipFill>
                    <a:blip r:embed="rId194" cstate="print"/>
                    <a:stretch>
                      <a:fillRect/>
                    </a:stretch>
                  </pic:blipFill>
                  <pic:spPr>
                    <a:xfrm>
                      <a:off x="0" y="0"/>
                      <a:ext cx="2972645" cy="2193810"/>
                    </a:xfrm>
                    <a:prstGeom prst="rect">
                      <a:avLst/>
                    </a:prstGeom>
                  </pic:spPr>
                </pic:pic>
              </a:graphicData>
            </a:graphic>
          </wp:anchor>
        </w:drawing>
      </w:r>
      <w:r>
        <w:rPr>
          <w:b/>
          <w:color w:val="1D1D1B"/>
          <w:sz w:val="20"/>
        </w:rPr>
        <w:t>“Micalvi”, “Ortiz”, “Isaza”, “Sibbald” y “Cabrales”</w:t>
      </w:r>
    </w:p>
    <w:p>
      <w:pPr>
        <w:spacing w:after="0"/>
        <w:jc w:val="left"/>
        <w:rPr>
          <w:sz w:val="20"/>
        </w:rPr>
        <w:sectPr>
          <w:type w:val="continuous"/>
          <w:pgSz w:w="12750" w:h="15870"/>
          <w:pgMar w:top="420" w:bottom="420" w:left="0" w:right="0"/>
          <w:cols w:num="2" w:equalWidth="0">
            <w:col w:w="6232" w:space="40"/>
            <w:col w:w="6478"/>
          </w:cols>
        </w:sectPr>
      </w:pPr>
    </w:p>
    <w:p>
      <w:pPr>
        <w:pStyle w:val="BodyText"/>
        <w:spacing w:before="1"/>
        <w:rPr>
          <w:b/>
          <w:sz w:val="14"/>
        </w:rPr>
      </w:pPr>
    </w:p>
    <w:p>
      <w:pPr>
        <w:spacing w:after="0"/>
        <w:rPr>
          <w:sz w:val="14"/>
        </w:rPr>
        <w:sectPr>
          <w:type w:val="continuous"/>
          <w:pgSz w:w="12750" w:h="15870"/>
          <w:pgMar w:top="420" w:bottom="420" w:left="0" w:right="0"/>
        </w:sectPr>
      </w:pPr>
    </w:p>
    <w:p>
      <w:pPr>
        <w:spacing w:before="75"/>
        <w:ind w:left="1553" w:right="0" w:firstLine="0"/>
        <w:jc w:val="left"/>
        <w:rPr>
          <w:b/>
          <w:sz w:val="20"/>
        </w:rPr>
      </w:pPr>
      <w:r>
        <w:rPr/>
        <w:drawing>
          <wp:anchor distT="0" distB="0" distL="0" distR="0" allowOverlap="1" layoutInCell="1" locked="0" behindDoc="0" simplePos="0" relativeHeight="12160">
            <wp:simplePos x="0" y="0"/>
            <wp:positionH relativeFrom="page">
              <wp:posOffset>993902</wp:posOffset>
            </wp:positionH>
            <wp:positionV relativeFrom="paragraph">
              <wp:posOffset>257797</wp:posOffset>
            </wp:positionV>
            <wp:extent cx="2962808" cy="1890001"/>
            <wp:effectExtent l="0" t="0" r="0" b="0"/>
            <wp:wrapNone/>
            <wp:docPr id="321" name="image175.jpeg" descr=""/>
            <wp:cNvGraphicFramePr>
              <a:graphicFrameLocks noChangeAspect="1"/>
            </wp:cNvGraphicFramePr>
            <a:graphic>
              <a:graphicData uri="http://schemas.openxmlformats.org/drawingml/2006/picture">
                <pic:pic>
                  <pic:nvPicPr>
                    <pic:cNvPr id="322" name="image175.jpeg"/>
                    <pic:cNvPicPr/>
                  </pic:nvPicPr>
                  <pic:blipFill>
                    <a:blip r:embed="rId195" cstate="print"/>
                    <a:stretch>
                      <a:fillRect/>
                    </a:stretch>
                  </pic:blipFill>
                  <pic:spPr>
                    <a:xfrm>
                      <a:off x="0" y="0"/>
                      <a:ext cx="2962808" cy="1890001"/>
                    </a:xfrm>
                    <a:prstGeom prst="rect">
                      <a:avLst/>
                    </a:prstGeom>
                  </pic:spPr>
                </pic:pic>
              </a:graphicData>
            </a:graphic>
          </wp:anchor>
        </w:drawing>
      </w:r>
      <w:r>
        <w:rPr>
          <w:b/>
          <w:color w:val="1D1D1B"/>
          <w:sz w:val="20"/>
        </w:rPr>
        <w:t>“Ingeniero Slight ”</w:t>
      </w:r>
    </w:p>
    <w:p>
      <w:pPr>
        <w:pStyle w:val="BodyText"/>
        <w:spacing w:before="4"/>
        <w:rPr>
          <w:b/>
          <w:sz w:val="27"/>
        </w:rPr>
      </w:pPr>
      <w:r>
        <w:rPr/>
        <w:br w:type="column"/>
      </w:r>
      <w:r>
        <w:rPr>
          <w:b/>
          <w:sz w:val="27"/>
        </w:rPr>
      </w:r>
    </w:p>
    <w:p>
      <w:pPr>
        <w:pStyle w:val="BodyText"/>
        <w:tabs>
          <w:tab w:pos="1391" w:val="left" w:leader="none"/>
          <w:tab w:pos="1432" w:val="left" w:leader="none"/>
          <w:tab w:pos="1695" w:val="left" w:leader="none"/>
          <w:tab w:pos="2347" w:val="left" w:leader="none"/>
          <w:tab w:pos="2962" w:val="left" w:leader="none"/>
          <w:tab w:pos="3317" w:val="left" w:leader="none"/>
          <w:tab w:pos="3464" w:val="left" w:leader="none"/>
          <w:tab w:pos="3775" w:val="left" w:leader="none"/>
          <w:tab w:pos="4693" w:val="left" w:leader="none"/>
        </w:tabs>
        <w:spacing w:line="249" w:lineRule="auto"/>
        <w:ind w:left="243" w:firstLine="340"/>
        <w:jc w:val="right"/>
      </w:pPr>
      <w:r>
        <w:rPr>
          <w:color w:val="1D1D1B"/>
        </w:rPr>
        <w:t>Las </w:t>
      </w:r>
      <w:r>
        <w:rPr>
          <w:color w:val="1D1D1B"/>
          <w:spacing w:val="2"/>
        </w:rPr>
        <w:t>unidades </w:t>
      </w:r>
      <w:r>
        <w:rPr>
          <w:color w:val="1D1D1B"/>
        </w:rPr>
        <w:t>del </w:t>
      </w:r>
      <w:r>
        <w:rPr>
          <w:color w:val="1D1D1B"/>
          <w:spacing w:val="2"/>
        </w:rPr>
        <w:t>proyecto</w:t>
      </w:r>
      <w:r>
        <w:rPr>
          <w:color w:val="1D1D1B"/>
          <w:spacing w:val="34"/>
        </w:rPr>
        <w:t> </w:t>
      </w:r>
      <w:r>
        <w:rPr>
          <w:color w:val="1D1D1B"/>
          <w:spacing w:val="3"/>
        </w:rPr>
        <w:t>“Taitao”</w:t>
      </w:r>
      <w:r>
        <w:rPr>
          <w:color w:val="1D1D1B"/>
          <w:spacing w:val="48"/>
        </w:rPr>
        <w:t> </w:t>
      </w:r>
      <w:r>
        <w:rPr>
          <w:color w:val="1D1D1B"/>
          <w:spacing w:val="4"/>
        </w:rPr>
        <w:t>fueron </w:t>
      </w:r>
      <w:r>
        <w:rPr>
          <w:color w:val="1D1D1B"/>
          <w:spacing w:val="2"/>
        </w:rPr>
        <w:t>diseñadas</w:t>
        <w:tab/>
      </w:r>
      <w:r>
        <w:rPr>
          <w:color w:val="1D1D1B"/>
        </w:rPr>
        <w:t>y</w:t>
        <w:tab/>
      </w:r>
      <w:r>
        <w:rPr>
          <w:color w:val="1D1D1B"/>
          <w:spacing w:val="3"/>
        </w:rPr>
        <w:t>construidas</w:t>
        <w:tab/>
      </w:r>
      <w:r>
        <w:rPr>
          <w:color w:val="1D1D1B"/>
        </w:rPr>
        <w:t>por</w:t>
        <w:tab/>
        <w:tab/>
      </w:r>
      <w:r>
        <w:rPr>
          <w:color w:val="1D1D1B"/>
          <w:spacing w:val="3"/>
        </w:rPr>
        <w:t>A.S.M.A.R.</w:t>
        <w:tab/>
      </w:r>
      <w:r>
        <w:rPr>
          <w:color w:val="1D1D1B"/>
          <w:spacing w:val="2"/>
        </w:rPr>
        <w:t>de</w:t>
      </w:r>
      <w:r>
        <w:rPr>
          <w:color w:val="1D1D1B"/>
          <w:spacing w:val="3"/>
        </w:rPr>
        <w:t> </w:t>
      </w:r>
      <w:r>
        <w:rPr>
          <w:color w:val="1D1D1B"/>
          <w:spacing w:val="2"/>
        </w:rPr>
        <w:t>Talcahuano. </w:t>
      </w:r>
      <w:r>
        <w:rPr>
          <w:color w:val="1D1D1B"/>
          <w:spacing w:val="3"/>
        </w:rPr>
        <w:t>Entraron </w:t>
      </w:r>
      <w:r>
        <w:rPr>
          <w:color w:val="1D1D1B"/>
        </w:rPr>
        <w:t>en </w:t>
      </w:r>
      <w:r>
        <w:rPr>
          <w:color w:val="1D1D1B"/>
          <w:spacing w:val="3"/>
        </w:rPr>
        <w:t>servicio </w:t>
      </w:r>
      <w:r>
        <w:rPr>
          <w:color w:val="1D1D1B"/>
          <w:spacing w:val="2"/>
        </w:rPr>
        <w:t>entre</w:t>
      </w:r>
      <w:r>
        <w:rPr>
          <w:color w:val="1D1D1B"/>
          <w:spacing w:val="25"/>
        </w:rPr>
        <w:t> </w:t>
      </w:r>
      <w:r>
        <w:rPr>
          <w:color w:val="1D1D1B"/>
        </w:rPr>
        <w:t>los</w:t>
      </w:r>
      <w:r>
        <w:rPr>
          <w:color w:val="1D1D1B"/>
          <w:spacing w:val="52"/>
        </w:rPr>
        <w:t> </w:t>
      </w:r>
      <w:r>
        <w:rPr>
          <w:color w:val="1D1D1B"/>
          <w:spacing w:val="2"/>
        </w:rPr>
        <w:t>años</w:t>
      </w:r>
      <w:r>
        <w:rPr>
          <w:color w:val="1D1D1B"/>
        </w:rPr>
        <w:t> </w:t>
      </w:r>
      <w:r>
        <w:rPr>
          <w:color w:val="1D1D1B"/>
          <w:spacing w:val="2"/>
        </w:rPr>
        <w:t>1993</w:t>
      </w:r>
      <w:r>
        <w:rPr>
          <w:color w:val="1D1D1B"/>
          <w:spacing w:val="-12"/>
        </w:rPr>
        <w:t> </w:t>
      </w:r>
      <w:r>
        <w:rPr>
          <w:color w:val="1D1D1B"/>
        </w:rPr>
        <w:t>y</w:t>
      </w:r>
      <w:r>
        <w:rPr>
          <w:color w:val="1D1D1B"/>
          <w:spacing w:val="-12"/>
        </w:rPr>
        <w:t> </w:t>
      </w:r>
      <w:r>
        <w:rPr>
          <w:color w:val="1D1D1B"/>
          <w:spacing w:val="2"/>
        </w:rPr>
        <w:t>1996</w:t>
      </w:r>
      <w:r>
        <w:rPr>
          <w:color w:val="1D1D1B"/>
          <w:spacing w:val="-12"/>
        </w:rPr>
        <w:t> </w:t>
      </w:r>
      <w:r>
        <w:rPr>
          <w:color w:val="1D1D1B"/>
        </w:rPr>
        <w:t>y</w:t>
      </w:r>
      <w:r>
        <w:rPr>
          <w:color w:val="1D1D1B"/>
          <w:spacing w:val="-12"/>
        </w:rPr>
        <w:t> </w:t>
      </w:r>
      <w:r>
        <w:rPr>
          <w:color w:val="1D1D1B"/>
          <w:spacing w:val="2"/>
        </w:rPr>
        <w:t>dotadas</w:t>
      </w:r>
      <w:r>
        <w:rPr>
          <w:color w:val="1D1D1B"/>
          <w:spacing w:val="-12"/>
        </w:rPr>
        <w:t> </w:t>
      </w:r>
      <w:r>
        <w:rPr>
          <w:color w:val="1D1D1B"/>
        </w:rPr>
        <w:t>de</w:t>
      </w:r>
      <w:r>
        <w:rPr>
          <w:color w:val="1D1D1B"/>
          <w:spacing w:val="-12"/>
        </w:rPr>
        <w:t> </w:t>
      </w:r>
      <w:r>
        <w:rPr>
          <w:color w:val="1D1D1B"/>
        </w:rPr>
        <w:t>una</w:t>
      </w:r>
      <w:r>
        <w:rPr>
          <w:color w:val="1D1D1B"/>
          <w:spacing w:val="-12"/>
        </w:rPr>
        <w:t> </w:t>
      </w:r>
      <w:r>
        <w:rPr>
          <w:color w:val="1D1D1B"/>
          <w:spacing w:val="3"/>
        </w:rPr>
        <w:t>maquinaria</w:t>
      </w:r>
      <w:r>
        <w:rPr>
          <w:color w:val="1D1D1B"/>
          <w:spacing w:val="-12"/>
        </w:rPr>
        <w:t> </w:t>
      </w:r>
      <w:r>
        <w:rPr>
          <w:color w:val="1D1D1B"/>
          <w:spacing w:val="2"/>
        </w:rPr>
        <w:t>2.560</w:t>
      </w:r>
      <w:r>
        <w:rPr>
          <w:color w:val="1D1D1B"/>
          <w:spacing w:val="-12"/>
        </w:rPr>
        <w:t> </w:t>
      </w:r>
      <w:r>
        <w:rPr>
          <w:color w:val="1D1D1B"/>
          <w:spacing w:val="3"/>
        </w:rPr>
        <w:t>HP, </w:t>
      </w:r>
      <w:r>
        <w:rPr>
          <w:color w:val="1D1D1B"/>
          <w:spacing w:val="2"/>
        </w:rPr>
        <w:t>con </w:t>
      </w:r>
      <w:r>
        <w:rPr>
          <w:color w:val="1D1D1B"/>
        </w:rPr>
        <w:t>530 </w:t>
      </w:r>
      <w:r>
        <w:rPr>
          <w:color w:val="1D1D1B"/>
          <w:spacing w:val="3"/>
        </w:rPr>
        <w:t>toneladas </w:t>
      </w:r>
      <w:r>
        <w:rPr>
          <w:color w:val="1D1D1B"/>
        </w:rPr>
        <w:t>de</w:t>
      </w:r>
      <w:r>
        <w:rPr>
          <w:color w:val="1D1D1B"/>
          <w:spacing w:val="6"/>
        </w:rPr>
        <w:t> </w:t>
      </w:r>
      <w:r>
        <w:rPr>
          <w:color w:val="1D1D1B"/>
          <w:spacing w:val="2"/>
        </w:rPr>
        <w:t>desplazamiento</w:t>
      </w:r>
      <w:r>
        <w:rPr>
          <w:color w:val="1D1D1B"/>
          <w:spacing w:val="3"/>
        </w:rPr>
        <w:t> quedaron capacitadas </w:t>
      </w:r>
      <w:r>
        <w:rPr>
          <w:color w:val="1D1D1B"/>
          <w:spacing w:val="2"/>
        </w:rPr>
        <w:t>para </w:t>
      </w:r>
      <w:r>
        <w:rPr>
          <w:color w:val="1D1D1B"/>
          <w:spacing w:val="3"/>
        </w:rPr>
        <w:t>transportar </w:t>
      </w:r>
      <w:r>
        <w:rPr>
          <w:color w:val="1D1D1B"/>
          <w:spacing w:val="2"/>
        </w:rPr>
        <w:t>carga</w:t>
      </w:r>
      <w:r>
        <w:rPr>
          <w:color w:val="1D1D1B"/>
          <w:spacing w:val="43"/>
        </w:rPr>
        <w:t> </w:t>
      </w:r>
      <w:r>
        <w:rPr>
          <w:color w:val="1D1D1B"/>
          <w:spacing w:val="2"/>
        </w:rPr>
        <w:t>general</w:t>
      </w:r>
      <w:r>
        <w:rPr>
          <w:color w:val="1D1D1B"/>
          <w:spacing w:val="57"/>
        </w:rPr>
        <w:t> </w:t>
      </w:r>
      <w:r>
        <w:rPr>
          <w:color w:val="1D1D1B"/>
        </w:rPr>
        <w:t>y </w:t>
      </w:r>
      <w:r>
        <w:rPr>
          <w:color w:val="1D1D1B"/>
          <w:spacing w:val="2"/>
        </w:rPr>
        <w:t>pasajeros,</w:t>
        <w:tab/>
        <w:tab/>
      </w:r>
      <w:r>
        <w:rPr>
          <w:color w:val="1D1D1B"/>
          <w:spacing w:val="3"/>
        </w:rPr>
        <w:t>realizar</w:t>
        <w:tab/>
        <w:t>trabajos</w:t>
        <w:tab/>
      </w:r>
      <w:r>
        <w:rPr>
          <w:color w:val="1D1D1B"/>
        </w:rPr>
        <w:t>de</w:t>
        <w:tab/>
      </w:r>
      <w:r>
        <w:rPr>
          <w:color w:val="1D1D1B"/>
          <w:spacing w:val="3"/>
        </w:rPr>
        <w:t>señalización marítima, </w:t>
      </w:r>
      <w:r>
        <w:rPr>
          <w:color w:val="1D1D1B"/>
          <w:spacing w:val="2"/>
        </w:rPr>
        <w:t>patrullaje oceánico </w:t>
      </w:r>
      <w:r>
        <w:rPr>
          <w:color w:val="1D1D1B"/>
        </w:rPr>
        <w:t>de la</w:t>
      </w:r>
      <w:r>
        <w:rPr>
          <w:color w:val="1D1D1B"/>
          <w:spacing w:val="-14"/>
        </w:rPr>
        <w:t> </w:t>
      </w:r>
      <w:r>
        <w:rPr>
          <w:color w:val="1D1D1B"/>
          <w:spacing w:val="3"/>
        </w:rPr>
        <w:t>zona</w:t>
      </w:r>
      <w:r>
        <w:rPr>
          <w:color w:val="1D1D1B"/>
          <w:spacing w:val="-2"/>
        </w:rPr>
        <w:t> </w:t>
      </w:r>
      <w:r>
        <w:rPr>
          <w:color w:val="1D1D1B"/>
          <w:spacing w:val="3"/>
        </w:rPr>
        <w:t>económica </w:t>
      </w:r>
      <w:r>
        <w:rPr>
          <w:color w:val="1D1D1B"/>
          <w:spacing w:val="2"/>
        </w:rPr>
        <w:t>exclusiva </w:t>
      </w:r>
      <w:r>
        <w:rPr>
          <w:color w:val="1D1D1B"/>
        </w:rPr>
        <w:t>y </w:t>
      </w:r>
      <w:r>
        <w:rPr>
          <w:color w:val="1D1D1B"/>
          <w:spacing w:val="2"/>
        </w:rPr>
        <w:t>apoyo logístico para lanchas</w:t>
      </w:r>
      <w:r>
        <w:rPr>
          <w:color w:val="1D1D1B"/>
          <w:spacing w:val="58"/>
        </w:rPr>
        <w:t> </w:t>
      </w:r>
      <w:r>
        <w:rPr>
          <w:color w:val="1D1D1B"/>
          <w:spacing w:val="4"/>
        </w:rPr>
        <w:t>misileras.</w:t>
      </w:r>
    </w:p>
    <w:p>
      <w:pPr>
        <w:pStyle w:val="BodyText"/>
        <w:spacing w:before="9"/>
        <w:rPr>
          <w:sz w:val="19"/>
        </w:rPr>
      </w:pPr>
    </w:p>
    <w:p>
      <w:pPr>
        <w:pStyle w:val="BodyText"/>
        <w:spacing w:line="249" w:lineRule="auto"/>
        <w:ind w:left="243" w:right="2" w:firstLine="340"/>
        <w:jc w:val="both"/>
      </w:pPr>
      <w:r>
        <w:rPr>
          <w:color w:val="1D1D1B"/>
        </w:rPr>
        <w:t>El “</w:t>
      </w:r>
      <w:r>
        <w:rPr>
          <w:b/>
          <w:color w:val="1D1D1B"/>
        </w:rPr>
        <w:t>Micalvi</w:t>
      </w:r>
      <w:r>
        <w:rPr>
          <w:color w:val="1D1D1B"/>
        </w:rPr>
        <w:t>”, puesto en servicio el 30 de marzo de 1993, honra la memoria del Contramaestre de destacada  actuación  en  la  Armada.  Sirvió  en   la</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Heading2"/>
        <w:spacing w:before="212"/>
        <w:ind w:left="118"/>
      </w:pPr>
      <w:r>
        <w:rPr/>
        <w:pict>
          <v:shape style="position:absolute;margin-left:573.636719pt;margin-top:31.820253pt;width:12pt;height:62.05pt;mso-position-horizontal-relative:page;mso-position-vertical-relative:paragraph;z-index:1220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10"/>
                    </w:rPr>
                    <w:t>Diez</w:t>
                  </w:r>
                </w:p>
              </w:txbxContent>
            </v:textbox>
            <w10:wrap type="none"/>
          </v:shape>
        </w:pict>
      </w:r>
      <w:r>
        <w:rPr/>
        <w:pict>
          <v:shape style="position:absolute;margin-left:573.636719pt;margin-top:-137.249756pt;width:12pt;height:142.25pt;mso-position-horizontal-relative:page;mso-position-vertical-relative:paragraph;z-index:12232" type="#_x0000_t202" filled="false" stroked="false">
            <v:textbox inset="0,0,0,0" style="layout-flow:vertical;mso-layout-flow-alt:bottom-to-top">
              <w:txbxContent>
                <w:p>
                  <w:pPr>
                    <w:pStyle w:val="BodyText"/>
                    <w:spacing w:line="221" w:lineRule="exact"/>
                    <w:ind w:left="20" w:right="-603"/>
                    <w:rPr>
                      <w:rFonts w:ascii="Gill Sans MT"/>
                    </w:rPr>
                  </w:pPr>
                  <w:r>
                    <w:rPr>
                      <w:rFonts w:ascii="Gill Sans MT"/>
                      <w:color w:val="9D9D9C"/>
                      <w:w w:val="110"/>
                    </w:rPr>
                    <w:t>Unidades</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20"/>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9D9D9C"/>
        </w:rPr>
        <w:t>141</w:t>
      </w:r>
    </w:p>
    <w:p>
      <w:pPr>
        <w:spacing w:after="0"/>
        <w:sectPr>
          <w:type w:val="continuous"/>
          <w:pgSz w:w="12750" w:h="15870"/>
          <w:pgMar w:top="420" w:bottom="420" w:left="0" w:right="0"/>
          <w:cols w:num="3" w:equalWidth="0">
            <w:col w:w="6232" w:space="40"/>
            <w:col w:w="4925" w:space="40"/>
            <w:col w:w="1513"/>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61" w:lineRule="auto" w:before="74"/>
        <w:ind w:left="1553" w:right="1"/>
        <w:jc w:val="both"/>
      </w:pPr>
      <w:r>
        <w:rPr>
          <w:color w:val="1D1D1B"/>
        </w:rPr>
        <w:t>corbeta “Esmeralda” y se destacó en el combate de Iquique el 21 de mayo de 1870. Murió a bordo de    la cañonera “Covadonga” cuando explotó un falucho que</w:t>
      </w:r>
      <w:r>
        <w:rPr>
          <w:color w:val="1D1D1B"/>
          <w:spacing w:val="-7"/>
        </w:rPr>
        <w:t> </w:t>
      </w:r>
      <w:r>
        <w:rPr>
          <w:color w:val="1D1D1B"/>
        </w:rPr>
        <w:t>se</w:t>
      </w:r>
      <w:r>
        <w:rPr>
          <w:color w:val="1D1D1B"/>
          <w:spacing w:val="-7"/>
        </w:rPr>
        <w:t> </w:t>
      </w:r>
      <w:r>
        <w:rPr>
          <w:color w:val="1D1D1B"/>
        </w:rPr>
        <w:t>izaba</w:t>
      </w:r>
      <w:r>
        <w:rPr>
          <w:color w:val="1D1D1B"/>
          <w:spacing w:val="-7"/>
        </w:rPr>
        <w:t> </w:t>
      </w:r>
      <w:r>
        <w:rPr>
          <w:color w:val="1D1D1B"/>
        </w:rPr>
        <w:t>a</w:t>
      </w:r>
      <w:r>
        <w:rPr>
          <w:color w:val="1D1D1B"/>
          <w:spacing w:val="-7"/>
        </w:rPr>
        <w:t> </w:t>
      </w:r>
      <w:r>
        <w:rPr>
          <w:color w:val="1D1D1B"/>
        </w:rPr>
        <w:t>bordo</w:t>
      </w:r>
      <w:r>
        <w:rPr>
          <w:color w:val="1D1D1B"/>
          <w:spacing w:val="-7"/>
        </w:rPr>
        <w:t> </w:t>
      </w:r>
      <w:r>
        <w:rPr>
          <w:color w:val="1D1D1B"/>
        </w:rPr>
        <w:t>y</w:t>
      </w:r>
      <w:r>
        <w:rPr>
          <w:color w:val="1D1D1B"/>
          <w:spacing w:val="-7"/>
        </w:rPr>
        <w:t> </w:t>
      </w:r>
      <w:r>
        <w:rPr>
          <w:color w:val="1D1D1B"/>
        </w:rPr>
        <w:t>que</w:t>
      </w:r>
      <w:r>
        <w:rPr>
          <w:color w:val="1D1D1B"/>
          <w:spacing w:val="-7"/>
        </w:rPr>
        <w:t> </w:t>
      </w:r>
      <w:r>
        <w:rPr>
          <w:color w:val="1D1D1B"/>
        </w:rPr>
        <w:t>hundió</w:t>
      </w:r>
      <w:r>
        <w:rPr>
          <w:color w:val="1D1D1B"/>
          <w:spacing w:val="-7"/>
        </w:rPr>
        <w:t> </w:t>
      </w:r>
      <w:r>
        <w:rPr>
          <w:color w:val="1D1D1B"/>
        </w:rPr>
        <w:t>el</w:t>
      </w:r>
      <w:r>
        <w:rPr>
          <w:color w:val="1D1D1B"/>
          <w:spacing w:val="-7"/>
        </w:rPr>
        <w:t> </w:t>
      </w:r>
      <w:r>
        <w:rPr>
          <w:color w:val="1D1D1B"/>
        </w:rPr>
        <w:t>buque</w:t>
      </w:r>
      <w:r>
        <w:rPr>
          <w:color w:val="1D1D1B"/>
          <w:spacing w:val="-7"/>
        </w:rPr>
        <w:t> </w:t>
      </w:r>
      <w:r>
        <w:rPr>
          <w:color w:val="1D1D1B"/>
        </w:rPr>
        <w:t>mientras operaba en las costas de</w:t>
      </w:r>
      <w:r>
        <w:rPr>
          <w:color w:val="1D1D1B"/>
          <w:spacing w:val="-10"/>
        </w:rPr>
        <w:t> </w:t>
      </w:r>
      <w:r>
        <w:rPr>
          <w:color w:val="1D1D1B"/>
        </w:rPr>
        <w:t>Perú.</w:t>
      </w:r>
    </w:p>
    <w:p>
      <w:pPr>
        <w:pStyle w:val="BodyText"/>
        <w:spacing w:before="8"/>
        <w:rPr>
          <w:sz w:val="19"/>
        </w:rPr>
      </w:pPr>
    </w:p>
    <w:p>
      <w:pPr>
        <w:pStyle w:val="BodyText"/>
        <w:spacing w:line="261" w:lineRule="auto"/>
        <w:ind w:left="1553" w:right="2" w:firstLine="340"/>
        <w:jc w:val="both"/>
      </w:pPr>
      <w:r>
        <w:rPr>
          <w:color w:val="1D1D1B"/>
        </w:rPr>
        <w:t>El 15 de diciembre de 1993 entró en servicio     el “</w:t>
      </w:r>
      <w:r>
        <w:rPr>
          <w:b/>
          <w:color w:val="1D1D1B"/>
        </w:rPr>
        <w:t>Ortiz</w:t>
      </w:r>
      <w:r>
        <w:rPr>
          <w:color w:val="1D1D1B"/>
        </w:rPr>
        <w:t>”, patrullero que honra la memoria del Contramaestre de destacada trayectoria en la Armada,</w:t>
      </w:r>
      <w:r>
        <w:rPr>
          <w:color w:val="1D1D1B"/>
          <w:spacing w:val="-9"/>
        </w:rPr>
        <w:t> </w:t>
      </w:r>
      <w:r>
        <w:rPr>
          <w:color w:val="1D1D1B"/>
        </w:rPr>
        <w:t>quien</w:t>
      </w:r>
      <w:r>
        <w:rPr>
          <w:color w:val="1D1D1B"/>
          <w:spacing w:val="-8"/>
        </w:rPr>
        <w:t> </w:t>
      </w:r>
      <w:r>
        <w:rPr>
          <w:color w:val="1D1D1B"/>
        </w:rPr>
        <w:t>se</w:t>
      </w:r>
      <w:r>
        <w:rPr>
          <w:color w:val="1D1D1B"/>
          <w:spacing w:val="-8"/>
        </w:rPr>
        <w:t> </w:t>
      </w:r>
      <w:r>
        <w:rPr>
          <w:color w:val="1D1D1B"/>
        </w:rPr>
        <w:t>distinguió</w:t>
      </w:r>
      <w:r>
        <w:rPr>
          <w:color w:val="1D1D1B"/>
          <w:spacing w:val="-8"/>
        </w:rPr>
        <w:t> </w:t>
      </w:r>
      <w:r>
        <w:rPr>
          <w:color w:val="1D1D1B"/>
        </w:rPr>
        <w:t>en</w:t>
      </w:r>
      <w:r>
        <w:rPr>
          <w:color w:val="1D1D1B"/>
          <w:spacing w:val="-8"/>
        </w:rPr>
        <w:t> </w:t>
      </w:r>
      <w:r>
        <w:rPr>
          <w:color w:val="1D1D1B"/>
        </w:rPr>
        <w:t>la</w:t>
      </w:r>
      <w:r>
        <w:rPr>
          <w:color w:val="1D1D1B"/>
          <w:spacing w:val="-8"/>
        </w:rPr>
        <w:t> </w:t>
      </w:r>
      <w:r>
        <w:rPr>
          <w:color w:val="1D1D1B"/>
        </w:rPr>
        <w:t>Guerra</w:t>
      </w:r>
      <w:r>
        <w:rPr>
          <w:color w:val="1D1D1B"/>
          <w:spacing w:val="-9"/>
        </w:rPr>
        <w:t> </w:t>
      </w:r>
      <w:r>
        <w:rPr>
          <w:color w:val="1D1D1B"/>
        </w:rPr>
        <w:t>del</w:t>
      </w:r>
      <w:r>
        <w:rPr>
          <w:color w:val="1D1D1B"/>
          <w:spacing w:val="-8"/>
        </w:rPr>
        <w:t> </w:t>
      </w:r>
      <w:r>
        <w:rPr>
          <w:color w:val="1D1D1B"/>
        </w:rPr>
        <w:t>Pacífico y se retiró del servicio activo como Condestable Instructor.</w:t>
      </w:r>
    </w:p>
    <w:p>
      <w:pPr>
        <w:pStyle w:val="BodyText"/>
        <w:spacing w:before="8"/>
        <w:rPr>
          <w:sz w:val="19"/>
        </w:rPr>
      </w:pPr>
    </w:p>
    <w:p>
      <w:pPr>
        <w:pStyle w:val="BodyText"/>
        <w:spacing w:line="261" w:lineRule="auto"/>
        <w:ind w:left="1553" w:right="2" w:firstLine="340"/>
        <w:jc w:val="both"/>
      </w:pPr>
      <w:r>
        <w:rPr>
          <w:color w:val="1D1D1B"/>
        </w:rPr>
        <w:t>El “</w:t>
      </w:r>
      <w:r>
        <w:rPr>
          <w:b/>
          <w:color w:val="1D1D1B"/>
        </w:rPr>
        <w:t>Isaza</w:t>
      </w:r>
      <w:r>
        <w:rPr>
          <w:color w:val="1D1D1B"/>
        </w:rPr>
        <w:t>”, recuerda al Aspirante de Marina herido</w:t>
      </w:r>
      <w:r>
        <w:rPr>
          <w:color w:val="1D1D1B"/>
          <w:spacing w:val="-6"/>
        </w:rPr>
        <w:t> </w:t>
      </w:r>
      <w:r>
        <w:rPr>
          <w:color w:val="1D1D1B"/>
        </w:rPr>
        <w:t>de</w:t>
      </w:r>
      <w:r>
        <w:rPr>
          <w:color w:val="1D1D1B"/>
          <w:spacing w:val="-7"/>
        </w:rPr>
        <w:t> </w:t>
      </w:r>
      <w:r>
        <w:rPr>
          <w:color w:val="1D1D1B"/>
        </w:rPr>
        <w:t>muerte</w:t>
      </w:r>
      <w:r>
        <w:rPr>
          <w:color w:val="1D1D1B"/>
          <w:spacing w:val="-7"/>
        </w:rPr>
        <w:t> </w:t>
      </w:r>
      <w:r>
        <w:rPr>
          <w:color w:val="1D1D1B"/>
        </w:rPr>
        <w:t>cuando</w:t>
      </w:r>
      <w:r>
        <w:rPr>
          <w:color w:val="1D1D1B"/>
          <w:spacing w:val="-7"/>
        </w:rPr>
        <w:t> </w:t>
      </w:r>
      <w:r>
        <w:rPr>
          <w:color w:val="1D1D1B"/>
        </w:rPr>
        <w:t>se</w:t>
      </w:r>
      <w:r>
        <w:rPr>
          <w:color w:val="1D1D1B"/>
          <w:spacing w:val="-7"/>
        </w:rPr>
        <w:t> </w:t>
      </w:r>
      <w:r>
        <w:rPr>
          <w:color w:val="1D1D1B"/>
        </w:rPr>
        <w:t>encontraba</w:t>
      </w:r>
      <w:r>
        <w:rPr>
          <w:color w:val="1D1D1B"/>
          <w:spacing w:val="-6"/>
        </w:rPr>
        <w:t> </w:t>
      </w:r>
      <w:r>
        <w:rPr>
          <w:color w:val="1D1D1B"/>
        </w:rPr>
        <w:t>al</w:t>
      </w:r>
      <w:r>
        <w:rPr>
          <w:color w:val="1D1D1B"/>
          <w:spacing w:val="-7"/>
        </w:rPr>
        <w:t> </w:t>
      </w:r>
      <w:r>
        <w:rPr>
          <w:color w:val="1D1D1B"/>
        </w:rPr>
        <w:t>mando</w:t>
      </w:r>
      <w:r>
        <w:rPr>
          <w:color w:val="1D1D1B"/>
          <w:spacing w:val="-7"/>
        </w:rPr>
        <w:t> </w:t>
      </w:r>
      <w:r>
        <w:rPr>
          <w:color w:val="1D1D1B"/>
        </w:rPr>
        <w:t>de uno de los botes en el desembarco de Pisagua, en noviembre de 1879, entró en servicio el 31 de mayo de</w:t>
      </w:r>
      <w:r>
        <w:rPr>
          <w:color w:val="1D1D1B"/>
          <w:spacing w:val="-6"/>
        </w:rPr>
        <w:t> </w:t>
      </w:r>
      <w:r>
        <w:rPr>
          <w:color w:val="1D1D1B"/>
        </w:rPr>
        <w:t>1994.</w:t>
      </w:r>
    </w:p>
    <w:p>
      <w:pPr>
        <w:pStyle w:val="BodyText"/>
        <w:spacing w:before="8"/>
        <w:rPr>
          <w:sz w:val="19"/>
        </w:rPr>
      </w:pPr>
    </w:p>
    <w:p>
      <w:pPr>
        <w:pStyle w:val="BodyText"/>
        <w:spacing w:line="261" w:lineRule="auto"/>
        <w:ind w:left="1553" w:firstLine="340"/>
        <w:jc w:val="both"/>
      </w:pPr>
      <w:r>
        <w:rPr>
          <w:color w:val="1D1D1B"/>
        </w:rPr>
        <w:t>El </w:t>
      </w:r>
      <w:r>
        <w:rPr>
          <w:color w:val="1D1D1B"/>
          <w:spacing w:val="3"/>
        </w:rPr>
        <w:t>“</w:t>
      </w:r>
      <w:r>
        <w:rPr>
          <w:b/>
          <w:color w:val="1D1D1B"/>
          <w:spacing w:val="3"/>
        </w:rPr>
        <w:t>Sibbald</w:t>
      </w:r>
      <w:r>
        <w:rPr>
          <w:color w:val="1D1D1B"/>
          <w:spacing w:val="3"/>
        </w:rPr>
        <w:t>”, </w:t>
      </w:r>
      <w:r>
        <w:rPr>
          <w:color w:val="1D1D1B"/>
          <w:spacing w:val="2"/>
        </w:rPr>
        <w:t>buque </w:t>
      </w:r>
      <w:r>
        <w:rPr>
          <w:color w:val="1D1D1B"/>
          <w:spacing w:val="3"/>
        </w:rPr>
        <w:t>cuyo </w:t>
      </w:r>
      <w:r>
        <w:rPr>
          <w:color w:val="1D1D1B"/>
          <w:spacing w:val="2"/>
        </w:rPr>
        <w:t>nombre honra </w:t>
      </w:r>
      <w:r>
        <w:rPr>
          <w:color w:val="1D1D1B"/>
          <w:spacing w:val="3"/>
        </w:rPr>
        <w:t>la memoria </w:t>
      </w:r>
      <w:r>
        <w:rPr>
          <w:color w:val="1D1D1B"/>
        </w:rPr>
        <w:t>del </w:t>
      </w:r>
      <w:r>
        <w:rPr>
          <w:color w:val="1D1D1B"/>
          <w:spacing w:val="3"/>
        </w:rPr>
        <w:t>marinero </w:t>
      </w:r>
      <w:r>
        <w:rPr>
          <w:color w:val="1D1D1B"/>
          <w:spacing w:val="2"/>
        </w:rPr>
        <w:t>inglés </w:t>
      </w:r>
      <w:r>
        <w:rPr>
          <w:color w:val="1D1D1B"/>
        </w:rPr>
        <w:t>que  se  </w:t>
      </w:r>
      <w:r>
        <w:rPr>
          <w:color w:val="1D1D1B"/>
          <w:spacing w:val="2"/>
        </w:rPr>
        <w:t>incorporó  </w:t>
      </w:r>
      <w:r>
        <w:rPr>
          <w:color w:val="1D1D1B"/>
        </w:rPr>
        <w:t>a la </w:t>
      </w:r>
      <w:r>
        <w:rPr>
          <w:color w:val="1D1D1B"/>
          <w:spacing w:val="3"/>
        </w:rPr>
        <w:t>Armada </w:t>
      </w:r>
      <w:r>
        <w:rPr>
          <w:color w:val="1D1D1B"/>
        </w:rPr>
        <w:t>de </w:t>
      </w:r>
      <w:r>
        <w:rPr>
          <w:color w:val="1D1D1B"/>
          <w:spacing w:val="2"/>
        </w:rPr>
        <w:t>Chile </w:t>
      </w:r>
      <w:r>
        <w:rPr>
          <w:color w:val="1D1D1B"/>
        </w:rPr>
        <w:t>y </w:t>
      </w:r>
      <w:r>
        <w:rPr>
          <w:color w:val="1D1D1B"/>
          <w:spacing w:val="2"/>
        </w:rPr>
        <w:t>efectuó </w:t>
      </w:r>
      <w:r>
        <w:rPr>
          <w:color w:val="1D1D1B"/>
        </w:rPr>
        <w:t>la </w:t>
      </w:r>
      <w:r>
        <w:rPr>
          <w:color w:val="1D1D1B"/>
          <w:spacing w:val="3"/>
        </w:rPr>
        <w:t>campaña </w:t>
      </w:r>
      <w:r>
        <w:rPr>
          <w:color w:val="1D1D1B"/>
        </w:rPr>
        <w:t>en </w:t>
      </w:r>
      <w:r>
        <w:rPr>
          <w:color w:val="1D1D1B"/>
          <w:spacing w:val="3"/>
        </w:rPr>
        <w:t>la Guerra </w:t>
      </w:r>
      <w:r>
        <w:rPr>
          <w:color w:val="1D1D1B"/>
        </w:rPr>
        <w:t>del </w:t>
      </w:r>
      <w:r>
        <w:rPr>
          <w:color w:val="1D1D1B"/>
          <w:spacing w:val="3"/>
        </w:rPr>
        <w:t>Pacífico. </w:t>
      </w:r>
      <w:r>
        <w:rPr>
          <w:color w:val="1D1D1B"/>
        </w:rPr>
        <w:t>A </w:t>
      </w:r>
      <w:r>
        <w:rPr>
          <w:color w:val="1D1D1B"/>
          <w:spacing w:val="2"/>
        </w:rPr>
        <w:t>Sibbald </w:t>
      </w:r>
      <w:r>
        <w:rPr>
          <w:color w:val="1D1D1B"/>
        </w:rPr>
        <w:t>le </w:t>
      </w:r>
      <w:r>
        <w:rPr>
          <w:color w:val="1D1D1B"/>
          <w:spacing w:val="3"/>
        </w:rPr>
        <w:t>correspondió </w:t>
      </w:r>
      <w:r>
        <w:rPr>
          <w:color w:val="1D1D1B"/>
          <w:spacing w:val="2"/>
        </w:rPr>
        <w:t>izar </w:t>
      </w:r>
      <w:r>
        <w:rPr>
          <w:color w:val="1D1D1B"/>
        </w:rPr>
        <w:t>la </w:t>
      </w:r>
      <w:r>
        <w:rPr>
          <w:color w:val="1D1D1B"/>
          <w:spacing w:val="2"/>
        </w:rPr>
        <w:t>bandera chilena </w:t>
      </w:r>
      <w:r>
        <w:rPr>
          <w:color w:val="1D1D1B"/>
        </w:rPr>
        <w:t>a </w:t>
      </w:r>
      <w:r>
        <w:rPr>
          <w:color w:val="1D1D1B"/>
          <w:spacing w:val="2"/>
        </w:rPr>
        <w:t>bordo </w:t>
      </w:r>
      <w:r>
        <w:rPr>
          <w:color w:val="1D1D1B"/>
        </w:rPr>
        <w:t>del </w:t>
      </w:r>
      <w:r>
        <w:rPr>
          <w:color w:val="1D1D1B"/>
          <w:spacing w:val="2"/>
        </w:rPr>
        <w:t>monitor </w:t>
      </w:r>
      <w:r>
        <w:rPr>
          <w:color w:val="1D1D1B"/>
          <w:spacing w:val="3"/>
        </w:rPr>
        <w:t>“Huáscar” </w:t>
      </w:r>
      <w:r>
        <w:rPr>
          <w:color w:val="1D1D1B"/>
        </w:rPr>
        <w:t>en </w:t>
      </w:r>
      <w:r>
        <w:rPr>
          <w:color w:val="1D1D1B"/>
          <w:spacing w:val="3"/>
        </w:rPr>
        <w:t>Angamos. </w:t>
      </w:r>
      <w:r>
        <w:rPr>
          <w:color w:val="1D1D1B"/>
          <w:spacing w:val="2"/>
        </w:rPr>
        <w:t>Fue ascendido </w:t>
      </w:r>
      <w:r>
        <w:rPr>
          <w:color w:val="1D1D1B"/>
        </w:rPr>
        <w:t>a  </w:t>
      </w:r>
      <w:r>
        <w:rPr>
          <w:color w:val="1D1D1B"/>
          <w:spacing w:val="3"/>
        </w:rPr>
        <w:t>Piloto  </w:t>
      </w:r>
      <w:r>
        <w:rPr>
          <w:color w:val="1D1D1B"/>
        </w:rPr>
        <w:t>y  </w:t>
      </w:r>
      <w:r>
        <w:rPr>
          <w:color w:val="1D1D1B"/>
          <w:spacing w:val="4"/>
        </w:rPr>
        <w:t>formó </w:t>
      </w:r>
      <w:r>
        <w:rPr>
          <w:color w:val="1D1D1B"/>
          <w:spacing w:val="2"/>
        </w:rPr>
        <w:t>parte </w:t>
      </w:r>
      <w:r>
        <w:rPr>
          <w:color w:val="1D1D1B"/>
        </w:rPr>
        <w:t>del </w:t>
      </w:r>
      <w:r>
        <w:rPr>
          <w:color w:val="1D1D1B"/>
          <w:spacing w:val="3"/>
        </w:rPr>
        <w:t>cuerpo </w:t>
      </w:r>
      <w:r>
        <w:rPr>
          <w:color w:val="1D1D1B"/>
        </w:rPr>
        <w:t>de </w:t>
      </w:r>
      <w:r>
        <w:rPr>
          <w:color w:val="1D1D1B"/>
          <w:spacing w:val="2"/>
        </w:rPr>
        <w:t>instructores </w:t>
      </w:r>
      <w:r>
        <w:rPr>
          <w:color w:val="1D1D1B"/>
        </w:rPr>
        <w:t>de la </w:t>
      </w:r>
      <w:r>
        <w:rPr>
          <w:color w:val="1D1D1B"/>
          <w:spacing w:val="3"/>
        </w:rPr>
        <w:t>Escuela de Artillería. </w:t>
      </w:r>
      <w:r>
        <w:rPr>
          <w:color w:val="1D1D1B"/>
        </w:rPr>
        <w:t>El </w:t>
      </w:r>
      <w:r>
        <w:rPr>
          <w:color w:val="1D1D1B"/>
          <w:spacing w:val="2"/>
        </w:rPr>
        <w:t>buque </w:t>
      </w:r>
      <w:r>
        <w:rPr>
          <w:color w:val="1D1D1B"/>
        </w:rPr>
        <w:t>se </w:t>
      </w:r>
      <w:r>
        <w:rPr>
          <w:color w:val="1D1D1B"/>
          <w:spacing w:val="2"/>
        </w:rPr>
        <w:t>incorporó </w:t>
      </w:r>
      <w:r>
        <w:rPr>
          <w:color w:val="1D1D1B"/>
        </w:rPr>
        <w:t>al </w:t>
      </w:r>
      <w:r>
        <w:rPr>
          <w:color w:val="1D1D1B"/>
          <w:spacing w:val="3"/>
        </w:rPr>
        <w:t>servicio </w:t>
      </w:r>
      <w:r>
        <w:rPr>
          <w:color w:val="1D1D1B"/>
        </w:rPr>
        <w:t>el 29 </w:t>
      </w:r>
      <w:r>
        <w:rPr>
          <w:color w:val="1D1D1B"/>
          <w:spacing w:val="3"/>
        </w:rPr>
        <w:t>de </w:t>
      </w:r>
      <w:r>
        <w:rPr>
          <w:color w:val="1D1D1B"/>
          <w:spacing w:val="2"/>
        </w:rPr>
        <w:t>agosto </w:t>
      </w:r>
      <w:r>
        <w:rPr>
          <w:color w:val="1D1D1B"/>
        </w:rPr>
        <w:t>de</w:t>
      </w:r>
      <w:r>
        <w:rPr>
          <w:color w:val="1D1D1B"/>
          <w:spacing w:val="19"/>
        </w:rPr>
        <w:t> </w:t>
      </w:r>
      <w:r>
        <w:rPr>
          <w:color w:val="1D1D1B"/>
          <w:spacing w:val="3"/>
        </w:rPr>
        <w:t>1996.</w:t>
      </w:r>
    </w:p>
    <w:p>
      <w:pPr>
        <w:pStyle w:val="BodyText"/>
        <w:spacing w:before="8"/>
        <w:rPr>
          <w:sz w:val="19"/>
        </w:rPr>
      </w:pPr>
    </w:p>
    <w:p>
      <w:pPr>
        <w:pStyle w:val="BodyText"/>
        <w:spacing w:line="261" w:lineRule="auto"/>
        <w:ind w:left="1553" w:right="1" w:firstLine="340"/>
        <w:jc w:val="both"/>
      </w:pPr>
      <w:r>
        <w:rPr/>
        <w:pict>
          <v:shape style="position:absolute;margin-left:52.628792pt;margin-top:45.927963pt;width:12pt;height:142.25pt;mso-position-horizontal-relative:page;mso-position-vertical-relative:paragraph;z-index:12304" type="#_x0000_t202" filled="false" stroked="false">
            <v:textbox inset="0,0,0,0" style="layout-flow:vertical;mso-layout-flow-alt:bottom-to-top">
              <w:txbxContent>
                <w:p>
                  <w:pPr>
                    <w:pStyle w:val="BodyText"/>
                    <w:spacing w:line="221" w:lineRule="exact"/>
                    <w:ind w:left="20" w:right="-603"/>
                    <w:rPr>
                      <w:rFonts w:ascii="Gill Sans MT"/>
                    </w:rPr>
                  </w:pPr>
                  <w:r>
                    <w:rPr>
                      <w:rFonts w:ascii="Gill Sans MT"/>
                      <w:color w:val="9D9D9C"/>
                      <w:w w:val="110"/>
                    </w:rPr>
                    <w:t>Unidades</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20"/>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1D1D1B"/>
        </w:rPr>
        <w:t>El “</w:t>
      </w:r>
      <w:r>
        <w:rPr>
          <w:b/>
          <w:color w:val="1D1D1B"/>
        </w:rPr>
        <w:t>Cabrales</w:t>
      </w:r>
      <w:r>
        <w:rPr>
          <w:color w:val="1D1D1B"/>
        </w:rPr>
        <w:t>”, segunda nave que honra la memoria del tambor de dotación de la corbeta “Esmeralda” el 21 de mayo de 1879, fue puesto en servicio el 29 de agosto de 1996.</w:t>
      </w:r>
    </w:p>
    <w:p>
      <w:pPr>
        <w:pStyle w:val="BodyText"/>
        <w:spacing w:before="8"/>
        <w:rPr>
          <w:sz w:val="19"/>
        </w:rPr>
      </w:pPr>
    </w:p>
    <w:p>
      <w:pPr>
        <w:pStyle w:val="BodyText"/>
        <w:spacing w:line="261" w:lineRule="auto"/>
        <w:ind w:left="1553" w:right="1" w:firstLine="340"/>
        <w:jc w:val="both"/>
      </w:pPr>
      <w:r>
        <w:rPr>
          <w:color w:val="1D1D1B"/>
        </w:rPr>
        <w:t>El año 2000 recibió un sonar de barrido lateral especial para tareas hidrográficas de precisión en   la batimetría del fondo marino, sistema llamado “multihaz”, que le permite efectuar barridos en fondos menores de 200 metros así como entre los 200 y los 1.200 metros de profundidad, tecnología que mantiene a Chile en un lugar de prestigio en     el ámbito de las organizaciones  internacionales  que se relacionan con el Servicio Hidrográfico y Oceanográfico de la</w:t>
      </w:r>
      <w:r>
        <w:rPr>
          <w:color w:val="1D1D1B"/>
          <w:spacing w:val="-3"/>
        </w:rPr>
        <w:t> </w:t>
      </w:r>
      <w:r>
        <w:rPr>
          <w:color w:val="1D1D1B"/>
        </w:rPr>
        <w:t>Armada.</w:t>
      </w:r>
    </w:p>
    <w:p>
      <w:pPr>
        <w:pStyle w:val="BodyText"/>
        <w:spacing w:line="256" w:lineRule="auto" w:before="119"/>
        <w:ind w:left="1553" w:right="1" w:hanging="623"/>
        <w:jc w:val="both"/>
      </w:pPr>
      <w:r>
        <w:rPr/>
        <w:pict>
          <v:shape style="position:absolute;margin-left:51.938793pt;margin-top:27.783953pt;width:12pt;height:62.05pt;mso-position-horizontal-relative:page;mso-position-vertical-relative:paragraph;z-index:-51337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10"/>
                    </w:rPr>
                    <w:t>Diez</w:t>
                  </w:r>
                </w:p>
              </w:txbxContent>
            </v:textbox>
            <w10:wrap type="none"/>
          </v:shape>
        </w:pict>
      </w:r>
      <w:r>
        <w:rPr>
          <w:b/>
          <w:color w:val="9D9D9C"/>
          <w:position w:val="7"/>
          <w:sz w:val="24"/>
        </w:rPr>
        <w:t>142    </w:t>
      </w:r>
      <w:r>
        <w:rPr>
          <w:color w:val="1D1D1B"/>
        </w:rPr>
        <w:t>Es una de las dos unidades del proyecto “Taitao” que no cumple tareas de patrullaje de servicio general, y por las funciones que cumple se designa como P.S.H., Patrullero de Servicio Hidrográfico. La otra unidad es el “Aspirante Morel”, nave que tuvo el número</w:t>
      </w:r>
      <w:r>
        <w:rPr>
          <w:color w:val="1D1D1B"/>
          <w:spacing w:val="-6"/>
        </w:rPr>
        <w:t> </w:t>
      </w:r>
      <w:r>
        <w:rPr>
          <w:color w:val="1D1D1B"/>
        </w:rPr>
        <w:t>74</w:t>
      </w:r>
      <w:r>
        <w:rPr>
          <w:color w:val="1D1D1B"/>
          <w:spacing w:val="-6"/>
        </w:rPr>
        <w:t> </w:t>
      </w:r>
      <w:r>
        <w:rPr>
          <w:color w:val="1D1D1B"/>
        </w:rPr>
        <w:t>y</w:t>
      </w:r>
      <w:r>
        <w:rPr>
          <w:color w:val="1D1D1B"/>
          <w:spacing w:val="-7"/>
        </w:rPr>
        <w:t> </w:t>
      </w:r>
      <w:r>
        <w:rPr>
          <w:color w:val="1D1D1B"/>
        </w:rPr>
        <w:t>que</w:t>
      </w:r>
      <w:r>
        <w:rPr>
          <w:color w:val="1D1D1B"/>
          <w:spacing w:val="-6"/>
        </w:rPr>
        <w:t> </w:t>
      </w:r>
      <w:r>
        <w:rPr>
          <w:color w:val="1D1D1B"/>
        </w:rPr>
        <w:t>posteriormente</w:t>
      </w:r>
      <w:r>
        <w:rPr>
          <w:color w:val="1D1D1B"/>
          <w:spacing w:val="-6"/>
        </w:rPr>
        <w:t> </w:t>
      </w:r>
      <w:r>
        <w:rPr>
          <w:color w:val="1D1D1B"/>
        </w:rPr>
        <w:t>fue</w:t>
      </w:r>
      <w:r>
        <w:rPr>
          <w:color w:val="1D1D1B"/>
          <w:spacing w:val="-7"/>
        </w:rPr>
        <w:t> </w:t>
      </w:r>
      <w:r>
        <w:rPr>
          <w:color w:val="1D1D1B"/>
        </w:rPr>
        <w:t>bautizada</w:t>
      </w:r>
      <w:r>
        <w:rPr>
          <w:color w:val="1D1D1B"/>
          <w:spacing w:val="-6"/>
        </w:rPr>
        <w:t> </w:t>
      </w:r>
      <w:r>
        <w:rPr>
          <w:color w:val="1D1D1B"/>
        </w:rPr>
        <w:t>como “Cirujano Videla”, pasando a cumplir funciones de patrullero médico</w:t>
      </w:r>
      <w:r>
        <w:rPr>
          <w:color w:val="1D1D1B"/>
          <w:spacing w:val="-17"/>
        </w:rPr>
        <w:t> </w:t>
      </w:r>
      <w:r>
        <w:rPr>
          <w:color w:val="1D1D1B"/>
        </w:rPr>
        <w:t>dental.</w:t>
      </w:r>
    </w:p>
    <w:p>
      <w:pPr>
        <w:pStyle w:val="Heading4"/>
        <w:spacing w:line="487" w:lineRule="auto" w:before="74"/>
        <w:ind w:left="239" w:right="3870"/>
      </w:pPr>
      <w:r>
        <w:rPr>
          <w:b w:val="0"/>
        </w:rPr>
        <w:br w:type="column"/>
      </w:r>
      <w:r>
        <w:rPr>
          <w:color w:val="1D1D1B"/>
        </w:rPr>
        <w:t>Patrullero Médico Dental “Cirujano Videla”</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line="249" w:lineRule="auto" w:before="147"/>
        <w:ind w:left="239" w:right="1551" w:firstLine="340"/>
        <w:jc w:val="both"/>
      </w:pPr>
      <w:r>
        <w:rPr/>
        <w:drawing>
          <wp:anchor distT="0" distB="0" distL="0" distR="0" allowOverlap="1" layoutInCell="1" locked="0" behindDoc="1" simplePos="0" relativeHeight="267922055">
            <wp:simplePos x="0" y="0"/>
            <wp:positionH relativeFrom="page">
              <wp:posOffset>4136694</wp:posOffset>
            </wp:positionH>
            <wp:positionV relativeFrom="paragraph">
              <wp:posOffset>-2076272</wp:posOffset>
            </wp:positionV>
            <wp:extent cx="2969996" cy="2025294"/>
            <wp:effectExtent l="0" t="0" r="0" b="0"/>
            <wp:wrapNone/>
            <wp:docPr id="323" name="image176.jpeg" descr=""/>
            <wp:cNvGraphicFramePr>
              <a:graphicFrameLocks noChangeAspect="1"/>
            </wp:cNvGraphicFramePr>
            <a:graphic>
              <a:graphicData uri="http://schemas.openxmlformats.org/drawingml/2006/picture">
                <pic:pic>
                  <pic:nvPicPr>
                    <pic:cNvPr id="324" name="image176.jpeg"/>
                    <pic:cNvPicPr/>
                  </pic:nvPicPr>
                  <pic:blipFill>
                    <a:blip r:embed="rId196" cstate="print"/>
                    <a:stretch>
                      <a:fillRect/>
                    </a:stretch>
                  </pic:blipFill>
                  <pic:spPr>
                    <a:xfrm>
                      <a:off x="0" y="0"/>
                      <a:ext cx="2969996" cy="2025294"/>
                    </a:xfrm>
                    <a:prstGeom prst="rect">
                      <a:avLst/>
                    </a:prstGeom>
                  </pic:spPr>
                </pic:pic>
              </a:graphicData>
            </a:graphic>
          </wp:anchor>
        </w:drawing>
      </w:r>
      <w:r>
        <w:rPr>
          <w:color w:val="1D1D1B"/>
        </w:rPr>
        <w:t>El buque toma el nombre “</w:t>
      </w:r>
      <w:r>
        <w:rPr>
          <w:b/>
          <w:color w:val="1D1D1B"/>
        </w:rPr>
        <w:t>Aspirante Morel</w:t>
      </w:r>
      <w:r>
        <w:rPr>
          <w:color w:val="1D1D1B"/>
        </w:rPr>
        <w:t>” para honrar la memoria del Aspirante de Marina que fuera herido de muerte a bordo de la lancha</w:t>
      </w:r>
      <w:r>
        <w:rPr>
          <w:color w:val="1D1D1B"/>
          <w:spacing w:val="-34"/>
        </w:rPr>
        <w:t> </w:t>
      </w:r>
      <w:r>
        <w:rPr>
          <w:color w:val="1D1D1B"/>
        </w:rPr>
        <w:t>“Fresia”, durante el bloqueo de El Callao, la noche del 5 de diciembre de 1880, junto a quien cayeron el timonel Núñez y el Marinero Juan Ancas, fue puesta en servicio el 11 de agosto de</w:t>
      </w:r>
      <w:r>
        <w:rPr>
          <w:color w:val="1D1D1B"/>
          <w:spacing w:val="-15"/>
        </w:rPr>
        <w:t> </w:t>
      </w:r>
      <w:r>
        <w:rPr>
          <w:color w:val="1D1D1B"/>
        </w:rPr>
        <w:t>1994.</w:t>
      </w:r>
    </w:p>
    <w:p>
      <w:pPr>
        <w:pStyle w:val="BodyText"/>
        <w:spacing w:before="9"/>
        <w:rPr>
          <w:sz w:val="19"/>
        </w:rPr>
      </w:pPr>
    </w:p>
    <w:p>
      <w:pPr>
        <w:pStyle w:val="BodyText"/>
        <w:spacing w:line="249" w:lineRule="auto"/>
        <w:ind w:left="239" w:right="1551" w:firstLine="340"/>
        <w:jc w:val="both"/>
      </w:pPr>
      <w:r>
        <w:rPr>
          <w:color w:val="1D1D1B"/>
        </w:rPr>
        <w:t>Rebautizada el 19 de diciembre de 2006 con el nombre</w:t>
      </w:r>
      <w:r>
        <w:rPr>
          <w:color w:val="1D1D1B"/>
          <w:spacing w:val="-11"/>
        </w:rPr>
        <w:t> </w:t>
      </w:r>
      <w:r>
        <w:rPr>
          <w:color w:val="1D1D1B"/>
        </w:rPr>
        <w:t>del</w:t>
      </w:r>
      <w:r>
        <w:rPr>
          <w:color w:val="1D1D1B"/>
          <w:spacing w:val="-11"/>
        </w:rPr>
        <w:t> </w:t>
      </w:r>
      <w:r>
        <w:rPr>
          <w:color w:val="1D1D1B"/>
        </w:rPr>
        <w:t>cirujano</w:t>
      </w:r>
      <w:r>
        <w:rPr>
          <w:color w:val="1D1D1B"/>
          <w:spacing w:val="-11"/>
        </w:rPr>
        <w:t> </w:t>
      </w:r>
      <w:r>
        <w:rPr>
          <w:color w:val="1D1D1B"/>
        </w:rPr>
        <w:t>de</w:t>
      </w:r>
      <w:r>
        <w:rPr>
          <w:color w:val="1D1D1B"/>
          <w:spacing w:val="-11"/>
        </w:rPr>
        <w:t> </w:t>
      </w:r>
      <w:r>
        <w:rPr>
          <w:color w:val="1D1D1B"/>
        </w:rPr>
        <w:t>la</w:t>
      </w:r>
      <w:r>
        <w:rPr>
          <w:color w:val="1D1D1B"/>
          <w:spacing w:val="-11"/>
        </w:rPr>
        <w:t> </w:t>
      </w:r>
      <w:r>
        <w:rPr>
          <w:color w:val="1D1D1B"/>
        </w:rPr>
        <w:t>goleta</w:t>
      </w:r>
      <w:r>
        <w:rPr>
          <w:color w:val="1D1D1B"/>
          <w:spacing w:val="-11"/>
        </w:rPr>
        <w:t> </w:t>
      </w:r>
      <w:r>
        <w:rPr>
          <w:color w:val="1D1D1B"/>
        </w:rPr>
        <w:t>“Covadonga”</w:t>
      </w:r>
      <w:r>
        <w:rPr>
          <w:color w:val="1D1D1B"/>
          <w:spacing w:val="-11"/>
        </w:rPr>
        <w:t> </w:t>
      </w:r>
      <w:r>
        <w:rPr>
          <w:color w:val="1D1D1B"/>
        </w:rPr>
        <w:t>muerto en el combate de Iquique del 21 de mayo de 1879 por un proyectil disparado por el “Huáscar”, antes  de cambiar su rol prestó señalados servicios en las aguas</w:t>
      </w:r>
      <w:r>
        <w:rPr>
          <w:color w:val="1D1D1B"/>
          <w:spacing w:val="-5"/>
        </w:rPr>
        <w:t> </w:t>
      </w:r>
      <w:r>
        <w:rPr>
          <w:color w:val="1D1D1B"/>
        </w:rPr>
        <w:t>comprendidas</w:t>
      </w:r>
      <w:r>
        <w:rPr>
          <w:color w:val="1D1D1B"/>
          <w:spacing w:val="-5"/>
        </w:rPr>
        <w:t> </w:t>
      </w:r>
      <w:r>
        <w:rPr>
          <w:color w:val="1D1D1B"/>
        </w:rPr>
        <w:t>entre</w:t>
      </w:r>
      <w:r>
        <w:rPr>
          <w:color w:val="1D1D1B"/>
          <w:spacing w:val="-5"/>
        </w:rPr>
        <w:t> </w:t>
      </w:r>
      <w:r>
        <w:rPr>
          <w:color w:val="1D1D1B"/>
        </w:rPr>
        <w:t>el</w:t>
      </w:r>
      <w:r>
        <w:rPr>
          <w:color w:val="1D1D1B"/>
          <w:spacing w:val="-5"/>
        </w:rPr>
        <w:t> </w:t>
      </w:r>
      <w:r>
        <w:rPr>
          <w:color w:val="1D1D1B"/>
        </w:rPr>
        <w:t>golfo</w:t>
      </w:r>
      <w:r>
        <w:rPr>
          <w:color w:val="1D1D1B"/>
          <w:spacing w:val="-5"/>
        </w:rPr>
        <w:t> </w:t>
      </w:r>
      <w:r>
        <w:rPr>
          <w:color w:val="1D1D1B"/>
        </w:rPr>
        <w:t>de</w:t>
      </w:r>
      <w:r>
        <w:rPr>
          <w:color w:val="1D1D1B"/>
          <w:spacing w:val="-5"/>
        </w:rPr>
        <w:t> </w:t>
      </w:r>
      <w:r>
        <w:rPr>
          <w:color w:val="1D1D1B"/>
        </w:rPr>
        <w:t>Penas</w:t>
      </w:r>
      <w:r>
        <w:rPr>
          <w:color w:val="1D1D1B"/>
          <w:spacing w:val="-5"/>
        </w:rPr>
        <w:t> </w:t>
      </w:r>
      <w:r>
        <w:rPr>
          <w:color w:val="1D1D1B"/>
        </w:rPr>
        <w:t>y</w:t>
      </w:r>
      <w:r>
        <w:rPr>
          <w:color w:val="1D1D1B"/>
          <w:spacing w:val="-5"/>
        </w:rPr>
        <w:t> </w:t>
      </w:r>
      <w:r>
        <w:rPr>
          <w:color w:val="1D1D1B"/>
        </w:rPr>
        <w:t>la</w:t>
      </w:r>
      <w:r>
        <w:rPr>
          <w:color w:val="1D1D1B"/>
          <w:spacing w:val="-5"/>
        </w:rPr>
        <w:t> </w:t>
      </w:r>
      <w:r>
        <w:rPr>
          <w:color w:val="1D1D1B"/>
        </w:rPr>
        <w:t>Isla Grande de Chiloé, principalmente dedicada a tareas de</w:t>
      </w:r>
      <w:r>
        <w:rPr>
          <w:color w:val="1D1D1B"/>
          <w:spacing w:val="-20"/>
        </w:rPr>
        <w:t> </w:t>
      </w:r>
      <w:r>
        <w:rPr>
          <w:color w:val="1D1D1B"/>
        </w:rPr>
        <w:t>señalización</w:t>
      </w:r>
      <w:r>
        <w:rPr>
          <w:color w:val="1D1D1B"/>
          <w:spacing w:val="-20"/>
        </w:rPr>
        <w:t> </w:t>
      </w:r>
      <w:r>
        <w:rPr>
          <w:color w:val="1D1D1B"/>
        </w:rPr>
        <w:t>marítima</w:t>
      </w:r>
      <w:r>
        <w:rPr>
          <w:color w:val="1D1D1B"/>
          <w:spacing w:val="-20"/>
        </w:rPr>
        <w:t> </w:t>
      </w:r>
      <w:r>
        <w:rPr>
          <w:color w:val="1D1D1B"/>
        </w:rPr>
        <w:t>y</w:t>
      </w:r>
      <w:r>
        <w:rPr>
          <w:color w:val="1D1D1B"/>
          <w:spacing w:val="-20"/>
        </w:rPr>
        <w:t> </w:t>
      </w:r>
      <w:r>
        <w:rPr>
          <w:color w:val="1D1D1B"/>
        </w:rPr>
        <w:t>apoyo</w:t>
      </w:r>
      <w:r>
        <w:rPr>
          <w:color w:val="1D1D1B"/>
          <w:spacing w:val="-20"/>
        </w:rPr>
        <w:t> </w:t>
      </w:r>
      <w:r>
        <w:rPr>
          <w:color w:val="1D1D1B"/>
        </w:rPr>
        <w:t>logístico</w:t>
      </w:r>
      <w:r>
        <w:rPr>
          <w:color w:val="1D1D1B"/>
          <w:spacing w:val="-19"/>
        </w:rPr>
        <w:t> </w:t>
      </w:r>
      <w:r>
        <w:rPr>
          <w:color w:val="1D1D1B"/>
        </w:rPr>
        <w:t>a</w:t>
      </w:r>
      <w:r>
        <w:rPr>
          <w:color w:val="1D1D1B"/>
          <w:spacing w:val="-20"/>
        </w:rPr>
        <w:t> </w:t>
      </w:r>
      <w:r>
        <w:rPr>
          <w:color w:val="1D1D1B"/>
        </w:rPr>
        <w:t>unidades dependientes de la estación naval de Puerto</w:t>
      </w:r>
      <w:r>
        <w:rPr>
          <w:color w:val="1D1D1B"/>
          <w:spacing w:val="-26"/>
        </w:rPr>
        <w:t> </w:t>
      </w:r>
      <w:r>
        <w:rPr>
          <w:color w:val="1D1D1B"/>
        </w:rPr>
        <w:t>Montt.</w:t>
      </w:r>
    </w:p>
    <w:p>
      <w:pPr>
        <w:pStyle w:val="BodyText"/>
        <w:spacing w:before="9"/>
        <w:rPr>
          <w:sz w:val="19"/>
        </w:rPr>
      </w:pPr>
    </w:p>
    <w:p>
      <w:pPr>
        <w:pStyle w:val="Heading4"/>
        <w:numPr>
          <w:ilvl w:val="0"/>
          <w:numId w:val="113"/>
        </w:numPr>
        <w:tabs>
          <w:tab w:pos="484" w:val="left" w:leader="none"/>
        </w:tabs>
        <w:spacing w:line="240" w:lineRule="auto" w:before="0" w:after="0"/>
        <w:ind w:left="484" w:right="0" w:hanging="245"/>
        <w:jc w:val="both"/>
      </w:pPr>
      <w:r>
        <w:rPr>
          <w:color w:val="1D1D1B"/>
        </w:rPr>
        <w:t>OTRAS</w:t>
      </w:r>
      <w:r>
        <w:rPr>
          <w:color w:val="1D1D1B"/>
          <w:spacing w:val="-9"/>
        </w:rPr>
        <w:t> </w:t>
      </w:r>
      <w:r>
        <w:rPr>
          <w:color w:val="1D1D1B"/>
        </w:rPr>
        <w:t>UNIDADES</w:t>
      </w:r>
    </w:p>
    <w:p>
      <w:pPr>
        <w:pStyle w:val="BodyText"/>
        <w:spacing w:before="6"/>
        <w:rPr>
          <w:b/>
        </w:rPr>
      </w:pPr>
    </w:p>
    <w:p>
      <w:pPr>
        <w:pStyle w:val="BodyText"/>
        <w:spacing w:line="249" w:lineRule="auto" w:before="1"/>
        <w:ind w:left="239" w:right="1553" w:firstLine="340"/>
        <w:jc w:val="both"/>
      </w:pPr>
      <w:r>
        <w:rPr>
          <w:color w:val="1D1D1B"/>
        </w:rPr>
        <w:t>La</w:t>
      </w:r>
      <w:r>
        <w:rPr>
          <w:color w:val="1D1D1B"/>
          <w:spacing w:val="-21"/>
        </w:rPr>
        <w:t> </w:t>
      </w:r>
      <w:r>
        <w:rPr>
          <w:color w:val="1D1D1B"/>
        </w:rPr>
        <w:t>Armada</w:t>
      </w:r>
      <w:r>
        <w:rPr>
          <w:color w:val="1D1D1B"/>
          <w:spacing w:val="-22"/>
        </w:rPr>
        <w:t> </w:t>
      </w:r>
      <w:r>
        <w:rPr>
          <w:color w:val="1D1D1B"/>
        </w:rPr>
        <w:t>posee</w:t>
      </w:r>
      <w:r>
        <w:rPr>
          <w:color w:val="1D1D1B"/>
          <w:spacing w:val="-21"/>
        </w:rPr>
        <w:t> </w:t>
      </w:r>
      <w:r>
        <w:rPr>
          <w:color w:val="1D1D1B"/>
        </w:rPr>
        <w:t>una</w:t>
      </w:r>
      <w:r>
        <w:rPr>
          <w:color w:val="1D1D1B"/>
          <w:spacing w:val="-21"/>
        </w:rPr>
        <w:t> </w:t>
      </w:r>
      <w:r>
        <w:rPr>
          <w:color w:val="1D1D1B"/>
        </w:rPr>
        <w:t>serie</w:t>
      </w:r>
      <w:r>
        <w:rPr>
          <w:color w:val="1D1D1B"/>
          <w:spacing w:val="-22"/>
        </w:rPr>
        <w:t> </w:t>
      </w:r>
      <w:r>
        <w:rPr>
          <w:color w:val="1D1D1B"/>
        </w:rPr>
        <w:t>de</w:t>
      </w:r>
      <w:r>
        <w:rPr>
          <w:color w:val="1D1D1B"/>
          <w:spacing w:val="-21"/>
        </w:rPr>
        <w:t> </w:t>
      </w:r>
      <w:r>
        <w:rPr>
          <w:color w:val="1D1D1B"/>
        </w:rPr>
        <w:t>unidades</w:t>
      </w:r>
      <w:r>
        <w:rPr>
          <w:color w:val="1D1D1B"/>
          <w:spacing w:val="-21"/>
        </w:rPr>
        <w:t> </w:t>
      </w:r>
      <w:r>
        <w:rPr>
          <w:color w:val="1D1D1B"/>
        </w:rPr>
        <w:t>de</w:t>
      </w:r>
      <w:r>
        <w:rPr>
          <w:color w:val="1D1D1B"/>
          <w:spacing w:val="-21"/>
        </w:rPr>
        <w:t> </w:t>
      </w:r>
      <w:r>
        <w:rPr>
          <w:color w:val="1D1D1B"/>
        </w:rPr>
        <w:t>apoyo destacadas en los diferentes mandos operativos de las zonas navales para patrullaje costero, que en total suman aproximadamente 25</w:t>
      </w:r>
      <w:r>
        <w:rPr>
          <w:color w:val="1D1D1B"/>
          <w:spacing w:val="-26"/>
        </w:rPr>
        <w:t> </w:t>
      </w:r>
      <w:r>
        <w:rPr>
          <w:color w:val="1D1D1B"/>
        </w:rPr>
        <w:t>unidades.</w:t>
      </w:r>
    </w:p>
    <w:p>
      <w:pPr>
        <w:pStyle w:val="BodyText"/>
        <w:spacing w:before="9"/>
        <w:rPr>
          <w:sz w:val="19"/>
        </w:rPr>
      </w:pPr>
    </w:p>
    <w:p>
      <w:pPr>
        <w:pStyle w:val="Heading4"/>
        <w:ind w:left="239"/>
        <w:jc w:val="both"/>
      </w:pPr>
      <w:r>
        <w:rPr>
          <w:color w:val="1D1D1B"/>
        </w:rPr>
        <w:t>Lanchas de Servicio General.</w:t>
      </w:r>
    </w:p>
    <w:p>
      <w:pPr>
        <w:pStyle w:val="BodyText"/>
        <w:spacing w:before="6"/>
        <w:rPr>
          <w:b/>
        </w:rPr>
      </w:pPr>
    </w:p>
    <w:p>
      <w:pPr>
        <w:spacing w:line="249" w:lineRule="auto" w:before="1"/>
        <w:ind w:left="239" w:right="1551" w:firstLine="0"/>
        <w:jc w:val="both"/>
        <w:rPr>
          <w:sz w:val="20"/>
        </w:rPr>
      </w:pPr>
      <w:r>
        <w:rPr>
          <w:b/>
          <w:color w:val="1D1D1B"/>
          <w:sz w:val="20"/>
        </w:rPr>
        <w:t>“Antofagasta”, “Arica”, “Aysén”, “Caldera”, “Chiloé”, “Concepción”, “”Coquimbo”, “Corral”, “Iquique”, “Punta Arenas”, “Puerto Montt”, “Puerto Natales”, “Quintero”, “San Antonio”, “Talcahuano” y “Valparaíso</w:t>
      </w:r>
      <w:r>
        <w:rPr>
          <w:color w:val="1D1D1B"/>
          <w:sz w:val="20"/>
        </w:rPr>
        <w:t>”</w:t>
      </w:r>
    </w:p>
    <w:p>
      <w:pPr>
        <w:pStyle w:val="BodyText"/>
        <w:spacing w:before="9"/>
        <w:rPr>
          <w:sz w:val="19"/>
        </w:rPr>
      </w:pPr>
    </w:p>
    <w:p>
      <w:pPr>
        <w:pStyle w:val="BodyText"/>
        <w:spacing w:line="249" w:lineRule="auto"/>
        <w:ind w:left="239" w:right="1548" w:firstLine="340"/>
        <w:jc w:val="both"/>
      </w:pPr>
      <w:r>
        <w:rPr>
          <w:color w:val="1D1D1B"/>
        </w:rPr>
        <w:t>Las unidades del proyecto “Danubio” fueron diseñadas   y   construidas   en   los   astilleros   de</w:t>
      </w:r>
    </w:p>
    <w:p>
      <w:pPr>
        <w:pStyle w:val="BodyText"/>
        <w:spacing w:line="249" w:lineRule="auto" w:before="1"/>
        <w:ind w:left="239" w:right="1548"/>
      </w:pPr>
      <w:r>
        <w:rPr>
          <w:color w:val="1D1D1B"/>
          <w:spacing w:val="3"/>
        </w:rPr>
        <w:t>A.S.M.A.R. </w:t>
      </w:r>
      <w:r>
        <w:rPr>
          <w:color w:val="1D1D1B"/>
          <w:spacing w:val="2"/>
        </w:rPr>
        <w:t>Talcahuano, entre </w:t>
      </w:r>
      <w:r>
        <w:rPr>
          <w:color w:val="1D1D1B"/>
        </w:rPr>
        <w:t>los </w:t>
      </w:r>
      <w:r>
        <w:rPr>
          <w:color w:val="1D1D1B"/>
          <w:spacing w:val="2"/>
        </w:rPr>
        <w:t>años 1999 </w:t>
      </w:r>
      <w:r>
        <w:rPr>
          <w:color w:val="1D1D1B"/>
        </w:rPr>
        <w:t>y </w:t>
      </w:r>
      <w:r>
        <w:rPr>
          <w:color w:val="1D1D1B"/>
          <w:spacing w:val="2"/>
        </w:rPr>
        <w:t>2004  para  dotar  </w:t>
      </w:r>
      <w:r>
        <w:rPr>
          <w:color w:val="1D1D1B"/>
        </w:rPr>
        <w:t>a  las  </w:t>
      </w:r>
      <w:r>
        <w:rPr>
          <w:color w:val="1D1D1B"/>
          <w:spacing w:val="2"/>
        </w:rPr>
        <w:t>gobernaciones </w:t>
      </w:r>
      <w:r>
        <w:rPr>
          <w:color w:val="1D1D1B"/>
          <w:spacing w:val="29"/>
        </w:rPr>
        <w:t> </w:t>
      </w:r>
      <w:r>
        <w:rPr>
          <w:color w:val="1D1D1B"/>
          <w:spacing w:val="4"/>
        </w:rPr>
        <w:t>marítimas</w:t>
      </w:r>
    </w:p>
    <w:p>
      <w:pPr>
        <w:spacing w:after="0" w:line="249" w:lineRule="auto"/>
        <w:sectPr>
          <w:type w:val="continuous"/>
          <w:pgSz w:w="12750" w:h="15870"/>
          <w:pgMar w:top="420" w:bottom="420" w:left="0" w:right="0"/>
          <w:cols w:num="2" w:equalWidth="0">
            <w:col w:w="6236" w:space="40"/>
            <w:col w:w="6474"/>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drawing>
          <wp:anchor distT="0" distB="0" distL="0" distR="0" allowOverlap="1" layoutInCell="1" locked="0" behindDoc="0" simplePos="0" relativeHeight="12352">
            <wp:simplePos x="0" y="0"/>
            <wp:positionH relativeFrom="page">
              <wp:posOffset>986701</wp:posOffset>
            </wp:positionH>
            <wp:positionV relativeFrom="paragraph">
              <wp:posOffset>615942</wp:posOffset>
            </wp:positionV>
            <wp:extent cx="2972567" cy="2131123"/>
            <wp:effectExtent l="0" t="0" r="0" b="0"/>
            <wp:wrapNone/>
            <wp:docPr id="325" name="image177.jpeg" descr=""/>
            <wp:cNvGraphicFramePr>
              <a:graphicFrameLocks noChangeAspect="1"/>
            </wp:cNvGraphicFramePr>
            <a:graphic>
              <a:graphicData uri="http://schemas.openxmlformats.org/drawingml/2006/picture">
                <pic:pic>
                  <pic:nvPicPr>
                    <pic:cNvPr id="326" name="image177.jpeg"/>
                    <pic:cNvPicPr/>
                  </pic:nvPicPr>
                  <pic:blipFill>
                    <a:blip r:embed="rId197" cstate="print"/>
                    <a:stretch>
                      <a:fillRect/>
                    </a:stretch>
                  </pic:blipFill>
                  <pic:spPr>
                    <a:xfrm>
                      <a:off x="0" y="0"/>
                      <a:ext cx="2972567" cy="2131123"/>
                    </a:xfrm>
                    <a:prstGeom prst="rect">
                      <a:avLst/>
                    </a:prstGeom>
                  </pic:spPr>
                </pic:pic>
              </a:graphicData>
            </a:graphic>
          </wp:anchor>
        </w:drawing>
      </w:r>
      <w:r>
        <w:rPr>
          <w:color w:val="1D1D1B"/>
        </w:rPr>
        <w:t>y capitanías de puerto de elementos con los que resguardar el territorio entregado a la custodia de los especialistas Litoral.</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line="249" w:lineRule="auto" w:before="148"/>
        <w:ind w:left="1553" w:right="1" w:firstLine="340"/>
        <w:jc w:val="both"/>
      </w:pPr>
      <w:r>
        <w:rPr>
          <w:color w:val="1D1D1B"/>
        </w:rPr>
        <w:t>Dotadas de una maquinaria de 1.635 H.P., capaz de alcanzar 25 nudos de velocidad, su desplazamiento fluctúa entre las 110 y las 125 toneladas.y sus nombres recuerdan las regiones geográficas o puertos a los que prestan</w:t>
      </w:r>
      <w:r>
        <w:rPr>
          <w:color w:val="1D1D1B"/>
          <w:spacing w:val="-26"/>
        </w:rPr>
        <w:t> </w:t>
      </w:r>
      <w:r>
        <w:rPr>
          <w:color w:val="1D1D1B"/>
        </w:rPr>
        <w:t>servicios.</w:t>
      </w:r>
    </w:p>
    <w:p>
      <w:pPr>
        <w:pStyle w:val="BodyText"/>
        <w:spacing w:before="9"/>
        <w:rPr>
          <w:sz w:val="19"/>
        </w:rPr>
      </w:pPr>
    </w:p>
    <w:p>
      <w:pPr>
        <w:pStyle w:val="BodyText"/>
        <w:spacing w:line="249" w:lineRule="auto"/>
        <w:ind w:left="1553" w:right="1" w:firstLine="340"/>
        <w:jc w:val="both"/>
      </w:pPr>
      <w:r>
        <w:rPr>
          <w:color w:val="1D1D1B"/>
        </w:rPr>
        <w:t>Una eslora de 33 metros y una manga de 6,6 metros,</w:t>
      </w:r>
      <w:r>
        <w:rPr>
          <w:color w:val="1D1D1B"/>
          <w:spacing w:val="-17"/>
        </w:rPr>
        <w:t> </w:t>
      </w:r>
      <w:r>
        <w:rPr>
          <w:color w:val="1D1D1B"/>
        </w:rPr>
        <w:t>sirve</w:t>
      </w:r>
      <w:r>
        <w:rPr>
          <w:color w:val="1D1D1B"/>
          <w:spacing w:val="-17"/>
        </w:rPr>
        <w:t> </w:t>
      </w:r>
      <w:r>
        <w:rPr>
          <w:color w:val="1D1D1B"/>
        </w:rPr>
        <w:t>para</w:t>
      </w:r>
      <w:r>
        <w:rPr>
          <w:color w:val="1D1D1B"/>
          <w:spacing w:val="-17"/>
        </w:rPr>
        <w:t> </w:t>
      </w:r>
      <w:r>
        <w:rPr>
          <w:color w:val="1D1D1B"/>
        </w:rPr>
        <w:t>embarcar</w:t>
      </w:r>
      <w:r>
        <w:rPr>
          <w:color w:val="1D1D1B"/>
          <w:spacing w:val="-17"/>
        </w:rPr>
        <w:t> </w:t>
      </w:r>
      <w:r>
        <w:rPr>
          <w:color w:val="1D1D1B"/>
        </w:rPr>
        <w:t>a</w:t>
      </w:r>
      <w:r>
        <w:rPr>
          <w:color w:val="1D1D1B"/>
          <w:spacing w:val="-17"/>
        </w:rPr>
        <w:t> </w:t>
      </w:r>
      <w:r>
        <w:rPr>
          <w:color w:val="1D1D1B"/>
        </w:rPr>
        <w:t>su</w:t>
      </w:r>
      <w:r>
        <w:rPr>
          <w:color w:val="1D1D1B"/>
          <w:spacing w:val="-17"/>
        </w:rPr>
        <w:t> </w:t>
      </w:r>
      <w:r>
        <w:rPr>
          <w:color w:val="1D1D1B"/>
        </w:rPr>
        <w:t>dotación</w:t>
      </w:r>
      <w:r>
        <w:rPr>
          <w:color w:val="1D1D1B"/>
          <w:spacing w:val="-17"/>
        </w:rPr>
        <w:t> </w:t>
      </w:r>
      <w:r>
        <w:rPr>
          <w:color w:val="1D1D1B"/>
        </w:rPr>
        <w:t>la</w:t>
      </w:r>
      <w:r>
        <w:rPr>
          <w:color w:val="1D1D1B"/>
          <w:spacing w:val="-17"/>
        </w:rPr>
        <w:t> </w:t>
      </w:r>
      <w:r>
        <w:rPr>
          <w:color w:val="1D1D1B"/>
        </w:rPr>
        <w:t>que</w:t>
      </w:r>
      <w:r>
        <w:rPr>
          <w:color w:val="1D1D1B"/>
          <w:spacing w:val="-17"/>
        </w:rPr>
        <w:t> </w:t>
      </w:r>
      <w:r>
        <w:rPr>
          <w:color w:val="1D1D1B"/>
        </w:rPr>
        <w:t>para cumplir su misión, cuenta con una ametralladora de calibre .50</w:t>
      </w:r>
      <w:r>
        <w:rPr>
          <w:color w:val="1D1D1B"/>
          <w:spacing w:val="-11"/>
        </w:rPr>
        <w:t> </w:t>
      </w:r>
      <w:r>
        <w:rPr>
          <w:color w:val="1D1D1B"/>
        </w:rPr>
        <w:t>pulgadas.</w:t>
      </w:r>
    </w:p>
    <w:p>
      <w:pPr>
        <w:pStyle w:val="BodyText"/>
        <w:spacing w:before="9"/>
        <w:rPr>
          <w:sz w:val="19"/>
        </w:rPr>
      </w:pPr>
    </w:p>
    <w:p>
      <w:pPr>
        <w:pStyle w:val="Heading4"/>
        <w:spacing w:line="487" w:lineRule="auto"/>
        <w:ind w:right="538"/>
      </w:pPr>
      <w:r>
        <w:rPr/>
        <w:drawing>
          <wp:anchor distT="0" distB="0" distL="0" distR="0" allowOverlap="1" layoutInCell="1" locked="0" behindDoc="1" simplePos="0" relativeHeight="267922175">
            <wp:simplePos x="0" y="0"/>
            <wp:positionH relativeFrom="page">
              <wp:posOffset>986701</wp:posOffset>
            </wp:positionH>
            <wp:positionV relativeFrom="paragraph">
              <wp:posOffset>510095</wp:posOffset>
            </wp:positionV>
            <wp:extent cx="2970009" cy="2129294"/>
            <wp:effectExtent l="0" t="0" r="0" b="0"/>
            <wp:wrapNone/>
            <wp:docPr id="327" name="image178.jpeg" descr=""/>
            <wp:cNvGraphicFramePr>
              <a:graphicFrameLocks noChangeAspect="1"/>
            </wp:cNvGraphicFramePr>
            <a:graphic>
              <a:graphicData uri="http://schemas.openxmlformats.org/drawingml/2006/picture">
                <pic:pic>
                  <pic:nvPicPr>
                    <pic:cNvPr id="328" name="image178.jpeg"/>
                    <pic:cNvPicPr/>
                  </pic:nvPicPr>
                  <pic:blipFill>
                    <a:blip r:embed="rId198" cstate="print"/>
                    <a:stretch>
                      <a:fillRect/>
                    </a:stretch>
                  </pic:blipFill>
                  <pic:spPr>
                    <a:xfrm>
                      <a:off x="0" y="0"/>
                      <a:ext cx="2970009" cy="2129294"/>
                    </a:xfrm>
                    <a:prstGeom prst="rect">
                      <a:avLst/>
                    </a:prstGeom>
                  </pic:spPr>
                </pic:pic>
              </a:graphicData>
            </a:graphic>
          </wp:anchor>
        </w:drawing>
      </w:r>
      <w:r>
        <w:rPr>
          <w:color w:val="1D1D1B"/>
        </w:rPr>
        <w:t>Lanchas de Embarque de Prácticos (L.E.P.) “Alacalufe” y “Hallef”</w:t>
      </w:r>
    </w:p>
    <w:p>
      <w:pPr>
        <w:pStyle w:val="BodyText"/>
        <w:spacing w:line="249" w:lineRule="auto" w:before="74"/>
        <w:ind w:left="239" w:right="1551" w:firstLine="340"/>
        <w:jc w:val="both"/>
      </w:pPr>
      <w:r>
        <w:rPr/>
        <w:br w:type="column"/>
      </w:r>
      <w:r>
        <w:rPr>
          <w:color w:val="1D1D1B"/>
        </w:rPr>
        <w:t>Incorporadas al servicio en el transcurso de 1989, lo hicieron para servir como lanchas estación de prácticos, poseen una eslora de 32,7 metros y una</w:t>
      </w:r>
      <w:r>
        <w:rPr>
          <w:color w:val="1D1D1B"/>
          <w:spacing w:val="-5"/>
        </w:rPr>
        <w:t> </w:t>
      </w:r>
      <w:r>
        <w:rPr>
          <w:color w:val="1D1D1B"/>
        </w:rPr>
        <w:t>manga</w:t>
      </w:r>
      <w:r>
        <w:rPr>
          <w:color w:val="1D1D1B"/>
          <w:spacing w:val="-5"/>
        </w:rPr>
        <w:t> </w:t>
      </w:r>
      <w:r>
        <w:rPr>
          <w:color w:val="1D1D1B"/>
        </w:rPr>
        <w:t>de</w:t>
      </w:r>
      <w:r>
        <w:rPr>
          <w:color w:val="1D1D1B"/>
          <w:spacing w:val="-5"/>
        </w:rPr>
        <w:t> </w:t>
      </w:r>
      <w:r>
        <w:rPr>
          <w:color w:val="1D1D1B"/>
        </w:rPr>
        <w:t>6,7</w:t>
      </w:r>
      <w:r>
        <w:rPr>
          <w:color w:val="1D1D1B"/>
          <w:spacing w:val="-5"/>
        </w:rPr>
        <w:t> </w:t>
      </w:r>
      <w:r>
        <w:rPr>
          <w:color w:val="1D1D1B"/>
        </w:rPr>
        <w:t>lo</w:t>
      </w:r>
      <w:r>
        <w:rPr>
          <w:color w:val="1D1D1B"/>
          <w:spacing w:val="-5"/>
        </w:rPr>
        <w:t> </w:t>
      </w:r>
      <w:r>
        <w:rPr>
          <w:color w:val="1D1D1B"/>
        </w:rPr>
        <w:t>que</w:t>
      </w:r>
      <w:r>
        <w:rPr>
          <w:color w:val="1D1D1B"/>
          <w:spacing w:val="-5"/>
        </w:rPr>
        <w:t> </w:t>
      </w:r>
      <w:r>
        <w:rPr>
          <w:color w:val="1D1D1B"/>
        </w:rPr>
        <w:t>las</w:t>
      </w:r>
      <w:r>
        <w:rPr>
          <w:color w:val="1D1D1B"/>
          <w:spacing w:val="-5"/>
        </w:rPr>
        <w:t> </w:t>
      </w:r>
      <w:r>
        <w:rPr>
          <w:color w:val="1D1D1B"/>
        </w:rPr>
        <w:t>asemeja</w:t>
      </w:r>
      <w:r>
        <w:rPr>
          <w:color w:val="1D1D1B"/>
          <w:spacing w:val="-4"/>
        </w:rPr>
        <w:t> </w:t>
      </w:r>
      <w:r>
        <w:rPr>
          <w:color w:val="1D1D1B"/>
        </w:rPr>
        <w:t>a</w:t>
      </w:r>
      <w:r>
        <w:rPr>
          <w:color w:val="1D1D1B"/>
          <w:spacing w:val="-5"/>
        </w:rPr>
        <w:t> </w:t>
      </w:r>
      <w:r>
        <w:rPr>
          <w:color w:val="1D1D1B"/>
        </w:rPr>
        <w:t>las</w:t>
      </w:r>
      <w:r>
        <w:rPr>
          <w:color w:val="1D1D1B"/>
          <w:spacing w:val="-5"/>
        </w:rPr>
        <w:t> </w:t>
      </w:r>
      <w:r>
        <w:rPr>
          <w:color w:val="1D1D1B"/>
        </w:rPr>
        <w:t>de</w:t>
      </w:r>
      <w:r>
        <w:rPr>
          <w:color w:val="1D1D1B"/>
          <w:spacing w:val="-5"/>
        </w:rPr>
        <w:t> </w:t>
      </w:r>
      <w:r>
        <w:rPr>
          <w:color w:val="1D1D1B"/>
        </w:rPr>
        <w:t>mayor tonelaje construidas en el mismo astillero para fines similares. Su maquinaria de 2.610 HP les imprime una velocidad de 20 nudos y están armadas con</w:t>
      </w:r>
      <w:r>
        <w:rPr>
          <w:color w:val="1D1D1B"/>
          <w:spacing w:val="-38"/>
        </w:rPr>
        <w:t> </w:t>
      </w:r>
      <w:r>
        <w:rPr>
          <w:color w:val="1D1D1B"/>
        </w:rPr>
        <w:t>una ametralladora de 20</w:t>
      </w:r>
      <w:r>
        <w:rPr>
          <w:color w:val="1D1D1B"/>
          <w:spacing w:val="-14"/>
        </w:rPr>
        <w:t> </w:t>
      </w:r>
      <w:r>
        <w:rPr>
          <w:color w:val="1D1D1B"/>
        </w:rPr>
        <w:t>milímetros.</w:t>
      </w:r>
    </w:p>
    <w:p>
      <w:pPr>
        <w:pStyle w:val="BodyText"/>
        <w:spacing w:before="9"/>
        <w:rPr>
          <w:sz w:val="19"/>
        </w:rPr>
      </w:pPr>
    </w:p>
    <w:p>
      <w:pPr>
        <w:pStyle w:val="Heading4"/>
        <w:ind w:left="239" w:right="1552"/>
      </w:pPr>
      <w:r>
        <w:rPr>
          <w:color w:val="1D1D1B"/>
        </w:rPr>
        <w:t>Lanchas Patrullera de Costa</w:t>
      </w:r>
    </w:p>
    <w:p>
      <w:pPr>
        <w:pStyle w:val="BodyText"/>
        <w:spacing w:before="6"/>
        <w:rPr>
          <w:b/>
        </w:rPr>
      </w:pPr>
    </w:p>
    <w:p>
      <w:pPr>
        <w:tabs>
          <w:tab w:pos="1665" w:val="left" w:leader="none"/>
          <w:tab w:pos="2868" w:val="left" w:leader="none"/>
          <w:tab w:pos="3916" w:val="left" w:leader="none"/>
        </w:tabs>
        <w:spacing w:line="249" w:lineRule="auto" w:before="1"/>
        <w:ind w:left="239" w:right="1551" w:firstLine="0"/>
        <w:jc w:val="left"/>
        <w:rPr>
          <w:b/>
          <w:sz w:val="20"/>
        </w:rPr>
      </w:pPr>
      <w:r>
        <w:rPr>
          <w:b/>
          <w:color w:val="1D1D1B"/>
          <w:sz w:val="20"/>
        </w:rPr>
        <w:t>“Bolados”,</w:t>
        <w:tab/>
        <w:t>“Bravo”,</w:t>
        <w:tab/>
        <w:t>“Díaz“,</w:t>
        <w:tab/>
        <w:t>“Hudson”, “Machado”, “Salinas”, “Téllez” y “Troncoso”</w:t>
      </w:r>
    </w:p>
    <w:p>
      <w:pPr>
        <w:pStyle w:val="BodyText"/>
        <w:spacing w:before="7"/>
        <w:rPr>
          <w:b/>
          <w:sz w:val="21"/>
        </w:rPr>
      </w:pPr>
      <w:r>
        <w:rPr/>
        <w:drawing>
          <wp:anchor distT="0" distB="0" distL="0" distR="0" allowOverlap="1" layoutInCell="1" locked="0" behindDoc="0" simplePos="0" relativeHeight="12328">
            <wp:simplePos x="0" y="0"/>
            <wp:positionH relativeFrom="page">
              <wp:posOffset>4136694</wp:posOffset>
            </wp:positionH>
            <wp:positionV relativeFrom="paragraph">
              <wp:posOffset>183071</wp:posOffset>
            </wp:positionV>
            <wp:extent cx="2944810" cy="2111216"/>
            <wp:effectExtent l="0" t="0" r="0" b="0"/>
            <wp:wrapTopAndBottom/>
            <wp:docPr id="329" name="image179.jpeg" descr=""/>
            <wp:cNvGraphicFramePr>
              <a:graphicFrameLocks noChangeAspect="1"/>
            </wp:cNvGraphicFramePr>
            <a:graphic>
              <a:graphicData uri="http://schemas.openxmlformats.org/drawingml/2006/picture">
                <pic:pic>
                  <pic:nvPicPr>
                    <pic:cNvPr id="330" name="image179.jpeg"/>
                    <pic:cNvPicPr/>
                  </pic:nvPicPr>
                  <pic:blipFill>
                    <a:blip r:embed="rId199" cstate="print"/>
                    <a:stretch>
                      <a:fillRect/>
                    </a:stretch>
                  </pic:blipFill>
                  <pic:spPr>
                    <a:xfrm>
                      <a:off x="0" y="0"/>
                      <a:ext cx="2944810" cy="2111216"/>
                    </a:xfrm>
                    <a:prstGeom prst="rect">
                      <a:avLst/>
                    </a:prstGeom>
                  </pic:spPr>
                </pic:pic>
              </a:graphicData>
            </a:graphic>
          </wp:anchor>
        </w:drawing>
      </w:r>
    </w:p>
    <w:p>
      <w:pPr>
        <w:pStyle w:val="BodyText"/>
        <w:spacing w:before="1"/>
        <w:rPr>
          <w:b/>
          <w:sz w:val="16"/>
        </w:rPr>
      </w:pPr>
    </w:p>
    <w:p>
      <w:pPr>
        <w:pStyle w:val="BodyText"/>
        <w:spacing w:line="249" w:lineRule="auto" w:before="1"/>
        <w:ind w:left="239" w:right="1551" w:firstLine="340"/>
        <w:jc w:val="both"/>
      </w:pPr>
      <w:r>
        <w:rPr/>
        <w:pict>
          <v:shape style="position:absolute;margin-left:573.636719pt;margin-top:56.94648pt;width:12pt;height:142.25pt;mso-position-horizontal-relative:page;mso-position-vertical-relative:paragraph;z-index:12424" type="#_x0000_t202" filled="false" stroked="false">
            <v:textbox inset="0,0,0,0" style="layout-flow:vertical;mso-layout-flow-alt:bottom-to-top">
              <w:txbxContent>
                <w:p>
                  <w:pPr>
                    <w:pStyle w:val="BodyText"/>
                    <w:spacing w:line="221" w:lineRule="exact"/>
                    <w:ind w:left="20" w:right="-603"/>
                    <w:rPr>
                      <w:rFonts w:ascii="Gill Sans MT"/>
                    </w:rPr>
                  </w:pPr>
                  <w:r>
                    <w:rPr>
                      <w:rFonts w:ascii="Gill Sans MT"/>
                      <w:color w:val="9D9D9C"/>
                      <w:w w:val="110"/>
                    </w:rPr>
                    <w:t>Unidades</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20"/>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1D1D1B"/>
        </w:rPr>
        <w:t>Las lanchas bautizadas con los nombres de Grumetes que se distinguieron en la Guerra del Pacífico, poseen 19,8 metros de eslora y 5,5 de manga, estando equipadas con una máquina  de 550 HP que los permite alcanzar una velocidad de 20 nudos. Con un desplazamiento promedio de 40 toneladas, fueron construidas en astilleros de Israel sobre la base de un diseño de la Armada de los Estados</w:t>
      </w:r>
      <w:r>
        <w:rPr>
          <w:color w:val="1D1D1B"/>
          <w:spacing w:val="-8"/>
        </w:rPr>
        <w:t> </w:t>
      </w:r>
      <w:r>
        <w:rPr>
          <w:color w:val="1D1D1B"/>
        </w:rPr>
        <w:t>Unidos.</w:t>
      </w:r>
    </w:p>
    <w:p>
      <w:pPr>
        <w:spacing w:after="0" w:line="249" w:lineRule="auto"/>
        <w:jc w:val="both"/>
        <w:sectPr>
          <w:type w:val="continuous"/>
          <w:pgSz w:w="12750" w:h="15870"/>
          <w:pgMar w:top="420" w:bottom="420" w:left="0" w:right="0"/>
          <w:cols w:num="2" w:equalWidth="0">
            <w:col w:w="6235" w:space="40"/>
            <w:col w:w="6475"/>
          </w:cols>
        </w:sectPr>
      </w:pPr>
    </w:p>
    <w:p>
      <w:pPr>
        <w:pStyle w:val="BodyText"/>
        <w:spacing w:before="3"/>
        <w:rPr>
          <w:sz w:val="13"/>
        </w:rPr>
      </w:pPr>
    </w:p>
    <w:p>
      <w:pPr>
        <w:spacing w:after="0"/>
        <w:rPr>
          <w:sz w:val="13"/>
        </w:rPr>
        <w:sectPr>
          <w:type w:val="continuous"/>
          <w:pgSz w:w="12750" w:h="15870"/>
          <w:pgMar w:top="420" w:bottom="420" w:left="0" w:right="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line="249" w:lineRule="auto" w:before="152"/>
        <w:ind w:left="1553" w:firstLine="340"/>
        <w:jc w:val="both"/>
      </w:pPr>
      <w:r>
        <w:rPr>
          <w:color w:val="1D1D1B"/>
        </w:rPr>
        <w:t>Las</w:t>
      </w:r>
      <w:r>
        <w:rPr>
          <w:color w:val="1D1D1B"/>
          <w:spacing w:val="-26"/>
        </w:rPr>
        <w:t> </w:t>
      </w:r>
      <w:r>
        <w:rPr>
          <w:color w:val="1D1D1B"/>
          <w:spacing w:val="-3"/>
        </w:rPr>
        <w:t>lanchas</w:t>
      </w:r>
      <w:r>
        <w:rPr>
          <w:color w:val="1D1D1B"/>
          <w:spacing w:val="-26"/>
        </w:rPr>
        <w:t> </w:t>
      </w:r>
      <w:r>
        <w:rPr>
          <w:color w:val="1D1D1B"/>
        </w:rPr>
        <w:t>de</w:t>
      </w:r>
      <w:r>
        <w:rPr>
          <w:color w:val="1D1D1B"/>
          <w:spacing w:val="-26"/>
        </w:rPr>
        <w:t> </w:t>
      </w:r>
      <w:r>
        <w:rPr>
          <w:color w:val="1D1D1B"/>
        </w:rPr>
        <w:t>la</w:t>
      </w:r>
      <w:r>
        <w:rPr>
          <w:color w:val="1D1D1B"/>
          <w:spacing w:val="-26"/>
        </w:rPr>
        <w:t> </w:t>
      </w:r>
      <w:r>
        <w:rPr>
          <w:color w:val="1D1D1B"/>
        </w:rPr>
        <w:t>clase</w:t>
      </w:r>
      <w:r>
        <w:rPr>
          <w:color w:val="1D1D1B"/>
          <w:spacing w:val="-26"/>
        </w:rPr>
        <w:t> </w:t>
      </w:r>
      <w:r>
        <w:rPr>
          <w:color w:val="1D1D1B"/>
          <w:spacing w:val="-3"/>
        </w:rPr>
        <w:t>Protector,</w:t>
      </w:r>
      <w:r>
        <w:rPr>
          <w:color w:val="1D1D1B"/>
          <w:spacing w:val="-26"/>
        </w:rPr>
        <w:t> </w:t>
      </w:r>
      <w:r>
        <w:rPr>
          <w:color w:val="1D1D1B"/>
        </w:rPr>
        <w:t>de</w:t>
      </w:r>
      <w:r>
        <w:rPr>
          <w:color w:val="1D1D1B"/>
          <w:spacing w:val="-26"/>
        </w:rPr>
        <w:t> </w:t>
      </w:r>
      <w:r>
        <w:rPr>
          <w:color w:val="1D1D1B"/>
        </w:rPr>
        <w:t>107</w:t>
      </w:r>
      <w:r>
        <w:rPr>
          <w:color w:val="1D1D1B"/>
          <w:spacing w:val="-26"/>
        </w:rPr>
        <w:t> </w:t>
      </w:r>
      <w:r>
        <w:rPr>
          <w:color w:val="1D1D1B"/>
          <w:spacing w:val="-3"/>
        </w:rPr>
        <w:t>toneladas </w:t>
      </w:r>
      <w:r>
        <w:rPr>
          <w:color w:val="1D1D1B"/>
        </w:rPr>
        <w:t>de </w:t>
      </w:r>
      <w:r>
        <w:rPr>
          <w:color w:val="1D1D1B"/>
          <w:spacing w:val="-3"/>
        </w:rPr>
        <w:t>desplazamiento, </w:t>
      </w:r>
      <w:r>
        <w:rPr>
          <w:color w:val="1D1D1B"/>
        </w:rPr>
        <w:t>fueron construidas en la </w:t>
      </w:r>
      <w:r>
        <w:rPr>
          <w:color w:val="1D1D1B"/>
          <w:spacing w:val="-3"/>
        </w:rPr>
        <w:t>planta industrial </w:t>
      </w:r>
      <w:r>
        <w:rPr>
          <w:color w:val="1D1D1B"/>
        </w:rPr>
        <w:t>A.S.M.A.R. de Talcahuano y </w:t>
      </w:r>
      <w:r>
        <w:rPr>
          <w:color w:val="1D1D1B"/>
          <w:spacing w:val="-2"/>
        </w:rPr>
        <w:t>corresponden </w:t>
      </w:r>
      <w:r>
        <w:rPr>
          <w:color w:val="1D1D1B"/>
        </w:rPr>
        <w:t>a un </w:t>
      </w:r>
      <w:r>
        <w:rPr>
          <w:color w:val="1D1D1B"/>
          <w:spacing w:val="-3"/>
        </w:rPr>
        <w:t>programa destinado </w:t>
      </w:r>
      <w:r>
        <w:rPr>
          <w:color w:val="1D1D1B"/>
        </w:rPr>
        <w:t>al reemplazo </w:t>
      </w:r>
      <w:r>
        <w:rPr>
          <w:color w:val="1D1D1B"/>
          <w:spacing w:val="-3"/>
        </w:rPr>
        <w:t>paulatino de otras</w:t>
      </w:r>
      <w:r>
        <w:rPr>
          <w:color w:val="1D1D1B"/>
          <w:spacing w:val="-10"/>
        </w:rPr>
        <w:t> </w:t>
      </w:r>
      <w:r>
        <w:rPr>
          <w:color w:val="1D1D1B"/>
          <w:spacing w:val="-3"/>
        </w:rPr>
        <w:t>unidades</w:t>
      </w:r>
      <w:r>
        <w:rPr>
          <w:color w:val="1D1D1B"/>
          <w:spacing w:val="-10"/>
        </w:rPr>
        <w:t> </w:t>
      </w:r>
      <w:r>
        <w:rPr>
          <w:color w:val="1D1D1B"/>
        </w:rPr>
        <w:t>de</w:t>
      </w:r>
      <w:r>
        <w:rPr>
          <w:color w:val="1D1D1B"/>
          <w:spacing w:val="-10"/>
        </w:rPr>
        <w:t> </w:t>
      </w:r>
      <w:r>
        <w:rPr>
          <w:color w:val="1D1D1B"/>
        </w:rPr>
        <w:t>mayor</w:t>
      </w:r>
      <w:r>
        <w:rPr>
          <w:color w:val="1D1D1B"/>
          <w:spacing w:val="-10"/>
        </w:rPr>
        <w:t> </w:t>
      </w:r>
      <w:r>
        <w:rPr>
          <w:color w:val="1D1D1B"/>
          <w:spacing w:val="-3"/>
        </w:rPr>
        <w:t>antigüedad</w:t>
      </w:r>
      <w:r>
        <w:rPr>
          <w:color w:val="1D1D1B"/>
          <w:spacing w:val="-10"/>
        </w:rPr>
        <w:t> </w:t>
      </w:r>
      <w:r>
        <w:rPr>
          <w:color w:val="1D1D1B"/>
        </w:rPr>
        <w:t>en</w:t>
      </w:r>
      <w:r>
        <w:rPr>
          <w:color w:val="1D1D1B"/>
          <w:spacing w:val="-10"/>
        </w:rPr>
        <w:t> </w:t>
      </w:r>
      <w:r>
        <w:rPr>
          <w:color w:val="1D1D1B"/>
        </w:rPr>
        <w:t>servicio,</w:t>
      </w:r>
      <w:r>
        <w:rPr>
          <w:color w:val="1D1D1B"/>
          <w:spacing w:val="-10"/>
        </w:rPr>
        <w:t> </w:t>
      </w:r>
      <w:r>
        <w:rPr>
          <w:color w:val="1D1D1B"/>
        </w:rPr>
        <w:t>en</w:t>
      </w:r>
      <w:r>
        <w:rPr>
          <w:color w:val="1D1D1B"/>
          <w:spacing w:val="-10"/>
        </w:rPr>
        <w:t> </w:t>
      </w:r>
      <w:r>
        <w:rPr>
          <w:color w:val="1D1D1B"/>
          <w:spacing w:val="-3"/>
        </w:rPr>
        <w:t>la Dirección</w:t>
      </w:r>
      <w:r>
        <w:rPr>
          <w:color w:val="1D1D1B"/>
          <w:spacing w:val="-17"/>
        </w:rPr>
        <w:t> </w:t>
      </w:r>
      <w:r>
        <w:rPr>
          <w:color w:val="1D1D1B"/>
        </w:rPr>
        <w:t>General</w:t>
      </w:r>
      <w:r>
        <w:rPr>
          <w:color w:val="1D1D1B"/>
          <w:spacing w:val="-18"/>
        </w:rPr>
        <w:t> </w:t>
      </w:r>
      <w:r>
        <w:rPr>
          <w:color w:val="1D1D1B"/>
        </w:rPr>
        <w:t>del</w:t>
      </w:r>
      <w:r>
        <w:rPr>
          <w:color w:val="1D1D1B"/>
          <w:spacing w:val="-17"/>
        </w:rPr>
        <w:t> </w:t>
      </w:r>
      <w:r>
        <w:rPr>
          <w:color w:val="1D1D1B"/>
        </w:rPr>
        <w:t>Territorio</w:t>
      </w:r>
      <w:r>
        <w:rPr>
          <w:color w:val="1D1D1B"/>
          <w:spacing w:val="-18"/>
        </w:rPr>
        <w:t> </w:t>
      </w:r>
      <w:r>
        <w:rPr>
          <w:color w:val="1D1D1B"/>
        </w:rPr>
        <w:t>Marítimo.</w:t>
      </w:r>
    </w:p>
    <w:p>
      <w:pPr>
        <w:pStyle w:val="BodyText"/>
        <w:spacing w:line="249" w:lineRule="auto" w:before="75"/>
        <w:ind w:left="243" w:firstLine="340"/>
        <w:jc w:val="both"/>
      </w:pPr>
      <w:r>
        <w:rPr/>
        <w:br w:type="column"/>
      </w:r>
      <w:r>
        <w:rPr>
          <w:color w:val="1D1D1B"/>
        </w:rPr>
        <w:t>Arribadas a Chile en el transcurso de 1991, pasaron a constituir la Agrupación Grumete, siendo destinadas a distintas zonas y distritos  navales  para ser comandadas por Subtenientes o Tenientes Segundos. Actualmente están asignadas a algunas Gobernaciones Marítimas de la Cuarta Zona Naval, Primera Zona Naval y Quinta Zona</w:t>
      </w:r>
      <w:r>
        <w:rPr>
          <w:color w:val="1D1D1B"/>
          <w:spacing w:val="-14"/>
        </w:rPr>
        <w:t> </w:t>
      </w:r>
      <w:r>
        <w:rPr>
          <w:color w:val="1D1D1B"/>
        </w:rPr>
        <w:t>Naval.</w:t>
      </w:r>
    </w:p>
    <w:p>
      <w:pPr>
        <w:pStyle w:val="BodyText"/>
        <w:spacing w:before="9"/>
        <w:rPr>
          <w:sz w:val="19"/>
        </w:rPr>
      </w:pPr>
    </w:p>
    <w:p>
      <w:pPr>
        <w:pStyle w:val="BodyText"/>
        <w:spacing w:line="249" w:lineRule="auto"/>
        <w:ind w:left="243" w:firstLine="340"/>
        <w:jc w:val="both"/>
      </w:pPr>
      <w:r>
        <w:rPr>
          <w:color w:val="1D1D1B"/>
        </w:rPr>
        <w:t>La historia particular de la “</w:t>
      </w:r>
      <w:r>
        <w:rPr>
          <w:b/>
          <w:color w:val="1D1D1B"/>
        </w:rPr>
        <w:t>Grumete Téllez</w:t>
      </w:r>
      <w:r>
        <w:rPr>
          <w:color w:val="1D1D1B"/>
        </w:rPr>
        <w:t>” señala que la unidad de la clase Dabur, arribada a Iquique el 26 de diciembre de 1990, tomó parte en</w:t>
      </w:r>
      <w:r>
        <w:rPr>
          <w:color w:val="1D1D1B"/>
          <w:spacing w:val="-31"/>
        </w:rPr>
        <w:t> </w:t>
      </w:r>
      <w:r>
        <w:rPr>
          <w:color w:val="1D1D1B"/>
        </w:rPr>
        <w:t>la Guerra de Yom Kippur, y que la “Grumete Salinas” rememora al marino de la “Esmeralda” que resultó muerto</w:t>
      </w:r>
      <w:r>
        <w:rPr>
          <w:color w:val="1D1D1B"/>
          <w:spacing w:val="-9"/>
        </w:rPr>
        <w:t> </w:t>
      </w:r>
      <w:r>
        <w:rPr>
          <w:color w:val="1D1D1B"/>
        </w:rPr>
        <w:t>en</w:t>
      </w:r>
      <w:r>
        <w:rPr>
          <w:color w:val="1D1D1B"/>
          <w:spacing w:val="-9"/>
        </w:rPr>
        <w:t> </w:t>
      </w:r>
      <w:r>
        <w:rPr>
          <w:color w:val="1D1D1B"/>
        </w:rPr>
        <w:t>el</w:t>
      </w:r>
      <w:r>
        <w:rPr>
          <w:color w:val="1D1D1B"/>
          <w:spacing w:val="-9"/>
        </w:rPr>
        <w:t> </w:t>
      </w:r>
      <w:r>
        <w:rPr>
          <w:color w:val="1D1D1B"/>
        </w:rPr>
        <w:t>segundo</w:t>
      </w:r>
      <w:r>
        <w:rPr>
          <w:color w:val="1D1D1B"/>
          <w:spacing w:val="-9"/>
        </w:rPr>
        <w:t> </w:t>
      </w:r>
      <w:r>
        <w:rPr>
          <w:color w:val="1D1D1B"/>
        </w:rPr>
        <w:t>abordaje</w:t>
      </w:r>
      <w:r>
        <w:rPr>
          <w:color w:val="1D1D1B"/>
          <w:spacing w:val="-9"/>
        </w:rPr>
        <w:t> </w:t>
      </w:r>
      <w:r>
        <w:rPr>
          <w:color w:val="1D1D1B"/>
        </w:rPr>
        <w:t>al</w:t>
      </w:r>
      <w:r>
        <w:rPr>
          <w:color w:val="1D1D1B"/>
          <w:spacing w:val="-9"/>
        </w:rPr>
        <w:t> </w:t>
      </w:r>
      <w:r>
        <w:rPr>
          <w:color w:val="1D1D1B"/>
        </w:rPr>
        <w:t>“Huáscar”,</w:t>
      </w:r>
      <w:r>
        <w:rPr>
          <w:color w:val="1D1D1B"/>
          <w:spacing w:val="-9"/>
        </w:rPr>
        <w:t> </w:t>
      </w:r>
      <w:r>
        <w:rPr>
          <w:color w:val="1D1D1B"/>
        </w:rPr>
        <w:t>el</w:t>
      </w:r>
      <w:r>
        <w:rPr>
          <w:color w:val="1D1D1B"/>
          <w:spacing w:val="-9"/>
        </w:rPr>
        <w:t> </w:t>
      </w:r>
      <w:r>
        <w:rPr>
          <w:color w:val="1D1D1B"/>
        </w:rPr>
        <w:t>21</w:t>
      </w:r>
      <w:r>
        <w:rPr>
          <w:color w:val="1D1D1B"/>
          <w:spacing w:val="-9"/>
        </w:rPr>
        <w:t> </w:t>
      </w:r>
      <w:r>
        <w:rPr>
          <w:color w:val="1D1D1B"/>
        </w:rPr>
        <w:t>de mayo de 1879, lancha que aparece en la </w:t>
      </w:r>
      <w:r>
        <w:rPr>
          <w:color w:val="1D1D1B"/>
          <w:spacing w:val="21"/>
        </w:rPr>
        <w:t> </w:t>
      </w:r>
      <w:r>
        <w:rPr>
          <w:color w:val="1D1D1B"/>
        </w:rPr>
        <w:t>fotografía.</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
        <w:rPr>
          <w:sz w:val="35"/>
        </w:rPr>
      </w:pPr>
    </w:p>
    <w:p>
      <w:pPr>
        <w:pStyle w:val="Heading2"/>
        <w:ind w:left="121"/>
      </w:pPr>
      <w:r>
        <w:rPr/>
        <w:pict>
          <v:shape style="position:absolute;margin-left:573.636719pt;margin-top:21.220255pt;width:12pt;height:62.05pt;mso-position-horizontal-relative:page;mso-position-vertical-relative:paragraph;z-index:1240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10"/>
                    </w:rPr>
                    <w:t>Diez</w:t>
                  </w:r>
                </w:p>
              </w:txbxContent>
            </v:textbox>
            <w10:wrap type="none"/>
          </v:shape>
        </w:pict>
      </w:r>
      <w:r>
        <w:rPr>
          <w:color w:val="9D9D9C"/>
        </w:rPr>
        <w:t>143</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Fue parte del proyecto “Tiburón” II, pasando al servicio el 15 de enero de 1991, integrándose a su unidad con base en Iquique.</w:t>
      </w:r>
    </w:p>
    <w:p>
      <w:pPr>
        <w:pStyle w:val="BodyText"/>
        <w:spacing w:before="9"/>
        <w:rPr>
          <w:sz w:val="19"/>
        </w:rPr>
      </w:pPr>
    </w:p>
    <w:p>
      <w:pPr>
        <w:pStyle w:val="BodyText"/>
        <w:spacing w:line="249" w:lineRule="auto"/>
        <w:ind w:left="1553" w:firstLine="340"/>
        <w:jc w:val="both"/>
      </w:pPr>
      <w:r>
        <w:rPr>
          <w:color w:val="1D1D1B"/>
        </w:rPr>
        <w:t>La  “</w:t>
      </w:r>
      <w:r>
        <w:rPr>
          <w:b/>
          <w:color w:val="1D1D1B"/>
        </w:rPr>
        <w:t>Grumete  Bolados</w:t>
      </w:r>
      <w:r>
        <w:rPr>
          <w:color w:val="1D1D1B"/>
        </w:rPr>
        <w:t>”  recuerda  al  marino  de dotación de la “Esmeralda”, sobreviviente del combate</w:t>
      </w:r>
      <w:r>
        <w:rPr>
          <w:color w:val="1D1D1B"/>
          <w:spacing w:val="-23"/>
        </w:rPr>
        <w:t> </w:t>
      </w:r>
      <w:r>
        <w:rPr>
          <w:color w:val="1D1D1B"/>
        </w:rPr>
        <w:t>de</w:t>
      </w:r>
      <w:r>
        <w:rPr>
          <w:color w:val="1D1D1B"/>
          <w:spacing w:val="-23"/>
        </w:rPr>
        <w:t> </w:t>
      </w:r>
      <w:r>
        <w:rPr>
          <w:color w:val="1D1D1B"/>
        </w:rPr>
        <w:t>mayo</w:t>
      </w:r>
      <w:r>
        <w:rPr>
          <w:color w:val="1D1D1B"/>
          <w:spacing w:val="-23"/>
        </w:rPr>
        <w:t> </w:t>
      </w:r>
      <w:r>
        <w:rPr>
          <w:color w:val="1D1D1B"/>
        </w:rPr>
        <w:t>de</w:t>
      </w:r>
      <w:r>
        <w:rPr>
          <w:color w:val="1D1D1B"/>
          <w:spacing w:val="-23"/>
        </w:rPr>
        <w:t> </w:t>
      </w:r>
      <w:r>
        <w:rPr>
          <w:color w:val="1D1D1B"/>
        </w:rPr>
        <w:t>1879,</w:t>
      </w:r>
      <w:r>
        <w:rPr>
          <w:color w:val="1D1D1B"/>
          <w:spacing w:val="-22"/>
        </w:rPr>
        <w:t> </w:t>
      </w:r>
      <w:r>
        <w:rPr>
          <w:color w:val="1D1D1B"/>
        </w:rPr>
        <w:t>que</w:t>
      </w:r>
      <w:r>
        <w:rPr>
          <w:color w:val="1D1D1B"/>
          <w:spacing w:val="-23"/>
        </w:rPr>
        <w:t> </w:t>
      </w:r>
      <w:r>
        <w:rPr>
          <w:color w:val="1D1D1B"/>
        </w:rPr>
        <w:t>a</w:t>
      </w:r>
      <w:r>
        <w:rPr>
          <w:color w:val="1D1D1B"/>
          <w:spacing w:val="-23"/>
        </w:rPr>
        <w:t> </w:t>
      </w:r>
      <w:r>
        <w:rPr>
          <w:color w:val="1D1D1B"/>
        </w:rPr>
        <w:t>bordo</w:t>
      </w:r>
      <w:r>
        <w:rPr>
          <w:color w:val="1D1D1B"/>
          <w:spacing w:val="-22"/>
        </w:rPr>
        <w:t> </w:t>
      </w:r>
      <w:r>
        <w:rPr>
          <w:color w:val="1D1D1B"/>
        </w:rPr>
        <w:t>del</w:t>
      </w:r>
      <w:r>
        <w:rPr>
          <w:color w:val="1D1D1B"/>
          <w:spacing w:val="-23"/>
        </w:rPr>
        <w:t> </w:t>
      </w:r>
      <w:r>
        <w:rPr>
          <w:color w:val="1D1D1B"/>
        </w:rPr>
        <w:t>“Huáscar”, ya como buque chileno, tomó parte en los combates de Arica y El</w:t>
      </w:r>
      <w:r>
        <w:rPr>
          <w:color w:val="1D1D1B"/>
          <w:spacing w:val="-9"/>
        </w:rPr>
        <w:t> </w:t>
      </w:r>
      <w:r>
        <w:rPr>
          <w:color w:val="1D1D1B"/>
        </w:rPr>
        <w:t>Callao.</w:t>
      </w:r>
    </w:p>
    <w:p>
      <w:pPr>
        <w:pStyle w:val="BodyText"/>
        <w:spacing w:before="9"/>
        <w:rPr>
          <w:sz w:val="19"/>
        </w:rPr>
      </w:pPr>
    </w:p>
    <w:p>
      <w:pPr>
        <w:pStyle w:val="BodyText"/>
        <w:spacing w:line="249" w:lineRule="auto"/>
        <w:ind w:left="1553" w:firstLine="340"/>
        <w:jc w:val="both"/>
      </w:pPr>
      <w:r>
        <w:rPr>
          <w:color w:val="1D1D1B"/>
        </w:rPr>
        <w:t>La “</w:t>
      </w:r>
      <w:r>
        <w:rPr>
          <w:b/>
          <w:color w:val="1D1D1B"/>
        </w:rPr>
        <w:t>Grumete </w:t>
      </w:r>
      <w:r>
        <w:rPr>
          <w:b/>
          <w:color w:val="1D1D1B"/>
          <w:spacing w:val="-3"/>
        </w:rPr>
        <w:t>Bravo</w:t>
      </w:r>
      <w:r>
        <w:rPr>
          <w:color w:val="1D1D1B"/>
          <w:spacing w:val="-3"/>
        </w:rPr>
        <w:t>” lleva </w:t>
      </w:r>
      <w:r>
        <w:rPr>
          <w:color w:val="1D1D1B"/>
        </w:rPr>
        <w:t>el </w:t>
      </w:r>
      <w:r>
        <w:rPr>
          <w:color w:val="1D1D1B"/>
          <w:spacing w:val="-3"/>
        </w:rPr>
        <w:t>nombre </w:t>
      </w:r>
      <w:r>
        <w:rPr>
          <w:color w:val="1D1D1B"/>
        </w:rPr>
        <w:t>del </w:t>
      </w:r>
      <w:r>
        <w:rPr>
          <w:color w:val="1D1D1B"/>
          <w:spacing w:val="-3"/>
        </w:rPr>
        <w:t>grumete </w:t>
      </w:r>
      <w:r>
        <w:rPr>
          <w:color w:val="1D1D1B"/>
        </w:rPr>
        <w:t>de la “Covadonga” que en el combate de Punta Gruesa mantuvo a raya, con sus </w:t>
      </w:r>
      <w:r>
        <w:rPr>
          <w:color w:val="1D1D1B"/>
          <w:spacing w:val="-3"/>
        </w:rPr>
        <w:t>disparos  </w:t>
      </w:r>
      <w:r>
        <w:rPr>
          <w:color w:val="1D1D1B"/>
        </w:rPr>
        <w:t>de </w:t>
      </w:r>
      <w:r>
        <w:rPr>
          <w:color w:val="1D1D1B"/>
          <w:spacing w:val="-2"/>
        </w:rPr>
        <w:t>fusil,   </w:t>
      </w:r>
      <w:r>
        <w:rPr>
          <w:color w:val="1D1D1B"/>
        </w:rPr>
        <w:t>a los </w:t>
      </w:r>
      <w:r>
        <w:rPr>
          <w:color w:val="1D1D1B"/>
          <w:spacing w:val="-3"/>
        </w:rPr>
        <w:t>artilleros </w:t>
      </w:r>
      <w:r>
        <w:rPr>
          <w:color w:val="1D1D1B"/>
        </w:rPr>
        <w:t>de la </w:t>
      </w:r>
      <w:r>
        <w:rPr>
          <w:color w:val="1D1D1B"/>
          <w:spacing w:val="-3"/>
        </w:rPr>
        <w:t>“Independencia” varada </w:t>
      </w:r>
      <w:r>
        <w:rPr>
          <w:color w:val="1D1D1B"/>
        </w:rPr>
        <w:t>en las </w:t>
      </w:r>
      <w:r>
        <w:rPr>
          <w:color w:val="1D1D1B"/>
          <w:spacing w:val="-2"/>
        </w:rPr>
        <w:t>rocas.</w:t>
      </w:r>
    </w:p>
    <w:p>
      <w:pPr>
        <w:pStyle w:val="BodyText"/>
        <w:spacing w:before="9"/>
        <w:rPr>
          <w:sz w:val="19"/>
        </w:rPr>
      </w:pPr>
    </w:p>
    <w:p>
      <w:pPr>
        <w:pStyle w:val="BodyText"/>
        <w:spacing w:line="249" w:lineRule="auto"/>
        <w:ind w:left="1553" w:firstLine="340"/>
        <w:jc w:val="both"/>
      </w:pPr>
      <w:r>
        <w:rPr>
          <w:color w:val="1D1D1B"/>
        </w:rPr>
        <w:t>La “</w:t>
      </w:r>
      <w:r>
        <w:rPr>
          <w:b/>
          <w:color w:val="1D1D1B"/>
        </w:rPr>
        <w:t>Grumete Machado</w:t>
      </w:r>
      <w:r>
        <w:rPr>
          <w:color w:val="1D1D1B"/>
        </w:rPr>
        <w:t>” rememora al joven de 23 años nacido en Bolivia y alistado como grumete en la “Esmeralda”, fallecido durante la acción del 21 de mayo de 1879.</w:t>
      </w:r>
    </w:p>
    <w:p>
      <w:pPr>
        <w:pStyle w:val="BodyText"/>
        <w:spacing w:before="9"/>
        <w:rPr>
          <w:sz w:val="19"/>
        </w:rPr>
      </w:pPr>
    </w:p>
    <w:p>
      <w:pPr>
        <w:pStyle w:val="BodyText"/>
        <w:spacing w:line="249" w:lineRule="auto"/>
        <w:ind w:left="1484" w:firstLine="340"/>
        <w:jc w:val="right"/>
      </w:pPr>
      <w:r>
        <w:rPr>
          <w:color w:val="1D1D1B"/>
        </w:rPr>
        <w:t>La “</w:t>
      </w:r>
      <w:r>
        <w:rPr>
          <w:b/>
          <w:color w:val="1D1D1B"/>
        </w:rPr>
        <w:t>Grumete Troncoso</w:t>
      </w:r>
      <w:r>
        <w:rPr>
          <w:color w:val="1D1D1B"/>
        </w:rPr>
        <w:t>” recuerda al marino “enganchado” en agosto de 1879 que a bordo del “Almirante Cochrane”, murió en el bombardeo sobre los faldeos de Chorrillos que realizó el blindado del comandante Juan José Latorre en apoyo del Ejército.</w:t>
      </w:r>
    </w:p>
    <w:p>
      <w:pPr>
        <w:pStyle w:val="BodyText"/>
        <w:spacing w:before="9"/>
        <w:rPr>
          <w:sz w:val="19"/>
        </w:rPr>
      </w:pPr>
    </w:p>
    <w:p>
      <w:pPr>
        <w:pStyle w:val="BodyText"/>
        <w:spacing w:line="249" w:lineRule="auto"/>
        <w:ind w:left="1553" w:firstLine="340"/>
        <w:jc w:val="right"/>
      </w:pPr>
      <w:r>
        <w:rPr>
          <w:color w:val="1D1D1B"/>
        </w:rPr>
        <w:t>Las</w:t>
      </w:r>
      <w:r>
        <w:rPr>
          <w:color w:val="1D1D1B"/>
          <w:spacing w:val="-14"/>
        </w:rPr>
        <w:t> </w:t>
      </w:r>
      <w:r>
        <w:rPr>
          <w:color w:val="1D1D1B"/>
        </w:rPr>
        <w:t>“</w:t>
      </w:r>
      <w:r>
        <w:rPr>
          <w:b/>
          <w:color w:val="1D1D1B"/>
        </w:rPr>
        <w:t>Grumete</w:t>
      </w:r>
      <w:r>
        <w:rPr>
          <w:b/>
          <w:color w:val="1D1D1B"/>
          <w:spacing w:val="-15"/>
        </w:rPr>
        <w:t> </w:t>
      </w:r>
      <w:r>
        <w:rPr>
          <w:b/>
          <w:color w:val="1D1D1B"/>
        </w:rPr>
        <w:t>Díaz</w:t>
      </w:r>
      <w:r>
        <w:rPr>
          <w:color w:val="1D1D1B"/>
        </w:rPr>
        <w:t>”</w:t>
      </w:r>
      <w:r>
        <w:rPr>
          <w:color w:val="1D1D1B"/>
          <w:spacing w:val="-14"/>
        </w:rPr>
        <w:t> </w:t>
      </w:r>
      <w:r>
        <w:rPr>
          <w:color w:val="1D1D1B"/>
        </w:rPr>
        <w:t>y</w:t>
      </w:r>
      <w:r>
        <w:rPr>
          <w:color w:val="1D1D1B"/>
          <w:spacing w:val="-14"/>
        </w:rPr>
        <w:t> </w:t>
      </w:r>
      <w:r>
        <w:rPr>
          <w:color w:val="1D1D1B"/>
        </w:rPr>
        <w:t>“</w:t>
      </w:r>
      <w:r>
        <w:rPr>
          <w:b/>
          <w:color w:val="1D1D1B"/>
        </w:rPr>
        <w:t>Grumete</w:t>
      </w:r>
      <w:r>
        <w:rPr>
          <w:b/>
          <w:color w:val="1D1D1B"/>
          <w:spacing w:val="-15"/>
        </w:rPr>
        <w:t> </w:t>
      </w:r>
      <w:r>
        <w:rPr>
          <w:b/>
          <w:color w:val="1D1D1B"/>
        </w:rPr>
        <w:t>Hudson</w:t>
      </w:r>
      <w:r>
        <w:rPr>
          <w:color w:val="1D1D1B"/>
        </w:rPr>
        <w:t>”,</w:t>
      </w:r>
      <w:r>
        <w:rPr>
          <w:color w:val="1D1D1B"/>
          <w:spacing w:val="-14"/>
        </w:rPr>
        <w:t> </w:t>
      </w:r>
      <w:r>
        <w:rPr>
          <w:color w:val="1D1D1B"/>
        </w:rPr>
        <w:t>llevan</w:t>
      </w:r>
      <w:r>
        <w:rPr>
          <w:color w:val="1D1D1B"/>
          <w:spacing w:val="-1"/>
        </w:rPr>
        <w:t> </w:t>
      </w:r>
      <w:r>
        <w:rPr>
          <w:color w:val="1D1D1B"/>
        </w:rPr>
        <w:t>el</w:t>
      </w:r>
      <w:r>
        <w:rPr>
          <w:color w:val="1D1D1B"/>
          <w:spacing w:val="-21"/>
        </w:rPr>
        <w:t> </w:t>
      </w:r>
      <w:r>
        <w:rPr>
          <w:color w:val="1D1D1B"/>
        </w:rPr>
        <w:t>nombre</w:t>
      </w:r>
      <w:r>
        <w:rPr>
          <w:color w:val="1D1D1B"/>
          <w:spacing w:val="-21"/>
        </w:rPr>
        <w:t> </w:t>
      </w:r>
      <w:r>
        <w:rPr>
          <w:color w:val="1D1D1B"/>
        </w:rPr>
        <w:t>de</w:t>
      </w:r>
      <w:r>
        <w:rPr>
          <w:color w:val="1D1D1B"/>
          <w:spacing w:val="-21"/>
        </w:rPr>
        <w:t> </w:t>
      </w:r>
      <w:r>
        <w:rPr>
          <w:color w:val="1D1D1B"/>
        </w:rPr>
        <w:t>otros</w:t>
      </w:r>
      <w:r>
        <w:rPr>
          <w:color w:val="1D1D1B"/>
          <w:spacing w:val="-21"/>
        </w:rPr>
        <w:t> </w:t>
      </w:r>
      <w:r>
        <w:rPr>
          <w:color w:val="1D1D1B"/>
        </w:rPr>
        <w:t>jóvenes</w:t>
      </w:r>
      <w:r>
        <w:rPr>
          <w:color w:val="1D1D1B"/>
          <w:spacing w:val="-21"/>
        </w:rPr>
        <w:t> </w:t>
      </w:r>
      <w:r>
        <w:rPr>
          <w:color w:val="1D1D1B"/>
        </w:rPr>
        <w:t>marinos</w:t>
      </w:r>
      <w:r>
        <w:rPr>
          <w:color w:val="1D1D1B"/>
          <w:spacing w:val="-21"/>
        </w:rPr>
        <w:t> </w:t>
      </w:r>
      <w:r>
        <w:rPr>
          <w:color w:val="1D1D1B"/>
        </w:rPr>
        <w:t>de</w:t>
      </w:r>
      <w:r>
        <w:rPr>
          <w:color w:val="1D1D1B"/>
          <w:spacing w:val="-21"/>
        </w:rPr>
        <w:t> </w:t>
      </w:r>
      <w:r>
        <w:rPr>
          <w:color w:val="1D1D1B"/>
        </w:rPr>
        <w:t>la</w:t>
      </w:r>
      <w:r>
        <w:rPr>
          <w:color w:val="1D1D1B"/>
          <w:spacing w:val="-21"/>
        </w:rPr>
        <w:t> </w:t>
      </w:r>
      <w:r>
        <w:rPr>
          <w:color w:val="1D1D1B"/>
        </w:rPr>
        <w:t>escuadra</w:t>
      </w:r>
      <w:r>
        <w:rPr>
          <w:color w:val="1D1D1B"/>
          <w:spacing w:val="-21"/>
        </w:rPr>
        <w:t> </w:t>
      </w:r>
      <w:r>
        <w:rPr>
          <w:color w:val="1D1D1B"/>
        </w:rPr>
        <w:t>de</w:t>
      </w:r>
      <w:r>
        <w:rPr>
          <w:color w:val="1D1D1B"/>
          <w:spacing w:val="-1"/>
        </w:rPr>
        <w:t> </w:t>
      </w:r>
      <w:r>
        <w:rPr>
          <w:color w:val="1D1D1B"/>
        </w:rPr>
        <w:t>operaciones que combatió en la Guerra del</w:t>
      </w:r>
      <w:r>
        <w:rPr>
          <w:color w:val="1D1D1B"/>
          <w:spacing w:val="-18"/>
        </w:rPr>
        <w:t> </w:t>
      </w:r>
      <w:r>
        <w:rPr>
          <w:color w:val="1D1D1B"/>
        </w:rPr>
        <w:t>Pacífico.</w:t>
      </w:r>
    </w:p>
    <w:p>
      <w:pPr>
        <w:pStyle w:val="BodyText"/>
        <w:spacing w:before="9"/>
        <w:rPr>
          <w:sz w:val="19"/>
        </w:rPr>
      </w:pPr>
    </w:p>
    <w:p>
      <w:pPr>
        <w:pStyle w:val="BodyText"/>
        <w:spacing w:line="249" w:lineRule="auto"/>
        <w:ind w:left="1553" w:firstLine="340"/>
        <w:jc w:val="both"/>
      </w:pPr>
      <w:r>
        <w:rPr/>
        <w:drawing>
          <wp:anchor distT="0" distB="0" distL="0" distR="0" allowOverlap="1" layoutInCell="1" locked="0" behindDoc="0" simplePos="0" relativeHeight="12448">
            <wp:simplePos x="0" y="0"/>
            <wp:positionH relativeFrom="page">
              <wp:posOffset>995567</wp:posOffset>
            </wp:positionH>
            <wp:positionV relativeFrom="paragraph">
              <wp:posOffset>717194</wp:posOffset>
            </wp:positionV>
            <wp:extent cx="6111123" cy="2915361"/>
            <wp:effectExtent l="0" t="0" r="0" b="0"/>
            <wp:wrapNone/>
            <wp:docPr id="331" name="image180.jpeg" descr=""/>
            <wp:cNvGraphicFramePr>
              <a:graphicFrameLocks noChangeAspect="1"/>
            </wp:cNvGraphicFramePr>
            <a:graphic>
              <a:graphicData uri="http://schemas.openxmlformats.org/drawingml/2006/picture">
                <pic:pic>
                  <pic:nvPicPr>
                    <pic:cNvPr id="332" name="image180.jpeg"/>
                    <pic:cNvPicPr/>
                  </pic:nvPicPr>
                  <pic:blipFill>
                    <a:blip r:embed="rId200" cstate="print"/>
                    <a:stretch>
                      <a:fillRect/>
                    </a:stretch>
                  </pic:blipFill>
                  <pic:spPr>
                    <a:xfrm>
                      <a:off x="0" y="0"/>
                      <a:ext cx="6111123" cy="2915361"/>
                    </a:xfrm>
                    <a:prstGeom prst="rect">
                      <a:avLst/>
                    </a:prstGeom>
                  </pic:spPr>
                </pic:pic>
              </a:graphicData>
            </a:graphic>
          </wp:anchor>
        </w:drawing>
      </w:r>
      <w:r>
        <w:rPr/>
        <w:pict>
          <v:shape style="position:absolute;margin-left:52.628792pt;margin-top:35.747971pt;width:12pt;height:142.25pt;mso-position-horizontal-relative:page;mso-position-vertical-relative:paragraph;z-index:12496" type="#_x0000_t202" filled="false" stroked="false">
            <v:textbox inset="0,0,0,0" style="layout-flow:vertical;mso-layout-flow-alt:bottom-to-top">
              <w:txbxContent>
                <w:p>
                  <w:pPr>
                    <w:pStyle w:val="BodyText"/>
                    <w:spacing w:line="221" w:lineRule="exact"/>
                    <w:ind w:left="20" w:right="-603"/>
                    <w:rPr>
                      <w:rFonts w:ascii="Gill Sans MT"/>
                    </w:rPr>
                  </w:pPr>
                  <w:r>
                    <w:rPr>
                      <w:rFonts w:ascii="Gill Sans MT"/>
                      <w:color w:val="9D9D9C"/>
                      <w:w w:val="110"/>
                    </w:rPr>
                    <w:t>Unidades</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20"/>
                    </w:rPr>
                    <w:t>la</w:t>
                  </w:r>
                  <w:r>
                    <w:rPr>
                      <w:rFonts w:ascii="Gill Sans MT"/>
                      <w:color w:val="9D9D9C"/>
                      <w:spacing w:val="-8"/>
                    </w:rPr>
                    <w:t> </w:t>
                  </w:r>
                  <w:r>
                    <w:rPr>
                      <w:rFonts w:ascii="Gill Sans MT"/>
                      <w:color w:val="9D9D9C"/>
                      <w:w w:val="105"/>
                    </w:rPr>
                    <w:t>Armada</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07"/>
                    </w:rPr>
                    <w:t>Chile</w:t>
                  </w:r>
                </w:p>
              </w:txbxContent>
            </v:textbox>
            <w10:wrap type="none"/>
          </v:shape>
        </w:pict>
      </w:r>
      <w:r>
        <w:rPr>
          <w:color w:val="1D1D1B"/>
        </w:rPr>
        <w:t>Existe otra cantidad de embarcaciones de</w:t>
      </w:r>
      <w:r>
        <w:rPr>
          <w:color w:val="1D1D1B"/>
          <w:spacing w:val="-27"/>
        </w:rPr>
        <w:t> </w:t>
      </w:r>
      <w:r>
        <w:rPr>
          <w:color w:val="1D1D1B"/>
        </w:rPr>
        <w:t>menor tamaño</w:t>
      </w:r>
      <w:r>
        <w:rPr>
          <w:color w:val="1D1D1B"/>
          <w:spacing w:val="-19"/>
        </w:rPr>
        <w:t> </w:t>
      </w:r>
      <w:r>
        <w:rPr>
          <w:color w:val="1D1D1B"/>
        </w:rPr>
        <w:t>que</w:t>
      </w:r>
      <w:r>
        <w:rPr>
          <w:color w:val="1D1D1B"/>
          <w:spacing w:val="-18"/>
        </w:rPr>
        <w:t> </w:t>
      </w:r>
      <w:r>
        <w:rPr>
          <w:color w:val="1D1D1B"/>
        </w:rPr>
        <w:t>son</w:t>
      </w:r>
      <w:r>
        <w:rPr>
          <w:color w:val="1D1D1B"/>
          <w:spacing w:val="-18"/>
        </w:rPr>
        <w:t> </w:t>
      </w:r>
      <w:r>
        <w:rPr>
          <w:color w:val="1D1D1B"/>
        </w:rPr>
        <w:t>tripuladas</w:t>
      </w:r>
      <w:r>
        <w:rPr>
          <w:color w:val="1D1D1B"/>
          <w:spacing w:val="-19"/>
        </w:rPr>
        <w:t> </w:t>
      </w:r>
      <w:r>
        <w:rPr>
          <w:color w:val="1D1D1B"/>
        </w:rPr>
        <w:t>por</w:t>
      </w:r>
      <w:r>
        <w:rPr>
          <w:color w:val="1D1D1B"/>
          <w:spacing w:val="-18"/>
        </w:rPr>
        <w:t> </w:t>
      </w:r>
      <w:r>
        <w:rPr>
          <w:color w:val="1D1D1B"/>
        </w:rPr>
        <w:t>las</w:t>
      </w:r>
      <w:r>
        <w:rPr>
          <w:color w:val="1D1D1B"/>
          <w:spacing w:val="-18"/>
        </w:rPr>
        <w:t> </w:t>
      </w:r>
      <w:r>
        <w:rPr>
          <w:color w:val="1D1D1B"/>
        </w:rPr>
        <w:t>mismas</w:t>
      </w:r>
      <w:r>
        <w:rPr>
          <w:color w:val="1D1D1B"/>
          <w:spacing w:val="-18"/>
        </w:rPr>
        <w:t> </w:t>
      </w:r>
      <w:r>
        <w:rPr>
          <w:color w:val="1D1D1B"/>
        </w:rPr>
        <w:t>dotaciones de  las  Gobernaciones  Marítimas,  Capitanías   </w:t>
      </w:r>
      <w:r>
        <w:rPr>
          <w:color w:val="1D1D1B"/>
          <w:spacing w:val="46"/>
        </w:rPr>
        <w:t> </w:t>
      </w:r>
      <w:r>
        <w:rPr>
          <w:color w:val="1D1D1B"/>
        </w:rPr>
        <w:t>de</w:t>
      </w:r>
    </w:p>
    <w:p>
      <w:pPr>
        <w:pStyle w:val="BodyText"/>
        <w:spacing w:line="254" w:lineRule="auto" w:before="74"/>
        <w:ind w:left="243" w:right="1552"/>
        <w:jc w:val="both"/>
      </w:pPr>
      <w:r>
        <w:rPr/>
        <w:br w:type="column"/>
      </w:r>
      <w:r>
        <w:rPr>
          <w:color w:val="1D1D1B"/>
        </w:rPr>
        <w:t>Puerto y Alcaldías de Mar, las cuales les permiten cumplir con sus tareas profesionales de policía marítima, salvaguardar la vida humana y combatir la contaminación de los espacios acuáticos.</w:t>
      </w:r>
    </w:p>
    <w:p>
      <w:pPr>
        <w:pStyle w:val="BodyText"/>
        <w:spacing w:before="10"/>
        <w:rPr>
          <w:sz w:val="19"/>
        </w:rPr>
      </w:pPr>
    </w:p>
    <w:p>
      <w:pPr>
        <w:pStyle w:val="BodyText"/>
        <w:tabs>
          <w:tab w:pos="1042" w:val="left" w:leader="none"/>
          <w:tab w:pos="2301" w:val="left" w:leader="none"/>
          <w:tab w:pos="3149" w:val="left" w:leader="none"/>
          <w:tab w:pos="4820" w:val="left" w:leader="none"/>
        </w:tabs>
        <w:spacing w:line="256" w:lineRule="auto" w:before="1"/>
        <w:ind w:left="243" w:right="1551" w:firstLine="340"/>
      </w:pPr>
      <w:r>
        <w:rPr>
          <w:color w:val="1D1D1B"/>
        </w:rPr>
        <w:t>En</w:t>
        <w:tab/>
        <w:t>Talcahuano</w:t>
        <w:tab/>
        <w:t>existen</w:t>
        <w:tab/>
        <w:t>transbordadores</w:t>
        <w:tab/>
        <w:t>y barcazas para apoyo de la isla</w:t>
      </w:r>
      <w:r>
        <w:rPr>
          <w:color w:val="1D1D1B"/>
          <w:spacing w:val="-19"/>
        </w:rPr>
        <w:t> </w:t>
      </w:r>
      <w:r>
        <w:rPr>
          <w:color w:val="1D1D1B"/>
        </w:rPr>
        <w:t>Quiriquina.</w:t>
      </w:r>
    </w:p>
    <w:p>
      <w:pPr>
        <w:pStyle w:val="BodyText"/>
        <w:spacing w:before="8"/>
        <w:rPr>
          <w:sz w:val="19"/>
        </w:rPr>
      </w:pPr>
    </w:p>
    <w:p>
      <w:pPr>
        <w:pStyle w:val="Heading4"/>
        <w:numPr>
          <w:ilvl w:val="0"/>
          <w:numId w:val="113"/>
        </w:numPr>
        <w:tabs>
          <w:tab w:pos="544" w:val="left" w:leader="none"/>
        </w:tabs>
        <w:spacing w:line="240" w:lineRule="auto" w:before="0" w:after="0"/>
        <w:ind w:left="543" w:right="0" w:hanging="300"/>
        <w:jc w:val="both"/>
      </w:pPr>
      <w:r>
        <w:rPr>
          <w:color w:val="1D1D1B"/>
        </w:rPr>
        <w:t>ARTEFACTOS</w:t>
      </w:r>
      <w:r>
        <w:rPr>
          <w:color w:val="1D1D1B"/>
          <w:spacing w:val="-16"/>
        </w:rPr>
        <w:t> </w:t>
      </w:r>
      <w:r>
        <w:rPr>
          <w:color w:val="1D1D1B"/>
        </w:rPr>
        <w:t>NAVALES</w:t>
      </w:r>
    </w:p>
    <w:p>
      <w:pPr>
        <w:pStyle w:val="BodyText"/>
        <w:spacing w:before="1"/>
        <w:rPr>
          <w:b/>
          <w:sz w:val="21"/>
        </w:rPr>
      </w:pPr>
    </w:p>
    <w:p>
      <w:pPr>
        <w:pStyle w:val="BodyText"/>
        <w:spacing w:line="256" w:lineRule="auto"/>
        <w:ind w:left="243" w:right="1551" w:firstLine="340"/>
        <w:jc w:val="both"/>
      </w:pPr>
      <w:r>
        <w:rPr>
          <w:color w:val="1D1D1B"/>
        </w:rPr>
        <w:t>Son aquellos que sin tener normalmente propulsión propia, están destinados a cumplir a flote funciones</w:t>
      </w:r>
      <w:r>
        <w:rPr>
          <w:color w:val="1D1D1B"/>
          <w:spacing w:val="-13"/>
        </w:rPr>
        <w:t> </w:t>
      </w:r>
      <w:r>
        <w:rPr>
          <w:color w:val="1D1D1B"/>
        </w:rPr>
        <w:t>de</w:t>
      </w:r>
      <w:r>
        <w:rPr>
          <w:color w:val="1D1D1B"/>
          <w:spacing w:val="-12"/>
        </w:rPr>
        <w:t> </w:t>
      </w:r>
      <w:r>
        <w:rPr>
          <w:color w:val="1D1D1B"/>
        </w:rPr>
        <w:t>complemento</w:t>
      </w:r>
      <w:r>
        <w:rPr>
          <w:color w:val="1D1D1B"/>
          <w:spacing w:val="-12"/>
        </w:rPr>
        <w:t> </w:t>
      </w:r>
      <w:r>
        <w:rPr>
          <w:color w:val="1D1D1B"/>
        </w:rPr>
        <w:t>a</w:t>
      </w:r>
      <w:r>
        <w:rPr>
          <w:color w:val="1D1D1B"/>
          <w:spacing w:val="-12"/>
        </w:rPr>
        <w:t> </w:t>
      </w:r>
      <w:r>
        <w:rPr>
          <w:color w:val="1D1D1B"/>
        </w:rPr>
        <w:t>las</w:t>
      </w:r>
      <w:r>
        <w:rPr>
          <w:color w:val="1D1D1B"/>
          <w:spacing w:val="-12"/>
        </w:rPr>
        <w:t> </w:t>
      </w:r>
      <w:r>
        <w:rPr>
          <w:color w:val="1D1D1B"/>
        </w:rPr>
        <w:t>actividades</w:t>
      </w:r>
      <w:r>
        <w:rPr>
          <w:color w:val="1D1D1B"/>
          <w:spacing w:val="-12"/>
        </w:rPr>
        <w:t> </w:t>
      </w:r>
      <w:r>
        <w:rPr>
          <w:color w:val="1D1D1B"/>
        </w:rPr>
        <w:t>navales, tales</w:t>
      </w:r>
      <w:r>
        <w:rPr>
          <w:color w:val="1D1D1B"/>
          <w:spacing w:val="-1"/>
        </w:rPr>
        <w:t> </w:t>
      </w:r>
      <w:r>
        <w:rPr>
          <w:color w:val="1D1D1B"/>
        </w:rPr>
        <w:t>como:</w:t>
      </w:r>
    </w:p>
    <w:p>
      <w:pPr>
        <w:pStyle w:val="BodyText"/>
        <w:spacing w:before="8"/>
        <w:rPr>
          <w:sz w:val="19"/>
        </w:rPr>
      </w:pPr>
    </w:p>
    <w:p>
      <w:pPr>
        <w:pStyle w:val="BodyText"/>
        <w:tabs>
          <w:tab w:pos="1376" w:val="left" w:leader="none"/>
          <w:tab w:pos="1943" w:val="left" w:leader="none"/>
        </w:tabs>
        <w:ind w:left="526" w:right="963"/>
      </w:pPr>
      <w:r>
        <w:rPr>
          <w:color w:val="1D1D1B"/>
        </w:rPr>
        <w:t>R.H.</w:t>
        <w:tab/>
        <w:t>:</w:t>
        <w:tab/>
        <w:t>Reliquia</w:t>
      </w:r>
      <w:r>
        <w:rPr>
          <w:color w:val="1D1D1B"/>
          <w:spacing w:val="-11"/>
        </w:rPr>
        <w:t> </w:t>
      </w:r>
      <w:r>
        <w:rPr>
          <w:color w:val="1D1D1B"/>
        </w:rPr>
        <w:t>Histórica</w:t>
      </w:r>
    </w:p>
    <w:p>
      <w:pPr>
        <w:pStyle w:val="BodyText"/>
        <w:tabs>
          <w:tab w:pos="1376" w:val="left" w:leader="none"/>
          <w:tab w:pos="1943" w:val="left" w:leader="none"/>
        </w:tabs>
        <w:spacing w:before="44"/>
        <w:ind w:left="526" w:right="963"/>
      </w:pPr>
      <w:r>
        <w:rPr>
          <w:color w:val="1D1D1B"/>
        </w:rPr>
        <w:t>A.P.L.</w:t>
        <w:tab/>
        <w:t>:</w:t>
        <w:tab/>
        <w:t>Buque</w:t>
      </w:r>
      <w:r>
        <w:rPr>
          <w:color w:val="1D1D1B"/>
          <w:spacing w:val="-6"/>
        </w:rPr>
        <w:t> </w:t>
      </w:r>
      <w:r>
        <w:rPr>
          <w:color w:val="1D1D1B"/>
        </w:rPr>
        <w:t>Cuartel</w:t>
      </w:r>
    </w:p>
    <w:p>
      <w:pPr>
        <w:pStyle w:val="BodyText"/>
        <w:tabs>
          <w:tab w:pos="1376" w:val="left" w:leader="none"/>
          <w:tab w:pos="1943" w:val="left" w:leader="none"/>
        </w:tabs>
        <w:spacing w:before="44"/>
        <w:ind w:left="526" w:right="963"/>
      </w:pPr>
      <w:r>
        <w:rPr>
          <w:color w:val="1D1D1B"/>
        </w:rPr>
        <w:t>A.R.D.</w:t>
        <w:tab/>
        <w:t>:</w:t>
        <w:tab/>
        <w:t>Dique Flotante de</w:t>
      </w:r>
      <w:r>
        <w:rPr>
          <w:color w:val="1D1D1B"/>
          <w:spacing w:val="-18"/>
        </w:rPr>
        <w:t> </w:t>
      </w:r>
      <w:r>
        <w:rPr>
          <w:color w:val="1D1D1B"/>
        </w:rPr>
        <w:t>Reparaciones</w:t>
      </w:r>
    </w:p>
    <w:p>
      <w:pPr>
        <w:pStyle w:val="BodyText"/>
        <w:tabs>
          <w:tab w:pos="1376" w:val="left" w:leader="none"/>
          <w:tab w:pos="1943" w:val="left" w:leader="none"/>
        </w:tabs>
        <w:spacing w:before="44"/>
        <w:ind w:left="526" w:right="963"/>
      </w:pPr>
      <w:r>
        <w:rPr>
          <w:color w:val="1D1D1B"/>
        </w:rPr>
        <w:t>Y.D.</w:t>
        <w:tab/>
        <w:t>:</w:t>
        <w:tab/>
        <w:t>Grúa</w:t>
      </w:r>
      <w:r>
        <w:rPr>
          <w:color w:val="1D1D1B"/>
          <w:spacing w:val="-1"/>
        </w:rPr>
        <w:t> </w:t>
      </w:r>
      <w:r>
        <w:rPr>
          <w:color w:val="1D1D1B"/>
        </w:rPr>
        <w:t>Flotante</w:t>
      </w:r>
    </w:p>
    <w:p>
      <w:pPr>
        <w:pStyle w:val="BodyText"/>
        <w:tabs>
          <w:tab w:pos="1376" w:val="left" w:leader="none"/>
          <w:tab w:pos="1943" w:val="left" w:leader="none"/>
        </w:tabs>
        <w:spacing w:before="44"/>
        <w:ind w:left="526" w:right="963"/>
      </w:pPr>
      <w:r>
        <w:rPr>
          <w:color w:val="1D1D1B"/>
        </w:rPr>
        <w:t>Y.F.D.</w:t>
        <w:tab/>
        <w:t>:</w:t>
        <w:tab/>
        <w:t>Dique Flotante de</w:t>
      </w:r>
      <w:r>
        <w:rPr>
          <w:color w:val="1D1D1B"/>
          <w:spacing w:val="-6"/>
        </w:rPr>
        <w:t> </w:t>
      </w:r>
      <w:r>
        <w:rPr>
          <w:color w:val="1D1D1B"/>
        </w:rPr>
        <w:t>Astillero</w:t>
      </w:r>
    </w:p>
    <w:p>
      <w:pPr>
        <w:pStyle w:val="BodyText"/>
        <w:tabs>
          <w:tab w:pos="1376" w:val="left" w:leader="none"/>
          <w:tab w:pos="1943" w:val="left" w:leader="none"/>
        </w:tabs>
        <w:spacing w:before="44"/>
        <w:ind w:left="526" w:right="963"/>
      </w:pPr>
      <w:r>
        <w:rPr>
          <w:color w:val="1D1D1B"/>
        </w:rPr>
        <w:t>Y.O.</w:t>
        <w:tab/>
        <w:t>:</w:t>
        <w:tab/>
        <w:t>Gabarra Plana</w:t>
      </w:r>
      <w:r>
        <w:rPr>
          <w:color w:val="1D1D1B"/>
          <w:spacing w:val="-1"/>
        </w:rPr>
        <w:t> </w:t>
      </w:r>
      <w:r>
        <w:rPr>
          <w:color w:val="1D1D1B"/>
        </w:rPr>
        <w:t>Petrolera</w:t>
      </w:r>
    </w:p>
    <w:p>
      <w:pPr>
        <w:pStyle w:val="BodyText"/>
        <w:tabs>
          <w:tab w:pos="1943" w:val="left" w:leader="none"/>
        </w:tabs>
        <w:spacing w:before="44"/>
        <w:ind w:left="526" w:right="963"/>
      </w:pPr>
      <w:r>
        <w:rPr>
          <w:color w:val="1D1D1B"/>
        </w:rPr>
        <w:t>Y.O.G.N.</w:t>
      </w:r>
      <w:r>
        <w:rPr>
          <w:color w:val="1D1D1B"/>
          <w:spacing w:val="-17"/>
        </w:rPr>
        <w:t> </w:t>
      </w:r>
      <w:r>
        <w:rPr>
          <w:color w:val="1D1D1B"/>
        </w:rPr>
        <w:t>:</w:t>
        <w:tab/>
        <w:t>Gabarra Plana de</w:t>
      </w:r>
      <w:r>
        <w:rPr>
          <w:color w:val="1D1D1B"/>
          <w:spacing w:val="-2"/>
        </w:rPr>
        <w:t> </w:t>
      </w:r>
      <w:r>
        <w:rPr>
          <w:color w:val="1D1D1B"/>
        </w:rPr>
        <w:t>Bencina</w:t>
      </w:r>
    </w:p>
    <w:p>
      <w:pPr>
        <w:pStyle w:val="BodyText"/>
        <w:tabs>
          <w:tab w:pos="1376" w:val="left" w:leader="none"/>
          <w:tab w:pos="1943" w:val="left" w:leader="none"/>
        </w:tabs>
        <w:spacing w:before="44"/>
        <w:ind w:left="526" w:right="963"/>
      </w:pPr>
      <w:r>
        <w:rPr>
          <w:color w:val="1D1D1B"/>
        </w:rPr>
        <w:t>Y.O.N.</w:t>
        <w:tab/>
        <w:t>:</w:t>
        <w:tab/>
        <w:t>Pontón</w:t>
      </w:r>
      <w:r>
        <w:rPr>
          <w:color w:val="1D1D1B"/>
          <w:spacing w:val="-1"/>
        </w:rPr>
        <w:t> </w:t>
      </w:r>
      <w:r>
        <w:rPr>
          <w:color w:val="1D1D1B"/>
        </w:rPr>
        <w:t>Petrolero</w:t>
      </w:r>
    </w:p>
    <w:p>
      <w:pPr>
        <w:pStyle w:val="BodyText"/>
        <w:tabs>
          <w:tab w:pos="1376" w:val="left" w:leader="none"/>
          <w:tab w:pos="1943" w:val="left" w:leader="none"/>
        </w:tabs>
        <w:spacing w:before="44"/>
        <w:ind w:left="526" w:right="963"/>
      </w:pPr>
      <w:r>
        <w:rPr>
          <w:color w:val="1D1D1B"/>
        </w:rPr>
        <w:t>Y.A.N.</w:t>
        <w:tab/>
        <w:t>:</w:t>
        <w:tab/>
        <w:t>Pontón</w:t>
      </w:r>
      <w:r>
        <w:rPr>
          <w:color w:val="1D1D1B"/>
          <w:spacing w:val="-3"/>
        </w:rPr>
        <w:t> </w:t>
      </w:r>
      <w:r>
        <w:rPr>
          <w:color w:val="1D1D1B"/>
        </w:rPr>
        <w:t>Auxiliar</w:t>
      </w:r>
    </w:p>
    <w:p>
      <w:pPr>
        <w:pStyle w:val="BodyText"/>
        <w:tabs>
          <w:tab w:pos="1376" w:val="left" w:leader="none"/>
          <w:tab w:pos="1943" w:val="left" w:leader="none"/>
        </w:tabs>
        <w:spacing w:before="44"/>
        <w:ind w:left="526" w:right="963"/>
      </w:pPr>
      <w:r>
        <w:rPr>
          <w:color w:val="1D1D1B"/>
        </w:rPr>
        <w:t>Y.O.S</w:t>
        <w:tab/>
        <w:t>:</w:t>
        <w:tab/>
        <w:t>Gabarra de</w:t>
      </w:r>
      <w:r>
        <w:rPr>
          <w:color w:val="1D1D1B"/>
          <w:spacing w:val="-12"/>
        </w:rPr>
        <w:t> </w:t>
      </w:r>
      <w:r>
        <w:rPr>
          <w:color w:val="1D1D1B"/>
        </w:rPr>
        <w:t>Combustible</w:t>
      </w:r>
    </w:p>
    <w:p>
      <w:pPr>
        <w:pStyle w:val="BodyText"/>
        <w:tabs>
          <w:tab w:pos="1943" w:val="left" w:leader="none"/>
        </w:tabs>
        <w:spacing w:before="44"/>
        <w:ind w:left="526" w:right="963"/>
      </w:pPr>
      <w:r>
        <w:rPr>
          <w:color w:val="1D1D1B"/>
        </w:rPr>
        <w:t>Y.W.M.  </w:t>
      </w:r>
      <w:r>
        <w:rPr>
          <w:color w:val="1D1D1B"/>
          <w:spacing w:val="27"/>
        </w:rPr>
        <w:t> </w:t>
      </w:r>
      <w:r>
        <w:rPr>
          <w:color w:val="1D1D1B"/>
        </w:rPr>
        <w:t>:</w:t>
        <w:tab/>
        <w:t>Gabarra</w:t>
      </w:r>
      <w:r>
        <w:rPr>
          <w:color w:val="1D1D1B"/>
          <w:spacing w:val="-6"/>
        </w:rPr>
        <w:t> </w:t>
      </w:r>
      <w:r>
        <w:rPr>
          <w:color w:val="1D1D1B"/>
        </w:rPr>
        <w:t>Aguatera</w:t>
      </w:r>
    </w:p>
    <w:p>
      <w:pPr>
        <w:pStyle w:val="BodyText"/>
        <w:tabs>
          <w:tab w:pos="1376" w:val="left" w:leader="none"/>
          <w:tab w:pos="1943" w:val="left" w:leader="none"/>
        </w:tabs>
        <w:spacing w:before="44"/>
        <w:ind w:left="526" w:right="963"/>
      </w:pPr>
      <w:r>
        <w:rPr>
          <w:color w:val="1D1D1B"/>
        </w:rPr>
        <w:t>Y.R.B.</w:t>
        <w:tab/>
        <w:t>:</w:t>
        <w:tab/>
        <w:t>Balsa de Apoyo de</w:t>
      </w:r>
      <w:r>
        <w:rPr>
          <w:color w:val="1D1D1B"/>
          <w:spacing w:val="-13"/>
        </w:rPr>
        <w:t> </w:t>
      </w:r>
      <w:r>
        <w:rPr>
          <w:color w:val="1D1D1B"/>
        </w:rPr>
        <w:t>Reparación</w:t>
      </w:r>
    </w:p>
    <w:p>
      <w:pPr>
        <w:pStyle w:val="BodyText"/>
        <w:spacing w:before="1"/>
        <w:rPr>
          <w:sz w:val="21"/>
        </w:rPr>
      </w:pPr>
    </w:p>
    <w:p>
      <w:pPr>
        <w:pStyle w:val="BodyText"/>
        <w:spacing w:line="254" w:lineRule="auto"/>
        <w:ind w:left="243" w:right="1552" w:firstLine="340"/>
        <w:jc w:val="both"/>
      </w:pPr>
      <w:r>
        <w:rPr>
          <w:color w:val="1D1D1B"/>
        </w:rPr>
        <w:t>Dentro de estas categorías se encuentran la reliquia histórica “Huáscar” en Talcahuano; los diques flotantes operados por la planta Asmar del mismo puerto y gabarras.</w:t>
      </w:r>
    </w:p>
    <w:p>
      <w:pPr>
        <w:spacing w:after="0" w:line="254" w:lineRule="auto"/>
        <w:jc w:val="both"/>
        <w:sectPr>
          <w:type w:val="continuous"/>
          <w:pgSz w:w="12750" w:h="15870"/>
          <w:pgMar w:top="420" w:bottom="420" w:left="0" w:right="0"/>
          <w:cols w:num="2" w:equalWidth="0">
            <w:col w:w="6232" w:space="40"/>
            <w:col w:w="6478"/>
          </w:cols>
        </w:sect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Heading2"/>
        <w:spacing w:before="168"/>
        <w:ind w:left="931" w:right="8895"/>
      </w:pPr>
      <w:r>
        <w:rPr/>
        <w:pict>
          <v:shape style="position:absolute;margin-left:51.938793pt;margin-top:30.02335pt;width:12pt;height:62.05pt;mso-position-horizontal-relative:page;mso-position-vertical-relative:paragraph;z-index:1247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10"/>
                    </w:rPr>
                    <w:t>Diez</w:t>
                  </w:r>
                </w:p>
              </w:txbxContent>
            </v:textbox>
            <w10:wrap type="none"/>
          </v:shape>
        </w:pict>
      </w:r>
      <w:r>
        <w:rPr>
          <w:color w:val="9D9D9C"/>
        </w:rPr>
        <w:t>144</w:t>
      </w: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3"/>
        <w:rPr>
          <w:b/>
          <w:sz w:val="23"/>
        </w:rPr>
      </w:pPr>
    </w:p>
    <w:p>
      <w:pPr>
        <w:spacing w:before="70"/>
        <w:ind w:left="0" w:right="0" w:firstLine="0"/>
        <w:jc w:val="center"/>
        <w:rPr>
          <w:b/>
          <w:sz w:val="24"/>
        </w:rPr>
      </w:pPr>
      <w:r>
        <w:rPr>
          <w:b/>
          <w:color w:val="1D1D1B"/>
          <w:sz w:val="24"/>
        </w:rPr>
        <w:t>Capítulo Once</w:t>
      </w:r>
    </w:p>
    <w:p>
      <w:pPr>
        <w:pStyle w:val="BodyText"/>
        <w:rPr>
          <w:b/>
        </w:rPr>
      </w:pPr>
    </w:p>
    <w:p>
      <w:pPr>
        <w:pStyle w:val="BodyText"/>
        <w:spacing w:before="8"/>
        <w:rPr>
          <w:b/>
        </w:rPr>
      </w:pPr>
    </w:p>
    <w:p>
      <w:pPr>
        <w:pStyle w:val="BodyText"/>
        <w:ind w:right="1552"/>
        <w:jc w:val="right"/>
      </w:pPr>
      <w:r>
        <w:rPr>
          <w:color w:val="1D1D1B"/>
        </w:rPr>
        <w:t>“La primera condición de la victoria</w:t>
      </w:r>
    </w:p>
    <w:p>
      <w:pPr>
        <w:pStyle w:val="BodyText"/>
        <w:spacing w:line="249" w:lineRule="auto" w:before="10"/>
        <w:ind w:left="8935" w:right="1551" w:firstLine="121"/>
        <w:jc w:val="right"/>
      </w:pPr>
      <w:r>
        <w:rPr>
          <w:color w:val="1D1D1B"/>
        </w:rPr>
        <w:t>es el anhelo de vencer”, Mariscal Ferdinand Foch.</w:t>
      </w:r>
    </w:p>
    <w:p>
      <w:pPr>
        <w:pStyle w:val="BodyText"/>
      </w:pPr>
    </w:p>
    <w:p>
      <w:pPr>
        <w:pStyle w:val="BodyText"/>
      </w:pPr>
    </w:p>
    <w:p>
      <w:pPr>
        <w:pStyle w:val="BodyText"/>
      </w:pPr>
    </w:p>
    <w:p>
      <w:pPr>
        <w:pStyle w:val="BodyText"/>
      </w:pPr>
    </w:p>
    <w:p>
      <w:pPr>
        <w:pStyle w:val="BodyText"/>
      </w:pPr>
    </w:p>
    <w:p>
      <w:pPr>
        <w:pStyle w:val="Heading1"/>
        <w:spacing w:before="139"/>
        <w:ind w:left="2559"/>
        <w:jc w:val="left"/>
      </w:pPr>
      <w:r>
        <w:rPr>
          <w:color w:val="1D1D1B"/>
        </w:rPr>
        <w:t>LOS COMBATIENTES DE LA GUERRA EN EL MAR</w:t>
      </w:r>
    </w:p>
    <w:p>
      <w:pPr>
        <w:pStyle w:val="BodyText"/>
        <w:rPr>
          <w:b/>
        </w:rPr>
      </w:pPr>
    </w:p>
    <w:p>
      <w:pPr>
        <w:pStyle w:val="BodyText"/>
        <w:rPr>
          <w:b/>
        </w:rPr>
      </w:pPr>
    </w:p>
    <w:p>
      <w:pPr>
        <w:pStyle w:val="BodyText"/>
        <w:spacing w:before="7"/>
        <w:rPr>
          <w:b/>
          <w:sz w:val="21"/>
        </w:rPr>
      </w:pPr>
    </w:p>
    <w:p>
      <w:pPr>
        <w:spacing w:after="0"/>
        <w:rPr>
          <w:sz w:val="21"/>
        </w:rPr>
        <w:sectPr>
          <w:pgSz w:w="12750" w:h="15870"/>
          <w:pgMar w:header="0" w:footer="103" w:top="420" w:bottom="420" w:left="0" w:right="0"/>
        </w:sectPr>
      </w:pPr>
    </w:p>
    <w:p>
      <w:pPr>
        <w:pStyle w:val="Heading4"/>
        <w:spacing w:before="74"/>
      </w:pPr>
      <w:r>
        <w:rPr>
          <w:color w:val="1D1D1B"/>
        </w:rPr>
        <w:t>CONCEPTOS PREVIOS</w:t>
      </w:r>
    </w:p>
    <w:p>
      <w:pPr>
        <w:pStyle w:val="BodyText"/>
        <w:spacing w:before="6"/>
        <w:rPr>
          <w:b/>
        </w:rPr>
      </w:pPr>
    </w:p>
    <w:p>
      <w:pPr>
        <w:pStyle w:val="BodyText"/>
        <w:spacing w:line="249" w:lineRule="auto" w:before="1"/>
        <w:ind w:left="1553" w:firstLine="340"/>
        <w:jc w:val="both"/>
      </w:pPr>
      <w:r>
        <w:rPr>
          <w:color w:val="1D1D1B"/>
        </w:rPr>
        <w:t>El </w:t>
      </w:r>
      <w:r>
        <w:rPr>
          <w:color w:val="1D1D1B"/>
          <w:spacing w:val="-5"/>
        </w:rPr>
        <w:t>desarrollo </w:t>
      </w:r>
      <w:r>
        <w:rPr>
          <w:color w:val="1D1D1B"/>
          <w:spacing w:val="-3"/>
        </w:rPr>
        <w:t>de la </w:t>
      </w:r>
      <w:r>
        <w:rPr>
          <w:color w:val="1D1D1B"/>
          <w:spacing w:val="-5"/>
        </w:rPr>
        <w:t>guerra </w:t>
      </w:r>
      <w:r>
        <w:rPr>
          <w:color w:val="1D1D1B"/>
          <w:spacing w:val="-3"/>
        </w:rPr>
        <w:t>en el mar </w:t>
      </w:r>
      <w:r>
        <w:rPr>
          <w:color w:val="1D1D1B"/>
          <w:spacing w:val="-4"/>
        </w:rPr>
        <w:t>requiere </w:t>
      </w:r>
      <w:r>
        <w:rPr>
          <w:color w:val="1D1D1B"/>
          <w:spacing w:val="-5"/>
        </w:rPr>
        <w:t>de </w:t>
      </w:r>
      <w:r>
        <w:rPr>
          <w:color w:val="1D1D1B"/>
          <w:spacing w:val="-4"/>
        </w:rPr>
        <w:t>costosos </w:t>
      </w:r>
      <w:r>
        <w:rPr>
          <w:color w:val="1D1D1B"/>
        </w:rPr>
        <w:t>y </w:t>
      </w:r>
      <w:r>
        <w:rPr>
          <w:color w:val="1D1D1B"/>
          <w:spacing w:val="-4"/>
        </w:rPr>
        <w:t>variados medios que capacitan </w:t>
      </w:r>
      <w:r>
        <w:rPr>
          <w:color w:val="1D1D1B"/>
        </w:rPr>
        <w:t>a </w:t>
      </w:r>
      <w:r>
        <w:rPr>
          <w:color w:val="1D1D1B"/>
          <w:spacing w:val="-3"/>
        </w:rPr>
        <w:t>la </w:t>
      </w:r>
      <w:r>
        <w:rPr>
          <w:color w:val="1D1D1B"/>
          <w:spacing w:val="-4"/>
        </w:rPr>
        <w:t>fuerza que los posee para </w:t>
      </w:r>
      <w:r>
        <w:rPr>
          <w:color w:val="1D1D1B"/>
          <w:spacing w:val="-5"/>
        </w:rPr>
        <w:t>vigilar, controlar </w:t>
      </w:r>
      <w:r>
        <w:rPr>
          <w:color w:val="1D1D1B"/>
        </w:rPr>
        <w:t>y </w:t>
      </w:r>
      <w:r>
        <w:rPr>
          <w:color w:val="1D1D1B"/>
          <w:spacing w:val="-4"/>
        </w:rPr>
        <w:t>destruir </w:t>
      </w:r>
      <w:r>
        <w:rPr>
          <w:color w:val="1D1D1B"/>
          <w:spacing w:val="-5"/>
        </w:rPr>
        <w:t>aquellas amenazas </w:t>
      </w:r>
      <w:r>
        <w:rPr>
          <w:color w:val="1D1D1B"/>
        </w:rPr>
        <w:t>o </w:t>
      </w:r>
      <w:r>
        <w:rPr>
          <w:color w:val="1D1D1B"/>
          <w:spacing w:val="-5"/>
        </w:rPr>
        <w:t>blancos </w:t>
      </w:r>
      <w:r>
        <w:rPr>
          <w:color w:val="1D1D1B"/>
          <w:spacing w:val="-4"/>
        </w:rPr>
        <w:t>que han </w:t>
      </w:r>
      <w:r>
        <w:rPr>
          <w:color w:val="1D1D1B"/>
          <w:spacing w:val="-3"/>
        </w:rPr>
        <w:t>sido </w:t>
      </w:r>
      <w:r>
        <w:rPr>
          <w:color w:val="1D1D1B"/>
          <w:spacing w:val="-5"/>
        </w:rPr>
        <w:t>detectados </w:t>
      </w:r>
      <w:r>
        <w:rPr>
          <w:color w:val="1D1D1B"/>
          <w:spacing w:val="-3"/>
        </w:rPr>
        <w:t>en </w:t>
      </w:r>
      <w:r>
        <w:rPr>
          <w:color w:val="1D1D1B"/>
          <w:spacing w:val="-5"/>
        </w:rPr>
        <w:t>la </w:t>
      </w:r>
      <w:r>
        <w:rPr>
          <w:color w:val="1D1D1B"/>
          <w:spacing w:val="-4"/>
        </w:rPr>
        <w:t>superficie,</w:t>
      </w:r>
      <w:r>
        <w:rPr>
          <w:color w:val="1D1D1B"/>
          <w:spacing w:val="-26"/>
        </w:rPr>
        <w:t> </w:t>
      </w:r>
      <w:r>
        <w:rPr>
          <w:color w:val="1D1D1B"/>
          <w:spacing w:val="-4"/>
        </w:rPr>
        <w:t>sobre</w:t>
      </w:r>
      <w:r>
        <w:rPr>
          <w:color w:val="1D1D1B"/>
          <w:spacing w:val="-26"/>
        </w:rPr>
        <w:t> </w:t>
      </w:r>
      <w:r>
        <w:rPr>
          <w:color w:val="1D1D1B"/>
        </w:rPr>
        <w:t>o</w:t>
      </w:r>
      <w:r>
        <w:rPr>
          <w:color w:val="1D1D1B"/>
          <w:spacing w:val="-26"/>
        </w:rPr>
        <w:t> </w:t>
      </w:r>
      <w:r>
        <w:rPr>
          <w:color w:val="1D1D1B"/>
          <w:spacing w:val="-4"/>
        </w:rPr>
        <w:t>bajo</w:t>
      </w:r>
      <w:r>
        <w:rPr>
          <w:color w:val="1D1D1B"/>
          <w:spacing w:val="-26"/>
        </w:rPr>
        <w:t> </w:t>
      </w:r>
      <w:r>
        <w:rPr>
          <w:color w:val="1D1D1B"/>
          <w:spacing w:val="-4"/>
        </w:rPr>
        <w:t>ella.</w:t>
      </w:r>
      <w:r>
        <w:rPr>
          <w:color w:val="1D1D1B"/>
          <w:spacing w:val="-26"/>
        </w:rPr>
        <w:t> </w:t>
      </w:r>
      <w:r>
        <w:rPr>
          <w:color w:val="1D1D1B"/>
        </w:rPr>
        <w:t>Es</w:t>
      </w:r>
      <w:r>
        <w:rPr>
          <w:color w:val="1D1D1B"/>
          <w:spacing w:val="-26"/>
        </w:rPr>
        <w:t> </w:t>
      </w:r>
      <w:r>
        <w:rPr>
          <w:color w:val="1D1D1B"/>
          <w:spacing w:val="-3"/>
        </w:rPr>
        <w:t>tan</w:t>
      </w:r>
      <w:r>
        <w:rPr>
          <w:color w:val="1D1D1B"/>
          <w:spacing w:val="-26"/>
        </w:rPr>
        <w:t> </w:t>
      </w:r>
      <w:r>
        <w:rPr>
          <w:color w:val="1D1D1B"/>
          <w:spacing w:val="-5"/>
        </w:rPr>
        <w:t>grande</w:t>
      </w:r>
      <w:r>
        <w:rPr>
          <w:color w:val="1D1D1B"/>
          <w:spacing w:val="-26"/>
        </w:rPr>
        <w:t> </w:t>
      </w:r>
      <w:r>
        <w:rPr>
          <w:color w:val="1D1D1B"/>
          <w:spacing w:val="-3"/>
        </w:rPr>
        <w:t>la</w:t>
      </w:r>
      <w:r>
        <w:rPr>
          <w:color w:val="1D1D1B"/>
          <w:spacing w:val="-26"/>
        </w:rPr>
        <w:t> </w:t>
      </w:r>
      <w:r>
        <w:rPr>
          <w:color w:val="1D1D1B"/>
          <w:spacing w:val="-4"/>
        </w:rPr>
        <w:t>cantidad</w:t>
      </w:r>
      <w:r>
        <w:rPr>
          <w:color w:val="1D1D1B"/>
          <w:spacing w:val="-26"/>
        </w:rPr>
        <w:t> </w:t>
      </w:r>
      <w:r>
        <w:rPr>
          <w:color w:val="1D1D1B"/>
          <w:spacing w:val="-5"/>
        </w:rPr>
        <w:t>de ingenios </w:t>
      </w:r>
      <w:r>
        <w:rPr>
          <w:color w:val="1D1D1B"/>
        </w:rPr>
        <w:t>y </w:t>
      </w:r>
      <w:r>
        <w:rPr>
          <w:color w:val="1D1D1B"/>
          <w:spacing w:val="-3"/>
        </w:rPr>
        <w:t>tan </w:t>
      </w:r>
      <w:r>
        <w:rPr>
          <w:color w:val="1D1D1B"/>
          <w:spacing w:val="-4"/>
        </w:rPr>
        <w:t>rápida </w:t>
      </w:r>
      <w:r>
        <w:rPr>
          <w:color w:val="1D1D1B"/>
        </w:rPr>
        <w:t>su </w:t>
      </w:r>
      <w:r>
        <w:rPr>
          <w:color w:val="1D1D1B"/>
          <w:spacing w:val="-5"/>
        </w:rPr>
        <w:t>evolución, </w:t>
      </w:r>
      <w:r>
        <w:rPr>
          <w:color w:val="1D1D1B"/>
          <w:spacing w:val="-4"/>
        </w:rPr>
        <w:t>que </w:t>
      </w:r>
      <w:r>
        <w:rPr>
          <w:color w:val="1D1D1B"/>
        </w:rPr>
        <w:t>su </w:t>
      </w:r>
      <w:r>
        <w:rPr>
          <w:color w:val="1D1D1B"/>
          <w:spacing w:val="-5"/>
        </w:rPr>
        <w:t>estudio </w:t>
      </w:r>
      <w:r>
        <w:rPr>
          <w:color w:val="1D1D1B"/>
          <w:spacing w:val="-4"/>
        </w:rPr>
        <w:t>sólo puede </w:t>
      </w:r>
      <w:r>
        <w:rPr>
          <w:color w:val="1D1D1B"/>
          <w:spacing w:val="-3"/>
        </w:rPr>
        <w:t>ser </w:t>
      </w:r>
      <w:r>
        <w:rPr>
          <w:color w:val="1D1D1B"/>
          <w:spacing w:val="-5"/>
        </w:rPr>
        <w:t>iniciado </w:t>
      </w:r>
      <w:r>
        <w:rPr>
          <w:color w:val="1D1D1B"/>
          <w:spacing w:val="-4"/>
        </w:rPr>
        <w:t>mediante </w:t>
      </w:r>
      <w:r>
        <w:rPr>
          <w:color w:val="1D1D1B"/>
          <w:spacing w:val="-3"/>
        </w:rPr>
        <w:t>un </w:t>
      </w:r>
      <w:r>
        <w:rPr>
          <w:color w:val="1D1D1B"/>
          <w:spacing w:val="-4"/>
        </w:rPr>
        <w:t>conocimiento </w:t>
      </w:r>
      <w:r>
        <w:rPr>
          <w:color w:val="1D1D1B"/>
          <w:spacing w:val="-5"/>
        </w:rPr>
        <w:t>general </w:t>
      </w:r>
      <w:r>
        <w:rPr>
          <w:color w:val="1D1D1B"/>
          <w:spacing w:val="-3"/>
        </w:rPr>
        <w:t>de </w:t>
      </w:r>
      <w:r>
        <w:rPr>
          <w:color w:val="1D1D1B"/>
          <w:spacing w:val="-4"/>
        </w:rPr>
        <w:t>las capacidades que </w:t>
      </w:r>
      <w:r>
        <w:rPr>
          <w:color w:val="1D1D1B"/>
          <w:spacing w:val="-5"/>
        </w:rPr>
        <w:t>poseen, </w:t>
      </w:r>
      <w:r>
        <w:rPr>
          <w:color w:val="1D1D1B"/>
        </w:rPr>
        <w:t>y </w:t>
      </w:r>
      <w:r>
        <w:rPr>
          <w:color w:val="1D1D1B"/>
          <w:spacing w:val="-3"/>
        </w:rPr>
        <w:t>un </w:t>
      </w:r>
      <w:r>
        <w:rPr>
          <w:color w:val="1D1D1B"/>
          <w:spacing w:val="-5"/>
        </w:rPr>
        <w:t>esquema básico </w:t>
      </w:r>
      <w:r>
        <w:rPr>
          <w:color w:val="1D1D1B"/>
          <w:spacing w:val="-3"/>
        </w:rPr>
        <w:t>de </w:t>
      </w:r>
      <w:r>
        <w:rPr>
          <w:color w:val="1D1D1B"/>
          <w:spacing w:val="-4"/>
        </w:rPr>
        <w:t>los sistemas que </w:t>
      </w:r>
      <w:r>
        <w:rPr>
          <w:color w:val="1D1D1B"/>
          <w:spacing w:val="-5"/>
        </w:rPr>
        <w:t>portan </w:t>
      </w:r>
      <w:r>
        <w:rPr>
          <w:color w:val="1D1D1B"/>
          <w:spacing w:val="-4"/>
        </w:rPr>
        <w:t>las </w:t>
      </w:r>
      <w:r>
        <w:rPr>
          <w:color w:val="1D1D1B"/>
          <w:spacing w:val="-5"/>
        </w:rPr>
        <w:t>diferentes plataformas </w:t>
      </w:r>
      <w:r>
        <w:rPr>
          <w:color w:val="1D1D1B"/>
        </w:rPr>
        <w:t>o </w:t>
      </w:r>
      <w:r>
        <w:rPr>
          <w:color w:val="1D1D1B"/>
          <w:spacing w:val="-5"/>
        </w:rPr>
        <w:t>buques </w:t>
      </w:r>
      <w:r>
        <w:rPr>
          <w:color w:val="1D1D1B"/>
          <w:spacing w:val="-3"/>
        </w:rPr>
        <w:t>de </w:t>
      </w:r>
      <w:r>
        <w:rPr>
          <w:color w:val="1D1D1B"/>
          <w:spacing w:val="-4"/>
        </w:rPr>
        <w:t>que </w:t>
      </w:r>
      <w:r>
        <w:rPr>
          <w:color w:val="1D1D1B"/>
          <w:spacing w:val="-5"/>
        </w:rPr>
        <w:t>dispone </w:t>
      </w:r>
      <w:r>
        <w:rPr>
          <w:color w:val="1D1D1B"/>
          <w:spacing w:val="-4"/>
        </w:rPr>
        <w:t>una Flota </w:t>
      </w:r>
      <w:r>
        <w:rPr>
          <w:color w:val="1D1D1B"/>
        </w:rPr>
        <w:t>o</w:t>
      </w:r>
      <w:r>
        <w:rPr>
          <w:color w:val="1D1D1B"/>
          <w:spacing w:val="-13"/>
        </w:rPr>
        <w:t> </w:t>
      </w:r>
      <w:r>
        <w:rPr>
          <w:color w:val="1D1D1B"/>
          <w:spacing w:val="-4"/>
        </w:rPr>
        <w:t>Escuadra.</w:t>
      </w:r>
    </w:p>
    <w:p>
      <w:pPr>
        <w:pStyle w:val="BodyText"/>
        <w:spacing w:before="9"/>
        <w:rPr>
          <w:sz w:val="19"/>
        </w:rPr>
      </w:pPr>
    </w:p>
    <w:p>
      <w:pPr>
        <w:pStyle w:val="BodyText"/>
        <w:spacing w:line="249" w:lineRule="auto"/>
        <w:ind w:left="1553" w:firstLine="340"/>
        <w:jc w:val="both"/>
      </w:pPr>
      <w:r>
        <w:rPr>
          <w:color w:val="1D1D1B"/>
        </w:rPr>
        <w:t>Las capacidades se reseñan bajo un patrón que permite la comparación en el que destacan cuatro aspectos fundamentales:</w:t>
      </w:r>
    </w:p>
    <w:p>
      <w:pPr>
        <w:pStyle w:val="BodyText"/>
        <w:spacing w:before="9"/>
        <w:rPr>
          <w:sz w:val="19"/>
        </w:rPr>
      </w:pPr>
    </w:p>
    <w:p>
      <w:pPr>
        <w:pStyle w:val="Heading4"/>
      </w:pPr>
      <w:r>
        <w:rPr>
          <w:color w:val="1D1D1B"/>
        </w:rPr>
        <w:t>Movilidad</w:t>
      </w:r>
    </w:p>
    <w:p>
      <w:pPr>
        <w:pStyle w:val="BodyText"/>
        <w:spacing w:before="6"/>
        <w:rPr>
          <w:b/>
        </w:rPr>
      </w:pPr>
    </w:p>
    <w:p>
      <w:pPr>
        <w:pStyle w:val="BodyText"/>
        <w:spacing w:line="249" w:lineRule="auto" w:before="1"/>
        <w:ind w:left="1553" w:firstLine="340"/>
        <w:jc w:val="both"/>
      </w:pPr>
      <w:r>
        <w:rPr>
          <w:color w:val="1D1D1B"/>
        </w:rPr>
        <w:t>Considera la  permanencia,  velocidad,  agilidad y distancia que puede recorrer la unidad sin reabastecerse ni concurrir a un lugar determinado. La posibilidad de reabastecerse en el mar aumenta la movilidad, pese a restringir transitoriamente los movimientos.</w:t>
      </w:r>
    </w:p>
    <w:p>
      <w:pPr>
        <w:pStyle w:val="BodyText"/>
        <w:spacing w:before="9"/>
        <w:rPr>
          <w:sz w:val="19"/>
        </w:rPr>
      </w:pPr>
    </w:p>
    <w:p>
      <w:pPr>
        <w:pStyle w:val="Heading4"/>
      </w:pPr>
      <w:r>
        <w:rPr>
          <w:color w:val="1D1D1B"/>
        </w:rPr>
        <w:t>Poder Ofensivo</w:t>
      </w:r>
    </w:p>
    <w:p>
      <w:pPr>
        <w:pStyle w:val="BodyText"/>
        <w:spacing w:before="6"/>
        <w:rPr>
          <w:b/>
        </w:rPr>
      </w:pPr>
    </w:p>
    <w:p>
      <w:pPr>
        <w:pStyle w:val="BodyText"/>
        <w:spacing w:line="249" w:lineRule="auto" w:before="1"/>
        <w:ind w:left="1553" w:firstLine="340"/>
        <w:jc w:val="both"/>
      </w:pPr>
      <w:r>
        <w:rPr>
          <w:color w:val="1D1D1B"/>
        </w:rPr>
        <w:t>Comprende los sistemas de armamento que puede emplear la unidad para acciones ofensivas o de ataque, es decir para causar daño al enemigo.</w:t>
      </w:r>
    </w:p>
    <w:p>
      <w:pPr>
        <w:pStyle w:val="BodyText"/>
        <w:spacing w:before="9"/>
        <w:rPr>
          <w:sz w:val="19"/>
        </w:rPr>
      </w:pPr>
    </w:p>
    <w:p>
      <w:pPr>
        <w:pStyle w:val="Heading4"/>
      </w:pPr>
      <w:r>
        <w:rPr>
          <w:color w:val="1D1D1B"/>
        </w:rPr>
        <w:t>Capacidad Defensiva</w:t>
      </w:r>
    </w:p>
    <w:p>
      <w:pPr>
        <w:pStyle w:val="BodyText"/>
        <w:spacing w:before="6"/>
        <w:rPr>
          <w:b/>
        </w:rPr>
      </w:pPr>
    </w:p>
    <w:p>
      <w:pPr>
        <w:pStyle w:val="BodyText"/>
        <w:spacing w:line="249" w:lineRule="auto" w:before="1"/>
        <w:ind w:left="1553" w:firstLine="340"/>
        <w:jc w:val="both"/>
      </w:pPr>
      <w:r>
        <w:rPr>
          <w:color w:val="1D1D1B"/>
        </w:rPr>
        <w:t>Sistema</w:t>
      </w:r>
      <w:r>
        <w:rPr>
          <w:color w:val="1D1D1B"/>
          <w:spacing w:val="-16"/>
        </w:rPr>
        <w:t> </w:t>
      </w:r>
      <w:r>
        <w:rPr>
          <w:color w:val="1D1D1B"/>
        </w:rPr>
        <w:t>de</w:t>
      </w:r>
      <w:r>
        <w:rPr>
          <w:color w:val="1D1D1B"/>
          <w:spacing w:val="-16"/>
        </w:rPr>
        <w:t> </w:t>
      </w:r>
      <w:r>
        <w:rPr>
          <w:color w:val="1D1D1B"/>
        </w:rPr>
        <w:t>armamento</w:t>
      </w:r>
      <w:r>
        <w:rPr>
          <w:color w:val="1D1D1B"/>
          <w:spacing w:val="-16"/>
        </w:rPr>
        <w:t> </w:t>
      </w:r>
      <w:r>
        <w:rPr>
          <w:color w:val="1D1D1B"/>
        </w:rPr>
        <w:t>que</w:t>
      </w:r>
      <w:r>
        <w:rPr>
          <w:color w:val="1D1D1B"/>
          <w:spacing w:val="-16"/>
        </w:rPr>
        <w:t> </w:t>
      </w:r>
      <w:r>
        <w:rPr>
          <w:color w:val="1D1D1B"/>
        </w:rPr>
        <w:t>posee</w:t>
      </w:r>
      <w:r>
        <w:rPr>
          <w:color w:val="1D1D1B"/>
          <w:spacing w:val="-16"/>
        </w:rPr>
        <w:t> </w:t>
      </w:r>
      <w:r>
        <w:rPr>
          <w:color w:val="1D1D1B"/>
        </w:rPr>
        <w:t>para</w:t>
      </w:r>
      <w:r>
        <w:rPr>
          <w:color w:val="1D1D1B"/>
          <w:spacing w:val="-16"/>
        </w:rPr>
        <w:t> </w:t>
      </w:r>
      <w:r>
        <w:rPr>
          <w:color w:val="1D1D1B"/>
        </w:rPr>
        <w:t>brindarse protección o destruir armas enemigas, capacidad para soportar castigos o daños y mantener la estanqueidad y capacidad de operar en la</w:t>
      </w:r>
      <w:r>
        <w:rPr>
          <w:color w:val="1D1D1B"/>
          <w:spacing w:val="-20"/>
        </w:rPr>
        <w:t> </w:t>
      </w:r>
      <w:r>
        <w:rPr>
          <w:color w:val="1D1D1B"/>
        </w:rPr>
        <w:t>mar.</w:t>
      </w:r>
    </w:p>
    <w:p>
      <w:pPr>
        <w:pStyle w:val="Heading4"/>
        <w:spacing w:before="75"/>
        <w:ind w:left="243"/>
      </w:pPr>
      <w:r>
        <w:rPr>
          <w:b w:val="0"/>
        </w:rPr>
        <w:br w:type="column"/>
      </w:r>
      <w:r>
        <w:rPr>
          <w:color w:val="1D1D1B"/>
        </w:rPr>
        <w:t>Mando y Control</w:t>
      </w:r>
    </w:p>
    <w:p>
      <w:pPr>
        <w:pStyle w:val="BodyText"/>
        <w:spacing w:before="6"/>
        <w:rPr>
          <w:b/>
        </w:rPr>
      </w:pPr>
    </w:p>
    <w:p>
      <w:pPr>
        <w:pStyle w:val="BodyText"/>
        <w:spacing w:line="249" w:lineRule="auto" w:before="1"/>
        <w:ind w:left="243" w:firstLine="340"/>
        <w:jc w:val="both"/>
      </w:pPr>
      <w:r>
        <w:rPr>
          <w:color w:val="1D1D1B"/>
        </w:rPr>
        <w:t>Equipos de detección, comunicaciones y presentación de informaciones. Incluye el sistema integrado de Mando, Comunicación, Control e Inteligencia (C 3 I). En los siguientes artículos, se analizarán bajo este aspecto las unidades que operan en el aire, sobre la superficie y bajo el mar. Junto a cada unidad se explica en forma simple el funcionamiento</w:t>
      </w:r>
      <w:r>
        <w:rPr>
          <w:color w:val="1D1D1B"/>
          <w:spacing w:val="-8"/>
        </w:rPr>
        <w:t> </w:t>
      </w:r>
      <w:r>
        <w:rPr>
          <w:color w:val="1D1D1B"/>
        </w:rPr>
        <w:t>de</w:t>
      </w:r>
      <w:r>
        <w:rPr>
          <w:color w:val="1D1D1B"/>
          <w:spacing w:val="-8"/>
        </w:rPr>
        <w:t> </w:t>
      </w:r>
      <w:r>
        <w:rPr>
          <w:color w:val="1D1D1B"/>
        </w:rPr>
        <w:t>los</w:t>
      </w:r>
      <w:r>
        <w:rPr>
          <w:color w:val="1D1D1B"/>
          <w:spacing w:val="-8"/>
        </w:rPr>
        <w:t> </w:t>
      </w:r>
      <w:r>
        <w:rPr>
          <w:color w:val="1D1D1B"/>
        </w:rPr>
        <w:t>sistemas</w:t>
      </w:r>
      <w:r>
        <w:rPr>
          <w:color w:val="1D1D1B"/>
          <w:spacing w:val="-8"/>
        </w:rPr>
        <w:t> </w:t>
      </w:r>
      <w:r>
        <w:rPr>
          <w:color w:val="1D1D1B"/>
        </w:rPr>
        <w:t>más</w:t>
      </w:r>
      <w:r>
        <w:rPr>
          <w:color w:val="1D1D1B"/>
          <w:spacing w:val="-8"/>
        </w:rPr>
        <w:t> </w:t>
      </w:r>
      <w:r>
        <w:rPr>
          <w:color w:val="1D1D1B"/>
        </w:rPr>
        <w:t>importantes</w:t>
      </w:r>
      <w:r>
        <w:rPr>
          <w:color w:val="1D1D1B"/>
          <w:spacing w:val="-7"/>
        </w:rPr>
        <w:t> </w:t>
      </w:r>
      <w:r>
        <w:rPr>
          <w:color w:val="1D1D1B"/>
        </w:rPr>
        <w:t>con que cuenta cada una de</w:t>
      </w:r>
      <w:r>
        <w:rPr>
          <w:color w:val="1D1D1B"/>
          <w:spacing w:val="-13"/>
        </w:rPr>
        <w:t> </w:t>
      </w:r>
      <w:r>
        <w:rPr>
          <w:color w:val="1D1D1B"/>
        </w:rPr>
        <w:t>ellas.</w:t>
      </w:r>
    </w:p>
    <w:p>
      <w:pPr>
        <w:pStyle w:val="BodyText"/>
        <w:spacing w:before="9"/>
        <w:rPr>
          <w:sz w:val="19"/>
        </w:rPr>
      </w:pPr>
    </w:p>
    <w:p>
      <w:pPr>
        <w:pStyle w:val="Heading4"/>
        <w:ind w:left="243"/>
      </w:pPr>
      <w:r>
        <w:rPr>
          <w:color w:val="1D1D1B"/>
        </w:rPr>
        <w:t>LOS BUQUES DE SUPERFICIE</w:t>
      </w:r>
    </w:p>
    <w:p>
      <w:pPr>
        <w:pStyle w:val="BodyText"/>
        <w:spacing w:before="6"/>
        <w:rPr>
          <w:b/>
        </w:rPr>
      </w:pPr>
    </w:p>
    <w:p>
      <w:pPr>
        <w:pStyle w:val="BodyText"/>
        <w:spacing w:line="249" w:lineRule="auto" w:before="1"/>
        <w:ind w:left="243" w:firstLine="340"/>
        <w:jc w:val="both"/>
      </w:pPr>
      <w:r>
        <w:rPr>
          <w:color w:val="1D1D1B"/>
        </w:rPr>
        <w:t>Bajo este título se encuentra comprendida una amplia gama de embarcaciones que cubre desde un portaviones,</w:t>
      </w:r>
      <w:r>
        <w:rPr>
          <w:color w:val="1D1D1B"/>
          <w:spacing w:val="-10"/>
        </w:rPr>
        <w:t> </w:t>
      </w:r>
      <w:r>
        <w:rPr>
          <w:color w:val="1D1D1B"/>
        </w:rPr>
        <w:t>dotado</w:t>
      </w:r>
      <w:r>
        <w:rPr>
          <w:color w:val="1D1D1B"/>
          <w:spacing w:val="-10"/>
        </w:rPr>
        <w:t> </w:t>
      </w:r>
      <w:r>
        <w:rPr>
          <w:color w:val="1D1D1B"/>
        </w:rPr>
        <w:t>con</w:t>
      </w:r>
      <w:r>
        <w:rPr>
          <w:color w:val="1D1D1B"/>
          <w:spacing w:val="-11"/>
        </w:rPr>
        <w:t> </w:t>
      </w:r>
      <w:r>
        <w:rPr>
          <w:color w:val="1D1D1B"/>
        </w:rPr>
        <w:t>más</w:t>
      </w:r>
      <w:r>
        <w:rPr>
          <w:color w:val="1D1D1B"/>
          <w:spacing w:val="-11"/>
        </w:rPr>
        <w:t> </w:t>
      </w:r>
      <w:r>
        <w:rPr>
          <w:color w:val="1D1D1B"/>
        </w:rPr>
        <w:t>de</w:t>
      </w:r>
      <w:r>
        <w:rPr>
          <w:color w:val="1D1D1B"/>
          <w:spacing w:val="-11"/>
        </w:rPr>
        <w:t> </w:t>
      </w:r>
      <w:r>
        <w:rPr>
          <w:color w:val="1D1D1B"/>
        </w:rPr>
        <w:t>80</w:t>
      </w:r>
      <w:r>
        <w:rPr>
          <w:color w:val="1D1D1B"/>
          <w:spacing w:val="-11"/>
        </w:rPr>
        <w:t> </w:t>
      </w:r>
      <w:r>
        <w:rPr>
          <w:color w:val="1D1D1B"/>
        </w:rPr>
        <w:t>aeronaves,</w:t>
      </w:r>
      <w:r>
        <w:rPr>
          <w:color w:val="1D1D1B"/>
          <w:spacing w:val="-10"/>
        </w:rPr>
        <w:t> </w:t>
      </w:r>
      <w:r>
        <w:rPr>
          <w:color w:val="1D1D1B"/>
        </w:rPr>
        <w:t>hasta una pequeña lancha de alta velocidad armada con misiles, cuyo desplazamiento puede ser 100 veces menor.</w:t>
      </w:r>
      <w:r>
        <w:rPr>
          <w:color w:val="1D1D1B"/>
          <w:spacing w:val="-25"/>
        </w:rPr>
        <w:t> </w:t>
      </w:r>
      <w:r>
        <w:rPr>
          <w:color w:val="1D1D1B"/>
        </w:rPr>
        <w:t>Para</w:t>
      </w:r>
      <w:r>
        <w:rPr>
          <w:color w:val="1D1D1B"/>
          <w:spacing w:val="-25"/>
        </w:rPr>
        <w:t> </w:t>
      </w:r>
      <w:r>
        <w:rPr>
          <w:color w:val="1D1D1B"/>
        </w:rPr>
        <w:t>conocer</w:t>
      </w:r>
      <w:r>
        <w:rPr>
          <w:color w:val="1D1D1B"/>
          <w:spacing w:val="-25"/>
        </w:rPr>
        <w:t> </w:t>
      </w:r>
      <w:r>
        <w:rPr>
          <w:color w:val="1D1D1B"/>
        </w:rPr>
        <w:t>sus</w:t>
      </w:r>
      <w:r>
        <w:rPr>
          <w:color w:val="1D1D1B"/>
          <w:spacing w:val="-25"/>
        </w:rPr>
        <w:t> </w:t>
      </w:r>
      <w:r>
        <w:rPr>
          <w:color w:val="1D1D1B"/>
        </w:rPr>
        <w:t>características</w:t>
      </w:r>
      <w:r>
        <w:rPr>
          <w:color w:val="1D1D1B"/>
          <w:spacing w:val="-25"/>
        </w:rPr>
        <w:t> </w:t>
      </w:r>
      <w:r>
        <w:rPr>
          <w:color w:val="1D1D1B"/>
        </w:rPr>
        <w:t>y</w:t>
      </w:r>
      <w:r>
        <w:rPr>
          <w:color w:val="1D1D1B"/>
          <w:spacing w:val="-25"/>
        </w:rPr>
        <w:t> </w:t>
      </w:r>
      <w:r>
        <w:rPr>
          <w:color w:val="1D1D1B"/>
        </w:rPr>
        <w:t>diferencias, se han escogido tres modelos representativos: el portaviones, la fragata y la lancha</w:t>
      </w:r>
      <w:r>
        <w:rPr>
          <w:color w:val="1D1D1B"/>
          <w:spacing w:val="-19"/>
        </w:rPr>
        <w:t> </w:t>
      </w:r>
      <w:r>
        <w:rPr>
          <w:color w:val="1D1D1B"/>
        </w:rPr>
        <w:t>misilera.</w:t>
      </w:r>
    </w:p>
    <w:p>
      <w:pPr>
        <w:pStyle w:val="BodyText"/>
        <w:spacing w:before="9"/>
        <w:rPr>
          <w:sz w:val="19"/>
        </w:rPr>
      </w:pPr>
    </w:p>
    <w:p>
      <w:pPr>
        <w:pStyle w:val="Heading4"/>
        <w:ind w:left="243"/>
      </w:pPr>
      <w:r>
        <w:rPr>
          <w:color w:val="1D1D1B"/>
        </w:rPr>
        <w:t>PORTAVIONES</w:t>
      </w:r>
    </w:p>
    <w:p>
      <w:pPr>
        <w:pStyle w:val="BodyText"/>
        <w:rPr>
          <w:b/>
          <w:sz w:val="24"/>
        </w:rPr>
      </w:pPr>
      <w:r>
        <w:rPr/>
        <w:br w:type="column"/>
      </w:r>
      <w:r>
        <w:rPr>
          <w:b/>
          <w:sz w:val="24"/>
        </w:rPr>
      </w: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spacing w:before="8"/>
        <w:rPr>
          <w:b/>
          <w:sz w:val="25"/>
        </w:rPr>
      </w:pPr>
    </w:p>
    <w:p>
      <w:pPr>
        <w:spacing w:before="0"/>
        <w:ind w:left="122" w:right="0" w:firstLine="0"/>
        <w:jc w:val="left"/>
        <w:rPr>
          <w:b/>
          <w:sz w:val="24"/>
        </w:rPr>
      </w:pPr>
      <w:r>
        <w:rPr/>
        <w:drawing>
          <wp:anchor distT="0" distB="0" distL="0" distR="0" allowOverlap="1" layoutInCell="1" locked="0" behindDoc="0" simplePos="0" relativeHeight="12520">
            <wp:simplePos x="0" y="0"/>
            <wp:positionH relativeFrom="page">
              <wp:posOffset>4131957</wp:posOffset>
            </wp:positionH>
            <wp:positionV relativeFrom="paragraph">
              <wp:posOffset>-749912</wp:posOffset>
            </wp:positionV>
            <wp:extent cx="2974733" cy="2061718"/>
            <wp:effectExtent l="0" t="0" r="0" b="0"/>
            <wp:wrapNone/>
            <wp:docPr id="333" name="image181.jpeg" descr=""/>
            <wp:cNvGraphicFramePr>
              <a:graphicFrameLocks noChangeAspect="1"/>
            </wp:cNvGraphicFramePr>
            <a:graphic>
              <a:graphicData uri="http://schemas.openxmlformats.org/drawingml/2006/picture">
                <pic:pic>
                  <pic:nvPicPr>
                    <pic:cNvPr id="334" name="image181.jpeg"/>
                    <pic:cNvPicPr/>
                  </pic:nvPicPr>
                  <pic:blipFill>
                    <a:blip r:embed="rId201" cstate="print"/>
                    <a:stretch>
                      <a:fillRect/>
                    </a:stretch>
                  </pic:blipFill>
                  <pic:spPr>
                    <a:xfrm>
                      <a:off x="0" y="0"/>
                      <a:ext cx="2974733" cy="2061718"/>
                    </a:xfrm>
                    <a:prstGeom prst="rect">
                      <a:avLst/>
                    </a:prstGeom>
                  </pic:spPr>
                </pic:pic>
              </a:graphicData>
            </a:graphic>
          </wp:anchor>
        </w:drawing>
      </w:r>
      <w:r>
        <w:rPr/>
        <w:pict>
          <v:shape style="position:absolute;margin-left:573.636597pt;margin-top:21.223253pt;width:12pt;height:65.4pt;mso-position-horizontal-relative:page;mso-position-vertical-relative:paragraph;z-index:1254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6"/>
                    </w:rPr>
                    <w:t>Once</w:t>
                  </w:r>
                </w:p>
              </w:txbxContent>
            </v:textbox>
            <w10:wrap type="none"/>
          </v:shape>
        </w:pict>
      </w:r>
      <w:r>
        <w:rPr/>
        <w:pict>
          <v:shape style="position:absolute;margin-left:573.636597pt;margin-top:-184.206757pt;width:12pt;height:178.6pt;mso-position-horizontal-relative:page;mso-position-vertical-relative:paragraph;z-index:12568" type="#_x0000_t202" filled="false" stroked="false">
            <v:textbox inset="0,0,0,0" style="layout-flow:vertical;mso-layout-flow-alt:bottom-to-top">
              <w:txbxContent>
                <w:p>
                  <w:pPr>
                    <w:pStyle w:val="BodyText"/>
                    <w:spacing w:line="221" w:lineRule="exact"/>
                    <w:ind w:left="20" w:right="-959"/>
                    <w:rPr>
                      <w:rFonts w:ascii="Gill Sans MT"/>
                    </w:rPr>
                  </w:pPr>
                  <w:r>
                    <w:rPr>
                      <w:rFonts w:ascii="Gill Sans MT"/>
                      <w:color w:val="9D9D9C"/>
                      <w:w w:val="101"/>
                    </w:rPr>
                    <w:t>Los</w:t>
                  </w:r>
                  <w:r>
                    <w:rPr>
                      <w:rFonts w:ascii="Gill Sans MT"/>
                      <w:color w:val="9D9D9C"/>
                    </w:rPr>
                    <w:t> </w:t>
                  </w:r>
                  <w:r>
                    <w:rPr>
                      <w:rFonts w:ascii="Gill Sans MT"/>
                      <w:color w:val="9D9D9C"/>
                      <w:w w:val="103"/>
                    </w:rPr>
                    <w:t>Combatientes</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20"/>
                    </w:rPr>
                    <w:t>la</w:t>
                  </w:r>
                  <w:r>
                    <w:rPr>
                      <w:rFonts w:ascii="Gill Sans MT"/>
                      <w:color w:val="9D9D9C"/>
                    </w:rPr>
                    <w:t> </w:t>
                  </w:r>
                  <w:r>
                    <w:rPr>
                      <w:rFonts w:ascii="Gill Sans MT"/>
                      <w:color w:val="9D9D9C"/>
                      <w:w w:val="99"/>
                    </w:rPr>
                    <w:t>Guer</w:t>
                  </w:r>
                  <w:r>
                    <w:rPr>
                      <w:rFonts w:ascii="Gill Sans MT"/>
                      <w:color w:val="9D9D9C"/>
                      <w:spacing w:val="-3"/>
                      <w:w w:val="99"/>
                    </w:rPr>
                    <w:t>r</w:t>
                  </w:r>
                  <w:r>
                    <w:rPr>
                      <w:rFonts w:ascii="Gill Sans MT"/>
                      <w:color w:val="9D9D9C"/>
                      <w:w w:val="117"/>
                    </w:rPr>
                    <w:t>a</w:t>
                  </w:r>
                  <w:r>
                    <w:rPr>
                      <w:rFonts w:ascii="Gill Sans MT"/>
                      <w:color w:val="9D9D9C"/>
                    </w:rPr>
                    <w:t> </w:t>
                  </w:r>
                  <w:r>
                    <w:rPr>
                      <w:rFonts w:ascii="Gill Sans MT"/>
                      <w:color w:val="9D9D9C"/>
                      <w:w w:val="107"/>
                    </w:rPr>
                    <w:t>en</w:t>
                  </w:r>
                  <w:r>
                    <w:rPr>
                      <w:rFonts w:ascii="Gill Sans MT"/>
                      <w:color w:val="9D9D9C"/>
                    </w:rPr>
                    <w:t> </w:t>
                  </w:r>
                  <w:r>
                    <w:rPr>
                      <w:rFonts w:ascii="Gill Sans MT"/>
                      <w:color w:val="9D9D9C"/>
                      <w:w w:val="111"/>
                    </w:rPr>
                    <w:t>el</w:t>
                  </w:r>
                  <w:r>
                    <w:rPr>
                      <w:rFonts w:ascii="Gill Sans MT"/>
                      <w:color w:val="9D9D9C"/>
                    </w:rPr>
                    <w:t> </w:t>
                  </w:r>
                  <w:r>
                    <w:rPr>
                      <w:rFonts w:ascii="Gill Sans MT"/>
                      <w:color w:val="9D9D9C"/>
                      <w:w w:val="107"/>
                    </w:rPr>
                    <w:t>Mar</w:t>
                  </w:r>
                </w:p>
              </w:txbxContent>
            </v:textbox>
            <w10:wrap type="none"/>
          </v:shape>
        </w:pict>
      </w:r>
      <w:r>
        <w:rPr>
          <w:b/>
          <w:color w:val="9D9D9C"/>
          <w:sz w:val="24"/>
        </w:rPr>
        <w:t>145</w:t>
      </w:r>
    </w:p>
    <w:p>
      <w:pPr>
        <w:spacing w:after="0"/>
        <w:jc w:val="left"/>
        <w:rPr>
          <w:sz w:val="24"/>
        </w:rPr>
        <w:sectPr>
          <w:type w:val="continuous"/>
          <w:pgSz w:w="12750" w:h="15870"/>
          <w:pgMar w:top="420" w:bottom="420" w:left="0" w:right="0"/>
          <w:cols w:num="3" w:equalWidth="0">
            <w:col w:w="6231" w:space="40"/>
            <w:col w:w="4921" w:space="40"/>
            <w:col w:w="1518"/>
          </w:cols>
        </w:sectPr>
      </w:pPr>
    </w:p>
    <w:p>
      <w:pPr>
        <w:spacing w:after="0"/>
        <w:jc w:val="left"/>
        <w:rPr>
          <w:sz w:val="24"/>
        </w:rPr>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color w:val="1D1D1B"/>
        </w:rPr>
        <w:t>Es</w:t>
      </w:r>
      <w:r>
        <w:rPr>
          <w:color w:val="1D1D1B"/>
          <w:spacing w:val="-28"/>
        </w:rPr>
        <w:t> </w:t>
      </w:r>
      <w:r>
        <w:rPr>
          <w:color w:val="1D1D1B"/>
        </w:rPr>
        <w:t>un</w:t>
      </w:r>
      <w:r>
        <w:rPr>
          <w:color w:val="1D1D1B"/>
          <w:spacing w:val="-28"/>
        </w:rPr>
        <w:t> </w:t>
      </w:r>
      <w:r>
        <w:rPr>
          <w:color w:val="1D1D1B"/>
        </w:rPr>
        <w:t>buque</w:t>
      </w:r>
      <w:r>
        <w:rPr>
          <w:color w:val="1D1D1B"/>
          <w:spacing w:val="-28"/>
        </w:rPr>
        <w:t> </w:t>
      </w:r>
      <w:r>
        <w:rPr>
          <w:color w:val="1D1D1B"/>
        </w:rPr>
        <w:t>que</w:t>
      </w:r>
      <w:r>
        <w:rPr>
          <w:color w:val="1D1D1B"/>
          <w:spacing w:val="-28"/>
        </w:rPr>
        <w:t> </w:t>
      </w:r>
      <w:r>
        <w:rPr>
          <w:color w:val="1D1D1B"/>
        </w:rPr>
        <w:t>transporta</w:t>
      </w:r>
      <w:r>
        <w:rPr>
          <w:color w:val="1D1D1B"/>
          <w:spacing w:val="-29"/>
        </w:rPr>
        <w:t> </w:t>
      </w:r>
      <w:r>
        <w:rPr>
          <w:color w:val="1D1D1B"/>
        </w:rPr>
        <w:t>aviones</w:t>
      </w:r>
      <w:r>
        <w:rPr>
          <w:color w:val="1D1D1B"/>
          <w:spacing w:val="-28"/>
        </w:rPr>
        <w:t> </w:t>
      </w:r>
      <w:r>
        <w:rPr>
          <w:color w:val="1D1D1B"/>
        </w:rPr>
        <w:t>y</w:t>
      </w:r>
      <w:r>
        <w:rPr>
          <w:color w:val="1D1D1B"/>
          <w:spacing w:val="-28"/>
        </w:rPr>
        <w:t> </w:t>
      </w:r>
      <w:r>
        <w:rPr>
          <w:color w:val="1D1D1B"/>
        </w:rPr>
        <w:t>helicópteros que pueden despegar y aterrizar sobre su cubierta. La razón de existir de este aeródromo móvil es su capacidad de poner en el aire, recibir, reabastecer, mantener y controlar en combate su grupo aéreo, compuesto de aeronaves de ala fija y rotatoria, diseñadas y equipadas fundamentalmente para vigilar</w:t>
      </w:r>
      <w:r>
        <w:rPr>
          <w:color w:val="1D1D1B"/>
          <w:spacing w:val="-12"/>
        </w:rPr>
        <w:t> </w:t>
      </w:r>
      <w:r>
        <w:rPr>
          <w:color w:val="1D1D1B"/>
        </w:rPr>
        <w:t>y</w:t>
      </w:r>
      <w:r>
        <w:rPr>
          <w:color w:val="1D1D1B"/>
          <w:spacing w:val="-12"/>
        </w:rPr>
        <w:t> </w:t>
      </w:r>
      <w:r>
        <w:rPr>
          <w:color w:val="1D1D1B"/>
        </w:rPr>
        <w:t>atacar</w:t>
      </w:r>
      <w:r>
        <w:rPr>
          <w:color w:val="1D1D1B"/>
          <w:spacing w:val="-12"/>
        </w:rPr>
        <w:t> </w:t>
      </w:r>
      <w:r>
        <w:rPr>
          <w:color w:val="1D1D1B"/>
        </w:rPr>
        <w:t>al</w:t>
      </w:r>
      <w:r>
        <w:rPr>
          <w:color w:val="1D1D1B"/>
          <w:spacing w:val="-12"/>
        </w:rPr>
        <w:t> </w:t>
      </w:r>
      <w:r>
        <w:rPr>
          <w:color w:val="1D1D1B"/>
        </w:rPr>
        <w:t>enemigo,</w:t>
      </w:r>
      <w:r>
        <w:rPr>
          <w:color w:val="1D1D1B"/>
          <w:spacing w:val="-12"/>
        </w:rPr>
        <w:t> </w:t>
      </w:r>
      <w:r>
        <w:rPr>
          <w:color w:val="1D1D1B"/>
        </w:rPr>
        <w:t>defender</w:t>
      </w:r>
      <w:r>
        <w:rPr>
          <w:color w:val="1D1D1B"/>
          <w:spacing w:val="-12"/>
        </w:rPr>
        <w:t> </w:t>
      </w:r>
      <w:r>
        <w:rPr>
          <w:color w:val="1D1D1B"/>
        </w:rPr>
        <w:t>al</w:t>
      </w:r>
      <w:r>
        <w:rPr>
          <w:color w:val="1D1D1B"/>
          <w:spacing w:val="-12"/>
        </w:rPr>
        <w:t> </w:t>
      </w:r>
      <w:r>
        <w:rPr>
          <w:color w:val="1D1D1B"/>
        </w:rPr>
        <w:t>buque</w:t>
      </w:r>
      <w:r>
        <w:rPr>
          <w:color w:val="1D1D1B"/>
          <w:spacing w:val="-12"/>
        </w:rPr>
        <w:t> </w:t>
      </w:r>
      <w:r>
        <w:rPr>
          <w:color w:val="1D1D1B"/>
        </w:rPr>
        <w:t>que</w:t>
      </w:r>
      <w:r>
        <w:rPr>
          <w:color w:val="1D1D1B"/>
          <w:spacing w:val="-12"/>
        </w:rPr>
        <w:t> </w:t>
      </w:r>
      <w:r>
        <w:rPr>
          <w:color w:val="1D1D1B"/>
        </w:rPr>
        <w:t>las lleva, a la fuerza y unidades que lo</w:t>
      </w:r>
      <w:r>
        <w:rPr>
          <w:color w:val="1D1D1B"/>
          <w:spacing w:val="-27"/>
        </w:rPr>
        <w:t> </w:t>
      </w:r>
      <w:r>
        <w:rPr>
          <w:color w:val="1D1D1B"/>
        </w:rPr>
        <w:t>acompañan.</w:t>
      </w:r>
    </w:p>
    <w:p>
      <w:pPr>
        <w:pStyle w:val="BodyText"/>
        <w:spacing w:before="9"/>
        <w:rPr>
          <w:sz w:val="19"/>
        </w:rPr>
      </w:pPr>
    </w:p>
    <w:p>
      <w:pPr>
        <w:pStyle w:val="BodyText"/>
        <w:spacing w:line="249" w:lineRule="auto"/>
        <w:ind w:left="1553" w:firstLine="340"/>
        <w:jc w:val="both"/>
      </w:pPr>
      <w:r>
        <w:rPr>
          <w:color w:val="1D1D1B"/>
        </w:rPr>
        <w:t>Los portaviones clásicos poseen, sobre su cubierta, pistas separadas para el aterrizaje y despegue de sus aviones.</w:t>
      </w:r>
    </w:p>
    <w:p>
      <w:pPr>
        <w:pStyle w:val="BodyText"/>
        <w:spacing w:before="9"/>
        <w:rPr>
          <w:sz w:val="19"/>
        </w:rPr>
      </w:pPr>
    </w:p>
    <w:p>
      <w:pPr>
        <w:pStyle w:val="BodyText"/>
        <w:spacing w:line="249" w:lineRule="auto"/>
        <w:ind w:left="1553" w:firstLine="340"/>
        <w:jc w:val="both"/>
      </w:pPr>
      <w:r>
        <w:rPr>
          <w:color w:val="1D1D1B"/>
        </w:rPr>
        <w:t>La pista de despegue se ubica en el sector de proa, cuenta con el sistema de catapultas para imprimirle al avión la velocidad que requiere para sustentarse en el aire, y en su cercanía se ubica la zona de estacionamiento de cubierta, sector donde los aviones son reabastecidos de combustible y armas, y se mantienen listos a despegar.</w:t>
      </w:r>
    </w:p>
    <w:p>
      <w:pPr>
        <w:pStyle w:val="BodyText"/>
        <w:spacing w:before="9"/>
        <w:rPr>
          <w:sz w:val="19"/>
        </w:rPr>
      </w:pPr>
    </w:p>
    <w:p>
      <w:pPr>
        <w:pStyle w:val="BodyText"/>
        <w:spacing w:line="249" w:lineRule="auto"/>
        <w:ind w:left="1553" w:firstLine="340"/>
        <w:jc w:val="both"/>
      </w:pPr>
      <w:r>
        <w:rPr/>
        <w:pict>
          <v:shape style="position:absolute;margin-left:52.628792pt;margin-top:105.40799pt;width:12pt;height:178.6pt;mso-position-horizontal-relative:page;mso-position-vertical-relative:paragraph;z-index:12616" type="#_x0000_t202" filled="false" stroked="false">
            <v:textbox inset="0,0,0,0" style="layout-flow:vertical;mso-layout-flow-alt:bottom-to-top">
              <w:txbxContent>
                <w:p>
                  <w:pPr>
                    <w:pStyle w:val="BodyText"/>
                    <w:spacing w:line="221" w:lineRule="exact"/>
                    <w:ind w:left="20" w:right="-959"/>
                    <w:rPr>
                      <w:rFonts w:ascii="Gill Sans MT"/>
                    </w:rPr>
                  </w:pPr>
                  <w:r>
                    <w:rPr>
                      <w:rFonts w:ascii="Gill Sans MT"/>
                      <w:color w:val="9D9D9C"/>
                      <w:w w:val="101"/>
                    </w:rPr>
                    <w:t>Los</w:t>
                  </w:r>
                  <w:r>
                    <w:rPr>
                      <w:rFonts w:ascii="Gill Sans MT"/>
                      <w:color w:val="9D9D9C"/>
                    </w:rPr>
                    <w:t> </w:t>
                  </w:r>
                  <w:r>
                    <w:rPr>
                      <w:rFonts w:ascii="Gill Sans MT"/>
                      <w:color w:val="9D9D9C"/>
                      <w:w w:val="103"/>
                    </w:rPr>
                    <w:t>Combatientes</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20"/>
                    </w:rPr>
                    <w:t>la</w:t>
                  </w:r>
                  <w:r>
                    <w:rPr>
                      <w:rFonts w:ascii="Gill Sans MT"/>
                      <w:color w:val="9D9D9C"/>
                    </w:rPr>
                    <w:t> </w:t>
                  </w:r>
                  <w:r>
                    <w:rPr>
                      <w:rFonts w:ascii="Gill Sans MT"/>
                      <w:color w:val="9D9D9C"/>
                      <w:w w:val="99"/>
                    </w:rPr>
                    <w:t>Guer</w:t>
                  </w:r>
                  <w:r>
                    <w:rPr>
                      <w:rFonts w:ascii="Gill Sans MT"/>
                      <w:color w:val="9D9D9C"/>
                      <w:spacing w:val="-3"/>
                      <w:w w:val="99"/>
                    </w:rPr>
                    <w:t>r</w:t>
                  </w:r>
                  <w:r>
                    <w:rPr>
                      <w:rFonts w:ascii="Gill Sans MT"/>
                      <w:color w:val="9D9D9C"/>
                      <w:w w:val="117"/>
                    </w:rPr>
                    <w:t>a</w:t>
                  </w:r>
                  <w:r>
                    <w:rPr>
                      <w:rFonts w:ascii="Gill Sans MT"/>
                      <w:color w:val="9D9D9C"/>
                    </w:rPr>
                    <w:t> </w:t>
                  </w:r>
                  <w:r>
                    <w:rPr>
                      <w:rFonts w:ascii="Gill Sans MT"/>
                      <w:color w:val="9D9D9C"/>
                      <w:w w:val="107"/>
                    </w:rPr>
                    <w:t>en</w:t>
                  </w:r>
                  <w:r>
                    <w:rPr>
                      <w:rFonts w:ascii="Gill Sans MT"/>
                      <w:color w:val="9D9D9C"/>
                    </w:rPr>
                    <w:t> </w:t>
                  </w:r>
                  <w:r>
                    <w:rPr>
                      <w:rFonts w:ascii="Gill Sans MT"/>
                      <w:color w:val="9D9D9C"/>
                      <w:w w:val="111"/>
                    </w:rPr>
                    <w:t>el</w:t>
                  </w:r>
                  <w:r>
                    <w:rPr>
                      <w:rFonts w:ascii="Gill Sans MT"/>
                      <w:color w:val="9D9D9C"/>
                    </w:rPr>
                    <w:t> </w:t>
                  </w:r>
                  <w:r>
                    <w:rPr>
                      <w:rFonts w:ascii="Gill Sans MT"/>
                      <w:color w:val="9D9D9C"/>
                      <w:w w:val="107"/>
                    </w:rPr>
                    <w:t>Mar</w:t>
                  </w:r>
                </w:p>
              </w:txbxContent>
            </v:textbox>
            <w10:wrap type="none"/>
          </v:shape>
        </w:pict>
      </w:r>
      <w:r>
        <w:rPr>
          <w:color w:val="1D1D1B"/>
        </w:rPr>
        <w:t>La pista de aterrizaje se ubica en forma oblicua  a la línea de crujía, de tal forma que si un avión no logra detenerse en su corta longitud, pueda elevarse nuevamente</w:t>
      </w:r>
      <w:r>
        <w:rPr>
          <w:color w:val="1D1D1B"/>
          <w:spacing w:val="-23"/>
        </w:rPr>
        <w:t> </w:t>
      </w:r>
      <w:r>
        <w:rPr>
          <w:color w:val="1D1D1B"/>
        </w:rPr>
        <w:t>o</w:t>
      </w:r>
      <w:r>
        <w:rPr>
          <w:color w:val="1D1D1B"/>
          <w:spacing w:val="-24"/>
        </w:rPr>
        <w:t> </w:t>
      </w:r>
      <w:r>
        <w:rPr>
          <w:color w:val="1D1D1B"/>
        </w:rPr>
        <w:t>caer</w:t>
      </w:r>
      <w:r>
        <w:rPr>
          <w:color w:val="1D1D1B"/>
          <w:spacing w:val="-24"/>
        </w:rPr>
        <w:t> </w:t>
      </w:r>
      <w:r>
        <w:rPr>
          <w:color w:val="1D1D1B"/>
        </w:rPr>
        <w:t>al</w:t>
      </w:r>
      <w:r>
        <w:rPr>
          <w:color w:val="1D1D1B"/>
          <w:spacing w:val="-24"/>
        </w:rPr>
        <w:t> </w:t>
      </w:r>
      <w:r>
        <w:rPr>
          <w:color w:val="1D1D1B"/>
        </w:rPr>
        <w:t>mar</w:t>
      </w:r>
      <w:r>
        <w:rPr>
          <w:color w:val="1D1D1B"/>
          <w:spacing w:val="-24"/>
        </w:rPr>
        <w:t> </w:t>
      </w:r>
      <w:r>
        <w:rPr>
          <w:color w:val="1D1D1B"/>
        </w:rPr>
        <w:t>sin</w:t>
      </w:r>
      <w:r>
        <w:rPr>
          <w:color w:val="1D1D1B"/>
          <w:spacing w:val="-24"/>
        </w:rPr>
        <w:t> </w:t>
      </w:r>
      <w:r>
        <w:rPr>
          <w:color w:val="1D1D1B"/>
        </w:rPr>
        <w:t>dañar</w:t>
      </w:r>
      <w:r>
        <w:rPr>
          <w:color w:val="1D1D1B"/>
          <w:spacing w:val="-23"/>
        </w:rPr>
        <w:t> </w:t>
      </w:r>
      <w:r>
        <w:rPr>
          <w:color w:val="1D1D1B"/>
        </w:rPr>
        <w:t>a</w:t>
      </w:r>
      <w:r>
        <w:rPr>
          <w:color w:val="1D1D1B"/>
          <w:spacing w:val="-24"/>
        </w:rPr>
        <w:t> </w:t>
      </w:r>
      <w:r>
        <w:rPr>
          <w:color w:val="1D1D1B"/>
        </w:rPr>
        <w:t>otras</w:t>
      </w:r>
      <w:r>
        <w:rPr>
          <w:color w:val="1D1D1B"/>
          <w:spacing w:val="-23"/>
        </w:rPr>
        <w:t> </w:t>
      </w:r>
      <w:r>
        <w:rPr>
          <w:color w:val="1D1D1B"/>
        </w:rPr>
        <w:t>aeronaves en cubierta. Así como para el despegue, los aviones son acelerados mediante  las  catapultas,  durante  el aterrizaje son frenados mediante un sistema de cables, a los cuales el avión se sujeta a través de un gancho</w:t>
      </w:r>
      <w:r>
        <w:rPr>
          <w:color w:val="1D1D1B"/>
          <w:spacing w:val="-5"/>
        </w:rPr>
        <w:t> </w:t>
      </w:r>
      <w:r>
        <w:rPr>
          <w:color w:val="1D1D1B"/>
        </w:rPr>
        <w:t>retráctil.</w:t>
      </w:r>
    </w:p>
    <w:p>
      <w:pPr>
        <w:pStyle w:val="BodyText"/>
        <w:spacing w:before="9"/>
        <w:rPr>
          <w:sz w:val="19"/>
        </w:rPr>
      </w:pPr>
    </w:p>
    <w:p>
      <w:pPr>
        <w:pStyle w:val="BodyText"/>
        <w:spacing w:line="249" w:lineRule="auto"/>
        <w:ind w:left="1553" w:firstLine="340"/>
        <w:jc w:val="both"/>
      </w:pPr>
      <w:r>
        <w:rPr>
          <w:color w:val="1D1D1B"/>
        </w:rPr>
        <w:t>En ocasiones como medio de emergencia, se emplea</w:t>
      </w:r>
      <w:r>
        <w:rPr>
          <w:color w:val="1D1D1B"/>
          <w:spacing w:val="-17"/>
        </w:rPr>
        <w:t> </w:t>
      </w:r>
      <w:r>
        <w:rPr>
          <w:color w:val="1D1D1B"/>
        </w:rPr>
        <w:t>una</w:t>
      </w:r>
      <w:r>
        <w:rPr>
          <w:color w:val="1D1D1B"/>
          <w:spacing w:val="-18"/>
        </w:rPr>
        <w:t> </w:t>
      </w:r>
      <w:r>
        <w:rPr>
          <w:color w:val="1D1D1B"/>
        </w:rPr>
        <w:t>red</w:t>
      </w:r>
      <w:r>
        <w:rPr>
          <w:color w:val="1D1D1B"/>
          <w:spacing w:val="-18"/>
        </w:rPr>
        <w:t> </w:t>
      </w:r>
      <w:r>
        <w:rPr>
          <w:color w:val="1D1D1B"/>
        </w:rPr>
        <w:t>para</w:t>
      </w:r>
      <w:r>
        <w:rPr>
          <w:color w:val="1D1D1B"/>
          <w:spacing w:val="-18"/>
        </w:rPr>
        <w:t> </w:t>
      </w:r>
      <w:r>
        <w:rPr>
          <w:color w:val="1D1D1B"/>
        </w:rPr>
        <w:t>detener</w:t>
      </w:r>
      <w:r>
        <w:rPr>
          <w:color w:val="1D1D1B"/>
          <w:spacing w:val="-17"/>
        </w:rPr>
        <w:t> </w:t>
      </w:r>
      <w:r>
        <w:rPr>
          <w:color w:val="1D1D1B"/>
        </w:rPr>
        <w:t>las</w:t>
      </w:r>
      <w:r>
        <w:rPr>
          <w:color w:val="1D1D1B"/>
          <w:spacing w:val="-18"/>
        </w:rPr>
        <w:t> </w:t>
      </w:r>
      <w:r>
        <w:rPr>
          <w:color w:val="1D1D1B"/>
        </w:rPr>
        <w:t>aeronaves.</w:t>
      </w:r>
      <w:r>
        <w:rPr>
          <w:color w:val="1D1D1B"/>
          <w:spacing w:val="-17"/>
        </w:rPr>
        <w:t> </w:t>
      </w:r>
      <w:r>
        <w:rPr>
          <w:color w:val="1D1D1B"/>
        </w:rPr>
        <w:t>También existe otro modelo de portaviones que emplea principalmente aviones de despegue y de aterrizaje vertical.</w:t>
      </w:r>
    </w:p>
    <w:p>
      <w:pPr>
        <w:pStyle w:val="BodyText"/>
        <w:spacing w:before="9"/>
        <w:rPr>
          <w:sz w:val="19"/>
        </w:rPr>
      </w:pPr>
    </w:p>
    <w:p>
      <w:pPr>
        <w:pStyle w:val="BodyText"/>
        <w:spacing w:line="249" w:lineRule="auto"/>
        <w:ind w:left="1553" w:firstLine="340"/>
        <w:jc w:val="both"/>
      </w:pPr>
      <w:r>
        <w:rPr>
          <w:color w:val="1D1D1B"/>
        </w:rPr>
        <w:t>En este caso, normalmente poseen sólo una pista, sin catapultas y en ocasiones con “ski jump” en el sector de proa, para  permitir  el  despegue  con carrera de estas aeronaves y así disminuir el combustible empleado en el despegue</w:t>
      </w:r>
      <w:r>
        <w:rPr>
          <w:color w:val="1D1D1B"/>
          <w:spacing w:val="-17"/>
        </w:rPr>
        <w:t> </w:t>
      </w:r>
      <w:r>
        <w:rPr>
          <w:color w:val="1D1D1B"/>
        </w:rPr>
        <w:t>vertical.</w:t>
      </w:r>
    </w:p>
    <w:p>
      <w:pPr>
        <w:pStyle w:val="BodyText"/>
        <w:spacing w:before="9"/>
        <w:rPr>
          <w:sz w:val="19"/>
        </w:rPr>
      </w:pPr>
    </w:p>
    <w:p>
      <w:pPr>
        <w:pStyle w:val="BodyText"/>
        <w:spacing w:line="249" w:lineRule="auto"/>
        <w:ind w:left="1553" w:right="1" w:firstLine="340"/>
        <w:jc w:val="both"/>
      </w:pPr>
      <w:r>
        <w:rPr>
          <w:color w:val="1D1D1B"/>
        </w:rPr>
        <w:t>El grupo aéreo embarcado en cada portaviones, tendrá   una   cantidad   de   aeronaves proporcional</w:t>
      </w:r>
    </w:p>
    <w:p>
      <w:pPr>
        <w:pStyle w:val="BodyText"/>
        <w:tabs>
          <w:tab w:pos="1553" w:val="left" w:leader="none"/>
        </w:tabs>
        <w:spacing w:line="172" w:lineRule="auto" w:before="64"/>
        <w:ind w:left="1553" w:hanging="623"/>
      </w:pPr>
      <w:r>
        <w:rPr>
          <w:b/>
          <w:color w:val="9D9D9C"/>
          <w:position w:val="-7"/>
          <w:sz w:val="24"/>
        </w:rPr>
        <w:t>146</w:t>
        <w:tab/>
      </w:r>
      <w:r>
        <w:rPr>
          <w:color w:val="1D1D1B"/>
        </w:rPr>
        <w:t>al  tamaño  del  buque.  Sin  embargo,</w:t>
      </w:r>
      <w:r>
        <w:rPr>
          <w:color w:val="1D1D1B"/>
          <w:spacing w:val="15"/>
        </w:rPr>
        <w:t> </w:t>
      </w:r>
      <w:r>
        <w:rPr>
          <w:color w:val="1D1D1B"/>
        </w:rPr>
        <w:t>siempre</w:t>
      </w:r>
      <w:r>
        <w:rPr>
          <w:color w:val="1D1D1B"/>
          <w:spacing w:val="48"/>
        </w:rPr>
        <w:t> </w:t>
      </w:r>
      <w:r>
        <w:rPr>
          <w:color w:val="1D1D1B"/>
        </w:rPr>
        <w:t>este</w:t>
      </w:r>
      <w:r>
        <w:rPr>
          <w:color w:val="1D1D1B"/>
          <w:spacing w:val="-1"/>
        </w:rPr>
        <w:t> </w:t>
      </w:r>
      <w:r>
        <w:rPr>
          <w:color w:val="1D1D1B"/>
        </w:rPr>
        <w:t>grupo aéreo estará compuesto por distintos tipos</w:t>
      </w:r>
      <w:r>
        <w:rPr>
          <w:color w:val="1D1D1B"/>
          <w:spacing w:val="36"/>
        </w:rPr>
        <w:t> </w:t>
      </w:r>
      <w:r>
        <w:rPr>
          <w:color w:val="1D1D1B"/>
        </w:rPr>
        <w:t>de</w:t>
      </w:r>
    </w:p>
    <w:p>
      <w:pPr>
        <w:pStyle w:val="BodyText"/>
        <w:spacing w:line="249" w:lineRule="auto" w:before="22"/>
        <w:ind w:left="1553"/>
        <w:jc w:val="both"/>
      </w:pPr>
      <w:r>
        <w:rPr/>
        <w:pict>
          <v:shape style="position:absolute;margin-left:52.518791pt;margin-top:1.057975pt;width:12pt;height:65.4pt;mso-position-horizontal-relative:page;mso-position-vertical-relative:paragraph;z-index:1259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6"/>
                    </w:rPr>
                    <w:t>Once</w:t>
                  </w:r>
                </w:p>
              </w:txbxContent>
            </v:textbox>
            <w10:wrap type="none"/>
          </v:shape>
        </w:pict>
      </w:r>
      <w:r>
        <w:rPr>
          <w:color w:val="1D1D1B"/>
        </w:rPr>
        <w:t>aparatos, acondicionados para cumplir idealmente las siguientes misiones: caza, ataque, exploración   y control aéreo, guerra antisubmarina, guerra electrónica, reconocimiento  fotográfico,  transporte  y salvamento. Estas aeronaves pueden ser, tanto aviones como</w:t>
      </w:r>
      <w:r>
        <w:rPr>
          <w:color w:val="1D1D1B"/>
          <w:spacing w:val="-20"/>
        </w:rPr>
        <w:t> </w:t>
      </w:r>
      <w:r>
        <w:rPr>
          <w:color w:val="1D1D1B"/>
        </w:rPr>
        <w:t>helicópteros.</w:t>
      </w:r>
    </w:p>
    <w:p>
      <w:pPr>
        <w:pStyle w:val="BodyText"/>
        <w:spacing w:line="249" w:lineRule="auto" w:before="74"/>
        <w:ind w:left="242" w:right="1552" w:firstLine="340"/>
        <w:jc w:val="both"/>
      </w:pPr>
      <w:r>
        <w:rPr/>
        <w:br w:type="column"/>
      </w:r>
      <w:r>
        <w:rPr>
          <w:color w:val="1D1D1B"/>
        </w:rPr>
        <w:t>En</w:t>
      </w:r>
      <w:r>
        <w:rPr>
          <w:color w:val="1D1D1B"/>
          <w:spacing w:val="-12"/>
        </w:rPr>
        <w:t> </w:t>
      </w:r>
      <w:r>
        <w:rPr>
          <w:color w:val="1D1D1B"/>
        </w:rPr>
        <w:t>cuanto</w:t>
      </w:r>
      <w:r>
        <w:rPr>
          <w:color w:val="1D1D1B"/>
          <w:spacing w:val="-12"/>
        </w:rPr>
        <w:t> </w:t>
      </w:r>
      <w:r>
        <w:rPr>
          <w:color w:val="1D1D1B"/>
        </w:rPr>
        <w:t>a</w:t>
      </w:r>
      <w:r>
        <w:rPr>
          <w:color w:val="1D1D1B"/>
          <w:spacing w:val="-12"/>
        </w:rPr>
        <w:t> </w:t>
      </w:r>
      <w:r>
        <w:rPr>
          <w:color w:val="1D1D1B"/>
        </w:rPr>
        <w:t>sus</w:t>
      </w:r>
      <w:r>
        <w:rPr>
          <w:color w:val="1D1D1B"/>
          <w:spacing w:val="-12"/>
        </w:rPr>
        <w:t> </w:t>
      </w:r>
      <w:r>
        <w:rPr>
          <w:color w:val="1D1D1B"/>
        </w:rPr>
        <w:t>capacidades</w:t>
      </w:r>
      <w:r>
        <w:rPr>
          <w:color w:val="1D1D1B"/>
          <w:spacing w:val="-12"/>
        </w:rPr>
        <w:t> </w:t>
      </w:r>
      <w:r>
        <w:rPr>
          <w:color w:val="1D1D1B"/>
        </w:rPr>
        <w:t>este</w:t>
      </w:r>
      <w:r>
        <w:rPr>
          <w:color w:val="1D1D1B"/>
          <w:spacing w:val="-12"/>
        </w:rPr>
        <w:t> </w:t>
      </w:r>
      <w:r>
        <w:rPr>
          <w:color w:val="1D1D1B"/>
        </w:rPr>
        <w:t>tipo</w:t>
      </w:r>
      <w:r>
        <w:rPr>
          <w:color w:val="1D1D1B"/>
          <w:spacing w:val="-12"/>
        </w:rPr>
        <w:t> </w:t>
      </w:r>
      <w:r>
        <w:rPr>
          <w:color w:val="1D1D1B"/>
        </w:rPr>
        <w:t>de</w:t>
      </w:r>
      <w:r>
        <w:rPr>
          <w:color w:val="1D1D1B"/>
          <w:spacing w:val="-12"/>
        </w:rPr>
        <w:t> </w:t>
      </w:r>
      <w:r>
        <w:rPr>
          <w:color w:val="1D1D1B"/>
        </w:rPr>
        <w:t>buques normalmente presenta las siguientes</w:t>
      </w:r>
      <w:r>
        <w:rPr>
          <w:color w:val="1D1D1B"/>
          <w:spacing w:val="-20"/>
        </w:rPr>
        <w:t> </w:t>
      </w:r>
      <w:r>
        <w:rPr>
          <w:color w:val="1D1D1B"/>
        </w:rPr>
        <w:t>características:</w:t>
      </w:r>
    </w:p>
    <w:p>
      <w:pPr>
        <w:pStyle w:val="BodyText"/>
        <w:spacing w:before="9"/>
        <w:rPr>
          <w:sz w:val="19"/>
        </w:rPr>
      </w:pPr>
    </w:p>
    <w:p>
      <w:pPr>
        <w:pStyle w:val="Heading4"/>
        <w:ind w:left="242" w:right="963"/>
      </w:pPr>
      <w:r>
        <w:rPr>
          <w:color w:val="1D1D1B"/>
        </w:rPr>
        <w:t>Movilidad</w:t>
      </w:r>
    </w:p>
    <w:p>
      <w:pPr>
        <w:pStyle w:val="BodyText"/>
        <w:spacing w:before="6"/>
        <w:rPr>
          <w:b/>
        </w:rPr>
      </w:pPr>
    </w:p>
    <w:p>
      <w:pPr>
        <w:pStyle w:val="BodyText"/>
        <w:spacing w:line="249" w:lineRule="auto" w:before="1"/>
        <w:ind w:left="242" w:right="1551" w:firstLine="340"/>
        <w:jc w:val="both"/>
      </w:pPr>
      <w:r>
        <w:rPr>
          <w:color w:val="1D1D1B"/>
        </w:rPr>
        <w:t>Tiene</w:t>
      </w:r>
      <w:r>
        <w:rPr>
          <w:color w:val="1D1D1B"/>
          <w:spacing w:val="-21"/>
        </w:rPr>
        <w:t> </w:t>
      </w:r>
      <w:r>
        <w:rPr>
          <w:color w:val="1D1D1B"/>
        </w:rPr>
        <w:t>una</w:t>
      </w:r>
      <w:r>
        <w:rPr>
          <w:color w:val="1D1D1B"/>
          <w:spacing w:val="-20"/>
        </w:rPr>
        <w:t> </w:t>
      </w:r>
      <w:r>
        <w:rPr>
          <w:color w:val="1D1D1B"/>
        </w:rPr>
        <w:t>gran</w:t>
      </w:r>
      <w:r>
        <w:rPr>
          <w:color w:val="1D1D1B"/>
          <w:spacing w:val="-20"/>
        </w:rPr>
        <w:t> </w:t>
      </w:r>
      <w:r>
        <w:rPr>
          <w:color w:val="1D1D1B"/>
        </w:rPr>
        <w:t>autonomía</w:t>
      </w:r>
      <w:r>
        <w:rPr>
          <w:color w:val="1D1D1B"/>
          <w:spacing w:val="-20"/>
        </w:rPr>
        <w:t> </w:t>
      </w:r>
      <w:r>
        <w:rPr>
          <w:color w:val="1D1D1B"/>
        </w:rPr>
        <w:t>que</w:t>
      </w:r>
      <w:r>
        <w:rPr>
          <w:color w:val="1D1D1B"/>
          <w:spacing w:val="-20"/>
        </w:rPr>
        <w:t> </w:t>
      </w:r>
      <w:r>
        <w:rPr>
          <w:color w:val="1D1D1B"/>
        </w:rPr>
        <w:t>le</w:t>
      </w:r>
      <w:r>
        <w:rPr>
          <w:color w:val="1D1D1B"/>
          <w:spacing w:val="-20"/>
        </w:rPr>
        <w:t> </w:t>
      </w:r>
      <w:r>
        <w:rPr>
          <w:color w:val="1D1D1B"/>
        </w:rPr>
        <w:t>permite</w:t>
      </w:r>
      <w:r>
        <w:rPr>
          <w:color w:val="1D1D1B"/>
          <w:spacing w:val="-20"/>
        </w:rPr>
        <w:t> </w:t>
      </w:r>
      <w:r>
        <w:rPr>
          <w:color w:val="1D1D1B"/>
        </w:rPr>
        <w:t>navegar sin abastecerse, distancias mayores a  15.000 millas, aunque en operación requiere reabastecerse aproximadamente cada 5 días, incluso en el caso de aquéllos con propulsión nuclear, ya que igualmente deben proporcionar combustible y armas a sus aeronaves.</w:t>
      </w:r>
    </w:p>
    <w:p>
      <w:pPr>
        <w:pStyle w:val="BodyText"/>
        <w:spacing w:before="9"/>
        <w:rPr>
          <w:sz w:val="19"/>
        </w:rPr>
      </w:pPr>
    </w:p>
    <w:p>
      <w:pPr>
        <w:pStyle w:val="BodyText"/>
        <w:spacing w:line="249" w:lineRule="auto"/>
        <w:ind w:left="242" w:right="1551" w:firstLine="340"/>
        <w:jc w:val="both"/>
      </w:pPr>
      <w:r>
        <w:rPr>
          <w:color w:val="1D1D1B"/>
        </w:rPr>
        <w:t>En caso de tener propulsión nuclear, al no emplear espacios para almacenamiento de petróleo, se</w:t>
      </w:r>
      <w:r>
        <w:rPr>
          <w:color w:val="1D1D1B"/>
          <w:spacing w:val="-22"/>
        </w:rPr>
        <w:t> </w:t>
      </w:r>
      <w:r>
        <w:rPr>
          <w:color w:val="1D1D1B"/>
        </w:rPr>
        <w:t>dispone</w:t>
      </w:r>
      <w:r>
        <w:rPr>
          <w:color w:val="1D1D1B"/>
          <w:spacing w:val="-22"/>
        </w:rPr>
        <w:t> </w:t>
      </w:r>
      <w:r>
        <w:rPr>
          <w:color w:val="1D1D1B"/>
        </w:rPr>
        <w:t>de</w:t>
      </w:r>
      <w:r>
        <w:rPr>
          <w:color w:val="1D1D1B"/>
          <w:spacing w:val="-22"/>
        </w:rPr>
        <w:t> </w:t>
      </w:r>
      <w:r>
        <w:rPr>
          <w:color w:val="1D1D1B"/>
        </w:rPr>
        <w:t>mayor</w:t>
      </w:r>
      <w:r>
        <w:rPr>
          <w:color w:val="1D1D1B"/>
          <w:spacing w:val="-22"/>
        </w:rPr>
        <w:t> </w:t>
      </w:r>
      <w:r>
        <w:rPr>
          <w:color w:val="1D1D1B"/>
        </w:rPr>
        <w:t>capacidad</w:t>
      </w:r>
      <w:r>
        <w:rPr>
          <w:color w:val="1D1D1B"/>
          <w:spacing w:val="-22"/>
        </w:rPr>
        <w:t> </w:t>
      </w:r>
      <w:r>
        <w:rPr>
          <w:color w:val="1D1D1B"/>
        </w:rPr>
        <w:t>para</w:t>
      </w:r>
      <w:r>
        <w:rPr>
          <w:color w:val="1D1D1B"/>
          <w:spacing w:val="-22"/>
        </w:rPr>
        <w:t> </w:t>
      </w:r>
      <w:r>
        <w:rPr>
          <w:color w:val="1D1D1B"/>
        </w:rPr>
        <w:t>llevar</w:t>
      </w:r>
      <w:r>
        <w:rPr>
          <w:color w:val="1D1D1B"/>
          <w:spacing w:val="-22"/>
        </w:rPr>
        <w:t> </w:t>
      </w:r>
      <w:r>
        <w:rPr>
          <w:color w:val="1D1D1B"/>
        </w:rPr>
        <w:t>aeronaves con su armamento y</w:t>
      </w:r>
      <w:r>
        <w:rPr>
          <w:color w:val="1D1D1B"/>
          <w:spacing w:val="-9"/>
        </w:rPr>
        <w:t> </w:t>
      </w:r>
      <w:r>
        <w:rPr>
          <w:color w:val="1D1D1B"/>
        </w:rPr>
        <w:t>combustible.</w:t>
      </w:r>
    </w:p>
    <w:p>
      <w:pPr>
        <w:pStyle w:val="BodyText"/>
        <w:spacing w:before="9"/>
        <w:rPr>
          <w:sz w:val="19"/>
        </w:rPr>
      </w:pPr>
    </w:p>
    <w:p>
      <w:pPr>
        <w:pStyle w:val="BodyText"/>
        <w:spacing w:line="249" w:lineRule="auto"/>
        <w:ind w:left="242" w:right="1551" w:firstLine="340"/>
        <w:jc w:val="both"/>
      </w:pPr>
      <w:r>
        <w:rPr>
          <w:color w:val="1D1D1B"/>
        </w:rPr>
        <w:t>Su gran desplazamiento, le impide ser ágil en sus evoluciones; sin embargo, posee un sistema de propulsión de extraordinaria potencia que le confiere una velocidad máxima que normalmente sobrepasa los 30 nudos.</w:t>
      </w:r>
    </w:p>
    <w:p>
      <w:pPr>
        <w:pStyle w:val="BodyText"/>
        <w:spacing w:before="9"/>
        <w:rPr>
          <w:sz w:val="19"/>
        </w:rPr>
      </w:pPr>
    </w:p>
    <w:p>
      <w:pPr>
        <w:pStyle w:val="BodyText"/>
        <w:spacing w:line="249" w:lineRule="auto"/>
        <w:ind w:left="242" w:right="1551" w:firstLine="340"/>
        <w:jc w:val="both"/>
      </w:pPr>
      <w:r>
        <w:rPr>
          <w:color w:val="1D1D1B"/>
        </w:rPr>
        <w:t>Las condiciones meteorológicas le afectan considerablemente en su movilidad cuando requiere lanzar o recoger aviones, obligándolo en la mayoría de las oportunidades, a navegar proa a barlovento. Si se considera que un portaviones operando debe tener permanentemente aeronaves en el aire, se puede determinar que aproximadamente cada 1 hora y media debe ajustar su rumbo a barlovento, durante unos  20  minutos,  siendo  acompañado este movimiento por todo su sistema de protección (cortina</w:t>
      </w:r>
      <w:r>
        <w:rPr>
          <w:color w:val="1D1D1B"/>
          <w:spacing w:val="-12"/>
        </w:rPr>
        <w:t> </w:t>
      </w:r>
      <w:r>
        <w:rPr>
          <w:color w:val="1D1D1B"/>
        </w:rPr>
        <w:t>defensiva).</w:t>
      </w:r>
    </w:p>
    <w:p>
      <w:pPr>
        <w:pStyle w:val="BodyText"/>
        <w:spacing w:before="9"/>
        <w:rPr>
          <w:sz w:val="19"/>
        </w:rPr>
      </w:pPr>
    </w:p>
    <w:p>
      <w:pPr>
        <w:pStyle w:val="Heading4"/>
        <w:ind w:left="242" w:right="963"/>
      </w:pPr>
      <w:r>
        <w:rPr>
          <w:color w:val="1D1D1B"/>
        </w:rPr>
        <w:t>Poder Ofensivo</w:t>
      </w:r>
    </w:p>
    <w:p>
      <w:pPr>
        <w:pStyle w:val="BodyText"/>
        <w:spacing w:before="6"/>
        <w:rPr>
          <w:b/>
        </w:rPr>
      </w:pPr>
    </w:p>
    <w:p>
      <w:pPr>
        <w:pStyle w:val="BodyText"/>
        <w:spacing w:line="249" w:lineRule="auto" w:before="1"/>
        <w:ind w:left="242" w:right="1551" w:firstLine="340"/>
        <w:jc w:val="both"/>
      </w:pPr>
      <w:r>
        <w:rPr>
          <w:color w:val="1D1D1B"/>
        </w:rPr>
        <w:t>Provisto principalmente por su grupo aéreo embarcado, dependerá de la cantidad y tipo de aeronaves que lo compongan y del armamento que éstas puedan portar. En algunas ocasiones, tanto  las aeronaves de ala fija cuanto las de ala rotatoria  o helicópteros, están dotados de misiles superficie- superficie que otorgan mayor versatilidad a la capacidad operativa del</w:t>
      </w:r>
      <w:r>
        <w:rPr>
          <w:color w:val="1D1D1B"/>
          <w:spacing w:val="-24"/>
        </w:rPr>
        <w:t> </w:t>
      </w:r>
      <w:r>
        <w:rPr>
          <w:color w:val="1D1D1B"/>
        </w:rPr>
        <w:t>portaaviones.</w:t>
      </w:r>
    </w:p>
    <w:p>
      <w:pPr>
        <w:pStyle w:val="BodyText"/>
        <w:spacing w:before="9"/>
        <w:rPr>
          <w:sz w:val="19"/>
        </w:rPr>
      </w:pPr>
    </w:p>
    <w:p>
      <w:pPr>
        <w:pStyle w:val="Heading4"/>
        <w:ind w:left="242" w:right="963"/>
      </w:pPr>
      <w:r>
        <w:rPr>
          <w:color w:val="1D1D1B"/>
        </w:rPr>
        <w:t>Capacidad Defensiva</w:t>
      </w:r>
    </w:p>
    <w:p>
      <w:pPr>
        <w:pStyle w:val="BodyText"/>
        <w:spacing w:before="6"/>
        <w:rPr>
          <w:b/>
        </w:rPr>
      </w:pPr>
    </w:p>
    <w:p>
      <w:pPr>
        <w:pStyle w:val="BodyText"/>
        <w:spacing w:line="249" w:lineRule="auto" w:before="1"/>
        <w:ind w:left="242" w:right="1552" w:firstLine="340"/>
        <w:jc w:val="both"/>
      </w:pPr>
      <w:r>
        <w:rPr>
          <w:color w:val="1D1D1B"/>
        </w:rPr>
        <w:t>Depende fundamentalmente de sus aeronaves, sin embargo, el buque es dotado normalmente de baterías antiaéreas (misiles o artillería), y de 2 ó 4 sistemas de defensa puntual para incrementar su capacidad de protección antimisil.</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color w:val="1D1D1B"/>
        </w:rPr>
        <w:t>Por el alto costo de estas unidades y de sus aeronaves, normalmente son acompañadas de</w:t>
      </w:r>
      <w:r>
        <w:rPr>
          <w:color w:val="1D1D1B"/>
          <w:spacing w:val="-36"/>
        </w:rPr>
        <w:t> </w:t>
      </w:r>
      <w:r>
        <w:rPr>
          <w:color w:val="1D1D1B"/>
        </w:rPr>
        <w:t>otros buques</w:t>
      </w:r>
      <w:r>
        <w:rPr>
          <w:color w:val="1D1D1B"/>
          <w:spacing w:val="-15"/>
        </w:rPr>
        <w:t> </w:t>
      </w:r>
      <w:r>
        <w:rPr>
          <w:color w:val="1D1D1B"/>
        </w:rPr>
        <w:t>que</w:t>
      </w:r>
      <w:r>
        <w:rPr>
          <w:color w:val="1D1D1B"/>
          <w:spacing w:val="-15"/>
        </w:rPr>
        <w:t> </w:t>
      </w:r>
      <w:r>
        <w:rPr>
          <w:color w:val="1D1D1B"/>
        </w:rPr>
        <w:t>complementan</w:t>
      </w:r>
      <w:r>
        <w:rPr>
          <w:color w:val="1D1D1B"/>
          <w:spacing w:val="-15"/>
        </w:rPr>
        <w:t> </w:t>
      </w:r>
      <w:r>
        <w:rPr>
          <w:color w:val="1D1D1B"/>
        </w:rPr>
        <w:t>su</w:t>
      </w:r>
      <w:r>
        <w:rPr>
          <w:color w:val="1D1D1B"/>
          <w:spacing w:val="-15"/>
        </w:rPr>
        <w:t> </w:t>
      </w:r>
      <w:r>
        <w:rPr>
          <w:color w:val="1D1D1B"/>
        </w:rPr>
        <w:t>capacidad</w:t>
      </w:r>
      <w:r>
        <w:rPr>
          <w:color w:val="1D1D1B"/>
          <w:spacing w:val="-15"/>
        </w:rPr>
        <w:t> </w:t>
      </w:r>
      <w:r>
        <w:rPr>
          <w:color w:val="1D1D1B"/>
        </w:rPr>
        <w:t>de</w:t>
      </w:r>
      <w:r>
        <w:rPr>
          <w:color w:val="1D1D1B"/>
          <w:spacing w:val="-15"/>
        </w:rPr>
        <w:t> </w:t>
      </w:r>
      <w:r>
        <w:rPr>
          <w:color w:val="1D1D1B"/>
        </w:rPr>
        <w:t>defensa, contando con gran número de compartimientos estancos,</w:t>
      </w:r>
      <w:r>
        <w:rPr>
          <w:color w:val="1D1D1B"/>
          <w:spacing w:val="-6"/>
        </w:rPr>
        <w:t> </w:t>
      </w:r>
      <w:r>
        <w:rPr>
          <w:color w:val="1D1D1B"/>
        </w:rPr>
        <w:t>bajo</w:t>
      </w:r>
      <w:r>
        <w:rPr>
          <w:color w:val="1D1D1B"/>
          <w:spacing w:val="-7"/>
        </w:rPr>
        <w:t> </w:t>
      </w:r>
      <w:r>
        <w:rPr>
          <w:color w:val="1D1D1B"/>
        </w:rPr>
        <w:t>su</w:t>
      </w:r>
      <w:r>
        <w:rPr>
          <w:color w:val="1D1D1B"/>
          <w:spacing w:val="-7"/>
        </w:rPr>
        <w:t> </w:t>
      </w:r>
      <w:r>
        <w:rPr>
          <w:color w:val="1D1D1B"/>
        </w:rPr>
        <w:t>línea</w:t>
      </w:r>
      <w:r>
        <w:rPr>
          <w:color w:val="1D1D1B"/>
          <w:spacing w:val="-6"/>
        </w:rPr>
        <w:t> </w:t>
      </w:r>
      <w:r>
        <w:rPr>
          <w:color w:val="1D1D1B"/>
        </w:rPr>
        <w:t>de</w:t>
      </w:r>
      <w:r>
        <w:rPr>
          <w:color w:val="1D1D1B"/>
          <w:spacing w:val="-7"/>
        </w:rPr>
        <w:t> </w:t>
      </w:r>
      <w:r>
        <w:rPr>
          <w:color w:val="1D1D1B"/>
        </w:rPr>
        <w:t>flotación.</w:t>
      </w:r>
      <w:r>
        <w:rPr>
          <w:color w:val="1D1D1B"/>
          <w:spacing w:val="-7"/>
        </w:rPr>
        <w:t> </w:t>
      </w:r>
      <w:r>
        <w:rPr>
          <w:color w:val="1D1D1B"/>
        </w:rPr>
        <w:t>Sin</w:t>
      </w:r>
      <w:r>
        <w:rPr>
          <w:color w:val="1D1D1B"/>
          <w:spacing w:val="-7"/>
        </w:rPr>
        <w:t> </w:t>
      </w:r>
      <w:r>
        <w:rPr>
          <w:color w:val="1D1D1B"/>
        </w:rPr>
        <w:t>embargo,</w:t>
      </w:r>
      <w:r>
        <w:rPr>
          <w:color w:val="1D1D1B"/>
          <w:spacing w:val="-6"/>
        </w:rPr>
        <w:t> </w:t>
      </w:r>
      <w:r>
        <w:rPr>
          <w:color w:val="1D1D1B"/>
        </w:rPr>
        <w:t>en las cubiertas y sobre la línea de agua requiere de grandes departamentos que ocupa como</w:t>
      </w:r>
      <w:r>
        <w:rPr>
          <w:color w:val="1D1D1B"/>
          <w:spacing w:val="-34"/>
        </w:rPr>
        <w:t> </w:t>
      </w:r>
      <w:r>
        <w:rPr>
          <w:color w:val="1D1D1B"/>
        </w:rPr>
        <w:t>hangares.</w:t>
      </w:r>
    </w:p>
    <w:p>
      <w:pPr>
        <w:pStyle w:val="BodyText"/>
        <w:spacing w:before="9"/>
        <w:rPr>
          <w:sz w:val="19"/>
        </w:rPr>
      </w:pPr>
    </w:p>
    <w:p>
      <w:pPr>
        <w:pStyle w:val="BodyText"/>
        <w:spacing w:line="249" w:lineRule="auto"/>
        <w:ind w:left="1553" w:firstLine="340"/>
        <w:jc w:val="both"/>
      </w:pPr>
      <w:r>
        <w:rPr>
          <w:color w:val="1D1D1B"/>
        </w:rPr>
        <w:t>El reabastecimiento de aeronaves le obliga a transportar y manipular en cubierta considerables cantidades de armamento y combustible, lo cual exige que posea adecuadas sistemas </w:t>
      </w:r>
      <w:r>
        <w:rPr>
          <w:color w:val="1D1D1B"/>
          <w:spacing w:val="2"/>
        </w:rPr>
        <w:t>contra </w:t>
      </w:r>
      <w:r>
        <w:rPr>
          <w:color w:val="1D1D1B"/>
        </w:rPr>
        <w:t>incendio. Este riesgo aumenta con la posibilidad de accidentes de aeronaves,  especialmente  durante  el aterrizaje, por lo tanto, el sistema de Control de Averías y su empleo, por parte de la dotación debe ser extraordinariamente</w:t>
      </w:r>
      <w:r>
        <w:rPr>
          <w:color w:val="1D1D1B"/>
          <w:spacing w:val="39"/>
        </w:rPr>
        <w:t> </w:t>
      </w:r>
      <w:r>
        <w:rPr>
          <w:color w:val="1D1D1B"/>
        </w:rPr>
        <w:t>eficiente.</w:t>
      </w:r>
    </w:p>
    <w:p>
      <w:pPr>
        <w:pStyle w:val="BodyText"/>
        <w:spacing w:before="9"/>
        <w:rPr>
          <w:sz w:val="19"/>
        </w:rPr>
      </w:pPr>
    </w:p>
    <w:p>
      <w:pPr>
        <w:pStyle w:val="Heading4"/>
        <w:ind w:right="638"/>
      </w:pPr>
      <w:r>
        <w:rPr/>
        <w:drawing>
          <wp:anchor distT="0" distB="0" distL="0" distR="0" allowOverlap="1" layoutInCell="1" locked="0" behindDoc="0" simplePos="0" relativeHeight="12664">
            <wp:simplePos x="0" y="0"/>
            <wp:positionH relativeFrom="page">
              <wp:posOffset>986701</wp:posOffset>
            </wp:positionH>
            <wp:positionV relativeFrom="paragraph">
              <wp:posOffset>251802</wp:posOffset>
            </wp:positionV>
            <wp:extent cx="2970009" cy="1850720"/>
            <wp:effectExtent l="0" t="0" r="0" b="0"/>
            <wp:wrapNone/>
            <wp:docPr id="335" name="image182.jpeg" descr=""/>
            <wp:cNvGraphicFramePr>
              <a:graphicFrameLocks noChangeAspect="1"/>
            </wp:cNvGraphicFramePr>
            <a:graphic>
              <a:graphicData uri="http://schemas.openxmlformats.org/drawingml/2006/picture">
                <pic:pic>
                  <pic:nvPicPr>
                    <pic:cNvPr id="336" name="image182.jpeg"/>
                    <pic:cNvPicPr/>
                  </pic:nvPicPr>
                  <pic:blipFill>
                    <a:blip r:embed="rId202" cstate="print"/>
                    <a:stretch>
                      <a:fillRect/>
                    </a:stretch>
                  </pic:blipFill>
                  <pic:spPr>
                    <a:xfrm>
                      <a:off x="0" y="0"/>
                      <a:ext cx="2970009" cy="1850720"/>
                    </a:xfrm>
                    <a:prstGeom prst="rect">
                      <a:avLst/>
                    </a:prstGeom>
                  </pic:spPr>
                </pic:pic>
              </a:graphicData>
            </a:graphic>
          </wp:anchor>
        </w:drawing>
      </w:r>
      <w:r>
        <w:rPr>
          <w:color w:val="1D1D1B"/>
        </w:rPr>
        <w:t>Mando y Control</w:t>
      </w:r>
    </w:p>
    <w:p>
      <w:pPr>
        <w:spacing w:before="74"/>
        <w:ind w:left="241" w:right="1236" w:firstLine="0"/>
        <w:jc w:val="left"/>
        <w:rPr>
          <w:b/>
          <w:sz w:val="20"/>
        </w:rPr>
      </w:pPr>
      <w:r>
        <w:rPr/>
        <w:br w:type="column"/>
      </w:r>
      <w:r>
        <w:rPr>
          <w:b/>
          <w:color w:val="1D1D1B"/>
          <w:sz w:val="20"/>
        </w:rPr>
        <w:t>FRAGATA</w:t>
      </w:r>
    </w:p>
    <w:p>
      <w:pPr>
        <w:pStyle w:val="BodyText"/>
        <w:spacing w:before="8"/>
        <w:rPr>
          <w:b/>
          <w:sz w:val="11"/>
        </w:rPr>
      </w:pPr>
      <w:r>
        <w:rPr/>
        <w:drawing>
          <wp:anchor distT="0" distB="0" distL="0" distR="0" allowOverlap="1" layoutInCell="1" locked="0" behindDoc="0" simplePos="0" relativeHeight="12640">
            <wp:simplePos x="0" y="0"/>
            <wp:positionH relativeFrom="page">
              <wp:posOffset>4136699</wp:posOffset>
            </wp:positionH>
            <wp:positionV relativeFrom="paragraph">
              <wp:posOffset>110781</wp:posOffset>
            </wp:positionV>
            <wp:extent cx="2980664" cy="1725168"/>
            <wp:effectExtent l="0" t="0" r="0" b="0"/>
            <wp:wrapTopAndBottom/>
            <wp:docPr id="337" name="image183.jpeg" descr=""/>
            <wp:cNvGraphicFramePr>
              <a:graphicFrameLocks noChangeAspect="1"/>
            </wp:cNvGraphicFramePr>
            <a:graphic>
              <a:graphicData uri="http://schemas.openxmlformats.org/drawingml/2006/picture">
                <pic:pic>
                  <pic:nvPicPr>
                    <pic:cNvPr id="338" name="image183.jpeg"/>
                    <pic:cNvPicPr/>
                  </pic:nvPicPr>
                  <pic:blipFill>
                    <a:blip r:embed="rId203" cstate="print"/>
                    <a:stretch>
                      <a:fillRect/>
                    </a:stretch>
                  </pic:blipFill>
                  <pic:spPr>
                    <a:xfrm>
                      <a:off x="0" y="0"/>
                      <a:ext cx="2980664" cy="1725168"/>
                    </a:xfrm>
                    <a:prstGeom prst="rect">
                      <a:avLst/>
                    </a:prstGeom>
                  </pic:spPr>
                </pic:pic>
              </a:graphicData>
            </a:graphic>
          </wp:anchor>
        </w:drawing>
      </w:r>
    </w:p>
    <w:p>
      <w:pPr>
        <w:pStyle w:val="BodyText"/>
        <w:spacing w:before="1"/>
        <w:rPr>
          <w:b/>
          <w:sz w:val="17"/>
        </w:rPr>
      </w:pPr>
    </w:p>
    <w:p>
      <w:pPr>
        <w:pStyle w:val="BodyText"/>
        <w:spacing w:line="249" w:lineRule="auto"/>
        <w:ind w:left="241" w:right="1551" w:firstLine="340"/>
        <w:jc w:val="both"/>
      </w:pPr>
      <w:r>
        <w:rPr>
          <w:color w:val="1D1D1B"/>
        </w:rPr>
        <w:t>Es la unidad de combate de superficie que ha ido reemplazando al destructor, en la mayoría de las principales marinas del mundo. Su desplazamiento varía entre los 2.000 y 6.000 toneladas y de 100 a 150 metros de eslora, los diseñadores han logrado incluir en él, sistemas que le permiten combatir contra submarinos, buques de superficie, aeronaves e instalaciones o blancos terrestres. Para ello, los equipos de que dispone normalmente están a la vanguardia del desarrollo</w:t>
      </w:r>
      <w:r>
        <w:rPr>
          <w:color w:val="1D1D1B"/>
          <w:spacing w:val="-12"/>
        </w:rPr>
        <w:t> </w:t>
      </w:r>
      <w:r>
        <w:rPr>
          <w:color w:val="1D1D1B"/>
        </w:rPr>
        <w:t>tecnológico.</w:t>
      </w:r>
    </w:p>
    <w:p>
      <w:pPr>
        <w:pStyle w:val="BodyText"/>
        <w:spacing w:before="9"/>
        <w:rPr>
          <w:sz w:val="19"/>
        </w:rPr>
      </w:pPr>
    </w:p>
    <w:p>
      <w:pPr>
        <w:pStyle w:val="Heading4"/>
        <w:ind w:left="241" w:right="1236"/>
      </w:pPr>
      <w:r>
        <w:rPr>
          <w:color w:val="1D1D1B"/>
        </w:rPr>
        <w:t>Movilidad</w:t>
      </w:r>
    </w:p>
    <w:p>
      <w:pPr>
        <w:spacing w:after="0"/>
        <w:sectPr>
          <w:type w:val="continuous"/>
          <w:pgSz w:w="12750" w:h="15870"/>
          <w:pgMar w:top="420" w:bottom="420" w:left="0" w:right="0"/>
          <w:cols w:num="2" w:equalWidth="0">
            <w:col w:w="6234" w:space="40"/>
            <w:col w:w="6476"/>
          </w:cols>
        </w:sectPr>
      </w:pPr>
    </w:p>
    <w:p>
      <w:pPr>
        <w:pStyle w:val="BodyText"/>
        <w:spacing w:before="1"/>
        <w:rPr>
          <w:b/>
          <w:sz w:val="14"/>
        </w:rPr>
      </w:pPr>
    </w:p>
    <w:p>
      <w:pPr>
        <w:spacing w:after="0"/>
        <w:rPr>
          <w:sz w:val="14"/>
        </w:rPr>
        <w:sectPr>
          <w:type w:val="continuous"/>
          <w:pgSz w:w="12750" w:h="15870"/>
          <w:pgMar w:top="420" w:bottom="420" w:left="0" w:right="0"/>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line="249" w:lineRule="auto" w:before="134"/>
        <w:ind w:left="1553" w:right="1" w:firstLine="340"/>
        <w:jc w:val="both"/>
      </w:pPr>
      <w:r>
        <w:rPr>
          <w:color w:val="1D1D1B"/>
        </w:rPr>
        <w:t>El portaviones es, por naturaleza, el corazón de una</w:t>
      </w:r>
      <w:r>
        <w:rPr>
          <w:color w:val="1D1D1B"/>
          <w:spacing w:val="-14"/>
        </w:rPr>
        <w:t> </w:t>
      </w:r>
      <w:r>
        <w:rPr>
          <w:color w:val="1D1D1B"/>
        </w:rPr>
        <w:t>fuerza.</w:t>
      </w:r>
      <w:r>
        <w:rPr>
          <w:color w:val="1D1D1B"/>
          <w:spacing w:val="-15"/>
        </w:rPr>
        <w:t> </w:t>
      </w:r>
      <w:r>
        <w:rPr>
          <w:color w:val="1D1D1B"/>
        </w:rPr>
        <w:t>Sus</w:t>
      </w:r>
      <w:r>
        <w:rPr>
          <w:color w:val="1D1D1B"/>
          <w:spacing w:val="-14"/>
        </w:rPr>
        <w:t> </w:t>
      </w:r>
      <w:r>
        <w:rPr>
          <w:color w:val="1D1D1B"/>
        </w:rPr>
        <w:t>aeronaves</w:t>
      </w:r>
      <w:r>
        <w:rPr>
          <w:color w:val="1D1D1B"/>
          <w:spacing w:val="-14"/>
        </w:rPr>
        <w:t> </w:t>
      </w:r>
      <w:r>
        <w:rPr>
          <w:color w:val="1D1D1B"/>
        </w:rPr>
        <w:t>poseen</w:t>
      </w:r>
      <w:r>
        <w:rPr>
          <w:color w:val="1D1D1B"/>
          <w:spacing w:val="-14"/>
        </w:rPr>
        <w:t> </w:t>
      </w:r>
      <w:r>
        <w:rPr>
          <w:color w:val="1D1D1B"/>
        </w:rPr>
        <w:t>un</w:t>
      </w:r>
      <w:r>
        <w:rPr>
          <w:color w:val="1D1D1B"/>
          <w:spacing w:val="-14"/>
        </w:rPr>
        <w:t> </w:t>
      </w:r>
      <w:r>
        <w:rPr>
          <w:color w:val="1D1D1B"/>
        </w:rPr>
        <w:t>poder</w:t>
      </w:r>
      <w:r>
        <w:rPr>
          <w:color w:val="1D1D1B"/>
          <w:spacing w:val="-14"/>
        </w:rPr>
        <w:t> </w:t>
      </w:r>
      <w:r>
        <w:rPr>
          <w:color w:val="1D1D1B"/>
        </w:rPr>
        <w:t>ofensivo enorme y su empleo oportuno y eficaz requiere de una gran cantidad de informaciones. Por las</w:t>
      </w:r>
      <w:r>
        <w:rPr>
          <w:color w:val="1D1D1B"/>
          <w:spacing w:val="-26"/>
        </w:rPr>
        <w:t> </w:t>
      </w:r>
      <w:r>
        <w:rPr>
          <w:color w:val="1D1D1B"/>
        </w:rPr>
        <w:t>razones anteriores, es el buque que tiene los mejores</w:t>
      </w:r>
      <w:r>
        <w:rPr>
          <w:color w:val="1D1D1B"/>
          <w:spacing w:val="-36"/>
        </w:rPr>
        <w:t> </w:t>
      </w:r>
      <w:r>
        <w:rPr>
          <w:color w:val="1D1D1B"/>
        </w:rPr>
        <w:t>medios de mando y</w:t>
      </w:r>
      <w:r>
        <w:rPr>
          <w:color w:val="1D1D1B"/>
          <w:spacing w:val="-2"/>
        </w:rPr>
        <w:t> </w:t>
      </w:r>
      <w:r>
        <w:rPr>
          <w:color w:val="1D1D1B"/>
        </w:rPr>
        <w:t>control.</w:t>
      </w:r>
    </w:p>
    <w:p>
      <w:pPr>
        <w:pStyle w:val="BodyText"/>
        <w:spacing w:before="9"/>
        <w:rPr>
          <w:sz w:val="19"/>
        </w:rPr>
      </w:pPr>
    </w:p>
    <w:p>
      <w:pPr>
        <w:pStyle w:val="BodyText"/>
        <w:spacing w:line="249" w:lineRule="auto"/>
        <w:ind w:left="1553" w:right="1" w:firstLine="340"/>
        <w:jc w:val="both"/>
      </w:pPr>
      <w:r>
        <w:rPr>
          <w:color w:val="1D1D1B"/>
        </w:rPr>
        <w:t>Su tamaño  le  permite  dedicar  grandes  áreas a salas de recopilación y presentación de las informaciones que recibe de las aeronaves y de sus propios</w:t>
      </w:r>
      <w:r>
        <w:rPr>
          <w:color w:val="1D1D1B"/>
          <w:spacing w:val="-6"/>
        </w:rPr>
        <w:t> </w:t>
      </w:r>
      <w:r>
        <w:rPr>
          <w:color w:val="1D1D1B"/>
        </w:rPr>
        <w:t>sensores.</w:t>
      </w:r>
    </w:p>
    <w:p>
      <w:pPr>
        <w:pStyle w:val="BodyText"/>
        <w:spacing w:before="9"/>
        <w:rPr>
          <w:sz w:val="19"/>
        </w:rPr>
      </w:pPr>
    </w:p>
    <w:p>
      <w:pPr>
        <w:pStyle w:val="BodyText"/>
        <w:spacing w:line="249" w:lineRule="auto"/>
        <w:ind w:left="1553" w:firstLine="340"/>
        <w:jc w:val="both"/>
      </w:pPr>
      <w:r>
        <w:rPr>
          <w:color w:val="1D1D1B"/>
          <w:spacing w:val="2"/>
        </w:rPr>
        <w:t>Normalmente, </w:t>
      </w:r>
      <w:r>
        <w:rPr>
          <w:color w:val="1D1D1B"/>
        </w:rPr>
        <w:t>en él va </w:t>
      </w:r>
      <w:r>
        <w:rPr>
          <w:color w:val="1D1D1B"/>
          <w:spacing w:val="2"/>
        </w:rPr>
        <w:t>embarcado </w:t>
      </w:r>
      <w:r>
        <w:rPr>
          <w:color w:val="1D1D1B"/>
        </w:rPr>
        <w:t>el  </w:t>
      </w:r>
      <w:r>
        <w:rPr>
          <w:color w:val="1D1D1B"/>
          <w:spacing w:val="4"/>
        </w:rPr>
        <w:t>Oficial </w:t>
      </w:r>
      <w:r>
        <w:rPr>
          <w:color w:val="1D1D1B"/>
        </w:rPr>
        <w:t>que </w:t>
      </w:r>
      <w:r>
        <w:rPr>
          <w:color w:val="1D1D1B"/>
          <w:spacing w:val="2"/>
        </w:rPr>
        <w:t>posee </w:t>
      </w:r>
      <w:r>
        <w:rPr>
          <w:color w:val="1D1D1B"/>
        </w:rPr>
        <w:t>el </w:t>
      </w:r>
      <w:r>
        <w:rPr>
          <w:color w:val="1D1D1B"/>
          <w:spacing w:val="3"/>
        </w:rPr>
        <w:t>Mando Táctico </w:t>
      </w:r>
      <w:r>
        <w:rPr>
          <w:color w:val="1D1D1B"/>
        </w:rPr>
        <w:t>de la </w:t>
      </w:r>
      <w:r>
        <w:rPr>
          <w:color w:val="1D1D1B"/>
          <w:spacing w:val="3"/>
        </w:rPr>
        <w:t>Fuerza </w:t>
      </w:r>
      <w:r>
        <w:rPr>
          <w:color w:val="1D1D1B"/>
          <w:spacing w:val="4"/>
        </w:rPr>
        <w:t>(O.C.T.), </w:t>
      </w:r>
      <w:r>
        <w:rPr>
          <w:color w:val="1D1D1B"/>
        </w:rPr>
        <w:t>ya que el </w:t>
      </w:r>
      <w:r>
        <w:rPr>
          <w:color w:val="1D1D1B"/>
          <w:spacing w:val="2"/>
        </w:rPr>
        <w:t>adecuado </w:t>
      </w:r>
      <w:r>
        <w:rPr>
          <w:color w:val="1D1D1B"/>
          <w:spacing w:val="3"/>
        </w:rPr>
        <w:t>cumplimiento </w:t>
      </w:r>
      <w:r>
        <w:rPr>
          <w:color w:val="1D1D1B"/>
        </w:rPr>
        <w:t>de su </w:t>
      </w:r>
      <w:r>
        <w:rPr>
          <w:color w:val="1D1D1B"/>
          <w:spacing w:val="2"/>
        </w:rPr>
        <w:t>rol </w:t>
      </w:r>
      <w:r>
        <w:rPr>
          <w:color w:val="1D1D1B"/>
        </w:rPr>
        <w:t>le </w:t>
      </w:r>
      <w:r>
        <w:rPr>
          <w:color w:val="1D1D1B"/>
          <w:spacing w:val="3"/>
        </w:rPr>
        <w:t>exige contar </w:t>
      </w:r>
      <w:r>
        <w:rPr>
          <w:color w:val="1D1D1B"/>
          <w:spacing w:val="2"/>
        </w:rPr>
        <w:t>con </w:t>
      </w:r>
      <w:r>
        <w:rPr>
          <w:color w:val="1D1D1B"/>
        </w:rPr>
        <w:t>la </w:t>
      </w:r>
      <w:r>
        <w:rPr>
          <w:color w:val="1D1D1B"/>
          <w:spacing w:val="3"/>
        </w:rPr>
        <w:t>mejor </w:t>
      </w:r>
      <w:r>
        <w:rPr>
          <w:color w:val="1D1D1B"/>
          <w:spacing w:val="2"/>
        </w:rPr>
        <w:t>información disponible </w:t>
      </w:r>
      <w:r>
        <w:rPr>
          <w:color w:val="1D1D1B"/>
        </w:rPr>
        <w:t>y </w:t>
      </w:r>
      <w:r>
        <w:rPr>
          <w:color w:val="1D1D1B"/>
          <w:spacing w:val="4"/>
        </w:rPr>
        <w:t>con </w:t>
      </w:r>
      <w:r>
        <w:rPr>
          <w:color w:val="1D1D1B"/>
          <w:spacing w:val="2"/>
        </w:rPr>
        <w:t>buenos equipos </w:t>
      </w:r>
      <w:r>
        <w:rPr>
          <w:color w:val="1D1D1B"/>
        </w:rPr>
        <w:t>de </w:t>
      </w:r>
      <w:r>
        <w:rPr>
          <w:color w:val="1D1D1B"/>
          <w:spacing w:val="3"/>
        </w:rPr>
        <w:t>comunicaciones, </w:t>
      </w:r>
      <w:r>
        <w:rPr>
          <w:color w:val="1D1D1B"/>
          <w:spacing w:val="2"/>
        </w:rPr>
        <w:t>elementos indispensables, </w:t>
      </w:r>
      <w:r>
        <w:rPr>
          <w:color w:val="1D1D1B"/>
          <w:spacing w:val="3"/>
        </w:rPr>
        <w:t>también, </w:t>
      </w:r>
      <w:r>
        <w:rPr>
          <w:color w:val="1D1D1B"/>
          <w:spacing w:val="2"/>
        </w:rPr>
        <w:t>para </w:t>
      </w:r>
      <w:r>
        <w:rPr>
          <w:color w:val="1D1D1B"/>
        </w:rPr>
        <w:t>la </w:t>
      </w:r>
      <w:r>
        <w:rPr>
          <w:color w:val="1D1D1B"/>
          <w:spacing w:val="3"/>
        </w:rPr>
        <w:t>conducción</w:t>
      </w:r>
      <w:r>
        <w:rPr>
          <w:color w:val="1D1D1B"/>
          <w:spacing w:val="-39"/>
        </w:rPr>
        <w:t> </w:t>
      </w:r>
      <w:r>
        <w:rPr>
          <w:color w:val="1D1D1B"/>
          <w:spacing w:val="4"/>
        </w:rPr>
        <w:t>táctica </w:t>
      </w:r>
      <w:r>
        <w:rPr>
          <w:color w:val="1D1D1B"/>
        </w:rPr>
        <w:t>de la </w:t>
      </w:r>
      <w:r>
        <w:rPr>
          <w:color w:val="1D1D1B"/>
          <w:spacing w:val="3"/>
        </w:rPr>
        <w:t>fuerza </w:t>
      </w:r>
      <w:r>
        <w:rPr>
          <w:color w:val="1D1D1B"/>
        </w:rPr>
        <w:t>de </w:t>
      </w:r>
      <w:r>
        <w:rPr>
          <w:color w:val="1D1D1B"/>
          <w:spacing w:val="2"/>
        </w:rPr>
        <w:t>ataque </w:t>
      </w:r>
      <w:r>
        <w:rPr>
          <w:color w:val="1D1D1B"/>
        </w:rPr>
        <w:t>de la que el </w:t>
      </w:r>
      <w:r>
        <w:rPr>
          <w:color w:val="1D1D1B"/>
          <w:spacing w:val="3"/>
        </w:rPr>
        <w:t>portaaviones </w:t>
      </w:r>
      <w:r>
        <w:rPr>
          <w:color w:val="1D1D1B"/>
          <w:spacing w:val="2"/>
        </w:rPr>
        <w:t>normalmente </w:t>
      </w:r>
      <w:r>
        <w:rPr>
          <w:color w:val="1D1D1B"/>
          <w:spacing w:val="3"/>
        </w:rPr>
        <w:t>constituye </w:t>
      </w:r>
      <w:r>
        <w:rPr>
          <w:color w:val="1D1D1B"/>
        </w:rPr>
        <w:t>la </w:t>
      </w:r>
      <w:r>
        <w:rPr>
          <w:color w:val="1D1D1B"/>
          <w:spacing w:val="2"/>
        </w:rPr>
        <w:t>principal </w:t>
      </w:r>
      <w:r>
        <w:rPr>
          <w:color w:val="1D1D1B"/>
          <w:spacing w:val="3"/>
        </w:rPr>
        <w:t>unidad  </w:t>
      </w:r>
      <w:r>
        <w:rPr>
          <w:color w:val="1D1D1B"/>
          <w:spacing w:val="2"/>
        </w:rPr>
        <w:t>ofensiva </w:t>
      </w:r>
      <w:r>
        <w:rPr>
          <w:color w:val="1D1D1B"/>
        </w:rPr>
        <w:t>y</w:t>
      </w:r>
      <w:r>
        <w:rPr>
          <w:color w:val="1D1D1B"/>
          <w:spacing w:val="18"/>
        </w:rPr>
        <w:t> </w:t>
      </w:r>
      <w:r>
        <w:rPr>
          <w:color w:val="1D1D1B"/>
          <w:spacing w:val="3"/>
        </w:rPr>
        <w:t>defensiva.</w:t>
      </w:r>
    </w:p>
    <w:p>
      <w:pPr>
        <w:pStyle w:val="BodyText"/>
        <w:spacing w:line="249" w:lineRule="auto" w:before="75"/>
        <w:ind w:left="239" w:right="1" w:firstLine="340"/>
        <w:jc w:val="both"/>
      </w:pPr>
      <w:r>
        <w:rPr/>
        <w:br w:type="column"/>
      </w:r>
      <w:r>
        <w:rPr>
          <w:color w:val="1D1D1B"/>
          <w:spacing w:val="-3"/>
        </w:rPr>
        <w:t>Para </w:t>
      </w:r>
      <w:r>
        <w:rPr>
          <w:color w:val="1D1D1B"/>
          <w:spacing w:val="-4"/>
        </w:rPr>
        <w:t>cumplir </w:t>
      </w:r>
      <w:r>
        <w:rPr>
          <w:color w:val="1D1D1B"/>
          <w:spacing w:val="-5"/>
        </w:rPr>
        <w:t>adecuadamente </w:t>
      </w:r>
      <w:r>
        <w:rPr>
          <w:color w:val="1D1D1B"/>
        </w:rPr>
        <w:t>su </w:t>
      </w:r>
      <w:r>
        <w:rPr>
          <w:color w:val="1D1D1B"/>
          <w:spacing w:val="-3"/>
        </w:rPr>
        <w:t>rol, </w:t>
      </w:r>
      <w:r>
        <w:rPr>
          <w:color w:val="1D1D1B"/>
          <w:spacing w:val="-4"/>
        </w:rPr>
        <w:t>requiere </w:t>
      </w:r>
      <w:r>
        <w:rPr>
          <w:color w:val="1D1D1B"/>
          <w:spacing w:val="-5"/>
        </w:rPr>
        <w:t>de  </w:t>
      </w:r>
      <w:r>
        <w:rPr>
          <w:color w:val="1D1D1B"/>
          <w:spacing w:val="-3"/>
        </w:rPr>
        <w:t>un </w:t>
      </w:r>
      <w:r>
        <w:rPr>
          <w:color w:val="1D1D1B"/>
          <w:spacing w:val="-4"/>
        </w:rPr>
        <w:t>sistema </w:t>
      </w:r>
      <w:r>
        <w:rPr>
          <w:color w:val="1D1D1B"/>
          <w:spacing w:val="-3"/>
        </w:rPr>
        <w:t>de </w:t>
      </w:r>
      <w:r>
        <w:rPr>
          <w:color w:val="1D1D1B"/>
          <w:spacing w:val="-5"/>
        </w:rPr>
        <w:t>propulsión </w:t>
      </w:r>
      <w:r>
        <w:rPr>
          <w:color w:val="1D1D1B"/>
          <w:spacing w:val="-4"/>
        </w:rPr>
        <w:t>ágil que </w:t>
      </w:r>
      <w:r>
        <w:rPr>
          <w:color w:val="1D1D1B"/>
          <w:spacing w:val="-3"/>
        </w:rPr>
        <w:t>le </w:t>
      </w:r>
      <w:r>
        <w:rPr>
          <w:color w:val="1D1D1B"/>
          <w:spacing w:val="-4"/>
        </w:rPr>
        <w:t>permita variar rápidamente </w:t>
      </w:r>
      <w:r>
        <w:rPr>
          <w:color w:val="1D1D1B"/>
        </w:rPr>
        <w:t>su </w:t>
      </w:r>
      <w:r>
        <w:rPr>
          <w:color w:val="1D1D1B"/>
          <w:spacing w:val="-5"/>
        </w:rPr>
        <w:t>andar, logrando, </w:t>
      </w:r>
      <w:r>
        <w:rPr>
          <w:color w:val="1D1D1B"/>
          <w:spacing w:val="-4"/>
        </w:rPr>
        <w:t>cuando </w:t>
      </w:r>
      <w:r>
        <w:rPr>
          <w:color w:val="1D1D1B"/>
          <w:spacing w:val="-5"/>
        </w:rPr>
        <w:t>desarrolla </w:t>
      </w:r>
      <w:r>
        <w:rPr>
          <w:color w:val="1D1D1B"/>
          <w:spacing w:val="-4"/>
        </w:rPr>
        <w:t>su máxima </w:t>
      </w:r>
      <w:r>
        <w:rPr>
          <w:color w:val="1D1D1B"/>
          <w:spacing w:val="-5"/>
        </w:rPr>
        <w:t>potencia, </w:t>
      </w:r>
      <w:r>
        <w:rPr>
          <w:color w:val="1D1D1B"/>
          <w:spacing w:val="-4"/>
        </w:rPr>
        <w:t>sobrepasar los </w:t>
      </w:r>
      <w:r>
        <w:rPr>
          <w:color w:val="1D1D1B"/>
          <w:spacing w:val="-3"/>
        </w:rPr>
        <w:t>30 </w:t>
      </w:r>
      <w:r>
        <w:rPr>
          <w:color w:val="1D1D1B"/>
          <w:spacing w:val="-5"/>
        </w:rPr>
        <w:t>nudos. </w:t>
      </w:r>
      <w:r>
        <w:rPr>
          <w:color w:val="1D1D1B"/>
        </w:rPr>
        <w:t>En </w:t>
      </w:r>
      <w:r>
        <w:rPr>
          <w:color w:val="1D1D1B"/>
          <w:spacing w:val="-5"/>
        </w:rPr>
        <w:t>esta </w:t>
      </w:r>
      <w:r>
        <w:rPr>
          <w:color w:val="1D1D1B"/>
          <w:spacing w:val="-4"/>
        </w:rPr>
        <w:t>condición,</w:t>
      </w:r>
      <w:r>
        <w:rPr>
          <w:color w:val="1D1D1B"/>
          <w:spacing w:val="-24"/>
        </w:rPr>
        <w:t> </w:t>
      </w:r>
      <w:r>
        <w:rPr>
          <w:color w:val="1D1D1B"/>
          <w:spacing w:val="-4"/>
        </w:rPr>
        <w:t>consume</w:t>
      </w:r>
      <w:r>
        <w:rPr>
          <w:color w:val="1D1D1B"/>
          <w:spacing w:val="-24"/>
        </w:rPr>
        <w:t> </w:t>
      </w:r>
      <w:r>
        <w:rPr>
          <w:color w:val="1D1D1B"/>
          <w:spacing w:val="-4"/>
        </w:rPr>
        <w:t>una</w:t>
      </w:r>
      <w:r>
        <w:rPr>
          <w:color w:val="1D1D1B"/>
          <w:spacing w:val="-24"/>
        </w:rPr>
        <w:t> </w:t>
      </w:r>
      <w:r>
        <w:rPr>
          <w:color w:val="1D1D1B"/>
          <w:spacing w:val="-4"/>
        </w:rPr>
        <w:t>alta</w:t>
      </w:r>
      <w:r>
        <w:rPr>
          <w:color w:val="1D1D1B"/>
          <w:spacing w:val="-24"/>
        </w:rPr>
        <w:t> </w:t>
      </w:r>
      <w:r>
        <w:rPr>
          <w:color w:val="1D1D1B"/>
          <w:spacing w:val="-4"/>
        </w:rPr>
        <w:t>cantidad</w:t>
      </w:r>
      <w:r>
        <w:rPr>
          <w:color w:val="1D1D1B"/>
          <w:spacing w:val="-24"/>
        </w:rPr>
        <w:t> </w:t>
      </w:r>
      <w:r>
        <w:rPr>
          <w:color w:val="1D1D1B"/>
          <w:spacing w:val="-3"/>
        </w:rPr>
        <w:t>de</w:t>
      </w:r>
      <w:r>
        <w:rPr>
          <w:color w:val="1D1D1B"/>
          <w:spacing w:val="-24"/>
        </w:rPr>
        <w:t> </w:t>
      </w:r>
      <w:r>
        <w:rPr>
          <w:color w:val="1D1D1B"/>
          <w:spacing w:val="-4"/>
        </w:rPr>
        <w:t>combustible,</w:t>
      </w:r>
      <w:r>
        <w:rPr>
          <w:color w:val="1D1D1B"/>
          <w:spacing w:val="-24"/>
        </w:rPr>
        <w:t> </w:t>
      </w:r>
      <w:r>
        <w:rPr>
          <w:color w:val="1D1D1B"/>
          <w:spacing w:val="-5"/>
        </w:rPr>
        <w:t>lo </w:t>
      </w:r>
      <w:r>
        <w:rPr>
          <w:color w:val="1D1D1B"/>
          <w:spacing w:val="-3"/>
        </w:rPr>
        <w:t>cual</w:t>
      </w:r>
      <w:r>
        <w:rPr>
          <w:color w:val="1D1D1B"/>
          <w:spacing w:val="-8"/>
        </w:rPr>
        <w:t> </w:t>
      </w:r>
      <w:r>
        <w:rPr>
          <w:color w:val="1D1D1B"/>
          <w:spacing w:val="-3"/>
        </w:rPr>
        <w:t>le</w:t>
      </w:r>
      <w:r>
        <w:rPr>
          <w:color w:val="1D1D1B"/>
          <w:spacing w:val="-8"/>
        </w:rPr>
        <w:t> </w:t>
      </w:r>
      <w:r>
        <w:rPr>
          <w:color w:val="1D1D1B"/>
          <w:spacing w:val="-5"/>
        </w:rPr>
        <w:t>obliga</w:t>
      </w:r>
      <w:r>
        <w:rPr>
          <w:color w:val="1D1D1B"/>
          <w:spacing w:val="-8"/>
        </w:rPr>
        <w:t> </w:t>
      </w:r>
      <w:r>
        <w:rPr>
          <w:color w:val="1D1D1B"/>
        </w:rPr>
        <w:t>a</w:t>
      </w:r>
      <w:r>
        <w:rPr>
          <w:color w:val="1D1D1B"/>
          <w:spacing w:val="-8"/>
        </w:rPr>
        <w:t> </w:t>
      </w:r>
      <w:r>
        <w:rPr>
          <w:color w:val="1D1D1B"/>
          <w:spacing w:val="-4"/>
        </w:rPr>
        <w:t>reabastecerse</w:t>
      </w:r>
      <w:r>
        <w:rPr>
          <w:color w:val="1D1D1B"/>
          <w:spacing w:val="-8"/>
        </w:rPr>
        <w:t> </w:t>
      </w:r>
      <w:r>
        <w:rPr>
          <w:color w:val="1D1D1B"/>
          <w:spacing w:val="-3"/>
        </w:rPr>
        <w:t>cada</w:t>
      </w:r>
      <w:r>
        <w:rPr>
          <w:color w:val="1D1D1B"/>
          <w:spacing w:val="-8"/>
        </w:rPr>
        <w:t> </w:t>
      </w:r>
      <w:r>
        <w:rPr>
          <w:color w:val="1D1D1B"/>
        </w:rPr>
        <w:t>3</w:t>
      </w:r>
      <w:r>
        <w:rPr>
          <w:color w:val="1D1D1B"/>
          <w:spacing w:val="-8"/>
        </w:rPr>
        <w:t> </w:t>
      </w:r>
      <w:r>
        <w:rPr>
          <w:color w:val="1D1D1B"/>
        </w:rPr>
        <w:t>a</w:t>
      </w:r>
      <w:r>
        <w:rPr>
          <w:color w:val="1D1D1B"/>
          <w:spacing w:val="-8"/>
        </w:rPr>
        <w:t> </w:t>
      </w:r>
      <w:r>
        <w:rPr>
          <w:color w:val="1D1D1B"/>
        </w:rPr>
        <w:t>5</w:t>
      </w:r>
      <w:r>
        <w:rPr>
          <w:color w:val="1D1D1B"/>
          <w:spacing w:val="-8"/>
        </w:rPr>
        <w:t> </w:t>
      </w:r>
      <w:r>
        <w:rPr>
          <w:color w:val="1D1D1B"/>
          <w:spacing w:val="-4"/>
        </w:rPr>
        <w:t>días.</w:t>
      </w:r>
      <w:r>
        <w:rPr>
          <w:color w:val="1D1D1B"/>
          <w:spacing w:val="-8"/>
        </w:rPr>
        <w:t> </w:t>
      </w:r>
      <w:r>
        <w:rPr>
          <w:color w:val="1D1D1B"/>
          <w:spacing w:val="-5"/>
        </w:rPr>
        <w:t>Cuando </w:t>
      </w:r>
      <w:r>
        <w:rPr>
          <w:color w:val="1D1D1B"/>
          <w:spacing w:val="-4"/>
        </w:rPr>
        <w:t>navega </w:t>
      </w:r>
      <w:r>
        <w:rPr>
          <w:color w:val="1D1D1B"/>
        </w:rPr>
        <w:t>a </w:t>
      </w:r>
      <w:r>
        <w:rPr>
          <w:color w:val="1D1D1B"/>
          <w:spacing w:val="-5"/>
        </w:rPr>
        <w:t>velocidad económica, </w:t>
      </w:r>
      <w:r>
        <w:rPr>
          <w:color w:val="1D1D1B"/>
          <w:spacing w:val="-3"/>
        </w:rPr>
        <w:t>es </w:t>
      </w:r>
      <w:r>
        <w:rPr>
          <w:color w:val="1D1D1B"/>
          <w:spacing w:val="-4"/>
        </w:rPr>
        <w:t>capaz </w:t>
      </w:r>
      <w:r>
        <w:rPr>
          <w:color w:val="1D1D1B"/>
          <w:spacing w:val="-3"/>
        </w:rPr>
        <w:t>de </w:t>
      </w:r>
      <w:r>
        <w:rPr>
          <w:color w:val="1D1D1B"/>
          <w:spacing w:val="-5"/>
        </w:rPr>
        <w:t>franquear distancias </w:t>
      </w:r>
      <w:r>
        <w:rPr>
          <w:color w:val="1D1D1B"/>
          <w:spacing w:val="-4"/>
        </w:rPr>
        <w:t>superiores </w:t>
      </w:r>
      <w:r>
        <w:rPr>
          <w:color w:val="1D1D1B"/>
        </w:rPr>
        <w:t>a </w:t>
      </w:r>
      <w:r>
        <w:rPr>
          <w:color w:val="1D1D1B"/>
          <w:spacing w:val="-4"/>
        </w:rPr>
        <w:t>5.000 millas. </w:t>
      </w:r>
      <w:r>
        <w:rPr>
          <w:color w:val="1D1D1B"/>
        </w:rPr>
        <w:t>Su </w:t>
      </w:r>
      <w:r>
        <w:rPr>
          <w:color w:val="1D1D1B"/>
          <w:spacing w:val="-4"/>
        </w:rPr>
        <w:t>tamaño </w:t>
      </w:r>
      <w:r>
        <w:rPr>
          <w:color w:val="1D1D1B"/>
          <w:spacing w:val="-5"/>
        </w:rPr>
        <w:t>le permite navegar </w:t>
      </w:r>
      <w:r>
        <w:rPr>
          <w:color w:val="1D1D1B"/>
          <w:spacing w:val="-3"/>
        </w:rPr>
        <w:t>en </w:t>
      </w:r>
      <w:r>
        <w:rPr>
          <w:color w:val="1D1D1B"/>
          <w:spacing w:val="-4"/>
        </w:rPr>
        <w:t>condiciones </w:t>
      </w:r>
      <w:r>
        <w:rPr>
          <w:color w:val="1D1D1B"/>
          <w:spacing w:val="-3"/>
        </w:rPr>
        <w:t>de mar</w:t>
      </w:r>
      <w:r>
        <w:rPr>
          <w:color w:val="1D1D1B"/>
          <w:spacing w:val="-12"/>
        </w:rPr>
        <w:t> </w:t>
      </w:r>
      <w:r>
        <w:rPr>
          <w:color w:val="1D1D1B"/>
          <w:spacing w:val="-5"/>
        </w:rPr>
        <w:t>exigentes.</w:t>
      </w:r>
    </w:p>
    <w:p>
      <w:pPr>
        <w:pStyle w:val="BodyText"/>
        <w:spacing w:before="9"/>
        <w:rPr>
          <w:sz w:val="19"/>
        </w:rPr>
      </w:pPr>
    </w:p>
    <w:p>
      <w:pPr>
        <w:pStyle w:val="Heading4"/>
        <w:ind w:left="239"/>
      </w:pPr>
      <w:r>
        <w:rPr>
          <w:color w:val="1D1D1B"/>
        </w:rPr>
        <w:t>Poder Ofensivo</w:t>
      </w:r>
    </w:p>
    <w:p>
      <w:pPr>
        <w:pStyle w:val="BodyText"/>
        <w:spacing w:before="6"/>
        <w:rPr>
          <w:b/>
        </w:rPr>
      </w:pPr>
    </w:p>
    <w:p>
      <w:pPr>
        <w:pStyle w:val="BodyText"/>
        <w:spacing w:line="249" w:lineRule="auto" w:before="1"/>
        <w:ind w:left="239" w:firstLine="340"/>
        <w:jc w:val="both"/>
      </w:pPr>
      <w:r>
        <w:rPr>
          <w:color w:val="1D1D1B"/>
        </w:rPr>
        <w:t>En el aspecto antisubmarino, normalmente es el buque</w:t>
      </w:r>
      <w:r>
        <w:rPr>
          <w:color w:val="1D1D1B"/>
          <w:spacing w:val="-17"/>
        </w:rPr>
        <w:t> </w:t>
      </w:r>
      <w:r>
        <w:rPr>
          <w:color w:val="1D1D1B"/>
        </w:rPr>
        <w:t>mejor</w:t>
      </w:r>
      <w:r>
        <w:rPr>
          <w:color w:val="1D1D1B"/>
          <w:spacing w:val="-17"/>
        </w:rPr>
        <w:t> </w:t>
      </w:r>
      <w:r>
        <w:rPr>
          <w:color w:val="1D1D1B"/>
        </w:rPr>
        <w:t>capacitado,</w:t>
      </w:r>
      <w:r>
        <w:rPr>
          <w:color w:val="1D1D1B"/>
          <w:spacing w:val="-17"/>
        </w:rPr>
        <w:t> </w:t>
      </w:r>
      <w:r>
        <w:rPr>
          <w:color w:val="1D1D1B"/>
        </w:rPr>
        <w:t>por</w:t>
      </w:r>
      <w:r>
        <w:rPr>
          <w:color w:val="1D1D1B"/>
          <w:spacing w:val="-17"/>
        </w:rPr>
        <w:t> </w:t>
      </w:r>
      <w:r>
        <w:rPr>
          <w:color w:val="1D1D1B"/>
        </w:rPr>
        <w:t>cuanto</w:t>
      </w:r>
      <w:r>
        <w:rPr>
          <w:color w:val="1D1D1B"/>
          <w:spacing w:val="-17"/>
        </w:rPr>
        <w:t> </w:t>
      </w:r>
      <w:r>
        <w:rPr>
          <w:color w:val="1D1D1B"/>
        </w:rPr>
        <w:t>para</w:t>
      </w:r>
      <w:r>
        <w:rPr>
          <w:color w:val="1D1D1B"/>
          <w:spacing w:val="-17"/>
        </w:rPr>
        <w:t> </w:t>
      </w:r>
      <w:r>
        <w:rPr>
          <w:color w:val="1D1D1B"/>
        </w:rPr>
        <w:t>la</w:t>
      </w:r>
      <w:r>
        <w:rPr>
          <w:color w:val="1D1D1B"/>
          <w:spacing w:val="-17"/>
        </w:rPr>
        <w:t> </w:t>
      </w:r>
      <w:r>
        <w:rPr>
          <w:color w:val="1D1D1B"/>
        </w:rPr>
        <w:t>detección cuenta con sonares de casco y, en las unidades modernas, con sonar remolcado. Dependiendo de su cubierta de vuelo, también puede transportar helicópteros con sonar de profundidad variable y sonoboyas. Para la destrucción de submarinos, posee torpedos con carrera de rebusca programada y autodirigidos, que pueden ser lanzados desde el buque inmediatamente al agua o transportados por helicópteros para dejarlos caer sobre</w:t>
      </w:r>
      <w:r>
        <w:rPr>
          <w:color w:val="1D1D1B"/>
          <w:spacing w:val="-23"/>
        </w:rPr>
        <w:t> </w:t>
      </w:r>
      <w:r>
        <w:rPr>
          <w:color w:val="1D1D1B"/>
        </w:rPr>
        <w:t>submarinos.</w:t>
      </w:r>
    </w:p>
    <w:p>
      <w:pPr>
        <w:pStyle w:val="BodyText"/>
        <w:spacing w:before="9"/>
        <w:rPr>
          <w:sz w:val="19"/>
        </w:rPr>
      </w:pPr>
    </w:p>
    <w:p>
      <w:pPr>
        <w:pStyle w:val="BodyText"/>
        <w:spacing w:line="249" w:lineRule="auto"/>
        <w:ind w:left="239" w:right="1" w:firstLine="340"/>
        <w:jc w:val="both"/>
      </w:pPr>
      <w:r>
        <w:rPr>
          <w:color w:val="1D1D1B"/>
          <w:spacing w:val="-4"/>
        </w:rPr>
        <w:t>Para</w:t>
      </w:r>
      <w:r>
        <w:rPr>
          <w:color w:val="1D1D1B"/>
          <w:spacing w:val="-9"/>
        </w:rPr>
        <w:t> </w:t>
      </w:r>
      <w:r>
        <w:rPr>
          <w:color w:val="1D1D1B"/>
          <w:spacing w:val="-3"/>
        </w:rPr>
        <w:t>la</w:t>
      </w:r>
      <w:r>
        <w:rPr>
          <w:color w:val="1D1D1B"/>
          <w:spacing w:val="-9"/>
        </w:rPr>
        <w:t> </w:t>
      </w:r>
      <w:r>
        <w:rPr>
          <w:color w:val="1D1D1B"/>
          <w:spacing w:val="-4"/>
        </w:rPr>
        <w:t>acción</w:t>
      </w:r>
      <w:r>
        <w:rPr>
          <w:color w:val="1D1D1B"/>
          <w:spacing w:val="-9"/>
        </w:rPr>
        <w:t> </w:t>
      </w:r>
      <w:r>
        <w:rPr>
          <w:color w:val="1D1D1B"/>
          <w:spacing w:val="-3"/>
        </w:rPr>
        <w:t>de</w:t>
      </w:r>
      <w:r>
        <w:rPr>
          <w:color w:val="1D1D1B"/>
          <w:spacing w:val="-9"/>
        </w:rPr>
        <w:t> </w:t>
      </w:r>
      <w:r>
        <w:rPr>
          <w:color w:val="1D1D1B"/>
          <w:spacing w:val="-5"/>
        </w:rPr>
        <w:t>superficie,</w:t>
      </w:r>
      <w:r>
        <w:rPr>
          <w:color w:val="1D1D1B"/>
          <w:spacing w:val="-9"/>
        </w:rPr>
        <w:t> </w:t>
      </w:r>
      <w:r>
        <w:rPr>
          <w:color w:val="1D1D1B"/>
          <w:spacing w:val="-4"/>
        </w:rPr>
        <w:t>está</w:t>
      </w:r>
      <w:r>
        <w:rPr>
          <w:color w:val="1D1D1B"/>
          <w:spacing w:val="-9"/>
        </w:rPr>
        <w:t> </w:t>
      </w:r>
      <w:r>
        <w:rPr>
          <w:color w:val="1D1D1B"/>
          <w:spacing w:val="-4"/>
        </w:rPr>
        <w:t>dotado</w:t>
      </w:r>
      <w:r>
        <w:rPr>
          <w:color w:val="1D1D1B"/>
          <w:spacing w:val="-9"/>
        </w:rPr>
        <w:t> </w:t>
      </w:r>
      <w:r>
        <w:rPr>
          <w:color w:val="1D1D1B"/>
          <w:spacing w:val="-3"/>
        </w:rPr>
        <w:t>de</w:t>
      </w:r>
      <w:r>
        <w:rPr>
          <w:color w:val="1D1D1B"/>
          <w:spacing w:val="-9"/>
        </w:rPr>
        <w:t> </w:t>
      </w:r>
      <w:r>
        <w:rPr>
          <w:color w:val="1D1D1B"/>
          <w:spacing w:val="-4"/>
        </w:rPr>
        <w:t>misiles </w:t>
      </w:r>
      <w:r>
        <w:rPr>
          <w:color w:val="1D1D1B"/>
          <w:spacing w:val="-3"/>
        </w:rPr>
        <w:t>de</w:t>
      </w:r>
      <w:r>
        <w:rPr>
          <w:color w:val="1D1D1B"/>
          <w:spacing w:val="-21"/>
        </w:rPr>
        <w:t> </w:t>
      </w:r>
      <w:r>
        <w:rPr>
          <w:color w:val="1D1D1B"/>
          <w:spacing w:val="-4"/>
        </w:rPr>
        <w:t>largo</w:t>
      </w:r>
      <w:r>
        <w:rPr>
          <w:color w:val="1D1D1B"/>
          <w:spacing w:val="-21"/>
        </w:rPr>
        <w:t> </w:t>
      </w:r>
      <w:r>
        <w:rPr>
          <w:color w:val="1D1D1B"/>
          <w:spacing w:val="-5"/>
        </w:rPr>
        <w:t>alcance</w:t>
      </w:r>
      <w:r>
        <w:rPr>
          <w:color w:val="1D1D1B"/>
          <w:spacing w:val="-21"/>
        </w:rPr>
        <w:t> </w:t>
      </w:r>
      <w:r>
        <w:rPr>
          <w:color w:val="1D1D1B"/>
          <w:spacing w:val="-4"/>
        </w:rPr>
        <w:t>sobre</w:t>
      </w:r>
      <w:r>
        <w:rPr>
          <w:color w:val="1D1D1B"/>
          <w:spacing w:val="-21"/>
        </w:rPr>
        <w:t> </w:t>
      </w:r>
      <w:r>
        <w:rPr>
          <w:color w:val="1D1D1B"/>
          <w:spacing w:val="-3"/>
        </w:rPr>
        <w:t>el</w:t>
      </w:r>
      <w:r>
        <w:rPr>
          <w:color w:val="1D1D1B"/>
          <w:spacing w:val="-21"/>
        </w:rPr>
        <w:t> </w:t>
      </w:r>
      <w:r>
        <w:rPr>
          <w:color w:val="1D1D1B"/>
          <w:spacing w:val="-5"/>
        </w:rPr>
        <w:t>horizonte,</w:t>
      </w:r>
      <w:r>
        <w:rPr>
          <w:color w:val="1D1D1B"/>
          <w:spacing w:val="-21"/>
        </w:rPr>
        <w:t> </w:t>
      </w:r>
      <w:r>
        <w:rPr>
          <w:color w:val="1D1D1B"/>
          <w:spacing w:val="-5"/>
        </w:rPr>
        <w:t>distancia</w:t>
      </w:r>
      <w:r>
        <w:rPr>
          <w:color w:val="1D1D1B"/>
          <w:spacing w:val="-21"/>
        </w:rPr>
        <w:t> </w:t>
      </w:r>
      <w:r>
        <w:rPr>
          <w:color w:val="1D1D1B"/>
          <w:spacing w:val="-4"/>
        </w:rPr>
        <w:t>que</w:t>
      </w:r>
      <w:r>
        <w:rPr>
          <w:color w:val="1D1D1B"/>
          <w:spacing w:val="-21"/>
        </w:rPr>
        <w:t> </w:t>
      </w:r>
      <w:r>
        <w:rPr>
          <w:color w:val="1D1D1B"/>
          <w:spacing w:val="-5"/>
        </w:rPr>
        <w:t>puede </w:t>
      </w:r>
      <w:r>
        <w:rPr>
          <w:color w:val="1D1D1B"/>
          <w:spacing w:val="-3"/>
        </w:rPr>
        <w:t>ser </w:t>
      </w:r>
      <w:r>
        <w:rPr>
          <w:color w:val="1D1D1B"/>
          <w:spacing w:val="-5"/>
        </w:rPr>
        <w:t>aumentada </w:t>
      </w:r>
      <w:r>
        <w:rPr>
          <w:color w:val="1D1D1B"/>
          <w:spacing w:val="-3"/>
        </w:rPr>
        <w:t>con </w:t>
      </w:r>
      <w:r>
        <w:rPr>
          <w:color w:val="1D1D1B"/>
          <w:spacing w:val="-4"/>
        </w:rPr>
        <w:t>misiles </w:t>
      </w:r>
      <w:r>
        <w:rPr>
          <w:color w:val="1D1D1B"/>
          <w:spacing w:val="-5"/>
        </w:rPr>
        <w:t>portados </w:t>
      </w:r>
      <w:r>
        <w:rPr>
          <w:color w:val="1D1D1B"/>
          <w:spacing w:val="-4"/>
        </w:rPr>
        <w:t>por</w:t>
      </w:r>
      <w:r>
        <w:rPr>
          <w:color w:val="1D1D1B"/>
          <w:spacing w:val="-12"/>
        </w:rPr>
        <w:t> </w:t>
      </w:r>
      <w:r>
        <w:rPr>
          <w:color w:val="1D1D1B"/>
          <w:spacing w:val="-5"/>
        </w:rPr>
        <w:t>helicópteros.</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pPr>
    </w:p>
    <w:p>
      <w:pPr>
        <w:pStyle w:val="Heading2"/>
        <w:ind w:left="121"/>
      </w:pPr>
      <w:r>
        <w:rPr/>
        <w:pict>
          <v:shape style="position:absolute;margin-left:573.636597pt;margin-top:21.223253pt;width:12pt;height:65.4pt;mso-position-horizontal-relative:page;mso-position-vertical-relative:paragraph;z-index:1268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6"/>
                    </w:rPr>
                    <w:t>Once</w:t>
                  </w:r>
                </w:p>
              </w:txbxContent>
            </v:textbox>
            <w10:wrap type="none"/>
          </v:shape>
        </w:pict>
      </w:r>
      <w:r>
        <w:rPr/>
        <w:pict>
          <v:shape style="position:absolute;margin-left:573.636597pt;margin-top:-184.206757pt;width:12pt;height:178.6pt;mso-position-horizontal-relative:page;mso-position-vertical-relative:paragraph;z-index:12712" type="#_x0000_t202" filled="false" stroked="false">
            <v:textbox inset="0,0,0,0" style="layout-flow:vertical;mso-layout-flow-alt:bottom-to-top">
              <w:txbxContent>
                <w:p>
                  <w:pPr>
                    <w:pStyle w:val="BodyText"/>
                    <w:spacing w:line="221" w:lineRule="exact"/>
                    <w:ind w:left="20" w:right="-959"/>
                    <w:rPr>
                      <w:rFonts w:ascii="Gill Sans MT"/>
                    </w:rPr>
                  </w:pPr>
                  <w:r>
                    <w:rPr>
                      <w:rFonts w:ascii="Gill Sans MT"/>
                      <w:color w:val="9D9D9C"/>
                      <w:w w:val="101"/>
                    </w:rPr>
                    <w:t>Los</w:t>
                  </w:r>
                  <w:r>
                    <w:rPr>
                      <w:rFonts w:ascii="Gill Sans MT"/>
                      <w:color w:val="9D9D9C"/>
                    </w:rPr>
                    <w:t> </w:t>
                  </w:r>
                  <w:r>
                    <w:rPr>
                      <w:rFonts w:ascii="Gill Sans MT"/>
                      <w:color w:val="9D9D9C"/>
                      <w:w w:val="103"/>
                    </w:rPr>
                    <w:t>Combatientes</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20"/>
                    </w:rPr>
                    <w:t>la</w:t>
                  </w:r>
                  <w:r>
                    <w:rPr>
                      <w:rFonts w:ascii="Gill Sans MT"/>
                      <w:color w:val="9D9D9C"/>
                    </w:rPr>
                    <w:t> </w:t>
                  </w:r>
                  <w:r>
                    <w:rPr>
                      <w:rFonts w:ascii="Gill Sans MT"/>
                      <w:color w:val="9D9D9C"/>
                      <w:w w:val="99"/>
                    </w:rPr>
                    <w:t>Guer</w:t>
                  </w:r>
                  <w:r>
                    <w:rPr>
                      <w:rFonts w:ascii="Gill Sans MT"/>
                      <w:color w:val="9D9D9C"/>
                      <w:spacing w:val="-3"/>
                      <w:w w:val="99"/>
                    </w:rPr>
                    <w:t>r</w:t>
                  </w:r>
                  <w:r>
                    <w:rPr>
                      <w:rFonts w:ascii="Gill Sans MT"/>
                      <w:color w:val="9D9D9C"/>
                      <w:w w:val="117"/>
                    </w:rPr>
                    <w:t>a</w:t>
                  </w:r>
                  <w:r>
                    <w:rPr>
                      <w:rFonts w:ascii="Gill Sans MT"/>
                      <w:color w:val="9D9D9C"/>
                    </w:rPr>
                    <w:t> </w:t>
                  </w:r>
                  <w:r>
                    <w:rPr>
                      <w:rFonts w:ascii="Gill Sans MT"/>
                      <w:color w:val="9D9D9C"/>
                      <w:w w:val="107"/>
                    </w:rPr>
                    <w:t>en</w:t>
                  </w:r>
                  <w:r>
                    <w:rPr>
                      <w:rFonts w:ascii="Gill Sans MT"/>
                      <w:color w:val="9D9D9C"/>
                    </w:rPr>
                    <w:t> </w:t>
                  </w:r>
                  <w:r>
                    <w:rPr>
                      <w:rFonts w:ascii="Gill Sans MT"/>
                      <w:color w:val="9D9D9C"/>
                      <w:w w:val="111"/>
                    </w:rPr>
                    <w:t>el</w:t>
                  </w:r>
                  <w:r>
                    <w:rPr>
                      <w:rFonts w:ascii="Gill Sans MT"/>
                      <w:color w:val="9D9D9C"/>
                    </w:rPr>
                    <w:t> </w:t>
                  </w:r>
                  <w:r>
                    <w:rPr>
                      <w:rFonts w:ascii="Gill Sans MT"/>
                      <w:color w:val="9D9D9C"/>
                      <w:w w:val="107"/>
                    </w:rPr>
                    <w:t>Mar</w:t>
                  </w:r>
                </w:p>
              </w:txbxContent>
            </v:textbox>
            <w10:wrap type="none"/>
          </v:shape>
        </w:pict>
      </w:r>
      <w:r>
        <w:rPr>
          <w:color w:val="9D9D9C"/>
        </w:rPr>
        <w:t>147</w:t>
      </w:r>
    </w:p>
    <w:p>
      <w:pPr>
        <w:spacing w:after="0"/>
        <w:sectPr>
          <w:type w:val="continuous"/>
          <w:pgSz w:w="12750" w:h="15870"/>
          <w:pgMar w:top="420" w:bottom="420" w:left="0" w:right="0"/>
          <w:cols w:num="3" w:equalWidth="0">
            <w:col w:w="6235" w:space="40"/>
            <w:col w:w="4918"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Heading4"/>
        <w:spacing w:before="74"/>
      </w:pPr>
      <w:r>
        <w:rPr>
          <w:color w:val="1D1D1B"/>
        </w:rPr>
        <w:t>Capacidad Defensiva</w:t>
      </w:r>
    </w:p>
    <w:p>
      <w:pPr>
        <w:pStyle w:val="BodyText"/>
        <w:spacing w:before="6"/>
        <w:rPr>
          <w:b/>
        </w:rPr>
      </w:pPr>
    </w:p>
    <w:p>
      <w:pPr>
        <w:pStyle w:val="BodyText"/>
        <w:spacing w:line="249" w:lineRule="auto" w:before="1"/>
        <w:ind w:left="1553" w:right="1" w:firstLine="340"/>
        <w:jc w:val="both"/>
      </w:pPr>
      <w:r>
        <w:rPr>
          <w:color w:val="1D1D1B"/>
          <w:spacing w:val="-7"/>
        </w:rPr>
        <w:t>Posee </w:t>
      </w:r>
      <w:r>
        <w:rPr>
          <w:color w:val="1D1D1B"/>
          <w:spacing w:val="-5"/>
        </w:rPr>
        <w:t>un </w:t>
      </w:r>
      <w:r>
        <w:rPr>
          <w:color w:val="1D1D1B"/>
          <w:spacing w:val="-7"/>
        </w:rPr>
        <w:t>sistema </w:t>
      </w:r>
      <w:r>
        <w:rPr>
          <w:color w:val="1D1D1B"/>
          <w:spacing w:val="-5"/>
        </w:rPr>
        <w:t>de </w:t>
      </w:r>
      <w:r>
        <w:rPr>
          <w:color w:val="1D1D1B"/>
          <w:spacing w:val="-8"/>
        </w:rPr>
        <w:t>defensa </w:t>
      </w:r>
      <w:r>
        <w:rPr>
          <w:color w:val="1D1D1B"/>
          <w:spacing w:val="-9"/>
        </w:rPr>
        <w:t>antiaérea, </w:t>
      </w:r>
      <w:r>
        <w:rPr>
          <w:color w:val="1D1D1B"/>
          <w:spacing w:val="-6"/>
        </w:rPr>
        <w:t>que </w:t>
      </w:r>
      <w:r>
        <w:rPr>
          <w:color w:val="1D1D1B"/>
          <w:spacing w:val="-9"/>
        </w:rPr>
        <w:t>incluye </w:t>
      </w:r>
      <w:r>
        <w:rPr>
          <w:color w:val="1D1D1B"/>
          <w:spacing w:val="-8"/>
        </w:rPr>
        <w:t>desde </w:t>
      </w:r>
      <w:r>
        <w:rPr>
          <w:color w:val="1D1D1B"/>
          <w:spacing w:val="-7"/>
        </w:rPr>
        <w:t>misiles </w:t>
      </w:r>
      <w:r>
        <w:rPr>
          <w:color w:val="1D1D1B"/>
          <w:spacing w:val="-8"/>
        </w:rPr>
        <w:t>superficie-aire </w:t>
      </w:r>
      <w:r>
        <w:rPr>
          <w:color w:val="1D1D1B"/>
          <w:spacing w:val="-5"/>
        </w:rPr>
        <w:t>de </w:t>
      </w:r>
      <w:r>
        <w:rPr>
          <w:color w:val="1D1D1B"/>
          <w:spacing w:val="-7"/>
        </w:rPr>
        <w:t>mediano </w:t>
      </w:r>
      <w:r>
        <w:rPr>
          <w:color w:val="1D1D1B"/>
          <w:spacing w:val="-8"/>
        </w:rPr>
        <w:t>alcance, </w:t>
      </w:r>
      <w:r>
        <w:rPr>
          <w:color w:val="1D1D1B"/>
          <w:spacing w:val="-9"/>
        </w:rPr>
        <w:t>hasta </w:t>
      </w:r>
      <w:r>
        <w:rPr>
          <w:color w:val="1D1D1B"/>
          <w:spacing w:val="-7"/>
        </w:rPr>
        <w:t>sistemas</w:t>
      </w:r>
      <w:r>
        <w:rPr>
          <w:color w:val="1D1D1B"/>
          <w:spacing w:val="-22"/>
        </w:rPr>
        <w:t> </w:t>
      </w:r>
      <w:r>
        <w:rPr>
          <w:color w:val="1D1D1B"/>
          <w:spacing w:val="-5"/>
        </w:rPr>
        <w:t>de</w:t>
      </w:r>
      <w:r>
        <w:rPr>
          <w:color w:val="1D1D1B"/>
          <w:spacing w:val="-22"/>
        </w:rPr>
        <w:t> </w:t>
      </w:r>
      <w:r>
        <w:rPr>
          <w:color w:val="1D1D1B"/>
          <w:spacing w:val="-8"/>
        </w:rPr>
        <w:t>defensa</w:t>
      </w:r>
      <w:r>
        <w:rPr>
          <w:color w:val="1D1D1B"/>
          <w:spacing w:val="-21"/>
        </w:rPr>
        <w:t> </w:t>
      </w:r>
      <w:r>
        <w:rPr>
          <w:color w:val="1D1D1B"/>
          <w:spacing w:val="-8"/>
        </w:rPr>
        <w:t>puntual</w:t>
      </w:r>
      <w:r>
        <w:rPr>
          <w:color w:val="1D1D1B"/>
          <w:spacing w:val="-21"/>
        </w:rPr>
        <w:t> </w:t>
      </w:r>
      <w:r>
        <w:rPr>
          <w:color w:val="1D1D1B"/>
          <w:spacing w:val="-9"/>
        </w:rPr>
        <w:t>antimisil,</w:t>
      </w:r>
      <w:r>
        <w:rPr>
          <w:color w:val="1D1D1B"/>
          <w:spacing w:val="-21"/>
        </w:rPr>
        <w:t> </w:t>
      </w:r>
      <w:r>
        <w:rPr>
          <w:color w:val="1D1D1B"/>
          <w:spacing w:val="-8"/>
        </w:rPr>
        <w:t>además</w:t>
      </w:r>
      <w:r>
        <w:rPr>
          <w:color w:val="1D1D1B"/>
          <w:spacing w:val="-21"/>
        </w:rPr>
        <w:t> </w:t>
      </w:r>
      <w:r>
        <w:rPr>
          <w:color w:val="1D1D1B"/>
          <w:spacing w:val="-5"/>
        </w:rPr>
        <w:t>de</w:t>
      </w:r>
      <w:r>
        <w:rPr>
          <w:color w:val="1D1D1B"/>
          <w:spacing w:val="-22"/>
        </w:rPr>
        <w:t> </w:t>
      </w:r>
      <w:r>
        <w:rPr>
          <w:color w:val="1D1D1B"/>
          <w:spacing w:val="-9"/>
        </w:rPr>
        <w:t>artillería </w:t>
      </w:r>
      <w:r>
        <w:rPr>
          <w:color w:val="1D1D1B"/>
          <w:spacing w:val="-5"/>
        </w:rPr>
        <w:t>de </w:t>
      </w:r>
      <w:r>
        <w:rPr>
          <w:color w:val="1D1D1B"/>
          <w:spacing w:val="-8"/>
        </w:rPr>
        <w:t>diversos calibres. Cuenta </w:t>
      </w:r>
      <w:r>
        <w:rPr>
          <w:color w:val="1D1D1B"/>
          <w:spacing w:val="-7"/>
        </w:rPr>
        <w:t>también </w:t>
      </w:r>
      <w:r>
        <w:rPr>
          <w:color w:val="1D1D1B"/>
          <w:spacing w:val="-6"/>
        </w:rPr>
        <w:t>con </w:t>
      </w:r>
      <w:r>
        <w:rPr>
          <w:color w:val="1D1D1B"/>
          <w:spacing w:val="-8"/>
        </w:rPr>
        <w:t>equipos </w:t>
      </w:r>
      <w:r>
        <w:rPr>
          <w:color w:val="1D1D1B"/>
          <w:spacing w:val="-9"/>
        </w:rPr>
        <w:t>de </w:t>
      </w:r>
      <w:r>
        <w:rPr>
          <w:color w:val="1D1D1B"/>
          <w:spacing w:val="-8"/>
        </w:rPr>
        <w:t>guerra electrónica, diseñados </w:t>
      </w:r>
      <w:r>
        <w:rPr>
          <w:color w:val="1D1D1B"/>
          <w:spacing w:val="-7"/>
        </w:rPr>
        <w:t>para </w:t>
      </w:r>
      <w:r>
        <w:rPr>
          <w:color w:val="1D1D1B"/>
          <w:spacing w:val="-8"/>
        </w:rPr>
        <w:t>engañar </w:t>
      </w:r>
      <w:r>
        <w:rPr>
          <w:color w:val="1D1D1B"/>
        </w:rPr>
        <w:t>y </w:t>
      </w:r>
      <w:r>
        <w:rPr>
          <w:color w:val="1D1D1B"/>
          <w:spacing w:val="-8"/>
        </w:rPr>
        <w:t>bloquear </w:t>
      </w:r>
      <w:r>
        <w:rPr>
          <w:color w:val="1D1D1B"/>
          <w:spacing w:val="-6"/>
        </w:rPr>
        <w:t>los </w:t>
      </w:r>
      <w:r>
        <w:rPr>
          <w:color w:val="1D1D1B"/>
          <w:spacing w:val="-8"/>
        </w:rPr>
        <w:t>equipos detectores </w:t>
      </w:r>
      <w:r>
        <w:rPr>
          <w:color w:val="1D1D1B"/>
        </w:rPr>
        <w:t>y </w:t>
      </w:r>
      <w:r>
        <w:rPr>
          <w:color w:val="1D1D1B"/>
          <w:spacing w:val="-7"/>
        </w:rPr>
        <w:t>armas </w:t>
      </w:r>
      <w:r>
        <w:rPr>
          <w:color w:val="1D1D1B"/>
          <w:spacing w:val="-8"/>
        </w:rPr>
        <w:t>enemigas </w:t>
      </w:r>
      <w:r>
        <w:rPr>
          <w:color w:val="1D1D1B"/>
          <w:spacing w:val="-9"/>
        </w:rPr>
        <w:t>(bloqueadores </w:t>
      </w:r>
      <w:r>
        <w:rPr>
          <w:color w:val="1D1D1B"/>
        </w:rPr>
        <w:t>y</w:t>
      </w:r>
      <w:r>
        <w:rPr>
          <w:color w:val="1D1D1B"/>
          <w:spacing w:val="-20"/>
        </w:rPr>
        <w:t> </w:t>
      </w:r>
      <w:r>
        <w:rPr>
          <w:color w:val="1D1D1B"/>
          <w:spacing w:val="-7"/>
        </w:rPr>
        <w:t>chaff),</w:t>
      </w:r>
      <w:r>
        <w:rPr>
          <w:color w:val="1D1D1B"/>
          <w:spacing w:val="-20"/>
        </w:rPr>
        <w:t> </w:t>
      </w:r>
      <w:r>
        <w:rPr>
          <w:color w:val="1D1D1B"/>
        </w:rPr>
        <w:t>y</w:t>
      </w:r>
      <w:r>
        <w:rPr>
          <w:color w:val="1D1D1B"/>
          <w:spacing w:val="-20"/>
        </w:rPr>
        <w:t> </w:t>
      </w:r>
      <w:r>
        <w:rPr>
          <w:color w:val="1D1D1B"/>
          <w:spacing w:val="-8"/>
        </w:rPr>
        <w:t>posee</w:t>
      </w:r>
      <w:r>
        <w:rPr>
          <w:color w:val="1D1D1B"/>
          <w:spacing w:val="-20"/>
        </w:rPr>
        <w:t> </w:t>
      </w:r>
      <w:r>
        <w:rPr>
          <w:color w:val="1D1D1B"/>
          <w:spacing w:val="-5"/>
        </w:rPr>
        <w:t>un</w:t>
      </w:r>
      <w:r>
        <w:rPr>
          <w:color w:val="1D1D1B"/>
          <w:spacing w:val="-20"/>
        </w:rPr>
        <w:t> </w:t>
      </w:r>
      <w:r>
        <w:rPr>
          <w:color w:val="1D1D1B"/>
          <w:spacing w:val="-7"/>
        </w:rPr>
        <w:t>moderno</w:t>
      </w:r>
      <w:r>
        <w:rPr>
          <w:color w:val="1D1D1B"/>
          <w:spacing w:val="-20"/>
        </w:rPr>
        <w:t> </w:t>
      </w:r>
      <w:r>
        <w:rPr>
          <w:color w:val="1D1D1B"/>
          <w:spacing w:val="-7"/>
        </w:rPr>
        <w:t>sistema</w:t>
      </w:r>
      <w:r>
        <w:rPr>
          <w:color w:val="1D1D1B"/>
          <w:spacing w:val="-20"/>
        </w:rPr>
        <w:t> </w:t>
      </w:r>
      <w:r>
        <w:rPr>
          <w:color w:val="1D1D1B"/>
          <w:spacing w:val="-5"/>
        </w:rPr>
        <w:t>de</w:t>
      </w:r>
      <w:r>
        <w:rPr>
          <w:color w:val="1D1D1B"/>
          <w:spacing w:val="-20"/>
        </w:rPr>
        <w:t> </w:t>
      </w:r>
      <w:r>
        <w:rPr>
          <w:color w:val="1D1D1B"/>
          <w:spacing w:val="-8"/>
        </w:rPr>
        <w:t>compartimentaje </w:t>
      </w:r>
      <w:r>
        <w:rPr>
          <w:color w:val="1D1D1B"/>
        </w:rPr>
        <w:t>y </w:t>
      </w:r>
      <w:r>
        <w:rPr>
          <w:color w:val="1D1D1B"/>
          <w:spacing w:val="-5"/>
        </w:rPr>
        <w:t>un </w:t>
      </w:r>
      <w:r>
        <w:rPr>
          <w:color w:val="1D1D1B"/>
          <w:spacing w:val="-7"/>
        </w:rPr>
        <w:t>completo sistema </w:t>
      </w:r>
      <w:r>
        <w:rPr>
          <w:color w:val="1D1D1B"/>
          <w:spacing w:val="-5"/>
        </w:rPr>
        <w:t>de </w:t>
      </w:r>
      <w:r>
        <w:rPr>
          <w:color w:val="1D1D1B"/>
          <w:spacing w:val="-7"/>
        </w:rPr>
        <w:t>control </w:t>
      </w:r>
      <w:r>
        <w:rPr>
          <w:color w:val="1D1D1B"/>
          <w:spacing w:val="-5"/>
        </w:rPr>
        <w:t>de </w:t>
      </w:r>
      <w:r>
        <w:rPr>
          <w:color w:val="1D1D1B"/>
          <w:spacing w:val="-8"/>
        </w:rPr>
        <w:t>averías. </w:t>
      </w:r>
      <w:r>
        <w:rPr>
          <w:color w:val="1D1D1B"/>
          <w:spacing w:val="-4"/>
        </w:rPr>
        <w:t>Su </w:t>
      </w:r>
      <w:r>
        <w:rPr>
          <w:color w:val="1D1D1B"/>
          <w:spacing w:val="-9"/>
        </w:rPr>
        <w:t>diseño </w:t>
      </w:r>
      <w:r>
        <w:rPr>
          <w:color w:val="1D1D1B"/>
          <w:spacing w:val="-8"/>
        </w:rPr>
        <w:t>comprende</w:t>
      </w:r>
      <w:r>
        <w:rPr>
          <w:color w:val="1D1D1B"/>
          <w:spacing w:val="-17"/>
        </w:rPr>
        <w:t> </w:t>
      </w:r>
      <w:r>
        <w:rPr>
          <w:color w:val="1D1D1B"/>
          <w:spacing w:val="-8"/>
        </w:rPr>
        <w:t>hasta</w:t>
      </w:r>
      <w:r>
        <w:rPr>
          <w:color w:val="1D1D1B"/>
          <w:spacing w:val="-17"/>
        </w:rPr>
        <w:t> </w:t>
      </w:r>
      <w:r>
        <w:rPr>
          <w:color w:val="1D1D1B"/>
        </w:rPr>
        <w:t>2</w:t>
      </w:r>
      <w:r>
        <w:rPr>
          <w:color w:val="1D1D1B"/>
          <w:spacing w:val="-17"/>
        </w:rPr>
        <w:t> </w:t>
      </w:r>
      <w:r>
        <w:rPr>
          <w:color w:val="1D1D1B"/>
          <w:spacing w:val="-7"/>
        </w:rPr>
        <w:t>sistemas</w:t>
      </w:r>
      <w:r>
        <w:rPr>
          <w:color w:val="1D1D1B"/>
          <w:spacing w:val="-17"/>
        </w:rPr>
        <w:t> </w:t>
      </w:r>
      <w:r>
        <w:rPr>
          <w:color w:val="1D1D1B"/>
          <w:spacing w:val="-9"/>
        </w:rPr>
        <w:t>alternativos</w:t>
      </w:r>
      <w:r>
        <w:rPr>
          <w:color w:val="1D1D1B"/>
          <w:spacing w:val="-16"/>
        </w:rPr>
        <w:t> </w:t>
      </w:r>
      <w:r>
        <w:rPr>
          <w:color w:val="1D1D1B"/>
          <w:spacing w:val="-5"/>
        </w:rPr>
        <w:t>de</w:t>
      </w:r>
      <w:r>
        <w:rPr>
          <w:color w:val="1D1D1B"/>
          <w:spacing w:val="-17"/>
        </w:rPr>
        <w:t> </w:t>
      </w:r>
      <w:r>
        <w:rPr>
          <w:color w:val="1D1D1B"/>
          <w:spacing w:val="-8"/>
        </w:rPr>
        <w:t>operación</w:t>
      </w:r>
      <w:r>
        <w:rPr>
          <w:color w:val="1D1D1B"/>
          <w:spacing w:val="-17"/>
        </w:rPr>
        <w:t> </w:t>
      </w:r>
      <w:r>
        <w:rPr>
          <w:color w:val="1D1D1B"/>
          <w:spacing w:val="-9"/>
        </w:rPr>
        <w:t>de </w:t>
      </w:r>
      <w:r>
        <w:rPr>
          <w:color w:val="1D1D1B"/>
          <w:spacing w:val="-6"/>
        </w:rPr>
        <w:t>sus </w:t>
      </w:r>
      <w:r>
        <w:rPr>
          <w:color w:val="1D1D1B"/>
          <w:spacing w:val="-8"/>
        </w:rPr>
        <w:t>equipos, </w:t>
      </w:r>
      <w:r>
        <w:rPr>
          <w:color w:val="1D1D1B"/>
          <w:spacing w:val="-6"/>
        </w:rPr>
        <w:t>que </w:t>
      </w:r>
      <w:r>
        <w:rPr>
          <w:color w:val="1D1D1B"/>
          <w:spacing w:val="-5"/>
        </w:rPr>
        <w:t>le </w:t>
      </w:r>
      <w:r>
        <w:rPr>
          <w:color w:val="1D1D1B"/>
          <w:spacing w:val="-8"/>
        </w:rPr>
        <w:t>confieren capacidad </w:t>
      </w:r>
      <w:r>
        <w:rPr>
          <w:color w:val="1D1D1B"/>
          <w:spacing w:val="-5"/>
        </w:rPr>
        <w:t>de </w:t>
      </w:r>
      <w:r>
        <w:rPr>
          <w:color w:val="1D1D1B"/>
          <w:spacing w:val="-7"/>
        </w:rPr>
        <w:t>recibir </w:t>
      </w:r>
      <w:r>
        <w:rPr>
          <w:color w:val="1D1D1B"/>
          <w:spacing w:val="-9"/>
        </w:rPr>
        <w:t>daños </w:t>
      </w:r>
      <w:r>
        <w:rPr>
          <w:color w:val="1D1D1B"/>
        </w:rPr>
        <w:t>y </w:t>
      </w:r>
      <w:r>
        <w:rPr>
          <w:color w:val="1D1D1B"/>
          <w:spacing w:val="-8"/>
        </w:rPr>
        <w:t>continuar </w:t>
      </w:r>
      <w:r>
        <w:rPr>
          <w:color w:val="1D1D1B"/>
          <w:spacing w:val="-5"/>
        </w:rPr>
        <w:t>en </w:t>
      </w:r>
      <w:r>
        <w:rPr>
          <w:color w:val="1D1D1B"/>
          <w:spacing w:val="-7"/>
        </w:rPr>
        <w:t>combate contra </w:t>
      </w:r>
      <w:r>
        <w:rPr>
          <w:color w:val="1D1D1B"/>
          <w:spacing w:val="-8"/>
        </w:rPr>
        <w:t>buques </w:t>
      </w:r>
      <w:r>
        <w:rPr>
          <w:color w:val="1D1D1B"/>
          <w:spacing w:val="-5"/>
        </w:rPr>
        <w:t>de </w:t>
      </w:r>
      <w:r>
        <w:rPr>
          <w:color w:val="1D1D1B"/>
          <w:spacing w:val="-8"/>
        </w:rPr>
        <w:t>superficie </w:t>
      </w:r>
      <w:r>
        <w:rPr>
          <w:color w:val="1D1D1B"/>
          <w:spacing w:val="-9"/>
        </w:rPr>
        <w:t>utilizando </w:t>
      </w:r>
      <w:r>
        <w:rPr>
          <w:color w:val="1D1D1B"/>
          <w:spacing w:val="-6"/>
        </w:rPr>
        <w:t>sus </w:t>
      </w:r>
      <w:r>
        <w:rPr>
          <w:color w:val="1D1D1B"/>
          <w:spacing w:val="-7"/>
        </w:rPr>
        <w:t>misiles </w:t>
      </w:r>
      <w:r>
        <w:rPr>
          <w:color w:val="1D1D1B"/>
        </w:rPr>
        <w:t>o</w:t>
      </w:r>
      <w:r>
        <w:rPr>
          <w:color w:val="1D1D1B"/>
          <w:spacing w:val="-41"/>
        </w:rPr>
        <w:t> </w:t>
      </w:r>
      <w:r>
        <w:rPr>
          <w:color w:val="1D1D1B"/>
          <w:spacing w:val="-4"/>
        </w:rPr>
        <w:t>su </w:t>
      </w:r>
      <w:r>
        <w:rPr>
          <w:color w:val="1D1D1B"/>
          <w:spacing w:val="-9"/>
        </w:rPr>
        <w:t>artillería </w:t>
      </w:r>
      <w:r>
        <w:rPr>
          <w:color w:val="1D1D1B"/>
          <w:spacing w:val="-8"/>
        </w:rPr>
        <w:t>convencional.</w:t>
      </w:r>
    </w:p>
    <w:p>
      <w:pPr>
        <w:pStyle w:val="BodyText"/>
        <w:spacing w:before="9"/>
        <w:rPr>
          <w:sz w:val="19"/>
        </w:rPr>
      </w:pPr>
    </w:p>
    <w:p>
      <w:pPr>
        <w:pStyle w:val="Heading4"/>
      </w:pPr>
      <w:r>
        <w:rPr>
          <w:color w:val="1D1D1B"/>
        </w:rPr>
        <w:t>Mando y Control</w:t>
      </w:r>
    </w:p>
    <w:p>
      <w:pPr>
        <w:pStyle w:val="BodyText"/>
        <w:spacing w:before="6"/>
        <w:rPr>
          <w:b/>
        </w:rPr>
      </w:pPr>
    </w:p>
    <w:p>
      <w:pPr>
        <w:pStyle w:val="BodyText"/>
        <w:spacing w:line="249" w:lineRule="auto" w:before="1"/>
        <w:ind w:left="1553" w:right="1" w:firstLine="340"/>
        <w:jc w:val="both"/>
      </w:pPr>
      <w:r>
        <w:rPr>
          <w:color w:val="1D1D1B"/>
        </w:rPr>
        <w:t>Está</w:t>
      </w:r>
      <w:r>
        <w:rPr>
          <w:color w:val="1D1D1B"/>
          <w:spacing w:val="-19"/>
        </w:rPr>
        <w:t> </w:t>
      </w:r>
      <w:r>
        <w:rPr>
          <w:color w:val="1D1D1B"/>
        </w:rPr>
        <w:t>dotado</w:t>
      </w:r>
      <w:r>
        <w:rPr>
          <w:color w:val="1D1D1B"/>
          <w:spacing w:val="-19"/>
        </w:rPr>
        <w:t> </w:t>
      </w:r>
      <w:r>
        <w:rPr>
          <w:color w:val="1D1D1B"/>
        </w:rPr>
        <w:t>de</w:t>
      </w:r>
      <w:r>
        <w:rPr>
          <w:color w:val="1D1D1B"/>
          <w:spacing w:val="-19"/>
        </w:rPr>
        <w:t> </w:t>
      </w:r>
      <w:r>
        <w:rPr>
          <w:color w:val="1D1D1B"/>
        </w:rPr>
        <w:t>numerosos</w:t>
      </w:r>
      <w:r>
        <w:rPr>
          <w:color w:val="1D1D1B"/>
          <w:spacing w:val="-19"/>
        </w:rPr>
        <w:t> </w:t>
      </w:r>
      <w:r>
        <w:rPr>
          <w:color w:val="1D1D1B"/>
        </w:rPr>
        <w:t>sensores</w:t>
      </w:r>
      <w:r>
        <w:rPr>
          <w:color w:val="1D1D1B"/>
          <w:spacing w:val="-19"/>
        </w:rPr>
        <w:t> </w:t>
      </w:r>
      <w:r>
        <w:rPr>
          <w:color w:val="1D1D1B"/>
        </w:rPr>
        <w:t>y</w:t>
      </w:r>
      <w:r>
        <w:rPr>
          <w:color w:val="1D1D1B"/>
          <w:spacing w:val="-19"/>
        </w:rPr>
        <w:t> </w:t>
      </w:r>
      <w:r>
        <w:rPr>
          <w:color w:val="1D1D1B"/>
        </w:rPr>
        <w:t>equipos</w:t>
      </w:r>
      <w:r>
        <w:rPr>
          <w:color w:val="1D1D1B"/>
          <w:spacing w:val="-19"/>
        </w:rPr>
        <w:t> </w:t>
      </w:r>
      <w:r>
        <w:rPr>
          <w:color w:val="1D1D1B"/>
        </w:rPr>
        <w:t>de enlace, pudiendo mantener actualizado el panorama táctico,</w:t>
      </w:r>
      <w:r>
        <w:rPr>
          <w:color w:val="1D1D1B"/>
          <w:spacing w:val="-7"/>
        </w:rPr>
        <w:t> </w:t>
      </w:r>
      <w:r>
        <w:rPr>
          <w:color w:val="1D1D1B"/>
        </w:rPr>
        <w:t>el</w:t>
      </w:r>
      <w:r>
        <w:rPr>
          <w:color w:val="1D1D1B"/>
          <w:spacing w:val="-6"/>
        </w:rPr>
        <w:t> </w:t>
      </w:r>
      <w:r>
        <w:rPr>
          <w:color w:val="1D1D1B"/>
        </w:rPr>
        <w:t>control,</w:t>
      </w:r>
      <w:r>
        <w:rPr>
          <w:color w:val="1D1D1B"/>
          <w:spacing w:val="-6"/>
        </w:rPr>
        <w:t> </w:t>
      </w:r>
      <w:r>
        <w:rPr>
          <w:color w:val="1D1D1B"/>
        </w:rPr>
        <w:t>y</w:t>
      </w:r>
      <w:r>
        <w:rPr>
          <w:color w:val="1D1D1B"/>
          <w:spacing w:val="-6"/>
        </w:rPr>
        <w:t> </w:t>
      </w:r>
      <w:r>
        <w:rPr>
          <w:color w:val="1D1D1B"/>
        </w:rPr>
        <w:t>conducir</w:t>
      </w:r>
      <w:r>
        <w:rPr>
          <w:color w:val="1D1D1B"/>
          <w:spacing w:val="-6"/>
        </w:rPr>
        <w:t> </w:t>
      </w:r>
      <w:r>
        <w:rPr>
          <w:color w:val="1D1D1B"/>
        </w:rPr>
        <w:t>una</w:t>
      </w:r>
      <w:r>
        <w:rPr>
          <w:color w:val="1D1D1B"/>
          <w:spacing w:val="-6"/>
        </w:rPr>
        <w:t> </w:t>
      </w:r>
      <w:r>
        <w:rPr>
          <w:color w:val="1D1D1B"/>
        </w:rPr>
        <w:t>fuerza</w:t>
      </w:r>
      <w:r>
        <w:rPr>
          <w:color w:val="1D1D1B"/>
          <w:spacing w:val="-6"/>
        </w:rPr>
        <w:t> </w:t>
      </w:r>
      <w:r>
        <w:rPr>
          <w:color w:val="1D1D1B"/>
        </w:rPr>
        <w:t>de</w:t>
      </w:r>
      <w:r>
        <w:rPr>
          <w:color w:val="1D1D1B"/>
          <w:spacing w:val="-6"/>
        </w:rPr>
        <w:t> </w:t>
      </w:r>
      <w:r>
        <w:rPr>
          <w:color w:val="1D1D1B"/>
        </w:rPr>
        <w:t>superficie y aeronaval</w:t>
      </w:r>
      <w:r>
        <w:rPr>
          <w:color w:val="1D1D1B"/>
          <w:spacing w:val="-8"/>
        </w:rPr>
        <w:t> </w:t>
      </w:r>
      <w:r>
        <w:rPr>
          <w:color w:val="1D1D1B"/>
        </w:rPr>
        <w:t>moderada.</w:t>
      </w:r>
    </w:p>
    <w:p>
      <w:pPr>
        <w:pStyle w:val="BodyText"/>
        <w:spacing w:before="9"/>
        <w:rPr>
          <w:sz w:val="19"/>
        </w:rPr>
      </w:pPr>
    </w:p>
    <w:p>
      <w:pPr>
        <w:pStyle w:val="BodyText"/>
        <w:spacing w:line="249" w:lineRule="auto"/>
        <w:ind w:left="1553" w:firstLine="340"/>
        <w:jc w:val="both"/>
      </w:pPr>
      <w:r>
        <w:rPr>
          <w:color w:val="1D1D1B"/>
        </w:rPr>
        <w:t>Aquellas</w:t>
      </w:r>
      <w:r>
        <w:rPr>
          <w:color w:val="1D1D1B"/>
          <w:spacing w:val="-22"/>
        </w:rPr>
        <w:t> </w:t>
      </w:r>
      <w:r>
        <w:rPr>
          <w:color w:val="1D1D1B"/>
        </w:rPr>
        <w:t>fragatas</w:t>
      </w:r>
      <w:r>
        <w:rPr>
          <w:color w:val="1D1D1B"/>
          <w:spacing w:val="-22"/>
        </w:rPr>
        <w:t> </w:t>
      </w:r>
      <w:r>
        <w:rPr>
          <w:color w:val="1D1D1B"/>
        </w:rPr>
        <w:t>dotadas</w:t>
      </w:r>
      <w:r>
        <w:rPr>
          <w:color w:val="1D1D1B"/>
          <w:spacing w:val="-22"/>
        </w:rPr>
        <w:t> </w:t>
      </w:r>
      <w:r>
        <w:rPr>
          <w:color w:val="1D1D1B"/>
        </w:rPr>
        <w:t>de</w:t>
      </w:r>
      <w:r>
        <w:rPr>
          <w:color w:val="1D1D1B"/>
          <w:spacing w:val="-22"/>
        </w:rPr>
        <w:t> </w:t>
      </w:r>
      <w:r>
        <w:rPr>
          <w:color w:val="1D1D1B"/>
        </w:rPr>
        <w:t>sistemas</w:t>
      </w:r>
      <w:r>
        <w:rPr>
          <w:color w:val="1D1D1B"/>
          <w:spacing w:val="-22"/>
        </w:rPr>
        <w:t> </w:t>
      </w:r>
      <w:r>
        <w:rPr>
          <w:color w:val="1D1D1B"/>
        </w:rPr>
        <w:t>integrados de combate y mando y control, pueden transportar  al O.C.T. y su Estado Mayor, y proporcionarle los medios para su correcto</w:t>
      </w:r>
      <w:r>
        <w:rPr>
          <w:color w:val="1D1D1B"/>
          <w:spacing w:val="-15"/>
        </w:rPr>
        <w:t> </w:t>
      </w:r>
      <w:r>
        <w:rPr>
          <w:color w:val="1D1D1B"/>
        </w:rPr>
        <w:t>desempeño.</w:t>
      </w:r>
    </w:p>
    <w:p>
      <w:pPr>
        <w:pStyle w:val="BodyText"/>
        <w:spacing w:before="9"/>
        <w:rPr>
          <w:sz w:val="19"/>
        </w:rPr>
      </w:pPr>
    </w:p>
    <w:p>
      <w:pPr>
        <w:pStyle w:val="Heading4"/>
      </w:pPr>
      <w:r>
        <w:rPr/>
        <w:pict>
          <v:shape style="position:absolute;margin-left:52.628792pt;margin-top:46.727966pt;width:12pt;height:178.6pt;mso-position-horizontal-relative:page;mso-position-vertical-relative:paragraph;z-index:12784" type="#_x0000_t202" filled="false" stroked="false">
            <v:textbox inset="0,0,0,0" style="layout-flow:vertical;mso-layout-flow-alt:bottom-to-top">
              <w:txbxContent>
                <w:p>
                  <w:pPr>
                    <w:pStyle w:val="BodyText"/>
                    <w:spacing w:line="221" w:lineRule="exact"/>
                    <w:ind w:left="20" w:right="-959"/>
                    <w:rPr>
                      <w:rFonts w:ascii="Gill Sans MT"/>
                    </w:rPr>
                  </w:pPr>
                  <w:r>
                    <w:rPr>
                      <w:rFonts w:ascii="Gill Sans MT"/>
                      <w:color w:val="9D9D9C"/>
                      <w:w w:val="101"/>
                    </w:rPr>
                    <w:t>Los</w:t>
                  </w:r>
                  <w:r>
                    <w:rPr>
                      <w:rFonts w:ascii="Gill Sans MT"/>
                      <w:color w:val="9D9D9C"/>
                    </w:rPr>
                    <w:t> </w:t>
                  </w:r>
                  <w:r>
                    <w:rPr>
                      <w:rFonts w:ascii="Gill Sans MT"/>
                      <w:color w:val="9D9D9C"/>
                      <w:w w:val="103"/>
                    </w:rPr>
                    <w:t>Combatientes</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20"/>
                    </w:rPr>
                    <w:t>la</w:t>
                  </w:r>
                  <w:r>
                    <w:rPr>
                      <w:rFonts w:ascii="Gill Sans MT"/>
                      <w:color w:val="9D9D9C"/>
                    </w:rPr>
                    <w:t> </w:t>
                  </w:r>
                  <w:r>
                    <w:rPr>
                      <w:rFonts w:ascii="Gill Sans MT"/>
                      <w:color w:val="9D9D9C"/>
                      <w:w w:val="99"/>
                    </w:rPr>
                    <w:t>Guer</w:t>
                  </w:r>
                  <w:r>
                    <w:rPr>
                      <w:rFonts w:ascii="Gill Sans MT"/>
                      <w:color w:val="9D9D9C"/>
                      <w:spacing w:val="-3"/>
                      <w:w w:val="99"/>
                    </w:rPr>
                    <w:t>r</w:t>
                  </w:r>
                  <w:r>
                    <w:rPr>
                      <w:rFonts w:ascii="Gill Sans MT"/>
                      <w:color w:val="9D9D9C"/>
                      <w:w w:val="117"/>
                    </w:rPr>
                    <w:t>a</w:t>
                  </w:r>
                  <w:r>
                    <w:rPr>
                      <w:rFonts w:ascii="Gill Sans MT"/>
                      <w:color w:val="9D9D9C"/>
                    </w:rPr>
                    <w:t> </w:t>
                  </w:r>
                  <w:r>
                    <w:rPr>
                      <w:rFonts w:ascii="Gill Sans MT"/>
                      <w:color w:val="9D9D9C"/>
                      <w:w w:val="107"/>
                    </w:rPr>
                    <w:t>en</w:t>
                  </w:r>
                  <w:r>
                    <w:rPr>
                      <w:rFonts w:ascii="Gill Sans MT"/>
                      <w:color w:val="9D9D9C"/>
                    </w:rPr>
                    <w:t> </w:t>
                  </w:r>
                  <w:r>
                    <w:rPr>
                      <w:rFonts w:ascii="Gill Sans MT"/>
                      <w:color w:val="9D9D9C"/>
                      <w:w w:val="111"/>
                    </w:rPr>
                    <w:t>el</w:t>
                  </w:r>
                  <w:r>
                    <w:rPr>
                      <w:rFonts w:ascii="Gill Sans MT"/>
                      <w:color w:val="9D9D9C"/>
                    </w:rPr>
                    <w:t> </w:t>
                  </w:r>
                  <w:r>
                    <w:rPr>
                      <w:rFonts w:ascii="Gill Sans MT"/>
                      <w:color w:val="9D9D9C"/>
                      <w:w w:val="107"/>
                    </w:rPr>
                    <w:t>Mar</w:t>
                  </w:r>
                </w:p>
              </w:txbxContent>
            </v:textbox>
            <w10:wrap type="none"/>
          </v:shape>
        </w:pict>
      </w:r>
      <w:r>
        <w:rPr>
          <w:color w:val="1D1D1B"/>
        </w:rPr>
        <w:t>LANCHA MISILERA</w:t>
      </w:r>
    </w:p>
    <w:p>
      <w:pPr>
        <w:pStyle w:val="BodyText"/>
        <w:spacing w:before="4"/>
        <w:rPr>
          <w:b/>
          <w:sz w:val="9"/>
        </w:rPr>
      </w:pPr>
      <w:r>
        <w:rPr/>
        <w:drawing>
          <wp:anchor distT="0" distB="0" distL="0" distR="0" allowOverlap="1" layoutInCell="1" locked="0" behindDoc="0" simplePos="0" relativeHeight="12736">
            <wp:simplePos x="0" y="0"/>
            <wp:positionH relativeFrom="page">
              <wp:posOffset>986701</wp:posOffset>
            </wp:positionH>
            <wp:positionV relativeFrom="paragraph">
              <wp:posOffset>93318</wp:posOffset>
            </wp:positionV>
            <wp:extent cx="2944185" cy="1820037"/>
            <wp:effectExtent l="0" t="0" r="0" b="0"/>
            <wp:wrapTopAndBottom/>
            <wp:docPr id="339" name="image184.jpeg" descr=""/>
            <wp:cNvGraphicFramePr>
              <a:graphicFrameLocks noChangeAspect="1"/>
            </wp:cNvGraphicFramePr>
            <a:graphic>
              <a:graphicData uri="http://schemas.openxmlformats.org/drawingml/2006/picture">
                <pic:pic>
                  <pic:nvPicPr>
                    <pic:cNvPr id="340" name="image184.jpeg"/>
                    <pic:cNvPicPr/>
                  </pic:nvPicPr>
                  <pic:blipFill>
                    <a:blip r:embed="rId204" cstate="print"/>
                    <a:stretch>
                      <a:fillRect/>
                    </a:stretch>
                  </pic:blipFill>
                  <pic:spPr>
                    <a:xfrm>
                      <a:off x="0" y="0"/>
                      <a:ext cx="2944185" cy="1820037"/>
                    </a:xfrm>
                    <a:prstGeom prst="rect">
                      <a:avLst/>
                    </a:prstGeom>
                  </pic:spPr>
                </pic:pic>
              </a:graphicData>
            </a:graphic>
          </wp:anchor>
        </w:drawing>
      </w:r>
    </w:p>
    <w:p>
      <w:pPr>
        <w:pStyle w:val="BodyText"/>
        <w:spacing w:line="249" w:lineRule="auto" w:before="88"/>
        <w:ind w:left="1553" w:right="1" w:firstLine="340"/>
        <w:jc w:val="both"/>
      </w:pPr>
      <w:r>
        <w:rPr>
          <w:color w:val="1D1D1B"/>
        </w:rPr>
        <w:t>Así como el destructor representa a la unidad   de combate por excelencia, la lancha misilera es el reflejo de la</w:t>
      </w:r>
      <w:r>
        <w:rPr>
          <w:color w:val="1D1D1B"/>
          <w:spacing w:val="-14"/>
        </w:rPr>
        <w:t> </w:t>
      </w:r>
      <w:r>
        <w:rPr>
          <w:color w:val="1D1D1B"/>
        </w:rPr>
        <w:t>eficiencia.</w:t>
      </w:r>
    </w:p>
    <w:p>
      <w:pPr>
        <w:pStyle w:val="BodyText"/>
        <w:spacing w:before="9"/>
        <w:rPr>
          <w:sz w:val="19"/>
        </w:rPr>
      </w:pPr>
    </w:p>
    <w:p>
      <w:pPr>
        <w:pStyle w:val="BodyText"/>
        <w:ind w:left="1894"/>
      </w:pPr>
      <w:r>
        <w:rPr>
          <w:color w:val="1D1D1B"/>
        </w:rPr>
        <w:t>Esta</w:t>
      </w:r>
      <w:r>
        <w:rPr>
          <w:color w:val="1D1D1B"/>
          <w:spacing w:val="-13"/>
        </w:rPr>
        <w:t> </w:t>
      </w:r>
      <w:r>
        <w:rPr>
          <w:color w:val="1D1D1B"/>
        </w:rPr>
        <w:t>eficiencia</w:t>
      </w:r>
      <w:r>
        <w:rPr>
          <w:color w:val="1D1D1B"/>
          <w:spacing w:val="-13"/>
        </w:rPr>
        <w:t> </w:t>
      </w:r>
      <w:r>
        <w:rPr>
          <w:color w:val="1D1D1B"/>
        </w:rPr>
        <w:t>se</w:t>
      </w:r>
      <w:r>
        <w:rPr>
          <w:color w:val="1D1D1B"/>
          <w:spacing w:val="-13"/>
        </w:rPr>
        <w:t> </w:t>
      </w:r>
      <w:r>
        <w:rPr>
          <w:color w:val="1D1D1B"/>
        </w:rPr>
        <w:t>debe</w:t>
      </w:r>
      <w:r>
        <w:rPr>
          <w:color w:val="1D1D1B"/>
          <w:spacing w:val="-13"/>
        </w:rPr>
        <w:t> </w:t>
      </w:r>
      <w:r>
        <w:rPr>
          <w:color w:val="1D1D1B"/>
        </w:rPr>
        <w:t>a</w:t>
      </w:r>
      <w:r>
        <w:rPr>
          <w:color w:val="1D1D1B"/>
          <w:spacing w:val="-13"/>
        </w:rPr>
        <w:t> </w:t>
      </w:r>
      <w:r>
        <w:rPr>
          <w:color w:val="1D1D1B"/>
        </w:rPr>
        <w:t>que,</w:t>
      </w:r>
      <w:r>
        <w:rPr>
          <w:color w:val="1D1D1B"/>
          <w:spacing w:val="-13"/>
        </w:rPr>
        <w:t> </w:t>
      </w:r>
      <w:r>
        <w:rPr>
          <w:color w:val="1D1D1B"/>
        </w:rPr>
        <w:t>pese</w:t>
      </w:r>
      <w:r>
        <w:rPr>
          <w:color w:val="1D1D1B"/>
          <w:spacing w:val="-13"/>
        </w:rPr>
        <w:t> </w:t>
      </w:r>
      <w:r>
        <w:rPr>
          <w:color w:val="1D1D1B"/>
        </w:rPr>
        <w:t>a</w:t>
      </w:r>
      <w:r>
        <w:rPr>
          <w:color w:val="1D1D1B"/>
          <w:spacing w:val="-13"/>
        </w:rPr>
        <w:t> </w:t>
      </w:r>
      <w:r>
        <w:rPr>
          <w:color w:val="1D1D1B"/>
        </w:rPr>
        <w:t>su</w:t>
      </w:r>
      <w:r>
        <w:rPr>
          <w:color w:val="1D1D1B"/>
          <w:spacing w:val="-13"/>
        </w:rPr>
        <w:t> </w:t>
      </w:r>
      <w:r>
        <w:rPr>
          <w:color w:val="1D1D1B"/>
        </w:rPr>
        <w:t>pequeño</w:t>
      </w:r>
    </w:p>
    <w:p>
      <w:pPr>
        <w:pStyle w:val="BodyText"/>
        <w:tabs>
          <w:tab w:pos="1553" w:val="left" w:leader="none"/>
        </w:tabs>
        <w:spacing w:line="172" w:lineRule="auto" w:before="73"/>
        <w:ind w:left="1553" w:right="1" w:hanging="623"/>
      </w:pPr>
      <w:r>
        <w:rPr>
          <w:b/>
          <w:color w:val="9D9D9C"/>
          <w:position w:val="-7"/>
          <w:sz w:val="24"/>
        </w:rPr>
        <w:t>148</w:t>
        <w:tab/>
      </w:r>
      <w:r>
        <w:rPr>
          <w:color w:val="1D1D1B"/>
        </w:rPr>
        <w:t>tamaño</w:t>
      </w:r>
      <w:r>
        <w:rPr>
          <w:color w:val="1D1D1B"/>
          <w:spacing w:val="-9"/>
        </w:rPr>
        <w:t> </w:t>
      </w:r>
      <w:r>
        <w:rPr>
          <w:color w:val="1D1D1B"/>
        </w:rPr>
        <w:t>y</w:t>
      </w:r>
      <w:r>
        <w:rPr>
          <w:color w:val="1D1D1B"/>
          <w:spacing w:val="-9"/>
        </w:rPr>
        <w:t> </w:t>
      </w:r>
      <w:r>
        <w:rPr>
          <w:color w:val="1D1D1B"/>
        </w:rPr>
        <w:t>reducida</w:t>
      </w:r>
      <w:r>
        <w:rPr>
          <w:color w:val="1D1D1B"/>
          <w:spacing w:val="-9"/>
        </w:rPr>
        <w:t> </w:t>
      </w:r>
      <w:r>
        <w:rPr>
          <w:color w:val="1D1D1B"/>
        </w:rPr>
        <w:t>dotación,</w:t>
      </w:r>
      <w:r>
        <w:rPr>
          <w:color w:val="1D1D1B"/>
          <w:spacing w:val="-8"/>
        </w:rPr>
        <w:t> </w:t>
      </w:r>
      <w:r>
        <w:rPr>
          <w:color w:val="1D1D1B"/>
        </w:rPr>
        <w:t>cuando</w:t>
      </w:r>
      <w:r>
        <w:rPr>
          <w:color w:val="1D1D1B"/>
          <w:spacing w:val="-9"/>
        </w:rPr>
        <w:t> </w:t>
      </w:r>
      <w:r>
        <w:rPr>
          <w:color w:val="1D1D1B"/>
        </w:rPr>
        <w:t>es</w:t>
      </w:r>
      <w:r>
        <w:rPr>
          <w:color w:val="1D1D1B"/>
          <w:spacing w:val="-9"/>
        </w:rPr>
        <w:t> </w:t>
      </w:r>
      <w:r>
        <w:rPr>
          <w:color w:val="1D1D1B"/>
        </w:rPr>
        <w:t>bien</w:t>
      </w:r>
      <w:r>
        <w:rPr>
          <w:color w:val="1D1D1B"/>
          <w:spacing w:val="-9"/>
        </w:rPr>
        <w:t> </w:t>
      </w:r>
      <w:r>
        <w:rPr>
          <w:color w:val="1D1D1B"/>
        </w:rPr>
        <w:t>operada</w:t>
      </w:r>
      <w:r>
        <w:rPr>
          <w:color w:val="1D1D1B"/>
          <w:spacing w:val="-1"/>
        </w:rPr>
        <w:t> </w:t>
      </w:r>
      <w:r>
        <w:rPr>
          <w:color w:val="1D1D1B"/>
        </w:rPr>
        <w:t>es</w:t>
      </w:r>
      <w:r>
        <w:rPr>
          <w:color w:val="1D1D1B"/>
          <w:spacing w:val="-11"/>
        </w:rPr>
        <w:t> </w:t>
      </w:r>
      <w:r>
        <w:rPr>
          <w:color w:val="1D1D1B"/>
        </w:rPr>
        <w:t>capaz</w:t>
      </w:r>
      <w:r>
        <w:rPr>
          <w:color w:val="1D1D1B"/>
          <w:spacing w:val="-11"/>
        </w:rPr>
        <w:t> </w:t>
      </w:r>
      <w:r>
        <w:rPr>
          <w:color w:val="1D1D1B"/>
        </w:rPr>
        <w:t>de</w:t>
      </w:r>
      <w:r>
        <w:rPr>
          <w:color w:val="1D1D1B"/>
          <w:spacing w:val="-11"/>
        </w:rPr>
        <w:t> </w:t>
      </w:r>
      <w:r>
        <w:rPr>
          <w:color w:val="1D1D1B"/>
        </w:rPr>
        <w:t>destruir</w:t>
      </w:r>
      <w:r>
        <w:rPr>
          <w:color w:val="1D1D1B"/>
          <w:spacing w:val="-11"/>
        </w:rPr>
        <w:t> </w:t>
      </w:r>
      <w:r>
        <w:rPr>
          <w:color w:val="1D1D1B"/>
        </w:rPr>
        <w:t>a</w:t>
      </w:r>
      <w:r>
        <w:rPr>
          <w:color w:val="1D1D1B"/>
          <w:spacing w:val="-11"/>
        </w:rPr>
        <w:t> </w:t>
      </w:r>
      <w:r>
        <w:rPr>
          <w:color w:val="1D1D1B"/>
        </w:rPr>
        <w:t>cualquier</w:t>
      </w:r>
      <w:r>
        <w:rPr>
          <w:color w:val="1D1D1B"/>
          <w:spacing w:val="-11"/>
        </w:rPr>
        <w:t> </w:t>
      </w:r>
      <w:r>
        <w:rPr>
          <w:color w:val="1D1D1B"/>
        </w:rPr>
        <w:t>unidad</w:t>
      </w:r>
      <w:r>
        <w:rPr>
          <w:color w:val="1D1D1B"/>
          <w:spacing w:val="-11"/>
        </w:rPr>
        <w:t> </w:t>
      </w:r>
      <w:r>
        <w:rPr>
          <w:color w:val="1D1D1B"/>
        </w:rPr>
        <w:t>de</w:t>
      </w:r>
      <w:r>
        <w:rPr>
          <w:color w:val="1D1D1B"/>
          <w:spacing w:val="-11"/>
        </w:rPr>
        <w:t> </w:t>
      </w:r>
      <w:r>
        <w:rPr>
          <w:color w:val="1D1D1B"/>
        </w:rPr>
        <w:t>superficie,</w:t>
      </w:r>
    </w:p>
    <w:p>
      <w:pPr>
        <w:pStyle w:val="BodyText"/>
        <w:spacing w:before="22"/>
        <w:ind w:left="1553"/>
      </w:pPr>
      <w:r>
        <w:rPr/>
        <w:pict>
          <v:shape style="position:absolute;margin-left:52.518791pt;margin-top:1.057975pt;width:12pt;height:65.4pt;mso-position-horizontal-relative:page;mso-position-vertical-relative:paragraph;z-index:1276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6"/>
                    </w:rPr>
                    <w:t>Once</w:t>
                  </w:r>
                </w:p>
              </w:txbxContent>
            </v:textbox>
            <w10:wrap type="none"/>
          </v:shape>
        </w:pict>
      </w:r>
      <w:r>
        <w:rPr>
          <w:color w:val="1D1D1B"/>
        </w:rPr>
        <w:t>por grande y poderosa que sea.</w:t>
      </w:r>
    </w:p>
    <w:p>
      <w:pPr>
        <w:pStyle w:val="BodyText"/>
        <w:spacing w:before="6"/>
      </w:pPr>
    </w:p>
    <w:p>
      <w:pPr>
        <w:pStyle w:val="Heading4"/>
        <w:spacing w:before="1"/>
      </w:pPr>
      <w:r>
        <w:rPr>
          <w:color w:val="1D1D1B"/>
        </w:rPr>
        <w:t>Movilidad</w:t>
      </w:r>
    </w:p>
    <w:p>
      <w:pPr>
        <w:pStyle w:val="BodyText"/>
        <w:spacing w:before="6"/>
        <w:rPr>
          <w:b/>
        </w:rPr>
      </w:pPr>
    </w:p>
    <w:p>
      <w:pPr>
        <w:pStyle w:val="BodyText"/>
        <w:spacing w:line="249" w:lineRule="auto" w:before="1"/>
        <w:ind w:left="1553" w:right="1" w:firstLine="340"/>
        <w:jc w:val="both"/>
      </w:pPr>
      <w:r>
        <w:rPr>
          <w:color w:val="1D1D1B"/>
        </w:rPr>
        <w:t>Su pequeño tamaño le permite navegar a altas velocidades y ser muy ágil en sus evoluciones, haciéndola altamente eficaz en aguas restringidas.</w:t>
      </w:r>
    </w:p>
    <w:p>
      <w:pPr>
        <w:pStyle w:val="BodyText"/>
        <w:spacing w:line="249" w:lineRule="auto" w:before="74"/>
        <w:ind w:left="242" w:right="1551" w:firstLine="340"/>
        <w:jc w:val="both"/>
      </w:pPr>
      <w:r>
        <w:rPr/>
        <w:br w:type="column"/>
      </w:r>
      <w:r>
        <w:rPr>
          <w:color w:val="1D1D1B"/>
        </w:rPr>
        <w:t>Sin embargo, esta misma característica limita su operación</w:t>
      </w:r>
      <w:r>
        <w:rPr>
          <w:color w:val="1D1D1B"/>
          <w:spacing w:val="-20"/>
        </w:rPr>
        <w:t> </w:t>
      </w:r>
      <w:r>
        <w:rPr>
          <w:color w:val="1D1D1B"/>
        </w:rPr>
        <w:t>bajo</w:t>
      </w:r>
      <w:r>
        <w:rPr>
          <w:color w:val="1D1D1B"/>
          <w:spacing w:val="-21"/>
        </w:rPr>
        <w:t> </w:t>
      </w:r>
      <w:r>
        <w:rPr>
          <w:color w:val="1D1D1B"/>
        </w:rPr>
        <w:t>malas</w:t>
      </w:r>
      <w:r>
        <w:rPr>
          <w:color w:val="1D1D1B"/>
          <w:spacing w:val="-21"/>
        </w:rPr>
        <w:t> </w:t>
      </w:r>
      <w:r>
        <w:rPr>
          <w:color w:val="1D1D1B"/>
        </w:rPr>
        <w:t>condiciones</w:t>
      </w:r>
      <w:r>
        <w:rPr>
          <w:color w:val="1D1D1B"/>
          <w:spacing w:val="-21"/>
        </w:rPr>
        <w:t> </w:t>
      </w:r>
      <w:r>
        <w:rPr>
          <w:color w:val="1D1D1B"/>
        </w:rPr>
        <w:t>de</w:t>
      </w:r>
      <w:r>
        <w:rPr>
          <w:color w:val="1D1D1B"/>
          <w:spacing w:val="-21"/>
        </w:rPr>
        <w:t> </w:t>
      </w:r>
      <w:r>
        <w:rPr>
          <w:color w:val="1D1D1B"/>
        </w:rPr>
        <w:t>mar</w:t>
      </w:r>
      <w:r>
        <w:rPr>
          <w:color w:val="1D1D1B"/>
          <w:spacing w:val="-21"/>
        </w:rPr>
        <w:t> </w:t>
      </w:r>
      <w:r>
        <w:rPr>
          <w:color w:val="1D1D1B"/>
        </w:rPr>
        <w:t>y</w:t>
      </w:r>
      <w:r>
        <w:rPr>
          <w:color w:val="1D1D1B"/>
          <w:spacing w:val="-21"/>
        </w:rPr>
        <w:t> </w:t>
      </w:r>
      <w:r>
        <w:rPr>
          <w:color w:val="1D1D1B"/>
        </w:rPr>
        <w:t>le</w:t>
      </w:r>
      <w:r>
        <w:rPr>
          <w:color w:val="1D1D1B"/>
          <w:spacing w:val="-21"/>
        </w:rPr>
        <w:t> </w:t>
      </w:r>
      <w:r>
        <w:rPr>
          <w:color w:val="1D1D1B"/>
        </w:rPr>
        <w:t>confiere una</w:t>
      </w:r>
      <w:r>
        <w:rPr>
          <w:color w:val="1D1D1B"/>
          <w:spacing w:val="-12"/>
        </w:rPr>
        <w:t> </w:t>
      </w:r>
      <w:r>
        <w:rPr>
          <w:color w:val="1D1D1B"/>
        </w:rPr>
        <w:t>autonomía</w:t>
      </w:r>
      <w:r>
        <w:rPr>
          <w:color w:val="1D1D1B"/>
          <w:spacing w:val="-12"/>
        </w:rPr>
        <w:t> </w:t>
      </w:r>
      <w:r>
        <w:rPr>
          <w:color w:val="1D1D1B"/>
        </w:rPr>
        <w:t>reducida.</w:t>
      </w:r>
      <w:r>
        <w:rPr>
          <w:color w:val="1D1D1B"/>
          <w:spacing w:val="-13"/>
        </w:rPr>
        <w:t> </w:t>
      </w:r>
      <w:r>
        <w:rPr>
          <w:color w:val="1D1D1B"/>
        </w:rPr>
        <w:t>La</w:t>
      </w:r>
      <w:r>
        <w:rPr>
          <w:color w:val="1D1D1B"/>
          <w:spacing w:val="-12"/>
        </w:rPr>
        <w:t> </w:t>
      </w:r>
      <w:r>
        <w:rPr>
          <w:color w:val="1D1D1B"/>
        </w:rPr>
        <w:t>distancia</w:t>
      </w:r>
      <w:r>
        <w:rPr>
          <w:color w:val="1D1D1B"/>
          <w:spacing w:val="-12"/>
        </w:rPr>
        <w:t> </w:t>
      </w:r>
      <w:r>
        <w:rPr>
          <w:color w:val="1D1D1B"/>
        </w:rPr>
        <w:t>franqueable</w:t>
      </w:r>
      <w:r>
        <w:rPr>
          <w:color w:val="1D1D1B"/>
          <w:spacing w:val="-13"/>
        </w:rPr>
        <w:t> </w:t>
      </w:r>
      <w:r>
        <w:rPr>
          <w:color w:val="1D1D1B"/>
        </w:rPr>
        <w:t>no supera las 3.000 millas, a velocidad económica, y llega escasamente a 1.000 millas cuando navega a más de 30</w:t>
      </w:r>
      <w:r>
        <w:rPr>
          <w:color w:val="1D1D1B"/>
          <w:spacing w:val="-8"/>
        </w:rPr>
        <w:t> </w:t>
      </w:r>
      <w:r>
        <w:rPr>
          <w:color w:val="1D1D1B"/>
        </w:rPr>
        <w:t>nudos.</w:t>
      </w:r>
    </w:p>
    <w:p>
      <w:pPr>
        <w:pStyle w:val="BodyText"/>
        <w:spacing w:before="9"/>
        <w:rPr>
          <w:sz w:val="19"/>
        </w:rPr>
      </w:pPr>
    </w:p>
    <w:p>
      <w:pPr>
        <w:pStyle w:val="Heading4"/>
        <w:ind w:left="242" w:right="963"/>
      </w:pPr>
      <w:r>
        <w:rPr>
          <w:color w:val="1D1D1B"/>
        </w:rPr>
        <w:t>Poder Ofensivo</w:t>
      </w:r>
    </w:p>
    <w:p>
      <w:pPr>
        <w:pStyle w:val="BodyText"/>
        <w:spacing w:before="6"/>
        <w:rPr>
          <w:b/>
        </w:rPr>
      </w:pPr>
    </w:p>
    <w:p>
      <w:pPr>
        <w:pStyle w:val="BodyText"/>
        <w:spacing w:line="249" w:lineRule="auto" w:before="1"/>
        <w:ind w:left="242" w:right="1551" w:firstLine="340"/>
        <w:jc w:val="both"/>
      </w:pPr>
      <w:r>
        <w:rPr>
          <w:color w:val="1D1D1B"/>
        </w:rPr>
        <w:t>Su nombre proviene de su armamento principal, los    misiles    superficie-superficie.     Actualmente la mayoría de estas unidades son capaces de transportar hasta 8 misiles, cuyo alcance máximo bordea los 40 kilómetros.</w:t>
      </w:r>
    </w:p>
    <w:p>
      <w:pPr>
        <w:pStyle w:val="BodyText"/>
        <w:spacing w:before="9"/>
        <w:rPr>
          <w:sz w:val="19"/>
        </w:rPr>
      </w:pPr>
    </w:p>
    <w:p>
      <w:pPr>
        <w:pStyle w:val="BodyText"/>
        <w:spacing w:line="249" w:lineRule="auto"/>
        <w:ind w:left="242" w:right="1551" w:firstLine="340"/>
        <w:jc w:val="both"/>
      </w:pPr>
      <w:r>
        <w:rPr>
          <w:color w:val="1D1D1B"/>
        </w:rPr>
        <w:t>En las últimas guerras, ha quedado comprobado que el impacto de uno de estos misiles es capaz de hundir o dejar absolutamente  neutralizado  un buque tipo destructor. Como armamento secundario, normalmente están dotadas de dos cañones de tiro rápido, de un calibre no superior a 3 pulgadas (76 milímetros), pudiendo con ello neutralizar buques auxiliares ubicados en las cercanías de</w:t>
      </w:r>
      <w:r>
        <w:rPr>
          <w:color w:val="1D1D1B"/>
          <w:spacing w:val="-21"/>
        </w:rPr>
        <w:t> </w:t>
      </w:r>
      <w:r>
        <w:rPr>
          <w:color w:val="1D1D1B"/>
        </w:rPr>
        <w:t>costa.</w:t>
      </w:r>
    </w:p>
    <w:p>
      <w:pPr>
        <w:pStyle w:val="BodyText"/>
        <w:spacing w:before="9"/>
        <w:rPr>
          <w:sz w:val="19"/>
        </w:rPr>
      </w:pPr>
    </w:p>
    <w:p>
      <w:pPr>
        <w:pStyle w:val="Heading4"/>
        <w:ind w:left="242" w:right="963"/>
      </w:pPr>
      <w:r>
        <w:rPr>
          <w:color w:val="1D1D1B"/>
        </w:rPr>
        <w:t>Capacidad Defensiva</w:t>
      </w:r>
    </w:p>
    <w:p>
      <w:pPr>
        <w:pStyle w:val="BodyText"/>
        <w:spacing w:before="6"/>
        <w:rPr>
          <w:b/>
        </w:rPr>
      </w:pPr>
    </w:p>
    <w:p>
      <w:pPr>
        <w:pStyle w:val="BodyText"/>
        <w:spacing w:line="249" w:lineRule="auto" w:before="1"/>
        <w:ind w:left="242" w:right="1552" w:firstLine="340"/>
        <w:jc w:val="both"/>
      </w:pPr>
      <w:r>
        <w:rPr>
          <w:color w:val="1D1D1B"/>
        </w:rPr>
        <w:t>Los cañones le brindan cierta protección antiaérea y antimisil, la cual es complementada con ametralladoras de menor calibre.</w:t>
      </w:r>
    </w:p>
    <w:p>
      <w:pPr>
        <w:pStyle w:val="BodyText"/>
        <w:spacing w:before="9"/>
        <w:rPr>
          <w:sz w:val="19"/>
        </w:rPr>
      </w:pPr>
    </w:p>
    <w:p>
      <w:pPr>
        <w:pStyle w:val="BodyText"/>
        <w:spacing w:line="249" w:lineRule="auto"/>
        <w:ind w:left="242" w:right="1552" w:firstLine="340"/>
        <w:jc w:val="both"/>
      </w:pPr>
      <w:r>
        <w:rPr>
          <w:color w:val="1D1D1B"/>
        </w:rPr>
        <w:t>Para </w:t>
      </w:r>
      <w:r>
        <w:rPr>
          <w:color w:val="1D1D1B"/>
          <w:spacing w:val="-3"/>
        </w:rPr>
        <w:t>incrementar </w:t>
      </w:r>
      <w:r>
        <w:rPr>
          <w:color w:val="1D1D1B"/>
        </w:rPr>
        <w:t>su supervivencia en combate, </w:t>
      </w:r>
      <w:r>
        <w:rPr>
          <w:color w:val="1D1D1B"/>
          <w:spacing w:val="-3"/>
        </w:rPr>
        <w:t>disponen</w:t>
      </w:r>
      <w:r>
        <w:rPr>
          <w:color w:val="1D1D1B"/>
          <w:spacing w:val="-40"/>
        </w:rPr>
        <w:t> </w:t>
      </w:r>
      <w:r>
        <w:rPr>
          <w:color w:val="1D1D1B"/>
        </w:rPr>
        <w:t>de</w:t>
      </w:r>
      <w:r>
        <w:rPr>
          <w:color w:val="1D1D1B"/>
          <w:spacing w:val="-40"/>
        </w:rPr>
        <w:t> </w:t>
      </w:r>
      <w:r>
        <w:rPr>
          <w:color w:val="1D1D1B"/>
        </w:rPr>
        <w:t>sofisticados</w:t>
      </w:r>
      <w:r>
        <w:rPr>
          <w:color w:val="1D1D1B"/>
          <w:spacing w:val="-40"/>
        </w:rPr>
        <w:t> </w:t>
      </w:r>
      <w:r>
        <w:rPr>
          <w:color w:val="1D1D1B"/>
        </w:rPr>
        <w:t>sistemas</w:t>
      </w:r>
      <w:r>
        <w:rPr>
          <w:color w:val="1D1D1B"/>
          <w:spacing w:val="-40"/>
        </w:rPr>
        <w:t> </w:t>
      </w:r>
      <w:r>
        <w:rPr>
          <w:color w:val="1D1D1B"/>
        </w:rPr>
        <w:t>de</w:t>
      </w:r>
      <w:r>
        <w:rPr>
          <w:color w:val="1D1D1B"/>
          <w:spacing w:val="-40"/>
        </w:rPr>
        <w:t> </w:t>
      </w:r>
      <w:r>
        <w:rPr>
          <w:color w:val="1D1D1B"/>
          <w:spacing w:val="-3"/>
        </w:rPr>
        <w:t>guerra</w:t>
      </w:r>
      <w:r>
        <w:rPr>
          <w:color w:val="1D1D1B"/>
          <w:spacing w:val="-40"/>
        </w:rPr>
        <w:t> </w:t>
      </w:r>
      <w:r>
        <w:rPr>
          <w:color w:val="1D1D1B"/>
          <w:spacing w:val="-3"/>
        </w:rPr>
        <w:t>electrónica </w:t>
      </w:r>
      <w:r>
        <w:rPr>
          <w:color w:val="1D1D1B"/>
        </w:rPr>
        <w:t>cuyas </w:t>
      </w:r>
      <w:r>
        <w:rPr>
          <w:color w:val="1D1D1B"/>
          <w:spacing w:val="-3"/>
        </w:rPr>
        <w:t>capacidades igualan </w:t>
      </w:r>
      <w:r>
        <w:rPr>
          <w:color w:val="1D1D1B"/>
        </w:rPr>
        <w:t>a las </w:t>
      </w:r>
      <w:r>
        <w:rPr>
          <w:color w:val="1D1D1B"/>
          <w:spacing w:val="-3"/>
        </w:rPr>
        <w:t>descritas </w:t>
      </w:r>
      <w:r>
        <w:rPr>
          <w:color w:val="1D1D1B"/>
        </w:rPr>
        <w:t>para los </w:t>
      </w:r>
      <w:r>
        <w:rPr>
          <w:color w:val="1D1D1B"/>
          <w:spacing w:val="-3"/>
        </w:rPr>
        <w:t>destructores. </w:t>
      </w:r>
      <w:r>
        <w:rPr>
          <w:color w:val="1D1D1B"/>
        </w:rPr>
        <w:t>Su tamaño </w:t>
      </w:r>
      <w:r>
        <w:rPr>
          <w:color w:val="1D1D1B"/>
          <w:spacing w:val="-3"/>
        </w:rPr>
        <w:t>pequeño </w:t>
      </w:r>
      <w:r>
        <w:rPr>
          <w:color w:val="1D1D1B"/>
        </w:rPr>
        <w:t>y </w:t>
      </w:r>
      <w:r>
        <w:rPr>
          <w:color w:val="1D1D1B"/>
          <w:spacing w:val="-3"/>
        </w:rPr>
        <w:t>alta  </w:t>
      </w:r>
      <w:r>
        <w:rPr>
          <w:color w:val="1D1D1B"/>
        </w:rPr>
        <w:t>velocidad,  le </w:t>
      </w:r>
      <w:r>
        <w:rPr>
          <w:color w:val="1D1D1B"/>
          <w:spacing w:val="-3"/>
        </w:rPr>
        <w:t>otorgan protección antisubmarina, estando la </w:t>
      </w:r>
      <w:r>
        <w:rPr>
          <w:color w:val="1D1D1B"/>
        </w:rPr>
        <w:t>mayoría </w:t>
      </w:r>
      <w:r>
        <w:rPr>
          <w:color w:val="1D1D1B"/>
          <w:spacing w:val="-3"/>
        </w:rPr>
        <w:t>dotadas además, </w:t>
      </w:r>
      <w:r>
        <w:rPr>
          <w:color w:val="1D1D1B"/>
        </w:rPr>
        <w:t>con una </w:t>
      </w:r>
      <w:r>
        <w:rPr>
          <w:color w:val="1D1D1B"/>
          <w:spacing w:val="-3"/>
        </w:rPr>
        <w:t>pequeña </w:t>
      </w:r>
      <w:r>
        <w:rPr>
          <w:color w:val="1D1D1B"/>
        </w:rPr>
        <w:t>cantidad de </w:t>
      </w:r>
      <w:r>
        <w:rPr>
          <w:color w:val="1D1D1B"/>
          <w:spacing w:val="-3"/>
        </w:rPr>
        <w:t>bombas </w:t>
      </w:r>
      <w:r>
        <w:rPr>
          <w:color w:val="1D1D1B"/>
        </w:rPr>
        <w:t>de </w:t>
      </w:r>
      <w:r>
        <w:rPr>
          <w:color w:val="1D1D1B"/>
          <w:spacing w:val="-3"/>
        </w:rPr>
        <w:t>profundidad, </w:t>
      </w:r>
      <w:r>
        <w:rPr>
          <w:color w:val="1D1D1B"/>
        </w:rPr>
        <w:t>que </w:t>
      </w:r>
      <w:r>
        <w:rPr>
          <w:color w:val="1D1D1B"/>
          <w:spacing w:val="-3"/>
        </w:rPr>
        <w:t>están destinadas </w:t>
      </w:r>
      <w:r>
        <w:rPr>
          <w:color w:val="1D1D1B"/>
        </w:rPr>
        <w:t>a </w:t>
      </w:r>
      <w:r>
        <w:rPr>
          <w:color w:val="1D1D1B"/>
          <w:spacing w:val="-3"/>
        </w:rPr>
        <w:t>ataques </w:t>
      </w:r>
      <w:r>
        <w:rPr>
          <w:color w:val="1D1D1B"/>
        </w:rPr>
        <w:t>de </w:t>
      </w:r>
      <w:r>
        <w:rPr>
          <w:color w:val="1D1D1B"/>
          <w:spacing w:val="-3"/>
        </w:rPr>
        <w:t>oportunidad </w:t>
      </w:r>
      <w:r>
        <w:rPr>
          <w:color w:val="1D1D1B"/>
          <w:spacing w:val="-2"/>
        </w:rPr>
        <w:t>contra </w:t>
      </w:r>
      <w:r>
        <w:rPr>
          <w:color w:val="1D1D1B"/>
          <w:spacing w:val="-3"/>
        </w:rPr>
        <w:t>submarinos </w:t>
      </w:r>
      <w:r>
        <w:rPr>
          <w:color w:val="1D1D1B"/>
        </w:rPr>
        <w:t>o </w:t>
      </w:r>
      <w:r>
        <w:rPr>
          <w:color w:val="1D1D1B"/>
          <w:spacing w:val="-3"/>
        </w:rPr>
        <w:t>buques </w:t>
      </w:r>
      <w:r>
        <w:rPr>
          <w:color w:val="1D1D1B"/>
        </w:rPr>
        <w:t>mercantes</w:t>
      </w:r>
      <w:r>
        <w:rPr>
          <w:color w:val="1D1D1B"/>
          <w:spacing w:val="-17"/>
        </w:rPr>
        <w:t> </w:t>
      </w:r>
      <w:r>
        <w:rPr>
          <w:color w:val="1D1D1B"/>
        </w:rPr>
        <w:t>con</w:t>
      </w:r>
      <w:r>
        <w:rPr>
          <w:color w:val="1D1D1B"/>
          <w:spacing w:val="-17"/>
        </w:rPr>
        <w:t> </w:t>
      </w:r>
      <w:r>
        <w:rPr>
          <w:color w:val="1D1D1B"/>
        </w:rPr>
        <w:t>un</w:t>
      </w:r>
      <w:r>
        <w:rPr>
          <w:color w:val="1D1D1B"/>
          <w:spacing w:val="-16"/>
        </w:rPr>
        <w:t> </w:t>
      </w:r>
      <w:r>
        <w:rPr>
          <w:color w:val="1D1D1B"/>
        </w:rPr>
        <w:t>costo</w:t>
      </w:r>
      <w:r>
        <w:rPr>
          <w:color w:val="1D1D1B"/>
          <w:spacing w:val="-16"/>
        </w:rPr>
        <w:t> </w:t>
      </w:r>
      <w:r>
        <w:rPr>
          <w:color w:val="1D1D1B"/>
        </w:rPr>
        <w:t>mínimo.</w:t>
      </w:r>
    </w:p>
    <w:p>
      <w:pPr>
        <w:pStyle w:val="BodyText"/>
        <w:spacing w:before="9"/>
        <w:rPr>
          <w:sz w:val="19"/>
        </w:rPr>
      </w:pPr>
    </w:p>
    <w:p>
      <w:pPr>
        <w:pStyle w:val="BodyText"/>
        <w:spacing w:line="249" w:lineRule="auto"/>
        <w:ind w:left="242" w:right="1552" w:firstLine="340"/>
        <w:jc w:val="both"/>
      </w:pPr>
      <w:r>
        <w:rPr>
          <w:color w:val="1D1D1B"/>
        </w:rPr>
        <w:t>Una debilidad importante de estas unidades es su escasa capacidad de soportar daños debido a su poco compartimentaje y baja resistencia estructural. Es suficiente una granada de artillería para causarle daños que la dejen fuera de combate.</w:t>
      </w:r>
    </w:p>
    <w:p>
      <w:pPr>
        <w:pStyle w:val="BodyText"/>
        <w:spacing w:before="9"/>
        <w:rPr>
          <w:sz w:val="19"/>
        </w:rPr>
      </w:pPr>
    </w:p>
    <w:p>
      <w:pPr>
        <w:pStyle w:val="Heading4"/>
        <w:ind w:left="242" w:right="963"/>
      </w:pPr>
      <w:r>
        <w:rPr>
          <w:color w:val="1D1D1B"/>
        </w:rPr>
        <w:t>Mando y Control</w:t>
      </w:r>
    </w:p>
    <w:p>
      <w:pPr>
        <w:pStyle w:val="BodyText"/>
        <w:spacing w:before="6"/>
        <w:rPr>
          <w:b/>
        </w:rPr>
      </w:pPr>
    </w:p>
    <w:p>
      <w:pPr>
        <w:pStyle w:val="BodyText"/>
        <w:spacing w:line="249" w:lineRule="auto" w:before="1"/>
        <w:ind w:left="242" w:right="1552" w:firstLine="340"/>
        <w:jc w:val="both"/>
      </w:pPr>
      <w:r>
        <w:rPr>
          <w:color w:val="1D1D1B"/>
        </w:rPr>
        <w:t>Poseen muy pocos sensores activos, limitados en la mayoría de los casos sólo a un radar,</w:t>
      </w:r>
      <w:r>
        <w:rPr>
          <w:color w:val="1D1D1B"/>
          <w:spacing w:val="-34"/>
        </w:rPr>
        <w:t> </w:t>
      </w:r>
      <w:r>
        <w:rPr>
          <w:color w:val="1D1D1B"/>
        </w:rPr>
        <w:t>diseñado para cumplir las funciones de navegación, vigilancia aérea,</w:t>
      </w:r>
      <w:r>
        <w:rPr>
          <w:color w:val="1D1D1B"/>
          <w:spacing w:val="-7"/>
        </w:rPr>
        <w:t> </w:t>
      </w:r>
      <w:r>
        <w:rPr>
          <w:color w:val="1D1D1B"/>
        </w:rPr>
        <w:t>de</w:t>
      </w:r>
      <w:r>
        <w:rPr>
          <w:color w:val="1D1D1B"/>
          <w:spacing w:val="-8"/>
        </w:rPr>
        <w:t> </w:t>
      </w:r>
      <w:r>
        <w:rPr>
          <w:color w:val="1D1D1B"/>
        </w:rPr>
        <w:t>superficie</w:t>
      </w:r>
      <w:r>
        <w:rPr>
          <w:color w:val="1D1D1B"/>
          <w:spacing w:val="-8"/>
        </w:rPr>
        <w:t> </w:t>
      </w:r>
      <w:r>
        <w:rPr>
          <w:color w:val="1D1D1B"/>
        </w:rPr>
        <w:t>y</w:t>
      </w:r>
      <w:r>
        <w:rPr>
          <w:color w:val="1D1D1B"/>
          <w:spacing w:val="-8"/>
        </w:rPr>
        <w:t> </w:t>
      </w:r>
      <w:r>
        <w:rPr>
          <w:color w:val="1D1D1B"/>
        </w:rPr>
        <w:t>traqueo</w:t>
      </w:r>
      <w:r>
        <w:rPr>
          <w:color w:val="1D1D1B"/>
          <w:spacing w:val="-8"/>
        </w:rPr>
        <w:t> </w:t>
      </w:r>
      <w:r>
        <w:rPr>
          <w:color w:val="1D1D1B"/>
        </w:rPr>
        <w:t>de</w:t>
      </w:r>
      <w:r>
        <w:rPr>
          <w:color w:val="1D1D1B"/>
          <w:spacing w:val="-8"/>
        </w:rPr>
        <w:t> </w:t>
      </w:r>
      <w:r>
        <w:rPr>
          <w:color w:val="1D1D1B"/>
        </w:rPr>
        <w:t>los</w:t>
      </w:r>
      <w:r>
        <w:rPr>
          <w:color w:val="1D1D1B"/>
          <w:spacing w:val="-8"/>
        </w:rPr>
        <w:t> </w:t>
      </w:r>
      <w:r>
        <w:rPr>
          <w:color w:val="1D1D1B"/>
        </w:rPr>
        <w:t>contactos.</w:t>
      </w:r>
      <w:r>
        <w:rPr>
          <w:color w:val="1D1D1B"/>
          <w:spacing w:val="-8"/>
        </w:rPr>
        <w:t> </w:t>
      </w:r>
      <w:r>
        <w:rPr>
          <w:color w:val="1D1D1B"/>
        </w:rPr>
        <w:t>De</w:t>
      </w:r>
      <w:r>
        <w:rPr>
          <w:color w:val="1D1D1B"/>
          <w:spacing w:val="-8"/>
        </w:rPr>
        <w:t> </w:t>
      </w:r>
      <w:r>
        <w:rPr>
          <w:color w:val="1D1D1B"/>
        </w:rPr>
        <w:t>la misma forma, sus medios de enlace son reducidos, consistiendo normalmente sólo en 2 ó 3 equipos de comunicaciones.</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color w:val="1D1D1B"/>
        </w:rPr>
        <w:t>Su </w:t>
      </w:r>
      <w:r>
        <w:rPr>
          <w:color w:val="1D1D1B"/>
          <w:spacing w:val="-3"/>
        </w:rPr>
        <w:t>reducido espacio interior, </w:t>
      </w:r>
      <w:r>
        <w:rPr>
          <w:color w:val="1D1D1B"/>
        </w:rPr>
        <w:t>le </w:t>
      </w:r>
      <w:r>
        <w:rPr>
          <w:color w:val="1D1D1B"/>
          <w:spacing w:val="-3"/>
        </w:rPr>
        <w:t>exigen</w:t>
      </w:r>
      <w:r>
        <w:rPr>
          <w:color w:val="1D1D1B"/>
          <w:spacing w:val="-37"/>
        </w:rPr>
        <w:t> </w:t>
      </w:r>
      <w:r>
        <w:rPr>
          <w:color w:val="1D1D1B"/>
          <w:spacing w:val="-3"/>
        </w:rPr>
        <w:t>dispositivos </w:t>
      </w:r>
      <w:r>
        <w:rPr>
          <w:color w:val="1D1D1B"/>
        </w:rPr>
        <w:t>de</w:t>
      </w:r>
      <w:r>
        <w:rPr>
          <w:color w:val="1D1D1B"/>
          <w:spacing w:val="-15"/>
        </w:rPr>
        <w:t> </w:t>
      </w:r>
      <w:r>
        <w:rPr>
          <w:color w:val="1D1D1B"/>
          <w:spacing w:val="-3"/>
        </w:rPr>
        <w:t>presentación</w:t>
      </w:r>
      <w:r>
        <w:rPr>
          <w:color w:val="1D1D1B"/>
          <w:spacing w:val="-14"/>
        </w:rPr>
        <w:t> </w:t>
      </w:r>
      <w:r>
        <w:rPr>
          <w:color w:val="1D1D1B"/>
        </w:rPr>
        <w:t>de</w:t>
      </w:r>
      <w:r>
        <w:rPr>
          <w:color w:val="1D1D1B"/>
          <w:spacing w:val="-15"/>
        </w:rPr>
        <w:t> </w:t>
      </w:r>
      <w:r>
        <w:rPr>
          <w:color w:val="1D1D1B"/>
          <w:spacing w:val="-3"/>
        </w:rPr>
        <w:t>informaciones</w:t>
      </w:r>
      <w:r>
        <w:rPr>
          <w:color w:val="1D1D1B"/>
          <w:spacing w:val="-14"/>
        </w:rPr>
        <w:t> </w:t>
      </w:r>
      <w:r>
        <w:rPr>
          <w:color w:val="1D1D1B"/>
        </w:rPr>
        <w:t>de</w:t>
      </w:r>
      <w:r>
        <w:rPr>
          <w:color w:val="1D1D1B"/>
          <w:spacing w:val="-15"/>
        </w:rPr>
        <w:t> </w:t>
      </w:r>
      <w:r>
        <w:rPr>
          <w:color w:val="1D1D1B"/>
          <w:spacing w:val="-3"/>
        </w:rPr>
        <w:t>pequeño</w:t>
      </w:r>
      <w:r>
        <w:rPr>
          <w:color w:val="1D1D1B"/>
          <w:spacing w:val="-15"/>
        </w:rPr>
        <w:t> </w:t>
      </w:r>
      <w:r>
        <w:rPr>
          <w:color w:val="1D1D1B"/>
          <w:spacing w:val="-2"/>
        </w:rPr>
        <w:t>tamaño </w:t>
      </w:r>
      <w:r>
        <w:rPr>
          <w:color w:val="1D1D1B"/>
        </w:rPr>
        <w:t>y le </w:t>
      </w:r>
      <w:r>
        <w:rPr>
          <w:color w:val="1D1D1B"/>
          <w:spacing w:val="-3"/>
        </w:rPr>
        <w:t>impiden </w:t>
      </w:r>
      <w:r>
        <w:rPr>
          <w:color w:val="1D1D1B"/>
        </w:rPr>
        <w:t>transportar </w:t>
      </w:r>
      <w:r>
        <w:rPr>
          <w:color w:val="1D1D1B"/>
          <w:spacing w:val="-3"/>
        </w:rPr>
        <w:t>personal ajeno </w:t>
      </w:r>
      <w:r>
        <w:rPr>
          <w:color w:val="1D1D1B"/>
        </w:rPr>
        <w:t>a su </w:t>
      </w:r>
      <w:r>
        <w:rPr>
          <w:color w:val="1D1D1B"/>
          <w:spacing w:val="-3"/>
        </w:rPr>
        <w:t>dotación, </w:t>
      </w:r>
      <w:r>
        <w:rPr>
          <w:color w:val="1D1D1B"/>
        </w:rPr>
        <w:t>que </w:t>
      </w:r>
      <w:r>
        <w:rPr>
          <w:color w:val="1D1D1B"/>
          <w:spacing w:val="-3"/>
        </w:rPr>
        <w:t>puedan desempeñarse </w:t>
      </w:r>
      <w:r>
        <w:rPr>
          <w:color w:val="1D1D1B"/>
        </w:rPr>
        <w:t>como un Estado</w:t>
      </w:r>
      <w:r>
        <w:rPr>
          <w:color w:val="1D1D1B"/>
          <w:spacing w:val="-39"/>
        </w:rPr>
        <w:t> </w:t>
      </w:r>
      <w:r>
        <w:rPr>
          <w:color w:val="1D1D1B"/>
          <w:spacing w:val="-2"/>
        </w:rPr>
        <w:t>Mayor.</w:t>
      </w:r>
    </w:p>
    <w:p>
      <w:pPr>
        <w:pStyle w:val="BodyText"/>
        <w:spacing w:before="9"/>
        <w:rPr>
          <w:sz w:val="19"/>
        </w:rPr>
      </w:pPr>
    </w:p>
    <w:p>
      <w:pPr>
        <w:pStyle w:val="BodyText"/>
        <w:spacing w:line="249" w:lineRule="auto"/>
        <w:ind w:left="1553" w:firstLine="340"/>
        <w:jc w:val="both"/>
      </w:pPr>
      <w:r>
        <w:rPr>
          <w:color w:val="1D1D1B"/>
        </w:rPr>
        <w:t>En definitiva, se puede resumir  que  sus  medios de mando y control han sido concebidos para satisfacer sus necesidades y permitir una coordinación suficiente para el ataque simultáneo de varias unidades</w:t>
      </w:r>
      <w:r>
        <w:rPr>
          <w:color w:val="1D1D1B"/>
          <w:spacing w:val="-8"/>
        </w:rPr>
        <w:t> </w:t>
      </w:r>
      <w:r>
        <w:rPr>
          <w:color w:val="1D1D1B"/>
        </w:rPr>
        <w:t>similares.</w:t>
      </w:r>
    </w:p>
    <w:p>
      <w:pPr>
        <w:pStyle w:val="BodyText"/>
        <w:spacing w:before="9"/>
        <w:rPr>
          <w:sz w:val="19"/>
        </w:rPr>
      </w:pPr>
    </w:p>
    <w:p>
      <w:pPr>
        <w:pStyle w:val="Heading4"/>
      </w:pPr>
      <w:r>
        <w:rPr/>
        <w:drawing>
          <wp:anchor distT="0" distB="0" distL="0" distR="0" allowOverlap="1" layoutInCell="1" locked="0" behindDoc="0" simplePos="0" relativeHeight="12808">
            <wp:simplePos x="0" y="0"/>
            <wp:positionH relativeFrom="page">
              <wp:posOffset>986701</wp:posOffset>
            </wp:positionH>
            <wp:positionV relativeFrom="paragraph">
              <wp:posOffset>268719</wp:posOffset>
            </wp:positionV>
            <wp:extent cx="2973152" cy="1837944"/>
            <wp:effectExtent l="0" t="0" r="0" b="0"/>
            <wp:wrapNone/>
            <wp:docPr id="341" name="image185.jpeg" descr=""/>
            <wp:cNvGraphicFramePr>
              <a:graphicFrameLocks noChangeAspect="1"/>
            </wp:cNvGraphicFramePr>
            <a:graphic>
              <a:graphicData uri="http://schemas.openxmlformats.org/drawingml/2006/picture">
                <pic:pic>
                  <pic:nvPicPr>
                    <pic:cNvPr id="342" name="image185.jpeg"/>
                    <pic:cNvPicPr/>
                  </pic:nvPicPr>
                  <pic:blipFill>
                    <a:blip r:embed="rId205" cstate="print"/>
                    <a:stretch>
                      <a:fillRect/>
                    </a:stretch>
                  </pic:blipFill>
                  <pic:spPr>
                    <a:xfrm>
                      <a:off x="0" y="0"/>
                      <a:ext cx="2973152" cy="1837944"/>
                    </a:xfrm>
                    <a:prstGeom prst="rect">
                      <a:avLst/>
                    </a:prstGeom>
                  </pic:spPr>
                </pic:pic>
              </a:graphicData>
            </a:graphic>
          </wp:anchor>
        </w:drawing>
      </w:r>
      <w:r>
        <w:rPr>
          <w:color w:val="1D1D1B"/>
        </w:rPr>
        <w:t>SUBMARINOS</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line="249" w:lineRule="auto" w:before="137"/>
        <w:ind w:left="1553" w:firstLine="340"/>
        <w:jc w:val="both"/>
      </w:pPr>
      <w:r>
        <w:rPr>
          <w:color w:val="1D1D1B"/>
        </w:rPr>
        <w:t>El ser humano, mediante el empleo de su vista  y de otros ingenios que ha creado, tales como el radar</w:t>
      </w:r>
      <w:r>
        <w:rPr>
          <w:color w:val="1D1D1B"/>
          <w:spacing w:val="-11"/>
        </w:rPr>
        <w:t> </w:t>
      </w:r>
      <w:r>
        <w:rPr>
          <w:color w:val="1D1D1B"/>
        </w:rPr>
        <w:t>y</w:t>
      </w:r>
      <w:r>
        <w:rPr>
          <w:color w:val="1D1D1B"/>
          <w:spacing w:val="-11"/>
        </w:rPr>
        <w:t> </w:t>
      </w:r>
      <w:r>
        <w:rPr>
          <w:color w:val="1D1D1B"/>
        </w:rPr>
        <w:t>los</w:t>
      </w:r>
      <w:r>
        <w:rPr>
          <w:color w:val="1D1D1B"/>
          <w:spacing w:val="-11"/>
        </w:rPr>
        <w:t> </w:t>
      </w:r>
      <w:r>
        <w:rPr>
          <w:color w:val="1D1D1B"/>
        </w:rPr>
        <w:t>satélites</w:t>
      </w:r>
      <w:r>
        <w:rPr>
          <w:color w:val="1D1D1B"/>
          <w:spacing w:val="-11"/>
        </w:rPr>
        <w:t> </w:t>
      </w:r>
      <w:r>
        <w:rPr>
          <w:color w:val="1D1D1B"/>
        </w:rPr>
        <w:t>artificiales,</w:t>
      </w:r>
      <w:r>
        <w:rPr>
          <w:color w:val="1D1D1B"/>
          <w:spacing w:val="-11"/>
        </w:rPr>
        <w:t> </w:t>
      </w:r>
      <w:r>
        <w:rPr>
          <w:color w:val="1D1D1B"/>
        </w:rPr>
        <w:t>es</w:t>
      </w:r>
      <w:r>
        <w:rPr>
          <w:color w:val="1D1D1B"/>
          <w:spacing w:val="-11"/>
        </w:rPr>
        <w:t> </w:t>
      </w:r>
      <w:r>
        <w:rPr>
          <w:color w:val="1D1D1B"/>
        </w:rPr>
        <w:t>capaz</w:t>
      </w:r>
      <w:r>
        <w:rPr>
          <w:color w:val="1D1D1B"/>
          <w:spacing w:val="-11"/>
        </w:rPr>
        <w:t> </w:t>
      </w:r>
      <w:r>
        <w:rPr>
          <w:color w:val="1D1D1B"/>
        </w:rPr>
        <w:t>de</w:t>
      </w:r>
      <w:r>
        <w:rPr>
          <w:color w:val="1D1D1B"/>
          <w:spacing w:val="-11"/>
        </w:rPr>
        <w:t> </w:t>
      </w:r>
      <w:r>
        <w:rPr>
          <w:color w:val="1D1D1B"/>
        </w:rPr>
        <w:t>descubrir prácticamente cualquier objeto que se encuentre en el aire o sobre la superficie del mar. Sin embargo,  su inteligencia no le ha permitido todavía lograr una transparencia semejante de los océanos y basta</w:t>
      </w:r>
      <w:r>
        <w:rPr>
          <w:color w:val="1D1D1B"/>
          <w:spacing w:val="-24"/>
        </w:rPr>
        <w:t> </w:t>
      </w:r>
      <w:r>
        <w:rPr>
          <w:color w:val="1D1D1B"/>
        </w:rPr>
        <w:t>que un</w:t>
      </w:r>
      <w:r>
        <w:rPr>
          <w:color w:val="1D1D1B"/>
          <w:spacing w:val="-14"/>
        </w:rPr>
        <w:t> </w:t>
      </w:r>
      <w:r>
        <w:rPr>
          <w:color w:val="1D1D1B"/>
        </w:rPr>
        <w:t>objeto</w:t>
      </w:r>
      <w:r>
        <w:rPr>
          <w:color w:val="1D1D1B"/>
          <w:spacing w:val="-13"/>
        </w:rPr>
        <w:t> </w:t>
      </w:r>
      <w:r>
        <w:rPr>
          <w:color w:val="1D1D1B"/>
        </w:rPr>
        <w:t>desaparezca</w:t>
      </w:r>
      <w:r>
        <w:rPr>
          <w:color w:val="1D1D1B"/>
          <w:spacing w:val="-13"/>
        </w:rPr>
        <w:t> </w:t>
      </w:r>
      <w:r>
        <w:rPr>
          <w:color w:val="1D1D1B"/>
        </w:rPr>
        <w:t>bajo</w:t>
      </w:r>
      <w:r>
        <w:rPr>
          <w:color w:val="1D1D1B"/>
          <w:spacing w:val="-13"/>
        </w:rPr>
        <w:t> </w:t>
      </w:r>
      <w:r>
        <w:rPr>
          <w:color w:val="1D1D1B"/>
        </w:rPr>
        <w:t>la</w:t>
      </w:r>
      <w:r>
        <w:rPr>
          <w:color w:val="1D1D1B"/>
          <w:spacing w:val="-14"/>
        </w:rPr>
        <w:t> </w:t>
      </w:r>
      <w:r>
        <w:rPr>
          <w:color w:val="1D1D1B"/>
        </w:rPr>
        <w:t>superficie</w:t>
      </w:r>
      <w:r>
        <w:rPr>
          <w:color w:val="1D1D1B"/>
          <w:spacing w:val="-14"/>
        </w:rPr>
        <w:t> </w:t>
      </w:r>
      <w:r>
        <w:rPr>
          <w:color w:val="1D1D1B"/>
        </w:rPr>
        <w:t>del</w:t>
      </w:r>
      <w:r>
        <w:rPr>
          <w:color w:val="1D1D1B"/>
          <w:spacing w:val="-14"/>
        </w:rPr>
        <w:t> </w:t>
      </w:r>
      <w:r>
        <w:rPr>
          <w:color w:val="1D1D1B"/>
        </w:rPr>
        <w:t>mar</w:t>
      </w:r>
      <w:r>
        <w:rPr>
          <w:color w:val="1D1D1B"/>
          <w:spacing w:val="-14"/>
        </w:rPr>
        <w:t> </w:t>
      </w:r>
      <w:r>
        <w:rPr>
          <w:color w:val="1D1D1B"/>
        </w:rPr>
        <w:t>para que el hombre se enfrente con dificultades que no le permitan localizarlo</w:t>
      </w:r>
      <w:r>
        <w:rPr>
          <w:color w:val="1D1D1B"/>
          <w:spacing w:val="-28"/>
        </w:rPr>
        <w:t> </w:t>
      </w:r>
      <w:r>
        <w:rPr>
          <w:color w:val="1D1D1B"/>
        </w:rPr>
        <w:t>nuevamente.</w:t>
      </w:r>
    </w:p>
    <w:p>
      <w:pPr>
        <w:pStyle w:val="BodyText"/>
        <w:spacing w:before="9"/>
        <w:rPr>
          <w:sz w:val="19"/>
        </w:rPr>
      </w:pPr>
    </w:p>
    <w:p>
      <w:pPr>
        <w:pStyle w:val="BodyText"/>
        <w:spacing w:line="249" w:lineRule="auto"/>
        <w:ind w:left="1553" w:firstLine="340"/>
        <w:jc w:val="both"/>
      </w:pPr>
      <w:r>
        <w:rPr>
          <w:color w:val="1D1D1B"/>
        </w:rPr>
        <w:t>Esta simple realidad hace que existan los submarinos y le confieren una característica que ellos</w:t>
      </w:r>
      <w:r>
        <w:rPr>
          <w:color w:val="1D1D1B"/>
          <w:spacing w:val="-11"/>
        </w:rPr>
        <w:t> </w:t>
      </w:r>
      <w:r>
        <w:rPr>
          <w:color w:val="1D1D1B"/>
        </w:rPr>
        <w:t>tratarán</w:t>
      </w:r>
      <w:r>
        <w:rPr>
          <w:color w:val="1D1D1B"/>
          <w:spacing w:val="-12"/>
        </w:rPr>
        <w:t> </w:t>
      </w:r>
      <w:r>
        <w:rPr>
          <w:color w:val="1D1D1B"/>
        </w:rPr>
        <w:t>siempre</w:t>
      </w:r>
      <w:r>
        <w:rPr>
          <w:color w:val="1D1D1B"/>
          <w:spacing w:val="-11"/>
        </w:rPr>
        <w:t> </w:t>
      </w:r>
      <w:r>
        <w:rPr>
          <w:color w:val="1D1D1B"/>
        </w:rPr>
        <w:t>de</w:t>
      </w:r>
      <w:r>
        <w:rPr>
          <w:color w:val="1D1D1B"/>
          <w:spacing w:val="-11"/>
        </w:rPr>
        <w:t> </w:t>
      </w:r>
      <w:r>
        <w:rPr>
          <w:color w:val="1D1D1B"/>
        </w:rPr>
        <w:t>aprovechar</w:t>
      </w:r>
      <w:r>
        <w:rPr>
          <w:color w:val="1D1D1B"/>
          <w:spacing w:val="-11"/>
        </w:rPr>
        <w:t> </w:t>
      </w:r>
      <w:r>
        <w:rPr>
          <w:color w:val="1D1D1B"/>
        </w:rPr>
        <w:t>para</w:t>
      </w:r>
      <w:r>
        <w:rPr>
          <w:color w:val="1D1D1B"/>
          <w:spacing w:val="-11"/>
        </w:rPr>
        <w:t> </w:t>
      </w:r>
      <w:r>
        <w:rPr>
          <w:color w:val="1D1D1B"/>
        </w:rPr>
        <w:t>obtener</w:t>
      </w:r>
      <w:r>
        <w:rPr>
          <w:color w:val="1D1D1B"/>
          <w:spacing w:val="-11"/>
        </w:rPr>
        <w:t> </w:t>
      </w:r>
      <w:r>
        <w:rPr>
          <w:color w:val="1D1D1B"/>
        </w:rPr>
        <w:t>un principio de extraordinaria importancia en la guerra: la</w:t>
      </w:r>
      <w:r>
        <w:rPr>
          <w:color w:val="1D1D1B"/>
          <w:spacing w:val="-1"/>
        </w:rPr>
        <w:t> </w:t>
      </w:r>
      <w:r>
        <w:rPr>
          <w:color w:val="1D1D1B"/>
        </w:rPr>
        <w:t>Sorpresa.</w:t>
      </w:r>
    </w:p>
    <w:p>
      <w:pPr>
        <w:pStyle w:val="BodyText"/>
        <w:spacing w:line="249" w:lineRule="auto" w:before="74"/>
        <w:ind w:left="243" w:right="1551"/>
        <w:jc w:val="both"/>
      </w:pPr>
      <w:r>
        <w:rPr/>
        <w:br w:type="column"/>
      </w:r>
      <w:r>
        <w:rPr>
          <w:color w:val="1D1D1B"/>
        </w:rPr>
        <w:t>y algunas repúblicas de la ex Unión Soviética. Son de gran tamaño, teniendo un desplazamiento que circunda normalmente las 7.000 toneladas cuando se sumergen.</w:t>
      </w:r>
    </w:p>
    <w:p>
      <w:pPr>
        <w:pStyle w:val="BodyText"/>
        <w:spacing w:before="9"/>
        <w:rPr>
          <w:sz w:val="19"/>
        </w:rPr>
      </w:pPr>
    </w:p>
    <w:p>
      <w:pPr>
        <w:pStyle w:val="Heading4"/>
        <w:ind w:left="243"/>
        <w:jc w:val="both"/>
      </w:pPr>
      <w:r>
        <w:rPr>
          <w:color w:val="1D1D1B"/>
        </w:rPr>
        <w:t>Movilidad</w:t>
      </w:r>
    </w:p>
    <w:p>
      <w:pPr>
        <w:pStyle w:val="BodyText"/>
        <w:spacing w:before="6"/>
        <w:rPr>
          <w:b/>
        </w:rPr>
      </w:pPr>
    </w:p>
    <w:p>
      <w:pPr>
        <w:pStyle w:val="BodyText"/>
        <w:spacing w:line="249" w:lineRule="auto" w:before="1"/>
        <w:ind w:left="243" w:right="1551" w:firstLine="340"/>
        <w:jc w:val="both"/>
      </w:pPr>
      <w:r>
        <w:rPr>
          <w:color w:val="1D1D1B"/>
        </w:rPr>
        <w:t>Todos</w:t>
      </w:r>
      <w:r>
        <w:rPr>
          <w:color w:val="1D1D1B"/>
          <w:spacing w:val="-16"/>
        </w:rPr>
        <w:t> </w:t>
      </w:r>
      <w:r>
        <w:rPr>
          <w:color w:val="1D1D1B"/>
        </w:rPr>
        <w:t>están</w:t>
      </w:r>
      <w:r>
        <w:rPr>
          <w:color w:val="1D1D1B"/>
          <w:spacing w:val="-16"/>
        </w:rPr>
        <w:t> </w:t>
      </w:r>
      <w:r>
        <w:rPr>
          <w:color w:val="1D1D1B"/>
        </w:rPr>
        <w:t>dotados</w:t>
      </w:r>
      <w:r>
        <w:rPr>
          <w:color w:val="1D1D1B"/>
          <w:spacing w:val="-16"/>
        </w:rPr>
        <w:t> </w:t>
      </w:r>
      <w:r>
        <w:rPr>
          <w:color w:val="1D1D1B"/>
        </w:rPr>
        <w:t>de</w:t>
      </w:r>
      <w:r>
        <w:rPr>
          <w:color w:val="1D1D1B"/>
          <w:spacing w:val="-16"/>
        </w:rPr>
        <w:t> </w:t>
      </w:r>
      <w:r>
        <w:rPr>
          <w:color w:val="1D1D1B"/>
        </w:rPr>
        <w:t>un</w:t>
      </w:r>
      <w:r>
        <w:rPr>
          <w:color w:val="1D1D1B"/>
          <w:spacing w:val="-16"/>
        </w:rPr>
        <w:t> </w:t>
      </w:r>
      <w:r>
        <w:rPr>
          <w:color w:val="1D1D1B"/>
        </w:rPr>
        <w:t>sistema</w:t>
      </w:r>
      <w:r>
        <w:rPr>
          <w:color w:val="1D1D1B"/>
          <w:spacing w:val="-16"/>
        </w:rPr>
        <w:t> </w:t>
      </w:r>
      <w:r>
        <w:rPr>
          <w:color w:val="1D1D1B"/>
        </w:rPr>
        <w:t>de</w:t>
      </w:r>
      <w:r>
        <w:rPr>
          <w:color w:val="1D1D1B"/>
          <w:spacing w:val="-16"/>
        </w:rPr>
        <w:t> </w:t>
      </w:r>
      <w:r>
        <w:rPr>
          <w:color w:val="1D1D1B"/>
        </w:rPr>
        <w:t>propulsión nuclear, el cual les permite contar con una enorme cantidad de energía que los capacita para navegar  a velocidades sobre 30 nudos, durante largo tiempo. Su principal limitación la  constituye  la  capacidad de la dotación para soportar prolongados períodos en el mar. Estos submarinos son capaces de circunnavegar el globo, sumergidos sin exponer a la superficie parte alguna. Sus limitaciones principales son la profundidad máxima de inmersión, que en los últimos</w:t>
      </w:r>
      <w:r>
        <w:rPr>
          <w:color w:val="1D1D1B"/>
          <w:spacing w:val="-8"/>
        </w:rPr>
        <w:t> </w:t>
      </w:r>
      <w:r>
        <w:rPr>
          <w:color w:val="1D1D1B"/>
        </w:rPr>
        <w:t>diseños</w:t>
      </w:r>
      <w:r>
        <w:rPr>
          <w:color w:val="1D1D1B"/>
          <w:spacing w:val="-8"/>
        </w:rPr>
        <w:t> </w:t>
      </w:r>
      <w:r>
        <w:rPr>
          <w:color w:val="1D1D1B"/>
        </w:rPr>
        <w:t>bordea</w:t>
      </w:r>
      <w:r>
        <w:rPr>
          <w:color w:val="1D1D1B"/>
          <w:spacing w:val="-8"/>
        </w:rPr>
        <w:t> </w:t>
      </w:r>
      <w:r>
        <w:rPr>
          <w:color w:val="1D1D1B"/>
        </w:rPr>
        <w:t>los</w:t>
      </w:r>
      <w:r>
        <w:rPr>
          <w:color w:val="1D1D1B"/>
          <w:spacing w:val="-9"/>
        </w:rPr>
        <w:t> </w:t>
      </w:r>
      <w:r>
        <w:rPr>
          <w:color w:val="1D1D1B"/>
        </w:rPr>
        <w:t>1.000</w:t>
      </w:r>
      <w:r>
        <w:rPr>
          <w:color w:val="1D1D1B"/>
          <w:spacing w:val="-8"/>
        </w:rPr>
        <w:t> </w:t>
      </w:r>
      <w:r>
        <w:rPr>
          <w:color w:val="1D1D1B"/>
        </w:rPr>
        <w:t>metros,</w:t>
      </w:r>
      <w:r>
        <w:rPr>
          <w:color w:val="1D1D1B"/>
          <w:spacing w:val="-9"/>
        </w:rPr>
        <w:t> </w:t>
      </w:r>
      <w:r>
        <w:rPr>
          <w:color w:val="1D1D1B"/>
        </w:rPr>
        <w:t>requiriendo para no ser detectado, producir el mínimo de ruido; para ello navegan a una velocidad máxima de 18 nudos.</w:t>
      </w:r>
    </w:p>
    <w:p>
      <w:pPr>
        <w:pStyle w:val="BodyText"/>
        <w:spacing w:before="9"/>
        <w:rPr>
          <w:sz w:val="19"/>
        </w:rPr>
      </w:pPr>
    </w:p>
    <w:p>
      <w:pPr>
        <w:pStyle w:val="Heading4"/>
        <w:ind w:left="243"/>
        <w:jc w:val="both"/>
      </w:pPr>
      <w:r>
        <w:rPr>
          <w:color w:val="1D1D1B"/>
        </w:rPr>
        <w:t>Poder Ofensivo</w:t>
      </w:r>
    </w:p>
    <w:p>
      <w:pPr>
        <w:pStyle w:val="BodyText"/>
        <w:spacing w:before="6"/>
        <w:rPr>
          <w:b/>
        </w:rPr>
      </w:pPr>
    </w:p>
    <w:p>
      <w:pPr>
        <w:pStyle w:val="BodyText"/>
        <w:spacing w:line="249" w:lineRule="auto" w:before="1"/>
        <w:ind w:left="243" w:right="1551" w:firstLine="340"/>
        <w:jc w:val="both"/>
      </w:pPr>
      <w:r>
        <w:rPr>
          <w:color w:val="1D1D1B"/>
        </w:rPr>
        <w:t>Dotados de misiles balísticos, capaces de transportar varias cabezas nucleares, dichos sistemas tienen un alcance máximo de 6.000 millas y cada ojiva tiene un poder destructivo equivalente</w:t>
      </w:r>
      <w:r>
        <w:rPr>
          <w:color w:val="1D1D1B"/>
          <w:spacing w:val="-13"/>
        </w:rPr>
        <w:t> </w:t>
      </w:r>
      <w:r>
        <w:rPr>
          <w:color w:val="1D1D1B"/>
        </w:rPr>
        <w:t>a</w:t>
      </w:r>
    </w:p>
    <w:p>
      <w:pPr>
        <w:pStyle w:val="BodyText"/>
        <w:spacing w:before="1"/>
        <w:ind w:left="243"/>
        <w:jc w:val="both"/>
      </w:pPr>
      <w:r>
        <w:rPr>
          <w:color w:val="1D1D1B"/>
        </w:rPr>
        <w:t>200.000 toneladas de T.N.T.</w:t>
      </w:r>
    </w:p>
    <w:p>
      <w:pPr>
        <w:pStyle w:val="BodyText"/>
        <w:spacing w:before="6"/>
      </w:pPr>
    </w:p>
    <w:p>
      <w:pPr>
        <w:pStyle w:val="BodyText"/>
        <w:spacing w:line="249" w:lineRule="auto" w:before="1"/>
        <w:ind w:left="243" w:right="1551" w:firstLine="340"/>
        <w:jc w:val="both"/>
      </w:pPr>
      <w:r>
        <w:rPr/>
        <w:pict>
          <v:shape style="position:absolute;margin-left:573.636597pt;margin-top:9.909487pt;width:12pt;height:178.6pt;mso-position-horizontal-relative:page;mso-position-vertical-relative:paragraph;z-index:12856" type="#_x0000_t202" filled="false" stroked="false">
            <v:textbox inset="0,0,0,0" style="layout-flow:vertical;mso-layout-flow-alt:bottom-to-top">
              <w:txbxContent>
                <w:p>
                  <w:pPr>
                    <w:pStyle w:val="BodyText"/>
                    <w:spacing w:line="221" w:lineRule="exact"/>
                    <w:ind w:left="20" w:right="-959"/>
                    <w:rPr>
                      <w:rFonts w:ascii="Gill Sans MT"/>
                    </w:rPr>
                  </w:pPr>
                  <w:r>
                    <w:rPr>
                      <w:rFonts w:ascii="Gill Sans MT"/>
                      <w:color w:val="9D9D9C"/>
                      <w:w w:val="101"/>
                    </w:rPr>
                    <w:t>Los</w:t>
                  </w:r>
                  <w:r>
                    <w:rPr>
                      <w:rFonts w:ascii="Gill Sans MT"/>
                      <w:color w:val="9D9D9C"/>
                    </w:rPr>
                    <w:t> </w:t>
                  </w:r>
                  <w:r>
                    <w:rPr>
                      <w:rFonts w:ascii="Gill Sans MT"/>
                      <w:color w:val="9D9D9C"/>
                      <w:w w:val="103"/>
                    </w:rPr>
                    <w:t>Combatientes</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20"/>
                    </w:rPr>
                    <w:t>la</w:t>
                  </w:r>
                  <w:r>
                    <w:rPr>
                      <w:rFonts w:ascii="Gill Sans MT"/>
                      <w:color w:val="9D9D9C"/>
                    </w:rPr>
                    <w:t> </w:t>
                  </w:r>
                  <w:r>
                    <w:rPr>
                      <w:rFonts w:ascii="Gill Sans MT"/>
                      <w:color w:val="9D9D9C"/>
                      <w:w w:val="99"/>
                    </w:rPr>
                    <w:t>Guer</w:t>
                  </w:r>
                  <w:r>
                    <w:rPr>
                      <w:rFonts w:ascii="Gill Sans MT"/>
                      <w:color w:val="9D9D9C"/>
                      <w:spacing w:val="-3"/>
                      <w:w w:val="99"/>
                    </w:rPr>
                    <w:t>r</w:t>
                  </w:r>
                  <w:r>
                    <w:rPr>
                      <w:rFonts w:ascii="Gill Sans MT"/>
                      <w:color w:val="9D9D9C"/>
                      <w:w w:val="117"/>
                    </w:rPr>
                    <w:t>a</w:t>
                  </w:r>
                  <w:r>
                    <w:rPr>
                      <w:rFonts w:ascii="Gill Sans MT"/>
                      <w:color w:val="9D9D9C"/>
                    </w:rPr>
                    <w:t> </w:t>
                  </w:r>
                  <w:r>
                    <w:rPr>
                      <w:rFonts w:ascii="Gill Sans MT"/>
                      <w:color w:val="9D9D9C"/>
                      <w:w w:val="107"/>
                    </w:rPr>
                    <w:t>en</w:t>
                  </w:r>
                  <w:r>
                    <w:rPr>
                      <w:rFonts w:ascii="Gill Sans MT"/>
                      <w:color w:val="9D9D9C"/>
                    </w:rPr>
                    <w:t> </w:t>
                  </w:r>
                  <w:r>
                    <w:rPr>
                      <w:rFonts w:ascii="Gill Sans MT"/>
                      <w:color w:val="9D9D9C"/>
                      <w:w w:val="111"/>
                    </w:rPr>
                    <w:t>el</w:t>
                  </w:r>
                  <w:r>
                    <w:rPr>
                      <w:rFonts w:ascii="Gill Sans MT"/>
                      <w:color w:val="9D9D9C"/>
                    </w:rPr>
                    <w:t> </w:t>
                  </w:r>
                  <w:r>
                    <w:rPr>
                      <w:rFonts w:ascii="Gill Sans MT"/>
                      <w:color w:val="9D9D9C"/>
                      <w:w w:val="107"/>
                    </w:rPr>
                    <w:t>Mar</w:t>
                  </w:r>
                </w:p>
              </w:txbxContent>
            </v:textbox>
            <w10:wrap type="none"/>
          </v:shape>
        </w:pict>
      </w:r>
      <w:r>
        <w:rPr>
          <w:color w:val="1D1D1B"/>
        </w:rPr>
        <w:t>Los últimos diseños de los Estados Unidos, transportan misiles del tipo crucero, cuyo alcance máximo es de 2.000 millas aproximadamente. Como promedio, cada submarino transporta 20 misiles balísticos, con cinco ojivas nucleares y 12 misiles crucero con una carga nuclear. La carga nuclear promedio es de un megatón, lo cual significa que cada uno es capaz de lanzar, casi simultáneamente, bombas mononucleares equivalentes a 12.000.000 de toneladas de T.N.T. a 2.000 millas de distancia y 100.000.000 de toneladas de T.N.T. a 6.000 millas, sobre 112 blancos diferentes.</w:t>
      </w:r>
    </w:p>
    <w:p>
      <w:pPr>
        <w:spacing w:after="0" w:line="249" w:lineRule="auto"/>
        <w:jc w:val="both"/>
        <w:sectPr>
          <w:type w:val="continuous"/>
          <w:pgSz w:w="12750" w:h="15870"/>
          <w:pgMar w:top="420" w:bottom="420" w:left="0" w:right="0"/>
          <w:cols w:num="2" w:equalWidth="0">
            <w:col w:w="6232" w:space="40"/>
            <w:col w:w="6478"/>
          </w:cols>
        </w:sectPr>
      </w:pPr>
    </w:p>
    <w:p>
      <w:pPr>
        <w:pStyle w:val="BodyText"/>
        <w:spacing w:before="2"/>
        <w:rPr>
          <w:sz w:val="12"/>
        </w:rPr>
      </w:pPr>
    </w:p>
    <w:p>
      <w:pPr>
        <w:spacing w:after="0"/>
        <w:rPr>
          <w:sz w:val="12"/>
        </w:rPr>
        <w:sectPr>
          <w:type w:val="continuous"/>
          <w:pgSz w:w="12750" w:h="15870"/>
          <w:pgMar w:top="420" w:bottom="420" w:left="0" w:right="0"/>
        </w:sectPr>
      </w:pPr>
    </w:p>
    <w:p>
      <w:pPr>
        <w:pStyle w:val="BodyText"/>
        <w:spacing w:line="249" w:lineRule="auto" w:before="88"/>
        <w:ind w:left="1553" w:firstLine="340"/>
        <w:jc w:val="both"/>
      </w:pPr>
      <w:r>
        <w:rPr>
          <w:color w:val="1D1D1B"/>
        </w:rPr>
        <w:t>Pese a que externamente todos los submarinos son semejantes, existen dos grupos que difieren notablemente, de acuerdo con el armamento con que han sido dotados. Éstos son los submarinos portadores de misiles de largo alcance y los submarinos de ataque a unidades navales.</w:t>
      </w:r>
    </w:p>
    <w:p>
      <w:pPr>
        <w:pStyle w:val="BodyText"/>
        <w:spacing w:before="9"/>
        <w:rPr>
          <w:sz w:val="19"/>
        </w:rPr>
      </w:pPr>
    </w:p>
    <w:p>
      <w:pPr>
        <w:pStyle w:val="Heading4"/>
      </w:pPr>
      <w:r>
        <w:rPr>
          <w:color w:val="1D1D1B"/>
        </w:rPr>
        <w:t>SUBMARINOS LANZAMISILES</w:t>
      </w:r>
    </w:p>
    <w:p>
      <w:pPr>
        <w:pStyle w:val="BodyText"/>
        <w:spacing w:before="6"/>
        <w:rPr>
          <w:b/>
        </w:rPr>
      </w:pPr>
    </w:p>
    <w:p>
      <w:pPr>
        <w:pStyle w:val="BodyText"/>
        <w:spacing w:line="249" w:lineRule="auto" w:before="1"/>
        <w:ind w:left="1553" w:firstLine="340"/>
        <w:jc w:val="both"/>
      </w:pPr>
      <w:r>
        <w:rPr>
          <w:color w:val="1D1D1B"/>
        </w:rPr>
        <w:t>Estas unidades son parte de las fuerzas de disuasión nuclear de las potencias y sólo cuentan con  ellos  Estados  Unidos,  Gran  Bretaña,</w:t>
      </w:r>
      <w:r>
        <w:rPr>
          <w:color w:val="1D1D1B"/>
          <w:spacing w:val="51"/>
        </w:rPr>
        <w:t> </w:t>
      </w:r>
      <w:r>
        <w:rPr>
          <w:color w:val="1D1D1B"/>
        </w:rPr>
        <w:t>Francia</w:t>
      </w:r>
    </w:p>
    <w:p>
      <w:pPr>
        <w:pStyle w:val="Heading4"/>
        <w:spacing w:before="75"/>
        <w:ind w:left="242"/>
      </w:pPr>
      <w:r>
        <w:rPr>
          <w:b w:val="0"/>
        </w:rPr>
        <w:br w:type="column"/>
      </w:r>
      <w:r>
        <w:rPr>
          <w:color w:val="1D1D1B"/>
        </w:rPr>
        <w:t>Capacidad Defensiva</w:t>
      </w:r>
    </w:p>
    <w:p>
      <w:pPr>
        <w:pStyle w:val="BodyText"/>
        <w:spacing w:before="6"/>
        <w:rPr>
          <w:b/>
        </w:rPr>
      </w:pPr>
    </w:p>
    <w:p>
      <w:pPr>
        <w:pStyle w:val="BodyText"/>
        <w:spacing w:line="249" w:lineRule="auto" w:before="1"/>
        <w:ind w:left="242" w:firstLine="340"/>
        <w:jc w:val="both"/>
      </w:pPr>
      <w:r>
        <w:rPr>
          <w:color w:val="1D1D1B"/>
        </w:rPr>
        <w:t>Están dotados normalmente de 4 tubos lanzatorpedos, mediante los cuales pueden lanzar misiles del tipo superficie-superficie adaptados, este armamento lo usará solamente si es detectado por algún buque de superficie.</w:t>
      </w:r>
    </w:p>
    <w:p>
      <w:pPr>
        <w:pStyle w:val="BodyText"/>
        <w:spacing w:before="9"/>
        <w:rPr>
          <w:sz w:val="19"/>
        </w:rPr>
      </w:pPr>
    </w:p>
    <w:p>
      <w:pPr>
        <w:pStyle w:val="BodyText"/>
        <w:spacing w:line="249" w:lineRule="auto"/>
        <w:ind w:left="242" w:firstLine="340"/>
        <w:jc w:val="both"/>
      </w:pPr>
      <w:r>
        <w:rPr>
          <w:color w:val="1D1D1B"/>
        </w:rPr>
        <w:t>Las aeronaves constituyen el principal problema de</w:t>
      </w:r>
      <w:r>
        <w:rPr>
          <w:color w:val="1D1D1B"/>
          <w:spacing w:val="-12"/>
        </w:rPr>
        <w:t> </w:t>
      </w:r>
      <w:r>
        <w:rPr>
          <w:color w:val="1D1D1B"/>
        </w:rPr>
        <w:t>los</w:t>
      </w:r>
      <w:r>
        <w:rPr>
          <w:color w:val="1D1D1B"/>
          <w:spacing w:val="-12"/>
        </w:rPr>
        <w:t> </w:t>
      </w:r>
      <w:r>
        <w:rPr>
          <w:color w:val="1D1D1B"/>
        </w:rPr>
        <w:t>submarinos</w:t>
      </w:r>
      <w:r>
        <w:rPr>
          <w:color w:val="1D1D1B"/>
          <w:spacing w:val="-12"/>
        </w:rPr>
        <w:t> </w:t>
      </w:r>
      <w:r>
        <w:rPr>
          <w:color w:val="1D1D1B"/>
        </w:rPr>
        <w:t>y</w:t>
      </w:r>
      <w:r>
        <w:rPr>
          <w:color w:val="1D1D1B"/>
          <w:spacing w:val="-12"/>
        </w:rPr>
        <w:t> </w:t>
      </w:r>
      <w:r>
        <w:rPr>
          <w:color w:val="1D1D1B"/>
        </w:rPr>
        <w:t>contra</w:t>
      </w:r>
      <w:r>
        <w:rPr>
          <w:color w:val="1D1D1B"/>
          <w:spacing w:val="-13"/>
        </w:rPr>
        <w:t> </w:t>
      </w:r>
      <w:r>
        <w:rPr>
          <w:color w:val="1D1D1B"/>
        </w:rPr>
        <w:t>ellas</w:t>
      </w:r>
      <w:r>
        <w:rPr>
          <w:color w:val="1D1D1B"/>
          <w:spacing w:val="-12"/>
        </w:rPr>
        <w:t> </w:t>
      </w:r>
      <w:r>
        <w:rPr>
          <w:color w:val="1D1D1B"/>
        </w:rPr>
        <w:t>la</w:t>
      </w:r>
      <w:r>
        <w:rPr>
          <w:color w:val="1D1D1B"/>
          <w:spacing w:val="-12"/>
        </w:rPr>
        <w:t> </w:t>
      </w:r>
      <w:r>
        <w:rPr>
          <w:color w:val="1D1D1B"/>
        </w:rPr>
        <w:t>única</w:t>
      </w:r>
      <w:r>
        <w:rPr>
          <w:color w:val="1D1D1B"/>
          <w:spacing w:val="-12"/>
        </w:rPr>
        <w:t> </w:t>
      </w:r>
      <w:r>
        <w:rPr>
          <w:color w:val="1D1D1B"/>
        </w:rPr>
        <w:t>defensa</w:t>
      </w:r>
      <w:r>
        <w:rPr>
          <w:color w:val="1D1D1B"/>
          <w:spacing w:val="-12"/>
        </w:rPr>
        <w:t> </w:t>
      </w:r>
      <w:r>
        <w:rPr>
          <w:color w:val="1D1D1B"/>
        </w:rPr>
        <w:t>que tienen</w:t>
      </w:r>
      <w:r>
        <w:rPr>
          <w:color w:val="1D1D1B"/>
          <w:spacing w:val="-20"/>
        </w:rPr>
        <w:t> </w:t>
      </w:r>
      <w:r>
        <w:rPr>
          <w:color w:val="1D1D1B"/>
        </w:rPr>
        <w:t>es</w:t>
      </w:r>
      <w:r>
        <w:rPr>
          <w:color w:val="1D1D1B"/>
          <w:spacing w:val="-20"/>
        </w:rPr>
        <w:t> </w:t>
      </w:r>
      <w:r>
        <w:rPr>
          <w:color w:val="1D1D1B"/>
        </w:rPr>
        <w:t>la</w:t>
      </w:r>
      <w:r>
        <w:rPr>
          <w:color w:val="1D1D1B"/>
          <w:spacing w:val="-20"/>
        </w:rPr>
        <w:t> </w:t>
      </w:r>
      <w:r>
        <w:rPr>
          <w:color w:val="1D1D1B"/>
        </w:rPr>
        <w:t>evasión.</w:t>
      </w:r>
      <w:r>
        <w:rPr>
          <w:color w:val="1D1D1B"/>
          <w:spacing w:val="-20"/>
        </w:rPr>
        <w:t> </w:t>
      </w:r>
      <w:r>
        <w:rPr>
          <w:color w:val="1D1D1B"/>
        </w:rPr>
        <w:t>Siendo</w:t>
      </w:r>
      <w:r>
        <w:rPr>
          <w:color w:val="1D1D1B"/>
          <w:spacing w:val="-20"/>
        </w:rPr>
        <w:t> </w:t>
      </w:r>
      <w:r>
        <w:rPr>
          <w:color w:val="1D1D1B"/>
        </w:rPr>
        <w:t>otra</w:t>
      </w:r>
      <w:r>
        <w:rPr>
          <w:color w:val="1D1D1B"/>
          <w:spacing w:val="-20"/>
        </w:rPr>
        <w:t> </w:t>
      </w:r>
      <w:r>
        <w:rPr>
          <w:color w:val="1D1D1B"/>
        </w:rPr>
        <w:t>de</w:t>
      </w:r>
      <w:r>
        <w:rPr>
          <w:color w:val="1D1D1B"/>
          <w:spacing w:val="-20"/>
        </w:rPr>
        <w:t> </w:t>
      </w:r>
      <w:r>
        <w:rPr>
          <w:color w:val="1D1D1B"/>
        </w:rPr>
        <w:t>sus</w:t>
      </w:r>
      <w:r>
        <w:rPr>
          <w:color w:val="1D1D1B"/>
          <w:spacing w:val="-20"/>
        </w:rPr>
        <w:t> </w:t>
      </w:r>
      <w:r>
        <w:rPr>
          <w:color w:val="1D1D1B"/>
        </w:rPr>
        <w:t>debilidades</w:t>
      </w:r>
      <w:r>
        <w:rPr>
          <w:color w:val="1D1D1B"/>
          <w:spacing w:val="-19"/>
        </w:rPr>
        <w:t> </w:t>
      </w:r>
      <w:r>
        <w:rPr>
          <w:color w:val="1D1D1B"/>
        </w:rPr>
        <w:t>la casi</w:t>
      </w:r>
      <w:r>
        <w:rPr>
          <w:color w:val="1D1D1B"/>
          <w:spacing w:val="-24"/>
        </w:rPr>
        <w:t> </w:t>
      </w:r>
      <w:r>
        <w:rPr>
          <w:color w:val="1D1D1B"/>
        </w:rPr>
        <w:t>nula</w:t>
      </w:r>
      <w:r>
        <w:rPr>
          <w:color w:val="1D1D1B"/>
          <w:spacing w:val="-23"/>
        </w:rPr>
        <w:t> </w:t>
      </w:r>
      <w:r>
        <w:rPr>
          <w:color w:val="1D1D1B"/>
        </w:rPr>
        <w:t>capacidad</w:t>
      </w:r>
      <w:r>
        <w:rPr>
          <w:color w:val="1D1D1B"/>
          <w:spacing w:val="-24"/>
        </w:rPr>
        <w:t> </w:t>
      </w:r>
      <w:r>
        <w:rPr>
          <w:color w:val="1D1D1B"/>
        </w:rPr>
        <w:t>de</w:t>
      </w:r>
      <w:r>
        <w:rPr>
          <w:color w:val="1D1D1B"/>
          <w:spacing w:val="-23"/>
        </w:rPr>
        <w:t> </w:t>
      </w:r>
      <w:r>
        <w:rPr>
          <w:color w:val="1D1D1B"/>
        </w:rPr>
        <w:t>soportar</w:t>
      </w:r>
      <w:r>
        <w:rPr>
          <w:color w:val="1D1D1B"/>
          <w:spacing w:val="-24"/>
        </w:rPr>
        <w:t> </w:t>
      </w:r>
      <w:r>
        <w:rPr>
          <w:color w:val="1D1D1B"/>
        </w:rPr>
        <w:t>daños,</w:t>
      </w:r>
      <w:r>
        <w:rPr>
          <w:color w:val="1D1D1B"/>
          <w:spacing w:val="-23"/>
        </w:rPr>
        <w:t> </w:t>
      </w:r>
      <w:r>
        <w:rPr>
          <w:color w:val="1D1D1B"/>
        </w:rPr>
        <w:t>prácticamente</w:t>
      </w:r>
    </w:p>
    <w:p>
      <w:pPr>
        <w:pStyle w:val="BodyText"/>
        <w:rPr>
          <w:sz w:val="24"/>
        </w:rPr>
      </w:pPr>
      <w:r>
        <w:rPr/>
        <w:br w:type="column"/>
      </w:r>
      <w:r>
        <w:rPr>
          <w:sz w:val="24"/>
        </w:rPr>
      </w:r>
    </w:p>
    <w:p>
      <w:pPr>
        <w:pStyle w:val="BodyText"/>
        <w:rPr>
          <w:sz w:val="24"/>
        </w:rPr>
      </w:pPr>
    </w:p>
    <w:p>
      <w:pPr>
        <w:pStyle w:val="BodyText"/>
        <w:spacing w:before="10"/>
        <w:rPr>
          <w:sz w:val="25"/>
        </w:rPr>
      </w:pPr>
    </w:p>
    <w:p>
      <w:pPr>
        <w:pStyle w:val="Heading2"/>
        <w:ind w:left="121"/>
      </w:pPr>
      <w:r>
        <w:rPr/>
        <w:pict>
          <v:shape style="position:absolute;margin-left:573.636597pt;margin-top:21.223253pt;width:12pt;height:65.4pt;mso-position-horizontal-relative:page;mso-position-vertical-relative:paragraph;z-index:1283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6"/>
                    </w:rPr>
                    <w:t>Once</w:t>
                  </w:r>
                </w:p>
              </w:txbxContent>
            </v:textbox>
            <w10:wrap type="none"/>
          </v:shape>
        </w:pict>
      </w:r>
      <w:r>
        <w:rPr>
          <w:color w:val="9D9D9C"/>
        </w:rPr>
        <w:t>149</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cualquier avería en su casco de presión significa su destrucción.</w:t>
      </w:r>
    </w:p>
    <w:p>
      <w:pPr>
        <w:pStyle w:val="BodyText"/>
        <w:spacing w:before="9"/>
        <w:rPr>
          <w:sz w:val="19"/>
        </w:rPr>
      </w:pPr>
    </w:p>
    <w:p>
      <w:pPr>
        <w:pStyle w:val="Heading4"/>
        <w:jc w:val="both"/>
      </w:pPr>
      <w:r>
        <w:rPr>
          <w:color w:val="1D1D1B"/>
        </w:rPr>
        <w:t>Mando y Control</w:t>
      </w:r>
    </w:p>
    <w:p>
      <w:pPr>
        <w:pStyle w:val="BodyText"/>
        <w:spacing w:before="6"/>
        <w:rPr>
          <w:b/>
        </w:rPr>
      </w:pPr>
    </w:p>
    <w:p>
      <w:pPr>
        <w:pStyle w:val="BodyText"/>
        <w:spacing w:line="249" w:lineRule="auto" w:before="1"/>
        <w:ind w:left="1553" w:firstLine="340"/>
        <w:jc w:val="both"/>
      </w:pPr>
      <w:r>
        <w:rPr>
          <w:color w:val="1D1D1B"/>
        </w:rPr>
        <w:t>Estas unidades operan en forma aislada y sus medios de mando y control se limitan  a  sistemas  de comunicaciones de muy baja frecuencia (V.L.F.   y E.L.F.) que le permitan mantener el enlace con    su mando. Normalmente sólo reciben órdenes e informaciones y para evitar su detección, rara vez efectúan</w:t>
      </w:r>
      <w:r>
        <w:rPr>
          <w:color w:val="1D1D1B"/>
          <w:spacing w:val="-7"/>
        </w:rPr>
        <w:t> </w:t>
      </w:r>
      <w:r>
        <w:rPr>
          <w:color w:val="1D1D1B"/>
        </w:rPr>
        <w:t>transmisiones.</w:t>
      </w:r>
    </w:p>
    <w:p>
      <w:pPr>
        <w:pStyle w:val="BodyText"/>
        <w:spacing w:before="9"/>
        <w:rPr>
          <w:sz w:val="19"/>
        </w:rPr>
      </w:pPr>
    </w:p>
    <w:p>
      <w:pPr>
        <w:pStyle w:val="BodyText"/>
        <w:spacing w:line="249" w:lineRule="auto"/>
        <w:ind w:left="1553" w:firstLine="340"/>
        <w:jc w:val="both"/>
      </w:pPr>
      <w:r>
        <w:rPr>
          <w:color w:val="1D1D1B"/>
        </w:rPr>
        <w:t>Contando con sistemas normales de comunicaciones y radar de navegación para las ocasiones en que deben entrar y salir de sus bases, este tipo de submarinos, si bien poseen periscopios, no requiere emplearlos para cumplir su rol.</w:t>
      </w:r>
    </w:p>
    <w:p>
      <w:pPr>
        <w:pStyle w:val="BodyText"/>
        <w:spacing w:before="9"/>
        <w:rPr>
          <w:sz w:val="19"/>
        </w:rPr>
      </w:pPr>
    </w:p>
    <w:p>
      <w:pPr>
        <w:pStyle w:val="BodyText"/>
        <w:spacing w:line="249" w:lineRule="auto"/>
        <w:ind w:left="1553" w:firstLine="340"/>
        <w:jc w:val="both"/>
      </w:pPr>
      <w:r>
        <w:rPr>
          <w:color w:val="1D1D1B"/>
        </w:rPr>
        <w:t>Todos ellos poseen sistemas de navegación inerciales de alta precisión, para permitir conocer en todo</w:t>
      </w:r>
      <w:r>
        <w:rPr>
          <w:color w:val="1D1D1B"/>
          <w:spacing w:val="-14"/>
        </w:rPr>
        <w:t> </w:t>
      </w:r>
      <w:r>
        <w:rPr>
          <w:color w:val="1D1D1B"/>
        </w:rPr>
        <w:t>momento</w:t>
      </w:r>
      <w:r>
        <w:rPr>
          <w:color w:val="1D1D1B"/>
          <w:spacing w:val="-14"/>
        </w:rPr>
        <w:t> </w:t>
      </w:r>
      <w:r>
        <w:rPr>
          <w:color w:val="1D1D1B"/>
        </w:rPr>
        <w:t>su</w:t>
      </w:r>
      <w:r>
        <w:rPr>
          <w:color w:val="1D1D1B"/>
          <w:spacing w:val="-14"/>
        </w:rPr>
        <w:t> </w:t>
      </w:r>
      <w:r>
        <w:rPr>
          <w:color w:val="1D1D1B"/>
        </w:rPr>
        <w:t>posición</w:t>
      </w:r>
      <w:r>
        <w:rPr>
          <w:color w:val="1D1D1B"/>
          <w:spacing w:val="-13"/>
        </w:rPr>
        <w:t> </w:t>
      </w:r>
      <w:r>
        <w:rPr>
          <w:color w:val="1D1D1B"/>
        </w:rPr>
        <w:t>y</w:t>
      </w:r>
      <w:r>
        <w:rPr>
          <w:color w:val="1D1D1B"/>
          <w:spacing w:val="-14"/>
        </w:rPr>
        <w:t> </w:t>
      </w:r>
      <w:r>
        <w:rPr>
          <w:color w:val="1D1D1B"/>
        </w:rPr>
        <w:t>lograr</w:t>
      </w:r>
      <w:r>
        <w:rPr>
          <w:color w:val="1D1D1B"/>
          <w:spacing w:val="-13"/>
        </w:rPr>
        <w:t> </w:t>
      </w:r>
      <w:r>
        <w:rPr>
          <w:color w:val="1D1D1B"/>
        </w:rPr>
        <w:t>una</w:t>
      </w:r>
      <w:r>
        <w:rPr>
          <w:color w:val="1D1D1B"/>
          <w:spacing w:val="-13"/>
        </w:rPr>
        <w:t> </w:t>
      </w:r>
      <w:r>
        <w:rPr>
          <w:color w:val="1D1D1B"/>
        </w:rPr>
        <w:t>gran</w:t>
      </w:r>
      <w:r>
        <w:rPr>
          <w:color w:val="1D1D1B"/>
          <w:spacing w:val="-14"/>
        </w:rPr>
        <w:t> </w:t>
      </w:r>
      <w:r>
        <w:rPr>
          <w:color w:val="1D1D1B"/>
        </w:rPr>
        <w:t>exactitud en el empleo de sus</w:t>
      </w:r>
      <w:r>
        <w:rPr>
          <w:color w:val="1D1D1B"/>
          <w:spacing w:val="-8"/>
        </w:rPr>
        <w:t> </w:t>
      </w:r>
      <w:r>
        <w:rPr>
          <w:color w:val="1D1D1B"/>
        </w:rPr>
        <w:t>misiles.</w:t>
      </w:r>
    </w:p>
    <w:p>
      <w:pPr>
        <w:pStyle w:val="BodyText"/>
        <w:spacing w:before="9"/>
        <w:rPr>
          <w:sz w:val="19"/>
        </w:rPr>
      </w:pPr>
    </w:p>
    <w:p>
      <w:pPr>
        <w:pStyle w:val="Heading4"/>
        <w:jc w:val="both"/>
      </w:pPr>
      <w:r>
        <w:rPr>
          <w:color w:val="1D1D1B"/>
        </w:rPr>
        <w:t>SUBMARINOS DE ATAQUE</w:t>
      </w:r>
    </w:p>
    <w:p>
      <w:pPr>
        <w:pStyle w:val="BodyText"/>
        <w:spacing w:before="6"/>
        <w:rPr>
          <w:b/>
        </w:rPr>
      </w:pPr>
    </w:p>
    <w:p>
      <w:pPr>
        <w:pStyle w:val="BodyText"/>
        <w:spacing w:line="249" w:lineRule="auto" w:before="1"/>
        <w:ind w:left="1553" w:firstLine="340"/>
        <w:jc w:val="both"/>
      </w:pPr>
      <w:r>
        <w:rPr>
          <w:color w:val="1D1D1B"/>
        </w:rPr>
        <w:t>A diferencia de los anteriores, estos submarinos han sido creados para atacar a otros submarinos y unidades de superficie.</w:t>
      </w:r>
    </w:p>
    <w:p>
      <w:pPr>
        <w:pStyle w:val="BodyText"/>
        <w:spacing w:before="9"/>
        <w:rPr>
          <w:sz w:val="19"/>
        </w:rPr>
      </w:pPr>
    </w:p>
    <w:p>
      <w:pPr>
        <w:pStyle w:val="BodyText"/>
        <w:spacing w:line="249" w:lineRule="auto"/>
        <w:ind w:left="1553" w:firstLine="340"/>
        <w:jc w:val="both"/>
      </w:pPr>
      <w:r>
        <w:rPr/>
        <w:pict>
          <v:shape style="position:absolute;margin-left:52.628792pt;margin-top:12.047974pt;width:12pt;height:178.6pt;mso-position-horizontal-relative:page;mso-position-vertical-relative:paragraph;z-index:12904" type="#_x0000_t202" filled="false" stroked="false">
            <v:textbox inset="0,0,0,0" style="layout-flow:vertical;mso-layout-flow-alt:bottom-to-top">
              <w:txbxContent>
                <w:p>
                  <w:pPr>
                    <w:pStyle w:val="BodyText"/>
                    <w:spacing w:line="221" w:lineRule="exact"/>
                    <w:ind w:left="20" w:right="-959"/>
                    <w:rPr>
                      <w:rFonts w:ascii="Gill Sans MT"/>
                    </w:rPr>
                  </w:pPr>
                  <w:r>
                    <w:rPr>
                      <w:rFonts w:ascii="Gill Sans MT"/>
                      <w:color w:val="9D9D9C"/>
                      <w:w w:val="101"/>
                    </w:rPr>
                    <w:t>Los</w:t>
                  </w:r>
                  <w:r>
                    <w:rPr>
                      <w:rFonts w:ascii="Gill Sans MT"/>
                      <w:color w:val="9D9D9C"/>
                    </w:rPr>
                    <w:t> </w:t>
                  </w:r>
                  <w:r>
                    <w:rPr>
                      <w:rFonts w:ascii="Gill Sans MT"/>
                      <w:color w:val="9D9D9C"/>
                      <w:w w:val="103"/>
                    </w:rPr>
                    <w:t>Combatientes</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20"/>
                    </w:rPr>
                    <w:t>la</w:t>
                  </w:r>
                  <w:r>
                    <w:rPr>
                      <w:rFonts w:ascii="Gill Sans MT"/>
                      <w:color w:val="9D9D9C"/>
                    </w:rPr>
                    <w:t> </w:t>
                  </w:r>
                  <w:r>
                    <w:rPr>
                      <w:rFonts w:ascii="Gill Sans MT"/>
                      <w:color w:val="9D9D9C"/>
                      <w:w w:val="99"/>
                    </w:rPr>
                    <w:t>Guer</w:t>
                  </w:r>
                  <w:r>
                    <w:rPr>
                      <w:rFonts w:ascii="Gill Sans MT"/>
                      <w:color w:val="9D9D9C"/>
                      <w:spacing w:val="-3"/>
                      <w:w w:val="99"/>
                    </w:rPr>
                    <w:t>r</w:t>
                  </w:r>
                  <w:r>
                    <w:rPr>
                      <w:rFonts w:ascii="Gill Sans MT"/>
                      <w:color w:val="9D9D9C"/>
                      <w:w w:val="117"/>
                    </w:rPr>
                    <w:t>a</w:t>
                  </w:r>
                  <w:r>
                    <w:rPr>
                      <w:rFonts w:ascii="Gill Sans MT"/>
                      <w:color w:val="9D9D9C"/>
                    </w:rPr>
                    <w:t> </w:t>
                  </w:r>
                  <w:r>
                    <w:rPr>
                      <w:rFonts w:ascii="Gill Sans MT"/>
                      <w:color w:val="9D9D9C"/>
                      <w:w w:val="107"/>
                    </w:rPr>
                    <w:t>en</w:t>
                  </w:r>
                  <w:r>
                    <w:rPr>
                      <w:rFonts w:ascii="Gill Sans MT"/>
                      <w:color w:val="9D9D9C"/>
                    </w:rPr>
                    <w:t> </w:t>
                  </w:r>
                  <w:r>
                    <w:rPr>
                      <w:rFonts w:ascii="Gill Sans MT"/>
                      <w:color w:val="9D9D9C"/>
                      <w:w w:val="111"/>
                    </w:rPr>
                    <w:t>el</w:t>
                  </w:r>
                  <w:r>
                    <w:rPr>
                      <w:rFonts w:ascii="Gill Sans MT"/>
                      <w:color w:val="9D9D9C"/>
                    </w:rPr>
                    <w:t> </w:t>
                  </w:r>
                  <w:r>
                    <w:rPr>
                      <w:rFonts w:ascii="Gill Sans MT"/>
                      <w:color w:val="9D9D9C"/>
                      <w:w w:val="107"/>
                    </w:rPr>
                    <w:t>Mar</w:t>
                  </w:r>
                </w:p>
              </w:txbxContent>
            </v:textbox>
            <w10:wrap type="none"/>
          </v:shape>
        </w:pict>
      </w:r>
      <w:r>
        <w:rPr>
          <w:color w:val="1D1D1B"/>
        </w:rPr>
        <w:t>Su tamaño es bastante menor, teniendo la mayoría de ellos un desplazamiento sumergido de unas 2.000 toneladas.</w:t>
      </w:r>
    </w:p>
    <w:p>
      <w:pPr>
        <w:pStyle w:val="BodyText"/>
        <w:spacing w:before="9"/>
        <w:rPr>
          <w:sz w:val="19"/>
        </w:rPr>
      </w:pPr>
    </w:p>
    <w:p>
      <w:pPr>
        <w:pStyle w:val="BodyText"/>
        <w:spacing w:line="249" w:lineRule="auto"/>
        <w:ind w:left="1553" w:firstLine="340"/>
        <w:jc w:val="both"/>
      </w:pPr>
      <w:r>
        <w:rPr>
          <w:color w:val="1D1D1B"/>
        </w:rPr>
        <w:t>Existen algunos dotados de propulsión nuclear, con características de movilidad semejantes a las ya vistas y otros provistos de propulsión clásica diésel eléctrica.</w:t>
      </w:r>
    </w:p>
    <w:p>
      <w:pPr>
        <w:pStyle w:val="BodyText"/>
        <w:spacing w:before="9"/>
        <w:rPr>
          <w:sz w:val="19"/>
        </w:rPr>
      </w:pPr>
    </w:p>
    <w:p>
      <w:pPr>
        <w:pStyle w:val="BodyText"/>
        <w:spacing w:line="249" w:lineRule="auto"/>
        <w:ind w:left="1553" w:firstLine="340"/>
        <w:jc w:val="both"/>
      </w:pPr>
      <w:r>
        <w:rPr>
          <w:color w:val="1D1D1B"/>
        </w:rPr>
        <w:t>Las siguientes capacidades y debilidades corresponden en general a submarinos de este último tipo:</w:t>
      </w:r>
    </w:p>
    <w:p>
      <w:pPr>
        <w:pStyle w:val="BodyText"/>
        <w:spacing w:before="9"/>
        <w:rPr>
          <w:sz w:val="19"/>
        </w:rPr>
      </w:pPr>
    </w:p>
    <w:p>
      <w:pPr>
        <w:pStyle w:val="Heading4"/>
        <w:jc w:val="both"/>
      </w:pPr>
      <w:r>
        <w:rPr>
          <w:color w:val="1D1D1B"/>
        </w:rPr>
        <w:t>Movilidad</w:t>
      </w:r>
    </w:p>
    <w:p>
      <w:pPr>
        <w:pStyle w:val="BodyText"/>
        <w:spacing w:before="6"/>
        <w:rPr>
          <w:b/>
        </w:rPr>
      </w:pPr>
    </w:p>
    <w:p>
      <w:pPr>
        <w:pStyle w:val="BodyText"/>
        <w:spacing w:before="1"/>
        <w:ind w:left="1894"/>
      </w:pPr>
      <w:r>
        <w:rPr>
          <w:color w:val="1D1D1B"/>
        </w:rPr>
        <w:t>El   submarino   convencional   o   de  propulsión</w:t>
      </w:r>
    </w:p>
    <w:p>
      <w:pPr>
        <w:pStyle w:val="BodyText"/>
        <w:tabs>
          <w:tab w:pos="1553" w:val="left" w:leader="none"/>
        </w:tabs>
        <w:spacing w:line="110" w:lineRule="auto" w:before="131"/>
        <w:ind w:left="1553" w:hanging="623"/>
      </w:pPr>
      <w:r>
        <w:rPr>
          <w:b/>
          <w:color w:val="9D9D9C"/>
          <w:position w:val="-14"/>
          <w:sz w:val="24"/>
        </w:rPr>
        <w:t>150</w:t>
        <w:tab/>
      </w:r>
      <w:r>
        <w:rPr>
          <w:color w:val="1D1D1B"/>
        </w:rPr>
        <w:t>eléctrica  tiene  una  serie  de  limitaciones    </w:t>
      </w:r>
      <w:r>
        <w:rPr>
          <w:color w:val="1D1D1B"/>
          <w:spacing w:val="29"/>
        </w:rPr>
        <w:t> </w:t>
      </w:r>
      <w:r>
        <w:rPr>
          <w:color w:val="1D1D1B"/>
        </w:rPr>
        <w:t>en </w:t>
      </w:r>
      <w:r>
        <w:rPr>
          <w:color w:val="1D1D1B"/>
          <w:spacing w:val="32"/>
        </w:rPr>
        <w:t> </w:t>
      </w:r>
      <w:r>
        <w:rPr>
          <w:color w:val="1D1D1B"/>
        </w:rPr>
        <w:t>su movilidad,</w:t>
      </w:r>
      <w:r>
        <w:rPr>
          <w:color w:val="1D1D1B"/>
          <w:spacing w:val="-33"/>
        </w:rPr>
        <w:t> </w:t>
      </w:r>
      <w:r>
        <w:rPr>
          <w:color w:val="1D1D1B"/>
        </w:rPr>
        <w:t>que</w:t>
      </w:r>
      <w:r>
        <w:rPr>
          <w:color w:val="1D1D1B"/>
          <w:spacing w:val="-33"/>
        </w:rPr>
        <w:t> </w:t>
      </w:r>
      <w:r>
        <w:rPr>
          <w:color w:val="1D1D1B"/>
        </w:rPr>
        <w:t>pueden</w:t>
      </w:r>
      <w:r>
        <w:rPr>
          <w:color w:val="1D1D1B"/>
          <w:spacing w:val="-33"/>
        </w:rPr>
        <w:t> </w:t>
      </w:r>
      <w:r>
        <w:rPr>
          <w:color w:val="1D1D1B"/>
        </w:rPr>
        <w:t>resumirse</w:t>
      </w:r>
      <w:r>
        <w:rPr>
          <w:color w:val="1D1D1B"/>
          <w:spacing w:val="-33"/>
        </w:rPr>
        <w:t> </w:t>
      </w:r>
      <w:r>
        <w:rPr>
          <w:color w:val="1D1D1B"/>
        </w:rPr>
        <w:t>en</w:t>
      </w:r>
      <w:r>
        <w:rPr>
          <w:color w:val="1D1D1B"/>
          <w:spacing w:val="-33"/>
        </w:rPr>
        <w:t> </w:t>
      </w:r>
      <w:r>
        <w:rPr>
          <w:color w:val="1D1D1B"/>
        </w:rPr>
        <w:t>la</w:t>
      </w:r>
      <w:r>
        <w:rPr>
          <w:color w:val="1D1D1B"/>
          <w:spacing w:val="-33"/>
        </w:rPr>
        <w:t> </w:t>
      </w:r>
      <w:r>
        <w:rPr>
          <w:color w:val="1D1D1B"/>
        </w:rPr>
        <w:t>poca</w:t>
      </w:r>
      <w:r>
        <w:rPr>
          <w:color w:val="1D1D1B"/>
          <w:spacing w:val="-33"/>
        </w:rPr>
        <w:t> </w:t>
      </w:r>
      <w:r>
        <w:rPr>
          <w:color w:val="1D1D1B"/>
        </w:rPr>
        <w:t>capacidad</w:t>
      </w:r>
    </w:p>
    <w:p>
      <w:pPr>
        <w:pStyle w:val="BodyText"/>
        <w:spacing w:line="249" w:lineRule="auto" w:before="33"/>
        <w:ind w:left="1553"/>
        <w:jc w:val="both"/>
      </w:pPr>
      <w:r>
        <w:rPr/>
        <w:pict>
          <v:shape style="position:absolute;margin-left:52.518791pt;margin-top:4.907978pt;width:12pt;height:65.4pt;mso-position-horizontal-relative:page;mso-position-vertical-relative:paragraph;z-index:1288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6"/>
                    </w:rPr>
                    <w:t>Once</w:t>
                  </w:r>
                </w:p>
              </w:txbxContent>
            </v:textbox>
            <w10:wrap type="none"/>
          </v:shape>
        </w:pict>
      </w:r>
      <w:r>
        <w:rPr>
          <w:color w:val="1D1D1B"/>
        </w:rPr>
        <w:t>de almacenamiento de energía para navegar con propulsión eléctrica cuando se encuentra</w:t>
      </w:r>
      <w:r>
        <w:rPr>
          <w:color w:val="1D1D1B"/>
          <w:spacing w:val="-38"/>
        </w:rPr>
        <w:t> </w:t>
      </w:r>
      <w:r>
        <w:rPr>
          <w:color w:val="1D1D1B"/>
        </w:rPr>
        <w:t>sumergido. Este almacenamiento lo realiza en su banco de baterías.</w:t>
      </w:r>
    </w:p>
    <w:p>
      <w:pPr>
        <w:pStyle w:val="BodyText"/>
        <w:spacing w:before="9"/>
        <w:rPr>
          <w:sz w:val="19"/>
        </w:rPr>
      </w:pPr>
    </w:p>
    <w:p>
      <w:pPr>
        <w:pStyle w:val="BodyText"/>
        <w:spacing w:line="249" w:lineRule="auto"/>
        <w:ind w:left="1553" w:firstLine="340"/>
        <w:jc w:val="both"/>
      </w:pPr>
      <w:r>
        <w:rPr>
          <w:color w:val="1D1D1B"/>
        </w:rPr>
        <w:t>La tecnología actual lo capacita para navegar aproximadamente una hora a velocidad cercana    a</w:t>
      </w:r>
    </w:p>
    <w:p>
      <w:pPr>
        <w:pStyle w:val="BodyText"/>
        <w:spacing w:line="249" w:lineRule="auto" w:before="75"/>
        <w:ind w:left="243" w:right="1552"/>
        <w:jc w:val="both"/>
      </w:pPr>
      <w:r>
        <w:rPr/>
        <w:br w:type="column"/>
      </w:r>
      <w:r>
        <w:rPr>
          <w:color w:val="1D1D1B"/>
        </w:rPr>
        <w:t>los 20 nudos, debiendo luego proceder a la recarga de sus baterías, empleando sus  motores  diésel  que aspiran el aire (oxígeno) necesario para su funcionamiento a través del</w:t>
      </w:r>
      <w:r>
        <w:rPr>
          <w:color w:val="1D1D1B"/>
          <w:spacing w:val="-5"/>
        </w:rPr>
        <w:t> </w:t>
      </w:r>
      <w:r>
        <w:rPr>
          <w:color w:val="1D1D1B"/>
        </w:rPr>
        <w:t>snorkel.</w:t>
      </w:r>
    </w:p>
    <w:p>
      <w:pPr>
        <w:pStyle w:val="BodyText"/>
        <w:spacing w:before="9"/>
        <w:rPr>
          <w:sz w:val="19"/>
        </w:rPr>
      </w:pPr>
    </w:p>
    <w:p>
      <w:pPr>
        <w:pStyle w:val="BodyText"/>
        <w:spacing w:line="249" w:lineRule="auto"/>
        <w:ind w:left="243" w:right="1552" w:firstLine="340"/>
        <w:jc w:val="both"/>
      </w:pPr>
      <w:r>
        <w:rPr>
          <w:color w:val="1D1D1B"/>
        </w:rPr>
        <w:t>Sin embargo, el tránsito habitual lo realiza a una velocidad menor, entre 6 y 8 nudos, recargando baterías cada 8 horas aproximadamente, logrando así, mantener un nivel de carga adecuado para reaccionar ante cualquier situación imprevista.</w:t>
      </w:r>
    </w:p>
    <w:p>
      <w:pPr>
        <w:pStyle w:val="BodyText"/>
        <w:spacing w:before="9"/>
        <w:rPr>
          <w:sz w:val="19"/>
        </w:rPr>
      </w:pPr>
    </w:p>
    <w:p>
      <w:pPr>
        <w:pStyle w:val="BodyText"/>
        <w:spacing w:line="249" w:lineRule="auto"/>
        <w:ind w:left="243" w:right="1552" w:firstLine="340"/>
        <w:jc w:val="both"/>
      </w:pPr>
      <w:r>
        <w:rPr>
          <w:color w:val="1D1D1B"/>
        </w:rPr>
        <w:t>Su</w:t>
      </w:r>
      <w:r>
        <w:rPr>
          <w:color w:val="1D1D1B"/>
          <w:spacing w:val="-10"/>
        </w:rPr>
        <w:t> </w:t>
      </w:r>
      <w:r>
        <w:rPr>
          <w:color w:val="1D1D1B"/>
        </w:rPr>
        <w:t>capacidad</w:t>
      </w:r>
      <w:r>
        <w:rPr>
          <w:color w:val="1D1D1B"/>
          <w:spacing w:val="-10"/>
        </w:rPr>
        <w:t> </w:t>
      </w:r>
      <w:r>
        <w:rPr>
          <w:color w:val="1D1D1B"/>
        </w:rPr>
        <w:t>de</w:t>
      </w:r>
      <w:r>
        <w:rPr>
          <w:color w:val="1D1D1B"/>
          <w:spacing w:val="-10"/>
        </w:rPr>
        <w:t> </w:t>
      </w:r>
      <w:r>
        <w:rPr>
          <w:color w:val="1D1D1B"/>
        </w:rPr>
        <w:t>víveres,</w:t>
      </w:r>
      <w:r>
        <w:rPr>
          <w:color w:val="1D1D1B"/>
          <w:spacing w:val="-10"/>
        </w:rPr>
        <w:t> </w:t>
      </w:r>
      <w:r>
        <w:rPr>
          <w:color w:val="1D1D1B"/>
        </w:rPr>
        <w:t>agua</w:t>
      </w:r>
      <w:r>
        <w:rPr>
          <w:color w:val="1D1D1B"/>
          <w:spacing w:val="-10"/>
        </w:rPr>
        <w:t> </w:t>
      </w:r>
      <w:r>
        <w:rPr>
          <w:color w:val="1D1D1B"/>
        </w:rPr>
        <w:t>y</w:t>
      </w:r>
      <w:r>
        <w:rPr>
          <w:color w:val="1D1D1B"/>
          <w:spacing w:val="-10"/>
        </w:rPr>
        <w:t> </w:t>
      </w:r>
      <w:r>
        <w:rPr>
          <w:color w:val="1D1D1B"/>
        </w:rPr>
        <w:t>otros</w:t>
      </w:r>
      <w:r>
        <w:rPr>
          <w:color w:val="1D1D1B"/>
          <w:spacing w:val="-9"/>
        </w:rPr>
        <w:t> </w:t>
      </w:r>
      <w:r>
        <w:rPr>
          <w:color w:val="1D1D1B"/>
        </w:rPr>
        <w:t>elementos de subsistencia, lo capacitan para mantener unos  60 días en la mar, pudiendo franquear distancias</w:t>
      </w:r>
      <w:r>
        <w:rPr>
          <w:color w:val="1D1D1B"/>
          <w:spacing w:val="35"/>
        </w:rPr>
        <w:t> </w:t>
      </w:r>
      <w:r>
        <w:rPr>
          <w:color w:val="1D1D1B"/>
        </w:rPr>
        <w:t>de</w:t>
      </w:r>
    </w:p>
    <w:p>
      <w:pPr>
        <w:pStyle w:val="BodyText"/>
        <w:spacing w:before="1"/>
        <w:ind w:left="243"/>
        <w:jc w:val="both"/>
      </w:pPr>
      <w:r>
        <w:rPr>
          <w:color w:val="1D1D1B"/>
        </w:rPr>
        <w:t>12.000 millas sin mayores inconvenientes.</w:t>
      </w:r>
    </w:p>
    <w:p>
      <w:pPr>
        <w:pStyle w:val="BodyText"/>
        <w:spacing w:before="6"/>
      </w:pPr>
    </w:p>
    <w:p>
      <w:pPr>
        <w:pStyle w:val="BodyText"/>
        <w:spacing w:line="249" w:lineRule="auto" w:before="1"/>
        <w:ind w:left="243" w:right="1551" w:firstLine="340"/>
        <w:jc w:val="both"/>
      </w:pPr>
      <w:r>
        <w:rPr>
          <w:color w:val="1D1D1B"/>
        </w:rPr>
        <w:t>Cuando navegan en superficie, los submarinos son poco maniobrables; sin embargo, una vez sumergidos, mejoran notablemente sus condiciones evolutivas.</w:t>
      </w:r>
    </w:p>
    <w:p>
      <w:pPr>
        <w:pStyle w:val="BodyText"/>
        <w:spacing w:before="9"/>
        <w:rPr>
          <w:sz w:val="19"/>
        </w:rPr>
      </w:pPr>
    </w:p>
    <w:p>
      <w:pPr>
        <w:pStyle w:val="Heading4"/>
        <w:ind w:left="243"/>
        <w:jc w:val="both"/>
      </w:pPr>
      <w:r>
        <w:rPr>
          <w:color w:val="1D1D1B"/>
        </w:rPr>
        <w:t>Poder Ofensivo</w:t>
      </w:r>
    </w:p>
    <w:p>
      <w:pPr>
        <w:pStyle w:val="BodyText"/>
        <w:spacing w:before="6"/>
        <w:rPr>
          <w:b/>
        </w:rPr>
      </w:pPr>
    </w:p>
    <w:p>
      <w:pPr>
        <w:pStyle w:val="BodyText"/>
        <w:spacing w:line="249" w:lineRule="auto" w:before="1"/>
        <w:ind w:left="243" w:right="1551" w:firstLine="340"/>
        <w:jc w:val="both"/>
      </w:pPr>
      <w:r>
        <w:rPr>
          <w:color w:val="1D1D1B"/>
        </w:rPr>
        <w:t>El</w:t>
      </w:r>
      <w:r>
        <w:rPr>
          <w:color w:val="1D1D1B"/>
          <w:spacing w:val="-21"/>
        </w:rPr>
        <w:t> </w:t>
      </w:r>
      <w:r>
        <w:rPr>
          <w:color w:val="1D1D1B"/>
        </w:rPr>
        <w:t>armamento</w:t>
      </w:r>
      <w:r>
        <w:rPr>
          <w:color w:val="1D1D1B"/>
          <w:spacing w:val="-20"/>
        </w:rPr>
        <w:t> </w:t>
      </w:r>
      <w:r>
        <w:rPr>
          <w:color w:val="1D1D1B"/>
        </w:rPr>
        <w:t>de</w:t>
      </w:r>
      <w:r>
        <w:rPr>
          <w:color w:val="1D1D1B"/>
          <w:spacing w:val="-21"/>
        </w:rPr>
        <w:t> </w:t>
      </w:r>
      <w:r>
        <w:rPr>
          <w:color w:val="1D1D1B"/>
        </w:rPr>
        <w:t>ataque</w:t>
      </w:r>
      <w:r>
        <w:rPr>
          <w:color w:val="1D1D1B"/>
          <w:spacing w:val="-21"/>
        </w:rPr>
        <w:t> </w:t>
      </w:r>
      <w:r>
        <w:rPr>
          <w:color w:val="1D1D1B"/>
        </w:rPr>
        <w:t>principal</w:t>
      </w:r>
      <w:r>
        <w:rPr>
          <w:color w:val="1D1D1B"/>
          <w:spacing w:val="-20"/>
        </w:rPr>
        <w:t> </w:t>
      </w:r>
      <w:r>
        <w:rPr>
          <w:color w:val="1D1D1B"/>
        </w:rPr>
        <w:t>está</w:t>
      </w:r>
      <w:r>
        <w:rPr>
          <w:color w:val="1D1D1B"/>
          <w:spacing w:val="-21"/>
        </w:rPr>
        <w:t> </w:t>
      </w:r>
      <w:r>
        <w:rPr>
          <w:color w:val="1D1D1B"/>
        </w:rPr>
        <w:t>constituido por torpedos, arma que ha desarrollado importantes avances al incrementarse su velocidad, alcance y profundidad de</w:t>
      </w:r>
      <w:r>
        <w:rPr>
          <w:color w:val="1D1D1B"/>
          <w:spacing w:val="-21"/>
        </w:rPr>
        <w:t> </w:t>
      </w:r>
      <w:r>
        <w:rPr>
          <w:color w:val="1D1D1B"/>
        </w:rPr>
        <w:t>operación.</w:t>
      </w:r>
    </w:p>
    <w:p>
      <w:pPr>
        <w:pStyle w:val="BodyText"/>
        <w:spacing w:before="9"/>
        <w:rPr>
          <w:sz w:val="19"/>
        </w:rPr>
      </w:pPr>
    </w:p>
    <w:p>
      <w:pPr>
        <w:pStyle w:val="BodyText"/>
        <w:spacing w:line="249" w:lineRule="auto"/>
        <w:ind w:left="243" w:right="1551" w:firstLine="340"/>
        <w:jc w:val="both"/>
      </w:pPr>
      <w:r>
        <w:rPr>
          <w:color w:val="1D1D1B"/>
        </w:rPr>
        <w:t>Su efectividad es mayor gracias al método de guiado por cable y autoguiado, sistema que permite al</w:t>
      </w:r>
      <w:r>
        <w:rPr>
          <w:color w:val="1D1D1B"/>
          <w:spacing w:val="-14"/>
        </w:rPr>
        <w:t> </w:t>
      </w:r>
      <w:r>
        <w:rPr>
          <w:color w:val="1D1D1B"/>
        </w:rPr>
        <w:t>submarino</w:t>
      </w:r>
      <w:r>
        <w:rPr>
          <w:color w:val="1D1D1B"/>
          <w:spacing w:val="-14"/>
        </w:rPr>
        <w:t> </w:t>
      </w:r>
      <w:r>
        <w:rPr>
          <w:color w:val="1D1D1B"/>
        </w:rPr>
        <w:t>dirigirlo</w:t>
      </w:r>
      <w:r>
        <w:rPr>
          <w:color w:val="1D1D1B"/>
          <w:spacing w:val="-14"/>
        </w:rPr>
        <w:t> </w:t>
      </w:r>
      <w:r>
        <w:rPr>
          <w:color w:val="1D1D1B"/>
        </w:rPr>
        <w:t>inicialmente</w:t>
      </w:r>
      <w:r>
        <w:rPr>
          <w:color w:val="1D1D1B"/>
          <w:spacing w:val="-14"/>
        </w:rPr>
        <w:t> </w:t>
      </w:r>
      <w:r>
        <w:rPr>
          <w:color w:val="1D1D1B"/>
        </w:rPr>
        <w:t>hasta</w:t>
      </w:r>
      <w:r>
        <w:rPr>
          <w:color w:val="1D1D1B"/>
          <w:spacing w:val="-14"/>
        </w:rPr>
        <w:t> </w:t>
      </w:r>
      <w:r>
        <w:rPr>
          <w:color w:val="1D1D1B"/>
        </w:rPr>
        <w:t>las</w:t>
      </w:r>
      <w:r>
        <w:rPr>
          <w:color w:val="1D1D1B"/>
          <w:spacing w:val="-14"/>
        </w:rPr>
        <w:t> </w:t>
      </w:r>
      <w:r>
        <w:rPr>
          <w:color w:val="1D1D1B"/>
        </w:rPr>
        <w:t>cercanías del</w:t>
      </w:r>
      <w:r>
        <w:rPr>
          <w:color w:val="1D1D1B"/>
          <w:spacing w:val="-18"/>
        </w:rPr>
        <w:t> </w:t>
      </w:r>
      <w:r>
        <w:rPr>
          <w:color w:val="1D1D1B"/>
        </w:rPr>
        <w:t>blanco,</w:t>
      </w:r>
      <w:r>
        <w:rPr>
          <w:color w:val="1D1D1B"/>
          <w:spacing w:val="-18"/>
        </w:rPr>
        <w:t> </w:t>
      </w:r>
      <w:r>
        <w:rPr>
          <w:color w:val="1D1D1B"/>
        </w:rPr>
        <w:t>momento</w:t>
      </w:r>
      <w:r>
        <w:rPr>
          <w:color w:val="1D1D1B"/>
          <w:spacing w:val="-18"/>
        </w:rPr>
        <w:t> </w:t>
      </w:r>
      <w:r>
        <w:rPr>
          <w:color w:val="1D1D1B"/>
        </w:rPr>
        <w:t>en</w:t>
      </w:r>
      <w:r>
        <w:rPr>
          <w:color w:val="1D1D1B"/>
          <w:spacing w:val="-18"/>
        </w:rPr>
        <w:t> </w:t>
      </w:r>
      <w:r>
        <w:rPr>
          <w:color w:val="1D1D1B"/>
        </w:rPr>
        <w:t>el</w:t>
      </w:r>
      <w:r>
        <w:rPr>
          <w:color w:val="1D1D1B"/>
          <w:spacing w:val="-18"/>
        </w:rPr>
        <w:t> </w:t>
      </w:r>
      <w:r>
        <w:rPr>
          <w:color w:val="1D1D1B"/>
        </w:rPr>
        <w:t>cual</w:t>
      </w:r>
      <w:r>
        <w:rPr>
          <w:color w:val="1D1D1B"/>
          <w:spacing w:val="-18"/>
        </w:rPr>
        <w:t> </w:t>
      </w:r>
      <w:r>
        <w:rPr>
          <w:color w:val="1D1D1B"/>
        </w:rPr>
        <w:t>el</w:t>
      </w:r>
      <w:r>
        <w:rPr>
          <w:color w:val="1D1D1B"/>
          <w:spacing w:val="-18"/>
        </w:rPr>
        <w:t> </w:t>
      </w:r>
      <w:r>
        <w:rPr>
          <w:color w:val="1D1D1B"/>
        </w:rPr>
        <w:t>torpedo</w:t>
      </w:r>
      <w:r>
        <w:rPr>
          <w:color w:val="1D1D1B"/>
          <w:spacing w:val="-18"/>
        </w:rPr>
        <w:t> </w:t>
      </w:r>
      <w:r>
        <w:rPr>
          <w:color w:val="1D1D1B"/>
        </w:rPr>
        <w:t>se</w:t>
      </w:r>
      <w:r>
        <w:rPr>
          <w:color w:val="1D1D1B"/>
          <w:spacing w:val="-18"/>
        </w:rPr>
        <w:t> </w:t>
      </w:r>
      <w:r>
        <w:rPr>
          <w:color w:val="1D1D1B"/>
        </w:rPr>
        <w:t>autoguía empleando su propio</w:t>
      </w:r>
      <w:r>
        <w:rPr>
          <w:color w:val="1D1D1B"/>
          <w:spacing w:val="-13"/>
        </w:rPr>
        <w:t> </w:t>
      </w:r>
      <w:r>
        <w:rPr>
          <w:color w:val="1D1D1B"/>
        </w:rPr>
        <w:t>sensor.</w:t>
      </w:r>
    </w:p>
    <w:p>
      <w:pPr>
        <w:pStyle w:val="BodyText"/>
        <w:spacing w:before="9"/>
        <w:rPr>
          <w:sz w:val="19"/>
        </w:rPr>
      </w:pPr>
    </w:p>
    <w:p>
      <w:pPr>
        <w:pStyle w:val="BodyText"/>
        <w:spacing w:line="249" w:lineRule="auto"/>
        <w:ind w:left="243" w:right="1551" w:firstLine="340"/>
        <w:jc w:val="both"/>
      </w:pPr>
      <w:r>
        <w:rPr>
          <w:color w:val="1D1D1B"/>
        </w:rPr>
        <w:t>Este procedimiento ha disminuido el efecto del inconveniente</w:t>
      </w:r>
      <w:r>
        <w:rPr>
          <w:color w:val="1D1D1B"/>
          <w:spacing w:val="-15"/>
        </w:rPr>
        <w:t> </w:t>
      </w:r>
      <w:r>
        <w:rPr>
          <w:color w:val="1D1D1B"/>
        </w:rPr>
        <w:t>principal</w:t>
      </w:r>
      <w:r>
        <w:rPr>
          <w:color w:val="1D1D1B"/>
          <w:spacing w:val="-16"/>
        </w:rPr>
        <w:t> </w:t>
      </w:r>
      <w:r>
        <w:rPr>
          <w:color w:val="1D1D1B"/>
        </w:rPr>
        <w:t>del</w:t>
      </w:r>
      <w:r>
        <w:rPr>
          <w:color w:val="1D1D1B"/>
          <w:spacing w:val="-16"/>
        </w:rPr>
        <w:t> </w:t>
      </w:r>
      <w:r>
        <w:rPr>
          <w:color w:val="1D1D1B"/>
        </w:rPr>
        <w:t>torpedo:</w:t>
      </w:r>
      <w:r>
        <w:rPr>
          <w:color w:val="1D1D1B"/>
          <w:spacing w:val="-17"/>
        </w:rPr>
        <w:t> </w:t>
      </w:r>
      <w:r>
        <w:rPr>
          <w:color w:val="1D1D1B"/>
        </w:rPr>
        <w:t>su</w:t>
      </w:r>
      <w:r>
        <w:rPr>
          <w:color w:val="1D1D1B"/>
          <w:spacing w:val="-16"/>
        </w:rPr>
        <w:t> </w:t>
      </w:r>
      <w:r>
        <w:rPr>
          <w:color w:val="1D1D1B"/>
        </w:rPr>
        <w:t>baja</w:t>
      </w:r>
      <w:r>
        <w:rPr>
          <w:color w:val="1D1D1B"/>
          <w:spacing w:val="-16"/>
        </w:rPr>
        <w:t> </w:t>
      </w:r>
      <w:r>
        <w:rPr>
          <w:color w:val="1D1D1B"/>
        </w:rPr>
        <w:t>velocidad (40 a 45 nudos), que se traduce en un largo tiempo de trayectoria durante el cual, el blanco puede variar significativamente su</w:t>
      </w:r>
      <w:r>
        <w:rPr>
          <w:color w:val="1D1D1B"/>
          <w:spacing w:val="-11"/>
        </w:rPr>
        <w:t> </w:t>
      </w:r>
      <w:r>
        <w:rPr>
          <w:color w:val="1D1D1B"/>
        </w:rPr>
        <w:t>ubicación.</w:t>
      </w:r>
    </w:p>
    <w:p>
      <w:pPr>
        <w:pStyle w:val="BodyText"/>
        <w:spacing w:before="9"/>
        <w:rPr>
          <w:sz w:val="19"/>
        </w:rPr>
      </w:pPr>
    </w:p>
    <w:p>
      <w:pPr>
        <w:pStyle w:val="BodyText"/>
        <w:spacing w:line="249" w:lineRule="auto"/>
        <w:ind w:left="243" w:right="1552" w:firstLine="340"/>
        <w:jc w:val="both"/>
      </w:pPr>
      <w:r>
        <w:rPr>
          <w:color w:val="1D1D1B"/>
        </w:rPr>
        <w:t>Los</w:t>
      </w:r>
      <w:r>
        <w:rPr>
          <w:color w:val="1D1D1B"/>
          <w:spacing w:val="-10"/>
        </w:rPr>
        <w:t> </w:t>
      </w:r>
      <w:r>
        <w:rPr>
          <w:color w:val="1D1D1B"/>
        </w:rPr>
        <w:t>submarinos</w:t>
      </w:r>
      <w:r>
        <w:rPr>
          <w:color w:val="1D1D1B"/>
          <w:spacing w:val="-10"/>
        </w:rPr>
        <w:t> </w:t>
      </w:r>
      <w:r>
        <w:rPr>
          <w:color w:val="1D1D1B"/>
        </w:rPr>
        <w:t>son</w:t>
      </w:r>
      <w:r>
        <w:rPr>
          <w:color w:val="1D1D1B"/>
          <w:spacing w:val="-10"/>
        </w:rPr>
        <w:t> </w:t>
      </w:r>
      <w:r>
        <w:rPr>
          <w:color w:val="1D1D1B"/>
        </w:rPr>
        <w:t>capaces</w:t>
      </w:r>
      <w:r>
        <w:rPr>
          <w:color w:val="1D1D1B"/>
          <w:spacing w:val="-10"/>
        </w:rPr>
        <w:t> </w:t>
      </w:r>
      <w:r>
        <w:rPr>
          <w:color w:val="1D1D1B"/>
        </w:rPr>
        <w:t>de</w:t>
      </w:r>
      <w:r>
        <w:rPr>
          <w:color w:val="1D1D1B"/>
          <w:spacing w:val="-10"/>
        </w:rPr>
        <w:t> </w:t>
      </w:r>
      <w:r>
        <w:rPr>
          <w:color w:val="1D1D1B"/>
        </w:rPr>
        <w:t>transportar</w:t>
      </w:r>
      <w:r>
        <w:rPr>
          <w:color w:val="1D1D1B"/>
          <w:spacing w:val="-10"/>
        </w:rPr>
        <w:t> </w:t>
      </w:r>
      <w:r>
        <w:rPr>
          <w:color w:val="1D1D1B"/>
        </w:rPr>
        <w:t>unos 20</w:t>
      </w:r>
      <w:r>
        <w:rPr>
          <w:color w:val="1D1D1B"/>
          <w:spacing w:val="-1"/>
        </w:rPr>
        <w:t> </w:t>
      </w:r>
      <w:r>
        <w:rPr>
          <w:color w:val="1D1D1B"/>
        </w:rPr>
        <w:t>torpedos.</w:t>
      </w:r>
    </w:p>
    <w:p>
      <w:pPr>
        <w:pStyle w:val="BodyText"/>
        <w:spacing w:before="9"/>
        <w:rPr>
          <w:sz w:val="19"/>
        </w:rPr>
      </w:pPr>
    </w:p>
    <w:p>
      <w:pPr>
        <w:pStyle w:val="BodyText"/>
        <w:spacing w:line="249" w:lineRule="auto"/>
        <w:ind w:left="243" w:right="1551" w:firstLine="340"/>
        <w:jc w:val="both"/>
      </w:pPr>
      <w:r>
        <w:rPr>
          <w:color w:val="1D1D1B"/>
        </w:rPr>
        <w:t>Otra arma, aún en desarrollo, es el misil sub- superficie, arma que se transformará pronto en la más importante de estas unidades. Su método de lanzamiento</w:t>
      </w:r>
      <w:r>
        <w:rPr>
          <w:color w:val="1D1D1B"/>
          <w:spacing w:val="-13"/>
        </w:rPr>
        <w:t> </w:t>
      </w:r>
      <w:r>
        <w:rPr>
          <w:color w:val="1D1D1B"/>
        </w:rPr>
        <w:t>es</w:t>
      </w:r>
      <w:r>
        <w:rPr>
          <w:color w:val="1D1D1B"/>
          <w:spacing w:val="-13"/>
        </w:rPr>
        <w:t> </w:t>
      </w:r>
      <w:r>
        <w:rPr>
          <w:color w:val="1D1D1B"/>
        </w:rPr>
        <w:t>similar</w:t>
      </w:r>
      <w:r>
        <w:rPr>
          <w:color w:val="1D1D1B"/>
          <w:spacing w:val="-13"/>
        </w:rPr>
        <w:t> </w:t>
      </w:r>
      <w:r>
        <w:rPr>
          <w:color w:val="1D1D1B"/>
        </w:rPr>
        <w:t>al</w:t>
      </w:r>
      <w:r>
        <w:rPr>
          <w:color w:val="1D1D1B"/>
          <w:spacing w:val="-13"/>
        </w:rPr>
        <w:t> </w:t>
      </w:r>
      <w:r>
        <w:rPr>
          <w:color w:val="1D1D1B"/>
        </w:rPr>
        <w:t>torpedo,</w:t>
      </w:r>
      <w:r>
        <w:rPr>
          <w:color w:val="1D1D1B"/>
          <w:spacing w:val="-14"/>
        </w:rPr>
        <w:t> </w:t>
      </w:r>
      <w:r>
        <w:rPr>
          <w:color w:val="1D1D1B"/>
        </w:rPr>
        <w:t>diferenciándose</w:t>
      </w:r>
      <w:r>
        <w:rPr>
          <w:color w:val="1D1D1B"/>
          <w:spacing w:val="-13"/>
        </w:rPr>
        <w:t> </w:t>
      </w:r>
      <w:r>
        <w:rPr>
          <w:color w:val="1D1D1B"/>
        </w:rPr>
        <w:t>en que después de navegar una distancia determinada, para evitar que se delate la posición del lanzador, emerge y continúa su trayectoria como</w:t>
      </w:r>
      <w:r>
        <w:rPr>
          <w:color w:val="1D1D1B"/>
          <w:spacing w:val="-8"/>
        </w:rPr>
        <w:t> </w:t>
      </w:r>
      <w:r>
        <w:rPr>
          <w:color w:val="1D1D1B"/>
        </w:rPr>
        <w:t>misil.</w:t>
      </w:r>
    </w:p>
    <w:p>
      <w:pPr>
        <w:pStyle w:val="BodyText"/>
        <w:spacing w:before="9"/>
        <w:rPr>
          <w:sz w:val="19"/>
        </w:rPr>
      </w:pPr>
    </w:p>
    <w:p>
      <w:pPr>
        <w:pStyle w:val="BodyText"/>
        <w:spacing w:line="249" w:lineRule="auto"/>
        <w:ind w:left="243" w:right="1552" w:firstLine="340"/>
        <w:jc w:val="both"/>
      </w:pPr>
      <w:r>
        <w:rPr>
          <w:color w:val="1D1D1B"/>
        </w:rPr>
        <w:t>El </w:t>
      </w:r>
      <w:r>
        <w:rPr>
          <w:color w:val="1D1D1B"/>
          <w:spacing w:val="-3"/>
        </w:rPr>
        <w:t>poder ofensivo </w:t>
      </w:r>
      <w:r>
        <w:rPr>
          <w:color w:val="1D1D1B"/>
        </w:rPr>
        <w:t>de los submarinos, se </w:t>
      </w:r>
      <w:r>
        <w:rPr>
          <w:color w:val="1D1D1B"/>
          <w:spacing w:val="-3"/>
        </w:rPr>
        <w:t>complementa  </w:t>
      </w:r>
      <w:r>
        <w:rPr>
          <w:color w:val="1D1D1B"/>
        </w:rPr>
        <w:t>con  su  </w:t>
      </w:r>
      <w:r>
        <w:rPr>
          <w:color w:val="1D1D1B"/>
          <w:spacing w:val="-3"/>
        </w:rPr>
        <w:t>capacidad  </w:t>
      </w:r>
      <w:r>
        <w:rPr>
          <w:color w:val="1D1D1B"/>
        </w:rPr>
        <w:t>de  </w:t>
      </w:r>
      <w:r>
        <w:rPr>
          <w:color w:val="1D1D1B"/>
          <w:spacing w:val="-3"/>
        </w:rPr>
        <w:t>sembrar </w:t>
      </w:r>
      <w:r>
        <w:rPr>
          <w:color w:val="1D1D1B"/>
        </w:rPr>
        <w:t>minas, </w:t>
      </w:r>
      <w:r>
        <w:rPr>
          <w:color w:val="1D1D1B"/>
          <w:spacing w:val="-3"/>
        </w:rPr>
        <w:t>normalmente </w:t>
      </w:r>
      <w:r>
        <w:rPr>
          <w:color w:val="1D1D1B"/>
        </w:rPr>
        <w:t>minas de fondo, las que </w:t>
      </w:r>
      <w:r>
        <w:rPr>
          <w:color w:val="1D1D1B"/>
          <w:spacing w:val="-2"/>
        </w:rPr>
        <w:t>son </w:t>
      </w:r>
      <w:r>
        <w:rPr>
          <w:color w:val="1D1D1B"/>
          <w:spacing w:val="-3"/>
        </w:rPr>
        <w:t>impulsadas</w:t>
      </w:r>
      <w:r>
        <w:rPr>
          <w:color w:val="1D1D1B"/>
          <w:spacing w:val="-10"/>
        </w:rPr>
        <w:t> </w:t>
      </w:r>
      <w:r>
        <w:rPr>
          <w:color w:val="1D1D1B"/>
        </w:rPr>
        <w:t>al</w:t>
      </w:r>
      <w:r>
        <w:rPr>
          <w:color w:val="1D1D1B"/>
          <w:spacing w:val="-10"/>
        </w:rPr>
        <w:t> </w:t>
      </w:r>
      <w:r>
        <w:rPr>
          <w:color w:val="1D1D1B"/>
          <w:spacing w:val="-3"/>
        </w:rPr>
        <w:t>exterior</w:t>
      </w:r>
      <w:r>
        <w:rPr>
          <w:color w:val="1D1D1B"/>
          <w:spacing w:val="-10"/>
        </w:rPr>
        <w:t> </w:t>
      </w:r>
      <w:r>
        <w:rPr>
          <w:color w:val="1D1D1B"/>
        </w:rPr>
        <w:t>del</w:t>
      </w:r>
      <w:r>
        <w:rPr>
          <w:color w:val="1D1D1B"/>
          <w:spacing w:val="-10"/>
        </w:rPr>
        <w:t> </w:t>
      </w:r>
      <w:r>
        <w:rPr>
          <w:color w:val="1D1D1B"/>
        </w:rPr>
        <w:t>casco</w:t>
      </w:r>
      <w:r>
        <w:rPr>
          <w:color w:val="1D1D1B"/>
          <w:spacing w:val="-10"/>
        </w:rPr>
        <w:t> </w:t>
      </w:r>
      <w:r>
        <w:rPr>
          <w:color w:val="1D1D1B"/>
        </w:rPr>
        <w:t>a</w:t>
      </w:r>
      <w:r>
        <w:rPr>
          <w:color w:val="1D1D1B"/>
          <w:spacing w:val="-10"/>
        </w:rPr>
        <w:t> </w:t>
      </w:r>
      <w:r>
        <w:rPr>
          <w:color w:val="1D1D1B"/>
        </w:rPr>
        <w:t>través</w:t>
      </w:r>
      <w:r>
        <w:rPr>
          <w:color w:val="1D1D1B"/>
          <w:spacing w:val="-10"/>
        </w:rPr>
        <w:t> </w:t>
      </w:r>
      <w:r>
        <w:rPr>
          <w:color w:val="1D1D1B"/>
        </w:rPr>
        <w:t>de</w:t>
      </w:r>
      <w:r>
        <w:rPr>
          <w:color w:val="1D1D1B"/>
          <w:spacing w:val="-10"/>
        </w:rPr>
        <w:t> </w:t>
      </w:r>
      <w:r>
        <w:rPr>
          <w:color w:val="1D1D1B"/>
        </w:rPr>
        <w:t>sus</w:t>
      </w:r>
      <w:r>
        <w:rPr>
          <w:color w:val="1D1D1B"/>
          <w:spacing w:val="-10"/>
        </w:rPr>
        <w:t> </w:t>
      </w:r>
      <w:r>
        <w:rPr>
          <w:color w:val="1D1D1B"/>
          <w:spacing w:val="-3"/>
        </w:rPr>
        <w:t>tubos</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pPr>
    </w:p>
    <w:p>
      <w:pPr>
        <w:pStyle w:val="BodyText"/>
        <w:spacing w:line="249" w:lineRule="auto" w:before="116"/>
        <w:ind w:left="1553"/>
      </w:pPr>
      <w:r>
        <w:rPr>
          <w:color w:val="1D1D1B"/>
          <w:spacing w:val="-3"/>
        </w:rPr>
        <w:t>lanzatorpedos. </w:t>
      </w:r>
      <w:r>
        <w:rPr>
          <w:color w:val="1D1D1B"/>
        </w:rPr>
        <w:t>Estas </w:t>
      </w:r>
      <w:r>
        <w:rPr>
          <w:color w:val="1D1D1B"/>
          <w:spacing w:val="-3"/>
        </w:rPr>
        <w:t>armas </w:t>
      </w:r>
      <w:r>
        <w:rPr>
          <w:color w:val="1D1D1B"/>
        </w:rPr>
        <w:t>son </w:t>
      </w:r>
      <w:r>
        <w:rPr>
          <w:color w:val="1D1D1B"/>
          <w:spacing w:val="-3"/>
        </w:rPr>
        <w:t>diseñadas </w:t>
      </w:r>
      <w:r>
        <w:rPr>
          <w:color w:val="1D1D1B"/>
        </w:rPr>
        <w:t>de </w:t>
      </w:r>
      <w:r>
        <w:rPr>
          <w:color w:val="1D1D1B"/>
          <w:spacing w:val="-2"/>
        </w:rPr>
        <w:t>tal </w:t>
      </w:r>
      <w:r>
        <w:rPr>
          <w:color w:val="1D1D1B"/>
        </w:rPr>
        <w:t>forma, que dos minas </w:t>
      </w:r>
      <w:r>
        <w:rPr>
          <w:color w:val="1D1D1B"/>
          <w:spacing w:val="-3"/>
        </w:rPr>
        <w:t>ocupan </w:t>
      </w:r>
      <w:r>
        <w:rPr>
          <w:color w:val="1D1D1B"/>
        </w:rPr>
        <w:t>el </w:t>
      </w:r>
      <w:r>
        <w:rPr>
          <w:color w:val="1D1D1B"/>
          <w:spacing w:val="-3"/>
        </w:rPr>
        <w:t>lugar </w:t>
      </w:r>
      <w:r>
        <w:rPr>
          <w:color w:val="1D1D1B"/>
        </w:rPr>
        <w:t>de un torpedo.</w:t>
      </w:r>
    </w:p>
    <w:p>
      <w:pPr>
        <w:pStyle w:val="BodyText"/>
        <w:spacing w:before="9"/>
        <w:rPr>
          <w:sz w:val="19"/>
        </w:rPr>
      </w:pPr>
    </w:p>
    <w:p>
      <w:pPr>
        <w:pStyle w:val="Heading4"/>
      </w:pPr>
      <w:r>
        <w:rPr>
          <w:color w:val="1D1D1B"/>
        </w:rPr>
        <w:t>Capacidad Defensiva</w:t>
      </w:r>
    </w:p>
    <w:p>
      <w:pPr>
        <w:pStyle w:val="BodyText"/>
        <w:spacing w:before="6"/>
        <w:rPr>
          <w:b/>
        </w:rPr>
      </w:pPr>
    </w:p>
    <w:p>
      <w:pPr>
        <w:pStyle w:val="BodyText"/>
        <w:spacing w:line="249" w:lineRule="auto" w:before="1"/>
        <w:ind w:left="1553" w:firstLine="340"/>
        <w:jc w:val="both"/>
      </w:pPr>
      <w:r>
        <w:rPr>
          <w:color w:val="1D1D1B"/>
        </w:rPr>
        <w:t>Es muy reducida, limitándose el armamento a torpedos de carrera preprogramada y capacidad de rebusca. Estas armas, una vez que son lanzadas, permanecen en el sector elegido, realizando un recorrido determinado (por ejemplo: círculos) con un sonar pasivo, para luego destruir las unidades que transiten en sus cercanías</w:t>
      </w:r>
    </w:p>
    <w:p>
      <w:pPr>
        <w:pStyle w:val="BodyText"/>
        <w:spacing w:before="9"/>
        <w:rPr>
          <w:sz w:val="19"/>
        </w:rPr>
      </w:pPr>
    </w:p>
    <w:p>
      <w:pPr>
        <w:pStyle w:val="BodyText"/>
        <w:ind w:left="1894"/>
      </w:pPr>
      <w:r>
        <w:rPr>
          <w:color w:val="1D1D1B"/>
        </w:rPr>
        <w:t>Su capacidad para soportar daños es casi nula.</w:t>
      </w:r>
    </w:p>
    <w:p>
      <w:pPr>
        <w:pStyle w:val="BodyText"/>
        <w:spacing w:before="6"/>
      </w:pPr>
    </w:p>
    <w:p>
      <w:pPr>
        <w:pStyle w:val="Heading4"/>
        <w:spacing w:before="1"/>
      </w:pPr>
      <w:r>
        <w:rPr>
          <w:color w:val="1D1D1B"/>
        </w:rPr>
        <w:t>Mando y Control</w:t>
      </w:r>
    </w:p>
    <w:p>
      <w:pPr>
        <w:pStyle w:val="BodyText"/>
        <w:spacing w:before="6"/>
        <w:rPr>
          <w:b/>
        </w:rPr>
      </w:pPr>
    </w:p>
    <w:p>
      <w:pPr>
        <w:pStyle w:val="BodyText"/>
        <w:spacing w:line="249" w:lineRule="auto" w:before="1"/>
        <w:ind w:left="1553" w:firstLine="340"/>
        <w:jc w:val="both"/>
      </w:pPr>
      <w:r>
        <w:rPr>
          <w:color w:val="1D1D1B"/>
        </w:rPr>
        <w:t>Sus medios de mando y control son limitados. Ello se debe a que, bajo el agua, el único sensor eficiente es el sonar, equipo que obtiene sólo algunas informaciones de aquellos contactos que se encuentren en el agua.</w:t>
      </w:r>
    </w:p>
    <w:p>
      <w:pPr>
        <w:pStyle w:val="BodyText"/>
        <w:spacing w:before="9"/>
        <w:rPr>
          <w:sz w:val="19"/>
        </w:rPr>
      </w:pPr>
    </w:p>
    <w:p>
      <w:pPr>
        <w:pStyle w:val="BodyText"/>
        <w:spacing w:line="249" w:lineRule="auto"/>
        <w:ind w:left="1553" w:firstLine="340"/>
        <w:jc w:val="both"/>
      </w:pPr>
      <w:r>
        <w:rPr>
          <w:color w:val="1D1D1B"/>
        </w:rPr>
        <w:t>El</w:t>
      </w:r>
      <w:r>
        <w:rPr>
          <w:color w:val="1D1D1B"/>
          <w:spacing w:val="-6"/>
        </w:rPr>
        <w:t> </w:t>
      </w:r>
      <w:r>
        <w:rPr>
          <w:color w:val="1D1D1B"/>
        </w:rPr>
        <w:t>submarino</w:t>
      </w:r>
      <w:r>
        <w:rPr>
          <w:color w:val="1D1D1B"/>
          <w:spacing w:val="-7"/>
        </w:rPr>
        <w:t> </w:t>
      </w:r>
      <w:r>
        <w:rPr>
          <w:color w:val="1D1D1B"/>
        </w:rPr>
        <w:t>desconoce</w:t>
      </w:r>
      <w:r>
        <w:rPr>
          <w:color w:val="1D1D1B"/>
          <w:spacing w:val="-6"/>
        </w:rPr>
        <w:t> </w:t>
      </w:r>
      <w:r>
        <w:rPr>
          <w:color w:val="1D1D1B"/>
        </w:rPr>
        <w:t>lo</w:t>
      </w:r>
      <w:r>
        <w:rPr>
          <w:color w:val="1D1D1B"/>
          <w:spacing w:val="-6"/>
        </w:rPr>
        <w:t> </w:t>
      </w:r>
      <w:r>
        <w:rPr>
          <w:color w:val="1D1D1B"/>
        </w:rPr>
        <w:t>que</w:t>
      </w:r>
      <w:r>
        <w:rPr>
          <w:color w:val="1D1D1B"/>
          <w:spacing w:val="-6"/>
        </w:rPr>
        <w:t> </w:t>
      </w:r>
      <w:r>
        <w:rPr>
          <w:color w:val="1D1D1B"/>
        </w:rPr>
        <w:t>sucede</w:t>
      </w:r>
      <w:r>
        <w:rPr>
          <w:color w:val="1D1D1B"/>
          <w:spacing w:val="-7"/>
        </w:rPr>
        <w:t> </w:t>
      </w:r>
      <w:r>
        <w:rPr>
          <w:color w:val="1D1D1B"/>
        </w:rPr>
        <w:t>en</w:t>
      </w:r>
      <w:r>
        <w:rPr>
          <w:color w:val="1D1D1B"/>
          <w:spacing w:val="-6"/>
        </w:rPr>
        <w:t> </w:t>
      </w:r>
      <w:r>
        <w:rPr>
          <w:color w:val="1D1D1B"/>
        </w:rPr>
        <w:t>el</w:t>
      </w:r>
      <w:r>
        <w:rPr>
          <w:color w:val="1D1D1B"/>
          <w:spacing w:val="-6"/>
        </w:rPr>
        <w:t> </w:t>
      </w:r>
      <w:r>
        <w:rPr>
          <w:color w:val="1D1D1B"/>
        </w:rPr>
        <w:t>aire y nunca tiene la certeza de qué lo rodea en el</w:t>
      </w:r>
      <w:r>
        <w:rPr>
          <w:color w:val="1D1D1B"/>
          <w:spacing w:val="-19"/>
        </w:rPr>
        <w:t> </w:t>
      </w:r>
      <w:r>
        <w:rPr>
          <w:color w:val="1D1D1B"/>
        </w:rPr>
        <w:t>agua.</w:t>
      </w:r>
    </w:p>
    <w:p>
      <w:pPr>
        <w:pStyle w:val="BodyText"/>
        <w:spacing w:before="9"/>
        <w:rPr>
          <w:sz w:val="19"/>
        </w:rPr>
      </w:pPr>
    </w:p>
    <w:p>
      <w:pPr>
        <w:pStyle w:val="BodyText"/>
        <w:spacing w:line="249" w:lineRule="auto"/>
        <w:ind w:left="1553" w:firstLine="340"/>
        <w:jc w:val="both"/>
      </w:pPr>
      <w:r>
        <w:rPr>
          <w:color w:val="1D1D1B"/>
        </w:rPr>
        <w:t>Para observar el exterior con el máximo de discreción, tiene dos periscopios, uno llamado de observación,</w:t>
      </w:r>
      <w:r>
        <w:rPr>
          <w:color w:val="1D1D1B"/>
          <w:spacing w:val="-11"/>
        </w:rPr>
        <w:t> </w:t>
      </w:r>
      <w:r>
        <w:rPr>
          <w:color w:val="1D1D1B"/>
        </w:rPr>
        <w:t>con</w:t>
      </w:r>
      <w:r>
        <w:rPr>
          <w:color w:val="1D1D1B"/>
          <w:spacing w:val="-11"/>
        </w:rPr>
        <w:t> </w:t>
      </w:r>
      <w:r>
        <w:rPr>
          <w:color w:val="1D1D1B"/>
        </w:rPr>
        <w:t>un</w:t>
      </w:r>
      <w:r>
        <w:rPr>
          <w:color w:val="1D1D1B"/>
          <w:spacing w:val="-11"/>
        </w:rPr>
        <w:t> </w:t>
      </w:r>
      <w:r>
        <w:rPr>
          <w:color w:val="1D1D1B"/>
        </w:rPr>
        <w:t>diámetro</w:t>
      </w:r>
      <w:r>
        <w:rPr>
          <w:color w:val="1D1D1B"/>
          <w:spacing w:val="-11"/>
        </w:rPr>
        <w:t> </w:t>
      </w:r>
      <w:r>
        <w:rPr>
          <w:color w:val="1D1D1B"/>
        </w:rPr>
        <w:t>en</w:t>
      </w:r>
      <w:r>
        <w:rPr>
          <w:color w:val="1D1D1B"/>
          <w:spacing w:val="-11"/>
        </w:rPr>
        <w:t> </w:t>
      </w:r>
      <w:r>
        <w:rPr>
          <w:color w:val="1D1D1B"/>
        </w:rPr>
        <w:t>su</w:t>
      </w:r>
      <w:r>
        <w:rPr>
          <w:color w:val="1D1D1B"/>
          <w:spacing w:val="-11"/>
        </w:rPr>
        <w:t> </w:t>
      </w:r>
      <w:r>
        <w:rPr>
          <w:color w:val="1D1D1B"/>
        </w:rPr>
        <w:t>extremo</w:t>
      </w:r>
      <w:r>
        <w:rPr>
          <w:color w:val="1D1D1B"/>
          <w:spacing w:val="-11"/>
        </w:rPr>
        <w:t> </w:t>
      </w:r>
      <w:r>
        <w:rPr>
          <w:color w:val="1D1D1B"/>
        </w:rPr>
        <w:t>superior de aproximadamente 4 pulgadas y otro, de ataque, cuyo</w:t>
      </w:r>
      <w:r>
        <w:rPr>
          <w:color w:val="1D1D1B"/>
          <w:spacing w:val="-26"/>
        </w:rPr>
        <w:t> </w:t>
      </w:r>
      <w:r>
        <w:rPr>
          <w:color w:val="1D1D1B"/>
        </w:rPr>
        <w:t>diámetro</w:t>
      </w:r>
      <w:r>
        <w:rPr>
          <w:color w:val="1D1D1B"/>
          <w:spacing w:val="-25"/>
        </w:rPr>
        <w:t> </w:t>
      </w:r>
      <w:r>
        <w:rPr>
          <w:color w:val="1D1D1B"/>
        </w:rPr>
        <w:t>superior</w:t>
      </w:r>
      <w:r>
        <w:rPr>
          <w:color w:val="1D1D1B"/>
          <w:spacing w:val="-26"/>
        </w:rPr>
        <w:t> </w:t>
      </w:r>
      <w:r>
        <w:rPr>
          <w:color w:val="1D1D1B"/>
        </w:rPr>
        <w:t>es</w:t>
      </w:r>
      <w:r>
        <w:rPr>
          <w:color w:val="1D1D1B"/>
          <w:spacing w:val="-26"/>
        </w:rPr>
        <w:t> </w:t>
      </w:r>
      <w:r>
        <w:rPr>
          <w:color w:val="1D1D1B"/>
        </w:rPr>
        <w:t>de</w:t>
      </w:r>
      <w:r>
        <w:rPr>
          <w:color w:val="1D1D1B"/>
          <w:spacing w:val="-26"/>
        </w:rPr>
        <w:t> </w:t>
      </w:r>
      <w:r>
        <w:rPr>
          <w:color w:val="1D1D1B"/>
        </w:rPr>
        <w:t>alrededor</w:t>
      </w:r>
      <w:r>
        <w:rPr>
          <w:color w:val="1D1D1B"/>
          <w:spacing w:val="-25"/>
        </w:rPr>
        <w:t> </w:t>
      </w:r>
      <w:r>
        <w:rPr>
          <w:color w:val="1D1D1B"/>
        </w:rPr>
        <w:t>de</w:t>
      </w:r>
      <w:r>
        <w:rPr>
          <w:color w:val="1D1D1B"/>
          <w:spacing w:val="-26"/>
        </w:rPr>
        <w:t> </w:t>
      </w:r>
      <w:r>
        <w:rPr>
          <w:color w:val="1D1D1B"/>
        </w:rPr>
        <w:t>2</w:t>
      </w:r>
      <w:r>
        <w:rPr>
          <w:color w:val="1D1D1B"/>
          <w:spacing w:val="-26"/>
        </w:rPr>
        <w:t> </w:t>
      </w:r>
      <w:r>
        <w:rPr>
          <w:color w:val="1D1D1B"/>
        </w:rPr>
        <w:t>pulgadas.</w:t>
      </w:r>
    </w:p>
    <w:p>
      <w:pPr>
        <w:pStyle w:val="BodyText"/>
        <w:spacing w:before="9"/>
        <w:rPr>
          <w:sz w:val="19"/>
        </w:rPr>
      </w:pPr>
    </w:p>
    <w:p>
      <w:pPr>
        <w:pStyle w:val="Heading4"/>
      </w:pPr>
      <w:r>
        <w:rPr>
          <w:color w:val="1D1D1B"/>
        </w:rPr>
        <w:t>AERONAVES</w:t>
      </w:r>
    </w:p>
    <w:p>
      <w:pPr>
        <w:pStyle w:val="BodyText"/>
        <w:spacing w:before="6"/>
        <w:rPr>
          <w:b/>
        </w:rPr>
      </w:pPr>
    </w:p>
    <w:p>
      <w:pPr>
        <w:pStyle w:val="BodyText"/>
        <w:spacing w:line="249" w:lineRule="auto" w:before="1"/>
        <w:ind w:left="1553" w:firstLine="340"/>
        <w:jc w:val="both"/>
      </w:pPr>
      <w:r>
        <w:rPr>
          <w:color w:val="1D1D1B"/>
        </w:rPr>
        <w:t>Para describir las aeronaves que participan activamente en la Guerra en el Mar, se ha elegido  al avión de patrullaje aeromarítimo y al helicóptero embarcado, porque reúnen capacidades muy originales que lo hacen irremplazables en diversas situaciones.</w:t>
      </w:r>
    </w:p>
    <w:p>
      <w:pPr>
        <w:pStyle w:val="BodyText"/>
      </w:pPr>
      <w:r>
        <w:rPr/>
        <w:br w:type="column"/>
      </w:r>
      <w:r>
        <w:rPr/>
      </w:r>
    </w:p>
    <w:p>
      <w:pPr>
        <w:pStyle w:val="BodyText"/>
      </w:pPr>
    </w:p>
    <w:p>
      <w:pPr>
        <w:pStyle w:val="BodyText"/>
      </w:pPr>
    </w:p>
    <w:p>
      <w:pPr>
        <w:pStyle w:val="BodyText"/>
        <w:spacing w:before="3"/>
        <w:rPr>
          <w:sz w:val="10"/>
        </w:rPr>
      </w:pPr>
      <w:r>
        <w:rPr/>
        <w:drawing>
          <wp:anchor distT="0" distB="0" distL="0" distR="0" allowOverlap="1" layoutInCell="1" locked="0" behindDoc="0" simplePos="0" relativeHeight="12928">
            <wp:simplePos x="0" y="0"/>
            <wp:positionH relativeFrom="page">
              <wp:posOffset>4136699</wp:posOffset>
            </wp:positionH>
            <wp:positionV relativeFrom="paragraph">
              <wp:posOffset>100304</wp:posOffset>
            </wp:positionV>
            <wp:extent cx="2952188" cy="1824990"/>
            <wp:effectExtent l="0" t="0" r="0" b="0"/>
            <wp:wrapTopAndBottom/>
            <wp:docPr id="343" name="image186.jpeg" descr=""/>
            <wp:cNvGraphicFramePr>
              <a:graphicFrameLocks noChangeAspect="1"/>
            </wp:cNvGraphicFramePr>
            <a:graphic>
              <a:graphicData uri="http://schemas.openxmlformats.org/drawingml/2006/picture">
                <pic:pic>
                  <pic:nvPicPr>
                    <pic:cNvPr id="344" name="image186.jpeg"/>
                    <pic:cNvPicPr/>
                  </pic:nvPicPr>
                  <pic:blipFill>
                    <a:blip r:embed="rId206" cstate="print"/>
                    <a:stretch>
                      <a:fillRect/>
                    </a:stretch>
                  </pic:blipFill>
                  <pic:spPr>
                    <a:xfrm>
                      <a:off x="0" y="0"/>
                      <a:ext cx="2952188" cy="1824990"/>
                    </a:xfrm>
                    <a:prstGeom prst="rect">
                      <a:avLst/>
                    </a:prstGeom>
                  </pic:spPr>
                </pic:pic>
              </a:graphicData>
            </a:graphic>
          </wp:anchor>
        </w:drawing>
      </w:r>
    </w:p>
    <w:p>
      <w:pPr>
        <w:pStyle w:val="Heading4"/>
        <w:spacing w:before="117"/>
        <w:ind w:left="243" w:right="963"/>
      </w:pPr>
      <w:r>
        <w:rPr>
          <w:color w:val="1D1D1B"/>
        </w:rPr>
        <w:t>Movilidad</w:t>
      </w:r>
    </w:p>
    <w:p>
      <w:pPr>
        <w:pStyle w:val="BodyText"/>
        <w:spacing w:before="6"/>
        <w:rPr>
          <w:b/>
        </w:rPr>
      </w:pPr>
    </w:p>
    <w:p>
      <w:pPr>
        <w:pStyle w:val="BodyText"/>
        <w:spacing w:line="249" w:lineRule="auto" w:before="1"/>
        <w:ind w:left="243" w:right="1548" w:firstLine="340"/>
        <w:jc w:val="both"/>
      </w:pPr>
      <w:r>
        <w:rPr>
          <w:color w:val="1D1D1B"/>
        </w:rPr>
        <w:t>Si es </w:t>
      </w:r>
      <w:r>
        <w:rPr>
          <w:color w:val="1D1D1B"/>
          <w:spacing w:val="3"/>
        </w:rPr>
        <w:t>comparado </w:t>
      </w:r>
      <w:r>
        <w:rPr>
          <w:color w:val="1D1D1B"/>
          <w:spacing w:val="2"/>
        </w:rPr>
        <w:t>con </w:t>
      </w:r>
      <w:r>
        <w:rPr>
          <w:color w:val="1D1D1B"/>
        </w:rPr>
        <w:t>un </w:t>
      </w:r>
      <w:r>
        <w:rPr>
          <w:color w:val="1D1D1B"/>
          <w:spacing w:val="2"/>
        </w:rPr>
        <w:t>buque </w:t>
      </w:r>
      <w:r>
        <w:rPr>
          <w:color w:val="1D1D1B"/>
        </w:rPr>
        <w:t>de </w:t>
      </w:r>
      <w:r>
        <w:rPr>
          <w:color w:val="1D1D1B"/>
          <w:spacing w:val="4"/>
        </w:rPr>
        <w:t>superficie, </w:t>
      </w:r>
      <w:r>
        <w:rPr>
          <w:color w:val="1D1D1B"/>
        </w:rPr>
        <w:t>su </w:t>
      </w:r>
      <w:r>
        <w:rPr>
          <w:color w:val="1D1D1B"/>
          <w:spacing w:val="3"/>
        </w:rPr>
        <w:t>velocidad </w:t>
      </w:r>
      <w:r>
        <w:rPr>
          <w:color w:val="1D1D1B"/>
        </w:rPr>
        <w:t>de </w:t>
      </w:r>
      <w:r>
        <w:rPr>
          <w:color w:val="1D1D1B"/>
          <w:spacing w:val="2"/>
        </w:rPr>
        <w:t>desplazamiento </w:t>
      </w:r>
      <w:r>
        <w:rPr>
          <w:color w:val="1D1D1B"/>
        </w:rPr>
        <w:t>es </w:t>
      </w:r>
      <w:r>
        <w:rPr>
          <w:color w:val="1D1D1B"/>
          <w:spacing w:val="3"/>
        </w:rPr>
        <w:t>mucho </w:t>
      </w:r>
      <w:r>
        <w:rPr>
          <w:color w:val="1D1D1B"/>
          <w:spacing w:val="4"/>
        </w:rPr>
        <w:t>mayor, </w:t>
      </w:r>
      <w:r>
        <w:rPr>
          <w:color w:val="1D1D1B"/>
          <w:spacing w:val="2"/>
        </w:rPr>
        <w:t>pero </w:t>
      </w:r>
      <w:r>
        <w:rPr>
          <w:color w:val="1D1D1B"/>
        </w:rPr>
        <w:t>su </w:t>
      </w:r>
      <w:r>
        <w:rPr>
          <w:color w:val="1D1D1B"/>
          <w:spacing w:val="2"/>
        </w:rPr>
        <w:t>capacidad </w:t>
      </w:r>
      <w:r>
        <w:rPr>
          <w:color w:val="1D1D1B"/>
        </w:rPr>
        <w:t>de </w:t>
      </w:r>
      <w:r>
        <w:rPr>
          <w:color w:val="1D1D1B"/>
          <w:spacing w:val="3"/>
        </w:rPr>
        <w:t>permanencia </w:t>
      </w:r>
      <w:r>
        <w:rPr>
          <w:color w:val="1D1D1B"/>
        </w:rPr>
        <w:t>en el </w:t>
      </w:r>
      <w:r>
        <w:rPr>
          <w:color w:val="1D1D1B"/>
          <w:spacing w:val="2"/>
        </w:rPr>
        <w:t>área </w:t>
      </w:r>
      <w:r>
        <w:rPr>
          <w:color w:val="1D1D1B"/>
        </w:rPr>
        <w:t>es </w:t>
      </w:r>
      <w:r>
        <w:rPr>
          <w:color w:val="1D1D1B"/>
          <w:spacing w:val="2"/>
        </w:rPr>
        <w:t>muy baja. </w:t>
      </w:r>
      <w:r>
        <w:rPr>
          <w:color w:val="1D1D1B"/>
        </w:rPr>
        <w:t>Es </w:t>
      </w:r>
      <w:r>
        <w:rPr>
          <w:color w:val="1D1D1B"/>
          <w:spacing w:val="3"/>
        </w:rPr>
        <w:t>capaz </w:t>
      </w:r>
      <w:r>
        <w:rPr>
          <w:color w:val="1D1D1B"/>
        </w:rPr>
        <w:t>de </w:t>
      </w:r>
      <w:r>
        <w:rPr>
          <w:color w:val="1D1D1B"/>
          <w:spacing w:val="3"/>
        </w:rPr>
        <w:t>mantenerse </w:t>
      </w:r>
      <w:r>
        <w:rPr>
          <w:color w:val="1D1D1B"/>
          <w:spacing w:val="2"/>
        </w:rPr>
        <w:t>unas horas </w:t>
      </w:r>
      <w:r>
        <w:rPr>
          <w:color w:val="1D1D1B"/>
          <w:spacing w:val="3"/>
        </w:rPr>
        <w:t>en vuelo, </w:t>
      </w:r>
      <w:r>
        <w:rPr>
          <w:color w:val="1D1D1B"/>
          <w:spacing w:val="2"/>
        </w:rPr>
        <w:t>sin </w:t>
      </w:r>
      <w:r>
        <w:rPr>
          <w:color w:val="1D1D1B"/>
          <w:spacing w:val="3"/>
        </w:rPr>
        <w:t>reaprovisionamiento, </w:t>
      </w:r>
      <w:r>
        <w:rPr>
          <w:color w:val="1D1D1B"/>
          <w:spacing w:val="2"/>
        </w:rPr>
        <w:t>acudir </w:t>
      </w:r>
      <w:r>
        <w:rPr>
          <w:color w:val="1D1D1B"/>
          <w:spacing w:val="4"/>
        </w:rPr>
        <w:t>rápidamente </w:t>
      </w:r>
      <w:r>
        <w:rPr>
          <w:color w:val="1D1D1B"/>
        </w:rPr>
        <w:t>a la </w:t>
      </w:r>
      <w:r>
        <w:rPr>
          <w:color w:val="1D1D1B"/>
          <w:spacing w:val="2"/>
        </w:rPr>
        <w:t>zona </w:t>
      </w:r>
      <w:r>
        <w:rPr>
          <w:color w:val="1D1D1B"/>
        </w:rPr>
        <w:t>de </w:t>
      </w:r>
      <w:r>
        <w:rPr>
          <w:color w:val="1D1D1B"/>
          <w:spacing w:val="2"/>
        </w:rPr>
        <w:t>operación </w:t>
      </w:r>
      <w:r>
        <w:rPr>
          <w:color w:val="1D1D1B"/>
        </w:rPr>
        <w:t>a </w:t>
      </w:r>
      <w:r>
        <w:rPr>
          <w:color w:val="1D1D1B"/>
          <w:spacing w:val="2"/>
        </w:rPr>
        <w:t>unos </w:t>
      </w:r>
      <w:r>
        <w:rPr>
          <w:color w:val="1D1D1B"/>
        </w:rPr>
        <w:t>350 </w:t>
      </w:r>
      <w:r>
        <w:rPr>
          <w:color w:val="1D1D1B"/>
          <w:spacing w:val="2"/>
        </w:rPr>
        <w:t>nudos, </w:t>
      </w:r>
      <w:r>
        <w:rPr>
          <w:color w:val="1D1D1B"/>
        </w:rPr>
        <w:t>y </w:t>
      </w:r>
      <w:r>
        <w:rPr>
          <w:color w:val="1D1D1B"/>
          <w:spacing w:val="3"/>
        </w:rPr>
        <w:t>mantenerse </w:t>
      </w:r>
      <w:r>
        <w:rPr>
          <w:color w:val="1D1D1B"/>
          <w:spacing w:val="2"/>
        </w:rPr>
        <w:t>patrullando </w:t>
      </w:r>
      <w:r>
        <w:rPr>
          <w:color w:val="1D1D1B"/>
        </w:rPr>
        <w:t>a </w:t>
      </w:r>
      <w:r>
        <w:rPr>
          <w:color w:val="1D1D1B"/>
          <w:spacing w:val="3"/>
        </w:rPr>
        <w:t>velocidad </w:t>
      </w:r>
      <w:r>
        <w:rPr>
          <w:color w:val="1D1D1B"/>
        </w:rPr>
        <w:t>de 180 </w:t>
      </w:r>
      <w:r>
        <w:rPr>
          <w:color w:val="1D1D1B"/>
          <w:spacing w:val="3"/>
        </w:rPr>
        <w:t>nudos. Pese </w:t>
      </w:r>
      <w:r>
        <w:rPr>
          <w:color w:val="1D1D1B"/>
        </w:rPr>
        <w:t>a </w:t>
      </w:r>
      <w:r>
        <w:rPr>
          <w:color w:val="1D1D1B"/>
          <w:spacing w:val="2"/>
        </w:rPr>
        <w:t>ser </w:t>
      </w:r>
      <w:r>
        <w:rPr>
          <w:color w:val="1D1D1B"/>
        </w:rPr>
        <w:t>un </w:t>
      </w:r>
      <w:r>
        <w:rPr>
          <w:color w:val="1D1D1B"/>
          <w:spacing w:val="2"/>
        </w:rPr>
        <w:t>avión  </w:t>
      </w:r>
      <w:r>
        <w:rPr>
          <w:color w:val="1D1D1B"/>
        </w:rPr>
        <w:t>de  </w:t>
      </w:r>
      <w:r>
        <w:rPr>
          <w:color w:val="1D1D1B"/>
          <w:spacing w:val="2"/>
        </w:rPr>
        <w:t>gran  </w:t>
      </w:r>
      <w:r>
        <w:rPr>
          <w:color w:val="1D1D1B"/>
          <w:spacing w:val="3"/>
        </w:rPr>
        <w:t>tamaño,  puede  </w:t>
      </w:r>
      <w:r>
        <w:rPr>
          <w:color w:val="1D1D1B"/>
          <w:spacing w:val="2"/>
        </w:rPr>
        <w:t>volar </w:t>
      </w:r>
      <w:r>
        <w:rPr>
          <w:color w:val="1D1D1B"/>
        </w:rPr>
        <w:t>a </w:t>
      </w:r>
      <w:r>
        <w:rPr>
          <w:color w:val="1D1D1B"/>
          <w:spacing w:val="2"/>
        </w:rPr>
        <w:t>baja altura (100 pies) </w:t>
      </w:r>
      <w:r>
        <w:rPr>
          <w:color w:val="1D1D1B"/>
        </w:rPr>
        <w:t>y </w:t>
      </w:r>
      <w:r>
        <w:rPr>
          <w:color w:val="1D1D1B"/>
          <w:spacing w:val="2"/>
        </w:rPr>
        <w:t>realizar </w:t>
      </w:r>
      <w:r>
        <w:rPr>
          <w:color w:val="1D1D1B"/>
          <w:spacing w:val="3"/>
        </w:rPr>
        <w:t>cerradas </w:t>
      </w:r>
      <w:r>
        <w:rPr>
          <w:color w:val="1D1D1B"/>
          <w:spacing w:val="2"/>
        </w:rPr>
        <w:t>evoluciones, apropiadas especialmente para </w:t>
      </w:r>
      <w:r>
        <w:rPr>
          <w:color w:val="1D1D1B"/>
          <w:spacing w:val="3"/>
        </w:rPr>
        <w:t>la </w:t>
      </w:r>
      <w:r>
        <w:rPr>
          <w:color w:val="1D1D1B"/>
          <w:spacing w:val="2"/>
        </w:rPr>
        <w:t>guerra</w:t>
      </w:r>
      <w:r>
        <w:rPr>
          <w:color w:val="1D1D1B"/>
          <w:spacing w:val="10"/>
        </w:rPr>
        <w:t> </w:t>
      </w:r>
      <w:r>
        <w:rPr>
          <w:color w:val="1D1D1B"/>
          <w:spacing w:val="3"/>
        </w:rPr>
        <w:t>antisubmarina.</w:t>
      </w:r>
    </w:p>
    <w:p>
      <w:pPr>
        <w:pStyle w:val="BodyText"/>
        <w:spacing w:before="9"/>
        <w:rPr>
          <w:sz w:val="19"/>
        </w:rPr>
      </w:pPr>
    </w:p>
    <w:p>
      <w:pPr>
        <w:pStyle w:val="Heading4"/>
        <w:ind w:left="243" w:right="963"/>
      </w:pPr>
      <w:r>
        <w:rPr>
          <w:color w:val="1D1D1B"/>
        </w:rPr>
        <w:t>Poder Ofensivo</w:t>
      </w:r>
    </w:p>
    <w:p>
      <w:pPr>
        <w:pStyle w:val="BodyText"/>
        <w:spacing w:before="6"/>
        <w:rPr>
          <w:b/>
        </w:rPr>
      </w:pPr>
    </w:p>
    <w:p>
      <w:pPr>
        <w:pStyle w:val="BodyText"/>
        <w:spacing w:line="249" w:lineRule="auto" w:before="1"/>
        <w:ind w:left="243" w:right="1552" w:firstLine="340"/>
        <w:jc w:val="both"/>
      </w:pPr>
      <w:r>
        <w:rPr/>
        <w:pict>
          <v:shape style="position:absolute;margin-left:573.636597pt;margin-top:23.509462pt;width:12pt;height:178.6pt;mso-position-horizontal-relative:page;mso-position-vertical-relative:paragraph;z-index:12976" type="#_x0000_t202" filled="false" stroked="false">
            <v:textbox inset="0,0,0,0" style="layout-flow:vertical;mso-layout-flow-alt:bottom-to-top">
              <w:txbxContent>
                <w:p>
                  <w:pPr>
                    <w:pStyle w:val="BodyText"/>
                    <w:spacing w:line="221" w:lineRule="exact"/>
                    <w:ind w:left="20" w:right="-959"/>
                    <w:rPr>
                      <w:rFonts w:ascii="Gill Sans MT"/>
                    </w:rPr>
                  </w:pPr>
                  <w:r>
                    <w:rPr>
                      <w:rFonts w:ascii="Gill Sans MT"/>
                      <w:color w:val="9D9D9C"/>
                      <w:w w:val="101"/>
                    </w:rPr>
                    <w:t>Los</w:t>
                  </w:r>
                  <w:r>
                    <w:rPr>
                      <w:rFonts w:ascii="Gill Sans MT"/>
                      <w:color w:val="9D9D9C"/>
                    </w:rPr>
                    <w:t> </w:t>
                  </w:r>
                  <w:r>
                    <w:rPr>
                      <w:rFonts w:ascii="Gill Sans MT"/>
                      <w:color w:val="9D9D9C"/>
                      <w:w w:val="103"/>
                    </w:rPr>
                    <w:t>Combatientes</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20"/>
                    </w:rPr>
                    <w:t>la</w:t>
                  </w:r>
                  <w:r>
                    <w:rPr>
                      <w:rFonts w:ascii="Gill Sans MT"/>
                      <w:color w:val="9D9D9C"/>
                    </w:rPr>
                    <w:t> </w:t>
                  </w:r>
                  <w:r>
                    <w:rPr>
                      <w:rFonts w:ascii="Gill Sans MT"/>
                      <w:color w:val="9D9D9C"/>
                      <w:w w:val="99"/>
                    </w:rPr>
                    <w:t>Guer</w:t>
                  </w:r>
                  <w:r>
                    <w:rPr>
                      <w:rFonts w:ascii="Gill Sans MT"/>
                      <w:color w:val="9D9D9C"/>
                      <w:spacing w:val="-3"/>
                      <w:w w:val="99"/>
                    </w:rPr>
                    <w:t>r</w:t>
                  </w:r>
                  <w:r>
                    <w:rPr>
                      <w:rFonts w:ascii="Gill Sans MT"/>
                      <w:color w:val="9D9D9C"/>
                      <w:w w:val="117"/>
                    </w:rPr>
                    <w:t>a</w:t>
                  </w:r>
                  <w:r>
                    <w:rPr>
                      <w:rFonts w:ascii="Gill Sans MT"/>
                      <w:color w:val="9D9D9C"/>
                    </w:rPr>
                    <w:t> </w:t>
                  </w:r>
                  <w:r>
                    <w:rPr>
                      <w:rFonts w:ascii="Gill Sans MT"/>
                      <w:color w:val="9D9D9C"/>
                      <w:w w:val="107"/>
                    </w:rPr>
                    <w:t>en</w:t>
                  </w:r>
                  <w:r>
                    <w:rPr>
                      <w:rFonts w:ascii="Gill Sans MT"/>
                      <w:color w:val="9D9D9C"/>
                    </w:rPr>
                    <w:t> </w:t>
                  </w:r>
                  <w:r>
                    <w:rPr>
                      <w:rFonts w:ascii="Gill Sans MT"/>
                      <w:color w:val="9D9D9C"/>
                      <w:w w:val="111"/>
                    </w:rPr>
                    <w:t>el</w:t>
                  </w:r>
                  <w:r>
                    <w:rPr>
                      <w:rFonts w:ascii="Gill Sans MT"/>
                      <w:color w:val="9D9D9C"/>
                    </w:rPr>
                    <w:t> </w:t>
                  </w:r>
                  <w:r>
                    <w:rPr>
                      <w:rFonts w:ascii="Gill Sans MT"/>
                      <w:color w:val="9D9D9C"/>
                      <w:w w:val="107"/>
                    </w:rPr>
                    <w:t>Mar</w:t>
                  </w:r>
                </w:p>
              </w:txbxContent>
            </v:textbox>
            <w10:wrap type="none"/>
          </v:shape>
        </w:pict>
      </w:r>
      <w:r>
        <w:rPr>
          <w:color w:val="1D1D1B"/>
        </w:rPr>
        <w:t>Pueden llevar unas pocas toneladas de armamento que variarán en cantidad, dependiendo del combustible que requiera en la misión. Este armamento se compone de misiles aire-superficie, para el ataque a buques y torpedos autoguiados para la neutralización de submarinos. En algunos casos se les dota con rockets, con el propósito de atacar blancos de oportunidad, tales como buques mercantes y pesqueros.</w:t>
      </w:r>
    </w:p>
    <w:p>
      <w:pPr>
        <w:pStyle w:val="BodyText"/>
        <w:spacing w:before="9"/>
        <w:rPr>
          <w:sz w:val="19"/>
        </w:rPr>
      </w:pPr>
    </w:p>
    <w:p>
      <w:pPr>
        <w:pStyle w:val="Heading4"/>
        <w:ind w:left="243" w:right="963"/>
      </w:pPr>
      <w:r>
        <w:rPr>
          <w:color w:val="1D1D1B"/>
        </w:rPr>
        <w:t>Capacidad Defensiva</w:t>
      </w:r>
    </w:p>
    <w:p>
      <w:pPr>
        <w:spacing w:after="0"/>
        <w:sectPr>
          <w:pgSz w:w="12750" w:h="15870"/>
          <w:pgMar w:header="0" w:footer="103" w:top="420" w:bottom="420" w:left="0" w:right="0"/>
          <w:cols w:num="2" w:equalWidth="0">
            <w:col w:w="6232" w:space="40"/>
            <w:col w:w="6478"/>
          </w:cols>
        </w:sectPr>
      </w:pPr>
    </w:p>
    <w:p>
      <w:pPr>
        <w:pStyle w:val="BodyText"/>
        <w:spacing w:before="3"/>
        <w:rPr>
          <w:b/>
          <w:sz w:val="13"/>
        </w:rPr>
      </w:pPr>
    </w:p>
    <w:p>
      <w:pPr>
        <w:spacing w:after="0"/>
        <w:rPr>
          <w:sz w:val="13"/>
        </w:rPr>
        <w:sectPr>
          <w:type w:val="continuous"/>
          <w:pgSz w:w="12750" w:h="15870"/>
          <w:pgMar w:top="420" w:bottom="420" w:left="0" w:right="0"/>
        </w:sectPr>
      </w:pPr>
    </w:p>
    <w:p>
      <w:pPr>
        <w:spacing w:before="75"/>
        <w:ind w:left="1553" w:right="0" w:firstLine="0"/>
        <w:jc w:val="left"/>
        <w:rPr>
          <w:b/>
          <w:sz w:val="20"/>
        </w:rPr>
      </w:pPr>
      <w:r>
        <w:rPr>
          <w:b/>
          <w:color w:val="1D1D1B"/>
          <w:sz w:val="20"/>
        </w:rPr>
        <w:t>Avión de Patrullaje Aeromarítimo</w:t>
      </w:r>
    </w:p>
    <w:p>
      <w:pPr>
        <w:pStyle w:val="BodyText"/>
        <w:spacing w:before="6"/>
        <w:rPr>
          <w:b/>
        </w:rPr>
      </w:pPr>
    </w:p>
    <w:p>
      <w:pPr>
        <w:pStyle w:val="BodyText"/>
        <w:spacing w:line="249" w:lineRule="auto" w:before="1"/>
        <w:ind w:left="1553" w:firstLine="340"/>
        <w:jc w:val="both"/>
      </w:pPr>
      <w:r>
        <w:rPr>
          <w:color w:val="1D1D1B"/>
        </w:rPr>
        <w:t>Este  avión  puede  vigilar  extensas  áreas  de  la superficie, buscar submarinos sumergidos, transportar y emplear armamento capaz de destruir unidades de superficie y submarinos; todo esto en una sola misión o</w:t>
      </w:r>
      <w:r>
        <w:rPr>
          <w:color w:val="1D1D1B"/>
          <w:spacing w:val="-4"/>
        </w:rPr>
        <w:t> </w:t>
      </w:r>
      <w:r>
        <w:rPr>
          <w:color w:val="1D1D1B"/>
        </w:rPr>
        <w:t>vuelo.</w:t>
      </w:r>
    </w:p>
    <w:p>
      <w:pPr>
        <w:pStyle w:val="BodyText"/>
        <w:spacing w:before="9"/>
        <w:rPr>
          <w:sz w:val="19"/>
        </w:rPr>
      </w:pPr>
    </w:p>
    <w:p>
      <w:pPr>
        <w:pStyle w:val="BodyText"/>
        <w:spacing w:line="249" w:lineRule="auto"/>
        <w:ind w:left="1553" w:firstLine="340"/>
        <w:jc w:val="both"/>
      </w:pPr>
      <w:r>
        <w:rPr>
          <w:color w:val="1D1D1B"/>
        </w:rPr>
        <w:t>Las características siguientes no corresponden  a  un  avión  en  particular,  pero  representan  lo  que normalmente puede hacer una aeronave de exploración aeromarítima, dotada de dos a cuatro motores (turbinas) para su propulsión, operando desde una base</w:t>
      </w:r>
      <w:r>
        <w:rPr>
          <w:color w:val="1D1D1B"/>
          <w:spacing w:val="-9"/>
        </w:rPr>
        <w:t> </w:t>
      </w:r>
      <w:r>
        <w:rPr>
          <w:color w:val="1D1D1B"/>
        </w:rPr>
        <w:t>terrestre.</w:t>
      </w:r>
    </w:p>
    <w:p>
      <w:pPr>
        <w:pStyle w:val="BodyText"/>
        <w:spacing w:line="249" w:lineRule="auto" w:before="83"/>
        <w:ind w:left="243" w:firstLine="340"/>
        <w:jc w:val="both"/>
      </w:pPr>
      <w:r>
        <w:rPr/>
        <w:br w:type="column"/>
      </w:r>
      <w:r>
        <w:rPr>
          <w:color w:val="1D1D1B"/>
        </w:rPr>
        <w:t>Poseen muy poca capacidad defensiva. En algunos casos transportan misiles aire-aire para</w:t>
      </w:r>
      <w:r>
        <w:rPr>
          <w:color w:val="1D1D1B"/>
          <w:spacing w:val="-36"/>
        </w:rPr>
        <w:t> </w:t>
      </w:r>
      <w:r>
        <w:rPr>
          <w:color w:val="1D1D1B"/>
        </w:rPr>
        <w:t>este propósito,</w:t>
      </w:r>
      <w:r>
        <w:rPr>
          <w:color w:val="1D1D1B"/>
          <w:spacing w:val="-11"/>
        </w:rPr>
        <w:t> </w:t>
      </w:r>
      <w:r>
        <w:rPr>
          <w:color w:val="1D1D1B"/>
        </w:rPr>
        <w:t>pero</w:t>
      </w:r>
      <w:r>
        <w:rPr>
          <w:color w:val="1D1D1B"/>
          <w:spacing w:val="-12"/>
        </w:rPr>
        <w:t> </w:t>
      </w:r>
      <w:r>
        <w:rPr>
          <w:color w:val="1D1D1B"/>
        </w:rPr>
        <w:t>puede</w:t>
      </w:r>
      <w:r>
        <w:rPr>
          <w:color w:val="1D1D1B"/>
          <w:spacing w:val="-11"/>
        </w:rPr>
        <w:t> </w:t>
      </w:r>
      <w:r>
        <w:rPr>
          <w:color w:val="1D1D1B"/>
        </w:rPr>
        <w:t>considerarse</w:t>
      </w:r>
      <w:r>
        <w:rPr>
          <w:color w:val="1D1D1B"/>
          <w:spacing w:val="-11"/>
        </w:rPr>
        <w:t> </w:t>
      </w:r>
      <w:r>
        <w:rPr>
          <w:color w:val="1D1D1B"/>
        </w:rPr>
        <w:t>que</w:t>
      </w:r>
      <w:r>
        <w:rPr>
          <w:color w:val="1D1D1B"/>
          <w:spacing w:val="-12"/>
        </w:rPr>
        <w:t> </w:t>
      </w:r>
      <w:r>
        <w:rPr>
          <w:color w:val="1D1D1B"/>
        </w:rPr>
        <w:t>sólo</w:t>
      </w:r>
      <w:r>
        <w:rPr>
          <w:color w:val="1D1D1B"/>
          <w:spacing w:val="-12"/>
        </w:rPr>
        <w:t> </w:t>
      </w:r>
      <w:r>
        <w:rPr>
          <w:color w:val="1D1D1B"/>
        </w:rPr>
        <w:t>algunos equipos de guerra electrónica podrían emplearse para engañar la designación y el armamento enemigo;</w:t>
      </w:r>
      <w:r>
        <w:rPr>
          <w:color w:val="1D1D1B"/>
          <w:spacing w:val="-15"/>
        </w:rPr>
        <w:t> </w:t>
      </w:r>
      <w:r>
        <w:rPr>
          <w:color w:val="1D1D1B"/>
        </w:rPr>
        <w:t>por</w:t>
      </w:r>
      <w:r>
        <w:rPr>
          <w:color w:val="1D1D1B"/>
          <w:spacing w:val="-15"/>
        </w:rPr>
        <w:t> </w:t>
      </w:r>
      <w:r>
        <w:rPr>
          <w:color w:val="1D1D1B"/>
        </w:rPr>
        <w:t>otra</w:t>
      </w:r>
      <w:r>
        <w:rPr>
          <w:color w:val="1D1D1B"/>
          <w:spacing w:val="-15"/>
        </w:rPr>
        <w:t> </w:t>
      </w:r>
      <w:r>
        <w:rPr>
          <w:color w:val="1D1D1B"/>
        </w:rPr>
        <w:t>parte,</w:t>
      </w:r>
      <w:r>
        <w:rPr>
          <w:color w:val="1D1D1B"/>
          <w:spacing w:val="-15"/>
        </w:rPr>
        <w:t> </w:t>
      </w:r>
      <w:r>
        <w:rPr>
          <w:color w:val="1D1D1B"/>
        </w:rPr>
        <w:t>la</w:t>
      </w:r>
      <w:r>
        <w:rPr>
          <w:color w:val="1D1D1B"/>
          <w:spacing w:val="-15"/>
        </w:rPr>
        <w:t> </w:t>
      </w:r>
      <w:r>
        <w:rPr>
          <w:color w:val="1D1D1B"/>
        </w:rPr>
        <w:t>posibilidad</w:t>
      </w:r>
      <w:r>
        <w:rPr>
          <w:color w:val="1D1D1B"/>
          <w:spacing w:val="-15"/>
        </w:rPr>
        <w:t> </w:t>
      </w:r>
      <w:r>
        <w:rPr>
          <w:color w:val="1D1D1B"/>
        </w:rPr>
        <w:t>de</w:t>
      </w:r>
      <w:r>
        <w:rPr>
          <w:color w:val="1D1D1B"/>
          <w:spacing w:val="-15"/>
        </w:rPr>
        <w:t> </w:t>
      </w:r>
      <w:r>
        <w:rPr>
          <w:color w:val="1D1D1B"/>
        </w:rPr>
        <w:t>permanecer en el aire, a pesar de la falla de uno o más de sus motores o turbinas, dependerá de la cantidad que  de éstos posean y del empleo de medios de control alternativos.</w:t>
      </w:r>
    </w:p>
    <w:p>
      <w:pPr>
        <w:pStyle w:val="BodyText"/>
        <w:spacing w:before="9"/>
        <w:rPr>
          <w:sz w:val="19"/>
        </w:rPr>
      </w:pPr>
    </w:p>
    <w:p>
      <w:pPr>
        <w:pStyle w:val="BodyText"/>
        <w:spacing w:line="249" w:lineRule="auto"/>
        <w:ind w:left="243" w:firstLine="340"/>
        <w:jc w:val="both"/>
      </w:pPr>
      <w:r>
        <w:rPr>
          <w:color w:val="1D1D1B"/>
        </w:rPr>
        <w:t>Esta debilidad los inhabilita para operar o atravesar</w:t>
      </w:r>
      <w:r>
        <w:rPr>
          <w:color w:val="1D1D1B"/>
          <w:spacing w:val="-9"/>
        </w:rPr>
        <w:t> </w:t>
      </w:r>
      <w:r>
        <w:rPr>
          <w:color w:val="1D1D1B"/>
        </w:rPr>
        <w:t>zonas</w:t>
      </w:r>
      <w:r>
        <w:rPr>
          <w:color w:val="1D1D1B"/>
          <w:spacing w:val="-10"/>
        </w:rPr>
        <w:t> </w:t>
      </w:r>
      <w:r>
        <w:rPr>
          <w:color w:val="1D1D1B"/>
        </w:rPr>
        <w:t>donde</w:t>
      </w:r>
      <w:r>
        <w:rPr>
          <w:color w:val="1D1D1B"/>
          <w:spacing w:val="-9"/>
        </w:rPr>
        <w:t> </w:t>
      </w:r>
      <w:r>
        <w:rPr>
          <w:color w:val="1D1D1B"/>
        </w:rPr>
        <w:t>el</w:t>
      </w:r>
      <w:r>
        <w:rPr>
          <w:color w:val="1D1D1B"/>
          <w:spacing w:val="-10"/>
        </w:rPr>
        <w:t> </w:t>
      </w:r>
      <w:r>
        <w:rPr>
          <w:color w:val="1D1D1B"/>
        </w:rPr>
        <w:t>enemigo</w:t>
      </w:r>
      <w:r>
        <w:rPr>
          <w:color w:val="1D1D1B"/>
          <w:spacing w:val="-9"/>
        </w:rPr>
        <w:t> </w:t>
      </w:r>
      <w:r>
        <w:rPr>
          <w:color w:val="1D1D1B"/>
        </w:rPr>
        <w:t>tiene</w:t>
      </w:r>
      <w:r>
        <w:rPr>
          <w:color w:val="1D1D1B"/>
          <w:spacing w:val="-10"/>
        </w:rPr>
        <w:t> </w:t>
      </w:r>
      <w:r>
        <w:rPr>
          <w:color w:val="1D1D1B"/>
        </w:rPr>
        <w:t>superioridad aérea.</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spacing w:before="3"/>
        <w:rPr>
          <w:sz w:val="24"/>
        </w:rPr>
      </w:pPr>
    </w:p>
    <w:p>
      <w:pPr>
        <w:pStyle w:val="Heading2"/>
        <w:ind w:left="122"/>
      </w:pPr>
      <w:r>
        <w:rPr/>
        <w:pict>
          <v:shape style="position:absolute;margin-left:573.636597pt;margin-top:21.223253pt;width:12pt;height:65.4pt;mso-position-horizontal-relative:page;mso-position-vertical-relative:paragraph;z-index:1295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6"/>
                    </w:rPr>
                    <w:t>Once</w:t>
                  </w:r>
                </w:p>
              </w:txbxContent>
            </v:textbox>
            <w10:wrap type="none"/>
          </v:shape>
        </w:pict>
      </w:r>
      <w:r>
        <w:rPr>
          <w:color w:val="9D9D9C"/>
        </w:rPr>
        <w:t>151</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Heading4"/>
        <w:spacing w:before="74"/>
      </w:pPr>
      <w:r>
        <w:rPr>
          <w:color w:val="1D1D1B"/>
        </w:rPr>
        <w:t>Mando y Control</w:t>
      </w:r>
    </w:p>
    <w:p>
      <w:pPr>
        <w:pStyle w:val="BodyText"/>
        <w:spacing w:before="6"/>
        <w:rPr>
          <w:b/>
        </w:rPr>
      </w:pPr>
    </w:p>
    <w:p>
      <w:pPr>
        <w:pStyle w:val="BodyText"/>
        <w:spacing w:line="249" w:lineRule="auto" w:before="1"/>
        <w:ind w:left="1553" w:firstLine="340"/>
        <w:jc w:val="both"/>
      </w:pPr>
      <w:r>
        <w:rPr>
          <w:color w:val="1D1D1B"/>
        </w:rPr>
        <w:t>La mayoría de los equipos que transportan  están orientados a este propósito. Sus sensores son capaces de detectar cualquier embarcación sobre   la superficie y de obtener contactos de elementos tan pequeños como el periscopio de un submarino. Indudablemente que con malas condiciones meteorológicas esta capacidad</w:t>
      </w:r>
      <w:r>
        <w:rPr>
          <w:color w:val="1D1D1B"/>
          <w:spacing w:val="-11"/>
        </w:rPr>
        <w:t> </w:t>
      </w:r>
      <w:r>
        <w:rPr>
          <w:color w:val="1D1D1B"/>
        </w:rPr>
        <w:t>decae.</w:t>
      </w:r>
    </w:p>
    <w:p>
      <w:pPr>
        <w:pStyle w:val="BodyText"/>
        <w:spacing w:before="9"/>
        <w:rPr>
          <w:sz w:val="19"/>
        </w:rPr>
      </w:pPr>
    </w:p>
    <w:p>
      <w:pPr>
        <w:pStyle w:val="BodyText"/>
        <w:spacing w:line="249" w:lineRule="auto"/>
        <w:ind w:left="1553" w:right="1" w:firstLine="340"/>
        <w:jc w:val="both"/>
      </w:pPr>
      <w:r>
        <w:rPr>
          <w:color w:val="1D1D1B"/>
        </w:rPr>
        <w:t>Posee además equipos M.A.E. (Medidas de Apoyo</w:t>
      </w:r>
      <w:r>
        <w:rPr>
          <w:color w:val="1D1D1B"/>
          <w:spacing w:val="-22"/>
        </w:rPr>
        <w:t> </w:t>
      </w:r>
      <w:r>
        <w:rPr>
          <w:color w:val="1D1D1B"/>
        </w:rPr>
        <w:t>Electrónico)</w:t>
      </w:r>
      <w:r>
        <w:rPr>
          <w:color w:val="1D1D1B"/>
          <w:spacing w:val="-23"/>
        </w:rPr>
        <w:t> </w:t>
      </w:r>
      <w:r>
        <w:rPr>
          <w:color w:val="1D1D1B"/>
        </w:rPr>
        <w:t>que</w:t>
      </w:r>
      <w:r>
        <w:rPr>
          <w:color w:val="1D1D1B"/>
          <w:spacing w:val="-22"/>
        </w:rPr>
        <w:t> </w:t>
      </w:r>
      <w:r>
        <w:rPr>
          <w:color w:val="1D1D1B"/>
        </w:rPr>
        <w:t>le</w:t>
      </w:r>
      <w:r>
        <w:rPr>
          <w:color w:val="1D1D1B"/>
          <w:spacing w:val="-22"/>
        </w:rPr>
        <w:t> </w:t>
      </w:r>
      <w:r>
        <w:rPr>
          <w:color w:val="1D1D1B"/>
        </w:rPr>
        <w:t>permiten</w:t>
      </w:r>
      <w:r>
        <w:rPr>
          <w:color w:val="1D1D1B"/>
          <w:spacing w:val="-22"/>
        </w:rPr>
        <w:t> </w:t>
      </w:r>
      <w:r>
        <w:rPr>
          <w:color w:val="1D1D1B"/>
        </w:rPr>
        <w:t>detectar</w:t>
      </w:r>
      <w:r>
        <w:rPr>
          <w:color w:val="1D1D1B"/>
          <w:spacing w:val="-22"/>
        </w:rPr>
        <w:t> </w:t>
      </w:r>
      <w:r>
        <w:rPr>
          <w:color w:val="1D1D1B"/>
        </w:rPr>
        <w:t>y</w:t>
      </w:r>
      <w:r>
        <w:rPr>
          <w:color w:val="1D1D1B"/>
          <w:spacing w:val="-22"/>
        </w:rPr>
        <w:t> </w:t>
      </w:r>
      <w:r>
        <w:rPr>
          <w:color w:val="1D1D1B"/>
        </w:rPr>
        <w:t>analizar rápidamente cualquier emisión de radar o</w:t>
      </w:r>
      <w:r>
        <w:rPr>
          <w:color w:val="1D1D1B"/>
          <w:spacing w:val="-10"/>
        </w:rPr>
        <w:t> </w:t>
      </w:r>
      <w:r>
        <w:rPr>
          <w:color w:val="1D1D1B"/>
        </w:rPr>
        <w:t>radio.</w:t>
      </w:r>
    </w:p>
    <w:p>
      <w:pPr>
        <w:pStyle w:val="BodyText"/>
        <w:spacing w:before="9"/>
        <w:rPr>
          <w:sz w:val="19"/>
        </w:rPr>
      </w:pPr>
    </w:p>
    <w:p>
      <w:pPr>
        <w:pStyle w:val="BodyText"/>
        <w:spacing w:line="249" w:lineRule="auto"/>
        <w:ind w:left="1553" w:right="1" w:firstLine="340"/>
        <w:jc w:val="both"/>
      </w:pPr>
      <w:r>
        <w:rPr>
          <w:color w:val="1D1D1B"/>
        </w:rPr>
        <w:t>Para la guerra antisubmarina emplea sonoboyas de variados tipos, contando además, con detectores de anomalías magnéticas (M.A.D.), quedando capacitado,</w:t>
      </w:r>
      <w:r>
        <w:rPr>
          <w:color w:val="1D1D1B"/>
          <w:spacing w:val="-14"/>
        </w:rPr>
        <w:t> </w:t>
      </w:r>
      <w:r>
        <w:rPr>
          <w:color w:val="1D1D1B"/>
        </w:rPr>
        <w:t>de</w:t>
      </w:r>
      <w:r>
        <w:rPr>
          <w:color w:val="1D1D1B"/>
          <w:spacing w:val="-13"/>
        </w:rPr>
        <w:t> </w:t>
      </w:r>
      <w:r>
        <w:rPr>
          <w:color w:val="1D1D1B"/>
        </w:rPr>
        <w:t>esta</w:t>
      </w:r>
      <w:r>
        <w:rPr>
          <w:color w:val="1D1D1B"/>
          <w:spacing w:val="-13"/>
        </w:rPr>
        <w:t> </w:t>
      </w:r>
      <w:r>
        <w:rPr>
          <w:color w:val="1D1D1B"/>
        </w:rPr>
        <w:t>forma,</w:t>
      </w:r>
      <w:r>
        <w:rPr>
          <w:color w:val="1D1D1B"/>
          <w:spacing w:val="-14"/>
        </w:rPr>
        <w:t> </w:t>
      </w:r>
      <w:r>
        <w:rPr>
          <w:color w:val="1D1D1B"/>
        </w:rPr>
        <w:t>para</w:t>
      </w:r>
      <w:r>
        <w:rPr>
          <w:color w:val="1D1D1B"/>
          <w:spacing w:val="-13"/>
        </w:rPr>
        <w:t> </w:t>
      </w:r>
      <w:r>
        <w:rPr>
          <w:color w:val="1D1D1B"/>
        </w:rPr>
        <w:t>conocer</w:t>
      </w:r>
      <w:r>
        <w:rPr>
          <w:color w:val="1D1D1B"/>
          <w:spacing w:val="-14"/>
        </w:rPr>
        <w:t> </w:t>
      </w:r>
      <w:r>
        <w:rPr>
          <w:color w:val="1D1D1B"/>
        </w:rPr>
        <w:t>el</w:t>
      </w:r>
      <w:r>
        <w:rPr>
          <w:color w:val="1D1D1B"/>
          <w:spacing w:val="-13"/>
        </w:rPr>
        <w:t> </w:t>
      </w:r>
      <w:r>
        <w:rPr>
          <w:color w:val="1D1D1B"/>
        </w:rPr>
        <w:t>panorama submarino en un área</w:t>
      </w:r>
      <w:r>
        <w:rPr>
          <w:color w:val="1D1D1B"/>
          <w:spacing w:val="-14"/>
        </w:rPr>
        <w:t> </w:t>
      </w:r>
      <w:r>
        <w:rPr>
          <w:color w:val="1D1D1B"/>
        </w:rPr>
        <w:t>extensa.</w:t>
      </w:r>
    </w:p>
    <w:p>
      <w:pPr>
        <w:pStyle w:val="BodyText"/>
        <w:spacing w:before="9"/>
        <w:rPr>
          <w:sz w:val="19"/>
        </w:rPr>
      </w:pPr>
    </w:p>
    <w:p>
      <w:pPr>
        <w:pStyle w:val="BodyText"/>
        <w:spacing w:line="249" w:lineRule="auto"/>
        <w:ind w:left="1553" w:firstLine="340"/>
        <w:jc w:val="both"/>
      </w:pPr>
      <w:r>
        <w:rPr>
          <w:color w:val="1D1D1B"/>
        </w:rPr>
        <w:t>En cuanto a comunicaciones, está dotado de equipos</w:t>
      </w:r>
      <w:r>
        <w:rPr>
          <w:color w:val="1D1D1B"/>
          <w:spacing w:val="-20"/>
        </w:rPr>
        <w:t> </w:t>
      </w:r>
      <w:r>
        <w:rPr>
          <w:color w:val="1D1D1B"/>
        </w:rPr>
        <w:t>que</w:t>
      </w:r>
      <w:r>
        <w:rPr>
          <w:color w:val="1D1D1B"/>
          <w:spacing w:val="-20"/>
        </w:rPr>
        <w:t> </w:t>
      </w:r>
      <w:r>
        <w:rPr>
          <w:color w:val="1D1D1B"/>
        </w:rPr>
        <w:t>le</w:t>
      </w:r>
      <w:r>
        <w:rPr>
          <w:color w:val="1D1D1B"/>
          <w:spacing w:val="-20"/>
        </w:rPr>
        <w:t> </w:t>
      </w:r>
      <w:r>
        <w:rPr>
          <w:color w:val="1D1D1B"/>
        </w:rPr>
        <w:t>permiten</w:t>
      </w:r>
      <w:r>
        <w:rPr>
          <w:color w:val="1D1D1B"/>
          <w:spacing w:val="-20"/>
        </w:rPr>
        <w:t> </w:t>
      </w:r>
      <w:r>
        <w:rPr>
          <w:color w:val="1D1D1B"/>
        </w:rPr>
        <w:t>un</w:t>
      </w:r>
      <w:r>
        <w:rPr>
          <w:color w:val="1D1D1B"/>
          <w:spacing w:val="-20"/>
        </w:rPr>
        <w:t> </w:t>
      </w:r>
      <w:r>
        <w:rPr>
          <w:color w:val="1D1D1B"/>
        </w:rPr>
        <w:t>enlace</w:t>
      </w:r>
      <w:r>
        <w:rPr>
          <w:color w:val="1D1D1B"/>
          <w:spacing w:val="-20"/>
        </w:rPr>
        <w:t> </w:t>
      </w:r>
      <w:r>
        <w:rPr>
          <w:color w:val="1D1D1B"/>
        </w:rPr>
        <w:t>en</w:t>
      </w:r>
      <w:r>
        <w:rPr>
          <w:color w:val="1D1D1B"/>
          <w:spacing w:val="-20"/>
        </w:rPr>
        <w:t> </w:t>
      </w:r>
      <w:r>
        <w:rPr>
          <w:color w:val="1D1D1B"/>
        </w:rPr>
        <w:t>un</w:t>
      </w:r>
      <w:r>
        <w:rPr>
          <w:color w:val="1D1D1B"/>
          <w:spacing w:val="-20"/>
        </w:rPr>
        <w:t> </w:t>
      </w:r>
      <w:r>
        <w:rPr>
          <w:color w:val="1D1D1B"/>
        </w:rPr>
        <w:t>amplio</w:t>
      </w:r>
      <w:r>
        <w:rPr>
          <w:color w:val="1D1D1B"/>
          <w:spacing w:val="-20"/>
        </w:rPr>
        <w:t> </w:t>
      </w:r>
      <w:r>
        <w:rPr>
          <w:color w:val="1D1D1B"/>
        </w:rPr>
        <w:t>rango de frecuencias con su base en tierra, con buques y con otras</w:t>
      </w:r>
      <w:r>
        <w:rPr>
          <w:color w:val="1D1D1B"/>
          <w:spacing w:val="-15"/>
        </w:rPr>
        <w:t> </w:t>
      </w:r>
      <w:r>
        <w:rPr>
          <w:color w:val="1D1D1B"/>
        </w:rPr>
        <w:t>aeronaves.</w:t>
      </w:r>
    </w:p>
    <w:p>
      <w:pPr>
        <w:pStyle w:val="BodyText"/>
        <w:spacing w:before="9"/>
        <w:rPr>
          <w:sz w:val="19"/>
        </w:rPr>
      </w:pPr>
    </w:p>
    <w:p>
      <w:pPr>
        <w:pStyle w:val="BodyText"/>
        <w:spacing w:line="249" w:lineRule="auto"/>
        <w:ind w:left="1553" w:right="1" w:firstLine="340"/>
        <w:jc w:val="both"/>
      </w:pPr>
      <w:r>
        <w:rPr/>
        <w:pict>
          <v:shape style="position:absolute;margin-left:52.628792pt;margin-top:70.727966pt;width:12pt;height:178.6pt;mso-position-horizontal-relative:page;mso-position-vertical-relative:paragraph;z-index:-512608" type="#_x0000_t202" filled="false" stroked="false">
            <v:textbox inset="0,0,0,0" style="layout-flow:vertical;mso-layout-flow-alt:bottom-to-top">
              <w:txbxContent>
                <w:p>
                  <w:pPr>
                    <w:pStyle w:val="BodyText"/>
                    <w:spacing w:line="221" w:lineRule="exact"/>
                    <w:ind w:left="20" w:right="-959"/>
                    <w:rPr>
                      <w:rFonts w:ascii="Gill Sans MT"/>
                    </w:rPr>
                  </w:pPr>
                  <w:r>
                    <w:rPr>
                      <w:rFonts w:ascii="Gill Sans MT"/>
                      <w:color w:val="9D9D9C"/>
                      <w:w w:val="101"/>
                    </w:rPr>
                    <w:t>Los</w:t>
                  </w:r>
                  <w:r>
                    <w:rPr>
                      <w:rFonts w:ascii="Gill Sans MT"/>
                      <w:color w:val="9D9D9C"/>
                    </w:rPr>
                    <w:t> </w:t>
                  </w:r>
                  <w:r>
                    <w:rPr>
                      <w:rFonts w:ascii="Gill Sans MT"/>
                      <w:color w:val="9D9D9C"/>
                      <w:w w:val="103"/>
                    </w:rPr>
                    <w:t>Combatientes</w:t>
                  </w:r>
                  <w:r>
                    <w:rPr>
                      <w:rFonts w:ascii="Gill Sans MT"/>
                      <w:color w:val="9D9D9C"/>
                    </w:rPr>
                    <w:t> </w:t>
                  </w:r>
                  <w:r>
                    <w:rPr>
                      <w:rFonts w:ascii="Gill Sans MT"/>
                      <w:color w:val="9D9D9C"/>
                      <w:w w:val="106"/>
                    </w:rPr>
                    <w:t>de</w:t>
                  </w:r>
                  <w:r>
                    <w:rPr>
                      <w:rFonts w:ascii="Gill Sans MT"/>
                      <w:color w:val="9D9D9C"/>
                    </w:rPr>
                    <w:t> </w:t>
                  </w:r>
                  <w:r>
                    <w:rPr>
                      <w:rFonts w:ascii="Gill Sans MT"/>
                      <w:color w:val="9D9D9C"/>
                      <w:w w:val="120"/>
                    </w:rPr>
                    <w:t>la</w:t>
                  </w:r>
                  <w:r>
                    <w:rPr>
                      <w:rFonts w:ascii="Gill Sans MT"/>
                      <w:color w:val="9D9D9C"/>
                    </w:rPr>
                    <w:t> </w:t>
                  </w:r>
                  <w:r>
                    <w:rPr>
                      <w:rFonts w:ascii="Gill Sans MT"/>
                      <w:color w:val="9D9D9C"/>
                      <w:w w:val="99"/>
                    </w:rPr>
                    <w:t>Guer</w:t>
                  </w:r>
                  <w:r>
                    <w:rPr>
                      <w:rFonts w:ascii="Gill Sans MT"/>
                      <w:color w:val="9D9D9C"/>
                      <w:spacing w:val="-3"/>
                      <w:w w:val="99"/>
                    </w:rPr>
                    <w:t>r</w:t>
                  </w:r>
                  <w:r>
                    <w:rPr>
                      <w:rFonts w:ascii="Gill Sans MT"/>
                      <w:color w:val="9D9D9C"/>
                      <w:w w:val="117"/>
                    </w:rPr>
                    <w:t>a</w:t>
                  </w:r>
                  <w:r>
                    <w:rPr>
                      <w:rFonts w:ascii="Gill Sans MT"/>
                      <w:color w:val="9D9D9C"/>
                    </w:rPr>
                    <w:t> </w:t>
                  </w:r>
                  <w:r>
                    <w:rPr>
                      <w:rFonts w:ascii="Gill Sans MT"/>
                      <w:color w:val="9D9D9C"/>
                      <w:w w:val="107"/>
                    </w:rPr>
                    <w:t>en</w:t>
                  </w:r>
                  <w:r>
                    <w:rPr>
                      <w:rFonts w:ascii="Gill Sans MT"/>
                      <w:color w:val="9D9D9C"/>
                    </w:rPr>
                    <w:t> </w:t>
                  </w:r>
                  <w:r>
                    <w:rPr>
                      <w:rFonts w:ascii="Gill Sans MT"/>
                      <w:color w:val="9D9D9C"/>
                      <w:w w:val="111"/>
                    </w:rPr>
                    <w:t>el</w:t>
                  </w:r>
                  <w:r>
                    <w:rPr>
                      <w:rFonts w:ascii="Gill Sans MT"/>
                      <w:color w:val="9D9D9C"/>
                    </w:rPr>
                    <w:t> </w:t>
                  </w:r>
                  <w:r>
                    <w:rPr>
                      <w:rFonts w:ascii="Gill Sans MT"/>
                      <w:color w:val="9D9D9C"/>
                      <w:w w:val="107"/>
                    </w:rPr>
                    <w:t>Mar</w:t>
                  </w:r>
                </w:p>
              </w:txbxContent>
            </v:textbox>
            <w10:wrap type="none"/>
          </v:shape>
        </w:pict>
      </w:r>
      <w:r>
        <w:rPr>
          <w:color w:val="1D1D1B"/>
        </w:rPr>
        <w:t>Todo</w:t>
      </w:r>
      <w:r>
        <w:rPr>
          <w:color w:val="1D1D1B"/>
          <w:spacing w:val="-8"/>
        </w:rPr>
        <w:t> </w:t>
      </w:r>
      <w:r>
        <w:rPr>
          <w:color w:val="1D1D1B"/>
          <w:spacing w:val="-3"/>
        </w:rPr>
        <w:t>este</w:t>
      </w:r>
      <w:r>
        <w:rPr>
          <w:color w:val="1D1D1B"/>
          <w:spacing w:val="-8"/>
        </w:rPr>
        <w:t> </w:t>
      </w:r>
      <w:r>
        <w:rPr>
          <w:color w:val="1D1D1B"/>
        </w:rPr>
        <w:t>conjunto</w:t>
      </w:r>
      <w:r>
        <w:rPr>
          <w:color w:val="1D1D1B"/>
          <w:spacing w:val="-8"/>
        </w:rPr>
        <w:t> </w:t>
      </w:r>
      <w:r>
        <w:rPr>
          <w:color w:val="1D1D1B"/>
        </w:rPr>
        <w:t>de</w:t>
      </w:r>
      <w:r>
        <w:rPr>
          <w:color w:val="1D1D1B"/>
          <w:spacing w:val="-8"/>
        </w:rPr>
        <w:t> </w:t>
      </w:r>
      <w:r>
        <w:rPr>
          <w:color w:val="1D1D1B"/>
          <w:spacing w:val="-3"/>
        </w:rPr>
        <w:t>equipos,</w:t>
      </w:r>
      <w:r>
        <w:rPr>
          <w:color w:val="1D1D1B"/>
          <w:spacing w:val="-8"/>
        </w:rPr>
        <w:t> </w:t>
      </w:r>
      <w:r>
        <w:rPr>
          <w:color w:val="1D1D1B"/>
        </w:rPr>
        <w:t>le</w:t>
      </w:r>
      <w:r>
        <w:rPr>
          <w:color w:val="1D1D1B"/>
          <w:spacing w:val="-8"/>
        </w:rPr>
        <w:t> </w:t>
      </w:r>
      <w:r>
        <w:rPr>
          <w:color w:val="1D1D1B"/>
          <w:spacing w:val="-3"/>
        </w:rPr>
        <w:t>proporcionan</w:t>
      </w:r>
      <w:r>
        <w:rPr>
          <w:color w:val="1D1D1B"/>
          <w:spacing w:val="-8"/>
        </w:rPr>
        <w:t> </w:t>
      </w:r>
      <w:r>
        <w:rPr>
          <w:color w:val="1D1D1B"/>
          <w:spacing w:val="-3"/>
        </w:rPr>
        <w:t>la información</w:t>
      </w:r>
      <w:r>
        <w:rPr>
          <w:color w:val="1D1D1B"/>
          <w:spacing w:val="-21"/>
        </w:rPr>
        <w:t> </w:t>
      </w:r>
      <w:r>
        <w:rPr>
          <w:color w:val="1D1D1B"/>
        </w:rPr>
        <w:t>y</w:t>
      </w:r>
      <w:r>
        <w:rPr>
          <w:color w:val="1D1D1B"/>
          <w:spacing w:val="-22"/>
        </w:rPr>
        <w:t> </w:t>
      </w:r>
      <w:r>
        <w:rPr>
          <w:color w:val="1D1D1B"/>
        </w:rPr>
        <w:t>los</w:t>
      </w:r>
      <w:r>
        <w:rPr>
          <w:color w:val="1D1D1B"/>
          <w:spacing w:val="-22"/>
        </w:rPr>
        <w:t> </w:t>
      </w:r>
      <w:r>
        <w:rPr>
          <w:color w:val="1D1D1B"/>
        </w:rPr>
        <w:t>medios</w:t>
      </w:r>
      <w:r>
        <w:rPr>
          <w:color w:val="1D1D1B"/>
          <w:spacing w:val="-22"/>
        </w:rPr>
        <w:t> </w:t>
      </w:r>
      <w:r>
        <w:rPr>
          <w:color w:val="1D1D1B"/>
          <w:spacing w:val="-3"/>
        </w:rPr>
        <w:t>necesarios</w:t>
      </w:r>
      <w:r>
        <w:rPr>
          <w:color w:val="1D1D1B"/>
          <w:spacing w:val="-21"/>
        </w:rPr>
        <w:t> </w:t>
      </w:r>
      <w:r>
        <w:rPr>
          <w:color w:val="1D1D1B"/>
          <w:spacing w:val="-3"/>
        </w:rPr>
        <w:t>para,</w:t>
      </w:r>
      <w:r>
        <w:rPr>
          <w:color w:val="1D1D1B"/>
          <w:spacing w:val="-22"/>
        </w:rPr>
        <w:t> </w:t>
      </w:r>
      <w:r>
        <w:rPr>
          <w:color w:val="1D1D1B"/>
        </w:rPr>
        <w:t>por</w:t>
      </w:r>
      <w:r>
        <w:rPr>
          <w:color w:val="1D1D1B"/>
          <w:spacing w:val="-22"/>
        </w:rPr>
        <w:t> </w:t>
      </w:r>
      <w:r>
        <w:rPr>
          <w:color w:val="1D1D1B"/>
          <w:spacing w:val="-3"/>
        </w:rPr>
        <w:t>ejemplo, asumir </w:t>
      </w:r>
      <w:r>
        <w:rPr>
          <w:color w:val="1D1D1B"/>
        </w:rPr>
        <w:t>transitoriamente el mando de una </w:t>
      </w:r>
      <w:r>
        <w:rPr>
          <w:color w:val="1D1D1B"/>
          <w:spacing w:val="-3"/>
        </w:rPr>
        <w:t>Unidad de Tarea, compuesta </w:t>
      </w:r>
      <w:r>
        <w:rPr>
          <w:color w:val="1D1D1B"/>
        </w:rPr>
        <w:t>por </w:t>
      </w:r>
      <w:r>
        <w:rPr>
          <w:color w:val="1D1D1B"/>
          <w:spacing w:val="-3"/>
        </w:rPr>
        <w:t>varios buques, helicópteros </w:t>
      </w:r>
      <w:r>
        <w:rPr>
          <w:color w:val="1D1D1B"/>
        </w:rPr>
        <w:t>y </w:t>
      </w:r>
      <w:r>
        <w:rPr>
          <w:color w:val="1D1D1B"/>
          <w:spacing w:val="-3"/>
        </w:rPr>
        <w:t>aviones,</w:t>
      </w:r>
      <w:r>
        <w:rPr>
          <w:color w:val="1D1D1B"/>
          <w:spacing w:val="-22"/>
        </w:rPr>
        <w:t> </w:t>
      </w:r>
      <w:r>
        <w:rPr>
          <w:color w:val="1D1D1B"/>
          <w:spacing w:val="-3"/>
        </w:rPr>
        <w:t>para</w:t>
      </w:r>
      <w:r>
        <w:rPr>
          <w:color w:val="1D1D1B"/>
          <w:spacing w:val="-22"/>
        </w:rPr>
        <w:t> </w:t>
      </w:r>
      <w:r>
        <w:rPr>
          <w:color w:val="1D1D1B"/>
        </w:rPr>
        <w:t>realizar</w:t>
      </w:r>
      <w:r>
        <w:rPr>
          <w:color w:val="1D1D1B"/>
          <w:spacing w:val="-22"/>
        </w:rPr>
        <w:t> </w:t>
      </w:r>
      <w:r>
        <w:rPr>
          <w:color w:val="1D1D1B"/>
        </w:rPr>
        <w:t>las</w:t>
      </w:r>
      <w:r>
        <w:rPr>
          <w:color w:val="1D1D1B"/>
          <w:spacing w:val="-22"/>
        </w:rPr>
        <w:t> </w:t>
      </w:r>
      <w:r>
        <w:rPr>
          <w:color w:val="1D1D1B"/>
          <w:spacing w:val="-3"/>
        </w:rPr>
        <w:t>primeras</w:t>
      </w:r>
      <w:r>
        <w:rPr>
          <w:color w:val="1D1D1B"/>
          <w:spacing w:val="-22"/>
        </w:rPr>
        <w:t> </w:t>
      </w:r>
      <w:r>
        <w:rPr>
          <w:color w:val="1D1D1B"/>
        </w:rPr>
        <w:t>fases</w:t>
      </w:r>
      <w:r>
        <w:rPr>
          <w:color w:val="1D1D1B"/>
          <w:spacing w:val="-22"/>
        </w:rPr>
        <w:t> </w:t>
      </w:r>
      <w:r>
        <w:rPr>
          <w:color w:val="1D1D1B"/>
        </w:rPr>
        <w:t>de</w:t>
      </w:r>
      <w:r>
        <w:rPr>
          <w:color w:val="1D1D1B"/>
          <w:spacing w:val="-22"/>
        </w:rPr>
        <w:t> </w:t>
      </w:r>
      <w:r>
        <w:rPr>
          <w:color w:val="1D1D1B"/>
        </w:rPr>
        <w:t>una</w:t>
      </w:r>
      <w:r>
        <w:rPr>
          <w:color w:val="1D1D1B"/>
          <w:spacing w:val="-22"/>
        </w:rPr>
        <w:t> </w:t>
      </w:r>
      <w:r>
        <w:rPr>
          <w:color w:val="1D1D1B"/>
          <w:spacing w:val="-3"/>
        </w:rPr>
        <w:t>acción antisubmarina. También puede asumir </w:t>
      </w:r>
      <w:r>
        <w:rPr>
          <w:color w:val="1D1D1B"/>
        </w:rPr>
        <w:t>el </w:t>
      </w:r>
      <w:r>
        <w:rPr>
          <w:color w:val="1D1D1B"/>
          <w:spacing w:val="-3"/>
        </w:rPr>
        <w:t>control </w:t>
      </w:r>
      <w:r>
        <w:rPr>
          <w:color w:val="1D1D1B"/>
        </w:rPr>
        <w:t>y </w:t>
      </w:r>
      <w:r>
        <w:rPr>
          <w:color w:val="1D1D1B"/>
          <w:spacing w:val="-3"/>
        </w:rPr>
        <w:t>guiar aviones </w:t>
      </w:r>
      <w:r>
        <w:rPr>
          <w:color w:val="1D1D1B"/>
        </w:rPr>
        <w:t>de </w:t>
      </w:r>
      <w:r>
        <w:rPr>
          <w:color w:val="1D1D1B"/>
          <w:spacing w:val="-3"/>
        </w:rPr>
        <w:t>ataque </w:t>
      </w:r>
      <w:r>
        <w:rPr>
          <w:color w:val="1D1D1B"/>
        </w:rPr>
        <w:t>contra </w:t>
      </w:r>
      <w:r>
        <w:rPr>
          <w:color w:val="1D1D1B"/>
          <w:spacing w:val="-3"/>
        </w:rPr>
        <w:t>buques </w:t>
      </w:r>
      <w:r>
        <w:rPr>
          <w:color w:val="1D1D1B"/>
        </w:rPr>
        <w:t>de superficie, tareas que</w:t>
      </w:r>
      <w:r>
        <w:rPr>
          <w:color w:val="1D1D1B"/>
          <w:spacing w:val="-39"/>
        </w:rPr>
        <w:t> </w:t>
      </w:r>
      <w:r>
        <w:rPr>
          <w:color w:val="1D1D1B"/>
          <w:spacing w:val="-3"/>
        </w:rPr>
        <w:t>habitualmente debe </w:t>
      </w:r>
      <w:r>
        <w:rPr>
          <w:color w:val="1D1D1B"/>
        </w:rPr>
        <w:t>realizar.</w:t>
      </w:r>
    </w:p>
    <w:p>
      <w:pPr>
        <w:pStyle w:val="BodyText"/>
        <w:spacing w:before="9"/>
        <w:rPr>
          <w:sz w:val="19"/>
        </w:rPr>
      </w:pPr>
    </w:p>
    <w:p>
      <w:pPr>
        <w:pStyle w:val="Heading4"/>
      </w:pPr>
      <w:r>
        <w:rPr/>
        <w:drawing>
          <wp:anchor distT="0" distB="0" distL="0" distR="0" allowOverlap="1" layoutInCell="1" locked="0" behindDoc="0" simplePos="0" relativeHeight="13000">
            <wp:simplePos x="0" y="0"/>
            <wp:positionH relativeFrom="page">
              <wp:posOffset>986701</wp:posOffset>
            </wp:positionH>
            <wp:positionV relativeFrom="paragraph">
              <wp:posOffset>271957</wp:posOffset>
            </wp:positionV>
            <wp:extent cx="2960928" cy="2203208"/>
            <wp:effectExtent l="0" t="0" r="0" b="0"/>
            <wp:wrapNone/>
            <wp:docPr id="345" name="image187.jpeg" descr=""/>
            <wp:cNvGraphicFramePr>
              <a:graphicFrameLocks noChangeAspect="1"/>
            </wp:cNvGraphicFramePr>
            <a:graphic>
              <a:graphicData uri="http://schemas.openxmlformats.org/drawingml/2006/picture">
                <pic:pic>
                  <pic:nvPicPr>
                    <pic:cNvPr id="346" name="image187.jpeg"/>
                    <pic:cNvPicPr/>
                  </pic:nvPicPr>
                  <pic:blipFill>
                    <a:blip r:embed="rId207" cstate="print"/>
                    <a:stretch>
                      <a:fillRect/>
                    </a:stretch>
                  </pic:blipFill>
                  <pic:spPr>
                    <a:xfrm>
                      <a:off x="0" y="0"/>
                      <a:ext cx="2960928" cy="2203208"/>
                    </a:xfrm>
                    <a:prstGeom prst="rect">
                      <a:avLst/>
                    </a:prstGeom>
                  </pic:spPr>
                </pic:pic>
              </a:graphicData>
            </a:graphic>
          </wp:anchor>
        </w:drawing>
      </w:r>
      <w:r>
        <w:rPr>
          <w:color w:val="1D1D1B"/>
        </w:rPr>
        <w:t>Helicóptero Embarcado</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Heading2"/>
        <w:spacing w:before="167"/>
        <w:ind w:left="931"/>
      </w:pPr>
      <w:r>
        <w:rPr/>
        <w:pict>
          <v:shape style="position:absolute;margin-left:52.518791pt;margin-top:29.973351pt;width:12pt;height:65.4pt;mso-position-horizontal-relative:page;mso-position-vertical-relative:paragraph;z-index:1302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6"/>
                    </w:rPr>
                    <w:t>Once</w:t>
                  </w:r>
                </w:p>
              </w:txbxContent>
            </v:textbox>
            <w10:wrap type="none"/>
          </v:shape>
        </w:pict>
      </w:r>
      <w:r>
        <w:rPr>
          <w:color w:val="9D9D9C"/>
        </w:rPr>
        <w:t>152</w:t>
      </w:r>
    </w:p>
    <w:p>
      <w:pPr>
        <w:pStyle w:val="BodyText"/>
        <w:rPr>
          <w:b/>
          <w:sz w:val="24"/>
        </w:rPr>
      </w:pPr>
    </w:p>
    <w:p>
      <w:pPr>
        <w:pStyle w:val="BodyText"/>
        <w:rPr>
          <w:b/>
          <w:sz w:val="24"/>
        </w:rPr>
      </w:pPr>
    </w:p>
    <w:p>
      <w:pPr>
        <w:pStyle w:val="BodyText"/>
        <w:spacing w:before="1"/>
        <w:rPr>
          <w:b/>
          <w:sz w:val="27"/>
        </w:rPr>
      </w:pPr>
    </w:p>
    <w:p>
      <w:pPr>
        <w:pStyle w:val="BodyText"/>
        <w:spacing w:line="249" w:lineRule="auto"/>
        <w:ind w:left="1553" w:right="1" w:firstLine="340"/>
        <w:jc w:val="both"/>
      </w:pPr>
      <w:r>
        <w:rPr>
          <w:color w:val="1D1D1B"/>
        </w:rPr>
        <w:t>El </w:t>
      </w:r>
      <w:r>
        <w:rPr>
          <w:color w:val="1D1D1B"/>
          <w:spacing w:val="-3"/>
        </w:rPr>
        <w:t>helicóptero </w:t>
      </w:r>
      <w:r>
        <w:rPr>
          <w:color w:val="1D1D1B"/>
        </w:rPr>
        <w:t>es </w:t>
      </w:r>
      <w:r>
        <w:rPr>
          <w:color w:val="1D1D1B"/>
          <w:spacing w:val="-3"/>
        </w:rPr>
        <w:t>parte integrante </w:t>
      </w:r>
      <w:r>
        <w:rPr>
          <w:color w:val="1D1D1B"/>
        </w:rPr>
        <w:t>y fundamental del </w:t>
      </w:r>
      <w:r>
        <w:rPr>
          <w:color w:val="1D1D1B"/>
          <w:spacing w:val="-3"/>
        </w:rPr>
        <w:t>buque </w:t>
      </w:r>
      <w:r>
        <w:rPr>
          <w:color w:val="1D1D1B"/>
        </w:rPr>
        <w:t>de </w:t>
      </w:r>
      <w:r>
        <w:rPr>
          <w:color w:val="1D1D1B"/>
          <w:spacing w:val="-3"/>
        </w:rPr>
        <w:t>guerra </w:t>
      </w:r>
      <w:r>
        <w:rPr>
          <w:color w:val="1D1D1B"/>
        </w:rPr>
        <w:t>moderno. Su </w:t>
      </w:r>
      <w:r>
        <w:rPr>
          <w:color w:val="1D1D1B"/>
          <w:spacing w:val="-3"/>
        </w:rPr>
        <w:t>gran  </w:t>
      </w:r>
      <w:r>
        <w:rPr>
          <w:color w:val="1D1D1B"/>
          <w:spacing w:val="-2"/>
        </w:rPr>
        <w:t>versatilidad  </w:t>
      </w:r>
      <w:r>
        <w:rPr>
          <w:color w:val="1D1D1B"/>
        </w:rPr>
        <w:t>lo capacita </w:t>
      </w:r>
      <w:r>
        <w:rPr>
          <w:color w:val="1D1D1B"/>
          <w:spacing w:val="-3"/>
        </w:rPr>
        <w:t>para </w:t>
      </w:r>
      <w:r>
        <w:rPr>
          <w:color w:val="1D1D1B"/>
        </w:rPr>
        <w:t>realizar una </w:t>
      </w:r>
      <w:r>
        <w:rPr>
          <w:color w:val="1D1D1B"/>
          <w:spacing w:val="-3"/>
        </w:rPr>
        <w:t>enorme gama de actividades diferentes, participando prácticamente </w:t>
      </w:r>
      <w:r>
        <w:rPr>
          <w:color w:val="1D1D1B"/>
          <w:spacing w:val="8"/>
        </w:rPr>
        <w:t> </w:t>
      </w:r>
      <w:r>
        <w:rPr>
          <w:color w:val="1D1D1B"/>
          <w:spacing w:val="-3"/>
        </w:rPr>
        <w:t>en</w:t>
      </w:r>
    </w:p>
    <w:p>
      <w:pPr>
        <w:pStyle w:val="BodyText"/>
        <w:spacing w:line="249" w:lineRule="auto" w:before="74"/>
        <w:ind w:left="242" w:right="1552"/>
        <w:jc w:val="both"/>
      </w:pPr>
      <w:r>
        <w:rPr/>
        <w:br w:type="column"/>
      </w:r>
      <w:r>
        <w:rPr>
          <w:color w:val="1D1D1B"/>
        </w:rPr>
        <w:t>todas las </w:t>
      </w:r>
      <w:r>
        <w:rPr>
          <w:color w:val="1D1D1B"/>
          <w:spacing w:val="-3"/>
        </w:rPr>
        <w:t>acciones </w:t>
      </w:r>
      <w:r>
        <w:rPr>
          <w:color w:val="1D1D1B"/>
        </w:rPr>
        <w:t>que el </w:t>
      </w:r>
      <w:r>
        <w:rPr>
          <w:color w:val="1D1D1B"/>
          <w:spacing w:val="-3"/>
        </w:rPr>
        <w:t>buque </w:t>
      </w:r>
      <w:r>
        <w:rPr>
          <w:color w:val="1D1D1B"/>
        </w:rPr>
        <w:t>realiza. Su </w:t>
      </w:r>
      <w:r>
        <w:rPr>
          <w:color w:val="1D1D1B"/>
          <w:spacing w:val="-3"/>
        </w:rPr>
        <w:t>empleo </w:t>
      </w:r>
      <w:r>
        <w:rPr>
          <w:color w:val="1D1D1B"/>
        </w:rPr>
        <w:t>confiere tal ventaja  sobre  </w:t>
      </w:r>
      <w:r>
        <w:rPr>
          <w:color w:val="1D1D1B"/>
          <w:spacing w:val="-3"/>
        </w:rPr>
        <w:t>aquel  </w:t>
      </w:r>
      <w:r>
        <w:rPr>
          <w:color w:val="1D1D1B"/>
        </w:rPr>
        <w:t>que  no  </w:t>
      </w:r>
      <w:r>
        <w:rPr>
          <w:color w:val="1D1D1B"/>
          <w:spacing w:val="-3"/>
        </w:rPr>
        <w:t>dispone  </w:t>
      </w:r>
      <w:r>
        <w:rPr>
          <w:color w:val="1D1D1B"/>
        </w:rPr>
        <w:t>de </w:t>
      </w:r>
      <w:r>
        <w:rPr>
          <w:color w:val="1D1D1B"/>
          <w:spacing w:val="-3"/>
        </w:rPr>
        <w:t>helicóptero, </w:t>
      </w:r>
      <w:r>
        <w:rPr>
          <w:color w:val="1D1D1B"/>
        </w:rPr>
        <w:t>que </w:t>
      </w:r>
      <w:r>
        <w:rPr>
          <w:color w:val="1D1D1B"/>
          <w:spacing w:val="-3"/>
        </w:rPr>
        <w:t>últimamente, </w:t>
      </w:r>
      <w:r>
        <w:rPr>
          <w:color w:val="1D1D1B"/>
        </w:rPr>
        <w:t>tanto los </w:t>
      </w:r>
      <w:r>
        <w:rPr>
          <w:color w:val="1D1D1B"/>
          <w:spacing w:val="-3"/>
        </w:rPr>
        <w:t>buques </w:t>
      </w:r>
      <w:r>
        <w:rPr>
          <w:color w:val="1D1D1B"/>
        </w:rPr>
        <w:t>como estas </w:t>
      </w:r>
      <w:r>
        <w:rPr>
          <w:color w:val="1D1D1B"/>
          <w:spacing w:val="-3"/>
        </w:rPr>
        <w:t>aeronaves, </w:t>
      </w:r>
      <w:r>
        <w:rPr>
          <w:color w:val="1D1D1B"/>
        </w:rPr>
        <w:t>han sido </w:t>
      </w:r>
      <w:r>
        <w:rPr>
          <w:color w:val="1D1D1B"/>
          <w:spacing w:val="-3"/>
        </w:rPr>
        <w:t>dotadas </w:t>
      </w:r>
      <w:r>
        <w:rPr>
          <w:color w:val="1D1D1B"/>
        </w:rPr>
        <w:t>de </w:t>
      </w:r>
      <w:r>
        <w:rPr>
          <w:color w:val="1D1D1B"/>
          <w:spacing w:val="-3"/>
        </w:rPr>
        <w:t>equipos especiales, </w:t>
      </w:r>
      <w:r>
        <w:rPr>
          <w:color w:val="1D1D1B"/>
        </w:rPr>
        <w:t>que los capacitan </w:t>
      </w:r>
      <w:r>
        <w:rPr>
          <w:color w:val="1D1D1B"/>
          <w:spacing w:val="-3"/>
        </w:rPr>
        <w:t>para operar bajo </w:t>
      </w:r>
      <w:r>
        <w:rPr>
          <w:color w:val="1D1D1B"/>
        </w:rPr>
        <w:t>casi cualquier</w:t>
      </w:r>
      <w:r>
        <w:rPr>
          <w:color w:val="1D1D1B"/>
          <w:spacing w:val="-22"/>
        </w:rPr>
        <w:t> </w:t>
      </w:r>
      <w:r>
        <w:rPr>
          <w:color w:val="1D1D1B"/>
        </w:rPr>
        <w:t>condición</w:t>
      </w:r>
      <w:r>
        <w:rPr>
          <w:color w:val="1D1D1B"/>
          <w:spacing w:val="-22"/>
        </w:rPr>
        <w:t> </w:t>
      </w:r>
      <w:r>
        <w:rPr>
          <w:color w:val="1D1D1B"/>
        </w:rPr>
        <w:t>de</w:t>
      </w:r>
      <w:r>
        <w:rPr>
          <w:color w:val="1D1D1B"/>
          <w:spacing w:val="-21"/>
        </w:rPr>
        <w:t> </w:t>
      </w:r>
      <w:r>
        <w:rPr>
          <w:color w:val="1D1D1B"/>
        </w:rPr>
        <w:t>tiempo.</w:t>
      </w:r>
    </w:p>
    <w:p>
      <w:pPr>
        <w:pStyle w:val="BodyText"/>
        <w:spacing w:before="9"/>
        <w:rPr>
          <w:sz w:val="19"/>
        </w:rPr>
      </w:pPr>
    </w:p>
    <w:p>
      <w:pPr>
        <w:pStyle w:val="BodyText"/>
        <w:spacing w:line="249" w:lineRule="auto"/>
        <w:ind w:left="242" w:right="1552" w:firstLine="340"/>
        <w:jc w:val="both"/>
      </w:pPr>
      <w:r>
        <w:rPr>
          <w:color w:val="1D1D1B"/>
        </w:rPr>
        <w:t>Los</w:t>
      </w:r>
      <w:r>
        <w:rPr>
          <w:color w:val="1D1D1B"/>
          <w:spacing w:val="-12"/>
        </w:rPr>
        <w:t> </w:t>
      </w:r>
      <w:r>
        <w:rPr>
          <w:color w:val="1D1D1B"/>
        </w:rPr>
        <w:t>modelos</w:t>
      </w:r>
      <w:r>
        <w:rPr>
          <w:color w:val="1D1D1B"/>
          <w:spacing w:val="-12"/>
        </w:rPr>
        <w:t> </w:t>
      </w:r>
      <w:r>
        <w:rPr>
          <w:color w:val="1D1D1B"/>
        </w:rPr>
        <w:t>usados</w:t>
      </w:r>
      <w:r>
        <w:rPr>
          <w:color w:val="1D1D1B"/>
          <w:spacing w:val="-12"/>
        </w:rPr>
        <w:t> </w:t>
      </w:r>
      <w:r>
        <w:rPr>
          <w:color w:val="1D1D1B"/>
        </w:rPr>
        <w:t>a</w:t>
      </w:r>
      <w:r>
        <w:rPr>
          <w:color w:val="1D1D1B"/>
          <w:spacing w:val="-12"/>
        </w:rPr>
        <w:t> </w:t>
      </w:r>
      <w:r>
        <w:rPr>
          <w:color w:val="1D1D1B"/>
        </w:rPr>
        <w:t>bordo</w:t>
      </w:r>
      <w:r>
        <w:rPr>
          <w:color w:val="1D1D1B"/>
          <w:spacing w:val="-12"/>
        </w:rPr>
        <w:t> </w:t>
      </w:r>
      <w:r>
        <w:rPr>
          <w:color w:val="1D1D1B"/>
        </w:rPr>
        <w:t>poseen,</w:t>
      </w:r>
      <w:r>
        <w:rPr>
          <w:color w:val="1D1D1B"/>
          <w:spacing w:val="-12"/>
        </w:rPr>
        <w:t> </w:t>
      </w:r>
      <w:r>
        <w:rPr>
          <w:color w:val="1D1D1B"/>
        </w:rPr>
        <w:t>en</w:t>
      </w:r>
      <w:r>
        <w:rPr>
          <w:color w:val="1D1D1B"/>
          <w:spacing w:val="-12"/>
        </w:rPr>
        <w:t> </w:t>
      </w:r>
      <w:r>
        <w:rPr>
          <w:color w:val="1D1D1B"/>
        </w:rPr>
        <w:t>general, características que les permiten operar desde fragatas y destructores de dimensiones</w:t>
      </w:r>
      <w:r>
        <w:rPr>
          <w:color w:val="1D1D1B"/>
          <w:spacing w:val="-23"/>
        </w:rPr>
        <w:t> </w:t>
      </w:r>
      <w:r>
        <w:rPr>
          <w:color w:val="1D1D1B"/>
        </w:rPr>
        <w:t>similares.</w:t>
      </w:r>
    </w:p>
    <w:p>
      <w:pPr>
        <w:pStyle w:val="BodyText"/>
        <w:spacing w:before="9"/>
        <w:rPr>
          <w:sz w:val="19"/>
        </w:rPr>
      </w:pPr>
    </w:p>
    <w:p>
      <w:pPr>
        <w:pStyle w:val="Heading4"/>
        <w:ind w:left="242"/>
        <w:jc w:val="both"/>
      </w:pPr>
      <w:r>
        <w:rPr>
          <w:color w:val="1D1D1B"/>
        </w:rPr>
        <w:t>Movilidad</w:t>
      </w:r>
    </w:p>
    <w:p>
      <w:pPr>
        <w:pStyle w:val="BodyText"/>
        <w:spacing w:before="6"/>
        <w:rPr>
          <w:b/>
        </w:rPr>
      </w:pPr>
    </w:p>
    <w:p>
      <w:pPr>
        <w:pStyle w:val="BodyText"/>
        <w:spacing w:line="249" w:lineRule="auto" w:before="1"/>
        <w:ind w:left="242" w:right="1552" w:firstLine="340"/>
        <w:jc w:val="both"/>
      </w:pPr>
      <w:r>
        <w:rPr>
          <w:color w:val="1D1D1B"/>
        </w:rPr>
        <w:t>El </w:t>
      </w:r>
      <w:r>
        <w:rPr>
          <w:color w:val="1D1D1B"/>
          <w:spacing w:val="-5"/>
        </w:rPr>
        <w:t>helicóptero </w:t>
      </w:r>
      <w:r>
        <w:rPr>
          <w:color w:val="1D1D1B"/>
          <w:spacing w:val="-3"/>
        </w:rPr>
        <w:t>es el </w:t>
      </w:r>
      <w:r>
        <w:rPr>
          <w:color w:val="1D1D1B"/>
          <w:spacing w:val="-4"/>
        </w:rPr>
        <w:t>vehículo </w:t>
      </w:r>
      <w:r>
        <w:rPr>
          <w:color w:val="1D1D1B"/>
          <w:spacing w:val="-3"/>
        </w:rPr>
        <w:t>de </w:t>
      </w:r>
      <w:r>
        <w:rPr>
          <w:color w:val="1D1D1B"/>
          <w:spacing w:val="-4"/>
        </w:rPr>
        <w:t>mayor </w:t>
      </w:r>
      <w:r>
        <w:rPr>
          <w:color w:val="1D1D1B"/>
          <w:spacing w:val="-5"/>
        </w:rPr>
        <w:t>agilidad que </w:t>
      </w:r>
      <w:r>
        <w:rPr>
          <w:color w:val="1D1D1B"/>
          <w:spacing w:val="-3"/>
        </w:rPr>
        <w:t>ha </w:t>
      </w:r>
      <w:r>
        <w:rPr>
          <w:color w:val="1D1D1B"/>
          <w:spacing w:val="-4"/>
        </w:rPr>
        <w:t>creado </w:t>
      </w:r>
      <w:r>
        <w:rPr>
          <w:color w:val="1D1D1B"/>
          <w:spacing w:val="-3"/>
        </w:rPr>
        <w:t>el </w:t>
      </w:r>
      <w:r>
        <w:rPr>
          <w:color w:val="1D1D1B"/>
          <w:spacing w:val="-4"/>
        </w:rPr>
        <w:t>hombre. Puede moverse </w:t>
      </w:r>
      <w:r>
        <w:rPr>
          <w:color w:val="1D1D1B"/>
          <w:spacing w:val="-3"/>
        </w:rPr>
        <w:t>en </w:t>
      </w:r>
      <w:r>
        <w:rPr>
          <w:color w:val="1D1D1B"/>
          <w:spacing w:val="-5"/>
        </w:rPr>
        <w:t>cualquier dirección, permanecer estacionario </w:t>
      </w:r>
      <w:r>
        <w:rPr>
          <w:color w:val="1D1D1B"/>
        </w:rPr>
        <w:t>o </w:t>
      </w:r>
      <w:r>
        <w:rPr>
          <w:color w:val="1D1D1B"/>
          <w:spacing w:val="-4"/>
        </w:rPr>
        <w:t>volar </w:t>
      </w:r>
      <w:r>
        <w:rPr>
          <w:color w:val="1D1D1B"/>
        </w:rPr>
        <w:t>a </w:t>
      </w:r>
      <w:r>
        <w:rPr>
          <w:color w:val="1D1D1B"/>
          <w:spacing w:val="-5"/>
        </w:rPr>
        <w:t>140 nudos.</w:t>
      </w:r>
      <w:r>
        <w:rPr>
          <w:color w:val="1D1D1B"/>
          <w:spacing w:val="-14"/>
        </w:rPr>
        <w:t> </w:t>
      </w:r>
      <w:r>
        <w:rPr>
          <w:color w:val="1D1D1B"/>
          <w:spacing w:val="-4"/>
        </w:rPr>
        <w:t>Puede</w:t>
      </w:r>
      <w:r>
        <w:rPr>
          <w:color w:val="1D1D1B"/>
          <w:spacing w:val="-15"/>
        </w:rPr>
        <w:t> </w:t>
      </w:r>
      <w:r>
        <w:rPr>
          <w:color w:val="1D1D1B"/>
          <w:spacing w:val="-5"/>
        </w:rPr>
        <w:t>posarse</w:t>
      </w:r>
      <w:r>
        <w:rPr>
          <w:color w:val="1D1D1B"/>
          <w:spacing w:val="-14"/>
        </w:rPr>
        <w:t> </w:t>
      </w:r>
      <w:r>
        <w:rPr>
          <w:color w:val="1D1D1B"/>
          <w:spacing w:val="-3"/>
        </w:rPr>
        <w:t>en</w:t>
      </w:r>
      <w:r>
        <w:rPr>
          <w:color w:val="1D1D1B"/>
          <w:spacing w:val="-15"/>
        </w:rPr>
        <w:t> </w:t>
      </w:r>
      <w:r>
        <w:rPr>
          <w:color w:val="1D1D1B"/>
          <w:spacing w:val="-5"/>
        </w:rPr>
        <w:t>espacios</w:t>
      </w:r>
      <w:r>
        <w:rPr>
          <w:color w:val="1D1D1B"/>
          <w:spacing w:val="-14"/>
        </w:rPr>
        <w:t> </w:t>
      </w:r>
      <w:r>
        <w:rPr>
          <w:color w:val="1D1D1B"/>
          <w:spacing w:val="-3"/>
        </w:rPr>
        <w:t>tan</w:t>
      </w:r>
      <w:r>
        <w:rPr>
          <w:color w:val="1D1D1B"/>
          <w:spacing w:val="-15"/>
        </w:rPr>
        <w:t> </w:t>
      </w:r>
      <w:r>
        <w:rPr>
          <w:color w:val="1D1D1B"/>
          <w:spacing w:val="-5"/>
        </w:rPr>
        <w:t>pequeños</w:t>
      </w:r>
      <w:r>
        <w:rPr>
          <w:color w:val="1D1D1B"/>
          <w:spacing w:val="-14"/>
        </w:rPr>
        <w:t> </w:t>
      </w:r>
      <w:r>
        <w:rPr>
          <w:color w:val="1D1D1B"/>
          <w:spacing w:val="-4"/>
        </w:rPr>
        <w:t>como </w:t>
      </w:r>
      <w:r>
        <w:rPr>
          <w:color w:val="1D1D1B"/>
        </w:rPr>
        <w:t>su </w:t>
      </w:r>
      <w:r>
        <w:rPr>
          <w:color w:val="1D1D1B"/>
          <w:spacing w:val="-4"/>
        </w:rPr>
        <w:t>tamaño, </w:t>
      </w:r>
      <w:r>
        <w:rPr>
          <w:color w:val="1D1D1B"/>
        </w:rPr>
        <w:t>e </w:t>
      </w:r>
      <w:r>
        <w:rPr>
          <w:color w:val="1D1D1B"/>
          <w:spacing w:val="-5"/>
        </w:rPr>
        <w:t>incluso </w:t>
      </w:r>
      <w:r>
        <w:rPr>
          <w:color w:val="1D1D1B"/>
          <w:spacing w:val="-4"/>
        </w:rPr>
        <w:t>puede </w:t>
      </w:r>
      <w:r>
        <w:rPr>
          <w:color w:val="1D1D1B"/>
          <w:spacing w:val="-5"/>
        </w:rPr>
        <w:t>hacerlo </w:t>
      </w:r>
      <w:r>
        <w:rPr>
          <w:color w:val="1D1D1B"/>
          <w:spacing w:val="-4"/>
        </w:rPr>
        <w:t>sobre </w:t>
      </w:r>
      <w:r>
        <w:rPr>
          <w:color w:val="1D1D1B"/>
          <w:spacing w:val="-3"/>
        </w:rPr>
        <w:t>el</w:t>
      </w:r>
      <w:r>
        <w:rPr>
          <w:color w:val="1D1D1B"/>
          <w:spacing w:val="-29"/>
        </w:rPr>
        <w:t> </w:t>
      </w:r>
      <w:r>
        <w:rPr>
          <w:color w:val="1D1D1B"/>
          <w:spacing w:val="-5"/>
        </w:rPr>
        <w:t>agua.</w:t>
      </w:r>
    </w:p>
    <w:p>
      <w:pPr>
        <w:pStyle w:val="BodyText"/>
        <w:spacing w:before="9"/>
        <w:rPr>
          <w:sz w:val="19"/>
        </w:rPr>
      </w:pPr>
    </w:p>
    <w:p>
      <w:pPr>
        <w:pStyle w:val="BodyText"/>
        <w:spacing w:line="249" w:lineRule="auto"/>
        <w:ind w:left="242" w:right="1549" w:firstLine="340"/>
        <w:jc w:val="both"/>
      </w:pPr>
      <w:r>
        <w:rPr>
          <w:color w:val="1D1D1B"/>
        </w:rPr>
        <w:t>Su limitación principal la  constituye  el  peso  que puede transportar, el cual siempre repartirá, dependiendo  de  la  misión,  entre  el  combustible  y la carga (armas, equipos y pasajeros). En todo caso, rara vez puede volar más de 4 horas </w:t>
      </w:r>
      <w:r>
        <w:rPr>
          <w:color w:val="1D1D1B"/>
          <w:spacing w:val="2"/>
        </w:rPr>
        <w:t>sin </w:t>
      </w:r>
      <w:r>
        <w:rPr>
          <w:color w:val="1D1D1B"/>
        </w:rPr>
        <w:t>reabastecerse.</w:t>
      </w:r>
    </w:p>
    <w:p>
      <w:pPr>
        <w:pStyle w:val="BodyText"/>
        <w:spacing w:before="9"/>
        <w:rPr>
          <w:sz w:val="19"/>
        </w:rPr>
      </w:pPr>
    </w:p>
    <w:p>
      <w:pPr>
        <w:pStyle w:val="Heading4"/>
        <w:ind w:left="242"/>
        <w:jc w:val="both"/>
      </w:pPr>
      <w:r>
        <w:rPr>
          <w:color w:val="1D1D1B"/>
        </w:rPr>
        <w:t>Poder Ofensivo</w:t>
      </w:r>
    </w:p>
    <w:p>
      <w:pPr>
        <w:pStyle w:val="BodyText"/>
        <w:spacing w:before="6"/>
        <w:rPr>
          <w:b/>
        </w:rPr>
      </w:pPr>
    </w:p>
    <w:p>
      <w:pPr>
        <w:pStyle w:val="BodyText"/>
        <w:spacing w:line="249" w:lineRule="auto" w:before="1"/>
        <w:ind w:left="242" w:right="1551" w:firstLine="340"/>
        <w:jc w:val="both"/>
      </w:pPr>
      <w:r>
        <w:rPr>
          <w:color w:val="1D1D1B"/>
        </w:rPr>
        <w:t>Como se mencionó, el peso que el helicóptero puede transportar, lo debe compartir entre el combustible y la carga. Esta carga puede ser una enorme variedad de armamento que, dependiendo de la oportunidad, se le instalará en pocos minutos.</w:t>
      </w:r>
    </w:p>
    <w:p>
      <w:pPr>
        <w:pStyle w:val="BodyText"/>
        <w:spacing w:before="9"/>
        <w:rPr>
          <w:sz w:val="19"/>
        </w:rPr>
      </w:pPr>
    </w:p>
    <w:p>
      <w:pPr>
        <w:pStyle w:val="BodyText"/>
        <w:spacing w:line="249" w:lineRule="auto"/>
        <w:ind w:left="242" w:right="1551" w:firstLine="340"/>
        <w:jc w:val="both"/>
      </w:pPr>
      <w:r>
        <w:rPr>
          <w:color w:val="1D1D1B"/>
        </w:rPr>
        <w:t>Es así como puede ser equipado con armas antisubmarinas (torpedos o cargas de profundidad); misiles o rockers contra unidades de superficie; minas; bombas contra instalaciones terrestres y equipos de guerra electrónica.</w:t>
      </w:r>
    </w:p>
    <w:p>
      <w:pPr>
        <w:pStyle w:val="BodyText"/>
        <w:spacing w:before="9"/>
        <w:rPr>
          <w:sz w:val="19"/>
        </w:rPr>
      </w:pPr>
    </w:p>
    <w:p>
      <w:pPr>
        <w:pStyle w:val="Heading4"/>
        <w:ind w:left="242"/>
        <w:jc w:val="both"/>
      </w:pPr>
      <w:r>
        <w:rPr>
          <w:color w:val="1D1D1B"/>
        </w:rPr>
        <w:t>Capacidad Defensiva</w:t>
      </w:r>
    </w:p>
    <w:p>
      <w:pPr>
        <w:pStyle w:val="BodyText"/>
        <w:spacing w:before="6"/>
        <w:rPr>
          <w:b/>
        </w:rPr>
      </w:pPr>
    </w:p>
    <w:p>
      <w:pPr>
        <w:pStyle w:val="BodyText"/>
        <w:spacing w:line="249" w:lineRule="auto" w:before="1"/>
        <w:ind w:left="242" w:right="1553" w:firstLine="340"/>
        <w:jc w:val="right"/>
      </w:pPr>
      <w:r>
        <w:rPr>
          <w:color w:val="1D1D1B"/>
        </w:rPr>
        <w:t>Es prácticamente nula, tan sólo</w:t>
      </w:r>
      <w:r>
        <w:rPr>
          <w:color w:val="1D1D1B"/>
          <w:spacing w:val="51"/>
        </w:rPr>
        <w:t> </w:t>
      </w:r>
      <w:r>
        <w:rPr>
          <w:color w:val="1D1D1B"/>
        </w:rPr>
        <w:t>puede</w:t>
      </w:r>
      <w:r>
        <w:rPr>
          <w:color w:val="1D1D1B"/>
          <w:spacing w:val="21"/>
        </w:rPr>
        <w:t> </w:t>
      </w:r>
      <w:r>
        <w:rPr>
          <w:color w:val="1D1D1B"/>
        </w:rPr>
        <w:t>emplear</w:t>
      </w:r>
      <w:r>
        <w:rPr>
          <w:color w:val="1D1D1B"/>
          <w:spacing w:val="-1"/>
        </w:rPr>
        <w:t> </w:t>
      </w:r>
      <w:r>
        <w:rPr>
          <w:color w:val="1D1D1B"/>
        </w:rPr>
        <w:t>su</w:t>
      </w:r>
      <w:r>
        <w:rPr>
          <w:color w:val="1D1D1B"/>
          <w:spacing w:val="-16"/>
        </w:rPr>
        <w:t> </w:t>
      </w:r>
      <w:r>
        <w:rPr>
          <w:color w:val="1D1D1B"/>
        </w:rPr>
        <w:t>movilidad</w:t>
      </w:r>
      <w:r>
        <w:rPr>
          <w:color w:val="1D1D1B"/>
          <w:spacing w:val="-16"/>
        </w:rPr>
        <w:t> </w:t>
      </w:r>
      <w:r>
        <w:rPr>
          <w:color w:val="1D1D1B"/>
        </w:rPr>
        <w:t>para</w:t>
      </w:r>
      <w:r>
        <w:rPr>
          <w:color w:val="1D1D1B"/>
          <w:spacing w:val="-16"/>
        </w:rPr>
        <w:t> </w:t>
      </w:r>
      <w:r>
        <w:rPr>
          <w:color w:val="1D1D1B"/>
        </w:rPr>
        <w:t>evadir</w:t>
      </w:r>
      <w:r>
        <w:rPr>
          <w:color w:val="1D1D1B"/>
          <w:spacing w:val="-16"/>
        </w:rPr>
        <w:t> </w:t>
      </w:r>
      <w:r>
        <w:rPr>
          <w:color w:val="1D1D1B"/>
        </w:rPr>
        <w:t>o</w:t>
      </w:r>
      <w:r>
        <w:rPr>
          <w:color w:val="1D1D1B"/>
          <w:spacing w:val="-16"/>
        </w:rPr>
        <w:t> </w:t>
      </w:r>
      <w:r>
        <w:rPr>
          <w:color w:val="1D1D1B"/>
        </w:rPr>
        <w:t>evitar</w:t>
      </w:r>
      <w:r>
        <w:rPr>
          <w:color w:val="1D1D1B"/>
          <w:spacing w:val="-16"/>
        </w:rPr>
        <w:t> </w:t>
      </w:r>
      <w:r>
        <w:rPr>
          <w:color w:val="1D1D1B"/>
        </w:rPr>
        <w:t>el</w:t>
      </w:r>
      <w:r>
        <w:rPr>
          <w:color w:val="1D1D1B"/>
          <w:spacing w:val="-16"/>
        </w:rPr>
        <w:t> </w:t>
      </w:r>
      <w:r>
        <w:rPr>
          <w:color w:val="1D1D1B"/>
        </w:rPr>
        <w:t>impacto</w:t>
      </w:r>
      <w:r>
        <w:rPr>
          <w:color w:val="1D1D1B"/>
          <w:spacing w:val="-16"/>
        </w:rPr>
        <w:t> </w:t>
      </w:r>
      <w:r>
        <w:rPr>
          <w:color w:val="1D1D1B"/>
        </w:rPr>
        <w:t>de</w:t>
      </w:r>
      <w:r>
        <w:rPr>
          <w:color w:val="1D1D1B"/>
          <w:spacing w:val="-16"/>
        </w:rPr>
        <w:t> </w:t>
      </w:r>
      <w:r>
        <w:rPr>
          <w:color w:val="1D1D1B"/>
        </w:rPr>
        <w:t>armas.</w:t>
      </w:r>
    </w:p>
    <w:p>
      <w:pPr>
        <w:pStyle w:val="BodyText"/>
        <w:spacing w:before="9"/>
        <w:rPr>
          <w:sz w:val="19"/>
        </w:rPr>
      </w:pPr>
    </w:p>
    <w:p>
      <w:pPr>
        <w:pStyle w:val="BodyText"/>
        <w:spacing w:line="249" w:lineRule="auto"/>
        <w:ind w:left="242" w:right="1553" w:firstLine="340"/>
        <w:jc w:val="both"/>
      </w:pPr>
      <w:r>
        <w:rPr>
          <w:color w:val="1D1D1B"/>
        </w:rPr>
        <w:t>Normalmente posee dos turbinas, lo que le permite</w:t>
      </w:r>
      <w:r>
        <w:rPr>
          <w:color w:val="1D1D1B"/>
          <w:spacing w:val="-7"/>
        </w:rPr>
        <w:t> </w:t>
      </w:r>
      <w:r>
        <w:rPr>
          <w:color w:val="1D1D1B"/>
        </w:rPr>
        <w:t>mantenerse</w:t>
      </w:r>
      <w:r>
        <w:rPr>
          <w:color w:val="1D1D1B"/>
          <w:spacing w:val="-8"/>
        </w:rPr>
        <w:t> </w:t>
      </w:r>
      <w:r>
        <w:rPr>
          <w:color w:val="1D1D1B"/>
        </w:rPr>
        <w:t>en</w:t>
      </w:r>
      <w:r>
        <w:rPr>
          <w:color w:val="1D1D1B"/>
          <w:spacing w:val="-8"/>
        </w:rPr>
        <w:t> </w:t>
      </w:r>
      <w:r>
        <w:rPr>
          <w:color w:val="1D1D1B"/>
        </w:rPr>
        <w:t>el</w:t>
      </w:r>
      <w:r>
        <w:rPr>
          <w:color w:val="1D1D1B"/>
          <w:spacing w:val="-8"/>
        </w:rPr>
        <w:t> </w:t>
      </w:r>
      <w:r>
        <w:rPr>
          <w:color w:val="1D1D1B"/>
        </w:rPr>
        <w:t>aire</w:t>
      </w:r>
      <w:r>
        <w:rPr>
          <w:color w:val="1D1D1B"/>
          <w:spacing w:val="-8"/>
        </w:rPr>
        <w:t> </w:t>
      </w:r>
      <w:r>
        <w:rPr>
          <w:color w:val="1D1D1B"/>
        </w:rPr>
        <w:t>al</w:t>
      </w:r>
      <w:r>
        <w:rPr>
          <w:color w:val="1D1D1B"/>
          <w:spacing w:val="-8"/>
        </w:rPr>
        <w:t> </w:t>
      </w:r>
      <w:r>
        <w:rPr>
          <w:color w:val="1D1D1B"/>
        </w:rPr>
        <w:t>fallar</w:t>
      </w:r>
      <w:r>
        <w:rPr>
          <w:color w:val="1D1D1B"/>
          <w:spacing w:val="-8"/>
        </w:rPr>
        <w:t> </w:t>
      </w:r>
      <w:r>
        <w:rPr>
          <w:color w:val="1D1D1B"/>
        </w:rPr>
        <w:t>o</w:t>
      </w:r>
      <w:r>
        <w:rPr>
          <w:color w:val="1D1D1B"/>
          <w:spacing w:val="-8"/>
        </w:rPr>
        <w:t> </w:t>
      </w:r>
      <w:r>
        <w:rPr>
          <w:color w:val="1D1D1B"/>
        </w:rPr>
        <w:t>recibir</w:t>
      </w:r>
      <w:r>
        <w:rPr>
          <w:color w:val="1D1D1B"/>
          <w:spacing w:val="-8"/>
        </w:rPr>
        <w:t> </w:t>
      </w:r>
      <w:r>
        <w:rPr>
          <w:color w:val="1D1D1B"/>
        </w:rPr>
        <w:t>daños en una de</w:t>
      </w:r>
      <w:r>
        <w:rPr>
          <w:color w:val="1D1D1B"/>
          <w:spacing w:val="-10"/>
        </w:rPr>
        <w:t> </w:t>
      </w:r>
      <w:r>
        <w:rPr>
          <w:color w:val="1D1D1B"/>
        </w:rPr>
        <w:t>ellas.</w:t>
      </w:r>
    </w:p>
    <w:p>
      <w:pPr>
        <w:pStyle w:val="BodyText"/>
        <w:spacing w:before="9"/>
        <w:rPr>
          <w:sz w:val="19"/>
        </w:rPr>
      </w:pPr>
    </w:p>
    <w:p>
      <w:pPr>
        <w:pStyle w:val="Heading4"/>
        <w:ind w:left="242"/>
        <w:jc w:val="both"/>
      </w:pPr>
      <w:r>
        <w:rPr>
          <w:color w:val="1D1D1B"/>
        </w:rPr>
        <w:t>Mando y Control</w:t>
      </w:r>
    </w:p>
    <w:p>
      <w:pPr>
        <w:pStyle w:val="BodyText"/>
        <w:spacing w:before="6"/>
        <w:rPr>
          <w:b/>
        </w:rPr>
      </w:pPr>
    </w:p>
    <w:p>
      <w:pPr>
        <w:pStyle w:val="BodyText"/>
        <w:spacing w:line="249" w:lineRule="auto" w:before="1"/>
        <w:ind w:left="242" w:right="1551" w:firstLine="340"/>
        <w:jc w:val="both"/>
      </w:pPr>
      <w:r>
        <w:rPr>
          <w:color w:val="1D1D1B"/>
        </w:rPr>
        <w:t>Su capacidad de mando y control  es  muy buena,  debido  a  su  amplia  gama  de  equipos   de comunicaciones y sistemas adecuados de presentación de</w:t>
      </w:r>
      <w:r>
        <w:rPr>
          <w:color w:val="1D1D1B"/>
          <w:spacing w:val="-24"/>
        </w:rPr>
        <w:t> </w:t>
      </w:r>
      <w:r>
        <w:rPr>
          <w:color w:val="1D1D1B"/>
        </w:rPr>
        <w:t>información.</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3"/>
        <w:rPr>
          <w:sz w:val="23"/>
        </w:rPr>
      </w:pPr>
    </w:p>
    <w:p>
      <w:pPr>
        <w:pStyle w:val="Heading2"/>
        <w:spacing w:before="70"/>
        <w:jc w:val="center"/>
      </w:pPr>
      <w:r>
        <w:rPr>
          <w:color w:val="1D1D1B"/>
        </w:rPr>
        <w:t>Capítulo Doce</w:t>
      </w:r>
    </w:p>
    <w:p>
      <w:pPr>
        <w:pStyle w:val="BodyText"/>
        <w:rPr>
          <w:b/>
        </w:rPr>
      </w:pPr>
    </w:p>
    <w:p>
      <w:pPr>
        <w:pStyle w:val="BodyText"/>
        <w:spacing w:before="8"/>
        <w:rPr>
          <w:b/>
          <w:sz w:val="17"/>
        </w:rPr>
      </w:pPr>
    </w:p>
    <w:p>
      <w:pPr>
        <w:spacing w:before="75"/>
        <w:ind w:left="0" w:right="1552" w:firstLine="0"/>
        <w:jc w:val="right"/>
        <w:rPr>
          <w:i/>
          <w:sz w:val="20"/>
        </w:rPr>
      </w:pPr>
      <w:r>
        <w:rPr>
          <w:i/>
          <w:color w:val="1D1D1B"/>
          <w:sz w:val="20"/>
        </w:rPr>
        <w:t>“La guerra es tan vieja como el hombre</w:t>
      </w:r>
    </w:p>
    <w:p>
      <w:pPr>
        <w:spacing w:before="50"/>
        <w:ind w:left="0" w:right="1552" w:firstLine="0"/>
        <w:jc w:val="right"/>
        <w:rPr>
          <w:i/>
          <w:sz w:val="20"/>
        </w:rPr>
      </w:pPr>
      <w:r>
        <w:rPr>
          <w:i/>
          <w:color w:val="1D1D1B"/>
          <w:sz w:val="20"/>
        </w:rPr>
        <w:t>y morirá con él”, Napoleón.</w:t>
      </w:r>
    </w:p>
    <w:p>
      <w:pPr>
        <w:pStyle w:val="BodyText"/>
        <w:rPr>
          <w:i/>
        </w:rPr>
      </w:pPr>
    </w:p>
    <w:p>
      <w:pPr>
        <w:pStyle w:val="BodyText"/>
        <w:rPr>
          <w:i/>
        </w:rPr>
      </w:pPr>
    </w:p>
    <w:p>
      <w:pPr>
        <w:pStyle w:val="BodyText"/>
        <w:rPr>
          <w:i/>
        </w:rPr>
      </w:pPr>
    </w:p>
    <w:p>
      <w:pPr>
        <w:pStyle w:val="BodyText"/>
        <w:rPr>
          <w:i/>
        </w:rPr>
      </w:pPr>
    </w:p>
    <w:p>
      <w:pPr>
        <w:pStyle w:val="BodyText"/>
        <w:rPr>
          <w:i/>
        </w:rPr>
      </w:pPr>
    </w:p>
    <w:p>
      <w:pPr>
        <w:pStyle w:val="Heading1"/>
        <w:spacing w:before="148"/>
      </w:pPr>
      <w:r>
        <w:rPr>
          <w:color w:val="1D1D1B"/>
        </w:rPr>
        <w:t>LA GUERRA EN EL MAR</w:t>
      </w:r>
    </w:p>
    <w:p>
      <w:pPr>
        <w:pStyle w:val="BodyText"/>
        <w:rPr>
          <w:b/>
        </w:rPr>
      </w:pPr>
    </w:p>
    <w:p>
      <w:pPr>
        <w:pStyle w:val="BodyText"/>
        <w:rPr>
          <w:b/>
        </w:rPr>
      </w:pPr>
    </w:p>
    <w:p>
      <w:pPr>
        <w:pStyle w:val="BodyText"/>
        <w:rPr>
          <w:b/>
        </w:rPr>
      </w:pPr>
    </w:p>
    <w:p>
      <w:pPr>
        <w:spacing w:after="0"/>
        <w:sectPr>
          <w:pgSz w:w="12750" w:h="15870"/>
          <w:pgMar w:header="0" w:footer="103" w:top="420" w:bottom="420" w:left="0" w:right="0"/>
        </w:sectPr>
      </w:pPr>
    </w:p>
    <w:p>
      <w:pPr>
        <w:pStyle w:val="BodyText"/>
        <w:rPr>
          <w:b/>
          <w:sz w:val="22"/>
        </w:rPr>
      </w:pPr>
    </w:p>
    <w:p>
      <w:pPr>
        <w:pStyle w:val="Heading4"/>
        <w:spacing w:line="249" w:lineRule="auto"/>
        <w:ind w:right="-5"/>
      </w:pPr>
      <w:r>
        <w:rPr>
          <w:color w:val="1D1D1B"/>
        </w:rPr>
        <w:t>LAS TRES DIMENSIONES DE LA GUERRA EN EL MAR</w:t>
      </w:r>
    </w:p>
    <w:p>
      <w:pPr>
        <w:pStyle w:val="BodyText"/>
        <w:spacing w:before="9"/>
        <w:rPr>
          <w:b/>
          <w:sz w:val="19"/>
        </w:rPr>
      </w:pPr>
    </w:p>
    <w:p>
      <w:pPr>
        <w:pStyle w:val="BodyText"/>
        <w:spacing w:line="249" w:lineRule="auto"/>
        <w:ind w:left="1553" w:right="2" w:firstLine="340"/>
        <w:jc w:val="both"/>
      </w:pPr>
      <w:r>
        <w:rPr>
          <w:color w:val="1D1D1B"/>
        </w:rPr>
        <w:t>Antiguamente las marinas recorrían la superficie de los mares y combatían sobre éstos sin prestar atención a lo que ocurría sobre sus cabezas o en  las profundidades. Los marinos de hoy, ya no se contentan con navegar en la superficie. El campo de acción de las flotas de combate se ha extendido al medio submarino y al espacio</w:t>
      </w:r>
      <w:r>
        <w:rPr>
          <w:color w:val="1D1D1B"/>
          <w:spacing w:val="-15"/>
        </w:rPr>
        <w:t> </w:t>
      </w:r>
      <w:r>
        <w:rPr>
          <w:color w:val="1D1D1B"/>
        </w:rPr>
        <w:t>aéreo.</w:t>
      </w:r>
    </w:p>
    <w:p>
      <w:pPr>
        <w:pStyle w:val="BodyText"/>
        <w:spacing w:before="9"/>
        <w:rPr>
          <w:sz w:val="19"/>
        </w:rPr>
      </w:pPr>
    </w:p>
    <w:p>
      <w:pPr>
        <w:pStyle w:val="BodyText"/>
        <w:spacing w:line="249" w:lineRule="auto"/>
        <w:ind w:left="1553" w:firstLine="340"/>
        <w:jc w:val="both"/>
      </w:pPr>
      <w:r>
        <w:rPr>
          <w:color w:val="1D1D1B"/>
          <w:spacing w:val="3"/>
        </w:rPr>
        <w:t>Estas tres </w:t>
      </w:r>
      <w:r>
        <w:rPr>
          <w:color w:val="1D1D1B"/>
          <w:spacing w:val="2"/>
        </w:rPr>
        <w:t>dimensiones, </w:t>
      </w:r>
      <w:r>
        <w:rPr>
          <w:color w:val="1D1D1B"/>
          <w:spacing w:val="3"/>
        </w:rPr>
        <w:t>representan </w:t>
      </w:r>
      <w:r>
        <w:rPr>
          <w:color w:val="1D1D1B"/>
        </w:rPr>
        <w:t>un </w:t>
      </w:r>
      <w:r>
        <w:rPr>
          <w:color w:val="1D1D1B"/>
          <w:spacing w:val="4"/>
        </w:rPr>
        <w:t>teatro </w:t>
      </w:r>
      <w:r>
        <w:rPr>
          <w:color w:val="1D1D1B"/>
        </w:rPr>
        <w:t>de </w:t>
      </w:r>
      <w:r>
        <w:rPr>
          <w:color w:val="1D1D1B"/>
          <w:spacing w:val="2"/>
        </w:rPr>
        <w:t>operaciones </w:t>
      </w:r>
      <w:r>
        <w:rPr>
          <w:color w:val="1D1D1B"/>
        </w:rPr>
        <w:t>de </w:t>
      </w:r>
      <w:r>
        <w:rPr>
          <w:color w:val="1D1D1B"/>
          <w:spacing w:val="2"/>
        </w:rPr>
        <w:t>gran </w:t>
      </w:r>
      <w:r>
        <w:rPr>
          <w:color w:val="1D1D1B"/>
          <w:spacing w:val="3"/>
        </w:rPr>
        <w:t>complejidad,  </w:t>
      </w:r>
      <w:r>
        <w:rPr>
          <w:color w:val="1D1D1B"/>
          <w:spacing w:val="2"/>
        </w:rPr>
        <w:t>debido  </w:t>
      </w:r>
      <w:r>
        <w:rPr>
          <w:color w:val="1D1D1B"/>
        </w:rPr>
        <w:t>a  que </w:t>
      </w:r>
      <w:r>
        <w:rPr>
          <w:color w:val="1D1D1B"/>
          <w:spacing w:val="2"/>
        </w:rPr>
        <w:t>cada dimensión tiene sus propias leyes </w:t>
      </w:r>
      <w:r>
        <w:rPr>
          <w:color w:val="1D1D1B"/>
        </w:rPr>
        <w:t>y </w:t>
      </w:r>
      <w:r>
        <w:rPr>
          <w:color w:val="1D1D1B"/>
          <w:spacing w:val="3"/>
        </w:rPr>
        <w:t>características particulares. </w:t>
      </w:r>
      <w:r>
        <w:rPr>
          <w:color w:val="1D1D1B"/>
        </w:rPr>
        <w:t>Las </w:t>
      </w:r>
      <w:r>
        <w:rPr>
          <w:color w:val="1D1D1B"/>
          <w:spacing w:val="2"/>
        </w:rPr>
        <w:t>unidades </w:t>
      </w:r>
      <w:r>
        <w:rPr>
          <w:color w:val="1D1D1B"/>
        </w:rPr>
        <w:t>y los </w:t>
      </w:r>
      <w:r>
        <w:rPr>
          <w:color w:val="1D1D1B"/>
          <w:spacing w:val="3"/>
        </w:rPr>
        <w:t>misiles </w:t>
      </w:r>
      <w:r>
        <w:rPr>
          <w:color w:val="1D1D1B"/>
        </w:rPr>
        <w:t>se </w:t>
      </w:r>
      <w:r>
        <w:rPr>
          <w:color w:val="1D1D1B"/>
          <w:spacing w:val="2"/>
        </w:rPr>
        <w:t>desplazan </w:t>
      </w:r>
      <w:r>
        <w:rPr>
          <w:color w:val="1D1D1B"/>
        </w:rPr>
        <w:t>por </w:t>
      </w:r>
      <w:r>
        <w:rPr>
          <w:color w:val="1D1D1B"/>
          <w:spacing w:val="2"/>
        </w:rPr>
        <w:t>dicho </w:t>
      </w:r>
      <w:r>
        <w:rPr>
          <w:color w:val="1D1D1B"/>
          <w:spacing w:val="3"/>
        </w:rPr>
        <w:t>teatro </w:t>
      </w:r>
      <w:r>
        <w:rPr>
          <w:color w:val="1D1D1B"/>
        </w:rPr>
        <w:t>a </w:t>
      </w:r>
      <w:r>
        <w:rPr>
          <w:color w:val="1D1D1B"/>
          <w:spacing w:val="3"/>
        </w:rPr>
        <w:t>mayor </w:t>
      </w:r>
      <w:r>
        <w:rPr>
          <w:color w:val="1D1D1B"/>
        </w:rPr>
        <w:t>o </w:t>
      </w:r>
      <w:r>
        <w:rPr>
          <w:color w:val="1D1D1B"/>
          <w:spacing w:val="3"/>
        </w:rPr>
        <w:t>menor velocidad, </w:t>
      </w:r>
      <w:r>
        <w:rPr>
          <w:color w:val="1D1D1B"/>
          <w:spacing w:val="2"/>
        </w:rPr>
        <w:t>permanecen </w:t>
      </w:r>
      <w:r>
        <w:rPr>
          <w:color w:val="1D1D1B"/>
        </w:rPr>
        <w:t>en él por </w:t>
      </w:r>
      <w:r>
        <w:rPr>
          <w:color w:val="1D1D1B"/>
          <w:spacing w:val="3"/>
        </w:rPr>
        <w:t>mayor </w:t>
      </w:r>
      <w:r>
        <w:rPr>
          <w:color w:val="1D1D1B"/>
        </w:rPr>
        <w:t>o </w:t>
      </w:r>
      <w:r>
        <w:rPr>
          <w:color w:val="1D1D1B"/>
          <w:spacing w:val="3"/>
        </w:rPr>
        <w:t>menor tiempo, </w:t>
      </w:r>
      <w:r>
        <w:rPr>
          <w:color w:val="1D1D1B"/>
          <w:spacing w:val="2"/>
        </w:rPr>
        <w:t>pueden ser detectados  </w:t>
      </w:r>
      <w:r>
        <w:rPr>
          <w:color w:val="1D1D1B"/>
          <w:spacing w:val="4"/>
        </w:rPr>
        <w:t>fácilmente </w:t>
      </w:r>
      <w:r>
        <w:rPr>
          <w:color w:val="1D1D1B"/>
        </w:rPr>
        <w:t>o, por el </w:t>
      </w:r>
      <w:r>
        <w:rPr>
          <w:color w:val="1D1D1B"/>
          <w:spacing w:val="3"/>
        </w:rPr>
        <w:t>contrario, </w:t>
      </w:r>
      <w:r>
        <w:rPr>
          <w:color w:val="1D1D1B"/>
          <w:spacing w:val="2"/>
        </w:rPr>
        <w:t>pasar inadvertidos para </w:t>
      </w:r>
      <w:r>
        <w:rPr>
          <w:color w:val="1D1D1B"/>
          <w:spacing w:val="4"/>
        </w:rPr>
        <w:t>casi </w:t>
      </w:r>
      <w:r>
        <w:rPr>
          <w:color w:val="1D1D1B"/>
          <w:spacing w:val="3"/>
        </w:rPr>
        <w:t>todos </w:t>
      </w:r>
      <w:r>
        <w:rPr>
          <w:color w:val="1D1D1B"/>
        </w:rPr>
        <w:t>los </w:t>
      </w:r>
      <w:r>
        <w:rPr>
          <w:color w:val="1D1D1B"/>
          <w:spacing w:val="3"/>
        </w:rPr>
        <w:t>medios </w:t>
      </w:r>
      <w:r>
        <w:rPr>
          <w:color w:val="1D1D1B"/>
        </w:rPr>
        <w:t>de </w:t>
      </w:r>
      <w:r>
        <w:rPr>
          <w:color w:val="1D1D1B"/>
          <w:spacing w:val="2"/>
        </w:rPr>
        <w:t>detección. </w:t>
      </w:r>
      <w:r>
        <w:rPr>
          <w:color w:val="1D1D1B"/>
        </w:rPr>
        <w:t>Un </w:t>
      </w:r>
      <w:r>
        <w:rPr>
          <w:color w:val="1D1D1B"/>
          <w:spacing w:val="2"/>
        </w:rPr>
        <w:t>gran número </w:t>
      </w:r>
      <w:r>
        <w:rPr>
          <w:color w:val="1D1D1B"/>
          <w:spacing w:val="3"/>
        </w:rPr>
        <w:t>de </w:t>
      </w:r>
      <w:r>
        <w:rPr>
          <w:color w:val="1D1D1B"/>
          <w:spacing w:val="2"/>
        </w:rPr>
        <w:t>elementos entra </w:t>
      </w:r>
      <w:r>
        <w:rPr>
          <w:color w:val="1D1D1B"/>
        </w:rPr>
        <w:t>en </w:t>
      </w:r>
      <w:r>
        <w:rPr>
          <w:color w:val="1D1D1B"/>
          <w:spacing w:val="2"/>
        </w:rPr>
        <w:t>juego: buques </w:t>
      </w:r>
      <w:r>
        <w:rPr>
          <w:color w:val="1D1D1B"/>
        </w:rPr>
        <w:t>de </w:t>
      </w:r>
      <w:r>
        <w:rPr>
          <w:color w:val="1D1D1B"/>
          <w:spacing w:val="4"/>
        </w:rPr>
        <w:t>superficie, </w:t>
      </w:r>
      <w:r>
        <w:rPr>
          <w:color w:val="1D1D1B"/>
          <w:spacing w:val="2"/>
        </w:rPr>
        <w:t>aviones, helicópteros, </w:t>
      </w:r>
      <w:r>
        <w:rPr>
          <w:color w:val="1D1D1B"/>
          <w:spacing w:val="3"/>
        </w:rPr>
        <w:t>submarinos, </w:t>
      </w:r>
      <w:r>
        <w:rPr>
          <w:color w:val="1D1D1B"/>
          <w:spacing w:val="4"/>
        </w:rPr>
        <w:t>satélites, </w:t>
      </w:r>
      <w:r>
        <w:rPr>
          <w:color w:val="1D1D1B"/>
          <w:spacing w:val="3"/>
        </w:rPr>
        <w:t>torpedos, proyectiles, </w:t>
      </w:r>
      <w:r>
        <w:rPr>
          <w:color w:val="1D1D1B"/>
          <w:spacing w:val="2"/>
        </w:rPr>
        <w:t>misiles </w:t>
      </w:r>
      <w:r>
        <w:rPr>
          <w:color w:val="1D1D1B"/>
        </w:rPr>
        <w:t>y </w:t>
      </w:r>
      <w:r>
        <w:rPr>
          <w:color w:val="1D1D1B"/>
          <w:spacing w:val="2"/>
        </w:rPr>
        <w:t>minas, ondas electromagnéticas </w:t>
      </w:r>
      <w:r>
        <w:rPr>
          <w:color w:val="1D1D1B"/>
        </w:rPr>
        <w:t>y</w:t>
      </w:r>
      <w:r>
        <w:rPr>
          <w:color w:val="1D1D1B"/>
          <w:spacing w:val="27"/>
        </w:rPr>
        <w:t> </w:t>
      </w:r>
      <w:r>
        <w:rPr>
          <w:color w:val="1D1D1B"/>
          <w:spacing w:val="3"/>
        </w:rPr>
        <w:t>acústicas.</w:t>
      </w:r>
    </w:p>
    <w:p>
      <w:pPr>
        <w:pStyle w:val="BodyText"/>
        <w:spacing w:before="9"/>
        <w:rPr>
          <w:sz w:val="19"/>
        </w:rPr>
      </w:pPr>
    </w:p>
    <w:p>
      <w:pPr>
        <w:pStyle w:val="BodyText"/>
        <w:spacing w:line="249" w:lineRule="auto"/>
        <w:ind w:left="1553" w:right="1" w:firstLine="340"/>
        <w:jc w:val="both"/>
      </w:pPr>
      <w:r>
        <w:rPr>
          <w:color w:val="1D1D1B"/>
        </w:rPr>
        <w:t>Sin embargo, pese a los cambios que el desarrollo</w:t>
      </w:r>
      <w:r>
        <w:rPr>
          <w:color w:val="1D1D1B"/>
          <w:spacing w:val="-8"/>
        </w:rPr>
        <w:t> </w:t>
      </w:r>
      <w:r>
        <w:rPr>
          <w:color w:val="1D1D1B"/>
        </w:rPr>
        <w:t>tecnológico</w:t>
      </w:r>
      <w:r>
        <w:rPr>
          <w:color w:val="1D1D1B"/>
          <w:spacing w:val="-9"/>
        </w:rPr>
        <w:t> </w:t>
      </w:r>
      <w:r>
        <w:rPr>
          <w:color w:val="1D1D1B"/>
        </w:rPr>
        <w:t>ha</w:t>
      </w:r>
      <w:r>
        <w:rPr>
          <w:color w:val="1D1D1B"/>
          <w:spacing w:val="-8"/>
        </w:rPr>
        <w:t> </w:t>
      </w:r>
      <w:r>
        <w:rPr>
          <w:color w:val="1D1D1B"/>
        </w:rPr>
        <w:t>introducido</w:t>
      </w:r>
      <w:r>
        <w:rPr>
          <w:color w:val="1D1D1B"/>
          <w:spacing w:val="-8"/>
        </w:rPr>
        <w:t> </w:t>
      </w:r>
      <w:r>
        <w:rPr>
          <w:color w:val="1D1D1B"/>
        </w:rPr>
        <w:t>en</w:t>
      </w:r>
      <w:r>
        <w:rPr>
          <w:color w:val="1D1D1B"/>
          <w:spacing w:val="-8"/>
        </w:rPr>
        <w:t> </w:t>
      </w:r>
      <w:r>
        <w:rPr>
          <w:color w:val="1D1D1B"/>
        </w:rPr>
        <w:t>la</w:t>
      </w:r>
      <w:r>
        <w:rPr>
          <w:color w:val="1D1D1B"/>
          <w:spacing w:val="-8"/>
        </w:rPr>
        <w:t> </w:t>
      </w:r>
      <w:r>
        <w:rPr>
          <w:color w:val="1D1D1B"/>
        </w:rPr>
        <w:t>guerra</w:t>
      </w:r>
      <w:r>
        <w:rPr>
          <w:color w:val="1D1D1B"/>
          <w:spacing w:val="-8"/>
        </w:rPr>
        <w:t> </w:t>
      </w:r>
      <w:r>
        <w:rPr>
          <w:color w:val="1D1D1B"/>
        </w:rPr>
        <w:t>del mar,</w:t>
      </w:r>
      <w:r>
        <w:rPr>
          <w:color w:val="1D1D1B"/>
          <w:spacing w:val="-12"/>
        </w:rPr>
        <w:t> </w:t>
      </w:r>
      <w:r>
        <w:rPr>
          <w:color w:val="1D1D1B"/>
        </w:rPr>
        <w:t>se</w:t>
      </w:r>
      <w:r>
        <w:rPr>
          <w:color w:val="1D1D1B"/>
          <w:spacing w:val="-12"/>
        </w:rPr>
        <w:t> </w:t>
      </w:r>
      <w:r>
        <w:rPr>
          <w:color w:val="1D1D1B"/>
        </w:rPr>
        <w:t>ha</w:t>
      </w:r>
      <w:r>
        <w:rPr>
          <w:color w:val="1D1D1B"/>
          <w:spacing w:val="-12"/>
        </w:rPr>
        <w:t> </w:t>
      </w:r>
      <w:r>
        <w:rPr>
          <w:color w:val="1D1D1B"/>
        </w:rPr>
        <w:t>mantenido</w:t>
      </w:r>
      <w:r>
        <w:rPr>
          <w:color w:val="1D1D1B"/>
          <w:spacing w:val="-12"/>
        </w:rPr>
        <w:t> </w:t>
      </w:r>
      <w:r>
        <w:rPr>
          <w:color w:val="1D1D1B"/>
        </w:rPr>
        <w:t>el</w:t>
      </w:r>
      <w:r>
        <w:rPr>
          <w:color w:val="1D1D1B"/>
          <w:spacing w:val="-12"/>
        </w:rPr>
        <w:t> </w:t>
      </w:r>
      <w:r>
        <w:rPr>
          <w:color w:val="1D1D1B"/>
        </w:rPr>
        <w:t>concepto</w:t>
      </w:r>
      <w:r>
        <w:rPr>
          <w:color w:val="1D1D1B"/>
          <w:spacing w:val="-12"/>
        </w:rPr>
        <w:t> </w:t>
      </w:r>
      <w:r>
        <w:rPr>
          <w:color w:val="1D1D1B"/>
        </w:rPr>
        <w:t>rector</w:t>
      </w:r>
      <w:r>
        <w:rPr>
          <w:color w:val="1D1D1B"/>
          <w:spacing w:val="-12"/>
        </w:rPr>
        <w:t> </w:t>
      </w:r>
      <w:r>
        <w:rPr>
          <w:color w:val="1D1D1B"/>
        </w:rPr>
        <w:t>de</w:t>
      </w:r>
      <w:r>
        <w:rPr>
          <w:color w:val="1D1D1B"/>
          <w:spacing w:val="-12"/>
        </w:rPr>
        <w:t> </w:t>
      </w:r>
      <w:r>
        <w:rPr>
          <w:color w:val="1D1D1B"/>
        </w:rPr>
        <w:t>que</w:t>
      </w:r>
      <w:r>
        <w:rPr>
          <w:color w:val="1D1D1B"/>
          <w:spacing w:val="-12"/>
        </w:rPr>
        <w:t> </w:t>
      </w:r>
      <w:r>
        <w:rPr>
          <w:color w:val="1D1D1B"/>
        </w:rPr>
        <w:t>su</w:t>
      </w:r>
      <w:r>
        <w:rPr>
          <w:color w:val="1D1D1B"/>
          <w:spacing w:val="-12"/>
        </w:rPr>
        <w:t> </w:t>
      </w:r>
      <w:r>
        <w:rPr>
          <w:color w:val="1D1D1B"/>
        </w:rPr>
        <w:t>fin es alcanzar el Control del Mar, es decir emplear sus aguas en beneficio propio (transporte, explotación de recursos y otros) y negar su empleo por parte del enemigo. Este control es imperfecto y relativo, por cuanto aun cuando un adversario haya logrado la destrucción de las principales fuerzas de superficie de su oponente, éste podrá poseer otros medios de gran</w:t>
      </w:r>
      <w:r>
        <w:rPr>
          <w:color w:val="1D1D1B"/>
          <w:spacing w:val="-19"/>
        </w:rPr>
        <w:t> </w:t>
      </w:r>
      <w:r>
        <w:rPr>
          <w:color w:val="1D1D1B"/>
        </w:rPr>
        <w:t>potencia</w:t>
      </w:r>
      <w:r>
        <w:rPr>
          <w:color w:val="1D1D1B"/>
          <w:spacing w:val="-19"/>
        </w:rPr>
        <w:t> </w:t>
      </w:r>
      <w:r>
        <w:rPr>
          <w:color w:val="1D1D1B"/>
        </w:rPr>
        <w:t>ofensiva</w:t>
      </w:r>
      <w:r>
        <w:rPr>
          <w:color w:val="1D1D1B"/>
          <w:spacing w:val="-19"/>
        </w:rPr>
        <w:t> </w:t>
      </w:r>
      <w:r>
        <w:rPr>
          <w:color w:val="1D1D1B"/>
        </w:rPr>
        <w:t>para</w:t>
      </w:r>
      <w:r>
        <w:rPr>
          <w:color w:val="1D1D1B"/>
          <w:spacing w:val="-19"/>
        </w:rPr>
        <w:t> </w:t>
      </w:r>
      <w:r>
        <w:rPr>
          <w:color w:val="1D1D1B"/>
        </w:rPr>
        <w:t>continuar</w:t>
      </w:r>
      <w:r>
        <w:rPr>
          <w:color w:val="1D1D1B"/>
          <w:spacing w:val="-19"/>
        </w:rPr>
        <w:t> </w:t>
      </w:r>
      <w:r>
        <w:rPr>
          <w:color w:val="1D1D1B"/>
        </w:rPr>
        <w:t>disputando</w:t>
      </w:r>
      <w:r>
        <w:rPr>
          <w:color w:val="1D1D1B"/>
          <w:spacing w:val="-19"/>
        </w:rPr>
        <w:t> </w:t>
      </w:r>
      <w:r>
        <w:rPr>
          <w:color w:val="1D1D1B"/>
        </w:rPr>
        <w:t>ese dominio e intentar proyectar su poder militar sobre el territorio</w:t>
      </w:r>
      <w:r>
        <w:rPr>
          <w:color w:val="1D1D1B"/>
          <w:spacing w:val="-12"/>
        </w:rPr>
        <w:t> </w:t>
      </w:r>
      <w:r>
        <w:rPr>
          <w:color w:val="1D1D1B"/>
        </w:rPr>
        <w:t>adversario.</w:t>
      </w:r>
    </w:p>
    <w:p>
      <w:pPr>
        <w:pStyle w:val="BodyText"/>
        <w:rPr>
          <w:sz w:val="22"/>
        </w:rPr>
      </w:pPr>
      <w:r>
        <w:rPr/>
        <w:br w:type="column"/>
      </w:r>
      <w:r>
        <w:rPr>
          <w:sz w:val="22"/>
        </w:rPr>
      </w:r>
    </w:p>
    <w:p>
      <w:pPr>
        <w:pStyle w:val="Heading4"/>
        <w:ind w:left="239"/>
      </w:pPr>
      <w:r>
        <w:rPr>
          <w:color w:val="1D1D1B"/>
        </w:rPr>
        <w:t>La Superficie</w:t>
      </w:r>
    </w:p>
    <w:p>
      <w:pPr>
        <w:pStyle w:val="BodyText"/>
        <w:spacing w:before="6"/>
        <w:rPr>
          <w:b/>
        </w:rPr>
      </w:pPr>
    </w:p>
    <w:p>
      <w:pPr>
        <w:pStyle w:val="BodyText"/>
        <w:spacing w:line="249" w:lineRule="auto" w:before="1"/>
        <w:ind w:left="239" w:firstLine="340"/>
        <w:jc w:val="both"/>
      </w:pPr>
      <w:r>
        <w:rPr>
          <w:color w:val="1D1D1B"/>
        </w:rPr>
        <w:t>Los océanos cubren las tres cuartas partes de  la superficie del globo, haciendo del mar un lugar   de paso  sin  márgenes  ni  fronteras y  convirtiendo a los buques en pequeños puntos perdidos en su inmensidad.</w:t>
      </w:r>
    </w:p>
    <w:p>
      <w:pPr>
        <w:pStyle w:val="BodyText"/>
        <w:spacing w:before="9"/>
        <w:rPr>
          <w:sz w:val="19"/>
        </w:rPr>
      </w:pPr>
    </w:p>
    <w:p>
      <w:pPr>
        <w:pStyle w:val="BodyText"/>
        <w:spacing w:line="249" w:lineRule="auto"/>
        <w:ind w:left="239" w:firstLine="340"/>
        <w:jc w:val="both"/>
      </w:pPr>
      <w:r>
        <w:rPr>
          <w:color w:val="1D1D1B"/>
        </w:rPr>
        <w:t>La superficie del mar se ocupa principalmente como</w:t>
      </w:r>
      <w:r>
        <w:rPr>
          <w:color w:val="1D1D1B"/>
          <w:spacing w:val="-8"/>
        </w:rPr>
        <w:t> </w:t>
      </w:r>
      <w:r>
        <w:rPr>
          <w:color w:val="1D1D1B"/>
        </w:rPr>
        <w:t>medio</w:t>
      </w:r>
      <w:r>
        <w:rPr>
          <w:color w:val="1D1D1B"/>
          <w:spacing w:val="-8"/>
        </w:rPr>
        <w:t> </w:t>
      </w:r>
      <w:r>
        <w:rPr>
          <w:color w:val="1D1D1B"/>
        </w:rPr>
        <w:t>de</w:t>
      </w:r>
      <w:r>
        <w:rPr>
          <w:color w:val="1D1D1B"/>
          <w:spacing w:val="-8"/>
        </w:rPr>
        <w:t> </w:t>
      </w:r>
      <w:r>
        <w:rPr>
          <w:color w:val="1D1D1B"/>
        </w:rPr>
        <w:t>desplazamiento,</w:t>
      </w:r>
      <w:r>
        <w:rPr>
          <w:color w:val="1D1D1B"/>
          <w:spacing w:val="-8"/>
        </w:rPr>
        <w:t> </w:t>
      </w:r>
      <w:r>
        <w:rPr>
          <w:color w:val="1D1D1B"/>
        </w:rPr>
        <w:t>pero</w:t>
      </w:r>
      <w:r>
        <w:rPr>
          <w:color w:val="1D1D1B"/>
          <w:spacing w:val="-8"/>
        </w:rPr>
        <w:t> </w:t>
      </w:r>
      <w:r>
        <w:rPr>
          <w:color w:val="1D1D1B"/>
        </w:rPr>
        <w:t>para</w:t>
      </w:r>
      <w:r>
        <w:rPr>
          <w:color w:val="1D1D1B"/>
          <w:spacing w:val="-8"/>
        </w:rPr>
        <w:t> </w:t>
      </w:r>
      <w:r>
        <w:rPr>
          <w:color w:val="1D1D1B"/>
        </w:rPr>
        <w:t>recorrerla y combatir en ella, es preciso dominar las técnicas   y las prácticas del arte de la navegación, prestando la mayor atención al conocimiento de los factores geográficos</w:t>
      </w:r>
      <w:r>
        <w:rPr>
          <w:color w:val="1D1D1B"/>
          <w:spacing w:val="-8"/>
        </w:rPr>
        <w:t> </w:t>
      </w:r>
      <w:r>
        <w:rPr>
          <w:color w:val="1D1D1B"/>
        </w:rPr>
        <w:t>e</w:t>
      </w:r>
      <w:r>
        <w:rPr>
          <w:color w:val="1D1D1B"/>
          <w:spacing w:val="-9"/>
        </w:rPr>
        <w:t> </w:t>
      </w:r>
      <w:r>
        <w:rPr>
          <w:color w:val="1D1D1B"/>
        </w:rPr>
        <w:t>hidrográficos</w:t>
      </w:r>
      <w:r>
        <w:rPr>
          <w:color w:val="1D1D1B"/>
          <w:spacing w:val="-8"/>
        </w:rPr>
        <w:t> </w:t>
      </w:r>
      <w:r>
        <w:rPr>
          <w:color w:val="1D1D1B"/>
        </w:rPr>
        <w:t>involucrados.</w:t>
      </w:r>
      <w:r>
        <w:rPr>
          <w:color w:val="1D1D1B"/>
          <w:spacing w:val="-8"/>
        </w:rPr>
        <w:t> </w:t>
      </w:r>
      <w:r>
        <w:rPr>
          <w:color w:val="1D1D1B"/>
        </w:rPr>
        <w:t>Antes</w:t>
      </w:r>
      <w:r>
        <w:rPr>
          <w:color w:val="1D1D1B"/>
          <w:spacing w:val="-9"/>
        </w:rPr>
        <w:t> </w:t>
      </w:r>
      <w:r>
        <w:rPr>
          <w:color w:val="1D1D1B"/>
        </w:rPr>
        <w:t>de</w:t>
      </w:r>
      <w:r>
        <w:rPr>
          <w:color w:val="1D1D1B"/>
          <w:spacing w:val="-9"/>
        </w:rPr>
        <w:t> </w:t>
      </w:r>
      <w:r>
        <w:rPr>
          <w:color w:val="1D1D1B"/>
        </w:rPr>
        <w:t>la aparición del radar y el avión, la línea del horizonte limitaba a unas pocas millas la detección de  buques. La noche, neblina y lluvias eran obstáculos infranqueables.</w:t>
      </w:r>
    </w:p>
    <w:p>
      <w:pPr>
        <w:pStyle w:val="BodyText"/>
        <w:spacing w:before="9"/>
        <w:rPr>
          <w:sz w:val="19"/>
        </w:rPr>
      </w:pPr>
    </w:p>
    <w:p>
      <w:pPr>
        <w:pStyle w:val="BodyText"/>
        <w:spacing w:line="249" w:lineRule="auto"/>
        <w:ind w:left="239" w:firstLine="340"/>
        <w:jc w:val="both"/>
      </w:pPr>
      <w:r>
        <w:rPr>
          <w:color w:val="1D1D1B"/>
        </w:rPr>
        <w:t>Hoy los radares de aeronaves, sensores de escucha de submarinos y los medios de detección de ciertos satélites pueden descubrir, a grandes distancias, la presencia de buques  de  superficie; sin embargo, el océano sigue siendo inmenso, constituyendo un medio mucho más difícil de vigilar eficazmente que el espacio aéreo que lo cubre.</w:t>
      </w:r>
    </w:p>
    <w:p>
      <w:pPr>
        <w:pStyle w:val="BodyText"/>
        <w:spacing w:before="9"/>
        <w:rPr>
          <w:sz w:val="19"/>
        </w:rPr>
      </w:pPr>
    </w:p>
    <w:p>
      <w:pPr>
        <w:pStyle w:val="BodyText"/>
        <w:spacing w:line="249" w:lineRule="auto"/>
        <w:ind w:left="239" w:firstLine="340"/>
        <w:jc w:val="both"/>
      </w:pPr>
      <w:r>
        <w:rPr>
          <w:color w:val="1D1D1B"/>
        </w:rPr>
        <w:t>La superficie de las mareas es un medio cambiante,</w:t>
      </w:r>
      <w:r>
        <w:rPr>
          <w:color w:val="1D1D1B"/>
          <w:spacing w:val="-9"/>
        </w:rPr>
        <w:t> </w:t>
      </w:r>
      <w:r>
        <w:rPr>
          <w:color w:val="1D1D1B"/>
        </w:rPr>
        <w:t>móvil,</w:t>
      </w:r>
      <w:r>
        <w:rPr>
          <w:color w:val="1D1D1B"/>
          <w:spacing w:val="-9"/>
        </w:rPr>
        <w:t> </w:t>
      </w:r>
      <w:r>
        <w:rPr>
          <w:color w:val="1D1D1B"/>
        </w:rPr>
        <w:t>complejo,</w:t>
      </w:r>
      <w:r>
        <w:rPr>
          <w:color w:val="1D1D1B"/>
          <w:spacing w:val="-9"/>
        </w:rPr>
        <w:t> </w:t>
      </w:r>
      <w:r>
        <w:rPr>
          <w:color w:val="1D1D1B"/>
        </w:rPr>
        <w:t>sometido</w:t>
      </w:r>
      <w:r>
        <w:rPr>
          <w:color w:val="1D1D1B"/>
          <w:spacing w:val="-9"/>
        </w:rPr>
        <w:t> </w:t>
      </w:r>
      <w:r>
        <w:rPr>
          <w:color w:val="1D1D1B"/>
        </w:rPr>
        <w:t>a</w:t>
      </w:r>
      <w:r>
        <w:rPr>
          <w:color w:val="1D1D1B"/>
          <w:spacing w:val="-9"/>
        </w:rPr>
        <w:t> </w:t>
      </w:r>
      <w:r>
        <w:rPr>
          <w:color w:val="1D1D1B"/>
        </w:rPr>
        <w:t>los</w:t>
      </w:r>
      <w:r>
        <w:rPr>
          <w:color w:val="1D1D1B"/>
          <w:spacing w:val="-9"/>
        </w:rPr>
        <w:t> </w:t>
      </w:r>
      <w:r>
        <w:rPr>
          <w:color w:val="1D1D1B"/>
        </w:rPr>
        <w:t>caprichos de la meteorología y del clima. Un buque es una plataforma</w:t>
      </w:r>
      <w:r>
        <w:rPr>
          <w:color w:val="1D1D1B"/>
          <w:spacing w:val="-9"/>
        </w:rPr>
        <w:t> </w:t>
      </w:r>
      <w:r>
        <w:rPr>
          <w:color w:val="1D1D1B"/>
        </w:rPr>
        <w:t>inestable,</w:t>
      </w:r>
      <w:r>
        <w:rPr>
          <w:color w:val="1D1D1B"/>
          <w:spacing w:val="-9"/>
        </w:rPr>
        <w:t> </w:t>
      </w:r>
      <w:r>
        <w:rPr>
          <w:color w:val="1D1D1B"/>
        </w:rPr>
        <w:t>donde</w:t>
      </w:r>
      <w:r>
        <w:rPr>
          <w:color w:val="1D1D1B"/>
          <w:spacing w:val="-10"/>
        </w:rPr>
        <w:t> </w:t>
      </w:r>
      <w:r>
        <w:rPr>
          <w:color w:val="1D1D1B"/>
        </w:rPr>
        <w:t>los</w:t>
      </w:r>
      <w:r>
        <w:rPr>
          <w:color w:val="1D1D1B"/>
          <w:spacing w:val="-10"/>
        </w:rPr>
        <w:t> </w:t>
      </w:r>
      <w:r>
        <w:rPr>
          <w:color w:val="1D1D1B"/>
        </w:rPr>
        <w:t>balances</w:t>
      </w:r>
      <w:r>
        <w:rPr>
          <w:color w:val="1D1D1B"/>
          <w:spacing w:val="-9"/>
        </w:rPr>
        <w:t> </w:t>
      </w:r>
      <w:r>
        <w:rPr>
          <w:color w:val="1D1D1B"/>
        </w:rPr>
        <w:t>y</w:t>
      </w:r>
      <w:r>
        <w:rPr>
          <w:color w:val="1D1D1B"/>
          <w:spacing w:val="-10"/>
        </w:rPr>
        <w:t> </w:t>
      </w:r>
      <w:r>
        <w:rPr>
          <w:color w:val="1D1D1B"/>
        </w:rPr>
        <w:t>cabeceos hacen que nada se mantenga</w:t>
      </w:r>
      <w:r>
        <w:rPr>
          <w:color w:val="1D1D1B"/>
          <w:spacing w:val="-10"/>
        </w:rPr>
        <w:t> </w:t>
      </w:r>
      <w:r>
        <w:rPr>
          <w:color w:val="1D1D1B"/>
        </w:rPr>
        <w:t>fijo.</w:t>
      </w:r>
    </w:p>
    <w:p>
      <w:pPr>
        <w:pStyle w:val="BodyText"/>
        <w:spacing w:before="9"/>
        <w:rPr>
          <w:sz w:val="19"/>
        </w:rPr>
      </w:pPr>
    </w:p>
    <w:p>
      <w:pPr>
        <w:pStyle w:val="BodyText"/>
        <w:spacing w:line="249" w:lineRule="auto"/>
        <w:ind w:left="239" w:firstLine="340"/>
        <w:jc w:val="both"/>
      </w:pPr>
      <w:r>
        <w:rPr>
          <w:color w:val="1D1D1B"/>
        </w:rPr>
        <w:t>Se requiere de instrumentos y mecanismos muy complejos para saber con exactitud la dirección del norte y la referencia vertical. Todos los buques, por grandes y modernos que sean, deben adaptarse a</w:t>
      </w:r>
      <w:r>
        <w:rPr>
          <w:color w:val="1D1D1B"/>
          <w:spacing w:val="-37"/>
        </w:rPr>
        <w:t> </w:t>
      </w:r>
      <w:r>
        <w:rPr>
          <w:color w:val="1D1D1B"/>
        </w:rPr>
        <w:t>la fuerza de los vientos y las</w:t>
      </w:r>
      <w:r>
        <w:rPr>
          <w:color w:val="1D1D1B"/>
          <w:spacing w:val="-12"/>
        </w:rPr>
        <w:t> </w:t>
      </w:r>
      <w:r>
        <w:rPr>
          <w:color w:val="1D1D1B"/>
        </w:rPr>
        <w:t>olas.</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spacing w:before="198"/>
        <w:ind w:left="122" w:right="0" w:firstLine="0"/>
        <w:jc w:val="left"/>
        <w:rPr>
          <w:b/>
          <w:sz w:val="24"/>
        </w:rPr>
      </w:pPr>
      <w:r>
        <w:rPr/>
        <w:pict>
          <v:shape style="position:absolute;margin-left:573.636597pt;margin-top:31.123255pt;width:12pt;height:64.8500pt;mso-position-horizontal-relative:page;mso-position-vertical-relative:paragraph;z-index:13072" type="#_x0000_t202" filled="false" stroked="false">
            <v:textbox inset="0,0,0,0" style="layout-flow:vertical;mso-layout-flow-alt:bottom-to-top">
              <w:txbxContent>
                <w:p>
                  <w:pPr>
                    <w:pStyle w:val="BodyText"/>
                    <w:spacing w:line="217" w:lineRule="exact"/>
                    <w:ind w:left="20" w:right="-534"/>
                  </w:pPr>
                  <w:r>
                    <w:rPr>
                      <w:color w:val="9D9D9C"/>
                      <w:w w:val="98"/>
                    </w:rPr>
                    <w:t>Capítulo</w:t>
                  </w:r>
                  <w:r>
                    <w:rPr>
                      <w:color w:val="9D9D9C"/>
                    </w:rPr>
                    <w:t> </w:t>
                  </w:r>
                  <w:r>
                    <w:rPr>
                      <w:color w:val="9D9D9C"/>
                      <w:w w:val="99"/>
                    </w:rPr>
                    <w:t>Doce</w:t>
                  </w:r>
                </w:p>
              </w:txbxContent>
            </v:textbox>
            <w10:wrap type="none"/>
          </v:shape>
        </w:pict>
      </w:r>
      <w:r>
        <w:rPr/>
        <w:pict>
          <v:shape style="position:absolute;margin-left:573.636597pt;margin-top:-84.266747pt;width:12pt;height:88.6pt;mso-position-horizontal-relative:page;mso-position-vertical-relative:paragraph;z-index:13096" type="#_x0000_t202" filled="false" stroked="false">
            <v:textbox inset="0,0,0,0" style="layout-flow:vertical;mso-layout-flow-alt:bottom-to-top">
              <w:txbxContent>
                <w:p>
                  <w:pPr>
                    <w:pStyle w:val="BodyText"/>
                    <w:spacing w:line="217" w:lineRule="exact"/>
                    <w:ind w:left="20" w:right="-377"/>
                  </w:pPr>
                  <w:r>
                    <w:rPr>
                      <w:color w:val="9D9D9C"/>
                      <w:w w:val="89"/>
                    </w:rPr>
                    <w:t>La</w:t>
                  </w:r>
                  <w:r>
                    <w:rPr>
                      <w:color w:val="9D9D9C"/>
                    </w:rPr>
                    <w:t> </w:t>
                  </w:r>
                  <w:r>
                    <w:rPr>
                      <w:color w:val="9D9D9C"/>
                      <w:w w:val="97"/>
                    </w:rPr>
                    <w:t>Guer</w:t>
                  </w:r>
                  <w:r>
                    <w:rPr>
                      <w:color w:val="9D9D9C"/>
                      <w:spacing w:val="-3"/>
                      <w:w w:val="97"/>
                    </w:rPr>
                    <w:t>r</w:t>
                  </w:r>
                  <w:r>
                    <w:rPr>
                      <w:color w:val="9D9D9C"/>
                      <w:w w:val="89"/>
                    </w:rPr>
                    <w:t>a</w:t>
                  </w:r>
                  <w:r>
                    <w:rPr>
                      <w:color w:val="9D9D9C"/>
                    </w:rPr>
                    <w:t> </w:t>
                  </w:r>
                  <w:r>
                    <w:rPr>
                      <w:color w:val="9D9D9C"/>
                      <w:w w:val="94"/>
                    </w:rPr>
                    <w:t>en</w:t>
                  </w:r>
                  <w:r>
                    <w:rPr>
                      <w:color w:val="9D9D9C"/>
                    </w:rPr>
                    <w:t> </w:t>
                  </w:r>
                  <w:r>
                    <w:rPr>
                      <w:color w:val="9D9D9C"/>
                      <w:w w:val="99"/>
                    </w:rPr>
                    <w:t>el</w:t>
                  </w:r>
                  <w:r>
                    <w:rPr>
                      <w:color w:val="9D9D9C"/>
                    </w:rPr>
                    <w:t> Mar</w:t>
                  </w:r>
                </w:p>
              </w:txbxContent>
            </v:textbox>
            <w10:wrap type="none"/>
          </v:shape>
        </w:pict>
      </w:r>
      <w:r>
        <w:rPr>
          <w:b/>
          <w:color w:val="9D9D9C"/>
          <w:sz w:val="24"/>
        </w:rPr>
        <w:t>153</w:t>
      </w:r>
    </w:p>
    <w:p>
      <w:pPr>
        <w:spacing w:after="0"/>
        <w:jc w:val="left"/>
        <w:rPr>
          <w:sz w:val="24"/>
        </w:rPr>
        <w:sectPr>
          <w:type w:val="continuous"/>
          <w:pgSz w:w="12750" w:h="15870"/>
          <w:pgMar w:top="420" w:bottom="420" w:left="0" w:right="0"/>
          <w:cols w:num="3" w:equalWidth="0">
            <w:col w:w="6236" w:space="40"/>
            <w:col w:w="4917" w:space="40"/>
            <w:col w:w="1517"/>
          </w:cols>
        </w:sectPr>
      </w:pPr>
    </w:p>
    <w:p>
      <w:pPr>
        <w:spacing w:after="0"/>
        <w:jc w:val="left"/>
        <w:rPr>
          <w:sz w:val="24"/>
        </w:rPr>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Heading4"/>
        <w:spacing w:before="74"/>
      </w:pPr>
      <w:r>
        <w:rPr>
          <w:color w:val="1D1D1B"/>
        </w:rPr>
        <w:t>El Mundo Submarino</w:t>
      </w:r>
    </w:p>
    <w:p>
      <w:pPr>
        <w:pStyle w:val="BodyText"/>
        <w:spacing w:before="6"/>
        <w:rPr>
          <w:b/>
        </w:rPr>
      </w:pPr>
    </w:p>
    <w:p>
      <w:pPr>
        <w:pStyle w:val="BodyText"/>
        <w:spacing w:line="249" w:lineRule="auto" w:before="1"/>
        <w:ind w:left="1553" w:firstLine="340"/>
        <w:jc w:val="both"/>
      </w:pPr>
      <w:r>
        <w:rPr>
          <w:color w:val="1D1D1B"/>
        </w:rPr>
        <w:t>Impenetrables para el hombre, hasta fines del siglo pasado, las profundidades marinas todavía siguen siendo el dominio más extenso y menos explorado de la tierra. Para los submarinos militares, la profundidad de 1000 metros constituye un verdadero umbral, ya que a mayor inmersión </w:t>
      </w:r>
      <w:r>
        <w:rPr>
          <w:color w:val="1D1D1B"/>
          <w:spacing w:val="2"/>
        </w:rPr>
        <w:t>serían </w:t>
      </w:r>
      <w:r>
        <w:rPr>
          <w:color w:val="1D1D1B"/>
        </w:rPr>
        <w:t>aplastados por la presión que sobre ellos ejercería el</w:t>
      </w:r>
      <w:r>
        <w:rPr>
          <w:color w:val="1D1D1B"/>
          <w:spacing w:val="9"/>
        </w:rPr>
        <w:t> </w:t>
      </w:r>
      <w:r>
        <w:rPr>
          <w:color w:val="1D1D1B"/>
        </w:rPr>
        <w:t>agua.</w:t>
      </w:r>
    </w:p>
    <w:p>
      <w:pPr>
        <w:pStyle w:val="BodyText"/>
        <w:spacing w:before="9"/>
        <w:rPr>
          <w:sz w:val="19"/>
        </w:rPr>
      </w:pPr>
    </w:p>
    <w:p>
      <w:pPr>
        <w:pStyle w:val="BodyText"/>
        <w:spacing w:line="249" w:lineRule="auto"/>
        <w:ind w:left="1553" w:right="1" w:firstLine="340"/>
        <w:jc w:val="both"/>
      </w:pPr>
      <w:r>
        <w:rPr>
          <w:color w:val="1D1D1B"/>
        </w:rPr>
        <w:t>En las profundidades oceánicas, las ondas electromagnéticas (radio, radar, rayos infrarrojos y láser),</w:t>
      </w:r>
      <w:r>
        <w:rPr>
          <w:color w:val="1D1D1B"/>
          <w:spacing w:val="-15"/>
        </w:rPr>
        <w:t> </w:t>
      </w:r>
      <w:r>
        <w:rPr>
          <w:color w:val="1D1D1B"/>
        </w:rPr>
        <w:t>apoyo</w:t>
      </w:r>
      <w:r>
        <w:rPr>
          <w:color w:val="1D1D1B"/>
          <w:spacing w:val="-15"/>
        </w:rPr>
        <w:t> </w:t>
      </w:r>
      <w:r>
        <w:rPr>
          <w:color w:val="1D1D1B"/>
        </w:rPr>
        <w:t>habitual</w:t>
      </w:r>
      <w:r>
        <w:rPr>
          <w:color w:val="1D1D1B"/>
          <w:spacing w:val="-15"/>
        </w:rPr>
        <w:t> </w:t>
      </w:r>
      <w:r>
        <w:rPr>
          <w:color w:val="1D1D1B"/>
        </w:rPr>
        <w:t>de</w:t>
      </w:r>
      <w:r>
        <w:rPr>
          <w:color w:val="1D1D1B"/>
          <w:spacing w:val="-15"/>
        </w:rPr>
        <w:t> </w:t>
      </w:r>
      <w:r>
        <w:rPr>
          <w:color w:val="1D1D1B"/>
        </w:rPr>
        <w:t>los</w:t>
      </w:r>
      <w:r>
        <w:rPr>
          <w:color w:val="1D1D1B"/>
          <w:spacing w:val="-15"/>
        </w:rPr>
        <w:t> </w:t>
      </w:r>
      <w:r>
        <w:rPr>
          <w:color w:val="1D1D1B"/>
        </w:rPr>
        <w:t>medios</w:t>
      </w:r>
      <w:r>
        <w:rPr>
          <w:color w:val="1D1D1B"/>
          <w:spacing w:val="-15"/>
        </w:rPr>
        <w:t> </w:t>
      </w:r>
      <w:r>
        <w:rPr>
          <w:color w:val="1D1D1B"/>
        </w:rPr>
        <w:t>de</w:t>
      </w:r>
      <w:r>
        <w:rPr>
          <w:color w:val="1D1D1B"/>
          <w:spacing w:val="-15"/>
        </w:rPr>
        <w:t> </w:t>
      </w:r>
      <w:r>
        <w:rPr>
          <w:color w:val="1D1D1B"/>
        </w:rPr>
        <w:t>comunicación y de detección, son absorbidos, al igual que la luz, por algunos metros de agua en</w:t>
      </w:r>
      <w:r>
        <w:rPr>
          <w:color w:val="1D1D1B"/>
          <w:spacing w:val="-25"/>
        </w:rPr>
        <w:t> </w:t>
      </w:r>
      <w:r>
        <w:rPr>
          <w:color w:val="1D1D1B"/>
        </w:rPr>
        <w:t>profundidad.</w:t>
      </w:r>
    </w:p>
    <w:p>
      <w:pPr>
        <w:pStyle w:val="BodyText"/>
        <w:spacing w:before="9"/>
        <w:rPr>
          <w:sz w:val="19"/>
        </w:rPr>
      </w:pPr>
    </w:p>
    <w:p>
      <w:pPr>
        <w:pStyle w:val="BodyText"/>
        <w:spacing w:line="249" w:lineRule="auto"/>
        <w:ind w:left="1553" w:right="1" w:firstLine="340"/>
        <w:jc w:val="both"/>
      </w:pPr>
      <w:r>
        <w:rPr>
          <w:color w:val="1D1D1B"/>
        </w:rPr>
        <w:t>Como</w:t>
      </w:r>
      <w:r>
        <w:rPr>
          <w:color w:val="1D1D1B"/>
          <w:spacing w:val="-21"/>
        </w:rPr>
        <w:t> </w:t>
      </w:r>
      <w:r>
        <w:rPr>
          <w:color w:val="1D1D1B"/>
        </w:rPr>
        <w:t>contrapartida,</w:t>
      </w:r>
      <w:r>
        <w:rPr>
          <w:color w:val="1D1D1B"/>
          <w:spacing w:val="-21"/>
        </w:rPr>
        <w:t> </w:t>
      </w:r>
      <w:r>
        <w:rPr>
          <w:color w:val="1D1D1B"/>
        </w:rPr>
        <w:t>el</w:t>
      </w:r>
      <w:r>
        <w:rPr>
          <w:color w:val="1D1D1B"/>
          <w:spacing w:val="-21"/>
        </w:rPr>
        <w:t> </w:t>
      </w:r>
      <w:r>
        <w:rPr>
          <w:color w:val="1D1D1B"/>
        </w:rPr>
        <w:t>agua</w:t>
      </w:r>
      <w:r>
        <w:rPr>
          <w:color w:val="1D1D1B"/>
          <w:spacing w:val="-21"/>
        </w:rPr>
        <w:t> </w:t>
      </w:r>
      <w:r>
        <w:rPr>
          <w:color w:val="1D1D1B"/>
        </w:rPr>
        <w:t>es</w:t>
      </w:r>
      <w:r>
        <w:rPr>
          <w:color w:val="1D1D1B"/>
          <w:spacing w:val="-21"/>
        </w:rPr>
        <w:t> </w:t>
      </w:r>
      <w:r>
        <w:rPr>
          <w:color w:val="1D1D1B"/>
        </w:rPr>
        <w:t>buena</w:t>
      </w:r>
      <w:r>
        <w:rPr>
          <w:color w:val="1D1D1B"/>
          <w:spacing w:val="-21"/>
        </w:rPr>
        <w:t> </w:t>
      </w:r>
      <w:r>
        <w:rPr>
          <w:color w:val="1D1D1B"/>
        </w:rPr>
        <w:t>conductora de las vibraciones mecánicas, tales como las ondas sonoras, cuya propagación en un medio acuoso permitirá utilizarlos para la detección</w:t>
      </w:r>
      <w:r>
        <w:rPr>
          <w:color w:val="1D1D1B"/>
          <w:spacing w:val="-30"/>
        </w:rPr>
        <w:t> </w:t>
      </w:r>
      <w:r>
        <w:rPr>
          <w:color w:val="1D1D1B"/>
        </w:rPr>
        <w:t>submarina.</w:t>
      </w:r>
    </w:p>
    <w:p>
      <w:pPr>
        <w:pStyle w:val="BodyText"/>
        <w:spacing w:before="9"/>
        <w:rPr>
          <w:sz w:val="19"/>
        </w:rPr>
      </w:pPr>
    </w:p>
    <w:p>
      <w:pPr>
        <w:pStyle w:val="BodyText"/>
        <w:spacing w:line="249" w:lineRule="auto"/>
        <w:ind w:left="1553" w:right="1" w:firstLine="340"/>
        <w:jc w:val="both"/>
      </w:pPr>
      <w:r>
        <w:rPr>
          <w:color w:val="1D1D1B"/>
        </w:rPr>
        <w:t>Las ondas electromagnéticas se propagan casi siempre</w:t>
      </w:r>
      <w:r>
        <w:rPr>
          <w:color w:val="1D1D1B"/>
          <w:spacing w:val="-24"/>
        </w:rPr>
        <w:t> </w:t>
      </w:r>
      <w:r>
        <w:rPr>
          <w:color w:val="1D1D1B"/>
        </w:rPr>
        <w:t>en</w:t>
      </w:r>
      <w:r>
        <w:rPr>
          <w:color w:val="1D1D1B"/>
          <w:spacing w:val="-24"/>
        </w:rPr>
        <w:t> </w:t>
      </w:r>
      <w:r>
        <w:rPr>
          <w:color w:val="1D1D1B"/>
        </w:rPr>
        <w:t>línea</w:t>
      </w:r>
      <w:r>
        <w:rPr>
          <w:color w:val="1D1D1B"/>
          <w:spacing w:val="-24"/>
        </w:rPr>
        <w:t> </w:t>
      </w:r>
      <w:r>
        <w:rPr>
          <w:color w:val="1D1D1B"/>
        </w:rPr>
        <w:t>recta;</w:t>
      </w:r>
      <w:r>
        <w:rPr>
          <w:color w:val="1D1D1B"/>
          <w:spacing w:val="-24"/>
        </w:rPr>
        <w:t> </w:t>
      </w:r>
      <w:r>
        <w:rPr>
          <w:color w:val="1D1D1B"/>
        </w:rPr>
        <w:t>las</w:t>
      </w:r>
      <w:r>
        <w:rPr>
          <w:color w:val="1D1D1B"/>
          <w:spacing w:val="-24"/>
        </w:rPr>
        <w:t> </w:t>
      </w:r>
      <w:r>
        <w:rPr>
          <w:color w:val="1D1D1B"/>
        </w:rPr>
        <w:t>acústicas</w:t>
      </w:r>
      <w:r>
        <w:rPr>
          <w:color w:val="1D1D1B"/>
          <w:spacing w:val="-24"/>
        </w:rPr>
        <w:t> </w:t>
      </w:r>
      <w:r>
        <w:rPr>
          <w:color w:val="1D1D1B"/>
        </w:rPr>
        <w:t>siguen</w:t>
      </w:r>
      <w:r>
        <w:rPr>
          <w:color w:val="1D1D1B"/>
          <w:spacing w:val="-24"/>
        </w:rPr>
        <w:t> </w:t>
      </w:r>
      <w:r>
        <w:rPr>
          <w:color w:val="1D1D1B"/>
        </w:rPr>
        <w:t>diferentes caminos que varían en función del medio ambiente: profundidad, temperatura y</w:t>
      </w:r>
      <w:r>
        <w:rPr>
          <w:color w:val="1D1D1B"/>
          <w:spacing w:val="-12"/>
        </w:rPr>
        <w:t> </w:t>
      </w:r>
      <w:r>
        <w:rPr>
          <w:color w:val="1D1D1B"/>
        </w:rPr>
        <w:t>salinidad.</w:t>
      </w:r>
    </w:p>
    <w:p>
      <w:pPr>
        <w:pStyle w:val="BodyText"/>
        <w:spacing w:before="9"/>
        <w:rPr>
          <w:sz w:val="19"/>
        </w:rPr>
      </w:pPr>
    </w:p>
    <w:p>
      <w:pPr>
        <w:pStyle w:val="BodyText"/>
        <w:spacing w:line="249" w:lineRule="auto"/>
        <w:ind w:left="1553" w:right="1" w:firstLine="340"/>
        <w:jc w:val="both"/>
      </w:pPr>
      <w:r>
        <w:rPr>
          <w:color w:val="1D1D1B"/>
        </w:rPr>
        <w:t>Mientras más progresa  el  conocimiento  sobre el medio marino y la acústica submarina, más conciencia se tiene de la complejidad y dificultad de detectar, clasificar y traquear los objetivos móviles, como los submarinos que ahí navegan.</w:t>
      </w:r>
    </w:p>
    <w:p>
      <w:pPr>
        <w:pStyle w:val="BodyText"/>
        <w:spacing w:before="9"/>
        <w:rPr>
          <w:sz w:val="19"/>
        </w:rPr>
      </w:pPr>
    </w:p>
    <w:p>
      <w:pPr>
        <w:pStyle w:val="Heading4"/>
      </w:pPr>
      <w:r>
        <w:rPr>
          <w:color w:val="1D1D1B"/>
        </w:rPr>
        <w:t>El Espacio Aéreo</w:t>
      </w:r>
    </w:p>
    <w:p>
      <w:pPr>
        <w:pStyle w:val="BodyText"/>
        <w:spacing w:before="6"/>
        <w:rPr>
          <w:b/>
        </w:rPr>
      </w:pPr>
    </w:p>
    <w:p>
      <w:pPr>
        <w:pStyle w:val="BodyText"/>
        <w:spacing w:line="249" w:lineRule="auto" w:before="1"/>
        <w:ind w:left="1553" w:right="1" w:firstLine="340"/>
        <w:jc w:val="both"/>
      </w:pPr>
      <w:r>
        <w:rPr/>
        <w:pict>
          <v:shape style="position:absolute;margin-left:52.628792pt;margin-top:42.137978pt;width:12pt;height:88.6pt;mso-position-horizontal-relative:page;mso-position-vertical-relative:paragraph;z-index:13168" type="#_x0000_t202" filled="false" stroked="false">
            <v:textbox inset="0,0,0,0" style="layout-flow:vertical;mso-layout-flow-alt:bottom-to-top">
              <w:txbxContent>
                <w:p>
                  <w:pPr>
                    <w:pStyle w:val="BodyText"/>
                    <w:spacing w:line="217" w:lineRule="exact"/>
                    <w:ind w:left="20" w:right="-377"/>
                  </w:pPr>
                  <w:r>
                    <w:rPr>
                      <w:color w:val="9D9D9C"/>
                      <w:w w:val="89"/>
                    </w:rPr>
                    <w:t>La</w:t>
                  </w:r>
                  <w:r>
                    <w:rPr>
                      <w:color w:val="9D9D9C"/>
                    </w:rPr>
                    <w:t> </w:t>
                  </w:r>
                  <w:r>
                    <w:rPr>
                      <w:color w:val="9D9D9C"/>
                      <w:w w:val="97"/>
                    </w:rPr>
                    <w:t>Guer</w:t>
                  </w:r>
                  <w:r>
                    <w:rPr>
                      <w:color w:val="9D9D9C"/>
                      <w:spacing w:val="-3"/>
                      <w:w w:val="97"/>
                    </w:rPr>
                    <w:t>r</w:t>
                  </w:r>
                  <w:r>
                    <w:rPr>
                      <w:color w:val="9D9D9C"/>
                      <w:w w:val="89"/>
                    </w:rPr>
                    <w:t>a</w:t>
                  </w:r>
                  <w:r>
                    <w:rPr>
                      <w:color w:val="9D9D9C"/>
                    </w:rPr>
                    <w:t> </w:t>
                  </w:r>
                  <w:r>
                    <w:rPr>
                      <w:color w:val="9D9D9C"/>
                      <w:w w:val="94"/>
                    </w:rPr>
                    <w:t>en</w:t>
                  </w:r>
                  <w:r>
                    <w:rPr>
                      <w:color w:val="9D9D9C"/>
                    </w:rPr>
                    <w:t> </w:t>
                  </w:r>
                  <w:r>
                    <w:rPr>
                      <w:color w:val="9D9D9C"/>
                      <w:w w:val="99"/>
                    </w:rPr>
                    <w:t>el</w:t>
                  </w:r>
                  <w:r>
                    <w:rPr>
                      <w:color w:val="9D9D9C"/>
                    </w:rPr>
                    <w:t> Mar</w:t>
                  </w:r>
                </w:p>
              </w:txbxContent>
            </v:textbox>
            <w10:wrap type="none"/>
          </v:shape>
        </w:pict>
      </w:r>
      <w:r>
        <w:rPr>
          <w:color w:val="1D1D1B"/>
        </w:rPr>
        <w:t>Desde los primeros años de la conquista  del aire, algunos marinos comprendieron la importancia de utilizar nuevos ingenios para extender las posibilidades de acción de sus buques en dos dominios: la observación aérea y el ataque a las fuerzas navales enemigas.</w:t>
      </w:r>
    </w:p>
    <w:p>
      <w:pPr>
        <w:pStyle w:val="BodyText"/>
        <w:spacing w:before="9"/>
        <w:rPr>
          <w:sz w:val="19"/>
        </w:rPr>
      </w:pPr>
    </w:p>
    <w:p>
      <w:pPr>
        <w:pStyle w:val="BodyText"/>
        <w:spacing w:line="249" w:lineRule="auto"/>
        <w:ind w:left="1553" w:firstLine="340"/>
        <w:jc w:val="both"/>
      </w:pPr>
      <w:r>
        <w:rPr>
          <w:color w:val="1D1D1B"/>
        </w:rPr>
        <w:t>Desde</w:t>
      </w:r>
      <w:r>
        <w:rPr>
          <w:color w:val="1D1D1B"/>
          <w:spacing w:val="-18"/>
        </w:rPr>
        <w:t> </w:t>
      </w:r>
      <w:r>
        <w:rPr>
          <w:color w:val="1D1D1B"/>
        </w:rPr>
        <w:t>esa</w:t>
      </w:r>
      <w:r>
        <w:rPr>
          <w:color w:val="1D1D1B"/>
          <w:spacing w:val="-19"/>
        </w:rPr>
        <w:t> </w:t>
      </w:r>
      <w:r>
        <w:rPr>
          <w:color w:val="1D1D1B"/>
        </w:rPr>
        <w:t>época,</w:t>
      </w:r>
      <w:r>
        <w:rPr>
          <w:color w:val="1D1D1B"/>
          <w:spacing w:val="-18"/>
        </w:rPr>
        <w:t> </w:t>
      </w:r>
      <w:r>
        <w:rPr>
          <w:color w:val="1D1D1B"/>
        </w:rPr>
        <w:t>las</w:t>
      </w:r>
      <w:r>
        <w:rPr>
          <w:color w:val="1D1D1B"/>
          <w:spacing w:val="-19"/>
        </w:rPr>
        <w:t> </w:t>
      </w:r>
      <w:r>
        <w:rPr>
          <w:color w:val="1D1D1B"/>
        </w:rPr>
        <w:t>aeronaves</w:t>
      </w:r>
      <w:r>
        <w:rPr>
          <w:color w:val="1D1D1B"/>
          <w:spacing w:val="-19"/>
        </w:rPr>
        <w:t> </w:t>
      </w:r>
      <w:r>
        <w:rPr>
          <w:color w:val="1D1D1B"/>
        </w:rPr>
        <w:t>de</w:t>
      </w:r>
      <w:r>
        <w:rPr>
          <w:color w:val="1D1D1B"/>
          <w:spacing w:val="-19"/>
        </w:rPr>
        <w:t> </w:t>
      </w:r>
      <w:r>
        <w:rPr>
          <w:color w:val="1D1D1B"/>
        </w:rPr>
        <w:t>la</w:t>
      </w:r>
      <w:r>
        <w:rPr>
          <w:color w:val="1D1D1B"/>
          <w:spacing w:val="-19"/>
        </w:rPr>
        <w:t> </w:t>
      </w:r>
      <w:r>
        <w:rPr>
          <w:color w:val="1D1D1B"/>
        </w:rPr>
        <w:t>Marina</w:t>
      </w:r>
      <w:r>
        <w:rPr>
          <w:color w:val="1D1D1B"/>
          <w:spacing w:val="-19"/>
        </w:rPr>
        <w:t> </w:t>
      </w:r>
      <w:r>
        <w:rPr>
          <w:color w:val="1D1D1B"/>
        </w:rPr>
        <w:t>han cumplido un creciente número de misiones, hasta llegar</w:t>
      </w:r>
      <w:r>
        <w:rPr>
          <w:color w:val="1D1D1B"/>
          <w:spacing w:val="-14"/>
        </w:rPr>
        <w:t> </w:t>
      </w:r>
      <w:r>
        <w:rPr>
          <w:color w:val="1D1D1B"/>
        </w:rPr>
        <w:t>a</w:t>
      </w:r>
      <w:r>
        <w:rPr>
          <w:color w:val="1D1D1B"/>
          <w:spacing w:val="-15"/>
        </w:rPr>
        <w:t> </w:t>
      </w:r>
      <w:r>
        <w:rPr>
          <w:color w:val="1D1D1B"/>
        </w:rPr>
        <w:t>ser</w:t>
      </w:r>
      <w:r>
        <w:rPr>
          <w:color w:val="1D1D1B"/>
          <w:spacing w:val="-15"/>
        </w:rPr>
        <w:t> </w:t>
      </w:r>
      <w:r>
        <w:rPr>
          <w:color w:val="1D1D1B"/>
        </w:rPr>
        <w:t>hoy</w:t>
      </w:r>
      <w:r>
        <w:rPr>
          <w:color w:val="1D1D1B"/>
          <w:spacing w:val="-15"/>
        </w:rPr>
        <w:t> </w:t>
      </w:r>
      <w:r>
        <w:rPr>
          <w:color w:val="1D1D1B"/>
        </w:rPr>
        <w:t>día</w:t>
      </w:r>
      <w:r>
        <w:rPr>
          <w:color w:val="1D1D1B"/>
          <w:spacing w:val="-15"/>
        </w:rPr>
        <w:t> </w:t>
      </w:r>
      <w:r>
        <w:rPr>
          <w:color w:val="1D1D1B"/>
        </w:rPr>
        <w:t>parte</w:t>
      </w:r>
      <w:r>
        <w:rPr>
          <w:color w:val="1D1D1B"/>
          <w:spacing w:val="-14"/>
        </w:rPr>
        <w:t> </w:t>
      </w:r>
      <w:r>
        <w:rPr>
          <w:color w:val="1D1D1B"/>
        </w:rPr>
        <w:t>integral</w:t>
      </w:r>
      <w:r>
        <w:rPr>
          <w:color w:val="1D1D1B"/>
          <w:spacing w:val="-14"/>
        </w:rPr>
        <w:t> </w:t>
      </w:r>
      <w:r>
        <w:rPr>
          <w:color w:val="1D1D1B"/>
        </w:rPr>
        <w:t>y</w:t>
      </w:r>
      <w:r>
        <w:rPr>
          <w:color w:val="1D1D1B"/>
          <w:spacing w:val="-15"/>
        </w:rPr>
        <w:t> </w:t>
      </w:r>
      <w:r>
        <w:rPr>
          <w:color w:val="1D1D1B"/>
        </w:rPr>
        <w:t>casi</w:t>
      </w:r>
      <w:r>
        <w:rPr>
          <w:color w:val="1D1D1B"/>
          <w:spacing w:val="-15"/>
        </w:rPr>
        <w:t> </w:t>
      </w:r>
      <w:r>
        <w:rPr>
          <w:color w:val="1D1D1B"/>
        </w:rPr>
        <w:t>indispensable de las fuerzas navales</w:t>
      </w:r>
      <w:r>
        <w:rPr>
          <w:color w:val="1D1D1B"/>
          <w:spacing w:val="-10"/>
        </w:rPr>
        <w:t> </w:t>
      </w:r>
      <w:r>
        <w:rPr>
          <w:color w:val="1D1D1B"/>
        </w:rPr>
        <w:t>modernas.</w:t>
      </w:r>
    </w:p>
    <w:p>
      <w:pPr>
        <w:pStyle w:val="BodyText"/>
        <w:tabs>
          <w:tab w:pos="1893" w:val="left" w:leader="none"/>
        </w:tabs>
        <w:spacing w:line="249" w:lineRule="auto" w:before="70"/>
        <w:ind w:left="1553" w:hanging="623"/>
      </w:pPr>
      <w:r>
        <w:rPr/>
        <w:pict>
          <v:shape style="position:absolute;margin-left:52.518791pt;margin-top:25.313963pt;width:12pt;height:64.8500pt;mso-position-horizontal-relative:page;mso-position-vertical-relative:paragraph;z-index:-512512" type="#_x0000_t202" filled="false" stroked="false">
            <v:textbox inset="0,0,0,0" style="layout-flow:vertical;mso-layout-flow-alt:bottom-to-top">
              <w:txbxContent>
                <w:p>
                  <w:pPr>
                    <w:pStyle w:val="BodyText"/>
                    <w:spacing w:line="217" w:lineRule="exact"/>
                    <w:ind w:left="20" w:right="-534"/>
                  </w:pPr>
                  <w:r>
                    <w:rPr>
                      <w:color w:val="9D9D9C"/>
                      <w:w w:val="98"/>
                    </w:rPr>
                    <w:t>Capítulo</w:t>
                  </w:r>
                  <w:r>
                    <w:rPr>
                      <w:color w:val="9D9D9C"/>
                    </w:rPr>
                    <w:t> </w:t>
                  </w:r>
                  <w:r>
                    <w:rPr>
                      <w:color w:val="9D9D9C"/>
                      <w:w w:val="99"/>
                    </w:rPr>
                    <w:t>Doce</w:t>
                  </w:r>
                </w:p>
              </w:txbxContent>
            </v:textbox>
            <w10:wrap type="none"/>
          </v:shape>
        </w:pict>
      </w:r>
      <w:r>
        <w:rPr>
          <w:b/>
          <w:color w:val="9D9D9C"/>
          <w:position w:val="12"/>
          <w:sz w:val="24"/>
        </w:rPr>
        <w:t>154</w:t>
        <w:tab/>
        <w:tab/>
      </w:r>
      <w:r>
        <w:rPr>
          <w:color w:val="1D1D1B"/>
        </w:rPr>
        <w:t>Sobre</w:t>
      </w:r>
      <w:r>
        <w:rPr>
          <w:color w:val="1D1D1B"/>
          <w:spacing w:val="-28"/>
        </w:rPr>
        <w:t> </w:t>
      </w:r>
      <w:r>
        <w:rPr>
          <w:color w:val="1D1D1B"/>
        </w:rPr>
        <w:t>el</w:t>
      </w:r>
      <w:r>
        <w:rPr>
          <w:color w:val="1D1D1B"/>
          <w:spacing w:val="-28"/>
        </w:rPr>
        <w:t> </w:t>
      </w:r>
      <w:r>
        <w:rPr>
          <w:color w:val="1D1D1B"/>
        </w:rPr>
        <w:t>mar,</w:t>
      </w:r>
      <w:r>
        <w:rPr>
          <w:color w:val="1D1D1B"/>
          <w:spacing w:val="-28"/>
        </w:rPr>
        <w:t> </w:t>
      </w:r>
      <w:r>
        <w:rPr>
          <w:color w:val="1D1D1B"/>
        </w:rPr>
        <w:t>las</w:t>
      </w:r>
      <w:r>
        <w:rPr>
          <w:color w:val="1D1D1B"/>
          <w:spacing w:val="-28"/>
        </w:rPr>
        <w:t> </w:t>
      </w:r>
      <w:r>
        <w:rPr>
          <w:color w:val="1D1D1B"/>
        </w:rPr>
        <w:t>aeronaves</w:t>
      </w:r>
      <w:r>
        <w:rPr>
          <w:color w:val="1D1D1B"/>
          <w:spacing w:val="-28"/>
        </w:rPr>
        <w:t> </w:t>
      </w:r>
      <w:r>
        <w:rPr>
          <w:color w:val="1D1D1B"/>
        </w:rPr>
        <w:t>no</w:t>
      </w:r>
      <w:r>
        <w:rPr>
          <w:color w:val="1D1D1B"/>
          <w:spacing w:val="-28"/>
        </w:rPr>
        <w:t> </w:t>
      </w:r>
      <w:r>
        <w:rPr>
          <w:color w:val="1D1D1B"/>
        </w:rPr>
        <w:t>se</w:t>
      </w:r>
      <w:r>
        <w:rPr>
          <w:color w:val="1D1D1B"/>
          <w:spacing w:val="-28"/>
        </w:rPr>
        <w:t> </w:t>
      </w:r>
      <w:r>
        <w:rPr>
          <w:color w:val="1D1D1B"/>
        </w:rPr>
        <w:t>ven</w:t>
      </w:r>
      <w:r>
        <w:rPr>
          <w:color w:val="1D1D1B"/>
          <w:spacing w:val="-28"/>
        </w:rPr>
        <w:t> </w:t>
      </w:r>
      <w:r>
        <w:rPr>
          <w:color w:val="1D1D1B"/>
        </w:rPr>
        <w:t>enfrentadas</w:t>
      </w:r>
      <w:r>
        <w:rPr>
          <w:color w:val="1D1D1B"/>
          <w:spacing w:val="-1"/>
        </w:rPr>
        <w:t> </w:t>
      </w:r>
      <w:r>
        <w:rPr>
          <w:color w:val="1D1D1B"/>
        </w:rPr>
        <w:t>a las sorpresas del</w:t>
      </w:r>
      <w:r>
        <w:rPr>
          <w:color w:val="1D1D1B"/>
          <w:spacing w:val="-5"/>
        </w:rPr>
        <w:t> </w:t>
      </w:r>
      <w:r>
        <w:rPr>
          <w:color w:val="1D1D1B"/>
        </w:rPr>
        <w:t>relieve.</w:t>
      </w:r>
    </w:p>
    <w:p>
      <w:pPr>
        <w:pStyle w:val="BodyText"/>
        <w:spacing w:before="9"/>
        <w:rPr>
          <w:sz w:val="19"/>
        </w:rPr>
      </w:pPr>
    </w:p>
    <w:p>
      <w:pPr>
        <w:pStyle w:val="BodyText"/>
        <w:spacing w:line="249" w:lineRule="auto"/>
        <w:ind w:left="1553" w:right="1" w:firstLine="340"/>
        <w:jc w:val="both"/>
      </w:pPr>
      <w:r>
        <w:rPr>
          <w:color w:val="1D1D1B"/>
        </w:rPr>
        <w:t>Los aviones y los helicópteros vuelan a algunos pocos metros de la superficie, ya que desde el momento que toman altura, son presa fácil de los radares que pueden detectarlos a cientos de millas de distancia.</w:t>
      </w:r>
    </w:p>
    <w:p>
      <w:pPr>
        <w:pStyle w:val="BodyText"/>
        <w:spacing w:line="249" w:lineRule="auto" w:before="74"/>
        <w:ind w:left="241" w:right="1551" w:firstLine="340"/>
        <w:jc w:val="both"/>
      </w:pPr>
      <w:r>
        <w:rPr/>
        <w:br w:type="column"/>
      </w:r>
      <w:r>
        <w:rPr>
          <w:color w:val="1D1D1B"/>
        </w:rPr>
        <w:t>Radares de detección temprana, radares de control de fuego y  dispositivos  de  autoguiado  de los misiles, aprovechan las buenas condiciones de propagación que tienen las ondas electromagnéticas en la atmósfera.</w:t>
      </w:r>
    </w:p>
    <w:p>
      <w:pPr>
        <w:pStyle w:val="BodyText"/>
        <w:spacing w:before="9"/>
        <w:rPr>
          <w:sz w:val="19"/>
        </w:rPr>
      </w:pPr>
    </w:p>
    <w:p>
      <w:pPr>
        <w:pStyle w:val="BodyText"/>
        <w:spacing w:line="249" w:lineRule="auto"/>
        <w:ind w:left="241" w:right="1551" w:firstLine="340"/>
        <w:jc w:val="both"/>
      </w:pPr>
      <w:r>
        <w:rPr>
          <w:color w:val="1D1D1B"/>
        </w:rPr>
        <w:t>El espacio aéreo es  vigilado  estrechamente,  los aviones civiles no escapan a la vigilancia de los radares de control y a las reglas internacionales de circulación aérea, pero a ras de las olas, las cosas se complican, ya que los radares de detección aérea pierden discriminación y los aviones de combate y los misiles de vuelo rasante tratan de explorar esta particularidad del espacio sin relieve, que es la atmósfera sobre el</w:t>
      </w:r>
      <w:r>
        <w:rPr>
          <w:color w:val="1D1D1B"/>
          <w:spacing w:val="-10"/>
        </w:rPr>
        <w:t> </w:t>
      </w:r>
      <w:r>
        <w:rPr>
          <w:color w:val="1D1D1B"/>
        </w:rPr>
        <w:t>mar.</w:t>
      </w:r>
    </w:p>
    <w:p>
      <w:pPr>
        <w:pStyle w:val="BodyText"/>
        <w:spacing w:before="9"/>
        <w:rPr>
          <w:sz w:val="19"/>
        </w:rPr>
      </w:pPr>
    </w:p>
    <w:p>
      <w:pPr>
        <w:pStyle w:val="Heading4"/>
        <w:ind w:left="241" w:right="1552"/>
      </w:pPr>
      <w:r>
        <w:rPr>
          <w:color w:val="1D1D1B"/>
        </w:rPr>
        <w:t>GUERRA DE SUPERFICIE</w:t>
      </w:r>
    </w:p>
    <w:p>
      <w:pPr>
        <w:pStyle w:val="BodyText"/>
        <w:spacing w:before="2"/>
        <w:rPr>
          <w:b/>
          <w:sz w:val="9"/>
        </w:rPr>
      </w:pPr>
      <w:r>
        <w:rPr/>
        <w:drawing>
          <wp:anchor distT="0" distB="0" distL="0" distR="0" allowOverlap="1" layoutInCell="1" locked="0" behindDoc="0" simplePos="0" relativeHeight="13120">
            <wp:simplePos x="0" y="0"/>
            <wp:positionH relativeFrom="page">
              <wp:posOffset>4136699</wp:posOffset>
            </wp:positionH>
            <wp:positionV relativeFrom="paragraph">
              <wp:posOffset>92163</wp:posOffset>
            </wp:positionV>
            <wp:extent cx="2965828" cy="1965960"/>
            <wp:effectExtent l="0" t="0" r="0" b="0"/>
            <wp:wrapTopAndBottom/>
            <wp:docPr id="347" name="image188.jpeg" descr=""/>
            <wp:cNvGraphicFramePr>
              <a:graphicFrameLocks noChangeAspect="1"/>
            </wp:cNvGraphicFramePr>
            <a:graphic>
              <a:graphicData uri="http://schemas.openxmlformats.org/drawingml/2006/picture">
                <pic:pic>
                  <pic:nvPicPr>
                    <pic:cNvPr id="348" name="image188.jpeg"/>
                    <pic:cNvPicPr/>
                  </pic:nvPicPr>
                  <pic:blipFill>
                    <a:blip r:embed="rId208" cstate="print"/>
                    <a:stretch>
                      <a:fillRect/>
                    </a:stretch>
                  </pic:blipFill>
                  <pic:spPr>
                    <a:xfrm>
                      <a:off x="0" y="0"/>
                      <a:ext cx="2965828" cy="1965960"/>
                    </a:xfrm>
                    <a:prstGeom prst="rect">
                      <a:avLst/>
                    </a:prstGeom>
                  </pic:spPr>
                </pic:pic>
              </a:graphicData>
            </a:graphic>
          </wp:anchor>
        </w:drawing>
      </w:r>
    </w:p>
    <w:p>
      <w:pPr>
        <w:pStyle w:val="BodyText"/>
        <w:spacing w:line="249" w:lineRule="auto" w:before="86"/>
        <w:ind w:left="241" w:right="1551" w:firstLine="340"/>
        <w:jc w:val="both"/>
      </w:pPr>
      <w:r>
        <w:rPr>
          <w:color w:val="1D1D1B"/>
        </w:rPr>
        <w:t>La guerra de superficie incluye todas las operaciones dirigidas a contrarrestar  la  amenaza de superficie enemiga, empleándose fuerzas tales como buques con cañones y misiles de alcance corto y transhorizonte, lanchas rápidas o misileras, y aeronaves de ala fija o</w:t>
      </w:r>
      <w:r>
        <w:rPr>
          <w:color w:val="1D1D1B"/>
          <w:spacing w:val="-12"/>
        </w:rPr>
        <w:t> </w:t>
      </w:r>
      <w:r>
        <w:rPr>
          <w:color w:val="1D1D1B"/>
        </w:rPr>
        <w:t>rotatoria.</w:t>
      </w:r>
    </w:p>
    <w:p>
      <w:pPr>
        <w:pStyle w:val="BodyText"/>
        <w:spacing w:before="9"/>
        <w:rPr>
          <w:sz w:val="19"/>
        </w:rPr>
      </w:pPr>
    </w:p>
    <w:p>
      <w:pPr>
        <w:pStyle w:val="BodyText"/>
        <w:spacing w:line="249" w:lineRule="auto"/>
        <w:ind w:left="241" w:right="1552" w:firstLine="340"/>
        <w:jc w:val="both"/>
      </w:pPr>
      <w:r>
        <w:rPr>
          <w:color w:val="1D1D1B"/>
          <w:spacing w:val="-4"/>
        </w:rPr>
        <w:t>Los sensores </w:t>
      </w:r>
      <w:r>
        <w:rPr>
          <w:color w:val="1D1D1B"/>
          <w:spacing w:val="-5"/>
        </w:rPr>
        <w:t>empleados </w:t>
      </w:r>
      <w:r>
        <w:rPr>
          <w:color w:val="1D1D1B"/>
          <w:spacing w:val="-3"/>
        </w:rPr>
        <w:t>son </w:t>
      </w:r>
      <w:r>
        <w:rPr>
          <w:color w:val="1D1D1B"/>
          <w:spacing w:val="-4"/>
        </w:rPr>
        <w:t>los radares </w:t>
      </w:r>
      <w:r>
        <w:rPr>
          <w:color w:val="1D1D1B"/>
          <w:spacing w:val="-3"/>
        </w:rPr>
        <w:t>de </w:t>
      </w:r>
      <w:r>
        <w:rPr>
          <w:color w:val="1D1D1B"/>
          <w:spacing w:val="-5"/>
        </w:rPr>
        <w:t>alerta </w:t>
      </w:r>
      <w:r>
        <w:rPr>
          <w:color w:val="1D1D1B"/>
          <w:spacing w:val="-4"/>
        </w:rPr>
        <w:t>temprana, radares tácticos, </w:t>
      </w:r>
      <w:r>
        <w:rPr>
          <w:color w:val="1D1D1B"/>
          <w:spacing w:val="-3"/>
        </w:rPr>
        <w:t>de  </w:t>
      </w:r>
      <w:r>
        <w:rPr>
          <w:color w:val="1D1D1B"/>
          <w:spacing w:val="-5"/>
        </w:rPr>
        <w:t>navegación  </w:t>
      </w:r>
      <w:r>
        <w:rPr>
          <w:color w:val="1D1D1B"/>
        </w:rPr>
        <w:t>y </w:t>
      </w:r>
      <w:r>
        <w:rPr>
          <w:color w:val="1D1D1B"/>
          <w:spacing w:val="-4"/>
        </w:rPr>
        <w:t>control </w:t>
      </w:r>
      <w:r>
        <w:rPr>
          <w:color w:val="1D1D1B"/>
          <w:spacing w:val="-3"/>
        </w:rPr>
        <w:t>de </w:t>
      </w:r>
      <w:r>
        <w:rPr>
          <w:color w:val="1D1D1B"/>
          <w:spacing w:val="-4"/>
        </w:rPr>
        <w:t>fuego, medidas </w:t>
      </w:r>
      <w:r>
        <w:rPr>
          <w:color w:val="1D1D1B"/>
          <w:spacing w:val="-3"/>
        </w:rPr>
        <w:t>de </w:t>
      </w:r>
      <w:r>
        <w:rPr>
          <w:color w:val="1D1D1B"/>
          <w:spacing w:val="-4"/>
        </w:rPr>
        <w:t>apoyo </w:t>
      </w:r>
      <w:r>
        <w:rPr>
          <w:color w:val="1D1D1B"/>
          <w:spacing w:val="-5"/>
        </w:rPr>
        <w:t>electrónico </w:t>
      </w:r>
      <w:r>
        <w:rPr>
          <w:color w:val="1D1D1B"/>
          <w:spacing w:val="-4"/>
        </w:rPr>
        <w:t>(M.A.E.), medidas</w:t>
      </w:r>
      <w:r>
        <w:rPr>
          <w:color w:val="1D1D1B"/>
          <w:spacing w:val="-9"/>
        </w:rPr>
        <w:t> </w:t>
      </w:r>
      <w:r>
        <w:rPr>
          <w:color w:val="1D1D1B"/>
          <w:spacing w:val="-3"/>
        </w:rPr>
        <w:t>de</w:t>
      </w:r>
      <w:r>
        <w:rPr>
          <w:color w:val="1D1D1B"/>
          <w:spacing w:val="-9"/>
        </w:rPr>
        <w:t> </w:t>
      </w:r>
      <w:r>
        <w:rPr>
          <w:color w:val="1D1D1B"/>
          <w:spacing w:val="-4"/>
        </w:rPr>
        <w:t>apoyo</w:t>
      </w:r>
      <w:r>
        <w:rPr>
          <w:color w:val="1D1D1B"/>
          <w:spacing w:val="-9"/>
        </w:rPr>
        <w:t> </w:t>
      </w:r>
      <w:r>
        <w:rPr>
          <w:color w:val="1D1D1B"/>
          <w:spacing w:val="-3"/>
        </w:rPr>
        <w:t>en</w:t>
      </w:r>
      <w:r>
        <w:rPr>
          <w:color w:val="1D1D1B"/>
          <w:spacing w:val="-9"/>
        </w:rPr>
        <w:t> </w:t>
      </w:r>
      <w:r>
        <w:rPr>
          <w:color w:val="1D1D1B"/>
          <w:spacing w:val="-4"/>
        </w:rPr>
        <w:t>comunicaciones</w:t>
      </w:r>
      <w:r>
        <w:rPr>
          <w:color w:val="1D1D1B"/>
          <w:spacing w:val="-9"/>
        </w:rPr>
        <w:t> </w:t>
      </w:r>
      <w:r>
        <w:rPr>
          <w:color w:val="1D1D1B"/>
          <w:spacing w:val="-4"/>
        </w:rPr>
        <w:t>(M.A.C.)</w:t>
      </w:r>
      <w:r>
        <w:rPr>
          <w:color w:val="1D1D1B"/>
          <w:spacing w:val="-9"/>
        </w:rPr>
        <w:t> </w:t>
      </w:r>
      <w:r>
        <w:rPr>
          <w:color w:val="1D1D1B"/>
        </w:rPr>
        <w:t>y</w:t>
      </w:r>
      <w:r>
        <w:rPr>
          <w:color w:val="1D1D1B"/>
          <w:spacing w:val="-9"/>
        </w:rPr>
        <w:t> </w:t>
      </w:r>
      <w:r>
        <w:rPr>
          <w:color w:val="1D1D1B"/>
          <w:spacing w:val="-3"/>
        </w:rPr>
        <w:t>el</w:t>
      </w:r>
      <w:r>
        <w:rPr>
          <w:color w:val="1D1D1B"/>
          <w:spacing w:val="-9"/>
        </w:rPr>
        <w:t> </w:t>
      </w:r>
      <w:r>
        <w:rPr>
          <w:color w:val="1D1D1B"/>
          <w:spacing w:val="-5"/>
        </w:rPr>
        <w:t>ojo humano,</w:t>
      </w:r>
      <w:r>
        <w:rPr>
          <w:color w:val="1D1D1B"/>
          <w:spacing w:val="-12"/>
        </w:rPr>
        <w:t> </w:t>
      </w:r>
      <w:r>
        <w:rPr>
          <w:color w:val="1D1D1B"/>
          <w:spacing w:val="-4"/>
        </w:rPr>
        <w:t>todas</w:t>
      </w:r>
      <w:r>
        <w:rPr>
          <w:color w:val="1D1D1B"/>
          <w:spacing w:val="-12"/>
        </w:rPr>
        <w:t> </w:t>
      </w:r>
      <w:r>
        <w:rPr>
          <w:color w:val="1D1D1B"/>
          <w:spacing w:val="-5"/>
        </w:rPr>
        <w:t>operando</w:t>
      </w:r>
      <w:r>
        <w:rPr>
          <w:color w:val="1D1D1B"/>
          <w:spacing w:val="-12"/>
        </w:rPr>
        <w:t> </w:t>
      </w:r>
      <w:r>
        <w:rPr>
          <w:color w:val="1D1D1B"/>
          <w:spacing w:val="-3"/>
        </w:rPr>
        <w:t>en</w:t>
      </w:r>
      <w:r>
        <w:rPr>
          <w:color w:val="1D1D1B"/>
          <w:spacing w:val="-12"/>
        </w:rPr>
        <w:t> </w:t>
      </w:r>
      <w:r>
        <w:rPr>
          <w:color w:val="1D1D1B"/>
          <w:spacing w:val="-5"/>
        </w:rPr>
        <w:t>sincronismo</w:t>
      </w:r>
      <w:r>
        <w:rPr>
          <w:color w:val="1D1D1B"/>
          <w:spacing w:val="-12"/>
        </w:rPr>
        <w:t> </w:t>
      </w:r>
      <w:r>
        <w:rPr>
          <w:color w:val="1D1D1B"/>
          <w:spacing w:val="-3"/>
        </w:rPr>
        <w:t>con</w:t>
      </w:r>
      <w:r>
        <w:rPr>
          <w:color w:val="1D1D1B"/>
          <w:spacing w:val="-12"/>
        </w:rPr>
        <w:t> </w:t>
      </w:r>
      <w:r>
        <w:rPr>
          <w:color w:val="1D1D1B"/>
          <w:spacing w:val="-4"/>
        </w:rPr>
        <w:t>las</w:t>
      </w:r>
      <w:r>
        <w:rPr>
          <w:color w:val="1D1D1B"/>
          <w:spacing w:val="-12"/>
        </w:rPr>
        <w:t> </w:t>
      </w:r>
      <w:r>
        <w:rPr>
          <w:color w:val="1D1D1B"/>
          <w:spacing w:val="-4"/>
        </w:rPr>
        <w:t>armas </w:t>
      </w:r>
      <w:r>
        <w:rPr>
          <w:color w:val="1D1D1B"/>
        </w:rPr>
        <w:t>y </w:t>
      </w:r>
      <w:r>
        <w:rPr>
          <w:color w:val="1D1D1B"/>
          <w:spacing w:val="-4"/>
        </w:rPr>
        <w:t>contramedidas </w:t>
      </w:r>
      <w:r>
        <w:rPr>
          <w:color w:val="1D1D1B"/>
          <w:spacing w:val="-5"/>
        </w:rPr>
        <w:t>electrónicas </w:t>
      </w:r>
      <w:r>
        <w:rPr>
          <w:color w:val="1D1D1B"/>
        </w:rPr>
        <w:t>y </w:t>
      </w:r>
      <w:r>
        <w:rPr>
          <w:color w:val="1D1D1B"/>
          <w:spacing w:val="-4"/>
        </w:rPr>
        <w:t>mecánicas </w:t>
      </w:r>
      <w:r>
        <w:rPr>
          <w:color w:val="1D1D1B"/>
          <w:spacing w:val="-3"/>
        </w:rPr>
        <w:t>en</w:t>
      </w:r>
      <w:r>
        <w:rPr>
          <w:color w:val="1D1D1B"/>
          <w:spacing w:val="-23"/>
        </w:rPr>
        <w:t> </w:t>
      </w:r>
      <w:r>
        <w:rPr>
          <w:color w:val="1D1D1B"/>
          <w:spacing w:val="-5"/>
        </w:rPr>
        <w:t>uso.</w:t>
      </w:r>
    </w:p>
    <w:p>
      <w:pPr>
        <w:pStyle w:val="BodyText"/>
        <w:spacing w:before="9"/>
        <w:rPr>
          <w:sz w:val="19"/>
        </w:rPr>
      </w:pPr>
    </w:p>
    <w:p>
      <w:pPr>
        <w:pStyle w:val="Heading4"/>
        <w:ind w:left="241" w:right="1552"/>
      </w:pPr>
      <w:r>
        <w:rPr>
          <w:color w:val="1D1D1B"/>
        </w:rPr>
        <w:t>Problemas de la Guerra de Superficie</w:t>
      </w:r>
    </w:p>
    <w:p>
      <w:pPr>
        <w:pStyle w:val="BodyText"/>
        <w:spacing w:before="6"/>
        <w:rPr>
          <w:b/>
        </w:rPr>
      </w:pPr>
    </w:p>
    <w:p>
      <w:pPr>
        <w:pStyle w:val="BodyText"/>
        <w:spacing w:line="249" w:lineRule="auto" w:before="1"/>
        <w:ind w:left="241" w:right="1552" w:firstLine="340"/>
        <w:jc w:val="right"/>
      </w:pPr>
      <w:r>
        <w:rPr>
          <w:color w:val="1D1D1B"/>
        </w:rPr>
        <w:t>Las primeras acciones indispensables</w:t>
      </w:r>
      <w:r>
        <w:rPr>
          <w:color w:val="1D1D1B"/>
          <w:spacing w:val="15"/>
        </w:rPr>
        <w:t> </w:t>
      </w:r>
      <w:r>
        <w:rPr>
          <w:color w:val="1D1D1B"/>
        </w:rPr>
        <w:t>para</w:t>
      </w:r>
      <w:r>
        <w:rPr>
          <w:color w:val="1D1D1B"/>
          <w:spacing w:val="3"/>
        </w:rPr>
        <w:t> </w:t>
      </w:r>
      <w:r>
        <w:rPr>
          <w:color w:val="1D1D1B"/>
        </w:rPr>
        <w:t>batir</w:t>
      </w:r>
      <w:r>
        <w:rPr>
          <w:color w:val="1D1D1B"/>
          <w:spacing w:val="-1"/>
        </w:rPr>
        <w:t> </w:t>
      </w:r>
      <w:r>
        <w:rPr>
          <w:color w:val="1D1D1B"/>
        </w:rPr>
        <w:t>un blanco de superficie y guiar los misiles</w:t>
      </w:r>
      <w:r>
        <w:rPr>
          <w:color w:val="1D1D1B"/>
          <w:spacing w:val="24"/>
        </w:rPr>
        <w:t> </w:t>
      </w:r>
      <w:r>
        <w:rPr>
          <w:color w:val="1D1D1B"/>
        </w:rPr>
        <w:t>hasta</w:t>
      </w:r>
      <w:r>
        <w:rPr>
          <w:color w:val="1D1D1B"/>
          <w:spacing w:val="17"/>
        </w:rPr>
        <w:t> </w:t>
      </w:r>
      <w:r>
        <w:rPr>
          <w:color w:val="1D1D1B"/>
        </w:rPr>
        <w:t>él,</w:t>
      </w:r>
      <w:r>
        <w:rPr>
          <w:color w:val="1D1D1B"/>
          <w:spacing w:val="-1"/>
        </w:rPr>
        <w:t> </w:t>
      </w:r>
      <w:r>
        <w:rPr>
          <w:color w:val="1D1D1B"/>
        </w:rPr>
        <w:t>presentan numerosos problemas para un</w:t>
      </w:r>
      <w:r>
        <w:rPr>
          <w:color w:val="1D1D1B"/>
          <w:spacing w:val="37"/>
        </w:rPr>
        <w:t> </w:t>
      </w:r>
      <w:r>
        <w:rPr>
          <w:color w:val="1D1D1B"/>
        </w:rPr>
        <w:t>buque</w:t>
      </w:r>
      <w:r>
        <w:rPr>
          <w:color w:val="1D1D1B"/>
          <w:spacing w:val="29"/>
        </w:rPr>
        <w:t> </w:t>
      </w:r>
      <w:r>
        <w:rPr>
          <w:color w:val="1D1D1B"/>
        </w:rPr>
        <w:t>si éste</w:t>
      </w:r>
      <w:r>
        <w:rPr>
          <w:color w:val="1D1D1B"/>
          <w:spacing w:val="-23"/>
        </w:rPr>
        <w:t> </w:t>
      </w:r>
      <w:r>
        <w:rPr>
          <w:color w:val="1D1D1B"/>
        </w:rPr>
        <w:t>no</w:t>
      </w:r>
      <w:r>
        <w:rPr>
          <w:color w:val="1D1D1B"/>
          <w:spacing w:val="-23"/>
        </w:rPr>
        <w:t> </w:t>
      </w:r>
      <w:r>
        <w:rPr>
          <w:color w:val="1D1D1B"/>
        </w:rPr>
        <w:t>dispone</w:t>
      </w:r>
      <w:r>
        <w:rPr>
          <w:color w:val="1D1D1B"/>
          <w:spacing w:val="-23"/>
        </w:rPr>
        <w:t> </w:t>
      </w:r>
      <w:r>
        <w:rPr>
          <w:color w:val="1D1D1B"/>
        </w:rPr>
        <w:t>de</w:t>
      </w:r>
      <w:r>
        <w:rPr>
          <w:color w:val="1D1D1B"/>
          <w:spacing w:val="-23"/>
        </w:rPr>
        <w:t> </w:t>
      </w:r>
      <w:r>
        <w:rPr>
          <w:color w:val="1D1D1B"/>
        </w:rPr>
        <w:t>medios</w:t>
      </w:r>
      <w:r>
        <w:rPr>
          <w:color w:val="1D1D1B"/>
          <w:spacing w:val="-23"/>
        </w:rPr>
        <w:t> </w:t>
      </w:r>
      <w:r>
        <w:rPr>
          <w:color w:val="1D1D1B"/>
        </w:rPr>
        <w:t>auxiliares</w:t>
      </w:r>
      <w:r>
        <w:rPr>
          <w:color w:val="1D1D1B"/>
          <w:spacing w:val="-23"/>
        </w:rPr>
        <w:t> </w:t>
      </w:r>
      <w:r>
        <w:rPr>
          <w:color w:val="1D1D1B"/>
        </w:rPr>
        <w:t>que</w:t>
      </w:r>
      <w:r>
        <w:rPr>
          <w:color w:val="1D1D1B"/>
          <w:spacing w:val="-23"/>
        </w:rPr>
        <w:t> </w:t>
      </w:r>
      <w:r>
        <w:rPr>
          <w:color w:val="1D1D1B"/>
        </w:rPr>
        <w:t>le</w:t>
      </w:r>
      <w:r>
        <w:rPr>
          <w:color w:val="1D1D1B"/>
          <w:spacing w:val="-23"/>
        </w:rPr>
        <w:t> </w:t>
      </w:r>
      <w:r>
        <w:rPr>
          <w:color w:val="1D1D1B"/>
        </w:rPr>
        <w:t>cooperen.</w:t>
      </w:r>
    </w:p>
    <w:p>
      <w:pPr>
        <w:pStyle w:val="BodyText"/>
        <w:spacing w:before="9"/>
        <w:rPr>
          <w:sz w:val="19"/>
        </w:rPr>
      </w:pPr>
    </w:p>
    <w:p>
      <w:pPr>
        <w:pStyle w:val="BodyText"/>
        <w:spacing w:line="249" w:lineRule="auto"/>
        <w:ind w:left="241" w:right="1552" w:firstLine="340"/>
        <w:jc w:val="both"/>
      </w:pPr>
      <w:r>
        <w:rPr>
          <w:color w:val="1D1D1B"/>
        </w:rPr>
        <w:t>Toda unidad de superficie vacilará en utilizar sus radares para detectar al adversario, ya que al actuar así corre el riesgo de ser detectado    por las M.A.E.</w:t>
      </w:r>
    </w:p>
    <w:p>
      <w:pPr>
        <w:spacing w:after="0" w:line="249" w:lineRule="auto"/>
        <w:jc w:val="both"/>
        <w:sectPr>
          <w:type w:val="continuous"/>
          <w:pgSz w:w="12750" w:h="15870"/>
          <w:pgMar w:top="420" w:bottom="420" w:left="0" w:right="0"/>
          <w:cols w:num="2" w:equalWidth="0">
            <w:col w:w="6233" w:space="40"/>
            <w:col w:w="6477"/>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61" w:lineRule="auto" w:before="74"/>
        <w:ind w:left="1553"/>
        <w:jc w:val="both"/>
      </w:pPr>
      <w:r>
        <w:rPr>
          <w:color w:val="1D1D1B"/>
        </w:rPr>
        <w:t>enemigas, alertándolas con demasiada anticipación. Pero si quiere actuar discretamente, utilizando sólo sus medios pasivos, tendrá que esperar que el adversario cometa una indiscreción.</w:t>
      </w:r>
    </w:p>
    <w:p>
      <w:pPr>
        <w:pStyle w:val="BodyText"/>
        <w:spacing w:before="8"/>
        <w:rPr>
          <w:sz w:val="19"/>
        </w:rPr>
      </w:pPr>
    </w:p>
    <w:p>
      <w:pPr>
        <w:pStyle w:val="BodyText"/>
        <w:spacing w:line="261" w:lineRule="auto"/>
        <w:ind w:left="1553" w:firstLine="340"/>
        <w:jc w:val="both"/>
      </w:pPr>
      <w:r>
        <w:rPr/>
        <w:drawing>
          <wp:anchor distT="0" distB="0" distL="0" distR="0" allowOverlap="1" layoutInCell="1" locked="0" behindDoc="0" simplePos="0" relativeHeight="13192">
            <wp:simplePos x="0" y="0"/>
            <wp:positionH relativeFrom="page">
              <wp:posOffset>986701</wp:posOffset>
            </wp:positionH>
            <wp:positionV relativeFrom="paragraph">
              <wp:posOffset>1022120</wp:posOffset>
            </wp:positionV>
            <wp:extent cx="2971807" cy="1672208"/>
            <wp:effectExtent l="0" t="0" r="0" b="0"/>
            <wp:wrapNone/>
            <wp:docPr id="349" name="image189.jpeg" descr=""/>
            <wp:cNvGraphicFramePr>
              <a:graphicFrameLocks noChangeAspect="1"/>
            </wp:cNvGraphicFramePr>
            <a:graphic>
              <a:graphicData uri="http://schemas.openxmlformats.org/drawingml/2006/picture">
                <pic:pic>
                  <pic:nvPicPr>
                    <pic:cNvPr id="350" name="image189.jpeg"/>
                    <pic:cNvPicPr/>
                  </pic:nvPicPr>
                  <pic:blipFill>
                    <a:blip r:embed="rId209" cstate="print"/>
                    <a:stretch>
                      <a:fillRect/>
                    </a:stretch>
                  </pic:blipFill>
                  <pic:spPr>
                    <a:xfrm>
                      <a:off x="0" y="0"/>
                      <a:ext cx="2971807" cy="1672208"/>
                    </a:xfrm>
                    <a:prstGeom prst="rect">
                      <a:avLst/>
                    </a:prstGeom>
                  </pic:spPr>
                </pic:pic>
              </a:graphicData>
            </a:graphic>
          </wp:anchor>
        </w:drawing>
      </w:r>
      <w:r>
        <w:rPr>
          <w:color w:val="1D1D1B"/>
        </w:rPr>
        <w:t>Para lanzar misiles superficie-superficie de alcance más allá del horizonte del radar, los buques requieren</w:t>
      </w:r>
      <w:r>
        <w:rPr>
          <w:color w:val="1D1D1B"/>
          <w:spacing w:val="-23"/>
        </w:rPr>
        <w:t> </w:t>
      </w:r>
      <w:r>
        <w:rPr>
          <w:color w:val="1D1D1B"/>
        </w:rPr>
        <w:t>de</w:t>
      </w:r>
      <w:r>
        <w:rPr>
          <w:color w:val="1D1D1B"/>
          <w:spacing w:val="-23"/>
        </w:rPr>
        <w:t> </w:t>
      </w:r>
      <w:r>
        <w:rPr>
          <w:color w:val="1D1D1B"/>
        </w:rPr>
        <w:t>un</w:t>
      </w:r>
      <w:r>
        <w:rPr>
          <w:color w:val="1D1D1B"/>
          <w:spacing w:val="-23"/>
        </w:rPr>
        <w:t> </w:t>
      </w:r>
      <w:r>
        <w:rPr>
          <w:color w:val="1D1D1B"/>
        </w:rPr>
        <w:t>avión</w:t>
      </w:r>
      <w:r>
        <w:rPr>
          <w:color w:val="1D1D1B"/>
          <w:spacing w:val="-23"/>
        </w:rPr>
        <w:t> </w:t>
      </w:r>
      <w:r>
        <w:rPr>
          <w:color w:val="1D1D1B"/>
        </w:rPr>
        <w:t>o</w:t>
      </w:r>
      <w:r>
        <w:rPr>
          <w:color w:val="1D1D1B"/>
          <w:spacing w:val="-23"/>
        </w:rPr>
        <w:t> </w:t>
      </w:r>
      <w:r>
        <w:rPr>
          <w:color w:val="1D1D1B"/>
        </w:rPr>
        <w:t>helicóptero</w:t>
      </w:r>
      <w:r>
        <w:rPr>
          <w:color w:val="1D1D1B"/>
          <w:spacing w:val="-23"/>
        </w:rPr>
        <w:t> </w:t>
      </w:r>
      <w:r>
        <w:rPr>
          <w:color w:val="1D1D1B"/>
        </w:rPr>
        <w:t>capaz</w:t>
      </w:r>
      <w:r>
        <w:rPr>
          <w:color w:val="1D1D1B"/>
          <w:spacing w:val="-23"/>
        </w:rPr>
        <w:t> </w:t>
      </w:r>
      <w:r>
        <w:rPr>
          <w:color w:val="1D1D1B"/>
        </w:rPr>
        <w:t>de</w:t>
      </w:r>
      <w:r>
        <w:rPr>
          <w:color w:val="1D1D1B"/>
          <w:spacing w:val="-23"/>
        </w:rPr>
        <w:t> </w:t>
      </w:r>
      <w:r>
        <w:rPr>
          <w:color w:val="1D1D1B"/>
        </w:rPr>
        <w:t>detectar, identificar y guiar a los misiles en su fase</w:t>
      </w:r>
      <w:r>
        <w:rPr>
          <w:color w:val="1D1D1B"/>
          <w:spacing w:val="-34"/>
        </w:rPr>
        <w:t> </w:t>
      </w:r>
      <w:r>
        <w:rPr>
          <w:color w:val="1D1D1B"/>
        </w:rPr>
        <w:t>intermedia, con indicaciones precisas para que trabajen sus autodirectores.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9"/>
        <w:rPr>
          <w:sz w:val="18"/>
        </w:rPr>
      </w:pPr>
    </w:p>
    <w:p>
      <w:pPr>
        <w:pStyle w:val="BodyText"/>
        <w:spacing w:line="261" w:lineRule="auto" w:before="1"/>
        <w:ind w:left="1553" w:firstLine="340"/>
        <w:jc w:val="both"/>
      </w:pPr>
      <w:r>
        <w:rPr>
          <w:color w:val="1D1D1B"/>
        </w:rPr>
        <w:t>Las distancias de combate entre buques pueden alcanzar cientos de millas, con algunos modelos de misiles, antes de llegar al clásico y siempre vigente combate artillero.</w:t>
      </w:r>
    </w:p>
    <w:p>
      <w:pPr>
        <w:pStyle w:val="BodyText"/>
        <w:spacing w:before="8"/>
        <w:rPr>
          <w:sz w:val="19"/>
        </w:rPr>
      </w:pPr>
    </w:p>
    <w:p>
      <w:pPr>
        <w:pStyle w:val="BodyText"/>
        <w:spacing w:line="261" w:lineRule="auto"/>
        <w:ind w:left="1553" w:firstLine="340"/>
        <w:jc w:val="both"/>
      </w:pPr>
      <w:r>
        <w:rPr>
          <w:color w:val="1D1D1B"/>
        </w:rPr>
        <w:t>La detección temprana de la amenaza será siempre esencial, ya sea usando M.A.E., M.A.C., inteligencia, unidades avanzadas llamadas “piquetes”, aviones o helicópteros embarcados.</w:t>
      </w:r>
    </w:p>
    <w:p>
      <w:pPr>
        <w:pStyle w:val="BodyText"/>
        <w:spacing w:before="8"/>
        <w:rPr>
          <w:sz w:val="19"/>
        </w:rPr>
      </w:pPr>
    </w:p>
    <w:p>
      <w:pPr>
        <w:pStyle w:val="BodyText"/>
        <w:spacing w:line="261" w:lineRule="auto"/>
        <w:ind w:left="1553" w:firstLine="340"/>
        <w:jc w:val="both"/>
      </w:pPr>
      <w:r>
        <w:rPr>
          <w:color w:val="1D1D1B"/>
        </w:rPr>
        <w:t>La meteorología es un factor importante a considerar para obtener de ello el máximo beneficio.</w:t>
      </w:r>
    </w:p>
    <w:p>
      <w:pPr>
        <w:pStyle w:val="Heading4"/>
        <w:spacing w:before="74"/>
        <w:ind w:left="243" w:right="963"/>
      </w:pPr>
      <w:r>
        <w:rPr>
          <w:b w:val="0"/>
        </w:rPr>
        <w:br w:type="column"/>
      </w:r>
      <w:r>
        <w:rPr>
          <w:color w:val="1D1D1B"/>
        </w:rPr>
        <w:t>Fase de Preparación</w:t>
      </w:r>
    </w:p>
    <w:p>
      <w:pPr>
        <w:pStyle w:val="BodyText"/>
        <w:spacing w:before="6"/>
        <w:rPr>
          <w:b/>
          <w:sz w:val="19"/>
        </w:rPr>
      </w:pPr>
    </w:p>
    <w:p>
      <w:pPr>
        <w:pStyle w:val="BodyText"/>
        <w:ind w:left="243" w:right="1551" w:firstLine="340"/>
        <w:jc w:val="both"/>
      </w:pPr>
      <w:r>
        <w:rPr>
          <w:color w:val="1D1D1B"/>
        </w:rPr>
        <w:t>Comprende el reconocimiento e identificación del enemigo, se adopta la formación más adecuada para combatir y las fuerzas acortan distancias. Es  un período que normalmente se emplea para recibir inteligencia y prepararse para el</w:t>
      </w:r>
      <w:r>
        <w:rPr>
          <w:color w:val="1D1D1B"/>
          <w:spacing w:val="-24"/>
        </w:rPr>
        <w:t> </w:t>
      </w:r>
      <w:r>
        <w:rPr>
          <w:color w:val="1D1D1B"/>
        </w:rPr>
        <w:t>combate.</w:t>
      </w:r>
    </w:p>
    <w:p>
      <w:pPr>
        <w:pStyle w:val="BodyText"/>
        <w:spacing w:before="6"/>
        <w:rPr>
          <w:sz w:val="19"/>
        </w:rPr>
      </w:pPr>
    </w:p>
    <w:p>
      <w:pPr>
        <w:pStyle w:val="Heading4"/>
        <w:ind w:left="243" w:right="963"/>
      </w:pPr>
      <w:r>
        <w:rPr>
          <w:color w:val="1D1D1B"/>
        </w:rPr>
        <w:t>Fase de Aproximación</w:t>
      </w:r>
    </w:p>
    <w:p>
      <w:pPr>
        <w:pStyle w:val="BodyText"/>
        <w:spacing w:before="6"/>
        <w:rPr>
          <w:b/>
          <w:sz w:val="19"/>
        </w:rPr>
      </w:pPr>
    </w:p>
    <w:p>
      <w:pPr>
        <w:pStyle w:val="BodyText"/>
        <w:ind w:left="243" w:right="1551" w:firstLine="340"/>
        <w:jc w:val="both"/>
      </w:pPr>
      <w:r>
        <w:rPr>
          <w:color w:val="1D1D1B"/>
        </w:rPr>
        <w:t>Comienza al llegar al alcance de las armas del enemigo</w:t>
      </w:r>
      <w:r>
        <w:rPr>
          <w:color w:val="1D1D1B"/>
          <w:spacing w:val="-17"/>
        </w:rPr>
        <w:t> </w:t>
      </w:r>
      <w:r>
        <w:rPr>
          <w:color w:val="1D1D1B"/>
        </w:rPr>
        <w:t>y</w:t>
      </w:r>
      <w:r>
        <w:rPr>
          <w:color w:val="1D1D1B"/>
          <w:spacing w:val="-17"/>
        </w:rPr>
        <w:t> </w:t>
      </w:r>
      <w:r>
        <w:rPr>
          <w:color w:val="1D1D1B"/>
        </w:rPr>
        <w:t>finaliza</w:t>
      </w:r>
      <w:r>
        <w:rPr>
          <w:color w:val="1D1D1B"/>
          <w:spacing w:val="-18"/>
        </w:rPr>
        <w:t> </w:t>
      </w:r>
      <w:r>
        <w:rPr>
          <w:color w:val="1D1D1B"/>
        </w:rPr>
        <w:t>al</w:t>
      </w:r>
      <w:r>
        <w:rPr>
          <w:color w:val="1D1D1B"/>
          <w:spacing w:val="-17"/>
        </w:rPr>
        <w:t> </w:t>
      </w:r>
      <w:r>
        <w:rPr>
          <w:color w:val="1D1D1B"/>
        </w:rPr>
        <w:t>llegar</w:t>
      </w:r>
      <w:r>
        <w:rPr>
          <w:color w:val="1D1D1B"/>
          <w:spacing w:val="-17"/>
        </w:rPr>
        <w:t> </w:t>
      </w:r>
      <w:r>
        <w:rPr>
          <w:color w:val="1D1D1B"/>
        </w:rPr>
        <w:t>a</w:t>
      </w:r>
      <w:r>
        <w:rPr>
          <w:color w:val="1D1D1B"/>
          <w:spacing w:val="-17"/>
        </w:rPr>
        <w:t> </w:t>
      </w:r>
      <w:r>
        <w:rPr>
          <w:color w:val="1D1D1B"/>
        </w:rPr>
        <w:t>distancia</w:t>
      </w:r>
      <w:r>
        <w:rPr>
          <w:color w:val="1D1D1B"/>
          <w:spacing w:val="-17"/>
        </w:rPr>
        <w:t> </w:t>
      </w:r>
      <w:r>
        <w:rPr>
          <w:color w:val="1D1D1B"/>
        </w:rPr>
        <w:t>de</w:t>
      </w:r>
      <w:r>
        <w:rPr>
          <w:color w:val="1D1D1B"/>
          <w:spacing w:val="-17"/>
        </w:rPr>
        <w:t> </w:t>
      </w:r>
      <w:r>
        <w:rPr>
          <w:color w:val="1D1D1B"/>
        </w:rPr>
        <w:t>lanzamiento de los misiles o armas propias. Normalmente esta fase se caracteriza por un rápido desplazamiento, con el fin de permanecer un mínimo de tiempo expuesto</w:t>
      </w:r>
      <w:r>
        <w:rPr>
          <w:color w:val="1D1D1B"/>
          <w:spacing w:val="-7"/>
        </w:rPr>
        <w:t> </w:t>
      </w:r>
      <w:r>
        <w:rPr>
          <w:color w:val="1D1D1B"/>
        </w:rPr>
        <w:t>al</w:t>
      </w:r>
      <w:r>
        <w:rPr>
          <w:color w:val="1D1D1B"/>
          <w:spacing w:val="-7"/>
        </w:rPr>
        <w:t> </w:t>
      </w:r>
      <w:r>
        <w:rPr>
          <w:color w:val="1D1D1B"/>
        </w:rPr>
        <w:t>ataque</w:t>
      </w:r>
      <w:r>
        <w:rPr>
          <w:color w:val="1D1D1B"/>
          <w:spacing w:val="-7"/>
        </w:rPr>
        <w:t> </w:t>
      </w:r>
      <w:r>
        <w:rPr>
          <w:color w:val="1D1D1B"/>
        </w:rPr>
        <w:t>enemigo.</w:t>
      </w:r>
      <w:r>
        <w:rPr>
          <w:color w:val="1D1D1B"/>
          <w:spacing w:val="-7"/>
        </w:rPr>
        <w:t> </w:t>
      </w:r>
      <w:r>
        <w:rPr>
          <w:color w:val="1D1D1B"/>
        </w:rPr>
        <w:t>Si</w:t>
      </w:r>
      <w:r>
        <w:rPr>
          <w:color w:val="1D1D1B"/>
          <w:spacing w:val="-8"/>
        </w:rPr>
        <w:t> </w:t>
      </w:r>
      <w:r>
        <w:rPr>
          <w:color w:val="1D1D1B"/>
        </w:rPr>
        <w:t>el</w:t>
      </w:r>
      <w:r>
        <w:rPr>
          <w:color w:val="1D1D1B"/>
          <w:spacing w:val="-7"/>
        </w:rPr>
        <w:t> </w:t>
      </w:r>
      <w:r>
        <w:rPr>
          <w:color w:val="1D1D1B"/>
        </w:rPr>
        <w:t>armamento</w:t>
      </w:r>
      <w:r>
        <w:rPr>
          <w:color w:val="1D1D1B"/>
          <w:spacing w:val="-7"/>
        </w:rPr>
        <w:t> </w:t>
      </w:r>
      <w:r>
        <w:rPr>
          <w:color w:val="1D1D1B"/>
        </w:rPr>
        <w:t>propio es</w:t>
      </w:r>
      <w:r>
        <w:rPr>
          <w:color w:val="1D1D1B"/>
          <w:spacing w:val="-8"/>
        </w:rPr>
        <w:t> </w:t>
      </w:r>
      <w:r>
        <w:rPr>
          <w:color w:val="1D1D1B"/>
        </w:rPr>
        <w:t>de</w:t>
      </w:r>
      <w:r>
        <w:rPr>
          <w:color w:val="1D1D1B"/>
          <w:spacing w:val="-8"/>
        </w:rPr>
        <w:t> </w:t>
      </w:r>
      <w:r>
        <w:rPr>
          <w:color w:val="1D1D1B"/>
        </w:rPr>
        <w:t>mayor</w:t>
      </w:r>
      <w:r>
        <w:rPr>
          <w:color w:val="1D1D1B"/>
          <w:spacing w:val="-8"/>
        </w:rPr>
        <w:t> </w:t>
      </w:r>
      <w:r>
        <w:rPr>
          <w:color w:val="1D1D1B"/>
        </w:rPr>
        <w:t>o</w:t>
      </w:r>
      <w:r>
        <w:rPr>
          <w:color w:val="1D1D1B"/>
          <w:spacing w:val="-8"/>
        </w:rPr>
        <w:t> </w:t>
      </w:r>
      <w:r>
        <w:rPr>
          <w:color w:val="1D1D1B"/>
        </w:rPr>
        <w:t>igual</w:t>
      </w:r>
      <w:r>
        <w:rPr>
          <w:color w:val="1D1D1B"/>
          <w:spacing w:val="-8"/>
        </w:rPr>
        <w:t> </w:t>
      </w:r>
      <w:r>
        <w:rPr>
          <w:color w:val="1D1D1B"/>
        </w:rPr>
        <w:t>alcance</w:t>
      </w:r>
      <w:r>
        <w:rPr>
          <w:color w:val="1D1D1B"/>
          <w:spacing w:val="-8"/>
        </w:rPr>
        <w:t> </w:t>
      </w:r>
      <w:r>
        <w:rPr>
          <w:color w:val="1D1D1B"/>
        </w:rPr>
        <w:t>que</w:t>
      </w:r>
      <w:r>
        <w:rPr>
          <w:color w:val="1D1D1B"/>
          <w:spacing w:val="-8"/>
        </w:rPr>
        <w:t> </w:t>
      </w:r>
      <w:r>
        <w:rPr>
          <w:color w:val="1D1D1B"/>
        </w:rPr>
        <w:t>el</w:t>
      </w:r>
      <w:r>
        <w:rPr>
          <w:color w:val="1D1D1B"/>
          <w:spacing w:val="-8"/>
        </w:rPr>
        <w:t> </w:t>
      </w:r>
      <w:r>
        <w:rPr>
          <w:color w:val="1D1D1B"/>
        </w:rPr>
        <w:t>del</w:t>
      </w:r>
      <w:r>
        <w:rPr>
          <w:color w:val="1D1D1B"/>
          <w:spacing w:val="-8"/>
        </w:rPr>
        <w:t> </w:t>
      </w:r>
      <w:r>
        <w:rPr>
          <w:color w:val="1D1D1B"/>
        </w:rPr>
        <w:t>enemigo,</w:t>
      </w:r>
      <w:r>
        <w:rPr>
          <w:color w:val="1D1D1B"/>
          <w:spacing w:val="-8"/>
        </w:rPr>
        <w:t> </w:t>
      </w:r>
      <w:r>
        <w:rPr>
          <w:color w:val="1D1D1B"/>
        </w:rPr>
        <w:t>esta fase se confunde con la</w:t>
      </w:r>
      <w:r>
        <w:rPr>
          <w:color w:val="1D1D1B"/>
          <w:spacing w:val="-13"/>
        </w:rPr>
        <w:t> </w:t>
      </w:r>
      <w:r>
        <w:rPr>
          <w:color w:val="1D1D1B"/>
        </w:rPr>
        <w:t>anterior.</w:t>
      </w:r>
    </w:p>
    <w:p>
      <w:pPr>
        <w:pStyle w:val="BodyText"/>
        <w:spacing w:before="6"/>
        <w:rPr>
          <w:sz w:val="19"/>
        </w:rPr>
      </w:pPr>
    </w:p>
    <w:p>
      <w:pPr>
        <w:pStyle w:val="Heading4"/>
        <w:ind w:left="243" w:right="963"/>
      </w:pPr>
      <w:r>
        <w:rPr>
          <w:color w:val="1D1D1B"/>
        </w:rPr>
        <w:t>Fase de Combate</w:t>
      </w:r>
    </w:p>
    <w:p>
      <w:pPr>
        <w:pStyle w:val="BodyText"/>
        <w:spacing w:before="6"/>
        <w:rPr>
          <w:b/>
          <w:sz w:val="19"/>
        </w:rPr>
      </w:pPr>
    </w:p>
    <w:p>
      <w:pPr>
        <w:pStyle w:val="BodyText"/>
        <w:ind w:left="243" w:right="1551" w:firstLine="340"/>
        <w:jc w:val="both"/>
      </w:pPr>
      <w:r>
        <w:rPr>
          <w:color w:val="1D1D1B"/>
        </w:rPr>
        <w:t>Comprende desde el momento de la adquisición de los sistemas de armas o de quedar bajo el fuego enemigo, hasta el término del combate.</w:t>
      </w:r>
    </w:p>
    <w:p>
      <w:pPr>
        <w:pStyle w:val="BodyText"/>
        <w:spacing w:before="6"/>
        <w:rPr>
          <w:sz w:val="19"/>
        </w:rPr>
      </w:pPr>
    </w:p>
    <w:p>
      <w:pPr>
        <w:pStyle w:val="BodyText"/>
        <w:ind w:left="243" w:right="1551" w:firstLine="340"/>
        <w:jc w:val="both"/>
      </w:pPr>
      <w:r>
        <w:rPr>
          <w:color w:val="1D1D1B"/>
        </w:rPr>
        <w:t>La fase indicada en el párrafo anterior incluye la acción misilera y artillera. Como norma general, a menos</w:t>
      </w:r>
      <w:r>
        <w:rPr>
          <w:color w:val="1D1D1B"/>
          <w:spacing w:val="-25"/>
        </w:rPr>
        <w:t> </w:t>
      </w:r>
      <w:r>
        <w:rPr>
          <w:color w:val="1D1D1B"/>
        </w:rPr>
        <w:t>que</w:t>
      </w:r>
      <w:r>
        <w:rPr>
          <w:color w:val="1D1D1B"/>
          <w:spacing w:val="-25"/>
        </w:rPr>
        <w:t> </w:t>
      </w:r>
      <w:r>
        <w:rPr>
          <w:color w:val="1D1D1B"/>
        </w:rPr>
        <w:t>la</w:t>
      </w:r>
      <w:r>
        <w:rPr>
          <w:color w:val="1D1D1B"/>
          <w:spacing w:val="-25"/>
        </w:rPr>
        <w:t> </w:t>
      </w:r>
      <w:r>
        <w:rPr>
          <w:color w:val="1D1D1B"/>
        </w:rPr>
        <w:t>situación</w:t>
      </w:r>
      <w:r>
        <w:rPr>
          <w:color w:val="1D1D1B"/>
          <w:spacing w:val="-25"/>
        </w:rPr>
        <w:t> </w:t>
      </w:r>
      <w:r>
        <w:rPr>
          <w:color w:val="1D1D1B"/>
        </w:rPr>
        <w:t>táctica</w:t>
      </w:r>
      <w:r>
        <w:rPr>
          <w:color w:val="1D1D1B"/>
          <w:spacing w:val="-25"/>
        </w:rPr>
        <w:t> </w:t>
      </w:r>
      <w:r>
        <w:rPr>
          <w:color w:val="1D1D1B"/>
        </w:rPr>
        <w:t>no</w:t>
      </w:r>
      <w:r>
        <w:rPr>
          <w:color w:val="1D1D1B"/>
          <w:spacing w:val="-25"/>
        </w:rPr>
        <w:t> </w:t>
      </w:r>
      <w:r>
        <w:rPr>
          <w:color w:val="1D1D1B"/>
        </w:rPr>
        <w:t>lo</w:t>
      </w:r>
      <w:r>
        <w:rPr>
          <w:color w:val="1D1D1B"/>
          <w:spacing w:val="-25"/>
        </w:rPr>
        <w:t> </w:t>
      </w:r>
      <w:r>
        <w:rPr>
          <w:color w:val="1D1D1B"/>
        </w:rPr>
        <w:t>haga</w:t>
      </w:r>
      <w:r>
        <w:rPr>
          <w:color w:val="1D1D1B"/>
          <w:spacing w:val="-25"/>
        </w:rPr>
        <w:t> </w:t>
      </w:r>
      <w:r>
        <w:rPr>
          <w:color w:val="1D1D1B"/>
        </w:rPr>
        <w:t>aconsejable, luego de finalizada la acción misilera, las unidades cerrarán distancia para comenzar la acción artillera, maniobrando para alcanzar y mantener la distancia más apropiada para</w:t>
      </w:r>
      <w:r>
        <w:rPr>
          <w:color w:val="1D1D1B"/>
          <w:spacing w:val="-11"/>
        </w:rPr>
        <w:t> </w:t>
      </w:r>
      <w:r>
        <w:rPr>
          <w:color w:val="1D1D1B"/>
        </w:rPr>
        <w:t>combatir.</w:t>
      </w:r>
    </w:p>
    <w:p>
      <w:pPr>
        <w:pStyle w:val="BodyText"/>
        <w:spacing w:before="6"/>
        <w:rPr>
          <w:sz w:val="19"/>
        </w:rPr>
      </w:pPr>
    </w:p>
    <w:p>
      <w:pPr>
        <w:pStyle w:val="Heading4"/>
        <w:ind w:left="243" w:right="963"/>
      </w:pPr>
      <w:r>
        <w:rPr>
          <w:color w:val="1D1D1B"/>
        </w:rPr>
        <w:t>Fase de Persecución</w:t>
      </w:r>
    </w:p>
    <w:p>
      <w:pPr>
        <w:pStyle w:val="BodyText"/>
        <w:spacing w:before="6"/>
        <w:rPr>
          <w:b/>
          <w:sz w:val="19"/>
        </w:rPr>
      </w:pPr>
    </w:p>
    <w:p>
      <w:pPr>
        <w:pStyle w:val="BodyText"/>
        <w:ind w:left="243" w:right="1551" w:firstLine="340"/>
        <w:jc w:val="both"/>
      </w:pPr>
      <w:r>
        <w:rPr>
          <w:color w:val="1D1D1B"/>
        </w:rPr>
        <w:t>En esta base se busca complementar la destrucción de los medios adversarios que tratan de romper el contacto y retirarse de la acción.</w:t>
      </w:r>
    </w:p>
    <w:p>
      <w:pPr>
        <w:spacing w:after="0"/>
        <w:jc w:val="both"/>
        <w:sectPr>
          <w:type w:val="continuous"/>
          <w:pgSz w:w="12750" w:h="15870"/>
          <w:pgMar w:top="420" w:bottom="420" w:left="0" w:right="0"/>
          <w:cols w:num="2" w:equalWidth="0">
            <w:col w:w="6232" w:space="40"/>
            <w:col w:w="6478"/>
          </w:cols>
        </w:sectPr>
      </w:pPr>
    </w:p>
    <w:p>
      <w:pPr>
        <w:pStyle w:val="BodyText"/>
        <w:rPr>
          <w:sz w:val="13"/>
        </w:rPr>
      </w:pPr>
    </w:p>
    <w:p>
      <w:pPr>
        <w:spacing w:after="0"/>
        <w:rPr>
          <w:sz w:val="13"/>
        </w:rPr>
        <w:sectPr>
          <w:type w:val="continuous"/>
          <w:pgSz w:w="12750" w:h="15870"/>
          <w:pgMar w:top="420" w:bottom="420" w:left="0" w:right="0"/>
        </w:sectPr>
      </w:pPr>
    </w:p>
    <w:p>
      <w:pPr>
        <w:pStyle w:val="BodyText"/>
        <w:spacing w:line="261" w:lineRule="auto" w:before="77"/>
        <w:ind w:left="1553" w:firstLine="340"/>
        <w:jc w:val="both"/>
      </w:pPr>
      <w:r>
        <w:rPr>
          <w:color w:val="1D1D1B"/>
        </w:rPr>
        <w:t>Por </w:t>
      </w:r>
      <w:r>
        <w:rPr>
          <w:color w:val="1D1D1B"/>
          <w:spacing w:val="-3"/>
        </w:rPr>
        <w:t>ejemplo, </w:t>
      </w:r>
      <w:r>
        <w:rPr>
          <w:color w:val="1D1D1B"/>
        </w:rPr>
        <w:t>si dos </w:t>
      </w:r>
      <w:r>
        <w:rPr>
          <w:color w:val="1D1D1B"/>
          <w:spacing w:val="-3"/>
        </w:rPr>
        <w:t>unidades </w:t>
      </w:r>
      <w:r>
        <w:rPr>
          <w:color w:val="1D1D1B"/>
        </w:rPr>
        <w:t>similares combaten entre sí, la de </w:t>
      </w:r>
      <w:r>
        <w:rPr>
          <w:color w:val="1D1D1B"/>
          <w:spacing w:val="-3"/>
        </w:rPr>
        <w:t>barlovento tendrá, </w:t>
      </w:r>
      <w:r>
        <w:rPr>
          <w:color w:val="1D1D1B"/>
        </w:rPr>
        <w:t>a lo </w:t>
      </w:r>
      <w:r>
        <w:rPr>
          <w:color w:val="1D1D1B"/>
          <w:spacing w:val="-3"/>
        </w:rPr>
        <w:t>menos, </w:t>
      </w:r>
      <w:r>
        <w:rPr>
          <w:color w:val="1D1D1B"/>
        </w:rPr>
        <w:t>las </w:t>
      </w:r>
      <w:r>
        <w:rPr>
          <w:color w:val="1D1D1B"/>
          <w:spacing w:val="-3"/>
        </w:rPr>
        <w:t>siguientes ventajas: </w:t>
      </w:r>
      <w:r>
        <w:rPr>
          <w:color w:val="1D1D1B"/>
        </w:rPr>
        <w:t>sus </w:t>
      </w:r>
      <w:r>
        <w:rPr>
          <w:color w:val="1D1D1B"/>
          <w:spacing w:val="-3"/>
        </w:rPr>
        <w:t>misiles tendrán </w:t>
      </w:r>
      <w:r>
        <w:rPr>
          <w:color w:val="1D1D1B"/>
        </w:rPr>
        <w:t>mayor </w:t>
      </w:r>
      <w:r>
        <w:rPr>
          <w:color w:val="1D1D1B"/>
          <w:spacing w:val="-3"/>
        </w:rPr>
        <w:t>alcance </w:t>
      </w:r>
      <w:r>
        <w:rPr>
          <w:color w:val="1D1D1B"/>
        </w:rPr>
        <w:t>y sus </w:t>
      </w:r>
      <w:r>
        <w:rPr>
          <w:color w:val="1D1D1B"/>
          <w:spacing w:val="-3"/>
        </w:rPr>
        <w:t>radares </w:t>
      </w:r>
      <w:r>
        <w:rPr>
          <w:color w:val="1D1D1B"/>
        </w:rPr>
        <w:t>serán  </w:t>
      </w:r>
      <w:r>
        <w:rPr>
          <w:color w:val="1D1D1B"/>
          <w:spacing w:val="-3"/>
        </w:rPr>
        <w:t>menos  influenciados  </w:t>
      </w:r>
      <w:r>
        <w:rPr>
          <w:color w:val="1D1D1B"/>
        </w:rPr>
        <w:t>por el </w:t>
      </w:r>
      <w:r>
        <w:rPr>
          <w:color w:val="1D1D1B"/>
          <w:spacing w:val="-3"/>
        </w:rPr>
        <w:t>llamado retorno </w:t>
      </w:r>
      <w:r>
        <w:rPr>
          <w:color w:val="1D1D1B"/>
        </w:rPr>
        <w:t>de mar, </w:t>
      </w:r>
      <w:r>
        <w:rPr>
          <w:color w:val="1D1D1B"/>
          <w:spacing w:val="-3"/>
        </w:rPr>
        <w:t>obteniendo </w:t>
      </w:r>
      <w:r>
        <w:rPr>
          <w:color w:val="1D1D1B"/>
        </w:rPr>
        <w:t>así </w:t>
      </w:r>
      <w:r>
        <w:rPr>
          <w:color w:val="1D1D1B"/>
          <w:spacing w:val="-3"/>
        </w:rPr>
        <w:t>mejor </w:t>
      </w:r>
      <w:r>
        <w:rPr>
          <w:color w:val="1D1D1B"/>
        </w:rPr>
        <w:t>capacidad de</w:t>
      </w:r>
      <w:r>
        <w:rPr>
          <w:color w:val="1D1D1B"/>
          <w:spacing w:val="-28"/>
        </w:rPr>
        <w:t> </w:t>
      </w:r>
      <w:r>
        <w:rPr>
          <w:color w:val="1D1D1B"/>
          <w:spacing w:val="-3"/>
        </w:rPr>
        <w:t>detección.</w:t>
      </w:r>
    </w:p>
    <w:p>
      <w:pPr>
        <w:pStyle w:val="BodyText"/>
        <w:spacing w:before="8"/>
        <w:rPr>
          <w:sz w:val="19"/>
        </w:rPr>
      </w:pPr>
    </w:p>
    <w:p>
      <w:pPr>
        <w:pStyle w:val="BodyText"/>
        <w:spacing w:line="261" w:lineRule="auto"/>
        <w:ind w:left="1553" w:firstLine="340"/>
        <w:jc w:val="both"/>
      </w:pPr>
      <w:r>
        <w:rPr>
          <w:color w:val="1D1D1B"/>
          <w:spacing w:val="-4"/>
        </w:rPr>
        <w:t>También, </w:t>
      </w:r>
      <w:r>
        <w:rPr>
          <w:color w:val="1D1D1B"/>
          <w:spacing w:val="-3"/>
        </w:rPr>
        <w:t>el </w:t>
      </w:r>
      <w:r>
        <w:rPr>
          <w:color w:val="1D1D1B"/>
          <w:spacing w:val="-4"/>
        </w:rPr>
        <w:t>buen uso </w:t>
      </w:r>
      <w:r>
        <w:rPr>
          <w:color w:val="1D1D1B"/>
          <w:spacing w:val="-3"/>
        </w:rPr>
        <w:t>de la </w:t>
      </w:r>
      <w:r>
        <w:rPr>
          <w:color w:val="1D1D1B"/>
          <w:spacing w:val="-5"/>
        </w:rPr>
        <w:t>geografía </w:t>
      </w:r>
      <w:r>
        <w:rPr>
          <w:color w:val="1D1D1B"/>
          <w:spacing w:val="-4"/>
        </w:rPr>
        <w:t>concederá ventajas </w:t>
      </w:r>
      <w:r>
        <w:rPr>
          <w:color w:val="1D1D1B"/>
          <w:spacing w:val="-3"/>
        </w:rPr>
        <w:t>de </w:t>
      </w:r>
      <w:r>
        <w:rPr>
          <w:color w:val="1D1D1B"/>
          <w:spacing w:val="-5"/>
        </w:rPr>
        <w:t>importancia, </w:t>
      </w:r>
      <w:r>
        <w:rPr>
          <w:color w:val="1D1D1B"/>
          <w:spacing w:val="-3"/>
        </w:rPr>
        <w:t>como </w:t>
      </w:r>
      <w:r>
        <w:rPr>
          <w:color w:val="1D1D1B"/>
          <w:spacing w:val="-4"/>
        </w:rPr>
        <w:t>por </w:t>
      </w:r>
      <w:r>
        <w:rPr>
          <w:color w:val="1D1D1B"/>
          <w:spacing w:val="-5"/>
        </w:rPr>
        <w:t>ejemplo el ocultamiento, </w:t>
      </w:r>
      <w:r>
        <w:rPr>
          <w:color w:val="1D1D1B"/>
          <w:spacing w:val="-4"/>
        </w:rPr>
        <w:t>que </w:t>
      </w:r>
      <w:r>
        <w:rPr>
          <w:color w:val="1D1D1B"/>
          <w:spacing w:val="-5"/>
        </w:rPr>
        <w:t>permitirá obtener </w:t>
      </w:r>
      <w:r>
        <w:rPr>
          <w:color w:val="1D1D1B"/>
          <w:spacing w:val="-3"/>
        </w:rPr>
        <w:t>la </w:t>
      </w:r>
      <w:r>
        <w:rPr>
          <w:color w:val="1D1D1B"/>
          <w:spacing w:val="-4"/>
        </w:rPr>
        <w:t>sorpresa </w:t>
      </w:r>
      <w:r>
        <w:rPr>
          <w:color w:val="1D1D1B"/>
        </w:rPr>
        <w:t>y </w:t>
      </w:r>
      <w:r>
        <w:rPr>
          <w:color w:val="1D1D1B"/>
          <w:spacing w:val="-5"/>
        </w:rPr>
        <w:t>la protección </w:t>
      </w:r>
      <w:r>
        <w:rPr>
          <w:color w:val="1D1D1B"/>
          <w:spacing w:val="-4"/>
        </w:rPr>
        <w:t>contra </w:t>
      </w:r>
      <w:r>
        <w:rPr>
          <w:color w:val="1D1D1B"/>
          <w:spacing w:val="-3"/>
        </w:rPr>
        <w:t>el </w:t>
      </w:r>
      <w:r>
        <w:rPr>
          <w:color w:val="1D1D1B"/>
          <w:spacing w:val="-4"/>
        </w:rPr>
        <w:t>empleo </w:t>
      </w:r>
      <w:r>
        <w:rPr>
          <w:color w:val="1D1D1B"/>
          <w:spacing w:val="-3"/>
        </w:rPr>
        <w:t>de </w:t>
      </w:r>
      <w:r>
        <w:rPr>
          <w:color w:val="1D1D1B"/>
          <w:spacing w:val="-4"/>
        </w:rPr>
        <w:t>misiles </w:t>
      </w:r>
      <w:r>
        <w:rPr>
          <w:color w:val="1D1D1B"/>
          <w:spacing w:val="-5"/>
        </w:rPr>
        <w:t>autoguiados </w:t>
      </w:r>
      <w:r>
        <w:rPr>
          <w:color w:val="1D1D1B"/>
          <w:spacing w:val="-4"/>
        </w:rPr>
        <w:t>por radar, </w:t>
      </w:r>
      <w:r>
        <w:rPr>
          <w:color w:val="1D1D1B"/>
        </w:rPr>
        <w:t>si </w:t>
      </w:r>
      <w:r>
        <w:rPr>
          <w:color w:val="1D1D1B"/>
          <w:spacing w:val="-3"/>
        </w:rPr>
        <w:t>es </w:t>
      </w:r>
      <w:r>
        <w:rPr>
          <w:color w:val="1D1D1B"/>
          <w:spacing w:val="-5"/>
        </w:rPr>
        <w:t>posible permanecer </w:t>
      </w:r>
      <w:r>
        <w:rPr>
          <w:color w:val="1D1D1B"/>
          <w:spacing w:val="-3"/>
        </w:rPr>
        <w:t>muy </w:t>
      </w:r>
      <w:r>
        <w:rPr>
          <w:color w:val="1D1D1B"/>
          <w:spacing w:val="-4"/>
        </w:rPr>
        <w:t>cerca </w:t>
      </w:r>
      <w:r>
        <w:rPr>
          <w:color w:val="1D1D1B"/>
          <w:spacing w:val="-3"/>
        </w:rPr>
        <w:t>de </w:t>
      </w:r>
      <w:r>
        <w:rPr>
          <w:color w:val="1D1D1B"/>
          <w:spacing w:val="-4"/>
        </w:rPr>
        <w:t>costa.</w:t>
      </w:r>
    </w:p>
    <w:p>
      <w:pPr>
        <w:pStyle w:val="BodyText"/>
        <w:spacing w:before="8"/>
        <w:rPr>
          <w:sz w:val="19"/>
        </w:rPr>
      </w:pPr>
    </w:p>
    <w:p>
      <w:pPr>
        <w:pStyle w:val="Heading4"/>
      </w:pPr>
      <w:r>
        <w:rPr>
          <w:color w:val="1D1D1B"/>
        </w:rPr>
        <w:t>Desarrollo de una Acción de Superficie.</w:t>
      </w:r>
    </w:p>
    <w:p>
      <w:pPr>
        <w:pStyle w:val="BodyText"/>
        <w:spacing w:before="5"/>
        <w:rPr>
          <w:b/>
          <w:sz w:val="21"/>
        </w:rPr>
      </w:pPr>
    </w:p>
    <w:p>
      <w:pPr>
        <w:pStyle w:val="BodyText"/>
        <w:spacing w:line="261" w:lineRule="auto"/>
        <w:ind w:left="1553" w:firstLine="340"/>
        <w:jc w:val="both"/>
      </w:pPr>
      <w:r>
        <w:rPr>
          <w:color w:val="1D1D1B"/>
        </w:rPr>
        <w:t>El desarrollo de toda acción de superficie contempla cinco fases claramente determinadas:</w:t>
      </w:r>
    </w:p>
    <w:p>
      <w:pPr>
        <w:pStyle w:val="Heading4"/>
        <w:spacing w:before="74"/>
        <w:ind w:left="243"/>
      </w:pPr>
      <w:r>
        <w:rPr>
          <w:b w:val="0"/>
        </w:rPr>
        <w:br w:type="column"/>
      </w:r>
      <w:r>
        <w:rPr>
          <w:color w:val="1D1D1B"/>
        </w:rPr>
        <w:t>Fase de Retirada</w:t>
      </w:r>
    </w:p>
    <w:p>
      <w:pPr>
        <w:pStyle w:val="BodyText"/>
        <w:spacing w:before="6"/>
        <w:rPr>
          <w:b/>
          <w:sz w:val="19"/>
        </w:rPr>
      </w:pPr>
    </w:p>
    <w:p>
      <w:pPr>
        <w:pStyle w:val="BodyText"/>
        <w:ind w:left="243" w:firstLine="340"/>
        <w:jc w:val="both"/>
      </w:pPr>
      <w:r>
        <w:rPr>
          <w:color w:val="1D1D1B"/>
        </w:rPr>
        <w:t>Comprende las acciones tendientes a suspender la acción de superficie y romper el contacto con la fuerza adversaria.</w:t>
      </w:r>
    </w:p>
    <w:p>
      <w:pPr>
        <w:pStyle w:val="BodyText"/>
        <w:spacing w:before="6"/>
        <w:rPr>
          <w:sz w:val="19"/>
        </w:rPr>
      </w:pPr>
    </w:p>
    <w:p>
      <w:pPr>
        <w:pStyle w:val="Heading4"/>
        <w:ind w:left="243"/>
      </w:pPr>
      <w:r>
        <w:rPr>
          <w:color w:val="1D1D1B"/>
        </w:rPr>
        <w:t>Las Defensas Antimisiles</w:t>
      </w:r>
    </w:p>
    <w:p>
      <w:pPr>
        <w:pStyle w:val="BodyText"/>
        <w:spacing w:before="6"/>
        <w:rPr>
          <w:b/>
          <w:sz w:val="19"/>
        </w:rPr>
      </w:pPr>
    </w:p>
    <w:p>
      <w:pPr>
        <w:pStyle w:val="BodyText"/>
        <w:ind w:left="243" w:firstLine="340"/>
        <w:jc w:val="both"/>
      </w:pPr>
      <w:r>
        <w:rPr>
          <w:color w:val="1D1D1B"/>
        </w:rPr>
        <w:t>En general se conciben dos métodos para defender un buque contra el ataque de misiles:</w:t>
      </w:r>
    </w:p>
    <w:p>
      <w:pPr>
        <w:pStyle w:val="BodyText"/>
        <w:spacing w:before="6"/>
      </w:pPr>
    </w:p>
    <w:p>
      <w:pPr>
        <w:pStyle w:val="ListParagraph"/>
        <w:numPr>
          <w:ilvl w:val="0"/>
          <w:numId w:val="115"/>
        </w:numPr>
        <w:tabs>
          <w:tab w:pos="584" w:val="left" w:leader="none"/>
        </w:tabs>
        <w:spacing w:line="249" w:lineRule="auto" w:before="1" w:after="0"/>
        <w:ind w:left="583" w:right="0" w:hanging="340"/>
        <w:jc w:val="left"/>
        <w:rPr>
          <w:sz w:val="20"/>
        </w:rPr>
      </w:pPr>
      <w:r>
        <w:rPr>
          <w:color w:val="1D1D1B"/>
          <w:sz w:val="20"/>
        </w:rPr>
        <w:t>Neutralizar a la plataforma lanzadora enemiga, antes del lanzamiento del</w:t>
      </w:r>
      <w:r>
        <w:rPr>
          <w:color w:val="1D1D1B"/>
          <w:spacing w:val="-23"/>
          <w:sz w:val="20"/>
        </w:rPr>
        <w:t> </w:t>
      </w:r>
      <w:r>
        <w:rPr>
          <w:color w:val="1D1D1B"/>
          <w:sz w:val="20"/>
        </w:rPr>
        <w:t>arma.</w:t>
      </w:r>
    </w:p>
    <w:p>
      <w:pPr>
        <w:pStyle w:val="BodyText"/>
        <w:spacing w:before="9"/>
        <w:rPr>
          <w:sz w:val="19"/>
        </w:rPr>
      </w:pPr>
    </w:p>
    <w:p>
      <w:pPr>
        <w:pStyle w:val="ListParagraph"/>
        <w:numPr>
          <w:ilvl w:val="0"/>
          <w:numId w:val="115"/>
        </w:numPr>
        <w:tabs>
          <w:tab w:pos="584" w:val="left" w:leader="none"/>
        </w:tabs>
        <w:spacing w:line="240" w:lineRule="auto" w:before="0" w:after="0"/>
        <w:ind w:left="583" w:right="0" w:hanging="340"/>
        <w:jc w:val="left"/>
        <w:rPr>
          <w:sz w:val="20"/>
        </w:rPr>
      </w:pPr>
      <w:r>
        <w:rPr>
          <w:color w:val="1D1D1B"/>
          <w:sz w:val="20"/>
        </w:rPr>
        <w:t>Neutralizar el misil antes que llegue al</w:t>
      </w:r>
      <w:r>
        <w:rPr>
          <w:color w:val="1D1D1B"/>
          <w:spacing w:val="-31"/>
          <w:sz w:val="20"/>
        </w:rPr>
        <w:t> </w:t>
      </w:r>
      <w:r>
        <w:rPr>
          <w:color w:val="1D1D1B"/>
          <w:sz w:val="20"/>
        </w:rPr>
        <w:t>blanco.</w:t>
      </w:r>
    </w:p>
    <w:p>
      <w:pPr>
        <w:pStyle w:val="BodyText"/>
        <w:spacing w:before="6"/>
      </w:pPr>
    </w:p>
    <w:p>
      <w:pPr>
        <w:pStyle w:val="BodyText"/>
        <w:spacing w:line="249" w:lineRule="auto" w:before="1"/>
        <w:ind w:left="243" w:firstLine="340"/>
        <w:jc w:val="both"/>
      </w:pPr>
      <w:r>
        <w:rPr>
          <w:color w:val="1D1D1B"/>
        </w:rPr>
        <w:t>Es innegable que la mejor acción siempre será el  neutralizar  a  la  plataforma  lanzadora</w:t>
      </w:r>
      <w:r>
        <w:rPr>
          <w:color w:val="1D1D1B"/>
          <w:spacing w:val="24"/>
        </w:rPr>
        <w:t> </w:t>
      </w:r>
      <w:r>
        <w:rPr>
          <w:color w:val="1D1D1B"/>
        </w:rPr>
        <w:t>enemiga,</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Heading2"/>
        <w:spacing w:before="1"/>
        <w:ind w:left="122"/>
      </w:pPr>
      <w:r>
        <w:rPr/>
        <w:pict>
          <v:shape style="position:absolute;margin-left:573.636597pt;margin-top:21.273254pt;width:12pt;height:64.8500pt;mso-position-horizontal-relative:page;mso-position-vertical-relative:paragraph;z-index:13216" type="#_x0000_t202" filled="false" stroked="false">
            <v:textbox inset="0,0,0,0" style="layout-flow:vertical;mso-layout-flow-alt:bottom-to-top">
              <w:txbxContent>
                <w:p>
                  <w:pPr>
                    <w:pStyle w:val="BodyText"/>
                    <w:spacing w:line="217" w:lineRule="exact"/>
                    <w:ind w:left="20" w:right="-534"/>
                  </w:pPr>
                  <w:r>
                    <w:rPr>
                      <w:color w:val="9D9D9C"/>
                      <w:w w:val="98"/>
                    </w:rPr>
                    <w:t>Capítulo</w:t>
                  </w:r>
                  <w:r>
                    <w:rPr>
                      <w:color w:val="9D9D9C"/>
                    </w:rPr>
                    <w:t> </w:t>
                  </w:r>
                  <w:r>
                    <w:rPr>
                      <w:color w:val="9D9D9C"/>
                      <w:w w:val="99"/>
                    </w:rPr>
                    <w:t>Doce</w:t>
                  </w:r>
                </w:p>
              </w:txbxContent>
            </v:textbox>
            <w10:wrap type="none"/>
          </v:shape>
        </w:pict>
      </w:r>
      <w:r>
        <w:rPr/>
        <w:pict>
          <v:shape style="position:absolute;margin-left:573.636597pt;margin-top:-94.116745pt;width:12pt;height:88.6pt;mso-position-horizontal-relative:page;mso-position-vertical-relative:paragraph;z-index:13240" type="#_x0000_t202" filled="false" stroked="false">
            <v:textbox inset="0,0,0,0" style="layout-flow:vertical;mso-layout-flow-alt:bottom-to-top">
              <w:txbxContent>
                <w:p>
                  <w:pPr>
                    <w:pStyle w:val="BodyText"/>
                    <w:spacing w:line="217" w:lineRule="exact"/>
                    <w:ind w:left="20" w:right="-377"/>
                  </w:pPr>
                  <w:r>
                    <w:rPr>
                      <w:color w:val="9D9D9C"/>
                      <w:w w:val="89"/>
                    </w:rPr>
                    <w:t>La</w:t>
                  </w:r>
                  <w:r>
                    <w:rPr>
                      <w:color w:val="9D9D9C"/>
                    </w:rPr>
                    <w:t> </w:t>
                  </w:r>
                  <w:r>
                    <w:rPr>
                      <w:color w:val="9D9D9C"/>
                      <w:w w:val="97"/>
                    </w:rPr>
                    <w:t>Guer</w:t>
                  </w:r>
                  <w:r>
                    <w:rPr>
                      <w:color w:val="9D9D9C"/>
                      <w:spacing w:val="-3"/>
                      <w:w w:val="97"/>
                    </w:rPr>
                    <w:t>r</w:t>
                  </w:r>
                  <w:r>
                    <w:rPr>
                      <w:color w:val="9D9D9C"/>
                      <w:w w:val="89"/>
                    </w:rPr>
                    <w:t>a</w:t>
                  </w:r>
                  <w:r>
                    <w:rPr>
                      <w:color w:val="9D9D9C"/>
                    </w:rPr>
                    <w:t> </w:t>
                  </w:r>
                  <w:r>
                    <w:rPr>
                      <w:color w:val="9D9D9C"/>
                      <w:w w:val="94"/>
                    </w:rPr>
                    <w:t>en</w:t>
                  </w:r>
                  <w:r>
                    <w:rPr>
                      <w:color w:val="9D9D9C"/>
                    </w:rPr>
                    <w:t> </w:t>
                  </w:r>
                  <w:r>
                    <w:rPr>
                      <w:color w:val="9D9D9C"/>
                      <w:w w:val="99"/>
                    </w:rPr>
                    <w:t>el</w:t>
                  </w:r>
                  <w:r>
                    <w:rPr>
                      <w:color w:val="9D9D9C"/>
                    </w:rPr>
                    <w:t> Mar</w:t>
                  </w:r>
                </w:p>
              </w:txbxContent>
            </v:textbox>
            <w10:wrap type="none"/>
          </v:shape>
        </w:pict>
      </w:r>
      <w:r>
        <w:rPr>
          <w:color w:val="9D9D9C"/>
        </w:rPr>
        <w:t>155</w:t>
      </w:r>
    </w:p>
    <w:p>
      <w:pPr>
        <w:spacing w:after="0"/>
        <w:sectPr>
          <w:type w:val="continuous"/>
          <w:pgSz w:w="12750" w:h="15870"/>
          <w:pgMar w:top="420" w:bottom="420" w:left="0" w:right="0"/>
          <w:cols w:num="3" w:equalWidth="0">
            <w:col w:w="6231" w:space="40"/>
            <w:col w:w="4921" w:space="40"/>
            <w:col w:w="1518"/>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recurriendo principalmente a aviones o helicópteros provistos</w:t>
      </w:r>
      <w:r>
        <w:rPr>
          <w:color w:val="1D1D1B"/>
          <w:spacing w:val="-20"/>
        </w:rPr>
        <w:t> </w:t>
      </w:r>
      <w:r>
        <w:rPr>
          <w:color w:val="1D1D1B"/>
        </w:rPr>
        <w:t>de</w:t>
      </w:r>
      <w:r>
        <w:rPr>
          <w:color w:val="1D1D1B"/>
          <w:spacing w:val="-20"/>
        </w:rPr>
        <w:t> </w:t>
      </w:r>
      <w:r>
        <w:rPr>
          <w:color w:val="1D1D1B"/>
        </w:rPr>
        <w:t>misiles</w:t>
      </w:r>
      <w:r>
        <w:rPr>
          <w:color w:val="1D1D1B"/>
          <w:spacing w:val="-20"/>
        </w:rPr>
        <w:t> </w:t>
      </w:r>
      <w:r>
        <w:rPr>
          <w:color w:val="1D1D1B"/>
        </w:rPr>
        <w:t>aire-superficie,</w:t>
      </w:r>
      <w:r>
        <w:rPr>
          <w:color w:val="1D1D1B"/>
          <w:spacing w:val="-19"/>
        </w:rPr>
        <w:t> </w:t>
      </w:r>
      <w:r>
        <w:rPr>
          <w:color w:val="1D1D1B"/>
        </w:rPr>
        <w:t>o</w:t>
      </w:r>
      <w:r>
        <w:rPr>
          <w:color w:val="1D1D1B"/>
          <w:spacing w:val="-20"/>
        </w:rPr>
        <w:t> </w:t>
      </w:r>
      <w:r>
        <w:rPr>
          <w:color w:val="1D1D1B"/>
        </w:rPr>
        <w:t>a</w:t>
      </w:r>
      <w:r>
        <w:rPr>
          <w:color w:val="1D1D1B"/>
          <w:spacing w:val="-20"/>
        </w:rPr>
        <w:t> </w:t>
      </w:r>
      <w:r>
        <w:rPr>
          <w:color w:val="1D1D1B"/>
        </w:rPr>
        <w:t>lanzar</w:t>
      </w:r>
      <w:r>
        <w:rPr>
          <w:color w:val="1D1D1B"/>
          <w:spacing w:val="-20"/>
        </w:rPr>
        <w:t> </w:t>
      </w:r>
      <w:r>
        <w:rPr>
          <w:color w:val="1D1D1B"/>
        </w:rPr>
        <w:t>primero los misiles superficie-superficie</w:t>
      </w:r>
      <w:r>
        <w:rPr>
          <w:color w:val="1D1D1B"/>
          <w:spacing w:val="-12"/>
        </w:rPr>
        <w:t> </w:t>
      </w:r>
      <w:r>
        <w:rPr>
          <w:color w:val="1D1D1B"/>
        </w:rPr>
        <w:t>propios.</w:t>
      </w:r>
    </w:p>
    <w:p>
      <w:pPr>
        <w:pStyle w:val="BodyText"/>
        <w:spacing w:before="9"/>
        <w:rPr>
          <w:sz w:val="19"/>
        </w:rPr>
      </w:pPr>
    </w:p>
    <w:p>
      <w:pPr>
        <w:pStyle w:val="BodyText"/>
        <w:spacing w:line="249" w:lineRule="auto"/>
        <w:ind w:left="1553" w:right="3" w:firstLine="340"/>
        <w:jc w:val="both"/>
      </w:pPr>
      <w:r>
        <w:rPr>
          <w:color w:val="1D1D1B"/>
          <w:spacing w:val="-3"/>
        </w:rPr>
        <w:t>Para</w:t>
      </w:r>
      <w:r>
        <w:rPr>
          <w:color w:val="1D1D1B"/>
          <w:spacing w:val="-22"/>
        </w:rPr>
        <w:t> </w:t>
      </w:r>
      <w:r>
        <w:rPr>
          <w:color w:val="1D1D1B"/>
          <w:spacing w:val="-5"/>
        </w:rPr>
        <w:t>neutralizar</w:t>
      </w:r>
      <w:r>
        <w:rPr>
          <w:color w:val="1D1D1B"/>
          <w:spacing w:val="-21"/>
        </w:rPr>
        <w:t> </w:t>
      </w:r>
      <w:r>
        <w:rPr>
          <w:color w:val="1D1D1B"/>
          <w:spacing w:val="-3"/>
        </w:rPr>
        <w:t>el</w:t>
      </w:r>
      <w:r>
        <w:rPr>
          <w:color w:val="1D1D1B"/>
          <w:spacing w:val="-22"/>
        </w:rPr>
        <w:t> </w:t>
      </w:r>
      <w:r>
        <w:rPr>
          <w:color w:val="1D1D1B"/>
          <w:spacing w:val="-4"/>
        </w:rPr>
        <w:t>misil</w:t>
      </w:r>
      <w:r>
        <w:rPr>
          <w:color w:val="1D1D1B"/>
          <w:spacing w:val="-22"/>
        </w:rPr>
        <w:t> </w:t>
      </w:r>
      <w:r>
        <w:rPr>
          <w:color w:val="1D1D1B"/>
        </w:rPr>
        <w:t>se</w:t>
      </w:r>
      <w:r>
        <w:rPr>
          <w:color w:val="1D1D1B"/>
          <w:spacing w:val="-22"/>
        </w:rPr>
        <w:t> </w:t>
      </w:r>
      <w:r>
        <w:rPr>
          <w:color w:val="1D1D1B"/>
          <w:spacing w:val="-4"/>
        </w:rPr>
        <w:t>cuenta</w:t>
      </w:r>
      <w:r>
        <w:rPr>
          <w:color w:val="1D1D1B"/>
          <w:spacing w:val="-22"/>
        </w:rPr>
        <w:t> </w:t>
      </w:r>
      <w:r>
        <w:rPr>
          <w:color w:val="1D1D1B"/>
          <w:spacing w:val="-3"/>
        </w:rPr>
        <w:t>con</w:t>
      </w:r>
      <w:r>
        <w:rPr>
          <w:color w:val="1D1D1B"/>
          <w:spacing w:val="-22"/>
        </w:rPr>
        <w:t> </w:t>
      </w:r>
      <w:r>
        <w:rPr>
          <w:color w:val="1D1D1B"/>
          <w:spacing w:val="-4"/>
        </w:rPr>
        <w:t>dos</w:t>
      </w:r>
      <w:r>
        <w:rPr>
          <w:color w:val="1D1D1B"/>
          <w:spacing w:val="-22"/>
        </w:rPr>
        <w:t> </w:t>
      </w:r>
      <w:r>
        <w:rPr>
          <w:color w:val="1D1D1B"/>
          <w:spacing w:val="-4"/>
        </w:rPr>
        <w:t>sistemas: </w:t>
      </w:r>
      <w:r>
        <w:rPr>
          <w:color w:val="1D1D1B"/>
          <w:spacing w:val="-3"/>
        </w:rPr>
        <w:t>la </w:t>
      </w:r>
      <w:r>
        <w:rPr>
          <w:color w:val="1D1D1B"/>
          <w:spacing w:val="-5"/>
        </w:rPr>
        <w:t>defensa activa </w:t>
      </w:r>
      <w:r>
        <w:rPr>
          <w:color w:val="1D1D1B"/>
        </w:rPr>
        <w:t>y </w:t>
      </w:r>
      <w:r>
        <w:rPr>
          <w:color w:val="1D1D1B"/>
          <w:spacing w:val="-3"/>
        </w:rPr>
        <w:t>la </w:t>
      </w:r>
      <w:r>
        <w:rPr>
          <w:color w:val="1D1D1B"/>
          <w:spacing w:val="-5"/>
        </w:rPr>
        <w:t>defensa antimisil</w:t>
      </w:r>
      <w:r>
        <w:rPr>
          <w:color w:val="1D1D1B"/>
          <w:spacing w:val="-13"/>
        </w:rPr>
        <w:t> </w:t>
      </w:r>
      <w:r>
        <w:rPr>
          <w:color w:val="1D1D1B"/>
          <w:spacing w:val="-5"/>
        </w:rPr>
        <w:t>pasiva.</w:t>
      </w:r>
    </w:p>
    <w:p>
      <w:pPr>
        <w:pStyle w:val="BodyText"/>
        <w:spacing w:before="9"/>
        <w:rPr>
          <w:sz w:val="19"/>
        </w:rPr>
      </w:pPr>
    </w:p>
    <w:p>
      <w:pPr>
        <w:pStyle w:val="ListParagraph"/>
        <w:numPr>
          <w:ilvl w:val="0"/>
          <w:numId w:val="116"/>
        </w:numPr>
        <w:tabs>
          <w:tab w:pos="2014" w:val="left" w:leader="none"/>
        </w:tabs>
        <w:spacing w:line="249" w:lineRule="auto" w:before="0" w:after="0"/>
        <w:ind w:left="1553" w:right="0" w:firstLine="341"/>
        <w:jc w:val="both"/>
        <w:rPr>
          <w:sz w:val="20"/>
        </w:rPr>
      </w:pPr>
      <w:r>
        <w:rPr>
          <w:color w:val="1D1D1B"/>
          <w:sz w:val="20"/>
        </w:rPr>
        <w:t>La</w:t>
      </w:r>
      <w:r>
        <w:rPr>
          <w:color w:val="1D1D1B"/>
          <w:spacing w:val="-9"/>
          <w:sz w:val="20"/>
        </w:rPr>
        <w:t> </w:t>
      </w:r>
      <w:r>
        <w:rPr>
          <w:color w:val="1D1D1B"/>
          <w:sz w:val="20"/>
        </w:rPr>
        <w:t>defensa</w:t>
      </w:r>
      <w:r>
        <w:rPr>
          <w:color w:val="1D1D1B"/>
          <w:spacing w:val="-9"/>
          <w:sz w:val="20"/>
        </w:rPr>
        <w:t> </w:t>
      </w:r>
      <w:r>
        <w:rPr>
          <w:color w:val="1D1D1B"/>
          <w:sz w:val="20"/>
        </w:rPr>
        <w:t>antimisil</w:t>
      </w:r>
      <w:r>
        <w:rPr>
          <w:color w:val="1D1D1B"/>
          <w:spacing w:val="-9"/>
          <w:sz w:val="20"/>
        </w:rPr>
        <w:t> </w:t>
      </w:r>
      <w:r>
        <w:rPr>
          <w:color w:val="1D1D1B"/>
          <w:sz w:val="20"/>
        </w:rPr>
        <w:t>activa</w:t>
      </w:r>
      <w:r>
        <w:rPr>
          <w:color w:val="1D1D1B"/>
          <w:spacing w:val="-9"/>
          <w:sz w:val="20"/>
        </w:rPr>
        <w:t> </w:t>
      </w:r>
      <w:r>
        <w:rPr>
          <w:color w:val="1D1D1B"/>
          <w:sz w:val="20"/>
        </w:rPr>
        <w:t>es</w:t>
      </w:r>
      <w:r>
        <w:rPr>
          <w:color w:val="1D1D1B"/>
          <w:spacing w:val="-9"/>
          <w:sz w:val="20"/>
        </w:rPr>
        <w:t> </w:t>
      </w:r>
      <w:r>
        <w:rPr>
          <w:color w:val="1D1D1B"/>
          <w:sz w:val="20"/>
        </w:rPr>
        <w:t>aquélla</w:t>
      </w:r>
      <w:r>
        <w:rPr>
          <w:color w:val="1D1D1B"/>
          <w:spacing w:val="-9"/>
          <w:sz w:val="20"/>
        </w:rPr>
        <w:t> </w:t>
      </w:r>
      <w:r>
        <w:rPr>
          <w:color w:val="1D1D1B"/>
          <w:sz w:val="20"/>
        </w:rPr>
        <w:t>destinada a destruir los misiles atacantes, mediante misiles y cañones con alta rapidez de</w:t>
      </w:r>
      <w:r>
        <w:rPr>
          <w:color w:val="1D1D1B"/>
          <w:spacing w:val="-7"/>
          <w:sz w:val="20"/>
        </w:rPr>
        <w:t> </w:t>
      </w:r>
      <w:r>
        <w:rPr>
          <w:color w:val="1D1D1B"/>
          <w:sz w:val="20"/>
        </w:rPr>
        <w:t>fuego.</w:t>
      </w:r>
    </w:p>
    <w:p>
      <w:pPr>
        <w:pStyle w:val="BodyText"/>
        <w:spacing w:before="9"/>
        <w:rPr>
          <w:sz w:val="19"/>
        </w:rPr>
      </w:pPr>
    </w:p>
    <w:p>
      <w:pPr>
        <w:pStyle w:val="ListParagraph"/>
        <w:numPr>
          <w:ilvl w:val="0"/>
          <w:numId w:val="116"/>
        </w:numPr>
        <w:tabs>
          <w:tab w:pos="2075" w:val="left" w:leader="none"/>
        </w:tabs>
        <w:spacing w:line="249" w:lineRule="auto" w:before="0" w:after="0"/>
        <w:ind w:left="1553" w:right="0" w:firstLine="341"/>
        <w:jc w:val="both"/>
        <w:rPr>
          <w:sz w:val="20"/>
        </w:rPr>
      </w:pPr>
      <w:r>
        <w:rPr>
          <w:color w:val="1D1D1B"/>
          <w:spacing w:val="-4"/>
          <w:sz w:val="20"/>
        </w:rPr>
        <w:t>La </w:t>
      </w:r>
      <w:r>
        <w:rPr>
          <w:color w:val="1D1D1B"/>
          <w:spacing w:val="-6"/>
          <w:sz w:val="20"/>
        </w:rPr>
        <w:t>defensa pasiva consiste </w:t>
      </w:r>
      <w:r>
        <w:rPr>
          <w:color w:val="1D1D1B"/>
          <w:spacing w:val="-4"/>
          <w:sz w:val="20"/>
        </w:rPr>
        <w:t>en </w:t>
      </w:r>
      <w:r>
        <w:rPr>
          <w:color w:val="1D1D1B"/>
          <w:spacing w:val="-7"/>
          <w:sz w:val="20"/>
        </w:rPr>
        <w:t>contramedidas </w:t>
      </w:r>
      <w:r>
        <w:rPr>
          <w:color w:val="1D1D1B"/>
          <w:spacing w:val="-4"/>
          <w:sz w:val="20"/>
        </w:rPr>
        <w:t>electrónicasymecánicas,</w:t>
      </w:r>
      <w:r>
        <w:rPr>
          <w:color w:val="1D1D1B"/>
          <w:spacing w:val="-26"/>
          <w:sz w:val="20"/>
        </w:rPr>
        <w:t> </w:t>
      </w:r>
      <w:r>
        <w:rPr>
          <w:color w:val="1D1D1B"/>
          <w:spacing w:val="-5"/>
          <w:sz w:val="20"/>
        </w:rPr>
        <w:t>cuyafinalidad,</w:t>
      </w:r>
      <w:r>
        <w:rPr>
          <w:color w:val="1D1D1B"/>
          <w:spacing w:val="-26"/>
          <w:sz w:val="20"/>
        </w:rPr>
        <w:t> </w:t>
      </w:r>
      <w:r>
        <w:rPr>
          <w:color w:val="1D1D1B"/>
          <w:spacing w:val="-3"/>
          <w:sz w:val="20"/>
        </w:rPr>
        <w:t>másquedestruir </w:t>
      </w:r>
      <w:r>
        <w:rPr>
          <w:color w:val="1D1D1B"/>
          <w:spacing w:val="-5"/>
          <w:sz w:val="20"/>
        </w:rPr>
        <w:t>los </w:t>
      </w:r>
      <w:r>
        <w:rPr>
          <w:color w:val="1D1D1B"/>
          <w:spacing w:val="-7"/>
          <w:sz w:val="20"/>
        </w:rPr>
        <w:t>proyectiles, </w:t>
      </w:r>
      <w:r>
        <w:rPr>
          <w:color w:val="1D1D1B"/>
          <w:spacing w:val="-4"/>
          <w:sz w:val="20"/>
        </w:rPr>
        <w:t>es </w:t>
      </w:r>
      <w:r>
        <w:rPr>
          <w:color w:val="1D1D1B"/>
          <w:spacing w:val="-6"/>
          <w:sz w:val="20"/>
        </w:rPr>
        <w:t>engañar </w:t>
      </w:r>
      <w:r>
        <w:rPr>
          <w:color w:val="1D1D1B"/>
          <w:spacing w:val="-5"/>
          <w:sz w:val="20"/>
        </w:rPr>
        <w:t>los </w:t>
      </w:r>
      <w:r>
        <w:rPr>
          <w:color w:val="1D1D1B"/>
          <w:spacing w:val="-6"/>
          <w:sz w:val="20"/>
        </w:rPr>
        <w:t>sistemas </w:t>
      </w:r>
      <w:r>
        <w:rPr>
          <w:color w:val="1D1D1B"/>
          <w:spacing w:val="-4"/>
          <w:sz w:val="20"/>
        </w:rPr>
        <w:t>de </w:t>
      </w:r>
      <w:r>
        <w:rPr>
          <w:color w:val="1D1D1B"/>
          <w:spacing w:val="-7"/>
          <w:sz w:val="20"/>
        </w:rPr>
        <w:t>dirección del </w:t>
      </w:r>
      <w:r>
        <w:rPr>
          <w:color w:val="1D1D1B"/>
          <w:spacing w:val="-5"/>
          <w:sz w:val="20"/>
        </w:rPr>
        <w:t>misil </w:t>
      </w:r>
      <w:r>
        <w:rPr>
          <w:color w:val="1D1D1B"/>
          <w:spacing w:val="-6"/>
          <w:sz w:val="20"/>
        </w:rPr>
        <w:t>para impedir </w:t>
      </w:r>
      <w:r>
        <w:rPr>
          <w:color w:val="1D1D1B"/>
          <w:spacing w:val="-5"/>
          <w:sz w:val="20"/>
        </w:rPr>
        <w:t>que </w:t>
      </w:r>
      <w:r>
        <w:rPr>
          <w:color w:val="1D1D1B"/>
          <w:spacing w:val="-6"/>
          <w:sz w:val="20"/>
        </w:rPr>
        <w:t>éste </w:t>
      </w:r>
      <w:r>
        <w:rPr>
          <w:color w:val="1D1D1B"/>
          <w:spacing w:val="-7"/>
          <w:sz w:val="20"/>
        </w:rPr>
        <w:t>destruya </w:t>
      </w:r>
      <w:r>
        <w:rPr>
          <w:color w:val="1D1D1B"/>
          <w:spacing w:val="-4"/>
          <w:sz w:val="20"/>
        </w:rPr>
        <w:t>el</w:t>
      </w:r>
      <w:r>
        <w:rPr>
          <w:color w:val="1D1D1B"/>
          <w:spacing w:val="-34"/>
          <w:sz w:val="20"/>
        </w:rPr>
        <w:t> </w:t>
      </w:r>
      <w:r>
        <w:rPr>
          <w:color w:val="1D1D1B"/>
          <w:spacing w:val="-7"/>
          <w:sz w:val="20"/>
        </w:rPr>
        <w:t>blanco.</w:t>
      </w:r>
    </w:p>
    <w:p>
      <w:pPr>
        <w:pStyle w:val="BodyText"/>
        <w:spacing w:before="9"/>
        <w:rPr>
          <w:sz w:val="19"/>
        </w:rPr>
      </w:pPr>
    </w:p>
    <w:p>
      <w:pPr>
        <w:pStyle w:val="BodyText"/>
        <w:spacing w:line="249" w:lineRule="auto"/>
        <w:ind w:left="1553" w:firstLine="340"/>
        <w:jc w:val="both"/>
      </w:pPr>
      <w:r>
        <w:rPr>
          <w:color w:val="1D1D1B"/>
        </w:rPr>
        <w:t>Es una forma de guerra electrónica que combina interceptores, generadores de interferencia y señuelos para realizar en pocos segundos acciones de autodefensa.</w:t>
      </w:r>
    </w:p>
    <w:p>
      <w:pPr>
        <w:pStyle w:val="BodyText"/>
        <w:spacing w:before="9"/>
        <w:rPr>
          <w:sz w:val="19"/>
        </w:rPr>
      </w:pPr>
    </w:p>
    <w:p>
      <w:pPr>
        <w:pStyle w:val="BodyText"/>
        <w:spacing w:line="249" w:lineRule="auto"/>
        <w:ind w:left="1553" w:firstLine="340"/>
        <w:jc w:val="both"/>
      </w:pPr>
      <w:r>
        <w:rPr>
          <w:color w:val="1D1D1B"/>
        </w:rPr>
        <w:t>Dentro de las contramedidas electrónicas se cuenta con equipos capaces de producir “jamming”  o bloqueo electrónico a radares, radioaltímetros y equipos de</w:t>
      </w:r>
      <w:r>
        <w:rPr>
          <w:color w:val="1D1D1B"/>
          <w:spacing w:val="-7"/>
        </w:rPr>
        <w:t> </w:t>
      </w:r>
      <w:r>
        <w:rPr>
          <w:color w:val="1D1D1B"/>
        </w:rPr>
        <w:t>comunicaciones.</w:t>
      </w:r>
    </w:p>
    <w:p>
      <w:pPr>
        <w:pStyle w:val="BodyText"/>
        <w:spacing w:before="9"/>
        <w:rPr>
          <w:sz w:val="19"/>
        </w:rPr>
      </w:pPr>
    </w:p>
    <w:p>
      <w:pPr>
        <w:pStyle w:val="BodyText"/>
        <w:spacing w:line="249" w:lineRule="auto"/>
        <w:ind w:left="1553" w:firstLine="340"/>
        <w:jc w:val="both"/>
      </w:pPr>
      <w:r>
        <w:rPr>
          <w:color w:val="1D1D1B"/>
        </w:rPr>
        <w:t>Como contramedidas mecánicas se emplea el chaff y deceptivos, capaces de producir engaños en la</w:t>
      </w:r>
      <w:r>
        <w:rPr>
          <w:color w:val="1D1D1B"/>
          <w:spacing w:val="-7"/>
        </w:rPr>
        <w:t> </w:t>
      </w:r>
      <w:r>
        <w:rPr>
          <w:color w:val="1D1D1B"/>
        </w:rPr>
        <w:t>designación</w:t>
      </w:r>
      <w:r>
        <w:rPr>
          <w:color w:val="1D1D1B"/>
          <w:spacing w:val="-7"/>
        </w:rPr>
        <w:t> </w:t>
      </w:r>
      <w:r>
        <w:rPr>
          <w:color w:val="1D1D1B"/>
        </w:rPr>
        <w:t>(inducir</w:t>
      </w:r>
      <w:r>
        <w:rPr>
          <w:color w:val="1D1D1B"/>
          <w:spacing w:val="-7"/>
        </w:rPr>
        <w:t> </w:t>
      </w:r>
      <w:r>
        <w:rPr>
          <w:color w:val="1D1D1B"/>
        </w:rPr>
        <w:t>al</w:t>
      </w:r>
      <w:r>
        <w:rPr>
          <w:color w:val="1D1D1B"/>
          <w:spacing w:val="-7"/>
        </w:rPr>
        <w:t> </w:t>
      </w:r>
      <w:r>
        <w:rPr>
          <w:color w:val="1D1D1B"/>
        </w:rPr>
        <w:t>enemigo</w:t>
      </w:r>
      <w:r>
        <w:rPr>
          <w:color w:val="1D1D1B"/>
          <w:spacing w:val="-7"/>
        </w:rPr>
        <w:t> </w:t>
      </w:r>
      <w:r>
        <w:rPr>
          <w:color w:val="1D1D1B"/>
        </w:rPr>
        <w:t>al</w:t>
      </w:r>
      <w:r>
        <w:rPr>
          <w:color w:val="1D1D1B"/>
          <w:spacing w:val="-7"/>
        </w:rPr>
        <w:t> </w:t>
      </w:r>
      <w:r>
        <w:rPr>
          <w:color w:val="1D1D1B"/>
        </w:rPr>
        <w:t>empleo</w:t>
      </w:r>
      <w:r>
        <w:rPr>
          <w:color w:val="1D1D1B"/>
          <w:spacing w:val="-7"/>
        </w:rPr>
        <w:t> </w:t>
      </w:r>
      <w:r>
        <w:rPr>
          <w:color w:val="1D1D1B"/>
        </w:rPr>
        <w:t>erróneo de sus armas), engaño en la adquisición (evitar que el misil o radar de control de fuego obtenga como blanco</w:t>
      </w:r>
      <w:r>
        <w:rPr>
          <w:color w:val="1D1D1B"/>
          <w:spacing w:val="-19"/>
        </w:rPr>
        <w:t> </w:t>
      </w:r>
      <w:r>
        <w:rPr>
          <w:color w:val="1D1D1B"/>
        </w:rPr>
        <w:t>el</w:t>
      </w:r>
      <w:r>
        <w:rPr>
          <w:color w:val="1D1D1B"/>
          <w:spacing w:val="-19"/>
        </w:rPr>
        <w:t> </w:t>
      </w:r>
      <w:r>
        <w:rPr>
          <w:color w:val="1D1D1B"/>
        </w:rPr>
        <w:t>buque)</w:t>
      </w:r>
      <w:r>
        <w:rPr>
          <w:color w:val="1D1D1B"/>
          <w:spacing w:val="-19"/>
        </w:rPr>
        <w:t> </w:t>
      </w:r>
      <w:r>
        <w:rPr>
          <w:color w:val="1D1D1B"/>
        </w:rPr>
        <w:t>y</w:t>
      </w:r>
      <w:r>
        <w:rPr>
          <w:color w:val="1D1D1B"/>
          <w:spacing w:val="-19"/>
        </w:rPr>
        <w:t> </w:t>
      </w:r>
      <w:r>
        <w:rPr>
          <w:color w:val="1D1D1B"/>
        </w:rPr>
        <w:t>saturación</w:t>
      </w:r>
      <w:r>
        <w:rPr>
          <w:color w:val="1D1D1B"/>
          <w:spacing w:val="-19"/>
        </w:rPr>
        <w:t> </w:t>
      </w:r>
      <w:r>
        <w:rPr>
          <w:color w:val="1D1D1B"/>
        </w:rPr>
        <w:t>de</w:t>
      </w:r>
      <w:r>
        <w:rPr>
          <w:color w:val="1D1D1B"/>
          <w:spacing w:val="-19"/>
        </w:rPr>
        <w:t> </w:t>
      </w:r>
      <w:r>
        <w:rPr>
          <w:color w:val="1D1D1B"/>
        </w:rPr>
        <w:t>áreas</w:t>
      </w:r>
      <w:r>
        <w:rPr>
          <w:color w:val="1D1D1B"/>
          <w:spacing w:val="-19"/>
        </w:rPr>
        <w:t> </w:t>
      </w:r>
      <w:r>
        <w:rPr>
          <w:color w:val="1D1D1B"/>
        </w:rPr>
        <w:t>(crear</w:t>
      </w:r>
      <w:r>
        <w:rPr>
          <w:color w:val="1D1D1B"/>
          <w:spacing w:val="-19"/>
        </w:rPr>
        <w:t> </w:t>
      </w:r>
      <w:r>
        <w:rPr>
          <w:color w:val="1D1D1B"/>
        </w:rPr>
        <w:t>grandes blancos</w:t>
      </w:r>
      <w:r>
        <w:rPr>
          <w:color w:val="1D1D1B"/>
          <w:spacing w:val="-8"/>
        </w:rPr>
        <w:t> </w:t>
      </w:r>
      <w:r>
        <w:rPr>
          <w:color w:val="1D1D1B"/>
        </w:rPr>
        <w:t>mediante</w:t>
      </w:r>
      <w:r>
        <w:rPr>
          <w:color w:val="1D1D1B"/>
          <w:spacing w:val="-9"/>
        </w:rPr>
        <w:t> </w:t>
      </w:r>
      <w:r>
        <w:rPr>
          <w:color w:val="1D1D1B"/>
        </w:rPr>
        <w:t>el</w:t>
      </w:r>
      <w:r>
        <w:rPr>
          <w:color w:val="1D1D1B"/>
          <w:spacing w:val="-9"/>
        </w:rPr>
        <w:t> </w:t>
      </w:r>
      <w:r>
        <w:rPr>
          <w:color w:val="1D1D1B"/>
        </w:rPr>
        <w:t>empleo</w:t>
      </w:r>
      <w:r>
        <w:rPr>
          <w:color w:val="1D1D1B"/>
          <w:spacing w:val="-8"/>
        </w:rPr>
        <w:t> </w:t>
      </w:r>
      <w:r>
        <w:rPr>
          <w:color w:val="1D1D1B"/>
        </w:rPr>
        <w:t>de</w:t>
      </w:r>
      <w:r>
        <w:rPr>
          <w:color w:val="1D1D1B"/>
          <w:spacing w:val="-9"/>
        </w:rPr>
        <w:t> </w:t>
      </w:r>
      <w:r>
        <w:rPr>
          <w:color w:val="1D1D1B"/>
        </w:rPr>
        <w:t>“chaff”,</w:t>
      </w:r>
      <w:r>
        <w:rPr>
          <w:color w:val="1D1D1B"/>
          <w:spacing w:val="-9"/>
        </w:rPr>
        <w:t> </w:t>
      </w:r>
      <w:r>
        <w:rPr>
          <w:color w:val="1D1D1B"/>
        </w:rPr>
        <w:t>reflectores</w:t>
      </w:r>
      <w:r>
        <w:rPr>
          <w:color w:val="1D1D1B"/>
          <w:spacing w:val="-9"/>
        </w:rPr>
        <w:t> </w:t>
      </w:r>
      <w:r>
        <w:rPr>
          <w:color w:val="1D1D1B"/>
        </w:rPr>
        <w:t>de radar y</w:t>
      </w:r>
      <w:r>
        <w:rPr>
          <w:color w:val="1D1D1B"/>
          <w:spacing w:val="-15"/>
        </w:rPr>
        <w:t> </w:t>
      </w:r>
      <w:r>
        <w:rPr>
          <w:color w:val="1D1D1B"/>
        </w:rPr>
        <w:t>helicópteros).</w:t>
      </w:r>
    </w:p>
    <w:p>
      <w:pPr>
        <w:pStyle w:val="BodyText"/>
        <w:spacing w:before="9"/>
        <w:rPr>
          <w:sz w:val="19"/>
        </w:rPr>
      </w:pPr>
    </w:p>
    <w:p>
      <w:pPr>
        <w:pStyle w:val="Heading4"/>
        <w:jc w:val="both"/>
      </w:pPr>
      <w:r>
        <w:rPr/>
        <w:drawing>
          <wp:anchor distT="0" distB="0" distL="0" distR="0" allowOverlap="1" layoutInCell="1" locked="0" behindDoc="0" simplePos="0" relativeHeight="13264">
            <wp:simplePos x="0" y="0"/>
            <wp:positionH relativeFrom="page">
              <wp:posOffset>986701</wp:posOffset>
            </wp:positionH>
            <wp:positionV relativeFrom="paragraph">
              <wp:posOffset>250329</wp:posOffset>
            </wp:positionV>
            <wp:extent cx="2956391" cy="2019719"/>
            <wp:effectExtent l="0" t="0" r="0" b="0"/>
            <wp:wrapNone/>
            <wp:docPr id="351" name="image190.jpeg" descr=""/>
            <wp:cNvGraphicFramePr>
              <a:graphicFrameLocks noChangeAspect="1"/>
            </wp:cNvGraphicFramePr>
            <a:graphic>
              <a:graphicData uri="http://schemas.openxmlformats.org/drawingml/2006/picture">
                <pic:pic>
                  <pic:nvPicPr>
                    <pic:cNvPr id="352" name="image190.jpeg"/>
                    <pic:cNvPicPr/>
                  </pic:nvPicPr>
                  <pic:blipFill>
                    <a:blip r:embed="rId210" cstate="print"/>
                    <a:stretch>
                      <a:fillRect/>
                    </a:stretch>
                  </pic:blipFill>
                  <pic:spPr>
                    <a:xfrm>
                      <a:off x="0" y="0"/>
                      <a:ext cx="2956391" cy="2019719"/>
                    </a:xfrm>
                    <a:prstGeom prst="rect">
                      <a:avLst/>
                    </a:prstGeom>
                  </pic:spPr>
                </pic:pic>
              </a:graphicData>
            </a:graphic>
          </wp:anchor>
        </w:drawing>
      </w:r>
      <w:r>
        <w:rPr/>
        <w:pict>
          <v:shape style="position:absolute;margin-left:52.628792pt;margin-top:42.087978pt;width:12pt;height:88.6pt;mso-position-horizontal-relative:page;mso-position-vertical-relative:paragraph;z-index:13312" type="#_x0000_t202" filled="false" stroked="false">
            <v:textbox inset="0,0,0,0" style="layout-flow:vertical;mso-layout-flow-alt:bottom-to-top">
              <w:txbxContent>
                <w:p>
                  <w:pPr>
                    <w:pStyle w:val="BodyText"/>
                    <w:spacing w:line="217" w:lineRule="exact"/>
                    <w:ind w:left="20" w:right="-377"/>
                  </w:pPr>
                  <w:r>
                    <w:rPr>
                      <w:color w:val="9D9D9C"/>
                      <w:w w:val="89"/>
                    </w:rPr>
                    <w:t>La</w:t>
                  </w:r>
                  <w:r>
                    <w:rPr>
                      <w:color w:val="9D9D9C"/>
                    </w:rPr>
                    <w:t> </w:t>
                  </w:r>
                  <w:r>
                    <w:rPr>
                      <w:color w:val="9D9D9C"/>
                      <w:w w:val="97"/>
                    </w:rPr>
                    <w:t>Guer</w:t>
                  </w:r>
                  <w:r>
                    <w:rPr>
                      <w:color w:val="9D9D9C"/>
                      <w:spacing w:val="-3"/>
                      <w:w w:val="97"/>
                    </w:rPr>
                    <w:t>r</w:t>
                  </w:r>
                  <w:r>
                    <w:rPr>
                      <w:color w:val="9D9D9C"/>
                      <w:w w:val="89"/>
                    </w:rPr>
                    <w:t>a</w:t>
                  </w:r>
                  <w:r>
                    <w:rPr>
                      <w:color w:val="9D9D9C"/>
                    </w:rPr>
                    <w:t> </w:t>
                  </w:r>
                  <w:r>
                    <w:rPr>
                      <w:color w:val="9D9D9C"/>
                      <w:w w:val="94"/>
                    </w:rPr>
                    <w:t>en</w:t>
                  </w:r>
                  <w:r>
                    <w:rPr>
                      <w:color w:val="9D9D9C"/>
                    </w:rPr>
                    <w:t> </w:t>
                  </w:r>
                  <w:r>
                    <w:rPr>
                      <w:color w:val="9D9D9C"/>
                      <w:w w:val="99"/>
                    </w:rPr>
                    <w:t>el</w:t>
                  </w:r>
                  <w:r>
                    <w:rPr>
                      <w:color w:val="9D9D9C"/>
                    </w:rPr>
                    <w:t> Mar</w:t>
                  </w:r>
                </w:p>
              </w:txbxContent>
            </v:textbox>
            <w10:wrap type="none"/>
          </v:shape>
        </w:pict>
      </w:r>
      <w:r>
        <w:rPr>
          <w:color w:val="1D1D1B"/>
        </w:rPr>
        <w:t>GUERRA ANTIAÉREA</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Heading2"/>
        <w:spacing w:before="170"/>
        <w:ind w:left="931"/>
      </w:pPr>
      <w:r>
        <w:rPr/>
        <w:pict>
          <v:shape style="position:absolute;margin-left:52.518791pt;margin-top:30.12335pt;width:12pt;height:64.8500pt;mso-position-horizontal-relative:page;mso-position-vertical-relative:paragraph;z-index:13288" type="#_x0000_t202" filled="false" stroked="false">
            <v:textbox inset="0,0,0,0" style="layout-flow:vertical;mso-layout-flow-alt:bottom-to-top">
              <w:txbxContent>
                <w:p>
                  <w:pPr>
                    <w:pStyle w:val="BodyText"/>
                    <w:spacing w:line="217" w:lineRule="exact"/>
                    <w:ind w:left="20" w:right="-534"/>
                  </w:pPr>
                  <w:r>
                    <w:rPr>
                      <w:color w:val="9D9D9C"/>
                      <w:w w:val="98"/>
                    </w:rPr>
                    <w:t>Capítulo</w:t>
                  </w:r>
                  <w:r>
                    <w:rPr>
                      <w:color w:val="9D9D9C"/>
                    </w:rPr>
                    <w:t> </w:t>
                  </w:r>
                  <w:r>
                    <w:rPr>
                      <w:color w:val="9D9D9C"/>
                      <w:w w:val="99"/>
                    </w:rPr>
                    <w:t>Doce</w:t>
                  </w:r>
                </w:p>
              </w:txbxContent>
            </v:textbox>
            <w10:wrap type="none"/>
          </v:shape>
        </w:pict>
      </w:r>
      <w:r>
        <w:rPr>
          <w:color w:val="9D9D9C"/>
        </w:rPr>
        <w:t>156</w:t>
      </w:r>
    </w:p>
    <w:p>
      <w:pPr>
        <w:pStyle w:val="BodyText"/>
        <w:rPr>
          <w:b/>
          <w:sz w:val="24"/>
        </w:rPr>
      </w:pPr>
    </w:p>
    <w:p>
      <w:pPr>
        <w:pStyle w:val="BodyText"/>
        <w:rPr>
          <w:b/>
          <w:sz w:val="24"/>
        </w:rPr>
      </w:pPr>
    </w:p>
    <w:p>
      <w:pPr>
        <w:pStyle w:val="BodyText"/>
        <w:rPr>
          <w:b/>
          <w:sz w:val="26"/>
        </w:rPr>
      </w:pPr>
    </w:p>
    <w:p>
      <w:pPr>
        <w:pStyle w:val="BodyText"/>
        <w:spacing w:line="249" w:lineRule="auto"/>
        <w:ind w:left="1553" w:firstLine="340"/>
        <w:jc w:val="both"/>
      </w:pPr>
      <w:r>
        <w:rPr>
          <w:color w:val="1D1D1B"/>
        </w:rPr>
        <w:t>Tiene por misión neutralizar todo ataque que provenga desde el aire, sobre una unidad de superficie o fuerza organizada, tales como   aviones</w:t>
      </w:r>
    </w:p>
    <w:p>
      <w:pPr>
        <w:pStyle w:val="BodyText"/>
        <w:spacing w:line="249" w:lineRule="auto" w:before="74"/>
        <w:ind w:left="243" w:right="963"/>
      </w:pPr>
      <w:r>
        <w:rPr/>
        <w:br w:type="column"/>
      </w:r>
      <w:r>
        <w:rPr>
          <w:color w:val="1D1D1B"/>
        </w:rPr>
        <w:t>de ataque convencionales, bombarderos y misiles de diversos tipos.</w:t>
      </w:r>
    </w:p>
    <w:p>
      <w:pPr>
        <w:pStyle w:val="BodyText"/>
        <w:spacing w:before="9"/>
        <w:rPr>
          <w:sz w:val="19"/>
        </w:rPr>
      </w:pPr>
    </w:p>
    <w:p>
      <w:pPr>
        <w:pStyle w:val="BodyText"/>
        <w:spacing w:line="249" w:lineRule="auto"/>
        <w:ind w:left="243" w:right="1551" w:firstLine="340"/>
        <w:jc w:val="both"/>
      </w:pPr>
      <w:r>
        <w:rPr>
          <w:color w:val="1D1D1B"/>
        </w:rPr>
        <w:t>Los medios empleados por las unidades de superficie para contrarrestar  la  amenaza  aérea  son aviones de exploración, misiles superficie-aire de corto alcance y contramedidas electrónicas y mecánicas.</w:t>
      </w:r>
    </w:p>
    <w:p>
      <w:pPr>
        <w:pStyle w:val="BodyText"/>
        <w:spacing w:before="9"/>
        <w:rPr>
          <w:sz w:val="19"/>
        </w:rPr>
      </w:pPr>
    </w:p>
    <w:p>
      <w:pPr>
        <w:pStyle w:val="BodyText"/>
        <w:spacing w:line="249" w:lineRule="auto"/>
        <w:ind w:left="243" w:right="1552" w:firstLine="340"/>
        <w:jc w:val="both"/>
      </w:pPr>
      <w:r>
        <w:rPr>
          <w:color w:val="1D1D1B"/>
        </w:rPr>
        <w:t>Los medios empleados  para  la  detección  de  la amenaza en guerra antiaérea son las M.A.E., radares, M.A.C. e</w:t>
      </w:r>
      <w:r>
        <w:rPr>
          <w:color w:val="1D1D1B"/>
          <w:spacing w:val="-14"/>
        </w:rPr>
        <w:t> </w:t>
      </w:r>
      <w:r>
        <w:rPr>
          <w:color w:val="1D1D1B"/>
        </w:rPr>
        <w:t>inteligencia.</w:t>
      </w:r>
    </w:p>
    <w:p>
      <w:pPr>
        <w:pStyle w:val="BodyText"/>
        <w:spacing w:before="9"/>
        <w:rPr>
          <w:sz w:val="19"/>
        </w:rPr>
      </w:pPr>
    </w:p>
    <w:p>
      <w:pPr>
        <w:pStyle w:val="BodyText"/>
        <w:spacing w:line="249" w:lineRule="auto"/>
        <w:ind w:left="243" w:right="1552" w:firstLine="340"/>
        <w:jc w:val="both"/>
      </w:pPr>
      <w:r>
        <w:rPr>
          <w:color w:val="1D1D1B"/>
        </w:rPr>
        <w:t>Los principales factores que afectan decisivamente a una buena defensa antiaérea son:</w:t>
      </w:r>
    </w:p>
    <w:p>
      <w:pPr>
        <w:pStyle w:val="BodyText"/>
        <w:spacing w:before="9"/>
        <w:rPr>
          <w:sz w:val="19"/>
        </w:rPr>
      </w:pPr>
    </w:p>
    <w:p>
      <w:pPr>
        <w:pStyle w:val="ListParagraph"/>
        <w:numPr>
          <w:ilvl w:val="0"/>
          <w:numId w:val="117"/>
        </w:numPr>
        <w:tabs>
          <w:tab w:pos="584" w:val="left" w:leader="none"/>
        </w:tabs>
        <w:spacing w:line="240" w:lineRule="auto" w:before="0" w:after="0"/>
        <w:ind w:left="583" w:right="0" w:hanging="340"/>
        <w:jc w:val="left"/>
        <w:rPr>
          <w:sz w:val="20"/>
        </w:rPr>
      </w:pPr>
      <w:r>
        <w:rPr>
          <w:color w:val="1D1D1B"/>
          <w:sz w:val="20"/>
        </w:rPr>
        <w:t>Detección de la</w:t>
      </w:r>
      <w:r>
        <w:rPr>
          <w:color w:val="1D1D1B"/>
          <w:spacing w:val="-18"/>
          <w:sz w:val="20"/>
        </w:rPr>
        <w:t> </w:t>
      </w:r>
      <w:r>
        <w:rPr>
          <w:color w:val="1D1D1B"/>
          <w:sz w:val="20"/>
        </w:rPr>
        <w:t>amenaza.</w:t>
      </w:r>
    </w:p>
    <w:p>
      <w:pPr>
        <w:pStyle w:val="ListParagraph"/>
        <w:numPr>
          <w:ilvl w:val="0"/>
          <w:numId w:val="117"/>
        </w:numPr>
        <w:tabs>
          <w:tab w:pos="584" w:val="left" w:leader="none"/>
        </w:tabs>
        <w:spacing w:line="240" w:lineRule="auto" w:before="123" w:after="0"/>
        <w:ind w:left="583" w:right="0" w:hanging="340"/>
        <w:jc w:val="left"/>
        <w:rPr>
          <w:sz w:val="20"/>
        </w:rPr>
      </w:pPr>
      <w:r>
        <w:rPr>
          <w:color w:val="1D1D1B"/>
          <w:sz w:val="20"/>
        </w:rPr>
        <w:t>Evaluación.</w:t>
      </w:r>
    </w:p>
    <w:p>
      <w:pPr>
        <w:pStyle w:val="ListParagraph"/>
        <w:numPr>
          <w:ilvl w:val="0"/>
          <w:numId w:val="117"/>
        </w:numPr>
        <w:tabs>
          <w:tab w:pos="584" w:val="left" w:leader="none"/>
        </w:tabs>
        <w:spacing w:line="240" w:lineRule="auto" w:before="123" w:after="0"/>
        <w:ind w:left="583" w:right="0" w:hanging="340"/>
        <w:jc w:val="left"/>
        <w:rPr>
          <w:sz w:val="20"/>
        </w:rPr>
      </w:pPr>
      <w:r>
        <w:rPr>
          <w:color w:val="1D1D1B"/>
          <w:sz w:val="20"/>
        </w:rPr>
        <w:t>Coordinación.</w:t>
      </w:r>
    </w:p>
    <w:p>
      <w:pPr>
        <w:pStyle w:val="ListParagraph"/>
        <w:numPr>
          <w:ilvl w:val="0"/>
          <w:numId w:val="117"/>
        </w:numPr>
        <w:tabs>
          <w:tab w:pos="584" w:val="left" w:leader="none"/>
        </w:tabs>
        <w:spacing w:line="249" w:lineRule="auto" w:before="123" w:after="0"/>
        <w:ind w:left="583" w:right="1551" w:hanging="340"/>
        <w:jc w:val="both"/>
        <w:rPr>
          <w:sz w:val="20"/>
        </w:rPr>
      </w:pPr>
      <w:r>
        <w:rPr>
          <w:color w:val="1D1D1B"/>
          <w:sz w:val="20"/>
        </w:rPr>
        <w:t>Capacidad de Reacción con los sistemas de armas</w:t>
      </w:r>
      <w:r>
        <w:rPr>
          <w:color w:val="1D1D1B"/>
          <w:spacing w:val="-16"/>
          <w:sz w:val="20"/>
        </w:rPr>
        <w:t> </w:t>
      </w:r>
      <w:r>
        <w:rPr>
          <w:color w:val="1D1D1B"/>
          <w:sz w:val="20"/>
        </w:rPr>
        <w:t>disponibles.</w:t>
      </w:r>
    </w:p>
    <w:p>
      <w:pPr>
        <w:pStyle w:val="BodyText"/>
        <w:spacing w:before="9"/>
        <w:rPr>
          <w:sz w:val="19"/>
        </w:rPr>
      </w:pPr>
    </w:p>
    <w:p>
      <w:pPr>
        <w:pStyle w:val="BodyText"/>
        <w:spacing w:line="249" w:lineRule="auto"/>
        <w:ind w:left="243" w:right="1552" w:firstLine="340"/>
        <w:jc w:val="both"/>
      </w:pPr>
      <w:r>
        <w:rPr>
          <w:color w:val="1D1D1B"/>
        </w:rPr>
        <w:t>Por otra parte, difícil será comprender los principios de la guerra antiaérea sin antes analizar  el desarrollo de una acción típica de aviones contra buques, ya que ello entregará el conocimiento necesario para poder contrarrestar dicha</w:t>
      </w:r>
      <w:r>
        <w:rPr>
          <w:color w:val="1D1D1B"/>
          <w:spacing w:val="-28"/>
        </w:rPr>
        <w:t> </w:t>
      </w:r>
      <w:r>
        <w:rPr>
          <w:color w:val="1D1D1B"/>
        </w:rPr>
        <w:t>amenaza.</w:t>
      </w:r>
    </w:p>
    <w:p>
      <w:pPr>
        <w:pStyle w:val="BodyText"/>
        <w:spacing w:before="9"/>
        <w:rPr>
          <w:sz w:val="19"/>
        </w:rPr>
      </w:pPr>
    </w:p>
    <w:p>
      <w:pPr>
        <w:pStyle w:val="BodyText"/>
        <w:spacing w:line="249" w:lineRule="auto"/>
        <w:ind w:left="243" w:right="1552" w:firstLine="340"/>
        <w:jc w:val="both"/>
      </w:pPr>
      <w:r>
        <w:rPr>
          <w:color w:val="1D1D1B"/>
          <w:spacing w:val="-4"/>
        </w:rPr>
        <w:t>Acerca</w:t>
      </w:r>
      <w:r>
        <w:rPr>
          <w:color w:val="1D1D1B"/>
          <w:spacing w:val="-12"/>
        </w:rPr>
        <w:t> </w:t>
      </w:r>
      <w:r>
        <w:rPr>
          <w:color w:val="1D1D1B"/>
          <w:spacing w:val="-3"/>
        </w:rPr>
        <w:t>de</w:t>
      </w:r>
      <w:r>
        <w:rPr>
          <w:color w:val="1D1D1B"/>
          <w:spacing w:val="-12"/>
        </w:rPr>
        <w:t> </w:t>
      </w:r>
      <w:r>
        <w:rPr>
          <w:color w:val="1D1D1B"/>
          <w:spacing w:val="-4"/>
        </w:rPr>
        <w:t>esta</w:t>
      </w:r>
      <w:r>
        <w:rPr>
          <w:color w:val="1D1D1B"/>
          <w:spacing w:val="-12"/>
        </w:rPr>
        <w:t> </w:t>
      </w:r>
      <w:r>
        <w:rPr>
          <w:color w:val="1D1D1B"/>
          <w:spacing w:val="-4"/>
        </w:rPr>
        <w:t>materia,</w:t>
      </w:r>
      <w:r>
        <w:rPr>
          <w:color w:val="1D1D1B"/>
          <w:spacing w:val="-12"/>
        </w:rPr>
        <w:t> </w:t>
      </w:r>
      <w:r>
        <w:rPr>
          <w:color w:val="1D1D1B"/>
          <w:spacing w:val="-4"/>
        </w:rPr>
        <w:t>resulta</w:t>
      </w:r>
      <w:r>
        <w:rPr>
          <w:color w:val="1D1D1B"/>
          <w:spacing w:val="-12"/>
        </w:rPr>
        <w:t> </w:t>
      </w:r>
      <w:r>
        <w:rPr>
          <w:color w:val="1D1D1B"/>
          <w:spacing w:val="-5"/>
        </w:rPr>
        <w:t>interesante</w:t>
      </w:r>
      <w:r>
        <w:rPr>
          <w:color w:val="1D1D1B"/>
          <w:spacing w:val="-12"/>
        </w:rPr>
        <w:t> </w:t>
      </w:r>
      <w:r>
        <w:rPr>
          <w:color w:val="1D1D1B"/>
          <w:spacing w:val="-5"/>
        </w:rPr>
        <w:t>estudiar </w:t>
      </w:r>
      <w:r>
        <w:rPr>
          <w:color w:val="1D1D1B"/>
          <w:spacing w:val="-4"/>
        </w:rPr>
        <w:t>los casos </w:t>
      </w:r>
      <w:r>
        <w:rPr>
          <w:color w:val="1D1D1B"/>
          <w:spacing w:val="-3"/>
        </w:rPr>
        <w:t>de </w:t>
      </w:r>
      <w:r>
        <w:rPr>
          <w:color w:val="1D1D1B"/>
          <w:spacing w:val="-5"/>
        </w:rPr>
        <w:t>enfrentamiento </w:t>
      </w:r>
      <w:r>
        <w:rPr>
          <w:color w:val="1D1D1B"/>
          <w:spacing w:val="-3"/>
        </w:rPr>
        <w:t>de </w:t>
      </w:r>
      <w:r>
        <w:rPr>
          <w:color w:val="1D1D1B"/>
          <w:spacing w:val="-5"/>
        </w:rPr>
        <w:t>aeronaves </w:t>
      </w:r>
      <w:r>
        <w:rPr>
          <w:color w:val="1D1D1B"/>
          <w:spacing w:val="-4"/>
        </w:rPr>
        <w:t>contra </w:t>
      </w:r>
      <w:r>
        <w:rPr>
          <w:color w:val="1D1D1B"/>
          <w:spacing w:val="-5"/>
        </w:rPr>
        <w:t>buques, ocurridos </w:t>
      </w:r>
      <w:r>
        <w:rPr>
          <w:color w:val="1D1D1B"/>
          <w:spacing w:val="-3"/>
        </w:rPr>
        <w:t>en la </w:t>
      </w:r>
      <w:r>
        <w:rPr>
          <w:color w:val="1D1D1B"/>
          <w:spacing w:val="-4"/>
        </w:rPr>
        <w:t>Segunda Guerra</w:t>
      </w:r>
      <w:r>
        <w:rPr>
          <w:color w:val="1D1D1B"/>
          <w:spacing w:val="-10"/>
        </w:rPr>
        <w:t> </w:t>
      </w:r>
      <w:r>
        <w:rPr>
          <w:color w:val="1D1D1B"/>
          <w:spacing w:val="-4"/>
        </w:rPr>
        <w:t>Mundial.</w:t>
      </w:r>
    </w:p>
    <w:p>
      <w:pPr>
        <w:pStyle w:val="BodyText"/>
        <w:spacing w:before="9"/>
        <w:rPr>
          <w:sz w:val="19"/>
        </w:rPr>
      </w:pPr>
    </w:p>
    <w:p>
      <w:pPr>
        <w:pStyle w:val="Heading4"/>
        <w:ind w:left="243" w:right="963"/>
      </w:pPr>
      <w:r>
        <w:rPr>
          <w:color w:val="1D1D1B"/>
        </w:rPr>
        <w:t>Aviones contra Buques</w:t>
      </w:r>
    </w:p>
    <w:p>
      <w:pPr>
        <w:pStyle w:val="BodyText"/>
        <w:spacing w:before="6"/>
        <w:rPr>
          <w:b/>
        </w:rPr>
      </w:pPr>
    </w:p>
    <w:p>
      <w:pPr>
        <w:pStyle w:val="BodyText"/>
        <w:spacing w:line="249" w:lineRule="auto" w:before="1"/>
        <w:ind w:left="243" w:right="1551" w:firstLine="340"/>
        <w:jc w:val="both"/>
      </w:pPr>
      <w:r>
        <w:rPr>
          <w:color w:val="1D1D1B"/>
        </w:rPr>
        <w:t>Organizar un ataque de aviones contra buques no es algo tan simple, como podría pensarse en una primera instancia. Si se considera que el ataque a objetivos fijos presenta arduos problemas técnicos y tácticos a los aviadores, en el mar, las dificultades son más grandes, debido a la movilidad de los buques, a su difícil identificación y a los medios que poseen para su defensa.</w:t>
      </w:r>
    </w:p>
    <w:p>
      <w:pPr>
        <w:pStyle w:val="BodyText"/>
        <w:spacing w:before="9"/>
        <w:rPr>
          <w:sz w:val="19"/>
        </w:rPr>
      </w:pPr>
    </w:p>
    <w:p>
      <w:pPr>
        <w:pStyle w:val="BodyText"/>
        <w:spacing w:line="249" w:lineRule="auto"/>
        <w:ind w:left="243" w:right="1552" w:firstLine="340"/>
        <w:jc w:val="both"/>
      </w:pPr>
      <w:r>
        <w:rPr>
          <w:color w:val="1D1D1B"/>
        </w:rPr>
        <w:t>Para</w:t>
      </w:r>
      <w:r>
        <w:rPr>
          <w:color w:val="1D1D1B"/>
          <w:spacing w:val="-8"/>
        </w:rPr>
        <w:t> </w:t>
      </w:r>
      <w:r>
        <w:rPr>
          <w:color w:val="1D1D1B"/>
        </w:rPr>
        <w:t>efectuar</w:t>
      </w:r>
      <w:r>
        <w:rPr>
          <w:color w:val="1D1D1B"/>
          <w:spacing w:val="-8"/>
        </w:rPr>
        <w:t> </w:t>
      </w:r>
      <w:r>
        <w:rPr>
          <w:color w:val="1D1D1B"/>
        </w:rPr>
        <w:t>un</w:t>
      </w:r>
      <w:r>
        <w:rPr>
          <w:color w:val="1D1D1B"/>
          <w:spacing w:val="-8"/>
        </w:rPr>
        <w:t> </w:t>
      </w:r>
      <w:r>
        <w:rPr>
          <w:color w:val="1D1D1B"/>
        </w:rPr>
        <w:t>ataque</w:t>
      </w:r>
      <w:r>
        <w:rPr>
          <w:color w:val="1D1D1B"/>
          <w:spacing w:val="-8"/>
        </w:rPr>
        <w:t> </w:t>
      </w:r>
      <w:r>
        <w:rPr>
          <w:color w:val="1D1D1B"/>
        </w:rPr>
        <w:t>antiaéreo</w:t>
      </w:r>
      <w:r>
        <w:rPr>
          <w:color w:val="1D1D1B"/>
          <w:spacing w:val="-8"/>
        </w:rPr>
        <w:t> </w:t>
      </w:r>
      <w:r>
        <w:rPr>
          <w:color w:val="1D1D1B"/>
        </w:rPr>
        <w:t>contra</w:t>
      </w:r>
      <w:r>
        <w:rPr>
          <w:color w:val="1D1D1B"/>
          <w:spacing w:val="-8"/>
        </w:rPr>
        <w:t> </w:t>
      </w:r>
      <w:r>
        <w:rPr>
          <w:color w:val="1D1D1B"/>
        </w:rPr>
        <w:t>buques es preciso pasar por las siguientes</w:t>
      </w:r>
      <w:r>
        <w:rPr>
          <w:color w:val="1D1D1B"/>
          <w:spacing w:val="-23"/>
        </w:rPr>
        <w:t> </w:t>
      </w:r>
      <w:r>
        <w:rPr>
          <w:color w:val="1D1D1B"/>
        </w:rPr>
        <w:t>etapas:</w:t>
      </w:r>
    </w:p>
    <w:p>
      <w:pPr>
        <w:pStyle w:val="BodyText"/>
        <w:spacing w:before="9"/>
        <w:rPr>
          <w:sz w:val="19"/>
        </w:rPr>
      </w:pPr>
    </w:p>
    <w:p>
      <w:pPr>
        <w:pStyle w:val="ListParagraph"/>
        <w:numPr>
          <w:ilvl w:val="0"/>
          <w:numId w:val="118"/>
        </w:numPr>
        <w:tabs>
          <w:tab w:pos="584" w:val="left" w:leader="none"/>
        </w:tabs>
        <w:spacing w:line="249" w:lineRule="auto" w:before="0" w:after="0"/>
        <w:ind w:left="603" w:right="1552" w:hanging="360"/>
        <w:jc w:val="both"/>
        <w:rPr>
          <w:sz w:val="20"/>
        </w:rPr>
      </w:pPr>
      <w:r>
        <w:rPr>
          <w:color w:val="1D1D1B"/>
          <w:spacing w:val="-3"/>
          <w:sz w:val="20"/>
        </w:rPr>
        <w:t>Descubrir </w:t>
      </w:r>
      <w:r>
        <w:rPr>
          <w:color w:val="1D1D1B"/>
          <w:sz w:val="20"/>
        </w:rPr>
        <w:t>o </w:t>
      </w:r>
      <w:r>
        <w:rPr>
          <w:color w:val="1D1D1B"/>
          <w:spacing w:val="-3"/>
          <w:sz w:val="20"/>
        </w:rPr>
        <w:t>detectar </w:t>
      </w:r>
      <w:r>
        <w:rPr>
          <w:color w:val="1D1D1B"/>
          <w:sz w:val="20"/>
        </w:rPr>
        <w:t>la </w:t>
      </w:r>
      <w:r>
        <w:rPr>
          <w:color w:val="1D1D1B"/>
          <w:spacing w:val="-3"/>
          <w:sz w:val="20"/>
        </w:rPr>
        <w:t>presencia </w:t>
      </w:r>
      <w:r>
        <w:rPr>
          <w:color w:val="1D1D1B"/>
          <w:sz w:val="20"/>
        </w:rPr>
        <w:t>de </w:t>
      </w:r>
      <w:r>
        <w:rPr>
          <w:color w:val="1D1D1B"/>
          <w:spacing w:val="-3"/>
          <w:sz w:val="20"/>
        </w:rPr>
        <w:t>buques </w:t>
      </w:r>
      <w:r>
        <w:rPr>
          <w:color w:val="1D1D1B"/>
          <w:sz w:val="20"/>
        </w:rPr>
        <w:t>en </w:t>
      </w:r>
      <w:r>
        <w:rPr>
          <w:color w:val="1D1D1B"/>
          <w:spacing w:val="-3"/>
          <w:sz w:val="20"/>
        </w:rPr>
        <w:t>el </w:t>
      </w:r>
      <w:r>
        <w:rPr>
          <w:color w:val="1D1D1B"/>
          <w:sz w:val="20"/>
        </w:rPr>
        <w:t>mar, </w:t>
      </w:r>
      <w:r>
        <w:rPr>
          <w:color w:val="1D1D1B"/>
          <w:spacing w:val="-3"/>
          <w:sz w:val="20"/>
        </w:rPr>
        <w:t>mediante todos </w:t>
      </w:r>
      <w:r>
        <w:rPr>
          <w:color w:val="1D1D1B"/>
          <w:sz w:val="20"/>
        </w:rPr>
        <w:t>los </w:t>
      </w:r>
      <w:r>
        <w:rPr>
          <w:color w:val="1D1D1B"/>
          <w:spacing w:val="-3"/>
          <w:sz w:val="20"/>
        </w:rPr>
        <w:t>medios disponibles, tales </w:t>
      </w:r>
      <w:r>
        <w:rPr>
          <w:color w:val="1D1D1B"/>
          <w:sz w:val="20"/>
        </w:rPr>
        <w:t>como</w:t>
      </w:r>
      <w:r>
        <w:rPr>
          <w:color w:val="1D1D1B"/>
          <w:spacing w:val="-14"/>
          <w:sz w:val="20"/>
        </w:rPr>
        <w:t> </w:t>
      </w:r>
      <w:r>
        <w:rPr>
          <w:color w:val="1D1D1B"/>
          <w:sz w:val="20"/>
        </w:rPr>
        <w:t>satélites,</w:t>
      </w:r>
      <w:r>
        <w:rPr>
          <w:color w:val="1D1D1B"/>
          <w:spacing w:val="-14"/>
          <w:sz w:val="20"/>
        </w:rPr>
        <w:t> </w:t>
      </w:r>
      <w:r>
        <w:rPr>
          <w:color w:val="1D1D1B"/>
          <w:spacing w:val="-3"/>
          <w:sz w:val="20"/>
        </w:rPr>
        <w:t>aeronaves,</w:t>
      </w:r>
      <w:r>
        <w:rPr>
          <w:color w:val="1D1D1B"/>
          <w:spacing w:val="-13"/>
          <w:sz w:val="20"/>
        </w:rPr>
        <w:t> </w:t>
      </w:r>
      <w:r>
        <w:rPr>
          <w:color w:val="1D1D1B"/>
          <w:spacing w:val="-3"/>
          <w:sz w:val="20"/>
        </w:rPr>
        <w:t>buques</w:t>
      </w:r>
      <w:r>
        <w:rPr>
          <w:color w:val="1D1D1B"/>
          <w:spacing w:val="-13"/>
          <w:sz w:val="20"/>
        </w:rPr>
        <w:t> </w:t>
      </w:r>
      <w:r>
        <w:rPr>
          <w:color w:val="1D1D1B"/>
          <w:sz w:val="20"/>
        </w:rPr>
        <w:t>de</w:t>
      </w:r>
      <w:r>
        <w:rPr>
          <w:color w:val="1D1D1B"/>
          <w:spacing w:val="-13"/>
          <w:sz w:val="20"/>
        </w:rPr>
        <w:t> </w:t>
      </w:r>
      <w:r>
        <w:rPr>
          <w:color w:val="1D1D1B"/>
          <w:sz w:val="20"/>
        </w:rPr>
        <w:t>superficie.</w:t>
      </w:r>
    </w:p>
    <w:p>
      <w:pPr>
        <w:pStyle w:val="BodyText"/>
        <w:spacing w:before="9"/>
        <w:rPr>
          <w:sz w:val="19"/>
        </w:rPr>
      </w:pPr>
    </w:p>
    <w:p>
      <w:pPr>
        <w:pStyle w:val="ListParagraph"/>
        <w:numPr>
          <w:ilvl w:val="0"/>
          <w:numId w:val="118"/>
        </w:numPr>
        <w:tabs>
          <w:tab w:pos="584" w:val="left" w:leader="none"/>
        </w:tabs>
        <w:spacing w:line="249" w:lineRule="auto" w:before="0" w:after="0"/>
        <w:ind w:left="603" w:right="1553" w:hanging="360"/>
        <w:jc w:val="both"/>
        <w:rPr>
          <w:sz w:val="20"/>
        </w:rPr>
      </w:pPr>
      <w:r>
        <w:rPr>
          <w:color w:val="1D1D1B"/>
          <w:sz w:val="20"/>
        </w:rPr>
        <w:t>Identificar los objetivos detectados, sin confundirlos con buques mercantes, neutrales o amigos.</w:t>
      </w:r>
    </w:p>
    <w:p>
      <w:pPr>
        <w:spacing w:after="0" w:line="249" w:lineRule="auto"/>
        <w:jc w:val="both"/>
        <w:rPr>
          <w:sz w:val="20"/>
        </w:rPr>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ListParagraph"/>
        <w:numPr>
          <w:ilvl w:val="0"/>
          <w:numId w:val="118"/>
        </w:numPr>
        <w:tabs>
          <w:tab w:pos="1895" w:val="left" w:leader="none"/>
        </w:tabs>
        <w:spacing w:line="249" w:lineRule="auto" w:before="74" w:after="0"/>
        <w:ind w:left="1913" w:right="0" w:hanging="360"/>
        <w:jc w:val="both"/>
        <w:rPr>
          <w:sz w:val="20"/>
        </w:rPr>
      </w:pPr>
      <w:r>
        <w:rPr>
          <w:color w:val="1D1D1B"/>
          <w:sz w:val="20"/>
        </w:rPr>
        <w:t>Transmitir las informaciones a quien dispone de los medios para lanzar el</w:t>
      </w:r>
      <w:r>
        <w:rPr>
          <w:color w:val="1D1D1B"/>
          <w:spacing w:val="-19"/>
          <w:sz w:val="20"/>
        </w:rPr>
        <w:t> </w:t>
      </w:r>
      <w:r>
        <w:rPr>
          <w:color w:val="1D1D1B"/>
          <w:sz w:val="20"/>
        </w:rPr>
        <w:t>ataque.</w:t>
      </w:r>
    </w:p>
    <w:p>
      <w:pPr>
        <w:pStyle w:val="BodyText"/>
        <w:spacing w:before="9"/>
        <w:rPr>
          <w:sz w:val="19"/>
        </w:rPr>
      </w:pPr>
    </w:p>
    <w:p>
      <w:pPr>
        <w:pStyle w:val="ListParagraph"/>
        <w:numPr>
          <w:ilvl w:val="0"/>
          <w:numId w:val="118"/>
        </w:numPr>
        <w:tabs>
          <w:tab w:pos="1895" w:val="left" w:leader="none"/>
        </w:tabs>
        <w:spacing w:line="249" w:lineRule="auto" w:before="0" w:after="0"/>
        <w:ind w:left="1913" w:right="0" w:hanging="360"/>
        <w:jc w:val="both"/>
        <w:rPr>
          <w:sz w:val="20"/>
        </w:rPr>
      </w:pPr>
      <w:r>
        <w:rPr>
          <w:color w:val="1D1D1B"/>
          <w:sz w:val="20"/>
        </w:rPr>
        <w:t>Preparar los aviones atacantes, seleccionar y embarcar el armamento, dar las instrucciones necesarias</w:t>
      </w:r>
      <w:r>
        <w:rPr>
          <w:color w:val="1D1D1B"/>
          <w:spacing w:val="-24"/>
          <w:sz w:val="20"/>
        </w:rPr>
        <w:t> </w:t>
      </w:r>
      <w:r>
        <w:rPr>
          <w:color w:val="1D1D1B"/>
          <w:sz w:val="20"/>
        </w:rPr>
        <w:t>para</w:t>
      </w:r>
      <w:r>
        <w:rPr>
          <w:color w:val="1D1D1B"/>
          <w:spacing w:val="-24"/>
          <w:sz w:val="20"/>
        </w:rPr>
        <w:t> </w:t>
      </w:r>
      <w:r>
        <w:rPr>
          <w:color w:val="1D1D1B"/>
          <w:sz w:val="20"/>
        </w:rPr>
        <w:t>la</w:t>
      </w:r>
      <w:r>
        <w:rPr>
          <w:color w:val="1D1D1B"/>
          <w:spacing w:val="-24"/>
          <w:sz w:val="20"/>
        </w:rPr>
        <w:t> </w:t>
      </w:r>
      <w:r>
        <w:rPr>
          <w:color w:val="1D1D1B"/>
          <w:sz w:val="20"/>
        </w:rPr>
        <w:t>conducción</w:t>
      </w:r>
      <w:r>
        <w:rPr>
          <w:color w:val="1D1D1B"/>
          <w:spacing w:val="-24"/>
          <w:sz w:val="20"/>
        </w:rPr>
        <w:t> </w:t>
      </w:r>
      <w:r>
        <w:rPr>
          <w:color w:val="1D1D1B"/>
          <w:sz w:val="20"/>
        </w:rPr>
        <w:t>de</w:t>
      </w:r>
      <w:r>
        <w:rPr>
          <w:color w:val="1D1D1B"/>
          <w:spacing w:val="-24"/>
          <w:sz w:val="20"/>
        </w:rPr>
        <w:t> </w:t>
      </w:r>
      <w:r>
        <w:rPr>
          <w:color w:val="1D1D1B"/>
          <w:sz w:val="20"/>
        </w:rPr>
        <w:t>la</w:t>
      </w:r>
      <w:r>
        <w:rPr>
          <w:color w:val="1D1D1B"/>
          <w:spacing w:val="-24"/>
          <w:sz w:val="20"/>
        </w:rPr>
        <w:t> </w:t>
      </w:r>
      <w:r>
        <w:rPr>
          <w:color w:val="1D1D1B"/>
          <w:sz w:val="20"/>
        </w:rPr>
        <w:t>aproximación y el ataque, tiempo durante el cual la aeronave de exploración debe mantener el contacto con el enemigo y estar en condiciones de comunicarse con los aviones atacantes, para guiarlos con exactitud hacia su objetivo, manteniendo, a la vez,</w:t>
      </w:r>
      <w:r>
        <w:rPr>
          <w:color w:val="1D1D1B"/>
          <w:spacing w:val="-9"/>
          <w:sz w:val="20"/>
        </w:rPr>
        <w:t> </w:t>
      </w:r>
      <w:r>
        <w:rPr>
          <w:color w:val="1D1D1B"/>
          <w:sz w:val="20"/>
        </w:rPr>
        <w:t>la</w:t>
      </w:r>
      <w:r>
        <w:rPr>
          <w:color w:val="1D1D1B"/>
          <w:spacing w:val="-9"/>
          <w:sz w:val="20"/>
        </w:rPr>
        <w:t> </w:t>
      </w:r>
      <w:r>
        <w:rPr>
          <w:color w:val="1D1D1B"/>
          <w:sz w:val="20"/>
        </w:rPr>
        <w:t>mayor</w:t>
      </w:r>
      <w:r>
        <w:rPr>
          <w:color w:val="1D1D1B"/>
          <w:spacing w:val="-9"/>
          <w:sz w:val="20"/>
        </w:rPr>
        <w:t> </w:t>
      </w:r>
      <w:r>
        <w:rPr>
          <w:color w:val="1D1D1B"/>
          <w:sz w:val="20"/>
        </w:rPr>
        <w:t>discreción</w:t>
      </w:r>
      <w:r>
        <w:rPr>
          <w:color w:val="1D1D1B"/>
          <w:spacing w:val="-9"/>
          <w:sz w:val="20"/>
        </w:rPr>
        <w:t> </w:t>
      </w:r>
      <w:r>
        <w:rPr>
          <w:color w:val="1D1D1B"/>
          <w:sz w:val="20"/>
        </w:rPr>
        <w:t>posible</w:t>
      </w:r>
      <w:r>
        <w:rPr>
          <w:color w:val="1D1D1B"/>
          <w:spacing w:val="-9"/>
          <w:sz w:val="20"/>
        </w:rPr>
        <w:t> </w:t>
      </w:r>
      <w:r>
        <w:rPr>
          <w:color w:val="1D1D1B"/>
          <w:sz w:val="20"/>
        </w:rPr>
        <w:t>para</w:t>
      </w:r>
      <w:r>
        <w:rPr>
          <w:color w:val="1D1D1B"/>
          <w:spacing w:val="-9"/>
          <w:sz w:val="20"/>
        </w:rPr>
        <w:t> </w:t>
      </w:r>
      <w:r>
        <w:rPr>
          <w:color w:val="1D1D1B"/>
          <w:sz w:val="20"/>
        </w:rPr>
        <w:t>no</w:t>
      </w:r>
      <w:r>
        <w:rPr>
          <w:color w:val="1D1D1B"/>
          <w:spacing w:val="-9"/>
          <w:sz w:val="20"/>
        </w:rPr>
        <w:t> </w:t>
      </w:r>
      <w:r>
        <w:rPr>
          <w:color w:val="1D1D1B"/>
          <w:sz w:val="20"/>
        </w:rPr>
        <w:t>atraer</w:t>
      </w:r>
      <w:r>
        <w:rPr>
          <w:color w:val="1D1D1B"/>
          <w:spacing w:val="-9"/>
          <w:sz w:val="20"/>
        </w:rPr>
        <w:t> </w:t>
      </w:r>
      <w:r>
        <w:rPr>
          <w:color w:val="1D1D1B"/>
          <w:sz w:val="20"/>
        </w:rPr>
        <w:t>la atención del</w:t>
      </w:r>
      <w:r>
        <w:rPr>
          <w:color w:val="1D1D1B"/>
          <w:spacing w:val="-19"/>
          <w:sz w:val="20"/>
        </w:rPr>
        <w:t> </w:t>
      </w:r>
      <w:r>
        <w:rPr>
          <w:color w:val="1D1D1B"/>
          <w:sz w:val="20"/>
        </w:rPr>
        <w:t>adversario.</w:t>
      </w:r>
    </w:p>
    <w:p>
      <w:pPr>
        <w:pStyle w:val="BodyText"/>
        <w:spacing w:before="10"/>
        <w:rPr>
          <w:sz w:val="18"/>
        </w:rPr>
      </w:pPr>
    </w:p>
    <w:p>
      <w:pPr>
        <w:pStyle w:val="ListParagraph"/>
        <w:numPr>
          <w:ilvl w:val="0"/>
          <w:numId w:val="118"/>
        </w:numPr>
        <w:tabs>
          <w:tab w:pos="1895" w:val="left" w:leader="none"/>
        </w:tabs>
        <w:spacing w:line="240" w:lineRule="auto" w:before="1" w:after="0"/>
        <w:ind w:left="1913" w:right="0" w:hanging="360"/>
        <w:jc w:val="both"/>
        <w:rPr>
          <w:sz w:val="20"/>
        </w:rPr>
      </w:pPr>
      <w:r>
        <w:rPr>
          <w:color w:val="1D1D1B"/>
          <w:sz w:val="20"/>
        </w:rPr>
        <w:t>Franquear las defensas del enemigo, evitar sus propios aviones de defensa, misiles antiaéreos, cañones y tácticas evasivas para  llegar,  por  fin, a lanzar sus misiles, cohetes o bombas, lo suficientemente cerca para tener la seguridad</w:t>
      </w:r>
      <w:r>
        <w:rPr>
          <w:color w:val="1D1D1B"/>
          <w:spacing w:val="-29"/>
          <w:sz w:val="20"/>
        </w:rPr>
        <w:t> </w:t>
      </w:r>
      <w:r>
        <w:rPr>
          <w:color w:val="1D1D1B"/>
          <w:sz w:val="20"/>
        </w:rPr>
        <w:t>de dar en el</w:t>
      </w:r>
      <w:r>
        <w:rPr>
          <w:color w:val="1D1D1B"/>
          <w:spacing w:val="-11"/>
          <w:sz w:val="20"/>
        </w:rPr>
        <w:t> </w:t>
      </w:r>
      <w:r>
        <w:rPr>
          <w:color w:val="1D1D1B"/>
          <w:sz w:val="20"/>
        </w:rPr>
        <w:t>blanco.</w:t>
      </w:r>
    </w:p>
    <w:p>
      <w:pPr>
        <w:pStyle w:val="BodyText"/>
        <w:spacing w:before="8"/>
        <w:rPr>
          <w:sz w:val="19"/>
        </w:rPr>
      </w:pPr>
    </w:p>
    <w:p>
      <w:pPr>
        <w:pStyle w:val="BodyText"/>
        <w:ind w:left="1553" w:firstLine="340"/>
        <w:jc w:val="both"/>
      </w:pPr>
      <w:r>
        <w:rPr>
          <w:color w:val="1D1D1B"/>
        </w:rPr>
        <w:t>El éxito de un ataque de aviación contra buques de guerra en el mar depende de dos condiciones:</w:t>
      </w:r>
    </w:p>
    <w:p>
      <w:pPr>
        <w:pStyle w:val="BodyText"/>
        <w:spacing w:before="8"/>
        <w:rPr>
          <w:sz w:val="19"/>
        </w:rPr>
      </w:pPr>
    </w:p>
    <w:p>
      <w:pPr>
        <w:pStyle w:val="ListParagraph"/>
        <w:numPr>
          <w:ilvl w:val="1"/>
          <w:numId w:val="118"/>
        </w:numPr>
        <w:tabs>
          <w:tab w:pos="1894" w:val="left" w:leader="none"/>
        </w:tabs>
        <w:spacing w:line="240" w:lineRule="auto" w:before="0" w:after="0"/>
        <w:ind w:left="1893" w:right="0" w:hanging="260"/>
        <w:jc w:val="both"/>
        <w:rPr>
          <w:sz w:val="20"/>
        </w:rPr>
      </w:pPr>
      <w:r>
        <w:rPr>
          <w:color w:val="1D1D1B"/>
          <w:sz w:val="20"/>
        </w:rPr>
        <w:t>Una exitosa secuencia Detección, Localización, Identificación, Traqueo, Aproximación y Conducción.</w:t>
      </w:r>
    </w:p>
    <w:p>
      <w:pPr>
        <w:pStyle w:val="BodyText"/>
        <w:spacing w:before="8"/>
        <w:rPr>
          <w:sz w:val="19"/>
        </w:rPr>
      </w:pPr>
    </w:p>
    <w:p>
      <w:pPr>
        <w:pStyle w:val="ListParagraph"/>
        <w:numPr>
          <w:ilvl w:val="1"/>
          <w:numId w:val="118"/>
        </w:numPr>
        <w:tabs>
          <w:tab w:pos="1894" w:val="left" w:leader="none"/>
        </w:tabs>
        <w:spacing w:line="240" w:lineRule="auto" w:before="0" w:after="0"/>
        <w:ind w:left="1893" w:right="0" w:hanging="260"/>
        <w:jc w:val="both"/>
        <w:rPr>
          <w:sz w:val="20"/>
        </w:rPr>
      </w:pPr>
      <w:r>
        <w:rPr>
          <w:color w:val="1D1D1B"/>
          <w:sz w:val="20"/>
        </w:rPr>
        <w:t>Eficacia del ataque propiamente tal, frente a las defensas</w:t>
      </w:r>
      <w:r>
        <w:rPr>
          <w:color w:val="1D1D1B"/>
          <w:spacing w:val="-18"/>
          <w:sz w:val="20"/>
        </w:rPr>
        <w:t> </w:t>
      </w:r>
      <w:r>
        <w:rPr>
          <w:color w:val="1D1D1B"/>
          <w:sz w:val="20"/>
        </w:rPr>
        <w:t>antiaéreas.</w:t>
      </w:r>
    </w:p>
    <w:p>
      <w:pPr>
        <w:pStyle w:val="BodyText"/>
        <w:spacing w:before="8"/>
        <w:rPr>
          <w:sz w:val="19"/>
        </w:rPr>
      </w:pPr>
    </w:p>
    <w:p>
      <w:pPr>
        <w:pStyle w:val="BodyText"/>
        <w:ind w:left="1553" w:firstLine="340"/>
        <w:jc w:val="both"/>
      </w:pPr>
      <w:r>
        <w:rPr>
          <w:color w:val="1D1D1B"/>
        </w:rPr>
        <w:t>La primera condición implica la existencia de aviones de patrullaje marítimo, aptos para efectuar la vigilancia y traqueo de los buques enemigos, y    la conducción final de los aviones de ataque con precisión y</w:t>
      </w:r>
      <w:r>
        <w:rPr>
          <w:color w:val="1D1D1B"/>
          <w:spacing w:val="-8"/>
        </w:rPr>
        <w:t> </w:t>
      </w:r>
      <w:r>
        <w:rPr>
          <w:color w:val="1D1D1B"/>
        </w:rPr>
        <w:t>seguridad.</w:t>
      </w:r>
    </w:p>
    <w:p>
      <w:pPr>
        <w:pStyle w:val="BodyText"/>
        <w:spacing w:before="8"/>
        <w:rPr>
          <w:sz w:val="19"/>
        </w:rPr>
      </w:pPr>
    </w:p>
    <w:p>
      <w:pPr>
        <w:pStyle w:val="BodyText"/>
        <w:ind w:left="1553" w:firstLine="340"/>
        <w:jc w:val="both"/>
      </w:pPr>
      <w:r>
        <w:rPr>
          <w:color w:val="1D1D1B"/>
        </w:rPr>
        <w:t>Las </w:t>
      </w:r>
      <w:r>
        <w:rPr>
          <w:color w:val="1D1D1B"/>
          <w:spacing w:val="-3"/>
        </w:rPr>
        <w:t>dotaciones </w:t>
      </w:r>
      <w:r>
        <w:rPr>
          <w:color w:val="1D1D1B"/>
        </w:rPr>
        <w:t>de estos </w:t>
      </w:r>
      <w:r>
        <w:rPr>
          <w:color w:val="1D1D1B"/>
          <w:spacing w:val="-3"/>
        </w:rPr>
        <w:t>aviones deben conocer perfectamente </w:t>
      </w:r>
      <w:r>
        <w:rPr>
          <w:color w:val="1D1D1B"/>
        </w:rPr>
        <w:t>las </w:t>
      </w:r>
      <w:r>
        <w:rPr>
          <w:color w:val="1D1D1B"/>
          <w:spacing w:val="-3"/>
        </w:rPr>
        <w:t>características, hábitos, acciones evasivas, empleo </w:t>
      </w:r>
      <w:r>
        <w:rPr>
          <w:color w:val="1D1D1B"/>
        </w:rPr>
        <w:t>de </w:t>
      </w:r>
      <w:r>
        <w:rPr>
          <w:color w:val="1D1D1B"/>
          <w:spacing w:val="-3"/>
        </w:rPr>
        <w:t>deceptivos </w:t>
      </w:r>
      <w:r>
        <w:rPr>
          <w:color w:val="1D1D1B"/>
        </w:rPr>
        <w:t>y </w:t>
      </w:r>
      <w:r>
        <w:rPr>
          <w:color w:val="1D1D1B"/>
          <w:spacing w:val="-3"/>
        </w:rPr>
        <w:t>otros </w:t>
      </w:r>
      <w:r>
        <w:rPr>
          <w:color w:val="1D1D1B"/>
        </w:rPr>
        <w:t>medios </w:t>
      </w:r>
      <w:r>
        <w:rPr>
          <w:color w:val="1D1D1B"/>
          <w:spacing w:val="-3"/>
        </w:rPr>
        <w:t>que posee</w:t>
      </w:r>
      <w:r>
        <w:rPr>
          <w:color w:val="1D1D1B"/>
          <w:spacing w:val="-20"/>
        </w:rPr>
        <w:t> </w:t>
      </w:r>
      <w:r>
        <w:rPr>
          <w:color w:val="1D1D1B"/>
        </w:rPr>
        <w:t>el</w:t>
      </w:r>
      <w:r>
        <w:rPr>
          <w:color w:val="1D1D1B"/>
          <w:spacing w:val="-20"/>
        </w:rPr>
        <w:t> </w:t>
      </w:r>
      <w:r>
        <w:rPr>
          <w:color w:val="1D1D1B"/>
          <w:spacing w:val="-3"/>
        </w:rPr>
        <w:t>enemigo,</w:t>
      </w:r>
      <w:r>
        <w:rPr>
          <w:color w:val="1D1D1B"/>
          <w:spacing w:val="-20"/>
        </w:rPr>
        <w:t> </w:t>
      </w:r>
      <w:r>
        <w:rPr>
          <w:color w:val="1D1D1B"/>
        </w:rPr>
        <w:t>siendo</w:t>
      </w:r>
      <w:r>
        <w:rPr>
          <w:color w:val="1D1D1B"/>
          <w:spacing w:val="-20"/>
        </w:rPr>
        <w:t> </w:t>
      </w:r>
      <w:r>
        <w:rPr>
          <w:color w:val="1D1D1B"/>
        </w:rPr>
        <w:t>capaces</w:t>
      </w:r>
      <w:r>
        <w:rPr>
          <w:color w:val="1D1D1B"/>
          <w:spacing w:val="-20"/>
        </w:rPr>
        <w:t> </w:t>
      </w:r>
      <w:r>
        <w:rPr>
          <w:color w:val="1D1D1B"/>
        </w:rPr>
        <w:t>de</w:t>
      </w:r>
      <w:r>
        <w:rPr>
          <w:color w:val="1D1D1B"/>
          <w:spacing w:val="-20"/>
        </w:rPr>
        <w:t> </w:t>
      </w:r>
      <w:r>
        <w:rPr>
          <w:color w:val="1D1D1B"/>
          <w:spacing w:val="-3"/>
        </w:rPr>
        <w:t>avisar</w:t>
      </w:r>
      <w:r>
        <w:rPr>
          <w:color w:val="1D1D1B"/>
          <w:spacing w:val="-20"/>
        </w:rPr>
        <w:t> </w:t>
      </w:r>
      <w:r>
        <w:rPr>
          <w:color w:val="1D1D1B"/>
        </w:rPr>
        <w:t>al</w:t>
      </w:r>
      <w:r>
        <w:rPr>
          <w:color w:val="1D1D1B"/>
          <w:spacing w:val="-20"/>
        </w:rPr>
        <w:t> </w:t>
      </w:r>
      <w:r>
        <w:rPr>
          <w:color w:val="1D1D1B"/>
          <w:spacing w:val="-2"/>
        </w:rPr>
        <w:t>mando, </w:t>
      </w:r>
      <w:r>
        <w:rPr>
          <w:color w:val="1D1D1B"/>
          <w:spacing w:val="-3"/>
        </w:rPr>
        <w:t>discretamente </w:t>
      </w:r>
      <w:r>
        <w:rPr>
          <w:color w:val="1D1D1B"/>
        </w:rPr>
        <w:t>y sin </w:t>
      </w:r>
      <w:r>
        <w:rPr>
          <w:color w:val="1D1D1B"/>
          <w:spacing w:val="-3"/>
        </w:rPr>
        <w:t>demora, </w:t>
      </w:r>
      <w:r>
        <w:rPr>
          <w:color w:val="1D1D1B"/>
        </w:rPr>
        <w:t>la </w:t>
      </w:r>
      <w:r>
        <w:rPr>
          <w:color w:val="1D1D1B"/>
          <w:spacing w:val="-3"/>
        </w:rPr>
        <w:t>posición </w:t>
      </w:r>
      <w:r>
        <w:rPr>
          <w:color w:val="1D1D1B"/>
        </w:rPr>
        <w:t>del</w:t>
      </w:r>
      <w:r>
        <w:rPr>
          <w:color w:val="1D1D1B"/>
          <w:spacing w:val="-24"/>
        </w:rPr>
        <w:t> </w:t>
      </w:r>
      <w:r>
        <w:rPr>
          <w:color w:val="1D1D1B"/>
          <w:spacing w:val="-3"/>
        </w:rPr>
        <w:t>blanco.</w:t>
      </w:r>
    </w:p>
    <w:p>
      <w:pPr>
        <w:pStyle w:val="BodyText"/>
        <w:spacing w:before="8"/>
        <w:rPr>
          <w:sz w:val="19"/>
        </w:rPr>
      </w:pPr>
    </w:p>
    <w:p>
      <w:pPr>
        <w:pStyle w:val="BodyText"/>
        <w:ind w:left="1553" w:firstLine="340"/>
        <w:jc w:val="both"/>
      </w:pPr>
      <w:r>
        <w:rPr>
          <w:color w:val="1D1D1B"/>
        </w:rPr>
        <w:t>La segunda condición supone también la existencia de aviones especializados, que cuenten con los medios y armas necesarios para atravesar las defensas del enemigo y destruirlo.</w:t>
      </w:r>
    </w:p>
    <w:p>
      <w:pPr>
        <w:pStyle w:val="BodyText"/>
        <w:spacing w:before="8"/>
        <w:rPr>
          <w:sz w:val="19"/>
        </w:rPr>
      </w:pPr>
    </w:p>
    <w:p>
      <w:pPr>
        <w:pStyle w:val="BodyText"/>
        <w:spacing w:line="242" w:lineRule="auto"/>
        <w:ind w:left="1553" w:firstLine="340"/>
        <w:jc w:val="both"/>
      </w:pPr>
      <w:r>
        <w:rPr>
          <w:color w:val="1D1D1B"/>
        </w:rPr>
        <w:t>Un avión aislado tiene muy pocas posibilidades de atravesar las defensas modernas. Por eso, los aviones atacantes se agrupan con el objeto de provocar</w:t>
      </w:r>
      <w:r>
        <w:rPr>
          <w:color w:val="1D1D1B"/>
          <w:spacing w:val="-20"/>
        </w:rPr>
        <w:t> </w:t>
      </w:r>
      <w:r>
        <w:rPr>
          <w:color w:val="1D1D1B"/>
        </w:rPr>
        <w:t>sorpresa,</w:t>
      </w:r>
      <w:r>
        <w:rPr>
          <w:color w:val="1D1D1B"/>
          <w:spacing w:val="-21"/>
        </w:rPr>
        <w:t> </w:t>
      </w:r>
      <w:r>
        <w:rPr>
          <w:color w:val="1D1D1B"/>
        </w:rPr>
        <w:t>estupor</w:t>
      </w:r>
      <w:r>
        <w:rPr>
          <w:color w:val="1D1D1B"/>
          <w:spacing w:val="-20"/>
        </w:rPr>
        <w:t> </w:t>
      </w:r>
      <w:r>
        <w:rPr>
          <w:color w:val="1D1D1B"/>
        </w:rPr>
        <w:t>y</w:t>
      </w:r>
      <w:r>
        <w:rPr>
          <w:color w:val="1D1D1B"/>
          <w:spacing w:val="-21"/>
        </w:rPr>
        <w:t> </w:t>
      </w:r>
      <w:r>
        <w:rPr>
          <w:color w:val="1D1D1B"/>
        </w:rPr>
        <w:t>desbordar</w:t>
      </w:r>
      <w:r>
        <w:rPr>
          <w:color w:val="1D1D1B"/>
          <w:spacing w:val="-20"/>
        </w:rPr>
        <w:t> </w:t>
      </w:r>
      <w:r>
        <w:rPr>
          <w:color w:val="1D1D1B"/>
        </w:rPr>
        <w:t>los</w:t>
      </w:r>
      <w:r>
        <w:rPr>
          <w:color w:val="1D1D1B"/>
          <w:spacing w:val="-21"/>
        </w:rPr>
        <w:t> </w:t>
      </w:r>
      <w:r>
        <w:rPr>
          <w:color w:val="1D1D1B"/>
        </w:rPr>
        <w:t>medios</w:t>
      </w:r>
      <w:r>
        <w:rPr>
          <w:color w:val="1D1D1B"/>
          <w:spacing w:val="-21"/>
        </w:rPr>
        <w:t> </w:t>
      </w:r>
      <w:r>
        <w:rPr>
          <w:color w:val="1D1D1B"/>
        </w:rPr>
        <w:t>de defensa. Aviones de ataque, caza y de interferencia electrónica</w:t>
      </w:r>
      <w:r>
        <w:rPr>
          <w:color w:val="1D1D1B"/>
          <w:spacing w:val="-6"/>
        </w:rPr>
        <w:t> </w:t>
      </w:r>
      <w:r>
        <w:rPr>
          <w:color w:val="1D1D1B"/>
        </w:rPr>
        <w:t>se</w:t>
      </w:r>
      <w:r>
        <w:rPr>
          <w:color w:val="1D1D1B"/>
          <w:spacing w:val="-7"/>
        </w:rPr>
        <w:t> </w:t>
      </w:r>
      <w:r>
        <w:rPr>
          <w:color w:val="1D1D1B"/>
        </w:rPr>
        <w:t>esforzarán</w:t>
      </w:r>
      <w:r>
        <w:rPr>
          <w:color w:val="1D1D1B"/>
          <w:spacing w:val="-6"/>
        </w:rPr>
        <w:t> </w:t>
      </w:r>
      <w:r>
        <w:rPr>
          <w:color w:val="1D1D1B"/>
        </w:rPr>
        <w:t>por</w:t>
      </w:r>
      <w:r>
        <w:rPr>
          <w:color w:val="1D1D1B"/>
          <w:spacing w:val="-7"/>
        </w:rPr>
        <w:t> </w:t>
      </w:r>
      <w:r>
        <w:rPr>
          <w:color w:val="1D1D1B"/>
        </w:rPr>
        <w:t>llegar</w:t>
      </w:r>
      <w:r>
        <w:rPr>
          <w:color w:val="1D1D1B"/>
          <w:spacing w:val="-7"/>
        </w:rPr>
        <w:t> </w:t>
      </w:r>
      <w:r>
        <w:rPr>
          <w:color w:val="1D1D1B"/>
        </w:rPr>
        <w:t>hasta</w:t>
      </w:r>
      <w:r>
        <w:rPr>
          <w:color w:val="1D1D1B"/>
          <w:spacing w:val="-7"/>
        </w:rPr>
        <w:t> </w:t>
      </w:r>
      <w:r>
        <w:rPr>
          <w:color w:val="1D1D1B"/>
        </w:rPr>
        <w:t>el</w:t>
      </w:r>
      <w:r>
        <w:rPr>
          <w:color w:val="1D1D1B"/>
          <w:spacing w:val="-7"/>
        </w:rPr>
        <w:t> </w:t>
      </w:r>
      <w:r>
        <w:rPr>
          <w:color w:val="1D1D1B"/>
        </w:rPr>
        <w:t>objetivo, apareciendo simultáneamente, a baja altura, desde varios puntos del</w:t>
      </w:r>
      <w:r>
        <w:rPr>
          <w:color w:val="1D1D1B"/>
          <w:spacing w:val="-14"/>
        </w:rPr>
        <w:t> </w:t>
      </w:r>
      <w:r>
        <w:rPr>
          <w:color w:val="1D1D1B"/>
        </w:rPr>
        <w:t>horizonte.</w:t>
      </w:r>
    </w:p>
    <w:p>
      <w:pPr>
        <w:pStyle w:val="Heading4"/>
        <w:spacing w:before="74"/>
        <w:ind w:left="243"/>
      </w:pPr>
      <w:r>
        <w:rPr>
          <w:b w:val="0"/>
        </w:rPr>
        <w:br w:type="column"/>
      </w:r>
      <w:r>
        <w:rPr>
          <w:color w:val="1D1D1B"/>
        </w:rPr>
        <w:t>Principios de la Guerra Antiaérea</w:t>
      </w:r>
    </w:p>
    <w:p>
      <w:pPr>
        <w:pStyle w:val="BodyText"/>
        <w:spacing w:before="8"/>
        <w:rPr>
          <w:b/>
          <w:sz w:val="19"/>
        </w:rPr>
      </w:pPr>
    </w:p>
    <w:p>
      <w:pPr>
        <w:pStyle w:val="BodyText"/>
        <w:ind w:left="243" w:firstLine="340"/>
        <w:jc w:val="both"/>
      </w:pPr>
      <w:r>
        <w:rPr>
          <w:color w:val="1D1D1B"/>
        </w:rPr>
        <w:t>En guerra A/A, los blancos aéreos avanzan a velocidades cercanas o superiores a 600 nudos, es decir</w:t>
      </w:r>
      <w:r>
        <w:rPr>
          <w:color w:val="1D1D1B"/>
          <w:spacing w:val="-17"/>
        </w:rPr>
        <w:t> </w:t>
      </w:r>
      <w:r>
        <w:rPr>
          <w:color w:val="1D1D1B"/>
        </w:rPr>
        <w:t>10</w:t>
      </w:r>
      <w:r>
        <w:rPr>
          <w:color w:val="1D1D1B"/>
          <w:spacing w:val="-17"/>
        </w:rPr>
        <w:t> </w:t>
      </w:r>
      <w:r>
        <w:rPr>
          <w:color w:val="1D1D1B"/>
        </w:rPr>
        <w:t>millas</w:t>
      </w:r>
      <w:r>
        <w:rPr>
          <w:color w:val="1D1D1B"/>
          <w:spacing w:val="-17"/>
        </w:rPr>
        <w:t> </w:t>
      </w:r>
      <w:r>
        <w:rPr>
          <w:color w:val="1D1D1B"/>
        </w:rPr>
        <w:t>por</w:t>
      </w:r>
      <w:r>
        <w:rPr>
          <w:color w:val="1D1D1B"/>
          <w:spacing w:val="-17"/>
        </w:rPr>
        <w:t> </w:t>
      </w:r>
      <w:r>
        <w:rPr>
          <w:color w:val="1D1D1B"/>
        </w:rPr>
        <w:t>minuto,</w:t>
      </w:r>
      <w:r>
        <w:rPr>
          <w:color w:val="1D1D1B"/>
          <w:spacing w:val="-17"/>
        </w:rPr>
        <w:t> </w:t>
      </w:r>
      <w:r>
        <w:rPr>
          <w:color w:val="1D1D1B"/>
        </w:rPr>
        <w:t>esto</w:t>
      </w:r>
      <w:r>
        <w:rPr>
          <w:color w:val="1D1D1B"/>
          <w:spacing w:val="-17"/>
        </w:rPr>
        <w:t> </w:t>
      </w:r>
      <w:r>
        <w:rPr>
          <w:color w:val="1D1D1B"/>
        </w:rPr>
        <w:t>es</w:t>
      </w:r>
      <w:r>
        <w:rPr>
          <w:color w:val="1D1D1B"/>
          <w:spacing w:val="-17"/>
        </w:rPr>
        <w:t> </w:t>
      </w:r>
      <w:r>
        <w:rPr>
          <w:color w:val="1D1D1B"/>
        </w:rPr>
        <w:t>un</w:t>
      </w:r>
      <w:r>
        <w:rPr>
          <w:color w:val="1D1D1B"/>
          <w:spacing w:val="-17"/>
        </w:rPr>
        <w:t> </w:t>
      </w:r>
      <w:r>
        <w:rPr>
          <w:color w:val="1D1D1B"/>
        </w:rPr>
        <w:t>factor</w:t>
      </w:r>
      <w:r>
        <w:rPr>
          <w:color w:val="1D1D1B"/>
          <w:spacing w:val="-18"/>
        </w:rPr>
        <w:t> </w:t>
      </w:r>
      <w:r>
        <w:rPr>
          <w:color w:val="1D1D1B"/>
        </w:rPr>
        <w:t>primordial a considerar en la reacción, coordinación y rapidez de los hombres y sistemas de armas de los</w:t>
      </w:r>
      <w:r>
        <w:rPr>
          <w:color w:val="1D1D1B"/>
          <w:spacing w:val="-25"/>
        </w:rPr>
        <w:t> </w:t>
      </w:r>
      <w:r>
        <w:rPr>
          <w:color w:val="1D1D1B"/>
        </w:rPr>
        <w:t>buques.</w:t>
      </w:r>
    </w:p>
    <w:p>
      <w:pPr>
        <w:pStyle w:val="BodyText"/>
        <w:spacing w:before="8"/>
        <w:rPr>
          <w:sz w:val="19"/>
        </w:rPr>
      </w:pPr>
    </w:p>
    <w:p>
      <w:pPr>
        <w:pStyle w:val="BodyText"/>
        <w:ind w:left="243" w:firstLine="340"/>
        <w:jc w:val="both"/>
      </w:pPr>
      <w:r>
        <w:rPr>
          <w:color w:val="1D1D1B"/>
        </w:rPr>
        <w:t>De lo anterior, se deducen ciertos principios permanentes:</w:t>
      </w:r>
    </w:p>
    <w:p>
      <w:pPr>
        <w:pStyle w:val="BodyText"/>
        <w:spacing w:before="8"/>
        <w:rPr>
          <w:sz w:val="19"/>
        </w:rPr>
      </w:pPr>
    </w:p>
    <w:p>
      <w:pPr>
        <w:pStyle w:val="Heading4"/>
        <w:numPr>
          <w:ilvl w:val="0"/>
          <w:numId w:val="119"/>
        </w:numPr>
        <w:tabs>
          <w:tab w:pos="466" w:val="left" w:leader="none"/>
        </w:tabs>
        <w:spacing w:line="240" w:lineRule="auto" w:before="0" w:after="0"/>
        <w:ind w:left="465" w:right="0" w:hanging="222"/>
        <w:jc w:val="left"/>
      </w:pPr>
      <w:r>
        <w:rPr>
          <w:color w:val="1D1D1B"/>
        </w:rPr>
        <w:t>Medidas Ofensivas</w:t>
      </w:r>
    </w:p>
    <w:p>
      <w:pPr>
        <w:pStyle w:val="BodyText"/>
        <w:spacing w:before="170"/>
        <w:ind w:left="583"/>
        <w:jc w:val="both"/>
      </w:pPr>
      <w:r>
        <w:rPr>
          <w:color w:val="1D1D1B"/>
        </w:rPr>
        <w:t>Las medidas ofensivas proveen la mejor</w:t>
      </w:r>
      <w:r>
        <w:rPr>
          <w:color w:val="1D1D1B"/>
          <w:spacing w:val="-34"/>
        </w:rPr>
        <w:t> </w:t>
      </w:r>
      <w:r>
        <w:rPr>
          <w:color w:val="1D1D1B"/>
        </w:rPr>
        <w:t>defensa ante</w:t>
      </w:r>
      <w:r>
        <w:rPr>
          <w:color w:val="1D1D1B"/>
          <w:spacing w:val="-31"/>
        </w:rPr>
        <w:t> </w:t>
      </w:r>
      <w:r>
        <w:rPr>
          <w:color w:val="1D1D1B"/>
        </w:rPr>
        <w:t>un</w:t>
      </w:r>
      <w:r>
        <w:rPr>
          <w:color w:val="1D1D1B"/>
          <w:spacing w:val="-31"/>
        </w:rPr>
        <w:t> </w:t>
      </w:r>
      <w:r>
        <w:rPr>
          <w:color w:val="1D1D1B"/>
        </w:rPr>
        <w:t>ataque</w:t>
      </w:r>
      <w:r>
        <w:rPr>
          <w:color w:val="1D1D1B"/>
          <w:spacing w:val="-31"/>
        </w:rPr>
        <w:t> </w:t>
      </w:r>
      <w:r>
        <w:rPr>
          <w:color w:val="1D1D1B"/>
        </w:rPr>
        <w:t>aéreo.</w:t>
      </w:r>
      <w:r>
        <w:rPr>
          <w:color w:val="1D1D1B"/>
          <w:spacing w:val="-31"/>
        </w:rPr>
        <w:t> </w:t>
      </w:r>
      <w:r>
        <w:rPr>
          <w:color w:val="1D1D1B"/>
        </w:rPr>
        <w:t>Si</w:t>
      </w:r>
      <w:r>
        <w:rPr>
          <w:color w:val="1D1D1B"/>
          <w:spacing w:val="-31"/>
        </w:rPr>
        <w:t> </w:t>
      </w:r>
      <w:r>
        <w:rPr>
          <w:color w:val="1D1D1B"/>
        </w:rPr>
        <w:t>la</w:t>
      </w:r>
      <w:r>
        <w:rPr>
          <w:color w:val="1D1D1B"/>
          <w:spacing w:val="-31"/>
        </w:rPr>
        <w:t> </w:t>
      </w:r>
      <w:r>
        <w:rPr>
          <w:color w:val="1D1D1B"/>
        </w:rPr>
        <w:t>amenaza</w:t>
      </w:r>
      <w:r>
        <w:rPr>
          <w:color w:val="1D1D1B"/>
          <w:spacing w:val="-31"/>
        </w:rPr>
        <w:t> </w:t>
      </w:r>
      <w:r>
        <w:rPr>
          <w:color w:val="1D1D1B"/>
        </w:rPr>
        <w:t>la</w:t>
      </w:r>
      <w:r>
        <w:rPr>
          <w:color w:val="1D1D1B"/>
          <w:spacing w:val="-31"/>
        </w:rPr>
        <w:t> </w:t>
      </w:r>
      <w:r>
        <w:rPr>
          <w:color w:val="1D1D1B"/>
        </w:rPr>
        <w:t>constituyen aviones basados en tierra o portaaviones, la mejor defensa A/A será neutralizar o destruir al portaaviones o pistas</w:t>
      </w:r>
      <w:r>
        <w:rPr>
          <w:color w:val="1D1D1B"/>
          <w:spacing w:val="-25"/>
        </w:rPr>
        <w:t> </w:t>
      </w:r>
      <w:r>
        <w:rPr>
          <w:color w:val="1D1D1B"/>
        </w:rPr>
        <w:t>enemigas.</w:t>
      </w:r>
    </w:p>
    <w:p>
      <w:pPr>
        <w:pStyle w:val="BodyText"/>
        <w:spacing w:before="8"/>
        <w:rPr>
          <w:sz w:val="19"/>
        </w:rPr>
      </w:pPr>
    </w:p>
    <w:p>
      <w:pPr>
        <w:pStyle w:val="Heading4"/>
        <w:numPr>
          <w:ilvl w:val="0"/>
          <w:numId w:val="119"/>
        </w:numPr>
        <w:tabs>
          <w:tab w:pos="466" w:val="left" w:leader="none"/>
        </w:tabs>
        <w:spacing w:line="240" w:lineRule="auto" w:before="0" w:after="0"/>
        <w:ind w:left="465" w:right="0" w:hanging="222"/>
        <w:jc w:val="left"/>
      </w:pPr>
      <w:r>
        <w:rPr>
          <w:color w:val="1D1D1B"/>
        </w:rPr>
        <w:t>Medidas de</w:t>
      </w:r>
      <w:r>
        <w:rPr>
          <w:color w:val="1D1D1B"/>
          <w:spacing w:val="-10"/>
        </w:rPr>
        <w:t> </w:t>
      </w:r>
      <w:r>
        <w:rPr>
          <w:color w:val="1D1D1B"/>
        </w:rPr>
        <w:t>Decepción</w:t>
      </w:r>
    </w:p>
    <w:p>
      <w:pPr>
        <w:pStyle w:val="BodyText"/>
        <w:spacing w:before="170"/>
        <w:ind w:left="583"/>
        <w:jc w:val="both"/>
      </w:pPr>
      <w:r>
        <w:rPr>
          <w:color w:val="1D1D1B"/>
        </w:rPr>
        <w:t>La tarea del enemigo puede ser dificultada mediante la decepción, encubriendo la posición de la fuerza o, por último, la posición de las unidades más importantes dentro de ella (HVU), pero siempre balanceándolo con otros factores tales como:</w:t>
      </w:r>
    </w:p>
    <w:p>
      <w:pPr>
        <w:pStyle w:val="BodyText"/>
        <w:spacing w:before="8"/>
        <w:rPr>
          <w:sz w:val="19"/>
        </w:rPr>
      </w:pPr>
    </w:p>
    <w:p>
      <w:pPr>
        <w:pStyle w:val="ListParagraph"/>
        <w:numPr>
          <w:ilvl w:val="0"/>
          <w:numId w:val="69"/>
        </w:numPr>
        <w:tabs>
          <w:tab w:pos="362" w:val="left" w:leader="none"/>
        </w:tabs>
        <w:spacing w:line="240" w:lineRule="auto" w:before="0" w:after="0"/>
        <w:ind w:left="243" w:right="0" w:firstLine="0"/>
        <w:jc w:val="left"/>
        <w:rPr>
          <w:sz w:val="20"/>
        </w:rPr>
      </w:pPr>
      <w:r>
        <w:rPr>
          <w:color w:val="1D1D1B"/>
          <w:sz w:val="20"/>
        </w:rPr>
        <w:t>Misión de la fuerza, Amenaza submarina,</w:t>
      </w:r>
      <w:r>
        <w:rPr>
          <w:color w:val="1D1D1B"/>
          <w:spacing w:val="-26"/>
          <w:sz w:val="20"/>
        </w:rPr>
        <w:t> </w:t>
      </w:r>
      <w:r>
        <w:rPr>
          <w:color w:val="1D1D1B"/>
          <w:sz w:val="20"/>
        </w:rPr>
        <w:t>Amenaza de</w:t>
      </w:r>
      <w:r>
        <w:rPr>
          <w:color w:val="1D1D1B"/>
          <w:spacing w:val="-1"/>
          <w:sz w:val="20"/>
        </w:rPr>
        <w:t> </w:t>
      </w:r>
      <w:r>
        <w:rPr>
          <w:color w:val="1D1D1B"/>
          <w:sz w:val="20"/>
        </w:rPr>
        <w:t>superficie.</w:t>
      </w:r>
    </w:p>
    <w:p>
      <w:pPr>
        <w:pStyle w:val="BodyText"/>
        <w:spacing w:before="8"/>
        <w:rPr>
          <w:sz w:val="19"/>
        </w:rPr>
      </w:pPr>
    </w:p>
    <w:p>
      <w:pPr>
        <w:pStyle w:val="ListParagraph"/>
        <w:numPr>
          <w:ilvl w:val="0"/>
          <w:numId w:val="69"/>
        </w:numPr>
        <w:tabs>
          <w:tab w:pos="389" w:val="left" w:leader="none"/>
        </w:tabs>
        <w:spacing w:line="240" w:lineRule="auto" w:before="0" w:after="0"/>
        <w:ind w:left="243" w:right="0" w:firstLine="0"/>
        <w:jc w:val="left"/>
        <w:rPr>
          <w:sz w:val="20"/>
        </w:rPr>
      </w:pPr>
      <w:r>
        <w:rPr>
          <w:color w:val="1D1D1B"/>
          <w:sz w:val="20"/>
        </w:rPr>
        <w:t>Necesidades de apoyo mutuo, Óptimo uso de los medios, Rápida reacción ante el</w:t>
      </w:r>
      <w:r>
        <w:rPr>
          <w:color w:val="1D1D1B"/>
          <w:spacing w:val="-18"/>
          <w:sz w:val="20"/>
        </w:rPr>
        <w:t> </w:t>
      </w:r>
      <w:r>
        <w:rPr>
          <w:color w:val="1D1D1B"/>
          <w:sz w:val="20"/>
        </w:rPr>
        <w:t>ataque.</w:t>
      </w:r>
    </w:p>
    <w:p>
      <w:pPr>
        <w:pStyle w:val="BodyText"/>
        <w:spacing w:before="8"/>
        <w:rPr>
          <w:sz w:val="19"/>
        </w:rPr>
      </w:pPr>
    </w:p>
    <w:p>
      <w:pPr>
        <w:pStyle w:val="Heading4"/>
        <w:numPr>
          <w:ilvl w:val="0"/>
          <w:numId w:val="119"/>
        </w:numPr>
        <w:tabs>
          <w:tab w:pos="466" w:val="left" w:leader="none"/>
        </w:tabs>
        <w:spacing w:line="240" w:lineRule="auto" w:before="0" w:after="0"/>
        <w:ind w:left="465" w:right="0" w:hanging="222"/>
        <w:jc w:val="left"/>
      </w:pPr>
      <w:r>
        <w:rPr>
          <w:color w:val="1D1D1B"/>
        </w:rPr>
        <w:t>Defensa de</w:t>
      </w:r>
      <w:r>
        <w:rPr>
          <w:color w:val="1D1D1B"/>
          <w:spacing w:val="-7"/>
        </w:rPr>
        <w:t> </w:t>
      </w:r>
      <w:r>
        <w:rPr>
          <w:color w:val="1D1D1B"/>
        </w:rPr>
        <w:t>Profundidad</w:t>
      </w:r>
    </w:p>
    <w:p>
      <w:pPr>
        <w:pStyle w:val="BodyText"/>
        <w:spacing w:before="170"/>
        <w:ind w:left="583"/>
        <w:jc w:val="both"/>
      </w:pPr>
      <w:r>
        <w:rPr>
          <w:color w:val="1D1D1B"/>
        </w:rPr>
        <w:t>La efectividad de la defensa antiaérea es acrecentada considerablemente, empleando el principio de defensa en profundidad. Esto puede lograrse estacionando buques piquetes de</w:t>
      </w:r>
      <w:r>
        <w:rPr>
          <w:color w:val="1D1D1B"/>
          <w:spacing w:val="-37"/>
        </w:rPr>
        <w:t> </w:t>
      </w:r>
      <w:r>
        <w:rPr>
          <w:color w:val="1D1D1B"/>
        </w:rPr>
        <w:t>radar, aviones de alarma temprana o cualquier sistema que</w:t>
      </w:r>
      <w:r>
        <w:rPr>
          <w:color w:val="1D1D1B"/>
          <w:spacing w:val="-23"/>
        </w:rPr>
        <w:t> </w:t>
      </w:r>
      <w:r>
        <w:rPr>
          <w:color w:val="1D1D1B"/>
        </w:rPr>
        <w:t>provea</w:t>
      </w:r>
      <w:r>
        <w:rPr>
          <w:color w:val="1D1D1B"/>
          <w:spacing w:val="-23"/>
        </w:rPr>
        <w:t> </w:t>
      </w:r>
      <w:r>
        <w:rPr>
          <w:color w:val="1D1D1B"/>
        </w:rPr>
        <w:t>un</w:t>
      </w:r>
      <w:r>
        <w:rPr>
          <w:color w:val="1D1D1B"/>
          <w:spacing w:val="-23"/>
        </w:rPr>
        <w:t> </w:t>
      </w:r>
      <w:r>
        <w:rPr>
          <w:color w:val="1D1D1B"/>
        </w:rPr>
        <w:t>aviso</w:t>
      </w:r>
      <w:r>
        <w:rPr>
          <w:color w:val="1D1D1B"/>
          <w:spacing w:val="-23"/>
        </w:rPr>
        <w:t> </w:t>
      </w:r>
      <w:r>
        <w:rPr>
          <w:color w:val="1D1D1B"/>
        </w:rPr>
        <w:t>adelantado</w:t>
      </w:r>
      <w:r>
        <w:rPr>
          <w:color w:val="1D1D1B"/>
          <w:spacing w:val="-22"/>
        </w:rPr>
        <w:t> </w:t>
      </w:r>
      <w:r>
        <w:rPr>
          <w:color w:val="1D1D1B"/>
        </w:rPr>
        <w:t>del</w:t>
      </w:r>
      <w:r>
        <w:rPr>
          <w:color w:val="1D1D1B"/>
          <w:spacing w:val="-23"/>
        </w:rPr>
        <w:t> </w:t>
      </w:r>
      <w:r>
        <w:rPr>
          <w:color w:val="1D1D1B"/>
        </w:rPr>
        <w:t>ataque</w:t>
      </w:r>
      <w:r>
        <w:rPr>
          <w:color w:val="1D1D1B"/>
          <w:spacing w:val="-23"/>
        </w:rPr>
        <w:t> </w:t>
      </w:r>
      <w:r>
        <w:rPr>
          <w:color w:val="1D1D1B"/>
        </w:rPr>
        <w:t>aéreo. Los factores más importantes que controlan la expansión o concentración de una defensa en profundidad</w:t>
      </w:r>
      <w:r>
        <w:rPr>
          <w:color w:val="1D1D1B"/>
          <w:spacing w:val="-10"/>
        </w:rPr>
        <w:t> </w:t>
      </w:r>
      <w:r>
        <w:rPr>
          <w:color w:val="1D1D1B"/>
        </w:rPr>
        <w:t>son:</w:t>
      </w:r>
    </w:p>
    <w:p>
      <w:pPr>
        <w:pStyle w:val="BodyText"/>
        <w:spacing w:before="8"/>
        <w:rPr>
          <w:sz w:val="19"/>
        </w:rPr>
      </w:pPr>
    </w:p>
    <w:p>
      <w:pPr>
        <w:pStyle w:val="ListParagraph"/>
        <w:numPr>
          <w:ilvl w:val="0"/>
          <w:numId w:val="69"/>
        </w:numPr>
        <w:tabs>
          <w:tab w:pos="366" w:val="left" w:leader="none"/>
        </w:tabs>
        <w:spacing w:line="240" w:lineRule="auto" w:before="0" w:after="0"/>
        <w:ind w:left="365" w:right="0" w:hanging="122"/>
        <w:jc w:val="left"/>
        <w:rPr>
          <w:sz w:val="20"/>
        </w:rPr>
      </w:pPr>
      <w:r>
        <w:rPr>
          <w:color w:val="1D1D1B"/>
          <w:sz w:val="20"/>
        </w:rPr>
        <w:t>Comunicaciones</w:t>
      </w:r>
    </w:p>
    <w:p>
      <w:pPr>
        <w:pStyle w:val="BodyText"/>
        <w:spacing w:before="8"/>
        <w:rPr>
          <w:sz w:val="19"/>
        </w:rPr>
      </w:pPr>
    </w:p>
    <w:p>
      <w:pPr>
        <w:pStyle w:val="ListParagraph"/>
        <w:numPr>
          <w:ilvl w:val="0"/>
          <w:numId w:val="69"/>
        </w:numPr>
        <w:tabs>
          <w:tab w:pos="365" w:val="left" w:leader="none"/>
        </w:tabs>
        <w:spacing w:line="240" w:lineRule="auto" w:before="0" w:after="0"/>
        <w:ind w:left="243" w:right="0" w:firstLine="0"/>
        <w:jc w:val="left"/>
        <w:rPr>
          <w:sz w:val="20"/>
        </w:rPr>
      </w:pPr>
      <w:r>
        <w:rPr>
          <w:color w:val="1D1D1B"/>
          <w:sz w:val="20"/>
        </w:rPr>
        <w:t>Alcance de detección, Capacidades de los</w:t>
      </w:r>
      <w:r>
        <w:rPr>
          <w:color w:val="1D1D1B"/>
          <w:spacing w:val="-21"/>
          <w:sz w:val="20"/>
        </w:rPr>
        <w:t> </w:t>
      </w:r>
      <w:r>
        <w:rPr>
          <w:color w:val="1D1D1B"/>
          <w:sz w:val="20"/>
        </w:rPr>
        <w:t>radares, Alcance de las armas, Equipos M.A.E. y</w:t>
      </w:r>
      <w:r>
        <w:rPr>
          <w:color w:val="1D1D1B"/>
          <w:spacing w:val="-16"/>
          <w:sz w:val="20"/>
        </w:rPr>
        <w:t> </w:t>
      </w:r>
      <w:r>
        <w:rPr>
          <w:color w:val="1D1D1B"/>
          <w:sz w:val="20"/>
        </w:rPr>
        <w:t>C.M.E.</w:t>
      </w:r>
    </w:p>
    <w:p>
      <w:pPr>
        <w:pStyle w:val="BodyText"/>
        <w:spacing w:before="8"/>
        <w:rPr>
          <w:sz w:val="19"/>
        </w:rPr>
      </w:pPr>
    </w:p>
    <w:p>
      <w:pPr>
        <w:pStyle w:val="ListParagraph"/>
        <w:numPr>
          <w:ilvl w:val="0"/>
          <w:numId w:val="69"/>
        </w:numPr>
        <w:tabs>
          <w:tab w:pos="366" w:val="left" w:leader="none"/>
        </w:tabs>
        <w:spacing w:line="240" w:lineRule="auto" w:before="0" w:after="0"/>
        <w:ind w:left="365" w:right="0" w:hanging="122"/>
        <w:jc w:val="left"/>
        <w:rPr>
          <w:sz w:val="20"/>
        </w:rPr>
      </w:pPr>
      <w:r>
        <w:rPr>
          <w:color w:val="1D1D1B"/>
          <w:sz w:val="20"/>
        </w:rPr>
        <w:t>Grado y tipo de la</w:t>
      </w:r>
      <w:r>
        <w:rPr>
          <w:color w:val="1D1D1B"/>
          <w:spacing w:val="-11"/>
          <w:sz w:val="20"/>
        </w:rPr>
        <w:t> </w:t>
      </w:r>
      <w:r>
        <w:rPr>
          <w:color w:val="1D1D1B"/>
          <w:sz w:val="20"/>
        </w:rPr>
        <w:t>amenaza</w:t>
      </w:r>
    </w:p>
    <w:p>
      <w:pPr>
        <w:pStyle w:val="BodyText"/>
        <w:spacing w:before="8"/>
        <w:rPr>
          <w:sz w:val="19"/>
        </w:rPr>
      </w:pPr>
    </w:p>
    <w:p>
      <w:pPr>
        <w:pStyle w:val="Heading4"/>
        <w:numPr>
          <w:ilvl w:val="0"/>
          <w:numId w:val="119"/>
        </w:numPr>
        <w:tabs>
          <w:tab w:pos="466" w:val="left" w:leader="none"/>
        </w:tabs>
        <w:spacing w:line="240" w:lineRule="auto" w:before="0" w:after="0"/>
        <w:ind w:left="465" w:right="0" w:hanging="222"/>
        <w:jc w:val="left"/>
      </w:pPr>
      <w:r>
        <w:rPr>
          <w:color w:val="1D1D1B"/>
        </w:rPr>
        <w:t>Economía de los</w:t>
      </w:r>
      <w:r>
        <w:rPr>
          <w:color w:val="1D1D1B"/>
          <w:spacing w:val="-8"/>
        </w:rPr>
        <w:t> </w:t>
      </w:r>
      <w:r>
        <w:rPr>
          <w:color w:val="1D1D1B"/>
        </w:rPr>
        <w:t>medios</w:t>
      </w:r>
    </w:p>
    <w:p>
      <w:pPr>
        <w:pStyle w:val="BodyText"/>
        <w:spacing w:before="170"/>
        <w:ind w:left="583"/>
        <w:jc w:val="both"/>
      </w:pPr>
      <w:r>
        <w:rPr>
          <w:color w:val="1D1D1B"/>
        </w:rPr>
        <w:t>Se</w:t>
      </w:r>
      <w:r>
        <w:rPr>
          <w:color w:val="1D1D1B"/>
          <w:spacing w:val="-10"/>
        </w:rPr>
        <w:t> </w:t>
      </w:r>
      <w:r>
        <w:rPr>
          <w:color w:val="1D1D1B"/>
        </w:rPr>
        <w:t>debe</w:t>
      </w:r>
      <w:r>
        <w:rPr>
          <w:color w:val="1D1D1B"/>
          <w:spacing w:val="-10"/>
        </w:rPr>
        <w:t> </w:t>
      </w:r>
      <w:r>
        <w:rPr>
          <w:color w:val="1D1D1B"/>
        </w:rPr>
        <w:t>emplear</w:t>
      </w:r>
      <w:r>
        <w:rPr>
          <w:color w:val="1D1D1B"/>
          <w:spacing w:val="-10"/>
        </w:rPr>
        <w:t> </w:t>
      </w:r>
      <w:r>
        <w:rPr>
          <w:color w:val="1D1D1B"/>
        </w:rPr>
        <w:t>el</w:t>
      </w:r>
      <w:r>
        <w:rPr>
          <w:color w:val="1D1D1B"/>
          <w:spacing w:val="-10"/>
        </w:rPr>
        <w:t> </w:t>
      </w:r>
      <w:r>
        <w:rPr>
          <w:color w:val="1D1D1B"/>
        </w:rPr>
        <w:t>arma</w:t>
      </w:r>
      <w:r>
        <w:rPr>
          <w:color w:val="1D1D1B"/>
          <w:spacing w:val="-10"/>
        </w:rPr>
        <w:t> </w:t>
      </w:r>
      <w:r>
        <w:rPr>
          <w:color w:val="1D1D1B"/>
        </w:rPr>
        <w:t>más</w:t>
      </w:r>
      <w:r>
        <w:rPr>
          <w:color w:val="1D1D1B"/>
          <w:spacing w:val="-10"/>
        </w:rPr>
        <w:t> </w:t>
      </w:r>
      <w:r>
        <w:rPr>
          <w:color w:val="1D1D1B"/>
        </w:rPr>
        <w:t>apropiada</w:t>
      </w:r>
      <w:r>
        <w:rPr>
          <w:color w:val="1D1D1B"/>
          <w:spacing w:val="-10"/>
        </w:rPr>
        <w:t> </w:t>
      </w:r>
      <w:r>
        <w:rPr>
          <w:color w:val="1D1D1B"/>
        </w:rPr>
        <w:t>en</w:t>
      </w:r>
      <w:r>
        <w:rPr>
          <w:color w:val="1D1D1B"/>
          <w:spacing w:val="-10"/>
        </w:rPr>
        <w:t> </w:t>
      </w:r>
      <w:r>
        <w:rPr>
          <w:color w:val="1D1D1B"/>
        </w:rPr>
        <w:t>cada caso, evitando así su mal gasto, especialmente cuando se emplean misiles y patrullas aéreas</w:t>
      </w:r>
      <w:r>
        <w:rPr>
          <w:color w:val="1D1D1B"/>
          <w:spacing w:val="-11"/>
        </w:rPr>
        <w:t> </w:t>
      </w:r>
      <w:r>
        <w:rPr>
          <w:color w:val="1D1D1B"/>
        </w:rPr>
        <w:t>de</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21"/>
      </w:pPr>
      <w:r>
        <w:rPr/>
        <w:pict>
          <v:shape style="position:absolute;margin-left:573.636597pt;margin-top:21.273254pt;width:12pt;height:64.8500pt;mso-position-horizontal-relative:page;mso-position-vertical-relative:paragraph;z-index:13336" type="#_x0000_t202" filled="false" stroked="false">
            <v:textbox inset="0,0,0,0" style="layout-flow:vertical;mso-layout-flow-alt:bottom-to-top">
              <w:txbxContent>
                <w:p>
                  <w:pPr>
                    <w:pStyle w:val="BodyText"/>
                    <w:spacing w:line="217" w:lineRule="exact"/>
                    <w:ind w:left="20" w:right="-534"/>
                  </w:pPr>
                  <w:r>
                    <w:rPr>
                      <w:color w:val="9D9D9C"/>
                      <w:w w:val="98"/>
                    </w:rPr>
                    <w:t>Capítulo</w:t>
                  </w:r>
                  <w:r>
                    <w:rPr>
                      <w:color w:val="9D9D9C"/>
                    </w:rPr>
                    <w:t> </w:t>
                  </w:r>
                  <w:r>
                    <w:rPr>
                      <w:color w:val="9D9D9C"/>
                      <w:w w:val="99"/>
                    </w:rPr>
                    <w:t>Doce</w:t>
                  </w:r>
                </w:p>
              </w:txbxContent>
            </v:textbox>
            <w10:wrap type="none"/>
          </v:shape>
        </w:pict>
      </w:r>
      <w:r>
        <w:rPr/>
        <w:pict>
          <v:shape style="position:absolute;margin-left:573.636597pt;margin-top:-94.116745pt;width:12pt;height:88.6pt;mso-position-horizontal-relative:page;mso-position-vertical-relative:paragraph;z-index:13360" type="#_x0000_t202" filled="false" stroked="false">
            <v:textbox inset="0,0,0,0" style="layout-flow:vertical;mso-layout-flow-alt:bottom-to-top">
              <w:txbxContent>
                <w:p>
                  <w:pPr>
                    <w:pStyle w:val="BodyText"/>
                    <w:spacing w:line="217" w:lineRule="exact"/>
                    <w:ind w:left="20" w:right="-377"/>
                  </w:pPr>
                  <w:r>
                    <w:rPr>
                      <w:color w:val="9D9D9C"/>
                      <w:w w:val="89"/>
                    </w:rPr>
                    <w:t>La</w:t>
                  </w:r>
                  <w:r>
                    <w:rPr>
                      <w:color w:val="9D9D9C"/>
                    </w:rPr>
                    <w:t> </w:t>
                  </w:r>
                  <w:r>
                    <w:rPr>
                      <w:color w:val="9D9D9C"/>
                      <w:w w:val="97"/>
                    </w:rPr>
                    <w:t>Guer</w:t>
                  </w:r>
                  <w:r>
                    <w:rPr>
                      <w:color w:val="9D9D9C"/>
                      <w:spacing w:val="-3"/>
                      <w:w w:val="97"/>
                    </w:rPr>
                    <w:t>r</w:t>
                  </w:r>
                  <w:r>
                    <w:rPr>
                      <w:color w:val="9D9D9C"/>
                      <w:w w:val="89"/>
                    </w:rPr>
                    <w:t>a</w:t>
                  </w:r>
                  <w:r>
                    <w:rPr>
                      <w:color w:val="9D9D9C"/>
                    </w:rPr>
                    <w:t> </w:t>
                  </w:r>
                  <w:r>
                    <w:rPr>
                      <w:color w:val="9D9D9C"/>
                      <w:w w:val="94"/>
                    </w:rPr>
                    <w:t>en</w:t>
                  </w:r>
                  <w:r>
                    <w:rPr>
                      <w:color w:val="9D9D9C"/>
                    </w:rPr>
                    <w:t> </w:t>
                  </w:r>
                  <w:r>
                    <w:rPr>
                      <w:color w:val="9D9D9C"/>
                      <w:w w:val="99"/>
                    </w:rPr>
                    <w:t>el</w:t>
                  </w:r>
                  <w:r>
                    <w:rPr>
                      <w:color w:val="9D9D9C"/>
                    </w:rPr>
                    <w:t> Mar</w:t>
                  </w:r>
                </w:p>
              </w:txbxContent>
            </v:textbox>
            <w10:wrap type="none"/>
          </v:shape>
        </w:pict>
      </w:r>
      <w:r>
        <w:rPr>
          <w:color w:val="9D9D9C"/>
        </w:rPr>
        <w:t>157</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4" w:lineRule="auto" w:before="74"/>
        <w:ind w:left="1893" w:right="3"/>
        <w:jc w:val="both"/>
      </w:pPr>
      <w:r>
        <w:rPr>
          <w:color w:val="1D1D1B"/>
        </w:rPr>
        <w:t>combate P.A.C. Siempre será determinante la correcta coordinación para lograr una economía de los medios.</w:t>
      </w:r>
    </w:p>
    <w:p>
      <w:pPr>
        <w:pStyle w:val="BodyText"/>
        <w:spacing w:before="2"/>
      </w:pPr>
    </w:p>
    <w:p>
      <w:pPr>
        <w:pStyle w:val="Heading4"/>
        <w:numPr>
          <w:ilvl w:val="0"/>
          <w:numId w:val="119"/>
        </w:numPr>
        <w:tabs>
          <w:tab w:pos="1777" w:val="left" w:leader="none"/>
        </w:tabs>
        <w:spacing w:line="240" w:lineRule="auto" w:before="0" w:after="0"/>
        <w:ind w:left="1776" w:right="0" w:hanging="223"/>
        <w:jc w:val="left"/>
      </w:pPr>
      <w:r>
        <w:rPr>
          <w:color w:val="1D1D1B"/>
        </w:rPr>
        <w:t>Reacción</w:t>
      </w:r>
      <w:r>
        <w:rPr>
          <w:color w:val="1D1D1B"/>
          <w:spacing w:val="-13"/>
        </w:rPr>
        <w:t> </w:t>
      </w:r>
      <w:r>
        <w:rPr>
          <w:color w:val="1D1D1B"/>
        </w:rPr>
        <w:t>rápida</w:t>
      </w:r>
    </w:p>
    <w:p>
      <w:pPr>
        <w:pStyle w:val="BodyText"/>
        <w:spacing w:before="6"/>
        <w:rPr>
          <w:b/>
        </w:rPr>
      </w:pPr>
    </w:p>
    <w:p>
      <w:pPr>
        <w:pStyle w:val="BodyText"/>
        <w:spacing w:line="249" w:lineRule="auto" w:before="1"/>
        <w:ind w:left="1893" w:right="3"/>
        <w:jc w:val="both"/>
      </w:pPr>
      <w:r>
        <w:rPr>
          <w:color w:val="1D1D1B"/>
        </w:rPr>
        <w:t>La reacción rápida es esencial especialmente cuando los aviones enemigos pueden lanzar misiles aire-superficie de gran alcance.</w:t>
      </w:r>
    </w:p>
    <w:p>
      <w:pPr>
        <w:pStyle w:val="BodyText"/>
        <w:spacing w:before="9"/>
        <w:rPr>
          <w:sz w:val="19"/>
        </w:rPr>
      </w:pPr>
    </w:p>
    <w:p>
      <w:pPr>
        <w:pStyle w:val="Heading4"/>
        <w:numPr>
          <w:ilvl w:val="0"/>
          <w:numId w:val="119"/>
        </w:numPr>
        <w:tabs>
          <w:tab w:pos="1777" w:val="left" w:leader="none"/>
        </w:tabs>
        <w:spacing w:line="240" w:lineRule="auto" w:before="0" w:after="0"/>
        <w:ind w:left="1776" w:right="0" w:hanging="223"/>
        <w:jc w:val="left"/>
      </w:pPr>
      <w:r>
        <w:rPr>
          <w:color w:val="1D1D1B"/>
        </w:rPr>
        <w:t>Descentralización</w:t>
      </w:r>
    </w:p>
    <w:p>
      <w:pPr>
        <w:pStyle w:val="BodyText"/>
        <w:spacing w:before="6"/>
        <w:rPr>
          <w:b/>
        </w:rPr>
      </w:pPr>
    </w:p>
    <w:p>
      <w:pPr>
        <w:pStyle w:val="BodyText"/>
        <w:spacing w:line="249" w:lineRule="auto" w:before="1"/>
        <w:ind w:left="1893" w:right="3"/>
        <w:jc w:val="both"/>
      </w:pPr>
      <w:r>
        <w:rPr>
          <w:color w:val="1D1D1B"/>
        </w:rPr>
        <w:t>Éste</w:t>
      </w:r>
      <w:r>
        <w:rPr>
          <w:color w:val="1D1D1B"/>
          <w:spacing w:val="-18"/>
        </w:rPr>
        <w:t> </w:t>
      </w:r>
      <w:r>
        <w:rPr>
          <w:color w:val="1D1D1B"/>
        </w:rPr>
        <w:t>es</w:t>
      </w:r>
      <w:r>
        <w:rPr>
          <w:color w:val="1D1D1B"/>
          <w:spacing w:val="-18"/>
        </w:rPr>
        <w:t> </w:t>
      </w:r>
      <w:r>
        <w:rPr>
          <w:color w:val="1D1D1B"/>
        </w:rPr>
        <w:t>un</w:t>
      </w:r>
      <w:r>
        <w:rPr>
          <w:color w:val="1D1D1B"/>
          <w:spacing w:val="-18"/>
        </w:rPr>
        <w:t> </w:t>
      </w:r>
      <w:r>
        <w:rPr>
          <w:color w:val="1D1D1B"/>
        </w:rPr>
        <w:t>principio</w:t>
      </w:r>
      <w:r>
        <w:rPr>
          <w:color w:val="1D1D1B"/>
          <w:spacing w:val="-18"/>
        </w:rPr>
        <w:t> </w:t>
      </w:r>
      <w:r>
        <w:rPr>
          <w:color w:val="1D1D1B"/>
        </w:rPr>
        <w:t>básico</w:t>
      </w:r>
      <w:r>
        <w:rPr>
          <w:color w:val="1D1D1B"/>
          <w:spacing w:val="-18"/>
        </w:rPr>
        <w:t> </w:t>
      </w:r>
      <w:r>
        <w:rPr>
          <w:color w:val="1D1D1B"/>
        </w:rPr>
        <w:t>de</w:t>
      </w:r>
      <w:r>
        <w:rPr>
          <w:color w:val="1D1D1B"/>
          <w:spacing w:val="-18"/>
        </w:rPr>
        <w:t> </w:t>
      </w:r>
      <w:r>
        <w:rPr>
          <w:color w:val="1D1D1B"/>
        </w:rPr>
        <w:t>la</w:t>
      </w:r>
      <w:r>
        <w:rPr>
          <w:color w:val="1D1D1B"/>
          <w:spacing w:val="-18"/>
        </w:rPr>
        <w:t> </w:t>
      </w:r>
      <w:r>
        <w:rPr>
          <w:color w:val="1D1D1B"/>
        </w:rPr>
        <w:t>guerra</w:t>
      </w:r>
      <w:r>
        <w:rPr>
          <w:color w:val="1D1D1B"/>
          <w:spacing w:val="-18"/>
        </w:rPr>
        <w:t> </w:t>
      </w:r>
      <w:r>
        <w:rPr>
          <w:color w:val="1D1D1B"/>
        </w:rPr>
        <w:t>antiaérea, ya que no podrá existir rapidez si no se adoptan políticas descentralizadoras que permitan tomar las decisiones al más bajo nivel. La acción es detenida sólo mediante la orden de alguien en la secuencia del</w:t>
      </w:r>
      <w:r>
        <w:rPr>
          <w:color w:val="1D1D1B"/>
          <w:spacing w:val="-17"/>
        </w:rPr>
        <w:t> </w:t>
      </w:r>
      <w:r>
        <w:rPr>
          <w:color w:val="1D1D1B"/>
        </w:rPr>
        <w:t>procedimiento.</w:t>
      </w:r>
    </w:p>
    <w:p>
      <w:pPr>
        <w:pStyle w:val="BodyText"/>
        <w:spacing w:before="9"/>
        <w:rPr>
          <w:sz w:val="19"/>
        </w:rPr>
      </w:pPr>
    </w:p>
    <w:p>
      <w:pPr>
        <w:pStyle w:val="Heading4"/>
        <w:numPr>
          <w:ilvl w:val="0"/>
          <w:numId w:val="119"/>
        </w:numPr>
        <w:tabs>
          <w:tab w:pos="1777" w:val="left" w:leader="none"/>
        </w:tabs>
        <w:spacing w:line="240" w:lineRule="auto" w:before="0" w:after="0"/>
        <w:ind w:left="1776" w:right="0" w:hanging="223"/>
        <w:jc w:val="left"/>
      </w:pPr>
      <w:r>
        <w:rPr>
          <w:color w:val="1D1D1B"/>
        </w:rPr>
        <w:t>Conocimiento de la</w:t>
      </w:r>
      <w:r>
        <w:rPr>
          <w:color w:val="1D1D1B"/>
          <w:spacing w:val="-20"/>
        </w:rPr>
        <w:t> </w:t>
      </w:r>
      <w:r>
        <w:rPr>
          <w:color w:val="1D1D1B"/>
        </w:rPr>
        <w:t>amenaza</w:t>
      </w:r>
    </w:p>
    <w:p>
      <w:pPr>
        <w:pStyle w:val="BodyText"/>
        <w:spacing w:before="6"/>
        <w:rPr>
          <w:b/>
        </w:rPr>
      </w:pPr>
    </w:p>
    <w:p>
      <w:pPr>
        <w:pStyle w:val="BodyText"/>
        <w:spacing w:line="249" w:lineRule="auto" w:before="1"/>
        <w:ind w:left="1893" w:right="3"/>
        <w:jc w:val="both"/>
      </w:pPr>
      <w:r>
        <w:rPr>
          <w:color w:val="1D1D1B"/>
        </w:rPr>
        <w:t>Es vital el conocimiento de los medios y poder ofensivo con que cuenta el enemigo, ya que ello condicionará factores tales como el tiempo de reacción,</w:t>
      </w:r>
      <w:r>
        <w:rPr>
          <w:color w:val="1D1D1B"/>
          <w:spacing w:val="-21"/>
        </w:rPr>
        <w:t> </w:t>
      </w:r>
      <w:r>
        <w:rPr>
          <w:color w:val="1D1D1B"/>
        </w:rPr>
        <w:t>detección,</w:t>
      </w:r>
      <w:r>
        <w:rPr>
          <w:color w:val="1D1D1B"/>
          <w:spacing w:val="-20"/>
        </w:rPr>
        <w:t> </w:t>
      </w:r>
      <w:r>
        <w:rPr>
          <w:color w:val="1D1D1B"/>
        </w:rPr>
        <w:t>tácticas</w:t>
      </w:r>
      <w:r>
        <w:rPr>
          <w:color w:val="1D1D1B"/>
          <w:spacing w:val="-21"/>
        </w:rPr>
        <w:t> </w:t>
      </w:r>
      <w:r>
        <w:rPr>
          <w:color w:val="1D1D1B"/>
        </w:rPr>
        <w:t>de</w:t>
      </w:r>
      <w:r>
        <w:rPr>
          <w:color w:val="1D1D1B"/>
          <w:spacing w:val="-21"/>
        </w:rPr>
        <w:t> </w:t>
      </w:r>
      <w:r>
        <w:rPr>
          <w:color w:val="1D1D1B"/>
        </w:rPr>
        <w:t>ataque</w:t>
      </w:r>
      <w:r>
        <w:rPr>
          <w:color w:val="1D1D1B"/>
          <w:spacing w:val="-21"/>
        </w:rPr>
        <w:t> </w:t>
      </w:r>
      <w:r>
        <w:rPr>
          <w:color w:val="1D1D1B"/>
        </w:rPr>
        <w:t>y</w:t>
      </w:r>
      <w:r>
        <w:rPr>
          <w:color w:val="1D1D1B"/>
          <w:spacing w:val="-21"/>
        </w:rPr>
        <w:t> </w:t>
      </w:r>
      <w:r>
        <w:rPr>
          <w:color w:val="1D1D1B"/>
        </w:rPr>
        <w:t>defensa, armas a emplear y una correcta evaluación adelantada de la situación que enfrentará la fuerza durante su</w:t>
      </w:r>
      <w:r>
        <w:rPr>
          <w:color w:val="1D1D1B"/>
          <w:spacing w:val="-22"/>
        </w:rPr>
        <w:t> </w:t>
      </w:r>
      <w:r>
        <w:rPr>
          <w:color w:val="1D1D1B"/>
        </w:rPr>
        <w:t>desplazamiento.</w:t>
      </w:r>
    </w:p>
    <w:p>
      <w:pPr>
        <w:pStyle w:val="BodyText"/>
        <w:spacing w:before="9"/>
        <w:rPr>
          <w:sz w:val="19"/>
        </w:rPr>
      </w:pPr>
    </w:p>
    <w:p>
      <w:pPr>
        <w:pStyle w:val="Heading4"/>
      </w:pPr>
      <w:r>
        <w:rPr>
          <w:color w:val="1D1D1B"/>
        </w:rPr>
        <w:t>Áreas de Defensa Antiaérea</w:t>
      </w:r>
    </w:p>
    <w:p>
      <w:pPr>
        <w:pStyle w:val="BodyText"/>
        <w:spacing w:before="6"/>
        <w:rPr>
          <w:b/>
        </w:rPr>
      </w:pPr>
    </w:p>
    <w:p>
      <w:pPr>
        <w:pStyle w:val="BodyText"/>
        <w:spacing w:line="249" w:lineRule="auto" w:before="1"/>
        <w:ind w:left="1553" w:firstLine="340"/>
        <w:jc w:val="both"/>
      </w:pPr>
      <w:r>
        <w:rPr/>
        <w:pict>
          <v:shape style="position:absolute;margin-left:52.628792pt;margin-top:91.297981pt;width:12pt;height:88.6pt;mso-position-horizontal-relative:page;mso-position-vertical-relative:paragraph;z-index:13408" type="#_x0000_t202" filled="false" stroked="false">
            <v:textbox inset="0,0,0,0" style="layout-flow:vertical;mso-layout-flow-alt:bottom-to-top">
              <w:txbxContent>
                <w:p>
                  <w:pPr>
                    <w:pStyle w:val="BodyText"/>
                    <w:spacing w:line="217" w:lineRule="exact"/>
                    <w:ind w:left="20" w:right="-377"/>
                  </w:pPr>
                  <w:r>
                    <w:rPr>
                      <w:color w:val="9D9D9C"/>
                      <w:w w:val="89"/>
                    </w:rPr>
                    <w:t>La</w:t>
                  </w:r>
                  <w:r>
                    <w:rPr>
                      <w:color w:val="9D9D9C"/>
                    </w:rPr>
                    <w:t> </w:t>
                  </w:r>
                  <w:r>
                    <w:rPr>
                      <w:color w:val="9D9D9C"/>
                      <w:w w:val="97"/>
                    </w:rPr>
                    <w:t>Guer</w:t>
                  </w:r>
                  <w:r>
                    <w:rPr>
                      <w:color w:val="9D9D9C"/>
                      <w:spacing w:val="-3"/>
                      <w:w w:val="97"/>
                    </w:rPr>
                    <w:t>r</w:t>
                  </w:r>
                  <w:r>
                    <w:rPr>
                      <w:color w:val="9D9D9C"/>
                      <w:w w:val="89"/>
                    </w:rPr>
                    <w:t>a</w:t>
                  </w:r>
                  <w:r>
                    <w:rPr>
                      <w:color w:val="9D9D9C"/>
                    </w:rPr>
                    <w:t> </w:t>
                  </w:r>
                  <w:r>
                    <w:rPr>
                      <w:color w:val="9D9D9C"/>
                      <w:w w:val="94"/>
                    </w:rPr>
                    <w:t>en</w:t>
                  </w:r>
                  <w:r>
                    <w:rPr>
                      <w:color w:val="9D9D9C"/>
                    </w:rPr>
                    <w:t> </w:t>
                  </w:r>
                  <w:r>
                    <w:rPr>
                      <w:color w:val="9D9D9C"/>
                      <w:w w:val="99"/>
                    </w:rPr>
                    <w:t>el</w:t>
                  </w:r>
                  <w:r>
                    <w:rPr>
                      <w:color w:val="9D9D9C"/>
                    </w:rPr>
                    <w:t> Mar</w:t>
                  </w:r>
                </w:p>
              </w:txbxContent>
            </v:textbox>
            <w10:wrap type="none"/>
          </v:shape>
        </w:pict>
      </w:r>
      <w:r>
        <w:rPr>
          <w:color w:val="1D1D1B"/>
          <w:spacing w:val="3"/>
        </w:rPr>
        <w:t>El área </w:t>
      </w:r>
      <w:r>
        <w:rPr>
          <w:color w:val="1D1D1B"/>
          <w:spacing w:val="2"/>
        </w:rPr>
        <w:t>de </w:t>
      </w:r>
      <w:r>
        <w:rPr>
          <w:color w:val="1D1D1B"/>
          <w:spacing w:val="4"/>
        </w:rPr>
        <w:t>defensa antiaérea </w:t>
      </w:r>
      <w:r>
        <w:rPr>
          <w:color w:val="1D1D1B"/>
          <w:spacing w:val="2"/>
        </w:rPr>
        <w:t>es </w:t>
      </w:r>
      <w:r>
        <w:rPr>
          <w:color w:val="1D1D1B"/>
          <w:spacing w:val="4"/>
        </w:rPr>
        <w:t>aquella </w:t>
      </w:r>
      <w:r>
        <w:rPr>
          <w:color w:val="1D1D1B"/>
          <w:spacing w:val="3"/>
        </w:rPr>
        <w:t>que </w:t>
      </w:r>
      <w:r>
        <w:rPr>
          <w:color w:val="1D1D1B"/>
          <w:spacing w:val="5"/>
        </w:rPr>
        <w:t>la fuerza mantiene </w:t>
      </w:r>
      <w:r>
        <w:rPr>
          <w:color w:val="1D1D1B"/>
          <w:spacing w:val="3"/>
        </w:rPr>
        <w:t>bajo </w:t>
      </w:r>
      <w:r>
        <w:rPr>
          <w:color w:val="1D1D1B"/>
          <w:spacing w:val="5"/>
        </w:rPr>
        <w:t>constante vigilancia </w:t>
      </w:r>
      <w:r>
        <w:rPr>
          <w:color w:val="1D1D1B"/>
        </w:rPr>
        <w:t>y </w:t>
      </w:r>
      <w:r>
        <w:rPr>
          <w:color w:val="1D1D1B"/>
          <w:spacing w:val="5"/>
        </w:rPr>
        <w:t>dentro </w:t>
      </w:r>
      <w:r>
        <w:rPr>
          <w:color w:val="1D1D1B"/>
          <w:spacing w:val="2"/>
        </w:rPr>
        <w:t>de la </w:t>
      </w:r>
      <w:r>
        <w:rPr>
          <w:color w:val="1D1D1B"/>
          <w:spacing w:val="4"/>
        </w:rPr>
        <w:t>cual </w:t>
      </w:r>
      <w:r>
        <w:rPr>
          <w:color w:val="1D1D1B"/>
          <w:spacing w:val="3"/>
        </w:rPr>
        <w:t>se </w:t>
      </w:r>
      <w:r>
        <w:rPr>
          <w:color w:val="1D1D1B"/>
          <w:spacing w:val="4"/>
        </w:rPr>
        <w:t>opone </w:t>
      </w:r>
      <w:r>
        <w:rPr>
          <w:color w:val="1D1D1B"/>
        </w:rPr>
        <w:t>a </w:t>
      </w:r>
      <w:r>
        <w:rPr>
          <w:color w:val="1D1D1B"/>
          <w:spacing w:val="5"/>
        </w:rPr>
        <w:t>cualquier </w:t>
      </w:r>
      <w:r>
        <w:rPr>
          <w:color w:val="1D1D1B"/>
          <w:spacing w:val="4"/>
        </w:rPr>
        <w:t>amenaza </w:t>
      </w:r>
      <w:r>
        <w:rPr>
          <w:color w:val="1D1D1B"/>
          <w:spacing w:val="5"/>
        </w:rPr>
        <w:t>aérea. </w:t>
      </w:r>
      <w:r>
        <w:rPr>
          <w:color w:val="1D1D1B"/>
          <w:spacing w:val="3"/>
        </w:rPr>
        <w:t>Su</w:t>
      </w:r>
      <w:r>
        <w:rPr>
          <w:color w:val="1D1D1B"/>
          <w:spacing w:val="61"/>
        </w:rPr>
        <w:t> </w:t>
      </w:r>
      <w:r>
        <w:rPr>
          <w:color w:val="1D1D1B"/>
          <w:spacing w:val="4"/>
        </w:rPr>
        <w:t>tamaño  </w:t>
      </w:r>
      <w:r>
        <w:rPr>
          <w:color w:val="1D1D1B"/>
          <w:spacing w:val="2"/>
        </w:rPr>
        <w:t>es  </w:t>
      </w:r>
      <w:r>
        <w:rPr>
          <w:color w:val="1D1D1B"/>
          <w:spacing w:val="4"/>
        </w:rPr>
        <w:t>normalmente  determinado  </w:t>
      </w:r>
      <w:r>
        <w:rPr>
          <w:color w:val="1D1D1B"/>
          <w:spacing w:val="3"/>
        </w:rPr>
        <w:t>por   </w:t>
      </w:r>
      <w:r>
        <w:rPr>
          <w:color w:val="1D1D1B"/>
          <w:spacing w:val="2"/>
        </w:rPr>
        <w:t>la </w:t>
      </w:r>
      <w:r>
        <w:rPr>
          <w:color w:val="1D1D1B"/>
          <w:spacing w:val="4"/>
        </w:rPr>
        <w:t>disponibilidad </w:t>
      </w:r>
      <w:r>
        <w:rPr>
          <w:color w:val="1D1D1B"/>
          <w:spacing w:val="2"/>
        </w:rPr>
        <w:t>de </w:t>
      </w:r>
      <w:r>
        <w:rPr>
          <w:color w:val="1D1D1B"/>
          <w:spacing w:val="4"/>
        </w:rPr>
        <w:t>buques, aviones </w:t>
      </w:r>
      <w:r>
        <w:rPr>
          <w:color w:val="1D1D1B"/>
          <w:spacing w:val="2"/>
        </w:rPr>
        <w:t>de </w:t>
      </w:r>
      <w:r>
        <w:rPr>
          <w:color w:val="1D1D1B"/>
          <w:spacing w:val="5"/>
        </w:rPr>
        <w:t>alarma </w:t>
      </w:r>
      <w:r>
        <w:rPr>
          <w:color w:val="1D1D1B"/>
          <w:spacing w:val="4"/>
        </w:rPr>
        <w:t>aérea temprana, aviones </w:t>
      </w:r>
      <w:r>
        <w:rPr>
          <w:color w:val="1D1D1B"/>
          <w:spacing w:val="5"/>
        </w:rPr>
        <w:t>interceptores,  </w:t>
      </w:r>
      <w:r>
        <w:rPr>
          <w:color w:val="1D1D1B"/>
          <w:spacing w:val="4"/>
        </w:rPr>
        <w:t>equipos </w:t>
      </w:r>
      <w:r>
        <w:rPr>
          <w:color w:val="1D1D1B"/>
          <w:spacing w:val="2"/>
        </w:rPr>
        <w:t>de </w:t>
      </w:r>
      <w:r>
        <w:rPr>
          <w:color w:val="1D1D1B"/>
          <w:spacing w:val="5"/>
        </w:rPr>
        <w:t>comunicaciones, </w:t>
      </w:r>
      <w:r>
        <w:rPr>
          <w:color w:val="1D1D1B"/>
          <w:spacing w:val="4"/>
        </w:rPr>
        <w:t>armas </w:t>
      </w:r>
      <w:r>
        <w:rPr>
          <w:color w:val="1D1D1B"/>
        </w:rPr>
        <w:t>y </w:t>
      </w:r>
      <w:r>
        <w:rPr>
          <w:color w:val="1D1D1B"/>
          <w:spacing w:val="4"/>
        </w:rPr>
        <w:t>disposición </w:t>
      </w:r>
      <w:r>
        <w:rPr>
          <w:color w:val="1D1D1B"/>
          <w:spacing w:val="2"/>
        </w:rPr>
        <w:t>de </w:t>
      </w:r>
      <w:r>
        <w:rPr>
          <w:color w:val="1D1D1B"/>
          <w:spacing w:val="3"/>
        </w:rPr>
        <w:t>las </w:t>
      </w:r>
      <w:r>
        <w:rPr>
          <w:color w:val="1D1D1B"/>
          <w:spacing w:val="6"/>
        </w:rPr>
        <w:t>fuerzas.</w:t>
      </w:r>
    </w:p>
    <w:p>
      <w:pPr>
        <w:pStyle w:val="BodyText"/>
        <w:spacing w:before="9"/>
        <w:rPr>
          <w:sz w:val="19"/>
        </w:rPr>
      </w:pPr>
    </w:p>
    <w:p>
      <w:pPr>
        <w:pStyle w:val="Heading4"/>
      </w:pPr>
      <w:r>
        <w:rPr>
          <w:color w:val="1D1D1B"/>
        </w:rPr>
        <w:t>Área de Vigilancia</w:t>
      </w:r>
    </w:p>
    <w:p>
      <w:pPr>
        <w:pStyle w:val="BodyText"/>
        <w:spacing w:before="6"/>
        <w:rPr>
          <w:b/>
        </w:rPr>
      </w:pPr>
    </w:p>
    <w:p>
      <w:pPr>
        <w:pStyle w:val="BodyText"/>
        <w:spacing w:line="249" w:lineRule="auto" w:before="1"/>
        <w:ind w:left="1553" w:right="3" w:firstLine="340"/>
        <w:jc w:val="both"/>
      </w:pPr>
      <w:r>
        <w:rPr>
          <w:color w:val="1D1D1B"/>
        </w:rPr>
        <w:t>Es aquélla en la cual se realiza la detección, traqueo e identificación de toda aeronave en vuelo. Su radio depende del alcance de los medios de detección disponibles.</w:t>
      </w:r>
    </w:p>
    <w:p>
      <w:pPr>
        <w:pStyle w:val="Heading4"/>
        <w:tabs>
          <w:tab w:pos="1553" w:val="left" w:leader="none"/>
        </w:tabs>
        <w:spacing w:before="110"/>
        <w:ind w:left="931"/>
      </w:pPr>
      <w:r>
        <w:rPr/>
        <w:pict>
          <v:shape style="position:absolute;margin-left:52.518791pt;margin-top:27.133955pt;width:12pt;height:64.8500pt;mso-position-horizontal-relative:page;mso-position-vertical-relative:paragraph;z-index:13384" type="#_x0000_t202" filled="false" stroked="false">
            <v:textbox inset="0,0,0,0" style="layout-flow:vertical;mso-layout-flow-alt:bottom-to-top">
              <w:txbxContent>
                <w:p>
                  <w:pPr>
                    <w:pStyle w:val="BodyText"/>
                    <w:spacing w:line="217" w:lineRule="exact"/>
                    <w:ind w:left="20" w:right="-534"/>
                  </w:pPr>
                  <w:r>
                    <w:rPr>
                      <w:color w:val="9D9D9C"/>
                      <w:w w:val="98"/>
                    </w:rPr>
                    <w:t>Capítulo</w:t>
                  </w:r>
                  <w:r>
                    <w:rPr>
                      <w:color w:val="9D9D9C"/>
                    </w:rPr>
                    <w:t> </w:t>
                  </w:r>
                  <w:r>
                    <w:rPr>
                      <w:color w:val="9D9D9C"/>
                      <w:w w:val="99"/>
                    </w:rPr>
                    <w:t>Doce</w:t>
                  </w:r>
                </w:p>
              </w:txbxContent>
            </v:textbox>
            <w10:wrap type="none"/>
          </v:shape>
        </w:pict>
      </w:r>
      <w:r>
        <w:rPr>
          <w:color w:val="9D9D9C"/>
          <w:position w:val="8"/>
          <w:sz w:val="24"/>
        </w:rPr>
        <w:t>158</w:t>
        <w:tab/>
      </w:r>
      <w:r>
        <w:rPr>
          <w:color w:val="1D1D1B"/>
        </w:rPr>
        <w:t>Área de</w:t>
      </w:r>
      <w:r>
        <w:rPr>
          <w:color w:val="1D1D1B"/>
          <w:spacing w:val="-15"/>
        </w:rPr>
        <w:t> </w:t>
      </w:r>
      <w:r>
        <w:rPr>
          <w:color w:val="1D1D1B"/>
        </w:rPr>
        <w:t>Destrucción</w:t>
      </w:r>
    </w:p>
    <w:p>
      <w:pPr>
        <w:pStyle w:val="BodyText"/>
        <w:spacing w:line="249" w:lineRule="auto" w:before="237"/>
        <w:ind w:left="1553" w:right="3" w:firstLine="340"/>
        <w:jc w:val="both"/>
      </w:pPr>
      <w:r>
        <w:rPr>
          <w:color w:val="1D1D1B"/>
        </w:rPr>
        <w:t>Lugar donde se planea destruir o neutralizar la amenaza aérea. Su radio estará condicionado por el alcance</w:t>
      </w:r>
      <w:r>
        <w:rPr>
          <w:color w:val="1D1D1B"/>
          <w:spacing w:val="-7"/>
        </w:rPr>
        <w:t> </w:t>
      </w:r>
      <w:r>
        <w:rPr>
          <w:color w:val="1D1D1B"/>
        </w:rPr>
        <w:t>de</w:t>
      </w:r>
      <w:r>
        <w:rPr>
          <w:color w:val="1D1D1B"/>
          <w:spacing w:val="-8"/>
        </w:rPr>
        <w:t> </w:t>
      </w:r>
      <w:r>
        <w:rPr>
          <w:color w:val="1D1D1B"/>
        </w:rPr>
        <w:t>las</w:t>
      </w:r>
      <w:r>
        <w:rPr>
          <w:color w:val="1D1D1B"/>
          <w:spacing w:val="-8"/>
        </w:rPr>
        <w:t> </w:t>
      </w:r>
      <w:r>
        <w:rPr>
          <w:color w:val="1D1D1B"/>
        </w:rPr>
        <w:t>armas</w:t>
      </w:r>
      <w:r>
        <w:rPr>
          <w:color w:val="1D1D1B"/>
          <w:spacing w:val="-7"/>
        </w:rPr>
        <w:t> </w:t>
      </w:r>
      <w:r>
        <w:rPr>
          <w:color w:val="1D1D1B"/>
        </w:rPr>
        <w:t>propias.</w:t>
      </w:r>
      <w:r>
        <w:rPr>
          <w:color w:val="1D1D1B"/>
          <w:spacing w:val="-8"/>
        </w:rPr>
        <w:t> </w:t>
      </w:r>
      <w:r>
        <w:rPr>
          <w:color w:val="1D1D1B"/>
        </w:rPr>
        <w:t>El</w:t>
      </w:r>
      <w:r>
        <w:rPr>
          <w:color w:val="1D1D1B"/>
          <w:spacing w:val="-8"/>
        </w:rPr>
        <w:t> </w:t>
      </w:r>
      <w:r>
        <w:rPr>
          <w:color w:val="1D1D1B"/>
        </w:rPr>
        <w:t>área</w:t>
      </w:r>
      <w:r>
        <w:rPr>
          <w:color w:val="1D1D1B"/>
          <w:spacing w:val="-8"/>
        </w:rPr>
        <w:t> </w:t>
      </w:r>
      <w:r>
        <w:rPr>
          <w:color w:val="1D1D1B"/>
        </w:rPr>
        <w:t>de</w:t>
      </w:r>
      <w:r>
        <w:rPr>
          <w:color w:val="1D1D1B"/>
          <w:spacing w:val="-8"/>
        </w:rPr>
        <w:t> </w:t>
      </w:r>
      <w:r>
        <w:rPr>
          <w:color w:val="1D1D1B"/>
        </w:rPr>
        <w:t>destrucción puede</w:t>
      </w:r>
      <w:r>
        <w:rPr>
          <w:color w:val="1D1D1B"/>
          <w:spacing w:val="-17"/>
        </w:rPr>
        <w:t> </w:t>
      </w:r>
      <w:r>
        <w:rPr>
          <w:color w:val="1D1D1B"/>
        </w:rPr>
        <w:t>estar</w:t>
      </w:r>
      <w:r>
        <w:rPr>
          <w:color w:val="1D1D1B"/>
          <w:spacing w:val="-17"/>
        </w:rPr>
        <w:t> </w:t>
      </w:r>
      <w:r>
        <w:rPr>
          <w:color w:val="1D1D1B"/>
        </w:rPr>
        <w:t>dividida</w:t>
      </w:r>
      <w:r>
        <w:rPr>
          <w:color w:val="1D1D1B"/>
          <w:spacing w:val="-17"/>
        </w:rPr>
        <w:t> </w:t>
      </w:r>
      <w:r>
        <w:rPr>
          <w:color w:val="1D1D1B"/>
        </w:rPr>
        <w:t>en</w:t>
      </w:r>
      <w:r>
        <w:rPr>
          <w:color w:val="1D1D1B"/>
          <w:spacing w:val="-17"/>
        </w:rPr>
        <w:t> </w:t>
      </w:r>
      <w:r>
        <w:rPr>
          <w:color w:val="1D1D1B"/>
        </w:rPr>
        <w:t>zonas</w:t>
      </w:r>
      <w:r>
        <w:rPr>
          <w:color w:val="1D1D1B"/>
          <w:spacing w:val="-18"/>
        </w:rPr>
        <w:t> </w:t>
      </w:r>
      <w:r>
        <w:rPr>
          <w:color w:val="1D1D1B"/>
        </w:rPr>
        <w:t>en</w:t>
      </w:r>
      <w:r>
        <w:rPr>
          <w:color w:val="1D1D1B"/>
          <w:spacing w:val="-17"/>
        </w:rPr>
        <w:t> </w:t>
      </w:r>
      <w:r>
        <w:rPr>
          <w:color w:val="1D1D1B"/>
        </w:rPr>
        <w:t>las</w:t>
      </w:r>
      <w:r>
        <w:rPr>
          <w:color w:val="1D1D1B"/>
          <w:spacing w:val="-17"/>
        </w:rPr>
        <w:t> </w:t>
      </w:r>
      <w:r>
        <w:rPr>
          <w:color w:val="1D1D1B"/>
        </w:rPr>
        <w:t>cuales</w:t>
      </w:r>
      <w:r>
        <w:rPr>
          <w:color w:val="1D1D1B"/>
          <w:spacing w:val="-18"/>
        </w:rPr>
        <w:t> </w:t>
      </w:r>
      <w:r>
        <w:rPr>
          <w:color w:val="1D1D1B"/>
        </w:rPr>
        <w:t>se</w:t>
      </w:r>
      <w:r>
        <w:rPr>
          <w:color w:val="1D1D1B"/>
          <w:spacing w:val="-17"/>
        </w:rPr>
        <w:t> </w:t>
      </w:r>
      <w:r>
        <w:rPr>
          <w:color w:val="1D1D1B"/>
        </w:rPr>
        <w:t>planea usar</w:t>
      </w:r>
      <w:r>
        <w:rPr>
          <w:color w:val="1D1D1B"/>
          <w:spacing w:val="-14"/>
        </w:rPr>
        <w:t> </w:t>
      </w:r>
      <w:r>
        <w:rPr>
          <w:color w:val="1D1D1B"/>
        </w:rPr>
        <w:t>determinadas</w:t>
      </w:r>
      <w:r>
        <w:rPr>
          <w:color w:val="1D1D1B"/>
          <w:spacing w:val="-13"/>
        </w:rPr>
        <w:t> </w:t>
      </w:r>
      <w:r>
        <w:rPr>
          <w:color w:val="1D1D1B"/>
        </w:rPr>
        <w:t>armas,</w:t>
      </w:r>
      <w:r>
        <w:rPr>
          <w:color w:val="1D1D1B"/>
          <w:spacing w:val="-14"/>
        </w:rPr>
        <w:t> </w:t>
      </w:r>
      <w:r>
        <w:rPr>
          <w:color w:val="1D1D1B"/>
        </w:rPr>
        <w:t>como</w:t>
      </w:r>
      <w:r>
        <w:rPr>
          <w:color w:val="1D1D1B"/>
          <w:spacing w:val="-14"/>
        </w:rPr>
        <w:t> </w:t>
      </w:r>
      <w:r>
        <w:rPr>
          <w:color w:val="1D1D1B"/>
        </w:rPr>
        <w:t>por</w:t>
      </w:r>
      <w:r>
        <w:rPr>
          <w:color w:val="1D1D1B"/>
          <w:spacing w:val="-14"/>
        </w:rPr>
        <w:t> </w:t>
      </w:r>
      <w:r>
        <w:rPr>
          <w:color w:val="1D1D1B"/>
        </w:rPr>
        <w:t>ejemplo</w:t>
      </w:r>
      <w:r>
        <w:rPr>
          <w:color w:val="1D1D1B"/>
          <w:spacing w:val="-13"/>
        </w:rPr>
        <w:t> </w:t>
      </w:r>
      <w:r>
        <w:rPr>
          <w:color w:val="1D1D1B"/>
        </w:rPr>
        <w:t>zona</w:t>
      </w:r>
      <w:r>
        <w:rPr>
          <w:color w:val="1D1D1B"/>
          <w:spacing w:val="-14"/>
        </w:rPr>
        <w:t> </w:t>
      </w:r>
      <w:r>
        <w:rPr>
          <w:color w:val="1D1D1B"/>
        </w:rPr>
        <w:t>de</w:t>
      </w:r>
    </w:p>
    <w:p>
      <w:pPr>
        <w:pStyle w:val="BodyText"/>
        <w:spacing w:before="1"/>
        <w:ind w:left="1553"/>
      </w:pPr>
      <w:r>
        <w:rPr>
          <w:color w:val="1D1D1B"/>
        </w:rPr>
        <w:t>P.A.C. y zona de misiles.</w:t>
      </w:r>
    </w:p>
    <w:p>
      <w:pPr>
        <w:pStyle w:val="Heading4"/>
        <w:spacing w:before="75"/>
        <w:ind w:left="238" w:right="1375"/>
      </w:pPr>
      <w:r>
        <w:rPr>
          <w:b w:val="0"/>
        </w:rPr>
        <w:br w:type="column"/>
      </w:r>
      <w:r>
        <w:rPr>
          <w:color w:val="1D1D1B"/>
        </w:rPr>
        <w:t>Área Vital</w:t>
      </w:r>
    </w:p>
    <w:p>
      <w:pPr>
        <w:pStyle w:val="BodyText"/>
        <w:spacing w:before="6"/>
        <w:rPr>
          <w:b/>
        </w:rPr>
      </w:pPr>
    </w:p>
    <w:p>
      <w:pPr>
        <w:pStyle w:val="BodyText"/>
        <w:spacing w:line="249" w:lineRule="auto" w:before="1"/>
        <w:ind w:left="238" w:right="1550" w:firstLine="340"/>
        <w:jc w:val="both"/>
      </w:pPr>
      <w:r>
        <w:rPr>
          <w:color w:val="1D1D1B"/>
        </w:rPr>
        <w:t>Es</w:t>
      </w:r>
      <w:r>
        <w:rPr>
          <w:color w:val="1D1D1B"/>
          <w:spacing w:val="-14"/>
        </w:rPr>
        <w:t> </w:t>
      </w:r>
      <w:r>
        <w:rPr>
          <w:color w:val="1D1D1B"/>
        </w:rPr>
        <w:t>la</w:t>
      </w:r>
      <w:r>
        <w:rPr>
          <w:color w:val="1D1D1B"/>
          <w:spacing w:val="-14"/>
        </w:rPr>
        <w:t> </w:t>
      </w:r>
      <w:r>
        <w:rPr>
          <w:color w:val="1D1D1B"/>
        </w:rPr>
        <w:t>ocupada</w:t>
      </w:r>
      <w:r>
        <w:rPr>
          <w:color w:val="1D1D1B"/>
          <w:spacing w:val="-14"/>
        </w:rPr>
        <w:t> </w:t>
      </w:r>
      <w:r>
        <w:rPr>
          <w:color w:val="1D1D1B"/>
        </w:rPr>
        <w:t>por</w:t>
      </w:r>
      <w:r>
        <w:rPr>
          <w:color w:val="1D1D1B"/>
          <w:spacing w:val="-14"/>
        </w:rPr>
        <w:t> </w:t>
      </w:r>
      <w:r>
        <w:rPr>
          <w:color w:val="1D1D1B"/>
        </w:rPr>
        <w:t>las</w:t>
      </w:r>
      <w:r>
        <w:rPr>
          <w:color w:val="1D1D1B"/>
          <w:spacing w:val="-14"/>
        </w:rPr>
        <w:t> </w:t>
      </w:r>
      <w:r>
        <w:rPr>
          <w:color w:val="1D1D1B"/>
        </w:rPr>
        <w:t>fuerzas</w:t>
      </w:r>
      <w:r>
        <w:rPr>
          <w:color w:val="1D1D1B"/>
          <w:spacing w:val="-15"/>
        </w:rPr>
        <w:t> </w:t>
      </w:r>
      <w:r>
        <w:rPr>
          <w:color w:val="1D1D1B"/>
        </w:rPr>
        <w:t>propias</w:t>
      </w:r>
      <w:r>
        <w:rPr>
          <w:color w:val="1D1D1B"/>
          <w:spacing w:val="-14"/>
        </w:rPr>
        <w:t> </w:t>
      </w:r>
      <w:r>
        <w:rPr>
          <w:color w:val="1D1D1B"/>
        </w:rPr>
        <w:t>para</w:t>
      </w:r>
      <w:r>
        <w:rPr>
          <w:color w:val="1D1D1B"/>
          <w:spacing w:val="-14"/>
        </w:rPr>
        <w:t> </w:t>
      </w:r>
      <w:r>
        <w:rPr>
          <w:color w:val="1D1D1B"/>
        </w:rPr>
        <w:t>la</w:t>
      </w:r>
      <w:r>
        <w:rPr>
          <w:color w:val="1D1D1B"/>
          <w:spacing w:val="-14"/>
        </w:rPr>
        <w:t> </w:t>
      </w:r>
      <w:r>
        <w:rPr>
          <w:color w:val="1D1D1B"/>
        </w:rPr>
        <w:t>cual se planifica la defensa antiaérea. Está </w:t>
      </w:r>
      <w:r>
        <w:rPr>
          <w:color w:val="1D1D1B"/>
          <w:spacing w:val="2"/>
        </w:rPr>
        <w:t>condicionada </w:t>
      </w:r>
      <w:r>
        <w:rPr>
          <w:color w:val="1D1D1B"/>
        </w:rPr>
        <w:t>por el alcance de las armas enemigas, por lo cual se puede dar el caso que ésta sea mayor que el área de</w:t>
      </w:r>
      <w:r>
        <w:rPr>
          <w:color w:val="1D1D1B"/>
          <w:spacing w:val="16"/>
        </w:rPr>
        <w:t> </w:t>
      </w:r>
      <w:r>
        <w:rPr>
          <w:color w:val="1D1D1B"/>
        </w:rPr>
        <w:t>destrucción.</w:t>
      </w:r>
    </w:p>
    <w:p>
      <w:pPr>
        <w:pStyle w:val="BodyText"/>
      </w:pPr>
    </w:p>
    <w:p>
      <w:pPr>
        <w:pStyle w:val="BodyText"/>
      </w:pPr>
    </w:p>
    <w:p>
      <w:pPr>
        <w:pStyle w:val="BodyText"/>
        <w:spacing w:before="4"/>
      </w:pPr>
    </w:p>
    <w:p>
      <w:pPr>
        <w:pStyle w:val="Heading4"/>
        <w:ind w:left="238" w:right="1375"/>
      </w:pPr>
      <w:r>
        <w:rPr>
          <w:color w:val="1D1D1B"/>
        </w:rPr>
        <w:t>GUERRA ANTISUBMARINA</w:t>
      </w:r>
    </w:p>
    <w:p>
      <w:pPr>
        <w:pStyle w:val="BodyText"/>
        <w:spacing w:before="3"/>
        <w:rPr>
          <w:b/>
          <w:sz w:val="8"/>
        </w:rPr>
      </w:pPr>
    </w:p>
    <w:p>
      <w:pPr>
        <w:pStyle w:val="BodyText"/>
        <w:ind w:left="238"/>
      </w:pPr>
      <w:r>
        <w:rPr/>
        <w:drawing>
          <wp:inline distT="0" distB="0" distL="0" distR="0">
            <wp:extent cx="2961840" cy="1901952"/>
            <wp:effectExtent l="0" t="0" r="0" b="0"/>
            <wp:docPr id="353" name="image191.jpeg" descr=""/>
            <wp:cNvGraphicFramePr>
              <a:graphicFrameLocks noChangeAspect="1"/>
            </wp:cNvGraphicFramePr>
            <a:graphic>
              <a:graphicData uri="http://schemas.openxmlformats.org/drawingml/2006/picture">
                <pic:pic>
                  <pic:nvPicPr>
                    <pic:cNvPr id="354" name="image191.jpeg"/>
                    <pic:cNvPicPr/>
                  </pic:nvPicPr>
                  <pic:blipFill>
                    <a:blip r:embed="rId211" cstate="print"/>
                    <a:stretch>
                      <a:fillRect/>
                    </a:stretch>
                  </pic:blipFill>
                  <pic:spPr>
                    <a:xfrm>
                      <a:off x="0" y="0"/>
                      <a:ext cx="2961840" cy="1901952"/>
                    </a:xfrm>
                    <a:prstGeom prst="rect">
                      <a:avLst/>
                    </a:prstGeom>
                  </pic:spPr>
                </pic:pic>
              </a:graphicData>
            </a:graphic>
          </wp:inline>
        </w:drawing>
      </w:r>
      <w:r>
        <w:rPr/>
      </w:r>
    </w:p>
    <w:p>
      <w:pPr>
        <w:pStyle w:val="BodyText"/>
        <w:spacing w:before="126"/>
        <w:ind w:left="238" w:right="1547" w:firstLine="340"/>
        <w:jc w:val="both"/>
      </w:pPr>
      <w:r>
        <w:rPr>
          <w:color w:val="1D1D1B"/>
          <w:spacing w:val="3"/>
        </w:rPr>
        <w:t>En</w:t>
      </w:r>
      <w:r>
        <w:rPr>
          <w:color w:val="1D1D1B"/>
          <w:spacing w:val="61"/>
        </w:rPr>
        <w:t> </w:t>
      </w:r>
      <w:r>
        <w:rPr>
          <w:color w:val="1D1D1B"/>
          <w:spacing w:val="2"/>
        </w:rPr>
        <w:t>la  </w:t>
      </w:r>
      <w:r>
        <w:rPr>
          <w:color w:val="1D1D1B"/>
          <w:spacing w:val="5"/>
        </w:rPr>
        <w:t>concepción  </w:t>
      </w:r>
      <w:r>
        <w:rPr>
          <w:color w:val="1D1D1B"/>
          <w:spacing w:val="2"/>
        </w:rPr>
        <w:t>de  </w:t>
      </w:r>
      <w:r>
        <w:rPr>
          <w:color w:val="1D1D1B"/>
          <w:spacing w:val="3"/>
        </w:rPr>
        <w:t>las</w:t>
      </w:r>
      <w:r>
        <w:rPr>
          <w:color w:val="1D1D1B"/>
          <w:spacing w:val="61"/>
        </w:rPr>
        <w:t> </w:t>
      </w:r>
      <w:r>
        <w:rPr>
          <w:color w:val="1D1D1B"/>
          <w:spacing w:val="5"/>
        </w:rPr>
        <w:t>relaciones  entre </w:t>
      </w:r>
      <w:r>
        <w:rPr>
          <w:color w:val="1D1D1B"/>
          <w:spacing w:val="3"/>
        </w:rPr>
        <w:t>los </w:t>
      </w:r>
      <w:r>
        <w:rPr>
          <w:color w:val="1D1D1B"/>
          <w:spacing w:val="2"/>
        </w:rPr>
        <w:t>Estados, </w:t>
      </w:r>
      <w:r>
        <w:rPr>
          <w:color w:val="1D1D1B"/>
        </w:rPr>
        <w:t>no se concibe un país que viva independiente del resto, sino que más bien, el comercio y la industria entrelazan fronteras y hacen que los países se necesiten entre sí para lograr un progreso real.</w:t>
      </w:r>
    </w:p>
    <w:p>
      <w:pPr>
        <w:pStyle w:val="BodyText"/>
        <w:spacing w:before="8"/>
        <w:rPr>
          <w:sz w:val="19"/>
        </w:rPr>
      </w:pPr>
    </w:p>
    <w:p>
      <w:pPr>
        <w:pStyle w:val="BodyText"/>
        <w:ind w:left="238" w:right="1549" w:firstLine="340"/>
        <w:jc w:val="both"/>
      </w:pPr>
      <w:r>
        <w:rPr>
          <w:color w:val="1D1D1B"/>
        </w:rPr>
        <w:t>La mayor parte de este comercio se realiza empleando las rutas  oceánicas  y  es  ahí  donde  se encuentra  una  potencial  debilidad  en  la  vida  y desarrollo económico de los Estados, pues es posible controlar y dominar a otros mediante el ataque a las vías o líneas de comunicaciones marítimas.</w:t>
      </w:r>
    </w:p>
    <w:p>
      <w:pPr>
        <w:pStyle w:val="BodyText"/>
        <w:spacing w:before="8"/>
        <w:rPr>
          <w:sz w:val="19"/>
        </w:rPr>
      </w:pPr>
    </w:p>
    <w:p>
      <w:pPr>
        <w:pStyle w:val="BodyText"/>
        <w:ind w:left="238" w:right="1549" w:firstLine="340"/>
        <w:jc w:val="both"/>
      </w:pPr>
      <w:r>
        <w:rPr>
          <w:color w:val="1D1D1B"/>
        </w:rPr>
        <w:t>El</w:t>
      </w:r>
      <w:r>
        <w:rPr>
          <w:color w:val="1D1D1B"/>
          <w:spacing w:val="-7"/>
        </w:rPr>
        <w:t> </w:t>
      </w:r>
      <w:r>
        <w:rPr>
          <w:color w:val="1D1D1B"/>
        </w:rPr>
        <w:t>enemigo</w:t>
      </w:r>
      <w:r>
        <w:rPr>
          <w:color w:val="1D1D1B"/>
          <w:spacing w:val="-7"/>
        </w:rPr>
        <w:t> </w:t>
      </w:r>
      <w:r>
        <w:rPr>
          <w:color w:val="1D1D1B"/>
        </w:rPr>
        <w:t>clásico</w:t>
      </w:r>
      <w:r>
        <w:rPr>
          <w:color w:val="1D1D1B"/>
          <w:spacing w:val="-7"/>
        </w:rPr>
        <w:t> </w:t>
      </w:r>
      <w:r>
        <w:rPr>
          <w:color w:val="1D1D1B"/>
        </w:rPr>
        <w:t>de</w:t>
      </w:r>
      <w:r>
        <w:rPr>
          <w:color w:val="1D1D1B"/>
          <w:spacing w:val="-7"/>
        </w:rPr>
        <w:t> </w:t>
      </w:r>
      <w:r>
        <w:rPr>
          <w:color w:val="1D1D1B"/>
        </w:rPr>
        <w:t>estas</w:t>
      </w:r>
      <w:r>
        <w:rPr>
          <w:color w:val="1D1D1B"/>
          <w:spacing w:val="-7"/>
        </w:rPr>
        <w:t> </w:t>
      </w:r>
      <w:r>
        <w:rPr>
          <w:color w:val="1D1D1B"/>
        </w:rPr>
        <w:t>vías</w:t>
      </w:r>
      <w:r>
        <w:rPr>
          <w:color w:val="1D1D1B"/>
          <w:spacing w:val="-7"/>
        </w:rPr>
        <w:t> </w:t>
      </w:r>
      <w:r>
        <w:rPr>
          <w:color w:val="1D1D1B"/>
        </w:rPr>
        <w:t>es</w:t>
      </w:r>
      <w:r>
        <w:rPr>
          <w:color w:val="1D1D1B"/>
          <w:spacing w:val="-7"/>
        </w:rPr>
        <w:t> </w:t>
      </w:r>
      <w:r>
        <w:rPr>
          <w:color w:val="1D1D1B"/>
        </w:rPr>
        <w:t>el</w:t>
      </w:r>
      <w:r>
        <w:rPr>
          <w:color w:val="1D1D1B"/>
          <w:spacing w:val="-7"/>
        </w:rPr>
        <w:t> </w:t>
      </w:r>
      <w:r>
        <w:rPr>
          <w:color w:val="1D1D1B"/>
        </w:rPr>
        <w:t>submarino y contra esta amenaza se desarrolla la guerra antisubmarina.</w:t>
      </w:r>
    </w:p>
    <w:p>
      <w:pPr>
        <w:pStyle w:val="BodyText"/>
        <w:spacing w:before="8"/>
        <w:rPr>
          <w:sz w:val="19"/>
        </w:rPr>
      </w:pPr>
    </w:p>
    <w:p>
      <w:pPr>
        <w:pStyle w:val="BodyText"/>
        <w:ind w:left="238" w:right="1550" w:firstLine="340"/>
        <w:jc w:val="both"/>
      </w:pPr>
      <w:r>
        <w:rPr>
          <w:color w:val="1D1D1B"/>
        </w:rPr>
        <w:t>Chile es una larga faja costera que se apoya    en el mar y éste es su mejor camino de unión, intercambio y transporte, representando para nosotros la amenaza submarina un significado especial y el poder contrarrestarla, un desafío  a todo hombre de</w:t>
      </w:r>
      <w:r>
        <w:rPr>
          <w:color w:val="1D1D1B"/>
          <w:spacing w:val="30"/>
        </w:rPr>
        <w:t> </w:t>
      </w:r>
      <w:r>
        <w:rPr>
          <w:color w:val="1D1D1B"/>
        </w:rPr>
        <w:t>mar.</w:t>
      </w:r>
    </w:p>
    <w:p>
      <w:pPr>
        <w:pStyle w:val="BodyText"/>
        <w:spacing w:before="6"/>
      </w:pPr>
    </w:p>
    <w:p>
      <w:pPr>
        <w:pStyle w:val="Heading4"/>
        <w:spacing w:before="1"/>
        <w:ind w:left="238" w:right="1375"/>
      </w:pPr>
      <w:r>
        <w:rPr>
          <w:color w:val="1D1D1B"/>
        </w:rPr>
        <w:t>La Lucha Antisubmarina</w:t>
      </w:r>
    </w:p>
    <w:p>
      <w:pPr>
        <w:pStyle w:val="BodyText"/>
        <w:spacing w:before="6"/>
        <w:rPr>
          <w:b/>
        </w:rPr>
      </w:pPr>
    </w:p>
    <w:p>
      <w:pPr>
        <w:pStyle w:val="BodyText"/>
        <w:spacing w:line="249" w:lineRule="auto" w:before="1"/>
        <w:ind w:left="238" w:right="1551" w:firstLine="340"/>
        <w:jc w:val="both"/>
      </w:pPr>
      <w:r>
        <w:rPr>
          <w:color w:val="1D1D1B"/>
        </w:rPr>
        <w:t>Las acciones antisubmarinas se realizan mediante</w:t>
      </w:r>
      <w:r>
        <w:rPr>
          <w:color w:val="1D1D1B"/>
          <w:spacing w:val="-12"/>
        </w:rPr>
        <w:t> </w:t>
      </w:r>
      <w:r>
        <w:rPr>
          <w:color w:val="1D1D1B"/>
        </w:rPr>
        <w:t>la</w:t>
      </w:r>
      <w:r>
        <w:rPr>
          <w:color w:val="1D1D1B"/>
          <w:spacing w:val="-12"/>
        </w:rPr>
        <w:t> </w:t>
      </w:r>
      <w:r>
        <w:rPr>
          <w:color w:val="1D1D1B"/>
        </w:rPr>
        <w:t>operación</w:t>
      </w:r>
      <w:r>
        <w:rPr>
          <w:color w:val="1D1D1B"/>
          <w:spacing w:val="-12"/>
        </w:rPr>
        <w:t> </w:t>
      </w:r>
      <w:r>
        <w:rPr>
          <w:color w:val="1D1D1B"/>
        </w:rPr>
        <w:t>individual</w:t>
      </w:r>
      <w:r>
        <w:rPr>
          <w:color w:val="1D1D1B"/>
          <w:spacing w:val="-12"/>
        </w:rPr>
        <w:t> </w:t>
      </w:r>
      <w:r>
        <w:rPr>
          <w:color w:val="1D1D1B"/>
        </w:rPr>
        <w:t>o</w:t>
      </w:r>
      <w:r>
        <w:rPr>
          <w:color w:val="1D1D1B"/>
          <w:spacing w:val="-12"/>
        </w:rPr>
        <w:t> </w:t>
      </w:r>
      <w:r>
        <w:rPr>
          <w:color w:val="1D1D1B"/>
        </w:rPr>
        <w:t>coordinada</w:t>
      </w:r>
      <w:r>
        <w:rPr>
          <w:color w:val="1D1D1B"/>
          <w:spacing w:val="-12"/>
        </w:rPr>
        <w:t> </w:t>
      </w:r>
      <w:r>
        <w:rPr>
          <w:color w:val="1D1D1B"/>
        </w:rPr>
        <w:t>de</w:t>
      </w:r>
      <w:r>
        <w:rPr>
          <w:color w:val="1D1D1B"/>
          <w:spacing w:val="-12"/>
        </w:rPr>
        <w:t> </w:t>
      </w:r>
      <w:r>
        <w:rPr>
          <w:color w:val="1D1D1B"/>
        </w:rPr>
        <w:t>uno o más de los siguientes</w:t>
      </w:r>
      <w:r>
        <w:rPr>
          <w:color w:val="1D1D1B"/>
          <w:spacing w:val="-4"/>
        </w:rPr>
        <w:t> </w:t>
      </w:r>
      <w:r>
        <w:rPr>
          <w:color w:val="1D1D1B"/>
        </w:rPr>
        <w:t>medios:</w:t>
      </w:r>
    </w:p>
    <w:p>
      <w:pPr>
        <w:spacing w:after="0" w:line="249" w:lineRule="auto"/>
        <w:jc w:val="both"/>
        <w:sectPr>
          <w:type w:val="continuous"/>
          <w:pgSz w:w="12750" w:h="15870"/>
          <w:pgMar w:top="420" w:bottom="420" w:left="0" w:right="0"/>
          <w:cols w:num="2" w:equalWidth="0">
            <w:col w:w="6237" w:space="40"/>
            <w:col w:w="6473"/>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ListParagraph"/>
        <w:numPr>
          <w:ilvl w:val="0"/>
          <w:numId w:val="120"/>
        </w:numPr>
        <w:tabs>
          <w:tab w:pos="1894" w:val="left" w:leader="none"/>
        </w:tabs>
        <w:spacing w:line="261" w:lineRule="auto" w:before="74" w:after="0"/>
        <w:ind w:left="1893" w:right="0" w:hanging="340"/>
        <w:jc w:val="both"/>
        <w:rPr>
          <w:sz w:val="20"/>
        </w:rPr>
      </w:pPr>
      <w:r>
        <w:rPr>
          <w:color w:val="1D1D1B"/>
          <w:sz w:val="20"/>
        </w:rPr>
        <w:t>Aeronaves de  ala  fija  o  rotatoria,  con  armas  y sensores de detección y confirmación de contactos.</w:t>
      </w:r>
    </w:p>
    <w:p>
      <w:pPr>
        <w:pStyle w:val="BodyText"/>
        <w:spacing w:before="8"/>
        <w:rPr>
          <w:sz w:val="19"/>
        </w:rPr>
      </w:pPr>
    </w:p>
    <w:p>
      <w:pPr>
        <w:pStyle w:val="ListParagraph"/>
        <w:numPr>
          <w:ilvl w:val="0"/>
          <w:numId w:val="120"/>
        </w:numPr>
        <w:tabs>
          <w:tab w:pos="1894" w:val="left" w:leader="none"/>
        </w:tabs>
        <w:spacing w:line="261" w:lineRule="auto" w:before="0" w:after="0"/>
        <w:ind w:left="1893" w:right="0" w:hanging="340"/>
        <w:jc w:val="both"/>
        <w:rPr>
          <w:sz w:val="20"/>
        </w:rPr>
      </w:pPr>
      <w:r>
        <w:rPr>
          <w:color w:val="1D1D1B"/>
          <w:sz w:val="20"/>
        </w:rPr>
        <w:t>Unidades</w:t>
      </w:r>
      <w:r>
        <w:rPr>
          <w:color w:val="1D1D1B"/>
          <w:spacing w:val="-25"/>
          <w:sz w:val="20"/>
        </w:rPr>
        <w:t> </w:t>
      </w:r>
      <w:r>
        <w:rPr>
          <w:color w:val="1D1D1B"/>
          <w:sz w:val="20"/>
        </w:rPr>
        <w:t>de</w:t>
      </w:r>
      <w:r>
        <w:rPr>
          <w:color w:val="1D1D1B"/>
          <w:spacing w:val="-25"/>
          <w:sz w:val="20"/>
        </w:rPr>
        <w:t> </w:t>
      </w:r>
      <w:r>
        <w:rPr>
          <w:color w:val="1D1D1B"/>
          <w:sz w:val="20"/>
        </w:rPr>
        <w:t>superficie</w:t>
      </w:r>
      <w:r>
        <w:rPr>
          <w:color w:val="1D1D1B"/>
          <w:spacing w:val="-26"/>
          <w:sz w:val="20"/>
        </w:rPr>
        <w:t> </w:t>
      </w:r>
      <w:r>
        <w:rPr>
          <w:color w:val="1D1D1B"/>
          <w:sz w:val="20"/>
        </w:rPr>
        <w:t>con</w:t>
      </w:r>
      <w:r>
        <w:rPr>
          <w:color w:val="1D1D1B"/>
          <w:spacing w:val="-26"/>
          <w:sz w:val="20"/>
        </w:rPr>
        <w:t> </w:t>
      </w:r>
      <w:r>
        <w:rPr>
          <w:color w:val="1D1D1B"/>
          <w:sz w:val="20"/>
        </w:rPr>
        <w:t>sensores</w:t>
      </w:r>
      <w:r>
        <w:rPr>
          <w:color w:val="1D1D1B"/>
          <w:spacing w:val="-26"/>
          <w:sz w:val="20"/>
        </w:rPr>
        <w:t> </w:t>
      </w:r>
      <w:r>
        <w:rPr>
          <w:color w:val="1D1D1B"/>
          <w:sz w:val="20"/>
        </w:rPr>
        <w:t>de</w:t>
      </w:r>
      <w:r>
        <w:rPr>
          <w:color w:val="1D1D1B"/>
          <w:spacing w:val="-25"/>
          <w:sz w:val="20"/>
        </w:rPr>
        <w:t> </w:t>
      </w:r>
      <w:r>
        <w:rPr>
          <w:color w:val="1D1D1B"/>
          <w:sz w:val="20"/>
        </w:rPr>
        <w:t>detección y</w:t>
      </w:r>
      <w:r>
        <w:rPr>
          <w:color w:val="1D1D1B"/>
          <w:spacing w:val="-6"/>
          <w:sz w:val="20"/>
        </w:rPr>
        <w:t> </w:t>
      </w:r>
      <w:r>
        <w:rPr>
          <w:color w:val="1D1D1B"/>
          <w:sz w:val="20"/>
        </w:rPr>
        <w:t>armas.</w:t>
      </w:r>
    </w:p>
    <w:p>
      <w:pPr>
        <w:pStyle w:val="BodyText"/>
        <w:spacing w:before="8"/>
        <w:rPr>
          <w:sz w:val="19"/>
        </w:rPr>
      </w:pPr>
    </w:p>
    <w:p>
      <w:pPr>
        <w:pStyle w:val="ListParagraph"/>
        <w:numPr>
          <w:ilvl w:val="0"/>
          <w:numId w:val="120"/>
        </w:numPr>
        <w:tabs>
          <w:tab w:pos="1894" w:val="left" w:leader="none"/>
        </w:tabs>
        <w:spacing w:line="240" w:lineRule="auto" w:before="0" w:after="0"/>
        <w:ind w:left="1893" w:right="0" w:hanging="340"/>
        <w:jc w:val="left"/>
        <w:rPr>
          <w:sz w:val="20"/>
        </w:rPr>
      </w:pPr>
      <w:r>
        <w:rPr>
          <w:color w:val="1D1D1B"/>
          <w:sz w:val="20"/>
        </w:rPr>
        <w:t>Submarinos en versión</w:t>
      </w:r>
      <w:r>
        <w:rPr>
          <w:color w:val="1D1D1B"/>
          <w:spacing w:val="-17"/>
          <w:sz w:val="20"/>
        </w:rPr>
        <w:t> </w:t>
      </w:r>
      <w:r>
        <w:rPr>
          <w:color w:val="1D1D1B"/>
          <w:sz w:val="20"/>
        </w:rPr>
        <w:t>antisubmarina.</w:t>
      </w:r>
    </w:p>
    <w:p>
      <w:pPr>
        <w:pStyle w:val="BodyText"/>
        <w:spacing w:before="5"/>
        <w:rPr>
          <w:sz w:val="21"/>
        </w:rPr>
      </w:pPr>
    </w:p>
    <w:p>
      <w:pPr>
        <w:pStyle w:val="BodyText"/>
        <w:spacing w:line="261" w:lineRule="auto"/>
        <w:ind w:left="1553" w:firstLine="340"/>
        <w:jc w:val="both"/>
      </w:pPr>
      <w:r>
        <w:rPr>
          <w:color w:val="1D1D1B"/>
        </w:rPr>
        <w:t>Los</w:t>
      </w:r>
      <w:r>
        <w:rPr>
          <w:color w:val="1D1D1B"/>
          <w:spacing w:val="-20"/>
        </w:rPr>
        <w:t> </w:t>
      </w:r>
      <w:r>
        <w:rPr>
          <w:color w:val="1D1D1B"/>
        </w:rPr>
        <w:t>sensores</w:t>
      </w:r>
      <w:r>
        <w:rPr>
          <w:color w:val="1D1D1B"/>
          <w:spacing w:val="-21"/>
        </w:rPr>
        <w:t> </w:t>
      </w:r>
      <w:r>
        <w:rPr>
          <w:color w:val="1D1D1B"/>
        </w:rPr>
        <w:t>de</w:t>
      </w:r>
      <w:r>
        <w:rPr>
          <w:color w:val="1D1D1B"/>
          <w:spacing w:val="-20"/>
        </w:rPr>
        <w:t> </w:t>
      </w:r>
      <w:r>
        <w:rPr>
          <w:color w:val="1D1D1B"/>
        </w:rPr>
        <w:t>lucha</w:t>
      </w:r>
      <w:r>
        <w:rPr>
          <w:color w:val="1D1D1B"/>
          <w:spacing w:val="-20"/>
        </w:rPr>
        <w:t> </w:t>
      </w:r>
      <w:r>
        <w:rPr>
          <w:color w:val="1D1D1B"/>
        </w:rPr>
        <w:t>A/S</w:t>
      </w:r>
      <w:r>
        <w:rPr>
          <w:color w:val="1D1D1B"/>
          <w:spacing w:val="-20"/>
        </w:rPr>
        <w:t> </w:t>
      </w:r>
      <w:r>
        <w:rPr>
          <w:color w:val="1D1D1B"/>
        </w:rPr>
        <w:t>se</w:t>
      </w:r>
      <w:r>
        <w:rPr>
          <w:color w:val="1D1D1B"/>
          <w:spacing w:val="-20"/>
        </w:rPr>
        <w:t> </w:t>
      </w:r>
      <w:r>
        <w:rPr>
          <w:color w:val="1D1D1B"/>
        </w:rPr>
        <w:t>dividen</w:t>
      </w:r>
      <w:r>
        <w:rPr>
          <w:color w:val="1D1D1B"/>
          <w:spacing w:val="-20"/>
        </w:rPr>
        <w:t> </w:t>
      </w:r>
      <w:r>
        <w:rPr>
          <w:color w:val="1D1D1B"/>
        </w:rPr>
        <w:t>en</w:t>
      </w:r>
      <w:r>
        <w:rPr>
          <w:color w:val="1D1D1B"/>
          <w:spacing w:val="-20"/>
        </w:rPr>
        <w:t> </w:t>
      </w:r>
      <w:r>
        <w:rPr>
          <w:color w:val="1D1D1B"/>
        </w:rPr>
        <w:t>sensores de detección, como el sonar, radar, sonoboyas, medidas de apoyo electrónico M.A.E., el ojo</w:t>
      </w:r>
      <w:r>
        <w:rPr>
          <w:color w:val="1D1D1B"/>
          <w:spacing w:val="-29"/>
        </w:rPr>
        <w:t> </w:t>
      </w:r>
      <w:r>
        <w:rPr>
          <w:color w:val="1D1D1B"/>
        </w:rPr>
        <w:t>humano y sensores de  localización  y  confirmación  como  el Detector de Anomalías Magnéticas M.A.D., y el Detector de Gases de Descarga</w:t>
      </w:r>
      <w:r>
        <w:rPr>
          <w:color w:val="1D1D1B"/>
          <w:spacing w:val="-17"/>
        </w:rPr>
        <w:t> </w:t>
      </w:r>
      <w:r>
        <w:rPr>
          <w:color w:val="1D1D1B"/>
        </w:rPr>
        <w:t>E.T.I.</w:t>
      </w:r>
    </w:p>
    <w:p>
      <w:pPr>
        <w:pStyle w:val="BodyText"/>
        <w:spacing w:before="6"/>
      </w:pPr>
    </w:p>
    <w:p>
      <w:pPr>
        <w:pStyle w:val="BodyText"/>
        <w:spacing w:line="271" w:lineRule="auto"/>
        <w:ind w:left="1553" w:firstLine="340"/>
        <w:jc w:val="both"/>
      </w:pPr>
      <w:r>
        <w:rPr>
          <w:color w:val="1D1D1B"/>
        </w:rPr>
        <w:t>A pesar que la selección del sensor a usar depende de varios factores, el sonar es considerado como el mejor medio de detección submarina.</w:t>
      </w:r>
    </w:p>
    <w:p>
      <w:pPr>
        <w:pStyle w:val="BodyText"/>
        <w:spacing w:before="9"/>
        <w:rPr>
          <w:sz w:val="19"/>
        </w:rPr>
      </w:pPr>
    </w:p>
    <w:p>
      <w:pPr>
        <w:pStyle w:val="BodyText"/>
        <w:spacing w:line="271" w:lineRule="auto"/>
        <w:ind w:left="1553" w:firstLine="340"/>
        <w:jc w:val="both"/>
      </w:pPr>
      <w:r>
        <w:rPr>
          <w:color w:val="1D1D1B"/>
        </w:rPr>
        <w:t>El sonar pasivo tiene la ventaja de permitir la localización</w:t>
      </w:r>
      <w:r>
        <w:rPr>
          <w:color w:val="1D1D1B"/>
          <w:spacing w:val="-28"/>
        </w:rPr>
        <w:t> </w:t>
      </w:r>
      <w:r>
        <w:rPr>
          <w:color w:val="1D1D1B"/>
        </w:rPr>
        <w:t>de</w:t>
      </w:r>
      <w:r>
        <w:rPr>
          <w:color w:val="1D1D1B"/>
          <w:spacing w:val="-29"/>
        </w:rPr>
        <w:t> </w:t>
      </w:r>
      <w:r>
        <w:rPr>
          <w:color w:val="1D1D1B"/>
        </w:rPr>
        <w:t>fuentes</w:t>
      </w:r>
      <w:r>
        <w:rPr>
          <w:color w:val="1D1D1B"/>
          <w:spacing w:val="-29"/>
        </w:rPr>
        <w:t> </w:t>
      </w:r>
      <w:r>
        <w:rPr>
          <w:color w:val="1D1D1B"/>
        </w:rPr>
        <w:t>de</w:t>
      </w:r>
      <w:r>
        <w:rPr>
          <w:color w:val="1D1D1B"/>
          <w:spacing w:val="-29"/>
        </w:rPr>
        <w:t> </w:t>
      </w:r>
      <w:r>
        <w:rPr>
          <w:color w:val="1D1D1B"/>
        </w:rPr>
        <w:t>ruidos</w:t>
      </w:r>
      <w:r>
        <w:rPr>
          <w:color w:val="1D1D1B"/>
          <w:spacing w:val="-29"/>
        </w:rPr>
        <w:t> </w:t>
      </w:r>
      <w:r>
        <w:rPr>
          <w:color w:val="1D1D1B"/>
        </w:rPr>
        <w:t>a</w:t>
      </w:r>
      <w:r>
        <w:rPr>
          <w:color w:val="1D1D1B"/>
          <w:spacing w:val="-29"/>
        </w:rPr>
        <w:t> </w:t>
      </w:r>
      <w:r>
        <w:rPr>
          <w:color w:val="1D1D1B"/>
        </w:rPr>
        <w:t>grandes</w:t>
      </w:r>
      <w:r>
        <w:rPr>
          <w:color w:val="1D1D1B"/>
          <w:spacing w:val="-28"/>
        </w:rPr>
        <w:t> </w:t>
      </w:r>
      <w:r>
        <w:rPr>
          <w:color w:val="1D1D1B"/>
        </w:rPr>
        <w:t>distancias, entregar la demarcación a ellas y ser discreto; sin embargo, es de pobres resultados para la detección de submarinos muy silenciosos, por parte de</w:t>
      </w:r>
      <w:r>
        <w:rPr>
          <w:color w:val="1D1D1B"/>
          <w:spacing w:val="-21"/>
        </w:rPr>
        <w:t> </w:t>
      </w:r>
      <w:r>
        <w:rPr>
          <w:color w:val="1D1D1B"/>
        </w:rPr>
        <w:t>buques de</w:t>
      </w:r>
      <w:r>
        <w:rPr>
          <w:color w:val="1D1D1B"/>
          <w:spacing w:val="-1"/>
        </w:rPr>
        <w:t> </w:t>
      </w:r>
      <w:r>
        <w:rPr>
          <w:color w:val="1D1D1B"/>
        </w:rPr>
        <w:t>superficie.</w:t>
      </w:r>
    </w:p>
    <w:p>
      <w:pPr>
        <w:pStyle w:val="BodyText"/>
        <w:spacing w:before="9"/>
        <w:rPr>
          <w:sz w:val="19"/>
        </w:rPr>
      </w:pPr>
    </w:p>
    <w:p>
      <w:pPr>
        <w:pStyle w:val="BodyText"/>
        <w:spacing w:line="271" w:lineRule="auto"/>
        <w:ind w:left="1553" w:firstLine="340"/>
        <w:jc w:val="both"/>
      </w:pPr>
      <w:r>
        <w:rPr>
          <w:color w:val="1D1D1B"/>
        </w:rPr>
        <w:t>Los</w:t>
      </w:r>
      <w:r>
        <w:rPr>
          <w:color w:val="1D1D1B"/>
          <w:spacing w:val="-8"/>
        </w:rPr>
        <w:t> </w:t>
      </w:r>
      <w:r>
        <w:rPr>
          <w:color w:val="1D1D1B"/>
        </w:rPr>
        <w:t>equipos</w:t>
      </w:r>
      <w:r>
        <w:rPr>
          <w:color w:val="1D1D1B"/>
          <w:spacing w:val="-8"/>
        </w:rPr>
        <w:t> </w:t>
      </w:r>
      <w:r>
        <w:rPr>
          <w:color w:val="1D1D1B"/>
        </w:rPr>
        <w:t>de</w:t>
      </w:r>
      <w:r>
        <w:rPr>
          <w:color w:val="1D1D1B"/>
          <w:spacing w:val="-8"/>
        </w:rPr>
        <w:t> </w:t>
      </w:r>
      <w:r>
        <w:rPr>
          <w:color w:val="1D1D1B"/>
        </w:rPr>
        <w:t>detección</w:t>
      </w:r>
      <w:r>
        <w:rPr>
          <w:color w:val="1D1D1B"/>
          <w:spacing w:val="-8"/>
        </w:rPr>
        <w:t> </w:t>
      </w:r>
      <w:r>
        <w:rPr>
          <w:color w:val="1D1D1B"/>
        </w:rPr>
        <w:t>activa</w:t>
      </w:r>
      <w:r>
        <w:rPr>
          <w:color w:val="1D1D1B"/>
          <w:spacing w:val="-8"/>
        </w:rPr>
        <w:t> </w:t>
      </w:r>
      <w:r>
        <w:rPr>
          <w:color w:val="1D1D1B"/>
        </w:rPr>
        <w:t>pueden</w:t>
      </w:r>
      <w:r>
        <w:rPr>
          <w:color w:val="1D1D1B"/>
          <w:spacing w:val="-8"/>
        </w:rPr>
        <w:t> </w:t>
      </w:r>
      <w:r>
        <w:rPr>
          <w:color w:val="1D1D1B"/>
        </w:rPr>
        <w:t>detectar objetivos estáticos o en movimiento, aunque sean altamente</w:t>
      </w:r>
      <w:r>
        <w:rPr>
          <w:color w:val="1D1D1B"/>
          <w:spacing w:val="-8"/>
        </w:rPr>
        <w:t> </w:t>
      </w:r>
      <w:r>
        <w:rPr>
          <w:color w:val="1D1D1B"/>
        </w:rPr>
        <w:t>silenciosos.</w:t>
      </w:r>
    </w:p>
    <w:p>
      <w:pPr>
        <w:pStyle w:val="BodyText"/>
        <w:spacing w:before="9"/>
        <w:rPr>
          <w:sz w:val="19"/>
        </w:rPr>
      </w:pPr>
    </w:p>
    <w:p>
      <w:pPr>
        <w:pStyle w:val="BodyText"/>
        <w:spacing w:line="271" w:lineRule="auto"/>
        <w:ind w:left="1553" w:firstLine="340"/>
        <w:jc w:val="both"/>
      </w:pPr>
      <w:r>
        <w:rPr>
          <w:color w:val="1D1D1B"/>
        </w:rPr>
        <w:t>Sus principales desventajas son el ser afectados notablemente</w:t>
      </w:r>
      <w:r>
        <w:rPr>
          <w:color w:val="1D1D1B"/>
          <w:spacing w:val="-15"/>
        </w:rPr>
        <w:t> </w:t>
      </w:r>
      <w:r>
        <w:rPr>
          <w:color w:val="1D1D1B"/>
        </w:rPr>
        <w:t>por</w:t>
      </w:r>
      <w:r>
        <w:rPr>
          <w:color w:val="1D1D1B"/>
          <w:spacing w:val="-15"/>
        </w:rPr>
        <w:t> </w:t>
      </w:r>
      <w:r>
        <w:rPr>
          <w:color w:val="1D1D1B"/>
        </w:rPr>
        <w:t>las</w:t>
      </w:r>
      <w:r>
        <w:rPr>
          <w:color w:val="1D1D1B"/>
          <w:spacing w:val="-15"/>
        </w:rPr>
        <w:t> </w:t>
      </w:r>
      <w:r>
        <w:rPr>
          <w:color w:val="1D1D1B"/>
        </w:rPr>
        <w:t>condiciones</w:t>
      </w:r>
      <w:r>
        <w:rPr>
          <w:color w:val="1D1D1B"/>
          <w:spacing w:val="-15"/>
        </w:rPr>
        <w:t> </w:t>
      </w:r>
      <w:r>
        <w:rPr>
          <w:color w:val="1D1D1B"/>
        </w:rPr>
        <w:t>de</w:t>
      </w:r>
      <w:r>
        <w:rPr>
          <w:color w:val="1D1D1B"/>
          <w:spacing w:val="-15"/>
        </w:rPr>
        <w:t> </w:t>
      </w:r>
      <w:r>
        <w:rPr>
          <w:color w:val="1D1D1B"/>
        </w:rPr>
        <w:t>propagación</w:t>
      </w:r>
      <w:r>
        <w:rPr>
          <w:color w:val="1D1D1B"/>
          <w:spacing w:val="-15"/>
        </w:rPr>
        <w:t> </w:t>
      </w:r>
      <w:r>
        <w:rPr>
          <w:color w:val="1D1D1B"/>
        </w:rPr>
        <w:t>del sonido y poder ser escuchados a grandes distancias por sonares pasivos. Normalmente, el submarino, al ser más silencioso, detecta al buque de superficie mucho antes que éste lo detecte a</w:t>
      </w:r>
      <w:r>
        <w:rPr>
          <w:color w:val="1D1D1B"/>
          <w:spacing w:val="-20"/>
        </w:rPr>
        <w:t> </w:t>
      </w:r>
      <w:r>
        <w:rPr>
          <w:color w:val="1D1D1B"/>
        </w:rPr>
        <w:t>él.</w:t>
      </w:r>
    </w:p>
    <w:p>
      <w:pPr>
        <w:pStyle w:val="BodyText"/>
        <w:spacing w:before="9"/>
        <w:rPr>
          <w:sz w:val="19"/>
        </w:rPr>
      </w:pPr>
    </w:p>
    <w:p>
      <w:pPr>
        <w:pStyle w:val="BodyText"/>
        <w:spacing w:line="271" w:lineRule="auto"/>
        <w:ind w:left="1553" w:firstLine="340"/>
        <w:jc w:val="both"/>
      </w:pPr>
      <w:r>
        <w:rPr>
          <w:color w:val="1D1D1B"/>
        </w:rPr>
        <w:t>Un</w:t>
      </w:r>
      <w:r>
        <w:rPr>
          <w:color w:val="1D1D1B"/>
          <w:spacing w:val="-8"/>
        </w:rPr>
        <w:t> </w:t>
      </w:r>
      <w:r>
        <w:rPr>
          <w:color w:val="1D1D1B"/>
        </w:rPr>
        <w:t>complemento</w:t>
      </w:r>
      <w:r>
        <w:rPr>
          <w:color w:val="1D1D1B"/>
          <w:spacing w:val="-8"/>
        </w:rPr>
        <w:t> </w:t>
      </w:r>
      <w:r>
        <w:rPr>
          <w:color w:val="1D1D1B"/>
        </w:rPr>
        <w:t>de</w:t>
      </w:r>
      <w:r>
        <w:rPr>
          <w:color w:val="1D1D1B"/>
          <w:spacing w:val="-8"/>
        </w:rPr>
        <w:t> </w:t>
      </w:r>
      <w:r>
        <w:rPr>
          <w:color w:val="1D1D1B"/>
        </w:rPr>
        <w:t>gran</w:t>
      </w:r>
      <w:r>
        <w:rPr>
          <w:color w:val="1D1D1B"/>
          <w:spacing w:val="-8"/>
        </w:rPr>
        <w:t> </w:t>
      </w:r>
      <w:r>
        <w:rPr>
          <w:color w:val="1D1D1B"/>
        </w:rPr>
        <w:t>importancia</w:t>
      </w:r>
      <w:r>
        <w:rPr>
          <w:color w:val="1D1D1B"/>
          <w:spacing w:val="-7"/>
        </w:rPr>
        <w:t> </w:t>
      </w:r>
      <w:r>
        <w:rPr>
          <w:color w:val="1D1D1B"/>
        </w:rPr>
        <w:t>es</w:t>
      </w:r>
      <w:r>
        <w:rPr>
          <w:color w:val="1D1D1B"/>
          <w:spacing w:val="-8"/>
        </w:rPr>
        <w:t> </w:t>
      </w:r>
      <w:r>
        <w:rPr>
          <w:color w:val="1D1D1B"/>
        </w:rPr>
        <w:t>el</w:t>
      </w:r>
      <w:r>
        <w:rPr>
          <w:color w:val="1D1D1B"/>
          <w:spacing w:val="-8"/>
        </w:rPr>
        <w:t> </w:t>
      </w:r>
      <w:r>
        <w:rPr>
          <w:color w:val="1D1D1B"/>
        </w:rPr>
        <w:t>sonar de profundidad variable V.D.S., cuyo transductor es arriado a diferentes profundidades, tanto por buques como por helicópteros, permitiendo así un aumento en la capacidad de detección</w:t>
      </w:r>
      <w:r>
        <w:rPr>
          <w:color w:val="1D1D1B"/>
          <w:spacing w:val="-12"/>
        </w:rPr>
        <w:t> </w:t>
      </w:r>
      <w:r>
        <w:rPr>
          <w:color w:val="1D1D1B"/>
        </w:rPr>
        <w:t>submarina.</w:t>
      </w:r>
    </w:p>
    <w:p>
      <w:pPr>
        <w:pStyle w:val="BodyText"/>
        <w:spacing w:before="9"/>
        <w:rPr>
          <w:sz w:val="19"/>
        </w:rPr>
      </w:pPr>
    </w:p>
    <w:p>
      <w:pPr>
        <w:pStyle w:val="BodyText"/>
        <w:spacing w:line="271" w:lineRule="auto"/>
        <w:ind w:left="1512" w:firstLine="340"/>
        <w:jc w:val="right"/>
      </w:pPr>
      <w:r>
        <w:rPr>
          <w:color w:val="1D1D1B"/>
        </w:rPr>
        <w:t>Las sonoboyas son verdaderos sonares en</w:t>
      </w:r>
      <w:r>
        <w:rPr>
          <w:color w:val="1D1D1B"/>
          <w:spacing w:val="-1"/>
        </w:rPr>
        <w:t> </w:t>
      </w:r>
      <w:r>
        <w:rPr>
          <w:color w:val="1D1D1B"/>
        </w:rPr>
        <w:t>miniatura, que transmiten la</w:t>
      </w:r>
      <w:r>
        <w:rPr>
          <w:color w:val="1D1D1B"/>
          <w:spacing w:val="50"/>
        </w:rPr>
        <w:t> </w:t>
      </w:r>
      <w:r>
        <w:rPr>
          <w:color w:val="1D1D1B"/>
        </w:rPr>
        <w:t>información</w:t>
      </w:r>
      <w:r>
        <w:rPr>
          <w:color w:val="1D1D1B"/>
          <w:spacing w:val="55"/>
        </w:rPr>
        <w:t> </w:t>
      </w:r>
      <w:r>
        <w:rPr>
          <w:color w:val="1D1D1B"/>
        </w:rPr>
        <w:t>obtenida</w:t>
      </w:r>
      <w:r>
        <w:rPr>
          <w:color w:val="1D1D1B"/>
          <w:spacing w:val="-1"/>
        </w:rPr>
        <w:t> </w:t>
      </w:r>
      <w:r>
        <w:rPr>
          <w:color w:val="1D1D1B"/>
        </w:rPr>
        <w:t>mediante un sistema de radio, y se clasifican</w:t>
      </w:r>
      <w:r>
        <w:rPr>
          <w:color w:val="1D1D1B"/>
          <w:spacing w:val="51"/>
        </w:rPr>
        <w:t> </w:t>
      </w:r>
      <w:r>
        <w:rPr>
          <w:color w:val="1D1D1B"/>
        </w:rPr>
        <w:t>en</w:t>
      </w:r>
      <w:r>
        <w:rPr>
          <w:color w:val="1D1D1B"/>
          <w:spacing w:val="-1"/>
        </w:rPr>
        <w:t> </w:t>
      </w:r>
      <w:r>
        <w:rPr>
          <w:color w:val="1D1D1B"/>
        </w:rPr>
        <w:t>pasivas o activas, direccionales u omnidireccionales.</w:t>
      </w:r>
    </w:p>
    <w:p>
      <w:pPr>
        <w:pStyle w:val="BodyText"/>
        <w:spacing w:before="9"/>
        <w:rPr>
          <w:sz w:val="19"/>
        </w:rPr>
      </w:pPr>
    </w:p>
    <w:p>
      <w:pPr>
        <w:pStyle w:val="BodyText"/>
        <w:spacing w:line="266" w:lineRule="auto"/>
        <w:ind w:left="1553" w:firstLine="340"/>
        <w:jc w:val="both"/>
      </w:pPr>
      <w:r>
        <w:rPr>
          <w:color w:val="1D1D1B"/>
        </w:rPr>
        <w:t>El M.A.D. es un equipo que permite detectar las anomalías que produce un objeto metálico, como    el casco de un submarino, en el campo   </w:t>
      </w:r>
      <w:r>
        <w:rPr>
          <w:color w:val="1D1D1B"/>
          <w:spacing w:val="44"/>
        </w:rPr>
        <w:t> </w:t>
      </w:r>
      <w:r>
        <w:rPr>
          <w:color w:val="1D1D1B"/>
        </w:rPr>
        <w:t>magnético</w:t>
      </w:r>
    </w:p>
    <w:p>
      <w:pPr>
        <w:pStyle w:val="BodyText"/>
        <w:spacing w:line="271" w:lineRule="auto" w:before="74"/>
        <w:ind w:left="243" w:right="-10"/>
      </w:pPr>
      <w:r>
        <w:rPr/>
        <w:br w:type="column"/>
      </w:r>
      <w:r>
        <w:rPr>
          <w:color w:val="1D1D1B"/>
        </w:rPr>
        <w:t>terrestre; es sólo un medio para confirmar</w:t>
      </w:r>
      <w:r>
        <w:rPr>
          <w:color w:val="1D1D1B"/>
          <w:spacing w:val="-12"/>
        </w:rPr>
        <w:t> </w:t>
      </w:r>
      <w:r>
        <w:rPr>
          <w:color w:val="1D1D1B"/>
        </w:rPr>
        <w:t>contactos, requiriéndose un medio de detección</w:t>
      </w:r>
      <w:r>
        <w:rPr>
          <w:color w:val="1D1D1B"/>
          <w:spacing w:val="-21"/>
        </w:rPr>
        <w:t> </w:t>
      </w:r>
      <w:r>
        <w:rPr>
          <w:color w:val="1D1D1B"/>
        </w:rPr>
        <w:t>anterior.</w:t>
      </w:r>
    </w:p>
    <w:p>
      <w:pPr>
        <w:pStyle w:val="BodyText"/>
        <w:spacing w:before="9"/>
        <w:rPr>
          <w:sz w:val="19"/>
        </w:rPr>
      </w:pPr>
    </w:p>
    <w:p>
      <w:pPr>
        <w:pStyle w:val="BodyText"/>
        <w:spacing w:line="271" w:lineRule="auto"/>
        <w:ind w:left="243" w:firstLine="340"/>
        <w:jc w:val="both"/>
      </w:pPr>
      <w:r>
        <w:rPr>
          <w:color w:val="1D1D1B"/>
        </w:rPr>
        <w:t>El empleo del resto de los sensores, por no actuar en el mismo medio que el  submarino,  es sólo sistemas de oportunidad, quedando limitada su eficiencia al propio accionar del submarino.</w:t>
      </w:r>
    </w:p>
    <w:p>
      <w:pPr>
        <w:pStyle w:val="BodyText"/>
        <w:spacing w:before="9"/>
        <w:rPr>
          <w:sz w:val="19"/>
        </w:rPr>
      </w:pPr>
    </w:p>
    <w:p>
      <w:pPr>
        <w:pStyle w:val="BodyText"/>
        <w:spacing w:line="271" w:lineRule="auto"/>
        <w:ind w:left="243" w:firstLine="340"/>
        <w:jc w:val="both"/>
      </w:pPr>
      <w:r>
        <w:rPr>
          <w:color w:val="1D1D1B"/>
        </w:rPr>
        <w:t>El</w:t>
      </w:r>
      <w:r>
        <w:rPr>
          <w:color w:val="1D1D1B"/>
          <w:spacing w:val="-13"/>
        </w:rPr>
        <w:t> </w:t>
      </w:r>
      <w:r>
        <w:rPr>
          <w:color w:val="1D1D1B"/>
        </w:rPr>
        <w:t>método</w:t>
      </w:r>
      <w:r>
        <w:rPr>
          <w:color w:val="1D1D1B"/>
          <w:spacing w:val="-14"/>
        </w:rPr>
        <w:t> </w:t>
      </w:r>
      <w:r>
        <w:rPr>
          <w:color w:val="1D1D1B"/>
        </w:rPr>
        <w:t>de</w:t>
      </w:r>
      <w:r>
        <w:rPr>
          <w:color w:val="1D1D1B"/>
          <w:spacing w:val="-13"/>
        </w:rPr>
        <w:t> </w:t>
      </w:r>
      <w:r>
        <w:rPr>
          <w:color w:val="1D1D1B"/>
        </w:rPr>
        <w:t>rebusca</w:t>
      </w:r>
      <w:r>
        <w:rPr>
          <w:color w:val="1D1D1B"/>
          <w:spacing w:val="-14"/>
        </w:rPr>
        <w:t> </w:t>
      </w:r>
      <w:r>
        <w:rPr>
          <w:color w:val="1D1D1B"/>
        </w:rPr>
        <w:t>y</w:t>
      </w:r>
      <w:r>
        <w:rPr>
          <w:color w:val="1D1D1B"/>
          <w:spacing w:val="-13"/>
        </w:rPr>
        <w:t> </w:t>
      </w:r>
      <w:r>
        <w:rPr>
          <w:color w:val="1D1D1B"/>
        </w:rPr>
        <w:t>ataque</w:t>
      </w:r>
      <w:r>
        <w:rPr>
          <w:color w:val="1D1D1B"/>
          <w:spacing w:val="-13"/>
        </w:rPr>
        <w:t> </w:t>
      </w:r>
      <w:r>
        <w:rPr>
          <w:color w:val="1D1D1B"/>
        </w:rPr>
        <w:t>más</w:t>
      </w:r>
      <w:r>
        <w:rPr>
          <w:color w:val="1D1D1B"/>
          <w:spacing w:val="-13"/>
        </w:rPr>
        <w:t> </w:t>
      </w:r>
      <w:r>
        <w:rPr>
          <w:color w:val="1D1D1B"/>
        </w:rPr>
        <w:t>efectivo</w:t>
      </w:r>
      <w:r>
        <w:rPr>
          <w:color w:val="1D1D1B"/>
          <w:spacing w:val="-13"/>
        </w:rPr>
        <w:t> </w:t>
      </w:r>
      <w:r>
        <w:rPr>
          <w:color w:val="1D1D1B"/>
        </w:rPr>
        <w:t>en</w:t>
      </w:r>
      <w:r>
        <w:rPr>
          <w:color w:val="1D1D1B"/>
          <w:spacing w:val="-13"/>
        </w:rPr>
        <w:t> </w:t>
      </w:r>
      <w:r>
        <w:rPr>
          <w:color w:val="1D1D1B"/>
        </w:rPr>
        <w:t>la actualidad en la guerra A/S está basado en la</w:t>
      </w:r>
      <w:r>
        <w:rPr>
          <w:color w:val="1D1D1B"/>
          <w:spacing w:val="-38"/>
        </w:rPr>
        <w:t> </w:t>
      </w:r>
      <w:r>
        <w:rPr>
          <w:color w:val="1D1D1B"/>
        </w:rPr>
        <w:t>acción coordinada del binomio</w:t>
      </w:r>
      <w:r>
        <w:rPr>
          <w:color w:val="1D1D1B"/>
          <w:spacing w:val="-26"/>
        </w:rPr>
        <w:t> </w:t>
      </w:r>
      <w:r>
        <w:rPr>
          <w:color w:val="1D1D1B"/>
        </w:rPr>
        <w:t>avión/helo-buque.</w:t>
      </w:r>
    </w:p>
    <w:p>
      <w:pPr>
        <w:pStyle w:val="BodyText"/>
        <w:spacing w:before="9"/>
        <w:rPr>
          <w:sz w:val="19"/>
        </w:rPr>
      </w:pPr>
    </w:p>
    <w:p>
      <w:pPr>
        <w:pStyle w:val="Heading4"/>
        <w:ind w:left="243"/>
      </w:pPr>
      <w:r>
        <w:rPr>
          <w:color w:val="1D1D1B"/>
        </w:rPr>
        <w:t>Ventajas y Limitaciones de los Submarinos</w:t>
      </w:r>
    </w:p>
    <w:p>
      <w:pPr>
        <w:pStyle w:val="BodyText"/>
        <w:spacing w:before="3"/>
        <w:rPr>
          <w:b/>
          <w:sz w:val="22"/>
        </w:rPr>
      </w:pPr>
    </w:p>
    <w:p>
      <w:pPr>
        <w:pStyle w:val="BodyText"/>
        <w:spacing w:line="271" w:lineRule="auto" w:before="1"/>
        <w:ind w:left="243" w:firstLine="340"/>
        <w:jc w:val="both"/>
      </w:pPr>
      <w:r>
        <w:rPr>
          <w:color w:val="1D1D1B"/>
        </w:rPr>
        <w:t>El submarino es arma eminentemente ofensiva, cuyas características propias le permiten operar sumergido por largos períodos de tiempo, gracias a lo cual obtiene considerables ventajas tales como:</w:t>
      </w:r>
    </w:p>
    <w:p>
      <w:pPr>
        <w:pStyle w:val="BodyText"/>
        <w:spacing w:before="9"/>
        <w:rPr>
          <w:sz w:val="19"/>
        </w:rPr>
      </w:pPr>
    </w:p>
    <w:p>
      <w:pPr>
        <w:pStyle w:val="ListParagraph"/>
        <w:numPr>
          <w:ilvl w:val="0"/>
          <w:numId w:val="121"/>
        </w:numPr>
        <w:tabs>
          <w:tab w:pos="584" w:val="left" w:leader="none"/>
        </w:tabs>
        <w:spacing w:line="271" w:lineRule="auto" w:before="0" w:after="0"/>
        <w:ind w:left="583" w:right="0" w:hanging="340"/>
        <w:jc w:val="both"/>
        <w:rPr>
          <w:sz w:val="20"/>
        </w:rPr>
      </w:pPr>
      <w:r>
        <w:rPr>
          <w:color w:val="1D1D1B"/>
          <w:sz w:val="20"/>
        </w:rPr>
        <w:t>Gran poder ofensivo de sus sistemas de armas, que son capaces de destruir unidades de alto valor</w:t>
      </w:r>
      <w:r>
        <w:rPr>
          <w:color w:val="1D1D1B"/>
          <w:spacing w:val="-1"/>
          <w:sz w:val="20"/>
        </w:rPr>
        <w:t> </w:t>
      </w:r>
      <w:r>
        <w:rPr>
          <w:color w:val="1D1D1B"/>
          <w:sz w:val="20"/>
        </w:rPr>
        <w:t>(H.V.U.).</w:t>
      </w:r>
    </w:p>
    <w:p>
      <w:pPr>
        <w:pStyle w:val="BodyText"/>
        <w:spacing w:before="9"/>
        <w:rPr>
          <w:sz w:val="19"/>
        </w:rPr>
      </w:pPr>
    </w:p>
    <w:p>
      <w:pPr>
        <w:pStyle w:val="ListParagraph"/>
        <w:numPr>
          <w:ilvl w:val="0"/>
          <w:numId w:val="121"/>
        </w:numPr>
        <w:tabs>
          <w:tab w:pos="584" w:val="left" w:leader="none"/>
        </w:tabs>
        <w:spacing w:line="271" w:lineRule="auto" w:before="0" w:after="0"/>
        <w:ind w:left="583" w:right="1" w:hanging="340"/>
        <w:jc w:val="both"/>
        <w:rPr>
          <w:sz w:val="20"/>
        </w:rPr>
      </w:pPr>
      <w:r>
        <w:rPr>
          <w:color w:val="1D1D1B"/>
          <w:sz w:val="20"/>
        </w:rPr>
        <w:t>Autosuficiencia para operación independiente, sin apoyo externo durante largo</w:t>
      </w:r>
      <w:r>
        <w:rPr>
          <w:color w:val="1D1D1B"/>
          <w:spacing w:val="-21"/>
          <w:sz w:val="20"/>
        </w:rPr>
        <w:t> </w:t>
      </w:r>
      <w:r>
        <w:rPr>
          <w:color w:val="1D1D1B"/>
          <w:sz w:val="20"/>
        </w:rPr>
        <w:t>tiempo.</w:t>
      </w:r>
    </w:p>
    <w:p>
      <w:pPr>
        <w:pStyle w:val="BodyText"/>
        <w:spacing w:before="9"/>
        <w:rPr>
          <w:sz w:val="19"/>
        </w:rPr>
      </w:pPr>
    </w:p>
    <w:p>
      <w:pPr>
        <w:pStyle w:val="ListParagraph"/>
        <w:numPr>
          <w:ilvl w:val="0"/>
          <w:numId w:val="121"/>
        </w:numPr>
        <w:tabs>
          <w:tab w:pos="584" w:val="left" w:leader="none"/>
        </w:tabs>
        <w:spacing w:line="271" w:lineRule="auto" w:before="0" w:after="0"/>
        <w:ind w:left="583" w:right="0" w:hanging="340"/>
        <w:jc w:val="both"/>
        <w:rPr>
          <w:sz w:val="20"/>
        </w:rPr>
      </w:pPr>
      <w:r>
        <w:rPr>
          <w:color w:val="1D1D1B"/>
          <w:sz w:val="20"/>
        </w:rPr>
        <w:t>Permanencia en el área de operaciones, especialmente en aquellas áreas dominadas por el</w:t>
      </w:r>
      <w:r>
        <w:rPr>
          <w:color w:val="1D1D1B"/>
          <w:spacing w:val="-9"/>
          <w:sz w:val="20"/>
        </w:rPr>
        <w:t> </w:t>
      </w:r>
      <w:r>
        <w:rPr>
          <w:color w:val="1D1D1B"/>
          <w:sz w:val="20"/>
        </w:rPr>
        <w:t>enemigo.</w:t>
      </w:r>
    </w:p>
    <w:p>
      <w:pPr>
        <w:pStyle w:val="BodyText"/>
        <w:spacing w:before="9"/>
        <w:rPr>
          <w:sz w:val="19"/>
        </w:rPr>
      </w:pPr>
    </w:p>
    <w:p>
      <w:pPr>
        <w:pStyle w:val="ListParagraph"/>
        <w:numPr>
          <w:ilvl w:val="0"/>
          <w:numId w:val="121"/>
        </w:numPr>
        <w:tabs>
          <w:tab w:pos="584" w:val="left" w:leader="none"/>
        </w:tabs>
        <w:spacing w:line="271" w:lineRule="auto" w:before="0" w:after="0"/>
        <w:ind w:left="583" w:right="0" w:hanging="340"/>
        <w:jc w:val="both"/>
        <w:rPr>
          <w:sz w:val="20"/>
        </w:rPr>
      </w:pPr>
      <w:r>
        <w:rPr>
          <w:color w:val="1D1D1B"/>
          <w:sz w:val="20"/>
        </w:rPr>
        <w:t>Invisibilidad, característica que le permite actuar por</w:t>
      </w:r>
      <w:r>
        <w:rPr>
          <w:color w:val="1D1D1B"/>
          <w:spacing w:val="-2"/>
          <w:sz w:val="20"/>
        </w:rPr>
        <w:t> </w:t>
      </w:r>
      <w:r>
        <w:rPr>
          <w:color w:val="1D1D1B"/>
          <w:sz w:val="20"/>
        </w:rPr>
        <w:t>sorpresa.</w:t>
      </w:r>
    </w:p>
    <w:p>
      <w:pPr>
        <w:pStyle w:val="BodyText"/>
        <w:spacing w:before="9"/>
        <w:rPr>
          <w:sz w:val="19"/>
        </w:rPr>
      </w:pPr>
    </w:p>
    <w:p>
      <w:pPr>
        <w:pStyle w:val="ListParagraph"/>
        <w:numPr>
          <w:ilvl w:val="0"/>
          <w:numId w:val="121"/>
        </w:numPr>
        <w:tabs>
          <w:tab w:pos="584" w:val="left" w:leader="none"/>
        </w:tabs>
        <w:spacing w:line="271" w:lineRule="auto" w:before="0" w:after="0"/>
        <w:ind w:left="583" w:right="0" w:hanging="340"/>
        <w:jc w:val="both"/>
        <w:rPr>
          <w:sz w:val="20"/>
        </w:rPr>
      </w:pPr>
      <w:r>
        <w:rPr>
          <w:color w:val="1D1D1B"/>
          <w:sz w:val="20"/>
        </w:rPr>
        <w:t>Costo operacional bajo, comparado con las unidades de</w:t>
      </w:r>
      <w:r>
        <w:rPr>
          <w:color w:val="1D1D1B"/>
          <w:spacing w:val="-8"/>
          <w:sz w:val="20"/>
        </w:rPr>
        <w:t> </w:t>
      </w:r>
      <w:r>
        <w:rPr>
          <w:color w:val="1D1D1B"/>
          <w:sz w:val="20"/>
        </w:rPr>
        <w:t>superficie.</w:t>
      </w:r>
    </w:p>
    <w:p>
      <w:pPr>
        <w:pStyle w:val="BodyText"/>
        <w:spacing w:before="9"/>
        <w:rPr>
          <w:sz w:val="19"/>
        </w:rPr>
      </w:pPr>
    </w:p>
    <w:p>
      <w:pPr>
        <w:pStyle w:val="ListParagraph"/>
        <w:numPr>
          <w:ilvl w:val="0"/>
          <w:numId w:val="121"/>
        </w:numPr>
        <w:tabs>
          <w:tab w:pos="584" w:val="left" w:leader="none"/>
        </w:tabs>
        <w:spacing w:line="271" w:lineRule="auto" w:before="0" w:after="0"/>
        <w:ind w:left="583" w:right="0" w:hanging="340"/>
        <w:jc w:val="both"/>
        <w:rPr>
          <w:sz w:val="20"/>
        </w:rPr>
      </w:pPr>
      <w:r>
        <w:rPr>
          <w:color w:val="1D1D1B"/>
          <w:sz w:val="20"/>
        </w:rPr>
        <w:t>Capacidad</w:t>
      </w:r>
      <w:r>
        <w:rPr>
          <w:color w:val="1D1D1B"/>
          <w:spacing w:val="-19"/>
          <w:sz w:val="20"/>
        </w:rPr>
        <w:t> </w:t>
      </w:r>
      <w:r>
        <w:rPr>
          <w:color w:val="1D1D1B"/>
          <w:sz w:val="20"/>
        </w:rPr>
        <w:t>de</w:t>
      </w:r>
      <w:r>
        <w:rPr>
          <w:color w:val="1D1D1B"/>
          <w:spacing w:val="-20"/>
          <w:sz w:val="20"/>
        </w:rPr>
        <w:t> </w:t>
      </w:r>
      <w:r>
        <w:rPr>
          <w:color w:val="1D1D1B"/>
          <w:sz w:val="20"/>
        </w:rPr>
        <w:t>neutralizar</w:t>
      </w:r>
      <w:r>
        <w:rPr>
          <w:color w:val="1D1D1B"/>
          <w:spacing w:val="-19"/>
          <w:sz w:val="20"/>
        </w:rPr>
        <w:t> </w:t>
      </w:r>
      <w:r>
        <w:rPr>
          <w:color w:val="1D1D1B"/>
          <w:sz w:val="20"/>
        </w:rPr>
        <w:t>al</w:t>
      </w:r>
      <w:r>
        <w:rPr>
          <w:color w:val="1D1D1B"/>
          <w:spacing w:val="-20"/>
          <w:sz w:val="20"/>
        </w:rPr>
        <w:t> </w:t>
      </w:r>
      <w:r>
        <w:rPr>
          <w:color w:val="1D1D1B"/>
          <w:sz w:val="20"/>
        </w:rPr>
        <w:t>adversario</w:t>
      </w:r>
      <w:r>
        <w:rPr>
          <w:color w:val="1D1D1B"/>
          <w:spacing w:val="-19"/>
          <w:sz w:val="20"/>
        </w:rPr>
        <w:t> </w:t>
      </w:r>
      <w:r>
        <w:rPr>
          <w:color w:val="1D1D1B"/>
          <w:sz w:val="20"/>
        </w:rPr>
        <w:t>por</w:t>
      </w:r>
      <w:r>
        <w:rPr>
          <w:color w:val="1D1D1B"/>
          <w:spacing w:val="-19"/>
          <w:sz w:val="20"/>
        </w:rPr>
        <w:t> </w:t>
      </w:r>
      <w:r>
        <w:rPr>
          <w:color w:val="1D1D1B"/>
          <w:sz w:val="20"/>
        </w:rPr>
        <w:t>el</w:t>
      </w:r>
      <w:r>
        <w:rPr>
          <w:color w:val="1D1D1B"/>
          <w:spacing w:val="-20"/>
          <w:sz w:val="20"/>
        </w:rPr>
        <w:t> </w:t>
      </w:r>
      <w:r>
        <w:rPr>
          <w:color w:val="1D1D1B"/>
          <w:sz w:val="20"/>
        </w:rPr>
        <w:t>gran esfuerzo naval y aéreo que éste debe realizar ante su</w:t>
      </w:r>
      <w:r>
        <w:rPr>
          <w:color w:val="1D1D1B"/>
          <w:spacing w:val="-13"/>
          <w:sz w:val="20"/>
        </w:rPr>
        <w:t> </w:t>
      </w:r>
      <w:r>
        <w:rPr>
          <w:color w:val="1D1D1B"/>
          <w:sz w:val="20"/>
        </w:rPr>
        <w:t>presencia.</w:t>
      </w:r>
    </w:p>
    <w:p>
      <w:pPr>
        <w:pStyle w:val="BodyText"/>
        <w:spacing w:before="9"/>
        <w:rPr>
          <w:sz w:val="19"/>
        </w:rPr>
      </w:pPr>
    </w:p>
    <w:p>
      <w:pPr>
        <w:pStyle w:val="ListParagraph"/>
        <w:numPr>
          <w:ilvl w:val="0"/>
          <w:numId w:val="121"/>
        </w:numPr>
        <w:tabs>
          <w:tab w:pos="584" w:val="left" w:leader="none"/>
        </w:tabs>
        <w:spacing w:line="271" w:lineRule="auto" w:before="0" w:after="0"/>
        <w:ind w:left="583" w:right="0" w:hanging="340"/>
        <w:jc w:val="both"/>
        <w:rPr>
          <w:sz w:val="20"/>
        </w:rPr>
      </w:pPr>
      <w:r>
        <w:rPr>
          <w:color w:val="1D1D1B"/>
          <w:sz w:val="20"/>
        </w:rPr>
        <w:t>Iniciativa; normalmente es el submarino quien decide cuándo, dónde y a quién</w:t>
      </w:r>
      <w:r>
        <w:rPr>
          <w:color w:val="1D1D1B"/>
          <w:spacing w:val="-21"/>
          <w:sz w:val="20"/>
        </w:rPr>
        <w:t> </w:t>
      </w:r>
      <w:r>
        <w:rPr>
          <w:color w:val="1D1D1B"/>
          <w:sz w:val="20"/>
        </w:rPr>
        <w:t>atacar.</w:t>
      </w:r>
    </w:p>
    <w:p>
      <w:pPr>
        <w:pStyle w:val="BodyText"/>
        <w:spacing w:before="9"/>
        <w:rPr>
          <w:sz w:val="19"/>
        </w:rPr>
      </w:pPr>
    </w:p>
    <w:p>
      <w:pPr>
        <w:pStyle w:val="Heading4"/>
        <w:ind w:left="243"/>
      </w:pPr>
      <w:r>
        <w:rPr>
          <w:color w:val="1D1D1B"/>
        </w:rPr>
        <w:t>Principales desventajas:</w:t>
      </w:r>
    </w:p>
    <w:p>
      <w:pPr>
        <w:pStyle w:val="BodyText"/>
        <w:spacing w:before="3"/>
        <w:rPr>
          <w:b/>
          <w:sz w:val="22"/>
        </w:rPr>
      </w:pPr>
    </w:p>
    <w:p>
      <w:pPr>
        <w:pStyle w:val="ListParagraph"/>
        <w:numPr>
          <w:ilvl w:val="0"/>
          <w:numId w:val="122"/>
        </w:numPr>
        <w:tabs>
          <w:tab w:pos="584" w:val="left" w:leader="none"/>
        </w:tabs>
        <w:spacing w:line="271" w:lineRule="auto" w:before="1" w:after="0"/>
        <w:ind w:left="583" w:right="1" w:hanging="340"/>
        <w:jc w:val="both"/>
        <w:rPr>
          <w:sz w:val="20"/>
        </w:rPr>
      </w:pPr>
      <w:r>
        <w:rPr>
          <w:color w:val="1D1D1B"/>
          <w:spacing w:val="-3"/>
          <w:sz w:val="20"/>
        </w:rPr>
        <w:t>Lentitud</w:t>
      </w:r>
      <w:r>
        <w:rPr>
          <w:color w:val="1D1D1B"/>
          <w:spacing w:val="-26"/>
          <w:sz w:val="20"/>
        </w:rPr>
        <w:t> </w:t>
      </w:r>
      <w:r>
        <w:rPr>
          <w:color w:val="1D1D1B"/>
          <w:sz w:val="20"/>
        </w:rPr>
        <w:t>de</w:t>
      </w:r>
      <w:r>
        <w:rPr>
          <w:color w:val="1D1D1B"/>
          <w:spacing w:val="-27"/>
          <w:sz w:val="20"/>
        </w:rPr>
        <w:t> </w:t>
      </w:r>
      <w:r>
        <w:rPr>
          <w:color w:val="1D1D1B"/>
          <w:spacing w:val="-3"/>
          <w:sz w:val="20"/>
        </w:rPr>
        <w:t>desplazamiento,</w:t>
      </w:r>
      <w:r>
        <w:rPr>
          <w:color w:val="1D1D1B"/>
          <w:spacing w:val="-26"/>
          <w:sz w:val="20"/>
        </w:rPr>
        <w:t> </w:t>
      </w:r>
      <w:r>
        <w:rPr>
          <w:color w:val="1D1D1B"/>
          <w:spacing w:val="-3"/>
          <w:sz w:val="20"/>
        </w:rPr>
        <w:t>producto</w:t>
      </w:r>
      <w:r>
        <w:rPr>
          <w:color w:val="1D1D1B"/>
          <w:spacing w:val="-26"/>
          <w:sz w:val="20"/>
        </w:rPr>
        <w:t> </w:t>
      </w:r>
      <w:r>
        <w:rPr>
          <w:color w:val="1D1D1B"/>
          <w:sz w:val="20"/>
        </w:rPr>
        <w:t>de</w:t>
      </w:r>
      <w:r>
        <w:rPr>
          <w:color w:val="1D1D1B"/>
          <w:spacing w:val="-27"/>
          <w:sz w:val="20"/>
        </w:rPr>
        <w:t> </w:t>
      </w:r>
      <w:r>
        <w:rPr>
          <w:color w:val="1D1D1B"/>
          <w:sz w:val="20"/>
        </w:rPr>
        <w:t>la</w:t>
      </w:r>
      <w:r>
        <w:rPr>
          <w:color w:val="1D1D1B"/>
          <w:spacing w:val="-27"/>
          <w:sz w:val="20"/>
        </w:rPr>
        <w:t> </w:t>
      </w:r>
      <w:r>
        <w:rPr>
          <w:color w:val="1D1D1B"/>
          <w:spacing w:val="-3"/>
          <w:sz w:val="20"/>
        </w:rPr>
        <w:t>limitada </w:t>
      </w:r>
      <w:r>
        <w:rPr>
          <w:color w:val="1D1D1B"/>
          <w:sz w:val="20"/>
        </w:rPr>
        <w:t>capacidad de </w:t>
      </w:r>
      <w:r>
        <w:rPr>
          <w:color w:val="1D1D1B"/>
          <w:spacing w:val="-3"/>
          <w:sz w:val="20"/>
        </w:rPr>
        <w:t>almacenamiento </w:t>
      </w:r>
      <w:r>
        <w:rPr>
          <w:color w:val="1D1D1B"/>
          <w:sz w:val="20"/>
        </w:rPr>
        <w:t>de </w:t>
      </w:r>
      <w:r>
        <w:rPr>
          <w:color w:val="1D1D1B"/>
          <w:spacing w:val="-3"/>
          <w:sz w:val="20"/>
        </w:rPr>
        <w:t>energía, </w:t>
      </w:r>
      <w:r>
        <w:rPr>
          <w:color w:val="1D1D1B"/>
          <w:sz w:val="20"/>
        </w:rPr>
        <w:t>lo</w:t>
      </w:r>
      <w:r>
        <w:rPr>
          <w:color w:val="1D1D1B"/>
          <w:spacing w:val="-31"/>
          <w:sz w:val="20"/>
        </w:rPr>
        <w:t> </w:t>
      </w:r>
      <w:r>
        <w:rPr>
          <w:color w:val="1D1D1B"/>
          <w:sz w:val="20"/>
        </w:rPr>
        <w:t>cual restringe su velocidad a un máximo de 22</w:t>
      </w:r>
      <w:r>
        <w:rPr>
          <w:color w:val="1D1D1B"/>
          <w:spacing w:val="-19"/>
          <w:sz w:val="20"/>
        </w:rPr>
        <w:t> </w:t>
      </w:r>
      <w:r>
        <w:rPr>
          <w:color w:val="1D1D1B"/>
          <w:spacing w:val="-3"/>
          <w:sz w:val="20"/>
        </w:rPr>
        <w:t>nudos, </w:t>
      </w:r>
      <w:r>
        <w:rPr>
          <w:color w:val="1D1D1B"/>
          <w:sz w:val="20"/>
        </w:rPr>
        <w:t>por</w:t>
      </w:r>
      <w:r>
        <w:rPr>
          <w:color w:val="1D1D1B"/>
          <w:spacing w:val="-7"/>
          <w:sz w:val="20"/>
        </w:rPr>
        <w:t> </w:t>
      </w:r>
      <w:r>
        <w:rPr>
          <w:color w:val="1D1D1B"/>
          <w:sz w:val="20"/>
        </w:rPr>
        <w:t>un</w:t>
      </w:r>
      <w:r>
        <w:rPr>
          <w:color w:val="1D1D1B"/>
          <w:spacing w:val="-7"/>
          <w:sz w:val="20"/>
        </w:rPr>
        <w:t> </w:t>
      </w:r>
      <w:r>
        <w:rPr>
          <w:color w:val="1D1D1B"/>
          <w:spacing w:val="-3"/>
          <w:sz w:val="20"/>
        </w:rPr>
        <w:t>periodo</w:t>
      </w:r>
      <w:r>
        <w:rPr>
          <w:color w:val="1D1D1B"/>
          <w:spacing w:val="-7"/>
          <w:sz w:val="20"/>
        </w:rPr>
        <w:t> </w:t>
      </w:r>
      <w:r>
        <w:rPr>
          <w:color w:val="1D1D1B"/>
          <w:sz w:val="20"/>
        </w:rPr>
        <w:t>no</w:t>
      </w:r>
      <w:r>
        <w:rPr>
          <w:color w:val="1D1D1B"/>
          <w:spacing w:val="-7"/>
          <w:sz w:val="20"/>
        </w:rPr>
        <w:t> </w:t>
      </w:r>
      <w:r>
        <w:rPr>
          <w:color w:val="1D1D1B"/>
          <w:sz w:val="20"/>
        </w:rPr>
        <w:t>mayor</w:t>
      </w:r>
      <w:r>
        <w:rPr>
          <w:color w:val="1D1D1B"/>
          <w:spacing w:val="-7"/>
          <w:sz w:val="20"/>
        </w:rPr>
        <w:t> </w:t>
      </w:r>
      <w:r>
        <w:rPr>
          <w:color w:val="1D1D1B"/>
          <w:sz w:val="20"/>
        </w:rPr>
        <w:t>de</w:t>
      </w:r>
      <w:r>
        <w:rPr>
          <w:color w:val="1D1D1B"/>
          <w:spacing w:val="-7"/>
          <w:sz w:val="20"/>
        </w:rPr>
        <w:t> </w:t>
      </w:r>
      <w:r>
        <w:rPr>
          <w:color w:val="1D1D1B"/>
          <w:sz w:val="20"/>
        </w:rPr>
        <w:t>1</w:t>
      </w:r>
      <w:r>
        <w:rPr>
          <w:color w:val="1D1D1B"/>
          <w:spacing w:val="-7"/>
          <w:sz w:val="20"/>
        </w:rPr>
        <w:t> </w:t>
      </w:r>
      <w:r>
        <w:rPr>
          <w:color w:val="1D1D1B"/>
          <w:spacing w:val="-3"/>
          <w:sz w:val="20"/>
        </w:rPr>
        <w:t>hora.</w:t>
      </w:r>
    </w:p>
    <w:p>
      <w:pPr>
        <w:pStyle w:val="BodyText"/>
        <w:rPr>
          <w:sz w:val="18"/>
        </w:rPr>
      </w:pPr>
    </w:p>
    <w:p>
      <w:pPr>
        <w:pStyle w:val="ListParagraph"/>
        <w:numPr>
          <w:ilvl w:val="0"/>
          <w:numId w:val="122"/>
        </w:numPr>
        <w:tabs>
          <w:tab w:pos="584" w:val="left" w:leader="none"/>
        </w:tabs>
        <w:spacing w:line="249" w:lineRule="auto" w:before="0" w:after="0"/>
        <w:ind w:left="583" w:right="0" w:hanging="340"/>
        <w:jc w:val="both"/>
        <w:rPr>
          <w:sz w:val="20"/>
        </w:rPr>
      </w:pPr>
      <w:r>
        <w:rPr>
          <w:color w:val="1D1D1B"/>
          <w:sz w:val="20"/>
        </w:rPr>
        <w:t>Poca capacidad para recibir inteligencia, debido a  la  necesidad  de  mantener  el  máximo    </w:t>
      </w:r>
      <w:r>
        <w:rPr>
          <w:color w:val="1D1D1B"/>
          <w:spacing w:val="55"/>
          <w:sz w:val="20"/>
        </w:rPr>
        <w:t> </w:t>
      </w:r>
      <w:r>
        <w:rPr>
          <w:color w:val="1D1D1B"/>
          <w:sz w:val="20"/>
        </w:rPr>
        <w:t>de</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22"/>
      </w:pPr>
      <w:r>
        <w:rPr/>
        <w:pict>
          <v:shape style="position:absolute;margin-left:573.636597pt;margin-top:21.273254pt;width:12pt;height:64.8500pt;mso-position-horizontal-relative:page;mso-position-vertical-relative:paragraph;z-index:13432" type="#_x0000_t202" filled="false" stroked="false">
            <v:textbox inset="0,0,0,0" style="layout-flow:vertical;mso-layout-flow-alt:bottom-to-top">
              <w:txbxContent>
                <w:p>
                  <w:pPr>
                    <w:pStyle w:val="BodyText"/>
                    <w:spacing w:line="217" w:lineRule="exact"/>
                    <w:ind w:left="20" w:right="-534"/>
                  </w:pPr>
                  <w:r>
                    <w:rPr>
                      <w:color w:val="9D9D9C"/>
                      <w:w w:val="98"/>
                    </w:rPr>
                    <w:t>Capítulo</w:t>
                  </w:r>
                  <w:r>
                    <w:rPr>
                      <w:color w:val="9D9D9C"/>
                    </w:rPr>
                    <w:t> </w:t>
                  </w:r>
                  <w:r>
                    <w:rPr>
                      <w:color w:val="9D9D9C"/>
                      <w:w w:val="99"/>
                    </w:rPr>
                    <w:t>Doce</w:t>
                  </w:r>
                </w:p>
              </w:txbxContent>
            </v:textbox>
            <w10:wrap type="none"/>
          </v:shape>
        </w:pict>
      </w:r>
      <w:r>
        <w:rPr/>
        <w:pict>
          <v:shape style="position:absolute;margin-left:573.636597pt;margin-top:-94.116745pt;width:12pt;height:88.6pt;mso-position-horizontal-relative:page;mso-position-vertical-relative:paragraph;z-index:13456" type="#_x0000_t202" filled="false" stroked="false">
            <v:textbox inset="0,0,0,0" style="layout-flow:vertical;mso-layout-flow-alt:bottom-to-top">
              <w:txbxContent>
                <w:p>
                  <w:pPr>
                    <w:pStyle w:val="BodyText"/>
                    <w:spacing w:line="217" w:lineRule="exact"/>
                    <w:ind w:left="20" w:right="-377"/>
                  </w:pPr>
                  <w:r>
                    <w:rPr>
                      <w:color w:val="9D9D9C"/>
                      <w:w w:val="89"/>
                    </w:rPr>
                    <w:t>La</w:t>
                  </w:r>
                  <w:r>
                    <w:rPr>
                      <w:color w:val="9D9D9C"/>
                    </w:rPr>
                    <w:t> </w:t>
                  </w:r>
                  <w:r>
                    <w:rPr>
                      <w:color w:val="9D9D9C"/>
                      <w:w w:val="97"/>
                    </w:rPr>
                    <w:t>Guer</w:t>
                  </w:r>
                  <w:r>
                    <w:rPr>
                      <w:color w:val="9D9D9C"/>
                      <w:spacing w:val="-3"/>
                      <w:w w:val="97"/>
                    </w:rPr>
                    <w:t>r</w:t>
                  </w:r>
                  <w:r>
                    <w:rPr>
                      <w:color w:val="9D9D9C"/>
                      <w:w w:val="89"/>
                    </w:rPr>
                    <w:t>a</w:t>
                  </w:r>
                  <w:r>
                    <w:rPr>
                      <w:color w:val="9D9D9C"/>
                    </w:rPr>
                    <w:t> </w:t>
                  </w:r>
                  <w:r>
                    <w:rPr>
                      <w:color w:val="9D9D9C"/>
                      <w:w w:val="94"/>
                    </w:rPr>
                    <w:t>en</w:t>
                  </w:r>
                  <w:r>
                    <w:rPr>
                      <w:color w:val="9D9D9C"/>
                    </w:rPr>
                    <w:t> </w:t>
                  </w:r>
                  <w:r>
                    <w:rPr>
                      <w:color w:val="9D9D9C"/>
                      <w:w w:val="99"/>
                    </w:rPr>
                    <w:t>el</w:t>
                  </w:r>
                  <w:r>
                    <w:rPr>
                      <w:color w:val="9D9D9C"/>
                    </w:rPr>
                    <w:t> Mar</w:t>
                  </w:r>
                </w:p>
              </w:txbxContent>
            </v:textbox>
            <w10:wrap type="none"/>
          </v:shape>
        </w:pict>
      </w:r>
      <w:r>
        <w:rPr>
          <w:color w:val="9D9D9C"/>
        </w:rPr>
        <w:t>159</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893"/>
      </w:pPr>
      <w:r>
        <w:rPr>
          <w:color w:val="1D1D1B"/>
        </w:rPr>
        <w:t>discreción, y para soportar daños, debido a su débil compartimentaje.</w:t>
      </w:r>
    </w:p>
    <w:p>
      <w:pPr>
        <w:pStyle w:val="BodyText"/>
        <w:spacing w:before="9"/>
        <w:rPr>
          <w:sz w:val="19"/>
        </w:rPr>
      </w:pPr>
    </w:p>
    <w:p>
      <w:pPr>
        <w:pStyle w:val="ListParagraph"/>
        <w:numPr>
          <w:ilvl w:val="0"/>
          <w:numId w:val="122"/>
        </w:numPr>
        <w:tabs>
          <w:tab w:pos="1894" w:val="left" w:leader="none"/>
        </w:tabs>
        <w:spacing w:line="249" w:lineRule="auto" w:before="0" w:after="0"/>
        <w:ind w:left="1893" w:right="1" w:hanging="340"/>
        <w:jc w:val="both"/>
        <w:rPr>
          <w:sz w:val="20"/>
        </w:rPr>
      </w:pPr>
      <w:r>
        <w:rPr>
          <w:color w:val="1D1D1B"/>
          <w:sz w:val="20"/>
        </w:rPr>
        <w:t>Requiere de un panorama de superficie actualizado, respecto de los contactos de interés, con el fin de posicionarse en tiempo y espacio</w:t>
      </w:r>
      <w:r>
        <w:rPr>
          <w:color w:val="1D1D1B"/>
          <w:spacing w:val="-10"/>
          <w:sz w:val="20"/>
        </w:rPr>
        <w:t> </w:t>
      </w:r>
      <w:r>
        <w:rPr>
          <w:color w:val="1D1D1B"/>
          <w:sz w:val="20"/>
        </w:rPr>
        <w:t>para</w:t>
      </w:r>
      <w:r>
        <w:rPr>
          <w:color w:val="1D1D1B"/>
          <w:spacing w:val="-11"/>
          <w:sz w:val="20"/>
        </w:rPr>
        <w:t> </w:t>
      </w:r>
      <w:r>
        <w:rPr>
          <w:color w:val="1D1D1B"/>
          <w:sz w:val="20"/>
        </w:rPr>
        <w:t>el</w:t>
      </w:r>
      <w:r>
        <w:rPr>
          <w:color w:val="1D1D1B"/>
          <w:spacing w:val="-11"/>
          <w:sz w:val="20"/>
        </w:rPr>
        <w:t> </w:t>
      </w:r>
      <w:r>
        <w:rPr>
          <w:color w:val="1D1D1B"/>
          <w:sz w:val="20"/>
        </w:rPr>
        <w:t>empleo</w:t>
      </w:r>
      <w:r>
        <w:rPr>
          <w:color w:val="1D1D1B"/>
          <w:spacing w:val="-10"/>
          <w:sz w:val="20"/>
        </w:rPr>
        <w:t> </w:t>
      </w:r>
      <w:r>
        <w:rPr>
          <w:color w:val="1D1D1B"/>
          <w:sz w:val="20"/>
        </w:rPr>
        <w:t>de</w:t>
      </w:r>
      <w:r>
        <w:rPr>
          <w:color w:val="1D1D1B"/>
          <w:spacing w:val="-11"/>
          <w:sz w:val="20"/>
        </w:rPr>
        <w:t> </w:t>
      </w:r>
      <w:r>
        <w:rPr>
          <w:color w:val="1D1D1B"/>
          <w:sz w:val="20"/>
        </w:rPr>
        <w:t>su</w:t>
      </w:r>
      <w:r>
        <w:rPr>
          <w:color w:val="1D1D1B"/>
          <w:spacing w:val="-11"/>
          <w:sz w:val="20"/>
        </w:rPr>
        <w:t> </w:t>
      </w:r>
      <w:r>
        <w:rPr>
          <w:color w:val="1D1D1B"/>
          <w:sz w:val="20"/>
        </w:rPr>
        <w:t>armamento,</w:t>
      </w:r>
      <w:r>
        <w:rPr>
          <w:color w:val="1D1D1B"/>
          <w:spacing w:val="-10"/>
          <w:sz w:val="20"/>
        </w:rPr>
        <w:t> </w:t>
      </w:r>
      <w:r>
        <w:rPr>
          <w:color w:val="1D1D1B"/>
          <w:sz w:val="20"/>
        </w:rPr>
        <w:t>siendo necesario contar con aeronaves de exploración cuando está alejado de la fuerza</w:t>
      </w:r>
      <w:r>
        <w:rPr>
          <w:color w:val="1D1D1B"/>
          <w:spacing w:val="-20"/>
          <w:sz w:val="20"/>
        </w:rPr>
        <w:t> </w:t>
      </w:r>
      <w:r>
        <w:rPr>
          <w:color w:val="1D1D1B"/>
          <w:sz w:val="20"/>
        </w:rPr>
        <w:t>propia.</w:t>
      </w:r>
    </w:p>
    <w:p>
      <w:pPr>
        <w:pStyle w:val="BodyText"/>
        <w:spacing w:before="9"/>
        <w:rPr>
          <w:sz w:val="19"/>
        </w:rPr>
      </w:pPr>
    </w:p>
    <w:p>
      <w:pPr>
        <w:pStyle w:val="Heading4"/>
        <w:ind w:right="638"/>
      </w:pPr>
      <w:r>
        <w:rPr>
          <w:color w:val="1D1D1B"/>
        </w:rPr>
        <w:t>Los Submarinos de Ataque</w:t>
      </w:r>
    </w:p>
    <w:p>
      <w:pPr>
        <w:pStyle w:val="BodyText"/>
        <w:spacing w:before="6"/>
        <w:rPr>
          <w:b/>
        </w:rPr>
      </w:pPr>
    </w:p>
    <w:p>
      <w:pPr>
        <w:pStyle w:val="BodyText"/>
        <w:spacing w:line="252" w:lineRule="auto" w:before="1"/>
        <w:ind w:left="1553" w:firstLine="340"/>
        <w:jc w:val="both"/>
      </w:pPr>
      <w:r>
        <w:rPr>
          <w:color w:val="1D1D1B"/>
          <w:spacing w:val="-3"/>
        </w:rPr>
        <w:t>Para </w:t>
      </w:r>
      <w:r>
        <w:rPr>
          <w:color w:val="1D1D1B"/>
          <w:spacing w:val="-4"/>
        </w:rPr>
        <w:t>mantener </w:t>
      </w:r>
      <w:r>
        <w:rPr>
          <w:color w:val="1D1D1B"/>
          <w:spacing w:val="-3"/>
        </w:rPr>
        <w:t>la </w:t>
      </w:r>
      <w:r>
        <w:rPr>
          <w:color w:val="1D1D1B"/>
          <w:spacing w:val="-5"/>
        </w:rPr>
        <w:t>discreción </w:t>
      </w:r>
      <w:r>
        <w:rPr>
          <w:color w:val="1D1D1B"/>
        </w:rPr>
        <w:t>y </w:t>
      </w:r>
      <w:r>
        <w:rPr>
          <w:color w:val="1D1D1B"/>
          <w:spacing w:val="-5"/>
        </w:rPr>
        <w:t>lograr </w:t>
      </w:r>
      <w:r>
        <w:rPr>
          <w:color w:val="1D1D1B"/>
          <w:spacing w:val="-3"/>
        </w:rPr>
        <w:t>la </w:t>
      </w:r>
      <w:r>
        <w:rPr>
          <w:color w:val="1D1D1B"/>
          <w:spacing w:val="-4"/>
        </w:rPr>
        <w:t>sorpresa, estas </w:t>
      </w:r>
      <w:r>
        <w:rPr>
          <w:color w:val="1D1D1B"/>
          <w:spacing w:val="-5"/>
        </w:rPr>
        <w:t>unidades </w:t>
      </w:r>
      <w:r>
        <w:rPr>
          <w:color w:val="1D1D1B"/>
          <w:spacing w:val="-4"/>
        </w:rPr>
        <w:t>operan </w:t>
      </w:r>
      <w:r>
        <w:rPr>
          <w:color w:val="1D1D1B"/>
          <w:spacing w:val="-3"/>
        </w:rPr>
        <w:t>sin la </w:t>
      </w:r>
      <w:r>
        <w:rPr>
          <w:color w:val="1D1D1B"/>
          <w:spacing w:val="-5"/>
        </w:rPr>
        <w:t>cooperación </w:t>
      </w:r>
      <w:r>
        <w:rPr>
          <w:color w:val="1D1D1B"/>
          <w:spacing w:val="-3"/>
        </w:rPr>
        <w:t>de </w:t>
      </w:r>
      <w:r>
        <w:rPr>
          <w:color w:val="1D1D1B"/>
          <w:spacing w:val="-4"/>
        </w:rPr>
        <w:t>otras </w:t>
      </w:r>
      <w:r>
        <w:rPr>
          <w:color w:val="1D1D1B"/>
          <w:spacing w:val="-5"/>
        </w:rPr>
        <w:t>unidades, </w:t>
      </w:r>
      <w:r>
        <w:rPr>
          <w:color w:val="1D1D1B"/>
          <w:spacing w:val="-4"/>
        </w:rPr>
        <w:t>siendo </w:t>
      </w:r>
      <w:r>
        <w:rPr>
          <w:color w:val="1D1D1B"/>
          <w:spacing w:val="-5"/>
        </w:rPr>
        <w:t>preferible dejarlas </w:t>
      </w:r>
      <w:r>
        <w:rPr>
          <w:color w:val="1D1D1B"/>
          <w:spacing w:val="-3"/>
        </w:rPr>
        <w:t>en </w:t>
      </w:r>
      <w:r>
        <w:rPr>
          <w:color w:val="1D1D1B"/>
          <w:spacing w:val="-5"/>
        </w:rPr>
        <w:t>libertad de </w:t>
      </w:r>
      <w:r>
        <w:rPr>
          <w:color w:val="1D1D1B"/>
          <w:spacing w:val="-4"/>
        </w:rPr>
        <w:t>acción</w:t>
      </w:r>
      <w:r>
        <w:rPr>
          <w:color w:val="1D1D1B"/>
          <w:spacing w:val="-22"/>
        </w:rPr>
        <w:t> </w:t>
      </w:r>
      <w:r>
        <w:rPr>
          <w:color w:val="1D1D1B"/>
          <w:spacing w:val="-3"/>
        </w:rPr>
        <w:t>en</w:t>
      </w:r>
      <w:r>
        <w:rPr>
          <w:color w:val="1D1D1B"/>
          <w:spacing w:val="-22"/>
        </w:rPr>
        <w:t> </w:t>
      </w:r>
      <w:r>
        <w:rPr>
          <w:color w:val="1D1D1B"/>
          <w:spacing w:val="-4"/>
        </w:rPr>
        <w:t>los</w:t>
      </w:r>
      <w:r>
        <w:rPr>
          <w:color w:val="1D1D1B"/>
          <w:spacing w:val="-22"/>
        </w:rPr>
        <w:t> </w:t>
      </w:r>
      <w:r>
        <w:rPr>
          <w:color w:val="1D1D1B"/>
          <w:spacing w:val="-4"/>
        </w:rPr>
        <w:t>sectores</w:t>
      </w:r>
      <w:r>
        <w:rPr>
          <w:color w:val="1D1D1B"/>
          <w:spacing w:val="-22"/>
        </w:rPr>
        <w:t> </w:t>
      </w:r>
      <w:r>
        <w:rPr>
          <w:color w:val="1D1D1B"/>
          <w:spacing w:val="-4"/>
        </w:rPr>
        <w:t>que</w:t>
      </w:r>
      <w:r>
        <w:rPr>
          <w:color w:val="1D1D1B"/>
          <w:spacing w:val="-22"/>
        </w:rPr>
        <w:t> </w:t>
      </w:r>
      <w:r>
        <w:rPr>
          <w:color w:val="1D1D1B"/>
        </w:rPr>
        <w:t>se</w:t>
      </w:r>
      <w:r>
        <w:rPr>
          <w:color w:val="1D1D1B"/>
          <w:spacing w:val="-22"/>
        </w:rPr>
        <w:t> </w:t>
      </w:r>
      <w:r>
        <w:rPr>
          <w:color w:val="1D1D1B"/>
          <w:spacing w:val="-4"/>
        </w:rPr>
        <w:t>les</w:t>
      </w:r>
      <w:r>
        <w:rPr>
          <w:color w:val="1D1D1B"/>
          <w:spacing w:val="-22"/>
        </w:rPr>
        <w:t> </w:t>
      </w:r>
      <w:r>
        <w:rPr>
          <w:color w:val="1D1D1B"/>
          <w:spacing w:val="-3"/>
        </w:rPr>
        <w:t>ha</w:t>
      </w:r>
      <w:r>
        <w:rPr>
          <w:color w:val="1D1D1B"/>
          <w:spacing w:val="-22"/>
        </w:rPr>
        <w:t> </w:t>
      </w:r>
      <w:r>
        <w:rPr>
          <w:color w:val="1D1D1B"/>
          <w:spacing w:val="-5"/>
        </w:rPr>
        <w:t>asignado,</w:t>
      </w:r>
      <w:r>
        <w:rPr>
          <w:color w:val="1D1D1B"/>
          <w:spacing w:val="-22"/>
        </w:rPr>
        <w:t> </w:t>
      </w:r>
      <w:r>
        <w:rPr>
          <w:color w:val="1D1D1B"/>
          <w:spacing w:val="-4"/>
        </w:rPr>
        <w:t>como</w:t>
      </w:r>
      <w:r>
        <w:rPr>
          <w:color w:val="1D1D1B"/>
          <w:spacing w:val="-22"/>
        </w:rPr>
        <w:t> </w:t>
      </w:r>
      <w:r>
        <w:rPr>
          <w:color w:val="1D1D1B"/>
          <w:spacing w:val="-4"/>
        </w:rPr>
        <w:t>por </w:t>
      </w:r>
      <w:r>
        <w:rPr>
          <w:color w:val="1D1D1B"/>
          <w:spacing w:val="-5"/>
        </w:rPr>
        <w:t>ejemplo; </w:t>
      </w:r>
      <w:r>
        <w:rPr>
          <w:color w:val="1D1D1B"/>
          <w:spacing w:val="-4"/>
        </w:rPr>
        <w:t>puntos focales, cercanías </w:t>
      </w:r>
      <w:r>
        <w:rPr>
          <w:color w:val="1D1D1B"/>
          <w:spacing w:val="-3"/>
        </w:rPr>
        <w:t>de </w:t>
      </w:r>
      <w:r>
        <w:rPr>
          <w:color w:val="1D1D1B"/>
          <w:spacing w:val="-4"/>
        </w:rPr>
        <w:t>puerto </w:t>
      </w:r>
      <w:r>
        <w:rPr>
          <w:color w:val="1D1D1B"/>
        </w:rPr>
        <w:t>y </w:t>
      </w:r>
      <w:r>
        <w:rPr>
          <w:color w:val="1D1D1B"/>
          <w:spacing w:val="-4"/>
        </w:rPr>
        <w:t>pasos </w:t>
      </w:r>
      <w:r>
        <w:rPr>
          <w:color w:val="1D1D1B"/>
          <w:spacing w:val="-5"/>
        </w:rPr>
        <w:t>estrechos, incluso </w:t>
      </w:r>
      <w:r>
        <w:rPr>
          <w:color w:val="1D1D1B"/>
          <w:spacing w:val="-3"/>
        </w:rPr>
        <w:t>en </w:t>
      </w:r>
      <w:r>
        <w:rPr>
          <w:color w:val="1D1D1B"/>
          <w:spacing w:val="-4"/>
        </w:rPr>
        <w:t>alta </w:t>
      </w:r>
      <w:r>
        <w:rPr>
          <w:color w:val="1D1D1B"/>
          <w:spacing w:val="-3"/>
        </w:rPr>
        <w:t>mar, en </w:t>
      </w:r>
      <w:r>
        <w:rPr>
          <w:color w:val="1D1D1B"/>
          <w:spacing w:val="-4"/>
        </w:rPr>
        <w:t>áreas </w:t>
      </w:r>
      <w:r>
        <w:rPr>
          <w:color w:val="1D1D1B"/>
          <w:spacing w:val="-3"/>
        </w:rPr>
        <w:t>de</w:t>
      </w:r>
      <w:r>
        <w:rPr>
          <w:color w:val="1D1D1B"/>
          <w:spacing w:val="-22"/>
        </w:rPr>
        <w:t> </w:t>
      </w:r>
      <w:r>
        <w:rPr>
          <w:color w:val="1D1D1B"/>
          <w:spacing w:val="-5"/>
        </w:rPr>
        <w:t>patrulla.</w:t>
      </w:r>
    </w:p>
    <w:p>
      <w:pPr>
        <w:pStyle w:val="BodyText"/>
        <w:spacing w:before="5"/>
      </w:pPr>
    </w:p>
    <w:p>
      <w:pPr>
        <w:pStyle w:val="BodyText"/>
        <w:spacing w:line="261" w:lineRule="auto"/>
        <w:ind w:left="1553" w:firstLine="340"/>
        <w:jc w:val="both"/>
      </w:pPr>
      <w:r>
        <w:rPr>
          <w:color w:val="1D1D1B"/>
        </w:rPr>
        <w:t>El éxito de los ataques contra unidades de superficie es  siempre  difícil,  en  especial  </w:t>
      </w:r>
      <w:r>
        <w:rPr>
          <w:color w:val="1D1D1B"/>
          <w:spacing w:val="2"/>
        </w:rPr>
        <w:t>contra  </w:t>
      </w:r>
      <w:r>
        <w:rPr>
          <w:color w:val="1D1D1B"/>
        </w:rPr>
        <w:t>un enemigo preparado, y con los medios y armas suficientes como para</w:t>
      </w:r>
      <w:r>
        <w:rPr>
          <w:color w:val="1D1D1B"/>
          <w:spacing w:val="49"/>
        </w:rPr>
        <w:t> </w:t>
      </w:r>
      <w:r>
        <w:rPr>
          <w:color w:val="1D1D1B"/>
        </w:rPr>
        <w:t>oponérsele.</w:t>
      </w:r>
    </w:p>
    <w:p>
      <w:pPr>
        <w:pStyle w:val="BodyText"/>
        <w:spacing w:before="8"/>
        <w:rPr>
          <w:sz w:val="19"/>
        </w:rPr>
      </w:pPr>
    </w:p>
    <w:p>
      <w:pPr>
        <w:pStyle w:val="BodyText"/>
        <w:spacing w:line="261" w:lineRule="auto"/>
        <w:ind w:left="1553" w:firstLine="340"/>
        <w:jc w:val="both"/>
      </w:pPr>
      <w:r>
        <w:rPr>
          <w:color w:val="1D1D1B"/>
        </w:rPr>
        <w:t>Para llevar a cabo una acción ofensiva, todo submarino está obligado a recorrer inevitablemente las sucesivas fases del encuentro: Detección inicial del blanco, Aproximación, Traqueo, Identificación, Presentación para el ataque, Ajuste de las armas, Ataque y Alejamiento; presentándose  en  cada etapa de este proceso, problemas particulares que resolver, posibilidades de fracaso y riesgos que enfrentar.</w:t>
      </w:r>
    </w:p>
    <w:p>
      <w:pPr>
        <w:pStyle w:val="BodyText"/>
        <w:spacing w:before="8"/>
        <w:rPr>
          <w:sz w:val="19"/>
        </w:rPr>
      </w:pPr>
    </w:p>
    <w:p>
      <w:pPr>
        <w:pStyle w:val="BodyText"/>
        <w:spacing w:line="261" w:lineRule="auto"/>
        <w:ind w:left="1553" w:firstLine="340"/>
        <w:jc w:val="both"/>
      </w:pPr>
      <w:r>
        <w:rPr/>
        <w:pict>
          <v:shape style="position:absolute;margin-left:52.628792pt;margin-top:45.927975pt;width:12pt;height:88.6pt;mso-position-horizontal-relative:page;mso-position-vertical-relative:paragraph;z-index:13504" type="#_x0000_t202" filled="false" stroked="false">
            <v:textbox inset="0,0,0,0" style="layout-flow:vertical;mso-layout-flow-alt:bottom-to-top">
              <w:txbxContent>
                <w:p>
                  <w:pPr>
                    <w:pStyle w:val="BodyText"/>
                    <w:spacing w:line="217" w:lineRule="exact"/>
                    <w:ind w:left="20" w:right="-377"/>
                  </w:pPr>
                  <w:r>
                    <w:rPr>
                      <w:color w:val="9D9D9C"/>
                      <w:w w:val="89"/>
                    </w:rPr>
                    <w:t>La</w:t>
                  </w:r>
                  <w:r>
                    <w:rPr>
                      <w:color w:val="9D9D9C"/>
                    </w:rPr>
                    <w:t> </w:t>
                  </w:r>
                  <w:r>
                    <w:rPr>
                      <w:color w:val="9D9D9C"/>
                      <w:w w:val="97"/>
                    </w:rPr>
                    <w:t>Guer</w:t>
                  </w:r>
                  <w:r>
                    <w:rPr>
                      <w:color w:val="9D9D9C"/>
                      <w:spacing w:val="-3"/>
                      <w:w w:val="97"/>
                    </w:rPr>
                    <w:t>r</w:t>
                  </w:r>
                  <w:r>
                    <w:rPr>
                      <w:color w:val="9D9D9C"/>
                      <w:w w:val="89"/>
                    </w:rPr>
                    <w:t>a</w:t>
                  </w:r>
                  <w:r>
                    <w:rPr>
                      <w:color w:val="9D9D9C"/>
                    </w:rPr>
                    <w:t> </w:t>
                  </w:r>
                  <w:r>
                    <w:rPr>
                      <w:color w:val="9D9D9C"/>
                      <w:w w:val="94"/>
                    </w:rPr>
                    <w:t>en</w:t>
                  </w:r>
                  <w:r>
                    <w:rPr>
                      <w:color w:val="9D9D9C"/>
                    </w:rPr>
                    <w:t> </w:t>
                  </w:r>
                  <w:r>
                    <w:rPr>
                      <w:color w:val="9D9D9C"/>
                      <w:w w:val="99"/>
                    </w:rPr>
                    <w:t>el</w:t>
                  </w:r>
                  <w:r>
                    <w:rPr>
                      <w:color w:val="9D9D9C"/>
                    </w:rPr>
                    <w:t> Mar</w:t>
                  </w:r>
                </w:p>
              </w:txbxContent>
            </v:textbox>
            <w10:wrap type="none"/>
          </v:shape>
        </w:pict>
      </w:r>
      <w:r>
        <w:rPr>
          <w:color w:val="1D1D1B"/>
        </w:rPr>
        <w:t>Muchas veces  el  submarino  logra  conservar  la discreción hasta que el primer torpedo hace blanco, pero en este acto revela su presencia, debiendo hacer frente a la reacción de las fuerzas antisubmarinas del</w:t>
      </w:r>
      <w:r>
        <w:rPr>
          <w:color w:val="1D1D1B"/>
          <w:spacing w:val="30"/>
        </w:rPr>
        <w:t> </w:t>
      </w:r>
      <w:r>
        <w:rPr>
          <w:color w:val="1D1D1B"/>
        </w:rPr>
        <w:t>enemigo.</w:t>
      </w:r>
    </w:p>
    <w:p>
      <w:pPr>
        <w:pStyle w:val="BodyText"/>
        <w:spacing w:before="8"/>
        <w:rPr>
          <w:sz w:val="19"/>
        </w:rPr>
      </w:pPr>
    </w:p>
    <w:p>
      <w:pPr>
        <w:pStyle w:val="Heading4"/>
        <w:ind w:right="638"/>
      </w:pPr>
      <w:r>
        <w:rPr>
          <w:color w:val="1D1D1B"/>
        </w:rPr>
        <w:t>Tipos de Operaciones</w:t>
      </w:r>
      <w:r>
        <w:rPr>
          <w:color w:val="1D1D1B"/>
          <w:spacing w:val="52"/>
        </w:rPr>
        <w:t> </w:t>
      </w:r>
      <w:r>
        <w:rPr>
          <w:color w:val="1D1D1B"/>
        </w:rPr>
        <w:t>Antisubmarinas</w:t>
      </w:r>
    </w:p>
    <w:p>
      <w:pPr>
        <w:pStyle w:val="BodyText"/>
        <w:spacing w:before="5"/>
        <w:rPr>
          <w:b/>
          <w:sz w:val="21"/>
        </w:rPr>
      </w:pPr>
    </w:p>
    <w:p>
      <w:pPr>
        <w:pStyle w:val="BodyText"/>
        <w:spacing w:line="261" w:lineRule="auto"/>
        <w:ind w:left="1553" w:firstLine="340"/>
        <w:jc w:val="both"/>
      </w:pPr>
      <w:r>
        <w:rPr>
          <w:color w:val="1D1D1B"/>
        </w:rPr>
        <w:t>Para</w:t>
      </w:r>
      <w:r>
        <w:rPr>
          <w:color w:val="1D1D1B"/>
          <w:spacing w:val="-11"/>
        </w:rPr>
        <w:t> </w:t>
      </w:r>
      <w:r>
        <w:rPr>
          <w:color w:val="1D1D1B"/>
        </w:rPr>
        <w:t>evitar</w:t>
      </w:r>
      <w:r>
        <w:rPr>
          <w:color w:val="1D1D1B"/>
          <w:spacing w:val="-11"/>
        </w:rPr>
        <w:t> </w:t>
      </w:r>
      <w:r>
        <w:rPr>
          <w:color w:val="1D1D1B"/>
        </w:rPr>
        <w:t>que</w:t>
      </w:r>
      <w:r>
        <w:rPr>
          <w:color w:val="1D1D1B"/>
          <w:spacing w:val="-11"/>
        </w:rPr>
        <w:t> </w:t>
      </w:r>
      <w:r>
        <w:rPr>
          <w:color w:val="1D1D1B"/>
        </w:rPr>
        <w:t>el</w:t>
      </w:r>
      <w:r>
        <w:rPr>
          <w:color w:val="1D1D1B"/>
          <w:spacing w:val="-11"/>
        </w:rPr>
        <w:t> </w:t>
      </w:r>
      <w:r>
        <w:rPr>
          <w:color w:val="1D1D1B"/>
        </w:rPr>
        <w:t>enemigo</w:t>
      </w:r>
      <w:r>
        <w:rPr>
          <w:color w:val="1D1D1B"/>
          <w:spacing w:val="-11"/>
        </w:rPr>
        <w:t> </w:t>
      </w:r>
      <w:r>
        <w:rPr>
          <w:color w:val="1D1D1B"/>
        </w:rPr>
        <w:t>haga</w:t>
      </w:r>
      <w:r>
        <w:rPr>
          <w:color w:val="1D1D1B"/>
          <w:spacing w:val="-11"/>
        </w:rPr>
        <w:t> </w:t>
      </w:r>
      <w:r>
        <w:rPr>
          <w:color w:val="1D1D1B"/>
        </w:rPr>
        <w:t>un</w:t>
      </w:r>
      <w:r>
        <w:rPr>
          <w:color w:val="1D1D1B"/>
          <w:spacing w:val="-11"/>
        </w:rPr>
        <w:t> </w:t>
      </w:r>
      <w:r>
        <w:rPr>
          <w:color w:val="1D1D1B"/>
        </w:rPr>
        <w:t>uso</w:t>
      </w:r>
      <w:r>
        <w:rPr>
          <w:color w:val="1D1D1B"/>
          <w:spacing w:val="-11"/>
        </w:rPr>
        <w:t> </w:t>
      </w:r>
      <w:r>
        <w:rPr>
          <w:color w:val="1D1D1B"/>
        </w:rPr>
        <w:t>eficaz</w:t>
      </w:r>
      <w:r>
        <w:rPr>
          <w:color w:val="1D1D1B"/>
          <w:spacing w:val="-11"/>
        </w:rPr>
        <w:t> </w:t>
      </w:r>
      <w:r>
        <w:rPr>
          <w:color w:val="1D1D1B"/>
        </w:rPr>
        <w:t>de sus submarinos, es necesario mantener y lograr una gran</w:t>
      </w:r>
      <w:r>
        <w:rPr>
          <w:color w:val="1D1D1B"/>
          <w:spacing w:val="38"/>
        </w:rPr>
        <w:t> </w:t>
      </w:r>
      <w:r>
        <w:rPr>
          <w:color w:val="1D1D1B"/>
        </w:rPr>
        <w:t>coordinación</w:t>
      </w:r>
      <w:r>
        <w:rPr>
          <w:color w:val="1D1D1B"/>
          <w:spacing w:val="38"/>
        </w:rPr>
        <w:t> </w:t>
      </w:r>
      <w:r>
        <w:rPr>
          <w:color w:val="1D1D1B"/>
        </w:rPr>
        <w:t>en</w:t>
      </w:r>
      <w:r>
        <w:rPr>
          <w:color w:val="1D1D1B"/>
          <w:spacing w:val="38"/>
        </w:rPr>
        <w:t> </w:t>
      </w:r>
      <w:r>
        <w:rPr>
          <w:color w:val="1D1D1B"/>
        </w:rPr>
        <w:t>la</w:t>
      </w:r>
      <w:r>
        <w:rPr>
          <w:color w:val="1D1D1B"/>
          <w:spacing w:val="38"/>
        </w:rPr>
        <w:t> </w:t>
      </w:r>
      <w:r>
        <w:rPr>
          <w:color w:val="1D1D1B"/>
        </w:rPr>
        <w:t>ejecución</w:t>
      </w:r>
      <w:r>
        <w:rPr>
          <w:color w:val="1D1D1B"/>
          <w:spacing w:val="38"/>
        </w:rPr>
        <w:t> </w:t>
      </w:r>
      <w:r>
        <w:rPr>
          <w:color w:val="1D1D1B"/>
        </w:rPr>
        <w:t>de</w:t>
      </w:r>
      <w:r>
        <w:rPr>
          <w:color w:val="1D1D1B"/>
          <w:spacing w:val="38"/>
        </w:rPr>
        <w:t> </w:t>
      </w:r>
      <w:r>
        <w:rPr>
          <w:color w:val="1D1D1B"/>
        </w:rPr>
        <w:t>las</w:t>
      </w:r>
      <w:r>
        <w:rPr>
          <w:color w:val="1D1D1B"/>
          <w:spacing w:val="38"/>
        </w:rPr>
        <w:t> </w:t>
      </w:r>
      <w:r>
        <w:rPr>
          <w:color w:val="1D1D1B"/>
        </w:rPr>
        <w:t>variadas</w:t>
      </w:r>
    </w:p>
    <w:p>
      <w:pPr>
        <w:pStyle w:val="BodyText"/>
        <w:tabs>
          <w:tab w:pos="1553" w:val="left" w:leader="none"/>
        </w:tabs>
        <w:ind w:left="931" w:right="638"/>
      </w:pPr>
      <w:r>
        <w:rPr>
          <w:b/>
          <w:color w:val="9D9D9C"/>
          <w:position w:val="-10"/>
          <w:sz w:val="24"/>
        </w:rPr>
        <w:t>160</w:t>
        <w:tab/>
      </w:r>
      <w:r>
        <w:rPr>
          <w:color w:val="1D1D1B"/>
        </w:rPr>
        <w:t>operaciones que se pueden</w:t>
      </w:r>
      <w:r>
        <w:rPr>
          <w:color w:val="1D1D1B"/>
          <w:spacing w:val="46"/>
        </w:rPr>
        <w:t> </w:t>
      </w:r>
      <w:r>
        <w:rPr>
          <w:color w:val="1D1D1B"/>
        </w:rPr>
        <w:t>desarrollar.</w:t>
      </w:r>
    </w:p>
    <w:p>
      <w:pPr>
        <w:pStyle w:val="BodyText"/>
        <w:spacing w:line="261" w:lineRule="auto" w:before="128"/>
        <w:ind w:left="1553" w:firstLine="340"/>
        <w:jc w:val="both"/>
      </w:pPr>
      <w:r>
        <w:rPr/>
        <w:pict>
          <v:shape style="position:absolute;margin-left:52.518791pt;margin-top:7.837986pt;width:12pt;height:64.8500pt;mso-position-horizontal-relative:page;mso-position-vertical-relative:paragraph;z-index:13480" type="#_x0000_t202" filled="false" stroked="false">
            <v:textbox inset="0,0,0,0" style="layout-flow:vertical;mso-layout-flow-alt:bottom-to-top">
              <w:txbxContent>
                <w:p>
                  <w:pPr>
                    <w:pStyle w:val="BodyText"/>
                    <w:spacing w:line="217" w:lineRule="exact"/>
                    <w:ind w:left="20" w:right="-534"/>
                  </w:pPr>
                  <w:r>
                    <w:rPr>
                      <w:color w:val="9D9D9C"/>
                      <w:w w:val="98"/>
                    </w:rPr>
                    <w:t>Capítulo</w:t>
                  </w:r>
                  <w:r>
                    <w:rPr>
                      <w:color w:val="9D9D9C"/>
                    </w:rPr>
                    <w:t> </w:t>
                  </w:r>
                  <w:r>
                    <w:rPr>
                      <w:color w:val="9D9D9C"/>
                      <w:w w:val="99"/>
                    </w:rPr>
                    <w:t>Doce</w:t>
                  </w:r>
                </w:p>
              </w:txbxContent>
            </v:textbox>
            <w10:wrap type="none"/>
          </v:shape>
        </w:pict>
      </w:r>
      <w:r>
        <w:rPr>
          <w:color w:val="1D1D1B"/>
        </w:rPr>
        <w:t>Esta coordinación sirve, además, para mantener una presión efectiva en todas las fases de las actividades del submarino y, a la vez, lograr el máximo de eficiencia en cada tarea individual que cumplan las fuerzas antisubmarinas comprometidas en una acción táctica.</w:t>
      </w:r>
    </w:p>
    <w:p>
      <w:pPr>
        <w:pStyle w:val="BodyText"/>
        <w:spacing w:line="261" w:lineRule="auto" w:before="74"/>
        <w:ind w:left="241" w:right="1550" w:firstLine="340"/>
        <w:jc w:val="both"/>
      </w:pPr>
      <w:r>
        <w:rPr/>
        <w:br w:type="column"/>
      </w:r>
      <w:r>
        <w:rPr>
          <w:color w:val="1D1D1B"/>
        </w:rPr>
        <w:t>Los tipos de operaciones que los buques y aeronaves pueden realizar contra  los  submarinos en la mar caen dentro de dos categorías: ofensivas  y de</w:t>
      </w:r>
      <w:r>
        <w:rPr>
          <w:color w:val="1D1D1B"/>
          <w:spacing w:val="19"/>
        </w:rPr>
        <w:t> </w:t>
      </w:r>
      <w:r>
        <w:rPr>
          <w:color w:val="1D1D1B"/>
        </w:rPr>
        <w:t>protección.</w:t>
      </w:r>
    </w:p>
    <w:p>
      <w:pPr>
        <w:pStyle w:val="BodyText"/>
        <w:spacing w:before="8"/>
        <w:rPr>
          <w:sz w:val="19"/>
        </w:rPr>
      </w:pPr>
    </w:p>
    <w:p>
      <w:pPr>
        <w:pStyle w:val="Heading4"/>
        <w:numPr>
          <w:ilvl w:val="0"/>
          <w:numId w:val="123"/>
        </w:numPr>
        <w:tabs>
          <w:tab w:pos="470" w:val="left" w:leader="none"/>
        </w:tabs>
        <w:spacing w:line="240" w:lineRule="auto" w:before="0" w:after="0"/>
        <w:ind w:left="469" w:right="0" w:hanging="228"/>
        <w:jc w:val="left"/>
      </w:pPr>
      <w:r>
        <w:rPr>
          <w:color w:val="1D1D1B"/>
        </w:rPr>
        <w:t>Operaciones</w:t>
      </w:r>
      <w:r>
        <w:rPr>
          <w:color w:val="1D1D1B"/>
          <w:spacing w:val="40"/>
        </w:rPr>
        <w:t> </w:t>
      </w:r>
      <w:r>
        <w:rPr>
          <w:color w:val="1D1D1B"/>
        </w:rPr>
        <w:t>Ofensivas</w:t>
      </w:r>
    </w:p>
    <w:p>
      <w:pPr>
        <w:pStyle w:val="BodyText"/>
        <w:spacing w:before="5"/>
        <w:rPr>
          <w:b/>
          <w:sz w:val="21"/>
        </w:rPr>
      </w:pPr>
    </w:p>
    <w:p>
      <w:pPr>
        <w:pStyle w:val="BodyText"/>
        <w:spacing w:line="259" w:lineRule="auto"/>
        <w:ind w:left="581" w:right="1550"/>
        <w:jc w:val="both"/>
      </w:pPr>
      <w:r>
        <w:rPr>
          <w:color w:val="1D1D1B"/>
        </w:rPr>
        <w:t>Consisten en la efectiva rebusca, detección y destrucción de los submarinos en el mar abierto y donde su presencia es esperada, incluyendo  el bloqueo de los submarinos en sus puertos, patrullas de área en el mar abierto, por rutas de probable navegación de  submarinos,  barrido  de submarinos en canales o pasos estrechos y zonas</w:t>
      </w:r>
      <w:r>
        <w:rPr>
          <w:color w:val="1D1D1B"/>
          <w:spacing w:val="28"/>
        </w:rPr>
        <w:t> </w:t>
      </w:r>
      <w:r>
        <w:rPr>
          <w:color w:val="1D1D1B"/>
        </w:rPr>
        <w:t>costeras.</w:t>
      </w:r>
    </w:p>
    <w:p>
      <w:pPr>
        <w:pStyle w:val="BodyText"/>
        <w:rPr>
          <w:sz w:val="19"/>
        </w:rPr>
      </w:pPr>
    </w:p>
    <w:p>
      <w:pPr>
        <w:pStyle w:val="Heading4"/>
        <w:numPr>
          <w:ilvl w:val="0"/>
          <w:numId w:val="123"/>
        </w:numPr>
        <w:tabs>
          <w:tab w:pos="464" w:val="left" w:leader="none"/>
        </w:tabs>
        <w:spacing w:line="240" w:lineRule="auto" w:before="0" w:after="0"/>
        <w:ind w:left="463" w:right="0" w:hanging="222"/>
        <w:jc w:val="left"/>
      </w:pPr>
      <w:r>
        <w:rPr>
          <w:color w:val="1D1D1B"/>
        </w:rPr>
        <w:t>Operaciones</w:t>
      </w:r>
      <w:r>
        <w:rPr>
          <w:color w:val="1D1D1B"/>
          <w:spacing w:val="-11"/>
        </w:rPr>
        <w:t> </w:t>
      </w:r>
      <w:r>
        <w:rPr>
          <w:color w:val="1D1D1B"/>
        </w:rPr>
        <w:t>Defensivas</w:t>
      </w:r>
    </w:p>
    <w:p>
      <w:pPr>
        <w:pStyle w:val="BodyText"/>
        <w:spacing w:before="6"/>
        <w:rPr>
          <w:b/>
        </w:rPr>
      </w:pPr>
    </w:p>
    <w:p>
      <w:pPr>
        <w:pStyle w:val="BodyText"/>
        <w:spacing w:line="249" w:lineRule="auto" w:before="1"/>
        <w:ind w:left="581" w:right="1552"/>
        <w:jc w:val="both"/>
      </w:pPr>
      <w:r>
        <w:rPr>
          <w:color w:val="1D1D1B"/>
        </w:rPr>
        <w:t>Son aquéllas dispuestas alrededor de un  objetivo móvil, diseñado  específicamente  para la  protección  de  fuerzas  de  tarea,  convoyes  o buques independientes, siendo su principal objetivo</w:t>
      </w:r>
      <w:r>
        <w:rPr>
          <w:color w:val="1D1D1B"/>
          <w:spacing w:val="-26"/>
        </w:rPr>
        <w:t> </w:t>
      </w:r>
      <w:r>
        <w:rPr>
          <w:color w:val="1D1D1B"/>
        </w:rPr>
        <w:t>evitar</w:t>
      </w:r>
      <w:r>
        <w:rPr>
          <w:color w:val="1D1D1B"/>
          <w:spacing w:val="-26"/>
        </w:rPr>
        <w:t> </w:t>
      </w:r>
      <w:r>
        <w:rPr>
          <w:color w:val="1D1D1B"/>
        </w:rPr>
        <w:t>que</w:t>
      </w:r>
      <w:r>
        <w:rPr>
          <w:color w:val="1D1D1B"/>
          <w:spacing w:val="-26"/>
        </w:rPr>
        <w:t> </w:t>
      </w:r>
      <w:r>
        <w:rPr>
          <w:color w:val="1D1D1B"/>
        </w:rPr>
        <w:t>reciban</w:t>
      </w:r>
      <w:r>
        <w:rPr>
          <w:color w:val="1D1D1B"/>
          <w:spacing w:val="-26"/>
        </w:rPr>
        <w:t> </w:t>
      </w:r>
      <w:r>
        <w:rPr>
          <w:color w:val="1D1D1B"/>
        </w:rPr>
        <w:t>ataques</w:t>
      </w:r>
      <w:r>
        <w:rPr>
          <w:color w:val="1D1D1B"/>
          <w:spacing w:val="-26"/>
        </w:rPr>
        <w:t> </w:t>
      </w:r>
      <w:r>
        <w:rPr>
          <w:color w:val="1D1D1B"/>
        </w:rPr>
        <w:t>de</w:t>
      </w:r>
      <w:r>
        <w:rPr>
          <w:color w:val="1D1D1B"/>
          <w:spacing w:val="-26"/>
        </w:rPr>
        <w:t> </w:t>
      </w:r>
      <w:r>
        <w:rPr>
          <w:color w:val="1D1D1B"/>
        </w:rPr>
        <w:t>submarinos enemigos.</w:t>
      </w:r>
    </w:p>
    <w:p>
      <w:pPr>
        <w:pStyle w:val="BodyText"/>
        <w:spacing w:before="9"/>
        <w:rPr>
          <w:sz w:val="19"/>
        </w:rPr>
      </w:pPr>
    </w:p>
    <w:p>
      <w:pPr>
        <w:pStyle w:val="BodyText"/>
        <w:spacing w:line="249" w:lineRule="auto"/>
        <w:ind w:left="241" w:right="1552" w:firstLine="340"/>
        <w:jc w:val="both"/>
      </w:pPr>
      <w:r>
        <w:rPr>
          <w:color w:val="1D1D1B"/>
        </w:rPr>
        <w:t>Lo ideal es realizar operaciones ofensivas, tomando con ello la iniciativa y manteniendo el control</w:t>
      </w:r>
      <w:r>
        <w:rPr>
          <w:color w:val="1D1D1B"/>
          <w:spacing w:val="-16"/>
        </w:rPr>
        <w:t> </w:t>
      </w:r>
      <w:r>
        <w:rPr>
          <w:color w:val="1D1D1B"/>
        </w:rPr>
        <w:t>sobre</w:t>
      </w:r>
      <w:r>
        <w:rPr>
          <w:color w:val="1D1D1B"/>
          <w:spacing w:val="-16"/>
        </w:rPr>
        <w:t> </w:t>
      </w:r>
      <w:r>
        <w:rPr>
          <w:color w:val="1D1D1B"/>
        </w:rPr>
        <w:t>un</w:t>
      </w:r>
      <w:r>
        <w:rPr>
          <w:color w:val="1D1D1B"/>
          <w:spacing w:val="-16"/>
        </w:rPr>
        <w:t> </w:t>
      </w:r>
      <w:r>
        <w:rPr>
          <w:color w:val="1D1D1B"/>
        </w:rPr>
        <w:t>gran</w:t>
      </w:r>
      <w:r>
        <w:rPr>
          <w:color w:val="1D1D1B"/>
          <w:spacing w:val="-16"/>
        </w:rPr>
        <w:t> </w:t>
      </w:r>
      <w:r>
        <w:rPr>
          <w:color w:val="1D1D1B"/>
        </w:rPr>
        <w:t>espacio</w:t>
      </w:r>
      <w:r>
        <w:rPr>
          <w:color w:val="1D1D1B"/>
          <w:spacing w:val="-16"/>
        </w:rPr>
        <w:t> </w:t>
      </w:r>
      <w:r>
        <w:rPr>
          <w:color w:val="1D1D1B"/>
        </w:rPr>
        <w:t>oceánico;</w:t>
      </w:r>
      <w:r>
        <w:rPr>
          <w:color w:val="1D1D1B"/>
          <w:spacing w:val="-16"/>
        </w:rPr>
        <w:t> </w:t>
      </w:r>
      <w:r>
        <w:rPr>
          <w:color w:val="1D1D1B"/>
        </w:rPr>
        <w:t>sin</w:t>
      </w:r>
      <w:r>
        <w:rPr>
          <w:color w:val="1D1D1B"/>
          <w:spacing w:val="-16"/>
        </w:rPr>
        <w:t> </w:t>
      </w:r>
      <w:r>
        <w:rPr>
          <w:color w:val="1D1D1B"/>
        </w:rPr>
        <w:t>embargo, normalmente</w:t>
      </w:r>
      <w:r>
        <w:rPr>
          <w:color w:val="1D1D1B"/>
          <w:spacing w:val="-36"/>
        </w:rPr>
        <w:t> </w:t>
      </w:r>
      <w:r>
        <w:rPr>
          <w:color w:val="1D1D1B"/>
        </w:rPr>
        <w:t>ésta</w:t>
      </w:r>
      <w:r>
        <w:rPr>
          <w:color w:val="1D1D1B"/>
          <w:spacing w:val="-36"/>
        </w:rPr>
        <w:t> </w:t>
      </w:r>
      <w:r>
        <w:rPr>
          <w:color w:val="1D1D1B"/>
        </w:rPr>
        <w:t>es</w:t>
      </w:r>
      <w:r>
        <w:rPr>
          <w:color w:val="1D1D1B"/>
          <w:spacing w:val="-37"/>
        </w:rPr>
        <w:t> </w:t>
      </w:r>
      <w:r>
        <w:rPr>
          <w:color w:val="1D1D1B"/>
        </w:rPr>
        <w:t>impracticable,</w:t>
      </w:r>
      <w:r>
        <w:rPr>
          <w:color w:val="1D1D1B"/>
          <w:spacing w:val="-36"/>
        </w:rPr>
        <w:t> </w:t>
      </w:r>
      <w:r>
        <w:rPr>
          <w:color w:val="1D1D1B"/>
        </w:rPr>
        <w:t>debido</w:t>
      </w:r>
      <w:r>
        <w:rPr>
          <w:color w:val="1D1D1B"/>
          <w:spacing w:val="-36"/>
        </w:rPr>
        <w:t> </w:t>
      </w:r>
      <w:r>
        <w:rPr>
          <w:color w:val="1D1D1B"/>
        </w:rPr>
        <w:t>al</w:t>
      </w:r>
      <w:r>
        <w:rPr>
          <w:color w:val="1D1D1B"/>
          <w:spacing w:val="-37"/>
        </w:rPr>
        <w:t> </w:t>
      </w:r>
      <w:r>
        <w:rPr>
          <w:color w:val="1D1D1B"/>
        </w:rPr>
        <w:t>excesivo requerimiento de material y  personal  involucrado. La alternativa más aconsejable, entonces, es la adecuada y eficiente operación</w:t>
      </w:r>
      <w:r>
        <w:rPr>
          <w:color w:val="1D1D1B"/>
          <w:spacing w:val="-33"/>
        </w:rPr>
        <w:t> </w:t>
      </w:r>
      <w:r>
        <w:rPr>
          <w:color w:val="1D1D1B"/>
        </w:rPr>
        <w:t>defensiva.</w:t>
      </w:r>
    </w:p>
    <w:p>
      <w:pPr>
        <w:pStyle w:val="BodyText"/>
        <w:spacing w:before="9"/>
        <w:rPr>
          <w:sz w:val="19"/>
        </w:rPr>
      </w:pPr>
    </w:p>
    <w:p>
      <w:pPr>
        <w:pStyle w:val="Heading4"/>
        <w:ind w:left="241" w:right="1236"/>
      </w:pPr>
      <w:r>
        <w:rPr>
          <w:color w:val="1D1D1B"/>
        </w:rPr>
        <w:t>GUERRA DE MINAS</w:t>
      </w:r>
    </w:p>
    <w:p>
      <w:pPr>
        <w:pStyle w:val="BodyText"/>
        <w:spacing w:before="6"/>
        <w:rPr>
          <w:b/>
        </w:rPr>
      </w:pPr>
    </w:p>
    <w:p>
      <w:pPr>
        <w:pStyle w:val="BodyText"/>
        <w:spacing w:line="249" w:lineRule="auto" w:before="1"/>
        <w:ind w:left="241" w:right="1552" w:firstLine="340"/>
        <w:jc w:val="both"/>
      </w:pPr>
      <w:r>
        <w:rPr>
          <w:color w:val="1D1D1B"/>
        </w:rPr>
        <w:t>La mina marina, artefacto compuesto por una carga explosiva y un mecanismo de detonación fondeado con la intención de hundir o dañar buques, submarinos y paralizar el tráfico marítimo en una zona determinada, ha tenido importante papel a través de la historia en la guerra naval. Representa una amenaza mayor para las fuerzas navales y tráfico comercial.</w:t>
      </w:r>
    </w:p>
    <w:p>
      <w:pPr>
        <w:pStyle w:val="BodyText"/>
        <w:spacing w:before="9"/>
        <w:rPr>
          <w:sz w:val="19"/>
        </w:rPr>
      </w:pPr>
    </w:p>
    <w:p>
      <w:pPr>
        <w:pStyle w:val="BodyText"/>
        <w:spacing w:line="249" w:lineRule="auto"/>
        <w:ind w:left="241" w:right="1551" w:firstLine="340"/>
        <w:jc w:val="both"/>
      </w:pPr>
      <w:r>
        <w:rPr>
          <w:color w:val="1D1D1B"/>
        </w:rPr>
        <w:t>Como otras formas de Guerra Naval, la guerra de minas da lugar a una incesante competencia: ingenieros y operadores rivalizan para idear sistemas cada vez más “inteligentes”, defensas, contradefensas y dispositivos indetectables o casi imposible de</w:t>
      </w:r>
      <w:r>
        <w:rPr>
          <w:color w:val="1D1D1B"/>
          <w:spacing w:val="-21"/>
        </w:rPr>
        <w:t> </w:t>
      </w:r>
      <w:r>
        <w:rPr>
          <w:color w:val="1D1D1B"/>
        </w:rPr>
        <w:t>neutralizar.</w:t>
      </w:r>
    </w:p>
    <w:p>
      <w:pPr>
        <w:pStyle w:val="BodyText"/>
        <w:spacing w:before="9"/>
        <w:rPr>
          <w:sz w:val="19"/>
        </w:rPr>
      </w:pPr>
    </w:p>
    <w:p>
      <w:pPr>
        <w:pStyle w:val="BodyText"/>
        <w:spacing w:line="249" w:lineRule="auto"/>
        <w:ind w:left="241" w:right="1553" w:firstLine="340"/>
        <w:jc w:val="both"/>
      </w:pPr>
      <w:r>
        <w:rPr>
          <w:color w:val="1D1D1B"/>
        </w:rPr>
        <w:t>Al igual que el torpedo, la mina marina daña el buque</w:t>
      </w:r>
      <w:r>
        <w:rPr>
          <w:color w:val="1D1D1B"/>
          <w:spacing w:val="-25"/>
        </w:rPr>
        <w:t> </w:t>
      </w:r>
      <w:r>
        <w:rPr>
          <w:color w:val="1D1D1B"/>
        </w:rPr>
        <w:t>en</w:t>
      </w:r>
      <w:r>
        <w:rPr>
          <w:color w:val="1D1D1B"/>
          <w:spacing w:val="-25"/>
        </w:rPr>
        <w:t> </w:t>
      </w:r>
      <w:r>
        <w:rPr>
          <w:color w:val="1D1D1B"/>
        </w:rPr>
        <w:t>su</w:t>
      </w:r>
      <w:r>
        <w:rPr>
          <w:color w:val="1D1D1B"/>
          <w:spacing w:val="-25"/>
        </w:rPr>
        <w:t> </w:t>
      </w:r>
      <w:r>
        <w:rPr>
          <w:color w:val="1D1D1B"/>
        </w:rPr>
        <w:t>obra</w:t>
      </w:r>
      <w:r>
        <w:rPr>
          <w:color w:val="1D1D1B"/>
          <w:spacing w:val="-25"/>
        </w:rPr>
        <w:t> </w:t>
      </w:r>
      <w:r>
        <w:rPr>
          <w:color w:val="1D1D1B"/>
        </w:rPr>
        <w:t>viva.</w:t>
      </w:r>
      <w:r>
        <w:rPr>
          <w:color w:val="1D1D1B"/>
          <w:spacing w:val="-25"/>
        </w:rPr>
        <w:t> </w:t>
      </w:r>
      <w:r>
        <w:rPr>
          <w:color w:val="1D1D1B"/>
        </w:rPr>
        <w:t>Los</w:t>
      </w:r>
      <w:r>
        <w:rPr>
          <w:color w:val="1D1D1B"/>
          <w:spacing w:val="-25"/>
        </w:rPr>
        <w:t> </w:t>
      </w:r>
      <w:r>
        <w:rPr>
          <w:color w:val="1D1D1B"/>
        </w:rPr>
        <w:t>buques</w:t>
      </w:r>
      <w:r>
        <w:rPr>
          <w:color w:val="1D1D1B"/>
          <w:spacing w:val="-25"/>
        </w:rPr>
        <w:t> </w:t>
      </w:r>
      <w:r>
        <w:rPr>
          <w:color w:val="1D1D1B"/>
        </w:rPr>
        <w:t>mercantes</w:t>
      </w:r>
      <w:r>
        <w:rPr>
          <w:color w:val="1D1D1B"/>
          <w:spacing w:val="-25"/>
        </w:rPr>
        <w:t> </w:t>
      </w:r>
      <w:r>
        <w:rPr>
          <w:color w:val="1D1D1B"/>
        </w:rPr>
        <w:t>rara</w:t>
      </w:r>
      <w:r>
        <w:rPr>
          <w:color w:val="1D1D1B"/>
          <w:spacing w:val="-25"/>
        </w:rPr>
        <w:t> </w:t>
      </w:r>
      <w:r>
        <w:rPr>
          <w:color w:val="1D1D1B"/>
        </w:rPr>
        <w:t>vez sobreviven a una explosión submarina y aun</w:t>
      </w:r>
      <w:r>
        <w:rPr>
          <w:color w:val="1D1D1B"/>
          <w:spacing w:val="-5"/>
        </w:rPr>
        <w:t> </w:t>
      </w:r>
      <w:r>
        <w:rPr>
          <w:color w:val="1D1D1B"/>
        </w:rPr>
        <w:t>cuando</w:t>
      </w:r>
    </w:p>
    <w:p>
      <w:pPr>
        <w:spacing w:after="0" w:line="249" w:lineRule="auto"/>
        <w:jc w:val="both"/>
        <w:sectPr>
          <w:type w:val="continuous"/>
          <w:pgSz w:w="12750" w:h="15870"/>
          <w:pgMar w:top="420" w:bottom="420" w:left="0" w:right="0"/>
          <w:cols w:num="2" w:equalWidth="0">
            <w:col w:w="6234" w:space="40"/>
            <w:col w:w="6476"/>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right="1"/>
        <w:jc w:val="both"/>
      </w:pPr>
      <w:r>
        <w:rPr>
          <w:color w:val="1D1D1B"/>
        </w:rPr>
        <w:t>los de guerra la resisten mejor, gracias a su solidez y al compartimentaje estanco de su construcción, también para ellos las averías causadas por las minas son siempre graves o</w:t>
      </w:r>
      <w:r>
        <w:rPr>
          <w:color w:val="1D1D1B"/>
          <w:spacing w:val="-20"/>
        </w:rPr>
        <w:t> </w:t>
      </w:r>
      <w:r>
        <w:rPr>
          <w:color w:val="1D1D1B"/>
        </w:rPr>
        <w:t>definitivas.</w:t>
      </w:r>
    </w:p>
    <w:p>
      <w:pPr>
        <w:pStyle w:val="BodyText"/>
        <w:spacing w:before="9"/>
        <w:rPr>
          <w:sz w:val="19"/>
        </w:rPr>
      </w:pPr>
    </w:p>
    <w:p>
      <w:pPr>
        <w:pStyle w:val="BodyText"/>
        <w:spacing w:line="249" w:lineRule="auto"/>
        <w:ind w:left="1553" w:right="1" w:firstLine="340"/>
        <w:jc w:val="both"/>
      </w:pPr>
      <w:r>
        <w:rPr>
          <w:color w:val="1D1D1B"/>
        </w:rPr>
        <w:t>Las primeras minas, las de orinque, sumergidas a media agua, hacen explosión al contacto directo con el blanco.</w:t>
      </w:r>
    </w:p>
    <w:p>
      <w:pPr>
        <w:pStyle w:val="BodyText"/>
        <w:spacing w:before="9"/>
        <w:rPr>
          <w:sz w:val="19"/>
        </w:rPr>
      </w:pPr>
    </w:p>
    <w:p>
      <w:pPr>
        <w:pStyle w:val="BodyText"/>
        <w:spacing w:line="249" w:lineRule="auto"/>
        <w:ind w:left="1553" w:right="1" w:firstLine="340"/>
        <w:jc w:val="both"/>
      </w:pPr>
      <w:r>
        <w:rPr>
          <w:color w:val="1D1D1B"/>
        </w:rPr>
        <w:t>Las minas de fondo son más modernas.  Poseen espoletas que se activan a distancia por la influencia que produce un buque al alterar el campo magnético terrestre, por la presión del agua durante su desplazamiento, o por el ruido que producen sus hélices y</w:t>
      </w:r>
      <w:r>
        <w:rPr>
          <w:color w:val="1D1D1B"/>
          <w:spacing w:val="-6"/>
        </w:rPr>
        <w:t> </w:t>
      </w:r>
      <w:r>
        <w:rPr>
          <w:color w:val="1D1D1B"/>
        </w:rPr>
        <w:t>maquinarias.</w:t>
      </w:r>
    </w:p>
    <w:p>
      <w:pPr>
        <w:pStyle w:val="BodyText"/>
        <w:spacing w:before="9"/>
        <w:rPr>
          <w:sz w:val="19"/>
        </w:rPr>
      </w:pPr>
    </w:p>
    <w:p>
      <w:pPr>
        <w:pStyle w:val="BodyText"/>
        <w:spacing w:line="249" w:lineRule="auto"/>
        <w:ind w:left="1553" w:firstLine="340"/>
        <w:jc w:val="both"/>
      </w:pPr>
      <w:r>
        <w:rPr>
          <w:color w:val="1D1D1B"/>
        </w:rPr>
        <w:t>Mientras las minas de orinque son relativamente fáciles</w:t>
      </w:r>
      <w:r>
        <w:rPr>
          <w:color w:val="1D1D1B"/>
          <w:spacing w:val="-14"/>
        </w:rPr>
        <w:t> </w:t>
      </w:r>
      <w:r>
        <w:rPr>
          <w:color w:val="1D1D1B"/>
        </w:rPr>
        <w:t>de</w:t>
      </w:r>
      <w:r>
        <w:rPr>
          <w:color w:val="1D1D1B"/>
          <w:spacing w:val="-14"/>
        </w:rPr>
        <w:t> </w:t>
      </w:r>
      <w:r>
        <w:rPr>
          <w:color w:val="1D1D1B"/>
        </w:rPr>
        <w:t>neutralizar,</w:t>
      </w:r>
      <w:r>
        <w:rPr>
          <w:color w:val="1D1D1B"/>
          <w:spacing w:val="-13"/>
        </w:rPr>
        <w:t> </w:t>
      </w:r>
      <w:r>
        <w:rPr>
          <w:color w:val="1D1D1B"/>
        </w:rPr>
        <w:t>ya</w:t>
      </w:r>
      <w:r>
        <w:rPr>
          <w:color w:val="1D1D1B"/>
          <w:spacing w:val="-14"/>
        </w:rPr>
        <w:t> </w:t>
      </w:r>
      <w:r>
        <w:rPr>
          <w:color w:val="1D1D1B"/>
        </w:rPr>
        <w:t>que</w:t>
      </w:r>
      <w:r>
        <w:rPr>
          <w:color w:val="1D1D1B"/>
          <w:spacing w:val="-14"/>
        </w:rPr>
        <w:t> </w:t>
      </w:r>
      <w:r>
        <w:rPr>
          <w:color w:val="1D1D1B"/>
        </w:rPr>
        <w:t>basta</w:t>
      </w:r>
      <w:r>
        <w:rPr>
          <w:color w:val="1D1D1B"/>
          <w:spacing w:val="-14"/>
        </w:rPr>
        <w:t> </w:t>
      </w:r>
      <w:r>
        <w:rPr>
          <w:color w:val="1D1D1B"/>
        </w:rPr>
        <w:t>con</w:t>
      </w:r>
      <w:r>
        <w:rPr>
          <w:color w:val="1D1D1B"/>
          <w:spacing w:val="-14"/>
        </w:rPr>
        <w:t> </w:t>
      </w:r>
      <w:r>
        <w:rPr>
          <w:color w:val="1D1D1B"/>
        </w:rPr>
        <w:t>cortar</w:t>
      </w:r>
      <w:r>
        <w:rPr>
          <w:color w:val="1D1D1B"/>
          <w:spacing w:val="-14"/>
        </w:rPr>
        <w:t> </w:t>
      </w:r>
      <w:r>
        <w:rPr>
          <w:color w:val="1D1D1B"/>
        </w:rPr>
        <w:t>el</w:t>
      </w:r>
      <w:r>
        <w:rPr>
          <w:color w:val="1D1D1B"/>
          <w:spacing w:val="-14"/>
        </w:rPr>
        <w:t> </w:t>
      </w:r>
      <w:r>
        <w:rPr>
          <w:color w:val="1D1D1B"/>
        </w:rPr>
        <w:t>cable que las retiene al fondo y luego destruirlas una vez en la superficie, las minas de fondo son mucho más sofisticadas.</w:t>
      </w:r>
    </w:p>
    <w:p>
      <w:pPr>
        <w:pStyle w:val="BodyText"/>
        <w:spacing w:before="9"/>
        <w:rPr>
          <w:sz w:val="19"/>
        </w:rPr>
      </w:pPr>
    </w:p>
    <w:p>
      <w:pPr>
        <w:pStyle w:val="BodyText"/>
        <w:spacing w:line="249" w:lineRule="auto"/>
        <w:ind w:left="1553" w:firstLine="340"/>
        <w:jc w:val="both"/>
      </w:pPr>
      <w:r>
        <w:rPr>
          <w:color w:val="1D1D1B"/>
        </w:rPr>
        <w:t>Para</w:t>
      </w:r>
      <w:r>
        <w:rPr>
          <w:color w:val="1D1D1B"/>
          <w:spacing w:val="-18"/>
        </w:rPr>
        <w:t> </w:t>
      </w:r>
      <w:r>
        <w:rPr>
          <w:color w:val="1D1D1B"/>
        </w:rPr>
        <w:t>hacerlas</w:t>
      </w:r>
      <w:r>
        <w:rPr>
          <w:color w:val="1D1D1B"/>
          <w:spacing w:val="-17"/>
        </w:rPr>
        <w:t> </w:t>
      </w:r>
      <w:r>
        <w:rPr>
          <w:color w:val="1D1D1B"/>
        </w:rPr>
        <w:t>detonar,</w:t>
      </w:r>
      <w:r>
        <w:rPr>
          <w:color w:val="1D1D1B"/>
          <w:spacing w:val="-17"/>
        </w:rPr>
        <w:t> </w:t>
      </w:r>
      <w:r>
        <w:rPr>
          <w:color w:val="1D1D1B"/>
        </w:rPr>
        <w:t>los</w:t>
      </w:r>
      <w:r>
        <w:rPr>
          <w:color w:val="1D1D1B"/>
          <w:spacing w:val="-17"/>
        </w:rPr>
        <w:t> </w:t>
      </w:r>
      <w:r>
        <w:rPr>
          <w:color w:val="1D1D1B"/>
        </w:rPr>
        <w:t>buques</w:t>
      </w:r>
      <w:r>
        <w:rPr>
          <w:color w:val="1D1D1B"/>
          <w:spacing w:val="-17"/>
        </w:rPr>
        <w:t> </w:t>
      </w:r>
      <w:r>
        <w:rPr>
          <w:color w:val="1D1D1B"/>
        </w:rPr>
        <w:t>especialmente diseñados para esta acción, deben remolcar sistemas</w:t>
      </w:r>
      <w:r>
        <w:rPr>
          <w:color w:val="1D1D1B"/>
          <w:spacing w:val="-13"/>
        </w:rPr>
        <w:t> </w:t>
      </w:r>
      <w:r>
        <w:rPr>
          <w:color w:val="1D1D1B"/>
        </w:rPr>
        <w:t>que</w:t>
      </w:r>
      <w:r>
        <w:rPr>
          <w:color w:val="1D1D1B"/>
          <w:spacing w:val="-13"/>
        </w:rPr>
        <w:t> </w:t>
      </w:r>
      <w:r>
        <w:rPr>
          <w:color w:val="1D1D1B"/>
        </w:rPr>
        <w:t>emiten</w:t>
      </w:r>
      <w:r>
        <w:rPr>
          <w:color w:val="1D1D1B"/>
          <w:spacing w:val="-13"/>
        </w:rPr>
        <w:t> </w:t>
      </w:r>
      <w:r>
        <w:rPr>
          <w:color w:val="1D1D1B"/>
        </w:rPr>
        <w:t>las</w:t>
      </w:r>
      <w:r>
        <w:rPr>
          <w:color w:val="1D1D1B"/>
          <w:spacing w:val="-13"/>
        </w:rPr>
        <w:t> </w:t>
      </w:r>
      <w:r>
        <w:rPr>
          <w:color w:val="1D1D1B"/>
        </w:rPr>
        <w:t>influencias</w:t>
      </w:r>
      <w:r>
        <w:rPr>
          <w:color w:val="1D1D1B"/>
          <w:spacing w:val="-13"/>
        </w:rPr>
        <w:t> </w:t>
      </w:r>
      <w:r>
        <w:rPr>
          <w:color w:val="1D1D1B"/>
        </w:rPr>
        <w:t>que</w:t>
      </w:r>
      <w:r>
        <w:rPr>
          <w:color w:val="1D1D1B"/>
          <w:spacing w:val="-13"/>
        </w:rPr>
        <w:t> </w:t>
      </w:r>
      <w:r>
        <w:rPr>
          <w:color w:val="1D1D1B"/>
        </w:rPr>
        <w:t>producen</w:t>
      </w:r>
      <w:r>
        <w:rPr>
          <w:color w:val="1D1D1B"/>
          <w:spacing w:val="-13"/>
        </w:rPr>
        <w:t> </w:t>
      </w:r>
      <w:r>
        <w:rPr>
          <w:color w:val="1D1D1B"/>
        </w:rPr>
        <w:t>los buques, con el objeto de “engañar” las espoletas. Es aquí donde interviene la astucia de los fabricantes, creando sistemas que dificulten la labor de</w:t>
      </w:r>
      <w:r>
        <w:rPr>
          <w:color w:val="1D1D1B"/>
          <w:spacing w:val="-27"/>
        </w:rPr>
        <w:t> </w:t>
      </w:r>
      <w:r>
        <w:rPr>
          <w:color w:val="1D1D1B"/>
        </w:rPr>
        <w:t>barrido.</w:t>
      </w:r>
    </w:p>
    <w:p>
      <w:pPr>
        <w:pStyle w:val="BodyText"/>
        <w:spacing w:before="9"/>
        <w:rPr>
          <w:sz w:val="19"/>
        </w:rPr>
      </w:pPr>
    </w:p>
    <w:p>
      <w:pPr>
        <w:pStyle w:val="BodyText"/>
        <w:spacing w:line="249" w:lineRule="auto"/>
        <w:ind w:left="1553" w:right="1" w:firstLine="340"/>
        <w:jc w:val="both"/>
      </w:pPr>
      <w:r>
        <w:rPr>
          <w:color w:val="1D1D1B"/>
        </w:rPr>
        <w:t>El desarrollo tecnológico actual permite imaginar una cantidad ilimitada de dispositivos de disparo</w:t>
      </w:r>
      <w:r>
        <w:rPr>
          <w:color w:val="1D1D1B"/>
          <w:spacing w:val="-35"/>
        </w:rPr>
        <w:t> </w:t>
      </w:r>
      <w:r>
        <w:rPr>
          <w:color w:val="1D1D1B"/>
        </w:rPr>
        <w:t>que hacen</w:t>
      </w:r>
      <w:r>
        <w:rPr>
          <w:color w:val="1D1D1B"/>
          <w:spacing w:val="-6"/>
        </w:rPr>
        <w:t> </w:t>
      </w:r>
      <w:r>
        <w:rPr>
          <w:color w:val="1D1D1B"/>
        </w:rPr>
        <w:t>aún</w:t>
      </w:r>
      <w:r>
        <w:rPr>
          <w:color w:val="1D1D1B"/>
          <w:spacing w:val="-6"/>
        </w:rPr>
        <w:t> </w:t>
      </w:r>
      <w:r>
        <w:rPr>
          <w:color w:val="1D1D1B"/>
        </w:rPr>
        <w:t>más</w:t>
      </w:r>
      <w:r>
        <w:rPr>
          <w:color w:val="1D1D1B"/>
          <w:spacing w:val="-6"/>
        </w:rPr>
        <w:t> </w:t>
      </w:r>
      <w:r>
        <w:rPr>
          <w:color w:val="1D1D1B"/>
        </w:rPr>
        <w:t>difícil</w:t>
      </w:r>
      <w:r>
        <w:rPr>
          <w:color w:val="1D1D1B"/>
          <w:spacing w:val="-6"/>
        </w:rPr>
        <w:t> </w:t>
      </w:r>
      <w:r>
        <w:rPr>
          <w:color w:val="1D1D1B"/>
        </w:rPr>
        <w:t>la</w:t>
      </w:r>
      <w:r>
        <w:rPr>
          <w:color w:val="1D1D1B"/>
          <w:spacing w:val="-6"/>
        </w:rPr>
        <w:t> </w:t>
      </w:r>
      <w:r>
        <w:rPr>
          <w:color w:val="1D1D1B"/>
        </w:rPr>
        <w:t>eliminación</w:t>
      </w:r>
      <w:r>
        <w:rPr>
          <w:color w:val="1D1D1B"/>
          <w:spacing w:val="-6"/>
        </w:rPr>
        <w:t> </w:t>
      </w:r>
      <w:r>
        <w:rPr>
          <w:color w:val="1D1D1B"/>
        </w:rPr>
        <w:t>de</w:t>
      </w:r>
      <w:r>
        <w:rPr>
          <w:color w:val="1D1D1B"/>
          <w:spacing w:val="-6"/>
        </w:rPr>
        <w:t> </w:t>
      </w:r>
      <w:r>
        <w:rPr>
          <w:color w:val="1D1D1B"/>
        </w:rPr>
        <w:t>minas.</w:t>
      </w:r>
      <w:r>
        <w:rPr>
          <w:color w:val="1D1D1B"/>
          <w:spacing w:val="-6"/>
        </w:rPr>
        <w:t> </w:t>
      </w:r>
      <w:r>
        <w:rPr>
          <w:color w:val="1D1D1B"/>
        </w:rPr>
        <w:t>Es</w:t>
      </w:r>
      <w:r>
        <w:rPr>
          <w:color w:val="1D1D1B"/>
          <w:spacing w:val="-6"/>
        </w:rPr>
        <w:t> </w:t>
      </w:r>
      <w:r>
        <w:rPr>
          <w:color w:val="1D1D1B"/>
        </w:rPr>
        <w:t>por ello</w:t>
      </w:r>
      <w:r>
        <w:rPr>
          <w:color w:val="1D1D1B"/>
          <w:spacing w:val="-8"/>
        </w:rPr>
        <w:t> </w:t>
      </w:r>
      <w:r>
        <w:rPr>
          <w:color w:val="1D1D1B"/>
        </w:rPr>
        <w:t>que</w:t>
      </w:r>
      <w:r>
        <w:rPr>
          <w:color w:val="1D1D1B"/>
          <w:spacing w:val="-8"/>
        </w:rPr>
        <w:t> </w:t>
      </w:r>
      <w:r>
        <w:rPr>
          <w:color w:val="1D1D1B"/>
        </w:rPr>
        <w:t>hoy</w:t>
      </w:r>
      <w:r>
        <w:rPr>
          <w:color w:val="1D1D1B"/>
          <w:spacing w:val="-8"/>
        </w:rPr>
        <w:t> </w:t>
      </w:r>
      <w:r>
        <w:rPr>
          <w:color w:val="1D1D1B"/>
        </w:rPr>
        <w:t>existe</w:t>
      </w:r>
      <w:r>
        <w:rPr>
          <w:color w:val="1D1D1B"/>
          <w:spacing w:val="-8"/>
        </w:rPr>
        <w:t> </w:t>
      </w:r>
      <w:r>
        <w:rPr>
          <w:color w:val="1D1D1B"/>
        </w:rPr>
        <w:t>una</w:t>
      </w:r>
      <w:r>
        <w:rPr>
          <w:color w:val="1D1D1B"/>
          <w:spacing w:val="-8"/>
        </w:rPr>
        <w:t> </w:t>
      </w:r>
      <w:r>
        <w:rPr>
          <w:color w:val="1D1D1B"/>
        </w:rPr>
        <w:t>marcada</w:t>
      </w:r>
      <w:r>
        <w:rPr>
          <w:color w:val="1D1D1B"/>
          <w:spacing w:val="-8"/>
        </w:rPr>
        <w:t> </w:t>
      </w:r>
      <w:r>
        <w:rPr>
          <w:color w:val="1D1D1B"/>
        </w:rPr>
        <w:t>tendencia</w:t>
      </w:r>
      <w:r>
        <w:rPr>
          <w:color w:val="1D1D1B"/>
          <w:spacing w:val="-8"/>
        </w:rPr>
        <w:t> </w:t>
      </w:r>
      <w:r>
        <w:rPr>
          <w:color w:val="1D1D1B"/>
        </w:rPr>
        <w:t>a</w:t>
      </w:r>
      <w:r>
        <w:rPr>
          <w:color w:val="1D1D1B"/>
          <w:spacing w:val="-8"/>
        </w:rPr>
        <w:t> </w:t>
      </w:r>
      <w:r>
        <w:rPr>
          <w:color w:val="1D1D1B"/>
        </w:rPr>
        <w:t>la</w:t>
      </w:r>
      <w:r>
        <w:rPr>
          <w:color w:val="1D1D1B"/>
          <w:spacing w:val="-8"/>
        </w:rPr>
        <w:t> </w:t>
      </w:r>
      <w:r>
        <w:rPr>
          <w:color w:val="1D1D1B"/>
        </w:rPr>
        <w:t>“caza de minas”, que consiste en una acuciosa rebusca de artefactos</w:t>
      </w:r>
      <w:r>
        <w:rPr>
          <w:color w:val="1D1D1B"/>
          <w:spacing w:val="-12"/>
        </w:rPr>
        <w:t> </w:t>
      </w:r>
      <w:r>
        <w:rPr>
          <w:color w:val="1D1D1B"/>
        </w:rPr>
        <w:t>ubicados</w:t>
      </w:r>
      <w:r>
        <w:rPr>
          <w:color w:val="1D1D1B"/>
          <w:spacing w:val="-12"/>
        </w:rPr>
        <w:t> </w:t>
      </w:r>
      <w:r>
        <w:rPr>
          <w:color w:val="1D1D1B"/>
        </w:rPr>
        <w:t>en</w:t>
      </w:r>
      <w:r>
        <w:rPr>
          <w:color w:val="1D1D1B"/>
          <w:spacing w:val="-12"/>
        </w:rPr>
        <w:t> </w:t>
      </w:r>
      <w:r>
        <w:rPr>
          <w:color w:val="1D1D1B"/>
        </w:rPr>
        <w:t>el</w:t>
      </w:r>
      <w:r>
        <w:rPr>
          <w:color w:val="1D1D1B"/>
          <w:spacing w:val="-12"/>
        </w:rPr>
        <w:t> </w:t>
      </w:r>
      <w:r>
        <w:rPr>
          <w:color w:val="1D1D1B"/>
        </w:rPr>
        <w:t>fondo</w:t>
      </w:r>
      <w:r>
        <w:rPr>
          <w:color w:val="1D1D1B"/>
          <w:spacing w:val="-13"/>
        </w:rPr>
        <w:t> </w:t>
      </w:r>
      <w:r>
        <w:rPr>
          <w:color w:val="1D1D1B"/>
        </w:rPr>
        <w:t>del</w:t>
      </w:r>
      <w:r>
        <w:rPr>
          <w:color w:val="1D1D1B"/>
          <w:spacing w:val="-12"/>
        </w:rPr>
        <w:t> </w:t>
      </w:r>
      <w:r>
        <w:rPr>
          <w:color w:val="1D1D1B"/>
        </w:rPr>
        <w:t>mar</w:t>
      </w:r>
      <w:r>
        <w:rPr>
          <w:color w:val="1D1D1B"/>
          <w:spacing w:val="-12"/>
        </w:rPr>
        <w:t> </w:t>
      </w:r>
      <w:r>
        <w:rPr>
          <w:color w:val="1D1D1B"/>
        </w:rPr>
        <w:t>y</w:t>
      </w:r>
      <w:r>
        <w:rPr>
          <w:color w:val="1D1D1B"/>
          <w:spacing w:val="-12"/>
        </w:rPr>
        <w:t> </w:t>
      </w:r>
      <w:r>
        <w:rPr>
          <w:color w:val="1D1D1B"/>
        </w:rPr>
        <w:t>su</w:t>
      </w:r>
      <w:r>
        <w:rPr>
          <w:color w:val="1D1D1B"/>
          <w:spacing w:val="-12"/>
        </w:rPr>
        <w:t> </w:t>
      </w:r>
      <w:r>
        <w:rPr>
          <w:color w:val="1D1D1B"/>
        </w:rPr>
        <w:t>posterior destrucción, en caso de tratarse de una</w:t>
      </w:r>
      <w:r>
        <w:rPr>
          <w:color w:val="1D1D1B"/>
          <w:spacing w:val="-18"/>
        </w:rPr>
        <w:t> </w:t>
      </w:r>
      <w:r>
        <w:rPr>
          <w:color w:val="1D1D1B"/>
        </w:rPr>
        <w:t>mina.</w:t>
      </w:r>
    </w:p>
    <w:p>
      <w:pPr>
        <w:pStyle w:val="BodyText"/>
        <w:spacing w:before="9"/>
        <w:rPr>
          <w:sz w:val="19"/>
        </w:rPr>
      </w:pPr>
    </w:p>
    <w:p>
      <w:pPr>
        <w:pStyle w:val="Heading4"/>
        <w:jc w:val="both"/>
      </w:pPr>
      <w:r>
        <w:rPr/>
        <w:drawing>
          <wp:anchor distT="0" distB="0" distL="0" distR="0" allowOverlap="1" layoutInCell="1" locked="0" behindDoc="0" simplePos="0" relativeHeight="13528">
            <wp:simplePos x="0" y="0"/>
            <wp:positionH relativeFrom="page">
              <wp:posOffset>986701</wp:posOffset>
            </wp:positionH>
            <wp:positionV relativeFrom="paragraph">
              <wp:posOffset>270154</wp:posOffset>
            </wp:positionV>
            <wp:extent cx="2956391" cy="2019715"/>
            <wp:effectExtent l="0" t="0" r="0" b="0"/>
            <wp:wrapNone/>
            <wp:docPr id="355" name="image192.jpeg" descr=""/>
            <wp:cNvGraphicFramePr>
              <a:graphicFrameLocks noChangeAspect="1"/>
            </wp:cNvGraphicFramePr>
            <a:graphic>
              <a:graphicData uri="http://schemas.openxmlformats.org/drawingml/2006/picture">
                <pic:pic>
                  <pic:nvPicPr>
                    <pic:cNvPr id="356" name="image192.jpeg"/>
                    <pic:cNvPicPr/>
                  </pic:nvPicPr>
                  <pic:blipFill>
                    <a:blip r:embed="rId212" cstate="print"/>
                    <a:stretch>
                      <a:fillRect/>
                    </a:stretch>
                  </pic:blipFill>
                  <pic:spPr>
                    <a:xfrm>
                      <a:off x="0" y="0"/>
                      <a:ext cx="2956391" cy="2019715"/>
                    </a:xfrm>
                    <a:prstGeom prst="rect">
                      <a:avLst/>
                    </a:prstGeom>
                  </pic:spPr>
                </pic:pic>
              </a:graphicData>
            </a:graphic>
          </wp:anchor>
        </w:drawing>
      </w:r>
      <w:r>
        <w:rPr>
          <w:color w:val="1D1D1B"/>
        </w:rPr>
        <w:t>OPERACIONES ANFIBIAS</w:t>
      </w:r>
    </w:p>
    <w:p>
      <w:pPr>
        <w:pStyle w:val="BodyText"/>
        <w:spacing w:line="266" w:lineRule="auto" w:before="74"/>
        <w:ind w:left="242" w:right="1552"/>
      </w:pPr>
      <w:r>
        <w:rPr/>
        <w:br w:type="column"/>
      </w:r>
      <w:r>
        <w:rPr>
          <w:color w:val="1D1D1B"/>
        </w:rPr>
        <w:t>cual las tropas transportadas por vía marítima, se establecen en territorio enemigo.</w:t>
      </w:r>
    </w:p>
    <w:p>
      <w:pPr>
        <w:pStyle w:val="BodyText"/>
        <w:spacing w:before="9"/>
        <w:rPr>
          <w:sz w:val="19"/>
        </w:rPr>
      </w:pPr>
    </w:p>
    <w:p>
      <w:pPr>
        <w:pStyle w:val="BodyText"/>
        <w:spacing w:line="266" w:lineRule="auto"/>
        <w:ind w:left="242" w:right="1550" w:firstLine="340"/>
        <w:jc w:val="both"/>
      </w:pPr>
      <w:r>
        <w:rPr>
          <w:color w:val="1D1D1B"/>
        </w:rPr>
        <w:t>Las operaciones anfibias rara vez se efectúan  sin la oposición del adversario, el cual reacciona ya sea contra los buques y aeronaves venidos desde el mar, o sobre las tropas que tratan de establecerse en el</w:t>
      </w:r>
      <w:r>
        <w:rPr>
          <w:color w:val="1D1D1B"/>
          <w:spacing w:val="17"/>
        </w:rPr>
        <w:t> </w:t>
      </w:r>
      <w:r>
        <w:rPr>
          <w:color w:val="1D1D1B"/>
        </w:rPr>
        <w:t>litoral.</w:t>
      </w:r>
    </w:p>
    <w:p>
      <w:pPr>
        <w:pStyle w:val="BodyText"/>
        <w:spacing w:before="9"/>
        <w:rPr>
          <w:sz w:val="19"/>
        </w:rPr>
      </w:pPr>
    </w:p>
    <w:p>
      <w:pPr>
        <w:pStyle w:val="BodyText"/>
        <w:spacing w:line="266" w:lineRule="auto"/>
        <w:ind w:left="242" w:right="1550" w:firstLine="340"/>
        <w:jc w:val="both"/>
      </w:pPr>
      <w:r>
        <w:rPr>
          <w:color w:val="1D1D1B"/>
        </w:rPr>
        <w:t>Debido</w:t>
      </w:r>
      <w:r>
        <w:rPr>
          <w:color w:val="1D1D1B"/>
          <w:spacing w:val="-15"/>
        </w:rPr>
        <w:t> </w:t>
      </w:r>
      <w:r>
        <w:rPr>
          <w:color w:val="1D1D1B"/>
        </w:rPr>
        <w:t>a</w:t>
      </w:r>
      <w:r>
        <w:rPr>
          <w:color w:val="1D1D1B"/>
          <w:spacing w:val="-15"/>
        </w:rPr>
        <w:t> </w:t>
      </w:r>
      <w:r>
        <w:rPr>
          <w:color w:val="1D1D1B"/>
        </w:rPr>
        <w:t>lo</w:t>
      </w:r>
      <w:r>
        <w:rPr>
          <w:color w:val="1D1D1B"/>
          <w:spacing w:val="-15"/>
        </w:rPr>
        <w:t> </w:t>
      </w:r>
      <w:r>
        <w:rPr>
          <w:color w:val="1D1D1B"/>
        </w:rPr>
        <w:t>anterior,</w:t>
      </w:r>
      <w:r>
        <w:rPr>
          <w:color w:val="1D1D1B"/>
          <w:spacing w:val="-15"/>
        </w:rPr>
        <w:t> </w:t>
      </w:r>
      <w:r>
        <w:rPr>
          <w:color w:val="1D1D1B"/>
        </w:rPr>
        <w:t>ellas</w:t>
      </w:r>
      <w:r>
        <w:rPr>
          <w:color w:val="1D1D1B"/>
          <w:spacing w:val="-15"/>
        </w:rPr>
        <w:t> </w:t>
      </w:r>
      <w:r>
        <w:rPr>
          <w:color w:val="1D1D1B"/>
        </w:rPr>
        <w:t>se</w:t>
      </w:r>
      <w:r>
        <w:rPr>
          <w:color w:val="1D1D1B"/>
          <w:spacing w:val="-15"/>
        </w:rPr>
        <w:t> </w:t>
      </w:r>
      <w:r>
        <w:rPr>
          <w:color w:val="1D1D1B"/>
        </w:rPr>
        <w:t>encuentran</w:t>
      </w:r>
      <w:r>
        <w:rPr>
          <w:color w:val="1D1D1B"/>
          <w:spacing w:val="-15"/>
        </w:rPr>
        <w:t> </w:t>
      </w:r>
      <w:r>
        <w:rPr>
          <w:color w:val="1D1D1B"/>
        </w:rPr>
        <w:t>entre</w:t>
      </w:r>
      <w:r>
        <w:rPr>
          <w:color w:val="1D1D1B"/>
          <w:spacing w:val="-15"/>
        </w:rPr>
        <w:t> </w:t>
      </w:r>
      <w:r>
        <w:rPr>
          <w:color w:val="1D1D1B"/>
        </w:rPr>
        <w:t>las más complejas de las acciones militares, exigiendo un gran trabajo de planificación y organización estratégica, táctica y logística,  aspectos  en  los  que hay que organizar un conjunto de medios muy diversos, ejecutando con éxito el asalto, superando los problemas de apoyo de fuego naval, de apoyos mutuos y coordinación frente a la reacción del enemigo.</w:t>
      </w:r>
    </w:p>
    <w:p>
      <w:pPr>
        <w:pStyle w:val="BodyText"/>
        <w:spacing w:before="9"/>
        <w:rPr>
          <w:sz w:val="19"/>
        </w:rPr>
      </w:pPr>
    </w:p>
    <w:p>
      <w:pPr>
        <w:pStyle w:val="BodyText"/>
        <w:spacing w:line="266" w:lineRule="auto"/>
        <w:ind w:left="242" w:right="1549" w:firstLine="340"/>
        <w:jc w:val="both"/>
      </w:pPr>
      <w:r>
        <w:rPr>
          <w:color w:val="1D1D1B"/>
        </w:rPr>
        <w:t>En el campo logístico, es necesario establecer los planes  de  embarco  de  tropas  y  materiales,  de modo que los diversos requerimientos sean satisfechos oportunamente en los lugares deseados, debiendo existir una excelente  coordinación  entre las unidades navales y las tropas de </w:t>
      </w:r>
      <w:r>
        <w:rPr>
          <w:color w:val="1D1D1B"/>
          <w:spacing w:val="10"/>
        </w:rPr>
        <w:t> </w:t>
      </w:r>
      <w:r>
        <w:rPr>
          <w:color w:val="1D1D1B"/>
        </w:rPr>
        <w:t>desembarco.</w:t>
      </w:r>
    </w:p>
    <w:p>
      <w:pPr>
        <w:pStyle w:val="BodyText"/>
        <w:spacing w:before="9"/>
        <w:rPr>
          <w:sz w:val="19"/>
        </w:rPr>
      </w:pPr>
    </w:p>
    <w:p>
      <w:pPr>
        <w:pStyle w:val="BodyText"/>
        <w:spacing w:line="266" w:lineRule="auto"/>
        <w:ind w:left="242" w:right="1549" w:firstLine="340"/>
        <w:jc w:val="both"/>
      </w:pPr>
      <w:r>
        <w:rPr>
          <w:color w:val="1D1D1B"/>
        </w:rPr>
        <w:t>Por otra parte, a pesar  de  las  cualidades  de los equipos y materiales modernos, son pocos los lugares que se presentan para los asaltos anfibios, debiendo analizarse con especial atención el lugar elegido</w:t>
      </w:r>
      <w:r>
        <w:rPr>
          <w:color w:val="1D1D1B"/>
          <w:spacing w:val="-9"/>
        </w:rPr>
        <w:t> </w:t>
      </w:r>
      <w:r>
        <w:rPr>
          <w:color w:val="1D1D1B"/>
        </w:rPr>
        <w:t>para</w:t>
      </w:r>
      <w:r>
        <w:rPr>
          <w:color w:val="1D1D1B"/>
          <w:spacing w:val="-9"/>
        </w:rPr>
        <w:t> </w:t>
      </w:r>
      <w:r>
        <w:rPr>
          <w:color w:val="1D1D1B"/>
        </w:rPr>
        <w:t>el</w:t>
      </w:r>
      <w:r>
        <w:rPr>
          <w:color w:val="1D1D1B"/>
          <w:spacing w:val="-9"/>
        </w:rPr>
        <w:t> </w:t>
      </w:r>
      <w:r>
        <w:rPr>
          <w:color w:val="1D1D1B"/>
        </w:rPr>
        <w:t>desembarco,</w:t>
      </w:r>
      <w:r>
        <w:rPr>
          <w:color w:val="1D1D1B"/>
          <w:spacing w:val="-9"/>
        </w:rPr>
        <w:t> </w:t>
      </w:r>
      <w:r>
        <w:rPr>
          <w:color w:val="1D1D1B"/>
        </w:rPr>
        <w:t>tipo</w:t>
      </w:r>
      <w:r>
        <w:rPr>
          <w:color w:val="1D1D1B"/>
          <w:spacing w:val="-11"/>
        </w:rPr>
        <w:t> </w:t>
      </w:r>
      <w:r>
        <w:rPr>
          <w:color w:val="1D1D1B"/>
        </w:rPr>
        <w:t>de</w:t>
      </w:r>
      <w:r>
        <w:rPr>
          <w:color w:val="1D1D1B"/>
          <w:spacing w:val="-9"/>
        </w:rPr>
        <w:t> </w:t>
      </w:r>
      <w:r>
        <w:rPr>
          <w:color w:val="1D1D1B"/>
        </w:rPr>
        <w:t>costa,</w:t>
      </w:r>
      <w:r>
        <w:rPr>
          <w:color w:val="1D1D1B"/>
          <w:spacing w:val="-9"/>
        </w:rPr>
        <w:t> </w:t>
      </w:r>
      <w:r>
        <w:rPr>
          <w:color w:val="1D1D1B"/>
        </w:rPr>
        <w:t>marejada, perfil del fondo y obstáculos</w:t>
      </w:r>
      <w:r>
        <w:rPr>
          <w:color w:val="1D1D1B"/>
          <w:spacing w:val="52"/>
        </w:rPr>
        <w:t> </w:t>
      </w:r>
      <w:r>
        <w:rPr>
          <w:color w:val="1D1D1B"/>
        </w:rPr>
        <w:t>naturales.</w:t>
      </w:r>
    </w:p>
    <w:p>
      <w:pPr>
        <w:pStyle w:val="BodyText"/>
        <w:spacing w:before="9"/>
        <w:rPr>
          <w:sz w:val="19"/>
        </w:rPr>
      </w:pPr>
    </w:p>
    <w:p>
      <w:pPr>
        <w:pStyle w:val="BodyText"/>
        <w:spacing w:line="266" w:lineRule="auto"/>
        <w:ind w:left="242" w:right="1550" w:firstLine="340"/>
        <w:jc w:val="both"/>
      </w:pPr>
      <w:r>
        <w:rPr/>
        <w:pict>
          <v:shape style="position:absolute;margin-left:573.636597pt;margin-top:41.499466pt;width:12pt;height:88.6pt;mso-position-horizontal-relative:page;mso-position-vertical-relative:paragraph;z-index:13576" type="#_x0000_t202" filled="false" stroked="false">
            <v:textbox inset="0,0,0,0" style="layout-flow:vertical;mso-layout-flow-alt:bottom-to-top">
              <w:txbxContent>
                <w:p>
                  <w:pPr>
                    <w:pStyle w:val="BodyText"/>
                    <w:spacing w:line="217" w:lineRule="exact"/>
                    <w:ind w:left="20" w:right="-377"/>
                  </w:pPr>
                  <w:r>
                    <w:rPr>
                      <w:color w:val="9D9D9C"/>
                      <w:w w:val="89"/>
                    </w:rPr>
                    <w:t>La</w:t>
                  </w:r>
                  <w:r>
                    <w:rPr>
                      <w:color w:val="9D9D9C"/>
                    </w:rPr>
                    <w:t> </w:t>
                  </w:r>
                  <w:r>
                    <w:rPr>
                      <w:color w:val="9D9D9C"/>
                      <w:w w:val="97"/>
                    </w:rPr>
                    <w:t>Guer</w:t>
                  </w:r>
                  <w:r>
                    <w:rPr>
                      <w:color w:val="9D9D9C"/>
                      <w:spacing w:val="-3"/>
                      <w:w w:val="97"/>
                    </w:rPr>
                    <w:t>r</w:t>
                  </w:r>
                  <w:r>
                    <w:rPr>
                      <w:color w:val="9D9D9C"/>
                      <w:w w:val="89"/>
                    </w:rPr>
                    <w:t>a</w:t>
                  </w:r>
                  <w:r>
                    <w:rPr>
                      <w:color w:val="9D9D9C"/>
                    </w:rPr>
                    <w:t> </w:t>
                  </w:r>
                  <w:r>
                    <w:rPr>
                      <w:color w:val="9D9D9C"/>
                      <w:w w:val="94"/>
                    </w:rPr>
                    <w:t>en</w:t>
                  </w:r>
                  <w:r>
                    <w:rPr>
                      <w:color w:val="9D9D9C"/>
                    </w:rPr>
                    <w:t> </w:t>
                  </w:r>
                  <w:r>
                    <w:rPr>
                      <w:color w:val="9D9D9C"/>
                      <w:w w:val="99"/>
                    </w:rPr>
                    <w:t>el</w:t>
                  </w:r>
                  <w:r>
                    <w:rPr>
                      <w:color w:val="9D9D9C"/>
                    </w:rPr>
                    <w:t> Mar</w:t>
                  </w:r>
                </w:p>
              </w:txbxContent>
            </v:textbox>
            <w10:wrap type="none"/>
          </v:shape>
        </w:pict>
      </w:r>
      <w:r>
        <w:rPr>
          <w:color w:val="1D1D1B"/>
        </w:rPr>
        <w:t>La geografía y meteorología imponen restricciones severas que limitan las posibilidades  de invasión a partir del</w:t>
      </w:r>
      <w:r>
        <w:rPr>
          <w:color w:val="1D1D1B"/>
          <w:spacing w:val="42"/>
        </w:rPr>
        <w:t> </w:t>
      </w:r>
      <w:r>
        <w:rPr>
          <w:color w:val="1D1D1B"/>
        </w:rPr>
        <w:t>mar.</w:t>
      </w:r>
    </w:p>
    <w:p>
      <w:pPr>
        <w:pStyle w:val="BodyText"/>
        <w:spacing w:before="9"/>
        <w:rPr>
          <w:sz w:val="19"/>
        </w:rPr>
      </w:pPr>
    </w:p>
    <w:p>
      <w:pPr>
        <w:pStyle w:val="Heading4"/>
        <w:ind w:left="242" w:right="1552"/>
      </w:pPr>
      <w:r>
        <w:rPr>
          <w:color w:val="1D1D1B"/>
        </w:rPr>
        <w:t>Los Medios Involucrados</w:t>
      </w:r>
    </w:p>
    <w:p>
      <w:pPr>
        <w:pStyle w:val="BodyText"/>
        <w:spacing w:before="11"/>
        <w:rPr>
          <w:b/>
          <w:sz w:val="21"/>
        </w:rPr>
      </w:pPr>
    </w:p>
    <w:p>
      <w:pPr>
        <w:pStyle w:val="BodyText"/>
        <w:spacing w:line="266" w:lineRule="auto"/>
        <w:ind w:left="242" w:right="1550" w:firstLine="340"/>
        <w:jc w:val="both"/>
      </w:pPr>
      <w:r>
        <w:rPr>
          <w:color w:val="1D1D1B"/>
        </w:rPr>
        <w:t>Una operación anfibia requiere la utilización de numerosos medios en sus diferentes</w:t>
      </w:r>
      <w:r>
        <w:rPr>
          <w:color w:val="1D1D1B"/>
          <w:spacing w:val="50"/>
        </w:rPr>
        <w:t> </w:t>
      </w:r>
      <w:r>
        <w:rPr>
          <w:color w:val="1D1D1B"/>
          <w:spacing w:val="2"/>
        </w:rPr>
        <w:t>fases:</w:t>
      </w:r>
    </w:p>
    <w:p>
      <w:pPr>
        <w:spacing w:after="0" w:line="266" w:lineRule="auto"/>
        <w:jc w:val="both"/>
        <w:sectPr>
          <w:type w:val="continuous"/>
          <w:pgSz w:w="12750" w:h="15870"/>
          <w:pgMar w:top="420" w:bottom="420" w:left="0" w:right="0"/>
          <w:cols w:num="2" w:equalWidth="0">
            <w:col w:w="6233" w:space="40"/>
            <w:col w:w="6477"/>
          </w:cols>
        </w:sectPr>
      </w:pPr>
    </w:p>
    <w:p>
      <w:pPr>
        <w:pStyle w:val="BodyText"/>
        <w:spacing w:before="4"/>
        <w:rPr>
          <w:sz w:val="13"/>
        </w:rPr>
      </w:pPr>
    </w:p>
    <w:p>
      <w:pPr>
        <w:spacing w:after="0"/>
        <w:rPr>
          <w:sz w:val="13"/>
        </w:rPr>
        <w:sectPr>
          <w:type w:val="continuous"/>
          <w:pgSz w:w="12750" w:h="15870"/>
          <w:pgMar w:top="420" w:bottom="420" w:left="0" w:right="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0"/>
        <w:rPr>
          <w:sz w:val="29"/>
        </w:rPr>
      </w:pPr>
    </w:p>
    <w:p>
      <w:pPr>
        <w:pStyle w:val="BodyText"/>
        <w:spacing w:line="249" w:lineRule="auto"/>
        <w:ind w:left="1553" w:firstLine="340"/>
      </w:pPr>
      <w:r>
        <w:rPr>
          <w:color w:val="1D1D1B"/>
        </w:rPr>
        <w:t>Desde la antigüedad, el mar ha servido como</w:t>
      </w:r>
      <w:r>
        <w:rPr>
          <w:color w:val="1D1D1B"/>
          <w:spacing w:val="-31"/>
        </w:rPr>
        <w:t> </w:t>
      </w:r>
      <w:r>
        <w:rPr>
          <w:color w:val="1D1D1B"/>
        </w:rPr>
        <w:t>vía de invasión contra los países costeros, mediante  </w:t>
      </w:r>
      <w:r>
        <w:rPr>
          <w:color w:val="1D1D1B"/>
          <w:spacing w:val="11"/>
        </w:rPr>
        <w:t> </w:t>
      </w:r>
      <w:r>
        <w:rPr>
          <w:color w:val="1D1D1B"/>
        </w:rPr>
        <w:t>la</w:t>
      </w:r>
    </w:p>
    <w:p>
      <w:pPr>
        <w:pStyle w:val="Heading4"/>
        <w:numPr>
          <w:ilvl w:val="0"/>
          <w:numId w:val="124"/>
        </w:numPr>
        <w:tabs>
          <w:tab w:pos="466" w:val="left" w:leader="none"/>
        </w:tabs>
        <w:spacing w:line="240" w:lineRule="auto" w:before="74" w:after="0"/>
        <w:ind w:left="465" w:right="0" w:hanging="222"/>
        <w:jc w:val="left"/>
      </w:pPr>
      <w:r>
        <w:rPr>
          <w:color w:val="1D1D1B"/>
        </w:rPr>
        <w:br w:type="column"/>
        <w:t>Preparación</w:t>
      </w:r>
    </w:p>
    <w:p>
      <w:pPr>
        <w:pStyle w:val="BodyText"/>
        <w:spacing w:line="256" w:lineRule="auto" w:before="168"/>
        <w:ind w:left="583"/>
        <w:jc w:val="both"/>
      </w:pPr>
      <w:r>
        <w:rPr>
          <w:color w:val="1D1D1B"/>
        </w:rPr>
        <w:t>Se debe contar con unidades de superficie y áreas capaces de efectuar un “ablandamiento” de las defensas enemigas, en forma preliminar al desembarco, mediante el bombardeo de la costa adversaria. Su apoyo logístico se orienta a la adquisición de vehículos, materiales, munición y combustibles, los que deben ser transportados por</w:t>
      </w:r>
      <w:r>
        <w:rPr>
          <w:color w:val="1D1D1B"/>
          <w:spacing w:val="-9"/>
        </w:rPr>
        <w:t> </w:t>
      </w:r>
      <w:r>
        <w:rPr>
          <w:color w:val="1D1D1B"/>
        </w:rPr>
        <w:t>buques</w:t>
      </w:r>
      <w:r>
        <w:rPr>
          <w:color w:val="1D1D1B"/>
          <w:spacing w:val="-9"/>
        </w:rPr>
        <w:t> </w:t>
      </w:r>
      <w:r>
        <w:rPr>
          <w:color w:val="1D1D1B"/>
        </w:rPr>
        <w:t>de</w:t>
      </w:r>
      <w:r>
        <w:rPr>
          <w:color w:val="1D1D1B"/>
          <w:spacing w:val="-9"/>
        </w:rPr>
        <w:t> </w:t>
      </w:r>
      <w:r>
        <w:rPr>
          <w:color w:val="1D1D1B"/>
        </w:rPr>
        <w:t>apoyo</w:t>
      </w:r>
      <w:r>
        <w:rPr>
          <w:color w:val="1D1D1B"/>
          <w:spacing w:val="-9"/>
        </w:rPr>
        <w:t> </w:t>
      </w:r>
      <w:r>
        <w:rPr>
          <w:color w:val="1D1D1B"/>
        </w:rPr>
        <w:t>logístico,</w:t>
      </w:r>
      <w:r>
        <w:rPr>
          <w:color w:val="1D1D1B"/>
          <w:spacing w:val="-9"/>
        </w:rPr>
        <w:t> </w:t>
      </w:r>
      <w:r>
        <w:rPr>
          <w:color w:val="1D1D1B"/>
        </w:rPr>
        <w:t>y</w:t>
      </w:r>
      <w:r>
        <w:rPr>
          <w:color w:val="1D1D1B"/>
          <w:spacing w:val="-9"/>
        </w:rPr>
        <w:t> </w:t>
      </w:r>
      <w:r>
        <w:rPr>
          <w:color w:val="1D1D1B"/>
        </w:rPr>
        <w:t>desembarcados por barcazas y</w:t>
      </w:r>
      <w:r>
        <w:rPr>
          <w:color w:val="1D1D1B"/>
          <w:spacing w:val="-22"/>
        </w:rPr>
        <w:t> </w:t>
      </w:r>
      <w:r>
        <w:rPr>
          <w:color w:val="1D1D1B"/>
        </w:rPr>
        <w:t>helicópteros.</w:t>
      </w:r>
    </w:p>
    <w:p>
      <w:pPr>
        <w:pStyle w:val="BodyText"/>
        <w:rPr>
          <w:sz w:val="24"/>
        </w:rPr>
      </w:pPr>
      <w:r>
        <w:rPr/>
        <w:br w:type="column"/>
      </w:r>
      <w:r>
        <w:rPr>
          <w:sz w:val="24"/>
        </w:rPr>
      </w:r>
    </w:p>
    <w:p>
      <w:pPr>
        <w:pStyle w:val="BodyText"/>
        <w:spacing w:before="8"/>
        <w:rPr>
          <w:sz w:val="25"/>
        </w:rPr>
      </w:pPr>
    </w:p>
    <w:p>
      <w:pPr>
        <w:pStyle w:val="Heading2"/>
        <w:ind w:left="121"/>
      </w:pPr>
      <w:r>
        <w:rPr/>
        <w:pict>
          <v:shape style="position:absolute;margin-left:573.636597pt;margin-top:21.223253pt;width:12pt;height:64.8500pt;mso-position-horizontal-relative:page;mso-position-vertical-relative:paragraph;z-index:13552" type="#_x0000_t202" filled="false" stroked="false">
            <v:textbox inset="0,0,0,0" style="layout-flow:vertical;mso-layout-flow-alt:bottom-to-top">
              <w:txbxContent>
                <w:p>
                  <w:pPr>
                    <w:pStyle w:val="BodyText"/>
                    <w:spacing w:line="217" w:lineRule="exact"/>
                    <w:ind w:left="20" w:right="-534"/>
                  </w:pPr>
                  <w:r>
                    <w:rPr>
                      <w:color w:val="9D9D9C"/>
                      <w:w w:val="98"/>
                    </w:rPr>
                    <w:t>Capítulo</w:t>
                  </w:r>
                  <w:r>
                    <w:rPr>
                      <w:color w:val="9D9D9C"/>
                    </w:rPr>
                    <w:t> </w:t>
                  </w:r>
                  <w:r>
                    <w:rPr>
                      <w:color w:val="9D9D9C"/>
                      <w:w w:val="99"/>
                    </w:rPr>
                    <w:t>Doce</w:t>
                  </w:r>
                </w:p>
              </w:txbxContent>
            </v:textbox>
            <w10:wrap type="none"/>
          </v:shape>
        </w:pict>
      </w:r>
      <w:r>
        <w:rPr>
          <w:color w:val="9D9D9C"/>
        </w:rPr>
        <w:t>161</w:t>
      </w:r>
    </w:p>
    <w:p>
      <w:pPr>
        <w:spacing w:after="0"/>
        <w:sectPr>
          <w:type w:val="continuous"/>
          <w:pgSz w:w="12750" w:h="15870"/>
          <w:pgMar w:top="420" w:bottom="420" w:left="0" w:right="0"/>
          <w:cols w:num="3" w:equalWidth="0">
            <w:col w:w="6231" w:space="40"/>
            <w:col w:w="4922"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Heading4"/>
        <w:numPr>
          <w:ilvl w:val="0"/>
          <w:numId w:val="124"/>
        </w:numPr>
        <w:tabs>
          <w:tab w:pos="1777" w:val="left" w:leader="none"/>
        </w:tabs>
        <w:spacing w:line="240" w:lineRule="auto" w:before="74" w:after="0"/>
        <w:ind w:left="1776" w:right="0" w:hanging="223"/>
        <w:jc w:val="left"/>
      </w:pPr>
      <w:r>
        <w:rPr>
          <w:color w:val="1D1D1B"/>
        </w:rPr>
        <w:t>Protección</w:t>
      </w:r>
    </w:p>
    <w:p>
      <w:pPr>
        <w:pStyle w:val="BodyText"/>
        <w:spacing w:line="249" w:lineRule="auto" w:before="152"/>
        <w:ind w:left="1893"/>
        <w:jc w:val="both"/>
      </w:pPr>
      <w:r>
        <w:rPr>
          <w:color w:val="1D1D1B"/>
        </w:rPr>
        <w:t>Seguridad de las unidades participantes en el desembarco mediante una clara superioridad aérea y naval en el área del objetivo.</w:t>
      </w:r>
    </w:p>
    <w:p>
      <w:pPr>
        <w:pStyle w:val="Heading4"/>
        <w:numPr>
          <w:ilvl w:val="0"/>
          <w:numId w:val="124"/>
        </w:numPr>
        <w:tabs>
          <w:tab w:pos="1777" w:val="left" w:leader="none"/>
        </w:tabs>
        <w:spacing w:line="240" w:lineRule="auto" w:before="143" w:after="0"/>
        <w:ind w:left="1776" w:right="0" w:hanging="223"/>
        <w:jc w:val="left"/>
      </w:pPr>
      <w:r>
        <w:rPr>
          <w:color w:val="1D1D1B"/>
        </w:rPr>
        <w:t>Desembarco</w:t>
      </w:r>
    </w:p>
    <w:p>
      <w:pPr>
        <w:pStyle w:val="BodyText"/>
        <w:spacing w:line="249" w:lineRule="auto" w:before="152"/>
        <w:ind w:left="1893"/>
        <w:jc w:val="both"/>
      </w:pPr>
      <w:r>
        <w:rPr>
          <w:color w:val="1D1D1B"/>
        </w:rPr>
        <w:t>En una primera ola de asalto, desembarcan tropas, principalmente de Infantería de Marina y eventualmente</w:t>
      </w:r>
      <w:r>
        <w:rPr>
          <w:color w:val="1D1D1B"/>
          <w:spacing w:val="-20"/>
        </w:rPr>
        <w:t> </w:t>
      </w:r>
      <w:r>
        <w:rPr>
          <w:color w:val="1D1D1B"/>
        </w:rPr>
        <w:t>de</w:t>
      </w:r>
      <w:r>
        <w:rPr>
          <w:color w:val="1D1D1B"/>
          <w:spacing w:val="-21"/>
        </w:rPr>
        <w:t> </w:t>
      </w:r>
      <w:r>
        <w:rPr>
          <w:color w:val="1D1D1B"/>
        </w:rPr>
        <w:t>Ejército,</w:t>
      </w:r>
      <w:r>
        <w:rPr>
          <w:color w:val="1D1D1B"/>
          <w:spacing w:val="-21"/>
        </w:rPr>
        <w:t> </w:t>
      </w:r>
      <w:r>
        <w:rPr>
          <w:color w:val="1D1D1B"/>
        </w:rPr>
        <w:t>por</w:t>
      </w:r>
      <w:r>
        <w:rPr>
          <w:color w:val="1D1D1B"/>
          <w:spacing w:val="-21"/>
        </w:rPr>
        <w:t> </w:t>
      </w:r>
      <w:r>
        <w:rPr>
          <w:color w:val="1D1D1B"/>
        </w:rPr>
        <w:t>medio</w:t>
      </w:r>
      <w:r>
        <w:rPr>
          <w:color w:val="1D1D1B"/>
          <w:spacing w:val="-21"/>
        </w:rPr>
        <w:t> </w:t>
      </w:r>
      <w:r>
        <w:rPr>
          <w:color w:val="1D1D1B"/>
        </w:rPr>
        <w:t>de</w:t>
      </w:r>
      <w:r>
        <w:rPr>
          <w:color w:val="1D1D1B"/>
          <w:spacing w:val="-21"/>
        </w:rPr>
        <w:t> </w:t>
      </w:r>
      <w:r>
        <w:rPr>
          <w:color w:val="1D1D1B"/>
        </w:rPr>
        <w:t>barcazas o embarcaciones</w:t>
      </w:r>
      <w:r>
        <w:rPr>
          <w:color w:val="1D1D1B"/>
          <w:spacing w:val="-23"/>
        </w:rPr>
        <w:t> </w:t>
      </w:r>
      <w:r>
        <w:rPr>
          <w:color w:val="1D1D1B"/>
        </w:rPr>
        <w:t>apropiadas.</w:t>
      </w:r>
    </w:p>
    <w:p>
      <w:pPr>
        <w:pStyle w:val="BodyText"/>
        <w:spacing w:before="9"/>
        <w:rPr>
          <w:sz w:val="19"/>
        </w:rPr>
      </w:pPr>
    </w:p>
    <w:p>
      <w:pPr>
        <w:pStyle w:val="BodyText"/>
        <w:spacing w:line="249" w:lineRule="auto"/>
        <w:ind w:left="1553" w:firstLine="340"/>
        <w:jc w:val="both"/>
      </w:pPr>
      <w:r>
        <w:rPr>
          <w:color w:val="1D1D1B"/>
        </w:rPr>
        <w:t>En una segunda ola se desembarcan tanques    y vehículos, y posteriormente el resto del material requerido para consolidar la posición y continuar el avance. Para conquistar una cabeza de playa sobre un territorio enemigo y mantener esa posición, a pesar de los ataques del adversario, es preciso contar, en lo posible, con el efecto de la sorpresa y en todo caso con una indiscutible superioridad local, especialmente</w:t>
      </w:r>
      <w:r>
        <w:rPr>
          <w:color w:val="1D1D1B"/>
          <w:spacing w:val="-18"/>
        </w:rPr>
        <w:t> </w:t>
      </w:r>
      <w:r>
        <w:rPr>
          <w:color w:val="1D1D1B"/>
        </w:rPr>
        <w:t>aérea.</w:t>
      </w:r>
    </w:p>
    <w:p>
      <w:pPr>
        <w:pStyle w:val="BodyText"/>
        <w:spacing w:before="9"/>
        <w:rPr>
          <w:sz w:val="19"/>
        </w:rPr>
      </w:pPr>
    </w:p>
    <w:p>
      <w:pPr>
        <w:pStyle w:val="Heading4"/>
      </w:pPr>
      <w:r>
        <w:rPr>
          <w:color w:val="1D1D1B"/>
        </w:rPr>
        <w:t>La Reacción desde Tierra</w:t>
      </w:r>
    </w:p>
    <w:p>
      <w:pPr>
        <w:pStyle w:val="BodyText"/>
        <w:spacing w:before="6"/>
        <w:rPr>
          <w:b/>
        </w:rPr>
      </w:pPr>
    </w:p>
    <w:p>
      <w:pPr>
        <w:pStyle w:val="BodyText"/>
        <w:spacing w:line="249" w:lineRule="auto" w:before="1"/>
        <w:ind w:left="1553" w:firstLine="340"/>
        <w:jc w:val="both"/>
      </w:pPr>
      <w:r>
        <w:rPr>
          <w:color w:val="1D1D1B"/>
        </w:rPr>
        <w:t>La</w:t>
      </w:r>
      <w:r>
        <w:rPr>
          <w:color w:val="1D1D1B"/>
          <w:spacing w:val="-9"/>
        </w:rPr>
        <w:t> </w:t>
      </w:r>
      <w:r>
        <w:rPr>
          <w:color w:val="1D1D1B"/>
        </w:rPr>
        <w:t>historia</w:t>
      </w:r>
      <w:r>
        <w:rPr>
          <w:color w:val="1D1D1B"/>
          <w:spacing w:val="-8"/>
        </w:rPr>
        <w:t> </w:t>
      </w:r>
      <w:r>
        <w:rPr>
          <w:color w:val="1D1D1B"/>
        </w:rPr>
        <w:t>muestra</w:t>
      </w:r>
      <w:r>
        <w:rPr>
          <w:color w:val="1D1D1B"/>
          <w:spacing w:val="-9"/>
        </w:rPr>
        <w:t> </w:t>
      </w:r>
      <w:r>
        <w:rPr>
          <w:color w:val="1D1D1B"/>
        </w:rPr>
        <w:t>dos</w:t>
      </w:r>
      <w:r>
        <w:rPr>
          <w:color w:val="1D1D1B"/>
          <w:spacing w:val="-9"/>
        </w:rPr>
        <w:t> </w:t>
      </w:r>
      <w:r>
        <w:rPr>
          <w:color w:val="1D1D1B"/>
        </w:rPr>
        <w:t>clases</w:t>
      </w:r>
      <w:r>
        <w:rPr>
          <w:color w:val="1D1D1B"/>
          <w:spacing w:val="-9"/>
        </w:rPr>
        <w:t> </w:t>
      </w:r>
      <w:r>
        <w:rPr>
          <w:color w:val="1D1D1B"/>
        </w:rPr>
        <w:t>de</w:t>
      </w:r>
      <w:r>
        <w:rPr>
          <w:color w:val="1D1D1B"/>
          <w:spacing w:val="-9"/>
        </w:rPr>
        <w:t> </w:t>
      </w:r>
      <w:r>
        <w:rPr>
          <w:color w:val="1D1D1B"/>
        </w:rPr>
        <w:t>reacción</w:t>
      </w:r>
      <w:r>
        <w:rPr>
          <w:color w:val="1D1D1B"/>
          <w:spacing w:val="-9"/>
        </w:rPr>
        <w:t> </w:t>
      </w:r>
      <w:r>
        <w:rPr>
          <w:color w:val="1D1D1B"/>
        </w:rPr>
        <w:t>contra la amenaza de invasión desde el mar: aquella que recurre a las fortificaciones y a los medios terrestres para oponerse a las tropas invasoras, ya sea en la línea del litoral o bien un poco más en   </w:t>
      </w:r>
      <w:r>
        <w:rPr>
          <w:color w:val="1D1D1B"/>
          <w:spacing w:val="18"/>
        </w:rPr>
        <w:t> </w:t>
      </w:r>
      <w:r>
        <w:rPr>
          <w:color w:val="1D1D1B"/>
        </w:rPr>
        <w:t>profundidad</w:t>
      </w:r>
    </w:p>
    <w:p>
      <w:pPr>
        <w:pStyle w:val="BodyText"/>
        <w:spacing w:line="261" w:lineRule="auto" w:before="74"/>
        <w:ind w:left="199" w:right="1551"/>
        <w:jc w:val="both"/>
      </w:pPr>
      <w:r>
        <w:rPr/>
        <w:br w:type="column"/>
      </w:r>
      <w:r>
        <w:rPr>
          <w:color w:val="1D1D1B"/>
        </w:rPr>
        <w:t>después que han desembarcado, y la reacción basada en medios navales y aéreos para destruir    al enemigo en alta mar, impedirle que se acerque     a las costas o cortar sus líneas de comunicaciones después que han</w:t>
      </w:r>
      <w:r>
        <w:rPr>
          <w:color w:val="1D1D1B"/>
          <w:spacing w:val="-23"/>
        </w:rPr>
        <w:t> </w:t>
      </w:r>
      <w:r>
        <w:rPr>
          <w:color w:val="1D1D1B"/>
        </w:rPr>
        <w:t>desembarcado.</w:t>
      </w:r>
    </w:p>
    <w:p>
      <w:pPr>
        <w:pStyle w:val="BodyText"/>
        <w:spacing w:before="8"/>
        <w:rPr>
          <w:sz w:val="19"/>
        </w:rPr>
      </w:pPr>
    </w:p>
    <w:p>
      <w:pPr>
        <w:pStyle w:val="BodyText"/>
        <w:spacing w:line="261" w:lineRule="auto"/>
        <w:ind w:left="199" w:right="1550" w:firstLine="340"/>
        <w:jc w:val="both"/>
      </w:pPr>
      <w:r>
        <w:rPr>
          <w:color w:val="1D1D1B"/>
        </w:rPr>
        <w:t>La primera reacción es característica de las estrategias militares terrestres. La segunda es</w:t>
      </w:r>
      <w:r>
        <w:rPr>
          <w:color w:val="1D1D1B"/>
          <w:spacing w:val="-35"/>
        </w:rPr>
        <w:t> </w:t>
      </w:r>
      <w:r>
        <w:rPr>
          <w:color w:val="1D1D1B"/>
        </w:rPr>
        <w:t>propia de</w:t>
      </w:r>
      <w:r>
        <w:rPr>
          <w:color w:val="1D1D1B"/>
          <w:spacing w:val="-21"/>
        </w:rPr>
        <w:t> </w:t>
      </w:r>
      <w:r>
        <w:rPr>
          <w:color w:val="1D1D1B"/>
        </w:rPr>
        <w:t>las</w:t>
      </w:r>
      <w:r>
        <w:rPr>
          <w:color w:val="1D1D1B"/>
          <w:spacing w:val="-21"/>
        </w:rPr>
        <w:t> </w:t>
      </w:r>
      <w:r>
        <w:rPr>
          <w:color w:val="1D1D1B"/>
        </w:rPr>
        <w:t>naciones</w:t>
      </w:r>
      <w:r>
        <w:rPr>
          <w:color w:val="1D1D1B"/>
          <w:spacing w:val="-21"/>
        </w:rPr>
        <w:t> </w:t>
      </w:r>
      <w:r>
        <w:rPr>
          <w:color w:val="1D1D1B"/>
        </w:rPr>
        <w:t>marítimas,</w:t>
      </w:r>
      <w:r>
        <w:rPr>
          <w:color w:val="1D1D1B"/>
          <w:spacing w:val="-21"/>
        </w:rPr>
        <w:t> </w:t>
      </w:r>
      <w:r>
        <w:rPr>
          <w:color w:val="1D1D1B"/>
        </w:rPr>
        <w:t>como</w:t>
      </w:r>
      <w:r>
        <w:rPr>
          <w:color w:val="1D1D1B"/>
          <w:spacing w:val="-21"/>
        </w:rPr>
        <w:t> </w:t>
      </w:r>
      <w:r>
        <w:rPr>
          <w:color w:val="1D1D1B"/>
        </w:rPr>
        <w:t>el</w:t>
      </w:r>
      <w:r>
        <w:rPr>
          <w:color w:val="1D1D1B"/>
          <w:spacing w:val="-21"/>
        </w:rPr>
        <w:t> </w:t>
      </w:r>
      <w:r>
        <w:rPr>
          <w:color w:val="1D1D1B"/>
        </w:rPr>
        <w:t>caso</w:t>
      </w:r>
      <w:r>
        <w:rPr>
          <w:color w:val="1D1D1B"/>
          <w:spacing w:val="-21"/>
        </w:rPr>
        <w:t> </w:t>
      </w:r>
      <w:r>
        <w:rPr>
          <w:color w:val="1D1D1B"/>
        </w:rPr>
        <w:t>de</w:t>
      </w:r>
      <w:r>
        <w:rPr>
          <w:color w:val="1D1D1B"/>
          <w:spacing w:val="-21"/>
        </w:rPr>
        <w:t> </w:t>
      </w:r>
      <w:r>
        <w:rPr>
          <w:color w:val="1D1D1B"/>
        </w:rPr>
        <w:t>Inglaterra, que siempre ha confiado su defensa territorial a la Armada</w:t>
      </w:r>
      <w:r>
        <w:rPr>
          <w:color w:val="1D1D1B"/>
          <w:spacing w:val="-6"/>
        </w:rPr>
        <w:t> </w:t>
      </w:r>
      <w:r>
        <w:rPr>
          <w:color w:val="1D1D1B"/>
        </w:rPr>
        <w:t>Real.</w:t>
      </w:r>
    </w:p>
    <w:p>
      <w:pPr>
        <w:pStyle w:val="BodyText"/>
        <w:spacing w:before="8"/>
        <w:rPr>
          <w:sz w:val="19"/>
        </w:rPr>
      </w:pPr>
    </w:p>
    <w:p>
      <w:pPr>
        <w:pStyle w:val="BodyText"/>
        <w:spacing w:line="261" w:lineRule="auto"/>
        <w:ind w:left="199" w:right="1551" w:firstLine="340"/>
        <w:jc w:val="both"/>
      </w:pPr>
      <w:r>
        <w:rPr>
          <w:color w:val="1D1D1B"/>
        </w:rPr>
        <w:t>La importancia de la superioridad aérea en la guerra moderna representa  un  importante  factor  en ambos tipos de reacciones, pero la práctica ha demostrado</w:t>
      </w:r>
      <w:r>
        <w:rPr>
          <w:color w:val="1D1D1B"/>
          <w:spacing w:val="-14"/>
        </w:rPr>
        <w:t> </w:t>
      </w:r>
      <w:r>
        <w:rPr>
          <w:color w:val="1D1D1B"/>
        </w:rPr>
        <w:t>que</w:t>
      </w:r>
      <w:r>
        <w:rPr>
          <w:color w:val="1D1D1B"/>
          <w:spacing w:val="-14"/>
        </w:rPr>
        <w:t> </w:t>
      </w:r>
      <w:r>
        <w:rPr>
          <w:color w:val="1D1D1B"/>
        </w:rPr>
        <w:t>toda</w:t>
      </w:r>
      <w:r>
        <w:rPr>
          <w:color w:val="1D1D1B"/>
          <w:spacing w:val="-14"/>
        </w:rPr>
        <w:t> </w:t>
      </w:r>
      <w:r>
        <w:rPr>
          <w:color w:val="1D1D1B"/>
        </w:rPr>
        <w:t>potencia</w:t>
      </w:r>
      <w:r>
        <w:rPr>
          <w:color w:val="1D1D1B"/>
          <w:spacing w:val="-14"/>
        </w:rPr>
        <w:t> </w:t>
      </w:r>
      <w:r>
        <w:rPr>
          <w:color w:val="1D1D1B"/>
        </w:rPr>
        <w:t>continental,</w:t>
      </w:r>
      <w:r>
        <w:rPr>
          <w:color w:val="1D1D1B"/>
          <w:spacing w:val="-14"/>
        </w:rPr>
        <w:t> </w:t>
      </w:r>
      <w:r>
        <w:rPr>
          <w:color w:val="1D1D1B"/>
        </w:rPr>
        <w:t>que</w:t>
      </w:r>
      <w:r>
        <w:rPr>
          <w:color w:val="1D1D1B"/>
          <w:spacing w:val="-14"/>
        </w:rPr>
        <w:t> </w:t>
      </w:r>
      <w:r>
        <w:rPr>
          <w:color w:val="1D1D1B"/>
        </w:rPr>
        <w:t>siente la amenaza de ser invadida, no puede contentarse con el repliegue sobre su territorio para garantizar  su defensa, siendo prioritario contar con fuerzas navales</w:t>
      </w:r>
      <w:r>
        <w:rPr>
          <w:color w:val="1D1D1B"/>
          <w:spacing w:val="-12"/>
        </w:rPr>
        <w:t> </w:t>
      </w:r>
      <w:r>
        <w:rPr>
          <w:color w:val="1D1D1B"/>
        </w:rPr>
        <w:t>móviles,</w:t>
      </w:r>
      <w:r>
        <w:rPr>
          <w:color w:val="1D1D1B"/>
          <w:spacing w:val="-12"/>
        </w:rPr>
        <w:t> </w:t>
      </w:r>
      <w:r>
        <w:rPr>
          <w:color w:val="1D1D1B"/>
        </w:rPr>
        <w:t>capaces</w:t>
      </w:r>
      <w:r>
        <w:rPr>
          <w:color w:val="1D1D1B"/>
          <w:spacing w:val="-12"/>
        </w:rPr>
        <w:t> </w:t>
      </w:r>
      <w:r>
        <w:rPr>
          <w:color w:val="1D1D1B"/>
        </w:rPr>
        <w:t>de</w:t>
      </w:r>
      <w:r>
        <w:rPr>
          <w:color w:val="1D1D1B"/>
          <w:spacing w:val="-12"/>
        </w:rPr>
        <w:t> </w:t>
      </w:r>
      <w:r>
        <w:rPr>
          <w:color w:val="1D1D1B"/>
        </w:rPr>
        <w:t>recorrer</w:t>
      </w:r>
      <w:r>
        <w:rPr>
          <w:color w:val="1D1D1B"/>
          <w:spacing w:val="-12"/>
        </w:rPr>
        <w:t> </w:t>
      </w:r>
      <w:r>
        <w:rPr>
          <w:color w:val="1D1D1B"/>
        </w:rPr>
        <w:t>las</w:t>
      </w:r>
      <w:r>
        <w:rPr>
          <w:color w:val="1D1D1B"/>
          <w:spacing w:val="-12"/>
        </w:rPr>
        <w:t> </w:t>
      </w:r>
      <w:r>
        <w:rPr>
          <w:color w:val="1D1D1B"/>
        </w:rPr>
        <w:t>extensiones marítimas, manifestando su presencia y tomando la iniciativa en el campo</w:t>
      </w:r>
      <w:r>
        <w:rPr>
          <w:color w:val="1D1D1B"/>
          <w:spacing w:val="-12"/>
        </w:rPr>
        <w:t> </w:t>
      </w:r>
      <w:r>
        <w:rPr>
          <w:color w:val="1D1D1B"/>
        </w:rPr>
        <w:t>táctico.</w:t>
      </w:r>
    </w:p>
    <w:p>
      <w:pPr>
        <w:pStyle w:val="BodyText"/>
        <w:spacing w:before="8"/>
        <w:rPr>
          <w:sz w:val="19"/>
        </w:rPr>
      </w:pPr>
    </w:p>
    <w:p>
      <w:pPr>
        <w:pStyle w:val="BodyText"/>
        <w:spacing w:line="261" w:lineRule="auto"/>
        <w:ind w:left="199" w:right="1552" w:firstLine="340"/>
        <w:jc w:val="both"/>
      </w:pPr>
      <w:r>
        <w:rPr/>
        <w:drawing>
          <wp:anchor distT="0" distB="0" distL="0" distR="0" allowOverlap="1" layoutInCell="1" locked="0" behindDoc="0" simplePos="0" relativeHeight="13600">
            <wp:simplePos x="0" y="0"/>
            <wp:positionH relativeFrom="page">
              <wp:posOffset>2543699</wp:posOffset>
            </wp:positionH>
            <wp:positionV relativeFrom="paragraph">
              <wp:posOffset>1009483</wp:posOffset>
            </wp:positionV>
            <wp:extent cx="2970545" cy="3690000"/>
            <wp:effectExtent l="0" t="0" r="0" b="0"/>
            <wp:wrapNone/>
            <wp:docPr id="357" name="image193.jpeg" descr=""/>
            <wp:cNvGraphicFramePr>
              <a:graphicFrameLocks noChangeAspect="1"/>
            </wp:cNvGraphicFramePr>
            <a:graphic>
              <a:graphicData uri="http://schemas.openxmlformats.org/drawingml/2006/picture">
                <pic:pic>
                  <pic:nvPicPr>
                    <pic:cNvPr id="358" name="image193.jpeg"/>
                    <pic:cNvPicPr/>
                  </pic:nvPicPr>
                  <pic:blipFill>
                    <a:blip r:embed="rId213" cstate="print"/>
                    <a:stretch>
                      <a:fillRect/>
                    </a:stretch>
                  </pic:blipFill>
                  <pic:spPr>
                    <a:xfrm>
                      <a:off x="0" y="0"/>
                      <a:ext cx="2970545" cy="3690000"/>
                    </a:xfrm>
                    <a:prstGeom prst="rect">
                      <a:avLst/>
                    </a:prstGeom>
                  </pic:spPr>
                </pic:pic>
              </a:graphicData>
            </a:graphic>
          </wp:anchor>
        </w:drawing>
      </w:r>
      <w:r>
        <w:rPr>
          <w:color w:val="1D1D1B"/>
        </w:rPr>
        <w:t>Sin</w:t>
      </w:r>
      <w:r>
        <w:rPr>
          <w:color w:val="1D1D1B"/>
          <w:spacing w:val="-20"/>
        </w:rPr>
        <w:t> </w:t>
      </w:r>
      <w:r>
        <w:rPr>
          <w:color w:val="1D1D1B"/>
        </w:rPr>
        <w:t>duda,</w:t>
      </w:r>
      <w:r>
        <w:rPr>
          <w:color w:val="1D1D1B"/>
          <w:spacing w:val="-20"/>
        </w:rPr>
        <w:t> </w:t>
      </w:r>
      <w:r>
        <w:rPr>
          <w:color w:val="1D1D1B"/>
        </w:rPr>
        <w:t>la</w:t>
      </w:r>
      <w:r>
        <w:rPr>
          <w:color w:val="1D1D1B"/>
          <w:spacing w:val="-20"/>
        </w:rPr>
        <w:t> </w:t>
      </w:r>
      <w:r>
        <w:rPr>
          <w:color w:val="1D1D1B"/>
        </w:rPr>
        <w:t>mejor</w:t>
      </w:r>
      <w:r>
        <w:rPr>
          <w:color w:val="1D1D1B"/>
          <w:spacing w:val="-20"/>
        </w:rPr>
        <w:t> </w:t>
      </w:r>
      <w:r>
        <w:rPr>
          <w:color w:val="1D1D1B"/>
        </w:rPr>
        <w:t>forma</w:t>
      </w:r>
      <w:r>
        <w:rPr>
          <w:color w:val="1D1D1B"/>
          <w:spacing w:val="-20"/>
        </w:rPr>
        <w:t> </w:t>
      </w:r>
      <w:r>
        <w:rPr>
          <w:color w:val="1D1D1B"/>
        </w:rPr>
        <w:t>de</w:t>
      </w:r>
      <w:r>
        <w:rPr>
          <w:color w:val="1D1D1B"/>
          <w:spacing w:val="-20"/>
        </w:rPr>
        <w:t> </w:t>
      </w:r>
      <w:r>
        <w:rPr>
          <w:color w:val="1D1D1B"/>
        </w:rPr>
        <w:t>asegurar</w:t>
      </w:r>
      <w:r>
        <w:rPr>
          <w:color w:val="1D1D1B"/>
          <w:spacing w:val="-20"/>
        </w:rPr>
        <w:t> </w:t>
      </w:r>
      <w:r>
        <w:rPr>
          <w:color w:val="1D1D1B"/>
        </w:rPr>
        <w:t>la</w:t>
      </w:r>
      <w:r>
        <w:rPr>
          <w:color w:val="1D1D1B"/>
          <w:spacing w:val="-20"/>
        </w:rPr>
        <w:t> </w:t>
      </w:r>
      <w:r>
        <w:rPr>
          <w:color w:val="1D1D1B"/>
        </w:rPr>
        <w:t>protección de las costas es una combinación de medios que impidan al enemigo el uso del mar para aproximarse y medios terrestres que impidan un desembarco si llegara a</w:t>
      </w:r>
      <w:r>
        <w:rPr>
          <w:color w:val="1D1D1B"/>
          <w:spacing w:val="-6"/>
        </w:rPr>
        <w:t> </w:t>
      </w:r>
      <w:r>
        <w:rPr>
          <w:color w:val="1D1D1B"/>
        </w:rPr>
        <w:t>realizarse.</w:t>
      </w:r>
    </w:p>
    <w:p>
      <w:pPr>
        <w:spacing w:after="0" w:line="261" w:lineRule="auto"/>
        <w:jc w:val="both"/>
        <w:sectPr>
          <w:type w:val="continuous"/>
          <w:pgSz w:w="12750" w:h="15870"/>
          <w:pgMar w:top="420" w:bottom="420" w:left="0" w:right="0"/>
          <w:cols w:num="2" w:equalWidth="0">
            <w:col w:w="6254" w:space="40"/>
            <w:col w:w="6456"/>
          </w:cols>
        </w:sect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Heading2"/>
        <w:spacing w:before="213"/>
        <w:ind w:left="931" w:right="8895"/>
      </w:pPr>
      <w:r>
        <w:rPr/>
        <w:pict>
          <v:shape style="position:absolute;margin-left:52.518791pt;margin-top:32.27335pt;width:12pt;height:64.8500pt;mso-position-horizontal-relative:page;mso-position-vertical-relative:paragraph;z-index:13624" type="#_x0000_t202" filled="false" stroked="false">
            <v:textbox inset="0,0,0,0" style="layout-flow:vertical;mso-layout-flow-alt:bottom-to-top">
              <w:txbxContent>
                <w:p>
                  <w:pPr>
                    <w:pStyle w:val="BodyText"/>
                    <w:spacing w:line="217" w:lineRule="exact"/>
                    <w:ind w:left="20" w:right="-534"/>
                  </w:pPr>
                  <w:r>
                    <w:rPr>
                      <w:color w:val="9D9D9C"/>
                      <w:w w:val="98"/>
                    </w:rPr>
                    <w:t>Capítulo</w:t>
                  </w:r>
                  <w:r>
                    <w:rPr>
                      <w:color w:val="9D9D9C"/>
                    </w:rPr>
                    <w:t> </w:t>
                  </w:r>
                  <w:r>
                    <w:rPr>
                      <w:color w:val="9D9D9C"/>
                      <w:w w:val="99"/>
                    </w:rPr>
                    <w:t>Doce</w:t>
                  </w:r>
                </w:p>
              </w:txbxContent>
            </v:textbox>
            <w10:wrap type="none"/>
          </v:shape>
        </w:pict>
      </w:r>
      <w:r>
        <w:rPr/>
        <w:pict>
          <v:shape style="position:absolute;margin-left:52.628792pt;margin-top:-82.256653pt;width:12pt;height:88.6pt;mso-position-horizontal-relative:page;mso-position-vertical-relative:paragraph;z-index:13648" type="#_x0000_t202" filled="false" stroked="false">
            <v:textbox inset="0,0,0,0" style="layout-flow:vertical;mso-layout-flow-alt:bottom-to-top">
              <w:txbxContent>
                <w:p>
                  <w:pPr>
                    <w:pStyle w:val="BodyText"/>
                    <w:spacing w:line="217" w:lineRule="exact"/>
                    <w:ind w:left="20" w:right="-377"/>
                  </w:pPr>
                  <w:r>
                    <w:rPr>
                      <w:color w:val="9D9D9C"/>
                      <w:w w:val="89"/>
                    </w:rPr>
                    <w:t>La</w:t>
                  </w:r>
                  <w:r>
                    <w:rPr>
                      <w:color w:val="9D9D9C"/>
                    </w:rPr>
                    <w:t> </w:t>
                  </w:r>
                  <w:r>
                    <w:rPr>
                      <w:color w:val="9D9D9C"/>
                      <w:w w:val="97"/>
                    </w:rPr>
                    <w:t>Guer</w:t>
                  </w:r>
                  <w:r>
                    <w:rPr>
                      <w:color w:val="9D9D9C"/>
                      <w:spacing w:val="-3"/>
                      <w:w w:val="97"/>
                    </w:rPr>
                    <w:t>r</w:t>
                  </w:r>
                  <w:r>
                    <w:rPr>
                      <w:color w:val="9D9D9C"/>
                      <w:w w:val="89"/>
                    </w:rPr>
                    <w:t>a</w:t>
                  </w:r>
                  <w:r>
                    <w:rPr>
                      <w:color w:val="9D9D9C"/>
                    </w:rPr>
                    <w:t> </w:t>
                  </w:r>
                  <w:r>
                    <w:rPr>
                      <w:color w:val="9D9D9C"/>
                      <w:w w:val="94"/>
                    </w:rPr>
                    <w:t>en</w:t>
                  </w:r>
                  <w:r>
                    <w:rPr>
                      <w:color w:val="9D9D9C"/>
                    </w:rPr>
                    <w:t> </w:t>
                  </w:r>
                  <w:r>
                    <w:rPr>
                      <w:color w:val="9D9D9C"/>
                      <w:w w:val="99"/>
                    </w:rPr>
                    <w:t>el</w:t>
                  </w:r>
                  <w:r>
                    <w:rPr>
                      <w:color w:val="9D9D9C"/>
                    </w:rPr>
                    <w:t> Mar</w:t>
                  </w:r>
                </w:p>
              </w:txbxContent>
            </v:textbox>
            <w10:wrap type="none"/>
          </v:shape>
        </w:pict>
      </w:r>
      <w:r>
        <w:rPr>
          <w:color w:val="9D9D9C"/>
        </w:rPr>
        <w:t>162</w:t>
      </w: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3"/>
        <w:rPr>
          <w:b/>
          <w:sz w:val="23"/>
        </w:rPr>
      </w:pPr>
    </w:p>
    <w:p>
      <w:pPr>
        <w:spacing w:before="70"/>
        <w:ind w:left="0" w:right="0" w:firstLine="0"/>
        <w:jc w:val="center"/>
        <w:rPr>
          <w:b/>
          <w:sz w:val="24"/>
        </w:rPr>
      </w:pPr>
      <w:r>
        <w:rPr>
          <w:b/>
          <w:color w:val="1D1D1B"/>
          <w:sz w:val="24"/>
        </w:rPr>
        <w:t>Capítulo Trece</w:t>
      </w:r>
    </w:p>
    <w:p>
      <w:pPr>
        <w:pStyle w:val="BodyText"/>
        <w:rPr>
          <w:b/>
          <w:sz w:val="24"/>
        </w:rPr>
      </w:pPr>
    </w:p>
    <w:p>
      <w:pPr>
        <w:pStyle w:val="BodyText"/>
        <w:spacing w:before="2"/>
        <w:rPr>
          <w:b/>
        </w:rPr>
      </w:pPr>
    </w:p>
    <w:p>
      <w:pPr>
        <w:spacing w:line="292" w:lineRule="auto" w:before="0"/>
        <w:ind w:left="7767" w:right="1552" w:firstLine="578"/>
        <w:jc w:val="right"/>
        <w:rPr>
          <w:i/>
          <w:sz w:val="20"/>
        </w:rPr>
      </w:pPr>
      <w:r>
        <w:rPr>
          <w:i/>
          <w:color w:val="1D1D1B"/>
          <w:sz w:val="20"/>
        </w:rPr>
        <w:t>“El cielo sólo concede la victoria</w:t>
      </w:r>
      <w:r>
        <w:rPr>
          <w:i/>
          <w:color w:val="1D1D1B"/>
          <w:sz w:val="20"/>
        </w:rPr>
        <w:t> a los que se han preparado en la paz”, Almirante Heihachiro Togo.</w:t>
      </w:r>
    </w:p>
    <w:p>
      <w:pPr>
        <w:pStyle w:val="Heading1"/>
        <w:spacing w:before="75"/>
      </w:pPr>
      <w:r>
        <w:rPr/>
        <w:drawing>
          <wp:anchor distT="0" distB="0" distL="0" distR="0" allowOverlap="1" layoutInCell="1" locked="0" behindDoc="0" simplePos="0" relativeHeight="13672">
            <wp:simplePos x="0" y="0"/>
            <wp:positionH relativeFrom="page">
              <wp:posOffset>984148</wp:posOffset>
            </wp:positionH>
            <wp:positionV relativeFrom="paragraph">
              <wp:posOffset>357400</wp:posOffset>
            </wp:positionV>
            <wp:extent cx="6090916" cy="1909572"/>
            <wp:effectExtent l="0" t="0" r="0" b="0"/>
            <wp:wrapTopAndBottom/>
            <wp:docPr id="359" name="image194.jpeg" descr=""/>
            <wp:cNvGraphicFramePr>
              <a:graphicFrameLocks noChangeAspect="1"/>
            </wp:cNvGraphicFramePr>
            <a:graphic>
              <a:graphicData uri="http://schemas.openxmlformats.org/drawingml/2006/picture">
                <pic:pic>
                  <pic:nvPicPr>
                    <pic:cNvPr id="360" name="image194.jpeg"/>
                    <pic:cNvPicPr/>
                  </pic:nvPicPr>
                  <pic:blipFill>
                    <a:blip r:embed="rId214" cstate="print"/>
                    <a:stretch>
                      <a:fillRect/>
                    </a:stretch>
                  </pic:blipFill>
                  <pic:spPr>
                    <a:xfrm>
                      <a:off x="0" y="0"/>
                      <a:ext cx="6090916" cy="1909572"/>
                    </a:xfrm>
                    <a:prstGeom prst="rect">
                      <a:avLst/>
                    </a:prstGeom>
                  </pic:spPr>
                </pic:pic>
              </a:graphicData>
            </a:graphic>
          </wp:anchor>
        </w:drawing>
      </w:r>
      <w:r>
        <w:rPr>
          <w:color w:val="1D1D1B"/>
        </w:rPr>
        <w:t>EL HOMBRE DE MAR EMBARCADO</w:t>
      </w:r>
    </w:p>
    <w:p>
      <w:pPr>
        <w:pStyle w:val="BodyText"/>
        <w:spacing w:before="11"/>
        <w:rPr>
          <w:b/>
          <w:sz w:val="5"/>
        </w:rPr>
      </w:pPr>
    </w:p>
    <w:p>
      <w:pPr>
        <w:spacing w:after="0"/>
        <w:rPr>
          <w:sz w:val="5"/>
        </w:rPr>
        <w:sectPr>
          <w:pgSz w:w="12750" w:h="15870"/>
          <w:pgMar w:header="0" w:footer="103" w:top="420" w:bottom="420" w:left="0" w:right="0"/>
        </w:sectPr>
      </w:pPr>
    </w:p>
    <w:p>
      <w:pPr>
        <w:pStyle w:val="Heading4"/>
        <w:spacing w:before="74"/>
      </w:pPr>
      <w:r>
        <w:rPr>
          <w:color w:val="1D1D1B"/>
        </w:rPr>
        <w:t>LOS HOMBRES Y SU BUQUE</w:t>
      </w:r>
    </w:p>
    <w:p>
      <w:pPr>
        <w:pStyle w:val="BodyText"/>
        <w:spacing w:before="6"/>
        <w:rPr>
          <w:b/>
        </w:rPr>
      </w:pPr>
    </w:p>
    <w:p>
      <w:pPr>
        <w:pStyle w:val="BodyText"/>
        <w:spacing w:line="249" w:lineRule="auto" w:before="1"/>
        <w:ind w:left="1553" w:firstLine="340"/>
        <w:jc w:val="both"/>
      </w:pPr>
      <w:r>
        <w:rPr>
          <w:color w:val="1D1D1B"/>
        </w:rPr>
        <w:t>La eficacia de una Marina de Guerra tiene dos pilares fundamentales: sus hombres y sus buques. Los buques representan una herramienta cuya eficacia depende fundamentalmente de las manos que la manejan.</w:t>
      </w:r>
    </w:p>
    <w:p>
      <w:pPr>
        <w:pStyle w:val="BodyText"/>
        <w:spacing w:before="9"/>
        <w:rPr>
          <w:sz w:val="19"/>
        </w:rPr>
      </w:pPr>
    </w:p>
    <w:p>
      <w:pPr>
        <w:pStyle w:val="BodyText"/>
        <w:spacing w:line="249" w:lineRule="auto"/>
        <w:ind w:left="1553" w:firstLine="340"/>
        <w:jc w:val="both"/>
      </w:pPr>
      <w:r>
        <w:rPr>
          <w:color w:val="1D1D1B"/>
        </w:rPr>
        <w:t>Un excelente buque con una mala dotación no tiene posibilidades de sobrevivir en un combate, aun más,</w:t>
      </w:r>
      <w:r>
        <w:rPr>
          <w:color w:val="1D1D1B"/>
          <w:spacing w:val="-14"/>
        </w:rPr>
        <w:t> </w:t>
      </w:r>
      <w:r>
        <w:rPr>
          <w:color w:val="1D1D1B"/>
        </w:rPr>
        <w:t>probablemente</w:t>
      </w:r>
      <w:r>
        <w:rPr>
          <w:color w:val="1D1D1B"/>
          <w:spacing w:val="-14"/>
        </w:rPr>
        <w:t> </w:t>
      </w:r>
      <w:r>
        <w:rPr>
          <w:color w:val="1D1D1B"/>
        </w:rPr>
        <w:t>en</w:t>
      </w:r>
      <w:r>
        <w:rPr>
          <w:color w:val="1D1D1B"/>
          <w:spacing w:val="-14"/>
        </w:rPr>
        <w:t> </w:t>
      </w:r>
      <w:r>
        <w:rPr>
          <w:color w:val="1D1D1B"/>
        </w:rPr>
        <w:t>tiempo</w:t>
      </w:r>
      <w:r>
        <w:rPr>
          <w:color w:val="1D1D1B"/>
          <w:spacing w:val="-14"/>
        </w:rPr>
        <w:t> </w:t>
      </w:r>
      <w:r>
        <w:rPr>
          <w:color w:val="1D1D1B"/>
        </w:rPr>
        <w:t>de</w:t>
      </w:r>
      <w:r>
        <w:rPr>
          <w:color w:val="1D1D1B"/>
          <w:spacing w:val="-14"/>
        </w:rPr>
        <w:t> </w:t>
      </w:r>
      <w:r>
        <w:rPr>
          <w:color w:val="1D1D1B"/>
        </w:rPr>
        <w:t>paz</w:t>
      </w:r>
      <w:r>
        <w:rPr>
          <w:color w:val="1D1D1B"/>
          <w:spacing w:val="-14"/>
        </w:rPr>
        <w:t> </w:t>
      </w:r>
      <w:r>
        <w:rPr>
          <w:color w:val="1D1D1B"/>
        </w:rPr>
        <w:t>sea</w:t>
      </w:r>
      <w:r>
        <w:rPr>
          <w:color w:val="1D1D1B"/>
          <w:spacing w:val="-14"/>
        </w:rPr>
        <w:t> </w:t>
      </w:r>
      <w:r>
        <w:rPr>
          <w:color w:val="1D1D1B"/>
        </w:rPr>
        <w:t>conducido a su autodestrucción, ya sea varado en  alguna  roca, debido a un incendio o explosión a bordo, o simplemente amarrado a un muelle por</w:t>
      </w:r>
      <w:r>
        <w:rPr>
          <w:color w:val="1D1D1B"/>
          <w:spacing w:val="-38"/>
        </w:rPr>
        <w:t> </w:t>
      </w:r>
      <w:r>
        <w:rPr>
          <w:color w:val="1D1D1B"/>
        </w:rPr>
        <w:t>imposibilidad de</w:t>
      </w:r>
      <w:r>
        <w:rPr>
          <w:color w:val="1D1D1B"/>
          <w:spacing w:val="-1"/>
        </w:rPr>
        <w:t> </w:t>
      </w:r>
      <w:r>
        <w:rPr>
          <w:color w:val="1D1D1B"/>
        </w:rPr>
        <w:t>moverse.</w:t>
      </w:r>
    </w:p>
    <w:p>
      <w:pPr>
        <w:pStyle w:val="BodyText"/>
        <w:spacing w:before="9"/>
        <w:rPr>
          <w:sz w:val="19"/>
        </w:rPr>
      </w:pPr>
    </w:p>
    <w:p>
      <w:pPr>
        <w:pStyle w:val="BodyText"/>
        <w:spacing w:line="249" w:lineRule="auto"/>
        <w:ind w:left="1553" w:firstLine="340"/>
        <w:jc w:val="both"/>
      </w:pPr>
      <w:r>
        <w:rPr>
          <w:color w:val="1D1D1B"/>
        </w:rPr>
        <w:t>La situación inversa no es semejante; una excelente</w:t>
      </w:r>
      <w:r>
        <w:rPr>
          <w:color w:val="1D1D1B"/>
          <w:spacing w:val="-14"/>
        </w:rPr>
        <w:t> </w:t>
      </w:r>
      <w:r>
        <w:rPr>
          <w:color w:val="1D1D1B"/>
        </w:rPr>
        <w:t>dotación</w:t>
      </w:r>
      <w:r>
        <w:rPr>
          <w:color w:val="1D1D1B"/>
          <w:spacing w:val="-14"/>
        </w:rPr>
        <w:t> </w:t>
      </w:r>
      <w:r>
        <w:rPr>
          <w:color w:val="1D1D1B"/>
        </w:rPr>
        <w:t>en</w:t>
      </w:r>
      <w:r>
        <w:rPr>
          <w:color w:val="1D1D1B"/>
          <w:spacing w:val="-14"/>
        </w:rPr>
        <w:t> </w:t>
      </w:r>
      <w:r>
        <w:rPr>
          <w:color w:val="1D1D1B"/>
        </w:rPr>
        <w:t>un</w:t>
      </w:r>
      <w:r>
        <w:rPr>
          <w:color w:val="1D1D1B"/>
          <w:spacing w:val="-14"/>
        </w:rPr>
        <w:t> </w:t>
      </w:r>
      <w:r>
        <w:rPr>
          <w:color w:val="1D1D1B"/>
        </w:rPr>
        <w:t>vetusto</w:t>
      </w:r>
      <w:r>
        <w:rPr>
          <w:color w:val="1D1D1B"/>
          <w:spacing w:val="-14"/>
        </w:rPr>
        <w:t> </w:t>
      </w:r>
      <w:r>
        <w:rPr>
          <w:color w:val="1D1D1B"/>
        </w:rPr>
        <w:t>buque,</w:t>
      </w:r>
      <w:r>
        <w:rPr>
          <w:color w:val="1D1D1B"/>
          <w:spacing w:val="-14"/>
        </w:rPr>
        <w:t> </w:t>
      </w:r>
      <w:r>
        <w:rPr>
          <w:color w:val="1D1D1B"/>
        </w:rPr>
        <w:t>se</w:t>
      </w:r>
      <w:r>
        <w:rPr>
          <w:color w:val="1D1D1B"/>
          <w:spacing w:val="-14"/>
        </w:rPr>
        <w:t> </w:t>
      </w:r>
      <w:r>
        <w:rPr>
          <w:color w:val="1D1D1B"/>
        </w:rPr>
        <w:t>esforzará por reparar sus defectos, reemplazará aquellos sistemas ya obsoletos, se entrenará en la pronta reparación de sus múltiples fallas y averías para, finalmente,</w:t>
      </w:r>
      <w:r>
        <w:rPr>
          <w:color w:val="1D1D1B"/>
          <w:spacing w:val="-20"/>
        </w:rPr>
        <w:t> </w:t>
      </w:r>
      <w:r>
        <w:rPr>
          <w:color w:val="1D1D1B"/>
        </w:rPr>
        <w:t>cuando</w:t>
      </w:r>
      <w:r>
        <w:rPr>
          <w:color w:val="1D1D1B"/>
          <w:spacing w:val="-19"/>
        </w:rPr>
        <w:t> </w:t>
      </w:r>
      <w:r>
        <w:rPr>
          <w:color w:val="1D1D1B"/>
        </w:rPr>
        <w:t>llegue</w:t>
      </w:r>
      <w:r>
        <w:rPr>
          <w:color w:val="1D1D1B"/>
          <w:spacing w:val="-19"/>
        </w:rPr>
        <w:t> </w:t>
      </w:r>
      <w:r>
        <w:rPr>
          <w:color w:val="1D1D1B"/>
        </w:rPr>
        <w:t>el</w:t>
      </w:r>
      <w:r>
        <w:rPr>
          <w:color w:val="1D1D1B"/>
          <w:spacing w:val="-19"/>
        </w:rPr>
        <w:t> </w:t>
      </w:r>
      <w:r>
        <w:rPr>
          <w:color w:val="1D1D1B"/>
        </w:rPr>
        <w:t>combate,</w:t>
      </w:r>
      <w:r>
        <w:rPr>
          <w:color w:val="1D1D1B"/>
          <w:spacing w:val="-19"/>
        </w:rPr>
        <w:t> </w:t>
      </w:r>
      <w:r>
        <w:rPr>
          <w:color w:val="1D1D1B"/>
        </w:rPr>
        <w:t>lograr</w:t>
      </w:r>
      <w:r>
        <w:rPr>
          <w:color w:val="1D1D1B"/>
          <w:spacing w:val="-19"/>
        </w:rPr>
        <w:t> </w:t>
      </w:r>
      <w:r>
        <w:rPr>
          <w:color w:val="1D1D1B"/>
        </w:rPr>
        <w:t>extraerle la máxima</w:t>
      </w:r>
      <w:r>
        <w:rPr>
          <w:color w:val="1D1D1B"/>
          <w:spacing w:val="-13"/>
        </w:rPr>
        <w:t> </w:t>
      </w:r>
      <w:r>
        <w:rPr>
          <w:color w:val="1D1D1B"/>
        </w:rPr>
        <w:t>eficiencia.</w:t>
      </w:r>
    </w:p>
    <w:p>
      <w:pPr>
        <w:pStyle w:val="BodyText"/>
        <w:spacing w:before="9"/>
        <w:rPr>
          <w:sz w:val="19"/>
        </w:rPr>
      </w:pPr>
    </w:p>
    <w:p>
      <w:pPr>
        <w:pStyle w:val="BodyText"/>
        <w:spacing w:line="249" w:lineRule="auto"/>
        <w:ind w:left="1553" w:firstLine="340"/>
        <w:jc w:val="both"/>
      </w:pPr>
      <w:r>
        <w:rPr>
          <w:color w:val="1D1D1B"/>
        </w:rPr>
        <w:t>Al</w:t>
      </w:r>
      <w:r>
        <w:rPr>
          <w:color w:val="1D1D1B"/>
          <w:spacing w:val="-13"/>
        </w:rPr>
        <w:t> </w:t>
      </w:r>
      <w:r>
        <w:rPr>
          <w:color w:val="1D1D1B"/>
        </w:rPr>
        <w:t>comparar</w:t>
      </w:r>
      <w:r>
        <w:rPr>
          <w:color w:val="1D1D1B"/>
          <w:spacing w:val="-13"/>
        </w:rPr>
        <w:t> </w:t>
      </w:r>
      <w:r>
        <w:rPr>
          <w:color w:val="1D1D1B"/>
        </w:rPr>
        <w:t>estos</w:t>
      </w:r>
      <w:r>
        <w:rPr>
          <w:color w:val="1D1D1B"/>
          <w:spacing w:val="-13"/>
        </w:rPr>
        <w:t> </w:t>
      </w:r>
      <w:r>
        <w:rPr>
          <w:color w:val="1D1D1B"/>
        </w:rPr>
        <w:t>dos</w:t>
      </w:r>
      <w:r>
        <w:rPr>
          <w:color w:val="1D1D1B"/>
          <w:spacing w:val="-13"/>
        </w:rPr>
        <w:t> </w:t>
      </w:r>
      <w:r>
        <w:rPr>
          <w:color w:val="1D1D1B"/>
        </w:rPr>
        <w:t>aspectos,</w:t>
      </w:r>
      <w:r>
        <w:rPr>
          <w:color w:val="1D1D1B"/>
          <w:spacing w:val="-13"/>
        </w:rPr>
        <w:t> </w:t>
      </w:r>
      <w:r>
        <w:rPr>
          <w:color w:val="1D1D1B"/>
        </w:rPr>
        <w:t>es</w:t>
      </w:r>
      <w:r>
        <w:rPr>
          <w:color w:val="1D1D1B"/>
          <w:spacing w:val="-13"/>
        </w:rPr>
        <w:t> </w:t>
      </w:r>
      <w:r>
        <w:rPr>
          <w:color w:val="1D1D1B"/>
        </w:rPr>
        <w:t>fácil</w:t>
      </w:r>
      <w:r>
        <w:rPr>
          <w:color w:val="1D1D1B"/>
          <w:spacing w:val="-13"/>
        </w:rPr>
        <w:t> </w:t>
      </w:r>
      <w:r>
        <w:rPr>
          <w:color w:val="1D1D1B"/>
        </w:rPr>
        <w:t>destacar que los buques, como objetos inanimados, están sujetos a la voluntad y capacidad de los hombres. Ellos</w:t>
      </w:r>
      <w:r>
        <w:rPr>
          <w:color w:val="1D1D1B"/>
          <w:spacing w:val="-16"/>
        </w:rPr>
        <w:t> </w:t>
      </w:r>
      <w:r>
        <w:rPr>
          <w:color w:val="1D1D1B"/>
        </w:rPr>
        <w:t>son</w:t>
      </w:r>
      <w:r>
        <w:rPr>
          <w:color w:val="1D1D1B"/>
          <w:spacing w:val="-16"/>
        </w:rPr>
        <w:t> </w:t>
      </w:r>
      <w:r>
        <w:rPr>
          <w:color w:val="1D1D1B"/>
        </w:rPr>
        <w:t>los</w:t>
      </w:r>
      <w:r>
        <w:rPr>
          <w:color w:val="1D1D1B"/>
          <w:spacing w:val="-16"/>
        </w:rPr>
        <w:t> </w:t>
      </w:r>
      <w:r>
        <w:rPr>
          <w:color w:val="1D1D1B"/>
        </w:rPr>
        <w:t>que</w:t>
      </w:r>
      <w:r>
        <w:rPr>
          <w:color w:val="1D1D1B"/>
          <w:spacing w:val="-16"/>
        </w:rPr>
        <w:t> </w:t>
      </w:r>
      <w:r>
        <w:rPr>
          <w:color w:val="1D1D1B"/>
        </w:rPr>
        <w:t>le</w:t>
      </w:r>
      <w:r>
        <w:rPr>
          <w:color w:val="1D1D1B"/>
          <w:spacing w:val="-16"/>
        </w:rPr>
        <w:t> </w:t>
      </w:r>
      <w:r>
        <w:rPr>
          <w:color w:val="1D1D1B"/>
        </w:rPr>
        <w:t>transmiten</w:t>
      </w:r>
      <w:r>
        <w:rPr>
          <w:color w:val="1D1D1B"/>
          <w:spacing w:val="-16"/>
        </w:rPr>
        <w:t> </w:t>
      </w:r>
      <w:r>
        <w:rPr>
          <w:color w:val="1D1D1B"/>
        </w:rPr>
        <w:t>el</w:t>
      </w:r>
      <w:r>
        <w:rPr>
          <w:color w:val="1D1D1B"/>
          <w:spacing w:val="-16"/>
        </w:rPr>
        <w:t> </w:t>
      </w:r>
      <w:r>
        <w:rPr>
          <w:color w:val="1D1D1B"/>
        </w:rPr>
        <w:t>valor,</w:t>
      </w:r>
      <w:r>
        <w:rPr>
          <w:color w:val="1D1D1B"/>
          <w:spacing w:val="-16"/>
        </w:rPr>
        <w:t> </w:t>
      </w:r>
      <w:r>
        <w:rPr>
          <w:color w:val="1D1D1B"/>
        </w:rPr>
        <w:t>la</w:t>
      </w:r>
      <w:r>
        <w:rPr>
          <w:color w:val="1D1D1B"/>
          <w:spacing w:val="-16"/>
        </w:rPr>
        <w:t> </w:t>
      </w:r>
      <w:r>
        <w:rPr>
          <w:color w:val="1D1D1B"/>
        </w:rPr>
        <w:t>inteligencia, astucia, agresividad, en fin, todas aquellas virtudes que transforman un montón de fierros en una formidable máquina de guerra, con espíritu y personalidad</w:t>
      </w:r>
      <w:r>
        <w:rPr>
          <w:color w:val="1D1D1B"/>
          <w:spacing w:val="-8"/>
        </w:rPr>
        <w:t> </w:t>
      </w:r>
      <w:r>
        <w:rPr>
          <w:color w:val="1D1D1B"/>
        </w:rPr>
        <w:t>propia.</w:t>
      </w:r>
      <w:r>
        <w:rPr>
          <w:color w:val="1D1D1B"/>
          <w:spacing w:val="-9"/>
        </w:rPr>
        <w:t> </w:t>
      </w:r>
      <w:r>
        <w:rPr>
          <w:color w:val="1D1D1B"/>
        </w:rPr>
        <w:t>Es</w:t>
      </w:r>
      <w:r>
        <w:rPr>
          <w:color w:val="1D1D1B"/>
          <w:spacing w:val="-9"/>
        </w:rPr>
        <w:t> </w:t>
      </w:r>
      <w:r>
        <w:rPr>
          <w:color w:val="1D1D1B"/>
        </w:rPr>
        <w:t>por</w:t>
      </w:r>
      <w:r>
        <w:rPr>
          <w:color w:val="1D1D1B"/>
          <w:spacing w:val="-9"/>
        </w:rPr>
        <w:t> </w:t>
      </w:r>
      <w:r>
        <w:rPr>
          <w:color w:val="1D1D1B"/>
        </w:rPr>
        <w:t>esa</w:t>
      </w:r>
      <w:r>
        <w:rPr>
          <w:color w:val="1D1D1B"/>
          <w:spacing w:val="-9"/>
        </w:rPr>
        <w:t> </w:t>
      </w:r>
      <w:r>
        <w:rPr>
          <w:color w:val="1D1D1B"/>
        </w:rPr>
        <w:t>razón</w:t>
      </w:r>
      <w:r>
        <w:rPr>
          <w:color w:val="1D1D1B"/>
          <w:spacing w:val="-9"/>
        </w:rPr>
        <w:t> </w:t>
      </w:r>
      <w:r>
        <w:rPr>
          <w:color w:val="1D1D1B"/>
        </w:rPr>
        <w:t>que</w:t>
      </w:r>
      <w:r>
        <w:rPr>
          <w:color w:val="1D1D1B"/>
          <w:spacing w:val="-9"/>
        </w:rPr>
        <w:t> </w:t>
      </w:r>
      <w:r>
        <w:rPr>
          <w:color w:val="1D1D1B"/>
        </w:rPr>
        <w:t>el</w:t>
      </w:r>
      <w:r>
        <w:rPr>
          <w:color w:val="1D1D1B"/>
          <w:spacing w:val="-9"/>
        </w:rPr>
        <w:t> </w:t>
      </w:r>
      <w:r>
        <w:rPr>
          <w:color w:val="1D1D1B"/>
        </w:rPr>
        <w:t>hombre</w:t>
      </w:r>
    </w:p>
    <w:p>
      <w:pPr>
        <w:pStyle w:val="BodyText"/>
        <w:spacing w:line="249" w:lineRule="auto" w:before="74"/>
        <w:ind w:left="243"/>
      </w:pPr>
      <w:r>
        <w:rPr/>
        <w:br w:type="column"/>
      </w:r>
      <w:r>
        <w:rPr>
          <w:color w:val="1D1D1B"/>
        </w:rPr>
        <w:t>de mar es el elemento más valioso que posee una Marina de Guerra.</w:t>
      </w:r>
    </w:p>
    <w:p>
      <w:pPr>
        <w:pStyle w:val="BodyText"/>
        <w:spacing w:before="9"/>
        <w:rPr>
          <w:sz w:val="19"/>
        </w:rPr>
      </w:pPr>
    </w:p>
    <w:p>
      <w:pPr>
        <w:pStyle w:val="BodyText"/>
        <w:spacing w:line="249" w:lineRule="auto"/>
        <w:ind w:left="243" w:firstLine="340"/>
        <w:jc w:val="both"/>
      </w:pPr>
      <w:r>
        <w:rPr>
          <w:color w:val="1D1D1B"/>
        </w:rPr>
        <w:t>El</w:t>
      </w:r>
      <w:r>
        <w:rPr>
          <w:color w:val="1D1D1B"/>
          <w:spacing w:val="-23"/>
        </w:rPr>
        <w:t> </w:t>
      </w:r>
      <w:r>
        <w:rPr>
          <w:color w:val="1D1D1B"/>
        </w:rPr>
        <w:t>Oficial</w:t>
      </w:r>
      <w:r>
        <w:rPr>
          <w:color w:val="1D1D1B"/>
          <w:spacing w:val="-23"/>
        </w:rPr>
        <w:t> </w:t>
      </w:r>
      <w:r>
        <w:rPr>
          <w:color w:val="1D1D1B"/>
        </w:rPr>
        <w:t>embarcado</w:t>
      </w:r>
      <w:r>
        <w:rPr>
          <w:color w:val="1D1D1B"/>
          <w:spacing w:val="-23"/>
        </w:rPr>
        <w:t> </w:t>
      </w:r>
      <w:r>
        <w:rPr>
          <w:color w:val="1D1D1B"/>
        </w:rPr>
        <w:t>tiene</w:t>
      </w:r>
      <w:r>
        <w:rPr>
          <w:color w:val="1D1D1B"/>
          <w:spacing w:val="-23"/>
        </w:rPr>
        <w:t> </w:t>
      </w:r>
      <w:r>
        <w:rPr>
          <w:color w:val="1D1D1B"/>
        </w:rPr>
        <w:t>dos</w:t>
      </w:r>
      <w:r>
        <w:rPr>
          <w:color w:val="1D1D1B"/>
          <w:spacing w:val="-23"/>
        </w:rPr>
        <w:t> </w:t>
      </w:r>
      <w:r>
        <w:rPr>
          <w:color w:val="1D1D1B"/>
        </w:rPr>
        <w:t>tareas</w:t>
      </w:r>
      <w:r>
        <w:rPr>
          <w:color w:val="1D1D1B"/>
          <w:spacing w:val="-23"/>
        </w:rPr>
        <w:t> </w:t>
      </w:r>
      <w:r>
        <w:rPr>
          <w:color w:val="1D1D1B"/>
        </w:rPr>
        <w:t>que</w:t>
      </w:r>
      <w:r>
        <w:rPr>
          <w:color w:val="1D1D1B"/>
          <w:spacing w:val="-23"/>
        </w:rPr>
        <w:t> </w:t>
      </w:r>
      <w:r>
        <w:rPr>
          <w:color w:val="1D1D1B"/>
        </w:rPr>
        <w:t>realizar: preparar</w:t>
      </w:r>
      <w:r>
        <w:rPr>
          <w:color w:val="1D1D1B"/>
          <w:spacing w:val="-13"/>
        </w:rPr>
        <w:t> </w:t>
      </w:r>
      <w:r>
        <w:rPr>
          <w:color w:val="1D1D1B"/>
        </w:rPr>
        <w:t>a</w:t>
      </w:r>
      <w:r>
        <w:rPr>
          <w:color w:val="1D1D1B"/>
          <w:spacing w:val="-14"/>
        </w:rPr>
        <w:t> </w:t>
      </w:r>
      <w:r>
        <w:rPr>
          <w:color w:val="1D1D1B"/>
        </w:rPr>
        <w:t>su</w:t>
      </w:r>
      <w:r>
        <w:rPr>
          <w:color w:val="1D1D1B"/>
          <w:spacing w:val="-14"/>
        </w:rPr>
        <w:t> </w:t>
      </w:r>
      <w:r>
        <w:rPr>
          <w:color w:val="1D1D1B"/>
        </w:rPr>
        <w:t>personal</w:t>
      </w:r>
      <w:r>
        <w:rPr>
          <w:color w:val="1D1D1B"/>
          <w:spacing w:val="-13"/>
        </w:rPr>
        <w:t> </w:t>
      </w:r>
      <w:r>
        <w:rPr>
          <w:color w:val="1D1D1B"/>
        </w:rPr>
        <w:t>para</w:t>
      </w:r>
      <w:r>
        <w:rPr>
          <w:color w:val="1D1D1B"/>
          <w:spacing w:val="-14"/>
        </w:rPr>
        <w:t> </w:t>
      </w:r>
      <w:r>
        <w:rPr>
          <w:color w:val="1D1D1B"/>
        </w:rPr>
        <w:t>el</w:t>
      </w:r>
      <w:r>
        <w:rPr>
          <w:color w:val="1D1D1B"/>
          <w:spacing w:val="-14"/>
        </w:rPr>
        <w:t> </w:t>
      </w:r>
      <w:r>
        <w:rPr>
          <w:color w:val="1D1D1B"/>
        </w:rPr>
        <w:t>combate</w:t>
      </w:r>
      <w:r>
        <w:rPr>
          <w:color w:val="1D1D1B"/>
          <w:spacing w:val="-14"/>
        </w:rPr>
        <w:t> </w:t>
      </w:r>
      <w:r>
        <w:rPr>
          <w:color w:val="1D1D1B"/>
        </w:rPr>
        <w:t>y</w:t>
      </w:r>
      <w:r>
        <w:rPr>
          <w:color w:val="1D1D1B"/>
          <w:spacing w:val="-14"/>
        </w:rPr>
        <w:t> </w:t>
      </w:r>
      <w:r>
        <w:rPr>
          <w:color w:val="1D1D1B"/>
        </w:rPr>
        <w:t>mantener</w:t>
      </w:r>
      <w:r>
        <w:rPr>
          <w:color w:val="1D1D1B"/>
          <w:spacing w:val="-14"/>
        </w:rPr>
        <w:t> </w:t>
      </w:r>
      <w:r>
        <w:rPr>
          <w:color w:val="1D1D1B"/>
        </w:rPr>
        <w:t>el material en el mejor estado de operatividad</w:t>
      </w:r>
      <w:r>
        <w:rPr>
          <w:color w:val="1D1D1B"/>
          <w:spacing w:val="-29"/>
        </w:rPr>
        <w:t> </w:t>
      </w:r>
      <w:r>
        <w:rPr>
          <w:color w:val="1D1D1B"/>
        </w:rPr>
        <w:t>posible.</w:t>
      </w:r>
    </w:p>
    <w:p>
      <w:pPr>
        <w:pStyle w:val="BodyText"/>
        <w:spacing w:before="9"/>
        <w:rPr>
          <w:sz w:val="19"/>
        </w:rPr>
      </w:pPr>
    </w:p>
    <w:p>
      <w:pPr>
        <w:pStyle w:val="BodyText"/>
        <w:spacing w:line="249" w:lineRule="auto"/>
        <w:ind w:left="243" w:firstLine="340"/>
        <w:jc w:val="both"/>
      </w:pPr>
      <w:r>
        <w:rPr>
          <w:color w:val="1D1D1B"/>
        </w:rPr>
        <w:t>Como Oficial de División, velará por su personal, como Oficial de Cargo, responderá por el material que</w:t>
      </w:r>
      <w:r>
        <w:rPr>
          <w:color w:val="1D1D1B"/>
          <w:spacing w:val="-13"/>
        </w:rPr>
        <w:t> </w:t>
      </w:r>
      <w:r>
        <w:rPr>
          <w:color w:val="1D1D1B"/>
        </w:rPr>
        <w:t>la</w:t>
      </w:r>
      <w:r>
        <w:rPr>
          <w:color w:val="1D1D1B"/>
          <w:spacing w:val="-13"/>
        </w:rPr>
        <w:t> </w:t>
      </w:r>
      <w:r>
        <w:rPr>
          <w:color w:val="1D1D1B"/>
        </w:rPr>
        <w:t>Patria</w:t>
      </w:r>
      <w:r>
        <w:rPr>
          <w:color w:val="1D1D1B"/>
          <w:spacing w:val="-13"/>
        </w:rPr>
        <w:t> </w:t>
      </w:r>
      <w:r>
        <w:rPr>
          <w:color w:val="1D1D1B"/>
        </w:rPr>
        <w:t>le</w:t>
      </w:r>
      <w:r>
        <w:rPr>
          <w:color w:val="1D1D1B"/>
          <w:spacing w:val="-13"/>
        </w:rPr>
        <w:t> </w:t>
      </w:r>
      <w:r>
        <w:rPr>
          <w:color w:val="1D1D1B"/>
        </w:rPr>
        <w:t>ha</w:t>
      </w:r>
      <w:r>
        <w:rPr>
          <w:color w:val="1D1D1B"/>
          <w:spacing w:val="-13"/>
        </w:rPr>
        <w:t> </w:t>
      </w:r>
      <w:r>
        <w:rPr>
          <w:color w:val="1D1D1B"/>
        </w:rPr>
        <w:t>confiado.</w:t>
      </w:r>
      <w:r>
        <w:rPr>
          <w:color w:val="1D1D1B"/>
          <w:spacing w:val="-13"/>
        </w:rPr>
        <w:t> </w:t>
      </w:r>
      <w:r>
        <w:rPr>
          <w:color w:val="1D1D1B"/>
        </w:rPr>
        <w:t>Como</w:t>
      </w:r>
      <w:r>
        <w:rPr>
          <w:color w:val="1D1D1B"/>
          <w:spacing w:val="-13"/>
        </w:rPr>
        <w:t> </w:t>
      </w:r>
      <w:r>
        <w:rPr>
          <w:color w:val="1D1D1B"/>
        </w:rPr>
        <w:t>Oficial</w:t>
      </w:r>
      <w:r>
        <w:rPr>
          <w:color w:val="1D1D1B"/>
          <w:spacing w:val="-13"/>
        </w:rPr>
        <w:t> </w:t>
      </w:r>
      <w:r>
        <w:rPr>
          <w:color w:val="1D1D1B"/>
        </w:rPr>
        <w:t>de</w:t>
      </w:r>
      <w:r>
        <w:rPr>
          <w:color w:val="1D1D1B"/>
          <w:spacing w:val="-13"/>
        </w:rPr>
        <w:t> </w:t>
      </w:r>
      <w:r>
        <w:rPr>
          <w:color w:val="1D1D1B"/>
        </w:rPr>
        <w:t>Guardia, será responsable de la seguridad de la Unidad y del empleo oportuno y eficaz del armamento, es decir, del correcto empleo del material por parte de los hombres de su</w:t>
      </w:r>
      <w:r>
        <w:rPr>
          <w:color w:val="1D1D1B"/>
          <w:spacing w:val="-15"/>
        </w:rPr>
        <w:t> </w:t>
      </w:r>
      <w:r>
        <w:rPr>
          <w:color w:val="1D1D1B"/>
        </w:rPr>
        <w:t>guardia.</w:t>
      </w:r>
    </w:p>
    <w:p>
      <w:pPr>
        <w:pStyle w:val="BodyText"/>
        <w:spacing w:before="9"/>
        <w:rPr>
          <w:sz w:val="19"/>
        </w:rPr>
      </w:pPr>
    </w:p>
    <w:p>
      <w:pPr>
        <w:pStyle w:val="Heading4"/>
        <w:ind w:left="243"/>
      </w:pPr>
      <w:r>
        <w:rPr>
          <w:color w:val="1D1D1B"/>
        </w:rPr>
        <w:t>EL OFICIAL DE DIVISIÓN</w:t>
      </w:r>
    </w:p>
    <w:p>
      <w:pPr>
        <w:pStyle w:val="BodyText"/>
        <w:spacing w:before="6"/>
        <w:rPr>
          <w:b/>
        </w:rPr>
      </w:pPr>
    </w:p>
    <w:p>
      <w:pPr>
        <w:pStyle w:val="BodyText"/>
        <w:spacing w:line="249" w:lineRule="auto" w:before="1"/>
        <w:ind w:left="243" w:firstLine="340"/>
        <w:jc w:val="both"/>
      </w:pPr>
      <w:r>
        <w:rPr>
          <w:color w:val="1D1D1B"/>
        </w:rPr>
        <w:t>En un buque, la División es la unidad básica    de organización de personas, designando los Comandantes a los de mayor antigüedad como Oficiales de División, quienes ejercen autoridad y mando militar sobre el personal a sus</w:t>
      </w:r>
      <w:r>
        <w:rPr>
          <w:color w:val="1D1D1B"/>
          <w:spacing w:val="-19"/>
        </w:rPr>
        <w:t> </w:t>
      </w:r>
      <w:r>
        <w:rPr>
          <w:color w:val="1D1D1B"/>
        </w:rPr>
        <w:t>órdenes.</w:t>
      </w:r>
    </w:p>
    <w:p>
      <w:pPr>
        <w:pStyle w:val="BodyText"/>
        <w:spacing w:before="9"/>
        <w:rPr>
          <w:sz w:val="19"/>
        </w:rPr>
      </w:pPr>
    </w:p>
    <w:p>
      <w:pPr>
        <w:pStyle w:val="BodyText"/>
        <w:spacing w:line="249" w:lineRule="auto"/>
        <w:ind w:left="243" w:firstLine="340"/>
        <w:jc w:val="both"/>
      </w:pPr>
      <w:r>
        <w:rPr>
          <w:color w:val="1D1D1B"/>
        </w:rPr>
        <w:t>Estas funciones son siempre desempeñadas por un Oficial, aun cuando sea el único en la unidad, en cuyo</w:t>
      </w:r>
      <w:r>
        <w:rPr>
          <w:color w:val="1D1D1B"/>
          <w:spacing w:val="-10"/>
        </w:rPr>
        <w:t> </w:t>
      </w:r>
      <w:r>
        <w:rPr>
          <w:color w:val="1D1D1B"/>
        </w:rPr>
        <w:t>caso,</w:t>
      </w:r>
      <w:r>
        <w:rPr>
          <w:color w:val="1D1D1B"/>
          <w:spacing w:val="-10"/>
        </w:rPr>
        <w:t> </w:t>
      </w:r>
      <w:r>
        <w:rPr>
          <w:color w:val="1D1D1B"/>
        </w:rPr>
        <w:t>podrá</w:t>
      </w:r>
      <w:r>
        <w:rPr>
          <w:color w:val="1D1D1B"/>
          <w:spacing w:val="-10"/>
        </w:rPr>
        <w:t> </w:t>
      </w:r>
      <w:r>
        <w:rPr>
          <w:color w:val="1D1D1B"/>
        </w:rPr>
        <w:t>contar</w:t>
      </w:r>
      <w:r>
        <w:rPr>
          <w:color w:val="1D1D1B"/>
          <w:spacing w:val="-10"/>
        </w:rPr>
        <w:t> </w:t>
      </w:r>
      <w:r>
        <w:rPr>
          <w:color w:val="1D1D1B"/>
        </w:rPr>
        <w:t>con</w:t>
      </w:r>
      <w:r>
        <w:rPr>
          <w:color w:val="1D1D1B"/>
          <w:spacing w:val="-10"/>
        </w:rPr>
        <w:t> </w:t>
      </w:r>
      <w:r>
        <w:rPr>
          <w:color w:val="1D1D1B"/>
        </w:rPr>
        <w:t>un</w:t>
      </w:r>
      <w:r>
        <w:rPr>
          <w:color w:val="1D1D1B"/>
          <w:spacing w:val="-10"/>
        </w:rPr>
        <w:t> </w:t>
      </w:r>
      <w:r>
        <w:rPr>
          <w:color w:val="1D1D1B"/>
        </w:rPr>
        <w:t>Suboficial</w:t>
      </w:r>
      <w:r>
        <w:rPr>
          <w:color w:val="1D1D1B"/>
          <w:spacing w:val="-10"/>
        </w:rPr>
        <w:t> </w:t>
      </w:r>
      <w:r>
        <w:rPr>
          <w:color w:val="1D1D1B"/>
        </w:rPr>
        <w:t>o</w:t>
      </w:r>
      <w:r>
        <w:rPr>
          <w:color w:val="1D1D1B"/>
          <w:spacing w:val="-10"/>
        </w:rPr>
        <w:t> </w:t>
      </w:r>
      <w:r>
        <w:rPr>
          <w:color w:val="1D1D1B"/>
        </w:rPr>
        <w:t>Sargento que se denominará Ayudante de</w:t>
      </w:r>
      <w:r>
        <w:rPr>
          <w:color w:val="1D1D1B"/>
          <w:spacing w:val="-22"/>
        </w:rPr>
        <w:t> </w:t>
      </w:r>
      <w:r>
        <w:rPr>
          <w:color w:val="1D1D1B"/>
        </w:rPr>
        <w:t>División.</w:t>
      </w:r>
    </w:p>
    <w:p>
      <w:pPr>
        <w:pStyle w:val="BodyText"/>
        <w:spacing w:before="9"/>
        <w:rPr>
          <w:sz w:val="19"/>
        </w:rPr>
      </w:pPr>
    </w:p>
    <w:p>
      <w:pPr>
        <w:pStyle w:val="BodyText"/>
        <w:spacing w:line="249" w:lineRule="auto"/>
        <w:ind w:left="243" w:firstLine="340"/>
        <w:jc w:val="both"/>
      </w:pPr>
      <w:r>
        <w:rPr>
          <w:color w:val="1D1D1B"/>
          <w:spacing w:val="-4"/>
        </w:rPr>
        <w:t>El </w:t>
      </w:r>
      <w:r>
        <w:rPr>
          <w:color w:val="1D1D1B"/>
          <w:spacing w:val="-6"/>
        </w:rPr>
        <w:t>Oficial </w:t>
      </w:r>
      <w:r>
        <w:rPr>
          <w:color w:val="1D1D1B"/>
          <w:spacing w:val="-4"/>
        </w:rPr>
        <w:t>de </w:t>
      </w:r>
      <w:r>
        <w:rPr>
          <w:color w:val="1D1D1B"/>
          <w:spacing w:val="-7"/>
        </w:rPr>
        <w:t>División </w:t>
      </w:r>
      <w:r>
        <w:rPr>
          <w:color w:val="1D1D1B"/>
          <w:spacing w:val="-6"/>
        </w:rPr>
        <w:t>debe </w:t>
      </w:r>
      <w:r>
        <w:rPr>
          <w:color w:val="1D1D1B"/>
          <w:spacing w:val="-7"/>
        </w:rPr>
        <w:t>preocuparse </w:t>
      </w:r>
      <w:r>
        <w:rPr>
          <w:color w:val="1D1D1B"/>
        </w:rPr>
        <w:t>especialmente de su personal, instruyéndolo en los asuntos</w:t>
      </w:r>
      <w:r>
        <w:rPr>
          <w:color w:val="1D1D1B"/>
          <w:spacing w:val="-25"/>
        </w:rPr>
        <w:t> </w:t>
      </w:r>
      <w:r>
        <w:rPr>
          <w:color w:val="1D1D1B"/>
        </w:rPr>
        <w:t>militares,</w:t>
      </w:r>
      <w:r>
        <w:rPr>
          <w:color w:val="1D1D1B"/>
          <w:spacing w:val="-25"/>
        </w:rPr>
        <w:t> </w:t>
      </w:r>
      <w:r>
        <w:rPr>
          <w:color w:val="1D1D1B"/>
        </w:rPr>
        <w:t>morales,</w:t>
      </w:r>
      <w:r>
        <w:rPr>
          <w:color w:val="1D1D1B"/>
          <w:spacing w:val="-25"/>
        </w:rPr>
        <w:t> </w:t>
      </w:r>
      <w:r>
        <w:rPr>
          <w:color w:val="1D1D1B"/>
        </w:rPr>
        <w:t>marineros</w:t>
      </w:r>
      <w:r>
        <w:rPr>
          <w:color w:val="1D1D1B"/>
          <w:spacing w:val="-25"/>
        </w:rPr>
        <w:t> </w:t>
      </w:r>
      <w:r>
        <w:rPr>
          <w:color w:val="1D1D1B"/>
        </w:rPr>
        <w:t>y</w:t>
      </w:r>
      <w:r>
        <w:rPr>
          <w:color w:val="1D1D1B"/>
          <w:spacing w:val="-25"/>
        </w:rPr>
        <w:t> </w:t>
      </w:r>
      <w:r>
        <w:rPr>
          <w:color w:val="1D1D1B"/>
        </w:rPr>
        <w:t>profesionales, como asimismo en el conocimiento de sus  </w:t>
      </w:r>
      <w:r>
        <w:rPr>
          <w:color w:val="1D1D1B"/>
          <w:spacing w:val="11"/>
        </w:rPr>
        <w:t> </w:t>
      </w:r>
      <w:r>
        <w:rPr>
          <w:color w:val="1D1D1B"/>
        </w:rPr>
        <w:t>deberes</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spacing w:before="213"/>
        <w:ind w:left="121" w:right="0" w:firstLine="0"/>
        <w:jc w:val="left"/>
        <w:rPr>
          <w:b/>
          <w:sz w:val="24"/>
        </w:rPr>
      </w:pPr>
      <w:r>
        <w:rPr/>
        <w:pict>
          <v:shape style="position:absolute;margin-left:573.636597pt;margin-top:31.873253pt;width:12pt;height:63.9pt;mso-position-horizontal-relative:page;mso-position-vertical-relative:paragraph;z-index:13696"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23"/>
                    </w:rPr>
                    <w:t> </w:t>
                  </w:r>
                  <w:r>
                    <w:rPr>
                      <w:rFonts w:ascii="Lucida Sans" w:hAnsi="Lucida Sans"/>
                      <w:color w:val="9D9D9C"/>
                      <w:spacing w:val="-15"/>
                      <w:w w:val="87"/>
                    </w:rPr>
                    <w:t>T</w:t>
                  </w:r>
                  <w:r>
                    <w:rPr>
                      <w:rFonts w:ascii="Lucida Sans" w:hAnsi="Lucida Sans"/>
                      <w:color w:val="9D9D9C"/>
                      <w:w w:val="90"/>
                    </w:rPr>
                    <w:t>rece</w:t>
                  </w:r>
                </w:p>
              </w:txbxContent>
            </v:textbox>
            <w10:wrap type="none"/>
          </v:shape>
        </w:pict>
      </w:r>
      <w:r>
        <w:rPr/>
        <w:pict>
          <v:shape style="position:absolute;margin-left:573.636597pt;margin-top:-127.416748pt;width:12pt;height:132.5pt;mso-position-horizontal-relative:page;mso-position-vertical-relative:paragraph;z-index:13720" type="#_x0000_t202" filled="false" stroked="false">
            <v:textbox inset="0,0,0,0" style="layout-flow:vertical;mso-layout-flow-alt:bottom-to-top">
              <w:txbxContent>
                <w:p>
                  <w:pPr>
                    <w:pStyle w:val="BodyText"/>
                    <w:spacing w:line="217" w:lineRule="exact"/>
                    <w:ind w:left="20"/>
                    <w:rPr>
                      <w:rFonts w:ascii="Lucida Sans"/>
                    </w:rPr>
                  </w:pPr>
                  <w:r>
                    <w:rPr>
                      <w:rFonts w:ascii="Lucida Sans"/>
                      <w:color w:val="9D9D9C"/>
                      <w:w w:val="93"/>
                    </w:rPr>
                    <w:t>El</w:t>
                  </w:r>
                  <w:r>
                    <w:rPr>
                      <w:rFonts w:ascii="Lucida Sans"/>
                      <w:color w:val="9D9D9C"/>
                      <w:spacing w:val="-8"/>
                    </w:rPr>
                    <w:t> </w:t>
                  </w:r>
                  <w:r>
                    <w:rPr>
                      <w:rFonts w:ascii="Lucida Sans"/>
                      <w:color w:val="9D9D9C"/>
                      <w:w w:val="91"/>
                    </w:rPr>
                    <w:t>Hombre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r>
                    <w:rPr>
                      <w:rFonts w:ascii="Lucida Sans"/>
                      <w:color w:val="9D9D9C"/>
                      <w:spacing w:val="-8"/>
                    </w:rPr>
                    <w:t> </w:t>
                  </w:r>
                  <w:r>
                    <w:rPr>
                      <w:rFonts w:ascii="Lucida Sans"/>
                      <w:color w:val="9D9D9C"/>
                      <w:w w:val="88"/>
                    </w:rPr>
                    <w:t>Emba</w:t>
                  </w:r>
                  <w:r>
                    <w:rPr>
                      <w:rFonts w:ascii="Lucida Sans"/>
                      <w:color w:val="9D9D9C"/>
                      <w:spacing w:val="-3"/>
                      <w:w w:val="88"/>
                    </w:rPr>
                    <w:t>r</w:t>
                  </w:r>
                  <w:r>
                    <w:rPr>
                      <w:rFonts w:ascii="Lucida Sans"/>
                      <w:color w:val="9D9D9C"/>
                      <w:w w:val="91"/>
                    </w:rPr>
                    <w:t>cado</w:t>
                  </w:r>
                </w:p>
              </w:txbxContent>
            </v:textbox>
            <w10:wrap type="none"/>
          </v:shape>
        </w:pict>
      </w:r>
      <w:r>
        <w:rPr>
          <w:b/>
          <w:color w:val="9D9D9C"/>
          <w:sz w:val="24"/>
        </w:rPr>
        <w:t>163</w:t>
      </w:r>
    </w:p>
    <w:p>
      <w:pPr>
        <w:spacing w:after="0"/>
        <w:jc w:val="left"/>
        <w:rPr>
          <w:sz w:val="24"/>
        </w:rPr>
        <w:sectPr>
          <w:type w:val="continuous"/>
          <w:pgSz w:w="12750" w:h="15870"/>
          <w:pgMar w:top="420" w:bottom="420" w:left="0" w:right="0"/>
          <w:cols w:num="3" w:equalWidth="0">
            <w:col w:w="6232" w:space="40"/>
            <w:col w:w="4922" w:space="40"/>
            <w:col w:w="1516"/>
          </w:cols>
        </w:sectPr>
      </w:pPr>
    </w:p>
    <w:p>
      <w:pPr>
        <w:spacing w:after="0"/>
        <w:jc w:val="left"/>
        <w:rPr>
          <w:sz w:val="24"/>
        </w:rPr>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para con la Patria y la Institución, fomentando el espíritu de cuerpo, instruyéndolo en las medidas de higiene y aseo personal, ayudándolo a resolver sus problemas personales y familiares y cooperando</w:t>
      </w:r>
      <w:r>
        <w:rPr>
          <w:color w:val="1D1D1B"/>
          <w:spacing w:val="-23"/>
        </w:rPr>
        <w:t> </w:t>
      </w:r>
      <w:r>
        <w:rPr>
          <w:color w:val="1D1D1B"/>
        </w:rPr>
        <w:t>con todo su esfuerzo e inteligencia para hacer de </w:t>
      </w:r>
      <w:r>
        <w:rPr>
          <w:color w:val="1D1D1B"/>
          <w:spacing w:val="-2"/>
        </w:rPr>
        <w:t>ellos, </w:t>
      </w:r>
      <w:r>
        <w:rPr>
          <w:color w:val="1D1D1B"/>
        </w:rPr>
        <w:t>hombres</w:t>
      </w:r>
      <w:r>
        <w:rPr>
          <w:color w:val="1D1D1B"/>
          <w:spacing w:val="-5"/>
        </w:rPr>
        <w:t> </w:t>
      </w:r>
      <w:r>
        <w:rPr>
          <w:color w:val="1D1D1B"/>
        </w:rPr>
        <w:t>sanos</w:t>
      </w:r>
      <w:r>
        <w:rPr>
          <w:color w:val="1D1D1B"/>
          <w:spacing w:val="-6"/>
        </w:rPr>
        <w:t> </w:t>
      </w:r>
      <w:r>
        <w:rPr>
          <w:color w:val="1D1D1B"/>
        </w:rPr>
        <w:t>de</w:t>
      </w:r>
      <w:r>
        <w:rPr>
          <w:color w:val="1D1D1B"/>
          <w:spacing w:val="-6"/>
        </w:rPr>
        <w:t> </w:t>
      </w:r>
      <w:r>
        <w:rPr>
          <w:color w:val="1D1D1B"/>
        </w:rPr>
        <w:t>alma</w:t>
      </w:r>
      <w:r>
        <w:rPr>
          <w:color w:val="1D1D1B"/>
          <w:spacing w:val="-6"/>
        </w:rPr>
        <w:t> </w:t>
      </w:r>
      <w:r>
        <w:rPr>
          <w:color w:val="1D1D1B"/>
        </w:rPr>
        <w:t>y</w:t>
      </w:r>
      <w:r>
        <w:rPr>
          <w:color w:val="1D1D1B"/>
          <w:spacing w:val="-6"/>
        </w:rPr>
        <w:t> </w:t>
      </w:r>
      <w:r>
        <w:rPr>
          <w:color w:val="1D1D1B"/>
        </w:rPr>
        <w:t>cuerpo,</w:t>
      </w:r>
      <w:r>
        <w:rPr>
          <w:color w:val="1D1D1B"/>
          <w:spacing w:val="-6"/>
        </w:rPr>
        <w:t> </w:t>
      </w:r>
      <w:r>
        <w:rPr>
          <w:color w:val="1D1D1B"/>
        </w:rPr>
        <w:t>así</w:t>
      </w:r>
      <w:r>
        <w:rPr>
          <w:color w:val="1D1D1B"/>
          <w:spacing w:val="-6"/>
        </w:rPr>
        <w:t> </w:t>
      </w:r>
      <w:r>
        <w:rPr>
          <w:color w:val="1D1D1B"/>
        </w:rPr>
        <w:t>como</w:t>
      </w:r>
      <w:r>
        <w:rPr>
          <w:color w:val="1D1D1B"/>
          <w:spacing w:val="-6"/>
        </w:rPr>
        <w:t> </w:t>
      </w:r>
      <w:r>
        <w:rPr>
          <w:color w:val="1D1D1B"/>
        </w:rPr>
        <w:t>también, profesionales aptos para desempeñar la misión </w:t>
      </w:r>
      <w:r>
        <w:rPr>
          <w:color w:val="1D1D1B"/>
          <w:spacing w:val="-2"/>
        </w:rPr>
        <w:t>que </w:t>
      </w:r>
      <w:r>
        <w:rPr>
          <w:color w:val="1D1D1B"/>
        </w:rPr>
        <w:t>les corresponde en la</w:t>
      </w:r>
      <w:r>
        <w:rPr>
          <w:color w:val="1D1D1B"/>
          <w:spacing w:val="-34"/>
        </w:rPr>
        <w:t> </w:t>
      </w:r>
      <w:r>
        <w:rPr>
          <w:color w:val="1D1D1B"/>
        </w:rPr>
        <w:t>Armada.</w:t>
      </w:r>
    </w:p>
    <w:p>
      <w:pPr>
        <w:pStyle w:val="BodyText"/>
        <w:spacing w:before="9"/>
        <w:rPr>
          <w:sz w:val="19"/>
        </w:rPr>
      </w:pPr>
    </w:p>
    <w:p>
      <w:pPr>
        <w:pStyle w:val="BodyText"/>
        <w:spacing w:line="249" w:lineRule="auto"/>
        <w:ind w:left="1553" w:right="1" w:firstLine="340"/>
        <w:jc w:val="both"/>
      </w:pPr>
      <w:r>
        <w:rPr>
          <w:color w:val="1D1D1B"/>
        </w:rPr>
        <w:t>Por sobre todas las cosas, el Oficial de División es guía, líder, consejero y supervisor, dependiendo de su capacidad de mando, liderazgo y gestión, el cumplimiento de la misión de modo integral.</w:t>
      </w:r>
    </w:p>
    <w:p>
      <w:pPr>
        <w:pStyle w:val="BodyText"/>
        <w:spacing w:before="9"/>
        <w:rPr>
          <w:sz w:val="19"/>
        </w:rPr>
      </w:pPr>
    </w:p>
    <w:p>
      <w:pPr>
        <w:pStyle w:val="BodyText"/>
        <w:spacing w:line="249" w:lineRule="auto"/>
        <w:ind w:left="1553" w:right="1" w:firstLine="340"/>
        <w:jc w:val="both"/>
      </w:pPr>
      <w:r>
        <w:rPr>
          <w:color w:val="1D1D1B"/>
        </w:rPr>
        <w:t>Además de ser accesible, debe encontrar el tiempo para ejercitar diariamente y en forma casi constante,</w:t>
      </w:r>
      <w:r>
        <w:rPr>
          <w:color w:val="1D1D1B"/>
          <w:spacing w:val="-25"/>
        </w:rPr>
        <w:t> </w:t>
      </w:r>
      <w:r>
        <w:rPr>
          <w:color w:val="1D1D1B"/>
        </w:rPr>
        <w:t>una</w:t>
      </w:r>
      <w:r>
        <w:rPr>
          <w:color w:val="1D1D1B"/>
          <w:spacing w:val="-25"/>
        </w:rPr>
        <w:t> </w:t>
      </w:r>
      <w:r>
        <w:rPr>
          <w:color w:val="1D1D1B"/>
        </w:rPr>
        <w:t>acción</w:t>
      </w:r>
      <w:r>
        <w:rPr>
          <w:color w:val="1D1D1B"/>
          <w:spacing w:val="-25"/>
        </w:rPr>
        <w:t> </w:t>
      </w:r>
      <w:r>
        <w:rPr>
          <w:color w:val="1D1D1B"/>
        </w:rPr>
        <w:t>directa</w:t>
      </w:r>
      <w:r>
        <w:rPr>
          <w:color w:val="1D1D1B"/>
          <w:spacing w:val="-25"/>
        </w:rPr>
        <w:t> </w:t>
      </w:r>
      <w:r>
        <w:rPr>
          <w:color w:val="1D1D1B"/>
        </w:rPr>
        <w:t>y</w:t>
      </w:r>
      <w:r>
        <w:rPr>
          <w:color w:val="1D1D1B"/>
          <w:spacing w:val="-25"/>
        </w:rPr>
        <w:t> </w:t>
      </w:r>
      <w:r>
        <w:rPr>
          <w:color w:val="1D1D1B"/>
        </w:rPr>
        <w:t>establecer</w:t>
      </w:r>
      <w:r>
        <w:rPr>
          <w:color w:val="1D1D1B"/>
          <w:spacing w:val="-25"/>
        </w:rPr>
        <w:t> </w:t>
      </w:r>
      <w:r>
        <w:rPr>
          <w:color w:val="1D1D1B"/>
        </w:rPr>
        <w:t>un</w:t>
      </w:r>
      <w:r>
        <w:rPr>
          <w:color w:val="1D1D1B"/>
          <w:spacing w:val="-25"/>
        </w:rPr>
        <w:t> </w:t>
      </w:r>
      <w:r>
        <w:rPr>
          <w:color w:val="1D1D1B"/>
        </w:rPr>
        <w:t>contacto personal con sus</w:t>
      </w:r>
      <w:r>
        <w:rPr>
          <w:color w:val="1D1D1B"/>
          <w:spacing w:val="-41"/>
        </w:rPr>
        <w:t> </w:t>
      </w:r>
      <w:r>
        <w:rPr>
          <w:color w:val="1D1D1B"/>
        </w:rPr>
        <w:t>hombres.</w:t>
      </w:r>
    </w:p>
    <w:p>
      <w:pPr>
        <w:pStyle w:val="BodyText"/>
        <w:spacing w:before="9"/>
        <w:rPr>
          <w:sz w:val="19"/>
        </w:rPr>
      </w:pPr>
    </w:p>
    <w:p>
      <w:pPr>
        <w:pStyle w:val="BodyText"/>
        <w:spacing w:line="249" w:lineRule="auto"/>
        <w:ind w:left="1553" w:firstLine="340"/>
        <w:jc w:val="both"/>
      </w:pPr>
      <w:r>
        <w:rPr>
          <w:color w:val="1D1D1B"/>
        </w:rPr>
        <w:t>Debe estar en total  conocimiento  de  las  tareas, trabajos y capacidades de su personal, es directamente</w:t>
      </w:r>
      <w:r>
        <w:rPr>
          <w:color w:val="1D1D1B"/>
          <w:spacing w:val="-32"/>
        </w:rPr>
        <w:t> </w:t>
      </w:r>
      <w:r>
        <w:rPr>
          <w:color w:val="1D1D1B"/>
        </w:rPr>
        <w:t>responsable</w:t>
      </w:r>
      <w:r>
        <w:rPr>
          <w:color w:val="1D1D1B"/>
          <w:spacing w:val="-32"/>
        </w:rPr>
        <w:t> </w:t>
      </w:r>
      <w:r>
        <w:rPr>
          <w:color w:val="1D1D1B"/>
        </w:rPr>
        <w:t>de</w:t>
      </w:r>
      <w:r>
        <w:rPr>
          <w:color w:val="1D1D1B"/>
          <w:spacing w:val="-32"/>
        </w:rPr>
        <w:t> </w:t>
      </w:r>
      <w:r>
        <w:rPr>
          <w:color w:val="1D1D1B"/>
        </w:rPr>
        <w:t>que</w:t>
      </w:r>
      <w:r>
        <w:rPr>
          <w:color w:val="1D1D1B"/>
          <w:spacing w:val="-32"/>
        </w:rPr>
        <w:t> </w:t>
      </w:r>
      <w:r>
        <w:rPr>
          <w:color w:val="1D1D1B"/>
        </w:rPr>
        <w:t>un</w:t>
      </w:r>
      <w:r>
        <w:rPr>
          <w:color w:val="1D1D1B"/>
          <w:spacing w:val="-32"/>
        </w:rPr>
        <w:t> </w:t>
      </w:r>
      <w:r>
        <w:rPr>
          <w:color w:val="1D1D1B"/>
        </w:rPr>
        <w:t>trabajo</w:t>
      </w:r>
      <w:r>
        <w:rPr>
          <w:color w:val="1D1D1B"/>
          <w:spacing w:val="-33"/>
        </w:rPr>
        <w:t> </w:t>
      </w:r>
      <w:r>
        <w:rPr>
          <w:color w:val="1D1D1B"/>
        </w:rPr>
        <w:t>se</w:t>
      </w:r>
      <w:r>
        <w:rPr>
          <w:color w:val="1D1D1B"/>
          <w:spacing w:val="-32"/>
        </w:rPr>
        <w:t> </w:t>
      </w:r>
      <w:r>
        <w:rPr>
          <w:color w:val="1D1D1B"/>
        </w:rPr>
        <w:t>ejecute correctamente</w:t>
      </w:r>
      <w:r>
        <w:rPr>
          <w:color w:val="1D1D1B"/>
          <w:spacing w:val="-12"/>
        </w:rPr>
        <w:t> </w:t>
      </w:r>
      <w:r>
        <w:rPr>
          <w:color w:val="1D1D1B"/>
        </w:rPr>
        <w:t>y</w:t>
      </w:r>
      <w:r>
        <w:rPr>
          <w:color w:val="1D1D1B"/>
          <w:spacing w:val="-11"/>
        </w:rPr>
        <w:t> </w:t>
      </w:r>
      <w:r>
        <w:rPr>
          <w:color w:val="1D1D1B"/>
        </w:rPr>
        <w:t>ser</w:t>
      </w:r>
      <w:r>
        <w:rPr>
          <w:color w:val="1D1D1B"/>
          <w:spacing w:val="-11"/>
        </w:rPr>
        <w:t> </w:t>
      </w:r>
      <w:r>
        <w:rPr>
          <w:color w:val="1D1D1B"/>
        </w:rPr>
        <w:t>claro</w:t>
      </w:r>
      <w:r>
        <w:rPr>
          <w:color w:val="1D1D1B"/>
          <w:spacing w:val="-12"/>
        </w:rPr>
        <w:t> </w:t>
      </w:r>
      <w:r>
        <w:rPr>
          <w:color w:val="1D1D1B"/>
        </w:rPr>
        <w:t>en</w:t>
      </w:r>
      <w:r>
        <w:rPr>
          <w:color w:val="1D1D1B"/>
          <w:spacing w:val="-11"/>
        </w:rPr>
        <w:t> </w:t>
      </w:r>
      <w:r>
        <w:rPr>
          <w:color w:val="1D1D1B"/>
        </w:rPr>
        <w:t>sus</w:t>
      </w:r>
      <w:r>
        <w:rPr>
          <w:color w:val="1D1D1B"/>
          <w:spacing w:val="-11"/>
        </w:rPr>
        <w:t> </w:t>
      </w:r>
      <w:r>
        <w:rPr>
          <w:color w:val="1D1D1B"/>
        </w:rPr>
        <w:t>instrucciones.</w:t>
      </w:r>
    </w:p>
    <w:p>
      <w:pPr>
        <w:pStyle w:val="BodyText"/>
        <w:spacing w:before="9"/>
        <w:rPr>
          <w:sz w:val="19"/>
        </w:rPr>
      </w:pPr>
    </w:p>
    <w:p>
      <w:pPr>
        <w:pStyle w:val="BodyText"/>
        <w:spacing w:line="249" w:lineRule="auto"/>
        <w:ind w:left="1553" w:firstLine="340"/>
        <w:jc w:val="both"/>
      </w:pPr>
      <w:r>
        <w:rPr/>
        <w:pict>
          <v:shape style="position:absolute;margin-left:52.629894pt;margin-top:128.206558pt;width:12pt;height:132.5pt;mso-position-horizontal-relative:page;mso-position-vertical-relative:paragraph;z-index:13744" type="#_x0000_t202" filled="false" stroked="false">
            <v:textbox inset="0,0,0,0" style="layout-flow:vertical;mso-layout-flow-alt:bottom-to-top">
              <w:txbxContent>
                <w:p>
                  <w:pPr>
                    <w:pStyle w:val="BodyText"/>
                    <w:spacing w:line="217" w:lineRule="exact"/>
                    <w:ind w:left="20"/>
                    <w:rPr>
                      <w:rFonts w:ascii="Lucida Sans"/>
                    </w:rPr>
                  </w:pPr>
                  <w:r>
                    <w:rPr>
                      <w:rFonts w:ascii="Lucida Sans"/>
                      <w:color w:val="9D9D9C"/>
                      <w:w w:val="93"/>
                    </w:rPr>
                    <w:t>El</w:t>
                  </w:r>
                  <w:r>
                    <w:rPr>
                      <w:rFonts w:ascii="Lucida Sans"/>
                      <w:color w:val="9D9D9C"/>
                      <w:spacing w:val="-8"/>
                    </w:rPr>
                    <w:t> </w:t>
                  </w:r>
                  <w:r>
                    <w:rPr>
                      <w:rFonts w:ascii="Lucida Sans"/>
                      <w:color w:val="9D9D9C"/>
                      <w:w w:val="91"/>
                    </w:rPr>
                    <w:t>Hombre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r>
                    <w:rPr>
                      <w:rFonts w:ascii="Lucida Sans"/>
                      <w:color w:val="9D9D9C"/>
                      <w:spacing w:val="-8"/>
                    </w:rPr>
                    <w:t> </w:t>
                  </w:r>
                  <w:r>
                    <w:rPr>
                      <w:rFonts w:ascii="Lucida Sans"/>
                      <w:color w:val="9D9D9C"/>
                      <w:w w:val="88"/>
                    </w:rPr>
                    <w:t>Emba</w:t>
                  </w:r>
                  <w:r>
                    <w:rPr>
                      <w:rFonts w:ascii="Lucida Sans"/>
                      <w:color w:val="9D9D9C"/>
                      <w:spacing w:val="-3"/>
                      <w:w w:val="88"/>
                    </w:rPr>
                    <w:t>r</w:t>
                  </w:r>
                  <w:r>
                    <w:rPr>
                      <w:rFonts w:ascii="Lucida Sans"/>
                      <w:color w:val="9D9D9C"/>
                      <w:w w:val="91"/>
                    </w:rPr>
                    <w:t>cado</w:t>
                  </w:r>
                </w:p>
              </w:txbxContent>
            </v:textbox>
            <w10:wrap type="none"/>
          </v:shape>
        </w:pict>
      </w:r>
      <w:r>
        <w:rPr>
          <w:color w:val="1D1D1B"/>
        </w:rPr>
        <w:t>La forma en que ejecute su trabajo, en </w:t>
      </w:r>
      <w:r>
        <w:rPr>
          <w:color w:val="1D1D1B"/>
          <w:spacing w:val="-2"/>
        </w:rPr>
        <w:t>que </w:t>
      </w:r>
      <w:r>
        <w:rPr>
          <w:color w:val="1D1D1B"/>
        </w:rPr>
        <w:t>transmita las órdenes de sus superiores, su entusiasmo o falta de él, contribuirá a la</w:t>
      </w:r>
      <w:r>
        <w:rPr>
          <w:color w:val="1D1D1B"/>
          <w:spacing w:val="-19"/>
        </w:rPr>
        <w:t> </w:t>
      </w:r>
      <w:r>
        <w:rPr>
          <w:color w:val="1D1D1B"/>
        </w:rPr>
        <w:t>cooperación y espíritu de cuerpo del personal de su división. Debiendo esforzarse para lograr el conocimiento </w:t>
      </w:r>
      <w:r>
        <w:rPr>
          <w:color w:val="1D1D1B"/>
          <w:spacing w:val="-2"/>
        </w:rPr>
        <w:t>del </w:t>
      </w:r>
      <w:r>
        <w:rPr>
          <w:color w:val="1D1D1B"/>
        </w:rPr>
        <w:t>personal de su División y mantener continuo interés por</w:t>
      </w:r>
      <w:r>
        <w:rPr>
          <w:color w:val="1D1D1B"/>
          <w:spacing w:val="-20"/>
        </w:rPr>
        <w:t> </w:t>
      </w:r>
      <w:r>
        <w:rPr>
          <w:color w:val="1D1D1B"/>
        </w:rPr>
        <w:t>el</w:t>
      </w:r>
      <w:r>
        <w:rPr>
          <w:color w:val="1D1D1B"/>
          <w:spacing w:val="-20"/>
        </w:rPr>
        <w:t> </w:t>
      </w:r>
      <w:r>
        <w:rPr>
          <w:color w:val="1D1D1B"/>
        </w:rPr>
        <w:t>bienestar</w:t>
      </w:r>
      <w:r>
        <w:rPr>
          <w:color w:val="1D1D1B"/>
          <w:spacing w:val="-20"/>
        </w:rPr>
        <w:t> </w:t>
      </w:r>
      <w:r>
        <w:rPr>
          <w:color w:val="1D1D1B"/>
        </w:rPr>
        <w:t>de</w:t>
      </w:r>
      <w:r>
        <w:rPr>
          <w:color w:val="1D1D1B"/>
          <w:spacing w:val="-20"/>
        </w:rPr>
        <w:t> </w:t>
      </w:r>
      <w:r>
        <w:rPr>
          <w:color w:val="1D1D1B"/>
        </w:rPr>
        <w:t>sus</w:t>
      </w:r>
      <w:r>
        <w:rPr>
          <w:color w:val="1D1D1B"/>
          <w:spacing w:val="-20"/>
        </w:rPr>
        <w:t> </w:t>
      </w:r>
      <w:r>
        <w:rPr>
          <w:color w:val="1D1D1B"/>
        </w:rPr>
        <w:t>subordinados.</w:t>
      </w:r>
      <w:r>
        <w:rPr>
          <w:color w:val="1D1D1B"/>
          <w:spacing w:val="-20"/>
        </w:rPr>
        <w:t> </w:t>
      </w:r>
      <w:r>
        <w:rPr>
          <w:color w:val="1D1D1B"/>
        </w:rPr>
        <w:t>No</w:t>
      </w:r>
      <w:r>
        <w:rPr>
          <w:color w:val="1D1D1B"/>
          <w:spacing w:val="-20"/>
        </w:rPr>
        <w:t> </w:t>
      </w:r>
      <w:r>
        <w:rPr>
          <w:color w:val="1D1D1B"/>
        </w:rPr>
        <w:t>es</w:t>
      </w:r>
      <w:r>
        <w:rPr>
          <w:color w:val="1D1D1B"/>
          <w:spacing w:val="-20"/>
        </w:rPr>
        <w:t> </w:t>
      </w:r>
      <w:r>
        <w:rPr>
          <w:color w:val="1D1D1B"/>
        </w:rPr>
        <w:t>suficiente que las órdenes del Oficial de División parezcan sensatas y necesarias, lo que realmente aumenta o disminuye</w:t>
      </w:r>
      <w:r>
        <w:rPr>
          <w:color w:val="1D1D1B"/>
          <w:spacing w:val="-8"/>
        </w:rPr>
        <w:t> </w:t>
      </w:r>
      <w:r>
        <w:rPr>
          <w:color w:val="1D1D1B"/>
        </w:rPr>
        <w:t>la</w:t>
      </w:r>
      <w:r>
        <w:rPr>
          <w:color w:val="1D1D1B"/>
          <w:spacing w:val="-8"/>
        </w:rPr>
        <w:t> </w:t>
      </w:r>
      <w:r>
        <w:rPr>
          <w:color w:val="1D1D1B"/>
        </w:rPr>
        <w:t>motivación</w:t>
      </w:r>
      <w:r>
        <w:rPr>
          <w:color w:val="1D1D1B"/>
          <w:spacing w:val="-9"/>
        </w:rPr>
        <w:t> </w:t>
      </w:r>
      <w:r>
        <w:rPr>
          <w:color w:val="1D1D1B"/>
        </w:rPr>
        <w:t>del</w:t>
      </w:r>
      <w:r>
        <w:rPr>
          <w:color w:val="1D1D1B"/>
          <w:spacing w:val="-8"/>
        </w:rPr>
        <w:t> </w:t>
      </w:r>
      <w:r>
        <w:rPr>
          <w:color w:val="1D1D1B"/>
        </w:rPr>
        <w:t>personal</w:t>
      </w:r>
      <w:r>
        <w:rPr>
          <w:color w:val="1D1D1B"/>
          <w:spacing w:val="-8"/>
        </w:rPr>
        <w:t> </w:t>
      </w:r>
      <w:r>
        <w:rPr>
          <w:color w:val="1D1D1B"/>
        </w:rPr>
        <w:t>es</w:t>
      </w:r>
      <w:r>
        <w:rPr>
          <w:color w:val="1D1D1B"/>
          <w:spacing w:val="-8"/>
        </w:rPr>
        <w:t> </w:t>
      </w:r>
      <w:r>
        <w:rPr>
          <w:color w:val="1D1D1B"/>
        </w:rPr>
        <w:t>la</w:t>
      </w:r>
      <w:r>
        <w:rPr>
          <w:color w:val="1D1D1B"/>
          <w:spacing w:val="-8"/>
        </w:rPr>
        <w:t> </w:t>
      </w:r>
      <w:r>
        <w:rPr>
          <w:color w:val="1D1D1B"/>
        </w:rPr>
        <w:t>capacidad de</w:t>
      </w:r>
      <w:r>
        <w:rPr>
          <w:color w:val="1D1D1B"/>
          <w:spacing w:val="-9"/>
        </w:rPr>
        <w:t> </w:t>
      </w:r>
      <w:r>
        <w:rPr>
          <w:color w:val="1D1D1B"/>
        </w:rPr>
        <w:t>mando</w:t>
      </w:r>
      <w:r>
        <w:rPr>
          <w:color w:val="1D1D1B"/>
          <w:spacing w:val="-10"/>
        </w:rPr>
        <w:t> </w:t>
      </w:r>
      <w:r>
        <w:rPr>
          <w:color w:val="1D1D1B"/>
        </w:rPr>
        <w:t>que</w:t>
      </w:r>
      <w:r>
        <w:rPr>
          <w:color w:val="1D1D1B"/>
          <w:spacing w:val="-9"/>
        </w:rPr>
        <w:t> </w:t>
      </w:r>
      <w:r>
        <w:rPr>
          <w:color w:val="1D1D1B"/>
        </w:rPr>
        <w:t>tiene</w:t>
      </w:r>
      <w:r>
        <w:rPr>
          <w:color w:val="1D1D1B"/>
          <w:spacing w:val="-10"/>
        </w:rPr>
        <w:t> </w:t>
      </w:r>
      <w:r>
        <w:rPr>
          <w:color w:val="1D1D1B"/>
        </w:rPr>
        <w:t>dicho</w:t>
      </w:r>
      <w:r>
        <w:rPr>
          <w:color w:val="1D1D1B"/>
          <w:spacing w:val="-9"/>
        </w:rPr>
        <w:t> </w:t>
      </w:r>
      <w:r>
        <w:rPr>
          <w:color w:val="1D1D1B"/>
        </w:rPr>
        <w:t>jefe.</w:t>
      </w:r>
    </w:p>
    <w:p>
      <w:pPr>
        <w:pStyle w:val="BodyText"/>
        <w:spacing w:before="9"/>
        <w:rPr>
          <w:sz w:val="19"/>
        </w:rPr>
      </w:pPr>
    </w:p>
    <w:p>
      <w:pPr>
        <w:pStyle w:val="BodyText"/>
        <w:spacing w:line="249" w:lineRule="auto"/>
        <w:ind w:left="1553" w:right="1" w:firstLine="340"/>
        <w:jc w:val="both"/>
      </w:pPr>
      <w:r>
        <w:rPr>
          <w:color w:val="1D1D1B"/>
        </w:rPr>
        <w:t>Uno de los trabajos más importantes del Oficial de División es el de supervisar el programa de entrenamiento  de  su  personal,  entrenamiento  que debe ser continuo para lograr y acrecentar el rendimiento y eficiencia del equipo. Las obligaciones y deberes del Oficial de División con su personal pueden</w:t>
      </w:r>
      <w:r>
        <w:rPr>
          <w:color w:val="1D1D1B"/>
          <w:spacing w:val="-10"/>
        </w:rPr>
        <w:t> </w:t>
      </w:r>
      <w:r>
        <w:rPr>
          <w:color w:val="1D1D1B"/>
        </w:rPr>
        <w:t>resumirse</w:t>
      </w:r>
      <w:r>
        <w:rPr>
          <w:color w:val="1D1D1B"/>
          <w:spacing w:val="-11"/>
        </w:rPr>
        <w:t> </w:t>
      </w:r>
      <w:r>
        <w:rPr>
          <w:color w:val="1D1D1B"/>
        </w:rPr>
        <w:t>en</w:t>
      </w:r>
      <w:r>
        <w:rPr>
          <w:color w:val="1D1D1B"/>
          <w:spacing w:val="-10"/>
        </w:rPr>
        <w:t> </w:t>
      </w:r>
      <w:r>
        <w:rPr>
          <w:color w:val="1D1D1B"/>
        </w:rPr>
        <w:t>la</w:t>
      </w:r>
      <w:r>
        <w:rPr>
          <w:color w:val="1D1D1B"/>
          <w:spacing w:val="-10"/>
        </w:rPr>
        <w:t> </w:t>
      </w:r>
      <w:r>
        <w:rPr>
          <w:color w:val="1D1D1B"/>
        </w:rPr>
        <w:t>siguiente</w:t>
      </w:r>
      <w:r>
        <w:rPr>
          <w:color w:val="1D1D1B"/>
          <w:spacing w:val="-11"/>
        </w:rPr>
        <w:t> </w:t>
      </w:r>
      <w:r>
        <w:rPr>
          <w:color w:val="1D1D1B"/>
        </w:rPr>
        <w:t>forma:</w:t>
      </w:r>
    </w:p>
    <w:p>
      <w:pPr>
        <w:pStyle w:val="BodyText"/>
        <w:spacing w:before="9"/>
        <w:rPr>
          <w:sz w:val="19"/>
        </w:rPr>
      </w:pPr>
    </w:p>
    <w:p>
      <w:pPr>
        <w:pStyle w:val="Heading4"/>
        <w:numPr>
          <w:ilvl w:val="1"/>
          <w:numId w:val="124"/>
        </w:numPr>
        <w:tabs>
          <w:tab w:pos="1774" w:val="left" w:leader="none"/>
        </w:tabs>
        <w:spacing w:line="240" w:lineRule="auto" w:before="0" w:after="0"/>
        <w:ind w:left="1773" w:right="0" w:hanging="220"/>
        <w:jc w:val="both"/>
      </w:pPr>
      <w:r>
        <w:rPr>
          <w:color w:val="1D1D1B"/>
        </w:rPr>
        <w:t>Entrenamiento</w:t>
      </w:r>
    </w:p>
    <w:p>
      <w:pPr>
        <w:pStyle w:val="BodyText"/>
        <w:tabs>
          <w:tab w:pos="2591" w:val="left" w:leader="none"/>
          <w:tab w:pos="3300" w:val="left" w:leader="none"/>
          <w:tab w:pos="4843" w:val="left" w:leader="none"/>
          <w:tab w:pos="5219" w:val="left" w:leader="none"/>
        </w:tabs>
        <w:spacing w:line="201" w:lineRule="exact" w:before="123"/>
        <w:ind w:left="1893"/>
      </w:pPr>
      <w:r>
        <w:rPr>
          <w:color w:val="1D1D1B"/>
        </w:rPr>
        <w:t>Debe</w:t>
        <w:tab/>
        <w:t>dirigir</w:t>
        <w:tab/>
        <w:t>personalmente</w:t>
        <w:tab/>
        <w:t>la</w:t>
        <w:tab/>
      </w:r>
      <w:r>
        <w:rPr>
          <w:color w:val="1D1D1B"/>
          <w:spacing w:val="-1"/>
        </w:rPr>
        <w:t>instrucción,</w:t>
      </w:r>
    </w:p>
    <w:p>
      <w:pPr>
        <w:pStyle w:val="BodyText"/>
        <w:spacing w:line="240" w:lineRule="exact" w:before="34"/>
        <w:ind w:left="1893" w:hanging="963"/>
        <w:jc w:val="both"/>
      </w:pPr>
      <w:r>
        <w:rPr/>
        <w:pict>
          <v:shape style="position:absolute;margin-left:52.809895pt;margin-top:20.206694pt;width:12pt;height:63.9pt;mso-position-horizontal-relative:page;mso-position-vertical-relative:paragraph;z-index:-511888"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23"/>
                    </w:rPr>
                    <w:t> </w:t>
                  </w:r>
                  <w:r>
                    <w:rPr>
                      <w:rFonts w:ascii="Lucida Sans" w:hAnsi="Lucida Sans"/>
                      <w:color w:val="9D9D9C"/>
                      <w:spacing w:val="-15"/>
                      <w:w w:val="87"/>
                    </w:rPr>
                    <w:t>T</w:t>
                  </w:r>
                  <w:r>
                    <w:rPr>
                      <w:rFonts w:ascii="Lucida Sans" w:hAnsi="Lucida Sans"/>
                      <w:color w:val="9D9D9C"/>
                      <w:w w:val="90"/>
                    </w:rPr>
                    <w:t>rece</w:t>
                  </w:r>
                </w:p>
              </w:txbxContent>
            </v:textbox>
            <w10:wrap type="none"/>
          </v:shape>
        </w:pict>
      </w:r>
      <w:r>
        <w:rPr>
          <w:b/>
          <w:color w:val="9D9D9C"/>
          <w:position w:val="3"/>
          <w:sz w:val="24"/>
        </w:rPr>
        <w:t>164 </w:t>
      </w:r>
      <w:r>
        <w:rPr>
          <w:color w:val="1D1D1B"/>
        </w:rPr>
        <w:t>movimientos y ejercicios militares y marineros</w:t>
      </w:r>
      <w:r>
        <w:rPr>
          <w:color w:val="1D1D1B"/>
          <w:spacing w:val="-40"/>
        </w:rPr>
        <w:t> </w:t>
      </w:r>
      <w:r>
        <w:rPr>
          <w:color w:val="1D1D1B"/>
        </w:rPr>
        <w:t>del personal que compone su División, siendo parte de su responsabilidad también, el dar especial atención</w:t>
      </w:r>
      <w:r>
        <w:rPr>
          <w:color w:val="1D1D1B"/>
          <w:spacing w:val="-29"/>
        </w:rPr>
        <w:t> </w:t>
      </w:r>
      <w:r>
        <w:rPr>
          <w:color w:val="1D1D1B"/>
        </w:rPr>
        <w:t>al</w:t>
      </w:r>
      <w:r>
        <w:rPr>
          <w:color w:val="1D1D1B"/>
          <w:spacing w:val="-29"/>
        </w:rPr>
        <w:t> </w:t>
      </w:r>
      <w:r>
        <w:rPr>
          <w:color w:val="1D1D1B"/>
        </w:rPr>
        <w:t>entrenamiento</w:t>
      </w:r>
      <w:r>
        <w:rPr>
          <w:color w:val="1D1D1B"/>
          <w:spacing w:val="-29"/>
        </w:rPr>
        <w:t> </w:t>
      </w:r>
      <w:r>
        <w:rPr>
          <w:color w:val="1D1D1B"/>
        </w:rPr>
        <w:t>en</w:t>
      </w:r>
      <w:r>
        <w:rPr>
          <w:color w:val="1D1D1B"/>
          <w:spacing w:val="-29"/>
        </w:rPr>
        <w:t> </w:t>
      </w:r>
      <w:r>
        <w:rPr>
          <w:color w:val="1D1D1B"/>
        </w:rPr>
        <w:t>deberes</w:t>
      </w:r>
      <w:r>
        <w:rPr>
          <w:color w:val="1D1D1B"/>
          <w:spacing w:val="-29"/>
        </w:rPr>
        <w:t> </w:t>
      </w:r>
      <w:r>
        <w:rPr>
          <w:color w:val="1D1D1B"/>
        </w:rPr>
        <w:t>divisionales de los Oficiales Subalternos, Suboficiales y personal que está bajo sus órdenes. A todos   les debe dar la más completa responsabilidad, constituyendo</w:t>
      </w:r>
      <w:r>
        <w:rPr>
          <w:color w:val="1D1D1B"/>
          <w:spacing w:val="-14"/>
        </w:rPr>
        <w:t> </w:t>
      </w:r>
      <w:r>
        <w:rPr>
          <w:color w:val="1D1D1B"/>
        </w:rPr>
        <w:t>una</w:t>
      </w:r>
      <w:r>
        <w:rPr>
          <w:color w:val="1D1D1B"/>
          <w:spacing w:val="-14"/>
        </w:rPr>
        <w:t> </w:t>
      </w:r>
      <w:r>
        <w:rPr>
          <w:color w:val="1D1D1B"/>
        </w:rPr>
        <w:t>buena</w:t>
      </w:r>
      <w:r>
        <w:rPr>
          <w:color w:val="1D1D1B"/>
          <w:spacing w:val="-14"/>
        </w:rPr>
        <w:t> </w:t>
      </w:r>
      <w:r>
        <w:rPr>
          <w:color w:val="1D1D1B"/>
        </w:rPr>
        <w:t>política</w:t>
      </w:r>
      <w:r>
        <w:rPr>
          <w:color w:val="1D1D1B"/>
          <w:spacing w:val="-14"/>
        </w:rPr>
        <w:t> </w:t>
      </w:r>
      <w:r>
        <w:rPr>
          <w:color w:val="1D1D1B"/>
        </w:rPr>
        <w:t>que</w:t>
      </w:r>
      <w:r>
        <w:rPr>
          <w:color w:val="1D1D1B"/>
          <w:spacing w:val="-14"/>
        </w:rPr>
        <w:t> </w:t>
      </w:r>
      <w:r>
        <w:rPr>
          <w:color w:val="1D1D1B"/>
        </w:rPr>
        <w:t>el</w:t>
      </w:r>
      <w:r>
        <w:rPr>
          <w:color w:val="1D1D1B"/>
          <w:spacing w:val="-14"/>
        </w:rPr>
        <w:t> </w:t>
      </w:r>
      <w:r>
        <w:rPr>
          <w:color w:val="1D1D1B"/>
        </w:rPr>
        <w:t>Oficial</w:t>
      </w:r>
      <w:r>
        <w:rPr>
          <w:color w:val="1D1D1B"/>
          <w:spacing w:val="-15"/>
        </w:rPr>
        <w:t> </w:t>
      </w:r>
      <w:r>
        <w:rPr>
          <w:color w:val="1D1D1B"/>
        </w:rPr>
        <w:t>de</w:t>
      </w:r>
    </w:p>
    <w:p>
      <w:pPr>
        <w:pStyle w:val="BodyText"/>
        <w:spacing w:line="249" w:lineRule="auto" w:before="74"/>
        <w:ind w:left="583" w:right="1552"/>
        <w:jc w:val="both"/>
      </w:pPr>
      <w:r>
        <w:rPr/>
        <w:br w:type="column"/>
      </w:r>
      <w:r>
        <w:rPr>
          <w:color w:val="1D1D1B"/>
        </w:rPr>
        <w:t>División</w:t>
      </w:r>
      <w:r>
        <w:rPr>
          <w:color w:val="1D1D1B"/>
          <w:spacing w:val="-16"/>
        </w:rPr>
        <w:t> </w:t>
      </w:r>
      <w:r>
        <w:rPr>
          <w:color w:val="1D1D1B"/>
        </w:rPr>
        <w:t>consulte</w:t>
      </w:r>
      <w:r>
        <w:rPr>
          <w:color w:val="1D1D1B"/>
          <w:spacing w:val="-16"/>
        </w:rPr>
        <w:t> </w:t>
      </w:r>
      <w:r>
        <w:rPr>
          <w:color w:val="1D1D1B"/>
        </w:rPr>
        <w:t>a</w:t>
      </w:r>
      <w:r>
        <w:rPr>
          <w:color w:val="1D1D1B"/>
          <w:spacing w:val="-16"/>
        </w:rPr>
        <w:t> </w:t>
      </w:r>
      <w:r>
        <w:rPr>
          <w:color w:val="1D1D1B"/>
        </w:rPr>
        <w:t>sus</w:t>
      </w:r>
      <w:r>
        <w:rPr>
          <w:color w:val="1D1D1B"/>
          <w:spacing w:val="-16"/>
        </w:rPr>
        <w:t> </w:t>
      </w:r>
      <w:r>
        <w:rPr>
          <w:color w:val="1D1D1B"/>
        </w:rPr>
        <w:t>Suboficiales</w:t>
      </w:r>
      <w:r>
        <w:rPr>
          <w:color w:val="1D1D1B"/>
          <w:spacing w:val="-16"/>
        </w:rPr>
        <w:t> </w:t>
      </w:r>
      <w:r>
        <w:rPr>
          <w:color w:val="1D1D1B"/>
        </w:rPr>
        <w:t>más</w:t>
      </w:r>
      <w:r>
        <w:rPr>
          <w:color w:val="1D1D1B"/>
          <w:spacing w:val="-16"/>
        </w:rPr>
        <w:t> </w:t>
      </w:r>
      <w:r>
        <w:rPr>
          <w:color w:val="1D1D1B"/>
        </w:rPr>
        <w:t>antiguos cuando redacte informes y evalúe la eficiencia del personal a su</w:t>
      </w:r>
      <w:r>
        <w:rPr>
          <w:color w:val="1D1D1B"/>
          <w:spacing w:val="-9"/>
        </w:rPr>
        <w:t> </w:t>
      </w:r>
      <w:r>
        <w:rPr>
          <w:color w:val="1D1D1B"/>
        </w:rPr>
        <w:t>cargo.</w:t>
      </w:r>
    </w:p>
    <w:p>
      <w:pPr>
        <w:pStyle w:val="BodyText"/>
        <w:spacing w:before="9"/>
        <w:rPr>
          <w:sz w:val="19"/>
        </w:rPr>
      </w:pPr>
    </w:p>
    <w:p>
      <w:pPr>
        <w:pStyle w:val="Heading4"/>
        <w:numPr>
          <w:ilvl w:val="1"/>
          <w:numId w:val="124"/>
        </w:numPr>
        <w:tabs>
          <w:tab w:pos="474" w:val="left" w:leader="none"/>
        </w:tabs>
        <w:spacing w:line="240" w:lineRule="auto" w:before="0" w:after="0"/>
        <w:ind w:left="473" w:right="0" w:hanging="230"/>
        <w:jc w:val="left"/>
      </w:pPr>
      <w:r>
        <w:rPr>
          <w:color w:val="1D1D1B"/>
        </w:rPr>
        <w:t>Conocimiento de su</w:t>
      </w:r>
      <w:r>
        <w:rPr>
          <w:color w:val="1D1D1B"/>
          <w:spacing w:val="-40"/>
        </w:rPr>
        <w:t> </w:t>
      </w:r>
      <w:r>
        <w:rPr>
          <w:color w:val="1D1D1B"/>
        </w:rPr>
        <w:t>personal</w:t>
      </w:r>
    </w:p>
    <w:p>
      <w:pPr>
        <w:pStyle w:val="BodyText"/>
        <w:spacing w:before="7"/>
        <w:rPr>
          <w:b/>
          <w:sz w:val="15"/>
        </w:rPr>
      </w:pPr>
    </w:p>
    <w:p>
      <w:pPr>
        <w:pStyle w:val="BodyText"/>
        <w:spacing w:line="249" w:lineRule="auto"/>
        <w:ind w:left="583" w:right="1552"/>
        <w:jc w:val="both"/>
      </w:pPr>
      <w:r>
        <w:rPr>
          <w:color w:val="1D1D1B"/>
        </w:rPr>
        <w:t>Debe conocer los nombres y cualidades de cada uno de sus subordinados e imponerse de su capacidad, de su competencia, de su conducta  y de su carácter, de sus problemas familiares y personales, todo ello con el fin de asignarlo en los puestos donde su acción produzca el mayor rendimiento para el</w:t>
      </w:r>
      <w:r>
        <w:rPr>
          <w:color w:val="1D1D1B"/>
          <w:spacing w:val="-34"/>
        </w:rPr>
        <w:t> </w:t>
      </w:r>
      <w:r>
        <w:rPr>
          <w:color w:val="1D1D1B"/>
        </w:rPr>
        <w:t>servicio.</w:t>
      </w:r>
    </w:p>
    <w:p>
      <w:pPr>
        <w:pStyle w:val="BodyText"/>
        <w:spacing w:before="9"/>
        <w:rPr>
          <w:sz w:val="19"/>
        </w:rPr>
      </w:pPr>
    </w:p>
    <w:p>
      <w:pPr>
        <w:pStyle w:val="Heading4"/>
        <w:ind w:left="243" w:right="963"/>
      </w:pPr>
      <w:r>
        <w:rPr>
          <w:color w:val="1D1D1B"/>
        </w:rPr>
        <w:t>Disciplina del personal</w:t>
      </w:r>
    </w:p>
    <w:p>
      <w:pPr>
        <w:pStyle w:val="BodyText"/>
        <w:spacing w:before="7"/>
        <w:rPr>
          <w:b/>
          <w:sz w:val="15"/>
        </w:rPr>
      </w:pPr>
    </w:p>
    <w:p>
      <w:pPr>
        <w:pStyle w:val="BodyText"/>
        <w:spacing w:line="249" w:lineRule="auto"/>
        <w:ind w:left="243" w:right="1552" w:firstLine="340"/>
        <w:jc w:val="both"/>
      </w:pPr>
      <w:r>
        <w:rPr>
          <w:color w:val="1D1D1B"/>
        </w:rPr>
        <w:t>La acción correctiva es una responsabilidad inherente a la función del conductor. No puede eludirse ni ser delegada sin grave perjuicio de las cualidades propias de un buen líder. Utilizar el castigo como arma, es manifestar el fracaso de un conductor,</w:t>
      </w:r>
      <w:r>
        <w:rPr>
          <w:color w:val="1D1D1B"/>
          <w:spacing w:val="-12"/>
        </w:rPr>
        <w:t> </w:t>
      </w:r>
      <w:r>
        <w:rPr>
          <w:color w:val="1D1D1B"/>
        </w:rPr>
        <w:t>como</w:t>
      </w:r>
      <w:r>
        <w:rPr>
          <w:color w:val="1D1D1B"/>
          <w:spacing w:val="-12"/>
        </w:rPr>
        <w:t> </w:t>
      </w:r>
      <w:r>
        <w:rPr>
          <w:color w:val="1D1D1B"/>
        </w:rPr>
        <w:t>también</w:t>
      </w:r>
      <w:r>
        <w:rPr>
          <w:color w:val="1D1D1B"/>
          <w:spacing w:val="-12"/>
        </w:rPr>
        <w:t> </w:t>
      </w:r>
      <w:r>
        <w:rPr>
          <w:color w:val="1D1D1B"/>
        </w:rPr>
        <w:t>eludir</w:t>
      </w:r>
      <w:r>
        <w:rPr>
          <w:color w:val="1D1D1B"/>
          <w:spacing w:val="-12"/>
        </w:rPr>
        <w:t> </w:t>
      </w:r>
      <w:r>
        <w:rPr>
          <w:color w:val="1D1D1B"/>
        </w:rPr>
        <w:t>la</w:t>
      </w:r>
      <w:r>
        <w:rPr>
          <w:color w:val="1D1D1B"/>
          <w:spacing w:val="-12"/>
        </w:rPr>
        <w:t> </w:t>
      </w:r>
      <w:r>
        <w:rPr>
          <w:color w:val="1D1D1B"/>
        </w:rPr>
        <w:t>responsabilidad</w:t>
      </w:r>
      <w:r>
        <w:rPr>
          <w:color w:val="1D1D1B"/>
          <w:spacing w:val="-12"/>
        </w:rPr>
        <w:t> </w:t>
      </w:r>
      <w:r>
        <w:rPr>
          <w:color w:val="1D1D1B"/>
        </w:rPr>
        <w:t>de su</w:t>
      </w:r>
      <w:r>
        <w:rPr>
          <w:color w:val="1D1D1B"/>
          <w:spacing w:val="-19"/>
        </w:rPr>
        <w:t> </w:t>
      </w:r>
      <w:r>
        <w:rPr>
          <w:color w:val="1D1D1B"/>
        </w:rPr>
        <w:t>aplicación</w:t>
      </w:r>
      <w:r>
        <w:rPr>
          <w:color w:val="1D1D1B"/>
          <w:spacing w:val="-19"/>
        </w:rPr>
        <w:t> </w:t>
      </w:r>
      <w:r>
        <w:rPr>
          <w:color w:val="1D1D1B"/>
        </w:rPr>
        <w:t>siendo</w:t>
      </w:r>
      <w:r>
        <w:rPr>
          <w:color w:val="1D1D1B"/>
          <w:spacing w:val="-19"/>
        </w:rPr>
        <w:t> </w:t>
      </w:r>
      <w:r>
        <w:rPr>
          <w:color w:val="1D1D1B"/>
        </w:rPr>
        <w:t>tolerante.</w:t>
      </w:r>
      <w:r>
        <w:rPr>
          <w:color w:val="1D1D1B"/>
          <w:spacing w:val="-20"/>
        </w:rPr>
        <w:t> </w:t>
      </w:r>
      <w:r>
        <w:rPr>
          <w:color w:val="1D1D1B"/>
        </w:rPr>
        <w:t>La</w:t>
      </w:r>
      <w:r>
        <w:rPr>
          <w:color w:val="1D1D1B"/>
          <w:spacing w:val="-19"/>
        </w:rPr>
        <w:t> </w:t>
      </w:r>
      <w:r>
        <w:rPr>
          <w:color w:val="1D1D1B"/>
        </w:rPr>
        <w:t>acción</w:t>
      </w:r>
      <w:r>
        <w:rPr>
          <w:color w:val="1D1D1B"/>
          <w:spacing w:val="-19"/>
        </w:rPr>
        <w:t> </w:t>
      </w:r>
      <w:r>
        <w:rPr>
          <w:color w:val="1D1D1B"/>
        </w:rPr>
        <w:t>correctiva</w:t>
      </w:r>
      <w:r>
        <w:rPr>
          <w:color w:val="1D1D1B"/>
          <w:spacing w:val="-19"/>
        </w:rPr>
        <w:t> </w:t>
      </w:r>
      <w:r>
        <w:rPr>
          <w:color w:val="1D1D1B"/>
        </w:rPr>
        <w:t>se decide después de una investigación acuciosa, en la cual</w:t>
      </w:r>
      <w:r>
        <w:rPr>
          <w:color w:val="1D1D1B"/>
          <w:spacing w:val="-9"/>
        </w:rPr>
        <w:t> </w:t>
      </w:r>
      <w:r>
        <w:rPr>
          <w:color w:val="1D1D1B"/>
        </w:rPr>
        <w:t>se</w:t>
      </w:r>
      <w:r>
        <w:rPr>
          <w:color w:val="1D1D1B"/>
          <w:spacing w:val="-9"/>
        </w:rPr>
        <w:t> </w:t>
      </w:r>
      <w:r>
        <w:rPr>
          <w:color w:val="1D1D1B"/>
        </w:rPr>
        <w:t>han</w:t>
      </w:r>
      <w:r>
        <w:rPr>
          <w:color w:val="1D1D1B"/>
          <w:spacing w:val="-9"/>
        </w:rPr>
        <w:t> </w:t>
      </w:r>
      <w:r>
        <w:rPr>
          <w:color w:val="1D1D1B"/>
        </w:rPr>
        <w:t>considerado</w:t>
      </w:r>
      <w:r>
        <w:rPr>
          <w:color w:val="1D1D1B"/>
          <w:spacing w:val="-9"/>
        </w:rPr>
        <w:t> </w:t>
      </w:r>
      <w:r>
        <w:rPr>
          <w:color w:val="1D1D1B"/>
        </w:rPr>
        <w:t>cuidadosamente</w:t>
      </w:r>
      <w:r>
        <w:rPr>
          <w:color w:val="1D1D1B"/>
          <w:spacing w:val="-9"/>
        </w:rPr>
        <w:t> </w:t>
      </w:r>
      <w:r>
        <w:rPr>
          <w:color w:val="1D1D1B"/>
        </w:rPr>
        <w:t>los</w:t>
      </w:r>
      <w:r>
        <w:rPr>
          <w:color w:val="1D1D1B"/>
          <w:spacing w:val="-9"/>
        </w:rPr>
        <w:t> </w:t>
      </w:r>
      <w:r>
        <w:rPr>
          <w:color w:val="1D1D1B"/>
        </w:rPr>
        <w:t>hechos pertinentes,</w:t>
      </w:r>
      <w:r>
        <w:rPr>
          <w:color w:val="1D1D1B"/>
          <w:spacing w:val="-25"/>
        </w:rPr>
        <w:t> </w:t>
      </w:r>
      <w:r>
        <w:rPr>
          <w:color w:val="1D1D1B"/>
        </w:rPr>
        <w:t>la</w:t>
      </w:r>
      <w:r>
        <w:rPr>
          <w:color w:val="1D1D1B"/>
          <w:spacing w:val="-25"/>
        </w:rPr>
        <w:t> </w:t>
      </w:r>
      <w:r>
        <w:rPr>
          <w:color w:val="1D1D1B"/>
        </w:rPr>
        <w:t>gravedad</w:t>
      </w:r>
      <w:r>
        <w:rPr>
          <w:color w:val="1D1D1B"/>
          <w:spacing w:val="-25"/>
        </w:rPr>
        <w:t> </w:t>
      </w:r>
      <w:r>
        <w:rPr>
          <w:color w:val="1D1D1B"/>
        </w:rPr>
        <w:t>de</w:t>
      </w:r>
      <w:r>
        <w:rPr>
          <w:color w:val="1D1D1B"/>
          <w:spacing w:val="-25"/>
        </w:rPr>
        <w:t> </w:t>
      </w:r>
      <w:r>
        <w:rPr>
          <w:color w:val="1D1D1B"/>
        </w:rPr>
        <w:t>la</w:t>
      </w:r>
      <w:r>
        <w:rPr>
          <w:color w:val="1D1D1B"/>
          <w:spacing w:val="-25"/>
        </w:rPr>
        <w:t> </w:t>
      </w:r>
      <w:r>
        <w:rPr>
          <w:color w:val="1D1D1B"/>
        </w:rPr>
        <w:t>falta</w:t>
      </w:r>
      <w:r>
        <w:rPr>
          <w:color w:val="1D1D1B"/>
          <w:spacing w:val="-25"/>
        </w:rPr>
        <w:t> </w:t>
      </w:r>
      <w:r>
        <w:rPr>
          <w:color w:val="1D1D1B"/>
        </w:rPr>
        <w:t>y</w:t>
      </w:r>
      <w:r>
        <w:rPr>
          <w:color w:val="1D1D1B"/>
          <w:spacing w:val="-25"/>
        </w:rPr>
        <w:t> </w:t>
      </w:r>
      <w:r>
        <w:rPr>
          <w:color w:val="1D1D1B"/>
        </w:rPr>
        <w:t>las</w:t>
      </w:r>
      <w:r>
        <w:rPr>
          <w:color w:val="1D1D1B"/>
          <w:spacing w:val="-25"/>
        </w:rPr>
        <w:t> </w:t>
      </w:r>
      <w:r>
        <w:rPr>
          <w:color w:val="1D1D1B"/>
        </w:rPr>
        <w:t>repercusiones que tendrá en el</w:t>
      </w:r>
      <w:r>
        <w:rPr>
          <w:color w:val="1D1D1B"/>
          <w:spacing w:val="-31"/>
        </w:rPr>
        <w:t> </w:t>
      </w:r>
      <w:r>
        <w:rPr>
          <w:color w:val="1D1D1B"/>
        </w:rPr>
        <w:t>servicio.</w:t>
      </w:r>
    </w:p>
    <w:p>
      <w:pPr>
        <w:pStyle w:val="BodyText"/>
        <w:spacing w:before="9"/>
        <w:rPr>
          <w:sz w:val="19"/>
        </w:rPr>
      </w:pPr>
    </w:p>
    <w:p>
      <w:pPr>
        <w:pStyle w:val="BodyText"/>
        <w:spacing w:line="249" w:lineRule="auto"/>
        <w:ind w:left="243" w:right="1552" w:firstLine="340"/>
        <w:jc w:val="both"/>
      </w:pPr>
      <w:r>
        <w:rPr>
          <w:color w:val="1D1D1B"/>
        </w:rPr>
        <w:t>La mala conducción se evidencia en la actitud  de los subordinados, que saben que son castigados injusta</w:t>
      </w:r>
      <w:r>
        <w:rPr>
          <w:color w:val="1D1D1B"/>
          <w:spacing w:val="-22"/>
        </w:rPr>
        <w:t> </w:t>
      </w:r>
      <w:r>
        <w:rPr>
          <w:color w:val="1D1D1B"/>
        </w:rPr>
        <w:t>o</w:t>
      </w:r>
      <w:r>
        <w:rPr>
          <w:color w:val="1D1D1B"/>
          <w:spacing w:val="-22"/>
        </w:rPr>
        <w:t> </w:t>
      </w:r>
      <w:r>
        <w:rPr>
          <w:color w:val="1D1D1B"/>
        </w:rPr>
        <w:t>antirreglamentariamente</w:t>
      </w:r>
      <w:r>
        <w:rPr>
          <w:color w:val="1D1D1B"/>
          <w:spacing w:val="-21"/>
        </w:rPr>
        <w:t> </w:t>
      </w:r>
      <w:r>
        <w:rPr>
          <w:color w:val="1D1D1B"/>
        </w:rPr>
        <w:t>por</w:t>
      </w:r>
      <w:r>
        <w:rPr>
          <w:color w:val="1D1D1B"/>
          <w:spacing w:val="-22"/>
        </w:rPr>
        <w:t> </w:t>
      </w:r>
      <w:r>
        <w:rPr>
          <w:color w:val="1D1D1B"/>
        </w:rPr>
        <w:t>un</w:t>
      </w:r>
      <w:r>
        <w:rPr>
          <w:color w:val="1D1D1B"/>
          <w:spacing w:val="-22"/>
        </w:rPr>
        <w:t> </w:t>
      </w:r>
      <w:r>
        <w:rPr>
          <w:color w:val="1D1D1B"/>
        </w:rPr>
        <w:t>Oficial</w:t>
      </w:r>
      <w:r>
        <w:rPr>
          <w:color w:val="1D1D1B"/>
          <w:spacing w:val="-23"/>
        </w:rPr>
        <w:t> </w:t>
      </w:r>
      <w:r>
        <w:rPr>
          <w:color w:val="1D1D1B"/>
          <w:spacing w:val="-2"/>
        </w:rPr>
        <w:t>joven, </w:t>
      </w:r>
      <w:r>
        <w:rPr>
          <w:color w:val="1D1D1B"/>
        </w:rPr>
        <w:t>que no posee el criterio suficiente para evaluar la situación en forma ecuánime. El Oficial subalterno, cuando se hace cargo  de  una  División,  dispone  de variados métodos  de  acción.  Estos  métodos  se pueden encontrar en los campos del elogio y la reprobación.</w:t>
      </w:r>
    </w:p>
    <w:p>
      <w:pPr>
        <w:pStyle w:val="BodyText"/>
        <w:spacing w:before="9"/>
        <w:rPr>
          <w:sz w:val="19"/>
        </w:rPr>
      </w:pPr>
    </w:p>
    <w:p>
      <w:pPr>
        <w:pStyle w:val="BodyText"/>
        <w:spacing w:line="249" w:lineRule="auto"/>
        <w:ind w:left="243" w:right="1546" w:firstLine="340"/>
        <w:jc w:val="both"/>
      </w:pPr>
      <w:r>
        <w:rPr>
          <w:color w:val="1D1D1B"/>
        </w:rPr>
        <w:t>El elogio o felicitación debe ser público y verdaderamente merecido. Es más eficaz cuando se hace</w:t>
      </w:r>
      <w:r>
        <w:rPr>
          <w:color w:val="1D1D1B"/>
          <w:spacing w:val="-30"/>
        </w:rPr>
        <w:t> </w:t>
      </w:r>
      <w:r>
        <w:rPr>
          <w:color w:val="1D1D1B"/>
        </w:rPr>
        <w:t>en</w:t>
      </w:r>
      <w:r>
        <w:rPr>
          <w:color w:val="1D1D1B"/>
          <w:spacing w:val="-30"/>
        </w:rPr>
        <w:t> </w:t>
      </w:r>
      <w:r>
        <w:rPr>
          <w:color w:val="1D1D1B"/>
        </w:rPr>
        <w:t>forma</w:t>
      </w:r>
      <w:r>
        <w:rPr>
          <w:color w:val="1D1D1B"/>
          <w:spacing w:val="-30"/>
        </w:rPr>
        <w:t> </w:t>
      </w:r>
      <w:r>
        <w:rPr>
          <w:color w:val="1D1D1B"/>
        </w:rPr>
        <w:t>espontánea</w:t>
      </w:r>
      <w:r>
        <w:rPr>
          <w:color w:val="1D1D1B"/>
          <w:spacing w:val="-30"/>
        </w:rPr>
        <w:t> </w:t>
      </w:r>
      <w:r>
        <w:rPr>
          <w:color w:val="1D1D1B"/>
        </w:rPr>
        <w:t>e</w:t>
      </w:r>
      <w:r>
        <w:rPr>
          <w:color w:val="1D1D1B"/>
          <w:spacing w:val="-30"/>
        </w:rPr>
        <w:t> </w:t>
      </w:r>
      <w:r>
        <w:rPr>
          <w:color w:val="1D1D1B"/>
        </w:rPr>
        <w:t>inmediatamente</w:t>
      </w:r>
      <w:r>
        <w:rPr>
          <w:color w:val="1D1D1B"/>
          <w:spacing w:val="-30"/>
        </w:rPr>
        <w:t> </w:t>
      </w:r>
      <w:r>
        <w:rPr>
          <w:color w:val="1D1D1B"/>
        </w:rPr>
        <w:t>después de la ocasión que lo motiva, como es por ejemplo, destacar </w:t>
      </w:r>
      <w:r>
        <w:rPr>
          <w:color w:val="1D1D1B"/>
          <w:spacing w:val="2"/>
        </w:rPr>
        <w:t>el </w:t>
      </w:r>
      <w:r>
        <w:rPr>
          <w:color w:val="1D1D1B"/>
          <w:spacing w:val="4"/>
        </w:rPr>
        <w:t>desempeño </w:t>
      </w:r>
      <w:r>
        <w:rPr>
          <w:color w:val="1D1D1B"/>
          <w:spacing w:val="2"/>
        </w:rPr>
        <w:t>de  un  </w:t>
      </w:r>
      <w:r>
        <w:rPr>
          <w:color w:val="1D1D1B"/>
          <w:spacing w:val="4"/>
        </w:rPr>
        <w:t>hombre  después </w:t>
      </w:r>
      <w:r>
        <w:rPr>
          <w:color w:val="1D1D1B"/>
          <w:spacing w:val="2"/>
        </w:rPr>
        <w:t>de un </w:t>
      </w:r>
      <w:r>
        <w:rPr>
          <w:color w:val="1D1D1B"/>
          <w:spacing w:val="4"/>
        </w:rPr>
        <w:t>arriesgado </w:t>
      </w:r>
      <w:r>
        <w:rPr>
          <w:color w:val="1D1D1B"/>
          <w:spacing w:val="5"/>
        </w:rPr>
        <w:t>salvamento </w:t>
      </w:r>
      <w:r>
        <w:rPr>
          <w:color w:val="1D1D1B"/>
        </w:rPr>
        <w:t>o </w:t>
      </w:r>
      <w:r>
        <w:rPr>
          <w:color w:val="1D1D1B"/>
          <w:spacing w:val="2"/>
        </w:rPr>
        <w:t>de un </w:t>
      </w:r>
      <w:r>
        <w:rPr>
          <w:color w:val="1D1D1B"/>
          <w:spacing w:val="5"/>
        </w:rPr>
        <w:t>excelente </w:t>
      </w:r>
      <w:r>
        <w:rPr>
          <w:color w:val="1D1D1B"/>
          <w:spacing w:val="4"/>
        </w:rPr>
        <w:t>desempeño </w:t>
      </w:r>
      <w:r>
        <w:rPr>
          <w:color w:val="1D1D1B"/>
          <w:spacing w:val="2"/>
        </w:rPr>
        <w:t>en </w:t>
      </w:r>
      <w:r>
        <w:rPr>
          <w:color w:val="1D1D1B"/>
          <w:spacing w:val="4"/>
        </w:rPr>
        <w:t>ejercicios </w:t>
      </w:r>
      <w:r>
        <w:rPr>
          <w:color w:val="1D1D1B"/>
        </w:rPr>
        <w:t>o </w:t>
      </w:r>
      <w:r>
        <w:rPr>
          <w:color w:val="1D1D1B"/>
          <w:spacing w:val="5"/>
        </w:rPr>
        <w:t>zafarranchos. </w:t>
      </w:r>
      <w:r>
        <w:rPr>
          <w:color w:val="1D1D1B"/>
          <w:spacing w:val="3"/>
        </w:rPr>
        <w:t>Al </w:t>
      </w:r>
      <w:r>
        <w:rPr>
          <w:color w:val="1D1D1B"/>
          <w:spacing w:val="5"/>
        </w:rPr>
        <w:t>igual </w:t>
      </w:r>
      <w:r>
        <w:rPr>
          <w:color w:val="1D1D1B"/>
          <w:spacing w:val="3"/>
        </w:rPr>
        <w:t>que</w:t>
      </w:r>
      <w:r>
        <w:rPr>
          <w:color w:val="1D1D1B"/>
          <w:spacing w:val="-6"/>
        </w:rPr>
        <w:t> </w:t>
      </w:r>
      <w:r>
        <w:rPr>
          <w:color w:val="1D1D1B"/>
          <w:spacing w:val="2"/>
        </w:rPr>
        <w:t>el</w:t>
      </w:r>
      <w:r>
        <w:rPr>
          <w:color w:val="1D1D1B"/>
          <w:spacing w:val="-6"/>
        </w:rPr>
        <w:t> </w:t>
      </w:r>
      <w:r>
        <w:rPr>
          <w:color w:val="1D1D1B"/>
          <w:spacing w:val="4"/>
        </w:rPr>
        <w:t>elogio,</w:t>
      </w:r>
      <w:r>
        <w:rPr>
          <w:color w:val="1D1D1B"/>
          <w:spacing w:val="-6"/>
        </w:rPr>
        <w:t> </w:t>
      </w:r>
      <w:r>
        <w:rPr>
          <w:color w:val="1D1D1B"/>
          <w:spacing w:val="2"/>
        </w:rPr>
        <w:t>la</w:t>
      </w:r>
      <w:r>
        <w:rPr>
          <w:color w:val="1D1D1B"/>
          <w:spacing w:val="-6"/>
        </w:rPr>
        <w:t> </w:t>
      </w:r>
      <w:r>
        <w:rPr>
          <w:color w:val="1D1D1B"/>
          <w:spacing w:val="5"/>
        </w:rPr>
        <w:t>reprobación</w:t>
      </w:r>
      <w:r>
        <w:rPr>
          <w:color w:val="1D1D1B"/>
          <w:spacing w:val="-6"/>
        </w:rPr>
        <w:t> </w:t>
      </w:r>
      <w:r>
        <w:rPr>
          <w:color w:val="1D1D1B"/>
        </w:rPr>
        <w:t>o</w:t>
      </w:r>
      <w:r>
        <w:rPr>
          <w:color w:val="1D1D1B"/>
          <w:spacing w:val="-6"/>
        </w:rPr>
        <w:t> </w:t>
      </w:r>
      <w:r>
        <w:rPr>
          <w:color w:val="1D1D1B"/>
          <w:spacing w:val="4"/>
        </w:rPr>
        <w:t>llamado</w:t>
      </w:r>
      <w:r>
        <w:rPr>
          <w:color w:val="1D1D1B"/>
          <w:spacing w:val="-6"/>
        </w:rPr>
        <w:t> </w:t>
      </w:r>
      <w:r>
        <w:rPr>
          <w:color w:val="1D1D1B"/>
          <w:spacing w:val="2"/>
        </w:rPr>
        <w:t>de</w:t>
      </w:r>
      <w:r>
        <w:rPr>
          <w:color w:val="1D1D1B"/>
          <w:spacing w:val="-6"/>
        </w:rPr>
        <w:t> </w:t>
      </w:r>
      <w:r>
        <w:rPr>
          <w:color w:val="1D1D1B"/>
          <w:spacing w:val="5"/>
        </w:rPr>
        <w:t>atención </w:t>
      </w:r>
      <w:r>
        <w:rPr>
          <w:color w:val="1D1D1B"/>
          <w:spacing w:val="3"/>
        </w:rPr>
        <w:t>debe</w:t>
      </w:r>
      <w:r>
        <w:rPr>
          <w:color w:val="1D1D1B"/>
          <w:spacing w:val="-11"/>
        </w:rPr>
        <w:t> </w:t>
      </w:r>
      <w:r>
        <w:rPr>
          <w:color w:val="1D1D1B"/>
          <w:spacing w:val="4"/>
        </w:rPr>
        <w:t>ser</w:t>
      </w:r>
      <w:r>
        <w:rPr>
          <w:color w:val="1D1D1B"/>
          <w:spacing w:val="-11"/>
        </w:rPr>
        <w:t> </w:t>
      </w:r>
      <w:r>
        <w:rPr>
          <w:color w:val="1D1D1B"/>
          <w:spacing w:val="5"/>
        </w:rPr>
        <w:t>cuidadosamente</w:t>
      </w:r>
      <w:r>
        <w:rPr>
          <w:color w:val="1D1D1B"/>
          <w:spacing w:val="-12"/>
        </w:rPr>
        <w:t> </w:t>
      </w:r>
      <w:r>
        <w:rPr>
          <w:color w:val="1D1D1B"/>
          <w:spacing w:val="5"/>
        </w:rPr>
        <w:t>considerada</w:t>
      </w:r>
      <w:r>
        <w:rPr>
          <w:color w:val="1D1D1B"/>
          <w:spacing w:val="-11"/>
        </w:rPr>
        <w:t> </w:t>
      </w:r>
      <w:r>
        <w:rPr>
          <w:color w:val="1D1D1B"/>
        </w:rPr>
        <w:t>y</w:t>
      </w:r>
      <w:r>
        <w:rPr>
          <w:color w:val="1D1D1B"/>
          <w:spacing w:val="-11"/>
        </w:rPr>
        <w:t> </w:t>
      </w:r>
      <w:r>
        <w:rPr>
          <w:color w:val="1D1D1B"/>
          <w:spacing w:val="5"/>
        </w:rPr>
        <w:t>estudiada </w:t>
      </w:r>
      <w:r>
        <w:rPr>
          <w:color w:val="1D1D1B"/>
        </w:rPr>
        <w:t>y</w:t>
      </w:r>
      <w:r>
        <w:rPr>
          <w:color w:val="1D1D1B"/>
          <w:spacing w:val="-6"/>
        </w:rPr>
        <w:t> </w:t>
      </w:r>
      <w:r>
        <w:rPr>
          <w:color w:val="1D1D1B"/>
          <w:spacing w:val="2"/>
        </w:rPr>
        <w:t>no</w:t>
      </w:r>
      <w:r>
        <w:rPr>
          <w:color w:val="1D1D1B"/>
          <w:spacing w:val="-6"/>
        </w:rPr>
        <w:t> </w:t>
      </w:r>
      <w:r>
        <w:rPr>
          <w:color w:val="1D1D1B"/>
          <w:spacing w:val="4"/>
        </w:rPr>
        <w:t>hacerla</w:t>
      </w:r>
      <w:r>
        <w:rPr>
          <w:color w:val="1D1D1B"/>
          <w:spacing w:val="-6"/>
        </w:rPr>
        <w:t> </w:t>
      </w:r>
      <w:r>
        <w:rPr>
          <w:color w:val="1D1D1B"/>
          <w:spacing w:val="2"/>
        </w:rPr>
        <w:t>en</w:t>
      </w:r>
      <w:r>
        <w:rPr>
          <w:color w:val="1D1D1B"/>
          <w:spacing w:val="-6"/>
        </w:rPr>
        <w:t> </w:t>
      </w:r>
      <w:r>
        <w:rPr>
          <w:color w:val="1D1D1B"/>
          <w:spacing w:val="2"/>
        </w:rPr>
        <w:t>un</w:t>
      </w:r>
      <w:r>
        <w:rPr>
          <w:color w:val="1D1D1B"/>
          <w:spacing w:val="-6"/>
        </w:rPr>
        <w:t> </w:t>
      </w:r>
      <w:r>
        <w:rPr>
          <w:color w:val="1D1D1B"/>
          <w:spacing w:val="5"/>
        </w:rPr>
        <w:t>momento</w:t>
      </w:r>
      <w:r>
        <w:rPr>
          <w:color w:val="1D1D1B"/>
          <w:spacing w:val="-7"/>
        </w:rPr>
        <w:t> </w:t>
      </w:r>
      <w:r>
        <w:rPr>
          <w:color w:val="1D1D1B"/>
          <w:spacing w:val="2"/>
        </w:rPr>
        <w:t>de</w:t>
      </w:r>
      <w:r>
        <w:rPr>
          <w:color w:val="1D1D1B"/>
          <w:spacing w:val="-6"/>
        </w:rPr>
        <w:t> </w:t>
      </w:r>
      <w:r>
        <w:rPr>
          <w:color w:val="1D1D1B"/>
          <w:spacing w:val="4"/>
        </w:rPr>
        <w:t>arrebato,</w:t>
      </w:r>
      <w:r>
        <w:rPr>
          <w:color w:val="1D1D1B"/>
          <w:spacing w:val="-6"/>
        </w:rPr>
        <w:t> </w:t>
      </w:r>
      <w:r>
        <w:rPr>
          <w:color w:val="1D1D1B"/>
          <w:spacing w:val="5"/>
        </w:rPr>
        <w:t>debiendo </w:t>
      </w:r>
      <w:r>
        <w:rPr>
          <w:color w:val="1D1D1B"/>
          <w:spacing w:val="3"/>
        </w:rPr>
        <w:t>ser </w:t>
      </w:r>
      <w:r>
        <w:rPr>
          <w:color w:val="1D1D1B"/>
          <w:spacing w:val="4"/>
        </w:rPr>
        <w:t>efectuada </w:t>
      </w:r>
      <w:r>
        <w:rPr>
          <w:color w:val="1D1D1B"/>
          <w:spacing w:val="2"/>
        </w:rPr>
        <w:t>en </w:t>
      </w:r>
      <w:r>
        <w:rPr>
          <w:color w:val="1D1D1B"/>
          <w:spacing w:val="4"/>
        </w:rPr>
        <w:t>privado. </w:t>
      </w:r>
      <w:r>
        <w:rPr>
          <w:color w:val="1D1D1B"/>
          <w:spacing w:val="2"/>
        </w:rPr>
        <w:t>La </w:t>
      </w:r>
      <w:r>
        <w:rPr>
          <w:color w:val="1D1D1B"/>
          <w:spacing w:val="4"/>
        </w:rPr>
        <w:t>represión </w:t>
      </w:r>
      <w:r>
        <w:rPr>
          <w:color w:val="1D1D1B"/>
          <w:spacing w:val="3"/>
        </w:rPr>
        <w:t>debe ser </w:t>
      </w:r>
      <w:r>
        <w:rPr>
          <w:color w:val="1D1D1B"/>
          <w:spacing w:val="4"/>
        </w:rPr>
        <w:t>acompañada </w:t>
      </w:r>
      <w:r>
        <w:rPr>
          <w:color w:val="1D1D1B"/>
          <w:spacing w:val="2"/>
        </w:rPr>
        <w:t>de </w:t>
      </w:r>
      <w:r>
        <w:rPr>
          <w:color w:val="1D1D1B"/>
          <w:spacing w:val="3"/>
        </w:rPr>
        <w:t>una </w:t>
      </w:r>
      <w:r>
        <w:rPr>
          <w:color w:val="1D1D1B"/>
          <w:spacing w:val="4"/>
        </w:rPr>
        <w:t>explicación </w:t>
      </w:r>
      <w:r>
        <w:rPr>
          <w:color w:val="1D1D1B"/>
        </w:rPr>
        <w:t>y </w:t>
      </w:r>
      <w:r>
        <w:rPr>
          <w:color w:val="1D1D1B"/>
          <w:spacing w:val="2"/>
        </w:rPr>
        <w:t>de un </w:t>
      </w:r>
      <w:r>
        <w:rPr>
          <w:color w:val="1D1D1B"/>
          <w:spacing w:val="6"/>
        </w:rPr>
        <w:t>consejo</w:t>
      </w:r>
      <w:r>
        <w:rPr>
          <w:color w:val="1D1D1B"/>
          <w:spacing w:val="67"/>
        </w:rPr>
        <w:t> </w:t>
      </w:r>
      <w:r>
        <w:rPr>
          <w:color w:val="1D1D1B"/>
          <w:spacing w:val="3"/>
        </w:rPr>
        <w:t>para </w:t>
      </w:r>
      <w:r>
        <w:rPr>
          <w:color w:val="1D1D1B"/>
          <w:spacing w:val="5"/>
        </w:rPr>
        <w:t>mejorar </w:t>
      </w:r>
      <w:r>
        <w:rPr>
          <w:color w:val="1D1D1B"/>
          <w:spacing w:val="3"/>
        </w:rPr>
        <w:t>su </w:t>
      </w:r>
      <w:r>
        <w:rPr>
          <w:color w:val="1D1D1B"/>
          <w:spacing w:val="5"/>
        </w:rPr>
        <w:t>comportamiento. </w:t>
      </w:r>
      <w:r>
        <w:rPr>
          <w:color w:val="1D1D1B"/>
          <w:spacing w:val="3"/>
        </w:rPr>
        <w:t>Cada </w:t>
      </w:r>
      <w:r>
        <w:rPr>
          <w:color w:val="1D1D1B"/>
          <w:spacing w:val="5"/>
        </w:rPr>
        <w:t>individuo </w:t>
      </w:r>
      <w:r>
        <w:rPr>
          <w:color w:val="1D1D1B"/>
          <w:spacing w:val="3"/>
        </w:rPr>
        <w:t>debe </w:t>
      </w:r>
      <w:r>
        <w:rPr>
          <w:color w:val="1D1D1B"/>
          <w:spacing w:val="4"/>
        </w:rPr>
        <w:t>ser </w:t>
      </w:r>
      <w:r>
        <w:rPr>
          <w:color w:val="1D1D1B"/>
          <w:spacing w:val="5"/>
        </w:rPr>
        <w:t>tratado </w:t>
      </w:r>
      <w:r>
        <w:rPr>
          <w:color w:val="1D1D1B"/>
          <w:spacing w:val="2"/>
        </w:rPr>
        <w:t>de </w:t>
      </w:r>
      <w:r>
        <w:rPr>
          <w:color w:val="1D1D1B"/>
          <w:spacing w:val="4"/>
        </w:rPr>
        <w:t>acuerdo con </w:t>
      </w:r>
      <w:r>
        <w:rPr>
          <w:color w:val="1D1D1B"/>
          <w:spacing w:val="3"/>
        </w:rPr>
        <w:t>su </w:t>
      </w:r>
      <w:r>
        <w:rPr>
          <w:color w:val="1D1D1B"/>
          <w:spacing w:val="5"/>
        </w:rPr>
        <w:t>personalidad </w:t>
      </w:r>
      <w:r>
        <w:rPr>
          <w:color w:val="1D1D1B"/>
        </w:rPr>
        <w:t>y </w:t>
      </w:r>
      <w:r>
        <w:rPr>
          <w:color w:val="1D1D1B"/>
          <w:spacing w:val="5"/>
        </w:rPr>
        <w:t>carácter </w:t>
      </w:r>
      <w:r>
        <w:rPr>
          <w:color w:val="1D1D1B"/>
          <w:spacing w:val="3"/>
        </w:rPr>
        <w:t>para que esta </w:t>
      </w:r>
      <w:r>
        <w:rPr>
          <w:color w:val="1D1D1B"/>
          <w:spacing w:val="4"/>
        </w:rPr>
        <w:t>llamada </w:t>
      </w:r>
      <w:r>
        <w:rPr>
          <w:color w:val="1D1D1B"/>
          <w:spacing w:val="2"/>
        </w:rPr>
        <w:t>de </w:t>
      </w:r>
      <w:r>
        <w:rPr>
          <w:color w:val="1D1D1B"/>
          <w:spacing w:val="4"/>
        </w:rPr>
        <w:t>atención </w:t>
      </w:r>
      <w:r>
        <w:rPr>
          <w:color w:val="1D1D1B"/>
          <w:spacing w:val="6"/>
        </w:rPr>
        <w:t>sea </w:t>
      </w:r>
      <w:r>
        <w:rPr>
          <w:color w:val="1D1D1B"/>
          <w:spacing w:val="4"/>
        </w:rPr>
        <w:t>efectiva. </w:t>
      </w:r>
      <w:r>
        <w:rPr>
          <w:color w:val="1D1D1B"/>
          <w:spacing w:val="2"/>
        </w:rPr>
        <w:t>No </w:t>
      </w:r>
      <w:r>
        <w:rPr>
          <w:color w:val="1D1D1B"/>
          <w:spacing w:val="4"/>
        </w:rPr>
        <w:t>tema escuchar </w:t>
      </w:r>
      <w:r>
        <w:rPr>
          <w:color w:val="1D1D1B"/>
        </w:rPr>
        <w:t>o </w:t>
      </w:r>
      <w:r>
        <w:rPr>
          <w:color w:val="1D1D1B"/>
          <w:spacing w:val="4"/>
        </w:rPr>
        <w:t>aceptar </w:t>
      </w:r>
      <w:r>
        <w:rPr>
          <w:color w:val="1D1D1B"/>
        </w:rPr>
        <w:t>sugerencias; todo</w:t>
      </w:r>
      <w:r>
        <w:rPr>
          <w:color w:val="1D1D1B"/>
          <w:spacing w:val="-12"/>
        </w:rPr>
        <w:t> </w:t>
      </w:r>
      <w:r>
        <w:rPr>
          <w:color w:val="1D1D1B"/>
        </w:rPr>
        <w:t>buen</w:t>
      </w:r>
      <w:r>
        <w:rPr>
          <w:color w:val="1D1D1B"/>
          <w:spacing w:val="-11"/>
        </w:rPr>
        <w:t> </w:t>
      </w:r>
      <w:r>
        <w:rPr>
          <w:color w:val="1D1D1B"/>
        </w:rPr>
        <w:t>conductor</w:t>
      </w:r>
      <w:r>
        <w:rPr>
          <w:color w:val="1D1D1B"/>
          <w:spacing w:val="-12"/>
        </w:rPr>
        <w:t> </w:t>
      </w:r>
      <w:r>
        <w:rPr>
          <w:color w:val="1D1D1B"/>
        </w:rPr>
        <w:t>lo</w:t>
      </w:r>
      <w:r>
        <w:rPr>
          <w:color w:val="1D1D1B"/>
          <w:spacing w:val="-11"/>
        </w:rPr>
        <w:t> </w:t>
      </w:r>
      <w:r>
        <w:rPr>
          <w:color w:val="1D1D1B"/>
        </w:rPr>
        <w:t>permite.</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color w:val="1D1D1B"/>
        </w:rPr>
        <w:t>El  Oficial  de  </w:t>
      </w:r>
      <w:r>
        <w:rPr>
          <w:color w:val="1D1D1B"/>
          <w:spacing w:val="-3"/>
        </w:rPr>
        <w:t>División  debe  actuar   </w:t>
      </w:r>
      <w:r>
        <w:rPr>
          <w:color w:val="1D1D1B"/>
        </w:rPr>
        <w:t>en   la parte </w:t>
      </w:r>
      <w:r>
        <w:rPr>
          <w:color w:val="1D1D1B"/>
          <w:spacing w:val="-3"/>
        </w:rPr>
        <w:t>disciplinaria, conforme </w:t>
      </w:r>
      <w:r>
        <w:rPr>
          <w:color w:val="1D1D1B"/>
        </w:rPr>
        <w:t>a las </w:t>
      </w:r>
      <w:r>
        <w:rPr>
          <w:color w:val="1D1D1B"/>
          <w:spacing w:val="-3"/>
        </w:rPr>
        <w:t>atribuciones </w:t>
      </w:r>
      <w:r>
        <w:rPr>
          <w:color w:val="1D1D1B"/>
        </w:rPr>
        <w:t>y </w:t>
      </w:r>
      <w:r>
        <w:rPr>
          <w:color w:val="1D1D1B"/>
          <w:spacing w:val="-3"/>
        </w:rPr>
        <w:t>procedimientos </w:t>
      </w:r>
      <w:r>
        <w:rPr>
          <w:color w:val="1D1D1B"/>
        </w:rPr>
        <w:t>que le </w:t>
      </w:r>
      <w:r>
        <w:rPr>
          <w:color w:val="1D1D1B"/>
          <w:spacing w:val="-3"/>
        </w:rPr>
        <w:t>indica </w:t>
      </w:r>
      <w:r>
        <w:rPr>
          <w:color w:val="1D1D1B"/>
        </w:rPr>
        <w:t>el </w:t>
      </w:r>
      <w:r>
        <w:rPr>
          <w:color w:val="1D1D1B"/>
          <w:spacing w:val="-3"/>
        </w:rPr>
        <w:t>Reglamento de Disciplina </w:t>
      </w:r>
      <w:r>
        <w:rPr>
          <w:color w:val="1D1D1B"/>
        </w:rPr>
        <w:t>de la</w:t>
      </w:r>
      <w:r>
        <w:rPr>
          <w:color w:val="1D1D1B"/>
          <w:spacing w:val="-26"/>
        </w:rPr>
        <w:t> </w:t>
      </w:r>
      <w:r>
        <w:rPr>
          <w:color w:val="1D1D1B"/>
        </w:rPr>
        <w:t>Armada.</w:t>
      </w:r>
    </w:p>
    <w:p>
      <w:pPr>
        <w:pStyle w:val="BodyText"/>
        <w:spacing w:before="9"/>
        <w:rPr>
          <w:sz w:val="19"/>
        </w:rPr>
      </w:pPr>
    </w:p>
    <w:p>
      <w:pPr>
        <w:pStyle w:val="Heading4"/>
        <w:tabs>
          <w:tab w:pos="3001" w:val="left" w:leader="none"/>
          <w:tab w:pos="3535" w:val="left" w:leader="none"/>
          <w:tab w:pos="5061" w:val="left" w:leader="none"/>
          <w:tab w:pos="5475" w:val="left" w:leader="none"/>
        </w:tabs>
        <w:spacing w:line="249" w:lineRule="auto"/>
        <w:ind w:right="1"/>
      </w:pPr>
      <w:r>
        <w:rPr>
          <w:color w:val="1D1D1B"/>
          <w:spacing w:val="-3"/>
        </w:rPr>
        <w:t>Distribución</w:t>
        <w:tab/>
      </w:r>
      <w:r>
        <w:rPr>
          <w:color w:val="1D1D1B"/>
        </w:rPr>
        <w:t>en</w:t>
        <w:tab/>
        <w:t>zafarranchos</w:t>
        <w:tab/>
        <w:t>y</w:t>
        <w:tab/>
      </w:r>
      <w:r>
        <w:rPr>
          <w:color w:val="1D1D1B"/>
          <w:spacing w:val="-2"/>
        </w:rPr>
        <w:t>puestos </w:t>
      </w:r>
      <w:r>
        <w:rPr>
          <w:color w:val="1D1D1B"/>
          <w:spacing w:val="-3"/>
        </w:rPr>
        <w:t>divisionales</w:t>
      </w:r>
    </w:p>
    <w:p>
      <w:pPr>
        <w:pStyle w:val="BodyText"/>
        <w:spacing w:before="10"/>
        <w:rPr>
          <w:b/>
          <w:sz w:val="18"/>
        </w:rPr>
      </w:pPr>
    </w:p>
    <w:p>
      <w:pPr>
        <w:pStyle w:val="BodyText"/>
        <w:spacing w:before="1"/>
        <w:ind w:left="1553" w:right="2" w:firstLine="340"/>
        <w:jc w:val="both"/>
      </w:pPr>
      <w:r>
        <w:rPr>
          <w:color w:val="1D1D1B"/>
        </w:rPr>
        <w:t>Debe distribuir al personal en los puestos de zafarrancho generales de su unidad, teniendo presentes los grados y capacidades de ellos para cubrir dichos puestos.</w:t>
      </w:r>
    </w:p>
    <w:p>
      <w:pPr>
        <w:pStyle w:val="BodyText"/>
        <w:spacing w:before="8"/>
        <w:rPr>
          <w:sz w:val="19"/>
        </w:rPr>
      </w:pPr>
    </w:p>
    <w:p>
      <w:pPr>
        <w:pStyle w:val="BodyText"/>
        <w:ind w:left="1553" w:firstLine="340"/>
        <w:jc w:val="both"/>
      </w:pPr>
      <w:r>
        <w:rPr>
          <w:color w:val="1D1D1B"/>
          <w:spacing w:val="-3"/>
        </w:rPr>
        <w:t>Asimismo, deberá dividir </w:t>
      </w:r>
      <w:r>
        <w:rPr>
          <w:color w:val="1D1D1B"/>
        </w:rPr>
        <w:t>a su </w:t>
      </w:r>
      <w:r>
        <w:rPr>
          <w:color w:val="1D1D1B"/>
          <w:spacing w:val="-3"/>
        </w:rPr>
        <w:t>personal </w:t>
      </w:r>
      <w:r>
        <w:rPr>
          <w:color w:val="1D1D1B"/>
        </w:rPr>
        <w:t>en </w:t>
      </w:r>
      <w:r>
        <w:rPr>
          <w:color w:val="1D1D1B"/>
          <w:spacing w:val="-3"/>
        </w:rPr>
        <w:t>grupos </w:t>
      </w:r>
      <w:r>
        <w:rPr>
          <w:color w:val="1D1D1B"/>
        </w:rPr>
        <w:t>o trozos </w:t>
      </w:r>
      <w:r>
        <w:rPr>
          <w:color w:val="1D1D1B"/>
          <w:spacing w:val="-3"/>
        </w:rPr>
        <w:t>para </w:t>
      </w:r>
      <w:r>
        <w:rPr>
          <w:color w:val="1D1D1B"/>
        </w:rPr>
        <w:t>cubrir las </w:t>
      </w:r>
      <w:r>
        <w:rPr>
          <w:color w:val="1D1D1B"/>
          <w:spacing w:val="-3"/>
        </w:rPr>
        <w:t>guardias </w:t>
      </w:r>
      <w:r>
        <w:rPr>
          <w:color w:val="1D1D1B"/>
        </w:rPr>
        <w:t>de mar y </w:t>
      </w:r>
      <w:r>
        <w:rPr>
          <w:color w:val="1D1D1B"/>
          <w:spacing w:val="-3"/>
        </w:rPr>
        <w:t>puerto, cuidando </w:t>
      </w:r>
      <w:r>
        <w:rPr>
          <w:color w:val="1D1D1B"/>
        </w:rPr>
        <w:t>que las </w:t>
      </w:r>
      <w:r>
        <w:rPr>
          <w:color w:val="1D1D1B"/>
          <w:spacing w:val="-3"/>
        </w:rPr>
        <w:t>guardias queden bien balanceadas </w:t>
      </w:r>
      <w:r>
        <w:rPr>
          <w:color w:val="1D1D1B"/>
        </w:rPr>
        <w:t>en cuanto al </w:t>
      </w:r>
      <w:r>
        <w:rPr>
          <w:color w:val="1D1D1B"/>
          <w:spacing w:val="-3"/>
        </w:rPr>
        <w:t>número, </w:t>
      </w:r>
      <w:r>
        <w:rPr>
          <w:color w:val="1D1D1B"/>
        </w:rPr>
        <w:t>rango y calidad del </w:t>
      </w:r>
      <w:r>
        <w:rPr>
          <w:color w:val="1D1D1B"/>
          <w:spacing w:val="-3"/>
        </w:rPr>
        <w:t>personal.</w:t>
      </w:r>
    </w:p>
    <w:p>
      <w:pPr>
        <w:pStyle w:val="BodyText"/>
        <w:spacing w:before="8"/>
        <w:rPr>
          <w:sz w:val="19"/>
        </w:rPr>
      </w:pPr>
    </w:p>
    <w:p>
      <w:pPr>
        <w:pStyle w:val="BodyText"/>
        <w:ind w:left="1553" w:firstLine="340"/>
        <w:jc w:val="both"/>
      </w:pPr>
      <w:r>
        <w:rPr>
          <w:color w:val="1D1D1B"/>
          <w:spacing w:val="-3"/>
        </w:rPr>
        <w:t>También asignará </w:t>
      </w:r>
      <w:r>
        <w:rPr>
          <w:color w:val="1D1D1B"/>
        </w:rPr>
        <w:t>al </w:t>
      </w:r>
      <w:r>
        <w:rPr>
          <w:color w:val="1D1D1B"/>
          <w:spacing w:val="-3"/>
        </w:rPr>
        <w:t>personal </w:t>
      </w:r>
      <w:r>
        <w:rPr>
          <w:color w:val="1D1D1B"/>
        </w:rPr>
        <w:t>a los </w:t>
      </w:r>
      <w:r>
        <w:rPr>
          <w:color w:val="1D1D1B"/>
          <w:spacing w:val="-3"/>
        </w:rPr>
        <w:t>planes divisionales </w:t>
      </w:r>
      <w:r>
        <w:rPr>
          <w:color w:val="1D1D1B"/>
        </w:rPr>
        <w:t>tales como el de </w:t>
      </w:r>
      <w:r>
        <w:rPr>
          <w:color w:val="1D1D1B"/>
          <w:spacing w:val="-3"/>
        </w:rPr>
        <w:t>limpieza,</w:t>
      </w:r>
      <w:r>
        <w:rPr>
          <w:color w:val="1D1D1B"/>
          <w:spacing w:val="-38"/>
        </w:rPr>
        <w:t> </w:t>
      </w:r>
      <w:r>
        <w:rPr>
          <w:color w:val="1D1D1B"/>
        </w:rPr>
        <w:t>mantenimiento y </w:t>
      </w:r>
      <w:r>
        <w:rPr>
          <w:color w:val="1D1D1B"/>
          <w:spacing w:val="-3"/>
        </w:rPr>
        <w:t>conservación </w:t>
      </w:r>
      <w:r>
        <w:rPr>
          <w:color w:val="1D1D1B"/>
        </w:rPr>
        <w:t>del </w:t>
      </w:r>
      <w:r>
        <w:rPr>
          <w:color w:val="1D1D1B"/>
          <w:spacing w:val="-3"/>
        </w:rPr>
        <w:t>material  divisional.  </w:t>
      </w:r>
      <w:r>
        <w:rPr>
          <w:color w:val="1D1D1B"/>
        </w:rPr>
        <w:t>Los  </w:t>
      </w:r>
      <w:r>
        <w:rPr>
          <w:color w:val="1D1D1B"/>
          <w:spacing w:val="-3"/>
        </w:rPr>
        <w:t>planes  </w:t>
      </w:r>
      <w:r>
        <w:rPr>
          <w:color w:val="1D1D1B"/>
        </w:rPr>
        <w:t>de los </w:t>
      </w:r>
      <w:r>
        <w:rPr>
          <w:color w:val="1D1D1B"/>
          <w:spacing w:val="-3"/>
        </w:rPr>
        <w:t>diferentes  </w:t>
      </w:r>
      <w:r>
        <w:rPr>
          <w:color w:val="1D1D1B"/>
        </w:rPr>
        <w:t>zafarranchos  y  los  cuadros  </w:t>
      </w:r>
      <w:r>
        <w:rPr>
          <w:color w:val="1D1D1B"/>
          <w:spacing w:val="-2"/>
        </w:rPr>
        <w:t>con </w:t>
      </w:r>
      <w:r>
        <w:rPr>
          <w:color w:val="1D1D1B"/>
        </w:rPr>
        <w:t>la </w:t>
      </w:r>
      <w:r>
        <w:rPr>
          <w:color w:val="1D1D1B"/>
          <w:spacing w:val="-3"/>
        </w:rPr>
        <w:t>designación </w:t>
      </w:r>
      <w:r>
        <w:rPr>
          <w:color w:val="1D1D1B"/>
        </w:rPr>
        <w:t>de </w:t>
      </w:r>
      <w:r>
        <w:rPr>
          <w:color w:val="1D1D1B"/>
          <w:spacing w:val="-3"/>
        </w:rPr>
        <w:t>puestos </w:t>
      </w:r>
      <w:r>
        <w:rPr>
          <w:color w:val="1D1D1B"/>
        </w:rPr>
        <w:t>para </w:t>
      </w:r>
      <w:r>
        <w:rPr>
          <w:color w:val="1D1D1B"/>
          <w:spacing w:val="-3"/>
        </w:rPr>
        <w:t>cumplir </w:t>
      </w:r>
      <w:r>
        <w:rPr>
          <w:color w:val="1D1D1B"/>
        </w:rPr>
        <w:t>con </w:t>
      </w:r>
      <w:r>
        <w:rPr>
          <w:color w:val="1D1D1B"/>
          <w:spacing w:val="-3"/>
        </w:rPr>
        <w:t>ellos </w:t>
      </w:r>
      <w:r>
        <w:rPr>
          <w:color w:val="1D1D1B"/>
        </w:rPr>
        <w:t>conforman</w:t>
      </w:r>
      <w:r>
        <w:rPr>
          <w:color w:val="1D1D1B"/>
          <w:spacing w:val="-11"/>
        </w:rPr>
        <w:t> </w:t>
      </w:r>
      <w:r>
        <w:rPr>
          <w:color w:val="1D1D1B"/>
        </w:rPr>
        <w:t>lo</w:t>
      </w:r>
      <w:r>
        <w:rPr>
          <w:color w:val="1D1D1B"/>
          <w:spacing w:val="-10"/>
        </w:rPr>
        <w:t> </w:t>
      </w:r>
      <w:r>
        <w:rPr>
          <w:color w:val="1D1D1B"/>
        </w:rPr>
        <w:t>que</w:t>
      </w:r>
      <w:r>
        <w:rPr>
          <w:color w:val="1D1D1B"/>
          <w:spacing w:val="-10"/>
        </w:rPr>
        <w:t> </w:t>
      </w:r>
      <w:r>
        <w:rPr>
          <w:color w:val="1D1D1B"/>
        </w:rPr>
        <w:t>se</w:t>
      </w:r>
      <w:r>
        <w:rPr>
          <w:color w:val="1D1D1B"/>
          <w:spacing w:val="-10"/>
        </w:rPr>
        <w:t> </w:t>
      </w:r>
      <w:r>
        <w:rPr>
          <w:color w:val="1D1D1B"/>
          <w:spacing w:val="-3"/>
        </w:rPr>
        <w:t>denomina</w:t>
      </w:r>
      <w:r>
        <w:rPr>
          <w:color w:val="1D1D1B"/>
          <w:spacing w:val="-10"/>
        </w:rPr>
        <w:t> </w:t>
      </w:r>
      <w:r>
        <w:rPr>
          <w:color w:val="1D1D1B"/>
          <w:spacing w:val="-3"/>
        </w:rPr>
        <w:t>Lista</w:t>
      </w:r>
      <w:r>
        <w:rPr>
          <w:color w:val="1D1D1B"/>
          <w:spacing w:val="-10"/>
        </w:rPr>
        <w:t> </w:t>
      </w:r>
      <w:r>
        <w:rPr>
          <w:color w:val="1D1D1B"/>
        </w:rPr>
        <w:t>de</w:t>
      </w:r>
      <w:r>
        <w:rPr>
          <w:color w:val="1D1D1B"/>
          <w:spacing w:val="-10"/>
        </w:rPr>
        <w:t> </w:t>
      </w:r>
      <w:r>
        <w:rPr>
          <w:color w:val="1D1D1B"/>
        </w:rPr>
        <w:t>Guardia.</w:t>
      </w:r>
    </w:p>
    <w:p>
      <w:pPr>
        <w:pStyle w:val="BodyText"/>
        <w:spacing w:before="8"/>
        <w:rPr>
          <w:sz w:val="19"/>
        </w:rPr>
      </w:pPr>
    </w:p>
    <w:p>
      <w:pPr>
        <w:pStyle w:val="BodyText"/>
        <w:ind w:left="1553" w:firstLine="340"/>
        <w:jc w:val="both"/>
      </w:pPr>
      <w:r>
        <w:rPr>
          <w:color w:val="1D1D1B"/>
        </w:rPr>
        <w:t>Todo lo </w:t>
      </w:r>
      <w:r>
        <w:rPr>
          <w:color w:val="1D1D1B"/>
          <w:spacing w:val="-3"/>
        </w:rPr>
        <w:t>anterior </w:t>
      </w:r>
      <w:r>
        <w:rPr>
          <w:color w:val="1D1D1B"/>
        </w:rPr>
        <w:t>será de </w:t>
      </w:r>
      <w:r>
        <w:rPr>
          <w:color w:val="1D1D1B"/>
          <w:spacing w:val="-3"/>
        </w:rPr>
        <w:t>acuerdo </w:t>
      </w:r>
      <w:r>
        <w:rPr>
          <w:color w:val="1D1D1B"/>
        </w:rPr>
        <w:t>con las </w:t>
      </w:r>
      <w:r>
        <w:rPr>
          <w:color w:val="1D1D1B"/>
          <w:spacing w:val="-3"/>
        </w:rPr>
        <w:t>órdenes </w:t>
      </w:r>
      <w:r>
        <w:rPr>
          <w:color w:val="1D1D1B"/>
        </w:rPr>
        <w:t>y </w:t>
      </w:r>
      <w:r>
        <w:rPr>
          <w:color w:val="1D1D1B"/>
          <w:spacing w:val="-3"/>
        </w:rPr>
        <w:t>directivas </w:t>
      </w:r>
      <w:r>
        <w:rPr>
          <w:color w:val="1D1D1B"/>
        </w:rPr>
        <w:t>que reciba del Jefe de </w:t>
      </w:r>
      <w:r>
        <w:rPr>
          <w:color w:val="1D1D1B"/>
          <w:spacing w:val="-3"/>
        </w:rPr>
        <w:t>Departamento </w:t>
      </w:r>
      <w:r>
        <w:rPr>
          <w:color w:val="1D1D1B"/>
        </w:rPr>
        <w:t>respectivo y del Segundo </w:t>
      </w:r>
      <w:r>
        <w:rPr>
          <w:color w:val="1D1D1B"/>
          <w:spacing w:val="-3"/>
        </w:rPr>
        <w:t>Comandante.</w:t>
      </w:r>
    </w:p>
    <w:p>
      <w:pPr>
        <w:pStyle w:val="BodyText"/>
        <w:spacing w:before="8"/>
        <w:rPr>
          <w:sz w:val="19"/>
        </w:rPr>
      </w:pPr>
    </w:p>
    <w:p>
      <w:pPr>
        <w:pStyle w:val="Heading4"/>
      </w:pPr>
      <w:r>
        <w:rPr>
          <w:color w:val="1D1D1B"/>
        </w:rPr>
        <w:t>Revista al personal</w:t>
      </w:r>
    </w:p>
    <w:p>
      <w:pPr>
        <w:pStyle w:val="BodyText"/>
        <w:spacing w:before="8"/>
        <w:rPr>
          <w:b/>
          <w:sz w:val="19"/>
        </w:rPr>
      </w:pPr>
    </w:p>
    <w:p>
      <w:pPr>
        <w:pStyle w:val="BodyText"/>
        <w:spacing w:line="242" w:lineRule="auto"/>
        <w:ind w:left="1553" w:firstLine="340"/>
        <w:jc w:val="both"/>
      </w:pPr>
      <w:r>
        <w:rPr>
          <w:color w:val="1D1D1B"/>
        </w:rPr>
        <w:t>El Oficial de División debe preocuparse de la correcta tenida militar y del aseo de su personal, pasando revistas periódicas  para  verificar  que cada hombre tenga su equipo reglamentario; semanalmente revisará las camas, comprobando que</w:t>
      </w:r>
      <w:r>
        <w:rPr>
          <w:color w:val="1D1D1B"/>
          <w:spacing w:val="-18"/>
        </w:rPr>
        <w:t> </w:t>
      </w:r>
      <w:r>
        <w:rPr>
          <w:color w:val="1D1D1B"/>
        </w:rPr>
        <w:t>estén</w:t>
      </w:r>
      <w:r>
        <w:rPr>
          <w:color w:val="1D1D1B"/>
          <w:spacing w:val="-18"/>
        </w:rPr>
        <w:t> </w:t>
      </w:r>
      <w:r>
        <w:rPr>
          <w:color w:val="1D1D1B"/>
        </w:rPr>
        <w:t>completas,</w:t>
      </w:r>
      <w:r>
        <w:rPr>
          <w:color w:val="1D1D1B"/>
          <w:spacing w:val="-18"/>
        </w:rPr>
        <w:t> </w:t>
      </w:r>
      <w:r>
        <w:rPr>
          <w:color w:val="1D1D1B"/>
        </w:rPr>
        <w:t>limpias,</w:t>
      </w:r>
      <w:r>
        <w:rPr>
          <w:color w:val="1D1D1B"/>
          <w:spacing w:val="-18"/>
        </w:rPr>
        <w:t> </w:t>
      </w:r>
      <w:r>
        <w:rPr>
          <w:color w:val="1D1D1B"/>
        </w:rPr>
        <w:t>marcadas</w:t>
      </w:r>
      <w:r>
        <w:rPr>
          <w:color w:val="1D1D1B"/>
          <w:spacing w:val="-18"/>
        </w:rPr>
        <w:t> </w:t>
      </w:r>
      <w:r>
        <w:rPr>
          <w:color w:val="1D1D1B"/>
        </w:rPr>
        <w:t>y</w:t>
      </w:r>
      <w:r>
        <w:rPr>
          <w:color w:val="1D1D1B"/>
          <w:spacing w:val="-18"/>
        </w:rPr>
        <w:t> </w:t>
      </w:r>
      <w:r>
        <w:rPr>
          <w:color w:val="1D1D1B"/>
        </w:rPr>
        <w:t>extendidas correctamente sobre sus literas. Asimismo,</w:t>
      </w:r>
      <w:r>
        <w:rPr>
          <w:color w:val="1D1D1B"/>
          <w:spacing w:val="-25"/>
        </w:rPr>
        <w:t> </w:t>
      </w:r>
      <w:r>
        <w:rPr>
          <w:color w:val="1D1D1B"/>
        </w:rPr>
        <w:t>verificará el orden y limpieza de los roperos de su </w:t>
      </w:r>
      <w:r>
        <w:rPr>
          <w:color w:val="1D1D1B"/>
          <w:spacing w:val="18"/>
        </w:rPr>
        <w:t> </w:t>
      </w:r>
      <w:r>
        <w:rPr>
          <w:color w:val="1D1D1B"/>
        </w:rPr>
        <w:t>personal.</w:t>
      </w:r>
    </w:p>
    <w:p>
      <w:pPr>
        <w:pStyle w:val="BodyText"/>
        <w:spacing w:before="4"/>
      </w:pPr>
    </w:p>
    <w:p>
      <w:pPr>
        <w:pStyle w:val="BodyText"/>
        <w:spacing w:line="249" w:lineRule="auto"/>
        <w:ind w:left="1553" w:firstLine="340"/>
        <w:jc w:val="both"/>
      </w:pPr>
      <w:r>
        <w:rPr>
          <w:color w:val="1D1D1B"/>
        </w:rPr>
        <w:t>También velará </w:t>
      </w:r>
      <w:r>
        <w:rPr>
          <w:color w:val="1D1D1B"/>
          <w:spacing w:val="-3"/>
        </w:rPr>
        <w:t>porque </w:t>
      </w:r>
      <w:r>
        <w:rPr>
          <w:color w:val="1D1D1B"/>
        </w:rPr>
        <w:t>los </w:t>
      </w:r>
      <w:r>
        <w:rPr>
          <w:color w:val="1D1D1B"/>
          <w:spacing w:val="-3"/>
        </w:rPr>
        <w:t>enfermos </w:t>
      </w:r>
      <w:r>
        <w:rPr>
          <w:color w:val="1D1D1B"/>
        </w:rPr>
        <w:t>reciban </w:t>
      </w:r>
      <w:r>
        <w:rPr>
          <w:color w:val="1D1D1B"/>
          <w:spacing w:val="-3"/>
        </w:rPr>
        <w:t>atención </w:t>
      </w:r>
      <w:r>
        <w:rPr>
          <w:color w:val="1D1D1B"/>
        </w:rPr>
        <w:t>médica y los visitará </w:t>
      </w:r>
      <w:r>
        <w:rPr>
          <w:color w:val="1D1D1B"/>
          <w:spacing w:val="-3"/>
        </w:rPr>
        <w:t>diariamente, </w:t>
      </w:r>
      <w:r>
        <w:rPr>
          <w:color w:val="1D1D1B"/>
        </w:rPr>
        <w:t>vigilando que cumplan con el tratamiento </w:t>
      </w:r>
      <w:r>
        <w:rPr>
          <w:color w:val="1D1D1B"/>
          <w:spacing w:val="-3"/>
        </w:rPr>
        <w:t>ordenado </w:t>
      </w:r>
      <w:r>
        <w:rPr>
          <w:color w:val="1D1D1B"/>
        </w:rPr>
        <w:t>por </w:t>
      </w:r>
      <w:r>
        <w:rPr>
          <w:color w:val="1D1D1B"/>
          <w:spacing w:val="-3"/>
        </w:rPr>
        <w:t>el </w:t>
      </w:r>
      <w:r>
        <w:rPr>
          <w:color w:val="1D1D1B"/>
        </w:rPr>
        <w:t>médico.</w:t>
      </w:r>
      <w:r>
        <w:rPr>
          <w:color w:val="1D1D1B"/>
          <w:spacing w:val="-13"/>
        </w:rPr>
        <w:t> </w:t>
      </w:r>
      <w:r>
        <w:rPr>
          <w:color w:val="1D1D1B"/>
        </w:rPr>
        <w:t>Practicará</w:t>
      </w:r>
      <w:r>
        <w:rPr>
          <w:color w:val="1D1D1B"/>
          <w:spacing w:val="-13"/>
        </w:rPr>
        <w:t> </w:t>
      </w:r>
      <w:r>
        <w:rPr>
          <w:color w:val="1D1D1B"/>
        </w:rPr>
        <w:t>visitas</w:t>
      </w:r>
      <w:r>
        <w:rPr>
          <w:color w:val="1D1D1B"/>
          <w:spacing w:val="-13"/>
        </w:rPr>
        <w:t> </w:t>
      </w:r>
      <w:r>
        <w:rPr>
          <w:color w:val="1D1D1B"/>
        </w:rPr>
        <w:t>domiciliarias</w:t>
      </w:r>
      <w:r>
        <w:rPr>
          <w:color w:val="1D1D1B"/>
          <w:spacing w:val="-11"/>
        </w:rPr>
        <w:t> </w:t>
      </w:r>
      <w:r>
        <w:rPr>
          <w:color w:val="1D1D1B"/>
        </w:rPr>
        <w:t>a</w:t>
      </w:r>
      <w:r>
        <w:rPr>
          <w:color w:val="1D1D1B"/>
          <w:spacing w:val="-11"/>
        </w:rPr>
        <w:t> </w:t>
      </w:r>
      <w:r>
        <w:rPr>
          <w:color w:val="1D1D1B"/>
        </w:rPr>
        <w:t>su</w:t>
      </w:r>
      <w:r>
        <w:rPr>
          <w:color w:val="1D1D1B"/>
          <w:spacing w:val="-11"/>
        </w:rPr>
        <w:t> </w:t>
      </w:r>
      <w:r>
        <w:rPr>
          <w:color w:val="1D1D1B"/>
        </w:rPr>
        <w:t>personal, como también se interiorizará  del  alcance  líquido de haberes mensuales, debiendo dedicar todo su esfuerzo</w:t>
      </w:r>
      <w:r>
        <w:rPr>
          <w:color w:val="1D1D1B"/>
          <w:spacing w:val="-17"/>
        </w:rPr>
        <w:t> </w:t>
      </w:r>
      <w:r>
        <w:rPr>
          <w:color w:val="1D1D1B"/>
        </w:rPr>
        <w:t>para</w:t>
      </w:r>
      <w:r>
        <w:rPr>
          <w:color w:val="1D1D1B"/>
          <w:spacing w:val="-17"/>
        </w:rPr>
        <w:t> </w:t>
      </w:r>
      <w:r>
        <w:rPr>
          <w:color w:val="1D1D1B"/>
        </w:rPr>
        <w:t>solucionar</w:t>
      </w:r>
      <w:r>
        <w:rPr>
          <w:color w:val="1D1D1B"/>
          <w:spacing w:val="-18"/>
        </w:rPr>
        <w:t> </w:t>
      </w:r>
      <w:r>
        <w:rPr>
          <w:color w:val="1D1D1B"/>
        </w:rPr>
        <w:t>las</w:t>
      </w:r>
      <w:r>
        <w:rPr>
          <w:color w:val="1D1D1B"/>
          <w:spacing w:val="-17"/>
        </w:rPr>
        <w:t> </w:t>
      </w:r>
      <w:r>
        <w:rPr>
          <w:color w:val="1D1D1B"/>
        </w:rPr>
        <w:t>deficiencias.</w:t>
      </w:r>
    </w:p>
    <w:p>
      <w:pPr>
        <w:pStyle w:val="BodyText"/>
        <w:spacing w:before="9"/>
        <w:rPr>
          <w:sz w:val="19"/>
        </w:rPr>
      </w:pPr>
    </w:p>
    <w:p>
      <w:pPr>
        <w:pStyle w:val="Heading4"/>
      </w:pPr>
      <w:r>
        <w:rPr>
          <w:color w:val="1D1D1B"/>
        </w:rPr>
        <w:t>Documentos de la División</w:t>
      </w:r>
    </w:p>
    <w:p>
      <w:pPr>
        <w:pStyle w:val="BodyText"/>
        <w:spacing w:before="6"/>
        <w:rPr>
          <w:b/>
        </w:rPr>
      </w:pPr>
    </w:p>
    <w:p>
      <w:pPr>
        <w:pStyle w:val="BodyText"/>
        <w:spacing w:line="249" w:lineRule="auto" w:before="1"/>
        <w:ind w:left="1553" w:right="1" w:firstLine="340"/>
        <w:jc w:val="both"/>
      </w:pPr>
      <w:r>
        <w:rPr>
          <w:color w:val="1D1D1B"/>
        </w:rPr>
        <w:t>La siguiente documentación es responsabilidad del</w:t>
      </w:r>
      <w:r>
        <w:rPr>
          <w:color w:val="1D1D1B"/>
          <w:spacing w:val="-18"/>
        </w:rPr>
        <w:t> </w:t>
      </w:r>
      <w:r>
        <w:rPr>
          <w:color w:val="1D1D1B"/>
        </w:rPr>
        <w:t>Oficial</w:t>
      </w:r>
      <w:r>
        <w:rPr>
          <w:color w:val="1D1D1B"/>
          <w:spacing w:val="-18"/>
        </w:rPr>
        <w:t> </w:t>
      </w:r>
      <w:r>
        <w:rPr>
          <w:color w:val="1D1D1B"/>
        </w:rPr>
        <w:t>de</w:t>
      </w:r>
      <w:r>
        <w:rPr>
          <w:color w:val="1D1D1B"/>
          <w:spacing w:val="-18"/>
        </w:rPr>
        <w:t> </w:t>
      </w:r>
      <w:r>
        <w:rPr>
          <w:color w:val="1D1D1B"/>
        </w:rPr>
        <w:t>División,</w:t>
      </w:r>
      <w:r>
        <w:rPr>
          <w:color w:val="1D1D1B"/>
          <w:spacing w:val="-18"/>
        </w:rPr>
        <w:t> </w:t>
      </w:r>
      <w:r>
        <w:rPr>
          <w:color w:val="1D1D1B"/>
        </w:rPr>
        <w:t>la</w:t>
      </w:r>
      <w:r>
        <w:rPr>
          <w:color w:val="1D1D1B"/>
          <w:spacing w:val="-18"/>
        </w:rPr>
        <w:t> </w:t>
      </w:r>
      <w:r>
        <w:rPr>
          <w:color w:val="1D1D1B"/>
        </w:rPr>
        <w:t>cual</w:t>
      </w:r>
      <w:r>
        <w:rPr>
          <w:color w:val="1D1D1B"/>
          <w:spacing w:val="-18"/>
        </w:rPr>
        <w:t> </w:t>
      </w:r>
      <w:r>
        <w:rPr>
          <w:color w:val="1D1D1B"/>
        </w:rPr>
        <w:t>debe</w:t>
      </w:r>
      <w:r>
        <w:rPr>
          <w:color w:val="1D1D1B"/>
          <w:spacing w:val="-18"/>
        </w:rPr>
        <w:t> </w:t>
      </w:r>
      <w:r>
        <w:rPr>
          <w:color w:val="1D1D1B"/>
        </w:rPr>
        <w:t>mantenerse</w:t>
      </w:r>
      <w:r>
        <w:rPr>
          <w:color w:val="1D1D1B"/>
          <w:spacing w:val="-18"/>
        </w:rPr>
        <w:t> </w:t>
      </w:r>
      <w:r>
        <w:rPr>
          <w:color w:val="1D1D1B"/>
        </w:rPr>
        <w:t>al</w:t>
      </w:r>
      <w:r>
        <w:rPr>
          <w:color w:val="1D1D1B"/>
          <w:spacing w:val="-18"/>
        </w:rPr>
        <w:t> </w:t>
      </w:r>
      <w:r>
        <w:rPr>
          <w:color w:val="1D1D1B"/>
        </w:rPr>
        <w:t>día, siendo el mejor sistema una revisión periódica de tal norma</w:t>
      </w:r>
      <w:r>
        <w:rPr>
          <w:color w:val="1D1D1B"/>
          <w:spacing w:val="-13"/>
        </w:rPr>
        <w:t> </w:t>
      </w:r>
      <w:r>
        <w:rPr>
          <w:color w:val="1D1D1B"/>
        </w:rPr>
        <w:t>a</w:t>
      </w:r>
      <w:r>
        <w:rPr>
          <w:color w:val="1D1D1B"/>
          <w:spacing w:val="-14"/>
        </w:rPr>
        <w:t> </w:t>
      </w:r>
      <w:r>
        <w:rPr>
          <w:color w:val="1D1D1B"/>
        </w:rPr>
        <w:t>la</w:t>
      </w:r>
      <w:r>
        <w:rPr>
          <w:color w:val="1D1D1B"/>
          <w:spacing w:val="-14"/>
        </w:rPr>
        <w:t> </w:t>
      </w:r>
      <w:r>
        <w:rPr>
          <w:color w:val="1D1D1B"/>
        </w:rPr>
        <w:t>persona</w:t>
      </w:r>
      <w:r>
        <w:rPr>
          <w:color w:val="1D1D1B"/>
          <w:spacing w:val="-13"/>
        </w:rPr>
        <w:t> </w:t>
      </w:r>
      <w:r>
        <w:rPr>
          <w:color w:val="1D1D1B"/>
        </w:rPr>
        <w:t>que</w:t>
      </w:r>
      <w:r>
        <w:rPr>
          <w:color w:val="1D1D1B"/>
          <w:spacing w:val="-14"/>
        </w:rPr>
        <w:t> </w:t>
      </w:r>
      <w:r>
        <w:rPr>
          <w:color w:val="1D1D1B"/>
        </w:rPr>
        <w:t>le</w:t>
      </w:r>
      <w:r>
        <w:rPr>
          <w:color w:val="1D1D1B"/>
          <w:spacing w:val="-14"/>
        </w:rPr>
        <w:t> </w:t>
      </w:r>
      <w:r>
        <w:rPr>
          <w:color w:val="1D1D1B"/>
        </w:rPr>
        <w:t>ayude</w:t>
      </w:r>
      <w:r>
        <w:rPr>
          <w:color w:val="1D1D1B"/>
          <w:spacing w:val="-14"/>
        </w:rPr>
        <w:t> </w:t>
      </w:r>
      <w:r>
        <w:rPr>
          <w:color w:val="1D1D1B"/>
        </w:rPr>
        <w:t>en</w:t>
      </w:r>
      <w:r>
        <w:rPr>
          <w:color w:val="1D1D1B"/>
          <w:spacing w:val="-14"/>
        </w:rPr>
        <w:t> </w:t>
      </w:r>
      <w:r>
        <w:rPr>
          <w:color w:val="1D1D1B"/>
        </w:rPr>
        <w:t>lo</w:t>
      </w:r>
      <w:r>
        <w:rPr>
          <w:color w:val="1D1D1B"/>
          <w:spacing w:val="-14"/>
        </w:rPr>
        <w:t> </w:t>
      </w:r>
      <w:r>
        <w:rPr>
          <w:color w:val="1D1D1B"/>
        </w:rPr>
        <w:t>administrativo:</w:t>
      </w:r>
    </w:p>
    <w:p>
      <w:pPr>
        <w:pStyle w:val="BodyText"/>
        <w:spacing w:before="9"/>
        <w:rPr>
          <w:sz w:val="19"/>
        </w:rPr>
      </w:pPr>
    </w:p>
    <w:p>
      <w:pPr>
        <w:pStyle w:val="ListParagraph"/>
        <w:numPr>
          <w:ilvl w:val="2"/>
          <w:numId w:val="124"/>
        </w:numPr>
        <w:tabs>
          <w:tab w:pos="1774" w:val="left" w:leader="none"/>
        </w:tabs>
        <w:spacing w:line="240" w:lineRule="auto" w:before="0" w:after="0"/>
        <w:ind w:left="1773" w:right="0" w:hanging="220"/>
        <w:jc w:val="left"/>
        <w:rPr>
          <w:sz w:val="20"/>
        </w:rPr>
      </w:pPr>
      <w:r>
        <w:rPr>
          <w:color w:val="1D1D1B"/>
          <w:sz w:val="20"/>
        </w:rPr>
        <w:t>Hojas</w:t>
      </w:r>
      <w:r>
        <w:rPr>
          <w:color w:val="1D1D1B"/>
          <w:spacing w:val="-10"/>
          <w:sz w:val="20"/>
        </w:rPr>
        <w:t> </w:t>
      </w:r>
      <w:r>
        <w:rPr>
          <w:color w:val="1D1D1B"/>
          <w:sz w:val="20"/>
        </w:rPr>
        <w:t>de</w:t>
      </w:r>
      <w:r>
        <w:rPr>
          <w:color w:val="1D1D1B"/>
          <w:spacing w:val="-10"/>
          <w:sz w:val="20"/>
        </w:rPr>
        <w:t> </w:t>
      </w:r>
      <w:r>
        <w:rPr>
          <w:color w:val="1D1D1B"/>
          <w:sz w:val="20"/>
        </w:rPr>
        <w:t>Vida</w:t>
      </w:r>
      <w:r>
        <w:rPr>
          <w:color w:val="1D1D1B"/>
          <w:spacing w:val="-11"/>
          <w:sz w:val="20"/>
        </w:rPr>
        <w:t> </w:t>
      </w:r>
      <w:r>
        <w:rPr>
          <w:color w:val="1D1D1B"/>
          <w:sz w:val="20"/>
        </w:rPr>
        <w:t>y</w:t>
      </w:r>
      <w:r>
        <w:rPr>
          <w:color w:val="1D1D1B"/>
          <w:spacing w:val="-10"/>
          <w:sz w:val="20"/>
        </w:rPr>
        <w:t> </w:t>
      </w:r>
      <w:r>
        <w:rPr>
          <w:color w:val="1D1D1B"/>
          <w:sz w:val="20"/>
        </w:rPr>
        <w:t>Carpetas</w:t>
      </w:r>
      <w:r>
        <w:rPr>
          <w:color w:val="1D1D1B"/>
          <w:spacing w:val="-10"/>
          <w:sz w:val="20"/>
        </w:rPr>
        <w:t> </w:t>
      </w:r>
      <w:r>
        <w:rPr>
          <w:color w:val="1D1D1B"/>
          <w:sz w:val="20"/>
        </w:rPr>
        <w:t>Personales.</w:t>
      </w:r>
    </w:p>
    <w:p>
      <w:pPr>
        <w:pStyle w:val="ListParagraph"/>
        <w:numPr>
          <w:ilvl w:val="2"/>
          <w:numId w:val="124"/>
        </w:numPr>
        <w:tabs>
          <w:tab w:pos="461" w:val="left" w:leader="none"/>
        </w:tabs>
        <w:spacing w:line="240" w:lineRule="auto" w:before="75" w:after="0"/>
        <w:ind w:left="460" w:right="0" w:hanging="219"/>
        <w:jc w:val="left"/>
        <w:rPr>
          <w:sz w:val="20"/>
        </w:rPr>
      </w:pPr>
      <w:r>
        <w:rPr>
          <w:color w:val="1D1D1B"/>
          <w:spacing w:val="-2"/>
          <w:sz w:val="20"/>
        </w:rPr>
        <w:br w:type="column"/>
      </w:r>
      <w:r>
        <w:rPr>
          <w:color w:val="1D1D1B"/>
          <w:sz w:val="20"/>
        </w:rPr>
        <w:t>Listas de</w:t>
      </w:r>
      <w:r>
        <w:rPr>
          <w:color w:val="1D1D1B"/>
          <w:spacing w:val="-24"/>
          <w:sz w:val="20"/>
        </w:rPr>
        <w:t> </w:t>
      </w:r>
      <w:r>
        <w:rPr>
          <w:color w:val="1D1D1B"/>
          <w:sz w:val="20"/>
        </w:rPr>
        <w:t>Guardia.</w:t>
      </w:r>
    </w:p>
    <w:p>
      <w:pPr>
        <w:pStyle w:val="ListParagraph"/>
        <w:numPr>
          <w:ilvl w:val="2"/>
          <w:numId w:val="124"/>
        </w:numPr>
        <w:tabs>
          <w:tab w:pos="461" w:val="left" w:leader="none"/>
        </w:tabs>
        <w:spacing w:line="240" w:lineRule="auto" w:before="66" w:after="0"/>
        <w:ind w:left="460" w:right="0" w:hanging="219"/>
        <w:jc w:val="left"/>
        <w:rPr>
          <w:sz w:val="20"/>
        </w:rPr>
      </w:pPr>
      <w:r>
        <w:rPr>
          <w:color w:val="1D1D1B"/>
          <w:sz w:val="20"/>
        </w:rPr>
        <w:t>Libro</w:t>
      </w:r>
      <w:r>
        <w:rPr>
          <w:color w:val="1D1D1B"/>
          <w:spacing w:val="-11"/>
          <w:sz w:val="20"/>
        </w:rPr>
        <w:t> </w:t>
      </w:r>
      <w:r>
        <w:rPr>
          <w:color w:val="1D1D1B"/>
          <w:sz w:val="20"/>
        </w:rPr>
        <w:t>de</w:t>
      </w:r>
      <w:r>
        <w:rPr>
          <w:color w:val="1D1D1B"/>
          <w:spacing w:val="-11"/>
          <w:sz w:val="20"/>
        </w:rPr>
        <w:t> </w:t>
      </w:r>
      <w:r>
        <w:rPr>
          <w:color w:val="1D1D1B"/>
          <w:sz w:val="20"/>
        </w:rPr>
        <w:t>Instrucción</w:t>
      </w:r>
      <w:r>
        <w:rPr>
          <w:color w:val="1D1D1B"/>
          <w:spacing w:val="-11"/>
          <w:sz w:val="20"/>
        </w:rPr>
        <w:t> </w:t>
      </w:r>
      <w:r>
        <w:rPr>
          <w:color w:val="1D1D1B"/>
          <w:sz w:val="20"/>
        </w:rPr>
        <w:t>y</w:t>
      </w:r>
      <w:r>
        <w:rPr>
          <w:color w:val="1D1D1B"/>
          <w:spacing w:val="-11"/>
          <w:sz w:val="20"/>
        </w:rPr>
        <w:t> </w:t>
      </w:r>
      <w:r>
        <w:rPr>
          <w:color w:val="1D1D1B"/>
          <w:sz w:val="20"/>
        </w:rPr>
        <w:t>Ejercicios</w:t>
      </w:r>
      <w:r>
        <w:rPr>
          <w:color w:val="1D1D1B"/>
          <w:spacing w:val="-11"/>
          <w:sz w:val="20"/>
        </w:rPr>
        <w:t> </w:t>
      </w:r>
      <w:r>
        <w:rPr>
          <w:color w:val="1D1D1B"/>
          <w:sz w:val="20"/>
        </w:rPr>
        <w:t>realizados.</w:t>
      </w:r>
    </w:p>
    <w:p>
      <w:pPr>
        <w:pStyle w:val="ListParagraph"/>
        <w:numPr>
          <w:ilvl w:val="2"/>
          <w:numId w:val="124"/>
        </w:numPr>
        <w:tabs>
          <w:tab w:pos="461" w:val="left" w:leader="none"/>
        </w:tabs>
        <w:spacing w:line="240" w:lineRule="auto" w:before="66" w:after="0"/>
        <w:ind w:left="460" w:right="0" w:hanging="219"/>
        <w:jc w:val="left"/>
        <w:rPr>
          <w:sz w:val="20"/>
        </w:rPr>
      </w:pPr>
      <w:r>
        <w:rPr>
          <w:color w:val="1D1D1B"/>
          <w:sz w:val="20"/>
        </w:rPr>
        <w:t>Libro de Trabajos</w:t>
      </w:r>
      <w:r>
        <w:rPr>
          <w:color w:val="1D1D1B"/>
          <w:spacing w:val="-40"/>
          <w:sz w:val="20"/>
        </w:rPr>
        <w:t> </w:t>
      </w:r>
      <w:r>
        <w:rPr>
          <w:color w:val="1D1D1B"/>
          <w:sz w:val="20"/>
        </w:rPr>
        <w:t>Diarios.</w:t>
      </w:r>
    </w:p>
    <w:p>
      <w:pPr>
        <w:pStyle w:val="ListParagraph"/>
        <w:numPr>
          <w:ilvl w:val="2"/>
          <w:numId w:val="124"/>
        </w:numPr>
        <w:tabs>
          <w:tab w:pos="461" w:val="left" w:leader="none"/>
        </w:tabs>
        <w:spacing w:line="240" w:lineRule="auto" w:before="66" w:after="0"/>
        <w:ind w:left="460" w:right="0" w:hanging="219"/>
        <w:jc w:val="left"/>
        <w:rPr>
          <w:sz w:val="20"/>
        </w:rPr>
      </w:pPr>
      <w:r>
        <w:rPr>
          <w:color w:val="1D1D1B"/>
          <w:sz w:val="20"/>
        </w:rPr>
        <w:t>Cuadro</w:t>
      </w:r>
      <w:r>
        <w:rPr>
          <w:color w:val="1D1D1B"/>
          <w:spacing w:val="-10"/>
          <w:sz w:val="20"/>
        </w:rPr>
        <w:t> </w:t>
      </w:r>
      <w:r>
        <w:rPr>
          <w:color w:val="1D1D1B"/>
          <w:sz w:val="20"/>
        </w:rPr>
        <w:t>Control</w:t>
      </w:r>
      <w:r>
        <w:rPr>
          <w:color w:val="1D1D1B"/>
          <w:spacing w:val="-10"/>
          <w:sz w:val="20"/>
        </w:rPr>
        <w:t> </w:t>
      </w:r>
      <w:r>
        <w:rPr>
          <w:color w:val="1D1D1B"/>
          <w:sz w:val="20"/>
        </w:rPr>
        <w:t>y</w:t>
      </w:r>
      <w:r>
        <w:rPr>
          <w:color w:val="1D1D1B"/>
          <w:spacing w:val="-10"/>
          <w:sz w:val="20"/>
        </w:rPr>
        <w:t> </w:t>
      </w:r>
      <w:r>
        <w:rPr>
          <w:color w:val="1D1D1B"/>
          <w:sz w:val="20"/>
        </w:rPr>
        <w:t>Papeletas</w:t>
      </w:r>
      <w:r>
        <w:rPr>
          <w:color w:val="1D1D1B"/>
          <w:spacing w:val="-11"/>
          <w:sz w:val="20"/>
        </w:rPr>
        <w:t> </w:t>
      </w:r>
      <w:r>
        <w:rPr>
          <w:color w:val="1D1D1B"/>
          <w:sz w:val="20"/>
        </w:rPr>
        <w:t>de</w:t>
      </w:r>
      <w:r>
        <w:rPr>
          <w:color w:val="1D1D1B"/>
          <w:spacing w:val="-10"/>
          <w:sz w:val="20"/>
        </w:rPr>
        <w:t> </w:t>
      </w:r>
      <w:r>
        <w:rPr>
          <w:color w:val="1D1D1B"/>
          <w:sz w:val="20"/>
        </w:rPr>
        <w:t>Permiso.</w:t>
      </w:r>
    </w:p>
    <w:p>
      <w:pPr>
        <w:pStyle w:val="BodyText"/>
        <w:spacing w:before="6"/>
      </w:pPr>
    </w:p>
    <w:p>
      <w:pPr>
        <w:pStyle w:val="BodyText"/>
        <w:spacing w:line="249" w:lineRule="auto" w:before="1"/>
        <w:ind w:left="241" w:firstLine="340"/>
        <w:jc w:val="both"/>
      </w:pPr>
      <w:r>
        <w:rPr>
          <w:color w:val="1D1D1B"/>
        </w:rPr>
        <w:t>Al entregar  su  División,  colocará  en  manos  de su sucesor  toda  la  documentación  anterior  y  le informará de la marcha de la instrucción y nivel  de entrenamiento alcanzado, como también de su personal.</w:t>
      </w:r>
    </w:p>
    <w:p>
      <w:pPr>
        <w:pStyle w:val="BodyText"/>
        <w:spacing w:before="9"/>
        <w:rPr>
          <w:sz w:val="19"/>
        </w:rPr>
      </w:pPr>
    </w:p>
    <w:p>
      <w:pPr>
        <w:pStyle w:val="Heading4"/>
        <w:ind w:left="241"/>
      </w:pPr>
      <w:r>
        <w:rPr>
          <w:color w:val="1D1D1B"/>
        </w:rPr>
        <w:t>EL OFICIAL DE CARGO</w:t>
      </w:r>
    </w:p>
    <w:p>
      <w:pPr>
        <w:pStyle w:val="BodyText"/>
        <w:spacing w:before="6"/>
        <w:rPr>
          <w:b/>
        </w:rPr>
      </w:pPr>
    </w:p>
    <w:p>
      <w:pPr>
        <w:pStyle w:val="BodyText"/>
        <w:spacing w:line="249" w:lineRule="auto" w:before="1"/>
        <w:ind w:left="241" w:firstLine="340"/>
        <w:jc w:val="both"/>
      </w:pPr>
      <w:r>
        <w:rPr>
          <w:color w:val="1D1D1B"/>
        </w:rPr>
        <w:t>Los cargos  administrativos  en  las  unidades  de la Armada, tienen por finalidad agrupar los materiales afines que en conjunto cumplen una función  determinada,  con  el  objeto  de  facilitar    el mantenimiento de su eficiencia, su correcta preservación y condición de uso, y su adecuada administración. Ellos son conferidos por el Comandante a los Oficiales o Suboficiales, esto último</w:t>
      </w:r>
      <w:r>
        <w:rPr>
          <w:color w:val="1D1D1B"/>
          <w:spacing w:val="-18"/>
        </w:rPr>
        <w:t> </w:t>
      </w:r>
      <w:r>
        <w:rPr>
          <w:color w:val="1D1D1B"/>
        </w:rPr>
        <w:t>en</w:t>
      </w:r>
      <w:r>
        <w:rPr>
          <w:color w:val="1D1D1B"/>
          <w:spacing w:val="-18"/>
        </w:rPr>
        <w:t> </w:t>
      </w:r>
      <w:r>
        <w:rPr>
          <w:color w:val="1D1D1B"/>
        </w:rPr>
        <w:t>casos</w:t>
      </w:r>
      <w:r>
        <w:rPr>
          <w:color w:val="1D1D1B"/>
          <w:spacing w:val="-18"/>
        </w:rPr>
        <w:t> </w:t>
      </w:r>
      <w:r>
        <w:rPr>
          <w:color w:val="1D1D1B"/>
        </w:rPr>
        <w:t>especiales</w:t>
      </w:r>
      <w:r>
        <w:rPr>
          <w:color w:val="1D1D1B"/>
          <w:spacing w:val="-18"/>
        </w:rPr>
        <w:t> </w:t>
      </w:r>
      <w:r>
        <w:rPr>
          <w:color w:val="1D1D1B"/>
        </w:rPr>
        <w:t>y</w:t>
      </w:r>
      <w:r>
        <w:rPr>
          <w:color w:val="1D1D1B"/>
          <w:spacing w:val="-18"/>
        </w:rPr>
        <w:t> </w:t>
      </w:r>
      <w:r>
        <w:rPr>
          <w:color w:val="1D1D1B"/>
        </w:rPr>
        <w:t>debidamente</w:t>
      </w:r>
      <w:r>
        <w:rPr>
          <w:color w:val="1D1D1B"/>
          <w:spacing w:val="-18"/>
        </w:rPr>
        <w:t> </w:t>
      </w:r>
      <w:r>
        <w:rPr>
          <w:color w:val="1D1D1B"/>
        </w:rPr>
        <w:t>calificados por el Comandante en Jefe que</w:t>
      </w:r>
      <w:r>
        <w:rPr>
          <w:color w:val="1D1D1B"/>
          <w:spacing w:val="44"/>
        </w:rPr>
        <w:t> </w:t>
      </w:r>
      <w:r>
        <w:rPr>
          <w:color w:val="1D1D1B"/>
          <w:spacing w:val="2"/>
        </w:rPr>
        <w:t>corresponda.</w:t>
      </w:r>
    </w:p>
    <w:p>
      <w:pPr>
        <w:pStyle w:val="BodyText"/>
        <w:spacing w:before="9"/>
        <w:rPr>
          <w:sz w:val="19"/>
        </w:rPr>
      </w:pPr>
    </w:p>
    <w:p>
      <w:pPr>
        <w:pStyle w:val="Heading4"/>
        <w:numPr>
          <w:ilvl w:val="3"/>
          <w:numId w:val="124"/>
        </w:numPr>
        <w:tabs>
          <w:tab w:pos="461" w:val="left" w:leader="none"/>
        </w:tabs>
        <w:spacing w:line="240" w:lineRule="auto" w:before="0" w:after="0"/>
        <w:ind w:left="460" w:right="0" w:hanging="219"/>
        <w:jc w:val="left"/>
      </w:pPr>
      <w:r>
        <w:rPr>
          <w:color w:val="1D1D1B"/>
        </w:rPr>
        <w:t>Obligaciones</w:t>
      </w:r>
      <w:r>
        <w:rPr>
          <w:color w:val="1D1D1B"/>
          <w:spacing w:val="-11"/>
        </w:rPr>
        <w:t> </w:t>
      </w:r>
      <w:r>
        <w:rPr>
          <w:color w:val="1D1D1B"/>
        </w:rPr>
        <w:t>del</w:t>
      </w:r>
      <w:r>
        <w:rPr>
          <w:color w:val="1D1D1B"/>
          <w:spacing w:val="-11"/>
        </w:rPr>
        <w:t> </w:t>
      </w:r>
      <w:r>
        <w:rPr>
          <w:color w:val="1D1D1B"/>
        </w:rPr>
        <w:t>Oficial</w:t>
      </w:r>
      <w:r>
        <w:rPr>
          <w:color w:val="1D1D1B"/>
          <w:spacing w:val="-11"/>
        </w:rPr>
        <w:t> </w:t>
      </w:r>
      <w:r>
        <w:rPr>
          <w:color w:val="1D1D1B"/>
        </w:rPr>
        <w:t>de</w:t>
      </w:r>
      <w:r>
        <w:rPr>
          <w:color w:val="1D1D1B"/>
          <w:spacing w:val="-11"/>
        </w:rPr>
        <w:t> </w:t>
      </w:r>
      <w:r>
        <w:rPr>
          <w:color w:val="1D1D1B"/>
        </w:rPr>
        <w:t>Cargo</w:t>
      </w:r>
    </w:p>
    <w:p>
      <w:pPr>
        <w:pStyle w:val="BodyText"/>
        <w:spacing w:before="6"/>
        <w:rPr>
          <w:b/>
        </w:rPr>
      </w:pPr>
    </w:p>
    <w:p>
      <w:pPr>
        <w:pStyle w:val="ListParagraph"/>
        <w:numPr>
          <w:ilvl w:val="4"/>
          <w:numId w:val="124"/>
        </w:numPr>
        <w:tabs>
          <w:tab w:pos="822" w:val="left" w:leader="none"/>
        </w:tabs>
        <w:spacing w:line="249" w:lineRule="auto" w:before="1" w:after="0"/>
        <w:ind w:left="821" w:right="1" w:hanging="240"/>
        <w:jc w:val="both"/>
        <w:rPr>
          <w:sz w:val="20"/>
        </w:rPr>
      </w:pPr>
      <w:r>
        <w:rPr>
          <w:color w:val="1D1D1B"/>
          <w:sz w:val="20"/>
        </w:rPr>
        <w:t>Responder al Comandante a través del Jefe de Departamento respectivo, de la eficiencia general de su Cargo, tanto operativa como administrativamente.</w:t>
      </w:r>
    </w:p>
    <w:p>
      <w:pPr>
        <w:pStyle w:val="BodyText"/>
        <w:spacing w:before="9"/>
        <w:rPr>
          <w:sz w:val="19"/>
        </w:rPr>
      </w:pPr>
    </w:p>
    <w:p>
      <w:pPr>
        <w:pStyle w:val="ListParagraph"/>
        <w:numPr>
          <w:ilvl w:val="4"/>
          <w:numId w:val="124"/>
        </w:numPr>
        <w:tabs>
          <w:tab w:pos="822" w:val="left" w:leader="none"/>
        </w:tabs>
        <w:spacing w:line="249" w:lineRule="auto" w:before="0" w:after="0"/>
        <w:ind w:left="821" w:right="0" w:hanging="240"/>
        <w:jc w:val="both"/>
        <w:rPr>
          <w:sz w:val="20"/>
        </w:rPr>
      </w:pPr>
      <w:r>
        <w:rPr>
          <w:color w:val="1D1D1B"/>
          <w:sz w:val="20"/>
        </w:rPr>
        <w:t>Dedicar todo su tiempo y sus esfuerzos a adquirir el máximo de conocimientos en el ramo; nada de lo que se relacione con su Cargo debe serle</w:t>
      </w:r>
      <w:r>
        <w:rPr>
          <w:color w:val="1D1D1B"/>
          <w:spacing w:val="-25"/>
          <w:sz w:val="20"/>
        </w:rPr>
        <w:t> </w:t>
      </w:r>
      <w:r>
        <w:rPr>
          <w:color w:val="1D1D1B"/>
          <w:spacing w:val="-2"/>
          <w:sz w:val="20"/>
        </w:rPr>
        <w:t>desconocido.</w:t>
      </w:r>
    </w:p>
    <w:p>
      <w:pPr>
        <w:pStyle w:val="BodyText"/>
        <w:spacing w:before="9"/>
        <w:rPr>
          <w:sz w:val="19"/>
        </w:rPr>
      </w:pPr>
    </w:p>
    <w:p>
      <w:pPr>
        <w:pStyle w:val="ListParagraph"/>
        <w:numPr>
          <w:ilvl w:val="4"/>
          <w:numId w:val="124"/>
        </w:numPr>
        <w:tabs>
          <w:tab w:pos="822" w:val="left" w:leader="none"/>
        </w:tabs>
        <w:spacing w:line="249" w:lineRule="auto" w:before="0" w:after="0"/>
        <w:ind w:left="821" w:right="1" w:hanging="240"/>
        <w:jc w:val="both"/>
        <w:rPr>
          <w:sz w:val="20"/>
        </w:rPr>
      </w:pPr>
      <w:r>
        <w:rPr>
          <w:color w:val="1D1D1B"/>
          <w:sz w:val="20"/>
        </w:rPr>
        <w:t>Adoptar las medidas del caso, para obtener, en todo momento con su personal y material, el mayor rendimiento para la</w:t>
      </w:r>
      <w:r>
        <w:rPr>
          <w:color w:val="1D1D1B"/>
          <w:spacing w:val="-13"/>
          <w:sz w:val="20"/>
        </w:rPr>
        <w:t> </w:t>
      </w:r>
      <w:r>
        <w:rPr>
          <w:color w:val="1D1D1B"/>
          <w:sz w:val="20"/>
        </w:rPr>
        <w:t>guerra.</w:t>
      </w:r>
    </w:p>
    <w:p>
      <w:pPr>
        <w:pStyle w:val="BodyText"/>
        <w:spacing w:before="9"/>
        <w:rPr>
          <w:sz w:val="19"/>
        </w:rPr>
      </w:pPr>
    </w:p>
    <w:p>
      <w:pPr>
        <w:pStyle w:val="ListParagraph"/>
        <w:numPr>
          <w:ilvl w:val="4"/>
          <w:numId w:val="124"/>
        </w:numPr>
        <w:tabs>
          <w:tab w:pos="822" w:val="left" w:leader="none"/>
        </w:tabs>
        <w:spacing w:line="249" w:lineRule="auto" w:before="0" w:after="0"/>
        <w:ind w:left="821" w:right="1" w:hanging="240"/>
        <w:jc w:val="both"/>
        <w:rPr>
          <w:sz w:val="20"/>
        </w:rPr>
      </w:pPr>
      <w:r>
        <w:rPr>
          <w:color w:val="1D1D1B"/>
          <w:sz w:val="20"/>
        </w:rPr>
        <w:t>Para los efectos de mantención, conservación y empleo de los elementos a su cargo, tendrá a sus órdenes al personal especialista en la respectiva</w:t>
      </w:r>
      <w:r>
        <w:rPr>
          <w:color w:val="1D1D1B"/>
          <w:spacing w:val="-1"/>
          <w:sz w:val="20"/>
        </w:rPr>
        <w:t> </w:t>
      </w:r>
      <w:r>
        <w:rPr>
          <w:color w:val="1D1D1B"/>
          <w:sz w:val="20"/>
        </w:rPr>
        <w:t>rama.</w:t>
      </w:r>
    </w:p>
    <w:p>
      <w:pPr>
        <w:pStyle w:val="BodyText"/>
        <w:spacing w:before="9"/>
        <w:rPr>
          <w:sz w:val="19"/>
        </w:rPr>
      </w:pPr>
    </w:p>
    <w:p>
      <w:pPr>
        <w:pStyle w:val="ListParagraph"/>
        <w:numPr>
          <w:ilvl w:val="4"/>
          <w:numId w:val="124"/>
        </w:numPr>
        <w:tabs>
          <w:tab w:pos="822" w:val="left" w:leader="none"/>
        </w:tabs>
        <w:spacing w:line="249" w:lineRule="auto" w:before="0" w:after="0"/>
        <w:ind w:left="821" w:right="1" w:hanging="240"/>
        <w:jc w:val="both"/>
        <w:rPr>
          <w:sz w:val="20"/>
        </w:rPr>
      </w:pPr>
      <w:r>
        <w:rPr>
          <w:color w:val="1D1D1B"/>
          <w:sz w:val="20"/>
        </w:rPr>
        <w:t>Los Cargos, según su material e importancia, tendrán uno o más ayudantes del Oficial de Cargo, los cuales podrán no ser</w:t>
      </w:r>
      <w:r>
        <w:rPr>
          <w:color w:val="1D1D1B"/>
          <w:spacing w:val="-28"/>
          <w:sz w:val="20"/>
        </w:rPr>
        <w:t> </w:t>
      </w:r>
      <w:r>
        <w:rPr>
          <w:color w:val="1D1D1B"/>
          <w:sz w:val="20"/>
        </w:rPr>
        <w:t>especialistas.</w:t>
      </w:r>
    </w:p>
    <w:p>
      <w:pPr>
        <w:pStyle w:val="BodyText"/>
        <w:spacing w:before="9"/>
        <w:rPr>
          <w:sz w:val="19"/>
        </w:rPr>
      </w:pPr>
    </w:p>
    <w:p>
      <w:pPr>
        <w:pStyle w:val="ListParagraph"/>
        <w:numPr>
          <w:ilvl w:val="4"/>
          <w:numId w:val="124"/>
        </w:numPr>
        <w:tabs>
          <w:tab w:pos="822" w:val="left" w:leader="none"/>
        </w:tabs>
        <w:spacing w:line="249" w:lineRule="auto" w:before="0" w:after="0"/>
        <w:ind w:left="821" w:right="0" w:hanging="240"/>
        <w:jc w:val="both"/>
        <w:rPr>
          <w:sz w:val="20"/>
        </w:rPr>
      </w:pPr>
      <w:r>
        <w:rPr>
          <w:color w:val="1D1D1B"/>
          <w:sz w:val="20"/>
        </w:rPr>
        <w:t>Atender y vigilar los trabajos y reparaciones que en tierra o a bordo se efectúen en los elementos del cargo, manteniendo informado de</w:t>
      </w:r>
      <w:r>
        <w:rPr>
          <w:color w:val="1D1D1B"/>
          <w:spacing w:val="-9"/>
          <w:sz w:val="20"/>
        </w:rPr>
        <w:t> </w:t>
      </w:r>
      <w:r>
        <w:rPr>
          <w:color w:val="1D1D1B"/>
          <w:sz w:val="20"/>
        </w:rPr>
        <w:t>ello</w:t>
      </w:r>
      <w:r>
        <w:rPr>
          <w:color w:val="1D1D1B"/>
          <w:spacing w:val="-9"/>
          <w:sz w:val="20"/>
        </w:rPr>
        <w:t> </w:t>
      </w:r>
      <w:r>
        <w:rPr>
          <w:color w:val="1D1D1B"/>
          <w:sz w:val="20"/>
        </w:rPr>
        <w:t>al</w:t>
      </w:r>
      <w:r>
        <w:rPr>
          <w:color w:val="1D1D1B"/>
          <w:spacing w:val="-9"/>
          <w:sz w:val="20"/>
        </w:rPr>
        <w:t> </w:t>
      </w:r>
      <w:r>
        <w:rPr>
          <w:color w:val="1D1D1B"/>
          <w:sz w:val="20"/>
        </w:rPr>
        <w:t>Comandante,</w:t>
      </w:r>
      <w:r>
        <w:rPr>
          <w:color w:val="1D1D1B"/>
          <w:spacing w:val="-8"/>
          <w:sz w:val="20"/>
        </w:rPr>
        <w:t> </w:t>
      </w:r>
      <w:r>
        <w:rPr>
          <w:color w:val="1D1D1B"/>
          <w:sz w:val="20"/>
        </w:rPr>
        <w:t>Segundo</w:t>
      </w:r>
      <w:r>
        <w:rPr>
          <w:color w:val="1D1D1B"/>
          <w:spacing w:val="-9"/>
          <w:sz w:val="20"/>
        </w:rPr>
        <w:t> </w:t>
      </w:r>
      <w:r>
        <w:rPr>
          <w:color w:val="1D1D1B"/>
          <w:sz w:val="20"/>
        </w:rPr>
        <w:t>Comandante y Jefe de</w:t>
      </w:r>
      <w:r>
        <w:rPr>
          <w:color w:val="1D1D1B"/>
          <w:spacing w:val="-14"/>
          <w:sz w:val="20"/>
        </w:rPr>
        <w:t> </w:t>
      </w:r>
      <w:r>
        <w:rPr>
          <w:color w:val="1D1D1B"/>
          <w:sz w:val="20"/>
        </w:rPr>
        <w:t>Departamento.</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20"/>
      </w:pPr>
      <w:r>
        <w:rPr/>
        <w:pict>
          <v:shape style="position:absolute;margin-left:573.636597pt;margin-top:21.273252pt;width:12pt;height:63.9pt;mso-position-horizontal-relative:page;mso-position-vertical-relative:paragraph;z-index:13792"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23"/>
                    </w:rPr>
                    <w:t> </w:t>
                  </w:r>
                  <w:r>
                    <w:rPr>
                      <w:rFonts w:ascii="Lucida Sans" w:hAnsi="Lucida Sans"/>
                      <w:color w:val="9D9D9C"/>
                      <w:spacing w:val="-15"/>
                      <w:w w:val="87"/>
                    </w:rPr>
                    <w:t>T</w:t>
                  </w:r>
                  <w:r>
                    <w:rPr>
                      <w:rFonts w:ascii="Lucida Sans" w:hAnsi="Lucida Sans"/>
                      <w:color w:val="9D9D9C"/>
                      <w:w w:val="90"/>
                    </w:rPr>
                    <w:t>rece</w:t>
                  </w:r>
                </w:p>
              </w:txbxContent>
            </v:textbox>
            <w10:wrap type="none"/>
          </v:shape>
        </w:pict>
      </w:r>
      <w:r>
        <w:rPr/>
        <w:pict>
          <v:shape style="position:absolute;margin-left:573.636597pt;margin-top:-138.016754pt;width:12pt;height:132.5pt;mso-position-horizontal-relative:page;mso-position-vertical-relative:paragraph;z-index:13816" type="#_x0000_t202" filled="false" stroked="false">
            <v:textbox inset="0,0,0,0" style="layout-flow:vertical;mso-layout-flow-alt:bottom-to-top">
              <w:txbxContent>
                <w:p>
                  <w:pPr>
                    <w:pStyle w:val="BodyText"/>
                    <w:spacing w:line="217" w:lineRule="exact"/>
                    <w:ind w:left="20"/>
                    <w:rPr>
                      <w:rFonts w:ascii="Lucida Sans"/>
                    </w:rPr>
                  </w:pPr>
                  <w:r>
                    <w:rPr>
                      <w:rFonts w:ascii="Lucida Sans"/>
                      <w:color w:val="9D9D9C"/>
                      <w:w w:val="93"/>
                    </w:rPr>
                    <w:t>El</w:t>
                  </w:r>
                  <w:r>
                    <w:rPr>
                      <w:rFonts w:ascii="Lucida Sans"/>
                      <w:color w:val="9D9D9C"/>
                      <w:spacing w:val="-8"/>
                    </w:rPr>
                    <w:t> </w:t>
                  </w:r>
                  <w:r>
                    <w:rPr>
                      <w:rFonts w:ascii="Lucida Sans"/>
                      <w:color w:val="9D9D9C"/>
                      <w:w w:val="91"/>
                    </w:rPr>
                    <w:t>Hombre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r>
                    <w:rPr>
                      <w:rFonts w:ascii="Lucida Sans"/>
                      <w:color w:val="9D9D9C"/>
                      <w:spacing w:val="-8"/>
                    </w:rPr>
                    <w:t> </w:t>
                  </w:r>
                  <w:r>
                    <w:rPr>
                      <w:rFonts w:ascii="Lucida Sans"/>
                      <w:color w:val="9D9D9C"/>
                      <w:w w:val="88"/>
                    </w:rPr>
                    <w:t>Emba</w:t>
                  </w:r>
                  <w:r>
                    <w:rPr>
                      <w:rFonts w:ascii="Lucida Sans"/>
                      <w:color w:val="9D9D9C"/>
                      <w:spacing w:val="-3"/>
                      <w:w w:val="88"/>
                    </w:rPr>
                    <w:t>r</w:t>
                  </w:r>
                  <w:r>
                    <w:rPr>
                      <w:rFonts w:ascii="Lucida Sans"/>
                      <w:color w:val="9D9D9C"/>
                      <w:w w:val="91"/>
                    </w:rPr>
                    <w:t>cado</w:t>
                  </w:r>
                </w:p>
              </w:txbxContent>
            </v:textbox>
            <w10:wrap type="none"/>
          </v:shape>
        </w:pict>
      </w:r>
      <w:r>
        <w:rPr>
          <w:color w:val="9D9D9C"/>
        </w:rPr>
        <w:t>165</w:t>
      </w:r>
    </w:p>
    <w:p>
      <w:pPr>
        <w:spacing w:after="0"/>
        <w:sectPr>
          <w:type w:val="continuous"/>
          <w:pgSz w:w="12750" w:h="15870"/>
          <w:pgMar w:top="420" w:bottom="420" w:left="0" w:right="0"/>
          <w:cols w:num="3" w:equalWidth="0">
            <w:col w:w="6233" w:space="40"/>
            <w:col w:w="4921" w:space="40"/>
            <w:col w:w="1516"/>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ListParagraph"/>
        <w:numPr>
          <w:ilvl w:val="4"/>
          <w:numId w:val="124"/>
        </w:numPr>
        <w:tabs>
          <w:tab w:pos="2134" w:val="left" w:leader="none"/>
        </w:tabs>
        <w:spacing w:line="249" w:lineRule="auto" w:before="74" w:after="0"/>
        <w:ind w:left="2133" w:right="0" w:hanging="240"/>
        <w:jc w:val="both"/>
        <w:rPr>
          <w:sz w:val="20"/>
        </w:rPr>
      </w:pPr>
      <w:r>
        <w:rPr>
          <w:color w:val="1D1D1B"/>
          <w:sz w:val="20"/>
        </w:rPr>
        <w:t>Cuando se hubieren efectuado reparaciones de cualquier envergadura en el material de  su  responsabilidad,   verificará   su   correcto y seguro manejo, haciendo funcionar los mecanismos reparados hasta quedar satisfecho de que las reparaciones han sido hechas</w:t>
      </w:r>
      <w:r>
        <w:rPr>
          <w:color w:val="1D1D1B"/>
          <w:spacing w:val="36"/>
          <w:sz w:val="20"/>
        </w:rPr>
        <w:t> </w:t>
      </w:r>
      <w:r>
        <w:rPr>
          <w:color w:val="1D1D1B"/>
          <w:sz w:val="20"/>
        </w:rPr>
        <w:t>correctamente.</w:t>
      </w:r>
    </w:p>
    <w:p>
      <w:pPr>
        <w:pStyle w:val="BodyText"/>
        <w:spacing w:before="9"/>
        <w:rPr>
          <w:sz w:val="19"/>
        </w:rPr>
      </w:pPr>
    </w:p>
    <w:p>
      <w:pPr>
        <w:pStyle w:val="ListParagraph"/>
        <w:numPr>
          <w:ilvl w:val="4"/>
          <w:numId w:val="124"/>
        </w:numPr>
        <w:tabs>
          <w:tab w:pos="2134" w:val="left" w:leader="none"/>
        </w:tabs>
        <w:spacing w:line="249" w:lineRule="auto" w:before="0" w:after="0"/>
        <w:ind w:left="2133" w:right="1" w:hanging="240"/>
        <w:jc w:val="both"/>
        <w:rPr>
          <w:sz w:val="20"/>
        </w:rPr>
      </w:pPr>
      <w:r>
        <w:rPr>
          <w:color w:val="1D1D1B"/>
          <w:sz w:val="20"/>
        </w:rPr>
        <w:t>Antes de zarpar, vigilará el cierre de los compartimientos de su cargo, que según las circunstancias corresponda cerrar,  revisará  si se ha trincado y preparado para la mar su material, dando cuenta de ello al Segundo Comandante y al Jefe de</w:t>
      </w:r>
      <w:r>
        <w:rPr>
          <w:color w:val="1D1D1B"/>
          <w:spacing w:val="-24"/>
          <w:sz w:val="20"/>
        </w:rPr>
        <w:t> </w:t>
      </w:r>
      <w:r>
        <w:rPr>
          <w:color w:val="1D1D1B"/>
          <w:sz w:val="20"/>
        </w:rPr>
        <w:t>Departamento.</w:t>
      </w:r>
    </w:p>
    <w:p>
      <w:pPr>
        <w:pStyle w:val="BodyText"/>
        <w:spacing w:before="9"/>
        <w:rPr>
          <w:sz w:val="19"/>
        </w:rPr>
      </w:pPr>
    </w:p>
    <w:p>
      <w:pPr>
        <w:pStyle w:val="ListParagraph"/>
        <w:numPr>
          <w:ilvl w:val="4"/>
          <w:numId w:val="124"/>
        </w:numPr>
        <w:tabs>
          <w:tab w:pos="2134" w:val="left" w:leader="none"/>
        </w:tabs>
        <w:spacing w:line="249" w:lineRule="auto" w:before="0" w:after="0"/>
        <w:ind w:left="2133" w:right="1" w:hanging="220"/>
        <w:jc w:val="both"/>
        <w:rPr>
          <w:sz w:val="20"/>
        </w:rPr>
      </w:pPr>
      <w:r>
        <w:rPr>
          <w:color w:val="1D1D1B"/>
          <w:sz w:val="20"/>
        </w:rPr>
        <w:t>Es su obligación poner oportunamente en conocimiento del Comandante, a través del conducto regular, cualquier anormalidad con relación a su material, pertrechos y personal que</w:t>
      </w:r>
      <w:r>
        <w:rPr>
          <w:color w:val="1D1D1B"/>
          <w:spacing w:val="-12"/>
          <w:sz w:val="20"/>
        </w:rPr>
        <w:t> </w:t>
      </w:r>
      <w:r>
        <w:rPr>
          <w:color w:val="1D1D1B"/>
          <w:sz w:val="20"/>
        </w:rPr>
        <w:t>se</w:t>
      </w:r>
      <w:r>
        <w:rPr>
          <w:color w:val="1D1D1B"/>
          <w:spacing w:val="-12"/>
          <w:sz w:val="20"/>
        </w:rPr>
        <w:t> </w:t>
      </w:r>
      <w:r>
        <w:rPr>
          <w:color w:val="1D1D1B"/>
          <w:sz w:val="20"/>
        </w:rPr>
        <w:t>observare</w:t>
      </w:r>
      <w:r>
        <w:rPr>
          <w:color w:val="1D1D1B"/>
          <w:spacing w:val="-11"/>
          <w:sz w:val="20"/>
        </w:rPr>
        <w:t> </w:t>
      </w:r>
      <w:r>
        <w:rPr>
          <w:color w:val="1D1D1B"/>
          <w:sz w:val="20"/>
        </w:rPr>
        <w:t>o</w:t>
      </w:r>
      <w:r>
        <w:rPr>
          <w:color w:val="1D1D1B"/>
          <w:spacing w:val="-12"/>
          <w:sz w:val="20"/>
        </w:rPr>
        <w:t> </w:t>
      </w:r>
      <w:r>
        <w:rPr>
          <w:color w:val="1D1D1B"/>
          <w:sz w:val="20"/>
        </w:rPr>
        <w:t>tuviere</w:t>
      </w:r>
      <w:r>
        <w:rPr>
          <w:color w:val="1D1D1B"/>
          <w:spacing w:val="-12"/>
          <w:sz w:val="20"/>
        </w:rPr>
        <w:t> </w:t>
      </w:r>
      <w:r>
        <w:rPr>
          <w:color w:val="1D1D1B"/>
          <w:sz w:val="20"/>
        </w:rPr>
        <w:t>conocimiento</w:t>
      </w:r>
      <w:r>
        <w:rPr>
          <w:color w:val="1D1D1B"/>
          <w:spacing w:val="-12"/>
          <w:sz w:val="20"/>
        </w:rPr>
        <w:t> </w:t>
      </w:r>
      <w:r>
        <w:rPr>
          <w:color w:val="1D1D1B"/>
          <w:sz w:val="20"/>
        </w:rPr>
        <w:t>antes de</w:t>
      </w:r>
      <w:r>
        <w:rPr>
          <w:color w:val="1D1D1B"/>
          <w:spacing w:val="-1"/>
          <w:sz w:val="20"/>
        </w:rPr>
        <w:t> </w:t>
      </w:r>
      <w:r>
        <w:rPr>
          <w:color w:val="1D1D1B"/>
          <w:sz w:val="20"/>
        </w:rPr>
        <w:t>zarpar.</w:t>
      </w:r>
    </w:p>
    <w:p>
      <w:pPr>
        <w:pStyle w:val="BodyText"/>
        <w:spacing w:before="9"/>
        <w:rPr>
          <w:sz w:val="19"/>
        </w:rPr>
      </w:pPr>
    </w:p>
    <w:p>
      <w:pPr>
        <w:pStyle w:val="ListParagraph"/>
        <w:numPr>
          <w:ilvl w:val="4"/>
          <w:numId w:val="124"/>
        </w:numPr>
        <w:tabs>
          <w:tab w:pos="2134" w:val="left" w:leader="none"/>
        </w:tabs>
        <w:spacing w:line="249" w:lineRule="auto" w:before="0" w:after="0"/>
        <w:ind w:left="2133" w:right="1" w:hanging="220"/>
        <w:jc w:val="both"/>
        <w:rPr>
          <w:sz w:val="20"/>
        </w:rPr>
      </w:pPr>
      <w:r>
        <w:rPr>
          <w:color w:val="1D1D1B"/>
          <w:sz w:val="20"/>
        </w:rPr>
        <w:t>Antes de retirarse a descansar, en la mar,    se cerciorará que el material de su cargo se encuentre en condiciones de seguridad y que sus</w:t>
      </w:r>
      <w:r>
        <w:rPr>
          <w:color w:val="1D1D1B"/>
          <w:spacing w:val="-28"/>
          <w:sz w:val="20"/>
        </w:rPr>
        <w:t> </w:t>
      </w:r>
      <w:r>
        <w:rPr>
          <w:color w:val="1D1D1B"/>
          <w:sz w:val="20"/>
        </w:rPr>
        <w:t>órdenes</w:t>
      </w:r>
      <w:r>
        <w:rPr>
          <w:color w:val="1D1D1B"/>
          <w:spacing w:val="-28"/>
          <w:sz w:val="20"/>
        </w:rPr>
        <w:t> </w:t>
      </w:r>
      <w:r>
        <w:rPr>
          <w:color w:val="1D1D1B"/>
          <w:sz w:val="20"/>
        </w:rPr>
        <w:t>y</w:t>
      </w:r>
      <w:r>
        <w:rPr>
          <w:color w:val="1D1D1B"/>
          <w:spacing w:val="-28"/>
          <w:sz w:val="20"/>
        </w:rPr>
        <w:t> </w:t>
      </w:r>
      <w:r>
        <w:rPr>
          <w:color w:val="1D1D1B"/>
          <w:sz w:val="20"/>
        </w:rPr>
        <w:t>disposiciones</w:t>
      </w:r>
      <w:r>
        <w:rPr>
          <w:color w:val="1D1D1B"/>
          <w:spacing w:val="-27"/>
          <w:sz w:val="20"/>
        </w:rPr>
        <w:t> </w:t>
      </w:r>
      <w:r>
        <w:rPr>
          <w:color w:val="1D1D1B"/>
          <w:sz w:val="20"/>
        </w:rPr>
        <w:t>permanentemente hayan sido cumplidas por su</w:t>
      </w:r>
      <w:r>
        <w:rPr>
          <w:color w:val="1D1D1B"/>
          <w:spacing w:val="-17"/>
          <w:sz w:val="20"/>
        </w:rPr>
        <w:t> </w:t>
      </w:r>
      <w:r>
        <w:rPr>
          <w:color w:val="1D1D1B"/>
          <w:sz w:val="20"/>
        </w:rPr>
        <w:t>personal.</w:t>
      </w:r>
    </w:p>
    <w:p>
      <w:pPr>
        <w:pStyle w:val="BodyText"/>
        <w:spacing w:before="9"/>
        <w:rPr>
          <w:sz w:val="19"/>
        </w:rPr>
      </w:pPr>
    </w:p>
    <w:p>
      <w:pPr>
        <w:pStyle w:val="ListParagraph"/>
        <w:numPr>
          <w:ilvl w:val="4"/>
          <w:numId w:val="124"/>
        </w:numPr>
        <w:tabs>
          <w:tab w:pos="2134" w:val="left" w:leader="none"/>
        </w:tabs>
        <w:spacing w:line="249" w:lineRule="auto" w:before="0" w:after="0"/>
        <w:ind w:left="2133" w:right="1" w:hanging="220"/>
        <w:jc w:val="both"/>
        <w:rPr>
          <w:sz w:val="20"/>
        </w:rPr>
      </w:pPr>
      <w:r>
        <w:rPr>
          <w:color w:val="1D1D1B"/>
          <w:sz w:val="20"/>
        </w:rPr>
        <w:t>Con la anticipación necesaria, hará los preparativos para entrar a  puerto  y  estará en condiciones de emplear el material de su cargo, que sea necesario en las maniobras que deban</w:t>
      </w:r>
      <w:r>
        <w:rPr>
          <w:color w:val="1D1D1B"/>
          <w:spacing w:val="-17"/>
          <w:sz w:val="20"/>
        </w:rPr>
        <w:t> </w:t>
      </w:r>
      <w:r>
        <w:rPr>
          <w:color w:val="1D1D1B"/>
          <w:sz w:val="20"/>
        </w:rPr>
        <w:t>ejecutarse.</w:t>
      </w:r>
    </w:p>
    <w:p>
      <w:pPr>
        <w:pStyle w:val="BodyText"/>
        <w:spacing w:before="9"/>
        <w:rPr>
          <w:sz w:val="19"/>
        </w:rPr>
      </w:pPr>
    </w:p>
    <w:p>
      <w:pPr>
        <w:pStyle w:val="ListParagraph"/>
        <w:numPr>
          <w:ilvl w:val="4"/>
          <w:numId w:val="124"/>
        </w:numPr>
        <w:tabs>
          <w:tab w:pos="2134" w:val="left" w:leader="none"/>
        </w:tabs>
        <w:spacing w:line="249" w:lineRule="auto" w:before="0" w:after="0"/>
        <w:ind w:left="2133" w:right="1" w:hanging="220"/>
        <w:jc w:val="both"/>
        <w:rPr>
          <w:sz w:val="20"/>
        </w:rPr>
      </w:pPr>
      <w:r>
        <w:rPr/>
        <w:pict>
          <v:shape style="position:absolute;margin-left:52.629894pt;margin-top:8.866568pt;width:12pt;height:132.5pt;mso-position-horizontal-relative:page;mso-position-vertical-relative:paragraph;z-index:13840" type="#_x0000_t202" filled="false" stroked="false">
            <v:textbox inset="0,0,0,0" style="layout-flow:vertical;mso-layout-flow-alt:bottom-to-top">
              <w:txbxContent>
                <w:p>
                  <w:pPr>
                    <w:pStyle w:val="BodyText"/>
                    <w:spacing w:line="217" w:lineRule="exact"/>
                    <w:ind w:left="20"/>
                    <w:rPr>
                      <w:rFonts w:ascii="Lucida Sans"/>
                    </w:rPr>
                  </w:pPr>
                  <w:r>
                    <w:rPr>
                      <w:rFonts w:ascii="Lucida Sans"/>
                      <w:color w:val="9D9D9C"/>
                      <w:w w:val="93"/>
                    </w:rPr>
                    <w:t>El</w:t>
                  </w:r>
                  <w:r>
                    <w:rPr>
                      <w:rFonts w:ascii="Lucida Sans"/>
                      <w:color w:val="9D9D9C"/>
                      <w:spacing w:val="-8"/>
                    </w:rPr>
                    <w:t> </w:t>
                  </w:r>
                  <w:r>
                    <w:rPr>
                      <w:rFonts w:ascii="Lucida Sans"/>
                      <w:color w:val="9D9D9C"/>
                      <w:w w:val="91"/>
                    </w:rPr>
                    <w:t>Hombre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r>
                    <w:rPr>
                      <w:rFonts w:ascii="Lucida Sans"/>
                      <w:color w:val="9D9D9C"/>
                      <w:spacing w:val="-8"/>
                    </w:rPr>
                    <w:t> </w:t>
                  </w:r>
                  <w:r>
                    <w:rPr>
                      <w:rFonts w:ascii="Lucida Sans"/>
                      <w:color w:val="9D9D9C"/>
                      <w:w w:val="88"/>
                    </w:rPr>
                    <w:t>Emba</w:t>
                  </w:r>
                  <w:r>
                    <w:rPr>
                      <w:rFonts w:ascii="Lucida Sans"/>
                      <w:color w:val="9D9D9C"/>
                      <w:spacing w:val="-3"/>
                      <w:w w:val="88"/>
                    </w:rPr>
                    <w:t>r</w:t>
                  </w:r>
                  <w:r>
                    <w:rPr>
                      <w:rFonts w:ascii="Lucida Sans"/>
                      <w:color w:val="9D9D9C"/>
                      <w:w w:val="91"/>
                    </w:rPr>
                    <w:t>cado</w:t>
                  </w:r>
                </w:p>
              </w:txbxContent>
            </v:textbox>
            <w10:wrap type="none"/>
          </v:shape>
        </w:pict>
      </w:r>
      <w:r>
        <w:rPr>
          <w:color w:val="1D1D1B"/>
          <w:sz w:val="20"/>
        </w:rPr>
        <w:t>Conocerá perfectamente los reglamentos de su servicio e instruirá a su personal sobre ellos, exigiéndoles continua y detalladamente su exacto</w:t>
      </w:r>
      <w:r>
        <w:rPr>
          <w:color w:val="1D1D1B"/>
          <w:spacing w:val="-5"/>
          <w:sz w:val="20"/>
        </w:rPr>
        <w:t> </w:t>
      </w:r>
      <w:r>
        <w:rPr>
          <w:color w:val="1D1D1B"/>
          <w:sz w:val="20"/>
        </w:rPr>
        <w:t>cumplimiento.</w:t>
      </w:r>
    </w:p>
    <w:p>
      <w:pPr>
        <w:pStyle w:val="BodyText"/>
        <w:spacing w:before="9"/>
        <w:rPr>
          <w:sz w:val="19"/>
        </w:rPr>
      </w:pPr>
    </w:p>
    <w:p>
      <w:pPr>
        <w:pStyle w:val="ListParagraph"/>
        <w:numPr>
          <w:ilvl w:val="4"/>
          <w:numId w:val="124"/>
        </w:numPr>
        <w:tabs>
          <w:tab w:pos="2138" w:val="left" w:leader="none"/>
        </w:tabs>
        <w:spacing w:line="249" w:lineRule="auto" w:before="0" w:after="0"/>
        <w:ind w:left="2133" w:right="1" w:hanging="220"/>
        <w:jc w:val="both"/>
        <w:rPr>
          <w:sz w:val="20"/>
        </w:rPr>
      </w:pPr>
      <w:r>
        <w:rPr>
          <w:color w:val="1D1D1B"/>
          <w:sz w:val="20"/>
        </w:rPr>
        <w:t>Tendrá la obligación de organizar y mantener al día el Archivo de su</w:t>
      </w:r>
      <w:r>
        <w:rPr>
          <w:color w:val="1D1D1B"/>
          <w:spacing w:val="-12"/>
          <w:sz w:val="20"/>
        </w:rPr>
        <w:t> </w:t>
      </w:r>
      <w:r>
        <w:rPr>
          <w:color w:val="1D1D1B"/>
          <w:sz w:val="20"/>
        </w:rPr>
        <w:t>Cargo.</w:t>
      </w:r>
    </w:p>
    <w:p>
      <w:pPr>
        <w:pStyle w:val="BodyText"/>
        <w:spacing w:before="9"/>
        <w:rPr>
          <w:sz w:val="19"/>
        </w:rPr>
      </w:pPr>
    </w:p>
    <w:p>
      <w:pPr>
        <w:pStyle w:val="BodyText"/>
        <w:spacing w:line="249" w:lineRule="auto"/>
        <w:ind w:left="2133" w:right="1"/>
        <w:jc w:val="both"/>
      </w:pPr>
      <w:r>
        <w:rPr>
          <w:color w:val="1D1D1B"/>
        </w:rPr>
        <w:t>Este archivo contendrá:  documentos recibidos y enviados, mensajes y guías, reglamentos y publicaciones del servicio de vigencia  relacionados  con  su  cargo; </w:t>
      </w:r>
      <w:r>
        <w:rPr>
          <w:color w:val="1D1D1B"/>
          <w:spacing w:val="50"/>
        </w:rPr>
        <w:t> </w:t>
      </w:r>
      <w:r>
        <w:rPr>
          <w:color w:val="1D1D1B"/>
        </w:rPr>
        <w:t>textos</w:t>
      </w:r>
    </w:p>
    <w:p>
      <w:pPr>
        <w:pStyle w:val="BodyText"/>
        <w:tabs>
          <w:tab w:pos="2133" w:val="left" w:leader="none"/>
        </w:tabs>
        <w:spacing w:line="153" w:lineRule="auto" w:before="82"/>
        <w:ind w:left="2133" w:right="1" w:hanging="1203"/>
      </w:pPr>
      <w:r>
        <w:rPr>
          <w:b/>
          <w:color w:val="9D9D9C"/>
          <w:position w:val="-9"/>
          <w:sz w:val="24"/>
        </w:rPr>
        <w:t>166</w:t>
        <w:tab/>
      </w:r>
      <w:r>
        <w:rPr>
          <w:color w:val="1D1D1B"/>
        </w:rPr>
        <w:t>e   instrucciones   técnicas; </w:t>
      </w:r>
      <w:r>
        <w:rPr>
          <w:color w:val="1D1D1B"/>
          <w:spacing w:val="25"/>
        </w:rPr>
        <w:t> </w:t>
      </w:r>
      <w:r>
        <w:rPr>
          <w:color w:val="1D1D1B"/>
        </w:rPr>
        <w:t>características </w:t>
      </w:r>
      <w:r>
        <w:rPr>
          <w:color w:val="1D1D1B"/>
          <w:spacing w:val="45"/>
        </w:rPr>
        <w:t> </w:t>
      </w:r>
      <w:r>
        <w:rPr>
          <w:color w:val="1D1D1B"/>
        </w:rPr>
        <w:t>y </w:t>
      </w:r>
      <w:r>
        <w:rPr>
          <w:color w:val="1D1D1B"/>
        </w:rPr>
        <w:t>datos  que  sirvan  para  estudio  y</w:t>
      </w:r>
      <w:r>
        <w:rPr>
          <w:color w:val="1D1D1B"/>
          <w:spacing w:val="22"/>
        </w:rPr>
        <w:t> </w:t>
      </w:r>
      <w:r>
        <w:rPr>
          <w:color w:val="1D1D1B"/>
        </w:rPr>
        <w:t>referencia;</w:t>
      </w:r>
    </w:p>
    <w:p>
      <w:pPr>
        <w:pStyle w:val="BodyText"/>
        <w:spacing w:line="249" w:lineRule="auto" w:before="25"/>
        <w:ind w:left="2133" w:right="1"/>
        <w:jc w:val="both"/>
      </w:pPr>
      <w:r>
        <w:rPr/>
        <w:pict>
          <v:shape style="position:absolute;margin-left:52.809895pt;margin-top:1.866578pt;width:12pt;height:63.9pt;mso-position-horizontal-relative:page;mso-position-vertical-relative:paragraph;z-index:13864"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23"/>
                    </w:rPr>
                    <w:t> </w:t>
                  </w:r>
                  <w:r>
                    <w:rPr>
                      <w:rFonts w:ascii="Lucida Sans" w:hAnsi="Lucida Sans"/>
                      <w:color w:val="9D9D9C"/>
                      <w:spacing w:val="-15"/>
                      <w:w w:val="87"/>
                    </w:rPr>
                    <w:t>T</w:t>
                  </w:r>
                  <w:r>
                    <w:rPr>
                      <w:rFonts w:ascii="Lucida Sans" w:hAnsi="Lucida Sans"/>
                      <w:color w:val="9D9D9C"/>
                      <w:w w:val="90"/>
                    </w:rPr>
                    <w:t>rece</w:t>
                  </w:r>
                </w:p>
              </w:txbxContent>
            </v:textbox>
            <w10:wrap type="none"/>
          </v:shape>
        </w:pict>
      </w:r>
      <w:r>
        <w:rPr>
          <w:color w:val="1D1D1B"/>
        </w:rPr>
        <w:t>la forma en que se ha llevado la instrucción; reseña de los ejercicios efectuados y experiencias obtenidas; libros y documentos relacionados con la administración del cargo; datos correspondientes sobre el personal y, en general, todo lo que proceda registrarse para  que  sirva  de  orientación  a  quienes le</w:t>
      </w:r>
    </w:p>
    <w:p>
      <w:pPr>
        <w:pStyle w:val="BodyText"/>
        <w:spacing w:line="249" w:lineRule="auto" w:before="74"/>
        <w:ind w:left="821" w:right="1551"/>
        <w:jc w:val="both"/>
      </w:pPr>
      <w:r>
        <w:rPr/>
        <w:br w:type="column"/>
      </w:r>
      <w:r>
        <w:rPr>
          <w:color w:val="1D1D1B"/>
        </w:rPr>
        <w:t>sucedan. Particularmente importante resulta ser el traspaso de experiencias acumuladas a través del tiempo, en cuanto a la coordinación horizontal que muchas veces agiliza la tramitación y envío de antecedentes, tales como datos de archivo, fotografías, planos y otros documentos.</w:t>
      </w:r>
    </w:p>
    <w:p>
      <w:pPr>
        <w:pStyle w:val="BodyText"/>
        <w:spacing w:before="9"/>
        <w:rPr>
          <w:sz w:val="19"/>
        </w:rPr>
      </w:pPr>
    </w:p>
    <w:p>
      <w:pPr>
        <w:pStyle w:val="ListParagraph"/>
        <w:numPr>
          <w:ilvl w:val="4"/>
          <w:numId w:val="124"/>
        </w:numPr>
        <w:tabs>
          <w:tab w:pos="822" w:val="left" w:leader="none"/>
        </w:tabs>
        <w:spacing w:line="249" w:lineRule="auto" w:before="0" w:after="0"/>
        <w:ind w:left="821" w:right="1551" w:hanging="220"/>
        <w:jc w:val="both"/>
        <w:rPr>
          <w:sz w:val="20"/>
        </w:rPr>
      </w:pPr>
      <w:r>
        <w:rPr>
          <w:color w:val="1D1D1B"/>
          <w:sz w:val="20"/>
        </w:rPr>
        <w:t>Tendrá la obligación de cooperar activamente en</w:t>
      </w:r>
      <w:r>
        <w:rPr>
          <w:color w:val="1D1D1B"/>
          <w:spacing w:val="-6"/>
          <w:sz w:val="20"/>
        </w:rPr>
        <w:t> </w:t>
      </w:r>
      <w:r>
        <w:rPr>
          <w:color w:val="1D1D1B"/>
          <w:sz w:val="20"/>
        </w:rPr>
        <w:t>la</w:t>
      </w:r>
      <w:r>
        <w:rPr>
          <w:color w:val="1D1D1B"/>
          <w:spacing w:val="-7"/>
          <w:sz w:val="20"/>
        </w:rPr>
        <w:t> </w:t>
      </w:r>
      <w:r>
        <w:rPr>
          <w:color w:val="1D1D1B"/>
          <w:sz w:val="20"/>
        </w:rPr>
        <w:t>preparación</w:t>
      </w:r>
      <w:r>
        <w:rPr>
          <w:color w:val="1D1D1B"/>
          <w:spacing w:val="-6"/>
          <w:sz w:val="20"/>
        </w:rPr>
        <w:t> </w:t>
      </w:r>
      <w:r>
        <w:rPr>
          <w:color w:val="1D1D1B"/>
          <w:sz w:val="20"/>
        </w:rPr>
        <w:t>y</w:t>
      </w:r>
      <w:r>
        <w:rPr>
          <w:color w:val="1D1D1B"/>
          <w:spacing w:val="-7"/>
          <w:sz w:val="20"/>
        </w:rPr>
        <w:t> </w:t>
      </w:r>
      <w:r>
        <w:rPr>
          <w:color w:val="1D1D1B"/>
          <w:sz w:val="20"/>
        </w:rPr>
        <w:t>ejecución</w:t>
      </w:r>
      <w:r>
        <w:rPr>
          <w:color w:val="1D1D1B"/>
          <w:spacing w:val="-6"/>
          <w:sz w:val="20"/>
        </w:rPr>
        <w:t> </w:t>
      </w:r>
      <w:r>
        <w:rPr>
          <w:color w:val="1D1D1B"/>
          <w:sz w:val="20"/>
        </w:rPr>
        <w:t>de</w:t>
      </w:r>
      <w:r>
        <w:rPr>
          <w:color w:val="1D1D1B"/>
          <w:spacing w:val="-6"/>
          <w:sz w:val="20"/>
        </w:rPr>
        <w:t> </w:t>
      </w:r>
      <w:r>
        <w:rPr>
          <w:color w:val="1D1D1B"/>
          <w:sz w:val="20"/>
        </w:rPr>
        <w:t>los</w:t>
      </w:r>
      <w:r>
        <w:rPr>
          <w:color w:val="1D1D1B"/>
          <w:spacing w:val="-6"/>
          <w:sz w:val="20"/>
        </w:rPr>
        <w:t> </w:t>
      </w:r>
      <w:r>
        <w:rPr>
          <w:color w:val="1D1D1B"/>
          <w:sz w:val="20"/>
        </w:rPr>
        <w:t>planes</w:t>
      </w:r>
      <w:r>
        <w:rPr>
          <w:color w:val="1D1D1B"/>
          <w:spacing w:val="-6"/>
          <w:sz w:val="20"/>
        </w:rPr>
        <w:t> </w:t>
      </w:r>
      <w:r>
        <w:rPr>
          <w:color w:val="1D1D1B"/>
          <w:sz w:val="20"/>
        </w:rPr>
        <w:t>de instrucción individual y colectiva del personal, y en la enseñanza práctica del uso del material a su cargo, vigilando que los</w:t>
      </w:r>
      <w:r>
        <w:rPr>
          <w:color w:val="1D1D1B"/>
          <w:spacing w:val="-32"/>
          <w:sz w:val="20"/>
        </w:rPr>
        <w:t> </w:t>
      </w:r>
      <w:r>
        <w:rPr>
          <w:color w:val="1D1D1B"/>
          <w:sz w:val="20"/>
        </w:rPr>
        <w:t>Oficiales de División se atengan estrictamente a las indicaciones y que la instrucción se haga con absoluta</w:t>
      </w:r>
      <w:r>
        <w:rPr>
          <w:color w:val="1D1D1B"/>
          <w:spacing w:val="-19"/>
          <w:sz w:val="20"/>
        </w:rPr>
        <w:t> </w:t>
      </w:r>
      <w:r>
        <w:rPr>
          <w:color w:val="1D1D1B"/>
          <w:sz w:val="20"/>
        </w:rPr>
        <w:t>uniformidad.</w:t>
      </w:r>
    </w:p>
    <w:p>
      <w:pPr>
        <w:pStyle w:val="BodyText"/>
        <w:spacing w:before="9"/>
        <w:rPr>
          <w:sz w:val="19"/>
        </w:rPr>
      </w:pPr>
    </w:p>
    <w:p>
      <w:pPr>
        <w:pStyle w:val="BodyText"/>
        <w:spacing w:line="249" w:lineRule="auto"/>
        <w:ind w:left="241" w:right="1453" w:firstLine="340"/>
      </w:pPr>
      <w:r>
        <w:rPr>
          <w:color w:val="1D1D1B"/>
        </w:rPr>
        <w:t>Para tal efecto se ceñirá a las normas dispuestas por la Dirección Técnica correspondiente.</w:t>
      </w:r>
    </w:p>
    <w:p>
      <w:pPr>
        <w:pStyle w:val="BodyText"/>
        <w:spacing w:before="9"/>
        <w:rPr>
          <w:sz w:val="19"/>
        </w:rPr>
      </w:pPr>
    </w:p>
    <w:p>
      <w:pPr>
        <w:pStyle w:val="Heading4"/>
        <w:ind w:left="241" w:right="1552"/>
      </w:pPr>
      <w:r>
        <w:rPr>
          <w:color w:val="1D1D1B"/>
        </w:rPr>
        <w:t>Entrega y recepción del Cargo</w:t>
      </w:r>
    </w:p>
    <w:p>
      <w:pPr>
        <w:pStyle w:val="BodyText"/>
        <w:spacing w:before="6"/>
        <w:rPr>
          <w:b/>
        </w:rPr>
      </w:pPr>
    </w:p>
    <w:p>
      <w:pPr>
        <w:pStyle w:val="ListParagraph"/>
        <w:numPr>
          <w:ilvl w:val="0"/>
          <w:numId w:val="125"/>
        </w:numPr>
        <w:tabs>
          <w:tab w:pos="602" w:val="left" w:leader="none"/>
        </w:tabs>
        <w:spacing w:line="249" w:lineRule="auto" w:before="1" w:after="0"/>
        <w:ind w:left="601" w:right="1551" w:hanging="360"/>
        <w:jc w:val="both"/>
        <w:rPr>
          <w:sz w:val="20"/>
        </w:rPr>
      </w:pPr>
      <w:r>
        <w:rPr>
          <w:color w:val="1D1D1B"/>
          <w:sz w:val="20"/>
        </w:rPr>
        <w:t>El Oficial que entrega su Cargo deberá proporcionar a su reemplazante, además  de  los inventarios, libros y documentación oficial, todas las informaciones que sean útiles para su desempeño.</w:t>
      </w:r>
    </w:p>
    <w:p>
      <w:pPr>
        <w:pStyle w:val="BodyText"/>
        <w:spacing w:before="9"/>
        <w:rPr>
          <w:sz w:val="19"/>
        </w:rPr>
      </w:pPr>
    </w:p>
    <w:p>
      <w:pPr>
        <w:pStyle w:val="ListParagraph"/>
        <w:numPr>
          <w:ilvl w:val="0"/>
          <w:numId w:val="125"/>
        </w:numPr>
        <w:tabs>
          <w:tab w:pos="602" w:val="left" w:leader="none"/>
        </w:tabs>
        <w:spacing w:line="249" w:lineRule="auto" w:before="0" w:after="0"/>
        <w:ind w:left="601" w:right="1552" w:hanging="360"/>
        <w:jc w:val="both"/>
        <w:rPr>
          <w:sz w:val="20"/>
        </w:rPr>
      </w:pPr>
      <w:r>
        <w:rPr>
          <w:color w:val="1D1D1B"/>
          <w:sz w:val="20"/>
        </w:rPr>
        <w:t>El Oficial que recibe  el  Cargo  inspeccionará, en la forma que estime más conveniente, los elementos que se le entregan, las instrucciones que existan para mejor servicio y los trabajos y reparaciones</w:t>
      </w:r>
      <w:r>
        <w:rPr>
          <w:color w:val="1D1D1B"/>
          <w:spacing w:val="-12"/>
          <w:sz w:val="20"/>
        </w:rPr>
        <w:t> </w:t>
      </w:r>
      <w:r>
        <w:rPr>
          <w:color w:val="1D1D1B"/>
          <w:sz w:val="20"/>
        </w:rPr>
        <w:t>pendientes.</w:t>
      </w:r>
    </w:p>
    <w:p>
      <w:pPr>
        <w:pStyle w:val="BodyText"/>
        <w:spacing w:before="9"/>
        <w:rPr>
          <w:sz w:val="19"/>
        </w:rPr>
      </w:pPr>
    </w:p>
    <w:p>
      <w:pPr>
        <w:pStyle w:val="ListParagraph"/>
        <w:numPr>
          <w:ilvl w:val="0"/>
          <w:numId w:val="125"/>
        </w:numPr>
        <w:tabs>
          <w:tab w:pos="602" w:val="left" w:leader="none"/>
        </w:tabs>
        <w:spacing w:line="249" w:lineRule="auto" w:before="0" w:after="0"/>
        <w:ind w:left="601" w:right="1551" w:hanging="360"/>
        <w:jc w:val="both"/>
        <w:rPr>
          <w:sz w:val="20"/>
        </w:rPr>
      </w:pPr>
      <w:r>
        <w:rPr>
          <w:color w:val="1D1D1B"/>
          <w:sz w:val="20"/>
        </w:rPr>
        <w:t>Terminada la recepción del cargo, se levantarán las actas respectivas, firmadas por los Oficiales que se relevan, Jefes de Departamento, Segundo Comandante y Comandante, dando cumplimiento a las disposiciones vigentes para su redacción y</w:t>
      </w:r>
      <w:r>
        <w:rPr>
          <w:color w:val="1D1D1B"/>
          <w:spacing w:val="-1"/>
          <w:sz w:val="20"/>
        </w:rPr>
        <w:t> </w:t>
      </w:r>
      <w:r>
        <w:rPr>
          <w:color w:val="1D1D1B"/>
          <w:sz w:val="20"/>
        </w:rPr>
        <w:t>tramitación.</w:t>
      </w:r>
    </w:p>
    <w:p>
      <w:pPr>
        <w:pStyle w:val="BodyText"/>
        <w:spacing w:before="9"/>
        <w:rPr>
          <w:sz w:val="19"/>
        </w:rPr>
      </w:pPr>
    </w:p>
    <w:p>
      <w:pPr>
        <w:pStyle w:val="BodyText"/>
        <w:spacing w:line="249" w:lineRule="auto"/>
        <w:ind w:left="601" w:right="1551"/>
        <w:jc w:val="both"/>
      </w:pPr>
      <w:r>
        <w:rPr>
          <w:color w:val="1D1D1B"/>
        </w:rPr>
        <w:t>La responsabilidad del Oficial que se recibe, empieza</w:t>
      </w:r>
      <w:r>
        <w:rPr>
          <w:color w:val="1D1D1B"/>
          <w:spacing w:val="-14"/>
        </w:rPr>
        <w:t> </w:t>
      </w:r>
      <w:r>
        <w:rPr>
          <w:color w:val="1D1D1B"/>
        </w:rPr>
        <w:t>desde</w:t>
      </w:r>
      <w:r>
        <w:rPr>
          <w:color w:val="1D1D1B"/>
          <w:spacing w:val="-14"/>
        </w:rPr>
        <w:t> </w:t>
      </w:r>
      <w:r>
        <w:rPr>
          <w:color w:val="1D1D1B"/>
        </w:rPr>
        <w:t>el</w:t>
      </w:r>
      <w:r>
        <w:rPr>
          <w:color w:val="1D1D1B"/>
          <w:spacing w:val="-14"/>
        </w:rPr>
        <w:t> </w:t>
      </w:r>
      <w:r>
        <w:rPr>
          <w:color w:val="1D1D1B"/>
        </w:rPr>
        <w:t>instante</w:t>
      </w:r>
      <w:r>
        <w:rPr>
          <w:color w:val="1D1D1B"/>
          <w:spacing w:val="-14"/>
        </w:rPr>
        <w:t> </w:t>
      </w:r>
      <w:r>
        <w:rPr>
          <w:color w:val="1D1D1B"/>
        </w:rPr>
        <w:t>en</w:t>
      </w:r>
      <w:r>
        <w:rPr>
          <w:color w:val="1D1D1B"/>
          <w:spacing w:val="-14"/>
        </w:rPr>
        <w:t> </w:t>
      </w:r>
      <w:r>
        <w:rPr>
          <w:color w:val="1D1D1B"/>
        </w:rPr>
        <w:t>que</w:t>
      </w:r>
      <w:r>
        <w:rPr>
          <w:color w:val="1D1D1B"/>
          <w:spacing w:val="-14"/>
        </w:rPr>
        <w:t> </w:t>
      </w:r>
      <w:r>
        <w:rPr>
          <w:color w:val="1D1D1B"/>
        </w:rPr>
        <w:t>firma</w:t>
      </w:r>
      <w:r>
        <w:rPr>
          <w:color w:val="1D1D1B"/>
          <w:spacing w:val="-15"/>
        </w:rPr>
        <w:t> </w:t>
      </w:r>
      <w:r>
        <w:rPr>
          <w:color w:val="1D1D1B"/>
        </w:rPr>
        <w:t>el</w:t>
      </w:r>
      <w:r>
        <w:rPr>
          <w:color w:val="1D1D1B"/>
          <w:spacing w:val="-14"/>
        </w:rPr>
        <w:t> </w:t>
      </w:r>
      <w:r>
        <w:rPr>
          <w:color w:val="1D1D1B"/>
        </w:rPr>
        <w:t>acta</w:t>
      </w:r>
      <w:r>
        <w:rPr>
          <w:color w:val="1D1D1B"/>
          <w:spacing w:val="-14"/>
        </w:rPr>
        <w:t> </w:t>
      </w:r>
      <w:r>
        <w:rPr>
          <w:color w:val="1D1D1B"/>
        </w:rPr>
        <w:t>de entrega, aun cuando ésta no haya sido firmada aún por el</w:t>
      </w:r>
      <w:r>
        <w:rPr>
          <w:color w:val="1D1D1B"/>
          <w:spacing w:val="-5"/>
        </w:rPr>
        <w:t> </w:t>
      </w:r>
      <w:r>
        <w:rPr>
          <w:color w:val="1D1D1B"/>
        </w:rPr>
        <w:t>Interventor.</w:t>
      </w:r>
    </w:p>
    <w:p>
      <w:pPr>
        <w:pStyle w:val="BodyText"/>
        <w:spacing w:before="9"/>
        <w:rPr>
          <w:sz w:val="19"/>
        </w:rPr>
      </w:pPr>
    </w:p>
    <w:p>
      <w:pPr>
        <w:pStyle w:val="ListParagraph"/>
        <w:numPr>
          <w:ilvl w:val="0"/>
          <w:numId w:val="125"/>
        </w:numPr>
        <w:tabs>
          <w:tab w:pos="602" w:val="left" w:leader="none"/>
        </w:tabs>
        <w:spacing w:line="249" w:lineRule="auto" w:before="0" w:after="0"/>
        <w:ind w:left="601" w:right="1551" w:hanging="360"/>
        <w:jc w:val="both"/>
        <w:rPr>
          <w:sz w:val="20"/>
        </w:rPr>
      </w:pPr>
      <w:r>
        <w:rPr>
          <w:color w:val="1D1D1B"/>
          <w:sz w:val="20"/>
        </w:rPr>
        <w:t>Al recibirse del Cargo, en un buque  que  se  está armando o reparando  en  alguna  planta  de A.S.M.A.R., solicitará de los Jefes de Departamento las informaciones que necesite para imponerse del estado y marcha de los trabajos de su</w:t>
      </w:r>
      <w:r>
        <w:rPr>
          <w:color w:val="1D1D1B"/>
          <w:spacing w:val="-8"/>
          <w:sz w:val="20"/>
        </w:rPr>
        <w:t> </w:t>
      </w:r>
      <w:r>
        <w:rPr>
          <w:color w:val="1D1D1B"/>
          <w:sz w:val="20"/>
        </w:rPr>
        <w:t>Cargo.</w:t>
      </w:r>
    </w:p>
    <w:p>
      <w:pPr>
        <w:pStyle w:val="BodyText"/>
        <w:spacing w:before="9"/>
        <w:rPr>
          <w:sz w:val="19"/>
        </w:rPr>
      </w:pPr>
    </w:p>
    <w:p>
      <w:pPr>
        <w:pStyle w:val="ListParagraph"/>
        <w:numPr>
          <w:ilvl w:val="0"/>
          <w:numId w:val="125"/>
        </w:numPr>
        <w:tabs>
          <w:tab w:pos="602" w:val="left" w:leader="none"/>
        </w:tabs>
        <w:spacing w:line="249" w:lineRule="auto" w:before="0" w:after="0"/>
        <w:ind w:left="601" w:right="1552" w:hanging="360"/>
        <w:jc w:val="both"/>
        <w:rPr>
          <w:sz w:val="20"/>
        </w:rPr>
      </w:pPr>
      <w:r>
        <w:rPr>
          <w:color w:val="1D1D1B"/>
          <w:sz w:val="20"/>
        </w:rPr>
        <w:t>Verificará que las instalaciones en general estén de acuerdo con los planos y que se ejecuten</w:t>
      </w:r>
      <w:r>
        <w:rPr>
          <w:color w:val="1D1D1B"/>
          <w:spacing w:val="54"/>
          <w:sz w:val="20"/>
        </w:rPr>
        <w:t> </w:t>
      </w:r>
      <w:r>
        <w:rPr>
          <w:color w:val="1D1D1B"/>
          <w:sz w:val="20"/>
        </w:rPr>
        <w:t>en</w:t>
      </w:r>
    </w:p>
    <w:p>
      <w:pPr>
        <w:spacing w:after="0" w:line="249" w:lineRule="auto"/>
        <w:jc w:val="both"/>
        <w:rPr>
          <w:sz w:val="20"/>
        </w:rPr>
        <w:sectPr>
          <w:type w:val="continuous"/>
          <w:pgSz w:w="12750" w:h="15870"/>
          <w:pgMar w:top="420" w:bottom="420" w:left="0" w:right="0"/>
          <w:cols w:num="2" w:equalWidth="0">
            <w:col w:w="6233" w:space="40"/>
            <w:col w:w="6477"/>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913" w:right="4"/>
      </w:pPr>
      <w:r>
        <w:rPr>
          <w:color w:val="1D1D1B"/>
        </w:rPr>
        <w:t>ellas</w:t>
      </w:r>
      <w:r>
        <w:rPr>
          <w:color w:val="1D1D1B"/>
          <w:spacing w:val="-22"/>
        </w:rPr>
        <w:t> </w:t>
      </w:r>
      <w:r>
        <w:rPr>
          <w:color w:val="1D1D1B"/>
        </w:rPr>
        <w:t>las</w:t>
      </w:r>
      <w:r>
        <w:rPr>
          <w:color w:val="1D1D1B"/>
          <w:spacing w:val="-22"/>
        </w:rPr>
        <w:t> </w:t>
      </w:r>
      <w:r>
        <w:rPr>
          <w:color w:val="1D1D1B"/>
        </w:rPr>
        <w:t>alteraciones</w:t>
      </w:r>
      <w:r>
        <w:rPr>
          <w:color w:val="1D1D1B"/>
          <w:spacing w:val="-22"/>
        </w:rPr>
        <w:t> </w:t>
      </w:r>
      <w:r>
        <w:rPr>
          <w:color w:val="1D1D1B"/>
        </w:rPr>
        <w:t>o</w:t>
      </w:r>
      <w:r>
        <w:rPr>
          <w:color w:val="1D1D1B"/>
          <w:spacing w:val="-22"/>
        </w:rPr>
        <w:t> </w:t>
      </w:r>
      <w:r>
        <w:rPr>
          <w:color w:val="1D1D1B"/>
        </w:rPr>
        <w:t>modificaciones</w:t>
      </w:r>
      <w:r>
        <w:rPr>
          <w:color w:val="1D1D1B"/>
          <w:spacing w:val="-23"/>
        </w:rPr>
        <w:t> </w:t>
      </w:r>
      <w:r>
        <w:rPr>
          <w:color w:val="1D1D1B"/>
        </w:rPr>
        <w:t>aprobadas por la</w:t>
      </w:r>
      <w:r>
        <w:rPr>
          <w:color w:val="1D1D1B"/>
          <w:spacing w:val="-3"/>
        </w:rPr>
        <w:t> </w:t>
      </w:r>
      <w:r>
        <w:rPr>
          <w:color w:val="1D1D1B"/>
        </w:rPr>
        <w:t>superioridad.</w:t>
      </w:r>
    </w:p>
    <w:p>
      <w:pPr>
        <w:pStyle w:val="BodyText"/>
        <w:spacing w:before="9"/>
        <w:rPr>
          <w:sz w:val="19"/>
        </w:rPr>
      </w:pPr>
    </w:p>
    <w:p>
      <w:pPr>
        <w:pStyle w:val="ListParagraph"/>
        <w:numPr>
          <w:ilvl w:val="0"/>
          <w:numId w:val="125"/>
        </w:numPr>
        <w:tabs>
          <w:tab w:pos="1914" w:val="left" w:leader="none"/>
        </w:tabs>
        <w:spacing w:line="249" w:lineRule="auto" w:before="0" w:after="0"/>
        <w:ind w:left="1913" w:right="5" w:hanging="360"/>
        <w:jc w:val="both"/>
        <w:rPr>
          <w:sz w:val="20"/>
        </w:rPr>
      </w:pPr>
      <w:r>
        <w:rPr>
          <w:color w:val="1D1D1B"/>
          <w:sz w:val="20"/>
        </w:rPr>
        <w:t>Inspeccionará detenidamente y  probará  todo  el material verificando su buen estado de uso inmediato.</w:t>
      </w:r>
    </w:p>
    <w:p>
      <w:pPr>
        <w:pStyle w:val="BodyText"/>
        <w:spacing w:before="9"/>
        <w:rPr>
          <w:sz w:val="19"/>
        </w:rPr>
      </w:pPr>
    </w:p>
    <w:p>
      <w:pPr>
        <w:pStyle w:val="ListParagraph"/>
        <w:numPr>
          <w:ilvl w:val="0"/>
          <w:numId w:val="125"/>
        </w:numPr>
        <w:tabs>
          <w:tab w:pos="1914" w:val="left" w:leader="none"/>
        </w:tabs>
        <w:spacing w:line="249" w:lineRule="auto" w:before="0" w:after="0"/>
        <w:ind w:left="1913" w:right="2" w:hanging="360"/>
        <w:jc w:val="both"/>
        <w:rPr>
          <w:sz w:val="20"/>
        </w:rPr>
      </w:pPr>
      <w:r>
        <w:rPr>
          <w:color w:val="1D1D1B"/>
          <w:sz w:val="20"/>
        </w:rPr>
        <w:t>El </w:t>
      </w:r>
      <w:r>
        <w:rPr>
          <w:color w:val="1D1D1B"/>
          <w:spacing w:val="3"/>
          <w:sz w:val="20"/>
        </w:rPr>
        <w:t>Oficial </w:t>
      </w:r>
      <w:r>
        <w:rPr>
          <w:color w:val="1D1D1B"/>
          <w:sz w:val="20"/>
        </w:rPr>
        <w:t>de </w:t>
      </w:r>
      <w:r>
        <w:rPr>
          <w:color w:val="1D1D1B"/>
          <w:spacing w:val="2"/>
          <w:sz w:val="20"/>
        </w:rPr>
        <w:t>Cargo </w:t>
      </w:r>
      <w:r>
        <w:rPr>
          <w:color w:val="1D1D1B"/>
          <w:sz w:val="20"/>
        </w:rPr>
        <w:t>no </w:t>
      </w:r>
      <w:r>
        <w:rPr>
          <w:color w:val="1D1D1B"/>
          <w:spacing w:val="2"/>
          <w:sz w:val="20"/>
        </w:rPr>
        <w:t>podrá </w:t>
      </w:r>
      <w:r>
        <w:rPr>
          <w:color w:val="1D1D1B"/>
          <w:sz w:val="20"/>
        </w:rPr>
        <w:t>dar </w:t>
      </w:r>
      <w:r>
        <w:rPr>
          <w:color w:val="1D1D1B"/>
          <w:spacing w:val="4"/>
          <w:sz w:val="20"/>
        </w:rPr>
        <w:t>cumplimiento  </w:t>
      </w:r>
      <w:r>
        <w:rPr>
          <w:color w:val="1D1D1B"/>
          <w:sz w:val="20"/>
        </w:rPr>
        <w:t>a una </w:t>
      </w:r>
      <w:r>
        <w:rPr>
          <w:color w:val="1D1D1B"/>
          <w:spacing w:val="2"/>
          <w:sz w:val="20"/>
        </w:rPr>
        <w:t>Orden </w:t>
      </w:r>
      <w:r>
        <w:rPr>
          <w:color w:val="1D1D1B"/>
          <w:sz w:val="20"/>
        </w:rPr>
        <w:t>de </w:t>
      </w:r>
      <w:r>
        <w:rPr>
          <w:color w:val="1D1D1B"/>
          <w:spacing w:val="3"/>
          <w:sz w:val="20"/>
        </w:rPr>
        <w:t>Transbordo, </w:t>
      </w:r>
      <w:r>
        <w:rPr>
          <w:color w:val="1D1D1B"/>
          <w:spacing w:val="2"/>
          <w:sz w:val="20"/>
        </w:rPr>
        <w:t>sin haber previamente entregado </w:t>
      </w:r>
      <w:r>
        <w:rPr>
          <w:color w:val="1D1D1B"/>
          <w:sz w:val="20"/>
        </w:rPr>
        <w:t>su </w:t>
      </w:r>
      <w:r>
        <w:rPr>
          <w:color w:val="1D1D1B"/>
          <w:spacing w:val="3"/>
          <w:sz w:val="20"/>
        </w:rPr>
        <w:t>cargo, </w:t>
      </w:r>
      <w:r>
        <w:rPr>
          <w:color w:val="1D1D1B"/>
          <w:spacing w:val="2"/>
          <w:sz w:val="20"/>
        </w:rPr>
        <w:t>dejando </w:t>
      </w:r>
      <w:r>
        <w:rPr>
          <w:color w:val="1D1D1B"/>
          <w:spacing w:val="3"/>
          <w:sz w:val="20"/>
        </w:rPr>
        <w:t>en </w:t>
      </w:r>
      <w:r>
        <w:rPr>
          <w:color w:val="1D1D1B"/>
          <w:spacing w:val="2"/>
          <w:sz w:val="20"/>
        </w:rPr>
        <w:t>orden </w:t>
      </w:r>
      <w:r>
        <w:rPr>
          <w:color w:val="1D1D1B"/>
          <w:sz w:val="20"/>
        </w:rPr>
        <w:t>y al </w:t>
      </w:r>
      <w:r>
        <w:rPr>
          <w:color w:val="1D1D1B"/>
          <w:spacing w:val="2"/>
          <w:sz w:val="20"/>
        </w:rPr>
        <w:t>día todos </w:t>
      </w:r>
      <w:r>
        <w:rPr>
          <w:color w:val="1D1D1B"/>
          <w:sz w:val="20"/>
        </w:rPr>
        <w:t>los </w:t>
      </w:r>
      <w:r>
        <w:rPr>
          <w:color w:val="1D1D1B"/>
          <w:spacing w:val="3"/>
          <w:sz w:val="20"/>
        </w:rPr>
        <w:t>documentos </w:t>
      </w:r>
      <w:r>
        <w:rPr>
          <w:color w:val="1D1D1B"/>
          <w:sz w:val="20"/>
        </w:rPr>
        <w:t>y </w:t>
      </w:r>
      <w:r>
        <w:rPr>
          <w:color w:val="1D1D1B"/>
          <w:spacing w:val="2"/>
          <w:sz w:val="20"/>
        </w:rPr>
        <w:t>libros </w:t>
      </w:r>
      <w:r>
        <w:rPr>
          <w:color w:val="1D1D1B"/>
          <w:spacing w:val="4"/>
          <w:sz w:val="20"/>
        </w:rPr>
        <w:t>reglamentarios.</w:t>
      </w:r>
    </w:p>
    <w:p>
      <w:pPr>
        <w:pStyle w:val="BodyText"/>
        <w:spacing w:before="9"/>
        <w:rPr>
          <w:sz w:val="19"/>
        </w:rPr>
      </w:pPr>
    </w:p>
    <w:p>
      <w:pPr>
        <w:pStyle w:val="ListParagraph"/>
        <w:numPr>
          <w:ilvl w:val="0"/>
          <w:numId w:val="125"/>
        </w:numPr>
        <w:tabs>
          <w:tab w:pos="1914" w:val="left" w:leader="none"/>
        </w:tabs>
        <w:spacing w:line="249" w:lineRule="auto" w:before="0" w:after="0"/>
        <w:ind w:left="1913" w:right="3" w:hanging="360"/>
        <w:jc w:val="both"/>
        <w:rPr>
          <w:sz w:val="20"/>
        </w:rPr>
      </w:pPr>
      <w:r>
        <w:rPr>
          <w:color w:val="1D1D1B"/>
          <w:sz w:val="20"/>
        </w:rPr>
        <w:t>Para la entrega del Cargo en período de permisos o transbordos, el Oficial de  Cargo  hará el máximo de esfuerzo en traspasarlo personalmente al Oficial que lo releve, lo que evitará una de las principales anormalidades que se producen en la administración de esta importante función del Oficial de Marina, cual es la entrega de un cargo hecha a través de una tercera persona que no poseerá el </w:t>
      </w:r>
      <w:r>
        <w:rPr>
          <w:color w:val="1D1D1B"/>
          <w:spacing w:val="2"/>
          <w:sz w:val="20"/>
        </w:rPr>
        <w:t>conocimiento </w:t>
      </w:r>
      <w:r>
        <w:rPr>
          <w:color w:val="1D1D1B"/>
          <w:sz w:val="20"/>
        </w:rPr>
        <w:t>detallado del</w:t>
      </w:r>
      <w:r>
        <w:rPr>
          <w:color w:val="1D1D1B"/>
          <w:spacing w:val="28"/>
          <w:sz w:val="20"/>
        </w:rPr>
        <w:t> </w:t>
      </w:r>
      <w:r>
        <w:rPr>
          <w:color w:val="1D1D1B"/>
          <w:sz w:val="20"/>
        </w:rPr>
        <w:t>inventario.</w:t>
      </w:r>
    </w:p>
    <w:p>
      <w:pPr>
        <w:pStyle w:val="BodyText"/>
        <w:spacing w:before="9"/>
        <w:rPr>
          <w:sz w:val="19"/>
        </w:rPr>
      </w:pPr>
    </w:p>
    <w:p>
      <w:pPr>
        <w:pStyle w:val="Heading4"/>
        <w:ind w:right="4"/>
      </w:pPr>
      <w:r>
        <w:rPr>
          <w:color w:val="1D1D1B"/>
        </w:rPr>
        <w:t>EL OFICIAL DE GUARDIA</w:t>
      </w:r>
    </w:p>
    <w:p>
      <w:pPr>
        <w:pStyle w:val="BodyText"/>
        <w:spacing w:before="6"/>
        <w:rPr>
          <w:b/>
        </w:rPr>
      </w:pPr>
    </w:p>
    <w:p>
      <w:pPr>
        <w:pStyle w:val="BodyText"/>
        <w:spacing w:line="249" w:lineRule="auto" w:before="1"/>
        <w:ind w:left="1553" w:right="2" w:firstLine="340"/>
        <w:jc w:val="both"/>
      </w:pPr>
      <w:r>
        <w:rPr>
          <w:color w:val="1D1D1B"/>
        </w:rPr>
        <w:t>La operación de un buque en la mar, su seguridad en puerto, así como la seguridad de las unidades y reparticiones de tierra y el desarrollo general de las funciones de la Armada, exigen una actividad de guardias y servicios con obligaciones precisas a cumplir por cada uno de los elementos que la reglamentación del Servicio de Guarnición dispone.</w:t>
      </w:r>
    </w:p>
    <w:p>
      <w:pPr>
        <w:pStyle w:val="BodyText"/>
        <w:spacing w:before="9"/>
        <w:rPr>
          <w:sz w:val="19"/>
        </w:rPr>
      </w:pPr>
    </w:p>
    <w:p>
      <w:pPr>
        <w:pStyle w:val="Heading4"/>
        <w:ind w:right="4"/>
      </w:pPr>
      <w:r>
        <w:rPr>
          <w:color w:val="1D1D1B"/>
        </w:rPr>
        <w:t>a. Disposiciones Generales Sobre Guardias</w:t>
      </w:r>
    </w:p>
    <w:p>
      <w:pPr>
        <w:pStyle w:val="BodyText"/>
        <w:spacing w:before="6"/>
        <w:rPr>
          <w:b/>
        </w:rPr>
      </w:pPr>
    </w:p>
    <w:p>
      <w:pPr>
        <w:pStyle w:val="BodyText"/>
        <w:spacing w:line="249" w:lineRule="auto" w:before="1"/>
        <w:ind w:left="1553" w:right="2" w:firstLine="340"/>
        <w:jc w:val="both"/>
      </w:pPr>
      <w:r>
        <w:rPr>
          <w:color w:val="1D1D1B"/>
        </w:rPr>
        <w:t>El </w:t>
      </w:r>
      <w:r>
        <w:rPr>
          <w:color w:val="1D1D1B"/>
          <w:spacing w:val="2"/>
        </w:rPr>
        <w:t>objeto  </w:t>
      </w:r>
      <w:r>
        <w:rPr>
          <w:color w:val="1D1D1B"/>
        </w:rPr>
        <w:t>de  la  </w:t>
      </w:r>
      <w:r>
        <w:rPr>
          <w:color w:val="1D1D1B"/>
          <w:spacing w:val="2"/>
        </w:rPr>
        <w:t>guardia  </w:t>
      </w:r>
      <w:r>
        <w:rPr>
          <w:color w:val="1D1D1B"/>
        </w:rPr>
        <w:t>es  dar  a  la  </w:t>
      </w:r>
      <w:r>
        <w:rPr>
          <w:color w:val="1D1D1B"/>
          <w:spacing w:val="3"/>
        </w:rPr>
        <w:t>unidad</w:t>
      </w:r>
      <w:r>
        <w:rPr>
          <w:color w:val="1D1D1B"/>
          <w:spacing w:val="61"/>
        </w:rPr>
        <w:t> </w:t>
      </w:r>
      <w:r>
        <w:rPr>
          <w:color w:val="1D1D1B"/>
        </w:rPr>
        <w:t>la </w:t>
      </w:r>
      <w:r>
        <w:rPr>
          <w:color w:val="1D1D1B"/>
          <w:spacing w:val="2"/>
        </w:rPr>
        <w:t>oportunidad </w:t>
      </w:r>
      <w:r>
        <w:rPr>
          <w:color w:val="1D1D1B"/>
        </w:rPr>
        <w:t>de </w:t>
      </w:r>
      <w:r>
        <w:rPr>
          <w:color w:val="1D1D1B"/>
          <w:spacing w:val="2"/>
        </w:rPr>
        <w:t>pasar </w:t>
      </w:r>
      <w:r>
        <w:rPr>
          <w:color w:val="1D1D1B"/>
        </w:rPr>
        <w:t>de una </w:t>
      </w:r>
      <w:r>
        <w:rPr>
          <w:color w:val="1D1D1B"/>
          <w:spacing w:val="3"/>
        </w:rPr>
        <w:t>condición de </w:t>
      </w:r>
      <w:r>
        <w:rPr>
          <w:color w:val="1D1D1B"/>
          <w:spacing w:val="2"/>
        </w:rPr>
        <w:t>alistamiento</w:t>
      </w:r>
      <w:r>
        <w:rPr>
          <w:color w:val="1D1D1B"/>
          <w:spacing w:val="-6"/>
        </w:rPr>
        <w:t> </w:t>
      </w:r>
      <w:r>
        <w:rPr>
          <w:color w:val="1D1D1B"/>
          <w:spacing w:val="3"/>
        </w:rPr>
        <w:t>menor</w:t>
      </w:r>
      <w:r>
        <w:rPr>
          <w:color w:val="1D1D1B"/>
          <w:spacing w:val="-7"/>
        </w:rPr>
        <w:t> </w:t>
      </w:r>
      <w:r>
        <w:rPr>
          <w:color w:val="1D1D1B"/>
        </w:rPr>
        <w:t>a</w:t>
      </w:r>
      <w:r>
        <w:rPr>
          <w:color w:val="1D1D1B"/>
          <w:spacing w:val="-6"/>
        </w:rPr>
        <w:t> </w:t>
      </w:r>
      <w:r>
        <w:rPr>
          <w:color w:val="1D1D1B"/>
        </w:rPr>
        <w:t>una</w:t>
      </w:r>
      <w:r>
        <w:rPr>
          <w:color w:val="1D1D1B"/>
          <w:spacing w:val="-6"/>
        </w:rPr>
        <w:t> </w:t>
      </w:r>
      <w:r>
        <w:rPr>
          <w:color w:val="1D1D1B"/>
        </w:rPr>
        <w:t>de</w:t>
      </w:r>
      <w:r>
        <w:rPr>
          <w:color w:val="1D1D1B"/>
          <w:spacing w:val="-6"/>
        </w:rPr>
        <w:t> </w:t>
      </w:r>
      <w:r>
        <w:rPr>
          <w:color w:val="1D1D1B"/>
          <w:spacing w:val="2"/>
        </w:rPr>
        <w:t>alistamiento</w:t>
      </w:r>
      <w:r>
        <w:rPr>
          <w:color w:val="1D1D1B"/>
          <w:spacing w:val="-6"/>
        </w:rPr>
        <w:t> </w:t>
      </w:r>
      <w:r>
        <w:rPr>
          <w:color w:val="1D1D1B"/>
          <w:spacing w:val="3"/>
        </w:rPr>
        <w:t>total,</w:t>
      </w:r>
      <w:r>
        <w:rPr>
          <w:color w:val="1D1D1B"/>
          <w:spacing w:val="-7"/>
        </w:rPr>
        <w:t> </w:t>
      </w:r>
      <w:r>
        <w:rPr>
          <w:color w:val="1D1D1B"/>
          <w:spacing w:val="3"/>
        </w:rPr>
        <w:t>para </w:t>
      </w:r>
      <w:r>
        <w:rPr>
          <w:color w:val="1D1D1B"/>
          <w:spacing w:val="2"/>
        </w:rPr>
        <w:t>evitar </w:t>
      </w:r>
      <w:r>
        <w:rPr>
          <w:color w:val="1D1D1B"/>
        </w:rPr>
        <w:t>que </w:t>
      </w:r>
      <w:r>
        <w:rPr>
          <w:color w:val="1D1D1B"/>
          <w:spacing w:val="2"/>
        </w:rPr>
        <w:t>sea </w:t>
      </w:r>
      <w:r>
        <w:rPr>
          <w:color w:val="1D1D1B"/>
          <w:spacing w:val="3"/>
        </w:rPr>
        <w:t>sorprendida </w:t>
      </w:r>
      <w:r>
        <w:rPr>
          <w:color w:val="1D1D1B"/>
          <w:spacing w:val="2"/>
        </w:rPr>
        <w:t>indefensa, averiada </w:t>
      </w:r>
      <w:r>
        <w:rPr>
          <w:color w:val="1D1D1B"/>
        </w:rPr>
        <w:t>o </w:t>
      </w:r>
      <w:r>
        <w:rPr>
          <w:color w:val="1D1D1B"/>
          <w:spacing w:val="3"/>
        </w:rPr>
        <w:t>destruida.</w:t>
      </w:r>
    </w:p>
    <w:p>
      <w:pPr>
        <w:pStyle w:val="BodyText"/>
        <w:spacing w:before="9"/>
        <w:rPr>
          <w:sz w:val="19"/>
        </w:rPr>
      </w:pPr>
    </w:p>
    <w:p>
      <w:pPr>
        <w:pStyle w:val="BodyText"/>
        <w:spacing w:line="249" w:lineRule="auto"/>
        <w:ind w:left="1553" w:right="5" w:firstLine="340"/>
        <w:jc w:val="both"/>
      </w:pPr>
      <w:r>
        <w:rPr>
          <w:color w:val="1D1D1B"/>
        </w:rPr>
        <w:t>No se puede establecer una regla definida con respecto</w:t>
      </w:r>
      <w:r>
        <w:rPr>
          <w:color w:val="1D1D1B"/>
          <w:spacing w:val="-15"/>
        </w:rPr>
        <w:t> </w:t>
      </w:r>
      <w:r>
        <w:rPr>
          <w:color w:val="1D1D1B"/>
        </w:rPr>
        <w:t>al</w:t>
      </w:r>
      <w:r>
        <w:rPr>
          <w:color w:val="1D1D1B"/>
          <w:spacing w:val="-15"/>
        </w:rPr>
        <w:t> </w:t>
      </w:r>
      <w:r>
        <w:rPr>
          <w:color w:val="1D1D1B"/>
        </w:rPr>
        <w:t>sistema</w:t>
      </w:r>
      <w:r>
        <w:rPr>
          <w:color w:val="1D1D1B"/>
          <w:spacing w:val="-15"/>
        </w:rPr>
        <w:t> </w:t>
      </w:r>
      <w:r>
        <w:rPr>
          <w:color w:val="1D1D1B"/>
        </w:rPr>
        <w:t>de</w:t>
      </w:r>
      <w:r>
        <w:rPr>
          <w:color w:val="1D1D1B"/>
          <w:spacing w:val="-15"/>
        </w:rPr>
        <w:t> </w:t>
      </w:r>
      <w:r>
        <w:rPr>
          <w:color w:val="1D1D1B"/>
        </w:rPr>
        <w:t>guardias</w:t>
      </w:r>
      <w:r>
        <w:rPr>
          <w:color w:val="1D1D1B"/>
          <w:spacing w:val="-15"/>
        </w:rPr>
        <w:t> </w:t>
      </w:r>
      <w:r>
        <w:rPr>
          <w:color w:val="1D1D1B"/>
        </w:rPr>
        <w:t>que</w:t>
      </w:r>
      <w:r>
        <w:rPr>
          <w:color w:val="1D1D1B"/>
          <w:spacing w:val="-15"/>
        </w:rPr>
        <w:t> </w:t>
      </w:r>
      <w:r>
        <w:rPr>
          <w:color w:val="1D1D1B"/>
        </w:rPr>
        <w:t>debe</w:t>
      </w:r>
      <w:r>
        <w:rPr>
          <w:color w:val="1D1D1B"/>
          <w:spacing w:val="-15"/>
        </w:rPr>
        <w:t> </w:t>
      </w:r>
      <w:r>
        <w:rPr>
          <w:color w:val="1D1D1B"/>
        </w:rPr>
        <w:t>emplearse. La organización más apropiada según el tipo de unidad y dotación asignada, será aquella que brinda una</w:t>
      </w:r>
      <w:r>
        <w:rPr>
          <w:color w:val="1D1D1B"/>
          <w:spacing w:val="-7"/>
        </w:rPr>
        <w:t> </w:t>
      </w:r>
      <w:r>
        <w:rPr>
          <w:color w:val="1D1D1B"/>
        </w:rPr>
        <w:t>mayor</w:t>
      </w:r>
      <w:r>
        <w:rPr>
          <w:color w:val="1D1D1B"/>
          <w:spacing w:val="-7"/>
        </w:rPr>
        <w:t> </w:t>
      </w:r>
      <w:r>
        <w:rPr>
          <w:color w:val="1D1D1B"/>
        </w:rPr>
        <w:t>eficiencia</w:t>
      </w:r>
      <w:r>
        <w:rPr>
          <w:color w:val="1D1D1B"/>
          <w:spacing w:val="-7"/>
        </w:rPr>
        <w:t> </w:t>
      </w:r>
      <w:r>
        <w:rPr>
          <w:color w:val="1D1D1B"/>
        </w:rPr>
        <w:t>del</w:t>
      </w:r>
      <w:r>
        <w:rPr>
          <w:color w:val="1D1D1B"/>
          <w:spacing w:val="-7"/>
        </w:rPr>
        <w:t> </w:t>
      </w:r>
      <w:r>
        <w:rPr>
          <w:color w:val="1D1D1B"/>
        </w:rPr>
        <w:t>personal</w:t>
      </w:r>
      <w:r>
        <w:rPr>
          <w:color w:val="1D1D1B"/>
          <w:spacing w:val="-7"/>
        </w:rPr>
        <w:t> </w:t>
      </w:r>
      <w:r>
        <w:rPr>
          <w:color w:val="1D1D1B"/>
        </w:rPr>
        <w:t>en</w:t>
      </w:r>
      <w:r>
        <w:rPr>
          <w:color w:val="1D1D1B"/>
          <w:spacing w:val="-7"/>
        </w:rPr>
        <w:t> </w:t>
      </w:r>
      <w:r>
        <w:rPr>
          <w:color w:val="1D1D1B"/>
        </w:rPr>
        <w:t>el</w:t>
      </w:r>
      <w:r>
        <w:rPr>
          <w:color w:val="1D1D1B"/>
          <w:spacing w:val="-7"/>
        </w:rPr>
        <w:t> </w:t>
      </w:r>
      <w:r>
        <w:rPr>
          <w:color w:val="1D1D1B"/>
        </w:rPr>
        <w:t>cumplimiento de sus</w:t>
      </w:r>
      <w:r>
        <w:rPr>
          <w:color w:val="1D1D1B"/>
          <w:spacing w:val="-1"/>
        </w:rPr>
        <w:t> </w:t>
      </w:r>
      <w:r>
        <w:rPr>
          <w:color w:val="1D1D1B"/>
        </w:rPr>
        <w:t>funciones.</w:t>
      </w:r>
    </w:p>
    <w:p>
      <w:pPr>
        <w:pStyle w:val="BodyText"/>
        <w:spacing w:before="9"/>
        <w:rPr>
          <w:sz w:val="19"/>
        </w:rPr>
      </w:pPr>
    </w:p>
    <w:p>
      <w:pPr>
        <w:pStyle w:val="BodyText"/>
        <w:spacing w:line="249" w:lineRule="auto"/>
        <w:ind w:left="1553" w:firstLine="340"/>
        <w:jc w:val="both"/>
      </w:pPr>
      <w:r>
        <w:rPr>
          <w:color w:val="1D1D1B"/>
          <w:spacing w:val="4"/>
        </w:rPr>
        <w:t>El  </w:t>
      </w:r>
      <w:r>
        <w:rPr>
          <w:color w:val="1D1D1B"/>
          <w:spacing w:val="6"/>
        </w:rPr>
        <w:t>Oficial  </w:t>
      </w:r>
      <w:r>
        <w:rPr>
          <w:color w:val="1D1D1B"/>
          <w:spacing w:val="5"/>
        </w:rPr>
        <w:t>más  </w:t>
      </w:r>
      <w:r>
        <w:rPr>
          <w:color w:val="1D1D1B"/>
          <w:spacing w:val="6"/>
        </w:rPr>
        <w:t>antiguo  </w:t>
      </w:r>
      <w:r>
        <w:rPr>
          <w:color w:val="1D1D1B"/>
          <w:spacing w:val="3"/>
        </w:rPr>
        <w:t>de</w:t>
      </w:r>
      <w:r>
        <w:rPr>
          <w:color w:val="1D1D1B"/>
          <w:spacing w:val="61"/>
        </w:rPr>
        <w:t> </w:t>
      </w:r>
      <w:r>
        <w:rPr>
          <w:color w:val="1D1D1B"/>
          <w:spacing w:val="6"/>
        </w:rPr>
        <w:t>cada  </w:t>
      </w:r>
      <w:r>
        <w:rPr>
          <w:color w:val="1D1D1B"/>
          <w:spacing w:val="7"/>
        </w:rPr>
        <w:t>guardia   </w:t>
      </w:r>
      <w:r>
        <w:rPr>
          <w:color w:val="1D1D1B"/>
          <w:spacing w:val="4"/>
        </w:rPr>
        <w:t>se </w:t>
      </w:r>
      <w:r>
        <w:rPr>
          <w:color w:val="1D1D1B"/>
          <w:spacing w:val="6"/>
        </w:rPr>
        <w:t>denominará</w:t>
      </w:r>
      <w:r>
        <w:rPr>
          <w:color w:val="1D1D1B"/>
          <w:spacing w:val="67"/>
        </w:rPr>
        <w:t> </w:t>
      </w:r>
      <w:r>
        <w:rPr>
          <w:color w:val="1D1D1B"/>
          <w:spacing w:val="6"/>
        </w:rPr>
        <w:t>Jefe</w:t>
      </w:r>
      <w:r>
        <w:rPr>
          <w:color w:val="1D1D1B"/>
          <w:spacing w:val="67"/>
        </w:rPr>
        <w:t> </w:t>
      </w:r>
      <w:r>
        <w:rPr>
          <w:color w:val="1D1D1B"/>
          <w:spacing w:val="3"/>
        </w:rPr>
        <w:t>de la </w:t>
      </w:r>
      <w:r>
        <w:rPr>
          <w:color w:val="1D1D1B"/>
          <w:spacing w:val="6"/>
        </w:rPr>
        <w:t>Guardia</w:t>
      </w:r>
      <w:r>
        <w:rPr>
          <w:color w:val="1D1D1B"/>
          <w:spacing w:val="67"/>
        </w:rPr>
        <w:t> </w:t>
      </w:r>
      <w:r>
        <w:rPr>
          <w:color w:val="1D1D1B"/>
        </w:rPr>
        <w:t>y </w:t>
      </w:r>
      <w:r>
        <w:rPr>
          <w:color w:val="1D1D1B"/>
          <w:spacing w:val="8"/>
        </w:rPr>
        <w:t>será </w:t>
      </w:r>
      <w:r>
        <w:rPr>
          <w:color w:val="1D1D1B"/>
          <w:spacing w:val="6"/>
        </w:rPr>
        <w:t>responsable </w:t>
      </w:r>
      <w:r>
        <w:rPr>
          <w:color w:val="1D1D1B"/>
          <w:spacing w:val="5"/>
        </w:rPr>
        <w:t>ante </w:t>
      </w:r>
      <w:r>
        <w:rPr>
          <w:color w:val="1D1D1B"/>
          <w:spacing w:val="3"/>
        </w:rPr>
        <w:t>el  </w:t>
      </w:r>
      <w:r>
        <w:rPr>
          <w:color w:val="1D1D1B"/>
          <w:spacing w:val="6"/>
        </w:rPr>
        <w:t>Segundo  Comandante  </w:t>
      </w:r>
      <w:r>
        <w:rPr>
          <w:color w:val="1D1D1B"/>
          <w:spacing w:val="4"/>
        </w:rPr>
        <w:t>por </w:t>
      </w:r>
      <w:r>
        <w:rPr>
          <w:color w:val="1D1D1B"/>
          <w:spacing w:val="3"/>
        </w:rPr>
        <w:t>la </w:t>
      </w:r>
      <w:r>
        <w:rPr>
          <w:color w:val="1D1D1B"/>
          <w:spacing w:val="6"/>
        </w:rPr>
        <w:t>organización, equipamiento, entrenamiento </w:t>
      </w:r>
      <w:r>
        <w:rPr>
          <w:color w:val="1D1D1B"/>
        </w:rPr>
        <w:t>y </w:t>
      </w:r>
      <w:r>
        <w:rPr>
          <w:color w:val="1D1D1B"/>
          <w:spacing w:val="7"/>
        </w:rPr>
        <w:t>funcionamiento </w:t>
      </w:r>
      <w:r>
        <w:rPr>
          <w:color w:val="1D1D1B"/>
          <w:spacing w:val="3"/>
        </w:rPr>
        <w:t>de</w:t>
      </w:r>
      <w:r>
        <w:rPr>
          <w:color w:val="1D1D1B"/>
          <w:spacing w:val="29"/>
        </w:rPr>
        <w:t> </w:t>
      </w:r>
      <w:r>
        <w:rPr>
          <w:color w:val="1D1D1B"/>
          <w:spacing w:val="7"/>
        </w:rPr>
        <w:t>ella.</w:t>
      </w:r>
    </w:p>
    <w:p>
      <w:pPr>
        <w:pStyle w:val="BodyText"/>
        <w:spacing w:line="249" w:lineRule="auto" w:before="74"/>
        <w:ind w:left="235" w:firstLine="340"/>
        <w:jc w:val="both"/>
      </w:pPr>
      <w:r>
        <w:rPr/>
        <w:br w:type="column"/>
      </w:r>
      <w:r>
        <w:rPr>
          <w:color w:val="1D1D1B"/>
        </w:rPr>
        <w:t>En la mar, el mando de la guardia apostada corresponde a un Oficial que será reconocido con el título Jefe de la Guardia.</w:t>
      </w:r>
    </w:p>
    <w:p>
      <w:pPr>
        <w:pStyle w:val="BodyText"/>
        <w:spacing w:before="9"/>
        <w:rPr>
          <w:sz w:val="19"/>
        </w:rPr>
      </w:pPr>
    </w:p>
    <w:p>
      <w:pPr>
        <w:pStyle w:val="BodyText"/>
        <w:spacing w:line="249" w:lineRule="auto"/>
        <w:ind w:left="235" w:firstLine="340"/>
        <w:jc w:val="both"/>
      </w:pPr>
      <w:r>
        <w:rPr>
          <w:color w:val="1D1D1B"/>
        </w:rPr>
        <w:t>Éste se apostará normalmente en la Central de Informaciones de Combate, pudiendo trasladarse al puente, según sea el grado de alistamiento que se esté cubriendo, la maniobra que se esté realizando</w:t>
      </w:r>
      <w:r>
        <w:rPr>
          <w:color w:val="1D1D1B"/>
          <w:spacing w:val="-39"/>
        </w:rPr>
        <w:t> </w:t>
      </w:r>
      <w:r>
        <w:rPr>
          <w:color w:val="1D1D1B"/>
        </w:rPr>
        <w:t>o la zona en que se esté</w:t>
      </w:r>
      <w:r>
        <w:rPr>
          <w:color w:val="1D1D1B"/>
          <w:spacing w:val="-18"/>
        </w:rPr>
        <w:t> </w:t>
      </w:r>
      <w:r>
        <w:rPr>
          <w:color w:val="1D1D1B"/>
        </w:rPr>
        <w:t>navegando.</w:t>
      </w:r>
    </w:p>
    <w:p>
      <w:pPr>
        <w:pStyle w:val="BodyText"/>
        <w:spacing w:before="9"/>
        <w:rPr>
          <w:sz w:val="19"/>
        </w:rPr>
      </w:pPr>
    </w:p>
    <w:p>
      <w:pPr>
        <w:pStyle w:val="BodyText"/>
        <w:spacing w:line="249" w:lineRule="auto"/>
        <w:ind w:left="235" w:firstLine="340"/>
        <w:jc w:val="both"/>
      </w:pPr>
      <w:r>
        <w:rPr>
          <w:color w:val="1D1D1B"/>
        </w:rPr>
        <w:t>Durante operaciones en la mar y según el grado de alistamiento que se ordene por la situación que se</w:t>
      </w:r>
      <w:r>
        <w:rPr>
          <w:color w:val="1D1D1B"/>
          <w:spacing w:val="-5"/>
        </w:rPr>
        <w:t> </w:t>
      </w:r>
      <w:r>
        <w:rPr>
          <w:color w:val="1D1D1B"/>
        </w:rPr>
        <w:t>viva,</w:t>
      </w:r>
      <w:r>
        <w:rPr>
          <w:color w:val="1D1D1B"/>
          <w:spacing w:val="-5"/>
        </w:rPr>
        <w:t> </w:t>
      </w:r>
      <w:r>
        <w:rPr>
          <w:color w:val="1D1D1B"/>
        </w:rPr>
        <w:t>el</w:t>
      </w:r>
      <w:r>
        <w:rPr>
          <w:color w:val="1D1D1B"/>
          <w:spacing w:val="-5"/>
        </w:rPr>
        <w:t> </w:t>
      </w:r>
      <w:r>
        <w:rPr>
          <w:color w:val="1D1D1B"/>
        </w:rPr>
        <w:t>control</w:t>
      </w:r>
      <w:r>
        <w:rPr>
          <w:color w:val="1D1D1B"/>
          <w:spacing w:val="-5"/>
        </w:rPr>
        <w:t> </w:t>
      </w:r>
      <w:r>
        <w:rPr>
          <w:color w:val="1D1D1B"/>
        </w:rPr>
        <w:t>táctico</w:t>
      </w:r>
      <w:r>
        <w:rPr>
          <w:color w:val="1D1D1B"/>
          <w:spacing w:val="-6"/>
        </w:rPr>
        <w:t> </w:t>
      </w:r>
      <w:r>
        <w:rPr>
          <w:color w:val="1D1D1B"/>
        </w:rPr>
        <w:t>del</w:t>
      </w:r>
      <w:r>
        <w:rPr>
          <w:color w:val="1D1D1B"/>
          <w:spacing w:val="-5"/>
        </w:rPr>
        <w:t> </w:t>
      </w:r>
      <w:r>
        <w:rPr>
          <w:color w:val="1D1D1B"/>
        </w:rPr>
        <w:t>buque</w:t>
      </w:r>
      <w:r>
        <w:rPr>
          <w:color w:val="1D1D1B"/>
          <w:spacing w:val="-5"/>
        </w:rPr>
        <w:t> </w:t>
      </w:r>
      <w:r>
        <w:rPr>
          <w:color w:val="1D1D1B"/>
        </w:rPr>
        <w:t>podrá</w:t>
      </w:r>
      <w:r>
        <w:rPr>
          <w:color w:val="1D1D1B"/>
          <w:spacing w:val="-5"/>
        </w:rPr>
        <w:t> </w:t>
      </w:r>
      <w:r>
        <w:rPr>
          <w:color w:val="1D1D1B"/>
        </w:rPr>
        <w:t>ser</w:t>
      </w:r>
      <w:r>
        <w:rPr>
          <w:color w:val="1D1D1B"/>
          <w:spacing w:val="-5"/>
        </w:rPr>
        <w:t> </w:t>
      </w:r>
      <w:r>
        <w:rPr>
          <w:color w:val="1D1D1B"/>
        </w:rPr>
        <w:t>llevado desde la C.I.C., por el Comandante o Jefe de la Guardia. En estos casos, el buque será controlado desde la C.I.C., pero seguirá siendo gobernado desde el puente y el Comandante o Jefe de la Guardia darán las instrucciones pertinentes al</w:t>
      </w:r>
      <w:r>
        <w:rPr>
          <w:color w:val="1D1D1B"/>
          <w:spacing w:val="-31"/>
        </w:rPr>
        <w:t> </w:t>
      </w:r>
      <w:r>
        <w:rPr>
          <w:color w:val="1D1D1B"/>
        </w:rPr>
        <w:t>Oficial de Guardia de</w:t>
      </w:r>
      <w:r>
        <w:rPr>
          <w:color w:val="1D1D1B"/>
          <w:spacing w:val="-3"/>
        </w:rPr>
        <w:t> </w:t>
      </w:r>
      <w:r>
        <w:rPr>
          <w:color w:val="1D1D1B"/>
        </w:rPr>
        <w:t>Puente.</w:t>
      </w:r>
    </w:p>
    <w:p>
      <w:pPr>
        <w:pStyle w:val="BodyText"/>
        <w:spacing w:before="9"/>
        <w:rPr>
          <w:sz w:val="19"/>
        </w:rPr>
      </w:pPr>
    </w:p>
    <w:p>
      <w:pPr>
        <w:pStyle w:val="BodyText"/>
        <w:spacing w:line="249" w:lineRule="auto"/>
        <w:ind w:left="235" w:firstLine="340"/>
        <w:jc w:val="both"/>
      </w:pPr>
      <w:r>
        <w:rPr>
          <w:color w:val="1D1D1B"/>
        </w:rPr>
        <w:t>El Oficial de Guardia de Puente tendrá autoridad para intervenir inmediatamente si recibe alguna instrucción que lleve o pueda llevar al buque a una situación de peligro.</w:t>
      </w:r>
    </w:p>
    <w:p>
      <w:pPr>
        <w:pStyle w:val="BodyText"/>
        <w:spacing w:before="9"/>
        <w:rPr>
          <w:sz w:val="19"/>
        </w:rPr>
      </w:pPr>
    </w:p>
    <w:p>
      <w:pPr>
        <w:pStyle w:val="BodyText"/>
        <w:spacing w:line="249" w:lineRule="auto"/>
        <w:ind w:left="235" w:firstLine="340"/>
        <w:jc w:val="both"/>
      </w:pPr>
      <w:r>
        <w:rPr>
          <w:color w:val="1D1D1B"/>
        </w:rPr>
        <w:t>Además, deberá informar cualquier</w:t>
      </w:r>
      <w:r>
        <w:rPr>
          <w:color w:val="1D1D1B"/>
          <w:spacing w:val="-21"/>
        </w:rPr>
        <w:t> </w:t>
      </w:r>
      <w:r>
        <w:rPr>
          <w:color w:val="1D1D1B"/>
        </w:rPr>
        <w:t>circunstancia que pueda no ser apreciada desde la C.I.C., y  estará siempre listo a tomar cualquier acción que sea necesaria. Si el Comandante decidiera en circunstancias excepcionales, gobernar el buque directamente de la C.I.C., el Oficial de Guardia de Puente será responsable de informarle en caso de crearse una situación potencialmente</w:t>
      </w:r>
      <w:r>
        <w:rPr>
          <w:color w:val="1D1D1B"/>
          <w:spacing w:val="-27"/>
        </w:rPr>
        <w:t> </w:t>
      </w:r>
      <w:r>
        <w:rPr>
          <w:color w:val="1D1D1B"/>
        </w:rPr>
        <w:t>peligrosa.</w:t>
      </w:r>
    </w:p>
    <w:p>
      <w:pPr>
        <w:pStyle w:val="BodyText"/>
        <w:spacing w:before="9"/>
        <w:rPr>
          <w:sz w:val="19"/>
        </w:rPr>
      </w:pPr>
    </w:p>
    <w:p>
      <w:pPr>
        <w:pStyle w:val="BodyText"/>
        <w:spacing w:line="249" w:lineRule="auto"/>
        <w:ind w:left="235" w:firstLine="340"/>
        <w:jc w:val="both"/>
      </w:pPr>
      <w:r>
        <w:rPr>
          <w:color w:val="1D1D1B"/>
        </w:rPr>
        <w:t>En puerto, el mando de la guardia apostada corresponde a un Oficial que será reconocido con el título de Oficial de Guardia. En los estados mayores, bases</w:t>
      </w:r>
      <w:r>
        <w:rPr>
          <w:color w:val="1D1D1B"/>
          <w:spacing w:val="-13"/>
        </w:rPr>
        <w:t> </w:t>
      </w:r>
      <w:r>
        <w:rPr>
          <w:color w:val="1D1D1B"/>
        </w:rPr>
        <w:t>navales</w:t>
      </w:r>
      <w:r>
        <w:rPr>
          <w:color w:val="1D1D1B"/>
          <w:spacing w:val="-13"/>
        </w:rPr>
        <w:t> </w:t>
      </w:r>
      <w:r>
        <w:rPr>
          <w:color w:val="1D1D1B"/>
        </w:rPr>
        <w:t>o</w:t>
      </w:r>
      <w:r>
        <w:rPr>
          <w:color w:val="1D1D1B"/>
          <w:spacing w:val="-13"/>
        </w:rPr>
        <w:t> </w:t>
      </w:r>
      <w:r>
        <w:rPr>
          <w:color w:val="1D1D1B"/>
        </w:rPr>
        <w:t>unidades</w:t>
      </w:r>
      <w:r>
        <w:rPr>
          <w:color w:val="1D1D1B"/>
          <w:spacing w:val="-12"/>
        </w:rPr>
        <w:t> </w:t>
      </w:r>
      <w:r>
        <w:rPr>
          <w:color w:val="1D1D1B"/>
        </w:rPr>
        <w:t>mayores,</w:t>
      </w:r>
      <w:r>
        <w:rPr>
          <w:color w:val="1D1D1B"/>
          <w:spacing w:val="-13"/>
        </w:rPr>
        <w:t> </w:t>
      </w:r>
      <w:r>
        <w:rPr>
          <w:color w:val="1D1D1B"/>
        </w:rPr>
        <w:t>la</w:t>
      </w:r>
      <w:r>
        <w:rPr>
          <w:color w:val="1D1D1B"/>
          <w:spacing w:val="-13"/>
        </w:rPr>
        <w:t> </w:t>
      </w:r>
      <w:r>
        <w:rPr>
          <w:color w:val="1D1D1B"/>
        </w:rPr>
        <w:t>guardia</w:t>
      </w:r>
      <w:r>
        <w:rPr>
          <w:color w:val="1D1D1B"/>
          <w:spacing w:val="-13"/>
        </w:rPr>
        <w:t> </w:t>
      </w:r>
      <w:r>
        <w:rPr>
          <w:color w:val="1D1D1B"/>
        </w:rPr>
        <w:t>estará subordinada al Jefe de Servicio, Oficial del grado de Capitán de Corbeta o</w:t>
      </w:r>
      <w:r>
        <w:rPr>
          <w:color w:val="1D1D1B"/>
          <w:spacing w:val="-13"/>
        </w:rPr>
        <w:t> </w:t>
      </w:r>
      <w:r>
        <w:rPr>
          <w:color w:val="1D1D1B"/>
        </w:rPr>
        <w:t>Fragata.</w:t>
      </w:r>
    </w:p>
    <w:p>
      <w:pPr>
        <w:pStyle w:val="BodyText"/>
        <w:spacing w:before="9"/>
        <w:rPr>
          <w:sz w:val="19"/>
        </w:rPr>
      </w:pPr>
    </w:p>
    <w:p>
      <w:pPr>
        <w:pStyle w:val="BodyText"/>
        <w:spacing w:line="249" w:lineRule="auto"/>
        <w:ind w:left="235" w:right="1" w:firstLine="340"/>
        <w:jc w:val="right"/>
      </w:pPr>
      <w:r>
        <w:rPr>
          <w:color w:val="1D1D1B"/>
        </w:rPr>
        <w:t>El</w:t>
      </w:r>
      <w:r>
        <w:rPr>
          <w:color w:val="1D1D1B"/>
          <w:spacing w:val="-13"/>
        </w:rPr>
        <w:t> </w:t>
      </w:r>
      <w:r>
        <w:rPr>
          <w:color w:val="1D1D1B"/>
        </w:rPr>
        <w:t>Jefe</w:t>
      </w:r>
      <w:r>
        <w:rPr>
          <w:color w:val="1D1D1B"/>
          <w:spacing w:val="-13"/>
        </w:rPr>
        <w:t> </w:t>
      </w:r>
      <w:r>
        <w:rPr>
          <w:color w:val="1D1D1B"/>
        </w:rPr>
        <w:t>de</w:t>
      </w:r>
      <w:r>
        <w:rPr>
          <w:color w:val="1D1D1B"/>
          <w:spacing w:val="-13"/>
        </w:rPr>
        <w:t> </w:t>
      </w:r>
      <w:r>
        <w:rPr>
          <w:color w:val="1D1D1B"/>
        </w:rPr>
        <w:t>Servicio,</w:t>
      </w:r>
      <w:r>
        <w:rPr>
          <w:color w:val="1D1D1B"/>
          <w:spacing w:val="-14"/>
        </w:rPr>
        <w:t> </w:t>
      </w:r>
      <w:r>
        <w:rPr>
          <w:color w:val="1D1D1B"/>
        </w:rPr>
        <w:t>Jefe</w:t>
      </w:r>
      <w:r>
        <w:rPr>
          <w:color w:val="1D1D1B"/>
          <w:spacing w:val="-13"/>
        </w:rPr>
        <w:t> </w:t>
      </w:r>
      <w:r>
        <w:rPr>
          <w:color w:val="1D1D1B"/>
        </w:rPr>
        <w:t>de</w:t>
      </w:r>
      <w:r>
        <w:rPr>
          <w:color w:val="1D1D1B"/>
          <w:spacing w:val="-13"/>
        </w:rPr>
        <w:t> </w:t>
      </w:r>
      <w:r>
        <w:rPr>
          <w:color w:val="1D1D1B"/>
        </w:rPr>
        <w:t>la</w:t>
      </w:r>
      <w:r>
        <w:rPr>
          <w:color w:val="1D1D1B"/>
          <w:spacing w:val="-13"/>
        </w:rPr>
        <w:t> </w:t>
      </w:r>
      <w:r>
        <w:rPr>
          <w:color w:val="1D1D1B"/>
        </w:rPr>
        <w:t>Guardia</w:t>
      </w:r>
      <w:r>
        <w:rPr>
          <w:color w:val="1D1D1B"/>
          <w:spacing w:val="-14"/>
        </w:rPr>
        <w:t> </w:t>
      </w:r>
      <w:r>
        <w:rPr>
          <w:color w:val="1D1D1B"/>
        </w:rPr>
        <w:t>u</w:t>
      </w:r>
      <w:r>
        <w:rPr>
          <w:color w:val="1D1D1B"/>
          <w:spacing w:val="-13"/>
        </w:rPr>
        <w:t> </w:t>
      </w:r>
      <w:r>
        <w:rPr>
          <w:color w:val="1D1D1B"/>
        </w:rPr>
        <w:t>Oficial</w:t>
      </w:r>
      <w:r>
        <w:rPr>
          <w:color w:val="1D1D1B"/>
          <w:spacing w:val="-14"/>
        </w:rPr>
        <w:t> </w:t>
      </w:r>
      <w:r>
        <w:rPr>
          <w:color w:val="1D1D1B"/>
          <w:spacing w:val="-3"/>
        </w:rPr>
        <w:t>de </w:t>
      </w:r>
      <w:r>
        <w:rPr>
          <w:color w:val="1D1D1B"/>
        </w:rPr>
        <w:t>Guardia, según corresponda, será responsable</w:t>
      </w:r>
      <w:r>
        <w:rPr>
          <w:color w:val="1D1D1B"/>
          <w:spacing w:val="4"/>
        </w:rPr>
        <w:t> </w:t>
      </w:r>
      <w:r>
        <w:rPr>
          <w:color w:val="1D1D1B"/>
        </w:rPr>
        <w:t>de </w:t>
      </w:r>
      <w:r>
        <w:rPr>
          <w:color w:val="1D1D1B"/>
          <w:spacing w:val="-3"/>
        </w:rPr>
        <w:t>la dirección</w:t>
      </w:r>
      <w:r>
        <w:rPr>
          <w:color w:val="1D1D1B"/>
          <w:spacing w:val="-18"/>
        </w:rPr>
        <w:t> </w:t>
      </w:r>
      <w:r>
        <w:rPr>
          <w:color w:val="1D1D1B"/>
        </w:rPr>
        <w:t>del</w:t>
      </w:r>
      <w:r>
        <w:rPr>
          <w:color w:val="1D1D1B"/>
          <w:spacing w:val="-19"/>
        </w:rPr>
        <w:t> </w:t>
      </w:r>
      <w:r>
        <w:rPr>
          <w:color w:val="1D1D1B"/>
        </w:rPr>
        <w:t>régimen</w:t>
      </w:r>
      <w:r>
        <w:rPr>
          <w:color w:val="1D1D1B"/>
          <w:spacing w:val="-19"/>
        </w:rPr>
        <w:t> </w:t>
      </w:r>
      <w:r>
        <w:rPr>
          <w:color w:val="1D1D1B"/>
          <w:spacing w:val="-3"/>
        </w:rPr>
        <w:t>interno</w:t>
      </w:r>
      <w:r>
        <w:rPr>
          <w:color w:val="1D1D1B"/>
          <w:spacing w:val="-18"/>
        </w:rPr>
        <w:t> </w:t>
      </w:r>
      <w:r>
        <w:rPr>
          <w:color w:val="1D1D1B"/>
        </w:rPr>
        <w:t>y</w:t>
      </w:r>
      <w:r>
        <w:rPr>
          <w:color w:val="1D1D1B"/>
          <w:spacing w:val="-19"/>
        </w:rPr>
        <w:t> </w:t>
      </w:r>
      <w:r>
        <w:rPr>
          <w:color w:val="1D1D1B"/>
        </w:rPr>
        <w:t>seguridad</w:t>
      </w:r>
      <w:r>
        <w:rPr>
          <w:color w:val="1D1D1B"/>
          <w:spacing w:val="-19"/>
        </w:rPr>
        <w:t> </w:t>
      </w:r>
      <w:r>
        <w:rPr>
          <w:color w:val="1D1D1B"/>
        </w:rPr>
        <w:t>de</w:t>
      </w:r>
      <w:r>
        <w:rPr>
          <w:color w:val="1D1D1B"/>
          <w:spacing w:val="-19"/>
        </w:rPr>
        <w:t> </w:t>
      </w:r>
      <w:r>
        <w:rPr>
          <w:color w:val="1D1D1B"/>
        </w:rPr>
        <w:t>la</w:t>
      </w:r>
      <w:r>
        <w:rPr>
          <w:color w:val="1D1D1B"/>
          <w:spacing w:val="-19"/>
        </w:rPr>
        <w:t> </w:t>
      </w:r>
      <w:r>
        <w:rPr>
          <w:color w:val="1D1D1B"/>
          <w:spacing w:val="-3"/>
        </w:rPr>
        <w:t>unidad.</w:t>
      </w:r>
    </w:p>
    <w:p>
      <w:pPr>
        <w:pStyle w:val="BodyText"/>
        <w:spacing w:before="9"/>
        <w:rPr>
          <w:sz w:val="19"/>
        </w:rPr>
      </w:pPr>
    </w:p>
    <w:p>
      <w:pPr>
        <w:pStyle w:val="BodyText"/>
        <w:spacing w:line="249" w:lineRule="auto"/>
        <w:ind w:left="235" w:firstLine="340"/>
        <w:jc w:val="both"/>
      </w:pPr>
      <w:r>
        <w:rPr>
          <w:color w:val="1D1D1B"/>
        </w:rPr>
        <w:t>Los Oficiales Subalternos,  bajo  la  autoridad  del Jefe de la Guardia u Oficial de Guardia, serán distribuidos para desempeñarse en los diferentes puestos</w:t>
      </w:r>
      <w:r>
        <w:rPr>
          <w:color w:val="1D1D1B"/>
          <w:spacing w:val="-8"/>
        </w:rPr>
        <w:t> </w:t>
      </w:r>
      <w:r>
        <w:rPr>
          <w:color w:val="1D1D1B"/>
        </w:rPr>
        <w:t>de</w:t>
      </w:r>
      <w:r>
        <w:rPr>
          <w:color w:val="1D1D1B"/>
          <w:spacing w:val="-9"/>
        </w:rPr>
        <w:t> </w:t>
      </w:r>
      <w:r>
        <w:rPr>
          <w:color w:val="1D1D1B"/>
        </w:rPr>
        <w:t>guardia,</w:t>
      </w:r>
      <w:r>
        <w:rPr>
          <w:color w:val="1D1D1B"/>
          <w:spacing w:val="-8"/>
        </w:rPr>
        <w:t> </w:t>
      </w:r>
      <w:r>
        <w:rPr>
          <w:color w:val="1D1D1B"/>
        </w:rPr>
        <w:t>en</w:t>
      </w:r>
      <w:r>
        <w:rPr>
          <w:color w:val="1D1D1B"/>
          <w:spacing w:val="-9"/>
        </w:rPr>
        <w:t> </w:t>
      </w:r>
      <w:r>
        <w:rPr>
          <w:color w:val="1D1D1B"/>
        </w:rPr>
        <w:t>el</w:t>
      </w:r>
      <w:r>
        <w:rPr>
          <w:color w:val="1D1D1B"/>
          <w:spacing w:val="-9"/>
        </w:rPr>
        <w:t> </w:t>
      </w:r>
      <w:r>
        <w:rPr>
          <w:color w:val="1D1D1B"/>
        </w:rPr>
        <w:t>puente,</w:t>
      </w:r>
      <w:r>
        <w:rPr>
          <w:color w:val="1D1D1B"/>
          <w:spacing w:val="-9"/>
        </w:rPr>
        <w:t> </w:t>
      </w:r>
      <w:r>
        <w:rPr>
          <w:color w:val="1D1D1B"/>
        </w:rPr>
        <w:t>cubierta,</w:t>
      </w:r>
      <w:r>
        <w:rPr>
          <w:color w:val="1D1D1B"/>
          <w:spacing w:val="-9"/>
        </w:rPr>
        <w:t> </w:t>
      </w:r>
      <w:r>
        <w:rPr>
          <w:color w:val="1D1D1B"/>
        </w:rPr>
        <w:t>centrales, entrepuentes y departamentos de máquinas, de acuerdo con el tipo de unidad y sus respectivos planes</w:t>
      </w:r>
      <w:r>
        <w:rPr>
          <w:color w:val="1D1D1B"/>
          <w:spacing w:val="-14"/>
        </w:rPr>
        <w:t> </w:t>
      </w:r>
      <w:r>
        <w:rPr>
          <w:color w:val="1D1D1B"/>
        </w:rPr>
        <w:t>internos.</w:t>
      </w:r>
    </w:p>
    <w:p>
      <w:pPr>
        <w:pStyle w:val="BodyText"/>
        <w:spacing w:before="9"/>
        <w:rPr>
          <w:sz w:val="19"/>
        </w:rPr>
      </w:pPr>
    </w:p>
    <w:p>
      <w:pPr>
        <w:pStyle w:val="BodyText"/>
        <w:spacing w:line="249" w:lineRule="auto"/>
        <w:ind w:left="235" w:firstLine="340"/>
        <w:jc w:val="both"/>
      </w:pPr>
      <w:r>
        <w:rPr>
          <w:color w:val="1D1D1B"/>
        </w:rPr>
        <w:t>Asimismo, en la mar, los Oficiales Subalternos podrán ser distribuidos en puestos de Oficiales    de</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21"/>
      </w:pPr>
      <w:r>
        <w:rPr/>
        <w:pict>
          <v:shape style="position:absolute;margin-left:573.636597pt;margin-top:21.273252pt;width:12pt;height:63.9pt;mso-position-horizontal-relative:page;mso-position-vertical-relative:paragraph;z-index:13888"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23"/>
                    </w:rPr>
                    <w:t> </w:t>
                  </w:r>
                  <w:r>
                    <w:rPr>
                      <w:rFonts w:ascii="Lucida Sans" w:hAnsi="Lucida Sans"/>
                      <w:color w:val="9D9D9C"/>
                      <w:spacing w:val="-15"/>
                      <w:w w:val="87"/>
                    </w:rPr>
                    <w:t>T</w:t>
                  </w:r>
                  <w:r>
                    <w:rPr>
                      <w:rFonts w:ascii="Lucida Sans" w:hAnsi="Lucida Sans"/>
                      <w:color w:val="9D9D9C"/>
                      <w:w w:val="90"/>
                    </w:rPr>
                    <w:t>rece</w:t>
                  </w:r>
                </w:p>
              </w:txbxContent>
            </v:textbox>
            <w10:wrap type="none"/>
          </v:shape>
        </w:pict>
      </w:r>
      <w:r>
        <w:rPr/>
        <w:pict>
          <v:shape style="position:absolute;margin-left:573.636597pt;margin-top:-138.016754pt;width:12pt;height:132.5pt;mso-position-horizontal-relative:page;mso-position-vertical-relative:paragraph;z-index:13912" type="#_x0000_t202" filled="false" stroked="false">
            <v:textbox inset="0,0,0,0" style="layout-flow:vertical;mso-layout-flow-alt:bottom-to-top">
              <w:txbxContent>
                <w:p>
                  <w:pPr>
                    <w:pStyle w:val="BodyText"/>
                    <w:spacing w:line="217" w:lineRule="exact"/>
                    <w:ind w:left="20"/>
                    <w:rPr>
                      <w:rFonts w:ascii="Lucida Sans"/>
                    </w:rPr>
                  </w:pPr>
                  <w:r>
                    <w:rPr>
                      <w:rFonts w:ascii="Lucida Sans"/>
                      <w:color w:val="9D9D9C"/>
                      <w:w w:val="93"/>
                    </w:rPr>
                    <w:t>El</w:t>
                  </w:r>
                  <w:r>
                    <w:rPr>
                      <w:rFonts w:ascii="Lucida Sans"/>
                      <w:color w:val="9D9D9C"/>
                      <w:spacing w:val="-8"/>
                    </w:rPr>
                    <w:t> </w:t>
                  </w:r>
                  <w:r>
                    <w:rPr>
                      <w:rFonts w:ascii="Lucida Sans"/>
                      <w:color w:val="9D9D9C"/>
                      <w:w w:val="91"/>
                    </w:rPr>
                    <w:t>Hombre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r>
                    <w:rPr>
                      <w:rFonts w:ascii="Lucida Sans"/>
                      <w:color w:val="9D9D9C"/>
                      <w:spacing w:val="-8"/>
                    </w:rPr>
                    <w:t> </w:t>
                  </w:r>
                  <w:r>
                    <w:rPr>
                      <w:rFonts w:ascii="Lucida Sans"/>
                      <w:color w:val="9D9D9C"/>
                      <w:w w:val="88"/>
                    </w:rPr>
                    <w:t>Emba</w:t>
                  </w:r>
                  <w:r>
                    <w:rPr>
                      <w:rFonts w:ascii="Lucida Sans"/>
                      <w:color w:val="9D9D9C"/>
                      <w:spacing w:val="-3"/>
                      <w:w w:val="88"/>
                    </w:rPr>
                    <w:t>r</w:t>
                  </w:r>
                  <w:r>
                    <w:rPr>
                      <w:rFonts w:ascii="Lucida Sans"/>
                      <w:color w:val="9D9D9C"/>
                      <w:w w:val="91"/>
                    </w:rPr>
                    <w:t>cado</w:t>
                  </w:r>
                </w:p>
              </w:txbxContent>
            </v:textbox>
            <w10:wrap type="none"/>
          </v:shape>
        </w:pict>
      </w:r>
      <w:r>
        <w:rPr>
          <w:color w:val="9D9D9C"/>
        </w:rPr>
        <w:t>167</w:t>
      </w:r>
    </w:p>
    <w:p>
      <w:pPr>
        <w:spacing w:after="0"/>
        <w:sectPr>
          <w:type w:val="continuous"/>
          <w:pgSz w:w="12750" w:h="15870"/>
          <w:pgMar w:top="420" w:bottom="420" w:left="0" w:right="0"/>
          <w:cols w:num="3" w:equalWidth="0">
            <w:col w:w="6239" w:space="40"/>
            <w:col w:w="4914"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61" w:lineRule="auto" w:before="74"/>
        <w:ind w:left="1553" w:right="1"/>
        <w:jc w:val="both"/>
      </w:pPr>
      <w:r>
        <w:rPr>
          <w:color w:val="1D1D1B"/>
        </w:rPr>
        <w:t>Guardia</w:t>
      </w:r>
      <w:r>
        <w:rPr>
          <w:color w:val="1D1D1B"/>
          <w:spacing w:val="-18"/>
        </w:rPr>
        <w:t> </w:t>
      </w:r>
      <w:r>
        <w:rPr>
          <w:color w:val="1D1D1B"/>
        </w:rPr>
        <w:t>de</w:t>
      </w:r>
      <w:r>
        <w:rPr>
          <w:color w:val="1D1D1B"/>
          <w:spacing w:val="-17"/>
        </w:rPr>
        <w:t> </w:t>
      </w:r>
      <w:r>
        <w:rPr>
          <w:color w:val="1D1D1B"/>
        </w:rPr>
        <w:t>Puente,</w:t>
      </w:r>
      <w:r>
        <w:rPr>
          <w:color w:val="1D1D1B"/>
          <w:spacing w:val="-17"/>
        </w:rPr>
        <w:t> </w:t>
      </w:r>
      <w:r>
        <w:rPr>
          <w:color w:val="1D1D1B"/>
        </w:rPr>
        <w:t>de</w:t>
      </w:r>
      <w:r>
        <w:rPr>
          <w:color w:val="1D1D1B"/>
          <w:spacing w:val="-17"/>
        </w:rPr>
        <w:t> </w:t>
      </w:r>
      <w:r>
        <w:rPr>
          <w:color w:val="1D1D1B"/>
        </w:rPr>
        <w:t>CIC,</w:t>
      </w:r>
      <w:r>
        <w:rPr>
          <w:color w:val="1D1D1B"/>
          <w:spacing w:val="-17"/>
        </w:rPr>
        <w:t> </w:t>
      </w:r>
      <w:r>
        <w:rPr>
          <w:color w:val="1D1D1B"/>
        </w:rPr>
        <w:t>de</w:t>
      </w:r>
      <w:r>
        <w:rPr>
          <w:color w:val="1D1D1B"/>
          <w:spacing w:val="-17"/>
        </w:rPr>
        <w:t> </w:t>
      </w:r>
      <w:r>
        <w:rPr>
          <w:color w:val="1D1D1B"/>
        </w:rPr>
        <w:t>Guerra</w:t>
      </w:r>
      <w:r>
        <w:rPr>
          <w:color w:val="1D1D1B"/>
          <w:spacing w:val="-17"/>
        </w:rPr>
        <w:t> </w:t>
      </w:r>
      <w:r>
        <w:rPr>
          <w:color w:val="1D1D1B"/>
        </w:rPr>
        <w:t>Electrónica,</w:t>
      </w:r>
      <w:r>
        <w:rPr>
          <w:color w:val="1D1D1B"/>
          <w:spacing w:val="-17"/>
        </w:rPr>
        <w:t> </w:t>
      </w:r>
      <w:r>
        <w:rPr>
          <w:color w:val="1D1D1B"/>
        </w:rPr>
        <w:t>de Guerra A/S, de Telecomunicaciones, de Armamento Antiaéreo, de Control Aéreo de Superficie, de Control de Averías, de Propulsión, de Electricista,</w:t>
      </w:r>
      <w:r>
        <w:rPr>
          <w:color w:val="1D1D1B"/>
          <w:spacing w:val="-18"/>
        </w:rPr>
        <w:t> </w:t>
      </w:r>
      <w:r>
        <w:rPr>
          <w:color w:val="1D1D1B"/>
        </w:rPr>
        <w:t>de Abastecimiento y de</w:t>
      </w:r>
      <w:r>
        <w:rPr>
          <w:color w:val="1D1D1B"/>
          <w:spacing w:val="-8"/>
        </w:rPr>
        <w:t> </w:t>
      </w:r>
      <w:r>
        <w:rPr>
          <w:color w:val="1D1D1B"/>
        </w:rPr>
        <w:t>otros.</w:t>
      </w:r>
    </w:p>
    <w:p>
      <w:pPr>
        <w:pStyle w:val="BodyText"/>
        <w:spacing w:before="8"/>
        <w:rPr>
          <w:sz w:val="19"/>
        </w:rPr>
      </w:pPr>
    </w:p>
    <w:p>
      <w:pPr>
        <w:pStyle w:val="BodyText"/>
        <w:spacing w:line="261" w:lineRule="auto"/>
        <w:ind w:left="1553" w:firstLine="340"/>
        <w:jc w:val="both"/>
      </w:pPr>
      <w:r>
        <w:rPr>
          <w:color w:val="1D1D1B"/>
        </w:rPr>
        <w:t>Como norma  general,  los  buques  navegarán  a dos o cuatro guardias, dependiendo de lo que disponga el Comandante, con relación a la situación que se viva. Navegando a dos guardias, el rol será de</w:t>
      </w:r>
      <w:r>
        <w:rPr>
          <w:color w:val="1D1D1B"/>
          <w:spacing w:val="46"/>
        </w:rPr>
        <w:t> </w:t>
      </w:r>
      <w:r>
        <w:rPr>
          <w:color w:val="1D1D1B"/>
        </w:rPr>
        <w:t>12:00</w:t>
      </w:r>
      <w:r>
        <w:rPr>
          <w:color w:val="1D1D1B"/>
          <w:spacing w:val="46"/>
        </w:rPr>
        <w:t> </w:t>
      </w:r>
      <w:r>
        <w:rPr>
          <w:color w:val="1D1D1B"/>
        </w:rPr>
        <w:t>a</w:t>
      </w:r>
      <w:r>
        <w:rPr>
          <w:color w:val="1D1D1B"/>
          <w:spacing w:val="46"/>
        </w:rPr>
        <w:t> </w:t>
      </w:r>
      <w:r>
        <w:rPr>
          <w:color w:val="1D1D1B"/>
        </w:rPr>
        <w:t>16:00;</w:t>
      </w:r>
      <w:r>
        <w:rPr>
          <w:color w:val="1D1D1B"/>
          <w:spacing w:val="46"/>
        </w:rPr>
        <w:t> </w:t>
      </w:r>
      <w:r>
        <w:rPr>
          <w:color w:val="1D1D1B"/>
        </w:rPr>
        <w:t>16:00</w:t>
      </w:r>
      <w:r>
        <w:rPr>
          <w:color w:val="1D1D1B"/>
          <w:spacing w:val="46"/>
        </w:rPr>
        <w:t> </w:t>
      </w:r>
      <w:r>
        <w:rPr>
          <w:color w:val="1D1D1B"/>
        </w:rPr>
        <w:t>a</w:t>
      </w:r>
      <w:r>
        <w:rPr>
          <w:color w:val="1D1D1B"/>
          <w:spacing w:val="46"/>
        </w:rPr>
        <w:t> </w:t>
      </w:r>
      <w:r>
        <w:rPr>
          <w:color w:val="1D1D1B"/>
        </w:rPr>
        <w:t>20:00;</w:t>
      </w:r>
      <w:r>
        <w:rPr>
          <w:color w:val="1D1D1B"/>
          <w:spacing w:val="46"/>
        </w:rPr>
        <w:t> </w:t>
      </w:r>
      <w:r>
        <w:rPr>
          <w:color w:val="1D1D1B"/>
        </w:rPr>
        <w:t>20:00</w:t>
      </w:r>
      <w:r>
        <w:rPr>
          <w:color w:val="1D1D1B"/>
          <w:spacing w:val="46"/>
        </w:rPr>
        <w:t> </w:t>
      </w:r>
      <w:r>
        <w:rPr>
          <w:color w:val="1D1D1B"/>
        </w:rPr>
        <w:t>a</w:t>
      </w:r>
      <w:r>
        <w:rPr>
          <w:color w:val="1D1D1B"/>
          <w:spacing w:val="46"/>
        </w:rPr>
        <w:t> </w:t>
      </w:r>
      <w:r>
        <w:rPr>
          <w:color w:val="1D1D1B"/>
        </w:rPr>
        <w:t>02:00;</w:t>
      </w:r>
    </w:p>
    <w:p>
      <w:pPr>
        <w:pStyle w:val="BodyText"/>
        <w:spacing w:line="261" w:lineRule="auto"/>
        <w:ind w:left="1553"/>
        <w:jc w:val="both"/>
      </w:pPr>
      <w:r>
        <w:rPr>
          <w:color w:val="1D1D1B"/>
        </w:rPr>
        <w:t>02:00 a 08:00 y 08:00 a 12:00. Cuando se navegue a cuatro guardias, los horarios anteriores serán secuencialmente cubiertos por todos los colores de guardias.</w:t>
      </w:r>
    </w:p>
    <w:p>
      <w:pPr>
        <w:pStyle w:val="BodyText"/>
        <w:spacing w:before="8"/>
        <w:rPr>
          <w:sz w:val="19"/>
        </w:rPr>
      </w:pPr>
    </w:p>
    <w:p>
      <w:pPr>
        <w:pStyle w:val="BodyText"/>
        <w:spacing w:line="261" w:lineRule="auto"/>
        <w:ind w:left="1553" w:right="1" w:firstLine="340"/>
        <w:jc w:val="both"/>
      </w:pPr>
      <w:r>
        <w:rPr>
          <w:color w:val="1D1D1B"/>
        </w:rPr>
        <w:t>Sin perjuicio de lo anterior y durante la guardia, se podrá ordenar el relevo de los timoneles, vigías, operadores</w:t>
      </w:r>
      <w:r>
        <w:rPr>
          <w:color w:val="1D1D1B"/>
          <w:spacing w:val="-31"/>
        </w:rPr>
        <w:t> </w:t>
      </w:r>
      <w:r>
        <w:rPr>
          <w:color w:val="1D1D1B"/>
        </w:rPr>
        <w:t>de</w:t>
      </w:r>
      <w:r>
        <w:rPr>
          <w:color w:val="1D1D1B"/>
          <w:spacing w:val="-31"/>
        </w:rPr>
        <w:t> </w:t>
      </w:r>
      <w:r>
        <w:rPr>
          <w:color w:val="1D1D1B"/>
        </w:rPr>
        <w:t>pantallas,</w:t>
      </w:r>
      <w:r>
        <w:rPr>
          <w:color w:val="1D1D1B"/>
          <w:spacing w:val="-31"/>
        </w:rPr>
        <w:t> </w:t>
      </w:r>
      <w:r>
        <w:rPr>
          <w:color w:val="1D1D1B"/>
        </w:rPr>
        <w:t>operadores</w:t>
      </w:r>
      <w:r>
        <w:rPr>
          <w:color w:val="1D1D1B"/>
          <w:spacing w:val="-31"/>
        </w:rPr>
        <w:t> </w:t>
      </w:r>
      <w:r>
        <w:rPr>
          <w:color w:val="1D1D1B"/>
        </w:rPr>
        <w:t>de</w:t>
      </w:r>
      <w:r>
        <w:rPr>
          <w:color w:val="1D1D1B"/>
          <w:spacing w:val="-31"/>
        </w:rPr>
        <w:t> </w:t>
      </w:r>
      <w:r>
        <w:rPr>
          <w:color w:val="1D1D1B"/>
        </w:rPr>
        <w:t>M.A.E.</w:t>
      </w:r>
      <w:r>
        <w:rPr>
          <w:color w:val="1D1D1B"/>
          <w:spacing w:val="-31"/>
        </w:rPr>
        <w:t> </w:t>
      </w:r>
      <w:r>
        <w:rPr>
          <w:color w:val="1D1D1B"/>
        </w:rPr>
        <w:t>y</w:t>
      </w:r>
      <w:r>
        <w:rPr>
          <w:color w:val="1D1D1B"/>
          <w:spacing w:val="-31"/>
        </w:rPr>
        <w:t> </w:t>
      </w:r>
      <w:r>
        <w:rPr>
          <w:color w:val="1D1D1B"/>
        </w:rPr>
        <w:t>otros que se estime conveniente por períodos menores. Ello, en atención a  que  estos  puestos  requieren de una concentración especial para proporcionar seguridad en su desempeño y la experiencia indica que la concentración se pierde en períodos muy largos.</w:t>
      </w:r>
    </w:p>
    <w:p>
      <w:pPr>
        <w:pStyle w:val="BodyText"/>
        <w:spacing w:before="8"/>
        <w:rPr>
          <w:sz w:val="19"/>
        </w:rPr>
      </w:pPr>
    </w:p>
    <w:p>
      <w:pPr>
        <w:pStyle w:val="BodyText"/>
        <w:spacing w:line="261" w:lineRule="auto"/>
        <w:ind w:left="1553" w:right="1" w:firstLine="340"/>
        <w:jc w:val="both"/>
      </w:pPr>
      <w:r>
        <w:rPr>
          <w:color w:val="1D1D1B"/>
        </w:rPr>
        <w:t>La</w:t>
      </w:r>
      <w:r>
        <w:rPr>
          <w:color w:val="1D1D1B"/>
          <w:spacing w:val="-29"/>
        </w:rPr>
        <w:t> </w:t>
      </w:r>
      <w:r>
        <w:rPr>
          <w:color w:val="1D1D1B"/>
        </w:rPr>
        <w:t>guardia</w:t>
      </w:r>
      <w:r>
        <w:rPr>
          <w:color w:val="1D1D1B"/>
          <w:spacing w:val="-29"/>
        </w:rPr>
        <w:t> </w:t>
      </w:r>
      <w:r>
        <w:rPr>
          <w:color w:val="1D1D1B"/>
        </w:rPr>
        <w:t>de</w:t>
      </w:r>
      <w:r>
        <w:rPr>
          <w:color w:val="1D1D1B"/>
          <w:spacing w:val="-29"/>
        </w:rPr>
        <w:t> </w:t>
      </w:r>
      <w:r>
        <w:rPr>
          <w:color w:val="1D1D1B"/>
        </w:rPr>
        <w:t>puerto</w:t>
      </w:r>
      <w:r>
        <w:rPr>
          <w:color w:val="1D1D1B"/>
          <w:spacing w:val="-29"/>
        </w:rPr>
        <w:t> </w:t>
      </w:r>
      <w:r>
        <w:rPr>
          <w:color w:val="1D1D1B"/>
        </w:rPr>
        <w:t>será</w:t>
      </w:r>
      <w:r>
        <w:rPr>
          <w:color w:val="1D1D1B"/>
          <w:spacing w:val="-29"/>
        </w:rPr>
        <w:t> </w:t>
      </w:r>
      <w:r>
        <w:rPr>
          <w:color w:val="1D1D1B"/>
        </w:rPr>
        <w:t>de</w:t>
      </w:r>
      <w:r>
        <w:rPr>
          <w:color w:val="1D1D1B"/>
          <w:spacing w:val="-29"/>
        </w:rPr>
        <w:t> </w:t>
      </w:r>
      <w:r>
        <w:rPr>
          <w:color w:val="1D1D1B"/>
        </w:rPr>
        <w:t>24</w:t>
      </w:r>
      <w:r>
        <w:rPr>
          <w:color w:val="1D1D1B"/>
          <w:spacing w:val="-29"/>
        </w:rPr>
        <w:t> </w:t>
      </w:r>
      <w:r>
        <w:rPr>
          <w:color w:val="1D1D1B"/>
        </w:rPr>
        <w:t>horas</w:t>
      </w:r>
      <w:r>
        <w:rPr>
          <w:color w:val="1D1D1B"/>
          <w:spacing w:val="-29"/>
        </w:rPr>
        <w:t> </w:t>
      </w:r>
      <w:r>
        <w:rPr>
          <w:color w:val="1D1D1B"/>
        </w:rPr>
        <w:t>y</w:t>
      </w:r>
      <w:r>
        <w:rPr>
          <w:color w:val="1D1D1B"/>
          <w:spacing w:val="-29"/>
        </w:rPr>
        <w:t> </w:t>
      </w:r>
      <w:r>
        <w:rPr>
          <w:color w:val="1D1D1B"/>
        </w:rPr>
        <w:t>se</w:t>
      </w:r>
      <w:r>
        <w:rPr>
          <w:color w:val="1D1D1B"/>
          <w:spacing w:val="-29"/>
        </w:rPr>
        <w:t> </w:t>
      </w:r>
      <w:r>
        <w:rPr>
          <w:color w:val="1D1D1B"/>
        </w:rPr>
        <w:t>relevará a las 12.00, excepto los días sábados, domingos y festivos que se hará a las 10.00. Normalmente la guardia de centinela será de 2 horas, pero en</w:t>
      </w:r>
      <w:r>
        <w:rPr>
          <w:color w:val="1D1D1B"/>
          <w:spacing w:val="-35"/>
        </w:rPr>
        <w:t> </w:t>
      </w:r>
      <w:r>
        <w:rPr>
          <w:color w:val="1D1D1B"/>
        </w:rPr>
        <w:t>tiempo muy frío o muy caluroso, el Oficial de Guardia podrá disponer que sea de 1</w:t>
      </w:r>
      <w:r>
        <w:rPr>
          <w:color w:val="1D1D1B"/>
          <w:spacing w:val="-16"/>
        </w:rPr>
        <w:t> </w:t>
      </w:r>
      <w:r>
        <w:rPr>
          <w:color w:val="1D1D1B"/>
        </w:rPr>
        <w:t>hora.</w:t>
      </w:r>
    </w:p>
    <w:p>
      <w:pPr>
        <w:pStyle w:val="BodyText"/>
        <w:spacing w:before="8"/>
        <w:rPr>
          <w:sz w:val="19"/>
        </w:rPr>
      </w:pPr>
    </w:p>
    <w:p>
      <w:pPr>
        <w:pStyle w:val="BodyText"/>
        <w:spacing w:line="261" w:lineRule="auto"/>
        <w:ind w:left="1553" w:right="1" w:firstLine="340"/>
        <w:jc w:val="both"/>
      </w:pPr>
      <w:r>
        <w:rPr/>
        <w:pict>
          <v:shape style="position:absolute;margin-left:52.629894pt;margin-top:5.706564pt;width:12pt;height:132.5pt;mso-position-horizontal-relative:page;mso-position-vertical-relative:paragraph;z-index:13936" type="#_x0000_t202" filled="false" stroked="false">
            <v:textbox inset="0,0,0,0" style="layout-flow:vertical;mso-layout-flow-alt:bottom-to-top">
              <w:txbxContent>
                <w:p>
                  <w:pPr>
                    <w:pStyle w:val="BodyText"/>
                    <w:spacing w:line="217" w:lineRule="exact"/>
                    <w:ind w:left="20"/>
                    <w:rPr>
                      <w:rFonts w:ascii="Lucida Sans"/>
                    </w:rPr>
                  </w:pPr>
                  <w:r>
                    <w:rPr>
                      <w:rFonts w:ascii="Lucida Sans"/>
                      <w:color w:val="9D9D9C"/>
                      <w:w w:val="93"/>
                    </w:rPr>
                    <w:t>El</w:t>
                  </w:r>
                  <w:r>
                    <w:rPr>
                      <w:rFonts w:ascii="Lucida Sans"/>
                      <w:color w:val="9D9D9C"/>
                      <w:spacing w:val="-8"/>
                    </w:rPr>
                    <w:t> </w:t>
                  </w:r>
                  <w:r>
                    <w:rPr>
                      <w:rFonts w:ascii="Lucida Sans"/>
                      <w:color w:val="9D9D9C"/>
                      <w:w w:val="91"/>
                    </w:rPr>
                    <w:t>Hombre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r>
                    <w:rPr>
                      <w:rFonts w:ascii="Lucida Sans"/>
                      <w:color w:val="9D9D9C"/>
                      <w:spacing w:val="-8"/>
                    </w:rPr>
                    <w:t> </w:t>
                  </w:r>
                  <w:r>
                    <w:rPr>
                      <w:rFonts w:ascii="Lucida Sans"/>
                      <w:color w:val="9D9D9C"/>
                      <w:w w:val="88"/>
                    </w:rPr>
                    <w:t>Emba</w:t>
                  </w:r>
                  <w:r>
                    <w:rPr>
                      <w:rFonts w:ascii="Lucida Sans"/>
                      <w:color w:val="9D9D9C"/>
                      <w:spacing w:val="-3"/>
                      <w:w w:val="88"/>
                    </w:rPr>
                    <w:t>r</w:t>
                  </w:r>
                  <w:r>
                    <w:rPr>
                      <w:rFonts w:ascii="Lucida Sans"/>
                      <w:color w:val="9D9D9C"/>
                      <w:w w:val="91"/>
                    </w:rPr>
                    <w:t>cado</w:t>
                  </w:r>
                </w:p>
              </w:txbxContent>
            </v:textbox>
            <w10:wrap type="none"/>
          </v:shape>
        </w:pict>
      </w:r>
      <w:r>
        <w:rPr>
          <w:color w:val="1D1D1B"/>
        </w:rPr>
        <w:t>El Oficial de Guardia se retirará a descansar a las 00.00 horas, para presentarse nuevamente a su puesto a las 07.00 y continuar en éste hasta la hora del relevo de guardia.</w:t>
      </w:r>
    </w:p>
    <w:p>
      <w:pPr>
        <w:pStyle w:val="BodyText"/>
        <w:spacing w:before="8"/>
        <w:rPr>
          <w:sz w:val="19"/>
        </w:rPr>
      </w:pPr>
    </w:p>
    <w:p>
      <w:pPr>
        <w:pStyle w:val="Heading4"/>
        <w:spacing w:line="261" w:lineRule="auto"/>
        <w:ind w:right="1"/>
        <w:jc w:val="both"/>
      </w:pPr>
      <w:r>
        <w:rPr>
          <w:color w:val="1D1D1B"/>
        </w:rPr>
        <w:t>Deberes y obligaciones de los Oficiales de Guardia</w:t>
      </w:r>
    </w:p>
    <w:p>
      <w:pPr>
        <w:pStyle w:val="BodyText"/>
        <w:spacing w:before="11"/>
        <w:rPr>
          <w:b/>
          <w:sz w:val="17"/>
        </w:rPr>
      </w:pPr>
    </w:p>
    <w:p>
      <w:pPr>
        <w:pStyle w:val="BodyText"/>
        <w:spacing w:line="250" w:lineRule="atLeast"/>
        <w:ind w:left="1553" w:right="1" w:firstLine="340"/>
        <w:jc w:val="both"/>
      </w:pPr>
      <w:r>
        <w:rPr>
          <w:color w:val="1D1D1B"/>
        </w:rPr>
        <w:t>Las responsabilidades y atribuciones que a continuación se detallan, han sido establecidas para los Oficiales de Guardia a bordo, tanto en puerto como  en  la  mar.  Para  las  reparticiones terrestres</w:t>
      </w:r>
    </w:p>
    <w:p>
      <w:pPr>
        <w:pStyle w:val="BodyText"/>
        <w:tabs>
          <w:tab w:pos="1553" w:val="left" w:leader="none"/>
        </w:tabs>
        <w:spacing w:line="250" w:lineRule="exact"/>
        <w:ind w:left="931"/>
      </w:pPr>
      <w:r>
        <w:rPr/>
        <w:pict>
          <v:shape style="position:absolute;margin-left:52.809895pt;margin-top:17.457552pt;width:12pt;height:63.9pt;mso-position-horizontal-relative:page;mso-position-vertical-relative:paragraph;z-index:13960"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23"/>
                    </w:rPr>
                    <w:t> </w:t>
                  </w:r>
                  <w:r>
                    <w:rPr>
                      <w:rFonts w:ascii="Lucida Sans" w:hAnsi="Lucida Sans"/>
                      <w:color w:val="9D9D9C"/>
                      <w:spacing w:val="-15"/>
                      <w:w w:val="87"/>
                    </w:rPr>
                    <w:t>T</w:t>
                  </w:r>
                  <w:r>
                    <w:rPr>
                      <w:rFonts w:ascii="Lucida Sans" w:hAnsi="Lucida Sans"/>
                      <w:color w:val="9D9D9C"/>
                      <w:w w:val="90"/>
                    </w:rPr>
                    <w:t>rece</w:t>
                  </w:r>
                </w:p>
              </w:txbxContent>
            </v:textbox>
            <w10:wrap type="none"/>
          </v:shape>
        </w:pict>
      </w:r>
      <w:r>
        <w:rPr>
          <w:b/>
          <w:color w:val="9D9D9C"/>
          <w:position w:val="7"/>
          <w:sz w:val="24"/>
        </w:rPr>
        <w:t>168</w:t>
        <w:tab/>
      </w:r>
      <w:r>
        <w:rPr>
          <w:color w:val="1D1D1B"/>
        </w:rPr>
        <w:t>deberán interpretarse y mantenerse como</w:t>
      </w:r>
      <w:r>
        <w:rPr>
          <w:color w:val="1D1D1B"/>
          <w:spacing w:val="-25"/>
        </w:rPr>
        <w:t> </w:t>
      </w:r>
      <w:r>
        <w:rPr>
          <w:color w:val="1D1D1B"/>
        </w:rPr>
        <w:t>guía.</w:t>
      </w:r>
    </w:p>
    <w:p>
      <w:pPr>
        <w:pStyle w:val="Heading4"/>
        <w:spacing w:before="247"/>
        <w:jc w:val="both"/>
      </w:pPr>
      <w:r>
        <w:rPr>
          <w:color w:val="1D1D1B"/>
        </w:rPr>
        <w:t>Disposiciones comunes</w:t>
      </w:r>
    </w:p>
    <w:p>
      <w:pPr>
        <w:pStyle w:val="BodyText"/>
        <w:spacing w:before="5"/>
        <w:rPr>
          <w:b/>
          <w:sz w:val="21"/>
        </w:rPr>
      </w:pPr>
    </w:p>
    <w:p>
      <w:pPr>
        <w:pStyle w:val="BodyText"/>
        <w:spacing w:line="256" w:lineRule="auto"/>
        <w:ind w:left="1553" w:right="1" w:firstLine="340"/>
        <w:jc w:val="both"/>
      </w:pPr>
      <w:r>
        <w:rPr>
          <w:color w:val="1D1D1B"/>
        </w:rPr>
        <w:t>El</w:t>
      </w:r>
      <w:r>
        <w:rPr>
          <w:color w:val="1D1D1B"/>
          <w:spacing w:val="-25"/>
        </w:rPr>
        <w:t> </w:t>
      </w:r>
      <w:r>
        <w:rPr>
          <w:color w:val="1D1D1B"/>
        </w:rPr>
        <w:t>Oficial</w:t>
      </w:r>
      <w:r>
        <w:rPr>
          <w:color w:val="1D1D1B"/>
          <w:spacing w:val="-25"/>
        </w:rPr>
        <w:t> </w:t>
      </w:r>
      <w:r>
        <w:rPr>
          <w:color w:val="1D1D1B"/>
        </w:rPr>
        <w:t>que</w:t>
      </w:r>
      <w:r>
        <w:rPr>
          <w:color w:val="1D1D1B"/>
          <w:spacing w:val="-25"/>
        </w:rPr>
        <w:t> </w:t>
      </w:r>
      <w:r>
        <w:rPr>
          <w:color w:val="1D1D1B"/>
        </w:rPr>
        <w:t>entra</w:t>
      </w:r>
      <w:r>
        <w:rPr>
          <w:color w:val="1D1D1B"/>
          <w:spacing w:val="-25"/>
        </w:rPr>
        <w:t> </w:t>
      </w:r>
      <w:r>
        <w:rPr>
          <w:color w:val="1D1D1B"/>
        </w:rPr>
        <w:t>de</w:t>
      </w:r>
      <w:r>
        <w:rPr>
          <w:color w:val="1D1D1B"/>
          <w:spacing w:val="-25"/>
        </w:rPr>
        <w:t> </w:t>
      </w:r>
      <w:r>
        <w:rPr>
          <w:color w:val="1D1D1B"/>
        </w:rPr>
        <w:t>guardia</w:t>
      </w:r>
      <w:r>
        <w:rPr>
          <w:color w:val="1D1D1B"/>
          <w:spacing w:val="-25"/>
        </w:rPr>
        <w:t> </w:t>
      </w:r>
      <w:r>
        <w:rPr>
          <w:color w:val="1D1D1B"/>
        </w:rPr>
        <w:t>deberá</w:t>
      </w:r>
      <w:r>
        <w:rPr>
          <w:color w:val="1D1D1B"/>
          <w:spacing w:val="-25"/>
        </w:rPr>
        <w:t> </w:t>
      </w:r>
      <w:r>
        <w:rPr>
          <w:color w:val="1D1D1B"/>
        </w:rPr>
        <w:t>encontrarse listo para relevar en el lugar que corresponda, con diez minutos de anticipación, por lo menos, a la hora fijada para el</w:t>
      </w:r>
      <w:r>
        <w:rPr>
          <w:color w:val="1D1D1B"/>
          <w:spacing w:val="-5"/>
        </w:rPr>
        <w:t> </w:t>
      </w:r>
      <w:r>
        <w:rPr>
          <w:color w:val="1D1D1B"/>
        </w:rPr>
        <w:t>relevo.</w:t>
      </w:r>
    </w:p>
    <w:p>
      <w:pPr>
        <w:pStyle w:val="BodyText"/>
        <w:spacing w:line="249" w:lineRule="auto" w:before="74"/>
        <w:ind w:left="241" w:right="1551" w:firstLine="340"/>
        <w:jc w:val="both"/>
      </w:pPr>
      <w:r>
        <w:rPr/>
        <w:br w:type="column"/>
      </w:r>
      <w:r>
        <w:rPr>
          <w:color w:val="1D1D1B"/>
        </w:rPr>
        <w:t>El Oficial que entrega la guardia debe comunicar a</w:t>
      </w:r>
      <w:r>
        <w:rPr>
          <w:color w:val="1D1D1B"/>
          <w:spacing w:val="-7"/>
        </w:rPr>
        <w:t> </w:t>
      </w:r>
      <w:r>
        <w:rPr>
          <w:color w:val="1D1D1B"/>
        </w:rPr>
        <w:t>su</w:t>
      </w:r>
      <w:r>
        <w:rPr>
          <w:color w:val="1D1D1B"/>
          <w:spacing w:val="-7"/>
        </w:rPr>
        <w:t> </w:t>
      </w:r>
      <w:r>
        <w:rPr>
          <w:color w:val="1D1D1B"/>
        </w:rPr>
        <w:t>relevo</w:t>
      </w:r>
      <w:r>
        <w:rPr>
          <w:color w:val="1D1D1B"/>
          <w:spacing w:val="-7"/>
        </w:rPr>
        <w:t> </w:t>
      </w:r>
      <w:r>
        <w:rPr>
          <w:color w:val="1D1D1B"/>
        </w:rPr>
        <w:t>toda</w:t>
      </w:r>
      <w:r>
        <w:rPr>
          <w:color w:val="1D1D1B"/>
          <w:spacing w:val="-7"/>
        </w:rPr>
        <w:t> </w:t>
      </w:r>
      <w:r>
        <w:rPr>
          <w:color w:val="1D1D1B"/>
        </w:rPr>
        <w:t>información</w:t>
      </w:r>
      <w:r>
        <w:rPr>
          <w:color w:val="1D1D1B"/>
          <w:spacing w:val="-6"/>
        </w:rPr>
        <w:t> </w:t>
      </w:r>
      <w:r>
        <w:rPr>
          <w:color w:val="1D1D1B"/>
        </w:rPr>
        <w:t>útil</w:t>
      </w:r>
      <w:r>
        <w:rPr>
          <w:color w:val="1D1D1B"/>
          <w:spacing w:val="-7"/>
        </w:rPr>
        <w:t> </w:t>
      </w:r>
      <w:r>
        <w:rPr>
          <w:color w:val="1D1D1B"/>
        </w:rPr>
        <w:t>para</w:t>
      </w:r>
      <w:r>
        <w:rPr>
          <w:color w:val="1D1D1B"/>
          <w:spacing w:val="-7"/>
        </w:rPr>
        <w:t> </w:t>
      </w:r>
      <w:r>
        <w:rPr>
          <w:color w:val="1D1D1B"/>
        </w:rPr>
        <w:t>su</w:t>
      </w:r>
      <w:r>
        <w:rPr>
          <w:color w:val="1D1D1B"/>
          <w:spacing w:val="-7"/>
        </w:rPr>
        <w:t> </w:t>
      </w:r>
      <w:r>
        <w:rPr>
          <w:color w:val="1D1D1B"/>
        </w:rPr>
        <w:t>desempeño. El</w:t>
      </w:r>
      <w:r>
        <w:rPr>
          <w:color w:val="1D1D1B"/>
          <w:spacing w:val="-12"/>
        </w:rPr>
        <w:t> </w:t>
      </w:r>
      <w:r>
        <w:rPr>
          <w:color w:val="1D1D1B"/>
        </w:rPr>
        <w:t>Oficial</w:t>
      </w:r>
      <w:r>
        <w:rPr>
          <w:color w:val="1D1D1B"/>
          <w:spacing w:val="-12"/>
        </w:rPr>
        <w:t> </w:t>
      </w:r>
      <w:r>
        <w:rPr>
          <w:color w:val="1D1D1B"/>
        </w:rPr>
        <w:t>que</w:t>
      </w:r>
      <w:r>
        <w:rPr>
          <w:color w:val="1D1D1B"/>
          <w:spacing w:val="-12"/>
        </w:rPr>
        <w:t> </w:t>
      </w:r>
      <w:r>
        <w:rPr>
          <w:color w:val="1D1D1B"/>
        </w:rPr>
        <w:t>recibe</w:t>
      </w:r>
      <w:r>
        <w:rPr>
          <w:color w:val="1D1D1B"/>
          <w:spacing w:val="-12"/>
        </w:rPr>
        <w:t> </w:t>
      </w:r>
      <w:r>
        <w:rPr>
          <w:color w:val="1D1D1B"/>
        </w:rPr>
        <w:t>deberá</w:t>
      </w:r>
      <w:r>
        <w:rPr>
          <w:color w:val="1D1D1B"/>
          <w:spacing w:val="-12"/>
        </w:rPr>
        <w:t> </w:t>
      </w:r>
      <w:r>
        <w:rPr>
          <w:color w:val="1D1D1B"/>
        </w:rPr>
        <w:t>requerir</w:t>
      </w:r>
      <w:r>
        <w:rPr>
          <w:color w:val="1D1D1B"/>
          <w:spacing w:val="-12"/>
        </w:rPr>
        <w:t> </w:t>
      </w:r>
      <w:r>
        <w:rPr>
          <w:color w:val="1D1D1B"/>
        </w:rPr>
        <w:t>toda</w:t>
      </w:r>
      <w:r>
        <w:rPr>
          <w:color w:val="1D1D1B"/>
          <w:spacing w:val="-12"/>
        </w:rPr>
        <w:t> </w:t>
      </w:r>
      <w:r>
        <w:rPr>
          <w:color w:val="1D1D1B"/>
        </w:rPr>
        <w:t>información que estime</w:t>
      </w:r>
      <w:r>
        <w:rPr>
          <w:color w:val="1D1D1B"/>
          <w:spacing w:val="-17"/>
        </w:rPr>
        <w:t> </w:t>
      </w:r>
      <w:r>
        <w:rPr>
          <w:color w:val="1D1D1B"/>
        </w:rPr>
        <w:t>necesaria.</w:t>
      </w:r>
    </w:p>
    <w:p>
      <w:pPr>
        <w:pStyle w:val="BodyText"/>
        <w:spacing w:before="9"/>
        <w:rPr>
          <w:sz w:val="19"/>
        </w:rPr>
      </w:pPr>
    </w:p>
    <w:p>
      <w:pPr>
        <w:pStyle w:val="BodyText"/>
        <w:spacing w:line="249" w:lineRule="auto"/>
        <w:ind w:left="241" w:right="1551" w:firstLine="340"/>
        <w:jc w:val="both"/>
      </w:pPr>
      <w:r>
        <w:rPr>
          <w:color w:val="1D1D1B"/>
        </w:rPr>
        <w:t>Las resoluciones  que  deba  tomar  el  Oficial  de Guardia deben  estar  acordes  con  las  órdenes y disposiciones del Comandante o Segundo Comandante. El buen criterio, doctrina común e iniciativa que deben guiarlo  en  el  desempeño  de su guardia, le señalarán siempre la oportunidad y conveniencia de adoptar resoluciones positivas y justificadas.</w:t>
      </w:r>
    </w:p>
    <w:p>
      <w:pPr>
        <w:pStyle w:val="BodyText"/>
        <w:spacing w:before="9"/>
        <w:rPr>
          <w:sz w:val="19"/>
        </w:rPr>
      </w:pPr>
    </w:p>
    <w:p>
      <w:pPr>
        <w:pStyle w:val="BodyText"/>
        <w:spacing w:line="249" w:lineRule="auto"/>
        <w:ind w:left="241" w:right="1551" w:firstLine="340"/>
        <w:jc w:val="both"/>
      </w:pPr>
      <w:r>
        <w:rPr>
          <w:color w:val="1D1D1B"/>
        </w:rPr>
        <w:t>Excusar su inacción o pasividad por falta de órdenes constituye una conducta negligente e inaceptable</w:t>
      </w:r>
      <w:r>
        <w:rPr>
          <w:color w:val="1D1D1B"/>
          <w:spacing w:val="-15"/>
        </w:rPr>
        <w:t> </w:t>
      </w:r>
      <w:r>
        <w:rPr>
          <w:color w:val="1D1D1B"/>
        </w:rPr>
        <w:t>en</w:t>
      </w:r>
      <w:r>
        <w:rPr>
          <w:color w:val="1D1D1B"/>
          <w:spacing w:val="-16"/>
        </w:rPr>
        <w:t> </w:t>
      </w:r>
      <w:r>
        <w:rPr>
          <w:color w:val="1D1D1B"/>
        </w:rPr>
        <w:t>el</w:t>
      </w:r>
      <w:r>
        <w:rPr>
          <w:color w:val="1D1D1B"/>
          <w:spacing w:val="-16"/>
        </w:rPr>
        <w:t> </w:t>
      </w:r>
      <w:r>
        <w:rPr>
          <w:color w:val="1D1D1B"/>
        </w:rPr>
        <w:t>actuar</w:t>
      </w:r>
      <w:r>
        <w:rPr>
          <w:color w:val="1D1D1B"/>
          <w:spacing w:val="-16"/>
        </w:rPr>
        <w:t> </w:t>
      </w:r>
      <w:r>
        <w:rPr>
          <w:color w:val="1D1D1B"/>
        </w:rPr>
        <w:t>profesional</w:t>
      </w:r>
      <w:r>
        <w:rPr>
          <w:color w:val="1D1D1B"/>
          <w:spacing w:val="-16"/>
        </w:rPr>
        <w:t> </w:t>
      </w:r>
      <w:r>
        <w:rPr>
          <w:color w:val="1D1D1B"/>
        </w:rPr>
        <w:t>de</w:t>
      </w:r>
      <w:r>
        <w:rPr>
          <w:color w:val="1D1D1B"/>
          <w:spacing w:val="-16"/>
        </w:rPr>
        <w:t> </w:t>
      </w:r>
      <w:r>
        <w:rPr>
          <w:color w:val="1D1D1B"/>
        </w:rPr>
        <w:t>todo</w:t>
      </w:r>
      <w:r>
        <w:rPr>
          <w:color w:val="1D1D1B"/>
          <w:spacing w:val="-16"/>
        </w:rPr>
        <w:t> </w:t>
      </w:r>
      <w:r>
        <w:rPr>
          <w:color w:val="1D1D1B"/>
        </w:rPr>
        <w:t>Oficial</w:t>
      </w:r>
      <w:r>
        <w:rPr>
          <w:color w:val="1D1D1B"/>
          <w:spacing w:val="-17"/>
        </w:rPr>
        <w:t> </w:t>
      </w:r>
      <w:r>
        <w:rPr>
          <w:color w:val="1D1D1B"/>
        </w:rPr>
        <w:t>de Guardia, tanto en situación de paz como de guerra, a bordo o en tierra. Cuando no haya Jefe de</w:t>
      </w:r>
      <w:r>
        <w:rPr>
          <w:color w:val="1D1D1B"/>
          <w:spacing w:val="-35"/>
        </w:rPr>
        <w:t> </w:t>
      </w:r>
      <w:r>
        <w:rPr>
          <w:color w:val="1D1D1B"/>
        </w:rPr>
        <w:t>Servicio en la unidad o repartición, el Oficial de Guardia será responsable ante el Comandante</w:t>
      </w:r>
      <w:r>
        <w:rPr>
          <w:color w:val="1D1D1B"/>
          <w:spacing w:val="-17"/>
        </w:rPr>
        <w:t> </w:t>
      </w:r>
      <w:r>
        <w:rPr>
          <w:color w:val="1D1D1B"/>
        </w:rPr>
        <w:t>de:</w:t>
      </w:r>
    </w:p>
    <w:p>
      <w:pPr>
        <w:pStyle w:val="BodyText"/>
        <w:spacing w:before="9"/>
        <w:rPr>
          <w:sz w:val="19"/>
        </w:rPr>
      </w:pPr>
    </w:p>
    <w:p>
      <w:pPr>
        <w:pStyle w:val="ListParagraph"/>
        <w:numPr>
          <w:ilvl w:val="0"/>
          <w:numId w:val="126"/>
        </w:numPr>
        <w:tabs>
          <w:tab w:pos="842" w:val="left" w:leader="none"/>
        </w:tabs>
        <w:spacing w:line="240" w:lineRule="auto" w:before="0" w:after="0"/>
        <w:ind w:left="841" w:right="0" w:hanging="280"/>
        <w:jc w:val="left"/>
        <w:rPr>
          <w:sz w:val="20"/>
        </w:rPr>
      </w:pPr>
      <w:r>
        <w:rPr>
          <w:color w:val="1D1D1B"/>
          <w:sz w:val="20"/>
        </w:rPr>
        <w:t>El empleo oportuno y eficaz del</w:t>
      </w:r>
      <w:r>
        <w:rPr>
          <w:color w:val="1D1D1B"/>
          <w:spacing w:val="-29"/>
          <w:sz w:val="20"/>
        </w:rPr>
        <w:t> </w:t>
      </w:r>
      <w:r>
        <w:rPr>
          <w:color w:val="1D1D1B"/>
          <w:sz w:val="20"/>
        </w:rPr>
        <w:t>armamento.</w:t>
      </w:r>
    </w:p>
    <w:p>
      <w:pPr>
        <w:pStyle w:val="BodyText"/>
        <w:spacing w:before="7"/>
        <w:rPr>
          <w:sz w:val="15"/>
        </w:rPr>
      </w:pPr>
    </w:p>
    <w:p>
      <w:pPr>
        <w:pStyle w:val="ListParagraph"/>
        <w:numPr>
          <w:ilvl w:val="0"/>
          <w:numId w:val="126"/>
        </w:numPr>
        <w:tabs>
          <w:tab w:pos="842" w:val="left" w:leader="none"/>
        </w:tabs>
        <w:spacing w:line="240" w:lineRule="auto" w:before="0" w:after="0"/>
        <w:ind w:left="841" w:right="0" w:hanging="280"/>
        <w:jc w:val="left"/>
        <w:rPr>
          <w:sz w:val="20"/>
        </w:rPr>
      </w:pPr>
      <w:r>
        <w:rPr>
          <w:color w:val="1D1D1B"/>
          <w:sz w:val="20"/>
        </w:rPr>
        <w:t>La vigilancia</w:t>
      </w:r>
      <w:r>
        <w:rPr>
          <w:color w:val="1D1D1B"/>
          <w:spacing w:val="-11"/>
          <w:sz w:val="20"/>
        </w:rPr>
        <w:t> </w:t>
      </w:r>
      <w:r>
        <w:rPr>
          <w:color w:val="1D1D1B"/>
          <w:sz w:val="20"/>
        </w:rPr>
        <w:t>exterior.</w:t>
      </w:r>
    </w:p>
    <w:p>
      <w:pPr>
        <w:pStyle w:val="BodyText"/>
        <w:spacing w:before="7"/>
        <w:rPr>
          <w:sz w:val="15"/>
        </w:rPr>
      </w:pPr>
    </w:p>
    <w:p>
      <w:pPr>
        <w:pStyle w:val="ListParagraph"/>
        <w:numPr>
          <w:ilvl w:val="0"/>
          <w:numId w:val="126"/>
        </w:numPr>
        <w:tabs>
          <w:tab w:pos="842" w:val="left" w:leader="none"/>
        </w:tabs>
        <w:spacing w:line="240" w:lineRule="auto" w:before="0" w:after="0"/>
        <w:ind w:left="841" w:right="0" w:hanging="280"/>
        <w:jc w:val="left"/>
        <w:rPr>
          <w:sz w:val="20"/>
        </w:rPr>
      </w:pPr>
      <w:r>
        <w:rPr>
          <w:color w:val="1D1D1B"/>
          <w:sz w:val="20"/>
        </w:rPr>
        <w:t>La prevención de</w:t>
      </w:r>
      <w:r>
        <w:rPr>
          <w:color w:val="1D1D1B"/>
          <w:spacing w:val="-22"/>
          <w:sz w:val="20"/>
        </w:rPr>
        <w:t> </w:t>
      </w:r>
      <w:r>
        <w:rPr>
          <w:color w:val="1D1D1B"/>
          <w:sz w:val="20"/>
        </w:rPr>
        <w:t>accidentes.</w:t>
      </w:r>
    </w:p>
    <w:p>
      <w:pPr>
        <w:pStyle w:val="BodyText"/>
        <w:spacing w:before="7"/>
        <w:rPr>
          <w:sz w:val="15"/>
        </w:rPr>
      </w:pPr>
    </w:p>
    <w:p>
      <w:pPr>
        <w:pStyle w:val="ListParagraph"/>
        <w:numPr>
          <w:ilvl w:val="0"/>
          <w:numId w:val="126"/>
        </w:numPr>
        <w:tabs>
          <w:tab w:pos="842" w:val="left" w:leader="none"/>
        </w:tabs>
        <w:spacing w:line="249" w:lineRule="auto" w:before="0" w:after="0"/>
        <w:ind w:left="841" w:right="1551" w:hanging="280"/>
        <w:jc w:val="left"/>
        <w:rPr>
          <w:sz w:val="20"/>
        </w:rPr>
      </w:pPr>
      <w:r>
        <w:rPr>
          <w:color w:val="1D1D1B"/>
          <w:sz w:val="20"/>
        </w:rPr>
        <w:t>El acucioso desempeño de vigías, vigilantes y centinelas.</w:t>
      </w:r>
    </w:p>
    <w:p>
      <w:pPr>
        <w:pStyle w:val="BodyText"/>
        <w:spacing w:line="249" w:lineRule="auto" w:before="171"/>
        <w:ind w:left="241" w:right="1551" w:firstLine="340"/>
        <w:jc w:val="both"/>
      </w:pPr>
      <w:r>
        <w:rPr>
          <w:color w:val="1D1D1B"/>
        </w:rPr>
        <w:t>El Oficial de Guardia deberá  asegurarse  que las medidas de seguridad establecidas en las OPI   y planes del buque sean cumplidas, con el fin de mantener la seguridad del personal que realice operaciones como trabajos por alto y al costado, maniobras en la arboladura, empavesado, buceo, manipulación de explosivos y faenas de combustible y munición. También debe cerciorarse que se tomen las medidas de seguridad apropiadas, cuando el buque esté operando con helicópteros, o cuando otros helicópteros operen en la</w:t>
      </w:r>
      <w:r>
        <w:rPr>
          <w:color w:val="1D1D1B"/>
          <w:spacing w:val="-22"/>
        </w:rPr>
        <w:t> </w:t>
      </w:r>
      <w:r>
        <w:rPr>
          <w:color w:val="1D1D1B"/>
        </w:rPr>
        <w:t>cercanía.</w:t>
      </w:r>
    </w:p>
    <w:p>
      <w:pPr>
        <w:pStyle w:val="BodyText"/>
        <w:spacing w:before="9"/>
        <w:rPr>
          <w:sz w:val="19"/>
        </w:rPr>
      </w:pPr>
    </w:p>
    <w:p>
      <w:pPr>
        <w:pStyle w:val="BodyText"/>
        <w:spacing w:line="249" w:lineRule="auto"/>
        <w:ind w:left="241" w:right="1552" w:firstLine="340"/>
        <w:jc w:val="both"/>
      </w:pPr>
      <w:r>
        <w:rPr>
          <w:color w:val="1D1D1B"/>
        </w:rPr>
        <w:t>El  Oficial  de  Guardia   exigirá   también   que se adopten las precauciones especiales que correspondan cuando el personal trabaje en doble fondo,</w:t>
      </w:r>
      <w:r>
        <w:rPr>
          <w:color w:val="1D1D1B"/>
          <w:spacing w:val="-8"/>
        </w:rPr>
        <w:t> </w:t>
      </w:r>
      <w:r>
        <w:rPr>
          <w:color w:val="1D1D1B"/>
        </w:rPr>
        <w:t>estanques</w:t>
      </w:r>
      <w:r>
        <w:rPr>
          <w:color w:val="1D1D1B"/>
          <w:spacing w:val="-8"/>
        </w:rPr>
        <w:t> </w:t>
      </w:r>
      <w:r>
        <w:rPr>
          <w:color w:val="1D1D1B"/>
        </w:rPr>
        <w:t>u</w:t>
      </w:r>
      <w:r>
        <w:rPr>
          <w:color w:val="1D1D1B"/>
          <w:spacing w:val="-8"/>
        </w:rPr>
        <w:t> </w:t>
      </w:r>
      <w:r>
        <w:rPr>
          <w:color w:val="1D1D1B"/>
        </w:rPr>
        <w:t>otros</w:t>
      </w:r>
      <w:r>
        <w:rPr>
          <w:color w:val="1D1D1B"/>
          <w:spacing w:val="-8"/>
        </w:rPr>
        <w:t> </w:t>
      </w:r>
      <w:r>
        <w:rPr>
          <w:color w:val="1D1D1B"/>
        </w:rPr>
        <w:t>sitios</w:t>
      </w:r>
      <w:r>
        <w:rPr>
          <w:color w:val="1D1D1B"/>
          <w:spacing w:val="-8"/>
        </w:rPr>
        <w:t> </w:t>
      </w:r>
      <w:r>
        <w:rPr>
          <w:color w:val="1D1D1B"/>
        </w:rPr>
        <w:t>similares</w:t>
      </w:r>
      <w:r>
        <w:rPr>
          <w:color w:val="1D1D1B"/>
          <w:spacing w:val="-8"/>
        </w:rPr>
        <w:t> </w:t>
      </w:r>
      <w:r>
        <w:rPr>
          <w:color w:val="1D1D1B"/>
        </w:rPr>
        <w:t>en</w:t>
      </w:r>
      <w:r>
        <w:rPr>
          <w:color w:val="1D1D1B"/>
          <w:spacing w:val="-8"/>
        </w:rPr>
        <w:t> </w:t>
      </w:r>
      <w:r>
        <w:rPr>
          <w:color w:val="1D1D1B"/>
        </w:rPr>
        <w:t>el</w:t>
      </w:r>
      <w:r>
        <w:rPr>
          <w:color w:val="1D1D1B"/>
          <w:spacing w:val="-8"/>
        </w:rPr>
        <w:t> </w:t>
      </w:r>
      <w:r>
        <w:rPr>
          <w:color w:val="1D1D1B"/>
        </w:rPr>
        <w:t>buque, o en lugares confinados y carentes de ventilación. Además, verificará el adecuado uso de implementos de protección, tales como guantes, cascos y lentes de</w:t>
      </w:r>
      <w:r>
        <w:rPr>
          <w:color w:val="1D1D1B"/>
          <w:spacing w:val="-1"/>
        </w:rPr>
        <w:t> </w:t>
      </w:r>
      <w:r>
        <w:rPr>
          <w:color w:val="1D1D1B"/>
        </w:rPr>
        <w:t>seguridad.</w:t>
      </w:r>
    </w:p>
    <w:p>
      <w:pPr>
        <w:pStyle w:val="BodyText"/>
        <w:spacing w:before="9"/>
        <w:rPr>
          <w:sz w:val="19"/>
        </w:rPr>
      </w:pPr>
    </w:p>
    <w:p>
      <w:pPr>
        <w:pStyle w:val="BodyText"/>
        <w:spacing w:line="249" w:lineRule="auto"/>
        <w:ind w:left="241" w:right="1551" w:firstLine="340"/>
        <w:jc w:val="both"/>
      </w:pPr>
      <w:r>
        <w:rPr>
          <w:color w:val="1D1D1B"/>
        </w:rPr>
        <w:t>Durante la noche, dispondrá rondas ocasionales de su Ayudante de Guardia, con el fin de</w:t>
      </w:r>
      <w:r>
        <w:rPr>
          <w:color w:val="1D1D1B"/>
          <w:spacing w:val="-32"/>
        </w:rPr>
        <w:t> </w:t>
      </w:r>
      <w:r>
        <w:rPr>
          <w:color w:val="1D1D1B"/>
        </w:rPr>
        <w:t>supervigilar el desarrollo de las actividades internas y de la guardia   dispuesta   durante   la   oscuridad   y </w:t>
      </w:r>
      <w:r>
        <w:rPr>
          <w:color w:val="1D1D1B"/>
          <w:spacing w:val="42"/>
        </w:rPr>
        <w:t> </w:t>
      </w:r>
      <w:r>
        <w:rPr>
          <w:color w:val="1D1D1B"/>
        </w:rPr>
        <w:t>que</w:t>
      </w:r>
    </w:p>
    <w:p>
      <w:pPr>
        <w:spacing w:after="0" w:line="249" w:lineRule="auto"/>
        <w:jc w:val="both"/>
        <w:sectPr>
          <w:type w:val="continuous"/>
          <w:pgSz w:w="12750" w:h="15870"/>
          <w:pgMar w:top="420" w:bottom="420" w:left="0" w:right="0"/>
          <w:cols w:num="2" w:equalWidth="0">
            <w:col w:w="6233" w:space="40"/>
            <w:col w:w="6477"/>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cada parte del buque sea vigilada para ver que no haya irregularidades o cualquier signo de fuego o inundación.</w:t>
      </w:r>
    </w:p>
    <w:p>
      <w:pPr>
        <w:pStyle w:val="BodyText"/>
        <w:spacing w:before="9"/>
        <w:rPr>
          <w:sz w:val="19"/>
        </w:rPr>
      </w:pPr>
    </w:p>
    <w:p>
      <w:pPr>
        <w:pStyle w:val="BodyText"/>
        <w:spacing w:line="249" w:lineRule="auto"/>
        <w:ind w:left="1553" w:right="1" w:firstLine="340"/>
        <w:jc w:val="both"/>
      </w:pPr>
      <w:r>
        <w:rPr>
          <w:color w:val="1D1D1B"/>
        </w:rPr>
        <w:t>También cuidará que las luces reglamentarias</w:t>
      </w:r>
      <w:r>
        <w:rPr>
          <w:color w:val="1D1D1B"/>
          <w:spacing w:val="-32"/>
        </w:rPr>
        <w:t> </w:t>
      </w:r>
      <w:r>
        <w:rPr>
          <w:color w:val="1D1D1B"/>
        </w:rPr>
        <w:t>se mantengan encendidas con su perfecta luminosidad entre el ocaso o el orto del sol, verificando el oscurecimiento externo de la</w:t>
      </w:r>
      <w:r>
        <w:rPr>
          <w:color w:val="1D1D1B"/>
          <w:spacing w:val="-28"/>
        </w:rPr>
        <w:t> </w:t>
      </w:r>
      <w:r>
        <w:rPr>
          <w:color w:val="1D1D1B"/>
        </w:rPr>
        <w:t>Unidad.</w:t>
      </w:r>
    </w:p>
    <w:p>
      <w:pPr>
        <w:pStyle w:val="BodyText"/>
        <w:spacing w:before="9"/>
        <w:rPr>
          <w:sz w:val="19"/>
        </w:rPr>
      </w:pPr>
    </w:p>
    <w:p>
      <w:pPr>
        <w:pStyle w:val="BodyText"/>
        <w:spacing w:line="249" w:lineRule="auto"/>
        <w:ind w:left="1553" w:right="1" w:firstLine="340"/>
        <w:jc w:val="both"/>
      </w:pPr>
      <w:r>
        <w:rPr>
          <w:color w:val="1D1D1B"/>
        </w:rPr>
        <w:t>Mantendrá especial vigilancia con las comunicaciones y señales del buque jefe y la de otros</w:t>
      </w:r>
      <w:r>
        <w:rPr>
          <w:color w:val="1D1D1B"/>
          <w:spacing w:val="-11"/>
        </w:rPr>
        <w:t> </w:t>
      </w:r>
      <w:r>
        <w:rPr>
          <w:color w:val="1D1D1B"/>
        </w:rPr>
        <w:t>buques</w:t>
      </w:r>
      <w:r>
        <w:rPr>
          <w:color w:val="1D1D1B"/>
          <w:spacing w:val="-11"/>
        </w:rPr>
        <w:t> </w:t>
      </w:r>
      <w:r>
        <w:rPr>
          <w:color w:val="1D1D1B"/>
        </w:rPr>
        <w:t>y</w:t>
      </w:r>
      <w:r>
        <w:rPr>
          <w:color w:val="1D1D1B"/>
          <w:spacing w:val="-12"/>
        </w:rPr>
        <w:t> </w:t>
      </w:r>
      <w:r>
        <w:rPr>
          <w:color w:val="1D1D1B"/>
        </w:rPr>
        <w:t>estaciones</w:t>
      </w:r>
      <w:r>
        <w:rPr>
          <w:color w:val="1D1D1B"/>
          <w:spacing w:val="-11"/>
        </w:rPr>
        <w:t> </w:t>
      </w:r>
      <w:r>
        <w:rPr>
          <w:color w:val="1D1D1B"/>
        </w:rPr>
        <w:t>terrestres.</w:t>
      </w:r>
      <w:r>
        <w:rPr>
          <w:color w:val="1D1D1B"/>
          <w:spacing w:val="-12"/>
        </w:rPr>
        <w:t> </w:t>
      </w:r>
      <w:r>
        <w:rPr>
          <w:color w:val="1D1D1B"/>
        </w:rPr>
        <w:t>En</w:t>
      </w:r>
      <w:r>
        <w:rPr>
          <w:color w:val="1D1D1B"/>
          <w:spacing w:val="-12"/>
        </w:rPr>
        <w:t> </w:t>
      </w:r>
      <w:r>
        <w:rPr>
          <w:color w:val="1D1D1B"/>
        </w:rPr>
        <w:t>navegación, si el Comandante no está presente, adoptará todas las</w:t>
      </w:r>
      <w:r>
        <w:rPr>
          <w:color w:val="1D1D1B"/>
          <w:spacing w:val="-8"/>
        </w:rPr>
        <w:t> </w:t>
      </w:r>
      <w:r>
        <w:rPr>
          <w:color w:val="1D1D1B"/>
        </w:rPr>
        <w:t>medidas</w:t>
      </w:r>
      <w:r>
        <w:rPr>
          <w:color w:val="1D1D1B"/>
          <w:spacing w:val="-8"/>
        </w:rPr>
        <w:t> </w:t>
      </w:r>
      <w:r>
        <w:rPr>
          <w:color w:val="1D1D1B"/>
        </w:rPr>
        <w:t>para</w:t>
      </w:r>
      <w:r>
        <w:rPr>
          <w:color w:val="1D1D1B"/>
          <w:spacing w:val="-8"/>
        </w:rPr>
        <w:t> </w:t>
      </w:r>
      <w:r>
        <w:rPr>
          <w:color w:val="1D1D1B"/>
        </w:rPr>
        <w:t>dar</w:t>
      </w:r>
      <w:r>
        <w:rPr>
          <w:color w:val="1D1D1B"/>
          <w:spacing w:val="-8"/>
        </w:rPr>
        <w:t> </w:t>
      </w:r>
      <w:r>
        <w:rPr>
          <w:color w:val="1D1D1B"/>
        </w:rPr>
        <w:t>cumplimiento</w:t>
      </w:r>
      <w:r>
        <w:rPr>
          <w:color w:val="1D1D1B"/>
          <w:spacing w:val="-8"/>
        </w:rPr>
        <w:t> </w:t>
      </w:r>
      <w:r>
        <w:rPr>
          <w:color w:val="1D1D1B"/>
        </w:rPr>
        <w:t>sin</w:t>
      </w:r>
      <w:r>
        <w:rPr>
          <w:color w:val="1D1D1B"/>
          <w:spacing w:val="-9"/>
        </w:rPr>
        <w:t> </w:t>
      </w:r>
      <w:r>
        <w:rPr>
          <w:color w:val="1D1D1B"/>
        </w:rPr>
        <w:t>tardanza</w:t>
      </w:r>
      <w:r>
        <w:rPr>
          <w:color w:val="1D1D1B"/>
          <w:spacing w:val="-9"/>
        </w:rPr>
        <w:t> </w:t>
      </w:r>
      <w:r>
        <w:rPr>
          <w:color w:val="1D1D1B"/>
        </w:rPr>
        <w:t>a</w:t>
      </w:r>
      <w:r>
        <w:rPr>
          <w:color w:val="1D1D1B"/>
          <w:spacing w:val="-8"/>
        </w:rPr>
        <w:t> </w:t>
      </w:r>
      <w:r>
        <w:rPr>
          <w:color w:val="1D1D1B"/>
        </w:rPr>
        <w:t>las órdenes transmitidas por el buque</w:t>
      </w:r>
      <w:r>
        <w:rPr>
          <w:color w:val="1D1D1B"/>
          <w:spacing w:val="-23"/>
        </w:rPr>
        <w:t> </w:t>
      </w:r>
      <w:r>
        <w:rPr>
          <w:color w:val="1D1D1B"/>
        </w:rPr>
        <w:t>insignia.</w:t>
      </w:r>
    </w:p>
    <w:p>
      <w:pPr>
        <w:pStyle w:val="BodyText"/>
        <w:spacing w:before="9"/>
        <w:rPr>
          <w:sz w:val="19"/>
        </w:rPr>
      </w:pPr>
    </w:p>
    <w:p>
      <w:pPr>
        <w:pStyle w:val="BodyText"/>
        <w:spacing w:line="249" w:lineRule="auto"/>
        <w:ind w:left="1553" w:right="1" w:firstLine="340"/>
        <w:jc w:val="both"/>
      </w:pPr>
      <w:r>
        <w:rPr>
          <w:color w:val="1D1D1B"/>
        </w:rPr>
        <w:t>Cumplirá</w:t>
      </w:r>
      <w:r>
        <w:rPr>
          <w:color w:val="1D1D1B"/>
          <w:spacing w:val="-12"/>
        </w:rPr>
        <w:t> </w:t>
      </w:r>
      <w:r>
        <w:rPr>
          <w:color w:val="1D1D1B"/>
        </w:rPr>
        <w:t>todas</w:t>
      </w:r>
      <w:r>
        <w:rPr>
          <w:color w:val="1D1D1B"/>
          <w:spacing w:val="-13"/>
        </w:rPr>
        <w:t> </w:t>
      </w:r>
      <w:r>
        <w:rPr>
          <w:color w:val="1D1D1B"/>
        </w:rPr>
        <w:t>las</w:t>
      </w:r>
      <w:r>
        <w:rPr>
          <w:color w:val="1D1D1B"/>
          <w:spacing w:val="-13"/>
        </w:rPr>
        <w:t> </w:t>
      </w:r>
      <w:r>
        <w:rPr>
          <w:color w:val="1D1D1B"/>
        </w:rPr>
        <w:t>disposiciones</w:t>
      </w:r>
      <w:r>
        <w:rPr>
          <w:color w:val="1D1D1B"/>
          <w:spacing w:val="-13"/>
        </w:rPr>
        <w:t> </w:t>
      </w:r>
      <w:r>
        <w:rPr>
          <w:color w:val="1D1D1B"/>
        </w:rPr>
        <w:t>del</w:t>
      </w:r>
      <w:r>
        <w:rPr>
          <w:color w:val="1D1D1B"/>
          <w:spacing w:val="-13"/>
        </w:rPr>
        <w:t> </w:t>
      </w:r>
      <w:r>
        <w:rPr>
          <w:color w:val="1D1D1B"/>
        </w:rPr>
        <w:t>Ceremonial; conocerá en detalle los zafarranchos por  guardia con el fin de poder dirigirlos con habilidades en cualquier momento; cuidará especialmente que el vestir, ya sea de uniforme o de civil de los Oficiales  y personal franco,  sea  moderado  y  respetuoso;  no permitirá que de buque a buque o a muelle, ni   de embarcación a embarcación, se den gritos, ni   se hagan manifestaciones impropias y vigilará la limpieza del buque y su aspecto marinero. El Oficial de Guardia tendrá facultad para castigar o arrestar preventivamente a cualquiera que cometa una falta  o</w:t>
      </w:r>
      <w:r>
        <w:rPr>
          <w:color w:val="1D1D1B"/>
          <w:spacing w:val="-7"/>
        </w:rPr>
        <w:t> </w:t>
      </w:r>
      <w:r>
        <w:rPr>
          <w:color w:val="1D1D1B"/>
        </w:rPr>
        <w:t>delito.</w:t>
      </w:r>
    </w:p>
    <w:p>
      <w:pPr>
        <w:pStyle w:val="BodyText"/>
        <w:spacing w:before="9"/>
        <w:rPr>
          <w:sz w:val="19"/>
        </w:rPr>
      </w:pPr>
    </w:p>
    <w:p>
      <w:pPr>
        <w:pStyle w:val="BodyText"/>
        <w:spacing w:line="249" w:lineRule="auto"/>
        <w:ind w:left="1553" w:firstLine="340"/>
        <w:jc w:val="both"/>
      </w:pPr>
      <w:r>
        <w:rPr>
          <w:color w:val="1D1D1B"/>
        </w:rPr>
        <w:t>Es el responsable de ordenar y controlar la correcta condición del estado de alistamiento del material, especialmente lo referente a la integridad estanca.</w:t>
      </w:r>
    </w:p>
    <w:p>
      <w:pPr>
        <w:pStyle w:val="BodyText"/>
        <w:spacing w:before="9"/>
        <w:rPr>
          <w:sz w:val="19"/>
        </w:rPr>
      </w:pPr>
    </w:p>
    <w:p>
      <w:pPr>
        <w:pStyle w:val="Heading4"/>
        <w:jc w:val="both"/>
      </w:pPr>
      <w:r>
        <w:rPr>
          <w:color w:val="1D1D1B"/>
        </w:rPr>
        <w:t>Oficial de Guardia en Puerto</w:t>
      </w:r>
    </w:p>
    <w:p>
      <w:pPr>
        <w:pStyle w:val="BodyText"/>
        <w:spacing w:before="6"/>
        <w:rPr>
          <w:b/>
        </w:rPr>
      </w:pPr>
    </w:p>
    <w:p>
      <w:pPr>
        <w:pStyle w:val="BodyText"/>
        <w:spacing w:line="249" w:lineRule="auto" w:before="1"/>
        <w:ind w:left="1553" w:right="1" w:firstLine="340"/>
        <w:jc w:val="both"/>
      </w:pPr>
      <w:r>
        <w:rPr>
          <w:color w:val="1D1D1B"/>
        </w:rPr>
        <w:t>El Oficial de Guardia, en puerto, vestirá la tenida del día e irá con armamento colocado, o tiros según esté</w:t>
      </w:r>
      <w:r>
        <w:rPr>
          <w:color w:val="1D1D1B"/>
          <w:spacing w:val="-9"/>
        </w:rPr>
        <w:t> </w:t>
      </w:r>
      <w:r>
        <w:rPr>
          <w:color w:val="1D1D1B"/>
        </w:rPr>
        <w:t>dispuesto,</w:t>
      </w:r>
      <w:r>
        <w:rPr>
          <w:color w:val="1D1D1B"/>
          <w:spacing w:val="-9"/>
        </w:rPr>
        <w:t> </w:t>
      </w:r>
      <w:r>
        <w:rPr>
          <w:color w:val="1D1D1B"/>
        </w:rPr>
        <w:t>y</w:t>
      </w:r>
      <w:r>
        <w:rPr>
          <w:color w:val="1D1D1B"/>
          <w:spacing w:val="-9"/>
        </w:rPr>
        <w:t> </w:t>
      </w:r>
      <w:r>
        <w:rPr>
          <w:color w:val="1D1D1B"/>
        </w:rPr>
        <w:t>llevará</w:t>
      </w:r>
      <w:r>
        <w:rPr>
          <w:color w:val="1D1D1B"/>
          <w:spacing w:val="-9"/>
        </w:rPr>
        <w:t> </w:t>
      </w:r>
      <w:r>
        <w:rPr>
          <w:color w:val="1D1D1B"/>
        </w:rPr>
        <w:t>invariablemente</w:t>
      </w:r>
      <w:r>
        <w:rPr>
          <w:color w:val="1D1D1B"/>
          <w:spacing w:val="-8"/>
        </w:rPr>
        <w:t> </w:t>
      </w:r>
      <w:r>
        <w:rPr>
          <w:color w:val="1D1D1B"/>
        </w:rPr>
        <w:t>prismáticos de</w:t>
      </w:r>
      <w:r>
        <w:rPr>
          <w:color w:val="1D1D1B"/>
          <w:spacing w:val="-1"/>
        </w:rPr>
        <w:t> </w:t>
      </w:r>
      <w:r>
        <w:rPr>
          <w:color w:val="1D1D1B"/>
        </w:rPr>
        <w:t>reglamento.</w:t>
      </w:r>
    </w:p>
    <w:p>
      <w:pPr>
        <w:pStyle w:val="BodyText"/>
        <w:spacing w:before="9"/>
        <w:rPr>
          <w:sz w:val="19"/>
        </w:rPr>
      </w:pPr>
    </w:p>
    <w:p>
      <w:pPr>
        <w:pStyle w:val="BodyText"/>
        <w:spacing w:line="249" w:lineRule="auto"/>
        <w:ind w:left="1553" w:firstLine="340"/>
        <w:jc w:val="both"/>
      </w:pPr>
      <w:r>
        <w:rPr>
          <w:color w:val="1D1D1B"/>
        </w:rPr>
        <w:t>Al recibirse de la guardia y siempre que </w:t>
      </w:r>
      <w:r>
        <w:rPr>
          <w:color w:val="1D1D1B"/>
          <w:spacing w:val="2"/>
        </w:rPr>
        <w:t>sea </w:t>
      </w:r>
      <w:r>
        <w:rPr>
          <w:color w:val="1D1D1B"/>
        </w:rPr>
        <w:t>posible, recorrerá todo el buque en compañía del Oficial que le entrega, o en su defecto, dispondrá que lo haga uno de sus Oficiales Subordinados. Como norma debe imponerse además del estado    y condiciones de alistamiento del armamento, del parte  diario  y  de  la  forma  como  está  fondeado  y  amarrado  el  buque.   También   debe   saber   las maniobras a efectuarse, situación de las embarcaciones, trabajos o ejercicios pendientes o en ejecución, tenida del día, órdenes, consignas y de todas las demás medidas que convenga estar en conocimiento para su mejor </w:t>
      </w:r>
      <w:r>
        <w:rPr>
          <w:color w:val="1D1D1B"/>
          <w:spacing w:val="3"/>
        </w:rPr>
        <w:t> </w:t>
      </w:r>
      <w:r>
        <w:rPr>
          <w:color w:val="1D1D1B"/>
        </w:rPr>
        <w:t>desempeño.</w:t>
      </w:r>
    </w:p>
    <w:p>
      <w:pPr>
        <w:pStyle w:val="Heading4"/>
        <w:spacing w:line="261" w:lineRule="auto" w:before="74"/>
        <w:ind w:left="241"/>
      </w:pPr>
      <w:r>
        <w:rPr>
          <w:b w:val="0"/>
        </w:rPr>
        <w:br w:type="column"/>
      </w:r>
      <w:r>
        <w:rPr>
          <w:color w:val="1D1D1B"/>
        </w:rPr>
        <w:t>El Oficial de Guardia es responsable de informar al Comandante:</w:t>
      </w:r>
    </w:p>
    <w:p>
      <w:pPr>
        <w:pStyle w:val="ListParagraph"/>
        <w:numPr>
          <w:ilvl w:val="0"/>
          <w:numId w:val="127"/>
        </w:numPr>
        <w:tabs>
          <w:tab w:pos="562" w:val="left" w:leader="none"/>
        </w:tabs>
        <w:spacing w:line="261" w:lineRule="auto" w:before="170" w:after="0"/>
        <w:ind w:left="581" w:right="1" w:hanging="340"/>
        <w:jc w:val="both"/>
        <w:rPr>
          <w:sz w:val="20"/>
        </w:rPr>
      </w:pPr>
      <w:r>
        <w:rPr>
          <w:color w:val="1D1D1B"/>
          <w:sz w:val="20"/>
        </w:rPr>
        <w:t>Todos los movimientos o actividades generales del régimen diario, salvo que dicha autoridad disponga lo</w:t>
      </w:r>
      <w:r>
        <w:rPr>
          <w:color w:val="1D1D1B"/>
          <w:spacing w:val="-8"/>
          <w:sz w:val="20"/>
        </w:rPr>
        <w:t> </w:t>
      </w:r>
      <w:r>
        <w:rPr>
          <w:color w:val="1D1D1B"/>
          <w:sz w:val="20"/>
        </w:rPr>
        <w:t>contrario.</w:t>
      </w:r>
    </w:p>
    <w:p>
      <w:pPr>
        <w:pStyle w:val="BodyText"/>
        <w:spacing w:before="2"/>
        <w:rPr>
          <w:sz w:val="19"/>
        </w:rPr>
      </w:pPr>
    </w:p>
    <w:p>
      <w:pPr>
        <w:pStyle w:val="ListParagraph"/>
        <w:numPr>
          <w:ilvl w:val="0"/>
          <w:numId w:val="127"/>
        </w:numPr>
        <w:tabs>
          <w:tab w:pos="562" w:val="left" w:leader="none"/>
        </w:tabs>
        <w:spacing w:line="261" w:lineRule="auto" w:before="0" w:after="0"/>
        <w:ind w:left="581" w:right="1" w:hanging="340"/>
        <w:jc w:val="both"/>
        <w:rPr>
          <w:sz w:val="20"/>
        </w:rPr>
      </w:pPr>
      <w:r>
        <w:rPr>
          <w:color w:val="1D1D1B"/>
          <w:sz w:val="20"/>
        </w:rPr>
        <w:t>La llegada de Comandantes de otras unidades, autoridades</w:t>
      </w:r>
      <w:r>
        <w:rPr>
          <w:color w:val="1D1D1B"/>
          <w:spacing w:val="-22"/>
          <w:sz w:val="20"/>
        </w:rPr>
        <w:t> </w:t>
      </w:r>
      <w:r>
        <w:rPr>
          <w:color w:val="1D1D1B"/>
          <w:sz w:val="20"/>
        </w:rPr>
        <w:t>o</w:t>
      </w:r>
      <w:r>
        <w:rPr>
          <w:color w:val="1D1D1B"/>
          <w:spacing w:val="-23"/>
          <w:sz w:val="20"/>
        </w:rPr>
        <w:t> </w:t>
      </w:r>
      <w:r>
        <w:rPr>
          <w:color w:val="1D1D1B"/>
          <w:sz w:val="20"/>
        </w:rPr>
        <w:t>funcionarios</w:t>
      </w:r>
      <w:r>
        <w:rPr>
          <w:color w:val="1D1D1B"/>
          <w:spacing w:val="-24"/>
          <w:sz w:val="20"/>
        </w:rPr>
        <w:t> </w:t>
      </w:r>
      <w:r>
        <w:rPr>
          <w:color w:val="1D1D1B"/>
          <w:sz w:val="20"/>
        </w:rPr>
        <w:t>con</w:t>
      </w:r>
      <w:r>
        <w:rPr>
          <w:color w:val="1D1D1B"/>
          <w:spacing w:val="-23"/>
          <w:sz w:val="20"/>
        </w:rPr>
        <w:t> </w:t>
      </w:r>
      <w:r>
        <w:rPr>
          <w:color w:val="1D1D1B"/>
          <w:sz w:val="20"/>
        </w:rPr>
        <w:t>derecho</w:t>
      </w:r>
      <w:r>
        <w:rPr>
          <w:color w:val="1D1D1B"/>
          <w:spacing w:val="-22"/>
          <w:sz w:val="20"/>
        </w:rPr>
        <w:t> </w:t>
      </w:r>
      <w:r>
        <w:rPr>
          <w:color w:val="1D1D1B"/>
          <w:sz w:val="20"/>
        </w:rPr>
        <w:t>a</w:t>
      </w:r>
      <w:r>
        <w:rPr>
          <w:color w:val="1D1D1B"/>
          <w:spacing w:val="-23"/>
          <w:sz w:val="20"/>
        </w:rPr>
        <w:t> </w:t>
      </w:r>
      <w:r>
        <w:rPr>
          <w:color w:val="1D1D1B"/>
          <w:sz w:val="20"/>
        </w:rPr>
        <w:t>honores que debe recibir en el</w:t>
      </w:r>
      <w:r>
        <w:rPr>
          <w:color w:val="1D1D1B"/>
          <w:spacing w:val="-17"/>
          <w:sz w:val="20"/>
        </w:rPr>
        <w:t> </w:t>
      </w:r>
      <w:r>
        <w:rPr>
          <w:color w:val="1D1D1B"/>
          <w:sz w:val="20"/>
        </w:rPr>
        <w:t>portalón.</w:t>
      </w:r>
    </w:p>
    <w:p>
      <w:pPr>
        <w:pStyle w:val="BodyText"/>
        <w:spacing w:before="2"/>
        <w:rPr>
          <w:sz w:val="19"/>
        </w:rPr>
      </w:pPr>
    </w:p>
    <w:p>
      <w:pPr>
        <w:pStyle w:val="ListParagraph"/>
        <w:numPr>
          <w:ilvl w:val="0"/>
          <w:numId w:val="127"/>
        </w:numPr>
        <w:tabs>
          <w:tab w:pos="562" w:val="left" w:leader="none"/>
        </w:tabs>
        <w:spacing w:line="261" w:lineRule="auto" w:before="0" w:after="0"/>
        <w:ind w:left="581" w:right="0" w:hanging="340"/>
        <w:jc w:val="both"/>
        <w:rPr>
          <w:sz w:val="20"/>
        </w:rPr>
      </w:pPr>
      <w:r>
        <w:rPr>
          <w:color w:val="1D1D1B"/>
          <w:spacing w:val="2"/>
          <w:sz w:val="20"/>
        </w:rPr>
        <w:t>Cualquier novedad </w:t>
      </w:r>
      <w:r>
        <w:rPr>
          <w:color w:val="1D1D1B"/>
          <w:sz w:val="20"/>
        </w:rPr>
        <w:t>de </w:t>
      </w:r>
      <w:r>
        <w:rPr>
          <w:color w:val="1D1D1B"/>
          <w:spacing w:val="2"/>
          <w:sz w:val="20"/>
        </w:rPr>
        <w:t>importancia </w:t>
      </w:r>
      <w:r>
        <w:rPr>
          <w:color w:val="1D1D1B"/>
          <w:sz w:val="20"/>
        </w:rPr>
        <w:t>que </w:t>
      </w:r>
      <w:r>
        <w:rPr>
          <w:color w:val="1D1D1B"/>
          <w:spacing w:val="3"/>
          <w:sz w:val="20"/>
        </w:rPr>
        <w:t>ocurra </w:t>
      </w:r>
      <w:r>
        <w:rPr>
          <w:color w:val="1D1D1B"/>
          <w:sz w:val="20"/>
        </w:rPr>
        <w:t>en la </w:t>
      </w:r>
      <w:r>
        <w:rPr>
          <w:color w:val="1D1D1B"/>
          <w:spacing w:val="2"/>
          <w:sz w:val="20"/>
        </w:rPr>
        <w:t>bahía, </w:t>
      </w:r>
      <w:r>
        <w:rPr>
          <w:color w:val="1D1D1B"/>
          <w:spacing w:val="3"/>
          <w:sz w:val="20"/>
        </w:rPr>
        <w:t>tales como </w:t>
      </w:r>
      <w:r>
        <w:rPr>
          <w:color w:val="1D1D1B"/>
          <w:spacing w:val="2"/>
          <w:sz w:val="20"/>
        </w:rPr>
        <w:t>garreo </w:t>
      </w:r>
      <w:r>
        <w:rPr>
          <w:color w:val="1D1D1B"/>
          <w:sz w:val="20"/>
        </w:rPr>
        <w:t>de </w:t>
      </w:r>
      <w:r>
        <w:rPr>
          <w:color w:val="1D1D1B"/>
          <w:spacing w:val="2"/>
          <w:sz w:val="20"/>
        </w:rPr>
        <w:t>otro </w:t>
      </w:r>
      <w:r>
        <w:rPr>
          <w:color w:val="1D1D1B"/>
          <w:spacing w:val="3"/>
          <w:sz w:val="20"/>
        </w:rPr>
        <w:t>buque, </w:t>
      </w:r>
      <w:r>
        <w:rPr>
          <w:color w:val="1D1D1B"/>
          <w:spacing w:val="2"/>
          <w:sz w:val="20"/>
        </w:rPr>
        <w:t>embarcaciones </w:t>
      </w:r>
      <w:r>
        <w:rPr>
          <w:color w:val="1D1D1B"/>
          <w:sz w:val="20"/>
        </w:rPr>
        <w:t>en </w:t>
      </w:r>
      <w:r>
        <w:rPr>
          <w:color w:val="1D1D1B"/>
          <w:spacing w:val="3"/>
          <w:sz w:val="20"/>
        </w:rPr>
        <w:t>situación </w:t>
      </w:r>
      <w:r>
        <w:rPr>
          <w:color w:val="1D1D1B"/>
          <w:sz w:val="20"/>
        </w:rPr>
        <w:t>de </w:t>
      </w:r>
      <w:r>
        <w:rPr>
          <w:color w:val="1D1D1B"/>
          <w:spacing w:val="3"/>
          <w:sz w:val="20"/>
        </w:rPr>
        <w:t>peligro, </w:t>
      </w:r>
      <w:r>
        <w:rPr>
          <w:color w:val="1D1D1B"/>
          <w:spacing w:val="2"/>
          <w:sz w:val="20"/>
        </w:rPr>
        <w:t>incendio, desorden </w:t>
      </w:r>
      <w:r>
        <w:rPr>
          <w:color w:val="1D1D1B"/>
          <w:sz w:val="20"/>
        </w:rPr>
        <w:t>o </w:t>
      </w:r>
      <w:r>
        <w:rPr>
          <w:color w:val="1D1D1B"/>
          <w:spacing w:val="3"/>
          <w:sz w:val="20"/>
        </w:rPr>
        <w:t>tumulto </w:t>
      </w:r>
      <w:r>
        <w:rPr>
          <w:color w:val="1D1D1B"/>
          <w:sz w:val="20"/>
        </w:rPr>
        <w:t>a </w:t>
      </w:r>
      <w:r>
        <w:rPr>
          <w:color w:val="1D1D1B"/>
          <w:spacing w:val="2"/>
          <w:sz w:val="20"/>
        </w:rPr>
        <w:t>bordo </w:t>
      </w:r>
      <w:r>
        <w:rPr>
          <w:color w:val="1D1D1B"/>
          <w:sz w:val="20"/>
        </w:rPr>
        <w:t>de </w:t>
      </w:r>
      <w:r>
        <w:rPr>
          <w:color w:val="1D1D1B"/>
          <w:spacing w:val="2"/>
          <w:sz w:val="20"/>
        </w:rPr>
        <w:t>naves </w:t>
      </w:r>
      <w:r>
        <w:rPr>
          <w:color w:val="1D1D1B"/>
          <w:spacing w:val="4"/>
          <w:sz w:val="20"/>
        </w:rPr>
        <w:t>mercantes.</w:t>
      </w:r>
    </w:p>
    <w:p>
      <w:pPr>
        <w:pStyle w:val="BodyText"/>
        <w:spacing w:before="2"/>
        <w:rPr>
          <w:sz w:val="19"/>
        </w:rPr>
      </w:pPr>
    </w:p>
    <w:p>
      <w:pPr>
        <w:pStyle w:val="ListParagraph"/>
        <w:numPr>
          <w:ilvl w:val="0"/>
          <w:numId w:val="127"/>
        </w:numPr>
        <w:tabs>
          <w:tab w:pos="562" w:val="left" w:leader="none"/>
        </w:tabs>
        <w:spacing w:line="261" w:lineRule="auto" w:before="0" w:after="0"/>
        <w:ind w:left="581" w:right="1" w:hanging="340"/>
        <w:jc w:val="both"/>
        <w:rPr>
          <w:sz w:val="20"/>
        </w:rPr>
      </w:pPr>
      <w:r>
        <w:rPr>
          <w:color w:val="1D1D1B"/>
          <w:sz w:val="20"/>
        </w:rPr>
        <w:t>Todas las señales generales o las que haga el buque jefe que conciernan al</w:t>
      </w:r>
      <w:r>
        <w:rPr>
          <w:color w:val="1D1D1B"/>
          <w:spacing w:val="-17"/>
          <w:sz w:val="20"/>
        </w:rPr>
        <w:t> </w:t>
      </w:r>
      <w:r>
        <w:rPr>
          <w:color w:val="1D1D1B"/>
          <w:sz w:val="20"/>
        </w:rPr>
        <w:t>buque.</w:t>
      </w:r>
    </w:p>
    <w:p>
      <w:pPr>
        <w:pStyle w:val="BodyText"/>
        <w:spacing w:before="2"/>
        <w:rPr>
          <w:sz w:val="19"/>
        </w:rPr>
      </w:pPr>
    </w:p>
    <w:p>
      <w:pPr>
        <w:pStyle w:val="ListParagraph"/>
        <w:numPr>
          <w:ilvl w:val="0"/>
          <w:numId w:val="127"/>
        </w:numPr>
        <w:tabs>
          <w:tab w:pos="562" w:val="left" w:leader="none"/>
        </w:tabs>
        <w:spacing w:line="261" w:lineRule="auto" w:before="0" w:after="0"/>
        <w:ind w:left="581" w:right="1" w:hanging="340"/>
        <w:jc w:val="both"/>
        <w:rPr>
          <w:sz w:val="20"/>
        </w:rPr>
      </w:pPr>
      <w:r>
        <w:rPr>
          <w:color w:val="1D1D1B"/>
          <w:sz w:val="20"/>
        </w:rPr>
        <w:t>Las maniobras o movimientos extraordinarios de los buques o embarcaciones de la</w:t>
      </w:r>
      <w:r>
        <w:rPr>
          <w:color w:val="1D1D1B"/>
          <w:spacing w:val="-21"/>
          <w:sz w:val="20"/>
        </w:rPr>
        <w:t> </w:t>
      </w:r>
      <w:r>
        <w:rPr>
          <w:color w:val="1D1D1B"/>
          <w:sz w:val="20"/>
        </w:rPr>
        <w:t>Escuadra.</w:t>
      </w:r>
    </w:p>
    <w:p>
      <w:pPr>
        <w:pStyle w:val="BodyText"/>
        <w:spacing w:before="2"/>
        <w:rPr>
          <w:sz w:val="19"/>
        </w:rPr>
      </w:pPr>
    </w:p>
    <w:p>
      <w:pPr>
        <w:pStyle w:val="ListParagraph"/>
        <w:numPr>
          <w:ilvl w:val="0"/>
          <w:numId w:val="127"/>
        </w:numPr>
        <w:tabs>
          <w:tab w:pos="562" w:val="left" w:leader="none"/>
        </w:tabs>
        <w:spacing w:line="261" w:lineRule="auto" w:before="0" w:after="0"/>
        <w:ind w:left="581" w:right="0" w:hanging="340"/>
        <w:jc w:val="both"/>
        <w:rPr>
          <w:sz w:val="20"/>
        </w:rPr>
      </w:pPr>
      <w:r>
        <w:rPr>
          <w:color w:val="1D1D1B"/>
          <w:sz w:val="20"/>
        </w:rPr>
        <w:t>Todo acontecimiento importante a bordo tales como mal tiempo, garreo del  buque,  falla  de las amarras, incidentes y siniestros, cualquier maniobra de anclas y vía de agua, así como cualquier</w:t>
      </w:r>
      <w:r>
        <w:rPr>
          <w:color w:val="1D1D1B"/>
          <w:spacing w:val="-9"/>
          <w:sz w:val="20"/>
        </w:rPr>
        <w:t> </w:t>
      </w:r>
      <w:r>
        <w:rPr>
          <w:color w:val="1D1D1B"/>
          <w:sz w:val="20"/>
        </w:rPr>
        <w:t>peligro</w:t>
      </w:r>
      <w:r>
        <w:rPr>
          <w:color w:val="1D1D1B"/>
          <w:spacing w:val="-9"/>
          <w:sz w:val="20"/>
        </w:rPr>
        <w:t> </w:t>
      </w:r>
      <w:r>
        <w:rPr>
          <w:color w:val="1D1D1B"/>
          <w:sz w:val="20"/>
        </w:rPr>
        <w:t>directo</w:t>
      </w:r>
      <w:r>
        <w:rPr>
          <w:color w:val="1D1D1B"/>
          <w:spacing w:val="-9"/>
          <w:sz w:val="20"/>
        </w:rPr>
        <w:t> </w:t>
      </w:r>
      <w:r>
        <w:rPr>
          <w:color w:val="1D1D1B"/>
          <w:sz w:val="20"/>
        </w:rPr>
        <w:t>e</w:t>
      </w:r>
      <w:r>
        <w:rPr>
          <w:color w:val="1D1D1B"/>
          <w:spacing w:val="-9"/>
          <w:sz w:val="20"/>
        </w:rPr>
        <w:t> </w:t>
      </w:r>
      <w:r>
        <w:rPr>
          <w:color w:val="1D1D1B"/>
          <w:sz w:val="20"/>
        </w:rPr>
        <w:t>indirecto</w:t>
      </w:r>
      <w:r>
        <w:rPr>
          <w:color w:val="1D1D1B"/>
          <w:spacing w:val="-9"/>
          <w:sz w:val="20"/>
        </w:rPr>
        <w:t> </w:t>
      </w:r>
      <w:r>
        <w:rPr>
          <w:color w:val="1D1D1B"/>
          <w:sz w:val="20"/>
        </w:rPr>
        <w:t>del</w:t>
      </w:r>
      <w:r>
        <w:rPr>
          <w:color w:val="1D1D1B"/>
          <w:spacing w:val="-9"/>
          <w:sz w:val="20"/>
        </w:rPr>
        <w:t> </w:t>
      </w:r>
      <w:r>
        <w:rPr>
          <w:color w:val="1D1D1B"/>
          <w:sz w:val="20"/>
        </w:rPr>
        <w:t>buque,</w:t>
      </w:r>
      <w:r>
        <w:rPr>
          <w:color w:val="1D1D1B"/>
          <w:spacing w:val="-9"/>
          <w:sz w:val="20"/>
        </w:rPr>
        <w:t> </w:t>
      </w:r>
      <w:r>
        <w:rPr>
          <w:color w:val="1D1D1B"/>
          <w:sz w:val="20"/>
        </w:rPr>
        <w:t>de sus embarcaciones o de su</w:t>
      </w:r>
      <w:r>
        <w:rPr>
          <w:color w:val="1D1D1B"/>
          <w:spacing w:val="-22"/>
          <w:sz w:val="20"/>
        </w:rPr>
        <w:t> </w:t>
      </w:r>
      <w:r>
        <w:rPr>
          <w:color w:val="1D1D1B"/>
          <w:sz w:val="20"/>
        </w:rPr>
        <w:t>personal.</w:t>
      </w:r>
    </w:p>
    <w:p>
      <w:pPr>
        <w:pStyle w:val="BodyText"/>
        <w:spacing w:before="2"/>
        <w:rPr>
          <w:sz w:val="19"/>
        </w:rPr>
      </w:pPr>
    </w:p>
    <w:p>
      <w:pPr>
        <w:pStyle w:val="ListParagraph"/>
        <w:numPr>
          <w:ilvl w:val="0"/>
          <w:numId w:val="127"/>
        </w:numPr>
        <w:tabs>
          <w:tab w:pos="562" w:val="left" w:leader="none"/>
        </w:tabs>
        <w:spacing w:line="261" w:lineRule="auto" w:before="0" w:after="0"/>
        <w:ind w:left="581" w:right="1" w:hanging="340"/>
        <w:jc w:val="both"/>
        <w:rPr>
          <w:sz w:val="20"/>
        </w:rPr>
      </w:pPr>
      <w:r>
        <w:rPr>
          <w:color w:val="1D1D1B"/>
          <w:sz w:val="20"/>
        </w:rPr>
        <w:t>Cualquier siniestro o accidente visible o cercano incluyendo</w:t>
      </w:r>
      <w:r>
        <w:rPr>
          <w:color w:val="1D1D1B"/>
          <w:spacing w:val="-11"/>
          <w:sz w:val="20"/>
        </w:rPr>
        <w:t> </w:t>
      </w:r>
      <w:r>
        <w:rPr>
          <w:color w:val="1D1D1B"/>
          <w:sz w:val="20"/>
        </w:rPr>
        <w:t>aquellos</w:t>
      </w:r>
      <w:r>
        <w:rPr>
          <w:color w:val="1D1D1B"/>
          <w:spacing w:val="-12"/>
          <w:sz w:val="20"/>
        </w:rPr>
        <w:t> </w:t>
      </w:r>
      <w:r>
        <w:rPr>
          <w:color w:val="1D1D1B"/>
          <w:sz w:val="20"/>
        </w:rPr>
        <w:t>que</w:t>
      </w:r>
      <w:r>
        <w:rPr>
          <w:color w:val="1D1D1B"/>
          <w:spacing w:val="-12"/>
          <w:sz w:val="20"/>
        </w:rPr>
        <w:t> </w:t>
      </w:r>
      <w:r>
        <w:rPr>
          <w:color w:val="1D1D1B"/>
          <w:sz w:val="20"/>
        </w:rPr>
        <w:t>ocurran</w:t>
      </w:r>
      <w:r>
        <w:rPr>
          <w:color w:val="1D1D1B"/>
          <w:spacing w:val="-12"/>
          <w:sz w:val="20"/>
        </w:rPr>
        <w:t> </w:t>
      </w:r>
      <w:r>
        <w:rPr>
          <w:color w:val="1D1D1B"/>
          <w:sz w:val="20"/>
        </w:rPr>
        <w:t>en</w:t>
      </w:r>
      <w:r>
        <w:rPr>
          <w:color w:val="1D1D1B"/>
          <w:spacing w:val="-12"/>
          <w:sz w:val="20"/>
        </w:rPr>
        <w:t> </w:t>
      </w:r>
      <w:r>
        <w:rPr>
          <w:color w:val="1D1D1B"/>
          <w:sz w:val="20"/>
        </w:rPr>
        <w:t>otros</w:t>
      </w:r>
      <w:r>
        <w:rPr>
          <w:color w:val="1D1D1B"/>
          <w:spacing w:val="-12"/>
          <w:sz w:val="20"/>
        </w:rPr>
        <w:t> </w:t>
      </w:r>
      <w:r>
        <w:rPr>
          <w:color w:val="1D1D1B"/>
          <w:sz w:val="20"/>
        </w:rPr>
        <w:t>buques o en</w:t>
      </w:r>
      <w:r>
        <w:rPr>
          <w:color w:val="1D1D1B"/>
          <w:spacing w:val="-1"/>
          <w:sz w:val="20"/>
        </w:rPr>
        <w:t> </w:t>
      </w:r>
      <w:r>
        <w:rPr>
          <w:color w:val="1D1D1B"/>
          <w:sz w:val="20"/>
        </w:rPr>
        <w:t>tierra.</w:t>
      </w:r>
    </w:p>
    <w:p>
      <w:pPr>
        <w:pStyle w:val="BodyText"/>
        <w:spacing w:before="2"/>
        <w:rPr>
          <w:sz w:val="19"/>
        </w:rPr>
      </w:pPr>
    </w:p>
    <w:p>
      <w:pPr>
        <w:pStyle w:val="ListParagraph"/>
        <w:numPr>
          <w:ilvl w:val="0"/>
          <w:numId w:val="127"/>
        </w:numPr>
        <w:tabs>
          <w:tab w:pos="562" w:val="left" w:leader="none"/>
        </w:tabs>
        <w:spacing w:line="261" w:lineRule="auto" w:before="0" w:after="0"/>
        <w:ind w:left="581" w:right="1" w:hanging="340"/>
        <w:jc w:val="both"/>
        <w:rPr>
          <w:sz w:val="20"/>
        </w:rPr>
      </w:pPr>
      <w:r>
        <w:rPr>
          <w:color w:val="1D1D1B"/>
          <w:sz w:val="20"/>
        </w:rPr>
        <w:t>La entrada o salida de buques de guerra nacionales o</w:t>
      </w:r>
      <w:r>
        <w:rPr>
          <w:color w:val="1D1D1B"/>
          <w:spacing w:val="-21"/>
          <w:sz w:val="20"/>
        </w:rPr>
        <w:t> </w:t>
      </w:r>
      <w:r>
        <w:rPr>
          <w:color w:val="1D1D1B"/>
          <w:sz w:val="20"/>
        </w:rPr>
        <w:t>extranjeros.</w:t>
      </w:r>
    </w:p>
    <w:p>
      <w:pPr>
        <w:pStyle w:val="BodyText"/>
        <w:spacing w:before="2"/>
        <w:rPr>
          <w:sz w:val="19"/>
        </w:rPr>
      </w:pPr>
    </w:p>
    <w:p>
      <w:pPr>
        <w:pStyle w:val="ListParagraph"/>
        <w:numPr>
          <w:ilvl w:val="0"/>
          <w:numId w:val="127"/>
        </w:numPr>
        <w:tabs>
          <w:tab w:pos="562" w:val="left" w:leader="none"/>
        </w:tabs>
        <w:spacing w:line="261" w:lineRule="auto" w:before="0" w:after="0"/>
        <w:ind w:left="581" w:right="1" w:hanging="340"/>
        <w:jc w:val="both"/>
        <w:rPr>
          <w:sz w:val="20"/>
        </w:rPr>
      </w:pPr>
      <w:r>
        <w:rPr>
          <w:color w:val="1D1D1B"/>
          <w:sz w:val="20"/>
        </w:rPr>
        <w:t>Los saludos de cañón que se efectúan en la bahía.</w:t>
      </w:r>
    </w:p>
    <w:p>
      <w:pPr>
        <w:pStyle w:val="BodyText"/>
        <w:spacing w:before="2"/>
        <w:rPr>
          <w:sz w:val="19"/>
        </w:rPr>
      </w:pPr>
    </w:p>
    <w:p>
      <w:pPr>
        <w:pStyle w:val="ListParagraph"/>
        <w:numPr>
          <w:ilvl w:val="0"/>
          <w:numId w:val="127"/>
        </w:numPr>
        <w:tabs>
          <w:tab w:pos="562" w:val="left" w:leader="none"/>
        </w:tabs>
        <w:spacing w:line="261" w:lineRule="auto" w:before="0" w:after="0"/>
        <w:ind w:left="581" w:right="1" w:hanging="340"/>
        <w:jc w:val="both"/>
        <w:rPr>
          <w:sz w:val="20"/>
        </w:rPr>
      </w:pPr>
      <w:r>
        <w:rPr>
          <w:color w:val="1D1D1B"/>
          <w:sz w:val="20"/>
        </w:rPr>
        <w:t>La pasada por el costado de embarcaciones que enarbolan insignias de mayor rango que la del Comandante.</w:t>
      </w:r>
    </w:p>
    <w:p>
      <w:pPr>
        <w:pStyle w:val="BodyText"/>
        <w:spacing w:before="2"/>
        <w:rPr>
          <w:sz w:val="19"/>
        </w:rPr>
      </w:pPr>
    </w:p>
    <w:p>
      <w:pPr>
        <w:pStyle w:val="ListParagraph"/>
        <w:numPr>
          <w:ilvl w:val="0"/>
          <w:numId w:val="127"/>
        </w:numPr>
        <w:tabs>
          <w:tab w:pos="562" w:val="left" w:leader="none"/>
        </w:tabs>
        <w:spacing w:line="261" w:lineRule="auto" w:before="0" w:after="0"/>
        <w:ind w:left="581" w:right="1" w:hanging="340"/>
        <w:jc w:val="both"/>
        <w:rPr>
          <w:sz w:val="20"/>
        </w:rPr>
      </w:pPr>
      <w:r>
        <w:rPr>
          <w:color w:val="1D1D1B"/>
          <w:sz w:val="20"/>
        </w:rPr>
        <w:t>El  movimiento  de   embarcaciones   propias,   en malas condiciones de tiempo o en radas peligrosas.</w:t>
      </w:r>
    </w:p>
    <w:p>
      <w:pPr>
        <w:pStyle w:val="BodyText"/>
        <w:spacing w:before="2"/>
        <w:rPr>
          <w:sz w:val="19"/>
        </w:rPr>
      </w:pPr>
    </w:p>
    <w:p>
      <w:pPr>
        <w:pStyle w:val="ListParagraph"/>
        <w:numPr>
          <w:ilvl w:val="0"/>
          <w:numId w:val="127"/>
        </w:numPr>
        <w:tabs>
          <w:tab w:pos="562" w:val="left" w:leader="none"/>
        </w:tabs>
        <w:spacing w:line="261" w:lineRule="auto" w:before="0" w:after="0"/>
        <w:ind w:left="581" w:right="1" w:hanging="340"/>
        <w:jc w:val="both"/>
        <w:rPr>
          <w:sz w:val="20"/>
        </w:rPr>
      </w:pPr>
      <w:r>
        <w:rPr>
          <w:color w:val="1D1D1B"/>
          <w:sz w:val="20"/>
        </w:rPr>
        <w:t>Cada vez que haya que mover las hélices para probar las máquinas</w:t>
      </w:r>
      <w:r>
        <w:rPr>
          <w:color w:val="1D1D1B"/>
          <w:spacing w:val="-8"/>
          <w:sz w:val="20"/>
        </w:rPr>
        <w:t> </w:t>
      </w:r>
      <w:r>
        <w:rPr>
          <w:color w:val="1D1D1B"/>
          <w:sz w:val="20"/>
        </w:rPr>
        <w:t>motrices.</w:t>
      </w:r>
    </w:p>
    <w:p>
      <w:pPr>
        <w:pStyle w:val="BodyText"/>
        <w:spacing w:before="2"/>
        <w:rPr>
          <w:sz w:val="19"/>
        </w:rPr>
      </w:pPr>
    </w:p>
    <w:p>
      <w:pPr>
        <w:pStyle w:val="ListParagraph"/>
        <w:numPr>
          <w:ilvl w:val="0"/>
          <w:numId w:val="127"/>
        </w:numPr>
        <w:tabs>
          <w:tab w:pos="562" w:val="left" w:leader="none"/>
        </w:tabs>
        <w:spacing w:line="261" w:lineRule="auto" w:before="0" w:after="0"/>
        <w:ind w:left="581" w:right="1" w:hanging="340"/>
        <w:jc w:val="both"/>
        <w:rPr>
          <w:sz w:val="20"/>
        </w:rPr>
      </w:pPr>
      <w:r>
        <w:rPr>
          <w:color w:val="1D1D1B"/>
          <w:sz w:val="20"/>
        </w:rPr>
        <w:t>El Oficial de Guardia también será responsable de: Recibir y despedir en el portalón a todos los Oficiales de las Fuerzas Armadas y</w:t>
      </w:r>
      <w:r>
        <w:rPr>
          <w:color w:val="1D1D1B"/>
          <w:spacing w:val="-27"/>
          <w:sz w:val="20"/>
        </w:rPr>
        <w:t> </w:t>
      </w:r>
      <w:r>
        <w:rPr>
          <w:color w:val="1D1D1B"/>
          <w:sz w:val="20"/>
        </w:rPr>
        <w:t>Carabineros.</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19"/>
      </w:pPr>
      <w:r>
        <w:rPr/>
        <w:pict>
          <v:shape style="position:absolute;margin-left:573.636597pt;margin-top:21.273252pt;width:12pt;height:63.9pt;mso-position-horizontal-relative:page;mso-position-vertical-relative:paragraph;z-index:13984"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23"/>
                    </w:rPr>
                    <w:t> </w:t>
                  </w:r>
                  <w:r>
                    <w:rPr>
                      <w:rFonts w:ascii="Lucida Sans" w:hAnsi="Lucida Sans"/>
                      <w:color w:val="9D9D9C"/>
                      <w:spacing w:val="-15"/>
                      <w:w w:val="87"/>
                    </w:rPr>
                    <w:t>T</w:t>
                  </w:r>
                  <w:r>
                    <w:rPr>
                      <w:rFonts w:ascii="Lucida Sans" w:hAnsi="Lucida Sans"/>
                      <w:color w:val="9D9D9C"/>
                      <w:w w:val="90"/>
                    </w:rPr>
                    <w:t>rece</w:t>
                  </w:r>
                </w:p>
              </w:txbxContent>
            </v:textbox>
            <w10:wrap type="none"/>
          </v:shape>
        </w:pict>
      </w:r>
      <w:r>
        <w:rPr/>
        <w:pict>
          <v:shape style="position:absolute;margin-left:573.636597pt;margin-top:-138.016754pt;width:12pt;height:132.5pt;mso-position-horizontal-relative:page;mso-position-vertical-relative:paragraph;z-index:14008" type="#_x0000_t202" filled="false" stroked="false">
            <v:textbox inset="0,0,0,0" style="layout-flow:vertical;mso-layout-flow-alt:bottom-to-top">
              <w:txbxContent>
                <w:p>
                  <w:pPr>
                    <w:pStyle w:val="BodyText"/>
                    <w:spacing w:line="217" w:lineRule="exact"/>
                    <w:ind w:left="20"/>
                    <w:rPr>
                      <w:rFonts w:ascii="Lucida Sans"/>
                    </w:rPr>
                  </w:pPr>
                  <w:r>
                    <w:rPr>
                      <w:rFonts w:ascii="Lucida Sans"/>
                      <w:color w:val="9D9D9C"/>
                      <w:w w:val="93"/>
                    </w:rPr>
                    <w:t>El</w:t>
                  </w:r>
                  <w:r>
                    <w:rPr>
                      <w:rFonts w:ascii="Lucida Sans"/>
                      <w:color w:val="9D9D9C"/>
                      <w:spacing w:val="-8"/>
                    </w:rPr>
                    <w:t> </w:t>
                  </w:r>
                  <w:r>
                    <w:rPr>
                      <w:rFonts w:ascii="Lucida Sans"/>
                      <w:color w:val="9D9D9C"/>
                      <w:w w:val="91"/>
                    </w:rPr>
                    <w:t>Hombre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r>
                    <w:rPr>
                      <w:rFonts w:ascii="Lucida Sans"/>
                      <w:color w:val="9D9D9C"/>
                      <w:spacing w:val="-8"/>
                    </w:rPr>
                    <w:t> </w:t>
                  </w:r>
                  <w:r>
                    <w:rPr>
                      <w:rFonts w:ascii="Lucida Sans"/>
                      <w:color w:val="9D9D9C"/>
                      <w:w w:val="88"/>
                    </w:rPr>
                    <w:t>Emba</w:t>
                  </w:r>
                  <w:r>
                    <w:rPr>
                      <w:rFonts w:ascii="Lucida Sans"/>
                      <w:color w:val="9D9D9C"/>
                      <w:spacing w:val="-3"/>
                      <w:w w:val="88"/>
                    </w:rPr>
                    <w:t>r</w:t>
                  </w:r>
                  <w:r>
                    <w:rPr>
                      <w:rFonts w:ascii="Lucida Sans"/>
                      <w:color w:val="9D9D9C"/>
                      <w:w w:val="91"/>
                    </w:rPr>
                    <w:t>cado</w:t>
                  </w:r>
                </w:p>
              </w:txbxContent>
            </v:textbox>
            <w10:wrap type="none"/>
          </v:shape>
        </w:pict>
      </w:r>
      <w:r>
        <w:rPr>
          <w:color w:val="9D9D9C"/>
        </w:rPr>
        <w:t>169</w:t>
      </w:r>
    </w:p>
    <w:p>
      <w:pPr>
        <w:spacing w:after="0"/>
        <w:sectPr>
          <w:type w:val="continuous"/>
          <w:pgSz w:w="12750" w:h="15870"/>
          <w:pgMar w:top="420" w:bottom="420" w:left="0" w:right="0"/>
          <w:cols w:num="3" w:equalWidth="0">
            <w:col w:w="6234" w:space="40"/>
            <w:col w:w="4922" w:space="40"/>
            <w:col w:w="1514"/>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ListParagraph"/>
        <w:numPr>
          <w:ilvl w:val="0"/>
          <w:numId w:val="128"/>
        </w:numPr>
        <w:tabs>
          <w:tab w:pos="1914" w:val="left" w:leader="none"/>
        </w:tabs>
        <w:spacing w:line="249" w:lineRule="auto" w:before="74" w:after="0"/>
        <w:ind w:left="1913" w:right="0" w:hanging="360"/>
        <w:jc w:val="both"/>
        <w:rPr>
          <w:sz w:val="20"/>
        </w:rPr>
      </w:pPr>
      <w:r>
        <w:rPr>
          <w:color w:val="1D1D1B"/>
          <w:sz w:val="20"/>
        </w:rPr>
        <w:t>En igual forma lo hará con todos los Oficiales extranjeros y con aquellos funcionarios a los cuales</w:t>
      </w:r>
      <w:r>
        <w:rPr>
          <w:color w:val="1D1D1B"/>
          <w:spacing w:val="-8"/>
          <w:sz w:val="20"/>
        </w:rPr>
        <w:t> </w:t>
      </w:r>
      <w:r>
        <w:rPr>
          <w:color w:val="1D1D1B"/>
          <w:sz w:val="20"/>
        </w:rPr>
        <w:t>proceda</w:t>
      </w:r>
      <w:r>
        <w:rPr>
          <w:color w:val="1D1D1B"/>
          <w:spacing w:val="-8"/>
          <w:sz w:val="20"/>
        </w:rPr>
        <w:t> </w:t>
      </w:r>
      <w:r>
        <w:rPr>
          <w:color w:val="1D1D1B"/>
          <w:sz w:val="20"/>
        </w:rPr>
        <w:t>rendir</w:t>
      </w:r>
      <w:r>
        <w:rPr>
          <w:color w:val="1D1D1B"/>
          <w:spacing w:val="-8"/>
          <w:sz w:val="20"/>
        </w:rPr>
        <w:t> </w:t>
      </w:r>
      <w:r>
        <w:rPr>
          <w:color w:val="1D1D1B"/>
          <w:sz w:val="20"/>
        </w:rPr>
        <w:t>honores</w:t>
      </w:r>
      <w:r>
        <w:rPr>
          <w:color w:val="1D1D1B"/>
          <w:spacing w:val="-7"/>
          <w:sz w:val="20"/>
        </w:rPr>
        <w:t> </w:t>
      </w:r>
      <w:r>
        <w:rPr>
          <w:color w:val="1D1D1B"/>
          <w:sz w:val="20"/>
        </w:rPr>
        <w:t>de</w:t>
      </w:r>
      <w:r>
        <w:rPr>
          <w:color w:val="1D1D1B"/>
          <w:spacing w:val="-8"/>
          <w:sz w:val="20"/>
        </w:rPr>
        <w:t> </w:t>
      </w:r>
      <w:r>
        <w:rPr>
          <w:color w:val="1D1D1B"/>
          <w:sz w:val="20"/>
        </w:rPr>
        <w:t>acuerdo</w:t>
      </w:r>
      <w:r>
        <w:rPr>
          <w:color w:val="1D1D1B"/>
          <w:spacing w:val="-7"/>
          <w:sz w:val="20"/>
        </w:rPr>
        <w:t> </w:t>
      </w:r>
      <w:r>
        <w:rPr>
          <w:color w:val="1D1D1B"/>
          <w:sz w:val="20"/>
        </w:rPr>
        <w:t>con</w:t>
      </w:r>
      <w:r>
        <w:rPr>
          <w:color w:val="1D1D1B"/>
          <w:spacing w:val="-8"/>
          <w:sz w:val="20"/>
        </w:rPr>
        <w:t> </w:t>
      </w:r>
      <w:r>
        <w:rPr>
          <w:color w:val="1D1D1B"/>
          <w:sz w:val="20"/>
        </w:rPr>
        <w:t>el Ceremonial.</w:t>
      </w:r>
    </w:p>
    <w:p>
      <w:pPr>
        <w:pStyle w:val="BodyText"/>
        <w:spacing w:before="9"/>
        <w:rPr>
          <w:sz w:val="19"/>
        </w:rPr>
      </w:pPr>
    </w:p>
    <w:p>
      <w:pPr>
        <w:pStyle w:val="ListParagraph"/>
        <w:numPr>
          <w:ilvl w:val="0"/>
          <w:numId w:val="128"/>
        </w:numPr>
        <w:tabs>
          <w:tab w:pos="1914" w:val="left" w:leader="none"/>
        </w:tabs>
        <w:spacing w:line="249" w:lineRule="auto" w:before="0" w:after="0"/>
        <w:ind w:left="1913" w:right="0" w:hanging="360"/>
        <w:jc w:val="both"/>
        <w:rPr>
          <w:sz w:val="20"/>
        </w:rPr>
      </w:pPr>
      <w:r>
        <w:rPr>
          <w:color w:val="1D1D1B"/>
          <w:sz w:val="20"/>
        </w:rPr>
        <w:t>Preocuparse</w:t>
      </w:r>
      <w:r>
        <w:rPr>
          <w:color w:val="1D1D1B"/>
          <w:spacing w:val="-23"/>
          <w:sz w:val="20"/>
        </w:rPr>
        <w:t> </w:t>
      </w:r>
      <w:r>
        <w:rPr>
          <w:color w:val="1D1D1B"/>
          <w:sz w:val="20"/>
        </w:rPr>
        <w:t>especialmente</w:t>
      </w:r>
      <w:r>
        <w:rPr>
          <w:color w:val="1D1D1B"/>
          <w:spacing w:val="-23"/>
          <w:sz w:val="20"/>
        </w:rPr>
        <w:t> </w:t>
      </w:r>
      <w:r>
        <w:rPr>
          <w:color w:val="1D1D1B"/>
          <w:sz w:val="20"/>
        </w:rPr>
        <w:t>de</w:t>
      </w:r>
      <w:r>
        <w:rPr>
          <w:color w:val="1D1D1B"/>
          <w:spacing w:val="-23"/>
          <w:sz w:val="20"/>
        </w:rPr>
        <w:t> </w:t>
      </w:r>
      <w:r>
        <w:rPr>
          <w:color w:val="1D1D1B"/>
          <w:sz w:val="20"/>
        </w:rPr>
        <w:t>la</w:t>
      </w:r>
      <w:r>
        <w:rPr>
          <w:color w:val="1D1D1B"/>
          <w:spacing w:val="-23"/>
          <w:sz w:val="20"/>
        </w:rPr>
        <w:t> </w:t>
      </w:r>
      <w:r>
        <w:rPr>
          <w:color w:val="1D1D1B"/>
          <w:sz w:val="20"/>
        </w:rPr>
        <w:t>tenida</w:t>
      </w:r>
      <w:r>
        <w:rPr>
          <w:color w:val="1D1D1B"/>
          <w:spacing w:val="-23"/>
          <w:sz w:val="20"/>
        </w:rPr>
        <w:t> </w:t>
      </w:r>
      <w:r>
        <w:rPr>
          <w:color w:val="1D1D1B"/>
          <w:sz w:val="20"/>
        </w:rPr>
        <w:t>marinera de las embarcaciones en servicio, y del aseo y comportamiento</w:t>
      </w:r>
      <w:r>
        <w:rPr>
          <w:color w:val="1D1D1B"/>
          <w:spacing w:val="-14"/>
          <w:sz w:val="20"/>
        </w:rPr>
        <w:t> </w:t>
      </w:r>
      <w:r>
        <w:rPr>
          <w:color w:val="1D1D1B"/>
          <w:sz w:val="20"/>
        </w:rPr>
        <w:t>general</w:t>
      </w:r>
      <w:r>
        <w:rPr>
          <w:color w:val="1D1D1B"/>
          <w:spacing w:val="-14"/>
          <w:sz w:val="20"/>
        </w:rPr>
        <w:t> </w:t>
      </w:r>
      <w:r>
        <w:rPr>
          <w:color w:val="1D1D1B"/>
          <w:sz w:val="20"/>
        </w:rPr>
        <w:t>de</w:t>
      </w:r>
      <w:r>
        <w:rPr>
          <w:color w:val="1D1D1B"/>
          <w:spacing w:val="-14"/>
          <w:sz w:val="20"/>
        </w:rPr>
        <w:t> </w:t>
      </w:r>
      <w:r>
        <w:rPr>
          <w:color w:val="1D1D1B"/>
          <w:sz w:val="20"/>
        </w:rPr>
        <w:t>sus</w:t>
      </w:r>
      <w:r>
        <w:rPr>
          <w:color w:val="1D1D1B"/>
          <w:spacing w:val="-14"/>
          <w:sz w:val="20"/>
        </w:rPr>
        <w:t> </w:t>
      </w:r>
      <w:r>
        <w:rPr>
          <w:color w:val="1D1D1B"/>
          <w:sz w:val="20"/>
        </w:rPr>
        <w:t>dotaciones</w:t>
      </w:r>
      <w:r>
        <w:rPr>
          <w:color w:val="1D1D1B"/>
          <w:spacing w:val="-13"/>
          <w:sz w:val="20"/>
        </w:rPr>
        <w:t> </w:t>
      </w:r>
      <w:r>
        <w:rPr>
          <w:color w:val="1D1D1B"/>
          <w:sz w:val="20"/>
        </w:rPr>
        <w:t>como asimismo del empleo de ropa de abrigo o de agua según las condiciones</w:t>
      </w:r>
      <w:r>
        <w:rPr>
          <w:color w:val="1D1D1B"/>
          <w:spacing w:val="-7"/>
          <w:sz w:val="20"/>
        </w:rPr>
        <w:t> </w:t>
      </w:r>
      <w:r>
        <w:rPr>
          <w:color w:val="1D1D1B"/>
          <w:sz w:val="20"/>
        </w:rPr>
        <w:t>meteorológicas.</w:t>
      </w:r>
    </w:p>
    <w:p>
      <w:pPr>
        <w:pStyle w:val="BodyText"/>
        <w:spacing w:before="9"/>
        <w:rPr>
          <w:sz w:val="19"/>
        </w:rPr>
      </w:pPr>
    </w:p>
    <w:p>
      <w:pPr>
        <w:pStyle w:val="ListParagraph"/>
        <w:numPr>
          <w:ilvl w:val="0"/>
          <w:numId w:val="128"/>
        </w:numPr>
        <w:tabs>
          <w:tab w:pos="1914" w:val="left" w:leader="none"/>
        </w:tabs>
        <w:spacing w:line="249" w:lineRule="auto" w:before="0" w:after="0"/>
        <w:ind w:left="1913" w:right="0" w:hanging="360"/>
        <w:jc w:val="both"/>
        <w:rPr>
          <w:sz w:val="20"/>
        </w:rPr>
      </w:pPr>
      <w:r>
        <w:rPr>
          <w:color w:val="1D1D1B"/>
          <w:sz w:val="20"/>
        </w:rPr>
        <w:t>Cuando sea posible, autorizar la pesca en el castillo u otro lugar que autorice el Segundo Comandante sin que afecte al régimen, presentación y limpieza del</w:t>
      </w:r>
      <w:r>
        <w:rPr>
          <w:color w:val="1D1D1B"/>
          <w:spacing w:val="-26"/>
          <w:sz w:val="20"/>
        </w:rPr>
        <w:t> </w:t>
      </w:r>
      <w:r>
        <w:rPr>
          <w:color w:val="1D1D1B"/>
          <w:sz w:val="20"/>
        </w:rPr>
        <w:t>buque.</w:t>
      </w:r>
    </w:p>
    <w:p>
      <w:pPr>
        <w:pStyle w:val="BodyText"/>
        <w:spacing w:before="9"/>
        <w:rPr>
          <w:sz w:val="19"/>
        </w:rPr>
      </w:pPr>
    </w:p>
    <w:p>
      <w:pPr>
        <w:pStyle w:val="ListParagraph"/>
        <w:numPr>
          <w:ilvl w:val="0"/>
          <w:numId w:val="128"/>
        </w:numPr>
        <w:tabs>
          <w:tab w:pos="1914" w:val="left" w:leader="none"/>
        </w:tabs>
        <w:spacing w:line="249" w:lineRule="auto" w:before="0" w:after="0"/>
        <w:ind w:left="1913" w:right="0" w:hanging="360"/>
        <w:jc w:val="both"/>
        <w:rPr>
          <w:sz w:val="20"/>
        </w:rPr>
      </w:pPr>
      <w:r>
        <w:rPr>
          <w:color w:val="1D1D1B"/>
          <w:sz w:val="20"/>
        </w:rPr>
        <w:t>Pasar revista de tenida y de aseo al personal antes de salir franco o con permiso, y vigilará su embarco en embarcaciones</w:t>
      </w:r>
      <w:r>
        <w:rPr>
          <w:color w:val="1D1D1B"/>
          <w:spacing w:val="-19"/>
          <w:sz w:val="20"/>
        </w:rPr>
        <w:t> </w:t>
      </w:r>
      <w:r>
        <w:rPr>
          <w:color w:val="1D1D1B"/>
          <w:sz w:val="20"/>
        </w:rPr>
        <w:t>menores.</w:t>
      </w:r>
    </w:p>
    <w:p>
      <w:pPr>
        <w:pStyle w:val="BodyText"/>
        <w:spacing w:before="9"/>
        <w:rPr>
          <w:sz w:val="19"/>
        </w:rPr>
      </w:pPr>
    </w:p>
    <w:p>
      <w:pPr>
        <w:pStyle w:val="ListParagraph"/>
        <w:numPr>
          <w:ilvl w:val="0"/>
          <w:numId w:val="128"/>
        </w:numPr>
        <w:tabs>
          <w:tab w:pos="1914" w:val="left" w:leader="none"/>
        </w:tabs>
        <w:spacing w:line="249" w:lineRule="auto" w:before="0" w:after="0"/>
        <w:ind w:left="1913" w:right="0" w:hanging="360"/>
        <w:jc w:val="both"/>
        <w:rPr>
          <w:sz w:val="20"/>
        </w:rPr>
      </w:pPr>
      <w:r>
        <w:rPr>
          <w:color w:val="1D1D1B"/>
          <w:sz w:val="20"/>
        </w:rPr>
        <w:t>Hacer cumplir, en puerto, las normas internacionales para la eliminación de agua contaminada y desperdicios, con el fin de mantener limpios los costados y las aguas próximas.</w:t>
      </w:r>
    </w:p>
    <w:p>
      <w:pPr>
        <w:pStyle w:val="BodyText"/>
        <w:spacing w:before="9"/>
        <w:rPr>
          <w:sz w:val="19"/>
        </w:rPr>
      </w:pPr>
    </w:p>
    <w:p>
      <w:pPr>
        <w:pStyle w:val="ListParagraph"/>
        <w:numPr>
          <w:ilvl w:val="0"/>
          <w:numId w:val="128"/>
        </w:numPr>
        <w:tabs>
          <w:tab w:pos="1914" w:val="left" w:leader="none"/>
        </w:tabs>
        <w:spacing w:line="249" w:lineRule="auto" w:before="0" w:after="0"/>
        <w:ind w:left="1913" w:right="0" w:hanging="360"/>
        <w:jc w:val="both"/>
        <w:rPr>
          <w:sz w:val="20"/>
        </w:rPr>
      </w:pPr>
      <w:r>
        <w:rPr>
          <w:color w:val="1D1D1B"/>
          <w:sz w:val="20"/>
        </w:rPr>
        <w:t>Velar</w:t>
      </w:r>
      <w:r>
        <w:rPr>
          <w:color w:val="1D1D1B"/>
          <w:spacing w:val="-15"/>
          <w:sz w:val="20"/>
        </w:rPr>
        <w:t> </w:t>
      </w:r>
      <w:r>
        <w:rPr>
          <w:color w:val="1D1D1B"/>
          <w:sz w:val="20"/>
        </w:rPr>
        <w:t>que</w:t>
      </w:r>
      <w:r>
        <w:rPr>
          <w:color w:val="1D1D1B"/>
          <w:spacing w:val="26"/>
          <w:sz w:val="20"/>
        </w:rPr>
        <w:t> </w:t>
      </w:r>
      <w:r>
        <w:rPr>
          <w:color w:val="1D1D1B"/>
          <w:sz w:val="20"/>
        </w:rPr>
        <w:t>a</w:t>
      </w:r>
      <w:r>
        <w:rPr>
          <w:color w:val="1D1D1B"/>
          <w:spacing w:val="-15"/>
          <w:sz w:val="20"/>
        </w:rPr>
        <w:t> </w:t>
      </w:r>
      <w:r>
        <w:rPr>
          <w:color w:val="1D1D1B"/>
          <w:sz w:val="20"/>
        </w:rPr>
        <w:t>una</w:t>
      </w:r>
      <w:r>
        <w:rPr>
          <w:color w:val="1D1D1B"/>
          <w:spacing w:val="-15"/>
          <w:sz w:val="20"/>
        </w:rPr>
        <w:t> </w:t>
      </w:r>
      <w:r>
        <w:rPr>
          <w:color w:val="1D1D1B"/>
          <w:sz w:val="20"/>
        </w:rPr>
        <w:t>hora</w:t>
      </w:r>
      <w:r>
        <w:rPr>
          <w:color w:val="1D1D1B"/>
          <w:spacing w:val="-15"/>
          <w:sz w:val="20"/>
        </w:rPr>
        <w:t> </w:t>
      </w:r>
      <w:r>
        <w:rPr>
          <w:color w:val="1D1D1B"/>
          <w:sz w:val="20"/>
        </w:rPr>
        <w:t>adecuada,</w:t>
      </w:r>
      <w:r>
        <w:rPr>
          <w:color w:val="1D1D1B"/>
          <w:spacing w:val="-15"/>
          <w:sz w:val="20"/>
        </w:rPr>
        <w:t> </w:t>
      </w:r>
      <w:r>
        <w:rPr>
          <w:color w:val="1D1D1B"/>
          <w:sz w:val="20"/>
        </w:rPr>
        <w:t>los</w:t>
      </w:r>
      <w:r>
        <w:rPr>
          <w:color w:val="1D1D1B"/>
          <w:spacing w:val="-15"/>
          <w:sz w:val="20"/>
        </w:rPr>
        <w:t> </w:t>
      </w:r>
      <w:r>
        <w:rPr>
          <w:color w:val="1D1D1B"/>
          <w:sz w:val="20"/>
        </w:rPr>
        <w:t>desperdicios se depositarán en tierra para ser retirados o serán botados al mar a una distancia prudente de la costa, mediante</w:t>
      </w:r>
      <w:r>
        <w:rPr>
          <w:color w:val="1D1D1B"/>
          <w:spacing w:val="-17"/>
          <w:sz w:val="20"/>
        </w:rPr>
        <w:t> </w:t>
      </w:r>
      <w:r>
        <w:rPr>
          <w:color w:val="1D1D1B"/>
          <w:sz w:val="20"/>
        </w:rPr>
        <w:t>embarcaciones.</w:t>
      </w:r>
    </w:p>
    <w:p>
      <w:pPr>
        <w:pStyle w:val="BodyText"/>
        <w:spacing w:before="9"/>
        <w:rPr>
          <w:sz w:val="19"/>
        </w:rPr>
      </w:pPr>
    </w:p>
    <w:p>
      <w:pPr>
        <w:pStyle w:val="ListParagraph"/>
        <w:numPr>
          <w:ilvl w:val="0"/>
          <w:numId w:val="128"/>
        </w:numPr>
        <w:tabs>
          <w:tab w:pos="1914" w:val="left" w:leader="none"/>
        </w:tabs>
        <w:spacing w:line="240" w:lineRule="auto" w:before="0" w:after="0"/>
        <w:ind w:left="1913" w:right="0" w:hanging="360"/>
        <w:jc w:val="left"/>
        <w:rPr>
          <w:sz w:val="20"/>
        </w:rPr>
      </w:pPr>
      <w:r>
        <w:rPr>
          <w:color w:val="1D1D1B"/>
          <w:sz w:val="20"/>
        </w:rPr>
        <w:t>Probar el rancho antes de ser</w:t>
      </w:r>
      <w:r>
        <w:rPr>
          <w:color w:val="1D1D1B"/>
          <w:spacing w:val="-8"/>
          <w:sz w:val="20"/>
        </w:rPr>
        <w:t> </w:t>
      </w:r>
      <w:r>
        <w:rPr>
          <w:color w:val="1D1D1B"/>
          <w:sz w:val="20"/>
        </w:rPr>
        <w:t>repartido.</w:t>
      </w:r>
    </w:p>
    <w:p>
      <w:pPr>
        <w:pStyle w:val="BodyText"/>
        <w:spacing w:before="6"/>
      </w:pPr>
    </w:p>
    <w:p>
      <w:pPr>
        <w:pStyle w:val="ListParagraph"/>
        <w:numPr>
          <w:ilvl w:val="0"/>
          <w:numId w:val="128"/>
        </w:numPr>
        <w:tabs>
          <w:tab w:pos="1914" w:val="left" w:leader="none"/>
        </w:tabs>
        <w:spacing w:line="249" w:lineRule="auto" w:before="1" w:after="0"/>
        <w:ind w:left="1913" w:right="0" w:hanging="360"/>
        <w:jc w:val="both"/>
        <w:rPr>
          <w:sz w:val="20"/>
        </w:rPr>
      </w:pPr>
      <w:r>
        <w:rPr/>
        <w:pict>
          <v:shape style="position:absolute;margin-left:52.629894pt;margin-top:22.236576pt;width:12pt;height:132.5pt;mso-position-horizontal-relative:page;mso-position-vertical-relative:paragraph;z-index:14032" type="#_x0000_t202" filled="false" stroked="false">
            <v:textbox inset="0,0,0,0" style="layout-flow:vertical;mso-layout-flow-alt:bottom-to-top">
              <w:txbxContent>
                <w:p>
                  <w:pPr>
                    <w:pStyle w:val="BodyText"/>
                    <w:spacing w:line="217" w:lineRule="exact"/>
                    <w:ind w:left="20"/>
                    <w:rPr>
                      <w:rFonts w:ascii="Lucida Sans"/>
                    </w:rPr>
                  </w:pPr>
                  <w:r>
                    <w:rPr>
                      <w:rFonts w:ascii="Lucida Sans"/>
                      <w:color w:val="9D9D9C"/>
                      <w:w w:val="93"/>
                    </w:rPr>
                    <w:t>El</w:t>
                  </w:r>
                  <w:r>
                    <w:rPr>
                      <w:rFonts w:ascii="Lucida Sans"/>
                      <w:color w:val="9D9D9C"/>
                      <w:spacing w:val="-8"/>
                    </w:rPr>
                    <w:t> </w:t>
                  </w:r>
                  <w:r>
                    <w:rPr>
                      <w:rFonts w:ascii="Lucida Sans"/>
                      <w:color w:val="9D9D9C"/>
                      <w:w w:val="91"/>
                    </w:rPr>
                    <w:t>Hombre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r>
                    <w:rPr>
                      <w:rFonts w:ascii="Lucida Sans"/>
                      <w:color w:val="9D9D9C"/>
                      <w:spacing w:val="-8"/>
                    </w:rPr>
                    <w:t> </w:t>
                  </w:r>
                  <w:r>
                    <w:rPr>
                      <w:rFonts w:ascii="Lucida Sans"/>
                      <w:color w:val="9D9D9C"/>
                      <w:w w:val="88"/>
                    </w:rPr>
                    <w:t>Emba</w:t>
                  </w:r>
                  <w:r>
                    <w:rPr>
                      <w:rFonts w:ascii="Lucida Sans"/>
                      <w:color w:val="9D9D9C"/>
                      <w:spacing w:val="-3"/>
                      <w:w w:val="88"/>
                    </w:rPr>
                    <w:t>r</w:t>
                  </w:r>
                  <w:r>
                    <w:rPr>
                      <w:rFonts w:ascii="Lucida Sans"/>
                      <w:color w:val="9D9D9C"/>
                      <w:w w:val="91"/>
                    </w:rPr>
                    <w:t>cado</w:t>
                  </w:r>
                </w:p>
              </w:txbxContent>
            </v:textbox>
            <w10:wrap type="none"/>
          </v:shape>
        </w:pict>
      </w:r>
      <w:r>
        <w:rPr>
          <w:color w:val="1D1D1B"/>
          <w:sz w:val="20"/>
        </w:rPr>
        <w:t>En aquellas unidades en que no se cubre el puesto de Jefe de Servicio, el Oficial de Guardia pasará la ronda general, con las formalidades establecidas. De acuerdo al régimen diario, después de la Lista de Coyes o cuando se disponga, tocará zafarrancho de incendio, colisión, auxilio al exterior u otro, revistando al personal en sus</w:t>
      </w:r>
      <w:r>
        <w:rPr>
          <w:color w:val="1D1D1B"/>
          <w:spacing w:val="-16"/>
          <w:sz w:val="20"/>
        </w:rPr>
        <w:t> </w:t>
      </w:r>
      <w:r>
        <w:rPr>
          <w:color w:val="1D1D1B"/>
          <w:sz w:val="20"/>
        </w:rPr>
        <w:t>puestos.</w:t>
      </w:r>
    </w:p>
    <w:p>
      <w:pPr>
        <w:pStyle w:val="BodyText"/>
        <w:spacing w:before="9"/>
        <w:rPr>
          <w:sz w:val="19"/>
        </w:rPr>
      </w:pPr>
    </w:p>
    <w:p>
      <w:pPr>
        <w:pStyle w:val="ListParagraph"/>
        <w:numPr>
          <w:ilvl w:val="0"/>
          <w:numId w:val="128"/>
        </w:numPr>
        <w:tabs>
          <w:tab w:pos="1914" w:val="left" w:leader="none"/>
        </w:tabs>
        <w:spacing w:line="249" w:lineRule="auto" w:before="0" w:after="0"/>
        <w:ind w:left="1913" w:right="0" w:hanging="360"/>
        <w:jc w:val="both"/>
        <w:rPr>
          <w:sz w:val="20"/>
        </w:rPr>
      </w:pPr>
      <w:r>
        <w:rPr>
          <w:color w:val="1D1D1B"/>
          <w:sz w:val="20"/>
        </w:rPr>
        <w:t>Después de cerciorarse que  todos  conocen  sus obligaciones y funciones, terminado el zafarrancho, verificar, que todo quede en el más perfecto orden y listo para su uso</w:t>
      </w:r>
      <w:r>
        <w:rPr>
          <w:color w:val="1D1D1B"/>
          <w:spacing w:val="-30"/>
          <w:sz w:val="20"/>
        </w:rPr>
        <w:t> </w:t>
      </w:r>
      <w:r>
        <w:rPr>
          <w:color w:val="1D1D1B"/>
          <w:sz w:val="20"/>
        </w:rPr>
        <w:t>inmediato.</w:t>
      </w:r>
    </w:p>
    <w:p>
      <w:pPr>
        <w:pStyle w:val="BodyText"/>
        <w:spacing w:line="249" w:lineRule="auto" w:before="70"/>
        <w:ind w:left="1913" w:hanging="983"/>
        <w:jc w:val="both"/>
      </w:pPr>
      <w:r>
        <w:rPr/>
        <w:pict>
          <v:shape style="position:absolute;margin-left:52.809895pt;margin-top:25.312563pt;width:12pt;height:63.9pt;mso-position-horizontal-relative:page;mso-position-vertical-relative:paragraph;z-index:-511600"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23"/>
                    </w:rPr>
                    <w:t> </w:t>
                  </w:r>
                  <w:r>
                    <w:rPr>
                      <w:rFonts w:ascii="Lucida Sans" w:hAnsi="Lucida Sans"/>
                      <w:color w:val="9D9D9C"/>
                      <w:spacing w:val="-15"/>
                      <w:w w:val="87"/>
                    </w:rPr>
                    <w:t>T</w:t>
                  </w:r>
                  <w:r>
                    <w:rPr>
                      <w:rFonts w:ascii="Lucida Sans" w:hAnsi="Lucida Sans"/>
                      <w:color w:val="9D9D9C"/>
                      <w:w w:val="90"/>
                    </w:rPr>
                    <w:t>rece</w:t>
                  </w:r>
                </w:p>
              </w:txbxContent>
            </v:textbox>
            <w10:wrap type="none"/>
          </v:shape>
        </w:pict>
      </w:r>
      <w:r>
        <w:rPr>
          <w:b/>
          <w:color w:val="9D9D9C"/>
          <w:position w:val="12"/>
          <w:sz w:val="24"/>
        </w:rPr>
        <w:t>170  </w:t>
      </w:r>
      <w:r>
        <w:rPr>
          <w:color w:val="1D1D1B"/>
        </w:rPr>
        <w:t>-   Velar  cuando  corresponda,  por  la  uniformidad en la colocación de las camas en los nervios, en forma tal que el aspecto exterior sea ordenado simétrico y trincadas para evitar la caída de prendas al mar.</w:t>
      </w:r>
    </w:p>
    <w:p>
      <w:pPr>
        <w:pStyle w:val="BodyText"/>
        <w:spacing w:before="9"/>
        <w:rPr>
          <w:sz w:val="19"/>
        </w:rPr>
      </w:pPr>
    </w:p>
    <w:p>
      <w:pPr>
        <w:pStyle w:val="BodyText"/>
        <w:spacing w:line="249" w:lineRule="auto"/>
        <w:ind w:left="1913" w:hanging="360"/>
        <w:jc w:val="both"/>
      </w:pPr>
      <w:r>
        <w:rPr>
          <w:color w:val="1D1D1B"/>
        </w:rPr>
        <w:t>- Prestar auxilio inmediatamente en el caso de que un buque en la bahía, de cualquier naturaleza  y</w:t>
      </w:r>
    </w:p>
    <w:p>
      <w:pPr>
        <w:pStyle w:val="BodyText"/>
        <w:spacing w:line="249" w:lineRule="auto" w:before="74"/>
        <w:ind w:left="602" w:right="1552"/>
        <w:jc w:val="both"/>
      </w:pPr>
      <w:r>
        <w:rPr/>
        <w:br w:type="column"/>
      </w:r>
      <w:r>
        <w:rPr>
          <w:color w:val="1D1D1B"/>
        </w:rPr>
        <w:t>bandera, necesitare auxilio por incendio, varada u</w:t>
      </w:r>
      <w:r>
        <w:rPr>
          <w:color w:val="1D1D1B"/>
          <w:spacing w:val="-21"/>
        </w:rPr>
        <w:t> </w:t>
      </w:r>
      <w:r>
        <w:rPr>
          <w:color w:val="1D1D1B"/>
        </w:rPr>
        <w:t>otras</w:t>
      </w:r>
      <w:r>
        <w:rPr>
          <w:color w:val="1D1D1B"/>
          <w:spacing w:val="-21"/>
        </w:rPr>
        <w:t> </w:t>
      </w:r>
      <w:r>
        <w:rPr>
          <w:color w:val="1D1D1B"/>
        </w:rPr>
        <w:t>emergencias.</w:t>
      </w:r>
      <w:r>
        <w:rPr>
          <w:color w:val="1D1D1B"/>
          <w:spacing w:val="-21"/>
        </w:rPr>
        <w:t> </w:t>
      </w:r>
      <w:r>
        <w:rPr>
          <w:color w:val="1D1D1B"/>
        </w:rPr>
        <w:t>También</w:t>
      </w:r>
      <w:r>
        <w:rPr>
          <w:color w:val="1D1D1B"/>
          <w:spacing w:val="-21"/>
        </w:rPr>
        <w:t> </w:t>
      </w:r>
      <w:r>
        <w:rPr>
          <w:color w:val="1D1D1B"/>
        </w:rPr>
        <w:t>enviará</w:t>
      </w:r>
      <w:r>
        <w:rPr>
          <w:color w:val="1D1D1B"/>
          <w:spacing w:val="-21"/>
        </w:rPr>
        <w:t> </w:t>
      </w:r>
      <w:r>
        <w:rPr>
          <w:color w:val="1D1D1B"/>
        </w:rPr>
        <w:t>elementos y personas a tierra ante algún siniestro o la necesidad de fuerza</w:t>
      </w:r>
      <w:r>
        <w:rPr>
          <w:color w:val="1D1D1B"/>
          <w:spacing w:val="-17"/>
        </w:rPr>
        <w:t> </w:t>
      </w:r>
      <w:r>
        <w:rPr>
          <w:color w:val="1D1D1B"/>
        </w:rPr>
        <w:t>armada.</w:t>
      </w:r>
    </w:p>
    <w:p>
      <w:pPr>
        <w:pStyle w:val="BodyText"/>
        <w:spacing w:before="9"/>
        <w:rPr>
          <w:sz w:val="19"/>
        </w:rPr>
      </w:pPr>
    </w:p>
    <w:p>
      <w:pPr>
        <w:pStyle w:val="ListParagraph"/>
        <w:numPr>
          <w:ilvl w:val="0"/>
          <w:numId w:val="127"/>
        </w:numPr>
        <w:tabs>
          <w:tab w:pos="603" w:val="left" w:leader="none"/>
        </w:tabs>
        <w:spacing w:line="249" w:lineRule="auto" w:before="0" w:after="0"/>
        <w:ind w:left="602" w:right="1550" w:hanging="360"/>
        <w:jc w:val="both"/>
        <w:rPr>
          <w:sz w:val="20"/>
        </w:rPr>
      </w:pPr>
      <w:r>
        <w:rPr>
          <w:color w:val="1D1D1B"/>
          <w:sz w:val="20"/>
        </w:rPr>
        <w:t>Dirigir   personalmente   toda   maniobra   que por su naturaleza no proceda confiar a sus subordinados. En consecuencia, deberá concurrir a faenas de anclas y espías, de izamiento de embarcaciones y cargas o descargas de elementos</w:t>
      </w:r>
      <w:r>
        <w:rPr>
          <w:color w:val="1D1D1B"/>
          <w:spacing w:val="36"/>
          <w:sz w:val="20"/>
        </w:rPr>
        <w:t> </w:t>
      </w:r>
      <w:r>
        <w:rPr>
          <w:color w:val="1D1D1B"/>
          <w:sz w:val="20"/>
        </w:rPr>
        <w:t>pesados.</w:t>
      </w:r>
    </w:p>
    <w:p>
      <w:pPr>
        <w:pStyle w:val="BodyText"/>
        <w:spacing w:before="9"/>
        <w:rPr>
          <w:sz w:val="19"/>
        </w:rPr>
      </w:pPr>
    </w:p>
    <w:p>
      <w:pPr>
        <w:pStyle w:val="ListParagraph"/>
        <w:numPr>
          <w:ilvl w:val="0"/>
          <w:numId w:val="127"/>
        </w:numPr>
        <w:tabs>
          <w:tab w:pos="603" w:val="left" w:leader="none"/>
        </w:tabs>
        <w:spacing w:line="249" w:lineRule="auto" w:before="0" w:after="0"/>
        <w:ind w:left="602" w:right="1551" w:hanging="360"/>
        <w:jc w:val="both"/>
        <w:rPr>
          <w:sz w:val="20"/>
        </w:rPr>
      </w:pPr>
      <w:r>
        <w:rPr>
          <w:color w:val="1D1D1B"/>
          <w:sz w:val="20"/>
        </w:rPr>
        <w:t>Con mal tiempo, extremar  las  precauciones.  En primer lugar, instalará guardias de cadenas, ecosonda, y radar para establecer si el buque garrea; simultáneamente, situará al buque constantemente y observará enfilaciones a puntos de la</w:t>
      </w:r>
      <w:r>
        <w:rPr>
          <w:color w:val="1D1D1B"/>
          <w:spacing w:val="-7"/>
          <w:sz w:val="20"/>
        </w:rPr>
        <w:t> </w:t>
      </w:r>
      <w:r>
        <w:rPr>
          <w:color w:val="1D1D1B"/>
          <w:sz w:val="20"/>
        </w:rPr>
        <w:t>costa.</w:t>
      </w:r>
    </w:p>
    <w:p>
      <w:pPr>
        <w:pStyle w:val="BodyText"/>
        <w:spacing w:before="9"/>
        <w:rPr>
          <w:sz w:val="19"/>
        </w:rPr>
      </w:pPr>
    </w:p>
    <w:p>
      <w:pPr>
        <w:pStyle w:val="ListParagraph"/>
        <w:numPr>
          <w:ilvl w:val="0"/>
          <w:numId w:val="127"/>
        </w:numPr>
        <w:tabs>
          <w:tab w:pos="603" w:val="left" w:leader="none"/>
        </w:tabs>
        <w:spacing w:line="249" w:lineRule="auto" w:before="0" w:after="0"/>
        <w:ind w:left="602" w:right="1550" w:hanging="360"/>
        <w:jc w:val="both"/>
        <w:rPr>
          <w:sz w:val="20"/>
        </w:rPr>
      </w:pPr>
      <w:r>
        <w:rPr>
          <w:color w:val="1D1D1B"/>
          <w:sz w:val="20"/>
        </w:rPr>
        <w:t>Mantener atención permanente con los instrumentos meteorológicos, llevando un registro de éstos con el fin de apreciar la tendencia. Reforzará y vigilará las amarras mediante rondas periódicas sobre </w:t>
      </w:r>
      <w:r>
        <w:rPr>
          <w:color w:val="1D1D1B"/>
          <w:spacing w:val="4"/>
          <w:sz w:val="20"/>
        </w:rPr>
        <w:t> </w:t>
      </w:r>
      <w:r>
        <w:rPr>
          <w:color w:val="1D1D1B"/>
          <w:sz w:val="20"/>
        </w:rPr>
        <w:t>ellas.</w:t>
      </w:r>
    </w:p>
    <w:p>
      <w:pPr>
        <w:pStyle w:val="BodyText"/>
        <w:spacing w:before="9"/>
        <w:rPr>
          <w:sz w:val="19"/>
        </w:rPr>
      </w:pPr>
    </w:p>
    <w:p>
      <w:pPr>
        <w:pStyle w:val="ListParagraph"/>
        <w:numPr>
          <w:ilvl w:val="0"/>
          <w:numId w:val="127"/>
        </w:numPr>
        <w:tabs>
          <w:tab w:pos="603" w:val="left" w:leader="none"/>
        </w:tabs>
        <w:spacing w:line="249" w:lineRule="auto" w:before="0" w:after="0"/>
        <w:ind w:left="602" w:right="1552" w:hanging="360"/>
        <w:jc w:val="both"/>
        <w:rPr>
          <w:sz w:val="20"/>
        </w:rPr>
      </w:pPr>
      <w:r>
        <w:rPr>
          <w:color w:val="1D1D1B"/>
          <w:sz w:val="20"/>
        </w:rPr>
        <w:t>Cuando el buque esté atracado en puertos con gran amplitud de marea, estar atento a cobrar o lazcar espías a fin de evitar</w:t>
      </w:r>
      <w:r>
        <w:rPr>
          <w:color w:val="1D1D1B"/>
          <w:spacing w:val="-28"/>
          <w:sz w:val="20"/>
        </w:rPr>
        <w:t> </w:t>
      </w:r>
      <w:r>
        <w:rPr>
          <w:color w:val="1D1D1B"/>
          <w:sz w:val="20"/>
        </w:rPr>
        <w:t>accidentes.</w:t>
      </w:r>
    </w:p>
    <w:p>
      <w:pPr>
        <w:pStyle w:val="BodyText"/>
        <w:spacing w:before="9"/>
        <w:rPr>
          <w:sz w:val="19"/>
        </w:rPr>
      </w:pPr>
    </w:p>
    <w:p>
      <w:pPr>
        <w:pStyle w:val="ListParagraph"/>
        <w:numPr>
          <w:ilvl w:val="0"/>
          <w:numId w:val="127"/>
        </w:numPr>
        <w:tabs>
          <w:tab w:pos="603" w:val="left" w:leader="none"/>
        </w:tabs>
        <w:spacing w:line="249" w:lineRule="auto" w:before="0" w:after="0"/>
        <w:ind w:left="602" w:right="1551" w:hanging="360"/>
        <w:jc w:val="both"/>
        <w:rPr>
          <w:sz w:val="20"/>
        </w:rPr>
      </w:pPr>
      <w:r>
        <w:rPr>
          <w:color w:val="1D1D1B"/>
          <w:sz w:val="20"/>
        </w:rPr>
        <w:t>Informar al Comandante durante los fines de semana en el puerto base, de los mensajes urgentes recibidos, en particular de los que tengan</w:t>
      </w:r>
      <w:r>
        <w:rPr>
          <w:color w:val="1D1D1B"/>
          <w:spacing w:val="-12"/>
          <w:sz w:val="20"/>
        </w:rPr>
        <w:t> </w:t>
      </w:r>
      <w:r>
        <w:rPr>
          <w:color w:val="1D1D1B"/>
          <w:sz w:val="20"/>
        </w:rPr>
        <w:t>relación</w:t>
      </w:r>
      <w:r>
        <w:rPr>
          <w:color w:val="1D1D1B"/>
          <w:spacing w:val="-12"/>
          <w:sz w:val="20"/>
        </w:rPr>
        <w:t> </w:t>
      </w:r>
      <w:r>
        <w:rPr>
          <w:color w:val="1D1D1B"/>
          <w:sz w:val="20"/>
        </w:rPr>
        <w:t>con</w:t>
      </w:r>
      <w:r>
        <w:rPr>
          <w:color w:val="1D1D1B"/>
          <w:spacing w:val="-12"/>
          <w:sz w:val="20"/>
        </w:rPr>
        <w:t> </w:t>
      </w:r>
      <w:r>
        <w:rPr>
          <w:color w:val="1D1D1B"/>
          <w:sz w:val="20"/>
        </w:rPr>
        <w:t>malas</w:t>
      </w:r>
      <w:r>
        <w:rPr>
          <w:color w:val="1D1D1B"/>
          <w:spacing w:val="-12"/>
          <w:sz w:val="20"/>
        </w:rPr>
        <w:t> </w:t>
      </w:r>
      <w:r>
        <w:rPr>
          <w:color w:val="1D1D1B"/>
          <w:sz w:val="20"/>
        </w:rPr>
        <w:t>condiciones</w:t>
      </w:r>
      <w:r>
        <w:rPr>
          <w:color w:val="1D1D1B"/>
          <w:spacing w:val="-12"/>
          <w:sz w:val="20"/>
        </w:rPr>
        <w:t> </w:t>
      </w:r>
      <w:r>
        <w:rPr>
          <w:color w:val="1D1D1B"/>
          <w:sz w:val="20"/>
        </w:rPr>
        <w:t>de</w:t>
      </w:r>
      <w:r>
        <w:rPr>
          <w:color w:val="1D1D1B"/>
          <w:spacing w:val="-12"/>
          <w:sz w:val="20"/>
        </w:rPr>
        <w:t> </w:t>
      </w:r>
      <w:r>
        <w:rPr>
          <w:color w:val="1D1D1B"/>
          <w:sz w:val="20"/>
        </w:rPr>
        <w:t>tiempo atmosférico o emergencias de orden interno en la jurisdicción</w:t>
      </w:r>
      <w:r>
        <w:rPr>
          <w:color w:val="1D1D1B"/>
          <w:spacing w:val="-18"/>
          <w:sz w:val="20"/>
        </w:rPr>
        <w:t> </w:t>
      </w:r>
      <w:r>
        <w:rPr>
          <w:color w:val="1D1D1B"/>
          <w:sz w:val="20"/>
        </w:rPr>
        <w:t>naval.</w:t>
      </w:r>
    </w:p>
    <w:p>
      <w:pPr>
        <w:pStyle w:val="BodyText"/>
        <w:spacing w:before="9"/>
        <w:rPr>
          <w:sz w:val="19"/>
        </w:rPr>
      </w:pPr>
    </w:p>
    <w:p>
      <w:pPr>
        <w:pStyle w:val="ListParagraph"/>
        <w:numPr>
          <w:ilvl w:val="0"/>
          <w:numId w:val="127"/>
        </w:numPr>
        <w:tabs>
          <w:tab w:pos="603" w:val="left" w:leader="none"/>
        </w:tabs>
        <w:spacing w:line="249" w:lineRule="auto" w:before="0" w:after="0"/>
        <w:ind w:left="602" w:right="1551" w:hanging="360"/>
        <w:jc w:val="both"/>
        <w:rPr>
          <w:sz w:val="20"/>
        </w:rPr>
      </w:pPr>
      <w:r>
        <w:rPr>
          <w:color w:val="1D1D1B"/>
          <w:sz w:val="20"/>
        </w:rPr>
        <w:t>Consultar al Oficial Ejecutivo más antiguo que hubiere a bordo y ordenará cerrar el portalón     y alistar máquinas motrices, si el mal tiempo arrecia</w:t>
      </w:r>
      <w:r>
        <w:rPr>
          <w:color w:val="1D1D1B"/>
          <w:spacing w:val="-7"/>
          <w:sz w:val="20"/>
        </w:rPr>
        <w:t> </w:t>
      </w:r>
      <w:r>
        <w:rPr>
          <w:color w:val="1D1D1B"/>
          <w:sz w:val="20"/>
        </w:rPr>
        <w:t>en</w:t>
      </w:r>
      <w:r>
        <w:rPr>
          <w:color w:val="1D1D1B"/>
          <w:spacing w:val="-7"/>
          <w:sz w:val="20"/>
        </w:rPr>
        <w:t> </w:t>
      </w:r>
      <w:r>
        <w:rPr>
          <w:color w:val="1D1D1B"/>
          <w:sz w:val="20"/>
        </w:rPr>
        <w:t>forma</w:t>
      </w:r>
      <w:r>
        <w:rPr>
          <w:color w:val="1D1D1B"/>
          <w:spacing w:val="-8"/>
          <w:sz w:val="20"/>
        </w:rPr>
        <w:t> </w:t>
      </w:r>
      <w:r>
        <w:rPr>
          <w:color w:val="1D1D1B"/>
          <w:sz w:val="20"/>
        </w:rPr>
        <w:t>que</w:t>
      </w:r>
      <w:r>
        <w:rPr>
          <w:color w:val="1D1D1B"/>
          <w:spacing w:val="-7"/>
          <w:sz w:val="20"/>
        </w:rPr>
        <w:t> </w:t>
      </w:r>
      <w:r>
        <w:rPr>
          <w:color w:val="1D1D1B"/>
          <w:sz w:val="20"/>
        </w:rPr>
        <w:t>signifique</w:t>
      </w:r>
      <w:r>
        <w:rPr>
          <w:color w:val="1D1D1B"/>
          <w:spacing w:val="-7"/>
          <w:sz w:val="20"/>
        </w:rPr>
        <w:t> </w:t>
      </w:r>
      <w:r>
        <w:rPr>
          <w:color w:val="1D1D1B"/>
          <w:sz w:val="20"/>
        </w:rPr>
        <w:t>un</w:t>
      </w:r>
      <w:r>
        <w:rPr>
          <w:color w:val="1D1D1B"/>
          <w:spacing w:val="-7"/>
          <w:sz w:val="20"/>
        </w:rPr>
        <w:t> </w:t>
      </w:r>
      <w:r>
        <w:rPr>
          <w:color w:val="1D1D1B"/>
          <w:sz w:val="20"/>
        </w:rPr>
        <w:t>peligro</w:t>
      </w:r>
      <w:r>
        <w:rPr>
          <w:color w:val="1D1D1B"/>
          <w:spacing w:val="-7"/>
          <w:sz w:val="20"/>
        </w:rPr>
        <w:t> </w:t>
      </w:r>
      <w:r>
        <w:rPr>
          <w:color w:val="1D1D1B"/>
          <w:sz w:val="20"/>
        </w:rPr>
        <w:t>para</w:t>
      </w:r>
      <w:r>
        <w:rPr>
          <w:color w:val="1D1D1B"/>
          <w:spacing w:val="-7"/>
          <w:sz w:val="20"/>
        </w:rPr>
        <w:t> </w:t>
      </w:r>
      <w:r>
        <w:rPr>
          <w:color w:val="1D1D1B"/>
          <w:sz w:val="20"/>
        </w:rPr>
        <w:t>la seguridad del</w:t>
      </w:r>
      <w:r>
        <w:rPr>
          <w:color w:val="1D1D1B"/>
          <w:spacing w:val="-9"/>
          <w:sz w:val="20"/>
        </w:rPr>
        <w:t> </w:t>
      </w:r>
      <w:r>
        <w:rPr>
          <w:color w:val="1D1D1B"/>
          <w:sz w:val="20"/>
        </w:rPr>
        <w:t>buque.</w:t>
      </w:r>
    </w:p>
    <w:p>
      <w:pPr>
        <w:pStyle w:val="BodyText"/>
        <w:spacing w:before="9"/>
        <w:rPr>
          <w:sz w:val="19"/>
        </w:rPr>
      </w:pPr>
    </w:p>
    <w:p>
      <w:pPr>
        <w:pStyle w:val="ListParagraph"/>
        <w:numPr>
          <w:ilvl w:val="0"/>
          <w:numId w:val="127"/>
        </w:numPr>
        <w:tabs>
          <w:tab w:pos="603" w:val="left" w:leader="none"/>
        </w:tabs>
        <w:spacing w:line="249" w:lineRule="auto" w:before="0" w:after="0"/>
        <w:ind w:left="602" w:right="1551" w:hanging="360"/>
        <w:jc w:val="both"/>
        <w:rPr>
          <w:sz w:val="20"/>
        </w:rPr>
      </w:pPr>
      <w:r>
        <w:rPr>
          <w:color w:val="1D1D1B"/>
          <w:sz w:val="20"/>
        </w:rPr>
        <w:t>Establecer</w:t>
      </w:r>
      <w:r>
        <w:rPr>
          <w:color w:val="1D1D1B"/>
          <w:spacing w:val="-8"/>
          <w:sz w:val="20"/>
        </w:rPr>
        <w:t> </w:t>
      </w:r>
      <w:r>
        <w:rPr>
          <w:color w:val="1D1D1B"/>
          <w:sz w:val="20"/>
        </w:rPr>
        <w:t>condición</w:t>
      </w:r>
      <w:r>
        <w:rPr>
          <w:color w:val="1D1D1B"/>
          <w:spacing w:val="-8"/>
          <w:sz w:val="20"/>
        </w:rPr>
        <w:t> </w:t>
      </w:r>
      <w:r>
        <w:rPr>
          <w:color w:val="1D1D1B"/>
          <w:sz w:val="20"/>
        </w:rPr>
        <w:t>“Yate”</w:t>
      </w:r>
      <w:r>
        <w:rPr>
          <w:color w:val="1D1D1B"/>
          <w:spacing w:val="-8"/>
          <w:sz w:val="20"/>
        </w:rPr>
        <w:t> </w:t>
      </w:r>
      <w:r>
        <w:rPr>
          <w:color w:val="1D1D1B"/>
          <w:sz w:val="20"/>
        </w:rPr>
        <w:t>bajo</w:t>
      </w:r>
      <w:r>
        <w:rPr>
          <w:color w:val="1D1D1B"/>
          <w:spacing w:val="-8"/>
          <w:sz w:val="20"/>
        </w:rPr>
        <w:t> </w:t>
      </w:r>
      <w:r>
        <w:rPr>
          <w:color w:val="1D1D1B"/>
          <w:sz w:val="20"/>
        </w:rPr>
        <w:t>la</w:t>
      </w:r>
      <w:r>
        <w:rPr>
          <w:color w:val="1D1D1B"/>
          <w:spacing w:val="-8"/>
          <w:sz w:val="20"/>
        </w:rPr>
        <w:t> </w:t>
      </w:r>
      <w:r>
        <w:rPr>
          <w:color w:val="1D1D1B"/>
          <w:sz w:val="20"/>
        </w:rPr>
        <w:t>línea</w:t>
      </w:r>
      <w:r>
        <w:rPr>
          <w:color w:val="1D1D1B"/>
          <w:spacing w:val="-8"/>
          <w:sz w:val="20"/>
        </w:rPr>
        <w:t> </w:t>
      </w:r>
      <w:r>
        <w:rPr>
          <w:color w:val="1D1D1B"/>
          <w:sz w:val="20"/>
        </w:rPr>
        <w:t>de</w:t>
      </w:r>
      <w:r>
        <w:rPr>
          <w:color w:val="1D1D1B"/>
          <w:spacing w:val="-8"/>
          <w:sz w:val="20"/>
        </w:rPr>
        <w:t> </w:t>
      </w:r>
      <w:r>
        <w:rPr>
          <w:color w:val="1D1D1B"/>
          <w:sz w:val="20"/>
        </w:rPr>
        <w:t>agua en buques de superficie o “Bote” en submarinos, avisando el estado del tiempo al Oficial</w:t>
      </w:r>
      <w:r>
        <w:rPr>
          <w:color w:val="1D1D1B"/>
          <w:spacing w:val="-38"/>
          <w:sz w:val="20"/>
        </w:rPr>
        <w:t> </w:t>
      </w:r>
      <w:r>
        <w:rPr>
          <w:color w:val="1D1D1B"/>
          <w:sz w:val="20"/>
        </w:rPr>
        <w:t>Ejecutivo más antiguo e informando, asimismo, de todo lo obrado al</w:t>
      </w:r>
      <w:r>
        <w:rPr>
          <w:color w:val="1D1D1B"/>
          <w:spacing w:val="-17"/>
          <w:sz w:val="20"/>
        </w:rPr>
        <w:t> </w:t>
      </w:r>
      <w:r>
        <w:rPr>
          <w:color w:val="1D1D1B"/>
          <w:sz w:val="20"/>
        </w:rPr>
        <w:t>Comandante.</w:t>
      </w:r>
    </w:p>
    <w:p>
      <w:pPr>
        <w:pStyle w:val="BodyText"/>
        <w:spacing w:before="9"/>
        <w:rPr>
          <w:sz w:val="19"/>
        </w:rPr>
      </w:pPr>
    </w:p>
    <w:p>
      <w:pPr>
        <w:pStyle w:val="ListParagraph"/>
        <w:numPr>
          <w:ilvl w:val="0"/>
          <w:numId w:val="127"/>
        </w:numPr>
        <w:tabs>
          <w:tab w:pos="603" w:val="left" w:leader="none"/>
        </w:tabs>
        <w:spacing w:line="249" w:lineRule="auto" w:before="0" w:after="0"/>
        <w:ind w:left="602" w:right="1551" w:hanging="360"/>
        <w:jc w:val="both"/>
        <w:rPr>
          <w:sz w:val="20"/>
        </w:rPr>
      </w:pPr>
      <w:r>
        <w:rPr>
          <w:color w:val="1D1D1B"/>
          <w:sz w:val="20"/>
        </w:rPr>
        <w:t>Si no estuvieran a bordo el Comandante o el Segundo Comandante, si no hubiera Oficial de Servicio y Oficial Ejecutivo más antiguo en el buque y la situación le indica que debe cambiar de fondeadero o zarpar, lo hará asumiendo desde ese momento las atribuciones absolutas del  Comandante.  En  caso  de  encontrarse  </w:t>
      </w:r>
      <w:r>
        <w:rPr>
          <w:color w:val="1D1D1B"/>
          <w:spacing w:val="49"/>
          <w:sz w:val="20"/>
        </w:rPr>
        <w:t> </w:t>
      </w:r>
      <w:r>
        <w:rPr>
          <w:color w:val="1D1D1B"/>
          <w:sz w:val="20"/>
        </w:rPr>
        <w:t>a</w:t>
      </w:r>
    </w:p>
    <w:p>
      <w:pPr>
        <w:spacing w:after="0" w:line="249" w:lineRule="auto"/>
        <w:jc w:val="both"/>
        <w:rPr>
          <w:sz w:val="20"/>
        </w:rPr>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913"/>
      </w:pPr>
      <w:r>
        <w:rPr>
          <w:color w:val="1D1D1B"/>
        </w:rPr>
        <w:t>bordo</w:t>
      </w:r>
      <w:r>
        <w:rPr>
          <w:color w:val="1D1D1B"/>
          <w:spacing w:val="-7"/>
        </w:rPr>
        <w:t> </w:t>
      </w:r>
      <w:r>
        <w:rPr>
          <w:color w:val="1D1D1B"/>
        </w:rPr>
        <w:t>un</w:t>
      </w:r>
      <w:r>
        <w:rPr>
          <w:color w:val="1D1D1B"/>
          <w:spacing w:val="-7"/>
        </w:rPr>
        <w:t> </w:t>
      </w:r>
      <w:r>
        <w:rPr>
          <w:color w:val="1D1D1B"/>
        </w:rPr>
        <w:t>Oficial</w:t>
      </w:r>
      <w:r>
        <w:rPr>
          <w:color w:val="1D1D1B"/>
          <w:spacing w:val="-7"/>
        </w:rPr>
        <w:t> </w:t>
      </w:r>
      <w:r>
        <w:rPr>
          <w:color w:val="1D1D1B"/>
        </w:rPr>
        <w:t>Ejecutivo</w:t>
      </w:r>
      <w:r>
        <w:rPr>
          <w:color w:val="1D1D1B"/>
          <w:spacing w:val="-7"/>
        </w:rPr>
        <w:t> </w:t>
      </w:r>
      <w:r>
        <w:rPr>
          <w:color w:val="1D1D1B"/>
        </w:rPr>
        <w:t>más</w:t>
      </w:r>
      <w:r>
        <w:rPr>
          <w:color w:val="1D1D1B"/>
          <w:spacing w:val="-7"/>
        </w:rPr>
        <w:t> </w:t>
      </w:r>
      <w:r>
        <w:rPr>
          <w:color w:val="1D1D1B"/>
        </w:rPr>
        <w:t>antiguo,</w:t>
      </w:r>
      <w:r>
        <w:rPr>
          <w:color w:val="1D1D1B"/>
          <w:spacing w:val="-6"/>
        </w:rPr>
        <w:t> </w:t>
      </w:r>
      <w:r>
        <w:rPr>
          <w:color w:val="1D1D1B"/>
        </w:rPr>
        <w:t>el</w:t>
      </w:r>
      <w:r>
        <w:rPr>
          <w:color w:val="1D1D1B"/>
          <w:spacing w:val="-7"/>
        </w:rPr>
        <w:t> </w:t>
      </w:r>
      <w:r>
        <w:rPr>
          <w:color w:val="1D1D1B"/>
        </w:rPr>
        <w:t>mando lo asumirá este</w:t>
      </w:r>
      <w:r>
        <w:rPr>
          <w:color w:val="1D1D1B"/>
          <w:spacing w:val="-10"/>
        </w:rPr>
        <w:t> </w:t>
      </w:r>
      <w:r>
        <w:rPr>
          <w:color w:val="1D1D1B"/>
        </w:rPr>
        <w:t>Oficial.</w:t>
      </w:r>
    </w:p>
    <w:p>
      <w:pPr>
        <w:pStyle w:val="BodyText"/>
        <w:spacing w:before="9"/>
        <w:rPr>
          <w:sz w:val="19"/>
        </w:rPr>
      </w:pPr>
    </w:p>
    <w:p>
      <w:pPr>
        <w:pStyle w:val="BodyText"/>
        <w:spacing w:line="249" w:lineRule="auto"/>
        <w:ind w:left="1913" w:hanging="360"/>
        <w:jc w:val="both"/>
      </w:pPr>
      <w:r>
        <w:rPr>
          <w:color w:val="1D1D1B"/>
        </w:rPr>
        <w:t>-</w:t>
      </w:r>
      <w:r>
        <w:rPr>
          <w:color w:val="1D1D1B"/>
          <w:spacing w:val="52"/>
        </w:rPr>
        <w:t> </w:t>
      </w:r>
      <w:r>
        <w:rPr>
          <w:color w:val="1D1D1B"/>
        </w:rPr>
        <w:t>Ante el riesgo de mareas anormales o maremotos, hacer alistar el cabrestante y estar listo para arriar cadena y fondear otra ancla, ordenando alistar</w:t>
      </w:r>
      <w:r>
        <w:rPr>
          <w:color w:val="1D1D1B"/>
          <w:spacing w:val="-7"/>
        </w:rPr>
        <w:t> </w:t>
      </w:r>
      <w:r>
        <w:rPr>
          <w:color w:val="1D1D1B"/>
        </w:rPr>
        <w:t>las</w:t>
      </w:r>
      <w:r>
        <w:rPr>
          <w:color w:val="1D1D1B"/>
          <w:spacing w:val="-7"/>
        </w:rPr>
        <w:t> </w:t>
      </w:r>
      <w:r>
        <w:rPr>
          <w:color w:val="1D1D1B"/>
        </w:rPr>
        <w:t>máquinas</w:t>
      </w:r>
      <w:r>
        <w:rPr>
          <w:color w:val="1D1D1B"/>
          <w:spacing w:val="-8"/>
        </w:rPr>
        <w:t> </w:t>
      </w:r>
      <w:r>
        <w:rPr>
          <w:color w:val="1D1D1B"/>
        </w:rPr>
        <w:t>motrices</w:t>
      </w:r>
      <w:r>
        <w:rPr>
          <w:color w:val="1D1D1B"/>
          <w:spacing w:val="-7"/>
        </w:rPr>
        <w:t> </w:t>
      </w:r>
      <w:r>
        <w:rPr>
          <w:color w:val="1D1D1B"/>
        </w:rPr>
        <w:t>y</w:t>
      </w:r>
      <w:r>
        <w:rPr>
          <w:color w:val="1D1D1B"/>
          <w:spacing w:val="-7"/>
        </w:rPr>
        <w:t> </w:t>
      </w:r>
      <w:r>
        <w:rPr>
          <w:color w:val="1D1D1B"/>
        </w:rPr>
        <w:t>estableciendo</w:t>
      </w:r>
      <w:r>
        <w:rPr>
          <w:color w:val="1D1D1B"/>
          <w:spacing w:val="-7"/>
        </w:rPr>
        <w:t> </w:t>
      </w:r>
      <w:r>
        <w:rPr>
          <w:color w:val="1D1D1B"/>
        </w:rPr>
        <w:t>las condiciones de estanqueidad ya</w:t>
      </w:r>
      <w:r>
        <w:rPr>
          <w:color w:val="1D1D1B"/>
          <w:spacing w:val="-23"/>
        </w:rPr>
        <w:t> </w:t>
      </w:r>
      <w:r>
        <w:rPr>
          <w:color w:val="1D1D1B"/>
        </w:rPr>
        <w:t>descritas.</w:t>
      </w:r>
    </w:p>
    <w:p>
      <w:pPr>
        <w:pStyle w:val="BodyText"/>
        <w:spacing w:before="9"/>
        <w:rPr>
          <w:sz w:val="19"/>
        </w:rPr>
      </w:pPr>
    </w:p>
    <w:p>
      <w:pPr>
        <w:pStyle w:val="Heading4"/>
      </w:pPr>
      <w:r>
        <w:rPr>
          <w:color w:val="1D1D1B"/>
        </w:rPr>
        <w:t>Oficial de Guardia en la Mar</w:t>
      </w:r>
    </w:p>
    <w:p>
      <w:pPr>
        <w:pStyle w:val="BodyText"/>
        <w:spacing w:before="6"/>
        <w:rPr>
          <w:b/>
        </w:rPr>
      </w:pPr>
    </w:p>
    <w:p>
      <w:pPr>
        <w:pStyle w:val="BodyText"/>
        <w:spacing w:before="1"/>
        <w:ind w:left="1553" w:firstLine="340"/>
        <w:jc w:val="both"/>
      </w:pPr>
      <w:r>
        <w:rPr>
          <w:color w:val="1D1D1B"/>
        </w:rPr>
        <w:t>El Oficial de Guardia en  la  mar,  calificado  para desempeñar estas funciones  mediante  el curso correspondiente, asumirá las funciones del Comandante en el gobierno del buque, cuando éste lo disponga o se encuentre  ausente  del  puente.  En emergencias, adoptará el curso de acción más adecuado</w:t>
      </w:r>
      <w:r>
        <w:rPr>
          <w:color w:val="1D1D1B"/>
          <w:spacing w:val="-18"/>
        </w:rPr>
        <w:t> </w:t>
      </w:r>
      <w:r>
        <w:rPr>
          <w:color w:val="1D1D1B"/>
        </w:rPr>
        <w:t>para</w:t>
      </w:r>
      <w:r>
        <w:rPr>
          <w:color w:val="1D1D1B"/>
          <w:spacing w:val="-19"/>
        </w:rPr>
        <w:t> </w:t>
      </w:r>
      <w:r>
        <w:rPr>
          <w:color w:val="1D1D1B"/>
        </w:rPr>
        <w:t>repeler</w:t>
      </w:r>
      <w:r>
        <w:rPr>
          <w:color w:val="1D1D1B"/>
          <w:spacing w:val="-19"/>
        </w:rPr>
        <w:t> </w:t>
      </w:r>
      <w:r>
        <w:rPr>
          <w:color w:val="1D1D1B"/>
        </w:rPr>
        <w:t>un</w:t>
      </w:r>
      <w:r>
        <w:rPr>
          <w:color w:val="1D1D1B"/>
          <w:spacing w:val="-19"/>
        </w:rPr>
        <w:t> </w:t>
      </w:r>
      <w:r>
        <w:rPr>
          <w:color w:val="1D1D1B"/>
        </w:rPr>
        <w:t>ataque</w:t>
      </w:r>
      <w:r>
        <w:rPr>
          <w:color w:val="1D1D1B"/>
          <w:spacing w:val="-18"/>
        </w:rPr>
        <w:t> </w:t>
      </w:r>
      <w:r>
        <w:rPr>
          <w:color w:val="1D1D1B"/>
        </w:rPr>
        <w:t>o</w:t>
      </w:r>
      <w:r>
        <w:rPr>
          <w:color w:val="1D1D1B"/>
          <w:spacing w:val="-19"/>
        </w:rPr>
        <w:t> </w:t>
      </w:r>
      <w:r>
        <w:rPr>
          <w:color w:val="1D1D1B"/>
        </w:rPr>
        <w:t>salvar</w:t>
      </w:r>
      <w:r>
        <w:rPr>
          <w:color w:val="1D1D1B"/>
          <w:spacing w:val="-19"/>
        </w:rPr>
        <w:t> </w:t>
      </w:r>
      <w:r>
        <w:rPr>
          <w:color w:val="1D1D1B"/>
        </w:rPr>
        <w:t>el</w:t>
      </w:r>
      <w:r>
        <w:rPr>
          <w:color w:val="1D1D1B"/>
          <w:spacing w:val="-19"/>
        </w:rPr>
        <w:t> </w:t>
      </w:r>
      <w:r>
        <w:rPr>
          <w:color w:val="1D1D1B"/>
        </w:rPr>
        <w:t>buque</w:t>
      </w:r>
      <w:r>
        <w:rPr>
          <w:color w:val="1D1D1B"/>
          <w:spacing w:val="-19"/>
        </w:rPr>
        <w:t> </w:t>
      </w:r>
      <w:r>
        <w:rPr>
          <w:color w:val="1D1D1B"/>
        </w:rPr>
        <w:t>de un desastre. En ambos casos, sólo el conocimiento profesional cabal y el entrenamiento más acabado, asegurará que se adopte la acción</w:t>
      </w:r>
      <w:r>
        <w:rPr>
          <w:color w:val="1D1D1B"/>
          <w:spacing w:val="-21"/>
        </w:rPr>
        <w:t> </w:t>
      </w:r>
      <w:r>
        <w:rPr>
          <w:color w:val="1D1D1B"/>
        </w:rPr>
        <w:t>correcta.</w:t>
      </w:r>
    </w:p>
    <w:p>
      <w:pPr>
        <w:pStyle w:val="BodyText"/>
        <w:spacing w:before="8"/>
        <w:rPr>
          <w:sz w:val="19"/>
        </w:rPr>
      </w:pPr>
    </w:p>
    <w:p>
      <w:pPr>
        <w:pStyle w:val="BodyText"/>
        <w:ind w:left="1553" w:firstLine="340"/>
        <w:jc w:val="both"/>
      </w:pPr>
      <w:r>
        <w:rPr>
          <w:color w:val="1D1D1B"/>
        </w:rPr>
        <w:t>Todos los deberes y las responsabilidades del Oficial de Guardia, en la mar, permanecen con él, donde</w:t>
      </w:r>
      <w:r>
        <w:rPr>
          <w:color w:val="1D1D1B"/>
          <w:spacing w:val="-19"/>
        </w:rPr>
        <w:t> </w:t>
      </w:r>
      <w:r>
        <w:rPr>
          <w:color w:val="1D1D1B"/>
        </w:rPr>
        <w:t>sea</w:t>
      </w:r>
      <w:r>
        <w:rPr>
          <w:color w:val="1D1D1B"/>
          <w:spacing w:val="-19"/>
        </w:rPr>
        <w:t> </w:t>
      </w:r>
      <w:r>
        <w:rPr>
          <w:color w:val="1D1D1B"/>
        </w:rPr>
        <w:t>que</w:t>
      </w:r>
      <w:r>
        <w:rPr>
          <w:color w:val="1D1D1B"/>
          <w:spacing w:val="-19"/>
        </w:rPr>
        <w:t> </w:t>
      </w:r>
      <w:r>
        <w:rPr>
          <w:color w:val="1D1D1B"/>
        </w:rPr>
        <w:t>esté</w:t>
      </w:r>
      <w:r>
        <w:rPr>
          <w:color w:val="1D1D1B"/>
          <w:spacing w:val="-18"/>
        </w:rPr>
        <w:t> </w:t>
      </w:r>
      <w:r>
        <w:rPr>
          <w:color w:val="1D1D1B"/>
        </w:rPr>
        <w:t>el</w:t>
      </w:r>
      <w:r>
        <w:rPr>
          <w:color w:val="1D1D1B"/>
          <w:spacing w:val="-19"/>
        </w:rPr>
        <w:t> </w:t>
      </w:r>
      <w:r>
        <w:rPr>
          <w:color w:val="1D1D1B"/>
        </w:rPr>
        <w:t>Comandante,</w:t>
      </w:r>
      <w:r>
        <w:rPr>
          <w:color w:val="1D1D1B"/>
          <w:spacing w:val="-18"/>
        </w:rPr>
        <w:t> </w:t>
      </w:r>
      <w:r>
        <w:rPr>
          <w:color w:val="1D1D1B"/>
        </w:rPr>
        <w:t>a</w:t>
      </w:r>
      <w:r>
        <w:rPr>
          <w:color w:val="1D1D1B"/>
          <w:spacing w:val="-19"/>
        </w:rPr>
        <w:t> </w:t>
      </w:r>
      <w:r>
        <w:rPr>
          <w:color w:val="1D1D1B"/>
        </w:rPr>
        <w:t>menos</w:t>
      </w:r>
      <w:r>
        <w:rPr>
          <w:color w:val="1D1D1B"/>
          <w:spacing w:val="-19"/>
        </w:rPr>
        <w:t> </w:t>
      </w:r>
      <w:r>
        <w:rPr>
          <w:color w:val="1D1D1B"/>
        </w:rPr>
        <w:t>que</w:t>
      </w:r>
      <w:r>
        <w:rPr>
          <w:color w:val="1D1D1B"/>
          <w:spacing w:val="-19"/>
        </w:rPr>
        <w:t> </w:t>
      </w:r>
      <w:r>
        <w:rPr>
          <w:color w:val="1D1D1B"/>
        </w:rPr>
        <w:t>sea relevado</w:t>
      </w:r>
      <w:r>
        <w:rPr>
          <w:color w:val="1D1D1B"/>
          <w:spacing w:val="-13"/>
        </w:rPr>
        <w:t> </w:t>
      </w:r>
      <w:r>
        <w:rPr>
          <w:color w:val="1D1D1B"/>
        </w:rPr>
        <w:t>de</w:t>
      </w:r>
      <w:r>
        <w:rPr>
          <w:color w:val="1D1D1B"/>
          <w:spacing w:val="-12"/>
        </w:rPr>
        <w:t> </w:t>
      </w:r>
      <w:r>
        <w:rPr>
          <w:color w:val="1D1D1B"/>
        </w:rPr>
        <w:t>todos</w:t>
      </w:r>
      <w:r>
        <w:rPr>
          <w:color w:val="1D1D1B"/>
          <w:spacing w:val="-13"/>
        </w:rPr>
        <w:t> </w:t>
      </w:r>
      <w:r>
        <w:rPr>
          <w:color w:val="1D1D1B"/>
        </w:rPr>
        <w:t>o</w:t>
      </w:r>
      <w:r>
        <w:rPr>
          <w:color w:val="1D1D1B"/>
          <w:spacing w:val="-12"/>
        </w:rPr>
        <w:t> </w:t>
      </w:r>
      <w:r>
        <w:rPr>
          <w:color w:val="1D1D1B"/>
        </w:rPr>
        <w:t>uno</w:t>
      </w:r>
      <w:r>
        <w:rPr>
          <w:color w:val="1D1D1B"/>
          <w:spacing w:val="-12"/>
        </w:rPr>
        <w:t> </w:t>
      </w:r>
      <w:r>
        <w:rPr>
          <w:color w:val="1D1D1B"/>
        </w:rPr>
        <w:t>de</w:t>
      </w:r>
      <w:r>
        <w:rPr>
          <w:color w:val="1D1D1B"/>
          <w:spacing w:val="-12"/>
        </w:rPr>
        <w:t> </w:t>
      </w:r>
      <w:r>
        <w:rPr>
          <w:color w:val="1D1D1B"/>
        </w:rPr>
        <w:t>ellos</w:t>
      </w:r>
      <w:r>
        <w:rPr>
          <w:color w:val="1D1D1B"/>
          <w:spacing w:val="-12"/>
        </w:rPr>
        <w:t> </w:t>
      </w:r>
      <w:r>
        <w:rPr>
          <w:color w:val="1D1D1B"/>
        </w:rPr>
        <w:t>por</w:t>
      </w:r>
      <w:r>
        <w:rPr>
          <w:color w:val="1D1D1B"/>
          <w:spacing w:val="-12"/>
        </w:rPr>
        <w:t> </w:t>
      </w:r>
      <w:r>
        <w:rPr>
          <w:color w:val="1D1D1B"/>
        </w:rPr>
        <w:t>orden</w:t>
      </w:r>
      <w:r>
        <w:rPr>
          <w:color w:val="1D1D1B"/>
          <w:spacing w:val="-12"/>
        </w:rPr>
        <w:t> </w:t>
      </w:r>
      <w:r>
        <w:rPr>
          <w:color w:val="1D1D1B"/>
        </w:rPr>
        <w:t>específica del Comandante. El método normal de transferencia de la responsabilidad para el manejo del buque será usar la frase normal “grado y apellido tiene el control del</w:t>
      </w:r>
      <w:r>
        <w:rPr>
          <w:color w:val="1D1D1B"/>
          <w:spacing w:val="-9"/>
        </w:rPr>
        <w:t> </w:t>
      </w:r>
      <w:r>
        <w:rPr>
          <w:color w:val="1D1D1B"/>
        </w:rPr>
        <w:t>buque”.</w:t>
      </w:r>
    </w:p>
    <w:p>
      <w:pPr>
        <w:pStyle w:val="BodyText"/>
        <w:spacing w:before="8"/>
        <w:rPr>
          <w:sz w:val="19"/>
        </w:rPr>
      </w:pPr>
    </w:p>
    <w:p>
      <w:pPr>
        <w:pStyle w:val="BodyText"/>
        <w:ind w:left="1553" w:right="1" w:firstLine="340"/>
        <w:jc w:val="both"/>
      </w:pPr>
      <w:r>
        <w:rPr>
          <w:color w:val="1D1D1B"/>
        </w:rPr>
        <w:t>En toda situación, el personal de guardia debe saber</w:t>
      </w:r>
      <w:r>
        <w:rPr>
          <w:color w:val="1D1D1B"/>
          <w:spacing w:val="-7"/>
        </w:rPr>
        <w:t> </w:t>
      </w:r>
      <w:r>
        <w:rPr>
          <w:color w:val="1D1D1B"/>
        </w:rPr>
        <w:t>exactamente</w:t>
      </w:r>
      <w:r>
        <w:rPr>
          <w:color w:val="1D1D1B"/>
          <w:spacing w:val="-7"/>
        </w:rPr>
        <w:t> </w:t>
      </w:r>
      <w:r>
        <w:rPr>
          <w:color w:val="1D1D1B"/>
        </w:rPr>
        <w:t>y</w:t>
      </w:r>
      <w:r>
        <w:rPr>
          <w:color w:val="1D1D1B"/>
          <w:spacing w:val="-7"/>
        </w:rPr>
        <w:t> </w:t>
      </w:r>
      <w:r>
        <w:rPr>
          <w:color w:val="1D1D1B"/>
        </w:rPr>
        <w:t>en</w:t>
      </w:r>
      <w:r>
        <w:rPr>
          <w:color w:val="1D1D1B"/>
          <w:spacing w:val="-7"/>
        </w:rPr>
        <w:t> </w:t>
      </w:r>
      <w:r>
        <w:rPr>
          <w:color w:val="1D1D1B"/>
        </w:rPr>
        <w:t>todo</w:t>
      </w:r>
      <w:r>
        <w:rPr>
          <w:color w:val="1D1D1B"/>
          <w:spacing w:val="-7"/>
        </w:rPr>
        <w:t> </w:t>
      </w:r>
      <w:r>
        <w:rPr>
          <w:color w:val="1D1D1B"/>
        </w:rPr>
        <w:t>momento</w:t>
      </w:r>
      <w:r>
        <w:rPr>
          <w:color w:val="1D1D1B"/>
          <w:spacing w:val="-7"/>
        </w:rPr>
        <w:t> </w:t>
      </w:r>
      <w:r>
        <w:rPr>
          <w:color w:val="1D1D1B"/>
        </w:rPr>
        <w:t>quién</w:t>
      </w:r>
      <w:r>
        <w:rPr>
          <w:color w:val="1D1D1B"/>
          <w:spacing w:val="-7"/>
        </w:rPr>
        <w:t> </w:t>
      </w:r>
      <w:r>
        <w:rPr>
          <w:color w:val="1D1D1B"/>
        </w:rPr>
        <w:t>tiene</w:t>
      </w:r>
      <w:r>
        <w:rPr>
          <w:color w:val="1D1D1B"/>
          <w:spacing w:val="-7"/>
        </w:rPr>
        <w:t> </w:t>
      </w:r>
      <w:r>
        <w:rPr>
          <w:color w:val="1D1D1B"/>
        </w:rPr>
        <w:t>el control del</w:t>
      </w:r>
      <w:r>
        <w:rPr>
          <w:color w:val="1D1D1B"/>
          <w:spacing w:val="-9"/>
        </w:rPr>
        <w:t> </w:t>
      </w:r>
      <w:r>
        <w:rPr>
          <w:color w:val="1D1D1B"/>
        </w:rPr>
        <w:t>buque.</w:t>
      </w:r>
    </w:p>
    <w:p>
      <w:pPr>
        <w:pStyle w:val="BodyText"/>
        <w:spacing w:before="8"/>
        <w:rPr>
          <w:sz w:val="19"/>
        </w:rPr>
      </w:pPr>
    </w:p>
    <w:p>
      <w:pPr>
        <w:pStyle w:val="BodyText"/>
        <w:ind w:left="1553" w:firstLine="340"/>
        <w:jc w:val="both"/>
      </w:pPr>
      <w:r>
        <w:rPr>
          <w:color w:val="1D1D1B"/>
        </w:rPr>
        <w:t>Pondrá especial cuidado que queden</w:t>
      </w:r>
      <w:r>
        <w:rPr>
          <w:color w:val="1D1D1B"/>
          <w:spacing w:val="-26"/>
        </w:rPr>
        <w:t> </w:t>
      </w:r>
      <w:r>
        <w:rPr>
          <w:color w:val="1D1D1B"/>
        </w:rPr>
        <w:t>registradas en</w:t>
      </w:r>
      <w:r>
        <w:rPr>
          <w:color w:val="1D1D1B"/>
          <w:spacing w:val="-6"/>
        </w:rPr>
        <w:t> </w:t>
      </w:r>
      <w:r>
        <w:rPr>
          <w:color w:val="1D1D1B"/>
        </w:rPr>
        <w:t>los</w:t>
      </w:r>
      <w:r>
        <w:rPr>
          <w:color w:val="1D1D1B"/>
          <w:spacing w:val="-6"/>
        </w:rPr>
        <w:t> </w:t>
      </w:r>
      <w:r>
        <w:rPr>
          <w:color w:val="1D1D1B"/>
        </w:rPr>
        <w:t>bitácoras</w:t>
      </w:r>
      <w:r>
        <w:rPr>
          <w:color w:val="1D1D1B"/>
          <w:spacing w:val="-6"/>
        </w:rPr>
        <w:t> </w:t>
      </w:r>
      <w:r>
        <w:rPr>
          <w:color w:val="1D1D1B"/>
        </w:rPr>
        <w:t>todas</w:t>
      </w:r>
      <w:r>
        <w:rPr>
          <w:color w:val="1D1D1B"/>
          <w:spacing w:val="-6"/>
        </w:rPr>
        <w:t> </w:t>
      </w:r>
      <w:r>
        <w:rPr>
          <w:color w:val="1D1D1B"/>
        </w:rPr>
        <w:t>las</w:t>
      </w:r>
      <w:r>
        <w:rPr>
          <w:color w:val="1D1D1B"/>
          <w:spacing w:val="-6"/>
        </w:rPr>
        <w:t> </w:t>
      </w:r>
      <w:r>
        <w:rPr>
          <w:color w:val="1D1D1B"/>
        </w:rPr>
        <w:t>comunicaciones</w:t>
      </w:r>
      <w:r>
        <w:rPr>
          <w:color w:val="1D1D1B"/>
          <w:spacing w:val="-6"/>
        </w:rPr>
        <w:t> </w:t>
      </w:r>
      <w:r>
        <w:rPr>
          <w:color w:val="1D1D1B"/>
        </w:rPr>
        <w:t>y</w:t>
      </w:r>
      <w:r>
        <w:rPr>
          <w:color w:val="1D1D1B"/>
          <w:spacing w:val="-6"/>
        </w:rPr>
        <w:t> </w:t>
      </w:r>
      <w:r>
        <w:rPr>
          <w:color w:val="1D1D1B"/>
        </w:rPr>
        <w:t>señales, las situaciones, los cambios de rumbo, andar y formaciones,</w:t>
      </w:r>
      <w:r>
        <w:rPr>
          <w:color w:val="1D1D1B"/>
          <w:spacing w:val="-14"/>
        </w:rPr>
        <w:t> </w:t>
      </w:r>
      <w:r>
        <w:rPr>
          <w:color w:val="1D1D1B"/>
        </w:rPr>
        <w:t>las</w:t>
      </w:r>
      <w:r>
        <w:rPr>
          <w:color w:val="1D1D1B"/>
          <w:spacing w:val="-14"/>
        </w:rPr>
        <w:t> </w:t>
      </w:r>
      <w:r>
        <w:rPr>
          <w:color w:val="1D1D1B"/>
        </w:rPr>
        <w:t>evoluciones</w:t>
      </w:r>
      <w:r>
        <w:rPr>
          <w:color w:val="1D1D1B"/>
          <w:spacing w:val="-13"/>
        </w:rPr>
        <w:t> </w:t>
      </w:r>
      <w:r>
        <w:rPr>
          <w:color w:val="1D1D1B"/>
        </w:rPr>
        <w:t>y</w:t>
      </w:r>
      <w:r>
        <w:rPr>
          <w:color w:val="1D1D1B"/>
          <w:spacing w:val="-14"/>
        </w:rPr>
        <w:t> </w:t>
      </w:r>
      <w:r>
        <w:rPr>
          <w:color w:val="1D1D1B"/>
        </w:rPr>
        <w:t>demás</w:t>
      </w:r>
      <w:r>
        <w:rPr>
          <w:color w:val="1D1D1B"/>
          <w:spacing w:val="-13"/>
        </w:rPr>
        <w:t> </w:t>
      </w:r>
      <w:r>
        <w:rPr>
          <w:color w:val="1D1D1B"/>
        </w:rPr>
        <w:t>acaecimientos de la guardia, expresando las razones con el objeto de facilitar la reconstrucción de los hechos si llegara a</w:t>
      </w:r>
      <w:r>
        <w:rPr>
          <w:color w:val="1D1D1B"/>
          <w:spacing w:val="-12"/>
        </w:rPr>
        <w:t> </w:t>
      </w:r>
      <w:r>
        <w:rPr>
          <w:color w:val="1D1D1B"/>
        </w:rPr>
        <w:t>necesitarse.</w:t>
      </w:r>
    </w:p>
    <w:p>
      <w:pPr>
        <w:pStyle w:val="BodyText"/>
        <w:spacing w:before="8"/>
        <w:rPr>
          <w:sz w:val="19"/>
        </w:rPr>
      </w:pPr>
    </w:p>
    <w:p>
      <w:pPr>
        <w:pStyle w:val="BodyText"/>
        <w:ind w:left="1553" w:firstLine="340"/>
        <w:jc w:val="both"/>
      </w:pPr>
      <w:r>
        <w:rPr>
          <w:color w:val="1D1D1B"/>
        </w:rPr>
        <w:t>El</w:t>
      </w:r>
      <w:r>
        <w:rPr>
          <w:color w:val="1D1D1B"/>
          <w:spacing w:val="-8"/>
        </w:rPr>
        <w:t> </w:t>
      </w:r>
      <w:r>
        <w:rPr>
          <w:color w:val="1D1D1B"/>
        </w:rPr>
        <w:t>Oficial</w:t>
      </w:r>
      <w:r>
        <w:rPr>
          <w:color w:val="1D1D1B"/>
          <w:spacing w:val="-9"/>
        </w:rPr>
        <w:t> </w:t>
      </w:r>
      <w:r>
        <w:rPr>
          <w:color w:val="1D1D1B"/>
        </w:rPr>
        <w:t>de</w:t>
      </w:r>
      <w:r>
        <w:rPr>
          <w:color w:val="1D1D1B"/>
          <w:spacing w:val="-8"/>
        </w:rPr>
        <w:t> </w:t>
      </w:r>
      <w:r>
        <w:rPr>
          <w:color w:val="1D1D1B"/>
        </w:rPr>
        <w:t>Guardia,</w:t>
      </w:r>
      <w:r>
        <w:rPr>
          <w:color w:val="1D1D1B"/>
          <w:spacing w:val="-9"/>
        </w:rPr>
        <w:t> </w:t>
      </w:r>
      <w:r>
        <w:rPr>
          <w:color w:val="1D1D1B"/>
        </w:rPr>
        <w:t>aunque</w:t>
      </w:r>
      <w:r>
        <w:rPr>
          <w:color w:val="1D1D1B"/>
          <w:spacing w:val="-8"/>
        </w:rPr>
        <w:t> </w:t>
      </w:r>
      <w:r>
        <w:rPr>
          <w:color w:val="1D1D1B"/>
        </w:rPr>
        <w:t>no</w:t>
      </w:r>
      <w:r>
        <w:rPr>
          <w:color w:val="1D1D1B"/>
          <w:spacing w:val="-8"/>
        </w:rPr>
        <w:t> </w:t>
      </w:r>
      <w:r>
        <w:rPr>
          <w:color w:val="1D1D1B"/>
        </w:rPr>
        <w:t>es</w:t>
      </w:r>
      <w:r>
        <w:rPr>
          <w:color w:val="1D1D1B"/>
          <w:spacing w:val="-8"/>
        </w:rPr>
        <w:t> </w:t>
      </w:r>
      <w:r>
        <w:rPr>
          <w:color w:val="1D1D1B"/>
        </w:rPr>
        <w:t>directamente responsable de la derrota general del buque, deberá tener conciencia clara y conocimiento cabal de la situación de la nave, en cualquier instante, siendo el primero en prevenir y evitar cualquier</w:t>
      </w:r>
      <w:r>
        <w:rPr>
          <w:color w:val="1D1D1B"/>
          <w:spacing w:val="-28"/>
        </w:rPr>
        <w:t> </w:t>
      </w:r>
      <w:r>
        <w:rPr>
          <w:color w:val="1D1D1B"/>
        </w:rPr>
        <w:t>peligro.</w:t>
      </w:r>
    </w:p>
    <w:p>
      <w:pPr>
        <w:pStyle w:val="BodyText"/>
        <w:spacing w:before="8"/>
        <w:rPr>
          <w:sz w:val="19"/>
        </w:rPr>
      </w:pPr>
    </w:p>
    <w:p>
      <w:pPr>
        <w:pStyle w:val="BodyText"/>
        <w:ind w:left="1553" w:right="1" w:firstLine="340"/>
        <w:jc w:val="both"/>
      </w:pPr>
      <w:r>
        <w:rPr>
          <w:color w:val="1D1D1B"/>
        </w:rPr>
        <w:t>Debe llevar exactamente el rumbo y el andar ordenados</w:t>
      </w:r>
      <w:r>
        <w:rPr>
          <w:color w:val="1D1D1B"/>
          <w:spacing w:val="-17"/>
        </w:rPr>
        <w:t> </w:t>
      </w:r>
      <w:r>
        <w:rPr>
          <w:color w:val="1D1D1B"/>
        </w:rPr>
        <w:t>por</w:t>
      </w:r>
      <w:r>
        <w:rPr>
          <w:color w:val="1D1D1B"/>
          <w:spacing w:val="-18"/>
        </w:rPr>
        <w:t> </w:t>
      </w:r>
      <w:r>
        <w:rPr>
          <w:color w:val="1D1D1B"/>
        </w:rPr>
        <w:t>el</w:t>
      </w:r>
      <w:r>
        <w:rPr>
          <w:color w:val="1D1D1B"/>
          <w:spacing w:val="-18"/>
        </w:rPr>
        <w:t> </w:t>
      </w:r>
      <w:r>
        <w:rPr>
          <w:color w:val="1D1D1B"/>
        </w:rPr>
        <w:t>Comandante,</w:t>
      </w:r>
      <w:r>
        <w:rPr>
          <w:color w:val="1D1D1B"/>
          <w:spacing w:val="-17"/>
        </w:rPr>
        <w:t> </w:t>
      </w:r>
      <w:r>
        <w:rPr>
          <w:color w:val="1D1D1B"/>
        </w:rPr>
        <w:t>y</w:t>
      </w:r>
      <w:r>
        <w:rPr>
          <w:color w:val="1D1D1B"/>
          <w:spacing w:val="-18"/>
        </w:rPr>
        <w:t> </w:t>
      </w:r>
      <w:r>
        <w:rPr>
          <w:color w:val="1D1D1B"/>
        </w:rPr>
        <w:t>verificar</w:t>
      </w:r>
      <w:r>
        <w:rPr>
          <w:color w:val="1D1D1B"/>
          <w:spacing w:val="-18"/>
        </w:rPr>
        <w:t> </w:t>
      </w:r>
      <w:r>
        <w:rPr>
          <w:color w:val="1D1D1B"/>
        </w:rPr>
        <w:t>con</w:t>
      </w:r>
      <w:r>
        <w:rPr>
          <w:color w:val="1D1D1B"/>
          <w:spacing w:val="-18"/>
        </w:rPr>
        <w:t> </w:t>
      </w:r>
      <w:r>
        <w:rPr>
          <w:color w:val="1D1D1B"/>
        </w:rPr>
        <w:t>esmero la influencia del viento y mar reinante, así como comparar frecuentemente los</w:t>
      </w:r>
      <w:r>
        <w:rPr>
          <w:color w:val="1D1D1B"/>
          <w:spacing w:val="-4"/>
        </w:rPr>
        <w:t> </w:t>
      </w:r>
      <w:r>
        <w:rPr>
          <w:color w:val="1D1D1B"/>
        </w:rPr>
        <w:t>compases.</w:t>
      </w:r>
    </w:p>
    <w:p>
      <w:pPr>
        <w:pStyle w:val="BodyText"/>
        <w:spacing w:before="8"/>
        <w:rPr>
          <w:sz w:val="19"/>
        </w:rPr>
      </w:pPr>
    </w:p>
    <w:p>
      <w:pPr>
        <w:pStyle w:val="BodyText"/>
        <w:ind w:left="1553" w:firstLine="340"/>
        <w:jc w:val="both"/>
      </w:pPr>
      <w:r>
        <w:rPr>
          <w:color w:val="1D1D1B"/>
        </w:rPr>
        <w:t>Podrá alterar el andar y el rumbo del buque sólo para mantener el estacionamiento de la   formación,</w:t>
      </w:r>
    </w:p>
    <w:p>
      <w:pPr>
        <w:pStyle w:val="BodyText"/>
        <w:spacing w:before="74"/>
        <w:ind w:left="242"/>
        <w:jc w:val="both"/>
      </w:pPr>
      <w:r>
        <w:rPr/>
        <w:br w:type="column"/>
      </w:r>
      <w:r>
        <w:rPr>
          <w:color w:val="1D1D1B"/>
        </w:rPr>
        <w:t>cumplir con el plan de gobierno evasivo en vigencia, tomar acción, como esté dispuesto, al obtenerse contacto con el enemigo y para evitar un peligro inmediato.</w:t>
      </w:r>
    </w:p>
    <w:p>
      <w:pPr>
        <w:pStyle w:val="BodyText"/>
        <w:spacing w:before="8"/>
        <w:rPr>
          <w:sz w:val="19"/>
        </w:rPr>
      </w:pPr>
    </w:p>
    <w:p>
      <w:pPr>
        <w:pStyle w:val="BodyText"/>
        <w:ind w:left="242" w:firstLine="340"/>
        <w:jc w:val="both"/>
      </w:pPr>
      <w:r>
        <w:rPr>
          <w:color w:val="1D1D1B"/>
        </w:rPr>
        <w:t>En</w:t>
      </w:r>
      <w:r>
        <w:rPr>
          <w:color w:val="1D1D1B"/>
          <w:spacing w:val="-10"/>
        </w:rPr>
        <w:t> </w:t>
      </w:r>
      <w:r>
        <w:rPr>
          <w:color w:val="1D1D1B"/>
        </w:rPr>
        <w:t>cualquiera</w:t>
      </w:r>
      <w:r>
        <w:rPr>
          <w:color w:val="1D1D1B"/>
          <w:spacing w:val="-10"/>
        </w:rPr>
        <w:t> </w:t>
      </w:r>
      <w:r>
        <w:rPr>
          <w:color w:val="1D1D1B"/>
        </w:rPr>
        <w:t>otra</w:t>
      </w:r>
      <w:r>
        <w:rPr>
          <w:color w:val="1D1D1B"/>
          <w:spacing w:val="-10"/>
        </w:rPr>
        <w:t> </w:t>
      </w:r>
      <w:r>
        <w:rPr>
          <w:color w:val="1D1D1B"/>
        </w:rPr>
        <w:t>ocasión,</w:t>
      </w:r>
      <w:r>
        <w:rPr>
          <w:color w:val="1D1D1B"/>
          <w:spacing w:val="-10"/>
        </w:rPr>
        <w:t> </w:t>
      </w:r>
      <w:r>
        <w:rPr>
          <w:color w:val="1D1D1B"/>
        </w:rPr>
        <w:t>esperará</w:t>
      </w:r>
      <w:r>
        <w:rPr>
          <w:color w:val="1D1D1B"/>
          <w:spacing w:val="-10"/>
        </w:rPr>
        <w:t> </w:t>
      </w:r>
      <w:r>
        <w:rPr>
          <w:color w:val="1D1D1B"/>
        </w:rPr>
        <w:t>órdenes</w:t>
      </w:r>
      <w:r>
        <w:rPr>
          <w:color w:val="1D1D1B"/>
          <w:spacing w:val="-10"/>
        </w:rPr>
        <w:t> </w:t>
      </w:r>
      <w:r>
        <w:rPr>
          <w:color w:val="1D1D1B"/>
        </w:rPr>
        <w:t>del Comandante</w:t>
      </w:r>
      <w:r>
        <w:rPr>
          <w:color w:val="1D1D1B"/>
          <w:spacing w:val="-7"/>
        </w:rPr>
        <w:t> </w:t>
      </w:r>
      <w:r>
        <w:rPr>
          <w:color w:val="1D1D1B"/>
        </w:rPr>
        <w:t>o</w:t>
      </w:r>
      <w:r>
        <w:rPr>
          <w:color w:val="1D1D1B"/>
          <w:spacing w:val="-8"/>
        </w:rPr>
        <w:t> </w:t>
      </w:r>
      <w:r>
        <w:rPr>
          <w:color w:val="1D1D1B"/>
        </w:rPr>
        <w:t>Jefe</w:t>
      </w:r>
      <w:r>
        <w:rPr>
          <w:color w:val="1D1D1B"/>
          <w:spacing w:val="-8"/>
        </w:rPr>
        <w:t> </w:t>
      </w:r>
      <w:r>
        <w:rPr>
          <w:color w:val="1D1D1B"/>
        </w:rPr>
        <w:t>de</w:t>
      </w:r>
      <w:r>
        <w:rPr>
          <w:color w:val="1D1D1B"/>
          <w:spacing w:val="-7"/>
        </w:rPr>
        <w:t> </w:t>
      </w:r>
      <w:r>
        <w:rPr>
          <w:color w:val="1D1D1B"/>
        </w:rPr>
        <w:t>la</w:t>
      </w:r>
      <w:r>
        <w:rPr>
          <w:color w:val="1D1D1B"/>
          <w:spacing w:val="-7"/>
        </w:rPr>
        <w:t> </w:t>
      </w:r>
      <w:r>
        <w:rPr>
          <w:color w:val="1D1D1B"/>
        </w:rPr>
        <w:t>Guardia,</w:t>
      </w:r>
      <w:r>
        <w:rPr>
          <w:color w:val="1D1D1B"/>
          <w:spacing w:val="-8"/>
        </w:rPr>
        <w:t> </w:t>
      </w:r>
      <w:r>
        <w:rPr>
          <w:color w:val="1D1D1B"/>
        </w:rPr>
        <w:t>antes</w:t>
      </w:r>
      <w:r>
        <w:rPr>
          <w:color w:val="1D1D1B"/>
          <w:spacing w:val="-7"/>
        </w:rPr>
        <w:t> </w:t>
      </w:r>
      <w:r>
        <w:rPr>
          <w:color w:val="1D1D1B"/>
        </w:rPr>
        <w:t>de</w:t>
      </w:r>
      <w:r>
        <w:rPr>
          <w:color w:val="1D1D1B"/>
          <w:spacing w:val="-7"/>
        </w:rPr>
        <w:t> </w:t>
      </w:r>
      <w:r>
        <w:rPr>
          <w:color w:val="1D1D1B"/>
        </w:rPr>
        <w:t>alterar</w:t>
      </w:r>
      <w:r>
        <w:rPr>
          <w:color w:val="1D1D1B"/>
          <w:spacing w:val="-7"/>
        </w:rPr>
        <w:t> </w:t>
      </w:r>
      <w:r>
        <w:rPr>
          <w:color w:val="1D1D1B"/>
        </w:rPr>
        <w:t>el andar o</w:t>
      </w:r>
      <w:r>
        <w:rPr>
          <w:color w:val="1D1D1B"/>
          <w:spacing w:val="-4"/>
        </w:rPr>
        <w:t> </w:t>
      </w:r>
      <w:r>
        <w:rPr>
          <w:color w:val="1D1D1B"/>
        </w:rPr>
        <w:t>rumbo.</w:t>
      </w:r>
    </w:p>
    <w:p>
      <w:pPr>
        <w:pStyle w:val="BodyText"/>
        <w:spacing w:before="8"/>
        <w:rPr>
          <w:sz w:val="19"/>
        </w:rPr>
      </w:pPr>
    </w:p>
    <w:p>
      <w:pPr>
        <w:pStyle w:val="BodyText"/>
        <w:ind w:left="242" w:firstLine="340"/>
        <w:jc w:val="both"/>
      </w:pPr>
      <w:r>
        <w:rPr>
          <w:color w:val="1D1D1B"/>
        </w:rPr>
        <w:t>Navegando en formación, conservará con todo cuidado el estacionamiento asignado al buque. Si  no pudiera mantenerlo, dará cuenta inmediatamente al Comandante. Debe controlar permanentemente  la posición relativa de otras unidades para evitar accidentes. Debe entregar su guardia con el buque, en su puesto y en la</w:t>
      </w:r>
      <w:r>
        <w:rPr>
          <w:color w:val="1D1D1B"/>
          <w:spacing w:val="-8"/>
        </w:rPr>
        <w:t> </w:t>
      </w:r>
      <w:r>
        <w:rPr>
          <w:color w:val="1D1D1B"/>
        </w:rPr>
        <w:t>formación.</w:t>
      </w:r>
    </w:p>
    <w:p>
      <w:pPr>
        <w:pStyle w:val="BodyText"/>
        <w:spacing w:before="8"/>
        <w:rPr>
          <w:sz w:val="19"/>
        </w:rPr>
      </w:pPr>
    </w:p>
    <w:p>
      <w:pPr>
        <w:pStyle w:val="BodyText"/>
        <w:ind w:left="242" w:firstLine="340"/>
        <w:jc w:val="both"/>
      </w:pPr>
      <w:r>
        <w:rPr>
          <w:color w:val="1D1D1B"/>
        </w:rPr>
        <w:t>El Oficial de Guardia en la mar, dará cuenta personalmente   al   Comandante,   cuando    éste se encuentre en el puente, de los siguientes acaecimientos o</w:t>
      </w:r>
      <w:r>
        <w:rPr>
          <w:color w:val="1D1D1B"/>
          <w:spacing w:val="-22"/>
        </w:rPr>
        <w:t> </w:t>
      </w:r>
      <w:r>
        <w:rPr>
          <w:color w:val="1D1D1B"/>
        </w:rPr>
        <w:t>novedades:</w:t>
      </w:r>
    </w:p>
    <w:p>
      <w:pPr>
        <w:pStyle w:val="BodyText"/>
        <w:spacing w:before="8"/>
        <w:rPr>
          <w:sz w:val="19"/>
        </w:rPr>
      </w:pPr>
    </w:p>
    <w:p>
      <w:pPr>
        <w:pStyle w:val="ListParagraph"/>
        <w:numPr>
          <w:ilvl w:val="0"/>
          <w:numId w:val="129"/>
        </w:numPr>
        <w:tabs>
          <w:tab w:pos="583" w:val="left" w:leader="none"/>
        </w:tabs>
        <w:spacing w:line="240" w:lineRule="auto" w:before="0" w:after="0"/>
        <w:ind w:left="582" w:right="1" w:hanging="340"/>
        <w:jc w:val="both"/>
        <w:rPr>
          <w:sz w:val="20"/>
        </w:rPr>
      </w:pPr>
      <w:r>
        <w:rPr>
          <w:color w:val="1D1D1B"/>
          <w:sz w:val="20"/>
        </w:rPr>
        <w:t>Todo</w:t>
      </w:r>
      <w:r>
        <w:rPr>
          <w:color w:val="1D1D1B"/>
          <w:spacing w:val="-10"/>
          <w:sz w:val="20"/>
        </w:rPr>
        <w:t> </w:t>
      </w:r>
      <w:r>
        <w:rPr>
          <w:color w:val="1D1D1B"/>
          <w:sz w:val="20"/>
        </w:rPr>
        <w:t>cambio</w:t>
      </w:r>
      <w:r>
        <w:rPr>
          <w:color w:val="1D1D1B"/>
          <w:spacing w:val="-10"/>
          <w:sz w:val="20"/>
        </w:rPr>
        <w:t> </w:t>
      </w:r>
      <w:r>
        <w:rPr>
          <w:color w:val="1D1D1B"/>
          <w:sz w:val="20"/>
        </w:rPr>
        <w:t>notable</w:t>
      </w:r>
      <w:r>
        <w:rPr>
          <w:color w:val="1D1D1B"/>
          <w:spacing w:val="-9"/>
          <w:sz w:val="20"/>
        </w:rPr>
        <w:t> </w:t>
      </w:r>
      <w:r>
        <w:rPr>
          <w:color w:val="1D1D1B"/>
          <w:sz w:val="20"/>
        </w:rPr>
        <w:t>del</w:t>
      </w:r>
      <w:r>
        <w:rPr>
          <w:color w:val="1D1D1B"/>
          <w:spacing w:val="-10"/>
          <w:sz w:val="20"/>
        </w:rPr>
        <w:t> </w:t>
      </w:r>
      <w:r>
        <w:rPr>
          <w:color w:val="1D1D1B"/>
          <w:sz w:val="20"/>
        </w:rPr>
        <w:t>tiempo</w:t>
      </w:r>
      <w:r>
        <w:rPr>
          <w:color w:val="1D1D1B"/>
          <w:spacing w:val="-10"/>
          <w:sz w:val="20"/>
        </w:rPr>
        <w:t> </w:t>
      </w:r>
      <w:r>
        <w:rPr>
          <w:color w:val="1D1D1B"/>
          <w:sz w:val="20"/>
        </w:rPr>
        <w:t>que</w:t>
      </w:r>
      <w:r>
        <w:rPr>
          <w:color w:val="1D1D1B"/>
          <w:spacing w:val="-10"/>
          <w:sz w:val="20"/>
        </w:rPr>
        <w:t> </w:t>
      </w:r>
      <w:r>
        <w:rPr>
          <w:color w:val="1D1D1B"/>
          <w:sz w:val="20"/>
        </w:rPr>
        <w:t>pueda</w:t>
      </w:r>
      <w:r>
        <w:rPr>
          <w:color w:val="1D1D1B"/>
          <w:spacing w:val="-10"/>
          <w:sz w:val="20"/>
        </w:rPr>
        <w:t> </w:t>
      </w:r>
      <w:r>
        <w:rPr>
          <w:color w:val="1D1D1B"/>
          <w:sz w:val="20"/>
        </w:rPr>
        <w:t>influir en la derrota o seguridad del</w:t>
      </w:r>
      <w:r>
        <w:rPr>
          <w:color w:val="1D1D1B"/>
          <w:spacing w:val="-17"/>
          <w:sz w:val="20"/>
        </w:rPr>
        <w:t> </w:t>
      </w:r>
      <w:r>
        <w:rPr>
          <w:color w:val="1D1D1B"/>
          <w:sz w:val="20"/>
        </w:rPr>
        <w:t>buque.</w:t>
      </w:r>
    </w:p>
    <w:p>
      <w:pPr>
        <w:pStyle w:val="BodyText"/>
        <w:spacing w:before="8"/>
        <w:rPr>
          <w:sz w:val="19"/>
        </w:rPr>
      </w:pPr>
    </w:p>
    <w:p>
      <w:pPr>
        <w:pStyle w:val="ListParagraph"/>
        <w:numPr>
          <w:ilvl w:val="0"/>
          <w:numId w:val="129"/>
        </w:numPr>
        <w:tabs>
          <w:tab w:pos="583" w:val="left" w:leader="none"/>
        </w:tabs>
        <w:spacing w:line="240" w:lineRule="auto" w:before="0" w:after="0"/>
        <w:ind w:left="582" w:right="0" w:hanging="340"/>
        <w:jc w:val="both"/>
        <w:rPr>
          <w:sz w:val="20"/>
        </w:rPr>
      </w:pPr>
      <w:r>
        <w:rPr>
          <w:color w:val="1D1D1B"/>
          <w:sz w:val="20"/>
        </w:rPr>
        <w:t>Cuando</w:t>
      </w:r>
      <w:r>
        <w:rPr>
          <w:color w:val="1D1D1B"/>
          <w:spacing w:val="-19"/>
          <w:sz w:val="20"/>
        </w:rPr>
        <w:t> </w:t>
      </w:r>
      <w:r>
        <w:rPr>
          <w:color w:val="1D1D1B"/>
          <w:sz w:val="20"/>
        </w:rPr>
        <w:t>comience</w:t>
      </w:r>
      <w:r>
        <w:rPr>
          <w:color w:val="1D1D1B"/>
          <w:spacing w:val="-19"/>
          <w:sz w:val="20"/>
        </w:rPr>
        <w:t> </w:t>
      </w:r>
      <w:r>
        <w:rPr>
          <w:color w:val="1D1D1B"/>
          <w:sz w:val="20"/>
        </w:rPr>
        <w:t>a</w:t>
      </w:r>
      <w:r>
        <w:rPr>
          <w:color w:val="1D1D1B"/>
          <w:spacing w:val="-19"/>
          <w:sz w:val="20"/>
        </w:rPr>
        <w:t> </w:t>
      </w:r>
      <w:r>
        <w:rPr>
          <w:color w:val="1D1D1B"/>
          <w:sz w:val="20"/>
        </w:rPr>
        <w:t>aparecer</w:t>
      </w:r>
      <w:r>
        <w:rPr>
          <w:color w:val="1D1D1B"/>
          <w:spacing w:val="-19"/>
          <w:sz w:val="20"/>
        </w:rPr>
        <w:t> </w:t>
      </w:r>
      <w:r>
        <w:rPr>
          <w:color w:val="1D1D1B"/>
          <w:sz w:val="20"/>
        </w:rPr>
        <w:t>neblina</w:t>
      </w:r>
      <w:r>
        <w:rPr>
          <w:color w:val="1D1D1B"/>
          <w:spacing w:val="-19"/>
          <w:sz w:val="20"/>
        </w:rPr>
        <w:t> </w:t>
      </w:r>
      <w:r>
        <w:rPr>
          <w:color w:val="1D1D1B"/>
          <w:sz w:val="20"/>
        </w:rPr>
        <w:t>o</w:t>
      </w:r>
      <w:r>
        <w:rPr>
          <w:color w:val="1D1D1B"/>
          <w:spacing w:val="-19"/>
          <w:sz w:val="20"/>
        </w:rPr>
        <w:t> </w:t>
      </w:r>
      <w:r>
        <w:rPr>
          <w:color w:val="1D1D1B"/>
          <w:sz w:val="20"/>
        </w:rPr>
        <w:t>a</w:t>
      </w:r>
      <w:r>
        <w:rPr>
          <w:color w:val="1D1D1B"/>
          <w:spacing w:val="-19"/>
          <w:sz w:val="20"/>
        </w:rPr>
        <w:t> </w:t>
      </w:r>
      <w:r>
        <w:rPr>
          <w:color w:val="1D1D1B"/>
          <w:sz w:val="20"/>
        </w:rPr>
        <w:t>cerrarse el</w:t>
      </w:r>
      <w:r>
        <w:rPr>
          <w:color w:val="1D1D1B"/>
          <w:spacing w:val="-11"/>
          <w:sz w:val="20"/>
        </w:rPr>
        <w:t> </w:t>
      </w:r>
      <w:r>
        <w:rPr>
          <w:color w:val="1D1D1B"/>
          <w:sz w:val="20"/>
        </w:rPr>
        <w:t>horizonte.</w:t>
      </w:r>
    </w:p>
    <w:p>
      <w:pPr>
        <w:pStyle w:val="BodyText"/>
        <w:spacing w:before="8"/>
        <w:rPr>
          <w:sz w:val="19"/>
        </w:rPr>
      </w:pPr>
    </w:p>
    <w:p>
      <w:pPr>
        <w:pStyle w:val="ListParagraph"/>
        <w:numPr>
          <w:ilvl w:val="0"/>
          <w:numId w:val="129"/>
        </w:numPr>
        <w:tabs>
          <w:tab w:pos="583" w:val="left" w:leader="none"/>
        </w:tabs>
        <w:spacing w:line="240" w:lineRule="auto" w:before="0" w:after="0"/>
        <w:ind w:left="582" w:right="0" w:hanging="340"/>
        <w:jc w:val="both"/>
        <w:rPr>
          <w:sz w:val="20"/>
        </w:rPr>
      </w:pPr>
      <w:r>
        <w:rPr>
          <w:color w:val="1D1D1B"/>
          <w:sz w:val="20"/>
        </w:rPr>
        <w:t>En agrupaciones, todas las señales del buque jefe, cambios de rumbo o andar, salvo en maniobras con la</w:t>
      </w:r>
      <w:r>
        <w:rPr>
          <w:color w:val="1D1D1B"/>
          <w:spacing w:val="-11"/>
          <w:sz w:val="20"/>
        </w:rPr>
        <w:t> </w:t>
      </w:r>
      <w:r>
        <w:rPr>
          <w:color w:val="1D1D1B"/>
          <w:sz w:val="20"/>
        </w:rPr>
        <w:t>guardia.</w:t>
      </w:r>
    </w:p>
    <w:p>
      <w:pPr>
        <w:pStyle w:val="BodyText"/>
        <w:spacing w:before="8"/>
        <w:rPr>
          <w:sz w:val="19"/>
        </w:rPr>
      </w:pPr>
    </w:p>
    <w:p>
      <w:pPr>
        <w:pStyle w:val="ListParagraph"/>
        <w:numPr>
          <w:ilvl w:val="0"/>
          <w:numId w:val="129"/>
        </w:numPr>
        <w:tabs>
          <w:tab w:pos="583" w:val="left" w:leader="none"/>
        </w:tabs>
        <w:spacing w:line="240" w:lineRule="auto" w:before="0" w:after="0"/>
        <w:ind w:left="582" w:right="0" w:hanging="340"/>
        <w:jc w:val="both"/>
        <w:rPr>
          <w:sz w:val="20"/>
        </w:rPr>
      </w:pPr>
      <w:r>
        <w:rPr>
          <w:color w:val="1D1D1B"/>
          <w:sz w:val="20"/>
        </w:rPr>
        <w:t>Navegando en formación, cuando el buque no pueda mantener su</w:t>
      </w:r>
      <w:r>
        <w:rPr>
          <w:color w:val="1D1D1B"/>
          <w:spacing w:val="-21"/>
          <w:sz w:val="20"/>
        </w:rPr>
        <w:t> </w:t>
      </w:r>
      <w:r>
        <w:rPr>
          <w:color w:val="1D1D1B"/>
          <w:sz w:val="20"/>
        </w:rPr>
        <w:t>estacionamiento.</w:t>
      </w:r>
    </w:p>
    <w:p>
      <w:pPr>
        <w:pStyle w:val="BodyText"/>
        <w:spacing w:before="8"/>
        <w:rPr>
          <w:sz w:val="19"/>
        </w:rPr>
      </w:pPr>
    </w:p>
    <w:p>
      <w:pPr>
        <w:pStyle w:val="ListParagraph"/>
        <w:numPr>
          <w:ilvl w:val="0"/>
          <w:numId w:val="129"/>
        </w:numPr>
        <w:tabs>
          <w:tab w:pos="583" w:val="left" w:leader="none"/>
        </w:tabs>
        <w:spacing w:line="240" w:lineRule="auto" w:before="0" w:after="0"/>
        <w:ind w:left="582" w:right="0" w:hanging="340"/>
        <w:jc w:val="both"/>
        <w:rPr>
          <w:sz w:val="20"/>
        </w:rPr>
      </w:pPr>
      <w:r>
        <w:rPr>
          <w:color w:val="1D1D1B"/>
          <w:sz w:val="20"/>
        </w:rPr>
        <w:t>El avistamiento de tierra, de puntas o marcas importantes, faros, balizas o la proximidad de rompientes o</w:t>
      </w:r>
      <w:r>
        <w:rPr>
          <w:color w:val="1D1D1B"/>
          <w:spacing w:val="-10"/>
          <w:sz w:val="20"/>
        </w:rPr>
        <w:t> </w:t>
      </w:r>
      <w:r>
        <w:rPr>
          <w:color w:val="1D1D1B"/>
          <w:sz w:val="20"/>
        </w:rPr>
        <w:t>peligros.</w:t>
      </w:r>
    </w:p>
    <w:p>
      <w:pPr>
        <w:pStyle w:val="BodyText"/>
        <w:spacing w:before="8"/>
        <w:rPr>
          <w:sz w:val="19"/>
        </w:rPr>
      </w:pPr>
    </w:p>
    <w:p>
      <w:pPr>
        <w:pStyle w:val="ListParagraph"/>
        <w:numPr>
          <w:ilvl w:val="0"/>
          <w:numId w:val="129"/>
        </w:numPr>
        <w:tabs>
          <w:tab w:pos="583" w:val="left" w:leader="none"/>
        </w:tabs>
        <w:spacing w:line="240" w:lineRule="auto" w:before="0" w:after="0"/>
        <w:ind w:left="582" w:right="0" w:hanging="340"/>
        <w:jc w:val="both"/>
        <w:rPr>
          <w:sz w:val="20"/>
        </w:rPr>
      </w:pPr>
      <w:r>
        <w:rPr>
          <w:color w:val="1D1D1B"/>
          <w:sz w:val="20"/>
        </w:rPr>
        <w:t>Buques</w:t>
      </w:r>
      <w:r>
        <w:rPr>
          <w:color w:val="1D1D1B"/>
          <w:spacing w:val="-28"/>
          <w:sz w:val="20"/>
        </w:rPr>
        <w:t> </w:t>
      </w:r>
      <w:r>
        <w:rPr>
          <w:color w:val="1D1D1B"/>
          <w:sz w:val="20"/>
        </w:rPr>
        <w:t>o</w:t>
      </w:r>
      <w:r>
        <w:rPr>
          <w:color w:val="1D1D1B"/>
          <w:spacing w:val="-28"/>
          <w:sz w:val="20"/>
        </w:rPr>
        <w:t> </w:t>
      </w:r>
      <w:r>
        <w:rPr>
          <w:color w:val="1D1D1B"/>
          <w:sz w:val="20"/>
        </w:rPr>
        <w:t>aeronaves</w:t>
      </w:r>
      <w:r>
        <w:rPr>
          <w:color w:val="1D1D1B"/>
          <w:spacing w:val="-28"/>
          <w:sz w:val="20"/>
        </w:rPr>
        <w:t> </w:t>
      </w:r>
      <w:r>
        <w:rPr>
          <w:color w:val="1D1D1B"/>
          <w:sz w:val="20"/>
        </w:rPr>
        <w:t>a</w:t>
      </w:r>
      <w:r>
        <w:rPr>
          <w:color w:val="1D1D1B"/>
          <w:spacing w:val="-28"/>
          <w:sz w:val="20"/>
        </w:rPr>
        <w:t> </w:t>
      </w:r>
      <w:r>
        <w:rPr>
          <w:color w:val="1D1D1B"/>
          <w:sz w:val="20"/>
        </w:rPr>
        <w:t>la</w:t>
      </w:r>
      <w:r>
        <w:rPr>
          <w:color w:val="1D1D1B"/>
          <w:spacing w:val="-28"/>
          <w:sz w:val="20"/>
        </w:rPr>
        <w:t> </w:t>
      </w:r>
      <w:r>
        <w:rPr>
          <w:color w:val="1D1D1B"/>
          <w:sz w:val="20"/>
        </w:rPr>
        <w:t>vista,</w:t>
      </w:r>
      <w:r>
        <w:rPr>
          <w:color w:val="1D1D1B"/>
          <w:spacing w:val="-28"/>
          <w:sz w:val="20"/>
        </w:rPr>
        <w:t> </w:t>
      </w:r>
      <w:r>
        <w:rPr>
          <w:color w:val="1D1D1B"/>
          <w:sz w:val="20"/>
        </w:rPr>
        <w:t>en</w:t>
      </w:r>
      <w:r>
        <w:rPr>
          <w:color w:val="1D1D1B"/>
          <w:spacing w:val="-28"/>
          <w:sz w:val="20"/>
        </w:rPr>
        <w:t> </w:t>
      </w:r>
      <w:r>
        <w:rPr>
          <w:color w:val="1D1D1B"/>
          <w:sz w:val="20"/>
        </w:rPr>
        <w:t>pantalla</w:t>
      </w:r>
      <w:r>
        <w:rPr>
          <w:color w:val="1D1D1B"/>
          <w:spacing w:val="-28"/>
          <w:sz w:val="20"/>
        </w:rPr>
        <w:t> </w:t>
      </w:r>
      <w:r>
        <w:rPr>
          <w:color w:val="1D1D1B"/>
          <w:sz w:val="20"/>
        </w:rPr>
        <w:t>de</w:t>
      </w:r>
      <w:r>
        <w:rPr>
          <w:color w:val="1D1D1B"/>
          <w:spacing w:val="-28"/>
          <w:sz w:val="20"/>
        </w:rPr>
        <w:t> </w:t>
      </w:r>
      <w:r>
        <w:rPr>
          <w:color w:val="1D1D1B"/>
          <w:sz w:val="20"/>
        </w:rPr>
        <w:t>radar o</w:t>
      </w:r>
      <w:r>
        <w:rPr>
          <w:color w:val="1D1D1B"/>
          <w:spacing w:val="-12"/>
          <w:sz w:val="20"/>
        </w:rPr>
        <w:t> </w:t>
      </w:r>
      <w:r>
        <w:rPr>
          <w:color w:val="1D1D1B"/>
          <w:sz w:val="20"/>
        </w:rPr>
        <w:t>detectados</w:t>
      </w:r>
      <w:r>
        <w:rPr>
          <w:color w:val="1D1D1B"/>
          <w:spacing w:val="-12"/>
          <w:sz w:val="20"/>
        </w:rPr>
        <w:t> </w:t>
      </w:r>
      <w:r>
        <w:rPr>
          <w:color w:val="1D1D1B"/>
          <w:sz w:val="20"/>
        </w:rPr>
        <w:t>por</w:t>
      </w:r>
      <w:r>
        <w:rPr>
          <w:color w:val="1D1D1B"/>
          <w:spacing w:val="-12"/>
          <w:sz w:val="20"/>
        </w:rPr>
        <w:t> </w:t>
      </w:r>
      <w:r>
        <w:rPr>
          <w:color w:val="1D1D1B"/>
          <w:sz w:val="20"/>
        </w:rPr>
        <w:t>M.A.E.,</w:t>
      </w:r>
      <w:r>
        <w:rPr>
          <w:color w:val="1D1D1B"/>
          <w:spacing w:val="-12"/>
          <w:sz w:val="20"/>
        </w:rPr>
        <w:t> </w:t>
      </w:r>
      <w:r>
        <w:rPr>
          <w:color w:val="1D1D1B"/>
          <w:sz w:val="20"/>
        </w:rPr>
        <w:t>que</w:t>
      </w:r>
      <w:r>
        <w:rPr>
          <w:color w:val="1D1D1B"/>
          <w:spacing w:val="-12"/>
          <w:sz w:val="20"/>
        </w:rPr>
        <w:t> </w:t>
      </w:r>
      <w:r>
        <w:rPr>
          <w:color w:val="1D1D1B"/>
          <w:sz w:val="20"/>
        </w:rPr>
        <w:t>no</w:t>
      </w:r>
      <w:r>
        <w:rPr>
          <w:color w:val="1D1D1B"/>
          <w:spacing w:val="-12"/>
          <w:sz w:val="20"/>
        </w:rPr>
        <w:t> </w:t>
      </w:r>
      <w:r>
        <w:rPr>
          <w:color w:val="1D1D1B"/>
          <w:sz w:val="20"/>
        </w:rPr>
        <w:t>pertenezcan</w:t>
      </w:r>
      <w:r>
        <w:rPr>
          <w:color w:val="1D1D1B"/>
          <w:spacing w:val="-12"/>
          <w:sz w:val="20"/>
        </w:rPr>
        <w:t> </w:t>
      </w:r>
      <w:r>
        <w:rPr>
          <w:color w:val="1D1D1B"/>
          <w:sz w:val="20"/>
        </w:rPr>
        <w:t>a</w:t>
      </w:r>
      <w:r>
        <w:rPr>
          <w:color w:val="1D1D1B"/>
          <w:spacing w:val="-12"/>
          <w:sz w:val="20"/>
        </w:rPr>
        <w:t> </w:t>
      </w:r>
      <w:r>
        <w:rPr>
          <w:color w:val="1D1D1B"/>
          <w:sz w:val="20"/>
        </w:rPr>
        <w:t>la formación.</w:t>
      </w:r>
    </w:p>
    <w:p>
      <w:pPr>
        <w:pStyle w:val="BodyText"/>
        <w:spacing w:before="8"/>
        <w:rPr>
          <w:sz w:val="19"/>
        </w:rPr>
      </w:pPr>
    </w:p>
    <w:p>
      <w:pPr>
        <w:pStyle w:val="ListParagraph"/>
        <w:numPr>
          <w:ilvl w:val="0"/>
          <w:numId w:val="129"/>
        </w:numPr>
        <w:tabs>
          <w:tab w:pos="583" w:val="left" w:leader="none"/>
        </w:tabs>
        <w:spacing w:line="240" w:lineRule="auto" w:before="0" w:after="0"/>
        <w:ind w:left="582" w:right="0" w:hanging="340"/>
        <w:jc w:val="both"/>
        <w:rPr>
          <w:sz w:val="20"/>
        </w:rPr>
      </w:pPr>
      <w:r>
        <w:rPr>
          <w:color w:val="1D1D1B"/>
          <w:sz w:val="20"/>
        </w:rPr>
        <w:t>La caída de un hombre al agua o avería en las máquinas</w:t>
      </w:r>
      <w:r>
        <w:rPr>
          <w:color w:val="1D1D1B"/>
          <w:spacing w:val="-11"/>
          <w:sz w:val="20"/>
        </w:rPr>
        <w:t> </w:t>
      </w:r>
      <w:r>
        <w:rPr>
          <w:color w:val="1D1D1B"/>
          <w:sz w:val="20"/>
        </w:rPr>
        <w:t>principales</w:t>
      </w:r>
      <w:r>
        <w:rPr>
          <w:color w:val="1D1D1B"/>
          <w:spacing w:val="-11"/>
          <w:sz w:val="20"/>
        </w:rPr>
        <w:t> </w:t>
      </w:r>
      <w:r>
        <w:rPr>
          <w:color w:val="1D1D1B"/>
          <w:sz w:val="20"/>
        </w:rPr>
        <w:t>o</w:t>
      </w:r>
      <w:r>
        <w:rPr>
          <w:color w:val="1D1D1B"/>
          <w:spacing w:val="-11"/>
          <w:sz w:val="20"/>
        </w:rPr>
        <w:t> </w:t>
      </w:r>
      <w:r>
        <w:rPr>
          <w:color w:val="1D1D1B"/>
          <w:sz w:val="20"/>
        </w:rPr>
        <w:t>en</w:t>
      </w:r>
      <w:r>
        <w:rPr>
          <w:color w:val="1D1D1B"/>
          <w:spacing w:val="-11"/>
          <w:sz w:val="20"/>
        </w:rPr>
        <w:t> </w:t>
      </w:r>
      <w:r>
        <w:rPr>
          <w:color w:val="1D1D1B"/>
          <w:sz w:val="20"/>
        </w:rPr>
        <w:t>el</w:t>
      </w:r>
      <w:r>
        <w:rPr>
          <w:color w:val="1D1D1B"/>
          <w:spacing w:val="-11"/>
          <w:sz w:val="20"/>
        </w:rPr>
        <w:t> </w:t>
      </w:r>
      <w:r>
        <w:rPr>
          <w:color w:val="1D1D1B"/>
          <w:sz w:val="20"/>
        </w:rPr>
        <w:t>sistema</w:t>
      </w:r>
      <w:r>
        <w:rPr>
          <w:color w:val="1D1D1B"/>
          <w:spacing w:val="-11"/>
          <w:sz w:val="20"/>
        </w:rPr>
        <w:t> </w:t>
      </w:r>
      <w:r>
        <w:rPr>
          <w:color w:val="1D1D1B"/>
          <w:sz w:val="20"/>
        </w:rPr>
        <w:t>de</w:t>
      </w:r>
      <w:r>
        <w:rPr>
          <w:color w:val="1D1D1B"/>
          <w:spacing w:val="-11"/>
          <w:sz w:val="20"/>
        </w:rPr>
        <w:t> </w:t>
      </w:r>
      <w:r>
        <w:rPr>
          <w:color w:val="1D1D1B"/>
          <w:sz w:val="20"/>
        </w:rPr>
        <w:t>gobierno del</w:t>
      </w:r>
      <w:r>
        <w:rPr>
          <w:color w:val="1D1D1B"/>
          <w:spacing w:val="-13"/>
          <w:sz w:val="20"/>
        </w:rPr>
        <w:t> </w:t>
      </w:r>
      <w:r>
        <w:rPr>
          <w:color w:val="1D1D1B"/>
          <w:sz w:val="20"/>
        </w:rPr>
        <w:t>buque</w:t>
      </w:r>
      <w:r>
        <w:rPr>
          <w:color w:val="1D1D1B"/>
          <w:spacing w:val="-13"/>
          <w:sz w:val="20"/>
        </w:rPr>
        <w:t> </w:t>
      </w:r>
      <w:r>
        <w:rPr>
          <w:color w:val="1D1D1B"/>
          <w:sz w:val="20"/>
        </w:rPr>
        <w:t>propio</w:t>
      </w:r>
      <w:r>
        <w:rPr>
          <w:color w:val="1D1D1B"/>
          <w:spacing w:val="-13"/>
          <w:sz w:val="20"/>
        </w:rPr>
        <w:t> </w:t>
      </w:r>
      <w:r>
        <w:rPr>
          <w:color w:val="1D1D1B"/>
          <w:sz w:val="20"/>
        </w:rPr>
        <w:t>o</w:t>
      </w:r>
      <w:r>
        <w:rPr>
          <w:color w:val="1D1D1B"/>
          <w:spacing w:val="-13"/>
          <w:sz w:val="20"/>
        </w:rPr>
        <w:t> </w:t>
      </w:r>
      <w:r>
        <w:rPr>
          <w:color w:val="1D1D1B"/>
          <w:sz w:val="20"/>
        </w:rPr>
        <w:t>de</w:t>
      </w:r>
      <w:r>
        <w:rPr>
          <w:color w:val="1D1D1B"/>
          <w:spacing w:val="-13"/>
          <w:sz w:val="20"/>
        </w:rPr>
        <w:t> </w:t>
      </w:r>
      <w:r>
        <w:rPr>
          <w:color w:val="1D1D1B"/>
          <w:sz w:val="20"/>
        </w:rPr>
        <w:t>otro</w:t>
      </w:r>
      <w:r>
        <w:rPr>
          <w:color w:val="1D1D1B"/>
          <w:spacing w:val="-13"/>
          <w:sz w:val="20"/>
        </w:rPr>
        <w:t> </w:t>
      </w:r>
      <w:r>
        <w:rPr>
          <w:color w:val="1D1D1B"/>
          <w:sz w:val="20"/>
        </w:rPr>
        <w:t>buque</w:t>
      </w:r>
      <w:r>
        <w:rPr>
          <w:color w:val="1D1D1B"/>
          <w:spacing w:val="-13"/>
          <w:sz w:val="20"/>
        </w:rPr>
        <w:t> </w:t>
      </w:r>
      <w:r>
        <w:rPr>
          <w:color w:val="1D1D1B"/>
          <w:sz w:val="20"/>
        </w:rPr>
        <w:t>de</w:t>
      </w:r>
      <w:r>
        <w:rPr>
          <w:color w:val="1D1D1B"/>
          <w:spacing w:val="-13"/>
          <w:sz w:val="20"/>
        </w:rPr>
        <w:t> </w:t>
      </w:r>
      <w:r>
        <w:rPr>
          <w:color w:val="1D1D1B"/>
          <w:sz w:val="20"/>
        </w:rPr>
        <w:t>la</w:t>
      </w:r>
      <w:r>
        <w:rPr>
          <w:color w:val="1D1D1B"/>
          <w:spacing w:val="-13"/>
          <w:sz w:val="20"/>
        </w:rPr>
        <w:t> </w:t>
      </w:r>
      <w:r>
        <w:rPr>
          <w:color w:val="1D1D1B"/>
          <w:sz w:val="20"/>
        </w:rPr>
        <w:t>formación.</w:t>
      </w:r>
    </w:p>
    <w:p>
      <w:pPr>
        <w:pStyle w:val="BodyText"/>
        <w:spacing w:before="8"/>
        <w:rPr>
          <w:sz w:val="19"/>
        </w:rPr>
      </w:pPr>
    </w:p>
    <w:p>
      <w:pPr>
        <w:pStyle w:val="ListParagraph"/>
        <w:numPr>
          <w:ilvl w:val="0"/>
          <w:numId w:val="129"/>
        </w:numPr>
        <w:tabs>
          <w:tab w:pos="583" w:val="left" w:leader="none"/>
        </w:tabs>
        <w:spacing w:line="249" w:lineRule="auto" w:before="0" w:after="0"/>
        <w:ind w:left="582" w:right="0" w:hanging="340"/>
        <w:jc w:val="both"/>
        <w:rPr>
          <w:sz w:val="20"/>
        </w:rPr>
      </w:pPr>
      <w:r>
        <w:rPr>
          <w:color w:val="1D1D1B"/>
          <w:sz w:val="20"/>
        </w:rPr>
        <w:t>Amago de incendio, emergencia o cualquier peligro para el buque propio o para los que estuvieran a la</w:t>
      </w:r>
      <w:r>
        <w:rPr>
          <w:color w:val="1D1D1B"/>
          <w:spacing w:val="-10"/>
          <w:sz w:val="20"/>
        </w:rPr>
        <w:t> </w:t>
      </w:r>
      <w:r>
        <w:rPr>
          <w:color w:val="1D1D1B"/>
          <w:sz w:val="20"/>
        </w:rPr>
        <w:t>vista.</w:t>
      </w:r>
    </w:p>
    <w:p>
      <w:pPr>
        <w:pStyle w:val="BodyText"/>
        <w:spacing w:before="9"/>
        <w:rPr>
          <w:sz w:val="19"/>
        </w:rPr>
      </w:pPr>
    </w:p>
    <w:p>
      <w:pPr>
        <w:pStyle w:val="ListParagraph"/>
        <w:numPr>
          <w:ilvl w:val="0"/>
          <w:numId w:val="129"/>
        </w:numPr>
        <w:tabs>
          <w:tab w:pos="583" w:val="left" w:leader="none"/>
        </w:tabs>
        <w:spacing w:line="249" w:lineRule="auto" w:before="0" w:after="0"/>
        <w:ind w:left="582" w:right="0" w:hanging="340"/>
        <w:jc w:val="both"/>
        <w:rPr>
          <w:sz w:val="20"/>
        </w:rPr>
      </w:pPr>
      <w:r>
        <w:rPr>
          <w:color w:val="1D1D1B"/>
          <w:sz w:val="20"/>
        </w:rPr>
        <w:t>Cualquier novedad que sea de importancia o de interés para el gobierno o seguridad del</w:t>
      </w:r>
      <w:r>
        <w:rPr>
          <w:color w:val="1D1D1B"/>
          <w:spacing w:val="-26"/>
          <w:sz w:val="20"/>
        </w:rPr>
        <w:t> </w:t>
      </w:r>
      <w:r>
        <w:rPr>
          <w:color w:val="1D1D1B"/>
          <w:sz w:val="20"/>
        </w:rPr>
        <w:t>buque.</w:t>
      </w:r>
    </w:p>
    <w:p>
      <w:pPr>
        <w:pStyle w:val="BodyText"/>
        <w:spacing w:before="9"/>
        <w:rPr>
          <w:sz w:val="19"/>
        </w:rPr>
      </w:pPr>
    </w:p>
    <w:p>
      <w:pPr>
        <w:pStyle w:val="ListParagraph"/>
        <w:numPr>
          <w:ilvl w:val="0"/>
          <w:numId w:val="129"/>
        </w:numPr>
        <w:tabs>
          <w:tab w:pos="583" w:val="left" w:leader="none"/>
        </w:tabs>
        <w:spacing w:line="249" w:lineRule="auto" w:before="0" w:after="0"/>
        <w:ind w:left="582" w:right="0" w:hanging="340"/>
        <w:jc w:val="both"/>
        <w:rPr>
          <w:sz w:val="20"/>
        </w:rPr>
      </w:pPr>
      <w:r>
        <w:rPr>
          <w:color w:val="1D1D1B"/>
          <w:sz w:val="20"/>
        </w:rPr>
        <w:t>Toda</w:t>
      </w:r>
      <w:r>
        <w:rPr>
          <w:color w:val="1D1D1B"/>
          <w:spacing w:val="-9"/>
          <w:sz w:val="20"/>
        </w:rPr>
        <w:t> </w:t>
      </w:r>
      <w:r>
        <w:rPr>
          <w:color w:val="1D1D1B"/>
          <w:sz w:val="20"/>
        </w:rPr>
        <w:t>operación</w:t>
      </w:r>
      <w:r>
        <w:rPr>
          <w:color w:val="1D1D1B"/>
          <w:spacing w:val="-9"/>
          <w:sz w:val="20"/>
        </w:rPr>
        <w:t> </w:t>
      </w:r>
      <w:r>
        <w:rPr>
          <w:color w:val="1D1D1B"/>
          <w:sz w:val="20"/>
        </w:rPr>
        <w:t>de</w:t>
      </w:r>
      <w:r>
        <w:rPr>
          <w:color w:val="1D1D1B"/>
          <w:spacing w:val="-9"/>
          <w:sz w:val="20"/>
        </w:rPr>
        <w:t> </w:t>
      </w:r>
      <w:r>
        <w:rPr>
          <w:color w:val="1D1D1B"/>
          <w:sz w:val="20"/>
        </w:rPr>
        <w:t>aviones</w:t>
      </w:r>
      <w:r>
        <w:rPr>
          <w:color w:val="1D1D1B"/>
          <w:spacing w:val="-9"/>
          <w:sz w:val="20"/>
        </w:rPr>
        <w:t> </w:t>
      </w:r>
      <w:r>
        <w:rPr>
          <w:color w:val="1D1D1B"/>
          <w:sz w:val="20"/>
        </w:rPr>
        <w:t>o</w:t>
      </w:r>
      <w:r>
        <w:rPr>
          <w:color w:val="1D1D1B"/>
          <w:spacing w:val="-9"/>
          <w:sz w:val="20"/>
        </w:rPr>
        <w:t> </w:t>
      </w:r>
      <w:r>
        <w:rPr>
          <w:color w:val="1D1D1B"/>
          <w:sz w:val="20"/>
        </w:rPr>
        <w:t>helicópteros</w:t>
      </w:r>
      <w:r>
        <w:rPr>
          <w:color w:val="1D1D1B"/>
          <w:spacing w:val="-8"/>
          <w:sz w:val="20"/>
        </w:rPr>
        <w:t> </w:t>
      </w:r>
      <w:r>
        <w:rPr>
          <w:color w:val="1D1D1B"/>
          <w:sz w:val="20"/>
        </w:rPr>
        <w:t>que</w:t>
      </w:r>
      <w:r>
        <w:rPr>
          <w:color w:val="1D1D1B"/>
          <w:spacing w:val="-9"/>
          <w:sz w:val="20"/>
        </w:rPr>
        <w:t> </w:t>
      </w:r>
      <w:r>
        <w:rPr>
          <w:color w:val="1D1D1B"/>
          <w:sz w:val="20"/>
        </w:rPr>
        <w:t>se desarrolle en las cercanías del</w:t>
      </w:r>
      <w:r>
        <w:rPr>
          <w:color w:val="1D1D1B"/>
          <w:spacing w:val="-21"/>
          <w:sz w:val="20"/>
        </w:rPr>
        <w:t> </w:t>
      </w:r>
      <w:r>
        <w:rPr>
          <w:color w:val="1D1D1B"/>
          <w:sz w:val="20"/>
        </w:rPr>
        <w:t>buque.</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22"/>
      </w:pPr>
      <w:r>
        <w:rPr/>
        <w:pict>
          <v:shape style="position:absolute;margin-left:573.636597pt;margin-top:21.273252pt;width:12pt;height:63.9pt;mso-position-horizontal-relative:page;mso-position-vertical-relative:paragraph;z-index:14080"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23"/>
                    </w:rPr>
                    <w:t> </w:t>
                  </w:r>
                  <w:r>
                    <w:rPr>
                      <w:rFonts w:ascii="Lucida Sans" w:hAnsi="Lucida Sans"/>
                      <w:color w:val="9D9D9C"/>
                      <w:spacing w:val="-15"/>
                      <w:w w:val="87"/>
                    </w:rPr>
                    <w:t>T</w:t>
                  </w:r>
                  <w:r>
                    <w:rPr>
                      <w:rFonts w:ascii="Lucida Sans" w:hAnsi="Lucida Sans"/>
                      <w:color w:val="9D9D9C"/>
                      <w:w w:val="90"/>
                    </w:rPr>
                    <w:t>rece</w:t>
                  </w:r>
                </w:p>
              </w:txbxContent>
            </v:textbox>
            <w10:wrap type="none"/>
          </v:shape>
        </w:pict>
      </w:r>
      <w:r>
        <w:rPr/>
        <w:pict>
          <v:shape style="position:absolute;margin-left:573.636597pt;margin-top:-138.016754pt;width:12pt;height:132.5pt;mso-position-horizontal-relative:page;mso-position-vertical-relative:paragraph;z-index:14104" type="#_x0000_t202" filled="false" stroked="false">
            <v:textbox inset="0,0,0,0" style="layout-flow:vertical;mso-layout-flow-alt:bottom-to-top">
              <w:txbxContent>
                <w:p>
                  <w:pPr>
                    <w:pStyle w:val="BodyText"/>
                    <w:spacing w:line="217" w:lineRule="exact"/>
                    <w:ind w:left="20"/>
                    <w:rPr>
                      <w:rFonts w:ascii="Lucida Sans"/>
                    </w:rPr>
                  </w:pPr>
                  <w:r>
                    <w:rPr>
                      <w:rFonts w:ascii="Lucida Sans"/>
                      <w:color w:val="9D9D9C"/>
                      <w:w w:val="93"/>
                    </w:rPr>
                    <w:t>El</w:t>
                  </w:r>
                  <w:r>
                    <w:rPr>
                      <w:rFonts w:ascii="Lucida Sans"/>
                      <w:color w:val="9D9D9C"/>
                      <w:spacing w:val="-8"/>
                    </w:rPr>
                    <w:t> </w:t>
                  </w:r>
                  <w:r>
                    <w:rPr>
                      <w:rFonts w:ascii="Lucida Sans"/>
                      <w:color w:val="9D9D9C"/>
                      <w:w w:val="91"/>
                    </w:rPr>
                    <w:t>Hombre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r>
                    <w:rPr>
                      <w:rFonts w:ascii="Lucida Sans"/>
                      <w:color w:val="9D9D9C"/>
                      <w:spacing w:val="-8"/>
                    </w:rPr>
                    <w:t> </w:t>
                  </w:r>
                  <w:r>
                    <w:rPr>
                      <w:rFonts w:ascii="Lucida Sans"/>
                      <w:color w:val="9D9D9C"/>
                      <w:w w:val="88"/>
                    </w:rPr>
                    <w:t>Emba</w:t>
                  </w:r>
                  <w:r>
                    <w:rPr>
                      <w:rFonts w:ascii="Lucida Sans"/>
                      <w:color w:val="9D9D9C"/>
                      <w:spacing w:val="-3"/>
                      <w:w w:val="88"/>
                    </w:rPr>
                    <w:t>r</w:t>
                  </w:r>
                  <w:r>
                    <w:rPr>
                      <w:rFonts w:ascii="Lucida Sans"/>
                      <w:color w:val="9D9D9C"/>
                      <w:w w:val="91"/>
                    </w:rPr>
                    <w:t>cado</w:t>
                  </w:r>
                </w:p>
              </w:txbxContent>
            </v:textbox>
            <w10:wrap type="none"/>
          </v:shape>
        </w:pict>
      </w:r>
      <w:r>
        <w:rPr>
          <w:color w:val="9D9D9C"/>
        </w:rPr>
        <w:t>171</w:t>
      </w:r>
    </w:p>
    <w:p>
      <w:pPr>
        <w:spacing w:after="0"/>
        <w:sectPr>
          <w:type w:val="continuous"/>
          <w:pgSz w:w="12750" w:h="15870"/>
          <w:pgMar w:top="420" w:bottom="420" w:left="0" w:right="0"/>
          <w:cols w:num="3" w:equalWidth="0">
            <w:col w:w="6232" w:space="40"/>
            <w:col w:w="4920" w:space="40"/>
            <w:col w:w="1518"/>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Heading4"/>
        <w:spacing w:before="74"/>
      </w:pPr>
      <w:r>
        <w:rPr>
          <w:color w:val="1D1D1B"/>
        </w:rPr>
        <w:t>Oficial de Guardia de la C.I.C.</w:t>
      </w:r>
    </w:p>
    <w:p>
      <w:pPr>
        <w:pStyle w:val="BodyText"/>
        <w:spacing w:before="6"/>
        <w:rPr>
          <w:b/>
        </w:rPr>
      </w:pPr>
    </w:p>
    <w:p>
      <w:pPr>
        <w:pStyle w:val="BodyText"/>
        <w:spacing w:line="249" w:lineRule="auto" w:before="1"/>
        <w:ind w:left="1553" w:firstLine="340"/>
        <w:jc w:val="both"/>
      </w:pPr>
      <w:r>
        <w:rPr>
          <w:color w:val="1D1D1B"/>
        </w:rPr>
        <w:t>Solamente Oficiales con la antigüedad, preparación y experiencia convenientes, serán designados por el Comandante como Oficiales de Guardia de la CIC. También se cubre este puesto cuando</w:t>
      </w:r>
      <w:r>
        <w:rPr>
          <w:color w:val="1D1D1B"/>
          <w:spacing w:val="-17"/>
        </w:rPr>
        <w:t> </w:t>
      </w:r>
      <w:r>
        <w:rPr>
          <w:color w:val="1D1D1B"/>
        </w:rPr>
        <w:t>se</w:t>
      </w:r>
      <w:r>
        <w:rPr>
          <w:color w:val="1D1D1B"/>
          <w:spacing w:val="-17"/>
        </w:rPr>
        <w:t> </w:t>
      </w:r>
      <w:r>
        <w:rPr>
          <w:color w:val="1D1D1B"/>
        </w:rPr>
        <w:t>forman</w:t>
      </w:r>
      <w:r>
        <w:rPr>
          <w:color w:val="1D1D1B"/>
          <w:spacing w:val="-17"/>
        </w:rPr>
        <w:t> </w:t>
      </w:r>
      <w:r>
        <w:rPr>
          <w:color w:val="1D1D1B"/>
        </w:rPr>
        <w:t>los</w:t>
      </w:r>
      <w:r>
        <w:rPr>
          <w:color w:val="1D1D1B"/>
          <w:spacing w:val="-17"/>
        </w:rPr>
        <w:t> </w:t>
      </w:r>
      <w:r>
        <w:rPr>
          <w:color w:val="1D1D1B"/>
        </w:rPr>
        <w:t>equipos</w:t>
      </w:r>
      <w:r>
        <w:rPr>
          <w:color w:val="1D1D1B"/>
          <w:spacing w:val="-16"/>
        </w:rPr>
        <w:t> </w:t>
      </w:r>
      <w:r>
        <w:rPr>
          <w:color w:val="1D1D1B"/>
        </w:rPr>
        <w:t>especiales</w:t>
      </w:r>
      <w:r>
        <w:rPr>
          <w:color w:val="1D1D1B"/>
          <w:spacing w:val="-16"/>
        </w:rPr>
        <w:t> </w:t>
      </w:r>
      <w:r>
        <w:rPr>
          <w:color w:val="1D1D1B"/>
        </w:rPr>
        <w:t>de</w:t>
      </w:r>
      <w:r>
        <w:rPr>
          <w:color w:val="1D1D1B"/>
          <w:spacing w:val="-17"/>
        </w:rPr>
        <w:t> </w:t>
      </w:r>
      <w:r>
        <w:rPr>
          <w:color w:val="1D1D1B"/>
        </w:rPr>
        <w:t>Oficiales para navegar por</w:t>
      </w:r>
      <w:r>
        <w:rPr>
          <w:color w:val="1D1D1B"/>
          <w:spacing w:val="-11"/>
        </w:rPr>
        <w:t> </w:t>
      </w:r>
      <w:r>
        <w:rPr>
          <w:color w:val="1D1D1B"/>
        </w:rPr>
        <w:t>canales.</w:t>
      </w:r>
    </w:p>
    <w:p>
      <w:pPr>
        <w:pStyle w:val="BodyText"/>
        <w:spacing w:before="9"/>
        <w:rPr>
          <w:sz w:val="19"/>
        </w:rPr>
      </w:pPr>
    </w:p>
    <w:p>
      <w:pPr>
        <w:pStyle w:val="BodyText"/>
        <w:spacing w:line="249" w:lineRule="auto"/>
        <w:ind w:left="1553" w:firstLine="340"/>
        <w:jc w:val="both"/>
      </w:pPr>
      <w:r>
        <w:rPr>
          <w:color w:val="1D1D1B"/>
        </w:rPr>
        <w:t>El Oficial Central de Informaciones de Combate, durante su guardia es responsable de:</w:t>
      </w:r>
    </w:p>
    <w:p>
      <w:pPr>
        <w:pStyle w:val="BodyText"/>
        <w:spacing w:before="9"/>
        <w:rPr>
          <w:sz w:val="19"/>
        </w:rPr>
      </w:pPr>
    </w:p>
    <w:p>
      <w:pPr>
        <w:pStyle w:val="ListParagraph"/>
        <w:numPr>
          <w:ilvl w:val="0"/>
          <w:numId w:val="130"/>
        </w:numPr>
        <w:tabs>
          <w:tab w:pos="1914" w:val="left" w:leader="none"/>
        </w:tabs>
        <w:spacing w:line="249" w:lineRule="auto" w:before="0" w:after="0"/>
        <w:ind w:left="1913" w:right="0" w:hanging="360"/>
        <w:jc w:val="both"/>
        <w:rPr>
          <w:sz w:val="20"/>
        </w:rPr>
      </w:pPr>
      <w:r>
        <w:rPr>
          <w:color w:val="1D1D1B"/>
          <w:sz w:val="20"/>
        </w:rPr>
        <w:t>La eficiencia, recopilación y exposición de informaciones de los sensores</w:t>
      </w:r>
      <w:r>
        <w:rPr>
          <w:color w:val="1D1D1B"/>
          <w:spacing w:val="-24"/>
          <w:sz w:val="20"/>
        </w:rPr>
        <w:t> </w:t>
      </w:r>
      <w:r>
        <w:rPr>
          <w:color w:val="1D1D1B"/>
          <w:sz w:val="20"/>
        </w:rPr>
        <w:t>propios.</w:t>
      </w:r>
    </w:p>
    <w:p>
      <w:pPr>
        <w:pStyle w:val="BodyText"/>
        <w:spacing w:before="9"/>
        <w:rPr>
          <w:sz w:val="19"/>
        </w:rPr>
      </w:pPr>
    </w:p>
    <w:p>
      <w:pPr>
        <w:pStyle w:val="ListParagraph"/>
        <w:numPr>
          <w:ilvl w:val="0"/>
          <w:numId w:val="130"/>
        </w:numPr>
        <w:tabs>
          <w:tab w:pos="1914" w:val="left" w:leader="none"/>
        </w:tabs>
        <w:spacing w:line="249" w:lineRule="auto" w:before="0" w:after="0"/>
        <w:ind w:left="1913" w:right="0" w:hanging="360"/>
        <w:jc w:val="both"/>
        <w:rPr>
          <w:sz w:val="20"/>
        </w:rPr>
      </w:pPr>
      <w:r>
        <w:rPr>
          <w:color w:val="1D1D1B"/>
          <w:sz w:val="20"/>
        </w:rPr>
        <w:t>Implementar el manejo y requerimiento de equipos del Jefe de</w:t>
      </w:r>
      <w:r>
        <w:rPr>
          <w:color w:val="1D1D1B"/>
          <w:spacing w:val="-9"/>
          <w:sz w:val="20"/>
        </w:rPr>
        <w:t> </w:t>
      </w:r>
      <w:r>
        <w:rPr>
          <w:color w:val="1D1D1B"/>
          <w:sz w:val="20"/>
        </w:rPr>
        <w:t>Guardia.</w:t>
      </w:r>
    </w:p>
    <w:p>
      <w:pPr>
        <w:pStyle w:val="BodyText"/>
        <w:spacing w:before="9"/>
        <w:rPr>
          <w:sz w:val="19"/>
        </w:rPr>
      </w:pPr>
    </w:p>
    <w:p>
      <w:pPr>
        <w:pStyle w:val="ListParagraph"/>
        <w:numPr>
          <w:ilvl w:val="0"/>
          <w:numId w:val="130"/>
        </w:numPr>
        <w:tabs>
          <w:tab w:pos="1914" w:val="left" w:leader="none"/>
        </w:tabs>
        <w:spacing w:line="249" w:lineRule="auto" w:before="0" w:after="0"/>
        <w:ind w:left="1913" w:right="0" w:hanging="360"/>
        <w:jc w:val="both"/>
        <w:rPr>
          <w:sz w:val="20"/>
        </w:rPr>
      </w:pPr>
      <w:r>
        <w:rPr>
          <w:color w:val="1D1D1B"/>
          <w:sz w:val="20"/>
        </w:rPr>
        <w:t>Proveer aquellos equipos requeridos para asegurar la eficiente conducción de la sala de operaciones</w:t>
      </w:r>
      <w:r>
        <w:rPr>
          <w:color w:val="1D1D1B"/>
          <w:spacing w:val="-15"/>
          <w:sz w:val="20"/>
        </w:rPr>
        <w:t> </w:t>
      </w:r>
      <w:r>
        <w:rPr>
          <w:color w:val="1D1D1B"/>
          <w:sz w:val="20"/>
        </w:rPr>
        <w:t>y</w:t>
      </w:r>
      <w:r>
        <w:rPr>
          <w:color w:val="1D1D1B"/>
          <w:spacing w:val="-16"/>
          <w:sz w:val="20"/>
        </w:rPr>
        <w:t> </w:t>
      </w:r>
      <w:r>
        <w:rPr>
          <w:color w:val="1D1D1B"/>
          <w:sz w:val="20"/>
        </w:rPr>
        <w:t>el</w:t>
      </w:r>
      <w:r>
        <w:rPr>
          <w:color w:val="1D1D1B"/>
          <w:spacing w:val="-16"/>
          <w:sz w:val="20"/>
        </w:rPr>
        <w:t> </w:t>
      </w:r>
      <w:r>
        <w:rPr>
          <w:color w:val="1D1D1B"/>
          <w:sz w:val="20"/>
        </w:rPr>
        <w:t>flujo</w:t>
      </w:r>
      <w:r>
        <w:rPr>
          <w:color w:val="1D1D1B"/>
          <w:spacing w:val="-16"/>
          <w:sz w:val="20"/>
        </w:rPr>
        <w:t> </w:t>
      </w:r>
      <w:r>
        <w:rPr>
          <w:color w:val="1D1D1B"/>
          <w:sz w:val="20"/>
        </w:rPr>
        <w:t>efectivo</w:t>
      </w:r>
      <w:r>
        <w:rPr>
          <w:color w:val="1D1D1B"/>
          <w:spacing w:val="-15"/>
          <w:sz w:val="20"/>
        </w:rPr>
        <w:t> </w:t>
      </w:r>
      <w:r>
        <w:rPr>
          <w:color w:val="1D1D1B"/>
          <w:sz w:val="20"/>
        </w:rPr>
        <w:t>de</w:t>
      </w:r>
      <w:r>
        <w:rPr>
          <w:color w:val="1D1D1B"/>
          <w:spacing w:val="-16"/>
          <w:sz w:val="20"/>
        </w:rPr>
        <w:t> </w:t>
      </w:r>
      <w:r>
        <w:rPr>
          <w:color w:val="1D1D1B"/>
          <w:sz w:val="20"/>
        </w:rPr>
        <w:t>comunicaciones internas y</w:t>
      </w:r>
      <w:r>
        <w:rPr>
          <w:color w:val="1D1D1B"/>
          <w:spacing w:val="-16"/>
          <w:sz w:val="20"/>
        </w:rPr>
        <w:t> </w:t>
      </w:r>
      <w:r>
        <w:rPr>
          <w:color w:val="1D1D1B"/>
          <w:sz w:val="20"/>
        </w:rPr>
        <w:t>externas.</w:t>
      </w:r>
    </w:p>
    <w:p>
      <w:pPr>
        <w:pStyle w:val="BodyText"/>
        <w:spacing w:before="9"/>
        <w:rPr>
          <w:sz w:val="19"/>
        </w:rPr>
      </w:pPr>
    </w:p>
    <w:p>
      <w:pPr>
        <w:pStyle w:val="BodyText"/>
        <w:spacing w:line="249" w:lineRule="auto"/>
        <w:ind w:left="1553" w:firstLine="340"/>
        <w:jc w:val="both"/>
      </w:pPr>
      <w:r>
        <w:rPr>
          <w:color w:val="1D1D1B"/>
        </w:rPr>
        <w:t>En</w:t>
      </w:r>
      <w:r>
        <w:rPr>
          <w:color w:val="1D1D1B"/>
          <w:spacing w:val="-10"/>
        </w:rPr>
        <w:t> </w:t>
      </w:r>
      <w:r>
        <w:rPr>
          <w:color w:val="1D1D1B"/>
          <w:spacing w:val="-3"/>
        </w:rPr>
        <w:t>buques</w:t>
      </w:r>
      <w:r>
        <w:rPr>
          <w:color w:val="1D1D1B"/>
          <w:spacing w:val="-9"/>
        </w:rPr>
        <w:t> </w:t>
      </w:r>
      <w:r>
        <w:rPr>
          <w:color w:val="1D1D1B"/>
        </w:rPr>
        <w:t>mayores</w:t>
      </w:r>
      <w:r>
        <w:rPr>
          <w:color w:val="1D1D1B"/>
          <w:spacing w:val="-10"/>
        </w:rPr>
        <w:t> </w:t>
      </w:r>
      <w:r>
        <w:rPr>
          <w:color w:val="1D1D1B"/>
        </w:rPr>
        <w:t>que</w:t>
      </w:r>
      <w:r>
        <w:rPr>
          <w:color w:val="1D1D1B"/>
          <w:spacing w:val="-10"/>
        </w:rPr>
        <w:t> </w:t>
      </w:r>
      <w:r>
        <w:rPr>
          <w:color w:val="1D1D1B"/>
          <w:spacing w:val="-3"/>
        </w:rPr>
        <w:t>porten</w:t>
      </w:r>
      <w:r>
        <w:rPr>
          <w:color w:val="1D1D1B"/>
          <w:spacing w:val="-9"/>
        </w:rPr>
        <w:t> </w:t>
      </w:r>
      <w:r>
        <w:rPr>
          <w:color w:val="1D1D1B"/>
          <w:spacing w:val="-3"/>
        </w:rPr>
        <w:t>armas</w:t>
      </w:r>
      <w:r>
        <w:rPr>
          <w:color w:val="1D1D1B"/>
          <w:spacing w:val="-9"/>
        </w:rPr>
        <w:t> </w:t>
      </w:r>
      <w:r>
        <w:rPr>
          <w:color w:val="1D1D1B"/>
        </w:rPr>
        <w:t>de</w:t>
      </w:r>
      <w:r>
        <w:rPr>
          <w:color w:val="1D1D1B"/>
          <w:spacing w:val="-10"/>
        </w:rPr>
        <w:t> </w:t>
      </w:r>
      <w:r>
        <w:rPr>
          <w:color w:val="1D1D1B"/>
          <w:spacing w:val="-3"/>
        </w:rPr>
        <w:t>defensa aérea, </w:t>
      </w:r>
      <w:r>
        <w:rPr>
          <w:color w:val="1D1D1B"/>
        </w:rPr>
        <w:t>o en los  </w:t>
      </w:r>
      <w:r>
        <w:rPr>
          <w:color w:val="1D1D1B"/>
          <w:spacing w:val="-3"/>
        </w:rPr>
        <w:t>cuales  </w:t>
      </w:r>
      <w:r>
        <w:rPr>
          <w:color w:val="1D1D1B"/>
        </w:rPr>
        <w:t>se  </w:t>
      </w:r>
      <w:r>
        <w:rPr>
          <w:color w:val="1D1D1B"/>
          <w:spacing w:val="-3"/>
        </w:rPr>
        <w:t>embarquen  aeronaves  </w:t>
      </w:r>
      <w:r>
        <w:rPr>
          <w:color w:val="1D1D1B"/>
        </w:rPr>
        <w:t>de ala </w:t>
      </w:r>
      <w:r>
        <w:rPr>
          <w:color w:val="1D1D1B"/>
          <w:spacing w:val="-3"/>
        </w:rPr>
        <w:t>fija, </w:t>
      </w:r>
      <w:r>
        <w:rPr>
          <w:color w:val="1D1D1B"/>
        </w:rPr>
        <w:t>es </w:t>
      </w:r>
      <w:r>
        <w:rPr>
          <w:color w:val="1D1D1B"/>
          <w:spacing w:val="-3"/>
        </w:rPr>
        <w:t>decir  aquellos  </w:t>
      </w:r>
      <w:r>
        <w:rPr>
          <w:color w:val="1D1D1B"/>
        </w:rPr>
        <w:t>que se ven </w:t>
      </w:r>
      <w:r>
        <w:rPr>
          <w:color w:val="1D1D1B"/>
          <w:spacing w:val="-3"/>
        </w:rPr>
        <w:t>envueltos  </w:t>
      </w:r>
      <w:r>
        <w:rPr>
          <w:color w:val="1D1D1B"/>
        </w:rPr>
        <w:t>en </w:t>
      </w:r>
      <w:r>
        <w:rPr>
          <w:color w:val="1D1D1B"/>
          <w:spacing w:val="-3"/>
        </w:rPr>
        <w:t>acciones complejas </w:t>
      </w:r>
      <w:r>
        <w:rPr>
          <w:color w:val="1D1D1B"/>
        </w:rPr>
        <w:t>de </w:t>
      </w:r>
      <w:r>
        <w:rPr>
          <w:color w:val="1D1D1B"/>
          <w:spacing w:val="-3"/>
        </w:rPr>
        <w:t>guerra antiaérea, </w:t>
      </w:r>
      <w:r>
        <w:rPr>
          <w:color w:val="1D1D1B"/>
        </w:rPr>
        <w:t>los </w:t>
      </w:r>
      <w:r>
        <w:rPr>
          <w:color w:val="1D1D1B"/>
          <w:spacing w:val="-3"/>
        </w:rPr>
        <w:t>Comandantes designarán  </w:t>
      </w:r>
      <w:r>
        <w:rPr>
          <w:color w:val="1D1D1B"/>
        </w:rPr>
        <w:t>un Oficial de </w:t>
      </w:r>
      <w:r>
        <w:rPr>
          <w:color w:val="1D1D1B"/>
          <w:spacing w:val="-3"/>
        </w:rPr>
        <w:t>experiencia  </w:t>
      </w:r>
      <w:r>
        <w:rPr>
          <w:color w:val="1D1D1B"/>
        </w:rPr>
        <w:t>y convenientemente calificado </w:t>
      </w:r>
      <w:r>
        <w:rPr>
          <w:color w:val="1D1D1B"/>
          <w:spacing w:val="-3"/>
        </w:rPr>
        <w:t>para desempeñarse </w:t>
      </w:r>
      <w:r>
        <w:rPr>
          <w:color w:val="1D1D1B"/>
        </w:rPr>
        <w:t>como</w:t>
      </w:r>
      <w:r>
        <w:rPr>
          <w:color w:val="1D1D1B"/>
          <w:spacing w:val="-32"/>
        </w:rPr>
        <w:t> </w:t>
      </w:r>
      <w:r>
        <w:rPr>
          <w:color w:val="1D1D1B"/>
        </w:rPr>
        <w:t>Oficial</w:t>
      </w:r>
      <w:r>
        <w:rPr>
          <w:color w:val="1D1D1B"/>
          <w:spacing w:val="-32"/>
        </w:rPr>
        <w:t> </w:t>
      </w:r>
      <w:r>
        <w:rPr>
          <w:color w:val="1D1D1B"/>
        </w:rPr>
        <w:t>de</w:t>
      </w:r>
      <w:r>
        <w:rPr>
          <w:color w:val="1D1D1B"/>
          <w:spacing w:val="-32"/>
        </w:rPr>
        <w:t> </w:t>
      </w:r>
      <w:r>
        <w:rPr>
          <w:color w:val="1D1D1B"/>
        </w:rPr>
        <w:t>Guerra</w:t>
      </w:r>
      <w:r>
        <w:rPr>
          <w:color w:val="1D1D1B"/>
          <w:spacing w:val="-32"/>
        </w:rPr>
        <w:t> </w:t>
      </w:r>
      <w:r>
        <w:rPr>
          <w:color w:val="1D1D1B"/>
        </w:rPr>
        <w:t>Antiaérea,</w:t>
      </w:r>
      <w:r>
        <w:rPr>
          <w:color w:val="1D1D1B"/>
          <w:spacing w:val="-32"/>
        </w:rPr>
        <w:t> </w:t>
      </w:r>
      <w:r>
        <w:rPr>
          <w:color w:val="1D1D1B"/>
        </w:rPr>
        <w:t>al</w:t>
      </w:r>
      <w:r>
        <w:rPr>
          <w:color w:val="1D1D1B"/>
          <w:spacing w:val="-32"/>
        </w:rPr>
        <w:t> </w:t>
      </w:r>
      <w:r>
        <w:rPr>
          <w:color w:val="1D1D1B"/>
        </w:rPr>
        <w:t>cual</w:t>
      </w:r>
      <w:r>
        <w:rPr>
          <w:color w:val="1D1D1B"/>
          <w:spacing w:val="-32"/>
        </w:rPr>
        <w:t> </w:t>
      </w:r>
      <w:r>
        <w:rPr>
          <w:color w:val="1D1D1B"/>
        </w:rPr>
        <w:t>se</w:t>
      </w:r>
      <w:r>
        <w:rPr>
          <w:color w:val="1D1D1B"/>
          <w:spacing w:val="-32"/>
        </w:rPr>
        <w:t> </w:t>
      </w:r>
      <w:r>
        <w:rPr>
          <w:color w:val="1D1D1B"/>
        </w:rPr>
        <w:t>le</w:t>
      </w:r>
      <w:r>
        <w:rPr>
          <w:color w:val="1D1D1B"/>
          <w:spacing w:val="-32"/>
        </w:rPr>
        <w:t> </w:t>
      </w:r>
      <w:r>
        <w:rPr>
          <w:color w:val="1D1D1B"/>
          <w:spacing w:val="-3"/>
        </w:rPr>
        <w:t>delegará autoridad para </w:t>
      </w:r>
      <w:r>
        <w:rPr>
          <w:color w:val="1D1D1B"/>
        </w:rPr>
        <w:t>conducir el combate</w:t>
      </w:r>
      <w:r>
        <w:rPr>
          <w:color w:val="1D1D1B"/>
          <w:spacing w:val="-39"/>
        </w:rPr>
        <w:t> </w:t>
      </w:r>
      <w:r>
        <w:rPr>
          <w:color w:val="1D1D1B"/>
          <w:spacing w:val="-3"/>
        </w:rPr>
        <w:t>antiaéreo.</w:t>
      </w:r>
    </w:p>
    <w:p>
      <w:pPr>
        <w:pStyle w:val="BodyText"/>
        <w:spacing w:before="9"/>
        <w:rPr>
          <w:sz w:val="19"/>
        </w:rPr>
      </w:pPr>
    </w:p>
    <w:p>
      <w:pPr>
        <w:pStyle w:val="Heading4"/>
      </w:pPr>
      <w:r>
        <w:rPr>
          <w:color w:val="1D1D1B"/>
        </w:rPr>
        <w:t>Oficial Ayudante del Oficial de Guardia</w:t>
      </w:r>
    </w:p>
    <w:p>
      <w:pPr>
        <w:pStyle w:val="BodyText"/>
        <w:spacing w:before="6"/>
        <w:rPr>
          <w:b/>
        </w:rPr>
      </w:pPr>
    </w:p>
    <w:p>
      <w:pPr>
        <w:pStyle w:val="BodyText"/>
        <w:spacing w:line="249" w:lineRule="auto" w:before="1"/>
        <w:ind w:left="1553" w:firstLine="340"/>
        <w:jc w:val="both"/>
      </w:pPr>
      <w:r>
        <w:rPr/>
        <w:pict>
          <v:shape style="position:absolute;margin-left:52.629894pt;margin-top:10.896579pt;width:12pt;height:132.5pt;mso-position-horizontal-relative:page;mso-position-vertical-relative:paragraph;z-index:-511528" type="#_x0000_t202" filled="false" stroked="false">
            <v:textbox inset="0,0,0,0" style="layout-flow:vertical;mso-layout-flow-alt:bottom-to-top">
              <w:txbxContent>
                <w:p>
                  <w:pPr>
                    <w:pStyle w:val="BodyText"/>
                    <w:spacing w:line="217" w:lineRule="exact"/>
                    <w:ind w:left="20"/>
                    <w:rPr>
                      <w:rFonts w:ascii="Lucida Sans"/>
                    </w:rPr>
                  </w:pPr>
                  <w:r>
                    <w:rPr>
                      <w:rFonts w:ascii="Lucida Sans"/>
                      <w:color w:val="9D9D9C"/>
                      <w:w w:val="93"/>
                    </w:rPr>
                    <w:t>El</w:t>
                  </w:r>
                  <w:r>
                    <w:rPr>
                      <w:rFonts w:ascii="Lucida Sans"/>
                      <w:color w:val="9D9D9C"/>
                      <w:spacing w:val="-8"/>
                    </w:rPr>
                    <w:t> </w:t>
                  </w:r>
                  <w:r>
                    <w:rPr>
                      <w:rFonts w:ascii="Lucida Sans"/>
                      <w:color w:val="9D9D9C"/>
                      <w:w w:val="91"/>
                    </w:rPr>
                    <w:t>Hombre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r>
                    <w:rPr>
                      <w:rFonts w:ascii="Lucida Sans"/>
                      <w:color w:val="9D9D9C"/>
                      <w:spacing w:val="-8"/>
                    </w:rPr>
                    <w:t> </w:t>
                  </w:r>
                  <w:r>
                    <w:rPr>
                      <w:rFonts w:ascii="Lucida Sans"/>
                      <w:color w:val="9D9D9C"/>
                      <w:w w:val="88"/>
                    </w:rPr>
                    <w:t>Emba</w:t>
                  </w:r>
                  <w:r>
                    <w:rPr>
                      <w:rFonts w:ascii="Lucida Sans"/>
                      <w:color w:val="9D9D9C"/>
                      <w:spacing w:val="-3"/>
                      <w:w w:val="88"/>
                    </w:rPr>
                    <w:t>r</w:t>
                  </w:r>
                  <w:r>
                    <w:rPr>
                      <w:rFonts w:ascii="Lucida Sans"/>
                      <w:color w:val="9D9D9C"/>
                      <w:w w:val="91"/>
                    </w:rPr>
                    <w:t>cado</w:t>
                  </w:r>
                </w:p>
              </w:txbxContent>
            </v:textbox>
            <w10:wrap type="none"/>
          </v:shape>
        </w:pict>
      </w:r>
      <w:r>
        <w:rPr>
          <w:color w:val="1D1D1B"/>
        </w:rPr>
        <w:t>El</w:t>
      </w:r>
      <w:r>
        <w:rPr>
          <w:color w:val="1D1D1B"/>
          <w:spacing w:val="-12"/>
        </w:rPr>
        <w:t> </w:t>
      </w:r>
      <w:r>
        <w:rPr>
          <w:color w:val="1D1D1B"/>
        </w:rPr>
        <w:t>Oficial</w:t>
      </w:r>
      <w:r>
        <w:rPr>
          <w:color w:val="1D1D1B"/>
          <w:spacing w:val="-13"/>
        </w:rPr>
        <w:t> </w:t>
      </w:r>
      <w:r>
        <w:rPr>
          <w:color w:val="1D1D1B"/>
        </w:rPr>
        <w:t>Ayudante</w:t>
      </w:r>
      <w:r>
        <w:rPr>
          <w:color w:val="1D1D1B"/>
          <w:spacing w:val="-13"/>
        </w:rPr>
        <w:t> </w:t>
      </w:r>
      <w:r>
        <w:rPr>
          <w:color w:val="1D1D1B"/>
        </w:rPr>
        <w:t>de</w:t>
      </w:r>
      <w:r>
        <w:rPr>
          <w:color w:val="1D1D1B"/>
          <w:spacing w:val="-12"/>
        </w:rPr>
        <w:t> </w:t>
      </w:r>
      <w:r>
        <w:rPr>
          <w:color w:val="1D1D1B"/>
        </w:rPr>
        <w:t>Oficial</w:t>
      </w:r>
      <w:r>
        <w:rPr>
          <w:color w:val="1D1D1B"/>
          <w:spacing w:val="-13"/>
        </w:rPr>
        <w:t> </w:t>
      </w:r>
      <w:r>
        <w:rPr>
          <w:color w:val="1D1D1B"/>
        </w:rPr>
        <w:t>de</w:t>
      </w:r>
      <w:r>
        <w:rPr>
          <w:color w:val="1D1D1B"/>
          <w:spacing w:val="-12"/>
        </w:rPr>
        <w:t> </w:t>
      </w:r>
      <w:r>
        <w:rPr>
          <w:color w:val="1D1D1B"/>
        </w:rPr>
        <w:t>Guardia</w:t>
      </w:r>
      <w:r>
        <w:rPr>
          <w:color w:val="1D1D1B"/>
          <w:spacing w:val="-13"/>
        </w:rPr>
        <w:t> </w:t>
      </w:r>
      <w:r>
        <w:rPr>
          <w:color w:val="1D1D1B"/>
        </w:rPr>
        <w:t>tiene</w:t>
      </w:r>
      <w:r>
        <w:rPr>
          <w:color w:val="1D1D1B"/>
          <w:spacing w:val="-13"/>
        </w:rPr>
        <w:t> </w:t>
      </w:r>
      <w:r>
        <w:rPr>
          <w:color w:val="1D1D1B"/>
        </w:rPr>
        <w:t>las siguientes funciones, las cuales deberá cumplir con el máximo de</w:t>
      </w:r>
      <w:r>
        <w:rPr>
          <w:color w:val="1D1D1B"/>
          <w:spacing w:val="-14"/>
        </w:rPr>
        <w:t> </w:t>
      </w:r>
      <w:r>
        <w:rPr>
          <w:color w:val="1D1D1B"/>
        </w:rPr>
        <w:t>eficiencia:</w:t>
      </w:r>
    </w:p>
    <w:p>
      <w:pPr>
        <w:pStyle w:val="BodyText"/>
        <w:spacing w:before="9"/>
        <w:rPr>
          <w:sz w:val="19"/>
        </w:rPr>
      </w:pPr>
    </w:p>
    <w:p>
      <w:pPr>
        <w:pStyle w:val="ListParagraph"/>
        <w:numPr>
          <w:ilvl w:val="0"/>
          <w:numId w:val="131"/>
        </w:numPr>
        <w:tabs>
          <w:tab w:pos="1914" w:val="left" w:leader="none"/>
        </w:tabs>
        <w:spacing w:line="249" w:lineRule="auto" w:before="0" w:after="0"/>
        <w:ind w:left="1913" w:right="0" w:hanging="360"/>
        <w:jc w:val="both"/>
        <w:rPr>
          <w:sz w:val="20"/>
        </w:rPr>
      </w:pPr>
      <w:r>
        <w:rPr>
          <w:color w:val="1D1D1B"/>
          <w:sz w:val="20"/>
        </w:rPr>
        <w:t>Secundará al Oficial de Guardia en el cumplimiento de sus actividades y obligaciones, esmerándose para que ellas se desarrollen en forma</w:t>
      </w:r>
      <w:r>
        <w:rPr>
          <w:color w:val="1D1D1B"/>
          <w:spacing w:val="-8"/>
          <w:sz w:val="20"/>
        </w:rPr>
        <w:t> </w:t>
      </w:r>
      <w:r>
        <w:rPr>
          <w:color w:val="1D1D1B"/>
          <w:sz w:val="20"/>
        </w:rPr>
        <w:t>normal.</w:t>
      </w:r>
    </w:p>
    <w:p>
      <w:pPr>
        <w:pStyle w:val="BodyText"/>
        <w:spacing w:before="9"/>
        <w:rPr>
          <w:sz w:val="19"/>
        </w:rPr>
      </w:pPr>
    </w:p>
    <w:p>
      <w:pPr>
        <w:pStyle w:val="ListParagraph"/>
        <w:numPr>
          <w:ilvl w:val="0"/>
          <w:numId w:val="131"/>
        </w:numPr>
        <w:tabs>
          <w:tab w:pos="1914" w:val="left" w:leader="none"/>
        </w:tabs>
        <w:spacing w:line="249" w:lineRule="auto" w:before="0" w:after="0"/>
        <w:ind w:left="1913" w:right="0" w:hanging="360"/>
        <w:jc w:val="both"/>
        <w:rPr>
          <w:sz w:val="20"/>
        </w:rPr>
      </w:pPr>
      <w:r>
        <w:rPr>
          <w:color w:val="1D1D1B"/>
          <w:sz w:val="20"/>
        </w:rPr>
        <w:t>Atenderá todo lo que se relacione con el cumplimiento del régimen interno, repartir el personal en los diferentes trabajos y</w:t>
      </w:r>
      <w:r>
        <w:rPr>
          <w:color w:val="1D1D1B"/>
          <w:spacing w:val="-6"/>
          <w:sz w:val="20"/>
        </w:rPr>
        <w:t> </w:t>
      </w:r>
      <w:r>
        <w:rPr>
          <w:color w:val="1D1D1B"/>
          <w:sz w:val="20"/>
        </w:rPr>
        <w:t>materializar</w:t>
      </w:r>
    </w:p>
    <w:p>
      <w:pPr>
        <w:pStyle w:val="BodyText"/>
        <w:tabs>
          <w:tab w:pos="1913" w:val="left" w:leader="none"/>
        </w:tabs>
        <w:spacing w:before="1"/>
        <w:ind w:left="931"/>
      </w:pPr>
      <w:r>
        <w:rPr>
          <w:b/>
          <w:color w:val="9D9D9C"/>
          <w:position w:val="-13"/>
          <w:sz w:val="24"/>
        </w:rPr>
        <w:t>172</w:t>
        <w:tab/>
      </w:r>
      <w:r>
        <w:rPr>
          <w:color w:val="1D1D1B"/>
        </w:rPr>
        <w:t>el cumplimiento de las órdenes</w:t>
      </w:r>
      <w:r>
        <w:rPr>
          <w:color w:val="1D1D1B"/>
          <w:spacing w:val="-22"/>
        </w:rPr>
        <w:t> </w:t>
      </w:r>
      <w:r>
        <w:rPr>
          <w:color w:val="1D1D1B"/>
        </w:rPr>
        <w:t>pendientes.</w:t>
      </w:r>
    </w:p>
    <w:p>
      <w:pPr>
        <w:pStyle w:val="ListParagraph"/>
        <w:numPr>
          <w:ilvl w:val="0"/>
          <w:numId w:val="132"/>
        </w:numPr>
        <w:tabs>
          <w:tab w:pos="1914" w:val="left" w:leader="none"/>
        </w:tabs>
        <w:spacing w:line="249" w:lineRule="auto" w:before="88" w:after="0"/>
        <w:ind w:left="1913" w:right="0" w:hanging="360"/>
        <w:jc w:val="both"/>
        <w:rPr>
          <w:sz w:val="20"/>
        </w:rPr>
      </w:pPr>
      <w:r>
        <w:rPr/>
        <w:pict>
          <v:shape style="position:absolute;margin-left:52.809895pt;margin-top:7.656578pt;width:12pt;height:63.9pt;mso-position-horizontal-relative:page;mso-position-vertical-relative:paragraph;z-index:14152"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23"/>
                    </w:rPr>
                    <w:t> </w:t>
                  </w:r>
                  <w:r>
                    <w:rPr>
                      <w:rFonts w:ascii="Lucida Sans" w:hAnsi="Lucida Sans"/>
                      <w:color w:val="9D9D9C"/>
                      <w:spacing w:val="-15"/>
                      <w:w w:val="87"/>
                    </w:rPr>
                    <w:t>T</w:t>
                  </w:r>
                  <w:r>
                    <w:rPr>
                      <w:rFonts w:ascii="Lucida Sans" w:hAnsi="Lucida Sans"/>
                      <w:color w:val="9D9D9C"/>
                      <w:w w:val="90"/>
                    </w:rPr>
                    <w:t>rece</w:t>
                  </w:r>
                </w:p>
              </w:txbxContent>
            </v:textbox>
            <w10:wrap type="none"/>
          </v:shape>
        </w:pict>
      </w:r>
      <w:r>
        <w:rPr>
          <w:color w:val="1D1D1B"/>
          <w:sz w:val="20"/>
        </w:rPr>
        <w:t>Atenderá el servicio de portalón de babor o el de la banda contraria en que se encuentre el Oficial de</w:t>
      </w:r>
      <w:r>
        <w:rPr>
          <w:color w:val="1D1D1B"/>
          <w:spacing w:val="-7"/>
          <w:sz w:val="20"/>
        </w:rPr>
        <w:t> </w:t>
      </w:r>
      <w:r>
        <w:rPr>
          <w:color w:val="1D1D1B"/>
          <w:sz w:val="20"/>
        </w:rPr>
        <w:t>Ronda.</w:t>
      </w:r>
    </w:p>
    <w:p>
      <w:pPr>
        <w:pStyle w:val="BodyText"/>
        <w:spacing w:before="9"/>
        <w:rPr>
          <w:sz w:val="19"/>
        </w:rPr>
      </w:pPr>
    </w:p>
    <w:p>
      <w:pPr>
        <w:pStyle w:val="ListParagraph"/>
        <w:numPr>
          <w:ilvl w:val="0"/>
          <w:numId w:val="132"/>
        </w:numPr>
        <w:tabs>
          <w:tab w:pos="1914" w:val="left" w:leader="none"/>
        </w:tabs>
        <w:spacing w:line="249" w:lineRule="auto" w:before="0" w:after="0"/>
        <w:ind w:left="1913" w:right="0" w:hanging="360"/>
        <w:jc w:val="both"/>
        <w:rPr>
          <w:sz w:val="20"/>
        </w:rPr>
      </w:pPr>
      <w:r>
        <w:rPr>
          <w:color w:val="1D1D1B"/>
          <w:sz w:val="20"/>
        </w:rPr>
        <w:t>En aquellos buques en que no se disponga de Oficial de Entrepuente, asumirá las obligaciones de ese</w:t>
      </w:r>
      <w:r>
        <w:rPr>
          <w:color w:val="1D1D1B"/>
          <w:spacing w:val="-3"/>
          <w:sz w:val="20"/>
        </w:rPr>
        <w:t> </w:t>
      </w:r>
      <w:r>
        <w:rPr>
          <w:color w:val="1D1D1B"/>
          <w:sz w:val="20"/>
        </w:rPr>
        <w:t>servicio.</w:t>
      </w:r>
    </w:p>
    <w:p>
      <w:pPr>
        <w:pStyle w:val="ListParagraph"/>
        <w:numPr>
          <w:ilvl w:val="0"/>
          <w:numId w:val="129"/>
        </w:numPr>
        <w:tabs>
          <w:tab w:pos="603" w:val="left" w:leader="none"/>
        </w:tabs>
        <w:spacing w:line="254" w:lineRule="auto" w:before="75" w:after="0"/>
        <w:ind w:left="603" w:right="1552" w:hanging="360"/>
        <w:jc w:val="both"/>
        <w:rPr>
          <w:sz w:val="20"/>
        </w:rPr>
      </w:pPr>
      <w:r>
        <w:rPr>
          <w:color w:val="1D1D1B"/>
          <w:sz w:val="20"/>
        </w:rPr>
        <w:br w:type="column"/>
        <w:t>El Oficial Ayudante de Guardia  debe  vigilar  que las  embarcaciones  sean  bien  amarradas a los tangones y que el personal de guardia     en ellas evite que se golpeen y observe la compostura militar. Toda vez que se ordene embarcar la tripulación de embarcaciones, supervisará personalmente la operación desde las proximidades del</w:t>
      </w:r>
      <w:r>
        <w:rPr>
          <w:color w:val="1D1D1B"/>
          <w:spacing w:val="-15"/>
          <w:sz w:val="20"/>
        </w:rPr>
        <w:t> </w:t>
      </w:r>
      <w:r>
        <w:rPr>
          <w:color w:val="1D1D1B"/>
          <w:sz w:val="20"/>
        </w:rPr>
        <w:t>tangón.</w:t>
      </w:r>
    </w:p>
    <w:p>
      <w:pPr>
        <w:pStyle w:val="BodyText"/>
        <w:spacing w:before="11"/>
        <w:rPr>
          <w:sz w:val="18"/>
        </w:rPr>
      </w:pPr>
    </w:p>
    <w:p>
      <w:pPr>
        <w:pStyle w:val="ListParagraph"/>
        <w:numPr>
          <w:ilvl w:val="0"/>
          <w:numId w:val="129"/>
        </w:numPr>
        <w:tabs>
          <w:tab w:pos="603" w:val="left" w:leader="none"/>
        </w:tabs>
        <w:spacing w:line="256" w:lineRule="auto" w:before="0" w:after="0"/>
        <w:ind w:left="603" w:right="1551" w:hanging="360"/>
        <w:jc w:val="both"/>
        <w:rPr>
          <w:sz w:val="20"/>
        </w:rPr>
      </w:pPr>
      <w:r>
        <w:rPr>
          <w:color w:val="1D1D1B"/>
          <w:sz w:val="20"/>
        </w:rPr>
        <w:t>Debe verificar que la dotación esté completa, vestida con la tenida dispuesta, que la embarcación lleve equipo reglamentario y se encuentre limpia y bien tenida. De igual forma verificará el cumplimiento del Ceremonial</w:t>
      </w:r>
      <w:r>
        <w:rPr>
          <w:color w:val="1D1D1B"/>
          <w:spacing w:val="-20"/>
          <w:sz w:val="20"/>
        </w:rPr>
        <w:t> </w:t>
      </w:r>
      <w:r>
        <w:rPr>
          <w:color w:val="1D1D1B"/>
          <w:sz w:val="20"/>
        </w:rPr>
        <w:t>Naval.</w:t>
      </w:r>
    </w:p>
    <w:p>
      <w:pPr>
        <w:pStyle w:val="BodyText"/>
        <w:spacing w:before="8"/>
        <w:rPr>
          <w:sz w:val="18"/>
        </w:rPr>
      </w:pPr>
    </w:p>
    <w:p>
      <w:pPr>
        <w:pStyle w:val="ListParagraph"/>
        <w:numPr>
          <w:ilvl w:val="0"/>
          <w:numId w:val="129"/>
        </w:numPr>
        <w:tabs>
          <w:tab w:pos="603" w:val="left" w:leader="none"/>
        </w:tabs>
        <w:spacing w:line="256" w:lineRule="auto" w:before="0" w:after="0"/>
        <w:ind w:left="603" w:right="1551" w:hanging="360"/>
        <w:jc w:val="both"/>
        <w:rPr>
          <w:sz w:val="20"/>
        </w:rPr>
      </w:pPr>
      <w:r>
        <w:rPr>
          <w:color w:val="1D1D1B"/>
          <w:sz w:val="20"/>
        </w:rPr>
        <w:t>Navegando, anotará en el bitácora cada hora   las indicaciones de las correderas y de los instrumentos meteorológicos. En puerto, los datos meteorológicos se anotarán cada cuatro horas. Tendrá vigilancia especial sobre la guardia de señales, verificando que el personal esté atento en sus puestos, con el fin de que las señales sean rápidamente</w:t>
      </w:r>
      <w:r>
        <w:rPr>
          <w:color w:val="1D1D1B"/>
          <w:spacing w:val="-17"/>
          <w:sz w:val="20"/>
        </w:rPr>
        <w:t> </w:t>
      </w:r>
      <w:r>
        <w:rPr>
          <w:color w:val="1D1D1B"/>
          <w:sz w:val="20"/>
        </w:rPr>
        <w:t>interpretadas.</w:t>
      </w:r>
    </w:p>
    <w:p>
      <w:pPr>
        <w:pStyle w:val="BodyText"/>
        <w:spacing w:before="8"/>
        <w:rPr>
          <w:sz w:val="18"/>
        </w:rPr>
      </w:pPr>
    </w:p>
    <w:p>
      <w:pPr>
        <w:pStyle w:val="ListParagraph"/>
        <w:numPr>
          <w:ilvl w:val="0"/>
          <w:numId w:val="129"/>
        </w:numPr>
        <w:tabs>
          <w:tab w:pos="603" w:val="left" w:leader="none"/>
        </w:tabs>
        <w:spacing w:line="256" w:lineRule="auto" w:before="0" w:after="0"/>
        <w:ind w:left="603" w:right="1551" w:hanging="360"/>
        <w:jc w:val="both"/>
        <w:rPr>
          <w:sz w:val="20"/>
        </w:rPr>
      </w:pPr>
      <w:r>
        <w:rPr>
          <w:color w:val="1D1D1B"/>
          <w:sz w:val="20"/>
        </w:rPr>
        <w:t>El Oficial Ayudante del Oficial de Guardia, con su autorización, practicará continuas rondas internas,</w:t>
      </w:r>
      <w:r>
        <w:rPr>
          <w:color w:val="1D1D1B"/>
          <w:spacing w:val="-11"/>
          <w:sz w:val="20"/>
        </w:rPr>
        <w:t> </w:t>
      </w:r>
      <w:r>
        <w:rPr>
          <w:color w:val="1D1D1B"/>
          <w:sz w:val="20"/>
        </w:rPr>
        <w:t>dándole</w:t>
      </w:r>
      <w:r>
        <w:rPr>
          <w:color w:val="1D1D1B"/>
          <w:spacing w:val="-11"/>
          <w:sz w:val="20"/>
        </w:rPr>
        <w:t> </w:t>
      </w:r>
      <w:r>
        <w:rPr>
          <w:color w:val="1D1D1B"/>
          <w:sz w:val="20"/>
        </w:rPr>
        <w:t>cuenta</w:t>
      </w:r>
      <w:r>
        <w:rPr>
          <w:color w:val="1D1D1B"/>
          <w:spacing w:val="-11"/>
          <w:sz w:val="20"/>
        </w:rPr>
        <w:t> </w:t>
      </w:r>
      <w:r>
        <w:rPr>
          <w:color w:val="1D1D1B"/>
          <w:sz w:val="20"/>
        </w:rPr>
        <w:t>de</w:t>
      </w:r>
      <w:r>
        <w:rPr>
          <w:color w:val="1D1D1B"/>
          <w:spacing w:val="-11"/>
          <w:sz w:val="20"/>
        </w:rPr>
        <w:t> </w:t>
      </w:r>
      <w:r>
        <w:rPr>
          <w:color w:val="1D1D1B"/>
          <w:sz w:val="20"/>
        </w:rPr>
        <w:t>todas</w:t>
      </w:r>
      <w:r>
        <w:rPr>
          <w:color w:val="1D1D1B"/>
          <w:spacing w:val="-12"/>
          <w:sz w:val="20"/>
        </w:rPr>
        <w:t> </w:t>
      </w:r>
      <w:r>
        <w:rPr>
          <w:color w:val="1D1D1B"/>
          <w:sz w:val="20"/>
        </w:rPr>
        <w:t>las</w:t>
      </w:r>
      <w:r>
        <w:rPr>
          <w:color w:val="1D1D1B"/>
          <w:spacing w:val="-11"/>
          <w:sz w:val="20"/>
        </w:rPr>
        <w:t> </w:t>
      </w:r>
      <w:r>
        <w:rPr>
          <w:color w:val="1D1D1B"/>
          <w:sz w:val="20"/>
        </w:rPr>
        <w:t>novedades que encuentre, sin perjuicio de arbitrar inmediatamente las medidas de urgencia que fueran necesarias. Debe conocer perfectamente los zafarranchos por guardias, de manera de poder atenderlos y controlar el desempeño del personal.</w:t>
      </w:r>
    </w:p>
    <w:p>
      <w:pPr>
        <w:pStyle w:val="BodyText"/>
        <w:spacing w:before="8"/>
        <w:rPr>
          <w:sz w:val="18"/>
        </w:rPr>
      </w:pPr>
    </w:p>
    <w:p>
      <w:pPr>
        <w:pStyle w:val="ListParagraph"/>
        <w:numPr>
          <w:ilvl w:val="0"/>
          <w:numId w:val="129"/>
        </w:numPr>
        <w:tabs>
          <w:tab w:pos="603" w:val="left" w:leader="none"/>
        </w:tabs>
        <w:spacing w:line="256" w:lineRule="auto" w:before="0" w:after="0"/>
        <w:ind w:left="603" w:right="1552" w:hanging="360"/>
        <w:jc w:val="both"/>
        <w:rPr>
          <w:sz w:val="20"/>
        </w:rPr>
      </w:pPr>
      <w:r>
        <w:rPr>
          <w:color w:val="1D1D1B"/>
          <w:sz w:val="20"/>
        </w:rPr>
        <w:t>Controlará los relevos del personal de gente de mar, formará a la guardia entrante, le pasará revista y ordenará el relevo. Cumplido esto, podrá pedir la venia al Oficial de Guardia para entregar su guardia al Ayudante que se</w:t>
      </w:r>
      <w:r>
        <w:rPr>
          <w:color w:val="1D1D1B"/>
          <w:spacing w:val="-17"/>
          <w:sz w:val="20"/>
        </w:rPr>
        <w:t> </w:t>
      </w:r>
      <w:r>
        <w:rPr>
          <w:color w:val="1D1D1B"/>
          <w:sz w:val="20"/>
        </w:rPr>
        <w:t>recibe.</w:t>
      </w:r>
    </w:p>
    <w:p>
      <w:pPr>
        <w:pStyle w:val="BodyText"/>
        <w:spacing w:before="8"/>
        <w:rPr>
          <w:sz w:val="18"/>
        </w:rPr>
      </w:pPr>
    </w:p>
    <w:p>
      <w:pPr>
        <w:pStyle w:val="Heading4"/>
        <w:ind w:left="242" w:right="963"/>
      </w:pPr>
      <w:r>
        <w:rPr>
          <w:color w:val="1D1D1B"/>
        </w:rPr>
        <w:t>El Oficial de Entrepuente</w:t>
      </w:r>
    </w:p>
    <w:p>
      <w:pPr>
        <w:pStyle w:val="BodyText"/>
        <w:spacing w:before="1"/>
        <w:rPr>
          <w:b/>
          <w:sz w:val="21"/>
        </w:rPr>
      </w:pPr>
    </w:p>
    <w:p>
      <w:pPr>
        <w:pStyle w:val="BodyText"/>
        <w:spacing w:line="256" w:lineRule="auto"/>
        <w:ind w:left="242" w:right="1552" w:firstLine="340"/>
        <w:jc w:val="both"/>
      </w:pPr>
      <w:r>
        <w:rPr>
          <w:color w:val="1D1D1B"/>
        </w:rPr>
        <w:t>El </w:t>
      </w:r>
      <w:r>
        <w:rPr>
          <w:color w:val="1D1D1B"/>
          <w:spacing w:val="-4"/>
        </w:rPr>
        <w:t>Oficial </w:t>
      </w:r>
      <w:r>
        <w:rPr>
          <w:color w:val="1D1D1B"/>
          <w:spacing w:val="-3"/>
        </w:rPr>
        <w:t>de </w:t>
      </w:r>
      <w:r>
        <w:rPr>
          <w:color w:val="1D1D1B"/>
          <w:spacing w:val="-5"/>
        </w:rPr>
        <w:t>Entrepuente </w:t>
      </w:r>
      <w:r>
        <w:rPr>
          <w:color w:val="1D1D1B"/>
          <w:spacing w:val="-3"/>
        </w:rPr>
        <w:t>es el </w:t>
      </w:r>
      <w:r>
        <w:rPr>
          <w:color w:val="1D1D1B"/>
          <w:spacing w:val="-5"/>
        </w:rPr>
        <w:t>ejecutor </w:t>
      </w:r>
      <w:r>
        <w:rPr>
          <w:color w:val="1D1D1B"/>
          <w:spacing w:val="-3"/>
        </w:rPr>
        <w:t>de </w:t>
      </w:r>
      <w:r>
        <w:rPr>
          <w:color w:val="1D1D1B"/>
          <w:spacing w:val="-4"/>
        </w:rPr>
        <w:t>las </w:t>
      </w:r>
      <w:r>
        <w:rPr>
          <w:color w:val="1D1D1B"/>
          <w:spacing w:val="-5"/>
        </w:rPr>
        <w:t>disposiciones</w:t>
      </w:r>
      <w:r>
        <w:rPr>
          <w:color w:val="1D1D1B"/>
          <w:spacing w:val="-21"/>
        </w:rPr>
        <w:t> </w:t>
      </w:r>
      <w:r>
        <w:rPr>
          <w:color w:val="1D1D1B"/>
          <w:spacing w:val="-4"/>
        </w:rPr>
        <w:t>que</w:t>
      </w:r>
      <w:r>
        <w:rPr>
          <w:color w:val="1D1D1B"/>
          <w:spacing w:val="-22"/>
        </w:rPr>
        <w:t> </w:t>
      </w:r>
      <w:r>
        <w:rPr>
          <w:color w:val="1D1D1B"/>
          <w:spacing w:val="-5"/>
        </w:rPr>
        <w:t>guardan</w:t>
      </w:r>
      <w:r>
        <w:rPr>
          <w:color w:val="1D1D1B"/>
          <w:spacing w:val="-21"/>
        </w:rPr>
        <w:t> </w:t>
      </w:r>
      <w:r>
        <w:rPr>
          <w:color w:val="1D1D1B"/>
          <w:spacing w:val="-4"/>
        </w:rPr>
        <w:t>relación,</w:t>
      </w:r>
      <w:r>
        <w:rPr>
          <w:color w:val="1D1D1B"/>
          <w:spacing w:val="-22"/>
        </w:rPr>
        <w:t> </w:t>
      </w:r>
      <w:r>
        <w:rPr>
          <w:color w:val="1D1D1B"/>
          <w:spacing w:val="-3"/>
        </w:rPr>
        <w:t>en</w:t>
      </w:r>
      <w:r>
        <w:rPr>
          <w:color w:val="1D1D1B"/>
          <w:spacing w:val="-22"/>
        </w:rPr>
        <w:t> </w:t>
      </w:r>
      <w:r>
        <w:rPr>
          <w:color w:val="1D1D1B"/>
          <w:spacing w:val="-3"/>
        </w:rPr>
        <w:t>toda</w:t>
      </w:r>
      <w:r>
        <w:rPr>
          <w:color w:val="1D1D1B"/>
          <w:spacing w:val="-22"/>
        </w:rPr>
        <w:t> </w:t>
      </w:r>
      <w:r>
        <w:rPr>
          <w:color w:val="1D1D1B"/>
        </w:rPr>
        <w:t>su</w:t>
      </w:r>
      <w:r>
        <w:rPr>
          <w:color w:val="1D1D1B"/>
          <w:spacing w:val="-22"/>
        </w:rPr>
        <w:t> </w:t>
      </w:r>
      <w:r>
        <w:rPr>
          <w:color w:val="1D1D1B"/>
          <w:spacing w:val="-5"/>
        </w:rPr>
        <w:t>amplitud </w:t>
      </w:r>
      <w:r>
        <w:rPr>
          <w:color w:val="1D1D1B"/>
          <w:spacing w:val="-3"/>
        </w:rPr>
        <w:t>con la </w:t>
      </w:r>
      <w:r>
        <w:rPr>
          <w:color w:val="1D1D1B"/>
          <w:spacing w:val="-5"/>
        </w:rPr>
        <w:t>eficiencia </w:t>
      </w:r>
      <w:r>
        <w:rPr>
          <w:color w:val="1D1D1B"/>
          <w:spacing w:val="-4"/>
        </w:rPr>
        <w:t>del </w:t>
      </w:r>
      <w:r>
        <w:rPr>
          <w:color w:val="1D1D1B"/>
          <w:spacing w:val="-5"/>
        </w:rPr>
        <w:t>desarrollo </w:t>
      </w:r>
      <w:r>
        <w:rPr>
          <w:color w:val="1D1D1B"/>
          <w:spacing w:val="-3"/>
        </w:rPr>
        <w:t>de </w:t>
      </w:r>
      <w:r>
        <w:rPr>
          <w:color w:val="1D1D1B"/>
          <w:spacing w:val="-5"/>
        </w:rPr>
        <w:t>determinadas actividades </w:t>
      </w:r>
      <w:r>
        <w:rPr>
          <w:color w:val="1D1D1B"/>
          <w:spacing w:val="-4"/>
        </w:rPr>
        <w:t>del régimen </w:t>
      </w:r>
      <w:r>
        <w:rPr>
          <w:color w:val="1D1D1B"/>
          <w:spacing w:val="-5"/>
        </w:rPr>
        <w:t>interno, </w:t>
      </w:r>
      <w:r>
        <w:rPr>
          <w:color w:val="1D1D1B"/>
          <w:spacing w:val="-4"/>
        </w:rPr>
        <w:t>tales como </w:t>
      </w:r>
      <w:r>
        <w:rPr>
          <w:color w:val="1D1D1B"/>
          <w:spacing w:val="-5"/>
        </w:rPr>
        <w:t>habitabilidad, </w:t>
      </w:r>
      <w:r>
        <w:rPr>
          <w:color w:val="1D1D1B"/>
          <w:spacing w:val="-4"/>
        </w:rPr>
        <w:t>rancho, </w:t>
      </w:r>
      <w:r>
        <w:rPr>
          <w:color w:val="1D1D1B"/>
          <w:spacing w:val="-5"/>
        </w:rPr>
        <w:t>limpieza </w:t>
      </w:r>
      <w:r>
        <w:rPr>
          <w:color w:val="1D1D1B"/>
        </w:rPr>
        <w:t>y </w:t>
      </w:r>
      <w:r>
        <w:rPr>
          <w:color w:val="1D1D1B"/>
          <w:spacing w:val="-4"/>
        </w:rPr>
        <w:t>aseo del</w:t>
      </w:r>
      <w:r>
        <w:rPr>
          <w:color w:val="1D1D1B"/>
          <w:spacing w:val="-14"/>
        </w:rPr>
        <w:t> </w:t>
      </w:r>
      <w:r>
        <w:rPr>
          <w:color w:val="1D1D1B"/>
          <w:spacing w:val="-5"/>
        </w:rPr>
        <w:t>personal.</w:t>
      </w:r>
    </w:p>
    <w:p>
      <w:pPr>
        <w:pStyle w:val="BodyText"/>
        <w:spacing w:before="8"/>
        <w:rPr>
          <w:sz w:val="19"/>
        </w:rPr>
      </w:pPr>
    </w:p>
    <w:p>
      <w:pPr>
        <w:pStyle w:val="BodyText"/>
        <w:spacing w:line="256" w:lineRule="auto"/>
        <w:ind w:left="242" w:right="1552" w:firstLine="340"/>
        <w:jc w:val="both"/>
      </w:pPr>
      <w:r>
        <w:rPr>
          <w:color w:val="1D1D1B"/>
        </w:rPr>
        <w:t>En el desempeño de sus funciones dependerá del Oficial de Guardia, a quien informará del orden, control y estado de limpieza de los entrepuentes, cocina, panadería, cámaras y comedores y de las novedades que encuentre, siendo sus principales obligaciones, las siguientes:</w:t>
      </w:r>
    </w:p>
    <w:p>
      <w:pPr>
        <w:spacing w:after="0" w:line="256"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ListParagraph"/>
        <w:numPr>
          <w:ilvl w:val="0"/>
          <w:numId w:val="133"/>
        </w:numPr>
        <w:tabs>
          <w:tab w:pos="1874" w:val="left" w:leader="none"/>
        </w:tabs>
        <w:spacing w:line="256" w:lineRule="auto" w:before="74" w:after="0"/>
        <w:ind w:left="1873" w:right="0" w:hanging="320"/>
        <w:jc w:val="both"/>
        <w:rPr>
          <w:sz w:val="20"/>
        </w:rPr>
      </w:pPr>
      <w:r>
        <w:rPr>
          <w:color w:val="1D1D1B"/>
          <w:sz w:val="20"/>
        </w:rPr>
        <w:t>Asistirá a la distribución diaria de víveres, cerciorándose que la calidad de los artículos sea adecuada y que las cantidades que se entregan, queden debidamente anotadas conforme a lo establecido en el</w:t>
      </w:r>
      <w:r>
        <w:rPr>
          <w:color w:val="1D1D1B"/>
          <w:spacing w:val="-12"/>
          <w:sz w:val="20"/>
        </w:rPr>
        <w:t> </w:t>
      </w:r>
      <w:r>
        <w:rPr>
          <w:color w:val="1D1D1B"/>
          <w:sz w:val="20"/>
        </w:rPr>
        <w:t>menú.</w:t>
      </w:r>
    </w:p>
    <w:p>
      <w:pPr>
        <w:pStyle w:val="BodyText"/>
        <w:spacing w:before="2"/>
        <w:rPr>
          <w:sz w:val="19"/>
        </w:rPr>
      </w:pPr>
    </w:p>
    <w:p>
      <w:pPr>
        <w:pStyle w:val="ListParagraph"/>
        <w:numPr>
          <w:ilvl w:val="0"/>
          <w:numId w:val="133"/>
        </w:numPr>
        <w:tabs>
          <w:tab w:pos="1874" w:val="left" w:leader="none"/>
        </w:tabs>
        <w:spacing w:line="249" w:lineRule="auto" w:before="0" w:after="0"/>
        <w:ind w:left="1873" w:right="0" w:hanging="320"/>
        <w:jc w:val="both"/>
        <w:rPr>
          <w:sz w:val="20"/>
        </w:rPr>
      </w:pPr>
      <w:r>
        <w:rPr>
          <w:color w:val="1D1D1B"/>
          <w:sz w:val="20"/>
        </w:rPr>
        <w:t>Fuera de las horas normales del  servicio, recibirá y despachará los víveres y elementos de consumos</w:t>
      </w:r>
      <w:r>
        <w:rPr>
          <w:color w:val="1D1D1B"/>
          <w:spacing w:val="-10"/>
          <w:sz w:val="20"/>
        </w:rPr>
        <w:t> </w:t>
      </w:r>
      <w:r>
        <w:rPr>
          <w:color w:val="1D1D1B"/>
          <w:sz w:val="20"/>
        </w:rPr>
        <w:t>del</w:t>
      </w:r>
      <w:r>
        <w:rPr>
          <w:color w:val="1D1D1B"/>
          <w:spacing w:val="-10"/>
          <w:sz w:val="20"/>
        </w:rPr>
        <w:t> </w:t>
      </w:r>
      <w:r>
        <w:rPr>
          <w:color w:val="1D1D1B"/>
          <w:sz w:val="20"/>
        </w:rPr>
        <w:t>buque,</w:t>
      </w:r>
      <w:r>
        <w:rPr>
          <w:color w:val="1D1D1B"/>
          <w:spacing w:val="-10"/>
          <w:sz w:val="20"/>
        </w:rPr>
        <w:t> </w:t>
      </w:r>
      <w:r>
        <w:rPr>
          <w:color w:val="1D1D1B"/>
          <w:sz w:val="20"/>
        </w:rPr>
        <w:t>según</w:t>
      </w:r>
      <w:r>
        <w:rPr>
          <w:color w:val="1D1D1B"/>
          <w:spacing w:val="-10"/>
          <w:sz w:val="20"/>
        </w:rPr>
        <w:t> </w:t>
      </w:r>
      <w:r>
        <w:rPr>
          <w:color w:val="1D1D1B"/>
          <w:sz w:val="20"/>
        </w:rPr>
        <w:t>lo</w:t>
      </w:r>
      <w:r>
        <w:rPr>
          <w:color w:val="1D1D1B"/>
          <w:spacing w:val="-10"/>
          <w:sz w:val="20"/>
        </w:rPr>
        <w:t> </w:t>
      </w:r>
      <w:r>
        <w:rPr>
          <w:color w:val="1D1D1B"/>
          <w:sz w:val="20"/>
        </w:rPr>
        <w:t>disponga</w:t>
      </w:r>
      <w:r>
        <w:rPr>
          <w:color w:val="1D1D1B"/>
          <w:spacing w:val="-10"/>
          <w:sz w:val="20"/>
        </w:rPr>
        <w:t> </w:t>
      </w:r>
      <w:r>
        <w:rPr>
          <w:color w:val="1D1D1B"/>
          <w:sz w:val="20"/>
        </w:rPr>
        <w:t>el</w:t>
      </w:r>
      <w:r>
        <w:rPr>
          <w:color w:val="1D1D1B"/>
          <w:spacing w:val="-10"/>
          <w:sz w:val="20"/>
        </w:rPr>
        <w:t> </w:t>
      </w:r>
      <w:r>
        <w:rPr>
          <w:color w:val="1D1D1B"/>
          <w:sz w:val="20"/>
        </w:rPr>
        <w:t>Oficial de</w:t>
      </w:r>
      <w:r>
        <w:rPr>
          <w:color w:val="1D1D1B"/>
          <w:spacing w:val="-15"/>
          <w:sz w:val="20"/>
        </w:rPr>
        <w:t> </w:t>
      </w:r>
      <w:r>
        <w:rPr>
          <w:color w:val="1D1D1B"/>
          <w:sz w:val="20"/>
        </w:rPr>
        <w:t>Guardia,</w:t>
      </w:r>
      <w:r>
        <w:rPr>
          <w:color w:val="1D1D1B"/>
          <w:spacing w:val="-15"/>
          <w:sz w:val="20"/>
        </w:rPr>
        <w:t> </w:t>
      </w:r>
      <w:r>
        <w:rPr>
          <w:color w:val="1D1D1B"/>
          <w:sz w:val="20"/>
        </w:rPr>
        <w:t>verificando</w:t>
      </w:r>
      <w:r>
        <w:rPr>
          <w:color w:val="1D1D1B"/>
          <w:spacing w:val="-15"/>
          <w:sz w:val="20"/>
        </w:rPr>
        <w:t> </w:t>
      </w:r>
      <w:r>
        <w:rPr>
          <w:color w:val="1D1D1B"/>
          <w:sz w:val="20"/>
        </w:rPr>
        <w:t>que</w:t>
      </w:r>
      <w:r>
        <w:rPr>
          <w:color w:val="1D1D1B"/>
          <w:spacing w:val="-15"/>
          <w:sz w:val="20"/>
        </w:rPr>
        <w:t> </w:t>
      </w:r>
      <w:r>
        <w:rPr>
          <w:color w:val="1D1D1B"/>
          <w:sz w:val="20"/>
        </w:rPr>
        <w:t>estén</w:t>
      </w:r>
      <w:r>
        <w:rPr>
          <w:color w:val="1D1D1B"/>
          <w:spacing w:val="-15"/>
          <w:sz w:val="20"/>
        </w:rPr>
        <w:t> </w:t>
      </w:r>
      <w:r>
        <w:rPr>
          <w:color w:val="1D1D1B"/>
          <w:sz w:val="20"/>
        </w:rPr>
        <w:t>en</w:t>
      </w:r>
      <w:r>
        <w:rPr>
          <w:color w:val="1D1D1B"/>
          <w:spacing w:val="-15"/>
          <w:sz w:val="20"/>
        </w:rPr>
        <w:t> </w:t>
      </w:r>
      <w:r>
        <w:rPr>
          <w:color w:val="1D1D1B"/>
          <w:sz w:val="20"/>
        </w:rPr>
        <w:t>buen</w:t>
      </w:r>
      <w:r>
        <w:rPr>
          <w:color w:val="1D1D1B"/>
          <w:spacing w:val="-15"/>
          <w:sz w:val="20"/>
        </w:rPr>
        <w:t> </w:t>
      </w:r>
      <w:r>
        <w:rPr>
          <w:color w:val="1D1D1B"/>
          <w:sz w:val="20"/>
        </w:rPr>
        <w:t>estado en conformidad con las guías de recepción o despacho correspondientes, todo lo cual deberá anotarse en el</w:t>
      </w:r>
      <w:r>
        <w:rPr>
          <w:color w:val="1D1D1B"/>
          <w:spacing w:val="-18"/>
          <w:sz w:val="20"/>
        </w:rPr>
        <w:t> </w:t>
      </w:r>
      <w:r>
        <w:rPr>
          <w:color w:val="1D1D1B"/>
          <w:sz w:val="20"/>
        </w:rPr>
        <w:t>bitácora.</w:t>
      </w:r>
    </w:p>
    <w:p>
      <w:pPr>
        <w:pStyle w:val="BodyText"/>
        <w:spacing w:before="9"/>
        <w:rPr>
          <w:sz w:val="19"/>
        </w:rPr>
      </w:pPr>
    </w:p>
    <w:p>
      <w:pPr>
        <w:pStyle w:val="ListParagraph"/>
        <w:numPr>
          <w:ilvl w:val="0"/>
          <w:numId w:val="133"/>
        </w:numPr>
        <w:tabs>
          <w:tab w:pos="1874" w:val="left" w:leader="none"/>
        </w:tabs>
        <w:spacing w:line="249" w:lineRule="auto" w:before="0" w:after="0"/>
        <w:ind w:left="1873" w:right="0" w:hanging="320"/>
        <w:jc w:val="both"/>
        <w:rPr>
          <w:sz w:val="20"/>
        </w:rPr>
      </w:pPr>
      <w:r>
        <w:rPr>
          <w:color w:val="1D1D1B"/>
          <w:sz w:val="20"/>
        </w:rPr>
        <w:t>Vigilará el reparto de rancho y hará que el Sargento encargado de los rancheros,  los  forme, les pase lista, revise su aseo personal      y la limpieza de los útiles para la comida y los despache ordenadamente, no permitiendo que concurran anticipadamente o entren sin ser llamados al recinto de la</w:t>
      </w:r>
      <w:r>
        <w:rPr>
          <w:color w:val="1D1D1B"/>
          <w:spacing w:val="-11"/>
          <w:sz w:val="20"/>
        </w:rPr>
        <w:t> </w:t>
      </w:r>
      <w:r>
        <w:rPr>
          <w:color w:val="1D1D1B"/>
          <w:sz w:val="20"/>
        </w:rPr>
        <w:t>cocina.</w:t>
      </w:r>
    </w:p>
    <w:p>
      <w:pPr>
        <w:pStyle w:val="BodyText"/>
        <w:spacing w:before="9"/>
        <w:rPr>
          <w:sz w:val="19"/>
        </w:rPr>
      </w:pPr>
    </w:p>
    <w:p>
      <w:pPr>
        <w:pStyle w:val="ListParagraph"/>
        <w:numPr>
          <w:ilvl w:val="0"/>
          <w:numId w:val="133"/>
        </w:numPr>
        <w:tabs>
          <w:tab w:pos="1874" w:val="left" w:leader="none"/>
        </w:tabs>
        <w:spacing w:line="249" w:lineRule="auto" w:before="0" w:after="0"/>
        <w:ind w:left="1873" w:right="0" w:hanging="320"/>
        <w:jc w:val="both"/>
        <w:rPr>
          <w:sz w:val="20"/>
        </w:rPr>
      </w:pPr>
      <w:r>
        <w:rPr>
          <w:color w:val="1D1D1B"/>
          <w:sz w:val="20"/>
        </w:rPr>
        <w:t>Si durante las horas de rancho hubiere personal ausente por comisiones, hará guardar las raciones correspondientes, preocupándose que se conserven calientes y en buenas condiciones. Ordenará que la comida para los enfermos se deje aparte, para ser retirada oportunamente por el</w:t>
      </w:r>
      <w:r>
        <w:rPr>
          <w:color w:val="1D1D1B"/>
          <w:spacing w:val="-9"/>
          <w:sz w:val="20"/>
        </w:rPr>
        <w:t> </w:t>
      </w:r>
      <w:r>
        <w:rPr>
          <w:color w:val="1D1D1B"/>
          <w:sz w:val="20"/>
        </w:rPr>
        <w:t>personal</w:t>
      </w:r>
      <w:r>
        <w:rPr>
          <w:color w:val="1D1D1B"/>
          <w:spacing w:val="-8"/>
          <w:sz w:val="20"/>
        </w:rPr>
        <w:t> </w:t>
      </w:r>
      <w:r>
        <w:rPr>
          <w:color w:val="1D1D1B"/>
          <w:sz w:val="20"/>
        </w:rPr>
        <w:t>de</w:t>
      </w:r>
      <w:r>
        <w:rPr>
          <w:color w:val="1D1D1B"/>
          <w:spacing w:val="-9"/>
          <w:sz w:val="20"/>
        </w:rPr>
        <w:t> </w:t>
      </w:r>
      <w:r>
        <w:rPr>
          <w:color w:val="1D1D1B"/>
          <w:sz w:val="20"/>
        </w:rPr>
        <w:t>la</w:t>
      </w:r>
      <w:r>
        <w:rPr>
          <w:color w:val="1D1D1B"/>
          <w:spacing w:val="-9"/>
          <w:sz w:val="20"/>
        </w:rPr>
        <w:t> </w:t>
      </w:r>
      <w:r>
        <w:rPr>
          <w:color w:val="1D1D1B"/>
          <w:sz w:val="20"/>
        </w:rPr>
        <w:t>enfermería</w:t>
      </w:r>
      <w:r>
        <w:rPr>
          <w:color w:val="1D1D1B"/>
          <w:spacing w:val="-8"/>
          <w:sz w:val="20"/>
        </w:rPr>
        <w:t> </w:t>
      </w:r>
      <w:r>
        <w:rPr>
          <w:color w:val="1D1D1B"/>
          <w:sz w:val="20"/>
        </w:rPr>
        <w:t>o</w:t>
      </w:r>
      <w:r>
        <w:rPr>
          <w:color w:val="1D1D1B"/>
          <w:spacing w:val="-9"/>
          <w:sz w:val="20"/>
        </w:rPr>
        <w:t> </w:t>
      </w:r>
      <w:r>
        <w:rPr>
          <w:color w:val="1D1D1B"/>
          <w:sz w:val="20"/>
        </w:rPr>
        <w:t>por</w:t>
      </w:r>
      <w:r>
        <w:rPr>
          <w:color w:val="1D1D1B"/>
          <w:spacing w:val="-9"/>
          <w:sz w:val="20"/>
        </w:rPr>
        <w:t> </w:t>
      </w:r>
      <w:r>
        <w:rPr>
          <w:color w:val="1D1D1B"/>
          <w:sz w:val="20"/>
        </w:rPr>
        <w:t>los</w:t>
      </w:r>
      <w:r>
        <w:rPr>
          <w:color w:val="1D1D1B"/>
          <w:spacing w:val="-9"/>
          <w:sz w:val="20"/>
        </w:rPr>
        <w:t> </w:t>
      </w:r>
      <w:r>
        <w:rPr>
          <w:color w:val="1D1D1B"/>
          <w:sz w:val="20"/>
        </w:rPr>
        <w:t>designados para</w:t>
      </w:r>
      <w:r>
        <w:rPr>
          <w:color w:val="1D1D1B"/>
          <w:spacing w:val="-16"/>
          <w:sz w:val="20"/>
        </w:rPr>
        <w:t> </w:t>
      </w:r>
      <w:r>
        <w:rPr>
          <w:color w:val="1D1D1B"/>
          <w:sz w:val="20"/>
        </w:rPr>
        <w:t>este</w:t>
      </w:r>
      <w:r>
        <w:rPr>
          <w:color w:val="1D1D1B"/>
          <w:spacing w:val="-16"/>
          <w:sz w:val="20"/>
        </w:rPr>
        <w:t> </w:t>
      </w:r>
      <w:r>
        <w:rPr>
          <w:color w:val="1D1D1B"/>
          <w:sz w:val="20"/>
        </w:rPr>
        <w:t>efecto,</w:t>
      </w:r>
      <w:r>
        <w:rPr>
          <w:color w:val="1D1D1B"/>
          <w:spacing w:val="-15"/>
          <w:sz w:val="20"/>
        </w:rPr>
        <w:t> </w:t>
      </w:r>
      <w:r>
        <w:rPr>
          <w:color w:val="1D1D1B"/>
          <w:sz w:val="20"/>
        </w:rPr>
        <w:t>quienes</w:t>
      </w:r>
      <w:r>
        <w:rPr>
          <w:color w:val="1D1D1B"/>
          <w:spacing w:val="-15"/>
          <w:sz w:val="20"/>
        </w:rPr>
        <w:t> </w:t>
      </w:r>
      <w:r>
        <w:rPr>
          <w:color w:val="1D1D1B"/>
          <w:sz w:val="20"/>
        </w:rPr>
        <w:t>deben</w:t>
      </w:r>
      <w:r>
        <w:rPr>
          <w:color w:val="1D1D1B"/>
          <w:spacing w:val="-16"/>
          <w:sz w:val="20"/>
        </w:rPr>
        <w:t> </w:t>
      </w:r>
      <w:r>
        <w:rPr>
          <w:color w:val="1D1D1B"/>
          <w:sz w:val="20"/>
        </w:rPr>
        <w:t>trasladarla</w:t>
      </w:r>
      <w:r>
        <w:rPr>
          <w:color w:val="1D1D1B"/>
          <w:spacing w:val="-17"/>
          <w:sz w:val="20"/>
        </w:rPr>
        <w:t> </w:t>
      </w:r>
      <w:r>
        <w:rPr>
          <w:color w:val="1D1D1B"/>
          <w:sz w:val="20"/>
        </w:rPr>
        <w:t>en</w:t>
      </w:r>
      <w:r>
        <w:rPr>
          <w:color w:val="1D1D1B"/>
          <w:spacing w:val="-16"/>
          <w:sz w:val="20"/>
        </w:rPr>
        <w:t> </w:t>
      </w:r>
      <w:r>
        <w:rPr>
          <w:color w:val="1D1D1B"/>
          <w:sz w:val="20"/>
        </w:rPr>
        <w:t>las mejores condiciones de higiene y conservación hasta los lugares donde yacen los</w:t>
      </w:r>
      <w:r>
        <w:rPr>
          <w:color w:val="1D1D1B"/>
          <w:spacing w:val="-28"/>
          <w:sz w:val="20"/>
        </w:rPr>
        <w:t> </w:t>
      </w:r>
      <w:r>
        <w:rPr>
          <w:color w:val="1D1D1B"/>
          <w:sz w:val="20"/>
        </w:rPr>
        <w:t>enfermos.</w:t>
      </w:r>
    </w:p>
    <w:p>
      <w:pPr>
        <w:pStyle w:val="BodyText"/>
        <w:spacing w:before="9"/>
        <w:rPr>
          <w:sz w:val="19"/>
        </w:rPr>
      </w:pPr>
    </w:p>
    <w:p>
      <w:pPr>
        <w:pStyle w:val="ListParagraph"/>
        <w:numPr>
          <w:ilvl w:val="0"/>
          <w:numId w:val="133"/>
        </w:numPr>
        <w:tabs>
          <w:tab w:pos="1874" w:val="left" w:leader="none"/>
        </w:tabs>
        <w:spacing w:line="249" w:lineRule="auto" w:before="0" w:after="0"/>
        <w:ind w:left="1873" w:right="0" w:hanging="320"/>
        <w:jc w:val="both"/>
        <w:rPr>
          <w:sz w:val="20"/>
        </w:rPr>
      </w:pPr>
      <w:r>
        <w:rPr>
          <w:color w:val="1D1D1B"/>
          <w:sz w:val="20"/>
        </w:rPr>
        <w:t>Durante las horas del día, pasará rondas periódicas</w:t>
      </w:r>
      <w:r>
        <w:rPr>
          <w:color w:val="1D1D1B"/>
          <w:spacing w:val="-24"/>
          <w:sz w:val="20"/>
        </w:rPr>
        <w:t> </w:t>
      </w:r>
      <w:r>
        <w:rPr>
          <w:color w:val="1D1D1B"/>
          <w:sz w:val="20"/>
        </w:rPr>
        <w:t>por</w:t>
      </w:r>
      <w:r>
        <w:rPr>
          <w:color w:val="1D1D1B"/>
          <w:spacing w:val="-24"/>
          <w:sz w:val="20"/>
        </w:rPr>
        <w:t> </w:t>
      </w:r>
      <w:r>
        <w:rPr>
          <w:color w:val="1D1D1B"/>
          <w:sz w:val="20"/>
        </w:rPr>
        <w:t>los</w:t>
      </w:r>
      <w:r>
        <w:rPr>
          <w:color w:val="1D1D1B"/>
          <w:spacing w:val="-24"/>
          <w:sz w:val="20"/>
        </w:rPr>
        <w:t> </w:t>
      </w:r>
      <w:r>
        <w:rPr>
          <w:color w:val="1D1D1B"/>
          <w:sz w:val="20"/>
        </w:rPr>
        <w:t>Departamentos</w:t>
      </w:r>
      <w:r>
        <w:rPr>
          <w:color w:val="1D1D1B"/>
          <w:spacing w:val="-25"/>
          <w:sz w:val="20"/>
        </w:rPr>
        <w:t> </w:t>
      </w:r>
      <w:r>
        <w:rPr>
          <w:color w:val="1D1D1B"/>
          <w:sz w:val="20"/>
        </w:rPr>
        <w:t>y</w:t>
      </w:r>
      <w:r>
        <w:rPr>
          <w:color w:val="1D1D1B"/>
          <w:spacing w:val="-24"/>
          <w:sz w:val="20"/>
        </w:rPr>
        <w:t> </w:t>
      </w:r>
      <w:r>
        <w:rPr>
          <w:color w:val="1D1D1B"/>
          <w:sz w:val="20"/>
        </w:rPr>
        <w:t>dependencias del</w:t>
      </w:r>
      <w:r>
        <w:rPr>
          <w:color w:val="1D1D1B"/>
          <w:spacing w:val="-8"/>
          <w:sz w:val="20"/>
        </w:rPr>
        <w:t> </w:t>
      </w:r>
      <w:r>
        <w:rPr>
          <w:color w:val="1D1D1B"/>
          <w:sz w:val="20"/>
        </w:rPr>
        <w:t>personal,</w:t>
      </w:r>
      <w:r>
        <w:rPr>
          <w:color w:val="1D1D1B"/>
          <w:spacing w:val="-8"/>
          <w:sz w:val="20"/>
        </w:rPr>
        <w:t> </w:t>
      </w:r>
      <w:r>
        <w:rPr>
          <w:color w:val="1D1D1B"/>
          <w:sz w:val="20"/>
        </w:rPr>
        <w:t>vigilando</w:t>
      </w:r>
      <w:r>
        <w:rPr>
          <w:color w:val="1D1D1B"/>
          <w:spacing w:val="-8"/>
          <w:sz w:val="20"/>
        </w:rPr>
        <w:t> </w:t>
      </w:r>
      <w:r>
        <w:rPr>
          <w:color w:val="1D1D1B"/>
          <w:sz w:val="20"/>
        </w:rPr>
        <w:t>que</w:t>
      </w:r>
      <w:r>
        <w:rPr>
          <w:color w:val="1D1D1B"/>
          <w:spacing w:val="-8"/>
          <w:sz w:val="20"/>
        </w:rPr>
        <w:t> </w:t>
      </w:r>
      <w:r>
        <w:rPr>
          <w:color w:val="1D1D1B"/>
          <w:sz w:val="20"/>
        </w:rPr>
        <w:t>se</w:t>
      </w:r>
      <w:r>
        <w:rPr>
          <w:color w:val="1D1D1B"/>
          <w:spacing w:val="-8"/>
          <w:sz w:val="20"/>
        </w:rPr>
        <w:t> </w:t>
      </w:r>
      <w:r>
        <w:rPr>
          <w:color w:val="1D1D1B"/>
          <w:sz w:val="20"/>
        </w:rPr>
        <w:t>mantengan</w:t>
      </w:r>
      <w:r>
        <w:rPr>
          <w:color w:val="1D1D1B"/>
          <w:spacing w:val="-8"/>
          <w:sz w:val="20"/>
        </w:rPr>
        <w:t> </w:t>
      </w:r>
      <w:r>
        <w:rPr>
          <w:color w:val="1D1D1B"/>
          <w:sz w:val="20"/>
        </w:rPr>
        <w:t>limpios</w:t>
      </w:r>
    </w:p>
    <w:p>
      <w:pPr>
        <w:pStyle w:val="BodyText"/>
        <w:spacing w:line="249" w:lineRule="auto" w:before="74"/>
        <w:ind w:left="563" w:right="1552"/>
        <w:jc w:val="both"/>
      </w:pPr>
      <w:r>
        <w:rPr/>
        <w:br w:type="column"/>
      </w:r>
      <w:r>
        <w:rPr>
          <w:color w:val="1D1D1B"/>
        </w:rPr>
        <w:t>y en orden. Asimismo, dará especial importancia a las rondas en horas de rancho para imponerse del servicio de los rancheros.</w:t>
      </w:r>
    </w:p>
    <w:p>
      <w:pPr>
        <w:pStyle w:val="BodyText"/>
        <w:spacing w:before="9"/>
        <w:rPr>
          <w:sz w:val="19"/>
        </w:rPr>
      </w:pPr>
    </w:p>
    <w:p>
      <w:pPr>
        <w:pStyle w:val="ListParagraph"/>
        <w:numPr>
          <w:ilvl w:val="0"/>
          <w:numId w:val="129"/>
        </w:numPr>
        <w:tabs>
          <w:tab w:pos="564" w:val="left" w:leader="none"/>
        </w:tabs>
        <w:spacing w:line="249" w:lineRule="auto" w:before="0" w:after="0"/>
        <w:ind w:left="563" w:right="1551" w:hanging="320"/>
        <w:jc w:val="both"/>
        <w:rPr>
          <w:sz w:val="20"/>
        </w:rPr>
      </w:pPr>
      <w:r>
        <w:rPr>
          <w:color w:val="1D1D1B"/>
          <w:sz w:val="20"/>
        </w:rPr>
        <w:t>Controlará en forma especial la limpieza, orden y buen funcionamiento de las cocinas, panaderías, cantinas, comedores y</w:t>
      </w:r>
      <w:r>
        <w:rPr>
          <w:color w:val="1D1D1B"/>
          <w:spacing w:val="-2"/>
          <w:sz w:val="20"/>
        </w:rPr>
        <w:t> </w:t>
      </w:r>
      <w:r>
        <w:rPr>
          <w:color w:val="1D1D1B"/>
          <w:sz w:val="20"/>
        </w:rPr>
        <w:t>reposteros.</w:t>
      </w:r>
    </w:p>
    <w:p>
      <w:pPr>
        <w:pStyle w:val="BodyText"/>
        <w:spacing w:before="9"/>
        <w:rPr>
          <w:sz w:val="19"/>
        </w:rPr>
      </w:pPr>
    </w:p>
    <w:p>
      <w:pPr>
        <w:pStyle w:val="ListParagraph"/>
        <w:numPr>
          <w:ilvl w:val="0"/>
          <w:numId w:val="129"/>
        </w:numPr>
        <w:tabs>
          <w:tab w:pos="564" w:val="left" w:leader="none"/>
        </w:tabs>
        <w:spacing w:line="249" w:lineRule="auto" w:before="0" w:after="0"/>
        <w:ind w:left="563" w:right="1551" w:hanging="320"/>
        <w:jc w:val="both"/>
        <w:rPr>
          <w:sz w:val="20"/>
        </w:rPr>
      </w:pPr>
      <w:r>
        <w:rPr>
          <w:color w:val="1D1D1B"/>
          <w:sz w:val="20"/>
        </w:rPr>
        <w:t>Vigilará el buen orden de los baños y lavatorios para que no haya entorpecimiento, con el objeto que el personal pueda presentarse debidamente aseado a las</w:t>
      </w:r>
      <w:r>
        <w:rPr>
          <w:color w:val="1D1D1B"/>
          <w:spacing w:val="-16"/>
          <w:sz w:val="20"/>
        </w:rPr>
        <w:t> </w:t>
      </w:r>
      <w:r>
        <w:rPr>
          <w:color w:val="1D1D1B"/>
          <w:sz w:val="20"/>
        </w:rPr>
        <w:t>llamadas.</w:t>
      </w:r>
    </w:p>
    <w:p>
      <w:pPr>
        <w:pStyle w:val="BodyText"/>
        <w:spacing w:before="9"/>
        <w:rPr>
          <w:sz w:val="19"/>
        </w:rPr>
      </w:pPr>
    </w:p>
    <w:p>
      <w:pPr>
        <w:pStyle w:val="ListParagraph"/>
        <w:numPr>
          <w:ilvl w:val="0"/>
          <w:numId w:val="129"/>
        </w:numPr>
        <w:tabs>
          <w:tab w:pos="564" w:val="left" w:leader="none"/>
        </w:tabs>
        <w:spacing w:line="249" w:lineRule="auto" w:before="0" w:after="0"/>
        <w:ind w:left="563" w:right="1551" w:hanging="320"/>
        <w:jc w:val="both"/>
        <w:rPr>
          <w:sz w:val="20"/>
        </w:rPr>
      </w:pPr>
      <w:r>
        <w:rPr>
          <w:color w:val="1D1D1B"/>
          <w:sz w:val="20"/>
        </w:rPr>
        <w:t>Exigirá</w:t>
      </w:r>
      <w:r>
        <w:rPr>
          <w:color w:val="1D1D1B"/>
          <w:spacing w:val="-35"/>
          <w:sz w:val="20"/>
        </w:rPr>
        <w:t> </w:t>
      </w:r>
      <w:r>
        <w:rPr>
          <w:color w:val="1D1D1B"/>
          <w:sz w:val="20"/>
        </w:rPr>
        <w:t>un</w:t>
      </w:r>
      <w:r>
        <w:rPr>
          <w:color w:val="1D1D1B"/>
          <w:spacing w:val="-35"/>
          <w:sz w:val="20"/>
        </w:rPr>
        <w:t> </w:t>
      </w:r>
      <w:r>
        <w:rPr>
          <w:color w:val="1D1D1B"/>
          <w:sz w:val="20"/>
        </w:rPr>
        <w:t>aseo</w:t>
      </w:r>
      <w:r>
        <w:rPr>
          <w:color w:val="1D1D1B"/>
          <w:spacing w:val="-35"/>
          <w:sz w:val="20"/>
        </w:rPr>
        <w:t> </w:t>
      </w:r>
      <w:r>
        <w:rPr>
          <w:color w:val="1D1D1B"/>
          <w:sz w:val="20"/>
        </w:rPr>
        <w:t>esmerado</w:t>
      </w:r>
      <w:r>
        <w:rPr>
          <w:color w:val="1D1D1B"/>
          <w:spacing w:val="-34"/>
          <w:sz w:val="20"/>
        </w:rPr>
        <w:t> </w:t>
      </w:r>
      <w:r>
        <w:rPr>
          <w:color w:val="1D1D1B"/>
          <w:sz w:val="20"/>
        </w:rPr>
        <w:t>del</w:t>
      </w:r>
      <w:r>
        <w:rPr>
          <w:color w:val="1D1D1B"/>
          <w:spacing w:val="-35"/>
          <w:sz w:val="20"/>
        </w:rPr>
        <w:t> </w:t>
      </w:r>
      <w:r>
        <w:rPr>
          <w:color w:val="1D1D1B"/>
          <w:sz w:val="20"/>
        </w:rPr>
        <w:t>personal</w:t>
      </w:r>
      <w:r>
        <w:rPr>
          <w:color w:val="1D1D1B"/>
          <w:spacing w:val="-34"/>
          <w:sz w:val="20"/>
        </w:rPr>
        <w:t> </w:t>
      </w:r>
      <w:r>
        <w:rPr>
          <w:color w:val="1D1D1B"/>
          <w:sz w:val="20"/>
        </w:rPr>
        <w:t>que</w:t>
      </w:r>
      <w:r>
        <w:rPr>
          <w:color w:val="1D1D1B"/>
          <w:spacing w:val="-35"/>
          <w:sz w:val="20"/>
        </w:rPr>
        <w:t> </w:t>
      </w:r>
      <w:r>
        <w:rPr>
          <w:color w:val="1D1D1B"/>
          <w:sz w:val="20"/>
        </w:rPr>
        <w:t>atiende y manipula los víveres: cocineros, mayordomos, panaderos, cafeteros, rancheros, personal de cantinas y de otros servicios, designados para la ejecución de trabajos de esta</w:t>
      </w:r>
      <w:r>
        <w:rPr>
          <w:color w:val="1D1D1B"/>
          <w:spacing w:val="-25"/>
          <w:sz w:val="20"/>
        </w:rPr>
        <w:t> </w:t>
      </w:r>
      <w:r>
        <w:rPr>
          <w:color w:val="1D1D1B"/>
          <w:sz w:val="20"/>
        </w:rPr>
        <w:t>naturaleza.</w:t>
      </w:r>
    </w:p>
    <w:p>
      <w:pPr>
        <w:pStyle w:val="BodyText"/>
        <w:spacing w:before="9"/>
        <w:rPr>
          <w:sz w:val="19"/>
        </w:rPr>
      </w:pPr>
    </w:p>
    <w:p>
      <w:pPr>
        <w:pStyle w:val="ListParagraph"/>
        <w:numPr>
          <w:ilvl w:val="0"/>
          <w:numId w:val="129"/>
        </w:numPr>
        <w:tabs>
          <w:tab w:pos="564" w:val="left" w:leader="none"/>
        </w:tabs>
        <w:spacing w:line="249" w:lineRule="auto" w:before="0" w:after="0"/>
        <w:ind w:left="563" w:right="1552" w:hanging="320"/>
        <w:jc w:val="both"/>
        <w:rPr>
          <w:sz w:val="20"/>
        </w:rPr>
      </w:pPr>
      <w:r>
        <w:rPr>
          <w:color w:val="1D1D1B"/>
          <w:sz w:val="20"/>
        </w:rPr>
        <w:t>Controlará la proyección de películas,</w:t>
      </w:r>
      <w:r>
        <w:rPr>
          <w:color w:val="1D1D1B"/>
          <w:spacing w:val="-38"/>
          <w:sz w:val="20"/>
        </w:rPr>
        <w:t> </w:t>
      </w:r>
      <w:r>
        <w:rPr>
          <w:color w:val="1D1D1B"/>
          <w:sz w:val="20"/>
        </w:rPr>
        <w:t>verificando que sea la dispuesta y en el horario establecido por el Segundo</w:t>
      </w:r>
      <w:r>
        <w:rPr>
          <w:color w:val="1D1D1B"/>
          <w:spacing w:val="-15"/>
          <w:sz w:val="20"/>
        </w:rPr>
        <w:t> </w:t>
      </w:r>
      <w:r>
        <w:rPr>
          <w:color w:val="1D1D1B"/>
          <w:sz w:val="20"/>
        </w:rPr>
        <w:t>Comandante.</w:t>
      </w:r>
    </w:p>
    <w:p>
      <w:pPr>
        <w:pStyle w:val="BodyText"/>
        <w:spacing w:before="9"/>
        <w:rPr>
          <w:sz w:val="19"/>
        </w:rPr>
      </w:pPr>
    </w:p>
    <w:p>
      <w:pPr>
        <w:pStyle w:val="ListParagraph"/>
        <w:numPr>
          <w:ilvl w:val="0"/>
          <w:numId w:val="129"/>
        </w:numPr>
        <w:tabs>
          <w:tab w:pos="564" w:val="left" w:leader="none"/>
        </w:tabs>
        <w:spacing w:line="249" w:lineRule="auto" w:before="0" w:after="0"/>
        <w:ind w:left="563" w:right="1552" w:hanging="320"/>
        <w:jc w:val="both"/>
        <w:rPr>
          <w:sz w:val="20"/>
        </w:rPr>
      </w:pPr>
      <w:r>
        <w:rPr>
          <w:color w:val="1D1D1B"/>
          <w:sz w:val="20"/>
        </w:rPr>
        <w:t>Cuando se ordene el cierre de algún compartimiento, pañol o dependencia, deberá cerciorarse</w:t>
      </w:r>
      <w:r>
        <w:rPr>
          <w:color w:val="1D1D1B"/>
          <w:spacing w:val="-26"/>
          <w:sz w:val="20"/>
        </w:rPr>
        <w:t> </w:t>
      </w:r>
      <w:r>
        <w:rPr>
          <w:color w:val="1D1D1B"/>
          <w:sz w:val="20"/>
        </w:rPr>
        <w:t>personalmente</w:t>
      </w:r>
      <w:r>
        <w:rPr>
          <w:color w:val="1D1D1B"/>
          <w:spacing w:val="-26"/>
          <w:sz w:val="20"/>
        </w:rPr>
        <w:t> </w:t>
      </w:r>
      <w:r>
        <w:rPr>
          <w:color w:val="1D1D1B"/>
          <w:sz w:val="20"/>
        </w:rPr>
        <w:t>que</w:t>
      </w:r>
      <w:r>
        <w:rPr>
          <w:color w:val="1D1D1B"/>
          <w:spacing w:val="-26"/>
          <w:sz w:val="20"/>
        </w:rPr>
        <w:t> </w:t>
      </w:r>
      <w:r>
        <w:rPr>
          <w:color w:val="1D1D1B"/>
          <w:sz w:val="20"/>
        </w:rPr>
        <w:t>quede</w:t>
      </w:r>
      <w:r>
        <w:rPr>
          <w:color w:val="1D1D1B"/>
          <w:spacing w:val="-26"/>
          <w:sz w:val="20"/>
        </w:rPr>
        <w:t> </w:t>
      </w:r>
      <w:r>
        <w:rPr>
          <w:color w:val="1D1D1B"/>
          <w:sz w:val="20"/>
        </w:rPr>
        <w:t>establecida la condición de estanqueidad</w:t>
      </w:r>
      <w:r>
        <w:rPr>
          <w:color w:val="1D1D1B"/>
          <w:spacing w:val="-23"/>
          <w:sz w:val="20"/>
        </w:rPr>
        <w:t> </w:t>
      </w:r>
      <w:r>
        <w:rPr>
          <w:color w:val="1D1D1B"/>
          <w:sz w:val="20"/>
        </w:rPr>
        <w:t>ordenada.</w:t>
      </w:r>
    </w:p>
    <w:p>
      <w:pPr>
        <w:pStyle w:val="BodyText"/>
        <w:spacing w:before="9"/>
        <w:rPr>
          <w:sz w:val="19"/>
        </w:rPr>
      </w:pPr>
    </w:p>
    <w:p>
      <w:pPr>
        <w:pStyle w:val="ListParagraph"/>
        <w:numPr>
          <w:ilvl w:val="0"/>
          <w:numId w:val="129"/>
        </w:numPr>
        <w:tabs>
          <w:tab w:pos="564" w:val="left" w:leader="none"/>
        </w:tabs>
        <w:spacing w:line="249" w:lineRule="auto" w:before="0" w:after="0"/>
        <w:ind w:left="563" w:right="1552" w:hanging="320"/>
        <w:jc w:val="both"/>
        <w:rPr>
          <w:sz w:val="20"/>
        </w:rPr>
      </w:pPr>
      <w:r>
        <w:rPr>
          <w:color w:val="1D1D1B"/>
          <w:sz w:val="20"/>
        </w:rPr>
        <w:t>Cuando se ordene oscurecer el buque, revisará personalmente que las puertas estancas, claraboyas y cubichetes han sido cerrados, no permitiendo el paso de luz al</w:t>
      </w:r>
      <w:r>
        <w:rPr>
          <w:color w:val="1D1D1B"/>
          <w:spacing w:val="-27"/>
          <w:sz w:val="20"/>
        </w:rPr>
        <w:t> </w:t>
      </w:r>
      <w:r>
        <w:rPr>
          <w:color w:val="1D1D1B"/>
          <w:sz w:val="20"/>
        </w:rPr>
        <w:t>exterior.</w:t>
      </w:r>
    </w:p>
    <w:p>
      <w:pPr>
        <w:pStyle w:val="BodyText"/>
        <w:spacing w:before="9"/>
        <w:rPr>
          <w:sz w:val="19"/>
        </w:rPr>
      </w:pPr>
    </w:p>
    <w:p>
      <w:pPr>
        <w:pStyle w:val="ListParagraph"/>
        <w:numPr>
          <w:ilvl w:val="0"/>
          <w:numId w:val="129"/>
        </w:numPr>
        <w:tabs>
          <w:tab w:pos="564" w:val="left" w:leader="none"/>
        </w:tabs>
        <w:spacing w:line="249" w:lineRule="auto" w:before="0" w:after="0"/>
        <w:ind w:left="563" w:right="1552" w:hanging="320"/>
        <w:jc w:val="both"/>
        <w:rPr>
          <w:sz w:val="20"/>
        </w:rPr>
      </w:pPr>
      <w:r>
        <w:rPr/>
        <w:pict>
          <v:shape style="position:absolute;margin-left:573.636597pt;margin-top:21.319466pt;width:12pt;height:132.5pt;mso-position-horizontal-relative:page;mso-position-vertical-relative:paragraph;z-index:14200" type="#_x0000_t202" filled="false" stroked="false">
            <v:textbox inset="0,0,0,0" style="layout-flow:vertical;mso-layout-flow-alt:bottom-to-top">
              <w:txbxContent>
                <w:p>
                  <w:pPr>
                    <w:pStyle w:val="BodyText"/>
                    <w:spacing w:line="217" w:lineRule="exact"/>
                    <w:ind w:left="20"/>
                    <w:rPr>
                      <w:rFonts w:ascii="Lucida Sans"/>
                    </w:rPr>
                  </w:pPr>
                  <w:r>
                    <w:rPr>
                      <w:rFonts w:ascii="Lucida Sans"/>
                      <w:color w:val="9D9D9C"/>
                      <w:w w:val="93"/>
                    </w:rPr>
                    <w:t>El</w:t>
                  </w:r>
                  <w:r>
                    <w:rPr>
                      <w:rFonts w:ascii="Lucida Sans"/>
                      <w:color w:val="9D9D9C"/>
                      <w:spacing w:val="-8"/>
                    </w:rPr>
                    <w:t> </w:t>
                  </w:r>
                  <w:r>
                    <w:rPr>
                      <w:rFonts w:ascii="Lucida Sans"/>
                      <w:color w:val="9D9D9C"/>
                      <w:w w:val="91"/>
                    </w:rPr>
                    <w:t>Hombre</w:t>
                  </w:r>
                  <w:r>
                    <w:rPr>
                      <w:rFonts w:ascii="Lucida Sans"/>
                      <w:color w:val="9D9D9C"/>
                      <w:spacing w:val="-8"/>
                    </w:rPr>
                    <w:t> </w:t>
                  </w:r>
                  <w:r>
                    <w:rPr>
                      <w:rFonts w:ascii="Lucida Sans"/>
                      <w:color w:val="9D9D9C"/>
                      <w:w w:val="88"/>
                    </w:rPr>
                    <w:t>de</w:t>
                  </w:r>
                  <w:r>
                    <w:rPr>
                      <w:rFonts w:ascii="Lucida Sans"/>
                      <w:color w:val="9D9D9C"/>
                      <w:spacing w:val="-8"/>
                    </w:rPr>
                    <w:t> </w:t>
                  </w:r>
                  <w:r>
                    <w:rPr>
                      <w:rFonts w:ascii="Lucida Sans"/>
                      <w:color w:val="9D9D9C"/>
                      <w:w w:val="94"/>
                    </w:rPr>
                    <w:t>Mar</w:t>
                  </w:r>
                  <w:r>
                    <w:rPr>
                      <w:rFonts w:ascii="Lucida Sans"/>
                      <w:color w:val="9D9D9C"/>
                      <w:spacing w:val="-8"/>
                    </w:rPr>
                    <w:t> </w:t>
                  </w:r>
                  <w:r>
                    <w:rPr>
                      <w:rFonts w:ascii="Lucida Sans"/>
                      <w:color w:val="9D9D9C"/>
                      <w:w w:val="88"/>
                    </w:rPr>
                    <w:t>Emba</w:t>
                  </w:r>
                  <w:r>
                    <w:rPr>
                      <w:rFonts w:ascii="Lucida Sans"/>
                      <w:color w:val="9D9D9C"/>
                      <w:spacing w:val="-3"/>
                      <w:w w:val="88"/>
                    </w:rPr>
                    <w:t>r</w:t>
                  </w:r>
                  <w:r>
                    <w:rPr>
                      <w:rFonts w:ascii="Lucida Sans"/>
                      <w:color w:val="9D9D9C"/>
                      <w:w w:val="91"/>
                    </w:rPr>
                    <w:t>cado</w:t>
                  </w:r>
                </w:p>
              </w:txbxContent>
            </v:textbox>
            <w10:wrap type="none"/>
          </v:shape>
        </w:pict>
      </w:r>
      <w:r>
        <w:rPr>
          <w:color w:val="1D1D1B"/>
          <w:sz w:val="20"/>
        </w:rPr>
        <w:t>Tomará</w:t>
      </w:r>
      <w:r>
        <w:rPr>
          <w:color w:val="1D1D1B"/>
          <w:spacing w:val="-20"/>
          <w:sz w:val="20"/>
        </w:rPr>
        <w:t> </w:t>
      </w:r>
      <w:r>
        <w:rPr>
          <w:color w:val="1D1D1B"/>
          <w:sz w:val="20"/>
        </w:rPr>
        <w:t>el</w:t>
      </w:r>
      <w:r>
        <w:rPr>
          <w:color w:val="1D1D1B"/>
          <w:spacing w:val="-20"/>
          <w:sz w:val="20"/>
        </w:rPr>
        <w:t> </w:t>
      </w:r>
      <w:r>
        <w:rPr>
          <w:color w:val="1D1D1B"/>
          <w:spacing w:val="-3"/>
          <w:sz w:val="20"/>
        </w:rPr>
        <w:t>parte</w:t>
      </w:r>
      <w:r>
        <w:rPr>
          <w:color w:val="1D1D1B"/>
          <w:spacing w:val="-19"/>
          <w:sz w:val="20"/>
        </w:rPr>
        <w:t> </w:t>
      </w:r>
      <w:r>
        <w:rPr>
          <w:color w:val="1D1D1B"/>
          <w:sz w:val="20"/>
        </w:rPr>
        <w:t>del</w:t>
      </w:r>
      <w:r>
        <w:rPr>
          <w:color w:val="1D1D1B"/>
          <w:spacing w:val="-20"/>
          <w:sz w:val="20"/>
        </w:rPr>
        <w:t> </w:t>
      </w:r>
      <w:r>
        <w:rPr>
          <w:color w:val="1D1D1B"/>
          <w:spacing w:val="-3"/>
          <w:sz w:val="20"/>
        </w:rPr>
        <w:t>personal</w:t>
      </w:r>
      <w:r>
        <w:rPr>
          <w:color w:val="1D1D1B"/>
          <w:spacing w:val="-19"/>
          <w:sz w:val="20"/>
        </w:rPr>
        <w:t> </w:t>
      </w:r>
      <w:r>
        <w:rPr>
          <w:color w:val="1D1D1B"/>
          <w:sz w:val="20"/>
        </w:rPr>
        <w:t>con</w:t>
      </w:r>
      <w:r>
        <w:rPr>
          <w:color w:val="1D1D1B"/>
          <w:spacing w:val="-20"/>
          <w:sz w:val="20"/>
        </w:rPr>
        <w:t> </w:t>
      </w:r>
      <w:r>
        <w:rPr>
          <w:color w:val="1D1D1B"/>
          <w:spacing w:val="-3"/>
          <w:sz w:val="20"/>
        </w:rPr>
        <w:t>arresto</w:t>
      </w:r>
      <w:r>
        <w:rPr>
          <w:color w:val="1D1D1B"/>
          <w:spacing w:val="-19"/>
          <w:sz w:val="20"/>
        </w:rPr>
        <w:t> </w:t>
      </w:r>
      <w:r>
        <w:rPr>
          <w:color w:val="1D1D1B"/>
          <w:sz w:val="20"/>
        </w:rPr>
        <w:t>o</w:t>
      </w:r>
      <w:r>
        <w:rPr>
          <w:color w:val="1D1D1B"/>
          <w:spacing w:val="-20"/>
          <w:sz w:val="20"/>
        </w:rPr>
        <w:t> </w:t>
      </w:r>
      <w:r>
        <w:rPr>
          <w:color w:val="1D1D1B"/>
          <w:sz w:val="20"/>
        </w:rPr>
        <w:t>trabajos </w:t>
      </w:r>
      <w:r>
        <w:rPr>
          <w:color w:val="1D1D1B"/>
          <w:spacing w:val="-3"/>
          <w:sz w:val="20"/>
        </w:rPr>
        <w:t>extraordinarios, distribuyéndolos </w:t>
      </w:r>
      <w:r>
        <w:rPr>
          <w:color w:val="1D1D1B"/>
          <w:sz w:val="20"/>
        </w:rPr>
        <w:t>en trabajo e </w:t>
      </w:r>
      <w:r>
        <w:rPr>
          <w:color w:val="1D1D1B"/>
          <w:spacing w:val="-3"/>
          <w:sz w:val="20"/>
        </w:rPr>
        <w:t>informando</w:t>
      </w:r>
      <w:r>
        <w:rPr>
          <w:color w:val="1D1D1B"/>
          <w:spacing w:val="-10"/>
          <w:sz w:val="20"/>
        </w:rPr>
        <w:t> </w:t>
      </w:r>
      <w:r>
        <w:rPr>
          <w:color w:val="1D1D1B"/>
          <w:sz w:val="20"/>
        </w:rPr>
        <w:t>las</w:t>
      </w:r>
      <w:r>
        <w:rPr>
          <w:color w:val="1D1D1B"/>
          <w:spacing w:val="-10"/>
          <w:sz w:val="20"/>
        </w:rPr>
        <w:t> </w:t>
      </w:r>
      <w:r>
        <w:rPr>
          <w:color w:val="1D1D1B"/>
          <w:spacing w:val="-3"/>
          <w:sz w:val="20"/>
        </w:rPr>
        <w:t>novedades</w:t>
      </w:r>
      <w:r>
        <w:rPr>
          <w:color w:val="1D1D1B"/>
          <w:spacing w:val="-10"/>
          <w:sz w:val="20"/>
        </w:rPr>
        <w:t> </w:t>
      </w:r>
      <w:r>
        <w:rPr>
          <w:color w:val="1D1D1B"/>
          <w:sz w:val="20"/>
        </w:rPr>
        <w:t>al</w:t>
      </w:r>
      <w:r>
        <w:rPr>
          <w:color w:val="1D1D1B"/>
          <w:spacing w:val="-10"/>
          <w:sz w:val="20"/>
        </w:rPr>
        <w:t> </w:t>
      </w:r>
      <w:r>
        <w:rPr>
          <w:color w:val="1D1D1B"/>
          <w:sz w:val="20"/>
        </w:rPr>
        <w:t>Oficial</w:t>
      </w:r>
      <w:r>
        <w:rPr>
          <w:color w:val="1D1D1B"/>
          <w:spacing w:val="-11"/>
          <w:sz w:val="20"/>
        </w:rPr>
        <w:t> </w:t>
      </w:r>
      <w:r>
        <w:rPr>
          <w:color w:val="1D1D1B"/>
          <w:sz w:val="20"/>
        </w:rPr>
        <w:t>de</w:t>
      </w:r>
      <w:r>
        <w:rPr>
          <w:color w:val="1D1D1B"/>
          <w:spacing w:val="-10"/>
          <w:sz w:val="20"/>
        </w:rPr>
        <w:t> </w:t>
      </w:r>
      <w:r>
        <w:rPr>
          <w:color w:val="1D1D1B"/>
          <w:sz w:val="20"/>
        </w:rPr>
        <w:t>Guardia.</w:t>
      </w:r>
    </w:p>
    <w:p>
      <w:pPr>
        <w:spacing w:after="0" w:line="249" w:lineRule="auto"/>
        <w:jc w:val="both"/>
        <w:rPr>
          <w:sz w:val="20"/>
        </w:rPr>
        <w:sectPr>
          <w:type w:val="continuous"/>
          <w:pgSz w:w="12750" w:h="15870"/>
          <w:pgMar w:top="420" w:bottom="420" w:left="0" w:right="0"/>
          <w:cols w:num="2" w:equalWidth="0">
            <w:col w:w="6232" w:space="40"/>
            <w:col w:w="6478"/>
          </w:cols>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
        <w:rPr>
          <w:sz w:val="23"/>
        </w:rPr>
      </w:pPr>
    </w:p>
    <w:p>
      <w:pPr>
        <w:pStyle w:val="Heading2"/>
        <w:spacing w:before="70"/>
        <w:ind w:right="989"/>
        <w:jc w:val="right"/>
      </w:pPr>
      <w:r>
        <w:rPr/>
        <w:pict>
          <v:shape style="position:absolute;margin-left:573.636597pt;margin-top:24.723253pt;width:12pt;height:63.9pt;mso-position-horizontal-relative:page;mso-position-vertical-relative:paragraph;z-index:14176"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23"/>
                    </w:rPr>
                    <w:t> </w:t>
                  </w:r>
                  <w:r>
                    <w:rPr>
                      <w:rFonts w:ascii="Lucida Sans" w:hAnsi="Lucida Sans"/>
                      <w:color w:val="9D9D9C"/>
                      <w:spacing w:val="-15"/>
                      <w:w w:val="87"/>
                    </w:rPr>
                    <w:t>T</w:t>
                  </w:r>
                  <w:r>
                    <w:rPr>
                      <w:rFonts w:ascii="Lucida Sans" w:hAnsi="Lucida Sans"/>
                      <w:color w:val="9D9D9C"/>
                      <w:w w:val="90"/>
                    </w:rPr>
                    <w:t>rece</w:t>
                  </w:r>
                </w:p>
              </w:txbxContent>
            </v:textbox>
            <w10:wrap type="none"/>
          </v:shape>
        </w:pict>
      </w:r>
      <w:r>
        <w:rPr>
          <w:color w:val="9D9D9C"/>
        </w:rPr>
        <w:t>173</w:t>
      </w:r>
    </w:p>
    <w:p>
      <w:pPr>
        <w:spacing w:after="0"/>
        <w:jc w:val="right"/>
        <w:sectPr>
          <w:type w:val="continuous"/>
          <w:pgSz w:w="12750" w:h="15870"/>
          <w:pgMar w:top="420" w:bottom="420" w:left="0" w:right="0"/>
        </w:sectPr>
      </w:pPr>
    </w:p>
    <w:p>
      <w:pPr>
        <w:pStyle w:val="BodyText"/>
        <w:rPr>
          <w:b/>
        </w:rPr>
      </w:pPr>
      <w:r>
        <w:rPr/>
        <w:pict>
          <v:line style="position:absolute;mso-position-horizontal-relative:page;mso-position-vertical-relative:page;z-index:14272" from="772.181091pt,622.276001pt" to="772.181091pt,637.276001pt" stroked="true" strokeweight=".25pt" strokecolor="#000000">
            <w10:wrap type="none"/>
          </v:line>
        </w:pict>
      </w:r>
      <w:r>
        <w:rPr/>
        <w:pict>
          <v:line style="position:absolute;mso-position-horizontal-relative:page;mso-position-vertical-relative:page;z-index:14320" from="21.000099pt,622.276001pt" to="21.000099pt,637.276001pt" stroked="true" strokeweight=".25pt" strokecolor="#000000">
            <w10:wrap type="none"/>
          </v:line>
        </w:pict>
      </w:r>
      <w:r>
        <w:rPr/>
        <w:pict>
          <v:line style="position:absolute;mso-position-horizontal-relative:page;mso-position-vertical-relative:page;z-index:14392" from="778.181091pt,616.276001pt" to="793.181091pt,616.276001pt" stroked="true" strokeweight=".25pt" strokecolor="#000000">
            <w10:wrap type="none"/>
          </v:line>
        </w:pict>
      </w:r>
      <w:r>
        <w:rPr/>
        <w:pict>
          <v:line style="position:absolute;mso-position-horizontal-relative:page;mso-position-vertical-relative:page;z-index:14416" from="15.0001pt,616.276001pt" to=".0001pt,616.276001pt" stroked="true" strokeweight=".25pt" strokecolor="#000000">
            <w10:wrap type="none"/>
          </v:line>
        </w:pict>
      </w:r>
    </w:p>
    <w:p>
      <w:pPr>
        <w:pStyle w:val="BodyText"/>
        <w:rPr>
          <w:b/>
        </w:rPr>
      </w:pPr>
    </w:p>
    <w:p>
      <w:pPr>
        <w:pStyle w:val="BodyText"/>
        <w:rPr>
          <w:b/>
        </w:rPr>
      </w:pPr>
    </w:p>
    <w:p>
      <w:pPr>
        <w:pStyle w:val="BodyText"/>
        <w:spacing w:before="1"/>
        <w:rPr>
          <w:b/>
          <w:sz w:val="24"/>
        </w:rPr>
      </w:pPr>
    </w:p>
    <w:p>
      <w:pPr>
        <w:pStyle w:val="BodyText"/>
        <w:tabs>
          <w:tab w:pos="3734" w:val="left" w:leader="none"/>
        </w:tabs>
        <w:spacing w:before="65"/>
        <w:ind w:left="1937"/>
        <w:rPr>
          <w:rFonts w:ascii="Lucida Sans" w:hAnsi="Lucida Sans"/>
        </w:rPr>
      </w:pPr>
      <w:r>
        <w:rPr/>
        <w:pict>
          <v:line style="position:absolute;mso-position-horizontal-relative:page;mso-position-vertical-relative:paragraph;z-index:14248" from="772.181091pt,-33.634155pt" to="772.181091pt,-48.634155pt" stroked="true" strokeweight=".25pt" strokecolor="#000000">
            <w10:wrap type="none"/>
          </v:line>
        </w:pict>
      </w:r>
      <w:r>
        <w:rPr/>
        <w:pict>
          <v:line style="position:absolute;mso-position-horizontal-relative:page;mso-position-vertical-relative:paragraph;z-index:14296" from="21.000099pt,-33.634155pt" to="21.000099pt,-48.634155pt" stroked="true" strokeweight=".25pt" strokecolor="#000000">
            <w10:wrap type="none"/>
          </v:line>
        </w:pict>
      </w:r>
      <w:r>
        <w:rPr/>
        <w:pict>
          <v:line style="position:absolute;mso-position-horizontal-relative:page;mso-position-vertical-relative:paragraph;z-index:14344" from="778.181091pt,-27.634155pt" to="793.181091pt,-27.634155pt" stroked="true" strokeweight=".25pt" strokecolor="#000000">
            <w10:wrap type="none"/>
          </v:line>
        </w:pict>
      </w:r>
      <w:r>
        <w:rPr/>
        <w:pict>
          <v:line style="position:absolute;mso-position-horizontal-relative:page;mso-position-vertical-relative:paragraph;z-index:14368" from="15.0001pt,-27.634155pt" to=".0001pt,-27.634155pt" stroked="true" strokeweight=".25pt" strokecolor="#000000">
            <w10:wrap type="none"/>
          </v:line>
        </w:pict>
      </w:r>
      <w:r>
        <w:rPr/>
        <w:pict>
          <v:shape style="position:absolute;margin-left:166.854279pt;margin-top:-3.074055pt;width:14pt;height:22.05pt;mso-position-horizontal-relative:page;mso-position-vertical-relative:paragraph;z-index:-511216" type="#_x0000_t202" filled="false" stroked="false">
            <v:textbox inset="0,0,0,0" style="layout-flow:vertical">
              <w:txbxContent>
                <w:p>
                  <w:pPr>
                    <w:spacing w:line="265" w:lineRule="exact" w:before="0"/>
                    <w:ind w:left="20" w:right="-158" w:firstLine="0"/>
                    <w:jc w:val="left"/>
                    <w:rPr>
                      <w:b/>
                      <w:sz w:val="24"/>
                    </w:rPr>
                  </w:pPr>
                  <w:r>
                    <w:rPr>
                      <w:b/>
                      <w:color w:val="9D9D9C"/>
                      <w:spacing w:val="-1"/>
                      <w:sz w:val="24"/>
                    </w:rPr>
                    <w:t>174</w:t>
                  </w:r>
                </w:p>
              </w:txbxContent>
            </v:textbox>
            <w10:wrap type="none"/>
          </v:shape>
        </w:pict>
      </w:r>
      <w:r>
        <w:rPr>
          <w:rFonts w:ascii="Lucida Sans" w:hAnsi="Lucida Sans"/>
          <w:color w:val="9D9D9C"/>
          <w:w w:val="95"/>
        </w:rPr>
        <w:t>Capítulo</w:t>
      </w:r>
      <w:r>
        <w:rPr>
          <w:rFonts w:ascii="Lucida Sans" w:hAnsi="Lucida Sans"/>
          <w:color w:val="9D9D9C"/>
          <w:spacing w:val="-37"/>
          <w:w w:val="95"/>
        </w:rPr>
        <w:t> </w:t>
      </w:r>
      <w:r>
        <w:rPr>
          <w:rFonts w:ascii="Lucida Sans" w:hAnsi="Lucida Sans"/>
          <w:color w:val="9D9D9C"/>
          <w:spacing w:val="-3"/>
          <w:w w:val="95"/>
        </w:rPr>
        <w:t>Trece</w:t>
        <w:tab/>
      </w:r>
      <w:r>
        <w:rPr>
          <w:rFonts w:ascii="Lucida Sans" w:hAnsi="Lucida Sans"/>
          <w:color w:val="9D9D9C"/>
          <w:w w:val="95"/>
        </w:rPr>
        <w:t>El</w:t>
      </w:r>
      <w:r>
        <w:rPr>
          <w:rFonts w:ascii="Lucida Sans" w:hAnsi="Lucida Sans"/>
          <w:color w:val="9D9D9C"/>
          <w:spacing w:val="-31"/>
          <w:w w:val="95"/>
        </w:rPr>
        <w:t> </w:t>
      </w:r>
      <w:r>
        <w:rPr>
          <w:rFonts w:ascii="Lucida Sans" w:hAnsi="Lucida Sans"/>
          <w:color w:val="9D9D9C"/>
          <w:w w:val="95"/>
        </w:rPr>
        <w:t>Hombre</w:t>
      </w:r>
      <w:r>
        <w:rPr>
          <w:rFonts w:ascii="Lucida Sans" w:hAnsi="Lucida Sans"/>
          <w:color w:val="9D9D9C"/>
          <w:spacing w:val="-31"/>
          <w:w w:val="95"/>
        </w:rPr>
        <w:t> </w:t>
      </w:r>
      <w:r>
        <w:rPr>
          <w:rFonts w:ascii="Lucida Sans" w:hAnsi="Lucida Sans"/>
          <w:color w:val="9D9D9C"/>
          <w:w w:val="95"/>
        </w:rPr>
        <w:t>de</w:t>
      </w:r>
      <w:r>
        <w:rPr>
          <w:rFonts w:ascii="Lucida Sans" w:hAnsi="Lucida Sans"/>
          <w:color w:val="9D9D9C"/>
          <w:spacing w:val="-31"/>
          <w:w w:val="95"/>
        </w:rPr>
        <w:t> </w:t>
      </w:r>
      <w:r>
        <w:rPr>
          <w:rFonts w:ascii="Lucida Sans" w:hAnsi="Lucida Sans"/>
          <w:color w:val="9D9D9C"/>
          <w:w w:val="95"/>
        </w:rPr>
        <w:t>Mar</w:t>
      </w:r>
      <w:r>
        <w:rPr>
          <w:rFonts w:ascii="Lucida Sans" w:hAnsi="Lucida Sans"/>
          <w:color w:val="9D9D9C"/>
          <w:spacing w:val="-31"/>
          <w:w w:val="95"/>
        </w:rPr>
        <w:t> </w:t>
      </w:r>
      <w:r>
        <w:rPr>
          <w:rFonts w:ascii="Lucida Sans" w:hAnsi="Lucida Sans"/>
          <w:color w:val="9D9D9C"/>
          <w:w w:val="95"/>
        </w:rPr>
        <w:t>Embarcado</w:t>
      </w:r>
    </w:p>
    <w:p>
      <w:pPr>
        <w:pStyle w:val="BodyText"/>
        <w:rPr>
          <w:rFonts w:ascii="Lucida Sans"/>
        </w:rPr>
      </w:pPr>
    </w:p>
    <w:p>
      <w:pPr>
        <w:pStyle w:val="BodyText"/>
        <w:rPr>
          <w:rFonts w:ascii="Lucida Sans"/>
        </w:rPr>
      </w:pPr>
    </w:p>
    <w:p>
      <w:pPr>
        <w:pStyle w:val="BodyText"/>
        <w:spacing w:before="4"/>
        <w:rPr>
          <w:rFonts w:ascii="Lucida Sans"/>
          <w:sz w:val="26"/>
        </w:rPr>
      </w:pPr>
      <w:r>
        <w:rPr/>
        <w:drawing>
          <wp:anchor distT="0" distB="0" distL="0" distR="0" allowOverlap="1" layoutInCell="1" locked="0" behindDoc="0" simplePos="0" relativeHeight="14224">
            <wp:simplePos x="0" y="0"/>
            <wp:positionH relativeFrom="page">
              <wp:posOffset>1293851</wp:posOffset>
            </wp:positionH>
            <wp:positionV relativeFrom="paragraph">
              <wp:posOffset>221918</wp:posOffset>
            </wp:positionV>
            <wp:extent cx="7412723" cy="5559552"/>
            <wp:effectExtent l="0" t="0" r="0" b="0"/>
            <wp:wrapTopAndBottom/>
            <wp:docPr id="361" name="image195.jpeg" descr=""/>
            <wp:cNvGraphicFramePr>
              <a:graphicFrameLocks noChangeAspect="1"/>
            </wp:cNvGraphicFramePr>
            <a:graphic>
              <a:graphicData uri="http://schemas.openxmlformats.org/drawingml/2006/picture">
                <pic:pic>
                  <pic:nvPicPr>
                    <pic:cNvPr id="362" name="image195.jpeg"/>
                    <pic:cNvPicPr/>
                  </pic:nvPicPr>
                  <pic:blipFill>
                    <a:blip r:embed="rId217" cstate="print"/>
                    <a:stretch>
                      <a:fillRect/>
                    </a:stretch>
                  </pic:blipFill>
                  <pic:spPr>
                    <a:xfrm>
                      <a:off x="0" y="0"/>
                      <a:ext cx="7412723" cy="5559552"/>
                    </a:xfrm>
                    <a:prstGeom prst="rect">
                      <a:avLst/>
                    </a:prstGeom>
                  </pic:spPr>
                </pic:pic>
              </a:graphicData>
            </a:graphic>
          </wp:anchor>
        </w:drawing>
      </w:r>
    </w:p>
    <w:p>
      <w:pPr>
        <w:spacing w:after="0"/>
        <w:rPr>
          <w:rFonts w:ascii="Lucida Sans"/>
          <w:sz w:val="26"/>
        </w:rPr>
        <w:sectPr>
          <w:headerReference w:type="default" r:id="rId215"/>
          <w:footerReference w:type="default" r:id="rId216"/>
          <w:pgSz w:w="15870" w:h="12750" w:orient="landscape"/>
          <w:pgMar w:header="0" w:footer="103" w:top="0" w:bottom="300" w:left="0" w:right="0"/>
        </w:sectPr>
      </w:pPr>
    </w:p>
    <w:p>
      <w:pPr>
        <w:pStyle w:val="BodyText"/>
        <w:rPr>
          <w:rFonts w:ascii="Lucida Sans"/>
        </w:rPr>
      </w:pPr>
    </w:p>
    <w:p>
      <w:pPr>
        <w:pStyle w:val="BodyText"/>
        <w:rPr>
          <w:rFonts w:ascii="Lucida Sans"/>
        </w:rPr>
      </w:pPr>
    </w:p>
    <w:p>
      <w:pPr>
        <w:pStyle w:val="BodyText"/>
        <w:spacing w:before="9"/>
        <w:rPr>
          <w:rFonts w:ascii="Lucida Sans"/>
          <w:sz w:val="21"/>
        </w:rPr>
      </w:pPr>
    </w:p>
    <w:p>
      <w:pPr>
        <w:pStyle w:val="Heading2"/>
        <w:spacing w:before="70"/>
        <w:jc w:val="center"/>
      </w:pPr>
      <w:r>
        <w:rPr>
          <w:color w:val="1D1D1B"/>
        </w:rPr>
        <w:t>Capítulo Catorce</w:t>
      </w:r>
    </w:p>
    <w:p>
      <w:pPr>
        <w:pStyle w:val="BodyText"/>
        <w:rPr>
          <w:b/>
          <w:sz w:val="24"/>
        </w:rPr>
      </w:pPr>
    </w:p>
    <w:p>
      <w:pPr>
        <w:pStyle w:val="BodyText"/>
        <w:spacing w:before="2"/>
        <w:rPr>
          <w:b/>
        </w:rPr>
      </w:pPr>
    </w:p>
    <w:p>
      <w:pPr>
        <w:spacing w:line="292" w:lineRule="auto" w:before="0"/>
        <w:ind w:left="6578" w:right="1551" w:firstLine="1356"/>
        <w:jc w:val="right"/>
        <w:rPr>
          <w:i/>
          <w:sz w:val="20"/>
        </w:rPr>
      </w:pPr>
      <w:r>
        <w:rPr>
          <w:i/>
          <w:color w:val="1D1D1B"/>
          <w:sz w:val="20"/>
        </w:rPr>
        <w:t>“Quien desee ser un verdadero Jefe,</w:t>
      </w:r>
      <w:r>
        <w:rPr>
          <w:i/>
          <w:color w:val="1D1D1B"/>
          <w:sz w:val="20"/>
        </w:rPr>
        <w:t> debe tener ante sí un libro: la Historia de la Guerra”,</w:t>
      </w:r>
    </w:p>
    <w:p>
      <w:pPr>
        <w:spacing w:before="1"/>
        <w:ind w:left="0" w:right="1551" w:firstLine="0"/>
        <w:jc w:val="right"/>
        <w:rPr>
          <w:i/>
          <w:sz w:val="20"/>
        </w:rPr>
      </w:pPr>
      <w:r>
        <w:rPr>
          <w:i/>
          <w:color w:val="1D1D1B"/>
          <w:sz w:val="20"/>
        </w:rPr>
        <w:t>Conde Schlieffen.</w:t>
      </w:r>
    </w:p>
    <w:p>
      <w:pPr>
        <w:pStyle w:val="BodyText"/>
        <w:rPr>
          <w:i/>
        </w:rPr>
      </w:pPr>
    </w:p>
    <w:p>
      <w:pPr>
        <w:pStyle w:val="BodyText"/>
        <w:spacing w:before="4"/>
        <w:rPr>
          <w:i/>
        </w:rPr>
      </w:pPr>
    </w:p>
    <w:p>
      <w:pPr>
        <w:pStyle w:val="Heading1"/>
        <w:ind w:left="2613"/>
        <w:jc w:val="left"/>
      </w:pPr>
      <w:r>
        <w:rPr/>
        <w:drawing>
          <wp:anchor distT="0" distB="0" distL="0" distR="0" allowOverlap="1" layoutInCell="1" locked="0" behindDoc="0" simplePos="0" relativeHeight="14464">
            <wp:simplePos x="0" y="0"/>
            <wp:positionH relativeFrom="page">
              <wp:posOffset>981595</wp:posOffset>
            </wp:positionH>
            <wp:positionV relativeFrom="paragraph">
              <wp:posOffset>299736</wp:posOffset>
            </wp:positionV>
            <wp:extent cx="6090931" cy="1909572"/>
            <wp:effectExtent l="0" t="0" r="0" b="0"/>
            <wp:wrapTopAndBottom/>
            <wp:docPr id="363" name="image196.jpeg" descr=""/>
            <wp:cNvGraphicFramePr>
              <a:graphicFrameLocks noChangeAspect="1"/>
            </wp:cNvGraphicFramePr>
            <a:graphic>
              <a:graphicData uri="http://schemas.openxmlformats.org/drawingml/2006/picture">
                <pic:pic>
                  <pic:nvPicPr>
                    <pic:cNvPr id="364" name="image196.jpeg"/>
                    <pic:cNvPicPr/>
                  </pic:nvPicPr>
                  <pic:blipFill>
                    <a:blip r:embed="rId219" cstate="print"/>
                    <a:stretch>
                      <a:fillRect/>
                    </a:stretch>
                  </pic:blipFill>
                  <pic:spPr>
                    <a:xfrm>
                      <a:off x="0" y="0"/>
                      <a:ext cx="6090931" cy="1909572"/>
                    </a:xfrm>
                    <a:prstGeom prst="rect">
                      <a:avLst/>
                    </a:prstGeom>
                  </pic:spPr>
                </pic:pic>
              </a:graphicData>
            </a:graphic>
          </wp:anchor>
        </w:drawing>
      </w:r>
      <w:r>
        <w:rPr>
          <w:color w:val="1D1D1B"/>
        </w:rPr>
        <w:t>EL APOYO TERRESTRE A LAS FUERZAS NAVALES</w:t>
      </w:r>
    </w:p>
    <w:p>
      <w:pPr>
        <w:pStyle w:val="BodyText"/>
        <w:spacing w:before="5"/>
        <w:rPr>
          <w:b/>
          <w:sz w:val="18"/>
        </w:rPr>
      </w:pPr>
    </w:p>
    <w:p>
      <w:pPr>
        <w:spacing w:after="0"/>
        <w:rPr>
          <w:sz w:val="18"/>
        </w:rPr>
        <w:sectPr>
          <w:headerReference w:type="default" r:id="rId218"/>
          <w:pgSz w:w="12750" w:h="15870"/>
          <w:pgMar w:header="0" w:footer="103" w:top="420" w:bottom="420" w:left="0" w:right="0"/>
        </w:sectPr>
      </w:pPr>
    </w:p>
    <w:p>
      <w:pPr>
        <w:pStyle w:val="Heading4"/>
        <w:spacing w:line="249" w:lineRule="auto" w:before="74"/>
        <w:ind w:left="1545"/>
      </w:pPr>
      <w:r>
        <w:rPr>
          <w:color w:val="1D1D1B"/>
        </w:rPr>
        <w:t>ESTABLECIMIENTOS TERRESTRES DE APOYO LOGÍSTICO</w:t>
      </w:r>
    </w:p>
    <w:p>
      <w:pPr>
        <w:pStyle w:val="BodyText"/>
        <w:spacing w:before="6"/>
        <w:rPr>
          <w:b/>
          <w:sz w:val="21"/>
        </w:rPr>
      </w:pPr>
    </w:p>
    <w:p>
      <w:pPr>
        <w:pStyle w:val="BodyText"/>
        <w:spacing w:line="271" w:lineRule="auto"/>
        <w:ind w:left="1545" w:firstLine="340"/>
        <w:jc w:val="both"/>
      </w:pPr>
      <w:r>
        <w:rPr>
          <w:color w:val="1D1D1B"/>
        </w:rPr>
        <w:t>La Misión </w:t>
      </w:r>
      <w:r>
        <w:rPr>
          <w:color w:val="1D1D1B"/>
          <w:spacing w:val="-3"/>
        </w:rPr>
        <w:t>primera </w:t>
      </w:r>
      <w:r>
        <w:rPr>
          <w:color w:val="1D1D1B"/>
        </w:rPr>
        <w:t>y </w:t>
      </w:r>
      <w:r>
        <w:rPr>
          <w:color w:val="1D1D1B"/>
          <w:spacing w:val="-3"/>
        </w:rPr>
        <w:t>primordial </w:t>
      </w:r>
      <w:r>
        <w:rPr>
          <w:color w:val="1D1D1B"/>
        </w:rPr>
        <w:t>de la Armada </w:t>
      </w:r>
      <w:r>
        <w:rPr>
          <w:color w:val="1D1D1B"/>
          <w:spacing w:val="-3"/>
        </w:rPr>
        <w:t>es obtener </w:t>
      </w:r>
      <w:r>
        <w:rPr>
          <w:color w:val="1D1D1B"/>
        </w:rPr>
        <w:t>la victoria en un conflicto, siendo el buque  de guerra el elemento básico que se empleará para lograr ese propósito. Para contribuir  a  tal  logro,  las reparticiones terrestres deberán proveer y ejecutar el apoyo logístico que los buques o fuerzas navales requieren, para lo cual dichas instalaciones se agrupan en Bases y Estaciones Navales que dependen del Comandante en Jefe de la Zona  Naval o del Comandante del Distrito Naval, </w:t>
      </w:r>
      <w:r>
        <w:rPr>
          <w:color w:val="1D1D1B"/>
          <w:spacing w:val="2"/>
        </w:rPr>
        <w:t>cuando </w:t>
      </w:r>
      <w:r>
        <w:rPr>
          <w:color w:val="1D1D1B"/>
        </w:rPr>
        <w:t>corresponda.  Estas   reparticiones   están   sujetas  a las disposiciones de  los  Organismos  Técnicos  de la Armada en cada área de su respectiva responsabilidad. Los organismos que proveen el apoyo logístico son los</w:t>
      </w:r>
      <w:r>
        <w:rPr>
          <w:color w:val="1D1D1B"/>
          <w:spacing w:val="54"/>
        </w:rPr>
        <w:t> </w:t>
      </w:r>
      <w:r>
        <w:rPr>
          <w:color w:val="1D1D1B"/>
        </w:rPr>
        <w:t>siguientes:</w:t>
      </w:r>
    </w:p>
    <w:p>
      <w:pPr>
        <w:pStyle w:val="BodyText"/>
        <w:spacing w:before="9"/>
        <w:rPr>
          <w:sz w:val="19"/>
        </w:rPr>
      </w:pPr>
    </w:p>
    <w:p>
      <w:pPr>
        <w:pStyle w:val="BodyText"/>
        <w:spacing w:line="388" w:lineRule="auto"/>
        <w:ind w:left="1886" w:right="1650"/>
      </w:pPr>
      <w:r>
        <w:rPr>
          <w:color w:val="1D1D1B"/>
        </w:rPr>
        <w:t>Escuelas y Academias Centros de Instrucción Departamentos de Bienestar Establecimientos de Sanidad Centros de Abastecimiento Arsenales</w:t>
      </w:r>
    </w:p>
    <w:p>
      <w:pPr>
        <w:pStyle w:val="BodyText"/>
        <w:spacing w:line="331" w:lineRule="auto" w:before="75"/>
        <w:ind w:left="581" w:right="1275"/>
      </w:pPr>
      <w:r>
        <w:rPr/>
        <w:br w:type="column"/>
      </w:r>
      <w:r>
        <w:rPr>
          <w:color w:val="1D1D1B"/>
        </w:rPr>
        <w:t>Servicios de Reparaciones Servicio Religioso</w:t>
      </w:r>
    </w:p>
    <w:p>
      <w:pPr>
        <w:pStyle w:val="Heading4"/>
        <w:spacing w:before="152"/>
        <w:ind w:left="242" w:right="2099"/>
        <w:jc w:val="center"/>
      </w:pPr>
      <w:r>
        <w:rPr>
          <w:color w:val="1D1D1B"/>
        </w:rPr>
        <w:t>ESCUELAS Y ACADEMIAS</w:t>
      </w:r>
    </w:p>
    <w:p>
      <w:pPr>
        <w:pStyle w:val="BodyText"/>
        <w:spacing w:before="6"/>
        <w:rPr>
          <w:b/>
        </w:rPr>
      </w:pPr>
    </w:p>
    <w:p>
      <w:pPr>
        <w:spacing w:before="1"/>
        <w:ind w:left="581" w:right="1275" w:firstLine="0"/>
        <w:jc w:val="left"/>
        <w:rPr>
          <w:b/>
          <w:sz w:val="20"/>
        </w:rPr>
      </w:pPr>
      <w:r>
        <w:rPr>
          <w:b/>
          <w:color w:val="1D1D1B"/>
          <w:sz w:val="20"/>
        </w:rPr>
        <w:t>Dependencia y Misión</w:t>
      </w:r>
    </w:p>
    <w:p>
      <w:pPr>
        <w:pStyle w:val="BodyText"/>
        <w:spacing w:before="7"/>
        <w:rPr>
          <w:b/>
          <w:sz w:val="15"/>
        </w:rPr>
      </w:pPr>
    </w:p>
    <w:p>
      <w:pPr>
        <w:pStyle w:val="BodyText"/>
        <w:spacing w:line="249" w:lineRule="auto"/>
        <w:ind w:left="241" w:firstLine="340"/>
        <w:jc w:val="both"/>
      </w:pPr>
      <w:r>
        <w:rPr>
          <w:color w:val="1D1D1B"/>
        </w:rPr>
        <w:t>Las </w:t>
      </w:r>
      <w:r>
        <w:rPr>
          <w:color w:val="1D1D1B"/>
          <w:spacing w:val="3"/>
        </w:rPr>
        <w:t>Academias </w:t>
      </w:r>
      <w:r>
        <w:rPr>
          <w:color w:val="1D1D1B"/>
        </w:rPr>
        <w:t>y </w:t>
      </w:r>
      <w:r>
        <w:rPr>
          <w:color w:val="1D1D1B"/>
          <w:spacing w:val="3"/>
        </w:rPr>
        <w:t>Escuelas </w:t>
      </w:r>
      <w:r>
        <w:rPr>
          <w:color w:val="1D1D1B"/>
        </w:rPr>
        <w:t>de la </w:t>
      </w:r>
      <w:r>
        <w:rPr>
          <w:color w:val="1D1D1B"/>
          <w:spacing w:val="4"/>
        </w:rPr>
        <w:t>Armada, </w:t>
      </w:r>
      <w:r>
        <w:rPr>
          <w:color w:val="1D1D1B"/>
          <w:spacing w:val="2"/>
        </w:rPr>
        <w:t>dependen </w:t>
      </w:r>
      <w:r>
        <w:rPr>
          <w:color w:val="1D1D1B"/>
        </w:rPr>
        <w:t>en el </w:t>
      </w:r>
      <w:r>
        <w:rPr>
          <w:color w:val="1D1D1B"/>
          <w:spacing w:val="2"/>
        </w:rPr>
        <w:t>aspecto docente </w:t>
      </w:r>
      <w:r>
        <w:rPr>
          <w:color w:val="1D1D1B"/>
        </w:rPr>
        <w:t>de la </w:t>
      </w:r>
      <w:r>
        <w:rPr>
          <w:color w:val="1D1D1B"/>
          <w:spacing w:val="3"/>
        </w:rPr>
        <w:t>Dirección</w:t>
      </w:r>
      <w:r>
        <w:rPr>
          <w:color w:val="1D1D1B"/>
          <w:spacing w:val="61"/>
        </w:rPr>
        <w:t> </w:t>
      </w:r>
      <w:r>
        <w:rPr>
          <w:color w:val="1D1D1B"/>
        </w:rPr>
        <w:t>de </w:t>
      </w:r>
      <w:r>
        <w:rPr>
          <w:color w:val="1D1D1B"/>
          <w:spacing w:val="3"/>
        </w:rPr>
        <w:t>Educación </w:t>
      </w:r>
      <w:r>
        <w:rPr>
          <w:color w:val="1D1D1B"/>
        </w:rPr>
        <w:t>de la  </w:t>
      </w:r>
      <w:r>
        <w:rPr>
          <w:color w:val="1D1D1B"/>
          <w:spacing w:val="3"/>
        </w:rPr>
        <w:t>Armada </w:t>
      </w:r>
      <w:r>
        <w:rPr>
          <w:color w:val="1D1D1B"/>
        </w:rPr>
        <w:t>y  </w:t>
      </w:r>
      <w:r>
        <w:rPr>
          <w:color w:val="1D1D1B"/>
          <w:spacing w:val="3"/>
        </w:rPr>
        <w:t>tienen </w:t>
      </w:r>
      <w:r>
        <w:rPr>
          <w:color w:val="1D1D1B"/>
        </w:rPr>
        <w:t>por  </w:t>
      </w:r>
      <w:r>
        <w:rPr>
          <w:color w:val="1D1D1B"/>
          <w:spacing w:val="4"/>
        </w:rPr>
        <w:t>misión  </w:t>
      </w:r>
      <w:r>
        <w:rPr>
          <w:color w:val="1D1D1B"/>
        </w:rPr>
        <w:t>la </w:t>
      </w:r>
      <w:r>
        <w:rPr>
          <w:color w:val="1D1D1B"/>
          <w:spacing w:val="3"/>
        </w:rPr>
        <w:t>formación, </w:t>
      </w:r>
      <w:r>
        <w:rPr>
          <w:color w:val="1D1D1B"/>
          <w:spacing w:val="2"/>
        </w:rPr>
        <w:t>preparación profesional, </w:t>
      </w:r>
      <w:r>
        <w:rPr>
          <w:color w:val="1D1D1B"/>
          <w:spacing w:val="3"/>
        </w:rPr>
        <w:t>moral  </w:t>
      </w:r>
      <w:r>
        <w:rPr>
          <w:color w:val="1D1D1B"/>
        </w:rPr>
        <w:t>y </w:t>
      </w:r>
      <w:r>
        <w:rPr>
          <w:color w:val="1D1D1B"/>
          <w:spacing w:val="3"/>
        </w:rPr>
        <w:t>física </w:t>
      </w:r>
      <w:r>
        <w:rPr>
          <w:color w:val="1D1D1B"/>
        </w:rPr>
        <w:t>del  </w:t>
      </w:r>
      <w:r>
        <w:rPr>
          <w:color w:val="1D1D1B"/>
          <w:spacing w:val="2"/>
        </w:rPr>
        <w:t>personal con </w:t>
      </w:r>
      <w:r>
        <w:rPr>
          <w:color w:val="1D1D1B"/>
        </w:rPr>
        <w:t>el  </w:t>
      </w:r>
      <w:r>
        <w:rPr>
          <w:color w:val="1D1D1B"/>
          <w:spacing w:val="3"/>
        </w:rPr>
        <w:t>propósito </w:t>
      </w:r>
      <w:r>
        <w:rPr>
          <w:color w:val="1D1D1B"/>
        </w:rPr>
        <w:t>de  </w:t>
      </w:r>
      <w:r>
        <w:rPr>
          <w:color w:val="1D1D1B"/>
          <w:spacing w:val="3"/>
        </w:rPr>
        <w:t>contribuir</w:t>
      </w:r>
      <w:r>
        <w:rPr>
          <w:color w:val="1D1D1B"/>
          <w:spacing w:val="61"/>
        </w:rPr>
        <w:t> </w:t>
      </w:r>
      <w:r>
        <w:rPr>
          <w:color w:val="1D1D1B"/>
        </w:rPr>
        <w:t>a su </w:t>
      </w:r>
      <w:r>
        <w:rPr>
          <w:color w:val="1D1D1B"/>
          <w:spacing w:val="2"/>
        </w:rPr>
        <w:t>óptimo alistamiento </w:t>
      </w:r>
      <w:r>
        <w:rPr>
          <w:color w:val="1D1D1B"/>
          <w:spacing w:val="3"/>
        </w:rPr>
        <w:t>como combatiente, </w:t>
      </w:r>
      <w:r>
        <w:rPr>
          <w:color w:val="1D1D1B"/>
        </w:rPr>
        <w:t>o </w:t>
      </w:r>
      <w:r>
        <w:rPr>
          <w:color w:val="1D1D1B"/>
          <w:spacing w:val="3"/>
        </w:rPr>
        <w:t>en funciones </w:t>
      </w:r>
      <w:r>
        <w:rPr>
          <w:color w:val="1D1D1B"/>
        </w:rPr>
        <w:t>de</w:t>
      </w:r>
      <w:r>
        <w:rPr>
          <w:color w:val="1D1D1B"/>
          <w:spacing w:val="19"/>
        </w:rPr>
        <w:t> </w:t>
      </w:r>
      <w:r>
        <w:rPr>
          <w:color w:val="1D1D1B"/>
          <w:spacing w:val="3"/>
        </w:rPr>
        <w:t>apoyo.</w:t>
      </w:r>
    </w:p>
    <w:p>
      <w:pPr>
        <w:pStyle w:val="BodyText"/>
        <w:spacing w:before="9"/>
        <w:rPr>
          <w:sz w:val="19"/>
        </w:rPr>
      </w:pPr>
    </w:p>
    <w:p>
      <w:pPr>
        <w:pStyle w:val="Heading4"/>
        <w:ind w:left="581" w:right="1275"/>
      </w:pPr>
      <w:r>
        <w:rPr>
          <w:color w:val="1D1D1B"/>
        </w:rPr>
        <w:t>Escuelas Matrices</w:t>
      </w:r>
    </w:p>
    <w:p>
      <w:pPr>
        <w:pStyle w:val="BodyText"/>
        <w:spacing w:line="249" w:lineRule="auto" w:before="123"/>
        <w:ind w:left="241" w:firstLine="340"/>
        <w:jc w:val="both"/>
      </w:pPr>
      <w:r>
        <w:rPr>
          <w:color w:val="1D1D1B"/>
        </w:rPr>
        <w:t>Las </w:t>
      </w:r>
      <w:r>
        <w:rPr>
          <w:color w:val="1D1D1B"/>
          <w:spacing w:val="3"/>
        </w:rPr>
        <w:t>Escuelas Matrices cumplen </w:t>
      </w:r>
      <w:r>
        <w:rPr>
          <w:color w:val="1D1D1B"/>
        </w:rPr>
        <w:t>la </w:t>
      </w:r>
      <w:r>
        <w:rPr>
          <w:color w:val="1D1D1B"/>
          <w:spacing w:val="3"/>
        </w:rPr>
        <w:t>tarea de </w:t>
      </w:r>
      <w:r>
        <w:rPr>
          <w:color w:val="1D1D1B"/>
          <w:spacing w:val="2"/>
        </w:rPr>
        <w:t>preparar </w:t>
      </w:r>
      <w:r>
        <w:rPr>
          <w:color w:val="1D1D1B"/>
        </w:rPr>
        <w:t>a los </w:t>
      </w:r>
      <w:r>
        <w:rPr>
          <w:color w:val="1D1D1B"/>
          <w:spacing w:val="2"/>
        </w:rPr>
        <w:t>civiles ingresados como alumnos para iniciar sus </w:t>
      </w:r>
      <w:r>
        <w:rPr>
          <w:color w:val="1D1D1B"/>
          <w:spacing w:val="3"/>
        </w:rPr>
        <w:t>funciones </w:t>
      </w:r>
      <w:r>
        <w:rPr>
          <w:color w:val="1D1D1B"/>
        </w:rPr>
        <w:t>en la </w:t>
      </w:r>
      <w:r>
        <w:rPr>
          <w:color w:val="1D1D1B"/>
          <w:spacing w:val="3"/>
        </w:rPr>
        <w:t>Armada, </w:t>
      </w:r>
      <w:r>
        <w:rPr>
          <w:color w:val="1D1D1B"/>
          <w:spacing w:val="2"/>
        </w:rPr>
        <w:t>sea </w:t>
      </w:r>
      <w:r>
        <w:rPr>
          <w:color w:val="1D1D1B"/>
          <w:spacing w:val="3"/>
        </w:rPr>
        <w:t>en condición </w:t>
      </w:r>
      <w:r>
        <w:rPr>
          <w:color w:val="1D1D1B"/>
        </w:rPr>
        <w:t>de </w:t>
      </w:r>
      <w:r>
        <w:rPr>
          <w:color w:val="1D1D1B"/>
          <w:spacing w:val="3"/>
        </w:rPr>
        <w:t>Oficial </w:t>
      </w:r>
      <w:r>
        <w:rPr>
          <w:color w:val="1D1D1B"/>
        </w:rPr>
        <w:t>o </w:t>
      </w:r>
      <w:r>
        <w:rPr>
          <w:color w:val="1D1D1B"/>
          <w:spacing w:val="3"/>
        </w:rPr>
        <w:t>Gente </w:t>
      </w:r>
      <w:r>
        <w:rPr>
          <w:color w:val="1D1D1B"/>
        </w:rPr>
        <w:t>de  </w:t>
      </w:r>
      <w:r>
        <w:rPr>
          <w:color w:val="1D1D1B"/>
          <w:spacing w:val="3"/>
        </w:rPr>
        <w:t>Mar, entregando  </w:t>
      </w:r>
      <w:r>
        <w:rPr>
          <w:color w:val="1D1D1B"/>
        </w:rPr>
        <w:t>la </w:t>
      </w:r>
      <w:r>
        <w:rPr>
          <w:color w:val="1D1D1B"/>
          <w:spacing w:val="3"/>
        </w:rPr>
        <w:t>Etapa </w:t>
      </w:r>
      <w:r>
        <w:rPr>
          <w:color w:val="1D1D1B"/>
        </w:rPr>
        <w:t>de </w:t>
      </w:r>
      <w:r>
        <w:rPr>
          <w:color w:val="1D1D1B"/>
          <w:spacing w:val="3"/>
        </w:rPr>
        <w:t>Formación Matriz. Ellas </w:t>
      </w:r>
      <w:r>
        <w:rPr>
          <w:color w:val="1D1D1B"/>
          <w:spacing w:val="2"/>
        </w:rPr>
        <w:t>son </w:t>
      </w:r>
      <w:r>
        <w:rPr>
          <w:color w:val="1D1D1B"/>
        </w:rPr>
        <w:t>la </w:t>
      </w:r>
      <w:r>
        <w:rPr>
          <w:color w:val="1D1D1B"/>
          <w:spacing w:val="4"/>
        </w:rPr>
        <w:t>Escuela </w:t>
      </w:r>
      <w:r>
        <w:rPr>
          <w:color w:val="1D1D1B"/>
          <w:spacing w:val="2"/>
        </w:rPr>
        <w:t>Naval </w:t>
      </w:r>
      <w:r>
        <w:rPr>
          <w:color w:val="1D1D1B"/>
          <w:spacing w:val="3"/>
        </w:rPr>
        <w:t>“Arturo Prat”, cuyos cadetes reciben una formación </w:t>
      </w:r>
      <w:r>
        <w:rPr>
          <w:color w:val="1D1D1B"/>
        </w:rPr>
        <w:t>de </w:t>
      </w:r>
      <w:r>
        <w:rPr>
          <w:color w:val="1D1D1B"/>
          <w:spacing w:val="3"/>
        </w:rPr>
        <w:t>cuatro </w:t>
      </w:r>
      <w:r>
        <w:rPr>
          <w:color w:val="1D1D1B"/>
          <w:spacing w:val="2"/>
        </w:rPr>
        <w:t>años para </w:t>
      </w:r>
      <w:r>
        <w:rPr>
          <w:color w:val="1D1D1B"/>
          <w:spacing w:val="3"/>
        </w:rPr>
        <w:t>desempeñarse como Oficiales </w:t>
      </w:r>
      <w:r>
        <w:rPr>
          <w:color w:val="1D1D1B"/>
        </w:rPr>
        <w:t>de la </w:t>
      </w:r>
      <w:r>
        <w:rPr>
          <w:color w:val="1D1D1B"/>
          <w:spacing w:val="3"/>
        </w:rPr>
        <w:t>Armada, </w:t>
      </w:r>
      <w:r>
        <w:rPr>
          <w:color w:val="1D1D1B"/>
        </w:rPr>
        <w:t>y la </w:t>
      </w:r>
      <w:r>
        <w:rPr>
          <w:color w:val="1D1D1B"/>
          <w:spacing w:val="3"/>
        </w:rPr>
        <w:t>Escuela de Grumetes “Alejandro Navarrete Cisternas”, </w:t>
      </w:r>
      <w:r>
        <w:rPr>
          <w:color w:val="1D1D1B"/>
          <w:spacing w:val="2"/>
        </w:rPr>
        <w:t>cuyos grumetes </w:t>
      </w:r>
      <w:r>
        <w:rPr>
          <w:color w:val="1D1D1B"/>
          <w:spacing w:val="3"/>
        </w:rPr>
        <w:t>conformarán </w:t>
      </w:r>
      <w:r>
        <w:rPr>
          <w:color w:val="1D1D1B"/>
        </w:rPr>
        <w:t>al </w:t>
      </w:r>
      <w:r>
        <w:rPr>
          <w:color w:val="1D1D1B"/>
          <w:spacing w:val="2"/>
        </w:rPr>
        <w:t>personal </w:t>
      </w:r>
      <w:r>
        <w:rPr>
          <w:color w:val="1D1D1B"/>
        </w:rPr>
        <w:t>de </w:t>
      </w:r>
      <w:r>
        <w:rPr>
          <w:color w:val="1D1D1B"/>
          <w:spacing w:val="3"/>
        </w:rPr>
        <w:t>Gente</w:t>
      </w:r>
      <w:r>
        <w:rPr>
          <w:color w:val="1D1D1B"/>
          <w:spacing w:val="-38"/>
        </w:rPr>
        <w:t> </w:t>
      </w:r>
      <w:r>
        <w:rPr>
          <w:color w:val="1D1D1B"/>
        </w:rPr>
        <w:t>de </w:t>
      </w:r>
      <w:r>
        <w:rPr>
          <w:color w:val="1D1D1B"/>
          <w:spacing w:val="4"/>
        </w:rPr>
        <w:t>Mar </w:t>
      </w:r>
      <w:r>
        <w:rPr>
          <w:color w:val="1D1D1B"/>
          <w:spacing w:val="2"/>
        </w:rPr>
        <w:t>Naval, personal </w:t>
      </w:r>
      <w:r>
        <w:rPr>
          <w:color w:val="1D1D1B"/>
        </w:rPr>
        <w:t>de </w:t>
      </w:r>
      <w:r>
        <w:rPr>
          <w:color w:val="1D1D1B"/>
          <w:spacing w:val="2"/>
        </w:rPr>
        <w:t>Cámara como </w:t>
      </w:r>
      <w:r>
        <w:rPr>
          <w:color w:val="1D1D1B"/>
          <w:spacing w:val="3"/>
        </w:rPr>
        <w:t>Mayordomos </w:t>
      </w:r>
      <w:r>
        <w:rPr>
          <w:color w:val="1D1D1B"/>
        </w:rPr>
        <w:t>y </w:t>
      </w:r>
      <w:r>
        <w:rPr>
          <w:color w:val="1D1D1B"/>
          <w:spacing w:val="2"/>
        </w:rPr>
        <w:t>Cocineros, </w:t>
      </w:r>
      <w:r>
        <w:rPr>
          <w:color w:val="1D1D1B"/>
        </w:rPr>
        <w:t>y </w:t>
      </w:r>
      <w:r>
        <w:rPr>
          <w:color w:val="1D1D1B"/>
          <w:spacing w:val="2"/>
        </w:rPr>
        <w:t>aquel </w:t>
      </w:r>
      <w:r>
        <w:rPr>
          <w:color w:val="1D1D1B"/>
        </w:rPr>
        <w:t>que una </w:t>
      </w:r>
      <w:r>
        <w:rPr>
          <w:color w:val="1D1D1B"/>
          <w:spacing w:val="2"/>
        </w:rPr>
        <w:t>vez egresado, </w:t>
      </w:r>
      <w:r>
        <w:rPr>
          <w:color w:val="1D1D1B"/>
          <w:spacing w:val="3"/>
        </w:rPr>
        <w:t>integrará </w:t>
      </w:r>
      <w:r>
        <w:rPr>
          <w:color w:val="1D1D1B"/>
        </w:rPr>
        <w:t>el </w:t>
      </w:r>
      <w:r>
        <w:rPr>
          <w:color w:val="1D1D1B"/>
          <w:spacing w:val="2"/>
        </w:rPr>
        <w:t>Cuerpo </w:t>
      </w:r>
      <w:r>
        <w:rPr>
          <w:color w:val="1D1D1B"/>
        </w:rPr>
        <w:t>de </w:t>
      </w:r>
      <w:r>
        <w:rPr>
          <w:color w:val="1D1D1B"/>
          <w:spacing w:val="3"/>
        </w:rPr>
        <w:t>Infantería </w:t>
      </w:r>
      <w:r>
        <w:rPr>
          <w:color w:val="1D1D1B"/>
        </w:rPr>
        <w:t>de</w:t>
      </w:r>
      <w:r>
        <w:rPr>
          <w:color w:val="1D1D1B"/>
          <w:spacing w:val="51"/>
        </w:rPr>
        <w:t> </w:t>
      </w:r>
      <w:r>
        <w:rPr>
          <w:color w:val="1D1D1B"/>
          <w:spacing w:val="4"/>
        </w:rPr>
        <w:t>Marina.</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0"/>
        <w:rPr>
          <w:sz w:val="25"/>
        </w:rPr>
      </w:pPr>
    </w:p>
    <w:p>
      <w:pPr>
        <w:spacing w:before="0"/>
        <w:ind w:left="118" w:right="0" w:firstLine="0"/>
        <w:jc w:val="left"/>
        <w:rPr>
          <w:b/>
          <w:sz w:val="24"/>
        </w:rPr>
      </w:pPr>
      <w:r>
        <w:rPr/>
        <w:pict>
          <v:shape style="position:absolute;margin-left:573.636597pt;margin-top:21.223253pt;width:12pt;height:74.7pt;mso-position-horizontal-relative:page;mso-position-vertical-relative:paragraph;z-index:1448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6"/>
                    </w:rPr>
                    <w:t>Cato</w:t>
                  </w:r>
                  <w:r>
                    <w:rPr>
                      <w:rFonts w:ascii="Gill Sans MT" w:hAnsi="Gill Sans MT"/>
                      <w:color w:val="9D9D9C"/>
                      <w:spacing w:val="-3"/>
                      <w:w w:val="96"/>
                    </w:rPr>
                    <w:t>r</w:t>
                  </w:r>
                  <w:r>
                    <w:rPr>
                      <w:rFonts w:ascii="Gill Sans MT" w:hAnsi="Gill Sans MT"/>
                      <w:color w:val="9D9D9C"/>
                      <w:w w:val="109"/>
                    </w:rPr>
                    <w:t>ce</w:t>
                  </w:r>
                </w:p>
              </w:txbxContent>
            </v:textbox>
            <w10:wrap type="none"/>
          </v:shape>
        </w:pict>
      </w:r>
      <w:r>
        <w:rPr/>
        <w:pict>
          <v:shape style="position:absolute;margin-left:573.636597pt;margin-top:-178.586746pt;width:12pt;height:173pt;mso-position-horizontal-relative:page;mso-position-vertical-relative:paragraph;z-index:14512" type="#_x0000_t202" filled="false" stroked="false">
            <v:textbox inset="0,0,0,0" style="layout-flow:vertical;mso-layout-flow-alt:bottom-to-top">
              <w:txbxContent>
                <w:p>
                  <w:pPr>
                    <w:pStyle w:val="BodyText"/>
                    <w:spacing w:line="221" w:lineRule="exact"/>
                    <w:ind w:left="20"/>
                    <w:rPr>
                      <w:rFonts w:ascii="Gill Sans MT"/>
                    </w:rPr>
                  </w:pPr>
                  <w:r>
                    <w:rPr>
                      <w:rFonts w:ascii="Gill Sans MT"/>
                      <w:color w:val="9D9D9C"/>
                      <w:w w:val="108"/>
                    </w:rPr>
                    <w:t>El</w:t>
                  </w:r>
                  <w:r>
                    <w:rPr>
                      <w:rFonts w:ascii="Gill Sans MT"/>
                      <w:color w:val="9D9D9C"/>
                      <w:spacing w:val="-8"/>
                    </w:rPr>
                    <w:t> </w:t>
                  </w:r>
                  <w:r>
                    <w:rPr>
                      <w:rFonts w:ascii="Gill Sans MT"/>
                      <w:color w:val="9D9D9C"/>
                      <w:w w:val="103"/>
                    </w:rPr>
                    <w:t>Ap</w:t>
                  </w:r>
                  <w:r>
                    <w:rPr>
                      <w:rFonts w:ascii="Gill Sans MT"/>
                      <w:color w:val="9D9D9C"/>
                      <w:spacing w:val="-3"/>
                      <w:w w:val="103"/>
                    </w:rPr>
                    <w:t>o</w:t>
                  </w:r>
                  <w:r>
                    <w:rPr>
                      <w:rFonts w:ascii="Gill Sans MT"/>
                      <w:color w:val="9D9D9C"/>
                      <w:spacing w:val="-4"/>
                      <w:w w:val="114"/>
                    </w:rPr>
                    <w:t>y</w:t>
                  </w:r>
                  <w:r>
                    <w:rPr>
                      <w:rFonts w:ascii="Gill Sans MT"/>
                      <w:color w:val="9D9D9C"/>
                      <w:w w:val="100"/>
                    </w:rPr>
                    <w:t>o</w:t>
                  </w:r>
                  <w:r>
                    <w:rPr>
                      <w:rFonts w:ascii="Gill Sans MT"/>
                      <w:color w:val="9D9D9C"/>
                      <w:spacing w:val="-15"/>
                    </w:rPr>
                    <w:t> </w:t>
                  </w:r>
                  <w:r>
                    <w:rPr>
                      <w:rFonts w:ascii="Gill Sans MT"/>
                      <w:color w:val="9D9D9C"/>
                      <w:spacing w:val="-20"/>
                      <w:w w:val="92"/>
                    </w:rPr>
                    <w:t>T</w:t>
                  </w:r>
                  <w:r>
                    <w:rPr>
                      <w:rFonts w:ascii="Gill Sans MT"/>
                      <w:color w:val="9D9D9C"/>
                      <w:w w:val="94"/>
                    </w:rPr>
                    <w:t>errestre</w:t>
                  </w:r>
                  <w:r>
                    <w:rPr>
                      <w:rFonts w:ascii="Gill Sans MT"/>
                      <w:color w:val="9D9D9C"/>
                    </w:rPr>
                    <w:t> </w:t>
                  </w:r>
                  <w:r>
                    <w:rPr>
                      <w:rFonts w:ascii="Gill Sans MT"/>
                      <w:color w:val="9D9D9C"/>
                      <w:w w:val="117"/>
                    </w:rPr>
                    <w:t>a</w:t>
                  </w:r>
                  <w:r>
                    <w:rPr>
                      <w:rFonts w:ascii="Gill Sans MT"/>
                      <w:color w:val="9D9D9C"/>
                    </w:rPr>
                    <w:t> </w:t>
                  </w:r>
                  <w:r>
                    <w:rPr>
                      <w:rFonts w:ascii="Gill Sans MT"/>
                      <w:color w:val="9D9D9C"/>
                      <w:w w:val="113"/>
                    </w:rPr>
                    <w:t>las</w:t>
                  </w:r>
                  <w:r>
                    <w:rPr>
                      <w:rFonts w:ascii="Gill Sans MT"/>
                      <w:color w:val="9D9D9C"/>
                    </w:rPr>
                    <w:t> </w:t>
                  </w:r>
                  <w:r>
                    <w:rPr>
                      <w:rFonts w:ascii="Gill Sans MT"/>
                      <w:color w:val="9D9D9C"/>
                      <w:w w:val="106"/>
                    </w:rPr>
                    <w:t>Fuerzas</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10"/>
                    </w:rPr>
                    <w:t>ales</w:t>
                  </w:r>
                </w:p>
              </w:txbxContent>
            </v:textbox>
            <w10:wrap type="none"/>
          </v:shape>
        </w:pict>
      </w:r>
      <w:r>
        <w:rPr>
          <w:b/>
          <w:color w:val="9D9D9C"/>
          <w:sz w:val="24"/>
        </w:rPr>
        <w:t>175</w:t>
      </w:r>
    </w:p>
    <w:p>
      <w:pPr>
        <w:spacing w:after="0"/>
        <w:jc w:val="left"/>
        <w:rPr>
          <w:sz w:val="24"/>
        </w:rPr>
        <w:sectPr>
          <w:type w:val="continuous"/>
          <w:pgSz w:w="12750" w:h="15870"/>
          <w:pgMar w:top="420" w:bottom="420" w:left="0" w:right="0"/>
          <w:cols w:num="3" w:equalWidth="0">
            <w:col w:w="6229" w:space="40"/>
            <w:col w:w="4927" w:space="40"/>
            <w:col w:w="1514"/>
          </w:cols>
        </w:sectPr>
      </w:pPr>
    </w:p>
    <w:p>
      <w:pPr>
        <w:spacing w:after="0"/>
        <w:jc w:val="left"/>
        <w:rPr>
          <w:sz w:val="24"/>
        </w:rPr>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Heading4"/>
        <w:spacing w:before="74"/>
        <w:ind w:left="1894"/>
      </w:pPr>
      <w:r>
        <w:rPr>
          <w:color w:val="1D1D1B"/>
        </w:rPr>
        <w:t>Academias</w:t>
      </w:r>
    </w:p>
    <w:p>
      <w:pPr>
        <w:pStyle w:val="BodyText"/>
        <w:spacing w:before="9"/>
        <w:rPr>
          <w:b/>
          <w:sz w:val="19"/>
        </w:rPr>
      </w:pPr>
    </w:p>
    <w:p>
      <w:pPr>
        <w:pStyle w:val="ListParagraph"/>
        <w:numPr>
          <w:ilvl w:val="0"/>
          <w:numId w:val="134"/>
        </w:numPr>
        <w:tabs>
          <w:tab w:pos="1894" w:val="left" w:leader="none"/>
        </w:tabs>
        <w:spacing w:line="220" w:lineRule="exact" w:before="1" w:after="0"/>
        <w:ind w:left="1893" w:right="0" w:hanging="340"/>
        <w:jc w:val="both"/>
        <w:rPr>
          <w:sz w:val="20"/>
        </w:rPr>
      </w:pPr>
      <w:r>
        <w:rPr>
          <w:color w:val="1D1D1B"/>
          <w:sz w:val="20"/>
        </w:rPr>
        <w:t>La Academia de Guerra Naval provee la instrucción necesaria para capacitar a Oficiales en el desempeño de funciones de Estado</w:t>
      </w:r>
      <w:r>
        <w:rPr>
          <w:color w:val="1D1D1B"/>
          <w:spacing w:val="-27"/>
          <w:sz w:val="20"/>
        </w:rPr>
        <w:t> </w:t>
      </w:r>
      <w:r>
        <w:rPr>
          <w:color w:val="1D1D1B"/>
          <w:sz w:val="20"/>
        </w:rPr>
        <w:t>Mayor.</w:t>
      </w:r>
    </w:p>
    <w:p>
      <w:pPr>
        <w:pStyle w:val="ListParagraph"/>
        <w:numPr>
          <w:ilvl w:val="0"/>
          <w:numId w:val="134"/>
        </w:numPr>
        <w:tabs>
          <w:tab w:pos="1894" w:val="left" w:leader="none"/>
        </w:tabs>
        <w:spacing w:line="220" w:lineRule="exact" w:before="170" w:after="0"/>
        <w:ind w:left="1893" w:right="0" w:hanging="340"/>
        <w:jc w:val="both"/>
        <w:rPr>
          <w:sz w:val="20"/>
        </w:rPr>
      </w:pPr>
      <w:r>
        <w:rPr>
          <w:color w:val="1D1D1B"/>
          <w:sz w:val="20"/>
        </w:rPr>
        <w:t>La Academia Politécnica Naval, como</w:t>
      </w:r>
      <w:r>
        <w:rPr>
          <w:color w:val="1D1D1B"/>
          <w:spacing w:val="-24"/>
          <w:sz w:val="20"/>
        </w:rPr>
        <w:t> </w:t>
      </w:r>
      <w:r>
        <w:rPr>
          <w:color w:val="1D1D1B"/>
          <w:sz w:val="20"/>
        </w:rPr>
        <w:t>organismo de educación superior, regula los cursos que realizan los Oficiales para capacitarse en el ejercicio</w:t>
      </w:r>
      <w:r>
        <w:rPr>
          <w:color w:val="1D1D1B"/>
          <w:spacing w:val="-18"/>
          <w:sz w:val="20"/>
        </w:rPr>
        <w:t> </w:t>
      </w:r>
      <w:r>
        <w:rPr>
          <w:color w:val="1D1D1B"/>
          <w:sz w:val="20"/>
        </w:rPr>
        <w:t>del</w:t>
      </w:r>
      <w:r>
        <w:rPr>
          <w:color w:val="1D1D1B"/>
          <w:spacing w:val="-18"/>
          <w:sz w:val="20"/>
        </w:rPr>
        <w:t> </w:t>
      </w:r>
      <w:r>
        <w:rPr>
          <w:color w:val="1D1D1B"/>
          <w:sz w:val="20"/>
        </w:rPr>
        <w:t>mando</w:t>
      </w:r>
      <w:r>
        <w:rPr>
          <w:color w:val="1D1D1B"/>
          <w:spacing w:val="-18"/>
          <w:sz w:val="20"/>
        </w:rPr>
        <w:t> </w:t>
      </w:r>
      <w:r>
        <w:rPr>
          <w:color w:val="1D1D1B"/>
          <w:sz w:val="20"/>
        </w:rPr>
        <w:t>del</w:t>
      </w:r>
      <w:r>
        <w:rPr>
          <w:color w:val="1D1D1B"/>
          <w:spacing w:val="-18"/>
          <w:sz w:val="20"/>
        </w:rPr>
        <w:t> </w:t>
      </w:r>
      <w:r>
        <w:rPr>
          <w:color w:val="1D1D1B"/>
          <w:sz w:val="20"/>
        </w:rPr>
        <w:t>personal</w:t>
      </w:r>
      <w:r>
        <w:rPr>
          <w:color w:val="1D1D1B"/>
          <w:spacing w:val="-18"/>
          <w:sz w:val="20"/>
        </w:rPr>
        <w:t> </w:t>
      </w:r>
      <w:r>
        <w:rPr>
          <w:color w:val="1D1D1B"/>
          <w:sz w:val="20"/>
        </w:rPr>
        <w:t>y</w:t>
      </w:r>
      <w:r>
        <w:rPr>
          <w:color w:val="1D1D1B"/>
          <w:spacing w:val="-18"/>
          <w:sz w:val="20"/>
        </w:rPr>
        <w:t> </w:t>
      </w:r>
      <w:r>
        <w:rPr>
          <w:color w:val="1D1D1B"/>
          <w:sz w:val="20"/>
        </w:rPr>
        <w:t>en</w:t>
      </w:r>
      <w:r>
        <w:rPr>
          <w:color w:val="1D1D1B"/>
          <w:spacing w:val="-18"/>
          <w:sz w:val="20"/>
        </w:rPr>
        <w:t> </w:t>
      </w:r>
      <w:r>
        <w:rPr>
          <w:color w:val="1D1D1B"/>
          <w:sz w:val="20"/>
        </w:rPr>
        <w:t>la</w:t>
      </w:r>
      <w:r>
        <w:rPr>
          <w:color w:val="1D1D1B"/>
          <w:spacing w:val="-18"/>
          <w:sz w:val="20"/>
        </w:rPr>
        <w:t> </w:t>
      </w:r>
      <w:r>
        <w:rPr>
          <w:color w:val="1D1D1B"/>
          <w:sz w:val="20"/>
        </w:rPr>
        <w:t>operación y mantenimiento de los buques, aviones y materiales de la</w:t>
      </w:r>
      <w:r>
        <w:rPr>
          <w:color w:val="1D1D1B"/>
          <w:spacing w:val="-3"/>
          <w:sz w:val="20"/>
        </w:rPr>
        <w:t> </w:t>
      </w:r>
      <w:r>
        <w:rPr>
          <w:color w:val="1D1D1B"/>
          <w:sz w:val="20"/>
        </w:rPr>
        <w:t>Armada.</w:t>
      </w:r>
    </w:p>
    <w:p>
      <w:pPr>
        <w:pStyle w:val="BodyText"/>
        <w:spacing w:before="8"/>
        <w:rPr>
          <w:sz w:val="19"/>
        </w:rPr>
      </w:pPr>
    </w:p>
    <w:p>
      <w:pPr>
        <w:pStyle w:val="BodyText"/>
        <w:spacing w:line="220" w:lineRule="exact"/>
        <w:ind w:left="1553" w:firstLine="340"/>
        <w:jc w:val="both"/>
      </w:pPr>
      <w:r>
        <w:rPr>
          <w:color w:val="1D1D1B"/>
        </w:rPr>
        <w:t>Estos cursos se realizan en los Campus Hyatt y Charles de la Academia Politécnica de la Armada, y Escuelas dependientes técnicamente. Ellas otorgan a sus alumnos la especialización que requieren para su desempeño a bordo y en tierra,</w:t>
      </w:r>
      <w:r>
        <w:rPr>
          <w:color w:val="1D1D1B"/>
          <w:spacing w:val="-31"/>
        </w:rPr>
        <w:t> </w:t>
      </w:r>
      <w:r>
        <w:rPr>
          <w:color w:val="1D1D1B"/>
        </w:rPr>
        <w:t>comprendiéndose en este concepto el Curso de</w:t>
      </w:r>
      <w:r>
        <w:rPr>
          <w:color w:val="1D1D1B"/>
          <w:spacing w:val="-11"/>
        </w:rPr>
        <w:t> </w:t>
      </w:r>
      <w:r>
        <w:rPr>
          <w:color w:val="1D1D1B"/>
        </w:rPr>
        <w:t>Guardiamarinas.</w:t>
      </w:r>
    </w:p>
    <w:p>
      <w:pPr>
        <w:pStyle w:val="BodyText"/>
        <w:spacing w:before="8"/>
        <w:rPr>
          <w:sz w:val="18"/>
        </w:rPr>
      </w:pPr>
    </w:p>
    <w:p>
      <w:pPr>
        <w:pStyle w:val="Heading4"/>
      </w:pPr>
      <w:r>
        <w:rPr>
          <w:color w:val="1D1D1B"/>
        </w:rPr>
        <w:t>Escuela de Especialidades</w:t>
      </w:r>
    </w:p>
    <w:p>
      <w:pPr>
        <w:pStyle w:val="BodyText"/>
        <w:spacing w:before="9"/>
        <w:rPr>
          <w:b/>
          <w:sz w:val="19"/>
        </w:rPr>
      </w:pPr>
    </w:p>
    <w:p>
      <w:pPr>
        <w:pStyle w:val="BodyText"/>
        <w:spacing w:line="220" w:lineRule="exact" w:before="1"/>
        <w:ind w:left="1553" w:firstLine="340"/>
        <w:jc w:val="both"/>
      </w:pPr>
      <w:r>
        <w:rPr>
          <w:color w:val="1D1D1B"/>
        </w:rPr>
        <w:t>Las Escuelas de Especialidades dictan los cursos para Oficiales en la Academia Politécnica Naval y preparan al personal de Gente  de  Mar  para desempeñarse en determinadas áreas de una especialidad específica. Tanto los Campus como las Escuelas de Especialidades entregan la Etapa de Especialización.</w:t>
      </w:r>
    </w:p>
    <w:p>
      <w:pPr>
        <w:pStyle w:val="BodyText"/>
        <w:spacing w:before="8"/>
        <w:rPr>
          <w:sz w:val="19"/>
        </w:rPr>
      </w:pPr>
    </w:p>
    <w:p>
      <w:pPr>
        <w:pStyle w:val="BodyText"/>
        <w:spacing w:line="220" w:lineRule="exact"/>
        <w:ind w:left="1553" w:firstLine="340"/>
        <w:jc w:val="both"/>
      </w:pPr>
      <w:r>
        <w:rPr>
          <w:color w:val="1D1D1B"/>
        </w:rPr>
        <w:t>La</w:t>
      </w:r>
      <w:r>
        <w:rPr>
          <w:color w:val="1D1D1B"/>
          <w:spacing w:val="-17"/>
        </w:rPr>
        <w:t> </w:t>
      </w:r>
      <w:r>
        <w:rPr>
          <w:color w:val="1D1D1B"/>
        </w:rPr>
        <w:t>Escuela</w:t>
      </w:r>
      <w:r>
        <w:rPr>
          <w:color w:val="1D1D1B"/>
          <w:spacing w:val="-17"/>
        </w:rPr>
        <w:t> </w:t>
      </w:r>
      <w:r>
        <w:rPr>
          <w:color w:val="1D1D1B"/>
        </w:rPr>
        <w:t>de</w:t>
      </w:r>
      <w:r>
        <w:rPr>
          <w:color w:val="1D1D1B"/>
          <w:spacing w:val="-17"/>
        </w:rPr>
        <w:t> </w:t>
      </w:r>
      <w:r>
        <w:rPr>
          <w:color w:val="1D1D1B"/>
        </w:rPr>
        <w:t>Submarinos,</w:t>
      </w:r>
      <w:r>
        <w:rPr>
          <w:color w:val="1D1D1B"/>
          <w:spacing w:val="-17"/>
        </w:rPr>
        <w:t> </w:t>
      </w:r>
      <w:r>
        <w:rPr>
          <w:color w:val="1D1D1B"/>
        </w:rPr>
        <w:t>de</w:t>
      </w:r>
      <w:r>
        <w:rPr>
          <w:color w:val="1D1D1B"/>
          <w:spacing w:val="-17"/>
        </w:rPr>
        <w:t> </w:t>
      </w:r>
      <w:r>
        <w:rPr>
          <w:color w:val="1D1D1B"/>
        </w:rPr>
        <w:t>Aviación</w:t>
      </w:r>
      <w:r>
        <w:rPr>
          <w:color w:val="1D1D1B"/>
          <w:spacing w:val="-17"/>
        </w:rPr>
        <w:t> </w:t>
      </w:r>
      <w:r>
        <w:rPr>
          <w:color w:val="1D1D1B"/>
        </w:rPr>
        <w:t>Naval,</w:t>
      </w:r>
      <w:r>
        <w:rPr>
          <w:color w:val="1D1D1B"/>
          <w:spacing w:val="-16"/>
        </w:rPr>
        <w:t> </w:t>
      </w:r>
      <w:r>
        <w:rPr>
          <w:color w:val="1D1D1B"/>
        </w:rPr>
        <w:t>de Inteligencia y de Maniobras dependen técnicamente de la Academia Politécnica</w:t>
      </w:r>
      <w:r>
        <w:rPr>
          <w:color w:val="1D1D1B"/>
          <w:spacing w:val="-10"/>
        </w:rPr>
        <w:t> </w:t>
      </w:r>
      <w:r>
        <w:rPr>
          <w:color w:val="1D1D1B"/>
        </w:rPr>
        <w:t>Naval.</w:t>
      </w:r>
    </w:p>
    <w:p>
      <w:pPr>
        <w:pStyle w:val="BodyText"/>
        <w:spacing w:before="8"/>
        <w:rPr>
          <w:sz w:val="18"/>
        </w:rPr>
      </w:pPr>
    </w:p>
    <w:p>
      <w:pPr>
        <w:pStyle w:val="Heading4"/>
      </w:pPr>
      <w:r>
        <w:rPr/>
        <w:pict>
          <v:shape style="position:absolute;margin-left:52.628792pt;margin-top:-.49203pt;width:12pt;height:173pt;mso-position-horizontal-relative:page;mso-position-vertical-relative:paragraph;z-index:14560" type="#_x0000_t202" filled="false" stroked="false">
            <v:textbox inset="0,0,0,0" style="layout-flow:vertical;mso-layout-flow-alt:bottom-to-top">
              <w:txbxContent>
                <w:p>
                  <w:pPr>
                    <w:pStyle w:val="BodyText"/>
                    <w:spacing w:line="221" w:lineRule="exact"/>
                    <w:ind w:left="20"/>
                    <w:rPr>
                      <w:rFonts w:ascii="Gill Sans MT"/>
                    </w:rPr>
                  </w:pPr>
                  <w:r>
                    <w:rPr>
                      <w:rFonts w:ascii="Gill Sans MT"/>
                      <w:color w:val="9D9D9C"/>
                      <w:w w:val="108"/>
                    </w:rPr>
                    <w:t>El</w:t>
                  </w:r>
                  <w:r>
                    <w:rPr>
                      <w:rFonts w:ascii="Gill Sans MT"/>
                      <w:color w:val="9D9D9C"/>
                      <w:spacing w:val="-8"/>
                    </w:rPr>
                    <w:t> </w:t>
                  </w:r>
                  <w:r>
                    <w:rPr>
                      <w:rFonts w:ascii="Gill Sans MT"/>
                      <w:color w:val="9D9D9C"/>
                      <w:w w:val="103"/>
                    </w:rPr>
                    <w:t>Ap</w:t>
                  </w:r>
                  <w:r>
                    <w:rPr>
                      <w:rFonts w:ascii="Gill Sans MT"/>
                      <w:color w:val="9D9D9C"/>
                      <w:spacing w:val="-3"/>
                      <w:w w:val="103"/>
                    </w:rPr>
                    <w:t>o</w:t>
                  </w:r>
                  <w:r>
                    <w:rPr>
                      <w:rFonts w:ascii="Gill Sans MT"/>
                      <w:color w:val="9D9D9C"/>
                      <w:spacing w:val="-4"/>
                      <w:w w:val="114"/>
                    </w:rPr>
                    <w:t>y</w:t>
                  </w:r>
                  <w:r>
                    <w:rPr>
                      <w:rFonts w:ascii="Gill Sans MT"/>
                      <w:color w:val="9D9D9C"/>
                      <w:w w:val="100"/>
                    </w:rPr>
                    <w:t>o</w:t>
                  </w:r>
                  <w:r>
                    <w:rPr>
                      <w:rFonts w:ascii="Gill Sans MT"/>
                      <w:color w:val="9D9D9C"/>
                      <w:spacing w:val="-15"/>
                    </w:rPr>
                    <w:t> </w:t>
                  </w:r>
                  <w:r>
                    <w:rPr>
                      <w:rFonts w:ascii="Gill Sans MT"/>
                      <w:color w:val="9D9D9C"/>
                      <w:spacing w:val="-20"/>
                      <w:w w:val="92"/>
                    </w:rPr>
                    <w:t>T</w:t>
                  </w:r>
                  <w:r>
                    <w:rPr>
                      <w:rFonts w:ascii="Gill Sans MT"/>
                      <w:color w:val="9D9D9C"/>
                      <w:w w:val="94"/>
                    </w:rPr>
                    <w:t>errestre</w:t>
                  </w:r>
                  <w:r>
                    <w:rPr>
                      <w:rFonts w:ascii="Gill Sans MT"/>
                      <w:color w:val="9D9D9C"/>
                    </w:rPr>
                    <w:t> </w:t>
                  </w:r>
                  <w:r>
                    <w:rPr>
                      <w:rFonts w:ascii="Gill Sans MT"/>
                      <w:color w:val="9D9D9C"/>
                      <w:w w:val="117"/>
                    </w:rPr>
                    <w:t>a</w:t>
                  </w:r>
                  <w:r>
                    <w:rPr>
                      <w:rFonts w:ascii="Gill Sans MT"/>
                      <w:color w:val="9D9D9C"/>
                    </w:rPr>
                    <w:t> </w:t>
                  </w:r>
                  <w:r>
                    <w:rPr>
                      <w:rFonts w:ascii="Gill Sans MT"/>
                      <w:color w:val="9D9D9C"/>
                      <w:w w:val="113"/>
                    </w:rPr>
                    <w:t>las</w:t>
                  </w:r>
                  <w:r>
                    <w:rPr>
                      <w:rFonts w:ascii="Gill Sans MT"/>
                      <w:color w:val="9D9D9C"/>
                    </w:rPr>
                    <w:t> </w:t>
                  </w:r>
                  <w:r>
                    <w:rPr>
                      <w:rFonts w:ascii="Gill Sans MT"/>
                      <w:color w:val="9D9D9C"/>
                      <w:w w:val="106"/>
                    </w:rPr>
                    <w:t>Fuerzas</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10"/>
                    </w:rPr>
                    <w:t>ales</w:t>
                  </w:r>
                </w:p>
              </w:txbxContent>
            </v:textbox>
            <w10:wrap type="none"/>
          </v:shape>
        </w:pict>
      </w:r>
      <w:r>
        <w:rPr>
          <w:color w:val="1D1D1B"/>
        </w:rPr>
        <w:t>CENTROS DE INSTRUCCIÓN</w:t>
      </w:r>
    </w:p>
    <w:p>
      <w:pPr>
        <w:pStyle w:val="BodyText"/>
        <w:spacing w:before="9"/>
        <w:rPr>
          <w:b/>
          <w:sz w:val="19"/>
        </w:rPr>
      </w:pPr>
    </w:p>
    <w:p>
      <w:pPr>
        <w:pStyle w:val="BodyText"/>
        <w:spacing w:line="220" w:lineRule="exact" w:before="1"/>
        <w:ind w:left="1553" w:right="1" w:firstLine="340"/>
        <w:jc w:val="both"/>
      </w:pPr>
      <w:r>
        <w:rPr>
          <w:color w:val="1D1D1B"/>
        </w:rPr>
        <w:t>Tienen por misión entregar la instrucción de los ciudadanos que deben cumplir el Servicio Militar, tanto en un nivel básico como intermedio. Los Centros</w:t>
      </w:r>
      <w:r>
        <w:rPr>
          <w:color w:val="1D1D1B"/>
          <w:spacing w:val="-6"/>
        </w:rPr>
        <w:t> </w:t>
      </w:r>
      <w:r>
        <w:rPr>
          <w:color w:val="1D1D1B"/>
        </w:rPr>
        <w:t>de</w:t>
      </w:r>
      <w:r>
        <w:rPr>
          <w:color w:val="1D1D1B"/>
          <w:spacing w:val="-6"/>
        </w:rPr>
        <w:t> </w:t>
      </w:r>
      <w:r>
        <w:rPr>
          <w:color w:val="1D1D1B"/>
        </w:rPr>
        <w:t>Instrucción</w:t>
      </w:r>
      <w:r>
        <w:rPr>
          <w:color w:val="1D1D1B"/>
          <w:spacing w:val="-6"/>
        </w:rPr>
        <w:t> </w:t>
      </w:r>
      <w:r>
        <w:rPr>
          <w:color w:val="1D1D1B"/>
        </w:rPr>
        <w:t>que</w:t>
      </w:r>
      <w:r>
        <w:rPr>
          <w:color w:val="1D1D1B"/>
          <w:spacing w:val="-6"/>
        </w:rPr>
        <w:t> </w:t>
      </w:r>
      <w:r>
        <w:rPr>
          <w:color w:val="1D1D1B"/>
        </w:rPr>
        <w:t>posee</w:t>
      </w:r>
      <w:r>
        <w:rPr>
          <w:color w:val="1D1D1B"/>
          <w:spacing w:val="-6"/>
        </w:rPr>
        <w:t> </w:t>
      </w:r>
      <w:r>
        <w:rPr>
          <w:color w:val="1D1D1B"/>
        </w:rPr>
        <w:t>la</w:t>
      </w:r>
      <w:r>
        <w:rPr>
          <w:color w:val="1D1D1B"/>
          <w:spacing w:val="-6"/>
        </w:rPr>
        <w:t> </w:t>
      </w:r>
      <w:r>
        <w:rPr>
          <w:color w:val="1D1D1B"/>
        </w:rPr>
        <w:t>Armada,</w:t>
      </w:r>
      <w:r>
        <w:rPr>
          <w:color w:val="1D1D1B"/>
          <w:spacing w:val="-6"/>
        </w:rPr>
        <w:t> </w:t>
      </w:r>
      <w:r>
        <w:rPr>
          <w:color w:val="1D1D1B"/>
        </w:rPr>
        <w:t>son</w:t>
      </w:r>
      <w:r>
        <w:rPr>
          <w:color w:val="1D1D1B"/>
          <w:spacing w:val="-6"/>
        </w:rPr>
        <w:t> </w:t>
      </w:r>
      <w:r>
        <w:rPr>
          <w:color w:val="1D1D1B"/>
        </w:rPr>
        <w:t>los siguientes:</w:t>
      </w:r>
    </w:p>
    <w:p>
      <w:pPr>
        <w:pStyle w:val="BodyText"/>
        <w:spacing w:before="8"/>
        <w:rPr>
          <w:sz w:val="18"/>
        </w:rPr>
      </w:pPr>
    </w:p>
    <w:p>
      <w:pPr>
        <w:pStyle w:val="Heading4"/>
        <w:ind w:left="1894"/>
      </w:pPr>
      <w:r>
        <w:rPr>
          <w:color w:val="1D1D1B"/>
        </w:rPr>
        <w:t>Centro Naval de Instrucción de Reclutas</w:t>
      </w:r>
    </w:p>
    <w:p>
      <w:pPr>
        <w:pStyle w:val="BodyText"/>
        <w:rPr>
          <w:b/>
          <w:sz w:val="19"/>
        </w:rPr>
      </w:pPr>
    </w:p>
    <w:p>
      <w:pPr>
        <w:pStyle w:val="BodyText"/>
        <w:spacing w:line="237" w:lineRule="auto"/>
        <w:ind w:left="1553" w:firstLine="340"/>
        <w:jc w:val="both"/>
      </w:pPr>
      <w:r>
        <w:rPr>
          <w:color w:val="1D1D1B"/>
        </w:rPr>
        <w:t>Ubicado en la  Escuela  de  Grumetes,  realiza  la instrucción a los ciudadanos llamados a cumplir  el Servicio Militar en la Armada, los cuales son denominados Conscriptos Navales, capacitándolos para desempeñarse como Marineros S.M. En ocasiones, también entrega la instrucción militar    </w:t>
      </w:r>
      <w:r>
        <w:rPr>
          <w:color w:val="1D1D1B"/>
          <w:spacing w:val="3"/>
        </w:rPr>
        <w:t> </w:t>
      </w:r>
      <w:r>
        <w:rPr>
          <w:color w:val="1D1D1B"/>
        </w:rPr>
        <w:t>y</w:t>
      </w:r>
    </w:p>
    <w:p>
      <w:pPr>
        <w:pStyle w:val="BodyText"/>
        <w:tabs>
          <w:tab w:pos="1553" w:val="left" w:leader="none"/>
        </w:tabs>
        <w:spacing w:line="240" w:lineRule="exact" w:before="6"/>
        <w:ind w:left="1553" w:right="1" w:hanging="623"/>
      </w:pPr>
      <w:r>
        <w:rPr/>
        <w:pict>
          <v:shape style="position:absolute;margin-left:52.668793pt;margin-top:18.958103pt;width:12pt;height:74.7pt;mso-position-horizontal-relative:page;mso-position-vertical-relative:paragraph;z-index:-51112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6"/>
                    </w:rPr>
                    <w:t>Cato</w:t>
                  </w:r>
                  <w:r>
                    <w:rPr>
                      <w:rFonts w:ascii="Gill Sans MT" w:hAnsi="Gill Sans MT"/>
                      <w:color w:val="9D9D9C"/>
                      <w:spacing w:val="-3"/>
                      <w:w w:val="96"/>
                    </w:rPr>
                    <w:t>r</w:t>
                  </w:r>
                  <w:r>
                    <w:rPr>
                      <w:rFonts w:ascii="Gill Sans MT" w:hAnsi="Gill Sans MT"/>
                      <w:color w:val="9D9D9C"/>
                      <w:w w:val="109"/>
                    </w:rPr>
                    <w:t>ce</w:t>
                  </w:r>
                </w:p>
              </w:txbxContent>
            </v:textbox>
            <w10:wrap type="none"/>
          </v:shape>
        </w:pict>
      </w:r>
      <w:r>
        <w:rPr>
          <w:b/>
          <w:color w:val="9D9D9C"/>
          <w:position w:val="3"/>
          <w:sz w:val="24"/>
        </w:rPr>
        <w:t>176</w:t>
        <w:tab/>
      </w:r>
      <w:r>
        <w:rPr>
          <w:color w:val="1D1D1B"/>
        </w:rPr>
        <w:t>doctrinal básica a personal que es contratado </w:t>
      </w:r>
      <w:r>
        <w:rPr>
          <w:color w:val="1D1D1B"/>
          <w:spacing w:val="23"/>
        </w:rPr>
        <w:t> </w:t>
      </w:r>
      <w:r>
        <w:rPr>
          <w:color w:val="1D1D1B"/>
        </w:rPr>
        <w:t>sin</w:t>
      </w:r>
      <w:r>
        <w:rPr>
          <w:color w:val="1D1D1B"/>
          <w:spacing w:val="10"/>
        </w:rPr>
        <w:t> </w:t>
      </w:r>
      <w:r>
        <w:rPr>
          <w:color w:val="1D1D1B"/>
        </w:rPr>
        <w:t>el</w:t>
      </w:r>
      <w:r>
        <w:rPr>
          <w:color w:val="1D1D1B"/>
          <w:spacing w:val="-1"/>
        </w:rPr>
        <w:t> </w:t>
      </w:r>
      <w:r>
        <w:rPr>
          <w:color w:val="1D1D1B"/>
        </w:rPr>
        <w:t>Servicio Militar</w:t>
      </w:r>
      <w:r>
        <w:rPr>
          <w:color w:val="1D1D1B"/>
          <w:spacing w:val="-2"/>
        </w:rPr>
        <w:t> </w:t>
      </w:r>
      <w:r>
        <w:rPr>
          <w:color w:val="1D1D1B"/>
        </w:rPr>
        <w:t>cumplido.</w:t>
      </w:r>
    </w:p>
    <w:p>
      <w:pPr>
        <w:pStyle w:val="BodyText"/>
        <w:spacing w:before="1"/>
      </w:pPr>
    </w:p>
    <w:p>
      <w:pPr>
        <w:pStyle w:val="Heading4"/>
        <w:ind w:left="1894"/>
      </w:pPr>
      <w:r>
        <w:rPr>
          <w:color w:val="1D1D1B"/>
        </w:rPr>
        <w:t>Centro de Entrenamiento Básico I.M.</w:t>
      </w:r>
    </w:p>
    <w:p>
      <w:pPr>
        <w:pStyle w:val="BodyText"/>
        <w:spacing w:before="6"/>
        <w:rPr>
          <w:b/>
        </w:rPr>
      </w:pPr>
    </w:p>
    <w:p>
      <w:pPr>
        <w:pStyle w:val="BodyText"/>
        <w:spacing w:line="249" w:lineRule="auto" w:before="1"/>
        <w:ind w:left="1553" w:firstLine="340"/>
        <w:jc w:val="both"/>
      </w:pPr>
      <w:r>
        <w:rPr>
          <w:color w:val="1D1D1B"/>
        </w:rPr>
        <w:t>Ubicado en el Destacamento “Aldea”, realiza la misma tarea que el CENIR con aquellos ciudadanos que   cumplen   el   Servicio   Militar   en   el  Cuerpo</w:t>
      </w:r>
    </w:p>
    <w:p>
      <w:pPr>
        <w:pStyle w:val="BodyText"/>
        <w:spacing w:line="249" w:lineRule="auto" w:before="74"/>
        <w:ind w:left="242" w:right="963"/>
      </w:pPr>
      <w:r>
        <w:rPr/>
        <w:br w:type="column"/>
      </w:r>
      <w:r>
        <w:rPr>
          <w:color w:val="1D1D1B"/>
        </w:rPr>
        <w:t>de Infantería de Marina, capacitándolos para desempeñarse en sus Unidades.</w:t>
      </w:r>
    </w:p>
    <w:p>
      <w:pPr>
        <w:pStyle w:val="BodyText"/>
        <w:spacing w:before="1"/>
        <w:rPr>
          <w:sz w:val="19"/>
        </w:rPr>
      </w:pPr>
    </w:p>
    <w:p>
      <w:pPr>
        <w:pStyle w:val="BodyText"/>
        <w:spacing w:line="220" w:lineRule="exact"/>
        <w:ind w:left="242" w:right="1551" w:firstLine="340"/>
        <w:jc w:val="both"/>
      </w:pPr>
      <w:r>
        <w:rPr>
          <w:color w:val="1D1D1B"/>
        </w:rPr>
        <w:t>Este Centro de  Instrucción  imparte,  además,  la instrucción de Combatiente Básico Anfibio a los Cadetes I.M. de la Escuela Naval y a los  </w:t>
      </w:r>
      <w:r>
        <w:rPr>
          <w:color w:val="1D1D1B"/>
          <w:spacing w:val="25"/>
        </w:rPr>
        <w:t> </w:t>
      </w:r>
      <w:r>
        <w:rPr>
          <w:color w:val="1D1D1B"/>
        </w:rPr>
        <w:t>Grumetes</w:t>
      </w:r>
    </w:p>
    <w:p>
      <w:pPr>
        <w:pStyle w:val="BodyText"/>
        <w:spacing w:line="218" w:lineRule="exact"/>
        <w:ind w:left="242" w:right="963"/>
      </w:pPr>
      <w:r>
        <w:rPr>
          <w:color w:val="1D1D1B"/>
        </w:rPr>
        <w:t>I.M. de la Escuela de Grumetes.</w:t>
      </w:r>
    </w:p>
    <w:p>
      <w:pPr>
        <w:pStyle w:val="BodyText"/>
        <w:spacing w:before="6"/>
      </w:pPr>
    </w:p>
    <w:p>
      <w:pPr>
        <w:pStyle w:val="Heading4"/>
        <w:spacing w:line="249" w:lineRule="auto" w:before="1"/>
        <w:ind w:left="242" w:right="1552" w:firstLine="340"/>
        <w:jc w:val="both"/>
      </w:pPr>
      <w:r>
        <w:rPr>
          <w:color w:val="1D1D1B"/>
        </w:rPr>
        <w:t>Centro de Instrucción de Buceo Táctico y S.H.O.A.</w:t>
      </w:r>
    </w:p>
    <w:p>
      <w:pPr>
        <w:pStyle w:val="BodyText"/>
        <w:spacing w:before="9"/>
        <w:rPr>
          <w:b/>
          <w:sz w:val="19"/>
        </w:rPr>
      </w:pPr>
    </w:p>
    <w:p>
      <w:pPr>
        <w:pStyle w:val="BodyText"/>
        <w:spacing w:line="249" w:lineRule="auto"/>
        <w:ind w:left="242" w:right="1551" w:firstLine="340"/>
        <w:jc w:val="both"/>
      </w:pPr>
      <w:r>
        <w:rPr>
          <w:color w:val="1D1D1B"/>
        </w:rPr>
        <w:t>Tanto en el Comando de Fuerzas Especiales, donde se ubica  un  Centro  de  Instrucción  de Buceo Táctico, como en el Servicio Hidrográfico y Oceanográfico de la Armada,  funcionan  Centros  de Instrucción para obtener las subespecialidades propias de cada área: Paracaidistas en el primero, Hidrógrafos, Oceanógrafos y Artes Gráficas en el segundo.</w:t>
      </w:r>
    </w:p>
    <w:p>
      <w:pPr>
        <w:pStyle w:val="BodyText"/>
        <w:spacing w:before="9"/>
        <w:rPr>
          <w:sz w:val="19"/>
        </w:rPr>
      </w:pPr>
    </w:p>
    <w:p>
      <w:pPr>
        <w:pStyle w:val="BodyText"/>
        <w:spacing w:line="249" w:lineRule="auto"/>
        <w:ind w:left="242" w:right="1551" w:firstLine="340"/>
        <w:jc w:val="both"/>
      </w:pPr>
      <w:r>
        <w:rPr>
          <w:color w:val="1D1D1B"/>
        </w:rPr>
        <w:t>En dichos cursos pueden participar alumnos, tanto nacionales, de la Armada y otras instituciones de la Defensa Nacional, como extranjeros. Sistema que también se aplica en la Escuela de Inteligencia de la Armada.</w:t>
      </w:r>
    </w:p>
    <w:p>
      <w:pPr>
        <w:pStyle w:val="BodyText"/>
        <w:spacing w:before="9"/>
        <w:rPr>
          <w:sz w:val="19"/>
        </w:rPr>
      </w:pPr>
    </w:p>
    <w:p>
      <w:pPr>
        <w:pStyle w:val="Heading4"/>
        <w:ind w:left="242" w:right="963"/>
      </w:pPr>
      <w:r>
        <w:rPr>
          <w:color w:val="1D1D1B"/>
        </w:rPr>
        <w:t>DIRECCIÓN DE BIENESTAR</w:t>
      </w:r>
    </w:p>
    <w:p>
      <w:pPr>
        <w:pStyle w:val="BodyText"/>
        <w:spacing w:before="6"/>
        <w:rPr>
          <w:b/>
        </w:rPr>
      </w:pPr>
    </w:p>
    <w:p>
      <w:pPr>
        <w:spacing w:before="1"/>
        <w:ind w:left="582" w:right="963" w:firstLine="0"/>
        <w:jc w:val="left"/>
        <w:rPr>
          <w:b/>
          <w:sz w:val="20"/>
        </w:rPr>
      </w:pPr>
      <w:r>
        <w:rPr>
          <w:b/>
          <w:color w:val="1D1D1B"/>
          <w:sz w:val="20"/>
        </w:rPr>
        <w:t>Misión</w:t>
      </w:r>
    </w:p>
    <w:p>
      <w:pPr>
        <w:pStyle w:val="BodyText"/>
        <w:spacing w:before="6"/>
        <w:rPr>
          <w:b/>
        </w:rPr>
      </w:pPr>
    </w:p>
    <w:p>
      <w:pPr>
        <w:pStyle w:val="BodyText"/>
        <w:spacing w:line="249" w:lineRule="auto" w:before="1"/>
        <w:ind w:left="242" w:right="1551" w:firstLine="340"/>
        <w:jc w:val="both"/>
      </w:pPr>
      <w:r>
        <w:rPr>
          <w:color w:val="1D1D1B"/>
        </w:rPr>
        <w:t>Contribuir en la optimización del rendimiento profesional y la permanencia en la institución del personal de la Armada, fortaleciendo el núcleo familiar y mejorando su calidad de vida, a través de la prestación de asistencias en los ámbitos social, educacional, jurídico, habitacional, recreativo y comercial.</w:t>
      </w:r>
    </w:p>
    <w:p>
      <w:pPr>
        <w:pStyle w:val="BodyText"/>
        <w:spacing w:before="9"/>
        <w:rPr>
          <w:sz w:val="19"/>
        </w:rPr>
      </w:pPr>
    </w:p>
    <w:p>
      <w:pPr>
        <w:pStyle w:val="Heading4"/>
        <w:ind w:left="582" w:right="963"/>
      </w:pPr>
      <w:r>
        <w:rPr>
          <w:color w:val="1D1D1B"/>
        </w:rPr>
        <w:t>Tareas</w:t>
      </w:r>
    </w:p>
    <w:p>
      <w:pPr>
        <w:pStyle w:val="BodyText"/>
        <w:spacing w:before="6"/>
        <w:rPr>
          <w:b/>
        </w:rPr>
      </w:pPr>
    </w:p>
    <w:p>
      <w:pPr>
        <w:pStyle w:val="BodyText"/>
        <w:spacing w:line="249" w:lineRule="auto" w:before="1"/>
        <w:ind w:left="242" w:right="1551" w:firstLine="340"/>
        <w:jc w:val="both"/>
      </w:pPr>
      <w:r>
        <w:rPr>
          <w:color w:val="1D1D1B"/>
        </w:rPr>
        <w:t>Para cumplir su misión, la Dirección de</w:t>
      </w:r>
      <w:r>
        <w:rPr>
          <w:color w:val="1D1D1B"/>
          <w:spacing w:val="-31"/>
        </w:rPr>
        <w:t> </w:t>
      </w:r>
      <w:r>
        <w:rPr>
          <w:color w:val="1D1D1B"/>
        </w:rPr>
        <w:t>Bienestar que tiene su sede en Las Salinas de Viña del Mar, desarrolla diversas funciones, siendo las principales las</w:t>
      </w:r>
      <w:r>
        <w:rPr>
          <w:color w:val="1D1D1B"/>
          <w:spacing w:val="-2"/>
        </w:rPr>
        <w:t> </w:t>
      </w:r>
      <w:r>
        <w:rPr>
          <w:color w:val="1D1D1B"/>
        </w:rPr>
        <w:t>siguientes:</w:t>
      </w:r>
    </w:p>
    <w:p>
      <w:pPr>
        <w:pStyle w:val="BodyText"/>
        <w:spacing w:before="9"/>
        <w:rPr>
          <w:sz w:val="19"/>
        </w:rPr>
      </w:pPr>
    </w:p>
    <w:p>
      <w:pPr>
        <w:pStyle w:val="ListParagraph"/>
        <w:numPr>
          <w:ilvl w:val="0"/>
          <w:numId w:val="135"/>
        </w:numPr>
        <w:tabs>
          <w:tab w:pos="583" w:val="left" w:leader="none"/>
        </w:tabs>
        <w:spacing w:line="249" w:lineRule="auto" w:before="0" w:after="0"/>
        <w:ind w:left="582" w:right="1552" w:hanging="340"/>
        <w:jc w:val="both"/>
        <w:rPr>
          <w:sz w:val="20"/>
        </w:rPr>
      </w:pPr>
      <w:r>
        <w:rPr>
          <w:color w:val="1D1D1B"/>
          <w:sz w:val="20"/>
        </w:rPr>
        <w:t>Asistencia Social, que incluye centros de rehabilitación, casas de salud, sanatorios, salas cunas, guarderías y jardines</w:t>
      </w:r>
      <w:r>
        <w:rPr>
          <w:color w:val="1D1D1B"/>
          <w:spacing w:val="-28"/>
          <w:sz w:val="20"/>
        </w:rPr>
        <w:t> </w:t>
      </w:r>
      <w:r>
        <w:rPr>
          <w:color w:val="1D1D1B"/>
          <w:sz w:val="20"/>
        </w:rPr>
        <w:t>infantiles.</w:t>
      </w:r>
    </w:p>
    <w:p>
      <w:pPr>
        <w:pStyle w:val="ListParagraph"/>
        <w:numPr>
          <w:ilvl w:val="0"/>
          <w:numId w:val="135"/>
        </w:numPr>
        <w:tabs>
          <w:tab w:pos="583" w:val="left" w:leader="none"/>
        </w:tabs>
        <w:spacing w:line="240" w:lineRule="auto" w:before="57" w:after="0"/>
        <w:ind w:left="582" w:right="0" w:hanging="340"/>
        <w:jc w:val="left"/>
        <w:rPr>
          <w:sz w:val="20"/>
        </w:rPr>
      </w:pPr>
      <w:r>
        <w:rPr>
          <w:color w:val="1D1D1B"/>
          <w:sz w:val="20"/>
        </w:rPr>
        <w:t>Asistencia</w:t>
      </w:r>
      <w:r>
        <w:rPr>
          <w:color w:val="1D1D1B"/>
          <w:spacing w:val="-1"/>
          <w:sz w:val="20"/>
        </w:rPr>
        <w:t> </w:t>
      </w:r>
      <w:r>
        <w:rPr>
          <w:color w:val="1D1D1B"/>
          <w:sz w:val="20"/>
        </w:rPr>
        <w:t>Jurídica.</w:t>
      </w:r>
    </w:p>
    <w:p>
      <w:pPr>
        <w:pStyle w:val="ListParagraph"/>
        <w:numPr>
          <w:ilvl w:val="0"/>
          <w:numId w:val="135"/>
        </w:numPr>
        <w:tabs>
          <w:tab w:pos="583" w:val="left" w:leader="none"/>
        </w:tabs>
        <w:spacing w:line="240" w:lineRule="auto" w:before="66" w:after="0"/>
        <w:ind w:left="582" w:right="0" w:hanging="340"/>
        <w:jc w:val="left"/>
        <w:rPr>
          <w:sz w:val="20"/>
        </w:rPr>
      </w:pPr>
      <w:r>
        <w:rPr>
          <w:color w:val="1D1D1B"/>
          <w:sz w:val="20"/>
        </w:rPr>
        <w:t>Asistencia</w:t>
      </w:r>
      <w:r>
        <w:rPr>
          <w:color w:val="1D1D1B"/>
          <w:spacing w:val="-1"/>
          <w:sz w:val="20"/>
        </w:rPr>
        <w:t> </w:t>
      </w:r>
      <w:r>
        <w:rPr>
          <w:color w:val="1D1D1B"/>
          <w:sz w:val="20"/>
        </w:rPr>
        <w:t>Económica.</w:t>
      </w:r>
    </w:p>
    <w:p>
      <w:pPr>
        <w:pStyle w:val="ListParagraph"/>
        <w:numPr>
          <w:ilvl w:val="0"/>
          <w:numId w:val="135"/>
        </w:numPr>
        <w:tabs>
          <w:tab w:pos="583" w:val="left" w:leader="none"/>
        </w:tabs>
        <w:spacing w:line="240" w:lineRule="auto" w:before="66" w:after="0"/>
        <w:ind w:left="582" w:right="0" w:hanging="340"/>
        <w:jc w:val="left"/>
        <w:rPr>
          <w:sz w:val="20"/>
        </w:rPr>
      </w:pPr>
      <w:r>
        <w:rPr>
          <w:color w:val="1D1D1B"/>
          <w:sz w:val="20"/>
        </w:rPr>
        <w:t>Servicio</w:t>
      </w:r>
      <w:r>
        <w:rPr>
          <w:color w:val="1D1D1B"/>
          <w:spacing w:val="-1"/>
          <w:sz w:val="20"/>
        </w:rPr>
        <w:t> </w:t>
      </w:r>
      <w:r>
        <w:rPr>
          <w:color w:val="1D1D1B"/>
          <w:sz w:val="20"/>
        </w:rPr>
        <w:t>Funerario.</w:t>
      </w:r>
    </w:p>
    <w:p>
      <w:pPr>
        <w:pStyle w:val="ListParagraph"/>
        <w:numPr>
          <w:ilvl w:val="0"/>
          <w:numId w:val="135"/>
        </w:numPr>
        <w:tabs>
          <w:tab w:pos="583" w:val="left" w:leader="none"/>
        </w:tabs>
        <w:spacing w:line="240" w:lineRule="auto" w:before="66" w:after="0"/>
        <w:ind w:left="582" w:right="0" w:hanging="340"/>
        <w:jc w:val="left"/>
        <w:rPr>
          <w:sz w:val="20"/>
        </w:rPr>
      </w:pPr>
      <w:r>
        <w:rPr>
          <w:color w:val="1D1D1B"/>
          <w:sz w:val="20"/>
        </w:rPr>
        <w:t>Convenios con casas</w:t>
      </w:r>
      <w:r>
        <w:rPr>
          <w:color w:val="1D1D1B"/>
          <w:spacing w:val="-10"/>
          <w:sz w:val="20"/>
        </w:rPr>
        <w:t> </w:t>
      </w:r>
      <w:r>
        <w:rPr>
          <w:color w:val="1D1D1B"/>
          <w:sz w:val="20"/>
        </w:rPr>
        <w:t>comerciales.</w:t>
      </w:r>
    </w:p>
    <w:p>
      <w:pPr>
        <w:pStyle w:val="ListParagraph"/>
        <w:numPr>
          <w:ilvl w:val="0"/>
          <w:numId w:val="135"/>
        </w:numPr>
        <w:tabs>
          <w:tab w:pos="583" w:val="left" w:leader="none"/>
        </w:tabs>
        <w:spacing w:line="249" w:lineRule="auto" w:before="66" w:after="0"/>
        <w:ind w:left="582" w:right="1552" w:hanging="340"/>
        <w:jc w:val="left"/>
        <w:rPr>
          <w:sz w:val="20"/>
        </w:rPr>
      </w:pPr>
      <w:r>
        <w:rPr>
          <w:color w:val="1D1D1B"/>
          <w:sz w:val="20"/>
        </w:rPr>
        <w:t>Sistema de Ahorro orientado a la adquisición de viviendas.</w:t>
      </w:r>
    </w:p>
    <w:p>
      <w:pPr>
        <w:spacing w:after="0" w:line="249" w:lineRule="auto"/>
        <w:jc w:val="left"/>
        <w:rPr>
          <w:sz w:val="20"/>
        </w:rPr>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ListParagraph"/>
        <w:numPr>
          <w:ilvl w:val="0"/>
          <w:numId w:val="135"/>
        </w:numPr>
        <w:tabs>
          <w:tab w:pos="1894" w:val="left" w:leader="none"/>
        </w:tabs>
        <w:spacing w:line="249" w:lineRule="auto" w:before="74" w:after="0"/>
        <w:ind w:left="1893" w:right="0" w:hanging="340"/>
        <w:jc w:val="both"/>
        <w:rPr>
          <w:sz w:val="20"/>
        </w:rPr>
      </w:pPr>
      <w:r>
        <w:rPr>
          <w:color w:val="1D1D1B"/>
          <w:sz w:val="20"/>
        </w:rPr>
        <w:t>Mantenimiento y Operación de Casas de Huéspedes repartidas a lo largo de las Zonas y Distritos</w:t>
      </w:r>
      <w:r>
        <w:rPr>
          <w:color w:val="1D1D1B"/>
          <w:spacing w:val="-16"/>
          <w:sz w:val="20"/>
        </w:rPr>
        <w:t> </w:t>
      </w:r>
      <w:r>
        <w:rPr>
          <w:color w:val="1D1D1B"/>
          <w:sz w:val="20"/>
        </w:rPr>
        <w:t>Navales.</w:t>
      </w:r>
    </w:p>
    <w:p>
      <w:pPr>
        <w:pStyle w:val="BodyText"/>
        <w:spacing w:before="9"/>
        <w:rPr>
          <w:sz w:val="19"/>
        </w:rPr>
      </w:pPr>
    </w:p>
    <w:p>
      <w:pPr>
        <w:pStyle w:val="ListParagraph"/>
        <w:numPr>
          <w:ilvl w:val="0"/>
          <w:numId w:val="135"/>
        </w:numPr>
        <w:tabs>
          <w:tab w:pos="1894" w:val="left" w:leader="none"/>
        </w:tabs>
        <w:spacing w:line="249" w:lineRule="auto" w:before="0" w:after="0"/>
        <w:ind w:left="1893" w:right="0" w:hanging="340"/>
        <w:jc w:val="left"/>
        <w:rPr>
          <w:sz w:val="20"/>
        </w:rPr>
      </w:pPr>
      <w:r>
        <w:rPr>
          <w:color w:val="1D1D1B"/>
          <w:sz w:val="20"/>
        </w:rPr>
        <w:t>Proporcionar lugares de distracción y</w:t>
      </w:r>
      <w:r>
        <w:rPr>
          <w:color w:val="1D1D1B"/>
          <w:spacing w:val="-27"/>
          <w:sz w:val="20"/>
        </w:rPr>
        <w:t> </w:t>
      </w:r>
      <w:r>
        <w:rPr>
          <w:color w:val="1D1D1B"/>
          <w:sz w:val="20"/>
        </w:rPr>
        <w:t>recreación, tales como casinos, camping y</w:t>
      </w:r>
      <w:r>
        <w:rPr>
          <w:color w:val="1D1D1B"/>
          <w:spacing w:val="-15"/>
          <w:sz w:val="20"/>
        </w:rPr>
        <w:t> </w:t>
      </w:r>
      <w:r>
        <w:rPr>
          <w:color w:val="1D1D1B"/>
          <w:sz w:val="20"/>
        </w:rPr>
        <w:t>balnearios.</w:t>
      </w:r>
    </w:p>
    <w:p>
      <w:pPr>
        <w:pStyle w:val="BodyText"/>
        <w:spacing w:before="9"/>
        <w:rPr>
          <w:sz w:val="19"/>
        </w:rPr>
      </w:pPr>
    </w:p>
    <w:p>
      <w:pPr>
        <w:pStyle w:val="Heading4"/>
        <w:ind w:left="1894"/>
      </w:pPr>
      <w:r>
        <w:rPr>
          <w:color w:val="1D1D1B"/>
        </w:rPr>
        <w:t>Ubicación</w:t>
      </w:r>
    </w:p>
    <w:p>
      <w:pPr>
        <w:pStyle w:val="BodyText"/>
        <w:spacing w:before="6"/>
        <w:rPr>
          <w:b/>
        </w:rPr>
      </w:pPr>
    </w:p>
    <w:p>
      <w:pPr>
        <w:pStyle w:val="BodyText"/>
        <w:spacing w:line="249" w:lineRule="auto" w:before="1"/>
        <w:ind w:left="1553" w:firstLine="340"/>
        <w:jc w:val="both"/>
      </w:pPr>
      <w:r>
        <w:rPr>
          <w:color w:val="1D1D1B"/>
          <w:spacing w:val="-5"/>
        </w:rPr>
        <w:t>Sus </w:t>
      </w:r>
      <w:r>
        <w:rPr>
          <w:color w:val="1D1D1B"/>
          <w:spacing w:val="-6"/>
        </w:rPr>
        <w:t>tareas </w:t>
      </w:r>
      <w:r>
        <w:rPr>
          <w:color w:val="1D1D1B"/>
          <w:spacing w:val="-5"/>
        </w:rPr>
        <w:t>las </w:t>
      </w:r>
      <w:r>
        <w:rPr>
          <w:color w:val="1D1D1B"/>
          <w:spacing w:val="-6"/>
        </w:rPr>
        <w:t>realiza mediante diferentes </w:t>
      </w:r>
      <w:r>
        <w:rPr>
          <w:color w:val="1D1D1B"/>
          <w:spacing w:val="-7"/>
        </w:rPr>
        <w:t>Departamentos </w:t>
      </w:r>
      <w:r>
        <w:rPr>
          <w:color w:val="1D1D1B"/>
        </w:rPr>
        <w:t>y </w:t>
      </w:r>
      <w:r>
        <w:rPr>
          <w:color w:val="1D1D1B"/>
          <w:spacing w:val="-7"/>
        </w:rPr>
        <w:t>Delegaciones </w:t>
      </w:r>
      <w:r>
        <w:rPr>
          <w:color w:val="1D1D1B"/>
          <w:spacing w:val="-5"/>
        </w:rPr>
        <w:t>que </w:t>
      </w:r>
      <w:r>
        <w:rPr>
          <w:color w:val="1D1D1B"/>
          <w:spacing w:val="-6"/>
        </w:rPr>
        <w:t>agrupan áreas </w:t>
      </w:r>
      <w:r>
        <w:rPr>
          <w:color w:val="1D1D1B"/>
          <w:spacing w:val="-7"/>
        </w:rPr>
        <w:t>geográficas</w:t>
      </w:r>
      <w:r>
        <w:rPr>
          <w:color w:val="1D1D1B"/>
          <w:spacing w:val="-26"/>
        </w:rPr>
        <w:t> </w:t>
      </w:r>
      <w:r>
        <w:rPr>
          <w:color w:val="1D1D1B"/>
        </w:rPr>
        <w:t>o</w:t>
      </w:r>
      <w:r>
        <w:rPr>
          <w:color w:val="1D1D1B"/>
          <w:spacing w:val="-26"/>
        </w:rPr>
        <w:t> </w:t>
      </w:r>
      <w:r>
        <w:rPr>
          <w:color w:val="1D1D1B"/>
          <w:spacing w:val="-5"/>
        </w:rPr>
        <w:t>tareas</w:t>
      </w:r>
      <w:r>
        <w:rPr>
          <w:color w:val="1D1D1B"/>
          <w:spacing w:val="-27"/>
        </w:rPr>
        <w:t> </w:t>
      </w:r>
      <w:r>
        <w:rPr>
          <w:color w:val="1D1D1B"/>
          <w:spacing w:val="-7"/>
        </w:rPr>
        <w:t>específicas,</w:t>
      </w:r>
      <w:r>
        <w:rPr>
          <w:color w:val="1D1D1B"/>
          <w:spacing w:val="-26"/>
        </w:rPr>
        <w:t> </w:t>
      </w:r>
      <w:r>
        <w:rPr>
          <w:color w:val="1D1D1B"/>
          <w:spacing w:val="-5"/>
        </w:rPr>
        <w:t>siendo</w:t>
      </w:r>
      <w:r>
        <w:rPr>
          <w:color w:val="1D1D1B"/>
          <w:spacing w:val="-27"/>
        </w:rPr>
        <w:t> </w:t>
      </w:r>
      <w:r>
        <w:rPr>
          <w:color w:val="1D1D1B"/>
          <w:spacing w:val="-5"/>
        </w:rPr>
        <w:t>así</w:t>
      </w:r>
      <w:r>
        <w:rPr>
          <w:color w:val="1D1D1B"/>
          <w:spacing w:val="-26"/>
        </w:rPr>
        <w:t> </w:t>
      </w:r>
      <w:r>
        <w:rPr>
          <w:color w:val="1D1D1B"/>
          <w:spacing w:val="-5"/>
        </w:rPr>
        <w:t>como</w:t>
      </w:r>
      <w:r>
        <w:rPr>
          <w:color w:val="1D1D1B"/>
          <w:spacing w:val="-27"/>
        </w:rPr>
        <w:t> </w:t>
      </w:r>
      <w:r>
        <w:rPr>
          <w:color w:val="1D1D1B"/>
          <w:spacing w:val="-7"/>
        </w:rPr>
        <w:t>existen </w:t>
      </w:r>
      <w:r>
        <w:rPr>
          <w:color w:val="1D1D1B"/>
          <w:spacing w:val="-5"/>
        </w:rPr>
        <w:t>los </w:t>
      </w:r>
      <w:r>
        <w:rPr>
          <w:color w:val="1D1D1B"/>
          <w:spacing w:val="-6"/>
        </w:rPr>
        <w:t>siguientes </w:t>
      </w:r>
      <w:r>
        <w:rPr>
          <w:color w:val="1D1D1B"/>
          <w:spacing w:val="-7"/>
        </w:rPr>
        <w:t>Departamentos </w:t>
      </w:r>
      <w:r>
        <w:rPr>
          <w:color w:val="1D1D1B"/>
          <w:spacing w:val="-4"/>
        </w:rPr>
        <w:t>de </w:t>
      </w:r>
      <w:r>
        <w:rPr>
          <w:color w:val="1D1D1B"/>
          <w:spacing w:val="-6"/>
        </w:rPr>
        <w:t>Bienestar</w:t>
      </w:r>
      <w:r>
        <w:rPr>
          <w:color w:val="1D1D1B"/>
          <w:spacing w:val="-19"/>
        </w:rPr>
        <w:t> </w:t>
      </w:r>
      <w:r>
        <w:rPr>
          <w:color w:val="1D1D1B"/>
          <w:spacing w:val="-6"/>
        </w:rPr>
        <w:t>Social:</w:t>
      </w:r>
    </w:p>
    <w:p>
      <w:pPr>
        <w:pStyle w:val="BodyText"/>
        <w:spacing w:before="9"/>
        <w:rPr>
          <w:sz w:val="19"/>
        </w:rPr>
      </w:pPr>
    </w:p>
    <w:p>
      <w:pPr>
        <w:pStyle w:val="ListParagraph"/>
        <w:numPr>
          <w:ilvl w:val="0"/>
          <w:numId w:val="136"/>
        </w:numPr>
        <w:tabs>
          <w:tab w:pos="1777" w:val="left" w:leader="none"/>
        </w:tabs>
        <w:spacing w:line="240" w:lineRule="auto" w:before="0" w:after="0"/>
        <w:ind w:left="1776" w:right="0" w:hanging="223"/>
        <w:jc w:val="left"/>
        <w:rPr>
          <w:sz w:val="20"/>
        </w:rPr>
      </w:pPr>
      <w:r>
        <w:rPr>
          <w:color w:val="1D1D1B"/>
          <w:sz w:val="20"/>
        </w:rPr>
        <w:t>Departamento de Bienestar</w:t>
      </w:r>
      <w:r>
        <w:rPr>
          <w:color w:val="1D1D1B"/>
          <w:spacing w:val="-13"/>
          <w:sz w:val="20"/>
        </w:rPr>
        <w:t> </w:t>
      </w:r>
      <w:r>
        <w:rPr>
          <w:color w:val="1D1D1B"/>
          <w:sz w:val="20"/>
        </w:rPr>
        <w:t>Iquique</w:t>
      </w:r>
    </w:p>
    <w:p>
      <w:pPr>
        <w:pStyle w:val="ListParagraph"/>
        <w:numPr>
          <w:ilvl w:val="0"/>
          <w:numId w:val="136"/>
        </w:numPr>
        <w:tabs>
          <w:tab w:pos="1777" w:val="left" w:leader="none"/>
        </w:tabs>
        <w:spacing w:line="240" w:lineRule="auto" w:before="10" w:after="0"/>
        <w:ind w:left="1776" w:right="0" w:hanging="223"/>
        <w:jc w:val="left"/>
        <w:rPr>
          <w:sz w:val="20"/>
        </w:rPr>
      </w:pPr>
      <w:r>
        <w:rPr>
          <w:color w:val="1D1D1B"/>
          <w:sz w:val="20"/>
        </w:rPr>
        <w:t>Delegación de Bienestar</w:t>
      </w:r>
      <w:r>
        <w:rPr>
          <w:color w:val="1D1D1B"/>
          <w:spacing w:val="-11"/>
          <w:sz w:val="20"/>
        </w:rPr>
        <w:t> </w:t>
      </w:r>
      <w:r>
        <w:rPr>
          <w:color w:val="1D1D1B"/>
          <w:sz w:val="20"/>
        </w:rPr>
        <w:t>Santiago</w:t>
      </w:r>
    </w:p>
    <w:p>
      <w:pPr>
        <w:pStyle w:val="ListParagraph"/>
        <w:numPr>
          <w:ilvl w:val="0"/>
          <w:numId w:val="136"/>
        </w:numPr>
        <w:tabs>
          <w:tab w:pos="1777" w:val="left" w:leader="none"/>
        </w:tabs>
        <w:spacing w:line="240" w:lineRule="auto" w:before="10" w:after="0"/>
        <w:ind w:left="1776" w:right="0" w:hanging="223"/>
        <w:jc w:val="left"/>
        <w:rPr>
          <w:sz w:val="20"/>
        </w:rPr>
      </w:pPr>
      <w:r>
        <w:rPr>
          <w:color w:val="1D1D1B"/>
          <w:sz w:val="20"/>
        </w:rPr>
        <w:t>Departamento de Bienestar</w:t>
      </w:r>
      <w:r>
        <w:rPr>
          <w:color w:val="1D1D1B"/>
          <w:spacing w:val="-13"/>
          <w:sz w:val="20"/>
        </w:rPr>
        <w:t> </w:t>
      </w:r>
      <w:r>
        <w:rPr>
          <w:color w:val="1D1D1B"/>
          <w:sz w:val="20"/>
        </w:rPr>
        <w:t>Valparaíso</w:t>
      </w:r>
    </w:p>
    <w:p>
      <w:pPr>
        <w:pStyle w:val="ListParagraph"/>
        <w:numPr>
          <w:ilvl w:val="0"/>
          <w:numId w:val="136"/>
        </w:numPr>
        <w:tabs>
          <w:tab w:pos="1777" w:val="left" w:leader="none"/>
        </w:tabs>
        <w:spacing w:line="240" w:lineRule="auto" w:before="10" w:after="0"/>
        <w:ind w:left="1776" w:right="0" w:hanging="223"/>
        <w:jc w:val="left"/>
        <w:rPr>
          <w:sz w:val="20"/>
        </w:rPr>
      </w:pPr>
      <w:r>
        <w:rPr>
          <w:color w:val="1D1D1B"/>
          <w:sz w:val="20"/>
        </w:rPr>
        <w:t>Departamento de Bienestar</w:t>
      </w:r>
      <w:r>
        <w:rPr>
          <w:color w:val="1D1D1B"/>
          <w:spacing w:val="-13"/>
          <w:sz w:val="20"/>
        </w:rPr>
        <w:t> </w:t>
      </w:r>
      <w:r>
        <w:rPr>
          <w:color w:val="1D1D1B"/>
          <w:sz w:val="20"/>
        </w:rPr>
        <w:t>Talcahuano</w:t>
      </w:r>
    </w:p>
    <w:p>
      <w:pPr>
        <w:pStyle w:val="ListParagraph"/>
        <w:numPr>
          <w:ilvl w:val="0"/>
          <w:numId w:val="136"/>
        </w:numPr>
        <w:tabs>
          <w:tab w:pos="1777" w:val="left" w:leader="none"/>
        </w:tabs>
        <w:spacing w:line="240" w:lineRule="auto" w:before="10" w:after="0"/>
        <w:ind w:left="1776" w:right="0" w:hanging="223"/>
        <w:jc w:val="left"/>
        <w:rPr>
          <w:sz w:val="20"/>
        </w:rPr>
      </w:pPr>
      <w:r>
        <w:rPr>
          <w:color w:val="1D1D1B"/>
          <w:sz w:val="20"/>
        </w:rPr>
        <w:t>Delegación de Bienestar Puerto</w:t>
      </w:r>
      <w:r>
        <w:rPr>
          <w:color w:val="1D1D1B"/>
          <w:spacing w:val="-12"/>
          <w:sz w:val="20"/>
        </w:rPr>
        <w:t> </w:t>
      </w:r>
      <w:r>
        <w:rPr>
          <w:color w:val="1D1D1B"/>
          <w:sz w:val="20"/>
        </w:rPr>
        <w:t>Montt</w:t>
      </w:r>
    </w:p>
    <w:p>
      <w:pPr>
        <w:pStyle w:val="ListParagraph"/>
        <w:numPr>
          <w:ilvl w:val="0"/>
          <w:numId w:val="136"/>
        </w:numPr>
        <w:tabs>
          <w:tab w:pos="1777" w:val="left" w:leader="none"/>
        </w:tabs>
        <w:spacing w:line="240" w:lineRule="auto" w:before="10" w:after="0"/>
        <w:ind w:left="1776" w:right="0" w:hanging="223"/>
        <w:jc w:val="left"/>
        <w:rPr>
          <w:sz w:val="20"/>
        </w:rPr>
      </w:pPr>
      <w:r>
        <w:rPr>
          <w:color w:val="1D1D1B"/>
          <w:sz w:val="20"/>
        </w:rPr>
        <w:t>Departamento de Bienestar</w:t>
      </w:r>
      <w:r>
        <w:rPr>
          <w:color w:val="1D1D1B"/>
          <w:spacing w:val="-13"/>
          <w:sz w:val="20"/>
        </w:rPr>
        <w:t> </w:t>
      </w:r>
      <w:r>
        <w:rPr>
          <w:color w:val="1D1D1B"/>
          <w:sz w:val="20"/>
        </w:rPr>
        <w:t>Magallanes</w:t>
      </w:r>
    </w:p>
    <w:p>
      <w:pPr>
        <w:pStyle w:val="ListParagraph"/>
        <w:numPr>
          <w:ilvl w:val="0"/>
          <w:numId w:val="136"/>
        </w:numPr>
        <w:tabs>
          <w:tab w:pos="1777" w:val="left" w:leader="none"/>
        </w:tabs>
        <w:spacing w:line="240" w:lineRule="auto" w:before="10" w:after="0"/>
        <w:ind w:left="1776" w:right="0" w:hanging="223"/>
        <w:jc w:val="left"/>
        <w:rPr>
          <w:sz w:val="20"/>
        </w:rPr>
      </w:pPr>
      <w:r>
        <w:rPr>
          <w:color w:val="1D1D1B"/>
          <w:sz w:val="20"/>
        </w:rPr>
        <w:t>Delegación de Bienestar Puerto</w:t>
      </w:r>
      <w:r>
        <w:rPr>
          <w:color w:val="1D1D1B"/>
          <w:spacing w:val="-12"/>
          <w:sz w:val="20"/>
        </w:rPr>
        <w:t> </w:t>
      </w:r>
      <w:r>
        <w:rPr>
          <w:color w:val="1D1D1B"/>
          <w:sz w:val="20"/>
        </w:rPr>
        <w:t>Williams</w:t>
      </w:r>
    </w:p>
    <w:p>
      <w:pPr>
        <w:pStyle w:val="ListParagraph"/>
        <w:numPr>
          <w:ilvl w:val="0"/>
          <w:numId w:val="136"/>
        </w:numPr>
        <w:tabs>
          <w:tab w:pos="1777" w:val="left" w:leader="none"/>
        </w:tabs>
        <w:spacing w:line="240" w:lineRule="auto" w:before="10" w:after="0"/>
        <w:ind w:left="1776" w:right="0" w:hanging="223"/>
        <w:jc w:val="left"/>
        <w:rPr>
          <w:sz w:val="20"/>
        </w:rPr>
      </w:pPr>
      <w:r>
        <w:rPr>
          <w:color w:val="1D1D1B"/>
          <w:sz w:val="20"/>
        </w:rPr>
        <w:t>Departamento de Vivienda</w:t>
      </w:r>
      <w:r>
        <w:rPr>
          <w:color w:val="1D1D1B"/>
          <w:spacing w:val="-13"/>
          <w:sz w:val="20"/>
        </w:rPr>
        <w:t> </w:t>
      </w:r>
      <w:r>
        <w:rPr>
          <w:color w:val="1D1D1B"/>
          <w:sz w:val="20"/>
        </w:rPr>
        <w:t>Propia</w:t>
      </w:r>
    </w:p>
    <w:p>
      <w:pPr>
        <w:pStyle w:val="ListParagraph"/>
        <w:numPr>
          <w:ilvl w:val="0"/>
          <w:numId w:val="136"/>
        </w:numPr>
        <w:tabs>
          <w:tab w:pos="1777" w:val="left" w:leader="none"/>
        </w:tabs>
        <w:spacing w:line="240" w:lineRule="auto" w:before="10" w:after="0"/>
        <w:ind w:left="1776" w:right="0" w:hanging="223"/>
        <w:jc w:val="left"/>
        <w:rPr>
          <w:sz w:val="20"/>
        </w:rPr>
      </w:pPr>
      <w:r>
        <w:rPr>
          <w:color w:val="1D1D1B"/>
          <w:sz w:val="20"/>
        </w:rPr>
        <w:t>Departamento de Ahorro</w:t>
      </w:r>
      <w:r>
        <w:rPr>
          <w:color w:val="1D1D1B"/>
          <w:spacing w:val="-18"/>
          <w:sz w:val="20"/>
        </w:rPr>
        <w:t> </w:t>
      </w:r>
      <w:r>
        <w:rPr>
          <w:color w:val="1D1D1B"/>
          <w:sz w:val="20"/>
        </w:rPr>
        <w:t>Naval</w:t>
      </w:r>
    </w:p>
    <w:p>
      <w:pPr>
        <w:pStyle w:val="BodyText"/>
        <w:spacing w:before="6"/>
      </w:pPr>
    </w:p>
    <w:p>
      <w:pPr>
        <w:pStyle w:val="BodyText"/>
        <w:spacing w:line="249" w:lineRule="auto" w:before="1"/>
        <w:ind w:left="1553" w:firstLine="340"/>
        <w:jc w:val="both"/>
      </w:pPr>
      <w:r>
        <w:rPr>
          <w:color w:val="1D1D1B"/>
        </w:rPr>
        <w:t>Las Delegaciones son constituidas en aquellos lugares donde existe una Guarnición o núcleo de personal naval de cierta importancia.</w:t>
      </w:r>
    </w:p>
    <w:p>
      <w:pPr>
        <w:pStyle w:val="BodyText"/>
        <w:spacing w:before="9"/>
        <w:rPr>
          <w:sz w:val="19"/>
        </w:rPr>
      </w:pPr>
    </w:p>
    <w:p>
      <w:pPr>
        <w:pStyle w:val="Heading4"/>
        <w:spacing w:line="249" w:lineRule="auto"/>
      </w:pPr>
      <w:r>
        <w:rPr>
          <w:color w:val="1D1D1B"/>
        </w:rPr>
        <w:t>ESTABLECIMIENTOS DE SANIDAD Y SANIDAD DENTAL</w:t>
      </w:r>
    </w:p>
    <w:p>
      <w:pPr>
        <w:pStyle w:val="BodyText"/>
        <w:spacing w:before="9"/>
        <w:rPr>
          <w:b/>
          <w:sz w:val="19"/>
        </w:rPr>
      </w:pPr>
    </w:p>
    <w:p>
      <w:pPr>
        <w:spacing w:before="0"/>
        <w:ind w:left="1894" w:right="0" w:firstLine="0"/>
        <w:jc w:val="left"/>
        <w:rPr>
          <w:b/>
          <w:sz w:val="20"/>
        </w:rPr>
      </w:pPr>
      <w:r>
        <w:rPr>
          <w:b/>
          <w:color w:val="1D1D1B"/>
          <w:sz w:val="20"/>
        </w:rPr>
        <w:t>Dependencia y Misión</w:t>
      </w:r>
    </w:p>
    <w:p>
      <w:pPr>
        <w:pStyle w:val="BodyText"/>
        <w:spacing w:before="6"/>
        <w:rPr>
          <w:b/>
        </w:rPr>
      </w:pPr>
    </w:p>
    <w:p>
      <w:pPr>
        <w:pStyle w:val="BodyText"/>
        <w:spacing w:line="249" w:lineRule="auto" w:before="1"/>
        <w:ind w:left="1553" w:firstLine="340"/>
        <w:jc w:val="both"/>
      </w:pPr>
      <w:r>
        <w:rPr>
          <w:color w:val="1D1D1B"/>
        </w:rPr>
        <w:t>Están bajo el control técnico y coordinación de la Dirección</w:t>
      </w:r>
      <w:r>
        <w:rPr>
          <w:color w:val="1D1D1B"/>
          <w:spacing w:val="-15"/>
        </w:rPr>
        <w:t> </w:t>
      </w:r>
      <w:r>
        <w:rPr>
          <w:color w:val="1D1D1B"/>
        </w:rPr>
        <w:t>de</w:t>
      </w:r>
      <w:r>
        <w:rPr>
          <w:color w:val="1D1D1B"/>
          <w:spacing w:val="-15"/>
        </w:rPr>
        <w:t> </w:t>
      </w:r>
      <w:r>
        <w:rPr>
          <w:color w:val="1D1D1B"/>
        </w:rPr>
        <w:t>Sanidad</w:t>
      </w:r>
      <w:r>
        <w:rPr>
          <w:color w:val="1D1D1B"/>
          <w:spacing w:val="-15"/>
        </w:rPr>
        <w:t> </w:t>
      </w:r>
      <w:r>
        <w:rPr>
          <w:color w:val="1D1D1B"/>
        </w:rPr>
        <w:t>de</w:t>
      </w:r>
      <w:r>
        <w:rPr>
          <w:color w:val="1D1D1B"/>
          <w:spacing w:val="-15"/>
        </w:rPr>
        <w:t> </w:t>
      </w:r>
      <w:r>
        <w:rPr>
          <w:color w:val="1D1D1B"/>
        </w:rPr>
        <w:t>la</w:t>
      </w:r>
      <w:r>
        <w:rPr>
          <w:color w:val="1D1D1B"/>
          <w:spacing w:val="-15"/>
        </w:rPr>
        <w:t> </w:t>
      </w:r>
      <w:r>
        <w:rPr>
          <w:color w:val="1D1D1B"/>
        </w:rPr>
        <w:t>Armada,</w:t>
      </w:r>
      <w:r>
        <w:rPr>
          <w:color w:val="1D1D1B"/>
          <w:spacing w:val="-15"/>
        </w:rPr>
        <w:t> </w:t>
      </w:r>
      <w:r>
        <w:rPr>
          <w:color w:val="1D1D1B"/>
        </w:rPr>
        <w:t>la</w:t>
      </w:r>
      <w:r>
        <w:rPr>
          <w:color w:val="1D1D1B"/>
          <w:spacing w:val="-15"/>
        </w:rPr>
        <w:t> </w:t>
      </w:r>
      <w:r>
        <w:rPr>
          <w:color w:val="1D1D1B"/>
        </w:rPr>
        <w:t>cual</w:t>
      </w:r>
      <w:r>
        <w:rPr>
          <w:color w:val="1D1D1B"/>
          <w:spacing w:val="-15"/>
        </w:rPr>
        <w:t> </w:t>
      </w:r>
      <w:r>
        <w:rPr>
          <w:color w:val="1D1D1B"/>
        </w:rPr>
        <w:t>planifica</w:t>
      </w:r>
      <w:r>
        <w:rPr>
          <w:color w:val="1D1D1B"/>
          <w:spacing w:val="-15"/>
        </w:rPr>
        <w:t> </w:t>
      </w:r>
      <w:r>
        <w:rPr>
          <w:color w:val="1D1D1B"/>
        </w:rPr>
        <w:t>y dirige</w:t>
      </w:r>
      <w:r>
        <w:rPr>
          <w:color w:val="1D1D1B"/>
          <w:spacing w:val="-23"/>
        </w:rPr>
        <w:t> </w:t>
      </w:r>
      <w:r>
        <w:rPr>
          <w:color w:val="1D1D1B"/>
        </w:rPr>
        <w:t>el</w:t>
      </w:r>
      <w:r>
        <w:rPr>
          <w:color w:val="1D1D1B"/>
          <w:spacing w:val="-23"/>
        </w:rPr>
        <w:t> </w:t>
      </w:r>
      <w:r>
        <w:rPr>
          <w:color w:val="1D1D1B"/>
        </w:rPr>
        <w:t>empleo</w:t>
      </w:r>
      <w:r>
        <w:rPr>
          <w:color w:val="1D1D1B"/>
          <w:spacing w:val="-23"/>
        </w:rPr>
        <w:t> </w:t>
      </w:r>
      <w:r>
        <w:rPr>
          <w:color w:val="1D1D1B"/>
        </w:rPr>
        <w:t>de</w:t>
      </w:r>
      <w:r>
        <w:rPr>
          <w:color w:val="1D1D1B"/>
          <w:spacing w:val="-23"/>
        </w:rPr>
        <w:t> </w:t>
      </w:r>
      <w:r>
        <w:rPr>
          <w:color w:val="1D1D1B"/>
        </w:rPr>
        <w:t>los</w:t>
      </w:r>
      <w:r>
        <w:rPr>
          <w:color w:val="1D1D1B"/>
          <w:spacing w:val="-23"/>
        </w:rPr>
        <w:t> </w:t>
      </w:r>
      <w:r>
        <w:rPr>
          <w:color w:val="1D1D1B"/>
        </w:rPr>
        <w:t>recursos</w:t>
      </w:r>
      <w:r>
        <w:rPr>
          <w:color w:val="1D1D1B"/>
          <w:spacing w:val="-23"/>
        </w:rPr>
        <w:t> </w:t>
      </w:r>
      <w:r>
        <w:rPr>
          <w:color w:val="1D1D1B"/>
        </w:rPr>
        <w:t>humanos</w:t>
      </w:r>
      <w:r>
        <w:rPr>
          <w:color w:val="1D1D1B"/>
          <w:spacing w:val="-23"/>
        </w:rPr>
        <w:t> </w:t>
      </w:r>
      <w:r>
        <w:rPr>
          <w:color w:val="1D1D1B"/>
        </w:rPr>
        <w:t>y</w:t>
      </w:r>
      <w:r>
        <w:rPr>
          <w:color w:val="1D1D1B"/>
          <w:spacing w:val="-23"/>
        </w:rPr>
        <w:t> </w:t>
      </w:r>
      <w:r>
        <w:rPr>
          <w:color w:val="1D1D1B"/>
        </w:rPr>
        <w:t>materiales de</w:t>
      </w:r>
      <w:r>
        <w:rPr>
          <w:color w:val="1D1D1B"/>
          <w:spacing w:val="-14"/>
        </w:rPr>
        <w:t> </w:t>
      </w:r>
      <w:r>
        <w:rPr>
          <w:color w:val="1D1D1B"/>
        </w:rPr>
        <w:t>Sanidad</w:t>
      </w:r>
      <w:r>
        <w:rPr>
          <w:color w:val="1D1D1B"/>
          <w:spacing w:val="-14"/>
        </w:rPr>
        <w:t> </w:t>
      </w:r>
      <w:r>
        <w:rPr>
          <w:color w:val="1D1D1B"/>
        </w:rPr>
        <w:t>que</w:t>
      </w:r>
      <w:r>
        <w:rPr>
          <w:color w:val="1D1D1B"/>
          <w:spacing w:val="-14"/>
        </w:rPr>
        <w:t> </w:t>
      </w:r>
      <w:r>
        <w:rPr>
          <w:color w:val="1D1D1B"/>
        </w:rPr>
        <w:t>la</w:t>
      </w:r>
      <w:r>
        <w:rPr>
          <w:color w:val="1D1D1B"/>
          <w:spacing w:val="-14"/>
        </w:rPr>
        <w:t> </w:t>
      </w:r>
      <w:r>
        <w:rPr>
          <w:color w:val="1D1D1B"/>
        </w:rPr>
        <w:t>Armada</w:t>
      </w:r>
      <w:r>
        <w:rPr>
          <w:color w:val="1D1D1B"/>
          <w:spacing w:val="-14"/>
        </w:rPr>
        <w:t> </w:t>
      </w:r>
      <w:r>
        <w:rPr>
          <w:color w:val="1D1D1B"/>
        </w:rPr>
        <w:t>posee,</w:t>
      </w:r>
      <w:r>
        <w:rPr>
          <w:color w:val="1D1D1B"/>
          <w:spacing w:val="-13"/>
        </w:rPr>
        <w:t> </w:t>
      </w:r>
      <w:r>
        <w:rPr>
          <w:color w:val="1D1D1B"/>
        </w:rPr>
        <w:t>con</w:t>
      </w:r>
      <w:r>
        <w:rPr>
          <w:color w:val="1D1D1B"/>
          <w:spacing w:val="-14"/>
        </w:rPr>
        <w:t> </w:t>
      </w:r>
      <w:r>
        <w:rPr>
          <w:color w:val="1D1D1B"/>
        </w:rPr>
        <w:t>el</w:t>
      </w:r>
      <w:r>
        <w:rPr>
          <w:color w:val="1D1D1B"/>
          <w:spacing w:val="-14"/>
        </w:rPr>
        <w:t> </w:t>
      </w:r>
      <w:r>
        <w:rPr>
          <w:color w:val="1D1D1B"/>
        </w:rPr>
        <w:t>propósito</w:t>
      </w:r>
      <w:r>
        <w:rPr>
          <w:color w:val="1D1D1B"/>
          <w:spacing w:val="-13"/>
        </w:rPr>
        <w:t> </w:t>
      </w:r>
      <w:r>
        <w:rPr>
          <w:color w:val="1D1D1B"/>
        </w:rPr>
        <w:t>de contribuir</w:t>
      </w:r>
      <w:r>
        <w:rPr>
          <w:color w:val="1D1D1B"/>
          <w:spacing w:val="-12"/>
        </w:rPr>
        <w:t> </w:t>
      </w:r>
      <w:r>
        <w:rPr>
          <w:color w:val="1D1D1B"/>
        </w:rPr>
        <w:t>a</w:t>
      </w:r>
      <w:r>
        <w:rPr>
          <w:color w:val="1D1D1B"/>
          <w:spacing w:val="-12"/>
        </w:rPr>
        <w:t> </w:t>
      </w:r>
      <w:r>
        <w:rPr>
          <w:color w:val="1D1D1B"/>
        </w:rPr>
        <w:t>lograr</w:t>
      </w:r>
      <w:r>
        <w:rPr>
          <w:color w:val="1D1D1B"/>
          <w:spacing w:val="-11"/>
        </w:rPr>
        <w:t> </w:t>
      </w:r>
      <w:r>
        <w:rPr>
          <w:color w:val="1D1D1B"/>
        </w:rPr>
        <w:t>la</w:t>
      </w:r>
      <w:r>
        <w:rPr>
          <w:color w:val="1D1D1B"/>
          <w:spacing w:val="-12"/>
        </w:rPr>
        <w:t> </w:t>
      </w:r>
      <w:r>
        <w:rPr>
          <w:color w:val="1D1D1B"/>
        </w:rPr>
        <w:t>máxima</w:t>
      </w:r>
      <w:r>
        <w:rPr>
          <w:color w:val="1D1D1B"/>
          <w:spacing w:val="-12"/>
        </w:rPr>
        <w:t> </w:t>
      </w:r>
      <w:r>
        <w:rPr>
          <w:color w:val="1D1D1B"/>
        </w:rPr>
        <w:t>capacitación</w:t>
      </w:r>
      <w:r>
        <w:rPr>
          <w:color w:val="1D1D1B"/>
          <w:spacing w:val="-12"/>
        </w:rPr>
        <w:t> </w:t>
      </w:r>
      <w:r>
        <w:rPr>
          <w:color w:val="1D1D1B"/>
        </w:rPr>
        <w:t>y</w:t>
      </w:r>
      <w:r>
        <w:rPr>
          <w:color w:val="1D1D1B"/>
          <w:spacing w:val="-12"/>
        </w:rPr>
        <w:t> </w:t>
      </w:r>
      <w:r>
        <w:rPr>
          <w:color w:val="1D1D1B"/>
        </w:rPr>
        <w:t>eficiencia de su potencial</w:t>
      </w:r>
      <w:r>
        <w:rPr>
          <w:color w:val="1D1D1B"/>
          <w:spacing w:val="-16"/>
        </w:rPr>
        <w:t> </w:t>
      </w:r>
      <w:r>
        <w:rPr>
          <w:color w:val="1D1D1B"/>
        </w:rPr>
        <w:t>humano.</w:t>
      </w:r>
    </w:p>
    <w:p>
      <w:pPr>
        <w:pStyle w:val="BodyText"/>
        <w:spacing w:before="9"/>
        <w:rPr>
          <w:sz w:val="19"/>
        </w:rPr>
      </w:pPr>
    </w:p>
    <w:p>
      <w:pPr>
        <w:pStyle w:val="BodyText"/>
        <w:spacing w:line="249" w:lineRule="auto"/>
        <w:ind w:left="1553" w:firstLine="340"/>
        <w:jc w:val="both"/>
      </w:pPr>
      <w:r>
        <w:rPr>
          <w:color w:val="1D1D1B"/>
        </w:rPr>
        <w:t>La</w:t>
      </w:r>
      <w:r>
        <w:rPr>
          <w:color w:val="1D1D1B"/>
          <w:spacing w:val="-12"/>
        </w:rPr>
        <w:t> </w:t>
      </w:r>
      <w:r>
        <w:rPr>
          <w:color w:val="1D1D1B"/>
          <w:spacing w:val="-3"/>
        </w:rPr>
        <w:t>labor</w:t>
      </w:r>
      <w:r>
        <w:rPr>
          <w:color w:val="1D1D1B"/>
          <w:spacing w:val="-12"/>
        </w:rPr>
        <w:t> </w:t>
      </w:r>
      <w:r>
        <w:rPr>
          <w:color w:val="1D1D1B"/>
        </w:rPr>
        <w:t>de</w:t>
      </w:r>
      <w:r>
        <w:rPr>
          <w:color w:val="1D1D1B"/>
          <w:spacing w:val="-12"/>
        </w:rPr>
        <w:t> </w:t>
      </w:r>
      <w:r>
        <w:rPr>
          <w:color w:val="1D1D1B"/>
        </w:rPr>
        <w:t>la</w:t>
      </w:r>
      <w:r>
        <w:rPr>
          <w:color w:val="1D1D1B"/>
          <w:spacing w:val="-12"/>
        </w:rPr>
        <w:t> </w:t>
      </w:r>
      <w:r>
        <w:rPr>
          <w:color w:val="1D1D1B"/>
          <w:spacing w:val="-3"/>
        </w:rPr>
        <w:t>Dirección</w:t>
      </w:r>
      <w:r>
        <w:rPr>
          <w:color w:val="1D1D1B"/>
          <w:spacing w:val="-12"/>
        </w:rPr>
        <w:t> </w:t>
      </w:r>
      <w:r>
        <w:rPr>
          <w:color w:val="1D1D1B"/>
        </w:rPr>
        <w:t>de</w:t>
      </w:r>
      <w:r>
        <w:rPr>
          <w:color w:val="1D1D1B"/>
          <w:spacing w:val="-12"/>
        </w:rPr>
        <w:t> </w:t>
      </w:r>
      <w:r>
        <w:rPr>
          <w:color w:val="1D1D1B"/>
        </w:rPr>
        <w:t>Sanidad</w:t>
      </w:r>
      <w:r>
        <w:rPr>
          <w:color w:val="1D1D1B"/>
          <w:spacing w:val="-13"/>
        </w:rPr>
        <w:t> </w:t>
      </w:r>
      <w:r>
        <w:rPr>
          <w:color w:val="1D1D1B"/>
        </w:rPr>
        <w:t>de</w:t>
      </w:r>
      <w:r>
        <w:rPr>
          <w:color w:val="1D1D1B"/>
          <w:spacing w:val="-13"/>
        </w:rPr>
        <w:t> </w:t>
      </w:r>
      <w:r>
        <w:rPr>
          <w:color w:val="1D1D1B"/>
        </w:rPr>
        <w:t>la</w:t>
      </w:r>
      <w:r>
        <w:rPr>
          <w:color w:val="1D1D1B"/>
          <w:spacing w:val="-12"/>
        </w:rPr>
        <w:t> </w:t>
      </w:r>
      <w:r>
        <w:rPr>
          <w:color w:val="1D1D1B"/>
        </w:rPr>
        <w:t>Armada, se</w:t>
      </w:r>
      <w:r>
        <w:rPr>
          <w:color w:val="1D1D1B"/>
          <w:spacing w:val="-26"/>
        </w:rPr>
        <w:t> </w:t>
      </w:r>
      <w:r>
        <w:rPr>
          <w:color w:val="1D1D1B"/>
          <w:spacing w:val="-3"/>
        </w:rPr>
        <w:t>extiende</w:t>
      </w:r>
      <w:r>
        <w:rPr>
          <w:color w:val="1D1D1B"/>
          <w:spacing w:val="-25"/>
        </w:rPr>
        <w:t> </w:t>
      </w:r>
      <w:r>
        <w:rPr>
          <w:color w:val="1D1D1B"/>
        </w:rPr>
        <w:t>al</w:t>
      </w:r>
      <w:r>
        <w:rPr>
          <w:color w:val="1D1D1B"/>
          <w:spacing w:val="-26"/>
        </w:rPr>
        <w:t> </w:t>
      </w:r>
      <w:r>
        <w:rPr>
          <w:color w:val="1D1D1B"/>
          <w:spacing w:val="-3"/>
        </w:rPr>
        <w:t>personal</w:t>
      </w:r>
      <w:r>
        <w:rPr>
          <w:color w:val="1D1D1B"/>
          <w:spacing w:val="-25"/>
        </w:rPr>
        <w:t> </w:t>
      </w:r>
      <w:r>
        <w:rPr>
          <w:color w:val="1D1D1B"/>
        </w:rPr>
        <w:t>de</w:t>
      </w:r>
      <w:r>
        <w:rPr>
          <w:color w:val="1D1D1B"/>
          <w:spacing w:val="-26"/>
        </w:rPr>
        <w:t> </w:t>
      </w:r>
      <w:r>
        <w:rPr>
          <w:color w:val="1D1D1B"/>
        </w:rPr>
        <w:t>la</w:t>
      </w:r>
      <w:r>
        <w:rPr>
          <w:color w:val="1D1D1B"/>
          <w:spacing w:val="-26"/>
        </w:rPr>
        <w:t> </w:t>
      </w:r>
      <w:r>
        <w:rPr>
          <w:color w:val="1D1D1B"/>
        </w:rPr>
        <w:t>Armada</w:t>
      </w:r>
      <w:r>
        <w:rPr>
          <w:color w:val="1D1D1B"/>
          <w:spacing w:val="-26"/>
        </w:rPr>
        <w:t> </w:t>
      </w:r>
      <w:r>
        <w:rPr>
          <w:color w:val="1D1D1B"/>
        </w:rPr>
        <w:t>y</w:t>
      </w:r>
      <w:r>
        <w:rPr>
          <w:color w:val="1D1D1B"/>
          <w:spacing w:val="-26"/>
        </w:rPr>
        <w:t> </w:t>
      </w:r>
      <w:r>
        <w:rPr>
          <w:color w:val="1D1D1B"/>
        </w:rPr>
        <w:t>a</w:t>
      </w:r>
      <w:r>
        <w:rPr>
          <w:color w:val="1D1D1B"/>
          <w:spacing w:val="-26"/>
        </w:rPr>
        <w:t> </w:t>
      </w:r>
      <w:r>
        <w:rPr>
          <w:color w:val="1D1D1B"/>
        </w:rPr>
        <w:t>sus</w:t>
      </w:r>
      <w:r>
        <w:rPr>
          <w:color w:val="1D1D1B"/>
          <w:spacing w:val="-26"/>
        </w:rPr>
        <w:t> </w:t>
      </w:r>
      <w:r>
        <w:rPr>
          <w:color w:val="1D1D1B"/>
        </w:rPr>
        <w:t>familiares, y </w:t>
      </w:r>
      <w:r>
        <w:rPr>
          <w:color w:val="1D1D1B"/>
          <w:spacing w:val="-3"/>
        </w:rPr>
        <w:t>comprende programas </w:t>
      </w:r>
      <w:r>
        <w:rPr>
          <w:color w:val="1D1D1B"/>
        </w:rPr>
        <w:t>de </w:t>
      </w:r>
      <w:r>
        <w:rPr>
          <w:color w:val="1D1D1B"/>
          <w:spacing w:val="-3"/>
        </w:rPr>
        <w:t>fomento, prevención </w:t>
      </w:r>
      <w:r>
        <w:rPr>
          <w:color w:val="1D1D1B"/>
        </w:rPr>
        <w:t>y </w:t>
      </w:r>
      <w:r>
        <w:rPr>
          <w:color w:val="1D1D1B"/>
          <w:spacing w:val="-3"/>
        </w:rPr>
        <w:t>curación </w:t>
      </w:r>
      <w:r>
        <w:rPr>
          <w:color w:val="1D1D1B"/>
        </w:rPr>
        <w:t>de la </w:t>
      </w:r>
      <w:r>
        <w:rPr>
          <w:color w:val="1D1D1B"/>
          <w:spacing w:val="-3"/>
        </w:rPr>
        <w:t>salud </w:t>
      </w:r>
      <w:r>
        <w:rPr>
          <w:color w:val="1D1D1B"/>
        </w:rPr>
        <w:t>de la </w:t>
      </w:r>
      <w:r>
        <w:rPr>
          <w:color w:val="1D1D1B"/>
          <w:spacing w:val="-3"/>
        </w:rPr>
        <w:t>población naval, </w:t>
      </w:r>
      <w:r>
        <w:rPr>
          <w:color w:val="1D1D1B"/>
        </w:rPr>
        <w:t>los </w:t>
      </w:r>
      <w:r>
        <w:rPr>
          <w:color w:val="1D1D1B"/>
          <w:spacing w:val="-3"/>
        </w:rPr>
        <w:t>cuales </w:t>
      </w:r>
      <w:r>
        <w:rPr>
          <w:color w:val="1D1D1B"/>
        </w:rPr>
        <w:t>son </w:t>
      </w:r>
      <w:r>
        <w:rPr>
          <w:color w:val="1D1D1B"/>
          <w:spacing w:val="-3"/>
        </w:rPr>
        <w:t>ejecutados principalmente </w:t>
      </w:r>
      <w:r>
        <w:rPr>
          <w:color w:val="1D1D1B"/>
        </w:rPr>
        <w:t>en los </w:t>
      </w:r>
      <w:r>
        <w:rPr>
          <w:color w:val="1D1D1B"/>
          <w:spacing w:val="-3"/>
        </w:rPr>
        <w:t>Hospitales Navales </w:t>
      </w:r>
      <w:r>
        <w:rPr>
          <w:color w:val="1D1D1B"/>
        </w:rPr>
        <w:t>y </w:t>
      </w:r>
      <w:r>
        <w:rPr>
          <w:color w:val="1D1D1B"/>
          <w:spacing w:val="-3"/>
        </w:rPr>
        <w:t>Centrales </w:t>
      </w:r>
      <w:r>
        <w:rPr>
          <w:color w:val="1D1D1B"/>
        </w:rPr>
        <w:t>Odontológicas. Especial </w:t>
      </w:r>
      <w:r>
        <w:rPr>
          <w:color w:val="1D1D1B"/>
          <w:spacing w:val="-3"/>
        </w:rPr>
        <w:t>participación </w:t>
      </w:r>
      <w:r>
        <w:rPr>
          <w:color w:val="1D1D1B"/>
        </w:rPr>
        <w:t>tiene </w:t>
      </w:r>
      <w:r>
        <w:rPr>
          <w:color w:val="1D1D1B"/>
          <w:spacing w:val="-3"/>
        </w:rPr>
        <w:t>esta Dirección </w:t>
      </w:r>
      <w:r>
        <w:rPr>
          <w:color w:val="1D1D1B"/>
        </w:rPr>
        <w:t>en los </w:t>
      </w:r>
      <w:r>
        <w:rPr>
          <w:color w:val="1D1D1B"/>
          <w:spacing w:val="-3"/>
        </w:rPr>
        <w:t>procesos de selección </w:t>
      </w:r>
      <w:r>
        <w:rPr>
          <w:color w:val="1D1D1B"/>
        </w:rPr>
        <w:t>y </w:t>
      </w:r>
      <w:r>
        <w:rPr>
          <w:color w:val="1D1D1B"/>
          <w:spacing w:val="-3"/>
        </w:rPr>
        <w:t>acuertelamiento </w:t>
      </w:r>
      <w:r>
        <w:rPr>
          <w:color w:val="1D1D1B"/>
        </w:rPr>
        <w:t>de las </w:t>
      </w:r>
      <w:r>
        <w:rPr>
          <w:color w:val="1D1D1B"/>
          <w:spacing w:val="-3"/>
        </w:rPr>
        <w:t>nuevas dotaciones </w:t>
      </w:r>
      <w:r>
        <w:rPr>
          <w:color w:val="1D1D1B"/>
        </w:rPr>
        <w:t>que </w:t>
      </w:r>
      <w:r>
        <w:rPr>
          <w:color w:val="1D1D1B"/>
          <w:spacing w:val="-3"/>
        </w:rPr>
        <w:t>periódicamente ingresan </w:t>
      </w:r>
      <w:r>
        <w:rPr>
          <w:color w:val="1D1D1B"/>
        </w:rPr>
        <w:t>a la</w:t>
      </w:r>
      <w:r>
        <w:rPr>
          <w:color w:val="1D1D1B"/>
          <w:spacing w:val="-17"/>
        </w:rPr>
        <w:t> </w:t>
      </w:r>
      <w:r>
        <w:rPr>
          <w:color w:val="1D1D1B"/>
          <w:spacing w:val="-2"/>
        </w:rPr>
        <w:t>Institución.</w:t>
      </w:r>
    </w:p>
    <w:p>
      <w:pPr>
        <w:pStyle w:val="BodyText"/>
        <w:spacing w:before="9"/>
        <w:rPr>
          <w:sz w:val="19"/>
        </w:rPr>
      </w:pPr>
    </w:p>
    <w:p>
      <w:pPr>
        <w:pStyle w:val="Heading4"/>
        <w:ind w:left="1894"/>
      </w:pPr>
      <w:r>
        <w:rPr>
          <w:color w:val="1D1D1B"/>
        </w:rPr>
        <w:t>Hospitales Navales</w:t>
      </w:r>
    </w:p>
    <w:p>
      <w:pPr>
        <w:pStyle w:val="BodyText"/>
        <w:spacing w:before="6"/>
        <w:rPr>
          <w:b/>
        </w:rPr>
      </w:pPr>
    </w:p>
    <w:p>
      <w:pPr>
        <w:pStyle w:val="BodyText"/>
        <w:spacing w:line="249" w:lineRule="auto" w:before="1"/>
        <w:ind w:left="1553" w:firstLine="340"/>
        <w:jc w:val="both"/>
      </w:pPr>
      <w:r>
        <w:rPr>
          <w:color w:val="1D1D1B"/>
        </w:rPr>
        <w:t>La misión de los Hospitales Navales es el mantenimiento, fomento, prevención, recuperación</w:t>
      </w:r>
    </w:p>
    <w:p>
      <w:pPr>
        <w:pStyle w:val="BodyText"/>
        <w:spacing w:before="1"/>
        <w:ind w:left="1553"/>
      </w:pPr>
      <w:r>
        <w:rPr>
          <w:color w:val="1D1D1B"/>
        </w:rPr>
        <w:t>y rehabilitación de la salud, del personal en  servicio</w:t>
      </w:r>
    </w:p>
    <w:p>
      <w:pPr>
        <w:pStyle w:val="BodyText"/>
        <w:spacing w:line="249" w:lineRule="auto" w:before="75"/>
        <w:ind w:left="243"/>
        <w:jc w:val="both"/>
      </w:pPr>
      <w:r>
        <w:rPr/>
        <w:br w:type="column"/>
      </w:r>
      <w:r>
        <w:rPr>
          <w:color w:val="1D1D1B"/>
        </w:rPr>
        <w:t>activo  de la Armada y de sus familiares próximos  en forma oportuna y eficiente, con el propósito de mantener al más alto nivel físico mental y médico social de sus</w:t>
      </w:r>
      <w:r>
        <w:rPr>
          <w:color w:val="1D1D1B"/>
          <w:spacing w:val="-14"/>
        </w:rPr>
        <w:t> </w:t>
      </w:r>
      <w:r>
        <w:rPr>
          <w:color w:val="1D1D1B"/>
        </w:rPr>
        <w:t>integrantes.</w:t>
      </w:r>
    </w:p>
    <w:p>
      <w:pPr>
        <w:pStyle w:val="BodyText"/>
        <w:spacing w:before="9"/>
        <w:rPr>
          <w:sz w:val="19"/>
        </w:rPr>
      </w:pPr>
    </w:p>
    <w:p>
      <w:pPr>
        <w:pStyle w:val="BodyText"/>
        <w:ind w:left="243" w:firstLine="340"/>
        <w:jc w:val="both"/>
      </w:pPr>
      <w:r>
        <w:rPr>
          <w:color w:val="1D1D1B"/>
        </w:rPr>
        <w:t>Los Hospitales Navales extienden estos beneficios al personal en retiro, a los montepiados   y sus grupos  familiares,  y  demás  personas  que  la reglamentación contempla, de acuerdo con un determinado orden de</w:t>
      </w:r>
      <w:r>
        <w:rPr>
          <w:color w:val="1D1D1B"/>
          <w:spacing w:val="-27"/>
        </w:rPr>
        <w:t> </w:t>
      </w:r>
      <w:r>
        <w:rPr>
          <w:color w:val="1D1D1B"/>
        </w:rPr>
        <w:t>precedencia.</w:t>
      </w:r>
    </w:p>
    <w:p>
      <w:pPr>
        <w:pStyle w:val="BodyText"/>
        <w:spacing w:before="8"/>
        <w:rPr>
          <w:sz w:val="19"/>
        </w:rPr>
      </w:pPr>
    </w:p>
    <w:p>
      <w:pPr>
        <w:pStyle w:val="BodyText"/>
        <w:ind w:left="243" w:firstLine="340"/>
        <w:jc w:val="both"/>
      </w:pPr>
      <w:r>
        <w:rPr>
          <w:color w:val="1D1D1B"/>
        </w:rPr>
        <w:t>Existen hospitales navales en Valparaíso, Talcahuano y Punta Arenas.</w:t>
      </w:r>
    </w:p>
    <w:p>
      <w:pPr>
        <w:pStyle w:val="BodyText"/>
        <w:spacing w:before="8"/>
        <w:rPr>
          <w:sz w:val="19"/>
        </w:rPr>
      </w:pPr>
    </w:p>
    <w:p>
      <w:pPr>
        <w:pStyle w:val="Heading4"/>
        <w:ind w:left="583"/>
        <w:jc w:val="both"/>
      </w:pPr>
      <w:r>
        <w:rPr>
          <w:color w:val="1D1D1B"/>
        </w:rPr>
        <w:t>Centrales Odontológicas</w:t>
      </w:r>
    </w:p>
    <w:p>
      <w:pPr>
        <w:pStyle w:val="BodyText"/>
        <w:spacing w:before="8"/>
        <w:rPr>
          <w:b/>
          <w:sz w:val="19"/>
        </w:rPr>
      </w:pPr>
    </w:p>
    <w:p>
      <w:pPr>
        <w:pStyle w:val="BodyText"/>
        <w:ind w:left="243" w:right="1" w:firstLine="340"/>
        <w:jc w:val="both"/>
      </w:pPr>
      <w:r>
        <w:rPr>
          <w:color w:val="1D1D1B"/>
        </w:rPr>
        <w:t>Su misión es similar a la de los Hospitales Navales, pero orientadas a proporcionar la atención buco-dental preventiva y curativa.</w:t>
      </w:r>
    </w:p>
    <w:p>
      <w:pPr>
        <w:pStyle w:val="BodyText"/>
        <w:spacing w:before="8"/>
        <w:rPr>
          <w:sz w:val="19"/>
        </w:rPr>
      </w:pPr>
    </w:p>
    <w:p>
      <w:pPr>
        <w:pStyle w:val="BodyText"/>
        <w:ind w:left="243" w:firstLine="340"/>
        <w:jc w:val="both"/>
      </w:pPr>
      <w:r>
        <w:rPr>
          <w:color w:val="1D1D1B"/>
        </w:rPr>
        <w:t>Como complemento indispensable a la función de sanidad, existen policlínicos médicos, clínicas dentales y enfermerías distribuidas en aquellas Unidades, Reparticiones o lugares donde existe una cantidad de personal que así lo aconseje para la atención inmediata y directa del personal naval.</w:t>
      </w:r>
    </w:p>
    <w:p>
      <w:pPr>
        <w:pStyle w:val="BodyText"/>
        <w:spacing w:before="8"/>
        <w:rPr>
          <w:sz w:val="19"/>
        </w:rPr>
      </w:pPr>
    </w:p>
    <w:p>
      <w:pPr>
        <w:pStyle w:val="Heading4"/>
        <w:ind w:left="243"/>
        <w:jc w:val="both"/>
      </w:pPr>
      <w:r>
        <w:rPr>
          <w:color w:val="1D1D1B"/>
        </w:rPr>
        <w:t>CENTROS DE ABASTECIMIENTO</w:t>
      </w:r>
    </w:p>
    <w:p>
      <w:pPr>
        <w:pStyle w:val="BodyText"/>
        <w:spacing w:before="8"/>
        <w:rPr>
          <w:b/>
          <w:sz w:val="19"/>
        </w:rPr>
      </w:pPr>
    </w:p>
    <w:p>
      <w:pPr>
        <w:spacing w:before="0"/>
        <w:ind w:left="583" w:right="0" w:firstLine="0"/>
        <w:jc w:val="both"/>
        <w:rPr>
          <w:b/>
          <w:sz w:val="20"/>
        </w:rPr>
      </w:pPr>
      <w:r>
        <w:rPr>
          <w:b/>
          <w:color w:val="1D1D1B"/>
          <w:sz w:val="20"/>
        </w:rPr>
        <w:t>Misión</w:t>
      </w:r>
    </w:p>
    <w:p>
      <w:pPr>
        <w:pStyle w:val="BodyText"/>
        <w:spacing w:before="8"/>
        <w:rPr>
          <w:b/>
          <w:sz w:val="19"/>
        </w:rPr>
      </w:pPr>
    </w:p>
    <w:p>
      <w:pPr>
        <w:pStyle w:val="BodyText"/>
        <w:ind w:left="243" w:firstLine="340"/>
        <w:jc w:val="both"/>
      </w:pPr>
      <w:r>
        <w:rPr>
          <w:color w:val="1D1D1B"/>
        </w:rPr>
        <w:t>Proporcionar el apoyo logístico necesario para satisfacer las necesidades de abastecimiento de los Organismos Directivos, Fuerzas Operativas,</w:t>
      </w:r>
      <w:r>
        <w:rPr>
          <w:color w:val="1D1D1B"/>
          <w:spacing w:val="-37"/>
        </w:rPr>
        <w:t> </w:t>
      </w:r>
      <w:r>
        <w:rPr>
          <w:color w:val="1D1D1B"/>
        </w:rPr>
        <w:t>Fuerzas de Apoyo Operativo y del Establecimiento Terrestre de la</w:t>
      </w:r>
      <w:r>
        <w:rPr>
          <w:color w:val="1D1D1B"/>
          <w:spacing w:val="-2"/>
        </w:rPr>
        <w:t> </w:t>
      </w:r>
      <w:r>
        <w:rPr>
          <w:color w:val="1D1D1B"/>
        </w:rPr>
        <w:t>Armada.</w:t>
      </w:r>
    </w:p>
    <w:p>
      <w:pPr>
        <w:pStyle w:val="BodyText"/>
        <w:spacing w:before="8"/>
        <w:rPr>
          <w:sz w:val="19"/>
        </w:rPr>
      </w:pPr>
    </w:p>
    <w:p>
      <w:pPr>
        <w:pStyle w:val="BodyText"/>
        <w:ind w:left="243" w:firstLine="340"/>
        <w:jc w:val="both"/>
      </w:pPr>
      <w:r>
        <w:rPr>
          <w:color w:val="1D1D1B"/>
        </w:rPr>
        <w:t>Su dependencia es similar a los Arsenales Navales, excepto en el aspecto funcional y técnico que depende de la Dirección de Abastecimiento y Contabilidad</w:t>
      </w:r>
    </w:p>
    <w:p>
      <w:pPr>
        <w:pStyle w:val="BodyText"/>
        <w:spacing w:before="8"/>
        <w:rPr>
          <w:sz w:val="19"/>
        </w:rPr>
      </w:pPr>
    </w:p>
    <w:p>
      <w:pPr>
        <w:pStyle w:val="Heading4"/>
        <w:ind w:left="583"/>
        <w:jc w:val="both"/>
      </w:pPr>
      <w:r>
        <w:rPr>
          <w:color w:val="1D1D1B"/>
        </w:rPr>
        <w:t>Funciones</w:t>
      </w:r>
    </w:p>
    <w:p>
      <w:pPr>
        <w:pStyle w:val="BodyText"/>
        <w:spacing w:before="8"/>
        <w:rPr>
          <w:b/>
          <w:sz w:val="19"/>
        </w:rPr>
      </w:pPr>
    </w:p>
    <w:p>
      <w:pPr>
        <w:pStyle w:val="BodyText"/>
        <w:ind w:left="583"/>
        <w:jc w:val="both"/>
      </w:pPr>
      <w:r>
        <w:rPr>
          <w:color w:val="1D1D1B"/>
        </w:rPr>
        <w:t>Sus</w:t>
      </w:r>
      <w:r>
        <w:rPr>
          <w:color w:val="1D1D1B"/>
          <w:spacing w:val="-20"/>
        </w:rPr>
        <w:t> </w:t>
      </w:r>
      <w:r>
        <w:rPr>
          <w:color w:val="1D1D1B"/>
        </w:rPr>
        <w:t>tareas</w:t>
      </w:r>
      <w:r>
        <w:rPr>
          <w:color w:val="1D1D1B"/>
          <w:spacing w:val="-20"/>
        </w:rPr>
        <w:t> </w:t>
      </w:r>
      <w:r>
        <w:rPr>
          <w:color w:val="1D1D1B"/>
        </w:rPr>
        <w:t>y</w:t>
      </w:r>
      <w:r>
        <w:rPr>
          <w:color w:val="1D1D1B"/>
          <w:spacing w:val="-20"/>
        </w:rPr>
        <w:t> </w:t>
      </w:r>
      <w:r>
        <w:rPr>
          <w:color w:val="1D1D1B"/>
        </w:rPr>
        <w:t>funciones</w:t>
      </w:r>
      <w:r>
        <w:rPr>
          <w:color w:val="1D1D1B"/>
          <w:spacing w:val="-20"/>
        </w:rPr>
        <w:t> </w:t>
      </w:r>
      <w:r>
        <w:rPr>
          <w:color w:val="1D1D1B"/>
        </w:rPr>
        <w:t>básicas</w:t>
      </w:r>
      <w:r>
        <w:rPr>
          <w:color w:val="1D1D1B"/>
          <w:spacing w:val="-19"/>
        </w:rPr>
        <w:t> </w:t>
      </w:r>
      <w:r>
        <w:rPr>
          <w:color w:val="1D1D1B"/>
        </w:rPr>
        <w:t>son</w:t>
      </w:r>
      <w:r>
        <w:rPr>
          <w:color w:val="1D1D1B"/>
          <w:spacing w:val="-20"/>
        </w:rPr>
        <w:t> </w:t>
      </w:r>
      <w:r>
        <w:rPr>
          <w:color w:val="1D1D1B"/>
        </w:rPr>
        <w:t>las</w:t>
      </w:r>
      <w:r>
        <w:rPr>
          <w:color w:val="1D1D1B"/>
          <w:spacing w:val="-20"/>
        </w:rPr>
        <w:t> </w:t>
      </w:r>
      <w:r>
        <w:rPr>
          <w:color w:val="1D1D1B"/>
        </w:rPr>
        <w:t>siguientes:</w:t>
      </w:r>
    </w:p>
    <w:p>
      <w:pPr>
        <w:pStyle w:val="BodyText"/>
        <w:spacing w:before="8"/>
        <w:rPr>
          <w:sz w:val="19"/>
        </w:rPr>
      </w:pPr>
    </w:p>
    <w:p>
      <w:pPr>
        <w:pStyle w:val="ListParagraph"/>
        <w:numPr>
          <w:ilvl w:val="0"/>
          <w:numId w:val="137"/>
        </w:numPr>
        <w:tabs>
          <w:tab w:pos="584" w:val="left" w:leader="none"/>
        </w:tabs>
        <w:spacing w:line="240" w:lineRule="auto" w:before="0" w:after="0"/>
        <w:ind w:left="583" w:right="1" w:hanging="340"/>
        <w:jc w:val="both"/>
        <w:rPr>
          <w:sz w:val="20"/>
        </w:rPr>
      </w:pPr>
      <w:r>
        <w:rPr>
          <w:color w:val="1D1D1B"/>
          <w:sz w:val="20"/>
        </w:rPr>
        <w:t>Recibir, almacenar y distribuir el material que utilizan</w:t>
      </w:r>
      <w:r>
        <w:rPr>
          <w:color w:val="1D1D1B"/>
          <w:spacing w:val="-12"/>
          <w:sz w:val="20"/>
        </w:rPr>
        <w:t> </w:t>
      </w:r>
      <w:r>
        <w:rPr>
          <w:color w:val="1D1D1B"/>
          <w:sz w:val="20"/>
        </w:rPr>
        <w:t>las</w:t>
      </w:r>
      <w:r>
        <w:rPr>
          <w:color w:val="1D1D1B"/>
          <w:spacing w:val="-13"/>
          <w:sz w:val="20"/>
        </w:rPr>
        <w:t> </w:t>
      </w:r>
      <w:r>
        <w:rPr>
          <w:color w:val="1D1D1B"/>
          <w:sz w:val="20"/>
        </w:rPr>
        <w:t>unidades</w:t>
      </w:r>
      <w:r>
        <w:rPr>
          <w:color w:val="1D1D1B"/>
          <w:spacing w:val="-13"/>
          <w:sz w:val="20"/>
        </w:rPr>
        <w:t> </w:t>
      </w:r>
      <w:r>
        <w:rPr>
          <w:color w:val="1D1D1B"/>
          <w:sz w:val="20"/>
        </w:rPr>
        <w:t>y</w:t>
      </w:r>
      <w:r>
        <w:rPr>
          <w:color w:val="1D1D1B"/>
          <w:spacing w:val="-13"/>
          <w:sz w:val="20"/>
        </w:rPr>
        <w:t> </w:t>
      </w:r>
      <w:r>
        <w:rPr>
          <w:color w:val="1D1D1B"/>
          <w:sz w:val="20"/>
        </w:rPr>
        <w:t>reparticiones</w:t>
      </w:r>
      <w:r>
        <w:rPr>
          <w:color w:val="1D1D1B"/>
          <w:spacing w:val="-13"/>
          <w:sz w:val="20"/>
        </w:rPr>
        <w:t> </w:t>
      </w:r>
      <w:r>
        <w:rPr>
          <w:color w:val="1D1D1B"/>
          <w:sz w:val="20"/>
        </w:rPr>
        <w:t>de</w:t>
      </w:r>
      <w:r>
        <w:rPr>
          <w:color w:val="1D1D1B"/>
          <w:spacing w:val="-13"/>
          <w:sz w:val="20"/>
        </w:rPr>
        <w:t> </w:t>
      </w:r>
      <w:r>
        <w:rPr>
          <w:color w:val="1D1D1B"/>
          <w:sz w:val="20"/>
        </w:rPr>
        <w:t>la</w:t>
      </w:r>
      <w:r>
        <w:rPr>
          <w:color w:val="1D1D1B"/>
          <w:spacing w:val="-13"/>
          <w:sz w:val="20"/>
        </w:rPr>
        <w:t> </w:t>
      </w:r>
      <w:r>
        <w:rPr>
          <w:color w:val="1D1D1B"/>
          <w:sz w:val="20"/>
        </w:rPr>
        <w:t>Armada para cumplir sus</w:t>
      </w:r>
      <w:r>
        <w:rPr>
          <w:color w:val="1D1D1B"/>
          <w:spacing w:val="-4"/>
          <w:sz w:val="20"/>
        </w:rPr>
        <w:t> </w:t>
      </w:r>
      <w:r>
        <w:rPr>
          <w:color w:val="1D1D1B"/>
          <w:sz w:val="20"/>
        </w:rPr>
        <w:t>funciones.</w:t>
      </w:r>
    </w:p>
    <w:p>
      <w:pPr>
        <w:pStyle w:val="BodyText"/>
        <w:spacing w:before="8"/>
        <w:rPr>
          <w:sz w:val="19"/>
        </w:rPr>
      </w:pPr>
    </w:p>
    <w:p>
      <w:pPr>
        <w:pStyle w:val="BodyText"/>
        <w:ind w:left="583"/>
        <w:jc w:val="both"/>
      </w:pPr>
      <w:r>
        <w:rPr>
          <w:color w:val="1D1D1B"/>
        </w:rPr>
        <w:t>Gran parte de los repuestos y elementos de consumo que los equipos electrónicos,</w:t>
      </w:r>
      <w:r>
        <w:rPr>
          <w:color w:val="1D1D1B"/>
          <w:spacing w:val="-39"/>
        </w:rPr>
        <w:t> </w:t>
      </w:r>
      <w:r>
        <w:rPr>
          <w:color w:val="1D1D1B"/>
        </w:rPr>
        <w:t>eléctricos y mecánicos necesitan, son recibidos en los Centros de Abastecimiento y mantenidos allí hasta que alguna Unidad o Repartición los solicita a través de un procedimiento burocrático establecido.   En  ese  momento  el  Centro   </w:t>
      </w:r>
      <w:r>
        <w:rPr>
          <w:color w:val="1D1D1B"/>
          <w:spacing w:val="33"/>
        </w:rPr>
        <w:t> </w:t>
      </w:r>
      <w:r>
        <w:rPr>
          <w:color w:val="1D1D1B"/>
        </w:rPr>
        <w:t>de</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21"/>
      </w:pPr>
      <w:r>
        <w:rPr/>
        <w:pict>
          <v:shape style="position:absolute;margin-left:573.636597pt;margin-top:21.273252pt;width:12pt;height:74.7pt;mso-position-horizontal-relative:page;mso-position-vertical-relative:paragraph;z-index:1458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6"/>
                    </w:rPr>
                    <w:t>Cato</w:t>
                  </w:r>
                  <w:r>
                    <w:rPr>
                      <w:rFonts w:ascii="Gill Sans MT" w:hAnsi="Gill Sans MT"/>
                      <w:color w:val="9D9D9C"/>
                      <w:spacing w:val="-3"/>
                      <w:w w:val="96"/>
                    </w:rPr>
                    <w:t>r</w:t>
                  </w:r>
                  <w:r>
                    <w:rPr>
                      <w:rFonts w:ascii="Gill Sans MT" w:hAnsi="Gill Sans MT"/>
                      <w:color w:val="9D9D9C"/>
                      <w:w w:val="109"/>
                    </w:rPr>
                    <w:t>ce</w:t>
                  </w:r>
                </w:p>
              </w:txbxContent>
            </v:textbox>
            <w10:wrap type="none"/>
          </v:shape>
        </w:pict>
      </w:r>
      <w:r>
        <w:rPr/>
        <w:pict>
          <v:shape style="position:absolute;margin-left:573.636597pt;margin-top:-178.536758pt;width:12pt;height:173pt;mso-position-horizontal-relative:page;mso-position-vertical-relative:paragraph;z-index:14608" type="#_x0000_t202" filled="false" stroked="false">
            <v:textbox inset="0,0,0,0" style="layout-flow:vertical;mso-layout-flow-alt:bottom-to-top">
              <w:txbxContent>
                <w:p>
                  <w:pPr>
                    <w:pStyle w:val="BodyText"/>
                    <w:spacing w:line="221" w:lineRule="exact"/>
                    <w:ind w:left="20"/>
                    <w:rPr>
                      <w:rFonts w:ascii="Gill Sans MT"/>
                    </w:rPr>
                  </w:pPr>
                  <w:r>
                    <w:rPr>
                      <w:rFonts w:ascii="Gill Sans MT"/>
                      <w:color w:val="9D9D9C"/>
                      <w:w w:val="108"/>
                    </w:rPr>
                    <w:t>El</w:t>
                  </w:r>
                  <w:r>
                    <w:rPr>
                      <w:rFonts w:ascii="Gill Sans MT"/>
                      <w:color w:val="9D9D9C"/>
                      <w:spacing w:val="-8"/>
                    </w:rPr>
                    <w:t> </w:t>
                  </w:r>
                  <w:r>
                    <w:rPr>
                      <w:rFonts w:ascii="Gill Sans MT"/>
                      <w:color w:val="9D9D9C"/>
                      <w:w w:val="103"/>
                    </w:rPr>
                    <w:t>Ap</w:t>
                  </w:r>
                  <w:r>
                    <w:rPr>
                      <w:rFonts w:ascii="Gill Sans MT"/>
                      <w:color w:val="9D9D9C"/>
                      <w:spacing w:val="-3"/>
                      <w:w w:val="103"/>
                    </w:rPr>
                    <w:t>o</w:t>
                  </w:r>
                  <w:r>
                    <w:rPr>
                      <w:rFonts w:ascii="Gill Sans MT"/>
                      <w:color w:val="9D9D9C"/>
                      <w:spacing w:val="-4"/>
                      <w:w w:val="114"/>
                    </w:rPr>
                    <w:t>y</w:t>
                  </w:r>
                  <w:r>
                    <w:rPr>
                      <w:rFonts w:ascii="Gill Sans MT"/>
                      <w:color w:val="9D9D9C"/>
                      <w:w w:val="100"/>
                    </w:rPr>
                    <w:t>o</w:t>
                  </w:r>
                  <w:r>
                    <w:rPr>
                      <w:rFonts w:ascii="Gill Sans MT"/>
                      <w:color w:val="9D9D9C"/>
                      <w:spacing w:val="-15"/>
                    </w:rPr>
                    <w:t> </w:t>
                  </w:r>
                  <w:r>
                    <w:rPr>
                      <w:rFonts w:ascii="Gill Sans MT"/>
                      <w:color w:val="9D9D9C"/>
                      <w:spacing w:val="-20"/>
                      <w:w w:val="92"/>
                    </w:rPr>
                    <w:t>T</w:t>
                  </w:r>
                  <w:r>
                    <w:rPr>
                      <w:rFonts w:ascii="Gill Sans MT"/>
                      <w:color w:val="9D9D9C"/>
                      <w:w w:val="94"/>
                    </w:rPr>
                    <w:t>errestre</w:t>
                  </w:r>
                  <w:r>
                    <w:rPr>
                      <w:rFonts w:ascii="Gill Sans MT"/>
                      <w:color w:val="9D9D9C"/>
                    </w:rPr>
                    <w:t> </w:t>
                  </w:r>
                  <w:r>
                    <w:rPr>
                      <w:rFonts w:ascii="Gill Sans MT"/>
                      <w:color w:val="9D9D9C"/>
                      <w:w w:val="117"/>
                    </w:rPr>
                    <w:t>a</w:t>
                  </w:r>
                  <w:r>
                    <w:rPr>
                      <w:rFonts w:ascii="Gill Sans MT"/>
                      <w:color w:val="9D9D9C"/>
                    </w:rPr>
                    <w:t> </w:t>
                  </w:r>
                  <w:r>
                    <w:rPr>
                      <w:rFonts w:ascii="Gill Sans MT"/>
                      <w:color w:val="9D9D9C"/>
                      <w:w w:val="113"/>
                    </w:rPr>
                    <w:t>las</w:t>
                  </w:r>
                  <w:r>
                    <w:rPr>
                      <w:rFonts w:ascii="Gill Sans MT"/>
                      <w:color w:val="9D9D9C"/>
                    </w:rPr>
                    <w:t> </w:t>
                  </w:r>
                  <w:r>
                    <w:rPr>
                      <w:rFonts w:ascii="Gill Sans MT"/>
                      <w:color w:val="9D9D9C"/>
                      <w:w w:val="106"/>
                    </w:rPr>
                    <w:t>Fuerzas</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10"/>
                    </w:rPr>
                    <w:t>ales</w:t>
                  </w:r>
                </w:p>
              </w:txbxContent>
            </v:textbox>
            <w10:wrap type="none"/>
          </v:shape>
        </w:pict>
      </w:r>
      <w:r>
        <w:rPr>
          <w:color w:val="9D9D9C"/>
        </w:rPr>
        <w:t>177</w:t>
      </w:r>
    </w:p>
    <w:p>
      <w:pPr>
        <w:spacing w:after="0"/>
        <w:sectPr>
          <w:type w:val="continuous"/>
          <w:pgSz w:w="12750" w:h="15870"/>
          <w:pgMar w:top="420" w:bottom="420" w:left="0" w:right="0"/>
          <w:cols w:num="3" w:equalWidth="0">
            <w:col w:w="6232" w:space="40"/>
            <w:col w:w="4922" w:space="40"/>
            <w:col w:w="1516"/>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before="74"/>
        <w:ind w:left="1893" w:right="1"/>
        <w:jc w:val="both"/>
      </w:pPr>
      <w:r>
        <w:rPr>
          <w:color w:val="1D1D1B"/>
        </w:rPr>
        <w:t>Abastecimiento más cercano lo entrega para su oportuno empleo.</w:t>
      </w:r>
    </w:p>
    <w:p>
      <w:pPr>
        <w:pStyle w:val="BodyText"/>
        <w:spacing w:before="8"/>
        <w:rPr>
          <w:sz w:val="19"/>
        </w:rPr>
      </w:pPr>
    </w:p>
    <w:p>
      <w:pPr>
        <w:pStyle w:val="ListParagraph"/>
        <w:numPr>
          <w:ilvl w:val="0"/>
          <w:numId w:val="137"/>
        </w:numPr>
        <w:tabs>
          <w:tab w:pos="1894" w:val="left" w:leader="none"/>
        </w:tabs>
        <w:spacing w:line="240" w:lineRule="auto" w:before="0" w:after="0"/>
        <w:ind w:left="1893" w:right="1" w:hanging="340"/>
        <w:jc w:val="both"/>
        <w:rPr>
          <w:sz w:val="20"/>
        </w:rPr>
      </w:pPr>
      <w:r>
        <w:rPr>
          <w:color w:val="1D1D1B"/>
          <w:sz w:val="20"/>
        </w:rPr>
        <w:t>Realizar los trámites legales para la importación y exportación de material que es adquirido o vendido en el</w:t>
      </w:r>
      <w:r>
        <w:rPr>
          <w:color w:val="1D1D1B"/>
          <w:spacing w:val="-14"/>
          <w:sz w:val="20"/>
        </w:rPr>
        <w:t> </w:t>
      </w:r>
      <w:r>
        <w:rPr>
          <w:color w:val="1D1D1B"/>
          <w:sz w:val="20"/>
        </w:rPr>
        <w:t>extranjero.</w:t>
      </w:r>
    </w:p>
    <w:p>
      <w:pPr>
        <w:pStyle w:val="BodyText"/>
        <w:spacing w:before="8"/>
        <w:rPr>
          <w:sz w:val="19"/>
        </w:rPr>
      </w:pPr>
    </w:p>
    <w:p>
      <w:pPr>
        <w:pStyle w:val="BodyText"/>
        <w:ind w:left="1893" w:right="2"/>
        <w:jc w:val="both"/>
      </w:pPr>
      <w:r>
        <w:rPr>
          <w:color w:val="1D1D1B"/>
        </w:rPr>
        <w:t>Esta labor es efectuada por personal con experiencia en las tramitaciones que deben realizarse, lográndose de esta forma una alta expedición en el proceso.</w:t>
      </w:r>
    </w:p>
    <w:p>
      <w:pPr>
        <w:pStyle w:val="BodyText"/>
        <w:spacing w:before="8"/>
        <w:rPr>
          <w:sz w:val="19"/>
        </w:rPr>
      </w:pPr>
    </w:p>
    <w:p>
      <w:pPr>
        <w:pStyle w:val="BodyText"/>
        <w:ind w:left="1553" w:firstLine="340"/>
        <w:jc w:val="both"/>
      </w:pPr>
      <w:r>
        <w:rPr>
          <w:color w:val="1D1D1B"/>
        </w:rPr>
        <w:t>Los Centros  de  Abastecimiento  contemplan en su organización un Laboratorio de Prueba de Materiales y un equipo de Asesores Técnicos, los que en conjunto verifican que el material recibido sea exactamente el solicitado y que cumpla con las especificaciones técnicas contractuales.</w:t>
      </w:r>
    </w:p>
    <w:p>
      <w:pPr>
        <w:pStyle w:val="BodyText"/>
        <w:spacing w:before="8"/>
        <w:rPr>
          <w:sz w:val="19"/>
        </w:rPr>
      </w:pPr>
    </w:p>
    <w:p>
      <w:pPr>
        <w:pStyle w:val="BodyText"/>
        <w:ind w:left="1553" w:right="1" w:firstLine="340"/>
        <w:jc w:val="both"/>
      </w:pPr>
      <w:r>
        <w:rPr>
          <w:color w:val="1D1D1B"/>
        </w:rPr>
        <w:t>También poseen la organización necesaria para eliminar</w:t>
      </w:r>
      <w:r>
        <w:rPr>
          <w:color w:val="1D1D1B"/>
          <w:spacing w:val="-15"/>
        </w:rPr>
        <w:t> </w:t>
      </w:r>
      <w:r>
        <w:rPr>
          <w:color w:val="1D1D1B"/>
        </w:rPr>
        <w:t>del</w:t>
      </w:r>
      <w:r>
        <w:rPr>
          <w:color w:val="1D1D1B"/>
          <w:spacing w:val="-15"/>
        </w:rPr>
        <w:t> </w:t>
      </w:r>
      <w:r>
        <w:rPr>
          <w:color w:val="1D1D1B"/>
        </w:rPr>
        <w:t>servicio</w:t>
      </w:r>
      <w:r>
        <w:rPr>
          <w:color w:val="1D1D1B"/>
          <w:spacing w:val="-15"/>
        </w:rPr>
        <w:t> </w:t>
      </w:r>
      <w:r>
        <w:rPr>
          <w:color w:val="1D1D1B"/>
        </w:rPr>
        <w:t>aquel</w:t>
      </w:r>
      <w:r>
        <w:rPr>
          <w:color w:val="1D1D1B"/>
          <w:spacing w:val="-15"/>
        </w:rPr>
        <w:t> </w:t>
      </w:r>
      <w:r>
        <w:rPr>
          <w:color w:val="1D1D1B"/>
        </w:rPr>
        <w:t>material</w:t>
      </w:r>
      <w:r>
        <w:rPr>
          <w:color w:val="1D1D1B"/>
          <w:spacing w:val="-15"/>
        </w:rPr>
        <w:t> </w:t>
      </w:r>
      <w:r>
        <w:rPr>
          <w:color w:val="1D1D1B"/>
        </w:rPr>
        <w:t>no</w:t>
      </w:r>
      <w:r>
        <w:rPr>
          <w:color w:val="1D1D1B"/>
          <w:spacing w:val="-15"/>
        </w:rPr>
        <w:t> </w:t>
      </w:r>
      <w:r>
        <w:rPr>
          <w:color w:val="1D1D1B"/>
        </w:rPr>
        <w:t>conveniente</w:t>
      </w:r>
      <w:r>
        <w:rPr>
          <w:color w:val="1D1D1B"/>
          <w:spacing w:val="-15"/>
        </w:rPr>
        <w:t> </w:t>
      </w:r>
      <w:r>
        <w:rPr>
          <w:color w:val="1D1D1B"/>
        </w:rPr>
        <w:t>de seguir</w:t>
      </w:r>
      <w:r>
        <w:rPr>
          <w:color w:val="1D1D1B"/>
          <w:spacing w:val="-14"/>
        </w:rPr>
        <w:t> </w:t>
      </w:r>
      <w:r>
        <w:rPr>
          <w:color w:val="1D1D1B"/>
        </w:rPr>
        <w:t>en</w:t>
      </w:r>
      <w:r>
        <w:rPr>
          <w:color w:val="1D1D1B"/>
          <w:spacing w:val="-14"/>
        </w:rPr>
        <w:t> </w:t>
      </w:r>
      <w:r>
        <w:rPr>
          <w:color w:val="1D1D1B"/>
        </w:rPr>
        <w:t>la</w:t>
      </w:r>
      <w:r>
        <w:rPr>
          <w:color w:val="1D1D1B"/>
          <w:spacing w:val="-14"/>
        </w:rPr>
        <w:t> </w:t>
      </w:r>
      <w:r>
        <w:rPr>
          <w:color w:val="1D1D1B"/>
        </w:rPr>
        <w:t>Armada,</w:t>
      </w:r>
      <w:r>
        <w:rPr>
          <w:color w:val="1D1D1B"/>
          <w:spacing w:val="-14"/>
        </w:rPr>
        <w:t> </w:t>
      </w:r>
      <w:r>
        <w:rPr>
          <w:color w:val="1D1D1B"/>
        </w:rPr>
        <w:t>ya</w:t>
      </w:r>
      <w:r>
        <w:rPr>
          <w:color w:val="1D1D1B"/>
          <w:spacing w:val="-14"/>
        </w:rPr>
        <w:t> </w:t>
      </w:r>
      <w:r>
        <w:rPr>
          <w:color w:val="1D1D1B"/>
        </w:rPr>
        <w:t>sea</w:t>
      </w:r>
      <w:r>
        <w:rPr>
          <w:color w:val="1D1D1B"/>
          <w:spacing w:val="-14"/>
        </w:rPr>
        <w:t> </w:t>
      </w:r>
      <w:r>
        <w:rPr>
          <w:color w:val="1D1D1B"/>
        </w:rPr>
        <w:t>mediante</w:t>
      </w:r>
      <w:r>
        <w:rPr>
          <w:color w:val="1D1D1B"/>
          <w:spacing w:val="-14"/>
        </w:rPr>
        <w:t> </w:t>
      </w:r>
      <w:r>
        <w:rPr>
          <w:color w:val="1D1D1B"/>
        </w:rPr>
        <w:t>su</w:t>
      </w:r>
      <w:r>
        <w:rPr>
          <w:color w:val="1D1D1B"/>
          <w:spacing w:val="-14"/>
        </w:rPr>
        <w:t> </w:t>
      </w:r>
      <w:r>
        <w:rPr>
          <w:color w:val="1D1D1B"/>
        </w:rPr>
        <w:t>destrucción, venta o remate, utilizando los llamados centros o pañoles de</w:t>
      </w:r>
      <w:r>
        <w:rPr>
          <w:color w:val="1D1D1B"/>
          <w:spacing w:val="-17"/>
        </w:rPr>
        <w:t> </w:t>
      </w:r>
      <w:r>
        <w:rPr>
          <w:color w:val="1D1D1B"/>
        </w:rPr>
        <w:t>excluidos.</w:t>
      </w:r>
    </w:p>
    <w:p>
      <w:pPr>
        <w:pStyle w:val="BodyText"/>
        <w:spacing w:before="8"/>
        <w:rPr>
          <w:sz w:val="19"/>
        </w:rPr>
      </w:pPr>
    </w:p>
    <w:p>
      <w:pPr>
        <w:pStyle w:val="Heading4"/>
        <w:ind w:left="1894"/>
        <w:jc w:val="both"/>
      </w:pPr>
      <w:r>
        <w:rPr>
          <w:color w:val="1D1D1B"/>
        </w:rPr>
        <w:t>Ubicación</w:t>
      </w:r>
    </w:p>
    <w:p>
      <w:pPr>
        <w:pStyle w:val="BodyText"/>
        <w:spacing w:before="113"/>
        <w:ind w:left="1553" w:right="1" w:firstLine="340"/>
        <w:jc w:val="both"/>
      </w:pPr>
      <w:r>
        <w:rPr/>
        <w:pict>
          <v:shape style="position:absolute;margin-left:52.628792pt;margin-top:74.82798pt;width:12pt;height:173pt;mso-position-horizontal-relative:page;mso-position-vertical-relative:paragraph;z-index:14656" type="#_x0000_t202" filled="false" stroked="false">
            <v:textbox inset="0,0,0,0" style="layout-flow:vertical;mso-layout-flow-alt:bottom-to-top">
              <w:txbxContent>
                <w:p>
                  <w:pPr>
                    <w:pStyle w:val="BodyText"/>
                    <w:spacing w:line="221" w:lineRule="exact"/>
                    <w:ind w:left="20"/>
                    <w:rPr>
                      <w:rFonts w:ascii="Gill Sans MT"/>
                    </w:rPr>
                  </w:pPr>
                  <w:r>
                    <w:rPr>
                      <w:rFonts w:ascii="Gill Sans MT"/>
                      <w:color w:val="9D9D9C"/>
                      <w:w w:val="108"/>
                    </w:rPr>
                    <w:t>El</w:t>
                  </w:r>
                  <w:r>
                    <w:rPr>
                      <w:rFonts w:ascii="Gill Sans MT"/>
                      <w:color w:val="9D9D9C"/>
                      <w:spacing w:val="-8"/>
                    </w:rPr>
                    <w:t> </w:t>
                  </w:r>
                  <w:r>
                    <w:rPr>
                      <w:rFonts w:ascii="Gill Sans MT"/>
                      <w:color w:val="9D9D9C"/>
                      <w:w w:val="103"/>
                    </w:rPr>
                    <w:t>Ap</w:t>
                  </w:r>
                  <w:r>
                    <w:rPr>
                      <w:rFonts w:ascii="Gill Sans MT"/>
                      <w:color w:val="9D9D9C"/>
                      <w:spacing w:val="-3"/>
                      <w:w w:val="103"/>
                    </w:rPr>
                    <w:t>o</w:t>
                  </w:r>
                  <w:r>
                    <w:rPr>
                      <w:rFonts w:ascii="Gill Sans MT"/>
                      <w:color w:val="9D9D9C"/>
                      <w:spacing w:val="-4"/>
                      <w:w w:val="114"/>
                    </w:rPr>
                    <w:t>y</w:t>
                  </w:r>
                  <w:r>
                    <w:rPr>
                      <w:rFonts w:ascii="Gill Sans MT"/>
                      <w:color w:val="9D9D9C"/>
                      <w:w w:val="100"/>
                    </w:rPr>
                    <w:t>o</w:t>
                  </w:r>
                  <w:r>
                    <w:rPr>
                      <w:rFonts w:ascii="Gill Sans MT"/>
                      <w:color w:val="9D9D9C"/>
                      <w:spacing w:val="-15"/>
                    </w:rPr>
                    <w:t> </w:t>
                  </w:r>
                  <w:r>
                    <w:rPr>
                      <w:rFonts w:ascii="Gill Sans MT"/>
                      <w:color w:val="9D9D9C"/>
                      <w:spacing w:val="-20"/>
                      <w:w w:val="92"/>
                    </w:rPr>
                    <w:t>T</w:t>
                  </w:r>
                  <w:r>
                    <w:rPr>
                      <w:rFonts w:ascii="Gill Sans MT"/>
                      <w:color w:val="9D9D9C"/>
                      <w:w w:val="94"/>
                    </w:rPr>
                    <w:t>errestre</w:t>
                  </w:r>
                  <w:r>
                    <w:rPr>
                      <w:rFonts w:ascii="Gill Sans MT"/>
                      <w:color w:val="9D9D9C"/>
                    </w:rPr>
                    <w:t> </w:t>
                  </w:r>
                  <w:r>
                    <w:rPr>
                      <w:rFonts w:ascii="Gill Sans MT"/>
                      <w:color w:val="9D9D9C"/>
                      <w:w w:val="117"/>
                    </w:rPr>
                    <w:t>a</w:t>
                  </w:r>
                  <w:r>
                    <w:rPr>
                      <w:rFonts w:ascii="Gill Sans MT"/>
                      <w:color w:val="9D9D9C"/>
                    </w:rPr>
                    <w:t> </w:t>
                  </w:r>
                  <w:r>
                    <w:rPr>
                      <w:rFonts w:ascii="Gill Sans MT"/>
                      <w:color w:val="9D9D9C"/>
                      <w:w w:val="113"/>
                    </w:rPr>
                    <w:t>las</w:t>
                  </w:r>
                  <w:r>
                    <w:rPr>
                      <w:rFonts w:ascii="Gill Sans MT"/>
                      <w:color w:val="9D9D9C"/>
                    </w:rPr>
                    <w:t> </w:t>
                  </w:r>
                  <w:r>
                    <w:rPr>
                      <w:rFonts w:ascii="Gill Sans MT"/>
                      <w:color w:val="9D9D9C"/>
                      <w:w w:val="106"/>
                    </w:rPr>
                    <w:t>Fuerzas</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10"/>
                    </w:rPr>
                    <w:t>ales</w:t>
                  </w:r>
                </w:p>
              </w:txbxContent>
            </v:textbox>
            <w10:wrap type="none"/>
          </v:shape>
        </w:pict>
      </w:r>
      <w:r>
        <w:rPr>
          <w:color w:val="1D1D1B"/>
        </w:rPr>
        <w:t>En la Armada, existen seis Centros de Abastecimiento, tres de los cuales se encuentran   en el área de Valparaíso: los Centros de Cuerpo    de Infantería de Marina, de Aviación Naval y de la Base Naval. Los otros centros se encuentran en las bases navales de Iquique, Talcahuano y en Punta Arenas. Dichas Reparticiones son  mandadas  por un Jefe, estando interconectadas para brindar una oportuna y expedita atención y satisfacción de los requerimientos formulados por las</w:t>
      </w:r>
      <w:r>
        <w:rPr>
          <w:color w:val="1D1D1B"/>
          <w:spacing w:val="-15"/>
        </w:rPr>
        <w:t> </w:t>
      </w:r>
      <w:r>
        <w:rPr>
          <w:color w:val="1D1D1B"/>
        </w:rPr>
        <w:t>Unidades.</w:t>
      </w:r>
    </w:p>
    <w:p>
      <w:pPr>
        <w:pStyle w:val="BodyText"/>
        <w:spacing w:before="8"/>
        <w:rPr>
          <w:sz w:val="19"/>
        </w:rPr>
      </w:pPr>
    </w:p>
    <w:p>
      <w:pPr>
        <w:pStyle w:val="Heading4"/>
        <w:jc w:val="both"/>
      </w:pPr>
      <w:r>
        <w:rPr>
          <w:color w:val="1D1D1B"/>
        </w:rPr>
        <w:t>ARSENALES NAVALES</w:t>
      </w:r>
    </w:p>
    <w:p>
      <w:pPr>
        <w:pStyle w:val="BodyText"/>
        <w:spacing w:before="8"/>
        <w:rPr>
          <w:b/>
          <w:sz w:val="19"/>
        </w:rPr>
      </w:pPr>
    </w:p>
    <w:p>
      <w:pPr>
        <w:spacing w:before="0"/>
        <w:ind w:left="1949" w:right="0" w:firstLine="0"/>
        <w:jc w:val="both"/>
        <w:rPr>
          <w:b/>
          <w:sz w:val="20"/>
        </w:rPr>
      </w:pPr>
      <w:r>
        <w:rPr>
          <w:b/>
          <w:color w:val="1D1D1B"/>
          <w:sz w:val="20"/>
        </w:rPr>
        <w:t>Misión</w:t>
      </w:r>
    </w:p>
    <w:p>
      <w:pPr>
        <w:pStyle w:val="BodyText"/>
        <w:spacing w:line="249" w:lineRule="auto" w:before="123"/>
        <w:ind w:left="1553" w:firstLine="340"/>
        <w:jc w:val="both"/>
      </w:pPr>
      <w:r>
        <w:rPr>
          <w:color w:val="1D1D1B"/>
        </w:rPr>
        <w:t>Mantener, reparar y almacenar en condiciones operativas el armamento, munición, equipos y componentes que requieren atención técnica especializada, con el propósito de contribuir a la efectividad bélica de las fuerzas operativas. Los Arsenales dependen militar y administrativamente del   Comandante   en   Jefe   de   la   Zona     Naval</w:t>
      </w:r>
    </w:p>
    <w:p>
      <w:pPr>
        <w:pStyle w:val="BodyText"/>
        <w:tabs>
          <w:tab w:pos="1553" w:val="left" w:leader="none"/>
        </w:tabs>
        <w:spacing w:line="231" w:lineRule="exact"/>
        <w:ind w:left="1553" w:hanging="623"/>
      </w:pPr>
      <w:r>
        <w:rPr>
          <w:b/>
          <w:color w:val="9D9D9C"/>
          <w:position w:val="5"/>
          <w:sz w:val="24"/>
        </w:rPr>
        <w:t>178</w:t>
        <w:tab/>
      </w:r>
      <w:r>
        <w:rPr>
          <w:color w:val="1D1D1B"/>
        </w:rPr>
        <w:t>respectiva,  funcional  y  técnicamente,  del </w:t>
      </w:r>
      <w:r>
        <w:rPr>
          <w:color w:val="1D1D1B"/>
          <w:spacing w:val="13"/>
        </w:rPr>
        <w:t> </w:t>
      </w:r>
      <w:r>
        <w:rPr>
          <w:color w:val="1D1D1B"/>
        </w:rPr>
        <w:t>Director</w:t>
      </w:r>
    </w:p>
    <w:p>
      <w:pPr>
        <w:pStyle w:val="BodyText"/>
        <w:spacing w:line="249" w:lineRule="auto" w:before="10"/>
        <w:ind w:left="1553"/>
        <w:jc w:val="both"/>
      </w:pPr>
      <w:r>
        <w:rPr/>
        <w:pict>
          <v:shape style="position:absolute;margin-left:52.668793pt;margin-top:5.777982pt;width:12pt;height:74.7pt;mso-position-horizontal-relative:page;mso-position-vertical-relative:paragraph;z-index:1463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6"/>
                    </w:rPr>
                    <w:t>Cato</w:t>
                  </w:r>
                  <w:r>
                    <w:rPr>
                      <w:rFonts w:ascii="Gill Sans MT" w:hAnsi="Gill Sans MT"/>
                      <w:color w:val="9D9D9C"/>
                      <w:spacing w:val="-3"/>
                      <w:w w:val="96"/>
                    </w:rPr>
                    <w:t>r</w:t>
                  </w:r>
                  <w:r>
                    <w:rPr>
                      <w:rFonts w:ascii="Gill Sans MT" w:hAnsi="Gill Sans MT"/>
                      <w:color w:val="9D9D9C"/>
                      <w:w w:val="109"/>
                    </w:rPr>
                    <w:t>ce</w:t>
                  </w:r>
                </w:p>
              </w:txbxContent>
            </v:textbox>
            <w10:wrap type="none"/>
          </v:shape>
        </w:pict>
      </w:r>
      <w:r>
        <w:rPr>
          <w:color w:val="1D1D1B"/>
        </w:rPr>
        <w:t>de Armamentos de la Armada, y guarnicionalmente, del Comandante de la Guarnición Naval Local que corresponda.</w:t>
      </w:r>
    </w:p>
    <w:p>
      <w:pPr>
        <w:pStyle w:val="BodyText"/>
        <w:spacing w:before="9"/>
        <w:rPr>
          <w:sz w:val="19"/>
        </w:rPr>
      </w:pPr>
    </w:p>
    <w:p>
      <w:pPr>
        <w:pStyle w:val="Heading4"/>
        <w:ind w:left="1894"/>
        <w:jc w:val="both"/>
      </w:pPr>
      <w:r>
        <w:rPr>
          <w:color w:val="1D1D1B"/>
        </w:rPr>
        <w:t>Funciones</w:t>
      </w:r>
    </w:p>
    <w:p>
      <w:pPr>
        <w:pStyle w:val="BodyText"/>
        <w:spacing w:line="249" w:lineRule="auto" w:before="123"/>
        <w:ind w:left="1553" w:right="2" w:firstLine="340"/>
        <w:jc w:val="both"/>
      </w:pPr>
      <w:r>
        <w:rPr>
          <w:color w:val="1D1D1B"/>
        </w:rPr>
        <w:t>Para cumplir su misión los Arsenales realizan</w:t>
      </w:r>
      <w:r>
        <w:rPr>
          <w:color w:val="1D1D1B"/>
          <w:spacing w:val="-19"/>
        </w:rPr>
        <w:t> </w:t>
      </w:r>
      <w:r>
        <w:rPr>
          <w:color w:val="1D1D1B"/>
        </w:rPr>
        <w:t>las siguientes tareas</w:t>
      </w:r>
      <w:r>
        <w:rPr>
          <w:color w:val="1D1D1B"/>
          <w:spacing w:val="-10"/>
        </w:rPr>
        <w:t> </w:t>
      </w:r>
      <w:r>
        <w:rPr>
          <w:color w:val="1D1D1B"/>
        </w:rPr>
        <w:t>básicas:</w:t>
      </w:r>
    </w:p>
    <w:p>
      <w:pPr>
        <w:pStyle w:val="ListParagraph"/>
        <w:numPr>
          <w:ilvl w:val="0"/>
          <w:numId w:val="138"/>
        </w:numPr>
        <w:tabs>
          <w:tab w:pos="580" w:val="left" w:leader="none"/>
        </w:tabs>
        <w:spacing w:line="249" w:lineRule="auto" w:before="74" w:after="0"/>
        <w:ind w:left="579" w:right="1552" w:hanging="340"/>
        <w:jc w:val="both"/>
        <w:rPr>
          <w:sz w:val="20"/>
        </w:rPr>
      </w:pPr>
      <w:r>
        <w:rPr>
          <w:color w:val="1D1D1B"/>
          <w:sz w:val="20"/>
        </w:rPr>
        <w:br w:type="column"/>
        <w:t>Mantener, reparar, inspeccionar y almacenar armamento, munición y equipos que han sido entregados a su</w:t>
      </w:r>
      <w:r>
        <w:rPr>
          <w:color w:val="1D1D1B"/>
          <w:spacing w:val="-9"/>
          <w:sz w:val="20"/>
        </w:rPr>
        <w:t> </w:t>
      </w:r>
      <w:r>
        <w:rPr>
          <w:color w:val="1D1D1B"/>
          <w:sz w:val="20"/>
        </w:rPr>
        <w:t>custodia.</w:t>
      </w:r>
    </w:p>
    <w:p>
      <w:pPr>
        <w:pStyle w:val="BodyText"/>
        <w:spacing w:before="9"/>
        <w:rPr>
          <w:sz w:val="19"/>
        </w:rPr>
      </w:pPr>
    </w:p>
    <w:p>
      <w:pPr>
        <w:pStyle w:val="BodyText"/>
        <w:spacing w:line="249" w:lineRule="auto"/>
        <w:ind w:left="579" w:right="1552"/>
        <w:jc w:val="both"/>
      </w:pPr>
      <w:r>
        <w:rPr>
          <w:color w:val="1D1D1B"/>
        </w:rPr>
        <w:t>Son estas reparticiones las que almacenan montajes de artillería listos para ser emplazados en buques o defensas costeras,  minas, torpedos, misiles y la munición de relleno que periódicamente necesitan las Unidades.</w:t>
      </w:r>
    </w:p>
    <w:p>
      <w:pPr>
        <w:pStyle w:val="BodyText"/>
        <w:spacing w:before="9"/>
        <w:rPr>
          <w:sz w:val="19"/>
        </w:rPr>
      </w:pPr>
    </w:p>
    <w:p>
      <w:pPr>
        <w:pStyle w:val="ListParagraph"/>
        <w:numPr>
          <w:ilvl w:val="0"/>
          <w:numId w:val="138"/>
        </w:numPr>
        <w:tabs>
          <w:tab w:pos="580" w:val="left" w:leader="none"/>
        </w:tabs>
        <w:spacing w:line="240" w:lineRule="auto" w:before="0" w:after="0"/>
        <w:ind w:left="579" w:right="1552" w:hanging="340"/>
        <w:jc w:val="both"/>
        <w:rPr>
          <w:sz w:val="20"/>
        </w:rPr>
      </w:pPr>
      <w:r>
        <w:rPr>
          <w:color w:val="1D1D1B"/>
          <w:sz w:val="20"/>
        </w:rPr>
        <w:t>Aprovisionar a los buques de armamento, munición, equipos, componentes y accesorios que mantienen</w:t>
      </w:r>
      <w:r>
        <w:rPr>
          <w:color w:val="1D1D1B"/>
          <w:spacing w:val="-15"/>
          <w:sz w:val="20"/>
        </w:rPr>
        <w:t> </w:t>
      </w:r>
      <w:r>
        <w:rPr>
          <w:color w:val="1D1D1B"/>
          <w:sz w:val="20"/>
        </w:rPr>
        <w:t>almacenados.</w:t>
      </w:r>
    </w:p>
    <w:p>
      <w:pPr>
        <w:pStyle w:val="BodyText"/>
        <w:spacing w:before="9"/>
        <w:rPr>
          <w:sz w:val="19"/>
        </w:rPr>
      </w:pPr>
    </w:p>
    <w:p>
      <w:pPr>
        <w:pStyle w:val="BodyText"/>
        <w:spacing w:line="220" w:lineRule="exact" w:before="1"/>
        <w:ind w:left="579" w:right="1551"/>
        <w:jc w:val="both"/>
      </w:pPr>
      <w:r>
        <w:rPr>
          <w:color w:val="1D1D1B"/>
        </w:rPr>
        <w:t>Además de la munición consumida  que  debe ser repuesta, los misiles, torpedos y otros componentes necesitan revisiones periódicas para asegurar su perfecto funcionamiento, tarea realizada por personal  especializado,  dotado  de equipos diseñados exclusivamente para esa función.</w:t>
      </w:r>
    </w:p>
    <w:p>
      <w:pPr>
        <w:pStyle w:val="BodyText"/>
        <w:spacing w:before="8"/>
        <w:rPr>
          <w:sz w:val="18"/>
        </w:rPr>
      </w:pPr>
    </w:p>
    <w:p>
      <w:pPr>
        <w:pStyle w:val="ListParagraph"/>
        <w:numPr>
          <w:ilvl w:val="0"/>
          <w:numId w:val="138"/>
        </w:numPr>
        <w:tabs>
          <w:tab w:pos="580" w:val="left" w:leader="none"/>
        </w:tabs>
        <w:spacing w:line="240" w:lineRule="auto" w:before="0" w:after="0"/>
        <w:ind w:left="579" w:right="0" w:hanging="340"/>
        <w:jc w:val="left"/>
        <w:rPr>
          <w:sz w:val="20"/>
        </w:rPr>
      </w:pPr>
      <w:r>
        <w:rPr>
          <w:color w:val="1D1D1B"/>
          <w:sz w:val="20"/>
        </w:rPr>
        <w:t>Efectuar inspección de ánima al</w:t>
      </w:r>
      <w:r>
        <w:rPr>
          <w:color w:val="1D1D1B"/>
          <w:spacing w:val="-25"/>
          <w:sz w:val="20"/>
        </w:rPr>
        <w:t> </w:t>
      </w:r>
      <w:r>
        <w:rPr>
          <w:color w:val="1D1D1B"/>
          <w:sz w:val="20"/>
        </w:rPr>
        <w:t>armamento.</w:t>
      </w:r>
    </w:p>
    <w:p>
      <w:pPr>
        <w:pStyle w:val="BodyText"/>
        <w:spacing w:before="9"/>
        <w:rPr>
          <w:sz w:val="19"/>
        </w:rPr>
      </w:pPr>
    </w:p>
    <w:p>
      <w:pPr>
        <w:pStyle w:val="BodyText"/>
        <w:spacing w:line="220" w:lineRule="exact" w:before="1"/>
        <w:ind w:left="579" w:right="1547"/>
        <w:jc w:val="both"/>
      </w:pPr>
      <w:r>
        <w:rPr>
          <w:color w:val="1D1D1B"/>
          <w:spacing w:val="2"/>
        </w:rPr>
        <w:t>Todo</w:t>
      </w:r>
      <w:r>
        <w:rPr>
          <w:color w:val="1D1D1B"/>
          <w:spacing w:val="-11"/>
        </w:rPr>
        <w:t> </w:t>
      </w:r>
      <w:r>
        <w:rPr>
          <w:color w:val="1D1D1B"/>
        </w:rPr>
        <w:t>el</w:t>
      </w:r>
      <w:r>
        <w:rPr>
          <w:color w:val="1D1D1B"/>
          <w:spacing w:val="-10"/>
        </w:rPr>
        <w:t> </w:t>
      </w:r>
      <w:r>
        <w:rPr>
          <w:color w:val="1D1D1B"/>
          <w:spacing w:val="3"/>
        </w:rPr>
        <w:t>armamento,</w:t>
      </w:r>
      <w:r>
        <w:rPr>
          <w:color w:val="1D1D1B"/>
          <w:spacing w:val="-11"/>
        </w:rPr>
        <w:t> </w:t>
      </w:r>
      <w:r>
        <w:rPr>
          <w:color w:val="1D1D1B"/>
          <w:spacing w:val="2"/>
        </w:rPr>
        <w:t>desde</w:t>
      </w:r>
      <w:r>
        <w:rPr>
          <w:color w:val="1D1D1B"/>
          <w:spacing w:val="-10"/>
        </w:rPr>
        <w:t> </w:t>
      </w:r>
      <w:r>
        <w:rPr>
          <w:color w:val="1D1D1B"/>
        </w:rPr>
        <w:t>los</w:t>
      </w:r>
      <w:r>
        <w:rPr>
          <w:color w:val="1D1D1B"/>
          <w:spacing w:val="-11"/>
        </w:rPr>
        <w:t> </w:t>
      </w:r>
      <w:r>
        <w:rPr>
          <w:color w:val="1D1D1B"/>
          <w:spacing w:val="2"/>
        </w:rPr>
        <w:t>grandes</w:t>
      </w:r>
      <w:r>
        <w:rPr>
          <w:color w:val="1D1D1B"/>
          <w:spacing w:val="-10"/>
        </w:rPr>
        <w:t> </w:t>
      </w:r>
      <w:r>
        <w:rPr>
          <w:color w:val="1D1D1B"/>
          <w:spacing w:val="2"/>
        </w:rPr>
        <w:t>cañones hasta  </w:t>
      </w:r>
      <w:r>
        <w:rPr>
          <w:color w:val="1D1D1B"/>
        </w:rPr>
        <w:t>las   </w:t>
      </w:r>
      <w:r>
        <w:rPr>
          <w:color w:val="1D1D1B"/>
          <w:spacing w:val="2"/>
        </w:rPr>
        <w:t>pistolas   empleadas   </w:t>
      </w:r>
      <w:r>
        <w:rPr>
          <w:color w:val="1D1D1B"/>
        </w:rPr>
        <w:t>en   </w:t>
      </w:r>
      <w:r>
        <w:rPr>
          <w:color w:val="1D1D1B"/>
          <w:spacing w:val="2"/>
        </w:rPr>
        <w:t>labores </w:t>
      </w:r>
      <w:r>
        <w:rPr>
          <w:color w:val="1D1D1B"/>
        </w:rPr>
        <w:t>de </w:t>
      </w:r>
      <w:r>
        <w:rPr>
          <w:color w:val="1D1D1B"/>
          <w:spacing w:val="2"/>
        </w:rPr>
        <w:t>seguridad </w:t>
      </w:r>
      <w:r>
        <w:rPr>
          <w:color w:val="1D1D1B"/>
        </w:rPr>
        <w:t>en los </w:t>
      </w:r>
      <w:r>
        <w:rPr>
          <w:color w:val="1D1D1B"/>
          <w:spacing w:val="3"/>
        </w:rPr>
        <w:t>accesos </w:t>
      </w:r>
      <w:r>
        <w:rPr>
          <w:color w:val="1D1D1B"/>
        </w:rPr>
        <w:t>a </w:t>
      </w:r>
      <w:r>
        <w:rPr>
          <w:color w:val="1D1D1B"/>
          <w:spacing w:val="2"/>
        </w:rPr>
        <w:t>Unidades </w:t>
      </w:r>
      <w:r>
        <w:rPr>
          <w:color w:val="1D1D1B"/>
        </w:rPr>
        <w:t>y </w:t>
      </w:r>
      <w:r>
        <w:rPr>
          <w:color w:val="1D1D1B"/>
          <w:spacing w:val="2"/>
        </w:rPr>
        <w:t>Reparticiones, </w:t>
      </w:r>
      <w:r>
        <w:rPr>
          <w:color w:val="1D1D1B"/>
        </w:rPr>
        <w:t>es </w:t>
      </w:r>
      <w:r>
        <w:rPr>
          <w:color w:val="1D1D1B"/>
          <w:spacing w:val="3"/>
        </w:rPr>
        <w:t>revisado cada cierto </w:t>
      </w:r>
      <w:r>
        <w:rPr>
          <w:color w:val="1D1D1B"/>
          <w:spacing w:val="4"/>
        </w:rPr>
        <w:t>tiempo </w:t>
      </w:r>
      <w:r>
        <w:rPr>
          <w:color w:val="1D1D1B"/>
          <w:spacing w:val="2"/>
        </w:rPr>
        <w:t>para </w:t>
      </w:r>
      <w:r>
        <w:rPr>
          <w:color w:val="1D1D1B"/>
          <w:spacing w:val="3"/>
        </w:rPr>
        <w:t>certificar </w:t>
      </w:r>
      <w:r>
        <w:rPr>
          <w:color w:val="1D1D1B"/>
        </w:rPr>
        <w:t>que su </w:t>
      </w:r>
      <w:r>
        <w:rPr>
          <w:color w:val="1D1D1B"/>
          <w:spacing w:val="2"/>
        </w:rPr>
        <w:t>ánima </w:t>
      </w:r>
      <w:r>
        <w:rPr>
          <w:color w:val="1D1D1B"/>
        </w:rPr>
        <w:t>se </w:t>
      </w:r>
      <w:r>
        <w:rPr>
          <w:color w:val="1D1D1B"/>
          <w:spacing w:val="2"/>
        </w:rPr>
        <w:t>encuentra </w:t>
      </w:r>
      <w:r>
        <w:rPr>
          <w:color w:val="1D1D1B"/>
          <w:spacing w:val="3"/>
        </w:rPr>
        <w:t>en condiciones </w:t>
      </w:r>
      <w:r>
        <w:rPr>
          <w:color w:val="1D1D1B"/>
        </w:rPr>
        <w:t>de </w:t>
      </w:r>
      <w:r>
        <w:rPr>
          <w:color w:val="1D1D1B"/>
          <w:spacing w:val="2"/>
        </w:rPr>
        <w:t>ser empleada </w:t>
      </w:r>
      <w:r>
        <w:rPr>
          <w:color w:val="1D1D1B"/>
        </w:rPr>
        <w:t>en </w:t>
      </w:r>
      <w:r>
        <w:rPr>
          <w:color w:val="1D1D1B"/>
          <w:spacing w:val="3"/>
        </w:rPr>
        <w:t>forma</w:t>
      </w:r>
      <w:r>
        <w:rPr>
          <w:color w:val="1D1D1B"/>
          <w:spacing w:val="59"/>
        </w:rPr>
        <w:t> </w:t>
      </w:r>
      <w:r>
        <w:rPr>
          <w:color w:val="1D1D1B"/>
          <w:spacing w:val="4"/>
        </w:rPr>
        <w:t>segura</w:t>
      </w:r>
    </w:p>
    <w:p>
      <w:pPr>
        <w:pStyle w:val="BodyText"/>
        <w:spacing w:before="8"/>
        <w:rPr>
          <w:sz w:val="19"/>
        </w:rPr>
      </w:pPr>
    </w:p>
    <w:p>
      <w:pPr>
        <w:pStyle w:val="BodyText"/>
        <w:spacing w:line="220" w:lineRule="exact"/>
        <w:ind w:left="579" w:right="1552"/>
        <w:jc w:val="both"/>
      </w:pPr>
      <w:r>
        <w:rPr>
          <w:color w:val="1D1D1B"/>
        </w:rPr>
        <w:t>Esta labor también es efectuada por personal especialista de los respectivos Arsenales, quienes concurren a los buques o reparticiones para realizar esta importante labor.</w:t>
      </w:r>
    </w:p>
    <w:p>
      <w:pPr>
        <w:pStyle w:val="BodyText"/>
        <w:spacing w:before="8"/>
        <w:rPr>
          <w:sz w:val="19"/>
        </w:rPr>
      </w:pPr>
    </w:p>
    <w:p>
      <w:pPr>
        <w:pStyle w:val="ListParagraph"/>
        <w:numPr>
          <w:ilvl w:val="0"/>
          <w:numId w:val="138"/>
        </w:numPr>
        <w:tabs>
          <w:tab w:pos="580" w:val="left" w:leader="none"/>
        </w:tabs>
        <w:spacing w:line="220" w:lineRule="exact" w:before="0" w:after="0"/>
        <w:ind w:left="579" w:right="1545" w:hanging="340"/>
        <w:jc w:val="both"/>
        <w:rPr>
          <w:sz w:val="20"/>
        </w:rPr>
      </w:pPr>
      <w:r>
        <w:rPr>
          <w:color w:val="1D1D1B"/>
          <w:sz w:val="20"/>
        </w:rPr>
        <w:t>Asesorar al Comandante en Jefe de su Zona      o Distrito Naval en el manejo de explosivos y cumplimiento de la Ley de Control de</w:t>
      </w:r>
      <w:r>
        <w:rPr>
          <w:color w:val="1D1D1B"/>
          <w:spacing w:val="-13"/>
          <w:sz w:val="20"/>
        </w:rPr>
        <w:t> </w:t>
      </w:r>
      <w:r>
        <w:rPr>
          <w:color w:val="1D1D1B"/>
          <w:sz w:val="20"/>
        </w:rPr>
        <w:t>Armas.</w:t>
      </w:r>
    </w:p>
    <w:p>
      <w:pPr>
        <w:pStyle w:val="BodyText"/>
        <w:spacing w:before="8"/>
        <w:rPr>
          <w:sz w:val="19"/>
        </w:rPr>
      </w:pPr>
    </w:p>
    <w:p>
      <w:pPr>
        <w:pStyle w:val="BodyText"/>
        <w:spacing w:line="220" w:lineRule="exact"/>
        <w:ind w:left="579" w:right="1545"/>
        <w:jc w:val="both"/>
      </w:pPr>
      <w:r>
        <w:rPr>
          <w:color w:val="1D1D1B"/>
          <w:spacing w:val="5"/>
        </w:rPr>
        <w:t>Empresas </w:t>
      </w:r>
      <w:r>
        <w:rPr>
          <w:color w:val="1D1D1B"/>
          <w:spacing w:val="4"/>
        </w:rPr>
        <w:t>Civiles </w:t>
      </w:r>
      <w:r>
        <w:rPr>
          <w:color w:val="1D1D1B"/>
        </w:rPr>
        <w:t>y </w:t>
      </w:r>
      <w:r>
        <w:rPr>
          <w:color w:val="1D1D1B"/>
          <w:spacing w:val="5"/>
        </w:rPr>
        <w:t>Estatales, </w:t>
      </w:r>
      <w:r>
        <w:rPr>
          <w:color w:val="1D1D1B"/>
        </w:rPr>
        <w:t>a </w:t>
      </w:r>
      <w:r>
        <w:rPr>
          <w:color w:val="1D1D1B"/>
          <w:spacing w:val="6"/>
        </w:rPr>
        <w:t>menudo </w:t>
      </w:r>
      <w:r>
        <w:rPr>
          <w:color w:val="1D1D1B"/>
          <w:spacing w:val="4"/>
        </w:rPr>
        <w:t>necesitan emplear explosivos </w:t>
      </w:r>
      <w:r>
        <w:rPr>
          <w:color w:val="1D1D1B"/>
        </w:rPr>
        <w:t>e </w:t>
      </w:r>
      <w:r>
        <w:rPr>
          <w:color w:val="1D1D1B"/>
          <w:spacing w:val="5"/>
        </w:rPr>
        <w:t>incluso </w:t>
      </w:r>
      <w:r>
        <w:rPr>
          <w:color w:val="1D1D1B"/>
          <w:spacing w:val="4"/>
        </w:rPr>
        <w:t>armamento  para  </w:t>
      </w:r>
      <w:r>
        <w:rPr>
          <w:color w:val="1D1D1B"/>
          <w:spacing w:val="3"/>
        </w:rPr>
        <w:t>sus</w:t>
      </w:r>
      <w:r>
        <w:rPr>
          <w:color w:val="1D1D1B"/>
          <w:spacing w:val="61"/>
        </w:rPr>
        <w:t> </w:t>
      </w:r>
      <w:r>
        <w:rPr>
          <w:color w:val="1D1D1B"/>
          <w:spacing w:val="4"/>
        </w:rPr>
        <w:t>labores   </w:t>
      </w:r>
      <w:r>
        <w:rPr>
          <w:color w:val="1D1D1B"/>
        </w:rPr>
        <w:t>y   </w:t>
      </w:r>
      <w:r>
        <w:rPr>
          <w:color w:val="1D1D1B"/>
          <w:spacing w:val="4"/>
        </w:rPr>
        <w:t>funciones </w:t>
      </w:r>
      <w:r>
        <w:rPr>
          <w:color w:val="1D1D1B"/>
          <w:spacing w:val="2"/>
        </w:rPr>
        <w:t>de </w:t>
      </w:r>
      <w:r>
        <w:rPr>
          <w:color w:val="1D1D1B"/>
          <w:spacing w:val="4"/>
        </w:rPr>
        <w:t>seguridad, cuyo control </w:t>
      </w:r>
      <w:r>
        <w:rPr>
          <w:color w:val="1D1D1B"/>
          <w:spacing w:val="2"/>
        </w:rPr>
        <w:t>de </w:t>
      </w:r>
      <w:r>
        <w:rPr>
          <w:color w:val="1D1D1B"/>
          <w:spacing w:val="4"/>
        </w:rPr>
        <w:t>empleo </w:t>
      </w:r>
      <w:r>
        <w:rPr>
          <w:color w:val="1D1D1B"/>
          <w:spacing w:val="2"/>
        </w:rPr>
        <w:t>es </w:t>
      </w:r>
      <w:r>
        <w:rPr>
          <w:color w:val="1D1D1B"/>
          <w:spacing w:val="5"/>
        </w:rPr>
        <w:t>realizado </w:t>
      </w:r>
      <w:r>
        <w:rPr>
          <w:color w:val="1D1D1B"/>
          <w:spacing w:val="3"/>
        </w:rPr>
        <w:t>por </w:t>
      </w:r>
      <w:r>
        <w:rPr>
          <w:color w:val="1D1D1B"/>
          <w:spacing w:val="2"/>
        </w:rPr>
        <w:t>la </w:t>
      </w:r>
      <w:r>
        <w:rPr>
          <w:color w:val="1D1D1B"/>
          <w:spacing w:val="5"/>
        </w:rPr>
        <w:t>Autoridad Fiscalizadora de </w:t>
      </w:r>
      <w:r>
        <w:rPr>
          <w:color w:val="1D1D1B"/>
          <w:spacing w:val="4"/>
        </w:rPr>
        <w:t>Armas </w:t>
      </w:r>
      <w:r>
        <w:rPr>
          <w:color w:val="1D1D1B"/>
        </w:rPr>
        <w:t>y </w:t>
      </w:r>
      <w:r>
        <w:rPr>
          <w:color w:val="1D1D1B"/>
          <w:spacing w:val="5"/>
        </w:rPr>
        <w:t>Explosivos, </w:t>
      </w:r>
      <w:r>
        <w:rPr>
          <w:color w:val="1D1D1B"/>
          <w:spacing w:val="2"/>
        </w:rPr>
        <w:t>la </w:t>
      </w:r>
      <w:r>
        <w:rPr>
          <w:color w:val="1D1D1B"/>
          <w:spacing w:val="4"/>
        </w:rPr>
        <w:t>cual </w:t>
      </w:r>
      <w:r>
        <w:rPr>
          <w:color w:val="1D1D1B"/>
          <w:spacing w:val="2"/>
        </w:rPr>
        <w:t>es </w:t>
      </w:r>
      <w:r>
        <w:rPr>
          <w:color w:val="1D1D1B"/>
          <w:spacing w:val="5"/>
        </w:rPr>
        <w:t>asesorada </w:t>
      </w:r>
      <w:r>
        <w:rPr>
          <w:color w:val="1D1D1B"/>
          <w:spacing w:val="4"/>
        </w:rPr>
        <w:t>directamente </w:t>
      </w:r>
      <w:r>
        <w:rPr>
          <w:color w:val="1D1D1B"/>
          <w:spacing w:val="3"/>
        </w:rPr>
        <w:t>por los </w:t>
      </w:r>
      <w:r>
        <w:rPr>
          <w:color w:val="1D1D1B"/>
          <w:spacing w:val="5"/>
        </w:rPr>
        <w:t>Arsenales, mediante una </w:t>
      </w:r>
      <w:r>
        <w:rPr>
          <w:color w:val="1D1D1B"/>
          <w:spacing w:val="4"/>
        </w:rPr>
        <w:t>oficina con personal dedicado </w:t>
      </w:r>
      <w:r>
        <w:rPr>
          <w:color w:val="1D1D1B"/>
          <w:spacing w:val="5"/>
        </w:rPr>
        <w:t>especialmente  </w:t>
      </w:r>
      <w:r>
        <w:rPr>
          <w:color w:val="1D1D1B"/>
        </w:rPr>
        <w:t>a </w:t>
      </w:r>
      <w:r>
        <w:rPr>
          <w:color w:val="1D1D1B"/>
          <w:spacing w:val="3"/>
        </w:rPr>
        <w:t>esta</w:t>
      </w:r>
      <w:r>
        <w:rPr>
          <w:color w:val="1D1D1B"/>
          <w:spacing w:val="27"/>
        </w:rPr>
        <w:t> </w:t>
      </w:r>
      <w:r>
        <w:rPr>
          <w:color w:val="1D1D1B"/>
          <w:spacing w:val="5"/>
        </w:rPr>
        <w:t>labor.</w:t>
      </w:r>
    </w:p>
    <w:p>
      <w:pPr>
        <w:pStyle w:val="BodyText"/>
        <w:spacing w:before="8"/>
        <w:rPr>
          <w:sz w:val="18"/>
        </w:rPr>
      </w:pPr>
    </w:p>
    <w:p>
      <w:pPr>
        <w:pStyle w:val="ListParagraph"/>
        <w:numPr>
          <w:ilvl w:val="0"/>
          <w:numId w:val="138"/>
        </w:numPr>
        <w:tabs>
          <w:tab w:pos="463" w:val="left" w:leader="none"/>
        </w:tabs>
        <w:spacing w:line="240" w:lineRule="auto" w:before="0" w:after="0"/>
        <w:ind w:left="462" w:right="0" w:hanging="223"/>
        <w:jc w:val="left"/>
        <w:rPr>
          <w:sz w:val="20"/>
        </w:rPr>
      </w:pPr>
      <w:r>
        <w:rPr>
          <w:color w:val="1D1D1B"/>
          <w:sz w:val="20"/>
        </w:rPr>
        <w:t>Realizar investigaciones relacionadas con</w:t>
      </w:r>
      <w:r>
        <w:rPr>
          <w:color w:val="1D1D1B"/>
          <w:spacing w:val="-29"/>
          <w:sz w:val="20"/>
        </w:rPr>
        <w:t> </w:t>
      </w:r>
      <w:r>
        <w:rPr>
          <w:color w:val="1D1D1B"/>
          <w:sz w:val="20"/>
        </w:rPr>
        <w:t>armas.</w:t>
      </w:r>
    </w:p>
    <w:p>
      <w:pPr>
        <w:pStyle w:val="BodyText"/>
        <w:spacing w:before="9"/>
        <w:rPr>
          <w:sz w:val="19"/>
        </w:rPr>
      </w:pPr>
    </w:p>
    <w:p>
      <w:pPr>
        <w:pStyle w:val="BodyText"/>
        <w:spacing w:line="220" w:lineRule="exact" w:before="1"/>
        <w:ind w:left="579" w:right="1551"/>
        <w:jc w:val="both"/>
      </w:pPr>
      <w:r>
        <w:rPr>
          <w:color w:val="1D1D1B"/>
        </w:rPr>
        <w:t>Permanentemente, los Arsenales Navales se encuentran realizando investigaciones para permitir incrementar la eficacia de las armas existentes, crear armas  nuevas  y  fabricar,  en el país, componentes de difícil obtención o alto costo en el extranjero.</w:t>
      </w:r>
    </w:p>
    <w:p>
      <w:pPr>
        <w:spacing w:after="0" w:line="220" w:lineRule="exact"/>
        <w:jc w:val="both"/>
        <w:sectPr>
          <w:type w:val="continuous"/>
          <w:pgSz w:w="12750" w:h="15870"/>
          <w:pgMar w:top="420" w:bottom="420" w:left="0" w:right="0"/>
          <w:cols w:num="2" w:equalWidth="0">
            <w:col w:w="6235" w:space="40"/>
            <w:col w:w="6475"/>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20" w:lineRule="exact" w:before="86"/>
        <w:ind w:left="1893" w:right="1"/>
        <w:jc w:val="both"/>
      </w:pPr>
      <w:r>
        <w:rPr>
          <w:color w:val="1D1D1B"/>
        </w:rPr>
        <w:t>Por evidentes razones de seguridad, no es conveniente dar a conocer labores que se desarrollan, manteniéndose un alto grado de reserva en los trabajos que se ejecutan.</w:t>
      </w:r>
    </w:p>
    <w:p>
      <w:pPr>
        <w:pStyle w:val="BodyText"/>
        <w:spacing w:before="8"/>
        <w:rPr>
          <w:sz w:val="19"/>
        </w:rPr>
      </w:pPr>
    </w:p>
    <w:p>
      <w:pPr>
        <w:pStyle w:val="ListParagraph"/>
        <w:numPr>
          <w:ilvl w:val="0"/>
          <w:numId w:val="138"/>
        </w:numPr>
        <w:tabs>
          <w:tab w:pos="1894" w:val="left" w:leader="none"/>
        </w:tabs>
        <w:spacing w:line="220" w:lineRule="exact" w:before="0" w:after="0"/>
        <w:ind w:left="1893" w:right="0" w:hanging="340"/>
        <w:jc w:val="both"/>
        <w:rPr>
          <w:sz w:val="20"/>
        </w:rPr>
      </w:pPr>
      <w:r>
        <w:rPr>
          <w:color w:val="1D1D1B"/>
          <w:sz w:val="20"/>
        </w:rPr>
        <w:t>Inspeccionar</w:t>
      </w:r>
      <w:r>
        <w:rPr>
          <w:color w:val="1D1D1B"/>
          <w:spacing w:val="-22"/>
          <w:sz w:val="20"/>
        </w:rPr>
        <w:t> </w:t>
      </w:r>
      <w:r>
        <w:rPr>
          <w:color w:val="1D1D1B"/>
          <w:sz w:val="20"/>
        </w:rPr>
        <w:t>y</w:t>
      </w:r>
      <w:r>
        <w:rPr>
          <w:color w:val="1D1D1B"/>
          <w:spacing w:val="-21"/>
          <w:sz w:val="20"/>
        </w:rPr>
        <w:t> </w:t>
      </w:r>
      <w:r>
        <w:rPr>
          <w:color w:val="1D1D1B"/>
          <w:sz w:val="20"/>
        </w:rPr>
        <w:t>reparar</w:t>
      </w:r>
      <w:r>
        <w:rPr>
          <w:color w:val="1D1D1B"/>
          <w:spacing w:val="-21"/>
          <w:sz w:val="20"/>
        </w:rPr>
        <w:t> </w:t>
      </w:r>
      <w:r>
        <w:rPr>
          <w:color w:val="1D1D1B"/>
          <w:sz w:val="20"/>
        </w:rPr>
        <w:t>las</w:t>
      </w:r>
      <w:r>
        <w:rPr>
          <w:color w:val="1D1D1B"/>
          <w:spacing w:val="-21"/>
          <w:sz w:val="20"/>
        </w:rPr>
        <w:t> </w:t>
      </w:r>
      <w:r>
        <w:rPr>
          <w:color w:val="1D1D1B"/>
          <w:sz w:val="20"/>
        </w:rPr>
        <w:t>balsas</w:t>
      </w:r>
      <w:r>
        <w:rPr>
          <w:color w:val="1D1D1B"/>
          <w:spacing w:val="-21"/>
          <w:sz w:val="20"/>
        </w:rPr>
        <w:t> </w:t>
      </w:r>
      <w:r>
        <w:rPr>
          <w:color w:val="1D1D1B"/>
          <w:sz w:val="20"/>
        </w:rPr>
        <w:t>salvavidas.</w:t>
      </w:r>
      <w:r>
        <w:rPr>
          <w:color w:val="1D1D1B"/>
          <w:spacing w:val="-21"/>
          <w:sz w:val="20"/>
        </w:rPr>
        <w:t> </w:t>
      </w:r>
      <w:r>
        <w:rPr>
          <w:color w:val="1D1D1B"/>
          <w:spacing w:val="3"/>
          <w:sz w:val="20"/>
        </w:rPr>
        <w:t>Esta </w:t>
      </w:r>
      <w:r>
        <w:rPr>
          <w:color w:val="1D1D1B"/>
          <w:spacing w:val="2"/>
          <w:sz w:val="20"/>
        </w:rPr>
        <w:t>tarea </w:t>
      </w:r>
      <w:r>
        <w:rPr>
          <w:color w:val="1D1D1B"/>
          <w:spacing w:val="3"/>
          <w:sz w:val="20"/>
        </w:rPr>
        <w:t>consiste </w:t>
      </w:r>
      <w:r>
        <w:rPr>
          <w:color w:val="1D1D1B"/>
          <w:sz w:val="20"/>
        </w:rPr>
        <w:t>en la  </w:t>
      </w:r>
      <w:r>
        <w:rPr>
          <w:color w:val="1D1D1B"/>
          <w:spacing w:val="3"/>
          <w:sz w:val="20"/>
        </w:rPr>
        <w:t>revisión  </w:t>
      </w:r>
      <w:r>
        <w:rPr>
          <w:color w:val="1D1D1B"/>
          <w:spacing w:val="2"/>
          <w:sz w:val="20"/>
        </w:rPr>
        <w:t>anual  </w:t>
      </w:r>
      <w:r>
        <w:rPr>
          <w:color w:val="1D1D1B"/>
          <w:sz w:val="20"/>
        </w:rPr>
        <w:t>de  </w:t>
      </w:r>
      <w:r>
        <w:rPr>
          <w:color w:val="1D1D1B"/>
          <w:spacing w:val="2"/>
          <w:sz w:val="20"/>
        </w:rPr>
        <w:t>todas </w:t>
      </w:r>
      <w:r>
        <w:rPr>
          <w:color w:val="1D1D1B"/>
          <w:sz w:val="20"/>
        </w:rPr>
        <w:t>las </w:t>
      </w:r>
      <w:r>
        <w:rPr>
          <w:color w:val="1D1D1B"/>
          <w:spacing w:val="3"/>
          <w:sz w:val="20"/>
        </w:rPr>
        <w:t>Balsas Salvavidas, verificando </w:t>
      </w:r>
      <w:r>
        <w:rPr>
          <w:color w:val="1D1D1B"/>
          <w:sz w:val="20"/>
        </w:rPr>
        <w:t>su </w:t>
      </w:r>
      <w:r>
        <w:rPr>
          <w:color w:val="1D1D1B"/>
          <w:spacing w:val="3"/>
          <w:sz w:val="20"/>
        </w:rPr>
        <w:t>estado </w:t>
      </w:r>
      <w:r>
        <w:rPr>
          <w:color w:val="1D1D1B"/>
          <w:spacing w:val="2"/>
          <w:sz w:val="20"/>
        </w:rPr>
        <w:t>general  </w:t>
      </w:r>
      <w:r>
        <w:rPr>
          <w:color w:val="1D1D1B"/>
          <w:sz w:val="20"/>
        </w:rPr>
        <w:t>y  </w:t>
      </w:r>
      <w:r>
        <w:rPr>
          <w:color w:val="1D1D1B"/>
          <w:spacing w:val="2"/>
          <w:sz w:val="20"/>
        </w:rPr>
        <w:t>vigencia  </w:t>
      </w:r>
      <w:r>
        <w:rPr>
          <w:color w:val="1D1D1B"/>
          <w:sz w:val="20"/>
        </w:rPr>
        <w:t>de  </w:t>
      </w:r>
      <w:r>
        <w:rPr>
          <w:color w:val="1D1D1B"/>
          <w:spacing w:val="2"/>
          <w:sz w:val="20"/>
        </w:rPr>
        <w:t>todos  </w:t>
      </w:r>
      <w:r>
        <w:rPr>
          <w:color w:val="1D1D1B"/>
          <w:sz w:val="20"/>
        </w:rPr>
        <w:t>los  </w:t>
      </w:r>
      <w:r>
        <w:rPr>
          <w:color w:val="1D1D1B"/>
          <w:spacing w:val="2"/>
          <w:sz w:val="20"/>
        </w:rPr>
        <w:t>elementos </w:t>
      </w:r>
      <w:r>
        <w:rPr>
          <w:color w:val="1D1D1B"/>
          <w:sz w:val="20"/>
        </w:rPr>
        <w:t>de </w:t>
      </w:r>
      <w:r>
        <w:rPr>
          <w:color w:val="1D1D1B"/>
          <w:spacing w:val="3"/>
          <w:sz w:val="20"/>
        </w:rPr>
        <w:t>supervivencia </w:t>
      </w:r>
      <w:r>
        <w:rPr>
          <w:color w:val="1D1D1B"/>
          <w:sz w:val="20"/>
        </w:rPr>
        <w:t>que </w:t>
      </w:r>
      <w:r>
        <w:rPr>
          <w:color w:val="1D1D1B"/>
          <w:spacing w:val="3"/>
          <w:sz w:val="20"/>
        </w:rPr>
        <w:t>contienen, tales </w:t>
      </w:r>
      <w:r>
        <w:rPr>
          <w:color w:val="1D1D1B"/>
          <w:spacing w:val="4"/>
          <w:sz w:val="20"/>
        </w:rPr>
        <w:t>como </w:t>
      </w:r>
      <w:r>
        <w:rPr>
          <w:color w:val="1D1D1B"/>
          <w:spacing w:val="2"/>
          <w:sz w:val="20"/>
        </w:rPr>
        <w:t>alimentos, agua, pilas </w:t>
      </w:r>
      <w:r>
        <w:rPr>
          <w:color w:val="1D1D1B"/>
          <w:sz w:val="20"/>
        </w:rPr>
        <w:t>y</w:t>
      </w:r>
      <w:r>
        <w:rPr>
          <w:color w:val="1D1D1B"/>
          <w:spacing w:val="36"/>
          <w:sz w:val="20"/>
        </w:rPr>
        <w:t> </w:t>
      </w:r>
      <w:r>
        <w:rPr>
          <w:color w:val="1D1D1B"/>
          <w:spacing w:val="3"/>
          <w:sz w:val="20"/>
        </w:rPr>
        <w:t>pirotécnicos.</w:t>
      </w:r>
    </w:p>
    <w:p>
      <w:pPr>
        <w:pStyle w:val="BodyText"/>
        <w:spacing w:before="8"/>
        <w:rPr>
          <w:sz w:val="18"/>
        </w:rPr>
      </w:pPr>
    </w:p>
    <w:p>
      <w:pPr>
        <w:pStyle w:val="Heading4"/>
        <w:ind w:left="1893"/>
        <w:jc w:val="both"/>
      </w:pPr>
      <w:r>
        <w:rPr>
          <w:color w:val="1D1D1B"/>
        </w:rPr>
        <w:t>Ubicación</w:t>
      </w:r>
    </w:p>
    <w:p>
      <w:pPr>
        <w:pStyle w:val="BodyText"/>
        <w:spacing w:before="9"/>
        <w:rPr>
          <w:b/>
          <w:sz w:val="19"/>
        </w:rPr>
      </w:pPr>
    </w:p>
    <w:p>
      <w:pPr>
        <w:pStyle w:val="BodyText"/>
        <w:spacing w:line="220" w:lineRule="exact" w:before="1"/>
        <w:ind w:left="1553" w:right="1" w:firstLine="340"/>
        <w:jc w:val="both"/>
      </w:pPr>
      <w:r>
        <w:rPr>
          <w:color w:val="1D1D1B"/>
        </w:rPr>
        <w:t>En cada Zona Naval existe un Arsenal, el cual tiene subarsenales, ubicados en diferentes lugares, obteniéndose de esta forma el más completo apoyo logístico y una mejor seguridad de sus instalaciones y material.</w:t>
      </w:r>
    </w:p>
    <w:p>
      <w:pPr>
        <w:pStyle w:val="BodyText"/>
        <w:spacing w:before="8"/>
        <w:rPr>
          <w:sz w:val="18"/>
        </w:rPr>
      </w:pPr>
    </w:p>
    <w:p>
      <w:pPr>
        <w:pStyle w:val="Heading4"/>
      </w:pPr>
      <w:r>
        <w:rPr>
          <w:color w:val="1D1D1B"/>
        </w:rPr>
        <w:t>SERVICIOS DE REPARACIONES</w:t>
      </w:r>
    </w:p>
    <w:p>
      <w:pPr>
        <w:pStyle w:val="BodyText"/>
        <w:spacing w:before="9"/>
        <w:rPr>
          <w:b/>
          <w:sz w:val="19"/>
        </w:rPr>
      </w:pPr>
    </w:p>
    <w:p>
      <w:pPr>
        <w:pStyle w:val="BodyText"/>
        <w:spacing w:line="220" w:lineRule="exact" w:before="1"/>
        <w:ind w:left="1553" w:right="1" w:firstLine="340"/>
        <w:jc w:val="both"/>
      </w:pPr>
      <w:r>
        <w:rPr>
          <w:color w:val="1D1D1B"/>
        </w:rPr>
        <w:t>Las reparaciones  que  requieren  las  Unidades y Reparticiones de la Armada son efectuadas principalmente por A.S.M.A.R., cuya actividad principal  es  reparar  y  carenar  los  buques  de     la Armada, pudiendo también atender buques nacionales y extranjeros, fabricar y reparar artículos industriales, y construir buques y artefactos navales para la Institución y para</w:t>
      </w:r>
      <w:r>
        <w:rPr>
          <w:color w:val="1D1D1B"/>
          <w:spacing w:val="-8"/>
        </w:rPr>
        <w:t> </w:t>
      </w:r>
      <w:r>
        <w:rPr>
          <w:color w:val="1D1D1B"/>
        </w:rPr>
        <w:t>terceros.</w:t>
      </w:r>
    </w:p>
    <w:p>
      <w:pPr>
        <w:pStyle w:val="BodyText"/>
        <w:spacing w:before="8"/>
        <w:rPr>
          <w:sz w:val="19"/>
        </w:rPr>
      </w:pPr>
    </w:p>
    <w:p>
      <w:pPr>
        <w:pStyle w:val="BodyText"/>
        <w:spacing w:line="220" w:lineRule="exact"/>
        <w:ind w:left="1553" w:right="1" w:firstLine="340"/>
        <w:jc w:val="both"/>
      </w:pPr>
      <w:r>
        <w:rPr>
          <w:color w:val="1D1D1B"/>
        </w:rPr>
        <w:t>Legalmente, Astilleros y Maestranzas de la Armada no es una repartición institucional, sino que constituye una persona jurídica de derecho público, de administración autónoma y de patrimonio propio. Es considerado un servicio de utilidad pública y sus terrenos</w:t>
      </w:r>
      <w:r>
        <w:rPr>
          <w:color w:val="1D1D1B"/>
          <w:spacing w:val="-15"/>
        </w:rPr>
        <w:t> </w:t>
      </w:r>
      <w:r>
        <w:rPr>
          <w:color w:val="1D1D1B"/>
        </w:rPr>
        <w:t>e</w:t>
      </w:r>
      <w:r>
        <w:rPr>
          <w:color w:val="1D1D1B"/>
          <w:spacing w:val="-14"/>
        </w:rPr>
        <w:t> </w:t>
      </w:r>
      <w:r>
        <w:rPr>
          <w:color w:val="1D1D1B"/>
        </w:rPr>
        <w:t>instalaciones</w:t>
      </w:r>
      <w:r>
        <w:rPr>
          <w:color w:val="1D1D1B"/>
          <w:spacing w:val="-13"/>
        </w:rPr>
        <w:t> </w:t>
      </w:r>
      <w:r>
        <w:rPr>
          <w:color w:val="1D1D1B"/>
        </w:rPr>
        <w:t>fabriles</w:t>
      </w:r>
      <w:r>
        <w:rPr>
          <w:color w:val="1D1D1B"/>
          <w:spacing w:val="-15"/>
        </w:rPr>
        <w:t> </w:t>
      </w:r>
      <w:r>
        <w:rPr>
          <w:color w:val="1D1D1B"/>
        </w:rPr>
        <w:t>y</w:t>
      </w:r>
      <w:r>
        <w:rPr>
          <w:color w:val="1D1D1B"/>
          <w:spacing w:val="-14"/>
        </w:rPr>
        <w:t> </w:t>
      </w:r>
      <w:r>
        <w:rPr>
          <w:color w:val="1D1D1B"/>
        </w:rPr>
        <w:t>administrativas</w:t>
      </w:r>
      <w:r>
        <w:rPr>
          <w:color w:val="1D1D1B"/>
          <w:spacing w:val="-13"/>
        </w:rPr>
        <w:t> </w:t>
      </w:r>
      <w:r>
        <w:rPr>
          <w:color w:val="1D1D1B"/>
        </w:rPr>
        <w:t>son recintos</w:t>
      </w:r>
      <w:r>
        <w:rPr>
          <w:color w:val="1D1D1B"/>
          <w:spacing w:val="-1"/>
        </w:rPr>
        <w:t> </w:t>
      </w:r>
      <w:r>
        <w:rPr>
          <w:color w:val="1D1D1B"/>
        </w:rPr>
        <w:t>militares.</w:t>
      </w:r>
    </w:p>
    <w:p>
      <w:pPr>
        <w:pStyle w:val="BodyText"/>
        <w:spacing w:before="8"/>
        <w:rPr>
          <w:sz w:val="19"/>
        </w:rPr>
      </w:pPr>
    </w:p>
    <w:p>
      <w:pPr>
        <w:pStyle w:val="BodyText"/>
        <w:spacing w:line="220" w:lineRule="exact"/>
        <w:ind w:left="1553" w:right="1" w:firstLine="340"/>
        <w:jc w:val="both"/>
      </w:pPr>
      <w:r>
        <w:rPr>
          <w:color w:val="1D1D1B"/>
        </w:rPr>
        <w:t>La dirección y administración de A.S.M.A.R. y de cada una de sus Plantas, es realizada por Oficiales de la Armada en servicio activo. Además cuenta con un Consejo Superior, encargado de supervigilar sus actividades. Tal consejo está compueto por:</w:t>
      </w:r>
    </w:p>
    <w:p>
      <w:pPr>
        <w:pStyle w:val="BodyText"/>
        <w:spacing w:line="249" w:lineRule="auto" w:before="74"/>
        <w:ind w:left="239" w:right="1491"/>
      </w:pPr>
      <w:r>
        <w:rPr/>
        <w:br w:type="column"/>
      </w:r>
      <w:r>
        <w:rPr>
          <w:color w:val="1D1D1B"/>
        </w:rPr>
        <w:t>del Ejército y de la Fuerza Aérea, tales como FAMAE y ENAER.</w:t>
      </w:r>
    </w:p>
    <w:p>
      <w:pPr>
        <w:pStyle w:val="BodyText"/>
        <w:spacing w:before="9"/>
        <w:rPr>
          <w:sz w:val="19"/>
        </w:rPr>
      </w:pPr>
    </w:p>
    <w:p>
      <w:pPr>
        <w:pStyle w:val="Heading4"/>
        <w:spacing w:line="487" w:lineRule="auto"/>
        <w:ind w:left="573" w:right="3126" w:hanging="334"/>
      </w:pPr>
      <w:r>
        <w:rPr>
          <w:color w:val="1D1D1B"/>
        </w:rPr>
        <w:t>ASMAR cuenta con tres plantas: Planta de Valparaíso</w:t>
      </w:r>
    </w:p>
    <w:p>
      <w:pPr>
        <w:pStyle w:val="BodyText"/>
        <w:spacing w:line="247" w:lineRule="auto" w:before="6"/>
        <w:ind w:left="239" w:right="1552" w:firstLine="340"/>
        <w:jc w:val="both"/>
      </w:pPr>
      <w:r>
        <w:rPr>
          <w:color w:val="1D1D1B"/>
        </w:rPr>
        <w:t>Está orientada a cooperar en el mantenimiento preventivo y a realizar reparaciones menores de los buques de la Escuadra y de la Primera Zona Naval. También</w:t>
      </w:r>
      <w:r>
        <w:rPr>
          <w:color w:val="1D1D1B"/>
          <w:spacing w:val="-17"/>
        </w:rPr>
        <w:t> </w:t>
      </w:r>
      <w:r>
        <w:rPr>
          <w:color w:val="1D1D1B"/>
        </w:rPr>
        <w:t>se</w:t>
      </w:r>
      <w:r>
        <w:rPr>
          <w:color w:val="1D1D1B"/>
          <w:spacing w:val="-17"/>
        </w:rPr>
        <w:t> </w:t>
      </w:r>
      <w:r>
        <w:rPr>
          <w:color w:val="1D1D1B"/>
        </w:rPr>
        <w:t>fabrican</w:t>
      </w:r>
      <w:r>
        <w:rPr>
          <w:color w:val="1D1D1B"/>
          <w:spacing w:val="-17"/>
        </w:rPr>
        <w:t> </w:t>
      </w:r>
      <w:r>
        <w:rPr>
          <w:color w:val="1D1D1B"/>
        </w:rPr>
        <w:t>en</w:t>
      </w:r>
      <w:r>
        <w:rPr>
          <w:color w:val="1D1D1B"/>
          <w:spacing w:val="-17"/>
        </w:rPr>
        <w:t> </w:t>
      </w:r>
      <w:r>
        <w:rPr>
          <w:color w:val="1D1D1B"/>
        </w:rPr>
        <w:t>ella</w:t>
      </w:r>
      <w:r>
        <w:rPr>
          <w:color w:val="1D1D1B"/>
          <w:spacing w:val="-17"/>
        </w:rPr>
        <w:t> </w:t>
      </w:r>
      <w:r>
        <w:rPr>
          <w:color w:val="1D1D1B"/>
        </w:rPr>
        <w:t>embarcaciones</w:t>
      </w:r>
      <w:r>
        <w:rPr>
          <w:color w:val="1D1D1B"/>
          <w:spacing w:val="-16"/>
        </w:rPr>
        <w:t> </w:t>
      </w:r>
      <w:r>
        <w:rPr>
          <w:color w:val="1D1D1B"/>
        </w:rPr>
        <w:t>menores, deportivas y de pesca construidas con materiales   de fibra de vidrio, las que utilizan unidades IM y de Buzos</w:t>
      </w:r>
      <w:r>
        <w:rPr>
          <w:color w:val="1D1D1B"/>
          <w:spacing w:val="-1"/>
        </w:rPr>
        <w:t> </w:t>
      </w:r>
      <w:r>
        <w:rPr>
          <w:color w:val="1D1D1B"/>
        </w:rPr>
        <w:t>Tácticos.</w:t>
      </w:r>
    </w:p>
    <w:p>
      <w:pPr>
        <w:pStyle w:val="BodyText"/>
        <w:spacing w:before="3"/>
        <w:rPr>
          <w:sz w:val="18"/>
        </w:rPr>
      </w:pPr>
    </w:p>
    <w:p>
      <w:pPr>
        <w:pStyle w:val="Heading4"/>
        <w:ind w:left="579" w:right="1552"/>
      </w:pPr>
      <w:r>
        <w:rPr>
          <w:color w:val="1D1D1B"/>
        </w:rPr>
        <w:t>Planta de Talcahuano</w:t>
      </w:r>
    </w:p>
    <w:p>
      <w:pPr>
        <w:pStyle w:val="BodyText"/>
        <w:spacing w:before="9"/>
        <w:rPr>
          <w:b/>
          <w:sz w:val="18"/>
        </w:rPr>
      </w:pPr>
    </w:p>
    <w:p>
      <w:pPr>
        <w:pStyle w:val="BodyText"/>
        <w:spacing w:line="247" w:lineRule="auto" w:before="1"/>
        <w:ind w:left="239" w:right="1554" w:firstLine="340"/>
        <w:jc w:val="both"/>
      </w:pPr>
      <w:r>
        <w:rPr>
          <w:color w:val="1D1D1B"/>
        </w:rPr>
        <w:t>Es</w:t>
      </w:r>
      <w:r>
        <w:rPr>
          <w:color w:val="1D1D1B"/>
          <w:spacing w:val="-7"/>
        </w:rPr>
        <w:t> </w:t>
      </w:r>
      <w:r>
        <w:rPr>
          <w:color w:val="1D1D1B"/>
        </w:rPr>
        <w:t>la</w:t>
      </w:r>
      <w:r>
        <w:rPr>
          <w:color w:val="1D1D1B"/>
          <w:spacing w:val="-7"/>
        </w:rPr>
        <w:t> </w:t>
      </w:r>
      <w:r>
        <w:rPr>
          <w:color w:val="1D1D1B"/>
        </w:rPr>
        <w:t>de</w:t>
      </w:r>
      <w:r>
        <w:rPr>
          <w:color w:val="1D1D1B"/>
          <w:spacing w:val="-7"/>
        </w:rPr>
        <w:t> </w:t>
      </w:r>
      <w:r>
        <w:rPr>
          <w:color w:val="1D1D1B"/>
        </w:rPr>
        <w:t>mayor</w:t>
      </w:r>
      <w:r>
        <w:rPr>
          <w:color w:val="1D1D1B"/>
          <w:spacing w:val="-7"/>
        </w:rPr>
        <w:t> </w:t>
      </w:r>
      <w:r>
        <w:rPr>
          <w:color w:val="1D1D1B"/>
          <w:spacing w:val="-3"/>
        </w:rPr>
        <w:t>importancia.</w:t>
      </w:r>
      <w:r>
        <w:rPr>
          <w:color w:val="1D1D1B"/>
          <w:spacing w:val="-7"/>
        </w:rPr>
        <w:t> </w:t>
      </w:r>
      <w:r>
        <w:rPr>
          <w:color w:val="1D1D1B"/>
          <w:spacing w:val="-3"/>
        </w:rPr>
        <w:t>Cuenta</w:t>
      </w:r>
      <w:r>
        <w:rPr>
          <w:color w:val="1D1D1B"/>
          <w:spacing w:val="-7"/>
        </w:rPr>
        <w:t> </w:t>
      </w:r>
      <w:r>
        <w:rPr>
          <w:color w:val="1D1D1B"/>
        </w:rPr>
        <w:t>con</w:t>
      </w:r>
      <w:r>
        <w:rPr>
          <w:color w:val="1D1D1B"/>
          <w:spacing w:val="-7"/>
        </w:rPr>
        <w:t> </w:t>
      </w:r>
      <w:r>
        <w:rPr>
          <w:color w:val="1D1D1B"/>
          <w:spacing w:val="-3"/>
        </w:rPr>
        <w:t>personal, instalaciones </w:t>
      </w:r>
      <w:r>
        <w:rPr>
          <w:color w:val="1D1D1B"/>
        </w:rPr>
        <w:t>y </w:t>
      </w:r>
      <w:r>
        <w:rPr>
          <w:color w:val="1D1D1B"/>
          <w:spacing w:val="-3"/>
        </w:rPr>
        <w:t>equipos  aptos  para  </w:t>
      </w:r>
      <w:r>
        <w:rPr>
          <w:color w:val="1D1D1B"/>
        </w:rPr>
        <w:t>la  fabricación  de </w:t>
      </w:r>
      <w:r>
        <w:rPr>
          <w:color w:val="1D1D1B"/>
          <w:spacing w:val="-3"/>
        </w:rPr>
        <w:t>unidades </w:t>
      </w:r>
      <w:r>
        <w:rPr>
          <w:color w:val="1D1D1B"/>
        </w:rPr>
        <w:t>mayores y </w:t>
      </w:r>
      <w:r>
        <w:rPr>
          <w:color w:val="1D1D1B"/>
          <w:spacing w:val="-3"/>
        </w:rPr>
        <w:t>para </w:t>
      </w:r>
      <w:r>
        <w:rPr>
          <w:color w:val="1D1D1B"/>
        </w:rPr>
        <w:t>realizar todo tipo </w:t>
      </w:r>
      <w:r>
        <w:rPr>
          <w:color w:val="1D1D1B"/>
          <w:spacing w:val="-3"/>
        </w:rPr>
        <w:t>de </w:t>
      </w:r>
      <w:r>
        <w:rPr>
          <w:color w:val="1D1D1B"/>
        </w:rPr>
        <w:t>mantenimiento</w:t>
      </w:r>
      <w:r>
        <w:rPr>
          <w:color w:val="1D1D1B"/>
          <w:spacing w:val="-37"/>
        </w:rPr>
        <w:t> </w:t>
      </w:r>
      <w:r>
        <w:rPr>
          <w:color w:val="1D1D1B"/>
        </w:rPr>
        <w:t>y</w:t>
      </w:r>
      <w:r>
        <w:rPr>
          <w:color w:val="1D1D1B"/>
          <w:spacing w:val="-37"/>
        </w:rPr>
        <w:t> </w:t>
      </w:r>
      <w:r>
        <w:rPr>
          <w:color w:val="1D1D1B"/>
        </w:rPr>
        <w:t>reparación.</w:t>
      </w:r>
      <w:r>
        <w:rPr>
          <w:color w:val="1D1D1B"/>
          <w:spacing w:val="-37"/>
        </w:rPr>
        <w:t> </w:t>
      </w:r>
      <w:r>
        <w:rPr>
          <w:color w:val="1D1D1B"/>
        </w:rPr>
        <w:t>En</w:t>
      </w:r>
      <w:r>
        <w:rPr>
          <w:color w:val="1D1D1B"/>
          <w:spacing w:val="-37"/>
        </w:rPr>
        <w:t> </w:t>
      </w:r>
      <w:r>
        <w:rPr>
          <w:color w:val="1D1D1B"/>
          <w:spacing w:val="-3"/>
        </w:rPr>
        <w:t>esta</w:t>
      </w:r>
      <w:r>
        <w:rPr>
          <w:color w:val="1D1D1B"/>
          <w:spacing w:val="-37"/>
        </w:rPr>
        <w:t> </w:t>
      </w:r>
      <w:r>
        <w:rPr>
          <w:color w:val="1D1D1B"/>
        </w:rPr>
        <w:t>Planta</w:t>
      </w:r>
      <w:r>
        <w:rPr>
          <w:color w:val="1D1D1B"/>
          <w:spacing w:val="-37"/>
        </w:rPr>
        <w:t> </w:t>
      </w:r>
      <w:r>
        <w:rPr>
          <w:color w:val="1D1D1B"/>
        </w:rPr>
        <w:t>se</w:t>
      </w:r>
      <w:r>
        <w:rPr>
          <w:color w:val="1D1D1B"/>
          <w:spacing w:val="-37"/>
        </w:rPr>
        <w:t> </w:t>
      </w:r>
      <w:r>
        <w:rPr>
          <w:color w:val="1D1D1B"/>
          <w:spacing w:val="-3"/>
        </w:rPr>
        <w:t>ejecutan </w:t>
      </w:r>
      <w:r>
        <w:rPr>
          <w:color w:val="1D1D1B"/>
        </w:rPr>
        <w:t>la </w:t>
      </w:r>
      <w:r>
        <w:rPr>
          <w:color w:val="1D1D1B"/>
          <w:spacing w:val="-3"/>
        </w:rPr>
        <w:t>gran </w:t>
      </w:r>
      <w:r>
        <w:rPr>
          <w:color w:val="1D1D1B"/>
        </w:rPr>
        <w:t>mayoría de los trabajos de las </w:t>
      </w:r>
      <w:r>
        <w:rPr>
          <w:color w:val="1D1D1B"/>
          <w:spacing w:val="-3"/>
        </w:rPr>
        <w:t>Unidades </w:t>
      </w:r>
      <w:r>
        <w:rPr>
          <w:color w:val="1D1D1B"/>
        </w:rPr>
        <w:t>de </w:t>
      </w:r>
      <w:r>
        <w:rPr>
          <w:color w:val="1D1D1B"/>
          <w:spacing w:val="-3"/>
        </w:rPr>
        <w:t>la </w:t>
      </w:r>
      <w:r>
        <w:rPr>
          <w:color w:val="1D1D1B"/>
        </w:rPr>
        <w:t>Armada,</w:t>
      </w:r>
      <w:r>
        <w:rPr>
          <w:color w:val="1D1D1B"/>
          <w:spacing w:val="-11"/>
        </w:rPr>
        <w:t> </w:t>
      </w:r>
      <w:r>
        <w:rPr>
          <w:color w:val="1D1D1B"/>
          <w:spacing w:val="-3"/>
        </w:rPr>
        <w:t>para</w:t>
      </w:r>
      <w:r>
        <w:rPr>
          <w:color w:val="1D1D1B"/>
          <w:spacing w:val="-11"/>
        </w:rPr>
        <w:t> </w:t>
      </w:r>
      <w:r>
        <w:rPr>
          <w:color w:val="1D1D1B"/>
        </w:rPr>
        <w:t>lo</w:t>
      </w:r>
      <w:r>
        <w:rPr>
          <w:color w:val="1D1D1B"/>
          <w:spacing w:val="-11"/>
        </w:rPr>
        <w:t> </w:t>
      </w:r>
      <w:r>
        <w:rPr>
          <w:color w:val="1D1D1B"/>
        </w:rPr>
        <w:t>cual</w:t>
      </w:r>
      <w:r>
        <w:rPr>
          <w:color w:val="1D1D1B"/>
          <w:spacing w:val="-11"/>
        </w:rPr>
        <w:t> </w:t>
      </w:r>
      <w:r>
        <w:rPr>
          <w:color w:val="1D1D1B"/>
        </w:rPr>
        <w:t>se</w:t>
      </w:r>
      <w:r>
        <w:rPr>
          <w:color w:val="1D1D1B"/>
          <w:spacing w:val="-11"/>
        </w:rPr>
        <w:t> </w:t>
      </w:r>
      <w:r>
        <w:rPr>
          <w:color w:val="1D1D1B"/>
          <w:spacing w:val="-3"/>
        </w:rPr>
        <w:t>utilizan</w:t>
      </w:r>
      <w:r>
        <w:rPr>
          <w:color w:val="1D1D1B"/>
          <w:spacing w:val="-11"/>
        </w:rPr>
        <w:t> </w:t>
      </w:r>
      <w:r>
        <w:rPr>
          <w:color w:val="1D1D1B"/>
        </w:rPr>
        <w:t>sus</w:t>
      </w:r>
      <w:r>
        <w:rPr>
          <w:color w:val="1D1D1B"/>
          <w:spacing w:val="-11"/>
        </w:rPr>
        <w:t> </w:t>
      </w:r>
      <w:r>
        <w:rPr>
          <w:color w:val="1D1D1B"/>
        </w:rPr>
        <w:t>dos</w:t>
      </w:r>
      <w:r>
        <w:rPr>
          <w:color w:val="1D1D1B"/>
          <w:spacing w:val="-11"/>
        </w:rPr>
        <w:t> </w:t>
      </w:r>
      <w:r>
        <w:rPr>
          <w:color w:val="1D1D1B"/>
          <w:spacing w:val="-3"/>
        </w:rPr>
        <w:t>diques</w:t>
      </w:r>
      <w:r>
        <w:rPr>
          <w:color w:val="1D1D1B"/>
          <w:spacing w:val="-11"/>
        </w:rPr>
        <w:t> </w:t>
      </w:r>
      <w:r>
        <w:rPr>
          <w:color w:val="1D1D1B"/>
          <w:spacing w:val="-2"/>
        </w:rPr>
        <w:t>secos, </w:t>
      </w:r>
      <w:r>
        <w:rPr>
          <w:color w:val="1D1D1B"/>
        </w:rPr>
        <w:t>tres</w:t>
      </w:r>
      <w:r>
        <w:rPr>
          <w:color w:val="1D1D1B"/>
          <w:spacing w:val="-13"/>
        </w:rPr>
        <w:t> </w:t>
      </w:r>
      <w:r>
        <w:rPr>
          <w:color w:val="1D1D1B"/>
          <w:spacing w:val="-3"/>
        </w:rPr>
        <w:t>diques</w:t>
      </w:r>
      <w:r>
        <w:rPr>
          <w:color w:val="1D1D1B"/>
          <w:spacing w:val="-12"/>
        </w:rPr>
        <w:t> </w:t>
      </w:r>
      <w:r>
        <w:rPr>
          <w:color w:val="1D1D1B"/>
        </w:rPr>
        <w:t>flotantes</w:t>
      </w:r>
      <w:r>
        <w:rPr>
          <w:color w:val="1D1D1B"/>
          <w:spacing w:val="-13"/>
        </w:rPr>
        <w:t> </w:t>
      </w:r>
      <w:r>
        <w:rPr>
          <w:color w:val="1D1D1B"/>
        </w:rPr>
        <w:t>y</w:t>
      </w:r>
      <w:r>
        <w:rPr>
          <w:color w:val="1D1D1B"/>
          <w:spacing w:val="-12"/>
        </w:rPr>
        <w:t> </w:t>
      </w:r>
      <w:r>
        <w:rPr>
          <w:color w:val="1D1D1B"/>
        </w:rPr>
        <w:t>una</w:t>
      </w:r>
      <w:r>
        <w:rPr>
          <w:color w:val="1D1D1B"/>
          <w:spacing w:val="-12"/>
        </w:rPr>
        <w:t> </w:t>
      </w:r>
      <w:r>
        <w:rPr>
          <w:color w:val="1D1D1B"/>
          <w:spacing w:val="-3"/>
        </w:rPr>
        <w:t>grada</w:t>
      </w:r>
      <w:r>
        <w:rPr>
          <w:color w:val="1D1D1B"/>
          <w:spacing w:val="-12"/>
        </w:rPr>
        <w:t> </w:t>
      </w:r>
      <w:r>
        <w:rPr>
          <w:color w:val="1D1D1B"/>
        </w:rPr>
        <w:t>de</w:t>
      </w:r>
      <w:r>
        <w:rPr>
          <w:color w:val="1D1D1B"/>
          <w:spacing w:val="-12"/>
        </w:rPr>
        <w:t> </w:t>
      </w:r>
      <w:r>
        <w:rPr>
          <w:color w:val="1D1D1B"/>
        </w:rPr>
        <w:t>construcción.</w:t>
      </w:r>
    </w:p>
    <w:p>
      <w:pPr>
        <w:pStyle w:val="BodyText"/>
      </w:pPr>
    </w:p>
    <w:p>
      <w:pPr>
        <w:pStyle w:val="Heading4"/>
        <w:ind w:left="579" w:right="1552"/>
      </w:pPr>
      <w:r>
        <w:rPr>
          <w:color w:val="1D1D1B"/>
        </w:rPr>
        <w:t>Planta de Punta Arenas</w:t>
      </w:r>
    </w:p>
    <w:p>
      <w:pPr>
        <w:pStyle w:val="BodyText"/>
        <w:spacing w:before="6"/>
        <w:rPr>
          <w:b/>
        </w:rPr>
      </w:pPr>
    </w:p>
    <w:p>
      <w:pPr>
        <w:pStyle w:val="BodyText"/>
        <w:spacing w:line="249" w:lineRule="auto" w:before="1"/>
        <w:ind w:left="239" w:right="1551" w:firstLine="340"/>
        <w:jc w:val="both"/>
      </w:pPr>
      <w:r>
        <w:rPr>
          <w:color w:val="1D1D1B"/>
        </w:rPr>
        <w:t>Está orientada al mantenimiento y reparaciones de las Unidades que operan en aguas de la Tercera Zona Naval. Cuenta con un muelle y varadero.</w:t>
      </w:r>
    </w:p>
    <w:p>
      <w:pPr>
        <w:pStyle w:val="BodyText"/>
        <w:spacing w:before="8"/>
        <w:rPr>
          <w:sz w:val="24"/>
        </w:rPr>
      </w:pPr>
    </w:p>
    <w:p>
      <w:pPr>
        <w:pStyle w:val="Heading4"/>
        <w:ind w:left="239" w:right="1552"/>
      </w:pPr>
      <w:r>
        <w:rPr/>
        <w:pict>
          <v:shape style="position:absolute;margin-left:573.636597pt;margin-top:6.629481pt;width:12pt;height:173pt;mso-position-horizontal-relative:page;mso-position-vertical-relative:paragraph;z-index:14704" type="#_x0000_t202" filled="false" stroked="false">
            <v:textbox inset="0,0,0,0" style="layout-flow:vertical;mso-layout-flow-alt:bottom-to-top">
              <w:txbxContent>
                <w:p>
                  <w:pPr>
                    <w:pStyle w:val="BodyText"/>
                    <w:spacing w:line="221" w:lineRule="exact"/>
                    <w:ind w:left="20"/>
                    <w:rPr>
                      <w:rFonts w:ascii="Gill Sans MT"/>
                    </w:rPr>
                  </w:pPr>
                  <w:r>
                    <w:rPr>
                      <w:rFonts w:ascii="Gill Sans MT"/>
                      <w:color w:val="9D9D9C"/>
                      <w:w w:val="108"/>
                    </w:rPr>
                    <w:t>El</w:t>
                  </w:r>
                  <w:r>
                    <w:rPr>
                      <w:rFonts w:ascii="Gill Sans MT"/>
                      <w:color w:val="9D9D9C"/>
                      <w:spacing w:val="-8"/>
                    </w:rPr>
                    <w:t> </w:t>
                  </w:r>
                  <w:r>
                    <w:rPr>
                      <w:rFonts w:ascii="Gill Sans MT"/>
                      <w:color w:val="9D9D9C"/>
                      <w:w w:val="103"/>
                    </w:rPr>
                    <w:t>Ap</w:t>
                  </w:r>
                  <w:r>
                    <w:rPr>
                      <w:rFonts w:ascii="Gill Sans MT"/>
                      <w:color w:val="9D9D9C"/>
                      <w:spacing w:val="-3"/>
                      <w:w w:val="103"/>
                    </w:rPr>
                    <w:t>o</w:t>
                  </w:r>
                  <w:r>
                    <w:rPr>
                      <w:rFonts w:ascii="Gill Sans MT"/>
                      <w:color w:val="9D9D9C"/>
                      <w:spacing w:val="-4"/>
                      <w:w w:val="114"/>
                    </w:rPr>
                    <w:t>y</w:t>
                  </w:r>
                  <w:r>
                    <w:rPr>
                      <w:rFonts w:ascii="Gill Sans MT"/>
                      <w:color w:val="9D9D9C"/>
                      <w:w w:val="100"/>
                    </w:rPr>
                    <w:t>o</w:t>
                  </w:r>
                  <w:r>
                    <w:rPr>
                      <w:rFonts w:ascii="Gill Sans MT"/>
                      <w:color w:val="9D9D9C"/>
                      <w:spacing w:val="-15"/>
                    </w:rPr>
                    <w:t> </w:t>
                  </w:r>
                  <w:r>
                    <w:rPr>
                      <w:rFonts w:ascii="Gill Sans MT"/>
                      <w:color w:val="9D9D9C"/>
                      <w:spacing w:val="-20"/>
                      <w:w w:val="92"/>
                    </w:rPr>
                    <w:t>T</w:t>
                  </w:r>
                  <w:r>
                    <w:rPr>
                      <w:rFonts w:ascii="Gill Sans MT"/>
                      <w:color w:val="9D9D9C"/>
                      <w:w w:val="94"/>
                    </w:rPr>
                    <w:t>errestre</w:t>
                  </w:r>
                  <w:r>
                    <w:rPr>
                      <w:rFonts w:ascii="Gill Sans MT"/>
                      <w:color w:val="9D9D9C"/>
                    </w:rPr>
                    <w:t> </w:t>
                  </w:r>
                  <w:r>
                    <w:rPr>
                      <w:rFonts w:ascii="Gill Sans MT"/>
                      <w:color w:val="9D9D9C"/>
                      <w:w w:val="117"/>
                    </w:rPr>
                    <w:t>a</w:t>
                  </w:r>
                  <w:r>
                    <w:rPr>
                      <w:rFonts w:ascii="Gill Sans MT"/>
                      <w:color w:val="9D9D9C"/>
                    </w:rPr>
                    <w:t> </w:t>
                  </w:r>
                  <w:r>
                    <w:rPr>
                      <w:rFonts w:ascii="Gill Sans MT"/>
                      <w:color w:val="9D9D9C"/>
                      <w:w w:val="113"/>
                    </w:rPr>
                    <w:t>las</w:t>
                  </w:r>
                  <w:r>
                    <w:rPr>
                      <w:rFonts w:ascii="Gill Sans MT"/>
                      <w:color w:val="9D9D9C"/>
                    </w:rPr>
                    <w:t> </w:t>
                  </w:r>
                  <w:r>
                    <w:rPr>
                      <w:rFonts w:ascii="Gill Sans MT"/>
                      <w:color w:val="9D9D9C"/>
                      <w:w w:val="106"/>
                    </w:rPr>
                    <w:t>Fuerzas</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10"/>
                    </w:rPr>
                    <w:t>ales</w:t>
                  </w:r>
                </w:p>
              </w:txbxContent>
            </v:textbox>
            <w10:wrap type="none"/>
          </v:shape>
        </w:pict>
      </w:r>
      <w:r>
        <w:rPr>
          <w:color w:val="1D1D1B"/>
        </w:rPr>
        <w:t>SERVICIO RELIGIOSO</w:t>
      </w:r>
    </w:p>
    <w:p>
      <w:pPr>
        <w:pStyle w:val="BodyText"/>
        <w:rPr>
          <w:b/>
          <w:sz w:val="23"/>
        </w:rPr>
      </w:pPr>
    </w:p>
    <w:p>
      <w:pPr>
        <w:spacing w:before="0"/>
        <w:ind w:left="579" w:right="1552" w:firstLine="0"/>
        <w:jc w:val="left"/>
        <w:rPr>
          <w:b/>
          <w:sz w:val="20"/>
        </w:rPr>
      </w:pPr>
      <w:r>
        <w:rPr>
          <w:b/>
          <w:color w:val="1D1D1B"/>
          <w:sz w:val="20"/>
        </w:rPr>
        <w:t>Misión</w:t>
      </w:r>
    </w:p>
    <w:p>
      <w:pPr>
        <w:pStyle w:val="BodyText"/>
        <w:spacing w:before="6"/>
        <w:rPr>
          <w:b/>
        </w:rPr>
      </w:pPr>
    </w:p>
    <w:p>
      <w:pPr>
        <w:pStyle w:val="BodyText"/>
        <w:spacing w:line="249" w:lineRule="auto" w:before="1"/>
        <w:ind w:left="239" w:right="1551" w:firstLine="340"/>
        <w:jc w:val="both"/>
      </w:pPr>
      <w:r>
        <w:rPr>
          <w:color w:val="1D1D1B"/>
        </w:rPr>
        <w:t>Tiene por misión promover la vida moral y espiritual, asesorando al mando militar en la realización humana y vocacional del personal bajo sus</w:t>
      </w:r>
      <w:r>
        <w:rPr>
          <w:color w:val="1D1D1B"/>
          <w:spacing w:val="-19"/>
        </w:rPr>
        <w:t> </w:t>
      </w:r>
      <w:r>
        <w:rPr>
          <w:color w:val="1D1D1B"/>
        </w:rPr>
        <w:t>órdenes,</w:t>
      </w:r>
      <w:r>
        <w:rPr>
          <w:color w:val="1D1D1B"/>
          <w:spacing w:val="-18"/>
        </w:rPr>
        <w:t> </w:t>
      </w:r>
      <w:r>
        <w:rPr>
          <w:color w:val="1D1D1B"/>
        </w:rPr>
        <w:t>tanto</w:t>
      </w:r>
      <w:r>
        <w:rPr>
          <w:color w:val="1D1D1B"/>
          <w:spacing w:val="-19"/>
        </w:rPr>
        <w:t> </w:t>
      </w:r>
      <w:r>
        <w:rPr>
          <w:color w:val="1D1D1B"/>
        </w:rPr>
        <w:t>en</w:t>
      </w:r>
      <w:r>
        <w:rPr>
          <w:color w:val="1D1D1B"/>
          <w:spacing w:val="-19"/>
        </w:rPr>
        <w:t> </w:t>
      </w:r>
      <w:r>
        <w:rPr>
          <w:color w:val="1D1D1B"/>
        </w:rPr>
        <w:t>lo</w:t>
      </w:r>
      <w:r>
        <w:rPr>
          <w:color w:val="1D1D1B"/>
          <w:spacing w:val="-19"/>
        </w:rPr>
        <w:t> </w:t>
      </w:r>
      <w:r>
        <w:rPr>
          <w:color w:val="1D1D1B"/>
        </w:rPr>
        <w:t>individual</w:t>
      </w:r>
      <w:r>
        <w:rPr>
          <w:color w:val="1D1D1B"/>
          <w:spacing w:val="-18"/>
        </w:rPr>
        <w:t> </w:t>
      </w:r>
      <w:r>
        <w:rPr>
          <w:color w:val="1D1D1B"/>
        </w:rPr>
        <w:t>como</w:t>
      </w:r>
      <w:r>
        <w:rPr>
          <w:color w:val="1D1D1B"/>
          <w:spacing w:val="-19"/>
        </w:rPr>
        <w:t> </w:t>
      </w:r>
      <w:r>
        <w:rPr>
          <w:color w:val="1D1D1B"/>
        </w:rPr>
        <w:t>en</w:t>
      </w:r>
      <w:r>
        <w:rPr>
          <w:color w:val="1D1D1B"/>
          <w:spacing w:val="-19"/>
        </w:rPr>
        <w:t> </w:t>
      </w:r>
      <w:r>
        <w:rPr>
          <w:color w:val="1D1D1B"/>
        </w:rPr>
        <w:t>lo</w:t>
      </w:r>
      <w:r>
        <w:rPr>
          <w:color w:val="1D1D1B"/>
          <w:spacing w:val="-19"/>
        </w:rPr>
        <w:t> </w:t>
      </w:r>
      <w:r>
        <w:rPr>
          <w:color w:val="1D1D1B"/>
        </w:rPr>
        <w:t>familiar.</w:t>
      </w:r>
    </w:p>
    <w:p>
      <w:pPr>
        <w:pStyle w:val="BodyText"/>
        <w:spacing w:before="9"/>
        <w:rPr>
          <w:sz w:val="19"/>
        </w:rPr>
      </w:pPr>
    </w:p>
    <w:p>
      <w:pPr>
        <w:pStyle w:val="Heading4"/>
        <w:ind w:left="579" w:right="1552"/>
      </w:pPr>
      <w:r>
        <w:rPr>
          <w:color w:val="1D1D1B"/>
        </w:rPr>
        <w:t>Organización y Funcionamiento</w:t>
      </w:r>
    </w:p>
    <w:p>
      <w:pPr>
        <w:spacing w:after="0"/>
        <w:sectPr>
          <w:type w:val="continuous"/>
          <w:pgSz w:w="12750" w:h="15870"/>
          <w:pgMar w:top="420" w:bottom="420" w:left="0" w:right="0"/>
          <w:cols w:num="2" w:equalWidth="0">
            <w:col w:w="6235" w:space="40"/>
            <w:col w:w="6475"/>
          </w:cols>
        </w:sectPr>
      </w:pPr>
    </w:p>
    <w:p>
      <w:pPr>
        <w:pStyle w:val="BodyText"/>
        <w:spacing w:before="11"/>
        <w:rPr>
          <w:b/>
          <w:sz w:val="13"/>
        </w:rPr>
      </w:pPr>
    </w:p>
    <w:p>
      <w:pPr>
        <w:spacing w:after="0"/>
        <w:rPr>
          <w:sz w:val="13"/>
        </w:rPr>
        <w:sectPr>
          <w:type w:val="continuous"/>
          <w:pgSz w:w="12750" w:h="15870"/>
          <w:pgMar w:top="420" w:bottom="420" w:left="0" w:right="0"/>
        </w:sectPr>
      </w:pPr>
    </w:p>
    <w:p>
      <w:pPr>
        <w:pStyle w:val="ListParagraph"/>
        <w:numPr>
          <w:ilvl w:val="0"/>
          <w:numId w:val="139"/>
        </w:numPr>
        <w:tabs>
          <w:tab w:pos="2154" w:val="left" w:leader="none"/>
        </w:tabs>
        <w:spacing w:line="240" w:lineRule="auto" w:before="74" w:after="0"/>
        <w:ind w:left="2153" w:right="0" w:hanging="280"/>
        <w:jc w:val="left"/>
        <w:rPr>
          <w:sz w:val="20"/>
        </w:rPr>
      </w:pPr>
      <w:r>
        <w:rPr>
          <w:color w:val="1D1D1B"/>
          <w:sz w:val="20"/>
        </w:rPr>
        <w:t>Director General de los</w:t>
      </w:r>
      <w:r>
        <w:rPr>
          <w:color w:val="1D1D1B"/>
          <w:spacing w:val="-11"/>
          <w:sz w:val="20"/>
        </w:rPr>
        <w:t> </w:t>
      </w:r>
      <w:r>
        <w:rPr>
          <w:color w:val="1D1D1B"/>
          <w:sz w:val="20"/>
        </w:rPr>
        <w:t>Servicios.</w:t>
      </w:r>
    </w:p>
    <w:p>
      <w:pPr>
        <w:pStyle w:val="ListParagraph"/>
        <w:numPr>
          <w:ilvl w:val="0"/>
          <w:numId w:val="139"/>
        </w:numPr>
        <w:tabs>
          <w:tab w:pos="2154" w:val="left" w:leader="none"/>
        </w:tabs>
        <w:spacing w:line="249" w:lineRule="auto" w:before="10" w:after="0"/>
        <w:ind w:left="2153" w:right="0" w:hanging="280"/>
        <w:jc w:val="left"/>
        <w:rPr>
          <w:sz w:val="20"/>
        </w:rPr>
      </w:pPr>
      <w:r>
        <w:rPr>
          <w:color w:val="1D1D1B"/>
          <w:sz w:val="20"/>
        </w:rPr>
        <w:t>Subjefe del Estado Mayor General de la Armada.</w:t>
      </w:r>
    </w:p>
    <w:p>
      <w:pPr>
        <w:pStyle w:val="ListParagraph"/>
        <w:numPr>
          <w:ilvl w:val="0"/>
          <w:numId w:val="139"/>
        </w:numPr>
        <w:tabs>
          <w:tab w:pos="2154" w:val="left" w:leader="none"/>
        </w:tabs>
        <w:spacing w:line="240" w:lineRule="auto" w:before="1" w:after="0"/>
        <w:ind w:left="2153" w:right="0" w:hanging="280"/>
        <w:jc w:val="left"/>
        <w:rPr>
          <w:sz w:val="20"/>
        </w:rPr>
      </w:pPr>
      <w:r>
        <w:rPr>
          <w:color w:val="1D1D1B"/>
          <w:sz w:val="20"/>
        </w:rPr>
        <w:t>Directores</w:t>
      </w:r>
      <w:r>
        <w:rPr>
          <w:color w:val="1D1D1B"/>
          <w:spacing w:val="-13"/>
          <w:sz w:val="20"/>
        </w:rPr>
        <w:t> </w:t>
      </w:r>
      <w:r>
        <w:rPr>
          <w:color w:val="1D1D1B"/>
          <w:sz w:val="20"/>
        </w:rPr>
        <w:t>de</w:t>
      </w:r>
      <w:r>
        <w:rPr>
          <w:color w:val="1D1D1B"/>
          <w:spacing w:val="-14"/>
          <w:sz w:val="20"/>
        </w:rPr>
        <w:t> </w:t>
      </w:r>
      <w:r>
        <w:rPr>
          <w:color w:val="1D1D1B"/>
          <w:sz w:val="20"/>
        </w:rPr>
        <w:t>Ingeniería</w:t>
      </w:r>
      <w:r>
        <w:rPr>
          <w:color w:val="1D1D1B"/>
          <w:spacing w:val="-15"/>
          <w:sz w:val="20"/>
        </w:rPr>
        <w:t> </w:t>
      </w:r>
      <w:r>
        <w:rPr>
          <w:color w:val="1D1D1B"/>
          <w:sz w:val="20"/>
        </w:rPr>
        <w:t>de</w:t>
      </w:r>
      <w:r>
        <w:rPr>
          <w:color w:val="1D1D1B"/>
          <w:spacing w:val="-14"/>
          <w:sz w:val="20"/>
        </w:rPr>
        <w:t> </w:t>
      </w:r>
      <w:r>
        <w:rPr>
          <w:color w:val="1D1D1B"/>
          <w:sz w:val="20"/>
        </w:rPr>
        <w:t>Sistemas</w:t>
      </w:r>
      <w:r>
        <w:rPr>
          <w:color w:val="1D1D1B"/>
          <w:spacing w:val="-14"/>
          <w:sz w:val="20"/>
        </w:rPr>
        <w:t> </w:t>
      </w:r>
      <w:r>
        <w:rPr>
          <w:color w:val="1D1D1B"/>
          <w:sz w:val="20"/>
        </w:rPr>
        <w:t>Navales.</w:t>
      </w:r>
    </w:p>
    <w:p>
      <w:pPr>
        <w:pStyle w:val="ListParagraph"/>
        <w:numPr>
          <w:ilvl w:val="0"/>
          <w:numId w:val="139"/>
        </w:numPr>
        <w:tabs>
          <w:tab w:pos="2154" w:val="left" w:leader="none"/>
        </w:tabs>
        <w:spacing w:line="240" w:lineRule="auto" w:before="10" w:after="0"/>
        <w:ind w:left="2153" w:right="0" w:hanging="280"/>
        <w:jc w:val="left"/>
        <w:rPr>
          <w:sz w:val="20"/>
        </w:rPr>
      </w:pPr>
      <w:r>
        <w:rPr>
          <w:color w:val="1D1D1B"/>
          <w:sz w:val="20"/>
        </w:rPr>
        <w:t>Director de</w:t>
      </w:r>
      <w:r>
        <w:rPr>
          <w:color w:val="1D1D1B"/>
          <w:spacing w:val="-8"/>
          <w:sz w:val="20"/>
        </w:rPr>
        <w:t> </w:t>
      </w:r>
      <w:r>
        <w:rPr>
          <w:color w:val="1D1D1B"/>
          <w:sz w:val="20"/>
        </w:rPr>
        <w:t>ASMAR.</w:t>
      </w:r>
    </w:p>
    <w:p>
      <w:pPr>
        <w:pStyle w:val="ListParagraph"/>
        <w:numPr>
          <w:ilvl w:val="0"/>
          <w:numId w:val="139"/>
        </w:numPr>
        <w:tabs>
          <w:tab w:pos="2154" w:val="left" w:leader="none"/>
        </w:tabs>
        <w:spacing w:line="249" w:lineRule="auto" w:before="10" w:after="0"/>
        <w:ind w:left="2153" w:right="0" w:hanging="280"/>
        <w:jc w:val="left"/>
        <w:rPr>
          <w:sz w:val="20"/>
        </w:rPr>
      </w:pPr>
      <w:r>
        <w:rPr>
          <w:color w:val="1D1D1B"/>
          <w:sz w:val="20"/>
        </w:rPr>
        <w:t>Representantes del Comandante en Jefe de Ejército y Fuerza</w:t>
      </w:r>
      <w:r>
        <w:rPr>
          <w:color w:val="1D1D1B"/>
          <w:spacing w:val="-2"/>
          <w:sz w:val="20"/>
        </w:rPr>
        <w:t> </w:t>
      </w:r>
      <w:r>
        <w:rPr>
          <w:color w:val="1D1D1B"/>
          <w:sz w:val="20"/>
        </w:rPr>
        <w:t>Aérea.</w:t>
      </w:r>
    </w:p>
    <w:p>
      <w:pPr>
        <w:pStyle w:val="BodyText"/>
        <w:spacing w:before="11"/>
      </w:pPr>
    </w:p>
    <w:p>
      <w:pPr>
        <w:pStyle w:val="BodyText"/>
        <w:spacing w:line="249" w:lineRule="auto"/>
        <w:ind w:left="1553" w:firstLine="340"/>
        <w:jc w:val="both"/>
      </w:pPr>
      <w:r>
        <w:rPr>
          <w:color w:val="1D1D1B"/>
        </w:rPr>
        <w:t>De esta forma se garantiza que las actividades de la empresa autónoma, nacida en 1960 para atender las necesidades de Construcción Naval del país,</w:t>
      </w:r>
      <w:r>
        <w:rPr>
          <w:color w:val="1D1D1B"/>
          <w:spacing w:val="-6"/>
        </w:rPr>
        <w:t> </w:t>
      </w:r>
      <w:r>
        <w:rPr>
          <w:color w:val="1D1D1B"/>
        </w:rPr>
        <w:t>sean</w:t>
      </w:r>
      <w:r>
        <w:rPr>
          <w:color w:val="1D1D1B"/>
          <w:spacing w:val="-7"/>
        </w:rPr>
        <w:t> </w:t>
      </w:r>
      <w:r>
        <w:rPr>
          <w:color w:val="1D1D1B"/>
        </w:rPr>
        <w:t>aquellas</w:t>
      </w:r>
      <w:r>
        <w:rPr>
          <w:color w:val="1D1D1B"/>
          <w:spacing w:val="-6"/>
        </w:rPr>
        <w:t> </w:t>
      </w:r>
      <w:r>
        <w:rPr>
          <w:color w:val="1D1D1B"/>
        </w:rPr>
        <w:t>que</w:t>
      </w:r>
      <w:r>
        <w:rPr>
          <w:color w:val="1D1D1B"/>
          <w:spacing w:val="-7"/>
        </w:rPr>
        <w:t> </w:t>
      </w:r>
      <w:r>
        <w:rPr>
          <w:color w:val="1D1D1B"/>
        </w:rPr>
        <w:t>más</w:t>
      </w:r>
      <w:r>
        <w:rPr>
          <w:color w:val="1D1D1B"/>
          <w:spacing w:val="-7"/>
        </w:rPr>
        <w:t> </w:t>
      </w:r>
      <w:r>
        <w:rPr>
          <w:color w:val="1D1D1B"/>
        </w:rPr>
        <w:t>benefician</w:t>
      </w:r>
      <w:r>
        <w:rPr>
          <w:color w:val="1D1D1B"/>
          <w:spacing w:val="-6"/>
        </w:rPr>
        <w:t> </w:t>
      </w:r>
      <w:r>
        <w:rPr>
          <w:color w:val="1D1D1B"/>
        </w:rPr>
        <w:t>a</w:t>
      </w:r>
      <w:r>
        <w:rPr>
          <w:color w:val="1D1D1B"/>
          <w:spacing w:val="-7"/>
        </w:rPr>
        <w:t> </w:t>
      </w:r>
      <w:r>
        <w:rPr>
          <w:color w:val="1D1D1B"/>
        </w:rPr>
        <w:t>la</w:t>
      </w:r>
      <w:r>
        <w:rPr>
          <w:color w:val="1D1D1B"/>
          <w:spacing w:val="-7"/>
        </w:rPr>
        <w:t> </w:t>
      </w:r>
      <w:r>
        <w:rPr>
          <w:color w:val="1D1D1B"/>
        </w:rPr>
        <w:t>Armada, y no se dupliquen esfuerzos con entidades</w:t>
      </w:r>
      <w:r>
        <w:rPr>
          <w:color w:val="1D1D1B"/>
          <w:spacing w:val="13"/>
        </w:rPr>
        <w:t> </w:t>
      </w:r>
      <w:r>
        <w:rPr>
          <w:color w:val="1D1D1B"/>
        </w:rPr>
        <w:t>similares</w:t>
      </w:r>
    </w:p>
    <w:p>
      <w:pPr>
        <w:pStyle w:val="BodyText"/>
        <w:spacing w:line="249" w:lineRule="auto" w:before="83"/>
        <w:ind w:left="243" w:firstLine="340"/>
        <w:jc w:val="both"/>
      </w:pPr>
      <w:r>
        <w:rPr/>
        <w:br w:type="column"/>
      </w:r>
      <w:r>
        <w:rPr>
          <w:color w:val="1D1D1B"/>
        </w:rPr>
        <w:t>El Servicio </w:t>
      </w:r>
      <w:r>
        <w:rPr>
          <w:color w:val="1D1D1B"/>
          <w:spacing w:val="-3"/>
        </w:rPr>
        <w:t>posee </w:t>
      </w:r>
      <w:r>
        <w:rPr>
          <w:color w:val="1D1D1B"/>
        </w:rPr>
        <w:t>una </w:t>
      </w:r>
      <w:r>
        <w:rPr>
          <w:color w:val="1D1D1B"/>
          <w:spacing w:val="-3"/>
        </w:rPr>
        <w:t>jefatura </w:t>
      </w:r>
      <w:r>
        <w:rPr>
          <w:color w:val="1D1D1B"/>
        </w:rPr>
        <w:t>que </w:t>
      </w:r>
      <w:r>
        <w:rPr>
          <w:color w:val="1D1D1B"/>
          <w:spacing w:val="-3"/>
        </w:rPr>
        <w:t>depende administrativamente </w:t>
      </w:r>
      <w:r>
        <w:rPr>
          <w:color w:val="1D1D1B"/>
        </w:rPr>
        <w:t>de la </w:t>
      </w:r>
      <w:r>
        <w:rPr>
          <w:color w:val="1D1D1B"/>
          <w:spacing w:val="-3"/>
        </w:rPr>
        <w:t>Dirección </w:t>
      </w:r>
      <w:r>
        <w:rPr>
          <w:color w:val="1D1D1B"/>
        </w:rPr>
        <w:t>General </w:t>
      </w:r>
      <w:r>
        <w:rPr>
          <w:color w:val="1D1D1B"/>
          <w:spacing w:val="-3"/>
        </w:rPr>
        <w:t>del </w:t>
      </w:r>
      <w:r>
        <w:rPr>
          <w:color w:val="1D1D1B"/>
        </w:rPr>
        <w:t>Personal de la Armada y </w:t>
      </w:r>
      <w:r>
        <w:rPr>
          <w:color w:val="1D1D1B"/>
          <w:spacing w:val="-3"/>
        </w:rPr>
        <w:t>eclesiásticamente </w:t>
      </w:r>
      <w:r>
        <w:rPr>
          <w:color w:val="1D1D1B"/>
        </w:rPr>
        <w:t>de </w:t>
      </w:r>
      <w:r>
        <w:rPr>
          <w:color w:val="1D1D1B"/>
          <w:spacing w:val="-3"/>
        </w:rPr>
        <w:t>la </w:t>
      </w:r>
      <w:r>
        <w:rPr>
          <w:color w:val="1D1D1B"/>
        </w:rPr>
        <w:t>Vicaría </w:t>
      </w:r>
      <w:r>
        <w:rPr>
          <w:color w:val="1D1D1B"/>
          <w:spacing w:val="-3"/>
        </w:rPr>
        <w:t>Castrense. </w:t>
      </w:r>
      <w:r>
        <w:rPr>
          <w:color w:val="1D1D1B"/>
        </w:rPr>
        <w:t>Esta </w:t>
      </w:r>
      <w:r>
        <w:rPr>
          <w:color w:val="1D1D1B"/>
          <w:spacing w:val="-3"/>
        </w:rPr>
        <w:t>Jefatura dirige </w:t>
      </w:r>
      <w:r>
        <w:rPr>
          <w:color w:val="1D1D1B"/>
        </w:rPr>
        <w:t>los </w:t>
      </w:r>
      <w:r>
        <w:rPr>
          <w:color w:val="1D1D1B"/>
          <w:spacing w:val="-3"/>
        </w:rPr>
        <w:t>Servicios Religiosos </w:t>
      </w:r>
      <w:r>
        <w:rPr>
          <w:color w:val="1D1D1B"/>
        </w:rPr>
        <w:t>de las Zonas </w:t>
      </w:r>
      <w:r>
        <w:rPr>
          <w:color w:val="1D1D1B"/>
          <w:spacing w:val="-3"/>
        </w:rPr>
        <w:t>Navales, </w:t>
      </w:r>
      <w:r>
        <w:rPr>
          <w:color w:val="1D1D1B"/>
        </w:rPr>
        <w:t>Escuadra, </w:t>
      </w:r>
      <w:r>
        <w:rPr>
          <w:color w:val="1D1D1B"/>
          <w:spacing w:val="-3"/>
        </w:rPr>
        <w:t>Cuerpo </w:t>
      </w:r>
      <w:r>
        <w:rPr>
          <w:color w:val="1D1D1B"/>
        </w:rPr>
        <w:t>de Infantería de Marina y Aviación </w:t>
      </w:r>
      <w:r>
        <w:rPr>
          <w:color w:val="1D1D1B"/>
          <w:spacing w:val="-3"/>
        </w:rPr>
        <w:t>Naval, </w:t>
      </w:r>
      <w:r>
        <w:rPr>
          <w:color w:val="1D1D1B"/>
        </w:rPr>
        <w:t>cada </w:t>
      </w:r>
      <w:r>
        <w:rPr>
          <w:color w:val="1D1D1B"/>
          <w:spacing w:val="-3"/>
        </w:rPr>
        <w:t>uno </w:t>
      </w:r>
      <w:r>
        <w:rPr>
          <w:color w:val="1D1D1B"/>
        </w:rPr>
        <w:t>de cuyos Servicios cuenta con capellanes </w:t>
      </w:r>
      <w:r>
        <w:rPr>
          <w:color w:val="1D1D1B"/>
          <w:spacing w:val="-3"/>
        </w:rPr>
        <w:t>que, de acuerdo</w:t>
      </w:r>
      <w:r>
        <w:rPr>
          <w:color w:val="1D1D1B"/>
          <w:spacing w:val="-18"/>
        </w:rPr>
        <w:t> </w:t>
      </w:r>
      <w:r>
        <w:rPr>
          <w:color w:val="1D1D1B"/>
        </w:rPr>
        <w:t>con</w:t>
      </w:r>
      <w:r>
        <w:rPr>
          <w:color w:val="1D1D1B"/>
          <w:spacing w:val="-18"/>
        </w:rPr>
        <w:t> </w:t>
      </w:r>
      <w:r>
        <w:rPr>
          <w:color w:val="1D1D1B"/>
        </w:rPr>
        <w:t>su</w:t>
      </w:r>
      <w:r>
        <w:rPr>
          <w:color w:val="1D1D1B"/>
          <w:spacing w:val="-18"/>
        </w:rPr>
        <w:t> </w:t>
      </w:r>
      <w:r>
        <w:rPr>
          <w:color w:val="1D1D1B"/>
          <w:spacing w:val="-3"/>
        </w:rPr>
        <w:t>número,</w:t>
      </w:r>
      <w:r>
        <w:rPr>
          <w:color w:val="1D1D1B"/>
          <w:spacing w:val="-18"/>
        </w:rPr>
        <w:t> </w:t>
      </w:r>
      <w:r>
        <w:rPr>
          <w:color w:val="1D1D1B"/>
        </w:rPr>
        <w:t>son</w:t>
      </w:r>
      <w:r>
        <w:rPr>
          <w:color w:val="1D1D1B"/>
          <w:spacing w:val="-18"/>
        </w:rPr>
        <w:t> </w:t>
      </w:r>
      <w:r>
        <w:rPr>
          <w:color w:val="1D1D1B"/>
          <w:spacing w:val="-3"/>
        </w:rPr>
        <w:t>asignados</w:t>
      </w:r>
      <w:r>
        <w:rPr>
          <w:color w:val="1D1D1B"/>
          <w:spacing w:val="-18"/>
        </w:rPr>
        <w:t> </w:t>
      </w:r>
      <w:r>
        <w:rPr>
          <w:color w:val="1D1D1B"/>
        </w:rPr>
        <w:t>a</w:t>
      </w:r>
      <w:r>
        <w:rPr>
          <w:color w:val="1D1D1B"/>
          <w:spacing w:val="-18"/>
        </w:rPr>
        <w:t> </w:t>
      </w:r>
      <w:r>
        <w:rPr>
          <w:color w:val="1D1D1B"/>
        </w:rPr>
        <w:t>las</w:t>
      </w:r>
      <w:r>
        <w:rPr>
          <w:color w:val="1D1D1B"/>
          <w:spacing w:val="-18"/>
        </w:rPr>
        <w:t> </w:t>
      </w:r>
      <w:r>
        <w:rPr>
          <w:color w:val="1D1D1B"/>
          <w:spacing w:val="-3"/>
        </w:rPr>
        <w:t>Unidades </w:t>
      </w:r>
      <w:r>
        <w:rPr>
          <w:color w:val="1D1D1B"/>
        </w:rPr>
        <w:t>y</w:t>
      </w:r>
      <w:r>
        <w:rPr>
          <w:color w:val="1D1D1B"/>
          <w:spacing w:val="-18"/>
        </w:rPr>
        <w:t> </w:t>
      </w:r>
      <w:r>
        <w:rPr>
          <w:color w:val="1D1D1B"/>
          <w:spacing w:val="-3"/>
        </w:rPr>
        <w:t>Reparticiones.</w:t>
      </w:r>
      <w:r>
        <w:rPr>
          <w:color w:val="1D1D1B"/>
          <w:spacing w:val="-18"/>
        </w:rPr>
        <w:t> </w:t>
      </w:r>
      <w:r>
        <w:rPr>
          <w:color w:val="1D1D1B"/>
        </w:rPr>
        <w:t>Los</w:t>
      </w:r>
      <w:r>
        <w:rPr>
          <w:color w:val="1D1D1B"/>
          <w:spacing w:val="-18"/>
        </w:rPr>
        <w:t> </w:t>
      </w:r>
      <w:r>
        <w:rPr>
          <w:color w:val="1D1D1B"/>
        </w:rPr>
        <w:t>capellanes</w:t>
      </w:r>
      <w:r>
        <w:rPr>
          <w:color w:val="1D1D1B"/>
          <w:spacing w:val="-18"/>
        </w:rPr>
        <w:t> </w:t>
      </w:r>
      <w:r>
        <w:rPr>
          <w:color w:val="1D1D1B"/>
          <w:spacing w:val="-3"/>
        </w:rPr>
        <w:t>pueden</w:t>
      </w:r>
      <w:r>
        <w:rPr>
          <w:color w:val="1D1D1B"/>
          <w:spacing w:val="-18"/>
        </w:rPr>
        <w:t> </w:t>
      </w:r>
      <w:r>
        <w:rPr>
          <w:color w:val="1D1D1B"/>
        </w:rPr>
        <w:t>ser</w:t>
      </w:r>
      <w:r>
        <w:rPr>
          <w:color w:val="1D1D1B"/>
          <w:spacing w:val="-18"/>
        </w:rPr>
        <w:t> </w:t>
      </w:r>
      <w:r>
        <w:rPr>
          <w:color w:val="1D1D1B"/>
        </w:rPr>
        <w:t>de</w:t>
      </w:r>
      <w:r>
        <w:rPr>
          <w:color w:val="1D1D1B"/>
          <w:spacing w:val="-18"/>
        </w:rPr>
        <w:t> </w:t>
      </w:r>
      <w:r>
        <w:rPr>
          <w:color w:val="1D1D1B"/>
        </w:rPr>
        <w:t>Planta, sacerdotes</w:t>
      </w:r>
      <w:r>
        <w:rPr>
          <w:color w:val="1D1D1B"/>
          <w:spacing w:val="-33"/>
        </w:rPr>
        <w:t> </w:t>
      </w:r>
      <w:r>
        <w:rPr>
          <w:color w:val="1D1D1B"/>
          <w:spacing w:val="-3"/>
        </w:rPr>
        <w:t>nombrados</w:t>
      </w:r>
      <w:r>
        <w:rPr>
          <w:color w:val="1D1D1B"/>
          <w:spacing w:val="-33"/>
        </w:rPr>
        <w:t> </w:t>
      </w:r>
      <w:r>
        <w:rPr>
          <w:color w:val="1D1D1B"/>
        </w:rPr>
        <w:t>Oficiales</w:t>
      </w:r>
      <w:r>
        <w:rPr>
          <w:color w:val="1D1D1B"/>
          <w:spacing w:val="-33"/>
        </w:rPr>
        <w:t> </w:t>
      </w:r>
      <w:r>
        <w:rPr>
          <w:color w:val="1D1D1B"/>
        </w:rPr>
        <w:t>del</w:t>
      </w:r>
      <w:r>
        <w:rPr>
          <w:color w:val="1D1D1B"/>
          <w:spacing w:val="-33"/>
        </w:rPr>
        <w:t> </w:t>
      </w:r>
      <w:r>
        <w:rPr>
          <w:color w:val="1D1D1B"/>
        </w:rPr>
        <w:t>Servicio</w:t>
      </w:r>
      <w:r>
        <w:rPr>
          <w:color w:val="1D1D1B"/>
          <w:spacing w:val="-33"/>
        </w:rPr>
        <w:t> </w:t>
      </w:r>
      <w:r>
        <w:rPr>
          <w:color w:val="1D1D1B"/>
          <w:spacing w:val="-3"/>
        </w:rPr>
        <w:t>Religioso, </w:t>
      </w:r>
      <w:r>
        <w:rPr>
          <w:color w:val="1D1D1B"/>
        </w:rPr>
        <w:t>o</w:t>
      </w:r>
      <w:r>
        <w:rPr>
          <w:color w:val="1D1D1B"/>
          <w:spacing w:val="-15"/>
        </w:rPr>
        <w:t> </w:t>
      </w:r>
      <w:r>
        <w:rPr>
          <w:color w:val="1D1D1B"/>
        </w:rPr>
        <w:t>Auxiliares,</w:t>
      </w:r>
      <w:r>
        <w:rPr>
          <w:color w:val="1D1D1B"/>
          <w:spacing w:val="-15"/>
        </w:rPr>
        <w:t> </w:t>
      </w:r>
      <w:r>
        <w:rPr>
          <w:color w:val="1D1D1B"/>
        </w:rPr>
        <w:t>cuando</w:t>
      </w:r>
      <w:r>
        <w:rPr>
          <w:color w:val="1D1D1B"/>
          <w:spacing w:val="-15"/>
        </w:rPr>
        <w:t> </w:t>
      </w:r>
      <w:r>
        <w:rPr>
          <w:color w:val="1D1D1B"/>
        </w:rPr>
        <w:t>son</w:t>
      </w:r>
      <w:r>
        <w:rPr>
          <w:color w:val="1D1D1B"/>
          <w:spacing w:val="-15"/>
        </w:rPr>
        <w:t> </w:t>
      </w:r>
      <w:r>
        <w:rPr>
          <w:color w:val="1D1D1B"/>
        </w:rPr>
        <w:t>sacerdotes</w:t>
      </w:r>
      <w:r>
        <w:rPr>
          <w:color w:val="1D1D1B"/>
          <w:spacing w:val="-15"/>
        </w:rPr>
        <w:t> </w:t>
      </w:r>
      <w:r>
        <w:rPr>
          <w:color w:val="1D1D1B"/>
        </w:rPr>
        <w:t>contratados</w:t>
      </w:r>
      <w:r>
        <w:rPr>
          <w:color w:val="1D1D1B"/>
          <w:spacing w:val="-15"/>
        </w:rPr>
        <w:t> </w:t>
      </w:r>
      <w:r>
        <w:rPr>
          <w:color w:val="1D1D1B"/>
          <w:spacing w:val="-3"/>
        </w:rPr>
        <w:t>para </w:t>
      </w:r>
      <w:r>
        <w:rPr>
          <w:color w:val="1D1D1B"/>
        </w:rPr>
        <w:t>estos </w:t>
      </w:r>
      <w:r>
        <w:rPr>
          <w:color w:val="1D1D1B"/>
          <w:spacing w:val="-3"/>
        </w:rPr>
        <w:t>fines. </w:t>
      </w:r>
      <w:r>
        <w:rPr>
          <w:color w:val="1D1D1B"/>
        </w:rPr>
        <w:t>Los </w:t>
      </w:r>
      <w:r>
        <w:rPr>
          <w:color w:val="1D1D1B"/>
          <w:spacing w:val="-3"/>
        </w:rPr>
        <w:t>capellanes, además </w:t>
      </w:r>
      <w:r>
        <w:rPr>
          <w:color w:val="1D1D1B"/>
        </w:rPr>
        <w:t>de las </w:t>
      </w:r>
      <w:r>
        <w:rPr>
          <w:color w:val="1D1D1B"/>
          <w:spacing w:val="-3"/>
        </w:rPr>
        <w:t>funciones inherentes   </w:t>
      </w:r>
      <w:r>
        <w:rPr>
          <w:color w:val="1D1D1B"/>
        </w:rPr>
        <w:t>a  su  </w:t>
      </w:r>
      <w:r>
        <w:rPr>
          <w:color w:val="1D1D1B"/>
          <w:spacing w:val="-3"/>
        </w:rPr>
        <w:t>sacerdocio,   deben   estimular </w:t>
      </w:r>
      <w:r>
        <w:rPr>
          <w:color w:val="1D1D1B"/>
          <w:spacing w:val="48"/>
        </w:rPr>
        <w:t> </w:t>
      </w:r>
      <w:r>
        <w:rPr>
          <w:color w:val="1D1D1B"/>
        </w:rPr>
        <w:t>las</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5"/>
        </w:rPr>
      </w:pPr>
    </w:p>
    <w:p>
      <w:pPr>
        <w:pStyle w:val="Heading2"/>
        <w:ind w:left="123"/>
      </w:pPr>
      <w:r>
        <w:rPr/>
        <w:pict>
          <v:shape style="position:absolute;margin-left:573.636597pt;margin-top:21.223253pt;width:12pt;height:74.7pt;mso-position-horizontal-relative:page;mso-position-vertical-relative:paragraph;z-index:1468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6"/>
                    </w:rPr>
                    <w:t>Cato</w:t>
                  </w:r>
                  <w:r>
                    <w:rPr>
                      <w:rFonts w:ascii="Gill Sans MT" w:hAnsi="Gill Sans MT"/>
                      <w:color w:val="9D9D9C"/>
                      <w:spacing w:val="-3"/>
                      <w:w w:val="96"/>
                    </w:rPr>
                    <w:t>r</w:t>
                  </w:r>
                  <w:r>
                    <w:rPr>
                      <w:rFonts w:ascii="Gill Sans MT" w:hAnsi="Gill Sans MT"/>
                      <w:color w:val="9D9D9C"/>
                      <w:w w:val="109"/>
                    </w:rPr>
                    <w:t>ce</w:t>
                  </w:r>
                </w:p>
              </w:txbxContent>
            </v:textbox>
            <w10:wrap type="none"/>
          </v:shape>
        </w:pict>
      </w:r>
      <w:r>
        <w:rPr>
          <w:color w:val="9D9D9C"/>
        </w:rPr>
        <w:t>179</w:t>
      </w:r>
    </w:p>
    <w:p>
      <w:pPr>
        <w:spacing w:after="0"/>
        <w:sectPr>
          <w:type w:val="continuous"/>
          <w:pgSz w:w="12750" w:h="15870"/>
          <w:pgMar w:top="420" w:bottom="420" w:left="0" w:right="0"/>
          <w:cols w:num="3" w:equalWidth="0">
            <w:col w:w="6231" w:space="40"/>
            <w:col w:w="4920" w:space="40"/>
            <w:col w:w="1519"/>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pPr>
      <w:r>
        <w:rPr>
          <w:color w:val="1D1D1B"/>
        </w:rPr>
        <w:t>virtudes militares, infundir el verdadero patriotismo y fomentar la sana vida familiar.</w:t>
      </w:r>
    </w:p>
    <w:p>
      <w:pPr>
        <w:pStyle w:val="BodyText"/>
        <w:spacing w:before="9"/>
        <w:rPr>
          <w:sz w:val="19"/>
        </w:rPr>
      </w:pPr>
    </w:p>
    <w:p>
      <w:pPr>
        <w:pStyle w:val="Heading4"/>
      </w:pPr>
      <w:r>
        <w:rPr>
          <w:color w:val="1D1D1B"/>
          <w:spacing w:val="-7"/>
        </w:rPr>
        <w:t>DIRECCIONES</w:t>
      </w:r>
      <w:r>
        <w:rPr>
          <w:color w:val="1D1D1B"/>
          <w:spacing w:val="-19"/>
        </w:rPr>
        <w:t> </w:t>
      </w:r>
      <w:r>
        <w:rPr>
          <w:color w:val="1D1D1B"/>
          <w:spacing w:val="-6"/>
        </w:rPr>
        <w:t>GENERALES</w:t>
      </w:r>
      <w:r>
        <w:rPr>
          <w:color w:val="1D1D1B"/>
          <w:spacing w:val="-20"/>
        </w:rPr>
        <w:t> </w:t>
      </w:r>
      <w:r>
        <w:rPr>
          <w:color w:val="1D1D1B"/>
          <w:spacing w:val="-4"/>
        </w:rPr>
        <w:t>DE</w:t>
      </w:r>
      <w:r>
        <w:rPr>
          <w:color w:val="1D1D1B"/>
          <w:spacing w:val="-20"/>
        </w:rPr>
        <w:t> </w:t>
      </w:r>
      <w:r>
        <w:rPr>
          <w:color w:val="1D1D1B"/>
          <w:spacing w:val="-6"/>
        </w:rPr>
        <w:t>APOYO</w:t>
      </w:r>
      <w:r>
        <w:rPr>
          <w:color w:val="1D1D1B"/>
          <w:spacing w:val="-19"/>
        </w:rPr>
        <w:t> </w:t>
      </w:r>
      <w:r>
        <w:rPr>
          <w:color w:val="1D1D1B"/>
          <w:spacing w:val="-6"/>
        </w:rPr>
        <w:t>LOGÍSTICO</w:t>
      </w:r>
    </w:p>
    <w:p>
      <w:pPr>
        <w:pStyle w:val="BodyText"/>
        <w:spacing w:before="6"/>
        <w:rPr>
          <w:b/>
        </w:rPr>
      </w:pPr>
    </w:p>
    <w:p>
      <w:pPr>
        <w:pStyle w:val="BodyText"/>
        <w:spacing w:line="249" w:lineRule="auto" w:before="1"/>
        <w:ind w:left="1553" w:firstLine="340"/>
        <w:jc w:val="both"/>
      </w:pPr>
      <w:r>
        <w:rPr>
          <w:color w:val="1D1D1B"/>
        </w:rPr>
        <w:t>Siendo</w:t>
      </w:r>
      <w:r>
        <w:rPr>
          <w:color w:val="1D1D1B"/>
          <w:spacing w:val="-27"/>
        </w:rPr>
        <w:t> </w:t>
      </w:r>
      <w:r>
        <w:rPr>
          <w:color w:val="1D1D1B"/>
        </w:rPr>
        <w:t>el</w:t>
      </w:r>
      <w:r>
        <w:rPr>
          <w:color w:val="1D1D1B"/>
          <w:spacing w:val="-27"/>
        </w:rPr>
        <w:t> </w:t>
      </w:r>
      <w:r>
        <w:rPr>
          <w:color w:val="1D1D1B"/>
        </w:rPr>
        <w:t>buque</w:t>
      </w:r>
      <w:r>
        <w:rPr>
          <w:color w:val="1D1D1B"/>
          <w:spacing w:val="-27"/>
        </w:rPr>
        <w:t> </w:t>
      </w:r>
      <w:r>
        <w:rPr>
          <w:color w:val="1D1D1B"/>
        </w:rPr>
        <w:t>el</w:t>
      </w:r>
      <w:r>
        <w:rPr>
          <w:color w:val="1D1D1B"/>
          <w:spacing w:val="-27"/>
        </w:rPr>
        <w:t> </w:t>
      </w:r>
      <w:r>
        <w:rPr>
          <w:color w:val="1D1D1B"/>
        </w:rPr>
        <w:t>elemento</w:t>
      </w:r>
      <w:r>
        <w:rPr>
          <w:color w:val="1D1D1B"/>
          <w:spacing w:val="-27"/>
        </w:rPr>
        <w:t> </w:t>
      </w:r>
      <w:r>
        <w:rPr>
          <w:color w:val="1D1D1B"/>
        </w:rPr>
        <w:t>básico</w:t>
      </w:r>
      <w:r>
        <w:rPr>
          <w:color w:val="1D1D1B"/>
          <w:spacing w:val="-27"/>
        </w:rPr>
        <w:t> </w:t>
      </w:r>
      <w:r>
        <w:rPr>
          <w:color w:val="1D1D1B"/>
        </w:rPr>
        <w:t>que</w:t>
      </w:r>
      <w:r>
        <w:rPr>
          <w:color w:val="1D1D1B"/>
          <w:spacing w:val="-27"/>
        </w:rPr>
        <w:t> </w:t>
      </w:r>
      <w:r>
        <w:rPr>
          <w:color w:val="1D1D1B"/>
        </w:rPr>
        <w:t>la</w:t>
      </w:r>
      <w:r>
        <w:rPr>
          <w:color w:val="1D1D1B"/>
          <w:spacing w:val="-27"/>
        </w:rPr>
        <w:t> </w:t>
      </w:r>
      <w:r>
        <w:rPr>
          <w:color w:val="1D1D1B"/>
        </w:rPr>
        <w:t>Armada emplea para obtener la victoria en un conflicto, a él va</w:t>
      </w:r>
      <w:r>
        <w:rPr>
          <w:color w:val="1D1D1B"/>
          <w:spacing w:val="-9"/>
        </w:rPr>
        <w:t> </w:t>
      </w:r>
      <w:r>
        <w:rPr>
          <w:color w:val="1D1D1B"/>
        </w:rPr>
        <w:t>dirigido</w:t>
      </w:r>
      <w:r>
        <w:rPr>
          <w:color w:val="1D1D1B"/>
          <w:spacing w:val="-9"/>
        </w:rPr>
        <w:t> </w:t>
      </w:r>
      <w:r>
        <w:rPr>
          <w:color w:val="1D1D1B"/>
        </w:rPr>
        <w:t>principalmente</w:t>
      </w:r>
      <w:r>
        <w:rPr>
          <w:color w:val="1D1D1B"/>
          <w:spacing w:val="-9"/>
        </w:rPr>
        <w:t> </w:t>
      </w:r>
      <w:r>
        <w:rPr>
          <w:color w:val="1D1D1B"/>
        </w:rPr>
        <w:t>todo</w:t>
      </w:r>
      <w:r>
        <w:rPr>
          <w:color w:val="1D1D1B"/>
          <w:spacing w:val="-9"/>
        </w:rPr>
        <w:t> </w:t>
      </w:r>
      <w:r>
        <w:rPr>
          <w:color w:val="1D1D1B"/>
        </w:rPr>
        <w:t>el</w:t>
      </w:r>
      <w:r>
        <w:rPr>
          <w:color w:val="1D1D1B"/>
          <w:spacing w:val="-9"/>
        </w:rPr>
        <w:t> </w:t>
      </w:r>
      <w:r>
        <w:rPr>
          <w:color w:val="1D1D1B"/>
        </w:rPr>
        <w:t>apoyo</w:t>
      </w:r>
      <w:r>
        <w:rPr>
          <w:color w:val="1D1D1B"/>
          <w:spacing w:val="-9"/>
        </w:rPr>
        <w:t> </w:t>
      </w:r>
      <w:r>
        <w:rPr>
          <w:color w:val="1D1D1B"/>
        </w:rPr>
        <w:t>logístico</w:t>
      </w:r>
      <w:r>
        <w:rPr>
          <w:color w:val="1D1D1B"/>
          <w:spacing w:val="-9"/>
        </w:rPr>
        <w:t> </w:t>
      </w:r>
      <w:r>
        <w:rPr>
          <w:color w:val="1D1D1B"/>
        </w:rPr>
        <w:t>que la Institución</w:t>
      </w:r>
      <w:r>
        <w:rPr>
          <w:color w:val="1D1D1B"/>
          <w:spacing w:val="-10"/>
        </w:rPr>
        <w:t> </w:t>
      </w:r>
      <w:r>
        <w:rPr>
          <w:color w:val="1D1D1B"/>
        </w:rPr>
        <w:t>dispone.</w:t>
      </w:r>
    </w:p>
    <w:p>
      <w:pPr>
        <w:pStyle w:val="BodyText"/>
        <w:spacing w:before="9"/>
        <w:rPr>
          <w:sz w:val="19"/>
        </w:rPr>
      </w:pPr>
    </w:p>
    <w:p>
      <w:pPr>
        <w:pStyle w:val="BodyText"/>
        <w:spacing w:line="249" w:lineRule="auto"/>
        <w:ind w:left="1553" w:firstLine="340"/>
        <w:jc w:val="both"/>
      </w:pPr>
      <w:r>
        <w:rPr>
          <w:color w:val="1D1D1B"/>
        </w:rPr>
        <w:t>El apoyo terrestre es fundamental, tanto para el personal como para el material de a bordo, siendo posible resumirlo de la siguiente manera:</w:t>
      </w:r>
    </w:p>
    <w:p>
      <w:pPr>
        <w:pStyle w:val="BodyText"/>
        <w:spacing w:before="9"/>
        <w:rPr>
          <w:sz w:val="19"/>
        </w:rPr>
      </w:pPr>
    </w:p>
    <w:p>
      <w:pPr>
        <w:pStyle w:val="ListParagraph"/>
        <w:numPr>
          <w:ilvl w:val="0"/>
          <w:numId w:val="140"/>
        </w:numPr>
        <w:tabs>
          <w:tab w:pos="1894" w:val="left" w:leader="none"/>
        </w:tabs>
        <w:spacing w:line="249" w:lineRule="auto" w:before="0" w:after="0"/>
        <w:ind w:left="1893" w:right="0" w:hanging="340"/>
        <w:jc w:val="both"/>
        <w:rPr>
          <w:sz w:val="20"/>
        </w:rPr>
      </w:pPr>
      <w:r>
        <w:rPr>
          <w:color w:val="1D1D1B"/>
          <w:sz w:val="20"/>
        </w:rPr>
        <w:t>Las</w:t>
      </w:r>
      <w:r>
        <w:rPr>
          <w:color w:val="1D1D1B"/>
          <w:spacing w:val="-12"/>
          <w:sz w:val="20"/>
        </w:rPr>
        <w:t> </w:t>
      </w:r>
      <w:r>
        <w:rPr>
          <w:color w:val="1D1D1B"/>
          <w:sz w:val="20"/>
        </w:rPr>
        <w:t>Escuelas</w:t>
      </w:r>
      <w:r>
        <w:rPr>
          <w:color w:val="1D1D1B"/>
          <w:spacing w:val="-12"/>
          <w:sz w:val="20"/>
        </w:rPr>
        <w:t> </w:t>
      </w:r>
      <w:r>
        <w:rPr>
          <w:color w:val="1D1D1B"/>
          <w:sz w:val="20"/>
        </w:rPr>
        <w:t>Matrices,</w:t>
      </w:r>
      <w:r>
        <w:rPr>
          <w:color w:val="1D1D1B"/>
          <w:spacing w:val="-12"/>
          <w:sz w:val="20"/>
        </w:rPr>
        <w:t> </w:t>
      </w:r>
      <w:r>
        <w:rPr>
          <w:color w:val="1D1D1B"/>
          <w:sz w:val="20"/>
        </w:rPr>
        <w:t>Academias</w:t>
      </w:r>
      <w:r>
        <w:rPr>
          <w:color w:val="1D1D1B"/>
          <w:spacing w:val="-12"/>
          <w:sz w:val="20"/>
        </w:rPr>
        <w:t> </w:t>
      </w:r>
      <w:r>
        <w:rPr>
          <w:color w:val="1D1D1B"/>
          <w:sz w:val="20"/>
        </w:rPr>
        <w:t>y</w:t>
      </w:r>
      <w:r>
        <w:rPr>
          <w:color w:val="1D1D1B"/>
          <w:spacing w:val="-12"/>
          <w:sz w:val="20"/>
        </w:rPr>
        <w:t> </w:t>
      </w:r>
      <w:r>
        <w:rPr>
          <w:color w:val="1D1D1B"/>
          <w:sz w:val="20"/>
        </w:rPr>
        <w:t>Escuelas</w:t>
      </w:r>
      <w:r>
        <w:rPr>
          <w:color w:val="1D1D1B"/>
          <w:spacing w:val="-12"/>
          <w:sz w:val="20"/>
        </w:rPr>
        <w:t> </w:t>
      </w:r>
      <w:r>
        <w:rPr>
          <w:color w:val="1D1D1B"/>
          <w:sz w:val="20"/>
        </w:rPr>
        <w:t>de Especialidades proveen a las Fuerzas Navales el personal necesario, capacitado íntegramente para</w:t>
      </w:r>
      <w:r>
        <w:rPr>
          <w:color w:val="1D1D1B"/>
          <w:spacing w:val="-18"/>
          <w:sz w:val="20"/>
        </w:rPr>
        <w:t> </w:t>
      </w:r>
      <w:r>
        <w:rPr>
          <w:color w:val="1D1D1B"/>
          <w:sz w:val="20"/>
        </w:rPr>
        <w:t>realizar</w:t>
      </w:r>
      <w:r>
        <w:rPr>
          <w:color w:val="1D1D1B"/>
          <w:spacing w:val="-18"/>
          <w:sz w:val="20"/>
        </w:rPr>
        <w:t> </w:t>
      </w:r>
      <w:r>
        <w:rPr>
          <w:color w:val="1D1D1B"/>
          <w:sz w:val="20"/>
        </w:rPr>
        <w:t>cada</w:t>
      </w:r>
      <w:r>
        <w:rPr>
          <w:color w:val="1D1D1B"/>
          <w:spacing w:val="-18"/>
          <w:sz w:val="20"/>
        </w:rPr>
        <w:t> </w:t>
      </w:r>
      <w:r>
        <w:rPr>
          <w:color w:val="1D1D1B"/>
          <w:sz w:val="20"/>
        </w:rPr>
        <w:t>una</w:t>
      </w:r>
      <w:r>
        <w:rPr>
          <w:color w:val="1D1D1B"/>
          <w:spacing w:val="-18"/>
          <w:sz w:val="20"/>
        </w:rPr>
        <w:t> </w:t>
      </w:r>
      <w:r>
        <w:rPr>
          <w:color w:val="1D1D1B"/>
          <w:sz w:val="20"/>
        </w:rPr>
        <w:t>de</w:t>
      </w:r>
      <w:r>
        <w:rPr>
          <w:color w:val="1D1D1B"/>
          <w:spacing w:val="-18"/>
          <w:sz w:val="20"/>
        </w:rPr>
        <w:t> </w:t>
      </w:r>
      <w:r>
        <w:rPr>
          <w:color w:val="1D1D1B"/>
          <w:sz w:val="20"/>
        </w:rPr>
        <w:t>las</w:t>
      </w:r>
      <w:r>
        <w:rPr>
          <w:color w:val="1D1D1B"/>
          <w:spacing w:val="-18"/>
          <w:sz w:val="20"/>
        </w:rPr>
        <w:t> </w:t>
      </w:r>
      <w:r>
        <w:rPr>
          <w:color w:val="1D1D1B"/>
          <w:sz w:val="20"/>
        </w:rPr>
        <w:t>complejas</w:t>
      </w:r>
      <w:r>
        <w:rPr>
          <w:color w:val="1D1D1B"/>
          <w:spacing w:val="-18"/>
          <w:sz w:val="20"/>
        </w:rPr>
        <w:t> </w:t>
      </w:r>
      <w:r>
        <w:rPr>
          <w:color w:val="1D1D1B"/>
          <w:sz w:val="20"/>
        </w:rPr>
        <w:t>funciones que un buque requiere en su</w:t>
      </w:r>
      <w:r>
        <w:rPr>
          <w:color w:val="1D1D1B"/>
          <w:spacing w:val="-19"/>
          <w:sz w:val="20"/>
        </w:rPr>
        <w:t> </w:t>
      </w:r>
      <w:r>
        <w:rPr>
          <w:color w:val="1D1D1B"/>
          <w:sz w:val="20"/>
        </w:rPr>
        <w:t>operación.</w:t>
      </w:r>
    </w:p>
    <w:p>
      <w:pPr>
        <w:pStyle w:val="BodyText"/>
        <w:spacing w:before="9"/>
        <w:rPr>
          <w:sz w:val="19"/>
        </w:rPr>
      </w:pPr>
    </w:p>
    <w:p>
      <w:pPr>
        <w:pStyle w:val="ListParagraph"/>
        <w:numPr>
          <w:ilvl w:val="0"/>
          <w:numId w:val="140"/>
        </w:numPr>
        <w:tabs>
          <w:tab w:pos="1894" w:val="left" w:leader="none"/>
        </w:tabs>
        <w:spacing w:line="249" w:lineRule="auto" w:before="0" w:after="0"/>
        <w:ind w:left="1893" w:right="0" w:hanging="340"/>
        <w:jc w:val="both"/>
        <w:rPr>
          <w:sz w:val="20"/>
        </w:rPr>
      </w:pPr>
      <w:r>
        <w:rPr>
          <w:color w:val="1D1D1B"/>
          <w:sz w:val="20"/>
        </w:rPr>
        <w:t>Los Centros de  Instrucción  son  un  método  que utiliza el Servicio Militar Obligatorio para proporcionar igualmente personal de Gente de Mar para dotar las Unidades y Reparticiones, tanto</w:t>
      </w:r>
      <w:r>
        <w:rPr>
          <w:color w:val="1D1D1B"/>
          <w:spacing w:val="-17"/>
          <w:sz w:val="20"/>
        </w:rPr>
        <w:t> </w:t>
      </w:r>
      <w:r>
        <w:rPr>
          <w:color w:val="1D1D1B"/>
          <w:sz w:val="20"/>
        </w:rPr>
        <w:t>a</w:t>
      </w:r>
      <w:r>
        <w:rPr>
          <w:color w:val="1D1D1B"/>
          <w:spacing w:val="-17"/>
          <w:sz w:val="20"/>
        </w:rPr>
        <w:t> </w:t>
      </w:r>
      <w:r>
        <w:rPr>
          <w:color w:val="1D1D1B"/>
          <w:sz w:val="20"/>
        </w:rPr>
        <w:t>bordo</w:t>
      </w:r>
      <w:r>
        <w:rPr>
          <w:color w:val="1D1D1B"/>
          <w:spacing w:val="-17"/>
          <w:sz w:val="20"/>
        </w:rPr>
        <w:t> </w:t>
      </w:r>
      <w:r>
        <w:rPr>
          <w:color w:val="1D1D1B"/>
          <w:sz w:val="20"/>
        </w:rPr>
        <w:t>como</w:t>
      </w:r>
      <w:r>
        <w:rPr>
          <w:color w:val="1D1D1B"/>
          <w:spacing w:val="-17"/>
          <w:sz w:val="20"/>
        </w:rPr>
        <w:t> </w:t>
      </w:r>
      <w:r>
        <w:rPr>
          <w:color w:val="1D1D1B"/>
          <w:sz w:val="20"/>
        </w:rPr>
        <w:t>principalmente</w:t>
      </w:r>
      <w:r>
        <w:rPr>
          <w:color w:val="1D1D1B"/>
          <w:spacing w:val="-16"/>
          <w:sz w:val="20"/>
        </w:rPr>
        <w:t> </w:t>
      </w:r>
      <w:r>
        <w:rPr>
          <w:color w:val="1D1D1B"/>
          <w:sz w:val="20"/>
        </w:rPr>
        <w:t>las</w:t>
      </w:r>
      <w:r>
        <w:rPr>
          <w:color w:val="1D1D1B"/>
          <w:spacing w:val="-17"/>
          <w:sz w:val="20"/>
        </w:rPr>
        <w:t> </w:t>
      </w:r>
      <w:r>
        <w:rPr>
          <w:color w:val="1D1D1B"/>
          <w:sz w:val="20"/>
        </w:rPr>
        <w:t>del</w:t>
      </w:r>
      <w:r>
        <w:rPr>
          <w:color w:val="1D1D1B"/>
          <w:spacing w:val="-17"/>
          <w:sz w:val="20"/>
        </w:rPr>
        <w:t> </w:t>
      </w:r>
      <w:r>
        <w:rPr>
          <w:color w:val="1D1D1B"/>
          <w:sz w:val="20"/>
        </w:rPr>
        <w:t>Cuerpo de</w:t>
      </w:r>
      <w:r>
        <w:rPr>
          <w:color w:val="1D1D1B"/>
          <w:spacing w:val="-12"/>
          <w:sz w:val="20"/>
        </w:rPr>
        <w:t> </w:t>
      </w:r>
      <w:r>
        <w:rPr>
          <w:color w:val="1D1D1B"/>
          <w:sz w:val="20"/>
        </w:rPr>
        <w:t>Infantería</w:t>
      </w:r>
      <w:r>
        <w:rPr>
          <w:color w:val="1D1D1B"/>
          <w:spacing w:val="-12"/>
          <w:sz w:val="20"/>
        </w:rPr>
        <w:t> </w:t>
      </w:r>
      <w:r>
        <w:rPr>
          <w:color w:val="1D1D1B"/>
          <w:sz w:val="20"/>
        </w:rPr>
        <w:t>de</w:t>
      </w:r>
      <w:r>
        <w:rPr>
          <w:color w:val="1D1D1B"/>
          <w:spacing w:val="-12"/>
          <w:sz w:val="20"/>
        </w:rPr>
        <w:t> </w:t>
      </w:r>
      <w:r>
        <w:rPr>
          <w:color w:val="1D1D1B"/>
          <w:sz w:val="20"/>
        </w:rPr>
        <w:t>Marina</w:t>
      </w:r>
      <w:r>
        <w:rPr>
          <w:color w:val="1D1D1B"/>
          <w:spacing w:val="-12"/>
          <w:sz w:val="20"/>
        </w:rPr>
        <w:t> </w:t>
      </w:r>
      <w:r>
        <w:rPr>
          <w:color w:val="1D1D1B"/>
          <w:sz w:val="20"/>
        </w:rPr>
        <w:t>y</w:t>
      </w:r>
      <w:r>
        <w:rPr>
          <w:color w:val="1D1D1B"/>
          <w:spacing w:val="-12"/>
          <w:sz w:val="20"/>
        </w:rPr>
        <w:t> </w:t>
      </w:r>
      <w:r>
        <w:rPr>
          <w:color w:val="1D1D1B"/>
          <w:sz w:val="20"/>
        </w:rPr>
        <w:t>aquellas</w:t>
      </w:r>
      <w:r>
        <w:rPr>
          <w:color w:val="1D1D1B"/>
          <w:spacing w:val="-11"/>
          <w:sz w:val="20"/>
        </w:rPr>
        <w:t> </w:t>
      </w:r>
      <w:r>
        <w:rPr>
          <w:color w:val="1D1D1B"/>
          <w:sz w:val="20"/>
        </w:rPr>
        <w:t>que</w:t>
      </w:r>
      <w:r>
        <w:rPr>
          <w:color w:val="1D1D1B"/>
          <w:spacing w:val="-12"/>
          <w:sz w:val="20"/>
        </w:rPr>
        <w:t> </w:t>
      </w:r>
      <w:r>
        <w:rPr>
          <w:color w:val="1D1D1B"/>
          <w:sz w:val="20"/>
        </w:rPr>
        <w:t>proveen</w:t>
      </w:r>
      <w:r>
        <w:rPr>
          <w:color w:val="1D1D1B"/>
          <w:spacing w:val="-11"/>
          <w:sz w:val="20"/>
        </w:rPr>
        <w:t> </w:t>
      </w:r>
      <w:r>
        <w:rPr>
          <w:color w:val="1D1D1B"/>
          <w:sz w:val="20"/>
        </w:rPr>
        <w:t>el Apoyo</w:t>
      </w:r>
      <w:r>
        <w:rPr>
          <w:color w:val="1D1D1B"/>
          <w:spacing w:val="-11"/>
          <w:sz w:val="20"/>
        </w:rPr>
        <w:t> </w:t>
      </w:r>
      <w:r>
        <w:rPr>
          <w:color w:val="1D1D1B"/>
          <w:sz w:val="20"/>
        </w:rPr>
        <w:t>Logístico.</w:t>
      </w:r>
    </w:p>
    <w:p>
      <w:pPr>
        <w:pStyle w:val="BodyText"/>
        <w:spacing w:before="9"/>
        <w:rPr>
          <w:sz w:val="19"/>
        </w:rPr>
      </w:pPr>
    </w:p>
    <w:p>
      <w:pPr>
        <w:pStyle w:val="ListParagraph"/>
        <w:numPr>
          <w:ilvl w:val="0"/>
          <w:numId w:val="140"/>
        </w:numPr>
        <w:tabs>
          <w:tab w:pos="1894" w:val="left" w:leader="none"/>
        </w:tabs>
        <w:spacing w:line="249" w:lineRule="auto" w:before="0" w:after="0"/>
        <w:ind w:left="1893" w:right="1" w:hanging="340"/>
        <w:jc w:val="both"/>
        <w:rPr>
          <w:sz w:val="20"/>
        </w:rPr>
      </w:pPr>
      <w:r>
        <w:rPr/>
        <w:pict>
          <v:shape style="position:absolute;margin-left:52.628792pt;margin-top:41.007969pt;width:12pt;height:173pt;mso-position-horizontal-relative:page;mso-position-vertical-relative:paragraph;z-index:14752" type="#_x0000_t202" filled="false" stroked="false">
            <v:textbox inset="0,0,0,0" style="layout-flow:vertical;mso-layout-flow-alt:bottom-to-top">
              <w:txbxContent>
                <w:p>
                  <w:pPr>
                    <w:pStyle w:val="BodyText"/>
                    <w:spacing w:line="221" w:lineRule="exact"/>
                    <w:ind w:left="20"/>
                    <w:rPr>
                      <w:rFonts w:ascii="Gill Sans MT"/>
                    </w:rPr>
                  </w:pPr>
                  <w:r>
                    <w:rPr>
                      <w:rFonts w:ascii="Gill Sans MT"/>
                      <w:color w:val="9D9D9C"/>
                      <w:w w:val="108"/>
                    </w:rPr>
                    <w:t>El</w:t>
                  </w:r>
                  <w:r>
                    <w:rPr>
                      <w:rFonts w:ascii="Gill Sans MT"/>
                      <w:color w:val="9D9D9C"/>
                      <w:spacing w:val="-8"/>
                    </w:rPr>
                    <w:t> </w:t>
                  </w:r>
                  <w:r>
                    <w:rPr>
                      <w:rFonts w:ascii="Gill Sans MT"/>
                      <w:color w:val="9D9D9C"/>
                      <w:w w:val="103"/>
                    </w:rPr>
                    <w:t>Ap</w:t>
                  </w:r>
                  <w:r>
                    <w:rPr>
                      <w:rFonts w:ascii="Gill Sans MT"/>
                      <w:color w:val="9D9D9C"/>
                      <w:spacing w:val="-3"/>
                      <w:w w:val="103"/>
                    </w:rPr>
                    <w:t>o</w:t>
                  </w:r>
                  <w:r>
                    <w:rPr>
                      <w:rFonts w:ascii="Gill Sans MT"/>
                      <w:color w:val="9D9D9C"/>
                      <w:spacing w:val="-4"/>
                      <w:w w:val="114"/>
                    </w:rPr>
                    <w:t>y</w:t>
                  </w:r>
                  <w:r>
                    <w:rPr>
                      <w:rFonts w:ascii="Gill Sans MT"/>
                      <w:color w:val="9D9D9C"/>
                      <w:w w:val="100"/>
                    </w:rPr>
                    <w:t>o</w:t>
                  </w:r>
                  <w:r>
                    <w:rPr>
                      <w:rFonts w:ascii="Gill Sans MT"/>
                      <w:color w:val="9D9D9C"/>
                      <w:spacing w:val="-15"/>
                    </w:rPr>
                    <w:t> </w:t>
                  </w:r>
                  <w:r>
                    <w:rPr>
                      <w:rFonts w:ascii="Gill Sans MT"/>
                      <w:color w:val="9D9D9C"/>
                      <w:spacing w:val="-20"/>
                      <w:w w:val="92"/>
                    </w:rPr>
                    <w:t>T</w:t>
                  </w:r>
                  <w:r>
                    <w:rPr>
                      <w:rFonts w:ascii="Gill Sans MT"/>
                      <w:color w:val="9D9D9C"/>
                      <w:w w:val="94"/>
                    </w:rPr>
                    <w:t>errestre</w:t>
                  </w:r>
                  <w:r>
                    <w:rPr>
                      <w:rFonts w:ascii="Gill Sans MT"/>
                      <w:color w:val="9D9D9C"/>
                    </w:rPr>
                    <w:t> </w:t>
                  </w:r>
                  <w:r>
                    <w:rPr>
                      <w:rFonts w:ascii="Gill Sans MT"/>
                      <w:color w:val="9D9D9C"/>
                      <w:w w:val="117"/>
                    </w:rPr>
                    <w:t>a</w:t>
                  </w:r>
                  <w:r>
                    <w:rPr>
                      <w:rFonts w:ascii="Gill Sans MT"/>
                      <w:color w:val="9D9D9C"/>
                    </w:rPr>
                    <w:t> </w:t>
                  </w:r>
                  <w:r>
                    <w:rPr>
                      <w:rFonts w:ascii="Gill Sans MT"/>
                      <w:color w:val="9D9D9C"/>
                      <w:w w:val="113"/>
                    </w:rPr>
                    <w:t>las</w:t>
                  </w:r>
                  <w:r>
                    <w:rPr>
                      <w:rFonts w:ascii="Gill Sans MT"/>
                      <w:color w:val="9D9D9C"/>
                    </w:rPr>
                    <w:t> </w:t>
                  </w:r>
                  <w:r>
                    <w:rPr>
                      <w:rFonts w:ascii="Gill Sans MT"/>
                      <w:color w:val="9D9D9C"/>
                      <w:w w:val="106"/>
                    </w:rPr>
                    <w:t>Fuerzas</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10"/>
                    </w:rPr>
                    <w:t>ales</w:t>
                  </w:r>
                </w:p>
              </w:txbxContent>
            </v:textbox>
            <w10:wrap type="none"/>
          </v:shape>
        </w:pict>
      </w:r>
      <w:r>
        <w:rPr>
          <w:color w:val="1D1D1B"/>
          <w:sz w:val="20"/>
        </w:rPr>
        <w:t>El </w:t>
      </w:r>
      <w:r>
        <w:rPr>
          <w:color w:val="1D1D1B"/>
          <w:spacing w:val="-3"/>
          <w:sz w:val="20"/>
        </w:rPr>
        <w:t>Departamento </w:t>
      </w:r>
      <w:r>
        <w:rPr>
          <w:color w:val="1D1D1B"/>
          <w:sz w:val="20"/>
        </w:rPr>
        <w:t>de Bienestar se </w:t>
      </w:r>
      <w:r>
        <w:rPr>
          <w:color w:val="1D1D1B"/>
          <w:spacing w:val="-3"/>
          <w:sz w:val="20"/>
        </w:rPr>
        <w:t>preocupa </w:t>
      </w:r>
      <w:r>
        <w:rPr>
          <w:color w:val="1D1D1B"/>
          <w:sz w:val="20"/>
        </w:rPr>
        <w:t>de </w:t>
      </w:r>
      <w:r>
        <w:rPr>
          <w:color w:val="1D1D1B"/>
          <w:spacing w:val="-3"/>
          <w:sz w:val="20"/>
        </w:rPr>
        <w:t>la </w:t>
      </w:r>
      <w:r>
        <w:rPr>
          <w:color w:val="1D1D1B"/>
          <w:sz w:val="20"/>
        </w:rPr>
        <w:t>solución de </w:t>
      </w:r>
      <w:r>
        <w:rPr>
          <w:color w:val="1D1D1B"/>
          <w:spacing w:val="-3"/>
          <w:sz w:val="20"/>
        </w:rPr>
        <w:t>aquellos problemas </w:t>
      </w:r>
      <w:r>
        <w:rPr>
          <w:color w:val="1D1D1B"/>
          <w:sz w:val="20"/>
        </w:rPr>
        <w:t>de </w:t>
      </w:r>
      <w:r>
        <w:rPr>
          <w:color w:val="1D1D1B"/>
          <w:spacing w:val="-3"/>
          <w:sz w:val="20"/>
        </w:rPr>
        <w:t>importancia </w:t>
      </w:r>
      <w:r>
        <w:rPr>
          <w:color w:val="1D1D1B"/>
          <w:sz w:val="20"/>
        </w:rPr>
        <w:t>que</w:t>
      </w:r>
      <w:r>
        <w:rPr>
          <w:color w:val="1D1D1B"/>
          <w:spacing w:val="-21"/>
          <w:sz w:val="20"/>
        </w:rPr>
        <w:t> </w:t>
      </w:r>
      <w:r>
        <w:rPr>
          <w:color w:val="1D1D1B"/>
          <w:spacing w:val="-3"/>
          <w:sz w:val="20"/>
        </w:rPr>
        <w:t>puedan</w:t>
      </w:r>
      <w:r>
        <w:rPr>
          <w:color w:val="1D1D1B"/>
          <w:spacing w:val="-21"/>
          <w:sz w:val="20"/>
        </w:rPr>
        <w:t> </w:t>
      </w:r>
      <w:r>
        <w:rPr>
          <w:color w:val="1D1D1B"/>
          <w:spacing w:val="-3"/>
          <w:sz w:val="20"/>
        </w:rPr>
        <w:t>presentarse</w:t>
      </w:r>
      <w:r>
        <w:rPr>
          <w:color w:val="1D1D1B"/>
          <w:spacing w:val="-20"/>
          <w:sz w:val="20"/>
        </w:rPr>
        <w:t> </w:t>
      </w:r>
      <w:r>
        <w:rPr>
          <w:color w:val="1D1D1B"/>
          <w:sz w:val="20"/>
        </w:rPr>
        <w:t>al</w:t>
      </w:r>
      <w:r>
        <w:rPr>
          <w:color w:val="1D1D1B"/>
          <w:spacing w:val="-21"/>
          <w:sz w:val="20"/>
        </w:rPr>
        <w:t> </w:t>
      </w:r>
      <w:r>
        <w:rPr>
          <w:color w:val="1D1D1B"/>
          <w:spacing w:val="-3"/>
          <w:sz w:val="20"/>
        </w:rPr>
        <w:t>personal,</w:t>
      </w:r>
      <w:r>
        <w:rPr>
          <w:color w:val="1D1D1B"/>
          <w:spacing w:val="-20"/>
          <w:sz w:val="20"/>
        </w:rPr>
        <w:t> </w:t>
      </w:r>
      <w:r>
        <w:rPr>
          <w:color w:val="1D1D1B"/>
          <w:spacing w:val="-3"/>
          <w:sz w:val="20"/>
        </w:rPr>
        <w:t>permitiéndole </w:t>
      </w:r>
      <w:r>
        <w:rPr>
          <w:color w:val="1D1D1B"/>
          <w:sz w:val="20"/>
        </w:rPr>
        <w:t>así una </w:t>
      </w:r>
      <w:r>
        <w:rPr>
          <w:color w:val="1D1D1B"/>
          <w:spacing w:val="-3"/>
          <w:sz w:val="20"/>
        </w:rPr>
        <w:t>dedicación </w:t>
      </w:r>
      <w:r>
        <w:rPr>
          <w:color w:val="1D1D1B"/>
          <w:sz w:val="20"/>
        </w:rPr>
        <w:t>casi </w:t>
      </w:r>
      <w:r>
        <w:rPr>
          <w:color w:val="1D1D1B"/>
          <w:spacing w:val="-3"/>
          <w:sz w:val="20"/>
        </w:rPr>
        <w:t>absoluta </w:t>
      </w:r>
      <w:r>
        <w:rPr>
          <w:color w:val="1D1D1B"/>
          <w:sz w:val="20"/>
        </w:rPr>
        <w:t>a su</w:t>
      </w:r>
      <w:r>
        <w:rPr>
          <w:color w:val="1D1D1B"/>
          <w:spacing w:val="-37"/>
          <w:sz w:val="20"/>
        </w:rPr>
        <w:t> </w:t>
      </w:r>
      <w:r>
        <w:rPr>
          <w:color w:val="1D1D1B"/>
          <w:spacing w:val="-2"/>
          <w:sz w:val="20"/>
        </w:rPr>
        <w:t>tarea.</w:t>
      </w:r>
    </w:p>
    <w:p>
      <w:pPr>
        <w:pStyle w:val="ListParagraph"/>
        <w:numPr>
          <w:ilvl w:val="0"/>
          <w:numId w:val="140"/>
        </w:numPr>
        <w:tabs>
          <w:tab w:pos="583" w:val="left" w:leader="none"/>
        </w:tabs>
        <w:spacing w:line="249" w:lineRule="auto" w:before="74" w:after="0"/>
        <w:ind w:left="582" w:right="1551" w:hanging="340"/>
        <w:jc w:val="both"/>
        <w:rPr>
          <w:sz w:val="20"/>
        </w:rPr>
      </w:pPr>
      <w:r>
        <w:rPr>
          <w:color w:val="1D1D1B"/>
          <w:spacing w:val="-1"/>
          <w:sz w:val="20"/>
        </w:rPr>
        <w:br w:type="column"/>
      </w:r>
      <w:r>
        <w:rPr>
          <w:color w:val="1D1D1B"/>
          <w:sz w:val="20"/>
        </w:rPr>
        <w:t>Los Establecimientos de Sanidad y Sanidad Dental</w:t>
      </w:r>
      <w:r>
        <w:rPr>
          <w:color w:val="1D1D1B"/>
          <w:spacing w:val="-7"/>
          <w:sz w:val="20"/>
        </w:rPr>
        <w:t> </w:t>
      </w:r>
      <w:r>
        <w:rPr>
          <w:color w:val="1D1D1B"/>
          <w:sz w:val="20"/>
        </w:rPr>
        <w:t>velan</w:t>
      </w:r>
      <w:r>
        <w:rPr>
          <w:color w:val="1D1D1B"/>
          <w:spacing w:val="-8"/>
          <w:sz w:val="20"/>
        </w:rPr>
        <w:t> </w:t>
      </w:r>
      <w:r>
        <w:rPr>
          <w:color w:val="1D1D1B"/>
          <w:sz w:val="20"/>
        </w:rPr>
        <w:t>por</w:t>
      </w:r>
      <w:r>
        <w:rPr>
          <w:color w:val="1D1D1B"/>
          <w:spacing w:val="-7"/>
          <w:sz w:val="20"/>
        </w:rPr>
        <w:t> </w:t>
      </w:r>
      <w:r>
        <w:rPr>
          <w:color w:val="1D1D1B"/>
          <w:sz w:val="20"/>
        </w:rPr>
        <w:t>la</w:t>
      </w:r>
      <w:r>
        <w:rPr>
          <w:color w:val="1D1D1B"/>
          <w:spacing w:val="-7"/>
          <w:sz w:val="20"/>
        </w:rPr>
        <w:t> </w:t>
      </w:r>
      <w:r>
        <w:rPr>
          <w:color w:val="1D1D1B"/>
          <w:sz w:val="20"/>
        </w:rPr>
        <w:t>salud</w:t>
      </w:r>
      <w:r>
        <w:rPr>
          <w:color w:val="1D1D1B"/>
          <w:spacing w:val="-8"/>
          <w:sz w:val="20"/>
        </w:rPr>
        <w:t> </w:t>
      </w:r>
      <w:r>
        <w:rPr>
          <w:color w:val="1D1D1B"/>
          <w:sz w:val="20"/>
        </w:rPr>
        <w:t>del</w:t>
      </w:r>
      <w:r>
        <w:rPr>
          <w:color w:val="1D1D1B"/>
          <w:spacing w:val="-7"/>
          <w:sz w:val="20"/>
        </w:rPr>
        <w:t> </w:t>
      </w:r>
      <w:r>
        <w:rPr>
          <w:color w:val="1D1D1B"/>
          <w:sz w:val="20"/>
        </w:rPr>
        <w:t>personal</w:t>
      </w:r>
      <w:r>
        <w:rPr>
          <w:color w:val="1D1D1B"/>
          <w:spacing w:val="-7"/>
          <w:sz w:val="20"/>
        </w:rPr>
        <w:t> </w:t>
      </w:r>
      <w:r>
        <w:rPr>
          <w:color w:val="1D1D1B"/>
          <w:sz w:val="20"/>
        </w:rPr>
        <w:t>para</w:t>
      </w:r>
      <w:r>
        <w:rPr>
          <w:color w:val="1D1D1B"/>
          <w:spacing w:val="-7"/>
          <w:sz w:val="20"/>
        </w:rPr>
        <w:t> </w:t>
      </w:r>
      <w:r>
        <w:rPr>
          <w:color w:val="1D1D1B"/>
          <w:sz w:val="20"/>
        </w:rPr>
        <w:t>lograr su máxima eficacia. También tienen ingerencia en la provisión de material dedicado a la salud, tanto equipos como</w:t>
      </w:r>
      <w:r>
        <w:rPr>
          <w:color w:val="1D1D1B"/>
          <w:spacing w:val="-8"/>
          <w:sz w:val="20"/>
        </w:rPr>
        <w:t> </w:t>
      </w:r>
      <w:r>
        <w:rPr>
          <w:color w:val="1D1D1B"/>
          <w:sz w:val="20"/>
        </w:rPr>
        <w:t>medicamentos.</w:t>
      </w:r>
    </w:p>
    <w:p>
      <w:pPr>
        <w:pStyle w:val="BodyText"/>
        <w:spacing w:before="9"/>
        <w:rPr>
          <w:sz w:val="19"/>
        </w:rPr>
      </w:pPr>
    </w:p>
    <w:p>
      <w:pPr>
        <w:pStyle w:val="ListParagraph"/>
        <w:numPr>
          <w:ilvl w:val="0"/>
          <w:numId w:val="140"/>
        </w:numPr>
        <w:tabs>
          <w:tab w:pos="583" w:val="left" w:leader="none"/>
        </w:tabs>
        <w:spacing w:line="249" w:lineRule="auto" w:before="0" w:after="0"/>
        <w:ind w:left="582" w:right="1551" w:hanging="340"/>
        <w:jc w:val="both"/>
        <w:rPr>
          <w:sz w:val="20"/>
        </w:rPr>
      </w:pPr>
      <w:r>
        <w:rPr>
          <w:color w:val="1D1D1B"/>
          <w:sz w:val="20"/>
        </w:rPr>
        <w:t>Los Centros de Abastecimiento se preocupan fundamentalmente de proveer  a  los  buques  los repuestos y consumos, es decir materiales, que su operación y mantenimiento requieren. También prestan apoyo al personal mediante la distribución de</w:t>
      </w:r>
      <w:r>
        <w:rPr>
          <w:color w:val="1D1D1B"/>
          <w:spacing w:val="-12"/>
          <w:sz w:val="20"/>
        </w:rPr>
        <w:t> </w:t>
      </w:r>
      <w:r>
        <w:rPr>
          <w:color w:val="1D1D1B"/>
          <w:sz w:val="20"/>
        </w:rPr>
        <w:t>vestuario.</w:t>
      </w:r>
    </w:p>
    <w:p>
      <w:pPr>
        <w:pStyle w:val="BodyText"/>
        <w:spacing w:before="9"/>
        <w:rPr>
          <w:sz w:val="19"/>
        </w:rPr>
      </w:pPr>
    </w:p>
    <w:p>
      <w:pPr>
        <w:pStyle w:val="ListParagraph"/>
        <w:numPr>
          <w:ilvl w:val="0"/>
          <w:numId w:val="140"/>
        </w:numPr>
        <w:tabs>
          <w:tab w:pos="583" w:val="left" w:leader="none"/>
        </w:tabs>
        <w:spacing w:line="249" w:lineRule="auto" w:before="0" w:after="0"/>
        <w:ind w:left="582" w:right="1552" w:hanging="340"/>
        <w:jc w:val="both"/>
        <w:rPr>
          <w:sz w:val="20"/>
        </w:rPr>
      </w:pPr>
      <w:r>
        <w:rPr>
          <w:color w:val="1D1D1B"/>
          <w:sz w:val="20"/>
        </w:rPr>
        <w:t>Los</w:t>
      </w:r>
      <w:r>
        <w:rPr>
          <w:color w:val="1D1D1B"/>
          <w:spacing w:val="-9"/>
          <w:sz w:val="20"/>
        </w:rPr>
        <w:t> </w:t>
      </w:r>
      <w:r>
        <w:rPr>
          <w:color w:val="1D1D1B"/>
          <w:sz w:val="20"/>
        </w:rPr>
        <w:t>Arsenales</w:t>
      </w:r>
      <w:r>
        <w:rPr>
          <w:color w:val="1D1D1B"/>
          <w:spacing w:val="-9"/>
          <w:sz w:val="20"/>
        </w:rPr>
        <w:t> </w:t>
      </w:r>
      <w:r>
        <w:rPr>
          <w:color w:val="1D1D1B"/>
          <w:sz w:val="20"/>
        </w:rPr>
        <w:t>proveen</w:t>
      </w:r>
      <w:r>
        <w:rPr>
          <w:color w:val="1D1D1B"/>
          <w:spacing w:val="-8"/>
          <w:sz w:val="20"/>
        </w:rPr>
        <w:t> </w:t>
      </w:r>
      <w:r>
        <w:rPr>
          <w:color w:val="1D1D1B"/>
          <w:sz w:val="20"/>
        </w:rPr>
        <w:t>al</w:t>
      </w:r>
      <w:r>
        <w:rPr>
          <w:color w:val="1D1D1B"/>
          <w:spacing w:val="-9"/>
          <w:sz w:val="20"/>
        </w:rPr>
        <w:t> </w:t>
      </w:r>
      <w:r>
        <w:rPr>
          <w:color w:val="1D1D1B"/>
          <w:sz w:val="20"/>
        </w:rPr>
        <w:t>material</w:t>
      </w:r>
      <w:r>
        <w:rPr>
          <w:color w:val="1D1D1B"/>
          <w:spacing w:val="-9"/>
          <w:sz w:val="20"/>
        </w:rPr>
        <w:t> </w:t>
      </w:r>
      <w:r>
        <w:rPr>
          <w:color w:val="1D1D1B"/>
          <w:sz w:val="20"/>
        </w:rPr>
        <w:t>de</w:t>
      </w:r>
      <w:r>
        <w:rPr>
          <w:color w:val="1D1D1B"/>
          <w:spacing w:val="-9"/>
          <w:sz w:val="20"/>
        </w:rPr>
        <w:t> </w:t>
      </w:r>
      <w:r>
        <w:rPr>
          <w:color w:val="1D1D1B"/>
          <w:sz w:val="20"/>
        </w:rPr>
        <w:t>armamento y explosivos, listo para ser empleado a</w:t>
      </w:r>
      <w:r>
        <w:rPr>
          <w:color w:val="1D1D1B"/>
          <w:spacing w:val="-30"/>
          <w:sz w:val="20"/>
        </w:rPr>
        <w:t> </w:t>
      </w:r>
      <w:r>
        <w:rPr>
          <w:color w:val="1D1D1B"/>
          <w:sz w:val="20"/>
        </w:rPr>
        <w:t>bordo.</w:t>
      </w:r>
    </w:p>
    <w:p>
      <w:pPr>
        <w:pStyle w:val="BodyText"/>
        <w:spacing w:before="9"/>
        <w:rPr>
          <w:sz w:val="19"/>
        </w:rPr>
      </w:pPr>
    </w:p>
    <w:p>
      <w:pPr>
        <w:pStyle w:val="ListParagraph"/>
        <w:numPr>
          <w:ilvl w:val="0"/>
          <w:numId w:val="140"/>
        </w:numPr>
        <w:tabs>
          <w:tab w:pos="583" w:val="left" w:leader="none"/>
        </w:tabs>
        <w:spacing w:line="249" w:lineRule="auto" w:before="0" w:after="0"/>
        <w:ind w:left="582" w:right="1552" w:hanging="340"/>
        <w:jc w:val="both"/>
        <w:rPr>
          <w:sz w:val="20"/>
        </w:rPr>
      </w:pPr>
      <w:r>
        <w:rPr>
          <w:color w:val="1D1D1B"/>
          <w:sz w:val="20"/>
        </w:rPr>
        <w:t>Los Servicios de Reparaciones mantienen los sistemas de a bordo que requieren de</w:t>
      </w:r>
      <w:r>
        <w:rPr>
          <w:color w:val="1D1D1B"/>
          <w:spacing w:val="-30"/>
          <w:sz w:val="20"/>
        </w:rPr>
        <w:t> </w:t>
      </w:r>
      <w:r>
        <w:rPr>
          <w:color w:val="1D1D1B"/>
          <w:sz w:val="20"/>
        </w:rPr>
        <w:t>elementos que no poseen los buques, y proveen la reparación definitiva de fallas o averías sufridas por las</w:t>
      </w:r>
      <w:r>
        <w:rPr>
          <w:color w:val="1D1D1B"/>
          <w:spacing w:val="-13"/>
          <w:sz w:val="20"/>
        </w:rPr>
        <w:t> </w:t>
      </w:r>
      <w:r>
        <w:rPr>
          <w:color w:val="1D1D1B"/>
          <w:sz w:val="20"/>
        </w:rPr>
        <w:t>Unidades.</w:t>
      </w:r>
    </w:p>
    <w:p>
      <w:pPr>
        <w:pStyle w:val="BodyText"/>
        <w:spacing w:before="9"/>
        <w:rPr>
          <w:sz w:val="19"/>
        </w:rPr>
      </w:pPr>
    </w:p>
    <w:p>
      <w:pPr>
        <w:pStyle w:val="ListParagraph"/>
        <w:numPr>
          <w:ilvl w:val="0"/>
          <w:numId w:val="140"/>
        </w:numPr>
        <w:tabs>
          <w:tab w:pos="583" w:val="left" w:leader="none"/>
        </w:tabs>
        <w:spacing w:line="249" w:lineRule="auto" w:before="0" w:after="0"/>
        <w:ind w:left="582" w:right="1552" w:hanging="340"/>
        <w:jc w:val="both"/>
        <w:rPr>
          <w:sz w:val="20"/>
        </w:rPr>
      </w:pPr>
      <w:r>
        <w:rPr>
          <w:color w:val="1D1D1B"/>
          <w:sz w:val="20"/>
        </w:rPr>
        <w:t>El Servicio Religioso promueve la vida moral y espiritual y proporciona asistencia religiosa al personal.</w:t>
      </w:r>
    </w:p>
    <w:p>
      <w:pPr>
        <w:pStyle w:val="BodyText"/>
        <w:spacing w:before="9"/>
        <w:rPr>
          <w:sz w:val="19"/>
        </w:rPr>
      </w:pPr>
    </w:p>
    <w:p>
      <w:pPr>
        <w:pStyle w:val="BodyText"/>
        <w:spacing w:line="249" w:lineRule="auto"/>
        <w:ind w:left="242" w:right="1551" w:firstLine="340"/>
        <w:jc w:val="both"/>
      </w:pPr>
      <w:r>
        <w:rPr>
          <w:color w:val="1D1D1B"/>
        </w:rPr>
        <w:t>Las</w:t>
      </w:r>
      <w:r>
        <w:rPr>
          <w:color w:val="1D1D1B"/>
          <w:spacing w:val="-29"/>
        </w:rPr>
        <w:t> </w:t>
      </w:r>
      <w:r>
        <w:rPr>
          <w:color w:val="1D1D1B"/>
        </w:rPr>
        <w:t>áreas</w:t>
      </w:r>
      <w:r>
        <w:rPr>
          <w:color w:val="1D1D1B"/>
          <w:spacing w:val="-29"/>
        </w:rPr>
        <w:t> </w:t>
      </w:r>
      <w:r>
        <w:rPr>
          <w:color w:val="1D1D1B"/>
        </w:rPr>
        <w:t>de</w:t>
      </w:r>
      <w:r>
        <w:rPr>
          <w:color w:val="1D1D1B"/>
          <w:spacing w:val="-29"/>
        </w:rPr>
        <w:t> </w:t>
      </w:r>
      <w:r>
        <w:rPr>
          <w:color w:val="1D1D1B"/>
        </w:rPr>
        <w:t>Apoyo</w:t>
      </w:r>
      <w:r>
        <w:rPr>
          <w:color w:val="1D1D1B"/>
          <w:spacing w:val="-29"/>
        </w:rPr>
        <w:t> </w:t>
      </w:r>
      <w:r>
        <w:rPr>
          <w:color w:val="1D1D1B"/>
        </w:rPr>
        <w:t>Logístico,</w:t>
      </w:r>
      <w:r>
        <w:rPr>
          <w:color w:val="1D1D1B"/>
          <w:spacing w:val="-28"/>
        </w:rPr>
        <w:t> </w:t>
      </w:r>
      <w:r>
        <w:rPr>
          <w:color w:val="1D1D1B"/>
        </w:rPr>
        <w:t>tanto</w:t>
      </w:r>
      <w:r>
        <w:rPr>
          <w:color w:val="1D1D1B"/>
          <w:spacing w:val="-29"/>
        </w:rPr>
        <w:t> </w:t>
      </w:r>
      <w:r>
        <w:rPr>
          <w:color w:val="1D1D1B"/>
        </w:rPr>
        <w:t>la</w:t>
      </w:r>
      <w:r>
        <w:rPr>
          <w:color w:val="1D1D1B"/>
          <w:spacing w:val="-1"/>
        </w:rPr>
        <w:t> </w:t>
      </w:r>
      <w:r>
        <w:rPr>
          <w:color w:val="1D1D1B"/>
        </w:rPr>
        <w:t>relacionada con el Personal, como la relacionada con el</w:t>
      </w:r>
      <w:r>
        <w:rPr>
          <w:color w:val="1D1D1B"/>
          <w:spacing w:val="-20"/>
        </w:rPr>
        <w:t> </w:t>
      </w:r>
      <w:r>
        <w:rPr>
          <w:color w:val="1D1D1B"/>
        </w:rPr>
        <w:t>Material, son regidas por dos de las Direcciones Superiores que contempla la Orgánica Institucional: la Dirección General del Personal y la Dirección General de los Servicios de la</w:t>
      </w:r>
      <w:r>
        <w:rPr>
          <w:color w:val="1D1D1B"/>
          <w:spacing w:val="-3"/>
        </w:rPr>
        <w:t> </w:t>
      </w:r>
      <w:r>
        <w:rPr>
          <w:color w:val="1D1D1B"/>
        </w:rPr>
        <w:t>Armada.</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
        <w:rPr>
          <w:sz w:val="29"/>
        </w:rPr>
      </w:pPr>
    </w:p>
    <w:p>
      <w:pPr>
        <w:pStyle w:val="Heading2"/>
        <w:spacing w:before="70"/>
        <w:ind w:left="931" w:right="8895"/>
      </w:pPr>
      <w:r>
        <w:rPr/>
        <w:pict>
          <v:shape style="position:absolute;margin-left:52.668793pt;margin-top:25.123348pt;width:12pt;height:74.7pt;mso-position-horizontal-relative:page;mso-position-vertical-relative:paragraph;z-index:1472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96"/>
                    </w:rPr>
                    <w:t>Cato</w:t>
                  </w:r>
                  <w:r>
                    <w:rPr>
                      <w:rFonts w:ascii="Gill Sans MT" w:hAnsi="Gill Sans MT"/>
                      <w:color w:val="9D9D9C"/>
                      <w:spacing w:val="-3"/>
                      <w:w w:val="96"/>
                    </w:rPr>
                    <w:t>r</w:t>
                  </w:r>
                  <w:r>
                    <w:rPr>
                      <w:rFonts w:ascii="Gill Sans MT" w:hAnsi="Gill Sans MT"/>
                      <w:color w:val="9D9D9C"/>
                      <w:w w:val="109"/>
                    </w:rPr>
                    <w:t>ce</w:t>
                  </w:r>
                </w:p>
              </w:txbxContent>
            </v:textbox>
            <w10:wrap type="none"/>
          </v:shape>
        </w:pict>
      </w:r>
      <w:r>
        <w:rPr>
          <w:color w:val="9D9D9C"/>
        </w:rPr>
        <w:t>180</w:t>
      </w: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3"/>
        <w:rPr>
          <w:b/>
          <w:sz w:val="23"/>
        </w:rPr>
      </w:pPr>
    </w:p>
    <w:p>
      <w:pPr>
        <w:spacing w:before="70"/>
        <w:ind w:left="0" w:right="0" w:firstLine="0"/>
        <w:jc w:val="center"/>
        <w:rPr>
          <w:b/>
          <w:sz w:val="24"/>
        </w:rPr>
      </w:pPr>
      <w:r>
        <w:rPr>
          <w:b/>
          <w:color w:val="1D1D1B"/>
          <w:sz w:val="24"/>
        </w:rPr>
        <w:t>Capítulo Quince</w:t>
      </w:r>
    </w:p>
    <w:p>
      <w:pPr>
        <w:pStyle w:val="BodyText"/>
        <w:rPr>
          <w:b/>
        </w:rPr>
      </w:pPr>
    </w:p>
    <w:p>
      <w:pPr>
        <w:pStyle w:val="BodyText"/>
        <w:spacing w:before="8"/>
        <w:rPr>
          <w:b/>
        </w:rPr>
      </w:pPr>
    </w:p>
    <w:p>
      <w:pPr>
        <w:spacing w:line="249" w:lineRule="auto" w:before="0"/>
        <w:ind w:left="9390" w:right="1551" w:hanging="78"/>
        <w:jc w:val="right"/>
        <w:rPr>
          <w:i/>
          <w:sz w:val="20"/>
        </w:rPr>
      </w:pPr>
      <w:r>
        <w:rPr>
          <w:i/>
          <w:color w:val="1D1D1B"/>
          <w:sz w:val="20"/>
        </w:rPr>
        <w:t>“Fortis atque Fidelis”,</w:t>
      </w:r>
      <w:r>
        <w:rPr>
          <w:i/>
          <w:color w:val="1D1D1B"/>
          <w:sz w:val="20"/>
        </w:rPr>
        <w:t> lema del Cuerpo IM.</w:t>
      </w:r>
    </w:p>
    <w:p>
      <w:pPr>
        <w:pStyle w:val="BodyText"/>
        <w:rPr>
          <w:i/>
        </w:rPr>
      </w:pPr>
    </w:p>
    <w:p>
      <w:pPr>
        <w:pStyle w:val="Heading1"/>
        <w:spacing w:before="125"/>
        <w:ind w:left="3231"/>
        <w:jc w:val="left"/>
      </w:pPr>
      <w:r>
        <w:rPr>
          <w:color w:val="1D1D1B"/>
        </w:rPr>
        <w:t>EL CUERPO DE INFANTERÍA DE MARINA</w:t>
      </w:r>
    </w:p>
    <w:p>
      <w:pPr>
        <w:pStyle w:val="BodyText"/>
        <w:spacing w:before="8"/>
        <w:rPr>
          <w:b/>
          <w:sz w:val="24"/>
        </w:rPr>
      </w:pPr>
      <w:r>
        <w:rPr/>
        <w:drawing>
          <wp:anchor distT="0" distB="0" distL="0" distR="0" allowOverlap="1" layoutInCell="1" locked="0" behindDoc="0" simplePos="0" relativeHeight="14776">
            <wp:simplePos x="0" y="0"/>
            <wp:positionH relativeFrom="page">
              <wp:posOffset>986701</wp:posOffset>
            </wp:positionH>
            <wp:positionV relativeFrom="paragraph">
              <wp:posOffset>205276</wp:posOffset>
            </wp:positionV>
            <wp:extent cx="6090926" cy="1909572"/>
            <wp:effectExtent l="0" t="0" r="0" b="0"/>
            <wp:wrapTopAndBottom/>
            <wp:docPr id="365" name="image197.jpeg" descr=""/>
            <wp:cNvGraphicFramePr>
              <a:graphicFrameLocks noChangeAspect="1"/>
            </wp:cNvGraphicFramePr>
            <a:graphic>
              <a:graphicData uri="http://schemas.openxmlformats.org/drawingml/2006/picture">
                <pic:pic>
                  <pic:nvPicPr>
                    <pic:cNvPr id="366" name="image197.jpeg"/>
                    <pic:cNvPicPr/>
                  </pic:nvPicPr>
                  <pic:blipFill>
                    <a:blip r:embed="rId220" cstate="print"/>
                    <a:stretch>
                      <a:fillRect/>
                    </a:stretch>
                  </pic:blipFill>
                  <pic:spPr>
                    <a:xfrm>
                      <a:off x="0" y="0"/>
                      <a:ext cx="6090926" cy="1909572"/>
                    </a:xfrm>
                    <a:prstGeom prst="rect">
                      <a:avLst/>
                    </a:prstGeom>
                  </pic:spPr>
                </pic:pic>
              </a:graphicData>
            </a:graphic>
          </wp:anchor>
        </w:drawing>
      </w:r>
    </w:p>
    <w:p>
      <w:pPr>
        <w:pStyle w:val="BodyText"/>
        <w:rPr>
          <w:b/>
        </w:rPr>
      </w:pPr>
    </w:p>
    <w:p>
      <w:pPr>
        <w:pStyle w:val="BodyText"/>
        <w:rPr>
          <w:b/>
          <w:sz w:val="16"/>
        </w:rPr>
      </w:pPr>
    </w:p>
    <w:p>
      <w:pPr>
        <w:spacing w:after="0"/>
        <w:rPr>
          <w:sz w:val="16"/>
        </w:rPr>
        <w:sectPr>
          <w:pgSz w:w="12750" w:h="15870"/>
          <w:pgMar w:header="0" w:footer="103" w:top="420" w:bottom="420" w:left="0" w:right="0"/>
        </w:sectPr>
      </w:pPr>
    </w:p>
    <w:p>
      <w:pPr>
        <w:pStyle w:val="Heading4"/>
        <w:spacing w:before="74"/>
      </w:pPr>
      <w:r>
        <w:rPr>
          <w:color w:val="1D1D1B"/>
        </w:rPr>
        <w:t>HISTORIA</w:t>
      </w:r>
    </w:p>
    <w:p>
      <w:pPr>
        <w:pStyle w:val="BodyText"/>
        <w:spacing w:before="6"/>
        <w:rPr>
          <w:b/>
        </w:rPr>
      </w:pPr>
    </w:p>
    <w:p>
      <w:pPr>
        <w:pStyle w:val="BodyText"/>
        <w:spacing w:line="249" w:lineRule="auto" w:before="1"/>
        <w:ind w:left="1553" w:right="1" w:firstLine="340"/>
        <w:jc w:val="both"/>
      </w:pPr>
      <w:r>
        <w:rPr>
          <w:color w:val="1D1D1B"/>
        </w:rPr>
        <w:t>El 17 de marzo de 1817, zarpó de Valparaíso, </w:t>
      </w:r>
      <w:r>
        <w:rPr>
          <w:color w:val="1D1D1B"/>
          <w:spacing w:val="2"/>
        </w:rPr>
        <w:t>rumboaJuanFernándezelbergantín“Aguila”,llevando </w:t>
      </w:r>
      <w:r>
        <w:rPr>
          <w:color w:val="1D1D1B"/>
        </w:rPr>
        <w:t>a</w:t>
      </w:r>
      <w:r>
        <w:rPr>
          <w:color w:val="1D1D1B"/>
          <w:spacing w:val="-7"/>
        </w:rPr>
        <w:t> </w:t>
      </w:r>
      <w:r>
        <w:rPr>
          <w:color w:val="1D1D1B"/>
        </w:rPr>
        <w:t>su</w:t>
      </w:r>
      <w:r>
        <w:rPr>
          <w:color w:val="1D1D1B"/>
          <w:spacing w:val="-7"/>
        </w:rPr>
        <w:t> </w:t>
      </w:r>
      <w:r>
        <w:rPr>
          <w:color w:val="1D1D1B"/>
        </w:rPr>
        <w:t>bordo</w:t>
      </w:r>
      <w:r>
        <w:rPr>
          <w:color w:val="1D1D1B"/>
          <w:spacing w:val="-7"/>
        </w:rPr>
        <w:t> </w:t>
      </w:r>
      <w:r>
        <w:rPr>
          <w:color w:val="1D1D1B"/>
        </w:rPr>
        <w:t>25</w:t>
      </w:r>
      <w:r>
        <w:rPr>
          <w:color w:val="1D1D1B"/>
          <w:spacing w:val="-7"/>
        </w:rPr>
        <w:t> </w:t>
      </w:r>
      <w:r>
        <w:rPr>
          <w:color w:val="1D1D1B"/>
        </w:rPr>
        <w:t>soldados</w:t>
      </w:r>
      <w:r>
        <w:rPr>
          <w:color w:val="1D1D1B"/>
          <w:spacing w:val="-7"/>
        </w:rPr>
        <w:t> </w:t>
      </w:r>
      <w:r>
        <w:rPr>
          <w:color w:val="1D1D1B"/>
        </w:rPr>
        <w:t>armados</w:t>
      </w:r>
      <w:r>
        <w:rPr>
          <w:color w:val="1D1D1B"/>
          <w:spacing w:val="-7"/>
        </w:rPr>
        <w:t> </w:t>
      </w:r>
      <w:r>
        <w:rPr>
          <w:color w:val="1D1D1B"/>
        </w:rPr>
        <w:t>provenientes</w:t>
      </w:r>
      <w:r>
        <w:rPr>
          <w:color w:val="1D1D1B"/>
          <w:spacing w:val="-7"/>
        </w:rPr>
        <w:t> </w:t>
      </w:r>
      <w:r>
        <w:rPr>
          <w:color w:val="1D1D1B"/>
        </w:rPr>
        <w:t>de</w:t>
      </w:r>
      <w:r>
        <w:rPr>
          <w:color w:val="1D1D1B"/>
          <w:spacing w:val="-7"/>
        </w:rPr>
        <w:t> </w:t>
      </w:r>
      <w:r>
        <w:rPr>
          <w:color w:val="1D1D1B"/>
        </w:rPr>
        <w:t>las fuerzas patriotas, quienes conformaron la primera guarnición de Soldados de Marina. Esta pequeña guarnición,</w:t>
      </w:r>
      <w:r>
        <w:rPr>
          <w:color w:val="1D1D1B"/>
          <w:spacing w:val="-8"/>
        </w:rPr>
        <w:t> </w:t>
      </w:r>
      <w:r>
        <w:rPr>
          <w:color w:val="1D1D1B"/>
        </w:rPr>
        <w:t>contribuyó</w:t>
      </w:r>
      <w:r>
        <w:rPr>
          <w:color w:val="1D1D1B"/>
          <w:spacing w:val="-9"/>
        </w:rPr>
        <w:t> </w:t>
      </w:r>
      <w:r>
        <w:rPr>
          <w:color w:val="1D1D1B"/>
        </w:rPr>
        <w:t>en</w:t>
      </w:r>
      <w:r>
        <w:rPr>
          <w:color w:val="1D1D1B"/>
          <w:spacing w:val="-9"/>
        </w:rPr>
        <w:t> </w:t>
      </w:r>
      <w:r>
        <w:rPr>
          <w:color w:val="1D1D1B"/>
        </w:rPr>
        <w:t>la</w:t>
      </w:r>
      <w:r>
        <w:rPr>
          <w:color w:val="1D1D1B"/>
          <w:spacing w:val="-9"/>
        </w:rPr>
        <w:t> </w:t>
      </w:r>
      <w:r>
        <w:rPr>
          <w:color w:val="1D1D1B"/>
        </w:rPr>
        <w:t>misión</w:t>
      </w:r>
      <w:r>
        <w:rPr>
          <w:color w:val="1D1D1B"/>
          <w:spacing w:val="-9"/>
        </w:rPr>
        <w:t> </w:t>
      </w:r>
      <w:r>
        <w:rPr>
          <w:color w:val="1D1D1B"/>
        </w:rPr>
        <w:t>cumplida</w:t>
      </w:r>
      <w:r>
        <w:rPr>
          <w:color w:val="1D1D1B"/>
          <w:spacing w:val="-9"/>
        </w:rPr>
        <w:t> </w:t>
      </w:r>
      <w:r>
        <w:rPr>
          <w:color w:val="1D1D1B"/>
        </w:rPr>
        <w:t>por</w:t>
      </w:r>
      <w:r>
        <w:rPr>
          <w:color w:val="1D1D1B"/>
          <w:spacing w:val="-9"/>
        </w:rPr>
        <w:t> </w:t>
      </w:r>
      <w:r>
        <w:rPr>
          <w:color w:val="1D1D1B"/>
        </w:rPr>
        <w:t>este primer buque de guerra chileno, en el rescate de los prisioneros que el gobernador de Chile Marcó del Pont,</w:t>
      </w:r>
      <w:r>
        <w:rPr>
          <w:color w:val="1D1D1B"/>
          <w:spacing w:val="-9"/>
        </w:rPr>
        <w:t> </w:t>
      </w:r>
      <w:r>
        <w:rPr>
          <w:color w:val="1D1D1B"/>
        </w:rPr>
        <w:t>mantenía</w:t>
      </w:r>
      <w:r>
        <w:rPr>
          <w:color w:val="1D1D1B"/>
          <w:spacing w:val="-10"/>
        </w:rPr>
        <w:t> </w:t>
      </w:r>
      <w:r>
        <w:rPr>
          <w:color w:val="1D1D1B"/>
        </w:rPr>
        <w:t>desterrados</w:t>
      </w:r>
      <w:r>
        <w:rPr>
          <w:color w:val="1D1D1B"/>
          <w:spacing w:val="-9"/>
        </w:rPr>
        <w:t> </w:t>
      </w:r>
      <w:r>
        <w:rPr>
          <w:color w:val="1D1D1B"/>
        </w:rPr>
        <w:t>en</w:t>
      </w:r>
      <w:r>
        <w:rPr>
          <w:color w:val="1D1D1B"/>
          <w:spacing w:val="-9"/>
        </w:rPr>
        <w:t> </w:t>
      </w:r>
      <w:r>
        <w:rPr>
          <w:color w:val="1D1D1B"/>
        </w:rPr>
        <w:t>la</w:t>
      </w:r>
      <w:r>
        <w:rPr>
          <w:color w:val="1D1D1B"/>
          <w:spacing w:val="-9"/>
        </w:rPr>
        <w:t> </w:t>
      </w:r>
      <w:r>
        <w:rPr>
          <w:color w:val="1D1D1B"/>
        </w:rPr>
        <w:t>isla</w:t>
      </w:r>
      <w:r>
        <w:rPr>
          <w:color w:val="1D1D1B"/>
          <w:spacing w:val="-9"/>
        </w:rPr>
        <w:t> </w:t>
      </w:r>
      <w:r>
        <w:rPr>
          <w:color w:val="1D1D1B"/>
        </w:rPr>
        <w:t>desde</w:t>
      </w:r>
      <w:r>
        <w:rPr>
          <w:color w:val="1D1D1B"/>
          <w:spacing w:val="-9"/>
        </w:rPr>
        <w:t> </w:t>
      </w:r>
      <w:r>
        <w:rPr>
          <w:color w:val="1D1D1B"/>
        </w:rPr>
        <w:t>la</w:t>
      </w:r>
      <w:r>
        <w:rPr>
          <w:color w:val="1D1D1B"/>
          <w:spacing w:val="-9"/>
        </w:rPr>
        <w:t> </w:t>
      </w:r>
      <w:r>
        <w:rPr>
          <w:color w:val="1D1D1B"/>
        </w:rPr>
        <w:t>época de la</w:t>
      </w:r>
      <w:r>
        <w:rPr>
          <w:color w:val="1D1D1B"/>
          <w:spacing w:val="-14"/>
        </w:rPr>
        <w:t> </w:t>
      </w:r>
      <w:r>
        <w:rPr>
          <w:color w:val="1D1D1B"/>
        </w:rPr>
        <w:t>Reconquista.</w:t>
      </w:r>
    </w:p>
    <w:p>
      <w:pPr>
        <w:pStyle w:val="BodyText"/>
        <w:spacing w:before="9"/>
        <w:rPr>
          <w:sz w:val="19"/>
        </w:rPr>
      </w:pPr>
    </w:p>
    <w:p>
      <w:pPr>
        <w:pStyle w:val="BodyText"/>
        <w:spacing w:line="249" w:lineRule="auto"/>
        <w:ind w:left="1553" w:right="1" w:firstLine="340"/>
        <w:jc w:val="both"/>
      </w:pPr>
      <w:r>
        <w:rPr>
          <w:color w:val="1D1D1B"/>
        </w:rPr>
        <w:t>Un año más tarde, de los afanes de O’Higgins y Zenteno para formar una Escuadra y dotarla de los medios necesarios, se originó el decreto del 16 de junio</w:t>
      </w:r>
      <w:r>
        <w:rPr>
          <w:color w:val="1D1D1B"/>
          <w:spacing w:val="-10"/>
        </w:rPr>
        <w:t> </w:t>
      </w:r>
      <w:r>
        <w:rPr>
          <w:color w:val="1D1D1B"/>
        </w:rPr>
        <w:t>de</w:t>
      </w:r>
      <w:r>
        <w:rPr>
          <w:color w:val="1D1D1B"/>
          <w:spacing w:val="-10"/>
        </w:rPr>
        <w:t> </w:t>
      </w:r>
      <w:r>
        <w:rPr>
          <w:color w:val="1D1D1B"/>
        </w:rPr>
        <w:t>1818,</w:t>
      </w:r>
      <w:r>
        <w:rPr>
          <w:color w:val="1D1D1B"/>
          <w:spacing w:val="-10"/>
        </w:rPr>
        <w:t> </w:t>
      </w:r>
      <w:r>
        <w:rPr>
          <w:color w:val="1D1D1B"/>
        </w:rPr>
        <w:t>que</w:t>
      </w:r>
      <w:r>
        <w:rPr>
          <w:color w:val="1D1D1B"/>
          <w:spacing w:val="-10"/>
        </w:rPr>
        <w:t> </w:t>
      </w:r>
      <w:r>
        <w:rPr>
          <w:color w:val="1D1D1B"/>
        </w:rPr>
        <w:t>en</w:t>
      </w:r>
      <w:r>
        <w:rPr>
          <w:color w:val="1D1D1B"/>
          <w:spacing w:val="-10"/>
        </w:rPr>
        <w:t> </w:t>
      </w:r>
      <w:r>
        <w:rPr>
          <w:color w:val="1D1D1B"/>
        </w:rPr>
        <w:t>sus</w:t>
      </w:r>
      <w:r>
        <w:rPr>
          <w:color w:val="1D1D1B"/>
          <w:spacing w:val="-10"/>
        </w:rPr>
        <w:t> </w:t>
      </w:r>
      <w:r>
        <w:rPr>
          <w:color w:val="1D1D1B"/>
        </w:rPr>
        <w:t>partes</w:t>
      </w:r>
      <w:r>
        <w:rPr>
          <w:color w:val="1D1D1B"/>
          <w:spacing w:val="-10"/>
        </w:rPr>
        <w:t> </w:t>
      </w:r>
      <w:r>
        <w:rPr>
          <w:color w:val="1D1D1B"/>
        </w:rPr>
        <w:t>principales,</w:t>
      </w:r>
      <w:r>
        <w:rPr>
          <w:color w:val="1D1D1B"/>
          <w:spacing w:val="-10"/>
        </w:rPr>
        <w:t> </w:t>
      </w:r>
      <w:r>
        <w:rPr>
          <w:color w:val="1D1D1B"/>
        </w:rPr>
        <w:t>dispone la creación de una fuerza de infantes de marina compuesta por “hombres de tropa y competentes artilleros de mar, gente que debía disparar fusiles desde</w:t>
      </w:r>
      <w:r>
        <w:rPr>
          <w:color w:val="1D1D1B"/>
          <w:spacing w:val="-23"/>
        </w:rPr>
        <w:t> </w:t>
      </w:r>
      <w:r>
        <w:rPr>
          <w:color w:val="1D1D1B"/>
        </w:rPr>
        <w:t>las</w:t>
      </w:r>
      <w:r>
        <w:rPr>
          <w:color w:val="1D1D1B"/>
          <w:spacing w:val="-23"/>
        </w:rPr>
        <w:t> </w:t>
      </w:r>
      <w:r>
        <w:rPr>
          <w:color w:val="1D1D1B"/>
        </w:rPr>
        <w:t>cofas,</w:t>
      </w:r>
      <w:r>
        <w:rPr>
          <w:color w:val="1D1D1B"/>
          <w:spacing w:val="-23"/>
        </w:rPr>
        <w:t> </w:t>
      </w:r>
      <w:r>
        <w:rPr>
          <w:color w:val="1D1D1B"/>
        </w:rPr>
        <w:t>manejar</w:t>
      </w:r>
      <w:r>
        <w:rPr>
          <w:color w:val="1D1D1B"/>
          <w:spacing w:val="-23"/>
        </w:rPr>
        <w:t> </w:t>
      </w:r>
      <w:r>
        <w:rPr>
          <w:color w:val="1D1D1B"/>
        </w:rPr>
        <w:t>el</w:t>
      </w:r>
      <w:r>
        <w:rPr>
          <w:color w:val="1D1D1B"/>
          <w:spacing w:val="-23"/>
        </w:rPr>
        <w:t> </w:t>
      </w:r>
      <w:r>
        <w:rPr>
          <w:color w:val="1D1D1B"/>
        </w:rPr>
        <w:t>machete</w:t>
      </w:r>
      <w:r>
        <w:rPr>
          <w:color w:val="1D1D1B"/>
          <w:spacing w:val="-23"/>
        </w:rPr>
        <w:t> </w:t>
      </w:r>
      <w:r>
        <w:rPr>
          <w:color w:val="1D1D1B"/>
        </w:rPr>
        <w:t>en</w:t>
      </w:r>
      <w:r>
        <w:rPr>
          <w:color w:val="1D1D1B"/>
          <w:spacing w:val="-23"/>
        </w:rPr>
        <w:t> </w:t>
      </w:r>
      <w:r>
        <w:rPr>
          <w:color w:val="1D1D1B"/>
        </w:rPr>
        <w:t>los</w:t>
      </w:r>
      <w:r>
        <w:rPr>
          <w:color w:val="1D1D1B"/>
          <w:spacing w:val="-23"/>
        </w:rPr>
        <w:t> </w:t>
      </w:r>
      <w:r>
        <w:rPr>
          <w:color w:val="1D1D1B"/>
        </w:rPr>
        <w:t>abordajes, y la bayoneta y los cañones en los</w:t>
      </w:r>
      <w:r>
        <w:rPr>
          <w:color w:val="1D1D1B"/>
          <w:spacing w:val="-27"/>
        </w:rPr>
        <w:t> </w:t>
      </w:r>
      <w:r>
        <w:rPr>
          <w:color w:val="1D1D1B"/>
        </w:rPr>
        <w:t>desembarcos”.</w:t>
      </w:r>
    </w:p>
    <w:p>
      <w:pPr>
        <w:pStyle w:val="BodyText"/>
        <w:spacing w:before="9"/>
        <w:rPr>
          <w:sz w:val="19"/>
        </w:rPr>
      </w:pPr>
    </w:p>
    <w:p>
      <w:pPr>
        <w:pStyle w:val="BodyText"/>
        <w:spacing w:line="249" w:lineRule="auto"/>
        <w:ind w:left="1553" w:right="1" w:firstLine="340"/>
        <w:jc w:val="both"/>
      </w:pPr>
      <w:r>
        <w:rPr>
          <w:color w:val="1D1D1B"/>
        </w:rPr>
        <w:t>Fue así como la Infantería de Marina inició oficialmente sus pasos en la senda seguida por la Historia Naval de Chile.</w:t>
      </w:r>
    </w:p>
    <w:p>
      <w:pPr>
        <w:pStyle w:val="BodyText"/>
        <w:spacing w:before="9"/>
        <w:rPr>
          <w:sz w:val="19"/>
        </w:rPr>
      </w:pPr>
    </w:p>
    <w:p>
      <w:pPr>
        <w:pStyle w:val="BodyText"/>
        <w:spacing w:line="249" w:lineRule="auto"/>
        <w:ind w:left="1553" w:firstLine="340"/>
        <w:jc w:val="both"/>
      </w:pPr>
      <w:r>
        <w:rPr>
          <w:color w:val="1D1D1B"/>
        </w:rPr>
        <w:t>Organizados como guarnición de nuestros buques de guerra y conformando partidas de asalto en  los  abordajes,  los  “soldados  del  mar”   fueron</w:t>
      </w:r>
    </w:p>
    <w:p>
      <w:pPr>
        <w:pStyle w:val="BodyText"/>
        <w:spacing w:line="249" w:lineRule="auto" w:before="75"/>
        <w:ind w:left="242"/>
        <w:jc w:val="both"/>
      </w:pPr>
      <w:r>
        <w:rPr/>
        <w:br w:type="column"/>
      </w:r>
      <w:r>
        <w:rPr>
          <w:color w:val="1D1D1B"/>
        </w:rPr>
        <w:t>progresivamente incrementando sus efectivos y comenzaron a participar en las acciones de guerra cumplidas por los buques que mandaron Blanco y Cochrane.</w:t>
      </w:r>
      <w:r>
        <w:rPr>
          <w:color w:val="1D1D1B"/>
          <w:spacing w:val="-8"/>
        </w:rPr>
        <w:t> </w:t>
      </w:r>
      <w:r>
        <w:rPr>
          <w:color w:val="1D1D1B"/>
        </w:rPr>
        <w:t>A</w:t>
      </w:r>
      <w:r>
        <w:rPr>
          <w:color w:val="1D1D1B"/>
          <w:spacing w:val="-9"/>
        </w:rPr>
        <w:t> </w:t>
      </w:r>
      <w:r>
        <w:rPr>
          <w:color w:val="1D1D1B"/>
        </w:rPr>
        <w:t>las</w:t>
      </w:r>
      <w:r>
        <w:rPr>
          <w:color w:val="1D1D1B"/>
          <w:spacing w:val="-9"/>
        </w:rPr>
        <w:t> </w:t>
      </w:r>
      <w:r>
        <w:rPr>
          <w:color w:val="1D1D1B"/>
        </w:rPr>
        <w:t>órdenes</w:t>
      </w:r>
      <w:r>
        <w:rPr>
          <w:color w:val="1D1D1B"/>
          <w:spacing w:val="-8"/>
        </w:rPr>
        <w:t> </w:t>
      </w:r>
      <w:r>
        <w:rPr>
          <w:color w:val="1D1D1B"/>
        </w:rPr>
        <w:t>del</w:t>
      </w:r>
      <w:r>
        <w:rPr>
          <w:color w:val="1D1D1B"/>
          <w:spacing w:val="-9"/>
        </w:rPr>
        <w:t> </w:t>
      </w:r>
      <w:r>
        <w:rPr>
          <w:color w:val="1D1D1B"/>
        </w:rPr>
        <w:t>primero,</w:t>
      </w:r>
      <w:r>
        <w:rPr>
          <w:color w:val="1D1D1B"/>
          <w:spacing w:val="-8"/>
        </w:rPr>
        <w:t> </w:t>
      </w:r>
      <w:r>
        <w:rPr>
          <w:color w:val="1D1D1B"/>
        </w:rPr>
        <w:t>los</w:t>
      </w:r>
      <w:r>
        <w:rPr>
          <w:color w:val="1D1D1B"/>
          <w:spacing w:val="-9"/>
        </w:rPr>
        <w:t> </w:t>
      </w:r>
      <w:r>
        <w:rPr>
          <w:color w:val="1D1D1B"/>
        </w:rPr>
        <w:t>infantes</w:t>
      </w:r>
      <w:r>
        <w:rPr>
          <w:color w:val="1D1D1B"/>
          <w:spacing w:val="-8"/>
        </w:rPr>
        <w:t> </w:t>
      </w:r>
      <w:r>
        <w:rPr>
          <w:color w:val="1D1D1B"/>
        </w:rPr>
        <w:t>del mayor Miller cumplieron una brillante participación durante la captura de la fragata “Reina María Isabel” en Talcahuano. En 1819, aumentada esta fuerza al tamaño de un batallón, el mando de sus infantes </w:t>
      </w:r>
      <w:r>
        <w:rPr>
          <w:color w:val="1D1D1B"/>
          <w:spacing w:val="2"/>
        </w:rPr>
        <w:t>fue </w:t>
      </w:r>
      <w:r>
        <w:rPr>
          <w:color w:val="1D1D1B"/>
        </w:rPr>
        <w:t>dado al Teniente Coronel Jaime </w:t>
      </w:r>
      <w:r>
        <w:rPr>
          <w:color w:val="1D1D1B"/>
          <w:spacing w:val="2"/>
        </w:rPr>
        <w:t> </w:t>
      </w:r>
      <w:r>
        <w:rPr>
          <w:color w:val="1D1D1B"/>
        </w:rPr>
        <w:t>Charles.</w:t>
      </w:r>
    </w:p>
    <w:p>
      <w:pPr>
        <w:pStyle w:val="BodyText"/>
        <w:spacing w:before="9"/>
        <w:rPr>
          <w:sz w:val="19"/>
        </w:rPr>
      </w:pPr>
    </w:p>
    <w:p>
      <w:pPr>
        <w:pStyle w:val="BodyText"/>
        <w:spacing w:line="249" w:lineRule="auto"/>
        <w:ind w:left="242" w:right="1" w:firstLine="340"/>
        <w:jc w:val="both"/>
      </w:pPr>
      <w:r>
        <w:rPr>
          <w:color w:val="1D1D1B"/>
        </w:rPr>
        <w:t>El</w:t>
      </w:r>
      <w:r>
        <w:rPr>
          <w:color w:val="1D1D1B"/>
          <w:spacing w:val="-22"/>
        </w:rPr>
        <w:t> </w:t>
      </w:r>
      <w:r>
        <w:rPr>
          <w:color w:val="1D1D1B"/>
        </w:rPr>
        <w:t>4</w:t>
      </w:r>
      <w:r>
        <w:rPr>
          <w:color w:val="1D1D1B"/>
          <w:spacing w:val="-22"/>
        </w:rPr>
        <w:t> </w:t>
      </w:r>
      <w:r>
        <w:rPr>
          <w:color w:val="1D1D1B"/>
        </w:rPr>
        <w:t>de</w:t>
      </w:r>
      <w:r>
        <w:rPr>
          <w:color w:val="1D1D1B"/>
          <w:spacing w:val="-22"/>
        </w:rPr>
        <w:t> </w:t>
      </w:r>
      <w:r>
        <w:rPr>
          <w:color w:val="1D1D1B"/>
        </w:rPr>
        <w:t>agosto</w:t>
      </w:r>
      <w:r>
        <w:rPr>
          <w:color w:val="1D1D1B"/>
          <w:spacing w:val="-22"/>
        </w:rPr>
        <w:t> </w:t>
      </w:r>
      <w:r>
        <w:rPr>
          <w:color w:val="1D1D1B"/>
        </w:rPr>
        <w:t>de</w:t>
      </w:r>
      <w:r>
        <w:rPr>
          <w:color w:val="1D1D1B"/>
          <w:spacing w:val="-22"/>
        </w:rPr>
        <w:t> </w:t>
      </w:r>
      <w:r>
        <w:rPr>
          <w:color w:val="1D1D1B"/>
        </w:rPr>
        <w:t>1866,</w:t>
      </w:r>
      <w:r>
        <w:rPr>
          <w:color w:val="1D1D1B"/>
          <w:spacing w:val="-22"/>
        </w:rPr>
        <w:t> </w:t>
      </w:r>
      <w:r>
        <w:rPr>
          <w:color w:val="1D1D1B"/>
        </w:rPr>
        <w:t>estos</w:t>
      </w:r>
      <w:r>
        <w:rPr>
          <w:color w:val="1D1D1B"/>
          <w:spacing w:val="-22"/>
        </w:rPr>
        <w:t> </w:t>
      </w:r>
      <w:r>
        <w:rPr>
          <w:color w:val="1D1D1B"/>
        </w:rPr>
        <w:t>soldados</w:t>
      </w:r>
      <w:r>
        <w:rPr>
          <w:color w:val="1D1D1B"/>
          <w:spacing w:val="-22"/>
        </w:rPr>
        <w:t> </w:t>
      </w:r>
      <w:r>
        <w:rPr>
          <w:color w:val="1D1D1B"/>
        </w:rPr>
        <w:t>cambiaron su nombre al crearse el Batallón de Artillería de Marina con 800 plazas, unidad que al iniciarse la Guerra del Pacífico, contaba con 404 hombres. El 3 de</w:t>
      </w:r>
      <w:r>
        <w:rPr>
          <w:color w:val="1D1D1B"/>
          <w:spacing w:val="-14"/>
        </w:rPr>
        <w:t> </w:t>
      </w:r>
      <w:r>
        <w:rPr>
          <w:color w:val="1D1D1B"/>
        </w:rPr>
        <w:t>abril</w:t>
      </w:r>
      <w:r>
        <w:rPr>
          <w:color w:val="1D1D1B"/>
          <w:spacing w:val="-14"/>
        </w:rPr>
        <w:t> </w:t>
      </w:r>
      <w:r>
        <w:rPr>
          <w:color w:val="1D1D1B"/>
        </w:rPr>
        <w:t>de</w:t>
      </w:r>
      <w:r>
        <w:rPr>
          <w:color w:val="1D1D1B"/>
          <w:spacing w:val="-14"/>
        </w:rPr>
        <w:t> </w:t>
      </w:r>
      <w:r>
        <w:rPr>
          <w:color w:val="1D1D1B"/>
        </w:rPr>
        <w:t>1879</w:t>
      </w:r>
      <w:r>
        <w:rPr>
          <w:color w:val="1D1D1B"/>
          <w:spacing w:val="-14"/>
        </w:rPr>
        <w:t> </w:t>
      </w:r>
      <w:r>
        <w:rPr>
          <w:color w:val="1D1D1B"/>
        </w:rPr>
        <w:t>se</w:t>
      </w:r>
      <w:r>
        <w:rPr>
          <w:color w:val="1D1D1B"/>
          <w:spacing w:val="-14"/>
        </w:rPr>
        <w:t> </w:t>
      </w:r>
      <w:r>
        <w:rPr>
          <w:color w:val="1D1D1B"/>
        </w:rPr>
        <w:t>le</w:t>
      </w:r>
      <w:r>
        <w:rPr>
          <w:color w:val="1D1D1B"/>
          <w:spacing w:val="-14"/>
        </w:rPr>
        <w:t> </w:t>
      </w:r>
      <w:r>
        <w:rPr>
          <w:color w:val="1D1D1B"/>
        </w:rPr>
        <w:t>cambia</w:t>
      </w:r>
      <w:r>
        <w:rPr>
          <w:color w:val="1D1D1B"/>
          <w:spacing w:val="-14"/>
        </w:rPr>
        <w:t> </w:t>
      </w:r>
      <w:r>
        <w:rPr>
          <w:color w:val="1D1D1B"/>
        </w:rPr>
        <w:t>nuevamente</w:t>
      </w:r>
      <w:r>
        <w:rPr>
          <w:color w:val="1D1D1B"/>
          <w:spacing w:val="-13"/>
        </w:rPr>
        <w:t> </w:t>
      </w:r>
      <w:r>
        <w:rPr>
          <w:color w:val="1D1D1B"/>
        </w:rPr>
        <w:t>el</w:t>
      </w:r>
      <w:r>
        <w:rPr>
          <w:color w:val="1D1D1B"/>
          <w:spacing w:val="-14"/>
        </w:rPr>
        <w:t> </w:t>
      </w:r>
      <w:r>
        <w:rPr>
          <w:color w:val="1D1D1B"/>
        </w:rPr>
        <w:t>nombre, para</w:t>
      </w:r>
      <w:r>
        <w:rPr>
          <w:color w:val="1D1D1B"/>
          <w:spacing w:val="-16"/>
        </w:rPr>
        <w:t> </w:t>
      </w:r>
      <w:r>
        <w:rPr>
          <w:color w:val="1D1D1B"/>
        </w:rPr>
        <w:t>denominarse</w:t>
      </w:r>
      <w:r>
        <w:rPr>
          <w:color w:val="1D1D1B"/>
          <w:spacing w:val="-16"/>
        </w:rPr>
        <w:t> </w:t>
      </w:r>
      <w:r>
        <w:rPr>
          <w:color w:val="1D1D1B"/>
        </w:rPr>
        <w:t>Regimiento</w:t>
      </w:r>
      <w:r>
        <w:rPr>
          <w:color w:val="1D1D1B"/>
          <w:spacing w:val="-16"/>
        </w:rPr>
        <w:t> </w:t>
      </w:r>
      <w:r>
        <w:rPr>
          <w:color w:val="1D1D1B"/>
        </w:rPr>
        <w:t>de</w:t>
      </w:r>
      <w:r>
        <w:rPr>
          <w:color w:val="1D1D1B"/>
          <w:spacing w:val="-16"/>
        </w:rPr>
        <w:t> </w:t>
      </w:r>
      <w:r>
        <w:rPr>
          <w:color w:val="1D1D1B"/>
        </w:rPr>
        <w:t>Artillería</w:t>
      </w:r>
      <w:r>
        <w:rPr>
          <w:color w:val="1D1D1B"/>
          <w:spacing w:val="-16"/>
        </w:rPr>
        <w:t> </w:t>
      </w:r>
      <w:r>
        <w:rPr>
          <w:color w:val="1D1D1B"/>
        </w:rPr>
        <w:t>de</w:t>
      </w:r>
      <w:r>
        <w:rPr>
          <w:color w:val="1D1D1B"/>
          <w:spacing w:val="-16"/>
        </w:rPr>
        <w:t> </w:t>
      </w:r>
      <w:r>
        <w:rPr>
          <w:color w:val="1D1D1B"/>
        </w:rPr>
        <w:t>Marina, el cual fue organizado en dos batallones de cuatro compañías, con un total de 840</w:t>
      </w:r>
      <w:r>
        <w:rPr>
          <w:color w:val="1D1D1B"/>
          <w:spacing w:val="-15"/>
        </w:rPr>
        <w:t> </w:t>
      </w:r>
      <w:r>
        <w:rPr>
          <w:color w:val="1D1D1B"/>
        </w:rPr>
        <w:t>hombres.</w:t>
      </w:r>
    </w:p>
    <w:p>
      <w:pPr>
        <w:pStyle w:val="BodyText"/>
        <w:spacing w:before="9"/>
        <w:rPr>
          <w:sz w:val="19"/>
        </w:rPr>
      </w:pPr>
    </w:p>
    <w:p>
      <w:pPr>
        <w:pStyle w:val="BodyText"/>
        <w:spacing w:line="249" w:lineRule="auto"/>
        <w:ind w:left="242" w:right="1" w:firstLine="340"/>
        <w:jc w:val="both"/>
      </w:pPr>
      <w:r>
        <w:rPr>
          <w:color w:val="1D1D1B"/>
        </w:rPr>
        <w:t>Diversas son las actuaciones de los artilleros de marina</w:t>
      </w:r>
      <w:r>
        <w:rPr>
          <w:color w:val="1D1D1B"/>
          <w:spacing w:val="-7"/>
        </w:rPr>
        <w:t> </w:t>
      </w:r>
      <w:r>
        <w:rPr>
          <w:color w:val="1D1D1B"/>
        </w:rPr>
        <w:t>durante</w:t>
      </w:r>
      <w:r>
        <w:rPr>
          <w:color w:val="1D1D1B"/>
          <w:spacing w:val="-7"/>
        </w:rPr>
        <w:t> </w:t>
      </w:r>
      <w:r>
        <w:rPr>
          <w:color w:val="1D1D1B"/>
        </w:rPr>
        <w:t>la</w:t>
      </w:r>
      <w:r>
        <w:rPr>
          <w:color w:val="1D1D1B"/>
          <w:spacing w:val="-7"/>
        </w:rPr>
        <w:t> </w:t>
      </w:r>
      <w:r>
        <w:rPr>
          <w:color w:val="1D1D1B"/>
        </w:rPr>
        <w:t>guerra</w:t>
      </w:r>
      <w:r>
        <w:rPr>
          <w:color w:val="1D1D1B"/>
          <w:spacing w:val="-7"/>
        </w:rPr>
        <w:t> </w:t>
      </w:r>
      <w:r>
        <w:rPr>
          <w:color w:val="1D1D1B"/>
        </w:rPr>
        <w:t>del</w:t>
      </w:r>
      <w:r>
        <w:rPr>
          <w:color w:val="1D1D1B"/>
          <w:spacing w:val="-7"/>
        </w:rPr>
        <w:t> </w:t>
      </w:r>
      <w:r>
        <w:rPr>
          <w:color w:val="1D1D1B"/>
        </w:rPr>
        <w:t>79,</w:t>
      </w:r>
      <w:r>
        <w:rPr>
          <w:color w:val="1D1D1B"/>
          <w:spacing w:val="-7"/>
        </w:rPr>
        <w:t> </w:t>
      </w:r>
      <w:r>
        <w:rPr>
          <w:color w:val="1D1D1B"/>
        </w:rPr>
        <w:t>pero,</w:t>
      </w:r>
      <w:r>
        <w:rPr>
          <w:color w:val="1D1D1B"/>
          <w:spacing w:val="-7"/>
        </w:rPr>
        <w:t> </w:t>
      </w:r>
      <w:r>
        <w:rPr>
          <w:color w:val="1D1D1B"/>
        </w:rPr>
        <w:t>sin</w:t>
      </w:r>
      <w:r>
        <w:rPr>
          <w:color w:val="1D1D1B"/>
          <w:spacing w:val="-7"/>
        </w:rPr>
        <w:t> </w:t>
      </w:r>
      <w:r>
        <w:rPr>
          <w:color w:val="1D1D1B"/>
        </w:rPr>
        <w:t>duda,</w:t>
      </w:r>
      <w:r>
        <w:rPr>
          <w:color w:val="1D1D1B"/>
          <w:spacing w:val="-7"/>
        </w:rPr>
        <w:t> </w:t>
      </w:r>
      <w:r>
        <w:rPr>
          <w:color w:val="1D1D1B"/>
        </w:rPr>
        <w:t>la</w:t>
      </w:r>
      <w:r>
        <w:rPr>
          <w:color w:val="1D1D1B"/>
          <w:spacing w:val="-7"/>
        </w:rPr>
        <w:t> </w:t>
      </w:r>
      <w:r>
        <w:rPr>
          <w:color w:val="1D1D1B"/>
        </w:rPr>
        <w:t>de mayor relevancia es la de la guarnición embarcada en la</w:t>
      </w:r>
      <w:r>
        <w:rPr>
          <w:color w:val="1D1D1B"/>
          <w:spacing w:val="-2"/>
        </w:rPr>
        <w:t> </w:t>
      </w:r>
      <w:r>
        <w:rPr>
          <w:color w:val="1D1D1B"/>
        </w:rPr>
        <w:t>“Esmeralda”.</w:t>
      </w:r>
    </w:p>
    <w:p>
      <w:pPr>
        <w:pStyle w:val="BodyText"/>
        <w:spacing w:before="9"/>
        <w:rPr>
          <w:sz w:val="19"/>
        </w:rPr>
      </w:pPr>
    </w:p>
    <w:p>
      <w:pPr>
        <w:pStyle w:val="BodyText"/>
        <w:spacing w:line="249" w:lineRule="auto"/>
        <w:ind w:left="242" w:firstLine="340"/>
        <w:jc w:val="both"/>
      </w:pPr>
      <w:r>
        <w:rPr>
          <w:color w:val="1D1D1B"/>
        </w:rPr>
        <w:t>Allí</w:t>
      </w:r>
      <w:r>
        <w:rPr>
          <w:color w:val="1D1D1B"/>
          <w:spacing w:val="-9"/>
        </w:rPr>
        <w:t> </w:t>
      </w:r>
      <w:r>
        <w:rPr>
          <w:color w:val="1D1D1B"/>
        </w:rPr>
        <w:t>se</w:t>
      </w:r>
      <w:r>
        <w:rPr>
          <w:color w:val="1D1D1B"/>
          <w:spacing w:val="-9"/>
        </w:rPr>
        <w:t> </w:t>
      </w:r>
      <w:r>
        <w:rPr>
          <w:color w:val="1D1D1B"/>
        </w:rPr>
        <w:t>encontraron</w:t>
      </w:r>
      <w:r>
        <w:rPr>
          <w:color w:val="1D1D1B"/>
          <w:spacing w:val="-8"/>
        </w:rPr>
        <w:t> </w:t>
      </w:r>
      <w:r>
        <w:rPr>
          <w:color w:val="1D1D1B"/>
        </w:rPr>
        <w:t>los</w:t>
      </w:r>
      <w:r>
        <w:rPr>
          <w:color w:val="1D1D1B"/>
          <w:spacing w:val="-9"/>
        </w:rPr>
        <w:t> </w:t>
      </w:r>
      <w:r>
        <w:rPr>
          <w:color w:val="1D1D1B"/>
        </w:rPr>
        <w:t>soldados</w:t>
      </w:r>
      <w:r>
        <w:rPr>
          <w:color w:val="1D1D1B"/>
          <w:spacing w:val="-9"/>
        </w:rPr>
        <w:t> </w:t>
      </w:r>
      <w:r>
        <w:rPr>
          <w:color w:val="1D1D1B"/>
        </w:rPr>
        <w:t>Arsenio</w:t>
      </w:r>
      <w:r>
        <w:rPr>
          <w:color w:val="1D1D1B"/>
          <w:spacing w:val="-9"/>
        </w:rPr>
        <w:t> </w:t>
      </w:r>
      <w:r>
        <w:rPr>
          <w:color w:val="1D1D1B"/>
        </w:rPr>
        <w:t>Canave, Manuel Díaz y Gaspar Cabrales, quien tocó “Al abordaje” hasta que el fuego del enemigo le arrancó la vida, y el cabo Crispín Reyes, que logró obtener sonoros</w:t>
      </w:r>
      <w:r>
        <w:rPr>
          <w:color w:val="1D1D1B"/>
          <w:spacing w:val="-8"/>
        </w:rPr>
        <w:t> </w:t>
      </w:r>
      <w:r>
        <w:rPr>
          <w:color w:val="1D1D1B"/>
        </w:rPr>
        <w:t>toques</w:t>
      </w:r>
      <w:r>
        <w:rPr>
          <w:color w:val="1D1D1B"/>
          <w:spacing w:val="-8"/>
        </w:rPr>
        <w:t> </w:t>
      </w:r>
      <w:r>
        <w:rPr>
          <w:color w:val="1D1D1B"/>
        </w:rPr>
        <w:t>de</w:t>
      </w:r>
      <w:r>
        <w:rPr>
          <w:color w:val="1D1D1B"/>
          <w:spacing w:val="-8"/>
        </w:rPr>
        <w:t> </w:t>
      </w:r>
      <w:r>
        <w:rPr>
          <w:color w:val="1D1D1B"/>
        </w:rPr>
        <w:t>su</w:t>
      </w:r>
      <w:r>
        <w:rPr>
          <w:color w:val="1D1D1B"/>
          <w:spacing w:val="-8"/>
        </w:rPr>
        <w:t> </w:t>
      </w:r>
      <w:r>
        <w:rPr>
          <w:color w:val="1D1D1B"/>
        </w:rPr>
        <w:t>corneta</w:t>
      </w:r>
      <w:r>
        <w:rPr>
          <w:color w:val="1D1D1B"/>
          <w:spacing w:val="-8"/>
        </w:rPr>
        <w:t> </w:t>
      </w:r>
      <w:r>
        <w:rPr>
          <w:color w:val="1D1D1B"/>
        </w:rPr>
        <w:t>antes</w:t>
      </w:r>
      <w:r>
        <w:rPr>
          <w:color w:val="1D1D1B"/>
          <w:spacing w:val="-8"/>
        </w:rPr>
        <w:t> </w:t>
      </w:r>
      <w:r>
        <w:rPr>
          <w:color w:val="1D1D1B"/>
        </w:rPr>
        <w:t>de</w:t>
      </w:r>
      <w:r>
        <w:rPr>
          <w:color w:val="1D1D1B"/>
          <w:spacing w:val="-8"/>
        </w:rPr>
        <w:t> </w:t>
      </w:r>
      <w:r>
        <w:rPr>
          <w:color w:val="1D1D1B"/>
        </w:rPr>
        <w:t>que</w:t>
      </w:r>
      <w:r>
        <w:rPr>
          <w:color w:val="1D1D1B"/>
          <w:spacing w:val="-8"/>
        </w:rPr>
        <w:t> </w:t>
      </w:r>
      <w:r>
        <w:rPr>
          <w:color w:val="1D1D1B"/>
        </w:rPr>
        <w:t>su</w:t>
      </w:r>
      <w:r>
        <w:rPr>
          <w:color w:val="1D1D1B"/>
          <w:spacing w:val="-8"/>
        </w:rPr>
        <w:t> </w:t>
      </w:r>
      <w:r>
        <w:rPr>
          <w:color w:val="1D1D1B"/>
        </w:rPr>
        <w:t>buque se hundiera con el tricolor al</w:t>
      </w:r>
      <w:r>
        <w:rPr>
          <w:color w:val="1D1D1B"/>
          <w:spacing w:val="-11"/>
        </w:rPr>
        <w:t> </w:t>
      </w:r>
      <w:r>
        <w:rPr>
          <w:color w:val="1D1D1B"/>
        </w:rPr>
        <w:t>tope.</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2"/>
        <w:rPr>
          <w:sz w:val="29"/>
        </w:rPr>
      </w:pPr>
    </w:p>
    <w:p>
      <w:pPr>
        <w:spacing w:before="1"/>
        <w:ind w:left="120" w:right="0" w:firstLine="0"/>
        <w:jc w:val="left"/>
        <w:rPr>
          <w:b/>
          <w:sz w:val="24"/>
        </w:rPr>
      </w:pPr>
      <w:r>
        <w:rPr/>
        <w:pict>
          <v:shape style="position:absolute;margin-left:573.636597pt;margin-top:21.270153pt;width:12pt;height:73.7pt;mso-position-horizontal-relative:page;mso-position-vertical-relative:paragraph;z-index:14800"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w:t>
                  </w:r>
                  <w:r>
                    <w:rPr>
                      <w:rFonts w:ascii="Lucida Sans" w:hAnsi="Lucida Sans"/>
                      <w:color w:val="9D9D9C"/>
                      <w:w w:val="95"/>
                    </w:rPr>
                    <w:t>Quince</w:t>
                  </w:r>
                </w:p>
              </w:txbxContent>
            </v:textbox>
            <w10:wrap type="none"/>
          </v:shape>
        </w:pict>
      </w:r>
      <w:r>
        <w:rPr/>
        <w:pict>
          <v:shape style="position:absolute;margin-left:573.636597pt;margin-top:-153.169846pt;width:12pt;height:147.65pt;mso-position-horizontal-relative:page;mso-position-vertical-relative:paragraph;z-index:14824" type="#_x0000_t202" filled="false" stroked="false">
            <v:textbox inset="0,0,0,0" style="layout-flow:vertical;mso-layout-flow-alt:bottom-to-top">
              <w:txbxContent>
                <w:p>
                  <w:pPr>
                    <w:pStyle w:val="BodyText"/>
                    <w:spacing w:line="217" w:lineRule="exact"/>
                    <w:ind w:left="20"/>
                    <w:rPr>
                      <w:rFonts w:ascii="Lucida Sans" w:hAnsi="Lucida Sans"/>
                    </w:rPr>
                  </w:pPr>
                  <w:r>
                    <w:rPr>
                      <w:rFonts w:ascii="Lucida Sans" w:hAnsi="Lucida Sans"/>
                      <w:color w:val="9D9D9C"/>
                      <w:w w:val="93"/>
                    </w:rPr>
                    <w:t>El</w:t>
                  </w:r>
                  <w:r>
                    <w:rPr>
                      <w:rFonts w:ascii="Lucida Sans" w:hAnsi="Lucida Sans"/>
                      <w:color w:val="9D9D9C"/>
                      <w:spacing w:val="-8"/>
                    </w:rPr>
                    <w:t> </w:t>
                  </w:r>
                  <w:r>
                    <w:rPr>
                      <w:rFonts w:ascii="Lucida Sans" w:hAnsi="Lucida Sans"/>
                      <w:color w:val="9D9D9C"/>
                      <w:w w:val="89"/>
                    </w:rPr>
                    <w:t>Cuerpo</w:t>
                  </w:r>
                  <w:r>
                    <w:rPr>
                      <w:rFonts w:ascii="Lucida Sans" w:hAnsi="Lucida Sans"/>
                      <w:color w:val="9D9D9C"/>
                      <w:spacing w:val="-8"/>
                    </w:rPr>
                    <w:t> </w:t>
                  </w:r>
                  <w:r>
                    <w:rPr>
                      <w:rFonts w:ascii="Lucida Sans" w:hAnsi="Lucida Sans"/>
                      <w:color w:val="9D9D9C"/>
                      <w:w w:val="88"/>
                    </w:rPr>
                    <w:t>de</w:t>
                  </w:r>
                  <w:r>
                    <w:rPr>
                      <w:rFonts w:ascii="Lucida Sans" w:hAnsi="Lucida Sans"/>
                      <w:color w:val="9D9D9C"/>
                      <w:spacing w:val="-8"/>
                    </w:rPr>
                    <w:t> </w:t>
                  </w:r>
                  <w:r>
                    <w:rPr>
                      <w:rFonts w:ascii="Lucida Sans" w:hAnsi="Lucida Sans"/>
                      <w:color w:val="9D9D9C"/>
                      <w:w w:val="87"/>
                    </w:rPr>
                    <w:t>Infantería</w:t>
                  </w:r>
                  <w:r>
                    <w:rPr>
                      <w:rFonts w:ascii="Lucida Sans" w:hAnsi="Lucida Sans"/>
                      <w:color w:val="9D9D9C"/>
                      <w:spacing w:val="-8"/>
                    </w:rPr>
                    <w:t> </w:t>
                  </w:r>
                  <w:r>
                    <w:rPr>
                      <w:rFonts w:ascii="Lucida Sans" w:hAnsi="Lucida Sans"/>
                      <w:color w:val="9D9D9C"/>
                      <w:w w:val="88"/>
                    </w:rPr>
                    <w:t>de</w:t>
                  </w:r>
                  <w:r>
                    <w:rPr>
                      <w:rFonts w:ascii="Lucida Sans" w:hAnsi="Lucida Sans"/>
                      <w:color w:val="9D9D9C"/>
                      <w:spacing w:val="-8"/>
                    </w:rPr>
                    <w:t> </w:t>
                  </w:r>
                  <w:r>
                    <w:rPr>
                      <w:rFonts w:ascii="Lucida Sans" w:hAnsi="Lucida Sans"/>
                      <w:color w:val="9D9D9C"/>
                      <w:w w:val="93"/>
                    </w:rPr>
                    <w:t>Marina</w:t>
                  </w:r>
                </w:p>
              </w:txbxContent>
            </v:textbox>
            <w10:wrap type="none"/>
          </v:shape>
        </w:pict>
      </w:r>
      <w:r>
        <w:rPr>
          <w:b/>
          <w:color w:val="9D9D9C"/>
          <w:sz w:val="24"/>
        </w:rPr>
        <w:t>181</w:t>
      </w:r>
    </w:p>
    <w:p>
      <w:pPr>
        <w:spacing w:after="0"/>
        <w:jc w:val="left"/>
        <w:rPr>
          <w:sz w:val="24"/>
        </w:rPr>
        <w:sectPr>
          <w:type w:val="continuous"/>
          <w:pgSz w:w="12750" w:h="15870"/>
          <w:pgMar w:top="420" w:bottom="420" w:left="0" w:right="0"/>
          <w:cols w:num="3" w:equalWidth="0">
            <w:col w:w="6233" w:space="40"/>
            <w:col w:w="4922" w:space="40"/>
            <w:col w:w="1515"/>
          </w:cols>
        </w:sectPr>
      </w:pPr>
    </w:p>
    <w:p>
      <w:pPr>
        <w:spacing w:after="0"/>
        <w:jc w:val="left"/>
        <w:rPr>
          <w:sz w:val="24"/>
        </w:rPr>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color w:val="1D1D1B"/>
        </w:rPr>
        <w:t>Más tarde, las guarniciones y el regimiento de Artilleros de Marina, continuaron participando en acciones que culminaron con la victoriosa entrada del Ejército Chileno a Lima.</w:t>
      </w:r>
    </w:p>
    <w:p>
      <w:pPr>
        <w:pStyle w:val="BodyText"/>
        <w:spacing w:before="9"/>
        <w:rPr>
          <w:sz w:val="19"/>
        </w:rPr>
      </w:pPr>
    </w:p>
    <w:p>
      <w:pPr>
        <w:pStyle w:val="BodyText"/>
        <w:spacing w:line="249" w:lineRule="auto"/>
        <w:ind w:left="1553" w:firstLine="340"/>
        <w:jc w:val="both"/>
      </w:pPr>
      <w:r>
        <w:rPr>
          <w:color w:val="1D1D1B"/>
        </w:rPr>
        <w:t>En 1900 y como consecuencia de los problemas surgidos en 1891, el Director General de la Armada propone que la Artillería de Marina se haga cargo  de los fuertes; para cuyo efecto sugiere organizar  un Regimiento de Marina que atienda los fuertes    de Valparaíso y Talcahuano, lo que se concreta en 1903.</w:t>
      </w:r>
    </w:p>
    <w:p>
      <w:pPr>
        <w:pStyle w:val="BodyText"/>
        <w:spacing w:before="9"/>
        <w:rPr>
          <w:sz w:val="19"/>
        </w:rPr>
      </w:pPr>
    </w:p>
    <w:p>
      <w:pPr>
        <w:pStyle w:val="BodyText"/>
        <w:tabs>
          <w:tab w:pos="2086" w:val="left" w:leader="none"/>
          <w:tab w:pos="2775" w:val="left" w:leader="none"/>
          <w:tab w:pos="3852" w:val="left" w:leader="none"/>
          <w:tab w:pos="5463" w:val="left" w:leader="none"/>
        </w:tabs>
        <w:spacing w:line="249" w:lineRule="auto"/>
        <w:ind w:left="1553" w:firstLine="340"/>
        <w:jc w:val="right"/>
      </w:pPr>
      <w:r>
        <w:rPr>
          <w:color w:val="1D1D1B"/>
        </w:rPr>
        <w:t>En 1907, el Regimiento de Marina</w:t>
      </w:r>
      <w:r>
        <w:rPr>
          <w:color w:val="1D1D1B"/>
          <w:spacing w:val="43"/>
        </w:rPr>
        <w:t> </w:t>
      </w:r>
      <w:r>
        <w:rPr>
          <w:color w:val="1D1D1B"/>
        </w:rPr>
        <w:t>era</w:t>
      </w:r>
      <w:r>
        <w:rPr>
          <w:color w:val="1D1D1B"/>
          <w:spacing w:val="7"/>
        </w:rPr>
        <w:t> </w:t>
      </w:r>
      <w:r>
        <w:rPr>
          <w:color w:val="1D1D1B"/>
        </w:rPr>
        <w:t>integrado</w:t>
      </w:r>
      <w:r>
        <w:rPr>
          <w:color w:val="1D1D1B"/>
          <w:spacing w:val="-1"/>
        </w:rPr>
        <w:t> </w:t>
      </w:r>
      <w:r>
        <w:rPr>
          <w:color w:val="1D1D1B"/>
        </w:rPr>
        <w:t>por</w:t>
        <w:tab/>
        <w:t>1776</w:t>
        <w:tab/>
        <w:t>hombres,</w:t>
        <w:tab/>
        <w:t>manteniéndose</w:t>
        <w:tab/>
      </w:r>
      <w:r>
        <w:rPr>
          <w:color w:val="1D1D1B"/>
          <w:spacing w:val="-1"/>
        </w:rPr>
        <w:t>personal </w:t>
      </w:r>
      <w:r>
        <w:rPr>
          <w:color w:val="1D1D1B"/>
        </w:rPr>
        <w:t>destacado en 7 buques de la Escuadra y</w:t>
      </w:r>
      <w:r>
        <w:rPr>
          <w:color w:val="1D1D1B"/>
          <w:spacing w:val="-1"/>
        </w:rPr>
        <w:t> </w:t>
      </w:r>
      <w:r>
        <w:rPr>
          <w:color w:val="1D1D1B"/>
        </w:rPr>
        <w:t>en</w:t>
      </w:r>
      <w:r>
        <w:rPr>
          <w:color w:val="1D1D1B"/>
          <w:spacing w:val="48"/>
        </w:rPr>
        <w:t> </w:t>
      </w:r>
      <w:r>
        <w:rPr>
          <w:color w:val="1D1D1B"/>
        </w:rPr>
        <w:t>los</w:t>
      </w:r>
      <w:r>
        <w:rPr>
          <w:color w:val="1D1D1B"/>
          <w:spacing w:val="-1"/>
        </w:rPr>
        <w:t> </w:t>
      </w:r>
      <w:r>
        <w:rPr>
          <w:color w:val="1D1D1B"/>
        </w:rPr>
        <w:t>fuertes. En 1938 se dictó el reglamento</w:t>
      </w:r>
      <w:r>
        <w:rPr>
          <w:color w:val="1D1D1B"/>
          <w:spacing w:val="26"/>
        </w:rPr>
        <w:t> </w:t>
      </w:r>
      <w:r>
        <w:rPr>
          <w:color w:val="1D1D1B"/>
        </w:rPr>
        <w:t>orgánico</w:t>
      </w:r>
      <w:r>
        <w:rPr>
          <w:color w:val="1D1D1B"/>
          <w:spacing w:val="3"/>
        </w:rPr>
        <w:t> </w:t>
      </w:r>
      <w:r>
        <w:rPr>
          <w:color w:val="1D1D1B"/>
        </w:rPr>
        <w:t>del</w:t>
      </w:r>
      <w:r>
        <w:rPr>
          <w:color w:val="1D1D1B"/>
          <w:spacing w:val="-1"/>
        </w:rPr>
        <w:t> </w:t>
      </w:r>
      <w:r>
        <w:rPr>
          <w:color w:val="1D1D1B"/>
        </w:rPr>
        <w:t>Cuerpo</w:t>
      </w:r>
      <w:r>
        <w:rPr>
          <w:color w:val="1D1D1B"/>
          <w:spacing w:val="-7"/>
        </w:rPr>
        <w:t> </w:t>
      </w:r>
      <w:r>
        <w:rPr>
          <w:color w:val="1D1D1B"/>
        </w:rPr>
        <w:t>de</w:t>
      </w:r>
      <w:r>
        <w:rPr>
          <w:color w:val="1D1D1B"/>
          <w:spacing w:val="-7"/>
        </w:rPr>
        <w:t> </w:t>
      </w:r>
      <w:r>
        <w:rPr>
          <w:color w:val="1D1D1B"/>
        </w:rPr>
        <w:t>Defensa</w:t>
      </w:r>
      <w:r>
        <w:rPr>
          <w:color w:val="1D1D1B"/>
          <w:spacing w:val="-7"/>
        </w:rPr>
        <w:t> </w:t>
      </w:r>
      <w:r>
        <w:rPr>
          <w:color w:val="1D1D1B"/>
        </w:rPr>
        <w:t>de</w:t>
      </w:r>
      <w:r>
        <w:rPr>
          <w:color w:val="1D1D1B"/>
          <w:spacing w:val="-7"/>
        </w:rPr>
        <w:t> </w:t>
      </w:r>
      <w:r>
        <w:rPr>
          <w:color w:val="1D1D1B"/>
        </w:rPr>
        <w:t>Costa,</w:t>
      </w:r>
      <w:r>
        <w:rPr>
          <w:color w:val="1D1D1B"/>
          <w:spacing w:val="-7"/>
        </w:rPr>
        <w:t> </w:t>
      </w:r>
      <w:r>
        <w:rPr>
          <w:color w:val="1D1D1B"/>
        </w:rPr>
        <w:t>fijándosele</w:t>
      </w:r>
      <w:r>
        <w:rPr>
          <w:color w:val="1D1D1B"/>
          <w:spacing w:val="-8"/>
        </w:rPr>
        <w:t> </w:t>
      </w:r>
      <w:r>
        <w:rPr>
          <w:color w:val="1D1D1B"/>
        </w:rPr>
        <w:t>por</w:t>
      </w:r>
      <w:r>
        <w:rPr>
          <w:color w:val="1D1D1B"/>
          <w:spacing w:val="-7"/>
        </w:rPr>
        <w:t> </w:t>
      </w:r>
      <w:r>
        <w:rPr>
          <w:color w:val="1D1D1B"/>
        </w:rPr>
        <w:t>función actuar</w:t>
      </w:r>
      <w:r>
        <w:rPr>
          <w:color w:val="1D1D1B"/>
          <w:spacing w:val="-19"/>
        </w:rPr>
        <w:t> </w:t>
      </w:r>
      <w:r>
        <w:rPr>
          <w:color w:val="1D1D1B"/>
        </w:rPr>
        <w:t>como</w:t>
      </w:r>
      <w:r>
        <w:rPr>
          <w:color w:val="1D1D1B"/>
          <w:spacing w:val="-20"/>
        </w:rPr>
        <w:t> </w:t>
      </w:r>
      <w:r>
        <w:rPr>
          <w:color w:val="1D1D1B"/>
        </w:rPr>
        <w:t>Artillería</w:t>
      </w:r>
      <w:r>
        <w:rPr>
          <w:color w:val="1D1D1B"/>
          <w:spacing w:val="-20"/>
        </w:rPr>
        <w:t> </w:t>
      </w:r>
      <w:r>
        <w:rPr>
          <w:color w:val="1D1D1B"/>
        </w:rPr>
        <w:t>de</w:t>
      </w:r>
      <w:r>
        <w:rPr>
          <w:color w:val="1D1D1B"/>
          <w:spacing w:val="-19"/>
        </w:rPr>
        <w:t> </w:t>
      </w:r>
      <w:r>
        <w:rPr>
          <w:color w:val="1D1D1B"/>
        </w:rPr>
        <w:t>Costa</w:t>
      </w:r>
      <w:r>
        <w:rPr>
          <w:color w:val="1D1D1B"/>
          <w:spacing w:val="-19"/>
        </w:rPr>
        <w:t> </w:t>
      </w:r>
      <w:r>
        <w:rPr>
          <w:color w:val="1D1D1B"/>
        </w:rPr>
        <w:t>e</w:t>
      </w:r>
      <w:r>
        <w:rPr>
          <w:color w:val="1D1D1B"/>
          <w:spacing w:val="-19"/>
        </w:rPr>
        <w:t> </w:t>
      </w:r>
      <w:r>
        <w:rPr>
          <w:color w:val="1D1D1B"/>
        </w:rPr>
        <w:t>Infantería</w:t>
      </w:r>
      <w:r>
        <w:rPr>
          <w:color w:val="1D1D1B"/>
          <w:spacing w:val="-20"/>
        </w:rPr>
        <w:t> </w:t>
      </w:r>
      <w:r>
        <w:rPr>
          <w:color w:val="1D1D1B"/>
        </w:rPr>
        <w:t>de</w:t>
      </w:r>
      <w:r>
        <w:rPr>
          <w:color w:val="1D1D1B"/>
          <w:spacing w:val="-19"/>
        </w:rPr>
        <w:t> </w:t>
      </w:r>
      <w:r>
        <w:rPr>
          <w:color w:val="1D1D1B"/>
        </w:rPr>
        <w:t>Marina.</w:t>
      </w:r>
    </w:p>
    <w:p>
      <w:pPr>
        <w:pStyle w:val="BodyText"/>
        <w:spacing w:before="9"/>
        <w:rPr>
          <w:sz w:val="19"/>
        </w:rPr>
      </w:pPr>
    </w:p>
    <w:p>
      <w:pPr>
        <w:pStyle w:val="BodyText"/>
        <w:spacing w:line="249" w:lineRule="auto"/>
        <w:ind w:left="1553" w:firstLine="340"/>
        <w:jc w:val="both"/>
      </w:pPr>
      <w:r>
        <w:rPr>
          <w:color w:val="1D1D1B"/>
        </w:rPr>
        <w:t>El 3 de marzo de 1964, en virtud del nuevo Reglamento Orgánico Naval, la denominación de Defensa</w:t>
      </w:r>
      <w:r>
        <w:rPr>
          <w:color w:val="1D1D1B"/>
          <w:spacing w:val="-5"/>
        </w:rPr>
        <w:t> </w:t>
      </w:r>
      <w:r>
        <w:rPr>
          <w:color w:val="1D1D1B"/>
        </w:rPr>
        <w:t>de</w:t>
      </w:r>
      <w:r>
        <w:rPr>
          <w:color w:val="1D1D1B"/>
          <w:spacing w:val="-6"/>
        </w:rPr>
        <w:t> </w:t>
      </w:r>
      <w:r>
        <w:rPr>
          <w:color w:val="1D1D1B"/>
        </w:rPr>
        <w:t>Costa</w:t>
      </w:r>
      <w:r>
        <w:rPr>
          <w:color w:val="1D1D1B"/>
          <w:spacing w:val="-5"/>
        </w:rPr>
        <w:t> </w:t>
      </w:r>
      <w:r>
        <w:rPr>
          <w:color w:val="1D1D1B"/>
        </w:rPr>
        <w:t>cambia</w:t>
      </w:r>
      <w:r>
        <w:rPr>
          <w:color w:val="1D1D1B"/>
          <w:spacing w:val="-6"/>
        </w:rPr>
        <w:t> </w:t>
      </w:r>
      <w:r>
        <w:rPr>
          <w:color w:val="1D1D1B"/>
        </w:rPr>
        <w:t>por</w:t>
      </w:r>
      <w:r>
        <w:rPr>
          <w:color w:val="1D1D1B"/>
          <w:spacing w:val="-6"/>
        </w:rPr>
        <w:t> </w:t>
      </w:r>
      <w:r>
        <w:rPr>
          <w:color w:val="1D1D1B"/>
        </w:rPr>
        <w:t>Infantería</w:t>
      </w:r>
      <w:r>
        <w:rPr>
          <w:color w:val="1D1D1B"/>
          <w:spacing w:val="-6"/>
        </w:rPr>
        <w:t> </w:t>
      </w:r>
      <w:r>
        <w:rPr>
          <w:color w:val="1D1D1B"/>
        </w:rPr>
        <w:t>de</w:t>
      </w:r>
      <w:r>
        <w:rPr>
          <w:color w:val="1D1D1B"/>
          <w:spacing w:val="-6"/>
        </w:rPr>
        <w:t> </w:t>
      </w:r>
      <w:r>
        <w:rPr>
          <w:color w:val="1D1D1B"/>
        </w:rPr>
        <w:t>Marina,</w:t>
      </w:r>
      <w:r>
        <w:rPr>
          <w:color w:val="1D1D1B"/>
          <w:spacing w:val="-6"/>
        </w:rPr>
        <w:t> </w:t>
      </w:r>
      <w:r>
        <w:rPr>
          <w:color w:val="1D1D1B"/>
        </w:rPr>
        <w:t>y el</w:t>
      </w:r>
      <w:r>
        <w:rPr>
          <w:color w:val="1D1D1B"/>
          <w:spacing w:val="-25"/>
        </w:rPr>
        <w:t> </w:t>
      </w:r>
      <w:r>
        <w:rPr>
          <w:color w:val="1D1D1B"/>
        </w:rPr>
        <w:t>Inspector</w:t>
      </w:r>
      <w:r>
        <w:rPr>
          <w:color w:val="1D1D1B"/>
          <w:spacing w:val="-25"/>
        </w:rPr>
        <w:t> </w:t>
      </w:r>
      <w:r>
        <w:rPr>
          <w:color w:val="1D1D1B"/>
        </w:rPr>
        <w:t>del</w:t>
      </w:r>
      <w:r>
        <w:rPr>
          <w:color w:val="1D1D1B"/>
          <w:spacing w:val="-25"/>
        </w:rPr>
        <w:t> </w:t>
      </w:r>
      <w:r>
        <w:rPr>
          <w:color w:val="1D1D1B"/>
        </w:rPr>
        <w:t>Cuerpo</w:t>
      </w:r>
      <w:r>
        <w:rPr>
          <w:color w:val="1D1D1B"/>
          <w:spacing w:val="-24"/>
        </w:rPr>
        <w:t> </w:t>
      </w:r>
      <w:r>
        <w:rPr>
          <w:color w:val="1D1D1B"/>
        </w:rPr>
        <w:t>recibe</w:t>
      </w:r>
      <w:r>
        <w:rPr>
          <w:color w:val="1D1D1B"/>
          <w:spacing w:val="-25"/>
        </w:rPr>
        <w:t> </w:t>
      </w:r>
      <w:r>
        <w:rPr>
          <w:color w:val="1D1D1B"/>
        </w:rPr>
        <w:t>el</w:t>
      </w:r>
      <w:r>
        <w:rPr>
          <w:color w:val="1D1D1B"/>
          <w:spacing w:val="-25"/>
        </w:rPr>
        <w:t> </w:t>
      </w:r>
      <w:r>
        <w:rPr>
          <w:color w:val="1D1D1B"/>
        </w:rPr>
        <w:t>título</w:t>
      </w:r>
      <w:r>
        <w:rPr>
          <w:color w:val="1D1D1B"/>
          <w:spacing w:val="-25"/>
        </w:rPr>
        <w:t> </w:t>
      </w:r>
      <w:r>
        <w:rPr>
          <w:color w:val="1D1D1B"/>
        </w:rPr>
        <w:t>de</w:t>
      </w:r>
      <w:r>
        <w:rPr>
          <w:color w:val="1D1D1B"/>
          <w:spacing w:val="-25"/>
        </w:rPr>
        <w:t> </w:t>
      </w:r>
      <w:r>
        <w:rPr>
          <w:color w:val="1D1D1B"/>
        </w:rPr>
        <w:t>Comandante General</w:t>
      </w:r>
    </w:p>
    <w:p>
      <w:pPr>
        <w:pStyle w:val="BodyText"/>
        <w:spacing w:before="9"/>
        <w:rPr>
          <w:sz w:val="19"/>
        </w:rPr>
      </w:pPr>
    </w:p>
    <w:p>
      <w:pPr>
        <w:pStyle w:val="Heading4"/>
      </w:pPr>
      <w:r>
        <w:rPr>
          <w:color w:val="1D1D1B"/>
        </w:rPr>
        <w:t>MISIÓN Y FUNCIONES BÁSICAS</w:t>
      </w:r>
    </w:p>
    <w:p>
      <w:pPr>
        <w:pStyle w:val="BodyText"/>
        <w:spacing w:before="6"/>
        <w:rPr>
          <w:b/>
        </w:rPr>
      </w:pPr>
    </w:p>
    <w:p>
      <w:pPr>
        <w:pStyle w:val="BodyText"/>
        <w:spacing w:line="249" w:lineRule="auto" w:before="1"/>
        <w:ind w:left="1553" w:firstLine="340"/>
        <w:jc w:val="both"/>
      </w:pPr>
      <w:r>
        <w:rPr>
          <w:color w:val="1D1D1B"/>
        </w:rPr>
        <w:t>El Cuerpo de Infantería de Marina es una</w:t>
      </w:r>
      <w:r>
        <w:rPr>
          <w:color w:val="1D1D1B"/>
          <w:spacing w:val="-25"/>
        </w:rPr>
        <w:t> </w:t>
      </w:r>
      <w:r>
        <w:rPr>
          <w:color w:val="1D1D1B"/>
        </w:rPr>
        <w:t>Fuerza Operativa Tipo, cuya misión consiste</w:t>
      </w:r>
      <w:r>
        <w:rPr>
          <w:color w:val="1D1D1B"/>
          <w:spacing w:val="-8"/>
        </w:rPr>
        <w:t> </w:t>
      </w:r>
      <w:r>
        <w:rPr>
          <w:color w:val="1D1D1B"/>
        </w:rPr>
        <w:t>en:</w:t>
      </w:r>
    </w:p>
    <w:p>
      <w:pPr>
        <w:pStyle w:val="BodyText"/>
        <w:spacing w:before="9"/>
        <w:rPr>
          <w:sz w:val="19"/>
        </w:rPr>
      </w:pPr>
    </w:p>
    <w:p>
      <w:pPr>
        <w:pStyle w:val="BodyText"/>
        <w:spacing w:line="249" w:lineRule="auto"/>
        <w:ind w:left="1553" w:firstLine="340"/>
        <w:jc w:val="both"/>
      </w:pPr>
      <w:r>
        <w:rPr/>
        <w:pict>
          <v:shape style="position:absolute;margin-left:52.628792pt;margin-top:30.377972pt;width:12pt;height:147.65pt;mso-position-horizontal-relative:page;mso-position-vertical-relative:paragraph;z-index:14848" type="#_x0000_t202" filled="false" stroked="false">
            <v:textbox inset="0,0,0,0" style="layout-flow:vertical;mso-layout-flow-alt:bottom-to-top">
              <w:txbxContent>
                <w:p>
                  <w:pPr>
                    <w:pStyle w:val="BodyText"/>
                    <w:spacing w:line="217" w:lineRule="exact"/>
                    <w:ind w:left="20"/>
                    <w:rPr>
                      <w:rFonts w:ascii="Lucida Sans" w:hAnsi="Lucida Sans"/>
                    </w:rPr>
                  </w:pPr>
                  <w:r>
                    <w:rPr>
                      <w:rFonts w:ascii="Lucida Sans" w:hAnsi="Lucida Sans"/>
                      <w:color w:val="9D9D9C"/>
                      <w:w w:val="93"/>
                    </w:rPr>
                    <w:t>El</w:t>
                  </w:r>
                  <w:r>
                    <w:rPr>
                      <w:rFonts w:ascii="Lucida Sans" w:hAnsi="Lucida Sans"/>
                      <w:color w:val="9D9D9C"/>
                      <w:spacing w:val="-8"/>
                    </w:rPr>
                    <w:t> </w:t>
                  </w:r>
                  <w:r>
                    <w:rPr>
                      <w:rFonts w:ascii="Lucida Sans" w:hAnsi="Lucida Sans"/>
                      <w:color w:val="9D9D9C"/>
                      <w:w w:val="89"/>
                    </w:rPr>
                    <w:t>Cuerpo</w:t>
                  </w:r>
                  <w:r>
                    <w:rPr>
                      <w:rFonts w:ascii="Lucida Sans" w:hAnsi="Lucida Sans"/>
                      <w:color w:val="9D9D9C"/>
                      <w:spacing w:val="-8"/>
                    </w:rPr>
                    <w:t> </w:t>
                  </w:r>
                  <w:r>
                    <w:rPr>
                      <w:rFonts w:ascii="Lucida Sans" w:hAnsi="Lucida Sans"/>
                      <w:color w:val="9D9D9C"/>
                      <w:w w:val="88"/>
                    </w:rPr>
                    <w:t>de</w:t>
                  </w:r>
                  <w:r>
                    <w:rPr>
                      <w:rFonts w:ascii="Lucida Sans" w:hAnsi="Lucida Sans"/>
                      <w:color w:val="9D9D9C"/>
                      <w:spacing w:val="-8"/>
                    </w:rPr>
                    <w:t> </w:t>
                  </w:r>
                  <w:r>
                    <w:rPr>
                      <w:rFonts w:ascii="Lucida Sans" w:hAnsi="Lucida Sans"/>
                      <w:color w:val="9D9D9C"/>
                      <w:w w:val="87"/>
                    </w:rPr>
                    <w:t>Infantería</w:t>
                  </w:r>
                  <w:r>
                    <w:rPr>
                      <w:rFonts w:ascii="Lucida Sans" w:hAnsi="Lucida Sans"/>
                      <w:color w:val="9D9D9C"/>
                      <w:spacing w:val="-8"/>
                    </w:rPr>
                    <w:t> </w:t>
                  </w:r>
                  <w:r>
                    <w:rPr>
                      <w:rFonts w:ascii="Lucida Sans" w:hAnsi="Lucida Sans"/>
                      <w:color w:val="9D9D9C"/>
                      <w:w w:val="88"/>
                    </w:rPr>
                    <w:t>de</w:t>
                  </w:r>
                  <w:r>
                    <w:rPr>
                      <w:rFonts w:ascii="Lucida Sans" w:hAnsi="Lucida Sans"/>
                      <w:color w:val="9D9D9C"/>
                      <w:spacing w:val="-8"/>
                    </w:rPr>
                    <w:t> </w:t>
                  </w:r>
                  <w:r>
                    <w:rPr>
                      <w:rFonts w:ascii="Lucida Sans" w:hAnsi="Lucida Sans"/>
                      <w:color w:val="9D9D9C"/>
                      <w:w w:val="93"/>
                    </w:rPr>
                    <w:t>Marina</w:t>
                  </w:r>
                </w:p>
              </w:txbxContent>
            </v:textbox>
            <w10:wrap type="none"/>
          </v:shape>
        </w:pict>
      </w:r>
      <w:r>
        <w:rPr>
          <w:color w:val="1D1D1B"/>
        </w:rPr>
        <w:t>“Proporcionar a los Mandos Institucionales, </w:t>
      </w:r>
      <w:r>
        <w:rPr>
          <w:color w:val="1D1D1B"/>
          <w:spacing w:val="-3"/>
        </w:rPr>
        <w:t>Conjuntos</w:t>
      </w:r>
      <w:r>
        <w:rPr>
          <w:color w:val="1D1D1B"/>
          <w:spacing w:val="-26"/>
        </w:rPr>
        <w:t> </w:t>
      </w:r>
      <w:r>
        <w:rPr>
          <w:color w:val="1D1D1B"/>
        </w:rPr>
        <w:t>y</w:t>
      </w:r>
      <w:r>
        <w:rPr>
          <w:color w:val="1D1D1B"/>
          <w:spacing w:val="-26"/>
        </w:rPr>
        <w:t> </w:t>
      </w:r>
      <w:r>
        <w:rPr>
          <w:color w:val="1D1D1B"/>
          <w:spacing w:val="-3"/>
        </w:rPr>
        <w:t>Combinados</w:t>
      </w:r>
      <w:r>
        <w:rPr>
          <w:color w:val="1D1D1B"/>
          <w:spacing w:val="-26"/>
        </w:rPr>
        <w:t> </w:t>
      </w:r>
      <w:r>
        <w:rPr>
          <w:color w:val="1D1D1B"/>
        </w:rPr>
        <w:t>que</w:t>
      </w:r>
      <w:r>
        <w:rPr>
          <w:color w:val="1D1D1B"/>
          <w:spacing w:val="-26"/>
        </w:rPr>
        <w:t> </w:t>
      </w:r>
      <w:r>
        <w:rPr>
          <w:color w:val="1D1D1B"/>
          <w:spacing w:val="-3"/>
        </w:rPr>
        <w:t>disponga</w:t>
      </w:r>
      <w:r>
        <w:rPr>
          <w:color w:val="1D1D1B"/>
          <w:spacing w:val="-26"/>
        </w:rPr>
        <w:t> </w:t>
      </w:r>
      <w:r>
        <w:rPr>
          <w:color w:val="1D1D1B"/>
        </w:rPr>
        <w:t>el</w:t>
      </w:r>
      <w:r>
        <w:rPr>
          <w:color w:val="1D1D1B"/>
          <w:spacing w:val="-26"/>
        </w:rPr>
        <w:t> </w:t>
      </w:r>
      <w:r>
        <w:rPr>
          <w:color w:val="1D1D1B"/>
          <w:spacing w:val="-3"/>
        </w:rPr>
        <w:t>Comandante </w:t>
      </w:r>
      <w:r>
        <w:rPr>
          <w:color w:val="1D1D1B"/>
        </w:rPr>
        <w:t>de Operaciones </w:t>
      </w:r>
      <w:r>
        <w:rPr>
          <w:color w:val="1D1D1B"/>
          <w:spacing w:val="-3"/>
        </w:rPr>
        <w:t>Navales </w:t>
      </w:r>
      <w:r>
        <w:rPr>
          <w:color w:val="1D1D1B"/>
        </w:rPr>
        <w:t>o el </w:t>
      </w:r>
      <w:r>
        <w:rPr>
          <w:color w:val="1D1D1B"/>
          <w:spacing w:val="-3"/>
        </w:rPr>
        <w:t>Comandante </w:t>
      </w:r>
      <w:r>
        <w:rPr>
          <w:color w:val="1D1D1B"/>
        </w:rPr>
        <w:t>en Jefe  de la Armad según corresponda, Organizaciones </w:t>
      </w:r>
      <w:r>
        <w:rPr>
          <w:color w:val="1D1D1B"/>
          <w:spacing w:val="-3"/>
        </w:rPr>
        <w:t>de </w:t>
      </w:r>
      <w:r>
        <w:rPr>
          <w:color w:val="1D1D1B"/>
        </w:rPr>
        <w:t>Tarea</w:t>
      </w:r>
      <w:r>
        <w:rPr>
          <w:color w:val="1D1D1B"/>
          <w:spacing w:val="-27"/>
        </w:rPr>
        <w:t> </w:t>
      </w:r>
      <w:r>
        <w:rPr>
          <w:color w:val="1D1D1B"/>
        </w:rPr>
        <w:t>de</w:t>
      </w:r>
      <w:r>
        <w:rPr>
          <w:color w:val="1D1D1B"/>
          <w:spacing w:val="-26"/>
        </w:rPr>
        <w:t> </w:t>
      </w:r>
      <w:r>
        <w:rPr>
          <w:color w:val="1D1D1B"/>
        </w:rPr>
        <w:t>Infantería</w:t>
      </w:r>
      <w:r>
        <w:rPr>
          <w:color w:val="1D1D1B"/>
          <w:spacing w:val="-27"/>
        </w:rPr>
        <w:t> </w:t>
      </w:r>
      <w:r>
        <w:rPr>
          <w:color w:val="1D1D1B"/>
        </w:rPr>
        <w:t>de</w:t>
      </w:r>
      <w:r>
        <w:rPr>
          <w:color w:val="1D1D1B"/>
          <w:spacing w:val="-26"/>
        </w:rPr>
        <w:t> </w:t>
      </w:r>
      <w:r>
        <w:rPr>
          <w:color w:val="1D1D1B"/>
        </w:rPr>
        <w:t>Marina</w:t>
      </w:r>
      <w:r>
        <w:rPr>
          <w:color w:val="1D1D1B"/>
          <w:spacing w:val="-27"/>
        </w:rPr>
        <w:t> </w:t>
      </w:r>
      <w:r>
        <w:rPr>
          <w:color w:val="1D1D1B"/>
          <w:spacing w:val="-3"/>
        </w:rPr>
        <w:t>anfibias,</w:t>
      </w:r>
      <w:r>
        <w:rPr>
          <w:color w:val="1D1D1B"/>
          <w:spacing w:val="-26"/>
        </w:rPr>
        <w:t> </w:t>
      </w:r>
      <w:r>
        <w:rPr>
          <w:color w:val="1D1D1B"/>
        </w:rPr>
        <w:t>con</w:t>
      </w:r>
      <w:r>
        <w:rPr>
          <w:color w:val="1D1D1B"/>
          <w:spacing w:val="-27"/>
        </w:rPr>
        <w:t> </w:t>
      </w:r>
      <w:r>
        <w:rPr>
          <w:color w:val="1D1D1B"/>
        </w:rPr>
        <w:t>el</w:t>
      </w:r>
      <w:r>
        <w:rPr>
          <w:color w:val="1D1D1B"/>
          <w:spacing w:val="-26"/>
        </w:rPr>
        <w:t> </w:t>
      </w:r>
      <w:r>
        <w:rPr>
          <w:color w:val="1D1D1B"/>
          <w:spacing w:val="-3"/>
        </w:rPr>
        <w:t>propósito </w:t>
      </w:r>
      <w:r>
        <w:rPr>
          <w:color w:val="1D1D1B"/>
        </w:rPr>
        <w:t>de</w:t>
      </w:r>
      <w:r>
        <w:rPr>
          <w:color w:val="1D1D1B"/>
          <w:spacing w:val="-12"/>
        </w:rPr>
        <w:t> </w:t>
      </w:r>
      <w:r>
        <w:rPr>
          <w:color w:val="1D1D1B"/>
        </w:rPr>
        <w:t>contribuir</w:t>
      </w:r>
      <w:r>
        <w:rPr>
          <w:color w:val="1D1D1B"/>
          <w:spacing w:val="-13"/>
        </w:rPr>
        <w:t> </w:t>
      </w:r>
      <w:r>
        <w:rPr>
          <w:color w:val="1D1D1B"/>
        </w:rPr>
        <w:t>a</w:t>
      </w:r>
      <w:r>
        <w:rPr>
          <w:color w:val="1D1D1B"/>
          <w:spacing w:val="-12"/>
        </w:rPr>
        <w:t> </w:t>
      </w:r>
      <w:r>
        <w:rPr>
          <w:color w:val="1D1D1B"/>
        </w:rPr>
        <w:t>la</w:t>
      </w:r>
      <w:r>
        <w:rPr>
          <w:color w:val="1D1D1B"/>
          <w:spacing w:val="-12"/>
        </w:rPr>
        <w:t> </w:t>
      </w:r>
      <w:r>
        <w:rPr>
          <w:color w:val="1D1D1B"/>
        </w:rPr>
        <w:t>Proyección</w:t>
      </w:r>
      <w:r>
        <w:rPr>
          <w:color w:val="1D1D1B"/>
          <w:spacing w:val="-13"/>
        </w:rPr>
        <w:t> </w:t>
      </w:r>
      <w:r>
        <w:rPr>
          <w:color w:val="1D1D1B"/>
        </w:rPr>
        <w:t>del</w:t>
      </w:r>
      <w:r>
        <w:rPr>
          <w:color w:val="1D1D1B"/>
          <w:spacing w:val="-12"/>
        </w:rPr>
        <w:t> </w:t>
      </w:r>
      <w:r>
        <w:rPr>
          <w:color w:val="1D1D1B"/>
        </w:rPr>
        <w:t>Poder</w:t>
      </w:r>
      <w:r>
        <w:rPr>
          <w:color w:val="1D1D1B"/>
          <w:spacing w:val="-13"/>
        </w:rPr>
        <w:t> </w:t>
      </w:r>
      <w:r>
        <w:rPr>
          <w:color w:val="1D1D1B"/>
          <w:spacing w:val="-3"/>
        </w:rPr>
        <w:t>Naval”.</w:t>
      </w:r>
    </w:p>
    <w:p>
      <w:pPr>
        <w:pStyle w:val="BodyText"/>
        <w:spacing w:before="9"/>
        <w:rPr>
          <w:sz w:val="19"/>
        </w:rPr>
      </w:pPr>
    </w:p>
    <w:p>
      <w:pPr>
        <w:pStyle w:val="BodyText"/>
        <w:spacing w:line="249" w:lineRule="auto"/>
        <w:ind w:left="1553" w:firstLine="340"/>
        <w:jc w:val="both"/>
      </w:pPr>
      <w:r>
        <w:rPr>
          <w:color w:val="1D1D1B"/>
        </w:rPr>
        <w:t>En el cumplimiento de su misión, el Cuerpo IM debe:</w:t>
      </w:r>
    </w:p>
    <w:p>
      <w:pPr>
        <w:pStyle w:val="BodyText"/>
        <w:spacing w:before="9"/>
        <w:rPr>
          <w:sz w:val="19"/>
        </w:rPr>
      </w:pPr>
    </w:p>
    <w:p>
      <w:pPr>
        <w:pStyle w:val="ListParagraph"/>
        <w:numPr>
          <w:ilvl w:val="1"/>
          <w:numId w:val="140"/>
        </w:numPr>
        <w:tabs>
          <w:tab w:pos="1894" w:val="left" w:leader="none"/>
        </w:tabs>
        <w:spacing w:line="249" w:lineRule="auto" w:before="0" w:after="0"/>
        <w:ind w:left="1913" w:right="0" w:hanging="360"/>
        <w:jc w:val="both"/>
        <w:rPr>
          <w:sz w:val="20"/>
        </w:rPr>
      </w:pPr>
      <w:r>
        <w:rPr>
          <w:color w:val="1D1D1B"/>
          <w:sz w:val="20"/>
        </w:rPr>
        <w:t>Determinar y desarrollar la organización que requiere para cumplir los roles  asignados  por  la Institución, de acuerdo con las normas, procedimientos y dotaciones reglamentarias establecidos   por   la   Dirección   General   </w:t>
      </w:r>
      <w:r>
        <w:rPr>
          <w:color w:val="1D1D1B"/>
          <w:spacing w:val="33"/>
          <w:sz w:val="20"/>
        </w:rPr>
        <w:t> </w:t>
      </w:r>
      <w:r>
        <w:rPr>
          <w:color w:val="1D1D1B"/>
          <w:sz w:val="20"/>
        </w:rPr>
        <w:t>del</w:t>
      </w:r>
    </w:p>
    <w:p>
      <w:pPr>
        <w:tabs>
          <w:tab w:pos="1913" w:val="left" w:leader="none"/>
        </w:tabs>
        <w:spacing w:before="1"/>
        <w:ind w:left="931" w:right="0" w:firstLine="0"/>
        <w:jc w:val="left"/>
        <w:rPr>
          <w:sz w:val="20"/>
        </w:rPr>
      </w:pPr>
      <w:r>
        <w:rPr>
          <w:b/>
          <w:color w:val="9D9D9C"/>
          <w:position w:val="-10"/>
          <w:sz w:val="24"/>
        </w:rPr>
        <w:t>182</w:t>
        <w:tab/>
      </w:r>
      <w:r>
        <w:rPr>
          <w:color w:val="1D1D1B"/>
          <w:sz w:val="20"/>
        </w:rPr>
        <w:t>Personal.</w:t>
      </w:r>
    </w:p>
    <w:p>
      <w:pPr>
        <w:pStyle w:val="ListParagraph"/>
        <w:numPr>
          <w:ilvl w:val="1"/>
          <w:numId w:val="140"/>
        </w:numPr>
        <w:tabs>
          <w:tab w:pos="1894" w:val="left" w:leader="none"/>
        </w:tabs>
        <w:spacing w:line="249" w:lineRule="auto" w:before="118" w:after="0"/>
        <w:ind w:left="1913" w:right="3" w:hanging="360"/>
        <w:jc w:val="both"/>
        <w:rPr>
          <w:sz w:val="20"/>
        </w:rPr>
      </w:pPr>
      <w:r>
        <w:rPr/>
        <w:pict>
          <v:shape style="position:absolute;margin-left:53.898792pt;margin-top:7.837986pt;width:12pt;height:73.7pt;mso-position-horizontal-relative:page;mso-position-vertical-relative:paragraph;z-index:14872"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w:t>
                  </w:r>
                  <w:r>
                    <w:rPr>
                      <w:rFonts w:ascii="Lucida Sans" w:hAnsi="Lucida Sans"/>
                      <w:color w:val="9D9D9C"/>
                      <w:w w:val="95"/>
                    </w:rPr>
                    <w:t>Quince</w:t>
                  </w:r>
                </w:p>
              </w:txbxContent>
            </v:textbox>
            <w10:wrap type="none"/>
          </v:shape>
        </w:pict>
      </w:r>
      <w:r>
        <w:rPr>
          <w:color w:val="1D1D1B"/>
          <w:spacing w:val="-5"/>
          <w:sz w:val="20"/>
        </w:rPr>
        <w:t>Determinar </w:t>
      </w:r>
      <w:r>
        <w:rPr>
          <w:color w:val="1D1D1B"/>
          <w:sz w:val="20"/>
        </w:rPr>
        <w:t>y </w:t>
      </w:r>
      <w:r>
        <w:rPr>
          <w:color w:val="1D1D1B"/>
          <w:spacing w:val="-5"/>
          <w:sz w:val="20"/>
        </w:rPr>
        <w:t>gestionar </w:t>
      </w:r>
      <w:r>
        <w:rPr>
          <w:color w:val="1D1D1B"/>
          <w:spacing w:val="-3"/>
          <w:sz w:val="20"/>
        </w:rPr>
        <w:t>la </w:t>
      </w:r>
      <w:r>
        <w:rPr>
          <w:color w:val="1D1D1B"/>
          <w:spacing w:val="-5"/>
          <w:sz w:val="20"/>
        </w:rPr>
        <w:t>adquisición del equipamiento necesario, </w:t>
      </w:r>
      <w:r>
        <w:rPr>
          <w:color w:val="1D1D1B"/>
          <w:spacing w:val="-4"/>
          <w:sz w:val="20"/>
        </w:rPr>
        <w:t>para que las </w:t>
      </w:r>
      <w:r>
        <w:rPr>
          <w:color w:val="1D1D1B"/>
          <w:spacing w:val="-5"/>
          <w:sz w:val="20"/>
        </w:rPr>
        <w:t>unidades del Cuerpo </w:t>
      </w:r>
      <w:r>
        <w:rPr>
          <w:color w:val="1D1D1B"/>
          <w:sz w:val="20"/>
        </w:rPr>
        <w:t>IM </w:t>
      </w:r>
      <w:r>
        <w:rPr>
          <w:color w:val="1D1D1B"/>
          <w:spacing w:val="-5"/>
          <w:sz w:val="20"/>
        </w:rPr>
        <w:t>puedan </w:t>
      </w:r>
      <w:r>
        <w:rPr>
          <w:color w:val="1D1D1B"/>
          <w:spacing w:val="-4"/>
          <w:sz w:val="20"/>
        </w:rPr>
        <w:t>cumplir </w:t>
      </w:r>
      <w:r>
        <w:rPr>
          <w:color w:val="1D1D1B"/>
          <w:spacing w:val="-5"/>
          <w:sz w:val="20"/>
        </w:rPr>
        <w:t>eficientemente </w:t>
      </w:r>
      <w:r>
        <w:rPr>
          <w:color w:val="1D1D1B"/>
          <w:sz w:val="20"/>
        </w:rPr>
        <w:t>su</w:t>
      </w:r>
      <w:r>
        <w:rPr>
          <w:color w:val="1D1D1B"/>
          <w:spacing w:val="-19"/>
          <w:sz w:val="20"/>
        </w:rPr>
        <w:t> </w:t>
      </w:r>
      <w:r>
        <w:rPr>
          <w:color w:val="1D1D1B"/>
          <w:spacing w:val="-4"/>
          <w:sz w:val="20"/>
        </w:rPr>
        <w:t>rol.</w:t>
      </w:r>
    </w:p>
    <w:p>
      <w:pPr>
        <w:pStyle w:val="BodyText"/>
        <w:spacing w:before="9"/>
        <w:rPr>
          <w:sz w:val="19"/>
        </w:rPr>
      </w:pPr>
    </w:p>
    <w:p>
      <w:pPr>
        <w:pStyle w:val="ListParagraph"/>
        <w:numPr>
          <w:ilvl w:val="1"/>
          <w:numId w:val="140"/>
        </w:numPr>
        <w:tabs>
          <w:tab w:pos="1894" w:val="left" w:leader="none"/>
        </w:tabs>
        <w:spacing w:line="249" w:lineRule="auto" w:before="0" w:after="0"/>
        <w:ind w:left="1913" w:right="0" w:hanging="360"/>
        <w:jc w:val="both"/>
        <w:rPr>
          <w:sz w:val="20"/>
        </w:rPr>
      </w:pPr>
      <w:r>
        <w:rPr>
          <w:color w:val="1D1D1B"/>
          <w:sz w:val="20"/>
        </w:rPr>
        <w:t>Planificar y efectuar el entrenamiento característico, que satisfaga las necesidades de alistamiento</w:t>
      </w:r>
      <w:r>
        <w:rPr>
          <w:color w:val="1D1D1B"/>
          <w:spacing w:val="-11"/>
          <w:sz w:val="20"/>
        </w:rPr>
        <w:t> </w:t>
      </w:r>
      <w:r>
        <w:rPr>
          <w:color w:val="1D1D1B"/>
          <w:sz w:val="20"/>
        </w:rPr>
        <w:t>operativo</w:t>
      </w:r>
      <w:r>
        <w:rPr>
          <w:color w:val="1D1D1B"/>
          <w:spacing w:val="-11"/>
          <w:sz w:val="20"/>
        </w:rPr>
        <w:t> </w:t>
      </w:r>
      <w:r>
        <w:rPr>
          <w:color w:val="1D1D1B"/>
          <w:sz w:val="20"/>
        </w:rPr>
        <w:t>que</w:t>
      </w:r>
      <w:r>
        <w:rPr>
          <w:color w:val="1D1D1B"/>
          <w:spacing w:val="-11"/>
          <w:sz w:val="20"/>
        </w:rPr>
        <w:t> </w:t>
      </w:r>
      <w:r>
        <w:rPr>
          <w:color w:val="1D1D1B"/>
          <w:sz w:val="20"/>
        </w:rPr>
        <w:t>requiera</w:t>
      </w:r>
      <w:r>
        <w:rPr>
          <w:color w:val="1D1D1B"/>
          <w:spacing w:val="-11"/>
          <w:sz w:val="20"/>
        </w:rPr>
        <w:t> </w:t>
      </w:r>
      <w:r>
        <w:rPr>
          <w:color w:val="1D1D1B"/>
          <w:sz w:val="20"/>
        </w:rPr>
        <w:t>la</w:t>
      </w:r>
      <w:r>
        <w:rPr>
          <w:color w:val="1D1D1B"/>
          <w:spacing w:val="-11"/>
          <w:sz w:val="20"/>
        </w:rPr>
        <w:t> </w:t>
      </w:r>
      <w:r>
        <w:rPr>
          <w:color w:val="1D1D1B"/>
          <w:sz w:val="20"/>
        </w:rPr>
        <w:t>Institución.</w:t>
      </w:r>
    </w:p>
    <w:p>
      <w:pPr>
        <w:pStyle w:val="BodyText"/>
        <w:spacing w:line="249" w:lineRule="auto" w:before="74"/>
        <w:ind w:left="242" w:right="1551" w:firstLine="340"/>
        <w:jc w:val="both"/>
      </w:pPr>
      <w:r>
        <w:rPr/>
        <w:br w:type="column"/>
      </w:r>
      <w:r>
        <w:rPr>
          <w:color w:val="1D1D1B"/>
        </w:rPr>
        <w:t>En el área operacional, el Cuerpo de Infantería de Marina debe proporcionar Fuerzas I.M. Anfibias, capaces de enfrentar una crisis, cumplir tareas de orden operativo  o integrar  fuerzas multinacionales  y Fuerzas I.M. de Defensa de Costa, localizadas en las áreas geográficas extremas del territorio, para enfrentar situaciones de crisis o cumplir tareas de orden</w:t>
      </w:r>
      <w:r>
        <w:rPr>
          <w:color w:val="1D1D1B"/>
          <w:spacing w:val="-14"/>
        </w:rPr>
        <w:t> </w:t>
      </w:r>
      <w:r>
        <w:rPr>
          <w:color w:val="1D1D1B"/>
        </w:rPr>
        <w:t>operativo.</w:t>
      </w:r>
    </w:p>
    <w:p>
      <w:pPr>
        <w:pStyle w:val="BodyText"/>
        <w:spacing w:before="9"/>
        <w:rPr>
          <w:sz w:val="19"/>
        </w:rPr>
      </w:pPr>
    </w:p>
    <w:p>
      <w:pPr>
        <w:pStyle w:val="BodyText"/>
        <w:spacing w:line="249" w:lineRule="auto"/>
        <w:ind w:left="242" w:right="1552" w:firstLine="340"/>
        <w:jc w:val="both"/>
      </w:pPr>
      <w:r>
        <w:rPr>
          <w:color w:val="1D1D1B"/>
        </w:rPr>
        <w:t>En el plano guarnicional, el Cuerpo I.M. debe proporcionar</w:t>
      </w:r>
      <w:r>
        <w:rPr>
          <w:color w:val="1D1D1B"/>
          <w:spacing w:val="-8"/>
        </w:rPr>
        <w:t> </w:t>
      </w:r>
      <w:r>
        <w:rPr>
          <w:color w:val="1D1D1B"/>
        </w:rPr>
        <w:t>Unidades</w:t>
      </w:r>
      <w:r>
        <w:rPr>
          <w:color w:val="1D1D1B"/>
          <w:spacing w:val="-8"/>
        </w:rPr>
        <w:t> </w:t>
      </w:r>
      <w:r>
        <w:rPr>
          <w:color w:val="1D1D1B"/>
        </w:rPr>
        <w:t>de</w:t>
      </w:r>
      <w:r>
        <w:rPr>
          <w:color w:val="1D1D1B"/>
          <w:spacing w:val="-9"/>
        </w:rPr>
        <w:t> </w:t>
      </w:r>
      <w:r>
        <w:rPr>
          <w:color w:val="1D1D1B"/>
        </w:rPr>
        <w:t>Seguridad</w:t>
      </w:r>
      <w:r>
        <w:rPr>
          <w:color w:val="1D1D1B"/>
          <w:spacing w:val="-9"/>
        </w:rPr>
        <w:t> </w:t>
      </w:r>
      <w:r>
        <w:rPr>
          <w:color w:val="1D1D1B"/>
        </w:rPr>
        <w:t>Militar,</w:t>
      </w:r>
      <w:r>
        <w:rPr>
          <w:color w:val="1D1D1B"/>
          <w:spacing w:val="-9"/>
        </w:rPr>
        <w:t> </w:t>
      </w:r>
      <w:r>
        <w:rPr>
          <w:color w:val="1D1D1B"/>
        </w:rPr>
        <w:t>para</w:t>
      </w:r>
      <w:r>
        <w:rPr>
          <w:color w:val="1D1D1B"/>
          <w:spacing w:val="-9"/>
        </w:rPr>
        <w:t> </w:t>
      </w:r>
      <w:r>
        <w:rPr>
          <w:color w:val="1D1D1B"/>
        </w:rPr>
        <w:t>ser empleadas por los Mandos Operativos y Bandas de Músicos de la</w:t>
      </w:r>
      <w:r>
        <w:rPr>
          <w:color w:val="1D1D1B"/>
          <w:spacing w:val="-3"/>
        </w:rPr>
        <w:t> </w:t>
      </w:r>
      <w:r>
        <w:rPr>
          <w:color w:val="1D1D1B"/>
        </w:rPr>
        <w:t>Armada.</w:t>
      </w:r>
    </w:p>
    <w:p>
      <w:pPr>
        <w:pStyle w:val="BodyText"/>
        <w:spacing w:before="9"/>
        <w:rPr>
          <w:sz w:val="19"/>
        </w:rPr>
      </w:pPr>
    </w:p>
    <w:p>
      <w:pPr>
        <w:pStyle w:val="Heading4"/>
        <w:ind w:left="242" w:right="963"/>
      </w:pPr>
      <w:r>
        <w:rPr>
          <w:color w:val="1D1D1B"/>
        </w:rPr>
        <w:t>ORGANIZACIÓN</w:t>
      </w:r>
    </w:p>
    <w:p>
      <w:pPr>
        <w:pStyle w:val="BodyText"/>
        <w:spacing w:before="6"/>
        <w:rPr>
          <w:b/>
        </w:rPr>
      </w:pPr>
    </w:p>
    <w:p>
      <w:pPr>
        <w:pStyle w:val="BodyText"/>
        <w:spacing w:line="249" w:lineRule="auto" w:before="1"/>
        <w:ind w:left="242" w:right="1551" w:firstLine="340"/>
        <w:jc w:val="both"/>
      </w:pPr>
      <w:r>
        <w:rPr>
          <w:color w:val="1D1D1B"/>
        </w:rPr>
        <w:t>El mando de la Infantería de Marina es ejercido por un Oficial General I.M., especialista en Estado Mayor, con el título de Comandante General del Cuerpo.</w:t>
      </w:r>
    </w:p>
    <w:p>
      <w:pPr>
        <w:pStyle w:val="BodyText"/>
        <w:spacing w:before="9"/>
        <w:rPr>
          <w:sz w:val="19"/>
        </w:rPr>
      </w:pPr>
    </w:p>
    <w:p>
      <w:pPr>
        <w:pStyle w:val="BodyText"/>
        <w:spacing w:line="249" w:lineRule="auto"/>
        <w:ind w:left="170" w:right="1552" w:firstLine="340"/>
        <w:jc w:val="right"/>
      </w:pPr>
      <w:r>
        <w:rPr>
          <w:color w:val="1D1D1B"/>
        </w:rPr>
        <w:t>En tiempo de </w:t>
      </w:r>
      <w:r>
        <w:rPr>
          <w:color w:val="1D1D1B"/>
          <w:spacing w:val="-3"/>
        </w:rPr>
        <w:t>paz, </w:t>
      </w:r>
      <w:r>
        <w:rPr>
          <w:color w:val="1D1D1B"/>
        </w:rPr>
        <w:t>el </w:t>
      </w:r>
      <w:r>
        <w:rPr>
          <w:color w:val="1D1D1B"/>
          <w:spacing w:val="-3"/>
        </w:rPr>
        <w:t>Comandante </w:t>
      </w:r>
      <w:r>
        <w:rPr>
          <w:color w:val="1D1D1B"/>
        </w:rPr>
        <w:t>General </w:t>
      </w:r>
      <w:r>
        <w:rPr>
          <w:color w:val="1D1D1B"/>
          <w:spacing w:val="-3"/>
        </w:rPr>
        <w:t>del Cuerpo </w:t>
      </w:r>
      <w:r>
        <w:rPr>
          <w:color w:val="1D1D1B"/>
        </w:rPr>
        <w:t>I.M. conduce a las </w:t>
      </w:r>
      <w:r>
        <w:rPr>
          <w:color w:val="1D1D1B"/>
          <w:spacing w:val="-3"/>
        </w:rPr>
        <w:t>Unidades </w:t>
      </w:r>
      <w:r>
        <w:rPr>
          <w:color w:val="1D1D1B"/>
        </w:rPr>
        <w:t>I.M. a través </w:t>
      </w:r>
      <w:r>
        <w:rPr>
          <w:color w:val="1D1D1B"/>
          <w:spacing w:val="-3"/>
        </w:rPr>
        <w:t>de </w:t>
      </w:r>
      <w:r>
        <w:rPr>
          <w:color w:val="1D1D1B"/>
        </w:rPr>
        <w:t>los respectivos </w:t>
      </w:r>
      <w:r>
        <w:rPr>
          <w:color w:val="1D1D1B"/>
          <w:spacing w:val="-3"/>
        </w:rPr>
        <w:t>Comandantes, ejerciendo </w:t>
      </w:r>
      <w:r>
        <w:rPr>
          <w:color w:val="1D1D1B"/>
        </w:rPr>
        <w:t>el mando</w:t>
      </w:r>
      <w:r>
        <w:rPr>
          <w:color w:val="1D1D1B"/>
          <w:spacing w:val="-2"/>
        </w:rPr>
        <w:t> </w:t>
      </w:r>
      <w:r>
        <w:rPr>
          <w:color w:val="1D1D1B"/>
        </w:rPr>
        <w:t>militar y el control </w:t>
      </w:r>
      <w:r>
        <w:rPr>
          <w:color w:val="1D1D1B"/>
          <w:spacing w:val="-3"/>
        </w:rPr>
        <w:t>administrativo, logístico </w:t>
      </w:r>
      <w:r>
        <w:rPr>
          <w:color w:val="1D1D1B"/>
        </w:rPr>
        <w:t>y financiero.</w:t>
      </w:r>
    </w:p>
    <w:p>
      <w:pPr>
        <w:pStyle w:val="BodyText"/>
        <w:spacing w:before="9"/>
        <w:rPr>
          <w:sz w:val="19"/>
        </w:rPr>
      </w:pPr>
    </w:p>
    <w:p>
      <w:pPr>
        <w:pStyle w:val="BodyText"/>
        <w:spacing w:line="249" w:lineRule="auto"/>
        <w:ind w:left="242" w:right="1551" w:firstLine="340"/>
        <w:jc w:val="both"/>
      </w:pPr>
      <w:r>
        <w:rPr>
          <w:color w:val="1D1D1B"/>
        </w:rPr>
        <w:t>En situación de conflicto, y de requerirse la configuración de la máxima expresión anfibia de la Institución, el Comandante General del Cuerpo I.M. asume el mando de la Brigada I.M.</w:t>
      </w:r>
    </w:p>
    <w:p>
      <w:pPr>
        <w:pStyle w:val="BodyText"/>
        <w:spacing w:before="9"/>
        <w:rPr>
          <w:sz w:val="19"/>
        </w:rPr>
      </w:pPr>
    </w:p>
    <w:p>
      <w:pPr>
        <w:pStyle w:val="BodyText"/>
        <w:spacing w:line="249" w:lineRule="auto"/>
        <w:ind w:left="242" w:right="1552" w:firstLine="340"/>
        <w:jc w:val="both"/>
      </w:pPr>
      <w:r>
        <w:rPr>
          <w:color w:val="1D1D1B"/>
        </w:rPr>
        <w:t>Dependen</w:t>
      </w:r>
      <w:r>
        <w:rPr>
          <w:color w:val="1D1D1B"/>
          <w:spacing w:val="-23"/>
        </w:rPr>
        <w:t> </w:t>
      </w:r>
      <w:r>
        <w:rPr>
          <w:color w:val="1D1D1B"/>
        </w:rPr>
        <w:t>del</w:t>
      </w:r>
      <w:r>
        <w:rPr>
          <w:color w:val="1D1D1B"/>
          <w:spacing w:val="-23"/>
        </w:rPr>
        <w:t> </w:t>
      </w:r>
      <w:r>
        <w:rPr>
          <w:color w:val="1D1D1B"/>
        </w:rPr>
        <w:t>Comandante</w:t>
      </w:r>
      <w:r>
        <w:rPr>
          <w:color w:val="1D1D1B"/>
          <w:spacing w:val="-23"/>
        </w:rPr>
        <w:t> </w:t>
      </w:r>
      <w:r>
        <w:rPr>
          <w:color w:val="1D1D1B"/>
        </w:rPr>
        <w:t>General</w:t>
      </w:r>
      <w:r>
        <w:rPr>
          <w:color w:val="1D1D1B"/>
          <w:spacing w:val="-24"/>
        </w:rPr>
        <w:t> </w:t>
      </w:r>
      <w:r>
        <w:rPr>
          <w:color w:val="1D1D1B"/>
        </w:rPr>
        <w:t>las</w:t>
      </w:r>
      <w:r>
        <w:rPr>
          <w:color w:val="1D1D1B"/>
          <w:spacing w:val="-23"/>
        </w:rPr>
        <w:t> </w:t>
      </w:r>
      <w:r>
        <w:rPr>
          <w:color w:val="1D1D1B"/>
        </w:rPr>
        <w:t>Unidades de Infantería de Marina, los Establecimientos de Apoyo y los Elementos Adicionales del</w:t>
      </w:r>
      <w:r>
        <w:rPr>
          <w:color w:val="1D1D1B"/>
          <w:spacing w:val="-13"/>
        </w:rPr>
        <w:t> </w:t>
      </w:r>
      <w:r>
        <w:rPr>
          <w:color w:val="1D1D1B"/>
        </w:rPr>
        <w:t>C.I.M.</w:t>
      </w:r>
    </w:p>
    <w:p>
      <w:pPr>
        <w:pStyle w:val="BodyText"/>
        <w:spacing w:before="9"/>
        <w:rPr>
          <w:sz w:val="19"/>
        </w:rPr>
      </w:pPr>
    </w:p>
    <w:p>
      <w:pPr>
        <w:pStyle w:val="Heading4"/>
        <w:ind w:left="242" w:right="963"/>
      </w:pPr>
      <w:r>
        <w:rPr>
          <w:color w:val="1D1D1B"/>
        </w:rPr>
        <w:t>Elemento de Mando</w:t>
      </w:r>
    </w:p>
    <w:p>
      <w:pPr>
        <w:pStyle w:val="BodyText"/>
        <w:spacing w:before="6"/>
        <w:rPr>
          <w:b/>
        </w:rPr>
      </w:pPr>
    </w:p>
    <w:p>
      <w:pPr>
        <w:pStyle w:val="BodyText"/>
        <w:spacing w:line="249" w:lineRule="auto" w:before="1"/>
        <w:ind w:left="242" w:right="1552" w:firstLine="340"/>
        <w:jc w:val="both"/>
      </w:pPr>
      <w:r>
        <w:rPr>
          <w:color w:val="1D1D1B"/>
        </w:rPr>
        <w:t>Para</w:t>
      </w:r>
      <w:r>
        <w:rPr>
          <w:color w:val="1D1D1B"/>
          <w:spacing w:val="-29"/>
        </w:rPr>
        <w:t> </w:t>
      </w:r>
      <w:r>
        <w:rPr>
          <w:color w:val="1D1D1B"/>
        </w:rPr>
        <w:t>ejecutar</w:t>
      </w:r>
      <w:r>
        <w:rPr>
          <w:color w:val="1D1D1B"/>
          <w:spacing w:val="-28"/>
        </w:rPr>
        <w:t> </w:t>
      </w:r>
      <w:r>
        <w:rPr>
          <w:color w:val="1D1D1B"/>
        </w:rPr>
        <w:t>su</w:t>
      </w:r>
      <w:r>
        <w:rPr>
          <w:color w:val="1D1D1B"/>
          <w:spacing w:val="-29"/>
        </w:rPr>
        <w:t> </w:t>
      </w:r>
      <w:r>
        <w:rPr>
          <w:color w:val="1D1D1B"/>
        </w:rPr>
        <w:t>función</w:t>
      </w:r>
      <w:r>
        <w:rPr>
          <w:color w:val="1D1D1B"/>
          <w:spacing w:val="-29"/>
        </w:rPr>
        <w:t> </w:t>
      </w:r>
      <w:r>
        <w:rPr>
          <w:color w:val="1D1D1B"/>
        </w:rPr>
        <w:t>de</w:t>
      </w:r>
      <w:r>
        <w:rPr>
          <w:color w:val="1D1D1B"/>
          <w:spacing w:val="-29"/>
        </w:rPr>
        <w:t> </w:t>
      </w:r>
      <w:r>
        <w:rPr>
          <w:color w:val="1D1D1B"/>
        </w:rPr>
        <w:t>mando</w:t>
      </w:r>
      <w:r>
        <w:rPr>
          <w:color w:val="1D1D1B"/>
          <w:spacing w:val="-29"/>
        </w:rPr>
        <w:t> </w:t>
      </w:r>
      <w:r>
        <w:rPr>
          <w:color w:val="1D1D1B"/>
        </w:rPr>
        <w:t>el</w:t>
      </w:r>
      <w:r>
        <w:rPr>
          <w:color w:val="1D1D1B"/>
          <w:spacing w:val="-29"/>
        </w:rPr>
        <w:t> </w:t>
      </w:r>
      <w:r>
        <w:rPr>
          <w:color w:val="1D1D1B"/>
        </w:rPr>
        <w:t>Comandante General cuenta con un órgano asesor y de trabajo, a través del cual conduce el Cuerpo I.M. y mantiene las relaciones de mando y de coordinación con los demás organismos de la</w:t>
      </w:r>
      <w:r>
        <w:rPr>
          <w:color w:val="1D1D1B"/>
          <w:spacing w:val="-15"/>
        </w:rPr>
        <w:t> </w:t>
      </w:r>
      <w:r>
        <w:rPr>
          <w:color w:val="1D1D1B"/>
        </w:rPr>
        <w:t>Armada.</w:t>
      </w:r>
    </w:p>
    <w:p>
      <w:pPr>
        <w:pStyle w:val="BodyText"/>
        <w:spacing w:before="9"/>
        <w:rPr>
          <w:sz w:val="19"/>
        </w:rPr>
      </w:pPr>
    </w:p>
    <w:p>
      <w:pPr>
        <w:pStyle w:val="BodyText"/>
        <w:spacing w:line="249" w:lineRule="auto"/>
        <w:ind w:left="242" w:right="1552" w:firstLine="340"/>
        <w:jc w:val="both"/>
      </w:pPr>
      <w:r>
        <w:rPr>
          <w:color w:val="1D1D1B"/>
        </w:rPr>
        <w:t>Su</w:t>
      </w:r>
      <w:r>
        <w:rPr>
          <w:color w:val="1D1D1B"/>
          <w:spacing w:val="-13"/>
        </w:rPr>
        <w:t> </w:t>
      </w:r>
      <w:r>
        <w:rPr>
          <w:color w:val="1D1D1B"/>
        </w:rPr>
        <w:t>organización</w:t>
      </w:r>
      <w:r>
        <w:rPr>
          <w:color w:val="1D1D1B"/>
          <w:spacing w:val="-12"/>
        </w:rPr>
        <w:t> </w:t>
      </w:r>
      <w:r>
        <w:rPr>
          <w:color w:val="1D1D1B"/>
        </w:rPr>
        <w:t>la</w:t>
      </w:r>
      <w:r>
        <w:rPr>
          <w:color w:val="1D1D1B"/>
          <w:spacing w:val="-13"/>
        </w:rPr>
        <w:t> </w:t>
      </w:r>
      <w:r>
        <w:rPr>
          <w:color w:val="1D1D1B"/>
        </w:rPr>
        <w:t>integran</w:t>
      </w:r>
      <w:r>
        <w:rPr>
          <w:color w:val="1D1D1B"/>
          <w:spacing w:val="-13"/>
        </w:rPr>
        <w:t> </w:t>
      </w:r>
      <w:r>
        <w:rPr>
          <w:color w:val="1D1D1B"/>
        </w:rPr>
        <w:t>el</w:t>
      </w:r>
      <w:r>
        <w:rPr>
          <w:color w:val="1D1D1B"/>
          <w:spacing w:val="-13"/>
        </w:rPr>
        <w:t> </w:t>
      </w:r>
      <w:r>
        <w:rPr>
          <w:color w:val="1D1D1B"/>
        </w:rPr>
        <w:t>Estado</w:t>
      </w:r>
      <w:r>
        <w:rPr>
          <w:color w:val="1D1D1B"/>
          <w:spacing w:val="-13"/>
        </w:rPr>
        <w:t> </w:t>
      </w:r>
      <w:r>
        <w:rPr>
          <w:color w:val="1D1D1B"/>
        </w:rPr>
        <w:t>Mayor</w:t>
      </w:r>
      <w:r>
        <w:rPr>
          <w:color w:val="1D1D1B"/>
          <w:spacing w:val="-13"/>
        </w:rPr>
        <w:t> </w:t>
      </w:r>
      <w:r>
        <w:rPr>
          <w:color w:val="1D1D1B"/>
        </w:rPr>
        <w:t>de</w:t>
      </w:r>
      <w:r>
        <w:rPr>
          <w:color w:val="1D1D1B"/>
          <w:spacing w:val="-13"/>
        </w:rPr>
        <w:t> </w:t>
      </w:r>
      <w:r>
        <w:rPr>
          <w:color w:val="1D1D1B"/>
        </w:rPr>
        <w:t>la Comandancia General y una Jefatura</w:t>
      </w:r>
      <w:r>
        <w:rPr>
          <w:color w:val="1D1D1B"/>
          <w:spacing w:val="-14"/>
        </w:rPr>
        <w:t> </w:t>
      </w:r>
      <w:r>
        <w:rPr>
          <w:color w:val="1D1D1B"/>
        </w:rPr>
        <w:t>Militar.</w:t>
      </w:r>
    </w:p>
    <w:p>
      <w:pPr>
        <w:pStyle w:val="BodyText"/>
        <w:spacing w:before="9"/>
        <w:rPr>
          <w:sz w:val="19"/>
        </w:rPr>
      </w:pPr>
    </w:p>
    <w:p>
      <w:pPr>
        <w:pStyle w:val="BodyText"/>
        <w:spacing w:line="249" w:lineRule="auto"/>
        <w:ind w:left="242" w:right="1551" w:firstLine="340"/>
        <w:jc w:val="both"/>
      </w:pPr>
      <w:r>
        <w:rPr>
          <w:color w:val="1D1D1B"/>
        </w:rPr>
        <w:t>El Puesto de Mando está constituido por el Jefe del Estado Mayor y los Departamentos de Personal, Operaciones</w:t>
      </w:r>
      <w:r>
        <w:rPr>
          <w:color w:val="1D1D1B"/>
          <w:spacing w:val="-17"/>
        </w:rPr>
        <w:t> </w:t>
      </w:r>
      <w:r>
        <w:rPr>
          <w:color w:val="1D1D1B"/>
        </w:rPr>
        <w:t>y</w:t>
      </w:r>
      <w:r>
        <w:rPr>
          <w:color w:val="1D1D1B"/>
          <w:spacing w:val="-16"/>
        </w:rPr>
        <w:t> </w:t>
      </w:r>
      <w:r>
        <w:rPr>
          <w:color w:val="1D1D1B"/>
        </w:rPr>
        <w:t>Entrenamiento,</w:t>
      </w:r>
      <w:r>
        <w:rPr>
          <w:color w:val="1D1D1B"/>
          <w:spacing w:val="-16"/>
        </w:rPr>
        <w:t> </w:t>
      </w:r>
      <w:r>
        <w:rPr>
          <w:color w:val="1D1D1B"/>
        </w:rPr>
        <w:t>Logística</w:t>
      </w:r>
      <w:r>
        <w:rPr>
          <w:color w:val="1D1D1B"/>
          <w:spacing w:val="-16"/>
        </w:rPr>
        <w:t> </w:t>
      </w:r>
      <w:r>
        <w:rPr>
          <w:color w:val="1D1D1B"/>
        </w:rPr>
        <w:t>y</w:t>
      </w:r>
      <w:r>
        <w:rPr>
          <w:color w:val="1D1D1B"/>
          <w:spacing w:val="-16"/>
        </w:rPr>
        <w:t> </w:t>
      </w:r>
      <w:r>
        <w:rPr>
          <w:color w:val="1D1D1B"/>
        </w:rPr>
        <w:t>Comisaría. Funciones</w:t>
      </w:r>
      <w:r>
        <w:rPr>
          <w:color w:val="1D1D1B"/>
          <w:spacing w:val="-9"/>
        </w:rPr>
        <w:t> </w:t>
      </w:r>
      <w:r>
        <w:rPr>
          <w:color w:val="1D1D1B"/>
        </w:rPr>
        <w:t>básicas:</w:t>
      </w:r>
    </w:p>
    <w:p>
      <w:pPr>
        <w:pStyle w:val="BodyText"/>
        <w:spacing w:before="9"/>
        <w:rPr>
          <w:sz w:val="19"/>
        </w:rPr>
      </w:pPr>
    </w:p>
    <w:p>
      <w:pPr>
        <w:pStyle w:val="ListParagraph"/>
        <w:numPr>
          <w:ilvl w:val="0"/>
          <w:numId w:val="141"/>
        </w:numPr>
        <w:tabs>
          <w:tab w:pos="583" w:val="left" w:leader="none"/>
        </w:tabs>
        <w:spacing w:line="249" w:lineRule="auto" w:before="0" w:after="0"/>
        <w:ind w:left="582" w:right="1552" w:hanging="340"/>
        <w:jc w:val="both"/>
        <w:rPr>
          <w:sz w:val="20"/>
        </w:rPr>
      </w:pPr>
      <w:r>
        <w:rPr>
          <w:color w:val="1D1D1B"/>
          <w:sz w:val="20"/>
        </w:rPr>
        <w:t>Administrar y controlar los recursos asignados al Cuerpo I.M., desempeñándose como Dirección Técnica del material y equipo de uso exclusivo de tal Cuerpo y del material institucional que </w:t>
      </w:r>
      <w:r>
        <w:rPr>
          <w:color w:val="1D1D1B"/>
          <w:spacing w:val="54"/>
          <w:sz w:val="20"/>
        </w:rPr>
        <w:t> </w:t>
      </w:r>
      <w:r>
        <w:rPr>
          <w:color w:val="1D1D1B"/>
          <w:sz w:val="20"/>
        </w:rPr>
        <w:t>se</w:t>
      </w:r>
    </w:p>
    <w:p>
      <w:pPr>
        <w:spacing w:after="0" w:line="249" w:lineRule="auto"/>
        <w:jc w:val="both"/>
        <w:rPr>
          <w:sz w:val="20"/>
        </w:rPr>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BodyText"/>
        <w:spacing w:line="249" w:lineRule="auto" w:before="75"/>
        <w:ind w:left="1893" w:right="1"/>
        <w:jc w:val="both"/>
      </w:pPr>
      <w:r>
        <w:rPr>
          <w:color w:val="1D1D1B"/>
        </w:rPr>
        <w:t>disponga, elaborando los planes  y  proyectos  de adquisiciones, conforme a las normas establecidas por la Dirección General de los Servicios de la</w:t>
      </w:r>
      <w:r>
        <w:rPr>
          <w:color w:val="1D1D1B"/>
          <w:spacing w:val="-3"/>
        </w:rPr>
        <w:t> </w:t>
      </w:r>
      <w:r>
        <w:rPr>
          <w:color w:val="1D1D1B"/>
        </w:rPr>
        <w:t>Armada.</w:t>
      </w:r>
    </w:p>
    <w:p>
      <w:pPr>
        <w:pStyle w:val="ListParagraph"/>
        <w:numPr>
          <w:ilvl w:val="0"/>
          <w:numId w:val="141"/>
        </w:numPr>
        <w:tabs>
          <w:tab w:pos="1894" w:val="left" w:leader="none"/>
        </w:tabs>
        <w:spacing w:line="249" w:lineRule="auto" w:before="171" w:after="0"/>
        <w:ind w:left="1893" w:right="0" w:hanging="340"/>
        <w:jc w:val="both"/>
        <w:rPr>
          <w:sz w:val="20"/>
        </w:rPr>
      </w:pPr>
      <w:r>
        <w:rPr>
          <w:color w:val="1D1D1B"/>
          <w:sz w:val="20"/>
        </w:rPr>
        <w:t>Administrar y controlar el proceso financiero del Cuerpo I.M., de acuerdo con la reglamentación y a las normas emanadas por la Dirección</w:t>
      </w:r>
      <w:r>
        <w:rPr>
          <w:color w:val="1D1D1B"/>
          <w:spacing w:val="-36"/>
          <w:sz w:val="20"/>
        </w:rPr>
        <w:t> </w:t>
      </w:r>
      <w:r>
        <w:rPr>
          <w:color w:val="1D1D1B"/>
          <w:sz w:val="20"/>
        </w:rPr>
        <w:t>General de Finanzas de la</w:t>
      </w:r>
      <w:r>
        <w:rPr>
          <w:color w:val="1D1D1B"/>
          <w:spacing w:val="-4"/>
          <w:sz w:val="20"/>
        </w:rPr>
        <w:t> </w:t>
      </w:r>
      <w:r>
        <w:rPr>
          <w:color w:val="1D1D1B"/>
          <w:sz w:val="20"/>
        </w:rPr>
        <w:t>Armada.</w:t>
      </w:r>
    </w:p>
    <w:p>
      <w:pPr>
        <w:pStyle w:val="ListParagraph"/>
        <w:numPr>
          <w:ilvl w:val="0"/>
          <w:numId w:val="141"/>
        </w:numPr>
        <w:tabs>
          <w:tab w:pos="1894" w:val="left" w:leader="none"/>
        </w:tabs>
        <w:spacing w:line="249" w:lineRule="auto" w:before="171" w:after="0"/>
        <w:ind w:left="1893" w:right="0" w:hanging="340"/>
        <w:jc w:val="both"/>
        <w:rPr>
          <w:sz w:val="20"/>
        </w:rPr>
      </w:pPr>
      <w:r>
        <w:rPr>
          <w:color w:val="1D1D1B"/>
          <w:sz w:val="20"/>
        </w:rPr>
        <w:t>Analizar y proponer a la Dirección de Educación de la Armada, los Planes de Curso de la Academia Politécnica Naval y del Centro de Entrenamiento Básico I.M.   en lo que competa   a cursos de infantería de Marina de la Escuela Naval “Arturo Prat” y Escuela de Grumetes “Alejandro Navarrete Cisternas.”</w:t>
      </w:r>
      <w:r>
        <w:rPr>
          <w:color w:val="1D1D1B"/>
          <w:spacing w:val="-19"/>
          <w:sz w:val="20"/>
        </w:rPr>
        <w:t> </w:t>
      </w:r>
      <w:r>
        <w:rPr>
          <w:color w:val="1D1D1B"/>
          <w:sz w:val="20"/>
        </w:rPr>
        <w:t>.</w:t>
      </w:r>
    </w:p>
    <w:p>
      <w:pPr>
        <w:pStyle w:val="BodyText"/>
        <w:spacing w:before="9"/>
        <w:rPr>
          <w:sz w:val="19"/>
        </w:rPr>
      </w:pPr>
    </w:p>
    <w:p>
      <w:pPr>
        <w:pStyle w:val="Heading4"/>
        <w:spacing w:line="249" w:lineRule="auto"/>
        <w:ind w:right="-5" w:firstLine="340"/>
      </w:pPr>
      <w:r>
        <w:rPr/>
        <w:drawing>
          <wp:anchor distT="0" distB="0" distL="0" distR="0" allowOverlap="1" layoutInCell="1" locked="0" behindDoc="0" simplePos="0" relativeHeight="14896">
            <wp:simplePos x="0" y="0"/>
            <wp:positionH relativeFrom="page">
              <wp:posOffset>986699</wp:posOffset>
            </wp:positionH>
            <wp:positionV relativeFrom="paragraph">
              <wp:posOffset>438629</wp:posOffset>
            </wp:positionV>
            <wp:extent cx="2962046" cy="1713661"/>
            <wp:effectExtent l="0" t="0" r="0" b="0"/>
            <wp:wrapNone/>
            <wp:docPr id="367" name="image198.jpeg" descr=""/>
            <wp:cNvGraphicFramePr>
              <a:graphicFrameLocks noChangeAspect="1"/>
            </wp:cNvGraphicFramePr>
            <a:graphic>
              <a:graphicData uri="http://schemas.openxmlformats.org/drawingml/2006/picture">
                <pic:pic>
                  <pic:nvPicPr>
                    <pic:cNvPr id="368" name="image198.jpeg"/>
                    <pic:cNvPicPr/>
                  </pic:nvPicPr>
                  <pic:blipFill>
                    <a:blip r:embed="rId221" cstate="print"/>
                    <a:stretch>
                      <a:fillRect/>
                    </a:stretch>
                  </pic:blipFill>
                  <pic:spPr>
                    <a:xfrm>
                      <a:off x="0" y="0"/>
                      <a:ext cx="2962046" cy="1713661"/>
                    </a:xfrm>
                    <a:prstGeom prst="rect">
                      <a:avLst/>
                    </a:prstGeom>
                  </pic:spPr>
                </pic:pic>
              </a:graphicData>
            </a:graphic>
          </wp:anchor>
        </w:drawing>
      </w:r>
      <w:r>
        <w:rPr>
          <w:color w:val="1D1D1B"/>
        </w:rPr>
        <w:t>Fuerza IM Anfibia y Fuerzas IM de Defensa de Costa</w:t>
      </w:r>
    </w:p>
    <w:p>
      <w:pPr>
        <w:pStyle w:val="BodyText"/>
        <w:spacing w:line="249" w:lineRule="auto" w:before="75"/>
        <w:ind w:left="242" w:right="1551" w:firstLine="340"/>
        <w:jc w:val="both"/>
      </w:pPr>
      <w:r>
        <w:rPr/>
        <w:br w:type="column"/>
      </w:r>
      <w:r>
        <w:rPr>
          <w:color w:val="1D1D1B"/>
        </w:rPr>
        <w:t>En el ámbito de protección, asigna fuerzas a los mandos operativos del área norte, representada por el Destacamento  I.M.  N°1  “Lynch”,  contribuyendo a la defensa y protección del litoral, junto con las Unidades de Superficie de su área jurisdiccional de la Cuarta Zona Naval, sobre la base de Baterías de Artillería</w:t>
      </w:r>
      <w:r>
        <w:rPr>
          <w:color w:val="1D1D1B"/>
          <w:spacing w:val="-7"/>
        </w:rPr>
        <w:t> </w:t>
      </w:r>
      <w:r>
        <w:rPr>
          <w:color w:val="1D1D1B"/>
        </w:rPr>
        <w:t>de</w:t>
      </w:r>
      <w:r>
        <w:rPr>
          <w:color w:val="1D1D1B"/>
          <w:spacing w:val="-6"/>
        </w:rPr>
        <w:t> </w:t>
      </w:r>
      <w:r>
        <w:rPr>
          <w:color w:val="1D1D1B"/>
        </w:rPr>
        <w:t>Costa</w:t>
      </w:r>
      <w:r>
        <w:rPr>
          <w:color w:val="1D1D1B"/>
          <w:spacing w:val="-6"/>
        </w:rPr>
        <w:t> </w:t>
      </w:r>
      <w:r>
        <w:rPr>
          <w:color w:val="1D1D1B"/>
        </w:rPr>
        <w:t>de</w:t>
      </w:r>
      <w:r>
        <w:rPr>
          <w:color w:val="1D1D1B"/>
          <w:spacing w:val="-6"/>
        </w:rPr>
        <w:t> </w:t>
      </w:r>
      <w:r>
        <w:rPr>
          <w:color w:val="1D1D1B"/>
        </w:rPr>
        <w:t>155</w:t>
      </w:r>
      <w:r>
        <w:rPr>
          <w:color w:val="1D1D1B"/>
          <w:spacing w:val="-6"/>
        </w:rPr>
        <w:t> </w:t>
      </w:r>
      <w:r>
        <w:rPr>
          <w:color w:val="1D1D1B"/>
        </w:rPr>
        <w:t>mm.</w:t>
      </w:r>
      <w:r>
        <w:rPr>
          <w:color w:val="1D1D1B"/>
          <w:spacing w:val="-6"/>
        </w:rPr>
        <w:t> </w:t>
      </w:r>
      <w:r>
        <w:rPr>
          <w:color w:val="1D1D1B"/>
        </w:rPr>
        <w:t>En</w:t>
      </w:r>
      <w:r>
        <w:rPr>
          <w:color w:val="1D1D1B"/>
          <w:spacing w:val="-6"/>
        </w:rPr>
        <w:t> </w:t>
      </w:r>
      <w:r>
        <w:rPr>
          <w:color w:val="1D1D1B"/>
        </w:rPr>
        <w:t>el</w:t>
      </w:r>
      <w:r>
        <w:rPr>
          <w:color w:val="1D1D1B"/>
          <w:spacing w:val="-6"/>
        </w:rPr>
        <w:t> </w:t>
      </w:r>
      <w:r>
        <w:rPr>
          <w:color w:val="1D1D1B"/>
        </w:rPr>
        <w:t>territorio</w:t>
      </w:r>
      <w:r>
        <w:rPr>
          <w:color w:val="1D1D1B"/>
          <w:spacing w:val="-7"/>
        </w:rPr>
        <w:t> </w:t>
      </w:r>
      <w:r>
        <w:rPr>
          <w:color w:val="1D1D1B"/>
        </w:rPr>
        <w:t>austral, la constituye el Destacamento I.M. N°4 “Cochrane”, con artillería de Costa de 155 mm. y Unidades de Vigilancia y Control de Aguas Interiores, las que junto con los medios de superficie de la Tercera Zona Naval, integran la exploración y control de los canales y fiordos</w:t>
      </w:r>
      <w:r>
        <w:rPr>
          <w:color w:val="1D1D1B"/>
          <w:spacing w:val="-12"/>
        </w:rPr>
        <w:t> </w:t>
      </w:r>
      <w:r>
        <w:rPr>
          <w:color w:val="1D1D1B"/>
        </w:rPr>
        <w:t>australes.</w:t>
      </w:r>
    </w:p>
    <w:p>
      <w:pPr>
        <w:pStyle w:val="BodyText"/>
        <w:spacing w:before="9"/>
        <w:rPr>
          <w:sz w:val="19"/>
        </w:rPr>
      </w:pPr>
    </w:p>
    <w:p>
      <w:pPr>
        <w:pStyle w:val="BodyText"/>
        <w:spacing w:line="249" w:lineRule="auto"/>
        <w:ind w:left="242" w:right="1551" w:firstLine="340"/>
        <w:jc w:val="both"/>
      </w:pPr>
      <w:r>
        <w:rPr>
          <w:color w:val="1D1D1B"/>
        </w:rPr>
        <w:t>Asimismo, el Cuerpo de Infantería de Marina, proporciona Guarniciones I.M. de Orden y</w:t>
      </w:r>
      <w:r>
        <w:rPr>
          <w:color w:val="1D1D1B"/>
          <w:spacing w:val="-29"/>
        </w:rPr>
        <w:t> </w:t>
      </w:r>
      <w:r>
        <w:rPr>
          <w:color w:val="1D1D1B"/>
        </w:rPr>
        <w:t>Seguridad para</w:t>
      </w:r>
      <w:r>
        <w:rPr>
          <w:color w:val="1D1D1B"/>
          <w:spacing w:val="-20"/>
        </w:rPr>
        <w:t> </w:t>
      </w:r>
      <w:r>
        <w:rPr>
          <w:color w:val="1D1D1B"/>
        </w:rPr>
        <w:t>las</w:t>
      </w:r>
      <w:r>
        <w:rPr>
          <w:color w:val="1D1D1B"/>
          <w:spacing w:val="-20"/>
        </w:rPr>
        <w:t> </w:t>
      </w:r>
      <w:r>
        <w:rPr>
          <w:color w:val="1D1D1B"/>
        </w:rPr>
        <w:t>distintas</w:t>
      </w:r>
      <w:r>
        <w:rPr>
          <w:color w:val="1D1D1B"/>
          <w:spacing w:val="-19"/>
        </w:rPr>
        <w:t> </w:t>
      </w:r>
      <w:r>
        <w:rPr>
          <w:color w:val="1D1D1B"/>
        </w:rPr>
        <w:t>bases</w:t>
      </w:r>
      <w:r>
        <w:rPr>
          <w:color w:val="1D1D1B"/>
          <w:spacing w:val="-20"/>
        </w:rPr>
        <w:t> </w:t>
      </w:r>
      <w:r>
        <w:rPr>
          <w:color w:val="1D1D1B"/>
        </w:rPr>
        <w:t>navales</w:t>
      </w:r>
      <w:r>
        <w:rPr>
          <w:color w:val="1D1D1B"/>
          <w:spacing w:val="-20"/>
        </w:rPr>
        <w:t> </w:t>
      </w:r>
      <w:r>
        <w:rPr>
          <w:color w:val="1D1D1B"/>
        </w:rPr>
        <w:t>a</w:t>
      </w:r>
      <w:r>
        <w:rPr>
          <w:color w:val="1D1D1B"/>
          <w:spacing w:val="-20"/>
        </w:rPr>
        <w:t> </w:t>
      </w:r>
      <w:r>
        <w:rPr>
          <w:color w:val="1D1D1B"/>
        </w:rPr>
        <w:t>lo</w:t>
      </w:r>
      <w:r>
        <w:rPr>
          <w:color w:val="1D1D1B"/>
          <w:spacing w:val="-20"/>
        </w:rPr>
        <w:t> </w:t>
      </w:r>
      <w:r>
        <w:rPr>
          <w:color w:val="1D1D1B"/>
        </w:rPr>
        <w:t>largo</w:t>
      </w:r>
      <w:r>
        <w:rPr>
          <w:color w:val="1D1D1B"/>
          <w:spacing w:val="-20"/>
        </w:rPr>
        <w:t> </w:t>
      </w:r>
      <w:r>
        <w:rPr>
          <w:color w:val="1D1D1B"/>
        </w:rPr>
        <w:t>del</w:t>
      </w:r>
      <w:r>
        <w:rPr>
          <w:color w:val="1D1D1B"/>
          <w:spacing w:val="-20"/>
        </w:rPr>
        <w:t> </w:t>
      </w:r>
      <w:r>
        <w:rPr>
          <w:color w:val="1D1D1B"/>
        </w:rPr>
        <w:t>territorio nacional, y las Bandas de Músicos que contribuyen al desarrollo de ceremonias navales, actividades protocolares y formación básica militar del personal de la Armada de</w:t>
      </w:r>
      <w:r>
        <w:rPr>
          <w:color w:val="1D1D1B"/>
          <w:spacing w:val="-10"/>
        </w:rPr>
        <w:t> </w:t>
      </w:r>
      <w:r>
        <w:rPr>
          <w:color w:val="1D1D1B"/>
        </w:rPr>
        <w:t>Chile.</w:t>
      </w:r>
    </w:p>
    <w:p>
      <w:pPr>
        <w:pStyle w:val="BodyText"/>
        <w:spacing w:before="9"/>
        <w:rPr>
          <w:sz w:val="19"/>
        </w:rPr>
      </w:pPr>
    </w:p>
    <w:p>
      <w:pPr>
        <w:pStyle w:val="BodyText"/>
        <w:ind w:left="100" w:right="1552"/>
        <w:jc w:val="right"/>
      </w:pPr>
      <w:r>
        <w:rPr>
          <w:color w:val="1D1D1B"/>
        </w:rPr>
        <w:t>Las funciones principales de las Unidades I.M. son:</w:t>
      </w:r>
    </w:p>
    <w:p>
      <w:pPr>
        <w:pStyle w:val="BodyText"/>
        <w:spacing w:before="7"/>
        <w:rPr>
          <w:sz w:val="15"/>
        </w:rPr>
      </w:pPr>
    </w:p>
    <w:p>
      <w:pPr>
        <w:pStyle w:val="BodyText"/>
        <w:spacing w:line="249" w:lineRule="auto"/>
        <w:ind w:left="242" w:right="1552" w:firstLine="340"/>
        <w:jc w:val="both"/>
      </w:pPr>
      <w:r>
        <w:rPr>
          <w:color w:val="1D1D1B"/>
        </w:rPr>
        <w:t>Entrenar</w:t>
      </w:r>
      <w:r>
        <w:rPr>
          <w:color w:val="1D1D1B"/>
          <w:spacing w:val="-16"/>
        </w:rPr>
        <w:t> </w:t>
      </w:r>
      <w:r>
        <w:rPr>
          <w:color w:val="1D1D1B"/>
        </w:rPr>
        <w:t>las</w:t>
      </w:r>
      <w:r>
        <w:rPr>
          <w:color w:val="1D1D1B"/>
          <w:spacing w:val="-15"/>
        </w:rPr>
        <w:t> </w:t>
      </w:r>
      <w:r>
        <w:rPr>
          <w:color w:val="1D1D1B"/>
        </w:rPr>
        <w:t>Unidades</w:t>
      </w:r>
      <w:r>
        <w:rPr>
          <w:color w:val="1D1D1B"/>
          <w:spacing w:val="-15"/>
        </w:rPr>
        <w:t> </w:t>
      </w:r>
      <w:r>
        <w:rPr>
          <w:color w:val="1D1D1B"/>
        </w:rPr>
        <w:t>Tipo</w:t>
      </w:r>
      <w:r>
        <w:rPr>
          <w:color w:val="1D1D1B"/>
          <w:spacing w:val="-16"/>
        </w:rPr>
        <w:t> </w:t>
      </w:r>
      <w:r>
        <w:rPr>
          <w:color w:val="1D1D1B"/>
        </w:rPr>
        <w:t>que</w:t>
      </w:r>
      <w:r>
        <w:rPr>
          <w:color w:val="1D1D1B"/>
          <w:spacing w:val="-15"/>
        </w:rPr>
        <w:t> </w:t>
      </w:r>
      <w:r>
        <w:rPr>
          <w:color w:val="1D1D1B"/>
        </w:rPr>
        <w:t>las</w:t>
      </w:r>
      <w:r>
        <w:rPr>
          <w:color w:val="1D1D1B"/>
          <w:spacing w:val="-15"/>
        </w:rPr>
        <w:t> </w:t>
      </w:r>
      <w:r>
        <w:rPr>
          <w:color w:val="1D1D1B"/>
        </w:rPr>
        <w:t>integran,</w:t>
      </w:r>
      <w:r>
        <w:rPr>
          <w:color w:val="1D1D1B"/>
          <w:spacing w:val="-15"/>
        </w:rPr>
        <w:t> </w:t>
      </w:r>
      <w:r>
        <w:rPr>
          <w:color w:val="1D1D1B"/>
        </w:rPr>
        <w:t>para alcanzar</w:t>
      </w:r>
      <w:r>
        <w:rPr>
          <w:color w:val="1D1D1B"/>
          <w:spacing w:val="-16"/>
        </w:rPr>
        <w:t> </w:t>
      </w:r>
      <w:r>
        <w:rPr>
          <w:color w:val="1D1D1B"/>
        </w:rPr>
        <w:t>el</w:t>
      </w:r>
      <w:r>
        <w:rPr>
          <w:color w:val="1D1D1B"/>
          <w:spacing w:val="-16"/>
        </w:rPr>
        <w:t> </w:t>
      </w:r>
      <w:r>
        <w:rPr>
          <w:color w:val="1D1D1B"/>
        </w:rPr>
        <w:t>nivel</w:t>
      </w:r>
      <w:r>
        <w:rPr>
          <w:color w:val="1D1D1B"/>
          <w:spacing w:val="-16"/>
        </w:rPr>
        <w:t> </w:t>
      </w:r>
      <w:r>
        <w:rPr>
          <w:color w:val="1D1D1B"/>
        </w:rPr>
        <w:t>de</w:t>
      </w:r>
      <w:r>
        <w:rPr>
          <w:color w:val="1D1D1B"/>
          <w:spacing w:val="-16"/>
        </w:rPr>
        <w:t> </w:t>
      </w:r>
      <w:r>
        <w:rPr>
          <w:color w:val="1D1D1B"/>
        </w:rPr>
        <w:t>alistamiento</w:t>
      </w:r>
      <w:r>
        <w:rPr>
          <w:color w:val="1D1D1B"/>
          <w:spacing w:val="-16"/>
        </w:rPr>
        <w:t> </w:t>
      </w:r>
      <w:r>
        <w:rPr>
          <w:color w:val="1D1D1B"/>
        </w:rPr>
        <w:t>que</w:t>
      </w:r>
      <w:r>
        <w:rPr>
          <w:color w:val="1D1D1B"/>
          <w:spacing w:val="-16"/>
        </w:rPr>
        <w:t> </w:t>
      </w:r>
      <w:r>
        <w:rPr>
          <w:color w:val="1D1D1B"/>
        </w:rPr>
        <w:t>les</w:t>
      </w:r>
      <w:r>
        <w:rPr>
          <w:color w:val="1D1D1B"/>
          <w:spacing w:val="-16"/>
        </w:rPr>
        <w:t> </w:t>
      </w:r>
      <w:r>
        <w:rPr>
          <w:color w:val="1D1D1B"/>
        </w:rPr>
        <w:t>corresponde, conforme a la planificación</w:t>
      </w:r>
      <w:r>
        <w:rPr>
          <w:color w:val="1D1D1B"/>
          <w:spacing w:val="-14"/>
        </w:rPr>
        <w:t> </w:t>
      </w:r>
      <w:r>
        <w:rPr>
          <w:color w:val="1D1D1B"/>
        </w:rPr>
        <w:t>vigente.</w:t>
      </w:r>
    </w:p>
    <w:p>
      <w:pPr>
        <w:pStyle w:val="BodyText"/>
        <w:spacing w:before="9"/>
        <w:rPr>
          <w:sz w:val="19"/>
        </w:rPr>
      </w:pPr>
    </w:p>
    <w:p>
      <w:pPr>
        <w:pStyle w:val="BodyText"/>
        <w:spacing w:line="249" w:lineRule="auto"/>
        <w:ind w:left="242" w:right="1551" w:firstLine="340"/>
        <w:jc w:val="both"/>
      </w:pPr>
      <w:r>
        <w:rPr>
          <w:color w:val="1D1D1B"/>
        </w:rPr>
        <w:t>Administrar los recursos de personal, material y financieros que se les asignen, para el cumplimiento de las tareas que la planificación anual del  </w:t>
      </w:r>
      <w:r>
        <w:rPr>
          <w:color w:val="1D1D1B"/>
          <w:spacing w:val="54"/>
        </w:rPr>
        <w:t> </w:t>
      </w:r>
      <w:r>
        <w:rPr>
          <w:color w:val="1D1D1B"/>
        </w:rPr>
        <w:t>Cuerpo</w:t>
      </w:r>
    </w:p>
    <w:p>
      <w:pPr>
        <w:pStyle w:val="BodyText"/>
        <w:spacing w:before="1"/>
        <w:ind w:left="242" w:right="963"/>
      </w:pPr>
      <w:r>
        <w:rPr>
          <w:color w:val="1D1D1B"/>
        </w:rPr>
        <w:t>I.M. establezca.</w:t>
      </w:r>
    </w:p>
    <w:p>
      <w:pPr>
        <w:spacing w:after="0"/>
        <w:sectPr>
          <w:type w:val="continuous"/>
          <w:pgSz w:w="12750" w:h="15870"/>
          <w:pgMar w:top="420" w:bottom="420" w:left="0" w:right="0"/>
          <w:cols w:num="2" w:equalWidth="0">
            <w:col w:w="6232" w:space="40"/>
            <w:col w:w="6478"/>
          </w:cols>
        </w:sectPr>
      </w:pPr>
    </w:p>
    <w:p>
      <w:pPr>
        <w:pStyle w:val="BodyText"/>
        <w:spacing w:before="1"/>
        <w:rPr>
          <w:sz w:val="14"/>
        </w:rPr>
      </w:pPr>
    </w:p>
    <w:p>
      <w:pPr>
        <w:spacing w:after="0"/>
        <w:rPr>
          <w:sz w:val="14"/>
        </w:rPr>
        <w:sectPr>
          <w:type w:val="continuous"/>
          <w:pgSz w:w="12750" w:h="15870"/>
          <w:pgMar w:top="420" w:bottom="420" w:left="0" w:right="0"/>
        </w:sectPr>
      </w:pPr>
    </w:p>
    <w:p>
      <w:pPr>
        <w:pStyle w:val="BodyText"/>
        <w:spacing w:line="249" w:lineRule="auto" w:before="75"/>
        <w:ind w:left="1553" w:firstLine="340"/>
        <w:jc w:val="both"/>
      </w:pPr>
      <w:r>
        <w:rPr>
          <w:color w:val="1D1D1B"/>
        </w:rPr>
        <w:t>Este Cuerpo de elite constituye una parte de las fuerzas de proyección y protección de la </w:t>
      </w:r>
      <w:r>
        <w:rPr>
          <w:color w:val="1D1D1B"/>
          <w:spacing w:val="2"/>
        </w:rPr>
        <w:t>Armada   </w:t>
      </w:r>
      <w:r>
        <w:rPr>
          <w:color w:val="1D1D1B"/>
        </w:rPr>
        <w:t>de  Chile.  Estas  Fuerzas  están  en  condiciones  de responder a los  requerimientos  de  la  Nación, en la defensa de su territorio, su soberanía en la protección de  sus  intereses  en  cualquier  parte  del mundo y en la cooperación internacional para    la consolidación de la  paz.  En  el  ámbito  anfibio, su desafío permanente es mantener y desarrollar una  Fuerza  Expedicionaria  lista   apara   operar,  de alta flexibilidad, para emplear sus Unidades subordinadas con una respuesta graduada, adaptable a todo tipo de terreno, desde misiones de Paz, maniobras de crisis hasta conflictos de baja y alta</w:t>
      </w:r>
      <w:r>
        <w:rPr>
          <w:color w:val="1D1D1B"/>
          <w:spacing w:val="17"/>
        </w:rPr>
        <w:t> </w:t>
      </w:r>
      <w:r>
        <w:rPr>
          <w:color w:val="1D1D1B"/>
        </w:rPr>
        <w:t>intensidad.</w:t>
      </w:r>
    </w:p>
    <w:p>
      <w:pPr>
        <w:pStyle w:val="BodyText"/>
        <w:spacing w:before="9"/>
        <w:rPr>
          <w:sz w:val="19"/>
        </w:rPr>
      </w:pPr>
    </w:p>
    <w:p>
      <w:pPr>
        <w:pStyle w:val="BodyText"/>
        <w:spacing w:line="249" w:lineRule="auto"/>
        <w:ind w:left="1553" w:firstLine="363"/>
        <w:jc w:val="both"/>
      </w:pPr>
      <w:r>
        <w:rPr>
          <w:color w:val="1D1D1B"/>
        </w:rPr>
        <w:t>La</w:t>
      </w:r>
      <w:r>
        <w:rPr>
          <w:color w:val="1D1D1B"/>
          <w:spacing w:val="-26"/>
        </w:rPr>
        <w:t> </w:t>
      </w:r>
      <w:r>
        <w:rPr>
          <w:color w:val="1D1D1B"/>
        </w:rPr>
        <w:t>capacidad</w:t>
      </w:r>
      <w:r>
        <w:rPr>
          <w:color w:val="1D1D1B"/>
          <w:spacing w:val="-26"/>
        </w:rPr>
        <w:t> </w:t>
      </w:r>
      <w:r>
        <w:rPr>
          <w:color w:val="1D1D1B"/>
        </w:rPr>
        <w:t>de</w:t>
      </w:r>
      <w:r>
        <w:rPr>
          <w:color w:val="1D1D1B"/>
          <w:spacing w:val="-26"/>
        </w:rPr>
        <w:t> </w:t>
      </w:r>
      <w:r>
        <w:rPr>
          <w:color w:val="1D1D1B"/>
        </w:rPr>
        <w:t>proyección</w:t>
      </w:r>
      <w:r>
        <w:rPr>
          <w:color w:val="1D1D1B"/>
          <w:spacing w:val="-26"/>
        </w:rPr>
        <w:t> </w:t>
      </w:r>
      <w:r>
        <w:rPr>
          <w:color w:val="1D1D1B"/>
        </w:rPr>
        <w:t>del</w:t>
      </w:r>
      <w:r>
        <w:rPr>
          <w:color w:val="1D1D1B"/>
          <w:spacing w:val="-26"/>
        </w:rPr>
        <w:t> </w:t>
      </w:r>
      <w:r>
        <w:rPr>
          <w:color w:val="1D1D1B"/>
        </w:rPr>
        <w:t>Poder</w:t>
      </w:r>
      <w:r>
        <w:rPr>
          <w:color w:val="1D1D1B"/>
          <w:spacing w:val="-26"/>
        </w:rPr>
        <w:t> </w:t>
      </w:r>
      <w:r>
        <w:rPr>
          <w:color w:val="1D1D1B"/>
        </w:rPr>
        <w:t>Naval,</w:t>
      </w:r>
      <w:r>
        <w:rPr>
          <w:color w:val="1D1D1B"/>
          <w:spacing w:val="-26"/>
        </w:rPr>
        <w:t> </w:t>
      </w:r>
      <w:r>
        <w:rPr>
          <w:color w:val="1D1D1B"/>
        </w:rPr>
        <w:t>está constituida por una Brigada Anfibia Expedicionaria, basada en el batallón I.M. “Miller”, ubicado en el centro del país y el batallón I.M “Aldea”, en el área centro sur del mismo, con sus respectivas Unidades de Apoyo de Combate y</w:t>
      </w:r>
      <w:r>
        <w:rPr>
          <w:color w:val="1D1D1B"/>
          <w:spacing w:val="45"/>
        </w:rPr>
        <w:t> </w:t>
      </w:r>
      <w:r>
        <w:rPr>
          <w:color w:val="1D1D1B"/>
        </w:rPr>
        <w:t>Logísticos.</w:t>
      </w:r>
    </w:p>
    <w:p>
      <w:pPr>
        <w:pStyle w:val="BodyText"/>
        <w:spacing w:line="249" w:lineRule="auto" w:before="75"/>
        <w:ind w:left="241" w:firstLine="340"/>
        <w:jc w:val="both"/>
      </w:pPr>
      <w:r>
        <w:rPr/>
        <w:br w:type="column"/>
      </w:r>
      <w:r>
        <w:rPr>
          <w:color w:val="1D1D1B"/>
        </w:rPr>
        <w:t>Cumplir las tareas guarnicionales y de seguridad institucional, de acuerdo con las disposiciones legales y reglamentarias vigentes.</w:t>
      </w:r>
    </w:p>
    <w:p>
      <w:pPr>
        <w:pStyle w:val="BodyText"/>
        <w:spacing w:before="9"/>
        <w:rPr>
          <w:sz w:val="19"/>
        </w:rPr>
      </w:pPr>
    </w:p>
    <w:p>
      <w:pPr>
        <w:pStyle w:val="Heading4"/>
        <w:ind w:left="241"/>
      </w:pPr>
      <w:r>
        <w:rPr>
          <w:color w:val="1D1D1B"/>
        </w:rPr>
        <w:t>ESTABLECIMIENTOS DE APOYO I.M.</w:t>
      </w:r>
    </w:p>
    <w:p>
      <w:pPr>
        <w:pStyle w:val="BodyText"/>
        <w:spacing w:line="249" w:lineRule="auto" w:before="123"/>
        <w:ind w:left="241" w:firstLine="340"/>
        <w:jc w:val="both"/>
      </w:pPr>
      <w:r>
        <w:rPr>
          <w:color w:val="1D1D1B"/>
        </w:rPr>
        <w:t>Son las organizaciones a través de las cuales,  el Cuerpo de Infantería de Marina efectúa la instrucción, entrenamiento básico, capacitación y perfeccionamiento del recurso humano. Estos</w:t>
      </w:r>
      <w:r>
        <w:rPr>
          <w:color w:val="1D1D1B"/>
          <w:spacing w:val="-25"/>
        </w:rPr>
        <w:t> </w:t>
      </w:r>
      <w:r>
        <w:rPr>
          <w:color w:val="1D1D1B"/>
        </w:rPr>
        <w:t>son:</w:t>
      </w:r>
    </w:p>
    <w:p>
      <w:pPr>
        <w:pStyle w:val="BodyText"/>
        <w:spacing w:before="9"/>
        <w:rPr>
          <w:sz w:val="19"/>
        </w:rPr>
      </w:pPr>
    </w:p>
    <w:p>
      <w:pPr>
        <w:pStyle w:val="ListParagraph"/>
        <w:numPr>
          <w:ilvl w:val="0"/>
          <w:numId w:val="142"/>
        </w:numPr>
        <w:tabs>
          <w:tab w:pos="582" w:val="left" w:leader="none"/>
        </w:tabs>
        <w:spacing w:line="249" w:lineRule="auto" w:before="0" w:after="0"/>
        <w:ind w:left="581" w:right="0" w:hanging="340"/>
        <w:jc w:val="both"/>
        <w:rPr>
          <w:sz w:val="20"/>
        </w:rPr>
      </w:pPr>
      <w:r>
        <w:rPr>
          <w:color w:val="1D1D1B"/>
          <w:sz w:val="20"/>
        </w:rPr>
        <w:t>Centro</w:t>
      </w:r>
      <w:r>
        <w:rPr>
          <w:color w:val="1D1D1B"/>
          <w:spacing w:val="-15"/>
          <w:sz w:val="20"/>
        </w:rPr>
        <w:t> </w:t>
      </w:r>
      <w:r>
        <w:rPr>
          <w:color w:val="1D1D1B"/>
          <w:sz w:val="20"/>
        </w:rPr>
        <w:t>de</w:t>
      </w:r>
      <w:r>
        <w:rPr>
          <w:color w:val="1D1D1B"/>
          <w:spacing w:val="-15"/>
          <w:sz w:val="20"/>
        </w:rPr>
        <w:t> </w:t>
      </w:r>
      <w:r>
        <w:rPr>
          <w:color w:val="1D1D1B"/>
          <w:sz w:val="20"/>
        </w:rPr>
        <w:t>Entrenamiento</w:t>
      </w:r>
      <w:r>
        <w:rPr>
          <w:color w:val="1D1D1B"/>
          <w:spacing w:val="-16"/>
          <w:sz w:val="20"/>
        </w:rPr>
        <w:t> </w:t>
      </w:r>
      <w:r>
        <w:rPr>
          <w:color w:val="1D1D1B"/>
          <w:sz w:val="20"/>
        </w:rPr>
        <w:t>Básico</w:t>
      </w:r>
      <w:r>
        <w:rPr>
          <w:color w:val="1D1D1B"/>
          <w:spacing w:val="-16"/>
          <w:sz w:val="20"/>
        </w:rPr>
        <w:t> </w:t>
      </w:r>
      <w:r>
        <w:rPr>
          <w:color w:val="1D1D1B"/>
          <w:sz w:val="20"/>
        </w:rPr>
        <w:t>I.M.</w:t>
      </w:r>
      <w:r>
        <w:rPr>
          <w:color w:val="1D1D1B"/>
          <w:spacing w:val="-16"/>
          <w:sz w:val="20"/>
        </w:rPr>
        <w:t> </w:t>
      </w:r>
      <w:r>
        <w:rPr>
          <w:color w:val="1D1D1B"/>
          <w:sz w:val="20"/>
        </w:rPr>
        <w:t>Aposentado en el Destacamento I.M. Nº3 “Aldea”, depende directamente del Comandante General, a través del Comandante de la Unidad. Su función principal es formar a los Combatientes Básicos Anfibios que integrarán las organizaciones de la Infantería de</w:t>
      </w:r>
      <w:r>
        <w:rPr>
          <w:color w:val="1D1D1B"/>
          <w:spacing w:val="-2"/>
          <w:sz w:val="20"/>
        </w:rPr>
        <w:t> </w:t>
      </w:r>
      <w:r>
        <w:rPr>
          <w:color w:val="1D1D1B"/>
          <w:sz w:val="20"/>
        </w:rPr>
        <w:t>Marina.</w:t>
      </w:r>
    </w:p>
    <w:p>
      <w:pPr>
        <w:pStyle w:val="ListParagraph"/>
        <w:numPr>
          <w:ilvl w:val="0"/>
          <w:numId w:val="142"/>
        </w:numPr>
        <w:tabs>
          <w:tab w:pos="582" w:val="left" w:leader="none"/>
        </w:tabs>
        <w:spacing w:line="249" w:lineRule="auto" w:before="114" w:after="0"/>
        <w:ind w:left="581" w:right="1" w:hanging="340"/>
        <w:jc w:val="both"/>
        <w:rPr>
          <w:sz w:val="20"/>
        </w:rPr>
      </w:pPr>
      <w:r>
        <w:rPr>
          <w:color w:val="1D1D1B"/>
          <w:spacing w:val="-3"/>
          <w:sz w:val="20"/>
        </w:rPr>
        <w:t>Unidades </w:t>
      </w:r>
      <w:r>
        <w:rPr>
          <w:color w:val="1D1D1B"/>
          <w:sz w:val="20"/>
        </w:rPr>
        <w:t>Base de Movilización </w:t>
      </w:r>
      <w:r>
        <w:rPr>
          <w:color w:val="1D1D1B"/>
          <w:spacing w:val="-3"/>
          <w:sz w:val="20"/>
        </w:rPr>
        <w:t>U.B.M. </w:t>
      </w:r>
      <w:r>
        <w:rPr>
          <w:color w:val="1D1D1B"/>
          <w:sz w:val="20"/>
        </w:rPr>
        <w:t>Se </w:t>
      </w:r>
      <w:r>
        <w:rPr>
          <w:color w:val="1D1D1B"/>
          <w:spacing w:val="-3"/>
          <w:sz w:val="20"/>
        </w:rPr>
        <w:t>encargan </w:t>
      </w:r>
      <w:r>
        <w:rPr>
          <w:color w:val="1D1D1B"/>
          <w:sz w:val="20"/>
        </w:rPr>
        <w:t>de mantener el control, </w:t>
      </w:r>
      <w:r>
        <w:rPr>
          <w:color w:val="1D1D1B"/>
          <w:spacing w:val="-3"/>
          <w:sz w:val="20"/>
        </w:rPr>
        <w:t>administración </w:t>
      </w:r>
      <w:r>
        <w:rPr>
          <w:color w:val="1D1D1B"/>
          <w:sz w:val="20"/>
        </w:rPr>
        <w:t>y la </w:t>
      </w:r>
      <w:r>
        <w:rPr>
          <w:color w:val="1D1D1B"/>
          <w:spacing w:val="-3"/>
          <w:sz w:val="20"/>
        </w:rPr>
        <w:t>coordinación </w:t>
      </w:r>
      <w:r>
        <w:rPr>
          <w:color w:val="1D1D1B"/>
          <w:sz w:val="20"/>
        </w:rPr>
        <w:t>para el </w:t>
      </w:r>
      <w:r>
        <w:rPr>
          <w:color w:val="1D1D1B"/>
          <w:spacing w:val="-3"/>
          <w:sz w:val="20"/>
        </w:rPr>
        <w:t>reentrenamiento </w:t>
      </w:r>
      <w:r>
        <w:rPr>
          <w:color w:val="1D1D1B"/>
          <w:sz w:val="20"/>
        </w:rPr>
        <w:t>de los reservistas</w:t>
      </w:r>
      <w:r>
        <w:rPr>
          <w:color w:val="1D1D1B"/>
          <w:spacing w:val="-28"/>
          <w:sz w:val="20"/>
        </w:rPr>
        <w:t> </w:t>
      </w:r>
      <w:r>
        <w:rPr>
          <w:color w:val="1D1D1B"/>
          <w:sz w:val="20"/>
        </w:rPr>
        <w:t>I.M.</w:t>
      </w:r>
      <w:r>
        <w:rPr>
          <w:color w:val="1D1D1B"/>
          <w:spacing w:val="-28"/>
          <w:sz w:val="20"/>
        </w:rPr>
        <w:t> </w:t>
      </w:r>
      <w:r>
        <w:rPr>
          <w:color w:val="1D1D1B"/>
          <w:sz w:val="20"/>
        </w:rPr>
        <w:t>en</w:t>
      </w:r>
      <w:r>
        <w:rPr>
          <w:color w:val="1D1D1B"/>
          <w:spacing w:val="-28"/>
          <w:sz w:val="20"/>
        </w:rPr>
        <w:t> </w:t>
      </w:r>
      <w:r>
        <w:rPr>
          <w:color w:val="1D1D1B"/>
          <w:sz w:val="20"/>
        </w:rPr>
        <w:t>sus</w:t>
      </w:r>
      <w:r>
        <w:rPr>
          <w:color w:val="1D1D1B"/>
          <w:spacing w:val="-28"/>
          <w:sz w:val="20"/>
        </w:rPr>
        <w:t> </w:t>
      </w:r>
      <w:r>
        <w:rPr>
          <w:color w:val="1D1D1B"/>
          <w:sz w:val="20"/>
        </w:rPr>
        <w:t>respectivas</w:t>
      </w:r>
      <w:r>
        <w:rPr>
          <w:color w:val="1D1D1B"/>
          <w:spacing w:val="-28"/>
          <w:sz w:val="20"/>
        </w:rPr>
        <w:t> </w:t>
      </w:r>
      <w:r>
        <w:rPr>
          <w:color w:val="1D1D1B"/>
          <w:sz w:val="20"/>
        </w:rPr>
        <w:t>Zonas</w:t>
      </w:r>
      <w:r>
        <w:rPr>
          <w:color w:val="1D1D1B"/>
          <w:spacing w:val="-28"/>
          <w:sz w:val="20"/>
        </w:rPr>
        <w:t> </w:t>
      </w:r>
      <w:r>
        <w:rPr>
          <w:color w:val="1D1D1B"/>
          <w:spacing w:val="-3"/>
          <w:sz w:val="20"/>
        </w:rPr>
        <w:t>Navales.</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2"/>
        </w:rPr>
      </w:pPr>
    </w:p>
    <w:p>
      <w:pPr>
        <w:pStyle w:val="Heading2"/>
        <w:ind w:left="121"/>
      </w:pPr>
      <w:r>
        <w:rPr/>
        <w:pict>
          <v:shape style="position:absolute;margin-left:573.636597pt;margin-top:21.220154pt;width:12pt;height:73.7pt;mso-position-horizontal-relative:page;mso-position-vertical-relative:paragraph;z-index:14920"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w:t>
                  </w:r>
                  <w:r>
                    <w:rPr>
                      <w:rFonts w:ascii="Lucida Sans" w:hAnsi="Lucida Sans"/>
                      <w:color w:val="9D9D9C"/>
                      <w:w w:val="95"/>
                    </w:rPr>
                    <w:t>Quince</w:t>
                  </w:r>
                </w:p>
              </w:txbxContent>
            </v:textbox>
            <w10:wrap type="none"/>
          </v:shape>
        </w:pict>
      </w:r>
      <w:r>
        <w:rPr/>
        <w:pict>
          <v:shape style="position:absolute;margin-left:573.636597pt;margin-top:-153.219849pt;width:12pt;height:147.65pt;mso-position-horizontal-relative:page;mso-position-vertical-relative:paragraph;z-index:14944" type="#_x0000_t202" filled="false" stroked="false">
            <v:textbox inset="0,0,0,0" style="layout-flow:vertical;mso-layout-flow-alt:bottom-to-top">
              <w:txbxContent>
                <w:p>
                  <w:pPr>
                    <w:pStyle w:val="BodyText"/>
                    <w:spacing w:line="217" w:lineRule="exact"/>
                    <w:ind w:left="20"/>
                    <w:rPr>
                      <w:rFonts w:ascii="Lucida Sans" w:hAnsi="Lucida Sans"/>
                    </w:rPr>
                  </w:pPr>
                  <w:r>
                    <w:rPr>
                      <w:rFonts w:ascii="Lucida Sans" w:hAnsi="Lucida Sans"/>
                      <w:color w:val="9D9D9C"/>
                      <w:w w:val="93"/>
                    </w:rPr>
                    <w:t>El</w:t>
                  </w:r>
                  <w:r>
                    <w:rPr>
                      <w:rFonts w:ascii="Lucida Sans" w:hAnsi="Lucida Sans"/>
                      <w:color w:val="9D9D9C"/>
                      <w:spacing w:val="-8"/>
                    </w:rPr>
                    <w:t> </w:t>
                  </w:r>
                  <w:r>
                    <w:rPr>
                      <w:rFonts w:ascii="Lucida Sans" w:hAnsi="Lucida Sans"/>
                      <w:color w:val="9D9D9C"/>
                      <w:w w:val="89"/>
                    </w:rPr>
                    <w:t>Cuerpo</w:t>
                  </w:r>
                  <w:r>
                    <w:rPr>
                      <w:rFonts w:ascii="Lucida Sans" w:hAnsi="Lucida Sans"/>
                      <w:color w:val="9D9D9C"/>
                      <w:spacing w:val="-8"/>
                    </w:rPr>
                    <w:t> </w:t>
                  </w:r>
                  <w:r>
                    <w:rPr>
                      <w:rFonts w:ascii="Lucida Sans" w:hAnsi="Lucida Sans"/>
                      <w:color w:val="9D9D9C"/>
                      <w:w w:val="88"/>
                    </w:rPr>
                    <w:t>de</w:t>
                  </w:r>
                  <w:r>
                    <w:rPr>
                      <w:rFonts w:ascii="Lucida Sans" w:hAnsi="Lucida Sans"/>
                      <w:color w:val="9D9D9C"/>
                      <w:spacing w:val="-8"/>
                    </w:rPr>
                    <w:t> </w:t>
                  </w:r>
                  <w:r>
                    <w:rPr>
                      <w:rFonts w:ascii="Lucida Sans" w:hAnsi="Lucida Sans"/>
                      <w:color w:val="9D9D9C"/>
                      <w:w w:val="87"/>
                    </w:rPr>
                    <w:t>Infantería</w:t>
                  </w:r>
                  <w:r>
                    <w:rPr>
                      <w:rFonts w:ascii="Lucida Sans" w:hAnsi="Lucida Sans"/>
                      <w:color w:val="9D9D9C"/>
                      <w:spacing w:val="-8"/>
                    </w:rPr>
                    <w:t> </w:t>
                  </w:r>
                  <w:r>
                    <w:rPr>
                      <w:rFonts w:ascii="Lucida Sans" w:hAnsi="Lucida Sans"/>
                      <w:color w:val="9D9D9C"/>
                      <w:w w:val="88"/>
                    </w:rPr>
                    <w:t>de</w:t>
                  </w:r>
                  <w:r>
                    <w:rPr>
                      <w:rFonts w:ascii="Lucida Sans" w:hAnsi="Lucida Sans"/>
                      <w:color w:val="9D9D9C"/>
                      <w:spacing w:val="-8"/>
                    </w:rPr>
                    <w:t> </w:t>
                  </w:r>
                  <w:r>
                    <w:rPr>
                      <w:rFonts w:ascii="Lucida Sans" w:hAnsi="Lucida Sans"/>
                      <w:color w:val="9D9D9C"/>
                      <w:w w:val="93"/>
                    </w:rPr>
                    <w:t>Marina</w:t>
                  </w:r>
                </w:p>
              </w:txbxContent>
            </v:textbox>
            <w10:wrap type="none"/>
          </v:shape>
        </w:pict>
      </w:r>
      <w:r>
        <w:rPr>
          <w:color w:val="9D9D9C"/>
        </w:rPr>
        <w:t>183</w:t>
      </w:r>
    </w:p>
    <w:p>
      <w:pPr>
        <w:spacing w:after="0"/>
        <w:sectPr>
          <w:type w:val="continuous"/>
          <w:pgSz w:w="12750" w:h="15870"/>
          <w:pgMar w:top="420" w:bottom="420" w:left="0" w:right="0"/>
          <w:cols w:num="3" w:equalWidth="0">
            <w:col w:w="6234" w:space="40"/>
            <w:col w:w="4919"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color w:val="1D1D1B"/>
        </w:rPr>
        <w:t>Para esto siguen las instrucciones contenidas en el Reglamento de Movilización de la Armada y en el Reglamento Orgánico de los Centros de Reservistas y de la Dirección General de Movilización General.</w:t>
      </w:r>
    </w:p>
    <w:p>
      <w:pPr>
        <w:pStyle w:val="BodyText"/>
        <w:spacing w:before="9"/>
        <w:rPr>
          <w:sz w:val="19"/>
        </w:rPr>
      </w:pPr>
    </w:p>
    <w:p>
      <w:pPr>
        <w:pStyle w:val="BodyText"/>
        <w:spacing w:line="249" w:lineRule="auto"/>
        <w:ind w:left="1553" w:firstLine="340"/>
        <w:jc w:val="both"/>
      </w:pPr>
      <w:r>
        <w:rPr>
          <w:color w:val="1D1D1B"/>
        </w:rPr>
        <w:t>Dependen</w:t>
      </w:r>
      <w:r>
        <w:rPr>
          <w:color w:val="1D1D1B"/>
          <w:spacing w:val="-28"/>
        </w:rPr>
        <w:t> </w:t>
      </w:r>
      <w:r>
        <w:rPr>
          <w:color w:val="1D1D1B"/>
        </w:rPr>
        <w:t>directamente</w:t>
      </w:r>
      <w:r>
        <w:rPr>
          <w:color w:val="1D1D1B"/>
          <w:spacing w:val="-28"/>
        </w:rPr>
        <w:t> </w:t>
      </w:r>
      <w:r>
        <w:rPr>
          <w:color w:val="1D1D1B"/>
        </w:rPr>
        <w:t>del</w:t>
      </w:r>
      <w:r>
        <w:rPr>
          <w:color w:val="1D1D1B"/>
          <w:spacing w:val="-28"/>
        </w:rPr>
        <w:t> </w:t>
      </w:r>
      <w:r>
        <w:rPr>
          <w:color w:val="1D1D1B"/>
        </w:rPr>
        <w:t>Comandante</w:t>
      </w:r>
      <w:r>
        <w:rPr>
          <w:color w:val="1D1D1B"/>
          <w:spacing w:val="-28"/>
        </w:rPr>
        <w:t> </w:t>
      </w:r>
      <w:r>
        <w:rPr>
          <w:color w:val="1D1D1B"/>
        </w:rPr>
        <w:t>General del Cuerpo I.M., a través de las Unidades I.M. en las cuales</w:t>
      </w:r>
      <w:r>
        <w:rPr>
          <w:color w:val="1D1D1B"/>
          <w:spacing w:val="-10"/>
        </w:rPr>
        <w:t> </w:t>
      </w:r>
      <w:r>
        <w:rPr>
          <w:color w:val="1D1D1B"/>
        </w:rPr>
        <w:t>estén</w:t>
      </w:r>
      <w:r>
        <w:rPr>
          <w:color w:val="1D1D1B"/>
          <w:spacing w:val="-10"/>
        </w:rPr>
        <w:t> </w:t>
      </w:r>
      <w:r>
        <w:rPr>
          <w:color w:val="1D1D1B"/>
        </w:rPr>
        <w:t>aposentados</w:t>
      </w:r>
      <w:r>
        <w:rPr>
          <w:color w:val="1D1D1B"/>
          <w:spacing w:val="-9"/>
        </w:rPr>
        <w:t> </w:t>
      </w:r>
      <w:r>
        <w:rPr>
          <w:color w:val="1D1D1B"/>
        </w:rPr>
        <w:t>y,</w:t>
      </w:r>
      <w:r>
        <w:rPr>
          <w:color w:val="1D1D1B"/>
          <w:spacing w:val="-10"/>
        </w:rPr>
        <w:t> </w:t>
      </w:r>
      <w:r>
        <w:rPr>
          <w:color w:val="1D1D1B"/>
        </w:rPr>
        <w:t>en</w:t>
      </w:r>
      <w:r>
        <w:rPr>
          <w:color w:val="1D1D1B"/>
          <w:spacing w:val="-10"/>
        </w:rPr>
        <w:t> </w:t>
      </w:r>
      <w:r>
        <w:rPr>
          <w:color w:val="1D1D1B"/>
        </w:rPr>
        <w:t>lo</w:t>
      </w:r>
      <w:r>
        <w:rPr>
          <w:color w:val="1D1D1B"/>
          <w:spacing w:val="-10"/>
        </w:rPr>
        <w:t> </w:t>
      </w:r>
      <w:r>
        <w:rPr>
          <w:color w:val="1D1D1B"/>
        </w:rPr>
        <w:t>técnico,</w:t>
      </w:r>
      <w:r>
        <w:rPr>
          <w:color w:val="1D1D1B"/>
          <w:spacing w:val="-10"/>
        </w:rPr>
        <w:t> </w:t>
      </w:r>
      <w:r>
        <w:rPr>
          <w:color w:val="1D1D1B"/>
        </w:rPr>
        <w:t>dependen de la Dirección General del Personal de la</w:t>
      </w:r>
      <w:r>
        <w:rPr>
          <w:color w:val="1D1D1B"/>
          <w:spacing w:val="-16"/>
        </w:rPr>
        <w:t> </w:t>
      </w:r>
      <w:r>
        <w:rPr>
          <w:color w:val="1D1D1B"/>
        </w:rPr>
        <w:t>Armada.</w:t>
      </w:r>
    </w:p>
    <w:p>
      <w:pPr>
        <w:pStyle w:val="BodyText"/>
        <w:spacing w:before="9"/>
        <w:rPr>
          <w:sz w:val="19"/>
        </w:rPr>
      </w:pPr>
    </w:p>
    <w:p>
      <w:pPr>
        <w:pStyle w:val="BodyText"/>
        <w:spacing w:line="249" w:lineRule="auto"/>
        <w:ind w:left="1553" w:firstLine="340"/>
        <w:jc w:val="both"/>
      </w:pPr>
      <w:r>
        <w:rPr>
          <w:color w:val="1D1D1B"/>
        </w:rPr>
        <w:t>Las Unidades Base de Movilización son las siguientes:</w:t>
      </w:r>
    </w:p>
    <w:p>
      <w:pPr>
        <w:pStyle w:val="BodyText"/>
        <w:spacing w:before="9"/>
        <w:rPr>
          <w:sz w:val="19"/>
        </w:rPr>
      </w:pPr>
    </w:p>
    <w:p>
      <w:pPr>
        <w:pStyle w:val="ListParagraph"/>
        <w:numPr>
          <w:ilvl w:val="0"/>
          <w:numId w:val="143"/>
        </w:numPr>
        <w:tabs>
          <w:tab w:pos="1894" w:val="left" w:leader="none"/>
        </w:tabs>
        <w:spacing w:line="240" w:lineRule="auto" w:before="0" w:after="0"/>
        <w:ind w:left="1893" w:right="0" w:hanging="340"/>
        <w:jc w:val="left"/>
        <w:rPr>
          <w:sz w:val="20"/>
        </w:rPr>
      </w:pPr>
      <w:r>
        <w:rPr>
          <w:color w:val="1D1D1B"/>
          <w:sz w:val="20"/>
        </w:rPr>
        <w:t>U.B.M. 209 del Destacamento I.M. Nº1</w:t>
      </w:r>
      <w:r>
        <w:rPr>
          <w:color w:val="1D1D1B"/>
          <w:spacing w:val="-23"/>
          <w:sz w:val="20"/>
        </w:rPr>
        <w:t> </w:t>
      </w:r>
      <w:r>
        <w:rPr>
          <w:color w:val="1D1D1B"/>
          <w:sz w:val="20"/>
        </w:rPr>
        <w:t>“Lynch”.</w:t>
      </w:r>
    </w:p>
    <w:p>
      <w:pPr>
        <w:pStyle w:val="BodyText"/>
        <w:spacing w:before="6"/>
      </w:pPr>
    </w:p>
    <w:p>
      <w:pPr>
        <w:pStyle w:val="ListParagraph"/>
        <w:numPr>
          <w:ilvl w:val="0"/>
          <w:numId w:val="143"/>
        </w:numPr>
        <w:tabs>
          <w:tab w:pos="1894" w:val="left" w:leader="none"/>
        </w:tabs>
        <w:spacing w:line="249" w:lineRule="auto" w:before="1" w:after="0"/>
        <w:ind w:left="1893" w:right="0" w:hanging="340"/>
        <w:jc w:val="left"/>
        <w:rPr>
          <w:sz w:val="20"/>
        </w:rPr>
      </w:pPr>
      <w:r>
        <w:rPr>
          <w:color w:val="1D1D1B"/>
          <w:sz w:val="20"/>
        </w:rPr>
        <w:t>U.B.M.</w:t>
      </w:r>
      <w:r>
        <w:rPr>
          <w:color w:val="1D1D1B"/>
          <w:spacing w:val="-7"/>
          <w:sz w:val="20"/>
        </w:rPr>
        <w:t> </w:t>
      </w:r>
      <w:r>
        <w:rPr>
          <w:color w:val="1D1D1B"/>
          <w:sz w:val="20"/>
        </w:rPr>
        <w:t>208</w:t>
      </w:r>
      <w:r>
        <w:rPr>
          <w:color w:val="1D1D1B"/>
          <w:spacing w:val="-8"/>
          <w:sz w:val="20"/>
        </w:rPr>
        <w:t> </w:t>
      </w:r>
      <w:r>
        <w:rPr>
          <w:color w:val="1D1D1B"/>
          <w:sz w:val="20"/>
        </w:rPr>
        <w:t>de</w:t>
      </w:r>
      <w:r>
        <w:rPr>
          <w:color w:val="1D1D1B"/>
          <w:spacing w:val="-8"/>
          <w:sz w:val="20"/>
        </w:rPr>
        <w:t> </w:t>
      </w:r>
      <w:r>
        <w:rPr>
          <w:color w:val="1D1D1B"/>
          <w:sz w:val="20"/>
        </w:rPr>
        <w:t>la</w:t>
      </w:r>
      <w:r>
        <w:rPr>
          <w:color w:val="1D1D1B"/>
          <w:spacing w:val="-8"/>
          <w:sz w:val="20"/>
        </w:rPr>
        <w:t> </w:t>
      </w:r>
      <w:r>
        <w:rPr>
          <w:color w:val="1D1D1B"/>
          <w:sz w:val="20"/>
        </w:rPr>
        <w:t>Escuela</w:t>
      </w:r>
      <w:r>
        <w:rPr>
          <w:color w:val="1D1D1B"/>
          <w:spacing w:val="-8"/>
          <w:sz w:val="20"/>
        </w:rPr>
        <w:t> </w:t>
      </w:r>
      <w:r>
        <w:rPr>
          <w:color w:val="1D1D1B"/>
          <w:sz w:val="20"/>
        </w:rPr>
        <w:t>de</w:t>
      </w:r>
      <w:r>
        <w:rPr>
          <w:color w:val="1D1D1B"/>
          <w:spacing w:val="-8"/>
          <w:sz w:val="20"/>
        </w:rPr>
        <w:t> </w:t>
      </w:r>
      <w:r>
        <w:rPr>
          <w:color w:val="1D1D1B"/>
          <w:sz w:val="20"/>
        </w:rPr>
        <w:t>Infantería</w:t>
      </w:r>
      <w:r>
        <w:rPr>
          <w:color w:val="1D1D1B"/>
          <w:spacing w:val="-8"/>
          <w:sz w:val="20"/>
        </w:rPr>
        <w:t> </w:t>
      </w:r>
      <w:r>
        <w:rPr>
          <w:color w:val="1D1D1B"/>
          <w:sz w:val="20"/>
        </w:rPr>
        <w:t>de</w:t>
      </w:r>
      <w:r>
        <w:rPr>
          <w:color w:val="1D1D1B"/>
          <w:spacing w:val="-8"/>
          <w:sz w:val="20"/>
        </w:rPr>
        <w:t> </w:t>
      </w:r>
      <w:r>
        <w:rPr>
          <w:color w:val="1D1D1B"/>
          <w:sz w:val="20"/>
        </w:rPr>
        <w:t>Marina del “Comandante Jaime</w:t>
      </w:r>
      <w:r>
        <w:rPr>
          <w:color w:val="1D1D1B"/>
          <w:spacing w:val="-13"/>
          <w:sz w:val="20"/>
        </w:rPr>
        <w:t> </w:t>
      </w:r>
      <w:r>
        <w:rPr>
          <w:color w:val="1D1D1B"/>
          <w:sz w:val="20"/>
        </w:rPr>
        <w:t>Charles”.</w:t>
      </w:r>
    </w:p>
    <w:p>
      <w:pPr>
        <w:pStyle w:val="BodyText"/>
        <w:spacing w:before="9"/>
        <w:rPr>
          <w:sz w:val="19"/>
        </w:rPr>
      </w:pPr>
    </w:p>
    <w:p>
      <w:pPr>
        <w:pStyle w:val="ListParagraph"/>
        <w:numPr>
          <w:ilvl w:val="0"/>
          <w:numId w:val="143"/>
        </w:numPr>
        <w:tabs>
          <w:tab w:pos="1894" w:val="left" w:leader="none"/>
        </w:tabs>
        <w:spacing w:line="240" w:lineRule="auto" w:before="0" w:after="0"/>
        <w:ind w:left="1893" w:right="0" w:hanging="340"/>
        <w:jc w:val="left"/>
        <w:rPr>
          <w:sz w:val="20"/>
        </w:rPr>
      </w:pPr>
      <w:r>
        <w:rPr>
          <w:color w:val="1D1D1B"/>
          <w:sz w:val="20"/>
        </w:rPr>
        <w:t>U.B.M. 211 del Destacamento I.M. Nº3</w:t>
      </w:r>
      <w:r>
        <w:rPr>
          <w:color w:val="1D1D1B"/>
          <w:spacing w:val="-23"/>
          <w:sz w:val="20"/>
        </w:rPr>
        <w:t> </w:t>
      </w:r>
      <w:r>
        <w:rPr>
          <w:color w:val="1D1D1B"/>
          <w:sz w:val="20"/>
        </w:rPr>
        <w:t>“Aldea”.</w:t>
      </w:r>
    </w:p>
    <w:p>
      <w:pPr>
        <w:pStyle w:val="BodyText"/>
        <w:spacing w:before="6"/>
      </w:pPr>
    </w:p>
    <w:p>
      <w:pPr>
        <w:pStyle w:val="ListParagraph"/>
        <w:numPr>
          <w:ilvl w:val="0"/>
          <w:numId w:val="143"/>
        </w:numPr>
        <w:tabs>
          <w:tab w:pos="1894" w:val="left" w:leader="none"/>
        </w:tabs>
        <w:spacing w:line="240" w:lineRule="auto" w:before="1" w:after="0"/>
        <w:ind w:left="1893" w:right="0" w:hanging="340"/>
        <w:jc w:val="left"/>
        <w:rPr>
          <w:sz w:val="20"/>
        </w:rPr>
      </w:pPr>
      <w:r>
        <w:rPr>
          <w:color w:val="1D1D1B"/>
          <w:spacing w:val="-3"/>
          <w:sz w:val="20"/>
        </w:rPr>
        <w:t>U.B.M.</w:t>
      </w:r>
      <w:r>
        <w:rPr>
          <w:color w:val="1D1D1B"/>
          <w:spacing w:val="-31"/>
          <w:sz w:val="20"/>
        </w:rPr>
        <w:t> </w:t>
      </w:r>
      <w:r>
        <w:rPr>
          <w:color w:val="1D1D1B"/>
          <w:sz w:val="20"/>
        </w:rPr>
        <w:t>212</w:t>
      </w:r>
      <w:r>
        <w:rPr>
          <w:color w:val="1D1D1B"/>
          <w:spacing w:val="-32"/>
          <w:sz w:val="20"/>
        </w:rPr>
        <w:t> </w:t>
      </w:r>
      <w:r>
        <w:rPr>
          <w:color w:val="1D1D1B"/>
          <w:sz w:val="20"/>
        </w:rPr>
        <w:t>del</w:t>
      </w:r>
      <w:r>
        <w:rPr>
          <w:color w:val="1D1D1B"/>
          <w:spacing w:val="-32"/>
          <w:sz w:val="20"/>
        </w:rPr>
        <w:t> </w:t>
      </w:r>
      <w:r>
        <w:rPr>
          <w:color w:val="1D1D1B"/>
          <w:spacing w:val="-3"/>
          <w:sz w:val="20"/>
        </w:rPr>
        <w:t>Destacamento</w:t>
      </w:r>
      <w:r>
        <w:rPr>
          <w:color w:val="1D1D1B"/>
          <w:spacing w:val="-31"/>
          <w:sz w:val="20"/>
        </w:rPr>
        <w:t> </w:t>
      </w:r>
      <w:r>
        <w:rPr>
          <w:color w:val="1D1D1B"/>
          <w:sz w:val="20"/>
        </w:rPr>
        <w:t>I.M.</w:t>
      </w:r>
      <w:r>
        <w:rPr>
          <w:color w:val="1D1D1B"/>
          <w:spacing w:val="-32"/>
          <w:sz w:val="20"/>
        </w:rPr>
        <w:t> </w:t>
      </w:r>
      <w:r>
        <w:rPr>
          <w:color w:val="1D1D1B"/>
          <w:sz w:val="20"/>
        </w:rPr>
        <w:t>Nº4</w:t>
      </w:r>
      <w:r>
        <w:rPr>
          <w:color w:val="1D1D1B"/>
          <w:spacing w:val="-32"/>
          <w:sz w:val="20"/>
        </w:rPr>
        <w:t> </w:t>
      </w:r>
      <w:r>
        <w:rPr>
          <w:color w:val="1D1D1B"/>
          <w:sz w:val="20"/>
        </w:rPr>
        <w:t>“Cochrane”.</w:t>
      </w:r>
    </w:p>
    <w:p>
      <w:pPr>
        <w:pStyle w:val="BodyText"/>
        <w:spacing w:before="6"/>
      </w:pPr>
    </w:p>
    <w:p>
      <w:pPr>
        <w:pStyle w:val="Heading4"/>
        <w:spacing w:before="1"/>
      </w:pPr>
      <w:r>
        <w:rPr>
          <w:color w:val="1D1D1B"/>
        </w:rPr>
        <w:t>Campus “Comandante Jaime Charles”.</w:t>
      </w:r>
    </w:p>
    <w:p>
      <w:pPr>
        <w:pStyle w:val="BodyText"/>
        <w:spacing w:before="6"/>
        <w:rPr>
          <w:b/>
        </w:rPr>
      </w:pPr>
    </w:p>
    <w:p>
      <w:pPr>
        <w:pStyle w:val="BodyText"/>
        <w:spacing w:line="249" w:lineRule="auto" w:before="1"/>
        <w:ind w:left="1553" w:firstLine="340"/>
        <w:jc w:val="both"/>
      </w:pPr>
      <w:r>
        <w:rPr>
          <w:color w:val="1D1D1B"/>
        </w:rPr>
        <w:t>Es la organización responsable de la instrucción y perfeccionamiento de los Oficiales y  Gente  de Mar I.M. Depende directamente de la Academia Politécnica Naval.</w:t>
      </w:r>
    </w:p>
    <w:p>
      <w:pPr>
        <w:pStyle w:val="BodyText"/>
        <w:spacing w:before="9"/>
        <w:rPr>
          <w:sz w:val="19"/>
        </w:rPr>
      </w:pPr>
    </w:p>
    <w:p>
      <w:pPr>
        <w:pStyle w:val="Heading4"/>
        <w:ind w:left="1894"/>
      </w:pPr>
      <w:r>
        <w:rPr>
          <w:color w:val="1D1D1B"/>
        </w:rPr>
        <w:t>Fuerzas I.M. de Seguridad Militar</w:t>
      </w:r>
    </w:p>
    <w:p>
      <w:pPr>
        <w:pStyle w:val="BodyText"/>
        <w:spacing w:before="6"/>
        <w:rPr>
          <w:b/>
        </w:rPr>
      </w:pPr>
    </w:p>
    <w:p>
      <w:pPr>
        <w:pStyle w:val="BodyText"/>
        <w:spacing w:line="249" w:lineRule="auto" w:before="1"/>
        <w:ind w:left="1553" w:firstLine="340"/>
        <w:jc w:val="right"/>
      </w:pPr>
      <w:r>
        <w:rPr/>
        <w:pict>
          <v:shape style="position:absolute;margin-left:52.628792pt;margin-top:33.067986pt;width:12pt;height:147.65pt;mso-position-horizontal-relative:page;mso-position-vertical-relative:paragraph;z-index:14968" type="#_x0000_t202" filled="false" stroked="false">
            <v:textbox inset="0,0,0,0" style="layout-flow:vertical;mso-layout-flow-alt:bottom-to-top">
              <w:txbxContent>
                <w:p>
                  <w:pPr>
                    <w:pStyle w:val="BodyText"/>
                    <w:spacing w:line="217" w:lineRule="exact"/>
                    <w:ind w:left="20"/>
                    <w:rPr>
                      <w:rFonts w:ascii="Lucida Sans" w:hAnsi="Lucida Sans"/>
                    </w:rPr>
                  </w:pPr>
                  <w:r>
                    <w:rPr>
                      <w:rFonts w:ascii="Lucida Sans" w:hAnsi="Lucida Sans"/>
                      <w:color w:val="9D9D9C"/>
                      <w:w w:val="93"/>
                    </w:rPr>
                    <w:t>El</w:t>
                  </w:r>
                  <w:r>
                    <w:rPr>
                      <w:rFonts w:ascii="Lucida Sans" w:hAnsi="Lucida Sans"/>
                      <w:color w:val="9D9D9C"/>
                      <w:spacing w:val="-8"/>
                    </w:rPr>
                    <w:t> </w:t>
                  </w:r>
                  <w:r>
                    <w:rPr>
                      <w:rFonts w:ascii="Lucida Sans" w:hAnsi="Lucida Sans"/>
                      <w:color w:val="9D9D9C"/>
                      <w:w w:val="89"/>
                    </w:rPr>
                    <w:t>Cuerpo</w:t>
                  </w:r>
                  <w:r>
                    <w:rPr>
                      <w:rFonts w:ascii="Lucida Sans" w:hAnsi="Lucida Sans"/>
                      <w:color w:val="9D9D9C"/>
                      <w:spacing w:val="-8"/>
                    </w:rPr>
                    <w:t> </w:t>
                  </w:r>
                  <w:r>
                    <w:rPr>
                      <w:rFonts w:ascii="Lucida Sans" w:hAnsi="Lucida Sans"/>
                      <w:color w:val="9D9D9C"/>
                      <w:w w:val="88"/>
                    </w:rPr>
                    <w:t>de</w:t>
                  </w:r>
                  <w:r>
                    <w:rPr>
                      <w:rFonts w:ascii="Lucida Sans" w:hAnsi="Lucida Sans"/>
                      <w:color w:val="9D9D9C"/>
                      <w:spacing w:val="-8"/>
                    </w:rPr>
                    <w:t> </w:t>
                  </w:r>
                  <w:r>
                    <w:rPr>
                      <w:rFonts w:ascii="Lucida Sans" w:hAnsi="Lucida Sans"/>
                      <w:color w:val="9D9D9C"/>
                      <w:w w:val="87"/>
                    </w:rPr>
                    <w:t>Infantería</w:t>
                  </w:r>
                  <w:r>
                    <w:rPr>
                      <w:rFonts w:ascii="Lucida Sans" w:hAnsi="Lucida Sans"/>
                      <w:color w:val="9D9D9C"/>
                      <w:spacing w:val="-8"/>
                    </w:rPr>
                    <w:t> </w:t>
                  </w:r>
                  <w:r>
                    <w:rPr>
                      <w:rFonts w:ascii="Lucida Sans" w:hAnsi="Lucida Sans"/>
                      <w:color w:val="9D9D9C"/>
                      <w:w w:val="88"/>
                    </w:rPr>
                    <w:t>de</w:t>
                  </w:r>
                  <w:r>
                    <w:rPr>
                      <w:rFonts w:ascii="Lucida Sans" w:hAnsi="Lucida Sans"/>
                      <w:color w:val="9D9D9C"/>
                      <w:spacing w:val="-8"/>
                    </w:rPr>
                    <w:t> </w:t>
                  </w:r>
                  <w:r>
                    <w:rPr>
                      <w:rFonts w:ascii="Lucida Sans" w:hAnsi="Lucida Sans"/>
                      <w:color w:val="9D9D9C"/>
                      <w:w w:val="93"/>
                    </w:rPr>
                    <w:t>Marina</w:t>
                  </w:r>
                </w:p>
              </w:txbxContent>
            </v:textbox>
            <w10:wrap type="none"/>
          </v:shape>
        </w:pict>
      </w:r>
      <w:r>
        <w:rPr>
          <w:color w:val="1D1D1B"/>
        </w:rPr>
        <w:t>Son organizaciones aposentadas en cada Zona Naval, dedicadas a funciones de seguridad de instalaciones, policía militar y custodia de detenidos.</w:t>
      </w:r>
    </w:p>
    <w:p>
      <w:pPr>
        <w:pStyle w:val="BodyText"/>
        <w:spacing w:before="9"/>
        <w:rPr>
          <w:sz w:val="19"/>
        </w:rPr>
      </w:pPr>
    </w:p>
    <w:p>
      <w:pPr>
        <w:pStyle w:val="BodyText"/>
        <w:spacing w:line="249" w:lineRule="auto"/>
        <w:ind w:left="1553" w:firstLine="340"/>
        <w:jc w:val="both"/>
      </w:pPr>
      <w:r>
        <w:rPr>
          <w:color w:val="1D1D1B"/>
        </w:rPr>
        <w:t>Dependen directamente de las  Comandancias en Jefe de las respectivas Zonas Navales, y sus funciones se rigen por el Reglamento “Orgánico  para las Guarniciones I.M. Orden y Seguridad de la Armada”:</w:t>
      </w:r>
    </w:p>
    <w:p>
      <w:pPr>
        <w:pStyle w:val="BodyText"/>
        <w:spacing w:before="9"/>
        <w:rPr>
          <w:sz w:val="19"/>
        </w:rPr>
      </w:pPr>
    </w:p>
    <w:p>
      <w:pPr>
        <w:pStyle w:val="BodyText"/>
        <w:ind w:left="1894"/>
      </w:pPr>
      <w:r>
        <w:rPr>
          <w:color w:val="1D1D1B"/>
        </w:rPr>
        <w:t>Son Fuerzas I.M. de Seguridad Militar:</w:t>
      </w:r>
    </w:p>
    <w:p>
      <w:pPr>
        <w:pStyle w:val="BodyText"/>
        <w:spacing w:before="6"/>
      </w:pPr>
    </w:p>
    <w:p>
      <w:pPr>
        <w:pStyle w:val="ListParagraph"/>
        <w:numPr>
          <w:ilvl w:val="0"/>
          <w:numId w:val="144"/>
        </w:numPr>
        <w:tabs>
          <w:tab w:pos="1894" w:val="left" w:leader="none"/>
        </w:tabs>
        <w:spacing w:line="249" w:lineRule="auto" w:before="1" w:after="0"/>
        <w:ind w:left="1893" w:right="0" w:hanging="340"/>
        <w:jc w:val="left"/>
        <w:rPr>
          <w:sz w:val="20"/>
        </w:rPr>
      </w:pPr>
      <w:r>
        <w:rPr>
          <w:color w:val="1D1D1B"/>
          <w:sz w:val="20"/>
        </w:rPr>
        <w:t>Guarnición I.M. de Seguridad Militar Norte, IV Zona</w:t>
      </w:r>
      <w:r>
        <w:rPr>
          <w:color w:val="1D1D1B"/>
          <w:spacing w:val="-7"/>
          <w:sz w:val="20"/>
        </w:rPr>
        <w:t> </w:t>
      </w:r>
      <w:r>
        <w:rPr>
          <w:color w:val="1D1D1B"/>
          <w:sz w:val="20"/>
        </w:rPr>
        <w:t>Naval.</w:t>
      </w:r>
    </w:p>
    <w:p>
      <w:pPr>
        <w:pStyle w:val="ListParagraph"/>
        <w:numPr>
          <w:ilvl w:val="0"/>
          <w:numId w:val="144"/>
        </w:numPr>
        <w:tabs>
          <w:tab w:pos="1894" w:val="left" w:leader="none"/>
        </w:tabs>
        <w:spacing w:line="240" w:lineRule="auto" w:before="114" w:after="0"/>
        <w:ind w:left="1893" w:right="0" w:hanging="340"/>
        <w:jc w:val="left"/>
        <w:rPr>
          <w:sz w:val="20"/>
        </w:rPr>
      </w:pPr>
      <w:r>
        <w:rPr>
          <w:color w:val="1D1D1B"/>
          <w:sz w:val="20"/>
        </w:rPr>
        <w:t>Guarnición  I.M.,  de  Seguridad  Militar  Centro,</w:t>
      </w:r>
      <w:r>
        <w:rPr>
          <w:color w:val="1D1D1B"/>
          <w:spacing w:val="-20"/>
          <w:sz w:val="20"/>
        </w:rPr>
        <w:t> </w:t>
      </w:r>
      <w:r>
        <w:rPr>
          <w:color w:val="1D1D1B"/>
          <w:sz w:val="20"/>
        </w:rPr>
        <w:t>I</w:t>
      </w:r>
    </w:p>
    <w:p>
      <w:pPr>
        <w:pStyle w:val="BodyText"/>
        <w:spacing w:line="240" w:lineRule="exact" w:before="5"/>
        <w:ind w:left="1893" w:hanging="963"/>
        <w:jc w:val="both"/>
      </w:pPr>
      <w:r>
        <w:rPr/>
        <w:pict>
          <v:shape style="position:absolute;margin-left:53.898792pt;margin-top:23.378105pt;width:12pt;height:73.7pt;mso-position-horizontal-relative:page;mso-position-vertical-relative:paragraph;z-index:-510664"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w:t>
                  </w:r>
                  <w:r>
                    <w:rPr>
                      <w:rFonts w:ascii="Lucida Sans" w:hAnsi="Lucida Sans"/>
                      <w:color w:val="9D9D9C"/>
                      <w:w w:val="95"/>
                    </w:rPr>
                    <w:t>Quince</w:t>
                  </w:r>
                </w:p>
              </w:txbxContent>
            </v:textbox>
            <w10:wrap type="none"/>
          </v:shape>
        </w:pict>
      </w:r>
      <w:r>
        <w:rPr>
          <w:b/>
          <w:color w:val="9D9D9C"/>
          <w:position w:val="-5"/>
          <w:sz w:val="24"/>
        </w:rPr>
        <w:t>184     </w:t>
      </w:r>
      <w:r>
        <w:rPr>
          <w:color w:val="1D1D1B"/>
        </w:rPr>
        <w:t>Zona Naval. Incluye Sección de Seguridad Isla    de Pascua y personal necesario para cubrir la Estación Naval</w:t>
      </w:r>
      <w:r>
        <w:rPr>
          <w:color w:val="1D1D1B"/>
          <w:spacing w:val="-5"/>
        </w:rPr>
        <w:t> </w:t>
      </w:r>
      <w:r>
        <w:rPr>
          <w:color w:val="1D1D1B"/>
        </w:rPr>
        <w:t>Metropolitana.</w:t>
      </w:r>
    </w:p>
    <w:p>
      <w:pPr>
        <w:pStyle w:val="ListParagraph"/>
        <w:numPr>
          <w:ilvl w:val="0"/>
          <w:numId w:val="145"/>
        </w:numPr>
        <w:tabs>
          <w:tab w:pos="1894" w:val="left" w:leader="none"/>
        </w:tabs>
        <w:spacing w:line="249" w:lineRule="auto" w:before="118" w:after="0"/>
        <w:ind w:left="1893" w:right="0" w:hanging="340"/>
        <w:jc w:val="both"/>
        <w:rPr>
          <w:sz w:val="20"/>
        </w:rPr>
      </w:pPr>
      <w:r>
        <w:rPr>
          <w:color w:val="1D1D1B"/>
          <w:sz w:val="20"/>
        </w:rPr>
        <w:t>Guarnición I.M., de Seguridad Militar Centro Sur, II Zona Naval. Guarnición I.M., de Seguridad Militar Sur, V Zona</w:t>
      </w:r>
      <w:r>
        <w:rPr>
          <w:color w:val="1D1D1B"/>
          <w:spacing w:val="-8"/>
          <w:sz w:val="20"/>
        </w:rPr>
        <w:t> </w:t>
      </w:r>
      <w:r>
        <w:rPr>
          <w:color w:val="1D1D1B"/>
          <w:sz w:val="20"/>
        </w:rPr>
        <w:t>Naval.</w:t>
      </w:r>
    </w:p>
    <w:p>
      <w:pPr>
        <w:pStyle w:val="ListParagraph"/>
        <w:numPr>
          <w:ilvl w:val="0"/>
          <w:numId w:val="145"/>
        </w:numPr>
        <w:tabs>
          <w:tab w:pos="1894" w:val="left" w:leader="none"/>
        </w:tabs>
        <w:spacing w:line="249" w:lineRule="auto" w:before="114" w:after="0"/>
        <w:ind w:left="1893" w:right="0" w:hanging="340"/>
        <w:jc w:val="left"/>
        <w:rPr>
          <w:sz w:val="20"/>
        </w:rPr>
      </w:pPr>
      <w:r>
        <w:rPr>
          <w:color w:val="1D1D1B"/>
          <w:sz w:val="20"/>
        </w:rPr>
        <w:t>Guarnición I.M., de Seguridad Militar Austral, III Zona</w:t>
      </w:r>
      <w:r>
        <w:rPr>
          <w:color w:val="1D1D1B"/>
          <w:spacing w:val="-7"/>
          <w:sz w:val="20"/>
        </w:rPr>
        <w:t> </w:t>
      </w:r>
      <w:r>
        <w:rPr>
          <w:color w:val="1D1D1B"/>
          <w:sz w:val="20"/>
        </w:rPr>
        <w:t>Naval.</w:t>
      </w:r>
    </w:p>
    <w:p>
      <w:pPr>
        <w:pStyle w:val="BodyText"/>
        <w:spacing w:line="249" w:lineRule="auto" w:before="75"/>
        <w:ind w:left="243" w:right="1551" w:firstLine="384"/>
        <w:jc w:val="both"/>
      </w:pPr>
      <w:r>
        <w:rPr/>
        <w:br w:type="column"/>
      </w:r>
      <w:r>
        <w:rPr>
          <w:color w:val="1D1D1B"/>
        </w:rPr>
        <w:t>Las</w:t>
      </w:r>
      <w:r>
        <w:rPr>
          <w:color w:val="1D1D1B"/>
          <w:spacing w:val="-17"/>
        </w:rPr>
        <w:t> </w:t>
      </w:r>
      <w:r>
        <w:rPr>
          <w:color w:val="1D1D1B"/>
        </w:rPr>
        <w:t>siguientes</w:t>
      </w:r>
      <w:r>
        <w:rPr>
          <w:color w:val="1D1D1B"/>
          <w:spacing w:val="-17"/>
        </w:rPr>
        <w:t> </w:t>
      </w:r>
      <w:r>
        <w:rPr>
          <w:color w:val="1D1D1B"/>
        </w:rPr>
        <w:t>Unidades</w:t>
      </w:r>
      <w:r>
        <w:rPr>
          <w:color w:val="1D1D1B"/>
          <w:spacing w:val="-17"/>
        </w:rPr>
        <w:t> </w:t>
      </w:r>
      <w:r>
        <w:rPr>
          <w:color w:val="1D1D1B"/>
        </w:rPr>
        <w:t>dependen</w:t>
      </w:r>
      <w:r>
        <w:rPr>
          <w:color w:val="1D1D1B"/>
          <w:spacing w:val="-17"/>
        </w:rPr>
        <w:t> </w:t>
      </w:r>
      <w:r>
        <w:rPr>
          <w:color w:val="1D1D1B"/>
        </w:rPr>
        <w:t>directamente de los mandos de las organizaciones en donde se encuentran</w:t>
      </w:r>
      <w:r>
        <w:rPr>
          <w:color w:val="1D1D1B"/>
          <w:spacing w:val="-21"/>
        </w:rPr>
        <w:t> </w:t>
      </w:r>
      <w:r>
        <w:rPr>
          <w:color w:val="1D1D1B"/>
        </w:rPr>
        <w:t>encuadradas:</w:t>
      </w:r>
    </w:p>
    <w:p>
      <w:pPr>
        <w:pStyle w:val="BodyText"/>
        <w:spacing w:before="9"/>
        <w:rPr>
          <w:sz w:val="19"/>
        </w:rPr>
      </w:pPr>
    </w:p>
    <w:p>
      <w:pPr>
        <w:pStyle w:val="ListParagraph"/>
        <w:numPr>
          <w:ilvl w:val="0"/>
          <w:numId w:val="142"/>
        </w:numPr>
        <w:tabs>
          <w:tab w:pos="584" w:val="left" w:leader="none"/>
        </w:tabs>
        <w:spacing w:line="249" w:lineRule="auto" w:before="0" w:after="0"/>
        <w:ind w:left="583" w:right="1550" w:hanging="340"/>
        <w:jc w:val="both"/>
        <w:rPr>
          <w:sz w:val="20"/>
        </w:rPr>
      </w:pPr>
      <w:r>
        <w:rPr>
          <w:color w:val="1D1D1B"/>
          <w:sz w:val="20"/>
        </w:rPr>
        <w:t>Sección I.M., Seguridad y Escolta del Comandante en Jefe de la Armada. Sus funciones están dadas en el Reglamento “Orgánico y de Funcionamiento de la </w:t>
      </w:r>
      <w:r>
        <w:rPr>
          <w:color w:val="1D1D1B"/>
          <w:spacing w:val="15"/>
          <w:sz w:val="20"/>
        </w:rPr>
        <w:t> </w:t>
      </w:r>
      <w:r>
        <w:rPr>
          <w:color w:val="1D1D1B"/>
          <w:sz w:val="20"/>
        </w:rPr>
        <w:t>CJA”.</w:t>
      </w:r>
    </w:p>
    <w:p>
      <w:pPr>
        <w:pStyle w:val="BodyText"/>
        <w:spacing w:before="9"/>
        <w:rPr>
          <w:sz w:val="19"/>
        </w:rPr>
      </w:pPr>
    </w:p>
    <w:p>
      <w:pPr>
        <w:pStyle w:val="ListParagraph"/>
        <w:numPr>
          <w:ilvl w:val="0"/>
          <w:numId w:val="142"/>
        </w:numPr>
        <w:tabs>
          <w:tab w:pos="584" w:val="left" w:leader="none"/>
        </w:tabs>
        <w:spacing w:line="249" w:lineRule="auto" w:before="0" w:after="0"/>
        <w:ind w:left="583" w:right="1552" w:hanging="340"/>
        <w:jc w:val="both"/>
        <w:rPr>
          <w:sz w:val="20"/>
        </w:rPr>
      </w:pPr>
      <w:r>
        <w:rPr>
          <w:color w:val="1D1D1B"/>
          <w:sz w:val="20"/>
        </w:rPr>
        <w:t>Sección de Guardia del Ministerio de Defensa. Sus funciones están dadas en el Reglamento “Orgánico del</w:t>
      </w:r>
      <w:r>
        <w:rPr>
          <w:color w:val="1D1D1B"/>
          <w:spacing w:val="-3"/>
          <w:sz w:val="20"/>
        </w:rPr>
        <w:t> </w:t>
      </w:r>
      <w:r>
        <w:rPr>
          <w:color w:val="1D1D1B"/>
          <w:sz w:val="20"/>
        </w:rPr>
        <w:t>M.D.N.”.</w:t>
      </w:r>
    </w:p>
    <w:p>
      <w:pPr>
        <w:pStyle w:val="BodyText"/>
        <w:spacing w:before="9"/>
        <w:rPr>
          <w:sz w:val="19"/>
        </w:rPr>
      </w:pPr>
    </w:p>
    <w:p>
      <w:pPr>
        <w:pStyle w:val="Heading4"/>
        <w:ind w:left="583" w:right="963"/>
      </w:pPr>
      <w:r>
        <w:rPr>
          <w:color w:val="1D1D1B"/>
        </w:rPr>
        <w:t>Elementos adicionales</w:t>
      </w:r>
    </w:p>
    <w:p>
      <w:pPr>
        <w:pStyle w:val="BodyText"/>
        <w:spacing w:before="6"/>
        <w:rPr>
          <w:b/>
        </w:rPr>
      </w:pPr>
    </w:p>
    <w:p>
      <w:pPr>
        <w:pStyle w:val="BodyText"/>
        <w:spacing w:line="249" w:lineRule="auto" w:before="1"/>
        <w:ind w:left="243" w:right="1550" w:firstLine="340"/>
        <w:jc w:val="both"/>
      </w:pPr>
      <w:r>
        <w:rPr>
          <w:color w:val="1D1D1B"/>
        </w:rPr>
        <w:t>Están constituidos por las Bandas de Músicos    y los Oficiales y Gente de Mar I.M. que cumplen funciones de Servicio General, tanto en la Institución como</w:t>
      </w:r>
      <w:r>
        <w:rPr>
          <w:color w:val="1D1D1B"/>
          <w:spacing w:val="-21"/>
        </w:rPr>
        <w:t> </w:t>
      </w:r>
      <w:r>
        <w:rPr>
          <w:color w:val="1D1D1B"/>
        </w:rPr>
        <w:t>fuera</w:t>
      </w:r>
      <w:r>
        <w:rPr>
          <w:color w:val="1D1D1B"/>
          <w:spacing w:val="-21"/>
        </w:rPr>
        <w:t> </w:t>
      </w:r>
      <w:r>
        <w:rPr>
          <w:color w:val="1D1D1B"/>
        </w:rPr>
        <w:t>de</w:t>
      </w:r>
      <w:r>
        <w:rPr>
          <w:color w:val="1D1D1B"/>
          <w:spacing w:val="-21"/>
        </w:rPr>
        <w:t> </w:t>
      </w:r>
      <w:r>
        <w:rPr>
          <w:color w:val="1D1D1B"/>
        </w:rPr>
        <w:t>ella.</w:t>
      </w:r>
      <w:r>
        <w:rPr>
          <w:color w:val="1D1D1B"/>
          <w:spacing w:val="-21"/>
        </w:rPr>
        <w:t> </w:t>
      </w:r>
      <w:r>
        <w:rPr>
          <w:color w:val="1D1D1B"/>
        </w:rPr>
        <w:t>Las</w:t>
      </w:r>
      <w:r>
        <w:rPr>
          <w:color w:val="1D1D1B"/>
          <w:spacing w:val="-21"/>
        </w:rPr>
        <w:t> </w:t>
      </w:r>
      <w:r>
        <w:rPr>
          <w:color w:val="1D1D1B"/>
        </w:rPr>
        <w:t>Bandas</w:t>
      </w:r>
      <w:r>
        <w:rPr>
          <w:color w:val="1D1D1B"/>
          <w:spacing w:val="-21"/>
        </w:rPr>
        <w:t> </w:t>
      </w:r>
      <w:r>
        <w:rPr>
          <w:color w:val="1D1D1B"/>
        </w:rPr>
        <w:t>de</w:t>
      </w:r>
      <w:r>
        <w:rPr>
          <w:color w:val="1D1D1B"/>
          <w:spacing w:val="-21"/>
        </w:rPr>
        <w:t> </w:t>
      </w:r>
      <w:r>
        <w:rPr>
          <w:color w:val="1D1D1B"/>
        </w:rPr>
        <w:t>Músicos</w:t>
      </w:r>
      <w:r>
        <w:rPr>
          <w:color w:val="1D1D1B"/>
          <w:spacing w:val="-21"/>
        </w:rPr>
        <w:t> </w:t>
      </w:r>
      <w:r>
        <w:rPr>
          <w:color w:val="1D1D1B"/>
        </w:rPr>
        <w:t>dependen directamente de los mandos de las organizaciones en las cuales están encuadradas, según se</w:t>
      </w:r>
      <w:r>
        <w:rPr>
          <w:color w:val="1D1D1B"/>
          <w:spacing w:val="-27"/>
        </w:rPr>
        <w:t> </w:t>
      </w:r>
      <w:r>
        <w:rPr>
          <w:color w:val="1D1D1B"/>
        </w:rPr>
        <w:t>indica:</w:t>
      </w:r>
    </w:p>
    <w:p>
      <w:pPr>
        <w:pStyle w:val="BodyText"/>
        <w:spacing w:before="9"/>
        <w:rPr>
          <w:sz w:val="19"/>
        </w:rPr>
      </w:pPr>
    </w:p>
    <w:p>
      <w:pPr>
        <w:pStyle w:val="ListParagraph"/>
        <w:numPr>
          <w:ilvl w:val="0"/>
          <w:numId w:val="142"/>
        </w:numPr>
        <w:tabs>
          <w:tab w:pos="604" w:val="left" w:leader="none"/>
        </w:tabs>
        <w:spacing w:line="240" w:lineRule="auto" w:before="0" w:after="0"/>
        <w:ind w:left="603" w:right="0" w:hanging="360"/>
        <w:jc w:val="left"/>
        <w:rPr>
          <w:sz w:val="20"/>
        </w:rPr>
      </w:pPr>
      <w:r>
        <w:rPr>
          <w:color w:val="1D1D1B"/>
          <w:sz w:val="20"/>
        </w:rPr>
        <w:t>Bandas de Músicos de las Zonas</w:t>
      </w:r>
      <w:r>
        <w:rPr>
          <w:color w:val="1D1D1B"/>
          <w:spacing w:val="-15"/>
          <w:sz w:val="20"/>
        </w:rPr>
        <w:t> </w:t>
      </w:r>
      <w:r>
        <w:rPr>
          <w:color w:val="1D1D1B"/>
          <w:sz w:val="20"/>
        </w:rPr>
        <w:t>Navales.</w:t>
      </w:r>
    </w:p>
    <w:p>
      <w:pPr>
        <w:pStyle w:val="BodyText"/>
        <w:spacing w:before="6"/>
      </w:pPr>
    </w:p>
    <w:p>
      <w:pPr>
        <w:pStyle w:val="ListParagraph"/>
        <w:numPr>
          <w:ilvl w:val="0"/>
          <w:numId w:val="142"/>
        </w:numPr>
        <w:tabs>
          <w:tab w:pos="604" w:val="left" w:leader="none"/>
        </w:tabs>
        <w:spacing w:line="240" w:lineRule="auto" w:before="1" w:after="0"/>
        <w:ind w:left="603" w:right="0" w:hanging="360"/>
        <w:jc w:val="left"/>
        <w:rPr>
          <w:sz w:val="20"/>
        </w:rPr>
      </w:pPr>
      <w:r>
        <w:rPr>
          <w:color w:val="1D1D1B"/>
          <w:sz w:val="20"/>
        </w:rPr>
        <w:t>Banda de Músicos de la</w:t>
      </w:r>
      <w:r>
        <w:rPr>
          <w:color w:val="1D1D1B"/>
          <w:spacing w:val="-5"/>
          <w:sz w:val="20"/>
        </w:rPr>
        <w:t> </w:t>
      </w:r>
      <w:r>
        <w:rPr>
          <w:color w:val="1D1D1B"/>
          <w:sz w:val="20"/>
        </w:rPr>
        <w:t>Escuadra.</w:t>
      </w:r>
    </w:p>
    <w:p>
      <w:pPr>
        <w:pStyle w:val="BodyText"/>
        <w:spacing w:before="6"/>
      </w:pPr>
    </w:p>
    <w:p>
      <w:pPr>
        <w:pStyle w:val="ListParagraph"/>
        <w:numPr>
          <w:ilvl w:val="0"/>
          <w:numId w:val="142"/>
        </w:numPr>
        <w:tabs>
          <w:tab w:pos="604" w:val="left" w:leader="none"/>
        </w:tabs>
        <w:spacing w:line="240" w:lineRule="auto" w:before="1" w:after="0"/>
        <w:ind w:left="603" w:right="0" w:hanging="360"/>
        <w:jc w:val="left"/>
        <w:rPr>
          <w:sz w:val="20"/>
        </w:rPr>
      </w:pPr>
      <w:r>
        <w:rPr>
          <w:color w:val="1D1D1B"/>
          <w:sz w:val="20"/>
        </w:rPr>
        <w:t>Banda de Músicos de la Escuela</w:t>
      </w:r>
      <w:r>
        <w:rPr>
          <w:color w:val="1D1D1B"/>
          <w:spacing w:val="-12"/>
          <w:sz w:val="20"/>
        </w:rPr>
        <w:t> </w:t>
      </w:r>
      <w:r>
        <w:rPr>
          <w:color w:val="1D1D1B"/>
          <w:sz w:val="20"/>
        </w:rPr>
        <w:t>Naval.</w:t>
      </w:r>
    </w:p>
    <w:p>
      <w:pPr>
        <w:pStyle w:val="BodyText"/>
        <w:spacing w:before="6"/>
      </w:pPr>
    </w:p>
    <w:p>
      <w:pPr>
        <w:pStyle w:val="ListParagraph"/>
        <w:numPr>
          <w:ilvl w:val="0"/>
          <w:numId w:val="142"/>
        </w:numPr>
        <w:tabs>
          <w:tab w:pos="604" w:val="left" w:leader="none"/>
        </w:tabs>
        <w:spacing w:line="240" w:lineRule="auto" w:before="1" w:after="0"/>
        <w:ind w:left="603" w:right="0" w:hanging="360"/>
        <w:jc w:val="both"/>
        <w:rPr>
          <w:sz w:val="20"/>
        </w:rPr>
      </w:pPr>
      <w:r>
        <w:rPr>
          <w:color w:val="1D1D1B"/>
          <w:sz w:val="20"/>
        </w:rPr>
        <w:t>Banda</w:t>
      </w:r>
      <w:r>
        <w:rPr>
          <w:color w:val="1D1D1B"/>
          <w:spacing w:val="-34"/>
          <w:sz w:val="20"/>
        </w:rPr>
        <w:t> </w:t>
      </w:r>
      <w:r>
        <w:rPr>
          <w:color w:val="1D1D1B"/>
          <w:sz w:val="20"/>
        </w:rPr>
        <w:t>de</w:t>
      </w:r>
      <w:r>
        <w:rPr>
          <w:color w:val="1D1D1B"/>
          <w:spacing w:val="-34"/>
          <w:sz w:val="20"/>
        </w:rPr>
        <w:t> </w:t>
      </w:r>
      <w:r>
        <w:rPr>
          <w:color w:val="1D1D1B"/>
          <w:sz w:val="20"/>
        </w:rPr>
        <w:t>Músicos</w:t>
      </w:r>
      <w:r>
        <w:rPr>
          <w:color w:val="1D1D1B"/>
          <w:spacing w:val="-34"/>
          <w:sz w:val="20"/>
        </w:rPr>
        <w:t> </w:t>
      </w:r>
      <w:r>
        <w:rPr>
          <w:color w:val="1D1D1B"/>
          <w:sz w:val="20"/>
        </w:rPr>
        <w:t>del</w:t>
      </w:r>
      <w:r>
        <w:rPr>
          <w:color w:val="1D1D1B"/>
          <w:spacing w:val="-34"/>
          <w:sz w:val="20"/>
        </w:rPr>
        <w:t> </w:t>
      </w:r>
      <w:r>
        <w:rPr>
          <w:color w:val="1D1D1B"/>
          <w:sz w:val="20"/>
        </w:rPr>
        <w:t>Buque</w:t>
      </w:r>
      <w:r>
        <w:rPr>
          <w:color w:val="1D1D1B"/>
          <w:spacing w:val="-34"/>
          <w:sz w:val="20"/>
        </w:rPr>
        <w:t> </w:t>
      </w:r>
      <w:r>
        <w:rPr>
          <w:color w:val="1D1D1B"/>
          <w:sz w:val="20"/>
        </w:rPr>
        <w:t>Escuela</w:t>
      </w:r>
      <w:r>
        <w:rPr>
          <w:color w:val="1D1D1B"/>
          <w:spacing w:val="-34"/>
          <w:sz w:val="20"/>
        </w:rPr>
        <w:t> </w:t>
      </w:r>
      <w:r>
        <w:rPr>
          <w:color w:val="1D1D1B"/>
          <w:sz w:val="20"/>
        </w:rPr>
        <w:t>“Esmeralda”</w:t>
      </w:r>
    </w:p>
    <w:p>
      <w:pPr>
        <w:pStyle w:val="BodyText"/>
        <w:spacing w:before="6"/>
      </w:pPr>
    </w:p>
    <w:p>
      <w:pPr>
        <w:pStyle w:val="BodyText"/>
        <w:spacing w:line="249" w:lineRule="auto" w:before="1"/>
        <w:ind w:left="243" w:right="1552" w:firstLine="340"/>
        <w:jc w:val="both"/>
      </w:pPr>
      <w:r>
        <w:rPr>
          <w:color w:val="1D1D1B"/>
        </w:rPr>
        <w:t>Las funciones son aquéllas estipuladas en el “Reglamento para las Bandas de la Armada”.</w:t>
      </w:r>
    </w:p>
    <w:p>
      <w:pPr>
        <w:pStyle w:val="BodyText"/>
        <w:spacing w:before="8"/>
        <w:rPr>
          <w:sz w:val="24"/>
        </w:rPr>
      </w:pPr>
    </w:p>
    <w:p>
      <w:pPr>
        <w:pStyle w:val="Heading4"/>
        <w:tabs>
          <w:tab w:pos="2117" w:val="left" w:leader="none"/>
          <w:tab w:pos="3979" w:val="left" w:leader="none"/>
          <w:tab w:pos="4664" w:val="left" w:leader="none"/>
        </w:tabs>
        <w:spacing w:line="249" w:lineRule="auto"/>
        <w:ind w:left="243" w:right="1551"/>
      </w:pPr>
      <w:r>
        <w:rPr>
          <w:color w:val="1D1D1B"/>
        </w:rPr>
        <w:t>ANTECEDENTES</w:t>
        <w:tab/>
        <w:t>RELACIONADOS</w:t>
        <w:tab/>
        <w:t>CON</w:t>
        <w:tab/>
        <w:t>EL PERSONAL IM</w:t>
      </w:r>
    </w:p>
    <w:p>
      <w:pPr>
        <w:pStyle w:val="BodyText"/>
        <w:spacing w:before="9"/>
        <w:rPr>
          <w:b/>
          <w:sz w:val="19"/>
        </w:rPr>
      </w:pPr>
    </w:p>
    <w:p>
      <w:pPr>
        <w:spacing w:before="0"/>
        <w:ind w:left="583" w:right="963" w:firstLine="0"/>
        <w:jc w:val="left"/>
        <w:rPr>
          <w:b/>
          <w:sz w:val="20"/>
        </w:rPr>
      </w:pPr>
      <w:r>
        <w:rPr>
          <w:b/>
          <w:color w:val="1D1D1B"/>
          <w:sz w:val="20"/>
        </w:rPr>
        <w:t>Oficiales</w:t>
      </w:r>
    </w:p>
    <w:p>
      <w:pPr>
        <w:pStyle w:val="BodyText"/>
        <w:spacing w:before="6"/>
        <w:rPr>
          <w:b/>
        </w:rPr>
      </w:pPr>
    </w:p>
    <w:p>
      <w:pPr>
        <w:pStyle w:val="BodyText"/>
        <w:spacing w:line="249" w:lineRule="auto" w:before="1"/>
        <w:ind w:left="243" w:right="1550" w:firstLine="340"/>
        <w:jc w:val="both"/>
      </w:pPr>
      <w:r>
        <w:rPr>
          <w:color w:val="1D1D1B"/>
        </w:rPr>
        <w:t>Los Oficiales del Cuerpo IM, una vez egresados con el grado de Guardiamarina desde la Escuela Naval, efectúan el Curso de Aplicación para Guardiamarinas IM, el que incluye una etapa en la Academia Politécnica Naval y el viaje de instrucción a bordo del Buque Escuela “Esmeralda”.</w:t>
      </w:r>
    </w:p>
    <w:p>
      <w:pPr>
        <w:pStyle w:val="BodyText"/>
        <w:spacing w:before="9"/>
        <w:rPr>
          <w:sz w:val="19"/>
        </w:rPr>
      </w:pPr>
    </w:p>
    <w:p>
      <w:pPr>
        <w:pStyle w:val="BodyText"/>
        <w:spacing w:line="249" w:lineRule="auto"/>
        <w:ind w:left="243" w:right="1551" w:firstLine="340"/>
        <w:jc w:val="both"/>
      </w:pPr>
      <w:r>
        <w:rPr>
          <w:color w:val="1D1D1B"/>
        </w:rPr>
        <w:t>En</w:t>
      </w:r>
      <w:r>
        <w:rPr>
          <w:color w:val="1D1D1B"/>
          <w:spacing w:val="-18"/>
        </w:rPr>
        <w:t> </w:t>
      </w:r>
      <w:r>
        <w:rPr>
          <w:color w:val="1D1D1B"/>
        </w:rPr>
        <w:t>el</w:t>
      </w:r>
      <w:r>
        <w:rPr>
          <w:color w:val="1D1D1B"/>
          <w:spacing w:val="-18"/>
        </w:rPr>
        <w:t> </w:t>
      </w:r>
      <w:r>
        <w:rPr>
          <w:color w:val="1D1D1B"/>
        </w:rPr>
        <w:t>grado</w:t>
      </w:r>
      <w:r>
        <w:rPr>
          <w:color w:val="1D1D1B"/>
          <w:spacing w:val="-18"/>
        </w:rPr>
        <w:t> </w:t>
      </w:r>
      <w:r>
        <w:rPr>
          <w:color w:val="1D1D1B"/>
        </w:rPr>
        <w:t>de</w:t>
      </w:r>
      <w:r>
        <w:rPr>
          <w:color w:val="1D1D1B"/>
          <w:spacing w:val="-18"/>
        </w:rPr>
        <w:t> </w:t>
      </w:r>
      <w:r>
        <w:rPr>
          <w:color w:val="1D1D1B"/>
        </w:rPr>
        <w:t>Teniente</w:t>
      </w:r>
      <w:r>
        <w:rPr>
          <w:color w:val="1D1D1B"/>
          <w:spacing w:val="-19"/>
        </w:rPr>
        <w:t> </w:t>
      </w:r>
      <w:r>
        <w:rPr>
          <w:color w:val="1D1D1B"/>
        </w:rPr>
        <w:t>2°,</w:t>
      </w:r>
      <w:r>
        <w:rPr>
          <w:color w:val="1D1D1B"/>
          <w:spacing w:val="-18"/>
        </w:rPr>
        <w:t> </w:t>
      </w:r>
      <w:r>
        <w:rPr>
          <w:color w:val="1D1D1B"/>
        </w:rPr>
        <w:t>se</w:t>
      </w:r>
      <w:r>
        <w:rPr>
          <w:color w:val="1D1D1B"/>
          <w:spacing w:val="-18"/>
        </w:rPr>
        <w:t> </w:t>
      </w:r>
      <w:r>
        <w:rPr>
          <w:color w:val="1D1D1B"/>
        </w:rPr>
        <w:t>efectúa</w:t>
      </w:r>
      <w:r>
        <w:rPr>
          <w:color w:val="1D1D1B"/>
          <w:spacing w:val="-18"/>
        </w:rPr>
        <w:t> </w:t>
      </w:r>
      <w:r>
        <w:rPr>
          <w:color w:val="1D1D1B"/>
        </w:rPr>
        <w:t>el</w:t>
      </w:r>
      <w:r>
        <w:rPr>
          <w:color w:val="1D1D1B"/>
          <w:spacing w:val="-18"/>
        </w:rPr>
        <w:t> </w:t>
      </w:r>
      <w:r>
        <w:rPr>
          <w:color w:val="1D1D1B"/>
        </w:rPr>
        <w:t>Curso</w:t>
      </w:r>
      <w:r>
        <w:rPr>
          <w:color w:val="1D1D1B"/>
          <w:spacing w:val="-18"/>
        </w:rPr>
        <w:t> </w:t>
      </w:r>
      <w:r>
        <w:rPr>
          <w:color w:val="1D1D1B"/>
        </w:rPr>
        <w:t>de Especialidad para Oficiales I.M. con una duración de dos</w:t>
      </w:r>
      <w:r>
        <w:rPr>
          <w:color w:val="1D1D1B"/>
          <w:spacing w:val="-10"/>
        </w:rPr>
        <w:t> </w:t>
      </w:r>
      <w:r>
        <w:rPr>
          <w:color w:val="1D1D1B"/>
        </w:rPr>
        <w:t>años</w:t>
      </w:r>
      <w:r>
        <w:rPr>
          <w:color w:val="1D1D1B"/>
          <w:spacing w:val="-10"/>
        </w:rPr>
        <w:t> </w:t>
      </w:r>
      <w:r>
        <w:rPr>
          <w:color w:val="1D1D1B"/>
        </w:rPr>
        <w:t>y</w:t>
      </w:r>
      <w:r>
        <w:rPr>
          <w:color w:val="1D1D1B"/>
          <w:spacing w:val="-10"/>
        </w:rPr>
        <w:t> </w:t>
      </w:r>
      <w:r>
        <w:rPr>
          <w:color w:val="1D1D1B"/>
        </w:rPr>
        <w:t>con</w:t>
      </w:r>
      <w:r>
        <w:rPr>
          <w:color w:val="1D1D1B"/>
          <w:spacing w:val="-10"/>
        </w:rPr>
        <w:t> </w:t>
      </w:r>
      <w:r>
        <w:rPr>
          <w:color w:val="1D1D1B"/>
        </w:rPr>
        <w:t>posterioridad</w:t>
      </w:r>
      <w:r>
        <w:rPr>
          <w:color w:val="1D1D1B"/>
          <w:spacing w:val="-9"/>
        </w:rPr>
        <w:t> </w:t>
      </w:r>
      <w:r>
        <w:rPr>
          <w:color w:val="1D1D1B"/>
        </w:rPr>
        <w:t>a</w:t>
      </w:r>
      <w:r>
        <w:rPr>
          <w:color w:val="1D1D1B"/>
          <w:spacing w:val="-10"/>
        </w:rPr>
        <w:t> </w:t>
      </w:r>
      <w:r>
        <w:rPr>
          <w:color w:val="1D1D1B"/>
        </w:rPr>
        <w:t>éste,</w:t>
      </w:r>
      <w:r>
        <w:rPr>
          <w:color w:val="1D1D1B"/>
          <w:spacing w:val="-10"/>
        </w:rPr>
        <w:t> </w:t>
      </w:r>
      <w:r>
        <w:rPr>
          <w:color w:val="1D1D1B"/>
        </w:rPr>
        <w:t>los</w:t>
      </w:r>
      <w:r>
        <w:rPr>
          <w:color w:val="1D1D1B"/>
          <w:spacing w:val="-10"/>
        </w:rPr>
        <w:t> </w:t>
      </w:r>
      <w:r>
        <w:rPr>
          <w:color w:val="1D1D1B"/>
        </w:rPr>
        <w:t>Oficiales</w:t>
      </w:r>
      <w:r>
        <w:rPr>
          <w:color w:val="1D1D1B"/>
          <w:spacing w:val="-10"/>
        </w:rPr>
        <w:t> </w:t>
      </w:r>
      <w:r>
        <w:rPr>
          <w:color w:val="1D1D1B"/>
        </w:rPr>
        <w:t>I.M. pueden optar a las subespecialidades de Artillería, Material de Guerra, Telecomunicaciones, </w:t>
      </w:r>
      <w:r>
        <w:rPr>
          <w:color w:val="1D1D1B"/>
          <w:spacing w:val="14"/>
        </w:rPr>
        <w:t> </w:t>
      </w:r>
      <w:r>
        <w:rPr>
          <w:color w:val="1D1D1B"/>
        </w:rPr>
        <w:t>Ingeniería</w:t>
      </w:r>
    </w:p>
    <w:p>
      <w:pPr>
        <w:pStyle w:val="ListParagraph"/>
        <w:numPr>
          <w:ilvl w:val="1"/>
          <w:numId w:val="146"/>
        </w:numPr>
        <w:tabs>
          <w:tab w:pos="633" w:val="left" w:leader="none"/>
        </w:tabs>
        <w:spacing w:line="240" w:lineRule="auto" w:before="1" w:after="0"/>
        <w:ind w:left="632" w:right="0" w:hanging="389"/>
        <w:jc w:val="left"/>
        <w:rPr>
          <w:sz w:val="20"/>
        </w:rPr>
      </w:pPr>
      <w:r>
        <w:rPr>
          <w:color w:val="1D1D1B"/>
          <w:sz w:val="20"/>
        </w:rPr>
        <w:t>e Inteligencia</w:t>
      </w:r>
      <w:r>
        <w:rPr>
          <w:color w:val="1D1D1B"/>
          <w:spacing w:val="-1"/>
          <w:sz w:val="20"/>
        </w:rPr>
        <w:t> </w:t>
      </w:r>
      <w:r>
        <w:rPr>
          <w:color w:val="1D1D1B"/>
          <w:sz w:val="20"/>
        </w:rPr>
        <w:t>Operativa.</w:t>
      </w:r>
    </w:p>
    <w:p>
      <w:pPr>
        <w:pStyle w:val="BodyText"/>
        <w:spacing w:before="6"/>
      </w:pPr>
    </w:p>
    <w:p>
      <w:pPr>
        <w:pStyle w:val="BodyText"/>
        <w:spacing w:line="249" w:lineRule="auto" w:before="1"/>
        <w:ind w:left="243" w:right="1551" w:firstLine="340"/>
        <w:jc w:val="both"/>
      </w:pPr>
      <w:r>
        <w:rPr>
          <w:color w:val="1D1D1B"/>
        </w:rPr>
        <w:t>También pueden optar a las aptitudes</w:t>
      </w:r>
      <w:r>
        <w:rPr>
          <w:color w:val="1D1D1B"/>
          <w:spacing w:val="-30"/>
        </w:rPr>
        <w:t> </w:t>
      </w:r>
      <w:r>
        <w:rPr>
          <w:color w:val="1D1D1B"/>
        </w:rPr>
        <w:t>calificadas de Comandos I.M., Paracaidista, Guía de Salto y Empacador.</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color w:val="1D1D1B"/>
        </w:rPr>
        <w:t>Al ascender al grado de Capitán de Corbeta, serán seleccionados para ir a cursar a la Academia de Guerra Naval la especialidad de Estado Mayor    o para optar a una especialización en Logística o Administración del</w:t>
      </w:r>
      <w:r>
        <w:rPr>
          <w:color w:val="1D1D1B"/>
          <w:spacing w:val="-3"/>
        </w:rPr>
        <w:t> </w:t>
      </w:r>
      <w:r>
        <w:rPr>
          <w:color w:val="1D1D1B"/>
        </w:rPr>
        <w:t>Personal.</w:t>
      </w:r>
    </w:p>
    <w:p>
      <w:pPr>
        <w:pStyle w:val="BodyText"/>
        <w:spacing w:before="9"/>
        <w:rPr>
          <w:sz w:val="19"/>
        </w:rPr>
      </w:pPr>
    </w:p>
    <w:p>
      <w:pPr>
        <w:pStyle w:val="Heading4"/>
        <w:ind w:left="1894"/>
      </w:pPr>
      <w:r>
        <w:rPr>
          <w:color w:val="1D1D1B"/>
        </w:rPr>
        <w:t>Gente de Mar</w:t>
      </w:r>
    </w:p>
    <w:p>
      <w:pPr>
        <w:pStyle w:val="BodyText"/>
        <w:spacing w:before="6"/>
        <w:rPr>
          <w:b/>
        </w:rPr>
      </w:pPr>
    </w:p>
    <w:p>
      <w:pPr>
        <w:pStyle w:val="BodyText"/>
        <w:spacing w:line="249" w:lineRule="auto" w:before="1"/>
        <w:ind w:left="1553" w:right="1" w:firstLine="340"/>
        <w:jc w:val="both"/>
      </w:pPr>
      <w:r>
        <w:rPr>
          <w:color w:val="1D1D1B"/>
          <w:spacing w:val="-4"/>
        </w:rPr>
        <w:t>Cursan </w:t>
      </w:r>
      <w:r>
        <w:rPr>
          <w:color w:val="1D1D1B"/>
          <w:spacing w:val="-3"/>
        </w:rPr>
        <w:t>un </w:t>
      </w:r>
      <w:r>
        <w:rPr>
          <w:color w:val="1D1D1B"/>
          <w:spacing w:val="-4"/>
        </w:rPr>
        <w:t>año común </w:t>
      </w:r>
      <w:r>
        <w:rPr>
          <w:color w:val="1D1D1B"/>
          <w:spacing w:val="-3"/>
        </w:rPr>
        <w:t>en la </w:t>
      </w:r>
      <w:r>
        <w:rPr>
          <w:color w:val="1D1D1B"/>
          <w:spacing w:val="-4"/>
        </w:rPr>
        <w:t>Escuela </w:t>
      </w:r>
      <w:r>
        <w:rPr>
          <w:color w:val="1D1D1B"/>
          <w:spacing w:val="-3"/>
        </w:rPr>
        <w:t>de </w:t>
      </w:r>
      <w:r>
        <w:rPr>
          <w:color w:val="1D1D1B"/>
          <w:spacing w:val="-4"/>
        </w:rPr>
        <w:t>Grumetes “Alejandro </w:t>
      </w:r>
      <w:r>
        <w:rPr>
          <w:color w:val="1D1D1B"/>
          <w:spacing w:val="-5"/>
        </w:rPr>
        <w:t>Navarrete Cisternas”. </w:t>
      </w:r>
      <w:r>
        <w:rPr>
          <w:color w:val="1D1D1B"/>
          <w:spacing w:val="-4"/>
        </w:rPr>
        <w:t>Terminado este curso, los grumetes escogen </w:t>
      </w:r>
      <w:r>
        <w:rPr>
          <w:color w:val="1D1D1B"/>
          <w:spacing w:val="-5"/>
        </w:rPr>
        <w:t>especialidades </w:t>
      </w:r>
      <w:r>
        <w:rPr>
          <w:color w:val="1D1D1B"/>
        </w:rPr>
        <w:t>IM y </w:t>
      </w:r>
      <w:r>
        <w:rPr>
          <w:color w:val="1D1D1B"/>
          <w:spacing w:val="-4"/>
        </w:rPr>
        <w:t>técnicas que cursarán </w:t>
      </w:r>
      <w:r>
        <w:rPr>
          <w:color w:val="1D1D1B"/>
          <w:spacing w:val="-3"/>
        </w:rPr>
        <w:t>en </w:t>
      </w:r>
      <w:r>
        <w:rPr>
          <w:color w:val="1D1D1B"/>
          <w:spacing w:val="-4"/>
        </w:rPr>
        <w:t>las </w:t>
      </w:r>
      <w:r>
        <w:rPr>
          <w:color w:val="1D1D1B"/>
          <w:spacing w:val="-5"/>
        </w:rPr>
        <w:t>diferentes escuelas </w:t>
      </w:r>
      <w:r>
        <w:rPr>
          <w:color w:val="1D1D1B"/>
          <w:spacing w:val="-3"/>
        </w:rPr>
        <w:t>de la </w:t>
      </w:r>
      <w:r>
        <w:rPr>
          <w:color w:val="1D1D1B"/>
          <w:spacing w:val="-4"/>
        </w:rPr>
        <w:t>Armada, </w:t>
      </w:r>
      <w:r>
        <w:rPr>
          <w:color w:val="1D1D1B"/>
          <w:spacing w:val="-5"/>
        </w:rPr>
        <w:t>graduándose después </w:t>
      </w:r>
      <w:r>
        <w:rPr>
          <w:color w:val="1D1D1B"/>
          <w:spacing w:val="-3"/>
        </w:rPr>
        <w:t>de </w:t>
      </w:r>
      <w:r>
        <w:rPr>
          <w:color w:val="1D1D1B"/>
        </w:rPr>
        <w:t>2 </w:t>
      </w:r>
      <w:r>
        <w:rPr>
          <w:color w:val="1D1D1B"/>
          <w:spacing w:val="-4"/>
        </w:rPr>
        <w:t>años </w:t>
      </w:r>
      <w:r>
        <w:rPr>
          <w:color w:val="1D1D1B"/>
          <w:spacing w:val="-3"/>
        </w:rPr>
        <w:t>de </w:t>
      </w:r>
      <w:r>
        <w:rPr>
          <w:color w:val="1D1D1B"/>
          <w:spacing w:val="-5"/>
        </w:rPr>
        <w:t>estudios</w:t>
      </w:r>
    </w:p>
    <w:p>
      <w:pPr>
        <w:pStyle w:val="BodyText"/>
        <w:spacing w:before="9"/>
        <w:rPr>
          <w:sz w:val="19"/>
        </w:rPr>
      </w:pPr>
    </w:p>
    <w:p>
      <w:pPr>
        <w:pStyle w:val="BodyText"/>
        <w:ind w:left="1894"/>
      </w:pPr>
      <w:r>
        <w:rPr>
          <w:color w:val="1D1D1B"/>
        </w:rPr>
        <w:t>Estas especialidades son:</w:t>
      </w:r>
    </w:p>
    <w:p>
      <w:pPr>
        <w:pStyle w:val="ListParagraph"/>
        <w:numPr>
          <w:ilvl w:val="0"/>
          <w:numId w:val="147"/>
        </w:numPr>
        <w:tabs>
          <w:tab w:pos="2016" w:val="left" w:leader="none"/>
        </w:tabs>
        <w:spacing w:line="240" w:lineRule="auto" w:before="66" w:after="0"/>
        <w:ind w:left="2016" w:right="0" w:hanging="123"/>
        <w:jc w:val="left"/>
        <w:rPr>
          <w:sz w:val="20"/>
        </w:rPr>
      </w:pPr>
      <w:r>
        <w:rPr>
          <w:color w:val="1D1D1B"/>
          <w:sz w:val="20"/>
        </w:rPr>
        <w:t>Infantería.</w:t>
      </w:r>
    </w:p>
    <w:p>
      <w:pPr>
        <w:pStyle w:val="ListParagraph"/>
        <w:numPr>
          <w:ilvl w:val="0"/>
          <w:numId w:val="147"/>
        </w:numPr>
        <w:tabs>
          <w:tab w:pos="2016" w:val="left" w:leader="none"/>
        </w:tabs>
        <w:spacing w:line="240" w:lineRule="auto" w:before="10" w:after="0"/>
        <w:ind w:left="2016" w:right="0" w:hanging="123"/>
        <w:jc w:val="left"/>
        <w:rPr>
          <w:sz w:val="20"/>
        </w:rPr>
      </w:pPr>
      <w:r>
        <w:rPr>
          <w:color w:val="1D1D1B"/>
          <w:sz w:val="20"/>
        </w:rPr>
        <w:t>Artillería.</w:t>
      </w:r>
    </w:p>
    <w:p>
      <w:pPr>
        <w:pStyle w:val="ListParagraph"/>
        <w:numPr>
          <w:ilvl w:val="2"/>
          <w:numId w:val="146"/>
        </w:numPr>
        <w:tabs>
          <w:tab w:pos="706" w:val="left" w:leader="none"/>
        </w:tabs>
        <w:spacing w:line="240" w:lineRule="auto" w:before="74" w:after="0"/>
        <w:ind w:left="705" w:right="0" w:hanging="122"/>
        <w:jc w:val="left"/>
        <w:rPr>
          <w:sz w:val="20"/>
        </w:rPr>
      </w:pPr>
      <w:r>
        <w:rPr>
          <w:color w:val="1D1D1B"/>
          <w:sz w:val="20"/>
        </w:rPr>
        <w:br w:type="column"/>
        <w:t>Mecánica.</w:t>
      </w:r>
    </w:p>
    <w:p>
      <w:pPr>
        <w:pStyle w:val="ListParagraph"/>
        <w:numPr>
          <w:ilvl w:val="2"/>
          <w:numId w:val="146"/>
        </w:numPr>
        <w:tabs>
          <w:tab w:pos="706" w:val="left" w:leader="none"/>
        </w:tabs>
        <w:spacing w:line="240" w:lineRule="auto" w:before="10" w:after="0"/>
        <w:ind w:left="705" w:right="0" w:hanging="122"/>
        <w:jc w:val="left"/>
        <w:rPr>
          <w:sz w:val="20"/>
        </w:rPr>
      </w:pPr>
      <w:r>
        <w:rPr>
          <w:color w:val="1D1D1B"/>
          <w:sz w:val="20"/>
        </w:rPr>
        <w:t>Material de Guerra Ingeniería de</w:t>
      </w:r>
      <w:r>
        <w:rPr>
          <w:color w:val="1D1D1B"/>
          <w:spacing w:val="-13"/>
          <w:sz w:val="20"/>
        </w:rPr>
        <w:t> </w:t>
      </w:r>
      <w:r>
        <w:rPr>
          <w:color w:val="1D1D1B"/>
          <w:sz w:val="20"/>
        </w:rPr>
        <w:t>Combate.</w:t>
      </w:r>
    </w:p>
    <w:p>
      <w:pPr>
        <w:pStyle w:val="ListParagraph"/>
        <w:numPr>
          <w:ilvl w:val="2"/>
          <w:numId w:val="146"/>
        </w:numPr>
        <w:tabs>
          <w:tab w:pos="706" w:val="left" w:leader="none"/>
        </w:tabs>
        <w:spacing w:line="240" w:lineRule="auto" w:before="10" w:after="0"/>
        <w:ind w:left="705" w:right="0" w:hanging="122"/>
        <w:jc w:val="left"/>
        <w:rPr>
          <w:sz w:val="20"/>
        </w:rPr>
      </w:pPr>
      <w:r>
        <w:rPr>
          <w:color w:val="1D1D1B"/>
          <w:sz w:val="20"/>
        </w:rPr>
        <w:t>Electricidad Electrónica</w:t>
      </w:r>
      <w:r>
        <w:rPr>
          <w:color w:val="1D1D1B"/>
          <w:spacing w:val="-2"/>
          <w:sz w:val="20"/>
        </w:rPr>
        <w:t> </w:t>
      </w:r>
      <w:r>
        <w:rPr>
          <w:color w:val="1D1D1B"/>
          <w:sz w:val="20"/>
        </w:rPr>
        <w:t>Sanidad.</w:t>
      </w:r>
    </w:p>
    <w:p>
      <w:pPr>
        <w:pStyle w:val="ListParagraph"/>
        <w:numPr>
          <w:ilvl w:val="2"/>
          <w:numId w:val="146"/>
        </w:numPr>
        <w:tabs>
          <w:tab w:pos="706" w:val="left" w:leader="none"/>
        </w:tabs>
        <w:spacing w:line="240" w:lineRule="auto" w:before="10" w:after="0"/>
        <w:ind w:left="705" w:right="0" w:hanging="122"/>
        <w:jc w:val="left"/>
        <w:rPr>
          <w:sz w:val="20"/>
        </w:rPr>
      </w:pPr>
      <w:r>
        <w:rPr>
          <w:color w:val="1D1D1B"/>
          <w:sz w:val="20"/>
        </w:rPr>
        <w:t>Radiotelegrafía.</w:t>
      </w:r>
    </w:p>
    <w:p>
      <w:pPr>
        <w:pStyle w:val="ListParagraph"/>
        <w:numPr>
          <w:ilvl w:val="2"/>
          <w:numId w:val="146"/>
        </w:numPr>
        <w:tabs>
          <w:tab w:pos="706" w:val="left" w:leader="none"/>
        </w:tabs>
        <w:spacing w:line="240" w:lineRule="auto" w:before="10" w:after="0"/>
        <w:ind w:left="705" w:right="0" w:hanging="122"/>
        <w:jc w:val="left"/>
        <w:rPr>
          <w:sz w:val="20"/>
        </w:rPr>
      </w:pPr>
      <w:r>
        <w:rPr>
          <w:color w:val="1D1D1B"/>
          <w:sz w:val="20"/>
        </w:rPr>
        <w:t>Mecánico Artillero</w:t>
      </w:r>
      <w:r>
        <w:rPr>
          <w:color w:val="1D1D1B"/>
          <w:spacing w:val="-12"/>
          <w:sz w:val="20"/>
        </w:rPr>
        <w:t> </w:t>
      </w:r>
      <w:r>
        <w:rPr>
          <w:color w:val="1D1D1B"/>
          <w:sz w:val="20"/>
        </w:rPr>
        <w:t>Radarista.</w:t>
      </w:r>
    </w:p>
    <w:p>
      <w:pPr>
        <w:pStyle w:val="BodyText"/>
        <w:spacing w:before="6"/>
      </w:pPr>
    </w:p>
    <w:p>
      <w:pPr>
        <w:pStyle w:val="BodyText"/>
        <w:spacing w:line="249" w:lineRule="auto" w:before="1"/>
        <w:ind w:left="243" w:right="963" w:firstLine="340"/>
      </w:pPr>
      <w:r>
        <w:rPr>
          <w:color w:val="1D1D1B"/>
        </w:rPr>
        <w:t>Además puede optar a la subespecialidad de Comandos IM, y a las aptitudes calificadas de:</w:t>
      </w:r>
    </w:p>
    <w:p>
      <w:pPr>
        <w:pStyle w:val="BodyText"/>
        <w:spacing w:before="9"/>
        <w:rPr>
          <w:sz w:val="19"/>
        </w:rPr>
      </w:pPr>
    </w:p>
    <w:p>
      <w:pPr>
        <w:pStyle w:val="ListParagraph"/>
        <w:numPr>
          <w:ilvl w:val="2"/>
          <w:numId w:val="146"/>
        </w:numPr>
        <w:tabs>
          <w:tab w:pos="706" w:val="left" w:leader="none"/>
        </w:tabs>
        <w:spacing w:line="240" w:lineRule="auto" w:before="0" w:after="0"/>
        <w:ind w:left="705" w:right="0" w:hanging="122"/>
        <w:jc w:val="left"/>
        <w:rPr>
          <w:sz w:val="20"/>
        </w:rPr>
      </w:pPr>
      <w:r>
        <w:rPr>
          <w:color w:val="1D1D1B"/>
          <w:sz w:val="20"/>
        </w:rPr>
        <w:t>Paracaidista.</w:t>
      </w:r>
    </w:p>
    <w:p>
      <w:pPr>
        <w:pStyle w:val="ListParagraph"/>
        <w:numPr>
          <w:ilvl w:val="2"/>
          <w:numId w:val="146"/>
        </w:numPr>
        <w:tabs>
          <w:tab w:pos="706" w:val="left" w:leader="none"/>
        </w:tabs>
        <w:spacing w:line="240" w:lineRule="auto" w:before="10" w:after="0"/>
        <w:ind w:left="705" w:right="0" w:hanging="122"/>
        <w:jc w:val="left"/>
        <w:rPr>
          <w:sz w:val="20"/>
        </w:rPr>
      </w:pPr>
      <w:r>
        <w:rPr>
          <w:color w:val="1D1D1B"/>
          <w:sz w:val="20"/>
        </w:rPr>
        <w:t>Guía de</w:t>
      </w:r>
      <w:r>
        <w:rPr>
          <w:color w:val="1D1D1B"/>
          <w:spacing w:val="-2"/>
          <w:sz w:val="20"/>
        </w:rPr>
        <w:t> </w:t>
      </w:r>
      <w:r>
        <w:rPr>
          <w:color w:val="1D1D1B"/>
          <w:sz w:val="20"/>
        </w:rPr>
        <w:t>Salto.</w:t>
      </w:r>
    </w:p>
    <w:p>
      <w:pPr>
        <w:pStyle w:val="ListParagraph"/>
        <w:numPr>
          <w:ilvl w:val="2"/>
          <w:numId w:val="146"/>
        </w:numPr>
        <w:tabs>
          <w:tab w:pos="706" w:val="left" w:leader="none"/>
        </w:tabs>
        <w:spacing w:line="240" w:lineRule="auto" w:before="10" w:after="0"/>
        <w:ind w:left="705" w:right="0" w:hanging="122"/>
        <w:jc w:val="left"/>
        <w:rPr>
          <w:sz w:val="20"/>
        </w:rPr>
      </w:pPr>
      <w:r>
        <w:rPr>
          <w:color w:val="1D1D1B"/>
          <w:sz w:val="20"/>
        </w:rPr>
        <w:t>Empacador.</w:t>
      </w:r>
    </w:p>
    <w:p>
      <w:pPr>
        <w:pStyle w:val="ListParagraph"/>
        <w:numPr>
          <w:ilvl w:val="2"/>
          <w:numId w:val="146"/>
        </w:numPr>
        <w:tabs>
          <w:tab w:pos="706" w:val="left" w:leader="none"/>
        </w:tabs>
        <w:spacing w:line="240" w:lineRule="auto" w:before="10" w:after="0"/>
        <w:ind w:left="705" w:right="0" w:hanging="122"/>
        <w:jc w:val="left"/>
        <w:rPr>
          <w:sz w:val="20"/>
        </w:rPr>
      </w:pPr>
      <w:r>
        <w:rPr>
          <w:color w:val="1D1D1B"/>
          <w:sz w:val="20"/>
        </w:rPr>
        <w:t>Francotirador</w:t>
      </w:r>
      <w:r>
        <w:rPr>
          <w:color w:val="1D1D1B"/>
          <w:spacing w:val="-1"/>
          <w:sz w:val="20"/>
        </w:rPr>
        <w:t> </w:t>
      </w:r>
      <w:r>
        <w:rPr>
          <w:color w:val="1D1D1B"/>
          <w:sz w:val="20"/>
        </w:rPr>
        <w:t>Explorador.</w:t>
      </w:r>
    </w:p>
    <w:p>
      <w:pPr>
        <w:pStyle w:val="BodyText"/>
        <w:spacing w:before="6"/>
      </w:pPr>
    </w:p>
    <w:p>
      <w:pPr>
        <w:pStyle w:val="BodyText"/>
        <w:spacing w:line="249" w:lineRule="auto" w:before="1"/>
        <w:ind w:left="243" w:right="1553" w:firstLine="340"/>
        <w:jc w:val="both"/>
      </w:pPr>
      <w:r>
        <w:rPr>
          <w:color w:val="1D1D1B"/>
        </w:rPr>
        <w:t>Como Sargento Segundo debe efectuar el Curso Técnico Administrativo, y como Sargento Primero, el Curso de Mando.</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5"/>
        <w:rPr>
          <w:sz w:val="16"/>
        </w:rPr>
      </w:pPr>
    </w:p>
    <w:p>
      <w:pPr>
        <w:pStyle w:val="Heading2"/>
        <w:spacing w:before="70"/>
        <w:ind w:right="989"/>
        <w:jc w:val="right"/>
      </w:pPr>
      <w:r>
        <w:rPr/>
        <w:drawing>
          <wp:anchor distT="0" distB="0" distL="0" distR="0" allowOverlap="1" layoutInCell="1" locked="0" behindDoc="0" simplePos="0" relativeHeight="15016">
            <wp:simplePos x="0" y="0"/>
            <wp:positionH relativeFrom="page">
              <wp:posOffset>986701</wp:posOffset>
            </wp:positionH>
            <wp:positionV relativeFrom="paragraph">
              <wp:posOffset>-2469454</wp:posOffset>
            </wp:positionV>
            <wp:extent cx="6119997" cy="3825709"/>
            <wp:effectExtent l="0" t="0" r="0" b="0"/>
            <wp:wrapNone/>
            <wp:docPr id="369" name="image199.jpeg" descr=""/>
            <wp:cNvGraphicFramePr>
              <a:graphicFrameLocks noChangeAspect="1"/>
            </wp:cNvGraphicFramePr>
            <a:graphic>
              <a:graphicData uri="http://schemas.openxmlformats.org/drawingml/2006/picture">
                <pic:pic>
                  <pic:nvPicPr>
                    <pic:cNvPr id="370" name="image199.jpeg"/>
                    <pic:cNvPicPr/>
                  </pic:nvPicPr>
                  <pic:blipFill>
                    <a:blip r:embed="rId222" cstate="print"/>
                    <a:stretch>
                      <a:fillRect/>
                    </a:stretch>
                  </pic:blipFill>
                  <pic:spPr>
                    <a:xfrm>
                      <a:off x="0" y="0"/>
                      <a:ext cx="6119997" cy="3825709"/>
                    </a:xfrm>
                    <a:prstGeom prst="rect">
                      <a:avLst/>
                    </a:prstGeom>
                  </pic:spPr>
                </pic:pic>
              </a:graphicData>
            </a:graphic>
          </wp:anchor>
        </w:drawing>
      </w:r>
      <w:r>
        <w:rPr/>
        <w:pict>
          <v:shape style="position:absolute;margin-left:573.636597pt;margin-top:24.720154pt;width:12pt;height:73.7pt;mso-position-horizontal-relative:page;mso-position-vertical-relative:paragraph;z-index:15040" type="#_x0000_t202" filled="false" stroked="false">
            <v:textbox inset="0,0,0,0" style="layout-flow:vertical;mso-layout-flow-alt:bottom-to-top">
              <w:txbxContent>
                <w:p>
                  <w:pPr>
                    <w:pStyle w:val="BodyText"/>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w:t>
                  </w:r>
                  <w:r>
                    <w:rPr>
                      <w:rFonts w:ascii="Lucida Sans" w:hAnsi="Lucida Sans"/>
                      <w:color w:val="9D9D9C"/>
                      <w:w w:val="95"/>
                    </w:rPr>
                    <w:t>Quince</w:t>
                  </w:r>
                </w:p>
              </w:txbxContent>
            </v:textbox>
            <w10:wrap type="none"/>
          </v:shape>
        </w:pict>
      </w:r>
      <w:r>
        <w:rPr/>
        <w:pict>
          <v:shape style="position:absolute;margin-left:573.636597pt;margin-top:-149.719849pt;width:12pt;height:147.65pt;mso-position-horizontal-relative:page;mso-position-vertical-relative:paragraph;z-index:15064" type="#_x0000_t202" filled="false" stroked="false">
            <v:textbox inset="0,0,0,0" style="layout-flow:vertical;mso-layout-flow-alt:bottom-to-top">
              <w:txbxContent>
                <w:p>
                  <w:pPr>
                    <w:pStyle w:val="BodyText"/>
                    <w:spacing w:line="217" w:lineRule="exact"/>
                    <w:ind w:left="20"/>
                    <w:rPr>
                      <w:rFonts w:ascii="Lucida Sans" w:hAnsi="Lucida Sans"/>
                    </w:rPr>
                  </w:pPr>
                  <w:r>
                    <w:rPr>
                      <w:rFonts w:ascii="Lucida Sans" w:hAnsi="Lucida Sans"/>
                      <w:color w:val="9D9D9C"/>
                      <w:w w:val="93"/>
                    </w:rPr>
                    <w:t>El</w:t>
                  </w:r>
                  <w:r>
                    <w:rPr>
                      <w:rFonts w:ascii="Lucida Sans" w:hAnsi="Lucida Sans"/>
                      <w:color w:val="9D9D9C"/>
                      <w:spacing w:val="-8"/>
                    </w:rPr>
                    <w:t> </w:t>
                  </w:r>
                  <w:r>
                    <w:rPr>
                      <w:rFonts w:ascii="Lucida Sans" w:hAnsi="Lucida Sans"/>
                      <w:color w:val="9D9D9C"/>
                      <w:w w:val="89"/>
                    </w:rPr>
                    <w:t>Cuerpo</w:t>
                  </w:r>
                  <w:r>
                    <w:rPr>
                      <w:rFonts w:ascii="Lucida Sans" w:hAnsi="Lucida Sans"/>
                      <w:color w:val="9D9D9C"/>
                      <w:spacing w:val="-8"/>
                    </w:rPr>
                    <w:t> </w:t>
                  </w:r>
                  <w:r>
                    <w:rPr>
                      <w:rFonts w:ascii="Lucida Sans" w:hAnsi="Lucida Sans"/>
                      <w:color w:val="9D9D9C"/>
                      <w:w w:val="88"/>
                    </w:rPr>
                    <w:t>de</w:t>
                  </w:r>
                  <w:r>
                    <w:rPr>
                      <w:rFonts w:ascii="Lucida Sans" w:hAnsi="Lucida Sans"/>
                      <w:color w:val="9D9D9C"/>
                      <w:spacing w:val="-8"/>
                    </w:rPr>
                    <w:t> </w:t>
                  </w:r>
                  <w:r>
                    <w:rPr>
                      <w:rFonts w:ascii="Lucida Sans" w:hAnsi="Lucida Sans"/>
                      <w:color w:val="9D9D9C"/>
                      <w:w w:val="87"/>
                    </w:rPr>
                    <w:t>Infantería</w:t>
                  </w:r>
                  <w:r>
                    <w:rPr>
                      <w:rFonts w:ascii="Lucida Sans" w:hAnsi="Lucida Sans"/>
                      <w:color w:val="9D9D9C"/>
                      <w:spacing w:val="-8"/>
                    </w:rPr>
                    <w:t> </w:t>
                  </w:r>
                  <w:r>
                    <w:rPr>
                      <w:rFonts w:ascii="Lucida Sans" w:hAnsi="Lucida Sans"/>
                      <w:color w:val="9D9D9C"/>
                      <w:w w:val="88"/>
                    </w:rPr>
                    <w:t>de</w:t>
                  </w:r>
                  <w:r>
                    <w:rPr>
                      <w:rFonts w:ascii="Lucida Sans" w:hAnsi="Lucida Sans"/>
                      <w:color w:val="9D9D9C"/>
                      <w:spacing w:val="-8"/>
                    </w:rPr>
                    <w:t> </w:t>
                  </w:r>
                  <w:r>
                    <w:rPr>
                      <w:rFonts w:ascii="Lucida Sans" w:hAnsi="Lucida Sans"/>
                      <w:color w:val="9D9D9C"/>
                      <w:w w:val="93"/>
                    </w:rPr>
                    <w:t>Marina</w:t>
                  </w:r>
                </w:p>
              </w:txbxContent>
            </v:textbox>
            <w10:wrap type="none"/>
          </v:shape>
        </w:pict>
      </w:r>
      <w:r>
        <w:rPr>
          <w:color w:val="9D9D9C"/>
        </w:rPr>
        <w:t>185</w:t>
      </w:r>
    </w:p>
    <w:p>
      <w:pPr>
        <w:spacing w:after="0"/>
        <w:jc w:val="right"/>
        <w:sectPr>
          <w:type w:val="continuous"/>
          <w:pgSz w:w="12750" w:h="15870"/>
          <w:pgMar w:top="420" w:bottom="420" w:left="0" w:right="0"/>
        </w:sectPr>
      </w:pPr>
    </w:p>
    <w:p>
      <w:pPr>
        <w:pStyle w:val="BodyText"/>
        <w:rPr>
          <w:b/>
        </w:rPr>
      </w:pPr>
    </w:p>
    <w:p>
      <w:pPr>
        <w:pStyle w:val="BodyText"/>
        <w:rPr>
          <w:b/>
        </w:rPr>
      </w:pPr>
    </w:p>
    <w:p>
      <w:pPr>
        <w:pStyle w:val="BodyText"/>
        <w:rPr>
          <w:b/>
        </w:rPr>
      </w:pPr>
    </w:p>
    <w:p>
      <w:pPr>
        <w:pStyle w:val="BodyText"/>
        <w:spacing w:before="1"/>
        <w:rPr>
          <w:b/>
          <w:sz w:val="24"/>
        </w:rPr>
      </w:pPr>
    </w:p>
    <w:p>
      <w:pPr>
        <w:spacing w:after="0"/>
        <w:rPr>
          <w:sz w:val="24"/>
        </w:rPr>
        <w:sectPr>
          <w:headerReference w:type="default" r:id="rId223"/>
          <w:footerReference w:type="default" r:id="rId224"/>
          <w:pgSz w:w="15870" w:h="12750" w:orient="landscape"/>
          <w:pgMar w:header="0" w:footer="103" w:top="0" w:bottom="300" w:left="0" w:right="0"/>
        </w:sectPr>
      </w:pPr>
    </w:p>
    <w:p>
      <w:pPr>
        <w:pStyle w:val="BodyText"/>
        <w:spacing w:before="87"/>
        <w:ind w:left="1741" w:right="-19"/>
        <w:rPr>
          <w:rFonts w:ascii="Lucida Sans" w:hAnsi="Lucida Sans"/>
        </w:rPr>
      </w:pPr>
      <w:r>
        <w:rPr/>
        <w:pict>
          <v:line style="position:absolute;mso-position-horizontal-relative:page;mso-position-vertical-relative:paragraph;z-index:15088" from="772.181091pt,-33.623024pt" to="772.181091pt,-48.623024pt" stroked="true" strokeweight=".25pt" strokecolor="#000000">
            <w10:wrap type="none"/>
          </v:line>
        </w:pict>
      </w:r>
      <w:r>
        <w:rPr/>
        <w:pict>
          <v:line style="position:absolute;mso-position-horizontal-relative:page;mso-position-vertical-relative:paragraph;z-index:15136" from="21.000099pt,-33.623024pt" to="21.000099pt,-48.623024pt" stroked="true" strokeweight=".25pt" strokecolor="#000000">
            <w10:wrap type="none"/>
          </v:line>
        </w:pict>
      </w:r>
      <w:r>
        <w:rPr/>
        <w:pict>
          <v:line style="position:absolute;mso-position-horizontal-relative:page;mso-position-vertical-relative:paragraph;z-index:15184" from="778.181091pt,-27.623022pt" to="793.181091pt,-27.623022pt" stroked="true" strokeweight=".25pt" strokecolor="#000000">
            <w10:wrap type="none"/>
          </v:line>
        </w:pict>
      </w:r>
      <w:r>
        <w:rPr/>
        <w:pict>
          <v:line style="position:absolute;mso-position-horizontal-relative:page;mso-position-vertical-relative:paragraph;z-index:15208" from="15.0001pt,-27.623022pt" to=".0001pt,-27.623022pt" stroked="true" strokeweight=".25pt" strokecolor="#000000">
            <w10:wrap type="none"/>
          </v:line>
        </w:pict>
      </w:r>
      <w:r>
        <w:rPr/>
        <w:pict>
          <v:shape style="position:absolute;margin-left:166.854279pt;margin-top:-3.062922pt;width:14pt;height:22.05pt;mso-position-horizontal-relative:page;mso-position-vertical-relative:paragraph;z-index:15280" type="#_x0000_t202" filled="false" stroked="false">
            <v:textbox inset="0,0,0,0" style="layout-flow:vertical">
              <w:txbxContent>
                <w:p>
                  <w:pPr>
                    <w:spacing w:line="265" w:lineRule="exact" w:before="0"/>
                    <w:ind w:left="20" w:right="-158" w:firstLine="0"/>
                    <w:jc w:val="left"/>
                    <w:rPr>
                      <w:b/>
                      <w:sz w:val="24"/>
                    </w:rPr>
                  </w:pPr>
                  <w:r>
                    <w:rPr>
                      <w:b/>
                      <w:color w:val="9D9D9C"/>
                      <w:spacing w:val="-1"/>
                      <w:sz w:val="24"/>
                    </w:rPr>
                    <w:t>186</w:t>
                  </w:r>
                </w:p>
              </w:txbxContent>
            </v:textbox>
            <w10:wrap type="none"/>
          </v:shape>
        </w:pict>
      </w:r>
      <w:r>
        <w:rPr>
          <w:rFonts w:ascii="Lucida Sans" w:hAnsi="Lucida Sans"/>
          <w:color w:val="9D9D9C"/>
          <w:w w:val="95"/>
        </w:rPr>
        <w:t>Capítulo</w:t>
      </w:r>
      <w:r>
        <w:rPr>
          <w:rFonts w:ascii="Lucida Sans" w:hAnsi="Lucida Sans"/>
          <w:color w:val="9D9D9C"/>
          <w:spacing w:val="-40"/>
          <w:w w:val="95"/>
        </w:rPr>
        <w:t> </w:t>
      </w:r>
      <w:r>
        <w:rPr>
          <w:rFonts w:ascii="Lucida Sans" w:hAnsi="Lucida Sans"/>
          <w:color w:val="9D9D9C"/>
          <w:w w:val="95"/>
        </w:rPr>
        <w:t>Quince</w:t>
      </w:r>
    </w:p>
    <w:p>
      <w:pPr>
        <w:pStyle w:val="BodyText"/>
        <w:spacing w:before="61"/>
        <w:ind w:left="519"/>
        <w:rPr>
          <w:rFonts w:ascii="Lucida Sans" w:hAnsi="Lucida Sans"/>
        </w:rPr>
      </w:pPr>
      <w:r>
        <w:rPr/>
        <w:br w:type="column"/>
      </w:r>
      <w:r>
        <w:rPr>
          <w:rFonts w:ascii="Lucida Sans" w:hAnsi="Lucida Sans"/>
          <w:color w:val="9D9D9C"/>
          <w:w w:val="95"/>
        </w:rPr>
        <w:t>El Cuerpo de Infantería de Marina</w:t>
      </w:r>
    </w:p>
    <w:p>
      <w:pPr>
        <w:spacing w:after="0"/>
        <w:rPr>
          <w:rFonts w:ascii="Lucida Sans" w:hAnsi="Lucida Sans"/>
        </w:rPr>
        <w:sectPr>
          <w:type w:val="continuous"/>
          <w:pgSz w:w="15870" w:h="12750" w:orient="landscape"/>
          <w:pgMar w:top="420" w:bottom="420" w:left="0" w:right="0"/>
          <w:cols w:num="2" w:equalWidth="0">
            <w:col w:w="3176" w:space="40"/>
            <w:col w:w="12654"/>
          </w:cols>
        </w:sectPr>
      </w:pPr>
    </w:p>
    <w:p>
      <w:pPr>
        <w:pStyle w:val="BodyText"/>
        <w:spacing w:before="2"/>
        <w:rPr>
          <w:rFonts w:ascii="Lucida Sans"/>
          <w:sz w:val="22"/>
        </w:rPr>
      </w:pPr>
      <w:r>
        <w:rPr/>
        <w:pict>
          <v:line style="position:absolute;mso-position-horizontal-relative:page;mso-position-vertical-relative:page;z-index:15112" from="772.181091pt,622.276001pt" to="772.181091pt,637.276001pt" stroked="true" strokeweight=".25pt" strokecolor="#000000">
            <w10:wrap type="none"/>
          </v:line>
        </w:pict>
      </w:r>
      <w:r>
        <w:rPr/>
        <w:pict>
          <v:line style="position:absolute;mso-position-horizontal-relative:page;mso-position-vertical-relative:page;z-index:15160" from="21.000099pt,622.276001pt" to="21.000099pt,637.276001pt" stroked="true" strokeweight=".25pt" strokecolor="#000000">
            <w10:wrap type="none"/>
          </v:line>
        </w:pict>
      </w:r>
      <w:r>
        <w:rPr/>
        <w:pict>
          <v:line style="position:absolute;mso-position-horizontal-relative:page;mso-position-vertical-relative:page;z-index:15232" from="778.181091pt,616.276001pt" to="793.181091pt,616.276001pt" stroked="true" strokeweight=".25pt" strokecolor="#000000">
            <w10:wrap type="none"/>
          </v:line>
        </w:pict>
      </w:r>
      <w:r>
        <w:rPr/>
        <w:pict>
          <v:line style="position:absolute;mso-position-horizontal-relative:page;mso-position-vertical-relative:page;z-index:15256" from="15.0001pt,616.276001pt" to=".0001pt,616.276001pt" stroked="true" strokeweight=".25pt" strokecolor="#000000">
            <w10:wrap type="none"/>
          </v:line>
        </w:pict>
      </w:r>
    </w:p>
    <w:p>
      <w:pPr>
        <w:pStyle w:val="BodyText"/>
        <w:ind w:left="4323"/>
        <w:rPr>
          <w:rFonts w:ascii="Lucida Sans"/>
        </w:rPr>
      </w:pPr>
      <w:r>
        <w:rPr>
          <w:rFonts w:ascii="Lucida Sans"/>
        </w:rPr>
        <w:drawing>
          <wp:inline distT="0" distB="0" distL="0" distR="0">
            <wp:extent cx="4535419" cy="6047232"/>
            <wp:effectExtent l="0" t="0" r="0" b="0"/>
            <wp:docPr id="371" name="image200.jpeg" descr=""/>
            <wp:cNvGraphicFramePr>
              <a:graphicFrameLocks noChangeAspect="1"/>
            </wp:cNvGraphicFramePr>
            <a:graphic>
              <a:graphicData uri="http://schemas.openxmlformats.org/drawingml/2006/picture">
                <pic:pic>
                  <pic:nvPicPr>
                    <pic:cNvPr id="372" name="image200.jpeg"/>
                    <pic:cNvPicPr/>
                  </pic:nvPicPr>
                  <pic:blipFill>
                    <a:blip r:embed="rId225" cstate="print"/>
                    <a:stretch>
                      <a:fillRect/>
                    </a:stretch>
                  </pic:blipFill>
                  <pic:spPr>
                    <a:xfrm>
                      <a:off x="0" y="0"/>
                      <a:ext cx="4535419" cy="6047232"/>
                    </a:xfrm>
                    <a:prstGeom prst="rect">
                      <a:avLst/>
                    </a:prstGeom>
                  </pic:spPr>
                </pic:pic>
              </a:graphicData>
            </a:graphic>
          </wp:inline>
        </w:drawing>
      </w:r>
      <w:r>
        <w:rPr>
          <w:rFonts w:ascii="Lucida Sans"/>
        </w:rPr>
      </w:r>
    </w:p>
    <w:p>
      <w:pPr>
        <w:spacing w:after="0"/>
        <w:rPr>
          <w:rFonts w:ascii="Lucida Sans"/>
        </w:rPr>
        <w:sectPr>
          <w:type w:val="continuous"/>
          <w:pgSz w:w="15870" w:h="12750" w:orient="landscape"/>
          <w:pgMar w:top="420" w:bottom="420" w:left="0" w:right="0"/>
        </w:sectPr>
      </w:pPr>
    </w:p>
    <w:p>
      <w:pPr>
        <w:pStyle w:val="BodyText"/>
        <w:rPr>
          <w:rFonts w:ascii="Lucida Sans"/>
        </w:rPr>
      </w:pPr>
    </w:p>
    <w:p>
      <w:pPr>
        <w:pStyle w:val="BodyText"/>
        <w:rPr>
          <w:rFonts w:ascii="Lucida Sans"/>
        </w:rPr>
      </w:pPr>
    </w:p>
    <w:p>
      <w:pPr>
        <w:pStyle w:val="BodyText"/>
        <w:spacing w:before="9"/>
        <w:rPr>
          <w:rFonts w:ascii="Lucida Sans"/>
          <w:sz w:val="21"/>
        </w:rPr>
      </w:pPr>
    </w:p>
    <w:p>
      <w:pPr>
        <w:pStyle w:val="Heading2"/>
        <w:spacing w:before="70"/>
        <w:jc w:val="center"/>
      </w:pPr>
      <w:r>
        <w:rPr>
          <w:color w:val="1D1D1B"/>
        </w:rPr>
        <w:t>Capítulo Dieciséis</w:t>
      </w:r>
    </w:p>
    <w:p>
      <w:pPr>
        <w:pStyle w:val="BodyText"/>
        <w:rPr>
          <w:b/>
          <w:sz w:val="24"/>
        </w:rPr>
      </w:pPr>
    </w:p>
    <w:p>
      <w:pPr>
        <w:pStyle w:val="BodyText"/>
        <w:rPr>
          <w:b/>
          <w:sz w:val="24"/>
        </w:rPr>
      </w:pPr>
    </w:p>
    <w:p>
      <w:pPr>
        <w:pStyle w:val="BodyText"/>
        <w:spacing w:before="8"/>
        <w:rPr>
          <w:b/>
          <w:sz w:val="28"/>
        </w:rPr>
      </w:pPr>
    </w:p>
    <w:p>
      <w:pPr>
        <w:spacing w:before="0"/>
        <w:ind w:left="2" w:right="0" w:firstLine="0"/>
        <w:jc w:val="center"/>
        <w:rPr>
          <w:b/>
          <w:sz w:val="32"/>
        </w:rPr>
      </w:pPr>
      <w:r>
        <w:rPr>
          <w:b/>
          <w:color w:val="1D1D1B"/>
          <w:sz w:val="32"/>
        </w:rPr>
        <w:t>SERVICIO HIDROGRÁFICO Y OCEANOGRÁFICO DE LA ARMADA</w:t>
      </w:r>
    </w:p>
    <w:p>
      <w:pPr>
        <w:spacing w:before="16"/>
        <w:ind w:left="340" w:right="0" w:firstLine="0"/>
        <w:jc w:val="center"/>
        <w:rPr>
          <w:b/>
          <w:sz w:val="32"/>
        </w:rPr>
      </w:pPr>
      <w:r>
        <w:rPr>
          <w:b/>
          <w:color w:val="1D1D1B"/>
          <w:sz w:val="32"/>
        </w:rPr>
        <w:t>(SHOA)</w:t>
      </w:r>
    </w:p>
    <w:p>
      <w:pPr>
        <w:pStyle w:val="BodyText"/>
        <w:spacing w:before="10"/>
        <w:rPr>
          <w:b/>
          <w:sz w:val="13"/>
        </w:rPr>
      </w:pPr>
      <w:r>
        <w:rPr/>
        <w:drawing>
          <wp:anchor distT="0" distB="0" distL="0" distR="0" allowOverlap="1" layoutInCell="1" locked="0" behindDoc="0" simplePos="0" relativeHeight="15304">
            <wp:simplePos x="0" y="0"/>
            <wp:positionH relativeFrom="page">
              <wp:posOffset>986701</wp:posOffset>
            </wp:positionH>
            <wp:positionV relativeFrom="paragraph">
              <wp:posOffset>126330</wp:posOffset>
            </wp:positionV>
            <wp:extent cx="6094337" cy="1912239"/>
            <wp:effectExtent l="0" t="0" r="0" b="0"/>
            <wp:wrapTopAndBottom/>
            <wp:docPr id="373" name="image201.jpeg" descr=""/>
            <wp:cNvGraphicFramePr>
              <a:graphicFrameLocks noChangeAspect="1"/>
            </wp:cNvGraphicFramePr>
            <a:graphic>
              <a:graphicData uri="http://schemas.openxmlformats.org/drawingml/2006/picture">
                <pic:pic>
                  <pic:nvPicPr>
                    <pic:cNvPr id="374" name="image201.jpeg"/>
                    <pic:cNvPicPr/>
                  </pic:nvPicPr>
                  <pic:blipFill>
                    <a:blip r:embed="rId227" cstate="print"/>
                    <a:stretch>
                      <a:fillRect/>
                    </a:stretch>
                  </pic:blipFill>
                  <pic:spPr>
                    <a:xfrm>
                      <a:off x="0" y="0"/>
                      <a:ext cx="6094337" cy="1912239"/>
                    </a:xfrm>
                    <a:prstGeom prst="rect">
                      <a:avLst/>
                    </a:prstGeom>
                  </pic:spPr>
                </pic:pic>
              </a:graphicData>
            </a:graphic>
          </wp:anchor>
        </w:drawing>
      </w:r>
    </w:p>
    <w:p>
      <w:pPr>
        <w:pStyle w:val="BodyText"/>
        <w:spacing w:before="3"/>
        <w:rPr>
          <w:b/>
          <w:sz w:val="12"/>
        </w:rPr>
      </w:pPr>
    </w:p>
    <w:p>
      <w:pPr>
        <w:spacing w:after="0"/>
        <w:rPr>
          <w:sz w:val="12"/>
        </w:rPr>
        <w:sectPr>
          <w:headerReference w:type="default" r:id="rId226"/>
          <w:pgSz w:w="12750" w:h="15870"/>
          <w:pgMar w:header="0" w:footer="103" w:top="420" w:bottom="420" w:left="0" w:right="0"/>
        </w:sectPr>
      </w:pPr>
    </w:p>
    <w:p>
      <w:pPr>
        <w:pStyle w:val="Heading4"/>
        <w:spacing w:before="74"/>
      </w:pPr>
      <w:r>
        <w:rPr>
          <w:color w:val="1D1D1B"/>
        </w:rPr>
        <w:t>INTRODUCCIÓN</w:t>
      </w:r>
    </w:p>
    <w:p>
      <w:pPr>
        <w:pStyle w:val="BodyText"/>
        <w:spacing w:before="6"/>
        <w:rPr>
          <w:b/>
        </w:rPr>
      </w:pPr>
    </w:p>
    <w:p>
      <w:pPr>
        <w:spacing w:before="1"/>
        <w:ind w:left="1553" w:right="0" w:firstLine="0"/>
        <w:jc w:val="left"/>
        <w:rPr>
          <w:b/>
          <w:sz w:val="20"/>
        </w:rPr>
      </w:pPr>
      <w:r>
        <w:rPr>
          <w:b/>
          <w:color w:val="1D1D1B"/>
          <w:sz w:val="20"/>
        </w:rPr>
        <w:t>El inicio de la labor Hidrográfica.</w:t>
      </w:r>
    </w:p>
    <w:p>
      <w:pPr>
        <w:pStyle w:val="BodyText"/>
        <w:spacing w:line="249" w:lineRule="auto" w:before="123"/>
        <w:ind w:left="1553" w:firstLine="340"/>
        <w:jc w:val="both"/>
      </w:pPr>
      <w:r>
        <w:rPr>
          <w:color w:val="1D1D1B"/>
        </w:rPr>
        <w:t>La condición marítima del país y la creciente necesidad</w:t>
      </w:r>
      <w:r>
        <w:rPr>
          <w:color w:val="1D1D1B"/>
          <w:spacing w:val="-20"/>
        </w:rPr>
        <w:t> </w:t>
      </w:r>
      <w:r>
        <w:rPr>
          <w:color w:val="1D1D1B"/>
        </w:rPr>
        <w:t>de</w:t>
      </w:r>
      <w:r>
        <w:rPr>
          <w:color w:val="1D1D1B"/>
          <w:spacing w:val="-21"/>
        </w:rPr>
        <w:t> </w:t>
      </w:r>
      <w:r>
        <w:rPr>
          <w:color w:val="1D1D1B"/>
        </w:rPr>
        <w:t>dar</w:t>
      </w:r>
      <w:r>
        <w:rPr>
          <w:color w:val="1D1D1B"/>
          <w:spacing w:val="-21"/>
        </w:rPr>
        <w:t> </w:t>
      </w:r>
      <w:r>
        <w:rPr>
          <w:color w:val="1D1D1B"/>
        </w:rPr>
        <w:t>mayor</w:t>
      </w:r>
      <w:r>
        <w:rPr>
          <w:color w:val="1D1D1B"/>
          <w:spacing w:val="-21"/>
        </w:rPr>
        <w:t> </w:t>
      </w:r>
      <w:r>
        <w:rPr>
          <w:color w:val="1D1D1B"/>
        </w:rPr>
        <w:t>seguridad</w:t>
      </w:r>
      <w:r>
        <w:rPr>
          <w:color w:val="1D1D1B"/>
          <w:spacing w:val="-21"/>
        </w:rPr>
        <w:t> </w:t>
      </w:r>
      <w:r>
        <w:rPr>
          <w:color w:val="1D1D1B"/>
        </w:rPr>
        <w:t>a</w:t>
      </w:r>
      <w:r>
        <w:rPr>
          <w:color w:val="1D1D1B"/>
          <w:spacing w:val="-21"/>
        </w:rPr>
        <w:t> </w:t>
      </w:r>
      <w:r>
        <w:rPr>
          <w:color w:val="1D1D1B"/>
        </w:rPr>
        <w:t>la</w:t>
      </w:r>
      <w:r>
        <w:rPr>
          <w:color w:val="1D1D1B"/>
          <w:spacing w:val="-21"/>
        </w:rPr>
        <w:t> </w:t>
      </w:r>
      <w:r>
        <w:rPr>
          <w:color w:val="1D1D1B"/>
        </w:rPr>
        <w:t>navegación</w:t>
      </w:r>
      <w:r>
        <w:rPr>
          <w:color w:val="1D1D1B"/>
          <w:spacing w:val="-20"/>
        </w:rPr>
        <w:t> </w:t>
      </w:r>
      <w:r>
        <w:rPr>
          <w:color w:val="1D1D1B"/>
        </w:rPr>
        <w:t>en su extensa costa, constituyó para el gobierno de</w:t>
      </w:r>
      <w:r>
        <w:rPr>
          <w:color w:val="1D1D1B"/>
          <w:spacing w:val="-28"/>
        </w:rPr>
        <w:t> </w:t>
      </w:r>
      <w:r>
        <w:rPr>
          <w:color w:val="1D1D1B"/>
        </w:rPr>
        <w:t>don Joaquín</w:t>
      </w:r>
      <w:r>
        <w:rPr>
          <w:color w:val="1D1D1B"/>
          <w:spacing w:val="-6"/>
        </w:rPr>
        <w:t> </w:t>
      </w:r>
      <w:r>
        <w:rPr>
          <w:color w:val="1D1D1B"/>
        </w:rPr>
        <w:t>Prieto</w:t>
      </w:r>
      <w:r>
        <w:rPr>
          <w:color w:val="1D1D1B"/>
          <w:spacing w:val="-6"/>
        </w:rPr>
        <w:t> </w:t>
      </w:r>
      <w:r>
        <w:rPr>
          <w:color w:val="1D1D1B"/>
        </w:rPr>
        <w:t>Vial</w:t>
      </w:r>
      <w:r>
        <w:rPr>
          <w:color w:val="1D1D1B"/>
          <w:spacing w:val="-6"/>
        </w:rPr>
        <w:t> </w:t>
      </w:r>
      <w:r>
        <w:rPr>
          <w:color w:val="1D1D1B"/>
        </w:rPr>
        <w:t>y</w:t>
      </w:r>
      <w:r>
        <w:rPr>
          <w:color w:val="1D1D1B"/>
          <w:spacing w:val="-6"/>
        </w:rPr>
        <w:t> </w:t>
      </w:r>
      <w:r>
        <w:rPr>
          <w:color w:val="1D1D1B"/>
        </w:rPr>
        <w:t>para</w:t>
      </w:r>
      <w:r>
        <w:rPr>
          <w:color w:val="1D1D1B"/>
          <w:spacing w:val="-6"/>
        </w:rPr>
        <w:t> </w:t>
      </w:r>
      <w:r>
        <w:rPr>
          <w:color w:val="1D1D1B"/>
        </w:rPr>
        <w:t>el</w:t>
      </w:r>
      <w:r>
        <w:rPr>
          <w:color w:val="1D1D1B"/>
          <w:spacing w:val="-6"/>
        </w:rPr>
        <w:t> </w:t>
      </w:r>
      <w:r>
        <w:rPr>
          <w:color w:val="1D1D1B"/>
        </w:rPr>
        <w:t>entonces</w:t>
      </w:r>
      <w:r>
        <w:rPr>
          <w:color w:val="1D1D1B"/>
          <w:spacing w:val="-6"/>
        </w:rPr>
        <w:t> </w:t>
      </w:r>
      <w:r>
        <w:rPr>
          <w:color w:val="1D1D1B"/>
        </w:rPr>
        <w:t>Departamento de Marina, una preocupación fundamental; y a  pesar de estar en una época de extrema pobreza    y de días difíciles para la República, en diciembre  de 1834 se envió al bergantín de guerra “Aquiles”, bajo el mando del Capitán de Fragata don Roberto Simpson, a levantar la “Ensenada y desembocadura del Río Bueno”, en la provincia de Valdivia. El 28 de diciembre de dicho año, ejecuta la tarea el Teniente Felipe Solo de Zaldívar, quien efectúa el primer levantamiento hidrográfico realizado por la Armada en aguas jurisdiccionales</w:t>
      </w:r>
      <w:r>
        <w:rPr>
          <w:color w:val="1D1D1B"/>
          <w:spacing w:val="-31"/>
        </w:rPr>
        <w:t> </w:t>
      </w:r>
      <w:r>
        <w:rPr>
          <w:color w:val="1D1D1B"/>
        </w:rPr>
        <w:t>nacionales.</w:t>
      </w:r>
    </w:p>
    <w:p>
      <w:pPr>
        <w:pStyle w:val="BodyText"/>
        <w:spacing w:before="9"/>
        <w:rPr>
          <w:sz w:val="19"/>
        </w:rPr>
      </w:pPr>
    </w:p>
    <w:p>
      <w:pPr>
        <w:pStyle w:val="Heading4"/>
      </w:pPr>
      <w:r>
        <w:rPr>
          <w:color w:val="1D1D1B"/>
        </w:rPr>
        <w:t>Precursores y Héroes.</w:t>
      </w:r>
    </w:p>
    <w:p>
      <w:pPr>
        <w:pStyle w:val="BodyText"/>
        <w:spacing w:before="7"/>
        <w:rPr>
          <w:b/>
          <w:sz w:val="15"/>
        </w:rPr>
      </w:pPr>
    </w:p>
    <w:p>
      <w:pPr>
        <w:pStyle w:val="BodyText"/>
        <w:spacing w:line="249" w:lineRule="auto"/>
        <w:ind w:left="1553" w:firstLine="340"/>
        <w:jc w:val="both"/>
      </w:pPr>
      <w:r>
        <w:rPr>
          <w:color w:val="1D1D1B"/>
        </w:rPr>
        <w:t>Pasaron</w:t>
      </w:r>
      <w:r>
        <w:rPr>
          <w:color w:val="1D1D1B"/>
          <w:spacing w:val="-10"/>
        </w:rPr>
        <w:t> </w:t>
      </w:r>
      <w:r>
        <w:rPr>
          <w:color w:val="1D1D1B"/>
        </w:rPr>
        <w:t>cuatro</w:t>
      </w:r>
      <w:r>
        <w:rPr>
          <w:color w:val="1D1D1B"/>
          <w:spacing w:val="-10"/>
        </w:rPr>
        <w:t> </w:t>
      </w:r>
      <w:r>
        <w:rPr>
          <w:color w:val="1D1D1B"/>
        </w:rPr>
        <w:t>décadas</w:t>
      </w:r>
      <w:r>
        <w:rPr>
          <w:color w:val="1D1D1B"/>
          <w:spacing w:val="-10"/>
        </w:rPr>
        <w:t> </w:t>
      </w:r>
      <w:r>
        <w:rPr>
          <w:color w:val="1D1D1B"/>
        </w:rPr>
        <w:t>antes</w:t>
      </w:r>
      <w:r>
        <w:rPr>
          <w:color w:val="1D1D1B"/>
          <w:spacing w:val="-10"/>
        </w:rPr>
        <w:t> </w:t>
      </w:r>
      <w:r>
        <w:rPr>
          <w:color w:val="1D1D1B"/>
        </w:rPr>
        <w:t>de</w:t>
      </w:r>
      <w:r>
        <w:rPr>
          <w:color w:val="1D1D1B"/>
          <w:spacing w:val="-10"/>
        </w:rPr>
        <w:t> </w:t>
      </w:r>
      <w:r>
        <w:rPr>
          <w:color w:val="1D1D1B"/>
        </w:rPr>
        <w:t>ser</w:t>
      </w:r>
      <w:r>
        <w:rPr>
          <w:color w:val="1D1D1B"/>
          <w:spacing w:val="-10"/>
        </w:rPr>
        <w:t> </w:t>
      </w:r>
      <w:r>
        <w:rPr>
          <w:color w:val="1D1D1B"/>
        </w:rPr>
        <w:t>oficializada y centralizada la labor hidrográfica en la naciente República. No obstante, la precariedad de los primeros años, no cesó el trabajo de reconocimiento del</w:t>
      </w:r>
      <w:r>
        <w:rPr>
          <w:color w:val="1D1D1B"/>
          <w:spacing w:val="-8"/>
        </w:rPr>
        <w:t> </w:t>
      </w:r>
      <w:r>
        <w:rPr>
          <w:color w:val="1D1D1B"/>
        </w:rPr>
        <w:t>territorio</w:t>
      </w:r>
      <w:r>
        <w:rPr>
          <w:color w:val="1D1D1B"/>
          <w:spacing w:val="-9"/>
        </w:rPr>
        <w:t> </w:t>
      </w:r>
      <w:r>
        <w:rPr>
          <w:color w:val="1D1D1B"/>
        </w:rPr>
        <w:t>ignoto;</w:t>
      </w:r>
      <w:r>
        <w:rPr>
          <w:color w:val="1D1D1B"/>
          <w:spacing w:val="-8"/>
        </w:rPr>
        <w:t> </w:t>
      </w:r>
      <w:r>
        <w:rPr>
          <w:color w:val="1D1D1B"/>
        </w:rPr>
        <w:t>la</w:t>
      </w:r>
      <w:r>
        <w:rPr>
          <w:color w:val="1D1D1B"/>
          <w:spacing w:val="-8"/>
        </w:rPr>
        <w:t> </w:t>
      </w:r>
      <w:r>
        <w:rPr>
          <w:color w:val="1D1D1B"/>
        </w:rPr>
        <w:t>Marina</w:t>
      </w:r>
      <w:r>
        <w:rPr>
          <w:color w:val="1D1D1B"/>
          <w:spacing w:val="-8"/>
        </w:rPr>
        <w:t> </w:t>
      </w:r>
      <w:r>
        <w:rPr>
          <w:color w:val="1D1D1B"/>
        </w:rPr>
        <w:t>de</w:t>
      </w:r>
      <w:r>
        <w:rPr>
          <w:color w:val="1D1D1B"/>
          <w:spacing w:val="-8"/>
        </w:rPr>
        <w:t> </w:t>
      </w:r>
      <w:r>
        <w:rPr>
          <w:color w:val="1D1D1B"/>
        </w:rPr>
        <w:t>Guerra,</w:t>
      </w:r>
      <w:r>
        <w:rPr>
          <w:color w:val="1D1D1B"/>
          <w:spacing w:val="-9"/>
        </w:rPr>
        <w:t> </w:t>
      </w:r>
      <w:r>
        <w:rPr>
          <w:color w:val="1D1D1B"/>
        </w:rPr>
        <w:t>con</w:t>
      </w:r>
      <w:r>
        <w:rPr>
          <w:color w:val="1D1D1B"/>
          <w:spacing w:val="-9"/>
        </w:rPr>
        <w:t> </w:t>
      </w:r>
      <w:r>
        <w:rPr>
          <w:color w:val="1D1D1B"/>
        </w:rPr>
        <w:t>exiguos medios, realizó - entre los años 1834 y 1874 – un total de 127 trabajos, entre levantamientos, estudios y exploraciones de la costa de Chile. Es así como  en 1867, se efectuaron los primeros levantamientos hidrográficos en las islas oceánicas del Pacífico, específicamente  en  la  bahía  San  Juan   </w:t>
      </w:r>
      <w:r>
        <w:rPr>
          <w:color w:val="1D1D1B"/>
          <w:spacing w:val="31"/>
        </w:rPr>
        <w:t> </w:t>
      </w:r>
      <w:r>
        <w:rPr>
          <w:color w:val="1D1D1B"/>
        </w:rPr>
        <w:t>Bautista</w:t>
      </w:r>
    </w:p>
    <w:p>
      <w:pPr>
        <w:pStyle w:val="BodyText"/>
        <w:spacing w:line="249" w:lineRule="auto" w:before="74"/>
        <w:ind w:left="243" w:right="1"/>
        <w:jc w:val="both"/>
      </w:pPr>
      <w:r>
        <w:rPr/>
        <w:br w:type="column"/>
      </w:r>
      <w:r>
        <w:rPr>
          <w:color w:val="1D1D1B"/>
        </w:rPr>
        <w:t>(bahía Cumberland) de la isla Juan Fernández, siendo  el  primer  oficial  hidrógrafo  en  levantar esta área, de visionaria proyección geopolítica, el entonces Teniente 2° don Arturo Prat Chacón, a bordo de la cañonera “Covadonga”. Cabe destacar, que éste no es el único aporte a la hidrografía de los gloriosos</w:t>
      </w:r>
      <w:r>
        <w:rPr>
          <w:color w:val="1D1D1B"/>
          <w:spacing w:val="-15"/>
        </w:rPr>
        <w:t> </w:t>
      </w:r>
      <w:r>
        <w:rPr>
          <w:color w:val="1D1D1B"/>
        </w:rPr>
        <w:t>Héroes</w:t>
      </w:r>
      <w:r>
        <w:rPr>
          <w:color w:val="1D1D1B"/>
          <w:spacing w:val="-15"/>
        </w:rPr>
        <w:t> </w:t>
      </w:r>
      <w:r>
        <w:rPr>
          <w:color w:val="1D1D1B"/>
        </w:rPr>
        <w:t>de</w:t>
      </w:r>
      <w:r>
        <w:rPr>
          <w:color w:val="1D1D1B"/>
          <w:spacing w:val="-15"/>
        </w:rPr>
        <w:t> </w:t>
      </w:r>
      <w:r>
        <w:rPr>
          <w:color w:val="1D1D1B"/>
        </w:rPr>
        <w:t>Iquique;</w:t>
      </w:r>
      <w:r>
        <w:rPr>
          <w:color w:val="1D1D1B"/>
          <w:spacing w:val="-16"/>
        </w:rPr>
        <w:t> </w:t>
      </w:r>
      <w:r>
        <w:rPr>
          <w:color w:val="1D1D1B"/>
        </w:rPr>
        <w:t>en</w:t>
      </w:r>
      <w:r>
        <w:rPr>
          <w:color w:val="1D1D1B"/>
          <w:spacing w:val="-15"/>
        </w:rPr>
        <w:t> </w:t>
      </w:r>
      <w:r>
        <w:rPr>
          <w:color w:val="1D1D1B"/>
        </w:rPr>
        <w:t>1875,</w:t>
      </w:r>
      <w:r>
        <w:rPr>
          <w:color w:val="1D1D1B"/>
          <w:spacing w:val="-15"/>
        </w:rPr>
        <w:t> </w:t>
      </w:r>
      <w:r>
        <w:rPr>
          <w:color w:val="1D1D1B"/>
        </w:rPr>
        <w:t>corresponde</w:t>
      </w:r>
      <w:r>
        <w:rPr>
          <w:color w:val="1D1D1B"/>
          <w:spacing w:val="-15"/>
        </w:rPr>
        <w:t> </w:t>
      </w:r>
      <w:r>
        <w:rPr>
          <w:color w:val="1D1D1B"/>
        </w:rPr>
        <w:t>la autoría del primer “Manual de Hidrografía Práctica”, al Teniente don Luis Uribe Orrego, texto del cual se nutrieron la mayoría de las generaciones siguientes de jóvenes</w:t>
      </w:r>
      <w:r>
        <w:rPr>
          <w:color w:val="1D1D1B"/>
          <w:spacing w:val="-17"/>
        </w:rPr>
        <w:t> </w:t>
      </w:r>
      <w:r>
        <w:rPr>
          <w:color w:val="1D1D1B"/>
        </w:rPr>
        <w:t>oficiales.</w:t>
      </w:r>
    </w:p>
    <w:p>
      <w:pPr>
        <w:pStyle w:val="BodyText"/>
        <w:spacing w:before="9"/>
        <w:rPr>
          <w:sz w:val="19"/>
        </w:rPr>
      </w:pPr>
    </w:p>
    <w:p>
      <w:pPr>
        <w:pStyle w:val="Heading4"/>
        <w:ind w:left="243"/>
        <w:jc w:val="both"/>
      </w:pPr>
      <w:r>
        <w:rPr>
          <w:color w:val="1D1D1B"/>
        </w:rPr>
        <w:t>Fundación del SHOA.</w:t>
      </w:r>
    </w:p>
    <w:p>
      <w:pPr>
        <w:pStyle w:val="BodyText"/>
        <w:spacing w:before="5"/>
        <w:rPr>
          <w:b/>
          <w:sz w:val="25"/>
        </w:rPr>
      </w:pPr>
    </w:p>
    <w:p>
      <w:pPr>
        <w:pStyle w:val="BodyText"/>
        <w:spacing w:line="249" w:lineRule="auto" w:before="1"/>
        <w:ind w:left="243" w:firstLine="340"/>
        <w:jc w:val="both"/>
      </w:pPr>
      <w:r>
        <w:rPr>
          <w:color w:val="1D1D1B"/>
        </w:rPr>
        <w:t>El 1° de </w:t>
      </w:r>
      <w:r>
        <w:rPr>
          <w:color w:val="1D1D1B"/>
          <w:spacing w:val="3"/>
        </w:rPr>
        <w:t>mayo </w:t>
      </w:r>
      <w:r>
        <w:rPr>
          <w:color w:val="1D1D1B"/>
        </w:rPr>
        <w:t>de </w:t>
      </w:r>
      <w:r>
        <w:rPr>
          <w:color w:val="1D1D1B"/>
          <w:spacing w:val="2"/>
        </w:rPr>
        <w:t>1874, </w:t>
      </w:r>
      <w:r>
        <w:rPr>
          <w:color w:val="1D1D1B"/>
        </w:rPr>
        <w:t>por </w:t>
      </w:r>
      <w:r>
        <w:rPr>
          <w:color w:val="1D1D1B"/>
          <w:spacing w:val="2"/>
        </w:rPr>
        <w:t>Decreto </w:t>
      </w:r>
      <w:r>
        <w:rPr>
          <w:color w:val="1D1D1B"/>
          <w:spacing w:val="4"/>
        </w:rPr>
        <w:t>Supremo </w:t>
      </w:r>
      <w:r>
        <w:rPr>
          <w:color w:val="1D1D1B"/>
        </w:rPr>
        <w:t>N° </w:t>
      </w:r>
      <w:r>
        <w:rPr>
          <w:color w:val="1D1D1B"/>
          <w:spacing w:val="2"/>
        </w:rPr>
        <w:t>329, </w:t>
      </w:r>
      <w:r>
        <w:rPr>
          <w:color w:val="1D1D1B"/>
        </w:rPr>
        <w:t>se </w:t>
      </w:r>
      <w:r>
        <w:rPr>
          <w:color w:val="1D1D1B"/>
          <w:spacing w:val="3"/>
        </w:rPr>
        <w:t>creó </w:t>
      </w:r>
      <w:r>
        <w:rPr>
          <w:color w:val="1D1D1B"/>
        </w:rPr>
        <w:t>la </w:t>
      </w:r>
      <w:r>
        <w:rPr>
          <w:color w:val="1D1D1B"/>
          <w:spacing w:val="3"/>
        </w:rPr>
        <w:t>Oficina </w:t>
      </w:r>
      <w:r>
        <w:rPr>
          <w:color w:val="1D1D1B"/>
          <w:spacing w:val="2"/>
        </w:rPr>
        <w:t>Hidrográfica  </w:t>
      </w:r>
      <w:r>
        <w:rPr>
          <w:color w:val="1D1D1B"/>
        </w:rPr>
        <w:t>de  </w:t>
      </w:r>
      <w:r>
        <w:rPr>
          <w:color w:val="1D1D1B"/>
          <w:spacing w:val="3"/>
        </w:rPr>
        <w:t>la Marina </w:t>
      </w:r>
      <w:r>
        <w:rPr>
          <w:color w:val="1D1D1B"/>
          <w:spacing w:val="2"/>
        </w:rPr>
        <w:t>Nacional, encargada </w:t>
      </w:r>
      <w:r>
        <w:rPr>
          <w:color w:val="1D1D1B"/>
        </w:rPr>
        <w:t>de </w:t>
      </w:r>
      <w:r>
        <w:rPr>
          <w:color w:val="1D1D1B"/>
          <w:spacing w:val="2"/>
        </w:rPr>
        <w:t>dirigir </w:t>
      </w:r>
      <w:r>
        <w:rPr>
          <w:color w:val="1D1D1B"/>
        </w:rPr>
        <w:t>a </w:t>
      </w:r>
      <w:r>
        <w:rPr>
          <w:color w:val="1D1D1B"/>
          <w:spacing w:val="3"/>
        </w:rPr>
        <w:t>futuro la </w:t>
      </w:r>
      <w:r>
        <w:rPr>
          <w:color w:val="1D1D1B"/>
          <w:spacing w:val="2"/>
        </w:rPr>
        <w:t>publicación </w:t>
      </w:r>
      <w:r>
        <w:rPr>
          <w:color w:val="1D1D1B"/>
        </w:rPr>
        <w:t>de las </w:t>
      </w:r>
      <w:r>
        <w:rPr>
          <w:color w:val="1D1D1B"/>
          <w:spacing w:val="3"/>
        </w:rPr>
        <w:t>cartas </w:t>
      </w:r>
      <w:r>
        <w:rPr>
          <w:color w:val="1D1D1B"/>
          <w:spacing w:val="2"/>
        </w:rPr>
        <w:t>náuticas </w:t>
      </w:r>
      <w:r>
        <w:rPr>
          <w:color w:val="1D1D1B"/>
        </w:rPr>
        <w:t>del  </w:t>
      </w:r>
      <w:r>
        <w:rPr>
          <w:color w:val="1D1D1B"/>
          <w:spacing w:val="2"/>
        </w:rPr>
        <w:t>país </w:t>
      </w:r>
      <w:r>
        <w:rPr>
          <w:color w:val="1D1D1B"/>
        </w:rPr>
        <w:t>y  </w:t>
      </w:r>
      <w:r>
        <w:rPr>
          <w:color w:val="1D1D1B"/>
          <w:spacing w:val="3"/>
        </w:rPr>
        <w:t>de</w:t>
      </w:r>
      <w:r>
        <w:rPr>
          <w:color w:val="1D1D1B"/>
          <w:spacing w:val="61"/>
        </w:rPr>
        <w:t> </w:t>
      </w:r>
      <w:r>
        <w:rPr>
          <w:color w:val="1D1D1B"/>
        </w:rPr>
        <w:t>su  </w:t>
      </w:r>
      <w:r>
        <w:rPr>
          <w:color w:val="1D1D1B"/>
          <w:spacing w:val="2"/>
        </w:rPr>
        <w:t>distribución  entre  </w:t>
      </w:r>
      <w:r>
        <w:rPr>
          <w:color w:val="1D1D1B"/>
        </w:rPr>
        <w:t>los  </w:t>
      </w:r>
      <w:r>
        <w:rPr>
          <w:color w:val="1D1D1B"/>
          <w:spacing w:val="2"/>
        </w:rPr>
        <w:t>buques  </w:t>
      </w:r>
      <w:r>
        <w:rPr>
          <w:color w:val="1D1D1B"/>
        </w:rPr>
        <w:t>de  la  </w:t>
      </w:r>
      <w:r>
        <w:rPr>
          <w:color w:val="1D1D1B"/>
          <w:spacing w:val="4"/>
        </w:rPr>
        <w:t>Armada  </w:t>
      </w:r>
      <w:r>
        <w:rPr>
          <w:color w:val="1D1D1B"/>
        </w:rPr>
        <w:t>y las </w:t>
      </w:r>
      <w:r>
        <w:rPr>
          <w:color w:val="1D1D1B"/>
          <w:spacing w:val="2"/>
        </w:rPr>
        <w:t>oficinas </w:t>
      </w:r>
      <w:r>
        <w:rPr>
          <w:color w:val="1D1D1B"/>
          <w:spacing w:val="3"/>
        </w:rPr>
        <w:t>marítimas </w:t>
      </w:r>
      <w:r>
        <w:rPr>
          <w:color w:val="1D1D1B"/>
        </w:rPr>
        <w:t>que las </w:t>
      </w:r>
      <w:r>
        <w:rPr>
          <w:color w:val="1D1D1B"/>
          <w:spacing w:val="3"/>
        </w:rPr>
        <w:t>necesitaren, constituyéndose </w:t>
      </w:r>
      <w:r>
        <w:rPr>
          <w:color w:val="1D1D1B"/>
        </w:rPr>
        <w:t>en la </w:t>
      </w:r>
      <w:r>
        <w:rPr>
          <w:color w:val="1D1D1B"/>
          <w:spacing w:val="3"/>
        </w:rPr>
        <w:t>segunda Oficina</w:t>
      </w:r>
      <w:r>
        <w:rPr>
          <w:color w:val="1D1D1B"/>
          <w:spacing w:val="-37"/>
        </w:rPr>
        <w:t> </w:t>
      </w:r>
      <w:r>
        <w:rPr>
          <w:color w:val="1D1D1B"/>
          <w:spacing w:val="3"/>
        </w:rPr>
        <w:t>Hidrográfica </w:t>
      </w:r>
      <w:r>
        <w:rPr>
          <w:color w:val="1D1D1B"/>
        </w:rPr>
        <w:t>de </w:t>
      </w:r>
      <w:r>
        <w:rPr>
          <w:color w:val="1D1D1B"/>
          <w:spacing w:val="3"/>
        </w:rPr>
        <w:t>Sudamérica </w:t>
      </w:r>
      <w:r>
        <w:rPr>
          <w:color w:val="1D1D1B"/>
        </w:rPr>
        <w:t>y la </w:t>
      </w:r>
      <w:r>
        <w:rPr>
          <w:color w:val="1D1D1B"/>
          <w:spacing w:val="2"/>
        </w:rPr>
        <w:t>duodécima oficina </w:t>
      </w:r>
      <w:r>
        <w:rPr>
          <w:color w:val="1D1D1B"/>
        </w:rPr>
        <w:t>del </w:t>
      </w:r>
      <w:r>
        <w:rPr>
          <w:color w:val="1D1D1B"/>
          <w:spacing w:val="4"/>
        </w:rPr>
        <w:t>mundo. </w:t>
      </w:r>
      <w:r>
        <w:rPr>
          <w:color w:val="1D1D1B"/>
        </w:rPr>
        <w:t>Su </w:t>
      </w:r>
      <w:r>
        <w:rPr>
          <w:color w:val="1D1D1B"/>
          <w:spacing w:val="2"/>
        </w:rPr>
        <w:t>decreto </w:t>
      </w:r>
      <w:r>
        <w:rPr>
          <w:color w:val="1D1D1B"/>
        </w:rPr>
        <w:t>de </w:t>
      </w:r>
      <w:r>
        <w:rPr>
          <w:color w:val="1D1D1B"/>
          <w:spacing w:val="3"/>
        </w:rPr>
        <w:t>fundación </w:t>
      </w:r>
      <w:r>
        <w:rPr>
          <w:color w:val="1D1D1B"/>
          <w:spacing w:val="2"/>
        </w:rPr>
        <w:t>fue </w:t>
      </w:r>
      <w:r>
        <w:rPr>
          <w:color w:val="1D1D1B"/>
          <w:spacing w:val="3"/>
        </w:rPr>
        <w:t>firmado </w:t>
      </w:r>
      <w:r>
        <w:rPr>
          <w:color w:val="1D1D1B"/>
        </w:rPr>
        <w:t>por </w:t>
      </w:r>
      <w:r>
        <w:rPr>
          <w:color w:val="1D1D1B"/>
          <w:spacing w:val="3"/>
        </w:rPr>
        <w:t>el Presidente </w:t>
      </w:r>
      <w:r>
        <w:rPr>
          <w:color w:val="1D1D1B"/>
        </w:rPr>
        <w:t>de la </w:t>
      </w:r>
      <w:r>
        <w:rPr>
          <w:color w:val="1D1D1B"/>
          <w:spacing w:val="2"/>
        </w:rPr>
        <w:t>época, </w:t>
      </w:r>
      <w:r>
        <w:rPr>
          <w:color w:val="1D1D1B"/>
        </w:rPr>
        <w:t>don </w:t>
      </w:r>
      <w:r>
        <w:rPr>
          <w:color w:val="1D1D1B"/>
          <w:spacing w:val="3"/>
        </w:rPr>
        <w:t>Federico Errázuriz Zañartu </w:t>
      </w:r>
      <w:r>
        <w:rPr>
          <w:color w:val="1D1D1B"/>
        </w:rPr>
        <w:t>y su </w:t>
      </w:r>
      <w:r>
        <w:rPr>
          <w:color w:val="1D1D1B"/>
          <w:spacing w:val="3"/>
        </w:rPr>
        <w:t>Ministro </w:t>
      </w:r>
      <w:r>
        <w:rPr>
          <w:color w:val="1D1D1B"/>
        </w:rPr>
        <w:t>de </w:t>
      </w:r>
      <w:r>
        <w:rPr>
          <w:color w:val="1D1D1B"/>
          <w:spacing w:val="3"/>
        </w:rPr>
        <w:t>Marina, </w:t>
      </w:r>
      <w:r>
        <w:rPr>
          <w:color w:val="1D1D1B"/>
        </w:rPr>
        <w:t>don </w:t>
      </w:r>
      <w:r>
        <w:rPr>
          <w:color w:val="1D1D1B"/>
          <w:spacing w:val="3"/>
        </w:rPr>
        <w:t>Aníbal </w:t>
      </w:r>
      <w:r>
        <w:rPr>
          <w:color w:val="1D1D1B"/>
          <w:spacing w:val="4"/>
        </w:rPr>
        <w:t>Pinto </w:t>
      </w:r>
      <w:r>
        <w:rPr>
          <w:color w:val="1D1D1B"/>
          <w:spacing w:val="3"/>
        </w:rPr>
        <w:t>Garmendia. </w:t>
      </w:r>
      <w:r>
        <w:rPr>
          <w:color w:val="1D1D1B"/>
          <w:spacing w:val="2"/>
        </w:rPr>
        <w:t>Fue nombrado </w:t>
      </w:r>
      <w:r>
        <w:rPr>
          <w:color w:val="1D1D1B"/>
        </w:rPr>
        <w:t>su </w:t>
      </w:r>
      <w:r>
        <w:rPr>
          <w:color w:val="1D1D1B"/>
          <w:spacing w:val="2"/>
        </w:rPr>
        <w:t>primer Director, </w:t>
      </w:r>
      <w:r>
        <w:rPr>
          <w:color w:val="1D1D1B"/>
          <w:spacing w:val="3"/>
        </w:rPr>
        <w:t>el </w:t>
      </w:r>
      <w:r>
        <w:rPr>
          <w:color w:val="1D1D1B"/>
          <w:spacing w:val="2"/>
        </w:rPr>
        <w:t>insigne hidrógrafo Capitán </w:t>
      </w:r>
      <w:r>
        <w:rPr>
          <w:color w:val="1D1D1B"/>
        </w:rPr>
        <w:t>de </w:t>
      </w:r>
      <w:r>
        <w:rPr>
          <w:color w:val="1D1D1B"/>
          <w:spacing w:val="3"/>
        </w:rPr>
        <w:t>Fragata </w:t>
      </w:r>
      <w:r>
        <w:rPr>
          <w:color w:val="1D1D1B"/>
          <w:spacing w:val="4"/>
        </w:rPr>
        <w:t>Graduado </w:t>
      </w:r>
      <w:r>
        <w:rPr>
          <w:color w:val="1D1D1B"/>
        </w:rPr>
        <w:t>don </w:t>
      </w:r>
      <w:r>
        <w:rPr>
          <w:color w:val="1D1D1B"/>
          <w:spacing w:val="3"/>
        </w:rPr>
        <w:t>Francisco </w:t>
      </w:r>
      <w:r>
        <w:rPr>
          <w:color w:val="1D1D1B"/>
          <w:spacing w:val="2"/>
        </w:rPr>
        <w:t>Vidal </w:t>
      </w:r>
      <w:r>
        <w:rPr>
          <w:color w:val="1D1D1B"/>
          <w:spacing w:val="3"/>
        </w:rPr>
        <w:t>Gormaz, </w:t>
      </w:r>
      <w:r>
        <w:rPr>
          <w:color w:val="1D1D1B"/>
        </w:rPr>
        <w:t>por </w:t>
      </w:r>
      <w:r>
        <w:rPr>
          <w:color w:val="1D1D1B"/>
          <w:spacing w:val="2"/>
        </w:rPr>
        <w:t>sus </w:t>
      </w:r>
      <w:r>
        <w:rPr>
          <w:color w:val="1D1D1B"/>
          <w:spacing w:val="3"/>
        </w:rPr>
        <w:t>relevantes condiciones </w:t>
      </w:r>
      <w:r>
        <w:rPr>
          <w:color w:val="1D1D1B"/>
        </w:rPr>
        <w:t>de  </w:t>
      </w:r>
      <w:r>
        <w:rPr>
          <w:color w:val="1D1D1B"/>
          <w:spacing w:val="2"/>
        </w:rPr>
        <w:t>hidrógrafo,  geógrafo,  </w:t>
      </w:r>
      <w:r>
        <w:rPr>
          <w:color w:val="1D1D1B"/>
          <w:spacing w:val="3"/>
        </w:rPr>
        <w:t>astrónomo  </w:t>
      </w:r>
      <w:r>
        <w:rPr>
          <w:color w:val="1D1D1B"/>
        </w:rPr>
        <w:t>y </w:t>
      </w:r>
      <w:r>
        <w:rPr>
          <w:color w:val="1D1D1B"/>
          <w:spacing w:val="3"/>
        </w:rPr>
        <w:t>fecundo </w:t>
      </w:r>
      <w:r>
        <w:rPr>
          <w:color w:val="1D1D1B"/>
          <w:spacing w:val="2"/>
        </w:rPr>
        <w:t>escritor, quien con </w:t>
      </w:r>
      <w:r>
        <w:rPr>
          <w:color w:val="1D1D1B"/>
        </w:rPr>
        <w:t>el </w:t>
      </w:r>
      <w:r>
        <w:rPr>
          <w:color w:val="1D1D1B"/>
          <w:spacing w:val="2"/>
        </w:rPr>
        <w:t>apoyo </w:t>
      </w:r>
      <w:r>
        <w:rPr>
          <w:color w:val="1D1D1B"/>
        </w:rPr>
        <w:t>de un </w:t>
      </w:r>
      <w:r>
        <w:rPr>
          <w:color w:val="1D1D1B"/>
          <w:spacing w:val="4"/>
        </w:rPr>
        <w:t>solo </w:t>
      </w:r>
      <w:r>
        <w:rPr>
          <w:color w:val="1D1D1B"/>
          <w:spacing w:val="2"/>
        </w:rPr>
        <w:t>escribiente, inició </w:t>
      </w:r>
      <w:r>
        <w:rPr>
          <w:color w:val="1D1D1B"/>
        </w:rPr>
        <w:t>la </w:t>
      </w:r>
      <w:r>
        <w:rPr>
          <w:color w:val="1D1D1B"/>
          <w:spacing w:val="2"/>
        </w:rPr>
        <w:t>enorme </w:t>
      </w:r>
      <w:r>
        <w:rPr>
          <w:color w:val="1D1D1B"/>
        </w:rPr>
        <w:t>y </w:t>
      </w:r>
      <w:r>
        <w:rPr>
          <w:color w:val="1D1D1B"/>
          <w:spacing w:val="3"/>
        </w:rPr>
        <w:t>compleja tarea de construir cartográficamente </w:t>
      </w:r>
      <w:r>
        <w:rPr>
          <w:color w:val="1D1D1B"/>
        </w:rPr>
        <w:t>el </w:t>
      </w:r>
      <w:r>
        <w:rPr>
          <w:color w:val="1D1D1B"/>
          <w:spacing w:val="2"/>
        </w:rPr>
        <w:t>litoral</w:t>
      </w:r>
      <w:r>
        <w:rPr>
          <w:color w:val="1D1D1B"/>
          <w:spacing w:val="48"/>
        </w:rPr>
        <w:t> </w:t>
      </w:r>
      <w:r>
        <w:rPr>
          <w:color w:val="1D1D1B"/>
          <w:spacing w:val="4"/>
        </w:rPr>
        <w:t>chileno.</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Heading2"/>
        <w:spacing w:before="213"/>
        <w:ind w:left="118"/>
      </w:pPr>
      <w:r>
        <w:rPr/>
        <w:pict>
          <v:shape style="position:absolute;margin-left:573.636597pt;margin-top:31.873253pt;width:12pt;height:80.4pt;mso-position-horizontal-relative:page;mso-position-vertical-relative:paragraph;z-index:15328" type="#_x0000_t202" filled="false" stroked="false">
            <v:textbox inset="0,0,0,0" style="layout-flow:vertical;mso-layout-flow-alt:bottom-to-top">
              <w:txbxContent>
                <w:p>
                  <w:pPr>
                    <w:pStyle w:val="BodyText"/>
                    <w:spacing w:line="221" w:lineRule="exact"/>
                    <w:ind w:left="20" w:right="-578"/>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8"/>
                    </w:rPr>
                    <w:t>Dieciséis</w:t>
                  </w:r>
                </w:p>
              </w:txbxContent>
            </v:textbox>
            <w10:wrap type="none"/>
          </v:shape>
        </w:pict>
      </w:r>
      <w:r>
        <w:rPr/>
        <w:pict>
          <v:shape style="position:absolute;margin-left:573.636597pt;margin-top:-223.306747pt;width:12pt;height:228.35pt;mso-position-horizontal-relative:page;mso-position-vertical-relative:paragraph;z-index:15352" type="#_x0000_t202" filled="false" stroked="false">
            <v:textbox inset="0,0,0,0" style="layout-flow:vertical;mso-layout-flow-alt:bottom-to-top">
              <w:txbxContent>
                <w:p>
                  <w:pPr>
                    <w:pStyle w:val="BodyText"/>
                    <w:spacing w:line="221" w:lineRule="exact"/>
                    <w:ind w:left="20"/>
                    <w:rPr>
                      <w:rFonts w:ascii="Gill Sans MT" w:hAnsi="Gill Sans MT"/>
                    </w:rPr>
                  </w:pPr>
                  <w:r>
                    <w:rPr>
                      <w:rFonts w:ascii="Gill Sans MT" w:hAnsi="Gill Sans MT"/>
                      <w:color w:val="9D9D9C"/>
                      <w:w w:val="107"/>
                    </w:rPr>
                    <w:t>Servicio</w:t>
                  </w:r>
                  <w:r>
                    <w:rPr>
                      <w:rFonts w:ascii="Gill Sans MT" w:hAnsi="Gill Sans MT"/>
                      <w:color w:val="9D9D9C"/>
                    </w:rPr>
                    <w:t> </w:t>
                  </w:r>
                  <w:r>
                    <w:rPr>
                      <w:rFonts w:ascii="Gill Sans MT" w:hAnsi="Gill Sans MT"/>
                      <w:color w:val="9D9D9C"/>
                      <w:w w:val="106"/>
                    </w:rPr>
                    <w:t>Hidrográfico</w:t>
                  </w:r>
                  <w:r>
                    <w:rPr>
                      <w:rFonts w:ascii="Gill Sans MT" w:hAnsi="Gill Sans MT"/>
                      <w:color w:val="9D9D9C"/>
                    </w:rPr>
                    <w:t> </w:t>
                  </w:r>
                  <w:r>
                    <w:rPr>
                      <w:rFonts w:ascii="Gill Sans MT" w:hAnsi="Gill Sans MT"/>
                      <w:color w:val="9D9D9C"/>
                      <w:w w:val="114"/>
                    </w:rPr>
                    <w:t>y</w:t>
                  </w:r>
                  <w:r>
                    <w:rPr>
                      <w:rFonts w:ascii="Gill Sans MT" w:hAnsi="Gill Sans MT"/>
                      <w:color w:val="9D9D9C"/>
                    </w:rPr>
                    <w:t> </w:t>
                  </w:r>
                  <w:r>
                    <w:rPr>
                      <w:rFonts w:ascii="Gill Sans MT" w:hAnsi="Gill Sans MT"/>
                      <w:color w:val="9D9D9C"/>
                      <w:w w:val="107"/>
                    </w:rPr>
                    <w:t>Oceanográfico</w:t>
                  </w:r>
                  <w:r>
                    <w:rPr>
                      <w:rFonts w:ascii="Gill Sans MT" w:hAnsi="Gill Sans MT"/>
                      <w:color w:val="9D9D9C"/>
                    </w:rPr>
                    <w:t> </w:t>
                  </w:r>
                  <w:r>
                    <w:rPr>
                      <w:rFonts w:ascii="Gill Sans MT" w:hAnsi="Gill Sans MT"/>
                      <w:color w:val="9D9D9C"/>
                      <w:w w:val="106"/>
                    </w:rPr>
                    <w:t>de</w:t>
                  </w:r>
                  <w:r>
                    <w:rPr>
                      <w:rFonts w:ascii="Gill Sans MT" w:hAnsi="Gill Sans MT"/>
                      <w:color w:val="9D9D9C"/>
                    </w:rPr>
                    <w:t> </w:t>
                  </w:r>
                  <w:r>
                    <w:rPr>
                      <w:rFonts w:ascii="Gill Sans MT" w:hAnsi="Gill Sans MT"/>
                      <w:color w:val="9D9D9C"/>
                      <w:w w:val="120"/>
                    </w:rPr>
                    <w:t>la</w:t>
                  </w:r>
                  <w:r>
                    <w:rPr>
                      <w:rFonts w:ascii="Gill Sans MT" w:hAnsi="Gill Sans MT"/>
                      <w:color w:val="9D9D9C"/>
                      <w:spacing w:val="-8"/>
                    </w:rPr>
                    <w:t> </w:t>
                  </w:r>
                  <w:r>
                    <w:rPr>
                      <w:rFonts w:ascii="Gill Sans MT" w:hAnsi="Gill Sans MT"/>
                      <w:color w:val="9D9D9C"/>
                      <w:w w:val="105"/>
                    </w:rPr>
                    <w:t>Armada</w:t>
                  </w:r>
                </w:p>
              </w:txbxContent>
            </v:textbox>
            <w10:wrap type="none"/>
          </v:shape>
        </w:pict>
      </w:r>
      <w:r>
        <w:rPr>
          <w:color w:val="9D9D9C"/>
        </w:rPr>
        <w:t>187</w:t>
      </w:r>
    </w:p>
    <w:p>
      <w:pPr>
        <w:spacing w:after="0"/>
        <w:sectPr>
          <w:type w:val="continuous"/>
          <w:pgSz w:w="12750" w:h="15870"/>
          <w:pgMar w:top="420" w:bottom="420" w:left="0" w:right="0"/>
          <w:cols w:num="3" w:equalWidth="0">
            <w:col w:w="6232" w:space="40"/>
            <w:col w:w="4925" w:space="40"/>
            <w:col w:w="1513"/>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pStyle w:val="Heading4"/>
        <w:spacing w:before="74"/>
        <w:ind w:left="1894" w:right="8895"/>
      </w:pPr>
      <w:r>
        <w:rPr/>
        <w:drawing>
          <wp:anchor distT="0" distB="0" distL="0" distR="0" allowOverlap="1" layoutInCell="1" locked="0" behindDoc="0" simplePos="0" relativeHeight="15376">
            <wp:simplePos x="0" y="0"/>
            <wp:positionH relativeFrom="page">
              <wp:posOffset>4136699</wp:posOffset>
            </wp:positionH>
            <wp:positionV relativeFrom="paragraph">
              <wp:posOffset>73659</wp:posOffset>
            </wp:positionV>
            <wp:extent cx="2969991" cy="2735999"/>
            <wp:effectExtent l="0" t="0" r="0" b="0"/>
            <wp:wrapNone/>
            <wp:docPr id="375" name="image202.jpeg" descr=""/>
            <wp:cNvGraphicFramePr>
              <a:graphicFrameLocks noChangeAspect="1"/>
            </wp:cNvGraphicFramePr>
            <a:graphic>
              <a:graphicData uri="http://schemas.openxmlformats.org/drawingml/2006/picture">
                <pic:pic>
                  <pic:nvPicPr>
                    <pic:cNvPr id="376" name="image202.jpeg"/>
                    <pic:cNvPicPr/>
                  </pic:nvPicPr>
                  <pic:blipFill>
                    <a:blip r:embed="rId228" cstate="print"/>
                    <a:stretch>
                      <a:fillRect/>
                    </a:stretch>
                  </pic:blipFill>
                  <pic:spPr>
                    <a:xfrm>
                      <a:off x="0" y="0"/>
                      <a:ext cx="2969991" cy="2735999"/>
                    </a:xfrm>
                    <a:prstGeom prst="rect">
                      <a:avLst/>
                    </a:prstGeom>
                  </pic:spPr>
                </pic:pic>
              </a:graphicData>
            </a:graphic>
          </wp:anchor>
        </w:drawing>
      </w:r>
      <w:r>
        <w:rPr>
          <w:color w:val="1D1D1B"/>
        </w:rPr>
        <w:t>Misión.</w:t>
      </w:r>
    </w:p>
    <w:p>
      <w:pPr>
        <w:pStyle w:val="BodyText"/>
        <w:spacing w:before="1"/>
        <w:rPr>
          <w:b/>
          <w:sz w:val="14"/>
        </w:rPr>
      </w:pPr>
    </w:p>
    <w:p>
      <w:pPr>
        <w:spacing w:after="0"/>
        <w:rPr>
          <w:sz w:val="14"/>
        </w:rPr>
        <w:sectPr>
          <w:pgSz w:w="12750" w:h="15870"/>
          <w:pgMar w:header="0" w:footer="103" w:top="420" w:bottom="420" w:left="0" w:right="0"/>
        </w:sectPr>
      </w:pPr>
    </w:p>
    <w:p>
      <w:pPr>
        <w:pStyle w:val="BodyText"/>
        <w:spacing w:line="249" w:lineRule="auto" w:before="75"/>
        <w:ind w:left="1553" w:firstLine="340"/>
        <w:jc w:val="both"/>
      </w:pPr>
      <w:r>
        <w:rPr>
          <w:color w:val="1D1D1B"/>
        </w:rPr>
        <w:t>En conformidad a lo establecido por los decretos y leyes del 30 de julio de 1930, 16 de marzo de  1968 y 6 de marzo de 1969, el Servicio Hidrográfico y Oceanográfico de la Armada tiene por misión principal, Proporcionar los elemento técnicos y las informaciones y asistencia técnica destinadas a dar seguridad a la navegación en las vías fluviales y lacustres, aguas interiores, mar territorial y en la alta mar contigua al litoral de</w:t>
      </w:r>
      <w:r>
        <w:rPr>
          <w:color w:val="1D1D1B"/>
          <w:spacing w:val="-15"/>
        </w:rPr>
        <w:t> </w:t>
      </w:r>
      <w:r>
        <w:rPr>
          <w:color w:val="1D1D1B"/>
        </w:rPr>
        <w:t>Chile.</w:t>
      </w:r>
    </w:p>
    <w:p>
      <w:pPr>
        <w:pStyle w:val="BodyText"/>
        <w:spacing w:line="249" w:lineRule="auto" w:before="114"/>
        <w:ind w:left="1553" w:firstLine="340"/>
        <w:jc w:val="both"/>
      </w:pPr>
      <w:r>
        <w:rPr>
          <w:color w:val="1D1D1B"/>
        </w:rPr>
        <w:t>Del mismo modo, constituye el servicio oficial, técnico</w:t>
      </w:r>
      <w:r>
        <w:rPr>
          <w:color w:val="1D1D1B"/>
          <w:spacing w:val="-17"/>
        </w:rPr>
        <w:t> </w:t>
      </w:r>
      <w:r>
        <w:rPr>
          <w:color w:val="1D1D1B"/>
        </w:rPr>
        <w:t>y</w:t>
      </w:r>
      <w:r>
        <w:rPr>
          <w:color w:val="1D1D1B"/>
          <w:spacing w:val="-16"/>
        </w:rPr>
        <w:t> </w:t>
      </w:r>
      <w:r>
        <w:rPr>
          <w:color w:val="1D1D1B"/>
        </w:rPr>
        <w:t>permanente</w:t>
      </w:r>
      <w:r>
        <w:rPr>
          <w:color w:val="1D1D1B"/>
          <w:spacing w:val="-16"/>
        </w:rPr>
        <w:t> </w:t>
      </w:r>
      <w:r>
        <w:rPr>
          <w:color w:val="1D1D1B"/>
        </w:rPr>
        <w:t>del</w:t>
      </w:r>
      <w:r>
        <w:rPr>
          <w:color w:val="1D1D1B"/>
          <w:spacing w:val="-16"/>
        </w:rPr>
        <w:t> </w:t>
      </w:r>
      <w:r>
        <w:rPr>
          <w:color w:val="1D1D1B"/>
        </w:rPr>
        <w:t>Estado,</w:t>
      </w:r>
      <w:r>
        <w:rPr>
          <w:color w:val="1D1D1B"/>
          <w:spacing w:val="-16"/>
        </w:rPr>
        <w:t> </w:t>
      </w:r>
      <w:r>
        <w:rPr>
          <w:color w:val="1D1D1B"/>
        </w:rPr>
        <w:t>en</w:t>
      </w:r>
      <w:r>
        <w:rPr>
          <w:color w:val="1D1D1B"/>
          <w:spacing w:val="-16"/>
        </w:rPr>
        <w:t> </w:t>
      </w:r>
      <w:r>
        <w:rPr>
          <w:color w:val="1D1D1B"/>
        </w:rPr>
        <w:t>todo</w:t>
      </w:r>
      <w:r>
        <w:rPr>
          <w:color w:val="1D1D1B"/>
          <w:spacing w:val="-17"/>
        </w:rPr>
        <w:t> </w:t>
      </w:r>
      <w:r>
        <w:rPr>
          <w:color w:val="1D1D1B"/>
        </w:rPr>
        <w:t>lo</w:t>
      </w:r>
      <w:r>
        <w:rPr>
          <w:color w:val="1D1D1B"/>
          <w:spacing w:val="-16"/>
        </w:rPr>
        <w:t> </w:t>
      </w:r>
      <w:r>
        <w:rPr>
          <w:color w:val="1D1D1B"/>
        </w:rPr>
        <w:t>referido</w:t>
      </w:r>
      <w:r>
        <w:rPr>
          <w:color w:val="1D1D1B"/>
          <w:spacing w:val="-16"/>
        </w:rPr>
        <w:t> </w:t>
      </w:r>
      <w:r>
        <w:rPr>
          <w:color w:val="1D1D1B"/>
        </w:rPr>
        <w:t>a hidrografía,</w:t>
      </w:r>
      <w:r>
        <w:rPr>
          <w:color w:val="1D1D1B"/>
          <w:spacing w:val="-17"/>
        </w:rPr>
        <w:t> </w:t>
      </w:r>
      <w:r>
        <w:rPr>
          <w:color w:val="1D1D1B"/>
        </w:rPr>
        <w:t>levantamiento</w:t>
      </w:r>
      <w:r>
        <w:rPr>
          <w:color w:val="1D1D1B"/>
          <w:spacing w:val="-17"/>
        </w:rPr>
        <w:t> </w:t>
      </w:r>
      <w:r>
        <w:rPr>
          <w:color w:val="1D1D1B"/>
        </w:rPr>
        <w:t>marítimo,</w:t>
      </w:r>
      <w:r>
        <w:rPr>
          <w:color w:val="1D1D1B"/>
          <w:spacing w:val="-18"/>
        </w:rPr>
        <w:t> </w:t>
      </w:r>
      <w:r>
        <w:rPr>
          <w:color w:val="1D1D1B"/>
        </w:rPr>
        <w:t>fluvial</w:t>
      </w:r>
      <w:r>
        <w:rPr>
          <w:color w:val="1D1D1B"/>
          <w:spacing w:val="-19"/>
        </w:rPr>
        <w:t> </w:t>
      </w:r>
      <w:r>
        <w:rPr>
          <w:color w:val="1D1D1B"/>
        </w:rPr>
        <w:t>y</w:t>
      </w:r>
      <w:r>
        <w:rPr>
          <w:color w:val="1D1D1B"/>
          <w:spacing w:val="-18"/>
        </w:rPr>
        <w:t> </w:t>
      </w:r>
      <w:r>
        <w:rPr>
          <w:color w:val="1D1D1B"/>
        </w:rPr>
        <w:t>lacustre, Cartografía  Náutica,  confección   y   publicación   de cartas de navegación de aguas nacionales, Oceanografía, planificación y coordinación de todas las actividades oceanográficas relacionadas con investigaciones  físico-químicas,  esto  es,  mareas  y maremotos, geografía náutica, navegación, astronomía, señal horaria oficial y aerofotogrametría aplicada a la carta</w:t>
      </w:r>
      <w:r>
        <w:rPr>
          <w:color w:val="1D1D1B"/>
          <w:spacing w:val="-16"/>
        </w:rPr>
        <w:t> </w:t>
      </w:r>
      <w:r>
        <w:rPr>
          <w:color w:val="1D1D1B"/>
        </w:rPr>
        <w:t>náutica.</w:t>
      </w:r>
    </w:p>
    <w:p>
      <w:pPr>
        <w:pStyle w:val="BodyText"/>
        <w:spacing w:line="249" w:lineRule="auto" w:before="114"/>
        <w:ind w:left="1553" w:firstLine="340"/>
        <w:jc w:val="both"/>
      </w:pPr>
      <w:r>
        <w:rPr/>
        <w:pict>
          <v:shape style="position:absolute;margin-left:52.626492pt;margin-top:48.696281pt;width:12pt;height:228.35pt;mso-position-horizontal-relative:page;mso-position-vertical-relative:paragraph;z-index:-510256" type="#_x0000_t202" filled="false" stroked="false">
            <v:textbox inset="0,0,0,0" style="layout-flow:vertical;mso-layout-flow-alt:bottom-to-top">
              <w:txbxContent>
                <w:p>
                  <w:pPr>
                    <w:pStyle w:val="BodyText"/>
                    <w:spacing w:line="221" w:lineRule="exact"/>
                    <w:ind w:left="20"/>
                    <w:rPr>
                      <w:rFonts w:ascii="Gill Sans MT" w:hAnsi="Gill Sans MT"/>
                    </w:rPr>
                  </w:pPr>
                  <w:r>
                    <w:rPr>
                      <w:rFonts w:ascii="Gill Sans MT" w:hAnsi="Gill Sans MT"/>
                      <w:color w:val="9D9D9C"/>
                      <w:w w:val="107"/>
                    </w:rPr>
                    <w:t>Servicio</w:t>
                  </w:r>
                  <w:r>
                    <w:rPr>
                      <w:rFonts w:ascii="Gill Sans MT" w:hAnsi="Gill Sans MT"/>
                      <w:color w:val="9D9D9C"/>
                    </w:rPr>
                    <w:t> </w:t>
                  </w:r>
                  <w:r>
                    <w:rPr>
                      <w:rFonts w:ascii="Gill Sans MT" w:hAnsi="Gill Sans MT"/>
                      <w:color w:val="9D9D9C"/>
                      <w:w w:val="106"/>
                    </w:rPr>
                    <w:t>Hidrográfico</w:t>
                  </w:r>
                  <w:r>
                    <w:rPr>
                      <w:rFonts w:ascii="Gill Sans MT" w:hAnsi="Gill Sans MT"/>
                      <w:color w:val="9D9D9C"/>
                    </w:rPr>
                    <w:t> </w:t>
                  </w:r>
                  <w:r>
                    <w:rPr>
                      <w:rFonts w:ascii="Gill Sans MT" w:hAnsi="Gill Sans MT"/>
                      <w:color w:val="9D9D9C"/>
                      <w:w w:val="114"/>
                    </w:rPr>
                    <w:t>y</w:t>
                  </w:r>
                  <w:r>
                    <w:rPr>
                      <w:rFonts w:ascii="Gill Sans MT" w:hAnsi="Gill Sans MT"/>
                      <w:color w:val="9D9D9C"/>
                    </w:rPr>
                    <w:t> </w:t>
                  </w:r>
                  <w:r>
                    <w:rPr>
                      <w:rFonts w:ascii="Gill Sans MT" w:hAnsi="Gill Sans MT"/>
                      <w:color w:val="9D9D9C"/>
                      <w:w w:val="107"/>
                    </w:rPr>
                    <w:t>Oceanográfico</w:t>
                  </w:r>
                  <w:r>
                    <w:rPr>
                      <w:rFonts w:ascii="Gill Sans MT" w:hAnsi="Gill Sans MT"/>
                      <w:color w:val="9D9D9C"/>
                    </w:rPr>
                    <w:t> </w:t>
                  </w:r>
                  <w:r>
                    <w:rPr>
                      <w:rFonts w:ascii="Gill Sans MT" w:hAnsi="Gill Sans MT"/>
                      <w:color w:val="9D9D9C"/>
                      <w:w w:val="106"/>
                    </w:rPr>
                    <w:t>de</w:t>
                  </w:r>
                  <w:r>
                    <w:rPr>
                      <w:rFonts w:ascii="Gill Sans MT" w:hAnsi="Gill Sans MT"/>
                      <w:color w:val="9D9D9C"/>
                    </w:rPr>
                    <w:t> </w:t>
                  </w:r>
                  <w:r>
                    <w:rPr>
                      <w:rFonts w:ascii="Gill Sans MT" w:hAnsi="Gill Sans MT"/>
                      <w:color w:val="9D9D9C"/>
                      <w:w w:val="120"/>
                    </w:rPr>
                    <w:t>la</w:t>
                  </w:r>
                  <w:r>
                    <w:rPr>
                      <w:rFonts w:ascii="Gill Sans MT" w:hAnsi="Gill Sans MT"/>
                      <w:color w:val="9D9D9C"/>
                      <w:spacing w:val="-8"/>
                    </w:rPr>
                    <w:t> </w:t>
                  </w:r>
                  <w:r>
                    <w:rPr>
                      <w:rFonts w:ascii="Gill Sans MT" w:hAnsi="Gill Sans MT"/>
                      <w:color w:val="9D9D9C"/>
                      <w:w w:val="105"/>
                    </w:rPr>
                    <w:t>Armada</w:t>
                  </w:r>
                </w:p>
              </w:txbxContent>
            </v:textbox>
            <w10:wrap type="none"/>
          </v:shape>
        </w:pict>
      </w:r>
      <w:r>
        <w:rPr>
          <w:color w:val="1D1D1B"/>
        </w:rPr>
        <w:t>Corresponde también al S.H.O.A., contribuir mediante la investigación, al desarrollo y fomento de otras</w:t>
      </w:r>
      <w:r>
        <w:rPr>
          <w:color w:val="1D1D1B"/>
          <w:spacing w:val="-18"/>
        </w:rPr>
        <w:t> </w:t>
      </w:r>
      <w:r>
        <w:rPr>
          <w:color w:val="1D1D1B"/>
        </w:rPr>
        <w:t>actividades</w:t>
      </w:r>
      <w:r>
        <w:rPr>
          <w:color w:val="1D1D1B"/>
          <w:spacing w:val="-17"/>
        </w:rPr>
        <w:t> </w:t>
      </w:r>
      <w:r>
        <w:rPr>
          <w:color w:val="1D1D1B"/>
        </w:rPr>
        <w:t>nacionales</w:t>
      </w:r>
      <w:r>
        <w:rPr>
          <w:color w:val="1D1D1B"/>
          <w:spacing w:val="-18"/>
        </w:rPr>
        <w:t> </w:t>
      </w:r>
      <w:r>
        <w:rPr>
          <w:color w:val="1D1D1B"/>
        </w:rPr>
        <w:t>e</w:t>
      </w:r>
      <w:r>
        <w:rPr>
          <w:color w:val="1D1D1B"/>
          <w:spacing w:val="-18"/>
        </w:rPr>
        <w:t> </w:t>
      </w:r>
      <w:r>
        <w:rPr>
          <w:color w:val="1D1D1B"/>
        </w:rPr>
        <w:t>internacionales</w:t>
      </w:r>
      <w:r>
        <w:rPr>
          <w:color w:val="1D1D1B"/>
          <w:spacing w:val="-17"/>
        </w:rPr>
        <w:t> </w:t>
      </w:r>
      <w:r>
        <w:rPr>
          <w:color w:val="1D1D1B"/>
        </w:rPr>
        <w:t>afines, que sean de interés para el</w:t>
      </w:r>
      <w:r>
        <w:rPr>
          <w:color w:val="1D1D1B"/>
          <w:spacing w:val="-19"/>
        </w:rPr>
        <w:t> </w:t>
      </w:r>
      <w:r>
        <w:rPr>
          <w:color w:val="1D1D1B"/>
        </w:rPr>
        <w:t>país.</w:t>
      </w:r>
    </w:p>
    <w:p>
      <w:pPr>
        <w:pStyle w:val="Heading4"/>
        <w:spacing w:before="114"/>
        <w:rPr>
          <w:b w:val="0"/>
        </w:rPr>
      </w:pPr>
      <w:r>
        <w:rPr>
          <w:color w:val="1D1D1B"/>
        </w:rPr>
        <w:t>Dependencia</w:t>
      </w:r>
      <w:r>
        <w:rPr>
          <w:b w:val="0"/>
          <w:color w:val="1D1D1B"/>
        </w:rPr>
        <w:t>.</w:t>
      </w:r>
    </w:p>
    <w:p>
      <w:pPr>
        <w:pStyle w:val="BodyText"/>
        <w:spacing w:before="7"/>
        <w:rPr>
          <w:sz w:val="15"/>
        </w:rPr>
      </w:pPr>
    </w:p>
    <w:p>
      <w:pPr>
        <w:pStyle w:val="BodyText"/>
        <w:spacing w:line="249" w:lineRule="auto"/>
        <w:ind w:left="1553" w:firstLine="340"/>
        <w:jc w:val="both"/>
      </w:pPr>
      <w:r>
        <w:rPr>
          <w:color w:val="1D1D1B"/>
        </w:rPr>
        <w:t>Por Decreto Supremo (M) 399 del 28 de junio   de  2011,  el  S.H.O.A.,  pasó  a  depender,  militar   y administrativamente, del Director General del Territorio Marítimo y de Marina Mercante, en el ejercicio de sus</w:t>
      </w:r>
      <w:r>
        <w:rPr>
          <w:color w:val="1D1D1B"/>
          <w:spacing w:val="-9"/>
        </w:rPr>
        <w:t> </w:t>
      </w:r>
      <w:r>
        <w:rPr>
          <w:color w:val="1D1D1B"/>
        </w:rPr>
        <w:t>funciones.</w:t>
      </w:r>
    </w:p>
    <w:p>
      <w:pPr>
        <w:pStyle w:val="BodyText"/>
        <w:spacing w:before="9"/>
        <w:rPr>
          <w:sz w:val="19"/>
        </w:rPr>
      </w:pPr>
    </w:p>
    <w:p>
      <w:pPr>
        <w:pStyle w:val="Heading4"/>
      </w:pPr>
      <w:r>
        <w:rPr>
          <w:color w:val="1D1D1B"/>
        </w:rPr>
        <w:t>ACTIVIDAD HIDROGRÁFICA</w:t>
      </w:r>
    </w:p>
    <w:p>
      <w:pPr>
        <w:pStyle w:val="BodyText"/>
        <w:spacing w:before="6"/>
        <w:rPr>
          <w:b/>
        </w:rPr>
      </w:pPr>
    </w:p>
    <w:p>
      <w:pPr>
        <w:spacing w:before="1"/>
        <w:ind w:left="1610" w:right="0" w:firstLine="0"/>
        <w:jc w:val="left"/>
        <w:rPr>
          <w:b/>
          <w:sz w:val="20"/>
        </w:rPr>
      </w:pPr>
      <w:r>
        <w:rPr>
          <w:b/>
          <w:color w:val="1D1D1B"/>
          <w:sz w:val="20"/>
        </w:rPr>
        <w:t>Comisiones Hidrográficas.</w:t>
      </w:r>
    </w:p>
    <w:p>
      <w:pPr>
        <w:pStyle w:val="BodyText"/>
        <w:spacing w:line="249" w:lineRule="auto" w:before="123"/>
        <w:ind w:left="1553" w:right="1" w:firstLine="340"/>
        <w:jc w:val="both"/>
      </w:pPr>
      <w:r>
        <w:rPr>
          <w:color w:val="1D1D1B"/>
          <w:spacing w:val="-6"/>
        </w:rPr>
        <w:t>S.H.O.A.</w:t>
      </w:r>
      <w:r>
        <w:rPr>
          <w:color w:val="1D1D1B"/>
          <w:spacing w:val="-37"/>
        </w:rPr>
        <w:t> </w:t>
      </w:r>
      <w:r>
        <w:rPr>
          <w:color w:val="1D1D1B"/>
          <w:spacing w:val="-4"/>
        </w:rPr>
        <w:t>es</w:t>
      </w:r>
      <w:r>
        <w:rPr>
          <w:color w:val="1D1D1B"/>
          <w:spacing w:val="-37"/>
        </w:rPr>
        <w:t> </w:t>
      </w:r>
      <w:r>
        <w:rPr>
          <w:color w:val="1D1D1B"/>
          <w:spacing w:val="-4"/>
        </w:rPr>
        <w:t>el</w:t>
      </w:r>
      <w:r>
        <w:rPr>
          <w:color w:val="1D1D1B"/>
          <w:spacing w:val="-37"/>
        </w:rPr>
        <w:t> </w:t>
      </w:r>
      <w:r>
        <w:rPr>
          <w:color w:val="1D1D1B"/>
          <w:spacing w:val="-7"/>
        </w:rPr>
        <w:t>organismo</w:t>
      </w:r>
      <w:r>
        <w:rPr>
          <w:color w:val="1D1D1B"/>
          <w:spacing w:val="-36"/>
        </w:rPr>
        <w:t> </w:t>
      </w:r>
      <w:r>
        <w:rPr>
          <w:color w:val="1D1D1B"/>
          <w:spacing w:val="-6"/>
        </w:rPr>
        <w:t>oficial</w:t>
      </w:r>
      <w:r>
        <w:rPr>
          <w:color w:val="1D1D1B"/>
          <w:spacing w:val="-36"/>
        </w:rPr>
        <w:t> </w:t>
      </w:r>
      <w:r>
        <w:rPr>
          <w:color w:val="1D1D1B"/>
          <w:spacing w:val="-5"/>
        </w:rPr>
        <w:t>del</w:t>
      </w:r>
      <w:r>
        <w:rPr>
          <w:color w:val="1D1D1B"/>
          <w:spacing w:val="-37"/>
        </w:rPr>
        <w:t> </w:t>
      </w:r>
      <w:r>
        <w:rPr>
          <w:color w:val="1D1D1B"/>
          <w:spacing w:val="-5"/>
        </w:rPr>
        <w:t>Estado</w:t>
      </w:r>
      <w:r>
        <w:rPr>
          <w:color w:val="1D1D1B"/>
          <w:spacing w:val="-37"/>
        </w:rPr>
        <w:t> </w:t>
      </w:r>
      <w:r>
        <w:rPr>
          <w:color w:val="1D1D1B"/>
          <w:spacing w:val="-7"/>
        </w:rPr>
        <w:t>encargado </w:t>
      </w:r>
      <w:r>
        <w:rPr>
          <w:color w:val="1D1D1B"/>
          <w:spacing w:val="-4"/>
        </w:rPr>
        <w:t>de</w:t>
      </w:r>
      <w:r>
        <w:rPr>
          <w:color w:val="1D1D1B"/>
          <w:spacing w:val="-15"/>
        </w:rPr>
        <w:t> </w:t>
      </w:r>
      <w:r>
        <w:rPr>
          <w:color w:val="1D1D1B"/>
          <w:spacing w:val="-5"/>
        </w:rPr>
        <w:t>dar</w:t>
      </w:r>
      <w:r>
        <w:rPr>
          <w:color w:val="1D1D1B"/>
          <w:spacing w:val="-15"/>
        </w:rPr>
        <w:t> </w:t>
      </w:r>
      <w:r>
        <w:rPr>
          <w:color w:val="1D1D1B"/>
          <w:spacing w:val="-6"/>
        </w:rPr>
        <w:t>seguridad</w:t>
      </w:r>
      <w:r>
        <w:rPr>
          <w:color w:val="1D1D1B"/>
          <w:spacing w:val="-15"/>
        </w:rPr>
        <w:t> </w:t>
      </w:r>
      <w:r>
        <w:rPr>
          <w:color w:val="1D1D1B"/>
          <w:spacing w:val="-4"/>
        </w:rPr>
        <w:t>al</w:t>
      </w:r>
      <w:r>
        <w:rPr>
          <w:color w:val="1D1D1B"/>
          <w:spacing w:val="-15"/>
        </w:rPr>
        <w:t> </w:t>
      </w:r>
      <w:r>
        <w:rPr>
          <w:color w:val="1D1D1B"/>
          <w:spacing w:val="-6"/>
        </w:rPr>
        <w:t>espacio</w:t>
      </w:r>
      <w:r>
        <w:rPr>
          <w:color w:val="1D1D1B"/>
          <w:spacing w:val="-15"/>
        </w:rPr>
        <w:t> </w:t>
      </w:r>
      <w:r>
        <w:rPr>
          <w:color w:val="1D1D1B"/>
          <w:spacing w:val="-6"/>
        </w:rPr>
        <w:t>marítimo</w:t>
      </w:r>
      <w:r>
        <w:rPr>
          <w:color w:val="1D1D1B"/>
          <w:spacing w:val="-15"/>
        </w:rPr>
        <w:t> </w:t>
      </w:r>
      <w:r>
        <w:rPr>
          <w:color w:val="1D1D1B"/>
          <w:spacing w:val="-7"/>
        </w:rPr>
        <w:t>nacional.</w:t>
      </w:r>
      <w:r>
        <w:rPr>
          <w:color w:val="1D1D1B"/>
          <w:spacing w:val="-15"/>
        </w:rPr>
        <w:t> </w:t>
      </w:r>
      <w:r>
        <w:rPr>
          <w:color w:val="1D1D1B"/>
          <w:spacing w:val="-5"/>
        </w:rPr>
        <w:t>Para</w:t>
      </w:r>
      <w:r>
        <w:rPr>
          <w:color w:val="1D1D1B"/>
          <w:spacing w:val="-15"/>
        </w:rPr>
        <w:t> </w:t>
      </w:r>
      <w:r>
        <w:rPr>
          <w:color w:val="1D1D1B"/>
          <w:spacing w:val="-7"/>
        </w:rPr>
        <w:t>ello, </w:t>
      </w:r>
      <w:r>
        <w:rPr>
          <w:color w:val="1D1D1B"/>
          <w:spacing w:val="-6"/>
        </w:rPr>
        <w:t>realiza </w:t>
      </w:r>
      <w:r>
        <w:rPr>
          <w:color w:val="1D1D1B"/>
          <w:spacing w:val="-5"/>
        </w:rPr>
        <w:t>todas las </w:t>
      </w:r>
      <w:r>
        <w:rPr>
          <w:color w:val="1D1D1B"/>
          <w:spacing w:val="-7"/>
        </w:rPr>
        <w:t>acciones </w:t>
      </w:r>
      <w:r>
        <w:rPr>
          <w:color w:val="1D1D1B"/>
          <w:spacing w:val="-6"/>
        </w:rPr>
        <w:t>tendientes </w:t>
      </w:r>
      <w:r>
        <w:rPr>
          <w:color w:val="1D1D1B"/>
          <w:spacing w:val="-4"/>
        </w:rPr>
        <w:t>al </w:t>
      </w:r>
      <w:r>
        <w:rPr>
          <w:color w:val="1D1D1B"/>
          <w:spacing w:val="-6"/>
        </w:rPr>
        <w:t>conocimiento </w:t>
      </w:r>
      <w:r>
        <w:rPr>
          <w:color w:val="1D1D1B"/>
          <w:spacing w:val="-7"/>
        </w:rPr>
        <w:t>geográfico </w:t>
      </w:r>
      <w:r>
        <w:rPr>
          <w:color w:val="1D1D1B"/>
          <w:spacing w:val="-5"/>
        </w:rPr>
        <w:t>del </w:t>
      </w:r>
      <w:r>
        <w:rPr>
          <w:color w:val="1D1D1B"/>
          <w:spacing w:val="-6"/>
        </w:rPr>
        <w:t>extenso litoral chileno. </w:t>
      </w:r>
      <w:r>
        <w:rPr>
          <w:color w:val="1D1D1B"/>
          <w:spacing w:val="-5"/>
        </w:rPr>
        <w:t>Parte </w:t>
      </w:r>
      <w:r>
        <w:rPr>
          <w:color w:val="1D1D1B"/>
          <w:spacing w:val="-6"/>
        </w:rPr>
        <w:t>fundamental </w:t>
      </w:r>
      <w:r>
        <w:rPr>
          <w:color w:val="1D1D1B"/>
          <w:spacing w:val="-4"/>
        </w:rPr>
        <w:t>de </w:t>
      </w:r>
      <w:r>
        <w:rPr>
          <w:color w:val="1D1D1B"/>
          <w:spacing w:val="-5"/>
        </w:rPr>
        <w:t>esta </w:t>
      </w:r>
      <w:r>
        <w:rPr>
          <w:color w:val="1D1D1B"/>
          <w:spacing w:val="-6"/>
        </w:rPr>
        <w:t>labor, </w:t>
      </w:r>
      <w:r>
        <w:rPr>
          <w:color w:val="1D1D1B"/>
          <w:spacing w:val="-5"/>
        </w:rPr>
        <w:t>son los </w:t>
      </w:r>
      <w:r>
        <w:rPr>
          <w:color w:val="1D1D1B"/>
          <w:spacing w:val="-7"/>
        </w:rPr>
        <w:t>levantamientos hidrográficos, </w:t>
      </w:r>
      <w:r>
        <w:rPr>
          <w:color w:val="1D1D1B"/>
          <w:spacing w:val="-5"/>
        </w:rPr>
        <w:t>los </w:t>
      </w:r>
      <w:r>
        <w:rPr>
          <w:color w:val="1D1D1B"/>
          <w:spacing w:val="-6"/>
        </w:rPr>
        <w:t>cuales, </w:t>
      </w:r>
      <w:r>
        <w:rPr>
          <w:color w:val="1D1D1B"/>
          <w:spacing w:val="-7"/>
        </w:rPr>
        <w:t>posterior </w:t>
      </w:r>
      <w:r>
        <w:rPr>
          <w:color w:val="1D1D1B"/>
        </w:rPr>
        <w:t>a </w:t>
      </w:r>
      <w:r>
        <w:rPr>
          <w:color w:val="1D1D1B"/>
          <w:spacing w:val="-4"/>
        </w:rPr>
        <w:t>la </w:t>
      </w:r>
      <w:r>
        <w:rPr>
          <w:color w:val="1D1D1B"/>
          <w:spacing w:val="-7"/>
        </w:rPr>
        <w:t>planificación </w:t>
      </w:r>
      <w:r>
        <w:rPr>
          <w:color w:val="1D1D1B"/>
          <w:spacing w:val="-4"/>
        </w:rPr>
        <w:t>en </w:t>
      </w:r>
      <w:r>
        <w:rPr>
          <w:color w:val="1D1D1B"/>
          <w:spacing w:val="-7"/>
        </w:rPr>
        <w:t>gabinete, permiten adquirir</w:t>
      </w:r>
      <w:r>
        <w:rPr>
          <w:color w:val="1D1D1B"/>
          <w:spacing w:val="-26"/>
        </w:rPr>
        <w:t> </w:t>
      </w:r>
      <w:r>
        <w:rPr>
          <w:color w:val="1D1D1B"/>
          <w:spacing w:val="-5"/>
        </w:rPr>
        <w:t>los</w:t>
      </w:r>
      <w:r>
        <w:rPr>
          <w:color w:val="1D1D1B"/>
          <w:spacing w:val="-26"/>
        </w:rPr>
        <w:t> </w:t>
      </w:r>
      <w:r>
        <w:rPr>
          <w:color w:val="1D1D1B"/>
          <w:spacing w:val="-7"/>
        </w:rPr>
        <w:t>antecedentes</w:t>
      </w:r>
      <w:r>
        <w:rPr>
          <w:color w:val="1D1D1B"/>
          <w:spacing w:val="-26"/>
        </w:rPr>
        <w:t> </w:t>
      </w:r>
      <w:r>
        <w:rPr>
          <w:color w:val="1D1D1B"/>
          <w:spacing w:val="-7"/>
        </w:rPr>
        <w:t>batimétricos</w:t>
      </w:r>
      <w:r>
        <w:rPr>
          <w:color w:val="1D1D1B"/>
          <w:spacing w:val="-26"/>
        </w:rPr>
        <w:t> </w:t>
      </w:r>
      <w:r>
        <w:rPr>
          <w:color w:val="1D1D1B"/>
          <w:spacing w:val="-6"/>
        </w:rPr>
        <w:t>para</w:t>
      </w:r>
      <w:r>
        <w:rPr>
          <w:color w:val="1D1D1B"/>
          <w:spacing w:val="-26"/>
        </w:rPr>
        <w:t> </w:t>
      </w:r>
      <w:r>
        <w:rPr>
          <w:color w:val="1D1D1B"/>
          <w:spacing w:val="-4"/>
        </w:rPr>
        <w:t>la</w:t>
      </w:r>
      <w:r>
        <w:rPr>
          <w:color w:val="1D1D1B"/>
          <w:spacing w:val="-26"/>
        </w:rPr>
        <w:t> </w:t>
      </w:r>
      <w:r>
        <w:rPr>
          <w:color w:val="1D1D1B"/>
          <w:spacing w:val="-7"/>
        </w:rPr>
        <w:t>elaboración</w:t>
      </w:r>
    </w:p>
    <w:p>
      <w:pPr>
        <w:pStyle w:val="BodyText"/>
        <w:tabs>
          <w:tab w:pos="1553" w:val="left" w:leader="none"/>
        </w:tabs>
        <w:spacing w:before="1"/>
        <w:ind w:left="931"/>
      </w:pPr>
      <w:r>
        <w:rPr>
          <w:b/>
          <w:color w:val="9D9D9C"/>
          <w:position w:val="-13"/>
          <w:sz w:val="24"/>
        </w:rPr>
        <w:t>188</w:t>
        <w:tab/>
      </w:r>
      <w:r>
        <w:rPr>
          <w:color w:val="1D1D1B"/>
          <w:spacing w:val="-4"/>
        </w:rPr>
        <w:t>de la </w:t>
      </w:r>
      <w:r>
        <w:rPr>
          <w:color w:val="1D1D1B"/>
          <w:spacing w:val="-5"/>
        </w:rPr>
        <w:t>carta</w:t>
      </w:r>
      <w:r>
        <w:rPr>
          <w:color w:val="1D1D1B"/>
          <w:spacing w:val="-25"/>
        </w:rPr>
        <w:t> </w:t>
      </w:r>
      <w:r>
        <w:rPr>
          <w:color w:val="1D1D1B"/>
          <w:spacing w:val="-7"/>
        </w:rPr>
        <w:t>náutica.</w:t>
      </w:r>
    </w:p>
    <w:p>
      <w:pPr>
        <w:pStyle w:val="BodyText"/>
        <w:spacing w:line="249" w:lineRule="auto" w:before="88"/>
        <w:ind w:left="1553" w:right="1" w:firstLine="340"/>
        <w:jc w:val="both"/>
      </w:pPr>
      <w:r>
        <w:rPr/>
        <w:pict>
          <v:shape style="position:absolute;margin-left:53.896492pt;margin-top:7.856276pt;width:12pt;height:80.4pt;mso-position-horizontal-relative:page;mso-position-vertical-relative:paragraph;z-index:15424" type="#_x0000_t202" filled="false" stroked="false">
            <v:textbox inset="0,0,0,0" style="layout-flow:vertical;mso-layout-flow-alt:bottom-to-top">
              <w:txbxContent>
                <w:p>
                  <w:pPr>
                    <w:pStyle w:val="BodyText"/>
                    <w:spacing w:line="221" w:lineRule="exact"/>
                    <w:ind w:left="20" w:right="-578"/>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8"/>
                    </w:rPr>
                    <w:t>Dieciséis</w:t>
                  </w:r>
                </w:p>
              </w:txbxContent>
            </v:textbox>
            <w10:wrap type="none"/>
          </v:shape>
        </w:pict>
      </w:r>
      <w:r>
        <w:rPr>
          <w:color w:val="1D1D1B"/>
        </w:rPr>
        <w:t>En</w:t>
      </w:r>
      <w:r>
        <w:rPr>
          <w:color w:val="1D1D1B"/>
          <w:spacing w:val="-24"/>
        </w:rPr>
        <w:t> </w:t>
      </w:r>
      <w:r>
        <w:rPr>
          <w:color w:val="1D1D1B"/>
          <w:spacing w:val="-3"/>
        </w:rPr>
        <w:t>la</w:t>
      </w:r>
      <w:r>
        <w:rPr>
          <w:color w:val="1D1D1B"/>
          <w:spacing w:val="-24"/>
        </w:rPr>
        <w:t> </w:t>
      </w:r>
      <w:r>
        <w:rPr>
          <w:color w:val="1D1D1B"/>
          <w:spacing w:val="-4"/>
        </w:rPr>
        <w:t>rigurosidad</w:t>
      </w:r>
      <w:r>
        <w:rPr>
          <w:color w:val="1D1D1B"/>
          <w:spacing w:val="-24"/>
        </w:rPr>
        <w:t> </w:t>
      </w:r>
      <w:r>
        <w:rPr>
          <w:color w:val="1D1D1B"/>
          <w:spacing w:val="-3"/>
        </w:rPr>
        <w:t>de</w:t>
      </w:r>
      <w:r>
        <w:rPr>
          <w:color w:val="1D1D1B"/>
          <w:spacing w:val="-24"/>
        </w:rPr>
        <w:t> </w:t>
      </w:r>
      <w:r>
        <w:rPr>
          <w:color w:val="1D1D1B"/>
          <w:spacing w:val="-3"/>
        </w:rPr>
        <w:t>un</w:t>
      </w:r>
      <w:r>
        <w:rPr>
          <w:color w:val="1D1D1B"/>
          <w:spacing w:val="-24"/>
        </w:rPr>
        <w:t> </w:t>
      </w:r>
      <w:r>
        <w:rPr>
          <w:color w:val="1D1D1B"/>
          <w:spacing w:val="-4"/>
        </w:rPr>
        <w:t>territorio</w:t>
      </w:r>
      <w:r>
        <w:rPr>
          <w:color w:val="1D1D1B"/>
          <w:spacing w:val="-25"/>
        </w:rPr>
        <w:t> </w:t>
      </w:r>
      <w:r>
        <w:rPr>
          <w:color w:val="1D1D1B"/>
          <w:spacing w:val="-3"/>
        </w:rPr>
        <w:t>de</w:t>
      </w:r>
      <w:r>
        <w:rPr>
          <w:color w:val="1D1D1B"/>
          <w:spacing w:val="-24"/>
        </w:rPr>
        <w:t> </w:t>
      </w:r>
      <w:r>
        <w:rPr>
          <w:color w:val="1D1D1B"/>
          <w:spacing w:val="-4"/>
        </w:rPr>
        <w:t>climas</w:t>
      </w:r>
      <w:r>
        <w:rPr>
          <w:color w:val="1D1D1B"/>
          <w:spacing w:val="-24"/>
        </w:rPr>
        <w:t> </w:t>
      </w:r>
      <w:r>
        <w:rPr>
          <w:color w:val="1D1D1B"/>
          <w:spacing w:val="-5"/>
        </w:rPr>
        <w:t>extremos, </w:t>
      </w:r>
      <w:r>
        <w:rPr>
          <w:color w:val="1D1D1B"/>
          <w:spacing w:val="-4"/>
        </w:rPr>
        <w:t>las comisiones </w:t>
      </w:r>
      <w:r>
        <w:rPr>
          <w:color w:val="1D1D1B"/>
          <w:spacing w:val="-5"/>
        </w:rPr>
        <w:t>hidrográficas efectúan </w:t>
      </w:r>
      <w:r>
        <w:rPr>
          <w:color w:val="1D1D1B"/>
          <w:spacing w:val="-3"/>
        </w:rPr>
        <w:t>la </w:t>
      </w:r>
      <w:r>
        <w:rPr>
          <w:color w:val="1D1D1B"/>
          <w:spacing w:val="-5"/>
        </w:rPr>
        <w:t>etapa </w:t>
      </w:r>
      <w:r>
        <w:rPr>
          <w:color w:val="1D1D1B"/>
          <w:spacing w:val="-4"/>
        </w:rPr>
        <w:t>fundamental del flujo cartográfico, correspondiente </w:t>
      </w:r>
      <w:r>
        <w:rPr>
          <w:color w:val="1D1D1B"/>
        </w:rPr>
        <w:t>a </w:t>
      </w:r>
      <w:r>
        <w:rPr>
          <w:color w:val="1D1D1B"/>
          <w:spacing w:val="-5"/>
        </w:rPr>
        <w:t>la adquisición</w:t>
      </w:r>
      <w:r>
        <w:rPr>
          <w:color w:val="1D1D1B"/>
          <w:spacing w:val="-13"/>
        </w:rPr>
        <w:t> </w:t>
      </w:r>
      <w:r>
        <w:rPr>
          <w:color w:val="1D1D1B"/>
          <w:spacing w:val="-3"/>
        </w:rPr>
        <w:t>de</w:t>
      </w:r>
      <w:r>
        <w:rPr>
          <w:color w:val="1D1D1B"/>
          <w:spacing w:val="-13"/>
        </w:rPr>
        <w:t> </w:t>
      </w:r>
      <w:r>
        <w:rPr>
          <w:color w:val="1D1D1B"/>
          <w:spacing w:val="-3"/>
        </w:rPr>
        <w:t>la</w:t>
      </w:r>
      <w:r>
        <w:rPr>
          <w:color w:val="1D1D1B"/>
          <w:spacing w:val="-13"/>
        </w:rPr>
        <w:t> </w:t>
      </w:r>
      <w:r>
        <w:rPr>
          <w:color w:val="1D1D1B"/>
          <w:spacing w:val="-4"/>
        </w:rPr>
        <w:t>data,</w:t>
      </w:r>
      <w:r>
        <w:rPr>
          <w:color w:val="1D1D1B"/>
          <w:spacing w:val="-13"/>
        </w:rPr>
        <w:t> </w:t>
      </w:r>
      <w:r>
        <w:rPr>
          <w:color w:val="1D1D1B"/>
          <w:spacing w:val="-4"/>
        </w:rPr>
        <w:t>para</w:t>
      </w:r>
      <w:r>
        <w:rPr>
          <w:color w:val="1D1D1B"/>
          <w:spacing w:val="-13"/>
        </w:rPr>
        <w:t> </w:t>
      </w:r>
      <w:r>
        <w:rPr>
          <w:color w:val="1D1D1B"/>
          <w:spacing w:val="-3"/>
        </w:rPr>
        <w:t>lo</w:t>
      </w:r>
      <w:r>
        <w:rPr>
          <w:color w:val="1D1D1B"/>
          <w:spacing w:val="-13"/>
        </w:rPr>
        <w:t> </w:t>
      </w:r>
      <w:r>
        <w:rPr>
          <w:color w:val="1D1D1B"/>
          <w:spacing w:val="-4"/>
        </w:rPr>
        <w:t>cual</w:t>
      </w:r>
      <w:r>
        <w:rPr>
          <w:color w:val="1D1D1B"/>
          <w:spacing w:val="-13"/>
        </w:rPr>
        <w:t> </w:t>
      </w:r>
      <w:r>
        <w:rPr>
          <w:color w:val="1D1D1B"/>
        </w:rPr>
        <w:t>se</w:t>
      </w:r>
      <w:r>
        <w:rPr>
          <w:color w:val="1D1D1B"/>
          <w:spacing w:val="-13"/>
        </w:rPr>
        <w:t> </w:t>
      </w:r>
      <w:r>
        <w:rPr>
          <w:color w:val="1D1D1B"/>
          <w:spacing w:val="-5"/>
        </w:rPr>
        <w:t>realizan</w:t>
      </w:r>
      <w:r>
        <w:rPr>
          <w:color w:val="1D1D1B"/>
          <w:spacing w:val="-13"/>
        </w:rPr>
        <w:t> </w:t>
      </w:r>
      <w:r>
        <w:rPr>
          <w:color w:val="1D1D1B"/>
          <w:spacing w:val="-4"/>
        </w:rPr>
        <w:t>todas</w:t>
      </w:r>
      <w:r>
        <w:rPr>
          <w:color w:val="1D1D1B"/>
          <w:spacing w:val="-13"/>
        </w:rPr>
        <w:t> </w:t>
      </w:r>
      <w:r>
        <w:rPr>
          <w:color w:val="1D1D1B"/>
          <w:spacing w:val="-4"/>
        </w:rPr>
        <w:t>las mediciones </w:t>
      </w:r>
      <w:r>
        <w:rPr>
          <w:color w:val="1D1D1B"/>
          <w:spacing w:val="-5"/>
        </w:rPr>
        <w:t>necesarias, </w:t>
      </w:r>
      <w:r>
        <w:rPr>
          <w:color w:val="1D1D1B"/>
          <w:spacing w:val="-3"/>
        </w:rPr>
        <w:t>como </w:t>
      </w:r>
      <w:r>
        <w:rPr>
          <w:color w:val="1D1D1B"/>
          <w:spacing w:val="-4"/>
        </w:rPr>
        <w:t>apoyo </w:t>
      </w:r>
      <w:r>
        <w:rPr>
          <w:color w:val="1D1D1B"/>
          <w:spacing w:val="-5"/>
        </w:rPr>
        <w:t>geodésico </w:t>
      </w:r>
      <w:r>
        <w:rPr>
          <w:color w:val="1D1D1B"/>
          <w:spacing w:val="-4"/>
        </w:rPr>
        <w:t>para </w:t>
      </w:r>
      <w:r>
        <w:rPr>
          <w:color w:val="1D1D1B"/>
          <w:spacing w:val="-5"/>
        </w:rPr>
        <w:t>el </w:t>
      </w:r>
      <w:r>
        <w:rPr>
          <w:color w:val="1D1D1B"/>
          <w:spacing w:val="-4"/>
        </w:rPr>
        <w:t>control </w:t>
      </w:r>
      <w:r>
        <w:rPr>
          <w:color w:val="1D1D1B"/>
          <w:spacing w:val="-5"/>
        </w:rPr>
        <w:t>aerofotogramétrico, levantamiento batimétrico, observaciones </w:t>
      </w:r>
      <w:r>
        <w:rPr>
          <w:color w:val="1D1D1B"/>
          <w:spacing w:val="-3"/>
        </w:rPr>
        <w:t>de </w:t>
      </w:r>
      <w:r>
        <w:rPr>
          <w:color w:val="1D1D1B"/>
          <w:spacing w:val="-4"/>
        </w:rPr>
        <w:t>mareas, corrientes </w:t>
      </w:r>
      <w:r>
        <w:rPr>
          <w:color w:val="1D1D1B"/>
        </w:rPr>
        <w:t>y</w:t>
      </w:r>
      <w:r>
        <w:rPr>
          <w:color w:val="1D1D1B"/>
          <w:spacing w:val="-11"/>
        </w:rPr>
        <w:t> </w:t>
      </w:r>
      <w:r>
        <w:rPr>
          <w:color w:val="1D1D1B"/>
          <w:spacing w:val="-5"/>
        </w:rPr>
        <w:t>olas.</w:t>
      </w:r>
    </w:p>
    <w:p>
      <w:pPr>
        <w:pStyle w:val="BodyText"/>
      </w:pPr>
      <w:r>
        <w:rPr/>
        <w:br w:type="column"/>
      </w:r>
      <w:r>
        <w:rPr/>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6"/>
        <w:rPr>
          <w:sz w:val="25"/>
        </w:rPr>
      </w:pPr>
    </w:p>
    <w:p>
      <w:pPr>
        <w:pStyle w:val="BodyText"/>
        <w:spacing w:line="249" w:lineRule="auto"/>
        <w:ind w:left="243" w:right="1552" w:firstLine="340"/>
        <w:jc w:val="both"/>
      </w:pPr>
      <w:r>
        <w:rPr>
          <w:color w:val="1D1D1B"/>
        </w:rPr>
        <w:t>Esta labor hidrográfica cuenta con el apoyo fundamental del P.S.H. 77 “Cabrales”, unidad cuyo instrumental la convierte en la plataforma más moderna de Sudamérica. A bordo se efectúan la mayor parte de las labores hidrográficas del SHOA. Asimismo</w:t>
      </w:r>
      <w:r>
        <w:rPr>
          <w:color w:val="1D1D1B"/>
          <w:spacing w:val="-16"/>
        </w:rPr>
        <w:t> </w:t>
      </w:r>
      <w:r>
        <w:rPr>
          <w:color w:val="1D1D1B"/>
        </w:rPr>
        <w:t>se</w:t>
      </w:r>
      <w:r>
        <w:rPr>
          <w:color w:val="1D1D1B"/>
          <w:spacing w:val="-16"/>
        </w:rPr>
        <w:t> </w:t>
      </w:r>
      <w:r>
        <w:rPr>
          <w:color w:val="1D1D1B"/>
        </w:rPr>
        <w:t>dispone</w:t>
      </w:r>
      <w:r>
        <w:rPr>
          <w:color w:val="1D1D1B"/>
          <w:spacing w:val="-16"/>
        </w:rPr>
        <w:t> </w:t>
      </w:r>
      <w:r>
        <w:rPr>
          <w:color w:val="1D1D1B"/>
        </w:rPr>
        <w:t>de</w:t>
      </w:r>
      <w:r>
        <w:rPr>
          <w:color w:val="1D1D1B"/>
          <w:spacing w:val="-16"/>
        </w:rPr>
        <w:t> </w:t>
      </w:r>
      <w:r>
        <w:rPr>
          <w:color w:val="1D1D1B"/>
        </w:rPr>
        <w:t>una</w:t>
      </w:r>
      <w:r>
        <w:rPr>
          <w:color w:val="1D1D1B"/>
          <w:spacing w:val="-16"/>
        </w:rPr>
        <w:t> </w:t>
      </w:r>
      <w:r>
        <w:rPr>
          <w:color w:val="1D1D1B"/>
        </w:rPr>
        <w:t>lancha</w:t>
      </w:r>
      <w:r>
        <w:rPr>
          <w:color w:val="1D1D1B"/>
          <w:spacing w:val="-16"/>
        </w:rPr>
        <w:t> </w:t>
      </w:r>
      <w:r>
        <w:rPr>
          <w:color w:val="1D1D1B"/>
        </w:rPr>
        <w:t>hidrográfica</w:t>
      </w:r>
      <w:r>
        <w:rPr>
          <w:color w:val="1D1D1B"/>
          <w:spacing w:val="-15"/>
        </w:rPr>
        <w:t> </w:t>
      </w:r>
      <w:r>
        <w:rPr>
          <w:color w:val="1D1D1B"/>
        </w:rPr>
        <w:t>para efectuar trabajos en aquellas áreas, que por la baja profundidad de las aguas, no pueden ser realizados por el</w:t>
      </w:r>
      <w:r>
        <w:rPr>
          <w:color w:val="1D1D1B"/>
          <w:spacing w:val="-9"/>
        </w:rPr>
        <w:t> </w:t>
      </w:r>
      <w:r>
        <w:rPr>
          <w:color w:val="1D1D1B"/>
        </w:rPr>
        <w:t>buque.</w:t>
      </w:r>
    </w:p>
    <w:p>
      <w:pPr>
        <w:pStyle w:val="BodyText"/>
        <w:spacing w:before="9"/>
        <w:rPr>
          <w:sz w:val="19"/>
        </w:rPr>
      </w:pPr>
    </w:p>
    <w:p>
      <w:pPr>
        <w:pStyle w:val="Heading4"/>
        <w:ind w:left="243" w:right="963"/>
      </w:pPr>
      <w:r>
        <w:rPr>
          <w:color w:val="1D1D1B"/>
        </w:rPr>
        <w:t>Proceso Batimétrico.</w:t>
      </w:r>
    </w:p>
    <w:p>
      <w:pPr>
        <w:pStyle w:val="BodyText"/>
        <w:spacing w:before="6"/>
        <w:rPr>
          <w:b/>
        </w:rPr>
      </w:pPr>
    </w:p>
    <w:p>
      <w:pPr>
        <w:pStyle w:val="BodyText"/>
        <w:spacing w:line="249" w:lineRule="auto" w:before="1"/>
        <w:ind w:left="243" w:right="1551" w:firstLine="340"/>
        <w:jc w:val="both"/>
      </w:pPr>
      <w:r>
        <w:rPr>
          <w:color w:val="1D1D1B"/>
        </w:rPr>
        <w:t>La</w:t>
      </w:r>
      <w:r>
        <w:rPr>
          <w:color w:val="1D1D1B"/>
          <w:spacing w:val="-19"/>
        </w:rPr>
        <w:t> </w:t>
      </w:r>
      <w:r>
        <w:rPr>
          <w:color w:val="1D1D1B"/>
        </w:rPr>
        <w:t>información</w:t>
      </w:r>
      <w:r>
        <w:rPr>
          <w:color w:val="1D1D1B"/>
          <w:spacing w:val="-18"/>
        </w:rPr>
        <w:t> </w:t>
      </w:r>
      <w:r>
        <w:rPr>
          <w:color w:val="1D1D1B"/>
        </w:rPr>
        <w:t>adquirida</w:t>
      </w:r>
      <w:r>
        <w:rPr>
          <w:color w:val="1D1D1B"/>
          <w:spacing w:val="-19"/>
        </w:rPr>
        <w:t> </w:t>
      </w:r>
      <w:r>
        <w:rPr>
          <w:color w:val="1D1D1B"/>
        </w:rPr>
        <w:t>por</w:t>
      </w:r>
      <w:r>
        <w:rPr>
          <w:color w:val="1D1D1B"/>
          <w:spacing w:val="-19"/>
        </w:rPr>
        <w:t> </w:t>
      </w:r>
      <w:r>
        <w:rPr>
          <w:color w:val="1D1D1B"/>
        </w:rPr>
        <w:t>el</w:t>
      </w:r>
      <w:r>
        <w:rPr>
          <w:color w:val="1D1D1B"/>
          <w:spacing w:val="-19"/>
        </w:rPr>
        <w:t> </w:t>
      </w:r>
      <w:r>
        <w:rPr>
          <w:color w:val="1D1D1B"/>
        </w:rPr>
        <w:t>P.S.H.</w:t>
      </w:r>
      <w:r>
        <w:rPr>
          <w:color w:val="1D1D1B"/>
          <w:spacing w:val="-19"/>
        </w:rPr>
        <w:t> </w:t>
      </w:r>
      <w:r>
        <w:rPr>
          <w:color w:val="1D1D1B"/>
        </w:rPr>
        <w:t>“Cabrales”, tiene como objetivo principal la obtención de datos batimétricos para la navegación. No obstante, su utilidad va más allá de eso, ya que por la resolución y calidad alcanzadas, pueden cumplir variadas tareas, como búsqueda de naufragios, análisis de procesos de sedimentación, detección de tuberías   y otras estructuras, así como estudios morfológicos, científicos y de riesgo</w:t>
      </w:r>
      <w:r>
        <w:rPr>
          <w:color w:val="1D1D1B"/>
          <w:spacing w:val="-13"/>
        </w:rPr>
        <w:t> </w:t>
      </w:r>
      <w:r>
        <w:rPr>
          <w:color w:val="1D1D1B"/>
        </w:rPr>
        <w:t>geológico.</w:t>
      </w:r>
    </w:p>
    <w:p>
      <w:pPr>
        <w:pStyle w:val="BodyText"/>
        <w:spacing w:before="9"/>
        <w:rPr>
          <w:sz w:val="19"/>
        </w:rPr>
      </w:pPr>
    </w:p>
    <w:p>
      <w:pPr>
        <w:pStyle w:val="BodyText"/>
        <w:spacing w:line="249" w:lineRule="auto"/>
        <w:ind w:left="243" w:right="1551" w:firstLine="340"/>
        <w:jc w:val="both"/>
      </w:pPr>
      <w:r>
        <w:rPr>
          <w:color w:val="1D1D1B"/>
        </w:rPr>
        <w:t>Una</w:t>
      </w:r>
      <w:r>
        <w:rPr>
          <w:color w:val="1D1D1B"/>
          <w:spacing w:val="-13"/>
        </w:rPr>
        <w:t> </w:t>
      </w:r>
      <w:r>
        <w:rPr>
          <w:color w:val="1D1D1B"/>
        </w:rPr>
        <w:t>vez</w:t>
      </w:r>
      <w:r>
        <w:rPr>
          <w:color w:val="1D1D1B"/>
          <w:spacing w:val="-13"/>
        </w:rPr>
        <w:t> </w:t>
      </w:r>
      <w:r>
        <w:rPr>
          <w:color w:val="1D1D1B"/>
        </w:rPr>
        <w:t>que</w:t>
      </w:r>
      <w:r>
        <w:rPr>
          <w:color w:val="1D1D1B"/>
          <w:spacing w:val="-13"/>
        </w:rPr>
        <w:t> </w:t>
      </w:r>
      <w:r>
        <w:rPr>
          <w:color w:val="1D1D1B"/>
        </w:rPr>
        <w:t>los</w:t>
      </w:r>
      <w:r>
        <w:rPr>
          <w:color w:val="1D1D1B"/>
          <w:spacing w:val="-13"/>
        </w:rPr>
        <w:t> </w:t>
      </w:r>
      <w:r>
        <w:rPr>
          <w:color w:val="1D1D1B"/>
        </w:rPr>
        <w:t>datos</w:t>
      </w:r>
      <w:r>
        <w:rPr>
          <w:color w:val="1D1D1B"/>
          <w:spacing w:val="-13"/>
        </w:rPr>
        <w:t> </w:t>
      </w:r>
      <w:r>
        <w:rPr>
          <w:color w:val="1D1D1B"/>
        </w:rPr>
        <w:t>son</w:t>
      </w:r>
      <w:r>
        <w:rPr>
          <w:color w:val="1D1D1B"/>
          <w:spacing w:val="-14"/>
        </w:rPr>
        <w:t> </w:t>
      </w:r>
      <w:r>
        <w:rPr>
          <w:color w:val="1D1D1B"/>
        </w:rPr>
        <w:t>capturados</w:t>
      </w:r>
      <w:r>
        <w:rPr>
          <w:color w:val="1D1D1B"/>
          <w:spacing w:val="-14"/>
        </w:rPr>
        <w:t> </w:t>
      </w:r>
      <w:r>
        <w:rPr>
          <w:color w:val="1D1D1B"/>
        </w:rPr>
        <w:t>en</w:t>
      </w:r>
      <w:r>
        <w:rPr>
          <w:color w:val="1D1D1B"/>
          <w:spacing w:val="-13"/>
        </w:rPr>
        <w:t> </w:t>
      </w:r>
      <w:r>
        <w:rPr>
          <w:color w:val="1D1D1B"/>
        </w:rPr>
        <w:t>terreno, éstos son procesados y corregidos, realizándose una selección general se sondas y el cánevas correspondiente. Asimismo, se generan contornos batimétricos y editan las sondas para una óptima visualización. A continuación se crea un  archivo  que contiene toda la información hidrográfica y la restitución</w:t>
      </w:r>
      <w:r>
        <w:rPr>
          <w:color w:val="1D1D1B"/>
          <w:spacing w:val="-11"/>
        </w:rPr>
        <w:t> </w:t>
      </w:r>
      <w:r>
        <w:rPr>
          <w:color w:val="1D1D1B"/>
        </w:rPr>
        <w:t>aerofotogramétrica</w:t>
      </w:r>
      <w:r>
        <w:rPr>
          <w:color w:val="1D1D1B"/>
          <w:spacing w:val="-10"/>
        </w:rPr>
        <w:t> </w:t>
      </w:r>
      <w:r>
        <w:rPr>
          <w:color w:val="1D1D1B"/>
        </w:rPr>
        <w:t>de</w:t>
      </w:r>
      <w:r>
        <w:rPr>
          <w:color w:val="1D1D1B"/>
          <w:spacing w:val="-11"/>
        </w:rPr>
        <w:t> </w:t>
      </w:r>
      <w:r>
        <w:rPr>
          <w:color w:val="1D1D1B"/>
        </w:rPr>
        <w:t>la</w:t>
      </w:r>
      <w:r>
        <w:rPr>
          <w:color w:val="1D1D1B"/>
          <w:spacing w:val="-11"/>
        </w:rPr>
        <w:t> </w:t>
      </w:r>
      <w:r>
        <w:rPr>
          <w:color w:val="1D1D1B"/>
        </w:rPr>
        <w:t>costa,</w:t>
      </w:r>
      <w:r>
        <w:rPr>
          <w:color w:val="1D1D1B"/>
          <w:spacing w:val="-11"/>
        </w:rPr>
        <w:t> </w:t>
      </w:r>
      <w:r>
        <w:rPr>
          <w:color w:val="1D1D1B"/>
        </w:rPr>
        <w:t>a</w:t>
      </w:r>
      <w:r>
        <w:rPr>
          <w:color w:val="1D1D1B"/>
          <w:spacing w:val="-11"/>
        </w:rPr>
        <w:t> </w:t>
      </w:r>
      <w:r>
        <w:rPr>
          <w:color w:val="1D1D1B"/>
        </w:rPr>
        <w:t>partir</w:t>
      </w:r>
      <w:r>
        <w:rPr>
          <w:color w:val="1D1D1B"/>
          <w:spacing w:val="-11"/>
        </w:rPr>
        <w:t> </w:t>
      </w:r>
      <w:r>
        <w:rPr>
          <w:color w:val="1D1D1B"/>
        </w:rPr>
        <w:t>del cual se editará la carta náutica</w:t>
      </w:r>
      <w:r>
        <w:rPr>
          <w:color w:val="1D1D1B"/>
          <w:spacing w:val="-14"/>
        </w:rPr>
        <w:t> </w:t>
      </w:r>
      <w:r>
        <w:rPr>
          <w:color w:val="1D1D1B"/>
        </w:rPr>
        <w:t>correspondiente.</w:t>
      </w:r>
    </w:p>
    <w:p>
      <w:pPr>
        <w:pStyle w:val="BodyText"/>
        <w:spacing w:before="9"/>
        <w:rPr>
          <w:sz w:val="19"/>
        </w:rPr>
      </w:pPr>
    </w:p>
    <w:p>
      <w:pPr>
        <w:pStyle w:val="Heading4"/>
        <w:ind w:left="243" w:right="963"/>
      </w:pPr>
      <w:r>
        <w:rPr>
          <w:color w:val="1D1D1B"/>
        </w:rPr>
        <w:t>Procesamiento de la Data en gabinete.</w:t>
      </w:r>
    </w:p>
    <w:p>
      <w:pPr>
        <w:pStyle w:val="BodyText"/>
        <w:spacing w:line="249" w:lineRule="auto" w:before="123"/>
        <w:ind w:left="243" w:right="1552" w:firstLine="340"/>
        <w:jc w:val="both"/>
      </w:pPr>
      <w:r>
        <w:rPr>
          <w:color w:val="1D1D1B"/>
        </w:rPr>
        <w:t>En dependencias del S.H.O.A., se procesa y edita la información compilada en terreno, la cual es sometida</w:t>
      </w:r>
      <w:r>
        <w:rPr>
          <w:color w:val="1D1D1B"/>
          <w:spacing w:val="-16"/>
        </w:rPr>
        <w:t> </w:t>
      </w:r>
      <w:r>
        <w:rPr>
          <w:color w:val="1D1D1B"/>
        </w:rPr>
        <w:t>a</w:t>
      </w:r>
      <w:r>
        <w:rPr>
          <w:color w:val="1D1D1B"/>
          <w:spacing w:val="-16"/>
        </w:rPr>
        <w:t> </w:t>
      </w:r>
      <w:r>
        <w:rPr>
          <w:color w:val="1D1D1B"/>
        </w:rPr>
        <w:t>exhaustivos</w:t>
      </w:r>
      <w:r>
        <w:rPr>
          <w:color w:val="1D1D1B"/>
          <w:spacing w:val="-15"/>
        </w:rPr>
        <w:t> </w:t>
      </w:r>
      <w:r>
        <w:rPr>
          <w:color w:val="1D1D1B"/>
        </w:rPr>
        <w:t>controles</w:t>
      </w:r>
      <w:r>
        <w:rPr>
          <w:color w:val="1D1D1B"/>
          <w:spacing w:val="-16"/>
        </w:rPr>
        <w:t> </w:t>
      </w:r>
      <w:r>
        <w:rPr>
          <w:color w:val="1D1D1B"/>
        </w:rPr>
        <w:t>de</w:t>
      </w:r>
      <w:r>
        <w:rPr>
          <w:color w:val="1D1D1B"/>
          <w:spacing w:val="-16"/>
        </w:rPr>
        <w:t> </w:t>
      </w:r>
      <w:r>
        <w:rPr>
          <w:color w:val="1D1D1B"/>
        </w:rPr>
        <w:t>calidad.</w:t>
      </w:r>
      <w:r>
        <w:rPr>
          <w:color w:val="1D1D1B"/>
          <w:spacing w:val="-16"/>
        </w:rPr>
        <w:t> </w:t>
      </w:r>
      <w:r>
        <w:rPr>
          <w:color w:val="1D1D1B"/>
        </w:rPr>
        <w:t>Una</w:t>
      </w:r>
      <w:r>
        <w:rPr>
          <w:color w:val="1D1D1B"/>
          <w:spacing w:val="-16"/>
        </w:rPr>
        <w:t> </w:t>
      </w:r>
      <w:r>
        <w:rPr>
          <w:color w:val="1D1D1B"/>
        </w:rPr>
        <w:t>vez</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BodyText"/>
        <w:spacing w:line="249" w:lineRule="auto" w:before="75"/>
        <w:ind w:left="1553"/>
      </w:pPr>
      <w:r>
        <w:rPr>
          <w:color w:val="1D1D1B"/>
        </w:rPr>
        <w:t>procesados los datos, se encuentran en condiciones de ser incorporados a las Cartas Náuticas.</w:t>
      </w:r>
    </w:p>
    <w:p>
      <w:pPr>
        <w:pStyle w:val="BodyText"/>
        <w:spacing w:before="9"/>
        <w:rPr>
          <w:sz w:val="19"/>
        </w:rPr>
      </w:pPr>
    </w:p>
    <w:p>
      <w:pPr>
        <w:pStyle w:val="Heading4"/>
      </w:pPr>
      <w:r>
        <w:rPr>
          <w:color w:val="1D1D1B"/>
        </w:rPr>
        <w:t>EDICIÓN CARTOGRÁFICA</w:t>
      </w:r>
    </w:p>
    <w:p>
      <w:pPr>
        <w:pStyle w:val="BodyText"/>
        <w:spacing w:before="6"/>
        <w:rPr>
          <w:b/>
        </w:rPr>
      </w:pPr>
    </w:p>
    <w:p>
      <w:pPr>
        <w:pStyle w:val="BodyText"/>
        <w:spacing w:line="254" w:lineRule="auto" w:before="1"/>
        <w:ind w:left="1553" w:firstLine="340"/>
        <w:jc w:val="both"/>
      </w:pPr>
      <w:r>
        <w:rPr>
          <w:color w:val="1D1D1B"/>
        </w:rPr>
        <w:t>La carta náutica reúne la información necesaria para permitir una navegación marítima, fluvial y lacustre</w:t>
      </w:r>
      <w:r>
        <w:rPr>
          <w:color w:val="1D1D1B"/>
          <w:spacing w:val="-25"/>
        </w:rPr>
        <w:t> </w:t>
      </w:r>
      <w:r>
        <w:rPr>
          <w:color w:val="1D1D1B"/>
        </w:rPr>
        <w:t>segura,</w:t>
      </w:r>
      <w:r>
        <w:rPr>
          <w:color w:val="1D1D1B"/>
          <w:spacing w:val="-25"/>
        </w:rPr>
        <w:t> </w:t>
      </w:r>
      <w:r>
        <w:rPr>
          <w:color w:val="1D1D1B"/>
        </w:rPr>
        <w:t>indicando</w:t>
      </w:r>
      <w:r>
        <w:rPr>
          <w:color w:val="1D1D1B"/>
          <w:spacing w:val="-25"/>
        </w:rPr>
        <w:t> </w:t>
      </w:r>
      <w:r>
        <w:rPr>
          <w:color w:val="1D1D1B"/>
        </w:rPr>
        <w:t>para</w:t>
      </w:r>
      <w:r>
        <w:rPr>
          <w:color w:val="1D1D1B"/>
          <w:spacing w:val="-25"/>
        </w:rPr>
        <w:t> </w:t>
      </w:r>
      <w:r>
        <w:rPr>
          <w:color w:val="1D1D1B"/>
        </w:rPr>
        <w:t>ello</w:t>
      </w:r>
      <w:r>
        <w:rPr>
          <w:color w:val="1D1D1B"/>
          <w:spacing w:val="-25"/>
        </w:rPr>
        <w:t> </w:t>
      </w:r>
      <w:r>
        <w:rPr>
          <w:color w:val="1D1D1B"/>
        </w:rPr>
        <w:t>las</w:t>
      </w:r>
      <w:r>
        <w:rPr>
          <w:color w:val="1D1D1B"/>
          <w:spacing w:val="-25"/>
        </w:rPr>
        <w:t> </w:t>
      </w:r>
      <w:r>
        <w:rPr>
          <w:color w:val="1D1D1B"/>
        </w:rPr>
        <w:t>profundidades del agua, naturaleza del fondo, altura, configuración y características de la costa, peligros, ayudas a la navegación, entre otros tipos de informaciones de utilidad para el</w:t>
      </w:r>
      <w:r>
        <w:rPr>
          <w:color w:val="1D1D1B"/>
          <w:spacing w:val="32"/>
        </w:rPr>
        <w:t> </w:t>
      </w:r>
      <w:r>
        <w:rPr>
          <w:color w:val="1D1D1B"/>
        </w:rPr>
        <w:t>navegante.</w:t>
      </w:r>
    </w:p>
    <w:p>
      <w:pPr>
        <w:pStyle w:val="BodyText"/>
        <w:spacing w:before="10"/>
        <w:rPr>
          <w:sz w:val="19"/>
        </w:rPr>
      </w:pPr>
    </w:p>
    <w:p>
      <w:pPr>
        <w:pStyle w:val="Heading4"/>
        <w:spacing w:before="1"/>
      </w:pPr>
      <w:r>
        <w:rPr>
          <w:color w:val="1D1D1B"/>
        </w:rPr>
        <w:t>Confección de la Carta Náutica.</w:t>
      </w:r>
    </w:p>
    <w:p>
      <w:pPr>
        <w:pStyle w:val="BodyText"/>
        <w:spacing w:line="256" w:lineRule="auto" w:before="129"/>
        <w:ind w:left="1553" w:right="1" w:firstLine="340"/>
        <w:jc w:val="both"/>
      </w:pPr>
      <w:r>
        <w:rPr>
          <w:color w:val="1D1D1B"/>
          <w:spacing w:val="-4"/>
        </w:rPr>
        <w:t>La </w:t>
      </w:r>
      <w:r>
        <w:rPr>
          <w:color w:val="1D1D1B"/>
          <w:spacing w:val="-6"/>
        </w:rPr>
        <w:t>edición </w:t>
      </w:r>
      <w:r>
        <w:rPr>
          <w:color w:val="1D1D1B"/>
          <w:spacing w:val="-4"/>
        </w:rPr>
        <w:t>de la </w:t>
      </w:r>
      <w:r>
        <w:rPr>
          <w:color w:val="1D1D1B"/>
          <w:spacing w:val="-5"/>
        </w:rPr>
        <w:t>carta </w:t>
      </w:r>
      <w:r>
        <w:rPr>
          <w:color w:val="1D1D1B"/>
          <w:spacing w:val="-6"/>
        </w:rPr>
        <w:t>náutica </w:t>
      </w:r>
      <w:r>
        <w:rPr>
          <w:color w:val="1D1D1B"/>
          <w:spacing w:val="-5"/>
        </w:rPr>
        <w:t>del </w:t>
      </w:r>
      <w:r>
        <w:rPr>
          <w:color w:val="1D1D1B"/>
          <w:spacing w:val="-6"/>
        </w:rPr>
        <w:t>S.H.O.A. </w:t>
      </w:r>
      <w:r>
        <w:rPr>
          <w:color w:val="1D1D1B"/>
          <w:spacing w:val="-4"/>
        </w:rPr>
        <w:t>es </w:t>
      </w:r>
      <w:r>
        <w:rPr>
          <w:color w:val="1D1D1B"/>
          <w:spacing w:val="-6"/>
        </w:rPr>
        <w:t>realizada mediante </w:t>
      </w:r>
      <w:r>
        <w:rPr>
          <w:color w:val="1D1D1B"/>
          <w:spacing w:val="-4"/>
        </w:rPr>
        <w:t>un </w:t>
      </w:r>
      <w:r>
        <w:rPr>
          <w:color w:val="1D1D1B"/>
          <w:spacing w:val="-6"/>
        </w:rPr>
        <w:t>Sistema </w:t>
      </w:r>
      <w:r>
        <w:rPr>
          <w:color w:val="1D1D1B"/>
          <w:spacing w:val="-4"/>
        </w:rPr>
        <w:t>de </w:t>
      </w:r>
      <w:r>
        <w:rPr>
          <w:color w:val="1D1D1B"/>
          <w:spacing w:val="-6"/>
        </w:rPr>
        <w:t>Información Geográfica</w:t>
      </w:r>
      <w:r>
        <w:rPr>
          <w:color w:val="1D1D1B"/>
          <w:spacing w:val="-20"/>
        </w:rPr>
        <w:t> </w:t>
      </w:r>
      <w:r>
        <w:rPr>
          <w:color w:val="1D1D1B"/>
          <w:spacing w:val="-7"/>
        </w:rPr>
        <w:t>especializado</w:t>
      </w:r>
      <w:r>
        <w:rPr>
          <w:color w:val="1D1D1B"/>
          <w:spacing w:val="-19"/>
        </w:rPr>
        <w:t> </w:t>
      </w:r>
      <w:r>
        <w:rPr>
          <w:color w:val="1D1D1B"/>
          <w:spacing w:val="-4"/>
        </w:rPr>
        <w:t>en</w:t>
      </w:r>
      <w:r>
        <w:rPr>
          <w:color w:val="1D1D1B"/>
          <w:spacing w:val="-19"/>
        </w:rPr>
        <w:t> </w:t>
      </w:r>
      <w:r>
        <w:rPr>
          <w:color w:val="1D1D1B"/>
          <w:spacing w:val="-3"/>
        </w:rPr>
        <w:t>su</w:t>
      </w:r>
      <w:r>
        <w:rPr>
          <w:color w:val="1D1D1B"/>
          <w:spacing w:val="-19"/>
        </w:rPr>
        <w:t> </w:t>
      </w:r>
      <w:r>
        <w:rPr>
          <w:color w:val="1D1D1B"/>
          <w:spacing w:val="-6"/>
        </w:rPr>
        <w:t>confección.</w:t>
      </w:r>
      <w:r>
        <w:rPr>
          <w:color w:val="1D1D1B"/>
          <w:spacing w:val="-19"/>
        </w:rPr>
        <w:t> </w:t>
      </w:r>
      <w:r>
        <w:rPr>
          <w:color w:val="1D1D1B"/>
          <w:spacing w:val="-5"/>
        </w:rPr>
        <w:t>Este</w:t>
      </w:r>
      <w:r>
        <w:rPr>
          <w:color w:val="1D1D1B"/>
          <w:spacing w:val="-19"/>
        </w:rPr>
        <w:t> </w:t>
      </w:r>
      <w:r>
        <w:rPr>
          <w:color w:val="1D1D1B"/>
          <w:spacing w:val="-6"/>
        </w:rPr>
        <w:t>sistema cuenta </w:t>
      </w:r>
      <w:r>
        <w:rPr>
          <w:color w:val="1D1D1B"/>
          <w:spacing w:val="-5"/>
        </w:rPr>
        <w:t>con </w:t>
      </w:r>
      <w:r>
        <w:rPr>
          <w:color w:val="1D1D1B"/>
          <w:spacing w:val="-7"/>
        </w:rPr>
        <w:t>bibliotecas </w:t>
      </w:r>
      <w:r>
        <w:rPr>
          <w:color w:val="1D1D1B"/>
          <w:spacing w:val="-4"/>
        </w:rPr>
        <w:t>en </w:t>
      </w:r>
      <w:r>
        <w:rPr>
          <w:color w:val="1D1D1B"/>
          <w:spacing w:val="-6"/>
        </w:rPr>
        <w:t>líneas </w:t>
      </w:r>
      <w:r>
        <w:rPr>
          <w:color w:val="1D1D1B"/>
        </w:rPr>
        <w:t>y </w:t>
      </w:r>
      <w:r>
        <w:rPr>
          <w:color w:val="1D1D1B"/>
          <w:spacing w:val="-6"/>
        </w:rPr>
        <w:t>símbolos </w:t>
      </w:r>
      <w:r>
        <w:rPr>
          <w:color w:val="1D1D1B"/>
          <w:spacing w:val="-7"/>
        </w:rPr>
        <w:t>reconocidos </w:t>
      </w:r>
      <w:r>
        <w:rPr>
          <w:color w:val="1D1D1B"/>
          <w:spacing w:val="-5"/>
        </w:rPr>
        <w:t>por </w:t>
      </w:r>
      <w:r>
        <w:rPr>
          <w:color w:val="1D1D1B"/>
          <w:spacing w:val="-4"/>
        </w:rPr>
        <w:t>la </w:t>
      </w:r>
      <w:r>
        <w:rPr>
          <w:color w:val="1D1D1B"/>
          <w:spacing w:val="-5"/>
        </w:rPr>
        <w:t>O.H.I. </w:t>
      </w:r>
      <w:r>
        <w:rPr>
          <w:color w:val="1D1D1B"/>
          <w:spacing w:val="-6"/>
        </w:rPr>
        <w:t>(Organización </w:t>
      </w:r>
      <w:r>
        <w:rPr>
          <w:color w:val="1D1D1B"/>
          <w:spacing w:val="-7"/>
        </w:rPr>
        <w:t>Hidrográfica</w:t>
      </w:r>
      <w:r>
        <w:rPr>
          <w:color w:val="1D1D1B"/>
          <w:spacing w:val="-27"/>
        </w:rPr>
        <w:t> </w:t>
      </w:r>
      <w:r>
        <w:rPr>
          <w:color w:val="1D1D1B"/>
          <w:spacing w:val="-6"/>
        </w:rPr>
        <w:t>Internacional).</w:t>
      </w:r>
    </w:p>
    <w:p>
      <w:pPr>
        <w:pStyle w:val="BodyText"/>
        <w:spacing w:line="256" w:lineRule="auto" w:before="170"/>
        <w:ind w:left="1553" w:firstLine="340"/>
        <w:jc w:val="both"/>
      </w:pPr>
      <w:r>
        <w:rPr>
          <w:color w:val="1D1D1B"/>
        </w:rPr>
        <w:t>La</w:t>
      </w:r>
      <w:r>
        <w:rPr>
          <w:color w:val="1D1D1B"/>
          <w:spacing w:val="-14"/>
        </w:rPr>
        <w:t> </w:t>
      </w:r>
      <w:r>
        <w:rPr>
          <w:color w:val="1D1D1B"/>
        </w:rPr>
        <w:t>data</w:t>
      </w:r>
      <w:r>
        <w:rPr>
          <w:color w:val="1D1D1B"/>
          <w:spacing w:val="-14"/>
        </w:rPr>
        <w:t> </w:t>
      </w:r>
      <w:r>
        <w:rPr>
          <w:color w:val="1D1D1B"/>
        </w:rPr>
        <w:t>de</w:t>
      </w:r>
      <w:r>
        <w:rPr>
          <w:color w:val="1D1D1B"/>
          <w:spacing w:val="-14"/>
        </w:rPr>
        <w:t> </w:t>
      </w:r>
      <w:r>
        <w:rPr>
          <w:color w:val="1D1D1B"/>
        </w:rPr>
        <w:t>terreno</w:t>
      </w:r>
      <w:r>
        <w:rPr>
          <w:color w:val="1D1D1B"/>
          <w:spacing w:val="-14"/>
        </w:rPr>
        <w:t> </w:t>
      </w:r>
      <w:r>
        <w:rPr>
          <w:color w:val="1D1D1B"/>
        </w:rPr>
        <w:t>es</w:t>
      </w:r>
      <w:r>
        <w:rPr>
          <w:color w:val="1D1D1B"/>
          <w:spacing w:val="-14"/>
        </w:rPr>
        <w:t> </w:t>
      </w:r>
      <w:r>
        <w:rPr>
          <w:color w:val="1D1D1B"/>
        </w:rPr>
        <w:t>procesada</w:t>
      </w:r>
      <w:r>
        <w:rPr>
          <w:color w:val="1D1D1B"/>
          <w:spacing w:val="-14"/>
        </w:rPr>
        <w:t> </w:t>
      </w:r>
      <w:r>
        <w:rPr>
          <w:color w:val="1D1D1B"/>
        </w:rPr>
        <w:t>en</w:t>
      </w:r>
      <w:r>
        <w:rPr>
          <w:color w:val="1D1D1B"/>
          <w:spacing w:val="-14"/>
        </w:rPr>
        <w:t> </w:t>
      </w:r>
      <w:r>
        <w:rPr>
          <w:color w:val="1D1D1B"/>
        </w:rPr>
        <w:t>las</w:t>
      </w:r>
      <w:r>
        <w:rPr>
          <w:color w:val="1D1D1B"/>
          <w:spacing w:val="-14"/>
        </w:rPr>
        <w:t> </w:t>
      </w:r>
      <w:r>
        <w:rPr>
          <w:color w:val="1D1D1B"/>
        </w:rPr>
        <w:t>diferentes secciones técnicas del S.H.O.A. (Batimetría, Geodesia, Fotogrametría) y, posteriormente, es entregada a la sección Cartográfica, quien se encarga de realizar la edición final de la carta, en términos de aplicar los parámetros cartográficos correspondientes, como por ejemplo, escala, proyección, dátum,</w:t>
      </w:r>
      <w:r>
        <w:rPr>
          <w:color w:val="1D1D1B"/>
          <w:spacing w:val="26"/>
        </w:rPr>
        <w:t> </w:t>
      </w:r>
      <w:r>
        <w:rPr>
          <w:color w:val="1D1D1B"/>
        </w:rPr>
        <w:t>etc.</w:t>
      </w:r>
    </w:p>
    <w:p>
      <w:pPr>
        <w:pStyle w:val="BodyText"/>
        <w:spacing w:line="256" w:lineRule="auto" w:before="170"/>
        <w:ind w:left="1553" w:right="1" w:firstLine="340"/>
        <w:jc w:val="both"/>
      </w:pPr>
      <w:r>
        <w:rPr>
          <w:color w:val="1D1D1B"/>
          <w:spacing w:val="-3"/>
        </w:rPr>
        <w:t>Para </w:t>
      </w:r>
      <w:r>
        <w:rPr>
          <w:color w:val="1D1D1B"/>
          <w:spacing w:val="-4"/>
        </w:rPr>
        <w:t>conformar </w:t>
      </w:r>
      <w:r>
        <w:rPr>
          <w:color w:val="1D1D1B"/>
          <w:spacing w:val="-3"/>
        </w:rPr>
        <w:t>el </w:t>
      </w:r>
      <w:r>
        <w:rPr>
          <w:color w:val="1D1D1B"/>
          <w:spacing w:val="-4"/>
        </w:rPr>
        <w:t>tronco </w:t>
      </w:r>
      <w:r>
        <w:rPr>
          <w:color w:val="1D1D1B"/>
        </w:rPr>
        <w:t>o </w:t>
      </w:r>
      <w:r>
        <w:rPr>
          <w:color w:val="1D1D1B"/>
          <w:spacing w:val="-4"/>
        </w:rPr>
        <w:t>columna vertebral </w:t>
      </w:r>
      <w:r>
        <w:rPr>
          <w:color w:val="1D1D1B"/>
          <w:spacing w:val="-5"/>
        </w:rPr>
        <w:t>de   </w:t>
      </w:r>
      <w:r>
        <w:rPr>
          <w:color w:val="1D1D1B"/>
          <w:spacing w:val="-3"/>
        </w:rPr>
        <w:t>la </w:t>
      </w:r>
      <w:r>
        <w:rPr>
          <w:color w:val="1D1D1B"/>
          <w:spacing w:val="-4"/>
        </w:rPr>
        <w:t>carta </w:t>
      </w:r>
      <w:r>
        <w:rPr>
          <w:color w:val="1D1D1B"/>
          <w:spacing w:val="-5"/>
        </w:rPr>
        <w:t>náutica, </w:t>
      </w:r>
      <w:r>
        <w:rPr>
          <w:color w:val="1D1D1B"/>
        </w:rPr>
        <w:t>se </w:t>
      </w:r>
      <w:r>
        <w:rPr>
          <w:color w:val="1D1D1B"/>
          <w:spacing w:val="-4"/>
        </w:rPr>
        <w:t>edita </w:t>
      </w:r>
      <w:r>
        <w:rPr>
          <w:color w:val="1D1D1B"/>
        </w:rPr>
        <w:t>y </w:t>
      </w:r>
      <w:r>
        <w:rPr>
          <w:color w:val="1D1D1B"/>
          <w:spacing w:val="-4"/>
        </w:rPr>
        <w:t>compila </w:t>
      </w:r>
      <w:r>
        <w:rPr>
          <w:color w:val="1D1D1B"/>
          <w:spacing w:val="-3"/>
        </w:rPr>
        <w:t>la </w:t>
      </w:r>
      <w:r>
        <w:rPr>
          <w:color w:val="1D1D1B"/>
          <w:spacing w:val="-4"/>
        </w:rPr>
        <w:t>data </w:t>
      </w:r>
      <w:r>
        <w:rPr>
          <w:color w:val="1D1D1B"/>
          <w:spacing w:val="-5"/>
        </w:rPr>
        <w:t>batimétrica, </w:t>
      </w:r>
      <w:r>
        <w:rPr>
          <w:color w:val="1D1D1B"/>
          <w:spacing w:val="-3"/>
        </w:rPr>
        <w:t>la </w:t>
      </w:r>
      <w:r>
        <w:rPr>
          <w:color w:val="1D1D1B"/>
          <w:spacing w:val="-4"/>
        </w:rPr>
        <w:t>data </w:t>
      </w:r>
      <w:r>
        <w:rPr>
          <w:color w:val="1D1D1B"/>
          <w:spacing w:val="-5"/>
        </w:rPr>
        <w:t>fotogramétrica </w:t>
      </w:r>
      <w:r>
        <w:rPr>
          <w:color w:val="1D1D1B"/>
        </w:rPr>
        <w:t>y se </w:t>
      </w:r>
      <w:r>
        <w:rPr>
          <w:color w:val="1D1D1B"/>
          <w:spacing w:val="-5"/>
        </w:rPr>
        <w:t>incorporan </w:t>
      </w:r>
      <w:r>
        <w:rPr>
          <w:color w:val="1D1D1B"/>
          <w:spacing w:val="-4"/>
        </w:rPr>
        <w:t>los </w:t>
      </w:r>
      <w:r>
        <w:rPr>
          <w:color w:val="1D1D1B"/>
          <w:spacing w:val="-5"/>
        </w:rPr>
        <w:t>elementos  </w:t>
      </w:r>
      <w:r>
        <w:rPr>
          <w:color w:val="1D1D1B"/>
          <w:spacing w:val="-3"/>
        </w:rPr>
        <w:t>de </w:t>
      </w:r>
      <w:r>
        <w:rPr>
          <w:color w:val="1D1D1B"/>
          <w:spacing w:val="-5"/>
        </w:rPr>
        <w:t>ayudas </w:t>
      </w:r>
      <w:r>
        <w:rPr>
          <w:color w:val="1D1D1B"/>
        </w:rPr>
        <w:t>a </w:t>
      </w:r>
      <w:r>
        <w:rPr>
          <w:color w:val="1D1D1B"/>
          <w:spacing w:val="-3"/>
        </w:rPr>
        <w:t>la </w:t>
      </w:r>
      <w:r>
        <w:rPr>
          <w:color w:val="1D1D1B"/>
          <w:spacing w:val="-5"/>
        </w:rPr>
        <w:t>navegación </w:t>
      </w:r>
      <w:r>
        <w:rPr>
          <w:color w:val="1D1D1B"/>
          <w:spacing w:val="-4"/>
        </w:rPr>
        <w:t>(faros, </w:t>
      </w:r>
      <w:r>
        <w:rPr>
          <w:color w:val="1D1D1B"/>
          <w:spacing w:val="-5"/>
        </w:rPr>
        <w:t>boyas, balizas). </w:t>
      </w:r>
      <w:r>
        <w:rPr>
          <w:color w:val="1D1D1B"/>
          <w:spacing w:val="-4"/>
        </w:rPr>
        <w:t>En esta etapa también </w:t>
      </w:r>
      <w:r>
        <w:rPr>
          <w:color w:val="1D1D1B"/>
        </w:rPr>
        <w:t>se </w:t>
      </w:r>
      <w:r>
        <w:rPr>
          <w:color w:val="1D1D1B"/>
          <w:spacing w:val="-5"/>
        </w:rPr>
        <w:t>incorpora </w:t>
      </w:r>
      <w:r>
        <w:rPr>
          <w:color w:val="1D1D1B"/>
          <w:spacing w:val="-3"/>
        </w:rPr>
        <w:t>la </w:t>
      </w:r>
      <w:r>
        <w:rPr>
          <w:color w:val="1D1D1B"/>
          <w:spacing w:val="-5"/>
        </w:rPr>
        <w:t>información </w:t>
      </w:r>
      <w:r>
        <w:rPr>
          <w:color w:val="1D1D1B"/>
          <w:spacing w:val="-4"/>
        </w:rPr>
        <w:t>relativa </w:t>
      </w:r>
      <w:r>
        <w:rPr>
          <w:color w:val="1D1D1B"/>
        </w:rPr>
        <w:t>a </w:t>
      </w:r>
      <w:r>
        <w:rPr>
          <w:color w:val="1D1D1B"/>
          <w:spacing w:val="-4"/>
        </w:rPr>
        <w:t>los </w:t>
      </w:r>
      <w:r>
        <w:rPr>
          <w:color w:val="1D1D1B"/>
          <w:spacing w:val="-5"/>
        </w:rPr>
        <w:t>geógrafos, </w:t>
      </w:r>
      <w:r>
        <w:rPr>
          <w:color w:val="1D1D1B"/>
          <w:spacing w:val="-4"/>
        </w:rPr>
        <w:t>que están </w:t>
      </w:r>
      <w:r>
        <w:rPr>
          <w:color w:val="1D1D1B"/>
          <w:spacing w:val="-5"/>
        </w:rPr>
        <w:t>involucrados </w:t>
      </w:r>
      <w:r>
        <w:rPr>
          <w:color w:val="1D1D1B"/>
          <w:spacing w:val="-3"/>
        </w:rPr>
        <w:t>en el </w:t>
      </w:r>
      <w:r>
        <w:rPr>
          <w:color w:val="1D1D1B"/>
          <w:spacing w:val="-4"/>
        </w:rPr>
        <w:t>área </w:t>
      </w:r>
      <w:r>
        <w:rPr>
          <w:color w:val="1D1D1B"/>
        </w:rPr>
        <w:t>a </w:t>
      </w:r>
      <w:r>
        <w:rPr>
          <w:color w:val="1D1D1B"/>
          <w:spacing w:val="-4"/>
        </w:rPr>
        <w:t>cartografiar. Cada uno </w:t>
      </w:r>
      <w:r>
        <w:rPr>
          <w:color w:val="1D1D1B"/>
          <w:spacing w:val="-3"/>
        </w:rPr>
        <w:t>de </w:t>
      </w:r>
      <w:r>
        <w:rPr>
          <w:color w:val="1D1D1B"/>
          <w:spacing w:val="-4"/>
        </w:rPr>
        <w:t>estos topónimos </w:t>
      </w:r>
      <w:r>
        <w:rPr>
          <w:color w:val="1D1D1B"/>
          <w:spacing w:val="-3"/>
        </w:rPr>
        <w:t>es </w:t>
      </w:r>
      <w:r>
        <w:rPr>
          <w:color w:val="1D1D1B"/>
          <w:spacing w:val="-4"/>
        </w:rPr>
        <w:t>fruto </w:t>
      </w:r>
      <w:r>
        <w:rPr>
          <w:color w:val="1D1D1B"/>
          <w:spacing w:val="-5"/>
        </w:rPr>
        <w:t>de </w:t>
      </w:r>
      <w:r>
        <w:rPr>
          <w:color w:val="1D1D1B"/>
          <w:spacing w:val="-3"/>
        </w:rPr>
        <w:t>un</w:t>
      </w:r>
      <w:r>
        <w:rPr>
          <w:color w:val="1D1D1B"/>
          <w:spacing w:val="-25"/>
        </w:rPr>
        <w:t> </w:t>
      </w:r>
      <w:r>
        <w:rPr>
          <w:color w:val="1D1D1B"/>
          <w:spacing w:val="-5"/>
        </w:rPr>
        <w:t>exhaustivo</w:t>
      </w:r>
      <w:r>
        <w:rPr>
          <w:color w:val="1D1D1B"/>
          <w:spacing w:val="-25"/>
        </w:rPr>
        <w:t> </w:t>
      </w:r>
      <w:r>
        <w:rPr>
          <w:color w:val="1D1D1B"/>
          <w:spacing w:val="-5"/>
        </w:rPr>
        <w:t>estudio</w:t>
      </w:r>
      <w:r>
        <w:rPr>
          <w:color w:val="1D1D1B"/>
          <w:spacing w:val="-25"/>
        </w:rPr>
        <w:t> </w:t>
      </w:r>
      <w:r>
        <w:rPr>
          <w:color w:val="1D1D1B"/>
          <w:spacing w:val="-4"/>
        </w:rPr>
        <w:t>que</w:t>
      </w:r>
      <w:r>
        <w:rPr>
          <w:color w:val="1D1D1B"/>
          <w:spacing w:val="-25"/>
        </w:rPr>
        <w:t> </w:t>
      </w:r>
      <w:r>
        <w:rPr>
          <w:color w:val="1D1D1B"/>
          <w:spacing w:val="-4"/>
        </w:rPr>
        <w:t>considera</w:t>
      </w:r>
      <w:r>
        <w:rPr>
          <w:color w:val="1D1D1B"/>
          <w:spacing w:val="-25"/>
        </w:rPr>
        <w:t> </w:t>
      </w:r>
      <w:r>
        <w:rPr>
          <w:color w:val="1D1D1B"/>
          <w:spacing w:val="-3"/>
        </w:rPr>
        <w:t>el</w:t>
      </w:r>
      <w:r>
        <w:rPr>
          <w:color w:val="1D1D1B"/>
          <w:spacing w:val="-25"/>
        </w:rPr>
        <w:t> </w:t>
      </w:r>
      <w:r>
        <w:rPr>
          <w:color w:val="1D1D1B"/>
          <w:spacing w:val="-5"/>
        </w:rPr>
        <w:t>análisis</w:t>
      </w:r>
      <w:r>
        <w:rPr>
          <w:color w:val="1D1D1B"/>
          <w:spacing w:val="-25"/>
        </w:rPr>
        <w:t> </w:t>
      </w:r>
      <w:r>
        <w:rPr>
          <w:color w:val="1D1D1B"/>
          <w:spacing w:val="-5"/>
        </w:rPr>
        <w:t>histórico, </w:t>
      </w:r>
      <w:r>
        <w:rPr>
          <w:color w:val="1D1D1B"/>
          <w:spacing w:val="-4"/>
        </w:rPr>
        <w:t>tanto</w:t>
      </w:r>
      <w:r>
        <w:rPr>
          <w:color w:val="1D1D1B"/>
          <w:spacing w:val="-14"/>
        </w:rPr>
        <w:t> </w:t>
      </w:r>
      <w:r>
        <w:rPr>
          <w:color w:val="1D1D1B"/>
          <w:spacing w:val="-4"/>
        </w:rPr>
        <w:t>del</w:t>
      </w:r>
      <w:r>
        <w:rPr>
          <w:color w:val="1D1D1B"/>
          <w:spacing w:val="-14"/>
        </w:rPr>
        <w:t> </w:t>
      </w:r>
      <w:r>
        <w:rPr>
          <w:color w:val="1D1D1B"/>
          <w:spacing w:val="-3"/>
        </w:rPr>
        <w:t>tipo</w:t>
      </w:r>
      <w:r>
        <w:rPr>
          <w:color w:val="1D1D1B"/>
          <w:spacing w:val="-14"/>
        </w:rPr>
        <w:t> </w:t>
      </w:r>
      <w:r>
        <w:rPr>
          <w:color w:val="1D1D1B"/>
          <w:spacing w:val="-3"/>
        </w:rPr>
        <w:t>de</w:t>
      </w:r>
      <w:r>
        <w:rPr>
          <w:color w:val="1D1D1B"/>
          <w:spacing w:val="-14"/>
        </w:rPr>
        <w:t> </w:t>
      </w:r>
      <w:r>
        <w:rPr>
          <w:color w:val="1D1D1B"/>
          <w:spacing w:val="-5"/>
        </w:rPr>
        <w:t>accidente</w:t>
      </w:r>
      <w:r>
        <w:rPr>
          <w:color w:val="1D1D1B"/>
          <w:spacing w:val="-14"/>
        </w:rPr>
        <w:t> </w:t>
      </w:r>
      <w:r>
        <w:rPr>
          <w:color w:val="1D1D1B"/>
          <w:spacing w:val="-3"/>
        </w:rPr>
        <w:t>como</w:t>
      </w:r>
      <w:r>
        <w:rPr>
          <w:color w:val="1D1D1B"/>
          <w:spacing w:val="-14"/>
        </w:rPr>
        <w:t> </w:t>
      </w:r>
      <w:r>
        <w:rPr>
          <w:color w:val="1D1D1B"/>
          <w:spacing w:val="-3"/>
        </w:rPr>
        <w:t>de</w:t>
      </w:r>
      <w:r>
        <w:rPr>
          <w:color w:val="1D1D1B"/>
          <w:spacing w:val="-14"/>
        </w:rPr>
        <w:t> </w:t>
      </w:r>
      <w:r>
        <w:rPr>
          <w:color w:val="1D1D1B"/>
          <w:spacing w:val="-3"/>
        </w:rPr>
        <w:t>la</w:t>
      </w:r>
      <w:r>
        <w:rPr>
          <w:color w:val="1D1D1B"/>
          <w:spacing w:val="-14"/>
        </w:rPr>
        <w:t> </w:t>
      </w:r>
      <w:r>
        <w:rPr>
          <w:color w:val="1D1D1B"/>
          <w:spacing w:val="-5"/>
        </w:rPr>
        <w:t>denominación</w:t>
      </w:r>
      <w:r>
        <w:rPr>
          <w:color w:val="1D1D1B"/>
          <w:spacing w:val="-14"/>
        </w:rPr>
        <w:t> </w:t>
      </w:r>
      <w:r>
        <w:rPr>
          <w:color w:val="1D1D1B"/>
          <w:spacing w:val="-5"/>
        </w:rPr>
        <w:t>en </w:t>
      </w:r>
      <w:r>
        <w:rPr>
          <w:color w:val="1D1D1B"/>
          <w:spacing w:val="-3"/>
        </w:rPr>
        <w:t>sí. </w:t>
      </w:r>
      <w:r>
        <w:rPr>
          <w:color w:val="1D1D1B"/>
          <w:spacing w:val="-4"/>
        </w:rPr>
        <w:t>Finalmente, </w:t>
      </w:r>
      <w:r>
        <w:rPr>
          <w:color w:val="1D1D1B"/>
        </w:rPr>
        <w:t>se </w:t>
      </w:r>
      <w:r>
        <w:rPr>
          <w:color w:val="1D1D1B"/>
          <w:spacing w:val="-5"/>
        </w:rPr>
        <w:t>incorporan </w:t>
      </w:r>
      <w:r>
        <w:rPr>
          <w:color w:val="1D1D1B"/>
          <w:spacing w:val="-4"/>
        </w:rPr>
        <w:t>los datos </w:t>
      </w:r>
      <w:r>
        <w:rPr>
          <w:color w:val="1D1D1B"/>
          <w:spacing w:val="-5"/>
        </w:rPr>
        <w:t>oceanográficos, </w:t>
      </w:r>
      <w:r>
        <w:rPr>
          <w:color w:val="1D1D1B"/>
          <w:spacing w:val="-4"/>
        </w:rPr>
        <w:t>datos </w:t>
      </w:r>
      <w:r>
        <w:rPr>
          <w:color w:val="1D1D1B"/>
          <w:spacing w:val="-3"/>
        </w:rPr>
        <w:t>de </w:t>
      </w:r>
      <w:r>
        <w:rPr>
          <w:color w:val="1D1D1B"/>
          <w:spacing w:val="-4"/>
        </w:rPr>
        <w:t>marea, olas, corriente,</w:t>
      </w:r>
      <w:r>
        <w:rPr>
          <w:color w:val="1D1D1B"/>
          <w:spacing w:val="-17"/>
        </w:rPr>
        <w:t> </w:t>
      </w:r>
      <w:r>
        <w:rPr>
          <w:color w:val="1D1D1B"/>
          <w:spacing w:val="-5"/>
        </w:rPr>
        <w:t>etc.</w:t>
      </w:r>
    </w:p>
    <w:p>
      <w:pPr>
        <w:pStyle w:val="BodyText"/>
        <w:spacing w:line="256" w:lineRule="auto" w:before="170"/>
        <w:ind w:left="1553" w:firstLine="340"/>
        <w:jc w:val="both"/>
      </w:pPr>
      <w:r>
        <w:rPr>
          <w:color w:val="1D1D1B"/>
        </w:rPr>
        <w:t>Una vez finalizada la edición cartográfica, la carta náutica es sometida a un riguroso control de calidad, realizándose la edición bajo estándares internacionales</w:t>
      </w:r>
      <w:r>
        <w:rPr>
          <w:color w:val="1D1D1B"/>
          <w:spacing w:val="-14"/>
        </w:rPr>
        <w:t> </w:t>
      </w:r>
      <w:r>
        <w:rPr>
          <w:color w:val="1D1D1B"/>
        </w:rPr>
        <w:t>de</w:t>
      </w:r>
      <w:r>
        <w:rPr>
          <w:color w:val="1D1D1B"/>
          <w:spacing w:val="-14"/>
        </w:rPr>
        <w:t> </w:t>
      </w:r>
      <w:r>
        <w:rPr>
          <w:color w:val="1D1D1B"/>
        </w:rPr>
        <w:t>producción</w:t>
      </w:r>
      <w:r>
        <w:rPr>
          <w:color w:val="1D1D1B"/>
          <w:spacing w:val="-14"/>
        </w:rPr>
        <w:t> </w:t>
      </w:r>
      <w:r>
        <w:rPr>
          <w:color w:val="1D1D1B"/>
        </w:rPr>
        <w:t>de</w:t>
      </w:r>
      <w:r>
        <w:rPr>
          <w:color w:val="1D1D1B"/>
          <w:spacing w:val="-14"/>
        </w:rPr>
        <w:t> </w:t>
      </w:r>
      <w:r>
        <w:rPr>
          <w:color w:val="1D1D1B"/>
        </w:rPr>
        <w:t>cartografía</w:t>
      </w:r>
      <w:r>
        <w:rPr>
          <w:color w:val="1D1D1B"/>
          <w:spacing w:val="-15"/>
        </w:rPr>
        <w:t> </w:t>
      </w:r>
      <w:r>
        <w:rPr>
          <w:color w:val="1D1D1B"/>
        </w:rPr>
        <w:t>náutica, orientados a satisfacer el objetivo principal de la carta, que es otorgar seguridad a la </w:t>
      </w:r>
      <w:r>
        <w:rPr>
          <w:color w:val="1D1D1B"/>
          <w:spacing w:val="18"/>
        </w:rPr>
        <w:t> </w:t>
      </w:r>
      <w:r>
        <w:rPr>
          <w:color w:val="1D1D1B"/>
        </w:rPr>
        <w:t>navegación.</w:t>
      </w:r>
    </w:p>
    <w:p>
      <w:pPr>
        <w:pStyle w:val="Heading4"/>
        <w:spacing w:before="170"/>
      </w:pPr>
      <w:r>
        <w:rPr>
          <w:color w:val="1D1D1B"/>
        </w:rPr>
        <w:t>Reproducción Cartográfica.</w:t>
      </w:r>
    </w:p>
    <w:p>
      <w:pPr>
        <w:pStyle w:val="BodyText"/>
        <w:spacing w:line="256" w:lineRule="auto" w:before="129"/>
        <w:ind w:left="1553" w:right="1" w:firstLine="340"/>
        <w:jc w:val="both"/>
      </w:pPr>
      <w:r>
        <w:rPr>
          <w:color w:val="1D1D1B"/>
          <w:spacing w:val="-5"/>
        </w:rPr>
        <w:t>Efectuadas </w:t>
      </w:r>
      <w:r>
        <w:rPr>
          <w:color w:val="1D1D1B"/>
          <w:spacing w:val="-4"/>
        </w:rPr>
        <w:t>todas las </w:t>
      </w:r>
      <w:r>
        <w:rPr>
          <w:color w:val="1D1D1B"/>
          <w:spacing w:val="-6"/>
        </w:rPr>
        <w:t>instancias </w:t>
      </w:r>
      <w:r>
        <w:rPr>
          <w:color w:val="1D1D1B"/>
          <w:spacing w:val="-3"/>
        </w:rPr>
        <w:t>de </w:t>
      </w:r>
      <w:r>
        <w:rPr>
          <w:color w:val="1D1D1B"/>
          <w:spacing w:val="-6"/>
        </w:rPr>
        <w:t>Controles de Calidad </w:t>
      </w:r>
      <w:r>
        <w:rPr>
          <w:color w:val="1D1D1B"/>
          <w:spacing w:val="-3"/>
        </w:rPr>
        <w:t>de la </w:t>
      </w:r>
      <w:r>
        <w:rPr>
          <w:color w:val="1D1D1B"/>
          <w:spacing w:val="-5"/>
        </w:rPr>
        <w:t>Carta Náutica, </w:t>
      </w:r>
      <w:r>
        <w:rPr>
          <w:color w:val="1D1D1B"/>
          <w:spacing w:val="-4"/>
        </w:rPr>
        <w:t>los </w:t>
      </w:r>
      <w:r>
        <w:rPr>
          <w:color w:val="1D1D1B"/>
          <w:spacing w:val="-5"/>
        </w:rPr>
        <w:t>archivos </w:t>
      </w:r>
      <w:r>
        <w:rPr>
          <w:color w:val="1D1D1B"/>
          <w:spacing w:val="-6"/>
        </w:rPr>
        <w:t>digitales </w:t>
      </w:r>
      <w:r>
        <w:rPr>
          <w:color w:val="1D1D1B"/>
        </w:rPr>
        <w:t>- </w:t>
      </w:r>
      <w:r>
        <w:rPr>
          <w:color w:val="1D1D1B"/>
          <w:spacing w:val="-6"/>
        </w:rPr>
        <w:t>denominados originales </w:t>
      </w:r>
      <w:r>
        <w:rPr>
          <w:color w:val="1D1D1B"/>
          <w:spacing w:val="-3"/>
        </w:rPr>
        <w:t>de </w:t>
      </w:r>
      <w:r>
        <w:rPr>
          <w:color w:val="1D1D1B"/>
          <w:spacing w:val="-6"/>
        </w:rPr>
        <w:t>reproducción </w:t>
      </w:r>
      <w:r>
        <w:rPr>
          <w:color w:val="1D1D1B"/>
        </w:rPr>
        <w:t>- </w:t>
      </w:r>
      <w:r>
        <w:rPr>
          <w:color w:val="1D1D1B"/>
          <w:spacing w:val="-4"/>
        </w:rPr>
        <w:t>son </w:t>
      </w:r>
      <w:r>
        <w:rPr>
          <w:color w:val="1D1D1B"/>
          <w:spacing w:val="-6"/>
        </w:rPr>
        <w:t>enviados </w:t>
      </w:r>
      <w:r>
        <w:rPr>
          <w:color w:val="1D1D1B"/>
          <w:spacing w:val="-3"/>
        </w:rPr>
        <w:t>al </w:t>
      </w:r>
      <w:r>
        <w:rPr>
          <w:color w:val="1D1D1B"/>
          <w:spacing w:val="-5"/>
        </w:rPr>
        <w:t>área </w:t>
      </w:r>
      <w:r>
        <w:rPr>
          <w:color w:val="1D1D1B"/>
          <w:spacing w:val="-6"/>
        </w:rPr>
        <w:t>gráfica </w:t>
      </w:r>
      <w:r>
        <w:rPr>
          <w:color w:val="1D1D1B"/>
          <w:spacing w:val="-4"/>
        </w:rPr>
        <w:t>del </w:t>
      </w:r>
      <w:r>
        <w:rPr>
          <w:color w:val="1D1D1B"/>
          <w:spacing w:val="-5"/>
        </w:rPr>
        <w:t>S.H.O.A., donde </w:t>
      </w:r>
      <w:r>
        <w:rPr>
          <w:color w:val="1D1D1B"/>
          <w:spacing w:val="-3"/>
        </w:rPr>
        <w:t>se </w:t>
      </w:r>
      <w:r>
        <w:rPr>
          <w:color w:val="1D1D1B"/>
          <w:spacing w:val="-6"/>
        </w:rPr>
        <w:t>procede </w:t>
      </w:r>
      <w:r>
        <w:rPr>
          <w:color w:val="1D1D1B"/>
        </w:rPr>
        <w:t>a </w:t>
      </w:r>
      <w:r>
        <w:rPr>
          <w:color w:val="1D1D1B"/>
          <w:spacing w:val="-6"/>
        </w:rPr>
        <w:t>la </w:t>
      </w:r>
      <w:r>
        <w:rPr>
          <w:color w:val="1D1D1B"/>
          <w:spacing w:val="-5"/>
        </w:rPr>
        <w:t>filmación</w:t>
      </w:r>
      <w:r>
        <w:rPr>
          <w:color w:val="1D1D1B"/>
          <w:spacing w:val="-21"/>
        </w:rPr>
        <w:t> </w:t>
      </w:r>
      <w:r>
        <w:rPr>
          <w:color w:val="1D1D1B"/>
          <w:spacing w:val="-3"/>
        </w:rPr>
        <w:t>de</w:t>
      </w:r>
      <w:r>
        <w:rPr>
          <w:color w:val="1D1D1B"/>
          <w:spacing w:val="-20"/>
        </w:rPr>
        <w:t> </w:t>
      </w:r>
      <w:r>
        <w:rPr>
          <w:color w:val="1D1D1B"/>
          <w:spacing w:val="-6"/>
        </w:rPr>
        <w:t>películas,</w:t>
      </w:r>
      <w:r>
        <w:rPr>
          <w:color w:val="1D1D1B"/>
          <w:spacing w:val="-20"/>
        </w:rPr>
        <w:t> </w:t>
      </w:r>
      <w:r>
        <w:rPr>
          <w:color w:val="1D1D1B"/>
          <w:spacing w:val="-5"/>
        </w:rPr>
        <w:t>montaje</w:t>
      </w:r>
      <w:r>
        <w:rPr>
          <w:color w:val="1D1D1B"/>
          <w:spacing w:val="-21"/>
        </w:rPr>
        <w:t> </w:t>
      </w:r>
      <w:r>
        <w:rPr>
          <w:color w:val="1D1D1B"/>
        </w:rPr>
        <w:t>y</w:t>
      </w:r>
      <w:r>
        <w:rPr>
          <w:color w:val="1D1D1B"/>
          <w:spacing w:val="-20"/>
        </w:rPr>
        <w:t> </w:t>
      </w:r>
      <w:r>
        <w:rPr>
          <w:color w:val="1D1D1B"/>
          <w:spacing w:val="-5"/>
        </w:rPr>
        <w:t>retoque;</w:t>
      </w:r>
      <w:r>
        <w:rPr>
          <w:color w:val="1D1D1B"/>
          <w:spacing w:val="-21"/>
        </w:rPr>
        <w:t> </w:t>
      </w:r>
      <w:r>
        <w:rPr>
          <w:color w:val="1D1D1B"/>
          <w:spacing w:val="-6"/>
        </w:rPr>
        <w:t>proceso</w:t>
      </w:r>
      <w:r>
        <w:rPr>
          <w:color w:val="1D1D1B"/>
          <w:spacing w:val="-20"/>
        </w:rPr>
        <w:t> </w:t>
      </w:r>
      <w:r>
        <w:rPr>
          <w:color w:val="1D1D1B"/>
          <w:spacing w:val="-6"/>
        </w:rPr>
        <w:t>previo</w:t>
      </w:r>
    </w:p>
    <w:p>
      <w:pPr>
        <w:pStyle w:val="BodyText"/>
        <w:spacing w:line="256" w:lineRule="auto" w:before="75"/>
        <w:ind w:left="242" w:right="5"/>
        <w:jc w:val="both"/>
      </w:pPr>
      <w:r>
        <w:rPr/>
        <w:br w:type="column"/>
      </w:r>
      <w:r>
        <w:rPr>
          <w:color w:val="1D1D1B"/>
        </w:rPr>
        <w:t>a</w:t>
      </w:r>
      <w:r>
        <w:rPr>
          <w:color w:val="1D1D1B"/>
          <w:spacing w:val="-19"/>
        </w:rPr>
        <w:t> </w:t>
      </w:r>
      <w:r>
        <w:rPr>
          <w:color w:val="1D1D1B"/>
          <w:spacing w:val="-3"/>
        </w:rPr>
        <w:t>su</w:t>
      </w:r>
      <w:r>
        <w:rPr>
          <w:color w:val="1D1D1B"/>
          <w:spacing w:val="-19"/>
        </w:rPr>
        <w:t> </w:t>
      </w:r>
      <w:r>
        <w:rPr>
          <w:color w:val="1D1D1B"/>
          <w:spacing w:val="-6"/>
        </w:rPr>
        <w:t>insolación</w:t>
      </w:r>
      <w:r>
        <w:rPr>
          <w:color w:val="1D1D1B"/>
          <w:spacing w:val="-19"/>
        </w:rPr>
        <w:t> </w:t>
      </w:r>
      <w:r>
        <w:rPr>
          <w:color w:val="1D1D1B"/>
        </w:rPr>
        <w:t>y</w:t>
      </w:r>
      <w:r>
        <w:rPr>
          <w:color w:val="1D1D1B"/>
          <w:spacing w:val="-19"/>
        </w:rPr>
        <w:t> </w:t>
      </w:r>
      <w:r>
        <w:rPr>
          <w:color w:val="1D1D1B"/>
          <w:spacing w:val="-5"/>
        </w:rPr>
        <w:t>traspaso</w:t>
      </w:r>
      <w:r>
        <w:rPr>
          <w:color w:val="1D1D1B"/>
          <w:spacing w:val="-20"/>
        </w:rPr>
        <w:t> </w:t>
      </w:r>
      <w:r>
        <w:rPr>
          <w:color w:val="1D1D1B"/>
        </w:rPr>
        <w:t>a</w:t>
      </w:r>
      <w:r>
        <w:rPr>
          <w:color w:val="1D1D1B"/>
          <w:spacing w:val="-19"/>
        </w:rPr>
        <w:t> </w:t>
      </w:r>
      <w:r>
        <w:rPr>
          <w:color w:val="1D1D1B"/>
          <w:spacing w:val="-3"/>
        </w:rPr>
        <w:t>la</w:t>
      </w:r>
      <w:r>
        <w:rPr>
          <w:color w:val="1D1D1B"/>
          <w:spacing w:val="-19"/>
        </w:rPr>
        <w:t> </w:t>
      </w:r>
      <w:r>
        <w:rPr>
          <w:color w:val="1D1D1B"/>
          <w:spacing w:val="-6"/>
        </w:rPr>
        <w:t>plancha</w:t>
      </w:r>
      <w:r>
        <w:rPr>
          <w:color w:val="1D1D1B"/>
          <w:spacing w:val="-19"/>
        </w:rPr>
        <w:t> </w:t>
      </w:r>
      <w:r>
        <w:rPr>
          <w:color w:val="1D1D1B"/>
          <w:spacing w:val="-6"/>
        </w:rPr>
        <w:t>offset.</w:t>
      </w:r>
      <w:r>
        <w:rPr>
          <w:color w:val="1D1D1B"/>
          <w:spacing w:val="-19"/>
        </w:rPr>
        <w:t> </w:t>
      </w:r>
      <w:r>
        <w:rPr>
          <w:color w:val="1D1D1B"/>
          <w:spacing w:val="-3"/>
        </w:rPr>
        <w:t>La</w:t>
      </w:r>
      <w:r>
        <w:rPr>
          <w:color w:val="1D1D1B"/>
          <w:spacing w:val="-19"/>
        </w:rPr>
        <w:t> </w:t>
      </w:r>
      <w:r>
        <w:rPr>
          <w:color w:val="1D1D1B"/>
          <w:spacing w:val="-6"/>
        </w:rPr>
        <w:t>plancha </w:t>
      </w:r>
      <w:r>
        <w:rPr>
          <w:color w:val="1D1D1B"/>
          <w:spacing w:val="-3"/>
        </w:rPr>
        <w:t>es </w:t>
      </w:r>
      <w:r>
        <w:rPr>
          <w:color w:val="1D1D1B"/>
          <w:spacing w:val="-5"/>
        </w:rPr>
        <w:t>montada </w:t>
      </w:r>
      <w:r>
        <w:rPr>
          <w:color w:val="1D1D1B"/>
          <w:spacing w:val="-3"/>
        </w:rPr>
        <w:t>en </w:t>
      </w:r>
      <w:r>
        <w:rPr>
          <w:color w:val="1D1D1B"/>
          <w:spacing w:val="-4"/>
        </w:rPr>
        <w:t>una </w:t>
      </w:r>
      <w:r>
        <w:rPr>
          <w:color w:val="1D1D1B"/>
          <w:spacing w:val="-5"/>
        </w:rPr>
        <w:t>prensa </w:t>
      </w:r>
      <w:r>
        <w:rPr>
          <w:color w:val="1D1D1B"/>
          <w:spacing w:val="-6"/>
        </w:rPr>
        <w:t>bicolor </w:t>
      </w:r>
      <w:r>
        <w:rPr>
          <w:color w:val="1D1D1B"/>
          <w:spacing w:val="-3"/>
        </w:rPr>
        <w:t>de</w:t>
      </w:r>
      <w:r>
        <w:rPr>
          <w:color w:val="1D1D1B"/>
          <w:spacing w:val="-40"/>
        </w:rPr>
        <w:t> </w:t>
      </w:r>
      <w:r>
        <w:rPr>
          <w:color w:val="1D1D1B"/>
          <w:spacing w:val="-5"/>
        </w:rPr>
        <w:t>gran formato, </w:t>
      </w:r>
      <w:r>
        <w:rPr>
          <w:color w:val="1D1D1B"/>
          <w:spacing w:val="-6"/>
        </w:rPr>
        <w:t>que permite </w:t>
      </w:r>
      <w:r>
        <w:rPr>
          <w:color w:val="1D1D1B"/>
          <w:spacing w:val="-3"/>
        </w:rPr>
        <w:t>la </w:t>
      </w:r>
      <w:r>
        <w:rPr>
          <w:color w:val="1D1D1B"/>
          <w:spacing w:val="-5"/>
        </w:rPr>
        <w:t>reproducción </w:t>
      </w:r>
      <w:r>
        <w:rPr>
          <w:color w:val="1D1D1B"/>
          <w:spacing w:val="-3"/>
        </w:rPr>
        <w:t>en </w:t>
      </w:r>
      <w:r>
        <w:rPr>
          <w:color w:val="1D1D1B"/>
          <w:spacing w:val="-4"/>
        </w:rPr>
        <w:t>serie del</w:t>
      </w:r>
      <w:r>
        <w:rPr>
          <w:color w:val="1D1D1B"/>
          <w:spacing w:val="-30"/>
        </w:rPr>
        <w:t> </w:t>
      </w:r>
      <w:r>
        <w:rPr>
          <w:color w:val="1D1D1B"/>
          <w:spacing w:val="-6"/>
        </w:rPr>
        <w:t>original.</w:t>
      </w:r>
    </w:p>
    <w:p>
      <w:pPr>
        <w:pStyle w:val="BodyText"/>
        <w:spacing w:before="8"/>
        <w:rPr>
          <w:sz w:val="19"/>
        </w:rPr>
      </w:pPr>
    </w:p>
    <w:p>
      <w:pPr>
        <w:pStyle w:val="BodyText"/>
        <w:spacing w:line="256" w:lineRule="auto"/>
        <w:ind w:left="242" w:firstLine="340"/>
        <w:jc w:val="both"/>
      </w:pPr>
      <w:r>
        <w:rPr>
          <w:color w:val="1D1D1B"/>
        </w:rPr>
        <w:t>Asimismo, el Servicio cuenta con toda la infraestructura necesaria para la edición e impresión de sus publicaciones náuticas.</w:t>
      </w:r>
    </w:p>
    <w:p>
      <w:pPr>
        <w:pStyle w:val="BodyText"/>
        <w:spacing w:before="8"/>
        <w:rPr>
          <w:sz w:val="19"/>
        </w:rPr>
      </w:pPr>
    </w:p>
    <w:p>
      <w:pPr>
        <w:pStyle w:val="Heading4"/>
        <w:ind w:left="242"/>
        <w:jc w:val="both"/>
      </w:pPr>
      <w:r>
        <w:rPr>
          <w:color w:val="1D1D1B"/>
        </w:rPr>
        <w:t>Actualización Cartográfica.</w:t>
      </w:r>
    </w:p>
    <w:p>
      <w:pPr>
        <w:pStyle w:val="BodyText"/>
        <w:spacing w:before="1"/>
        <w:rPr>
          <w:b/>
          <w:sz w:val="21"/>
        </w:rPr>
      </w:pPr>
    </w:p>
    <w:p>
      <w:pPr>
        <w:pStyle w:val="BodyText"/>
        <w:spacing w:line="256" w:lineRule="auto"/>
        <w:ind w:left="242" w:firstLine="340"/>
        <w:jc w:val="right"/>
      </w:pPr>
      <w:r>
        <w:rPr>
          <w:color w:val="1D1D1B"/>
        </w:rPr>
        <w:t>Dado el carácter dinámico del fondo marino,</w:t>
      </w:r>
      <w:r>
        <w:rPr>
          <w:color w:val="1D1D1B"/>
          <w:spacing w:val="2"/>
        </w:rPr>
        <w:t> </w:t>
      </w:r>
      <w:r>
        <w:rPr>
          <w:color w:val="1D1D1B"/>
        </w:rPr>
        <w:t>borde costero y estructuras existentes en</w:t>
      </w:r>
      <w:r>
        <w:rPr>
          <w:color w:val="1D1D1B"/>
          <w:spacing w:val="53"/>
        </w:rPr>
        <w:t> </w:t>
      </w:r>
      <w:r>
        <w:rPr>
          <w:color w:val="1D1D1B"/>
        </w:rPr>
        <w:t>ellos, la</w:t>
      </w:r>
      <w:r>
        <w:rPr>
          <w:color w:val="1D1D1B"/>
          <w:spacing w:val="1"/>
        </w:rPr>
        <w:t> </w:t>
      </w:r>
      <w:r>
        <w:rPr>
          <w:color w:val="1D1D1B"/>
        </w:rPr>
        <w:t>información entregada por la cartografía náutica y sus publicaciones asociadas está sujeta a múltiples variaciones (faros apagados, restos náufragos, etc.)</w:t>
      </w:r>
    </w:p>
    <w:p>
      <w:pPr>
        <w:pStyle w:val="BodyText"/>
        <w:spacing w:before="8"/>
        <w:rPr>
          <w:sz w:val="19"/>
        </w:rPr>
      </w:pPr>
    </w:p>
    <w:p>
      <w:pPr>
        <w:pStyle w:val="BodyText"/>
        <w:spacing w:line="256" w:lineRule="auto"/>
        <w:ind w:left="242" w:firstLine="340"/>
        <w:jc w:val="both"/>
      </w:pPr>
      <w:r>
        <w:rPr>
          <w:color w:val="1D1D1B"/>
        </w:rPr>
        <w:t>Mensualmente, los consultores digitales  y  bases de datos son actualizados hasta el último boletín de “Noticias  a  los  Navegantes”.  Cuando  es requerida la venta de una carta, se procede a     la actualización de ella, previo a su despacho. Se verifican cuidadosamente todas las modificaciones que las han afectado, para que una vez verificadas sean corregidas, operación que se realiza a través de un sistema</w:t>
      </w:r>
      <w:r>
        <w:rPr>
          <w:color w:val="1D1D1B"/>
          <w:spacing w:val="37"/>
        </w:rPr>
        <w:t> </w:t>
      </w:r>
      <w:r>
        <w:rPr>
          <w:color w:val="1D1D1B"/>
        </w:rPr>
        <w:t>automatizado.</w:t>
      </w:r>
    </w:p>
    <w:p>
      <w:pPr>
        <w:pStyle w:val="BodyText"/>
        <w:spacing w:before="8"/>
        <w:rPr>
          <w:sz w:val="19"/>
        </w:rPr>
      </w:pPr>
    </w:p>
    <w:p>
      <w:pPr>
        <w:pStyle w:val="BodyText"/>
        <w:spacing w:line="256" w:lineRule="auto"/>
        <w:ind w:left="242" w:firstLine="340"/>
        <w:jc w:val="both"/>
      </w:pPr>
      <w:r>
        <w:rPr>
          <w:color w:val="1D1D1B"/>
        </w:rPr>
        <w:t>Las cartas y publicaciones náuticas quedan actualizadas a la fecha indicada mediante un timbre, siendo preocupación y responsabilidad del usuario, mantenerlas siempre al día y en condiciones de empleo inmediato.</w:t>
      </w:r>
    </w:p>
    <w:p>
      <w:pPr>
        <w:pStyle w:val="BodyText"/>
        <w:spacing w:before="8"/>
        <w:rPr>
          <w:sz w:val="19"/>
        </w:rPr>
      </w:pPr>
    </w:p>
    <w:p>
      <w:pPr>
        <w:pStyle w:val="Heading4"/>
        <w:ind w:left="242"/>
        <w:jc w:val="both"/>
      </w:pPr>
      <w:r>
        <w:rPr>
          <w:color w:val="1D1D1B"/>
        </w:rPr>
        <w:t>Cartas Náuticas Electrónicas.</w:t>
      </w:r>
    </w:p>
    <w:p>
      <w:pPr>
        <w:pStyle w:val="BodyText"/>
        <w:spacing w:before="7"/>
        <w:rPr>
          <w:b/>
          <w:sz w:val="15"/>
        </w:rPr>
      </w:pPr>
    </w:p>
    <w:p>
      <w:pPr>
        <w:pStyle w:val="BodyText"/>
        <w:spacing w:line="249" w:lineRule="auto"/>
        <w:ind w:left="242" w:firstLine="340"/>
        <w:jc w:val="both"/>
      </w:pPr>
      <w:r>
        <w:rPr>
          <w:color w:val="1D1D1B"/>
        </w:rPr>
        <w:t>El S.H.O.A., tiene  en  su  línea  de  producción la elaboración de cartas náuticas electrónicas (C.N.E.). Conforme con la definición dada por la Organización Marítima Internacional (O.M.I.), se considera una  Carta  Náutica  Electrónica  “oficial”  a aquella que cumple con las especificaciones de producto, definidas por la Organización Hidrográfica Internacional (O.H.I.) para el formato de intercambio de  datos  S-47.  Sus  actualizaciones  son  dadas   a conocer a través del boletín de “Noticias a los Navegantes” y quedan disponibles en </w:t>
      </w:r>
      <w:hyperlink r:id="rId229">
        <w:r>
          <w:rPr>
            <w:color w:val="1D1D1B"/>
          </w:rPr>
          <w:t>www.shoa.cl,</w:t>
        </w:r>
      </w:hyperlink>
      <w:r>
        <w:rPr>
          <w:color w:val="1D1D1B"/>
        </w:rPr>
        <w:t> para ser descargadas por los</w:t>
      </w:r>
      <w:r>
        <w:rPr>
          <w:color w:val="1D1D1B"/>
          <w:spacing w:val="49"/>
        </w:rPr>
        <w:t> </w:t>
      </w:r>
      <w:r>
        <w:rPr>
          <w:color w:val="1D1D1B"/>
        </w:rPr>
        <w:t>usuarios.</w:t>
      </w:r>
    </w:p>
    <w:p>
      <w:pPr>
        <w:pStyle w:val="BodyText"/>
        <w:spacing w:before="9"/>
        <w:rPr>
          <w:sz w:val="19"/>
        </w:rPr>
      </w:pPr>
    </w:p>
    <w:p>
      <w:pPr>
        <w:pStyle w:val="Heading4"/>
        <w:ind w:left="242"/>
        <w:jc w:val="both"/>
      </w:pPr>
      <w:r>
        <w:rPr>
          <w:color w:val="1D1D1B"/>
        </w:rPr>
        <w:t>Publicaciones Náuticas.</w:t>
      </w:r>
    </w:p>
    <w:p>
      <w:pPr>
        <w:pStyle w:val="BodyText"/>
        <w:spacing w:before="7"/>
        <w:rPr>
          <w:b/>
          <w:sz w:val="15"/>
        </w:rPr>
      </w:pPr>
    </w:p>
    <w:p>
      <w:pPr>
        <w:pStyle w:val="BodyText"/>
        <w:spacing w:line="249" w:lineRule="auto"/>
        <w:ind w:left="242" w:firstLine="340"/>
        <w:jc w:val="both"/>
      </w:pPr>
      <w:r>
        <w:rPr>
          <w:color w:val="1D1D1B"/>
          <w:spacing w:val="-4"/>
        </w:rPr>
        <w:t>Los </w:t>
      </w:r>
      <w:r>
        <w:rPr>
          <w:color w:val="1D1D1B"/>
          <w:spacing w:val="-3"/>
        </w:rPr>
        <w:t>seis </w:t>
      </w:r>
      <w:r>
        <w:rPr>
          <w:color w:val="1D1D1B"/>
          <w:spacing w:val="-5"/>
        </w:rPr>
        <w:t>Derroteros </w:t>
      </w:r>
      <w:r>
        <w:rPr>
          <w:color w:val="1D1D1B"/>
          <w:spacing w:val="-3"/>
        </w:rPr>
        <w:t>de la </w:t>
      </w:r>
      <w:r>
        <w:rPr>
          <w:color w:val="1D1D1B"/>
          <w:spacing w:val="-4"/>
        </w:rPr>
        <w:t>Costa </w:t>
      </w:r>
      <w:r>
        <w:rPr>
          <w:color w:val="1D1D1B"/>
          <w:spacing w:val="-3"/>
        </w:rPr>
        <w:t>de </w:t>
      </w:r>
      <w:r>
        <w:rPr>
          <w:color w:val="1D1D1B"/>
          <w:spacing w:val="-5"/>
        </w:rPr>
        <w:t>Chile, que describen </w:t>
      </w:r>
      <w:r>
        <w:rPr>
          <w:color w:val="1D1D1B"/>
          <w:spacing w:val="-3"/>
        </w:rPr>
        <w:t>el </w:t>
      </w:r>
      <w:r>
        <w:rPr>
          <w:color w:val="1D1D1B"/>
          <w:spacing w:val="-5"/>
        </w:rPr>
        <w:t>litoral </w:t>
      </w:r>
      <w:r>
        <w:rPr>
          <w:color w:val="1D1D1B"/>
          <w:spacing w:val="-4"/>
        </w:rPr>
        <w:t>desde Arica </w:t>
      </w:r>
      <w:r>
        <w:rPr>
          <w:color w:val="1D1D1B"/>
          <w:spacing w:val="-3"/>
        </w:rPr>
        <w:t>al </w:t>
      </w:r>
      <w:r>
        <w:rPr>
          <w:color w:val="1D1D1B"/>
          <w:spacing w:val="-4"/>
        </w:rPr>
        <w:t>Territorio </w:t>
      </w:r>
      <w:r>
        <w:rPr>
          <w:color w:val="1D1D1B"/>
          <w:spacing w:val="-5"/>
        </w:rPr>
        <w:t>Chileno </w:t>
      </w:r>
      <w:r>
        <w:rPr>
          <w:color w:val="1D1D1B"/>
          <w:spacing w:val="-4"/>
        </w:rPr>
        <w:t>Antártico;  </w:t>
      </w:r>
      <w:r>
        <w:rPr>
          <w:color w:val="1D1D1B"/>
          <w:spacing w:val="-3"/>
        </w:rPr>
        <w:t>la   </w:t>
      </w:r>
      <w:r>
        <w:rPr>
          <w:color w:val="1D1D1B"/>
          <w:spacing w:val="-4"/>
        </w:rPr>
        <w:t>Lista   </w:t>
      </w:r>
      <w:r>
        <w:rPr>
          <w:color w:val="1D1D1B"/>
          <w:spacing w:val="-3"/>
        </w:rPr>
        <w:t>de   </w:t>
      </w:r>
      <w:r>
        <w:rPr>
          <w:color w:val="1D1D1B"/>
          <w:spacing w:val="-4"/>
        </w:rPr>
        <w:t>Faros   </w:t>
      </w:r>
      <w:r>
        <w:rPr>
          <w:color w:val="1D1D1B"/>
        </w:rPr>
        <w:t>y   </w:t>
      </w:r>
      <w:r>
        <w:rPr>
          <w:color w:val="1D1D1B"/>
          <w:spacing w:val="-4"/>
        </w:rPr>
        <w:t>las   </w:t>
      </w:r>
      <w:r>
        <w:rPr>
          <w:color w:val="1D1D1B"/>
          <w:spacing w:val="-5"/>
        </w:rPr>
        <w:t>Radioayudas </w:t>
      </w:r>
      <w:r>
        <w:rPr>
          <w:color w:val="1D1D1B"/>
        </w:rPr>
        <w:t>a </w:t>
      </w:r>
      <w:r>
        <w:rPr>
          <w:color w:val="1D1D1B"/>
          <w:spacing w:val="-3"/>
        </w:rPr>
        <w:t>la </w:t>
      </w:r>
      <w:r>
        <w:rPr>
          <w:color w:val="1D1D1B"/>
          <w:spacing w:val="-5"/>
        </w:rPr>
        <w:t>Navegación, </w:t>
      </w:r>
      <w:r>
        <w:rPr>
          <w:color w:val="1D1D1B"/>
          <w:spacing w:val="-3"/>
        </w:rPr>
        <w:t>son </w:t>
      </w:r>
      <w:r>
        <w:rPr>
          <w:color w:val="1D1D1B"/>
          <w:spacing w:val="-5"/>
        </w:rPr>
        <w:t>algunas </w:t>
      </w:r>
      <w:r>
        <w:rPr>
          <w:color w:val="1D1D1B"/>
          <w:spacing w:val="-3"/>
        </w:rPr>
        <w:t>de </w:t>
      </w:r>
      <w:r>
        <w:rPr>
          <w:color w:val="1D1D1B"/>
          <w:spacing w:val="-4"/>
        </w:rPr>
        <w:t>las </w:t>
      </w:r>
      <w:r>
        <w:rPr>
          <w:color w:val="1D1D1B"/>
          <w:spacing w:val="-5"/>
        </w:rPr>
        <w:t>principales publicaciones</w:t>
      </w:r>
      <w:r>
        <w:rPr>
          <w:color w:val="1D1D1B"/>
          <w:spacing w:val="-28"/>
        </w:rPr>
        <w:t> </w:t>
      </w:r>
      <w:r>
        <w:rPr>
          <w:color w:val="1D1D1B"/>
          <w:spacing w:val="-5"/>
        </w:rPr>
        <w:t>editadas</w:t>
      </w:r>
      <w:r>
        <w:rPr>
          <w:color w:val="1D1D1B"/>
          <w:spacing w:val="-28"/>
        </w:rPr>
        <w:t> </w:t>
      </w:r>
      <w:r>
        <w:rPr>
          <w:color w:val="1D1D1B"/>
          <w:spacing w:val="-4"/>
        </w:rPr>
        <w:t>por</w:t>
      </w:r>
      <w:r>
        <w:rPr>
          <w:color w:val="1D1D1B"/>
          <w:spacing w:val="-29"/>
        </w:rPr>
        <w:t> </w:t>
      </w:r>
      <w:r>
        <w:rPr>
          <w:color w:val="1D1D1B"/>
          <w:spacing w:val="-3"/>
        </w:rPr>
        <w:t>el</w:t>
      </w:r>
      <w:r>
        <w:rPr>
          <w:color w:val="1D1D1B"/>
          <w:spacing w:val="-29"/>
        </w:rPr>
        <w:t> </w:t>
      </w:r>
      <w:r>
        <w:rPr>
          <w:color w:val="1D1D1B"/>
          <w:spacing w:val="-4"/>
        </w:rPr>
        <w:t>SHOA,</w:t>
      </w:r>
      <w:r>
        <w:rPr>
          <w:color w:val="1D1D1B"/>
          <w:spacing w:val="-29"/>
        </w:rPr>
        <w:t> </w:t>
      </w:r>
      <w:r>
        <w:rPr>
          <w:color w:val="1D1D1B"/>
          <w:spacing w:val="-4"/>
        </w:rPr>
        <w:t>que</w:t>
      </w:r>
      <w:r>
        <w:rPr>
          <w:color w:val="1D1D1B"/>
          <w:spacing w:val="-29"/>
        </w:rPr>
        <w:t> </w:t>
      </w:r>
      <w:r>
        <w:rPr>
          <w:color w:val="1D1D1B"/>
          <w:spacing w:val="-4"/>
        </w:rPr>
        <w:t>complementan </w:t>
      </w:r>
      <w:r>
        <w:rPr>
          <w:color w:val="1D1D1B"/>
          <w:spacing w:val="-3"/>
        </w:rPr>
        <w:t>la </w:t>
      </w:r>
      <w:r>
        <w:rPr>
          <w:color w:val="1D1D1B"/>
          <w:spacing w:val="-5"/>
        </w:rPr>
        <w:t>información entregada </w:t>
      </w:r>
      <w:r>
        <w:rPr>
          <w:color w:val="1D1D1B"/>
          <w:spacing w:val="-4"/>
        </w:rPr>
        <w:t>por </w:t>
      </w:r>
      <w:r>
        <w:rPr>
          <w:color w:val="1D1D1B"/>
          <w:spacing w:val="-3"/>
        </w:rPr>
        <w:t>la </w:t>
      </w:r>
      <w:r>
        <w:rPr>
          <w:color w:val="1D1D1B"/>
          <w:spacing w:val="-4"/>
        </w:rPr>
        <w:t>carta</w:t>
      </w:r>
      <w:r>
        <w:rPr>
          <w:color w:val="1D1D1B"/>
          <w:spacing w:val="-10"/>
        </w:rPr>
        <w:t> </w:t>
      </w:r>
      <w:r>
        <w:rPr>
          <w:color w:val="1D1D1B"/>
          <w:spacing w:val="-5"/>
        </w:rPr>
        <w:t>náutica.</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5"/>
        <w:rPr>
          <w:sz w:val="28"/>
        </w:rPr>
      </w:pPr>
    </w:p>
    <w:p>
      <w:pPr>
        <w:pStyle w:val="Heading2"/>
        <w:spacing w:before="1"/>
        <w:ind w:left="120"/>
      </w:pPr>
      <w:r>
        <w:rPr/>
        <w:pict>
          <v:shape style="position:absolute;margin-left:573.636597pt;margin-top:21.273252pt;width:12pt;height:80.4pt;mso-position-horizontal-relative:page;mso-position-vertical-relative:paragraph;z-index:15448" type="#_x0000_t202" filled="false" stroked="false">
            <v:textbox inset="0,0,0,0" style="layout-flow:vertical;mso-layout-flow-alt:bottom-to-top">
              <w:txbxContent>
                <w:p>
                  <w:pPr>
                    <w:pStyle w:val="BodyText"/>
                    <w:spacing w:line="221" w:lineRule="exact"/>
                    <w:ind w:left="20" w:right="-578"/>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8"/>
                    </w:rPr>
                    <w:t>Dieciséis</w:t>
                  </w:r>
                </w:p>
              </w:txbxContent>
            </v:textbox>
            <w10:wrap type="none"/>
          </v:shape>
        </w:pict>
      </w:r>
      <w:r>
        <w:rPr/>
        <w:pict>
          <v:shape style="position:absolute;margin-left:573.636597pt;margin-top:-233.906754pt;width:12pt;height:228.35pt;mso-position-horizontal-relative:page;mso-position-vertical-relative:paragraph;z-index:15472" type="#_x0000_t202" filled="false" stroked="false">
            <v:textbox inset="0,0,0,0" style="layout-flow:vertical;mso-layout-flow-alt:bottom-to-top">
              <w:txbxContent>
                <w:p>
                  <w:pPr>
                    <w:pStyle w:val="BodyText"/>
                    <w:spacing w:line="221" w:lineRule="exact"/>
                    <w:ind w:left="20"/>
                    <w:rPr>
                      <w:rFonts w:ascii="Gill Sans MT" w:hAnsi="Gill Sans MT"/>
                    </w:rPr>
                  </w:pPr>
                  <w:r>
                    <w:rPr>
                      <w:rFonts w:ascii="Gill Sans MT" w:hAnsi="Gill Sans MT"/>
                      <w:color w:val="9D9D9C"/>
                      <w:w w:val="107"/>
                    </w:rPr>
                    <w:t>Servicio</w:t>
                  </w:r>
                  <w:r>
                    <w:rPr>
                      <w:rFonts w:ascii="Gill Sans MT" w:hAnsi="Gill Sans MT"/>
                      <w:color w:val="9D9D9C"/>
                    </w:rPr>
                    <w:t> </w:t>
                  </w:r>
                  <w:r>
                    <w:rPr>
                      <w:rFonts w:ascii="Gill Sans MT" w:hAnsi="Gill Sans MT"/>
                      <w:color w:val="9D9D9C"/>
                      <w:w w:val="106"/>
                    </w:rPr>
                    <w:t>Hidrográfico</w:t>
                  </w:r>
                  <w:r>
                    <w:rPr>
                      <w:rFonts w:ascii="Gill Sans MT" w:hAnsi="Gill Sans MT"/>
                      <w:color w:val="9D9D9C"/>
                    </w:rPr>
                    <w:t> </w:t>
                  </w:r>
                  <w:r>
                    <w:rPr>
                      <w:rFonts w:ascii="Gill Sans MT" w:hAnsi="Gill Sans MT"/>
                      <w:color w:val="9D9D9C"/>
                      <w:w w:val="114"/>
                    </w:rPr>
                    <w:t>y</w:t>
                  </w:r>
                  <w:r>
                    <w:rPr>
                      <w:rFonts w:ascii="Gill Sans MT" w:hAnsi="Gill Sans MT"/>
                      <w:color w:val="9D9D9C"/>
                    </w:rPr>
                    <w:t> </w:t>
                  </w:r>
                  <w:r>
                    <w:rPr>
                      <w:rFonts w:ascii="Gill Sans MT" w:hAnsi="Gill Sans MT"/>
                      <w:color w:val="9D9D9C"/>
                      <w:w w:val="107"/>
                    </w:rPr>
                    <w:t>Oceanográfico</w:t>
                  </w:r>
                  <w:r>
                    <w:rPr>
                      <w:rFonts w:ascii="Gill Sans MT" w:hAnsi="Gill Sans MT"/>
                      <w:color w:val="9D9D9C"/>
                    </w:rPr>
                    <w:t> </w:t>
                  </w:r>
                  <w:r>
                    <w:rPr>
                      <w:rFonts w:ascii="Gill Sans MT" w:hAnsi="Gill Sans MT"/>
                      <w:color w:val="9D9D9C"/>
                      <w:w w:val="106"/>
                    </w:rPr>
                    <w:t>de</w:t>
                  </w:r>
                  <w:r>
                    <w:rPr>
                      <w:rFonts w:ascii="Gill Sans MT" w:hAnsi="Gill Sans MT"/>
                      <w:color w:val="9D9D9C"/>
                    </w:rPr>
                    <w:t> </w:t>
                  </w:r>
                  <w:r>
                    <w:rPr>
                      <w:rFonts w:ascii="Gill Sans MT" w:hAnsi="Gill Sans MT"/>
                      <w:color w:val="9D9D9C"/>
                      <w:w w:val="120"/>
                    </w:rPr>
                    <w:t>la</w:t>
                  </w:r>
                  <w:r>
                    <w:rPr>
                      <w:rFonts w:ascii="Gill Sans MT" w:hAnsi="Gill Sans MT"/>
                      <w:color w:val="9D9D9C"/>
                      <w:spacing w:val="-8"/>
                    </w:rPr>
                    <w:t> </w:t>
                  </w:r>
                  <w:r>
                    <w:rPr>
                      <w:rFonts w:ascii="Gill Sans MT" w:hAnsi="Gill Sans MT"/>
                      <w:color w:val="9D9D9C"/>
                      <w:w w:val="105"/>
                    </w:rPr>
                    <w:t>Armada</w:t>
                  </w:r>
                </w:p>
              </w:txbxContent>
            </v:textbox>
            <w10:wrap type="none"/>
          </v:shape>
        </w:pict>
      </w:r>
      <w:r>
        <w:rPr>
          <w:color w:val="9D9D9C"/>
        </w:rPr>
        <w:t>189</w:t>
      </w:r>
    </w:p>
    <w:p>
      <w:pPr>
        <w:spacing w:after="0"/>
        <w:sectPr>
          <w:type w:val="continuous"/>
          <w:pgSz w:w="12750" w:h="15870"/>
          <w:pgMar w:top="420" w:bottom="420" w:left="0" w:right="0"/>
          <w:cols w:num="3" w:equalWidth="0">
            <w:col w:w="6233" w:space="40"/>
            <w:col w:w="4922" w:space="40"/>
            <w:col w:w="1515"/>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color w:val="1D1D1B"/>
        </w:rPr>
        <w:t>Asimismo,</w:t>
      </w:r>
      <w:r>
        <w:rPr>
          <w:color w:val="1D1D1B"/>
          <w:spacing w:val="-28"/>
        </w:rPr>
        <w:t> </w:t>
      </w:r>
      <w:r>
        <w:rPr>
          <w:color w:val="1D1D1B"/>
        </w:rPr>
        <w:t>son</w:t>
      </w:r>
      <w:r>
        <w:rPr>
          <w:color w:val="1D1D1B"/>
          <w:spacing w:val="-28"/>
        </w:rPr>
        <w:t> </w:t>
      </w:r>
      <w:r>
        <w:rPr>
          <w:color w:val="1D1D1B"/>
        </w:rPr>
        <w:t>editadas</w:t>
      </w:r>
      <w:r>
        <w:rPr>
          <w:color w:val="1D1D1B"/>
          <w:spacing w:val="-28"/>
        </w:rPr>
        <w:t> </w:t>
      </w:r>
      <w:r>
        <w:rPr>
          <w:color w:val="1D1D1B"/>
        </w:rPr>
        <w:t>numerosas</w:t>
      </w:r>
      <w:r>
        <w:rPr>
          <w:color w:val="1D1D1B"/>
          <w:spacing w:val="-28"/>
        </w:rPr>
        <w:t> </w:t>
      </w:r>
      <w:r>
        <w:rPr>
          <w:color w:val="1D1D1B"/>
        </w:rPr>
        <w:t>publicaciones técnicas y científicas, que cubren el amplio espectro de competencias del</w:t>
      </w:r>
      <w:r>
        <w:rPr>
          <w:color w:val="1D1D1B"/>
          <w:spacing w:val="-4"/>
        </w:rPr>
        <w:t> </w:t>
      </w:r>
      <w:r>
        <w:rPr>
          <w:color w:val="1D1D1B"/>
        </w:rPr>
        <w:t>Servicio.</w:t>
      </w:r>
    </w:p>
    <w:p>
      <w:pPr>
        <w:pStyle w:val="BodyText"/>
        <w:spacing w:before="9"/>
        <w:rPr>
          <w:sz w:val="19"/>
        </w:rPr>
      </w:pPr>
    </w:p>
    <w:p>
      <w:pPr>
        <w:pStyle w:val="Heading4"/>
        <w:ind w:right="638"/>
      </w:pPr>
      <w:r>
        <w:rPr>
          <w:color w:val="1D1D1B"/>
        </w:rPr>
        <w:t>AVISOS A LOS NAVEGANTES</w:t>
      </w:r>
    </w:p>
    <w:p>
      <w:pPr>
        <w:pStyle w:val="BodyText"/>
        <w:spacing w:before="6"/>
        <w:rPr>
          <w:b/>
        </w:rPr>
      </w:pPr>
    </w:p>
    <w:p>
      <w:pPr>
        <w:pStyle w:val="BodyText"/>
        <w:spacing w:line="249" w:lineRule="auto" w:before="1"/>
        <w:ind w:left="1553" w:firstLine="340"/>
        <w:jc w:val="both"/>
      </w:pPr>
      <w:r>
        <w:rPr>
          <w:color w:val="1D1D1B"/>
        </w:rPr>
        <w:t>El S.H.O.A. informa permanentemente, a través de las Radioestaciones de Telecomunicaciones marítimas de Antofagasta, Valparaíso, Talcahuano, Puerto Montt, Punta Arenas e Isla de Pascua, las novedades de carácter urgente para la seguridad   de la navegación, tales como alteraciones o fallas  en la señalización marítima, denuncios de nuevos peligros y/o cualquier otra información que </w:t>
      </w:r>
      <w:r>
        <w:rPr>
          <w:color w:val="1D1D1B"/>
          <w:spacing w:val="2"/>
        </w:rPr>
        <w:t>sea </w:t>
      </w:r>
      <w:r>
        <w:rPr>
          <w:color w:val="1D1D1B"/>
        </w:rPr>
        <w:t>necesario dar a conocer de inmediato a los buques en la</w:t>
      </w:r>
      <w:r>
        <w:rPr>
          <w:color w:val="1D1D1B"/>
          <w:spacing w:val="17"/>
        </w:rPr>
        <w:t> </w:t>
      </w:r>
      <w:r>
        <w:rPr>
          <w:color w:val="1D1D1B"/>
        </w:rPr>
        <w:t>mar.</w:t>
      </w:r>
    </w:p>
    <w:p>
      <w:pPr>
        <w:pStyle w:val="BodyText"/>
        <w:spacing w:before="9"/>
        <w:rPr>
          <w:sz w:val="19"/>
        </w:rPr>
      </w:pPr>
    </w:p>
    <w:p>
      <w:pPr>
        <w:pStyle w:val="Heading4"/>
        <w:ind w:right="638"/>
      </w:pPr>
      <w:r>
        <w:rPr>
          <w:color w:val="1D1D1B"/>
        </w:rPr>
        <w:t>Radioavisos NAVAREA.</w:t>
      </w:r>
    </w:p>
    <w:p>
      <w:pPr>
        <w:pStyle w:val="BodyText"/>
        <w:spacing w:line="249" w:lineRule="auto" w:before="123"/>
        <w:ind w:left="1553" w:firstLine="340"/>
        <w:jc w:val="both"/>
      </w:pPr>
      <w:r>
        <w:rPr/>
        <w:pict>
          <v:shape style="position:absolute;margin-left:52.626492pt;margin-top:104.136276pt;width:12pt;height:228.35pt;mso-position-horizontal-relative:page;mso-position-vertical-relative:paragraph;z-index:15496" type="#_x0000_t202" filled="false" stroked="false">
            <v:textbox inset="0,0,0,0" style="layout-flow:vertical;mso-layout-flow-alt:bottom-to-top">
              <w:txbxContent>
                <w:p>
                  <w:pPr>
                    <w:pStyle w:val="BodyText"/>
                    <w:spacing w:line="221" w:lineRule="exact"/>
                    <w:ind w:left="20"/>
                    <w:rPr>
                      <w:rFonts w:ascii="Gill Sans MT" w:hAnsi="Gill Sans MT"/>
                    </w:rPr>
                  </w:pPr>
                  <w:r>
                    <w:rPr>
                      <w:rFonts w:ascii="Gill Sans MT" w:hAnsi="Gill Sans MT"/>
                      <w:color w:val="9D9D9C"/>
                      <w:w w:val="107"/>
                    </w:rPr>
                    <w:t>Servicio</w:t>
                  </w:r>
                  <w:r>
                    <w:rPr>
                      <w:rFonts w:ascii="Gill Sans MT" w:hAnsi="Gill Sans MT"/>
                      <w:color w:val="9D9D9C"/>
                    </w:rPr>
                    <w:t> </w:t>
                  </w:r>
                  <w:r>
                    <w:rPr>
                      <w:rFonts w:ascii="Gill Sans MT" w:hAnsi="Gill Sans MT"/>
                      <w:color w:val="9D9D9C"/>
                      <w:w w:val="106"/>
                    </w:rPr>
                    <w:t>Hidrográfico</w:t>
                  </w:r>
                  <w:r>
                    <w:rPr>
                      <w:rFonts w:ascii="Gill Sans MT" w:hAnsi="Gill Sans MT"/>
                      <w:color w:val="9D9D9C"/>
                    </w:rPr>
                    <w:t> </w:t>
                  </w:r>
                  <w:r>
                    <w:rPr>
                      <w:rFonts w:ascii="Gill Sans MT" w:hAnsi="Gill Sans MT"/>
                      <w:color w:val="9D9D9C"/>
                      <w:w w:val="114"/>
                    </w:rPr>
                    <w:t>y</w:t>
                  </w:r>
                  <w:r>
                    <w:rPr>
                      <w:rFonts w:ascii="Gill Sans MT" w:hAnsi="Gill Sans MT"/>
                      <w:color w:val="9D9D9C"/>
                    </w:rPr>
                    <w:t> </w:t>
                  </w:r>
                  <w:r>
                    <w:rPr>
                      <w:rFonts w:ascii="Gill Sans MT" w:hAnsi="Gill Sans MT"/>
                      <w:color w:val="9D9D9C"/>
                      <w:w w:val="107"/>
                    </w:rPr>
                    <w:t>Oceanográfico</w:t>
                  </w:r>
                  <w:r>
                    <w:rPr>
                      <w:rFonts w:ascii="Gill Sans MT" w:hAnsi="Gill Sans MT"/>
                      <w:color w:val="9D9D9C"/>
                    </w:rPr>
                    <w:t> </w:t>
                  </w:r>
                  <w:r>
                    <w:rPr>
                      <w:rFonts w:ascii="Gill Sans MT" w:hAnsi="Gill Sans MT"/>
                      <w:color w:val="9D9D9C"/>
                      <w:w w:val="106"/>
                    </w:rPr>
                    <w:t>de</w:t>
                  </w:r>
                  <w:r>
                    <w:rPr>
                      <w:rFonts w:ascii="Gill Sans MT" w:hAnsi="Gill Sans MT"/>
                      <w:color w:val="9D9D9C"/>
                    </w:rPr>
                    <w:t> </w:t>
                  </w:r>
                  <w:r>
                    <w:rPr>
                      <w:rFonts w:ascii="Gill Sans MT" w:hAnsi="Gill Sans MT"/>
                      <w:color w:val="9D9D9C"/>
                      <w:w w:val="120"/>
                    </w:rPr>
                    <w:t>la</w:t>
                  </w:r>
                  <w:r>
                    <w:rPr>
                      <w:rFonts w:ascii="Gill Sans MT" w:hAnsi="Gill Sans MT"/>
                      <w:color w:val="9D9D9C"/>
                      <w:spacing w:val="-8"/>
                    </w:rPr>
                    <w:t> </w:t>
                  </w:r>
                  <w:r>
                    <w:rPr>
                      <w:rFonts w:ascii="Gill Sans MT" w:hAnsi="Gill Sans MT"/>
                      <w:color w:val="9D9D9C"/>
                      <w:w w:val="105"/>
                    </w:rPr>
                    <w:t>Armada</w:t>
                  </w:r>
                </w:p>
              </w:txbxContent>
            </v:textbox>
            <w10:wrap type="none"/>
          </v:shape>
        </w:pict>
      </w:r>
      <w:r>
        <w:rPr>
          <w:color w:val="1D1D1B"/>
        </w:rPr>
        <w:t>Este servicio de radioavisos náuticos está integrado al “Servicio Mundial de Radioavisos Náuticos”, en el cual a Chile se le ha asignado la responsabilidad de difundir el mensaje de seguridad “NAVAREA”, correspondiente al área XV, que cubre su litoral y la parte del océano Pacífico colindante hasta</w:t>
      </w:r>
      <w:r>
        <w:rPr>
          <w:color w:val="1D1D1B"/>
          <w:spacing w:val="-15"/>
        </w:rPr>
        <w:t> </w:t>
      </w:r>
      <w:r>
        <w:rPr>
          <w:color w:val="1D1D1B"/>
        </w:rPr>
        <w:t>el</w:t>
      </w:r>
      <w:r>
        <w:rPr>
          <w:color w:val="1D1D1B"/>
          <w:spacing w:val="-15"/>
        </w:rPr>
        <w:t> </w:t>
      </w:r>
      <w:r>
        <w:rPr>
          <w:color w:val="1D1D1B"/>
        </w:rPr>
        <w:t>meridiano</w:t>
      </w:r>
      <w:r>
        <w:rPr>
          <w:color w:val="1D1D1B"/>
          <w:spacing w:val="-15"/>
        </w:rPr>
        <w:t> </w:t>
      </w:r>
      <w:r>
        <w:rPr>
          <w:color w:val="1D1D1B"/>
        </w:rPr>
        <w:t>120°</w:t>
      </w:r>
      <w:r>
        <w:rPr>
          <w:color w:val="1D1D1B"/>
          <w:spacing w:val="-15"/>
        </w:rPr>
        <w:t> </w:t>
      </w:r>
      <w:r>
        <w:rPr>
          <w:color w:val="1D1D1B"/>
        </w:rPr>
        <w:t>weste,</w:t>
      </w:r>
      <w:r>
        <w:rPr>
          <w:color w:val="1D1D1B"/>
          <w:spacing w:val="-15"/>
        </w:rPr>
        <w:t> </w:t>
      </w:r>
      <w:r>
        <w:rPr>
          <w:color w:val="1D1D1B"/>
        </w:rPr>
        <w:t>y</w:t>
      </w:r>
      <w:r>
        <w:rPr>
          <w:color w:val="1D1D1B"/>
          <w:spacing w:val="-15"/>
        </w:rPr>
        <w:t> </w:t>
      </w:r>
      <w:r>
        <w:rPr>
          <w:color w:val="1D1D1B"/>
        </w:rPr>
        <w:t>desde</w:t>
      </w:r>
      <w:r>
        <w:rPr>
          <w:color w:val="1D1D1B"/>
          <w:spacing w:val="-15"/>
        </w:rPr>
        <w:t> </w:t>
      </w:r>
      <w:r>
        <w:rPr>
          <w:color w:val="1D1D1B"/>
        </w:rPr>
        <w:t>el</w:t>
      </w:r>
      <w:r>
        <w:rPr>
          <w:color w:val="1D1D1B"/>
          <w:spacing w:val="-15"/>
        </w:rPr>
        <w:t> </w:t>
      </w:r>
      <w:r>
        <w:rPr>
          <w:color w:val="1D1D1B"/>
        </w:rPr>
        <w:t>límite</w:t>
      </w:r>
      <w:r>
        <w:rPr>
          <w:color w:val="1D1D1B"/>
          <w:spacing w:val="-15"/>
        </w:rPr>
        <w:t> </w:t>
      </w:r>
      <w:r>
        <w:rPr>
          <w:color w:val="1D1D1B"/>
        </w:rPr>
        <w:t>Norte latitud 18° 21’ 03’’ S, hasta el Territorio Antártico Chileno, más un sector adicional de 700 millas más allá de los límites marcatorios del área</w:t>
      </w:r>
      <w:r>
        <w:rPr>
          <w:color w:val="1D1D1B"/>
          <w:spacing w:val="-18"/>
        </w:rPr>
        <w:t> </w:t>
      </w:r>
      <w:r>
        <w:rPr>
          <w:color w:val="1D1D1B"/>
        </w:rPr>
        <w:t>XV.</w:t>
      </w:r>
    </w:p>
    <w:p>
      <w:pPr>
        <w:pStyle w:val="BodyText"/>
        <w:spacing w:before="9"/>
        <w:rPr>
          <w:sz w:val="19"/>
        </w:rPr>
      </w:pPr>
    </w:p>
    <w:p>
      <w:pPr>
        <w:pStyle w:val="Heading4"/>
        <w:spacing w:line="249" w:lineRule="auto"/>
      </w:pPr>
      <w:r>
        <w:rPr>
          <w:color w:val="1D1D1B"/>
        </w:rPr>
        <w:t>Radioavisos para el Tráfico Costero y Aguas Interiores (NURNAV - NAVTEX).</w:t>
      </w:r>
    </w:p>
    <w:p>
      <w:pPr>
        <w:pStyle w:val="BodyText"/>
        <w:spacing w:line="249" w:lineRule="auto" w:before="114"/>
        <w:ind w:left="1553" w:firstLine="340"/>
        <w:jc w:val="both"/>
      </w:pPr>
      <w:r>
        <w:rPr>
          <w:color w:val="1D1D1B"/>
        </w:rPr>
        <w:t>Emite la información sobre peligros en la navegación costera y de aguas interiores (canales), de</w:t>
      </w:r>
      <w:r>
        <w:rPr>
          <w:color w:val="1D1D1B"/>
          <w:spacing w:val="-6"/>
        </w:rPr>
        <w:t> </w:t>
      </w:r>
      <w:r>
        <w:rPr>
          <w:color w:val="1D1D1B"/>
        </w:rPr>
        <w:t>acuerdo</w:t>
      </w:r>
      <w:r>
        <w:rPr>
          <w:color w:val="1D1D1B"/>
          <w:spacing w:val="-6"/>
        </w:rPr>
        <w:t> </w:t>
      </w:r>
      <w:r>
        <w:rPr>
          <w:color w:val="1D1D1B"/>
        </w:rPr>
        <w:t>con</w:t>
      </w:r>
      <w:r>
        <w:rPr>
          <w:color w:val="1D1D1B"/>
          <w:spacing w:val="-6"/>
        </w:rPr>
        <w:t> </w:t>
      </w:r>
      <w:r>
        <w:rPr>
          <w:color w:val="1D1D1B"/>
        </w:rPr>
        <w:t>un</w:t>
      </w:r>
      <w:r>
        <w:rPr>
          <w:color w:val="1D1D1B"/>
          <w:spacing w:val="-6"/>
        </w:rPr>
        <w:t> </w:t>
      </w:r>
      <w:r>
        <w:rPr>
          <w:color w:val="1D1D1B"/>
        </w:rPr>
        <w:t>horario</w:t>
      </w:r>
      <w:r>
        <w:rPr>
          <w:color w:val="1D1D1B"/>
          <w:spacing w:val="-6"/>
        </w:rPr>
        <w:t> </w:t>
      </w:r>
      <w:r>
        <w:rPr>
          <w:color w:val="1D1D1B"/>
        </w:rPr>
        <w:t>establecido</w:t>
      </w:r>
      <w:r>
        <w:rPr>
          <w:color w:val="1D1D1B"/>
          <w:spacing w:val="-6"/>
        </w:rPr>
        <w:t> </w:t>
      </w:r>
      <w:r>
        <w:rPr>
          <w:color w:val="1D1D1B"/>
        </w:rPr>
        <w:t>y</w:t>
      </w:r>
      <w:r>
        <w:rPr>
          <w:color w:val="1D1D1B"/>
          <w:spacing w:val="-6"/>
        </w:rPr>
        <w:t> </w:t>
      </w:r>
      <w:r>
        <w:rPr>
          <w:color w:val="1D1D1B"/>
        </w:rPr>
        <w:t>es</w:t>
      </w:r>
      <w:r>
        <w:rPr>
          <w:color w:val="1D1D1B"/>
          <w:spacing w:val="-6"/>
        </w:rPr>
        <w:t> </w:t>
      </w:r>
      <w:r>
        <w:rPr>
          <w:color w:val="1D1D1B"/>
        </w:rPr>
        <w:t>difundido en</w:t>
      </w:r>
      <w:r>
        <w:rPr>
          <w:color w:val="1D1D1B"/>
          <w:spacing w:val="-8"/>
        </w:rPr>
        <w:t> </w:t>
      </w:r>
      <w:r>
        <w:rPr>
          <w:color w:val="1D1D1B"/>
        </w:rPr>
        <w:t>idioma</w:t>
      </w:r>
      <w:r>
        <w:rPr>
          <w:color w:val="1D1D1B"/>
          <w:spacing w:val="-8"/>
        </w:rPr>
        <w:t> </w:t>
      </w:r>
      <w:r>
        <w:rPr>
          <w:color w:val="1D1D1B"/>
        </w:rPr>
        <w:t>español</w:t>
      </w:r>
      <w:r>
        <w:rPr>
          <w:color w:val="1D1D1B"/>
          <w:spacing w:val="-8"/>
        </w:rPr>
        <w:t> </w:t>
      </w:r>
      <w:r>
        <w:rPr>
          <w:color w:val="1D1D1B"/>
        </w:rPr>
        <w:t>(NURNAV)</w:t>
      </w:r>
      <w:r>
        <w:rPr>
          <w:color w:val="1D1D1B"/>
          <w:spacing w:val="-9"/>
        </w:rPr>
        <w:t> </w:t>
      </w:r>
      <w:r>
        <w:rPr>
          <w:color w:val="1D1D1B"/>
        </w:rPr>
        <w:t>y</w:t>
      </w:r>
      <w:r>
        <w:rPr>
          <w:color w:val="1D1D1B"/>
          <w:spacing w:val="-9"/>
        </w:rPr>
        <w:t> </w:t>
      </w:r>
      <w:r>
        <w:rPr>
          <w:color w:val="1D1D1B"/>
        </w:rPr>
        <w:t>en</w:t>
      </w:r>
      <w:r>
        <w:rPr>
          <w:color w:val="1D1D1B"/>
          <w:spacing w:val="-8"/>
        </w:rPr>
        <w:t> </w:t>
      </w:r>
      <w:r>
        <w:rPr>
          <w:color w:val="1D1D1B"/>
        </w:rPr>
        <w:t>inglés</w:t>
      </w:r>
      <w:r>
        <w:rPr>
          <w:color w:val="1D1D1B"/>
          <w:spacing w:val="-8"/>
        </w:rPr>
        <w:t> </w:t>
      </w:r>
      <w:r>
        <w:rPr>
          <w:color w:val="1D1D1B"/>
        </w:rPr>
        <w:t>(NAVTEX).</w:t>
      </w:r>
    </w:p>
    <w:p>
      <w:pPr>
        <w:pStyle w:val="BodyText"/>
        <w:spacing w:before="9"/>
        <w:rPr>
          <w:sz w:val="19"/>
        </w:rPr>
      </w:pPr>
    </w:p>
    <w:p>
      <w:pPr>
        <w:pStyle w:val="Heading4"/>
      </w:pPr>
      <w:r>
        <w:rPr>
          <w:color w:val="1D1D1B"/>
        </w:rPr>
        <w:t>El Sistema Nacional e Internacional NAVTEX.</w:t>
      </w:r>
    </w:p>
    <w:p>
      <w:pPr>
        <w:pStyle w:val="BodyText"/>
        <w:spacing w:line="249" w:lineRule="auto" w:before="123"/>
        <w:ind w:left="1553" w:firstLine="340"/>
        <w:jc w:val="both"/>
      </w:pPr>
      <w:r>
        <w:rPr>
          <w:color w:val="1D1D1B"/>
        </w:rPr>
        <w:t>Es  un  servicio  coordinado  para  la  difusión   de radioavisos  náuticos,  a  través  de  emisiones  en frecuencia media de 518 KHz. Estos avisos consideran</w:t>
      </w:r>
      <w:r>
        <w:rPr>
          <w:color w:val="1D1D1B"/>
          <w:spacing w:val="-25"/>
        </w:rPr>
        <w:t> </w:t>
      </w:r>
      <w:r>
        <w:rPr>
          <w:color w:val="1D1D1B"/>
        </w:rPr>
        <w:t>informaciones</w:t>
      </w:r>
      <w:r>
        <w:rPr>
          <w:color w:val="1D1D1B"/>
          <w:spacing w:val="-24"/>
        </w:rPr>
        <w:t> </w:t>
      </w:r>
      <w:r>
        <w:rPr>
          <w:color w:val="1D1D1B"/>
        </w:rPr>
        <w:t>de</w:t>
      </w:r>
      <w:r>
        <w:rPr>
          <w:color w:val="1D1D1B"/>
          <w:spacing w:val="-25"/>
        </w:rPr>
        <w:t> </w:t>
      </w:r>
      <w:r>
        <w:rPr>
          <w:color w:val="1D1D1B"/>
        </w:rPr>
        <w:t>búsqueda</w:t>
      </w:r>
      <w:r>
        <w:rPr>
          <w:color w:val="1D1D1B"/>
          <w:spacing w:val="-25"/>
        </w:rPr>
        <w:t> </w:t>
      </w:r>
      <w:r>
        <w:rPr>
          <w:color w:val="1D1D1B"/>
        </w:rPr>
        <w:t>y</w:t>
      </w:r>
      <w:r>
        <w:rPr>
          <w:color w:val="1D1D1B"/>
          <w:spacing w:val="-25"/>
        </w:rPr>
        <w:t> </w:t>
      </w:r>
      <w:r>
        <w:rPr>
          <w:color w:val="1D1D1B"/>
        </w:rPr>
        <w:t>salvamento, pronósticos meteorológicos e informaciones de urgencia para buques que naveguen dentro de una jurisdicción de área NAVTEX y alejados hasta 400 millas náuticas de la Radioestación</w:t>
      </w:r>
      <w:r>
        <w:rPr>
          <w:color w:val="1D1D1B"/>
          <w:spacing w:val="-22"/>
        </w:rPr>
        <w:t> </w:t>
      </w:r>
      <w:r>
        <w:rPr>
          <w:color w:val="1D1D1B"/>
        </w:rPr>
        <w:t>respectiva.</w:t>
      </w:r>
    </w:p>
    <w:p>
      <w:pPr>
        <w:pStyle w:val="Heading2"/>
        <w:spacing w:line="210" w:lineRule="exact"/>
        <w:ind w:left="931" w:right="638"/>
      </w:pPr>
      <w:r>
        <w:rPr>
          <w:color w:val="9D9D9C"/>
        </w:rPr>
        <w:t>190</w:t>
      </w:r>
    </w:p>
    <w:p>
      <w:pPr>
        <w:pStyle w:val="Heading4"/>
        <w:spacing w:line="249" w:lineRule="auto" w:before="17"/>
      </w:pPr>
      <w:r>
        <w:rPr/>
        <w:pict>
          <v:shape style="position:absolute;margin-left:53.896492pt;margin-top:7.796281pt;width:12pt;height:80.4pt;mso-position-horizontal-relative:page;mso-position-vertical-relative:paragraph;z-index:15520" type="#_x0000_t202" filled="false" stroked="false">
            <v:textbox inset="0,0,0,0" style="layout-flow:vertical;mso-layout-flow-alt:bottom-to-top">
              <w:txbxContent>
                <w:p>
                  <w:pPr>
                    <w:pStyle w:val="BodyText"/>
                    <w:spacing w:line="221" w:lineRule="exact"/>
                    <w:ind w:left="20" w:right="-578"/>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8"/>
                    </w:rPr>
                    <w:t>Dieciséis</w:t>
                  </w:r>
                </w:p>
              </w:txbxContent>
            </v:textbox>
            <w10:wrap type="none"/>
          </v:shape>
        </w:pict>
      </w:r>
      <w:r>
        <w:rPr>
          <w:color w:val="1D1D1B"/>
        </w:rPr>
        <w:t>Boletín de Noticias a los Navegantes (difundido en versión impresa y por Internet).</w:t>
      </w:r>
    </w:p>
    <w:p>
      <w:pPr>
        <w:pStyle w:val="BodyText"/>
        <w:spacing w:line="249" w:lineRule="auto" w:before="114"/>
        <w:ind w:left="1553" w:firstLine="340"/>
        <w:jc w:val="both"/>
      </w:pPr>
      <w:r>
        <w:rPr>
          <w:color w:val="1D1D1B"/>
        </w:rPr>
        <w:t>Publicación mensual que contiene todas las informaciones y novedades hidrográficas las cuales han</w:t>
      </w:r>
      <w:r>
        <w:rPr>
          <w:color w:val="1D1D1B"/>
          <w:spacing w:val="-10"/>
        </w:rPr>
        <w:t> </w:t>
      </w:r>
      <w:r>
        <w:rPr>
          <w:color w:val="1D1D1B"/>
        </w:rPr>
        <w:t>sido</w:t>
      </w:r>
      <w:r>
        <w:rPr>
          <w:color w:val="1D1D1B"/>
          <w:spacing w:val="-11"/>
        </w:rPr>
        <w:t> </w:t>
      </w:r>
      <w:r>
        <w:rPr>
          <w:color w:val="1D1D1B"/>
        </w:rPr>
        <w:t>previamente</w:t>
      </w:r>
      <w:r>
        <w:rPr>
          <w:color w:val="1D1D1B"/>
          <w:spacing w:val="-10"/>
        </w:rPr>
        <w:t> </w:t>
      </w:r>
      <w:r>
        <w:rPr>
          <w:color w:val="1D1D1B"/>
        </w:rPr>
        <w:t>analizadas</w:t>
      </w:r>
      <w:r>
        <w:rPr>
          <w:color w:val="1D1D1B"/>
          <w:spacing w:val="-10"/>
        </w:rPr>
        <w:t> </w:t>
      </w:r>
      <w:r>
        <w:rPr>
          <w:color w:val="1D1D1B"/>
        </w:rPr>
        <w:t>y</w:t>
      </w:r>
      <w:r>
        <w:rPr>
          <w:color w:val="1D1D1B"/>
          <w:spacing w:val="-10"/>
        </w:rPr>
        <w:t> </w:t>
      </w:r>
      <w:r>
        <w:rPr>
          <w:color w:val="1D1D1B"/>
        </w:rPr>
        <w:t>que</w:t>
      </w:r>
      <w:r>
        <w:rPr>
          <w:color w:val="1D1D1B"/>
          <w:spacing w:val="-10"/>
        </w:rPr>
        <w:t> </w:t>
      </w:r>
      <w:r>
        <w:rPr>
          <w:color w:val="1D1D1B"/>
        </w:rPr>
        <w:t>luego</w:t>
      </w:r>
      <w:r>
        <w:rPr>
          <w:color w:val="1D1D1B"/>
          <w:spacing w:val="-10"/>
        </w:rPr>
        <w:t> </w:t>
      </w:r>
      <w:r>
        <w:rPr>
          <w:color w:val="1D1D1B"/>
        </w:rPr>
        <w:t>de</w:t>
      </w:r>
      <w:r>
        <w:rPr>
          <w:color w:val="1D1D1B"/>
          <w:spacing w:val="-10"/>
        </w:rPr>
        <w:t> </w:t>
      </w:r>
      <w:r>
        <w:rPr>
          <w:color w:val="1D1D1B"/>
        </w:rPr>
        <w:t>esta acción</w:t>
      </w:r>
      <w:r>
        <w:rPr>
          <w:color w:val="1D1D1B"/>
          <w:spacing w:val="-11"/>
        </w:rPr>
        <w:t> </w:t>
      </w:r>
      <w:r>
        <w:rPr>
          <w:color w:val="1D1D1B"/>
        </w:rPr>
        <w:t>son</w:t>
      </w:r>
      <w:r>
        <w:rPr>
          <w:color w:val="1D1D1B"/>
          <w:spacing w:val="-11"/>
        </w:rPr>
        <w:t> </w:t>
      </w:r>
      <w:r>
        <w:rPr>
          <w:color w:val="1D1D1B"/>
        </w:rPr>
        <w:t>publicadas</w:t>
      </w:r>
      <w:r>
        <w:rPr>
          <w:color w:val="1D1D1B"/>
          <w:spacing w:val="-11"/>
        </w:rPr>
        <w:t> </w:t>
      </w:r>
      <w:r>
        <w:rPr>
          <w:color w:val="1D1D1B"/>
        </w:rPr>
        <w:t>para</w:t>
      </w:r>
      <w:r>
        <w:rPr>
          <w:color w:val="1D1D1B"/>
          <w:spacing w:val="-11"/>
        </w:rPr>
        <w:t> </w:t>
      </w:r>
      <w:r>
        <w:rPr>
          <w:color w:val="1D1D1B"/>
        </w:rPr>
        <w:t>la</w:t>
      </w:r>
      <w:r>
        <w:rPr>
          <w:color w:val="1D1D1B"/>
          <w:spacing w:val="-11"/>
        </w:rPr>
        <w:t> </w:t>
      </w:r>
      <w:r>
        <w:rPr>
          <w:color w:val="1D1D1B"/>
        </w:rPr>
        <w:t>actualización</w:t>
      </w:r>
      <w:r>
        <w:rPr>
          <w:color w:val="1D1D1B"/>
          <w:spacing w:val="-11"/>
        </w:rPr>
        <w:t> </w:t>
      </w:r>
      <w:r>
        <w:rPr>
          <w:color w:val="1D1D1B"/>
        </w:rPr>
        <w:t>de</w:t>
      </w:r>
      <w:r>
        <w:rPr>
          <w:color w:val="1D1D1B"/>
          <w:spacing w:val="-11"/>
        </w:rPr>
        <w:t> </w:t>
      </w:r>
      <w:r>
        <w:rPr>
          <w:color w:val="1D1D1B"/>
        </w:rPr>
        <w:t>cartas y publicaciones</w:t>
      </w:r>
      <w:r>
        <w:rPr>
          <w:color w:val="1D1D1B"/>
          <w:spacing w:val="-21"/>
        </w:rPr>
        <w:t> </w:t>
      </w:r>
      <w:r>
        <w:rPr>
          <w:color w:val="1D1D1B"/>
        </w:rPr>
        <w:t>náuticas.</w:t>
      </w:r>
    </w:p>
    <w:p>
      <w:pPr>
        <w:pStyle w:val="Heading4"/>
        <w:spacing w:before="74"/>
        <w:ind w:left="241" w:right="1236"/>
      </w:pPr>
      <w:r>
        <w:rPr>
          <w:b w:val="0"/>
        </w:rPr>
        <w:br w:type="column"/>
      </w:r>
      <w:r>
        <w:rPr>
          <w:color w:val="1D1D1B"/>
        </w:rPr>
        <w:t>HORA OFICIAL DE CHILE</w:t>
      </w:r>
    </w:p>
    <w:p>
      <w:pPr>
        <w:pStyle w:val="BodyText"/>
        <w:spacing w:before="6"/>
        <w:rPr>
          <w:b/>
        </w:rPr>
      </w:pPr>
    </w:p>
    <w:p>
      <w:pPr>
        <w:pStyle w:val="BodyText"/>
        <w:spacing w:line="249" w:lineRule="auto" w:before="1"/>
        <w:ind w:left="241" w:right="1551" w:firstLine="340"/>
        <w:jc w:val="both"/>
      </w:pPr>
      <w:r>
        <w:rPr>
          <w:color w:val="1D1D1B"/>
        </w:rPr>
        <w:t>Desde 1966, el S.H.O.A. es el organismo oficial del Estado en la emisión de señales horarias, tanto para</w:t>
      </w:r>
      <w:r>
        <w:rPr>
          <w:color w:val="1D1D1B"/>
          <w:spacing w:val="-9"/>
        </w:rPr>
        <w:t> </w:t>
      </w:r>
      <w:r>
        <w:rPr>
          <w:color w:val="1D1D1B"/>
        </w:rPr>
        <w:t>uso</w:t>
      </w:r>
      <w:r>
        <w:rPr>
          <w:color w:val="1D1D1B"/>
          <w:spacing w:val="-9"/>
        </w:rPr>
        <w:t> </w:t>
      </w:r>
      <w:r>
        <w:rPr>
          <w:color w:val="1D1D1B"/>
        </w:rPr>
        <w:t>civil</w:t>
      </w:r>
      <w:r>
        <w:rPr>
          <w:color w:val="1D1D1B"/>
          <w:spacing w:val="-9"/>
        </w:rPr>
        <w:t> </w:t>
      </w:r>
      <w:r>
        <w:rPr>
          <w:color w:val="1D1D1B"/>
        </w:rPr>
        <w:t>como</w:t>
      </w:r>
      <w:r>
        <w:rPr>
          <w:color w:val="1D1D1B"/>
          <w:spacing w:val="-9"/>
        </w:rPr>
        <w:t> </w:t>
      </w:r>
      <w:r>
        <w:rPr>
          <w:color w:val="1D1D1B"/>
        </w:rPr>
        <w:t>náutico.</w:t>
      </w:r>
      <w:r>
        <w:rPr>
          <w:color w:val="1D1D1B"/>
          <w:spacing w:val="-9"/>
        </w:rPr>
        <w:t> </w:t>
      </w:r>
      <w:r>
        <w:rPr>
          <w:color w:val="1D1D1B"/>
        </w:rPr>
        <w:t>Actualmente,</w:t>
      </w:r>
      <w:r>
        <w:rPr>
          <w:color w:val="1D1D1B"/>
          <w:spacing w:val="-9"/>
        </w:rPr>
        <w:t> </w:t>
      </w:r>
      <w:r>
        <w:rPr>
          <w:color w:val="1D1D1B"/>
        </w:rPr>
        <w:t>cuenta</w:t>
      </w:r>
      <w:r>
        <w:rPr>
          <w:color w:val="1D1D1B"/>
          <w:spacing w:val="-9"/>
        </w:rPr>
        <w:t> </w:t>
      </w:r>
      <w:r>
        <w:rPr>
          <w:color w:val="1D1D1B"/>
        </w:rPr>
        <w:t>con todos los elementos e instrumentos necesarios para proporcionar una señal horaria de la más rigurosa exactitud, la cual está disponible vía telefónica, Internet y VHF para el tráfico</w:t>
      </w:r>
      <w:r>
        <w:rPr>
          <w:color w:val="1D1D1B"/>
          <w:spacing w:val="-6"/>
        </w:rPr>
        <w:t> </w:t>
      </w:r>
      <w:r>
        <w:rPr>
          <w:color w:val="1D1D1B"/>
        </w:rPr>
        <w:t>marítimo.</w:t>
      </w:r>
    </w:p>
    <w:p>
      <w:pPr>
        <w:pStyle w:val="BodyText"/>
        <w:spacing w:before="9"/>
        <w:rPr>
          <w:sz w:val="19"/>
        </w:rPr>
      </w:pPr>
    </w:p>
    <w:p>
      <w:pPr>
        <w:pStyle w:val="BodyText"/>
        <w:spacing w:line="249" w:lineRule="auto"/>
        <w:ind w:left="241" w:right="1551" w:firstLine="340"/>
        <w:jc w:val="both"/>
      </w:pPr>
      <w:r>
        <w:rPr>
          <w:color w:val="1D1D1B"/>
        </w:rPr>
        <w:t>La</w:t>
      </w:r>
      <w:r>
        <w:rPr>
          <w:color w:val="1D1D1B"/>
          <w:spacing w:val="-25"/>
        </w:rPr>
        <w:t> </w:t>
      </w:r>
      <w:r>
        <w:rPr>
          <w:color w:val="1D1D1B"/>
        </w:rPr>
        <w:t>Hora</w:t>
      </w:r>
      <w:r>
        <w:rPr>
          <w:color w:val="1D1D1B"/>
          <w:spacing w:val="-25"/>
        </w:rPr>
        <w:t> </w:t>
      </w:r>
      <w:r>
        <w:rPr>
          <w:color w:val="1D1D1B"/>
        </w:rPr>
        <w:t>Oficial</w:t>
      </w:r>
      <w:r>
        <w:rPr>
          <w:color w:val="1D1D1B"/>
          <w:spacing w:val="-26"/>
        </w:rPr>
        <w:t> </w:t>
      </w:r>
      <w:r>
        <w:rPr>
          <w:color w:val="1D1D1B"/>
        </w:rPr>
        <w:t>de</w:t>
      </w:r>
      <w:r>
        <w:rPr>
          <w:color w:val="1D1D1B"/>
          <w:spacing w:val="-25"/>
        </w:rPr>
        <w:t> </w:t>
      </w:r>
      <w:r>
        <w:rPr>
          <w:color w:val="1D1D1B"/>
        </w:rPr>
        <w:t>Chile</w:t>
      </w:r>
      <w:r>
        <w:rPr>
          <w:color w:val="1D1D1B"/>
          <w:spacing w:val="-25"/>
        </w:rPr>
        <w:t> </w:t>
      </w:r>
      <w:r>
        <w:rPr>
          <w:color w:val="1D1D1B"/>
        </w:rPr>
        <w:t>Continental</w:t>
      </w:r>
      <w:r>
        <w:rPr>
          <w:color w:val="1D1D1B"/>
          <w:spacing w:val="-25"/>
        </w:rPr>
        <w:t> </w:t>
      </w:r>
      <w:r>
        <w:rPr>
          <w:color w:val="1D1D1B"/>
        </w:rPr>
        <w:t>y</w:t>
      </w:r>
      <w:r>
        <w:rPr>
          <w:color w:val="1D1D1B"/>
          <w:spacing w:val="-25"/>
        </w:rPr>
        <w:t> </w:t>
      </w:r>
      <w:r>
        <w:rPr>
          <w:color w:val="1D1D1B"/>
        </w:rPr>
        <w:t>del</w:t>
      </w:r>
      <w:r>
        <w:rPr>
          <w:color w:val="1D1D1B"/>
          <w:spacing w:val="-25"/>
        </w:rPr>
        <w:t> </w:t>
      </w:r>
      <w:r>
        <w:rPr>
          <w:color w:val="1D1D1B"/>
        </w:rPr>
        <w:t>Territorio Chileno Antártico corresponde a la del meridiano</w:t>
      </w:r>
      <w:r>
        <w:rPr>
          <w:color w:val="1D1D1B"/>
          <w:spacing w:val="-19"/>
        </w:rPr>
        <w:t> </w:t>
      </w:r>
      <w:r>
        <w:rPr>
          <w:color w:val="1D1D1B"/>
        </w:rPr>
        <w:t>60° W (+4) y se adelanta anualmente 60 minutos, desde las</w:t>
      </w:r>
      <w:r>
        <w:rPr>
          <w:color w:val="1D1D1B"/>
          <w:spacing w:val="-12"/>
        </w:rPr>
        <w:t> </w:t>
      </w:r>
      <w:r>
        <w:rPr>
          <w:color w:val="1D1D1B"/>
        </w:rPr>
        <w:t>24</w:t>
      </w:r>
      <w:r>
        <w:rPr>
          <w:color w:val="1D1D1B"/>
          <w:spacing w:val="-12"/>
        </w:rPr>
        <w:t> </w:t>
      </w:r>
      <w:r>
        <w:rPr>
          <w:color w:val="1D1D1B"/>
        </w:rPr>
        <w:t>horas</w:t>
      </w:r>
      <w:r>
        <w:rPr>
          <w:color w:val="1D1D1B"/>
          <w:spacing w:val="-12"/>
        </w:rPr>
        <w:t> </w:t>
      </w:r>
      <w:r>
        <w:rPr>
          <w:color w:val="1D1D1B"/>
        </w:rPr>
        <w:t>del</w:t>
      </w:r>
      <w:r>
        <w:rPr>
          <w:color w:val="1D1D1B"/>
          <w:spacing w:val="-12"/>
        </w:rPr>
        <w:t> </w:t>
      </w:r>
      <w:r>
        <w:rPr>
          <w:color w:val="1D1D1B"/>
        </w:rPr>
        <w:t>segundo</w:t>
      </w:r>
      <w:r>
        <w:rPr>
          <w:color w:val="1D1D1B"/>
          <w:spacing w:val="-13"/>
        </w:rPr>
        <w:t> </w:t>
      </w:r>
      <w:r>
        <w:rPr>
          <w:color w:val="1D1D1B"/>
        </w:rPr>
        <w:t>sábado</w:t>
      </w:r>
      <w:r>
        <w:rPr>
          <w:color w:val="1D1D1B"/>
          <w:spacing w:val="-13"/>
        </w:rPr>
        <w:t> </w:t>
      </w:r>
      <w:r>
        <w:rPr>
          <w:color w:val="1D1D1B"/>
        </w:rPr>
        <w:t>del</w:t>
      </w:r>
      <w:r>
        <w:rPr>
          <w:color w:val="1D1D1B"/>
          <w:spacing w:val="-12"/>
        </w:rPr>
        <w:t> </w:t>
      </w:r>
      <w:r>
        <w:rPr>
          <w:color w:val="1D1D1B"/>
        </w:rPr>
        <w:t>mes</w:t>
      </w:r>
      <w:r>
        <w:rPr>
          <w:color w:val="1D1D1B"/>
          <w:spacing w:val="-12"/>
        </w:rPr>
        <w:t> </w:t>
      </w:r>
      <w:r>
        <w:rPr>
          <w:color w:val="1D1D1B"/>
        </w:rPr>
        <w:t>de</w:t>
      </w:r>
      <w:r>
        <w:rPr>
          <w:color w:val="1D1D1B"/>
          <w:spacing w:val="-12"/>
        </w:rPr>
        <w:t> </w:t>
      </w:r>
      <w:r>
        <w:rPr>
          <w:color w:val="1D1D1B"/>
        </w:rPr>
        <w:t>octubre, hasta las 24 horas del segundo sábado del mes de marzo, rigiendo en este lapso, la hora del meridiano 45° W (+3) como hora de</w:t>
      </w:r>
      <w:r>
        <w:rPr>
          <w:color w:val="1D1D1B"/>
          <w:spacing w:val="-7"/>
        </w:rPr>
        <w:t> </w:t>
      </w:r>
      <w:r>
        <w:rPr>
          <w:color w:val="1D1D1B"/>
        </w:rPr>
        <w:t>verano.</w:t>
      </w:r>
    </w:p>
    <w:p>
      <w:pPr>
        <w:pStyle w:val="BodyText"/>
        <w:spacing w:before="9"/>
        <w:rPr>
          <w:sz w:val="19"/>
        </w:rPr>
      </w:pPr>
    </w:p>
    <w:p>
      <w:pPr>
        <w:pStyle w:val="BodyText"/>
        <w:spacing w:line="249" w:lineRule="auto"/>
        <w:ind w:left="241" w:right="1551" w:firstLine="340"/>
        <w:jc w:val="both"/>
      </w:pPr>
      <w:r>
        <w:rPr>
          <w:color w:val="1D1D1B"/>
        </w:rPr>
        <w:t>La Hora Oficial de Chile Insular es la correspondiente</w:t>
      </w:r>
      <w:r>
        <w:rPr>
          <w:color w:val="1D1D1B"/>
          <w:spacing w:val="-30"/>
        </w:rPr>
        <w:t> </w:t>
      </w:r>
      <w:r>
        <w:rPr>
          <w:color w:val="1D1D1B"/>
        </w:rPr>
        <w:t>al</w:t>
      </w:r>
      <w:r>
        <w:rPr>
          <w:color w:val="1D1D1B"/>
          <w:spacing w:val="-30"/>
        </w:rPr>
        <w:t> </w:t>
      </w:r>
      <w:r>
        <w:rPr>
          <w:color w:val="1D1D1B"/>
        </w:rPr>
        <w:t>meridiano</w:t>
      </w:r>
      <w:r>
        <w:rPr>
          <w:color w:val="1D1D1B"/>
          <w:spacing w:val="-30"/>
        </w:rPr>
        <w:t> </w:t>
      </w:r>
      <w:r>
        <w:rPr>
          <w:color w:val="1D1D1B"/>
        </w:rPr>
        <w:t>90°</w:t>
      </w:r>
      <w:r>
        <w:rPr>
          <w:color w:val="1D1D1B"/>
          <w:spacing w:val="-30"/>
        </w:rPr>
        <w:t> </w:t>
      </w:r>
      <w:r>
        <w:rPr>
          <w:color w:val="1D1D1B"/>
        </w:rPr>
        <w:t>W</w:t>
      </w:r>
      <w:r>
        <w:rPr>
          <w:color w:val="1D1D1B"/>
          <w:spacing w:val="-30"/>
        </w:rPr>
        <w:t> </w:t>
      </w:r>
      <w:r>
        <w:rPr>
          <w:color w:val="1D1D1B"/>
        </w:rPr>
        <w:t>(+6),</w:t>
      </w:r>
      <w:r>
        <w:rPr>
          <w:color w:val="1D1D1B"/>
          <w:spacing w:val="-30"/>
        </w:rPr>
        <w:t> </w:t>
      </w:r>
      <w:r>
        <w:rPr>
          <w:color w:val="1D1D1B"/>
        </w:rPr>
        <w:t>y</w:t>
      </w:r>
      <w:r>
        <w:rPr>
          <w:color w:val="1D1D1B"/>
          <w:spacing w:val="-30"/>
        </w:rPr>
        <w:t> </w:t>
      </w:r>
      <w:r>
        <w:rPr>
          <w:color w:val="1D1D1B"/>
        </w:rPr>
        <w:t>se</w:t>
      </w:r>
      <w:r>
        <w:rPr>
          <w:color w:val="1D1D1B"/>
          <w:spacing w:val="-30"/>
        </w:rPr>
        <w:t> </w:t>
      </w:r>
      <w:r>
        <w:rPr>
          <w:color w:val="1D1D1B"/>
        </w:rPr>
        <w:t>adelanta en 60 minutos en la misma fecha, conjuntamente con la hora oficial  de  Chile  Continental,  rigiendo es este período la hora del meridiano 75° W (+5), manteniendo</w:t>
      </w:r>
      <w:r>
        <w:rPr>
          <w:color w:val="1D1D1B"/>
          <w:spacing w:val="-9"/>
        </w:rPr>
        <w:t> </w:t>
      </w:r>
      <w:r>
        <w:rPr>
          <w:color w:val="1D1D1B"/>
        </w:rPr>
        <w:t>una</w:t>
      </w:r>
      <w:r>
        <w:rPr>
          <w:color w:val="1D1D1B"/>
          <w:spacing w:val="-9"/>
        </w:rPr>
        <w:t> </w:t>
      </w:r>
      <w:r>
        <w:rPr>
          <w:color w:val="1D1D1B"/>
        </w:rPr>
        <w:t>diferencia</w:t>
      </w:r>
      <w:r>
        <w:rPr>
          <w:color w:val="1D1D1B"/>
          <w:spacing w:val="-9"/>
        </w:rPr>
        <w:t> </w:t>
      </w:r>
      <w:r>
        <w:rPr>
          <w:color w:val="1D1D1B"/>
        </w:rPr>
        <w:t>de</w:t>
      </w:r>
      <w:r>
        <w:rPr>
          <w:color w:val="1D1D1B"/>
          <w:spacing w:val="-9"/>
        </w:rPr>
        <w:t> </w:t>
      </w:r>
      <w:r>
        <w:rPr>
          <w:color w:val="1D1D1B"/>
        </w:rPr>
        <w:t>dos</w:t>
      </w:r>
      <w:r>
        <w:rPr>
          <w:color w:val="1D1D1B"/>
          <w:spacing w:val="-9"/>
        </w:rPr>
        <w:t> </w:t>
      </w:r>
      <w:r>
        <w:rPr>
          <w:color w:val="1D1D1B"/>
        </w:rPr>
        <w:t>horas</w:t>
      </w:r>
      <w:r>
        <w:rPr>
          <w:color w:val="1D1D1B"/>
          <w:spacing w:val="-9"/>
        </w:rPr>
        <w:t> </w:t>
      </w:r>
      <w:r>
        <w:rPr>
          <w:color w:val="1D1D1B"/>
        </w:rPr>
        <w:t>con</w:t>
      </w:r>
      <w:r>
        <w:rPr>
          <w:color w:val="1D1D1B"/>
          <w:spacing w:val="-10"/>
        </w:rPr>
        <w:t> </w:t>
      </w:r>
      <w:r>
        <w:rPr>
          <w:color w:val="1D1D1B"/>
        </w:rPr>
        <w:t>la</w:t>
      </w:r>
      <w:r>
        <w:rPr>
          <w:color w:val="1D1D1B"/>
          <w:spacing w:val="-9"/>
        </w:rPr>
        <w:t> </w:t>
      </w:r>
      <w:r>
        <w:rPr>
          <w:color w:val="1D1D1B"/>
        </w:rPr>
        <w:t>hora continental.</w:t>
      </w:r>
    </w:p>
    <w:p>
      <w:pPr>
        <w:pStyle w:val="BodyText"/>
        <w:spacing w:before="9"/>
        <w:rPr>
          <w:sz w:val="19"/>
        </w:rPr>
      </w:pPr>
    </w:p>
    <w:p>
      <w:pPr>
        <w:pStyle w:val="BodyText"/>
        <w:spacing w:line="249" w:lineRule="auto"/>
        <w:ind w:left="241" w:right="1552" w:firstLine="340"/>
        <w:jc w:val="both"/>
      </w:pPr>
      <w:r>
        <w:rPr>
          <w:color w:val="1D1D1B"/>
        </w:rPr>
        <w:t>En forma transitoria, de acuerdo con el Decreto Supremo N° 225, del 27 de febrero de 2012 del Ministerio del Interior, los cambios de hora, a contar del</w:t>
      </w:r>
      <w:r>
        <w:rPr>
          <w:color w:val="1D1D1B"/>
          <w:spacing w:val="-11"/>
        </w:rPr>
        <w:t> </w:t>
      </w:r>
      <w:r>
        <w:rPr>
          <w:color w:val="1D1D1B"/>
        </w:rPr>
        <w:t>año</w:t>
      </w:r>
      <w:r>
        <w:rPr>
          <w:color w:val="1D1D1B"/>
          <w:spacing w:val="-11"/>
        </w:rPr>
        <w:t> </w:t>
      </w:r>
      <w:r>
        <w:rPr>
          <w:color w:val="1D1D1B"/>
        </w:rPr>
        <w:t>2012,</w:t>
      </w:r>
      <w:r>
        <w:rPr>
          <w:color w:val="1D1D1B"/>
          <w:spacing w:val="-11"/>
        </w:rPr>
        <w:t> </w:t>
      </w:r>
      <w:r>
        <w:rPr>
          <w:color w:val="1D1D1B"/>
        </w:rPr>
        <w:t>se</w:t>
      </w:r>
      <w:r>
        <w:rPr>
          <w:color w:val="1D1D1B"/>
          <w:spacing w:val="-11"/>
        </w:rPr>
        <w:t> </w:t>
      </w:r>
      <w:r>
        <w:rPr>
          <w:color w:val="1D1D1B"/>
        </w:rPr>
        <w:t>efectuarán</w:t>
      </w:r>
      <w:r>
        <w:rPr>
          <w:color w:val="1D1D1B"/>
          <w:spacing w:val="-11"/>
        </w:rPr>
        <w:t> </w:t>
      </w:r>
      <w:r>
        <w:rPr>
          <w:color w:val="1D1D1B"/>
        </w:rPr>
        <w:t>el</w:t>
      </w:r>
      <w:r>
        <w:rPr>
          <w:color w:val="1D1D1B"/>
          <w:spacing w:val="-11"/>
        </w:rPr>
        <w:t> </w:t>
      </w:r>
      <w:r>
        <w:rPr>
          <w:color w:val="1D1D1B"/>
        </w:rPr>
        <w:t>último</w:t>
      </w:r>
      <w:r>
        <w:rPr>
          <w:color w:val="1D1D1B"/>
          <w:spacing w:val="-11"/>
        </w:rPr>
        <w:t> </w:t>
      </w:r>
      <w:r>
        <w:rPr>
          <w:color w:val="1D1D1B"/>
        </w:rPr>
        <w:t>sábado</w:t>
      </w:r>
      <w:r>
        <w:rPr>
          <w:color w:val="1D1D1B"/>
          <w:spacing w:val="-11"/>
        </w:rPr>
        <w:t> </w:t>
      </w:r>
      <w:r>
        <w:rPr>
          <w:color w:val="1D1D1B"/>
        </w:rPr>
        <w:t>del</w:t>
      </w:r>
      <w:r>
        <w:rPr>
          <w:color w:val="1D1D1B"/>
          <w:spacing w:val="-11"/>
        </w:rPr>
        <w:t> </w:t>
      </w:r>
      <w:r>
        <w:rPr>
          <w:color w:val="1D1D1B"/>
        </w:rPr>
        <w:t>mes de abril y el primer sábado del mes de</w:t>
      </w:r>
      <w:r>
        <w:rPr>
          <w:color w:val="1D1D1B"/>
          <w:spacing w:val="-15"/>
        </w:rPr>
        <w:t> </w:t>
      </w:r>
      <w:r>
        <w:rPr>
          <w:color w:val="1D1D1B"/>
        </w:rPr>
        <w:t>septiembre.</w:t>
      </w:r>
    </w:p>
    <w:p>
      <w:pPr>
        <w:pStyle w:val="BodyText"/>
        <w:spacing w:before="9"/>
        <w:rPr>
          <w:sz w:val="19"/>
        </w:rPr>
      </w:pPr>
    </w:p>
    <w:p>
      <w:pPr>
        <w:pStyle w:val="Heading4"/>
        <w:ind w:left="241" w:right="1236"/>
      </w:pPr>
      <w:r>
        <w:rPr>
          <w:color w:val="1D1D1B"/>
        </w:rPr>
        <w:t>ACTIVIDAD OCEANOGRÁFICA</w:t>
      </w:r>
    </w:p>
    <w:p>
      <w:pPr>
        <w:pStyle w:val="BodyText"/>
        <w:spacing w:before="6"/>
        <w:rPr>
          <w:b/>
        </w:rPr>
      </w:pPr>
    </w:p>
    <w:p>
      <w:pPr>
        <w:spacing w:before="1"/>
        <w:ind w:left="241" w:right="1236" w:firstLine="0"/>
        <w:jc w:val="left"/>
        <w:rPr>
          <w:b/>
          <w:sz w:val="20"/>
        </w:rPr>
      </w:pPr>
      <w:r>
        <w:rPr>
          <w:b/>
          <w:color w:val="1D1D1B"/>
          <w:sz w:val="20"/>
        </w:rPr>
        <w:t>Medición de corrientes.</w:t>
      </w:r>
    </w:p>
    <w:p>
      <w:pPr>
        <w:pStyle w:val="BodyText"/>
        <w:spacing w:before="6"/>
        <w:rPr>
          <w:b/>
        </w:rPr>
      </w:pPr>
    </w:p>
    <w:p>
      <w:pPr>
        <w:pStyle w:val="BodyText"/>
        <w:spacing w:line="249" w:lineRule="auto" w:before="1"/>
        <w:ind w:left="241" w:right="1552" w:firstLine="340"/>
        <w:jc w:val="both"/>
      </w:pPr>
      <w:r>
        <w:rPr>
          <w:color w:val="1D1D1B"/>
        </w:rPr>
        <w:t>Conocer el comportamiento de las corrientes de marea</w:t>
      </w:r>
      <w:r>
        <w:rPr>
          <w:color w:val="1D1D1B"/>
          <w:spacing w:val="-9"/>
        </w:rPr>
        <w:t> </w:t>
      </w:r>
      <w:r>
        <w:rPr>
          <w:color w:val="1D1D1B"/>
        </w:rPr>
        <w:t>es</w:t>
      </w:r>
      <w:r>
        <w:rPr>
          <w:color w:val="1D1D1B"/>
          <w:spacing w:val="-9"/>
        </w:rPr>
        <w:t> </w:t>
      </w:r>
      <w:r>
        <w:rPr>
          <w:color w:val="1D1D1B"/>
        </w:rPr>
        <w:t>importante</w:t>
      </w:r>
      <w:r>
        <w:rPr>
          <w:color w:val="1D1D1B"/>
          <w:spacing w:val="-9"/>
        </w:rPr>
        <w:t> </w:t>
      </w:r>
      <w:r>
        <w:rPr>
          <w:color w:val="1D1D1B"/>
        </w:rPr>
        <w:t>para</w:t>
      </w:r>
      <w:r>
        <w:rPr>
          <w:color w:val="1D1D1B"/>
          <w:spacing w:val="-9"/>
        </w:rPr>
        <w:t> </w:t>
      </w:r>
      <w:r>
        <w:rPr>
          <w:color w:val="1D1D1B"/>
        </w:rPr>
        <w:t>la</w:t>
      </w:r>
      <w:r>
        <w:rPr>
          <w:color w:val="1D1D1B"/>
          <w:spacing w:val="-9"/>
        </w:rPr>
        <w:t> </w:t>
      </w:r>
      <w:r>
        <w:rPr>
          <w:color w:val="1D1D1B"/>
        </w:rPr>
        <w:t>navegación,</w:t>
      </w:r>
      <w:r>
        <w:rPr>
          <w:color w:val="1D1D1B"/>
          <w:spacing w:val="-9"/>
        </w:rPr>
        <w:t> </w:t>
      </w:r>
      <w:r>
        <w:rPr>
          <w:color w:val="1D1D1B"/>
        </w:rPr>
        <w:t>en</w:t>
      </w:r>
      <w:r>
        <w:rPr>
          <w:color w:val="1D1D1B"/>
          <w:spacing w:val="-9"/>
        </w:rPr>
        <w:t> </w:t>
      </w:r>
      <w:r>
        <w:rPr>
          <w:color w:val="1D1D1B"/>
        </w:rPr>
        <w:t>especial en áreas como los canales y fiordos del sur de</w:t>
      </w:r>
      <w:r>
        <w:rPr>
          <w:color w:val="1D1D1B"/>
          <w:spacing w:val="-36"/>
        </w:rPr>
        <w:t> </w:t>
      </w:r>
      <w:r>
        <w:rPr>
          <w:color w:val="1D1D1B"/>
        </w:rPr>
        <w:t>Chile. El conocimiento de estas corrientes también reviste un</w:t>
      </w:r>
      <w:r>
        <w:rPr>
          <w:color w:val="1D1D1B"/>
          <w:spacing w:val="-22"/>
        </w:rPr>
        <w:t> </w:t>
      </w:r>
      <w:r>
        <w:rPr>
          <w:color w:val="1D1D1B"/>
        </w:rPr>
        <w:t>alto</w:t>
      </w:r>
      <w:r>
        <w:rPr>
          <w:color w:val="1D1D1B"/>
          <w:spacing w:val="-22"/>
        </w:rPr>
        <w:t> </w:t>
      </w:r>
      <w:r>
        <w:rPr>
          <w:color w:val="1D1D1B"/>
        </w:rPr>
        <w:t>grado</w:t>
      </w:r>
      <w:r>
        <w:rPr>
          <w:color w:val="1D1D1B"/>
          <w:spacing w:val="-22"/>
        </w:rPr>
        <w:t> </w:t>
      </w:r>
      <w:r>
        <w:rPr>
          <w:color w:val="1D1D1B"/>
        </w:rPr>
        <w:t>de</w:t>
      </w:r>
      <w:r>
        <w:rPr>
          <w:color w:val="1D1D1B"/>
          <w:spacing w:val="-22"/>
        </w:rPr>
        <w:t> </w:t>
      </w:r>
      <w:r>
        <w:rPr>
          <w:color w:val="1D1D1B"/>
        </w:rPr>
        <w:t>importancia</w:t>
      </w:r>
      <w:r>
        <w:rPr>
          <w:color w:val="1D1D1B"/>
          <w:spacing w:val="-22"/>
        </w:rPr>
        <w:t> </w:t>
      </w:r>
      <w:r>
        <w:rPr>
          <w:color w:val="1D1D1B"/>
        </w:rPr>
        <w:t>en</w:t>
      </w:r>
      <w:r>
        <w:rPr>
          <w:color w:val="1D1D1B"/>
          <w:spacing w:val="-22"/>
        </w:rPr>
        <w:t> </w:t>
      </w:r>
      <w:r>
        <w:rPr>
          <w:color w:val="1D1D1B"/>
        </w:rPr>
        <w:t>estudios</w:t>
      </w:r>
      <w:r>
        <w:rPr>
          <w:color w:val="1D1D1B"/>
          <w:spacing w:val="-22"/>
        </w:rPr>
        <w:t> </w:t>
      </w:r>
      <w:r>
        <w:rPr>
          <w:color w:val="1D1D1B"/>
        </w:rPr>
        <w:t>relacionados con</w:t>
      </w:r>
      <w:r>
        <w:rPr>
          <w:color w:val="1D1D1B"/>
          <w:spacing w:val="-19"/>
        </w:rPr>
        <w:t> </w:t>
      </w:r>
      <w:r>
        <w:rPr>
          <w:color w:val="1D1D1B"/>
        </w:rPr>
        <w:t>contaminación</w:t>
      </w:r>
      <w:r>
        <w:rPr>
          <w:color w:val="1D1D1B"/>
          <w:spacing w:val="-19"/>
        </w:rPr>
        <w:t> </w:t>
      </w:r>
      <w:r>
        <w:rPr>
          <w:color w:val="1D1D1B"/>
        </w:rPr>
        <w:t>marina,</w:t>
      </w:r>
      <w:r>
        <w:rPr>
          <w:color w:val="1D1D1B"/>
          <w:spacing w:val="-19"/>
        </w:rPr>
        <w:t> </w:t>
      </w:r>
      <w:r>
        <w:rPr>
          <w:color w:val="1D1D1B"/>
        </w:rPr>
        <w:t>mareas</w:t>
      </w:r>
      <w:r>
        <w:rPr>
          <w:color w:val="1D1D1B"/>
          <w:spacing w:val="-19"/>
        </w:rPr>
        <w:t> </w:t>
      </w:r>
      <w:r>
        <w:rPr>
          <w:color w:val="1D1D1B"/>
        </w:rPr>
        <w:t>rojas,</w:t>
      </w:r>
      <w:r>
        <w:rPr>
          <w:color w:val="1D1D1B"/>
          <w:spacing w:val="-19"/>
        </w:rPr>
        <w:t> </w:t>
      </w:r>
      <w:r>
        <w:rPr>
          <w:color w:val="1D1D1B"/>
        </w:rPr>
        <w:t>pesquerías, por mencionar algunas de sus</w:t>
      </w:r>
      <w:r>
        <w:rPr>
          <w:color w:val="1D1D1B"/>
          <w:spacing w:val="-23"/>
        </w:rPr>
        <w:t> </w:t>
      </w:r>
      <w:r>
        <w:rPr>
          <w:color w:val="1D1D1B"/>
        </w:rPr>
        <w:t>aplicaciones.</w:t>
      </w:r>
    </w:p>
    <w:p>
      <w:pPr>
        <w:pStyle w:val="BodyText"/>
        <w:spacing w:before="9"/>
        <w:rPr>
          <w:sz w:val="19"/>
        </w:rPr>
      </w:pPr>
    </w:p>
    <w:p>
      <w:pPr>
        <w:pStyle w:val="BodyText"/>
        <w:spacing w:line="249" w:lineRule="auto"/>
        <w:ind w:left="241" w:right="1551" w:firstLine="340"/>
        <w:jc w:val="both"/>
      </w:pPr>
      <w:r>
        <w:rPr>
          <w:color w:val="1D1D1B"/>
        </w:rPr>
        <w:t>Actualmente, el S.H.O.A. cuenta con correntómetros de última generación denominados “A.D.C.P.” (Acoustic Doppler Current Profiler). Los A.D.C.P., son perfiladores acústicos, utilizados para conocer la velocidad y dirección de las corrientes en toda la columna de agua. Su funcionamiento está basado en la emisión y recepción de una señal de sonido en cada uno de sus transductores, de tal manera</w:t>
      </w:r>
      <w:r>
        <w:rPr>
          <w:color w:val="1D1D1B"/>
          <w:spacing w:val="-24"/>
        </w:rPr>
        <w:t> </w:t>
      </w:r>
      <w:r>
        <w:rPr>
          <w:color w:val="1D1D1B"/>
        </w:rPr>
        <w:t>de</w:t>
      </w:r>
      <w:r>
        <w:rPr>
          <w:color w:val="1D1D1B"/>
          <w:spacing w:val="-24"/>
        </w:rPr>
        <w:t> </w:t>
      </w:r>
      <w:r>
        <w:rPr>
          <w:color w:val="1D1D1B"/>
        </w:rPr>
        <w:t>establecer</w:t>
      </w:r>
      <w:r>
        <w:rPr>
          <w:color w:val="1D1D1B"/>
          <w:spacing w:val="-23"/>
        </w:rPr>
        <w:t> </w:t>
      </w:r>
      <w:r>
        <w:rPr>
          <w:color w:val="1D1D1B"/>
        </w:rPr>
        <w:t>la</w:t>
      </w:r>
      <w:r>
        <w:rPr>
          <w:color w:val="1D1D1B"/>
          <w:spacing w:val="-24"/>
        </w:rPr>
        <w:t> </w:t>
      </w:r>
      <w:r>
        <w:rPr>
          <w:color w:val="1D1D1B"/>
        </w:rPr>
        <w:t>velocidad</w:t>
      </w:r>
      <w:r>
        <w:rPr>
          <w:color w:val="1D1D1B"/>
          <w:spacing w:val="-24"/>
        </w:rPr>
        <w:t> </w:t>
      </w:r>
      <w:r>
        <w:rPr>
          <w:color w:val="1D1D1B"/>
        </w:rPr>
        <w:t>de</w:t>
      </w:r>
      <w:r>
        <w:rPr>
          <w:color w:val="1D1D1B"/>
          <w:spacing w:val="-24"/>
        </w:rPr>
        <w:t> </w:t>
      </w:r>
      <w:r>
        <w:rPr>
          <w:color w:val="1D1D1B"/>
        </w:rPr>
        <w:t>la</w:t>
      </w:r>
      <w:r>
        <w:rPr>
          <w:color w:val="1D1D1B"/>
          <w:spacing w:val="-24"/>
        </w:rPr>
        <w:t> </w:t>
      </w:r>
      <w:r>
        <w:rPr>
          <w:color w:val="1D1D1B"/>
        </w:rPr>
        <w:t>corriente.</w:t>
      </w:r>
      <w:r>
        <w:rPr>
          <w:color w:val="1D1D1B"/>
          <w:spacing w:val="-24"/>
        </w:rPr>
        <w:t> </w:t>
      </w:r>
      <w:r>
        <w:rPr>
          <w:color w:val="1D1D1B"/>
        </w:rPr>
        <w:t>Una de las modalidades en la que el A.D.C.P., puede ser utilizado para determinar las corrientes, es</w:t>
      </w:r>
      <w:r>
        <w:rPr>
          <w:color w:val="1D1D1B"/>
          <w:spacing w:val="50"/>
        </w:rPr>
        <w:t> </w:t>
      </w:r>
      <w:r>
        <w:rPr>
          <w:color w:val="1D1D1B"/>
        </w:rPr>
        <w:t>montarlo</w:t>
      </w:r>
    </w:p>
    <w:p>
      <w:pPr>
        <w:spacing w:after="0" w:line="249" w:lineRule="auto"/>
        <w:jc w:val="both"/>
        <w:sectPr>
          <w:type w:val="continuous"/>
          <w:pgSz w:w="12750" w:h="15870"/>
          <w:pgMar w:top="420" w:bottom="420" w:left="0" w:right="0"/>
          <w:cols w:num="2" w:equalWidth="0">
            <w:col w:w="6234" w:space="40"/>
            <w:col w:w="6476"/>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pPr>
      <w:r>
        <w:rPr>
          <w:color w:val="1D1D1B"/>
        </w:rPr>
        <w:t>en un catamarán de fibra de vidrio y remolcarlo con una embarcación mayor.</w:t>
      </w:r>
    </w:p>
    <w:p>
      <w:pPr>
        <w:pStyle w:val="BodyText"/>
        <w:spacing w:before="9"/>
        <w:rPr>
          <w:sz w:val="19"/>
        </w:rPr>
      </w:pPr>
    </w:p>
    <w:p>
      <w:pPr>
        <w:pStyle w:val="Heading4"/>
      </w:pPr>
      <w:r>
        <w:rPr>
          <w:color w:val="1D1D1B"/>
        </w:rPr>
        <w:t>Observación del Nivel del Mar.</w:t>
      </w:r>
    </w:p>
    <w:p>
      <w:pPr>
        <w:pStyle w:val="BodyText"/>
        <w:spacing w:line="249" w:lineRule="auto" w:before="123"/>
        <w:ind w:left="1553" w:firstLine="340"/>
        <w:jc w:val="both"/>
      </w:pPr>
      <w:r>
        <w:rPr>
          <w:color w:val="1D1D1B"/>
        </w:rPr>
        <w:t>Con  el  </w:t>
      </w:r>
      <w:r>
        <w:rPr>
          <w:color w:val="1D1D1B"/>
          <w:spacing w:val="2"/>
        </w:rPr>
        <w:t>paso  </w:t>
      </w:r>
      <w:r>
        <w:rPr>
          <w:color w:val="1D1D1B"/>
        </w:rPr>
        <w:t>del   </w:t>
      </w:r>
      <w:r>
        <w:rPr>
          <w:color w:val="1D1D1B"/>
          <w:spacing w:val="3"/>
        </w:rPr>
        <w:t>tiempo,   </w:t>
      </w:r>
      <w:r>
        <w:rPr>
          <w:color w:val="1D1D1B"/>
        </w:rPr>
        <w:t>el   </w:t>
      </w:r>
      <w:r>
        <w:rPr>
          <w:color w:val="1D1D1B"/>
          <w:spacing w:val="3"/>
        </w:rPr>
        <w:t>equipamiento </w:t>
      </w:r>
      <w:r>
        <w:rPr>
          <w:color w:val="1D1D1B"/>
        </w:rPr>
        <w:t>de las </w:t>
      </w:r>
      <w:r>
        <w:rPr>
          <w:color w:val="1D1D1B"/>
          <w:spacing w:val="2"/>
        </w:rPr>
        <w:t>estaciones </w:t>
      </w:r>
      <w:r>
        <w:rPr>
          <w:color w:val="1D1D1B"/>
        </w:rPr>
        <w:t>de </w:t>
      </w:r>
      <w:r>
        <w:rPr>
          <w:color w:val="1D1D1B"/>
          <w:spacing w:val="3"/>
        </w:rPr>
        <w:t>mares </w:t>
      </w:r>
      <w:r>
        <w:rPr>
          <w:color w:val="1D1D1B"/>
        </w:rPr>
        <w:t>ha </w:t>
      </w:r>
      <w:r>
        <w:rPr>
          <w:color w:val="1D1D1B"/>
          <w:spacing w:val="3"/>
        </w:rPr>
        <w:t>avanzado tecnológicamente, </w:t>
      </w:r>
      <w:r>
        <w:rPr>
          <w:color w:val="1D1D1B"/>
          <w:spacing w:val="2"/>
        </w:rPr>
        <w:t>desde </w:t>
      </w:r>
      <w:r>
        <w:rPr>
          <w:color w:val="1D1D1B"/>
          <w:spacing w:val="3"/>
        </w:rPr>
        <w:t>mareógrafos inscriptoras </w:t>
      </w:r>
      <w:r>
        <w:rPr>
          <w:color w:val="1D1D1B"/>
        </w:rPr>
        <w:t>de </w:t>
      </w:r>
      <w:r>
        <w:rPr>
          <w:color w:val="1D1D1B"/>
          <w:spacing w:val="3"/>
        </w:rPr>
        <w:t>grafito </w:t>
      </w:r>
      <w:r>
        <w:rPr>
          <w:color w:val="1D1D1B"/>
          <w:spacing w:val="2"/>
        </w:rPr>
        <w:t>hasta </w:t>
      </w:r>
      <w:r>
        <w:rPr>
          <w:color w:val="1D1D1B"/>
          <w:spacing w:val="3"/>
        </w:rPr>
        <w:t>plataformas colectoras </w:t>
      </w:r>
      <w:r>
        <w:rPr>
          <w:color w:val="1D1D1B"/>
        </w:rPr>
        <w:t>de </w:t>
      </w:r>
      <w:r>
        <w:rPr>
          <w:color w:val="1D1D1B"/>
          <w:spacing w:val="2"/>
        </w:rPr>
        <w:t>datos con </w:t>
      </w:r>
      <w:r>
        <w:rPr>
          <w:color w:val="1D1D1B"/>
          <w:spacing w:val="3"/>
        </w:rPr>
        <w:t>transmisión satelital (D.C.P./Data Collecting Plataform). </w:t>
      </w:r>
      <w:r>
        <w:rPr>
          <w:color w:val="1D1D1B"/>
        </w:rPr>
        <w:t>Las </w:t>
      </w:r>
      <w:r>
        <w:rPr>
          <w:color w:val="1D1D1B"/>
          <w:spacing w:val="2"/>
        </w:rPr>
        <w:t>D.C.P., </w:t>
      </w:r>
      <w:r>
        <w:rPr>
          <w:color w:val="1D1D1B"/>
        </w:rPr>
        <w:t>de la Red </w:t>
      </w:r>
      <w:r>
        <w:rPr>
          <w:color w:val="1D1D1B"/>
          <w:spacing w:val="4"/>
        </w:rPr>
        <w:t>Mareográfica </w:t>
      </w:r>
      <w:r>
        <w:rPr>
          <w:color w:val="1D1D1B"/>
          <w:spacing w:val="2"/>
        </w:rPr>
        <w:t>Nacional, son equipamientos </w:t>
      </w:r>
      <w:r>
        <w:rPr>
          <w:color w:val="1D1D1B"/>
          <w:spacing w:val="3"/>
        </w:rPr>
        <w:t>funcionales </w:t>
      </w:r>
      <w:r>
        <w:rPr>
          <w:color w:val="1D1D1B"/>
        </w:rPr>
        <w:t>de </w:t>
      </w:r>
      <w:r>
        <w:rPr>
          <w:color w:val="1D1D1B"/>
          <w:spacing w:val="3"/>
        </w:rPr>
        <w:t>alta tecnología, </w:t>
      </w:r>
      <w:r>
        <w:rPr>
          <w:color w:val="1D1D1B"/>
        </w:rPr>
        <w:t>de </w:t>
      </w:r>
      <w:r>
        <w:rPr>
          <w:color w:val="1D1D1B"/>
          <w:spacing w:val="3"/>
        </w:rPr>
        <w:t>tamaño compacto, </w:t>
      </w:r>
      <w:r>
        <w:rPr>
          <w:color w:val="1D1D1B"/>
          <w:spacing w:val="2"/>
        </w:rPr>
        <w:t>ideal para </w:t>
      </w:r>
      <w:r>
        <w:rPr>
          <w:color w:val="1D1D1B"/>
          <w:spacing w:val="3"/>
        </w:rPr>
        <w:t>el trabajo </w:t>
      </w:r>
      <w:r>
        <w:rPr>
          <w:color w:val="1D1D1B"/>
        </w:rPr>
        <w:t>y </w:t>
      </w:r>
      <w:r>
        <w:rPr>
          <w:color w:val="1D1D1B"/>
          <w:spacing w:val="2"/>
        </w:rPr>
        <w:t>operación </w:t>
      </w:r>
      <w:r>
        <w:rPr>
          <w:color w:val="1D1D1B"/>
        </w:rPr>
        <w:t>en </w:t>
      </w:r>
      <w:r>
        <w:rPr>
          <w:color w:val="1D1D1B"/>
          <w:spacing w:val="3"/>
        </w:rPr>
        <w:t>terreno, registran </w:t>
      </w:r>
      <w:r>
        <w:rPr>
          <w:color w:val="1D1D1B"/>
        </w:rPr>
        <w:t>el </w:t>
      </w:r>
      <w:r>
        <w:rPr>
          <w:color w:val="1D1D1B"/>
          <w:spacing w:val="3"/>
        </w:rPr>
        <w:t>nivel</w:t>
      </w:r>
      <w:r>
        <w:rPr>
          <w:color w:val="1D1D1B"/>
          <w:spacing w:val="61"/>
        </w:rPr>
        <w:t> </w:t>
      </w:r>
      <w:r>
        <w:rPr>
          <w:color w:val="1D1D1B"/>
        </w:rPr>
        <w:t>del </w:t>
      </w:r>
      <w:r>
        <w:rPr>
          <w:color w:val="1D1D1B"/>
          <w:spacing w:val="2"/>
        </w:rPr>
        <w:t>mar con </w:t>
      </w:r>
      <w:r>
        <w:rPr>
          <w:color w:val="1D1D1B"/>
        </w:rPr>
        <w:t>un </w:t>
      </w:r>
      <w:r>
        <w:rPr>
          <w:color w:val="1D1D1B"/>
          <w:spacing w:val="3"/>
        </w:rPr>
        <w:t>sensor </w:t>
      </w:r>
      <w:r>
        <w:rPr>
          <w:color w:val="1D1D1B"/>
        </w:rPr>
        <w:t>de </w:t>
      </w:r>
      <w:r>
        <w:rPr>
          <w:color w:val="1D1D1B"/>
          <w:spacing w:val="2"/>
        </w:rPr>
        <w:t>presión </w:t>
      </w:r>
      <w:r>
        <w:rPr>
          <w:color w:val="1D1D1B"/>
        </w:rPr>
        <w:t>de la </w:t>
      </w:r>
      <w:r>
        <w:rPr>
          <w:color w:val="1D1D1B"/>
          <w:spacing w:val="4"/>
        </w:rPr>
        <w:t>columna   </w:t>
      </w:r>
      <w:r>
        <w:rPr>
          <w:color w:val="1D1D1B"/>
        </w:rPr>
        <w:t>de </w:t>
      </w:r>
      <w:r>
        <w:rPr>
          <w:color w:val="1D1D1B"/>
          <w:spacing w:val="2"/>
        </w:rPr>
        <w:t>agua </w:t>
      </w:r>
      <w:r>
        <w:rPr>
          <w:color w:val="1D1D1B"/>
        </w:rPr>
        <w:t>y </w:t>
      </w:r>
      <w:r>
        <w:rPr>
          <w:color w:val="1D1D1B"/>
          <w:spacing w:val="2"/>
        </w:rPr>
        <w:t>además poseen otros </w:t>
      </w:r>
      <w:r>
        <w:rPr>
          <w:color w:val="1D1D1B"/>
          <w:spacing w:val="3"/>
        </w:rPr>
        <w:t>sensores </w:t>
      </w:r>
      <w:r>
        <w:rPr>
          <w:color w:val="1D1D1B"/>
          <w:spacing w:val="4"/>
        </w:rPr>
        <w:t>como </w:t>
      </w:r>
      <w:r>
        <w:rPr>
          <w:color w:val="1D1D1B"/>
          <w:spacing w:val="3"/>
        </w:rPr>
        <w:t>temperatura </w:t>
      </w:r>
      <w:r>
        <w:rPr>
          <w:color w:val="1D1D1B"/>
        </w:rPr>
        <w:t>del </w:t>
      </w:r>
      <w:r>
        <w:rPr>
          <w:color w:val="1D1D1B"/>
          <w:spacing w:val="2"/>
        </w:rPr>
        <w:t>agua, </w:t>
      </w:r>
      <w:r>
        <w:rPr>
          <w:color w:val="1D1D1B"/>
          <w:spacing w:val="3"/>
        </w:rPr>
        <w:t>temperatura </w:t>
      </w:r>
      <w:r>
        <w:rPr>
          <w:color w:val="1D1D1B"/>
        </w:rPr>
        <w:t>del </w:t>
      </w:r>
      <w:r>
        <w:rPr>
          <w:color w:val="1D1D1B"/>
          <w:spacing w:val="2"/>
        </w:rPr>
        <w:t>aire </w:t>
      </w:r>
      <w:r>
        <w:rPr>
          <w:color w:val="1D1D1B"/>
        </w:rPr>
        <w:t>y </w:t>
      </w:r>
      <w:r>
        <w:rPr>
          <w:color w:val="1D1D1B"/>
          <w:spacing w:val="2"/>
        </w:rPr>
        <w:t>presión atmosférica. </w:t>
      </w:r>
      <w:r>
        <w:rPr>
          <w:color w:val="1D1D1B"/>
        </w:rPr>
        <w:t>El </w:t>
      </w:r>
      <w:r>
        <w:rPr>
          <w:color w:val="1D1D1B"/>
          <w:spacing w:val="2"/>
        </w:rPr>
        <w:t>nivel </w:t>
      </w:r>
      <w:r>
        <w:rPr>
          <w:color w:val="1D1D1B"/>
        </w:rPr>
        <w:t>del </w:t>
      </w:r>
      <w:r>
        <w:rPr>
          <w:color w:val="1D1D1B"/>
          <w:spacing w:val="2"/>
        </w:rPr>
        <w:t>mar </w:t>
      </w:r>
      <w:r>
        <w:rPr>
          <w:color w:val="1D1D1B"/>
        </w:rPr>
        <w:t>es </w:t>
      </w:r>
      <w:r>
        <w:rPr>
          <w:color w:val="1D1D1B"/>
          <w:spacing w:val="4"/>
        </w:rPr>
        <w:t>registrado </w:t>
      </w:r>
      <w:r>
        <w:rPr>
          <w:color w:val="1D1D1B"/>
        </w:rPr>
        <w:t>en</w:t>
      </w:r>
      <w:r>
        <w:rPr>
          <w:color w:val="1D1D1B"/>
          <w:spacing w:val="-10"/>
        </w:rPr>
        <w:t> </w:t>
      </w:r>
      <w:r>
        <w:rPr>
          <w:color w:val="1D1D1B"/>
          <w:spacing w:val="2"/>
        </w:rPr>
        <w:t>intervalos</w:t>
      </w:r>
      <w:r>
        <w:rPr>
          <w:color w:val="1D1D1B"/>
          <w:spacing w:val="-9"/>
        </w:rPr>
        <w:t> </w:t>
      </w:r>
      <w:r>
        <w:rPr>
          <w:color w:val="1D1D1B"/>
        </w:rPr>
        <w:t>de</w:t>
      </w:r>
      <w:r>
        <w:rPr>
          <w:color w:val="1D1D1B"/>
          <w:spacing w:val="-10"/>
        </w:rPr>
        <w:t> </w:t>
      </w:r>
      <w:r>
        <w:rPr>
          <w:color w:val="1D1D1B"/>
        </w:rPr>
        <w:t>dos</w:t>
      </w:r>
      <w:r>
        <w:rPr>
          <w:color w:val="1D1D1B"/>
          <w:spacing w:val="-10"/>
        </w:rPr>
        <w:t> </w:t>
      </w:r>
      <w:r>
        <w:rPr>
          <w:color w:val="1D1D1B"/>
          <w:spacing w:val="3"/>
        </w:rPr>
        <w:t>minutos,</w:t>
      </w:r>
      <w:r>
        <w:rPr>
          <w:color w:val="1D1D1B"/>
          <w:spacing w:val="-10"/>
        </w:rPr>
        <w:t> </w:t>
      </w:r>
      <w:r>
        <w:rPr>
          <w:color w:val="1D1D1B"/>
        </w:rPr>
        <w:t>y</w:t>
      </w:r>
      <w:r>
        <w:rPr>
          <w:color w:val="1D1D1B"/>
          <w:spacing w:val="-10"/>
        </w:rPr>
        <w:t> </w:t>
      </w:r>
      <w:r>
        <w:rPr>
          <w:color w:val="1D1D1B"/>
        </w:rPr>
        <w:t>las</w:t>
      </w:r>
      <w:r>
        <w:rPr>
          <w:color w:val="1D1D1B"/>
          <w:spacing w:val="-10"/>
        </w:rPr>
        <w:t> </w:t>
      </w:r>
      <w:r>
        <w:rPr>
          <w:color w:val="1D1D1B"/>
          <w:spacing w:val="2"/>
        </w:rPr>
        <w:t>demás</w:t>
      </w:r>
      <w:r>
        <w:rPr>
          <w:color w:val="1D1D1B"/>
          <w:spacing w:val="-10"/>
        </w:rPr>
        <w:t> </w:t>
      </w:r>
      <w:r>
        <w:rPr>
          <w:color w:val="1D1D1B"/>
          <w:spacing w:val="4"/>
        </w:rPr>
        <w:t>variables, </w:t>
      </w:r>
      <w:r>
        <w:rPr>
          <w:color w:val="1D1D1B"/>
        </w:rPr>
        <w:t>en </w:t>
      </w:r>
      <w:r>
        <w:rPr>
          <w:color w:val="1D1D1B"/>
          <w:spacing w:val="3"/>
        </w:rPr>
        <w:t>forma </w:t>
      </w:r>
      <w:r>
        <w:rPr>
          <w:color w:val="1D1D1B"/>
          <w:spacing w:val="2"/>
        </w:rPr>
        <w:t>horaria. </w:t>
      </w:r>
      <w:r>
        <w:rPr>
          <w:color w:val="1D1D1B"/>
          <w:spacing w:val="3"/>
        </w:rPr>
        <w:t>Esta </w:t>
      </w:r>
      <w:r>
        <w:rPr>
          <w:color w:val="1D1D1B"/>
          <w:spacing w:val="2"/>
        </w:rPr>
        <w:t>información </w:t>
      </w:r>
      <w:r>
        <w:rPr>
          <w:color w:val="1D1D1B"/>
        </w:rPr>
        <w:t>es </w:t>
      </w:r>
      <w:r>
        <w:rPr>
          <w:color w:val="1D1D1B"/>
          <w:spacing w:val="3"/>
        </w:rPr>
        <w:t>almacenada </w:t>
      </w:r>
      <w:r>
        <w:rPr>
          <w:color w:val="1D1D1B"/>
        </w:rPr>
        <w:t>y </w:t>
      </w:r>
      <w:r>
        <w:rPr>
          <w:color w:val="1D1D1B"/>
          <w:spacing w:val="2"/>
        </w:rPr>
        <w:t>enviada </w:t>
      </w:r>
      <w:r>
        <w:rPr>
          <w:color w:val="1D1D1B"/>
        </w:rPr>
        <w:t>a la </w:t>
      </w:r>
      <w:r>
        <w:rPr>
          <w:color w:val="1D1D1B"/>
          <w:spacing w:val="2"/>
        </w:rPr>
        <w:t>D.C.P., emitida </w:t>
      </w:r>
      <w:r>
        <w:rPr>
          <w:color w:val="1D1D1B"/>
          <w:spacing w:val="3"/>
        </w:rPr>
        <w:t>cada </w:t>
      </w:r>
      <w:r>
        <w:rPr>
          <w:color w:val="1D1D1B"/>
        </w:rPr>
        <w:t>una </w:t>
      </w:r>
      <w:r>
        <w:rPr>
          <w:color w:val="1D1D1B"/>
          <w:spacing w:val="2"/>
        </w:rPr>
        <w:t>hora </w:t>
      </w:r>
      <w:r>
        <w:rPr>
          <w:color w:val="1D1D1B"/>
          <w:spacing w:val="3"/>
        </w:rPr>
        <w:t>al satélite GOES </w:t>
      </w:r>
      <w:r>
        <w:rPr>
          <w:color w:val="1D1D1B"/>
        </w:rPr>
        <w:t>y, </w:t>
      </w:r>
      <w:r>
        <w:rPr>
          <w:color w:val="1D1D1B"/>
          <w:spacing w:val="2"/>
        </w:rPr>
        <w:t>posteriormente, </w:t>
      </w:r>
      <w:r>
        <w:rPr>
          <w:color w:val="1D1D1B"/>
          <w:spacing w:val="3"/>
        </w:rPr>
        <w:t>recepcionada en </w:t>
      </w:r>
      <w:r>
        <w:rPr>
          <w:color w:val="1D1D1B"/>
        </w:rPr>
        <w:t>el</w:t>
      </w:r>
      <w:r>
        <w:rPr>
          <w:color w:val="1D1D1B"/>
          <w:spacing w:val="11"/>
        </w:rPr>
        <w:t> </w:t>
      </w:r>
      <w:r>
        <w:rPr>
          <w:color w:val="1D1D1B"/>
        </w:rPr>
        <w:t>S.H.O.A..</w:t>
      </w:r>
    </w:p>
    <w:p>
      <w:pPr>
        <w:pStyle w:val="BodyText"/>
        <w:spacing w:before="9"/>
        <w:rPr>
          <w:sz w:val="19"/>
        </w:rPr>
      </w:pPr>
    </w:p>
    <w:p>
      <w:pPr>
        <w:pStyle w:val="BodyText"/>
        <w:spacing w:line="249" w:lineRule="auto"/>
        <w:ind w:left="1553" w:right="1" w:firstLine="340"/>
        <w:jc w:val="both"/>
      </w:pPr>
      <w:r>
        <w:rPr>
          <w:color w:val="1D1D1B"/>
        </w:rPr>
        <w:t>El S.H.O.A. cuenta con una red de estaciones ambientales, las que se distribuyen entre Arica y Puerto</w:t>
      </w:r>
      <w:r>
        <w:rPr>
          <w:color w:val="1D1D1B"/>
          <w:spacing w:val="-19"/>
        </w:rPr>
        <w:t> </w:t>
      </w:r>
      <w:r>
        <w:rPr>
          <w:color w:val="1D1D1B"/>
        </w:rPr>
        <w:t>Williams,</w:t>
      </w:r>
      <w:r>
        <w:rPr>
          <w:color w:val="1D1D1B"/>
          <w:spacing w:val="-19"/>
        </w:rPr>
        <w:t> </w:t>
      </w:r>
      <w:r>
        <w:rPr>
          <w:color w:val="1D1D1B"/>
        </w:rPr>
        <w:t>incluidas</w:t>
      </w:r>
      <w:r>
        <w:rPr>
          <w:color w:val="1D1D1B"/>
          <w:spacing w:val="-19"/>
        </w:rPr>
        <w:t> </w:t>
      </w:r>
      <w:r>
        <w:rPr>
          <w:color w:val="1D1D1B"/>
        </w:rPr>
        <w:t>3</w:t>
      </w:r>
      <w:r>
        <w:rPr>
          <w:color w:val="1D1D1B"/>
          <w:spacing w:val="-19"/>
        </w:rPr>
        <w:t> </w:t>
      </w:r>
      <w:r>
        <w:rPr>
          <w:color w:val="1D1D1B"/>
        </w:rPr>
        <w:t>insulares</w:t>
      </w:r>
      <w:r>
        <w:rPr>
          <w:color w:val="1D1D1B"/>
          <w:spacing w:val="-19"/>
        </w:rPr>
        <w:t> </w:t>
      </w:r>
      <w:r>
        <w:rPr>
          <w:color w:val="1D1D1B"/>
        </w:rPr>
        <w:t>y</w:t>
      </w:r>
      <w:r>
        <w:rPr>
          <w:color w:val="1D1D1B"/>
          <w:spacing w:val="-19"/>
        </w:rPr>
        <w:t> </w:t>
      </w:r>
      <w:r>
        <w:rPr>
          <w:color w:val="1D1D1B"/>
        </w:rPr>
        <w:t>en</w:t>
      </w:r>
      <w:r>
        <w:rPr>
          <w:color w:val="1D1D1B"/>
          <w:spacing w:val="-19"/>
        </w:rPr>
        <w:t> </w:t>
      </w:r>
      <w:r>
        <w:rPr>
          <w:color w:val="1D1D1B"/>
        </w:rPr>
        <w:t>el</w:t>
      </w:r>
      <w:r>
        <w:rPr>
          <w:color w:val="1D1D1B"/>
          <w:spacing w:val="-19"/>
        </w:rPr>
        <w:t> </w:t>
      </w:r>
      <w:r>
        <w:rPr>
          <w:color w:val="1D1D1B"/>
        </w:rPr>
        <w:t>Territorio Antártico</w:t>
      </w:r>
      <w:r>
        <w:rPr>
          <w:color w:val="1D1D1B"/>
          <w:spacing w:val="-9"/>
        </w:rPr>
        <w:t> </w:t>
      </w:r>
      <w:r>
        <w:rPr>
          <w:color w:val="1D1D1B"/>
        </w:rPr>
        <w:t>Chileno.</w:t>
      </w:r>
    </w:p>
    <w:p>
      <w:pPr>
        <w:pStyle w:val="BodyText"/>
        <w:spacing w:before="9"/>
        <w:rPr>
          <w:sz w:val="19"/>
        </w:rPr>
      </w:pPr>
    </w:p>
    <w:p>
      <w:pPr>
        <w:pStyle w:val="Heading4"/>
        <w:tabs>
          <w:tab w:pos="3047" w:val="left" w:leader="none"/>
          <w:tab w:pos="3417" w:val="left" w:leader="none"/>
          <w:tab w:pos="4144" w:val="left" w:leader="none"/>
          <w:tab w:pos="4637" w:val="left" w:leader="none"/>
          <w:tab w:pos="5174" w:val="left" w:leader="none"/>
        </w:tabs>
        <w:spacing w:line="249" w:lineRule="auto"/>
        <w:ind w:right="2"/>
        <w:rPr>
          <w:b w:val="0"/>
        </w:rPr>
      </w:pPr>
      <w:r>
        <w:rPr>
          <w:color w:val="1D1D1B"/>
        </w:rPr>
        <w:t>Aplicaciones</w:t>
        <w:tab/>
        <w:t>y</w:t>
        <w:tab/>
        <w:t>usos</w:t>
        <w:tab/>
        <w:t>de</w:t>
        <w:tab/>
        <w:t>las</w:t>
        <w:tab/>
        <w:t>Estaciones Ambientales. Red Mareográfica</w:t>
      </w:r>
      <w:r>
        <w:rPr>
          <w:color w:val="1D1D1B"/>
          <w:spacing w:val="-21"/>
        </w:rPr>
        <w:t> </w:t>
      </w:r>
      <w:r>
        <w:rPr>
          <w:color w:val="1D1D1B"/>
        </w:rPr>
        <w:t>Nacional</w:t>
      </w:r>
      <w:r>
        <w:rPr>
          <w:b w:val="0"/>
          <w:color w:val="1D1D1B"/>
        </w:rPr>
        <w:t>.</w:t>
      </w:r>
    </w:p>
    <w:p>
      <w:pPr>
        <w:pStyle w:val="BodyText"/>
        <w:spacing w:line="249" w:lineRule="auto" w:before="114"/>
        <w:ind w:left="1553" w:right="2" w:firstLine="340"/>
        <w:jc w:val="both"/>
      </w:pPr>
      <w:r>
        <w:rPr>
          <w:color w:val="1D1D1B"/>
        </w:rPr>
        <w:t>Registro del nivel del mar en los principales puestos</w:t>
      </w:r>
      <w:r>
        <w:rPr>
          <w:color w:val="1D1D1B"/>
          <w:spacing w:val="-29"/>
        </w:rPr>
        <w:t> </w:t>
      </w:r>
      <w:r>
        <w:rPr>
          <w:color w:val="1D1D1B"/>
        </w:rPr>
        <w:t>chilenos,</w:t>
      </w:r>
      <w:r>
        <w:rPr>
          <w:color w:val="1D1D1B"/>
          <w:spacing w:val="-29"/>
        </w:rPr>
        <w:t> </w:t>
      </w:r>
      <w:r>
        <w:rPr>
          <w:color w:val="1D1D1B"/>
        </w:rPr>
        <w:t>lo</w:t>
      </w:r>
      <w:r>
        <w:rPr>
          <w:color w:val="1D1D1B"/>
          <w:spacing w:val="-29"/>
        </w:rPr>
        <w:t> </w:t>
      </w:r>
      <w:r>
        <w:rPr>
          <w:color w:val="1D1D1B"/>
        </w:rPr>
        <w:t>cual</w:t>
      </w:r>
      <w:r>
        <w:rPr>
          <w:color w:val="1D1D1B"/>
          <w:spacing w:val="-29"/>
        </w:rPr>
        <w:t> </w:t>
      </w:r>
      <w:r>
        <w:rPr>
          <w:color w:val="1D1D1B"/>
        </w:rPr>
        <w:t>constituye</w:t>
      </w:r>
      <w:r>
        <w:rPr>
          <w:color w:val="1D1D1B"/>
          <w:spacing w:val="-29"/>
        </w:rPr>
        <w:t> </w:t>
      </w:r>
      <w:r>
        <w:rPr>
          <w:color w:val="1D1D1B"/>
        </w:rPr>
        <w:t>un</w:t>
      </w:r>
      <w:r>
        <w:rPr>
          <w:color w:val="1D1D1B"/>
          <w:spacing w:val="-29"/>
        </w:rPr>
        <w:t> </w:t>
      </w:r>
      <w:r>
        <w:rPr>
          <w:color w:val="1D1D1B"/>
        </w:rPr>
        <w:t>dato</w:t>
      </w:r>
      <w:r>
        <w:rPr>
          <w:color w:val="1D1D1B"/>
          <w:spacing w:val="-29"/>
        </w:rPr>
        <w:t> </w:t>
      </w:r>
      <w:r>
        <w:rPr>
          <w:color w:val="1D1D1B"/>
        </w:rPr>
        <w:t>importante para empresas portuarias, constructoras,</w:t>
      </w:r>
      <w:r>
        <w:rPr>
          <w:color w:val="1D1D1B"/>
          <w:spacing w:val="-25"/>
        </w:rPr>
        <w:t> </w:t>
      </w:r>
      <w:r>
        <w:rPr>
          <w:color w:val="1D1D1B"/>
        </w:rPr>
        <w:t>etc.</w:t>
      </w:r>
    </w:p>
    <w:p>
      <w:pPr>
        <w:pStyle w:val="BodyText"/>
        <w:spacing w:before="9"/>
        <w:rPr>
          <w:sz w:val="19"/>
        </w:rPr>
      </w:pPr>
    </w:p>
    <w:p>
      <w:pPr>
        <w:pStyle w:val="Heading4"/>
        <w:spacing w:line="249" w:lineRule="auto"/>
      </w:pPr>
      <w:r>
        <w:rPr>
          <w:color w:val="1D1D1B"/>
        </w:rPr>
        <w:t>Sistema Nacional de Alarma de Maremotos (SNAM).</w:t>
      </w:r>
    </w:p>
    <w:p>
      <w:pPr>
        <w:pStyle w:val="BodyText"/>
        <w:spacing w:line="249" w:lineRule="auto" w:before="114"/>
        <w:ind w:left="1553" w:right="2" w:firstLine="340"/>
        <w:jc w:val="both"/>
      </w:pPr>
      <w:r>
        <w:rPr>
          <w:color w:val="1D1D1B"/>
        </w:rPr>
        <w:t>Permite monitorear las  variaciones  del  nivel  del mar, para identificar la propagación de eventos tsunamigénicos.</w:t>
      </w:r>
    </w:p>
    <w:p>
      <w:pPr>
        <w:pStyle w:val="BodyText"/>
        <w:spacing w:before="9"/>
        <w:rPr>
          <w:sz w:val="19"/>
        </w:rPr>
      </w:pPr>
    </w:p>
    <w:p>
      <w:pPr>
        <w:pStyle w:val="Heading4"/>
      </w:pPr>
      <w:r>
        <w:rPr>
          <w:color w:val="1D1D1B"/>
        </w:rPr>
        <w:t>Observación de Olas.</w:t>
      </w:r>
    </w:p>
    <w:p>
      <w:pPr>
        <w:pStyle w:val="BodyText"/>
        <w:spacing w:line="249" w:lineRule="auto" w:before="123"/>
        <w:ind w:left="1553" w:right="2" w:firstLine="340"/>
        <w:jc w:val="both"/>
      </w:pPr>
      <w:r>
        <w:rPr>
          <w:color w:val="1D1D1B"/>
          <w:spacing w:val="-3"/>
        </w:rPr>
        <w:t>Debido </w:t>
      </w:r>
      <w:r>
        <w:rPr>
          <w:color w:val="1D1D1B"/>
        </w:rPr>
        <w:t>a la transmisión de </w:t>
      </w:r>
      <w:r>
        <w:rPr>
          <w:color w:val="1D1D1B"/>
          <w:spacing w:val="-3"/>
        </w:rPr>
        <w:t>energía, desde el </w:t>
      </w:r>
      <w:r>
        <w:rPr>
          <w:color w:val="1D1D1B"/>
        </w:rPr>
        <w:t>viento</w:t>
      </w:r>
      <w:r>
        <w:rPr>
          <w:color w:val="1D1D1B"/>
          <w:spacing w:val="-12"/>
        </w:rPr>
        <w:t> </w:t>
      </w:r>
      <w:r>
        <w:rPr>
          <w:color w:val="1D1D1B"/>
        </w:rPr>
        <w:t>a</w:t>
      </w:r>
      <w:r>
        <w:rPr>
          <w:color w:val="1D1D1B"/>
          <w:spacing w:val="-11"/>
        </w:rPr>
        <w:t> </w:t>
      </w:r>
      <w:r>
        <w:rPr>
          <w:color w:val="1D1D1B"/>
        </w:rPr>
        <w:t>la</w:t>
      </w:r>
      <w:r>
        <w:rPr>
          <w:color w:val="1D1D1B"/>
          <w:spacing w:val="-11"/>
        </w:rPr>
        <w:t> </w:t>
      </w:r>
      <w:r>
        <w:rPr>
          <w:color w:val="1D1D1B"/>
        </w:rPr>
        <w:t>superficie</w:t>
      </w:r>
      <w:r>
        <w:rPr>
          <w:color w:val="1D1D1B"/>
          <w:spacing w:val="-12"/>
        </w:rPr>
        <w:t> </w:t>
      </w:r>
      <w:r>
        <w:rPr>
          <w:color w:val="1D1D1B"/>
        </w:rPr>
        <w:t>del</w:t>
      </w:r>
      <w:r>
        <w:rPr>
          <w:color w:val="1D1D1B"/>
          <w:spacing w:val="-11"/>
        </w:rPr>
        <w:t> </w:t>
      </w:r>
      <w:r>
        <w:rPr>
          <w:color w:val="1D1D1B"/>
          <w:spacing w:val="-3"/>
        </w:rPr>
        <w:t>océano,</w:t>
      </w:r>
      <w:r>
        <w:rPr>
          <w:color w:val="1D1D1B"/>
          <w:spacing w:val="-11"/>
        </w:rPr>
        <w:t> </w:t>
      </w:r>
      <w:r>
        <w:rPr>
          <w:color w:val="1D1D1B"/>
          <w:spacing w:val="-3"/>
        </w:rPr>
        <w:t>ocurren</w:t>
      </w:r>
      <w:r>
        <w:rPr>
          <w:color w:val="1D1D1B"/>
          <w:spacing w:val="-11"/>
        </w:rPr>
        <w:t> </w:t>
      </w:r>
      <w:r>
        <w:rPr>
          <w:color w:val="1D1D1B"/>
        </w:rPr>
        <w:t>una</w:t>
      </w:r>
      <w:r>
        <w:rPr>
          <w:color w:val="1D1D1B"/>
          <w:spacing w:val="-11"/>
        </w:rPr>
        <w:t> </w:t>
      </w:r>
      <w:r>
        <w:rPr>
          <w:color w:val="1D1D1B"/>
        </w:rPr>
        <w:t>serie</w:t>
      </w:r>
      <w:r>
        <w:rPr>
          <w:color w:val="1D1D1B"/>
          <w:spacing w:val="-12"/>
        </w:rPr>
        <w:t> </w:t>
      </w:r>
      <w:r>
        <w:rPr>
          <w:color w:val="1D1D1B"/>
          <w:spacing w:val="-3"/>
        </w:rPr>
        <w:t>de procesos </w:t>
      </w:r>
      <w:r>
        <w:rPr>
          <w:color w:val="1D1D1B"/>
        </w:rPr>
        <w:t>físicos en el mar, siendo la </w:t>
      </w:r>
      <w:r>
        <w:rPr>
          <w:color w:val="1D1D1B"/>
          <w:spacing w:val="-3"/>
        </w:rPr>
        <w:t>generación de </w:t>
      </w:r>
      <w:r>
        <w:rPr>
          <w:color w:val="1D1D1B"/>
        </w:rPr>
        <w:t>“olas”</w:t>
      </w:r>
      <w:r>
        <w:rPr>
          <w:color w:val="1D1D1B"/>
          <w:spacing w:val="-8"/>
        </w:rPr>
        <w:t> </w:t>
      </w:r>
      <w:r>
        <w:rPr>
          <w:color w:val="1D1D1B"/>
        </w:rPr>
        <w:t>uno</w:t>
      </w:r>
      <w:r>
        <w:rPr>
          <w:color w:val="1D1D1B"/>
          <w:spacing w:val="-8"/>
        </w:rPr>
        <w:t> </w:t>
      </w:r>
      <w:r>
        <w:rPr>
          <w:color w:val="1D1D1B"/>
        </w:rPr>
        <w:t>de</w:t>
      </w:r>
      <w:r>
        <w:rPr>
          <w:color w:val="1D1D1B"/>
          <w:spacing w:val="-8"/>
        </w:rPr>
        <w:t> </w:t>
      </w:r>
      <w:r>
        <w:rPr>
          <w:color w:val="1D1D1B"/>
        </w:rPr>
        <w:t>los</w:t>
      </w:r>
      <w:r>
        <w:rPr>
          <w:color w:val="1D1D1B"/>
          <w:spacing w:val="-8"/>
        </w:rPr>
        <w:t> </w:t>
      </w:r>
      <w:r>
        <w:rPr>
          <w:color w:val="1D1D1B"/>
          <w:spacing w:val="-3"/>
        </w:rPr>
        <w:t>primeros</w:t>
      </w:r>
      <w:r>
        <w:rPr>
          <w:color w:val="1D1D1B"/>
          <w:spacing w:val="-8"/>
        </w:rPr>
        <w:t> </w:t>
      </w:r>
      <w:r>
        <w:rPr>
          <w:color w:val="1D1D1B"/>
          <w:spacing w:val="-3"/>
        </w:rPr>
        <w:t>efectos</w:t>
      </w:r>
      <w:r>
        <w:rPr>
          <w:color w:val="1D1D1B"/>
          <w:spacing w:val="-8"/>
        </w:rPr>
        <w:t> </w:t>
      </w:r>
      <w:r>
        <w:rPr>
          <w:color w:val="1D1D1B"/>
          <w:spacing w:val="-3"/>
        </w:rPr>
        <w:t>observados.</w:t>
      </w:r>
      <w:r>
        <w:rPr>
          <w:color w:val="1D1D1B"/>
          <w:spacing w:val="-8"/>
        </w:rPr>
        <w:t> </w:t>
      </w:r>
      <w:r>
        <w:rPr>
          <w:color w:val="1D1D1B"/>
          <w:spacing w:val="-3"/>
        </w:rPr>
        <w:t>Desde </w:t>
      </w:r>
      <w:r>
        <w:rPr>
          <w:color w:val="1D1D1B"/>
        </w:rPr>
        <w:t>el </w:t>
      </w:r>
      <w:r>
        <w:rPr>
          <w:color w:val="1D1D1B"/>
          <w:spacing w:val="-3"/>
        </w:rPr>
        <w:t>punto </w:t>
      </w:r>
      <w:r>
        <w:rPr>
          <w:color w:val="1D1D1B"/>
        </w:rPr>
        <w:t>de vista científico, </w:t>
      </w:r>
      <w:r>
        <w:rPr>
          <w:color w:val="1D1D1B"/>
          <w:spacing w:val="-3"/>
        </w:rPr>
        <w:t>Chile </w:t>
      </w:r>
      <w:r>
        <w:rPr>
          <w:color w:val="1D1D1B"/>
        </w:rPr>
        <w:t>se </w:t>
      </w:r>
      <w:r>
        <w:rPr>
          <w:color w:val="1D1D1B"/>
          <w:spacing w:val="-3"/>
        </w:rPr>
        <w:t>encuentra </w:t>
      </w:r>
      <w:r>
        <w:rPr>
          <w:color w:val="1D1D1B"/>
        </w:rPr>
        <w:t>en </w:t>
      </w:r>
      <w:r>
        <w:rPr>
          <w:color w:val="1D1D1B"/>
          <w:spacing w:val="-3"/>
        </w:rPr>
        <w:t>una posición privilegiada para </w:t>
      </w:r>
      <w:r>
        <w:rPr>
          <w:color w:val="1D1D1B"/>
        </w:rPr>
        <w:t>la </w:t>
      </w:r>
      <w:r>
        <w:rPr>
          <w:color w:val="1D1D1B"/>
          <w:spacing w:val="-3"/>
        </w:rPr>
        <w:t>observación </w:t>
      </w:r>
      <w:r>
        <w:rPr>
          <w:color w:val="1D1D1B"/>
        </w:rPr>
        <w:t>del </w:t>
      </w:r>
      <w:r>
        <w:rPr>
          <w:color w:val="1D1D1B"/>
          <w:spacing w:val="-3"/>
        </w:rPr>
        <w:t>oleaje. Cabe destacar </w:t>
      </w:r>
      <w:r>
        <w:rPr>
          <w:color w:val="1D1D1B"/>
        </w:rPr>
        <w:t>que </w:t>
      </w:r>
      <w:r>
        <w:rPr>
          <w:color w:val="1D1D1B"/>
          <w:spacing w:val="-3"/>
        </w:rPr>
        <w:t>nuestra </w:t>
      </w:r>
      <w:r>
        <w:rPr>
          <w:color w:val="1D1D1B"/>
        </w:rPr>
        <w:t>costa </w:t>
      </w:r>
      <w:r>
        <w:rPr>
          <w:color w:val="1D1D1B"/>
          <w:spacing w:val="-3"/>
        </w:rPr>
        <w:t>presenta </w:t>
      </w:r>
      <w:r>
        <w:rPr>
          <w:color w:val="1D1D1B"/>
        </w:rPr>
        <w:t>una de las climatologías</w:t>
      </w:r>
      <w:r>
        <w:rPr>
          <w:color w:val="1D1D1B"/>
          <w:spacing w:val="-11"/>
        </w:rPr>
        <w:t> </w:t>
      </w:r>
      <w:r>
        <w:rPr>
          <w:color w:val="1D1D1B"/>
        </w:rPr>
        <w:t>de</w:t>
      </w:r>
      <w:r>
        <w:rPr>
          <w:color w:val="1D1D1B"/>
          <w:spacing w:val="-10"/>
        </w:rPr>
        <w:t> </w:t>
      </w:r>
      <w:r>
        <w:rPr>
          <w:color w:val="1D1D1B"/>
          <w:spacing w:val="-3"/>
        </w:rPr>
        <w:t>olas</w:t>
      </w:r>
      <w:r>
        <w:rPr>
          <w:color w:val="1D1D1B"/>
          <w:spacing w:val="-10"/>
        </w:rPr>
        <w:t> </w:t>
      </w:r>
      <w:r>
        <w:rPr>
          <w:color w:val="1D1D1B"/>
        </w:rPr>
        <w:t>más</w:t>
      </w:r>
      <w:r>
        <w:rPr>
          <w:color w:val="1D1D1B"/>
          <w:spacing w:val="-10"/>
        </w:rPr>
        <w:t> </w:t>
      </w:r>
      <w:r>
        <w:rPr>
          <w:color w:val="1D1D1B"/>
          <w:spacing w:val="-3"/>
        </w:rPr>
        <w:t>energéticas</w:t>
      </w:r>
      <w:r>
        <w:rPr>
          <w:color w:val="1D1D1B"/>
          <w:spacing w:val="-10"/>
        </w:rPr>
        <w:t> </w:t>
      </w:r>
      <w:r>
        <w:rPr>
          <w:color w:val="1D1D1B"/>
        </w:rPr>
        <w:t>del</w:t>
      </w:r>
      <w:r>
        <w:rPr>
          <w:color w:val="1D1D1B"/>
          <w:spacing w:val="-10"/>
        </w:rPr>
        <w:t> </w:t>
      </w:r>
      <w:r>
        <w:rPr>
          <w:color w:val="1D1D1B"/>
          <w:spacing w:val="-2"/>
        </w:rPr>
        <w:t>mundo.</w:t>
      </w:r>
    </w:p>
    <w:p>
      <w:pPr>
        <w:pStyle w:val="BodyText"/>
        <w:spacing w:line="249" w:lineRule="auto" w:before="171"/>
        <w:ind w:left="1553" w:right="1" w:firstLine="340"/>
        <w:jc w:val="both"/>
      </w:pPr>
      <w:r>
        <w:rPr>
          <w:color w:val="1D1D1B"/>
        </w:rPr>
        <w:t>Las</w:t>
      </w:r>
      <w:r>
        <w:rPr>
          <w:color w:val="1D1D1B"/>
          <w:spacing w:val="-21"/>
        </w:rPr>
        <w:t> </w:t>
      </w:r>
      <w:r>
        <w:rPr>
          <w:color w:val="1D1D1B"/>
          <w:spacing w:val="2"/>
        </w:rPr>
        <w:t>mediciones</w:t>
      </w:r>
      <w:r>
        <w:rPr>
          <w:color w:val="1D1D1B"/>
          <w:spacing w:val="-21"/>
        </w:rPr>
        <w:t> </w:t>
      </w:r>
      <w:r>
        <w:rPr>
          <w:color w:val="1D1D1B"/>
        </w:rPr>
        <w:t>de</w:t>
      </w:r>
      <w:r>
        <w:rPr>
          <w:color w:val="1D1D1B"/>
          <w:spacing w:val="-21"/>
        </w:rPr>
        <w:t> </w:t>
      </w:r>
      <w:r>
        <w:rPr>
          <w:color w:val="1D1D1B"/>
          <w:spacing w:val="2"/>
        </w:rPr>
        <w:t>olas</w:t>
      </w:r>
      <w:r>
        <w:rPr>
          <w:color w:val="1D1D1B"/>
          <w:spacing w:val="-21"/>
        </w:rPr>
        <w:t> </w:t>
      </w:r>
      <w:r>
        <w:rPr>
          <w:color w:val="1D1D1B"/>
        </w:rPr>
        <w:t>las</w:t>
      </w:r>
      <w:r>
        <w:rPr>
          <w:color w:val="1D1D1B"/>
          <w:spacing w:val="-21"/>
        </w:rPr>
        <w:t> </w:t>
      </w:r>
      <w:r>
        <w:rPr>
          <w:color w:val="1D1D1B"/>
          <w:spacing w:val="3"/>
        </w:rPr>
        <w:t>desarrolla</w:t>
      </w:r>
      <w:r>
        <w:rPr>
          <w:color w:val="1D1D1B"/>
          <w:spacing w:val="-21"/>
        </w:rPr>
        <w:t> </w:t>
      </w:r>
      <w:r>
        <w:rPr>
          <w:color w:val="1D1D1B"/>
        </w:rPr>
        <w:t>el</w:t>
      </w:r>
      <w:r>
        <w:rPr>
          <w:color w:val="1D1D1B"/>
          <w:spacing w:val="-21"/>
        </w:rPr>
        <w:t> </w:t>
      </w:r>
      <w:r>
        <w:rPr>
          <w:color w:val="1D1D1B"/>
        </w:rPr>
        <w:t>S.H.O.A. </w:t>
      </w:r>
      <w:r>
        <w:rPr>
          <w:color w:val="1D1D1B"/>
          <w:spacing w:val="2"/>
        </w:rPr>
        <w:t>desde </w:t>
      </w:r>
      <w:r>
        <w:rPr>
          <w:color w:val="1D1D1B"/>
        </w:rPr>
        <w:t>el año </w:t>
      </w:r>
      <w:r>
        <w:rPr>
          <w:color w:val="1D1D1B"/>
          <w:spacing w:val="2"/>
        </w:rPr>
        <w:t>1878, esta información </w:t>
      </w:r>
      <w:r>
        <w:rPr>
          <w:color w:val="1D1D1B"/>
        </w:rPr>
        <w:t>es </w:t>
      </w:r>
      <w:r>
        <w:rPr>
          <w:color w:val="1D1D1B"/>
          <w:spacing w:val="4"/>
        </w:rPr>
        <w:t>compartida </w:t>
      </w:r>
      <w:r>
        <w:rPr>
          <w:color w:val="1D1D1B"/>
        </w:rPr>
        <w:t>hoy en día </w:t>
      </w:r>
      <w:r>
        <w:rPr>
          <w:color w:val="1D1D1B"/>
          <w:spacing w:val="2"/>
        </w:rPr>
        <w:t>con otras instituciones estatales, </w:t>
      </w:r>
      <w:r>
        <w:rPr>
          <w:color w:val="1D1D1B"/>
          <w:spacing w:val="10"/>
        </w:rPr>
        <w:t> </w:t>
      </w:r>
      <w:r>
        <w:rPr>
          <w:color w:val="1D1D1B"/>
          <w:spacing w:val="3"/>
        </w:rPr>
        <w:t>dando</w:t>
      </w:r>
    </w:p>
    <w:p>
      <w:pPr>
        <w:pStyle w:val="BodyText"/>
        <w:spacing w:line="249" w:lineRule="auto" w:before="74"/>
        <w:ind w:left="239"/>
        <w:jc w:val="both"/>
      </w:pPr>
      <w:r>
        <w:rPr/>
        <w:br w:type="column"/>
      </w:r>
      <w:r>
        <w:rPr>
          <w:color w:val="1D1D1B"/>
          <w:spacing w:val="2"/>
        </w:rPr>
        <w:t>apoyo </w:t>
      </w:r>
      <w:r>
        <w:rPr>
          <w:color w:val="1D1D1B"/>
        </w:rPr>
        <w:t>al </w:t>
      </w:r>
      <w:r>
        <w:rPr>
          <w:color w:val="1D1D1B"/>
          <w:spacing w:val="2"/>
        </w:rPr>
        <w:t>desarrollo portuario </w:t>
      </w:r>
      <w:r>
        <w:rPr>
          <w:color w:val="1D1D1B"/>
        </w:rPr>
        <w:t>y </w:t>
      </w:r>
      <w:r>
        <w:rPr>
          <w:color w:val="1D1D1B"/>
          <w:spacing w:val="3"/>
        </w:rPr>
        <w:t>costero </w:t>
      </w:r>
      <w:r>
        <w:rPr>
          <w:color w:val="1D1D1B"/>
        </w:rPr>
        <w:t>de </w:t>
      </w:r>
      <w:r>
        <w:rPr>
          <w:color w:val="1D1D1B"/>
          <w:spacing w:val="3"/>
        </w:rPr>
        <w:t>Chile. Este Servicio </w:t>
      </w:r>
      <w:r>
        <w:rPr>
          <w:color w:val="1D1D1B"/>
          <w:spacing w:val="2"/>
        </w:rPr>
        <w:t>cuenta, </w:t>
      </w:r>
      <w:r>
        <w:rPr>
          <w:color w:val="1D1D1B"/>
        </w:rPr>
        <w:t>en la </w:t>
      </w:r>
      <w:r>
        <w:rPr>
          <w:color w:val="1D1D1B"/>
          <w:spacing w:val="2"/>
        </w:rPr>
        <w:t>actualidad, con </w:t>
      </w:r>
      <w:r>
        <w:rPr>
          <w:color w:val="1D1D1B"/>
        </w:rPr>
        <w:t>dos </w:t>
      </w:r>
      <w:r>
        <w:rPr>
          <w:color w:val="1D1D1B"/>
          <w:spacing w:val="3"/>
        </w:rPr>
        <w:t>tipos </w:t>
      </w:r>
      <w:r>
        <w:rPr>
          <w:color w:val="1D1D1B"/>
        </w:rPr>
        <w:t>de </w:t>
      </w:r>
      <w:r>
        <w:rPr>
          <w:color w:val="1D1D1B"/>
          <w:spacing w:val="2"/>
        </w:rPr>
        <w:t>boyas oceanográficas </w:t>
      </w:r>
      <w:r>
        <w:rPr>
          <w:color w:val="1D1D1B"/>
          <w:spacing w:val="3"/>
        </w:rPr>
        <w:t>medidoras </w:t>
      </w:r>
      <w:r>
        <w:rPr>
          <w:color w:val="1D1D1B"/>
        </w:rPr>
        <w:t>de </w:t>
      </w:r>
      <w:r>
        <w:rPr>
          <w:color w:val="1D1D1B"/>
          <w:spacing w:val="3"/>
        </w:rPr>
        <w:t>olas: Triaxys </w:t>
      </w:r>
      <w:r>
        <w:rPr>
          <w:color w:val="1D1D1B"/>
        </w:rPr>
        <w:t>y </w:t>
      </w:r>
      <w:r>
        <w:rPr>
          <w:color w:val="1D1D1B"/>
          <w:spacing w:val="3"/>
        </w:rPr>
        <w:t>Watchkeeper; </w:t>
      </w:r>
      <w:r>
        <w:rPr>
          <w:color w:val="1D1D1B"/>
          <w:spacing w:val="2"/>
        </w:rPr>
        <w:t>con ellas </w:t>
      </w:r>
      <w:r>
        <w:rPr>
          <w:color w:val="1D1D1B"/>
        </w:rPr>
        <w:t>se  </w:t>
      </w:r>
      <w:r>
        <w:rPr>
          <w:color w:val="1D1D1B"/>
          <w:spacing w:val="4"/>
        </w:rPr>
        <w:t>monitorean </w:t>
      </w:r>
      <w:r>
        <w:rPr>
          <w:color w:val="1D1D1B"/>
        </w:rPr>
        <w:t>las </w:t>
      </w:r>
      <w:r>
        <w:rPr>
          <w:color w:val="1D1D1B"/>
          <w:spacing w:val="3"/>
        </w:rPr>
        <w:t>condiciones </w:t>
      </w:r>
      <w:r>
        <w:rPr>
          <w:color w:val="1D1D1B"/>
        </w:rPr>
        <w:t>de la </w:t>
      </w:r>
      <w:r>
        <w:rPr>
          <w:color w:val="1D1D1B"/>
          <w:spacing w:val="3"/>
        </w:rPr>
        <w:t>zona </w:t>
      </w:r>
      <w:r>
        <w:rPr>
          <w:color w:val="1D1D1B"/>
          <w:spacing w:val="2"/>
        </w:rPr>
        <w:t>norte </w:t>
      </w:r>
      <w:r>
        <w:rPr>
          <w:color w:val="1D1D1B"/>
        </w:rPr>
        <w:t>y la </w:t>
      </w:r>
      <w:r>
        <w:rPr>
          <w:color w:val="1D1D1B"/>
          <w:spacing w:val="3"/>
        </w:rPr>
        <w:t>zona </w:t>
      </w:r>
      <w:r>
        <w:rPr>
          <w:color w:val="1D1D1B"/>
          <w:spacing w:val="4"/>
        </w:rPr>
        <w:t>centro </w:t>
      </w:r>
      <w:r>
        <w:rPr>
          <w:color w:val="1D1D1B"/>
        </w:rPr>
        <w:t>del </w:t>
      </w:r>
      <w:r>
        <w:rPr>
          <w:color w:val="1D1D1B"/>
          <w:spacing w:val="2"/>
        </w:rPr>
        <w:t>país, </w:t>
      </w:r>
      <w:r>
        <w:rPr>
          <w:color w:val="1D1D1B"/>
        </w:rPr>
        <w:t>y en el </w:t>
      </w:r>
      <w:r>
        <w:rPr>
          <w:color w:val="1D1D1B"/>
          <w:spacing w:val="3"/>
        </w:rPr>
        <w:t>futuro </w:t>
      </w:r>
      <w:r>
        <w:rPr>
          <w:color w:val="1D1D1B"/>
        </w:rPr>
        <w:t>se </w:t>
      </w:r>
      <w:r>
        <w:rPr>
          <w:color w:val="1D1D1B"/>
          <w:spacing w:val="2"/>
        </w:rPr>
        <w:t>instalará </w:t>
      </w:r>
      <w:r>
        <w:rPr>
          <w:color w:val="1D1D1B"/>
        </w:rPr>
        <w:t>en la </w:t>
      </w:r>
      <w:r>
        <w:rPr>
          <w:color w:val="1D1D1B"/>
          <w:spacing w:val="3"/>
        </w:rPr>
        <w:t>zona </w:t>
      </w:r>
      <w:r>
        <w:rPr>
          <w:color w:val="1D1D1B"/>
          <w:spacing w:val="4"/>
        </w:rPr>
        <w:t>sur, </w:t>
      </w:r>
      <w:r>
        <w:rPr>
          <w:color w:val="1D1D1B"/>
          <w:spacing w:val="3"/>
        </w:rPr>
        <w:t>funcionando </w:t>
      </w:r>
      <w:r>
        <w:rPr>
          <w:color w:val="1D1D1B"/>
        </w:rPr>
        <w:t>en </w:t>
      </w:r>
      <w:r>
        <w:rPr>
          <w:color w:val="1D1D1B"/>
          <w:spacing w:val="3"/>
        </w:rPr>
        <w:t>forma simultánea </w:t>
      </w:r>
      <w:r>
        <w:rPr>
          <w:color w:val="1D1D1B"/>
        </w:rPr>
        <w:t>en el </w:t>
      </w:r>
      <w:r>
        <w:rPr>
          <w:color w:val="1D1D1B"/>
          <w:spacing w:val="4"/>
        </w:rPr>
        <w:t>tiempo, </w:t>
      </w:r>
      <w:r>
        <w:rPr>
          <w:color w:val="1D1D1B"/>
          <w:spacing w:val="2"/>
        </w:rPr>
        <w:t>para </w:t>
      </w:r>
      <w:r>
        <w:rPr>
          <w:color w:val="1D1D1B"/>
        </w:rPr>
        <w:t>así </w:t>
      </w:r>
      <w:r>
        <w:rPr>
          <w:color w:val="1D1D1B"/>
          <w:spacing w:val="2"/>
        </w:rPr>
        <w:t>obtener </w:t>
      </w:r>
      <w:r>
        <w:rPr>
          <w:color w:val="1D1D1B"/>
        </w:rPr>
        <w:t>la </w:t>
      </w:r>
      <w:r>
        <w:rPr>
          <w:color w:val="1D1D1B"/>
          <w:spacing w:val="3"/>
        </w:rPr>
        <w:t>caracterización </w:t>
      </w:r>
      <w:r>
        <w:rPr>
          <w:color w:val="1D1D1B"/>
        </w:rPr>
        <w:t>del </w:t>
      </w:r>
      <w:r>
        <w:rPr>
          <w:color w:val="1D1D1B"/>
          <w:spacing w:val="2"/>
        </w:rPr>
        <w:t>oleaje </w:t>
      </w:r>
      <w:r>
        <w:rPr>
          <w:color w:val="1D1D1B"/>
        </w:rPr>
        <w:t>a </w:t>
      </w:r>
      <w:r>
        <w:rPr>
          <w:color w:val="1D1D1B"/>
          <w:spacing w:val="3"/>
        </w:rPr>
        <w:t>lo </w:t>
      </w:r>
      <w:r>
        <w:rPr>
          <w:color w:val="1D1D1B"/>
          <w:spacing w:val="2"/>
        </w:rPr>
        <w:t>largo </w:t>
      </w:r>
      <w:r>
        <w:rPr>
          <w:color w:val="1D1D1B"/>
        </w:rPr>
        <w:t>de </w:t>
      </w:r>
      <w:r>
        <w:rPr>
          <w:color w:val="1D1D1B"/>
          <w:spacing w:val="3"/>
        </w:rPr>
        <w:t>todo </w:t>
      </w:r>
      <w:r>
        <w:rPr>
          <w:color w:val="1D1D1B"/>
        </w:rPr>
        <w:t>el</w:t>
      </w:r>
      <w:r>
        <w:rPr>
          <w:color w:val="1D1D1B"/>
          <w:spacing w:val="33"/>
        </w:rPr>
        <w:t> </w:t>
      </w:r>
      <w:r>
        <w:rPr>
          <w:color w:val="1D1D1B"/>
          <w:spacing w:val="3"/>
        </w:rPr>
        <w:t>país.</w:t>
      </w:r>
    </w:p>
    <w:p>
      <w:pPr>
        <w:pStyle w:val="BodyText"/>
        <w:spacing w:line="249" w:lineRule="auto" w:before="171"/>
        <w:ind w:left="239" w:right="2" w:firstLine="340"/>
        <w:jc w:val="both"/>
      </w:pPr>
      <w:r>
        <w:rPr>
          <w:color w:val="1D1D1B"/>
        </w:rPr>
        <w:t>Esta actividad permite realizar: la obtención de series</w:t>
      </w:r>
      <w:r>
        <w:rPr>
          <w:color w:val="1D1D1B"/>
          <w:spacing w:val="-23"/>
        </w:rPr>
        <w:t> </w:t>
      </w:r>
      <w:r>
        <w:rPr>
          <w:color w:val="1D1D1B"/>
        </w:rPr>
        <w:t>de</w:t>
      </w:r>
      <w:r>
        <w:rPr>
          <w:color w:val="1D1D1B"/>
          <w:spacing w:val="-23"/>
        </w:rPr>
        <w:t> </w:t>
      </w:r>
      <w:r>
        <w:rPr>
          <w:color w:val="1D1D1B"/>
        </w:rPr>
        <w:t>largo</w:t>
      </w:r>
      <w:r>
        <w:rPr>
          <w:color w:val="1D1D1B"/>
          <w:spacing w:val="-23"/>
        </w:rPr>
        <w:t> </w:t>
      </w:r>
      <w:r>
        <w:rPr>
          <w:color w:val="1D1D1B"/>
        </w:rPr>
        <w:t>período</w:t>
      </w:r>
      <w:r>
        <w:rPr>
          <w:color w:val="1D1D1B"/>
          <w:spacing w:val="-23"/>
        </w:rPr>
        <w:t> </w:t>
      </w:r>
      <w:r>
        <w:rPr>
          <w:color w:val="1D1D1B"/>
        </w:rPr>
        <w:t>de</w:t>
      </w:r>
      <w:r>
        <w:rPr>
          <w:color w:val="1D1D1B"/>
          <w:spacing w:val="-23"/>
        </w:rPr>
        <w:t> </w:t>
      </w:r>
      <w:r>
        <w:rPr>
          <w:color w:val="1D1D1B"/>
        </w:rPr>
        <w:t>información</w:t>
      </w:r>
      <w:r>
        <w:rPr>
          <w:color w:val="1D1D1B"/>
          <w:spacing w:val="-23"/>
        </w:rPr>
        <w:t> </w:t>
      </w:r>
      <w:r>
        <w:rPr>
          <w:color w:val="1D1D1B"/>
        </w:rPr>
        <w:t>oceanográfica; el estudio de climatología de olas en la costa de Chile y variables oceanográficas, y el soporte de información ambiental para el desarrollo de estudios de ingeniería en el borde</w:t>
      </w:r>
      <w:r>
        <w:rPr>
          <w:color w:val="1D1D1B"/>
          <w:spacing w:val="-16"/>
        </w:rPr>
        <w:t> </w:t>
      </w:r>
      <w:r>
        <w:rPr>
          <w:color w:val="1D1D1B"/>
        </w:rPr>
        <w:t>costero.</w:t>
      </w:r>
    </w:p>
    <w:p>
      <w:pPr>
        <w:pStyle w:val="Heading4"/>
        <w:spacing w:before="171"/>
        <w:ind w:left="239"/>
        <w:jc w:val="both"/>
      </w:pPr>
      <w:r>
        <w:rPr>
          <w:color w:val="1D1D1B"/>
        </w:rPr>
        <w:t>Comité Oceanográfico Nacional (CONA).</w:t>
      </w:r>
    </w:p>
    <w:p>
      <w:pPr>
        <w:pStyle w:val="BodyText"/>
        <w:spacing w:before="7"/>
        <w:rPr>
          <w:b/>
          <w:sz w:val="15"/>
        </w:rPr>
      </w:pPr>
    </w:p>
    <w:p>
      <w:pPr>
        <w:pStyle w:val="BodyText"/>
        <w:spacing w:line="249" w:lineRule="auto"/>
        <w:ind w:left="239" w:right="2" w:firstLine="340"/>
        <w:jc w:val="both"/>
      </w:pPr>
      <w:r>
        <w:rPr>
          <w:color w:val="1D1D1B"/>
        </w:rPr>
        <w:t>El </w:t>
      </w:r>
      <w:r>
        <w:rPr>
          <w:color w:val="1D1D1B"/>
          <w:spacing w:val="-3"/>
        </w:rPr>
        <w:t>CONA </w:t>
      </w:r>
      <w:r>
        <w:rPr>
          <w:color w:val="1D1D1B"/>
        </w:rPr>
        <w:t>es un </w:t>
      </w:r>
      <w:r>
        <w:rPr>
          <w:color w:val="1D1D1B"/>
          <w:spacing w:val="-3"/>
        </w:rPr>
        <w:t>organismo público </w:t>
      </w:r>
      <w:r>
        <w:rPr>
          <w:color w:val="1D1D1B"/>
        </w:rPr>
        <w:t>creado </w:t>
      </w:r>
      <w:r>
        <w:rPr>
          <w:color w:val="1D1D1B"/>
          <w:spacing w:val="-3"/>
        </w:rPr>
        <w:t>en 1971.</w:t>
      </w:r>
      <w:r>
        <w:rPr>
          <w:color w:val="1D1D1B"/>
          <w:spacing w:val="-8"/>
        </w:rPr>
        <w:t> </w:t>
      </w:r>
      <w:r>
        <w:rPr>
          <w:color w:val="1D1D1B"/>
        </w:rPr>
        <w:t>Su</w:t>
      </w:r>
      <w:r>
        <w:rPr>
          <w:color w:val="1D1D1B"/>
          <w:spacing w:val="-8"/>
        </w:rPr>
        <w:t> </w:t>
      </w:r>
      <w:r>
        <w:rPr>
          <w:color w:val="1D1D1B"/>
          <w:spacing w:val="-3"/>
        </w:rPr>
        <w:t>objetivo</w:t>
      </w:r>
      <w:r>
        <w:rPr>
          <w:color w:val="1D1D1B"/>
          <w:spacing w:val="-8"/>
        </w:rPr>
        <w:t> </w:t>
      </w:r>
      <w:r>
        <w:rPr>
          <w:color w:val="1D1D1B"/>
        </w:rPr>
        <w:t>es</w:t>
      </w:r>
      <w:r>
        <w:rPr>
          <w:color w:val="1D1D1B"/>
          <w:spacing w:val="-8"/>
        </w:rPr>
        <w:t> </w:t>
      </w:r>
      <w:r>
        <w:rPr>
          <w:color w:val="1D1D1B"/>
          <w:spacing w:val="-3"/>
        </w:rPr>
        <w:t>coordinar</w:t>
      </w:r>
      <w:r>
        <w:rPr>
          <w:color w:val="1D1D1B"/>
          <w:spacing w:val="-8"/>
        </w:rPr>
        <w:t> </w:t>
      </w:r>
      <w:r>
        <w:rPr>
          <w:color w:val="1D1D1B"/>
        </w:rPr>
        <w:t>y</w:t>
      </w:r>
      <w:r>
        <w:rPr>
          <w:color w:val="1D1D1B"/>
          <w:spacing w:val="-8"/>
        </w:rPr>
        <w:t> </w:t>
      </w:r>
      <w:r>
        <w:rPr>
          <w:color w:val="1D1D1B"/>
          <w:spacing w:val="-3"/>
        </w:rPr>
        <w:t>asesorar</w:t>
      </w:r>
      <w:r>
        <w:rPr>
          <w:color w:val="1D1D1B"/>
          <w:spacing w:val="-8"/>
        </w:rPr>
        <w:t> </w:t>
      </w:r>
      <w:r>
        <w:rPr>
          <w:color w:val="1D1D1B"/>
        </w:rPr>
        <w:t>a</w:t>
      </w:r>
      <w:r>
        <w:rPr>
          <w:color w:val="1D1D1B"/>
          <w:spacing w:val="-8"/>
        </w:rPr>
        <w:t> </w:t>
      </w:r>
      <w:r>
        <w:rPr>
          <w:color w:val="1D1D1B"/>
        </w:rPr>
        <w:t>los</w:t>
      </w:r>
      <w:r>
        <w:rPr>
          <w:color w:val="1D1D1B"/>
          <w:spacing w:val="-8"/>
        </w:rPr>
        <w:t> </w:t>
      </w:r>
      <w:r>
        <w:rPr>
          <w:color w:val="1D1D1B"/>
          <w:spacing w:val="-3"/>
        </w:rPr>
        <w:t>demás organismos </w:t>
      </w:r>
      <w:r>
        <w:rPr>
          <w:color w:val="1D1D1B"/>
        </w:rPr>
        <w:t>y </w:t>
      </w:r>
      <w:r>
        <w:rPr>
          <w:color w:val="1D1D1B"/>
          <w:spacing w:val="-3"/>
        </w:rPr>
        <w:t>entidades nacionales dedicadas </w:t>
      </w:r>
      <w:r>
        <w:rPr>
          <w:color w:val="1D1D1B"/>
        </w:rPr>
        <w:t>a </w:t>
      </w:r>
      <w:r>
        <w:rPr>
          <w:color w:val="1D1D1B"/>
          <w:spacing w:val="-3"/>
        </w:rPr>
        <w:t>la investigación </w:t>
      </w:r>
      <w:r>
        <w:rPr>
          <w:color w:val="1D1D1B"/>
        </w:rPr>
        <w:t>del </w:t>
      </w:r>
      <w:r>
        <w:rPr>
          <w:color w:val="1D1D1B"/>
          <w:spacing w:val="-3"/>
        </w:rPr>
        <w:t>océano </w:t>
      </w:r>
      <w:r>
        <w:rPr>
          <w:color w:val="1D1D1B"/>
        </w:rPr>
        <w:t>y sus recursos </w:t>
      </w:r>
      <w:r>
        <w:rPr>
          <w:color w:val="1D1D1B"/>
          <w:spacing w:val="-3"/>
        </w:rPr>
        <w:t>naturales, </w:t>
      </w:r>
      <w:r>
        <w:rPr>
          <w:color w:val="1D1D1B"/>
        </w:rPr>
        <w:t>para</w:t>
      </w:r>
      <w:r>
        <w:rPr>
          <w:color w:val="1D1D1B"/>
          <w:spacing w:val="-22"/>
        </w:rPr>
        <w:t> </w:t>
      </w:r>
      <w:r>
        <w:rPr>
          <w:color w:val="1D1D1B"/>
        </w:rPr>
        <w:t>el</w:t>
      </w:r>
      <w:r>
        <w:rPr>
          <w:color w:val="1D1D1B"/>
          <w:spacing w:val="-22"/>
        </w:rPr>
        <w:t> </w:t>
      </w:r>
      <w:r>
        <w:rPr>
          <w:color w:val="1D1D1B"/>
          <w:spacing w:val="-3"/>
        </w:rPr>
        <w:t>desarrollo,</w:t>
      </w:r>
      <w:r>
        <w:rPr>
          <w:color w:val="1D1D1B"/>
          <w:spacing w:val="-22"/>
        </w:rPr>
        <w:t> </w:t>
      </w:r>
      <w:r>
        <w:rPr>
          <w:color w:val="1D1D1B"/>
          <w:spacing w:val="-3"/>
        </w:rPr>
        <w:t>fomento</w:t>
      </w:r>
      <w:r>
        <w:rPr>
          <w:color w:val="1D1D1B"/>
          <w:spacing w:val="-22"/>
        </w:rPr>
        <w:t> </w:t>
      </w:r>
      <w:r>
        <w:rPr>
          <w:color w:val="1D1D1B"/>
        </w:rPr>
        <w:t>y</w:t>
      </w:r>
      <w:r>
        <w:rPr>
          <w:color w:val="1D1D1B"/>
          <w:spacing w:val="-22"/>
        </w:rPr>
        <w:t> </w:t>
      </w:r>
      <w:r>
        <w:rPr>
          <w:color w:val="1D1D1B"/>
          <w:spacing w:val="-3"/>
        </w:rPr>
        <w:t>mantención</w:t>
      </w:r>
      <w:r>
        <w:rPr>
          <w:color w:val="1D1D1B"/>
          <w:spacing w:val="-22"/>
        </w:rPr>
        <w:t> </w:t>
      </w:r>
      <w:r>
        <w:rPr>
          <w:color w:val="1D1D1B"/>
        </w:rPr>
        <w:t>de</w:t>
      </w:r>
      <w:r>
        <w:rPr>
          <w:color w:val="1D1D1B"/>
          <w:spacing w:val="-22"/>
        </w:rPr>
        <w:t> </w:t>
      </w:r>
      <w:r>
        <w:rPr>
          <w:color w:val="1D1D1B"/>
          <w:spacing w:val="-3"/>
        </w:rPr>
        <w:t>programas nacionales </w:t>
      </w:r>
      <w:r>
        <w:rPr>
          <w:color w:val="1D1D1B"/>
        </w:rPr>
        <w:t>en ciencias marinas. Es </w:t>
      </w:r>
      <w:r>
        <w:rPr>
          <w:color w:val="1D1D1B"/>
          <w:spacing w:val="-3"/>
        </w:rPr>
        <w:t>dirigido </w:t>
      </w:r>
      <w:r>
        <w:rPr>
          <w:color w:val="1D1D1B"/>
        </w:rPr>
        <w:t>por su Presidente,</w:t>
      </w:r>
      <w:r>
        <w:rPr>
          <w:color w:val="1D1D1B"/>
          <w:spacing w:val="-30"/>
        </w:rPr>
        <w:t> </w:t>
      </w:r>
      <w:r>
        <w:rPr>
          <w:color w:val="1D1D1B"/>
        </w:rPr>
        <w:t>cargo</w:t>
      </w:r>
      <w:r>
        <w:rPr>
          <w:color w:val="1D1D1B"/>
          <w:spacing w:val="-30"/>
        </w:rPr>
        <w:t> </w:t>
      </w:r>
      <w:r>
        <w:rPr>
          <w:color w:val="1D1D1B"/>
        </w:rPr>
        <w:t>que</w:t>
      </w:r>
      <w:r>
        <w:rPr>
          <w:color w:val="1D1D1B"/>
          <w:spacing w:val="-30"/>
        </w:rPr>
        <w:t> </w:t>
      </w:r>
      <w:r>
        <w:rPr>
          <w:color w:val="1D1D1B"/>
        </w:rPr>
        <w:t>recae</w:t>
      </w:r>
      <w:r>
        <w:rPr>
          <w:color w:val="1D1D1B"/>
          <w:spacing w:val="-30"/>
        </w:rPr>
        <w:t> </w:t>
      </w:r>
      <w:r>
        <w:rPr>
          <w:color w:val="1D1D1B"/>
        </w:rPr>
        <w:t>en</w:t>
      </w:r>
      <w:r>
        <w:rPr>
          <w:color w:val="1D1D1B"/>
          <w:spacing w:val="-30"/>
        </w:rPr>
        <w:t> </w:t>
      </w:r>
      <w:r>
        <w:rPr>
          <w:color w:val="1D1D1B"/>
        </w:rPr>
        <w:t>el</w:t>
      </w:r>
      <w:r>
        <w:rPr>
          <w:color w:val="1D1D1B"/>
          <w:spacing w:val="-30"/>
        </w:rPr>
        <w:t> </w:t>
      </w:r>
      <w:r>
        <w:rPr>
          <w:color w:val="1D1D1B"/>
          <w:spacing w:val="-3"/>
        </w:rPr>
        <w:t>Director</w:t>
      </w:r>
      <w:r>
        <w:rPr>
          <w:color w:val="1D1D1B"/>
          <w:spacing w:val="-29"/>
        </w:rPr>
        <w:t> </w:t>
      </w:r>
      <w:r>
        <w:rPr>
          <w:color w:val="1D1D1B"/>
        </w:rPr>
        <w:t>del</w:t>
      </w:r>
      <w:r>
        <w:rPr>
          <w:color w:val="1D1D1B"/>
          <w:spacing w:val="-30"/>
        </w:rPr>
        <w:t> </w:t>
      </w:r>
      <w:r>
        <w:rPr>
          <w:color w:val="1D1D1B"/>
        </w:rPr>
        <w:t>S.H.O.A. Está</w:t>
      </w:r>
      <w:r>
        <w:rPr>
          <w:color w:val="1D1D1B"/>
          <w:spacing w:val="-11"/>
        </w:rPr>
        <w:t> </w:t>
      </w:r>
      <w:r>
        <w:rPr>
          <w:color w:val="1D1D1B"/>
          <w:spacing w:val="-3"/>
        </w:rPr>
        <w:t>compuesto</w:t>
      </w:r>
      <w:r>
        <w:rPr>
          <w:color w:val="1D1D1B"/>
          <w:spacing w:val="-11"/>
        </w:rPr>
        <w:t> </w:t>
      </w:r>
      <w:r>
        <w:rPr>
          <w:color w:val="1D1D1B"/>
        </w:rPr>
        <w:t>por</w:t>
      </w:r>
      <w:r>
        <w:rPr>
          <w:color w:val="1D1D1B"/>
          <w:spacing w:val="-11"/>
        </w:rPr>
        <w:t> </w:t>
      </w:r>
      <w:r>
        <w:rPr>
          <w:color w:val="1D1D1B"/>
          <w:spacing w:val="-3"/>
        </w:rPr>
        <w:t>instituciones</w:t>
      </w:r>
      <w:r>
        <w:rPr>
          <w:color w:val="1D1D1B"/>
          <w:spacing w:val="-11"/>
        </w:rPr>
        <w:t> </w:t>
      </w:r>
      <w:r>
        <w:rPr>
          <w:color w:val="1D1D1B"/>
          <w:spacing w:val="-3"/>
        </w:rPr>
        <w:t>relacionadas</w:t>
      </w:r>
      <w:r>
        <w:rPr>
          <w:color w:val="1D1D1B"/>
          <w:spacing w:val="-11"/>
        </w:rPr>
        <w:t> </w:t>
      </w:r>
      <w:r>
        <w:rPr>
          <w:color w:val="1D1D1B"/>
        </w:rPr>
        <w:t>con</w:t>
      </w:r>
      <w:r>
        <w:rPr>
          <w:color w:val="1D1D1B"/>
          <w:spacing w:val="-11"/>
        </w:rPr>
        <w:t> </w:t>
      </w:r>
      <w:r>
        <w:rPr>
          <w:color w:val="1D1D1B"/>
        </w:rPr>
        <w:t>las </w:t>
      </w:r>
      <w:r>
        <w:rPr>
          <w:color w:val="1D1D1B"/>
          <w:spacing w:val="-3"/>
        </w:rPr>
        <w:t>ciencias</w:t>
      </w:r>
      <w:r>
        <w:rPr>
          <w:color w:val="1D1D1B"/>
          <w:spacing w:val="-22"/>
        </w:rPr>
        <w:t> </w:t>
      </w:r>
      <w:r>
        <w:rPr>
          <w:color w:val="1D1D1B"/>
        </w:rPr>
        <w:t>del</w:t>
      </w:r>
      <w:r>
        <w:rPr>
          <w:color w:val="1D1D1B"/>
          <w:spacing w:val="-22"/>
        </w:rPr>
        <w:t> </w:t>
      </w:r>
      <w:r>
        <w:rPr>
          <w:color w:val="1D1D1B"/>
        </w:rPr>
        <w:t>mar,</w:t>
      </w:r>
      <w:r>
        <w:rPr>
          <w:color w:val="1D1D1B"/>
          <w:spacing w:val="-22"/>
        </w:rPr>
        <w:t> </w:t>
      </w:r>
      <w:r>
        <w:rPr>
          <w:color w:val="1D1D1B"/>
        </w:rPr>
        <w:t>en</w:t>
      </w:r>
      <w:r>
        <w:rPr>
          <w:color w:val="1D1D1B"/>
          <w:spacing w:val="-22"/>
        </w:rPr>
        <w:t> </w:t>
      </w:r>
      <w:r>
        <w:rPr>
          <w:color w:val="1D1D1B"/>
          <w:spacing w:val="-3"/>
        </w:rPr>
        <w:t>calidad</w:t>
      </w:r>
      <w:r>
        <w:rPr>
          <w:color w:val="1D1D1B"/>
          <w:spacing w:val="-22"/>
        </w:rPr>
        <w:t> </w:t>
      </w:r>
      <w:r>
        <w:rPr>
          <w:color w:val="1D1D1B"/>
        </w:rPr>
        <w:t>de</w:t>
      </w:r>
      <w:r>
        <w:rPr>
          <w:color w:val="1D1D1B"/>
          <w:spacing w:val="-22"/>
        </w:rPr>
        <w:t> </w:t>
      </w:r>
      <w:r>
        <w:rPr>
          <w:color w:val="1D1D1B"/>
          <w:spacing w:val="-3"/>
        </w:rPr>
        <w:t>miembros</w:t>
      </w:r>
      <w:r>
        <w:rPr>
          <w:color w:val="1D1D1B"/>
          <w:spacing w:val="-22"/>
        </w:rPr>
        <w:t> </w:t>
      </w:r>
      <w:r>
        <w:rPr>
          <w:color w:val="1D1D1B"/>
          <w:spacing w:val="-3"/>
        </w:rPr>
        <w:t>permanentes </w:t>
      </w:r>
      <w:r>
        <w:rPr>
          <w:color w:val="1D1D1B"/>
        </w:rPr>
        <w:t>o</w:t>
      </w:r>
      <w:r>
        <w:rPr>
          <w:color w:val="1D1D1B"/>
          <w:spacing w:val="-8"/>
        </w:rPr>
        <w:t> </w:t>
      </w:r>
      <w:r>
        <w:rPr>
          <w:color w:val="1D1D1B"/>
        </w:rPr>
        <w:t>colaboradores,</w:t>
      </w:r>
      <w:r>
        <w:rPr>
          <w:color w:val="1D1D1B"/>
          <w:spacing w:val="-8"/>
        </w:rPr>
        <w:t> </w:t>
      </w:r>
      <w:r>
        <w:rPr>
          <w:color w:val="1D1D1B"/>
          <w:spacing w:val="-3"/>
        </w:rPr>
        <w:t>quienes</w:t>
      </w:r>
      <w:r>
        <w:rPr>
          <w:color w:val="1D1D1B"/>
          <w:spacing w:val="-8"/>
        </w:rPr>
        <w:t> </w:t>
      </w:r>
      <w:r>
        <w:rPr>
          <w:color w:val="1D1D1B"/>
        </w:rPr>
        <w:t>conforman</w:t>
      </w:r>
      <w:r>
        <w:rPr>
          <w:color w:val="1D1D1B"/>
          <w:spacing w:val="-8"/>
        </w:rPr>
        <w:t> </w:t>
      </w:r>
      <w:r>
        <w:rPr>
          <w:color w:val="1D1D1B"/>
        </w:rPr>
        <w:t>la</w:t>
      </w:r>
      <w:r>
        <w:rPr>
          <w:color w:val="1D1D1B"/>
          <w:spacing w:val="-8"/>
        </w:rPr>
        <w:t> </w:t>
      </w:r>
      <w:r>
        <w:rPr>
          <w:color w:val="1D1D1B"/>
        </w:rPr>
        <w:t>Asamblea.</w:t>
      </w:r>
      <w:r>
        <w:rPr>
          <w:color w:val="1D1D1B"/>
          <w:spacing w:val="-8"/>
        </w:rPr>
        <w:t> </w:t>
      </w:r>
      <w:r>
        <w:rPr>
          <w:color w:val="1D1D1B"/>
          <w:spacing w:val="-3"/>
        </w:rPr>
        <w:t>La </w:t>
      </w:r>
      <w:r>
        <w:rPr>
          <w:color w:val="1D1D1B"/>
        </w:rPr>
        <w:t>función</w:t>
      </w:r>
      <w:r>
        <w:rPr>
          <w:color w:val="1D1D1B"/>
          <w:spacing w:val="-30"/>
        </w:rPr>
        <w:t> </w:t>
      </w:r>
      <w:r>
        <w:rPr>
          <w:color w:val="1D1D1B"/>
          <w:spacing w:val="-3"/>
        </w:rPr>
        <w:t>administrativa</w:t>
      </w:r>
      <w:r>
        <w:rPr>
          <w:color w:val="1D1D1B"/>
          <w:spacing w:val="-29"/>
        </w:rPr>
        <w:t> </w:t>
      </w:r>
      <w:r>
        <w:rPr>
          <w:color w:val="1D1D1B"/>
        </w:rPr>
        <w:t>recae</w:t>
      </w:r>
      <w:r>
        <w:rPr>
          <w:color w:val="1D1D1B"/>
          <w:spacing w:val="-30"/>
        </w:rPr>
        <w:t> </w:t>
      </w:r>
      <w:r>
        <w:rPr>
          <w:color w:val="1D1D1B"/>
        </w:rPr>
        <w:t>en</w:t>
      </w:r>
      <w:r>
        <w:rPr>
          <w:color w:val="1D1D1B"/>
          <w:spacing w:val="-30"/>
        </w:rPr>
        <w:t> </w:t>
      </w:r>
      <w:r>
        <w:rPr>
          <w:color w:val="1D1D1B"/>
        </w:rPr>
        <w:t>la</w:t>
      </w:r>
      <w:r>
        <w:rPr>
          <w:color w:val="1D1D1B"/>
          <w:spacing w:val="-30"/>
        </w:rPr>
        <w:t> </w:t>
      </w:r>
      <w:r>
        <w:rPr>
          <w:color w:val="1D1D1B"/>
        </w:rPr>
        <w:t>Secretaría</w:t>
      </w:r>
      <w:r>
        <w:rPr>
          <w:color w:val="1D1D1B"/>
          <w:spacing w:val="-30"/>
        </w:rPr>
        <w:t> </w:t>
      </w:r>
      <w:r>
        <w:rPr>
          <w:color w:val="1D1D1B"/>
        </w:rPr>
        <w:t>Ejecutiva, cuya</w:t>
      </w:r>
      <w:r>
        <w:rPr>
          <w:color w:val="1D1D1B"/>
          <w:spacing w:val="-23"/>
        </w:rPr>
        <w:t> </w:t>
      </w:r>
      <w:r>
        <w:rPr>
          <w:color w:val="1D1D1B"/>
        </w:rPr>
        <w:t>sede</w:t>
      </w:r>
      <w:r>
        <w:rPr>
          <w:color w:val="1D1D1B"/>
          <w:spacing w:val="-23"/>
        </w:rPr>
        <w:t> </w:t>
      </w:r>
      <w:r>
        <w:rPr>
          <w:color w:val="1D1D1B"/>
        </w:rPr>
        <w:t>se</w:t>
      </w:r>
      <w:r>
        <w:rPr>
          <w:color w:val="1D1D1B"/>
          <w:spacing w:val="-23"/>
        </w:rPr>
        <w:t> </w:t>
      </w:r>
      <w:r>
        <w:rPr>
          <w:color w:val="1D1D1B"/>
          <w:spacing w:val="-3"/>
        </w:rPr>
        <w:t>encuentra</w:t>
      </w:r>
      <w:r>
        <w:rPr>
          <w:color w:val="1D1D1B"/>
          <w:spacing w:val="-22"/>
        </w:rPr>
        <w:t> </w:t>
      </w:r>
      <w:r>
        <w:rPr>
          <w:color w:val="1D1D1B"/>
        </w:rPr>
        <w:t>en</w:t>
      </w:r>
      <w:r>
        <w:rPr>
          <w:color w:val="1D1D1B"/>
          <w:spacing w:val="-23"/>
        </w:rPr>
        <w:t> </w:t>
      </w:r>
      <w:r>
        <w:rPr>
          <w:color w:val="1D1D1B"/>
          <w:spacing w:val="-3"/>
        </w:rPr>
        <w:t>dependencias</w:t>
      </w:r>
      <w:r>
        <w:rPr>
          <w:color w:val="1D1D1B"/>
          <w:spacing w:val="-22"/>
        </w:rPr>
        <w:t> </w:t>
      </w:r>
      <w:r>
        <w:rPr>
          <w:color w:val="1D1D1B"/>
        </w:rPr>
        <w:t>del</w:t>
      </w:r>
      <w:r>
        <w:rPr>
          <w:color w:val="1D1D1B"/>
          <w:spacing w:val="-23"/>
        </w:rPr>
        <w:t> </w:t>
      </w:r>
      <w:r>
        <w:rPr>
          <w:color w:val="1D1D1B"/>
        </w:rPr>
        <w:t>S.H.O.A. Para su funcionamiento, el </w:t>
      </w:r>
      <w:r>
        <w:rPr>
          <w:color w:val="1D1D1B"/>
          <w:spacing w:val="-3"/>
        </w:rPr>
        <w:t>CONA </w:t>
      </w:r>
      <w:r>
        <w:rPr>
          <w:color w:val="1D1D1B"/>
        </w:rPr>
        <w:t>ha constituido </w:t>
      </w:r>
      <w:r>
        <w:rPr>
          <w:color w:val="1D1D1B"/>
          <w:spacing w:val="-3"/>
        </w:rPr>
        <w:t>un Comité </w:t>
      </w:r>
      <w:r>
        <w:rPr>
          <w:color w:val="1D1D1B"/>
        </w:rPr>
        <w:t>Técnico de Planificación y Programación, </w:t>
      </w:r>
      <w:r>
        <w:rPr>
          <w:color w:val="1D1D1B"/>
          <w:spacing w:val="-3"/>
        </w:rPr>
        <w:t>diversos</w:t>
      </w:r>
      <w:r>
        <w:rPr>
          <w:color w:val="1D1D1B"/>
          <w:spacing w:val="-12"/>
        </w:rPr>
        <w:t> </w:t>
      </w:r>
      <w:r>
        <w:rPr>
          <w:color w:val="1D1D1B"/>
        </w:rPr>
        <w:t>comités</w:t>
      </w:r>
      <w:r>
        <w:rPr>
          <w:color w:val="1D1D1B"/>
          <w:spacing w:val="-13"/>
        </w:rPr>
        <w:t> </w:t>
      </w:r>
      <w:r>
        <w:rPr>
          <w:color w:val="1D1D1B"/>
        </w:rPr>
        <w:t>y</w:t>
      </w:r>
      <w:r>
        <w:rPr>
          <w:color w:val="1D1D1B"/>
          <w:spacing w:val="-12"/>
        </w:rPr>
        <w:t> </w:t>
      </w:r>
      <w:r>
        <w:rPr>
          <w:color w:val="1D1D1B"/>
        </w:rPr>
        <w:t>Grupos</w:t>
      </w:r>
      <w:r>
        <w:rPr>
          <w:color w:val="1D1D1B"/>
          <w:spacing w:val="-13"/>
        </w:rPr>
        <w:t> </w:t>
      </w:r>
      <w:r>
        <w:rPr>
          <w:color w:val="1D1D1B"/>
        </w:rPr>
        <w:t>de</w:t>
      </w:r>
      <w:r>
        <w:rPr>
          <w:color w:val="1D1D1B"/>
          <w:spacing w:val="-12"/>
        </w:rPr>
        <w:t> </w:t>
      </w:r>
      <w:r>
        <w:rPr>
          <w:color w:val="1D1D1B"/>
        </w:rPr>
        <w:t>Trabajo.</w:t>
      </w:r>
    </w:p>
    <w:p>
      <w:pPr>
        <w:pStyle w:val="BodyText"/>
        <w:spacing w:line="249" w:lineRule="auto" w:before="171"/>
        <w:ind w:left="239" w:right="2" w:firstLine="340"/>
        <w:jc w:val="both"/>
      </w:pPr>
      <w:r>
        <w:rPr>
          <w:color w:val="1D1D1B"/>
        </w:rPr>
        <w:t>Cabe destacar el Comité del Programa C.I.M.A.R., (Cruceros de Investigación Marina en Áreas Remotas), programa de investigación para generar conocimientos en aspectos meteorológicos, oceanográficos y de biodiversidad marina, en la zona de canales y fiordos australes, ubicados en  las regiones de Los Lagos, de Aysén y Magallanes, así como en el área insular central. Este programa funciona ininterrumpidamente desde 1995, y ha aportado valiosa información oceanográfica de la zona de</w:t>
      </w:r>
      <w:r>
        <w:rPr>
          <w:color w:val="1D1D1B"/>
          <w:spacing w:val="-10"/>
        </w:rPr>
        <w:t> </w:t>
      </w:r>
      <w:r>
        <w:rPr>
          <w:color w:val="1D1D1B"/>
        </w:rPr>
        <w:t>estudio.</w:t>
      </w:r>
    </w:p>
    <w:p>
      <w:pPr>
        <w:pStyle w:val="Heading4"/>
        <w:spacing w:line="249" w:lineRule="auto" w:before="171"/>
        <w:ind w:left="239" w:right="1"/>
        <w:jc w:val="both"/>
      </w:pPr>
      <w:r>
        <w:rPr>
          <w:color w:val="1D1D1B"/>
        </w:rPr>
        <w:t>Centro Nacional de Datos Hidrográficos y Oceanográficos de Chile.  (CENDHOC).</w:t>
      </w:r>
    </w:p>
    <w:p>
      <w:pPr>
        <w:pStyle w:val="BodyText"/>
        <w:spacing w:line="249" w:lineRule="auto" w:before="171"/>
        <w:ind w:left="239" w:right="2" w:firstLine="340"/>
        <w:jc w:val="both"/>
      </w:pPr>
      <w:r>
        <w:rPr>
          <w:color w:val="1D1D1B"/>
        </w:rPr>
        <w:t>La </w:t>
      </w:r>
      <w:r>
        <w:rPr>
          <w:color w:val="1D1D1B"/>
          <w:spacing w:val="-3"/>
        </w:rPr>
        <w:t>misión asignada </w:t>
      </w:r>
      <w:r>
        <w:rPr>
          <w:color w:val="1D1D1B"/>
        </w:rPr>
        <w:t>a éste </w:t>
      </w:r>
      <w:r>
        <w:rPr>
          <w:color w:val="1D1D1B"/>
          <w:spacing w:val="-3"/>
        </w:rPr>
        <w:t>Centro </w:t>
      </w:r>
      <w:r>
        <w:rPr>
          <w:color w:val="1D1D1B"/>
        </w:rPr>
        <w:t>es </w:t>
      </w:r>
      <w:r>
        <w:rPr>
          <w:color w:val="1D1D1B"/>
          <w:spacing w:val="-3"/>
        </w:rPr>
        <w:t>mantener </w:t>
      </w:r>
      <w:r>
        <w:rPr>
          <w:color w:val="1D1D1B"/>
        </w:rPr>
        <w:t>una </w:t>
      </w:r>
      <w:r>
        <w:rPr>
          <w:color w:val="1D1D1B"/>
          <w:spacing w:val="-3"/>
        </w:rPr>
        <w:t>completa </w:t>
      </w:r>
      <w:r>
        <w:rPr>
          <w:color w:val="1D1D1B"/>
        </w:rPr>
        <w:t>y </w:t>
      </w:r>
      <w:r>
        <w:rPr>
          <w:color w:val="1D1D1B"/>
          <w:spacing w:val="-3"/>
        </w:rPr>
        <w:t>validada </w:t>
      </w:r>
      <w:r>
        <w:rPr>
          <w:color w:val="1D1D1B"/>
        </w:rPr>
        <w:t>Base de </w:t>
      </w:r>
      <w:r>
        <w:rPr>
          <w:color w:val="1D1D1B"/>
          <w:spacing w:val="-3"/>
        </w:rPr>
        <w:t>Datos Hidrográficos </w:t>
      </w:r>
      <w:r>
        <w:rPr>
          <w:color w:val="1D1D1B"/>
        </w:rPr>
        <w:t>y</w:t>
      </w:r>
      <w:r>
        <w:rPr>
          <w:color w:val="1D1D1B"/>
          <w:spacing w:val="-19"/>
        </w:rPr>
        <w:t> </w:t>
      </w:r>
      <w:r>
        <w:rPr>
          <w:color w:val="1D1D1B"/>
        </w:rPr>
        <w:t>Oceanográficos</w:t>
      </w:r>
      <w:r>
        <w:rPr>
          <w:color w:val="1D1D1B"/>
          <w:spacing w:val="-20"/>
        </w:rPr>
        <w:t> </w:t>
      </w:r>
      <w:r>
        <w:rPr>
          <w:color w:val="1D1D1B"/>
        </w:rPr>
        <w:t>de</w:t>
      </w:r>
      <w:r>
        <w:rPr>
          <w:color w:val="1D1D1B"/>
          <w:spacing w:val="-19"/>
        </w:rPr>
        <w:t> </w:t>
      </w:r>
      <w:r>
        <w:rPr>
          <w:color w:val="1D1D1B"/>
        </w:rPr>
        <w:t>las</w:t>
      </w:r>
      <w:r>
        <w:rPr>
          <w:color w:val="1D1D1B"/>
          <w:spacing w:val="-19"/>
        </w:rPr>
        <w:t> </w:t>
      </w:r>
      <w:r>
        <w:rPr>
          <w:color w:val="1D1D1B"/>
          <w:spacing w:val="-3"/>
        </w:rPr>
        <w:t>áreas</w:t>
      </w:r>
      <w:r>
        <w:rPr>
          <w:color w:val="1D1D1B"/>
          <w:spacing w:val="-19"/>
        </w:rPr>
        <w:t> </w:t>
      </w:r>
      <w:r>
        <w:rPr>
          <w:color w:val="1D1D1B"/>
        </w:rPr>
        <w:t>de</w:t>
      </w:r>
      <w:r>
        <w:rPr>
          <w:color w:val="1D1D1B"/>
          <w:spacing w:val="-19"/>
        </w:rPr>
        <w:t> </w:t>
      </w:r>
      <w:r>
        <w:rPr>
          <w:color w:val="1D1D1B"/>
          <w:spacing w:val="-3"/>
        </w:rPr>
        <w:t>interés</w:t>
      </w:r>
      <w:r>
        <w:rPr>
          <w:color w:val="1D1D1B"/>
          <w:spacing w:val="-19"/>
        </w:rPr>
        <w:t> </w:t>
      </w:r>
      <w:r>
        <w:rPr>
          <w:color w:val="1D1D1B"/>
          <w:spacing w:val="-3"/>
        </w:rPr>
        <w:t>nacional,</w:t>
      </w:r>
      <w:r>
        <w:rPr>
          <w:color w:val="1D1D1B"/>
          <w:spacing w:val="-19"/>
        </w:rPr>
        <w:t> </w:t>
      </w:r>
      <w:r>
        <w:rPr>
          <w:color w:val="1D1D1B"/>
          <w:spacing w:val="-2"/>
        </w:rPr>
        <w:t>con </w:t>
      </w:r>
      <w:r>
        <w:rPr>
          <w:color w:val="1D1D1B"/>
        </w:rPr>
        <w:t>el </w:t>
      </w:r>
      <w:r>
        <w:rPr>
          <w:color w:val="1D1D1B"/>
          <w:spacing w:val="-3"/>
        </w:rPr>
        <w:t>propósito </w:t>
      </w:r>
      <w:r>
        <w:rPr>
          <w:color w:val="1D1D1B"/>
        </w:rPr>
        <w:t>de </w:t>
      </w:r>
      <w:r>
        <w:rPr>
          <w:color w:val="1D1D1B"/>
          <w:spacing w:val="-3"/>
        </w:rPr>
        <w:t>ponerla </w:t>
      </w:r>
      <w:r>
        <w:rPr>
          <w:color w:val="1D1D1B"/>
        </w:rPr>
        <w:t>a </w:t>
      </w:r>
      <w:r>
        <w:rPr>
          <w:color w:val="1D1D1B"/>
          <w:spacing w:val="-3"/>
        </w:rPr>
        <w:t>disposición </w:t>
      </w:r>
      <w:r>
        <w:rPr>
          <w:color w:val="1D1D1B"/>
        </w:rPr>
        <w:t>de la</w:t>
      </w:r>
      <w:r>
        <w:rPr>
          <w:color w:val="1D1D1B"/>
          <w:spacing w:val="-34"/>
        </w:rPr>
        <w:t> </w:t>
      </w:r>
      <w:r>
        <w:rPr>
          <w:color w:val="1D1D1B"/>
        </w:rPr>
        <w:t>comunidad </w:t>
      </w:r>
      <w:r>
        <w:rPr>
          <w:color w:val="1D1D1B"/>
          <w:spacing w:val="-3"/>
        </w:rPr>
        <w:t>nacional </w:t>
      </w:r>
      <w:r>
        <w:rPr>
          <w:color w:val="1D1D1B"/>
        </w:rPr>
        <w:t>e </w:t>
      </w:r>
      <w:r>
        <w:rPr>
          <w:color w:val="1D1D1B"/>
          <w:spacing w:val="-3"/>
        </w:rPr>
        <w:t>internacional, </w:t>
      </w:r>
      <w:r>
        <w:rPr>
          <w:color w:val="1D1D1B"/>
        </w:rPr>
        <w:t>para </w:t>
      </w:r>
      <w:r>
        <w:rPr>
          <w:color w:val="1D1D1B"/>
          <w:spacing w:val="-3"/>
        </w:rPr>
        <w:t>fines </w:t>
      </w:r>
      <w:r>
        <w:rPr>
          <w:color w:val="1D1D1B"/>
        </w:rPr>
        <w:t>de </w:t>
      </w:r>
      <w:r>
        <w:rPr>
          <w:color w:val="1D1D1B"/>
          <w:spacing w:val="-3"/>
        </w:rPr>
        <w:t>investigación </w:t>
      </w:r>
      <w:r>
        <w:rPr>
          <w:color w:val="1D1D1B"/>
        </w:rPr>
        <w:t>y </w:t>
      </w:r>
      <w:r>
        <w:rPr>
          <w:color w:val="1D1D1B"/>
          <w:spacing w:val="-3"/>
        </w:rPr>
        <w:t>desarrollo </w:t>
      </w:r>
      <w:r>
        <w:rPr>
          <w:color w:val="1D1D1B"/>
        </w:rPr>
        <w:t>de </w:t>
      </w:r>
      <w:r>
        <w:rPr>
          <w:color w:val="1D1D1B"/>
          <w:spacing w:val="-3"/>
        </w:rPr>
        <w:t>proyectos </w:t>
      </w:r>
      <w:r>
        <w:rPr>
          <w:color w:val="1D1D1B"/>
        </w:rPr>
        <w:t>de </w:t>
      </w:r>
      <w:r>
        <w:rPr>
          <w:color w:val="1D1D1B"/>
          <w:spacing w:val="-3"/>
        </w:rPr>
        <w:t>interés para </w:t>
      </w:r>
      <w:r>
        <w:rPr>
          <w:color w:val="1D1D1B"/>
        </w:rPr>
        <w:t>el</w:t>
      </w:r>
      <w:r>
        <w:rPr>
          <w:color w:val="1D1D1B"/>
          <w:spacing w:val="-13"/>
        </w:rPr>
        <w:t> </w:t>
      </w:r>
      <w:r>
        <w:rPr>
          <w:color w:val="1D1D1B"/>
          <w:spacing w:val="-3"/>
        </w:rPr>
        <w:t>país.</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18"/>
      </w:pPr>
      <w:r>
        <w:rPr/>
        <w:pict>
          <v:shape style="position:absolute;margin-left:573.636597pt;margin-top:21.273252pt;width:12pt;height:80.4pt;mso-position-horizontal-relative:page;mso-position-vertical-relative:paragraph;z-index:15544" type="#_x0000_t202" filled="false" stroked="false">
            <v:textbox inset="0,0,0,0" style="layout-flow:vertical;mso-layout-flow-alt:bottom-to-top">
              <w:txbxContent>
                <w:p>
                  <w:pPr>
                    <w:pStyle w:val="BodyText"/>
                    <w:spacing w:line="221" w:lineRule="exact"/>
                    <w:ind w:left="20" w:right="-578"/>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8"/>
                    </w:rPr>
                    <w:t>Dieciséis</w:t>
                  </w:r>
                </w:p>
              </w:txbxContent>
            </v:textbox>
            <w10:wrap type="none"/>
          </v:shape>
        </w:pict>
      </w:r>
      <w:r>
        <w:rPr/>
        <w:pict>
          <v:shape style="position:absolute;margin-left:573.636597pt;margin-top:-233.906754pt;width:12pt;height:228.35pt;mso-position-horizontal-relative:page;mso-position-vertical-relative:paragraph;z-index:15568" type="#_x0000_t202" filled="false" stroked="false">
            <v:textbox inset="0,0,0,0" style="layout-flow:vertical;mso-layout-flow-alt:bottom-to-top">
              <w:txbxContent>
                <w:p>
                  <w:pPr>
                    <w:pStyle w:val="BodyText"/>
                    <w:spacing w:line="221" w:lineRule="exact"/>
                    <w:ind w:left="20"/>
                    <w:rPr>
                      <w:rFonts w:ascii="Gill Sans MT" w:hAnsi="Gill Sans MT"/>
                    </w:rPr>
                  </w:pPr>
                  <w:r>
                    <w:rPr>
                      <w:rFonts w:ascii="Gill Sans MT" w:hAnsi="Gill Sans MT"/>
                      <w:color w:val="9D9D9C"/>
                      <w:w w:val="107"/>
                    </w:rPr>
                    <w:t>Servicio</w:t>
                  </w:r>
                  <w:r>
                    <w:rPr>
                      <w:rFonts w:ascii="Gill Sans MT" w:hAnsi="Gill Sans MT"/>
                      <w:color w:val="9D9D9C"/>
                    </w:rPr>
                    <w:t> </w:t>
                  </w:r>
                  <w:r>
                    <w:rPr>
                      <w:rFonts w:ascii="Gill Sans MT" w:hAnsi="Gill Sans MT"/>
                      <w:color w:val="9D9D9C"/>
                      <w:w w:val="106"/>
                    </w:rPr>
                    <w:t>Hidrográfico</w:t>
                  </w:r>
                  <w:r>
                    <w:rPr>
                      <w:rFonts w:ascii="Gill Sans MT" w:hAnsi="Gill Sans MT"/>
                      <w:color w:val="9D9D9C"/>
                    </w:rPr>
                    <w:t> </w:t>
                  </w:r>
                  <w:r>
                    <w:rPr>
                      <w:rFonts w:ascii="Gill Sans MT" w:hAnsi="Gill Sans MT"/>
                      <w:color w:val="9D9D9C"/>
                      <w:w w:val="114"/>
                    </w:rPr>
                    <w:t>y</w:t>
                  </w:r>
                  <w:r>
                    <w:rPr>
                      <w:rFonts w:ascii="Gill Sans MT" w:hAnsi="Gill Sans MT"/>
                      <w:color w:val="9D9D9C"/>
                    </w:rPr>
                    <w:t> </w:t>
                  </w:r>
                  <w:r>
                    <w:rPr>
                      <w:rFonts w:ascii="Gill Sans MT" w:hAnsi="Gill Sans MT"/>
                      <w:color w:val="9D9D9C"/>
                      <w:w w:val="107"/>
                    </w:rPr>
                    <w:t>Oceanográfico</w:t>
                  </w:r>
                  <w:r>
                    <w:rPr>
                      <w:rFonts w:ascii="Gill Sans MT" w:hAnsi="Gill Sans MT"/>
                      <w:color w:val="9D9D9C"/>
                    </w:rPr>
                    <w:t> </w:t>
                  </w:r>
                  <w:r>
                    <w:rPr>
                      <w:rFonts w:ascii="Gill Sans MT" w:hAnsi="Gill Sans MT"/>
                      <w:color w:val="9D9D9C"/>
                      <w:w w:val="106"/>
                    </w:rPr>
                    <w:t>de</w:t>
                  </w:r>
                  <w:r>
                    <w:rPr>
                      <w:rFonts w:ascii="Gill Sans MT" w:hAnsi="Gill Sans MT"/>
                      <w:color w:val="9D9D9C"/>
                    </w:rPr>
                    <w:t> </w:t>
                  </w:r>
                  <w:r>
                    <w:rPr>
                      <w:rFonts w:ascii="Gill Sans MT" w:hAnsi="Gill Sans MT"/>
                      <w:color w:val="9D9D9C"/>
                      <w:w w:val="120"/>
                    </w:rPr>
                    <w:t>la</w:t>
                  </w:r>
                  <w:r>
                    <w:rPr>
                      <w:rFonts w:ascii="Gill Sans MT" w:hAnsi="Gill Sans MT"/>
                      <w:color w:val="9D9D9C"/>
                      <w:spacing w:val="-8"/>
                    </w:rPr>
                    <w:t> </w:t>
                  </w:r>
                  <w:r>
                    <w:rPr>
                      <w:rFonts w:ascii="Gill Sans MT" w:hAnsi="Gill Sans MT"/>
                      <w:color w:val="9D9D9C"/>
                      <w:w w:val="105"/>
                    </w:rPr>
                    <w:t>Armada</w:t>
                  </w:r>
                </w:p>
              </w:txbxContent>
            </v:textbox>
            <w10:wrap type="none"/>
          </v:shape>
        </w:pict>
      </w:r>
      <w:r>
        <w:rPr>
          <w:color w:val="9D9D9C"/>
        </w:rPr>
        <w:t>191</w:t>
      </w:r>
    </w:p>
    <w:p>
      <w:pPr>
        <w:spacing w:after="0"/>
        <w:sectPr>
          <w:type w:val="continuous"/>
          <w:pgSz w:w="12750" w:h="15870"/>
          <w:pgMar w:top="420" w:bottom="420" w:left="0" w:right="0"/>
          <w:cols w:num="3" w:equalWidth="0">
            <w:col w:w="6236" w:space="40"/>
            <w:col w:w="4921" w:space="40"/>
            <w:col w:w="1513"/>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color w:val="1D1D1B"/>
        </w:rPr>
        <w:t>El flujo de datos oceanográficos, a nivel nacional involucra a muchas instituciones (gubernamentales, académicas y privadas), que  obtienen  los  datos  de  acuerdo  con  las   propias   responsabilidades de su competencia. El CENDOHC interactúa con estas instituciones y les provee de un mecanismo  de intercambio de  datos  e  información  marina,  a la vez, que les entrega productos hidrográficos y oceanográficos elaborados e</w:t>
      </w:r>
      <w:r>
        <w:rPr>
          <w:color w:val="1D1D1B"/>
          <w:spacing w:val="-33"/>
        </w:rPr>
        <w:t> </w:t>
      </w:r>
      <w:r>
        <w:rPr>
          <w:color w:val="1D1D1B"/>
        </w:rPr>
        <w:t>integrados.</w:t>
      </w:r>
    </w:p>
    <w:p>
      <w:pPr>
        <w:pStyle w:val="BodyText"/>
        <w:spacing w:before="9"/>
        <w:rPr>
          <w:sz w:val="19"/>
        </w:rPr>
      </w:pPr>
    </w:p>
    <w:p>
      <w:pPr>
        <w:pStyle w:val="Heading4"/>
      </w:pPr>
      <w:r>
        <w:rPr>
          <w:color w:val="1D1D1B"/>
        </w:rPr>
        <w:t>REPRESENTACIÓN DEL SHOA</w:t>
      </w:r>
    </w:p>
    <w:p>
      <w:pPr>
        <w:pStyle w:val="BodyText"/>
        <w:spacing w:before="6"/>
        <w:rPr>
          <w:b/>
        </w:rPr>
      </w:pPr>
    </w:p>
    <w:p>
      <w:pPr>
        <w:pStyle w:val="BodyText"/>
        <w:spacing w:line="249" w:lineRule="auto" w:before="1"/>
        <w:ind w:left="1553" w:firstLine="340"/>
        <w:jc w:val="both"/>
      </w:pPr>
      <w:r>
        <w:rPr>
          <w:color w:val="1D1D1B"/>
        </w:rPr>
        <w:t>En virtud de sus atribuciones legales, el SHOA es el representante oficial del Estado de Chile ante numerosos organismos nacionales e internacionales asociados a los ámbitos de su competencia.</w:t>
      </w:r>
    </w:p>
    <w:p>
      <w:pPr>
        <w:pStyle w:val="BodyText"/>
        <w:spacing w:before="9"/>
        <w:rPr>
          <w:sz w:val="19"/>
        </w:rPr>
      </w:pPr>
    </w:p>
    <w:p>
      <w:pPr>
        <w:pStyle w:val="BodyText"/>
        <w:ind w:left="1894"/>
      </w:pPr>
      <w:r>
        <w:rPr>
          <w:color w:val="1D1D1B"/>
        </w:rPr>
        <w:t>Representación ante Organismos Nacionales.</w:t>
      </w:r>
    </w:p>
    <w:p>
      <w:pPr>
        <w:pStyle w:val="BodyText"/>
        <w:spacing w:before="6"/>
      </w:pPr>
    </w:p>
    <w:p>
      <w:pPr>
        <w:pStyle w:val="ListParagraph"/>
        <w:numPr>
          <w:ilvl w:val="0"/>
          <w:numId w:val="148"/>
        </w:numPr>
        <w:tabs>
          <w:tab w:pos="1894" w:val="left" w:leader="none"/>
        </w:tabs>
        <w:spacing w:line="240" w:lineRule="auto" w:before="1" w:after="0"/>
        <w:ind w:left="1893" w:right="0" w:hanging="340"/>
        <w:jc w:val="left"/>
        <w:rPr>
          <w:sz w:val="20"/>
        </w:rPr>
      </w:pPr>
      <w:r>
        <w:rPr>
          <w:color w:val="1D1D1B"/>
          <w:sz w:val="20"/>
        </w:rPr>
        <w:t>Dirección de Fronteras y Límites del Estado  </w:t>
      </w:r>
      <w:r>
        <w:rPr>
          <w:color w:val="1D1D1B"/>
          <w:spacing w:val="21"/>
          <w:sz w:val="20"/>
        </w:rPr>
        <w:t> </w:t>
      </w:r>
      <w:r>
        <w:rPr>
          <w:color w:val="1D1D1B"/>
          <w:sz w:val="20"/>
        </w:rPr>
        <w:t>del</w:t>
      </w:r>
    </w:p>
    <w:p>
      <w:pPr>
        <w:pStyle w:val="BodyText"/>
        <w:spacing w:before="10"/>
        <w:ind w:left="1894"/>
      </w:pPr>
      <w:r>
        <w:rPr>
          <w:color w:val="1D1D1B"/>
        </w:rPr>
        <w:t>Ministerio de RR.EE. (DI.FRO.L).</w:t>
      </w:r>
    </w:p>
    <w:p>
      <w:pPr>
        <w:pStyle w:val="ListParagraph"/>
        <w:numPr>
          <w:ilvl w:val="0"/>
          <w:numId w:val="148"/>
        </w:numPr>
        <w:tabs>
          <w:tab w:pos="1894" w:val="left" w:leader="none"/>
        </w:tabs>
        <w:spacing w:line="240" w:lineRule="auto" w:before="123" w:after="0"/>
        <w:ind w:left="1894" w:right="0" w:hanging="340"/>
        <w:jc w:val="left"/>
        <w:rPr>
          <w:sz w:val="20"/>
        </w:rPr>
      </w:pPr>
      <w:r>
        <w:rPr>
          <w:color w:val="1D1D1B"/>
          <w:sz w:val="20"/>
        </w:rPr>
        <w:t>Dirección del Medio Ambiente del Ministerio  </w:t>
      </w:r>
      <w:r>
        <w:rPr>
          <w:color w:val="1D1D1B"/>
          <w:spacing w:val="53"/>
          <w:sz w:val="20"/>
        </w:rPr>
        <w:t> </w:t>
      </w:r>
      <w:r>
        <w:rPr>
          <w:color w:val="1D1D1B"/>
          <w:sz w:val="20"/>
        </w:rPr>
        <w:t>de</w:t>
      </w:r>
    </w:p>
    <w:p>
      <w:pPr>
        <w:pStyle w:val="BodyText"/>
        <w:spacing w:before="10"/>
        <w:ind w:left="1894"/>
      </w:pPr>
      <w:r>
        <w:rPr>
          <w:color w:val="1D1D1B"/>
        </w:rPr>
        <w:t>RR.EE. (DI.M.A.)</w:t>
      </w:r>
    </w:p>
    <w:p>
      <w:pPr>
        <w:pStyle w:val="ListParagraph"/>
        <w:numPr>
          <w:ilvl w:val="0"/>
          <w:numId w:val="148"/>
        </w:numPr>
        <w:tabs>
          <w:tab w:pos="1894" w:val="left" w:leader="none"/>
        </w:tabs>
        <w:spacing w:line="240" w:lineRule="auto" w:before="123" w:after="0"/>
        <w:ind w:left="1894" w:right="0" w:hanging="340"/>
        <w:jc w:val="left"/>
        <w:rPr>
          <w:sz w:val="20"/>
        </w:rPr>
      </w:pPr>
      <w:r>
        <w:rPr>
          <w:color w:val="1D1D1B"/>
          <w:sz w:val="20"/>
        </w:rPr>
        <w:t>Programa Hidrológico Internacional de</w:t>
      </w:r>
      <w:r>
        <w:rPr>
          <w:color w:val="1D1D1B"/>
          <w:spacing w:val="11"/>
          <w:sz w:val="20"/>
        </w:rPr>
        <w:t> </w:t>
      </w:r>
      <w:r>
        <w:rPr>
          <w:color w:val="1D1D1B"/>
          <w:sz w:val="20"/>
        </w:rPr>
        <w:t>UNESCO</w:t>
      </w:r>
    </w:p>
    <w:p>
      <w:pPr>
        <w:pStyle w:val="BodyText"/>
        <w:spacing w:before="10"/>
        <w:ind w:left="1893"/>
      </w:pPr>
      <w:r>
        <w:rPr>
          <w:color w:val="1D1D1B"/>
        </w:rPr>
        <w:t>(P.H.I.)</w:t>
      </w:r>
    </w:p>
    <w:p>
      <w:pPr>
        <w:pStyle w:val="ListParagraph"/>
        <w:numPr>
          <w:ilvl w:val="0"/>
          <w:numId w:val="148"/>
        </w:numPr>
        <w:tabs>
          <w:tab w:pos="1894" w:val="left" w:leader="none"/>
        </w:tabs>
        <w:spacing w:line="240" w:lineRule="auto" w:before="123" w:after="0"/>
        <w:ind w:left="1893" w:right="0" w:hanging="340"/>
        <w:jc w:val="left"/>
        <w:rPr>
          <w:sz w:val="20"/>
        </w:rPr>
      </w:pPr>
      <w:r>
        <w:rPr/>
        <w:pict>
          <v:shape style="position:absolute;margin-left:52.626492pt;margin-top:9.456281pt;width:12pt;height:228.35pt;mso-position-horizontal-relative:page;mso-position-vertical-relative:paragraph;z-index:15616" type="#_x0000_t202" filled="false" stroked="false">
            <v:textbox inset="0,0,0,0" style="layout-flow:vertical;mso-layout-flow-alt:bottom-to-top">
              <w:txbxContent>
                <w:p>
                  <w:pPr>
                    <w:pStyle w:val="BodyText"/>
                    <w:spacing w:line="221" w:lineRule="exact"/>
                    <w:ind w:left="20"/>
                    <w:rPr>
                      <w:rFonts w:ascii="Gill Sans MT" w:hAnsi="Gill Sans MT"/>
                    </w:rPr>
                  </w:pPr>
                  <w:r>
                    <w:rPr>
                      <w:rFonts w:ascii="Gill Sans MT" w:hAnsi="Gill Sans MT"/>
                      <w:color w:val="9D9D9C"/>
                      <w:w w:val="107"/>
                    </w:rPr>
                    <w:t>Servicio</w:t>
                  </w:r>
                  <w:r>
                    <w:rPr>
                      <w:rFonts w:ascii="Gill Sans MT" w:hAnsi="Gill Sans MT"/>
                      <w:color w:val="9D9D9C"/>
                    </w:rPr>
                    <w:t> </w:t>
                  </w:r>
                  <w:r>
                    <w:rPr>
                      <w:rFonts w:ascii="Gill Sans MT" w:hAnsi="Gill Sans MT"/>
                      <w:color w:val="9D9D9C"/>
                      <w:w w:val="106"/>
                    </w:rPr>
                    <w:t>Hidrográfico</w:t>
                  </w:r>
                  <w:r>
                    <w:rPr>
                      <w:rFonts w:ascii="Gill Sans MT" w:hAnsi="Gill Sans MT"/>
                      <w:color w:val="9D9D9C"/>
                    </w:rPr>
                    <w:t> </w:t>
                  </w:r>
                  <w:r>
                    <w:rPr>
                      <w:rFonts w:ascii="Gill Sans MT" w:hAnsi="Gill Sans MT"/>
                      <w:color w:val="9D9D9C"/>
                      <w:w w:val="114"/>
                    </w:rPr>
                    <w:t>y</w:t>
                  </w:r>
                  <w:r>
                    <w:rPr>
                      <w:rFonts w:ascii="Gill Sans MT" w:hAnsi="Gill Sans MT"/>
                      <w:color w:val="9D9D9C"/>
                    </w:rPr>
                    <w:t> </w:t>
                  </w:r>
                  <w:r>
                    <w:rPr>
                      <w:rFonts w:ascii="Gill Sans MT" w:hAnsi="Gill Sans MT"/>
                      <w:color w:val="9D9D9C"/>
                      <w:w w:val="107"/>
                    </w:rPr>
                    <w:t>Oceanográfico</w:t>
                  </w:r>
                  <w:r>
                    <w:rPr>
                      <w:rFonts w:ascii="Gill Sans MT" w:hAnsi="Gill Sans MT"/>
                      <w:color w:val="9D9D9C"/>
                    </w:rPr>
                    <w:t> </w:t>
                  </w:r>
                  <w:r>
                    <w:rPr>
                      <w:rFonts w:ascii="Gill Sans MT" w:hAnsi="Gill Sans MT"/>
                      <w:color w:val="9D9D9C"/>
                      <w:w w:val="106"/>
                    </w:rPr>
                    <w:t>de</w:t>
                  </w:r>
                  <w:r>
                    <w:rPr>
                      <w:rFonts w:ascii="Gill Sans MT" w:hAnsi="Gill Sans MT"/>
                      <w:color w:val="9D9D9C"/>
                    </w:rPr>
                    <w:t> </w:t>
                  </w:r>
                  <w:r>
                    <w:rPr>
                      <w:rFonts w:ascii="Gill Sans MT" w:hAnsi="Gill Sans MT"/>
                      <w:color w:val="9D9D9C"/>
                      <w:w w:val="120"/>
                    </w:rPr>
                    <w:t>la</w:t>
                  </w:r>
                  <w:r>
                    <w:rPr>
                      <w:rFonts w:ascii="Gill Sans MT" w:hAnsi="Gill Sans MT"/>
                      <w:color w:val="9D9D9C"/>
                      <w:spacing w:val="-8"/>
                    </w:rPr>
                    <w:t> </w:t>
                  </w:r>
                  <w:r>
                    <w:rPr>
                      <w:rFonts w:ascii="Gill Sans MT" w:hAnsi="Gill Sans MT"/>
                      <w:color w:val="9D9D9C"/>
                      <w:w w:val="105"/>
                    </w:rPr>
                    <w:t>Armada</w:t>
                  </w:r>
                </w:p>
              </w:txbxContent>
            </v:textbox>
            <w10:wrap type="none"/>
          </v:shape>
        </w:pict>
      </w:r>
      <w:r>
        <w:rPr>
          <w:color w:val="1D1D1B"/>
          <w:sz w:val="20"/>
        </w:rPr>
        <w:t>Comité</w:t>
      </w:r>
      <w:r>
        <w:rPr>
          <w:color w:val="1D1D1B"/>
          <w:spacing w:val="-12"/>
          <w:sz w:val="20"/>
        </w:rPr>
        <w:t> </w:t>
      </w:r>
      <w:r>
        <w:rPr>
          <w:color w:val="1D1D1B"/>
          <w:sz w:val="20"/>
        </w:rPr>
        <w:t>Intersectorial</w:t>
      </w:r>
      <w:r>
        <w:rPr>
          <w:color w:val="1D1D1B"/>
          <w:spacing w:val="-12"/>
          <w:sz w:val="20"/>
        </w:rPr>
        <w:t> </w:t>
      </w:r>
      <w:r>
        <w:rPr>
          <w:color w:val="1D1D1B"/>
          <w:sz w:val="20"/>
        </w:rPr>
        <w:t>para</w:t>
      </w:r>
      <w:r>
        <w:rPr>
          <w:color w:val="1D1D1B"/>
          <w:spacing w:val="-12"/>
          <w:sz w:val="20"/>
        </w:rPr>
        <w:t> </w:t>
      </w:r>
      <w:r>
        <w:rPr>
          <w:color w:val="1D1D1B"/>
          <w:sz w:val="20"/>
        </w:rPr>
        <w:t>el</w:t>
      </w:r>
      <w:r>
        <w:rPr>
          <w:color w:val="1D1D1B"/>
          <w:spacing w:val="-12"/>
          <w:sz w:val="20"/>
        </w:rPr>
        <w:t> </w:t>
      </w:r>
      <w:r>
        <w:rPr>
          <w:color w:val="1D1D1B"/>
          <w:sz w:val="20"/>
        </w:rPr>
        <w:t>Fenómeno</w:t>
      </w:r>
      <w:r>
        <w:rPr>
          <w:color w:val="1D1D1B"/>
          <w:spacing w:val="-12"/>
          <w:sz w:val="20"/>
        </w:rPr>
        <w:t> </w:t>
      </w:r>
      <w:r>
        <w:rPr>
          <w:color w:val="1D1D1B"/>
          <w:sz w:val="20"/>
        </w:rPr>
        <w:t>“El</w:t>
      </w:r>
      <w:r>
        <w:rPr>
          <w:color w:val="1D1D1B"/>
          <w:spacing w:val="-12"/>
          <w:sz w:val="20"/>
        </w:rPr>
        <w:t> </w:t>
      </w:r>
      <w:r>
        <w:rPr>
          <w:color w:val="1D1D1B"/>
          <w:sz w:val="20"/>
        </w:rPr>
        <w:t>Niño”.</w:t>
      </w:r>
    </w:p>
    <w:p>
      <w:pPr>
        <w:pStyle w:val="ListParagraph"/>
        <w:numPr>
          <w:ilvl w:val="0"/>
          <w:numId w:val="148"/>
        </w:numPr>
        <w:tabs>
          <w:tab w:pos="1894" w:val="left" w:leader="none"/>
        </w:tabs>
        <w:spacing w:line="240" w:lineRule="auto" w:before="123" w:after="0"/>
        <w:ind w:left="1893" w:right="0" w:hanging="340"/>
        <w:jc w:val="left"/>
        <w:rPr>
          <w:sz w:val="20"/>
        </w:rPr>
      </w:pPr>
      <w:r>
        <w:rPr>
          <w:color w:val="1D1D1B"/>
          <w:sz w:val="20"/>
        </w:rPr>
        <w:t>Comité Nacional para el Cambio</w:t>
      </w:r>
      <w:r>
        <w:rPr>
          <w:color w:val="1D1D1B"/>
          <w:spacing w:val="-1"/>
          <w:sz w:val="20"/>
        </w:rPr>
        <w:t> </w:t>
      </w:r>
      <w:r>
        <w:rPr>
          <w:color w:val="1D1D1B"/>
          <w:sz w:val="20"/>
        </w:rPr>
        <w:t>Climático.</w:t>
      </w:r>
    </w:p>
    <w:p>
      <w:pPr>
        <w:pStyle w:val="ListParagraph"/>
        <w:numPr>
          <w:ilvl w:val="0"/>
          <w:numId w:val="148"/>
        </w:numPr>
        <w:tabs>
          <w:tab w:pos="1894" w:val="left" w:leader="none"/>
        </w:tabs>
        <w:spacing w:line="226" w:lineRule="exact" w:before="123" w:after="0"/>
        <w:ind w:left="1893" w:right="0" w:hanging="340"/>
        <w:jc w:val="left"/>
        <w:rPr>
          <w:sz w:val="20"/>
        </w:rPr>
      </w:pPr>
      <w:r>
        <w:rPr/>
        <w:drawing>
          <wp:anchor distT="0" distB="0" distL="0" distR="0" allowOverlap="1" layoutInCell="1" locked="0" behindDoc="0" simplePos="0" relativeHeight="15592">
            <wp:simplePos x="0" y="0"/>
            <wp:positionH relativeFrom="page">
              <wp:posOffset>2625459</wp:posOffset>
            </wp:positionH>
            <wp:positionV relativeFrom="paragraph">
              <wp:posOffset>298449</wp:posOffset>
            </wp:positionV>
            <wp:extent cx="2864801" cy="3645001"/>
            <wp:effectExtent l="0" t="0" r="0" b="0"/>
            <wp:wrapNone/>
            <wp:docPr id="377" name="image203.jpeg" descr=""/>
            <wp:cNvGraphicFramePr>
              <a:graphicFrameLocks noChangeAspect="1"/>
            </wp:cNvGraphicFramePr>
            <a:graphic>
              <a:graphicData uri="http://schemas.openxmlformats.org/drawingml/2006/picture">
                <pic:pic>
                  <pic:nvPicPr>
                    <pic:cNvPr id="378" name="image203.jpeg"/>
                    <pic:cNvPicPr/>
                  </pic:nvPicPr>
                  <pic:blipFill>
                    <a:blip r:embed="rId230" cstate="print"/>
                    <a:stretch>
                      <a:fillRect/>
                    </a:stretch>
                  </pic:blipFill>
                  <pic:spPr>
                    <a:xfrm>
                      <a:off x="0" y="0"/>
                      <a:ext cx="2864801" cy="3645001"/>
                    </a:xfrm>
                    <a:prstGeom prst="rect">
                      <a:avLst/>
                    </a:prstGeom>
                  </pic:spPr>
                </pic:pic>
              </a:graphicData>
            </a:graphic>
          </wp:anchor>
        </w:drawing>
      </w:r>
      <w:r>
        <w:rPr>
          <w:color w:val="1D1D1B"/>
          <w:sz w:val="20"/>
        </w:rPr>
        <w:t>Instituto Geográfico</w:t>
      </w:r>
      <w:r>
        <w:rPr>
          <w:color w:val="1D1D1B"/>
          <w:spacing w:val="-1"/>
          <w:sz w:val="20"/>
        </w:rPr>
        <w:t> </w:t>
      </w:r>
      <w:r>
        <w:rPr>
          <w:color w:val="1D1D1B"/>
          <w:sz w:val="20"/>
        </w:rPr>
        <w:t>Militar.</w:t>
      </w:r>
    </w:p>
    <w:p>
      <w:pPr>
        <w:pStyle w:val="ListParagraph"/>
        <w:numPr>
          <w:ilvl w:val="0"/>
          <w:numId w:val="149"/>
        </w:numPr>
        <w:tabs>
          <w:tab w:pos="584" w:val="left" w:leader="none"/>
        </w:tabs>
        <w:spacing w:line="240" w:lineRule="auto" w:before="74" w:after="0"/>
        <w:ind w:left="583" w:right="0" w:hanging="340"/>
        <w:jc w:val="left"/>
        <w:rPr>
          <w:sz w:val="20"/>
        </w:rPr>
      </w:pPr>
      <w:r>
        <w:rPr>
          <w:color w:val="1D1D1B"/>
          <w:w w:val="99"/>
          <w:sz w:val="20"/>
        </w:rPr>
        <w:br w:type="column"/>
      </w:r>
      <w:r>
        <w:rPr>
          <w:color w:val="1D1D1B"/>
          <w:sz w:val="20"/>
        </w:rPr>
        <w:t>Servicio Aerofotogramétrico de la Fuerza </w:t>
      </w:r>
      <w:r>
        <w:rPr>
          <w:color w:val="1D1D1B"/>
          <w:spacing w:val="53"/>
          <w:sz w:val="20"/>
        </w:rPr>
        <w:t> </w:t>
      </w:r>
      <w:r>
        <w:rPr>
          <w:color w:val="1D1D1B"/>
          <w:sz w:val="20"/>
        </w:rPr>
        <w:t>Aérea</w:t>
      </w:r>
    </w:p>
    <w:p>
      <w:pPr>
        <w:pStyle w:val="BodyText"/>
        <w:spacing w:before="10"/>
        <w:ind w:left="583" w:right="963"/>
      </w:pPr>
      <w:r>
        <w:rPr>
          <w:color w:val="1D1D1B"/>
        </w:rPr>
        <w:t>de Chile (F.A.CH).</w:t>
      </w:r>
    </w:p>
    <w:p>
      <w:pPr>
        <w:pStyle w:val="ListParagraph"/>
        <w:numPr>
          <w:ilvl w:val="0"/>
          <w:numId w:val="149"/>
        </w:numPr>
        <w:tabs>
          <w:tab w:pos="584" w:val="left" w:leader="none"/>
        </w:tabs>
        <w:spacing w:line="240" w:lineRule="auto" w:before="123" w:after="0"/>
        <w:ind w:left="583" w:right="0" w:hanging="340"/>
        <w:jc w:val="left"/>
        <w:rPr>
          <w:sz w:val="20"/>
        </w:rPr>
      </w:pPr>
      <w:r>
        <w:rPr>
          <w:color w:val="1D1D1B"/>
          <w:sz w:val="20"/>
        </w:rPr>
        <w:t>Oficina  Nacional  de  Emergencia  del</w:t>
      </w:r>
      <w:r>
        <w:rPr>
          <w:color w:val="1D1D1B"/>
          <w:spacing w:val="19"/>
          <w:sz w:val="20"/>
        </w:rPr>
        <w:t> </w:t>
      </w:r>
      <w:r>
        <w:rPr>
          <w:color w:val="1D1D1B"/>
          <w:sz w:val="20"/>
        </w:rPr>
        <w:t>Ministerio</w:t>
      </w:r>
    </w:p>
    <w:p>
      <w:pPr>
        <w:pStyle w:val="BodyText"/>
        <w:spacing w:before="10"/>
        <w:ind w:left="582" w:right="963"/>
      </w:pPr>
      <w:r>
        <w:rPr>
          <w:color w:val="1D1D1B"/>
        </w:rPr>
        <w:t>del Interior (O.N.E.M.I.).</w:t>
      </w:r>
    </w:p>
    <w:p>
      <w:pPr>
        <w:pStyle w:val="ListParagraph"/>
        <w:numPr>
          <w:ilvl w:val="0"/>
          <w:numId w:val="149"/>
        </w:numPr>
        <w:tabs>
          <w:tab w:pos="583" w:val="left" w:leader="none"/>
        </w:tabs>
        <w:spacing w:line="240" w:lineRule="auto" w:before="123" w:after="0"/>
        <w:ind w:left="583" w:right="0" w:hanging="340"/>
        <w:jc w:val="left"/>
        <w:rPr>
          <w:sz w:val="20"/>
        </w:rPr>
      </w:pPr>
      <w:r>
        <w:rPr>
          <w:color w:val="1D1D1B"/>
          <w:sz w:val="20"/>
        </w:rPr>
        <w:t>Instituto Antártico Chileno</w:t>
      </w:r>
      <w:r>
        <w:rPr>
          <w:color w:val="1D1D1B"/>
          <w:spacing w:val="-1"/>
          <w:sz w:val="20"/>
        </w:rPr>
        <w:t> </w:t>
      </w:r>
      <w:r>
        <w:rPr>
          <w:color w:val="1D1D1B"/>
          <w:sz w:val="20"/>
        </w:rPr>
        <w:t>(INACH).</w:t>
      </w:r>
    </w:p>
    <w:p>
      <w:pPr>
        <w:pStyle w:val="ListParagraph"/>
        <w:numPr>
          <w:ilvl w:val="0"/>
          <w:numId w:val="149"/>
        </w:numPr>
        <w:tabs>
          <w:tab w:pos="583" w:val="left" w:leader="none"/>
        </w:tabs>
        <w:spacing w:line="240" w:lineRule="auto" w:before="123" w:after="0"/>
        <w:ind w:left="583" w:right="0" w:hanging="340"/>
        <w:jc w:val="left"/>
        <w:rPr>
          <w:sz w:val="20"/>
        </w:rPr>
      </w:pPr>
      <w:r>
        <w:rPr>
          <w:color w:val="1D1D1B"/>
          <w:sz w:val="20"/>
        </w:rPr>
        <w:t>Consejo de Investigación</w:t>
      </w:r>
      <w:r>
        <w:rPr>
          <w:color w:val="1D1D1B"/>
          <w:spacing w:val="-1"/>
          <w:sz w:val="20"/>
        </w:rPr>
        <w:t> </w:t>
      </w:r>
      <w:r>
        <w:rPr>
          <w:color w:val="1D1D1B"/>
          <w:sz w:val="20"/>
        </w:rPr>
        <w:t>Pesquera.</w:t>
      </w:r>
    </w:p>
    <w:p>
      <w:pPr>
        <w:pStyle w:val="ListParagraph"/>
        <w:numPr>
          <w:ilvl w:val="0"/>
          <w:numId w:val="149"/>
        </w:numPr>
        <w:tabs>
          <w:tab w:pos="583" w:val="left" w:leader="none"/>
        </w:tabs>
        <w:spacing w:line="249" w:lineRule="auto" w:before="123" w:after="0"/>
        <w:ind w:left="583" w:right="1552" w:hanging="340"/>
        <w:jc w:val="both"/>
        <w:rPr>
          <w:sz w:val="20"/>
        </w:rPr>
      </w:pPr>
      <w:r>
        <w:rPr>
          <w:color w:val="1D1D1B"/>
          <w:sz w:val="20"/>
        </w:rPr>
        <w:t>Comité    Interministerial    de    Modernización de la Gestión Pública. Sistema Nacional de Coordinación de la Información</w:t>
      </w:r>
      <w:r>
        <w:rPr>
          <w:color w:val="1D1D1B"/>
          <w:spacing w:val="-14"/>
          <w:sz w:val="20"/>
        </w:rPr>
        <w:t> </w:t>
      </w:r>
      <w:r>
        <w:rPr>
          <w:color w:val="1D1D1B"/>
          <w:sz w:val="20"/>
        </w:rPr>
        <w:t>Territorial.</w:t>
      </w:r>
    </w:p>
    <w:p>
      <w:pPr>
        <w:pStyle w:val="BodyText"/>
        <w:spacing w:before="114"/>
        <w:ind w:left="298" w:right="963"/>
      </w:pPr>
      <w:r>
        <w:rPr>
          <w:color w:val="1D1D1B"/>
        </w:rPr>
        <w:t>Representación ante Organismos Internacionales:</w:t>
      </w:r>
    </w:p>
    <w:p>
      <w:pPr>
        <w:pStyle w:val="ListParagraph"/>
        <w:numPr>
          <w:ilvl w:val="0"/>
          <w:numId w:val="149"/>
        </w:numPr>
        <w:tabs>
          <w:tab w:pos="583" w:val="left" w:leader="none"/>
        </w:tabs>
        <w:spacing w:line="240" w:lineRule="auto" w:before="123" w:after="0"/>
        <w:ind w:left="583" w:right="0" w:hanging="340"/>
        <w:jc w:val="left"/>
        <w:rPr>
          <w:sz w:val="20"/>
        </w:rPr>
      </w:pPr>
      <w:r>
        <w:rPr>
          <w:color w:val="1D1D1B"/>
          <w:sz w:val="20"/>
        </w:rPr>
        <w:t>Organización Hidrográfica Internacional</w:t>
      </w:r>
      <w:r>
        <w:rPr>
          <w:color w:val="1D1D1B"/>
          <w:spacing w:val="-1"/>
          <w:sz w:val="20"/>
        </w:rPr>
        <w:t> </w:t>
      </w:r>
      <w:r>
        <w:rPr>
          <w:color w:val="1D1D1B"/>
          <w:sz w:val="20"/>
        </w:rPr>
        <w:t>(O.H.I.).</w:t>
      </w:r>
    </w:p>
    <w:p>
      <w:pPr>
        <w:pStyle w:val="ListParagraph"/>
        <w:numPr>
          <w:ilvl w:val="0"/>
          <w:numId w:val="149"/>
        </w:numPr>
        <w:tabs>
          <w:tab w:pos="583" w:val="left" w:leader="none"/>
          <w:tab w:pos="1650" w:val="left" w:leader="none"/>
          <w:tab w:pos="3185" w:val="left" w:leader="none"/>
        </w:tabs>
        <w:spacing w:line="240" w:lineRule="auto" w:before="123" w:after="0"/>
        <w:ind w:left="583" w:right="0" w:hanging="340"/>
        <w:jc w:val="left"/>
        <w:rPr>
          <w:sz w:val="20"/>
        </w:rPr>
      </w:pPr>
      <w:r>
        <w:rPr>
          <w:color w:val="1D1D1B"/>
          <w:sz w:val="20"/>
        </w:rPr>
        <w:t>Comisión</w:t>
        <w:tab/>
        <w:t>Oceanográfica</w:t>
        <w:tab/>
        <w:t>Intergubernamental</w:t>
      </w:r>
    </w:p>
    <w:p>
      <w:pPr>
        <w:pStyle w:val="BodyText"/>
        <w:spacing w:before="10"/>
        <w:ind w:left="583" w:right="963"/>
      </w:pPr>
      <w:r>
        <w:rPr>
          <w:color w:val="1D1D1B"/>
        </w:rPr>
        <w:t>(C.O.I.).</w:t>
      </w:r>
    </w:p>
    <w:p>
      <w:pPr>
        <w:pStyle w:val="ListParagraph"/>
        <w:numPr>
          <w:ilvl w:val="0"/>
          <w:numId w:val="149"/>
        </w:numPr>
        <w:tabs>
          <w:tab w:pos="584" w:val="left" w:leader="none"/>
        </w:tabs>
        <w:spacing w:line="240" w:lineRule="auto" w:before="123" w:after="0"/>
        <w:ind w:left="583" w:right="0" w:hanging="340"/>
        <w:jc w:val="left"/>
        <w:rPr>
          <w:sz w:val="20"/>
        </w:rPr>
      </w:pPr>
      <w:r>
        <w:rPr>
          <w:color w:val="1D1D1B"/>
          <w:sz w:val="20"/>
        </w:rPr>
        <w:t>Comisión</w:t>
      </w:r>
      <w:r>
        <w:rPr>
          <w:color w:val="1D1D1B"/>
          <w:spacing w:val="-23"/>
          <w:sz w:val="20"/>
        </w:rPr>
        <w:t> </w:t>
      </w:r>
      <w:r>
        <w:rPr>
          <w:color w:val="1D1D1B"/>
          <w:sz w:val="20"/>
        </w:rPr>
        <w:t>Permanente</w:t>
      </w:r>
      <w:r>
        <w:rPr>
          <w:color w:val="1D1D1B"/>
          <w:spacing w:val="-23"/>
          <w:sz w:val="20"/>
        </w:rPr>
        <w:t> </w:t>
      </w:r>
      <w:r>
        <w:rPr>
          <w:color w:val="1D1D1B"/>
          <w:sz w:val="20"/>
        </w:rPr>
        <w:t>del</w:t>
      </w:r>
      <w:r>
        <w:rPr>
          <w:color w:val="1D1D1B"/>
          <w:spacing w:val="-23"/>
          <w:sz w:val="20"/>
        </w:rPr>
        <w:t> </w:t>
      </w:r>
      <w:r>
        <w:rPr>
          <w:color w:val="1D1D1B"/>
          <w:sz w:val="20"/>
        </w:rPr>
        <w:t>Pacífico</w:t>
      </w:r>
      <w:r>
        <w:rPr>
          <w:color w:val="1D1D1B"/>
          <w:spacing w:val="-23"/>
          <w:sz w:val="20"/>
        </w:rPr>
        <w:t> </w:t>
      </w:r>
      <w:r>
        <w:rPr>
          <w:color w:val="1D1D1B"/>
          <w:sz w:val="20"/>
        </w:rPr>
        <w:t>Sur</w:t>
      </w:r>
      <w:r>
        <w:rPr>
          <w:color w:val="1D1D1B"/>
          <w:spacing w:val="-23"/>
          <w:sz w:val="20"/>
        </w:rPr>
        <w:t> </w:t>
      </w:r>
      <w:r>
        <w:rPr>
          <w:color w:val="1D1D1B"/>
          <w:sz w:val="20"/>
        </w:rPr>
        <w:t>(C.P.P.S.).</w:t>
      </w:r>
    </w:p>
    <w:p>
      <w:pPr>
        <w:pStyle w:val="ListParagraph"/>
        <w:numPr>
          <w:ilvl w:val="0"/>
          <w:numId w:val="149"/>
        </w:numPr>
        <w:tabs>
          <w:tab w:pos="584" w:val="left" w:leader="none"/>
        </w:tabs>
        <w:spacing w:line="240" w:lineRule="auto" w:before="123" w:after="0"/>
        <w:ind w:left="583" w:right="0" w:hanging="340"/>
        <w:jc w:val="left"/>
        <w:rPr>
          <w:sz w:val="20"/>
        </w:rPr>
      </w:pPr>
      <w:r>
        <w:rPr>
          <w:color w:val="1D1D1B"/>
          <w:sz w:val="20"/>
        </w:rPr>
        <w:t>Instituto Panamericano de Geografía e    Historia</w:t>
      </w:r>
    </w:p>
    <w:p>
      <w:pPr>
        <w:pStyle w:val="BodyText"/>
        <w:spacing w:before="10"/>
        <w:ind w:left="582" w:right="963"/>
      </w:pPr>
      <w:r>
        <w:rPr>
          <w:color w:val="1D1D1B"/>
        </w:rPr>
        <w:t>(I.P.G.H.).</w:t>
      </w:r>
    </w:p>
    <w:p>
      <w:pPr>
        <w:pStyle w:val="ListParagraph"/>
        <w:numPr>
          <w:ilvl w:val="0"/>
          <w:numId w:val="149"/>
        </w:numPr>
        <w:tabs>
          <w:tab w:pos="583" w:val="left" w:leader="none"/>
        </w:tabs>
        <w:spacing w:line="240" w:lineRule="auto" w:before="123" w:after="0"/>
        <w:ind w:left="583" w:right="0" w:hanging="340"/>
        <w:jc w:val="left"/>
        <w:rPr>
          <w:sz w:val="20"/>
        </w:rPr>
      </w:pPr>
      <w:r>
        <w:rPr>
          <w:color w:val="1D1D1B"/>
          <w:sz w:val="20"/>
        </w:rPr>
        <w:t>Comité  Científico  de  Investigación  del</w:t>
      </w:r>
      <w:r>
        <w:rPr>
          <w:color w:val="1D1D1B"/>
          <w:spacing w:val="10"/>
          <w:sz w:val="20"/>
        </w:rPr>
        <w:t> </w:t>
      </w:r>
      <w:r>
        <w:rPr>
          <w:color w:val="1D1D1B"/>
          <w:sz w:val="20"/>
        </w:rPr>
        <w:t>Océano</w:t>
      </w:r>
    </w:p>
    <w:p>
      <w:pPr>
        <w:pStyle w:val="BodyText"/>
        <w:spacing w:before="10"/>
        <w:ind w:left="582" w:right="963"/>
      </w:pPr>
      <w:r>
        <w:rPr>
          <w:color w:val="1D1D1B"/>
        </w:rPr>
        <w:t>(S.C.O.R.).</w:t>
      </w:r>
    </w:p>
    <w:p>
      <w:pPr>
        <w:pStyle w:val="ListParagraph"/>
        <w:numPr>
          <w:ilvl w:val="0"/>
          <w:numId w:val="149"/>
        </w:numPr>
        <w:tabs>
          <w:tab w:pos="583" w:val="left" w:leader="none"/>
        </w:tabs>
        <w:spacing w:line="240" w:lineRule="auto" w:before="123" w:after="0"/>
        <w:ind w:left="583" w:right="0" w:hanging="340"/>
        <w:jc w:val="left"/>
        <w:rPr>
          <w:sz w:val="20"/>
        </w:rPr>
      </w:pPr>
      <w:r>
        <w:rPr>
          <w:color w:val="1D1D1B"/>
          <w:sz w:val="20"/>
        </w:rPr>
        <w:t>Convención   sobre   la   Conservación   de   </w:t>
      </w:r>
      <w:r>
        <w:rPr>
          <w:color w:val="1D1D1B"/>
          <w:spacing w:val="33"/>
          <w:sz w:val="20"/>
        </w:rPr>
        <w:t> </w:t>
      </w:r>
      <w:r>
        <w:rPr>
          <w:color w:val="1D1D1B"/>
          <w:sz w:val="20"/>
        </w:rPr>
        <w:t>los</w:t>
      </w:r>
    </w:p>
    <w:p>
      <w:pPr>
        <w:pStyle w:val="BodyText"/>
        <w:spacing w:before="10"/>
        <w:ind w:left="582" w:right="963"/>
      </w:pPr>
      <w:r>
        <w:rPr>
          <w:color w:val="1D1D1B"/>
        </w:rPr>
        <w:t>Recursos Vivos marinos Antárticos (C.C.M.L.R.).</w:t>
      </w:r>
    </w:p>
    <w:p>
      <w:pPr>
        <w:pStyle w:val="ListParagraph"/>
        <w:numPr>
          <w:ilvl w:val="0"/>
          <w:numId w:val="149"/>
        </w:numPr>
        <w:tabs>
          <w:tab w:pos="583" w:val="left" w:leader="none"/>
        </w:tabs>
        <w:spacing w:line="240" w:lineRule="auto" w:before="123" w:after="0"/>
        <w:ind w:left="582" w:right="0" w:hanging="340"/>
        <w:jc w:val="left"/>
        <w:rPr>
          <w:sz w:val="20"/>
        </w:rPr>
      </w:pPr>
      <w:r>
        <w:rPr>
          <w:color w:val="1D1D1B"/>
          <w:sz w:val="20"/>
        </w:rPr>
        <w:t>Asociación Internacional de Ciencias Físicas</w:t>
      </w:r>
      <w:r>
        <w:rPr>
          <w:color w:val="1D1D1B"/>
          <w:spacing w:val="54"/>
          <w:sz w:val="20"/>
        </w:rPr>
        <w:t> </w:t>
      </w:r>
      <w:r>
        <w:rPr>
          <w:color w:val="1D1D1B"/>
          <w:sz w:val="20"/>
        </w:rPr>
        <w:t>del</w:t>
      </w:r>
    </w:p>
    <w:p>
      <w:pPr>
        <w:pStyle w:val="BodyText"/>
        <w:spacing w:before="10"/>
        <w:ind w:left="582" w:right="963"/>
      </w:pPr>
      <w:r>
        <w:rPr>
          <w:color w:val="1D1D1B"/>
        </w:rPr>
        <w:t>Océano (I.A.P.S-O).</w:t>
      </w:r>
    </w:p>
    <w:p>
      <w:pPr>
        <w:pStyle w:val="ListParagraph"/>
        <w:numPr>
          <w:ilvl w:val="0"/>
          <w:numId w:val="149"/>
        </w:numPr>
        <w:tabs>
          <w:tab w:pos="583" w:val="left" w:leader="none"/>
        </w:tabs>
        <w:spacing w:line="240" w:lineRule="auto" w:before="123" w:after="0"/>
        <w:ind w:left="582" w:right="0" w:hanging="340"/>
        <w:jc w:val="left"/>
        <w:rPr>
          <w:sz w:val="20"/>
        </w:rPr>
      </w:pPr>
      <w:r>
        <w:rPr>
          <w:color w:val="1D1D1B"/>
          <w:sz w:val="20"/>
        </w:rPr>
        <w:t>Sistema Internacional de Rotación de la   </w:t>
      </w:r>
      <w:r>
        <w:rPr>
          <w:color w:val="1D1D1B"/>
          <w:spacing w:val="52"/>
          <w:sz w:val="20"/>
        </w:rPr>
        <w:t> </w:t>
      </w:r>
      <w:r>
        <w:rPr>
          <w:color w:val="1D1D1B"/>
          <w:sz w:val="20"/>
        </w:rPr>
        <w:t>Tierra</w:t>
      </w:r>
    </w:p>
    <w:p>
      <w:pPr>
        <w:pStyle w:val="BodyText"/>
        <w:spacing w:line="226" w:lineRule="exact" w:before="10"/>
        <w:ind w:left="582" w:right="963"/>
      </w:pPr>
      <w:r>
        <w:rPr>
          <w:color w:val="1D1D1B"/>
        </w:rPr>
        <w:t>(I.E.R.S).</w:t>
      </w:r>
    </w:p>
    <w:p>
      <w:pPr>
        <w:spacing w:after="0" w:line="226" w:lineRule="exact"/>
        <w:sectPr>
          <w:type w:val="continuous"/>
          <w:pgSz w:w="12750" w:h="15870"/>
          <w:pgMar w:top="420" w:bottom="420" w:left="0" w:right="0"/>
          <w:cols w:num="2" w:equalWidth="0">
            <w:col w:w="6232" w:space="40"/>
            <w:col w:w="6478"/>
          </w:cols>
        </w:sect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Heading2"/>
        <w:spacing w:before="200"/>
        <w:ind w:left="931" w:right="8895"/>
      </w:pPr>
      <w:r>
        <w:rPr/>
        <w:pict>
          <v:shape style="position:absolute;margin-left:53.896492pt;margin-top:31.621651pt;width:12pt;height:80.4pt;mso-position-horizontal-relative:page;mso-position-vertical-relative:paragraph;z-index:15640" type="#_x0000_t202" filled="false" stroked="false">
            <v:textbox inset="0,0,0,0" style="layout-flow:vertical;mso-layout-flow-alt:bottom-to-top">
              <w:txbxContent>
                <w:p>
                  <w:pPr>
                    <w:pStyle w:val="BodyText"/>
                    <w:spacing w:line="221" w:lineRule="exact"/>
                    <w:ind w:left="20" w:right="-578"/>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8"/>
                    </w:rPr>
                    <w:t>Dieciséis</w:t>
                  </w:r>
                </w:p>
              </w:txbxContent>
            </v:textbox>
            <w10:wrap type="none"/>
          </v:shape>
        </w:pict>
      </w:r>
      <w:r>
        <w:rPr>
          <w:color w:val="9D9D9C"/>
        </w:rPr>
        <w:t>192</w:t>
      </w: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3"/>
        <w:rPr>
          <w:b/>
          <w:sz w:val="23"/>
        </w:rPr>
      </w:pPr>
    </w:p>
    <w:p>
      <w:pPr>
        <w:spacing w:before="70"/>
        <w:ind w:left="0" w:right="0" w:firstLine="0"/>
        <w:jc w:val="center"/>
        <w:rPr>
          <w:b/>
          <w:sz w:val="24"/>
        </w:rPr>
      </w:pPr>
      <w:r>
        <w:rPr>
          <w:b/>
          <w:color w:val="1D1D1B"/>
          <w:sz w:val="24"/>
        </w:rPr>
        <w:t>Capítulo Diecisiete</w:t>
      </w:r>
    </w:p>
    <w:p>
      <w:pPr>
        <w:pStyle w:val="BodyText"/>
        <w:rPr>
          <w:b/>
          <w:sz w:val="24"/>
        </w:rPr>
      </w:pPr>
    </w:p>
    <w:p>
      <w:pPr>
        <w:spacing w:line="249" w:lineRule="auto" w:before="205"/>
        <w:ind w:left="5999" w:right="1539" w:hanging="67"/>
        <w:jc w:val="left"/>
        <w:rPr>
          <w:i/>
          <w:sz w:val="20"/>
        </w:rPr>
      </w:pPr>
      <w:r>
        <w:rPr>
          <w:i/>
          <w:color w:val="1D1D1B"/>
          <w:sz w:val="20"/>
        </w:rPr>
        <w:t>“Querer que Chile tenga Marina de Guerra propiamente tal, </w:t>
      </w:r>
      <w:r>
        <w:rPr>
          <w:i/>
          <w:color w:val="1D1D1B"/>
          <w:sz w:val="20"/>
        </w:rPr>
        <w:t>sin que de antemano posea la Mercante, es un imposible”,</w:t>
      </w:r>
    </w:p>
    <w:p>
      <w:pPr>
        <w:spacing w:before="1"/>
        <w:ind w:left="7934" w:right="0" w:firstLine="0"/>
        <w:jc w:val="left"/>
        <w:rPr>
          <w:i/>
          <w:sz w:val="20"/>
        </w:rPr>
      </w:pPr>
      <w:r>
        <w:rPr>
          <w:i/>
          <w:color w:val="1D1D1B"/>
          <w:sz w:val="20"/>
        </w:rPr>
        <w:t>Capitán General Bernardo O’Higgins</w:t>
      </w:r>
    </w:p>
    <w:p>
      <w:pPr>
        <w:pStyle w:val="Heading1"/>
        <w:spacing w:before="137"/>
        <w:ind w:left="5"/>
      </w:pPr>
      <w:r>
        <w:rPr>
          <w:color w:val="1D1D1B"/>
        </w:rPr>
        <w:t>LA MARINA MERCANTE NACIONAL</w:t>
      </w:r>
    </w:p>
    <w:p>
      <w:pPr>
        <w:pStyle w:val="BodyText"/>
        <w:spacing w:before="9"/>
        <w:rPr>
          <w:b/>
          <w:sz w:val="11"/>
        </w:rPr>
      </w:pPr>
      <w:r>
        <w:rPr/>
        <w:drawing>
          <wp:anchor distT="0" distB="0" distL="0" distR="0" allowOverlap="1" layoutInCell="1" locked="0" behindDoc="0" simplePos="0" relativeHeight="15664">
            <wp:simplePos x="0" y="0"/>
            <wp:positionH relativeFrom="page">
              <wp:posOffset>986701</wp:posOffset>
            </wp:positionH>
            <wp:positionV relativeFrom="paragraph">
              <wp:posOffset>111180</wp:posOffset>
            </wp:positionV>
            <wp:extent cx="6094337" cy="1912239"/>
            <wp:effectExtent l="0" t="0" r="0" b="0"/>
            <wp:wrapTopAndBottom/>
            <wp:docPr id="379" name="image204.jpeg" descr=""/>
            <wp:cNvGraphicFramePr>
              <a:graphicFrameLocks noChangeAspect="1"/>
            </wp:cNvGraphicFramePr>
            <a:graphic>
              <a:graphicData uri="http://schemas.openxmlformats.org/drawingml/2006/picture">
                <pic:pic>
                  <pic:nvPicPr>
                    <pic:cNvPr id="380" name="image204.jpeg"/>
                    <pic:cNvPicPr/>
                  </pic:nvPicPr>
                  <pic:blipFill>
                    <a:blip r:embed="rId231" cstate="print"/>
                    <a:stretch>
                      <a:fillRect/>
                    </a:stretch>
                  </pic:blipFill>
                  <pic:spPr>
                    <a:xfrm>
                      <a:off x="0" y="0"/>
                      <a:ext cx="6094337" cy="1912239"/>
                    </a:xfrm>
                    <a:prstGeom prst="rect">
                      <a:avLst/>
                    </a:prstGeom>
                  </pic:spPr>
                </pic:pic>
              </a:graphicData>
            </a:graphic>
          </wp:anchor>
        </w:drawing>
      </w:r>
    </w:p>
    <w:p>
      <w:pPr>
        <w:pStyle w:val="BodyText"/>
        <w:spacing w:before="5"/>
        <w:rPr>
          <w:b/>
          <w:sz w:val="7"/>
        </w:rPr>
      </w:pPr>
    </w:p>
    <w:p>
      <w:pPr>
        <w:spacing w:after="0"/>
        <w:rPr>
          <w:sz w:val="7"/>
        </w:rPr>
        <w:sectPr>
          <w:pgSz w:w="12750" w:h="15870"/>
          <w:pgMar w:header="0" w:footer="103" w:top="420" w:bottom="420" w:left="0" w:right="0"/>
        </w:sectPr>
      </w:pPr>
    </w:p>
    <w:p>
      <w:pPr>
        <w:pStyle w:val="Heading4"/>
        <w:spacing w:before="74"/>
      </w:pPr>
      <w:r>
        <w:rPr>
          <w:color w:val="1D1D1B"/>
        </w:rPr>
        <w:t>IMPORTANCIA DE LA MARINA MERCANTE</w:t>
      </w:r>
    </w:p>
    <w:p>
      <w:pPr>
        <w:pStyle w:val="BodyText"/>
        <w:spacing w:before="6"/>
        <w:rPr>
          <w:b/>
        </w:rPr>
      </w:pPr>
    </w:p>
    <w:p>
      <w:pPr>
        <w:pStyle w:val="BodyText"/>
        <w:spacing w:line="249" w:lineRule="auto" w:before="1"/>
        <w:ind w:left="1553" w:firstLine="340"/>
        <w:jc w:val="both"/>
      </w:pPr>
      <w:r>
        <w:rPr>
          <w:color w:val="1D1D1B"/>
        </w:rPr>
        <w:t>En tiempo de paz, salvo que se presenten complicaciones internacionales que afecten el</w:t>
      </w:r>
      <w:r>
        <w:rPr>
          <w:color w:val="1D1D1B"/>
          <w:spacing w:val="-25"/>
        </w:rPr>
        <w:t> </w:t>
      </w:r>
      <w:r>
        <w:rPr>
          <w:color w:val="1D1D1B"/>
        </w:rPr>
        <w:t>tráfico marítimo, la importancia de la Marina Mercante Nacional para el país es esencialmente</w:t>
      </w:r>
      <w:r>
        <w:rPr>
          <w:color w:val="1D1D1B"/>
          <w:spacing w:val="-37"/>
        </w:rPr>
        <w:t> </w:t>
      </w:r>
      <w:r>
        <w:rPr>
          <w:color w:val="1D1D1B"/>
        </w:rPr>
        <w:t>económica.</w:t>
      </w:r>
    </w:p>
    <w:p>
      <w:pPr>
        <w:pStyle w:val="BodyText"/>
        <w:spacing w:line="249" w:lineRule="auto" w:before="74"/>
        <w:ind w:left="242" w:right="1550" w:firstLine="340"/>
        <w:jc w:val="both"/>
      </w:pPr>
      <w:r>
        <w:rPr/>
        <w:br w:type="column"/>
      </w:r>
      <w:r>
        <w:rPr>
          <w:color w:val="1D1D1B"/>
        </w:rPr>
        <w:t>Asimismo, ella posibilita mantener la comunicación y transporte necesario para el desarrollo de regiones apartadas del territorio, inaccesibles por vía terrestre, contribuyendo  también al mantenimiento de la soberanía nacional en</w:t>
      </w:r>
      <w:r>
        <w:rPr>
          <w:color w:val="1D1D1B"/>
          <w:spacing w:val="10"/>
        </w:rPr>
        <w:t> </w:t>
      </w:r>
      <w:r>
        <w:rPr>
          <w:color w:val="1D1D1B"/>
        </w:rPr>
        <w:t>ellas.</w:t>
      </w:r>
    </w:p>
    <w:p>
      <w:pPr>
        <w:spacing w:after="0" w:line="249" w:lineRule="auto"/>
        <w:jc w:val="both"/>
        <w:sectPr>
          <w:type w:val="continuous"/>
          <w:pgSz w:w="12750" w:h="15870"/>
          <w:pgMar w:top="420" w:bottom="420" w:left="0" w:right="0"/>
          <w:cols w:num="2" w:equalWidth="0">
            <w:col w:w="6232" w:space="40"/>
            <w:col w:w="6478"/>
          </w:cols>
        </w:sectPr>
      </w:pPr>
    </w:p>
    <w:p>
      <w:pPr>
        <w:pStyle w:val="BodyText"/>
        <w:spacing w:before="2"/>
        <w:rPr>
          <w:sz w:val="12"/>
        </w:rPr>
      </w:pPr>
    </w:p>
    <w:p>
      <w:pPr>
        <w:spacing w:after="0"/>
        <w:rPr>
          <w:sz w:val="12"/>
        </w:rPr>
        <w:sectPr>
          <w:type w:val="continuous"/>
          <w:pgSz w:w="12750" w:h="15870"/>
          <w:pgMar w:top="420" w:bottom="420" w:left="0" w:right="0"/>
        </w:sectPr>
      </w:pPr>
    </w:p>
    <w:p>
      <w:pPr>
        <w:pStyle w:val="BodyText"/>
        <w:spacing w:line="249" w:lineRule="auto" w:before="74"/>
        <w:ind w:left="1553" w:right="1" w:firstLine="340"/>
        <w:jc w:val="both"/>
      </w:pPr>
      <w:r>
        <w:rPr>
          <w:color w:val="1D1D1B"/>
        </w:rPr>
        <w:t>Como fuente de trabajo, la componente humana y material que tienen las Compañías Navieras, Administradoras de Naves,  Agencias,  Empresas  de Estiba y Desestiba, Maestranzas, Proveedores    y otras organizaciones que atienden el negocio naviero, nos da una idea de su importancia para el desarrollo</w:t>
      </w:r>
      <w:r>
        <w:rPr>
          <w:color w:val="1D1D1B"/>
          <w:spacing w:val="-9"/>
        </w:rPr>
        <w:t> </w:t>
      </w:r>
      <w:r>
        <w:rPr>
          <w:color w:val="1D1D1B"/>
        </w:rPr>
        <w:t>social.</w:t>
      </w:r>
    </w:p>
    <w:p>
      <w:pPr>
        <w:pStyle w:val="BodyText"/>
        <w:spacing w:before="9"/>
        <w:rPr>
          <w:sz w:val="19"/>
        </w:rPr>
      </w:pPr>
    </w:p>
    <w:p>
      <w:pPr>
        <w:pStyle w:val="BodyText"/>
        <w:spacing w:line="249" w:lineRule="auto"/>
        <w:ind w:left="1553" w:firstLine="340"/>
        <w:jc w:val="both"/>
      </w:pPr>
      <w:r>
        <w:rPr>
          <w:color w:val="1D1D1B"/>
        </w:rPr>
        <w:t>Como productora de divisas, cada año las naves chilenas transportan millones de toneladas de mercaderías de importación y exportación, lo cual produce la entrada de millones de dólares por concepto de fletes, con el consiguiente beneficio económico.</w:t>
      </w:r>
    </w:p>
    <w:p>
      <w:pPr>
        <w:pStyle w:val="BodyText"/>
        <w:spacing w:before="9"/>
        <w:rPr>
          <w:sz w:val="19"/>
        </w:rPr>
      </w:pPr>
    </w:p>
    <w:p>
      <w:pPr>
        <w:pStyle w:val="BodyText"/>
        <w:spacing w:line="249" w:lineRule="auto"/>
        <w:ind w:left="1553" w:right="2" w:firstLine="340"/>
        <w:jc w:val="both"/>
      </w:pPr>
      <w:r>
        <w:rPr>
          <w:color w:val="1D1D1B"/>
        </w:rPr>
        <w:t>La</w:t>
      </w:r>
      <w:r>
        <w:rPr>
          <w:color w:val="1D1D1B"/>
          <w:spacing w:val="-29"/>
        </w:rPr>
        <w:t> </w:t>
      </w:r>
      <w:r>
        <w:rPr>
          <w:color w:val="1D1D1B"/>
        </w:rPr>
        <w:t>Marina</w:t>
      </w:r>
      <w:r>
        <w:rPr>
          <w:color w:val="1D1D1B"/>
          <w:spacing w:val="-29"/>
        </w:rPr>
        <w:t> </w:t>
      </w:r>
      <w:r>
        <w:rPr>
          <w:color w:val="1D1D1B"/>
        </w:rPr>
        <w:t>Mercante</w:t>
      </w:r>
      <w:r>
        <w:rPr>
          <w:color w:val="1D1D1B"/>
          <w:spacing w:val="-29"/>
        </w:rPr>
        <w:t> </w:t>
      </w:r>
      <w:r>
        <w:rPr>
          <w:color w:val="1D1D1B"/>
          <w:spacing w:val="-3"/>
        </w:rPr>
        <w:t>permite</w:t>
      </w:r>
      <w:r>
        <w:rPr>
          <w:color w:val="1D1D1B"/>
          <w:spacing w:val="-29"/>
        </w:rPr>
        <w:t> </w:t>
      </w:r>
      <w:r>
        <w:rPr>
          <w:color w:val="1D1D1B"/>
        </w:rPr>
        <w:t>al</w:t>
      </w:r>
      <w:r>
        <w:rPr>
          <w:color w:val="1D1D1B"/>
          <w:spacing w:val="-29"/>
        </w:rPr>
        <w:t> </w:t>
      </w:r>
      <w:r>
        <w:rPr>
          <w:color w:val="1D1D1B"/>
          <w:spacing w:val="-3"/>
        </w:rPr>
        <w:t>país</w:t>
      </w:r>
      <w:r>
        <w:rPr>
          <w:color w:val="1D1D1B"/>
          <w:spacing w:val="-29"/>
        </w:rPr>
        <w:t> </w:t>
      </w:r>
      <w:r>
        <w:rPr>
          <w:color w:val="1D1D1B"/>
          <w:spacing w:val="-3"/>
        </w:rPr>
        <w:t>independizarse económicamente, </w:t>
      </w:r>
      <w:r>
        <w:rPr>
          <w:color w:val="1D1D1B"/>
        </w:rPr>
        <w:t>lo que significa no </w:t>
      </w:r>
      <w:r>
        <w:rPr>
          <w:color w:val="1D1D1B"/>
          <w:spacing w:val="-3"/>
        </w:rPr>
        <w:t>depender de potencias </w:t>
      </w:r>
      <w:r>
        <w:rPr>
          <w:color w:val="1D1D1B"/>
        </w:rPr>
        <w:t>o </w:t>
      </w:r>
      <w:r>
        <w:rPr>
          <w:color w:val="1D1D1B"/>
          <w:spacing w:val="-3"/>
        </w:rPr>
        <w:t>países ajenos </w:t>
      </w:r>
      <w:r>
        <w:rPr>
          <w:color w:val="1D1D1B"/>
        </w:rPr>
        <w:t>para  el  </w:t>
      </w:r>
      <w:r>
        <w:rPr>
          <w:color w:val="1D1D1B"/>
          <w:spacing w:val="-3"/>
        </w:rPr>
        <w:t>transporte  </w:t>
      </w:r>
      <w:r>
        <w:rPr>
          <w:color w:val="1D1D1B"/>
        </w:rPr>
        <w:t>por  vía marítima  de  sus  </w:t>
      </w:r>
      <w:r>
        <w:rPr>
          <w:color w:val="1D1D1B"/>
          <w:spacing w:val="-3"/>
        </w:rPr>
        <w:t>importaciones,  exportaciones  </w:t>
      </w:r>
      <w:r>
        <w:rPr>
          <w:color w:val="1D1D1B"/>
        </w:rPr>
        <w:t>y cabotaje. Es un </w:t>
      </w:r>
      <w:r>
        <w:rPr>
          <w:color w:val="1D1D1B"/>
          <w:spacing w:val="-3"/>
        </w:rPr>
        <w:t>hecho </w:t>
      </w:r>
      <w:r>
        <w:rPr>
          <w:color w:val="1D1D1B"/>
        </w:rPr>
        <w:t>conocido </w:t>
      </w:r>
      <w:r>
        <w:rPr>
          <w:color w:val="1D1D1B"/>
          <w:spacing w:val="-3"/>
        </w:rPr>
        <w:t>que, </w:t>
      </w:r>
      <w:r>
        <w:rPr>
          <w:color w:val="1D1D1B"/>
        </w:rPr>
        <w:t>mediante </w:t>
      </w:r>
      <w:r>
        <w:rPr>
          <w:color w:val="1D1D1B"/>
          <w:spacing w:val="-3"/>
        </w:rPr>
        <w:t>el control </w:t>
      </w:r>
      <w:r>
        <w:rPr>
          <w:color w:val="1D1D1B"/>
        </w:rPr>
        <w:t>de los </w:t>
      </w:r>
      <w:r>
        <w:rPr>
          <w:color w:val="1D1D1B"/>
          <w:spacing w:val="-3"/>
        </w:rPr>
        <w:t>transportes, </w:t>
      </w:r>
      <w:r>
        <w:rPr>
          <w:color w:val="1D1D1B"/>
        </w:rPr>
        <w:t>se </w:t>
      </w:r>
      <w:r>
        <w:rPr>
          <w:color w:val="1D1D1B"/>
          <w:spacing w:val="-3"/>
        </w:rPr>
        <w:t>imponen </w:t>
      </w:r>
      <w:r>
        <w:rPr>
          <w:color w:val="1D1D1B"/>
        </w:rPr>
        <w:t>en </w:t>
      </w:r>
      <w:r>
        <w:rPr>
          <w:color w:val="1D1D1B"/>
          <w:spacing w:val="-3"/>
        </w:rPr>
        <w:t>muchos </w:t>
      </w:r>
      <w:r>
        <w:rPr>
          <w:color w:val="1D1D1B"/>
        </w:rPr>
        <w:t>casos</w:t>
      </w:r>
      <w:r>
        <w:rPr>
          <w:color w:val="1D1D1B"/>
          <w:spacing w:val="-15"/>
        </w:rPr>
        <w:t> </w:t>
      </w:r>
      <w:r>
        <w:rPr>
          <w:color w:val="1D1D1B"/>
        </w:rPr>
        <w:t>a</w:t>
      </w:r>
      <w:r>
        <w:rPr>
          <w:color w:val="1D1D1B"/>
          <w:spacing w:val="-15"/>
        </w:rPr>
        <w:t> </w:t>
      </w:r>
      <w:r>
        <w:rPr>
          <w:color w:val="1D1D1B"/>
        </w:rPr>
        <w:t>los</w:t>
      </w:r>
      <w:r>
        <w:rPr>
          <w:color w:val="1D1D1B"/>
          <w:spacing w:val="-15"/>
        </w:rPr>
        <w:t> </w:t>
      </w:r>
      <w:r>
        <w:rPr>
          <w:color w:val="1D1D1B"/>
          <w:spacing w:val="-3"/>
        </w:rPr>
        <w:t>países</w:t>
      </w:r>
      <w:r>
        <w:rPr>
          <w:color w:val="1D1D1B"/>
          <w:spacing w:val="-15"/>
        </w:rPr>
        <w:t> </w:t>
      </w:r>
      <w:r>
        <w:rPr>
          <w:color w:val="1D1D1B"/>
        </w:rPr>
        <w:t>en</w:t>
      </w:r>
      <w:r>
        <w:rPr>
          <w:color w:val="1D1D1B"/>
          <w:spacing w:val="-15"/>
        </w:rPr>
        <w:t> </w:t>
      </w:r>
      <w:r>
        <w:rPr>
          <w:color w:val="1D1D1B"/>
          <w:spacing w:val="-3"/>
        </w:rPr>
        <w:t>desarrollo,</w:t>
      </w:r>
      <w:r>
        <w:rPr>
          <w:color w:val="1D1D1B"/>
          <w:spacing w:val="-15"/>
        </w:rPr>
        <w:t> </w:t>
      </w:r>
      <w:r>
        <w:rPr>
          <w:color w:val="1D1D1B"/>
          <w:spacing w:val="-3"/>
        </w:rPr>
        <w:t>términos</w:t>
      </w:r>
      <w:r>
        <w:rPr>
          <w:color w:val="1D1D1B"/>
          <w:spacing w:val="-15"/>
        </w:rPr>
        <w:t> </w:t>
      </w:r>
      <w:r>
        <w:rPr>
          <w:color w:val="1D1D1B"/>
          <w:spacing w:val="-3"/>
        </w:rPr>
        <w:t>comerciales </w:t>
      </w:r>
      <w:r>
        <w:rPr>
          <w:color w:val="1D1D1B"/>
        </w:rPr>
        <w:t>muchísimo más </w:t>
      </w:r>
      <w:r>
        <w:rPr>
          <w:color w:val="1D1D1B"/>
          <w:spacing w:val="-3"/>
        </w:rPr>
        <w:t>onerosos </w:t>
      </w:r>
      <w:r>
        <w:rPr>
          <w:color w:val="1D1D1B"/>
        </w:rPr>
        <w:t>que los que resultarían </w:t>
      </w:r>
      <w:r>
        <w:rPr>
          <w:color w:val="1D1D1B"/>
          <w:spacing w:val="-3"/>
        </w:rPr>
        <w:t>de </w:t>
      </w:r>
      <w:r>
        <w:rPr>
          <w:color w:val="1D1D1B"/>
        </w:rPr>
        <w:t>una</w:t>
      </w:r>
      <w:r>
        <w:rPr>
          <w:color w:val="1D1D1B"/>
          <w:spacing w:val="-25"/>
        </w:rPr>
        <w:t> </w:t>
      </w:r>
      <w:r>
        <w:rPr>
          <w:color w:val="1D1D1B"/>
          <w:spacing w:val="-3"/>
        </w:rPr>
        <w:t>libre</w:t>
      </w:r>
      <w:r>
        <w:rPr>
          <w:color w:val="1D1D1B"/>
          <w:spacing w:val="-25"/>
        </w:rPr>
        <w:t> </w:t>
      </w:r>
      <w:r>
        <w:rPr>
          <w:color w:val="1D1D1B"/>
          <w:spacing w:val="-3"/>
        </w:rPr>
        <w:t>negociación,</w:t>
      </w:r>
      <w:r>
        <w:rPr>
          <w:color w:val="1D1D1B"/>
          <w:spacing w:val="-25"/>
        </w:rPr>
        <w:t> </w:t>
      </w:r>
      <w:r>
        <w:rPr>
          <w:color w:val="1D1D1B"/>
        </w:rPr>
        <w:t>en</w:t>
      </w:r>
      <w:r>
        <w:rPr>
          <w:color w:val="1D1D1B"/>
          <w:spacing w:val="-25"/>
        </w:rPr>
        <w:t> </w:t>
      </w:r>
      <w:r>
        <w:rPr>
          <w:color w:val="1D1D1B"/>
        </w:rPr>
        <w:t>la</w:t>
      </w:r>
      <w:r>
        <w:rPr>
          <w:color w:val="1D1D1B"/>
          <w:spacing w:val="-25"/>
        </w:rPr>
        <w:t> </w:t>
      </w:r>
      <w:r>
        <w:rPr>
          <w:color w:val="1D1D1B"/>
        </w:rPr>
        <w:t>que</w:t>
      </w:r>
      <w:r>
        <w:rPr>
          <w:color w:val="1D1D1B"/>
          <w:spacing w:val="-25"/>
        </w:rPr>
        <w:t> </w:t>
      </w:r>
      <w:r>
        <w:rPr>
          <w:color w:val="1D1D1B"/>
        </w:rPr>
        <w:t>el</w:t>
      </w:r>
      <w:r>
        <w:rPr>
          <w:color w:val="1D1D1B"/>
          <w:spacing w:val="-25"/>
        </w:rPr>
        <w:t> </w:t>
      </w:r>
      <w:r>
        <w:rPr>
          <w:color w:val="1D1D1B"/>
        </w:rPr>
        <w:t>control</w:t>
      </w:r>
      <w:r>
        <w:rPr>
          <w:color w:val="1D1D1B"/>
          <w:spacing w:val="-25"/>
        </w:rPr>
        <w:t> </w:t>
      </w:r>
      <w:r>
        <w:rPr>
          <w:color w:val="1D1D1B"/>
        </w:rPr>
        <w:t>de</w:t>
      </w:r>
      <w:r>
        <w:rPr>
          <w:color w:val="1D1D1B"/>
          <w:spacing w:val="-25"/>
        </w:rPr>
        <w:t> </w:t>
      </w:r>
      <w:r>
        <w:rPr>
          <w:color w:val="1D1D1B"/>
        </w:rPr>
        <w:t>transporte no </w:t>
      </w:r>
      <w:r>
        <w:rPr>
          <w:color w:val="1D1D1B"/>
          <w:spacing w:val="-3"/>
        </w:rPr>
        <w:t>intervenga </w:t>
      </w:r>
      <w:r>
        <w:rPr>
          <w:color w:val="1D1D1B"/>
        </w:rPr>
        <w:t>como el </w:t>
      </w:r>
      <w:r>
        <w:rPr>
          <w:color w:val="1D1D1B"/>
          <w:spacing w:val="-3"/>
        </w:rPr>
        <w:t>elemento </w:t>
      </w:r>
      <w:r>
        <w:rPr>
          <w:color w:val="1D1D1B"/>
        </w:rPr>
        <w:t>de</w:t>
      </w:r>
      <w:r>
        <w:rPr>
          <w:color w:val="1D1D1B"/>
          <w:spacing w:val="-28"/>
        </w:rPr>
        <w:t> </w:t>
      </w:r>
      <w:r>
        <w:rPr>
          <w:color w:val="1D1D1B"/>
          <w:spacing w:val="-3"/>
        </w:rPr>
        <w:t>influencia.</w:t>
      </w:r>
    </w:p>
    <w:p>
      <w:pPr>
        <w:pStyle w:val="Heading4"/>
        <w:tabs>
          <w:tab w:pos="1556" w:val="left" w:leader="none"/>
          <w:tab w:pos="2961" w:val="left" w:leader="none"/>
          <w:tab w:pos="3622" w:val="left" w:leader="none"/>
          <w:tab w:pos="4117" w:val="left" w:leader="none"/>
        </w:tabs>
        <w:spacing w:line="249" w:lineRule="auto" w:before="88"/>
        <w:ind w:left="239" w:right="1"/>
      </w:pPr>
      <w:r>
        <w:rPr>
          <w:b w:val="0"/>
        </w:rPr>
        <w:br w:type="column"/>
      </w:r>
      <w:r>
        <w:rPr>
          <w:color w:val="1D1D1B"/>
        </w:rPr>
        <w:t>SERVICIOS</w:t>
        <w:tab/>
        <w:t>ATENDIDOS</w:t>
        <w:tab/>
        <w:t>POR</w:t>
        <w:tab/>
        <w:t>LA</w:t>
        <w:tab/>
        <w:t>MARINA MERCANTE</w:t>
      </w:r>
      <w:r>
        <w:rPr>
          <w:color w:val="1D1D1B"/>
          <w:spacing w:val="-9"/>
        </w:rPr>
        <w:t> </w:t>
      </w:r>
      <w:r>
        <w:rPr>
          <w:color w:val="1D1D1B"/>
        </w:rPr>
        <w:t>NACIONAL</w:t>
      </w:r>
    </w:p>
    <w:p>
      <w:pPr>
        <w:pStyle w:val="BodyText"/>
        <w:spacing w:before="9"/>
        <w:rPr>
          <w:b/>
          <w:sz w:val="19"/>
        </w:rPr>
      </w:pPr>
    </w:p>
    <w:p>
      <w:pPr>
        <w:pStyle w:val="BodyText"/>
        <w:spacing w:line="249" w:lineRule="auto"/>
        <w:ind w:left="239" w:right="1" w:firstLine="340"/>
        <w:jc w:val="both"/>
      </w:pPr>
      <w:r>
        <w:rPr>
          <w:color w:val="1D1D1B"/>
        </w:rPr>
        <w:t>En cuanto a los servicios que atiende la Marina Mercante respecto al cabotaje, nuestra flota comercial atiende a la totalidad del servicio de carga general</w:t>
      </w:r>
      <w:r>
        <w:rPr>
          <w:color w:val="1D1D1B"/>
          <w:spacing w:val="-6"/>
        </w:rPr>
        <w:t> </w:t>
      </w:r>
      <w:r>
        <w:rPr>
          <w:color w:val="1D1D1B"/>
        </w:rPr>
        <w:t>que</w:t>
      </w:r>
      <w:r>
        <w:rPr>
          <w:color w:val="1D1D1B"/>
          <w:spacing w:val="-6"/>
        </w:rPr>
        <w:t> </w:t>
      </w:r>
      <w:r>
        <w:rPr>
          <w:color w:val="1D1D1B"/>
        </w:rPr>
        <w:t>se</w:t>
      </w:r>
      <w:r>
        <w:rPr>
          <w:color w:val="1D1D1B"/>
          <w:spacing w:val="-6"/>
        </w:rPr>
        <w:t> </w:t>
      </w:r>
      <w:r>
        <w:rPr>
          <w:color w:val="1D1D1B"/>
        </w:rPr>
        <w:t>efectúa</w:t>
      </w:r>
      <w:r>
        <w:rPr>
          <w:color w:val="1D1D1B"/>
          <w:spacing w:val="-6"/>
        </w:rPr>
        <w:t> </w:t>
      </w:r>
      <w:r>
        <w:rPr>
          <w:color w:val="1D1D1B"/>
        </w:rPr>
        <w:t>por</w:t>
      </w:r>
      <w:r>
        <w:rPr>
          <w:color w:val="1D1D1B"/>
          <w:spacing w:val="-6"/>
        </w:rPr>
        <w:t> </w:t>
      </w:r>
      <w:r>
        <w:rPr>
          <w:color w:val="1D1D1B"/>
        </w:rPr>
        <w:t>vía</w:t>
      </w:r>
      <w:r>
        <w:rPr>
          <w:color w:val="1D1D1B"/>
          <w:spacing w:val="-6"/>
        </w:rPr>
        <w:t> </w:t>
      </w:r>
      <w:r>
        <w:rPr>
          <w:color w:val="1D1D1B"/>
        </w:rPr>
        <w:t>marítima,</w:t>
      </w:r>
      <w:r>
        <w:rPr>
          <w:color w:val="1D1D1B"/>
          <w:spacing w:val="-6"/>
        </w:rPr>
        <w:t> </w:t>
      </w:r>
      <w:r>
        <w:rPr>
          <w:color w:val="1D1D1B"/>
        </w:rPr>
        <w:t>el</w:t>
      </w:r>
      <w:r>
        <w:rPr>
          <w:color w:val="1D1D1B"/>
          <w:spacing w:val="-6"/>
        </w:rPr>
        <w:t> </w:t>
      </w:r>
      <w:r>
        <w:rPr>
          <w:color w:val="1D1D1B"/>
        </w:rPr>
        <w:t>cual</w:t>
      </w:r>
      <w:r>
        <w:rPr>
          <w:color w:val="1D1D1B"/>
          <w:spacing w:val="-6"/>
        </w:rPr>
        <w:t> </w:t>
      </w:r>
      <w:r>
        <w:rPr>
          <w:color w:val="1D1D1B"/>
        </w:rPr>
        <w:t>llega prácticamente al 100% del total movilizado, en el caso de las regiones situadas al sur de Puerto Montt y los minerales de hierro y caliza para la planta de Huachipato. La totalidad de petróleo y gas licuado producido en el país, y el transporte de</w:t>
      </w:r>
      <w:r>
        <w:rPr>
          <w:color w:val="1D1D1B"/>
          <w:spacing w:val="-24"/>
        </w:rPr>
        <w:t> </w:t>
      </w:r>
      <w:r>
        <w:rPr>
          <w:color w:val="1D1D1B"/>
        </w:rPr>
        <w:t>combustibles limpios entre las refinerías de Concón y San Vicente y</w:t>
      </w:r>
      <w:r>
        <w:rPr>
          <w:color w:val="1D1D1B"/>
          <w:spacing w:val="-15"/>
        </w:rPr>
        <w:t> </w:t>
      </w:r>
      <w:r>
        <w:rPr>
          <w:color w:val="1D1D1B"/>
        </w:rPr>
        <w:t>los</w:t>
      </w:r>
      <w:r>
        <w:rPr>
          <w:color w:val="1D1D1B"/>
          <w:spacing w:val="-15"/>
        </w:rPr>
        <w:t> </w:t>
      </w:r>
      <w:r>
        <w:rPr>
          <w:color w:val="1D1D1B"/>
        </w:rPr>
        <w:t>diversos</w:t>
      </w:r>
      <w:r>
        <w:rPr>
          <w:color w:val="1D1D1B"/>
          <w:spacing w:val="-15"/>
        </w:rPr>
        <w:t> </w:t>
      </w:r>
      <w:r>
        <w:rPr>
          <w:color w:val="1D1D1B"/>
        </w:rPr>
        <w:t>puertos</w:t>
      </w:r>
      <w:r>
        <w:rPr>
          <w:color w:val="1D1D1B"/>
          <w:spacing w:val="-15"/>
        </w:rPr>
        <w:t> </w:t>
      </w:r>
      <w:r>
        <w:rPr>
          <w:color w:val="1D1D1B"/>
        </w:rPr>
        <w:t>nacionales,</w:t>
      </w:r>
      <w:r>
        <w:rPr>
          <w:color w:val="1D1D1B"/>
          <w:spacing w:val="-15"/>
        </w:rPr>
        <w:t> </w:t>
      </w:r>
      <w:r>
        <w:rPr>
          <w:color w:val="1D1D1B"/>
        </w:rPr>
        <w:t>también</w:t>
      </w:r>
      <w:r>
        <w:rPr>
          <w:color w:val="1D1D1B"/>
          <w:spacing w:val="-16"/>
        </w:rPr>
        <w:t> </w:t>
      </w:r>
      <w:r>
        <w:rPr>
          <w:color w:val="1D1D1B"/>
        </w:rPr>
        <w:t>se</w:t>
      </w:r>
      <w:r>
        <w:rPr>
          <w:color w:val="1D1D1B"/>
          <w:spacing w:val="-15"/>
        </w:rPr>
        <w:t> </w:t>
      </w:r>
      <w:r>
        <w:rPr>
          <w:color w:val="1D1D1B"/>
        </w:rPr>
        <w:t>efectúa integralmente</w:t>
      </w:r>
      <w:r>
        <w:rPr>
          <w:color w:val="1D1D1B"/>
          <w:spacing w:val="-11"/>
        </w:rPr>
        <w:t> </w:t>
      </w:r>
      <w:r>
        <w:rPr>
          <w:color w:val="1D1D1B"/>
        </w:rPr>
        <w:t>en</w:t>
      </w:r>
      <w:r>
        <w:rPr>
          <w:color w:val="1D1D1B"/>
          <w:spacing w:val="-12"/>
        </w:rPr>
        <w:t> </w:t>
      </w:r>
      <w:r>
        <w:rPr>
          <w:color w:val="1D1D1B"/>
        </w:rPr>
        <w:t>naves</w:t>
      </w:r>
      <w:r>
        <w:rPr>
          <w:color w:val="1D1D1B"/>
          <w:spacing w:val="-12"/>
        </w:rPr>
        <w:t> </w:t>
      </w:r>
      <w:r>
        <w:rPr>
          <w:color w:val="1D1D1B"/>
        </w:rPr>
        <w:t>chilenas;</w:t>
      </w:r>
      <w:r>
        <w:rPr>
          <w:color w:val="1D1D1B"/>
          <w:spacing w:val="-12"/>
        </w:rPr>
        <w:t> </w:t>
      </w:r>
      <w:r>
        <w:rPr>
          <w:color w:val="1D1D1B"/>
        </w:rPr>
        <w:t>así</w:t>
      </w:r>
      <w:r>
        <w:rPr>
          <w:color w:val="1D1D1B"/>
          <w:spacing w:val="-12"/>
        </w:rPr>
        <w:t> </w:t>
      </w:r>
      <w:r>
        <w:rPr>
          <w:color w:val="1D1D1B"/>
        </w:rPr>
        <w:t>como</w:t>
      </w:r>
      <w:r>
        <w:rPr>
          <w:color w:val="1D1D1B"/>
          <w:spacing w:val="-12"/>
        </w:rPr>
        <w:t> </w:t>
      </w:r>
      <w:r>
        <w:rPr>
          <w:color w:val="1D1D1B"/>
        </w:rPr>
        <w:t>el</w:t>
      </w:r>
      <w:r>
        <w:rPr>
          <w:color w:val="1D1D1B"/>
          <w:spacing w:val="-12"/>
        </w:rPr>
        <w:t> </w:t>
      </w:r>
      <w:r>
        <w:rPr>
          <w:color w:val="1D1D1B"/>
        </w:rPr>
        <w:t>servicio de carga desde y hacia los puertos de Valparaíso, San Antonio y bahía de</w:t>
      </w:r>
      <w:r>
        <w:rPr>
          <w:color w:val="1D1D1B"/>
          <w:spacing w:val="-18"/>
        </w:rPr>
        <w:t> </w:t>
      </w:r>
      <w:r>
        <w:rPr>
          <w:color w:val="1D1D1B"/>
        </w:rPr>
        <w:t>Concepción.</w:t>
      </w:r>
    </w:p>
    <w:p>
      <w:pPr>
        <w:pStyle w:val="BodyText"/>
        <w:spacing w:before="9"/>
        <w:rPr>
          <w:sz w:val="19"/>
        </w:rPr>
      </w:pPr>
    </w:p>
    <w:p>
      <w:pPr>
        <w:pStyle w:val="BodyText"/>
        <w:spacing w:line="249" w:lineRule="auto"/>
        <w:ind w:left="239" w:firstLine="340"/>
        <w:jc w:val="both"/>
      </w:pPr>
      <w:r>
        <w:rPr>
          <w:color w:val="1D1D1B"/>
        </w:rPr>
        <w:t>En cuanto a tráfico exterior, Chile tiene servicios de carga general, contenedores, frigorizada, granel  y petróleo, con la mayoría de los países</w:t>
      </w:r>
      <w:r>
        <w:rPr>
          <w:color w:val="1D1D1B"/>
          <w:spacing w:val="-38"/>
        </w:rPr>
        <w:t> </w:t>
      </w:r>
      <w:r>
        <w:rPr>
          <w:color w:val="1D1D1B"/>
        </w:rPr>
        <w:t>americanos, con los países del Mar del Norte </w:t>
      </w:r>
      <w:r>
        <w:rPr>
          <w:color w:val="1D1D1B"/>
          <w:spacing w:val="2"/>
        </w:rPr>
        <w:t>(Inglaterra,</w:t>
      </w:r>
      <w:r>
        <w:rPr>
          <w:color w:val="1D1D1B"/>
          <w:spacing w:val="59"/>
        </w:rPr>
        <w:t> </w:t>
      </w:r>
      <w:r>
        <w:rPr>
          <w:color w:val="1D1D1B"/>
        </w:rPr>
        <w:t>Alemania, Francia, Holanda, Bélgica,  Suecia)  y  con los países del Oriente (Japón, Hong Kong, China, Corea). Además mantiene servicios </w:t>
      </w:r>
      <w:r>
        <w:rPr>
          <w:color w:val="1D1D1B"/>
          <w:spacing w:val="30"/>
        </w:rPr>
        <w:t> </w:t>
      </w:r>
      <w:r>
        <w:rPr>
          <w:color w:val="1D1D1B"/>
        </w:rPr>
        <w:t>“Tramp”</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2"/>
      </w:pPr>
    </w:p>
    <w:p>
      <w:pPr>
        <w:spacing w:before="0"/>
        <w:ind w:left="120" w:right="0" w:firstLine="0"/>
        <w:jc w:val="left"/>
        <w:rPr>
          <w:b/>
          <w:sz w:val="24"/>
        </w:rPr>
      </w:pPr>
      <w:r>
        <w:rPr/>
        <w:pict>
          <v:shape style="position:absolute;margin-left:573.636597pt;margin-top:21.223255pt;width:12pt;height:84.3pt;mso-position-horizontal-relative:page;mso-position-vertical-relative:paragraph;z-index:15688" type="#_x0000_t202" filled="false" stroked="false">
            <v:textbox inset="0,0,0,0" style="layout-flow:vertical;mso-layout-flow-alt:bottom-to-top">
              <w:txbxContent>
                <w:p>
                  <w:pPr>
                    <w:pStyle w:val="BodyText"/>
                    <w:spacing w:line="221" w:lineRule="exact"/>
                    <w:ind w:left="20" w:right="-656"/>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6"/>
                    </w:rPr>
                    <w:t>Diecisiete</w:t>
                  </w:r>
                </w:p>
              </w:txbxContent>
            </v:textbox>
            <w10:wrap type="none"/>
          </v:shape>
        </w:pict>
      </w:r>
      <w:r>
        <w:rPr/>
        <w:pict>
          <v:shape style="position:absolute;margin-left:573.636597pt;margin-top:-136.406754pt;width:12pt;height:130.8pt;mso-position-horizontal-relative:page;mso-position-vertical-relative:paragraph;z-index:15712" type="#_x0000_t202" filled="false" stroked="false">
            <v:textbox inset="0,0,0,0" style="layout-flow:vertical;mso-layout-flow-alt:bottom-to-top">
              <w:txbxContent>
                <w:p>
                  <w:pPr>
                    <w:pStyle w:val="BodyText"/>
                    <w:spacing w:line="221" w:lineRule="exact"/>
                    <w:ind w:left="20" w:right="-592"/>
                    <w:rPr>
                      <w:rFonts w:ascii="Gill Sans MT"/>
                    </w:rPr>
                  </w:pPr>
                  <w:r>
                    <w:rPr>
                      <w:rFonts w:ascii="Gill Sans MT"/>
                      <w:color w:val="9D9D9C"/>
                      <w:w w:val="109"/>
                    </w:rPr>
                    <w:t>La</w:t>
                  </w:r>
                  <w:r>
                    <w:rPr>
                      <w:rFonts w:ascii="Gill Sans MT"/>
                      <w:color w:val="9D9D9C"/>
                    </w:rPr>
                    <w:t> </w:t>
                  </w:r>
                  <w:r>
                    <w:rPr>
                      <w:rFonts w:ascii="Gill Sans MT"/>
                      <w:color w:val="9D9D9C"/>
                      <w:w w:val="111"/>
                    </w:rPr>
                    <w:t>Marina</w:t>
                  </w:r>
                  <w:r>
                    <w:rPr>
                      <w:rFonts w:ascii="Gill Sans MT"/>
                      <w:color w:val="9D9D9C"/>
                    </w:rPr>
                    <w:t> </w:t>
                  </w:r>
                  <w:r>
                    <w:rPr>
                      <w:rFonts w:ascii="Gill Sans MT"/>
                      <w:color w:val="9D9D9C"/>
                      <w:w w:val="104"/>
                    </w:rPr>
                    <w:t>Me</w:t>
                  </w:r>
                  <w:r>
                    <w:rPr>
                      <w:rFonts w:ascii="Gill Sans MT"/>
                      <w:color w:val="9D9D9C"/>
                      <w:spacing w:val="-3"/>
                      <w:w w:val="104"/>
                    </w:rPr>
                    <w:t>r</w:t>
                  </w:r>
                  <w:r>
                    <w:rPr>
                      <w:rFonts w:ascii="Gill Sans MT"/>
                      <w:color w:val="9D9D9C"/>
                      <w:w w:val="107"/>
                    </w:rPr>
                    <w:t>cante</w:t>
                  </w:r>
                  <w:r>
                    <w:rPr>
                      <w:rFonts w:ascii="Gill Sans MT"/>
                      <w:color w:val="9D9D9C"/>
                    </w:rPr>
                    <w:t> </w:t>
                  </w:r>
                  <w:r>
                    <w:rPr>
                      <w:rFonts w:ascii="Gill Sans MT"/>
                      <w:color w:val="9D9D9C"/>
                      <w:w w:val="110"/>
                    </w:rPr>
                    <w:t>Nacional</w:t>
                  </w:r>
                </w:p>
              </w:txbxContent>
            </v:textbox>
            <w10:wrap type="none"/>
          </v:shape>
        </w:pict>
      </w:r>
      <w:r>
        <w:rPr>
          <w:b/>
          <w:color w:val="9D9D9C"/>
          <w:sz w:val="24"/>
        </w:rPr>
        <w:t>193</w:t>
      </w:r>
    </w:p>
    <w:p>
      <w:pPr>
        <w:spacing w:after="0"/>
        <w:jc w:val="left"/>
        <w:rPr>
          <w:sz w:val="24"/>
        </w:rPr>
        <w:sectPr>
          <w:type w:val="continuous"/>
          <w:pgSz w:w="12750" w:h="15870"/>
          <w:pgMar w:top="420" w:bottom="420" w:left="0" w:right="0"/>
          <w:cols w:num="3" w:equalWidth="0">
            <w:col w:w="6235" w:space="40"/>
            <w:col w:w="4919" w:space="40"/>
            <w:col w:w="1516"/>
          </w:cols>
        </w:sectPr>
      </w:pPr>
    </w:p>
    <w:p>
      <w:pPr>
        <w:spacing w:after="0"/>
        <w:jc w:val="left"/>
        <w:rPr>
          <w:sz w:val="24"/>
        </w:rPr>
        <w:sectPr>
          <w:type w:val="continuous"/>
          <w:pgSz w:w="12750" w:h="15870"/>
          <w:pgMar w:top="420" w:bottom="420" w:left="0" w:right="0"/>
        </w:sectPr>
      </w:pPr>
    </w:p>
    <w:p>
      <w:pPr>
        <w:pStyle w:val="BodyText"/>
        <w:rPr>
          <w:b/>
        </w:rPr>
      </w:pPr>
    </w:p>
    <w:p>
      <w:pPr>
        <w:pStyle w:val="BodyText"/>
        <w:rPr>
          <w:b/>
        </w:rPr>
      </w:pPr>
    </w:p>
    <w:p>
      <w:pPr>
        <w:pStyle w:val="BodyText"/>
        <w:spacing w:before="6"/>
        <w:rPr>
          <w:b/>
          <w:sz w:val="23"/>
        </w:rPr>
      </w:pPr>
    </w:p>
    <w:p>
      <w:pPr>
        <w:spacing w:after="0"/>
        <w:rPr>
          <w:sz w:val="23"/>
        </w:rPr>
        <w:sectPr>
          <w:pgSz w:w="12750" w:h="15870"/>
          <w:pgMar w:header="0" w:footer="103" w:top="420" w:bottom="420" w:left="0" w:right="0"/>
        </w:sectPr>
      </w:pPr>
    </w:p>
    <w:p>
      <w:pPr>
        <w:pStyle w:val="BodyText"/>
        <w:spacing w:line="249" w:lineRule="auto" w:before="75"/>
        <w:ind w:left="1553" w:right="1"/>
        <w:jc w:val="both"/>
      </w:pPr>
      <w:r>
        <w:rPr>
          <w:color w:val="1D1D1B"/>
        </w:rPr>
        <w:t>a cualquier parte del mundo, siendo necesario agregar que las Compañías navieras amplían sus líneas con buques arrendados cuando se producen “peaks” en la exportación de algún tipo de carga (fruta, cemento y otros).</w:t>
      </w:r>
    </w:p>
    <w:p>
      <w:pPr>
        <w:pStyle w:val="BodyText"/>
        <w:spacing w:before="9"/>
        <w:rPr>
          <w:sz w:val="19"/>
        </w:rPr>
      </w:pPr>
    </w:p>
    <w:p>
      <w:pPr>
        <w:pStyle w:val="BodyText"/>
        <w:spacing w:line="249" w:lineRule="auto"/>
        <w:ind w:left="1553" w:right="1" w:firstLine="340"/>
        <w:jc w:val="both"/>
      </w:pPr>
      <w:r>
        <w:rPr>
          <w:color w:val="1D1D1B"/>
        </w:rPr>
        <w:t>Las empresas armadoras chilenas están agrupadas en la Asociación Nacional de Armadores, que cumple la finalidad de representar en forma conjunta los intereses de la Marina Comercial y a través de ella, los Armadores actúan frente a los organismos del Estado respecto a todos aquellos problemas que dicen relación con la actividad.</w:t>
      </w:r>
    </w:p>
    <w:p>
      <w:pPr>
        <w:pStyle w:val="BodyText"/>
        <w:spacing w:before="9"/>
        <w:rPr>
          <w:sz w:val="19"/>
        </w:rPr>
      </w:pPr>
    </w:p>
    <w:p>
      <w:pPr>
        <w:pStyle w:val="BodyText"/>
        <w:spacing w:line="249" w:lineRule="auto"/>
        <w:ind w:left="1553" w:right="1" w:firstLine="340"/>
        <w:jc w:val="both"/>
      </w:pPr>
      <w:r>
        <w:rPr>
          <w:color w:val="1D1D1B"/>
        </w:rPr>
        <w:t>Otra asociación gremial es la Cámara Marítima de Chile, establecida en 1943, la que agrupa a armadores  chilenos  y  extranjeros   con   agentes de naves, teniendo por objeto representar a las empresas en todos aquellos problemas que dicen relación con los puertos.</w:t>
      </w:r>
    </w:p>
    <w:p>
      <w:pPr>
        <w:pStyle w:val="BodyText"/>
        <w:spacing w:before="9"/>
        <w:rPr>
          <w:sz w:val="19"/>
        </w:rPr>
      </w:pPr>
    </w:p>
    <w:p>
      <w:pPr>
        <w:pStyle w:val="Heading4"/>
        <w:jc w:val="both"/>
      </w:pPr>
      <w:r>
        <w:rPr>
          <w:color w:val="1D1D1B"/>
        </w:rPr>
        <w:t>SUPERVIGILANCIA DEL ESTADO</w:t>
      </w:r>
    </w:p>
    <w:p>
      <w:pPr>
        <w:pStyle w:val="BodyText"/>
        <w:spacing w:before="6"/>
        <w:rPr>
          <w:b/>
        </w:rPr>
      </w:pPr>
    </w:p>
    <w:p>
      <w:pPr>
        <w:pStyle w:val="BodyText"/>
        <w:spacing w:line="249" w:lineRule="auto" w:before="1"/>
        <w:ind w:left="1553" w:right="1" w:firstLine="340"/>
        <w:jc w:val="both"/>
      </w:pPr>
      <w:r>
        <w:rPr>
          <w:color w:val="1D1D1B"/>
        </w:rPr>
        <w:t>El Estado ejerce una supervigilancia directa e inmediata sobre esta actividad, en la que podemos advertir un carácter técnico y otro comercial.</w:t>
      </w:r>
    </w:p>
    <w:p>
      <w:pPr>
        <w:pStyle w:val="BodyText"/>
        <w:spacing w:before="9"/>
        <w:rPr>
          <w:sz w:val="19"/>
        </w:rPr>
      </w:pPr>
    </w:p>
    <w:p>
      <w:pPr>
        <w:pStyle w:val="BodyText"/>
        <w:spacing w:line="249" w:lineRule="auto"/>
        <w:ind w:left="1553" w:firstLine="340"/>
        <w:jc w:val="both"/>
      </w:pPr>
      <w:r>
        <w:rPr>
          <w:color w:val="1D1D1B"/>
        </w:rPr>
        <w:t>La primera, es deci,r la supervigilancia técnica, la ejerce a través de la Dirección General del Territorio Marítimo y Mercante Nacional, que tiene a su cargo las siguientes funciones relacionadas con la Marina Mercante:</w:t>
      </w:r>
    </w:p>
    <w:p>
      <w:pPr>
        <w:pStyle w:val="BodyText"/>
        <w:spacing w:before="9"/>
        <w:rPr>
          <w:sz w:val="19"/>
        </w:rPr>
      </w:pPr>
    </w:p>
    <w:p>
      <w:pPr>
        <w:pStyle w:val="Heading4"/>
        <w:ind w:left="1894"/>
      </w:pPr>
      <w:r>
        <w:rPr>
          <w:color w:val="1D1D1B"/>
        </w:rPr>
        <w:t>Supervigilancia Técnica</w:t>
      </w:r>
    </w:p>
    <w:p>
      <w:pPr>
        <w:pStyle w:val="BodyText"/>
        <w:spacing w:before="6"/>
        <w:rPr>
          <w:b/>
        </w:rPr>
      </w:pPr>
    </w:p>
    <w:p>
      <w:pPr>
        <w:pStyle w:val="ListParagraph"/>
        <w:numPr>
          <w:ilvl w:val="0"/>
          <w:numId w:val="150"/>
        </w:numPr>
        <w:tabs>
          <w:tab w:pos="1894" w:val="left" w:leader="none"/>
        </w:tabs>
        <w:spacing w:line="249" w:lineRule="auto" w:before="1" w:after="0"/>
        <w:ind w:left="1893" w:right="1" w:hanging="340"/>
        <w:jc w:val="both"/>
        <w:rPr>
          <w:sz w:val="20"/>
        </w:rPr>
      </w:pPr>
      <w:r>
        <w:rPr/>
        <w:pict>
          <v:shape style="position:absolute;margin-left:52.628792pt;margin-top:-.102024pt;width:12pt;height:130.8pt;mso-position-horizontal-relative:page;mso-position-vertical-relative:paragraph;z-index:15736" type="#_x0000_t202" filled="false" stroked="false">
            <v:textbox inset="0,0,0,0" style="layout-flow:vertical;mso-layout-flow-alt:bottom-to-top">
              <w:txbxContent>
                <w:p>
                  <w:pPr>
                    <w:pStyle w:val="BodyText"/>
                    <w:spacing w:line="221" w:lineRule="exact"/>
                    <w:ind w:left="20" w:right="-592"/>
                    <w:rPr>
                      <w:rFonts w:ascii="Gill Sans MT"/>
                    </w:rPr>
                  </w:pPr>
                  <w:r>
                    <w:rPr>
                      <w:rFonts w:ascii="Gill Sans MT"/>
                      <w:color w:val="9D9D9C"/>
                      <w:w w:val="109"/>
                    </w:rPr>
                    <w:t>La</w:t>
                  </w:r>
                  <w:r>
                    <w:rPr>
                      <w:rFonts w:ascii="Gill Sans MT"/>
                      <w:color w:val="9D9D9C"/>
                    </w:rPr>
                    <w:t> </w:t>
                  </w:r>
                  <w:r>
                    <w:rPr>
                      <w:rFonts w:ascii="Gill Sans MT"/>
                      <w:color w:val="9D9D9C"/>
                      <w:w w:val="111"/>
                    </w:rPr>
                    <w:t>Marina</w:t>
                  </w:r>
                  <w:r>
                    <w:rPr>
                      <w:rFonts w:ascii="Gill Sans MT"/>
                      <w:color w:val="9D9D9C"/>
                    </w:rPr>
                    <w:t> </w:t>
                  </w:r>
                  <w:r>
                    <w:rPr>
                      <w:rFonts w:ascii="Gill Sans MT"/>
                      <w:color w:val="9D9D9C"/>
                      <w:w w:val="104"/>
                    </w:rPr>
                    <w:t>Me</w:t>
                  </w:r>
                  <w:r>
                    <w:rPr>
                      <w:rFonts w:ascii="Gill Sans MT"/>
                      <w:color w:val="9D9D9C"/>
                      <w:spacing w:val="-3"/>
                      <w:w w:val="104"/>
                    </w:rPr>
                    <w:t>r</w:t>
                  </w:r>
                  <w:r>
                    <w:rPr>
                      <w:rFonts w:ascii="Gill Sans MT"/>
                      <w:color w:val="9D9D9C"/>
                      <w:w w:val="107"/>
                    </w:rPr>
                    <w:t>cante</w:t>
                  </w:r>
                  <w:r>
                    <w:rPr>
                      <w:rFonts w:ascii="Gill Sans MT"/>
                      <w:color w:val="9D9D9C"/>
                    </w:rPr>
                    <w:t> </w:t>
                  </w:r>
                  <w:r>
                    <w:rPr>
                      <w:rFonts w:ascii="Gill Sans MT"/>
                      <w:color w:val="9D9D9C"/>
                      <w:w w:val="110"/>
                    </w:rPr>
                    <w:t>Nacional</w:t>
                  </w:r>
                </w:p>
              </w:txbxContent>
            </v:textbox>
            <w10:wrap type="none"/>
          </v:shape>
        </w:pict>
      </w:r>
      <w:r>
        <w:rPr>
          <w:color w:val="1D1D1B"/>
          <w:sz w:val="20"/>
        </w:rPr>
        <w:t>Como administradora de la Convención Internacional de Seguridad de la Navegación y protección</w:t>
      </w:r>
      <w:r>
        <w:rPr>
          <w:color w:val="1D1D1B"/>
          <w:spacing w:val="-21"/>
          <w:sz w:val="20"/>
        </w:rPr>
        <w:t> </w:t>
      </w:r>
      <w:r>
        <w:rPr>
          <w:color w:val="1D1D1B"/>
          <w:sz w:val="20"/>
        </w:rPr>
        <w:t>de</w:t>
      </w:r>
      <w:r>
        <w:rPr>
          <w:color w:val="1D1D1B"/>
          <w:spacing w:val="-21"/>
          <w:sz w:val="20"/>
        </w:rPr>
        <w:t> </w:t>
      </w:r>
      <w:r>
        <w:rPr>
          <w:color w:val="1D1D1B"/>
          <w:sz w:val="20"/>
        </w:rPr>
        <w:t>la</w:t>
      </w:r>
      <w:r>
        <w:rPr>
          <w:color w:val="1D1D1B"/>
          <w:spacing w:val="-21"/>
          <w:sz w:val="20"/>
        </w:rPr>
        <w:t> </w:t>
      </w:r>
      <w:r>
        <w:rPr>
          <w:color w:val="1D1D1B"/>
          <w:sz w:val="20"/>
        </w:rPr>
        <w:t>Vida</w:t>
      </w:r>
      <w:r>
        <w:rPr>
          <w:color w:val="1D1D1B"/>
          <w:spacing w:val="-21"/>
          <w:sz w:val="20"/>
        </w:rPr>
        <w:t> </w:t>
      </w:r>
      <w:r>
        <w:rPr>
          <w:color w:val="1D1D1B"/>
          <w:sz w:val="20"/>
        </w:rPr>
        <w:t>Humana</w:t>
      </w:r>
      <w:r>
        <w:rPr>
          <w:color w:val="1D1D1B"/>
          <w:spacing w:val="-21"/>
          <w:sz w:val="20"/>
        </w:rPr>
        <w:t> </w:t>
      </w:r>
      <w:r>
        <w:rPr>
          <w:color w:val="1D1D1B"/>
          <w:sz w:val="20"/>
        </w:rPr>
        <w:t>en</w:t>
      </w:r>
      <w:r>
        <w:rPr>
          <w:color w:val="1D1D1B"/>
          <w:spacing w:val="-21"/>
          <w:sz w:val="20"/>
        </w:rPr>
        <w:t> </w:t>
      </w:r>
      <w:r>
        <w:rPr>
          <w:color w:val="1D1D1B"/>
          <w:sz w:val="20"/>
        </w:rPr>
        <w:t>el</w:t>
      </w:r>
      <w:r>
        <w:rPr>
          <w:color w:val="1D1D1B"/>
          <w:spacing w:val="-21"/>
          <w:sz w:val="20"/>
        </w:rPr>
        <w:t> </w:t>
      </w:r>
      <w:r>
        <w:rPr>
          <w:color w:val="1D1D1B"/>
          <w:sz w:val="20"/>
        </w:rPr>
        <w:t>Mar</w:t>
      </w:r>
      <w:r>
        <w:rPr>
          <w:color w:val="1D1D1B"/>
          <w:spacing w:val="-21"/>
          <w:sz w:val="20"/>
        </w:rPr>
        <w:t> </w:t>
      </w:r>
      <w:r>
        <w:rPr>
          <w:color w:val="1D1D1B"/>
          <w:sz w:val="20"/>
        </w:rPr>
        <w:t>(SOLAS), controla el cumplimiento de los acuerdos internacionales sobre esta materia, atiende el balizamiento y señalización de las costas y las telecomunicaciones</w:t>
      </w:r>
      <w:r>
        <w:rPr>
          <w:color w:val="1D1D1B"/>
          <w:spacing w:val="-2"/>
          <w:sz w:val="20"/>
        </w:rPr>
        <w:t> </w:t>
      </w:r>
      <w:r>
        <w:rPr>
          <w:color w:val="1D1D1B"/>
          <w:sz w:val="20"/>
        </w:rPr>
        <w:t>marítimas.</w:t>
      </w:r>
    </w:p>
    <w:p>
      <w:pPr>
        <w:pStyle w:val="ListParagraph"/>
        <w:numPr>
          <w:ilvl w:val="0"/>
          <w:numId w:val="150"/>
        </w:numPr>
        <w:tabs>
          <w:tab w:pos="1894" w:val="left" w:leader="none"/>
        </w:tabs>
        <w:spacing w:line="240" w:lineRule="auto" w:before="171" w:after="0"/>
        <w:ind w:left="1893" w:right="0" w:hanging="340"/>
        <w:jc w:val="both"/>
        <w:rPr>
          <w:sz w:val="20"/>
        </w:rPr>
      </w:pPr>
      <w:r>
        <w:rPr>
          <w:color w:val="1D1D1B"/>
          <w:sz w:val="20"/>
        </w:rPr>
        <w:t>Fiscaliza el material de la flota</w:t>
      </w:r>
      <w:r>
        <w:rPr>
          <w:color w:val="1D1D1B"/>
          <w:spacing w:val="-6"/>
          <w:sz w:val="20"/>
        </w:rPr>
        <w:t> </w:t>
      </w:r>
      <w:r>
        <w:rPr>
          <w:color w:val="1D1D1B"/>
          <w:sz w:val="20"/>
        </w:rPr>
        <w:t>mercante.</w:t>
      </w:r>
    </w:p>
    <w:p>
      <w:pPr>
        <w:pStyle w:val="BodyText"/>
        <w:spacing w:before="7"/>
        <w:rPr>
          <w:sz w:val="15"/>
        </w:rPr>
      </w:pPr>
    </w:p>
    <w:p>
      <w:pPr>
        <w:pStyle w:val="ListParagraph"/>
        <w:numPr>
          <w:ilvl w:val="0"/>
          <w:numId w:val="150"/>
        </w:numPr>
        <w:tabs>
          <w:tab w:pos="1894" w:val="left" w:leader="none"/>
        </w:tabs>
        <w:spacing w:line="249" w:lineRule="auto" w:before="0" w:after="0"/>
        <w:ind w:left="1893" w:right="2" w:hanging="340"/>
        <w:jc w:val="both"/>
        <w:rPr>
          <w:sz w:val="20"/>
        </w:rPr>
      </w:pPr>
      <w:r>
        <w:rPr>
          <w:color w:val="1D1D1B"/>
          <w:spacing w:val="-4"/>
          <w:sz w:val="20"/>
        </w:rPr>
        <w:t>Vela por </w:t>
      </w:r>
      <w:r>
        <w:rPr>
          <w:color w:val="1D1D1B"/>
          <w:spacing w:val="-3"/>
          <w:sz w:val="20"/>
        </w:rPr>
        <w:t>el </w:t>
      </w:r>
      <w:r>
        <w:rPr>
          <w:color w:val="1D1D1B"/>
          <w:spacing w:val="-5"/>
          <w:sz w:val="20"/>
        </w:rPr>
        <w:t>cumplimiento </w:t>
      </w:r>
      <w:r>
        <w:rPr>
          <w:color w:val="1D1D1B"/>
          <w:spacing w:val="-3"/>
          <w:sz w:val="20"/>
        </w:rPr>
        <w:t>de </w:t>
      </w:r>
      <w:r>
        <w:rPr>
          <w:color w:val="1D1D1B"/>
          <w:spacing w:val="-4"/>
          <w:sz w:val="20"/>
        </w:rPr>
        <w:t>las leyes </w:t>
      </w:r>
      <w:r>
        <w:rPr>
          <w:color w:val="1D1D1B"/>
          <w:sz w:val="20"/>
        </w:rPr>
        <w:t>y </w:t>
      </w:r>
      <w:r>
        <w:rPr>
          <w:color w:val="1D1D1B"/>
          <w:spacing w:val="-4"/>
          <w:sz w:val="20"/>
        </w:rPr>
        <w:t>demás </w:t>
      </w:r>
      <w:r>
        <w:rPr>
          <w:color w:val="1D1D1B"/>
          <w:spacing w:val="-5"/>
          <w:sz w:val="20"/>
        </w:rPr>
        <w:t>reglamentos</w:t>
      </w:r>
      <w:r>
        <w:rPr>
          <w:color w:val="1D1D1B"/>
          <w:spacing w:val="-24"/>
          <w:sz w:val="20"/>
        </w:rPr>
        <w:t> </w:t>
      </w:r>
      <w:r>
        <w:rPr>
          <w:color w:val="1D1D1B"/>
          <w:spacing w:val="-5"/>
          <w:sz w:val="20"/>
        </w:rPr>
        <w:t>relacionados</w:t>
      </w:r>
      <w:r>
        <w:rPr>
          <w:color w:val="1D1D1B"/>
          <w:spacing w:val="-24"/>
          <w:sz w:val="20"/>
        </w:rPr>
        <w:t> </w:t>
      </w:r>
      <w:r>
        <w:rPr>
          <w:color w:val="1D1D1B"/>
          <w:spacing w:val="-3"/>
          <w:sz w:val="20"/>
        </w:rPr>
        <w:t>con</w:t>
      </w:r>
      <w:r>
        <w:rPr>
          <w:color w:val="1D1D1B"/>
          <w:spacing w:val="-24"/>
          <w:sz w:val="20"/>
        </w:rPr>
        <w:t> </w:t>
      </w:r>
      <w:r>
        <w:rPr>
          <w:color w:val="1D1D1B"/>
          <w:spacing w:val="-4"/>
          <w:sz w:val="20"/>
        </w:rPr>
        <w:t>los</w:t>
      </w:r>
      <w:r>
        <w:rPr>
          <w:color w:val="1D1D1B"/>
          <w:spacing w:val="-24"/>
          <w:sz w:val="20"/>
        </w:rPr>
        <w:t> </w:t>
      </w:r>
      <w:r>
        <w:rPr>
          <w:color w:val="1D1D1B"/>
          <w:spacing w:val="-4"/>
          <w:sz w:val="20"/>
        </w:rPr>
        <w:t>aspectos</w:t>
      </w:r>
      <w:r>
        <w:rPr>
          <w:color w:val="1D1D1B"/>
          <w:spacing w:val="-24"/>
          <w:sz w:val="20"/>
        </w:rPr>
        <w:t> </w:t>
      </w:r>
      <w:r>
        <w:rPr>
          <w:color w:val="1D1D1B"/>
          <w:spacing w:val="-4"/>
          <w:sz w:val="20"/>
        </w:rPr>
        <w:t>técnicos</w:t>
      </w:r>
    </w:p>
    <w:p>
      <w:pPr>
        <w:pStyle w:val="BodyText"/>
        <w:tabs>
          <w:tab w:pos="1893" w:val="left" w:leader="none"/>
        </w:tabs>
        <w:spacing w:line="240" w:lineRule="exact"/>
        <w:ind w:left="931"/>
      </w:pPr>
      <w:r>
        <w:rPr>
          <w:b/>
          <w:color w:val="9D9D9C"/>
          <w:sz w:val="24"/>
        </w:rPr>
        <w:t>194</w:t>
        <w:tab/>
      </w:r>
      <w:r>
        <w:rPr>
          <w:color w:val="1D1D1B"/>
        </w:rPr>
        <w:t>y </w:t>
      </w:r>
      <w:r>
        <w:rPr>
          <w:color w:val="1D1D1B"/>
          <w:spacing w:val="-5"/>
        </w:rPr>
        <w:t>profesionales  </w:t>
      </w:r>
      <w:r>
        <w:rPr>
          <w:color w:val="1D1D1B"/>
          <w:spacing w:val="-3"/>
        </w:rPr>
        <w:t>de  la  </w:t>
      </w:r>
      <w:r>
        <w:rPr>
          <w:color w:val="1D1D1B"/>
          <w:spacing w:val="-4"/>
        </w:rPr>
        <w:t>Marina  Mercante</w:t>
      </w:r>
      <w:r>
        <w:rPr>
          <w:color w:val="1D1D1B"/>
          <w:spacing w:val="13"/>
        </w:rPr>
        <w:t> </w:t>
      </w:r>
      <w:r>
        <w:rPr>
          <w:color w:val="1D1D1B"/>
          <w:spacing w:val="-5"/>
        </w:rPr>
        <w:t>Nacional,</w:t>
      </w:r>
    </w:p>
    <w:p>
      <w:pPr>
        <w:pStyle w:val="BodyText"/>
        <w:spacing w:before="1"/>
        <w:ind w:left="1893"/>
      </w:pPr>
      <w:r>
        <w:rPr/>
        <w:pict>
          <v:shape style="position:absolute;margin-left:53.898792pt;margin-top:7.667979pt;width:12pt;height:84.3pt;mso-position-horizontal-relative:page;mso-position-vertical-relative:paragraph;z-index:15760" type="#_x0000_t202" filled="false" stroked="false">
            <v:textbox inset="0,0,0,0" style="layout-flow:vertical;mso-layout-flow-alt:bottom-to-top">
              <w:txbxContent>
                <w:p>
                  <w:pPr>
                    <w:pStyle w:val="BodyText"/>
                    <w:spacing w:line="221" w:lineRule="exact"/>
                    <w:ind w:left="20" w:right="-656"/>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6"/>
                    </w:rPr>
                    <w:t>Diecisiete</w:t>
                  </w:r>
                </w:p>
              </w:txbxContent>
            </v:textbox>
            <w10:wrap type="none"/>
          </v:shape>
        </w:pict>
      </w:r>
      <w:r>
        <w:rPr>
          <w:color w:val="1D1D1B"/>
        </w:rPr>
        <w:t>tanto en su aspecto personal como material.</w:t>
      </w:r>
    </w:p>
    <w:p>
      <w:pPr>
        <w:pStyle w:val="BodyText"/>
        <w:spacing w:before="7"/>
        <w:rPr>
          <w:sz w:val="15"/>
        </w:rPr>
      </w:pPr>
    </w:p>
    <w:p>
      <w:pPr>
        <w:pStyle w:val="ListParagraph"/>
        <w:numPr>
          <w:ilvl w:val="0"/>
          <w:numId w:val="150"/>
        </w:numPr>
        <w:tabs>
          <w:tab w:pos="1894" w:val="left" w:leader="none"/>
        </w:tabs>
        <w:spacing w:line="249" w:lineRule="auto" w:before="0" w:after="0"/>
        <w:ind w:left="1893" w:right="1" w:hanging="340"/>
        <w:jc w:val="both"/>
        <w:rPr>
          <w:sz w:val="20"/>
        </w:rPr>
      </w:pPr>
      <w:r>
        <w:rPr>
          <w:color w:val="1D1D1B"/>
          <w:sz w:val="20"/>
        </w:rPr>
        <w:t>Vela por el cumplimiento de las medidas de policía marítima y seguridad en los puertos, y en las faenas marítimas, fluviales y</w:t>
      </w:r>
      <w:r>
        <w:rPr>
          <w:color w:val="1D1D1B"/>
          <w:spacing w:val="-14"/>
          <w:sz w:val="20"/>
        </w:rPr>
        <w:t> </w:t>
      </w:r>
      <w:r>
        <w:rPr>
          <w:color w:val="1D1D1B"/>
          <w:sz w:val="20"/>
        </w:rPr>
        <w:t>lacustres.</w:t>
      </w:r>
    </w:p>
    <w:p>
      <w:pPr>
        <w:pStyle w:val="ListParagraph"/>
        <w:numPr>
          <w:ilvl w:val="0"/>
          <w:numId w:val="150"/>
        </w:numPr>
        <w:tabs>
          <w:tab w:pos="1894" w:val="left" w:leader="none"/>
        </w:tabs>
        <w:spacing w:line="249" w:lineRule="auto" w:before="171" w:after="0"/>
        <w:ind w:left="1893" w:right="1" w:hanging="340"/>
        <w:jc w:val="both"/>
        <w:rPr>
          <w:sz w:val="20"/>
        </w:rPr>
      </w:pPr>
      <w:r>
        <w:rPr>
          <w:color w:val="1D1D1B"/>
          <w:sz w:val="20"/>
        </w:rPr>
        <w:t>Mantiene el Registro de las Naves Mercantes Chilenas.</w:t>
      </w:r>
    </w:p>
    <w:p>
      <w:pPr>
        <w:pStyle w:val="ListParagraph"/>
        <w:numPr>
          <w:ilvl w:val="0"/>
          <w:numId w:val="150"/>
        </w:numPr>
        <w:tabs>
          <w:tab w:pos="580" w:val="left" w:leader="none"/>
        </w:tabs>
        <w:spacing w:line="249" w:lineRule="auto" w:before="75" w:after="0"/>
        <w:ind w:left="579" w:right="1551" w:hanging="340"/>
        <w:jc w:val="both"/>
        <w:rPr>
          <w:sz w:val="20"/>
        </w:rPr>
      </w:pPr>
      <w:r>
        <w:rPr>
          <w:color w:val="1D1D1B"/>
          <w:spacing w:val="-1"/>
          <w:sz w:val="20"/>
        </w:rPr>
        <w:br w:type="column"/>
      </w:r>
      <w:r>
        <w:rPr>
          <w:color w:val="1D1D1B"/>
          <w:sz w:val="20"/>
        </w:rPr>
        <w:t>Controla</w:t>
      </w:r>
      <w:r>
        <w:rPr>
          <w:color w:val="1D1D1B"/>
          <w:spacing w:val="-16"/>
          <w:sz w:val="20"/>
        </w:rPr>
        <w:t> </w:t>
      </w:r>
      <w:r>
        <w:rPr>
          <w:color w:val="1D1D1B"/>
          <w:sz w:val="20"/>
        </w:rPr>
        <w:t>el</w:t>
      </w:r>
      <w:r>
        <w:rPr>
          <w:color w:val="1D1D1B"/>
          <w:spacing w:val="-16"/>
          <w:sz w:val="20"/>
        </w:rPr>
        <w:t> </w:t>
      </w:r>
      <w:r>
        <w:rPr>
          <w:color w:val="1D1D1B"/>
          <w:sz w:val="20"/>
        </w:rPr>
        <w:t>mantenimiento</w:t>
      </w:r>
      <w:r>
        <w:rPr>
          <w:color w:val="1D1D1B"/>
          <w:spacing w:val="-16"/>
          <w:sz w:val="20"/>
        </w:rPr>
        <w:t> </w:t>
      </w:r>
      <w:r>
        <w:rPr>
          <w:color w:val="1D1D1B"/>
          <w:sz w:val="20"/>
        </w:rPr>
        <w:t>del</w:t>
      </w:r>
      <w:r>
        <w:rPr>
          <w:color w:val="1D1D1B"/>
          <w:spacing w:val="-16"/>
          <w:sz w:val="20"/>
        </w:rPr>
        <w:t> </w:t>
      </w:r>
      <w:r>
        <w:rPr>
          <w:color w:val="1D1D1B"/>
          <w:sz w:val="20"/>
        </w:rPr>
        <w:t>orden</w:t>
      </w:r>
      <w:r>
        <w:rPr>
          <w:color w:val="1D1D1B"/>
          <w:spacing w:val="-16"/>
          <w:sz w:val="20"/>
        </w:rPr>
        <w:t> </w:t>
      </w:r>
      <w:r>
        <w:rPr>
          <w:color w:val="1D1D1B"/>
          <w:sz w:val="20"/>
        </w:rPr>
        <w:t>y</w:t>
      </w:r>
      <w:r>
        <w:rPr>
          <w:color w:val="1D1D1B"/>
          <w:spacing w:val="-16"/>
          <w:sz w:val="20"/>
        </w:rPr>
        <w:t> </w:t>
      </w:r>
      <w:r>
        <w:rPr>
          <w:color w:val="1D1D1B"/>
          <w:sz w:val="20"/>
        </w:rPr>
        <w:t>disciplina</w:t>
      </w:r>
      <w:r>
        <w:rPr>
          <w:color w:val="1D1D1B"/>
          <w:spacing w:val="-15"/>
          <w:sz w:val="20"/>
        </w:rPr>
        <w:t> </w:t>
      </w:r>
      <w:r>
        <w:rPr>
          <w:color w:val="1D1D1B"/>
          <w:sz w:val="20"/>
        </w:rPr>
        <w:t>a bordo, juzgando y sancionando al personal de la Marina</w:t>
      </w:r>
      <w:r>
        <w:rPr>
          <w:color w:val="1D1D1B"/>
          <w:spacing w:val="-18"/>
          <w:sz w:val="20"/>
        </w:rPr>
        <w:t> </w:t>
      </w:r>
      <w:r>
        <w:rPr>
          <w:color w:val="1D1D1B"/>
          <w:sz w:val="20"/>
        </w:rPr>
        <w:t>Mercante</w:t>
      </w:r>
      <w:r>
        <w:rPr>
          <w:color w:val="1D1D1B"/>
          <w:spacing w:val="-18"/>
          <w:sz w:val="20"/>
        </w:rPr>
        <w:t> </w:t>
      </w:r>
      <w:r>
        <w:rPr>
          <w:color w:val="1D1D1B"/>
          <w:sz w:val="20"/>
        </w:rPr>
        <w:t>por</w:t>
      </w:r>
      <w:r>
        <w:rPr>
          <w:color w:val="1D1D1B"/>
          <w:spacing w:val="-18"/>
          <w:sz w:val="20"/>
        </w:rPr>
        <w:t> </w:t>
      </w:r>
      <w:r>
        <w:rPr>
          <w:color w:val="1D1D1B"/>
          <w:sz w:val="20"/>
        </w:rPr>
        <w:t>falta</w:t>
      </w:r>
      <w:r>
        <w:rPr>
          <w:color w:val="1D1D1B"/>
          <w:spacing w:val="-18"/>
          <w:sz w:val="20"/>
        </w:rPr>
        <w:t> </w:t>
      </w:r>
      <w:r>
        <w:rPr>
          <w:color w:val="1D1D1B"/>
          <w:sz w:val="20"/>
        </w:rPr>
        <w:t>de</w:t>
      </w:r>
      <w:r>
        <w:rPr>
          <w:color w:val="1D1D1B"/>
          <w:spacing w:val="-18"/>
          <w:sz w:val="20"/>
        </w:rPr>
        <w:t> </w:t>
      </w:r>
      <w:r>
        <w:rPr>
          <w:color w:val="1D1D1B"/>
          <w:sz w:val="20"/>
        </w:rPr>
        <w:t>carácter</w:t>
      </w:r>
      <w:r>
        <w:rPr>
          <w:color w:val="1D1D1B"/>
          <w:spacing w:val="-18"/>
          <w:sz w:val="20"/>
        </w:rPr>
        <w:t> </w:t>
      </w:r>
      <w:r>
        <w:rPr>
          <w:color w:val="1D1D1B"/>
          <w:sz w:val="20"/>
        </w:rPr>
        <w:t>profesional, al orden o a la seguridad y</w:t>
      </w:r>
      <w:r>
        <w:rPr>
          <w:color w:val="1D1D1B"/>
          <w:spacing w:val="-18"/>
          <w:sz w:val="20"/>
        </w:rPr>
        <w:t> </w:t>
      </w:r>
      <w:r>
        <w:rPr>
          <w:color w:val="1D1D1B"/>
          <w:sz w:val="20"/>
        </w:rPr>
        <w:t>disciplina.</w:t>
      </w:r>
    </w:p>
    <w:p>
      <w:pPr>
        <w:pStyle w:val="ListParagraph"/>
        <w:numPr>
          <w:ilvl w:val="0"/>
          <w:numId w:val="150"/>
        </w:numPr>
        <w:tabs>
          <w:tab w:pos="580" w:val="left" w:leader="none"/>
        </w:tabs>
        <w:spacing w:line="249" w:lineRule="auto" w:before="171" w:after="0"/>
        <w:ind w:left="579" w:right="1551" w:hanging="340"/>
        <w:jc w:val="both"/>
        <w:rPr>
          <w:sz w:val="20"/>
        </w:rPr>
      </w:pPr>
      <w:r>
        <w:rPr>
          <w:color w:val="1D1D1B"/>
          <w:sz w:val="20"/>
        </w:rPr>
        <w:t>Otorga títulos profesionales y matrícula a todo el personal que trabaja a bordo en las faenas de carga y descarga, fijando la dotación mínima de las naves de la Marina</w:t>
      </w:r>
      <w:r>
        <w:rPr>
          <w:color w:val="1D1D1B"/>
          <w:spacing w:val="-9"/>
          <w:sz w:val="20"/>
        </w:rPr>
        <w:t> </w:t>
      </w:r>
      <w:r>
        <w:rPr>
          <w:color w:val="1D1D1B"/>
          <w:sz w:val="20"/>
        </w:rPr>
        <w:t>Mercante.</w:t>
      </w:r>
    </w:p>
    <w:p>
      <w:pPr>
        <w:pStyle w:val="ListParagraph"/>
        <w:numPr>
          <w:ilvl w:val="0"/>
          <w:numId w:val="150"/>
        </w:numPr>
        <w:tabs>
          <w:tab w:pos="580" w:val="left" w:leader="none"/>
        </w:tabs>
        <w:spacing w:line="249" w:lineRule="auto" w:before="171" w:after="0"/>
        <w:ind w:left="579" w:right="1550" w:hanging="340"/>
        <w:jc w:val="both"/>
        <w:rPr>
          <w:sz w:val="20"/>
        </w:rPr>
      </w:pPr>
      <w:r>
        <w:rPr>
          <w:color w:val="1D1D1B"/>
          <w:sz w:val="20"/>
        </w:rPr>
        <w:t>Autoriza en forma transitoria,  la  </w:t>
      </w:r>
      <w:r>
        <w:rPr>
          <w:color w:val="1D1D1B"/>
          <w:spacing w:val="2"/>
          <w:sz w:val="20"/>
        </w:rPr>
        <w:t>contratación  </w:t>
      </w:r>
      <w:r>
        <w:rPr>
          <w:color w:val="1D1D1B"/>
          <w:sz w:val="20"/>
        </w:rPr>
        <w:t>de personal extranjero, cuando ello resulta indispensable.</w:t>
      </w:r>
    </w:p>
    <w:p>
      <w:pPr>
        <w:pStyle w:val="ListParagraph"/>
        <w:numPr>
          <w:ilvl w:val="0"/>
          <w:numId w:val="150"/>
        </w:numPr>
        <w:tabs>
          <w:tab w:pos="580" w:val="left" w:leader="none"/>
        </w:tabs>
        <w:spacing w:line="249" w:lineRule="auto" w:before="171" w:after="0"/>
        <w:ind w:left="579" w:right="1551" w:hanging="340"/>
        <w:jc w:val="both"/>
        <w:rPr>
          <w:sz w:val="20"/>
        </w:rPr>
      </w:pPr>
      <w:r>
        <w:rPr>
          <w:color w:val="1D1D1B"/>
          <w:sz w:val="20"/>
        </w:rPr>
        <w:t>Tiene a su cargo la movilización de la Marina Mercante y el control de los servicios marítimos al decretarse estados de</w:t>
      </w:r>
      <w:r>
        <w:rPr>
          <w:color w:val="1D1D1B"/>
          <w:spacing w:val="-28"/>
          <w:sz w:val="20"/>
        </w:rPr>
        <w:t> </w:t>
      </w:r>
      <w:r>
        <w:rPr>
          <w:color w:val="1D1D1B"/>
          <w:sz w:val="20"/>
        </w:rPr>
        <w:t>emergencia.</w:t>
      </w:r>
    </w:p>
    <w:p>
      <w:pPr>
        <w:pStyle w:val="ListParagraph"/>
        <w:numPr>
          <w:ilvl w:val="0"/>
          <w:numId w:val="150"/>
        </w:numPr>
        <w:tabs>
          <w:tab w:pos="580" w:val="left" w:leader="none"/>
        </w:tabs>
        <w:spacing w:line="249" w:lineRule="auto" w:before="171" w:after="0"/>
        <w:ind w:left="579" w:right="1552" w:hanging="340"/>
        <w:jc w:val="both"/>
        <w:rPr>
          <w:sz w:val="20"/>
        </w:rPr>
      </w:pPr>
      <w:r>
        <w:rPr>
          <w:color w:val="1D1D1B"/>
          <w:sz w:val="20"/>
        </w:rPr>
        <w:t>Tiene</w:t>
      </w:r>
      <w:r>
        <w:rPr>
          <w:color w:val="1D1D1B"/>
          <w:spacing w:val="-15"/>
          <w:sz w:val="20"/>
        </w:rPr>
        <w:t> </w:t>
      </w:r>
      <w:r>
        <w:rPr>
          <w:color w:val="1D1D1B"/>
          <w:sz w:val="20"/>
        </w:rPr>
        <w:t>a</w:t>
      </w:r>
      <w:r>
        <w:rPr>
          <w:color w:val="1D1D1B"/>
          <w:spacing w:val="-15"/>
          <w:sz w:val="20"/>
        </w:rPr>
        <w:t> </w:t>
      </w:r>
      <w:r>
        <w:rPr>
          <w:color w:val="1D1D1B"/>
          <w:sz w:val="20"/>
        </w:rPr>
        <w:t>cargo</w:t>
      </w:r>
      <w:r>
        <w:rPr>
          <w:color w:val="1D1D1B"/>
          <w:spacing w:val="-15"/>
          <w:sz w:val="20"/>
        </w:rPr>
        <w:t> </w:t>
      </w:r>
      <w:r>
        <w:rPr>
          <w:color w:val="1D1D1B"/>
          <w:sz w:val="20"/>
        </w:rPr>
        <w:t>la</w:t>
      </w:r>
      <w:r>
        <w:rPr>
          <w:color w:val="1D1D1B"/>
          <w:spacing w:val="-15"/>
          <w:sz w:val="20"/>
        </w:rPr>
        <w:t> </w:t>
      </w:r>
      <w:r>
        <w:rPr>
          <w:color w:val="1D1D1B"/>
          <w:sz w:val="20"/>
        </w:rPr>
        <w:t>policía</w:t>
      </w:r>
      <w:r>
        <w:rPr>
          <w:color w:val="1D1D1B"/>
          <w:spacing w:val="-14"/>
          <w:sz w:val="20"/>
        </w:rPr>
        <w:t> </w:t>
      </w:r>
      <w:r>
        <w:rPr>
          <w:color w:val="1D1D1B"/>
          <w:sz w:val="20"/>
        </w:rPr>
        <w:t>marítima,</w:t>
      </w:r>
      <w:r>
        <w:rPr>
          <w:color w:val="1D1D1B"/>
          <w:spacing w:val="-15"/>
          <w:sz w:val="20"/>
        </w:rPr>
        <w:t> </w:t>
      </w:r>
      <w:r>
        <w:rPr>
          <w:color w:val="1D1D1B"/>
          <w:sz w:val="20"/>
        </w:rPr>
        <w:t>fluvial</w:t>
      </w:r>
      <w:r>
        <w:rPr>
          <w:color w:val="1D1D1B"/>
          <w:spacing w:val="-15"/>
          <w:sz w:val="20"/>
        </w:rPr>
        <w:t> </w:t>
      </w:r>
      <w:r>
        <w:rPr>
          <w:color w:val="1D1D1B"/>
          <w:sz w:val="20"/>
        </w:rPr>
        <w:t>y</w:t>
      </w:r>
      <w:r>
        <w:rPr>
          <w:color w:val="1D1D1B"/>
          <w:spacing w:val="-15"/>
          <w:sz w:val="20"/>
        </w:rPr>
        <w:t> </w:t>
      </w:r>
      <w:r>
        <w:rPr>
          <w:color w:val="1D1D1B"/>
          <w:sz w:val="20"/>
        </w:rPr>
        <w:t>lacustre en todo el</w:t>
      </w:r>
      <w:r>
        <w:rPr>
          <w:color w:val="1D1D1B"/>
          <w:spacing w:val="-8"/>
          <w:sz w:val="20"/>
        </w:rPr>
        <w:t> </w:t>
      </w:r>
      <w:r>
        <w:rPr>
          <w:color w:val="1D1D1B"/>
          <w:sz w:val="20"/>
        </w:rPr>
        <w:t>país.</w:t>
      </w:r>
    </w:p>
    <w:p>
      <w:pPr>
        <w:pStyle w:val="BodyText"/>
        <w:spacing w:before="9"/>
        <w:rPr>
          <w:sz w:val="19"/>
        </w:rPr>
      </w:pPr>
    </w:p>
    <w:p>
      <w:pPr>
        <w:pStyle w:val="BodyText"/>
        <w:spacing w:line="249" w:lineRule="auto"/>
        <w:ind w:left="239" w:right="1551" w:firstLine="340"/>
        <w:jc w:val="both"/>
      </w:pPr>
      <w:r>
        <w:rPr>
          <w:color w:val="1D1D1B"/>
        </w:rPr>
        <w:t>La</w:t>
      </w:r>
      <w:r>
        <w:rPr>
          <w:color w:val="1D1D1B"/>
          <w:spacing w:val="-18"/>
        </w:rPr>
        <w:t> </w:t>
      </w:r>
      <w:r>
        <w:rPr>
          <w:color w:val="1D1D1B"/>
        </w:rPr>
        <w:t>formación</w:t>
      </w:r>
      <w:r>
        <w:rPr>
          <w:color w:val="1D1D1B"/>
          <w:spacing w:val="-19"/>
        </w:rPr>
        <w:t> </w:t>
      </w:r>
      <w:r>
        <w:rPr>
          <w:color w:val="1D1D1B"/>
        </w:rPr>
        <w:t>técnica</w:t>
      </w:r>
      <w:r>
        <w:rPr>
          <w:color w:val="1D1D1B"/>
          <w:spacing w:val="-19"/>
        </w:rPr>
        <w:t> </w:t>
      </w:r>
      <w:r>
        <w:rPr>
          <w:color w:val="1D1D1B"/>
        </w:rPr>
        <w:t>y</w:t>
      </w:r>
      <w:r>
        <w:rPr>
          <w:color w:val="1D1D1B"/>
          <w:spacing w:val="-18"/>
        </w:rPr>
        <w:t> </w:t>
      </w:r>
      <w:r>
        <w:rPr>
          <w:color w:val="1D1D1B"/>
        </w:rPr>
        <w:t>profesional</w:t>
      </w:r>
      <w:r>
        <w:rPr>
          <w:color w:val="1D1D1B"/>
          <w:spacing w:val="-18"/>
        </w:rPr>
        <w:t> </w:t>
      </w:r>
      <w:r>
        <w:rPr>
          <w:color w:val="1D1D1B"/>
        </w:rPr>
        <w:t>de</w:t>
      </w:r>
      <w:r>
        <w:rPr>
          <w:color w:val="1D1D1B"/>
          <w:spacing w:val="-18"/>
        </w:rPr>
        <w:t> </w:t>
      </w:r>
      <w:r>
        <w:rPr>
          <w:color w:val="1D1D1B"/>
        </w:rPr>
        <w:t>los</w:t>
      </w:r>
      <w:r>
        <w:rPr>
          <w:color w:val="1D1D1B"/>
          <w:spacing w:val="-18"/>
        </w:rPr>
        <w:t> </w:t>
      </w:r>
      <w:r>
        <w:rPr>
          <w:color w:val="1D1D1B"/>
        </w:rPr>
        <w:t>Oficiales de Puente y Máquinas se efectúa en Universidades, la que cumple la malla curricular OMI, aprobada </w:t>
      </w:r>
      <w:r>
        <w:rPr>
          <w:color w:val="1D1D1B"/>
          <w:spacing w:val="2"/>
        </w:rPr>
        <w:t> </w:t>
      </w:r>
      <w:r>
        <w:rPr>
          <w:color w:val="1D1D1B"/>
        </w:rPr>
        <w:t>por</w:t>
      </w:r>
    </w:p>
    <w:p>
      <w:pPr>
        <w:pStyle w:val="BodyText"/>
        <w:spacing w:before="1"/>
        <w:ind w:left="239" w:right="1552"/>
      </w:pPr>
      <w:r>
        <w:rPr>
          <w:color w:val="1D1D1B"/>
        </w:rPr>
        <w:t>D.G.T.M. y M.M.</w:t>
      </w:r>
    </w:p>
    <w:p>
      <w:pPr>
        <w:pStyle w:val="BodyText"/>
        <w:spacing w:before="6"/>
      </w:pPr>
    </w:p>
    <w:p>
      <w:pPr>
        <w:pStyle w:val="Heading4"/>
        <w:spacing w:before="1"/>
        <w:ind w:left="239" w:right="1552"/>
      </w:pPr>
      <w:r>
        <w:rPr>
          <w:color w:val="1D1D1B"/>
        </w:rPr>
        <w:t>Supervigilancia Comercial</w:t>
      </w:r>
    </w:p>
    <w:p>
      <w:pPr>
        <w:pStyle w:val="BodyText"/>
        <w:spacing w:before="6"/>
        <w:rPr>
          <w:b/>
        </w:rPr>
      </w:pPr>
    </w:p>
    <w:p>
      <w:pPr>
        <w:pStyle w:val="BodyText"/>
        <w:spacing w:line="249" w:lineRule="auto" w:before="1"/>
        <w:ind w:left="239" w:right="1552" w:firstLine="340"/>
        <w:jc w:val="both"/>
      </w:pPr>
      <w:r>
        <w:rPr>
          <w:color w:val="1D1D1B"/>
        </w:rPr>
        <w:t>En el aspecto comercial y operativo, el Ministerio de Transportes y Telecomunicaciones ejerce las siguientes funciones:</w:t>
      </w:r>
    </w:p>
    <w:p>
      <w:pPr>
        <w:pStyle w:val="BodyText"/>
        <w:spacing w:before="9"/>
        <w:rPr>
          <w:sz w:val="19"/>
        </w:rPr>
      </w:pPr>
    </w:p>
    <w:p>
      <w:pPr>
        <w:pStyle w:val="ListParagraph"/>
        <w:numPr>
          <w:ilvl w:val="0"/>
          <w:numId w:val="151"/>
        </w:numPr>
        <w:tabs>
          <w:tab w:pos="580" w:val="left" w:leader="none"/>
        </w:tabs>
        <w:spacing w:line="249" w:lineRule="auto" w:before="0" w:after="0"/>
        <w:ind w:left="579" w:right="1551" w:hanging="340"/>
        <w:jc w:val="both"/>
        <w:rPr>
          <w:sz w:val="20"/>
        </w:rPr>
      </w:pPr>
      <w:r>
        <w:rPr>
          <w:color w:val="1D1D1B"/>
          <w:sz w:val="20"/>
        </w:rPr>
        <w:t>En</w:t>
      </w:r>
      <w:r>
        <w:rPr>
          <w:color w:val="1D1D1B"/>
          <w:spacing w:val="-8"/>
          <w:sz w:val="20"/>
        </w:rPr>
        <w:t> </w:t>
      </w:r>
      <w:r>
        <w:rPr>
          <w:color w:val="1D1D1B"/>
          <w:sz w:val="20"/>
        </w:rPr>
        <w:t>caso</w:t>
      </w:r>
      <w:r>
        <w:rPr>
          <w:color w:val="1D1D1B"/>
          <w:spacing w:val="-8"/>
          <w:sz w:val="20"/>
        </w:rPr>
        <w:t> </w:t>
      </w:r>
      <w:r>
        <w:rPr>
          <w:color w:val="1D1D1B"/>
          <w:sz w:val="20"/>
        </w:rPr>
        <w:t>de</w:t>
      </w:r>
      <w:r>
        <w:rPr>
          <w:color w:val="1D1D1B"/>
          <w:spacing w:val="-8"/>
          <w:sz w:val="20"/>
        </w:rPr>
        <w:t> </w:t>
      </w:r>
      <w:r>
        <w:rPr>
          <w:color w:val="1D1D1B"/>
          <w:sz w:val="20"/>
        </w:rPr>
        <w:t>deficiencia</w:t>
      </w:r>
      <w:r>
        <w:rPr>
          <w:color w:val="1D1D1B"/>
          <w:spacing w:val="-7"/>
          <w:sz w:val="20"/>
        </w:rPr>
        <w:t> </w:t>
      </w:r>
      <w:r>
        <w:rPr>
          <w:color w:val="1D1D1B"/>
          <w:sz w:val="20"/>
        </w:rPr>
        <w:t>de</w:t>
      </w:r>
      <w:r>
        <w:rPr>
          <w:color w:val="1D1D1B"/>
          <w:spacing w:val="-8"/>
          <w:sz w:val="20"/>
        </w:rPr>
        <w:t> </w:t>
      </w:r>
      <w:r>
        <w:rPr>
          <w:color w:val="1D1D1B"/>
          <w:sz w:val="20"/>
        </w:rPr>
        <w:t>las</w:t>
      </w:r>
      <w:r>
        <w:rPr>
          <w:color w:val="1D1D1B"/>
          <w:spacing w:val="-8"/>
          <w:sz w:val="20"/>
        </w:rPr>
        <w:t> </w:t>
      </w:r>
      <w:r>
        <w:rPr>
          <w:color w:val="1D1D1B"/>
          <w:sz w:val="20"/>
        </w:rPr>
        <w:t>empresas</w:t>
      </w:r>
      <w:r>
        <w:rPr>
          <w:color w:val="1D1D1B"/>
          <w:spacing w:val="-8"/>
          <w:sz w:val="20"/>
        </w:rPr>
        <w:t> </w:t>
      </w:r>
      <w:r>
        <w:rPr>
          <w:color w:val="1D1D1B"/>
          <w:sz w:val="20"/>
        </w:rPr>
        <w:t>chilenas, autoriza a naves extranjeras o de la Armada Nacional para efectuar cabotaje; concede las autorizaciones requeridas para actuar como Agente de Naves; autoriza la venta de naves chilenas</w:t>
      </w:r>
      <w:r>
        <w:rPr>
          <w:color w:val="1D1D1B"/>
          <w:spacing w:val="-22"/>
          <w:sz w:val="20"/>
        </w:rPr>
        <w:t> </w:t>
      </w:r>
      <w:r>
        <w:rPr>
          <w:color w:val="1D1D1B"/>
          <w:sz w:val="20"/>
        </w:rPr>
        <w:t>al</w:t>
      </w:r>
      <w:r>
        <w:rPr>
          <w:color w:val="1D1D1B"/>
          <w:spacing w:val="-22"/>
          <w:sz w:val="20"/>
        </w:rPr>
        <w:t> </w:t>
      </w:r>
      <w:r>
        <w:rPr>
          <w:color w:val="1D1D1B"/>
          <w:sz w:val="20"/>
        </w:rPr>
        <w:t>extranjero;</w:t>
      </w:r>
      <w:r>
        <w:rPr>
          <w:color w:val="1D1D1B"/>
          <w:spacing w:val="-22"/>
          <w:sz w:val="20"/>
        </w:rPr>
        <w:t> </w:t>
      </w:r>
      <w:r>
        <w:rPr>
          <w:color w:val="1D1D1B"/>
          <w:sz w:val="20"/>
        </w:rPr>
        <w:t>el</w:t>
      </w:r>
      <w:r>
        <w:rPr>
          <w:color w:val="1D1D1B"/>
          <w:spacing w:val="-22"/>
          <w:sz w:val="20"/>
        </w:rPr>
        <w:t> </w:t>
      </w:r>
      <w:r>
        <w:rPr>
          <w:color w:val="1D1D1B"/>
          <w:sz w:val="20"/>
        </w:rPr>
        <w:t>fletamiento</w:t>
      </w:r>
      <w:r>
        <w:rPr>
          <w:color w:val="1D1D1B"/>
          <w:spacing w:val="-22"/>
          <w:sz w:val="20"/>
        </w:rPr>
        <w:t> </w:t>
      </w:r>
      <w:r>
        <w:rPr>
          <w:color w:val="1D1D1B"/>
          <w:sz w:val="20"/>
        </w:rPr>
        <w:t>por</w:t>
      </w:r>
      <w:r>
        <w:rPr>
          <w:color w:val="1D1D1B"/>
          <w:spacing w:val="-22"/>
          <w:sz w:val="20"/>
        </w:rPr>
        <w:t> </w:t>
      </w:r>
      <w:r>
        <w:rPr>
          <w:color w:val="1D1D1B"/>
          <w:sz w:val="20"/>
        </w:rPr>
        <w:t>tiempo</w:t>
      </w:r>
      <w:r>
        <w:rPr>
          <w:color w:val="1D1D1B"/>
          <w:spacing w:val="-22"/>
          <w:sz w:val="20"/>
        </w:rPr>
        <w:t> </w:t>
      </w:r>
      <w:r>
        <w:rPr>
          <w:color w:val="1D1D1B"/>
          <w:sz w:val="20"/>
        </w:rPr>
        <w:t>de las mismas y el fletamiento de naves extranjeras por empresas</w:t>
      </w:r>
      <w:r>
        <w:rPr>
          <w:color w:val="1D1D1B"/>
          <w:spacing w:val="-9"/>
          <w:sz w:val="20"/>
        </w:rPr>
        <w:t> </w:t>
      </w:r>
      <w:r>
        <w:rPr>
          <w:color w:val="1D1D1B"/>
          <w:sz w:val="20"/>
        </w:rPr>
        <w:t>chilenas.</w:t>
      </w:r>
    </w:p>
    <w:p>
      <w:pPr>
        <w:pStyle w:val="BodyText"/>
        <w:spacing w:before="9"/>
        <w:rPr>
          <w:sz w:val="19"/>
        </w:rPr>
      </w:pPr>
    </w:p>
    <w:p>
      <w:pPr>
        <w:pStyle w:val="ListParagraph"/>
        <w:numPr>
          <w:ilvl w:val="0"/>
          <w:numId w:val="151"/>
        </w:numPr>
        <w:tabs>
          <w:tab w:pos="580" w:val="left" w:leader="none"/>
        </w:tabs>
        <w:spacing w:line="249" w:lineRule="auto" w:before="0" w:after="0"/>
        <w:ind w:left="579" w:right="1550" w:hanging="340"/>
        <w:jc w:val="both"/>
        <w:rPr>
          <w:sz w:val="20"/>
        </w:rPr>
      </w:pPr>
      <w:r>
        <w:rPr>
          <w:color w:val="1D1D1B"/>
          <w:sz w:val="20"/>
        </w:rPr>
        <w:t>Autoriza el establecimiento de servicios de cabotaje, controlando sus itinerarios y previo informe de la comisión de tarifas y transporte marítimo, regula las tarifas para dichos transportes.</w:t>
      </w:r>
    </w:p>
    <w:p>
      <w:pPr>
        <w:pStyle w:val="BodyText"/>
        <w:spacing w:before="9"/>
        <w:rPr>
          <w:sz w:val="19"/>
        </w:rPr>
      </w:pPr>
    </w:p>
    <w:p>
      <w:pPr>
        <w:pStyle w:val="ListParagraph"/>
        <w:numPr>
          <w:ilvl w:val="0"/>
          <w:numId w:val="151"/>
        </w:numPr>
        <w:tabs>
          <w:tab w:pos="580" w:val="left" w:leader="none"/>
        </w:tabs>
        <w:spacing w:line="249" w:lineRule="auto" w:before="0" w:after="0"/>
        <w:ind w:left="579" w:right="1550" w:hanging="340"/>
        <w:jc w:val="both"/>
        <w:rPr>
          <w:sz w:val="20"/>
        </w:rPr>
      </w:pPr>
      <w:r>
        <w:rPr>
          <w:color w:val="1D1D1B"/>
          <w:sz w:val="20"/>
        </w:rPr>
        <w:t>En el servicio exterior, supervigila el cumplimiento del principio de “Reciprocidad”, impartiendo  instrucciones   al   Banco   Central  y demás dependencias de la Administración Pública; autoriza  el  establecimiento  de servicios   itinerarios;   otorga   el    tratamiento de buques de bandera nacional a naves extranjeras, arrendadas por empresas chilenas como  complemento  de  sus  flotas;  autoriza </w:t>
      </w:r>
      <w:r>
        <w:rPr>
          <w:color w:val="1D1D1B"/>
          <w:spacing w:val="33"/>
          <w:sz w:val="20"/>
        </w:rPr>
        <w:t> </w:t>
      </w:r>
      <w:r>
        <w:rPr>
          <w:color w:val="1D1D1B"/>
          <w:sz w:val="20"/>
        </w:rPr>
        <w:t>la</w:t>
      </w:r>
    </w:p>
    <w:p>
      <w:pPr>
        <w:spacing w:after="0" w:line="249" w:lineRule="auto"/>
        <w:jc w:val="both"/>
        <w:rPr>
          <w:sz w:val="20"/>
        </w:rPr>
        <w:sectPr>
          <w:type w:val="continuous"/>
          <w:pgSz w:w="12750" w:h="15870"/>
          <w:pgMar w:top="420" w:bottom="420" w:left="0" w:right="0"/>
          <w:cols w:num="2" w:equalWidth="0">
            <w:col w:w="6235" w:space="40"/>
            <w:col w:w="6475"/>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893"/>
        <w:jc w:val="both"/>
      </w:pPr>
      <w:r>
        <w:rPr>
          <w:color w:val="1D1D1B"/>
        </w:rPr>
        <w:t>celebración de convenios de transporte entre empresas chilenas y extranjeras y atiende todas las funciones de carácter comercial y operativo, establecidas en la ley de Fomento de la Marina Mercante Nacional, ley 3.059.</w:t>
      </w:r>
    </w:p>
    <w:p>
      <w:pPr>
        <w:pStyle w:val="BodyText"/>
        <w:spacing w:before="9"/>
        <w:rPr>
          <w:sz w:val="19"/>
        </w:rPr>
      </w:pPr>
    </w:p>
    <w:p>
      <w:pPr>
        <w:pStyle w:val="BodyText"/>
        <w:spacing w:line="249" w:lineRule="auto"/>
        <w:ind w:left="1553" w:right="1" w:firstLine="340"/>
        <w:jc w:val="both"/>
      </w:pPr>
      <w:r>
        <w:rPr>
          <w:color w:val="1D1D1B"/>
        </w:rPr>
        <w:t>De</w:t>
      </w:r>
      <w:r>
        <w:rPr>
          <w:color w:val="1D1D1B"/>
          <w:spacing w:val="-16"/>
        </w:rPr>
        <w:t> </w:t>
      </w:r>
      <w:r>
        <w:rPr>
          <w:color w:val="1D1D1B"/>
        </w:rPr>
        <w:t>lo</w:t>
      </w:r>
      <w:r>
        <w:rPr>
          <w:color w:val="1D1D1B"/>
          <w:spacing w:val="-16"/>
        </w:rPr>
        <w:t> </w:t>
      </w:r>
      <w:r>
        <w:rPr>
          <w:color w:val="1D1D1B"/>
        </w:rPr>
        <w:t>anterior,</w:t>
      </w:r>
      <w:r>
        <w:rPr>
          <w:color w:val="1D1D1B"/>
          <w:spacing w:val="-15"/>
        </w:rPr>
        <w:t> </w:t>
      </w:r>
      <w:r>
        <w:rPr>
          <w:color w:val="1D1D1B"/>
        </w:rPr>
        <w:t>es</w:t>
      </w:r>
      <w:r>
        <w:rPr>
          <w:color w:val="1D1D1B"/>
          <w:spacing w:val="-16"/>
        </w:rPr>
        <w:t> </w:t>
      </w:r>
      <w:r>
        <w:rPr>
          <w:color w:val="1D1D1B"/>
        </w:rPr>
        <w:t>fácil</w:t>
      </w:r>
      <w:r>
        <w:rPr>
          <w:color w:val="1D1D1B"/>
          <w:spacing w:val="-16"/>
        </w:rPr>
        <w:t> </w:t>
      </w:r>
      <w:r>
        <w:rPr>
          <w:color w:val="1D1D1B"/>
        </w:rPr>
        <w:t>concluir</w:t>
      </w:r>
      <w:r>
        <w:rPr>
          <w:color w:val="1D1D1B"/>
          <w:spacing w:val="-16"/>
        </w:rPr>
        <w:t> </w:t>
      </w:r>
      <w:r>
        <w:rPr>
          <w:color w:val="1D1D1B"/>
        </w:rPr>
        <w:t>la</w:t>
      </w:r>
      <w:r>
        <w:rPr>
          <w:color w:val="1D1D1B"/>
          <w:spacing w:val="-16"/>
        </w:rPr>
        <w:t> </w:t>
      </w:r>
      <w:r>
        <w:rPr>
          <w:color w:val="1D1D1B"/>
        </w:rPr>
        <w:t>gran</w:t>
      </w:r>
      <w:r>
        <w:rPr>
          <w:color w:val="1D1D1B"/>
          <w:spacing w:val="-16"/>
        </w:rPr>
        <w:t> </w:t>
      </w:r>
      <w:r>
        <w:rPr>
          <w:color w:val="1D1D1B"/>
        </w:rPr>
        <w:t>importancia que adquiere, en tiempo de guerra, la Marina Mercante, no sólo con el aporte de las unidades, sino también como fuente de Oficiales que forman la Reserva</w:t>
      </w:r>
      <w:r>
        <w:rPr>
          <w:color w:val="1D1D1B"/>
          <w:spacing w:val="-20"/>
        </w:rPr>
        <w:t> </w:t>
      </w:r>
      <w:r>
        <w:rPr>
          <w:color w:val="1D1D1B"/>
        </w:rPr>
        <w:t>Naval,</w:t>
      </w:r>
      <w:r>
        <w:rPr>
          <w:color w:val="1D1D1B"/>
          <w:spacing w:val="-20"/>
        </w:rPr>
        <w:t> </w:t>
      </w:r>
      <w:r>
        <w:rPr>
          <w:color w:val="1D1D1B"/>
        </w:rPr>
        <w:t>lo</w:t>
      </w:r>
      <w:r>
        <w:rPr>
          <w:color w:val="1D1D1B"/>
          <w:spacing w:val="-20"/>
        </w:rPr>
        <w:t> </w:t>
      </w:r>
      <w:r>
        <w:rPr>
          <w:color w:val="1D1D1B"/>
        </w:rPr>
        <w:t>que</w:t>
      </w:r>
      <w:r>
        <w:rPr>
          <w:color w:val="1D1D1B"/>
          <w:spacing w:val="-20"/>
        </w:rPr>
        <w:t> </w:t>
      </w:r>
      <w:r>
        <w:rPr>
          <w:color w:val="1D1D1B"/>
        </w:rPr>
        <w:t>en</w:t>
      </w:r>
      <w:r>
        <w:rPr>
          <w:color w:val="1D1D1B"/>
          <w:spacing w:val="-20"/>
        </w:rPr>
        <w:t> </w:t>
      </w:r>
      <w:r>
        <w:rPr>
          <w:color w:val="1D1D1B"/>
        </w:rPr>
        <w:t>países</w:t>
      </w:r>
      <w:r>
        <w:rPr>
          <w:color w:val="1D1D1B"/>
          <w:spacing w:val="-20"/>
        </w:rPr>
        <w:t> </w:t>
      </w:r>
      <w:r>
        <w:rPr>
          <w:color w:val="1D1D1B"/>
        </w:rPr>
        <w:t>de</w:t>
      </w:r>
      <w:r>
        <w:rPr>
          <w:color w:val="1D1D1B"/>
          <w:spacing w:val="-20"/>
        </w:rPr>
        <w:t> </w:t>
      </w:r>
      <w:r>
        <w:rPr>
          <w:color w:val="1D1D1B"/>
        </w:rPr>
        <w:t>tradición</w:t>
      </w:r>
      <w:r>
        <w:rPr>
          <w:color w:val="1D1D1B"/>
          <w:spacing w:val="-21"/>
        </w:rPr>
        <w:t> </w:t>
      </w:r>
      <w:r>
        <w:rPr>
          <w:color w:val="1D1D1B"/>
        </w:rPr>
        <w:t>marítima ha dado resultados valiosos en los momentos de apremio.</w:t>
      </w:r>
    </w:p>
    <w:p>
      <w:pPr>
        <w:pStyle w:val="BodyText"/>
        <w:spacing w:line="249" w:lineRule="auto" w:before="74"/>
        <w:ind w:left="241" w:right="1552" w:firstLine="340"/>
        <w:jc w:val="both"/>
      </w:pPr>
      <w:r>
        <w:rPr/>
        <w:br w:type="column"/>
      </w:r>
      <w:r>
        <w:rPr>
          <w:color w:val="1D1D1B"/>
        </w:rPr>
        <w:t>Las Empresas Navieras se diferencian de acuerdo con la regularidad de sus líneas, en Liners</w:t>
      </w:r>
      <w:r>
        <w:rPr>
          <w:color w:val="1D1D1B"/>
          <w:spacing w:val="-37"/>
        </w:rPr>
        <w:t> </w:t>
      </w:r>
      <w:r>
        <w:rPr>
          <w:color w:val="1D1D1B"/>
        </w:rPr>
        <w:t>y Tramps; según el tipo de carga que transportan, en petroleros, gaseros, cargas general, contenedores, frutas y</w:t>
      </w:r>
      <w:r>
        <w:rPr>
          <w:color w:val="1D1D1B"/>
          <w:spacing w:val="-1"/>
        </w:rPr>
        <w:t> </w:t>
      </w:r>
      <w:r>
        <w:rPr>
          <w:color w:val="1D1D1B"/>
        </w:rPr>
        <w:t>congelados.</w:t>
      </w:r>
    </w:p>
    <w:p>
      <w:pPr>
        <w:pStyle w:val="BodyText"/>
        <w:spacing w:before="9"/>
        <w:rPr>
          <w:sz w:val="19"/>
        </w:rPr>
      </w:pPr>
    </w:p>
    <w:p>
      <w:pPr>
        <w:pStyle w:val="BodyText"/>
        <w:spacing w:line="249" w:lineRule="auto"/>
        <w:ind w:left="241" w:right="1552" w:firstLine="340"/>
        <w:jc w:val="both"/>
      </w:pPr>
      <w:r>
        <w:rPr>
          <w:color w:val="1D1D1B"/>
        </w:rPr>
        <w:t>Las empresas que explotan los negocios de transportes marítimos en general, para obtener los servicios</w:t>
      </w:r>
      <w:r>
        <w:rPr>
          <w:color w:val="1D1D1B"/>
          <w:spacing w:val="-12"/>
        </w:rPr>
        <w:t> </w:t>
      </w:r>
      <w:r>
        <w:rPr>
          <w:color w:val="1D1D1B"/>
        </w:rPr>
        <w:t>regulares</w:t>
      </w:r>
      <w:r>
        <w:rPr>
          <w:color w:val="1D1D1B"/>
          <w:spacing w:val="-12"/>
        </w:rPr>
        <w:t> </w:t>
      </w:r>
      <w:r>
        <w:rPr>
          <w:color w:val="1D1D1B"/>
        </w:rPr>
        <w:t>de</w:t>
      </w:r>
      <w:r>
        <w:rPr>
          <w:color w:val="1D1D1B"/>
          <w:spacing w:val="-12"/>
        </w:rPr>
        <w:t> </w:t>
      </w:r>
      <w:r>
        <w:rPr>
          <w:color w:val="1D1D1B"/>
        </w:rPr>
        <w:t>carga</w:t>
      </w:r>
      <w:r>
        <w:rPr>
          <w:color w:val="1D1D1B"/>
          <w:spacing w:val="-12"/>
        </w:rPr>
        <w:t> </w:t>
      </w:r>
      <w:r>
        <w:rPr>
          <w:color w:val="1D1D1B"/>
        </w:rPr>
        <w:t>y</w:t>
      </w:r>
      <w:r>
        <w:rPr>
          <w:color w:val="1D1D1B"/>
          <w:spacing w:val="-12"/>
        </w:rPr>
        <w:t> </w:t>
      </w:r>
      <w:r>
        <w:rPr>
          <w:color w:val="1D1D1B"/>
        </w:rPr>
        <w:t>pasajeros,</w:t>
      </w:r>
      <w:r>
        <w:rPr>
          <w:color w:val="1D1D1B"/>
          <w:spacing w:val="-11"/>
        </w:rPr>
        <w:t> </w:t>
      </w:r>
      <w:r>
        <w:rPr>
          <w:color w:val="1D1D1B"/>
        </w:rPr>
        <w:t>poseen</w:t>
      </w:r>
      <w:r>
        <w:rPr>
          <w:color w:val="1D1D1B"/>
          <w:spacing w:val="-12"/>
        </w:rPr>
        <w:t> </w:t>
      </w:r>
      <w:r>
        <w:rPr>
          <w:color w:val="1D1D1B"/>
        </w:rPr>
        <w:t>una flota de naves y elementos propios y fletan naves cuando</w:t>
      </w:r>
      <w:r>
        <w:rPr>
          <w:color w:val="1D1D1B"/>
          <w:spacing w:val="-19"/>
        </w:rPr>
        <w:t> </w:t>
      </w:r>
      <w:r>
        <w:rPr>
          <w:color w:val="1D1D1B"/>
        </w:rPr>
        <w:t>las</w:t>
      </w:r>
      <w:r>
        <w:rPr>
          <w:color w:val="1D1D1B"/>
          <w:spacing w:val="-19"/>
        </w:rPr>
        <w:t> </w:t>
      </w:r>
      <w:r>
        <w:rPr>
          <w:color w:val="1D1D1B"/>
        </w:rPr>
        <w:t>necesidades</w:t>
      </w:r>
      <w:r>
        <w:rPr>
          <w:color w:val="1D1D1B"/>
          <w:spacing w:val="-19"/>
        </w:rPr>
        <w:t> </w:t>
      </w:r>
      <w:r>
        <w:rPr>
          <w:color w:val="1D1D1B"/>
        </w:rPr>
        <w:t>de</w:t>
      </w:r>
      <w:r>
        <w:rPr>
          <w:color w:val="1D1D1B"/>
          <w:spacing w:val="-19"/>
        </w:rPr>
        <w:t> </w:t>
      </w:r>
      <w:r>
        <w:rPr>
          <w:color w:val="1D1D1B"/>
        </w:rPr>
        <w:t>tráfico</w:t>
      </w:r>
      <w:r>
        <w:rPr>
          <w:color w:val="1D1D1B"/>
          <w:spacing w:val="-20"/>
        </w:rPr>
        <w:t> </w:t>
      </w:r>
      <w:r>
        <w:rPr>
          <w:color w:val="1D1D1B"/>
        </w:rPr>
        <w:t>lo</w:t>
      </w:r>
      <w:r>
        <w:rPr>
          <w:color w:val="1D1D1B"/>
          <w:spacing w:val="-19"/>
        </w:rPr>
        <w:t> </w:t>
      </w:r>
      <w:r>
        <w:rPr>
          <w:color w:val="1D1D1B"/>
        </w:rPr>
        <w:t>exigen,</w:t>
      </w:r>
      <w:r>
        <w:rPr>
          <w:color w:val="1D1D1B"/>
          <w:spacing w:val="-19"/>
        </w:rPr>
        <w:t> </w:t>
      </w:r>
      <w:r>
        <w:rPr>
          <w:color w:val="1D1D1B"/>
        </w:rPr>
        <w:t>nombran agentes en todos los puertos de recalada e incluso establecen sucursales en los de mayor</w:t>
      </w:r>
      <w:r>
        <w:rPr>
          <w:color w:val="1D1D1B"/>
          <w:spacing w:val="-26"/>
        </w:rPr>
        <w:t> </w:t>
      </w:r>
      <w:r>
        <w:rPr>
          <w:color w:val="1D1D1B"/>
        </w:rPr>
        <w:t>importancia.</w:t>
      </w:r>
    </w:p>
    <w:p>
      <w:pPr>
        <w:spacing w:after="0" w:line="249" w:lineRule="auto"/>
        <w:jc w:val="both"/>
        <w:sectPr>
          <w:type w:val="continuous"/>
          <w:pgSz w:w="12750" w:h="15870"/>
          <w:pgMar w:top="420" w:bottom="420" w:left="0" w:right="0"/>
          <w:cols w:num="2" w:equalWidth="0">
            <w:col w:w="6233" w:space="40"/>
            <w:col w:w="6477"/>
          </w:cols>
        </w:sectPr>
      </w:pPr>
    </w:p>
    <w:p>
      <w:pPr>
        <w:pStyle w:val="BodyText"/>
        <w:spacing w:before="3"/>
        <w:rPr>
          <w:sz w:val="13"/>
        </w:rPr>
      </w:pPr>
    </w:p>
    <w:p>
      <w:pPr>
        <w:spacing w:after="0"/>
        <w:rPr>
          <w:sz w:val="13"/>
        </w:rPr>
        <w:sectPr>
          <w:type w:val="continuous"/>
          <w:pgSz w:w="12750" w:h="15870"/>
          <w:pgMar w:top="420" w:bottom="420" w:left="0" w:right="0"/>
        </w:sectPr>
      </w:pPr>
    </w:p>
    <w:p>
      <w:pPr>
        <w:pStyle w:val="Heading4"/>
        <w:spacing w:before="75"/>
      </w:pPr>
      <w:r>
        <w:rPr>
          <w:color w:val="1D1D1B"/>
        </w:rPr>
        <w:t>LAS COMPAÑÍAS O EMPRESAS NAVIERAS</w:t>
      </w:r>
    </w:p>
    <w:p>
      <w:pPr>
        <w:pStyle w:val="BodyText"/>
        <w:spacing w:before="6"/>
        <w:rPr>
          <w:b/>
        </w:rPr>
      </w:pPr>
    </w:p>
    <w:p>
      <w:pPr>
        <w:pStyle w:val="BodyText"/>
        <w:spacing w:line="247" w:lineRule="auto" w:before="1"/>
        <w:ind w:left="1553" w:firstLine="340"/>
        <w:jc w:val="both"/>
      </w:pPr>
      <w:r>
        <w:rPr>
          <w:color w:val="1D1D1B"/>
        </w:rPr>
        <w:t>Se entiende por Armador, la persona o entidad que</w:t>
      </w:r>
      <w:r>
        <w:rPr>
          <w:color w:val="1D1D1B"/>
          <w:spacing w:val="-9"/>
        </w:rPr>
        <w:t> </w:t>
      </w:r>
      <w:r>
        <w:rPr>
          <w:color w:val="1D1D1B"/>
        </w:rPr>
        <w:t>explota</w:t>
      </w:r>
      <w:r>
        <w:rPr>
          <w:color w:val="1D1D1B"/>
          <w:spacing w:val="-9"/>
        </w:rPr>
        <w:t> </w:t>
      </w:r>
      <w:r>
        <w:rPr>
          <w:color w:val="1D1D1B"/>
        </w:rPr>
        <w:t>un</w:t>
      </w:r>
      <w:r>
        <w:rPr>
          <w:color w:val="1D1D1B"/>
          <w:spacing w:val="-9"/>
        </w:rPr>
        <w:t> </w:t>
      </w:r>
      <w:r>
        <w:rPr>
          <w:color w:val="1D1D1B"/>
        </w:rPr>
        <w:t>buque,</w:t>
      </w:r>
      <w:r>
        <w:rPr>
          <w:color w:val="1D1D1B"/>
          <w:spacing w:val="-9"/>
        </w:rPr>
        <w:t> </w:t>
      </w:r>
      <w:r>
        <w:rPr>
          <w:color w:val="1D1D1B"/>
        </w:rPr>
        <w:t>ya</w:t>
      </w:r>
      <w:r>
        <w:rPr>
          <w:color w:val="1D1D1B"/>
          <w:spacing w:val="-9"/>
        </w:rPr>
        <w:t> </w:t>
      </w:r>
      <w:r>
        <w:rPr>
          <w:color w:val="1D1D1B"/>
        </w:rPr>
        <w:t>sea</w:t>
      </w:r>
      <w:r>
        <w:rPr>
          <w:color w:val="1D1D1B"/>
          <w:spacing w:val="-10"/>
        </w:rPr>
        <w:t> </w:t>
      </w:r>
      <w:r>
        <w:rPr>
          <w:color w:val="1D1D1B"/>
        </w:rPr>
        <w:t>éste</w:t>
      </w:r>
      <w:r>
        <w:rPr>
          <w:color w:val="1D1D1B"/>
          <w:spacing w:val="-9"/>
        </w:rPr>
        <w:t> </w:t>
      </w:r>
      <w:r>
        <w:rPr>
          <w:color w:val="1D1D1B"/>
        </w:rPr>
        <w:t>propio</w:t>
      </w:r>
      <w:r>
        <w:rPr>
          <w:color w:val="1D1D1B"/>
          <w:spacing w:val="-9"/>
        </w:rPr>
        <w:t> </w:t>
      </w:r>
      <w:r>
        <w:rPr>
          <w:color w:val="1D1D1B"/>
        </w:rPr>
        <w:t>o</w:t>
      </w:r>
      <w:r>
        <w:rPr>
          <w:color w:val="1D1D1B"/>
          <w:spacing w:val="-9"/>
        </w:rPr>
        <w:t> </w:t>
      </w:r>
      <w:r>
        <w:rPr>
          <w:color w:val="1D1D1B"/>
        </w:rPr>
        <w:t>ajeno.</w:t>
      </w:r>
      <w:r>
        <w:rPr>
          <w:color w:val="1D1D1B"/>
          <w:spacing w:val="-9"/>
        </w:rPr>
        <w:t> </w:t>
      </w:r>
      <w:r>
        <w:rPr>
          <w:color w:val="1D1D1B"/>
        </w:rPr>
        <w:t>En consecuencia, debe hacerse una distinción entre el dueño o propietario de una nave y el responsable de su</w:t>
      </w:r>
      <w:r>
        <w:rPr>
          <w:color w:val="1D1D1B"/>
          <w:spacing w:val="-12"/>
        </w:rPr>
        <w:t> </w:t>
      </w:r>
      <w:r>
        <w:rPr>
          <w:color w:val="1D1D1B"/>
        </w:rPr>
        <w:t>explotación.</w:t>
      </w:r>
    </w:p>
    <w:p>
      <w:pPr>
        <w:pStyle w:val="BodyText"/>
        <w:spacing w:before="1"/>
        <w:rPr>
          <w:sz w:val="19"/>
        </w:rPr>
      </w:pPr>
    </w:p>
    <w:p>
      <w:pPr>
        <w:pStyle w:val="BodyText"/>
        <w:ind w:left="1553" w:firstLine="340"/>
        <w:jc w:val="both"/>
      </w:pPr>
      <w:r>
        <w:rPr>
          <w:color w:val="1D1D1B"/>
        </w:rPr>
        <w:t>La evolución de las funciones de la Empresa Naviera ha motivado la creación de las Compañías de</w:t>
      </w:r>
      <w:r>
        <w:rPr>
          <w:color w:val="1D1D1B"/>
          <w:spacing w:val="-14"/>
        </w:rPr>
        <w:t> </w:t>
      </w:r>
      <w:r>
        <w:rPr>
          <w:color w:val="1D1D1B"/>
        </w:rPr>
        <w:t>Navegación,</w:t>
      </w:r>
      <w:r>
        <w:rPr>
          <w:color w:val="1D1D1B"/>
          <w:spacing w:val="-15"/>
        </w:rPr>
        <w:t> </w:t>
      </w:r>
      <w:r>
        <w:rPr>
          <w:color w:val="1D1D1B"/>
        </w:rPr>
        <w:t>como</w:t>
      </w:r>
      <w:r>
        <w:rPr>
          <w:color w:val="1D1D1B"/>
          <w:spacing w:val="-15"/>
        </w:rPr>
        <w:t> </w:t>
      </w:r>
      <w:r>
        <w:rPr>
          <w:color w:val="1D1D1B"/>
        </w:rPr>
        <w:t>resultado</w:t>
      </w:r>
      <w:r>
        <w:rPr>
          <w:color w:val="1D1D1B"/>
          <w:spacing w:val="-15"/>
        </w:rPr>
        <w:t> </w:t>
      </w:r>
      <w:r>
        <w:rPr>
          <w:color w:val="1D1D1B"/>
        </w:rPr>
        <w:t>del</w:t>
      </w:r>
      <w:r>
        <w:rPr>
          <w:color w:val="1D1D1B"/>
          <w:spacing w:val="-14"/>
        </w:rPr>
        <w:t> </w:t>
      </w:r>
      <w:r>
        <w:rPr>
          <w:color w:val="1D1D1B"/>
        </w:rPr>
        <w:t>gran</w:t>
      </w:r>
      <w:r>
        <w:rPr>
          <w:color w:val="1D1D1B"/>
          <w:spacing w:val="-14"/>
        </w:rPr>
        <w:t> </w:t>
      </w:r>
      <w:r>
        <w:rPr>
          <w:color w:val="1D1D1B"/>
        </w:rPr>
        <w:t>aumento</w:t>
      </w:r>
      <w:r>
        <w:rPr>
          <w:color w:val="1D1D1B"/>
          <w:spacing w:val="-14"/>
        </w:rPr>
        <w:t> </w:t>
      </w:r>
      <w:r>
        <w:rPr>
          <w:color w:val="1D1D1B"/>
        </w:rPr>
        <w:t>del valor</w:t>
      </w:r>
      <w:r>
        <w:rPr>
          <w:color w:val="1D1D1B"/>
          <w:spacing w:val="-15"/>
        </w:rPr>
        <w:t> </w:t>
      </w:r>
      <w:r>
        <w:rPr>
          <w:color w:val="1D1D1B"/>
        </w:rPr>
        <w:t>de</w:t>
      </w:r>
      <w:r>
        <w:rPr>
          <w:color w:val="1D1D1B"/>
          <w:spacing w:val="-14"/>
        </w:rPr>
        <w:t> </w:t>
      </w:r>
      <w:r>
        <w:rPr>
          <w:color w:val="1D1D1B"/>
        </w:rPr>
        <w:t>los</w:t>
      </w:r>
      <w:r>
        <w:rPr>
          <w:color w:val="1D1D1B"/>
          <w:spacing w:val="-14"/>
        </w:rPr>
        <w:t> </w:t>
      </w:r>
      <w:r>
        <w:rPr>
          <w:color w:val="1D1D1B"/>
        </w:rPr>
        <w:t>buques,</w:t>
      </w:r>
      <w:r>
        <w:rPr>
          <w:color w:val="1D1D1B"/>
          <w:spacing w:val="-14"/>
        </w:rPr>
        <w:t> </w:t>
      </w:r>
      <w:r>
        <w:rPr>
          <w:color w:val="1D1D1B"/>
        </w:rPr>
        <w:t>la</w:t>
      </w:r>
      <w:r>
        <w:rPr>
          <w:color w:val="1D1D1B"/>
          <w:spacing w:val="-14"/>
        </w:rPr>
        <w:t> </w:t>
      </w:r>
      <w:r>
        <w:rPr>
          <w:color w:val="1D1D1B"/>
        </w:rPr>
        <w:t>especialización</w:t>
      </w:r>
      <w:r>
        <w:rPr>
          <w:color w:val="1D1D1B"/>
          <w:spacing w:val="-14"/>
        </w:rPr>
        <w:t> </w:t>
      </w:r>
      <w:r>
        <w:rPr>
          <w:color w:val="1D1D1B"/>
        </w:rPr>
        <w:t>del</w:t>
      </w:r>
      <w:r>
        <w:rPr>
          <w:color w:val="1D1D1B"/>
          <w:spacing w:val="-14"/>
        </w:rPr>
        <w:t> </w:t>
      </w:r>
      <w:r>
        <w:rPr>
          <w:color w:val="1D1D1B"/>
        </w:rPr>
        <w:t>transporte, la necesidad del establecimiento de líneas regulares y la compleja organización que representan estas funciones en la época</w:t>
      </w:r>
      <w:r>
        <w:rPr>
          <w:color w:val="1D1D1B"/>
          <w:spacing w:val="-14"/>
        </w:rPr>
        <w:t> </w:t>
      </w:r>
      <w:r>
        <w:rPr>
          <w:color w:val="1D1D1B"/>
        </w:rPr>
        <w:t>actual.</w:t>
      </w:r>
    </w:p>
    <w:p>
      <w:pPr>
        <w:pStyle w:val="BodyText"/>
        <w:spacing w:before="8"/>
        <w:rPr>
          <w:sz w:val="19"/>
        </w:rPr>
      </w:pPr>
    </w:p>
    <w:p>
      <w:pPr>
        <w:pStyle w:val="BodyText"/>
        <w:ind w:left="1553" w:firstLine="340"/>
        <w:jc w:val="both"/>
      </w:pPr>
      <w:r>
        <w:rPr>
          <w:color w:val="1D1D1B"/>
        </w:rPr>
        <w:t>En el país, la mayoría de las Compañías de Navegación están constituidas como Sociedades Anónimas, siendo las principales:</w:t>
      </w:r>
    </w:p>
    <w:p>
      <w:pPr>
        <w:pStyle w:val="BodyText"/>
        <w:spacing w:before="8"/>
        <w:rPr>
          <w:sz w:val="19"/>
        </w:rPr>
      </w:pPr>
    </w:p>
    <w:p>
      <w:pPr>
        <w:pStyle w:val="ListParagraph"/>
        <w:numPr>
          <w:ilvl w:val="0"/>
          <w:numId w:val="152"/>
        </w:numPr>
        <w:tabs>
          <w:tab w:pos="2114" w:val="left" w:leader="none"/>
        </w:tabs>
        <w:spacing w:line="240" w:lineRule="auto" w:before="0" w:after="0"/>
        <w:ind w:left="2113" w:right="0" w:hanging="220"/>
        <w:jc w:val="left"/>
        <w:rPr>
          <w:sz w:val="20"/>
        </w:rPr>
      </w:pPr>
      <w:r>
        <w:rPr>
          <w:color w:val="1D1D1B"/>
          <w:sz w:val="20"/>
        </w:rPr>
        <w:t>Compañía Sudamericana de Vapores</w:t>
      </w:r>
      <w:r>
        <w:rPr>
          <w:color w:val="1D1D1B"/>
          <w:spacing w:val="-10"/>
          <w:sz w:val="20"/>
        </w:rPr>
        <w:t> </w:t>
      </w:r>
      <w:r>
        <w:rPr>
          <w:color w:val="1D1D1B"/>
          <w:sz w:val="20"/>
        </w:rPr>
        <w:t>(CSAV)</w:t>
      </w:r>
    </w:p>
    <w:p>
      <w:pPr>
        <w:pStyle w:val="ListParagraph"/>
        <w:numPr>
          <w:ilvl w:val="0"/>
          <w:numId w:val="152"/>
        </w:numPr>
        <w:tabs>
          <w:tab w:pos="2114" w:val="left" w:leader="none"/>
        </w:tabs>
        <w:spacing w:line="240" w:lineRule="auto" w:before="113" w:after="0"/>
        <w:ind w:left="2113" w:right="0" w:hanging="220"/>
        <w:jc w:val="left"/>
        <w:rPr>
          <w:sz w:val="20"/>
        </w:rPr>
      </w:pPr>
      <w:r>
        <w:rPr>
          <w:color w:val="1D1D1B"/>
          <w:sz w:val="20"/>
        </w:rPr>
        <w:t>Empresa Marítima del Estado</w:t>
      </w:r>
      <w:r>
        <w:rPr>
          <w:color w:val="1D1D1B"/>
          <w:spacing w:val="-4"/>
          <w:sz w:val="20"/>
        </w:rPr>
        <w:t> </w:t>
      </w:r>
      <w:r>
        <w:rPr>
          <w:color w:val="1D1D1B"/>
          <w:sz w:val="20"/>
        </w:rPr>
        <w:t>(EMPREMAR)</w:t>
      </w:r>
    </w:p>
    <w:p>
      <w:pPr>
        <w:pStyle w:val="ListParagraph"/>
        <w:numPr>
          <w:ilvl w:val="0"/>
          <w:numId w:val="152"/>
        </w:numPr>
        <w:tabs>
          <w:tab w:pos="2114" w:val="left" w:leader="none"/>
        </w:tabs>
        <w:spacing w:line="240" w:lineRule="auto" w:before="113" w:after="0"/>
        <w:ind w:left="2113" w:right="1070" w:hanging="220"/>
        <w:jc w:val="left"/>
        <w:rPr>
          <w:sz w:val="20"/>
        </w:rPr>
      </w:pPr>
      <w:r>
        <w:rPr>
          <w:color w:val="1D1D1B"/>
          <w:sz w:val="20"/>
        </w:rPr>
        <w:t>Compañía Chilena de Navegación Interoceánica</w:t>
      </w:r>
      <w:r>
        <w:rPr>
          <w:color w:val="1D1D1B"/>
          <w:spacing w:val="-1"/>
          <w:sz w:val="20"/>
        </w:rPr>
        <w:t> </w:t>
      </w:r>
      <w:r>
        <w:rPr>
          <w:color w:val="1D1D1B"/>
          <w:sz w:val="20"/>
        </w:rPr>
        <w:t>(INTEROCEÁNICA)</w:t>
      </w:r>
    </w:p>
    <w:p>
      <w:pPr>
        <w:pStyle w:val="ListParagraph"/>
        <w:numPr>
          <w:ilvl w:val="0"/>
          <w:numId w:val="152"/>
        </w:numPr>
        <w:tabs>
          <w:tab w:pos="2114" w:val="left" w:leader="none"/>
        </w:tabs>
        <w:spacing w:line="240" w:lineRule="auto" w:before="113" w:after="0"/>
        <w:ind w:left="2113" w:right="0" w:hanging="220"/>
        <w:jc w:val="left"/>
        <w:rPr>
          <w:sz w:val="20"/>
        </w:rPr>
      </w:pPr>
      <w:r>
        <w:rPr>
          <w:color w:val="1D1D1B"/>
          <w:sz w:val="20"/>
        </w:rPr>
        <w:t>Sociedad de Navegación Petrolera</w:t>
      </w:r>
      <w:r>
        <w:rPr>
          <w:color w:val="1D1D1B"/>
          <w:spacing w:val="-12"/>
          <w:sz w:val="20"/>
        </w:rPr>
        <w:t> </w:t>
      </w:r>
      <w:r>
        <w:rPr>
          <w:color w:val="1D1D1B"/>
          <w:sz w:val="20"/>
        </w:rPr>
        <w:t>(SONAP)</w:t>
      </w:r>
    </w:p>
    <w:p>
      <w:pPr>
        <w:pStyle w:val="ListParagraph"/>
        <w:numPr>
          <w:ilvl w:val="0"/>
          <w:numId w:val="152"/>
        </w:numPr>
        <w:tabs>
          <w:tab w:pos="2114" w:val="left" w:leader="none"/>
        </w:tabs>
        <w:spacing w:line="240" w:lineRule="auto" w:before="113" w:after="0"/>
        <w:ind w:left="2113" w:right="926" w:hanging="220"/>
        <w:jc w:val="left"/>
        <w:rPr>
          <w:sz w:val="20"/>
        </w:rPr>
      </w:pPr>
      <w:r>
        <w:rPr>
          <w:color w:val="1D1D1B"/>
          <w:sz w:val="20"/>
        </w:rPr>
        <w:t>Sociedad Naviera Ultragas Limitada (ULTRAGAS)</w:t>
      </w:r>
    </w:p>
    <w:p>
      <w:pPr>
        <w:pStyle w:val="ListParagraph"/>
        <w:numPr>
          <w:ilvl w:val="0"/>
          <w:numId w:val="152"/>
        </w:numPr>
        <w:tabs>
          <w:tab w:pos="2114" w:val="left" w:leader="none"/>
        </w:tabs>
        <w:spacing w:line="240" w:lineRule="auto" w:before="113" w:after="0"/>
        <w:ind w:left="2113" w:right="0" w:hanging="220"/>
        <w:jc w:val="left"/>
        <w:rPr>
          <w:sz w:val="20"/>
        </w:rPr>
      </w:pPr>
      <w:r>
        <w:rPr>
          <w:color w:val="1D1D1B"/>
          <w:sz w:val="20"/>
        </w:rPr>
        <w:t>Compañía Naviera Interoceangas</w:t>
      </w:r>
      <w:r>
        <w:rPr>
          <w:color w:val="1D1D1B"/>
          <w:spacing w:val="-14"/>
          <w:sz w:val="20"/>
        </w:rPr>
        <w:t> </w:t>
      </w:r>
      <w:r>
        <w:rPr>
          <w:color w:val="1D1D1B"/>
          <w:sz w:val="20"/>
        </w:rPr>
        <w:t>(NISA)</w:t>
      </w:r>
    </w:p>
    <w:p>
      <w:pPr>
        <w:pStyle w:val="ListParagraph"/>
        <w:numPr>
          <w:ilvl w:val="0"/>
          <w:numId w:val="152"/>
        </w:numPr>
        <w:tabs>
          <w:tab w:pos="2114" w:val="left" w:leader="none"/>
        </w:tabs>
        <w:spacing w:line="240" w:lineRule="auto" w:before="123" w:after="0"/>
        <w:ind w:left="2113" w:right="0" w:hanging="220"/>
        <w:jc w:val="left"/>
        <w:rPr>
          <w:sz w:val="20"/>
        </w:rPr>
      </w:pPr>
      <w:r>
        <w:rPr>
          <w:color w:val="1D1D1B"/>
          <w:sz w:val="20"/>
        </w:rPr>
        <w:t>Naviera Chilena del Pacífico</w:t>
      </w:r>
      <w:r>
        <w:rPr>
          <w:color w:val="1D1D1B"/>
          <w:spacing w:val="-14"/>
          <w:sz w:val="20"/>
        </w:rPr>
        <w:t> </w:t>
      </w:r>
      <w:r>
        <w:rPr>
          <w:color w:val="1D1D1B"/>
          <w:sz w:val="20"/>
        </w:rPr>
        <w:t>(NACHIPA)</w:t>
      </w:r>
    </w:p>
    <w:p>
      <w:pPr>
        <w:pStyle w:val="ListParagraph"/>
        <w:numPr>
          <w:ilvl w:val="0"/>
          <w:numId w:val="152"/>
        </w:numPr>
        <w:tabs>
          <w:tab w:pos="2114" w:val="left" w:leader="none"/>
        </w:tabs>
        <w:spacing w:line="249" w:lineRule="auto" w:before="123" w:after="0"/>
        <w:ind w:left="2113" w:right="759" w:hanging="220"/>
        <w:jc w:val="left"/>
        <w:rPr>
          <w:sz w:val="20"/>
        </w:rPr>
      </w:pPr>
      <w:r>
        <w:rPr>
          <w:color w:val="1D1D1B"/>
          <w:sz w:val="20"/>
        </w:rPr>
        <w:t>Transmares Naviera Chilena Limitada (TRANSMARES)</w:t>
      </w:r>
    </w:p>
    <w:p>
      <w:pPr>
        <w:pStyle w:val="ListParagraph"/>
        <w:numPr>
          <w:ilvl w:val="0"/>
          <w:numId w:val="152"/>
        </w:numPr>
        <w:tabs>
          <w:tab w:pos="2114" w:val="left" w:leader="none"/>
        </w:tabs>
        <w:spacing w:line="249" w:lineRule="auto" w:before="114" w:after="0"/>
        <w:ind w:left="2113" w:right="292" w:hanging="220"/>
        <w:jc w:val="left"/>
        <w:rPr>
          <w:sz w:val="20"/>
        </w:rPr>
      </w:pPr>
      <w:r>
        <w:rPr>
          <w:color w:val="1D1D1B"/>
          <w:sz w:val="20"/>
        </w:rPr>
        <w:t>Sociedad Nacional de Oleoductos Limitada (SONACOL)</w:t>
      </w:r>
    </w:p>
    <w:p>
      <w:pPr>
        <w:pStyle w:val="BodyText"/>
        <w:spacing w:line="249" w:lineRule="auto" w:before="114"/>
        <w:ind w:left="1553" w:firstLine="340"/>
        <w:jc w:val="both"/>
      </w:pPr>
      <w:r>
        <w:rPr>
          <w:color w:val="1D1D1B"/>
        </w:rPr>
        <w:t>Existen también compañías no asociadas, destinadas especialmente al tráfico de cabotaje en la zona</w:t>
      </w:r>
      <w:r>
        <w:rPr>
          <w:color w:val="1D1D1B"/>
          <w:spacing w:val="-10"/>
        </w:rPr>
        <w:t> </w:t>
      </w:r>
      <w:r>
        <w:rPr>
          <w:color w:val="1D1D1B"/>
        </w:rPr>
        <w:t>austral.</w:t>
      </w:r>
    </w:p>
    <w:p>
      <w:pPr>
        <w:pStyle w:val="BodyText"/>
        <w:spacing w:line="249" w:lineRule="auto" w:before="75"/>
        <w:ind w:left="242" w:firstLine="340"/>
        <w:jc w:val="both"/>
      </w:pPr>
      <w:r>
        <w:rPr/>
        <w:br w:type="column"/>
      </w:r>
      <w:r>
        <w:rPr>
          <w:color w:val="1D1D1B"/>
        </w:rPr>
        <w:t>Efectúan la contratación de los fletes y</w:t>
      </w:r>
      <w:r>
        <w:rPr>
          <w:color w:val="1D1D1B"/>
          <w:spacing w:val="-27"/>
        </w:rPr>
        <w:t> </w:t>
      </w:r>
      <w:r>
        <w:rPr>
          <w:color w:val="1D1D1B"/>
        </w:rPr>
        <w:t>pasajeros directamente o por intermedio de sus agentes y mantienen una amplia organización administrativa que tripula, aprovisiona, equipa y prepara las</w:t>
      </w:r>
      <w:r>
        <w:rPr>
          <w:color w:val="1D1D1B"/>
          <w:spacing w:val="-32"/>
        </w:rPr>
        <w:t> </w:t>
      </w:r>
      <w:r>
        <w:rPr>
          <w:color w:val="1D1D1B"/>
        </w:rPr>
        <w:t>naves</w:t>
      </w:r>
    </w:p>
    <w:p>
      <w:pPr>
        <w:pStyle w:val="BodyText"/>
        <w:spacing w:before="9"/>
        <w:rPr>
          <w:sz w:val="19"/>
        </w:rPr>
      </w:pPr>
    </w:p>
    <w:p>
      <w:pPr>
        <w:pStyle w:val="BodyText"/>
        <w:spacing w:line="249" w:lineRule="auto"/>
        <w:ind w:left="242" w:firstLine="340"/>
        <w:jc w:val="both"/>
      </w:pPr>
      <w:r>
        <w:rPr>
          <w:color w:val="1D1D1B"/>
        </w:rPr>
        <w:t>Las empresas dedicadas a la explotación de buques transporte tienen una reducida organización, valiéndose de corredores de fletes para la contratación de la carga y de sus representantes en los diferentes puertos de recalada, para la mayoría de las funciones administrativas.</w:t>
      </w:r>
    </w:p>
    <w:p>
      <w:pPr>
        <w:pStyle w:val="BodyText"/>
        <w:spacing w:before="9"/>
        <w:rPr>
          <w:sz w:val="19"/>
        </w:rPr>
      </w:pPr>
    </w:p>
    <w:p>
      <w:pPr>
        <w:pStyle w:val="Heading4"/>
        <w:ind w:left="242"/>
      </w:pPr>
      <w:r>
        <w:rPr>
          <w:color w:val="1D1D1B"/>
          <w:w w:val="95"/>
        </w:rPr>
        <w:t>ADMINISTRACIÓN</w:t>
      </w:r>
      <w:r>
        <w:rPr>
          <w:color w:val="1D1D1B"/>
          <w:spacing w:val="-23"/>
          <w:w w:val="95"/>
        </w:rPr>
        <w:t> </w:t>
      </w:r>
      <w:r>
        <w:rPr>
          <w:color w:val="1D1D1B"/>
          <w:w w:val="95"/>
        </w:rPr>
        <w:t>DE</w:t>
      </w:r>
      <w:r>
        <w:rPr>
          <w:color w:val="1D1D1B"/>
          <w:spacing w:val="-23"/>
          <w:w w:val="95"/>
        </w:rPr>
        <w:t> </w:t>
      </w:r>
      <w:r>
        <w:rPr>
          <w:color w:val="1D1D1B"/>
          <w:w w:val="95"/>
        </w:rPr>
        <w:t>NAVES</w:t>
      </w:r>
      <w:r>
        <w:rPr>
          <w:color w:val="1D1D1B"/>
          <w:spacing w:val="-23"/>
          <w:w w:val="95"/>
        </w:rPr>
        <w:t> </w:t>
      </w:r>
      <w:r>
        <w:rPr>
          <w:color w:val="1D1D1B"/>
          <w:w w:val="95"/>
        </w:rPr>
        <w:t>(SHIPMANAGEMENT)</w:t>
      </w:r>
    </w:p>
    <w:p>
      <w:pPr>
        <w:pStyle w:val="BodyText"/>
        <w:spacing w:before="6"/>
        <w:rPr>
          <w:b/>
        </w:rPr>
      </w:pPr>
    </w:p>
    <w:p>
      <w:pPr>
        <w:pStyle w:val="BodyText"/>
        <w:spacing w:line="249" w:lineRule="auto" w:before="1"/>
        <w:ind w:left="242" w:firstLine="340"/>
        <w:jc w:val="both"/>
      </w:pPr>
      <w:r>
        <w:rPr>
          <w:color w:val="1D1D1B"/>
        </w:rPr>
        <w:t>Esta actividad surgió, a nivel mundial a partir de 1970, debido a la recesión que afectó al mercado naviero.</w:t>
      </w:r>
    </w:p>
    <w:p>
      <w:pPr>
        <w:pStyle w:val="BodyText"/>
        <w:spacing w:before="9"/>
        <w:rPr>
          <w:sz w:val="19"/>
        </w:rPr>
      </w:pPr>
    </w:p>
    <w:p>
      <w:pPr>
        <w:pStyle w:val="BodyText"/>
        <w:spacing w:line="249" w:lineRule="auto"/>
        <w:ind w:left="242" w:firstLine="340"/>
        <w:jc w:val="both"/>
      </w:pPr>
      <w:r>
        <w:rPr>
          <w:color w:val="1D1D1B"/>
        </w:rPr>
        <w:t>En esa oportunidad, armadores británicos, alemanes y escandinavos, alarmados por los elevados costos de administración, la baja de los fletes y la creciente competencia, decidieron vender la</w:t>
      </w:r>
      <w:r>
        <w:rPr>
          <w:color w:val="1D1D1B"/>
          <w:spacing w:val="-19"/>
        </w:rPr>
        <w:t> </w:t>
      </w:r>
      <w:r>
        <w:rPr>
          <w:color w:val="1D1D1B"/>
        </w:rPr>
        <w:t>experiencia</w:t>
      </w:r>
      <w:r>
        <w:rPr>
          <w:color w:val="1D1D1B"/>
          <w:spacing w:val="-18"/>
        </w:rPr>
        <w:t> </w:t>
      </w:r>
      <w:r>
        <w:rPr>
          <w:color w:val="1D1D1B"/>
        </w:rPr>
        <w:t>de</w:t>
      </w:r>
      <w:r>
        <w:rPr>
          <w:color w:val="1D1D1B"/>
          <w:spacing w:val="-19"/>
        </w:rPr>
        <w:t> </w:t>
      </w:r>
      <w:r>
        <w:rPr>
          <w:color w:val="1D1D1B"/>
        </w:rPr>
        <w:t>sus</w:t>
      </w:r>
      <w:r>
        <w:rPr>
          <w:color w:val="1D1D1B"/>
          <w:spacing w:val="-19"/>
        </w:rPr>
        <w:t> </w:t>
      </w:r>
      <w:r>
        <w:rPr>
          <w:color w:val="1D1D1B"/>
        </w:rPr>
        <w:t>áreas</w:t>
      </w:r>
      <w:r>
        <w:rPr>
          <w:color w:val="1D1D1B"/>
          <w:spacing w:val="-18"/>
        </w:rPr>
        <w:t> </w:t>
      </w:r>
      <w:r>
        <w:rPr>
          <w:color w:val="1D1D1B"/>
        </w:rPr>
        <w:t>armatoriales</w:t>
      </w:r>
      <w:r>
        <w:rPr>
          <w:color w:val="1D1D1B"/>
          <w:spacing w:val="-18"/>
        </w:rPr>
        <w:t> </w:t>
      </w:r>
      <w:r>
        <w:rPr>
          <w:color w:val="1D1D1B"/>
        </w:rPr>
        <w:t>a</w:t>
      </w:r>
      <w:r>
        <w:rPr>
          <w:color w:val="1D1D1B"/>
          <w:spacing w:val="-19"/>
        </w:rPr>
        <w:t> </w:t>
      </w:r>
      <w:r>
        <w:rPr>
          <w:color w:val="1D1D1B"/>
        </w:rPr>
        <w:t>armadores más pequeños, con el objeto de obtener economías de escala de su</w:t>
      </w:r>
      <w:r>
        <w:rPr>
          <w:color w:val="1D1D1B"/>
          <w:spacing w:val="-7"/>
        </w:rPr>
        <w:t> </w:t>
      </w:r>
      <w:r>
        <w:rPr>
          <w:color w:val="1D1D1B"/>
        </w:rPr>
        <w:t>flota.</w:t>
      </w:r>
    </w:p>
    <w:p>
      <w:pPr>
        <w:pStyle w:val="BodyText"/>
        <w:spacing w:before="9"/>
        <w:rPr>
          <w:sz w:val="19"/>
        </w:rPr>
      </w:pPr>
    </w:p>
    <w:p>
      <w:pPr>
        <w:pStyle w:val="BodyText"/>
        <w:spacing w:line="249" w:lineRule="auto"/>
        <w:ind w:left="242" w:firstLine="340"/>
        <w:jc w:val="both"/>
      </w:pPr>
      <w:r>
        <w:rPr>
          <w:color w:val="1D1D1B"/>
        </w:rPr>
        <w:t>Así formaron las primeras compañías de “Shipmanagement”, que tenían por función administrar naves propias de la compañía y naves de terceros.</w:t>
      </w:r>
    </w:p>
    <w:p>
      <w:pPr>
        <w:pStyle w:val="BodyText"/>
        <w:spacing w:before="9"/>
        <w:rPr>
          <w:sz w:val="19"/>
        </w:rPr>
      </w:pPr>
    </w:p>
    <w:p>
      <w:pPr>
        <w:pStyle w:val="BodyText"/>
        <w:spacing w:line="249" w:lineRule="auto"/>
        <w:ind w:left="242" w:firstLine="340"/>
        <w:jc w:val="both"/>
      </w:pPr>
      <w:r>
        <w:rPr>
          <w:color w:val="1D1D1B"/>
        </w:rPr>
        <w:t>El mecanismo para la formación de una  empresa de navegación, dependerá del volumen y especialización de las actividades marítimas que se pretenden abarcar, su organización estará dirigida   a poner en práctica los objetivos preconcebidos, dotándolos de los elementos necesarios para obtener las metas fijadas y su administración deberá contemplar, tanto la dirección como el control de la marcha de los</w:t>
      </w:r>
      <w:r>
        <w:rPr>
          <w:color w:val="1D1D1B"/>
          <w:spacing w:val="-13"/>
        </w:rPr>
        <w:t> </w:t>
      </w:r>
      <w:r>
        <w:rPr>
          <w:color w:val="1D1D1B"/>
        </w:rPr>
        <w:t>negocios.</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6"/>
        <w:rPr>
          <w:sz w:val="26"/>
        </w:rPr>
      </w:pPr>
    </w:p>
    <w:p>
      <w:pPr>
        <w:pStyle w:val="Heading2"/>
        <w:ind w:left="122"/>
      </w:pPr>
      <w:r>
        <w:rPr/>
        <w:pict>
          <v:shape style="position:absolute;margin-left:573.636597pt;margin-top:21.223255pt;width:12pt;height:84.3pt;mso-position-horizontal-relative:page;mso-position-vertical-relative:paragraph;z-index:15784" type="#_x0000_t202" filled="false" stroked="false">
            <v:textbox inset="0,0,0,0" style="layout-flow:vertical;mso-layout-flow-alt:bottom-to-top">
              <w:txbxContent>
                <w:p>
                  <w:pPr>
                    <w:pStyle w:val="BodyText"/>
                    <w:spacing w:line="221" w:lineRule="exact"/>
                    <w:ind w:left="20" w:right="-656"/>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6"/>
                    </w:rPr>
                    <w:t>Diecisiete</w:t>
                  </w:r>
                </w:p>
              </w:txbxContent>
            </v:textbox>
            <w10:wrap type="none"/>
          </v:shape>
        </w:pict>
      </w:r>
      <w:r>
        <w:rPr/>
        <w:pict>
          <v:shape style="position:absolute;margin-left:573.636597pt;margin-top:-136.406754pt;width:12pt;height:130.8pt;mso-position-horizontal-relative:page;mso-position-vertical-relative:paragraph;z-index:15808" type="#_x0000_t202" filled="false" stroked="false">
            <v:textbox inset="0,0,0,0" style="layout-flow:vertical;mso-layout-flow-alt:bottom-to-top">
              <w:txbxContent>
                <w:p>
                  <w:pPr>
                    <w:pStyle w:val="BodyText"/>
                    <w:spacing w:line="221" w:lineRule="exact"/>
                    <w:ind w:left="20" w:right="-592"/>
                    <w:rPr>
                      <w:rFonts w:ascii="Gill Sans MT"/>
                    </w:rPr>
                  </w:pPr>
                  <w:r>
                    <w:rPr>
                      <w:rFonts w:ascii="Gill Sans MT"/>
                      <w:color w:val="9D9D9C"/>
                      <w:w w:val="109"/>
                    </w:rPr>
                    <w:t>La</w:t>
                  </w:r>
                  <w:r>
                    <w:rPr>
                      <w:rFonts w:ascii="Gill Sans MT"/>
                      <w:color w:val="9D9D9C"/>
                    </w:rPr>
                    <w:t> </w:t>
                  </w:r>
                  <w:r>
                    <w:rPr>
                      <w:rFonts w:ascii="Gill Sans MT"/>
                      <w:color w:val="9D9D9C"/>
                      <w:w w:val="111"/>
                    </w:rPr>
                    <w:t>Marina</w:t>
                  </w:r>
                  <w:r>
                    <w:rPr>
                      <w:rFonts w:ascii="Gill Sans MT"/>
                      <w:color w:val="9D9D9C"/>
                    </w:rPr>
                    <w:t> </w:t>
                  </w:r>
                  <w:r>
                    <w:rPr>
                      <w:rFonts w:ascii="Gill Sans MT"/>
                      <w:color w:val="9D9D9C"/>
                      <w:w w:val="104"/>
                    </w:rPr>
                    <w:t>Me</w:t>
                  </w:r>
                  <w:r>
                    <w:rPr>
                      <w:rFonts w:ascii="Gill Sans MT"/>
                      <w:color w:val="9D9D9C"/>
                      <w:spacing w:val="-3"/>
                      <w:w w:val="104"/>
                    </w:rPr>
                    <w:t>r</w:t>
                  </w:r>
                  <w:r>
                    <w:rPr>
                      <w:rFonts w:ascii="Gill Sans MT"/>
                      <w:color w:val="9D9D9C"/>
                      <w:w w:val="107"/>
                    </w:rPr>
                    <w:t>cante</w:t>
                  </w:r>
                  <w:r>
                    <w:rPr>
                      <w:rFonts w:ascii="Gill Sans MT"/>
                      <w:color w:val="9D9D9C"/>
                    </w:rPr>
                    <w:t> </w:t>
                  </w:r>
                  <w:r>
                    <w:rPr>
                      <w:rFonts w:ascii="Gill Sans MT"/>
                      <w:color w:val="9D9D9C"/>
                      <w:w w:val="110"/>
                    </w:rPr>
                    <w:t>Nacional</w:t>
                  </w:r>
                </w:p>
              </w:txbxContent>
            </v:textbox>
            <w10:wrap type="none"/>
          </v:shape>
        </w:pict>
      </w:r>
      <w:r>
        <w:rPr>
          <w:color w:val="9D9D9C"/>
        </w:rPr>
        <w:t>195</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color w:val="1D1D1B"/>
        </w:rPr>
        <w:t>En</w:t>
      </w:r>
      <w:r>
        <w:rPr>
          <w:color w:val="1D1D1B"/>
          <w:spacing w:val="-30"/>
        </w:rPr>
        <w:t> </w:t>
      </w:r>
      <w:r>
        <w:rPr>
          <w:color w:val="1D1D1B"/>
        </w:rPr>
        <w:t>abril</w:t>
      </w:r>
      <w:r>
        <w:rPr>
          <w:color w:val="1D1D1B"/>
          <w:spacing w:val="-30"/>
        </w:rPr>
        <w:t> </w:t>
      </w:r>
      <w:r>
        <w:rPr>
          <w:color w:val="1D1D1B"/>
        </w:rPr>
        <w:t>de</w:t>
      </w:r>
      <w:r>
        <w:rPr>
          <w:color w:val="1D1D1B"/>
          <w:spacing w:val="-30"/>
        </w:rPr>
        <w:t> </w:t>
      </w:r>
      <w:r>
        <w:rPr>
          <w:color w:val="1D1D1B"/>
        </w:rPr>
        <w:t>1981</w:t>
      </w:r>
      <w:r>
        <w:rPr>
          <w:color w:val="1D1D1B"/>
          <w:spacing w:val="-30"/>
        </w:rPr>
        <w:t> </w:t>
      </w:r>
      <w:r>
        <w:rPr>
          <w:color w:val="1D1D1B"/>
        </w:rPr>
        <w:t>nace</w:t>
      </w:r>
      <w:r>
        <w:rPr>
          <w:color w:val="1D1D1B"/>
          <w:spacing w:val="-30"/>
        </w:rPr>
        <w:t> </w:t>
      </w:r>
      <w:r>
        <w:rPr>
          <w:color w:val="1D1D1B"/>
        </w:rPr>
        <w:t>“Southern</w:t>
      </w:r>
      <w:r>
        <w:rPr>
          <w:color w:val="1D1D1B"/>
          <w:spacing w:val="-30"/>
        </w:rPr>
        <w:t> </w:t>
      </w:r>
      <w:r>
        <w:rPr>
          <w:color w:val="1D1D1B"/>
        </w:rPr>
        <w:t>Shipmanagement Limitada”, la primera administradora de naves establecida en Chile y</w:t>
      </w:r>
      <w:r>
        <w:rPr>
          <w:color w:val="1D1D1B"/>
          <w:spacing w:val="-15"/>
        </w:rPr>
        <w:t> </w:t>
      </w:r>
      <w:r>
        <w:rPr>
          <w:color w:val="1D1D1B"/>
        </w:rPr>
        <w:t>Sudamérica.</w:t>
      </w:r>
    </w:p>
    <w:p>
      <w:pPr>
        <w:pStyle w:val="BodyText"/>
        <w:spacing w:before="9"/>
        <w:rPr>
          <w:sz w:val="19"/>
        </w:rPr>
      </w:pPr>
    </w:p>
    <w:p>
      <w:pPr>
        <w:pStyle w:val="BodyText"/>
        <w:spacing w:line="249" w:lineRule="auto"/>
        <w:ind w:left="1553" w:firstLine="340"/>
        <w:jc w:val="both"/>
      </w:pPr>
      <w:r>
        <w:rPr>
          <w:color w:val="1D1D1B"/>
        </w:rPr>
        <w:t>El Shipmanagement es la función de operar armatorialmente una nave, lo cual implica responsabilizarse por la administración de los recursos humanos y materiales de un buque. Sus áreas son:</w:t>
      </w:r>
    </w:p>
    <w:p>
      <w:pPr>
        <w:pStyle w:val="BodyText"/>
        <w:spacing w:before="9"/>
        <w:rPr>
          <w:sz w:val="19"/>
        </w:rPr>
      </w:pPr>
    </w:p>
    <w:p>
      <w:pPr>
        <w:pStyle w:val="ListParagraph"/>
        <w:numPr>
          <w:ilvl w:val="1"/>
          <w:numId w:val="151"/>
        </w:numPr>
        <w:tabs>
          <w:tab w:pos="1894" w:val="left" w:leader="none"/>
        </w:tabs>
        <w:spacing w:line="249" w:lineRule="auto" w:before="0" w:after="0"/>
        <w:ind w:left="1893" w:right="0" w:hanging="340"/>
        <w:jc w:val="both"/>
        <w:rPr>
          <w:sz w:val="20"/>
        </w:rPr>
      </w:pPr>
      <w:r>
        <w:rPr>
          <w:color w:val="1D1D1B"/>
          <w:sz w:val="20"/>
        </w:rPr>
        <w:t>Selección,     reclutamiento     y     contratación de Oficiales y Tripulantes para las naves. Comprende también la capacitación permanente y el bienestar de los Oficiales y</w:t>
      </w:r>
      <w:r>
        <w:rPr>
          <w:color w:val="1D1D1B"/>
          <w:spacing w:val="-13"/>
          <w:sz w:val="20"/>
        </w:rPr>
        <w:t> </w:t>
      </w:r>
      <w:r>
        <w:rPr>
          <w:color w:val="1D1D1B"/>
          <w:sz w:val="20"/>
        </w:rPr>
        <w:t>Tripulantes.</w:t>
      </w:r>
    </w:p>
    <w:p>
      <w:pPr>
        <w:pStyle w:val="BodyText"/>
        <w:spacing w:before="9"/>
        <w:rPr>
          <w:sz w:val="19"/>
        </w:rPr>
      </w:pPr>
    </w:p>
    <w:p>
      <w:pPr>
        <w:pStyle w:val="ListParagraph"/>
        <w:numPr>
          <w:ilvl w:val="1"/>
          <w:numId w:val="151"/>
        </w:numPr>
        <w:tabs>
          <w:tab w:pos="1894" w:val="left" w:leader="none"/>
        </w:tabs>
        <w:spacing w:line="249" w:lineRule="auto" w:before="0" w:after="0"/>
        <w:ind w:left="1893" w:right="0" w:hanging="340"/>
        <w:jc w:val="both"/>
        <w:rPr>
          <w:sz w:val="20"/>
        </w:rPr>
      </w:pPr>
      <w:r>
        <w:rPr>
          <w:color w:val="1D1D1B"/>
          <w:sz w:val="20"/>
        </w:rPr>
        <w:t>Compra de víveres, consumos, repuestos y lubricantes.</w:t>
      </w:r>
    </w:p>
    <w:p>
      <w:pPr>
        <w:pStyle w:val="BodyText"/>
        <w:spacing w:before="9"/>
        <w:rPr>
          <w:sz w:val="19"/>
        </w:rPr>
      </w:pPr>
    </w:p>
    <w:p>
      <w:pPr>
        <w:pStyle w:val="ListParagraph"/>
        <w:numPr>
          <w:ilvl w:val="1"/>
          <w:numId w:val="151"/>
        </w:numPr>
        <w:tabs>
          <w:tab w:pos="1894" w:val="left" w:leader="none"/>
        </w:tabs>
        <w:spacing w:line="249" w:lineRule="auto" w:before="0" w:after="0"/>
        <w:ind w:left="1893" w:right="0" w:hanging="340"/>
        <w:jc w:val="both"/>
        <w:rPr>
          <w:sz w:val="20"/>
        </w:rPr>
      </w:pPr>
      <w:r>
        <w:rPr>
          <w:color w:val="1D1D1B"/>
          <w:sz w:val="20"/>
        </w:rPr>
        <w:t>Mantener la nave dentro de las normas que exige su respectiva Sociedad de Clasificación y cumplir las exigencias del registro que aseguren a los Armadores un transporte confiable a todo  el</w:t>
      </w:r>
      <w:r>
        <w:rPr>
          <w:color w:val="1D1D1B"/>
          <w:spacing w:val="4"/>
          <w:sz w:val="20"/>
        </w:rPr>
        <w:t> </w:t>
      </w:r>
      <w:r>
        <w:rPr>
          <w:color w:val="1D1D1B"/>
          <w:spacing w:val="2"/>
          <w:sz w:val="20"/>
        </w:rPr>
        <w:t>mundo.</w:t>
      </w:r>
    </w:p>
    <w:p>
      <w:pPr>
        <w:pStyle w:val="BodyText"/>
        <w:spacing w:before="9"/>
        <w:rPr>
          <w:sz w:val="19"/>
        </w:rPr>
      </w:pPr>
    </w:p>
    <w:p>
      <w:pPr>
        <w:pStyle w:val="ListParagraph"/>
        <w:numPr>
          <w:ilvl w:val="1"/>
          <w:numId w:val="151"/>
        </w:numPr>
        <w:tabs>
          <w:tab w:pos="1894" w:val="left" w:leader="none"/>
        </w:tabs>
        <w:spacing w:line="249" w:lineRule="auto" w:before="0" w:after="0"/>
        <w:ind w:left="1893" w:right="0" w:hanging="340"/>
        <w:jc w:val="both"/>
        <w:rPr>
          <w:sz w:val="20"/>
        </w:rPr>
      </w:pPr>
      <w:r>
        <w:rPr>
          <w:color w:val="1D1D1B"/>
          <w:sz w:val="20"/>
        </w:rPr>
        <w:t>Efectuar las reparaciones  necesarias  de  la nave y mantener la maquinaria en condiciones de eficiencias y navegabilidad, incluyendo las reparaciones de</w:t>
      </w:r>
      <w:r>
        <w:rPr>
          <w:color w:val="1D1D1B"/>
          <w:spacing w:val="-2"/>
          <w:sz w:val="20"/>
        </w:rPr>
        <w:t> </w:t>
      </w:r>
      <w:r>
        <w:rPr>
          <w:color w:val="1D1D1B"/>
          <w:sz w:val="20"/>
        </w:rPr>
        <w:t>carena.</w:t>
      </w:r>
    </w:p>
    <w:p>
      <w:pPr>
        <w:pStyle w:val="BodyText"/>
        <w:spacing w:before="9"/>
        <w:rPr>
          <w:sz w:val="19"/>
        </w:rPr>
      </w:pPr>
    </w:p>
    <w:p>
      <w:pPr>
        <w:pStyle w:val="BodyText"/>
        <w:spacing w:line="249" w:lineRule="auto"/>
        <w:ind w:left="1893" w:hanging="340"/>
        <w:jc w:val="both"/>
      </w:pPr>
      <w:r>
        <w:rPr>
          <w:color w:val="1D1D1B"/>
        </w:rPr>
        <w:t>e.- Proveer al  dueño  información  computarizada  de gastos e informes operacionales, así como contratar los seguros necesarios para la</w:t>
      </w:r>
      <w:r>
        <w:rPr>
          <w:color w:val="1D1D1B"/>
          <w:spacing w:val="-22"/>
        </w:rPr>
        <w:t> </w:t>
      </w:r>
      <w:r>
        <w:rPr>
          <w:color w:val="1D1D1B"/>
        </w:rPr>
        <w:t>nave.</w:t>
      </w:r>
    </w:p>
    <w:p>
      <w:pPr>
        <w:pStyle w:val="BodyText"/>
        <w:spacing w:before="9"/>
        <w:rPr>
          <w:sz w:val="19"/>
        </w:rPr>
      </w:pPr>
    </w:p>
    <w:p>
      <w:pPr>
        <w:pStyle w:val="BodyText"/>
        <w:spacing w:line="249" w:lineRule="auto"/>
        <w:ind w:left="1553" w:firstLine="340"/>
        <w:jc w:val="both"/>
      </w:pPr>
      <w:r>
        <w:rPr/>
        <w:pict>
          <v:shape style="position:absolute;margin-left:52.628792pt;margin-top:23.847977pt;width:12pt;height:130.8pt;mso-position-horizontal-relative:page;mso-position-vertical-relative:paragraph;z-index:15832" type="#_x0000_t202" filled="false" stroked="false">
            <v:textbox inset="0,0,0,0" style="layout-flow:vertical;mso-layout-flow-alt:bottom-to-top">
              <w:txbxContent>
                <w:p>
                  <w:pPr>
                    <w:pStyle w:val="BodyText"/>
                    <w:spacing w:line="221" w:lineRule="exact"/>
                    <w:ind w:left="20" w:right="-592"/>
                    <w:rPr>
                      <w:rFonts w:ascii="Gill Sans MT"/>
                    </w:rPr>
                  </w:pPr>
                  <w:r>
                    <w:rPr>
                      <w:rFonts w:ascii="Gill Sans MT"/>
                      <w:color w:val="9D9D9C"/>
                      <w:w w:val="109"/>
                    </w:rPr>
                    <w:t>La</w:t>
                  </w:r>
                  <w:r>
                    <w:rPr>
                      <w:rFonts w:ascii="Gill Sans MT"/>
                      <w:color w:val="9D9D9C"/>
                    </w:rPr>
                    <w:t> </w:t>
                  </w:r>
                  <w:r>
                    <w:rPr>
                      <w:rFonts w:ascii="Gill Sans MT"/>
                      <w:color w:val="9D9D9C"/>
                      <w:w w:val="111"/>
                    </w:rPr>
                    <w:t>Marina</w:t>
                  </w:r>
                  <w:r>
                    <w:rPr>
                      <w:rFonts w:ascii="Gill Sans MT"/>
                      <w:color w:val="9D9D9C"/>
                    </w:rPr>
                    <w:t> </w:t>
                  </w:r>
                  <w:r>
                    <w:rPr>
                      <w:rFonts w:ascii="Gill Sans MT"/>
                      <w:color w:val="9D9D9C"/>
                      <w:w w:val="104"/>
                    </w:rPr>
                    <w:t>Me</w:t>
                  </w:r>
                  <w:r>
                    <w:rPr>
                      <w:rFonts w:ascii="Gill Sans MT"/>
                      <w:color w:val="9D9D9C"/>
                      <w:spacing w:val="-3"/>
                      <w:w w:val="104"/>
                    </w:rPr>
                    <w:t>r</w:t>
                  </w:r>
                  <w:r>
                    <w:rPr>
                      <w:rFonts w:ascii="Gill Sans MT"/>
                      <w:color w:val="9D9D9C"/>
                      <w:w w:val="107"/>
                    </w:rPr>
                    <w:t>cante</w:t>
                  </w:r>
                  <w:r>
                    <w:rPr>
                      <w:rFonts w:ascii="Gill Sans MT"/>
                      <w:color w:val="9D9D9C"/>
                    </w:rPr>
                    <w:t> </w:t>
                  </w:r>
                  <w:r>
                    <w:rPr>
                      <w:rFonts w:ascii="Gill Sans MT"/>
                      <w:color w:val="9D9D9C"/>
                      <w:w w:val="110"/>
                    </w:rPr>
                    <w:t>Nacional</w:t>
                  </w:r>
                </w:p>
              </w:txbxContent>
            </v:textbox>
            <w10:wrap type="none"/>
          </v:shape>
        </w:pict>
      </w:r>
      <w:r>
        <w:rPr>
          <w:color w:val="1D1D1B"/>
        </w:rPr>
        <w:t>Las</w:t>
      </w:r>
      <w:r>
        <w:rPr>
          <w:color w:val="1D1D1B"/>
          <w:spacing w:val="-29"/>
        </w:rPr>
        <w:t> </w:t>
      </w:r>
      <w:r>
        <w:rPr>
          <w:color w:val="1D1D1B"/>
        </w:rPr>
        <w:t>ventajas</w:t>
      </w:r>
      <w:r>
        <w:rPr>
          <w:color w:val="1D1D1B"/>
          <w:spacing w:val="-29"/>
        </w:rPr>
        <w:t> </w:t>
      </w:r>
      <w:r>
        <w:rPr>
          <w:color w:val="1D1D1B"/>
        </w:rPr>
        <w:t>que</w:t>
      </w:r>
      <w:r>
        <w:rPr>
          <w:color w:val="1D1D1B"/>
          <w:spacing w:val="-29"/>
        </w:rPr>
        <w:t> </w:t>
      </w:r>
      <w:r>
        <w:rPr>
          <w:color w:val="1D1D1B"/>
        </w:rPr>
        <w:t>originan</w:t>
      </w:r>
      <w:r>
        <w:rPr>
          <w:color w:val="1D1D1B"/>
          <w:spacing w:val="-28"/>
        </w:rPr>
        <w:t> </w:t>
      </w:r>
      <w:r>
        <w:rPr>
          <w:color w:val="1D1D1B"/>
        </w:rPr>
        <w:t>el</w:t>
      </w:r>
      <w:r>
        <w:rPr>
          <w:color w:val="1D1D1B"/>
          <w:spacing w:val="-29"/>
        </w:rPr>
        <w:t> </w:t>
      </w:r>
      <w:r>
        <w:rPr>
          <w:color w:val="1D1D1B"/>
        </w:rPr>
        <w:t>empleo</w:t>
      </w:r>
      <w:r>
        <w:rPr>
          <w:color w:val="1D1D1B"/>
          <w:spacing w:val="-28"/>
        </w:rPr>
        <w:t> </w:t>
      </w:r>
      <w:r>
        <w:rPr>
          <w:color w:val="1D1D1B"/>
        </w:rPr>
        <w:t>de</w:t>
      </w:r>
      <w:r>
        <w:rPr>
          <w:color w:val="1D1D1B"/>
          <w:spacing w:val="-29"/>
        </w:rPr>
        <w:t> </w:t>
      </w:r>
      <w:r>
        <w:rPr>
          <w:color w:val="1D1D1B"/>
        </w:rPr>
        <w:t>compañías administradoras</w:t>
      </w:r>
      <w:r>
        <w:rPr>
          <w:color w:val="1D1D1B"/>
          <w:spacing w:val="-14"/>
        </w:rPr>
        <w:t> </w:t>
      </w:r>
      <w:r>
        <w:rPr>
          <w:color w:val="1D1D1B"/>
        </w:rPr>
        <w:t>son:</w:t>
      </w:r>
    </w:p>
    <w:p>
      <w:pPr>
        <w:pStyle w:val="BodyText"/>
        <w:spacing w:before="9"/>
        <w:rPr>
          <w:sz w:val="19"/>
        </w:rPr>
      </w:pPr>
    </w:p>
    <w:p>
      <w:pPr>
        <w:pStyle w:val="BodyText"/>
        <w:spacing w:line="249" w:lineRule="auto"/>
        <w:ind w:left="1893" w:hanging="340"/>
        <w:jc w:val="both"/>
      </w:pPr>
      <w:r>
        <w:rPr>
          <w:color w:val="1D1D1B"/>
        </w:rPr>
        <w:t>-  Aprovechamiento de las economías de escala   que obtienen las compañías al abastecer y reparar gran número de naves, generando descuentos que son traspasados al armador, y primas de seguros más</w:t>
      </w:r>
      <w:r>
        <w:rPr>
          <w:color w:val="1D1D1B"/>
          <w:spacing w:val="-13"/>
        </w:rPr>
        <w:t> </w:t>
      </w:r>
      <w:r>
        <w:rPr>
          <w:color w:val="1D1D1B"/>
        </w:rPr>
        <w:t>bajas.</w:t>
      </w:r>
    </w:p>
    <w:p>
      <w:pPr>
        <w:pStyle w:val="ListParagraph"/>
        <w:numPr>
          <w:ilvl w:val="0"/>
          <w:numId w:val="142"/>
        </w:numPr>
        <w:tabs>
          <w:tab w:pos="582" w:val="left" w:leader="none"/>
        </w:tabs>
        <w:spacing w:line="249" w:lineRule="auto" w:before="74" w:after="0"/>
        <w:ind w:left="581" w:right="1551" w:hanging="340"/>
        <w:jc w:val="both"/>
        <w:rPr>
          <w:sz w:val="20"/>
        </w:rPr>
      </w:pPr>
      <w:r>
        <w:rPr>
          <w:color w:val="1D1D1B"/>
          <w:spacing w:val="-1"/>
          <w:sz w:val="20"/>
        </w:rPr>
        <w:br w:type="column"/>
      </w:r>
      <w:r>
        <w:rPr>
          <w:color w:val="1D1D1B"/>
          <w:sz w:val="20"/>
        </w:rPr>
        <w:t>Utilización de recursos administrativos de la compañía, lo cual incluye personal especializado en cada área en particular; oficinas en varias partes del mundo con recursos técnicos y administrativos; infraestructura administrativa de la Compañía de</w:t>
      </w:r>
      <w:r>
        <w:rPr>
          <w:color w:val="1D1D1B"/>
          <w:spacing w:val="-9"/>
          <w:sz w:val="20"/>
        </w:rPr>
        <w:t> </w:t>
      </w:r>
      <w:r>
        <w:rPr>
          <w:color w:val="1D1D1B"/>
          <w:sz w:val="20"/>
        </w:rPr>
        <w:t>Shipmanagement.</w:t>
      </w:r>
    </w:p>
    <w:p>
      <w:pPr>
        <w:pStyle w:val="BodyText"/>
        <w:spacing w:before="9"/>
        <w:rPr>
          <w:sz w:val="19"/>
        </w:rPr>
      </w:pPr>
    </w:p>
    <w:p>
      <w:pPr>
        <w:pStyle w:val="Heading4"/>
        <w:ind w:left="241" w:right="1236"/>
      </w:pPr>
      <w:r>
        <w:rPr>
          <w:color w:val="1D1D1B"/>
        </w:rPr>
        <w:t>PARTICIPACIÓN EN CONFLICTOS BÉLICOS</w:t>
      </w:r>
    </w:p>
    <w:p>
      <w:pPr>
        <w:pStyle w:val="BodyText"/>
        <w:spacing w:before="6"/>
        <w:rPr>
          <w:b/>
        </w:rPr>
      </w:pPr>
    </w:p>
    <w:p>
      <w:pPr>
        <w:pStyle w:val="BodyText"/>
        <w:spacing w:line="249" w:lineRule="auto" w:before="1"/>
        <w:ind w:left="241" w:right="1552" w:firstLine="340"/>
        <w:jc w:val="both"/>
      </w:pPr>
      <w:r>
        <w:rPr>
          <w:color w:val="1D1D1B"/>
          <w:spacing w:val="-3"/>
        </w:rPr>
        <w:t>Durante </w:t>
      </w:r>
      <w:r>
        <w:rPr>
          <w:color w:val="1D1D1B"/>
        </w:rPr>
        <w:t>la </w:t>
      </w:r>
      <w:r>
        <w:rPr>
          <w:color w:val="1D1D1B"/>
          <w:spacing w:val="-3"/>
        </w:rPr>
        <w:t>Segunda </w:t>
      </w:r>
      <w:r>
        <w:rPr>
          <w:color w:val="1D1D1B"/>
          <w:spacing w:val="-2"/>
        </w:rPr>
        <w:t>Guerra </w:t>
      </w:r>
      <w:r>
        <w:rPr>
          <w:color w:val="1D1D1B"/>
          <w:spacing w:val="-3"/>
        </w:rPr>
        <w:t>Mundial, </w:t>
      </w:r>
      <w:r>
        <w:rPr>
          <w:color w:val="1D1D1B"/>
        </w:rPr>
        <w:t>frente a las </w:t>
      </w:r>
      <w:r>
        <w:rPr>
          <w:color w:val="1D1D1B"/>
          <w:spacing w:val="-3"/>
        </w:rPr>
        <w:t>constantes</w:t>
      </w:r>
      <w:r>
        <w:rPr>
          <w:color w:val="1D1D1B"/>
          <w:spacing w:val="-14"/>
        </w:rPr>
        <w:t> </w:t>
      </w:r>
      <w:r>
        <w:rPr>
          <w:color w:val="1D1D1B"/>
          <w:spacing w:val="-3"/>
        </w:rPr>
        <w:t>pérdidas</w:t>
      </w:r>
      <w:r>
        <w:rPr>
          <w:color w:val="1D1D1B"/>
          <w:spacing w:val="-14"/>
        </w:rPr>
        <w:t> </w:t>
      </w:r>
      <w:r>
        <w:rPr>
          <w:color w:val="1D1D1B"/>
        </w:rPr>
        <w:t>de</w:t>
      </w:r>
      <w:r>
        <w:rPr>
          <w:color w:val="1D1D1B"/>
          <w:spacing w:val="-14"/>
        </w:rPr>
        <w:t> </w:t>
      </w:r>
      <w:r>
        <w:rPr>
          <w:color w:val="1D1D1B"/>
          <w:spacing w:val="-3"/>
        </w:rPr>
        <w:t>unidades</w:t>
      </w:r>
      <w:r>
        <w:rPr>
          <w:color w:val="1D1D1B"/>
          <w:spacing w:val="-14"/>
        </w:rPr>
        <w:t> </w:t>
      </w:r>
      <w:r>
        <w:rPr>
          <w:color w:val="1D1D1B"/>
          <w:spacing w:val="-3"/>
        </w:rPr>
        <w:t>mercantes</w:t>
      </w:r>
      <w:r>
        <w:rPr>
          <w:color w:val="1D1D1B"/>
          <w:spacing w:val="-14"/>
        </w:rPr>
        <w:t> </w:t>
      </w:r>
      <w:r>
        <w:rPr>
          <w:color w:val="1D1D1B"/>
          <w:spacing w:val="-3"/>
        </w:rPr>
        <w:t>causadas </w:t>
      </w:r>
      <w:r>
        <w:rPr>
          <w:color w:val="1D1D1B"/>
        </w:rPr>
        <w:t>por submarinos y </w:t>
      </w:r>
      <w:r>
        <w:rPr>
          <w:color w:val="1D1D1B"/>
          <w:spacing w:val="-3"/>
        </w:rPr>
        <w:t>buques </w:t>
      </w:r>
      <w:r>
        <w:rPr>
          <w:color w:val="1D1D1B"/>
        </w:rPr>
        <w:t>corsarios, que </w:t>
      </w:r>
      <w:r>
        <w:rPr>
          <w:color w:val="1D1D1B"/>
          <w:spacing w:val="-3"/>
        </w:rPr>
        <w:t>llegaron </w:t>
      </w:r>
      <w:r>
        <w:rPr>
          <w:color w:val="1D1D1B"/>
        </w:rPr>
        <w:t>a </w:t>
      </w:r>
      <w:r>
        <w:rPr>
          <w:color w:val="1D1D1B"/>
          <w:spacing w:val="-3"/>
        </w:rPr>
        <w:t>poner </w:t>
      </w:r>
      <w:r>
        <w:rPr>
          <w:color w:val="1D1D1B"/>
        </w:rPr>
        <w:t>en </w:t>
      </w:r>
      <w:r>
        <w:rPr>
          <w:color w:val="1D1D1B"/>
          <w:spacing w:val="-3"/>
        </w:rPr>
        <w:t>peligro </w:t>
      </w:r>
      <w:r>
        <w:rPr>
          <w:color w:val="1D1D1B"/>
        </w:rPr>
        <w:t>el </w:t>
      </w:r>
      <w:r>
        <w:rPr>
          <w:color w:val="1D1D1B"/>
          <w:spacing w:val="-3"/>
        </w:rPr>
        <w:t>abastecimiento </w:t>
      </w:r>
      <w:r>
        <w:rPr>
          <w:color w:val="1D1D1B"/>
        </w:rPr>
        <w:t>total de los </w:t>
      </w:r>
      <w:r>
        <w:rPr>
          <w:color w:val="1D1D1B"/>
          <w:spacing w:val="-3"/>
        </w:rPr>
        <w:t>países aliados</w:t>
      </w:r>
      <w:r>
        <w:rPr>
          <w:color w:val="1D1D1B"/>
          <w:spacing w:val="-8"/>
        </w:rPr>
        <w:t> </w:t>
      </w:r>
      <w:r>
        <w:rPr>
          <w:color w:val="1D1D1B"/>
        </w:rPr>
        <w:t>e</w:t>
      </w:r>
      <w:r>
        <w:rPr>
          <w:color w:val="1D1D1B"/>
          <w:spacing w:val="-8"/>
        </w:rPr>
        <w:t> </w:t>
      </w:r>
      <w:r>
        <w:rPr>
          <w:color w:val="1D1D1B"/>
          <w:spacing w:val="-3"/>
        </w:rPr>
        <w:t>impedir</w:t>
      </w:r>
      <w:r>
        <w:rPr>
          <w:color w:val="1D1D1B"/>
          <w:spacing w:val="-8"/>
        </w:rPr>
        <w:t> </w:t>
      </w:r>
      <w:r>
        <w:rPr>
          <w:color w:val="1D1D1B"/>
        </w:rPr>
        <w:t>el</w:t>
      </w:r>
      <w:r>
        <w:rPr>
          <w:color w:val="1D1D1B"/>
          <w:spacing w:val="-8"/>
        </w:rPr>
        <w:t> </w:t>
      </w:r>
      <w:r>
        <w:rPr>
          <w:color w:val="1D1D1B"/>
          <w:spacing w:val="-3"/>
        </w:rPr>
        <w:t>desarrollo</w:t>
      </w:r>
      <w:r>
        <w:rPr>
          <w:color w:val="1D1D1B"/>
          <w:spacing w:val="-8"/>
        </w:rPr>
        <w:t> </w:t>
      </w:r>
      <w:r>
        <w:rPr>
          <w:color w:val="1D1D1B"/>
        </w:rPr>
        <w:t>de</w:t>
      </w:r>
      <w:r>
        <w:rPr>
          <w:color w:val="1D1D1B"/>
          <w:spacing w:val="-8"/>
        </w:rPr>
        <w:t> </w:t>
      </w:r>
      <w:r>
        <w:rPr>
          <w:color w:val="1D1D1B"/>
          <w:spacing w:val="-3"/>
        </w:rPr>
        <w:t>operaciones</w:t>
      </w:r>
      <w:r>
        <w:rPr>
          <w:color w:val="1D1D1B"/>
          <w:spacing w:val="-8"/>
        </w:rPr>
        <w:t> </w:t>
      </w:r>
      <w:r>
        <w:rPr>
          <w:color w:val="1D1D1B"/>
        </w:rPr>
        <w:t>de</w:t>
      </w:r>
      <w:r>
        <w:rPr>
          <w:color w:val="1D1D1B"/>
          <w:spacing w:val="-8"/>
        </w:rPr>
        <w:t> </w:t>
      </w:r>
      <w:r>
        <w:rPr>
          <w:color w:val="1D1D1B"/>
          <w:spacing w:val="-3"/>
        </w:rPr>
        <w:t>gran envergadura, </w:t>
      </w:r>
      <w:r>
        <w:rPr>
          <w:color w:val="1D1D1B"/>
        </w:rPr>
        <w:t>se </w:t>
      </w:r>
      <w:r>
        <w:rPr>
          <w:color w:val="1D1D1B"/>
          <w:spacing w:val="-3"/>
        </w:rPr>
        <w:t>perfeccionó </w:t>
      </w:r>
      <w:r>
        <w:rPr>
          <w:color w:val="1D1D1B"/>
        </w:rPr>
        <w:t>la </w:t>
      </w:r>
      <w:r>
        <w:rPr>
          <w:color w:val="1D1D1B"/>
          <w:spacing w:val="-3"/>
        </w:rPr>
        <w:t>idea </w:t>
      </w:r>
      <w:r>
        <w:rPr>
          <w:color w:val="1D1D1B"/>
        </w:rPr>
        <w:t>de dar </w:t>
      </w:r>
      <w:r>
        <w:rPr>
          <w:color w:val="1D1D1B"/>
          <w:spacing w:val="-3"/>
        </w:rPr>
        <w:t>protección </w:t>
      </w:r>
      <w:r>
        <w:rPr>
          <w:color w:val="1D1D1B"/>
        </w:rPr>
        <w:t>a los </w:t>
      </w:r>
      <w:r>
        <w:rPr>
          <w:color w:val="1D1D1B"/>
          <w:spacing w:val="-3"/>
        </w:rPr>
        <w:t>buques </w:t>
      </w:r>
      <w:r>
        <w:rPr>
          <w:color w:val="1D1D1B"/>
        </w:rPr>
        <w:t>mercantes y </w:t>
      </w:r>
      <w:r>
        <w:rPr>
          <w:color w:val="1D1D1B"/>
          <w:spacing w:val="-3"/>
        </w:rPr>
        <w:t>auxiliares </w:t>
      </w:r>
      <w:r>
        <w:rPr>
          <w:color w:val="1D1D1B"/>
        </w:rPr>
        <w:t>de la Armada </w:t>
      </w:r>
      <w:r>
        <w:rPr>
          <w:color w:val="1D1D1B"/>
          <w:spacing w:val="-3"/>
        </w:rPr>
        <w:t>de </w:t>
      </w:r>
      <w:r>
        <w:rPr>
          <w:color w:val="1D1D1B"/>
        </w:rPr>
        <w:t>un</w:t>
      </w:r>
      <w:r>
        <w:rPr>
          <w:color w:val="1D1D1B"/>
          <w:spacing w:val="-10"/>
        </w:rPr>
        <w:t> </w:t>
      </w:r>
      <w:r>
        <w:rPr>
          <w:color w:val="1D1D1B"/>
        </w:rPr>
        <w:t>modo</w:t>
      </w:r>
      <w:r>
        <w:rPr>
          <w:color w:val="1D1D1B"/>
          <w:spacing w:val="-11"/>
        </w:rPr>
        <w:t> </w:t>
      </w:r>
      <w:r>
        <w:rPr>
          <w:color w:val="1D1D1B"/>
          <w:spacing w:val="-3"/>
        </w:rPr>
        <w:t>eficaz,</w:t>
      </w:r>
      <w:r>
        <w:rPr>
          <w:color w:val="1D1D1B"/>
          <w:spacing w:val="-10"/>
        </w:rPr>
        <w:t> </w:t>
      </w:r>
      <w:r>
        <w:rPr>
          <w:color w:val="1D1D1B"/>
          <w:spacing w:val="-3"/>
        </w:rPr>
        <w:t>para</w:t>
      </w:r>
      <w:r>
        <w:rPr>
          <w:color w:val="1D1D1B"/>
          <w:spacing w:val="-10"/>
        </w:rPr>
        <w:t> </w:t>
      </w:r>
      <w:r>
        <w:rPr>
          <w:color w:val="1D1D1B"/>
        </w:rPr>
        <w:t>contrarrestar</w:t>
      </w:r>
      <w:r>
        <w:rPr>
          <w:color w:val="1D1D1B"/>
          <w:spacing w:val="-11"/>
        </w:rPr>
        <w:t> </w:t>
      </w:r>
      <w:r>
        <w:rPr>
          <w:color w:val="1D1D1B"/>
        </w:rPr>
        <w:t>los</w:t>
      </w:r>
      <w:r>
        <w:rPr>
          <w:color w:val="1D1D1B"/>
          <w:spacing w:val="-10"/>
        </w:rPr>
        <w:t> </w:t>
      </w:r>
      <w:r>
        <w:rPr>
          <w:color w:val="1D1D1B"/>
          <w:spacing w:val="-3"/>
        </w:rPr>
        <w:t>ataques.</w:t>
      </w:r>
    </w:p>
    <w:p>
      <w:pPr>
        <w:pStyle w:val="BodyText"/>
        <w:spacing w:before="9"/>
        <w:rPr>
          <w:sz w:val="19"/>
        </w:rPr>
      </w:pPr>
    </w:p>
    <w:p>
      <w:pPr>
        <w:pStyle w:val="BodyText"/>
        <w:spacing w:line="249" w:lineRule="auto"/>
        <w:ind w:left="241" w:right="1551" w:firstLine="340"/>
        <w:jc w:val="both"/>
      </w:pPr>
      <w:r>
        <w:rPr>
          <w:color w:val="1D1D1B"/>
        </w:rPr>
        <w:t>Junto</w:t>
      </w:r>
      <w:r>
        <w:rPr>
          <w:color w:val="1D1D1B"/>
          <w:spacing w:val="-13"/>
        </w:rPr>
        <w:t> </w:t>
      </w:r>
      <w:r>
        <w:rPr>
          <w:color w:val="1D1D1B"/>
        </w:rPr>
        <w:t>con</w:t>
      </w:r>
      <w:r>
        <w:rPr>
          <w:color w:val="1D1D1B"/>
          <w:spacing w:val="-13"/>
        </w:rPr>
        <w:t> </w:t>
      </w:r>
      <w:r>
        <w:rPr>
          <w:color w:val="1D1D1B"/>
        </w:rPr>
        <w:t>este</w:t>
      </w:r>
      <w:r>
        <w:rPr>
          <w:color w:val="1D1D1B"/>
          <w:spacing w:val="-13"/>
        </w:rPr>
        <w:t> </w:t>
      </w:r>
      <w:r>
        <w:rPr>
          <w:color w:val="1D1D1B"/>
        </w:rPr>
        <w:t>propósito,</w:t>
      </w:r>
      <w:r>
        <w:rPr>
          <w:color w:val="1D1D1B"/>
          <w:spacing w:val="-13"/>
        </w:rPr>
        <w:t> </w:t>
      </w:r>
      <w:r>
        <w:rPr>
          <w:color w:val="1D1D1B"/>
        </w:rPr>
        <w:t>se</w:t>
      </w:r>
      <w:r>
        <w:rPr>
          <w:color w:val="1D1D1B"/>
          <w:spacing w:val="-13"/>
        </w:rPr>
        <w:t> </w:t>
      </w:r>
      <w:r>
        <w:rPr>
          <w:color w:val="1D1D1B"/>
        </w:rPr>
        <w:t>logró</w:t>
      </w:r>
      <w:r>
        <w:rPr>
          <w:color w:val="1D1D1B"/>
          <w:spacing w:val="-13"/>
        </w:rPr>
        <w:t> </w:t>
      </w:r>
      <w:r>
        <w:rPr>
          <w:color w:val="1D1D1B"/>
        </w:rPr>
        <w:t>que</w:t>
      </w:r>
      <w:r>
        <w:rPr>
          <w:color w:val="1D1D1B"/>
          <w:spacing w:val="-13"/>
        </w:rPr>
        <w:t> </w:t>
      </w:r>
      <w:r>
        <w:rPr>
          <w:color w:val="1D1D1B"/>
        </w:rPr>
        <w:t>el</w:t>
      </w:r>
      <w:r>
        <w:rPr>
          <w:color w:val="1D1D1B"/>
          <w:spacing w:val="-13"/>
        </w:rPr>
        <w:t> </w:t>
      </w:r>
      <w:r>
        <w:rPr>
          <w:color w:val="1D1D1B"/>
        </w:rPr>
        <w:t>volumen de elementos transportados permitiera continuar las operaciones y la subsistencia de la población, sin distraer grandes cantidades de unidades navales, como hasta entonces se estaba</w:t>
      </w:r>
      <w:r>
        <w:rPr>
          <w:color w:val="1D1D1B"/>
          <w:spacing w:val="-26"/>
        </w:rPr>
        <w:t> </w:t>
      </w:r>
      <w:r>
        <w:rPr>
          <w:color w:val="1D1D1B"/>
        </w:rPr>
        <w:t>haciendo.</w:t>
      </w:r>
    </w:p>
    <w:p>
      <w:pPr>
        <w:pStyle w:val="BodyText"/>
        <w:spacing w:before="9"/>
        <w:rPr>
          <w:sz w:val="19"/>
        </w:rPr>
      </w:pPr>
    </w:p>
    <w:p>
      <w:pPr>
        <w:pStyle w:val="BodyText"/>
        <w:spacing w:line="249" w:lineRule="auto"/>
        <w:ind w:left="241" w:right="1551" w:firstLine="340"/>
        <w:jc w:val="both"/>
      </w:pPr>
      <w:r>
        <w:rPr>
          <w:color w:val="1D1D1B"/>
        </w:rPr>
        <w:t>El mando de este conjunto de buques, llamado convoy, se centralizó en una persona que tomó el mando de los buques de la escolta y los mercantes, los que a su vez fueron comandados por un Oficial que recibió el título de Comodoro.</w:t>
      </w:r>
    </w:p>
    <w:p>
      <w:pPr>
        <w:pStyle w:val="BodyText"/>
        <w:spacing w:before="9"/>
        <w:rPr>
          <w:sz w:val="19"/>
        </w:rPr>
      </w:pPr>
    </w:p>
    <w:p>
      <w:pPr>
        <w:pStyle w:val="BodyText"/>
        <w:spacing w:line="249" w:lineRule="auto"/>
        <w:ind w:left="241" w:right="1551" w:firstLine="340"/>
        <w:jc w:val="both"/>
      </w:pPr>
      <w:r>
        <w:rPr>
          <w:color w:val="1D1D1B"/>
        </w:rPr>
        <w:t>Dada la complejidad de factores que entran en juego en este tipo de operaciones, se comprenderá que la mejor manera de preparar la posible participación de naves mercantes en este tipo de desplazamientos,  es  a  través  del  conocimiento    y prácticas que  permitan  materializar  un  control  de tráfico marítimo seguro, para todo lo relativo a organización de convoyes, designación de buques guías de formación, planes de intercomunicación y otros aspectos de</w:t>
      </w:r>
      <w:r>
        <w:rPr>
          <w:color w:val="1D1D1B"/>
          <w:spacing w:val="-12"/>
        </w:rPr>
        <w:t> </w:t>
      </w:r>
      <w:r>
        <w:rPr>
          <w:color w:val="1D1D1B"/>
        </w:rPr>
        <w:t>coordinación.</w:t>
      </w:r>
    </w:p>
    <w:p>
      <w:pPr>
        <w:spacing w:after="0" w:line="249" w:lineRule="auto"/>
        <w:jc w:val="both"/>
        <w:sectPr>
          <w:type w:val="continuous"/>
          <w:pgSz w:w="12750" w:h="15870"/>
          <w:pgMar w:top="420" w:bottom="420" w:left="0" w:right="0"/>
          <w:cols w:num="2" w:equalWidth="0">
            <w:col w:w="6234" w:space="40"/>
            <w:col w:w="6476"/>
          </w:cols>
        </w:sectPr>
      </w:pPr>
    </w:p>
    <w:p>
      <w:pPr>
        <w:pStyle w:val="BodyText"/>
      </w:pPr>
    </w:p>
    <w:p>
      <w:pPr>
        <w:pStyle w:val="BodyText"/>
      </w:pPr>
    </w:p>
    <w:p>
      <w:pPr>
        <w:pStyle w:val="BodyText"/>
      </w:pPr>
    </w:p>
    <w:p>
      <w:pPr>
        <w:pStyle w:val="BodyText"/>
      </w:pPr>
    </w:p>
    <w:p>
      <w:pPr>
        <w:pStyle w:val="BodyText"/>
        <w:spacing w:before="8"/>
        <w:rPr>
          <w:sz w:val="24"/>
        </w:rPr>
      </w:pPr>
    </w:p>
    <w:p>
      <w:pPr>
        <w:pStyle w:val="Heading2"/>
        <w:spacing w:before="70"/>
        <w:ind w:left="931" w:right="8895"/>
      </w:pPr>
      <w:r>
        <w:rPr/>
        <w:pict>
          <v:shape style="position:absolute;margin-left:53.898792pt;margin-top:25.12335pt;width:12pt;height:84.3pt;mso-position-horizontal-relative:page;mso-position-vertical-relative:paragraph;z-index:15856" type="#_x0000_t202" filled="false" stroked="false">
            <v:textbox inset="0,0,0,0" style="layout-flow:vertical;mso-layout-flow-alt:bottom-to-top">
              <w:txbxContent>
                <w:p>
                  <w:pPr>
                    <w:pStyle w:val="BodyText"/>
                    <w:spacing w:line="221" w:lineRule="exact"/>
                    <w:ind w:left="20" w:right="-656"/>
                    <w:rPr>
                      <w:rFonts w:ascii="Gill Sans MT" w:hAnsi="Gill Sans MT"/>
                    </w:rPr>
                  </w:pPr>
                  <w:r>
                    <w:rPr>
                      <w:rFonts w:ascii="Gill Sans MT" w:hAnsi="Gill Sans MT"/>
                      <w:color w:val="9D9D9C"/>
                      <w:w w:val="106"/>
                    </w:rPr>
                    <w:t>Capítulo</w:t>
                  </w:r>
                  <w:r>
                    <w:rPr>
                      <w:rFonts w:ascii="Gill Sans MT" w:hAnsi="Gill Sans MT"/>
                      <w:color w:val="9D9D9C"/>
                    </w:rPr>
                    <w:t> </w:t>
                  </w:r>
                  <w:r>
                    <w:rPr>
                      <w:rFonts w:ascii="Gill Sans MT" w:hAnsi="Gill Sans MT"/>
                      <w:color w:val="9D9D9C"/>
                      <w:w w:val="106"/>
                    </w:rPr>
                    <w:t>Diecisiete</w:t>
                  </w:r>
                </w:p>
              </w:txbxContent>
            </v:textbox>
            <w10:wrap type="none"/>
          </v:shape>
        </w:pict>
      </w:r>
      <w:r>
        <w:rPr>
          <w:color w:val="9D9D9C"/>
        </w:rPr>
        <w:t>196</w:t>
      </w: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3"/>
        <w:rPr>
          <w:b/>
          <w:sz w:val="23"/>
        </w:rPr>
      </w:pPr>
    </w:p>
    <w:p>
      <w:pPr>
        <w:spacing w:before="70"/>
        <w:ind w:left="0" w:right="0" w:firstLine="0"/>
        <w:jc w:val="center"/>
        <w:rPr>
          <w:b/>
          <w:sz w:val="24"/>
        </w:rPr>
      </w:pPr>
      <w:r>
        <w:rPr>
          <w:b/>
          <w:color w:val="1D1D1B"/>
          <w:sz w:val="24"/>
        </w:rPr>
        <w:t>Capítulo Dieciocho</w:t>
      </w:r>
    </w:p>
    <w:p>
      <w:pPr>
        <w:pStyle w:val="BodyText"/>
        <w:rPr>
          <w:b/>
          <w:sz w:val="24"/>
        </w:rPr>
      </w:pPr>
    </w:p>
    <w:p>
      <w:pPr>
        <w:pStyle w:val="BodyText"/>
        <w:rPr>
          <w:b/>
          <w:sz w:val="24"/>
        </w:rPr>
      </w:pPr>
    </w:p>
    <w:p>
      <w:pPr>
        <w:pStyle w:val="BodyText"/>
        <w:spacing w:before="3"/>
        <w:rPr>
          <w:b/>
          <w:sz w:val="33"/>
        </w:rPr>
      </w:pPr>
    </w:p>
    <w:p>
      <w:pPr>
        <w:spacing w:before="0"/>
        <w:ind w:left="7690" w:right="0" w:firstLine="0"/>
        <w:jc w:val="left"/>
        <w:rPr>
          <w:i/>
          <w:sz w:val="20"/>
        </w:rPr>
      </w:pPr>
      <w:r>
        <w:rPr>
          <w:i/>
          <w:color w:val="1D1D1B"/>
          <w:sz w:val="20"/>
        </w:rPr>
        <w:t>“Honor y Patria, Eficiencia y Disciplina”,</w:t>
      </w:r>
    </w:p>
    <w:p>
      <w:pPr>
        <w:spacing w:before="10"/>
        <w:ind w:left="8090" w:right="0" w:firstLine="0"/>
        <w:jc w:val="left"/>
        <w:rPr>
          <w:i/>
          <w:sz w:val="20"/>
        </w:rPr>
      </w:pPr>
      <w:r>
        <w:rPr>
          <w:i/>
          <w:color w:val="1D1D1B"/>
          <w:sz w:val="20"/>
        </w:rPr>
        <w:t>lema de la Escuela Naval de Chile.</w:t>
      </w:r>
    </w:p>
    <w:p>
      <w:pPr>
        <w:pStyle w:val="Heading1"/>
        <w:spacing w:before="137"/>
      </w:pPr>
      <w:r>
        <w:rPr/>
        <w:drawing>
          <wp:anchor distT="0" distB="0" distL="0" distR="0" allowOverlap="1" layoutInCell="1" locked="0" behindDoc="0" simplePos="0" relativeHeight="15880">
            <wp:simplePos x="0" y="0"/>
            <wp:positionH relativeFrom="page">
              <wp:posOffset>986701</wp:posOffset>
            </wp:positionH>
            <wp:positionV relativeFrom="paragraph">
              <wp:posOffset>370239</wp:posOffset>
            </wp:positionV>
            <wp:extent cx="6094337" cy="1912239"/>
            <wp:effectExtent l="0" t="0" r="0" b="0"/>
            <wp:wrapTopAndBottom/>
            <wp:docPr id="381" name="image205.jpeg" descr=""/>
            <wp:cNvGraphicFramePr>
              <a:graphicFrameLocks noChangeAspect="1"/>
            </wp:cNvGraphicFramePr>
            <a:graphic>
              <a:graphicData uri="http://schemas.openxmlformats.org/drawingml/2006/picture">
                <pic:pic>
                  <pic:nvPicPr>
                    <pic:cNvPr id="382" name="image205.jpeg"/>
                    <pic:cNvPicPr/>
                  </pic:nvPicPr>
                  <pic:blipFill>
                    <a:blip r:embed="rId232" cstate="print"/>
                    <a:stretch>
                      <a:fillRect/>
                    </a:stretch>
                  </pic:blipFill>
                  <pic:spPr>
                    <a:xfrm>
                      <a:off x="0" y="0"/>
                      <a:ext cx="6094337" cy="1912239"/>
                    </a:xfrm>
                    <a:prstGeom prst="rect">
                      <a:avLst/>
                    </a:prstGeom>
                  </pic:spPr>
                </pic:pic>
              </a:graphicData>
            </a:graphic>
          </wp:anchor>
        </w:drawing>
      </w:r>
      <w:r>
        <w:rPr>
          <w:color w:val="1D1D1B"/>
        </w:rPr>
        <w:t>MORAL NAVAL MILITAR</w:t>
      </w:r>
    </w:p>
    <w:p>
      <w:pPr>
        <w:spacing w:after="0"/>
        <w:sectPr>
          <w:pgSz w:w="12750" w:h="15870"/>
          <w:pgMar w:header="0" w:footer="103" w:top="420" w:bottom="420" w:left="0" w:right="0"/>
        </w:sectPr>
      </w:pPr>
    </w:p>
    <w:p>
      <w:pPr>
        <w:pStyle w:val="Heading4"/>
        <w:spacing w:before="43"/>
      </w:pPr>
      <w:r>
        <w:rPr>
          <w:color w:val="1D1D1B"/>
        </w:rPr>
        <w:t>INTRODUCCIÓN</w:t>
      </w:r>
    </w:p>
    <w:p>
      <w:pPr>
        <w:pStyle w:val="BodyText"/>
        <w:spacing w:before="6"/>
        <w:rPr>
          <w:b/>
        </w:rPr>
      </w:pPr>
    </w:p>
    <w:p>
      <w:pPr>
        <w:pStyle w:val="BodyText"/>
        <w:spacing w:line="249" w:lineRule="auto" w:before="1"/>
        <w:ind w:left="1553" w:right="1" w:firstLine="340"/>
        <w:jc w:val="both"/>
      </w:pPr>
      <w:r>
        <w:rPr>
          <w:color w:val="1D1D1B"/>
        </w:rPr>
        <w:t>El progreso enorme que han experimentado las armas en los últimos tiempos, en nada cambiará el papel que los valores morales desempeñarán en las guerras del futuro, en que la victoria ha de seguir siendo siempre del que desarrolle mayor esfuerzo por alcanzarla, del más valiente y del que tenga mayor capacidad y fortaleza moral para afrontar los peligros, reveses y privaciones que se le presenten.</w:t>
      </w:r>
    </w:p>
    <w:p>
      <w:pPr>
        <w:pStyle w:val="BodyText"/>
        <w:spacing w:before="9"/>
        <w:rPr>
          <w:sz w:val="19"/>
        </w:rPr>
      </w:pPr>
    </w:p>
    <w:p>
      <w:pPr>
        <w:pStyle w:val="BodyText"/>
        <w:spacing w:line="249" w:lineRule="auto"/>
        <w:ind w:left="1553" w:firstLine="340"/>
        <w:jc w:val="both"/>
      </w:pPr>
      <w:r>
        <w:rPr>
          <w:color w:val="1D1D1B"/>
        </w:rPr>
        <w:t>El valor de la moral en un individuo, se aprecia por la fuerza y constancia con que lleva a la práctica sus decisiones, diciéndose que un hombre posee una moral alta cuando en él, lo digno, lo recto y lo justo, imponen constantemente su doctrina sobre lo que es incorrecto y poco noble, conducta que hará de él un valioso elemento como ciudadano y como servidor de su Institución.</w:t>
      </w:r>
    </w:p>
    <w:p>
      <w:pPr>
        <w:pStyle w:val="BodyText"/>
        <w:spacing w:line="249" w:lineRule="auto" w:before="43"/>
        <w:ind w:left="581" w:right="1551" w:hanging="340"/>
        <w:jc w:val="both"/>
      </w:pPr>
      <w:r>
        <w:rPr/>
        <w:br w:type="column"/>
      </w:r>
      <w:r>
        <w:rPr>
          <w:color w:val="1D1D1B"/>
        </w:rPr>
        <w:t>- El </w:t>
      </w:r>
      <w:r>
        <w:rPr>
          <w:color w:val="1D1D1B"/>
          <w:spacing w:val="-3"/>
        </w:rPr>
        <w:t>propósito </w:t>
      </w:r>
      <w:r>
        <w:rPr>
          <w:color w:val="1D1D1B"/>
        </w:rPr>
        <w:t>firme de </w:t>
      </w:r>
      <w:r>
        <w:rPr>
          <w:color w:val="1D1D1B"/>
          <w:spacing w:val="-3"/>
        </w:rPr>
        <w:t>querer hacer propios </w:t>
      </w:r>
      <w:r>
        <w:rPr>
          <w:color w:val="1D1D1B"/>
        </w:rPr>
        <w:t>los </w:t>
      </w:r>
      <w:r>
        <w:rPr>
          <w:color w:val="1D1D1B"/>
          <w:spacing w:val="-3"/>
        </w:rPr>
        <w:t>principios </w:t>
      </w:r>
      <w:r>
        <w:rPr>
          <w:color w:val="1D1D1B"/>
        </w:rPr>
        <w:t>de moral, de modo de ir </w:t>
      </w:r>
      <w:r>
        <w:rPr>
          <w:color w:val="1D1D1B"/>
          <w:spacing w:val="-3"/>
        </w:rPr>
        <w:t>puliendo el propio</w:t>
      </w:r>
      <w:r>
        <w:rPr>
          <w:color w:val="1D1D1B"/>
          <w:spacing w:val="-16"/>
        </w:rPr>
        <w:t> </w:t>
      </w:r>
      <w:r>
        <w:rPr>
          <w:color w:val="1D1D1B"/>
        </w:rPr>
        <w:t>criterio</w:t>
      </w:r>
      <w:r>
        <w:rPr>
          <w:color w:val="1D1D1B"/>
          <w:spacing w:val="-16"/>
        </w:rPr>
        <w:t> </w:t>
      </w:r>
      <w:r>
        <w:rPr>
          <w:color w:val="1D1D1B"/>
        </w:rPr>
        <w:t>moral,</w:t>
      </w:r>
      <w:r>
        <w:rPr>
          <w:color w:val="1D1D1B"/>
          <w:spacing w:val="-16"/>
        </w:rPr>
        <w:t> </w:t>
      </w:r>
      <w:r>
        <w:rPr>
          <w:color w:val="1D1D1B"/>
          <w:spacing w:val="-3"/>
        </w:rPr>
        <w:t>asimilando</w:t>
      </w:r>
      <w:r>
        <w:rPr>
          <w:color w:val="1D1D1B"/>
          <w:spacing w:val="-16"/>
        </w:rPr>
        <w:t> </w:t>
      </w:r>
      <w:r>
        <w:rPr>
          <w:color w:val="1D1D1B"/>
        </w:rPr>
        <w:t>lo</w:t>
      </w:r>
      <w:r>
        <w:rPr>
          <w:color w:val="1D1D1B"/>
          <w:spacing w:val="-16"/>
        </w:rPr>
        <w:t> </w:t>
      </w:r>
      <w:r>
        <w:rPr>
          <w:color w:val="1D1D1B"/>
        </w:rPr>
        <w:t>recto</w:t>
      </w:r>
      <w:r>
        <w:rPr>
          <w:color w:val="1D1D1B"/>
          <w:spacing w:val="-16"/>
        </w:rPr>
        <w:t> </w:t>
      </w:r>
      <w:r>
        <w:rPr>
          <w:color w:val="1D1D1B"/>
        </w:rPr>
        <w:t>y</w:t>
      </w:r>
      <w:r>
        <w:rPr>
          <w:color w:val="1D1D1B"/>
          <w:spacing w:val="-16"/>
        </w:rPr>
        <w:t> </w:t>
      </w:r>
      <w:r>
        <w:rPr>
          <w:color w:val="1D1D1B"/>
          <w:spacing w:val="-3"/>
        </w:rPr>
        <w:t>positivo.</w:t>
      </w:r>
    </w:p>
    <w:p>
      <w:pPr>
        <w:pStyle w:val="BodyText"/>
        <w:spacing w:before="9"/>
        <w:rPr>
          <w:sz w:val="19"/>
        </w:rPr>
      </w:pPr>
    </w:p>
    <w:p>
      <w:pPr>
        <w:pStyle w:val="BodyText"/>
        <w:spacing w:line="249" w:lineRule="auto"/>
        <w:ind w:left="241" w:right="1551" w:firstLine="340"/>
        <w:jc w:val="both"/>
      </w:pPr>
      <w:r>
        <w:rPr>
          <w:color w:val="1D1D1B"/>
        </w:rPr>
        <w:t>Todo lo anterior debe orientarse a obtener la mejor formación del Oficial de Marina como futuro líder de su personal.</w:t>
      </w:r>
    </w:p>
    <w:p>
      <w:pPr>
        <w:pStyle w:val="BodyText"/>
        <w:spacing w:before="9"/>
        <w:rPr>
          <w:sz w:val="19"/>
        </w:rPr>
      </w:pPr>
    </w:p>
    <w:p>
      <w:pPr>
        <w:pStyle w:val="Heading4"/>
        <w:ind w:left="241" w:right="1552"/>
      </w:pPr>
      <w:r>
        <w:rPr>
          <w:color w:val="1D1D1B"/>
        </w:rPr>
        <w:t>EL LÍDER</w:t>
      </w:r>
    </w:p>
    <w:p>
      <w:pPr>
        <w:pStyle w:val="BodyText"/>
        <w:spacing w:before="6"/>
        <w:rPr>
          <w:b/>
        </w:rPr>
      </w:pPr>
    </w:p>
    <w:p>
      <w:pPr>
        <w:pStyle w:val="BodyText"/>
        <w:spacing w:line="249" w:lineRule="auto" w:before="1"/>
        <w:ind w:left="241" w:right="1549" w:firstLine="340"/>
        <w:jc w:val="both"/>
      </w:pPr>
      <w:r>
        <w:rPr/>
        <w:pict>
          <v:shape style="position:absolute;margin-left:573.636597pt;margin-top:73.828690pt;width:12pt;height:86.4pt;mso-position-horizontal-relative:page;mso-position-vertical-relative:paragraph;z-index:15928" type="#_x0000_t202" filled="false" stroked="false">
            <v:textbox inset="0,0,0,0" style="layout-flow:vertical;mso-layout-flow-alt:bottom-to-top">
              <w:txbxContent>
                <w:p>
                  <w:pPr>
                    <w:pStyle w:val="BodyText"/>
                    <w:spacing w:line="217" w:lineRule="exact"/>
                    <w:ind w:left="20" w:right="-367"/>
                  </w:pPr>
                  <w:r>
                    <w:rPr>
                      <w:color w:val="9D9D9C"/>
                      <w:w w:val="103"/>
                    </w:rPr>
                    <w:t>Mo</w:t>
                  </w:r>
                  <w:r>
                    <w:rPr>
                      <w:color w:val="9D9D9C"/>
                      <w:spacing w:val="-3"/>
                      <w:w w:val="103"/>
                    </w:rPr>
                    <w:t>r</w:t>
                  </w:r>
                  <w:r>
                    <w:rPr>
                      <w:color w:val="9D9D9C"/>
                      <w:w w:val="99"/>
                    </w:rPr>
                    <w:t>al</w:t>
                  </w:r>
                  <w:r>
                    <w:rPr>
                      <w:color w:val="9D9D9C"/>
                    </w:rPr>
                    <w:t> </w:t>
                  </w:r>
                  <w:r>
                    <w:rPr>
                      <w:color w:val="9D9D9C"/>
                      <w:w w:val="99"/>
                    </w:rPr>
                    <w:t>N</w:t>
                  </w:r>
                  <w:r>
                    <w:rPr>
                      <w:color w:val="9D9D9C"/>
                      <w:spacing w:val="-6"/>
                      <w:w w:val="99"/>
                    </w:rPr>
                    <w:t>a</w:t>
                  </w:r>
                  <w:r>
                    <w:rPr>
                      <w:color w:val="9D9D9C"/>
                      <w:spacing w:val="-5"/>
                    </w:rPr>
                    <w:t>v</w:t>
                  </w:r>
                  <w:r>
                    <w:rPr>
                      <w:color w:val="9D9D9C"/>
                      <w:w w:val="99"/>
                    </w:rPr>
                    <w:t>al</w:t>
                  </w:r>
                  <w:r>
                    <w:rPr>
                      <w:color w:val="9D9D9C"/>
                    </w:rPr>
                    <w:t> </w:t>
                  </w:r>
                  <w:r>
                    <w:rPr>
                      <w:color w:val="9D9D9C"/>
                      <w:w w:val="106"/>
                    </w:rPr>
                    <w:t>Militar</w:t>
                  </w:r>
                </w:p>
              </w:txbxContent>
            </v:textbox>
            <w10:wrap type="none"/>
          </v:shape>
        </w:pict>
      </w:r>
      <w:r>
        <w:rPr>
          <w:color w:val="1D1D1B"/>
        </w:rPr>
        <w:t>Líder</w:t>
      </w:r>
      <w:r>
        <w:rPr>
          <w:color w:val="1D1D1B"/>
          <w:spacing w:val="-16"/>
        </w:rPr>
        <w:t> </w:t>
      </w:r>
      <w:r>
        <w:rPr>
          <w:color w:val="1D1D1B"/>
        </w:rPr>
        <w:t>o</w:t>
      </w:r>
      <w:r>
        <w:rPr>
          <w:color w:val="1D1D1B"/>
          <w:spacing w:val="-16"/>
        </w:rPr>
        <w:t> </w:t>
      </w:r>
      <w:r>
        <w:rPr>
          <w:color w:val="1D1D1B"/>
        </w:rPr>
        <w:t>jefe</w:t>
      </w:r>
      <w:r>
        <w:rPr>
          <w:color w:val="1D1D1B"/>
          <w:spacing w:val="-16"/>
        </w:rPr>
        <w:t> </w:t>
      </w:r>
      <w:r>
        <w:rPr>
          <w:color w:val="1D1D1B"/>
        </w:rPr>
        <w:t>militar</w:t>
      </w:r>
      <w:r>
        <w:rPr>
          <w:color w:val="1D1D1B"/>
          <w:spacing w:val="-16"/>
        </w:rPr>
        <w:t> </w:t>
      </w:r>
      <w:r>
        <w:rPr>
          <w:color w:val="1D1D1B"/>
        </w:rPr>
        <w:t>es</w:t>
      </w:r>
      <w:r>
        <w:rPr>
          <w:color w:val="1D1D1B"/>
          <w:spacing w:val="-16"/>
        </w:rPr>
        <w:t> </w:t>
      </w:r>
      <w:r>
        <w:rPr>
          <w:color w:val="1D1D1B"/>
        </w:rPr>
        <w:t>aquella</w:t>
      </w:r>
      <w:r>
        <w:rPr>
          <w:color w:val="1D1D1B"/>
          <w:spacing w:val="-16"/>
        </w:rPr>
        <w:t> </w:t>
      </w:r>
      <w:r>
        <w:rPr>
          <w:color w:val="1D1D1B"/>
        </w:rPr>
        <w:t>persona</w:t>
      </w:r>
      <w:r>
        <w:rPr>
          <w:color w:val="1D1D1B"/>
          <w:spacing w:val="-16"/>
        </w:rPr>
        <w:t> </w:t>
      </w:r>
      <w:r>
        <w:rPr>
          <w:color w:val="1D1D1B"/>
        </w:rPr>
        <w:t>que</w:t>
      </w:r>
      <w:r>
        <w:rPr>
          <w:color w:val="1D1D1B"/>
          <w:spacing w:val="-16"/>
        </w:rPr>
        <w:t> </w:t>
      </w:r>
      <w:r>
        <w:rPr>
          <w:color w:val="1D1D1B"/>
        </w:rPr>
        <w:t>por</w:t>
      </w:r>
      <w:r>
        <w:rPr>
          <w:color w:val="1D1D1B"/>
          <w:spacing w:val="-16"/>
        </w:rPr>
        <w:t> </w:t>
      </w:r>
      <w:r>
        <w:rPr>
          <w:color w:val="1D1D1B"/>
        </w:rPr>
        <w:t>sus cualidades</w:t>
      </w:r>
      <w:r>
        <w:rPr>
          <w:color w:val="1D1D1B"/>
          <w:spacing w:val="-8"/>
        </w:rPr>
        <w:t> </w:t>
      </w:r>
      <w:r>
        <w:rPr>
          <w:color w:val="1D1D1B"/>
        </w:rPr>
        <w:t>naturales,</w:t>
      </w:r>
      <w:r>
        <w:rPr>
          <w:color w:val="1D1D1B"/>
          <w:spacing w:val="-8"/>
        </w:rPr>
        <w:t> </w:t>
      </w:r>
      <w:r>
        <w:rPr>
          <w:color w:val="1D1D1B"/>
        </w:rPr>
        <w:t>por</w:t>
      </w:r>
      <w:r>
        <w:rPr>
          <w:color w:val="1D1D1B"/>
          <w:spacing w:val="-8"/>
        </w:rPr>
        <w:t> </w:t>
      </w:r>
      <w:r>
        <w:rPr>
          <w:color w:val="1D1D1B"/>
        </w:rPr>
        <w:t>su</w:t>
      </w:r>
      <w:r>
        <w:rPr>
          <w:color w:val="1D1D1B"/>
          <w:spacing w:val="-8"/>
        </w:rPr>
        <w:t> </w:t>
      </w:r>
      <w:r>
        <w:rPr>
          <w:color w:val="1D1D1B"/>
        </w:rPr>
        <w:t>carácter</w:t>
      </w:r>
      <w:r>
        <w:rPr>
          <w:color w:val="1D1D1B"/>
          <w:spacing w:val="-8"/>
        </w:rPr>
        <w:t> </w:t>
      </w:r>
      <w:r>
        <w:rPr>
          <w:color w:val="1D1D1B"/>
        </w:rPr>
        <w:t>y</w:t>
      </w:r>
      <w:r>
        <w:rPr>
          <w:color w:val="1D1D1B"/>
          <w:spacing w:val="-8"/>
        </w:rPr>
        <w:t> </w:t>
      </w:r>
      <w:r>
        <w:rPr>
          <w:color w:val="1D1D1B"/>
        </w:rPr>
        <w:t>personalidad, por las normas y principios en que enmarca su actuar, dentro de valores morales establecidos, infunde en los hombres confiados bajo su mando sentimientos de seguridad, confianza, lealtad, obediencia, cooperación, lealtad y respeto; por ello, quienes lo ven como modelo, se inclinan de modo natural a seguir su</w:t>
      </w:r>
      <w:r>
        <w:rPr>
          <w:color w:val="1D1D1B"/>
          <w:spacing w:val="40"/>
        </w:rPr>
        <w:t> </w:t>
      </w:r>
      <w:r>
        <w:rPr>
          <w:color w:val="1D1D1B"/>
        </w:rPr>
        <w:t>ejemplo.</w:t>
      </w:r>
    </w:p>
    <w:p>
      <w:pPr>
        <w:spacing w:after="0" w:line="249" w:lineRule="auto"/>
        <w:jc w:val="both"/>
        <w:sectPr>
          <w:type w:val="continuous"/>
          <w:pgSz w:w="12750" w:h="15870"/>
          <w:pgMar w:top="420" w:bottom="420" w:left="0" w:right="0"/>
          <w:cols w:num="2" w:equalWidth="0">
            <w:col w:w="6233" w:space="40"/>
            <w:col w:w="6477"/>
          </w:cols>
        </w:sectPr>
      </w:pPr>
    </w:p>
    <w:p>
      <w:pPr>
        <w:pStyle w:val="BodyText"/>
        <w:spacing w:before="2"/>
        <w:rPr>
          <w:sz w:val="12"/>
        </w:rPr>
      </w:pPr>
    </w:p>
    <w:p>
      <w:pPr>
        <w:spacing w:after="0"/>
        <w:rPr>
          <w:sz w:val="12"/>
        </w:rPr>
        <w:sectPr>
          <w:type w:val="continuous"/>
          <w:pgSz w:w="12750" w:h="15870"/>
          <w:pgMar w:top="420" w:bottom="420" w:left="0" w:right="0"/>
        </w:sectPr>
      </w:pPr>
    </w:p>
    <w:p>
      <w:pPr>
        <w:pStyle w:val="BodyText"/>
        <w:spacing w:line="249" w:lineRule="auto" w:before="88"/>
        <w:ind w:left="1553" w:firstLine="340"/>
        <w:jc w:val="both"/>
      </w:pPr>
      <w:r>
        <w:rPr>
          <w:color w:val="1D1D1B"/>
        </w:rPr>
        <w:t>La moral se forma a través de diversas vías, múltiples hechos y situaciones, entre los cuales se pueden señalar:</w:t>
      </w:r>
    </w:p>
    <w:p>
      <w:pPr>
        <w:pStyle w:val="BodyText"/>
        <w:spacing w:before="9"/>
        <w:rPr>
          <w:sz w:val="19"/>
        </w:rPr>
      </w:pPr>
    </w:p>
    <w:p>
      <w:pPr>
        <w:pStyle w:val="ListParagraph"/>
        <w:numPr>
          <w:ilvl w:val="0"/>
          <w:numId w:val="153"/>
        </w:numPr>
        <w:tabs>
          <w:tab w:pos="1894" w:val="left" w:leader="none"/>
        </w:tabs>
        <w:spacing w:line="249" w:lineRule="auto" w:before="0" w:after="0"/>
        <w:ind w:left="1893" w:right="0" w:hanging="340"/>
        <w:jc w:val="left"/>
        <w:rPr>
          <w:sz w:val="20"/>
        </w:rPr>
      </w:pPr>
      <w:r>
        <w:rPr>
          <w:color w:val="1D1D1B"/>
          <w:sz w:val="20"/>
        </w:rPr>
        <w:t>La observancia de las tradiciones o costumbres sociales de la</w:t>
      </w:r>
      <w:r>
        <w:rPr>
          <w:color w:val="1D1D1B"/>
          <w:spacing w:val="-3"/>
          <w:sz w:val="20"/>
        </w:rPr>
        <w:t> </w:t>
      </w:r>
      <w:r>
        <w:rPr>
          <w:color w:val="1D1D1B"/>
          <w:sz w:val="20"/>
        </w:rPr>
        <w:t>Patria.</w:t>
      </w:r>
    </w:p>
    <w:p>
      <w:pPr>
        <w:pStyle w:val="BodyText"/>
        <w:spacing w:before="9"/>
        <w:rPr>
          <w:sz w:val="19"/>
        </w:rPr>
      </w:pPr>
    </w:p>
    <w:p>
      <w:pPr>
        <w:pStyle w:val="ListParagraph"/>
        <w:numPr>
          <w:ilvl w:val="0"/>
          <w:numId w:val="153"/>
        </w:numPr>
        <w:tabs>
          <w:tab w:pos="1894" w:val="left" w:leader="none"/>
        </w:tabs>
        <w:spacing w:line="249" w:lineRule="auto" w:before="0" w:after="0"/>
        <w:ind w:left="1893" w:right="0" w:hanging="340"/>
        <w:jc w:val="left"/>
        <w:rPr>
          <w:sz w:val="20"/>
        </w:rPr>
      </w:pPr>
      <w:r>
        <w:rPr>
          <w:color w:val="1D1D1B"/>
          <w:sz w:val="20"/>
        </w:rPr>
        <w:t>Las enseñanzas y ejemplos que padres y superiores entregan a sus hijos y</w:t>
      </w:r>
      <w:r>
        <w:rPr>
          <w:color w:val="1D1D1B"/>
          <w:spacing w:val="-22"/>
          <w:sz w:val="20"/>
        </w:rPr>
        <w:t> </w:t>
      </w:r>
      <w:r>
        <w:rPr>
          <w:color w:val="1D1D1B"/>
          <w:sz w:val="20"/>
        </w:rPr>
        <w:t>educandos.</w:t>
      </w:r>
    </w:p>
    <w:p>
      <w:pPr>
        <w:pStyle w:val="BodyText"/>
        <w:spacing w:before="9"/>
        <w:rPr>
          <w:sz w:val="19"/>
        </w:rPr>
      </w:pPr>
    </w:p>
    <w:p>
      <w:pPr>
        <w:pStyle w:val="ListParagraph"/>
        <w:numPr>
          <w:ilvl w:val="0"/>
          <w:numId w:val="153"/>
        </w:numPr>
        <w:tabs>
          <w:tab w:pos="1894" w:val="left" w:leader="none"/>
        </w:tabs>
        <w:spacing w:line="249" w:lineRule="auto" w:before="0" w:after="0"/>
        <w:ind w:left="1893" w:right="0" w:hanging="340"/>
        <w:jc w:val="left"/>
        <w:rPr>
          <w:sz w:val="20"/>
        </w:rPr>
      </w:pPr>
      <w:r>
        <w:rPr>
          <w:color w:val="1D1D1B"/>
          <w:sz w:val="20"/>
        </w:rPr>
        <w:t>El estudio de libros de moral y biografías de personajes de la</w:t>
      </w:r>
      <w:r>
        <w:rPr>
          <w:color w:val="1D1D1B"/>
          <w:spacing w:val="-20"/>
          <w:sz w:val="20"/>
        </w:rPr>
        <w:t> </w:t>
      </w:r>
      <w:r>
        <w:rPr>
          <w:color w:val="1D1D1B"/>
          <w:sz w:val="20"/>
        </w:rPr>
        <w:t>Historia.</w:t>
      </w:r>
    </w:p>
    <w:p>
      <w:pPr>
        <w:pStyle w:val="BodyText"/>
        <w:spacing w:line="249" w:lineRule="auto" w:before="75"/>
        <w:ind w:left="243" w:firstLine="340"/>
        <w:jc w:val="both"/>
      </w:pPr>
      <w:r>
        <w:rPr/>
        <w:br w:type="column"/>
      </w:r>
      <w:r>
        <w:rPr>
          <w:color w:val="1D1D1B"/>
        </w:rPr>
        <w:t>Las aptitudes y condiciones para ejercer liderazgo no son otra cosa más que una sólida educación</w:t>
      </w:r>
      <w:r>
        <w:rPr>
          <w:color w:val="1D1D1B"/>
          <w:spacing w:val="-7"/>
        </w:rPr>
        <w:t> </w:t>
      </w:r>
      <w:r>
        <w:rPr>
          <w:color w:val="1D1D1B"/>
        </w:rPr>
        <w:t>primaria,</w:t>
      </w:r>
      <w:r>
        <w:rPr>
          <w:color w:val="1D1D1B"/>
          <w:spacing w:val="-7"/>
        </w:rPr>
        <w:t> </w:t>
      </w:r>
      <w:r>
        <w:rPr>
          <w:color w:val="1D1D1B"/>
        </w:rPr>
        <w:t>fortalecida</w:t>
      </w:r>
      <w:r>
        <w:rPr>
          <w:color w:val="1D1D1B"/>
          <w:spacing w:val="-8"/>
        </w:rPr>
        <w:t> </w:t>
      </w:r>
      <w:r>
        <w:rPr>
          <w:color w:val="1D1D1B"/>
        </w:rPr>
        <w:t>por</w:t>
      </w:r>
      <w:r>
        <w:rPr>
          <w:color w:val="1D1D1B"/>
          <w:spacing w:val="-8"/>
        </w:rPr>
        <w:t> </w:t>
      </w:r>
      <w:r>
        <w:rPr>
          <w:color w:val="1D1D1B"/>
        </w:rPr>
        <w:t>la</w:t>
      </w:r>
      <w:r>
        <w:rPr>
          <w:color w:val="1D1D1B"/>
          <w:spacing w:val="-8"/>
        </w:rPr>
        <w:t> </w:t>
      </w:r>
      <w:r>
        <w:rPr>
          <w:color w:val="1D1D1B"/>
        </w:rPr>
        <w:t>observancia</w:t>
      </w:r>
      <w:r>
        <w:rPr>
          <w:color w:val="1D1D1B"/>
          <w:spacing w:val="-7"/>
        </w:rPr>
        <w:t> </w:t>
      </w:r>
      <w:r>
        <w:rPr>
          <w:color w:val="1D1D1B"/>
        </w:rPr>
        <w:t>de tradiciones navales y militares, y por las enseñanzas de los mayores de manera inteligente, con el fin     de obtener una concepción clara del objeto que se propone</w:t>
      </w:r>
      <w:r>
        <w:rPr>
          <w:color w:val="1D1D1B"/>
          <w:spacing w:val="-15"/>
        </w:rPr>
        <w:t> </w:t>
      </w:r>
      <w:r>
        <w:rPr>
          <w:color w:val="1D1D1B"/>
        </w:rPr>
        <w:t>alcanzar.</w:t>
      </w:r>
    </w:p>
    <w:p>
      <w:pPr>
        <w:pStyle w:val="BodyText"/>
        <w:spacing w:before="9"/>
        <w:rPr>
          <w:sz w:val="19"/>
        </w:rPr>
      </w:pPr>
    </w:p>
    <w:p>
      <w:pPr>
        <w:pStyle w:val="BodyText"/>
        <w:spacing w:line="249" w:lineRule="auto"/>
        <w:ind w:left="243" w:firstLine="340"/>
        <w:jc w:val="both"/>
      </w:pPr>
      <w:r>
        <w:rPr>
          <w:color w:val="1D1D1B"/>
        </w:rPr>
        <w:t>Siendo el carácter y la personalidad la fuerza motriz que incita al pensamiento a transformarse en acción, también son la fuerza pasional que incita a marchar sin descanso.</w:t>
      </w:r>
    </w:p>
    <w:p>
      <w:pPr>
        <w:pStyle w:val="BodyText"/>
        <w:rPr>
          <w:sz w:val="24"/>
        </w:rPr>
      </w:pPr>
      <w:r>
        <w:rPr/>
        <w:br w:type="column"/>
      </w:r>
      <w:r>
        <w:rPr>
          <w:sz w:val="24"/>
        </w:rPr>
      </w:r>
    </w:p>
    <w:p>
      <w:pPr>
        <w:pStyle w:val="BodyText"/>
        <w:rPr>
          <w:sz w:val="24"/>
        </w:rPr>
      </w:pPr>
    </w:p>
    <w:p>
      <w:pPr>
        <w:pStyle w:val="BodyText"/>
        <w:rPr>
          <w:sz w:val="24"/>
        </w:rPr>
      </w:pPr>
    </w:p>
    <w:p>
      <w:pPr>
        <w:spacing w:before="175"/>
        <w:ind w:left="121" w:right="0" w:firstLine="0"/>
        <w:jc w:val="left"/>
        <w:rPr>
          <w:b/>
          <w:sz w:val="24"/>
        </w:rPr>
      </w:pPr>
      <w:r>
        <w:rPr/>
        <w:pict>
          <v:shape style="position:absolute;margin-left:573.636597pt;margin-top:29.973253pt;width:12pt;height:86.35pt;mso-position-horizontal-relative:page;mso-position-vertical-relative:paragraph;z-index:15904" type="#_x0000_t202" filled="false" stroked="false">
            <v:textbox inset="0,0,0,0" style="layout-flow:vertical;mso-layout-flow-alt:bottom-to-top">
              <w:txbxContent>
                <w:p>
                  <w:pPr>
                    <w:pStyle w:val="BodyText"/>
                    <w:spacing w:line="217" w:lineRule="exact"/>
                    <w:ind w:left="20" w:right="-697"/>
                  </w:pPr>
                  <w:r>
                    <w:rPr>
                      <w:color w:val="706F6F"/>
                      <w:w w:val="92"/>
                    </w:rPr>
                    <w:t>C</w:t>
                  </w:r>
                  <w:r>
                    <w:rPr>
                      <w:color w:val="9D9D9C"/>
                      <w:w w:val="99"/>
                    </w:rPr>
                    <w:t>apítulo</w:t>
                  </w:r>
                  <w:r>
                    <w:rPr>
                      <w:color w:val="9D9D9C"/>
                    </w:rPr>
                    <w:t> </w:t>
                  </w:r>
                  <w:r>
                    <w:rPr>
                      <w:color w:val="9D9D9C"/>
                      <w:w w:val="103"/>
                    </w:rPr>
                    <w:t>Diecio</w:t>
                  </w:r>
                  <w:r>
                    <w:rPr>
                      <w:color w:val="9D9D9C"/>
                      <w:spacing w:val="-4"/>
                      <w:w w:val="103"/>
                    </w:rPr>
                    <w:t>c</w:t>
                  </w:r>
                  <w:r>
                    <w:rPr>
                      <w:color w:val="9D9D9C"/>
                      <w:w w:val="99"/>
                    </w:rPr>
                    <w:t>ho</w:t>
                  </w:r>
                </w:p>
              </w:txbxContent>
            </v:textbox>
            <w10:wrap type="none"/>
          </v:shape>
        </w:pict>
      </w:r>
      <w:r>
        <w:rPr>
          <w:b/>
          <w:color w:val="9D9D9C"/>
          <w:sz w:val="24"/>
        </w:rPr>
        <w:t>197</w:t>
      </w:r>
    </w:p>
    <w:p>
      <w:pPr>
        <w:spacing w:after="0"/>
        <w:jc w:val="left"/>
        <w:rPr>
          <w:sz w:val="24"/>
        </w:rPr>
        <w:sectPr>
          <w:type w:val="continuous"/>
          <w:pgSz w:w="12750" w:h="15870"/>
          <w:pgMar w:top="420" w:bottom="420" w:left="0" w:right="0"/>
          <w:cols w:num="3" w:equalWidth="0">
            <w:col w:w="6232" w:space="40"/>
            <w:col w:w="4921" w:space="40"/>
            <w:col w:w="1517"/>
          </w:cols>
        </w:sectPr>
      </w:pPr>
    </w:p>
    <w:p>
      <w:pPr>
        <w:spacing w:after="0"/>
        <w:jc w:val="left"/>
        <w:rPr>
          <w:sz w:val="24"/>
        </w:rPr>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right="2" w:firstLine="340"/>
        <w:jc w:val="both"/>
      </w:pPr>
      <w:r>
        <w:rPr>
          <w:color w:val="1D1D1B"/>
        </w:rPr>
        <w:t>Los valores morales del jefe son</w:t>
      </w:r>
      <w:r>
        <w:rPr>
          <w:color w:val="1D1D1B"/>
          <w:spacing w:val="-22"/>
        </w:rPr>
        <w:t> </w:t>
      </w:r>
      <w:r>
        <w:rPr>
          <w:color w:val="1D1D1B"/>
        </w:rPr>
        <w:t>constantemente sometidos a prueba mediante las pequeñas exigencias diarias que están presentes en la administración de justicia y en la adopción de decisiones que, aunque se saben justas y correctas, probablemente resultarán impopulares o puedan afectar la integridad física de las personas, y en      la aceptación de responsabilidad, especialmente cuando las cosas han salido</w:t>
      </w:r>
      <w:r>
        <w:rPr>
          <w:color w:val="1D1D1B"/>
          <w:spacing w:val="-7"/>
        </w:rPr>
        <w:t> </w:t>
      </w:r>
      <w:r>
        <w:rPr>
          <w:color w:val="1D1D1B"/>
        </w:rPr>
        <w:t>mal.</w:t>
      </w:r>
    </w:p>
    <w:p>
      <w:pPr>
        <w:pStyle w:val="BodyText"/>
        <w:spacing w:before="9"/>
        <w:rPr>
          <w:sz w:val="19"/>
        </w:rPr>
      </w:pPr>
    </w:p>
    <w:p>
      <w:pPr>
        <w:pStyle w:val="BodyText"/>
        <w:spacing w:line="249" w:lineRule="auto"/>
        <w:ind w:left="1553" w:right="4" w:firstLine="340"/>
        <w:jc w:val="both"/>
      </w:pPr>
      <w:r>
        <w:rPr>
          <w:color w:val="1D1D1B"/>
        </w:rPr>
        <w:t>Los valores morales que debe poseer todo líder son, principalmente los siguientes;</w:t>
      </w:r>
    </w:p>
    <w:p>
      <w:pPr>
        <w:pStyle w:val="BodyText"/>
        <w:spacing w:before="9"/>
        <w:rPr>
          <w:sz w:val="19"/>
        </w:rPr>
      </w:pPr>
    </w:p>
    <w:p>
      <w:pPr>
        <w:pStyle w:val="BodyText"/>
        <w:spacing w:line="314" w:lineRule="auto"/>
        <w:ind w:left="1894" w:right="3284"/>
      </w:pPr>
      <w:r>
        <w:rPr>
          <w:color w:val="1D1D1B"/>
        </w:rPr>
        <w:t>Patriotismo Valor Honor Lealtad Abnegación</w:t>
      </w:r>
    </w:p>
    <w:p>
      <w:pPr>
        <w:pStyle w:val="BodyText"/>
        <w:spacing w:line="314" w:lineRule="auto" w:before="3"/>
        <w:ind w:left="1894" w:right="2673"/>
      </w:pPr>
      <w:r>
        <w:rPr>
          <w:color w:val="1D1D1B"/>
        </w:rPr>
        <w:t>Espíritu de Cuerpo Disciplina Iniciativa</w:t>
      </w:r>
    </w:p>
    <w:p>
      <w:pPr>
        <w:pStyle w:val="BodyText"/>
        <w:spacing w:line="314" w:lineRule="auto" w:before="3"/>
        <w:ind w:left="1894" w:right="2177"/>
      </w:pPr>
      <w:r>
        <w:rPr>
          <w:color w:val="1D1D1B"/>
        </w:rPr>
        <w:t>Espíritu Militar Subordinación Cumplimiento del Deber Entusiasmo</w:t>
      </w:r>
    </w:p>
    <w:p>
      <w:pPr>
        <w:pStyle w:val="Heading4"/>
        <w:spacing w:before="167"/>
        <w:ind w:left="1894"/>
      </w:pPr>
      <w:r>
        <w:rPr>
          <w:color w:val="1D1D1B"/>
        </w:rPr>
        <w:t>Patriotismo</w:t>
      </w:r>
    </w:p>
    <w:p>
      <w:pPr>
        <w:pStyle w:val="BodyText"/>
        <w:spacing w:before="6"/>
        <w:rPr>
          <w:b/>
        </w:rPr>
      </w:pPr>
    </w:p>
    <w:p>
      <w:pPr>
        <w:pStyle w:val="BodyText"/>
        <w:spacing w:line="249" w:lineRule="auto" w:before="1"/>
        <w:ind w:left="1553" w:firstLine="340"/>
        <w:jc w:val="both"/>
      </w:pPr>
      <w:r>
        <w:rPr>
          <w:color w:val="1D1D1B"/>
        </w:rPr>
        <w:t>Definido como acendrado sentimiento de amor a la Patria, se remonta a los primeros tiempos de la civilización, cuando los hombres de similares creencias, lenguajes e intereses, eligieron un paraje donde instalar sus hogares y en él se establecieron.</w:t>
      </w:r>
    </w:p>
    <w:p>
      <w:pPr>
        <w:pStyle w:val="BodyText"/>
        <w:spacing w:before="9"/>
        <w:rPr>
          <w:sz w:val="19"/>
        </w:rPr>
      </w:pPr>
    </w:p>
    <w:p>
      <w:pPr>
        <w:pStyle w:val="BodyText"/>
        <w:spacing w:line="249" w:lineRule="auto"/>
        <w:ind w:left="1553" w:right="3" w:firstLine="340"/>
        <w:jc w:val="both"/>
      </w:pPr>
      <w:r>
        <w:rPr/>
        <w:pict>
          <v:shape style="position:absolute;margin-left:52.628792pt;margin-top:8.647995pt;width:12pt;height:86.4pt;mso-position-horizontal-relative:page;mso-position-vertical-relative:paragraph;z-index:15952" type="#_x0000_t202" filled="false" stroked="false">
            <v:textbox inset="0,0,0,0" style="layout-flow:vertical;mso-layout-flow-alt:bottom-to-top">
              <w:txbxContent>
                <w:p>
                  <w:pPr>
                    <w:pStyle w:val="BodyText"/>
                    <w:spacing w:line="217" w:lineRule="exact"/>
                    <w:ind w:left="20" w:right="-367"/>
                  </w:pPr>
                  <w:r>
                    <w:rPr>
                      <w:color w:val="9D9D9C"/>
                      <w:w w:val="103"/>
                    </w:rPr>
                    <w:t>Mo</w:t>
                  </w:r>
                  <w:r>
                    <w:rPr>
                      <w:color w:val="9D9D9C"/>
                      <w:spacing w:val="-3"/>
                      <w:w w:val="103"/>
                    </w:rPr>
                    <w:t>r</w:t>
                  </w:r>
                  <w:r>
                    <w:rPr>
                      <w:color w:val="9D9D9C"/>
                      <w:w w:val="99"/>
                    </w:rPr>
                    <w:t>al</w:t>
                  </w:r>
                  <w:r>
                    <w:rPr>
                      <w:color w:val="9D9D9C"/>
                    </w:rPr>
                    <w:t> </w:t>
                  </w:r>
                  <w:r>
                    <w:rPr>
                      <w:color w:val="9D9D9C"/>
                      <w:w w:val="99"/>
                    </w:rPr>
                    <w:t>N</w:t>
                  </w:r>
                  <w:r>
                    <w:rPr>
                      <w:color w:val="9D9D9C"/>
                      <w:spacing w:val="-6"/>
                      <w:w w:val="99"/>
                    </w:rPr>
                    <w:t>a</w:t>
                  </w:r>
                  <w:r>
                    <w:rPr>
                      <w:color w:val="9D9D9C"/>
                      <w:spacing w:val="-5"/>
                    </w:rPr>
                    <w:t>v</w:t>
                  </w:r>
                  <w:r>
                    <w:rPr>
                      <w:color w:val="9D9D9C"/>
                      <w:w w:val="99"/>
                    </w:rPr>
                    <w:t>al</w:t>
                  </w:r>
                  <w:r>
                    <w:rPr>
                      <w:color w:val="9D9D9C"/>
                    </w:rPr>
                    <w:t> </w:t>
                  </w:r>
                  <w:r>
                    <w:rPr>
                      <w:color w:val="9D9D9C"/>
                      <w:w w:val="106"/>
                    </w:rPr>
                    <w:t>Militar</w:t>
                  </w:r>
                </w:p>
              </w:txbxContent>
            </v:textbox>
            <w10:wrap type="none"/>
          </v:shape>
        </w:pict>
      </w:r>
      <w:r>
        <w:rPr>
          <w:color w:val="1D1D1B"/>
        </w:rPr>
        <w:t>Este sentimiento ha llegado a adquirir arraigos profundos en los pueblos que debieron luchar con ardor por la integridad de su vida libre y soberana, porque los esfuerzos y privaciones, propias de cada una de estas luchas, constituyen la mejor escuela donde el Patriotismo se fortalece y purifica.</w:t>
      </w:r>
    </w:p>
    <w:p>
      <w:pPr>
        <w:pStyle w:val="BodyText"/>
        <w:spacing w:before="9"/>
        <w:rPr>
          <w:sz w:val="19"/>
        </w:rPr>
      </w:pPr>
    </w:p>
    <w:p>
      <w:pPr>
        <w:pStyle w:val="BodyText"/>
        <w:ind w:left="1894" w:right="-2"/>
      </w:pPr>
      <w:r>
        <w:rPr>
          <w:color w:val="1D1D1B"/>
        </w:rPr>
        <w:t>Para nuestro caso, las primeras manifestaciones</w:t>
      </w:r>
    </w:p>
    <w:p>
      <w:pPr>
        <w:pStyle w:val="BodyText"/>
        <w:tabs>
          <w:tab w:pos="1553" w:val="left" w:leader="none"/>
        </w:tabs>
        <w:spacing w:line="136" w:lineRule="auto" w:before="107"/>
        <w:ind w:left="1553" w:right="3" w:hanging="623"/>
      </w:pPr>
      <w:r>
        <w:rPr>
          <w:b/>
          <w:color w:val="9D9D9C"/>
          <w:position w:val="-11"/>
          <w:sz w:val="24"/>
        </w:rPr>
        <w:t>198</w:t>
        <w:tab/>
      </w:r>
      <w:r>
        <w:rPr>
          <w:color w:val="1D1D1B"/>
        </w:rPr>
        <w:t>de</w:t>
      </w:r>
      <w:r>
        <w:rPr>
          <w:color w:val="1D1D1B"/>
          <w:spacing w:val="-26"/>
        </w:rPr>
        <w:t> </w:t>
      </w:r>
      <w:r>
        <w:rPr>
          <w:color w:val="1D1D1B"/>
        </w:rPr>
        <w:t>este</w:t>
      </w:r>
      <w:r>
        <w:rPr>
          <w:color w:val="1D1D1B"/>
          <w:spacing w:val="-26"/>
        </w:rPr>
        <w:t> </w:t>
      </w:r>
      <w:r>
        <w:rPr>
          <w:color w:val="1D1D1B"/>
        </w:rPr>
        <w:t>sentimiento</w:t>
      </w:r>
      <w:r>
        <w:rPr>
          <w:color w:val="1D1D1B"/>
          <w:spacing w:val="-26"/>
        </w:rPr>
        <w:t> </w:t>
      </w:r>
      <w:r>
        <w:rPr>
          <w:color w:val="1D1D1B"/>
        </w:rPr>
        <w:t>se</w:t>
      </w:r>
      <w:r>
        <w:rPr>
          <w:color w:val="1D1D1B"/>
          <w:spacing w:val="-26"/>
        </w:rPr>
        <w:t> </w:t>
      </w:r>
      <w:r>
        <w:rPr>
          <w:color w:val="1D1D1B"/>
        </w:rPr>
        <w:t>producen</w:t>
      </w:r>
      <w:r>
        <w:rPr>
          <w:color w:val="1D1D1B"/>
          <w:spacing w:val="-26"/>
        </w:rPr>
        <w:t> </w:t>
      </w:r>
      <w:r>
        <w:rPr>
          <w:color w:val="1D1D1B"/>
        </w:rPr>
        <w:t>durante</w:t>
      </w:r>
      <w:r>
        <w:rPr>
          <w:color w:val="1D1D1B"/>
          <w:spacing w:val="-25"/>
        </w:rPr>
        <w:t> </w:t>
      </w:r>
      <w:r>
        <w:rPr>
          <w:color w:val="1D1D1B"/>
        </w:rPr>
        <w:t>el</w:t>
      </w:r>
      <w:r>
        <w:rPr>
          <w:color w:val="1D1D1B"/>
          <w:spacing w:val="-26"/>
        </w:rPr>
        <w:t> </w:t>
      </w:r>
      <w:r>
        <w:rPr>
          <w:color w:val="1D1D1B"/>
        </w:rPr>
        <w:t>período</w:t>
      </w:r>
      <w:r>
        <w:rPr>
          <w:color w:val="1D1D1B"/>
          <w:spacing w:val="-25"/>
        </w:rPr>
        <w:t> </w:t>
      </w:r>
      <w:r>
        <w:rPr>
          <w:color w:val="1D1D1B"/>
        </w:rPr>
        <w:t>de</w:t>
      </w:r>
      <w:r>
        <w:rPr>
          <w:color w:val="1D1D1B"/>
          <w:spacing w:val="-1"/>
        </w:rPr>
        <w:t> </w:t>
      </w:r>
      <w:r>
        <w:rPr>
          <w:color w:val="1D1D1B"/>
        </w:rPr>
        <w:t>La Conquista, época en que araucanos y</w:t>
      </w:r>
      <w:r>
        <w:rPr>
          <w:color w:val="1D1D1B"/>
          <w:spacing w:val="29"/>
        </w:rPr>
        <w:t> </w:t>
      </w:r>
      <w:r>
        <w:rPr>
          <w:color w:val="1D1D1B"/>
        </w:rPr>
        <w:t>españoles</w:t>
      </w:r>
    </w:p>
    <w:p>
      <w:pPr>
        <w:pStyle w:val="BodyText"/>
        <w:spacing w:line="249" w:lineRule="auto" w:before="28"/>
        <w:ind w:left="1553"/>
      </w:pPr>
      <w:r>
        <w:rPr/>
        <w:pict>
          <v:shape style="position:absolute;margin-left:53.898792pt;margin-top:3.037982pt;width:12pt;height:86.35pt;mso-position-horizontal-relative:page;mso-position-vertical-relative:paragraph;z-index:15976" type="#_x0000_t202" filled="false" stroked="false">
            <v:textbox inset="0,0,0,0" style="layout-flow:vertical;mso-layout-flow-alt:bottom-to-top">
              <w:txbxContent>
                <w:p>
                  <w:pPr>
                    <w:pStyle w:val="BodyText"/>
                    <w:spacing w:line="217" w:lineRule="exact"/>
                    <w:ind w:left="20" w:right="-697"/>
                  </w:pPr>
                  <w:r>
                    <w:rPr>
                      <w:color w:val="9D9D9C"/>
                      <w:w w:val="98"/>
                    </w:rPr>
                    <w:t>Capítulo</w:t>
                  </w:r>
                  <w:r>
                    <w:rPr>
                      <w:color w:val="9D9D9C"/>
                    </w:rPr>
                    <w:t> </w:t>
                  </w:r>
                  <w:r>
                    <w:rPr>
                      <w:color w:val="9D9D9C"/>
                      <w:w w:val="103"/>
                    </w:rPr>
                    <w:t>Diecio</w:t>
                  </w:r>
                  <w:r>
                    <w:rPr>
                      <w:color w:val="9D9D9C"/>
                      <w:spacing w:val="-4"/>
                      <w:w w:val="103"/>
                    </w:rPr>
                    <w:t>c</w:t>
                  </w:r>
                  <w:r>
                    <w:rPr>
                      <w:color w:val="9D9D9C"/>
                      <w:w w:val="99"/>
                    </w:rPr>
                    <w:t>ho</w:t>
                  </w:r>
                </w:p>
              </w:txbxContent>
            </v:textbox>
            <w10:wrap type="none"/>
          </v:shape>
        </w:pict>
      </w:r>
      <w:r>
        <w:rPr>
          <w:color w:val="1D1D1B"/>
        </w:rPr>
        <w:t>se baten por afianzar su integridad personal y territorial.</w:t>
      </w:r>
    </w:p>
    <w:p>
      <w:pPr>
        <w:pStyle w:val="BodyText"/>
        <w:spacing w:before="9"/>
        <w:rPr>
          <w:sz w:val="19"/>
        </w:rPr>
      </w:pPr>
    </w:p>
    <w:p>
      <w:pPr>
        <w:pStyle w:val="BodyText"/>
        <w:spacing w:line="249" w:lineRule="auto"/>
        <w:ind w:left="1553" w:right="1" w:firstLine="340"/>
        <w:jc w:val="both"/>
      </w:pPr>
      <w:r>
        <w:rPr>
          <w:color w:val="1D1D1B"/>
        </w:rPr>
        <w:t>Posteriormente, los chilenos batallaron por  lograr la ansiada libertad, época en la que nace nuestro emblema patrio, que no es otra cosa que el símbolo</w:t>
      </w:r>
      <w:r>
        <w:rPr>
          <w:color w:val="1D1D1B"/>
          <w:spacing w:val="-6"/>
        </w:rPr>
        <w:t> </w:t>
      </w:r>
      <w:r>
        <w:rPr>
          <w:color w:val="1D1D1B"/>
        </w:rPr>
        <w:t>de</w:t>
      </w:r>
      <w:r>
        <w:rPr>
          <w:color w:val="1D1D1B"/>
          <w:spacing w:val="-5"/>
        </w:rPr>
        <w:t> </w:t>
      </w:r>
      <w:r>
        <w:rPr>
          <w:color w:val="1D1D1B"/>
        </w:rPr>
        <w:t>la</w:t>
      </w:r>
      <w:r>
        <w:rPr>
          <w:color w:val="1D1D1B"/>
          <w:spacing w:val="-5"/>
        </w:rPr>
        <w:t> </w:t>
      </w:r>
      <w:r>
        <w:rPr>
          <w:color w:val="1D1D1B"/>
        </w:rPr>
        <w:t>Patria</w:t>
      </w:r>
      <w:r>
        <w:rPr>
          <w:color w:val="1D1D1B"/>
          <w:spacing w:val="-6"/>
        </w:rPr>
        <w:t> </w:t>
      </w:r>
      <w:r>
        <w:rPr>
          <w:color w:val="1D1D1B"/>
        </w:rPr>
        <w:t>en</w:t>
      </w:r>
      <w:r>
        <w:rPr>
          <w:color w:val="1D1D1B"/>
          <w:spacing w:val="-5"/>
        </w:rPr>
        <w:t> </w:t>
      </w:r>
      <w:r>
        <w:rPr>
          <w:color w:val="1D1D1B"/>
        </w:rPr>
        <w:t>un</w:t>
      </w:r>
      <w:r>
        <w:rPr>
          <w:color w:val="1D1D1B"/>
          <w:spacing w:val="-5"/>
        </w:rPr>
        <w:t> </w:t>
      </w:r>
      <w:r>
        <w:rPr>
          <w:color w:val="1D1D1B"/>
        </w:rPr>
        <w:t>paño</w:t>
      </w:r>
      <w:r>
        <w:rPr>
          <w:color w:val="1D1D1B"/>
          <w:spacing w:val="-5"/>
        </w:rPr>
        <w:t> </w:t>
      </w:r>
      <w:r>
        <w:rPr>
          <w:color w:val="1D1D1B"/>
        </w:rPr>
        <w:t>que</w:t>
      </w:r>
      <w:r>
        <w:rPr>
          <w:color w:val="1D1D1B"/>
          <w:spacing w:val="-5"/>
        </w:rPr>
        <w:t> </w:t>
      </w:r>
      <w:r>
        <w:rPr>
          <w:color w:val="1D1D1B"/>
        </w:rPr>
        <w:t>con</w:t>
      </w:r>
      <w:r>
        <w:rPr>
          <w:color w:val="1D1D1B"/>
          <w:spacing w:val="-6"/>
        </w:rPr>
        <w:t> </w:t>
      </w:r>
      <w:r>
        <w:rPr>
          <w:color w:val="1D1D1B"/>
        </w:rPr>
        <w:t>sus</w:t>
      </w:r>
      <w:r>
        <w:rPr>
          <w:color w:val="1D1D1B"/>
          <w:spacing w:val="-5"/>
        </w:rPr>
        <w:t> </w:t>
      </w:r>
      <w:r>
        <w:rPr>
          <w:color w:val="1D1D1B"/>
        </w:rPr>
        <w:t>colores,</w:t>
      </w:r>
    </w:p>
    <w:p>
      <w:pPr>
        <w:pStyle w:val="BodyText"/>
        <w:spacing w:line="249" w:lineRule="auto" w:before="75"/>
        <w:ind w:left="237" w:right="1550"/>
        <w:jc w:val="both"/>
      </w:pPr>
      <w:r>
        <w:rPr/>
        <w:br w:type="column"/>
      </w:r>
      <w:r>
        <w:rPr>
          <w:color w:val="1D1D1B"/>
        </w:rPr>
        <w:t>representa el cielo que cubre nuestro territorio, la sangre de los héroes y de los mártires, el blanco a sus gloriosas tradiciones y la estrella simboliza la protección divina.</w:t>
      </w:r>
    </w:p>
    <w:p>
      <w:pPr>
        <w:pStyle w:val="BodyText"/>
        <w:spacing w:before="2"/>
        <w:rPr>
          <w:sz w:val="21"/>
        </w:rPr>
      </w:pPr>
    </w:p>
    <w:p>
      <w:pPr>
        <w:pStyle w:val="BodyText"/>
        <w:spacing w:line="266" w:lineRule="auto"/>
        <w:ind w:left="237" w:right="1552" w:firstLine="340"/>
        <w:jc w:val="both"/>
      </w:pPr>
      <w:r>
        <w:rPr>
          <w:color w:val="1D1D1B"/>
        </w:rPr>
        <w:t>Garantes de la existencia del amor patrio son  las Fuerzas Armadas, sobre las que descansa la defensa e integridad de la Nación, en sus distintos escenarios geográficos, según sea la rama de las Fuerzas Armadas encargada de su</w:t>
      </w:r>
      <w:r>
        <w:rPr>
          <w:color w:val="1D1D1B"/>
          <w:spacing w:val="-11"/>
        </w:rPr>
        <w:t> </w:t>
      </w:r>
      <w:r>
        <w:rPr>
          <w:color w:val="1D1D1B"/>
        </w:rPr>
        <w:t>custodia.</w:t>
      </w:r>
    </w:p>
    <w:p>
      <w:pPr>
        <w:pStyle w:val="BodyText"/>
        <w:spacing w:before="9"/>
        <w:rPr>
          <w:sz w:val="19"/>
        </w:rPr>
      </w:pPr>
    </w:p>
    <w:p>
      <w:pPr>
        <w:pStyle w:val="BodyText"/>
        <w:spacing w:line="266" w:lineRule="auto"/>
        <w:ind w:left="237" w:right="1552" w:firstLine="340"/>
        <w:jc w:val="both"/>
      </w:pPr>
      <w:r>
        <w:rPr>
          <w:color w:val="1D1D1B"/>
        </w:rPr>
        <w:t>En el caso de la Armada, es el territorio marítimo y la extensión de su largo litoral adyacente.</w:t>
      </w:r>
    </w:p>
    <w:p>
      <w:pPr>
        <w:pStyle w:val="BodyText"/>
        <w:spacing w:before="9"/>
        <w:rPr>
          <w:sz w:val="19"/>
        </w:rPr>
      </w:pPr>
    </w:p>
    <w:p>
      <w:pPr>
        <w:pStyle w:val="Heading4"/>
        <w:ind w:left="577" w:right="1375"/>
      </w:pPr>
      <w:r>
        <w:rPr>
          <w:color w:val="1D1D1B"/>
        </w:rPr>
        <w:t>Valor</w:t>
      </w:r>
    </w:p>
    <w:p>
      <w:pPr>
        <w:pStyle w:val="BodyText"/>
        <w:spacing w:before="11"/>
        <w:rPr>
          <w:b/>
          <w:sz w:val="21"/>
        </w:rPr>
      </w:pPr>
    </w:p>
    <w:p>
      <w:pPr>
        <w:pStyle w:val="BodyText"/>
        <w:spacing w:line="266" w:lineRule="auto"/>
        <w:ind w:left="237" w:right="1551" w:firstLine="340"/>
        <w:jc w:val="both"/>
      </w:pPr>
      <w:r>
        <w:rPr>
          <w:color w:val="1D1D1B"/>
        </w:rPr>
        <w:t>Es la fuerza espiritual que posee el hombre, fundamentada en ideales superiores e inspirada en sus tradiciones, que impulsa al individuo a cumplir con su deber y a acometer, resueltamente, grandes empresas, sin dejarse aterrorizar ante amenazas y peligros.</w:t>
      </w:r>
    </w:p>
    <w:p>
      <w:pPr>
        <w:pStyle w:val="BodyText"/>
        <w:spacing w:before="9"/>
        <w:rPr>
          <w:sz w:val="19"/>
        </w:rPr>
      </w:pPr>
    </w:p>
    <w:p>
      <w:pPr>
        <w:pStyle w:val="BodyText"/>
        <w:spacing w:line="266" w:lineRule="auto"/>
        <w:ind w:left="237" w:right="1552" w:firstLine="340"/>
        <w:jc w:val="both"/>
      </w:pPr>
      <w:r>
        <w:rPr>
          <w:color w:val="1D1D1B"/>
        </w:rPr>
        <w:t>El valor tiene su expresión máxima en la</w:t>
      </w:r>
      <w:r>
        <w:rPr>
          <w:color w:val="1D1D1B"/>
          <w:spacing w:val="-25"/>
        </w:rPr>
        <w:t> </w:t>
      </w:r>
      <w:r>
        <w:rPr>
          <w:color w:val="1D1D1B"/>
        </w:rPr>
        <w:t>valentía y coraje que muestra el héroe en el combate, la intrepidez y presencia de ánimo para superar las situaciones de peligro, y la abnegación del que se sacrifica y muere por la</w:t>
      </w:r>
      <w:r>
        <w:rPr>
          <w:color w:val="1D1D1B"/>
          <w:spacing w:val="-5"/>
        </w:rPr>
        <w:t> </w:t>
      </w:r>
      <w:r>
        <w:rPr>
          <w:color w:val="1D1D1B"/>
        </w:rPr>
        <w:t>Patria.</w:t>
      </w:r>
    </w:p>
    <w:p>
      <w:pPr>
        <w:pStyle w:val="BodyText"/>
        <w:spacing w:before="9"/>
        <w:rPr>
          <w:sz w:val="19"/>
        </w:rPr>
      </w:pPr>
    </w:p>
    <w:p>
      <w:pPr>
        <w:pStyle w:val="BodyText"/>
        <w:spacing w:line="266" w:lineRule="auto"/>
        <w:ind w:left="237" w:right="1551" w:firstLine="340"/>
        <w:jc w:val="both"/>
      </w:pPr>
      <w:r>
        <w:rPr>
          <w:color w:val="1D1D1B"/>
        </w:rPr>
        <w:t>Durante los períodos de paz, el valor se expresa en aquellas situaciones en que el peligro está presente y el Oficial arriesga su vida, oportunidades en que él debe demostrar y actuar con serenidad, para difundir al personal a su mando, tranquilidad y confianza.</w:t>
      </w:r>
    </w:p>
    <w:p>
      <w:pPr>
        <w:pStyle w:val="BodyText"/>
        <w:spacing w:before="9"/>
        <w:rPr>
          <w:sz w:val="19"/>
        </w:rPr>
      </w:pPr>
    </w:p>
    <w:p>
      <w:pPr>
        <w:pStyle w:val="BodyText"/>
        <w:spacing w:line="266" w:lineRule="auto"/>
        <w:ind w:left="237" w:right="1551" w:firstLine="340"/>
        <w:jc w:val="both"/>
      </w:pPr>
      <w:r>
        <w:rPr>
          <w:color w:val="1D1D1B"/>
        </w:rPr>
        <w:t>El valor depende del predominio que en cada hombre tengan las fuerzas morales sobre el instinto de conservación, por lo que es necesario fomentarlo permanentemente, siendo los deportes y toda situación peligrosa que debamos enfrentar en el desempeño de nuestros deberes, circunstancias favorables para fortalecer el valor físico y moral.</w:t>
      </w:r>
    </w:p>
    <w:p>
      <w:pPr>
        <w:pStyle w:val="BodyText"/>
        <w:spacing w:before="5"/>
        <w:rPr>
          <w:sz w:val="18"/>
        </w:rPr>
      </w:pPr>
    </w:p>
    <w:p>
      <w:pPr>
        <w:pStyle w:val="Heading4"/>
        <w:ind w:left="577" w:right="1375"/>
      </w:pPr>
      <w:r>
        <w:rPr>
          <w:color w:val="1D1D1B"/>
        </w:rPr>
        <w:t>Honor</w:t>
      </w:r>
    </w:p>
    <w:p>
      <w:pPr>
        <w:pStyle w:val="BodyText"/>
        <w:spacing w:before="6"/>
        <w:rPr>
          <w:b/>
        </w:rPr>
      </w:pPr>
    </w:p>
    <w:p>
      <w:pPr>
        <w:pStyle w:val="BodyText"/>
        <w:spacing w:line="249" w:lineRule="auto" w:before="1"/>
        <w:ind w:left="237" w:right="1552" w:firstLine="340"/>
        <w:jc w:val="both"/>
      </w:pPr>
      <w:r>
        <w:rPr>
          <w:color w:val="1D1D1B"/>
        </w:rPr>
        <w:t>Sentimiento que inclina a cuidar con especial celo el prestigio de la propia personalidad, velando porque todo lo que se aprecia no sea empañado por causa alguna. Es el guardián íntimo que tenemos en el corazón, siempre dispuesto a defender el nombre de la Patria, el de nuestra familia, el de nuestra Institución y el de nuestros afectos.</w:t>
      </w:r>
    </w:p>
    <w:p>
      <w:pPr>
        <w:spacing w:after="0" w:line="249" w:lineRule="auto"/>
        <w:jc w:val="both"/>
        <w:sectPr>
          <w:type w:val="continuous"/>
          <w:pgSz w:w="12750" w:h="15870"/>
          <w:pgMar w:top="420" w:bottom="420" w:left="0" w:right="0"/>
          <w:cols w:num="2" w:equalWidth="0">
            <w:col w:w="6237" w:space="40"/>
            <w:col w:w="6473"/>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color w:val="1D1D1B"/>
        </w:rPr>
        <w:t>El Honor es una mezcla de dignidad y de valor; dignidad,</w:t>
      </w:r>
      <w:r>
        <w:rPr>
          <w:color w:val="1D1D1B"/>
          <w:spacing w:val="-27"/>
        </w:rPr>
        <w:t> </w:t>
      </w:r>
      <w:r>
        <w:rPr>
          <w:color w:val="1D1D1B"/>
        </w:rPr>
        <w:t>porque</w:t>
      </w:r>
      <w:r>
        <w:rPr>
          <w:color w:val="1D1D1B"/>
          <w:spacing w:val="-27"/>
        </w:rPr>
        <w:t> </w:t>
      </w:r>
      <w:r>
        <w:rPr>
          <w:color w:val="1D1D1B"/>
        </w:rPr>
        <w:t>exige</w:t>
      </w:r>
      <w:r>
        <w:rPr>
          <w:color w:val="1D1D1B"/>
          <w:spacing w:val="-27"/>
        </w:rPr>
        <w:t> </w:t>
      </w:r>
      <w:r>
        <w:rPr>
          <w:color w:val="1D1D1B"/>
        </w:rPr>
        <w:t>estar</w:t>
      </w:r>
      <w:r>
        <w:rPr>
          <w:color w:val="1D1D1B"/>
          <w:spacing w:val="-27"/>
        </w:rPr>
        <w:t> </w:t>
      </w:r>
      <w:r>
        <w:rPr>
          <w:color w:val="1D1D1B"/>
        </w:rPr>
        <w:t>en</w:t>
      </w:r>
      <w:r>
        <w:rPr>
          <w:color w:val="1D1D1B"/>
          <w:spacing w:val="-27"/>
        </w:rPr>
        <w:t> </w:t>
      </w:r>
      <w:r>
        <w:rPr>
          <w:color w:val="1D1D1B"/>
        </w:rPr>
        <w:t>posesión</w:t>
      </w:r>
      <w:r>
        <w:rPr>
          <w:color w:val="1D1D1B"/>
          <w:spacing w:val="-27"/>
        </w:rPr>
        <w:t> </w:t>
      </w:r>
      <w:r>
        <w:rPr>
          <w:color w:val="1D1D1B"/>
        </w:rPr>
        <w:t>de</w:t>
      </w:r>
      <w:r>
        <w:rPr>
          <w:color w:val="1D1D1B"/>
          <w:spacing w:val="-27"/>
        </w:rPr>
        <w:t> </w:t>
      </w:r>
      <w:r>
        <w:rPr>
          <w:color w:val="1D1D1B"/>
        </w:rPr>
        <w:t>un</w:t>
      </w:r>
      <w:r>
        <w:rPr>
          <w:color w:val="1D1D1B"/>
          <w:spacing w:val="-27"/>
        </w:rPr>
        <w:t> </w:t>
      </w:r>
      <w:r>
        <w:rPr>
          <w:color w:val="1D1D1B"/>
        </w:rPr>
        <w:t>exacto sentido</w:t>
      </w:r>
      <w:r>
        <w:rPr>
          <w:color w:val="1D1D1B"/>
          <w:spacing w:val="-6"/>
        </w:rPr>
        <w:t> </w:t>
      </w:r>
      <w:r>
        <w:rPr>
          <w:color w:val="1D1D1B"/>
        </w:rPr>
        <w:t>moral</w:t>
      </w:r>
      <w:r>
        <w:rPr>
          <w:color w:val="1D1D1B"/>
          <w:spacing w:val="-6"/>
        </w:rPr>
        <w:t> </w:t>
      </w:r>
      <w:r>
        <w:rPr>
          <w:color w:val="1D1D1B"/>
        </w:rPr>
        <w:t>sobre</w:t>
      </w:r>
      <w:r>
        <w:rPr>
          <w:color w:val="1D1D1B"/>
          <w:spacing w:val="-6"/>
        </w:rPr>
        <w:t> </w:t>
      </w:r>
      <w:r>
        <w:rPr>
          <w:color w:val="1D1D1B"/>
        </w:rPr>
        <w:t>lo</w:t>
      </w:r>
      <w:r>
        <w:rPr>
          <w:color w:val="1D1D1B"/>
          <w:spacing w:val="-6"/>
        </w:rPr>
        <w:t> </w:t>
      </w:r>
      <w:r>
        <w:rPr>
          <w:color w:val="1D1D1B"/>
        </w:rPr>
        <w:t>que</w:t>
      </w:r>
      <w:r>
        <w:rPr>
          <w:color w:val="1D1D1B"/>
          <w:spacing w:val="-6"/>
        </w:rPr>
        <w:t> </w:t>
      </w:r>
      <w:r>
        <w:rPr>
          <w:color w:val="1D1D1B"/>
        </w:rPr>
        <w:t>es</w:t>
      </w:r>
      <w:r>
        <w:rPr>
          <w:color w:val="1D1D1B"/>
          <w:spacing w:val="-6"/>
        </w:rPr>
        <w:t> </w:t>
      </w:r>
      <w:r>
        <w:rPr>
          <w:color w:val="1D1D1B"/>
        </w:rPr>
        <w:t>digno</w:t>
      </w:r>
      <w:r>
        <w:rPr>
          <w:color w:val="1D1D1B"/>
          <w:spacing w:val="-6"/>
        </w:rPr>
        <w:t> </w:t>
      </w:r>
      <w:r>
        <w:rPr>
          <w:color w:val="1D1D1B"/>
        </w:rPr>
        <w:t>y</w:t>
      </w:r>
      <w:r>
        <w:rPr>
          <w:color w:val="1D1D1B"/>
          <w:spacing w:val="-6"/>
        </w:rPr>
        <w:t> </w:t>
      </w:r>
      <w:r>
        <w:rPr>
          <w:color w:val="1D1D1B"/>
        </w:rPr>
        <w:t>aceptable</w:t>
      </w:r>
      <w:r>
        <w:rPr>
          <w:color w:val="1D1D1B"/>
          <w:spacing w:val="-6"/>
        </w:rPr>
        <w:t> </w:t>
      </w:r>
      <w:r>
        <w:rPr>
          <w:color w:val="1D1D1B"/>
        </w:rPr>
        <w:t>para el prestigio de la personalidad; y de valor, porque muchas</w:t>
      </w:r>
      <w:r>
        <w:rPr>
          <w:color w:val="1D1D1B"/>
          <w:spacing w:val="-11"/>
        </w:rPr>
        <w:t> </w:t>
      </w:r>
      <w:r>
        <w:rPr>
          <w:color w:val="1D1D1B"/>
        </w:rPr>
        <w:t>veces</w:t>
      </w:r>
      <w:r>
        <w:rPr>
          <w:color w:val="1D1D1B"/>
          <w:spacing w:val="-11"/>
        </w:rPr>
        <w:t> </w:t>
      </w:r>
      <w:r>
        <w:rPr>
          <w:color w:val="1D1D1B"/>
        </w:rPr>
        <w:t>se</w:t>
      </w:r>
      <w:r>
        <w:rPr>
          <w:color w:val="1D1D1B"/>
          <w:spacing w:val="-11"/>
        </w:rPr>
        <w:t> </w:t>
      </w:r>
      <w:r>
        <w:rPr>
          <w:color w:val="1D1D1B"/>
        </w:rPr>
        <w:t>requerirá</w:t>
      </w:r>
      <w:r>
        <w:rPr>
          <w:color w:val="1D1D1B"/>
          <w:spacing w:val="-11"/>
        </w:rPr>
        <w:t> </w:t>
      </w:r>
      <w:r>
        <w:rPr>
          <w:color w:val="1D1D1B"/>
        </w:rPr>
        <w:t>afrontar</w:t>
      </w:r>
      <w:r>
        <w:rPr>
          <w:color w:val="1D1D1B"/>
          <w:spacing w:val="-11"/>
        </w:rPr>
        <w:t> </w:t>
      </w:r>
      <w:r>
        <w:rPr>
          <w:color w:val="1D1D1B"/>
        </w:rPr>
        <w:t>peligros,</w:t>
      </w:r>
      <w:r>
        <w:rPr>
          <w:color w:val="1D1D1B"/>
          <w:spacing w:val="-11"/>
        </w:rPr>
        <w:t> </w:t>
      </w:r>
      <w:r>
        <w:rPr>
          <w:color w:val="1D1D1B"/>
        </w:rPr>
        <w:t>morales o materiales, para mantenerlo libre de</w:t>
      </w:r>
      <w:r>
        <w:rPr>
          <w:color w:val="1D1D1B"/>
          <w:spacing w:val="-10"/>
        </w:rPr>
        <w:t> </w:t>
      </w:r>
      <w:r>
        <w:rPr>
          <w:color w:val="1D1D1B"/>
        </w:rPr>
        <w:t>mácula.</w:t>
      </w:r>
    </w:p>
    <w:p>
      <w:pPr>
        <w:pStyle w:val="BodyText"/>
        <w:spacing w:before="9"/>
        <w:rPr>
          <w:sz w:val="19"/>
        </w:rPr>
      </w:pPr>
    </w:p>
    <w:p>
      <w:pPr>
        <w:pStyle w:val="BodyText"/>
        <w:spacing w:line="249" w:lineRule="auto"/>
        <w:ind w:left="1553" w:firstLine="340"/>
        <w:jc w:val="both"/>
      </w:pPr>
      <w:r>
        <w:rPr>
          <w:color w:val="1D1D1B"/>
        </w:rPr>
        <w:t>Sobre el concepto, Alfred de Vigny expresa: “Mientras todas las virtudes parecen descender del cielo</w:t>
      </w:r>
      <w:r>
        <w:rPr>
          <w:color w:val="1D1D1B"/>
          <w:spacing w:val="-6"/>
        </w:rPr>
        <w:t> </w:t>
      </w:r>
      <w:r>
        <w:rPr>
          <w:color w:val="1D1D1B"/>
        </w:rPr>
        <w:t>para</w:t>
      </w:r>
      <w:r>
        <w:rPr>
          <w:color w:val="1D1D1B"/>
          <w:spacing w:val="-6"/>
        </w:rPr>
        <w:t> </w:t>
      </w:r>
      <w:r>
        <w:rPr>
          <w:color w:val="1D1D1B"/>
        </w:rPr>
        <w:t>darnos</w:t>
      </w:r>
      <w:r>
        <w:rPr>
          <w:color w:val="1D1D1B"/>
          <w:spacing w:val="-6"/>
        </w:rPr>
        <w:t> </w:t>
      </w:r>
      <w:r>
        <w:rPr>
          <w:color w:val="1D1D1B"/>
        </w:rPr>
        <w:t>la</w:t>
      </w:r>
      <w:r>
        <w:rPr>
          <w:color w:val="1D1D1B"/>
          <w:spacing w:val="-6"/>
        </w:rPr>
        <w:t> </w:t>
      </w:r>
      <w:r>
        <w:rPr>
          <w:color w:val="1D1D1B"/>
        </w:rPr>
        <w:t>mano</w:t>
      </w:r>
      <w:r>
        <w:rPr>
          <w:color w:val="1D1D1B"/>
          <w:spacing w:val="-6"/>
        </w:rPr>
        <w:t> </w:t>
      </w:r>
      <w:r>
        <w:rPr>
          <w:color w:val="1D1D1B"/>
        </w:rPr>
        <w:t>y</w:t>
      </w:r>
      <w:r>
        <w:rPr>
          <w:color w:val="1D1D1B"/>
          <w:spacing w:val="-6"/>
        </w:rPr>
        <w:t> </w:t>
      </w:r>
      <w:r>
        <w:rPr>
          <w:color w:val="1D1D1B"/>
        </w:rPr>
        <w:t>levantarnos,</w:t>
      </w:r>
      <w:r>
        <w:rPr>
          <w:color w:val="1D1D1B"/>
          <w:spacing w:val="-6"/>
        </w:rPr>
        <w:t> </w:t>
      </w:r>
      <w:r>
        <w:rPr>
          <w:color w:val="1D1D1B"/>
        </w:rPr>
        <w:t>la</w:t>
      </w:r>
      <w:r>
        <w:rPr>
          <w:color w:val="1D1D1B"/>
          <w:spacing w:val="-6"/>
        </w:rPr>
        <w:t> </w:t>
      </w:r>
      <w:r>
        <w:rPr>
          <w:color w:val="1D1D1B"/>
        </w:rPr>
        <w:t>del</w:t>
      </w:r>
      <w:r>
        <w:rPr>
          <w:color w:val="1D1D1B"/>
          <w:spacing w:val="-6"/>
        </w:rPr>
        <w:t> </w:t>
      </w:r>
      <w:r>
        <w:rPr>
          <w:color w:val="1D1D1B"/>
        </w:rPr>
        <w:t>honor parece</w:t>
      </w:r>
      <w:r>
        <w:rPr>
          <w:color w:val="1D1D1B"/>
          <w:spacing w:val="-9"/>
        </w:rPr>
        <w:t> </w:t>
      </w:r>
      <w:r>
        <w:rPr>
          <w:color w:val="1D1D1B"/>
        </w:rPr>
        <w:t>salir</w:t>
      </w:r>
      <w:r>
        <w:rPr>
          <w:color w:val="1D1D1B"/>
          <w:spacing w:val="-9"/>
        </w:rPr>
        <w:t> </w:t>
      </w:r>
      <w:r>
        <w:rPr>
          <w:color w:val="1D1D1B"/>
        </w:rPr>
        <w:t>de</w:t>
      </w:r>
      <w:r>
        <w:rPr>
          <w:color w:val="1D1D1B"/>
          <w:spacing w:val="-9"/>
        </w:rPr>
        <w:t> </w:t>
      </w:r>
      <w:r>
        <w:rPr>
          <w:color w:val="1D1D1B"/>
        </w:rPr>
        <w:t>nosotros</w:t>
      </w:r>
      <w:r>
        <w:rPr>
          <w:color w:val="1D1D1B"/>
          <w:spacing w:val="-9"/>
        </w:rPr>
        <w:t> </w:t>
      </w:r>
      <w:r>
        <w:rPr>
          <w:color w:val="1D1D1B"/>
        </w:rPr>
        <w:t>y</w:t>
      </w:r>
      <w:r>
        <w:rPr>
          <w:color w:val="1D1D1B"/>
          <w:spacing w:val="-9"/>
        </w:rPr>
        <w:t> </w:t>
      </w:r>
      <w:r>
        <w:rPr>
          <w:color w:val="1D1D1B"/>
        </w:rPr>
        <w:t>propender</w:t>
      </w:r>
      <w:r>
        <w:rPr>
          <w:color w:val="1D1D1B"/>
          <w:spacing w:val="-9"/>
        </w:rPr>
        <w:t> </w:t>
      </w:r>
      <w:r>
        <w:rPr>
          <w:color w:val="1D1D1B"/>
        </w:rPr>
        <w:t>a</w:t>
      </w:r>
      <w:r>
        <w:rPr>
          <w:color w:val="1D1D1B"/>
          <w:spacing w:val="-9"/>
        </w:rPr>
        <w:t> </w:t>
      </w:r>
      <w:r>
        <w:rPr>
          <w:color w:val="1D1D1B"/>
        </w:rPr>
        <w:t>elevarla</w:t>
      </w:r>
      <w:r>
        <w:rPr>
          <w:color w:val="1D1D1B"/>
          <w:spacing w:val="-9"/>
        </w:rPr>
        <w:t> </w:t>
      </w:r>
      <w:r>
        <w:rPr>
          <w:color w:val="1D1D1B"/>
        </w:rPr>
        <w:t>hacia el cielo. Es una virtud muy humana que podemos creer que nace de la tierra sin palma para después de la</w:t>
      </w:r>
      <w:r>
        <w:rPr>
          <w:color w:val="1D1D1B"/>
          <w:spacing w:val="-2"/>
        </w:rPr>
        <w:t> </w:t>
      </w:r>
      <w:r>
        <w:rPr>
          <w:color w:val="1D1D1B"/>
        </w:rPr>
        <w:t>muerte”.</w:t>
      </w:r>
    </w:p>
    <w:p>
      <w:pPr>
        <w:pStyle w:val="BodyText"/>
        <w:spacing w:before="9"/>
        <w:rPr>
          <w:sz w:val="19"/>
        </w:rPr>
      </w:pPr>
    </w:p>
    <w:p>
      <w:pPr>
        <w:spacing w:line="249" w:lineRule="auto" w:before="0"/>
        <w:ind w:left="1553" w:right="0" w:firstLine="340"/>
        <w:jc w:val="both"/>
        <w:rPr>
          <w:i/>
          <w:sz w:val="20"/>
        </w:rPr>
      </w:pPr>
      <w:r>
        <w:rPr>
          <w:color w:val="1D1D1B"/>
          <w:sz w:val="20"/>
        </w:rPr>
        <w:t>Ricardo</w:t>
      </w:r>
      <w:r>
        <w:rPr>
          <w:color w:val="1D1D1B"/>
          <w:spacing w:val="-7"/>
          <w:sz w:val="20"/>
        </w:rPr>
        <w:t> </w:t>
      </w:r>
      <w:r>
        <w:rPr>
          <w:color w:val="1D1D1B"/>
          <w:sz w:val="20"/>
        </w:rPr>
        <w:t>León,</w:t>
      </w:r>
      <w:r>
        <w:rPr>
          <w:color w:val="1D1D1B"/>
          <w:spacing w:val="-7"/>
          <w:sz w:val="20"/>
        </w:rPr>
        <w:t> </w:t>
      </w:r>
      <w:r>
        <w:rPr>
          <w:color w:val="1D1D1B"/>
          <w:sz w:val="20"/>
        </w:rPr>
        <w:t>célebre</w:t>
      </w:r>
      <w:r>
        <w:rPr>
          <w:color w:val="1D1D1B"/>
          <w:spacing w:val="-7"/>
          <w:sz w:val="20"/>
        </w:rPr>
        <w:t> </w:t>
      </w:r>
      <w:r>
        <w:rPr>
          <w:color w:val="1D1D1B"/>
          <w:sz w:val="20"/>
        </w:rPr>
        <w:t>autor</w:t>
      </w:r>
      <w:r>
        <w:rPr>
          <w:color w:val="1D1D1B"/>
          <w:spacing w:val="-7"/>
          <w:sz w:val="20"/>
        </w:rPr>
        <w:t> </w:t>
      </w:r>
      <w:r>
        <w:rPr>
          <w:color w:val="1D1D1B"/>
          <w:sz w:val="20"/>
        </w:rPr>
        <w:t>de</w:t>
      </w:r>
      <w:r>
        <w:rPr>
          <w:color w:val="1D1D1B"/>
          <w:spacing w:val="-7"/>
          <w:sz w:val="20"/>
        </w:rPr>
        <w:t> </w:t>
      </w:r>
      <w:r>
        <w:rPr>
          <w:color w:val="1D1D1B"/>
          <w:sz w:val="20"/>
        </w:rPr>
        <w:t>la</w:t>
      </w:r>
      <w:r>
        <w:rPr>
          <w:color w:val="1D1D1B"/>
          <w:spacing w:val="-7"/>
          <w:sz w:val="20"/>
        </w:rPr>
        <w:t> </w:t>
      </w:r>
      <w:r>
        <w:rPr>
          <w:color w:val="1D1D1B"/>
          <w:sz w:val="20"/>
        </w:rPr>
        <w:t>obra</w:t>
      </w:r>
      <w:r>
        <w:rPr>
          <w:color w:val="1D1D1B"/>
          <w:spacing w:val="-7"/>
          <w:sz w:val="20"/>
        </w:rPr>
        <w:t> </w:t>
      </w:r>
      <w:r>
        <w:rPr>
          <w:color w:val="1D1D1B"/>
          <w:sz w:val="20"/>
        </w:rPr>
        <w:t>“</w:t>
      </w:r>
      <w:r>
        <w:rPr>
          <w:b/>
          <w:i/>
          <w:color w:val="1D1D1B"/>
          <w:sz w:val="20"/>
        </w:rPr>
        <w:t>Casta</w:t>
      </w:r>
      <w:r>
        <w:rPr>
          <w:b/>
          <w:i/>
          <w:color w:val="1D1D1B"/>
          <w:spacing w:val="-7"/>
          <w:sz w:val="20"/>
        </w:rPr>
        <w:t> </w:t>
      </w:r>
      <w:r>
        <w:rPr>
          <w:b/>
          <w:i/>
          <w:color w:val="1D1D1B"/>
          <w:sz w:val="20"/>
        </w:rPr>
        <w:t>de </w:t>
      </w:r>
      <w:r>
        <w:rPr>
          <w:b/>
          <w:i/>
          <w:color w:val="1D1D1B"/>
          <w:sz w:val="20"/>
        </w:rPr>
        <w:t>Hidalgos</w:t>
      </w:r>
      <w:r>
        <w:rPr>
          <w:color w:val="1D1D1B"/>
          <w:sz w:val="20"/>
        </w:rPr>
        <w:t>”</w:t>
      </w:r>
      <w:r>
        <w:rPr>
          <w:color w:val="1D1D1B"/>
          <w:spacing w:val="-19"/>
          <w:sz w:val="20"/>
        </w:rPr>
        <w:t> </w:t>
      </w:r>
      <w:r>
        <w:rPr>
          <w:color w:val="1D1D1B"/>
          <w:sz w:val="20"/>
        </w:rPr>
        <w:t>decía:</w:t>
      </w:r>
      <w:r>
        <w:rPr>
          <w:color w:val="1D1D1B"/>
          <w:spacing w:val="-18"/>
          <w:sz w:val="20"/>
        </w:rPr>
        <w:t> </w:t>
      </w:r>
      <w:r>
        <w:rPr>
          <w:i/>
          <w:color w:val="1D1D1B"/>
          <w:sz w:val="20"/>
        </w:rPr>
        <w:t>El</w:t>
      </w:r>
      <w:r>
        <w:rPr>
          <w:i/>
          <w:color w:val="1D1D1B"/>
          <w:spacing w:val="-19"/>
          <w:sz w:val="20"/>
        </w:rPr>
        <w:t> </w:t>
      </w:r>
      <w:r>
        <w:rPr>
          <w:i/>
          <w:color w:val="1D1D1B"/>
          <w:sz w:val="20"/>
        </w:rPr>
        <w:t>honor,</w:t>
      </w:r>
      <w:r>
        <w:rPr>
          <w:i/>
          <w:color w:val="1D1D1B"/>
          <w:spacing w:val="-18"/>
          <w:sz w:val="20"/>
        </w:rPr>
        <w:t> </w:t>
      </w:r>
      <w:r>
        <w:rPr>
          <w:i/>
          <w:color w:val="1D1D1B"/>
          <w:sz w:val="20"/>
        </w:rPr>
        <w:t>hijo</w:t>
      </w:r>
      <w:r>
        <w:rPr>
          <w:i/>
          <w:color w:val="1D1D1B"/>
          <w:spacing w:val="-19"/>
          <w:sz w:val="20"/>
        </w:rPr>
        <w:t> </w:t>
      </w:r>
      <w:r>
        <w:rPr>
          <w:i/>
          <w:color w:val="1D1D1B"/>
          <w:sz w:val="20"/>
        </w:rPr>
        <w:t>mío,</w:t>
      </w:r>
      <w:r>
        <w:rPr>
          <w:i/>
          <w:color w:val="1D1D1B"/>
          <w:spacing w:val="-19"/>
          <w:sz w:val="20"/>
        </w:rPr>
        <w:t> </w:t>
      </w:r>
      <w:r>
        <w:rPr>
          <w:i/>
          <w:color w:val="1D1D1B"/>
          <w:sz w:val="20"/>
        </w:rPr>
        <w:t>es</w:t>
      </w:r>
      <w:r>
        <w:rPr>
          <w:i/>
          <w:color w:val="1D1D1B"/>
          <w:spacing w:val="-19"/>
          <w:sz w:val="20"/>
        </w:rPr>
        <w:t> </w:t>
      </w:r>
      <w:r>
        <w:rPr>
          <w:i/>
          <w:color w:val="1D1D1B"/>
          <w:sz w:val="20"/>
        </w:rPr>
        <w:t>una</w:t>
      </w:r>
      <w:r>
        <w:rPr>
          <w:i/>
          <w:color w:val="1D1D1B"/>
          <w:spacing w:val="-19"/>
          <w:sz w:val="20"/>
        </w:rPr>
        <w:t> </w:t>
      </w:r>
      <w:r>
        <w:rPr>
          <w:i/>
          <w:color w:val="1D1D1B"/>
          <w:sz w:val="20"/>
        </w:rPr>
        <w:t>obligación </w:t>
      </w:r>
      <w:r>
        <w:rPr>
          <w:i/>
          <w:color w:val="1D1D1B"/>
          <w:sz w:val="20"/>
        </w:rPr>
        <w:t>viva y presente en la conciencia que nos inclina al cumplimiento del deber. Es la virtud por excelencia, porque en sí contiene a</w:t>
      </w:r>
      <w:r>
        <w:rPr>
          <w:i/>
          <w:color w:val="1D1D1B"/>
          <w:spacing w:val="-7"/>
          <w:sz w:val="20"/>
        </w:rPr>
        <w:t> </w:t>
      </w:r>
      <w:r>
        <w:rPr>
          <w:i/>
          <w:color w:val="1D1D1B"/>
          <w:sz w:val="20"/>
        </w:rPr>
        <w:t>todas.</w:t>
      </w:r>
    </w:p>
    <w:p>
      <w:pPr>
        <w:pStyle w:val="BodyText"/>
        <w:spacing w:before="9"/>
        <w:rPr>
          <w:i/>
          <w:sz w:val="19"/>
        </w:rPr>
      </w:pPr>
    </w:p>
    <w:p>
      <w:pPr>
        <w:spacing w:line="249" w:lineRule="auto" w:before="0"/>
        <w:ind w:left="1553" w:right="0" w:firstLine="340"/>
        <w:jc w:val="both"/>
        <w:rPr>
          <w:i/>
          <w:sz w:val="20"/>
        </w:rPr>
      </w:pPr>
      <w:r>
        <w:rPr>
          <w:i/>
          <w:color w:val="1D1D1B"/>
          <w:sz w:val="20"/>
        </w:rPr>
        <w:t>El honor está por encima de la vida, de la </w:t>
      </w:r>
      <w:r>
        <w:rPr>
          <w:i/>
          <w:color w:val="1D1D1B"/>
          <w:sz w:val="20"/>
        </w:rPr>
        <w:t>hacienda y de cuanto existe en el mundo, porque la vida acaba en la sepultura, y la hacienda y las cosas que poseemos son bienes transitorios, mientras el honor a todo sobrevive, trasciende a los hijos y a los nietos y a la casa donde se mora, y a la tierra donde se nace y a toda la humanidad, y finalmente, como un eterno aroma de virtud, el honor es el patrimonio del alma, el depósito sagrado que Dios nos confía al nacer y que habremos de devolver intacto al morir; es la rectitud del juez, el heroísmo del soldado, la fidelidad de la esposa, los votos del sacerdote, la santidad</w:t>
      </w:r>
      <w:r>
        <w:rPr>
          <w:i/>
          <w:color w:val="1D1D1B"/>
          <w:spacing w:val="-12"/>
          <w:sz w:val="20"/>
        </w:rPr>
        <w:t> </w:t>
      </w:r>
      <w:r>
        <w:rPr>
          <w:i/>
          <w:color w:val="1D1D1B"/>
          <w:sz w:val="20"/>
        </w:rPr>
        <w:t>de</w:t>
      </w:r>
      <w:r>
        <w:rPr>
          <w:i/>
          <w:color w:val="1D1D1B"/>
          <w:spacing w:val="-12"/>
          <w:sz w:val="20"/>
        </w:rPr>
        <w:t> </w:t>
      </w:r>
      <w:r>
        <w:rPr>
          <w:i/>
          <w:color w:val="1D1D1B"/>
          <w:sz w:val="20"/>
        </w:rPr>
        <w:t>los</w:t>
      </w:r>
      <w:r>
        <w:rPr>
          <w:i/>
          <w:color w:val="1D1D1B"/>
          <w:spacing w:val="-12"/>
          <w:sz w:val="20"/>
        </w:rPr>
        <w:t> </w:t>
      </w:r>
      <w:r>
        <w:rPr>
          <w:i/>
          <w:color w:val="1D1D1B"/>
          <w:sz w:val="20"/>
        </w:rPr>
        <w:t>juramentos,</w:t>
      </w:r>
      <w:r>
        <w:rPr>
          <w:i/>
          <w:color w:val="1D1D1B"/>
          <w:spacing w:val="-11"/>
          <w:sz w:val="20"/>
        </w:rPr>
        <w:t> </w:t>
      </w:r>
      <w:r>
        <w:rPr>
          <w:i/>
          <w:color w:val="1D1D1B"/>
          <w:sz w:val="20"/>
        </w:rPr>
        <w:t>la</w:t>
      </w:r>
      <w:r>
        <w:rPr>
          <w:i/>
          <w:color w:val="1D1D1B"/>
          <w:spacing w:val="-12"/>
          <w:sz w:val="20"/>
        </w:rPr>
        <w:t> </w:t>
      </w:r>
      <w:r>
        <w:rPr>
          <w:i/>
          <w:color w:val="1D1D1B"/>
          <w:sz w:val="20"/>
        </w:rPr>
        <w:t>obediencia</w:t>
      </w:r>
      <w:r>
        <w:rPr>
          <w:i/>
          <w:color w:val="1D1D1B"/>
          <w:spacing w:val="-11"/>
          <w:sz w:val="20"/>
        </w:rPr>
        <w:t> </w:t>
      </w:r>
      <w:r>
        <w:rPr>
          <w:i/>
          <w:color w:val="1D1D1B"/>
          <w:sz w:val="20"/>
        </w:rPr>
        <w:t>a</w:t>
      </w:r>
      <w:r>
        <w:rPr>
          <w:i/>
          <w:color w:val="1D1D1B"/>
          <w:spacing w:val="-12"/>
          <w:sz w:val="20"/>
        </w:rPr>
        <w:t> </w:t>
      </w:r>
      <w:r>
        <w:rPr>
          <w:i/>
          <w:color w:val="1D1D1B"/>
          <w:sz w:val="20"/>
        </w:rPr>
        <w:t>las</w:t>
      </w:r>
      <w:r>
        <w:rPr>
          <w:i/>
          <w:color w:val="1D1D1B"/>
          <w:spacing w:val="-12"/>
          <w:sz w:val="20"/>
        </w:rPr>
        <w:t> </w:t>
      </w:r>
      <w:r>
        <w:rPr>
          <w:i/>
          <w:color w:val="1D1D1B"/>
          <w:sz w:val="20"/>
        </w:rPr>
        <w:t>leyes, el respeto de la</w:t>
      </w:r>
      <w:r>
        <w:rPr>
          <w:i/>
          <w:color w:val="1D1D1B"/>
          <w:spacing w:val="-12"/>
          <w:sz w:val="20"/>
        </w:rPr>
        <w:t> </w:t>
      </w:r>
      <w:r>
        <w:rPr>
          <w:i/>
          <w:color w:val="1D1D1B"/>
          <w:sz w:val="20"/>
        </w:rPr>
        <w:t>opinión.</w:t>
      </w:r>
    </w:p>
    <w:p>
      <w:pPr>
        <w:pStyle w:val="BodyText"/>
        <w:spacing w:line="249" w:lineRule="auto" w:before="74"/>
        <w:ind w:left="243" w:right="1550" w:firstLine="340"/>
        <w:jc w:val="both"/>
      </w:pPr>
      <w:r>
        <w:rPr/>
        <w:br w:type="column"/>
      </w:r>
      <w:r>
        <w:rPr>
          <w:color w:val="1D1D1B"/>
        </w:rPr>
        <w:t>La persona que es leal con otra, la defiende, la prestigia en todas partes, la ayuda con consejos e insinuaciones, le coopera en el trabajo con la misma sana y desinteresada intención que si lo  hiciera para sí mismo, le advierte de todo lo que pueda serle adverso, ya sea por el trabajo mismo o por la intervención de otras personas. La lealtad es </w:t>
      </w:r>
      <w:r>
        <w:rPr>
          <w:color w:val="1D1D1B"/>
          <w:spacing w:val="2"/>
        </w:rPr>
        <w:t>virtud </w:t>
      </w:r>
      <w:r>
        <w:rPr>
          <w:color w:val="1D1D1B"/>
        </w:rPr>
        <w:t>ascendente (para con la Patria y los </w:t>
      </w:r>
      <w:r>
        <w:rPr>
          <w:color w:val="1D1D1B"/>
          <w:spacing w:val="2"/>
        </w:rPr>
        <w:t>superiores), </w:t>
      </w:r>
      <w:r>
        <w:rPr>
          <w:color w:val="1D1D1B"/>
        </w:rPr>
        <w:t>lateral (para con los iguales) y descendente (para con los</w:t>
      </w:r>
      <w:r>
        <w:rPr>
          <w:color w:val="1D1D1B"/>
          <w:spacing w:val="38"/>
        </w:rPr>
        <w:t> </w:t>
      </w:r>
      <w:r>
        <w:rPr>
          <w:color w:val="1D1D1B"/>
        </w:rPr>
        <w:t>subalternos).</w:t>
      </w:r>
    </w:p>
    <w:p>
      <w:pPr>
        <w:pStyle w:val="BodyText"/>
        <w:spacing w:before="9"/>
        <w:rPr>
          <w:sz w:val="19"/>
        </w:rPr>
      </w:pPr>
    </w:p>
    <w:p>
      <w:pPr>
        <w:pStyle w:val="Heading4"/>
        <w:ind w:left="583" w:right="963"/>
      </w:pPr>
      <w:r>
        <w:rPr>
          <w:color w:val="1D1D1B"/>
        </w:rPr>
        <w:t>Abnegación</w:t>
      </w:r>
    </w:p>
    <w:p>
      <w:pPr>
        <w:pStyle w:val="BodyText"/>
        <w:spacing w:before="6"/>
        <w:rPr>
          <w:b/>
        </w:rPr>
      </w:pPr>
    </w:p>
    <w:p>
      <w:pPr>
        <w:pStyle w:val="BodyText"/>
        <w:spacing w:line="249" w:lineRule="auto" w:before="1"/>
        <w:ind w:left="243" w:right="1551" w:firstLine="340"/>
        <w:jc w:val="both"/>
      </w:pPr>
      <w:r>
        <w:rPr>
          <w:color w:val="1D1D1B"/>
        </w:rPr>
        <w:t>La abnegación es un sacrificio extremado, al</w:t>
      </w:r>
      <w:r>
        <w:rPr>
          <w:color w:val="1D1D1B"/>
          <w:spacing w:val="-36"/>
        </w:rPr>
        <w:t> </w:t>
      </w:r>
      <w:r>
        <w:rPr>
          <w:color w:val="1D1D1B"/>
        </w:rPr>
        <w:t>que no guía interés o ánimo de compensación alguna. Consiste en el sacrificio de la voluntad, de los afectos</w:t>
      </w:r>
      <w:r>
        <w:rPr>
          <w:color w:val="1D1D1B"/>
          <w:spacing w:val="-11"/>
        </w:rPr>
        <w:t> </w:t>
      </w:r>
      <w:r>
        <w:rPr>
          <w:color w:val="1D1D1B"/>
        </w:rPr>
        <w:t>o</w:t>
      </w:r>
      <w:r>
        <w:rPr>
          <w:color w:val="1D1D1B"/>
          <w:spacing w:val="-11"/>
        </w:rPr>
        <w:t> </w:t>
      </w:r>
      <w:r>
        <w:rPr>
          <w:color w:val="1D1D1B"/>
        </w:rPr>
        <w:t>de</w:t>
      </w:r>
      <w:r>
        <w:rPr>
          <w:color w:val="1D1D1B"/>
          <w:spacing w:val="-11"/>
        </w:rPr>
        <w:t> </w:t>
      </w:r>
      <w:r>
        <w:rPr>
          <w:color w:val="1D1D1B"/>
        </w:rPr>
        <w:t>los</w:t>
      </w:r>
      <w:r>
        <w:rPr>
          <w:color w:val="1D1D1B"/>
          <w:spacing w:val="-11"/>
        </w:rPr>
        <w:t> </w:t>
      </w:r>
      <w:r>
        <w:rPr>
          <w:color w:val="1D1D1B"/>
        </w:rPr>
        <w:t>bienes</w:t>
      </w:r>
      <w:r>
        <w:rPr>
          <w:color w:val="1D1D1B"/>
          <w:spacing w:val="-11"/>
        </w:rPr>
        <w:t> </w:t>
      </w:r>
      <w:r>
        <w:rPr>
          <w:color w:val="1D1D1B"/>
        </w:rPr>
        <w:t>materiales</w:t>
      </w:r>
      <w:r>
        <w:rPr>
          <w:color w:val="1D1D1B"/>
          <w:spacing w:val="-11"/>
        </w:rPr>
        <w:t> </w:t>
      </w:r>
      <w:r>
        <w:rPr>
          <w:color w:val="1D1D1B"/>
        </w:rPr>
        <w:t>en</w:t>
      </w:r>
      <w:r>
        <w:rPr>
          <w:color w:val="1D1D1B"/>
          <w:spacing w:val="-11"/>
        </w:rPr>
        <w:t> </w:t>
      </w:r>
      <w:r>
        <w:rPr>
          <w:color w:val="1D1D1B"/>
        </w:rPr>
        <w:t>el</w:t>
      </w:r>
      <w:r>
        <w:rPr>
          <w:color w:val="1D1D1B"/>
          <w:spacing w:val="-11"/>
        </w:rPr>
        <w:t> </w:t>
      </w:r>
      <w:r>
        <w:rPr>
          <w:color w:val="1D1D1B"/>
        </w:rPr>
        <w:t>cumplimiento del deber para con Dios, la Patria y la Familia, sin considerar las ventajas o desventajas, el placer o el dolor que estas obligaciones puedan</w:t>
      </w:r>
      <w:r>
        <w:rPr>
          <w:color w:val="1D1D1B"/>
          <w:spacing w:val="-26"/>
        </w:rPr>
        <w:t> </w:t>
      </w:r>
      <w:r>
        <w:rPr>
          <w:color w:val="1D1D1B"/>
        </w:rPr>
        <w:t>causar.</w:t>
      </w:r>
    </w:p>
    <w:p>
      <w:pPr>
        <w:pStyle w:val="BodyText"/>
        <w:spacing w:before="9"/>
        <w:rPr>
          <w:sz w:val="19"/>
        </w:rPr>
      </w:pPr>
    </w:p>
    <w:p>
      <w:pPr>
        <w:pStyle w:val="Heading4"/>
        <w:ind w:left="583" w:right="963"/>
      </w:pPr>
      <w:r>
        <w:rPr>
          <w:color w:val="1D1D1B"/>
        </w:rPr>
        <w:t>Espíritu de Cuerpo</w:t>
      </w:r>
    </w:p>
    <w:p>
      <w:pPr>
        <w:pStyle w:val="BodyText"/>
        <w:spacing w:before="6"/>
        <w:rPr>
          <w:b/>
        </w:rPr>
      </w:pPr>
    </w:p>
    <w:p>
      <w:pPr>
        <w:pStyle w:val="BodyText"/>
        <w:spacing w:line="249" w:lineRule="auto" w:before="1"/>
        <w:ind w:left="243" w:right="1551" w:firstLine="340"/>
        <w:jc w:val="right"/>
      </w:pPr>
      <w:r>
        <w:rPr>
          <w:color w:val="1D1D1B"/>
        </w:rPr>
        <w:t>Se trata de un sentimiento que hace</w:t>
      </w:r>
      <w:r>
        <w:rPr>
          <w:color w:val="1D1D1B"/>
          <w:spacing w:val="30"/>
        </w:rPr>
        <w:t> </w:t>
      </w:r>
      <w:r>
        <w:rPr>
          <w:color w:val="1D1D1B"/>
        </w:rPr>
        <w:t>al</w:t>
      </w:r>
      <w:r>
        <w:rPr>
          <w:color w:val="1D1D1B"/>
          <w:spacing w:val="20"/>
        </w:rPr>
        <w:t> </w:t>
      </w:r>
      <w:r>
        <w:rPr>
          <w:color w:val="1D1D1B"/>
        </w:rPr>
        <w:t>hombre</w:t>
      </w:r>
      <w:r>
        <w:rPr>
          <w:color w:val="1D1D1B"/>
          <w:spacing w:val="-1"/>
        </w:rPr>
        <w:t> </w:t>
      </w:r>
      <w:r>
        <w:rPr>
          <w:color w:val="1D1D1B"/>
        </w:rPr>
        <w:t>guardar afecto y cariño a todo aquello por lo</w:t>
      </w:r>
      <w:r>
        <w:rPr>
          <w:color w:val="1D1D1B"/>
          <w:spacing w:val="45"/>
        </w:rPr>
        <w:t> </w:t>
      </w:r>
      <w:r>
        <w:rPr>
          <w:color w:val="1D1D1B"/>
        </w:rPr>
        <w:t>cual</w:t>
      </w:r>
      <w:r>
        <w:rPr>
          <w:color w:val="1D1D1B"/>
          <w:spacing w:val="5"/>
        </w:rPr>
        <w:t> </w:t>
      </w:r>
      <w:r>
        <w:rPr>
          <w:color w:val="1D1D1B"/>
        </w:rPr>
        <w:t>se sacrifica,</w:t>
      </w:r>
      <w:r>
        <w:rPr>
          <w:color w:val="1D1D1B"/>
          <w:spacing w:val="-13"/>
        </w:rPr>
        <w:t> </w:t>
      </w:r>
      <w:r>
        <w:rPr>
          <w:color w:val="1D1D1B"/>
        </w:rPr>
        <w:t>y</w:t>
      </w:r>
      <w:r>
        <w:rPr>
          <w:color w:val="1D1D1B"/>
          <w:spacing w:val="-13"/>
        </w:rPr>
        <w:t> </w:t>
      </w:r>
      <w:r>
        <w:rPr>
          <w:color w:val="1D1D1B"/>
        </w:rPr>
        <w:t>también</w:t>
      </w:r>
      <w:r>
        <w:rPr>
          <w:color w:val="1D1D1B"/>
          <w:spacing w:val="-13"/>
        </w:rPr>
        <w:t> </w:t>
      </w:r>
      <w:r>
        <w:rPr>
          <w:color w:val="1D1D1B"/>
        </w:rPr>
        <w:t>a</w:t>
      </w:r>
      <w:r>
        <w:rPr>
          <w:color w:val="1D1D1B"/>
          <w:spacing w:val="-13"/>
        </w:rPr>
        <w:t> </w:t>
      </w:r>
      <w:r>
        <w:rPr>
          <w:color w:val="1D1D1B"/>
        </w:rPr>
        <w:t>todos</w:t>
      </w:r>
      <w:r>
        <w:rPr>
          <w:color w:val="1D1D1B"/>
          <w:spacing w:val="-13"/>
        </w:rPr>
        <w:t> </w:t>
      </w:r>
      <w:r>
        <w:rPr>
          <w:color w:val="1D1D1B"/>
        </w:rPr>
        <w:t>cuantos</w:t>
      </w:r>
      <w:r>
        <w:rPr>
          <w:color w:val="1D1D1B"/>
          <w:spacing w:val="-13"/>
        </w:rPr>
        <w:t> </w:t>
      </w:r>
      <w:r>
        <w:rPr>
          <w:color w:val="1D1D1B"/>
        </w:rPr>
        <w:t>comparten</w:t>
      </w:r>
      <w:r>
        <w:rPr>
          <w:color w:val="1D1D1B"/>
          <w:spacing w:val="-13"/>
        </w:rPr>
        <w:t> </w:t>
      </w:r>
      <w:r>
        <w:rPr>
          <w:color w:val="1D1D1B"/>
        </w:rPr>
        <w:t>con</w:t>
      </w:r>
      <w:r>
        <w:rPr>
          <w:color w:val="1D1D1B"/>
          <w:spacing w:val="-13"/>
        </w:rPr>
        <w:t> </w:t>
      </w:r>
      <w:r>
        <w:rPr>
          <w:color w:val="1D1D1B"/>
        </w:rPr>
        <w:t>él</w:t>
      </w:r>
      <w:r>
        <w:rPr>
          <w:color w:val="1D1D1B"/>
          <w:spacing w:val="-1"/>
        </w:rPr>
        <w:t> </w:t>
      </w:r>
      <w:r>
        <w:rPr>
          <w:color w:val="1D1D1B"/>
        </w:rPr>
        <w:t>sus</w:t>
      </w:r>
      <w:r>
        <w:rPr>
          <w:color w:val="1D1D1B"/>
          <w:spacing w:val="-12"/>
        </w:rPr>
        <w:t> </w:t>
      </w:r>
      <w:r>
        <w:rPr>
          <w:color w:val="1D1D1B"/>
        </w:rPr>
        <w:t>éxitos</w:t>
      </w:r>
      <w:r>
        <w:rPr>
          <w:color w:val="1D1D1B"/>
          <w:spacing w:val="-12"/>
        </w:rPr>
        <w:t> </w:t>
      </w:r>
      <w:r>
        <w:rPr>
          <w:color w:val="1D1D1B"/>
        </w:rPr>
        <w:t>y</w:t>
      </w:r>
      <w:r>
        <w:rPr>
          <w:color w:val="1D1D1B"/>
          <w:spacing w:val="-12"/>
        </w:rPr>
        <w:t> </w:t>
      </w:r>
      <w:r>
        <w:rPr>
          <w:color w:val="1D1D1B"/>
        </w:rPr>
        <w:t>sus</w:t>
      </w:r>
      <w:r>
        <w:rPr>
          <w:color w:val="1D1D1B"/>
          <w:spacing w:val="-12"/>
        </w:rPr>
        <w:t> </w:t>
      </w:r>
      <w:r>
        <w:rPr>
          <w:color w:val="1D1D1B"/>
        </w:rPr>
        <w:t>fracasos,</w:t>
      </w:r>
      <w:r>
        <w:rPr>
          <w:color w:val="1D1D1B"/>
          <w:spacing w:val="-13"/>
        </w:rPr>
        <w:t> </w:t>
      </w:r>
      <w:r>
        <w:rPr>
          <w:color w:val="1D1D1B"/>
        </w:rPr>
        <w:t>sus</w:t>
      </w:r>
      <w:r>
        <w:rPr>
          <w:color w:val="1D1D1B"/>
          <w:spacing w:val="-12"/>
        </w:rPr>
        <w:t> </w:t>
      </w:r>
      <w:r>
        <w:rPr>
          <w:color w:val="1D1D1B"/>
        </w:rPr>
        <w:t>pesares</w:t>
      </w:r>
      <w:r>
        <w:rPr>
          <w:color w:val="1D1D1B"/>
          <w:spacing w:val="-12"/>
        </w:rPr>
        <w:t> </w:t>
      </w:r>
      <w:r>
        <w:rPr>
          <w:color w:val="1D1D1B"/>
        </w:rPr>
        <w:t>y</w:t>
      </w:r>
      <w:r>
        <w:rPr>
          <w:color w:val="1D1D1B"/>
          <w:spacing w:val="-12"/>
        </w:rPr>
        <w:t> </w:t>
      </w:r>
      <w:r>
        <w:rPr>
          <w:color w:val="1D1D1B"/>
        </w:rPr>
        <w:t>sus</w:t>
      </w:r>
      <w:r>
        <w:rPr>
          <w:color w:val="1D1D1B"/>
          <w:spacing w:val="-12"/>
        </w:rPr>
        <w:t> </w:t>
      </w:r>
      <w:r>
        <w:rPr>
          <w:color w:val="1D1D1B"/>
        </w:rPr>
        <w:t>alegrías.</w:t>
      </w:r>
    </w:p>
    <w:p>
      <w:pPr>
        <w:pStyle w:val="BodyText"/>
        <w:spacing w:before="9"/>
        <w:rPr>
          <w:sz w:val="19"/>
        </w:rPr>
      </w:pPr>
    </w:p>
    <w:p>
      <w:pPr>
        <w:pStyle w:val="BodyText"/>
        <w:spacing w:line="249" w:lineRule="auto"/>
        <w:ind w:left="243" w:right="1551" w:firstLine="340"/>
        <w:jc w:val="both"/>
      </w:pPr>
      <w:r>
        <w:rPr>
          <w:color w:val="1D1D1B"/>
        </w:rPr>
        <w:t>Es sentimiento que provoca  el  nacimiento  de un fuerte estímulo para  sus  fuerzas  morales  que se reflejan en un mayor entusiasmo, en un mayor esfuerzo por cumplir de los deberes, en un más amplio espíritu de cooperación, y en un mayor celo, tanto para cuidar y defender, lo material como el prestigio moral.</w:t>
      </w:r>
    </w:p>
    <w:p>
      <w:pPr>
        <w:spacing w:after="0" w:line="249" w:lineRule="auto"/>
        <w:jc w:val="both"/>
        <w:sectPr>
          <w:type w:val="continuous"/>
          <w:pgSz w:w="12750" w:h="15870"/>
          <w:pgMar w:top="420" w:bottom="420" w:left="0" w:right="0"/>
          <w:cols w:num="2" w:equalWidth="0">
            <w:col w:w="6232" w:space="40"/>
            <w:col w:w="6478"/>
          </w:cols>
        </w:sectPr>
      </w:pPr>
    </w:p>
    <w:p>
      <w:pPr>
        <w:pStyle w:val="BodyText"/>
        <w:rPr>
          <w:sz w:val="11"/>
        </w:rPr>
      </w:pPr>
    </w:p>
    <w:p>
      <w:pPr>
        <w:spacing w:after="0"/>
        <w:rPr>
          <w:sz w:val="11"/>
        </w:rPr>
        <w:sectPr>
          <w:type w:val="continuous"/>
          <w:pgSz w:w="12750" w:h="15870"/>
          <w:pgMar w:top="420" w:bottom="420" w:left="0" w:right="0"/>
        </w:sectPr>
      </w:pPr>
    </w:p>
    <w:p>
      <w:pPr>
        <w:spacing w:line="249" w:lineRule="auto" w:before="101"/>
        <w:ind w:left="1553" w:right="1" w:firstLine="340"/>
        <w:jc w:val="right"/>
        <w:rPr>
          <w:i/>
          <w:sz w:val="20"/>
        </w:rPr>
      </w:pPr>
      <w:r>
        <w:rPr>
          <w:i/>
          <w:color w:val="1D1D1B"/>
          <w:sz w:val="20"/>
        </w:rPr>
        <w:t>Es</w:t>
      </w:r>
      <w:r>
        <w:rPr>
          <w:i/>
          <w:color w:val="1D1D1B"/>
          <w:spacing w:val="-6"/>
          <w:sz w:val="20"/>
        </w:rPr>
        <w:t> </w:t>
      </w:r>
      <w:r>
        <w:rPr>
          <w:i/>
          <w:color w:val="1D1D1B"/>
          <w:sz w:val="20"/>
        </w:rPr>
        <w:t>una</w:t>
      </w:r>
      <w:r>
        <w:rPr>
          <w:i/>
          <w:color w:val="1D1D1B"/>
          <w:spacing w:val="-6"/>
          <w:sz w:val="20"/>
        </w:rPr>
        <w:t> </w:t>
      </w:r>
      <w:r>
        <w:rPr>
          <w:i/>
          <w:color w:val="1D1D1B"/>
          <w:sz w:val="20"/>
        </w:rPr>
        <w:t>cosa</w:t>
      </w:r>
      <w:r>
        <w:rPr>
          <w:i/>
          <w:color w:val="1D1D1B"/>
          <w:spacing w:val="-6"/>
          <w:sz w:val="20"/>
        </w:rPr>
        <w:t> </w:t>
      </w:r>
      <w:r>
        <w:rPr>
          <w:i/>
          <w:color w:val="1D1D1B"/>
          <w:sz w:val="20"/>
        </w:rPr>
        <w:t>tan</w:t>
      </w:r>
      <w:r>
        <w:rPr>
          <w:i/>
          <w:color w:val="1D1D1B"/>
          <w:spacing w:val="-6"/>
          <w:sz w:val="20"/>
        </w:rPr>
        <w:t> </w:t>
      </w:r>
      <w:r>
        <w:rPr>
          <w:i/>
          <w:color w:val="1D1D1B"/>
          <w:sz w:val="20"/>
        </w:rPr>
        <w:t>grande,</w:t>
      </w:r>
      <w:r>
        <w:rPr>
          <w:i/>
          <w:color w:val="1D1D1B"/>
          <w:spacing w:val="-5"/>
          <w:sz w:val="20"/>
        </w:rPr>
        <w:t> </w:t>
      </w:r>
      <w:r>
        <w:rPr>
          <w:i/>
          <w:color w:val="1D1D1B"/>
          <w:sz w:val="20"/>
        </w:rPr>
        <w:t>hijo</w:t>
      </w:r>
      <w:r>
        <w:rPr>
          <w:i/>
          <w:color w:val="1D1D1B"/>
          <w:spacing w:val="-6"/>
          <w:sz w:val="20"/>
        </w:rPr>
        <w:t> </w:t>
      </w:r>
      <w:r>
        <w:rPr>
          <w:i/>
          <w:color w:val="1D1D1B"/>
          <w:sz w:val="20"/>
        </w:rPr>
        <w:t>mío,</w:t>
      </w:r>
      <w:r>
        <w:rPr>
          <w:i/>
          <w:color w:val="1D1D1B"/>
          <w:spacing w:val="-6"/>
          <w:sz w:val="20"/>
        </w:rPr>
        <w:t> </w:t>
      </w:r>
      <w:r>
        <w:rPr>
          <w:i/>
          <w:color w:val="1D1D1B"/>
          <w:sz w:val="20"/>
        </w:rPr>
        <w:t>y</w:t>
      </w:r>
      <w:r>
        <w:rPr>
          <w:i/>
          <w:color w:val="1D1D1B"/>
          <w:spacing w:val="-6"/>
          <w:sz w:val="20"/>
        </w:rPr>
        <w:t> </w:t>
      </w:r>
      <w:r>
        <w:rPr>
          <w:i/>
          <w:color w:val="1D1D1B"/>
          <w:sz w:val="20"/>
        </w:rPr>
        <w:t>tan</w:t>
      </w:r>
      <w:r>
        <w:rPr>
          <w:i/>
          <w:color w:val="1D1D1B"/>
          <w:spacing w:val="-6"/>
          <w:sz w:val="20"/>
        </w:rPr>
        <w:t> </w:t>
      </w:r>
      <w:r>
        <w:rPr>
          <w:i/>
          <w:color w:val="1D1D1B"/>
          <w:sz w:val="20"/>
        </w:rPr>
        <w:t>hermosa,</w:t>
      </w:r>
      <w:r>
        <w:rPr>
          <w:i/>
          <w:color w:val="1D1D1B"/>
          <w:spacing w:val="-1"/>
          <w:sz w:val="20"/>
        </w:rPr>
        <w:t> </w:t>
      </w:r>
      <w:r>
        <w:rPr>
          <w:i/>
          <w:color w:val="1D1D1B"/>
          <w:sz w:val="20"/>
        </w:rPr>
        <w:t>que</w:t>
      </w:r>
      <w:r>
        <w:rPr>
          <w:i/>
          <w:color w:val="1D1D1B"/>
          <w:spacing w:val="-14"/>
          <w:sz w:val="20"/>
        </w:rPr>
        <w:t> </w:t>
      </w:r>
      <w:r>
        <w:rPr>
          <w:i/>
          <w:color w:val="1D1D1B"/>
          <w:sz w:val="20"/>
        </w:rPr>
        <w:t>por</w:t>
      </w:r>
      <w:r>
        <w:rPr>
          <w:i/>
          <w:color w:val="1D1D1B"/>
          <w:spacing w:val="-14"/>
          <w:sz w:val="20"/>
        </w:rPr>
        <w:t> </w:t>
      </w:r>
      <w:r>
        <w:rPr>
          <w:i/>
          <w:color w:val="1D1D1B"/>
          <w:sz w:val="20"/>
        </w:rPr>
        <w:t>ella,</w:t>
      </w:r>
      <w:r>
        <w:rPr>
          <w:i/>
          <w:color w:val="1D1D1B"/>
          <w:spacing w:val="-14"/>
          <w:sz w:val="20"/>
        </w:rPr>
        <w:t> </w:t>
      </w:r>
      <w:r>
        <w:rPr>
          <w:i/>
          <w:color w:val="1D1D1B"/>
          <w:sz w:val="20"/>
        </w:rPr>
        <w:t>no</w:t>
      </w:r>
      <w:r>
        <w:rPr>
          <w:i/>
          <w:color w:val="1D1D1B"/>
          <w:spacing w:val="-14"/>
          <w:sz w:val="20"/>
        </w:rPr>
        <w:t> </w:t>
      </w:r>
      <w:r>
        <w:rPr>
          <w:i/>
          <w:color w:val="1D1D1B"/>
          <w:sz w:val="20"/>
        </w:rPr>
        <w:t>lo</w:t>
      </w:r>
      <w:r>
        <w:rPr>
          <w:i/>
          <w:color w:val="1D1D1B"/>
          <w:spacing w:val="-14"/>
          <w:sz w:val="20"/>
        </w:rPr>
        <w:t> </w:t>
      </w:r>
      <w:r>
        <w:rPr>
          <w:i/>
          <w:color w:val="1D1D1B"/>
          <w:sz w:val="20"/>
        </w:rPr>
        <w:t>olvides</w:t>
      </w:r>
      <w:r>
        <w:rPr>
          <w:i/>
          <w:color w:val="1D1D1B"/>
          <w:spacing w:val="-13"/>
          <w:sz w:val="20"/>
        </w:rPr>
        <w:t> </w:t>
      </w:r>
      <w:r>
        <w:rPr>
          <w:i/>
          <w:color w:val="1D1D1B"/>
          <w:sz w:val="20"/>
        </w:rPr>
        <w:t>nunca,</w:t>
      </w:r>
      <w:r>
        <w:rPr>
          <w:i/>
          <w:color w:val="1D1D1B"/>
          <w:spacing w:val="-14"/>
          <w:sz w:val="20"/>
        </w:rPr>
        <w:t> </w:t>
      </w:r>
      <w:r>
        <w:rPr>
          <w:i/>
          <w:color w:val="1D1D1B"/>
          <w:sz w:val="20"/>
        </w:rPr>
        <w:t>se</w:t>
      </w:r>
      <w:r>
        <w:rPr>
          <w:i/>
          <w:color w:val="1D1D1B"/>
          <w:spacing w:val="-14"/>
          <w:sz w:val="20"/>
        </w:rPr>
        <w:t> </w:t>
      </w:r>
      <w:r>
        <w:rPr>
          <w:i/>
          <w:color w:val="1D1D1B"/>
          <w:sz w:val="20"/>
        </w:rPr>
        <w:t>sacrifican</w:t>
      </w:r>
      <w:r>
        <w:rPr>
          <w:i/>
          <w:color w:val="1D1D1B"/>
          <w:spacing w:val="-14"/>
          <w:sz w:val="20"/>
        </w:rPr>
        <w:t> </w:t>
      </w:r>
      <w:r>
        <w:rPr>
          <w:i/>
          <w:color w:val="1D1D1B"/>
          <w:sz w:val="20"/>
        </w:rPr>
        <w:t>la</w:t>
      </w:r>
      <w:r>
        <w:rPr>
          <w:i/>
          <w:color w:val="1D1D1B"/>
          <w:spacing w:val="-14"/>
          <w:sz w:val="20"/>
        </w:rPr>
        <w:t> </w:t>
      </w:r>
      <w:r>
        <w:rPr>
          <w:i/>
          <w:color w:val="1D1D1B"/>
          <w:sz w:val="20"/>
        </w:rPr>
        <w:t>vida, la</w:t>
      </w:r>
      <w:r>
        <w:rPr>
          <w:i/>
          <w:color w:val="1D1D1B"/>
          <w:spacing w:val="-19"/>
          <w:sz w:val="20"/>
        </w:rPr>
        <w:t> </w:t>
      </w:r>
      <w:r>
        <w:rPr>
          <w:i/>
          <w:color w:val="1D1D1B"/>
          <w:sz w:val="20"/>
        </w:rPr>
        <w:t>hacienda</w:t>
      </w:r>
      <w:r>
        <w:rPr>
          <w:i/>
          <w:color w:val="1D1D1B"/>
          <w:spacing w:val="-19"/>
          <w:sz w:val="20"/>
        </w:rPr>
        <w:t> </w:t>
      </w:r>
      <w:r>
        <w:rPr>
          <w:i/>
          <w:color w:val="1D1D1B"/>
          <w:sz w:val="20"/>
        </w:rPr>
        <w:t>y</w:t>
      </w:r>
      <w:r>
        <w:rPr>
          <w:i/>
          <w:color w:val="1D1D1B"/>
          <w:spacing w:val="-19"/>
          <w:sz w:val="20"/>
        </w:rPr>
        <w:t> </w:t>
      </w:r>
      <w:r>
        <w:rPr>
          <w:i/>
          <w:color w:val="1D1D1B"/>
          <w:sz w:val="20"/>
        </w:rPr>
        <w:t>las</w:t>
      </w:r>
      <w:r>
        <w:rPr>
          <w:i/>
          <w:color w:val="1D1D1B"/>
          <w:spacing w:val="-19"/>
          <w:sz w:val="20"/>
        </w:rPr>
        <w:t> </w:t>
      </w:r>
      <w:r>
        <w:rPr>
          <w:i/>
          <w:color w:val="1D1D1B"/>
          <w:sz w:val="20"/>
        </w:rPr>
        <w:t>afecciones</w:t>
      </w:r>
      <w:r>
        <w:rPr>
          <w:i/>
          <w:color w:val="1D1D1B"/>
          <w:spacing w:val="-18"/>
          <w:sz w:val="20"/>
        </w:rPr>
        <w:t> </w:t>
      </w:r>
      <w:r>
        <w:rPr>
          <w:i/>
          <w:color w:val="1D1D1B"/>
          <w:sz w:val="20"/>
        </w:rPr>
        <w:t>más</w:t>
      </w:r>
      <w:r>
        <w:rPr>
          <w:i/>
          <w:color w:val="1D1D1B"/>
          <w:spacing w:val="-19"/>
          <w:sz w:val="20"/>
        </w:rPr>
        <w:t> </w:t>
      </w:r>
      <w:r>
        <w:rPr>
          <w:i/>
          <w:color w:val="1D1D1B"/>
          <w:sz w:val="20"/>
        </w:rPr>
        <w:t>hondas</w:t>
      </w:r>
      <w:r>
        <w:rPr>
          <w:i/>
          <w:color w:val="1D1D1B"/>
          <w:spacing w:val="-18"/>
          <w:sz w:val="20"/>
        </w:rPr>
        <w:t> </w:t>
      </w:r>
      <w:r>
        <w:rPr>
          <w:i/>
          <w:color w:val="1D1D1B"/>
          <w:sz w:val="20"/>
        </w:rPr>
        <w:t>del</w:t>
      </w:r>
      <w:r>
        <w:rPr>
          <w:i/>
          <w:color w:val="1D1D1B"/>
          <w:spacing w:val="-19"/>
          <w:sz w:val="20"/>
        </w:rPr>
        <w:t> </w:t>
      </w:r>
      <w:r>
        <w:rPr>
          <w:i/>
          <w:color w:val="1D1D1B"/>
          <w:sz w:val="20"/>
        </w:rPr>
        <w:t>corazón.</w:t>
      </w:r>
    </w:p>
    <w:p>
      <w:pPr>
        <w:pStyle w:val="BodyText"/>
        <w:spacing w:before="9"/>
        <w:rPr>
          <w:i/>
          <w:sz w:val="19"/>
        </w:rPr>
      </w:pPr>
    </w:p>
    <w:p>
      <w:pPr>
        <w:spacing w:line="249" w:lineRule="auto" w:before="0"/>
        <w:ind w:left="1553" w:right="1" w:firstLine="340"/>
        <w:jc w:val="both"/>
        <w:rPr>
          <w:i/>
          <w:sz w:val="20"/>
        </w:rPr>
      </w:pPr>
      <w:r>
        <w:rPr>
          <w:i/>
          <w:color w:val="1D1D1B"/>
          <w:sz w:val="20"/>
        </w:rPr>
        <w:t>Si</w:t>
      </w:r>
      <w:r>
        <w:rPr>
          <w:i/>
          <w:color w:val="1D1D1B"/>
          <w:spacing w:val="-12"/>
          <w:sz w:val="20"/>
        </w:rPr>
        <w:t> </w:t>
      </w:r>
      <w:r>
        <w:rPr>
          <w:i/>
          <w:color w:val="1D1D1B"/>
          <w:sz w:val="20"/>
        </w:rPr>
        <w:t>algún</w:t>
      </w:r>
      <w:r>
        <w:rPr>
          <w:i/>
          <w:color w:val="1D1D1B"/>
          <w:spacing w:val="-12"/>
          <w:sz w:val="20"/>
        </w:rPr>
        <w:t> </w:t>
      </w:r>
      <w:r>
        <w:rPr>
          <w:i/>
          <w:color w:val="1D1D1B"/>
          <w:sz w:val="20"/>
        </w:rPr>
        <w:t>día</w:t>
      </w:r>
      <w:r>
        <w:rPr>
          <w:i/>
          <w:color w:val="1D1D1B"/>
          <w:spacing w:val="-12"/>
          <w:sz w:val="20"/>
        </w:rPr>
        <w:t> </w:t>
      </w:r>
      <w:r>
        <w:rPr>
          <w:i/>
          <w:color w:val="1D1D1B"/>
          <w:sz w:val="20"/>
        </w:rPr>
        <w:t>cuando</w:t>
      </w:r>
      <w:r>
        <w:rPr>
          <w:i/>
          <w:color w:val="1D1D1B"/>
          <w:spacing w:val="-12"/>
          <w:sz w:val="20"/>
        </w:rPr>
        <w:t> </w:t>
      </w:r>
      <w:r>
        <w:rPr>
          <w:i/>
          <w:color w:val="1D1D1B"/>
          <w:sz w:val="20"/>
        </w:rPr>
        <w:t>seas</w:t>
      </w:r>
      <w:r>
        <w:rPr>
          <w:i/>
          <w:color w:val="1D1D1B"/>
          <w:spacing w:val="-12"/>
          <w:sz w:val="20"/>
        </w:rPr>
        <w:t> </w:t>
      </w:r>
      <w:r>
        <w:rPr>
          <w:i/>
          <w:color w:val="1D1D1B"/>
          <w:sz w:val="20"/>
        </w:rPr>
        <w:t>hombre,</w:t>
      </w:r>
      <w:r>
        <w:rPr>
          <w:i/>
          <w:color w:val="1D1D1B"/>
          <w:spacing w:val="-12"/>
          <w:sz w:val="20"/>
        </w:rPr>
        <w:t> </w:t>
      </w:r>
      <w:r>
        <w:rPr>
          <w:i/>
          <w:color w:val="1D1D1B"/>
          <w:sz w:val="20"/>
        </w:rPr>
        <w:t>vieres</w:t>
      </w:r>
      <w:r>
        <w:rPr>
          <w:i/>
          <w:color w:val="1D1D1B"/>
          <w:spacing w:val="-12"/>
          <w:sz w:val="20"/>
        </w:rPr>
        <w:t> </w:t>
      </w:r>
      <w:r>
        <w:rPr>
          <w:i/>
          <w:color w:val="1D1D1B"/>
          <w:sz w:val="20"/>
        </w:rPr>
        <w:t>tu</w:t>
      </w:r>
      <w:r>
        <w:rPr>
          <w:i/>
          <w:color w:val="1D1D1B"/>
          <w:spacing w:val="-12"/>
          <w:sz w:val="20"/>
        </w:rPr>
        <w:t> </w:t>
      </w:r>
      <w:r>
        <w:rPr>
          <w:i/>
          <w:color w:val="1D1D1B"/>
          <w:sz w:val="20"/>
        </w:rPr>
        <w:t>honor </w:t>
      </w:r>
      <w:r>
        <w:rPr>
          <w:i/>
          <w:color w:val="1D1D1B"/>
          <w:sz w:val="20"/>
        </w:rPr>
        <w:t>en peligro, acuérdate de tu abuelo, acuérdate de aquel caballero de Tarifa, que echó el cuchillo para matar a su hijo antes que entregar la plaza que</w:t>
      </w:r>
      <w:r>
        <w:rPr>
          <w:i/>
          <w:color w:val="1D1D1B"/>
          <w:spacing w:val="-32"/>
          <w:sz w:val="20"/>
        </w:rPr>
        <w:t> </w:t>
      </w:r>
      <w:r>
        <w:rPr>
          <w:i/>
          <w:color w:val="1D1D1B"/>
          <w:sz w:val="20"/>
        </w:rPr>
        <w:t>tenía por la Patria y por el</w:t>
      </w:r>
      <w:r>
        <w:rPr>
          <w:i/>
          <w:color w:val="1D1D1B"/>
          <w:spacing w:val="-11"/>
          <w:sz w:val="20"/>
        </w:rPr>
        <w:t> </w:t>
      </w:r>
      <w:r>
        <w:rPr>
          <w:i/>
          <w:color w:val="1D1D1B"/>
          <w:sz w:val="20"/>
        </w:rPr>
        <w:t>Rey.</w:t>
      </w:r>
    </w:p>
    <w:p>
      <w:pPr>
        <w:pStyle w:val="BodyText"/>
        <w:spacing w:before="9"/>
        <w:rPr>
          <w:i/>
          <w:sz w:val="19"/>
        </w:rPr>
      </w:pPr>
    </w:p>
    <w:p>
      <w:pPr>
        <w:pStyle w:val="Heading4"/>
        <w:ind w:left="1894"/>
      </w:pPr>
      <w:r>
        <w:rPr>
          <w:color w:val="1D1D1B"/>
        </w:rPr>
        <w:t>Lealtad</w:t>
      </w:r>
    </w:p>
    <w:p>
      <w:pPr>
        <w:pStyle w:val="BodyText"/>
        <w:spacing w:before="6"/>
        <w:rPr>
          <w:b/>
        </w:rPr>
      </w:pPr>
    </w:p>
    <w:p>
      <w:pPr>
        <w:pStyle w:val="BodyText"/>
        <w:spacing w:line="249" w:lineRule="auto" w:before="1"/>
        <w:ind w:left="1553" w:firstLine="340"/>
        <w:jc w:val="both"/>
      </w:pPr>
      <w:r>
        <w:rPr>
          <w:color w:val="1D1D1B"/>
        </w:rPr>
        <w:t>La lealtad es otra de las  grandes  cualidades que no pueden faltar en la  moral  de  ningún  hombre de armas, porque ella es el elemento más indispensable para la estabilidad de la disciplina. Significa buen comportamiento de una persona </w:t>
      </w:r>
      <w:r>
        <w:rPr>
          <w:color w:val="1D1D1B"/>
          <w:spacing w:val="2"/>
        </w:rPr>
        <w:t>con </w:t>
      </w:r>
      <w:r>
        <w:rPr>
          <w:color w:val="1D1D1B"/>
        </w:rPr>
        <w:t>otra, de acuerdo con lo que exigen las leyes de la fidelidad, o las del</w:t>
      </w:r>
      <w:r>
        <w:rPr>
          <w:color w:val="1D1D1B"/>
          <w:spacing w:val="42"/>
        </w:rPr>
        <w:t> </w:t>
      </w:r>
      <w:r>
        <w:rPr>
          <w:color w:val="1D1D1B"/>
        </w:rPr>
        <w:t>honor.</w:t>
      </w:r>
    </w:p>
    <w:p>
      <w:pPr>
        <w:pStyle w:val="BodyText"/>
        <w:spacing w:line="249" w:lineRule="auto" w:before="75"/>
        <w:ind w:left="242" w:firstLine="340"/>
        <w:jc w:val="both"/>
      </w:pPr>
      <w:r>
        <w:rPr/>
        <w:br w:type="column"/>
      </w:r>
      <w:r>
        <w:rPr>
          <w:color w:val="1D1D1B"/>
        </w:rPr>
        <w:t>El espíritu de cuerpo se reconoce por el amor y abnegación</w:t>
      </w:r>
      <w:r>
        <w:rPr>
          <w:color w:val="1D1D1B"/>
          <w:spacing w:val="-12"/>
        </w:rPr>
        <w:t> </w:t>
      </w:r>
      <w:r>
        <w:rPr>
          <w:color w:val="1D1D1B"/>
        </w:rPr>
        <w:t>que</w:t>
      </w:r>
      <w:r>
        <w:rPr>
          <w:color w:val="1D1D1B"/>
          <w:spacing w:val="-13"/>
        </w:rPr>
        <w:t> </w:t>
      </w:r>
      <w:r>
        <w:rPr>
          <w:color w:val="1D1D1B"/>
        </w:rPr>
        <w:t>demuestra</w:t>
      </w:r>
      <w:r>
        <w:rPr>
          <w:color w:val="1D1D1B"/>
          <w:spacing w:val="-12"/>
        </w:rPr>
        <w:t> </w:t>
      </w:r>
      <w:r>
        <w:rPr>
          <w:color w:val="1D1D1B"/>
        </w:rPr>
        <w:t>el</w:t>
      </w:r>
      <w:r>
        <w:rPr>
          <w:color w:val="1D1D1B"/>
          <w:spacing w:val="-13"/>
        </w:rPr>
        <w:t> </w:t>
      </w:r>
      <w:r>
        <w:rPr>
          <w:color w:val="1D1D1B"/>
        </w:rPr>
        <w:t>personal</w:t>
      </w:r>
      <w:r>
        <w:rPr>
          <w:color w:val="1D1D1B"/>
          <w:spacing w:val="-13"/>
        </w:rPr>
        <w:t> </w:t>
      </w:r>
      <w:r>
        <w:rPr>
          <w:color w:val="1D1D1B"/>
        </w:rPr>
        <w:t>en</w:t>
      </w:r>
      <w:r>
        <w:rPr>
          <w:color w:val="1D1D1B"/>
          <w:spacing w:val="-13"/>
        </w:rPr>
        <w:t> </w:t>
      </w:r>
      <w:r>
        <w:rPr>
          <w:color w:val="1D1D1B"/>
        </w:rPr>
        <w:t>el</w:t>
      </w:r>
      <w:r>
        <w:rPr>
          <w:color w:val="1D1D1B"/>
          <w:spacing w:val="-13"/>
        </w:rPr>
        <w:t> </w:t>
      </w:r>
      <w:r>
        <w:rPr>
          <w:color w:val="1D1D1B"/>
        </w:rPr>
        <w:t>servicio, por</w:t>
      </w:r>
      <w:r>
        <w:rPr>
          <w:color w:val="1D1D1B"/>
          <w:spacing w:val="-25"/>
        </w:rPr>
        <w:t> </w:t>
      </w:r>
      <w:r>
        <w:rPr>
          <w:color w:val="1D1D1B"/>
        </w:rPr>
        <w:t>la</w:t>
      </w:r>
      <w:r>
        <w:rPr>
          <w:color w:val="1D1D1B"/>
          <w:spacing w:val="-25"/>
        </w:rPr>
        <w:t> </w:t>
      </w:r>
      <w:r>
        <w:rPr>
          <w:color w:val="1D1D1B"/>
        </w:rPr>
        <w:t>estimación</w:t>
      </w:r>
      <w:r>
        <w:rPr>
          <w:color w:val="1D1D1B"/>
          <w:spacing w:val="-24"/>
        </w:rPr>
        <w:t> </w:t>
      </w:r>
      <w:r>
        <w:rPr>
          <w:color w:val="1D1D1B"/>
        </w:rPr>
        <w:t>que</w:t>
      </w:r>
      <w:r>
        <w:rPr>
          <w:color w:val="1D1D1B"/>
          <w:spacing w:val="-25"/>
        </w:rPr>
        <w:t> </w:t>
      </w:r>
      <w:r>
        <w:rPr>
          <w:color w:val="1D1D1B"/>
        </w:rPr>
        <w:t>haga</w:t>
      </w:r>
      <w:r>
        <w:rPr>
          <w:color w:val="1D1D1B"/>
          <w:spacing w:val="-25"/>
        </w:rPr>
        <w:t> </w:t>
      </w:r>
      <w:r>
        <w:rPr>
          <w:color w:val="1D1D1B"/>
        </w:rPr>
        <w:t>de</w:t>
      </w:r>
      <w:r>
        <w:rPr>
          <w:color w:val="1D1D1B"/>
          <w:spacing w:val="-25"/>
        </w:rPr>
        <w:t> </w:t>
      </w:r>
      <w:r>
        <w:rPr>
          <w:color w:val="1D1D1B"/>
        </w:rPr>
        <w:t>sus</w:t>
      </w:r>
      <w:r>
        <w:rPr>
          <w:color w:val="1D1D1B"/>
          <w:spacing w:val="-25"/>
        </w:rPr>
        <w:t> </w:t>
      </w:r>
      <w:r>
        <w:rPr>
          <w:color w:val="1D1D1B"/>
        </w:rPr>
        <w:t>compañeros,</w:t>
      </w:r>
      <w:r>
        <w:rPr>
          <w:color w:val="1D1D1B"/>
          <w:spacing w:val="-25"/>
        </w:rPr>
        <w:t> </w:t>
      </w:r>
      <w:r>
        <w:rPr>
          <w:color w:val="1D1D1B"/>
        </w:rPr>
        <w:t>por</w:t>
      </w:r>
      <w:r>
        <w:rPr>
          <w:color w:val="1D1D1B"/>
          <w:spacing w:val="-25"/>
        </w:rPr>
        <w:t> </w:t>
      </w:r>
      <w:r>
        <w:rPr>
          <w:color w:val="1D1D1B"/>
        </w:rPr>
        <w:t>su comportamiento digno y humano, que haga sentirse como miembros de su familia a todos aquellos que vistan el mismo</w:t>
      </w:r>
      <w:r>
        <w:rPr>
          <w:color w:val="1D1D1B"/>
          <w:spacing w:val="-12"/>
        </w:rPr>
        <w:t> </w:t>
      </w:r>
      <w:r>
        <w:rPr>
          <w:color w:val="1D1D1B"/>
        </w:rPr>
        <w:t>uniforme.</w:t>
      </w:r>
    </w:p>
    <w:p>
      <w:pPr>
        <w:pStyle w:val="BodyText"/>
        <w:spacing w:before="9"/>
        <w:rPr>
          <w:sz w:val="19"/>
        </w:rPr>
      </w:pPr>
    </w:p>
    <w:p>
      <w:pPr>
        <w:pStyle w:val="Heading4"/>
        <w:ind w:left="582"/>
      </w:pPr>
      <w:r>
        <w:rPr>
          <w:color w:val="1D1D1B"/>
        </w:rPr>
        <w:t>Disciplina</w:t>
      </w:r>
    </w:p>
    <w:p>
      <w:pPr>
        <w:pStyle w:val="BodyText"/>
        <w:spacing w:before="6"/>
        <w:rPr>
          <w:b/>
        </w:rPr>
      </w:pPr>
    </w:p>
    <w:p>
      <w:pPr>
        <w:pStyle w:val="BodyText"/>
        <w:spacing w:line="249" w:lineRule="auto" w:before="1"/>
        <w:ind w:left="242" w:firstLine="340"/>
        <w:jc w:val="both"/>
      </w:pPr>
      <w:r>
        <w:rPr>
          <w:color w:val="1D1D1B"/>
        </w:rPr>
        <w:t>La disciplina es el sometimiento voluntario a un orden establecido; es el cumplimiento voluntario de las</w:t>
      </w:r>
      <w:r>
        <w:rPr>
          <w:color w:val="1D1D1B"/>
          <w:spacing w:val="-18"/>
        </w:rPr>
        <w:t> </w:t>
      </w:r>
      <w:r>
        <w:rPr>
          <w:color w:val="1D1D1B"/>
        </w:rPr>
        <w:t>leyes</w:t>
      </w:r>
      <w:r>
        <w:rPr>
          <w:color w:val="1D1D1B"/>
          <w:spacing w:val="-17"/>
        </w:rPr>
        <w:t> </w:t>
      </w:r>
      <w:r>
        <w:rPr>
          <w:color w:val="1D1D1B"/>
        </w:rPr>
        <w:t>y</w:t>
      </w:r>
      <w:r>
        <w:rPr>
          <w:color w:val="1D1D1B"/>
          <w:spacing w:val="-18"/>
        </w:rPr>
        <w:t> </w:t>
      </w:r>
      <w:r>
        <w:rPr>
          <w:color w:val="1D1D1B"/>
        </w:rPr>
        <w:t>reglamentos</w:t>
      </w:r>
      <w:r>
        <w:rPr>
          <w:color w:val="1D1D1B"/>
          <w:spacing w:val="-18"/>
        </w:rPr>
        <w:t> </w:t>
      </w:r>
      <w:r>
        <w:rPr>
          <w:color w:val="1D1D1B"/>
        </w:rPr>
        <w:t>y,</w:t>
      </w:r>
      <w:r>
        <w:rPr>
          <w:color w:val="1D1D1B"/>
          <w:spacing w:val="-18"/>
        </w:rPr>
        <w:t> </w:t>
      </w:r>
      <w:r>
        <w:rPr>
          <w:color w:val="1D1D1B"/>
        </w:rPr>
        <w:t>además,</w:t>
      </w:r>
      <w:r>
        <w:rPr>
          <w:color w:val="1D1D1B"/>
          <w:spacing w:val="-17"/>
        </w:rPr>
        <w:t> </w:t>
      </w:r>
      <w:r>
        <w:rPr>
          <w:color w:val="1D1D1B"/>
        </w:rPr>
        <w:t>una</w:t>
      </w:r>
      <w:r>
        <w:rPr>
          <w:color w:val="1D1D1B"/>
          <w:spacing w:val="-17"/>
        </w:rPr>
        <w:t> </w:t>
      </w:r>
      <w:r>
        <w:rPr>
          <w:color w:val="1D1D1B"/>
        </w:rPr>
        <w:t>demostración externa que controla la voluntad para someterse al bien de la comunidad; no es un servilismo, sino un deber del hombre</w:t>
      </w:r>
      <w:r>
        <w:rPr>
          <w:color w:val="1D1D1B"/>
          <w:spacing w:val="-17"/>
        </w:rPr>
        <w:t> </w:t>
      </w:r>
      <w:r>
        <w:rPr>
          <w:color w:val="1D1D1B"/>
        </w:rPr>
        <w:t>libre.</w:t>
      </w:r>
    </w:p>
    <w:p>
      <w:pPr>
        <w:pStyle w:val="BodyText"/>
        <w:spacing w:before="9"/>
        <w:rPr>
          <w:sz w:val="19"/>
        </w:rPr>
      </w:pPr>
    </w:p>
    <w:p>
      <w:pPr>
        <w:pStyle w:val="BodyText"/>
        <w:spacing w:line="249" w:lineRule="auto"/>
        <w:ind w:left="242" w:firstLine="340"/>
        <w:jc w:val="both"/>
      </w:pPr>
      <w:r>
        <w:rPr>
          <w:color w:val="1D1D1B"/>
        </w:rPr>
        <w:t>La disciplina es necesaria en todo orden de cosas,</w:t>
      </w:r>
      <w:r>
        <w:rPr>
          <w:color w:val="1D1D1B"/>
          <w:spacing w:val="-5"/>
        </w:rPr>
        <w:t> </w:t>
      </w:r>
      <w:r>
        <w:rPr>
          <w:color w:val="1D1D1B"/>
        </w:rPr>
        <w:t>y</w:t>
      </w:r>
      <w:r>
        <w:rPr>
          <w:color w:val="1D1D1B"/>
          <w:spacing w:val="-5"/>
        </w:rPr>
        <w:t> </w:t>
      </w:r>
      <w:r>
        <w:rPr>
          <w:color w:val="1D1D1B"/>
        </w:rPr>
        <w:t>constituye</w:t>
      </w:r>
      <w:r>
        <w:rPr>
          <w:color w:val="1D1D1B"/>
          <w:spacing w:val="-5"/>
        </w:rPr>
        <w:t> </w:t>
      </w:r>
      <w:r>
        <w:rPr>
          <w:color w:val="1D1D1B"/>
        </w:rPr>
        <w:t>la</w:t>
      </w:r>
      <w:r>
        <w:rPr>
          <w:color w:val="1D1D1B"/>
          <w:spacing w:val="-5"/>
        </w:rPr>
        <w:t> </w:t>
      </w:r>
      <w:r>
        <w:rPr>
          <w:color w:val="1D1D1B"/>
        </w:rPr>
        <w:t>esencia</w:t>
      </w:r>
      <w:r>
        <w:rPr>
          <w:color w:val="1D1D1B"/>
          <w:spacing w:val="-5"/>
        </w:rPr>
        <w:t> </w:t>
      </w:r>
      <w:r>
        <w:rPr>
          <w:color w:val="1D1D1B"/>
        </w:rPr>
        <w:t>y</w:t>
      </w:r>
      <w:r>
        <w:rPr>
          <w:color w:val="1D1D1B"/>
          <w:spacing w:val="-5"/>
        </w:rPr>
        <w:t> </w:t>
      </w:r>
      <w:r>
        <w:rPr>
          <w:color w:val="1D1D1B"/>
        </w:rPr>
        <w:t>la</w:t>
      </w:r>
      <w:r>
        <w:rPr>
          <w:color w:val="1D1D1B"/>
          <w:spacing w:val="-5"/>
        </w:rPr>
        <w:t> </w:t>
      </w:r>
      <w:r>
        <w:rPr>
          <w:color w:val="1D1D1B"/>
        </w:rPr>
        <w:t>razón</w:t>
      </w:r>
      <w:r>
        <w:rPr>
          <w:color w:val="1D1D1B"/>
          <w:spacing w:val="-5"/>
        </w:rPr>
        <w:t> </w:t>
      </w:r>
      <w:r>
        <w:rPr>
          <w:color w:val="1D1D1B"/>
        </w:rPr>
        <w:t>misma</w:t>
      </w:r>
      <w:r>
        <w:rPr>
          <w:color w:val="1D1D1B"/>
          <w:spacing w:val="-5"/>
        </w:rPr>
        <w:t> </w:t>
      </w:r>
      <w:r>
        <w:rPr>
          <w:color w:val="1D1D1B"/>
        </w:rPr>
        <w:t>de</w:t>
      </w:r>
      <w:r>
        <w:rPr>
          <w:color w:val="1D1D1B"/>
          <w:spacing w:val="-5"/>
        </w:rPr>
        <w:t> </w:t>
      </w:r>
      <w:r>
        <w:rPr>
          <w:color w:val="1D1D1B"/>
        </w:rPr>
        <w:t>la existencia de una</w:t>
      </w:r>
      <w:r>
        <w:rPr>
          <w:color w:val="1D1D1B"/>
          <w:spacing w:val="-19"/>
        </w:rPr>
        <w:t> </w:t>
      </w:r>
      <w:r>
        <w:rPr>
          <w:color w:val="1D1D1B"/>
        </w:rPr>
        <w:t>nación.</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1"/>
        <w:rPr>
          <w:sz w:val="27"/>
        </w:rPr>
      </w:pPr>
    </w:p>
    <w:p>
      <w:pPr>
        <w:pStyle w:val="Heading2"/>
        <w:ind w:left="122"/>
      </w:pPr>
      <w:r>
        <w:rPr/>
        <w:pict>
          <v:shape style="position:absolute;margin-left:573.636597pt;margin-top:21.223253pt;width:12pt;height:86.35pt;mso-position-horizontal-relative:page;mso-position-vertical-relative:paragraph;z-index:16000" type="#_x0000_t202" filled="false" stroked="false">
            <v:textbox inset="0,0,0,0" style="layout-flow:vertical;mso-layout-flow-alt:bottom-to-top">
              <w:txbxContent>
                <w:p>
                  <w:pPr>
                    <w:pStyle w:val="BodyText"/>
                    <w:spacing w:line="217" w:lineRule="exact"/>
                    <w:ind w:left="20" w:right="-697"/>
                  </w:pPr>
                  <w:r>
                    <w:rPr>
                      <w:color w:val="706F6F"/>
                      <w:w w:val="92"/>
                    </w:rPr>
                    <w:t>C</w:t>
                  </w:r>
                  <w:r>
                    <w:rPr>
                      <w:color w:val="9D9D9C"/>
                      <w:w w:val="99"/>
                    </w:rPr>
                    <w:t>apítulo</w:t>
                  </w:r>
                  <w:r>
                    <w:rPr>
                      <w:color w:val="9D9D9C"/>
                    </w:rPr>
                    <w:t> </w:t>
                  </w:r>
                  <w:r>
                    <w:rPr>
                      <w:color w:val="9D9D9C"/>
                      <w:w w:val="103"/>
                    </w:rPr>
                    <w:t>Diecio</w:t>
                  </w:r>
                  <w:r>
                    <w:rPr>
                      <w:color w:val="9D9D9C"/>
                      <w:spacing w:val="-4"/>
                      <w:w w:val="103"/>
                    </w:rPr>
                    <w:t>c</w:t>
                  </w:r>
                  <w:r>
                    <w:rPr>
                      <w:color w:val="9D9D9C"/>
                      <w:w w:val="99"/>
                    </w:rPr>
                    <w:t>ho</w:t>
                  </w:r>
                </w:p>
              </w:txbxContent>
            </v:textbox>
            <w10:wrap type="none"/>
          </v:shape>
        </w:pict>
      </w:r>
      <w:r>
        <w:rPr/>
        <w:pict>
          <v:shape style="position:absolute;margin-left:573.636597pt;margin-top:-91.966743pt;width:12pt;height:86.4pt;mso-position-horizontal-relative:page;mso-position-vertical-relative:paragraph;z-index:16024" type="#_x0000_t202" filled="false" stroked="false">
            <v:textbox inset="0,0,0,0" style="layout-flow:vertical;mso-layout-flow-alt:bottom-to-top">
              <w:txbxContent>
                <w:p>
                  <w:pPr>
                    <w:pStyle w:val="BodyText"/>
                    <w:spacing w:line="217" w:lineRule="exact"/>
                    <w:ind w:left="20" w:right="-367"/>
                  </w:pPr>
                  <w:r>
                    <w:rPr>
                      <w:color w:val="9D9D9C"/>
                      <w:w w:val="103"/>
                    </w:rPr>
                    <w:t>Mo</w:t>
                  </w:r>
                  <w:r>
                    <w:rPr>
                      <w:color w:val="9D9D9C"/>
                      <w:spacing w:val="-3"/>
                      <w:w w:val="103"/>
                    </w:rPr>
                    <w:t>r</w:t>
                  </w:r>
                  <w:r>
                    <w:rPr>
                      <w:color w:val="9D9D9C"/>
                      <w:w w:val="99"/>
                    </w:rPr>
                    <w:t>al</w:t>
                  </w:r>
                  <w:r>
                    <w:rPr>
                      <w:color w:val="9D9D9C"/>
                    </w:rPr>
                    <w:t> </w:t>
                  </w:r>
                  <w:r>
                    <w:rPr>
                      <w:color w:val="9D9D9C"/>
                      <w:w w:val="99"/>
                    </w:rPr>
                    <w:t>N</w:t>
                  </w:r>
                  <w:r>
                    <w:rPr>
                      <w:color w:val="9D9D9C"/>
                      <w:spacing w:val="-6"/>
                      <w:w w:val="99"/>
                    </w:rPr>
                    <w:t>a</w:t>
                  </w:r>
                  <w:r>
                    <w:rPr>
                      <w:color w:val="9D9D9C"/>
                      <w:spacing w:val="-5"/>
                    </w:rPr>
                    <w:t>v</w:t>
                  </w:r>
                  <w:r>
                    <w:rPr>
                      <w:color w:val="9D9D9C"/>
                      <w:w w:val="99"/>
                    </w:rPr>
                    <w:t>al</w:t>
                  </w:r>
                  <w:r>
                    <w:rPr>
                      <w:color w:val="9D9D9C"/>
                    </w:rPr>
                    <w:t> </w:t>
                  </w:r>
                  <w:r>
                    <w:rPr>
                      <w:color w:val="9D9D9C"/>
                      <w:w w:val="106"/>
                    </w:rPr>
                    <w:t>Militar</w:t>
                  </w:r>
                </w:p>
              </w:txbxContent>
            </v:textbox>
            <w10:wrap type="none"/>
          </v:shape>
        </w:pict>
      </w:r>
      <w:r>
        <w:rPr>
          <w:color w:val="9D9D9C"/>
        </w:rPr>
        <w:t>199</w:t>
      </w:r>
    </w:p>
    <w:p>
      <w:pPr>
        <w:spacing w:after="0"/>
        <w:sectPr>
          <w:type w:val="continuous"/>
          <w:pgSz w:w="12750" w:h="15870"/>
          <w:pgMar w:top="420" w:bottom="420" w:left="0" w:right="0"/>
          <w:cols w:num="3" w:equalWidth="0">
            <w:col w:w="6233" w:space="40"/>
            <w:col w:w="4920"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right="4" w:firstLine="340"/>
        <w:jc w:val="both"/>
      </w:pPr>
      <w:r>
        <w:rPr>
          <w:color w:val="1D1D1B"/>
        </w:rPr>
        <w:t>El principio de autoridad ha sido establecido, acatado</w:t>
      </w:r>
      <w:r>
        <w:rPr>
          <w:color w:val="1D1D1B"/>
          <w:spacing w:val="-7"/>
        </w:rPr>
        <w:t> </w:t>
      </w:r>
      <w:r>
        <w:rPr>
          <w:color w:val="1D1D1B"/>
        </w:rPr>
        <w:t>y</w:t>
      </w:r>
      <w:r>
        <w:rPr>
          <w:color w:val="1D1D1B"/>
          <w:spacing w:val="-8"/>
        </w:rPr>
        <w:t> </w:t>
      </w:r>
      <w:r>
        <w:rPr>
          <w:color w:val="1D1D1B"/>
        </w:rPr>
        <w:t>respetado</w:t>
      </w:r>
      <w:r>
        <w:rPr>
          <w:color w:val="1D1D1B"/>
          <w:spacing w:val="-8"/>
        </w:rPr>
        <w:t> </w:t>
      </w:r>
      <w:r>
        <w:rPr>
          <w:color w:val="1D1D1B"/>
        </w:rPr>
        <w:t>desde</w:t>
      </w:r>
      <w:r>
        <w:rPr>
          <w:color w:val="1D1D1B"/>
          <w:spacing w:val="-8"/>
        </w:rPr>
        <w:t> </w:t>
      </w:r>
      <w:r>
        <w:rPr>
          <w:color w:val="1D1D1B"/>
        </w:rPr>
        <w:t>el</w:t>
      </w:r>
      <w:r>
        <w:rPr>
          <w:color w:val="1D1D1B"/>
          <w:spacing w:val="-8"/>
        </w:rPr>
        <w:t> </w:t>
      </w:r>
      <w:r>
        <w:rPr>
          <w:color w:val="1D1D1B"/>
        </w:rPr>
        <w:t>comienzo</w:t>
      </w:r>
      <w:r>
        <w:rPr>
          <w:color w:val="1D1D1B"/>
          <w:spacing w:val="-8"/>
        </w:rPr>
        <w:t> </w:t>
      </w:r>
      <w:r>
        <w:rPr>
          <w:color w:val="1D1D1B"/>
        </w:rPr>
        <w:t>de</w:t>
      </w:r>
      <w:r>
        <w:rPr>
          <w:color w:val="1D1D1B"/>
          <w:spacing w:val="-8"/>
        </w:rPr>
        <w:t> </w:t>
      </w:r>
      <w:r>
        <w:rPr>
          <w:color w:val="1D1D1B"/>
        </w:rPr>
        <w:t>la</w:t>
      </w:r>
      <w:r>
        <w:rPr>
          <w:color w:val="1D1D1B"/>
          <w:spacing w:val="-8"/>
        </w:rPr>
        <w:t> </w:t>
      </w:r>
      <w:r>
        <w:rPr>
          <w:color w:val="1D1D1B"/>
        </w:rPr>
        <w:t>vida</w:t>
      </w:r>
      <w:r>
        <w:rPr>
          <w:color w:val="1D1D1B"/>
          <w:spacing w:val="-8"/>
        </w:rPr>
        <w:t> </w:t>
      </w:r>
      <w:r>
        <w:rPr>
          <w:color w:val="1D1D1B"/>
        </w:rPr>
        <w:t>de la</w:t>
      </w:r>
      <w:r>
        <w:rPr>
          <w:color w:val="1D1D1B"/>
          <w:spacing w:val="-8"/>
        </w:rPr>
        <w:t> </w:t>
      </w:r>
      <w:r>
        <w:rPr>
          <w:color w:val="1D1D1B"/>
        </w:rPr>
        <w:t>humanidad</w:t>
      </w:r>
      <w:r>
        <w:rPr>
          <w:color w:val="1D1D1B"/>
          <w:spacing w:val="-7"/>
        </w:rPr>
        <w:t> </w:t>
      </w:r>
      <w:r>
        <w:rPr>
          <w:color w:val="1D1D1B"/>
        </w:rPr>
        <w:t>por</w:t>
      </w:r>
      <w:r>
        <w:rPr>
          <w:color w:val="1D1D1B"/>
          <w:spacing w:val="-8"/>
        </w:rPr>
        <w:t> </w:t>
      </w:r>
      <w:r>
        <w:rPr>
          <w:color w:val="1D1D1B"/>
        </w:rPr>
        <w:t>los</w:t>
      </w:r>
      <w:r>
        <w:rPr>
          <w:color w:val="1D1D1B"/>
          <w:spacing w:val="-8"/>
        </w:rPr>
        <w:t> </w:t>
      </w:r>
      <w:r>
        <w:rPr>
          <w:color w:val="1D1D1B"/>
        </w:rPr>
        <w:t>individuos</w:t>
      </w:r>
      <w:r>
        <w:rPr>
          <w:color w:val="1D1D1B"/>
          <w:spacing w:val="-8"/>
        </w:rPr>
        <w:t> </w:t>
      </w:r>
      <w:r>
        <w:rPr>
          <w:color w:val="1D1D1B"/>
        </w:rPr>
        <w:t>de</w:t>
      </w:r>
      <w:r>
        <w:rPr>
          <w:color w:val="1D1D1B"/>
          <w:spacing w:val="-8"/>
        </w:rPr>
        <w:t> </w:t>
      </w:r>
      <w:r>
        <w:rPr>
          <w:color w:val="1D1D1B"/>
        </w:rPr>
        <w:t>todas</w:t>
      </w:r>
      <w:r>
        <w:rPr>
          <w:color w:val="1D1D1B"/>
          <w:spacing w:val="-8"/>
        </w:rPr>
        <w:t> </w:t>
      </w:r>
      <w:r>
        <w:rPr>
          <w:color w:val="1D1D1B"/>
        </w:rPr>
        <w:t>las</w:t>
      </w:r>
      <w:r>
        <w:rPr>
          <w:color w:val="1D1D1B"/>
          <w:spacing w:val="-8"/>
        </w:rPr>
        <w:t> </w:t>
      </w:r>
      <w:r>
        <w:rPr>
          <w:color w:val="1D1D1B"/>
        </w:rPr>
        <w:t>edades, de todas las regiones y de todas las civilizaciones, desde los pueblos más bárbaros  y  atrasados,  hasta los más civilizados y adelantados. Cuando desaparece el respeto a la autoridad establecida, que se base en el derecho y la moral, sobreviene el caos, se destruye el</w:t>
      </w:r>
      <w:r>
        <w:rPr>
          <w:color w:val="1D1D1B"/>
          <w:spacing w:val="-14"/>
        </w:rPr>
        <w:t> </w:t>
      </w:r>
      <w:r>
        <w:rPr>
          <w:color w:val="1D1D1B"/>
        </w:rPr>
        <w:t>orden.</w:t>
      </w:r>
    </w:p>
    <w:p>
      <w:pPr>
        <w:pStyle w:val="BodyText"/>
        <w:spacing w:before="9"/>
        <w:rPr>
          <w:sz w:val="19"/>
        </w:rPr>
      </w:pPr>
    </w:p>
    <w:p>
      <w:pPr>
        <w:pStyle w:val="BodyText"/>
        <w:spacing w:line="249" w:lineRule="auto"/>
        <w:ind w:left="1553" w:right="1" w:firstLine="340"/>
        <w:jc w:val="both"/>
      </w:pPr>
      <w:r>
        <w:rPr>
          <w:color w:val="1D1D1B"/>
        </w:rPr>
        <w:t>La eficiencia combativa, adquiere gran poder cuando la disciplina alcanza un alto grado de perfección, porque ella es garantía de que se está en posesión de  la  lealtad  y  de  la  subordinación, lo que a su vez es demostración de una firme y elevada</w:t>
      </w:r>
      <w:r>
        <w:rPr>
          <w:color w:val="1D1D1B"/>
          <w:spacing w:val="9"/>
        </w:rPr>
        <w:t> </w:t>
      </w:r>
      <w:r>
        <w:rPr>
          <w:color w:val="1D1D1B"/>
          <w:spacing w:val="2"/>
        </w:rPr>
        <w:t>moral.</w:t>
      </w:r>
    </w:p>
    <w:p>
      <w:pPr>
        <w:pStyle w:val="BodyText"/>
        <w:spacing w:before="9"/>
        <w:rPr>
          <w:sz w:val="19"/>
        </w:rPr>
      </w:pPr>
    </w:p>
    <w:p>
      <w:pPr>
        <w:pStyle w:val="BodyText"/>
        <w:spacing w:line="249" w:lineRule="auto"/>
        <w:ind w:left="1553" w:right="4" w:firstLine="340"/>
        <w:jc w:val="both"/>
      </w:pPr>
      <w:r>
        <w:rPr>
          <w:color w:val="1D1D1B"/>
        </w:rPr>
        <w:t>La disciplina no se crea en un solo día; es consecuencia de la costumbre y de la educación moral; es el resultado de la acción lenta e incesante del mando justo, la acertada aplicación de las sanciones y correctivos por faltas.</w:t>
      </w:r>
    </w:p>
    <w:p>
      <w:pPr>
        <w:pStyle w:val="BodyText"/>
        <w:spacing w:before="9"/>
        <w:rPr>
          <w:sz w:val="19"/>
        </w:rPr>
      </w:pPr>
    </w:p>
    <w:p>
      <w:pPr>
        <w:pStyle w:val="Heading4"/>
        <w:ind w:left="1894"/>
      </w:pPr>
      <w:r>
        <w:rPr>
          <w:color w:val="1D1D1B"/>
        </w:rPr>
        <w:t>Iniciativa</w:t>
      </w:r>
    </w:p>
    <w:p>
      <w:pPr>
        <w:pStyle w:val="BodyText"/>
        <w:spacing w:before="6"/>
        <w:rPr>
          <w:b/>
        </w:rPr>
      </w:pPr>
    </w:p>
    <w:p>
      <w:pPr>
        <w:pStyle w:val="BodyText"/>
        <w:spacing w:line="249" w:lineRule="auto" w:before="1"/>
        <w:ind w:left="1553" w:firstLine="340"/>
        <w:jc w:val="both"/>
      </w:pPr>
      <w:r>
        <w:rPr>
          <w:color w:val="1D1D1B"/>
        </w:rPr>
        <w:t>La iniciativa es la cualidad de una persona que la impulsa a actuar por su propia cuenta y riesgo, de acuerdo con una orientación previa y con una doctrina común.</w:t>
      </w:r>
    </w:p>
    <w:p>
      <w:pPr>
        <w:pStyle w:val="BodyText"/>
        <w:spacing w:before="9"/>
        <w:rPr>
          <w:sz w:val="19"/>
        </w:rPr>
      </w:pPr>
    </w:p>
    <w:p>
      <w:pPr>
        <w:pStyle w:val="BodyText"/>
        <w:spacing w:line="249" w:lineRule="auto"/>
        <w:ind w:left="1553" w:right="4" w:firstLine="340"/>
        <w:jc w:val="both"/>
      </w:pPr>
      <w:r>
        <w:rPr>
          <w:color w:val="1D1D1B"/>
        </w:rPr>
        <w:t>En</w:t>
      </w:r>
      <w:r>
        <w:rPr>
          <w:color w:val="1D1D1B"/>
          <w:spacing w:val="-15"/>
        </w:rPr>
        <w:t> </w:t>
      </w:r>
      <w:r>
        <w:rPr>
          <w:color w:val="1D1D1B"/>
        </w:rPr>
        <w:t>esta</w:t>
      </w:r>
      <w:r>
        <w:rPr>
          <w:color w:val="1D1D1B"/>
          <w:spacing w:val="-15"/>
        </w:rPr>
        <w:t> </w:t>
      </w:r>
      <w:r>
        <w:rPr>
          <w:color w:val="1D1D1B"/>
        </w:rPr>
        <w:t>cualidad,</w:t>
      </w:r>
      <w:r>
        <w:rPr>
          <w:color w:val="1D1D1B"/>
          <w:spacing w:val="-15"/>
        </w:rPr>
        <w:t> </w:t>
      </w:r>
      <w:r>
        <w:rPr>
          <w:color w:val="1D1D1B"/>
        </w:rPr>
        <w:t>se</w:t>
      </w:r>
      <w:r>
        <w:rPr>
          <w:color w:val="1D1D1B"/>
          <w:spacing w:val="-15"/>
        </w:rPr>
        <w:t> </w:t>
      </w:r>
      <w:r>
        <w:rPr>
          <w:color w:val="1D1D1B"/>
        </w:rPr>
        <w:t>reflejan</w:t>
      </w:r>
      <w:r>
        <w:rPr>
          <w:color w:val="1D1D1B"/>
          <w:spacing w:val="-15"/>
        </w:rPr>
        <w:t> </w:t>
      </w:r>
      <w:r>
        <w:rPr>
          <w:color w:val="1D1D1B"/>
        </w:rPr>
        <w:t>directamente</w:t>
      </w:r>
      <w:r>
        <w:rPr>
          <w:color w:val="1D1D1B"/>
          <w:spacing w:val="-15"/>
        </w:rPr>
        <w:t> </w:t>
      </w:r>
      <w:r>
        <w:rPr>
          <w:color w:val="1D1D1B"/>
        </w:rPr>
        <w:t>el</w:t>
      </w:r>
      <w:r>
        <w:rPr>
          <w:color w:val="1D1D1B"/>
          <w:spacing w:val="-15"/>
        </w:rPr>
        <w:t> </w:t>
      </w:r>
      <w:r>
        <w:rPr>
          <w:color w:val="1D1D1B"/>
        </w:rPr>
        <w:t>valer intelectual, el carácter y el entusiasmo que posee cada individuo, porque la inteligencia permitirá ver con</w:t>
      </w:r>
      <w:r>
        <w:rPr>
          <w:color w:val="1D1D1B"/>
          <w:spacing w:val="-7"/>
        </w:rPr>
        <w:t> </w:t>
      </w:r>
      <w:r>
        <w:rPr>
          <w:color w:val="1D1D1B"/>
        </w:rPr>
        <w:t>anticipación</w:t>
      </w:r>
      <w:r>
        <w:rPr>
          <w:color w:val="1D1D1B"/>
          <w:spacing w:val="-6"/>
        </w:rPr>
        <w:t> </w:t>
      </w:r>
      <w:r>
        <w:rPr>
          <w:color w:val="1D1D1B"/>
        </w:rPr>
        <w:t>o</w:t>
      </w:r>
      <w:r>
        <w:rPr>
          <w:color w:val="1D1D1B"/>
          <w:spacing w:val="-7"/>
        </w:rPr>
        <w:t> </w:t>
      </w:r>
      <w:r>
        <w:rPr>
          <w:color w:val="1D1D1B"/>
        </w:rPr>
        <w:t>descubrir</w:t>
      </w:r>
      <w:r>
        <w:rPr>
          <w:color w:val="1D1D1B"/>
          <w:spacing w:val="-7"/>
        </w:rPr>
        <w:t> </w:t>
      </w:r>
      <w:r>
        <w:rPr>
          <w:color w:val="1D1D1B"/>
        </w:rPr>
        <w:t>una</w:t>
      </w:r>
      <w:r>
        <w:rPr>
          <w:color w:val="1D1D1B"/>
          <w:spacing w:val="-7"/>
        </w:rPr>
        <w:t> </w:t>
      </w:r>
      <w:r>
        <w:rPr>
          <w:color w:val="1D1D1B"/>
        </w:rPr>
        <w:t>solución;</w:t>
      </w:r>
      <w:r>
        <w:rPr>
          <w:color w:val="1D1D1B"/>
          <w:spacing w:val="-7"/>
        </w:rPr>
        <w:t> </w:t>
      </w:r>
      <w:r>
        <w:rPr>
          <w:color w:val="1D1D1B"/>
        </w:rPr>
        <w:t>el</w:t>
      </w:r>
      <w:r>
        <w:rPr>
          <w:color w:val="1D1D1B"/>
          <w:spacing w:val="-7"/>
        </w:rPr>
        <w:t> </w:t>
      </w:r>
      <w:r>
        <w:rPr>
          <w:color w:val="1D1D1B"/>
        </w:rPr>
        <w:t>carácter pondrá en ejecución la idea y no la abandonará hasta</w:t>
      </w:r>
      <w:r>
        <w:rPr>
          <w:color w:val="1D1D1B"/>
          <w:spacing w:val="-8"/>
        </w:rPr>
        <w:t> </w:t>
      </w:r>
      <w:r>
        <w:rPr>
          <w:color w:val="1D1D1B"/>
        </w:rPr>
        <w:t>realizarla,</w:t>
      </w:r>
      <w:r>
        <w:rPr>
          <w:color w:val="1D1D1B"/>
          <w:spacing w:val="-8"/>
        </w:rPr>
        <w:t> </w:t>
      </w:r>
      <w:r>
        <w:rPr>
          <w:color w:val="1D1D1B"/>
        </w:rPr>
        <w:t>y</w:t>
      </w:r>
      <w:r>
        <w:rPr>
          <w:color w:val="1D1D1B"/>
          <w:spacing w:val="-8"/>
        </w:rPr>
        <w:t> </w:t>
      </w:r>
      <w:r>
        <w:rPr>
          <w:color w:val="1D1D1B"/>
        </w:rPr>
        <w:t>el</w:t>
      </w:r>
      <w:r>
        <w:rPr>
          <w:color w:val="1D1D1B"/>
          <w:spacing w:val="-8"/>
        </w:rPr>
        <w:t> </w:t>
      </w:r>
      <w:r>
        <w:rPr>
          <w:color w:val="1D1D1B"/>
        </w:rPr>
        <w:t>entusiasmo</w:t>
      </w:r>
      <w:r>
        <w:rPr>
          <w:color w:val="1D1D1B"/>
          <w:spacing w:val="-8"/>
        </w:rPr>
        <w:t> </w:t>
      </w:r>
      <w:r>
        <w:rPr>
          <w:color w:val="1D1D1B"/>
        </w:rPr>
        <w:t>será</w:t>
      </w:r>
      <w:r>
        <w:rPr>
          <w:color w:val="1D1D1B"/>
          <w:spacing w:val="-8"/>
        </w:rPr>
        <w:t> </w:t>
      </w:r>
      <w:r>
        <w:rPr>
          <w:color w:val="1D1D1B"/>
        </w:rPr>
        <w:t>el</w:t>
      </w:r>
      <w:r>
        <w:rPr>
          <w:color w:val="1D1D1B"/>
          <w:spacing w:val="-8"/>
        </w:rPr>
        <w:t> </w:t>
      </w:r>
      <w:r>
        <w:rPr>
          <w:color w:val="1D1D1B"/>
        </w:rPr>
        <w:t>estímulo</w:t>
      </w:r>
      <w:r>
        <w:rPr>
          <w:color w:val="1D1D1B"/>
          <w:spacing w:val="-8"/>
        </w:rPr>
        <w:t> </w:t>
      </w:r>
      <w:r>
        <w:rPr>
          <w:color w:val="1D1D1B"/>
        </w:rPr>
        <w:t>que avivará la inteligencia y dará mayores energías al carácter.</w:t>
      </w:r>
    </w:p>
    <w:p>
      <w:pPr>
        <w:pStyle w:val="BodyText"/>
        <w:spacing w:before="9"/>
        <w:rPr>
          <w:sz w:val="19"/>
        </w:rPr>
      </w:pPr>
    </w:p>
    <w:p>
      <w:pPr>
        <w:pStyle w:val="BodyText"/>
        <w:spacing w:line="249" w:lineRule="auto"/>
        <w:ind w:left="1553" w:right="4" w:firstLine="340"/>
        <w:jc w:val="both"/>
      </w:pPr>
      <w:r>
        <w:rPr/>
        <w:pict>
          <v:shape style="position:absolute;margin-left:52.628792pt;margin-top:-4.372025pt;width:12pt;height:86.4pt;mso-position-horizontal-relative:page;mso-position-vertical-relative:paragraph;z-index:16048" type="#_x0000_t202" filled="false" stroked="false">
            <v:textbox inset="0,0,0,0" style="layout-flow:vertical;mso-layout-flow-alt:bottom-to-top">
              <w:txbxContent>
                <w:p>
                  <w:pPr>
                    <w:pStyle w:val="BodyText"/>
                    <w:spacing w:line="217" w:lineRule="exact"/>
                    <w:ind w:left="20" w:right="-367"/>
                  </w:pPr>
                  <w:r>
                    <w:rPr>
                      <w:color w:val="9D9D9C"/>
                      <w:w w:val="103"/>
                    </w:rPr>
                    <w:t>Mo</w:t>
                  </w:r>
                  <w:r>
                    <w:rPr>
                      <w:color w:val="9D9D9C"/>
                      <w:spacing w:val="-3"/>
                      <w:w w:val="103"/>
                    </w:rPr>
                    <w:t>r</w:t>
                  </w:r>
                  <w:r>
                    <w:rPr>
                      <w:color w:val="9D9D9C"/>
                      <w:w w:val="99"/>
                    </w:rPr>
                    <w:t>al</w:t>
                  </w:r>
                  <w:r>
                    <w:rPr>
                      <w:color w:val="9D9D9C"/>
                    </w:rPr>
                    <w:t> </w:t>
                  </w:r>
                  <w:r>
                    <w:rPr>
                      <w:color w:val="9D9D9C"/>
                      <w:w w:val="99"/>
                    </w:rPr>
                    <w:t>N</w:t>
                  </w:r>
                  <w:r>
                    <w:rPr>
                      <w:color w:val="9D9D9C"/>
                      <w:spacing w:val="-6"/>
                      <w:w w:val="99"/>
                    </w:rPr>
                    <w:t>a</w:t>
                  </w:r>
                  <w:r>
                    <w:rPr>
                      <w:color w:val="9D9D9C"/>
                      <w:spacing w:val="-5"/>
                    </w:rPr>
                    <w:t>v</w:t>
                  </w:r>
                  <w:r>
                    <w:rPr>
                      <w:color w:val="9D9D9C"/>
                      <w:w w:val="99"/>
                    </w:rPr>
                    <w:t>al</w:t>
                  </w:r>
                  <w:r>
                    <w:rPr>
                      <w:color w:val="9D9D9C"/>
                    </w:rPr>
                    <w:t> </w:t>
                  </w:r>
                  <w:r>
                    <w:rPr>
                      <w:color w:val="9D9D9C"/>
                      <w:w w:val="106"/>
                    </w:rPr>
                    <w:t>Militar</w:t>
                  </w:r>
                </w:p>
              </w:txbxContent>
            </v:textbox>
            <w10:wrap type="none"/>
          </v:shape>
        </w:pict>
      </w:r>
      <w:r>
        <w:rPr>
          <w:color w:val="1D1D1B"/>
        </w:rPr>
        <w:t>Estimulando y fomentando la iniciativa se obtienen ciertas ventajas, entre los cuales están las siguientes:</w:t>
      </w:r>
    </w:p>
    <w:p>
      <w:pPr>
        <w:pStyle w:val="BodyText"/>
        <w:spacing w:before="9"/>
        <w:rPr>
          <w:sz w:val="19"/>
        </w:rPr>
      </w:pPr>
    </w:p>
    <w:p>
      <w:pPr>
        <w:pStyle w:val="ListParagraph"/>
        <w:numPr>
          <w:ilvl w:val="0"/>
          <w:numId w:val="154"/>
        </w:numPr>
        <w:tabs>
          <w:tab w:pos="1894" w:val="left" w:leader="none"/>
        </w:tabs>
        <w:spacing w:line="249" w:lineRule="auto" w:before="0" w:after="0"/>
        <w:ind w:left="1893" w:right="4" w:hanging="340"/>
        <w:jc w:val="left"/>
        <w:rPr>
          <w:sz w:val="20"/>
        </w:rPr>
      </w:pPr>
      <w:r>
        <w:rPr>
          <w:color w:val="1D1D1B"/>
          <w:sz w:val="20"/>
        </w:rPr>
        <w:t>Produce a corto plazo la mayor eficiencia en cualquier</w:t>
      </w:r>
      <w:r>
        <w:rPr>
          <w:color w:val="1D1D1B"/>
          <w:spacing w:val="-11"/>
          <w:sz w:val="20"/>
        </w:rPr>
        <w:t> </w:t>
      </w:r>
      <w:r>
        <w:rPr>
          <w:color w:val="1D1D1B"/>
          <w:sz w:val="20"/>
        </w:rPr>
        <w:t>actividad.</w:t>
      </w:r>
    </w:p>
    <w:p>
      <w:pPr>
        <w:pStyle w:val="BodyText"/>
        <w:spacing w:before="5"/>
        <w:rPr>
          <w:sz w:val="27"/>
        </w:rPr>
      </w:pPr>
    </w:p>
    <w:p>
      <w:pPr>
        <w:pStyle w:val="BodyText"/>
        <w:tabs>
          <w:tab w:pos="1553" w:val="left" w:leader="none"/>
        </w:tabs>
        <w:spacing w:line="146" w:lineRule="auto"/>
        <w:ind w:left="1893" w:right="4" w:hanging="963"/>
      </w:pPr>
      <w:r>
        <w:rPr/>
        <w:pict>
          <v:shape style="position:absolute;margin-left:53.898792pt;margin-top:20.888195pt;width:12pt;height:86.35pt;mso-position-horizontal-relative:page;mso-position-vertical-relative:paragraph;z-index:16072" type="#_x0000_t202" filled="false" stroked="false">
            <v:textbox inset="0,0,0,0" style="layout-flow:vertical;mso-layout-flow-alt:bottom-to-top">
              <w:txbxContent>
                <w:p>
                  <w:pPr>
                    <w:pStyle w:val="BodyText"/>
                    <w:spacing w:line="217" w:lineRule="exact"/>
                    <w:ind w:left="20" w:right="-697"/>
                  </w:pPr>
                  <w:r>
                    <w:rPr>
                      <w:color w:val="9D9D9C"/>
                      <w:w w:val="98"/>
                    </w:rPr>
                    <w:t>Capítulo</w:t>
                  </w:r>
                  <w:r>
                    <w:rPr>
                      <w:color w:val="9D9D9C"/>
                    </w:rPr>
                    <w:t> </w:t>
                  </w:r>
                  <w:r>
                    <w:rPr>
                      <w:color w:val="9D9D9C"/>
                      <w:w w:val="103"/>
                    </w:rPr>
                    <w:t>Diecio</w:t>
                  </w:r>
                  <w:r>
                    <w:rPr>
                      <w:color w:val="9D9D9C"/>
                      <w:spacing w:val="-4"/>
                      <w:w w:val="103"/>
                    </w:rPr>
                    <w:t>c</w:t>
                  </w:r>
                  <w:r>
                    <w:rPr>
                      <w:color w:val="9D9D9C"/>
                      <w:w w:val="99"/>
                    </w:rPr>
                    <w:t>ho</w:t>
                  </w:r>
                </w:p>
              </w:txbxContent>
            </v:textbox>
            <w10:wrap type="none"/>
          </v:shape>
        </w:pict>
      </w:r>
      <w:r>
        <w:rPr>
          <w:b/>
          <w:color w:val="9D9D9C"/>
          <w:position w:val="-10"/>
          <w:sz w:val="24"/>
        </w:rPr>
        <w:t>200</w:t>
        <w:tab/>
      </w:r>
      <w:r>
        <w:rPr>
          <w:color w:val="1D1D1B"/>
        </w:rPr>
        <w:t>2.  Provoca un gran interés en cada persona</w:t>
      </w:r>
      <w:r>
        <w:rPr>
          <w:color w:val="1D1D1B"/>
          <w:spacing w:val="1"/>
        </w:rPr>
        <w:t> </w:t>
      </w:r>
      <w:r>
        <w:rPr>
          <w:color w:val="1D1D1B"/>
        </w:rPr>
        <w:t>por</w:t>
      </w:r>
      <w:r>
        <w:rPr>
          <w:color w:val="1D1D1B"/>
          <w:spacing w:val="-8"/>
        </w:rPr>
        <w:t> </w:t>
      </w:r>
      <w:r>
        <w:rPr>
          <w:color w:val="1D1D1B"/>
        </w:rPr>
        <w:t>sus funciones, ya que no actúa como</w:t>
      </w:r>
      <w:r>
        <w:rPr>
          <w:color w:val="1D1D1B"/>
          <w:spacing w:val="-9"/>
        </w:rPr>
        <w:t> </w:t>
      </w:r>
      <w:r>
        <w:rPr>
          <w:color w:val="1D1D1B"/>
        </w:rPr>
        <w:t>máquina.</w:t>
      </w:r>
    </w:p>
    <w:p>
      <w:pPr>
        <w:pStyle w:val="BodyText"/>
        <w:rPr>
          <w:sz w:val="22"/>
        </w:rPr>
      </w:pPr>
    </w:p>
    <w:p>
      <w:pPr>
        <w:pStyle w:val="BodyText"/>
        <w:ind w:left="1553"/>
      </w:pPr>
      <w:r>
        <w:rPr>
          <w:color w:val="1D1D1B"/>
        </w:rPr>
        <w:t>3.   Provoca amor a la responsabilidad.</w:t>
      </w:r>
    </w:p>
    <w:p>
      <w:pPr>
        <w:pStyle w:val="BodyText"/>
        <w:spacing w:before="6"/>
      </w:pPr>
    </w:p>
    <w:p>
      <w:pPr>
        <w:pStyle w:val="Heading4"/>
        <w:spacing w:before="1"/>
        <w:ind w:left="1894"/>
      </w:pPr>
      <w:r>
        <w:rPr>
          <w:color w:val="1D1D1B"/>
        </w:rPr>
        <w:t>Espíritu Militar</w:t>
      </w:r>
    </w:p>
    <w:p>
      <w:pPr>
        <w:pStyle w:val="BodyText"/>
        <w:spacing w:before="6"/>
        <w:rPr>
          <w:b/>
        </w:rPr>
      </w:pPr>
    </w:p>
    <w:p>
      <w:pPr>
        <w:pStyle w:val="BodyText"/>
        <w:spacing w:line="249" w:lineRule="auto" w:before="1"/>
        <w:ind w:left="1553" w:right="3" w:firstLine="340"/>
        <w:jc w:val="both"/>
      </w:pPr>
      <w:r>
        <w:rPr>
          <w:color w:val="1D1D1B"/>
        </w:rPr>
        <w:t>Es el sincero interés por cumplir, con toda estrictez, los deberes y obligaciones del servicio,  </w:t>
      </w:r>
      <w:r>
        <w:rPr>
          <w:color w:val="1D1D1B"/>
          <w:spacing w:val="54"/>
        </w:rPr>
        <w:t> </w:t>
      </w:r>
      <w:r>
        <w:rPr>
          <w:color w:val="1D1D1B"/>
        </w:rPr>
        <w:t>y</w:t>
      </w:r>
    </w:p>
    <w:p>
      <w:pPr>
        <w:pStyle w:val="BodyText"/>
        <w:spacing w:line="249" w:lineRule="auto" w:before="75"/>
        <w:ind w:left="237" w:right="1375"/>
      </w:pPr>
      <w:r>
        <w:rPr/>
        <w:br w:type="column"/>
      </w:r>
      <w:r>
        <w:rPr>
          <w:color w:val="1D1D1B"/>
        </w:rPr>
        <w:t>por aplicar las exteriorizaciones militares de modo consciente y voluntario en nuestro diario actuar.</w:t>
      </w:r>
    </w:p>
    <w:p>
      <w:pPr>
        <w:pStyle w:val="BodyText"/>
        <w:spacing w:before="9"/>
        <w:rPr>
          <w:sz w:val="19"/>
        </w:rPr>
      </w:pPr>
    </w:p>
    <w:p>
      <w:pPr>
        <w:pStyle w:val="BodyText"/>
        <w:spacing w:line="249" w:lineRule="auto"/>
        <w:ind w:left="237" w:right="1551" w:firstLine="340"/>
        <w:jc w:val="both"/>
      </w:pPr>
      <w:r>
        <w:rPr>
          <w:color w:val="1D1D1B"/>
        </w:rPr>
        <w:t>El espíritu militar comprende vivacidad y dinamismo. Vivacidad es el estado de ánimo que hace estar siempre listo  para  actuar,  comprende un estado de inteligencia despierta, que estimula al dinamismo, que no es otra cosa que la rapidez y la energía aplicada a cada</w:t>
      </w:r>
      <w:r>
        <w:rPr>
          <w:color w:val="1D1D1B"/>
          <w:spacing w:val="-21"/>
        </w:rPr>
        <w:t> </w:t>
      </w:r>
      <w:r>
        <w:rPr>
          <w:color w:val="1D1D1B"/>
        </w:rPr>
        <w:t>acción.</w:t>
      </w:r>
    </w:p>
    <w:p>
      <w:pPr>
        <w:pStyle w:val="BodyText"/>
        <w:spacing w:before="9"/>
        <w:rPr>
          <w:sz w:val="19"/>
        </w:rPr>
      </w:pPr>
    </w:p>
    <w:p>
      <w:pPr>
        <w:pStyle w:val="Heading4"/>
        <w:ind w:left="577" w:right="1375"/>
      </w:pPr>
      <w:r>
        <w:rPr>
          <w:color w:val="1D1D1B"/>
        </w:rPr>
        <w:t>Subordinación</w:t>
      </w:r>
    </w:p>
    <w:p>
      <w:pPr>
        <w:pStyle w:val="BodyText"/>
        <w:spacing w:before="6"/>
        <w:rPr>
          <w:b/>
        </w:rPr>
      </w:pPr>
    </w:p>
    <w:p>
      <w:pPr>
        <w:pStyle w:val="BodyText"/>
        <w:spacing w:line="249" w:lineRule="auto" w:before="1"/>
        <w:ind w:left="237" w:right="1552" w:firstLine="340"/>
        <w:jc w:val="both"/>
      </w:pPr>
      <w:r>
        <w:rPr>
          <w:color w:val="1D1D1B"/>
          <w:spacing w:val="-4"/>
        </w:rPr>
        <w:t>La </w:t>
      </w:r>
      <w:r>
        <w:rPr>
          <w:color w:val="1D1D1B"/>
          <w:spacing w:val="-6"/>
        </w:rPr>
        <w:t>subordinación </w:t>
      </w:r>
      <w:r>
        <w:rPr>
          <w:color w:val="1D1D1B"/>
          <w:spacing w:val="-4"/>
        </w:rPr>
        <w:t>es la </w:t>
      </w:r>
      <w:r>
        <w:rPr>
          <w:color w:val="1D1D1B"/>
          <w:spacing w:val="-7"/>
        </w:rPr>
        <w:t>obediencia </w:t>
      </w:r>
      <w:r>
        <w:rPr>
          <w:color w:val="1D1D1B"/>
          <w:spacing w:val="-6"/>
        </w:rPr>
        <w:t>leal </w:t>
      </w:r>
      <w:r>
        <w:rPr>
          <w:color w:val="1D1D1B"/>
        </w:rPr>
        <w:t>e </w:t>
      </w:r>
      <w:r>
        <w:rPr>
          <w:color w:val="1D1D1B"/>
          <w:spacing w:val="-7"/>
        </w:rPr>
        <w:t>inteligente </w:t>
      </w:r>
      <w:r>
        <w:rPr>
          <w:color w:val="1D1D1B"/>
          <w:spacing w:val="-5"/>
        </w:rPr>
        <w:t>que </w:t>
      </w:r>
      <w:r>
        <w:rPr>
          <w:color w:val="1D1D1B"/>
          <w:spacing w:val="-4"/>
        </w:rPr>
        <w:t>el </w:t>
      </w:r>
      <w:r>
        <w:rPr>
          <w:color w:val="1D1D1B"/>
          <w:spacing w:val="-6"/>
        </w:rPr>
        <w:t>subalterno </w:t>
      </w:r>
      <w:r>
        <w:rPr>
          <w:color w:val="1D1D1B"/>
          <w:spacing w:val="-4"/>
        </w:rPr>
        <w:t>le </w:t>
      </w:r>
      <w:r>
        <w:rPr>
          <w:color w:val="1D1D1B"/>
          <w:spacing w:val="-6"/>
        </w:rPr>
        <w:t>debe </w:t>
      </w:r>
      <w:r>
        <w:rPr>
          <w:color w:val="1D1D1B"/>
          <w:spacing w:val="-4"/>
        </w:rPr>
        <w:t>al </w:t>
      </w:r>
      <w:r>
        <w:rPr>
          <w:color w:val="1D1D1B"/>
          <w:spacing w:val="-6"/>
        </w:rPr>
        <w:t>superior. </w:t>
      </w:r>
      <w:r>
        <w:rPr>
          <w:color w:val="1D1D1B"/>
          <w:spacing w:val="-4"/>
        </w:rPr>
        <w:t>No </w:t>
      </w:r>
      <w:r>
        <w:rPr>
          <w:color w:val="1D1D1B"/>
          <w:spacing w:val="-5"/>
        </w:rPr>
        <w:t>sólo </w:t>
      </w:r>
      <w:r>
        <w:rPr>
          <w:color w:val="1D1D1B"/>
          <w:spacing w:val="-6"/>
        </w:rPr>
        <w:t>se relaciona </w:t>
      </w:r>
      <w:r>
        <w:rPr>
          <w:color w:val="1D1D1B"/>
          <w:spacing w:val="-5"/>
        </w:rPr>
        <w:t>con las </w:t>
      </w:r>
      <w:r>
        <w:rPr>
          <w:color w:val="1D1D1B"/>
          <w:spacing w:val="-6"/>
        </w:rPr>
        <w:t>personas, </w:t>
      </w:r>
      <w:r>
        <w:rPr>
          <w:color w:val="1D1D1B"/>
          <w:spacing w:val="-5"/>
        </w:rPr>
        <w:t>sino que </w:t>
      </w:r>
      <w:r>
        <w:rPr>
          <w:color w:val="1D1D1B"/>
          <w:spacing w:val="-6"/>
        </w:rPr>
        <w:t>además </w:t>
      </w:r>
      <w:r>
        <w:rPr>
          <w:color w:val="1D1D1B"/>
          <w:spacing w:val="-5"/>
        </w:rPr>
        <w:t>con las </w:t>
      </w:r>
      <w:r>
        <w:rPr>
          <w:color w:val="1D1D1B"/>
          <w:spacing w:val="-6"/>
        </w:rPr>
        <w:t>leyes,</w:t>
      </w:r>
      <w:r>
        <w:rPr>
          <w:color w:val="1D1D1B"/>
          <w:spacing w:val="-20"/>
        </w:rPr>
        <w:t> </w:t>
      </w:r>
      <w:r>
        <w:rPr>
          <w:color w:val="1D1D1B"/>
          <w:spacing w:val="-6"/>
        </w:rPr>
        <w:t>reglamentos</w:t>
      </w:r>
      <w:r>
        <w:rPr>
          <w:color w:val="1D1D1B"/>
          <w:spacing w:val="-20"/>
        </w:rPr>
        <w:t> </w:t>
      </w:r>
      <w:r>
        <w:rPr>
          <w:color w:val="1D1D1B"/>
        </w:rPr>
        <w:t>y</w:t>
      </w:r>
      <w:r>
        <w:rPr>
          <w:color w:val="1D1D1B"/>
          <w:spacing w:val="-20"/>
        </w:rPr>
        <w:t> </w:t>
      </w:r>
      <w:r>
        <w:rPr>
          <w:color w:val="1D1D1B"/>
          <w:spacing w:val="-7"/>
        </w:rPr>
        <w:t>disposiciones</w:t>
      </w:r>
      <w:r>
        <w:rPr>
          <w:color w:val="1D1D1B"/>
          <w:spacing w:val="-20"/>
        </w:rPr>
        <w:t> </w:t>
      </w:r>
      <w:r>
        <w:rPr>
          <w:color w:val="1D1D1B"/>
          <w:spacing w:val="-5"/>
        </w:rPr>
        <w:t>que</w:t>
      </w:r>
      <w:r>
        <w:rPr>
          <w:color w:val="1D1D1B"/>
          <w:spacing w:val="-20"/>
        </w:rPr>
        <w:t> </w:t>
      </w:r>
      <w:r>
        <w:rPr>
          <w:color w:val="1D1D1B"/>
          <w:spacing w:val="-6"/>
        </w:rPr>
        <w:t>deben</w:t>
      </w:r>
      <w:r>
        <w:rPr>
          <w:color w:val="1D1D1B"/>
          <w:spacing w:val="-20"/>
        </w:rPr>
        <w:t> </w:t>
      </w:r>
      <w:r>
        <w:rPr>
          <w:color w:val="1D1D1B"/>
          <w:spacing w:val="-6"/>
        </w:rPr>
        <w:t>cumplirse. </w:t>
      </w:r>
      <w:r>
        <w:rPr>
          <w:color w:val="1D1D1B"/>
          <w:spacing w:val="-3"/>
        </w:rPr>
        <w:t>El</w:t>
      </w:r>
      <w:r>
        <w:rPr>
          <w:color w:val="1D1D1B"/>
          <w:spacing w:val="-11"/>
        </w:rPr>
        <w:t> </w:t>
      </w:r>
      <w:r>
        <w:rPr>
          <w:color w:val="1D1D1B"/>
          <w:spacing w:val="-5"/>
        </w:rPr>
        <w:t>valor</w:t>
      </w:r>
      <w:r>
        <w:rPr>
          <w:color w:val="1D1D1B"/>
          <w:spacing w:val="-12"/>
        </w:rPr>
        <w:t> </w:t>
      </w:r>
      <w:r>
        <w:rPr>
          <w:color w:val="1D1D1B"/>
          <w:spacing w:val="-4"/>
        </w:rPr>
        <w:t>de</w:t>
      </w:r>
      <w:r>
        <w:rPr>
          <w:color w:val="1D1D1B"/>
          <w:spacing w:val="-11"/>
        </w:rPr>
        <w:t> </w:t>
      </w:r>
      <w:r>
        <w:rPr>
          <w:color w:val="1D1D1B"/>
          <w:spacing w:val="-4"/>
        </w:rPr>
        <w:t>la</w:t>
      </w:r>
      <w:r>
        <w:rPr>
          <w:color w:val="1D1D1B"/>
          <w:spacing w:val="-11"/>
        </w:rPr>
        <w:t> </w:t>
      </w:r>
      <w:r>
        <w:rPr>
          <w:color w:val="1D1D1B"/>
          <w:spacing w:val="-6"/>
        </w:rPr>
        <w:t>subordinación</w:t>
      </w:r>
      <w:r>
        <w:rPr>
          <w:color w:val="1D1D1B"/>
          <w:spacing w:val="-12"/>
        </w:rPr>
        <w:t> </w:t>
      </w:r>
      <w:r>
        <w:rPr>
          <w:color w:val="1D1D1B"/>
          <w:spacing w:val="-4"/>
        </w:rPr>
        <w:t>es</w:t>
      </w:r>
      <w:r>
        <w:rPr>
          <w:color w:val="1D1D1B"/>
          <w:spacing w:val="-11"/>
        </w:rPr>
        <w:t> </w:t>
      </w:r>
      <w:r>
        <w:rPr>
          <w:color w:val="1D1D1B"/>
          <w:spacing w:val="-4"/>
        </w:rPr>
        <w:t>la</w:t>
      </w:r>
      <w:r>
        <w:rPr>
          <w:color w:val="1D1D1B"/>
          <w:spacing w:val="-11"/>
        </w:rPr>
        <w:t> </w:t>
      </w:r>
      <w:r>
        <w:rPr>
          <w:color w:val="1D1D1B"/>
          <w:spacing w:val="-6"/>
        </w:rPr>
        <w:t>base</w:t>
      </w:r>
      <w:r>
        <w:rPr>
          <w:color w:val="1D1D1B"/>
          <w:spacing w:val="-11"/>
        </w:rPr>
        <w:t> </w:t>
      </w:r>
      <w:r>
        <w:rPr>
          <w:color w:val="1D1D1B"/>
          <w:spacing w:val="-4"/>
        </w:rPr>
        <w:t>de</w:t>
      </w:r>
      <w:r>
        <w:rPr>
          <w:color w:val="1D1D1B"/>
          <w:spacing w:val="-11"/>
        </w:rPr>
        <w:t> </w:t>
      </w:r>
      <w:r>
        <w:rPr>
          <w:color w:val="1D1D1B"/>
          <w:spacing w:val="-4"/>
        </w:rPr>
        <w:t>la</w:t>
      </w:r>
      <w:r>
        <w:rPr>
          <w:color w:val="1D1D1B"/>
          <w:spacing w:val="-11"/>
        </w:rPr>
        <w:t> </w:t>
      </w:r>
      <w:r>
        <w:rPr>
          <w:color w:val="1D1D1B"/>
          <w:spacing w:val="-7"/>
        </w:rPr>
        <w:t>disciplina.</w:t>
      </w:r>
    </w:p>
    <w:p>
      <w:pPr>
        <w:pStyle w:val="BodyText"/>
        <w:spacing w:before="9"/>
        <w:rPr>
          <w:sz w:val="19"/>
        </w:rPr>
      </w:pPr>
    </w:p>
    <w:p>
      <w:pPr>
        <w:pStyle w:val="BodyText"/>
        <w:spacing w:line="249" w:lineRule="auto"/>
        <w:ind w:left="237" w:right="1551" w:firstLine="340"/>
        <w:jc w:val="right"/>
      </w:pPr>
      <w:r>
        <w:rPr>
          <w:color w:val="1D1D1B"/>
        </w:rPr>
        <w:t>La subordinación militar se caracteriza</w:t>
      </w:r>
      <w:r>
        <w:rPr>
          <w:color w:val="1D1D1B"/>
          <w:spacing w:val="20"/>
        </w:rPr>
        <w:t> </w:t>
      </w:r>
      <w:r>
        <w:rPr>
          <w:color w:val="1D1D1B"/>
        </w:rPr>
        <w:t>por</w:t>
      </w:r>
      <w:r>
        <w:rPr>
          <w:color w:val="1D1D1B"/>
          <w:spacing w:val="4"/>
        </w:rPr>
        <w:t> </w:t>
      </w:r>
      <w:r>
        <w:rPr>
          <w:color w:val="1D1D1B"/>
        </w:rPr>
        <w:t>la</w:t>
      </w:r>
      <w:r>
        <w:rPr>
          <w:color w:val="1D1D1B"/>
          <w:spacing w:val="-1"/>
        </w:rPr>
        <w:t> </w:t>
      </w:r>
      <w:r>
        <w:rPr>
          <w:color w:val="1D1D1B"/>
        </w:rPr>
        <w:t>obligación que tiene todo militar de</w:t>
      </w:r>
      <w:r>
        <w:rPr>
          <w:color w:val="1D1D1B"/>
          <w:spacing w:val="20"/>
        </w:rPr>
        <w:t> </w:t>
      </w:r>
      <w:r>
        <w:rPr>
          <w:color w:val="1D1D1B"/>
        </w:rPr>
        <w:t>obedecer</w:t>
      </w:r>
      <w:r>
        <w:rPr>
          <w:color w:val="1D1D1B"/>
          <w:spacing w:val="40"/>
        </w:rPr>
        <w:t> </w:t>
      </w:r>
      <w:r>
        <w:rPr>
          <w:color w:val="1D1D1B"/>
        </w:rPr>
        <w:t>una</w:t>
      </w:r>
      <w:r>
        <w:rPr>
          <w:color w:val="1D1D1B"/>
          <w:spacing w:val="-1"/>
        </w:rPr>
        <w:t> </w:t>
      </w:r>
      <w:r>
        <w:rPr>
          <w:color w:val="1D1D1B"/>
        </w:rPr>
        <w:t>orden relativa al servicio que, en uso</w:t>
      </w:r>
      <w:r>
        <w:rPr>
          <w:color w:val="1D1D1B"/>
          <w:spacing w:val="-16"/>
        </w:rPr>
        <w:t> </w:t>
      </w:r>
      <w:r>
        <w:rPr>
          <w:color w:val="1D1D1B"/>
        </w:rPr>
        <w:t>de</w:t>
      </w:r>
      <w:r>
        <w:rPr>
          <w:color w:val="1D1D1B"/>
          <w:spacing w:val="-2"/>
        </w:rPr>
        <w:t> </w:t>
      </w:r>
      <w:r>
        <w:rPr>
          <w:color w:val="1D1D1B"/>
        </w:rPr>
        <w:t>atribuciones</w:t>
      </w:r>
      <w:r>
        <w:rPr>
          <w:color w:val="1D1D1B"/>
          <w:spacing w:val="-1"/>
        </w:rPr>
        <w:t> </w:t>
      </w:r>
      <w:r>
        <w:rPr>
          <w:color w:val="1D1D1B"/>
        </w:rPr>
        <w:t>legítimas, le fuere impartido por un</w:t>
      </w:r>
      <w:r>
        <w:rPr>
          <w:color w:val="1D1D1B"/>
          <w:spacing w:val="-22"/>
        </w:rPr>
        <w:t> </w:t>
      </w:r>
      <w:r>
        <w:rPr>
          <w:color w:val="1D1D1B"/>
        </w:rPr>
        <w:t>superior,</w:t>
      </w:r>
      <w:r>
        <w:rPr>
          <w:color w:val="1D1D1B"/>
          <w:spacing w:val="-4"/>
        </w:rPr>
        <w:t> </w:t>
      </w:r>
      <w:r>
        <w:rPr>
          <w:color w:val="1D1D1B"/>
        </w:rPr>
        <w:t>siempre que</w:t>
      </w:r>
      <w:r>
        <w:rPr>
          <w:color w:val="1D1D1B"/>
          <w:spacing w:val="-18"/>
        </w:rPr>
        <w:t> </w:t>
      </w:r>
      <w:r>
        <w:rPr>
          <w:color w:val="1D1D1B"/>
        </w:rPr>
        <w:t>no</w:t>
      </w:r>
      <w:r>
        <w:rPr>
          <w:color w:val="1D1D1B"/>
          <w:spacing w:val="-18"/>
        </w:rPr>
        <w:t> </w:t>
      </w:r>
      <w:r>
        <w:rPr>
          <w:color w:val="1D1D1B"/>
        </w:rPr>
        <w:t>exista</w:t>
      </w:r>
      <w:r>
        <w:rPr>
          <w:color w:val="1D1D1B"/>
          <w:spacing w:val="-17"/>
        </w:rPr>
        <w:t> </w:t>
      </w:r>
      <w:r>
        <w:rPr>
          <w:color w:val="1D1D1B"/>
        </w:rPr>
        <w:t>impedimento</w:t>
      </w:r>
      <w:r>
        <w:rPr>
          <w:color w:val="1D1D1B"/>
          <w:spacing w:val="-17"/>
        </w:rPr>
        <w:t> </w:t>
      </w:r>
      <w:r>
        <w:rPr>
          <w:color w:val="1D1D1B"/>
        </w:rPr>
        <w:t>derivado</w:t>
      </w:r>
      <w:r>
        <w:rPr>
          <w:color w:val="1D1D1B"/>
          <w:spacing w:val="-17"/>
        </w:rPr>
        <w:t> </w:t>
      </w:r>
      <w:r>
        <w:rPr>
          <w:color w:val="1D1D1B"/>
        </w:rPr>
        <w:t>de</w:t>
      </w:r>
      <w:r>
        <w:rPr>
          <w:color w:val="1D1D1B"/>
          <w:spacing w:val="-18"/>
        </w:rPr>
        <w:t> </w:t>
      </w:r>
      <w:r>
        <w:rPr>
          <w:color w:val="1D1D1B"/>
        </w:rPr>
        <w:t>fuerza</w:t>
      </w:r>
      <w:r>
        <w:rPr>
          <w:color w:val="1D1D1B"/>
          <w:spacing w:val="-18"/>
        </w:rPr>
        <w:t> </w:t>
      </w:r>
      <w:r>
        <w:rPr>
          <w:color w:val="1D1D1B"/>
        </w:rPr>
        <w:t>mayor.</w:t>
      </w:r>
    </w:p>
    <w:p>
      <w:pPr>
        <w:pStyle w:val="BodyText"/>
        <w:spacing w:before="9"/>
        <w:rPr>
          <w:sz w:val="19"/>
        </w:rPr>
      </w:pPr>
    </w:p>
    <w:p>
      <w:pPr>
        <w:pStyle w:val="BodyText"/>
        <w:spacing w:line="249" w:lineRule="auto"/>
        <w:ind w:left="237" w:right="1551" w:firstLine="340"/>
        <w:jc w:val="both"/>
      </w:pPr>
      <w:r>
        <w:rPr>
          <w:color w:val="1D1D1B"/>
        </w:rPr>
        <w:t>La obediencia militar es reflexiva. Todo subordinado que ha recibido una  orden  y  sabe  que el superior, al dictarla no ha podido apreciar suficientemente la situación, o cuando los acontecimientos</w:t>
      </w:r>
      <w:r>
        <w:rPr>
          <w:color w:val="1D1D1B"/>
          <w:spacing w:val="-8"/>
        </w:rPr>
        <w:t> </w:t>
      </w:r>
      <w:r>
        <w:rPr>
          <w:color w:val="1D1D1B"/>
        </w:rPr>
        <w:t>se</w:t>
      </w:r>
      <w:r>
        <w:rPr>
          <w:color w:val="1D1D1B"/>
          <w:spacing w:val="-9"/>
        </w:rPr>
        <w:t> </w:t>
      </w:r>
      <w:r>
        <w:rPr>
          <w:color w:val="1D1D1B"/>
        </w:rPr>
        <w:t>hayan</w:t>
      </w:r>
      <w:r>
        <w:rPr>
          <w:color w:val="1D1D1B"/>
          <w:spacing w:val="-9"/>
        </w:rPr>
        <w:t> </w:t>
      </w:r>
      <w:r>
        <w:rPr>
          <w:color w:val="1D1D1B"/>
        </w:rPr>
        <w:t>anticipado</w:t>
      </w:r>
      <w:r>
        <w:rPr>
          <w:color w:val="1D1D1B"/>
          <w:spacing w:val="-9"/>
        </w:rPr>
        <w:t> </w:t>
      </w:r>
      <w:r>
        <w:rPr>
          <w:color w:val="1D1D1B"/>
        </w:rPr>
        <w:t>a</w:t>
      </w:r>
      <w:r>
        <w:rPr>
          <w:color w:val="1D1D1B"/>
          <w:spacing w:val="-9"/>
        </w:rPr>
        <w:t> </w:t>
      </w:r>
      <w:r>
        <w:rPr>
          <w:color w:val="1D1D1B"/>
        </w:rPr>
        <w:t>la</w:t>
      </w:r>
      <w:r>
        <w:rPr>
          <w:color w:val="1D1D1B"/>
          <w:spacing w:val="-9"/>
        </w:rPr>
        <w:t> </w:t>
      </w:r>
      <w:r>
        <w:rPr>
          <w:color w:val="1D1D1B"/>
        </w:rPr>
        <w:t>orden,</w:t>
      </w:r>
      <w:r>
        <w:rPr>
          <w:color w:val="1D1D1B"/>
          <w:spacing w:val="-9"/>
        </w:rPr>
        <w:t> </w:t>
      </w:r>
      <w:r>
        <w:rPr>
          <w:color w:val="1D1D1B"/>
        </w:rPr>
        <w:t>o</w:t>
      </w:r>
      <w:r>
        <w:rPr>
          <w:color w:val="1D1D1B"/>
          <w:spacing w:val="-9"/>
        </w:rPr>
        <w:t> </w:t>
      </w:r>
      <w:r>
        <w:rPr>
          <w:color w:val="1D1D1B"/>
        </w:rPr>
        <w:t>se tema con razón que de su ejecución resultan graves males</w:t>
      </w:r>
      <w:r>
        <w:rPr>
          <w:color w:val="1D1D1B"/>
          <w:spacing w:val="-5"/>
        </w:rPr>
        <w:t> </w:t>
      </w:r>
      <w:r>
        <w:rPr>
          <w:color w:val="1D1D1B"/>
        </w:rPr>
        <w:t>que</w:t>
      </w:r>
      <w:r>
        <w:rPr>
          <w:color w:val="1D1D1B"/>
          <w:spacing w:val="-5"/>
        </w:rPr>
        <w:t> </w:t>
      </w:r>
      <w:r>
        <w:rPr>
          <w:color w:val="1D1D1B"/>
        </w:rPr>
        <w:t>el</w:t>
      </w:r>
      <w:r>
        <w:rPr>
          <w:color w:val="1D1D1B"/>
          <w:spacing w:val="-5"/>
        </w:rPr>
        <w:t> </w:t>
      </w:r>
      <w:r>
        <w:rPr>
          <w:color w:val="1D1D1B"/>
        </w:rPr>
        <w:t>superior</w:t>
      </w:r>
      <w:r>
        <w:rPr>
          <w:color w:val="1D1D1B"/>
          <w:spacing w:val="-5"/>
        </w:rPr>
        <w:t> </w:t>
      </w:r>
      <w:r>
        <w:rPr>
          <w:color w:val="1D1D1B"/>
        </w:rPr>
        <w:t>no</w:t>
      </w:r>
      <w:r>
        <w:rPr>
          <w:color w:val="1D1D1B"/>
          <w:spacing w:val="-5"/>
        </w:rPr>
        <w:t> </w:t>
      </w:r>
      <w:r>
        <w:rPr>
          <w:color w:val="1D1D1B"/>
        </w:rPr>
        <w:t>pudo</w:t>
      </w:r>
      <w:r>
        <w:rPr>
          <w:color w:val="1D1D1B"/>
          <w:spacing w:val="-5"/>
        </w:rPr>
        <w:t> </w:t>
      </w:r>
      <w:r>
        <w:rPr>
          <w:color w:val="1D1D1B"/>
        </w:rPr>
        <w:t>prever,</w:t>
      </w:r>
      <w:r>
        <w:rPr>
          <w:color w:val="1D1D1B"/>
          <w:spacing w:val="-5"/>
        </w:rPr>
        <w:t> </w:t>
      </w:r>
      <w:r>
        <w:rPr>
          <w:color w:val="1D1D1B"/>
        </w:rPr>
        <w:t>o</w:t>
      </w:r>
      <w:r>
        <w:rPr>
          <w:color w:val="1D1D1B"/>
          <w:spacing w:val="-5"/>
        </w:rPr>
        <w:t> </w:t>
      </w:r>
      <w:r>
        <w:rPr>
          <w:color w:val="1D1D1B"/>
        </w:rPr>
        <w:t>que</w:t>
      </w:r>
      <w:r>
        <w:rPr>
          <w:color w:val="1D1D1B"/>
          <w:spacing w:val="-5"/>
        </w:rPr>
        <w:t> </w:t>
      </w:r>
      <w:r>
        <w:rPr>
          <w:color w:val="1D1D1B"/>
        </w:rPr>
        <w:t>la</w:t>
      </w:r>
      <w:r>
        <w:rPr>
          <w:color w:val="1D1D1B"/>
          <w:spacing w:val="-5"/>
        </w:rPr>
        <w:t> </w:t>
      </w:r>
      <w:r>
        <w:rPr>
          <w:color w:val="1D1D1B"/>
        </w:rPr>
        <w:t>orden tiende notoriamente a la perpetración de un delito, podrá el subordinado suspender el cumplimiento de la misma, y, en casos urgentes, hasta modificarla, dando cuenta de inmediato al</w:t>
      </w:r>
      <w:r>
        <w:rPr>
          <w:color w:val="1D1D1B"/>
          <w:spacing w:val="-15"/>
        </w:rPr>
        <w:t> </w:t>
      </w:r>
      <w:r>
        <w:rPr>
          <w:color w:val="1D1D1B"/>
        </w:rPr>
        <w:t>superior.</w:t>
      </w:r>
    </w:p>
    <w:p>
      <w:pPr>
        <w:pStyle w:val="BodyText"/>
        <w:spacing w:before="9"/>
        <w:rPr>
          <w:sz w:val="19"/>
        </w:rPr>
      </w:pPr>
    </w:p>
    <w:p>
      <w:pPr>
        <w:pStyle w:val="Heading4"/>
        <w:ind w:left="577" w:right="1375"/>
      </w:pPr>
      <w:r>
        <w:rPr>
          <w:color w:val="1D1D1B"/>
        </w:rPr>
        <w:t>Cumplimiento del Deber</w:t>
      </w:r>
    </w:p>
    <w:p>
      <w:pPr>
        <w:pStyle w:val="BodyText"/>
        <w:spacing w:before="6"/>
        <w:rPr>
          <w:b/>
        </w:rPr>
      </w:pPr>
    </w:p>
    <w:p>
      <w:pPr>
        <w:pStyle w:val="BodyText"/>
        <w:spacing w:line="249" w:lineRule="auto" w:before="1"/>
        <w:ind w:left="237" w:right="1551" w:firstLine="340"/>
        <w:jc w:val="both"/>
      </w:pPr>
      <w:r>
        <w:rPr>
          <w:color w:val="1D1D1B"/>
        </w:rPr>
        <w:t>El deber señala la obligación moral que afecta   a cada persona de obrar según los principios de     la moral, la justicia a su propia conciencia. Indica    la forma como cada cual debe proceder, y debe cumplirse con abnegación, aunque sea penoso y origine</w:t>
      </w:r>
      <w:r>
        <w:rPr>
          <w:color w:val="1D1D1B"/>
          <w:spacing w:val="-18"/>
        </w:rPr>
        <w:t> </w:t>
      </w:r>
      <w:r>
        <w:rPr>
          <w:color w:val="1D1D1B"/>
        </w:rPr>
        <w:t>enemistades.</w:t>
      </w:r>
    </w:p>
    <w:p>
      <w:pPr>
        <w:pStyle w:val="BodyText"/>
        <w:spacing w:before="9"/>
        <w:rPr>
          <w:sz w:val="19"/>
        </w:rPr>
      </w:pPr>
    </w:p>
    <w:p>
      <w:pPr>
        <w:pStyle w:val="BodyText"/>
        <w:spacing w:line="249" w:lineRule="auto"/>
        <w:ind w:left="237" w:right="1551" w:firstLine="340"/>
        <w:jc w:val="both"/>
      </w:pPr>
      <w:r>
        <w:rPr>
          <w:color w:val="1D1D1B"/>
        </w:rPr>
        <w:t>Venciendo con energía y constancia las dificultades y fracasos, el cumplimiento del deber engrandece moralmente al hombre y satisface su conciencia, brindando a las almas rectas el más grato sentido de conformidad con la tarea realizada.</w:t>
      </w:r>
    </w:p>
    <w:p>
      <w:pPr>
        <w:pStyle w:val="BodyText"/>
        <w:spacing w:before="9"/>
        <w:rPr>
          <w:sz w:val="19"/>
        </w:rPr>
      </w:pPr>
    </w:p>
    <w:p>
      <w:pPr>
        <w:pStyle w:val="Heading4"/>
        <w:ind w:left="577" w:right="1375"/>
      </w:pPr>
      <w:r>
        <w:rPr>
          <w:color w:val="1D1D1B"/>
        </w:rPr>
        <w:t>Entusiasmo</w:t>
      </w:r>
    </w:p>
    <w:p>
      <w:pPr>
        <w:pStyle w:val="BodyText"/>
        <w:spacing w:before="6"/>
        <w:rPr>
          <w:b/>
        </w:rPr>
      </w:pPr>
    </w:p>
    <w:p>
      <w:pPr>
        <w:pStyle w:val="BodyText"/>
        <w:spacing w:line="249" w:lineRule="auto" w:before="1"/>
        <w:ind w:left="237" w:right="1551" w:firstLine="340"/>
        <w:jc w:val="both"/>
      </w:pPr>
      <w:r>
        <w:rPr>
          <w:color w:val="1D1D1B"/>
        </w:rPr>
        <w:t>Es la inspiración fervorosa que mueve a favorecer una causa o empeño, una virtud a la   cual</w:t>
      </w:r>
    </w:p>
    <w:p>
      <w:pPr>
        <w:spacing w:after="0" w:line="249" w:lineRule="auto"/>
        <w:jc w:val="both"/>
        <w:sectPr>
          <w:type w:val="continuous"/>
          <w:pgSz w:w="12750" w:h="15870"/>
          <w:pgMar w:top="420" w:bottom="420" w:left="0" w:right="0"/>
          <w:cols w:num="2" w:equalWidth="0">
            <w:col w:w="6237" w:space="40"/>
            <w:col w:w="6473"/>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right="1"/>
        <w:jc w:val="both"/>
      </w:pPr>
      <w:r>
        <w:rPr>
          <w:color w:val="1D1D1B"/>
        </w:rPr>
        <w:t>se le asigna un elevado valor; posee la importante particularidad de que crece sólo junto a un ideal, en las</w:t>
      </w:r>
      <w:r>
        <w:rPr>
          <w:color w:val="1D1D1B"/>
          <w:spacing w:val="-13"/>
        </w:rPr>
        <w:t> </w:t>
      </w:r>
      <w:r>
        <w:rPr>
          <w:color w:val="1D1D1B"/>
        </w:rPr>
        <w:t>personalidades</w:t>
      </w:r>
      <w:r>
        <w:rPr>
          <w:color w:val="1D1D1B"/>
          <w:spacing w:val="-13"/>
        </w:rPr>
        <w:t> </w:t>
      </w:r>
      <w:r>
        <w:rPr>
          <w:color w:val="1D1D1B"/>
        </w:rPr>
        <w:t>capaces</w:t>
      </w:r>
      <w:r>
        <w:rPr>
          <w:color w:val="1D1D1B"/>
          <w:spacing w:val="-14"/>
        </w:rPr>
        <w:t> </w:t>
      </w:r>
      <w:r>
        <w:rPr>
          <w:color w:val="1D1D1B"/>
        </w:rPr>
        <w:t>de</w:t>
      </w:r>
      <w:r>
        <w:rPr>
          <w:color w:val="1D1D1B"/>
          <w:spacing w:val="-13"/>
        </w:rPr>
        <w:t> </w:t>
      </w:r>
      <w:r>
        <w:rPr>
          <w:color w:val="1D1D1B"/>
        </w:rPr>
        <w:t>tenerlos</w:t>
      </w:r>
      <w:r>
        <w:rPr>
          <w:color w:val="1D1D1B"/>
          <w:spacing w:val="-14"/>
        </w:rPr>
        <w:t> </w:t>
      </w:r>
      <w:r>
        <w:rPr>
          <w:color w:val="1D1D1B"/>
        </w:rPr>
        <w:t>y</w:t>
      </w:r>
      <w:r>
        <w:rPr>
          <w:color w:val="1D1D1B"/>
          <w:spacing w:val="-13"/>
        </w:rPr>
        <w:t> </w:t>
      </w:r>
      <w:r>
        <w:rPr>
          <w:color w:val="1D1D1B"/>
        </w:rPr>
        <w:t>capaces</w:t>
      </w:r>
      <w:r>
        <w:rPr>
          <w:color w:val="1D1D1B"/>
          <w:spacing w:val="-14"/>
        </w:rPr>
        <w:t> </w:t>
      </w:r>
      <w:r>
        <w:rPr>
          <w:color w:val="1D1D1B"/>
        </w:rPr>
        <w:t>de realizarlos.</w:t>
      </w:r>
    </w:p>
    <w:p>
      <w:pPr>
        <w:pStyle w:val="BodyText"/>
        <w:spacing w:before="9"/>
        <w:rPr>
          <w:sz w:val="19"/>
        </w:rPr>
      </w:pPr>
    </w:p>
    <w:p>
      <w:pPr>
        <w:pStyle w:val="BodyText"/>
        <w:spacing w:line="249" w:lineRule="auto"/>
        <w:ind w:left="1553" w:right="1" w:firstLine="340"/>
        <w:jc w:val="both"/>
      </w:pPr>
      <w:r>
        <w:rPr>
          <w:color w:val="1D1D1B"/>
        </w:rPr>
        <w:t>Sus efectos se manifiestan por un impulso de acción efectivo e irresistible, que no cesa hasta la realización de este ideal.</w:t>
      </w:r>
    </w:p>
    <w:p>
      <w:pPr>
        <w:pStyle w:val="BodyText"/>
        <w:spacing w:before="9"/>
        <w:rPr>
          <w:sz w:val="19"/>
        </w:rPr>
      </w:pPr>
    </w:p>
    <w:p>
      <w:pPr>
        <w:pStyle w:val="Heading4"/>
        <w:ind w:left="1894"/>
      </w:pPr>
      <w:r>
        <w:rPr>
          <w:color w:val="1D1D1B"/>
        </w:rPr>
        <w:t>EL ESPÍRITU RELIGIOSO</w:t>
      </w:r>
    </w:p>
    <w:p>
      <w:pPr>
        <w:pStyle w:val="BodyText"/>
        <w:spacing w:before="6"/>
        <w:rPr>
          <w:b/>
        </w:rPr>
      </w:pPr>
    </w:p>
    <w:p>
      <w:pPr>
        <w:pStyle w:val="BodyText"/>
        <w:spacing w:line="244" w:lineRule="auto" w:before="1"/>
        <w:ind w:left="1553" w:right="1" w:firstLine="340"/>
        <w:jc w:val="both"/>
      </w:pPr>
      <w:r>
        <w:rPr>
          <w:color w:val="1D1D1B"/>
          <w:spacing w:val="-4"/>
        </w:rPr>
        <w:t>Los miembros </w:t>
      </w:r>
      <w:r>
        <w:rPr>
          <w:color w:val="1D1D1B"/>
          <w:spacing w:val="-3"/>
        </w:rPr>
        <w:t>de </w:t>
      </w:r>
      <w:r>
        <w:rPr>
          <w:color w:val="1D1D1B"/>
          <w:spacing w:val="-4"/>
        </w:rPr>
        <w:t>las Fuerzas Armadas, por vocación </w:t>
      </w:r>
      <w:r>
        <w:rPr>
          <w:color w:val="1D1D1B"/>
        </w:rPr>
        <w:t>y </w:t>
      </w:r>
      <w:r>
        <w:rPr>
          <w:color w:val="1D1D1B"/>
          <w:spacing w:val="-4"/>
        </w:rPr>
        <w:t>compromiso  </w:t>
      </w:r>
      <w:r>
        <w:rPr>
          <w:color w:val="1D1D1B"/>
          <w:spacing w:val="-5"/>
        </w:rPr>
        <w:t>personal,  </w:t>
      </w:r>
      <w:r>
        <w:rPr>
          <w:color w:val="1D1D1B"/>
          <w:spacing w:val="-4"/>
        </w:rPr>
        <w:t>están  </w:t>
      </w:r>
      <w:r>
        <w:rPr>
          <w:color w:val="1D1D1B"/>
          <w:spacing w:val="-5"/>
        </w:rPr>
        <w:t>destinados  </w:t>
      </w:r>
      <w:r>
        <w:rPr>
          <w:color w:val="1D1D1B"/>
          <w:spacing w:val="-3"/>
        </w:rPr>
        <w:t>al </w:t>
      </w:r>
      <w:r>
        <w:rPr>
          <w:color w:val="1D1D1B"/>
          <w:spacing w:val="-4"/>
        </w:rPr>
        <w:t>servicio del bien común </w:t>
      </w:r>
      <w:r>
        <w:rPr>
          <w:color w:val="1D1D1B"/>
        </w:rPr>
        <w:t>y </w:t>
      </w:r>
      <w:r>
        <w:rPr>
          <w:color w:val="1D1D1B"/>
          <w:spacing w:val="-4"/>
        </w:rPr>
        <w:t>por </w:t>
      </w:r>
      <w:r>
        <w:rPr>
          <w:color w:val="1D1D1B"/>
          <w:spacing w:val="-3"/>
        </w:rPr>
        <w:t>sus </w:t>
      </w:r>
      <w:r>
        <w:rPr>
          <w:color w:val="1D1D1B"/>
          <w:spacing w:val="-5"/>
        </w:rPr>
        <w:t>propias </w:t>
      </w:r>
      <w:r>
        <w:rPr>
          <w:color w:val="1D1D1B"/>
          <w:spacing w:val="-4"/>
        </w:rPr>
        <w:t>virtudes militares,</w:t>
      </w:r>
      <w:r>
        <w:rPr>
          <w:color w:val="1D1D1B"/>
          <w:spacing w:val="-19"/>
        </w:rPr>
        <w:t> </w:t>
      </w:r>
      <w:r>
        <w:rPr>
          <w:color w:val="1D1D1B"/>
          <w:spacing w:val="-5"/>
        </w:rPr>
        <w:t>entienden</w:t>
      </w:r>
      <w:r>
        <w:rPr>
          <w:color w:val="1D1D1B"/>
          <w:spacing w:val="-19"/>
        </w:rPr>
        <w:t> </w:t>
      </w:r>
      <w:r>
        <w:rPr>
          <w:color w:val="1D1D1B"/>
        </w:rPr>
        <w:t>y</w:t>
      </w:r>
      <w:r>
        <w:rPr>
          <w:color w:val="1D1D1B"/>
          <w:spacing w:val="-19"/>
        </w:rPr>
        <w:t> </w:t>
      </w:r>
      <w:r>
        <w:rPr>
          <w:color w:val="1D1D1B"/>
          <w:spacing w:val="-4"/>
        </w:rPr>
        <w:t>comprenden</w:t>
      </w:r>
      <w:r>
        <w:rPr>
          <w:color w:val="1D1D1B"/>
          <w:spacing w:val="-19"/>
        </w:rPr>
        <w:t> </w:t>
      </w:r>
      <w:r>
        <w:rPr>
          <w:color w:val="1D1D1B"/>
          <w:spacing w:val="-4"/>
        </w:rPr>
        <w:t>que</w:t>
      </w:r>
      <w:r>
        <w:rPr>
          <w:color w:val="1D1D1B"/>
          <w:spacing w:val="-19"/>
        </w:rPr>
        <w:t> </w:t>
      </w:r>
      <w:r>
        <w:rPr>
          <w:color w:val="1D1D1B"/>
          <w:spacing w:val="-4"/>
        </w:rPr>
        <w:t>Dios</w:t>
      </w:r>
      <w:r>
        <w:rPr>
          <w:color w:val="1D1D1B"/>
          <w:spacing w:val="-19"/>
        </w:rPr>
        <w:t> </w:t>
      </w:r>
      <w:r>
        <w:rPr>
          <w:color w:val="1D1D1B"/>
          <w:spacing w:val="-3"/>
        </w:rPr>
        <w:t>es</w:t>
      </w:r>
      <w:r>
        <w:rPr>
          <w:color w:val="1D1D1B"/>
          <w:spacing w:val="-19"/>
        </w:rPr>
        <w:t> </w:t>
      </w:r>
      <w:r>
        <w:rPr>
          <w:color w:val="1D1D1B"/>
          <w:spacing w:val="-3"/>
        </w:rPr>
        <w:t>el</w:t>
      </w:r>
      <w:r>
        <w:rPr>
          <w:color w:val="1D1D1B"/>
          <w:spacing w:val="-19"/>
        </w:rPr>
        <w:t> </w:t>
      </w:r>
      <w:r>
        <w:rPr>
          <w:color w:val="1D1D1B"/>
          <w:spacing w:val="-5"/>
        </w:rPr>
        <w:t>origen </w:t>
      </w:r>
      <w:r>
        <w:rPr>
          <w:color w:val="1D1D1B"/>
          <w:spacing w:val="-3"/>
        </w:rPr>
        <w:t>de</w:t>
      </w:r>
      <w:r>
        <w:rPr>
          <w:color w:val="1D1D1B"/>
          <w:spacing w:val="-15"/>
        </w:rPr>
        <w:t> </w:t>
      </w:r>
      <w:r>
        <w:rPr>
          <w:color w:val="1D1D1B"/>
          <w:spacing w:val="-3"/>
        </w:rPr>
        <w:t>la</w:t>
      </w:r>
      <w:r>
        <w:rPr>
          <w:color w:val="1D1D1B"/>
          <w:spacing w:val="-15"/>
        </w:rPr>
        <w:t> </w:t>
      </w:r>
      <w:r>
        <w:rPr>
          <w:color w:val="1D1D1B"/>
          <w:spacing w:val="-5"/>
        </w:rPr>
        <w:t>autoridad</w:t>
      </w:r>
      <w:r>
        <w:rPr>
          <w:color w:val="1D1D1B"/>
          <w:spacing w:val="-15"/>
        </w:rPr>
        <w:t> </w:t>
      </w:r>
      <w:r>
        <w:rPr>
          <w:color w:val="1D1D1B"/>
        </w:rPr>
        <w:t>y</w:t>
      </w:r>
      <w:r>
        <w:rPr>
          <w:color w:val="1D1D1B"/>
          <w:spacing w:val="-15"/>
        </w:rPr>
        <w:t> </w:t>
      </w:r>
      <w:r>
        <w:rPr>
          <w:color w:val="1D1D1B"/>
          <w:spacing w:val="-4"/>
        </w:rPr>
        <w:t>tiene</w:t>
      </w:r>
      <w:r>
        <w:rPr>
          <w:color w:val="1D1D1B"/>
          <w:spacing w:val="-15"/>
        </w:rPr>
        <w:t> </w:t>
      </w:r>
      <w:r>
        <w:rPr>
          <w:color w:val="1D1D1B"/>
          <w:spacing w:val="-3"/>
        </w:rPr>
        <w:t>un</w:t>
      </w:r>
      <w:r>
        <w:rPr>
          <w:color w:val="1D1D1B"/>
          <w:spacing w:val="-15"/>
        </w:rPr>
        <w:t> </w:t>
      </w:r>
      <w:r>
        <w:rPr>
          <w:color w:val="1D1D1B"/>
          <w:spacing w:val="-5"/>
        </w:rPr>
        <w:t>profundo</w:t>
      </w:r>
      <w:r>
        <w:rPr>
          <w:color w:val="1D1D1B"/>
          <w:spacing w:val="-15"/>
        </w:rPr>
        <w:t> </w:t>
      </w:r>
      <w:r>
        <w:rPr>
          <w:color w:val="1D1D1B"/>
          <w:spacing w:val="-4"/>
        </w:rPr>
        <w:t>sentimiento</w:t>
      </w:r>
      <w:r>
        <w:rPr>
          <w:color w:val="1D1D1B"/>
          <w:spacing w:val="-15"/>
        </w:rPr>
        <w:t> </w:t>
      </w:r>
      <w:r>
        <w:rPr>
          <w:color w:val="1D1D1B"/>
          <w:spacing w:val="-4"/>
        </w:rPr>
        <w:t>religioso </w:t>
      </w:r>
      <w:r>
        <w:rPr>
          <w:color w:val="1D1D1B"/>
          <w:spacing w:val="-3"/>
        </w:rPr>
        <w:t>de</w:t>
      </w:r>
      <w:r>
        <w:rPr>
          <w:color w:val="1D1D1B"/>
          <w:spacing w:val="-12"/>
        </w:rPr>
        <w:t> </w:t>
      </w:r>
      <w:r>
        <w:rPr>
          <w:color w:val="1D1D1B"/>
          <w:spacing w:val="-3"/>
        </w:rPr>
        <w:t>la</w:t>
      </w:r>
      <w:r>
        <w:rPr>
          <w:color w:val="1D1D1B"/>
          <w:spacing w:val="-12"/>
        </w:rPr>
        <w:t> </w:t>
      </w:r>
      <w:r>
        <w:rPr>
          <w:color w:val="1D1D1B"/>
          <w:spacing w:val="-5"/>
        </w:rPr>
        <w:t>disciplina.</w:t>
      </w:r>
      <w:r>
        <w:rPr>
          <w:color w:val="1D1D1B"/>
          <w:spacing w:val="-12"/>
        </w:rPr>
        <w:t> </w:t>
      </w:r>
      <w:r>
        <w:rPr>
          <w:color w:val="1D1D1B"/>
          <w:spacing w:val="-3"/>
        </w:rPr>
        <w:t>No</w:t>
      </w:r>
      <w:r>
        <w:rPr>
          <w:color w:val="1D1D1B"/>
          <w:spacing w:val="-12"/>
        </w:rPr>
        <w:t> </w:t>
      </w:r>
      <w:r>
        <w:rPr>
          <w:color w:val="1D1D1B"/>
          <w:spacing w:val="-3"/>
        </w:rPr>
        <w:t>es</w:t>
      </w:r>
      <w:r>
        <w:rPr>
          <w:color w:val="1D1D1B"/>
          <w:spacing w:val="-12"/>
        </w:rPr>
        <w:t> </w:t>
      </w:r>
      <w:r>
        <w:rPr>
          <w:color w:val="1D1D1B"/>
          <w:spacing w:val="-5"/>
        </w:rPr>
        <w:t>posible</w:t>
      </w:r>
      <w:r>
        <w:rPr>
          <w:color w:val="1D1D1B"/>
          <w:spacing w:val="-12"/>
        </w:rPr>
        <w:t> </w:t>
      </w:r>
      <w:r>
        <w:rPr>
          <w:color w:val="1D1D1B"/>
          <w:spacing w:val="-4"/>
        </w:rPr>
        <w:t>concebir</w:t>
      </w:r>
      <w:r>
        <w:rPr>
          <w:color w:val="1D1D1B"/>
          <w:spacing w:val="-12"/>
        </w:rPr>
        <w:t> </w:t>
      </w:r>
      <w:r>
        <w:rPr>
          <w:color w:val="1D1D1B"/>
          <w:spacing w:val="-3"/>
        </w:rPr>
        <w:t>un</w:t>
      </w:r>
      <w:r>
        <w:rPr>
          <w:color w:val="1D1D1B"/>
          <w:spacing w:val="-12"/>
        </w:rPr>
        <w:t> </w:t>
      </w:r>
      <w:r>
        <w:rPr>
          <w:color w:val="1D1D1B"/>
          <w:spacing w:val="-4"/>
        </w:rPr>
        <w:t>buen</w:t>
      </w:r>
      <w:r>
        <w:rPr>
          <w:color w:val="1D1D1B"/>
          <w:spacing w:val="-12"/>
        </w:rPr>
        <w:t> </w:t>
      </w:r>
      <w:r>
        <w:rPr>
          <w:color w:val="1D1D1B"/>
          <w:spacing w:val="-4"/>
        </w:rPr>
        <w:t>marino, </w:t>
      </w:r>
      <w:r>
        <w:rPr>
          <w:color w:val="1D1D1B"/>
          <w:spacing w:val="-3"/>
        </w:rPr>
        <w:t>si,</w:t>
      </w:r>
      <w:r>
        <w:rPr>
          <w:color w:val="1D1D1B"/>
          <w:spacing w:val="-11"/>
        </w:rPr>
        <w:t> </w:t>
      </w:r>
      <w:r>
        <w:rPr>
          <w:color w:val="1D1D1B"/>
        </w:rPr>
        <w:t>a</w:t>
      </w:r>
      <w:r>
        <w:rPr>
          <w:color w:val="1D1D1B"/>
          <w:spacing w:val="-11"/>
        </w:rPr>
        <w:t> </w:t>
      </w:r>
      <w:r>
        <w:rPr>
          <w:color w:val="1D1D1B"/>
          <w:spacing w:val="-3"/>
        </w:rPr>
        <w:t>la</w:t>
      </w:r>
      <w:r>
        <w:rPr>
          <w:color w:val="1D1D1B"/>
          <w:spacing w:val="-11"/>
        </w:rPr>
        <w:t> </w:t>
      </w:r>
      <w:r>
        <w:rPr>
          <w:color w:val="1D1D1B"/>
          <w:spacing w:val="-4"/>
        </w:rPr>
        <w:t>vez,</w:t>
      </w:r>
      <w:r>
        <w:rPr>
          <w:color w:val="1D1D1B"/>
          <w:spacing w:val="-11"/>
        </w:rPr>
        <w:t> </w:t>
      </w:r>
      <w:r>
        <w:rPr>
          <w:color w:val="1D1D1B"/>
          <w:spacing w:val="-3"/>
        </w:rPr>
        <w:t>no</w:t>
      </w:r>
      <w:r>
        <w:rPr>
          <w:color w:val="1D1D1B"/>
          <w:spacing w:val="-11"/>
        </w:rPr>
        <w:t> </w:t>
      </w:r>
      <w:r>
        <w:rPr>
          <w:color w:val="1D1D1B"/>
          <w:spacing w:val="-3"/>
        </w:rPr>
        <w:t>es</w:t>
      </w:r>
      <w:r>
        <w:rPr>
          <w:color w:val="1D1D1B"/>
          <w:spacing w:val="-11"/>
        </w:rPr>
        <w:t> </w:t>
      </w:r>
      <w:r>
        <w:rPr>
          <w:color w:val="1D1D1B"/>
          <w:spacing w:val="-3"/>
        </w:rPr>
        <w:t>un</w:t>
      </w:r>
      <w:r>
        <w:rPr>
          <w:color w:val="1D1D1B"/>
          <w:spacing w:val="-11"/>
        </w:rPr>
        <w:t> </w:t>
      </w:r>
      <w:r>
        <w:rPr>
          <w:color w:val="1D1D1B"/>
          <w:spacing w:val="-4"/>
        </w:rPr>
        <w:t>buen</w:t>
      </w:r>
      <w:r>
        <w:rPr>
          <w:color w:val="1D1D1B"/>
          <w:spacing w:val="-11"/>
        </w:rPr>
        <w:t> </w:t>
      </w:r>
      <w:r>
        <w:rPr>
          <w:color w:val="1D1D1B"/>
          <w:spacing w:val="-5"/>
        </w:rPr>
        <w:t>cristiano,</w:t>
      </w:r>
      <w:r>
        <w:rPr>
          <w:color w:val="1D1D1B"/>
          <w:spacing w:val="-11"/>
        </w:rPr>
        <w:t> </w:t>
      </w:r>
      <w:r>
        <w:rPr>
          <w:color w:val="1D1D1B"/>
          <w:spacing w:val="-4"/>
        </w:rPr>
        <w:t>puesto</w:t>
      </w:r>
      <w:r>
        <w:rPr>
          <w:color w:val="1D1D1B"/>
          <w:spacing w:val="-11"/>
        </w:rPr>
        <w:t> </w:t>
      </w:r>
      <w:r>
        <w:rPr>
          <w:color w:val="1D1D1B"/>
          <w:spacing w:val="-4"/>
        </w:rPr>
        <w:t>que</w:t>
      </w:r>
      <w:r>
        <w:rPr>
          <w:color w:val="1D1D1B"/>
          <w:spacing w:val="-11"/>
        </w:rPr>
        <w:t> </w:t>
      </w:r>
      <w:r>
        <w:rPr>
          <w:color w:val="1D1D1B"/>
          <w:spacing w:val="-4"/>
        </w:rPr>
        <w:t>Dios</w:t>
      </w:r>
      <w:r>
        <w:rPr>
          <w:color w:val="1D1D1B"/>
          <w:spacing w:val="-11"/>
        </w:rPr>
        <w:t> </w:t>
      </w:r>
      <w:r>
        <w:rPr>
          <w:color w:val="1D1D1B"/>
          <w:spacing w:val="-3"/>
        </w:rPr>
        <w:t>es la </w:t>
      </w:r>
      <w:r>
        <w:rPr>
          <w:color w:val="1D1D1B"/>
          <w:spacing w:val="-4"/>
        </w:rPr>
        <w:t>fuente </w:t>
      </w:r>
      <w:r>
        <w:rPr>
          <w:color w:val="1D1D1B"/>
          <w:spacing w:val="-5"/>
        </w:rPr>
        <w:t>primera </w:t>
      </w:r>
      <w:r>
        <w:rPr>
          <w:color w:val="1D1D1B"/>
          <w:spacing w:val="-3"/>
        </w:rPr>
        <w:t>de todo </w:t>
      </w:r>
      <w:r>
        <w:rPr>
          <w:color w:val="1D1D1B"/>
          <w:spacing w:val="-4"/>
        </w:rPr>
        <w:t>cuanto</w:t>
      </w:r>
      <w:r>
        <w:rPr>
          <w:color w:val="1D1D1B"/>
          <w:spacing w:val="-18"/>
        </w:rPr>
        <w:t> </w:t>
      </w:r>
      <w:r>
        <w:rPr>
          <w:color w:val="1D1D1B"/>
          <w:spacing w:val="-5"/>
        </w:rPr>
        <w:t>existe.</w:t>
      </w:r>
    </w:p>
    <w:p>
      <w:pPr>
        <w:pStyle w:val="BodyText"/>
        <w:spacing w:before="7"/>
        <w:rPr>
          <w:sz w:val="19"/>
        </w:rPr>
      </w:pPr>
    </w:p>
    <w:p>
      <w:pPr>
        <w:pStyle w:val="BodyText"/>
        <w:spacing w:line="244" w:lineRule="auto" w:before="1"/>
        <w:ind w:left="1553" w:right="1" w:firstLine="340"/>
        <w:jc w:val="both"/>
      </w:pPr>
      <w:r>
        <w:rPr>
          <w:color w:val="1D1D1B"/>
        </w:rPr>
        <w:t>El</w:t>
      </w:r>
      <w:r>
        <w:rPr>
          <w:color w:val="1D1D1B"/>
          <w:spacing w:val="-11"/>
        </w:rPr>
        <w:t> </w:t>
      </w:r>
      <w:r>
        <w:rPr>
          <w:color w:val="1D1D1B"/>
        </w:rPr>
        <w:t>hombre</w:t>
      </w:r>
      <w:r>
        <w:rPr>
          <w:color w:val="1D1D1B"/>
          <w:spacing w:val="-11"/>
        </w:rPr>
        <w:t> </w:t>
      </w:r>
      <w:r>
        <w:rPr>
          <w:color w:val="1D1D1B"/>
        </w:rPr>
        <w:t>de</w:t>
      </w:r>
      <w:r>
        <w:rPr>
          <w:color w:val="1D1D1B"/>
          <w:spacing w:val="-11"/>
        </w:rPr>
        <w:t> </w:t>
      </w:r>
      <w:r>
        <w:rPr>
          <w:color w:val="1D1D1B"/>
        </w:rPr>
        <w:t>mar</w:t>
      </w:r>
      <w:r>
        <w:rPr>
          <w:color w:val="1D1D1B"/>
          <w:spacing w:val="-11"/>
        </w:rPr>
        <w:t> </w:t>
      </w:r>
      <w:r>
        <w:rPr>
          <w:color w:val="1D1D1B"/>
        </w:rPr>
        <w:t>posee</w:t>
      </w:r>
      <w:r>
        <w:rPr>
          <w:color w:val="1D1D1B"/>
          <w:spacing w:val="-11"/>
        </w:rPr>
        <w:t> </w:t>
      </w:r>
      <w:r>
        <w:rPr>
          <w:color w:val="1D1D1B"/>
        </w:rPr>
        <w:t>un</w:t>
      </w:r>
      <w:r>
        <w:rPr>
          <w:color w:val="1D1D1B"/>
          <w:spacing w:val="-11"/>
        </w:rPr>
        <w:t> </w:t>
      </w:r>
      <w:r>
        <w:rPr>
          <w:color w:val="1D1D1B"/>
        </w:rPr>
        <w:t>profundo</w:t>
      </w:r>
      <w:r>
        <w:rPr>
          <w:color w:val="1D1D1B"/>
          <w:spacing w:val="-11"/>
        </w:rPr>
        <w:t> </w:t>
      </w:r>
      <w:r>
        <w:rPr>
          <w:color w:val="1D1D1B"/>
        </w:rPr>
        <w:t>sentimiento religioso, que lo hace implorar  la  protección  de Dios por los continuos riesgos de la vida marinera y porque en la inmensidad y soledad del mar, lejos de sus seres queridos, lo inducen a elevarse a</w:t>
      </w:r>
      <w:r>
        <w:rPr>
          <w:color w:val="1D1D1B"/>
          <w:spacing w:val="-28"/>
        </w:rPr>
        <w:t> </w:t>
      </w:r>
      <w:r>
        <w:rPr>
          <w:color w:val="1D1D1B"/>
        </w:rPr>
        <w:t>Dios.</w:t>
      </w:r>
    </w:p>
    <w:p>
      <w:pPr>
        <w:pStyle w:val="BodyText"/>
        <w:spacing w:before="7"/>
        <w:rPr>
          <w:sz w:val="19"/>
        </w:rPr>
      </w:pPr>
    </w:p>
    <w:p>
      <w:pPr>
        <w:pStyle w:val="Heading4"/>
        <w:spacing w:before="1"/>
        <w:ind w:left="1894"/>
      </w:pPr>
      <w:r>
        <w:rPr>
          <w:color w:val="1D1D1B"/>
        </w:rPr>
        <w:t>LA FAMILIA</w:t>
      </w:r>
    </w:p>
    <w:p>
      <w:pPr>
        <w:pStyle w:val="BodyText"/>
        <w:rPr>
          <w:b/>
        </w:rPr>
      </w:pPr>
    </w:p>
    <w:p>
      <w:pPr>
        <w:pStyle w:val="BodyText"/>
        <w:spacing w:line="244" w:lineRule="auto" w:before="1"/>
        <w:ind w:left="1553" w:right="1" w:firstLine="340"/>
        <w:jc w:val="both"/>
      </w:pPr>
      <w:r>
        <w:rPr>
          <w:color w:val="1D1D1B"/>
        </w:rPr>
        <w:t>Para el hombre de armas, existe  una  trilogía que lo arraiga a los más altos y nobles valores de cualquier Sociedad: Dios, Patria y Familia.</w:t>
      </w:r>
    </w:p>
    <w:p>
      <w:pPr>
        <w:pStyle w:val="BodyText"/>
        <w:spacing w:before="7"/>
        <w:rPr>
          <w:sz w:val="19"/>
        </w:rPr>
      </w:pPr>
    </w:p>
    <w:p>
      <w:pPr>
        <w:pStyle w:val="BodyText"/>
        <w:spacing w:line="249" w:lineRule="auto" w:before="1"/>
        <w:ind w:left="1553" w:firstLine="340"/>
        <w:jc w:val="both"/>
      </w:pPr>
      <w:r>
        <w:rPr>
          <w:color w:val="1D1D1B"/>
        </w:rPr>
        <w:t>Dios brinda al ser, la fuerza espiritual que mueve al hombre a luchar por el bien, conciente</w:t>
      </w:r>
    </w:p>
    <w:p>
      <w:pPr>
        <w:pStyle w:val="BodyText"/>
        <w:spacing w:line="249" w:lineRule="auto" w:before="74"/>
        <w:ind w:left="239" w:right="1547"/>
        <w:jc w:val="both"/>
      </w:pPr>
      <w:r>
        <w:rPr/>
        <w:br w:type="column"/>
      </w:r>
      <w:r>
        <w:rPr>
          <w:color w:val="1D1D1B"/>
        </w:rPr>
        <w:t>de que su voluntad y razón están bien asistidas cuando a Dios confían y acuden en busca del consejo tantas veces requerido.</w:t>
      </w:r>
    </w:p>
    <w:p>
      <w:pPr>
        <w:pStyle w:val="BodyText"/>
        <w:spacing w:before="9"/>
        <w:rPr>
          <w:sz w:val="19"/>
        </w:rPr>
      </w:pPr>
    </w:p>
    <w:p>
      <w:pPr>
        <w:pStyle w:val="BodyText"/>
        <w:spacing w:line="249" w:lineRule="auto"/>
        <w:ind w:left="239" w:right="1551" w:firstLine="340"/>
        <w:jc w:val="both"/>
      </w:pPr>
      <w:r>
        <w:rPr>
          <w:color w:val="1D1D1B"/>
        </w:rPr>
        <w:t>La Patria está constituida por un elemento físico,el territorio; un elemento humano, la sociedad civil establecida en el territorio y un elemento psicológico,</w:t>
      </w:r>
      <w:r>
        <w:rPr>
          <w:color w:val="1D1D1B"/>
          <w:spacing w:val="-9"/>
        </w:rPr>
        <w:t> </w:t>
      </w:r>
      <w:r>
        <w:rPr>
          <w:color w:val="1D1D1B"/>
        </w:rPr>
        <w:t>las</w:t>
      </w:r>
      <w:r>
        <w:rPr>
          <w:color w:val="1D1D1B"/>
          <w:spacing w:val="-9"/>
        </w:rPr>
        <w:t> </w:t>
      </w:r>
      <w:r>
        <w:rPr>
          <w:color w:val="1D1D1B"/>
        </w:rPr>
        <w:t>tradiciones</w:t>
      </w:r>
      <w:r>
        <w:rPr>
          <w:color w:val="1D1D1B"/>
          <w:spacing w:val="-10"/>
        </w:rPr>
        <w:t> </w:t>
      </w:r>
      <w:r>
        <w:rPr>
          <w:color w:val="1D1D1B"/>
        </w:rPr>
        <w:t>ligadas</w:t>
      </w:r>
      <w:r>
        <w:rPr>
          <w:color w:val="1D1D1B"/>
          <w:spacing w:val="-9"/>
        </w:rPr>
        <w:t> </w:t>
      </w:r>
      <w:r>
        <w:rPr>
          <w:color w:val="1D1D1B"/>
        </w:rPr>
        <w:t>a</w:t>
      </w:r>
      <w:r>
        <w:rPr>
          <w:color w:val="1D1D1B"/>
          <w:spacing w:val="-9"/>
        </w:rPr>
        <w:t> </w:t>
      </w:r>
      <w:r>
        <w:rPr>
          <w:color w:val="1D1D1B"/>
        </w:rPr>
        <w:t>ese</w:t>
      </w:r>
      <w:r>
        <w:rPr>
          <w:color w:val="1D1D1B"/>
          <w:spacing w:val="-9"/>
        </w:rPr>
        <w:t> </w:t>
      </w:r>
      <w:r>
        <w:rPr>
          <w:color w:val="1D1D1B"/>
        </w:rPr>
        <w:t>territorio</w:t>
      </w:r>
      <w:r>
        <w:rPr>
          <w:color w:val="1D1D1B"/>
          <w:spacing w:val="-10"/>
        </w:rPr>
        <w:t> </w:t>
      </w:r>
      <w:r>
        <w:rPr>
          <w:color w:val="1D1D1B"/>
        </w:rPr>
        <w:t>y</w:t>
      </w:r>
      <w:r>
        <w:rPr>
          <w:color w:val="1D1D1B"/>
          <w:spacing w:val="-9"/>
        </w:rPr>
        <w:t> </w:t>
      </w:r>
      <w:r>
        <w:rPr>
          <w:color w:val="1D1D1B"/>
        </w:rPr>
        <w:t>a esa sociedad en que él</w:t>
      </w:r>
      <w:r>
        <w:rPr>
          <w:color w:val="1D1D1B"/>
          <w:spacing w:val="-14"/>
        </w:rPr>
        <w:t> </w:t>
      </w:r>
      <w:r>
        <w:rPr>
          <w:color w:val="1D1D1B"/>
        </w:rPr>
        <w:t>habita.</w:t>
      </w:r>
    </w:p>
    <w:p>
      <w:pPr>
        <w:pStyle w:val="BodyText"/>
        <w:spacing w:before="4"/>
        <w:rPr>
          <w:sz w:val="21"/>
        </w:rPr>
      </w:pPr>
    </w:p>
    <w:p>
      <w:pPr>
        <w:pStyle w:val="BodyText"/>
        <w:spacing w:line="268" w:lineRule="auto"/>
        <w:ind w:left="239" w:right="1551" w:firstLine="340"/>
        <w:jc w:val="both"/>
      </w:pPr>
      <w:r>
        <w:rPr>
          <w:color w:val="1D1D1B"/>
        </w:rPr>
        <w:t>La sociedad civil está formada por el pueblo,  que es un conjunto y conglomerado de seres con cualidades físicas, intelectuales, morales y carácter propio, a quienes unen lazos de sangre que vienen de padre y madre, hermanos y abuelos, es decir,   de su Familia, la que, por ende, resulta ser base y núcleo fundamental de nuestra</w:t>
      </w:r>
      <w:r>
        <w:rPr>
          <w:color w:val="1D1D1B"/>
          <w:spacing w:val="-13"/>
        </w:rPr>
        <w:t> </w:t>
      </w:r>
      <w:r>
        <w:rPr>
          <w:color w:val="1D1D1B"/>
        </w:rPr>
        <w:t>sociedad.</w:t>
      </w:r>
    </w:p>
    <w:p>
      <w:pPr>
        <w:pStyle w:val="BodyText"/>
        <w:spacing w:before="9"/>
        <w:rPr>
          <w:sz w:val="19"/>
        </w:rPr>
      </w:pPr>
    </w:p>
    <w:p>
      <w:pPr>
        <w:pStyle w:val="BodyText"/>
        <w:spacing w:line="268" w:lineRule="auto"/>
        <w:ind w:left="239" w:right="1552" w:firstLine="340"/>
        <w:jc w:val="both"/>
      </w:pPr>
      <w:r>
        <w:rPr>
          <w:color w:val="1D1D1B"/>
        </w:rPr>
        <w:t>Existe una gran semejanza entre la familia y las organizaciones</w:t>
      </w:r>
      <w:r>
        <w:rPr>
          <w:color w:val="1D1D1B"/>
          <w:spacing w:val="-21"/>
        </w:rPr>
        <w:t> </w:t>
      </w:r>
      <w:r>
        <w:rPr>
          <w:color w:val="1D1D1B"/>
        </w:rPr>
        <w:t>militares,</w:t>
      </w:r>
      <w:r>
        <w:rPr>
          <w:color w:val="1D1D1B"/>
          <w:spacing w:val="-22"/>
        </w:rPr>
        <w:t> </w:t>
      </w:r>
      <w:r>
        <w:rPr>
          <w:color w:val="1D1D1B"/>
        </w:rPr>
        <w:t>siendo</w:t>
      </w:r>
      <w:r>
        <w:rPr>
          <w:color w:val="1D1D1B"/>
          <w:spacing w:val="-22"/>
        </w:rPr>
        <w:t> </w:t>
      </w:r>
      <w:r>
        <w:rPr>
          <w:color w:val="1D1D1B"/>
        </w:rPr>
        <w:t>en</w:t>
      </w:r>
      <w:r>
        <w:rPr>
          <w:color w:val="1D1D1B"/>
          <w:spacing w:val="-22"/>
        </w:rPr>
        <w:t> </w:t>
      </w:r>
      <w:r>
        <w:rPr>
          <w:color w:val="1D1D1B"/>
        </w:rPr>
        <w:t>ambas,</w:t>
      </w:r>
      <w:r>
        <w:rPr>
          <w:color w:val="1D1D1B"/>
          <w:spacing w:val="-21"/>
        </w:rPr>
        <w:t> </w:t>
      </w:r>
      <w:r>
        <w:rPr>
          <w:color w:val="1D1D1B"/>
        </w:rPr>
        <w:t>necesaria una firme y justa</w:t>
      </w:r>
      <w:r>
        <w:rPr>
          <w:color w:val="1D1D1B"/>
          <w:spacing w:val="-17"/>
        </w:rPr>
        <w:t> </w:t>
      </w:r>
      <w:r>
        <w:rPr>
          <w:color w:val="1D1D1B"/>
        </w:rPr>
        <w:t>autoridad.</w:t>
      </w:r>
    </w:p>
    <w:p>
      <w:pPr>
        <w:pStyle w:val="BodyText"/>
        <w:spacing w:before="9"/>
        <w:rPr>
          <w:sz w:val="19"/>
        </w:rPr>
      </w:pPr>
    </w:p>
    <w:p>
      <w:pPr>
        <w:pStyle w:val="BodyText"/>
        <w:spacing w:line="268" w:lineRule="auto"/>
        <w:ind w:left="239" w:right="1547" w:firstLine="340"/>
        <w:jc w:val="both"/>
      </w:pPr>
      <w:r>
        <w:rPr>
          <w:color w:val="1D1D1B"/>
        </w:rPr>
        <w:t>Residiendo tradicionalmente ella en la persona del Padre, no puede ser completa sin contar con la entera y cariñosa complementación de la Madre, resultando ambos seres el origen de toda vida social y familiar.</w:t>
      </w:r>
    </w:p>
    <w:p>
      <w:pPr>
        <w:pStyle w:val="BodyText"/>
        <w:spacing w:before="9"/>
        <w:rPr>
          <w:sz w:val="19"/>
        </w:rPr>
      </w:pPr>
    </w:p>
    <w:p>
      <w:pPr>
        <w:pStyle w:val="BodyText"/>
        <w:spacing w:line="268" w:lineRule="auto"/>
        <w:ind w:left="239" w:right="1552" w:firstLine="340"/>
        <w:jc w:val="both"/>
      </w:pPr>
      <w:r>
        <w:rPr>
          <w:color w:val="1D1D1B"/>
        </w:rPr>
        <w:t>En la </w:t>
      </w:r>
      <w:r>
        <w:rPr>
          <w:color w:val="1D1D1B"/>
          <w:spacing w:val="-3"/>
        </w:rPr>
        <w:t>Familia, </w:t>
      </w:r>
      <w:r>
        <w:rPr>
          <w:color w:val="1D1D1B"/>
        </w:rPr>
        <w:t>el </w:t>
      </w:r>
      <w:r>
        <w:rPr>
          <w:color w:val="1D1D1B"/>
          <w:spacing w:val="-3"/>
        </w:rPr>
        <w:t>principio </w:t>
      </w:r>
      <w:r>
        <w:rPr>
          <w:color w:val="1D1D1B"/>
        </w:rPr>
        <w:t>de </w:t>
      </w:r>
      <w:r>
        <w:rPr>
          <w:color w:val="1D1D1B"/>
          <w:spacing w:val="-3"/>
        </w:rPr>
        <w:t>autoridad debe </w:t>
      </w:r>
      <w:r>
        <w:rPr>
          <w:color w:val="1D1D1B"/>
        </w:rPr>
        <w:t>ser </w:t>
      </w:r>
      <w:r>
        <w:rPr>
          <w:color w:val="1D1D1B"/>
          <w:spacing w:val="-3"/>
        </w:rPr>
        <w:t>ejercido</w:t>
      </w:r>
      <w:r>
        <w:rPr>
          <w:color w:val="1D1D1B"/>
          <w:spacing w:val="-20"/>
        </w:rPr>
        <w:t> </w:t>
      </w:r>
      <w:r>
        <w:rPr>
          <w:color w:val="1D1D1B"/>
        </w:rPr>
        <w:t>por</w:t>
      </w:r>
      <w:r>
        <w:rPr>
          <w:color w:val="1D1D1B"/>
          <w:spacing w:val="-20"/>
        </w:rPr>
        <w:t> </w:t>
      </w:r>
      <w:r>
        <w:rPr>
          <w:color w:val="1D1D1B"/>
          <w:spacing w:val="-3"/>
        </w:rPr>
        <w:t>quienes</w:t>
      </w:r>
      <w:r>
        <w:rPr>
          <w:color w:val="1D1D1B"/>
          <w:spacing w:val="-20"/>
        </w:rPr>
        <w:t> </w:t>
      </w:r>
      <w:r>
        <w:rPr>
          <w:color w:val="1D1D1B"/>
        </w:rPr>
        <w:t>corresponde</w:t>
      </w:r>
      <w:r>
        <w:rPr>
          <w:color w:val="1D1D1B"/>
          <w:spacing w:val="-20"/>
        </w:rPr>
        <w:t> </w:t>
      </w:r>
      <w:r>
        <w:rPr>
          <w:color w:val="1D1D1B"/>
        </w:rPr>
        <w:t>con</w:t>
      </w:r>
      <w:r>
        <w:rPr>
          <w:color w:val="1D1D1B"/>
          <w:spacing w:val="-20"/>
        </w:rPr>
        <w:t> </w:t>
      </w:r>
      <w:r>
        <w:rPr>
          <w:color w:val="1D1D1B"/>
          <w:spacing w:val="-3"/>
        </w:rPr>
        <w:t>plena</w:t>
      </w:r>
      <w:r>
        <w:rPr>
          <w:color w:val="1D1D1B"/>
          <w:spacing w:val="-20"/>
        </w:rPr>
        <w:t> </w:t>
      </w:r>
      <w:r>
        <w:rPr>
          <w:color w:val="1D1D1B"/>
        </w:rPr>
        <w:t>mezcla</w:t>
      </w:r>
      <w:r>
        <w:rPr>
          <w:color w:val="1D1D1B"/>
          <w:spacing w:val="-20"/>
        </w:rPr>
        <w:t> </w:t>
      </w:r>
      <w:r>
        <w:rPr>
          <w:color w:val="1D1D1B"/>
          <w:spacing w:val="-3"/>
        </w:rPr>
        <w:t>de </w:t>
      </w:r>
      <w:r>
        <w:rPr>
          <w:color w:val="1D1D1B"/>
        </w:rPr>
        <w:t>cariño</w:t>
      </w:r>
      <w:r>
        <w:rPr>
          <w:color w:val="1D1D1B"/>
          <w:spacing w:val="-8"/>
        </w:rPr>
        <w:t> </w:t>
      </w:r>
      <w:r>
        <w:rPr>
          <w:color w:val="1D1D1B"/>
        </w:rPr>
        <w:t>y</w:t>
      </w:r>
      <w:r>
        <w:rPr>
          <w:color w:val="1D1D1B"/>
          <w:spacing w:val="-8"/>
        </w:rPr>
        <w:t> </w:t>
      </w:r>
      <w:r>
        <w:rPr>
          <w:color w:val="1D1D1B"/>
        </w:rPr>
        <w:t>constancia,</w:t>
      </w:r>
      <w:r>
        <w:rPr>
          <w:color w:val="1D1D1B"/>
          <w:spacing w:val="-8"/>
        </w:rPr>
        <w:t> </w:t>
      </w:r>
      <w:r>
        <w:rPr>
          <w:color w:val="1D1D1B"/>
        </w:rPr>
        <w:t>de</w:t>
      </w:r>
      <w:r>
        <w:rPr>
          <w:color w:val="1D1D1B"/>
          <w:spacing w:val="-8"/>
        </w:rPr>
        <w:t> </w:t>
      </w:r>
      <w:r>
        <w:rPr>
          <w:color w:val="1D1D1B"/>
        </w:rPr>
        <w:t>recto</w:t>
      </w:r>
      <w:r>
        <w:rPr>
          <w:color w:val="1D1D1B"/>
          <w:spacing w:val="-8"/>
        </w:rPr>
        <w:t> </w:t>
      </w:r>
      <w:r>
        <w:rPr>
          <w:color w:val="1D1D1B"/>
          <w:spacing w:val="-3"/>
        </w:rPr>
        <w:t>juicio</w:t>
      </w:r>
      <w:r>
        <w:rPr>
          <w:color w:val="1D1D1B"/>
          <w:spacing w:val="-8"/>
        </w:rPr>
        <w:t> </w:t>
      </w:r>
      <w:r>
        <w:rPr>
          <w:color w:val="1D1D1B"/>
        </w:rPr>
        <w:t>y</w:t>
      </w:r>
      <w:r>
        <w:rPr>
          <w:color w:val="1D1D1B"/>
          <w:spacing w:val="-8"/>
        </w:rPr>
        <w:t> </w:t>
      </w:r>
      <w:r>
        <w:rPr>
          <w:color w:val="1D1D1B"/>
        </w:rPr>
        <w:t>sana</w:t>
      </w:r>
      <w:r>
        <w:rPr>
          <w:color w:val="1D1D1B"/>
          <w:spacing w:val="-8"/>
        </w:rPr>
        <w:t> </w:t>
      </w:r>
      <w:r>
        <w:rPr>
          <w:color w:val="1D1D1B"/>
          <w:spacing w:val="-3"/>
        </w:rPr>
        <w:t>inspiración, </w:t>
      </w:r>
      <w:r>
        <w:rPr>
          <w:color w:val="1D1D1B"/>
        </w:rPr>
        <w:t>de </w:t>
      </w:r>
      <w:r>
        <w:rPr>
          <w:color w:val="1D1D1B"/>
          <w:spacing w:val="-3"/>
        </w:rPr>
        <w:t>energía </w:t>
      </w:r>
      <w:r>
        <w:rPr>
          <w:color w:val="1D1D1B"/>
        </w:rPr>
        <w:t>y </w:t>
      </w:r>
      <w:r>
        <w:rPr>
          <w:color w:val="1D1D1B"/>
          <w:spacing w:val="-3"/>
        </w:rPr>
        <w:t>amor, </w:t>
      </w:r>
      <w:r>
        <w:rPr>
          <w:color w:val="1D1D1B"/>
        </w:rPr>
        <w:t>de severidad y</w:t>
      </w:r>
      <w:r>
        <w:rPr>
          <w:color w:val="1D1D1B"/>
          <w:spacing w:val="-39"/>
        </w:rPr>
        <w:t> </w:t>
      </w:r>
      <w:r>
        <w:rPr>
          <w:color w:val="1D1D1B"/>
          <w:spacing w:val="-3"/>
        </w:rPr>
        <w:t>paciencia.</w:t>
      </w:r>
    </w:p>
    <w:p>
      <w:pPr>
        <w:spacing w:after="0" w:line="268" w:lineRule="auto"/>
        <w:jc w:val="both"/>
        <w:sectPr>
          <w:type w:val="continuous"/>
          <w:pgSz w:w="12750" w:h="15870"/>
          <w:pgMar w:top="420" w:bottom="420" w:left="0" w:right="0"/>
          <w:cols w:num="2" w:equalWidth="0">
            <w:col w:w="6235" w:space="40"/>
            <w:col w:w="6475"/>
          </w:cols>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
        <w:rPr>
          <w:sz w:val="18"/>
        </w:rPr>
      </w:pPr>
    </w:p>
    <w:p>
      <w:pPr>
        <w:pStyle w:val="Heading2"/>
        <w:spacing w:before="70"/>
        <w:ind w:right="989"/>
        <w:jc w:val="right"/>
      </w:pPr>
      <w:r>
        <w:rPr/>
        <w:pict>
          <v:shape style="position:absolute;margin-left:573.636597pt;margin-top:24.723253pt;width:12pt;height:86.35pt;mso-position-horizontal-relative:page;mso-position-vertical-relative:paragraph;z-index:16096" type="#_x0000_t202" filled="false" stroked="false">
            <v:textbox inset="0,0,0,0" style="layout-flow:vertical;mso-layout-flow-alt:bottom-to-top">
              <w:txbxContent>
                <w:p>
                  <w:pPr>
                    <w:pStyle w:val="BodyText"/>
                    <w:spacing w:line="217" w:lineRule="exact"/>
                    <w:ind w:left="20" w:right="-697"/>
                  </w:pPr>
                  <w:r>
                    <w:rPr>
                      <w:color w:val="706F6F"/>
                      <w:w w:val="92"/>
                    </w:rPr>
                    <w:t>C</w:t>
                  </w:r>
                  <w:r>
                    <w:rPr>
                      <w:color w:val="9D9D9C"/>
                      <w:w w:val="99"/>
                    </w:rPr>
                    <w:t>apítulo</w:t>
                  </w:r>
                  <w:r>
                    <w:rPr>
                      <w:color w:val="9D9D9C"/>
                    </w:rPr>
                    <w:t> </w:t>
                  </w:r>
                  <w:r>
                    <w:rPr>
                      <w:color w:val="9D9D9C"/>
                      <w:w w:val="103"/>
                    </w:rPr>
                    <w:t>Diecio</w:t>
                  </w:r>
                  <w:r>
                    <w:rPr>
                      <w:color w:val="9D9D9C"/>
                      <w:spacing w:val="-4"/>
                      <w:w w:val="103"/>
                    </w:rPr>
                    <w:t>c</w:t>
                  </w:r>
                  <w:r>
                    <w:rPr>
                      <w:color w:val="9D9D9C"/>
                      <w:w w:val="99"/>
                    </w:rPr>
                    <w:t>ho</w:t>
                  </w:r>
                </w:p>
              </w:txbxContent>
            </v:textbox>
            <w10:wrap type="none"/>
          </v:shape>
        </w:pict>
      </w:r>
      <w:r>
        <w:rPr/>
        <w:pict>
          <v:shape style="position:absolute;margin-left:573.636597pt;margin-top:-88.466743pt;width:12pt;height:86.4pt;mso-position-horizontal-relative:page;mso-position-vertical-relative:paragraph;z-index:16120" type="#_x0000_t202" filled="false" stroked="false">
            <v:textbox inset="0,0,0,0" style="layout-flow:vertical;mso-layout-flow-alt:bottom-to-top">
              <w:txbxContent>
                <w:p>
                  <w:pPr>
                    <w:pStyle w:val="BodyText"/>
                    <w:spacing w:line="217" w:lineRule="exact"/>
                    <w:ind w:left="20" w:right="-367"/>
                  </w:pPr>
                  <w:r>
                    <w:rPr>
                      <w:color w:val="9D9D9C"/>
                      <w:w w:val="103"/>
                    </w:rPr>
                    <w:t>Mo</w:t>
                  </w:r>
                  <w:r>
                    <w:rPr>
                      <w:color w:val="9D9D9C"/>
                      <w:spacing w:val="-3"/>
                      <w:w w:val="103"/>
                    </w:rPr>
                    <w:t>r</w:t>
                  </w:r>
                  <w:r>
                    <w:rPr>
                      <w:color w:val="9D9D9C"/>
                      <w:w w:val="99"/>
                    </w:rPr>
                    <w:t>al</w:t>
                  </w:r>
                  <w:r>
                    <w:rPr>
                      <w:color w:val="9D9D9C"/>
                    </w:rPr>
                    <w:t> </w:t>
                  </w:r>
                  <w:r>
                    <w:rPr>
                      <w:color w:val="9D9D9C"/>
                      <w:w w:val="99"/>
                    </w:rPr>
                    <w:t>N</w:t>
                  </w:r>
                  <w:r>
                    <w:rPr>
                      <w:color w:val="9D9D9C"/>
                      <w:spacing w:val="-6"/>
                      <w:w w:val="99"/>
                    </w:rPr>
                    <w:t>a</w:t>
                  </w:r>
                  <w:r>
                    <w:rPr>
                      <w:color w:val="9D9D9C"/>
                      <w:spacing w:val="-5"/>
                    </w:rPr>
                    <w:t>v</w:t>
                  </w:r>
                  <w:r>
                    <w:rPr>
                      <w:color w:val="9D9D9C"/>
                      <w:w w:val="99"/>
                    </w:rPr>
                    <w:t>al</w:t>
                  </w:r>
                  <w:r>
                    <w:rPr>
                      <w:color w:val="9D9D9C"/>
                    </w:rPr>
                    <w:t> </w:t>
                  </w:r>
                  <w:r>
                    <w:rPr>
                      <w:color w:val="9D9D9C"/>
                      <w:w w:val="106"/>
                    </w:rPr>
                    <w:t>Militar</w:t>
                  </w:r>
                </w:p>
              </w:txbxContent>
            </v:textbox>
            <w10:wrap type="none"/>
          </v:shape>
        </w:pict>
      </w:r>
      <w:r>
        <w:rPr>
          <w:color w:val="9D9D9C"/>
        </w:rPr>
        <w:t>201</w:t>
      </w:r>
    </w:p>
    <w:p>
      <w:pPr>
        <w:spacing w:after="0"/>
        <w:jc w:val="right"/>
        <w:sectPr>
          <w:type w:val="continuous"/>
          <w:pgSz w:w="12750" w:h="15870"/>
          <w:pgMar w:top="420" w:bottom="420" w:left="0" w:right="0"/>
        </w:sectPr>
      </w:pPr>
    </w:p>
    <w:p>
      <w:pPr>
        <w:pStyle w:val="BodyText"/>
        <w:rPr>
          <w:b/>
        </w:rPr>
      </w:pPr>
    </w:p>
    <w:p>
      <w:pPr>
        <w:pStyle w:val="BodyText"/>
        <w:rPr>
          <w:b/>
        </w:rPr>
      </w:pPr>
    </w:p>
    <w:p>
      <w:pPr>
        <w:pStyle w:val="BodyText"/>
        <w:rPr>
          <w:b/>
        </w:rPr>
      </w:pPr>
    </w:p>
    <w:p>
      <w:pPr>
        <w:pStyle w:val="BodyText"/>
        <w:spacing w:before="1"/>
        <w:rPr>
          <w:b/>
          <w:sz w:val="24"/>
        </w:rPr>
      </w:pPr>
    </w:p>
    <w:p>
      <w:pPr>
        <w:spacing w:after="0"/>
        <w:rPr>
          <w:sz w:val="24"/>
        </w:rPr>
        <w:sectPr>
          <w:headerReference w:type="default" r:id="rId233"/>
          <w:footerReference w:type="default" r:id="rId234"/>
          <w:pgSz w:w="15870" w:h="12750" w:orient="landscape"/>
          <w:pgMar w:header="0" w:footer="103" w:top="0" w:bottom="300" w:left="0" w:right="0"/>
        </w:sectPr>
      </w:pPr>
    </w:p>
    <w:p>
      <w:pPr>
        <w:pStyle w:val="BodyText"/>
        <w:spacing w:before="92"/>
        <w:ind w:left="1489" w:right="-12"/>
      </w:pPr>
      <w:r>
        <w:rPr/>
        <w:pict>
          <v:line style="position:absolute;mso-position-horizontal-relative:page;mso-position-vertical-relative:paragraph;z-index:16144" from="772.181091pt,-33.66111pt" to="772.181091pt,-48.66111pt" stroked="true" strokeweight=".25pt" strokecolor="#000000">
            <w10:wrap type="none"/>
          </v:line>
        </w:pict>
      </w:r>
      <w:r>
        <w:rPr/>
        <w:pict>
          <v:line style="position:absolute;mso-position-horizontal-relative:page;mso-position-vertical-relative:paragraph;z-index:16192" from="21.000099pt,-33.66111pt" to="21.000099pt,-48.66111pt" stroked="true" strokeweight=".25pt" strokecolor="#000000">
            <w10:wrap type="none"/>
          </v:line>
        </w:pict>
      </w:r>
      <w:r>
        <w:rPr/>
        <w:pict>
          <v:line style="position:absolute;mso-position-horizontal-relative:page;mso-position-vertical-relative:paragraph;z-index:16240" from="778.181091pt,-27.661108pt" to="793.181091pt,-27.661108pt" stroked="true" strokeweight=".25pt" strokecolor="#000000">
            <w10:wrap type="none"/>
          </v:line>
        </w:pict>
      </w:r>
      <w:r>
        <w:rPr/>
        <w:pict>
          <v:line style="position:absolute;mso-position-horizontal-relative:page;mso-position-vertical-relative:paragraph;z-index:16264" from="15.0001pt,-27.661108pt" to=".0001pt,-27.661108pt" stroked="true" strokeweight=".25pt" strokecolor="#000000">
            <w10:wrap type="none"/>
          </v:line>
        </w:pict>
      </w:r>
      <w:r>
        <w:rPr/>
        <w:pict>
          <v:shape style="position:absolute;margin-left:166.854279pt;margin-top:-3.101008pt;width:14pt;height:22.05pt;mso-position-horizontal-relative:page;mso-position-vertical-relative:paragraph;z-index:16336" type="#_x0000_t202" filled="false" stroked="false">
            <v:textbox inset="0,0,0,0" style="layout-flow:vertical">
              <w:txbxContent>
                <w:p>
                  <w:pPr>
                    <w:spacing w:line="265" w:lineRule="exact" w:before="0"/>
                    <w:ind w:left="20" w:right="-158" w:firstLine="0"/>
                    <w:jc w:val="left"/>
                    <w:rPr>
                      <w:b/>
                      <w:sz w:val="24"/>
                    </w:rPr>
                  </w:pPr>
                  <w:r>
                    <w:rPr>
                      <w:b/>
                      <w:color w:val="9D9D9C"/>
                      <w:spacing w:val="-1"/>
                      <w:sz w:val="24"/>
                    </w:rPr>
                    <w:t>202</w:t>
                  </w:r>
                </w:p>
              </w:txbxContent>
            </v:textbox>
            <w10:wrap type="none"/>
          </v:shape>
        </w:pict>
      </w:r>
      <w:r>
        <w:rPr>
          <w:color w:val="9D9D9C"/>
        </w:rPr>
        <w:t>Capítulo Dieciocho</w:t>
      </w:r>
    </w:p>
    <w:p>
      <w:pPr>
        <w:pStyle w:val="BodyText"/>
        <w:spacing w:before="67"/>
        <w:ind w:left="519"/>
      </w:pPr>
      <w:r>
        <w:rPr/>
        <w:br w:type="column"/>
      </w:r>
      <w:r>
        <w:rPr>
          <w:color w:val="9D9D9C"/>
          <w:w w:val="105"/>
        </w:rPr>
        <w:t>Moral Naval Militar</w:t>
      </w:r>
    </w:p>
    <w:p>
      <w:pPr>
        <w:spacing w:after="0"/>
        <w:sectPr>
          <w:type w:val="continuous"/>
          <w:pgSz w:w="15870" w:h="12750" w:orient="landscape"/>
          <w:pgMar w:top="420" w:bottom="420" w:left="0" w:right="0"/>
          <w:cols w:num="2" w:equalWidth="0">
            <w:col w:w="3176" w:space="40"/>
            <w:col w:w="12654"/>
          </w:cols>
        </w:sectPr>
      </w:pPr>
    </w:p>
    <w:p>
      <w:pPr>
        <w:pStyle w:val="BodyText"/>
      </w:pPr>
      <w:r>
        <w:rPr/>
        <w:pict>
          <v:line style="position:absolute;mso-position-horizontal-relative:page;mso-position-vertical-relative:page;z-index:16168" from="772.181091pt,622.276001pt" to="772.181091pt,637.276001pt" stroked="true" strokeweight=".25pt" strokecolor="#000000">
            <w10:wrap type="none"/>
          </v:line>
        </w:pict>
      </w:r>
      <w:r>
        <w:rPr/>
        <w:pict>
          <v:line style="position:absolute;mso-position-horizontal-relative:page;mso-position-vertical-relative:page;z-index:16216" from="21.000099pt,622.276001pt" to="21.000099pt,637.276001pt" stroked="true" strokeweight=".25pt" strokecolor="#000000">
            <w10:wrap type="none"/>
          </v:line>
        </w:pict>
      </w:r>
      <w:r>
        <w:rPr/>
        <w:pict>
          <v:line style="position:absolute;mso-position-horizontal-relative:page;mso-position-vertical-relative:page;z-index:16288" from="778.181091pt,616.276001pt" to="793.181091pt,616.276001pt" stroked="true" strokeweight=".25pt" strokecolor="#000000">
            <w10:wrap type="none"/>
          </v:line>
        </w:pict>
      </w:r>
      <w:r>
        <w:rPr/>
        <w:pict>
          <v:line style="position:absolute;mso-position-horizontal-relative:page;mso-position-vertical-relative:page;z-index:16312" from="15.0001pt,616.276001pt" to=".0001pt,616.276001pt" stroked="true" strokeweight=".25pt" strokecolor="#000000">
            <w10:wrap type="none"/>
          </v:line>
        </w:pict>
      </w:r>
    </w:p>
    <w:p>
      <w:pPr>
        <w:pStyle w:val="BodyText"/>
      </w:pPr>
    </w:p>
    <w:p>
      <w:pPr>
        <w:pStyle w:val="BodyText"/>
      </w:pPr>
    </w:p>
    <w:p>
      <w:pPr>
        <w:pStyle w:val="BodyText"/>
      </w:pPr>
    </w:p>
    <w:p>
      <w:pPr>
        <w:pStyle w:val="BodyText"/>
        <w:spacing w:before="10"/>
        <w:rPr>
          <w:sz w:val="18"/>
        </w:rPr>
      </w:pPr>
    </w:p>
    <w:p>
      <w:pPr>
        <w:pStyle w:val="BodyText"/>
        <w:ind w:left="2098"/>
      </w:pPr>
      <w:r>
        <w:rPr/>
        <w:drawing>
          <wp:inline distT="0" distB="0" distL="0" distR="0">
            <wp:extent cx="7506383" cy="5004816"/>
            <wp:effectExtent l="0" t="0" r="0" b="0"/>
            <wp:docPr id="383" name="image206.jpeg" descr=""/>
            <wp:cNvGraphicFramePr>
              <a:graphicFrameLocks noChangeAspect="1"/>
            </wp:cNvGraphicFramePr>
            <a:graphic>
              <a:graphicData uri="http://schemas.openxmlformats.org/drawingml/2006/picture">
                <pic:pic>
                  <pic:nvPicPr>
                    <pic:cNvPr id="384" name="image206.jpeg"/>
                    <pic:cNvPicPr/>
                  </pic:nvPicPr>
                  <pic:blipFill>
                    <a:blip r:embed="rId235" cstate="print"/>
                    <a:stretch>
                      <a:fillRect/>
                    </a:stretch>
                  </pic:blipFill>
                  <pic:spPr>
                    <a:xfrm>
                      <a:off x="0" y="0"/>
                      <a:ext cx="7506383" cy="5004816"/>
                    </a:xfrm>
                    <a:prstGeom prst="rect">
                      <a:avLst/>
                    </a:prstGeom>
                  </pic:spPr>
                </pic:pic>
              </a:graphicData>
            </a:graphic>
          </wp:inline>
        </w:drawing>
      </w:r>
      <w:r>
        <w:rPr/>
      </w:r>
    </w:p>
    <w:p>
      <w:pPr>
        <w:spacing w:after="0"/>
        <w:sectPr>
          <w:type w:val="continuous"/>
          <w:pgSz w:w="15870" w:h="12750" w:orient="landscape"/>
          <w:pgMar w:top="420" w:bottom="420" w:left="0" w:right="0"/>
        </w:sectPr>
      </w:pPr>
    </w:p>
    <w:p>
      <w:pPr>
        <w:pStyle w:val="BodyText"/>
      </w:pPr>
    </w:p>
    <w:p>
      <w:pPr>
        <w:pStyle w:val="BodyText"/>
      </w:pPr>
    </w:p>
    <w:p>
      <w:pPr>
        <w:pStyle w:val="BodyText"/>
        <w:spacing w:before="3"/>
        <w:rPr>
          <w:sz w:val="23"/>
        </w:rPr>
      </w:pPr>
    </w:p>
    <w:p>
      <w:pPr>
        <w:pStyle w:val="Heading2"/>
        <w:spacing w:before="70"/>
        <w:jc w:val="center"/>
      </w:pPr>
      <w:r>
        <w:rPr>
          <w:color w:val="1D1D1B"/>
        </w:rPr>
        <w:t>Capítulo Diecinueve</w:t>
      </w:r>
    </w:p>
    <w:p>
      <w:pPr>
        <w:pStyle w:val="BodyText"/>
        <w:rPr>
          <w:b/>
          <w:sz w:val="24"/>
        </w:rPr>
      </w:pPr>
    </w:p>
    <w:p>
      <w:pPr>
        <w:pStyle w:val="BodyText"/>
        <w:rPr>
          <w:b/>
          <w:sz w:val="24"/>
        </w:rPr>
      </w:pPr>
    </w:p>
    <w:p>
      <w:pPr>
        <w:pStyle w:val="BodyText"/>
        <w:spacing w:before="3"/>
        <w:rPr>
          <w:b/>
          <w:sz w:val="33"/>
        </w:rPr>
      </w:pPr>
    </w:p>
    <w:p>
      <w:pPr>
        <w:spacing w:line="249" w:lineRule="auto" w:before="0"/>
        <w:ind w:left="2352" w:right="1538" w:firstLine="433"/>
        <w:jc w:val="left"/>
        <w:rPr>
          <w:i/>
          <w:sz w:val="20"/>
        </w:rPr>
      </w:pPr>
      <w:r>
        <w:rPr>
          <w:i/>
          <w:color w:val="1D1D1B"/>
          <w:sz w:val="20"/>
        </w:rPr>
        <w:t>“El Mando es psicología aplicada. La psicología es el estudio de la naturaleza humana del cual </w:t>
      </w:r>
      <w:r>
        <w:rPr>
          <w:i/>
          <w:color w:val="1D1D1B"/>
          <w:sz w:val="20"/>
        </w:rPr>
        <w:t>sigue una comprensión de las reacciones humanas que todo líder debe llegar a conocer para poder</w:t>
      </w:r>
    </w:p>
    <w:p>
      <w:pPr>
        <w:spacing w:before="1"/>
        <w:ind w:left="7011" w:right="0" w:firstLine="0"/>
        <w:jc w:val="left"/>
        <w:rPr>
          <w:i/>
          <w:sz w:val="20"/>
        </w:rPr>
      </w:pPr>
      <w:r>
        <w:rPr>
          <w:i/>
          <w:color w:val="1D1D1B"/>
          <w:sz w:val="20"/>
        </w:rPr>
        <w:t>mandar”, Naval Leadership, US Naval Institute.</w:t>
      </w:r>
    </w:p>
    <w:p>
      <w:pPr>
        <w:pStyle w:val="Heading1"/>
        <w:spacing w:before="137"/>
      </w:pPr>
      <w:r>
        <w:rPr>
          <w:color w:val="1D1D1B"/>
        </w:rPr>
        <w:t>MANDO Y LIDERAZGO</w:t>
      </w:r>
    </w:p>
    <w:p>
      <w:pPr>
        <w:pStyle w:val="BodyText"/>
        <w:spacing w:before="9"/>
        <w:rPr>
          <w:b/>
          <w:sz w:val="13"/>
        </w:rPr>
      </w:pPr>
      <w:r>
        <w:rPr/>
        <w:drawing>
          <wp:anchor distT="0" distB="0" distL="0" distR="0" allowOverlap="1" layoutInCell="1" locked="0" behindDoc="0" simplePos="0" relativeHeight="16360">
            <wp:simplePos x="0" y="0"/>
            <wp:positionH relativeFrom="page">
              <wp:posOffset>986701</wp:posOffset>
            </wp:positionH>
            <wp:positionV relativeFrom="paragraph">
              <wp:posOffset>125479</wp:posOffset>
            </wp:positionV>
            <wp:extent cx="6094337" cy="1912239"/>
            <wp:effectExtent l="0" t="0" r="0" b="0"/>
            <wp:wrapTopAndBottom/>
            <wp:docPr id="385" name="image207.jpeg" descr=""/>
            <wp:cNvGraphicFramePr>
              <a:graphicFrameLocks noChangeAspect="1"/>
            </wp:cNvGraphicFramePr>
            <a:graphic>
              <a:graphicData uri="http://schemas.openxmlformats.org/drawingml/2006/picture">
                <pic:pic>
                  <pic:nvPicPr>
                    <pic:cNvPr id="386" name="image207.jpeg"/>
                    <pic:cNvPicPr/>
                  </pic:nvPicPr>
                  <pic:blipFill>
                    <a:blip r:embed="rId237" cstate="print"/>
                    <a:stretch>
                      <a:fillRect/>
                    </a:stretch>
                  </pic:blipFill>
                  <pic:spPr>
                    <a:xfrm>
                      <a:off x="0" y="0"/>
                      <a:ext cx="6094337" cy="1912239"/>
                    </a:xfrm>
                    <a:prstGeom prst="rect">
                      <a:avLst/>
                    </a:prstGeom>
                  </pic:spPr>
                </pic:pic>
              </a:graphicData>
            </a:graphic>
          </wp:anchor>
        </w:drawing>
      </w:r>
    </w:p>
    <w:p>
      <w:pPr>
        <w:spacing w:after="0"/>
        <w:rPr>
          <w:sz w:val="13"/>
        </w:rPr>
        <w:sectPr>
          <w:headerReference w:type="default" r:id="rId236"/>
          <w:pgSz w:w="12750" w:h="15870"/>
          <w:pgMar w:header="0" w:footer="103" w:top="420" w:bottom="420" w:left="0" w:right="0"/>
        </w:sectPr>
      </w:pPr>
    </w:p>
    <w:p>
      <w:pPr>
        <w:pStyle w:val="Heading4"/>
        <w:spacing w:before="92"/>
      </w:pPr>
      <w:r>
        <w:rPr>
          <w:color w:val="1D1D1B"/>
        </w:rPr>
        <w:t>INTRODUCCIÓN</w:t>
      </w:r>
    </w:p>
    <w:p>
      <w:pPr>
        <w:pStyle w:val="BodyText"/>
        <w:spacing w:before="6"/>
        <w:rPr>
          <w:b/>
        </w:rPr>
      </w:pPr>
    </w:p>
    <w:p>
      <w:pPr>
        <w:pStyle w:val="BodyText"/>
        <w:spacing w:line="249" w:lineRule="auto" w:before="1"/>
        <w:ind w:left="1553" w:right="1" w:firstLine="340"/>
        <w:jc w:val="both"/>
      </w:pPr>
      <w:r>
        <w:rPr>
          <w:color w:val="1D1D1B"/>
        </w:rPr>
        <w:t>Al comenzar la vida militar, hay quienes piensan que la palabra “Mando” tiene un significado sencillo y que para mandar sólo basta con tener buenas voces de mando para que los subalternos ejecuten movimientos</w:t>
      </w:r>
      <w:r>
        <w:rPr>
          <w:color w:val="1D1D1B"/>
          <w:spacing w:val="-1"/>
        </w:rPr>
        <w:t> </w:t>
      </w:r>
      <w:r>
        <w:rPr>
          <w:color w:val="1D1D1B"/>
        </w:rPr>
        <w:t>militares.</w:t>
      </w:r>
    </w:p>
    <w:p>
      <w:pPr>
        <w:pStyle w:val="BodyText"/>
        <w:spacing w:before="9"/>
        <w:rPr>
          <w:sz w:val="19"/>
        </w:rPr>
      </w:pPr>
    </w:p>
    <w:p>
      <w:pPr>
        <w:pStyle w:val="BodyText"/>
        <w:spacing w:line="249" w:lineRule="auto"/>
        <w:ind w:left="1553" w:right="1" w:firstLine="340"/>
        <w:jc w:val="both"/>
      </w:pPr>
      <w:r>
        <w:rPr>
          <w:color w:val="1D1D1B"/>
        </w:rPr>
        <w:t>También la asocian con la censura de faltas, mediante la aplicación de una determinada escala de castigos, y con la necesidad de poseer ciertos atributos de carácter, para cumplir y hacer cumplir las órdenes</w:t>
      </w:r>
      <w:r>
        <w:rPr>
          <w:color w:val="1D1D1B"/>
          <w:spacing w:val="-19"/>
        </w:rPr>
        <w:t> </w:t>
      </w:r>
      <w:r>
        <w:rPr>
          <w:color w:val="1D1D1B"/>
        </w:rPr>
        <w:t>impartidas.</w:t>
      </w:r>
    </w:p>
    <w:p>
      <w:pPr>
        <w:pStyle w:val="BodyText"/>
        <w:spacing w:before="9"/>
        <w:rPr>
          <w:sz w:val="19"/>
        </w:rPr>
      </w:pPr>
    </w:p>
    <w:p>
      <w:pPr>
        <w:pStyle w:val="BodyText"/>
        <w:spacing w:line="249" w:lineRule="auto"/>
        <w:ind w:left="1553" w:firstLine="340"/>
        <w:jc w:val="both"/>
      </w:pPr>
      <w:r>
        <w:rPr>
          <w:color w:val="1D1D1B"/>
        </w:rPr>
        <w:t>Esta idea se debe a  que  saben  que  durante los cuatro años de  Escuela,  un  alto  porcentaje  del tiempo se está abocado a preparar técnica y académicamente al cadete como Oficial, </w:t>
      </w:r>
      <w:r>
        <w:rPr>
          <w:color w:val="1D1D1B"/>
          <w:spacing w:val="2"/>
        </w:rPr>
        <w:t>siendo </w:t>
      </w:r>
      <w:r>
        <w:rPr>
          <w:color w:val="1D1D1B"/>
        </w:rPr>
        <w:t>pocas las horas destinadas a teorizar en la importancia que encierra las gestiones de Mandar   y Liderar, las cuales ejerce el cadete de Segundo Año sobre el “mote”, basado tan sólo en la poca experiencia adquirida el año anterior, vivencias que consisten más en haber intentado saber obedecer que haber aprendido a</w:t>
      </w:r>
      <w:r>
        <w:rPr>
          <w:color w:val="1D1D1B"/>
          <w:spacing w:val="43"/>
        </w:rPr>
        <w:t> </w:t>
      </w:r>
      <w:r>
        <w:rPr>
          <w:color w:val="1D1D1B"/>
        </w:rPr>
        <w:t>mandar.</w:t>
      </w:r>
    </w:p>
    <w:p>
      <w:pPr>
        <w:pStyle w:val="BodyText"/>
        <w:spacing w:before="9"/>
        <w:rPr>
          <w:sz w:val="19"/>
        </w:rPr>
      </w:pPr>
    </w:p>
    <w:p>
      <w:pPr>
        <w:pStyle w:val="BodyText"/>
        <w:spacing w:line="249" w:lineRule="auto"/>
        <w:ind w:left="1553" w:right="1" w:firstLine="340"/>
        <w:jc w:val="both"/>
      </w:pPr>
      <w:r>
        <w:rPr>
          <w:color w:val="1D1D1B"/>
        </w:rPr>
        <w:t>Siendo quizá pocos aquellos cadetes que, en forma</w:t>
      </w:r>
      <w:r>
        <w:rPr>
          <w:color w:val="1D1D1B"/>
          <w:spacing w:val="-13"/>
        </w:rPr>
        <w:t> </w:t>
      </w:r>
      <w:r>
        <w:rPr>
          <w:color w:val="1D1D1B"/>
        </w:rPr>
        <w:t>espontánea,</w:t>
      </w:r>
      <w:r>
        <w:rPr>
          <w:color w:val="1D1D1B"/>
          <w:spacing w:val="-13"/>
        </w:rPr>
        <w:t> </w:t>
      </w:r>
      <w:r>
        <w:rPr>
          <w:color w:val="1D1D1B"/>
        </w:rPr>
        <w:t>reflexionan</w:t>
      </w:r>
      <w:r>
        <w:rPr>
          <w:color w:val="1D1D1B"/>
          <w:spacing w:val="-13"/>
        </w:rPr>
        <w:t> </w:t>
      </w:r>
      <w:r>
        <w:rPr>
          <w:color w:val="1D1D1B"/>
        </w:rPr>
        <w:t>en</w:t>
      </w:r>
      <w:r>
        <w:rPr>
          <w:color w:val="1D1D1B"/>
          <w:spacing w:val="-13"/>
        </w:rPr>
        <w:t> </w:t>
      </w:r>
      <w:r>
        <w:rPr>
          <w:color w:val="1D1D1B"/>
        </w:rPr>
        <w:t>que</w:t>
      </w:r>
      <w:r>
        <w:rPr>
          <w:color w:val="1D1D1B"/>
          <w:spacing w:val="-13"/>
        </w:rPr>
        <w:t> </w:t>
      </w:r>
      <w:r>
        <w:rPr>
          <w:color w:val="1D1D1B"/>
        </w:rPr>
        <w:t>como</w:t>
      </w:r>
      <w:r>
        <w:rPr>
          <w:color w:val="1D1D1B"/>
          <w:spacing w:val="-13"/>
        </w:rPr>
        <w:t> </w:t>
      </w:r>
      <w:r>
        <w:rPr>
          <w:color w:val="1D1D1B"/>
        </w:rPr>
        <w:t>Oficiales tendrán a su cargo la conducción de personas en</w:t>
      </w:r>
      <w:r>
        <w:rPr>
          <w:color w:val="1D1D1B"/>
          <w:spacing w:val="-32"/>
        </w:rPr>
        <w:t> </w:t>
      </w:r>
      <w:r>
        <w:rPr>
          <w:color w:val="1D1D1B"/>
        </w:rPr>
        <w:t>las que</w:t>
      </w:r>
      <w:r>
        <w:rPr>
          <w:color w:val="1D1D1B"/>
          <w:spacing w:val="-33"/>
        </w:rPr>
        <w:t> </w:t>
      </w:r>
      <w:r>
        <w:rPr>
          <w:color w:val="1D1D1B"/>
        </w:rPr>
        <w:t>deberán</w:t>
      </w:r>
      <w:r>
        <w:rPr>
          <w:color w:val="1D1D1B"/>
          <w:spacing w:val="-33"/>
        </w:rPr>
        <w:t> </w:t>
      </w:r>
      <w:r>
        <w:rPr>
          <w:color w:val="1D1D1B"/>
        </w:rPr>
        <w:t>influir</w:t>
      </w:r>
      <w:r>
        <w:rPr>
          <w:color w:val="1D1D1B"/>
          <w:spacing w:val="-33"/>
        </w:rPr>
        <w:t> </w:t>
      </w:r>
      <w:r>
        <w:rPr>
          <w:color w:val="1D1D1B"/>
        </w:rPr>
        <w:t>positivamente</w:t>
      </w:r>
      <w:r>
        <w:rPr>
          <w:color w:val="1D1D1B"/>
          <w:spacing w:val="-33"/>
        </w:rPr>
        <w:t> </w:t>
      </w:r>
      <w:r>
        <w:rPr>
          <w:color w:val="1D1D1B"/>
        </w:rPr>
        <w:t>y</w:t>
      </w:r>
      <w:r>
        <w:rPr>
          <w:color w:val="1D1D1B"/>
          <w:spacing w:val="-33"/>
        </w:rPr>
        <w:t> </w:t>
      </w:r>
      <w:r>
        <w:rPr>
          <w:color w:val="1D1D1B"/>
        </w:rPr>
        <w:t>de</w:t>
      </w:r>
      <w:r>
        <w:rPr>
          <w:color w:val="1D1D1B"/>
          <w:spacing w:val="-33"/>
        </w:rPr>
        <w:t> </w:t>
      </w:r>
      <w:r>
        <w:rPr>
          <w:color w:val="1D1D1B"/>
        </w:rPr>
        <w:t>acuerdo</w:t>
      </w:r>
      <w:r>
        <w:rPr>
          <w:color w:val="1D1D1B"/>
          <w:spacing w:val="-33"/>
        </w:rPr>
        <w:t> </w:t>
      </w:r>
      <w:r>
        <w:rPr>
          <w:color w:val="1D1D1B"/>
        </w:rPr>
        <w:t>con</w:t>
      </w:r>
      <w:r>
        <w:rPr>
          <w:color w:val="1D1D1B"/>
          <w:spacing w:val="-33"/>
        </w:rPr>
        <w:t> </w:t>
      </w:r>
      <w:r>
        <w:rPr>
          <w:color w:val="1D1D1B"/>
        </w:rPr>
        <w:t>sus</w:t>
      </w:r>
    </w:p>
    <w:p>
      <w:pPr>
        <w:pStyle w:val="BodyText"/>
        <w:spacing w:line="271" w:lineRule="auto" w:before="92"/>
        <w:ind w:left="241"/>
        <w:jc w:val="both"/>
      </w:pPr>
      <w:r>
        <w:rPr/>
        <w:br w:type="column"/>
      </w:r>
      <w:r>
        <w:rPr>
          <w:color w:val="1D1D1B"/>
        </w:rPr>
        <w:t>condiciones, aptitudes y sabiduría, para guiarlos en pro de un determinado objetivo, el Plan de Estudios de la Escuela considera la ejecución de asignaturas tendientes a orientarlos profesionalmente en Mando y Liderazgo, materias que gradualmente adquieren  a lo largo de sus cuatro años de permanencia en el establecimiento.</w:t>
      </w:r>
    </w:p>
    <w:p>
      <w:pPr>
        <w:pStyle w:val="BodyText"/>
        <w:spacing w:before="9"/>
        <w:rPr>
          <w:sz w:val="19"/>
        </w:rPr>
      </w:pPr>
    </w:p>
    <w:p>
      <w:pPr>
        <w:pStyle w:val="BodyText"/>
        <w:spacing w:line="271" w:lineRule="auto"/>
        <w:ind w:left="241" w:firstLine="340"/>
        <w:jc w:val="both"/>
      </w:pPr>
      <w:r>
        <w:rPr>
          <w:color w:val="1D1D1B"/>
        </w:rPr>
        <w:t>Sin embargo, no siempre éstas resultan suficientes para preparar bien al cadete en esta fundamental materia, lo  que  obliga  a  tratar  de  que comprenda por su cuenta que, si bien la preparación que recibe en el aspecto tecnológico es amplia e importante, amén de difícil, estos estudios son superados con una determinada capacidad intelectual y cierta dedicación, mientras que el estudio del atributo del mando es tan complejo  como lo es la propia personalidad</w:t>
      </w:r>
      <w:r>
        <w:rPr>
          <w:color w:val="1D1D1B"/>
          <w:spacing w:val="54"/>
        </w:rPr>
        <w:t> </w:t>
      </w:r>
      <w:r>
        <w:rPr>
          <w:color w:val="1D1D1B"/>
        </w:rPr>
        <w:t>humana.</w:t>
      </w:r>
    </w:p>
    <w:p>
      <w:pPr>
        <w:pStyle w:val="BodyText"/>
        <w:spacing w:before="9"/>
        <w:rPr>
          <w:sz w:val="19"/>
        </w:rPr>
      </w:pPr>
    </w:p>
    <w:p>
      <w:pPr>
        <w:pStyle w:val="BodyText"/>
        <w:spacing w:line="268" w:lineRule="auto"/>
        <w:ind w:left="241" w:firstLine="340"/>
        <w:jc w:val="both"/>
      </w:pPr>
      <w:r>
        <w:rPr>
          <w:color w:val="1D1D1B"/>
        </w:rPr>
        <w:t>La tarea consiste en demostrar que la Institución requiere de jefes imbuidos en claros principios de Mando y Liderazgo, que no siendo conceptos iguales, permitirán aplicar, de modo eficaz y justo, la Conducción sobre los sujetos que en el Servicio les corresponderá mandar, además de tener conciencia de que un buque vale mucho más por el espíritu de los</w:t>
      </w:r>
      <w:r>
        <w:rPr>
          <w:color w:val="1D1D1B"/>
          <w:spacing w:val="-7"/>
        </w:rPr>
        <w:t> </w:t>
      </w:r>
      <w:r>
        <w:rPr>
          <w:color w:val="1D1D1B"/>
        </w:rPr>
        <w:t>hombres</w:t>
      </w:r>
      <w:r>
        <w:rPr>
          <w:color w:val="1D1D1B"/>
          <w:spacing w:val="-7"/>
        </w:rPr>
        <w:t> </w:t>
      </w:r>
      <w:r>
        <w:rPr>
          <w:color w:val="1D1D1B"/>
        </w:rPr>
        <w:t>que</w:t>
      </w:r>
      <w:r>
        <w:rPr>
          <w:color w:val="1D1D1B"/>
          <w:spacing w:val="-7"/>
        </w:rPr>
        <w:t> </w:t>
      </w:r>
      <w:r>
        <w:rPr>
          <w:color w:val="1D1D1B"/>
        </w:rPr>
        <w:t>lo</w:t>
      </w:r>
      <w:r>
        <w:rPr>
          <w:color w:val="1D1D1B"/>
          <w:spacing w:val="-8"/>
        </w:rPr>
        <w:t> </w:t>
      </w:r>
      <w:r>
        <w:rPr>
          <w:color w:val="1D1D1B"/>
        </w:rPr>
        <w:t>tripulan,</w:t>
      </w:r>
      <w:r>
        <w:rPr>
          <w:color w:val="1D1D1B"/>
          <w:spacing w:val="-8"/>
        </w:rPr>
        <w:t> </w:t>
      </w:r>
      <w:r>
        <w:rPr>
          <w:color w:val="1D1D1B"/>
        </w:rPr>
        <w:t>que</w:t>
      </w:r>
      <w:r>
        <w:rPr>
          <w:color w:val="1D1D1B"/>
          <w:spacing w:val="-8"/>
        </w:rPr>
        <w:t> </w:t>
      </w:r>
      <w:r>
        <w:rPr>
          <w:color w:val="1D1D1B"/>
        </w:rPr>
        <w:t>por</w:t>
      </w:r>
      <w:r>
        <w:rPr>
          <w:color w:val="1D1D1B"/>
          <w:spacing w:val="-7"/>
        </w:rPr>
        <w:t> </w:t>
      </w:r>
      <w:r>
        <w:rPr>
          <w:color w:val="1D1D1B"/>
        </w:rPr>
        <w:t>las</w:t>
      </w:r>
      <w:r>
        <w:rPr>
          <w:color w:val="1D1D1B"/>
          <w:spacing w:val="-8"/>
        </w:rPr>
        <w:t> </w:t>
      </w:r>
      <w:r>
        <w:rPr>
          <w:color w:val="1D1D1B"/>
        </w:rPr>
        <w:t>bondades</w:t>
      </w:r>
      <w:r>
        <w:rPr>
          <w:color w:val="1D1D1B"/>
          <w:spacing w:val="-7"/>
        </w:rPr>
        <w:t> </w:t>
      </w:r>
      <w:r>
        <w:rPr>
          <w:color w:val="1D1D1B"/>
        </w:rPr>
        <w:t>de su material de</w:t>
      </w:r>
      <w:r>
        <w:rPr>
          <w:color w:val="1D1D1B"/>
          <w:spacing w:val="-2"/>
        </w:rPr>
        <w:t> </w:t>
      </w:r>
      <w:r>
        <w:rPr>
          <w:color w:val="1D1D1B"/>
        </w:rPr>
        <w:t>combate.</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34"/>
        </w:rPr>
      </w:pPr>
    </w:p>
    <w:p>
      <w:pPr>
        <w:spacing w:before="1"/>
        <w:ind w:left="120" w:right="0" w:firstLine="0"/>
        <w:jc w:val="left"/>
        <w:rPr>
          <w:b/>
          <w:sz w:val="24"/>
        </w:rPr>
      </w:pPr>
      <w:r>
        <w:rPr/>
        <w:pict>
          <v:shape style="position:absolute;margin-left:573.636597pt;margin-top:21.273252pt;width:12pt;height:87.45pt;mso-position-horizontal-relative:page;mso-position-vertical-relative:paragraph;z-index:16384"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pict>
          <v:shape style="position:absolute;margin-left:573.636597pt;margin-top:-90.796745pt;width:12pt;height:85.25pt;mso-position-horizontal-relative:page;mso-position-vertical-relative:paragraph;z-index:16408"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b/>
          <w:color w:val="9D9D9C"/>
          <w:sz w:val="24"/>
        </w:rPr>
        <w:t>203</w:t>
      </w:r>
    </w:p>
    <w:p>
      <w:pPr>
        <w:spacing w:after="0"/>
        <w:jc w:val="left"/>
        <w:rPr>
          <w:sz w:val="24"/>
        </w:rPr>
        <w:sectPr>
          <w:type w:val="continuous"/>
          <w:pgSz w:w="12750" w:h="15870"/>
          <w:pgMar w:top="420" w:bottom="420" w:left="0" w:right="0"/>
          <w:cols w:num="3" w:equalWidth="0">
            <w:col w:w="6233" w:space="40"/>
            <w:col w:w="4921" w:space="40"/>
            <w:col w:w="1516"/>
          </w:cols>
        </w:sectPr>
      </w:pPr>
    </w:p>
    <w:p>
      <w:pPr>
        <w:spacing w:after="0"/>
        <w:jc w:val="left"/>
        <w:rPr>
          <w:sz w:val="24"/>
        </w:rPr>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Heading4"/>
        <w:spacing w:before="74"/>
        <w:jc w:val="both"/>
      </w:pPr>
      <w:r>
        <w:rPr>
          <w:color w:val="1D1D1B"/>
        </w:rPr>
        <w:t>Oficial de Marina</w:t>
      </w:r>
    </w:p>
    <w:p>
      <w:pPr>
        <w:pStyle w:val="BodyText"/>
        <w:spacing w:before="6"/>
        <w:rPr>
          <w:b/>
        </w:rPr>
      </w:pPr>
    </w:p>
    <w:p>
      <w:pPr>
        <w:pStyle w:val="BodyText"/>
        <w:spacing w:line="249" w:lineRule="auto" w:before="1"/>
        <w:ind w:left="1553" w:firstLine="340"/>
        <w:jc w:val="both"/>
      </w:pPr>
      <w:r>
        <w:rPr>
          <w:color w:val="1D1D1B"/>
        </w:rPr>
        <w:t>Describiremos al Oficial de Marina como un conductor de hombres, persona premunida de conocimientos humanistas y técnicos necesarios para poder ejercer su profesión, y para administrar los bienes y recursos de la Defensa Nacional que el país coloca bajo su custodia.</w:t>
      </w:r>
    </w:p>
    <w:p>
      <w:pPr>
        <w:pStyle w:val="BodyText"/>
        <w:spacing w:before="9"/>
        <w:rPr>
          <w:sz w:val="19"/>
        </w:rPr>
      </w:pPr>
    </w:p>
    <w:p>
      <w:pPr>
        <w:pStyle w:val="BodyText"/>
        <w:spacing w:line="249" w:lineRule="auto"/>
        <w:ind w:left="1553" w:firstLine="340"/>
        <w:jc w:val="both"/>
      </w:pPr>
      <w:r>
        <w:rPr>
          <w:color w:val="1D1D1B"/>
        </w:rPr>
        <w:t>Cuando</w:t>
      </w:r>
      <w:r>
        <w:rPr>
          <w:color w:val="1D1D1B"/>
          <w:spacing w:val="-10"/>
        </w:rPr>
        <w:t> </w:t>
      </w:r>
      <w:r>
        <w:rPr>
          <w:color w:val="1D1D1B"/>
        </w:rPr>
        <w:t>se</w:t>
      </w:r>
      <w:r>
        <w:rPr>
          <w:color w:val="1D1D1B"/>
          <w:spacing w:val="-10"/>
        </w:rPr>
        <w:t> </w:t>
      </w:r>
      <w:r>
        <w:rPr>
          <w:color w:val="1D1D1B"/>
        </w:rPr>
        <w:t>incorpora</w:t>
      </w:r>
      <w:r>
        <w:rPr>
          <w:color w:val="1D1D1B"/>
          <w:spacing w:val="-10"/>
        </w:rPr>
        <w:t> </w:t>
      </w:r>
      <w:r>
        <w:rPr>
          <w:color w:val="1D1D1B"/>
        </w:rPr>
        <w:t>al</w:t>
      </w:r>
      <w:r>
        <w:rPr>
          <w:color w:val="1D1D1B"/>
          <w:spacing w:val="-10"/>
        </w:rPr>
        <w:t> </w:t>
      </w:r>
      <w:r>
        <w:rPr>
          <w:color w:val="1D1D1B"/>
        </w:rPr>
        <w:t>Servicio</w:t>
      </w:r>
      <w:r>
        <w:rPr>
          <w:color w:val="1D1D1B"/>
          <w:spacing w:val="-10"/>
        </w:rPr>
        <w:t> </w:t>
      </w:r>
      <w:r>
        <w:rPr>
          <w:color w:val="1D1D1B"/>
        </w:rPr>
        <w:t>Naval,</w:t>
      </w:r>
      <w:r>
        <w:rPr>
          <w:color w:val="1D1D1B"/>
          <w:spacing w:val="-10"/>
        </w:rPr>
        <w:t> </w:t>
      </w:r>
      <w:r>
        <w:rPr>
          <w:color w:val="1D1D1B"/>
        </w:rPr>
        <w:t>tiene</w:t>
      </w:r>
      <w:r>
        <w:rPr>
          <w:color w:val="1D1D1B"/>
          <w:spacing w:val="-10"/>
        </w:rPr>
        <w:t> </w:t>
      </w:r>
      <w:r>
        <w:rPr>
          <w:color w:val="1D1D1B"/>
        </w:rPr>
        <w:t>bajo sus órdenes a otros seres, razón por la que debe saber</w:t>
      </w:r>
      <w:r>
        <w:rPr>
          <w:color w:val="1D1D1B"/>
          <w:spacing w:val="-22"/>
        </w:rPr>
        <w:t> </w:t>
      </w:r>
      <w:r>
        <w:rPr>
          <w:color w:val="1D1D1B"/>
        </w:rPr>
        <w:t>actuar</w:t>
      </w:r>
      <w:r>
        <w:rPr>
          <w:color w:val="1D1D1B"/>
          <w:spacing w:val="-22"/>
        </w:rPr>
        <w:t> </w:t>
      </w:r>
      <w:r>
        <w:rPr>
          <w:color w:val="1D1D1B"/>
        </w:rPr>
        <w:t>y</w:t>
      </w:r>
      <w:r>
        <w:rPr>
          <w:color w:val="1D1D1B"/>
          <w:spacing w:val="-22"/>
        </w:rPr>
        <w:t> </w:t>
      </w:r>
      <w:r>
        <w:rPr>
          <w:color w:val="1D1D1B"/>
        </w:rPr>
        <w:t>comprender</w:t>
      </w:r>
      <w:r>
        <w:rPr>
          <w:color w:val="1D1D1B"/>
          <w:spacing w:val="-22"/>
        </w:rPr>
        <w:t> </w:t>
      </w:r>
      <w:r>
        <w:rPr>
          <w:color w:val="1D1D1B"/>
        </w:rPr>
        <w:t>la</w:t>
      </w:r>
      <w:r>
        <w:rPr>
          <w:color w:val="1D1D1B"/>
          <w:spacing w:val="-22"/>
        </w:rPr>
        <w:t> </w:t>
      </w:r>
      <w:r>
        <w:rPr>
          <w:color w:val="1D1D1B"/>
        </w:rPr>
        <w:t>naturaleza</w:t>
      </w:r>
      <w:r>
        <w:rPr>
          <w:color w:val="1D1D1B"/>
          <w:spacing w:val="-21"/>
        </w:rPr>
        <w:t> </w:t>
      </w:r>
      <w:r>
        <w:rPr>
          <w:color w:val="1D1D1B"/>
        </w:rPr>
        <w:t>e</w:t>
      </w:r>
      <w:r>
        <w:rPr>
          <w:color w:val="1D1D1B"/>
          <w:spacing w:val="-22"/>
        </w:rPr>
        <w:t> </w:t>
      </w:r>
      <w:r>
        <w:rPr>
          <w:color w:val="1D1D1B"/>
        </w:rPr>
        <w:t>instintos</w:t>
      </w:r>
      <w:r>
        <w:rPr>
          <w:color w:val="1D1D1B"/>
          <w:spacing w:val="-21"/>
        </w:rPr>
        <w:t> </w:t>
      </w:r>
      <w:r>
        <w:rPr>
          <w:color w:val="1D1D1B"/>
        </w:rPr>
        <w:t>de la</w:t>
      </w:r>
      <w:r>
        <w:rPr>
          <w:color w:val="1D1D1B"/>
          <w:spacing w:val="-8"/>
        </w:rPr>
        <w:t> </w:t>
      </w:r>
      <w:r>
        <w:rPr>
          <w:color w:val="1D1D1B"/>
        </w:rPr>
        <w:t>compleja</w:t>
      </w:r>
      <w:r>
        <w:rPr>
          <w:color w:val="1D1D1B"/>
          <w:spacing w:val="-8"/>
        </w:rPr>
        <w:t> </w:t>
      </w:r>
      <w:r>
        <w:rPr>
          <w:color w:val="1D1D1B"/>
        </w:rPr>
        <w:t>personalidad</w:t>
      </w:r>
      <w:r>
        <w:rPr>
          <w:color w:val="1D1D1B"/>
          <w:spacing w:val="-7"/>
        </w:rPr>
        <w:t> </w:t>
      </w:r>
      <w:r>
        <w:rPr>
          <w:color w:val="1D1D1B"/>
        </w:rPr>
        <w:t>humana,</w:t>
      </w:r>
      <w:r>
        <w:rPr>
          <w:color w:val="1D1D1B"/>
          <w:spacing w:val="-7"/>
        </w:rPr>
        <w:t> </w:t>
      </w:r>
      <w:r>
        <w:rPr>
          <w:color w:val="1D1D1B"/>
        </w:rPr>
        <w:t>conocer</w:t>
      </w:r>
      <w:r>
        <w:rPr>
          <w:color w:val="1D1D1B"/>
          <w:spacing w:val="-8"/>
        </w:rPr>
        <w:t> </w:t>
      </w:r>
      <w:r>
        <w:rPr>
          <w:color w:val="1D1D1B"/>
        </w:rPr>
        <w:t>la</w:t>
      </w:r>
      <w:r>
        <w:rPr>
          <w:color w:val="1D1D1B"/>
          <w:spacing w:val="-8"/>
        </w:rPr>
        <w:t> </w:t>
      </w:r>
      <w:r>
        <w:rPr>
          <w:color w:val="1D1D1B"/>
        </w:rPr>
        <w:t>ciencia de conducir gentes, actividad mucho más</w:t>
      </w:r>
      <w:r>
        <w:rPr>
          <w:color w:val="1D1D1B"/>
          <w:spacing w:val="-29"/>
        </w:rPr>
        <w:t> </w:t>
      </w:r>
      <w:r>
        <w:rPr>
          <w:color w:val="1D1D1B"/>
        </w:rPr>
        <w:t>importante que la preparación matemática y tecnológica que demanda el uso de su</w:t>
      </w:r>
      <w:r>
        <w:rPr>
          <w:color w:val="1D1D1B"/>
          <w:spacing w:val="-10"/>
        </w:rPr>
        <w:t> </w:t>
      </w:r>
      <w:r>
        <w:rPr>
          <w:color w:val="1D1D1B"/>
        </w:rPr>
        <w:t>material.</w:t>
      </w:r>
    </w:p>
    <w:p>
      <w:pPr>
        <w:pStyle w:val="BodyText"/>
        <w:spacing w:before="9"/>
        <w:rPr>
          <w:sz w:val="19"/>
        </w:rPr>
      </w:pPr>
    </w:p>
    <w:p>
      <w:pPr>
        <w:pStyle w:val="Heading4"/>
        <w:jc w:val="both"/>
      </w:pPr>
      <w:r>
        <w:rPr>
          <w:color w:val="1D1D1B"/>
        </w:rPr>
        <w:t>Ejercicio del Mando</w:t>
      </w:r>
    </w:p>
    <w:p>
      <w:pPr>
        <w:pStyle w:val="BodyText"/>
        <w:spacing w:line="249" w:lineRule="auto" w:before="66"/>
        <w:ind w:left="1553" w:firstLine="340"/>
        <w:jc w:val="both"/>
      </w:pPr>
      <w:r>
        <w:rPr>
          <w:color w:val="1D1D1B"/>
        </w:rPr>
        <w:t>Pensemos en un Subteniente a bordo de una P.F.G.,</w:t>
      </w:r>
      <w:r>
        <w:rPr>
          <w:color w:val="1D1D1B"/>
          <w:spacing w:val="-15"/>
        </w:rPr>
        <w:t> </w:t>
      </w:r>
      <w:r>
        <w:rPr>
          <w:color w:val="1D1D1B"/>
        </w:rPr>
        <w:t>teniendo</w:t>
      </w:r>
      <w:r>
        <w:rPr>
          <w:color w:val="1D1D1B"/>
          <w:spacing w:val="-16"/>
        </w:rPr>
        <w:t> </w:t>
      </w:r>
      <w:r>
        <w:rPr>
          <w:color w:val="1D1D1B"/>
        </w:rPr>
        <w:t>bajo</w:t>
      </w:r>
      <w:r>
        <w:rPr>
          <w:color w:val="1D1D1B"/>
          <w:spacing w:val="-15"/>
        </w:rPr>
        <w:t> </w:t>
      </w:r>
      <w:r>
        <w:rPr>
          <w:color w:val="1D1D1B"/>
        </w:rPr>
        <w:t>su</w:t>
      </w:r>
      <w:r>
        <w:rPr>
          <w:color w:val="1D1D1B"/>
          <w:spacing w:val="-15"/>
        </w:rPr>
        <w:t> </w:t>
      </w:r>
      <w:r>
        <w:rPr>
          <w:color w:val="1D1D1B"/>
        </w:rPr>
        <w:t>mando</w:t>
      </w:r>
      <w:r>
        <w:rPr>
          <w:color w:val="1D1D1B"/>
          <w:spacing w:val="-16"/>
        </w:rPr>
        <w:t> </w:t>
      </w:r>
      <w:r>
        <w:rPr>
          <w:color w:val="1D1D1B"/>
        </w:rPr>
        <w:t>un</w:t>
      </w:r>
      <w:r>
        <w:rPr>
          <w:color w:val="1D1D1B"/>
          <w:spacing w:val="-15"/>
        </w:rPr>
        <w:t> </w:t>
      </w:r>
      <w:r>
        <w:rPr>
          <w:color w:val="1D1D1B"/>
        </w:rPr>
        <w:t>grupo</w:t>
      </w:r>
      <w:r>
        <w:rPr>
          <w:color w:val="1D1D1B"/>
          <w:spacing w:val="-15"/>
        </w:rPr>
        <w:t> </w:t>
      </w:r>
      <w:r>
        <w:rPr>
          <w:color w:val="1D1D1B"/>
        </w:rPr>
        <w:t>de</w:t>
      </w:r>
      <w:r>
        <w:rPr>
          <w:color w:val="1D1D1B"/>
          <w:spacing w:val="-15"/>
        </w:rPr>
        <w:t> </w:t>
      </w:r>
      <w:r>
        <w:rPr>
          <w:color w:val="1D1D1B"/>
        </w:rPr>
        <w:t>hombres que operan un sistema de misiles o una moderna turbina propulsora. El desempeño de este equipo bajo las órdenes de este oficial, se podrá catalogar de acuerdo con un determinado valer de eficiencia, que estará en relación directa a lo que haya podido inspirar y desarrollar en sus</w:t>
      </w:r>
      <w:r>
        <w:rPr>
          <w:color w:val="1D1D1B"/>
          <w:spacing w:val="-18"/>
        </w:rPr>
        <w:t> </w:t>
      </w:r>
      <w:r>
        <w:rPr>
          <w:color w:val="1D1D1B"/>
        </w:rPr>
        <w:t>subordinados.</w:t>
      </w:r>
    </w:p>
    <w:p>
      <w:pPr>
        <w:pStyle w:val="BodyText"/>
        <w:spacing w:before="9"/>
        <w:rPr>
          <w:sz w:val="19"/>
        </w:rPr>
      </w:pPr>
    </w:p>
    <w:p>
      <w:pPr>
        <w:pStyle w:val="BodyText"/>
        <w:spacing w:line="249" w:lineRule="auto"/>
        <w:ind w:left="1553" w:firstLine="340"/>
        <w:jc w:val="both"/>
      </w:pPr>
      <w:r>
        <w:rPr>
          <w:color w:val="1D1D1B"/>
        </w:rPr>
        <w:t>Se dice que el Oficial de Marina es, ante todo,  un</w:t>
      </w:r>
      <w:r>
        <w:rPr>
          <w:color w:val="1D1D1B"/>
          <w:spacing w:val="-8"/>
        </w:rPr>
        <w:t> </w:t>
      </w:r>
      <w:r>
        <w:rPr>
          <w:color w:val="1D1D1B"/>
        </w:rPr>
        <w:t>caballero.</w:t>
      </w:r>
      <w:r>
        <w:rPr>
          <w:color w:val="1D1D1B"/>
          <w:spacing w:val="-8"/>
        </w:rPr>
        <w:t> </w:t>
      </w:r>
      <w:r>
        <w:rPr>
          <w:color w:val="1D1D1B"/>
        </w:rPr>
        <w:t>Con</w:t>
      </w:r>
      <w:r>
        <w:rPr>
          <w:color w:val="1D1D1B"/>
          <w:spacing w:val="-8"/>
        </w:rPr>
        <w:t> </w:t>
      </w:r>
      <w:r>
        <w:rPr>
          <w:color w:val="1D1D1B"/>
        </w:rPr>
        <w:t>ligereza</w:t>
      </w:r>
      <w:r>
        <w:rPr>
          <w:color w:val="1D1D1B"/>
          <w:spacing w:val="-8"/>
        </w:rPr>
        <w:t> </w:t>
      </w:r>
      <w:r>
        <w:rPr>
          <w:color w:val="1D1D1B"/>
        </w:rPr>
        <w:t>alguien</w:t>
      </w:r>
      <w:r>
        <w:rPr>
          <w:color w:val="1D1D1B"/>
          <w:spacing w:val="-8"/>
        </w:rPr>
        <w:t> </w:t>
      </w:r>
      <w:r>
        <w:rPr>
          <w:color w:val="1D1D1B"/>
        </w:rPr>
        <w:t>podría</w:t>
      </w:r>
      <w:r>
        <w:rPr>
          <w:color w:val="1D1D1B"/>
          <w:spacing w:val="-8"/>
        </w:rPr>
        <w:t> </w:t>
      </w:r>
      <w:r>
        <w:rPr>
          <w:color w:val="1D1D1B"/>
        </w:rPr>
        <w:t>pensar</w:t>
      </w:r>
      <w:r>
        <w:rPr>
          <w:color w:val="1D1D1B"/>
          <w:spacing w:val="-8"/>
        </w:rPr>
        <w:t> </w:t>
      </w:r>
      <w:r>
        <w:rPr>
          <w:color w:val="1D1D1B"/>
        </w:rPr>
        <w:t>que se trata de una persona que observa determinadas reglas de urbanidad y ética, además de corrección en su tenida. Algo de eso hay, sin embargo, la esencia de este concepto radica en el hecho de   que un caballero jamás ofende a otra persona sin causa justificada, entendiéndose que  esta  ofensa es todavía más nociva cuando se ejecuta haciendo abuso del</w:t>
      </w:r>
      <w:r>
        <w:rPr>
          <w:color w:val="1D1D1B"/>
          <w:spacing w:val="-6"/>
        </w:rPr>
        <w:t> </w:t>
      </w:r>
      <w:r>
        <w:rPr>
          <w:color w:val="1D1D1B"/>
        </w:rPr>
        <w:t>mando.</w:t>
      </w:r>
    </w:p>
    <w:p>
      <w:pPr>
        <w:pStyle w:val="BodyText"/>
        <w:spacing w:before="9"/>
        <w:rPr>
          <w:sz w:val="19"/>
        </w:rPr>
      </w:pPr>
    </w:p>
    <w:p>
      <w:pPr>
        <w:pStyle w:val="BodyText"/>
        <w:spacing w:line="249" w:lineRule="auto"/>
        <w:ind w:left="1553" w:firstLine="340"/>
        <w:jc w:val="both"/>
      </w:pPr>
      <w:r>
        <w:rPr/>
        <w:pict>
          <v:shape style="position:absolute;margin-left:52.626492pt;margin-top:5.256484pt;width:12pt;height:85.25pt;mso-position-horizontal-relative:page;mso-position-vertical-relative:paragraph;z-index:16432"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color w:val="1D1D1B"/>
        </w:rPr>
        <w:t>Dijimos también que  debe  ser  un  conductor  de hombres, cualidad más difícil de poseer en el Servicio.</w:t>
      </w:r>
      <w:r>
        <w:rPr>
          <w:color w:val="1D1D1B"/>
          <w:spacing w:val="-9"/>
        </w:rPr>
        <w:t> </w:t>
      </w:r>
      <w:r>
        <w:rPr>
          <w:color w:val="1D1D1B"/>
        </w:rPr>
        <w:t>Habiendo</w:t>
      </w:r>
      <w:r>
        <w:rPr>
          <w:color w:val="1D1D1B"/>
          <w:spacing w:val="-9"/>
        </w:rPr>
        <w:t> </w:t>
      </w:r>
      <w:r>
        <w:rPr>
          <w:color w:val="1D1D1B"/>
        </w:rPr>
        <w:t>personas</w:t>
      </w:r>
      <w:r>
        <w:rPr>
          <w:color w:val="1D1D1B"/>
          <w:spacing w:val="-9"/>
        </w:rPr>
        <w:t> </w:t>
      </w:r>
      <w:r>
        <w:rPr>
          <w:color w:val="1D1D1B"/>
        </w:rPr>
        <w:t>que</w:t>
      </w:r>
      <w:r>
        <w:rPr>
          <w:color w:val="1D1D1B"/>
          <w:spacing w:val="-9"/>
        </w:rPr>
        <w:t> </w:t>
      </w:r>
      <w:r>
        <w:rPr>
          <w:color w:val="1D1D1B"/>
        </w:rPr>
        <w:t>la</w:t>
      </w:r>
      <w:r>
        <w:rPr>
          <w:color w:val="1D1D1B"/>
          <w:spacing w:val="-9"/>
        </w:rPr>
        <w:t> </w:t>
      </w:r>
      <w:r>
        <w:rPr>
          <w:color w:val="1D1D1B"/>
        </w:rPr>
        <w:t>poseen</w:t>
      </w:r>
      <w:r>
        <w:rPr>
          <w:color w:val="1D1D1B"/>
          <w:spacing w:val="-9"/>
        </w:rPr>
        <w:t> </w:t>
      </w:r>
      <w:r>
        <w:rPr>
          <w:color w:val="1D1D1B"/>
        </w:rPr>
        <w:t>en</w:t>
      </w:r>
      <w:r>
        <w:rPr>
          <w:color w:val="1D1D1B"/>
          <w:spacing w:val="-9"/>
        </w:rPr>
        <w:t> </w:t>
      </w:r>
      <w:r>
        <w:rPr>
          <w:color w:val="1D1D1B"/>
        </w:rPr>
        <w:t>forma innata,</w:t>
      </w:r>
      <w:r>
        <w:rPr>
          <w:color w:val="1D1D1B"/>
          <w:spacing w:val="-6"/>
        </w:rPr>
        <w:t> </w:t>
      </w:r>
      <w:r>
        <w:rPr>
          <w:color w:val="1D1D1B"/>
        </w:rPr>
        <w:t>siempre</w:t>
      </w:r>
      <w:r>
        <w:rPr>
          <w:color w:val="1D1D1B"/>
          <w:spacing w:val="-7"/>
        </w:rPr>
        <w:t> </w:t>
      </w:r>
      <w:r>
        <w:rPr>
          <w:color w:val="1D1D1B"/>
        </w:rPr>
        <w:t>se</w:t>
      </w:r>
      <w:r>
        <w:rPr>
          <w:color w:val="1D1D1B"/>
          <w:spacing w:val="-7"/>
        </w:rPr>
        <w:t> </w:t>
      </w:r>
      <w:r>
        <w:rPr>
          <w:color w:val="1D1D1B"/>
        </w:rPr>
        <w:t>debe</w:t>
      </w:r>
      <w:r>
        <w:rPr>
          <w:color w:val="1D1D1B"/>
          <w:spacing w:val="-7"/>
        </w:rPr>
        <w:t> </w:t>
      </w:r>
      <w:r>
        <w:rPr>
          <w:color w:val="1D1D1B"/>
        </w:rPr>
        <w:t>reflexionar</w:t>
      </w:r>
      <w:r>
        <w:rPr>
          <w:color w:val="1D1D1B"/>
          <w:spacing w:val="-7"/>
        </w:rPr>
        <w:t> </w:t>
      </w:r>
      <w:r>
        <w:rPr>
          <w:color w:val="1D1D1B"/>
        </w:rPr>
        <w:t>acerca</w:t>
      </w:r>
      <w:r>
        <w:rPr>
          <w:color w:val="1D1D1B"/>
          <w:spacing w:val="-6"/>
        </w:rPr>
        <w:t> </w:t>
      </w:r>
      <w:r>
        <w:rPr>
          <w:color w:val="1D1D1B"/>
        </w:rPr>
        <w:t>de</w:t>
      </w:r>
      <w:r>
        <w:rPr>
          <w:color w:val="1D1D1B"/>
          <w:spacing w:val="-7"/>
        </w:rPr>
        <w:t> </w:t>
      </w:r>
      <w:r>
        <w:rPr>
          <w:color w:val="1D1D1B"/>
        </w:rPr>
        <w:t>su</w:t>
      </w:r>
      <w:r>
        <w:rPr>
          <w:color w:val="1D1D1B"/>
          <w:spacing w:val="-7"/>
        </w:rPr>
        <w:t> </w:t>
      </w:r>
      <w:r>
        <w:rPr>
          <w:color w:val="1D1D1B"/>
        </w:rPr>
        <w:t>uso y</w:t>
      </w:r>
      <w:r>
        <w:rPr>
          <w:color w:val="1D1D1B"/>
          <w:spacing w:val="-11"/>
        </w:rPr>
        <w:t> </w:t>
      </w:r>
      <w:r>
        <w:rPr>
          <w:color w:val="1D1D1B"/>
        </w:rPr>
        <w:t>aplicación.</w:t>
      </w:r>
    </w:p>
    <w:p>
      <w:pPr>
        <w:pStyle w:val="BodyText"/>
        <w:spacing w:before="9"/>
        <w:rPr>
          <w:sz w:val="19"/>
        </w:rPr>
      </w:pPr>
    </w:p>
    <w:p>
      <w:pPr>
        <w:pStyle w:val="BodyText"/>
        <w:spacing w:line="249" w:lineRule="auto"/>
        <w:ind w:left="1553" w:firstLine="340"/>
        <w:jc w:val="both"/>
      </w:pPr>
      <w:r>
        <w:rPr>
          <w:color w:val="1D1D1B"/>
        </w:rPr>
        <w:t>No todo lo debemos esperar de la Escuela, sino que hay muchas cosas que debemos resolver    con</w:t>
      </w:r>
    </w:p>
    <w:p>
      <w:pPr>
        <w:pStyle w:val="BodyText"/>
        <w:spacing w:line="232" w:lineRule="auto"/>
        <w:ind w:left="1553" w:hanging="623"/>
        <w:jc w:val="both"/>
      </w:pPr>
      <w:r>
        <w:rPr/>
        <w:pict>
          <v:shape style="position:absolute;margin-left:53.896492pt;margin-top:21.164772pt;width:12pt;height:87.45pt;mso-position-horizontal-relative:page;mso-position-vertical-relative:paragraph;z-index:-509200"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b/>
          <w:color w:val="9D9D9C"/>
          <w:position w:val="-2"/>
          <w:sz w:val="24"/>
        </w:rPr>
        <w:t>204 </w:t>
      </w:r>
      <w:r>
        <w:rPr>
          <w:color w:val="1D1D1B"/>
        </w:rPr>
        <w:t>nuestra iniciativa y dedicación individual. Se debe hacer un esfuerzo por adquirir, a tiempo, nociones de liderazgo, pues no existe en ninguna Armada del</w:t>
      </w:r>
    </w:p>
    <w:p>
      <w:pPr>
        <w:pStyle w:val="BodyText"/>
        <w:spacing w:line="249" w:lineRule="auto" w:before="11"/>
        <w:ind w:left="1553"/>
        <w:jc w:val="both"/>
      </w:pPr>
      <w:r>
        <w:rPr>
          <w:color w:val="1D1D1B"/>
        </w:rPr>
        <w:t>mundo un hombre que, habiendo menospreciado al personal</w:t>
      </w:r>
      <w:r>
        <w:rPr>
          <w:color w:val="1D1D1B"/>
          <w:spacing w:val="-16"/>
        </w:rPr>
        <w:t> </w:t>
      </w:r>
      <w:r>
        <w:rPr>
          <w:color w:val="1D1D1B"/>
        </w:rPr>
        <w:t>bajo</w:t>
      </w:r>
      <w:r>
        <w:rPr>
          <w:color w:val="1D1D1B"/>
          <w:spacing w:val="-16"/>
        </w:rPr>
        <w:t> </w:t>
      </w:r>
      <w:r>
        <w:rPr>
          <w:color w:val="1D1D1B"/>
        </w:rPr>
        <w:t>sus</w:t>
      </w:r>
      <w:r>
        <w:rPr>
          <w:color w:val="1D1D1B"/>
          <w:spacing w:val="-16"/>
        </w:rPr>
        <w:t> </w:t>
      </w:r>
      <w:r>
        <w:rPr>
          <w:color w:val="1D1D1B"/>
        </w:rPr>
        <w:t>órdenes</w:t>
      </w:r>
      <w:r>
        <w:rPr>
          <w:color w:val="1D1D1B"/>
          <w:spacing w:val="-16"/>
        </w:rPr>
        <w:t> </w:t>
      </w:r>
      <w:r>
        <w:rPr>
          <w:color w:val="1D1D1B"/>
        </w:rPr>
        <w:t>y</w:t>
      </w:r>
      <w:r>
        <w:rPr>
          <w:color w:val="1D1D1B"/>
          <w:spacing w:val="-16"/>
        </w:rPr>
        <w:t> </w:t>
      </w:r>
      <w:r>
        <w:rPr>
          <w:color w:val="1D1D1B"/>
        </w:rPr>
        <w:t>habiéndole</w:t>
      </w:r>
      <w:r>
        <w:rPr>
          <w:color w:val="1D1D1B"/>
          <w:spacing w:val="-16"/>
        </w:rPr>
        <w:t> </w:t>
      </w:r>
      <w:r>
        <w:rPr>
          <w:color w:val="1D1D1B"/>
        </w:rPr>
        <w:t>dado</w:t>
      </w:r>
      <w:r>
        <w:rPr>
          <w:color w:val="1D1D1B"/>
          <w:spacing w:val="-16"/>
        </w:rPr>
        <w:t> </w:t>
      </w:r>
      <w:r>
        <w:rPr>
          <w:color w:val="1D1D1B"/>
        </w:rPr>
        <w:t>un</w:t>
      </w:r>
      <w:r>
        <w:rPr>
          <w:color w:val="1D1D1B"/>
          <w:spacing w:val="-16"/>
        </w:rPr>
        <w:t> </w:t>
      </w:r>
      <w:r>
        <w:rPr>
          <w:color w:val="1D1D1B"/>
        </w:rPr>
        <w:t>trato torpemente</w:t>
      </w:r>
      <w:r>
        <w:rPr>
          <w:color w:val="1D1D1B"/>
          <w:spacing w:val="-8"/>
        </w:rPr>
        <w:t> </w:t>
      </w:r>
      <w:r>
        <w:rPr>
          <w:color w:val="1D1D1B"/>
        </w:rPr>
        <w:t>duro,</w:t>
      </w:r>
      <w:r>
        <w:rPr>
          <w:color w:val="1D1D1B"/>
          <w:spacing w:val="-7"/>
        </w:rPr>
        <w:t> </w:t>
      </w:r>
      <w:r>
        <w:rPr>
          <w:color w:val="1D1D1B"/>
        </w:rPr>
        <w:t>haya</w:t>
      </w:r>
      <w:r>
        <w:rPr>
          <w:color w:val="1D1D1B"/>
          <w:spacing w:val="-8"/>
        </w:rPr>
        <w:t> </w:t>
      </w:r>
      <w:r>
        <w:rPr>
          <w:color w:val="1D1D1B"/>
        </w:rPr>
        <w:t>dado</w:t>
      </w:r>
      <w:r>
        <w:rPr>
          <w:color w:val="1D1D1B"/>
          <w:spacing w:val="-8"/>
        </w:rPr>
        <w:t> </w:t>
      </w:r>
      <w:r>
        <w:rPr>
          <w:color w:val="1D1D1B"/>
        </w:rPr>
        <w:t>categoría</w:t>
      </w:r>
      <w:r>
        <w:rPr>
          <w:color w:val="1D1D1B"/>
          <w:spacing w:val="-8"/>
        </w:rPr>
        <w:t> </w:t>
      </w:r>
      <w:r>
        <w:rPr>
          <w:color w:val="1D1D1B"/>
        </w:rPr>
        <w:t>al</w:t>
      </w:r>
      <w:r>
        <w:rPr>
          <w:color w:val="1D1D1B"/>
          <w:spacing w:val="-8"/>
        </w:rPr>
        <w:t> </w:t>
      </w:r>
      <w:r>
        <w:rPr>
          <w:color w:val="1D1D1B"/>
        </w:rPr>
        <w:t>mando;</w:t>
      </w:r>
      <w:r>
        <w:rPr>
          <w:color w:val="1D1D1B"/>
          <w:spacing w:val="-8"/>
        </w:rPr>
        <w:t> </w:t>
      </w:r>
      <w:r>
        <w:rPr>
          <w:color w:val="1D1D1B"/>
        </w:rPr>
        <w:t>ese hombre</w:t>
      </w:r>
      <w:r>
        <w:rPr>
          <w:color w:val="1D1D1B"/>
          <w:spacing w:val="-6"/>
        </w:rPr>
        <w:t> </w:t>
      </w:r>
      <w:r>
        <w:rPr>
          <w:color w:val="1D1D1B"/>
        </w:rPr>
        <w:t>no</w:t>
      </w:r>
      <w:r>
        <w:rPr>
          <w:color w:val="1D1D1B"/>
          <w:spacing w:val="-6"/>
        </w:rPr>
        <w:t> </w:t>
      </w:r>
      <w:r>
        <w:rPr>
          <w:color w:val="1D1D1B"/>
        </w:rPr>
        <w:t>representa</w:t>
      </w:r>
      <w:r>
        <w:rPr>
          <w:color w:val="1D1D1B"/>
          <w:spacing w:val="-6"/>
        </w:rPr>
        <w:t> </w:t>
      </w:r>
      <w:r>
        <w:rPr>
          <w:color w:val="1D1D1B"/>
        </w:rPr>
        <w:t>en</w:t>
      </w:r>
      <w:r>
        <w:rPr>
          <w:color w:val="1D1D1B"/>
          <w:spacing w:val="-6"/>
        </w:rPr>
        <w:t> </w:t>
      </w:r>
      <w:r>
        <w:rPr>
          <w:color w:val="1D1D1B"/>
        </w:rPr>
        <w:t>esencia</w:t>
      </w:r>
      <w:r>
        <w:rPr>
          <w:color w:val="1D1D1B"/>
          <w:spacing w:val="-6"/>
        </w:rPr>
        <w:t> </w:t>
      </w:r>
      <w:r>
        <w:rPr>
          <w:color w:val="1D1D1B"/>
        </w:rPr>
        <w:t>lo</w:t>
      </w:r>
      <w:r>
        <w:rPr>
          <w:color w:val="1D1D1B"/>
          <w:spacing w:val="-6"/>
        </w:rPr>
        <w:t> </w:t>
      </w:r>
      <w:r>
        <w:rPr>
          <w:color w:val="1D1D1B"/>
        </w:rPr>
        <w:t>que</w:t>
      </w:r>
      <w:r>
        <w:rPr>
          <w:color w:val="1D1D1B"/>
          <w:spacing w:val="-6"/>
        </w:rPr>
        <w:t> </w:t>
      </w:r>
      <w:r>
        <w:rPr>
          <w:color w:val="1D1D1B"/>
        </w:rPr>
        <w:t>debe</w:t>
      </w:r>
      <w:r>
        <w:rPr>
          <w:color w:val="1D1D1B"/>
          <w:spacing w:val="-6"/>
        </w:rPr>
        <w:t> </w:t>
      </w:r>
      <w:r>
        <w:rPr>
          <w:color w:val="1D1D1B"/>
        </w:rPr>
        <w:t>ser</w:t>
      </w:r>
      <w:r>
        <w:rPr>
          <w:color w:val="1D1D1B"/>
          <w:spacing w:val="-6"/>
        </w:rPr>
        <w:t> </w:t>
      </w:r>
      <w:r>
        <w:rPr>
          <w:color w:val="1D1D1B"/>
        </w:rPr>
        <w:t>un Oficial de</w:t>
      </w:r>
      <w:r>
        <w:rPr>
          <w:color w:val="1D1D1B"/>
          <w:spacing w:val="-2"/>
        </w:rPr>
        <w:t> </w:t>
      </w:r>
      <w:r>
        <w:rPr>
          <w:color w:val="1D1D1B"/>
        </w:rPr>
        <w:t>Marina.</w:t>
      </w:r>
    </w:p>
    <w:p>
      <w:pPr>
        <w:pStyle w:val="BodyText"/>
        <w:spacing w:line="249" w:lineRule="auto" w:before="74"/>
        <w:ind w:left="242" w:right="1552" w:firstLine="340"/>
        <w:jc w:val="both"/>
      </w:pPr>
      <w:r>
        <w:rPr/>
        <w:br w:type="column"/>
      </w:r>
      <w:r>
        <w:rPr>
          <w:color w:val="1D1D1B"/>
        </w:rPr>
        <w:t>¿Qué</w:t>
      </w:r>
      <w:r>
        <w:rPr>
          <w:color w:val="1D1D1B"/>
          <w:spacing w:val="-19"/>
        </w:rPr>
        <w:t> </w:t>
      </w:r>
      <w:r>
        <w:rPr>
          <w:color w:val="1D1D1B"/>
        </w:rPr>
        <w:t>hacer</w:t>
      </w:r>
      <w:r>
        <w:rPr>
          <w:color w:val="1D1D1B"/>
          <w:spacing w:val="-18"/>
        </w:rPr>
        <w:t> </w:t>
      </w:r>
      <w:r>
        <w:rPr>
          <w:color w:val="1D1D1B"/>
        </w:rPr>
        <w:t>para</w:t>
      </w:r>
      <w:r>
        <w:rPr>
          <w:color w:val="1D1D1B"/>
          <w:spacing w:val="-18"/>
        </w:rPr>
        <w:t> </w:t>
      </w:r>
      <w:r>
        <w:rPr>
          <w:color w:val="1D1D1B"/>
        </w:rPr>
        <w:t>guiar</w:t>
      </w:r>
      <w:r>
        <w:rPr>
          <w:color w:val="1D1D1B"/>
          <w:spacing w:val="-18"/>
        </w:rPr>
        <w:t> </w:t>
      </w:r>
      <w:r>
        <w:rPr>
          <w:color w:val="1D1D1B"/>
        </w:rPr>
        <w:t>y</w:t>
      </w:r>
      <w:r>
        <w:rPr>
          <w:color w:val="1D1D1B"/>
          <w:spacing w:val="-19"/>
        </w:rPr>
        <w:t> </w:t>
      </w:r>
      <w:r>
        <w:rPr>
          <w:color w:val="1D1D1B"/>
        </w:rPr>
        <w:t>conducir</w:t>
      </w:r>
      <w:r>
        <w:rPr>
          <w:color w:val="1D1D1B"/>
          <w:spacing w:val="-19"/>
        </w:rPr>
        <w:t> </w:t>
      </w:r>
      <w:r>
        <w:rPr>
          <w:color w:val="1D1D1B"/>
        </w:rPr>
        <w:t>a</w:t>
      </w:r>
      <w:r>
        <w:rPr>
          <w:color w:val="1D1D1B"/>
          <w:spacing w:val="-19"/>
        </w:rPr>
        <w:t> </w:t>
      </w:r>
      <w:r>
        <w:rPr>
          <w:color w:val="1D1D1B"/>
        </w:rPr>
        <w:t>sus</w:t>
      </w:r>
      <w:r>
        <w:rPr>
          <w:color w:val="1D1D1B"/>
          <w:spacing w:val="-19"/>
        </w:rPr>
        <w:t> </w:t>
      </w:r>
      <w:r>
        <w:rPr>
          <w:color w:val="1D1D1B"/>
        </w:rPr>
        <w:t>hombres? Antes que todo, al recibirse de su Cargo o División, deberá</w:t>
      </w:r>
      <w:r>
        <w:rPr>
          <w:color w:val="1D1D1B"/>
          <w:spacing w:val="-26"/>
        </w:rPr>
        <w:t> </w:t>
      </w:r>
      <w:r>
        <w:rPr>
          <w:color w:val="1D1D1B"/>
        </w:rPr>
        <w:t>estudiarlos.</w:t>
      </w:r>
      <w:r>
        <w:rPr>
          <w:color w:val="1D1D1B"/>
          <w:spacing w:val="-26"/>
        </w:rPr>
        <w:t> </w:t>
      </w:r>
      <w:r>
        <w:rPr>
          <w:color w:val="1D1D1B"/>
        </w:rPr>
        <w:t>Habiendo</w:t>
      </w:r>
      <w:r>
        <w:rPr>
          <w:color w:val="1D1D1B"/>
          <w:spacing w:val="-26"/>
        </w:rPr>
        <w:t> </w:t>
      </w:r>
      <w:r>
        <w:rPr>
          <w:color w:val="1D1D1B"/>
        </w:rPr>
        <w:t>muchos</w:t>
      </w:r>
      <w:r>
        <w:rPr>
          <w:color w:val="1D1D1B"/>
          <w:spacing w:val="-27"/>
        </w:rPr>
        <w:t> </w:t>
      </w:r>
      <w:r>
        <w:rPr>
          <w:color w:val="1D1D1B"/>
        </w:rPr>
        <w:t>que</w:t>
      </w:r>
      <w:r>
        <w:rPr>
          <w:color w:val="1D1D1B"/>
          <w:spacing w:val="-26"/>
        </w:rPr>
        <w:t> </w:t>
      </w:r>
      <w:r>
        <w:rPr>
          <w:color w:val="1D1D1B"/>
        </w:rPr>
        <w:t>le</w:t>
      </w:r>
      <w:r>
        <w:rPr>
          <w:color w:val="1D1D1B"/>
          <w:spacing w:val="-26"/>
        </w:rPr>
        <w:t> </w:t>
      </w:r>
      <w:r>
        <w:rPr>
          <w:color w:val="1D1D1B"/>
        </w:rPr>
        <w:t>doblarán en edad, experiencia y práctica del servicio a bordo, se deberá interesar por conocer sus inquietudes y problemas, sin pecar de populachero o</w:t>
      </w:r>
      <w:r>
        <w:rPr>
          <w:color w:val="1D1D1B"/>
          <w:spacing w:val="-25"/>
        </w:rPr>
        <w:t> </w:t>
      </w:r>
      <w:r>
        <w:rPr>
          <w:color w:val="1D1D1B"/>
        </w:rPr>
        <w:t>fanfarrón.</w:t>
      </w:r>
    </w:p>
    <w:p>
      <w:pPr>
        <w:pStyle w:val="BodyText"/>
        <w:spacing w:before="9"/>
        <w:rPr>
          <w:sz w:val="19"/>
        </w:rPr>
      </w:pPr>
    </w:p>
    <w:p>
      <w:pPr>
        <w:pStyle w:val="BodyText"/>
        <w:spacing w:line="249" w:lineRule="auto"/>
        <w:ind w:left="242" w:right="1551" w:firstLine="340"/>
        <w:jc w:val="both"/>
      </w:pPr>
      <w:r>
        <w:rPr>
          <w:color w:val="1D1D1B"/>
        </w:rPr>
        <w:t>Todos deben constituir un conjunto, respetando la jerarquía del superior y no debiendo, en ningún caso, el Oficial pasar a ser algo decorativo  del  grupo que manda. Se debe estimular a los buenos   y  corregir  o  sancionar  a  quienes  lo  merezcan.   Si hay preocupación en practicar algunos de los conocimientos aprendidos, en cuanto al modo de actuar en el Servicio, habrá ganado mucho para que el personal no tenga necesidad de vivir</w:t>
      </w:r>
      <w:r>
        <w:rPr>
          <w:color w:val="1D1D1B"/>
          <w:spacing w:val="-30"/>
        </w:rPr>
        <w:t> </w:t>
      </w:r>
      <w:r>
        <w:rPr>
          <w:color w:val="1D1D1B"/>
        </w:rPr>
        <w:t>arrestado.</w:t>
      </w:r>
    </w:p>
    <w:p>
      <w:pPr>
        <w:pStyle w:val="BodyText"/>
        <w:spacing w:before="9"/>
        <w:rPr>
          <w:sz w:val="19"/>
        </w:rPr>
      </w:pPr>
    </w:p>
    <w:p>
      <w:pPr>
        <w:pStyle w:val="BodyText"/>
        <w:spacing w:line="249" w:lineRule="auto"/>
        <w:ind w:left="242" w:right="1551" w:firstLine="340"/>
        <w:jc w:val="both"/>
      </w:pPr>
      <w:r>
        <w:rPr>
          <w:color w:val="1D1D1B"/>
        </w:rPr>
        <w:t>No</w:t>
      </w:r>
      <w:r>
        <w:rPr>
          <w:color w:val="1D1D1B"/>
          <w:spacing w:val="-22"/>
        </w:rPr>
        <w:t> </w:t>
      </w:r>
      <w:r>
        <w:rPr>
          <w:color w:val="1D1D1B"/>
        </w:rPr>
        <w:t>hay</w:t>
      </w:r>
      <w:r>
        <w:rPr>
          <w:color w:val="1D1D1B"/>
          <w:spacing w:val="-22"/>
        </w:rPr>
        <w:t> </w:t>
      </w:r>
      <w:r>
        <w:rPr>
          <w:color w:val="1D1D1B"/>
        </w:rPr>
        <w:t>nada</w:t>
      </w:r>
      <w:r>
        <w:rPr>
          <w:color w:val="1D1D1B"/>
          <w:spacing w:val="-22"/>
        </w:rPr>
        <w:t> </w:t>
      </w:r>
      <w:r>
        <w:rPr>
          <w:color w:val="1D1D1B"/>
        </w:rPr>
        <w:t>que</w:t>
      </w:r>
      <w:r>
        <w:rPr>
          <w:color w:val="1D1D1B"/>
          <w:spacing w:val="-22"/>
        </w:rPr>
        <w:t> </w:t>
      </w:r>
      <w:r>
        <w:rPr>
          <w:color w:val="1D1D1B"/>
        </w:rPr>
        <w:t>dé</w:t>
      </w:r>
      <w:r>
        <w:rPr>
          <w:color w:val="1D1D1B"/>
          <w:spacing w:val="-22"/>
        </w:rPr>
        <w:t> </w:t>
      </w:r>
      <w:r>
        <w:rPr>
          <w:color w:val="1D1D1B"/>
        </w:rPr>
        <w:t>mejor</w:t>
      </w:r>
      <w:r>
        <w:rPr>
          <w:color w:val="1D1D1B"/>
          <w:spacing w:val="-22"/>
        </w:rPr>
        <w:t> </w:t>
      </w:r>
      <w:r>
        <w:rPr>
          <w:color w:val="1D1D1B"/>
        </w:rPr>
        <w:t>resultado</w:t>
      </w:r>
      <w:r>
        <w:rPr>
          <w:color w:val="1D1D1B"/>
          <w:spacing w:val="-22"/>
        </w:rPr>
        <w:t> </w:t>
      </w:r>
      <w:r>
        <w:rPr>
          <w:color w:val="1D1D1B"/>
        </w:rPr>
        <w:t>en</w:t>
      </w:r>
      <w:r>
        <w:rPr>
          <w:color w:val="1D1D1B"/>
          <w:spacing w:val="-22"/>
        </w:rPr>
        <w:t> </w:t>
      </w:r>
      <w:r>
        <w:rPr>
          <w:color w:val="1D1D1B"/>
        </w:rPr>
        <w:t>el</w:t>
      </w:r>
      <w:r>
        <w:rPr>
          <w:color w:val="1D1D1B"/>
          <w:spacing w:val="-22"/>
        </w:rPr>
        <w:t> </w:t>
      </w:r>
      <w:r>
        <w:rPr>
          <w:color w:val="1D1D1B"/>
        </w:rPr>
        <w:t>ejercicio del mando, que fomentar el amor propio pidiendo ideas a la gente. El personal es muy perspicaz y tiene siempre muy buenas ideas para ejecutar las maniobras, por difíciles que sean. Si deja fomentar la iniciativa bajo su control, habrá solucionado gran parte de las dificultades del</w:t>
      </w:r>
      <w:r>
        <w:rPr>
          <w:color w:val="1D1D1B"/>
          <w:spacing w:val="-20"/>
        </w:rPr>
        <w:t> </w:t>
      </w:r>
      <w:r>
        <w:rPr>
          <w:color w:val="1D1D1B"/>
        </w:rPr>
        <w:t>servicio.</w:t>
      </w:r>
    </w:p>
    <w:p>
      <w:pPr>
        <w:pStyle w:val="BodyText"/>
        <w:spacing w:before="9"/>
        <w:rPr>
          <w:sz w:val="19"/>
        </w:rPr>
      </w:pPr>
    </w:p>
    <w:p>
      <w:pPr>
        <w:pStyle w:val="BodyText"/>
        <w:spacing w:line="249" w:lineRule="auto"/>
        <w:ind w:left="242" w:right="1551" w:firstLine="340"/>
        <w:jc w:val="both"/>
      </w:pPr>
      <w:r>
        <w:rPr>
          <w:color w:val="1D1D1B"/>
        </w:rPr>
        <w:t>Su actuación debe ser siempre leal, tanto para los</w:t>
      </w:r>
      <w:r>
        <w:rPr>
          <w:color w:val="1D1D1B"/>
          <w:spacing w:val="-16"/>
        </w:rPr>
        <w:t> </w:t>
      </w:r>
      <w:r>
        <w:rPr>
          <w:color w:val="1D1D1B"/>
        </w:rPr>
        <w:t>superiores</w:t>
      </w:r>
      <w:r>
        <w:rPr>
          <w:color w:val="1D1D1B"/>
          <w:spacing w:val="-16"/>
        </w:rPr>
        <w:t> </w:t>
      </w:r>
      <w:r>
        <w:rPr>
          <w:color w:val="1D1D1B"/>
        </w:rPr>
        <w:t>como</w:t>
      </w:r>
      <w:r>
        <w:rPr>
          <w:color w:val="1D1D1B"/>
          <w:spacing w:val="-16"/>
        </w:rPr>
        <w:t> </w:t>
      </w:r>
      <w:r>
        <w:rPr>
          <w:color w:val="1D1D1B"/>
        </w:rPr>
        <w:t>para</w:t>
      </w:r>
      <w:r>
        <w:rPr>
          <w:color w:val="1D1D1B"/>
          <w:spacing w:val="-16"/>
        </w:rPr>
        <w:t> </w:t>
      </w:r>
      <w:r>
        <w:rPr>
          <w:color w:val="1D1D1B"/>
        </w:rPr>
        <w:t>aquellos</w:t>
      </w:r>
      <w:r>
        <w:rPr>
          <w:color w:val="1D1D1B"/>
          <w:spacing w:val="-16"/>
        </w:rPr>
        <w:t> </w:t>
      </w:r>
      <w:r>
        <w:rPr>
          <w:color w:val="1D1D1B"/>
        </w:rPr>
        <w:t>que</w:t>
      </w:r>
      <w:r>
        <w:rPr>
          <w:color w:val="1D1D1B"/>
          <w:spacing w:val="-16"/>
        </w:rPr>
        <w:t> </w:t>
      </w:r>
      <w:r>
        <w:rPr>
          <w:color w:val="1D1D1B"/>
        </w:rPr>
        <w:t>se</w:t>
      </w:r>
      <w:r>
        <w:rPr>
          <w:color w:val="1D1D1B"/>
          <w:spacing w:val="-16"/>
        </w:rPr>
        <w:t> </w:t>
      </w:r>
      <w:r>
        <w:rPr>
          <w:color w:val="1D1D1B"/>
        </w:rPr>
        <w:t>encuentran bajo nuestras órdenes. El personal no debe sentir miedo para hacernos una petición; el principio de la autoridad</w:t>
      </w:r>
      <w:r>
        <w:rPr>
          <w:color w:val="1D1D1B"/>
          <w:spacing w:val="-9"/>
        </w:rPr>
        <w:t> </w:t>
      </w:r>
      <w:r>
        <w:rPr>
          <w:color w:val="1D1D1B"/>
        </w:rPr>
        <w:t>no</w:t>
      </w:r>
      <w:r>
        <w:rPr>
          <w:color w:val="1D1D1B"/>
          <w:spacing w:val="-9"/>
        </w:rPr>
        <w:t> </w:t>
      </w:r>
      <w:r>
        <w:rPr>
          <w:color w:val="1D1D1B"/>
        </w:rPr>
        <w:t>debe</w:t>
      </w:r>
      <w:r>
        <w:rPr>
          <w:color w:val="1D1D1B"/>
          <w:spacing w:val="-9"/>
        </w:rPr>
        <w:t> </w:t>
      </w:r>
      <w:r>
        <w:rPr>
          <w:color w:val="1D1D1B"/>
        </w:rPr>
        <w:t>estar</w:t>
      </w:r>
      <w:r>
        <w:rPr>
          <w:color w:val="1D1D1B"/>
          <w:spacing w:val="-9"/>
        </w:rPr>
        <w:t> </w:t>
      </w:r>
      <w:r>
        <w:rPr>
          <w:color w:val="1D1D1B"/>
        </w:rPr>
        <w:t>basado</w:t>
      </w:r>
      <w:r>
        <w:rPr>
          <w:color w:val="1D1D1B"/>
          <w:spacing w:val="-9"/>
        </w:rPr>
        <w:t> </w:t>
      </w:r>
      <w:r>
        <w:rPr>
          <w:color w:val="1D1D1B"/>
        </w:rPr>
        <w:t>en</w:t>
      </w:r>
      <w:r>
        <w:rPr>
          <w:color w:val="1D1D1B"/>
          <w:spacing w:val="-9"/>
        </w:rPr>
        <w:t> </w:t>
      </w:r>
      <w:r>
        <w:rPr>
          <w:color w:val="1D1D1B"/>
        </w:rPr>
        <w:t>ese</w:t>
      </w:r>
      <w:r>
        <w:rPr>
          <w:color w:val="1D1D1B"/>
          <w:spacing w:val="-9"/>
        </w:rPr>
        <w:t> </w:t>
      </w:r>
      <w:r>
        <w:rPr>
          <w:color w:val="1D1D1B"/>
        </w:rPr>
        <w:t>aspecto,</w:t>
      </w:r>
      <w:r>
        <w:rPr>
          <w:color w:val="1D1D1B"/>
          <w:spacing w:val="-9"/>
        </w:rPr>
        <w:t> </w:t>
      </w:r>
      <w:r>
        <w:rPr>
          <w:color w:val="1D1D1B"/>
        </w:rPr>
        <w:t>sino en el conocimiento de las obligaciones y respeto a  la jerarquía. Es por eso que cuando se ha forjado firmemente la lealtad, hemos eliminado el resto de las</w:t>
      </w:r>
      <w:r>
        <w:rPr>
          <w:color w:val="1D1D1B"/>
          <w:spacing w:val="-15"/>
        </w:rPr>
        <w:t> </w:t>
      </w:r>
      <w:r>
        <w:rPr>
          <w:color w:val="1D1D1B"/>
        </w:rPr>
        <w:t>dificultades.</w:t>
      </w:r>
    </w:p>
    <w:p>
      <w:pPr>
        <w:pStyle w:val="BodyText"/>
        <w:spacing w:before="9"/>
        <w:rPr>
          <w:sz w:val="19"/>
        </w:rPr>
      </w:pPr>
    </w:p>
    <w:p>
      <w:pPr>
        <w:pStyle w:val="BodyText"/>
        <w:spacing w:line="249" w:lineRule="auto"/>
        <w:ind w:left="242" w:right="1552" w:firstLine="340"/>
        <w:jc w:val="both"/>
      </w:pPr>
      <w:r>
        <w:rPr>
          <w:color w:val="1D1D1B"/>
        </w:rPr>
        <w:t>Un Oficial debe tener autocontrol, jamás debe vociferar, pero tampoco pecar  de  pusilánime.  Debe obrar con serena energía y dignidad. En esa forma conseguirá que cada hombre de su buque tenga confianza para actuar en el puesto que se le encomiende.</w:t>
      </w:r>
    </w:p>
    <w:p>
      <w:pPr>
        <w:pStyle w:val="BodyText"/>
        <w:spacing w:before="9"/>
        <w:rPr>
          <w:sz w:val="19"/>
        </w:rPr>
      </w:pPr>
    </w:p>
    <w:p>
      <w:pPr>
        <w:pStyle w:val="BodyText"/>
        <w:spacing w:line="249" w:lineRule="auto"/>
        <w:ind w:left="242" w:right="1551" w:firstLine="340"/>
        <w:jc w:val="both"/>
      </w:pPr>
      <w:r>
        <w:rPr>
          <w:color w:val="1D1D1B"/>
        </w:rPr>
        <w:t>El Oficial no es sólo un uniformado que actúa maquinalmente, encuadrándose estrictamente a los Reglamentos. En el cumplimiento de sus múltiples roles, no debe dedicarse a encontrar solución a problemas que no le incumban; pero sí deberá dedicarse, con la  mayor  perseverancia  y energía, a solucionar aquellos que le competan. Es por eso que debe agotar los medios para dar cumplimiento  a las órdenes que se le encomienden, sin necesidad de poner problemas superfluos, siendo interesante reflexionar en el sentido de las palabras que Nelson expresara en la toma de</w:t>
      </w:r>
      <w:r>
        <w:rPr>
          <w:color w:val="1D1D1B"/>
          <w:spacing w:val="-23"/>
        </w:rPr>
        <w:t> </w:t>
      </w:r>
      <w:r>
        <w:rPr>
          <w:color w:val="1D1D1B"/>
        </w:rPr>
        <w:t>Copenhague:</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spacing w:line="249" w:lineRule="auto" w:before="74"/>
        <w:ind w:left="1553" w:right="0" w:firstLine="340"/>
        <w:jc w:val="both"/>
        <w:rPr>
          <w:i/>
          <w:sz w:val="20"/>
        </w:rPr>
      </w:pPr>
      <w:r>
        <w:rPr>
          <w:i/>
          <w:color w:val="1D1D1B"/>
          <w:sz w:val="20"/>
        </w:rPr>
        <w:t>“No he venido aquí  a  encontrar  dificultades,  </w:t>
      </w:r>
      <w:r>
        <w:rPr>
          <w:i/>
          <w:color w:val="1D1D1B"/>
          <w:sz w:val="20"/>
        </w:rPr>
        <w:t>he venido a solucionar los problemas que se presenten”.</w:t>
      </w:r>
    </w:p>
    <w:p>
      <w:pPr>
        <w:pStyle w:val="BodyText"/>
        <w:spacing w:before="7"/>
        <w:rPr>
          <w:i/>
        </w:rPr>
      </w:pPr>
    </w:p>
    <w:p>
      <w:pPr>
        <w:pStyle w:val="BodyText"/>
        <w:spacing w:line="261" w:lineRule="auto" w:before="1"/>
        <w:ind w:left="1553" w:right="1" w:firstLine="340"/>
        <w:jc w:val="both"/>
      </w:pPr>
      <w:r>
        <w:rPr>
          <w:color w:val="1D1D1B"/>
        </w:rPr>
        <w:t>El </w:t>
      </w:r>
      <w:r>
        <w:rPr>
          <w:color w:val="1D1D1B"/>
          <w:spacing w:val="3"/>
        </w:rPr>
        <w:t>Oficial </w:t>
      </w:r>
      <w:r>
        <w:rPr>
          <w:color w:val="1D1D1B"/>
        </w:rPr>
        <w:t>de Marina debe ser un profesional competente, para lo cual requiere poseer una vasta cultura y un amplio conocimiento de conjunto. Sin necesidad de inmiscuirse en determinadas materias técnicas ajenas a su especialidad, debe dominar los aspectos básicos de su profesión y los detalles de la especialidad, teniendo presente que lo que vale en los hombres es su espíritu, lo demás se soluciona con</w:t>
      </w:r>
      <w:r>
        <w:rPr>
          <w:color w:val="1D1D1B"/>
          <w:spacing w:val="-19"/>
        </w:rPr>
        <w:t> </w:t>
      </w:r>
      <w:r>
        <w:rPr>
          <w:color w:val="1D1D1B"/>
        </w:rPr>
        <w:t>una</w:t>
      </w:r>
      <w:r>
        <w:rPr>
          <w:color w:val="1D1D1B"/>
          <w:spacing w:val="-19"/>
        </w:rPr>
        <w:t> </w:t>
      </w:r>
      <w:r>
        <w:rPr>
          <w:color w:val="1D1D1B"/>
        </w:rPr>
        <w:t>capacidad</w:t>
      </w:r>
      <w:r>
        <w:rPr>
          <w:color w:val="1D1D1B"/>
          <w:spacing w:val="-19"/>
        </w:rPr>
        <w:t> </w:t>
      </w:r>
      <w:r>
        <w:rPr>
          <w:color w:val="1D1D1B"/>
        </w:rPr>
        <w:t>normal.</w:t>
      </w:r>
      <w:r>
        <w:rPr>
          <w:color w:val="1D1D1B"/>
          <w:spacing w:val="-18"/>
        </w:rPr>
        <w:t> </w:t>
      </w:r>
      <w:r>
        <w:rPr>
          <w:color w:val="1D1D1B"/>
        </w:rPr>
        <w:t>Cochrane</w:t>
      </w:r>
      <w:r>
        <w:rPr>
          <w:color w:val="1D1D1B"/>
          <w:spacing w:val="-18"/>
        </w:rPr>
        <w:t> </w:t>
      </w:r>
      <w:r>
        <w:rPr>
          <w:color w:val="1D1D1B"/>
        </w:rPr>
        <w:t>en</w:t>
      </w:r>
      <w:r>
        <w:rPr>
          <w:color w:val="1D1D1B"/>
          <w:spacing w:val="-19"/>
        </w:rPr>
        <w:t> </w:t>
      </w:r>
      <w:r>
        <w:rPr>
          <w:color w:val="1D1D1B"/>
        </w:rPr>
        <w:t>la</w:t>
      </w:r>
      <w:r>
        <w:rPr>
          <w:color w:val="1D1D1B"/>
          <w:spacing w:val="-19"/>
        </w:rPr>
        <w:t> </w:t>
      </w:r>
      <w:r>
        <w:rPr>
          <w:color w:val="1D1D1B"/>
        </w:rPr>
        <w:t>torna</w:t>
      </w:r>
      <w:r>
        <w:rPr>
          <w:color w:val="1D1D1B"/>
          <w:spacing w:val="-19"/>
        </w:rPr>
        <w:t> </w:t>
      </w:r>
      <w:r>
        <w:rPr>
          <w:color w:val="1D1D1B"/>
        </w:rPr>
        <w:t>de</w:t>
      </w:r>
      <w:r>
        <w:rPr>
          <w:color w:val="1D1D1B"/>
          <w:spacing w:val="-19"/>
        </w:rPr>
        <w:t> </w:t>
      </w:r>
      <w:r>
        <w:rPr>
          <w:color w:val="1D1D1B"/>
        </w:rPr>
        <w:t>la “Esmeralda” en El Callao, hace ya muchas décadas expresó que “con la marinería chilena sería capaz  de efectuar las acciones de guerra más difíciles y audaces”.</w:t>
      </w:r>
    </w:p>
    <w:p>
      <w:pPr>
        <w:pStyle w:val="BodyText"/>
        <w:spacing w:line="261" w:lineRule="auto" w:before="74"/>
        <w:ind w:left="241" w:right="1551" w:firstLine="340"/>
        <w:jc w:val="both"/>
      </w:pPr>
      <w:r>
        <w:rPr/>
        <w:br w:type="column"/>
      </w:r>
      <w:r>
        <w:rPr>
          <w:color w:val="1D1D1B"/>
        </w:rPr>
        <w:t>Trayendo</w:t>
      </w:r>
      <w:r>
        <w:rPr>
          <w:color w:val="1D1D1B"/>
          <w:spacing w:val="-31"/>
        </w:rPr>
        <w:t> </w:t>
      </w:r>
      <w:r>
        <w:rPr>
          <w:color w:val="1D1D1B"/>
        </w:rPr>
        <w:t>a</w:t>
      </w:r>
      <w:r>
        <w:rPr>
          <w:color w:val="1D1D1B"/>
          <w:spacing w:val="-30"/>
        </w:rPr>
        <w:t> </w:t>
      </w:r>
      <w:r>
        <w:rPr>
          <w:color w:val="1D1D1B"/>
        </w:rPr>
        <w:t>la</w:t>
      </w:r>
      <w:r>
        <w:rPr>
          <w:color w:val="1D1D1B"/>
          <w:spacing w:val="-30"/>
        </w:rPr>
        <w:t> </w:t>
      </w:r>
      <w:r>
        <w:rPr>
          <w:color w:val="1D1D1B"/>
        </w:rPr>
        <w:t>memoria</w:t>
      </w:r>
      <w:r>
        <w:rPr>
          <w:color w:val="1D1D1B"/>
          <w:spacing w:val="-30"/>
        </w:rPr>
        <w:t> </w:t>
      </w:r>
      <w:r>
        <w:rPr>
          <w:color w:val="1D1D1B"/>
        </w:rPr>
        <w:t>el</w:t>
      </w:r>
      <w:r>
        <w:rPr>
          <w:color w:val="1D1D1B"/>
          <w:spacing w:val="-30"/>
        </w:rPr>
        <w:t> </w:t>
      </w:r>
      <w:r>
        <w:rPr>
          <w:color w:val="1D1D1B"/>
        </w:rPr>
        <w:t>caso</w:t>
      </w:r>
      <w:r>
        <w:rPr>
          <w:color w:val="1D1D1B"/>
          <w:spacing w:val="-30"/>
        </w:rPr>
        <w:t> </w:t>
      </w:r>
      <w:r>
        <w:rPr>
          <w:color w:val="1D1D1B"/>
        </w:rPr>
        <w:t>de</w:t>
      </w:r>
      <w:r>
        <w:rPr>
          <w:color w:val="1D1D1B"/>
          <w:spacing w:val="-30"/>
        </w:rPr>
        <w:t> </w:t>
      </w:r>
      <w:r>
        <w:rPr>
          <w:color w:val="1D1D1B"/>
        </w:rPr>
        <w:t>dos</w:t>
      </w:r>
      <w:r>
        <w:rPr>
          <w:color w:val="1D1D1B"/>
          <w:spacing w:val="-30"/>
        </w:rPr>
        <w:t> </w:t>
      </w:r>
      <w:r>
        <w:rPr>
          <w:color w:val="1D1D1B"/>
        </w:rPr>
        <w:t>destructores de un mismo diseño y de igual construcción, que    en una antigua marina fueron entregados en el mismo astillero y en el mismo día, se dice que uno estaba al lado del otro antes de la entrega y fueron tripulados con unas pocas horas de diferencia, existiendo aproximadamente el mismo número de oficiales y marineros en los dos buques y siendo sus Comandantes del mismo</w:t>
      </w:r>
      <w:r>
        <w:rPr>
          <w:color w:val="1D1D1B"/>
          <w:spacing w:val="-13"/>
        </w:rPr>
        <w:t> </w:t>
      </w:r>
      <w:r>
        <w:rPr>
          <w:color w:val="1D1D1B"/>
        </w:rPr>
        <w:t>curso.</w:t>
      </w:r>
    </w:p>
    <w:p>
      <w:pPr>
        <w:pStyle w:val="BodyText"/>
        <w:spacing w:before="8"/>
        <w:rPr>
          <w:sz w:val="19"/>
        </w:rPr>
      </w:pPr>
    </w:p>
    <w:p>
      <w:pPr>
        <w:pStyle w:val="BodyText"/>
        <w:spacing w:line="261" w:lineRule="auto"/>
        <w:ind w:left="241" w:right="1551" w:firstLine="340"/>
        <w:jc w:val="both"/>
      </w:pPr>
      <w:r>
        <w:rPr>
          <w:color w:val="1D1D1B"/>
        </w:rPr>
        <w:t>Sin embargo, al poco tiempo, una de las naves estaba muy bien organizada, limpia, eficiente y capacitada para entrar en acción en cualquier momento,</w:t>
      </w:r>
      <w:r>
        <w:rPr>
          <w:color w:val="1D1D1B"/>
          <w:spacing w:val="-11"/>
        </w:rPr>
        <w:t> </w:t>
      </w:r>
      <w:r>
        <w:rPr>
          <w:color w:val="1D1D1B"/>
        </w:rPr>
        <w:t>su</w:t>
      </w:r>
      <w:r>
        <w:rPr>
          <w:color w:val="1D1D1B"/>
          <w:spacing w:val="-11"/>
        </w:rPr>
        <w:t> </w:t>
      </w:r>
      <w:r>
        <w:rPr>
          <w:color w:val="1D1D1B"/>
        </w:rPr>
        <w:t>tripulación</w:t>
      </w:r>
      <w:r>
        <w:rPr>
          <w:color w:val="1D1D1B"/>
          <w:spacing w:val="-12"/>
        </w:rPr>
        <w:t> </w:t>
      </w:r>
      <w:r>
        <w:rPr>
          <w:color w:val="1D1D1B"/>
        </w:rPr>
        <w:t>estaba</w:t>
      </w:r>
      <w:r>
        <w:rPr>
          <w:color w:val="1D1D1B"/>
          <w:spacing w:val="-11"/>
        </w:rPr>
        <w:t> </w:t>
      </w:r>
      <w:r>
        <w:rPr>
          <w:color w:val="1D1D1B"/>
        </w:rPr>
        <w:t>“doctrinada”</w:t>
      </w:r>
      <w:r>
        <w:rPr>
          <w:color w:val="1D1D1B"/>
          <w:spacing w:val="-11"/>
        </w:rPr>
        <w:t> </w:t>
      </w:r>
      <w:r>
        <w:rPr>
          <w:color w:val="1D1D1B"/>
        </w:rPr>
        <w:t>en</w:t>
      </w:r>
      <w:r>
        <w:rPr>
          <w:color w:val="1D1D1B"/>
          <w:spacing w:val="-11"/>
        </w:rPr>
        <w:t> </w:t>
      </w:r>
      <w:r>
        <w:rPr>
          <w:color w:val="1D1D1B"/>
        </w:rPr>
        <w:t>tanto, la otra, presentaba una organización defectuosa, estaba constantemente mal tenida, su tripulación</w:t>
      </w:r>
      <w:r>
        <w:rPr>
          <w:color w:val="1D1D1B"/>
          <w:spacing w:val="-27"/>
        </w:rPr>
        <w:t> </w:t>
      </w:r>
      <w:r>
        <w:rPr>
          <w:color w:val="1D1D1B"/>
        </w:rPr>
        <w:t>era bulliciosa e indolente y sufrió constantes</w:t>
      </w:r>
      <w:r>
        <w:rPr>
          <w:color w:val="1D1D1B"/>
          <w:spacing w:val="-19"/>
        </w:rPr>
        <w:t> </w:t>
      </w:r>
      <w:r>
        <w:rPr>
          <w:color w:val="1D1D1B"/>
        </w:rPr>
        <w:t>sanciones.</w:t>
      </w:r>
    </w:p>
    <w:p>
      <w:pPr>
        <w:spacing w:after="0" w:line="261" w:lineRule="auto"/>
        <w:jc w:val="both"/>
        <w:sectPr>
          <w:type w:val="continuous"/>
          <w:pgSz w:w="12750" w:h="15870"/>
          <w:pgMar w:top="420" w:bottom="420" w:left="0" w:right="0"/>
          <w:cols w:num="2" w:equalWidth="0">
            <w:col w:w="6233" w:space="40"/>
            <w:col w:w="6477"/>
          </w:cols>
        </w:sectPr>
      </w:pPr>
    </w:p>
    <w:p>
      <w:pPr>
        <w:pStyle w:val="BodyText"/>
        <w:spacing w:before="5"/>
        <w:rPr>
          <w:sz w:val="11"/>
        </w:rPr>
      </w:pPr>
    </w:p>
    <w:p>
      <w:pPr>
        <w:spacing w:after="0"/>
        <w:rPr>
          <w:sz w:val="11"/>
        </w:rPr>
        <w:sectPr>
          <w:type w:val="continuous"/>
          <w:pgSz w:w="12750" w:h="15870"/>
          <w:pgMar w:top="420" w:bottom="420" w:left="0" w:right="0"/>
        </w:sectPr>
      </w:pPr>
    </w:p>
    <w:p>
      <w:pPr>
        <w:pStyle w:val="BodyText"/>
        <w:spacing w:line="261" w:lineRule="auto" w:before="75"/>
        <w:ind w:left="1553" w:right="1" w:firstLine="340"/>
        <w:jc w:val="both"/>
      </w:pPr>
      <w:r>
        <w:rPr>
          <w:color w:val="1D1D1B"/>
        </w:rPr>
        <w:t>El futuro Oficial tiene la obligación de prepararse para</w:t>
      </w:r>
      <w:r>
        <w:rPr>
          <w:color w:val="1D1D1B"/>
          <w:spacing w:val="-8"/>
        </w:rPr>
        <w:t> </w:t>
      </w:r>
      <w:r>
        <w:rPr>
          <w:color w:val="1D1D1B"/>
        </w:rPr>
        <w:t>conducir</w:t>
      </w:r>
      <w:r>
        <w:rPr>
          <w:color w:val="1D1D1B"/>
          <w:spacing w:val="-8"/>
        </w:rPr>
        <w:t> </w:t>
      </w:r>
      <w:r>
        <w:rPr>
          <w:color w:val="1D1D1B"/>
        </w:rPr>
        <w:t>eficazmente</w:t>
      </w:r>
      <w:r>
        <w:rPr>
          <w:color w:val="1D1D1B"/>
          <w:spacing w:val="-8"/>
        </w:rPr>
        <w:t> </w:t>
      </w:r>
      <w:r>
        <w:rPr>
          <w:color w:val="1D1D1B"/>
        </w:rPr>
        <w:t>a</w:t>
      </w:r>
      <w:r>
        <w:rPr>
          <w:color w:val="1D1D1B"/>
          <w:spacing w:val="-8"/>
        </w:rPr>
        <w:t> </w:t>
      </w:r>
      <w:r>
        <w:rPr>
          <w:color w:val="1D1D1B"/>
        </w:rPr>
        <w:t>su</w:t>
      </w:r>
      <w:r>
        <w:rPr>
          <w:color w:val="1D1D1B"/>
          <w:spacing w:val="-8"/>
        </w:rPr>
        <w:t> </w:t>
      </w:r>
      <w:r>
        <w:rPr>
          <w:color w:val="1D1D1B"/>
        </w:rPr>
        <w:t>gente</w:t>
      </w:r>
      <w:r>
        <w:rPr>
          <w:color w:val="1D1D1B"/>
          <w:spacing w:val="-8"/>
        </w:rPr>
        <w:t> </w:t>
      </w:r>
      <w:r>
        <w:rPr>
          <w:color w:val="1D1D1B"/>
        </w:rPr>
        <w:t>y</w:t>
      </w:r>
      <w:r>
        <w:rPr>
          <w:color w:val="1D1D1B"/>
          <w:spacing w:val="-8"/>
        </w:rPr>
        <w:t> </w:t>
      </w:r>
      <w:r>
        <w:rPr>
          <w:color w:val="1D1D1B"/>
        </w:rPr>
        <w:t>así</w:t>
      </w:r>
      <w:r>
        <w:rPr>
          <w:color w:val="1D1D1B"/>
          <w:spacing w:val="-8"/>
        </w:rPr>
        <w:t> </w:t>
      </w:r>
      <w:r>
        <w:rPr>
          <w:color w:val="1D1D1B"/>
        </w:rPr>
        <w:t>mantener esta</w:t>
      </w:r>
      <w:r>
        <w:rPr>
          <w:color w:val="1D1D1B"/>
          <w:spacing w:val="-23"/>
        </w:rPr>
        <w:t> </w:t>
      </w:r>
      <w:r>
        <w:rPr>
          <w:color w:val="1D1D1B"/>
        </w:rPr>
        <w:t>antigua</w:t>
      </w:r>
      <w:r>
        <w:rPr>
          <w:color w:val="1D1D1B"/>
          <w:spacing w:val="-23"/>
        </w:rPr>
        <w:t> </w:t>
      </w:r>
      <w:r>
        <w:rPr>
          <w:color w:val="1D1D1B"/>
        </w:rPr>
        <w:t>tradición</w:t>
      </w:r>
      <w:r>
        <w:rPr>
          <w:color w:val="1D1D1B"/>
          <w:spacing w:val="-24"/>
        </w:rPr>
        <w:t> </w:t>
      </w:r>
      <w:r>
        <w:rPr>
          <w:color w:val="1D1D1B"/>
        </w:rPr>
        <w:t>de</w:t>
      </w:r>
      <w:r>
        <w:rPr>
          <w:color w:val="1D1D1B"/>
          <w:spacing w:val="-24"/>
        </w:rPr>
        <w:t> </w:t>
      </w:r>
      <w:r>
        <w:rPr>
          <w:color w:val="1D1D1B"/>
        </w:rPr>
        <w:t>la</w:t>
      </w:r>
      <w:r>
        <w:rPr>
          <w:color w:val="1D1D1B"/>
          <w:spacing w:val="-24"/>
        </w:rPr>
        <w:t> </w:t>
      </w:r>
      <w:r>
        <w:rPr>
          <w:color w:val="1D1D1B"/>
        </w:rPr>
        <w:t>Armada</w:t>
      </w:r>
      <w:r>
        <w:rPr>
          <w:color w:val="1D1D1B"/>
          <w:spacing w:val="-24"/>
        </w:rPr>
        <w:t> </w:t>
      </w:r>
      <w:r>
        <w:rPr>
          <w:color w:val="1D1D1B"/>
        </w:rPr>
        <w:t>de</w:t>
      </w:r>
      <w:r>
        <w:rPr>
          <w:color w:val="1D1D1B"/>
          <w:spacing w:val="-24"/>
        </w:rPr>
        <w:t> </w:t>
      </w:r>
      <w:r>
        <w:rPr>
          <w:color w:val="1D1D1B"/>
        </w:rPr>
        <w:t>Chile.</w:t>
      </w:r>
      <w:r>
        <w:rPr>
          <w:color w:val="1D1D1B"/>
          <w:spacing w:val="-23"/>
        </w:rPr>
        <w:t> </w:t>
      </w:r>
      <w:r>
        <w:rPr>
          <w:color w:val="1D1D1B"/>
        </w:rPr>
        <w:t>Tratando de ser fieles con el viejo aforismo: “Los hombres pasan, las Instituciones permanecen”, quienes con el tiempo tendrán en sus manos el porvenir de una Armada que ha sido gloriosa en la Guerra, y que    en la Paz es garantía de la Institucionalidad de la República, deben saber ser buenos comandantes y mejores</w:t>
      </w:r>
      <w:r>
        <w:rPr>
          <w:color w:val="1D1D1B"/>
          <w:spacing w:val="-9"/>
        </w:rPr>
        <w:t> </w:t>
      </w:r>
      <w:r>
        <w:rPr>
          <w:color w:val="1D1D1B"/>
        </w:rPr>
        <w:t>líderes.</w:t>
      </w:r>
    </w:p>
    <w:p>
      <w:pPr>
        <w:pStyle w:val="BodyText"/>
        <w:spacing w:before="8"/>
        <w:rPr>
          <w:sz w:val="19"/>
        </w:rPr>
      </w:pPr>
    </w:p>
    <w:p>
      <w:pPr>
        <w:pStyle w:val="Heading4"/>
        <w:ind w:right="638"/>
      </w:pPr>
      <w:r>
        <w:rPr>
          <w:color w:val="1D1D1B"/>
        </w:rPr>
        <w:t>NECESIDAD DEL MANDO</w:t>
      </w:r>
    </w:p>
    <w:p>
      <w:pPr>
        <w:pStyle w:val="BodyText"/>
        <w:spacing w:before="5"/>
        <w:rPr>
          <w:b/>
          <w:sz w:val="21"/>
        </w:rPr>
      </w:pPr>
    </w:p>
    <w:p>
      <w:pPr>
        <w:spacing w:before="0"/>
        <w:ind w:left="1894" w:right="638" w:firstLine="0"/>
        <w:jc w:val="left"/>
        <w:rPr>
          <w:b/>
          <w:sz w:val="20"/>
        </w:rPr>
      </w:pPr>
      <w:r>
        <w:rPr>
          <w:b/>
          <w:color w:val="1D1D1B"/>
          <w:sz w:val="20"/>
        </w:rPr>
        <w:t>Misión de todo Oficial</w:t>
      </w:r>
    </w:p>
    <w:p>
      <w:pPr>
        <w:pStyle w:val="BodyText"/>
        <w:spacing w:before="5"/>
        <w:rPr>
          <w:b/>
          <w:sz w:val="21"/>
        </w:rPr>
      </w:pPr>
    </w:p>
    <w:p>
      <w:pPr>
        <w:pStyle w:val="BodyText"/>
        <w:spacing w:line="261" w:lineRule="auto"/>
        <w:ind w:left="1553" w:firstLine="340"/>
        <w:jc w:val="both"/>
      </w:pPr>
      <w:r>
        <w:rPr>
          <w:color w:val="1D1D1B"/>
        </w:rPr>
        <w:t>Es imprescindible, antes de iniciar el análisis de la</w:t>
      </w:r>
      <w:r>
        <w:rPr>
          <w:color w:val="1D1D1B"/>
          <w:spacing w:val="-9"/>
        </w:rPr>
        <w:t> </w:t>
      </w:r>
      <w:r>
        <w:rPr>
          <w:color w:val="1D1D1B"/>
        </w:rPr>
        <w:t>práctica</w:t>
      </w:r>
      <w:r>
        <w:rPr>
          <w:color w:val="1D1D1B"/>
          <w:spacing w:val="-9"/>
        </w:rPr>
        <w:t> </w:t>
      </w:r>
      <w:r>
        <w:rPr>
          <w:color w:val="1D1D1B"/>
        </w:rPr>
        <w:t>y</w:t>
      </w:r>
      <w:r>
        <w:rPr>
          <w:color w:val="1D1D1B"/>
          <w:spacing w:val="-9"/>
        </w:rPr>
        <w:t> </w:t>
      </w:r>
      <w:r>
        <w:rPr>
          <w:color w:val="1D1D1B"/>
        </w:rPr>
        <w:t>ejercicio</w:t>
      </w:r>
      <w:r>
        <w:rPr>
          <w:color w:val="1D1D1B"/>
          <w:spacing w:val="-9"/>
        </w:rPr>
        <w:t> </w:t>
      </w:r>
      <w:r>
        <w:rPr>
          <w:color w:val="1D1D1B"/>
        </w:rPr>
        <w:t>del</w:t>
      </w:r>
      <w:r>
        <w:rPr>
          <w:color w:val="1D1D1B"/>
          <w:spacing w:val="-9"/>
        </w:rPr>
        <w:t> </w:t>
      </w:r>
      <w:r>
        <w:rPr>
          <w:color w:val="1D1D1B"/>
        </w:rPr>
        <w:t>mando,</w:t>
      </w:r>
      <w:r>
        <w:rPr>
          <w:color w:val="1D1D1B"/>
          <w:spacing w:val="-9"/>
        </w:rPr>
        <w:t> </w:t>
      </w:r>
      <w:r>
        <w:rPr>
          <w:color w:val="1D1D1B"/>
        </w:rPr>
        <w:t>dejar</w:t>
      </w:r>
      <w:r>
        <w:rPr>
          <w:color w:val="1D1D1B"/>
          <w:spacing w:val="-9"/>
        </w:rPr>
        <w:t> </w:t>
      </w:r>
      <w:r>
        <w:rPr>
          <w:color w:val="1D1D1B"/>
        </w:rPr>
        <w:t>bien</w:t>
      </w:r>
      <w:r>
        <w:rPr>
          <w:color w:val="1D1D1B"/>
          <w:spacing w:val="-9"/>
        </w:rPr>
        <w:t> </w:t>
      </w:r>
      <w:r>
        <w:rPr>
          <w:color w:val="1D1D1B"/>
        </w:rPr>
        <w:t>asentado lo que se supone es un Oficial y cuál es su cabal significado.</w:t>
      </w:r>
      <w:r>
        <w:rPr>
          <w:color w:val="1D1D1B"/>
          <w:spacing w:val="-20"/>
        </w:rPr>
        <w:t> </w:t>
      </w:r>
      <w:r>
        <w:rPr>
          <w:color w:val="1D1D1B"/>
        </w:rPr>
        <w:t>Es</w:t>
      </w:r>
      <w:r>
        <w:rPr>
          <w:color w:val="1D1D1B"/>
          <w:spacing w:val="-20"/>
        </w:rPr>
        <w:t> </w:t>
      </w:r>
      <w:r>
        <w:rPr>
          <w:color w:val="1D1D1B"/>
        </w:rPr>
        <w:t>preciso</w:t>
      </w:r>
      <w:r>
        <w:rPr>
          <w:color w:val="1D1D1B"/>
          <w:spacing w:val="-19"/>
        </w:rPr>
        <w:t> </w:t>
      </w:r>
      <w:r>
        <w:rPr>
          <w:color w:val="1D1D1B"/>
        </w:rPr>
        <w:t>establecer</w:t>
      </w:r>
      <w:r>
        <w:rPr>
          <w:color w:val="1D1D1B"/>
          <w:spacing w:val="-20"/>
        </w:rPr>
        <w:t> </w:t>
      </w:r>
      <w:r>
        <w:rPr>
          <w:color w:val="1D1D1B"/>
        </w:rPr>
        <w:t>la</w:t>
      </w:r>
      <w:r>
        <w:rPr>
          <w:color w:val="1D1D1B"/>
          <w:spacing w:val="-20"/>
        </w:rPr>
        <w:t> </w:t>
      </w:r>
      <w:r>
        <w:rPr>
          <w:color w:val="1D1D1B"/>
        </w:rPr>
        <w:t>escala</w:t>
      </w:r>
      <w:r>
        <w:rPr>
          <w:color w:val="1D1D1B"/>
          <w:spacing w:val="-19"/>
        </w:rPr>
        <w:t> </w:t>
      </w:r>
      <w:r>
        <w:rPr>
          <w:color w:val="1D1D1B"/>
        </w:rPr>
        <w:t>de</w:t>
      </w:r>
      <w:r>
        <w:rPr>
          <w:color w:val="1D1D1B"/>
          <w:spacing w:val="-20"/>
        </w:rPr>
        <w:t> </w:t>
      </w:r>
      <w:r>
        <w:rPr>
          <w:color w:val="1D1D1B"/>
        </w:rPr>
        <w:t>valores por</w:t>
      </w:r>
      <w:r>
        <w:rPr>
          <w:color w:val="1D1D1B"/>
          <w:spacing w:val="-11"/>
        </w:rPr>
        <w:t> </w:t>
      </w:r>
      <w:r>
        <w:rPr>
          <w:color w:val="1D1D1B"/>
        </w:rPr>
        <w:t>la</w:t>
      </w:r>
      <w:r>
        <w:rPr>
          <w:color w:val="1D1D1B"/>
          <w:spacing w:val="-11"/>
        </w:rPr>
        <w:t> </w:t>
      </w:r>
      <w:r>
        <w:rPr>
          <w:color w:val="1D1D1B"/>
        </w:rPr>
        <w:t>que</w:t>
      </w:r>
      <w:r>
        <w:rPr>
          <w:color w:val="1D1D1B"/>
          <w:spacing w:val="-11"/>
        </w:rPr>
        <w:t> </w:t>
      </w:r>
      <w:r>
        <w:rPr>
          <w:color w:val="1D1D1B"/>
        </w:rPr>
        <w:t>se</w:t>
      </w:r>
      <w:r>
        <w:rPr>
          <w:color w:val="1D1D1B"/>
          <w:spacing w:val="-11"/>
        </w:rPr>
        <w:t> </w:t>
      </w:r>
      <w:r>
        <w:rPr>
          <w:color w:val="1D1D1B"/>
        </w:rPr>
        <w:t>debe</w:t>
      </w:r>
      <w:r>
        <w:rPr>
          <w:color w:val="1D1D1B"/>
          <w:spacing w:val="-11"/>
        </w:rPr>
        <w:t> </w:t>
      </w:r>
      <w:r>
        <w:rPr>
          <w:color w:val="1D1D1B"/>
        </w:rPr>
        <w:t>regir</w:t>
      </w:r>
      <w:r>
        <w:rPr>
          <w:color w:val="1D1D1B"/>
          <w:spacing w:val="-12"/>
        </w:rPr>
        <w:t> </w:t>
      </w:r>
      <w:r>
        <w:rPr>
          <w:color w:val="1D1D1B"/>
        </w:rPr>
        <w:t>todo</w:t>
      </w:r>
      <w:r>
        <w:rPr>
          <w:color w:val="1D1D1B"/>
          <w:spacing w:val="-12"/>
        </w:rPr>
        <w:t> </w:t>
      </w:r>
      <w:r>
        <w:rPr>
          <w:color w:val="1D1D1B"/>
        </w:rPr>
        <w:t>uniformado</w:t>
      </w:r>
      <w:r>
        <w:rPr>
          <w:color w:val="1D1D1B"/>
          <w:spacing w:val="-11"/>
        </w:rPr>
        <w:t> </w:t>
      </w:r>
      <w:r>
        <w:rPr>
          <w:color w:val="1D1D1B"/>
        </w:rPr>
        <w:t>de</w:t>
      </w:r>
      <w:r>
        <w:rPr>
          <w:color w:val="1D1D1B"/>
          <w:spacing w:val="-11"/>
        </w:rPr>
        <w:t> </w:t>
      </w:r>
      <w:r>
        <w:rPr>
          <w:color w:val="1D1D1B"/>
        </w:rPr>
        <w:t>cualquier institución, siendo su calidad de Oficial de Marina, lo primero a</w:t>
      </w:r>
      <w:r>
        <w:rPr>
          <w:color w:val="1D1D1B"/>
          <w:spacing w:val="-6"/>
        </w:rPr>
        <w:t> </w:t>
      </w:r>
      <w:r>
        <w:rPr>
          <w:color w:val="1D1D1B"/>
        </w:rPr>
        <w:t>considerar.</w:t>
      </w:r>
    </w:p>
    <w:p>
      <w:pPr>
        <w:pStyle w:val="BodyText"/>
        <w:spacing w:before="8"/>
        <w:rPr>
          <w:sz w:val="19"/>
        </w:rPr>
      </w:pPr>
    </w:p>
    <w:p>
      <w:pPr>
        <w:pStyle w:val="BodyText"/>
        <w:spacing w:line="261" w:lineRule="auto"/>
        <w:ind w:left="1553" w:firstLine="340"/>
        <w:jc w:val="both"/>
      </w:pPr>
      <w:r>
        <w:rPr>
          <w:color w:val="1D1D1B"/>
        </w:rPr>
        <w:t>Ser Oficial de Marina significa ser un conductor de hombres, es decir, un hombre responsable y capaz de mandar a un grupo de personas, </w:t>
      </w:r>
      <w:r>
        <w:rPr>
          <w:color w:val="1D1D1B"/>
          <w:spacing w:val="2"/>
        </w:rPr>
        <w:t>siendo </w:t>
      </w:r>
      <w:r>
        <w:rPr>
          <w:color w:val="1D1D1B"/>
        </w:rPr>
        <w:t>por esta razón que se le da el nombre de Oficial,      y que se le coloca en primer lugar en la escala jerárquica de un determinado escalafón, en el que existen personas dotadas de un cierto grado de conocimiento de una especialidad que podrá ser más o menos técnica, dependiendo de la repartición en que se desempeñe, a quienes el Oficial deberá mandar, y por quienes deberá responder las veinticuatro horas del</w:t>
      </w:r>
      <w:r>
        <w:rPr>
          <w:color w:val="1D1D1B"/>
          <w:spacing w:val="42"/>
        </w:rPr>
        <w:t> </w:t>
      </w:r>
      <w:r>
        <w:rPr>
          <w:color w:val="1D1D1B"/>
        </w:rPr>
        <w:t>día.</w:t>
      </w:r>
    </w:p>
    <w:p>
      <w:pPr>
        <w:pStyle w:val="BodyText"/>
        <w:spacing w:line="261" w:lineRule="auto" w:before="95"/>
        <w:ind w:left="241" w:firstLine="340"/>
        <w:jc w:val="both"/>
      </w:pPr>
      <w:r>
        <w:rPr/>
        <w:br w:type="column"/>
      </w:r>
      <w:r>
        <w:rPr>
          <w:color w:val="1D1D1B"/>
        </w:rPr>
        <w:t>No existe un “único” camino concreto para el correcto</w:t>
      </w:r>
      <w:r>
        <w:rPr>
          <w:color w:val="1D1D1B"/>
          <w:spacing w:val="-17"/>
        </w:rPr>
        <w:t> </w:t>
      </w:r>
      <w:r>
        <w:rPr>
          <w:color w:val="1D1D1B"/>
        </w:rPr>
        <w:t>mando,</w:t>
      </w:r>
      <w:r>
        <w:rPr>
          <w:color w:val="1D1D1B"/>
          <w:spacing w:val="-16"/>
        </w:rPr>
        <w:t> </w:t>
      </w:r>
      <w:r>
        <w:rPr>
          <w:color w:val="1D1D1B"/>
        </w:rPr>
        <w:t>puesto</w:t>
      </w:r>
      <w:r>
        <w:rPr>
          <w:color w:val="1D1D1B"/>
          <w:spacing w:val="-16"/>
        </w:rPr>
        <w:t> </w:t>
      </w:r>
      <w:r>
        <w:rPr>
          <w:color w:val="1D1D1B"/>
        </w:rPr>
        <w:t>que</w:t>
      </w:r>
      <w:r>
        <w:rPr>
          <w:color w:val="1D1D1B"/>
          <w:spacing w:val="-16"/>
        </w:rPr>
        <w:t> </w:t>
      </w:r>
      <w:r>
        <w:rPr>
          <w:color w:val="1D1D1B"/>
        </w:rPr>
        <w:t>su</w:t>
      </w:r>
      <w:r>
        <w:rPr>
          <w:color w:val="1D1D1B"/>
          <w:spacing w:val="-16"/>
        </w:rPr>
        <w:t> </w:t>
      </w:r>
      <w:r>
        <w:rPr>
          <w:color w:val="1D1D1B"/>
        </w:rPr>
        <w:t>ejercicio</w:t>
      </w:r>
      <w:r>
        <w:rPr>
          <w:color w:val="1D1D1B"/>
          <w:spacing w:val="-16"/>
        </w:rPr>
        <w:t> </w:t>
      </w:r>
      <w:r>
        <w:rPr>
          <w:color w:val="1D1D1B"/>
        </w:rPr>
        <w:t>exige</w:t>
      </w:r>
      <w:r>
        <w:rPr>
          <w:color w:val="1D1D1B"/>
          <w:spacing w:val="-16"/>
        </w:rPr>
        <w:t> </w:t>
      </w:r>
      <w:r>
        <w:rPr>
          <w:color w:val="1D1D1B"/>
        </w:rPr>
        <w:t>no</w:t>
      </w:r>
      <w:r>
        <w:rPr>
          <w:color w:val="1D1D1B"/>
          <w:spacing w:val="-16"/>
        </w:rPr>
        <w:t> </w:t>
      </w:r>
      <w:r>
        <w:rPr>
          <w:color w:val="1D1D1B"/>
        </w:rPr>
        <w:t>sólo habilidad superior, sino también trabajo arduo, una vida sincera y una alta consideración por la justicia y la</w:t>
      </w:r>
      <w:r>
        <w:rPr>
          <w:color w:val="1D1D1B"/>
          <w:spacing w:val="-16"/>
        </w:rPr>
        <w:t> </w:t>
      </w:r>
      <w:r>
        <w:rPr>
          <w:color w:val="1D1D1B"/>
        </w:rPr>
        <w:t>individualidad.</w:t>
      </w:r>
    </w:p>
    <w:p>
      <w:pPr>
        <w:pStyle w:val="BodyText"/>
        <w:spacing w:before="8"/>
        <w:rPr>
          <w:sz w:val="19"/>
        </w:rPr>
      </w:pPr>
    </w:p>
    <w:p>
      <w:pPr>
        <w:pStyle w:val="BodyText"/>
        <w:spacing w:line="261" w:lineRule="auto"/>
        <w:ind w:left="241" w:firstLine="340"/>
        <w:jc w:val="both"/>
      </w:pPr>
      <w:r>
        <w:rPr>
          <w:color w:val="1D1D1B"/>
        </w:rPr>
        <w:t>Nuestra Historia Patria tiene hombres cuyo éxito y fama descansan sobre su poder individual para conducir, siendo un ejemplo de ellos Arturo Prat, quien fue poseedor de cualidades que le permitieron alentar a sus hombres y encender en su espíritu la determinación</w:t>
      </w:r>
      <w:r>
        <w:rPr>
          <w:color w:val="1D1D1B"/>
          <w:spacing w:val="-20"/>
        </w:rPr>
        <w:t> </w:t>
      </w:r>
      <w:r>
        <w:rPr>
          <w:color w:val="1D1D1B"/>
        </w:rPr>
        <w:t>de</w:t>
      </w:r>
      <w:r>
        <w:rPr>
          <w:color w:val="1D1D1B"/>
          <w:spacing w:val="-20"/>
        </w:rPr>
        <w:t> </w:t>
      </w:r>
      <w:r>
        <w:rPr>
          <w:color w:val="1D1D1B"/>
        </w:rPr>
        <w:t>vencer.</w:t>
      </w:r>
      <w:r>
        <w:rPr>
          <w:color w:val="1D1D1B"/>
          <w:spacing w:val="-21"/>
        </w:rPr>
        <w:t> </w:t>
      </w:r>
      <w:r>
        <w:rPr>
          <w:color w:val="1D1D1B"/>
        </w:rPr>
        <w:t>He</w:t>
      </w:r>
      <w:r>
        <w:rPr>
          <w:color w:val="1D1D1B"/>
          <w:spacing w:val="-20"/>
        </w:rPr>
        <w:t> </w:t>
      </w:r>
      <w:r>
        <w:rPr>
          <w:color w:val="1D1D1B"/>
        </w:rPr>
        <w:t>aquí</w:t>
      </w:r>
      <w:r>
        <w:rPr>
          <w:color w:val="1D1D1B"/>
          <w:spacing w:val="-20"/>
        </w:rPr>
        <w:t> </w:t>
      </w:r>
      <w:r>
        <w:rPr>
          <w:color w:val="1D1D1B"/>
        </w:rPr>
        <w:t>un</w:t>
      </w:r>
      <w:r>
        <w:rPr>
          <w:color w:val="1D1D1B"/>
          <w:spacing w:val="-20"/>
        </w:rPr>
        <w:t> </w:t>
      </w:r>
      <w:r>
        <w:rPr>
          <w:color w:val="1D1D1B"/>
        </w:rPr>
        <w:t>líder</w:t>
      </w:r>
      <w:r>
        <w:rPr>
          <w:color w:val="1D1D1B"/>
          <w:spacing w:val="-20"/>
        </w:rPr>
        <w:t> </w:t>
      </w:r>
      <w:r>
        <w:rPr>
          <w:color w:val="1D1D1B"/>
        </w:rPr>
        <w:t>y</w:t>
      </w:r>
      <w:r>
        <w:rPr>
          <w:color w:val="1D1D1B"/>
          <w:spacing w:val="-21"/>
        </w:rPr>
        <w:t> </w:t>
      </w:r>
      <w:r>
        <w:rPr>
          <w:color w:val="1D1D1B"/>
        </w:rPr>
        <w:t>conductor de hombres. La experiencia ha demostrado que existen ingredientes fundamentales para mandar, para liderar hombres, los cuales debemos aprender en la Escuela</w:t>
      </w:r>
      <w:r>
        <w:rPr>
          <w:color w:val="1D1D1B"/>
          <w:spacing w:val="-9"/>
        </w:rPr>
        <w:t> </w:t>
      </w:r>
      <w:r>
        <w:rPr>
          <w:color w:val="1D1D1B"/>
        </w:rPr>
        <w:t>Naval.</w:t>
      </w:r>
    </w:p>
    <w:p>
      <w:pPr>
        <w:pStyle w:val="BodyText"/>
        <w:spacing w:before="8"/>
        <w:rPr>
          <w:sz w:val="19"/>
        </w:rPr>
      </w:pPr>
    </w:p>
    <w:p>
      <w:pPr>
        <w:pStyle w:val="BodyText"/>
        <w:spacing w:line="261" w:lineRule="auto"/>
        <w:ind w:left="241" w:firstLine="340"/>
        <w:jc w:val="both"/>
      </w:pPr>
      <w:r>
        <w:rPr>
          <w:color w:val="1D1D1B"/>
        </w:rPr>
        <w:t>Nuestra Institución podrá aceptar que el joven Oficial tenga poca experiencia en la mar, y que en principio no domine los equipos a su cargo, pero    de ninguna forma le podrá eximir del hecho que es un Oficial, desde el momento mismo que se gradúa como</w:t>
      </w:r>
      <w:r>
        <w:rPr>
          <w:color w:val="1D1D1B"/>
          <w:spacing w:val="-1"/>
        </w:rPr>
        <w:t> </w:t>
      </w:r>
      <w:r>
        <w:rPr>
          <w:color w:val="1D1D1B"/>
        </w:rPr>
        <w:t>tal.</w:t>
      </w:r>
    </w:p>
    <w:p>
      <w:pPr>
        <w:pStyle w:val="BodyText"/>
        <w:spacing w:before="8"/>
        <w:rPr>
          <w:sz w:val="19"/>
        </w:rPr>
      </w:pPr>
    </w:p>
    <w:p>
      <w:pPr>
        <w:pStyle w:val="BodyText"/>
        <w:spacing w:line="252" w:lineRule="auto"/>
        <w:ind w:left="241" w:firstLine="340"/>
        <w:jc w:val="both"/>
      </w:pPr>
      <w:r>
        <w:rPr>
          <w:color w:val="1D1D1B"/>
        </w:rPr>
        <w:t>La</w:t>
      </w:r>
      <w:r>
        <w:rPr>
          <w:color w:val="1D1D1B"/>
          <w:spacing w:val="-6"/>
        </w:rPr>
        <w:t> </w:t>
      </w:r>
      <w:r>
        <w:rPr>
          <w:color w:val="1D1D1B"/>
        </w:rPr>
        <w:t>misión</w:t>
      </w:r>
      <w:r>
        <w:rPr>
          <w:color w:val="1D1D1B"/>
          <w:spacing w:val="-6"/>
        </w:rPr>
        <w:t> </w:t>
      </w:r>
      <w:r>
        <w:rPr>
          <w:color w:val="1D1D1B"/>
        </w:rPr>
        <w:t>de</w:t>
      </w:r>
      <w:r>
        <w:rPr>
          <w:color w:val="1D1D1B"/>
          <w:spacing w:val="-6"/>
        </w:rPr>
        <w:t> </w:t>
      </w:r>
      <w:r>
        <w:rPr>
          <w:color w:val="1D1D1B"/>
        </w:rPr>
        <w:t>conducir</w:t>
      </w:r>
      <w:r>
        <w:rPr>
          <w:color w:val="1D1D1B"/>
          <w:spacing w:val="-6"/>
        </w:rPr>
        <w:t> </w:t>
      </w:r>
      <w:r>
        <w:rPr>
          <w:color w:val="1D1D1B"/>
        </w:rPr>
        <w:t>hombres</w:t>
      </w:r>
      <w:r>
        <w:rPr>
          <w:color w:val="1D1D1B"/>
          <w:spacing w:val="-6"/>
        </w:rPr>
        <w:t> </w:t>
      </w:r>
      <w:r>
        <w:rPr>
          <w:color w:val="1D1D1B"/>
        </w:rPr>
        <w:t>hay</w:t>
      </w:r>
      <w:r>
        <w:rPr>
          <w:color w:val="1D1D1B"/>
          <w:spacing w:val="-6"/>
        </w:rPr>
        <w:t> </w:t>
      </w:r>
      <w:r>
        <w:rPr>
          <w:color w:val="1D1D1B"/>
        </w:rPr>
        <w:t>que</w:t>
      </w:r>
      <w:r>
        <w:rPr>
          <w:color w:val="1D1D1B"/>
          <w:spacing w:val="-6"/>
        </w:rPr>
        <w:t> </w:t>
      </w:r>
      <w:r>
        <w:rPr>
          <w:color w:val="1D1D1B"/>
        </w:rPr>
        <w:t>asumirla resueltamente, sin demoras ni titubeos, pues obliga a todos los sacrificios, a </w:t>
      </w:r>
      <w:r>
        <w:rPr>
          <w:color w:val="1D1D1B"/>
          <w:spacing w:val="-3"/>
        </w:rPr>
        <w:t>adivinar </w:t>
      </w:r>
      <w:r>
        <w:rPr>
          <w:color w:val="1D1D1B"/>
        </w:rPr>
        <w:t>en cada momento cosas</w:t>
      </w:r>
      <w:r>
        <w:rPr>
          <w:color w:val="1D1D1B"/>
          <w:spacing w:val="-11"/>
        </w:rPr>
        <w:t> </w:t>
      </w:r>
      <w:r>
        <w:rPr>
          <w:color w:val="1D1D1B"/>
        </w:rPr>
        <w:t>no</w:t>
      </w:r>
      <w:r>
        <w:rPr>
          <w:color w:val="1D1D1B"/>
          <w:spacing w:val="-11"/>
        </w:rPr>
        <w:t> </w:t>
      </w:r>
      <w:r>
        <w:rPr>
          <w:color w:val="1D1D1B"/>
        </w:rPr>
        <w:t>sujetas</w:t>
      </w:r>
      <w:r>
        <w:rPr>
          <w:color w:val="1D1D1B"/>
          <w:spacing w:val="-11"/>
        </w:rPr>
        <w:t> </w:t>
      </w:r>
      <w:r>
        <w:rPr>
          <w:color w:val="1D1D1B"/>
        </w:rPr>
        <w:t>a</w:t>
      </w:r>
      <w:r>
        <w:rPr>
          <w:color w:val="1D1D1B"/>
          <w:spacing w:val="-11"/>
        </w:rPr>
        <w:t> </w:t>
      </w:r>
      <w:r>
        <w:rPr>
          <w:color w:val="1D1D1B"/>
          <w:spacing w:val="-3"/>
        </w:rPr>
        <w:t>pautas;</w:t>
      </w:r>
      <w:r>
        <w:rPr>
          <w:color w:val="1D1D1B"/>
          <w:spacing w:val="-11"/>
        </w:rPr>
        <w:t> </w:t>
      </w:r>
      <w:r>
        <w:rPr>
          <w:color w:val="1D1D1B"/>
        </w:rPr>
        <w:t>a</w:t>
      </w:r>
      <w:r>
        <w:rPr>
          <w:color w:val="1D1D1B"/>
          <w:spacing w:val="-11"/>
        </w:rPr>
        <w:t> </w:t>
      </w:r>
      <w:r>
        <w:rPr>
          <w:color w:val="1D1D1B"/>
          <w:spacing w:val="-3"/>
        </w:rPr>
        <w:t>obrar</w:t>
      </w:r>
      <w:r>
        <w:rPr>
          <w:color w:val="1D1D1B"/>
          <w:spacing w:val="-11"/>
        </w:rPr>
        <w:t> </w:t>
      </w:r>
      <w:r>
        <w:rPr>
          <w:color w:val="1D1D1B"/>
          <w:spacing w:val="-3"/>
        </w:rPr>
        <w:t>bajo</w:t>
      </w:r>
      <w:r>
        <w:rPr>
          <w:color w:val="1D1D1B"/>
          <w:spacing w:val="-11"/>
        </w:rPr>
        <w:t> </w:t>
      </w:r>
      <w:r>
        <w:rPr>
          <w:color w:val="1D1D1B"/>
          <w:spacing w:val="-3"/>
        </w:rPr>
        <w:t>nuestra</w:t>
      </w:r>
      <w:r>
        <w:rPr>
          <w:color w:val="1D1D1B"/>
          <w:spacing w:val="-11"/>
        </w:rPr>
        <w:t> </w:t>
      </w:r>
      <w:r>
        <w:rPr>
          <w:color w:val="1D1D1B"/>
          <w:spacing w:val="-3"/>
        </w:rPr>
        <w:t>propia </w:t>
      </w:r>
      <w:r>
        <w:rPr>
          <w:color w:val="1D1D1B"/>
        </w:rPr>
        <w:t>responsabilidad, sin </w:t>
      </w:r>
      <w:r>
        <w:rPr>
          <w:color w:val="1D1D1B"/>
          <w:spacing w:val="-3"/>
        </w:rPr>
        <w:t>desaliento </w:t>
      </w:r>
      <w:r>
        <w:rPr>
          <w:color w:val="1D1D1B"/>
        </w:rPr>
        <w:t>ni cobardía. Si </w:t>
      </w:r>
      <w:r>
        <w:rPr>
          <w:color w:val="1D1D1B"/>
          <w:spacing w:val="-3"/>
        </w:rPr>
        <w:t>el Oficial</w:t>
      </w:r>
      <w:r>
        <w:rPr>
          <w:color w:val="1D1D1B"/>
          <w:spacing w:val="-15"/>
        </w:rPr>
        <w:t> </w:t>
      </w:r>
      <w:r>
        <w:rPr>
          <w:color w:val="1D1D1B"/>
          <w:spacing w:val="-3"/>
        </w:rPr>
        <w:t>manda,</w:t>
      </w:r>
      <w:r>
        <w:rPr>
          <w:color w:val="1D1D1B"/>
          <w:spacing w:val="-15"/>
        </w:rPr>
        <w:t> </w:t>
      </w:r>
      <w:r>
        <w:rPr>
          <w:color w:val="1D1D1B"/>
        </w:rPr>
        <w:t>es</w:t>
      </w:r>
      <w:r>
        <w:rPr>
          <w:color w:val="1D1D1B"/>
          <w:spacing w:val="-15"/>
        </w:rPr>
        <w:t> </w:t>
      </w:r>
      <w:r>
        <w:rPr>
          <w:color w:val="1D1D1B"/>
          <w:spacing w:val="-3"/>
        </w:rPr>
        <w:t>porque</w:t>
      </w:r>
      <w:r>
        <w:rPr>
          <w:color w:val="1D1D1B"/>
          <w:spacing w:val="-15"/>
        </w:rPr>
        <w:t> </w:t>
      </w:r>
      <w:r>
        <w:rPr>
          <w:color w:val="1D1D1B"/>
        </w:rPr>
        <w:t>la</w:t>
      </w:r>
      <w:r>
        <w:rPr>
          <w:color w:val="1D1D1B"/>
          <w:spacing w:val="-15"/>
        </w:rPr>
        <w:t> </w:t>
      </w:r>
      <w:r>
        <w:rPr>
          <w:color w:val="1D1D1B"/>
        </w:rPr>
        <w:t>Patria</w:t>
      </w:r>
      <w:r>
        <w:rPr>
          <w:color w:val="1D1D1B"/>
          <w:spacing w:val="-15"/>
        </w:rPr>
        <w:t> </w:t>
      </w:r>
      <w:r>
        <w:rPr>
          <w:color w:val="1D1D1B"/>
          <w:spacing w:val="-3"/>
        </w:rPr>
        <w:t>espera</w:t>
      </w:r>
      <w:r>
        <w:rPr>
          <w:color w:val="1D1D1B"/>
          <w:spacing w:val="-15"/>
        </w:rPr>
        <w:t> </w:t>
      </w:r>
      <w:r>
        <w:rPr>
          <w:color w:val="1D1D1B"/>
        </w:rPr>
        <w:t>de</w:t>
      </w:r>
      <w:r>
        <w:rPr>
          <w:color w:val="1D1D1B"/>
          <w:spacing w:val="-15"/>
        </w:rPr>
        <w:t> </w:t>
      </w:r>
      <w:r>
        <w:rPr>
          <w:color w:val="1D1D1B"/>
        </w:rPr>
        <w:t>él</w:t>
      </w:r>
      <w:r>
        <w:rPr>
          <w:color w:val="1D1D1B"/>
          <w:spacing w:val="-15"/>
        </w:rPr>
        <w:t> </w:t>
      </w:r>
      <w:r>
        <w:rPr>
          <w:color w:val="1D1D1B"/>
        </w:rPr>
        <w:t>que</w:t>
      </w:r>
      <w:r>
        <w:rPr>
          <w:color w:val="1D1D1B"/>
          <w:spacing w:val="-15"/>
        </w:rPr>
        <w:t> </w:t>
      </w:r>
      <w:r>
        <w:rPr>
          <w:color w:val="1D1D1B"/>
        </w:rPr>
        <w:t>los </w:t>
      </w:r>
      <w:r>
        <w:rPr>
          <w:color w:val="1D1D1B"/>
          <w:spacing w:val="-3"/>
        </w:rPr>
        <w:t>hombres </w:t>
      </w:r>
      <w:r>
        <w:rPr>
          <w:color w:val="1D1D1B"/>
        </w:rPr>
        <w:t>que </w:t>
      </w:r>
      <w:r>
        <w:rPr>
          <w:color w:val="1D1D1B"/>
          <w:spacing w:val="-3"/>
        </w:rPr>
        <w:t>pone bajo </w:t>
      </w:r>
      <w:r>
        <w:rPr>
          <w:color w:val="1D1D1B"/>
        </w:rPr>
        <w:t>su </w:t>
      </w:r>
      <w:r>
        <w:rPr>
          <w:color w:val="1D1D1B"/>
          <w:spacing w:val="-3"/>
        </w:rPr>
        <w:t>mando, </w:t>
      </w:r>
      <w:r>
        <w:rPr>
          <w:color w:val="1D1D1B"/>
        </w:rPr>
        <w:t>sean </w:t>
      </w:r>
      <w:r>
        <w:rPr>
          <w:color w:val="1D1D1B"/>
          <w:spacing w:val="-3"/>
        </w:rPr>
        <w:t>conducidos </w:t>
      </w:r>
      <w:r>
        <w:rPr>
          <w:color w:val="1D1D1B"/>
        </w:rPr>
        <w:t>con máxima competencia. Se </w:t>
      </w:r>
      <w:r>
        <w:rPr>
          <w:color w:val="1D1D1B"/>
          <w:spacing w:val="-3"/>
        </w:rPr>
        <w:t>dice </w:t>
      </w:r>
      <w:r>
        <w:rPr>
          <w:color w:val="1D1D1B"/>
        </w:rPr>
        <w:t>que no </w:t>
      </w:r>
      <w:r>
        <w:rPr>
          <w:color w:val="1D1D1B"/>
          <w:spacing w:val="-3"/>
        </w:rPr>
        <w:t>existe una buena</w:t>
      </w:r>
      <w:r>
        <w:rPr>
          <w:color w:val="1D1D1B"/>
          <w:spacing w:val="-15"/>
        </w:rPr>
        <w:t> </w:t>
      </w:r>
      <w:r>
        <w:rPr>
          <w:color w:val="1D1D1B"/>
        </w:rPr>
        <w:t>tripulación</w:t>
      </w:r>
      <w:r>
        <w:rPr>
          <w:color w:val="1D1D1B"/>
          <w:spacing w:val="-15"/>
        </w:rPr>
        <w:t> </w:t>
      </w:r>
      <w:r>
        <w:rPr>
          <w:color w:val="1D1D1B"/>
        </w:rPr>
        <w:t>o</w:t>
      </w:r>
      <w:r>
        <w:rPr>
          <w:color w:val="1D1D1B"/>
          <w:spacing w:val="-15"/>
        </w:rPr>
        <w:t> </w:t>
      </w:r>
      <w:r>
        <w:rPr>
          <w:color w:val="1D1D1B"/>
        </w:rPr>
        <w:t>una</w:t>
      </w:r>
      <w:r>
        <w:rPr>
          <w:color w:val="1D1D1B"/>
          <w:spacing w:val="-15"/>
        </w:rPr>
        <w:t> </w:t>
      </w:r>
      <w:r>
        <w:rPr>
          <w:color w:val="1D1D1B"/>
        </w:rPr>
        <w:t>mala</w:t>
      </w:r>
      <w:r>
        <w:rPr>
          <w:color w:val="1D1D1B"/>
          <w:spacing w:val="-15"/>
        </w:rPr>
        <w:t> </w:t>
      </w:r>
      <w:r>
        <w:rPr>
          <w:color w:val="1D1D1B"/>
        </w:rPr>
        <w:t>tripulación,</w:t>
      </w:r>
      <w:r>
        <w:rPr>
          <w:color w:val="1D1D1B"/>
          <w:spacing w:val="-15"/>
        </w:rPr>
        <w:t> </w:t>
      </w:r>
      <w:r>
        <w:rPr>
          <w:color w:val="1D1D1B"/>
        </w:rPr>
        <w:t>ni</w:t>
      </w:r>
      <w:r>
        <w:rPr>
          <w:color w:val="1D1D1B"/>
          <w:spacing w:val="-15"/>
        </w:rPr>
        <w:t> </w:t>
      </w:r>
      <w:r>
        <w:rPr>
          <w:color w:val="1D1D1B"/>
        </w:rPr>
        <w:t>una</w:t>
      </w:r>
      <w:r>
        <w:rPr>
          <w:color w:val="1D1D1B"/>
          <w:spacing w:val="-15"/>
        </w:rPr>
        <w:t> </w:t>
      </w:r>
      <w:r>
        <w:rPr>
          <w:color w:val="1D1D1B"/>
          <w:spacing w:val="-3"/>
        </w:rPr>
        <w:t>buena </w:t>
      </w:r>
      <w:r>
        <w:rPr>
          <w:color w:val="1D1D1B"/>
        </w:rPr>
        <w:t>o una mala </w:t>
      </w:r>
      <w:r>
        <w:rPr>
          <w:color w:val="1D1D1B"/>
          <w:spacing w:val="-3"/>
        </w:rPr>
        <w:t>división, pero </w:t>
      </w:r>
      <w:r>
        <w:rPr>
          <w:color w:val="1D1D1B"/>
        </w:rPr>
        <w:t>que sí </w:t>
      </w:r>
      <w:r>
        <w:rPr>
          <w:color w:val="1D1D1B"/>
          <w:spacing w:val="-3"/>
        </w:rPr>
        <w:t>existe </w:t>
      </w:r>
      <w:r>
        <w:rPr>
          <w:color w:val="1D1D1B"/>
        </w:rPr>
        <w:t>un </w:t>
      </w:r>
      <w:r>
        <w:rPr>
          <w:color w:val="1D1D1B"/>
          <w:spacing w:val="-3"/>
        </w:rPr>
        <w:t>buen </w:t>
      </w:r>
      <w:r>
        <w:rPr>
          <w:color w:val="1D1D1B"/>
        </w:rPr>
        <w:t>o </w:t>
      </w:r>
      <w:r>
        <w:rPr>
          <w:color w:val="1D1D1B"/>
          <w:spacing w:val="-2"/>
        </w:rPr>
        <w:t>mal </w:t>
      </w:r>
      <w:r>
        <w:rPr>
          <w:color w:val="1D1D1B"/>
          <w:spacing w:val="-3"/>
        </w:rPr>
        <w:t>Comandante,</w:t>
      </w:r>
      <w:r>
        <w:rPr>
          <w:color w:val="1D1D1B"/>
          <w:spacing w:val="-7"/>
        </w:rPr>
        <w:t> </w:t>
      </w:r>
      <w:r>
        <w:rPr>
          <w:color w:val="1D1D1B"/>
        </w:rPr>
        <w:t>un</w:t>
      </w:r>
      <w:r>
        <w:rPr>
          <w:color w:val="1D1D1B"/>
          <w:spacing w:val="-7"/>
        </w:rPr>
        <w:t> </w:t>
      </w:r>
      <w:r>
        <w:rPr>
          <w:color w:val="1D1D1B"/>
          <w:spacing w:val="-3"/>
        </w:rPr>
        <w:t>buen</w:t>
      </w:r>
      <w:r>
        <w:rPr>
          <w:color w:val="1D1D1B"/>
          <w:spacing w:val="-7"/>
        </w:rPr>
        <w:t> </w:t>
      </w:r>
      <w:r>
        <w:rPr>
          <w:color w:val="1D1D1B"/>
        </w:rPr>
        <w:t>o</w:t>
      </w:r>
      <w:r>
        <w:rPr>
          <w:color w:val="1D1D1B"/>
          <w:spacing w:val="-7"/>
        </w:rPr>
        <w:t> </w:t>
      </w:r>
      <w:r>
        <w:rPr>
          <w:color w:val="1D1D1B"/>
        </w:rPr>
        <w:t>un</w:t>
      </w:r>
      <w:r>
        <w:rPr>
          <w:color w:val="1D1D1B"/>
          <w:spacing w:val="-7"/>
        </w:rPr>
        <w:t> </w:t>
      </w:r>
      <w:r>
        <w:rPr>
          <w:color w:val="1D1D1B"/>
        </w:rPr>
        <w:t>mal</w:t>
      </w:r>
      <w:r>
        <w:rPr>
          <w:color w:val="1D1D1B"/>
          <w:spacing w:val="-8"/>
        </w:rPr>
        <w:t> </w:t>
      </w:r>
      <w:r>
        <w:rPr>
          <w:color w:val="1D1D1B"/>
        </w:rPr>
        <w:t>Oficial</w:t>
      </w:r>
      <w:r>
        <w:rPr>
          <w:color w:val="1D1D1B"/>
          <w:spacing w:val="-8"/>
        </w:rPr>
        <w:t> </w:t>
      </w:r>
      <w:r>
        <w:rPr>
          <w:color w:val="1D1D1B"/>
        </w:rPr>
        <w:t>de</w:t>
      </w:r>
      <w:r>
        <w:rPr>
          <w:color w:val="1D1D1B"/>
          <w:spacing w:val="-7"/>
        </w:rPr>
        <w:t> </w:t>
      </w:r>
      <w:r>
        <w:rPr>
          <w:color w:val="1D1D1B"/>
          <w:spacing w:val="-3"/>
        </w:rPr>
        <w:t>División.</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0"/>
        <w:rPr>
          <w:sz w:val="26"/>
        </w:rPr>
      </w:pPr>
    </w:p>
    <w:p>
      <w:pPr>
        <w:pStyle w:val="Heading2"/>
        <w:ind w:left="121"/>
      </w:pPr>
      <w:r>
        <w:rPr/>
        <w:pict>
          <v:shape style="position:absolute;margin-left:573.636597pt;margin-top:21.223251pt;width:12pt;height:87.45pt;mso-position-horizontal-relative:page;mso-position-vertical-relative:paragraph;z-index:16480"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pict>
          <v:shape style="position:absolute;margin-left:573.636597pt;margin-top:-90.846748pt;width:12pt;height:85.25pt;mso-position-horizontal-relative:page;mso-position-vertical-relative:paragraph;z-index:16504"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color w:val="9D9D9C"/>
        </w:rPr>
        <w:t>205</w:t>
      </w:r>
    </w:p>
    <w:p>
      <w:pPr>
        <w:spacing w:after="0"/>
        <w:sectPr>
          <w:type w:val="continuous"/>
          <w:pgSz w:w="12750" w:h="15870"/>
          <w:pgMar w:top="420" w:bottom="420" w:left="0" w:right="0"/>
          <w:cols w:num="3" w:equalWidth="0">
            <w:col w:w="6234" w:space="40"/>
            <w:col w:w="4919"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Heading4"/>
        <w:spacing w:before="74"/>
        <w:ind w:left="1894"/>
      </w:pPr>
      <w:r>
        <w:rPr>
          <w:color w:val="1D1D1B"/>
        </w:rPr>
        <w:t>Mando</w:t>
      </w:r>
    </w:p>
    <w:p>
      <w:pPr>
        <w:pStyle w:val="BodyText"/>
        <w:spacing w:line="249" w:lineRule="auto" w:before="123"/>
        <w:ind w:left="1553" w:firstLine="340"/>
        <w:jc w:val="right"/>
      </w:pPr>
      <w:r>
        <w:rPr>
          <w:color w:val="1D1D1B"/>
          <w:spacing w:val="-5"/>
        </w:rPr>
        <w:t>Recordando </w:t>
      </w:r>
      <w:r>
        <w:rPr>
          <w:color w:val="1D1D1B"/>
          <w:spacing w:val="-4"/>
        </w:rPr>
        <w:t>que </w:t>
      </w:r>
      <w:r>
        <w:rPr>
          <w:color w:val="1D1D1B"/>
          <w:spacing w:val="-3"/>
        </w:rPr>
        <w:t>la </w:t>
      </w:r>
      <w:r>
        <w:rPr>
          <w:color w:val="1D1D1B"/>
          <w:spacing w:val="-5"/>
        </w:rPr>
        <w:t>principal </w:t>
      </w:r>
      <w:r>
        <w:rPr>
          <w:color w:val="1D1D1B"/>
          <w:spacing w:val="-4"/>
        </w:rPr>
        <w:t>misión del</w:t>
      </w:r>
      <w:r>
        <w:rPr>
          <w:color w:val="1D1D1B"/>
          <w:spacing w:val="11"/>
        </w:rPr>
        <w:t> </w:t>
      </w:r>
      <w:r>
        <w:rPr>
          <w:color w:val="1D1D1B"/>
          <w:spacing w:val="-4"/>
        </w:rPr>
        <w:t>Oficial</w:t>
      </w:r>
      <w:r>
        <w:rPr>
          <w:color w:val="1D1D1B"/>
          <w:spacing w:val="24"/>
        </w:rPr>
        <w:t> </w:t>
      </w:r>
      <w:r>
        <w:rPr>
          <w:color w:val="1D1D1B"/>
          <w:spacing w:val="-3"/>
        </w:rPr>
        <w:t>es</w:t>
      </w:r>
      <w:r>
        <w:rPr>
          <w:color w:val="1D1D1B"/>
        </w:rPr>
        <w:t> </w:t>
      </w:r>
      <w:r>
        <w:rPr>
          <w:color w:val="1D1D1B"/>
          <w:spacing w:val="-5"/>
        </w:rPr>
        <w:t>conducir</w:t>
      </w:r>
      <w:r>
        <w:rPr>
          <w:color w:val="1D1D1B"/>
          <w:spacing w:val="-22"/>
        </w:rPr>
        <w:t> </w:t>
      </w:r>
      <w:r>
        <w:rPr>
          <w:color w:val="1D1D1B"/>
          <w:spacing w:val="-4"/>
        </w:rPr>
        <w:t>hombres,</w:t>
      </w:r>
      <w:r>
        <w:rPr>
          <w:color w:val="1D1D1B"/>
          <w:spacing w:val="-22"/>
        </w:rPr>
        <w:t> </w:t>
      </w:r>
      <w:r>
        <w:rPr>
          <w:color w:val="1D1D1B"/>
          <w:spacing w:val="-3"/>
        </w:rPr>
        <w:t>es</w:t>
      </w:r>
      <w:r>
        <w:rPr>
          <w:color w:val="1D1D1B"/>
          <w:spacing w:val="-22"/>
        </w:rPr>
        <w:t> </w:t>
      </w:r>
      <w:r>
        <w:rPr>
          <w:color w:val="1D1D1B"/>
          <w:spacing w:val="-4"/>
        </w:rPr>
        <w:t>decir,</w:t>
      </w:r>
      <w:r>
        <w:rPr>
          <w:color w:val="1D1D1B"/>
          <w:spacing w:val="-22"/>
        </w:rPr>
        <w:t> </w:t>
      </w:r>
      <w:r>
        <w:rPr>
          <w:color w:val="1D1D1B"/>
          <w:spacing w:val="-4"/>
        </w:rPr>
        <w:t>mandar,</w:t>
      </w:r>
      <w:r>
        <w:rPr>
          <w:color w:val="1D1D1B"/>
          <w:spacing w:val="-22"/>
        </w:rPr>
        <w:t> </w:t>
      </w:r>
      <w:r>
        <w:rPr>
          <w:color w:val="1D1D1B"/>
        </w:rPr>
        <w:t>y</w:t>
      </w:r>
      <w:r>
        <w:rPr>
          <w:color w:val="1D1D1B"/>
          <w:spacing w:val="-22"/>
        </w:rPr>
        <w:t> </w:t>
      </w:r>
      <w:r>
        <w:rPr>
          <w:color w:val="1D1D1B"/>
          <w:spacing w:val="-4"/>
        </w:rPr>
        <w:t>que</w:t>
      </w:r>
      <w:r>
        <w:rPr>
          <w:color w:val="1D1D1B"/>
          <w:spacing w:val="-22"/>
        </w:rPr>
        <w:t> </w:t>
      </w:r>
      <w:r>
        <w:rPr>
          <w:color w:val="1D1D1B"/>
          <w:spacing w:val="-4"/>
        </w:rPr>
        <w:t>“los</w:t>
      </w:r>
      <w:r>
        <w:rPr>
          <w:color w:val="1D1D1B"/>
          <w:spacing w:val="-22"/>
        </w:rPr>
        <w:t> </w:t>
      </w:r>
      <w:r>
        <w:rPr>
          <w:color w:val="1D1D1B"/>
          <w:spacing w:val="-4"/>
        </w:rPr>
        <w:t>hombres</w:t>
      </w:r>
      <w:r>
        <w:rPr>
          <w:color w:val="1D1D1B"/>
        </w:rPr>
        <w:t> y </w:t>
      </w:r>
      <w:r>
        <w:rPr>
          <w:color w:val="1D1D1B"/>
          <w:spacing w:val="-3"/>
        </w:rPr>
        <w:t>no </w:t>
      </w:r>
      <w:r>
        <w:rPr>
          <w:color w:val="1D1D1B"/>
          <w:spacing w:val="-4"/>
        </w:rPr>
        <w:t>los </w:t>
      </w:r>
      <w:r>
        <w:rPr>
          <w:color w:val="1D1D1B"/>
          <w:spacing w:val="-5"/>
        </w:rPr>
        <w:t>buques </w:t>
      </w:r>
      <w:r>
        <w:rPr>
          <w:color w:val="1D1D1B"/>
          <w:spacing w:val="-3"/>
        </w:rPr>
        <w:t>son </w:t>
      </w:r>
      <w:r>
        <w:rPr>
          <w:color w:val="1D1D1B"/>
          <w:spacing w:val="-4"/>
        </w:rPr>
        <w:t>los que </w:t>
      </w:r>
      <w:r>
        <w:rPr>
          <w:color w:val="1D1D1B"/>
          <w:spacing w:val="-5"/>
        </w:rPr>
        <w:t>pelean”,</w:t>
      </w:r>
      <w:r>
        <w:rPr>
          <w:color w:val="1D1D1B"/>
          <w:spacing w:val="10"/>
        </w:rPr>
        <w:t> </w:t>
      </w:r>
      <w:r>
        <w:rPr>
          <w:color w:val="1D1D1B"/>
          <w:spacing w:val="-5"/>
        </w:rPr>
        <w:t>diremos</w:t>
      </w:r>
      <w:r>
        <w:rPr>
          <w:color w:val="1D1D1B"/>
          <w:spacing w:val="44"/>
        </w:rPr>
        <w:t> </w:t>
      </w:r>
      <w:r>
        <w:rPr>
          <w:color w:val="1D1D1B"/>
          <w:spacing w:val="-5"/>
        </w:rPr>
        <w:t>que existen </w:t>
      </w:r>
      <w:r>
        <w:rPr>
          <w:color w:val="1D1D1B"/>
          <w:spacing w:val="-4"/>
        </w:rPr>
        <w:t>varias </w:t>
      </w:r>
      <w:r>
        <w:rPr>
          <w:color w:val="1D1D1B"/>
          <w:spacing w:val="-5"/>
        </w:rPr>
        <w:t>definiciones </w:t>
      </w:r>
      <w:r>
        <w:rPr>
          <w:color w:val="1D1D1B"/>
          <w:spacing w:val="-4"/>
        </w:rPr>
        <w:t>para </w:t>
      </w:r>
      <w:r>
        <w:rPr>
          <w:color w:val="1D1D1B"/>
          <w:spacing w:val="-3"/>
        </w:rPr>
        <w:t>el </w:t>
      </w:r>
      <w:r>
        <w:rPr>
          <w:color w:val="1D1D1B"/>
          <w:spacing w:val="-4"/>
        </w:rPr>
        <w:t>concepto </w:t>
      </w:r>
      <w:r>
        <w:rPr>
          <w:color w:val="1D1D1B"/>
          <w:spacing w:val="-3"/>
        </w:rPr>
        <w:t>de</w:t>
      </w:r>
      <w:r>
        <w:rPr>
          <w:color w:val="1D1D1B"/>
          <w:spacing w:val="-12"/>
        </w:rPr>
        <w:t> </w:t>
      </w:r>
      <w:r>
        <w:rPr>
          <w:color w:val="1D1D1B"/>
          <w:spacing w:val="-4"/>
        </w:rPr>
        <w:t>mando.</w:t>
      </w:r>
    </w:p>
    <w:p>
      <w:pPr>
        <w:pStyle w:val="BodyText"/>
        <w:spacing w:before="9"/>
        <w:rPr>
          <w:sz w:val="19"/>
        </w:rPr>
      </w:pPr>
    </w:p>
    <w:p>
      <w:pPr>
        <w:pStyle w:val="BodyText"/>
        <w:spacing w:line="249" w:lineRule="auto"/>
        <w:ind w:left="1553" w:right="1" w:firstLine="340"/>
        <w:jc w:val="both"/>
      </w:pPr>
      <w:r>
        <w:rPr>
          <w:color w:val="1D1D1B"/>
        </w:rPr>
        <w:t>Una de ellas dice que es aquel “Arte profesional del Oficial para dirigir, guiar o inspirar a un grupo   de hombres hacia el logro de un objetivo”; otra, que “Mando es el arte de influenciar el comportamiento humano a la habilidad para conducir gente en una forma tal, de obtener su obediencia, respeto, lealtad, cooperación y confianza”, existiendo una tercera</w:t>
      </w:r>
      <w:r>
        <w:rPr>
          <w:color w:val="1D1D1B"/>
          <w:spacing w:val="-31"/>
        </w:rPr>
        <w:t> </w:t>
      </w:r>
      <w:r>
        <w:rPr>
          <w:color w:val="1D1D1B"/>
        </w:rPr>
        <w:t>que reza que tal concepto se refiere al “Arte de imponer la propia voluntad sobre la de otros, de una manera tal, que se domine su obediencia, respeto y leal colaboración”.</w:t>
      </w:r>
    </w:p>
    <w:p>
      <w:pPr>
        <w:pStyle w:val="BodyText"/>
        <w:spacing w:before="9"/>
        <w:rPr>
          <w:sz w:val="19"/>
        </w:rPr>
      </w:pPr>
    </w:p>
    <w:p>
      <w:pPr>
        <w:pStyle w:val="BodyText"/>
        <w:spacing w:line="249" w:lineRule="auto"/>
        <w:ind w:left="1553" w:firstLine="340"/>
        <w:jc w:val="both"/>
      </w:pPr>
      <w:r>
        <w:rPr>
          <w:color w:val="1D1D1B"/>
        </w:rPr>
        <w:t>En lenguaje corriente puede decirse que es la “facultad que capacita a un hombre para manejar a otros hombres”. Ésa es la tarea principal del Oficial de Marina.</w:t>
      </w:r>
    </w:p>
    <w:p>
      <w:pPr>
        <w:pStyle w:val="BodyText"/>
        <w:spacing w:before="9"/>
        <w:rPr>
          <w:sz w:val="19"/>
        </w:rPr>
      </w:pPr>
    </w:p>
    <w:p>
      <w:pPr>
        <w:pStyle w:val="Heading4"/>
        <w:ind w:left="1894"/>
      </w:pPr>
      <w:r>
        <w:rPr>
          <w:color w:val="1D1D1B"/>
        </w:rPr>
        <w:t>Don de Mando</w:t>
      </w:r>
    </w:p>
    <w:p>
      <w:pPr>
        <w:pStyle w:val="BodyText"/>
        <w:spacing w:line="249" w:lineRule="auto" w:before="123"/>
        <w:ind w:left="1553" w:right="1" w:firstLine="340"/>
        <w:jc w:val="both"/>
      </w:pPr>
      <w:r>
        <w:rPr>
          <w:color w:val="1D1D1B"/>
        </w:rPr>
        <w:t>Es</w:t>
      </w:r>
      <w:r>
        <w:rPr>
          <w:color w:val="1D1D1B"/>
          <w:spacing w:val="-14"/>
        </w:rPr>
        <w:t> </w:t>
      </w:r>
      <w:r>
        <w:rPr>
          <w:color w:val="1D1D1B"/>
        </w:rPr>
        <w:t>la</w:t>
      </w:r>
      <w:r>
        <w:rPr>
          <w:color w:val="1D1D1B"/>
          <w:spacing w:val="-14"/>
        </w:rPr>
        <w:t> </w:t>
      </w:r>
      <w:r>
        <w:rPr>
          <w:color w:val="1D1D1B"/>
        </w:rPr>
        <w:t>cualidad,</w:t>
      </w:r>
      <w:r>
        <w:rPr>
          <w:color w:val="1D1D1B"/>
          <w:spacing w:val="-14"/>
        </w:rPr>
        <w:t> </w:t>
      </w:r>
      <w:r>
        <w:rPr>
          <w:color w:val="1D1D1B"/>
        </w:rPr>
        <w:t>inherente</w:t>
      </w:r>
      <w:r>
        <w:rPr>
          <w:color w:val="1D1D1B"/>
          <w:spacing w:val="-13"/>
        </w:rPr>
        <w:t> </w:t>
      </w:r>
      <w:r>
        <w:rPr>
          <w:color w:val="1D1D1B"/>
        </w:rPr>
        <w:t>o</w:t>
      </w:r>
      <w:r>
        <w:rPr>
          <w:color w:val="1D1D1B"/>
          <w:spacing w:val="-14"/>
        </w:rPr>
        <w:t> </w:t>
      </w:r>
      <w:r>
        <w:rPr>
          <w:color w:val="1D1D1B"/>
        </w:rPr>
        <w:t>adquirida,</w:t>
      </w:r>
      <w:r>
        <w:rPr>
          <w:color w:val="1D1D1B"/>
          <w:spacing w:val="-13"/>
        </w:rPr>
        <w:t> </w:t>
      </w:r>
      <w:r>
        <w:rPr>
          <w:color w:val="1D1D1B"/>
        </w:rPr>
        <w:t>que</w:t>
      </w:r>
      <w:r>
        <w:rPr>
          <w:color w:val="1D1D1B"/>
          <w:spacing w:val="-14"/>
        </w:rPr>
        <w:t> </w:t>
      </w:r>
      <w:r>
        <w:rPr>
          <w:color w:val="1D1D1B"/>
        </w:rPr>
        <w:t>permite a una persona obtener la ayuda y obediencia de sus subordinados, más bien por medio de la voluntad de ellos, que con la intervención de la fuerza. El don de mando se define como la habilidad para mandar o como la capacidad de</w:t>
      </w:r>
      <w:r>
        <w:rPr>
          <w:color w:val="1D1D1B"/>
          <w:spacing w:val="-4"/>
        </w:rPr>
        <w:t> </w:t>
      </w:r>
      <w:r>
        <w:rPr>
          <w:color w:val="1D1D1B"/>
        </w:rPr>
        <w:t>mando.</w:t>
      </w:r>
    </w:p>
    <w:p>
      <w:pPr>
        <w:pStyle w:val="BodyText"/>
        <w:spacing w:before="9"/>
        <w:rPr>
          <w:sz w:val="19"/>
        </w:rPr>
      </w:pPr>
    </w:p>
    <w:p>
      <w:pPr>
        <w:pStyle w:val="BodyText"/>
        <w:spacing w:line="249" w:lineRule="auto"/>
        <w:ind w:left="1553" w:right="1" w:firstLine="340"/>
        <w:jc w:val="both"/>
      </w:pPr>
      <w:r>
        <w:rPr>
          <w:color w:val="1D1D1B"/>
        </w:rPr>
        <w:t>Para estudiar este don, lo primero que debemos apreciar es que no se trata de una materia exacta como las matemáticas, que pueden ser aprendidas en un libro, sino que se adquiere producto del esfuerzo personal por aprender y estudiar.</w:t>
      </w:r>
    </w:p>
    <w:p>
      <w:pPr>
        <w:pStyle w:val="BodyText"/>
        <w:spacing w:before="9"/>
        <w:rPr>
          <w:sz w:val="19"/>
        </w:rPr>
      </w:pPr>
    </w:p>
    <w:p>
      <w:pPr>
        <w:pStyle w:val="BodyText"/>
        <w:spacing w:line="249" w:lineRule="auto"/>
        <w:ind w:left="1553" w:firstLine="340"/>
        <w:jc w:val="both"/>
      </w:pPr>
      <w:r>
        <w:rPr/>
        <w:pict>
          <v:shape style="position:absolute;margin-left:52.626492pt;margin-top:8.746474pt;width:12pt;height:85.25pt;mso-position-horizontal-relative:page;mso-position-vertical-relative:paragraph;z-index:16528"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color w:val="1D1D1B"/>
        </w:rPr>
        <w:t>Conocer y comprender las cualidades o características que debe poseer un Oficial para adquirir el don adecuado para ejercer el </w:t>
      </w:r>
      <w:r>
        <w:rPr>
          <w:color w:val="1D1D1B"/>
          <w:spacing w:val="2"/>
        </w:rPr>
        <w:t>mando, </w:t>
      </w:r>
      <w:r>
        <w:rPr>
          <w:color w:val="1D1D1B"/>
        </w:rPr>
        <w:t>requiere que el cadete  aprenda  previamente  varios conceptos relacionados con  el  tema,  los  que paulatinamente lo llevarán  a  la  comprensión de dichas cualidades que se analizan al final del capítulo.</w:t>
      </w:r>
    </w:p>
    <w:p>
      <w:pPr>
        <w:pStyle w:val="Heading2"/>
        <w:spacing w:line="228" w:lineRule="exact" w:before="47"/>
        <w:ind w:left="931"/>
      </w:pPr>
      <w:r>
        <w:rPr>
          <w:color w:val="9D9D9C"/>
        </w:rPr>
        <w:t>206</w:t>
      </w:r>
    </w:p>
    <w:p>
      <w:pPr>
        <w:pStyle w:val="Heading4"/>
        <w:spacing w:line="182" w:lineRule="exact"/>
        <w:ind w:left="1894"/>
      </w:pPr>
      <w:r>
        <w:rPr/>
        <w:pict>
          <v:shape style="position:absolute;margin-left:53.896492pt;margin-top:10.219748pt;width:12pt;height:87.45pt;mso-position-horizontal-relative:page;mso-position-vertical-relative:paragraph;z-index:16552"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color w:val="1D1D1B"/>
        </w:rPr>
        <w:t>Autoridad</w:t>
      </w:r>
    </w:p>
    <w:p>
      <w:pPr>
        <w:pStyle w:val="BodyText"/>
        <w:spacing w:before="6"/>
        <w:rPr>
          <w:b/>
        </w:rPr>
      </w:pPr>
    </w:p>
    <w:p>
      <w:pPr>
        <w:pStyle w:val="BodyText"/>
        <w:spacing w:line="249" w:lineRule="auto" w:before="1"/>
        <w:ind w:left="1553" w:right="1" w:firstLine="340"/>
        <w:jc w:val="both"/>
      </w:pPr>
      <w:r>
        <w:rPr>
          <w:color w:val="1D1D1B"/>
        </w:rPr>
        <w:t>Es la facultad que tiene una persona sobre otra, para imponerle una determinación suya de carácter obligatorio. La autoridad brota de las reIaciones humanas, no existiendo en el Reino Animal, y correspondiéndole  sólo  al  hombre,  ser  dotado de</w:t>
      </w:r>
    </w:p>
    <w:p>
      <w:pPr>
        <w:pStyle w:val="BodyText"/>
        <w:spacing w:line="249" w:lineRule="auto" w:before="74"/>
        <w:ind w:left="241" w:right="1509"/>
      </w:pPr>
      <w:r>
        <w:rPr/>
        <w:br w:type="column"/>
      </w:r>
      <w:r>
        <w:rPr>
          <w:color w:val="1D1D1B"/>
        </w:rPr>
        <w:t>capacidad racional, ejercerla y acatarla, comprender y aceptar sus determinaciones.</w:t>
      </w:r>
    </w:p>
    <w:p>
      <w:pPr>
        <w:pStyle w:val="BodyText"/>
        <w:spacing w:before="9"/>
        <w:rPr>
          <w:sz w:val="19"/>
        </w:rPr>
      </w:pPr>
    </w:p>
    <w:p>
      <w:pPr>
        <w:pStyle w:val="BodyText"/>
        <w:spacing w:line="249" w:lineRule="auto"/>
        <w:ind w:left="241" w:right="1551" w:firstLine="340"/>
        <w:jc w:val="both"/>
      </w:pPr>
      <w:r>
        <w:rPr>
          <w:color w:val="1D1D1B"/>
        </w:rPr>
        <w:t>Se justifica la existencia de una facultad en todo grupo humano, para coordinar sus actividades con miras a su máximo rendimiento, o bien, para</w:t>
      </w:r>
      <w:r>
        <w:rPr>
          <w:color w:val="1D1D1B"/>
          <w:spacing w:val="-30"/>
        </w:rPr>
        <w:t> </w:t>
      </w:r>
      <w:r>
        <w:rPr>
          <w:color w:val="1D1D1B"/>
        </w:rPr>
        <w:t>ordenar jerárquicamente una sociedad, estableciendo una autoridad legítima con derecho a mandar lo más conveniente al bien general</w:t>
      </w:r>
      <w:r>
        <w:rPr>
          <w:color w:val="1D1D1B"/>
          <w:spacing w:val="-11"/>
        </w:rPr>
        <w:t> </w:t>
      </w:r>
      <w:r>
        <w:rPr>
          <w:color w:val="1D1D1B"/>
        </w:rPr>
        <w:t>social.</w:t>
      </w:r>
    </w:p>
    <w:p>
      <w:pPr>
        <w:pStyle w:val="BodyText"/>
        <w:spacing w:before="9"/>
        <w:rPr>
          <w:sz w:val="19"/>
        </w:rPr>
      </w:pPr>
    </w:p>
    <w:p>
      <w:pPr>
        <w:pStyle w:val="BodyText"/>
        <w:spacing w:line="249" w:lineRule="auto"/>
        <w:ind w:left="241" w:right="1551" w:firstLine="340"/>
        <w:jc w:val="both"/>
      </w:pPr>
      <w:r>
        <w:rPr>
          <w:color w:val="1D1D1B"/>
        </w:rPr>
        <w:t>Desde</w:t>
      </w:r>
      <w:r>
        <w:rPr>
          <w:color w:val="1D1D1B"/>
          <w:spacing w:val="-7"/>
        </w:rPr>
        <w:t> </w:t>
      </w:r>
      <w:r>
        <w:rPr>
          <w:color w:val="1D1D1B"/>
        </w:rPr>
        <w:t>el</w:t>
      </w:r>
      <w:r>
        <w:rPr>
          <w:color w:val="1D1D1B"/>
          <w:spacing w:val="-7"/>
        </w:rPr>
        <w:t> </w:t>
      </w:r>
      <w:r>
        <w:rPr>
          <w:color w:val="1D1D1B"/>
        </w:rPr>
        <w:t>punto</w:t>
      </w:r>
      <w:r>
        <w:rPr>
          <w:color w:val="1D1D1B"/>
          <w:spacing w:val="-7"/>
        </w:rPr>
        <w:t> </w:t>
      </w:r>
      <w:r>
        <w:rPr>
          <w:color w:val="1D1D1B"/>
        </w:rPr>
        <w:t>de</w:t>
      </w:r>
      <w:r>
        <w:rPr>
          <w:color w:val="1D1D1B"/>
          <w:spacing w:val="-7"/>
        </w:rPr>
        <w:t> </w:t>
      </w:r>
      <w:r>
        <w:rPr>
          <w:color w:val="1D1D1B"/>
        </w:rPr>
        <w:t>vista</w:t>
      </w:r>
      <w:r>
        <w:rPr>
          <w:color w:val="1D1D1B"/>
          <w:spacing w:val="-7"/>
        </w:rPr>
        <w:t> </w:t>
      </w:r>
      <w:r>
        <w:rPr>
          <w:color w:val="1D1D1B"/>
        </w:rPr>
        <w:t>castrense,</w:t>
      </w:r>
      <w:r>
        <w:rPr>
          <w:color w:val="1D1D1B"/>
          <w:spacing w:val="-7"/>
        </w:rPr>
        <w:t> </w:t>
      </w:r>
      <w:r>
        <w:rPr>
          <w:color w:val="1D1D1B"/>
        </w:rPr>
        <w:t>este</w:t>
      </w:r>
      <w:r>
        <w:rPr>
          <w:color w:val="1D1D1B"/>
          <w:spacing w:val="-7"/>
        </w:rPr>
        <w:t> </w:t>
      </w:r>
      <w:r>
        <w:rPr>
          <w:color w:val="1D1D1B"/>
        </w:rPr>
        <w:t>concepto va más allá, ya que concebimos la Patria no como un contrato social al que se puede renunciar, sino como</w:t>
      </w:r>
      <w:r>
        <w:rPr>
          <w:color w:val="1D1D1B"/>
          <w:spacing w:val="-6"/>
        </w:rPr>
        <w:t> </w:t>
      </w:r>
      <w:r>
        <w:rPr>
          <w:color w:val="1D1D1B"/>
        </w:rPr>
        <w:t>un</w:t>
      </w:r>
      <w:r>
        <w:rPr>
          <w:color w:val="1D1D1B"/>
          <w:spacing w:val="-6"/>
        </w:rPr>
        <w:t> </w:t>
      </w:r>
      <w:r>
        <w:rPr>
          <w:color w:val="1D1D1B"/>
        </w:rPr>
        <w:t>principio,</w:t>
      </w:r>
      <w:r>
        <w:rPr>
          <w:color w:val="1D1D1B"/>
          <w:spacing w:val="-6"/>
        </w:rPr>
        <w:t> </w:t>
      </w:r>
      <w:r>
        <w:rPr>
          <w:color w:val="1D1D1B"/>
        </w:rPr>
        <w:t>del</w:t>
      </w:r>
      <w:r>
        <w:rPr>
          <w:color w:val="1D1D1B"/>
          <w:spacing w:val="-6"/>
        </w:rPr>
        <w:t> </w:t>
      </w:r>
      <w:r>
        <w:rPr>
          <w:color w:val="1D1D1B"/>
        </w:rPr>
        <w:t>cual</w:t>
      </w:r>
      <w:r>
        <w:rPr>
          <w:color w:val="1D1D1B"/>
          <w:spacing w:val="-6"/>
        </w:rPr>
        <w:t> </w:t>
      </w:r>
      <w:r>
        <w:rPr>
          <w:color w:val="1D1D1B"/>
        </w:rPr>
        <w:t>las</w:t>
      </w:r>
      <w:r>
        <w:rPr>
          <w:color w:val="1D1D1B"/>
          <w:spacing w:val="-6"/>
        </w:rPr>
        <w:t> </w:t>
      </w:r>
      <w:r>
        <w:rPr>
          <w:color w:val="1D1D1B"/>
        </w:rPr>
        <w:t>Instituciones</w:t>
      </w:r>
      <w:r>
        <w:rPr>
          <w:color w:val="1D1D1B"/>
          <w:spacing w:val="-7"/>
        </w:rPr>
        <w:t> </w:t>
      </w:r>
      <w:r>
        <w:rPr>
          <w:color w:val="1D1D1B"/>
        </w:rPr>
        <w:t>Armadas son su garantía.Por ello, el arraigo de la autoridad   y disciplina en nuestra Institución es profundo y riguroso,</w:t>
      </w:r>
      <w:r>
        <w:rPr>
          <w:color w:val="1D1D1B"/>
          <w:spacing w:val="-10"/>
        </w:rPr>
        <w:t> </w:t>
      </w:r>
      <w:r>
        <w:rPr>
          <w:color w:val="1D1D1B"/>
        </w:rPr>
        <w:t>pues</w:t>
      </w:r>
      <w:r>
        <w:rPr>
          <w:color w:val="1D1D1B"/>
          <w:spacing w:val="-10"/>
        </w:rPr>
        <w:t> </w:t>
      </w:r>
      <w:r>
        <w:rPr>
          <w:color w:val="1D1D1B"/>
        </w:rPr>
        <w:t>en</w:t>
      </w:r>
      <w:r>
        <w:rPr>
          <w:color w:val="1D1D1B"/>
          <w:spacing w:val="-10"/>
        </w:rPr>
        <w:t> </w:t>
      </w:r>
      <w:r>
        <w:rPr>
          <w:color w:val="1D1D1B"/>
        </w:rPr>
        <w:t>ello</w:t>
      </w:r>
      <w:r>
        <w:rPr>
          <w:color w:val="1D1D1B"/>
          <w:spacing w:val="-10"/>
        </w:rPr>
        <w:t> </w:t>
      </w:r>
      <w:r>
        <w:rPr>
          <w:color w:val="1D1D1B"/>
        </w:rPr>
        <w:t>va</w:t>
      </w:r>
      <w:r>
        <w:rPr>
          <w:color w:val="1D1D1B"/>
          <w:spacing w:val="-10"/>
        </w:rPr>
        <w:t> </w:t>
      </w:r>
      <w:r>
        <w:rPr>
          <w:color w:val="1D1D1B"/>
        </w:rPr>
        <w:t>nada</w:t>
      </w:r>
      <w:r>
        <w:rPr>
          <w:color w:val="1D1D1B"/>
          <w:spacing w:val="-10"/>
        </w:rPr>
        <w:t> </w:t>
      </w:r>
      <w:r>
        <w:rPr>
          <w:color w:val="1D1D1B"/>
        </w:rPr>
        <w:t>menos</w:t>
      </w:r>
      <w:r>
        <w:rPr>
          <w:color w:val="1D1D1B"/>
          <w:spacing w:val="-10"/>
        </w:rPr>
        <w:t> </w:t>
      </w:r>
      <w:r>
        <w:rPr>
          <w:color w:val="1D1D1B"/>
        </w:rPr>
        <w:t>que</w:t>
      </w:r>
      <w:r>
        <w:rPr>
          <w:color w:val="1D1D1B"/>
          <w:spacing w:val="-10"/>
        </w:rPr>
        <w:t> </w:t>
      </w:r>
      <w:r>
        <w:rPr>
          <w:color w:val="1D1D1B"/>
        </w:rPr>
        <w:t>la</w:t>
      </w:r>
      <w:r>
        <w:rPr>
          <w:color w:val="1D1D1B"/>
          <w:spacing w:val="-10"/>
        </w:rPr>
        <w:t> </w:t>
      </w:r>
      <w:r>
        <w:rPr>
          <w:color w:val="1D1D1B"/>
        </w:rPr>
        <w:t>columna vertebral</w:t>
      </w:r>
      <w:r>
        <w:rPr>
          <w:color w:val="1D1D1B"/>
          <w:spacing w:val="-16"/>
        </w:rPr>
        <w:t> </w:t>
      </w:r>
      <w:r>
        <w:rPr>
          <w:color w:val="1D1D1B"/>
        </w:rPr>
        <w:t>de</w:t>
      </w:r>
      <w:r>
        <w:rPr>
          <w:color w:val="1D1D1B"/>
          <w:spacing w:val="-16"/>
        </w:rPr>
        <w:t> </w:t>
      </w:r>
      <w:r>
        <w:rPr>
          <w:color w:val="1D1D1B"/>
        </w:rPr>
        <w:t>la</w:t>
      </w:r>
      <w:r>
        <w:rPr>
          <w:color w:val="1D1D1B"/>
          <w:spacing w:val="-16"/>
        </w:rPr>
        <w:t> </w:t>
      </w:r>
      <w:r>
        <w:rPr>
          <w:color w:val="1D1D1B"/>
        </w:rPr>
        <w:t>Nación</w:t>
      </w:r>
      <w:r>
        <w:rPr>
          <w:color w:val="1D1D1B"/>
          <w:spacing w:val="-16"/>
        </w:rPr>
        <w:t> </w:t>
      </w:r>
      <w:r>
        <w:rPr>
          <w:color w:val="1D1D1B"/>
        </w:rPr>
        <w:t>misma.</w:t>
      </w:r>
      <w:r>
        <w:rPr>
          <w:color w:val="1D1D1B"/>
          <w:spacing w:val="-16"/>
        </w:rPr>
        <w:t> </w:t>
      </w:r>
      <w:r>
        <w:rPr>
          <w:color w:val="1D1D1B"/>
        </w:rPr>
        <w:t>El</w:t>
      </w:r>
      <w:r>
        <w:rPr>
          <w:color w:val="1D1D1B"/>
          <w:spacing w:val="-16"/>
        </w:rPr>
        <w:t> </w:t>
      </w:r>
      <w:r>
        <w:rPr>
          <w:color w:val="1D1D1B"/>
        </w:rPr>
        <w:t>límite</w:t>
      </w:r>
      <w:r>
        <w:rPr>
          <w:color w:val="1D1D1B"/>
          <w:spacing w:val="-16"/>
        </w:rPr>
        <w:t> </w:t>
      </w:r>
      <w:r>
        <w:rPr>
          <w:color w:val="1D1D1B"/>
        </w:rPr>
        <w:t>de</w:t>
      </w:r>
      <w:r>
        <w:rPr>
          <w:color w:val="1D1D1B"/>
          <w:spacing w:val="-16"/>
        </w:rPr>
        <w:t> </w:t>
      </w:r>
      <w:r>
        <w:rPr>
          <w:color w:val="1D1D1B"/>
        </w:rPr>
        <w:t>la</w:t>
      </w:r>
      <w:r>
        <w:rPr>
          <w:color w:val="1D1D1B"/>
          <w:spacing w:val="-16"/>
        </w:rPr>
        <w:t> </w:t>
      </w:r>
      <w:r>
        <w:rPr>
          <w:color w:val="1D1D1B"/>
        </w:rPr>
        <w:t>autoridad va a estar fijado por el bien común, elemento que justifica su</w:t>
      </w:r>
      <w:r>
        <w:rPr>
          <w:color w:val="1D1D1B"/>
          <w:spacing w:val="-19"/>
        </w:rPr>
        <w:t> </w:t>
      </w:r>
      <w:r>
        <w:rPr>
          <w:color w:val="1D1D1B"/>
        </w:rPr>
        <w:t>existencia.</w:t>
      </w:r>
    </w:p>
    <w:p>
      <w:pPr>
        <w:pStyle w:val="BodyText"/>
        <w:spacing w:before="9"/>
        <w:rPr>
          <w:sz w:val="19"/>
        </w:rPr>
      </w:pPr>
    </w:p>
    <w:p>
      <w:pPr>
        <w:pStyle w:val="BodyText"/>
        <w:spacing w:line="249" w:lineRule="auto"/>
        <w:ind w:left="241" w:right="1551" w:firstLine="340"/>
        <w:jc w:val="both"/>
      </w:pPr>
      <w:r>
        <w:rPr>
          <w:color w:val="1D1D1B"/>
        </w:rPr>
        <w:t>Para promover y conseguir ese bien común, la autoridad se apoyar en dos factores: La Fuerza y la Justicia.</w:t>
      </w:r>
      <w:r>
        <w:rPr>
          <w:color w:val="1D1D1B"/>
          <w:spacing w:val="-18"/>
        </w:rPr>
        <w:t> </w:t>
      </w:r>
      <w:r>
        <w:rPr>
          <w:color w:val="1D1D1B"/>
        </w:rPr>
        <w:t>La</w:t>
      </w:r>
      <w:r>
        <w:rPr>
          <w:color w:val="1D1D1B"/>
          <w:spacing w:val="-18"/>
        </w:rPr>
        <w:t> </w:t>
      </w:r>
      <w:r>
        <w:rPr>
          <w:color w:val="1D1D1B"/>
        </w:rPr>
        <w:t>Fuerza</w:t>
      </w:r>
      <w:r>
        <w:rPr>
          <w:color w:val="1D1D1B"/>
          <w:spacing w:val="-19"/>
        </w:rPr>
        <w:t> </w:t>
      </w:r>
      <w:r>
        <w:rPr>
          <w:color w:val="1D1D1B"/>
        </w:rPr>
        <w:t>es</w:t>
      </w:r>
      <w:r>
        <w:rPr>
          <w:color w:val="1D1D1B"/>
          <w:spacing w:val="-18"/>
        </w:rPr>
        <w:t> </w:t>
      </w:r>
      <w:r>
        <w:rPr>
          <w:color w:val="1D1D1B"/>
        </w:rPr>
        <w:t>el</w:t>
      </w:r>
      <w:r>
        <w:rPr>
          <w:color w:val="1D1D1B"/>
          <w:spacing w:val="-18"/>
        </w:rPr>
        <w:t> </w:t>
      </w:r>
      <w:r>
        <w:rPr>
          <w:color w:val="1D1D1B"/>
        </w:rPr>
        <w:t>medio</w:t>
      </w:r>
      <w:r>
        <w:rPr>
          <w:color w:val="1D1D1B"/>
          <w:spacing w:val="-18"/>
        </w:rPr>
        <w:t> </w:t>
      </w:r>
      <w:r>
        <w:rPr>
          <w:color w:val="1D1D1B"/>
        </w:rPr>
        <w:t>por</w:t>
      </w:r>
      <w:r>
        <w:rPr>
          <w:color w:val="1D1D1B"/>
          <w:spacing w:val="-18"/>
        </w:rPr>
        <w:t> </w:t>
      </w:r>
      <w:r>
        <w:rPr>
          <w:color w:val="1D1D1B"/>
        </w:rPr>
        <w:t>el</w:t>
      </w:r>
      <w:r>
        <w:rPr>
          <w:color w:val="1D1D1B"/>
          <w:spacing w:val="-18"/>
        </w:rPr>
        <w:t> </w:t>
      </w:r>
      <w:r>
        <w:rPr>
          <w:color w:val="1D1D1B"/>
        </w:rPr>
        <w:t>cual</w:t>
      </w:r>
      <w:r>
        <w:rPr>
          <w:color w:val="1D1D1B"/>
          <w:spacing w:val="-18"/>
        </w:rPr>
        <w:t> </w:t>
      </w:r>
      <w:r>
        <w:rPr>
          <w:color w:val="1D1D1B"/>
        </w:rPr>
        <w:t>la</w:t>
      </w:r>
      <w:r>
        <w:rPr>
          <w:color w:val="1D1D1B"/>
          <w:spacing w:val="-18"/>
        </w:rPr>
        <w:t> </w:t>
      </w:r>
      <w:r>
        <w:rPr>
          <w:color w:val="1D1D1B"/>
        </w:rPr>
        <w:t>autoridad ejerce su  poder,  asumido  según  lo  establecido  en las leyes y reglamentos, teniendo ella el deber  de hacerlos cumplir para el logro del bien común.   La Justicia, que significa dar a cada cual lo que le corresponde, será el otro pilar que debe considerar la autoridad. Sin Justicia no será posible conseguir la meta del bien común. Por lo tanto, la autoridad debe</w:t>
      </w:r>
      <w:r>
        <w:rPr>
          <w:color w:val="1D1D1B"/>
          <w:spacing w:val="-9"/>
        </w:rPr>
        <w:t> </w:t>
      </w:r>
      <w:r>
        <w:rPr>
          <w:color w:val="1D1D1B"/>
        </w:rPr>
        <w:t>discurrir</w:t>
      </w:r>
      <w:r>
        <w:rPr>
          <w:color w:val="1D1D1B"/>
          <w:spacing w:val="-8"/>
        </w:rPr>
        <w:t> </w:t>
      </w:r>
      <w:r>
        <w:rPr>
          <w:color w:val="1D1D1B"/>
        </w:rPr>
        <w:t>en</w:t>
      </w:r>
      <w:r>
        <w:rPr>
          <w:color w:val="1D1D1B"/>
          <w:spacing w:val="-9"/>
        </w:rPr>
        <w:t> </w:t>
      </w:r>
      <w:r>
        <w:rPr>
          <w:color w:val="1D1D1B"/>
        </w:rPr>
        <w:t>el</w:t>
      </w:r>
      <w:r>
        <w:rPr>
          <w:color w:val="1D1D1B"/>
          <w:spacing w:val="-9"/>
        </w:rPr>
        <w:t> </w:t>
      </w:r>
      <w:r>
        <w:rPr>
          <w:color w:val="1D1D1B"/>
        </w:rPr>
        <w:t>equilibrio</w:t>
      </w:r>
      <w:r>
        <w:rPr>
          <w:color w:val="1D1D1B"/>
          <w:spacing w:val="-8"/>
        </w:rPr>
        <w:t> </w:t>
      </w:r>
      <w:r>
        <w:rPr>
          <w:color w:val="1D1D1B"/>
        </w:rPr>
        <w:t>de</w:t>
      </w:r>
      <w:r>
        <w:rPr>
          <w:color w:val="1D1D1B"/>
          <w:spacing w:val="-9"/>
        </w:rPr>
        <w:t> </w:t>
      </w:r>
      <w:r>
        <w:rPr>
          <w:color w:val="1D1D1B"/>
        </w:rPr>
        <w:t>Fuerza</w:t>
      </w:r>
      <w:r>
        <w:rPr>
          <w:color w:val="1D1D1B"/>
          <w:spacing w:val="-9"/>
        </w:rPr>
        <w:t> </w:t>
      </w:r>
      <w:r>
        <w:rPr>
          <w:color w:val="1D1D1B"/>
        </w:rPr>
        <w:t>y</w:t>
      </w:r>
      <w:r>
        <w:rPr>
          <w:color w:val="1D1D1B"/>
          <w:spacing w:val="-9"/>
        </w:rPr>
        <w:t> </w:t>
      </w:r>
      <w:r>
        <w:rPr>
          <w:color w:val="1D1D1B"/>
        </w:rPr>
        <w:t>Justicia,</w:t>
      </w:r>
      <w:r>
        <w:rPr>
          <w:color w:val="1D1D1B"/>
          <w:spacing w:val="-9"/>
        </w:rPr>
        <w:t> </w:t>
      </w:r>
      <w:r>
        <w:rPr>
          <w:color w:val="1D1D1B"/>
        </w:rPr>
        <w:t>de forma que será más fuerte y más auténtica cuando estos dos factores se robustezcan de una forma armoniosa. Cuando prevalece la Fuerza sobre la Justicia, la autoridad se convierte en autoritaria  o  en tirana, y si la Fuerza se debilita, la Justicia es impotente para cumplir sus</w:t>
      </w:r>
      <w:r>
        <w:rPr>
          <w:color w:val="1D1D1B"/>
          <w:spacing w:val="-12"/>
        </w:rPr>
        <w:t> </w:t>
      </w:r>
      <w:r>
        <w:rPr>
          <w:color w:val="1D1D1B"/>
        </w:rPr>
        <w:t>fines.</w:t>
      </w:r>
    </w:p>
    <w:p>
      <w:pPr>
        <w:pStyle w:val="BodyText"/>
        <w:spacing w:before="9"/>
        <w:rPr>
          <w:sz w:val="19"/>
        </w:rPr>
      </w:pPr>
    </w:p>
    <w:p>
      <w:pPr>
        <w:pStyle w:val="BodyText"/>
        <w:spacing w:line="249" w:lineRule="auto"/>
        <w:ind w:left="241" w:right="1552" w:firstLine="340"/>
        <w:jc w:val="both"/>
      </w:pPr>
      <w:r>
        <w:rPr>
          <w:color w:val="1D1D1B"/>
        </w:rPr>
        <w:t>La</w:t>
      </w:r>
      <w:r>
        <w:rPr>
          <w:color w:val="1D1D1B"/>
          <w:spacing w:val="-13"/>
        </w:rPr>
        <w:t> </w:t>
      </w:r>
      <w:r>
        <w:rPr>
          <w:color w:val="1D1D1B"/>
        </w:rPr>
        <w:t>experiencia</w:t>
      </w:r>
      <w:r>
        <w:rPr>
          <w:color w:val="1D1D1B"/>
          <w:spacing w:val="-13"/>
        </w:rPr>
        <w:t> </w:t>
      </w:r>
      <w:r>
        <w:rPr>
          <w:color w:val="1D1D1B"/>
        </w:rPr>
        <w:t>ha</w:t>
      </w:r>
      <w:r>
        <w:rPr>
          <w:color w:val="1D1D1B"/>
          <w:spacing w:val="-13"/>
        </w:rPr>
        <w:t> </w:t>
      </w:r>
      <w:r>
        <w:rPr>
          <w:color w:val="1D1D1B"/>
        </w:rPr>
        <w:t>demostrado</w:t>
      </w:r>
      <w:r>
        <w:rPr>
          <w:color w:val="1D1D1B"/>
          <w:spacing w:val="-13"/>
        </w:rPr>
        <w:t> </w:t>
      </w:r>
      <w:r>
        <w:rPr>
          <w:color w:val="1D1D1B"/>
        </w:rPr>
        <w:t>que</w:t>
      </w:r>
      <w:r>
        <w:rPr>
          <w:color w:val="1D1D1B"/>
          <w:spacing w:val="-13"/>
        </w:rPr>
        <w:t> </w:t>
      </w:r>
      <w:r>
        <w:rPr>
          <w:color w:val="1D1D1B"/>
        </w:rPr>
        <w:t>a</w:t>
      </w:r>
      <w:r>
        <w:rPr>
          <w:color w:val="1D1D1B"/>
          <w:spacing w:val="-13"/>
        </w:rPr>
        <w:t> </w:t>
      </w:r>
      <w:r>
        <w:rPr>
          <w:color w:val="1D1D1B"/>
        </w:rPr>
        <w:t>los</w:t>
      </w:r>
      <w:r>
        <w:rPr>
          <w:color w:val="1D1D1B"/>
          <w:spacing w:val="-13"/>
        </w:rPr>
        <w:t> </w:t>
      </w:r>
      <w:r>
        <w:rPr>
          <w:color w:val="1D1D1B"/>
        </w:rPr>
        <w:t>hombres no les gusta una autoridad débil, la desprecian, surgiendo entonces una tendencia a buscar el bien individual. Se rompe el equilibrio de derechos y deberes</w:t>
      </w:r>
      <w:r>
        <w:rPr>
          <w:color w:val="1D1D1B"/>
          <w:spacing w:val="-22"/>
        </w:rPr>
        <w:t> </w:t>
      </w:r>
      <w:r>
        <w:rPr>
          <w:color w:val="1D1D1B"/>
        </w:rPr>
        <w:t>de</w:t>
      </w:r>
      <w:r>
        <w:rPr>
          <w:color w:val="1D1D1B"/>
          <w:spacing w:val="-22"/>
        </w:rPr>
        <w:t> </w:t>
      </w:r>
      <w:r>
        <w:rPr>
          <w:color w:val="1D1D1B"/>
        </w:rPr>
        <w:t>la</w:t>
      </w:r>
      <w:r>
        <w:rPr>
          <w:color w:val="1D1D1B"/>
          <w:spacing w:val="-22"/>
        </w:rPr>
        <w:t> </w:t>
      </w:r>
      <w:r>
        <w:rPr>
          <w:color w:val="1D1D1B"/>
        </w:rPr>
        <w:t>comunidad.</w:t>
      </w:r>
      <w:r>
        <w:rPr>
          <w:color w:val="1D1D1B"/>
          <w:spacing w:val="-22"/>
        </w:rPr>
        <w:t> </w:t>
      </w:r>
      <w:r>
        <w:rPr>
          <w:color w:val="1D1D1B"/>
        </w:rPr>
        <w:t>Se</w:t>
      </w:r>
      <w:r>
        <w:rPr>
          <w:color w:val="1D1D1B"/>
          <w:spacing w:val="-22"/>
        </w:rPr>
        <w:t> </w:t>
      </w:r>
      <w:r>
        <w:rPr>
          <w:color w:val="1D1D1B"/>
        </w:rPr>
        <w:t>hacen</w:t>
      </w:r>
      <w:r>
        <w:rPr>
          <w:color w:val="1D1D1B"/>
          <w:spacing w:val="-22"/>
        </w:rPr>
        <w:t> </w:t>
      </w:r>
      <w:r>
        <w:rPr>
          <w:color w:val="1D1D1B"/>
        </w:rPr>
        <w:t>inútiles</w:t>
      </w:r>
      <w:r>
        <w:rPr>
          <w:color w:val="1D1D1B"/>
          <w:spacing w:val="-22"/>
        </w:rPr>
        <w:t> </w:t>
      </w:r>
      <w:r>
        <w:rPr>
          <w:color w:val="1D1D1B"/>
        </w:rPr>
        <w:t>esfuerzos por</w:t>
      </w:r>
      <w:r>
        <w:rPr>
          <w:color w:val="1D1D1B"/>
          <w:spacing w:val="-6"/>
        </w:rPr>
        <w:t> </w:t>
      </w:r>
      <w:r>
        <w:rPr>
          <w:color w:val="1D1D1B"/>
        </w:rPr>
        <w:t>mejorar</w:t>
      </w:r>
      <w:r>
        <w:rPr>
          <w:color w:val="1D1D1B"/>
          <w:spacing w:val="-6"/>
        </w:rPr>
        <w:t> </w:t>
      </w:r>
      <w:r>
        <w:rPr>
          <w:color w:val="1D1D1B"/>
        </w:rPr>
        <w:t>su</w:t>
      </w:r>
      <w:r>
        <w:rPr>
          <w:color w:val="1D1D1B"/>
          <w:spacing w:val="-6"/>
        </w:rPr>
        <w:t> </w:t>
      </w:r>
      <w:r>
        <w:rPr>
          <w:color w:val="1D1D1B"/>
        </w:rPr>
        <w:t>situación,</w:t>
      </w:r>
      <w:r>
        <w:rPr>
          <w:color w:val="1D1D1B"/>
          <w:spacing w:val="-6"/>
        </w:rPr>
        <w:t> </w:t>
      </w:r>
      <w:r>
        <w:rPr>
          <w:color w:val="1D1D1B"/>
        </w:rPr>
        <w:t>sucumbiendo</w:t>
      </w:r>
      <w:r>
        <w:rPr>
          <w:color w:val="1D1D1B"/>
          <w:spacing w:val="-6"/>
        </w:rPr>
        <w:t> </w:t>
      </w:r>
      <w:r>
        <w:rPr>
          <w:color w:val="1D1D1B"/>
        </w:rPr>
        <w:t>al</w:t>
      </w:r>
      <w:r>
        <w:rPr>
          <w:color w:val="1D1D1B"/>
          <w:spacing w:val="-6"/>
        </w:rPr>
        <w:t> </w:t>
      </w:r>
      <w:r>
        <w:rPr>
          <w:color w:val="1D1D1B"/>
        </w:rPr>
        <w:t>final</w:t>
      </w:r>
      <w:r>
        <w:rPr>
          <w:color w:val="1D1D1B"/>
          <w:spacing w:val="-6"/>
        </w:rPr>
        <w:t> </w:t>
      </w:r>
      <w:r>
        <w:rPr>
          <w:color w:val="1D1D1B"/>
        </w:rPr>
        <w:t>el</w:t>
      </w:r>
      <w:r>
        <w:rPr>
          <w:color w:val="1D1D1B"/>
          <w:spacing w:val="-6"/>
        </w:rPr>
        <w:t> </w:t>
      </w:r>
      <w:r>
        <w:rPr>
          <w:color w:val="1D1D1B"/>
        </w:rPr>
        <w:t>más débil. Por lo tanto, será más perjudicial la falta de autoridad que el</w:t>
      </w:r>
      <w:r>
        <w:rPr>
          <w:color w:val="1D1D1B"/>
          <w:spacing w:val="-18"/>
        </w:rPr>
        <w:t> </w:t>
      </w:r>
      <w:r>
        <w:rPr>
          <w:color w:val="1D1D1B"/>
        </w:rPr>
        <w:t>exceso.</w:t>
      </w:r>
    </w:p>
    <w:p>
      <w:pPr>
        <w:pStyle w:val="BodyText"/>
        <w:spacing w:before="9"/>
        <w:rPr>
          <w:sz w:val="19"/>
        </w:rPr>
      </w:pPr>
    </w:p>
    <w:p>
      <w:pPr>
        <w:pStyle w:val="BodyText"/>
        <w:spacing w:line="249" w:lineRule="auto"/>
        <w:ind w:left="241" w:right="1552" w:firstLine="340"/>
        <w:jc w:val="both"/>
      </w:pPr>
      <w:r>
        <w:rPr>
          <w:color w:val="1D1D1B"/>
        </w:rPr>
        <w:t>El Oficial va a ejercitar la autoridad en un ámbito más concreto. La norma ya está dada, va a ser el que exigirá el cumplimiento de los reglamentos, pero ha de ir más allá y cuando el ámbito de aplicación sea más definido, continuamente la va a ejercer en diversas situaciones no previstas sujetas a  normas.</w:t>
      </w:r>
    </w:p>
    <w:p>
      <w:pPr>
        <w:spacing w:after="0" w:line="249" w:lineRule="auto"/>
        <w:jc w:val="both"/>
        <w:sectPr>
          <w:type w:val="continuous"/>
          <w:pgSz w:w="12750" w:h="15870"/>
          <w:pgMar w:top="420" w:bottom="420" w:left="0" w:right="0"/>
          <w:cols w:num="2" w:equalWidth="0">
            <w:col w:w="6233" w:space="40"/>
            <w:col w:w="6477"/>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pPr>
      <w:r>
        <w:rPr>
          <w:color w:val="1D1D1B"/>
        </w:rPr>
        <w:t>Para ejercer la autoridad, el Oficial requiere tener presente que necesita:</w:t>
      </w:r>
    </w:p>
    <w:p>
      <w:pPr>
        <w:pStyle w:val="BodyText"/>
        <w:spacing w:before="9"/>
        <w:rPr>
          <w:sz w:val="19"/>
        </w:rPr>
      </w:pPr>
    </w:p>
    <w:p>
      <w:pPr>
        <w:pStyle w:val="ListParagraph"/>
        <w:numPr>
          <w:ilvl w:val="0"/>
          <w:numId w:val="155"/>
        </w:numPr>
        <w:tabs>
          <w:tab w:pos="1894" w:val="left" w:leader="none"/>
        </w:tabs>
        <w:spacing w:line="249" w:lineRule="auto" w:before="0" w:after="0"/>
        <w:ind w:left="1893" w:right="1" w:hanging="340"/>
        <w:jc w:val="both"/>
        <w:rPr>
          <w:sz w:val="20"/>
        </w:rPr>
      </w:pPr>
      <w:r>
        <w:rPr>
          <w:color w:val="1D1D1B"/>
          <w:sz w:val="20"/>
        </w:rPr>
        <w:t>Familiarizarse</w:t>
      </w:r>
      <w:r>
        <w:rPr>
          <w:color w:val="1D1D1B"/>
          <w:spacing w:val="-26"/>
          <w:sz w:val="20"/>
        </w:rPr>
        <w:t> </w:t>
      </w:r>
      <w:r>
        <w:rPr>
          <w:color w:val="1D1D1B"/>
          <w:sz w:val="20"/>
        </w:rPr>
        <w:t>con</w:t>
      </w:r>
      <w:r>
        <w:rPr>
          <w:color w:val="1D1D1B"/>
          <w:spacing w:val="-26"/>
          <w:sz w:val="20"/>
        </w:rPr>
        <w:t> </w:t>
      </w:r>
      <w:r>
        <w:rPr>
          <w:color w:val="1D1D1B"/>
          <w:sz w:val="20"/>
        </w:rPr>
        <w:t>la</w:t>
      </w:r>
      <w:r>
        <w:rPr>
          <w:color w:val="1D1D1B"/>
          <w:spacing w:val="-25"/>
          <w:sz w:val="20"/>
        </w:rPr>
        <w:t> </w:t>
      </w:r>
      <w:r>
        <w:rPr>
          <w:color w:val="1D1D1B"/>
          <w:sz w:val="20"/>
        </w:rPr>
        <w:t>organización</w:t>
      </w:r>
      <w:r>
        <w:rPr>
          <w:color w:val="1D1D1B"/>
          <w:spacing w:val="-25"/>
          <w:sz w:val="20"/>
        </w:rPr>
        <w:t> </w:t>
      </w:r>
      <w:r>
        <w:rPr>
          <w:color w:val="1D1D1B"/>
          <w:sz w:val="20"/>
        </w:rPr>
        <w:t>de</w:t>
      </w:r>
      <w:r>
        <w:rPr>
          <w:color w:val="1D1D1B"/>
          <w:spacing w:val="-25"/>
          <w:sz w:val="20"/>
        </w:rPr>
        <w:t> </w:t>
      </w:r>
      <w:r>
        <w:rPr>
          <w:color w:val="1D1D1B"/>
          <w:sz w:val="20"/>
        </w:rPr>
        <w:t>la</w:t>
      </w:r>
      <w:r>
        <w:rPr>
          <w:color w:val="1D1D1B"/>
          <w:spacing w:val="-25"/>
          <w:sz w:val="20"/>
        </w:rPr>
        <w:t> </w:t>
      </w:r>
      <w:r>
        <w:rPr>
          <w:color w:val="1D1D1B"/>
          <w:sz w:val="20"/>
        </w:rPr>
        <w:t>Institución a la cual pertenece, y con las misiones que se   le han encomendado. Conocer la idiosincrasia y peculiaridades de los hombres que</w:t>
      </w:r>
      <w:r>
        <w:rPr>
          <w:color w:val="1D1D1B"/>
          <w:spacing w:val="-24"/>
          <w:sz w:val="20"/>
        </w:rPr>
        <w:t> </w:t>
      </w:r>
      <w:r>
        <w:rPr>
          <w:color w:val="1D1D1B"/>
          <w:sz w:val="20"/>
        </w:rPr>
        <w:t>manda.</w:t>
      </w:r>
    </w:p>
    <w:p>
      <w:pPr>
        <w:pStyle w:val="BodyText"/>
        <w:spacing w:before="9"/>
        <w:rPr>
          <w:sz w:val="19"/>
        </w:rPr>
      </w:pPr>
    </w:p>
    <w:p>
      <w:pPr>
        <w:pStyle w:val="ListParagraph"/>
        <w:numPr>
          <w:ilvl w:val="0"/>
          <w:numId w:val="155"/>
        </w:numPr>
        <w:tabs>
          <w:tab w:pos="1894" w:val="left" w:leader="none"/>
        </w:tabs>
        <w:spacing w:line="249" w:lineRule="auto" w:before="0" w:after="0"/>
        <w:ind w:left="1893" w:right="1" w:hanging="340"/>
        <w:jc w:val="both"/>
        <w:rPr>
          <w:sz w:val="20"/>
        </w:rPr>
      </w:pPr>
      <w:r>
        <w:rPr>
          <w:color w:val="1D1D1B"/>
          <w:sz w:val="20"/>
        </w:rPr>
        <w:t>Conocer el escenario físico y ambiente en que ejerce</w:t>
      </w:r>
      <w:r>
        <w:rPr>
          <w:color w:val="1D1D1B"/>
          <w:spacing w:val="-18"/>
          <w:sz w:val="20"/>
        </w:rPr>
        <w:t> </w:t>
      </w:r>
      <w:r>
        <w:rPr>
          <w:color w:val="1D1D1B"/>
          <w:sz w:val="20"/>
        </w:rPr>
        <w:t>la</w:t>
      </w:r>
      <w:r>
        <w:rPr>
          <w:color w:val="1D1D1B"/>
          <w:spacing w:val="-18"/>
          <w:sz w:val="20"/>
        </w:rPr>
        <w:t> </w:t>
      </w:r>
      <w:r>
        <w:rPr>
          <w:color w:val="1D1D1B"/>
          <w:sz w:val="20"/>
        </w:rPr>
        <w:t>autoridad,</w:t>
      </w:r>
      <w:r>
        <w:rPr>
          <w:color w:val="1D1D1B"/>
          <w:spacing w:val="-17"/>
          <w:sz w:val="20"/>
        </w:rPr>
        <w:t> </w:t>
      </w:r>
      <w:r>
        <w:rPr>
          <w:color w:val="1D1D1B"/>
          <w:sz w:val="20"/>
        </w:rPr>
        <w:t>es</w:t>
      </w:r>
      <w:r>
        <w:rPr>
          <w:color w:val="1D1D1B"/>
          <w:spacing w:val="-18"/>
          <w:sz w:val="20"/>
        </w:rPr>
        <w:t> </w:t>
      </w:r>
      <w:r>
        <w:rPr>
          <w:color w:val="1D1D1B"/>
          <w:sz w:val="20"/>
        </w:rPr>
        <w:t>decir,</w:t>
      </w:r>
      <w:r>
        <w:rPr>
          <w:color w:val="1D1D1B"/>
          <w:spacing w:val="-18"/>
          <w:sz w:val="20"/>
        </w:rPr>
        <w:t> </w:t>
      </w:r>
      <w:r>
        <w:rPr>
          <w:color w:val="1D1D1B"/>
          <w:sz w:val="20"/>
        </w:rPr>
        <w:t>el</w:t>
      </w:r>
      <w:r>
        <w:rPr>
          <w:color w:val="1D1D1B"/>
          <w:spacing w:val="-18"/>
          <w:sz w:val="20"/>
        </w:rPr>
        <w:t> </w:t>
      </w:r>
      <w:r>
        <w:rPr>
          <w:color w:val="1D1D1B"/>
          <w:sz w:val="20"/>
        </w:rPr>
        <w:t>mar</w:t>
      </w:r>
      <w:r>
        <w:rPr>
          <w:color w:val="1D1D1B"/>
          <w:spacing w:val="-18"/>
          <w:sz w:val="20"/>
        </w:rPr>
        <w:t> </w:t>
      </w:r>
      <w:r>
        <w:rPr>
          <w:color w:val="1D1D1B"/>
          <w:sz w:val="20"/>
        </w:rPr>
        <w:t>y</w:t>
      </w:r>
      <w:r>
        <w:rPr>
          <w:color w:val="1D1D1B"/>
          <w:spacing w:val="-18"/>
          <w:sz w:val="20"/>
        </w:rPr>
        <w:t> </w:t>
      </w:r>
      <w:r>
        <w:rPr>
          <w:color w:val="1D1D1B"/>
          <w:sz w:val="20"/>
        </w:rPr>
        <w:t>las</w:t>
      </w:r>
      <w:r>
        <w:rPr>
          <w:color w:val="1D1D1B"/>
          <w:spacing w:val="-18"/>
          <w:sz w:val="20"/>
        </w:rPr>
        <w:t> </w:t>
      </w:r>
      <w:r>
        <w:rPr>
          <w:color w:val="1D1D1B"/>
          <w:sz w:val="20"/>
        </w:rPr>
        <w:t>unidades navales, teniendo claro el efecto que produce en el personal este singular</w:t>
      </w:r>
      <w:r>
        <w:rPr>
          <w:color w:val="1D1D1B"/>
          <w:spacing w:val="-12"/>
          <w:sz w:val="20"/>
        </w:rPr>
        <w:t> </w:t>
      </w:r>
      <w:r>
        <w:rPr>
          <w:color w:val="1D1D1B"/>
          <w:sz w:val="20"/>
        </w:rPr>
        <w:t>medio.</w:t>
      </w:r>
    </w:p>
    <w:p>
      <w:pPr>
        <w:pStyle w:val="BodyText"/>
        <w:spacing w:before="9"/>
        <w:rPr>
          <w:sz w:val="19"/>
        </w:rPr>
      </w:pPr>
    </w:p>
    <w:p>
      <w:pPr>
        <w:pStyle w:val="ListParagraph"/>
        <w:numPr>
          <w:ilvl w:val="0"/>
          <w:numId w:val="155"/>
        </w:numPr>
        <w:tabs>
          <w:tab w:pos="1894" w:val="left" w:leader="none"/>
        </w:tabs>
        <w:spacing w:line="249" w:lineRule="auto" w:before="0" w:after="0"/>
        <w:ind w:left="1893" w:right="1" w:hanging="340"/>
        <w:jc w:val="both"/>
        <w:rPr>
          <w:sz w:val="20"/>
        </w:rPr>
      </w:pPr>
      <w:r>
        <w:rPr>
          <w:color w:val="1D1D1B"/>
          <w:sz w:val="20"/>
        </w:rPr>
        <w:t>Tener presente que la autoridad que ejerce tiene por</w:t>
      </w:r>
      <w:r>
        <w:rPr>
          <w:color w:val="1D1D1B"/>
          <w:spacing w:val="-23"/>
          <w:sz w:val="20"/>
        </w:rPr>
        <w:t> </w:t>
      </w:r>
      <w:r>
        <w:rPr>
          <w:color w:val="1D1D1B"/>
          <w:sz w:val="20"/>
        </w:rPr>
        <w:t>finalidad</w:t>
      </w:r>
      <w:r>
        <w:rPr>
          <w:color w:val="1D1D1B"/>
          <w:spacing w:val="-23"/>
          <w:sz w:val="20"/>
        </w:rPr>
        <w:t> </w:t>
      </w:r>
      <w:r>
        <w:rPr>
          <w:color w:val="1D1D1B"/>
          <w:sz w:val="20"/>
        </w:rPr>
        <w:t>mantener</w:t>
      </w:r>
      <w:r>
        <w:rPr>
          <w:color w:val="1D1D1B"/>
          <w:spacing w:val="-23"/>
          <w:sz w:val="20"/>
        </w:rPr>
        <w:t> </w:t>
      </w:r>
      <w:r>
        <w:rPr>
          <w:color w:val="1D1D1B"/>
          <w:sz w:val="20"/>
        </w:rPr>
        <w:t>alistada,</w:t>
      </w:r>
      <w:r>
        <w:rPr>
          <w:color w:val="1D1D1B"/>
          <w:spacing w:val="-23"/>
          <w:sz w:val="20"/>
        </w:rPr>
        <w:t> </w:t>
      </w:r>
      <w:r>
        <w:rPr>
          <w:color w:val="1D1D1B"/>
          <w:sz w:val="20"/>
        </w:rPr>
        <w:t>en</w:t>
      </w:r>
      <w:r>
        <w:rPr>
          <w:color w:val="1D1D1B"/>
          <w:spacing w:val="-23"/>
          <w:sz w:val="20"/>
        </w:rPr>
        <w:t> </w:t>
      </w:r>
      <w:r>
        <w:rPr>
          <w:color w:val="1D1D1B"/>
          <w:sz w:val="20"/>
        </w:rPr>
        <w:t>todo</w:t>
      </w:r>
      <w:r>
        <w:rPr>
          <w:color w:val="1D1D1B"/>
          <w:spacing w:val="-23"/>
          <w:sz w:val="20"/>
        </w:rPr>
        <w:t> </w:t>
      </w:r>
      <w:r>
        <w:rPr>
          <w:color w:val="1D1D1B"/>
          <w:sz w:val="20"/>
        </w:rPr>
        <w:t>momento, a</w:t>
      </w:r>
      <w:r>
        <w:rPr>
          <w:color w:val="1D1D1B"/>
          <w:spacing w:val="-6"/>
          <w:sz w:val="20"/>
        </w:rPr>
        <w:t> </w:t>
      </w:r>
      <w:r>
        <w:rPr>
          <w:color w:val="1D1D1B"/>
          <w:sz w:val="20"/>
        </w:rPr>
        <w:t>su</w:t>
      </w:r>
      <w:r>
        <w:rPr>
          <w:color w:val="1D1D1B"/>
          <w:spacing w:val="-6"/>
          <w:sz w:val="20"/>
        </w:rPr>
        <w:t> </w:t>
      </w:r>
      <w:r>
        <w:rPr>
          <w:color w:val="1D1D1B"/>
          <w:sz w:val="20"/>
        </w:rPr>
        <w:t>unidad,</w:t>
      </w:r>
      <w:r>
        <w:rPr>
          <w:color w:val="1D1D1B"/>
          <w:spacing w:val="-6"/>
          <w:sz w:val="20"/>
        </w:rPr>
        <w:t> </w:t>
      </w:r>
      <w:r>
        <w:rPr>
          <w:color w:val="1D1D1B"/>
          <w:sz w:val="20"/>
        </w:rPr>
        <w:t>en</w:t>
      </w:r>
      <w:r>
        <w:rPr>
          <w:color w:val="1D1D1B"/>
          <w:spacing w:val="-6"/>
          <w:sz w:val="20"/>
        </w:rPr>
        <w:t> </w:t>
      </w:r>
      <w:r>
        <w:rPr>
          <w:color w:val="1D1D1B"/>
          <w:sz w:val="20"/>
        </w:rPr>
        <w:t>la</w:t>
      </w:r>
      <w:r>
        <w:rPr>
          <w:color w:val="1D1D1B"/>
          <w:spacing w:val="-6"/>
          <w:sz w:val="20"/>
        </w:rPr>
        <w:t> </w:t>
      </w:r>
      <w:r>
        <w:rPr>
          <w:color w:val="1D1D1B"/>
          <w:sz w:val="20"/>
        </w:rPr>
        <w:t>parte</w:t>
      </w:r>
      <w:r>
        <w:rPr>
          <w:color w:val="1D1D1B"/>
          <w:spacing w:val="-6"/>
          <w:sz w:val="20"/>
        </w:rPr>
        <w:t> </w:t>
      </w:r>
      <w:r>
        <w:rPr>
          <w:color w:val="1D1D1B"/>
          <w:sz w:val="20"/>
        </w:rPr>
        <w:t>que</w:t>
      </w:r>
      <w:r>
        <w:rPr>
          <w:color w:val="1D1D1B"/>
          <w:spacing w:val="-6"/>
          <w:sz w:val="20"/>
        </w:rPr>
        <w:t> </w:t>
      </w:r>
      <w:r>
        <w:rPr>
          <w:color w:val="1D1D1B"/>
          <w:sz w:val="20"/>
        </w:rPr>
        <w:t>le</w:t>
      </w:r>
      <w:r>
        <w:rPr>
          <w:color w:val="1D1D1B"/>
          <w:spacing w:val="-6"/>
          <w:sz w:val="20"/>
        </w:rPr>
        <w:t> </w:t>
      </w:r>
      <w:r>
        <w:rPr>
          <w:color w:val="1D1D1B"/>
          <w:sz w:val="20"/>
        </w:rPr>
        <w:t>corresponda,</w:t>
      </w:r>
      <w:r>
        <w:rPr>
          <w:color w:val="1D1D1B"/>
          <w:spacing w:val="-6"/>
          <w:sz w:val="20"/>
        </w:rPr>
        <w:t> </w:t>
      </w:r>
      <w:r>
        <w:rPr>
          <w:color w:val="1D1D1B"/>
          <w:sz w:val="20"/>
        </w:rPr>
        <w:t>para entrar en combate, por lo cual se debe tener al máximo</w:t>
      </w:r>
      <w:r>
        <w:rPr>
          <w:color w:val="1D1D1B"/>
          <w:spacing w:val="-15"/>
          <w:sz w:val="20"/>
        </w:rPr>
        <w:t> </w:t>
      </w:r>
      <w:r>
        <w:rPr>
          <w:color w:val="1D1D1B"/>
          <w:sz w:val="20"/>
        </w:rPr>
        <w:t>de</w:t>
      </w:r>
      <w:r>
        <w:rPr>
          <w:color w:val="1D1D1B"/>
          <w:spacing w:val="-15"/>
          <w:sz w:val="20"/>
        </w:rPr>
        <w:t> </w:t>
      </w:r>
      <w:r>
        <w:rPr>
          <w:color w:val="1D1D1B"/>
          <w:sz w:val="20"/>
        </w:rPr>
        <w:t>eficiencia</w:t>
      </w:r>
      <w:r>
        <w:rPr>
          <w:color w:val="1D1D1B"/>
          <w:spacing w:val="-15"/>
          <w:sz w:val="20"/>
        </w:rPr>
        <w:t> </w:t>
      </w:r>
      <w:r>
        <w:rPr>
          <w:color w:val="1D1D1B"/>
          <w:sz w:val="20"/>
        </w:rPr>
        <w:t>las</w:t>
      </w:r>
      <w:r>
        <w:rPr>
          <w:color w:val="1D1D1B"/>
          <w:spacing w:val="-15"/>
          <w:sz w:val="20"/>
        </w:rPr>
        <w:t> </w:t>
      </w:r>
      <w:r>
        <w:rPr>
          <w:color w:val="1D1D1B"/>
          <w:sz w:val="20"/>
        </w:rPr>
        <w:t>armas</w:t>
      </w:r>
      <w:r>
        <w:rPr>
          <w:color w:val="1D1D1B"/>
          <w:spacing w:val="-15"/>
          <w:sz w:val="20"/>
        </w:rPr>
        <w:t> </w:t>
      </w:r>
      <w:r>
        <w:rPr>
          <w:color w:val="1D1D1B"/>
          <w:sz w:val="20"/>
        </w:rPr>
        <w:t>y</w:t>
      </w:r>
      <w:r>
        <w:rPr>
          <w:color w:val="1D1D1B"/>
          <w:spacing w:val="-15"/>
          <w:sz w:val="20"/>
        </w:rPr>
        <w:t> </w:t>
      </w:r>
      <w:r>
        <w:rPr>
          <w:color w:val="1D1D1B"/>
          <w:sz w:val="20"/>
        </w:rPr>
        <w:t>equipos,</w:t>
      </w:r>
      <w:r>
        <w:rPr>
          <w:color w:val="1D1D1B"/>
          <w:spacing w:val="-15"/>
          <w:sz w:val="20"/>
        </w:rPr>
        <w:t> </w:t>
      </w:r>
      <w:r>
        <w:rPr>
          <w:color w:val="1D1D1B"/>
          <w:sz w:val="20"/>
        </w:rPr>
        <w:t>óptimo rendimiento de los hombres y ser capaces de infundir una moral alta, lo que obliga a mantener actualizados los conocimientos de la</w:t>
      </w:r>
      <w:r>
        <w:rPr>
          <w:color w:val="1D1D1B"/>
          <w:spacing w:val="-26"/>
          <w:sz w:val="20"/>
        </w:rPr>
        <w:t> </w:t>
      </w:r>
      <w:r>
        <w:rPr>
          <w:color w:val="1D1D1B"/>
          <w:sz w:val="20"/>
        </w:rPr>
        <w:t>profesión.</w:t>
      </w:r>
    </w:p>
    <w:p>
      <w:pPr>
        <w:pStyle w:val="BodyText"/>
        <w:spacing w:before="9"/>
        <w:rPr>
          <w:sz w:val="19"/>
        </w:rPr>
      </w:pPr>
    </w:p>
    <w:p>
      <w:pPr>
        <w:pStyle w:val="Heading4"/>
      </w:pPr>
      <w:r>
        <w:rPr>
          <w:color w:val="1D1D1B"/>
        </w:rPr>
        <w:t>LA CONDUCTA HUMANA</w:t>
      </w:r>
    </w:p>
    <w:p>
      <w:pPr>
        <w:pStyle w:val="BodyText"/>
        <w:spacing w:before="6"/>
        <w:rPr>
          <w:b/>
        </w:rPr>
      </w:pPr>
    </w:p>
    <w:p>
      <w:pPr>
        <w:spacing w:before="1"/>
        <w:ind w:left="1894" w:right="0" w:firstLine="0"/>
        <w:jc w:val="left"/>
        <w:rPr>
          <w:b/>
          <w:sz w:val="20"/>
        </w:rPr>
      </w:pPr>
      <w:r>
        <w:rPr>
          <w:b/>
          <w:color w:val="1D1D1B"/>
          <w:sz w:val="20"/>
        </w:rPr>
        <w:t>Instintos del hombre</w:t>
      </w:r>
    </w:p>
    <w:p>
      <w:pPr>
        <w:pStyle w:val="BodyText"/>
        <w:spacing w:line="249" w:lineRule="auto" w:before="123"/>
        <w:ind w:left="1553" w:right="1" w:firstLine="340"/>
        <w:jc w:val="both"/>
      </w:pPr>
      <w:r>
        <w:rPr>
          <w:color w:val="1D1D1B"/>
        </w:rPr>
        <w:t>Si se quiere mandar hombres es necesario conocer la Naturaleza Humana, la cual está compuesta</w:t>
      </w:r>
      <w:r>
        <w:rPr>
          <w:color w:val="1D1D1B"/>
          <w:spacing w:val="-26"/>
        </w:rPr>
        <w:t> </w:t>
      </w:r>
      <w:r>
        <w:rPr>
          <w:color w:val="1D1D1B"/>
        </w:rPr>
        <w:t>de</w:t>
      </w:r>
      <w:r>
        <w:rPr>
          <w:color w:val="1D1D1B"/>
          <w:spacing w:val="-26"/>
        </w:rPr>
        <w:t> </w:t>
      </w:r>
      <w:r>
        <w:rPr>
          <w:color w:val="1D1D1B"/>
        </w:rPr>
        <w:t>instintos</w:t>
      </w:r>
      <w:r>
        <w:rPr>
          <w:color w:val="1D1D1B"/>
          <w:spacing w:val="-25"/>
        </w:rPr>
        <w:t> </w:t>
      </w:r>
      <w:r>
        <w:rPr>
          <w:color w:val="1D1D1B"/>
        </w:rPr>
        <w:t>que</w:t>
      </w:r>
      <w:r>
        <w:rPr>
          <w:color w:val="1D1D1B"/>
          <w:spacing w:val="-26"/>
        </w:rPr>
        <w:t> </w:t>
      </w:r>
      <w:r>
        <w:rPr>
          <w:color w:val="1D1D1B"/>
        </w:rPr>
        <w:t>en</w:t>
      </w:r>
      <w:r>
        <w:rPr>
          <w:color w:val="1D1D1B"/>
          <w:spacing w:val="-26"/>
        </w:rPr>
        <w:t> </w:t>
      </w:r>
      <w:r>
        <w:rPr>
          <w:color w:val="1D1D1B"/>
        </w:rPr>
        <w:t>mucha</w:t>
      </w:r>
      <w:r>
        <w:rPr>
          <w:color w:val="1D1D1B"/>
          <w:spacing w:val="-26"/>
        </w:rPr>
        <w:t> </w:t>
      </w:r>
      <w:r>
        <w:rPr>
          <w:color w:val="1D1D1B"/>
        </w:rPr>
        <w:t>parte</w:t>
      </w:r>
      <w:r>
        <w:rPr>
          <w:color w:val="1D1D1B"/>
          <w:spacing w:val="-25"/>
        </w:rPr>
        <w:t> </w:t>
      </w:r>
      <w:r>
        <w:rPr>
          <w:color w:val="1D1D1B"/>
        </w:rPr>
        <w:t>gobiernan las acciones de la mayoría de los hombres. No es el objeto de este capítulo hacer un prolongado estudio de</w:t>
      </w:r>
      <w:r>
        <w:rPr>
          <w:color w:val="1D1D1B"/>
          <w:spacing w:val="-11"/>
        </w:rPr>
        <w:t> </w:t>
      </w:r>
      <w:r>
        <w:rPr>
          <w:color w:val="1D1D1B"/>
        </w:rPr>
        <w:t>los</w:t>
      </w:r>
      <w:r>
        <w:rPr>
          <w:color w:val="1D1D1B"/>
          <w:spacing w:val="-11"/>
        </w:rPr>
        <w:t> </w:t>
      </w:r>
      <w:r>
        <w:rPr>
          <w:color w:val="1D1D1B"/>
        </w:rPr>
        <w:t>instintos</w:t>
      </w:r>
      <w:r>
        <w:rPr>
          <w:color w:val="1D1D1B"/>
          <w:spacing w:val="-10"/>
        </w:rPr>
        <w:t> </w:t>
      </w:r>
      <w:r>
        <w:rPr>
          <w:color w:val="1D1D1B"/>
        </w:rPr>
        <w:t>humanos,</w:t>
      </w:r>
      <w:r>
        <w:rPr>
          <w:color w:val="1D1D1B"/>
          <w:spacing w:val="-10"/>
        </w:rPr>
        <w:t> </w:t>
      </w:r>
      <w:r>
        <w:rPr>
          <w:color w:val="1D1D1B"/>
        </w:rPr>
        <w:t>sino</w:t>
      </w:r>
      <w:r>
        <w:rPr>
          <w:color w:val="1D1D1B"/>
          <w:spacing w:val="-11"/>
        </w:rPr>
        <w:t> </w:t>
      </w:r>
      <w:r>
        <w:rPr>
          <w:color w:val="1D1D1B"/>
        </w:rPr>
        <w:t>más</w:t>
      </w:r>
      <w:r>
        <w:rPr>
          <w:color w:val="1D1D1B"/>
          <w:spacing w:val="-11"/>
        </w:rPr>
        <w:t> </w:t>
      </w:r>
      <w:r>
        <w:rPr>
          <w:color w:val="1D1D1B"/>
        </w:rPr>
        <w:t>bien</w:t>
      </w:r>
      <w:r>
        <w:rPr>
          <w:color w:val="1D1D1B"/>
          <w:spacing w:val="-11"/>
        </w:rPr>
        <w:t> </w:t>
      </w:r>
      <w:r>
        <w:rPr>
          <w:color w:val="1D1D1B"/>
        </w:rPr>
        <w:t>enumerarlos y subrayar aquellos que principalmente interesan al conductor de hombres. Los más importantes, desde el punto de vista del Servicio Naval, son el hambre  y la sed, el temor, la repulsión, la pugnacidad y la rivalidad, la imitación, la autenticidad, la justicia, la generosidad y el</w:t>
      </w:r>
      <w:r>
        <w:rPr>
          <w:color w:val="1D1D1B"/>
          <w:spacing w:val="-11"/>
        </w:rPr>
        <w:t> </w:t>
      </w:r>
      <w:r>
        <w:rPr>
          <w:color w:val="1D1D1B"/>
        </w:rPr>
        <w:t>ímpetu.</w:t>
      </w:r>
    </w:p>
    <w:p>
      <w:pPr>
        <w:pStyle w:val="BodyText"/>
        <w:spacing w:before="9"/>
        <w:rPr>
          <w:sz w:val="19"/>
        </w:rPr>
      </w:pPr>
    </w:p>
    <w:p>
      <w:pPr>
        <w:pStyle w:val="Heading4"/>
        <w:ind w:left="1894"/>
      </w:pPr>
      <w:r>
        <w:rPr>
          <w:color w:val="1D1D1B"/>
        </w:rPr>
        <w:t>Hambre y Sed</w:t>
      </w:r>
    </w:p>
    <w:p>
      <w:pPr>
        <w:pStyle w:val="BodyText"/>
        <w:spacing w:line="249" w:lineRule="auto" w:before="123"/>
        <w:ind w:left="1553" w:firstLine="340"/>
        <w:jc w:val="both"/>
      </w:pPr>
      <w:r>
        <w:rPr>
          <w:color w:val="1D1D1B"/>
        </w:rPr>
        <w:t>Son instintos fundamentales, por cuanto se relacionan</w:t>
      </w:r>
      <w:r>
        <w:rPr>
          <w:color w:val="1D1D1B"/>
          <w:spacing w:val="-10"/>
        </w:rPr>
        <w:t> </w:t>
      </w:r>
      <w:r>
        <w:rPr>
          <w:color w:val="1D1D1B"/>
        </w:rPr>
        <w:t>con</w:t>
      </w:r>
      <w:r>
        <w:rPr>
          <w:color w:val="1D1D1B"/>
          <w:spacing w:val="-10"/>
        </w:rPr>
        <w:t> </w:t>
      </w:r>
      <w:r>
        <w:rPr>
          <w:color w:val="1D1D1B"/>
        </w:rPr>
        <w:t>la</w:t>
      </w:r>
      <w:r>
        <w:rPr>
          <w:color w:val="1D1D1B"/>
          <w:spacing w:val="-10"/>
        </w:rPr>
        <w:t> </w:t>
      </w:r>
      <w:r>
        <w:rPr>
          <w:color w:val="1D1D1B"/>
        </w:rPr>
        <w:t>propia</w:t>
      </w:r>
      <w:r>
        <w:rPr>
          <w:color w:val="1D1D1B"/>
          <w:spacing w:val="-10"/>
        </w:rPr>
        <w:t> </w:t>
      </w:r>
      <w:r>
        <w:rPr>
          <w:color w:val="1D1D1B"/>
        </w:rPr>
        <w:t>protección</w:t>
      </w:r>
      <w:r>
        <w:rPr>
          <w:color w:val="1D1D1B"/>
          <w:spacing w:val="-10"/>
        </w:rPr>
        <w:t> </w:t>
      </w:r>
      <w:r>
        <w:rPr>
          <w:color w:val="1D1D1B"/>
        </w:rPr>
        <w:t>y</w:t>
      </w:r>
      <w:r>
        <w:rPr>
          <w:color w:val="1D1D1B"/>
          <w:spacing w:val="-10"/>
        </w:rPr>
        <w:t> </w:t>
      </w:r>
      <w:r>
        <w:rPr>
          <w:color w:val="1D1D1B"/>
        </w:rPr>
        <w:t>la</w:t>
      </w:r>
      <w:r>
        <w:rPr>
          <w:color w:val="1D1D1B"/>
          <w:spacing w:val="-10"/>
        </w:rPr>
        <w:t> </w:t>
      </w:r>
      <w:r>
        <w:rPr>
          <w:color w:val="1D1D1B"/>
          <w:spacing w:val="2"/>
        </w:rPr>
        <w:t>conservación </w:t>
      </w:r>
      <w:r>
        <w:rPr>
          <w:color w:val="1D1D1B"/>
        </w:rPr>
        <w:t>de la especie, siendo el acto de oposición a cualquier restricción al uso de alimentos o de la bebida. Son actos reflejos del individuo que pueden producir reacciones violentas, al no ser satisfechas oportunamente necesidades mínimas, las que pueden provocar descontrol y llegar hasta el límite del</w:t>
      </w:r>
      <w:r>
        <w:rPr>
          <w:color w:val="1D1D1B"/>
          <w:spacing w:val="-14"/>
        </w:rPr>
        <w:t> </w:t>
      </w:r>
      <w:r>
        <w:rPr>
          <w:color w:val="1D1D1B"/>
        </w:rPr>
        <w:t>motín.</w:t>
      </w:r>
      <w:r>
        <w:rPr>
          <w:color w:val="1D1D1B"/>
          <w:spacing w:val="-14"/>
        </w:rPr>
        <w:t> </w:t>
      </w:r>
      <w:r>
        <w:rPr>
          <w:color w:val="1D1D1B"/>
        </w:rPr>
        <w:t>Por</w:t>
      </w:r>
      <w:r>
        <w:rPr>
          <w:color w:val="1D1D1B"/>
          <w:spacing w:val="-14"/>
        </w:rPr>
        <w:t> </w:t>
      </w:r>
      <w:r>
        <w:rPr>
          <w:color w:val="1D1D1B"/>
        </w:rPr>
        <w:t>ello</w:t>
      </w:r>
      <w:r>
        <w:rPr>
          <w:color w:val="1D1D1B"/>
          <w:spacing w:val="-14"/>
        </w:rPr>
        <w:t> </w:t>
      </w:r>
      <w:r>
        <w:rPr>
          <w:color w:val="1D1D1B"/>
        </w:rPr>
        <w:t>es</w:t>
      </w:r>
      <w:r>
        <w:rPr>
          <w:color w:val="1D1D1B"/>
          <w:spacing w:val="-14"/>
        </w:rPr>
        <w:t> </w:t>
      </w:r>
      <w:r>
        <w:rPr>
          <w:color w:val="1D1D1B"/>
        </w:rPr>
        <w:t>que</w:t>
      </w:r>
      <w:r>
        <w:rPr>
          <w:color w:val="1D1D1B"/>
          <w:spacing w:val="-14"/>
        </w:rPr>
        <w:t> </w:t>
      </w:r>
      <w:r>
        <w:rPr>
          <w:color w:val="1D1D1B"/>
        </w:rPr>
        <w:t>una</w:t>
      </w:r>
      <w:r>
        <w:rPr>
          <w:color w:val="1D1D1B"/>
          <w:spacing w:val="-14"/>
        </w:rPr>
        <w:t> </w:t>
      </w:r>
      <w:r>
        <w:rPr>
          <w:color w:val="1D1D1B"/>
        </w:rPr>
        <w:t>de</w:t>
      </w:r>
      <w:r>
        <w:rPr>
          <w:color w:val="1D1D1B"/>
          <w:spacing w:val="-14"/>
        </w:rPr>
        <w:t> </w:t>
      </w:r>
      <w:r>
        <w:rPr>
          <w:color w:val="1D1D1B"/>
        </w:rPr>
        <w:t>las</w:t>
      </w:r>
      <w:r>
        <w:rPr>
          <w:color w:val="1D1D1B"/>
          <w:spacing w:val="-14"/>
        </w:rPr>
        <w:t> </w:t>
      </w:r>
      <w:r>
        <w:rPr>
          <w:color w:val="1D1D1B"/>
        </w:rPr>
        <w:t>más</w:t>
      </w:r>
      <w:r>
        <w:rPr>
          <w:color w:val="1D1D1B"/>
          <w:spacing w:val="-14"/>
        </w:rPr>
        <w:t> </w:t>
      </w:r>
      <w:r>
        <w:rPr>
          <w:color w:val="1D1D1B"/>
        </w:rPr>
        <w:t>importantes obligaciones del Oficial es la de asegurarse de que sus hombres estén bien alimentados, cerciorándose de que quienes estén ausentes del buque, en las horas de comida, a su regreso reciban raciones calientes y</w:t>
      </w:r>
      <w:r>
        <w:rPr>
          <w:color w:val="1D1D1B"/>
          <w:spacing w:val="42"/>
        </w:rPr>
        <w:t> </w:t>
      </w:r>
      <w:r>
        <w:rPr>
          <w:color w:val="1D1D1B"/>
        </w:rPr>
        <w:t>completas.</w:t>
      </w:r>
    </w:p>
    <w:p>
      <w:pPr>
        <w:pStyle w:val="Heading4"/>
        <w:spacing w:before="74"/>
        <w:ind w:left="581"/>
      </w:pPr>
      <w:r>
        <w:rPr>
          <w:b w:val="0"/>
        </w:rPr>
        <w:br w:type="column"/>
      </w:r>
      <w:r>
        <w:rPr>
          <w:color w:val="1D1D1B"/>
        </w:rPr>
        <w:t>Temor</w:t>
      </w:r>
    </w:p>
    <w:p>
      <w:pPr>
        <w:pStyle w:val="BodyText"/>
        <w:spacing w:line="249" w:lineRule="auto" w:before="123"/>
        <w:ind w:left="241" w:firstLine="340"/>
        <w:jc w:val="both"/>
      </w:pPr>
      <w:r>
        <w:rPr>
          <w:color w:val="1D1D1B"/>
        </w:rPr>
        <w:t>Después del hambre y la sed, el temor es el instinto más fuerte y compulsivo.</w:t>
      </w:r>
    </w:p>
    <w:p>
      <w:pPr>
        <w:pStyle w:val="BodyText"/>
        <w:spacing w:before="9"/>
        <w:rPr>
          <w:sz w:val="19"/>
        </w:rPr>
      </w:pPr>
    </w:p>
    <w:p>
      <w:pPr>
        <w:pStyle w:val="BodyText"/>
        <w:spacing w:line="249" w:lineRule="auto"/>
        <w:ind w:left="241" w:firstLine="340"/>
        <w:jc w:val="both"/>
      </w:pPr>
      <w:r>
        <w:rPr>
          <w:color w:val="1D1D1B"/>
        </w:rPr>
        <w:t>Toda persona siente miedo, con intensidad variable, en algún momento o en otro, no existiendo quien no experimente la sensación de temor alguna vez; sin embargo, gracias a una fuerte voluntad, puede ser capaz de contener dicha expresión, bajo un dominio más o menos completo.</w:t>
      </w:r>
    </w:p>
    <w:p>
      <w:pPr>
        <w:pStyle w:val="BodyText"/>
        <w:spacing w:before="9"/>
        <w:rPr>
          <w:sz w:val="19"/>
        </w:rPr>
      </w:pPr>
    </w:p>
    <w:p>
      <w:pPr>
        <w:pStyle w:val="BodyText"/>
        <w:spacing w:line="249" w:lineRule="auto"/>
        <w:ind w:left="241" w:firstLine="340"/>
        <w:jc w:val="both"/>
      </w:pPr>
      <w:r>
        <w:rPr>
          <w:color w:val="1D1D1B"/>
        </w:rPr>
        <w:t>El  temor  puede  reprimirse  y  mantenerse   bajo  un  firme  dominio,  mediante  la  disciplina  y  el adiestramiento mental; cuando la mente está preparada y determinada  para  ejecutar  una  acción, no existe el temor, pero por circunstancias imprevistas, puede hacerse presente, y el contagio de su influencia puede extenderse desde su fuente original y abarcar un grupo entero de</w:t>
      </w:r>
      <w:r>
        <w:rPr>
          <w:color w:val="1D1D1B"/>
          <w:spacing w:val="-32"/>
        </w:rPr>
        <w:t> </w:t>
      </w:r>
      <w:r>
        <w:rPr>
          <w:color w:val="1D1D1B"/>
        </w:rPr>
        <w:t>hombres.</w:t>
      </w:r>
    </w:p>
    <w:p>
      <w:pPr>
        <w:pStyle w:val="BodyText"/>
        <w:spacing w:before="9"/>
        <w:rPr>
          <w:sz w:val="19"/>
        </w:rPr>
      </w:pPr>
    </w:p>
    <w:p>
      <w:pPr>
        <w:pStyle w:val="BodyText"/>
        <w:spacing w:line="249" w:lineRule="auto"/>
        <w:ind w:left="241" w:firstLine="340"/>
        <w:jc w:val="both"/>
      </w:pPr>
      <w:r>
        <w:rPr>
          <w:color w:val="1D1D1B"/>
        </w:rPr>
        <w:t>El temor aparece en algunos individuos cuando sienten miedo al caer al agua, a subir por alto, al estruendo de los cañones, a los movimientos del buque</w:t>
      </w:r>
      <w:r>
        <w:rPr>
          <w:color w:val="1D1D1B"/>
          <w:spacing w:val="-27"/>
        </w:rPr>
        <w:t> </w:t>
      </w:r>
      <w:r>
        <w:rPr>
          <w:color w:val="1D1D1B"/>
        </w:rPr>
        <w:t>producto</w:t>
      </w:r>
      <w:r>
        <w:rPr>
          <w:color w:val="1D1D1B"/>
          <w:spacing w:val="-27"/>
        </w:rPr>
        <w:t> </w:t>
      </w:r>
      <w:r>
        <w:rPr>
          <w:color w:val="1D1D1B"/>
        </w:rPr>
        <w:t>de</w:t>
      </w:r>
      <w:r>
        <w:rPr>
          <w:color w:val="1D1D1B"/>
          <w:spacing w:val="-27"/>
        </w:rPr>
        <w:t> </w:t>
      </w:r>
      <w:r>
        <w:rPr>
          <w:color w:val="1D1D1B"/>
        </w:rPr>
        <w:t>un</w:t>
      </w:r>
      <w:r>
        <w:rPr>
          <w:color w:val="1D1D1B"/>
          <w:spacing w:val="-27"/>
        </w:rPr>
        <w:t> </w:t>
      </w:r>
      <w:r>
        <w:rPr>
          <w:color w:val="1D1D1B"/>
        </w:rPr>
        <w:t>temporal,</w:t>
      </w:r>
      <w:r>
        <w:rPr>
          <w:color w:val="1D1D1B"/>
          <w:spacing w:val="-28"/>
        </w:rPr>
        <w:t> </w:t>
      </w:r>
      <w:r>
        <w:rPr>
          <w:color w:val="1D1D1B"/>
        </w:rPr>
        <w:t>a</w:t>
      </w:r>
      <w:r>
        <w:rPr>
          <w:color w:val="1D1D1B"/>
          <w:spacing w:val="-27"/>
        </w:rPr>
        <w:t> </w:t>
      </w:r>
      <w:r>
        <w:rPr>
          <w:color w:val="1D1D1B"/>
        </w:rPr>
        <w:t>la</w:t>
      </w:r>
      <w:r>
        <w:rPr>
          <w:color w:val="1D1D1B"/>
          <w:spacing w:val="-27"/>
        </w:rPr>
        <w:t> </w:t>
      </w:r>
      <w:r>
        <w:rPr>
          <w:color w:val="1D1D1B"/>
        </w:rPr>
        <w:t>oscuridad</w:t>
      </w:r>
      <w:r>
        <w:rPr>
          <w:color w:val="1D1D1B"/>
          <w:spacing w:val="-27"/>
        </w:rPr>
        <w:t> </w:t>
      </w:r>
      <w:r>
        <w:rPr>
          <w:color w:val="1D1D1B"/>
        </w:rPr>
        <w:t>y</w:t>
      </w:r>
      <w:r>
        <w:rPr>
          <w:color w:val="1D1D1B"/>
          <w:spacing w:val="-27"/>
        </w:rPr>
        <w:t> </w:t>
      </w:r>
      <w:r>
        <w:rPr>
          <w:color w:val="1D1D1B"/>
        </w:rPr>
        <w:t>tantos otros. Este miedo puede revelarse con síntomas característicos, tales como respiración rápida e irregular, sequedad en la boca y labios, dilatación  de la nariz, mirada fija, hablar incoherentemente y contracción involuntaria del vientre y la</w:t>
      </w:r>
      <w:r>
        <w:rPr>
          <w:color w:val="1D1D1B"/>
          <w:spacing w:val="-16"/>
        </w:rPr>
        <w:t> </w:t>
      </w:r>
      <w:r>
        <w:rPr>
          <w:color w:val="1D1D1B"/>
        </w:rPr>
        <w:t>vejiga.</w:t>
      </w:r>
    </w:p>
    <w:p>
      <w:pPr>
        <w:pStyle w:val="BodyText"/>
        <w:spacing w:before="9"/>
        <w:rPr>
          <w:sz w:val="19"/>
        </w:rPr>
      </w:pPr>
    </w:p>
    <w:p>
      <w:pPr>
        <w:pStyle w:val="BodyText"/>
        <w:spacing w:line="249" w:lineRule="auto"/>
        <w:ind w:left="241" w:firstLine="340"/>
        <w:jc w:val="both"/>
      </w:pPr>
      <w:r>
        <w:rPr>
          <w:color w:val="1D1D1B"/>
        </w:rPr>
        <w:t>Teniendo presente que una Escuadra puede quedar más debilitada por el temor que por el enemigo, y que “la aptitud de mantener la calma en horas</w:t>
      </w:r>
      <w:r>
        <w:rPr>
          <w:color w:val="1D1D1B"/>
          <w:spacing w:val="-17"/>
        </w:rPr>
        <w:t> </w:t>
      </w:r>
      <w:r>
        <w:rPr>
          <w:color w:val="1D1D1B"/>
        </w:rPr>
        <w:t>de</w:t>
      </w:r>
      <w:r>
        <w:rPr>
          <w:color w:val="1D1D1B"/>
          <w:spacing w:val="-17"/>
        </w:rPr>
        <w:t> </w:t>
      </w:r>
      <w:r>
        <w:rPr>
          <w:color w:val="1D1D1B"/>
        </w:rPr>
        <w:t>crisis,</w:t>
      </w:r>
      <w:r>
        <w:rPr>
          <w:color w:val="1D1D1B"/>
          <w:spacing w:val="-17"/>
        </w:rPr>
        <w:t> </w:t>
      </w:r>
      <w:r>
        <w:rPr>
          <w:color w:val="1D1D1B"/>
        </w:rPr>
        <w:t>determina</w:t>
      </w:r>
      <w:r>
        <w:rPr>
          <w:color w:val="1D1D1B"/>
          <w:spacing w:val="-16"/>
        </w:rPr>
        <w:t> </w:t>
      </w:r>
      <w:r>
        <w:rPr>
          <w:color w:val="1D1D1B"/>
        </w:rPr>
        <w:t>frecuentemente</w:t>
      </w:r>
      <w:r>
        <w:rPr>
          <w:color w:val="1D1D1B"/>
          <w:spacing w:val="-18"/>
        </w:rPr>
        <w:t> </w:t>
      </w:r>
      <w:r>
        <w:rPr>
          <w:color w:val="1D1D1B"/>
        </w:rPr>
        <w:t>la</w:t>
      </w:r>
      <w:r>
        <w:rPr>
          <w:color w:val="1D1D1B"/>
          <w:spacing w:val="-17"/>
        </w:rPr>
        <w:t> </w:t>
      </w:r>
      <w:r>
        <w:rPr>
          <w:color w:val="1D1D1B"/>
        </w:rPr>
        <w:t>victoria”, si queremos lograr tal victoria, será nuestra meta lograr adquirir el autocontrol que pueda  dominar ese miedo tan propio del ser humano. Prat es ese ejemplo.</w:t>
      </w:r>
    </w:p>
    <w:p>
      <w:pPr>
        <w:pStyle w:val="BodyText"/>
        <w:spacing w:before="9"/>
        <w:rPr>
          <w:sz w:val="19"/>
        </w:rPr>
      </w:pPr>
    </w:p>
    <w:p>
      <w:pPr>
        <w:pStyle w:val="Heading4"/>
        <w:ind w:left="581"/>
      </w:pPr>
      <w:r>
        <w:rPr>
          <w:color w:val="1D1D1B"/>
        </w:rPr>
        <w:t>Repulsión</w:t>
      </w:r>
    </w:p>
    <w:p>
      <w:pPr>
        <w:pStyle w:val="BodyText"/>
        <w:spacing w:before="6"/>
        <w:rPr>
          <w:b/>
        </w:rPr>
      </w:pPr>
    </w:p>
    <w:p>
      <w:pPr>
        <w:pStyle w:val="BodyText"/>
        <w:spacing w:line="249" w:lineRule="auto" w:before="1"/>
        <w:ind w:left="241" w:firstLine="340"/>
        <w:jc w:val="both"/>
      </w:pPr>
      <w:r>
        <w:rPr>
          <w:color w:val="1D1D1B"/>
        </w:rPr>
        <w:t>Es un sentimiento de aversión hacia algún  objeto o hecho, y expresa la tendencia del hombre a corregir faltas en sus inmediaciones. La repulsión es un instinto de gran importancia práctica, por cuanto tiende a mejorar condiciones causales de las cuales puedan surgir consecuencias</w:t>
      </w:r>
      <w:r>
        <w:rPr>
          <w:color w:val="1D1D1B"/>
          <w:spacing w:val="-22"/>
        </w:rPr>
        <w:t> </w:t>
      </w:r>
      <w:r>
        <w:rPr>
          <w:color w:val="1D1D1B"/>
        </w:rPr>
        <w:t>inconvenientes.</w:t>
      </w:r>
    </w:p>
    <w:p>
      <w:pPr>
        <w:pStyle w:val="BodyText"/>
        <w:spacing w:before="9"/>
        <w:rPr>
          <w:sz w:val="19"/>
        </w:rPr>
      </w:pPr>
    </w:p>
    <w:p>
      <w:pPr>
        <w:pStyle w:val="BodyText"/>
        <w:spacing w:line="249" w:lineRule="auto"/>
        <w:ind w:left="241" w:firstLine="340"/>
        <w:jc w:val="both"/>
      </w:pPr>
      <w:r>
        <w:rPr>
          <w:color w:val="1D1D1B"/>
        </w:rPr>
        <w:t>Se</w:t>
      </w:r>
      <w:r>
        <w:rPr>
          <w:color w:val="1D1D1B"/>
          <w:spacing w:val="-17"/>
        </w:rPr>
        <w:t> </w:t>
      </w:r>
      <w:r>
        <w:rPr>
          <w:color w:val="1D1D1B"/>
        </w:rPr>
        <w:t>deberá</w:t>
      </w:r>
      <w:r>
        <w:rPr>
          <w:color w:val="1D1D1B"/>
          <w:spacing w:val="-16"/>
        </w:rPr>
        <w:t> </w:t>
      </w:r>
      <w:r>
        <w:rPr>
          <w:color w:val="1D1D1B"/>
        </w:rPr>
        <w:t>actuar</w:t>
      </w:r>
      <w:r>
        <w:rPr>
          <w:color w:val="1D1D1B"/>
          <w:spacing w:val="-16"/>
        </w:rPr>
        <w:t> </w:t>
      </w:r>
      <w:r>
        <w:rPr>
          <w:color w:val="1D1D1B"/>
        </w:rPr>
        <w:t>con</w:t>
      </w:r>
      <w:r>
        <w:rPr>
          <w:color w:val="1D1D1B"/>
          <w:spacing w:val="-17"/>
        </w:rPr>
        <w:t> </w:t>
      </w:r>
      <w:r>
        <w:rPr>
          <w:color w:val="1D1D1B"/>
        </w:rPr>
        <w:t>gran</w:t>
      </w:r>
      <w:r>
        <w:rPr>
          <w:color w:val="1D1D1B"/>
          <w:spacing w:val="-17"/>
        </w:rPr>
        <w:t> </w:t>
      </w:r>
      <w:r>
        <w:rPr>
          <w:color w:val="1D1D1B"/>
        </w:rPr>
        <w:t>sentido</w:t>
      </w:r>
      <w:r>
        <w:rPr>
          <w:color w:val="1D1D1B"/>
          <w:spacing w:val="-17"/>
        </w:rPr>
        <w:t> </w:t>
      </w:r>
      <w:r>
        <w:rPr>
          <w:color w:val="1D1D1B"/>
        </w:rPr>
        <w:t>común</w:t>
      </w:r>
      <w:r>
        <w:rPr>
          <w:color w:val="1D1D1B"/>
          <w:spacing w:val="-17"/>
        </w:rPr>
        <w:t> </w:t>
      </w:r>
      <w:r>
        <w:rPr>
          <w:color w:val="1D1D1B"/>
        </w:rPr>
        <w:t>cuando se deba ordenar algo que restrinja la libertad del personal, sin ninguna razón que parezca justificada, produciendo</w:t>
      </w:r>
      <w:r>
        <w:rPr>
          <w:color w:val="1D1D1B"/>
          <w:spacing w:val="-14"/>
        </w:rPr>
        <w:t> </w:t>
      </w:r>
      <w:r>
        <w:rPr>
          <w:color w:val="1D1D1B"/>
        </w:rPr>
        <w:t>invariablemente</w:t>
      </w:r>
      <w:r>
        <w:rPr>
          <w:color w:val="1D1D1B"/>
          <w:spacing w:val="-14"/>
        </w:rPr>
        <w:t> </w:t>
      </w:r>
      <w:r>
        <w:rPr>
          <w:color w:val="1D1D1B"/>
        </w:rPr>
        <w:t>reacciones</w:t>
      </w:r>
      <w:r>
        <w:rPr>
          <w:color w:val="1D1D1B"/>
          <w:spacing w:val="-14"/>
        </w:rPr>
        <w:t> </w:t>
      </w:r>
      <w:r>
        <w:rPr>
          <w:color w:val="1D1D1B"/>
        </w:rPr>
        <w:t>que</w:t>
      </w:r>
      <w:r>
        <w:rPr>
          <w:color w:val="1D1D1B"/>
          <w:spacing w:val="-14"/>
        </w:rPr>
        <w:t> </w:t>
      </w:r>
      <w:r>
        <w:rPr>
          <w:color w:val="1D1D1B"/>
        </w:rPr>
        <w:t>atentan contra la</w:t>
      </w:r>
      <w:r>
        <w:rPr>
          <w:color w:val="1D1D1B"/>
          <w:spacing w:val="-13"/>
        </w:rPr>
        <w:t> </w:t>
      </w:r>
      <w:r>
        <w:rPr>
          <w:color w:val="1D1D1B"/>
        </w:rPr>
        <w:t>disciplina.</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21"/>
      </w:pPr>
      <w:r>
        <w:rPr/>
        <w:pict>
          <v:shape style="position:absolute;margin-left:573.636597pt;margin-top:21.273252pt;width:12pt;height:87.45pt;mso-position-horizontal-relative:page;mso-position-vertical-relative:paragraph;z-index:16576"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pict>
          <v:shape style="position:absolute;margin-left:573.636597pt;margin-top:-90.796745pt;width:12pt;height:85.25pt;mso-position-horizontal-relative:page;mso-position-vertical-relative:paragraph;z-index:16600"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color w:val="9D9D9C"/>
        </w:rPr>
        <w:t>207</w:t>
      </w:r>
    </w:p>
    <w:p>
      <w:pPr>
        <w:spacing w:after="0"/>
        <w:sectPr>
          <w:type w:val="continuous"/>
          <w:pgSz w:w="12750" w:h="15870"/>
          <w:pgMar w:top="420" w:bottom="420" w:left="0" w:right="0"/>
          <w:cols w:num="3" w:equalWidth="0">
            <w:col w:w="6233" w:space="40"/>
            <w:col w:w="4920"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Heading4"/>
        <w:spacing w:before="74"/>
        <w:ind w:left="1894"/>
      </w:pPr>
      <w:r>
        <w:rPr>
          <w:color w:val="1D1D1B"/>
        </w:rPr>
        <w:t>Pugnacidad</w:t>
      </w:r>
    </w:p>
    <w:p>
      <w:pPr>
        <w:pStyle w:val="BodyText"/>
        <w:spacing w:before="6"/>
        <w:rPr>
          <w:b/>
        </w:rPr>
      </w:pPr>
    </w:p>
    <w:p>
      <w:pPr>
        <w:pStyle w:val="BodyText"/>
        <w:spacing w:line="249" w:lineRule="auto" w:before="1"/>
        <w:ind w:left="1553" w:firstLine="340"/>
        <w:jc w:val="both"/>
      </w:pPr>
      <w:r>
        <w:rPr>
          <w:color w:val="1D1D1B"/>
        </w:rPr>
        <w:t>Instinto de agresividad y lucha que representa la tendencia a oponerse, a través del combate físico, a quienes amenazan el bienestar y tranquilidad del</w:t>
      </w:r>
      <w:r>
        <w:rPr>
          <w:color w:val="1D1D1B"/>
          <w:spacing w:val="-30"/>
        </w:rPr>
        <w:t> </w:t>
      </w:r>
      <w:r>
        <w:rPr>
          <w:color w:val="1D1D1B"/>
        </w:rPr>
        <w:t>ser humano.</w:t>
      </w:r>
      <w:r>
        <w:rPr>
          <w:color w:val="1D1D1B"/>
          <w:spacing w:val="-10"/>
        </w:rPr>
        <w:t> </w:t>
      </w:r>
      <w:r>
        <w:rPr>
          <w:color w:val="1D1D1B"/>
        </w:rPr>
        <w:t>Algunas</w:t>
      </w:r>
      <w:r>
        <w:rPr>
          <w:color w:val="1D1D1B"/>
          <w:spacing w:val="-10"/>
        </w:rPr>
        <w:t> </w:t>
      </w:r>
      <w:r>
        <w:rPr>
          <w:color w:val="1D1D1B"/>
        </w:rPr>
        <w:t>veces</w:t>
      </w:r>
      <w:r>
        <w:rPr>
          <w:color w:val="1D1D1B"/>
          <w:spacing w:val="-11"/>
        </w:rPr>
        <w:t> </w:t>
      </w:r>
      <w:r>
        <w:rPr>
          <w:color w:val="1D1D1B"/>
        </w:rPr>
        <w:t>sirve</w:t>
      </w:r>
      <w:r>
        <w:rPr>
          <w:color w:val="1D1D1B"/>
          <w:spacing w:val="-11"/>
        </w:rPr>
        <w:t> </w:t>
      </w:r>
      <w:r>
        <w:rPr>
          <w:color w:val="1D1D1B"/>
        </w:rPr>
        <w:t>para</w:t>
      </w:r>
      <w:r>
        <w:rPr>
          <w:color w:val="1D1D1B"/>
          <w:spacing w:val="-10"/>
        </w:rPr>
        <w:t> </w:t>
      </w:r>
      <w:r>
        <w:rPr>
          <w:color w:val="1D1D1B"/>
        </w:rPr>
        <w:t>formar</w:t>
      </w:r>
      <w:r>
        <w:rPr>
          <w:color w:val="1D1D1B"/>
          <w:spacing w:val="-11"/>
        </w:rPr>
        <w:t> </w:t>
      </w:r>
      <w:r>
        <w:rPr>
          <w:color w:val="1D1D1B"/>
        </w:rPr>
        <w:t>excelentes combatientes, y otras, sólo un matón, que tarde o temprano terminará por revelar lo que es, rasgo que no debe tener un marino</w:t>
      </w:r>
      <w:r>
        <w:rPr>
          <w:color w:val="1D1D1B"/>
          <w:spacing w:val="-20"/>
        </w:rPr>
        <w:t> </w:t>
      </w:r>
      <w:r>
        <w:rPr>
          <w:color w:val="1D1D1B"/>
        </w:rPr>
        <w:t>disciplinado.</w:t>
      </w:r>
    </w:p>
    <w:p>
      <w:pPr>
        <w:pStyle w:val="BodyText"/>
        <w:spacing w:before="9"/>
        <w:rPr>
          <w:sz w:val="19"/>
        </w:rPr>
      </w:pPr>
    </w:p>
    <w:p>
      <w:pPr>
        <w:pStyle w:val="BodyText"/>
        <w:spacing w:line="249" w:lineRule="auto"/>
        <w:ind w:left="1553" w:firstLine="340"/>
        <w:jc w:val="both"/>
      </w:pPr>
      <w:r>
        <w:rPr>
          <w:color w:val="1D1D1B"/>
        </w:rPr>
        <w:t>El Oficial debe aprovechar esa característica de su</w:t>
      </w:r>
      <w:r>
        <w:rPr>
          <w:color w:val="1D1D1B"/>
          <w:spacing w:val="-25"/>
        </w:rPr>
        <w:t> </w:t>
      </w:r>
      <w:r>
        <w:rPr>
          <w:color w:val="1D1D1B"/>
        </w:rPr>
        <w:t>gente,</w:t>
      </w:r>
      <w:r>
        <w:rPr>
          <w:color w:val="1D1D1B"/>
          <w:spacing w:val="-25"/>
        </w:rPr>
        <w:t> </w:t>
      </w:r>
      <w:r>
        <w:rPr>
          <w:color w:val="1D1D1B"/>
        </w:rPr>
        <w:t>colocando</w:t>
      </w:r>
      <w:r>
        <w:rPr>
          <w:color w:val="1D1D1B"/>
          <w:spacing w:val="-25"/>
        </w:rPr>
        <w:t> </w:t>
      </w:r>
      <w:r>
        <w:rPr>
          <w:color w:val="1D1D1B"/>
        </w:rPr>
        <w:t>en</w:t>
      </w:r>
      <w:r>
        <w:rPr>
          <w:color w:val="1D1D1B"/>
          <w:spacing w:val="-25"/>
        </w:rPr>
        <w:t> </w:t>
      </w:r>
      <w:r>
        <w:rPr>
          <w:color w:val="1D1D1B"/>
        </w:rPr>
        <w:t>el</w:t>
      </w:r>
      <w:r>
        <w:rPr>
          <w:color w:val="1D1D1B"/>
          <w:spacing w:val="-25"/>
        </w:rPr>
        <w:t> </w:t>
      </w:r>
      <w:r>
        <w:rPr>
          <w:color w:val="1D1D1B"/>
        </w:rPr>
        <w:t>lugar</w:t>
      </w:r>
      <w:r>
        <w:rPr>
          <w:color w:val="1D1D1B"/>
          <w:spacing w:val="-25"/>
        </w:rPr>
        <w:t> </w:t>
      </w:r>
      <w:r>
        <w:rPr>
          <w:color w:val="1D1D1B"/>
        </w:rPr>
        <w:t>a</w:t>
      </w:r>
      <w:r>
        <w:rPr>
          <w:color w:val="1D1D1B"/>
          <w:spacing w:val="-25"/>
        </w:rPr>
        <w:t> </w:t>
      </w:r>
      <w:r>
        <w:rPr>
          <w:color w:val="1D1D1B"/>
        </w:rPr>
        <w:t>la</w:t>
      </w:r>
      <w:r>
        <w:rPr>
          <w:color w:val="1D1D1B"/>
          <w:spacing w:val="-25"/>
        </w:rPr>
        <w:t> </w:t>
      </w:r>
      <w:r>
        <w:rPr>
          <w:color w:val="1D1D1B"/>
        </w:rPr>
        <w:t>persona</w:t>
      </w:r>
      <w:r>
        <w:rPr>
          <w:color w:val="1D1D1B"/>
          <w:spacing w:val="-25"/>
        </w:rPr>
        <w:t> </w:t>
      </w:r>
      <w:r>
        <w:rPr>
          <w:color w:val="1D1D1B"/>
        </w:rPr>
        <w:t>adecuada que pueda mandar con energía al subordinado, y enseñar al matón lo necesario para conducirlo por  la senda del bien común, y controlar así un instinto de agresividad que terminará siendo dañino cuando no se guía adecuadamente. Se debe tener presente que la riña está absolutamente prohibida por la reglamentación y es deber de los Oficiales impedir las peleas, buscando la causa y los responsables, a fin de educar y evitar su</w:t>
      </w:r>
      <w:r>
        <w:rPr>
          <w:color w:val="1D1D1B"/>
          <w:spacing w:val="-12"/>
        </w:rPr>
        <w:t> </w:t>
      </w:r>
      <w:r>
        <w:rPr>
          <w:color w:val="1D1D1B"/>
        </w:rPr>
        <w:t>repetición.</w:t>
      </w:r>
    </w:p>
    <w:p>
      <w:pPr>
        <w:pStyle w:val="BodyText"/>
        <w:spacing w:before="9"/>
        <w:rPr>
          <w:sz w:val="19"/>
        </w:rPr>
      </w:pPr>
    </w:p>
    <w:p>
      <w:pPr>
        <w:pStyle w:val="Heading4"/>
        <w:ind w:left="1894"/>
      </w:pPr>
      <w:r>
        <w:rPr>
          <w:color w:val="1D1D1B"/>
        </w:rPr>
        <w:t>Rivalidad</w:t>
      </w:r>
    </w:p>
    <w:p>
      <w:pPr>
        <w:pStyle w:val="BodyText"/>
        <w:spacing w:before="6"/>
        <w:rPr>
          <w:b/>
        </w:rPr>
      </w:pPr>
    </w:p>
    <w:p>
      <w:pPr>
        <w:pStyle w:val="BodyText"/>
        <w:spacing w:line="249" w:lineRule="auto" w:before="1"/>
        <w:ind w:left="1553" w:firstLine="340"/>
        <w:jc w:val="both"/>
      </w:pPr>
      <w:r>
        <w:rPr>
          <w:color w:val="1D1D1B"/>
        </w:rPr>
        <w:t>Es el </w:t>
      </w:r>
      <w:r>
        <w:rPr>
          <w:color w:val="1D1D1B"/>
          <w:spacing w:val="-3"/>
        </w:rPr>
        <w:t>deseo </w:t>
      </w:r>
      <w:r>
        <w:rPr>
          <w:color w:val="1D1D1B"/>
        </w:rPr>
        <w:t>de competir con </w:t>
      </w:r>
      <w:r>
        <w:rPr>
          <w:color w:val="1D1D1B"/>
          <w:spacing w:val="-3"/>
        </w:rPr>
        <w:t>otros, </w:t>
      </w:r>
      <w:r>
        <w:rPr>
          <w:color w:val="1D1D1B"/>
        </w:rPr>
        <w:t>con el fin </w:t>
      </w:r>
      <w:r>
        <w:rPr>
          <w:color w:val="1D1D1B"/>
          <w:spacing w:val="-3"/>
        </w:rPr>
        <w:t>de demostrar </w:t>
      </w:r>
      <w:r>
        <w:rPr>
          <w:color w:val="1D1D1B"/>
        </w:rPr>
        <w:t>una </w:t>
      </w:r>
      <w:r>
        <w:rPr>
          <w:color w:val="1D1D1B"/>
          <w:spacing w:val="-3"/>
        </w:rPr>
        <w:t>excelencia </w:t>
      </w:r>
      <w:r>
        <w:rPr>
          <w:color w:val="1D1D1B"/>
        </w:rPr>
        <w:t>relativa o una </w:t>
      </w:r>
      <w:r>
        <w:rPr>
          <w:color w:val="1D1D1B"/>
          <w:spacing w:val="-2"/>
        </w:rPr>
        <w:t>superioridad </w:t>
      </w:r>
      <w:r>
        <w:rPr>
          <w:color w:val="1D1D1B"/>
        </w:rPr>
        <w:t>sobre los mismos. </w:t>
      </w:r>
      <w:r>
        <w:rPr>
          <w:color w:val="1D1D1B"/>
          <w:spacing w:val="-3"/>
        </w:rPr>
        <w:t>Dirigido </w:t>
      </w:r>
      <w:r>
        <w:rPr>
          <w:color w:val="1D1D1B"/>
        </w:rPr>
        <w:t>correctamente, es una </w:t>
      </w:r>
      <w:r>
        <w:rPr>
          <w:color w:val="1D1D1B"/>
          <w:spacing w:val="-3"/>
        </w:rPr>
        <w:t>de </w:t>
      </w:r>
      <w:r>
        <w:rPr>
          <w:color w:val="1D1D1B"/>
        </w:rPr>
        <w:t>las mayores fuerzas de la Armada, </w:t>
      </w:r>
      <w:r>
        <w:rPr>
          <w:color w:val="1D1D1B"/>
          <w:spacing w:val="-3"/>
        </w:rPr>
        <w:t>pues </w:t>
      </w:r>
      <w:r>
        <w:rPr>
          <w:color w:val="1D1D1B"/>
        </w:rPr>
        <w:t>contribuye  a </w:t>
      </w:r>
      <w:r>
        <w:rPr>
          <w:color w:val="1D1D1B"/>
          <w:spacing w:val="-3"/>
        </w:rPr>
        <w:t>lograr </w:t>
      </w:r>
      <w:r>
        <w:rPr>
          <w:color w:val="1D1D1B"/>
        </w:rPr>
        <w:t>una mayor </w:t>
      </w:r>
      <w:r>
        <w:rPr>
          <w:color w:val="1D1D1B"/>
          <w:spacing w:val="-3"/>
        </w:rPr>
        <w:t>eficiencia </w:t>
      </w:r>
      <w:r>
        <w:rPr>
          <w:color w:val="1D1D1B"/>
        </w:rPr>
        <w:t>y </w:t>
      </w:r>
      <w:r>
        <w:rPr>
          <w:color w:val="1D1D1B"/>
          <w:spacing w:val="-3"/>
        </w:rPr>
        <w:t>agudeza general. </w:t>
      </w:r>
      <w:r>
        <w:rPr>
          <w:color w:val="1D1D1B"/>
        </w:rPr>
        <w:t>El Oficial</w:t>
      </w:r>
      <w:r>
        <w:rPr>
          <w:color w:val="1D1D1B"/>
          <w:spacing w:val="-24"/>
        </w:rPr>
        <w:t> </w:t>
      </w:r>
      <w:r>
        <w:rPr>
          <w:color w:val="1D1D1B"/>
        </w:rPr>
        <w:t>que</w:t>
      </w:r>
      <w:r>
        <w:rPr>
          <w:color w:val="1D1D1B"/>
          <w:spacing w:val="-23"/>
        </w:rPr>
        <w:t> </w:t>
      </w:r>
      <w:r>
        <w:rPr>
          <w:color w:val="1D1D1B"/>
          <w:spacing w:val="-3"/>
        </w:rPr>
        <w:t>logre</w:t>
      </w:r>
      <w:r>
        <w:rPr>
          <w:color w:val="1D1D1B"/>
          <w:spacing w:val="-23"/>
        </w:rPr>
        <w:t> </w:t>
      </w:r>
      <w:r>
        <w:rPr>
          <w:color w:val="1D1D1B"/>
        </w:rPr>
        <w:t>que</w:t>
      </w:r>
      <w:r>
        <w:rPr>
          <w:color w:val="1D1D1B"/>
          <w:spacing w:val="-23"/>
        </w:rPr>
        <w:t> </w:t>
      </w:r>
      <w:r>
        <w:rPr>
          <w:color w:val="1D1D1B"/>
        </w:rPr>
        <w:t>en</w:t>
      </w:r>
      <w:r>
        <w:rPr>
          <w:color w:val="1D1D1B"/>
          <w:spacing w:val="-23"/>
        </w:rPr>
        <w:t> </w:t>
      </w:r>
      <w:r>
        <w:rPr>
          <w:color w:val="1D1D1B"/>
        </w:rPr>
        <w:t>el</w:t>
      </w:r>
      <w:r>
        <w:rPr>
          <w:color w:val="1D1D1B"/>
          <w:spacing w:val="-23"/>
        </w:rPr>
        <w:t> </w:t>
      </w:r>
      <w:r>
        <w:rPr>
          <w:color w:val="1D1D1B"/>
          <w:spacing w:val="-3"/>
        </w:rPr>
        <w:t>personal</w:t>
      </w:r>
      <w:r>
        <w:rPr>
          <w:color w:val="1D1D1B"/>
          <w:spacing w:val="-23"/>
        </w:rPr>
        <w:t> </w:t>
      </w:r>
      <w:r>
        <w:rPr>
          <w:color w:val="1D1D1B"/>
        </w:rPr>
        <w:t>de</w:t>
      </w:r>
      <w:r>
        <w:rPr>
          <w:color w:val="1D1D1B"/>
          <w:spacing w:val="-23"/>
        </w:rPr>
        <w:t> </w:t>
      </w:r>
      <w:r>
        <w:rPr>
          <w:color w:val="1D1D1B"/>
        </w:rPr>
        <w:t>su</w:t>
      </w:r>
      <w:r>
        <w:rPr>
          <w:color w:val="1D1D1B"/>
          <w:spacing w:val="-23"/>
        </w:rPr>
        <w:t> </w:t>
      </w:r>
      <w:r>
        <w:rPr>
          <w:color w:val="1D1D1B"/>
          <w:spacing w:val="-3"/>
        </w:rPr>
        <w:t>División</w:t>
      </w:r>
      <w:r>
        <w:rPr>
          <w:color w:val="1D1D1B"/>
          <w:spacing w:val="-23"/>
        </w:rPr>
        <w:t> </w:t>
      </w:r>
      <w:r>
        <w:rPr>
          <w:color w:val="1D1D1B"/>
        </w:rPr>
        <w:t>surja un sano </w:t>
      </w:r>
      <w:r>
        <w:rPr>
          <w:color w:val="1D1D1B"/>
          <w:spacing w:val="-3"/>
        </w:rPr>
        <w:t>espíritu </w:t>
      </w:r>
      <w:r>
        <w:rPr>
          <w:color w:val="1D1D1B"/>
        </w:rPr>
        <w:t>de rivalidad y </w:t>
      </w:r>
      <w:r>
        <w:rPr>
          <w:color w:val="1D1D1B"/>
          <w:spacing w:val="-3"/>
        </w:rPr>
        <w:t>afán </w:t>
      </w:r>
      <w:r>
        <w:rPr>
          <w:color w:val="1D1D1B"/>
        </w:rPr>
        <w:t>de competencia </w:t>
      </w:r>
      <w:r>
        <w:rPr>
          <w:color w:val="1D1D1B"/>
          <w:spacing w:val="-3"/>
        </w:rPr>
        <w:t>hacia </w:t>
      </w:r>
      <w:r>
        <w:rPr>
          <w:color w:val="1D1D1B"/>
        </w:rPr>
        <w:t>otros </w:t>
      </w:r>
      <w:r>
        <w:rPr>
          <w:color w:val="1D1D1B"/>
          <w:spacing w:val="-3"/>
        </w:rPr>
        <w:t>grupos </w:t>
      </w:r>
      <w:r>
        <w:rPr>
          <w:color w:val="1D1D1B"/>
        </w:rPr>
        <w:t>que los </w:t>
      </w:r>
      <w:r>
        <w:rPr>
          <w:color w:val="1D1D1B"/>
          <w:spacing w:val="-3"/>
        </w:rPr>
        <w:t>rodean, evitando </w:t>
      </w:r>
      <w:r>
        <w:rPr>
          <w:color w:val="1D1D1B"/>
        </w:rPr>
        <w:t>las </w:t>
      </w:r>
      <w:r>
        <w:rPr>
          <w:color w:val="1D1D1B"/>
          <w:spacing w:val="-3"/>
        </w:rPr>
        <w:t>rivalidades personales </w:t>
      </w:r>
      <w:r>
        <w:rPr>
          <w:color w:val="1D1D1B"/>
        </w:rPr>
        <w:t>que </w:t>
      </w:r>
      <w:r>
        <w:rPr>
          <w:color w:val="1D1D1B"/>
          <w:spacing w:val="-3"/>
        </w:rPr>
        <w:t>tienden </w:t>
      </w:r>
      <w:r>
        <w:rPr>
          <w:color w:val="1D1D1B"/>
        </w:rPr>
        <w:t>a </w:t>
      </w:r>
      <w:r>
        <w:rPr>
          <w:color w:val="1D1D1B"/>
          <w:spacing w:val="-3"/>
        </w:rPr>
        <w:t>dividir </w:t>
      </w:r>
      <w:r>
        <w:rPr>
          <w:color w:val="1D1D1B"/>
        </w:rPr>
        <w:t>a los </w:t>
      </w:r>
      <w:r>
        <w:rPr>
          <w:color w:val="1D1D1B"/>
          <w:spacing w:val="-3"/>
        </w:rPr>
        <w:t>grupos humanos, estará, </w:t>
      </w:r>
      <w:r>
        <w:rPr>
          <w:color w:val="1D1D1B"/>
        </w:rPr>
        <w:t>de </w:t>
      </w:r>
      <w:r>
        <w:rPr>
          <w:color w:val="1D1D1B"/>
          <w:spacing w:val="-3"/>
        </w:rPr>
        <w:t>hecho, obteniendo una </w:t>
      </w:r>
      <w:r>
        <w:rPr>
          <w:color w:val="1D1D1B"/>
        </w:rPr>
        <w:t>mayor</w:t>
      </w:r>
      <w:r>
        <w:rPr>
          <w:color w:val="1D1D1B"/>
          <w:spacing w:val="-8"/>
        </w:rPr>
        <w:t> </w:t>
      </w:r>
      <w:r>
        <w:rPr>
          <w:color w:val="1D1D1B"/>
          <w:spacing w:val="-3"/>
        </w:rPr>
        <w:t>eficiencia</w:t>
      </w:r>
      <w:r>
        <w:rPr>
          <w:color w:val="1D1D1B"/>
          <w:spacing w:val="-8"/>
        </w:rPr>
        <w:t> </w:t>
      </w:r>
      <w:r>
        <w:rPr>
          <w:color w:val="1D1D1B"/>
        </w:rPr>
        <w:t>y</w:t>
      </w:r>
      <w:r>
        <w:rPr>
          <w:color w:val="1D1D1B"/>
          <w:spacing w:val="-8"/>
        </w:rPr>
        <w:t> </w:t>
      </w:r>
      <w:r>
        <w:rPr>
          <w:color w:val="1D1D1B"/>
        </w:rPr>
        <w:t>rendimiento</w:t>
      </w:r>
      <w:r>
        <w:rPr>
          <w:color w:val="1D1D1B"/>
          <w:spacing w:val="-9"/>
        </w:rPr>
        <w:t> </w:t>
      </w:r>
      <w:r>
        <w:rPr>
          <w:color w:val="1D1D1B"/>
        </w:rPr>
        <w:t>en</w:t>
      </w:r>
      <w:r>
        <w:rPr>
          <w:color w:val="1D1D1B"/>
          <w:spacing w:val="-8"/>
        </w:rPr>
        <w:t> </w:t>
      </w:r>
      <w:r>
        <w:rPr>
          <w:color w:val="1D1D1B"/>
        </w:rPr>
        <w:t>su</w:t>
      </w:r>
      <w:r>
        <w:rPr>
          <w:color w:val="1D1D1B"/>
          <w:spacing w:val="-8"/>
        </w:rPr>
        <w:t> </w:t>
      </w:r>
      <w:r>
        <w:rPr>
          <w:color w:val="1D1D1B"/>
          <w:spacing w:val="-3"/>
        </w:rPr>
        <w:t>propio</w:t>
      </w:r>
      <w:r>
        <w:rPr>
          <w:color w:val="1D1D1B"/>
          <w:spacing w:val="-8"/>
        </w:rPr>
        <w:t> </w:t>
      </w:r>
      <w:r>
        <w:rPr>
          <w:color w:val="1D1D1B"/>
          <w:spacing w:val="-3"/>
        </w:rPr>
        <w:t>beneficio.</w:t>
      </w:r>
    </w:p>
    <w:p>
      <w:pPr>
        <w:pStyle w:val="BodyText"/>
        <w:spacing w:before="9"/>
        <w:rPr>
          <w:sz w:val="19"/>
        </w:rPr>
      </w:pPr>
    </w:p>
    <w:p>
      <w:pPr>
        <w:pStyle w:val="Heading4"/>
        <w:ind w:left="1894"/>
      </w:pPr>
      <w:r>
        <w:rPr>
          <w:color w:val="1D1D1B"/>
        </w:rPr>
        <w:t>Imitación</w:t>
      </w:r>
    </w:p>
    <w:p>
      <w:pPr>
        <w:pStyle w:val="BodyText"/>
        <w:spacing w:before="6"/>
        <w:rPr>
          <w:b/>
        </w:rPr>
      </w:pPr>
    </w:p>
    <w:p>
      <w:pPr>
        <w:pStyle w:val="BodyText"/>
        <w:spacing w:line="249" w:lineRule="auto" w:before="1"/>
        <w:ind w:left="1553" w:firstLine="340"/>
        <w:jc w:val="both"/>
      </w:pPr>
      <w:r>
        <w:rPr/>
        <w:pict>
          <v:shape style="position:absolute;margin-left:52.626492pt;margin-top:8.796474pt;width:12pt;height:85.25pt;mso-position-horizontal-relative:page;mso-position-vertical-relative:paragraph;z-index:16624"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color w:val="1D1D1B"/>
          <w:spacing w:val="-3"/>
        </w:rPr>
        <w:t>Es </w:t>
      </w:r>
      <w:r>
        <w:rPr>
          <w:color w:val="1D1D1B"/>
          <w:spacing w:val="-4"/>
        </w:rPr>
        <w:t>la </w:t>
      </w:r>
      <w:r>
        <w:rPr>
          <w:color w:val="1D1D1B"/>
          <w:spacing w:val="-6"/>
        </w:rPr>
        <w:t>característica</w:t>
      </w:r>
      <w:r>
        <w:rPr>
          <w:color w:val="1D1D1B"/>
          <w:spacing w:val="29"/>
        </w:rPr>
        <w:t> </w:t>
      </w:r>
      <w:r>
        <w:rPr>
          <w:color w:val="1D1D1B"/>
          <w:spacing w:val="-5"/>
        </w:rPr>
        <w:t>del </w:t>
      </w:r>
      <w:r>
        <w:rPr>
          <w:color w:val="1D1D1B"/>
          <w:spacing w:val="-6"/>
        </w:rPr>
        <w:t>hombre </w:t>
      </w:r>
      <w:r>
        <w:rPr>
          <w:color w:val="1D1D1B"/>
          <w:spacing w:val="-5"/>
        </w:rPr>
        <w:t>que </w:t>
      </w:r>
      <w:r>
        <w:rPr>
          <w:color w:val="1D1D1B"/>
          <w:spacing w:val="-6"/>
        </w:rPr>
        <w:t>tiende </w:t>
      </w:r>
      <w:r>
        <w:rPr>
          <w:color w:val="1D1D1B"/>
        </w:rPr>
        <w:t>a </w:t>
      </w:r>
      <w:r>
        <w:rPr>
          <w:color w:val="1D1D1B"/>
          <w:spacing w:val="-6"/>
        </w:rPr>
        <w:t>copiar </w:t>
      </w:r>
      <w:r>
        <w:rPr>
          <w:color w:val="1D1D1B"/>
        </w:rPr>
        <w:t>y </w:t>
      </w:r>
      <w:r>
        <w:rPr>
          <w:color w:val="1D1D1B"/>
          <w:spacing w:val="-6"/>
        </w:rPr>
        <w:t>adoptar </w:t>
      </w:r>
      <w:r>
        <w:rPr>
          <w:color w:val="1D1D1B"/>
          <w:spacing w:val="-5"/>
        </w:rPr>
        <w:t>las </w:t>
      </w:r>
      <w:r>
        <w:rPr>
          <w:color w:val="1D1D1B"/>
          <w:spacing w:val="-6"/>
        </w:rPr>
        <w:t>normas </w:t>
      </w:r>
      <w:r>
        <w:rPr>
          <w:color w:val="1D1D1B"/>
          <w:spacing w:val="-4"/>
        </w:rPr>
        <w:t>de </w:t>
      </w:r>
      <w:r>
        <w:rPr>
          <w:color w:val="1D1D1B"/>
          <w:spacing w:val="-5"/>
        </w:rPr>
        <w:t>los que </w:t>
      </w:r>
      <w:r>
        <w:rPr>
          <w:color w:val="1D1D1B"/>
          <w:spacing w:val="-6"/>
        </w:rPr>
        <w:t>admira </w:t>
      </w:r>
      <w:r>
        <w:rPr>
          <w:color w:val="1D1D1B"/>
        </w:rPr>
        <w:t>y </w:t>
      </w:r>
      <w:r>
        <w:rPr>
          <w:color w:val="1D1D1B"/>
          <w:spacing w:val="-6"/>
        </w:rPr>
        <w:t>respeta, </w:t>
      </w:r>
      <w:r>
        <w:rPr>
          <w:color w:val="1D1D1B"/>
        </w:rPr>
        <w:t>y </w:t>
      </w:r>
      <w:r>
        <w:rPr>
          <w:color w:val="1D1D1B"/>
          <w:spacing w:val="-7"/>
        </w:rPr>
        <w:t>de </w:t>
      </w:r>
      <w:r>
        <w:rPr>
          <w:color w:val="1D1D1B"/>
          <w:spacing w:val="-5"/>
        </w:rPr>
        <w:t>los que </w:t>
      </w:r>
      <w:r>
        <w:rPr>
          <w:color w:val="1D1D1B"/>
          <w:spacing w:val="-6"/>
        </w:rPr>
        <w:t>ocupan </w:t>
      </w:r>
      <w:r>
        <w:rPr>
          <w:color w:val="1D1D1B"/>
          <w:spacing w:val="-7"/>
        </w:rPr>
        <w:t>posiciones </w:t>
      </w:r>
      <w:r>
        <w:rPr>
          <w:color w:val="1D1D1B"/>
          <w:spacing w:val="-4"/>
        </w:rPr>
        <w:t>de </w:t>
      </w:r>
      <w:r>
        <w:rPr>
          <w:color w:val="1D1D1B"/>
          <w:spacing w:val="-7"/>
        </w:rPr>
        <w:t>autoridad </w:t>
      </w:r>
      <w:r>
        <w:rPr>
          <w:color w:val="1D1D1B"/>
          <w:spacing w:val="-5"/>
        </w:rPr>
        <w:t>sobre él. </w:t>
      </w:r>
      <w:r>
        <w:rPr>
          <w:color w:val="1D1D1B"/>
          <w:spacing w:val="-6"/>
        </w:rPr>
        <w:t>Esta tendencia </w:t>
      </w:r>
      <w:r>
        <w:rPr>
          <w:color w:val="1D1D1B"/>
          <w:spacing w:val="-4"/>
        </w:rPr>
        <w:t>de </w:t>
      </w:r>
      <w:r>
        <w:rPr>
          <w:color w:val="1D1D1B"/>
          <w:spacing w:val="-6"/>
        </w:rPr>
        <w:t>tratar </w:t>
      </w:r>
      <w:r>
        <w:rPr>
          <w:color w:val="1D1D1B"/>
          <w:spacing w:val="-4"/>
        </w:rPr>
        <w:t>de </w:t>
      </w:r>
      <w:r>
        <w:rPr>
          <w:color w:val="1D1D1B"/>
          <w:spacing w:val="-6"/>
        </w:rPr>
        <w:t>igualarse </w:t>
      </w:r>
      <w:r>
        <w:rPr>
          <w:color w:val="1D1D1B"/>
        </w:rPr>
        <w:t>a </w:t>
      </w:r>
      <w:r>
        <w:rPr>
          <w:color w:val="1D1D1B"/>
          <w:spacing w:val="-6"/>
        </w:rPr>
        <w:t>otros </w:t>
      </w:r>
      <w:r>
        <w:rPr>
          <w:color w:val="1D1D1B"/>
          <w:spacing w:val="-5"/>
        </w:rPr>
        <w:t>que </w:t>
      </w:r>
      <w:r>
        <w:rPr>
          <w:color w:val="1D1D1B"/>
          <w:spacing w:val="-6"/>
        </w:rPr>
        <w:t>estimamos mejores </w:t>
      </w:r>
      <w:r>
        <w:rPr>
          <w:color w:val="1D1D1B"/>
          <w:spacing w:val="-5"/>
        </w:rPr>
        <w:t>que </w:t>
      </w:r>
      <w:r>
        <w:rPr>
          <w:color w:val="1D1D1B"/>
          <w:spacing w:val="-7"/>
        </w:rPr>
        <w:t>nosotros, </w:t>
      </w:r>
      <w:r>
        <w:rPr>
          <w:color w:val="1D1D1B"/>
          <w:spacing w:val="-6"/>
        </w:rPr>
        <w:t>aumenta </w:t>
      </w:r>
      <w:r>
        <w:rPr>
          <w:color w:val="1D1D1B"/>
        </w:rPr>
        <w:t>y </w:t>
      </w:r>
      <w:r>
        <w:rPr>
          <w:color w:val="1D1D1B"/>
          <w:spacing w:val="-5"/>
        </w:rPr>
        <w:t>mejora </w:t>
      </w:r>
      <w:r>
        <w:rPr>
          <w:color w:val="1D1D1B"/>
          <w:spacing w:val="-6"/>
        </w:rPr>
        <w:t>nuestro </w:t>
      </w:r>
      <w:r>
        <w:rPr>
          <w:color w:val="1D1D1B"/>
          <w:spacing w:val="-7"/>
        </w:rPr>
        <w:t>propio rendimiento </w:t>
      </w:r>
      <w:r>
        <w:rPr>
          <w:color w:val="1D1D1B"/>
        </w:rPr>
        <w:t>y </w:t>
      </w:r>
      <w:r>
        <w:rPr>
          <w:color w:val="1D1D1B"/>
          <w:spacing w:val="-7"/>
        </w:rPr>
        <w:t>eficiencia, </w:t>
      </w:r>
      <w:r>
        <w:rPr>
          <w:color w:val="1D1D1B"/>
          <w:spacing w:val="-4"/>
        </w:rPr>
        <w:t>lo </w:t>
      </w:r>
      <w:r>
        <w:rPr>
          <w:color w:val="1D1D1B"/>
          <w:spacing w:val="-5"/>
        </w:rPr>
        <w:t>que </w:t>
      </w:r>
      <w:r>
        <w:rPr>
          <w:color w:val="1D1D1B"/>
          <w:spacing w:val="-6"/>
        </w:rPr>
        <w:t>redundará </w:t>
      </w:r>
      <w:r>
        <w:rPr>
          <w:color w:val="1D1D1B"/>
          <w:spacing w:val="-4"/>
        </w:rPr>
        <w:t>en un </w:t>
      </w:r>
      <w:r>
        <w:rPr>
          <w:color w:val="1D1D1B"/>
          <w:spacing w:val="-6"/>
        </w:rPr>
        <w:t>mayor respeto</w:t>
      </w:r>
      <w:r>
        <w:rPr>
          <w:color w:val="1D1D1B"/>
          <w:spacing w:val="-13"/>
        </w:rPr>
        <w:t> </w:t>
      </w:r>
      <w:r>
        <w:rPr>
          <w:color w:val="1D1D1B"/>
        </w:rPr>
        <w:t>a</w:t>
      </w:r>
      <w:r>
        <w:rPr>
          <w:color w:val="1D1D1B"/>
          <w:spacing w:val="-13"/>
        </w:rPr>
        <w:t> </w:t>
      </w:r>
      <w:r>
        <w:rPr>
          <w:color w:val="1D1D1B"/>
          <w:spacing w:val="-5"/>
        </w:rPr>
        <w:t>las</w:t>
      </w:r>
      <w:r>
        <w:rPr>
          <w:color w:val="1D1D1B"/>
          <w:spacing w:val="-13"/>
        </w:rPr>
        <w:t> </w:t>
      </w:r>
      <w:r>
        <w:rPr>
          <w:color w:val="1D1D1B"/>
          <w:spacing w:val="-7"/>
        </w:rPr>
        <w:t>condiciones</w:t>
      </w:r>
      <w:r>
        <w:rPr>
          <w:color w:val="1D1D1B"/>
          <w:spacing w:val="-13"/>
        </w:rPr>
        <w:t> </w:t>
      </w:r>
      <w:r>
        <w:rPr>
          <w:color w:val="1D1D1B"/>
          <w:spacing w:val="-4"/>
        </w:rPr>
        <w:t>de</w:t>
      </w:r>
      <w:r>
        <w:rPr>
          <w:color w:val="1D1D1B"/>
          <w:spacing w:val="-13"/>
        </w:rPr>
        <w:t> </w:t>
      </w:r>
      <w:r>
        <w:rPr>
          <w:color w:val="1D1D1B"/>
          <w:spacing w:val="-6"/>
        </w:rPr>
        <w:t>líder</w:t>
      </w:r>
      <w:r>
        <w:rPr>
          <w:color w:val="1D1D1B"/>
          <w:spacing w:val="-13"/>
        </w:rPr>
        <w:t> </w:t>
      </w:r>
      <w:r>
        <w:rPr>
          <w:color w:val="1D1D1B"/>
          <w:spacing w:val="-6"/>
        </w:rPr>
        <w:t>superior</w:t>
      </w:r>
      <w:r>
        <w:rPr>
          <w:color w:val="1D1D1B"/>
          <w:spacing w:val="-13"/>
        </w:rPr>
        <w:t> </w:t>
      </w:r>
      <w:r>
        <w:rPr>
          <w:color w:val="1D1D1B"/>
          <w:spacing w:val="-5"/>
        </w:rPr>
        <w:t>que</w:t>
      </w:r>
      <w:r>
        <w:rPr>
          <w:color w:val="1D1D1B"/>
          <w:spacing w:val="-13"/>
        </w:rPr>
        <w:t> </w:t>
      </w:r>
      <w:r>
        <w:rPr>
          <w:color w:val="1D1D1B"/>
          <w:spacing w:val="-6"/>
        </w:rPr>
        <w:t>podamos </w:t>
      </w:r>
      <w:r>
        <w:rPr>
          <w:color w:val="1D1D1B"/>
          <w:spacing w:val="-7"/>
        </w:rPr>
        <w:t>proyectar </w:t>
      </w:r>
      <w:r>
        <w:rPr>
          <w:color w:val="1D1D1B"/>
          <w:spacing w:val="-6"/>
        </w:rPr>
        <w:t>hacia </w:t>
      </w:r>
      <w:r>
        <w:rPr>
          <w:color w:val="1D1D1B"/>
          <w:spacing w:val="-7"/>
        </w:rPr>
        <w:t>nuestros </w:t>
      </w:r>
      <w:r>
        <w:rPr>
          <w:color w:val="1D1D1B"/>
          <w:spacing w:val="-6"/>
        </w:rPr>
        <w:t>subordinados. </w:t>
      </w:r>
      <w:r>
        <w:rPr>
          <w:color w:val="1D1D1B"/>
          <w:spacing w:val="-3"/>
        </w:rPr>
        <w:t>El </w:t>
      </w:r>
      <w:r>
        <w:rPr>
          <w:color w:val="1D1D1B"/>
          <w:spacing w:val="-6"/>
        </w:rPr>
        <w:t>poder </w:t>
      </w:r>
      <w:r>
        <w:rPr>
          <w:color w:val="1D1D1B"/>
          <w:spacing w:val="-4"/>
        </w:rPr>
        <w:t>de   </w:t>
      </w:r>
      <w:r>
        <w:rPr>
          <w:color w:val="1D1D1B"/>
          <w:spacing w:val="17"/>
        </w:rPr>
        <w:t> </w:t>
      </w:r>
      <w:r>
        <w:rPr>
          <w:color w:val="1D1D1B"/>
          <w:spacing w:val="-7"/>
        </w:rPr>
        <w:t>la</w:t>
      </w:r>
    </w:p>
    <w:p>
      <w:pPr>
        <w:pStyle w:val="BodyText"/>
        <w:tabs>
          <w:tab w:pos="1553" w:val="left" w:leader="none"/>
        </w:tabs>
        <w:spacing w:line="172" w:lineRule="auto" w:before="64"/>
        <w:ind w:left="1553" w:right="1" w:hanging="623"/>
      </w:pPr>
      <w:r>
        <w:rPr>
          <w:b/>
          <w:color w:val="9D9D9C"/>
          <w:position w:val="-7"/>
          <w:sz w:val="24"/>
        </w:rPr>
        <w:t>208</w:t>
        <w:tab/>
      </w:r>
      <w:r>
        <w:rPr>
          <w:color w:val="1D1D1B"/>
          <w:spacing w:val="-6"/>
        </w:rPr>
        <w:t>imitación </w:t>
      </w:r>
      <w:r>
        <w:rPr>
          <w:color w:val="1D1D1B"/>
          <w:spacing w:val="-4"/>
        </w:rPr>
        <w:t>es </w:t>
      </w:r>
      <w:r>
        <w:rPr>
          <w:color w:val="1D1D1B"/>
          <w:spacing w:val="-5"/>
        </w:rPr>
        <w:t>tan </w:t>
      </w:r>
      <w:r>
        <w:rPr>
          <w:color w:val="1D1D1B"/>
          <w:spacing w:val="-6"/>
        </w:rPr>
        <w:t>fuerte, </w:t>
      </w:r>
      <w:r>
        <w:rPr>
          <w:color w:val="1D1D1B"/>
          <w:spacing w:val="-5"/>
        </w:rPr>
        <w:t>que </w:t>
      </w:r>
      <w:r>
        <w:rPr>
          <w:color w:val="1D1D1B"/>
          <w:spacing w:val="-6"/>
        </w:rPr>
        <w:t>normalmente </w:t>
      </w:r>
      <w:r>
        <w:rPr>
          <w:color w:val="1D1D1B"/>
          <w:spacing w:val="-4"/>
        </w:rPr>
        <w:t>la </w:t>
      </w:r>
      <w:r>
        <w:rPr>
          <w:color w:val="1D1D1B"/>
          <w:spacing w:val="9"/>
        </w:rPr>
        <w:t> </w:t>
      </w:r>
      <w:r>
        <w:rPr>
          <w:color w:val="1D1D1B"/>
          <w:spacing w:val="-6"/>
        </w:rPr>
        <w:t>eficiencia</w:t>
      </w:r>
      <w:r>
        <w:rPr>
          <w:color w:val="1D1D1B"/>
          <w:spacing w:val="4"/>
        </w:rPr>
        <w:t> </w:t>
      </w:r>
      <w:r>
        <w:rPr>
          <w:color w:val="1D1D1B"/>
        </w:rPr>
        <w:t>y </w:t>
      </w:r>
      <w:r>
        <w:rPr>
          <w:color w:val="1D1D1B"/>
          <w:spacing w:val="-4"/>
        </w:rPr>
        <w:t>la </w:t>
      </w:r>
      <w:r>
        <w:rPr>
          <w:color w:val="1D1D1B"/>
          <w:spacing w:val="-6"/>
        </w:rPr>
        <w:t>agudeza general </w:t>
      </w:r>
      <w:r>
        <w:rPr>
          <w:color w:val="1D1D1B"/>
          <w:spacing w:val="-4"/>
        </w:rPr>
        <w:t>de un </w:t>
      </w:r>
      <w:r>
        <w:rPr>
          <w:color w:val="1D1D1B"/>
          <w:spacing w:val="-6"/>
        </w:rPr>
        <w:t>Oficial </w:t>
      </w:r>
      <w:r>
        <w:rPr>
          <w:color w:val="1D1D1B"/>
          <w:spacing w:val="-3"/>
        </w:rPr>
        <w:t>se </w:t>
      </w:r>
      <w:r>
        <w:rPr>
          <w:color w:val="1D1D1B"/>
          <w:spacing w:val="-5"/>
        </w:rPr>
        <w:t>verá </w:t>
      </w:r>
      <w:r>
        <w:rPr>
          <w:color w:val="1D1D1B"/>
          <w:spacing w:val="-6"/>
        </w:rPr>
        <w:t>reflejada </w:t>
      </w:r>
      <w:r>
        <w:rPr>
          <w:color w:val="1D1D1B"/>
          <w:spacing w:val="-4"/>
        </w:rPr>
        <w:t>en </w:t>
      </w:r>
      <w:r>
        <w:rPr>
          <w:color w:val="1D1D1B"/>
          <w:spacing w:val="-1"/>
        </w:rPr>
        <w:t> </w:t>
      </w:r>
      <w:r>
        <w:rPr>
          <w:color w:val="1D1D1B"/>
          <w:spacing w:val="-7"/>
        </w:rPr>
        <w:t>el</w:t>
      </w:r>
    </w:p>
    <w:p>
      <w:pPr>
        <w:pStyle w:val="BodyText"/>
        <w:spacing w:line="249" w:lineRule="auto" w:before="22"/>
        <w:ind w:left="1553" w:right="-8"/>
      </w:pPr>
      <w:r>
        <w:rPr/>
        <w:pict>
          <v:shape style="position:absolute;margin-left:53.896492pt;margin-top:1.056473pt;width:12pt;height:87.45pt;mso-position-horizontal-relative:page;mso-position-vertical-relative:paragraph;z-index:16648"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color w:val="1D1D1B"/>
          <w:spacing w:val="-6"/>
        </w:rPr>
        <w:t>comportamiento </w:t>
      </w:r>
      <w:r>
        <w:rPr>
          <w:color w:val="1D1D1B"/>
          <w:spacing w:val="-4"/>
        </w:rPr>
        <w:t>de </w:t>
      </w:r>
      <w:r>
        <w:rPr>
          <w:color w:val="1D1D1B"/>
          <w:spacing w:val="-3"/>
        </w:rPr>
        <w:t>su </w:t>
      </w:r>
      <w:r>
        <w:rPr>
          <w:color w:val="1D1D1B"/>
          <w:spacing w:val="-6"/>
        </w:rPr>
        <w:t>gente, </w:t>
      </w:r>
      <w:r>
        <w:rPr>
          <w:color w:val="1D1D1B"/>
          <w:spacing w:val="-4"/>
        </w:rPr>
        <w:t>la </w:t>
      </w:r>
      <w:r>
        <w:rPr>
          <w:color w:val="1D1D1B"/>
          <w:spacing w:val="-5"/>
        </w:rPr>
        <w:t>que verá </w:t>
      </w:r>
      <w:r>
        <w:rPr>
          <w:color w:val="1D1D1B"/>
          <w:spacing w:val="-7"/>
        </w:rPr>
        <w:t>aumentada </w:t>
      </w:r>
      <w:r>
        <w:rPr>
          <w:color w:val="1D1D1B"/>
          <w:spacing w:val="-6"/>
        </w:rPr>
        <w:t>su </w:t>
      </w:r>
      <w:r>
        <w:rPr>
          <w:color w:val="1D1D1B"/>
          <w:spacing w:val="-7"/>
        </w:rPr>
        <w:t>espíritu </w:t>
      </w:r>
      <w:r>
        <w:rPr>
          <w:color w:val="1D1D1B"/>
          <w:spacing w:val="-4"/>
        </w:rPr>
        <w:t>de </w:t>
      </w:r>
      <w:r>
        <w:rPr>
          <w:color w:val="1D1D1B"/>
          <w:spacing w:val="-5"/>
        </w:rPr>
        <w:t>cuerpo </w:t>
      </w:r>
      <w:r>
        <w:rPr>
          <w:color w:val="1D1D1B"/>
        </w:rPr>
        <w:t>y </w:t>
      </w:r>
      <w:r>
        <w:rPr>
          <w:color w:val="1D1D1B"/>
          <w:spacing w:val="-6"/>
        </w:rPr>
        <w:t>motivación.</w:t>
      </w:r>
    </w:p>
    <w:p>
      <w:pPr>
        <w:pStyle w:val="BodyText"/>
        <w:spacing w:before="9"/>
        <w:rPr>
          <w:sz w:val="19"/>
        </w:rPr>
      </w:pPr>
    </w:p>
    <w:p>
      <w:pPr>
        <w:pStyle w:val="Heading4"/>
        <w:ind w:left="1894"/>
      </w:pPr>
      <w:r>
        <w:rPr>
          <w:color w:val="1D1D1B"/>
        </w:rPr>
        <w:t>El Personal Naval</w:t>
      </w:r>
    </w:p>
    <w:p>
      <w:pPr>
        <w:pStyle w:val="BodyText"/>
        <w:spacing w:before="6"/>
        <w:rPr>
          <w:b/>
        </w:rPr>
      </w:pPr>
    </w:p>
    <w:p>
      <w:pPr>
        <w:pStyle w:val="BodyText"/>
        <w:spacing w:line="249" w:lineRule="auto" w:before="1"/>
        <w:ind w:left="1553" w:firstLine="340"/>
        <w:jc w:val="both"/>
      </w:pPr>
      <w:r>
        <w:rPr>
          <w:color w:val="1D1D1B"/>
        </w:rPr>
        <w:t>Los hombres que integran  la  Armada,  tienen un</w:t>
      </w:r>
      <w:r>
        <w:rPr>
          <w:color w:val="1D1D1B"/>
          <w:spacing w:val="29"/>
        </w:rPr>
        <w:t> </w:t>
      </w:r>
      <w:r>
        <w:rPr>
          <w:color w:val="1D1D1B"/>
        </w:rPr>
        <w:t>factor</w:t>
      </w:r>
      <w:r>
        <w:rPr>
          <w:color w:val="1D1D1B"/>
          <w:spacing w:val="28"/>
        </w:rPr>
        <w:t> </w:t>
      </w:r>
      <w:r>
        <w:rPr>
          <w:color w:val="1D1D1B"/>
        </w:rPr>
        <w:t>común</w:t>
      </w:r>
      <w:r>
        <w:rPr>
          <w:color w:val="1D1D1B"/>
          <w:spacing w:val="28"/>
        </w:rPr>
        <w:t> </w:t>
      </w:r>
      <w:r>
        <w:rPr>
          <w:color w:val="1D1D1B"/>
        </w:rPr>
        <w:t>que</w:t>
      </w:r>
      <w:r>
        <w:rPr>
          <w:color w:val="1D1D1B"/>
          <w:spacing w:val="29"/>
        </w:rPr>
        <w:t> </w:t>
      </w:r>
      <w:r>
        <w:rPr>
          <w:color w:val="1D1D1B"/>
        </w:rPr>
        <w:t>es</w:t>
      </w:r>
      <w:r>
        <w:rPr>
          <w:color w:val="1D1D1B"/>
          <w:spacing w:val="29"/>
        </w:rPr>
        <w:t> </w:t>
      </w:r>
      <w:r>
        <w:rPr>
          <w:color w:val="1D1D1B"/>
        </w:rPr>
        <w:t>la</w:t>
      </w:r>
      <w:r>
        <w:rPr>
          <w:color w:val="1D1D1B"/>
          <w:spacing w:val="29"/>
        </w:rPr>
        <w:t> </w:t>
      </w:r>
      <w:r>
        <w:rPr>
          <w:color w:val="1D1D1B"/>
        </w:rPr>
        <w:t>juventud.</w:t>
      </w:r>
      <w:r>
        <w:rPr>
          <w:color w:val="1D1D1B"/>
          <w:spacing w:val="29"/>
        </w:rPr>
        <w:t> </w:t>
      </w:r>
      <w:r>
        <w:rPr>
          <w:color w:val="1D1D1B"/>
        </w:rPr>
        <w:t>Esta</w:t>
      </w:r>
      <w:r>
        <w:rPr>
          <w:color w:val="1D1D1B"/>
          <w:spacing w:val="28"/>
        </w:rPr>
        <w:t> </w:t>
      </w:r>
      <w:r>
        <w:rPr>
          <w:color w:val="1D1D1B"/>
        </w:rPr>
        <w:t>cualidad</w:t>
      </w:r>
    </w:p>
    <w:p>
      <w:pPr>
        <w:pStyle w:val="BodyText"/>
        <w:spacing w:line="249" w:lineRule="auto" w:before="74"/>
        <w:ind w:left="243" w:right="1551"/>
        <w:jc w:val="both"/>
      </w:pPr>
      <w:r>
        <w:rPr/>
        <w:br w:type="column"/>
      </w:r>
      <w:r>
        <w:rPr>
          <w:color w:val="1D1D1B"/>
        </w:rPr>
        <w:t>se deberá tener presente a la hora de enfocar correctamente la búsqueda de la mejor solución en la problemática de la conducción de hombres. La instrucción de reclutas y el servicio en las Fuerzas Armadas permiten que se efectúe una decantación natural de las inquietudes juveniles, quedando al fin en sus filas, sólo aquellos que reflejan autenticidad, espíritu combativo y resolución en su vocación.</w:t>
      </w:r>
    </w:p>
    <w:p>
      <w:pPr>
        <w:pStyle w:val="BodyText"/>
        <w:spacing w:before="9"/>
        <w:rPr>
          <w:sz w:val="19"/>
        </w:rPr>
      </w:pPr>
    </w:p>
    <w:p>
      <w:pPr>
        <w:pStyle w:val="BodyText"/>
        <w:spacing w:line="249" w:lineRule="auto"/>
        <w:ind w:left="243" w:right="1551" w:firstLine="340"/>
        <w:jc w:val="both"/>
      </w:pPr>
      <w:r>
        <w:rPr>
          <w:color w:val="1D1D1B"/>
        </w:rPr>
        <w:t>De las innumerables  características  que  tiene la juventud, se  pueden  destacar  la  autenticidad,  la justicia, la generosidad y el ímpetu, que al ser utilizadas adecuadamente, permitirán lograr aquello que por otros medios sería imposible. Será el Oficial el</w:t>
      </w:r>
      <w:r>
        <w:rPr>
          <w:color w:val="1D1D1B"/>
          <w:spacing w:val="-15"/>
        </w:rPr>
        <w:t> </w:t>
      </w:r>
      <w:r>
        <w:rPr>
          <w:color w:val="1D1D1B"/>
        </w:rPr>
        <w:t>responsable</w:t>
      </w:r>
      <w:r>
        <w:rPr>
          <w:color w:val="1D1D1B"/>
          <w:spacing w:val="-16"/>
        </w:rPr>
        <w:t> </w:t>
      </w:r>
      <w:r>
        <w:rPr>
          <w:color w:val="1D1D1B"/>
        </w:rPr>
        <w:t>de</w:t>
      </w:r>
      <w:r>
        <w:rPr>
          <w:color w:val="1D1D1B"/>
          <w:spacing w:val="-15"/>
        </w:rPr>
        <w:t> </w:t>
      </w:r>
      <w:r>
        <w:rPr>
          <w:color w:val="1D1D1B"/>
        </w:rPr>
        <w:t>adecuarlas</w:t>
      </w:r>
      <w:r>
        <w:rPr>
          <w:color w:val="1D1D1B"/>
          <w:spacing w:val="-15"/>
        </w:rPr>
        <w:t> </w:t>
      </w:r>
      <w:r>
        <w:rPr>
          <w:color w:val="1D1D1B"/>
        </w:rPr>
        <w:t>a</w:t>
      </w:r>
      <w:r>
        <w:rPr>
          <w:color w:val="1D1D1B"/>
          <w:spacing w:val="-15"/>
        </w:rPr>
        <w:t> </w:t>
      </w:r>
      <w:r>
        <w:rPr>
          <w:color w:val="1D1D1B"/>
        </w:rPr>
        <w:t>la</w:t>
      </w:r>
      <w:r>
        <w:rPr>
          <w:color w:val="1D1D1B"/>
          <w:spacing w:val="-15"/>
        </w:rPr>
        <w:t> </w:t>
      </w:r>
      <w:r>
        <w:rPr>
          <w:color w:val="1D1D1B"/>
        </w:rPr>
        <w:t>finalidad</w:t>
      </w:r>
      <w:r>
        <w:rPr>
          <w:color w:val="1D1D1B"/>
          <w:spacing w:val="-16"/>
        </w:rPr>
        <w:t> </w:t>
      </w:r>
      <w:r>
        <w:rPr>
          <w:color w:val="1D1D1B"/>
        </w:rPr>
        <w:t>que</w:t>
      </w:r>
      <w:r>
        <w:rPr>
          <w:color w:val="1D1D1B"/>
          <w:spacing w:val="-15"/>
        </w:rPr>
        <w:t> </w:t>
      </w:r>
      <w:r>
        <w:rPr>
          <w:color w:val="1D1D1B"/>
        </w:rPr>
        <w:t>tienen las</w:t>
      </w:r>
      <w:r>
        <w:rPr>
          <w:color w:val="1D1D1B"/>
          <w:spacing w:val="-14"/>
        </w:rPr>
        <w:t> </w:t>
      </w:r>
      <w:r>
        <w:rPr>
          <w:color w:val="1D1D1B"/>
        </w:rPr>
        <w:t>Fuerzas</w:t>
      </w:r>
      <w:r>
        <w:rPr>
          <w:color w:val="1D1D1B"/>
          <w:spacing w:val="-14"/>
        </w:rPr>
        <w:t> </w:t>
      </w:r>
      <w:r>
        <w:rPr>
          <w:color w:val="1D1D1B"/>
        </w:rPr>
        <w:t>Armadas,</w:t>
      </w:r>
      <w:r>
        <w:rPr>
          <w:color w:val="1D1D1B"/>
          <w:spacing w:val="-14"/>
        </w:rPr>
        <w:t> </w:t>
      </w:r>
      <w:r>
        <w:rPr>
          <w:color w:val="1D1D1B"/>
        </w:rPr>
        <w:t>a</w:t>
      </w:r>
      <w:r>
        <w:rPr>
          <w:color w:val="1D1D1B"/>
          <w:spacing w:val="-14"/>
        </w:rPr>
        <w:t> </w:t>
      </w:r>
      <w:r>
        <w:rPr>
          <w:color w:val="1D1D1B"/>
        </w:rPr>
        <w:t>esa</w:t>
      </w:r>
      <w:r>
        <w:rPr>
          <w:color w:val="1D1D1B"/>
          <w:spacing w:val="-14"/>
        </w:rPr>
        <w:t> </w:t>
      </w:r>
      <w:r>
        <w:rPr>
          <w:color w:val="1D1D1B"/>
        </w:rPr>
        <w:t>voluntad</w:t>
      </w:r>
      <w:r>
        <w:rPr>
          <w:color w:val="1D1D1B"/>
          <w:spacing w:val="-14"/>
        </w:rPr>
        <w:t> </w:t>
      </w:r>
      <w:r>
        <w:rPr>
          <w:color w:val="1D1D1B"/>
        </w:rPr>
        <w:t>de</w:t>
      </w:r>
      <w:r>
        <w:rPr>
          <w:color w:val="1D1D1B"/>
          <w:spacing w:val="-14"/>
        </w:rPr>
        <w:t> </w:t>
      </w:r>
      <w:r>
        <w:rPr>
          <w:color w:val="1D1D1B"/>
        </w:rPr>
        <w:t>servicio</w:t>
      </w:r>
      <w:r>
        <w:rPr>
          <w:color w:val="1D1D1B"/>
          <w:spacing w:val="-14"/>
        </w:rPr>
        <w:t> </w:t>
      </w:r>
      <w:r>
        <w:rPr>
          <w:color w:val="1D1D1B"/>
        </w:rPr>
        <w:t>para con la Patria a la que se ha jurado defender y honrar hasta la instancia de dar la vida por su integridad y defensa.</w:t>
      </w:r>
    </w:p>
    <w:p>
      <w:pPr>
        <w:pStyle w:val="BodyText"/>
        <w:spacing w:before="9"/>
        <w:rPr>
          <w:sz w:val="19"/>
        </w:rPr>
      </w:pPr>
    </w:p>
    <w:p>
      <w:pPr>
        <w:pStyle w:val="Heading4"/>
        <w:ind w:left="583" w:right="963"/>
      </w:pPr>
      <w:r>
        <w:rPr>
          <w:color w:val="1D1D1B"/>
        </w:rPr>
        <w:t>Autenticidad</w:t>
      </w:r>
    </w:p>
    <w:p>
      <w:pPr>
        <w:pStyle w:val="BodyText"/>
        <w:spacing w:before="6"/>
        <w:rPr>
          <w:b/>
        </w:rPr>
      </w:pPr>
    </w:p>
    <w:p>
      <w:pPr>
        <w:pStyle w:val="BodyText"/>
        <w:spacing w:line="249" w:lineRule="auto" w:before="1"/>
        <w:ind w:left="243" w:right="1551" w:firstLine="340"/>
        <w:jc w:val="both"/>
      </w:pPr>
      <w:r>
        <w:rPr>
          <w:color w:val="1D1D1B"/>
        </w:rPr>
        <w:t>Esta característica es una de las más significativas. El joven es original y genuino, tiene ideales, metas y manera de pensar propias, todo    lo cual le da una forma de actuar distinta a la del hombre mayor. El primer gran reto del Oficial es ganarse</w:t>
      </w:r>
      <w:r>
        <w:rPr>
          <w:color w:val="1D1D1B"/>
          <w:spacing w:val="-14"/>
        </w:rPr>
        <w:t> </w:t>
      </w:r>
      <w:r>
        <w:rPr>
          <w:color w:val="1D1D1B"/>
        </w:rPr>
        <w:t>la</w:t>
      </w:r>
      <w:r>
        <w:rPr>
          <w:color w:val="1D1D1B"/>
          <w:spacing w:val="-14"/>
        </w:rPr>
        <w:t> </w:t>
      </w:r>
      <w:r>
        <w:rPr>
          <w:color w:val="1D1D1B"/>
        </w:rPr>
        <w:t>estima,</w:t>
      </w:r>
      <w:r>
        <w:rPr>
          <w:color w:val="1D1D1B"/>
          <w:spacing w:val="-14"/>
        </w:rPr>
        <w:t> </w:t>
      </w:r>
      <w:r>
        <w:rPr>
          <w:color w:val="1D1D1B"/>
        </w:rPr>
        <w:t>respeto</w:t>
      </w:r>
      <w:r>
        <w:rPr>
          <w:color w:val="1D1D1B"/>
          <w:spacing w:val="-15"/>
        </w:rPr>
        <w:t> </w:t>
      </w:r>
      <w:r>
        <w:rPr>
          <w:color w:val="1D1D1B"/>
        </w:rPr>
        <w:t>y</w:t>
      </w:r>
      <w:r>
        <w:rPr>
          <w:color w:val="1D1D1B"/>
          <w:spacing w:val="-15"/>
        </w:rPr>
        <w:t> </w:t>
      </w:r>
      <w:r>
        <w:rPr>
          <w:color w:val="1D1D1B"/>
        </w:rPr>
        <w:t>aprecio</w:t>
      </w:r>
      <w:r>
        <w:rPr>
          <w:color w:val="1D1D1B"/>
          <w:spacing w:val="-14"/>
        </w:rPr>
        <w:t> </w:t>
      </w:r>
      <w:r>
        <w:rPr>
          <w:color w:val="1D1D1B"/>
        </w:rPr>
        <w:t>de</w:t>
      </w:r>
      <w:r>
        <w:rPr>
          <w:color w:val="1D1D1B"/>
          <w:spacing w:val="-14"/>
        </w:rPr>
        <w:t> </w:t>
      </w:r>
      <w:r>
        <w:rPr>
          <w:color w:val="1D1D1B"/>
        </w:rPr>
        <w:t>sus</w:t>
      </w:r>
      <w:r>
        <w:rPr>
          <w:color w:val="1D1D1B"/>
          <w:spacing w:val="-15"/>
        </w:rPr>
        <w:t> </w:t>
      </w:r>
      <w:r>
        <w:rPr>
          <w:color w:val="1D1D1B"/>
        </w:rPr>
        <w:t>hombres, explotando esta virtud y logrando así que el joven cumpla las misiones encomendadas con</w:t>
      </w:r>
      <w:r>
        <w:rPr>
          <w:color w:val="1D1D1B"/>
          <w:spacing w:val="-36"/>
        </w:rPr>
        <w:t> </w:t>
      </w:r>
      <w:r>
        <w:rPr>
          <w:color w:val="1D1D1B"/>
        </w:rPr>
        <w:t>honestidad, con lo cual se logrará que éste se desempeñe con el máximo</w:t>
      </w:r>
      <w:r>
        <w:rPr>
          <w:color w:val="1D1D1B"/>
          <w:spacing w:val="-12"/>
        </w:rPr>
        <w:t> </w:t>
      </w:r>
      <w:r>
        <w:rPr>
          <w:color w:val="1D1D1B"/>
        </w:rPr>
        <w:t>de</w:t>
      </w:r>
      <w:r>
        <w:rPr>
          <w:color w:val="1D1D1B"/>
          <w:spacing w:val="-12"/>
        </w:rPr>
        <w:t> </w:t>
      </w:r>
      <w:r>
        <w:rPr>
          <w:color w:val="1D1D1B"/>
        </w:rPr>
        <w:t>eficiencia,</w:t>
      </w:r>
      <w:r>
        <w:rPr>
          <w:color w:val="1D1D1B"/>
          <w:spacing w:val="-11"/>
        </w:rPr>
        <w:t> </w:t>
      </w:r>
      <w:r>
        <w:rPr>
          <w:color w:val="1D1D1B"/>
        </w:rPr>
        <w:t>en</w:t>
      </w:r>
      <w:r>
        <w:rPr>
          <w:color w:val="1D1D1B"/>
          <w:spacing w:val="-12"/>
        </w:rPr>
        <w:t> </w:t>
      </w:r>
      <w:r>
        <w:rPr>
          <w:color w:val="1D1D1B"/>
        </w:rPr>
        <w:t>forma</w:t>
      </w:r>
      <w:r>
        <w:rPr>
          <w:color w:val="1D1D1B"/>
          <w:spacing w:val="-12"/>
        </w:rPr>
        <w:t> </w:t>
      </w:r>
      <w:r>
        <w:rPr>
          <w:color w:val="1D1D1B"/>
        </w:rPr>
        <w:t>auténtica</w:t>
      </w:r>
      <w:r>
        <w:rPr>
          <w:color w:val="1D1D1B"/>
          <w:spacing w:val="-11"/>
        </w:rPr>
        <w:t> </w:t>
      </w:r>
      <w:r>
        <w:rPr>
          <w:color w:val="1D1D1B"/>
        </w:rPr>
        <w:t>y</w:t>
      </w:r>
      <w:r>
        <w:rPr>
          <w:color w:val="1D1D1B"/>
          <w:spacing w:val="-12"/>
        </w:rPr>
        <w:t> </w:t>
      </w:r>
      <w:r>
        <w:rPr>
          <w:color w:val="1D1D1B"/>
        </w:rPr>
        <w:t>coherente con los ideales y valores más arraigados en</w:t>
      </w:r>
      <w:r>
        <w:rPr>
          <w:color w:val="1D1D1B"/>
          <w:spacing w:val="-23"/>
        </w:rPr>
        <w:t> </w:t>
      </w:r>
      <w:r>
        <w:rPr>
          <w:color w:val="1D1D1B"/>
        </w:rPr>
        <w:t>él.</w:t>
      </w:r>
    </w:p>
    <w:p>
      <w:pPr>
        <w:pStyle w:val="BodyText"/>
        <w:spacing w:before="9"/>
        <w:rPr>
          <w:sz w:val="19"/>
        </w:rPr>
      </w:pPr>
    </w:p>
    <w:p>
      <w:pPr>
        <w:pStyle w:val="Heading4"/>
        <w:ind w:left="583" w:right="963"/>
      </w:pPr>
      <w:r>
        <w:rPr>
          <w:color w:val="1D1D1B"/>
        </w:rPr>
        <w:t>Justicia</w:t>
      </w:r>
    </w:p>
    <w:p>
      <w:pPr>
        <w:pStyle w:val="BodyText"/>
        <w:spacing w:before="6"/>
        <w:rPr>
          <w:b/>
        </w:rPr>
      </w:pPr>
    </w:p>
    <w:p>
      <w:pPr>
        <w:pStyle w:val="BodyText"/>
        <w:spacing w:line="249" w:lineRule="auto" w:before="1"/>
        <w:ind w:left="243" w:right="1547" w:firstLine="340"/>
        <w:jc w:val="both"/>
      </w:pPr>
      <w:r>
        <w:rPr>
          <w:color w:val="1D1D1B"/>
        </w:rPr>
        <w:t>La  </w:t>
      </w:r>
      <w:r>
        <w:rPr>
          <w:color w:val="1D1D1B"/>
          <w:spacing w:val="2"/>
        </w:rPr>
        <w:t>juventud  </w:t>
      </w:r>
      <w:r>
        <w:rPr>
          <w:color w:val="1D1D1B"/>
          <w:spacing w:val="3"/>
        </w:rPr>
        <w:t>siente  </w:t>
      </w:r>
      <w:r>
        <w:rPr>
          <w:color w:val="1D1D1B"/>
          <w:spacing w:val="2"/>
        </w:rPr>
        <w:t>emoción  </w:t>
      </w:r>
      <w:r>
        <w:rPr>
          <w:color w:val="1D1D1B"/>
        </w:rPr>
        <w:t>por   la   </w:t>
      </w:r>
      <w:r>
        <w:rPr>
          <w:color w:val="1D1D1B"/>
          <w:spacing w:val="3"/>
        </w:rPr>
        <w:t>justicia  </w:t>
      </w:r>
      <w:r>
        <w:rPr>
          <w:color w:val="1D1D1B"/>
        </w:rPr>
        <w:t>y </w:t>
      </w:r>
      <w:r>
        <w:rPr>
          <w:color w:val="1D1D1B"/>
          <w:spacing w:val="3"/>
        </w:rPr>
        <w:t>clama </w:t>
      </w:r>
      <w:r>
        <w:rPr>
          <w:color w:val="1D1D1B"/>
        </w:rPr>
        <w:t>por que se dé a </w:t>
      </w:r>
      <w:r>
        <w:rPr>
          <w:color w:val="1D1D1B"/>
          <w:spacing w:val="3"/>
        </w:rPr>
        <w:t>cada cual </w:t>
      </w:r>
      <w:r>
        <w:rPr>
          <w:color w:val="1D1D1B"/>
        </w:rPr>
        <w:t>lo que </w:t>
      </w:r>
      <w:r>
        <w:rPr>
          <w:color w:val="1D1D1B"/>
          <w:spacing w:val="3"/>
        </w:rPr>
        <w:t>le corresponde. Esto </w:t>
      </w:r>
      <w:r>
        <w:rPr>
          <w:color w:val="1D1D1B"/>
        </w:rPr>
        <w:t>lo </w:t>
      </w:r>
      <w:r>
        <w:rPr>
          <w:color w:val="1D1D1B"/>
          <w:spacing w:val="2"/>
        </w:rPr>
        <w:t>lleva </w:t>
      </w:r>
      <w:r>
        <w:rPr>
          <w:color w:val="1D1D1B"/>
        </w:rPr>
        <w:t>a </w:t>
      </w:r>
      <w:r>
        <w:rPr>
          <w:color w:val="1D1D1B"/>
          <w:spacing w:val="2"/>
        </w:rPr>
        <w:t>buscar </w:t>
      </w:r>
      <w:r>
        <w:rPr>
          <w:color w:val="1D1D1B"/>
        </w:rPr>
        <w:t>una </w:t>
      </w:r>
      <w:r>
        <w:rPr>
          <w:color w:val="1D1D1B"/>
          <w:spacing w:val="4"/>
        </w:rPr>
        <w:t>Patria  </w:t>
      </w:r>
      <w:r>
        <w:rPr>
          <w:color w:val="1D1D1B"/>
          <w:spacing w:val="2"/>
        </w:rPr>
        <w:t>justa  </w:t>
      </w:r>
      <w:r>
        <w:rPr>
          <w:color w:val="1D1D1B"/>
        </w:rPr>
        <w:t>y  </w:t>
      </w:r>
      <w:r>
        <w:rPr>
          <w:color w:val="1D1D1B"/>
          <w:spacing w:val="2"/>
        </w:rPr>
        <w:t>armoniosa,  </w:t>
      </w:r>
      <w:r>
        <w:rPr>
          <w:color w:val="1D1D1B"/>
        </w:rPr>
        <w:t>de  la  que  él  </w:t>
      </w:r>
      <w:r>
        <w:rPr>
          <w:color w:val="1D1D1B"/>
          <w:spacing w:val="2"/>
        </w:rPr>
        <w:t>sea  </w:t>
      </w:r>
      <w:r>
        <w:rPr>
          <w:color w:val="1D1D1B"/>
        </w:rPr>
        <w:t>uno   </w:t>
      </w:r>
      <w:r>
        <w:rPr>
          <w:color w:val="1D1D1B"/>
          <w:spacing w:val="3"/>
        </w:rPr>
        <w:t>de </w:t>
      </w:r>
      <w:r>
        <w:rPr>
          <w:color w:val="1D1D1B"/>
          <w:spacing w:val="2"/>
        </w:rPr>
        <w:t>sus principales protagonistas, impulsándolo </w:t>
      </w:r>
      <w:r>
        <w:rPr>
          <w:color w:val="1D1D1B"/>
        </w:rPr>
        <w:t>a </w:t>
      </w:r>
      <w:r>
        <w:rPr>
          <w:color w:val="1D1D1B"/>
          <w:spacing w:val="3"/>
        </w:rPr>
        <w:t>mantener </w:t>
      </w:r>
      <w:r>
        <w:rPr>
          <w:color w:val="1D1D1B"/>
        </w:rPr>
        <w:t>su </w:t>
      </w:r>
      <w:r>
        <w:rPr>
          <w:color w:val="1D1D1B"/>
          <w:spacing w:val="2"/>
        </w:rPr>
        <w:t>patrimonio </w:t>
      </w:r>
      <w:r>
        <w:rPr>
          <w:color w:val="1D1D1B"/>
        </w:rPr>
        <w:t>y </w:t>
      </w:r>
      <w:r>
        <w:rPr>
          <w:color w:val="1D1D1B"/>
          <w:spacing w:val="3"/>
        </w:rPr>
        <w:t>valores </w:t>
      </w:r>
      <w:r>
        <w:rPr>
          <w:color w:val="1D1D1B"/>
        </w:rPr>
        <w:t>en un </w:t>
      </w:r>
      <w:r>
        <w:rPr>
          <w:color w:val="1D1D1B"/>
          <w:spacing w:val="3"/>
        </w:rPr>
        <w:t>ambiente </w:t>
      </w:r>
      <w:r>
        <w:rPr>
          <w:color w:val="1D1D1B"/>
          <w:spacing w:val="2"/>
        </w:rPr>
        <w:t>justo </w:t>
      </w:r>
      <w:r>
        <w:rPr>
          <w:color w:val="1D1D1B"/>
        </w:rPr>
        <w:t>y </w:t>
      </w:r>
      <w:r>
        <w:rPr>
          <w:color w:val="1D1D1B"/>
          <w:spacing w:val="3"/>
        </w:rPr>
        <w:t>respetuoso, </w:t>
      </w:r>
      <w:r>
        <w:rPr>
          <w:color w:val="1D1D1B"/>
          <w:spacing w:val="2"/>
        </w:rPr>
        <w:t>todo aquello </w:t>
      </w:r>
      <w:r>
        <w:rPr>
          <w:color w:val="1D1D1B"/>
          <w:spacing w:val="3"/>
        </w:rPr>
        <w:t>enmarcado </w:t>
      </w:r>
      <w:r>
        <w:rPr>
          <w:color w:val="1D1D1B"/>
        </w:rPr>
        <w:t>en los </w:t>
      </w:r>
      <w:r>
        <w:rPr>
          <w:color w:val="1D1D1B"/>
          <w:spacing w:val="2"/>
        </w:rPr>
        <w:t>grandes ideales </w:t>
      </w:r>
      <w:r>
        <w:rPr>
          <w:color w:val="1D1D1B"/>
        </w:rPr>
        <w:t>de la </w:t>
      </w:r>
      <w:r>
        <w:rPr>
          <w:color w:val="1D1D1B"/>
          <w:spacing w:val="2"/>
        </w:rPr>
        <w:t>Nación. </w:t>
      </w:r>
      <w:r>
        <w:rPr>
          <w:color w:val="1D1D1B"/>
        </w:rPr>
        <w:t>No </w:t>
      </w:r>
      <w:r>
        <w:rPr>
          <w:color w:val="1D1D1B"/>
          <w:spacing w:val="2"/>
        </w:rPr>
        <w:t>debemos olvidar </w:t>
      </w:r>
      <w:r>
        <w:rPr>
          <w:color w:val="1D1D1B"/>
        </w:rPr>
        <w:t>que las </w:t>
      </w:r>
      <w:r>
        <w:rPr>
          <w:color w:val="1D1D1B"/>
          <w:spacing w:val="2"/>
        </w:rPr>
        <w:t>instituciones armadas son </w:t>
      </w:r>
      <w:r>
        <w:rPr>
          <w:color w:val="1D1D1B"/>
        </w:rPr>
        <w:t>la </w:t>
      </w:r>
      <w:r>
        <w:rPr>
          <w:color w:val="1D1D1B"/>
          <w:spacing w:val="4"/>
        </w:rPr>
        <w:t>columna </w:t>
      </w:r>
      <w:r>
        <w:rPr>
          <w:color w:val="1D1D1B"/>
          <w:spacing w:val="3"/>
        </w:rPr>
        <w:t>vertebral </w:t>
      </w:r>
      <w:r>
        <w:rPr>
          <w:color w:val="1D1D1B"/>
        </w:rPr>
        <w:t>de la </w:t>
      </w:r>
      <w:r>
        <w:rPr>
          <w:color w:val="1D1D1B"/>
          <w:spacing w:val="2"/>
        </w:rPr>
        <w:t>República </w:t>
      </w:r>
      <w:r>
        <w:rPr>
          <w:color w:val="1D1D1B"/>
        </w:rPr>
        <w:t>y </w:t>
      </w:r>
      <w:r>
        <w:rPr>
          <w:color w:val="1D1D1B"/>
          <w:spacing w:val="3"/>
        </w:rPr>
        <w:t>constituyen </w:t>
      </w:r>
      <w:r>
        <w:rPr>
          <w:color w:val="1D1D1B"/>
        </w:rPr>
        <w:t>uno de </w:t>
      </w:r>
      <w:r>
        <w:rPr>
          <w:color w:val="1D1D1B"/>
          <w:spacing w:val="2"/>
        </w:rPr>
        <w:t>sus más </w:t>
      </w:r>
      <w:r>
        <w:rPr>
          <w:color w:val="1D1D1B"/>
          <w:spacing w:val="3"/>
        </w:rPr>
        <w:t>firmes </w:t>
      </w:r>
      <w:r>
        <w:rPr>
          <w:color w:val="1D1D1B"/>
          <w:spacing w:val="2"/>
        </w:rPr>
        <w:t>pilares. </w:t>
      </w:r>
      <w:r>
        <w:rPr>
          <w:color w:val="1D1D1B"/>
        </w:rPr>
        <w:t>El </w:t>
      </w:r>
      <w:r>
        <w:rPr>
          <w:color w:val="1D1D1B"/>
          <w:spacing w:val="3"/>
        </w:rPr>
        <w:t>Oficial </w:t>
      </w:r>
      <w:r>
        <w:rPr>
          <w:color w:val="1D1D1B"/>
          <w:spacing w:val="2"/>
        </w:rPr>
        <w:t>deberá ser </w:t>
      </w:r>
      <w:r>
        <w:rPr>
          <w:color w:val="1D1D1B"/>
        </w:rPr>
        <w:t>el </w:t>
      </w:r>
      <w:r>
        <w:rPr>
          <w:color w:val="1D1D1B"/>
          <w:spacing w:val="4"/>
        </w:rPr>
        <w:t>firme </w:t>
      </w:r>
      <w:r>
        <w:rPr>
          <w:color w:val="1D1D1B"/>
          <w:spacing w:val="3"/>
        </w:rPr>
        <w:t>sostén </w:t>
      </w:r>
      <w:r>
        <w:rPr>
          <w:color w:val="1D1D1B"/>
        </w:rPr>
        <w:t>de la </w:t>
      </w:r>
      <w:r>
        <w:rPr>
          <w:color w:val="1D1D1B"/>
          <w:spacing w:val="3"/>
        </w:rPr>
        <w:t>Justicia, </w:t>
      </w:r>
      <w:r>
        <w:rPr>
          <w:color w:val="1D1D1B"/>
        </w:rPr>
        <w:t>aun en la </w:t>
      </w:r>
      <w:r>
        <w:rPr>
          <w:color w:val="1D1D1B"/>
          <w:spacing w:val="3"/>
        </w:rPr>
        <w:t>rutina </w:t>
      </w:r>
      <w:r>
        <w:rPr>
          <w:color w:val="1D1D1B"/>
          <w:spacing w:val="2"/>
        </w:rPr>
        <w:t>diaria, </w:t>
      </w:r>
      <w:r>
        <w:rPr>
          <w:color w:val="1D1D1B"/>
          <w:spacing w:val="4"/>
        </w:rPr>
        <w:t>como </w:t>
      </w:r>
      <w:r>
        <w:rPr>
          <w:color w:val="1D1D1B"/>
        </w:rPr>
        <w:t>es la </w:t>
      </w:r>
      <w:r>
        <w:rPr>
          <w:color w:val="1D1D1B"/>
          <w:spacing w:val="3"/>
        </w:rPr>
        <w:t>distribución equitativa </w:t>
      </w:r>
      <w:r>
        <w:rPr>
          <w:color w:val="1D1D1B"/>
        </w:rPr>
        <w:t>de las </w:t>
      </w:r>
      <w:r>
        <w:rPr>
          <w:color w:val="1D1D1B"/>
          <w:spacing w:val="2"/>
        </w:rPr>
        <w:t>guardias, </w:t>
      </w:r>
      <w:r>
        <w:rPr>
          <w:color w:val="1D1D1B"/>
        </w:rPr>
        <w:t>los </w:t>
      </w:r>
      <w:r>
        <w:rPr>
          <w:color w:val="1D1D1B"/>
          <w:spacing w:val="3"/>
        </w:rPr>
        <w:t>trabajos, </w:t>
      </w:r>
      <w:r>
        <w:rPr>
          <w:color w:val="1D1D1B"/>
        </w:rPr>
        <w:t>y la </w:t>
      </w:r>
      <w:r>
        <w:rPr>
          <w:color w:val="1D1D1B"/>
          <w:spacing w:val="3"/>
        </w:rPr>
        <w:t>concesión </w:t>
      </w:r>
      <w:r>
        <w:rPr>
          <w:color w:val="1D1D1B"/>
        </w:rPr>
        <w:t>de </w:t>
      </w:r>
      <w:r>
        <w:rPr>
          <w:color w:val="1D1D1B"/>
          <w:spacing w:val="2"/>
        </w:rPr>
        <w:t>permisos  </w:t>
      </w:r>
      <w:r>
        <w:rPr>
          <w:color w:val="1D1D1B"/>
          <w:spacing w:val="3"/>
        </w:rPr>
        <w:t>especiales.</w:t>
      </w:r>
    </w:p>
    <w:p>
      <w:pPr>
        <w:pStyle w:val="BodyText"/>
        <w:spacing w:before="9"/>
        <w:rPr>
          <w:sz w:val="19"/>
        </w:rPr>
      </w:pPr>
    </w:p>
    <w:p>
      <w:pPr>
        <w:pStyle w:val="Heading4"/>
        <w:ind w:left="583" w:right="963"/>
      </w:pPr>
      <w:r>
        <w:rPr>
          <w:color w:val="1D1D1B"/>
        </w:rPr>
        <w:t>Generosidad</w:t>
      </w:r>
    </w:p>
    <w:p>
      <w:pPr>
        <w:pStyle w:val="BodyText"/>
        <w:spacing w:before="6"/>
        <w:rPr>
          <w:b/>
        </w:rPr>
      </w:pPr>
    </w:p>
    <w:p>
      <w:pPr>
        <w:pStyle w:val="BodyText"/>
        <w:spacing w:line="249" w:lineRule="auto" w:before="1"/>
        <w:ind w:left="243" w:right="1551" w:firstLine="340"/>
        <w:jc w:val="both"/>
      </w:pPr>
      <w:r>
        <w:rPr>
          <w:color w:val="1D1D1B"/>
        </w:rPr>
        <w:t>Este atributo  lleva  a  la  entrega  sin  reserva del</w:t>
      </w:r>
      <w:r>
        <w:rPr>
          <w:color w:val="1D1D1B"/>
          <w:spacing w:val="36"/>
        </w:rPr>
        <w:t> </w:t>
      </w:r>
      <w:r>
        <w:rPr>
          <w:color w:val="1D1D1B"/>
        </w:rPr>
        <w:t>hombre</w:t>
      </w:r>
      <w:r>
        <w:rPr>
          <w:color w:val="1D1D1B"/>
          <w:spacing w:val="36"/>
        </w:rPr>
        <w:t> </w:t>
      </w:r>
      <w:r>
        <w:rPr>
          <w:color w:val="1D1D1B"/>
        </w:rPr>
        <w:t>de</w:t>
      </w:r>
      <w:r>
        <w:rPr>
          <w:color w:val="1D1D1B"/>
          <w:spacing w:val="36"/>
        </w:rPr>
        <w:t> </w:t>
      </w:r>
      <w:r>
        <w:rPr>
          <w:color w:val="1D1D1B"/>
        </w:rPr>
        <w:t>armas</w:t>
      </w:r>
      <w:r>
        <w:rPr>
          <w:color w:val="1D1D1B"/>
          <w:spacing w:val="36"/>
        </w:rPr>
        <w:t> </w:t>
      </w:r>
      <w:r>
        <w:rPr>
          <w:color w:val="1D1D1B"/>
        </w:rPr>
        <w:t>al</w:t>
      </w:r>
      <w:r>
        <w:rPr>
          <w:color w:val="1D1D1B"/>
          <w:spacing w:val="36"/>
        </w:rPr>
        <w:t> </w:t>
      </w:r>
      <w:r>
        <w:rPr>
          <w:color w:val="1D1D1B"/>
        </w:rPr>
        <w:t>servicio</w:t>
      </w:r>
      <w:r>
        <w:rPr>
          <w:color w:val="1D1D1B"/>
          <w:spacing w:val="36"/>
        </w:rPr>
        <w:t> </w:t>
      </w:r>
      <w:r>
        <w:rPr>
          <w:color w:val="1D1D1B"/>
        </w:rPr>
        <w:t>de</w:t>
      </w:r>
      <w:r>
        <w:rPr>
          <w:color w:val="1D1D1B"/>
          <w:spacing w:val="36"/>
        </w:rPr>
        <w:t> </w:t>
      </w:r>
      <w:r>
        <w:rPr>
          <w:color w:val="1D1D1B"/>
        </w:rPr>
        <w:t>“los</w:t>
      </w:r>
      <w:r>
        <w:rPr>
          <w:color w:val="1D1D1B"/>
          <w:spacing w:val="36"/>
        </w:rPr>
        <w:t> </w:t>
      </w:r>
      <w:r>
        <w:rPr>
          <w:color w:val="1D1D1B"/>
        </w:rPr>
        <w:t>intereses</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right="1"/>
        <w:jc w:val="both"/>
      </w:pPr>
      <w:r>
        <w:rPr>
          <w:color w:val="1D1D1B"/>
        </w:rPr>
        <w:t>superiores de la Nación”. Será tarea del Oficial  ganar para dichos ideales a la juventud, ya que ninguna causa se puede sostener con plenitud, si no consigue reclutar a su alrededor a las generaciones jóvenes. En ellas se deberá tratar de imprimir un fuerte sentimiento patriótico, lo que se alcanza por un proceso semejante al del amor, esto es, dar antes que recibir. El país confía en la vigilia que el marino hace, lo que posibilita que su familia pueda descansar, trabajar o vivir</w:t>
      </w:r>
      <w:r>
        <w:rPr>
          <w:color w:val="1D1D1B"/>
          <w:spacing w:val="-11"/>
        </w:rPr>
        <w:t> </w:t>
      </w:r>
      <w:r>
        <w:rPr>
          <w:color w:val="1D1D1B"/>
        </w:rPr>
        <w:t>confiadamente.</w:t>
      </w:r>
    </w:p>
    <w:p>
      <w:pPr>
        <w:pStyle w:val="BodyText"/>
        <w:spacing w:before="9"/>
        <w:rPr>
          <w:sz w:val="19"/>
        </w:rPr>
      </w:pPr>
    </w:p>
    <w:p>
      <w:pPr>
        <w:pStyle w:val="Heading4"/>
        <w:ind w:left="1894"/>
      </w:pPr>
      <w:r>
        <w:rPr>
          <w:color w:val="1D1D1B"/>
        </w:rPr>
        <w:t>Ímpetu</w:t>
      </w:r>
    </w:p>
    <w:p>
      <w:pPr>
        <w:pStyle w:val="BodyText"/>
        <w:spacing w:before="6"/>
        <w:rPr>
          <w:b/>
        </w:rPr>
      </w:pPr>
    </w:p>
    <w:p>
      <w:pPr>
        <w:pStyle w:val="BodyText"/>
        <w:spacing w:line="249" w:lineRule="auto" w:before="1"/>
        <w:ind w:left="1553" w:firstLine="340"/>
        <w:jc w:val="both"/>
      </w:pPr>
      <w:r>
        <w:rPr>
          <w:color w:val="1D1D1B"/>
        </w:rPr>
        <w:t>Característica  de   actuar   violentamente   o  con gran fuerza, que no se debe permitir que degenere en inconciencia  ni  irresponsabilidad  en el comportamiento. Bien aprovechada, esta </w:t>
      </w:r>
      <w:r>
        <w:rPr>
          <w:color w:val="1D1D1B"/>
          <w:spacing w:val="2"/>
        </w:rPr>
        <w:t>fuerza </w:t>
      </w:r>
      <w:r>
        <w:rPr>
          <w:color w:val="1D1D1B"/>
        </w:rPr>
        <w:t>interior motivará a  vencer  la  fatiga  que  produce  el poco sueño, el desgaste de las guardias en la mar, de la permanencia alejada de sus familiares, y tantas</w:t>
      </w:r>
      <w:r>
        <w:rPr>
          <w:color w:val="1D1D1B"/>
          <w:spacing w:val="18"/>
        </w:rPr>
        <w:t> </w:t>
      </w:r>
      <w:r>
        <w:rPr>
          <w:color w:val="1D1D1B"/>
        </w:rPr>
        <w:t>otras.</w:t>
      </w:r>
    </w:p>
    <w:p>
      <w:pPr>
        <w:pStyle w:val="BodyText"/>
        <w:spacing w:before="9"/>
        <w:rPr>
          <w:sz w:val="19"/>
        </w:rPr>
      </w:pPr>
    </w:p>
    <w:p>
      <w:pPr>
        <w:pStyle w:val="BodyText"/>
        <w:spacing w:line="249" w:lineRule="auto"/>
        <w:ind w:left="1553" w:right="1" w:firstLine="340"/>
        <w:jc w:val="both"/>
      </w:pPr>
      <w:r>
        <w:rPr>
          <w:color w:val="1D1D1B"/>
        </w:rPr>
        <w:t>El Oficial debe educar al joven para que utilice adecuadamente su ímpetu. Ello permitirá obtener la entrega sin límites en el momento que se requiera, como</w:t>
      </w:r>
      <w:r>
        <w:rPr>
          <w:color w:val="1D1D1B"/>
          <w:spacing w:val="-11"/>
        </w:rPr>
        <w:t> </w:t>
      </w:r>
      <w:r>
        <w:rPr>
          <w:color w:val="1D1D1B"/>
        </w:rPr>
        <w:t>lo</w:t>
      </w:r>
      <w:r>
        <w:rPr>
          <w:color w:val="1D1D1B"/>
          <w:spacing w:val="-11"/>
        </w:rPr>
        <w:t> </w:t>
      </w:r>
      <w:r>
        <w:rPr>
          <w:color w:val="1D1D1B"/>
        </w:rPr>
        <w:t>han</w:t>
      </w:r>
      <w:r>
        <w:rPr>
          <w:color w:val="1D1D1B"/>
          <w:spacing w:val="-11"/>
        </w:rPr>
        <w:t> </w:t>
      </w:r>
      <w:r>
        <w:rPr>
          <w:color w:val="1D1D1B"/>
        </w:rPr>
        <w:t>demostrado</w:t>
      </w:r>
      <w:r>
        <w:rPr>
          <w:color w:val="1D1D1B"/>
          <w:spacing w:val="-10"/>
        </w:rPr>
        <w:t> </w:t>
      </w:r>
      <w:r>
        <w:rPr>
          <w:color w:val="1D1D1B"/>
        </w:rPr>
        <w:t>hechos</w:t>
      </w:r>
      <w:r>
        <w:rPr>
          <w:color w:val="1D1D1B"/>
          <w:spacing w:val="-10"/>
        </w:rPr>
        <w:t> </w:t>
      </w:r>
      <w:r>
        <w:rPr>
          <w:color w:val="1D1D1B"/>
        </w:rPr>
        <w:t>heroicos</w:t>
      </w:r>
      <w:r>
        <w:rPr>
          <w:color w:val="1D1D1B"/>
          <w:spacing w:val="-10"/>
        </w:rPr>
        <w:t> </w:t>
      </w:r>
      <w:r>
        <w:rPr>
          <w:color w:val="1D1D1B"/>
        </w:rPr>
        <w:t>de</w:t>
      </w:r>
      <w:r>
        <w:rPr>
          <w:color w:val="1D1D1B"/>
          <w:spacing w:val="-11"/>
        </w:rPr>
        <w:t> </w:t>
      </w:r>
      <w:r>
        <w:rPr>
          <w:color w:val="1D1D1B"/>
        </w:rPr>
        <w:t>nuestra Historia Patria, uno de los cuales ocurrió en Iquique en mayo de 1879 y otro, en La Concepción en julio de</w:t>
      </w:r>
      <w:r>
        <w:rPr>
          <w:color w:val="1D1D1B"/>
          <w:spacing w:val="-6"/>
        </w:rPr>
        <w:t> </w:t>
      </w:r>
      <w:r>
        <w:rPr>
          <w:color w:val="1D1D1B"/>
        </w:rPr>
        <w:t>1882.</w:t>
      </w:r>
    </w:p>
    <w:p>
      <w:pPr>
        <w:pStyle w:val="BodyText"/>
        <w:spacing w:before="9"/>
        <w:rPr>
          <w:sz w:val="19"/>
        </w:rPr>
      </w:pPr>
    </w:p>
    <w:p>
      <w:pPr>
        <w:pStyle w:val="Heading4"/>
        <w:spacing w:line="487" w:lineRule="auto"/>
        <w:ind w:left="1894" w:right="2781" w:hanging="341"/>
      </w:pPr>
      <w:r>
        <w:rPr>
          <w:color w:val="1D1D1B"/>
        </w:rPr>
        <w:t>El Oficial y el Medio Generalidades</w:t>
      </w:r>
    </w:p>
    <w:p>
      <w:pPr>
        <w:spacing w:before="74"/>
        <w:ind w:left="581" w:right="1552" w:firstLine="0"/>
        <w:jc w:val="left"/>
        <w:rPr>
          <w:b/>
          <w:sz w:val="20"/>
        </w:rPr>
      </w:pPr>
      <w:r>
        <w:rPr/>
        <w:br w:type="column"/>
      </w:r>
      <w:r>
        <w:rPr>
          <w:b/>
          <w:color w:val="1D1D1B"/>
          <w:sz w:val="20"/>
        </w:rPr>
        <w:t>El Buque</w:t>
      </w:r>
    </w:p>
    <w:p>
      <w:pPr>
        <w:pStyle w:val="BodyText"/>
        <w:spacing w:before="6"/>
        <w:rPr>
          <w:b/>
        </w:rPr>
      </w:pPr>
    </w:p>
    <w:p>
      <w:pPr>
        <w:pStyle w:val="BodyText"/>
        <w:spacing w:line="249" w:lineRule="auto" w:before="1"/>
        <w:ind w:left="241" w:right="1550" w:firstLine="340"/>
        <w:jc w:val="both"/>
      </w:pPr>
      <w:r>
        <w:rPr>
          <w:color w:val="1D1D1B"/>
        </w:rPr>
        <w:t>Uno de los medios más importantes del que se vale la Armada para cumplir su misión, es el buque de guerra, cuya serie de peculiaridades lo hacen ser diferente al medio de otras instituciones armadas.   El ámbito cerrado y de limitadas dimensiones, en que el marino va a llevar una intensa convivencia durante las 24 horas de la jornada y día tras día,</w:t>
      </w:r>
      <w:r>
        <w:rPr>
          <w:color w:val="1D1D1B"/>
          <w:spacing w:val="-37"/>
        </w:rPr>
        <w:t> </w:t>
      </w:r>
      <w:r>
        <w:rPr>
          <w:color w:val="1D1D1B"/>
          <w:spacing w:val="2"/>
        </w:rPr>
        <w:t>con </w:t>
      </w:r>
      <w:r>
        <w:rPr>
          <w:color w:val="1D1D1B"/>
        </w:rPr>
        <w:t>las mismas personas, hace que todo “escape” </w:t>
      </w:r>
      <w:r>
        <w:rPr>
          <w:color w:val="1D1D1B"/>
          <w:spacing w:val="2"/>
        </w:rPr>
        <w:t>sea </w:t>
      </w:r>
      <w:r>
        <w:rPr>
          <w:color w:val="1D1D1B"/>
        </w:rPr>
        <w:t>inconcebible. La familia está muy lejos y la soledad  a bordo es imposible, todo lo cual hace preciso que las relaciones entre los  miembros  de  la  dotación se vean presididas por una cortesía basada en el respeto</w:t>
      </w:r>
      <w:r>
        <w:rPr>
          <w:color w:val="1D1D1B"/>
          <w:spacing w:val="14"/>
        </w:rPr>
        <w:t> </w:t>
      </w:r>
      <w:r>
        <w:rPr>
          <w:color w:val="1D1D1B"/>
          <w:spacing w:val="2"/>
        </w:rPr>
        <w:t>mutuo.</w:t>
      </w:r>
    </w:p>
    <w:p>
      <w:pPr>
        <w:pStyle w:val="BodyText"/>
        <w:spacing w:before="9"/>
        <w:rPr>
          <w:sz w:val="19"/>
        </w:rPr>
      </w:pPr>
    </w:p>
    <w:p>
      <w:pPr>
        <w:pStyle w:val="BodyText"/>
        <w:spacing w:line="249" w:lineRule="auto"/>
        <w:ind w:left="241" w:right="1552" w:firstLine="340"/>
        <w:jc w:val="both"/>
      </w:pPr>
      <w:r>
        <w:rPr>
          <w:color w:val="1D1D1B"/>
        </w:rPr>
        <w:t>Algunas normas que permiten mantener buenas relaciones en este medio tan especial son la  limpieza personal y del buque, el orden y el aseo,    y la puntualidad en el cumplimiento de las tareas comunes, factores que van a influir decididamente para hacer viable esa convivencia que repercute en la moral</w:t>
      </w:r>
      <w:r>
        <w:rPr>
          <w:color w:val="1D1D1B"/>
          <w:spacing w:val="-10"/>
        </w:rPr>
        <w:t> </w:t>
      </w:r>
      <w:r>
        <w:rPr>
          <w:color w:val="1D1D1B"/>
        </w:rPr>
        <w:t>general.</w:t>
      </w:r>
    </w:p>
    <w:p>
      <w:pPr>
        <w:pStyle w:val="BodyText"/>
        <w:spacing w:before="9"/>
        <w:rPr>
          <w:sz w:val="19"/>
        </w:rPr>
      </w:pPr>
    </w:p>
    <w:p>
      <w:pPr>
        <w:pStyle w:val="BodyText"/>
        <w:spacing w:line="249" w:lineRule="auto"/>
        <w:ind w:left="241" w:right="1551" w:firstLine="340"/>
        <w:jc w:val="both"/>
      </w:pPr>
      <w:r>
        <w:rPr>
          <w:color w:val="1D1D1B"/>
        </w:rPr>
        <w:t>Supongamos el puente de un destructor, con malas</w:t>
      </w:r>
      <w:r>
        <w:rPr>
          <w:color w:val="1D1D1B"/>
          <w:spacing w:val="-20"/>
        </w:rPr>
        <w:t> </w:t>
      </w:r>
      <w:r>
        <w:rPr>
          <w:color w:val="1D1D1B"/>
        </w:rPr>
        <w:t>condiciones</w:t>
      </w:r>
      <w:r>
        <w:rPr>
          <w:color w:val="1D1D1B"/>
          <w:spacing w:val="-20"/>
        </w:rPr>
        <w:t> </w:t>
      </w:r>
      <w:r>
        <w:rPr>
          <w:color w:val="1D1D1B"/>
        </w:rPr>
        <w:t>de</w:t>
      </w:r>
      <w:r>
        <w:rPr>
          <w:color w:val="1D1D1B"/>
          <w:spacing w:val="-20"/>
        </w:rPr>
        <w:t> </w:t>
      </w:r>
      <w:r>
        <w:rPr>
          <w:color w:val="1D1D1B"/>
        </w:rPr>
        <w:t>mar,</w:t>
      </w:r>
      <w:r>
        <w:rPr>
          <w:color w:val="1D1D1B"/>
          <w:spacing w:val="-20"/>
        </w:rPr>
        <w:t> </w:t>
      </w:r>
      <w:r>
        <w:rPr>
          <w:color w:val="1D1D1B"/>
        </w:rPr>
        <w:t>de</w:t>
      </w:r>
      <w:r>
        <w:rPr>
          <w:color w:val="1D1D1B"/>
          <w:spacing w:val="-20"/>
        </w:rPr>
        <w:t> </w:t>
      </w:r>
      <w:r>
        <w:rPr>
          <w:color w:val="1D1D1B"/>
        </w:rPr>
        <w:t>noche,</w:t>
      </w:r>
      <w:r>
        <w:rPr>
          <w:color w:val="1D1D1B"/>
          <w:spacing w:val="-20"/>
        </w:rPr>
        <w:t> </w:t>
      </w:r>
      <w:r>
        <w:rPr>
          <w:color w:val="1D1D1B"/>
        </w:rPr>
        <w:t>con</w:t>
      </w:r>
      <w:r>
        <w:rPr>
          <w:color w:val="1D1D1B"/>
          <w:spacing w:val="-20"/>
        </w:rPr>
        <w:t> </w:t>
      </w:r>
      <w:r>
        <w:rPr>
          <w:color w:val="1D1D1B"/>
        </w:rPr>
        <w:t>frío</w:t>
      </w:r>
      <w:r>
        <w:rPr>
          <w:color w:val="1D1D1B"/>
          <w:spacing w:val="-20"/>
        </w:rPr>
        <w:t> </w:t>
      </w:r>
      <w:r>
        <w:rPr>
          <w:color w:val="1D1D1B"/>
        </w:rPr>
        <w:t>y</w:t>
      </w:r>
      <w:r>
        <w:rPr>
          <w:color w:val="1D1D1B"/>
          <w:spacing w:val="-20"/>
        </w:rPr>
        <w:t> </w:t>
      </w:r>
      <w:r>
        <w:rPr>
          <w:color w:val="1D1D1B"/>
        </w:rPr>
        <w:t>en</w:t>
      </w:r>
      <w:r>
        <w:rPr>
          <w:color w:val="1D1D1B"/>
          <w:spacing w:val="-20"/>
        </w:rPr>
        <w:t> </w:t>
      </w:r>
      <w:r>
        <w:rPr>
          <w:color w:val="1D1D1B"/>
        </w:rPr>
        <w:t>una navegación</w:t>
      </w:r>
      <w:r>
        <w:rPr>
          <w:color w:val="1D1D1B"/>
          <w:spacing w:val="-13"/>
        </w:rPr>
        <w:t> </w:t>
      </w:r>
      <w:r>
        <w:rPr>
          <w:color w:val="1D1D1B"/>
        </w:rPr>
        <w:t>rutinaria.</w:t>
      </w:r>
      <w:r>
        <w:rPr>
          <w:color w:val="1D1D1B"/>
          <w:spacing w:val="-14"/>
        </w:rPr>
        <w:t> </w:t>
      </w:r>
      <w:r>
        <w:rPr>
          <w:color w:val="1D1D1B"/>
        </w:rPr>
        <w:t>Si</w:t>
      </w:r>
      <w:r>
        <w:rPr>
          <w:color w:val="1D1D1B"/>
          <w:spacing w:val="-13"/>
        </w:rPr>
        <w:t> </w:t>
      </w:r>
      <w:r>
        <w:rPr>
          <w:color w:val="1D1D1B"/>
        </w:rPr>
        <w:t>el</w:t>
      </w:r>
      <w:r>
        <w:rPr>
          <w:color w:val="1D1D1B"/>
          <w:spacing w:val="-13"/>
        </w:rPr>
        <w:t> </w:t>
      </w:r>
      <w:r>
        <w:rPr>
          <w:color w:val="1D1D1B"/>
        </w:rPr>
        <w:t>Oficial</w:t>
      </w:r>
      <w:r>
        <w:rPr>
          <w:color w:val="1D1D1B"/>
          <w:spacing w:val="-14"/>
        </w:rPr>
        <w:t> </w:t>
      </w:r>
      <w:r>
        <w:rPr>
          <w:color w:val="1D1D1B"/>
        </w:rPr>
        <w:t>de</w:t>
      </w:r>
      <w:r>
        <w:rPr>
          <w:color w:val="1D1D1B"/>
          <w:spacing w:val="-13"/>
        </w:rPr>
        <w:t> </w:t>
      </w:r>
      <w:r>
        <w:rPr>
          <w:color w:val="1D1D1B"/>
        </w:rPr>
        <w:t>Guardia</w:t>
      </w:r>
      <w:r>
        <w:rPr>
          <w:color w:val="1D1D1B"/>
          <w:spacing w:val="-14"/>
        </w:rPr>
        <w:t> </w:t>
      </w:r>
      <w:r>
        <w:rPr>
          <w:color w:val="1D1D1B"/>
        </w:rPr>
        <w:t>entrante que acude al puente recién duchado, afeitado y bien presentado,</w:t>
      </w:r>
      <w:r>
        <w:rPr>
          <w:color w:val="1D1D1B"/>
          <w:spacing w:val="-10"/>
        </w:rPr>
        <w:t> </w:t>
      </w:r>
      <w:r>
        <w:rPr>
          <w:color w:val="1D1D1B"/>
        </w:rPr>
        <w:t>demostrando</w:t>
      </w:r>
      <w:r>
        <w:rPr>
          <w:color w:val="1D1D1B"/>
          <w:spacing w:val="-10"/>
        </w:rPr>
        <w:t> </w:t>
      </w:r>
      <w:r>
        <w:rPr>
          <w:color w:val="1D1D1B"/>
        </w:rPr>
        <w:t>buen</w:t>
      </w:r>
      <w:r>
        <w:rPr>
          <w:color w:val="1D1D1B"/>
          <w:spacing w:val="-10"/>
        </w:rPr>
        <w:t> </w:t>
      </w:r>
      <w:r>
        <w:rPr>
          <w:color w:val="1D1D1B"/>
        </w:rPr>
        <w:t>humor</w:t>
      </w:r>
      <w:r>
        <w:rPr>
          <w:color w:val="1D1D1B"/>
          <w:spacing w:val="-10"/>
        </w:rPr>
        <w:t> </w:t>
      </w:r>
      <w:r>
        <w:rPr>
          <w:color w:val="1D1D1B"/>
        </w:rPr>
        <w:t>y</w:t>
      </w:r>
      <w:r>
        <w:rPr>
          <w:color w:val="1D1D1B"/>
          <w:spacing w:val="-10"/>
        </w:rPr>
        <w:t> </w:t>
      </w:r>
      <w:r>
        <w:rPr>
          <w:color w:val="1D1D1B"/>
        </w:rPr>
        <w:t>animosidad, al llegar encuentra orden  y  aseo  de  dicho  lugar, sin colillas de cigarrillos ni tazas de café sucias, indiscutiblemente esto será indicio de una alta moral existente en ese grupo</w:t>
      </w:r>
      <w:r>
        <w:rPr>
          <w:color w:val="1D1D1B"/>
          <w:spacing w:val="-22"/>
        </w:rPr>
        <w:t> </w:t>
      </w:r>
      <w:r>
        <w:rPr>
          <w:color w:val="1D1D1B"/>
        </w:rPr>
        <w:t>humano.</w:t>
      </w:r>
    </w:p>
    <w:p>
      <w:pPr>
        <w:spacing w:after="0" w:line="249" w:lineRule="auto"/>
        <w:jc w:val="both"/>
        <w:sectPr>
          <w:type w:val="continuous"/>
          <w:pgSz w:w="12750" w:h="15870"/>
          <w:pgMar w:top="420" w:bottom="420" w:left="0" w:right="0"/>
          <w:cols w:num="2" w:equalWidth="0">
            <w:col w:w="6233" w:space="40"/>
            <w:col w:w="6477"/>
          </w:cols>
        </w:sectPr>
      </w:pPr>
    </w:p>
    <w:p>
      <w:pPr>
        <w:pStyle w:val="BodyText"/>
        <w:spacing w:line="249" w:lineRule="auto" w:before="6"/>
        <w:ind w:left="1553" w:firstLine="340"/>
        <w:jc w:val="both"/>
      </w:pPr>
      <w:r>
        <w:rPr>
          <w:color w:val="1D1D1B"/>
        </w:rPr>
        <w:t>Todos los miembros de la Armada, desde su ingreso a la Institución, se ven influenciados por el medio,</w:t>
      </w:r>
      <w:r>
        <w:rPr>
          <w:color w:val="1D1D1B"/>
          <w:spacing w:val="-31"/>
        </w:rPr>
        <w:t> </w:t>
      </w:r>
      <w:r>
        <w:rPr>
          <w:color w:val="1D1D1B"/>
        </w:rPr>
        <w:t>por</w:t>
      </w:r>
      <w:r>
        <w:rPr>
          <w:color w:val="1D1D1B"/>
          <w:spacing w:val="-30"/>
        </w:rPr>
        <w:t> </w:t>
      </w:r>
      <w:r>
        <w:rPr>
          <w:color w:val="1D1D1B"/>
        </w:rPr>
        <w:t>su</w:t>
      </w:r>
      <w:r>
        <w:rPr>
          <w:color w:val="1D1D1B"/>
          <w:spacing w:val="-30"/>
        </w:rPr>
        <w:t> </w:t>
      </w:r>
      <w:r>
        <w:rPr>
          <w:color w:val="1D1D1B"/>
        </w:rPr>
        <w:t>forma</w:t>
      </w:r>
      <w:r>
        <w:rPr>
          <w:color w:val="1D1D1B"/>
          <w:spacing w:val="-31"/>
        </w:rPr>
        <w:t> </w:t>
      </w:r>
      <w:r>
        <w:rPr>
          <w:color w:val="1D1D1B"/>
        </w:rPr>
        <w:t>de</w:t>
      </w:r>
      <w:r>
        <w:rPr>
          <w:color w:val="1D1D1B"/>
          <w:spacing w:val="-30"/>
        </w:rPr>
        <w:t> </w:t>
      </w:r>
      <w:r>
        <w:rPr>
          <w:color w:val="1D1D1B"/>
        </w:rPr>
        <w:t>pensar</w:t>
      </w:r>
      <w:r>
        <w:rPr>
          <w:color w:val="1D1D1B"/>
          <w:spacing w:val="-30"/>
        </w:rPr>
        <w:t> </w:t>
      </w:r>
      <w:r>
        <w:rPr>
          <w:color w:val="1D1D1B"/>
        </w:rPr>
        <w:t>y</w:t>
      </w:r>
      <w:r>
        <w:rPr>
          <w:color w:val="1D1D1B"/>
          <w:spacing w:val="-31"/>
        </w:rPr>
        <w:t> </w:t>
      </w:r>
      <w:r>
        <w:rPr>
          <w:color w:val="1D1D1B"/>
        </w:rPr>
        <w:t>obrar,</w:t>
      </w:r>
      <w:r>
        <w:rPr>
          <w:color w:val="1D1D1B"/>
          <w:spacing w:val="-30"/>
        </w:rPr>
        <w:t> </w:t>
      </w:r>
      <w:r>
        <w:rPr>
          <w:color w:val="1D1D1B"/>
        </w:rPr>
        <w:t>por</w:t>
      </w:r>
      <w:r>
        <w:rPr>
          <w:color w:val="1D1D1B"/>
          <w:spacing w:val="-30"/>
        </w:rPr>
        <w:t> </w:t>
      </w:r>
      <w:r>
        <w:rPr>
          <w:color w:val="1D1D1B"/>
        </w:rPr>
        <w:t>sus</w:t>
      </w:r>
      <w:r>
        <w:rPr>
          <w:color w:val="1D1D1B"/>
          <w:spacing w:val="-30"/>
        </w:rPr>
        <w:t> </w:t>
      </w:r>
      <w:r>
        <w:rPr>
          <w:color w:val="1D1D1B"/>
        </w:rPr>
        <w:t>técnicas y conocimientos específicos, sus tradiciones, incluso su lenguaje. Un estilo de ser y actuar condicionado por el medio en el que la Institución desarrolla su quehacer, el mar, ambiente al que reglamentos orgánicos y costumbres han sido</w:t>
      </w:r>
      <w:r>
        <w:rPr>
          <w:color w:val="1D1D1B"/>
          <w:spacing w:val="-22"/>
        </w:rPr>
        <w:t> </w:t>
      </w:r>
      <w:r>
        <w:rPr>
          <w:color w:val="1D1D1B"/>
        </w:rPr>
        <w:t>adaptados.</w:t>
      </w:r>
    </w:p>
    <w:p>
      <w:pPr>
        <w:pStyle w:val="BodyText"/>
        <w:spacing w:before="9"/>
        <w:rPr>
          <w:sz w:val="19"/>
        </w:rPr>
      </w:pPr>
    </w:p>
    <w:p>
      <w:pPr>
        <w:pStyle w:val="BodyText"/>
        <w:spacing w:line="249" w:lineRule="auto"/>
        <w:ind w:left="1553" w:firstLine="340"/>
        <w:jc w:val="both"/>
      </w:pPr>
      <w:r>
        <w:rPr>
          <w:color w:val="1D1D1B"/>
        </w:rPr>
        <w:t>El Oficial de Marina debe ser conciente del rico patrimonio que la Historia ha legado a la Armada. Debe sentir orgullo de pertenecer a una institución de alta calidad, en la que muchos de los que nos precedieron, dieron  sus  vidas  en  combate,  todo  lo cual debe ser profundamente sentido por todos como una exigencia que debemos cumplir. Éste es el medio institucional, éste es el ámbito de trabajo donde el Oficial guiará y conducirá a su personal, teniendo siempre presente que la meta final serán el bienestar y la defensa de la</w:t>
      </w:r>
      <w:r>
        <w:rPr>
          <w:color w:val="1D1D1B"/>
          <w:spacing w:val="-17"/>
        </w:rPr>
        <w:t> </w:t>
      </w:r>
      <w:r>
        <w:rPr>
          <w:color w:val="1D1D1B"/>
        </w:rPr>
        <w:t>Patria.</w:t>
      </w:r>
    </w:p>
    <w:p>
      <w:pPr>
        <w:pStyle w:val="BodyText"/>
        <w:spacing w:line="249" w:lineRule="auto" w:before="33"/>
        <w:ind w:left="242" w:firstLine="340"/>
        <w:jc w:val="both"/>
      </w:pPr>
      <w:r>
        <w:rPr/>
        <w:br w:type="column"/>
      </w:r>
      <w:r>
        <w:rPr>
          <w:color w:val="1D1D1B"/>
        </w:rPr>
        <w:t>El </w:t>
      </w:r>
      <w:r>
        <w:rPr>
          <w:color w:val="1D1D1B"/>
          <w:spacing w:val="3"/>
        </w:rPr>
        <w:t>Oficial </w:t>
      </w:r>
      <w:r>
        <w:rPr>
          <w:color w:val="1D1D1B"/>
        </w:rPr>
        <w:t>es </w:t>
      </w:r>
      <w:r>
        <w:rPr>
          <w:color w:val="1D1D1B"/>
          <w:spacing w:val="3"/>
        </w:rPr>
        <w:t>siempre  responsable  </w:t>
      </w:r>
      <w:r>
        <w:rPr>
          <w:color w:val="1D1D1B"/>
        </w:rPr>
        <w:t>de  </w:t>
      </w:r>
      <w:r>
        <w:rPr>
          <w:color w:val="1D1D1B"/>
          <w:spacing w:val="2"/>
        </w:rPr>
        <w:t>velar  </w:t>
      </w:r>
      <w:r>
        <w:rPr>
          <w:color w:val="1D1D1B"/>
        </w:rPr>
        <w:t>por un </w:t>
      </w:r>
      <w:r>
        <w:rPr>
          <w:color w:val="1D1D1B"/>
          <w:spacing w:val="2"/>
        </w:rPr>
        <w:t>acabado </w:t>
      </w:r>
      <w:r>
        <w:rPr>
          <w:color w:val="1D1D1B"/>
        </w:rPr>
        <w:t>y </w:t>
      </w:r>
      <w:r>
        <w:rPr>
          <w:color w:val="1D1D1B"/>
          <w:spacing w:val="2"/>
        </w:rPr>
        <w:t>permanente aseo </w:t>
      </w:r>
      <w:r>
        <w:rPr>
          <w:color w:val="1D1D1B"/>
        </w:rPr>
        <w:t>y </w:t>
      </w:r>
      <w:r>
        <w:rPr>
          <w:color w:val="1D1D1B"/>
          <w:spacing w:val="2"/>
        </w:rPr>
        <w:t>orden </w:t>
      </w:r>
      <w:r>
        <w:rPr>
          <w:color w:val="1D1D1B"/>
          <w:spacing w:val="3"/>
        </w:rPr>
        <w:t>en </w:t>
      </w:r>
      <w:r>
        <w:rPr>
          <w:color w:val="1D1D1B"/>
          <w:spacing w:val="2"/>
        </w:rPr>
        <w:t>todas </w:t>
      </w:r>
      <w:r>
        <w:rPr>
          <w:color w:val="1D1D1B"/>
        </w:rPr>
        <w:t>las </w:t>
      </w:r>
      <w:r>
        <w:rPr>
          <w:color w:val="1D1D1B"/>
          <w:spacing w:val="2"/>
        </w:rPr>
        <w:t>dependencias </w:t>
      </w:r>
      <w:r>
        <w:rPr>
          <w:color w:val="1D1D1B"/>
        </w:rPr>
        <w:t>del </w:t>
      </w:r>
      <w:r>
        <w:rPr>
          <w:color w:val="1D1D1B"/>
          <w:spacing w:val="2"/>
        </w:rPr>
        <w:t>buque, tanto </w:t>
      </w:r>
      <w:r>
        <w:rPr>
          <w:color w:val="1D1D1B"/>
        </w:rPr>
        <w:t>en las </w:t>
      </w:r>
      <w:r>
        <w:rPr>
          <w:color w:val="1D1D1B"/>
          <w:spacing w:val="3"/>
        </w:rPr>
        <w:t>maniobras, </w:t>
      </w:r>
      <w:r>
        <w:rPr>
          <w:color w:val="1D1D1B"/>
          <w:spacing w:val="2"/>
        </w:rPr>
        <w:t>faenas, pañoles, como </w:t>
      </w:r>
      <w:r>
        <w:rPr>
          <w:color w:val="1D1D1B"/>
        </w:rPr>
        <w:t>en </w:t>
      </w:r>
      <w:r>
        <w:rPr>
          <w:color w:val="1D1D1B"/>
          <w:spacing w:val="2"/>
        </w:rPr>
        <w:t>aquellos lugares </w:t>
      </w:r>
      <w:r>
        <w:rPr>
          <w:color w:val="1D1D1B"/>
        </w:rPr>
        <w:t>de uso </w:t>
      </w:r>
      <w:r>
        <w:rPr>
          <w:color w:val="1D1D1B"/>
          <w:spacing w:val="2"/>
        </w:rPr>
        <w:t>más privado </w:t>
      </w:r>
      <w:r>
        <w:rPr>
          <w:color w:val="1D1D1B"/>
        </w:rPr>
        <w:t>de los </w:t>
      </w:r>
      <w:r>
        <w:rPr>
          <w:color w:val="1D1D1B"/>
          <w:spacing w:val="3"/>
        </w:rPr>
        <w:t>Oficiales, </w:t>
      </w:r>
      <w:r>
        <w:rPr>
          <w:color w:val="1D1D1B"/>
          <w:spacing w:val="4"/>
        </w:rPr>
        <w:t>como </w:t>
      </w:r>
      <w:r>
        <w:rPr>
          <w:color w:val="1D1D1B"/>
        </w:rPr>
        <w:t>lo </w:t>
      </w:r>
      <w:r>
        <w:rPr>
          <w:color w:val="1D1D1B"/>
          <w:spacing w:val="2"/>
        </w:rPr>
        <w:t>son </w:t>
      </w:r>
      <w:r>
        <w:rPr>
          <w:color w:val="1D1D1B"/>
        </w:rPr>
        <w:t>la </w:t>
      </w:r>
      <w:r>
        <w:rPr>
          <w:color w:val="1D1D1B"/>
          <w:spacing w:val="3"/>
        </w:rPr>
        <w:t>cámara </w:t>
      </w:r>
      <w:r>
        <w:rPr>
          <w:color w:val="1D1D1B"/>
        </w:rPr>
        <w:t>o el </w:t>
      </w:r>
      <w:r>
        <w:rPr>
          <w:color w:val="1D1D1B"/>
          <w:spacing w:val="3"/>
        </w:rPr>
        <w:t>camarote. </w:t>
      </w:r>
      <w:r>
        <w:rPr>
          <w:color w:val="1D1D1B"/>
        </w:rPr>
        <w:t>Un </w:t>
      </w:r>
      <w:r>
        <w:rPr>
          <w:color w:val="1D1D1B"/>
          <w:spacing w:val="3"/>
        </w:rPr>
        <w:t>Almirante</w:t>
      </w:r>
      <w:r>
        <w:rPr>
          <w:color w:val="1D1D1B"/>
          <w:spacing w:val="-28"/>
        </w:rPr>
        <w:t> </w:t>
      </w:r>
      <w:r>
        <w:rPr>
          <w:color w:val="1D1D1B"/>
          <w:spacing w:val="2"/>
        </w:rPr>
        <w:t>inglés decía: “La </w:t>
      </w:r>
      <w:r>
        <w:rPr>
          <w:color w:val="1D1D1B"/>
          <w:spacing w:val="3"/>
        </w:rPr>
        <w:t>moral </w:t>
      </w:r>
      <w:r>
        <w:rPr>
          <w:color w:val="1D1D1B"/>
        </w:rPr>
        <w:t>de una </w:t>
      </w:r>
      <w:r>
        <w:rPr>
          <w:color w:val="1D1D1B"/>
          <w:spacing w:val="3"/>
        </w:rPr>
        <w:t>flota </w:t>
      </w:r>
      <w:r>
        <w:rPr>
          <w:color w:val="1D1D1B"/>
          <w:spacing w:val="2"/>
        </w:rPr>
        <w:t>está </w:t>
      </w:r>
      <w:r>
        <w:rPr>
          <w:color w:val="1D1D1B"/>
          <w:spacing w:val="4"/>
        </w:rPr>
        <w:t>íntimamente </w:t>
      </w:r>
      <w:r>
        <w:rPr>
          <w:color w:val="1D1D1B"/>
          <w:spacing w:val="3"/>
        </w:rPr>
        <w:t>relacionada </w:t>
      </w:r>
      <w:r>
        <w:rPr>
          <w:color w:val="1D1D1B"/>
          <w:spacing w:val="2"/>
        </w:rPr>
        <w:t>con </w:t>
      </w:r>
      <w:r>
        <w:rPr>
          <w:color w:val="1D1D1B"/>
        </w:rPr>
        <w:t>el </w:t>
      </w:r>
      <w:r>
        <w:rPr>
          <w:color w:val="1D1D1B"/>
          <w:spacing w:val="2"/>
        </w:rPr>
        <w:t>ambiente </w:t>
      </w:r>
      <w:r>
        <w:rPr>
          <w:color w:val="1D1D1B"/>
        </w:rPr>
        <w:t>que se  </w:t>
      </w:r>
      <w:r>
        <w:rPr>
          <w:color w:val="1D1D1B"/>
          <w:spacing w:val="3"/>
        </w:rPr>
        <w:t>respira  en  </w:t>
      </w:r>
      <w:r>
        <w:rPr>
          <w:color w:val="1D1D1B"/>
          <w:spacing w:val="2"/>
        </w:rPr>
        <w:t>sus </w:t>
      </w:r>
      <w:r>
        <w:rPr>
          <w:color w:val="1D1D1B"/>
          <w:spacing w:val="3"/>
        </w:rPr>
        <w:t>cámaras </w:t>
      </w:r>
      <w:r>
        <w:rPr>
          <w:color w:val="1D1D1B"/>
        </w:rPr>
        <w:t>de </w:t>
      </w:r>
      <w:r>
        <w:rPr>
          <w:color w:val="1D1D1B"/>
          <w:spacing w:val="3"/>
        </w:rPr>
        <w:t>Oficiales”. Siendo </w:t>
      </w:r>
      <w:r>
        <w:rPr>
          <w:color w:val="1D1D1B"/>
        </w:rPr>
        <w:t>la </w:t>
      </w:r>
      <w:r>
        <w:rPr>
          <w:color w:val="1D1D1B"/>
          <w:spacing w:val="3"/>
        </w:rPr>
        <w:t>forma de trabajo </w:t>
      </w:r>
      <w:r>
        <w:rPr>
          <w:color w:val="1D1D1B"/>
        </w:rPr>
        <w:t>en un </w:t>
      </w:r>
      <w:r>
        <w:rPr>
          <w:color w:val="1D1D1B"/>
          <w:spacing w:val="2"/>
        </w:rPr>
        <w:t>buque algo muy peculiar, </w:t>
      </w:r>
      <w:r>
        <w:rPr>
          <w:color w:val="1D1D1B"/>
        </w:rPr>
        <w:t>el </w:t>
      </w:r>
      <w:r>
        <w:rPr>
          <w:color w:val="1D1D1B"/>
          <w:spacing w:val="4"/>
        </w:rPr>
        <w:t>sistema </w:t>
      </w:r>
      <w:r>
        <w:rPr>
          <w:color w:val="1D1D1B"/>
        </w:rPr>
        <w:t>de </w:t>
      </w:r>
      <w:r>
        <w:rPr>
          <w:color w:val="1D1D1B"/>
          <w:spacing w:val="2"/>
        </w:rPr>
        <w:t>guardias interrumpe </w:t>
      </w:r>
      <w:r>
        <w:rPr>
          <w:color w:val="1D1D1B"/>
        </w:rPr>
        <w:t>el </w:t>
      </w:r>
      <w:r>
        <w:rPr>
          <w:color w:val="1D1D1B"/>
          <w:spacing w:val="3"/>
        </w:rPr>
        <w:t>sueño </w:t>
      </w:r>
      <w:r>
        <w:rPr>
          <w:color w:val="1D1D1B"/>
        </w:rPr>
        <w:t>y </w:t>
      </w:r>
      <w:r>
        <w:rPr>
          <w:color w:val="1D1D1B"/>
          <w:spacing w:val="3"/>
        </w:rPr>
        <w:t>requiere </w:t>
      </w:r>
      <w:r>
        <w:rPr>
          <w:color w:val="1D1D1B"/>
        </w:rPr>
        <w:t>un </w:t>
      </w:r>
      <w:r>
        <w:rPr>
          <w:color w:val="1D1D1B"/>
          <w:spacing w:val="3"/>
        </w:rPr>
        <w:t>alto rendimiento </w:t>
      </w:r>
      <w:r>
        <w:rPr>
          <w:color w:val="1D1D1B"/>
          <w:spacing w:val="2"/>
        </w:rPr>
        <w:t>durante muchas horas, </w:t>
      </w:r>
      <w:r>
        <w:rPr>
          <w:color w:val="1D1D1B"/>
        </w:rPr>
        <w:t>en   </w:t>
      </w:r>
      <w:r>
        <w:rPr>
          <w:color w:val="1D1D1B"/>
          <w:spacing w:val="3"/>
        </w:rPr>
        <w:t> </w:t>
      </w:r>
      <w:r>
        <w:rPr>
          <w:color w:val="1D1D1B"/>
          <w:spacing w:val="2"/>
        </w:rPr>
        <w:t>ocasiones</w:t>
      </w:r>
    </w:p>
    <w:p>
      <w:pPr>
        <w:pStyle w:val="BodyText"/>
        <w:spacing w:line="249" w:lineRule="auto" w:before="1"/>
        <w:ind w:left="242" w:right="-20"/>
      </w:pPr>
      <w:r>
        <w:rPr>
          <w:color w:val="1D1D1B"/>
        </w:rPr>
        <w:t>12 o más, exigiendo que las dotaciones tengan buen entrenamiento para vencer la fatiga.</w:t>
      </w:r>
    </w:p>
    <w:p>
      <w:pPr>
        <w:pStyle w:val="BodyText"/>
        <w:spacing w:before="9"/>
        <w:rPr>
          <w:sz w:val="19"/>
        </w:rPr>
      </w:pPr>
    </w:p>
    <w:p>
      <w:pPr>
        <w:pStyle w:val="BodyText"/>
        <w:spacing w:line="249" w:lineRule="auto"/>
        <w:ind w:left="242" w:right="1" w:firstLine="340"/>
        <w:jc w:val="both"/>
      </w:pPr>
      <w:r>
        <w:rPr>
          <w:color w:val="1D1D1B"/>
        </w:rPr>
        <w:t>El mareo es un factor que puede hacer disminuir el rendimiento de la gente, siendo necesario</w:t>
      </w:r>
      <w:r>
        <w:rPr>
          <w:color w:val="1D1D1B"/>
          <w:spacing w:val="-32"/>
        </w:rPr>
        <w:t> </w:t>
      </w:r>
      <w:r>
        <w:rPr>
          <w:color w:val="1D1D1B"/>
        </w:rPr>
        <w:t>conocer sus</w:t>
      </w:r>
      <w:r>
        <w:rPr>
          <w:color w:val="1D1D1B"/>
          <w:spacing w:val="-14"/>
        </w:rPr>
        <w:t> </w:t>
      </w:r>
      <w:r>
        <w:rPr>
          <w:color w:val="1D1D1B"/>
        </w:rPr>
        <w:t>causas</w:t>
      </w:r>
      <w:r>
        <w:rPr>
          <w:color w:val="1D1D1B"/>
          <w:spacing w:val="-14"/>
        </w:rPr>
        <w:t> </w:t>
      </w:r>
      <w:r>
        <w:rPr>
          <w:color w:val="1D1D1B"/>
        </w:rPr>
        <w:t>y</w:t>
      </w:r>
      <w:r>
        <w:rPr>
          <w:color w:val="1D1D1B"/>
          <w:spacing w:val="-14"/>
        </w:rPr>
        <w:t> </w:t>
      </w:r>
      <w:r>
        <w:rPr>
          <w:color w:val="1D1D1B"/>
        </w:rPr>
        <w:t>la</w:t>
      </w:r>
      <w:r>
        <w:rPr>
          <w:color w:val="1D1D1B"/>
          <w:spacing w:val="-14"/>
        </w:rPr>
        <w:t> </w:t>
      </w:r>
      <w:r>
        <w:rPr>
          <w:color w:val="1D1D1B"/>
        </w:rPr>
        <w:t>forma</w:t>
      </w:r>
      <w:r>
        <w:rPr>
          <w:color w:val="1D1D1B"/>
          <w:spacing w:val="-14"/>
        </w:rPr>
        <w:t> </w:t>
      </w:r>
      <w:r>
        <w:rPr>
          <w:color w:val="1D1D1B"/>
        </w:rPr>
        <w:t>de</w:t>
      </w:r>
      <w:r>
        <w:rPr>
          <w:color w:val="1D1D1B"/>
          <w:spacing w:val="-14"/>
        </w:rPr>
        <w:t> </w:t>
      </w:r>
      <w:r>
        <w:rPr>
          <w:color w:val="1D1D1B"/>
        </w:rPr>
        <w:t>combatirlo.</w:t>
      </w:r>
      <w:r>
        <w:rPr>
          <w:color w:val="1D1D1B"/>
          <w:spacing w:val="-14"/>
        </w:rPr>
        <w:t> </w:t>
      </w:r>
      <w:r>
        <w:rPr>
          <w:color w:val="1D1D1B"/>
        </w:rPr>
        <w:t>Afecta</w:t>
      </w:r>
      <w:r>
        <w:rPr>
          <w:color w:val="1D1D1B"/>
          <w:spacing w:val="-14"/>
        </w:rPr>
        <w:t> </w:t>
      </w:r>
      <w:r>
        <w:rPr>
          <w:color w:val="1D1D1B"/>
        </w:rPr>
        <w:t>a</w:t>
      </w:r>
      <w:r>
        <w:rPr>
          <w:color w:val="1D1D1B"/>
          <w:spacing w:val="-14"/>
        </w:rPr>
        <w:t> </w:t>
      </w:r>
      <w:r>
        <w:rPr>
          <w:color w:val="1D1D1B"/>
        </w:rPr>
        <w:t>la</w:t>
      </w:r>
      <w:r>
        <w:rPr>
          <w:color w:val="1D1D1B"/>
          <w:spacing w:val="-14"/>
        </w:rPr>
        <w:t> </w:t>
      </w:r>
      <w:r>
        <w:rPr>
          <w:color w:val="1D1D1B"/>
        </w:rPr>
        <w:t>gente de</w:t>
      </w:r>
      <w:r>
        <w:rPr>
          <w:color w:val="1D1D1B"/>
          <w:spacing w:val="-18"/>
        </w:rPr>
        <w:t> </w:t>
      </w:r>
      <w:r>
        <w:rPr>
          <w:color w:val="1D1D1B"/>
        </w:rPr>
        <w:t>una</w:t>
      </w:r>
      <w:r>
        <w:rPr>
          <w:color w:val="1D1D1B"/>
          <w:spacing w:val="-18"/>
        </w:rPr>
        <w:t> </w:t>
      </w:r>
      <w:r>
        <w:rPr>
          <w:color w:val="1D1D1B"/>
        </w:rPr>
        <w:t>forma</w:t>
      </w:r>
      <w:r>
        <w:rPr>
          <w:color w:val="1D1D1B"/>
          <w:spacing w:val="-18"/>
        </w:rPr>
        <w:t> </w:t>
      </w:r>
      <w:r>
        <w:rPr>
          <w:color w:val="1D1D1B"/>
        </w:rPr>
        <w:t>tal,</w:t>
      </w:r>
      <w:r>
        <w:rPr>
          <w:color w:val="1D1D1B"/>
          <w:spacing w:val="-18"/>
        </w:rPr>
        <w:t> </w:t>
      </w:r>
      <w:r>
        <w:rPr>
          <w:color w:val="1D1D1B"/>
        </w:rPr>
        <w:t>que</w:t>
      </w:r>
      <w:r>
        <w:rPr>
          <w:color w:val="1D1D1B"/>
          <w:spacing w:val="-18"/>
        </w:rPr>
        <w:t> </w:t>
      </w:r>
      <w:r>
        <w:rPr>
          <w:color w:val="1D1D1B"/>
        </w:rPr>
        <w:t>podría</w:t>
      </w:r>
      <w:r>
        <w:rPr>
          <w:color w:val="1D1D1B"/>
          <w:spacing w:val="-17"/>
        </w:rPr>
        <w:t> </w:t>
      </w:r>
      <w:r>
        <w:rPr>
          <w:color w:val="1D1D1B"/>
        </w:rPr>
        <w:t>expresarse</w:t>
      </w:r>
      <w:r>
        <w:rPr>
          <w:color w:val="1D1D1B"/>
          <w:spacing w:val="-17"/>
        </w:rPr>
        <w:t> </w:t>
      </w:r>
      <w:r>
        <w:rPr>
          <w:color w:val="1D1D1B"/>
        </w:rPr>
        <w:t>gráficamente según la distribución normal de Gauss, es decir, </w:t>
      </w:r>
      <w:r>
        <w:rPr>
          <w:color w:val="1D1D1B"/>
          <w:spacing w:val="45"/>
        </w:rPr>
        <w:t> </w:t>
      </w:r>
      <w:r>
        <w:rPr>
          <w:color w:val="1D1D1B"/>
        </w:rPr>
        <w:t>en</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Heading2"/>
        <w:spacing w:before="181"/>
        <w:ind w:left="118"/>
      </w:pPr>
      <w:r>
        <w:rPr/>
        <w:pict>
          <v:shape style="position:absolute;margin-left:573.636597pt;margin-top:30.273252pt;width:12pt;height:87.45pt;mso-position-horizontal-relative:page;mso-position-vertical-relative:paragraph;z-index:16672"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pict>
          <v:shape style="position:absolute;margin-left:573.636597pt;margin-top:-81.796745pt;width:12pt;height:85.25pt;mso-position-horizontal-relative:page;mso-position-vertical-relative:paragraph;z-index:16696"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color w:val="9D9D9C"/>
        </w:rPr>
        <w:t>209</w:t>
      </w:r>
    </w:p>
    <w:p>
      <w:pPr>
        <w:spacing w:after="0"/>
        <w:sectPr>
          <w:type w:val="continuous"/>
          <w:pgSz w:w="12750" w:h="15870"/>
          <w:pgMar w:top="420" w:bottom="420" w:left="0" w:right="0"/>
          <w:cols w:num="3" w:equalWidth="0">
            <w:col w:w="6232" w:space="40"/>
            <w:col w:w="4924" w:space="40"/>
            <w:col w:w="1514"/>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los extremos de la misma podrían incluirse los que no los afecta en absoluto la mar, en el otro extremo los “casos perdidos” que no llegan a acostumbrarse nunca,</w:t>
      </w:r>
      <w:r>
        <w:rPr>
          <w:color w:val="1D1D1B"/>
          <w:spacing w:val="-13"/>
        </w:rPr>
        <w:t> </w:t>
      </w:r>
      <w:r>
        <w:rPr>
          <w:color w:val="1D1D1B"/>
        </w:rPr>
        <w:t>y</w:t>
      </w:r>
      <w:r>
        <w:rPr>
          <w:color w:val="1D1D1B"/>
          <w:spacing w:val="-14"/>
        </w:rPr>
        <w:t> </w:t>
      </w:r>
      <w:r>
        <w:rPr>
          <w:color w:val="1D1D1B"/>
        </w:rPr>
        <w:t>en</w:t>
      </w:r>
      <w:r>
        <w:rPr>
          <w:color w:val="1D1D1B"/>
          <w:spacing w:val="-14"/>
        </w:rPr>
        <w:t> </w:t>
      </w:r>
      <w:r>
        <w:rPr>
          <w:color w:val="1D1D1B"/>
        </w:rPr>
        <w:t>la</w:t>
      </w:r>
      <w:r>
        <w:rPr>
          <w:color w:val="1D1D1B"/>
          <w:spacing w:val="-14"/>
        </w:rPr>
        <w:t> </w:t>
      </w:r>
      <w:r>
        <w:rPr>
          <w:color w:val="1D1D1B"/>
        </w:rPr>
        <w:t>parte</w:t>
      </w:r>
      <w:r>
        <w:rPr>
          <w:color w:val="1D1D1B"/>
          <w:spacing w:val="-13"/>
        </w:rPr>
        <w:t> </w:t>
      </w:r>
      <w:r>
        <w:rPr>
          <w:color w:val="1D1D1B"/>
        </w:rPr>
        <w:t>central,</w:t>
      </w:r>
      <w:r>
        <w:rPr>
          <w:color w:val="1D1D1B"/>
          <w:spacing w:val="-14"/>
        </w:rPr>
        <w:t> </w:t>
      </w:r>
      <w:r>
        <w:rPr>
          <w:color w:val="1D1D1B"/>
        </w:rPr>
        <w:t>un</w:t>
      </w:r>
      <w:r>
        <w:rPr>
          <w:color w:val="1D1D1B"/>
          <w:spacing w:val="-14"/>
        </w:rPr>
        <w:t> </w:t>
      </w:r>
      <w:r>
        <w:rPr>
          <w:color w:val="1D1D1B"/>
        </w:rPr>
        <w:t>elevado</w:t>
      </w:r>
      <w:r>
        <w:rPr>
          <w:color w:val="1D1D1B"/>
          <w:spacing w:val="-13"/>
        </w:rPr>
        <w:t> </w:t>
      </w:r>
      <w:r>
        <w:rPr>
          <w:color w:val="1D1D1B"/>
        </w:rPr>
        <w:t>porcentaje</w:t>
      </w:r>
      <w:r>
        <w:rPr>
          <w:color w:val="1D1D1B"/>
          <w:spacing w:val="-13"/>
        </w:rPr>
        <w:t> </w:t>
      </w:r>
      <w:r>
        <w:rPr>
          <w:color w:val="1D1D1B"/>
        </w:rPr>
        <w:t>de personal</w:t>
      </w:r>
      <w:r>
        <w:rPr>
          <w:color w:val="1D1D1B"/>
          <w:spacing w:val="-8"/>
        </w:rPr>
        <w:t> </w:t>
      </w:r>
      <w:r>
        <w:rPr>
          <w:color w:val="1D1D1B"/>
        </w:rPr>
        <w:t>que,</w:t>
      </w:r>
      <w:r>
        <w:rPr>
          <w:color w:val="1D1D1B"/>
          <w:spacing w:val="-9"/>
        </w:rPr>
        <w:t> </w:t>
      </w:r>
      <w:r>
        <w:rPr>
          <w:color w:val="1D1D1B"/>
        </w:rPr>
        <w:t>aún</w:t>
      </w:r>
      <w:r>
        <w:rPr>
          <w:color w:val="1D1D1B"/>
          <w:spacing w:val="-9"/>
        </w:rPr>
        <w:t> </w:t>
      </w:r>
      <w:r>
        <w:rPr>
          <w:color w:val="1D1D1B"/>
        </w:rPr>
        <w:t>mareándose</w:t>
      </w:r>
      <w:r>
        <w:rPr>
          <w:color w:val="1D1D1B"/>
          <w:spacing w:val="-9"/>
        </w:rPr>
        <w:t> </w:t>
      </w:r>
      <w:r>
        <w:rPr>
          <w:color w:val="1D1D1B"/>
        </w:rPr>
        <w:t>al</w:t>
      </w:r>
      <w:r>
        <w:rPr>
          <w:color w:val="1D1D1B"/>
          <w:spacing w:val="-9"/>
        </w:rPr>
        <w:t> </w:t>
      </w:r>
      <w:r>
        <w:rPr>
          <w:color w:val="1D1D1B"/>
        </w:rPr>
        <w:t>principio</w:t>
      </w:r>
      <w:r>
        <w:rPr>
          <w:color w:val="1D1D1B"/>
          <w:spacing w:val="-8"/>
        </w:rPr>
        <w:t> </w:t>
      </w:r>
      <w:r>
        <w:rPr>
          <w:color w:val="1D1D1B"/>
        </w:rPr>
        <w:t>se</w:t>
      </w:r>
      <w:r>
        <w:rPr>
          <w:color w:val="1D1D1B"/>
          <w:spacing w:val="-9"/>
        </w:rPr>
        <w:t> </w:t>
      </w:r>
      <w:r>
        <w:rPr>
          <w:color w:val="1D1D1B"/>
        </w:rPr>
        <w:t>“hacen a la mar” y terminan por</w:t>
      </w:r>
      <w:r>
        <w:rPr>
          <w:color w:val="1D1D1B"/>
          <w:spacing w:val="-18"/>
        </w:rPr>
        <w:t> </w:t>
      </w:r>
      <w:r>
        <w:rPr>
          <w:color w:val="1D1D1B"/>
        </w:rPr>
        <w:t>acostumbrarse.</w:t>
      </w:r>
    </w:p>
    <w:p>
      <w:pPr>
        <w:pStyle w:val="BodyText"/>
        <w:spacing w:before="9"/>
        <w:rPr>
          <w:sz w:val="19"/>
        </w:rPr>
      </w:pPr>
    </w:p>
    <w:p>
      <w:pPr>
        <w:pStyle w:val="BodyText"/>
        <w:spacing w:line="249" w:lineRule="auto"/>
        <w:ind w:left="1553" w:right="1" w:firstLine="340"/>
        <w:jc w:val="both"/>
      </w:pPr>
      <w:r>
        <w:rPr>
          <w:color w:val="1D1D1B"/>
        </w:rPr>
        <w:t>De cualquier forma, es algo donde la “psique” juega un importante rol, y una de las mejores formas de combatirlo será tener a la gente ocupada en algo que mantenga tensa su atención.</w:t>
      </w:r>
    </w:p>
    <w:p>
      <w:pPr>
        <w:pStyle w:val="BodyText"/>
        <w:spacing w:before="9"/>
        <w:rPr>
          <w:sz w:val="19"/>
        </w:rPr>
      </w:pPr>
    </w:p>
    <w:p>
      <w:pPr>
        <w:pStyle w:val="BodyText"/>
        <w:spacing w:line="249" w:lineRule="auto"/>
        <w:ind w:left="1553" w:firstLine="340"/>
        <w:jc w:val="both"/>
      </w:pPr>
      <w:r>
        <w:rPr>
          <w:color w:val="1D1D1B"/>
        </w:rPr>
        <w:t>A bordo se tiene el típico ejemplo de un hombre que, estando mareado, cubre prontamente su puesto de zafarrancho general de combate, y que   el cumplir los procedimientos de rutina son factores que intervienen poderosamente en la voluntad de sobreponerse y no dejarse llevar por el</w:t>
      </w:r>
      <w:r>
        <w:rPr>
          <w:color w:val="1D1D1B"/>
          <w:spacing w:val="-16"/>
        </w:rPr>
        <w:t> </w:t>
      </w:r>
      <w:r>
        <w:rPr>
          <w:color w:val="1D1D1B"/>
        </w:rPr>
        <w:t>mareo.</w:t>
      </w:r>
    </w:p>
    <w:p>
      <w:pPr>
        <w:pStyle w:val="BodyText"/>
        <w:spacing w:before="9"/>
        <w:rPr>
          <w:sz w:val="19"/>
        </w:rPr>
      </w:pPr>
    </w:p>
    <w:p>
      <w:pPr>
        <w:pStyle w:val="BodyText"/>
        <w:spacing w:line="249" w:lineRule="auto"/>
        <w:ind w:left="1553" w:firstLine="340"/>
        <w:jc w:val="both"/>
      </w:pPr>
      <w:r>
        <w:rPr>
          <w:color w:val="1D1D1B"/>
        </w:rPr>
        <w:t>Otro factor importante son las satisfacciones obtenidas como resultado de un tiro con alto porcentaje</w:t>
      </w:r>
      <w:r>
        <w:rPr>
          <w:color w:val="1D1D1B"/>
          <w:spacing w:val="-8"/>
        </w:rPr>
        <w:t> </w:t>
      </w:r>
      <w:r>
        <w:rPr>
          <w:color w:val="1D1D1B"/>
        </w:rPr>
        <w:t>de</w:t>
      </w:r>
      <w:r>
        <w:rPr>
          <w:color w:val="1D1D1B"/>
          <w:spacing w:val="-8"/>
        </w:rPr>
        <w:t> </w:t>
      </w:r>
      <w:r>
        <w:rPr>
          <w:color w:val="1D1D1B"/>
        </w:rPr>
        <w:t>impacto</w:t>
      </w:r>
      <w:r>
        <w:rPr>
          <w:color w:val="1D1D1B"/>
          <w:spacing w:val="-8"/>
        </w:rPr>
        <w:t> </w:t>
      </w:r>
      <w:r>
        <w:rPr>
          <w:color w:val="1D1D1B"/>
        </w:rPr>
        <w:t>o</w:t>
      </w:r>
      <w:r>
        <w:rPr>
          <w:color w:val="1D1D1B"/>
          <w:spacing w:val="-8"/>
        </w:rPr>
        <w:t> </w:t>
      </w:r>
      <w:r>
        <w:rPr>
          <w:color w:val="1D1D1B"/>
        </w:rPr>
        <w:t>de</w:t>
      </w:r>
      <w:r>
        <w:rPr>
          <w:color w:val="1D1D1B"/>
          <w:spacing w:val="-8"/>
        </w:rPr>
        <w:t> </w:t>
      </w:r>
      <w:r>
        <w:rPr>
          <w:color w:val="1D1D1B"/>
        </w:rPr>
        <w:t>una</w:t>
      </w:r>
      <w:r>
        <w:rPr>
          <w:color w:val="1D1D1B"/>
          <w:spacing w:val="-8"/>
        </w:rPr>
        <w:t> </w:t>
      </w:r>
      <w:r>
        <w:rPr>
          <w:color w:val="1D1D1B"/>
        </w:rPr>
        <w:t>prueba</w:t>
      </w:r>
      <w:r>
        <w:rPr>
          <w:color w:val="1D1D1B"/>
          <w:spacing w:val="-8"/>
        </w:rPr>
        <w:t> </w:t>
      </w:r>
      <w:r>
        <w:rPr>
          <w:color w:val="1D1D1B"/>
        </w:rPr>
        <w:t>de</w:t>
      </w:r>
      <w:r>
        <w:rPr>
          <w:color w:val="1D1D1B"/>
          <w:spacing w:val="-8"/>
        </w:rPr>
        <w:t> </w:t>
      </w:r>
      <w:r>
        <w:rPr>
          <w:color w:val="1D1D1B"/>
        </w:rPr>
        <w:t>velocidad, logros</w:t>
      </w:r>
      <w:r>
        <w:rPr>
          <w:color w:val="1D1D1B"/>
          <w:spacing w:val="-20"/>
        </w:rPr>
        <w:t> </w:t>
      </w:r>
      <w:r>
        <w:rPr>
          <w:color w:val="1D1D1B"/>
        </w:rPr>
        <w:t>considerados</w:t>
      </w:r>
      <w:r>
        <w:rPr>
          <w:color w:val="1D1D1B"/>
          <w:spacing w:val="-20"/>
        </w:rPr>
        <w:t> </w:t>
      </w:r>
      <w:r>
        <w:rPr>
          <w:color w:val="1D1D1B"/>
        </w:rPr>
        <w:t>de</w:t>
      </w:r>
      <w:r>
        <w:rPr>
          <w:color w:val="1D1D1B"/>
          <w:spacing w:val="-20"/>
        </w:rPr>
        <w:t> </w:t>
      </w:r>
      <w:r>
        <w:rPr>
          <w:color w:val="1D1D1B"/>
        </w:rPr>
        <w:t>todo</w:t>
      </w:r>
      <w:r>
        <w:rPr>
          <w:color w:val="1D1D1B"/>
          <w:spacing w:val="-20"/>
        </w:rPr>
        <w:t> </w:t>
      </w:r>
      <w:r>
        <w:rPr>
          <w:color w:val="1D1D1B"/>
        </w:rPr>
        <w:t>el</w:t>
      </w:r>
      <w:r>
        <w:rPr>
          <w:color w:val="1D1D1B"/>
          <w:spacing w:val="-20"/>
        </w:rPr>
        <w:t> </w:t>
      </w:r>
      <w:r>
        <w:rPr>
          <w:color w:val="1D1D1B"/>
        </w:rPr>
        <w:t>buque,</w:t>
      </w:r>
      <w:r>
        <w:rPr>
          <w:color w:val="1D1D1B"/>
          <w:spacing w:val="-20"/>
        </w:rPr>
        <w:t> </w:t>
      </w:r>
      <w:r>
        <w:rPr>
          <w:color w:val="1D1D1B"/>
        </w:rPr>
        <w:t>que</w:t>
      </w:r>
      <w:r>
        <w:rPr>
          <w:color w:val="1D1D1B"/>
          <w:spacing w:val="-20"/>
        </w:rPr>
        <w:t> </w:t>
      </w:r>
      <w:r>
        <w:rPr>
          <w:color w:val="1D1D1B"/>
        </w:rPr>
        <w:t>repercuten en la obtención de una fuerte identificación de las dotaciones con su</w:t>
      </w:r>
      <w:r>
        <w:rPr>
          <w:color w:val="1D1D1B"/>
          <w:spacing w:val="-17"/>
        </w:rPr>
        <w:t> </w:t>
      </w:r>
      <w:r>
        <w:rPr>
          <w:color w:val="1D1D1B"/>
        </w:rPr>
        <w:t>unidad.</w:t>
      </w:r>
    </w:p>
    <w:p>
      <w:pPr>
        <w:pStyle w:val="BodyText"/>
        <w:spacing w:before="9"/>
        <w:rPr>
          <w:sz w:val="19"/>
        </w:rPr>
      </w:pPr>
    </w:p>
    <w:p>
      <w:pPr>
        <w:pStyle w:val="BodyText"/>
        <w:spacing w:line="249" w:lineRule="auto"/>
        <w:ind w:left="1553" w:firstLine="340"/>
        <w:jc w:val="both"/>
      </w:pPr>
      <w:r>
        <w:rPr>
          <w:color w:val="1D1D1B"/>
        </w:rPr>
        <w:t>Se puede destacar en este medio tan especial como es el buque, el profundo contacto que se alcanza entre la gente, el que lleva a conocernos  por el nombre, a interiorizarnos en los problemas personales, preocupaciones y</w:t>
      </w:r>
      <w:r>
        <w:rPr>
          <w:color w:val="1D1D1B"/>
          <w:spacing w:val="-23"/>
        </w:rPr>
        <w:t> </w:t>
      </w:r>
      <w:r>
        <w:rPr>
          <w:color w:val="1D1D1B"/>
        </w:rPr>
        <w:t>satisfacciones.</w:t>
      </w:r>
    </w:p>
    <w:p>
      <w:pPr>
        <w:pStyle w:val="BodyText"/>
        <w:spacing w:before="9"/>
        <w:rPr>
          <w:sz w:val="19"/>
        </w:rPr>
      </w:pPr>
    </w:p>
    <w:p>
      <w:pPr>
        <w:pStyle w:val="BodyText"/>
        <w:spacing w:line="249" w:lineRule="auto"/>
        <w:ind w:left="1553" w:firstLine="340"/>
        <w:jc w:val="both"/>
      </w:pPr>
      <w:r>
        <w:rPr/>
        <w:pict>
          <v:shape style="position:absolute;margin-left:52.626492pt;margin-top:80.086472pt;width:12pt;height:85.25pt;mso-position-horizontal-relative:page;mso-position-vertical-relative:paragraph;z-index:16720"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color w:val="1D1D1B"/>
        </w:rPr>
        <w:t>El buque de guerra  es  un  medio  </w:t>
      </w:r>
      <w:r>
        <w:rPr>
          <w:color w:val="1D1D1B"/>
          <w:spacing w:val="2"/>
        </w:rPr>
        <w:t>“peligroso”, </w:t>
      </w:r>
      <w:r>
        <w:rPr>
          <w:color w:val="1D1D1B"/>
        </w:rPr>
        <w:t>no sólo por los propios riesgos de la navegación, sino también por la existencia  de  munición  a  bordo, la  posibilidad  siempre  latente  de  incendio e inundaciones lleva a que las dotaciones sientan   la responsabilidad que les compete y crea una mentalización en el sentido que todos los cometidos individuales tienen que ver, de alguna forma, </w:t>
      </w:r>
      <w:r>
        <w:rPr>
          <w:color w:val="1D1D1B"/>
          <w:spacing w:val="2"/>
        </w:rPr>
        <w:t>con    </w:t>
      </w:r>
      <w:r>
        <w:rPr>
          <w:color w:val="1D1D1B"/>
        </w:rPr>
        <w:t>la seguridad del resto de  la  dotación,  incluso  la del buque, desde el correcto cierre de una puerta estanca, la meticulosa ronda de pañoles, la observancia</w:t>
      </w:r>
      <w:r>
        <w:rPr>
          <w:color w:val="1D1D1B"/>
          <w:spacing w:val="-14"/>
        </w:rPr>
        <w:t> </w:t>
      </w:r>
      <w:r>
        <w:rPr>
          <w:color w:val="1D1D1B"/>
        </w:rPr>
        <w:t>de</w:t>
      </w:r>
      <w:r>
        <w:rPr>
          <w:color w:val="1D1D1B"/>
          <w:spacing w:val="-14"/>
        </w:rPr>
        <w:t> </w:t>
      </w:r>
      <w:r>
        <w:rPr>
          <w:color w:val="1D1D1B"/>
        </w:rPr>
        <w:t>todas</w:t>
      </w:r>
      <w:r>
        <w:rPr>
          <w:color w:val="1D1D1B"/>
          <w:spacing w:val="-15"/>
        </w:rPr>
        <w:t> </w:t>
      </w:r>
      <w:r>
        <w:rPr>
          <w:color w:val="1D1D1B"/>
        </w:rPr>
        <w:t>las</w:t>
      </w:r>
      <w:r>
        <w:rPr>
          <w:color w:val="1D1D1B"/>
          <w:spacing w:val="-14"/>
        </w:rPr>
        <w:t> </w:t>
      </w:r>
      <w:r>
        <w:rPr>
          <w:color w:val="1D1D1B"/>
        </w:rPr>
        <w:t>precauciones</w:t>
      </w:r>
      <w:r>
        <w:rPr>
          <w:color w:val="1D1D1B"/>
          <w:spacing w:val="-14"/>
        </w:rPr>
        <w:t> </w:t>
      </w:r>
      <w:r>
        <w:rPr>
          <w:color w:val="1D1D1B"/>
        </w:rPr>
        <w:t>de</w:t>
      </w:r>
      <w:r>
        <w:rPr>
          <w:color w:val="1D1D1B"/>
          <w:spacing w:val="-14"/>
        </w:rPr>
        <w:t> </w:t>
      </w:r>
      <w:r>
        <w:rPr>
          <w:color w:val="1D1D1B"/>
        </w:rPr>
        <w:t>seguridad, la atención y alerta de un vigía en el avistamiento e informe</w:t>
      </w:r>
      <w:r>
        <w:rPr>
          <w:color w:val="1D1D1B"/>
          <w:spacing w:val="37"/>
        </w:rPr>
        <w:t> </w:t>
      </w:r>
      <w:r>
        <w:rPr>
          <w:color w:val="1D1D1B"/>
        </w:rPr>
        <w:t>de</w:t>
      </w:r>
      <w:r>
        <w:rPr>
          <w:color w:val="1D1D1B"/>
          <w:spacing w:val="37"/>
        </w:rPr>
        <w:t> </w:t>
      </w:r>
      <w:r>
        <w:rPr>
          <w:color w:val="1D1D1B"/>
        </w:rPr>
        <w:t>cualquier</w:t>
      </w:r>
      <w:r>
        <w:rPr>
          <w:color w:val="1D1D1B"/>
          <w:spacing w:val="37"/>
        </w:rPr>
        <w:t> </w:t>
      </w:r>
      <w:r>
        <w:rPr>
          <w:color w:val="1D1D1B"/>
        </w:rPr>
        <w:t>peligro</w:t>
      </w:r>
      <w:r>
        <w:rPr>
          <w:color w:val="1D1D1B"/>
          <w:spacing w:val="37"/>
        </w:rPr>
        <w:t> </w:t>
      </w:r>
      <w:r>
        <w:rPr>
          <w:color w:val="1D1D1B"/>
        </w:rPr>
        <w:t>a</w:t>
      </w:r>
      <w:r>
        <w:rPr>
          <w:color w:val="1D1D1B"/>
          <w:spacing w:val="37"/>
        </w:rPr>
        <w:t> </w:t>
      </w:r>
      <w:r>
        <w:rPr>
          <w:color w:val="1D1D1B"/>
        </w:rPr>
        <w:t>la</w:t>
      </w:r>
      <w:r>
        <w:rPr>
          <w:color w:val="1D1D1B"/>
          <w:spacing w:val="37"/>
        </w:rPr>
        <w:t> </w:t>
      </w:r>
      <w:r>
        <w:rPr>
          <w:color w:val="1D1D1B"/>
        </w:rPr>
        <w:t>navegación,</w:t>
      </w:r>
      <w:r>
        <w:rPr>
          <w:color w:val="1D1D1B"/>
          <w:spacing w:val="37"/>
        </w:rPr>
        <w:t> </w:t>
      </w:r>
      <w:r>
        <w:rPr>
          <w:color w:val="1D1D1B"/>
        </w:rPr>
        <w:t>y</w:t>
      </w:r>
      <w:r>
        <w:rPr>
          <w:color w:val="1D1D1B"/>
          <w:spacing w:val="37"/>
        </w:rPr>
        <w:t> </w:t>
      </w:r>
      <w:r>
        <w:rPr>
          <w:color w:val="1D1D1B"/>
        </w:rPr>
        <w:t>el</w:t>
      </w:r>
    </w:p>
    <w:p>
      <w:pPr>
        <w:pStyle w:val="BodyText"/>
        <w:tabs>
          <w:tab w:pos="1553" w:val="left" w:leader="none"/>
        </w:tabs>
        <w:spacing w:line="180" w:lineRule="auto" w:before="57"/>
        <w:ind w:left="1553" w:hanging="623"/>
      </w:pPr>
      <w:r>
        <w:rPr/>
        <w:pict>
          <v:shape style="position:absolute;margin-left:53.896492pt;margin-top:23.33252pt;width:12pt;height:87.45pt;mso-position-horizontal-relative:page;mso-position-vertical-relative:paragraph;z-index:16744"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b/>
          <w:color w:val="9D9D9C"/>
          <w:position w:val="-6"/>
          <w:sz w:val="24"/>
        </w:rPr>
        <w:t>210</w:t>
        <w:tab/>
      </w:r>
      <w:r>
        <w:rPr>
          <w:color w:val="1D1D1B"/>
        </w:rPr>
        <w:t>correcto engrase de una bomba </w:t>
      </w:r>
      <w:r>
        <w:rPr>
          <w:color w:val="1D1D1B"/>
          <w:spacing w:val="12"/>
        </w:rPr>
        <w:t> </w:t>
      </w:r>
      <w:r>
        <w:rPr>
          <w:color w:val="1D1D1B"/>
        </w:rPr>
        <w:t>en</w:t>
      </w:r>
      <w:r>
        <w:rPr>
          <w:color w:val="1D1D1B"/>
          <w:spacing w:val="13"/>
        </w:rPr>
        <w:t> </w:t>
      </w:r>
      <w:r>
        <w:rPr>
          <w:color w:val="1D1D1B"/>
        </w:rPr>
        <w:t>funcionamiento,</w:t>
      </w:r>
      <w:r>
        <w:rPr>
          <w:color w:val="1D1D1B"/>
          <w:spacing w:val="2"/>
        </w:rPr>
        <w:t> </w:t>
      </w:r>
      <w:r>
        <w:rPr>
          <w:color w:val="1D1D1B"/>
        </w:rPr>
        <w:t>todas</w:t>
      </w:r>
      <w:r>
        <w:rPr>
          <w:color w:val="1D1D1B"/>
          <w:spacing w:val="43"/>
        </w:rPr>
        <w:t> </w:t>
      </w:r>
      <w:r>
        <w:rPr>
          <w:color w:val="1D1D1B"/>
        </w:rPr>
        <w:t>misiones</w:t>
      </w:r>
      <w:r>
        <w:rPr>
          <w:color w:val="1D1D1B"/>
          <w:spacing w:val="43"/>
        </w:rPr>
        <w:t> </w:t>
      </w:r>
      <w:r>
        <w:rPr>
          <w:color w:val="1D1D1B"/>
        </w:rPr>
        <w:t>que</w:t>
      </w:r>
      <w:r>
        <w:rPr>
          <w:color w:val="1D1D1B"/>
          <w:spacing w:val="43"/>
        </w:rPr>
        <w:t> </w:t>
      </w:r>
      <w:r>
        <w:rPr>
          <w:color w:val="1D1D1B"/>
        </w:rPr>
        <w:t>exigen</w:t>
      </w:r>
      <w:r>
        <w:rPr>
          <w:color w:val="1D1D1B"/>
          <w:spacing w:val="43"/>
        </w:rPr>
        <w:t> </w:t>
      </w:r>
      <w:r>
        <w:rPr>
          <w:color w:val="1D1D1B"/>
        </w:rPr>
        <w:t>que</w:t>
      </w:r>
      <w:r>
        <w:rPr>
          <w:color w:val="1D1D1B"/>
          <w:spacing w:val="43"/>
        </w:rPr>
        <w:t> </w:t>
      </w:r>
      <w:r>
        <w:rPr>
          <w:color w:val="1D1D1B"/>
        </w:rPr>
        <w:t>cada</w:t>
      </w:r>
      <w:r>
        <w:rPr>
          <w:color w:val="1D1D1B"/>
          <w:spacing w:val="43"/>
        </w:rPr>
        <w:t> </w:t>
      </w:r>
      <w:r>
        <w:rPr>
          <w:color w:val="1D1D1B"/>
        </w:rPr>
        <w:t>miembro</w:t>
      </w:r>
      <w:r>
        <w:rPr>
          <w:color w:val="1D1D1B"/>
          <w:spacing w:val="43"/>
        </w:rPr>
        <w:t> </w:t>
      </w:r>
      <w:r>
        <w:rPr>
          <w:color w:val="1D1D1B"/>
        </w:rPr>
        <w:t>de</w:t>
      </w:r>
    </w:p>
    <w:p>
      <w:pPr>
        <w:pStyle w:val="BodyText"/>
        <w:spacing w:line="249" w:lineRule="auto" w:before="20"/>
        <w:ind w:left="1553"/>
        <w:jc w:val="both"/>
      </w:pPr>
      <w:r>
        <w:rPr>
          <w:color w:val="1D1D1B"/>
        </w:rPr>
        <w:t>la dotación cumpla responsablemente su cometido. Esto es especialmente cierto en la  mar.</w:t>
      </w:r>
    </w:p>
    <w:p>
      <w:pPr>
        <w:pStyle w:val="BodyText"/>
        <w:spacing w:before="9"/>
        <w:rPr>
          <w:sz w:val="19"/>
        </w:rPr>
      </w:pPr>
    </w:p>
    <w:p>
      <w:pPr>
        <w:pStyle w:val="BodyText"/>
        <w:spacing w:line="249" w:lineRule="auto"/>
        <w:ind w:left="1553" w:firstLine="340"/>
        <w:jc w:val="both"/>
      </w:pPr>
      <w:r>
        <w:rPr>
          <w:color w:val="1D1D1B"/>
        </w:rPr>
        <w:t>Siendo del caso señalar, que el buque es un medio “aislado”, esto es, que no se puede esperar la llegada de auxilios exteriores con prontitud, es dable exigir una alta competencia y profesionalidad de sus</w:t>
      </w:r>
    </w:p>
    <w:p>
      <w:pPr>
        <w:pStyle w:val="BodyText"/>
        <w:spacing w:line="249" w:lineRule="auto" w:before="74"/>
        <w:ind w:left="241" w:right="1551"/>
        <w:jc w:val="both"/>
      </w:pPr>
      <w:r>
        <w:rPr/>
        <w:br w:type="column"/>
      </w:r>
      <w:r>
        <w:rPr>
          <w:color w:val="1D1D1B"/>
        </w:rPr>
        <w:t>hombres para enfrentar y conjurar las situaciones  de peligro en que puede verse envuelto, tales como reparaciones de equipos, sofocación de incendios y control de inundaciones, situaciones que obligan a las dotaciones a confiar a sus propios recursos la seguridad del</w:t>
      </w:r>
      <w:r>
        <w:rPr>
          <w:color w:val="1D1D1B"/>
          <w:spacing w:val="-9"/>
        </w:rPr>
        <w:t> </w:t>
      </w:r>
      <w:r>
        <w:rPr>
          <w:color w:val="1D1D1B"/>
        </w:rPr>
        <w:t>buque.</w:t>
      </w:r>
    </w:p>
    <w:p>
      <w:pPr>
        <w:pStyle w:val="BodyText"/>
        <w:spacing w:before="9"/>
        <w:rPr>
          <w:sz w:val="19"/>
        </w:rPr>
      </w:pPr>
    </w:p>
    <w:p>
      <w:pPr>
        <w:pStyle w:val="BodyText"/>
        <w:spacing w:line="249" w:lineRule="auto"/>
        <w:ind w:left="241" w:right="1551" w:firstLine="340"/>
        <w:jc w:val="both"/>
      </w:pPr>
      <w:r>
        <w:rPr>
          <w:color w:val="1D1D1B"/>
        </w:rPr>
        <w:t>No cabe duda de lo expuesto, que el Oficial de Marina debe:</w:t>
      </w:r>
    </w:p>
    <w:p>
      <w:pPr>
        <w:pStyle w:val="BodyText"/>
        <w:spacing w:before="9"/>
        <w:rPr>
          <w:sz w:val="19"/>
        </w:rPr>
      </w:pPr>
    </w:p>
    <w:p>
      <w:pPr>
        <w:pStyle w:val="ListParagraph"/>
        <w:numPr>
          <w:ilvl w:val="0"/>
          <w:numId w:val="156"/>
        </w:numPr>
        <w:tabs>
          <w:tab w:pos="582" w:val="left" w:leader="none"/>
        </w:tabs>
        <w:spacing w:line="249" w:lineRule="auto" w:before="0" w:after="0"/>
        <w:ind w:left="581" w:right="1552" w:hanging="340"/>
        <w:jc w:val="both"/>
        <w:rPr>
          <w:sz w:val="20"/>
        </w:rPr>
      </w:pPr>
      <w:r>
        <w:rPr>
          <w:color w:val="1D1D1B"/>
          <w:sz w:val="20"/>
        </w:rPr>
        <w:t>Conocer el medio de trabajo, familiarizarse con el mar y obtener</w:t>
      </w:r>
      <w:r>
        <w:rPr>
          <w:color w:val="1D1D1B"/>
          <w:spacing w:val="-19"/>
          <w:sz w:val="20"/>
        </w:rPr>
        <w:t> </w:t>
      </w:r>
      <w:r>
        <w:rPr>
          <w:color w:val="1D1D1B"/>
          <w:sz w:val="20"/>
        </w:rPr>
        <w:t>experiencia.</w:t>
      </w:r>
    </w:p>
    <w:p>
      <w:pPr>
        <w:pStyle w:val="ListParagraph"/>
        <w:numPr>
          <w:ilvl w:val="0"/>
          <w:numId w:val="156"/>
        </w:numPr>
        <w:tabs>
          <w:tab w:pos="582" w:val="left" w:leader="none"/>
        </w:tabs>
        <w:spacing w:line="240" w:lineRule="auto" w:before="69" w:after="0"/>
        <w:ind w:left="581" w:right="0" w:hanging="340"/>
        <w:jc w:val="left"/>
        <w:rPr>
          <w:sz w:val="20"/>
        </w:rPr>
      </w:pPr>
      <w:r>
        <w:rPr>
          <w:color w:val="1D1D1B"/>
          <w:sz w:val="20"/>
        </w:rPr>
        <w:t>Lograr aptitud física para vencer la</w:t>
      </w:r>
      <w:r>
        <w:rPr>
          <w:color w:val="1D1D1B"/>
          <w:spacing w:val="-17"/>
          <w:sz w:val="20"/>
        </w:rPr>
        <w:t> </w:t>
      </w:r>
      <w:r>
        <w:rPr>
          <w:color w:val="1D1D1B"/>
          <w:sz w:val="20"/>
        </w:rPr>
        <w:t>fatiga.</w:t>
      </w:r>
    </w:p>
    <w:p>
      <w:pPr>
        <w:pStyle w:val="ListParagraph"/>
        <w:numPr>
          <w:ilvl w:val="0"/>
          <w:numId w:val="156"/>
        </w:numPr>
        <w:tabs>
          <w:tab w:pos="582" w:val="left" w:leader="none"/>
        </w:tabs>
        <w:spacing w:line="240" w:lineRule="auto" w:before="78" w:after="0"/>
        <w:ind w:left="581" w:right="0" w:hanging="340"/>
        <w:jc w:val="left"/>
        <w:rPr>
          <w:sz w:val="20"/>
        </w:rPr>
      </w:pPr>
      <w:r>
        <w:rPr>
          <w:color w:val="1D1D1B"/>
          <w:sz w:val="20"/>
        </w:rPr>
        <w:t>Gran fuerza de</w:t>
      </w:r>
      <w:r>
        <w:rPr>
          <w:color w:val="1D1D1B"/>
          <w:spacing w:val="-3"/>
          <w:sz w:val="20"/>
        </w:rPr>
        <w:t> </w:t>
      </w:r>
      <w:r>
        <w:rPr>
          <w:color w:val="1D1D1B"/>
          <w:sz w:val="20"/>
        </w:rPr>
        <w:t>voluntad.</w:t>
      </w:r>
    </w:p>
    <w:p>
      <w:pPr>
        <w:pStyle w:val="ListParagraph"/>
        <w:numPr>
          <w:ilvl w:val="0"/>
          <w:numId w:val="156"/>
        </w:numPr>
        <w:tabs>
          <w:tab w:pos="582" w:val="left" w:leader="none"/>
        </w:tabs>
        <w:spacing w:line="240" w:lineRule="auto" w:before="78" w:after="0"/>
        <w:ind w:left="581" w:right="0" w:hanging="340"/>
        <w:jc w:val="left"/>
        <w:rPr>
          <w:sz w:val="20"/>
        </w:rPr>
      </w:pPr>
      <w:r>
        <w:rPr>
          <w:color w:val="1D1D1B"/>
          <w:sz w:val="20"/>
        </w:rPr>
        <w:t>Gran conocimiento</w:t>
      </w:r>
      <w:r>
        <w:rPr>
          <w:color w:val="1D1D1B"/>
          <w:spacing w:val="-14"/>
          <w:sz w:val="20"/>
        </w:rPr>
        <w:t> </w:t>
      </w:r>
      <w:r>
        <w:rPr>
          <w:color w:val="1D1D1B"/>
          <w:sz w:val="20"/>
        </w:rPr>
        <w:t>profesional.</w:t>
      </w:r>
    </w:p>
    <w:p>
      <w:pPr>
        <w:pStyle w:val="ListParagraph"/>
        <w:numPr>
          <w:ilvl w:val="0"/>
          <w:numId w:val="156"/>
        </w:numPr>
        <w:tabs>
          <w:tab w:pos="582" w:val="left" w:leader="none"/>
        </w:tabs>
        <w:spacing w:line="249" w:lineRule="auto" w:before="78" w:after="0"/>
        <w:ind w:left="581" w:right="1553" w:hanging="340"/>
        <w:jc w:val="both"/>
        <w:rPr>
          <w:sz w:val="20"/>
        </w:rPr>
      </w:pPr>
      <w:r>
        <w:rPr>
          <w:color w:val="1D1D1B"/>
          <w:sz w:val="20"/>
        </w:rPr>
        <w:t>Aplicar algunas reglas que contribuyen a levantar la moral del personal de un buque son: preocuparse que se haga un exhaustivo aseo en la mar, no sólo en</w:t>
      </w:r>
      <w:r>
        <w:rPr>
          <w:color w:val="1D1D1B"/>
          <w:spacing w:val="-11"/>
          <w:sz w:val="20"/>
        </w:rPr>
        <w:t> </w:t>
      </w:r>
      <w:r>
        <w:rPr>
          <w:color w:val="1D1D1B"/>
          <w:sz w:val="20"/>
        </w:rPr>
        <w:t>puerto.</w:t>
      </w:r>
    </w:p>
    <w:p>
      <w:pPr>
        <w:pStyle w:val="ListParagraph"/>
        <w:numPr>
          <w:ilvl w:val="0"/>
          <w:numId w:val="156"/>
        </w:numPr>
        <w:tabs>
          <w:tab w:pos="582" w:val="left" w:leader="none"/>
        </w:tabs>
        <w:spacing w:line="249" w:lineRule="auto" w:before="69" w:after="0"/>
        <w:ind w:left="581" w:right="1552" w:hanging="340"/>
        <w:jc w:val="both"/>
        <w:rPr>
          <w:sz w:val="20"/>
        </w:rPr>
      </w:pPr>
      <w:r>
        <w:rPr>
          <w:color w:val="1D1D1B"/>
          <w:sz w:val="20"/>
        </w:rPr>
        <w:t>Pasar rondas continuas por todo el buque y cuidar el comportamiento en la</w:t>
      </w:r>
      <w:r>
        <w:rPr>
          <w:color w:val="1D1D1B"/>
          <w:spacing w:val="-5"/>
          <w:sz w:val="20"/>
        </w:rPr>
        <w:t> </w:t>
      </w:r>
      <w:r>
        <w:rPr>
          <w:color w:val="1D1D1B"/>
          <w:sz w:val="20"/>
        </w:rPr>
        <w:t>cámara.</w:t>
      </w:r>
    </w:p>
    <w:p>
      <w:pPr>
        <w:pStyle w:val="ListParagraph"/>
        <w:numPr>
          <w:ilvl w:val="0"/>
          <w:numId w:val="156"/>
        </w:numPr>
        <w:tabs>
          <w:tab w:pos="582" w:val="left" w:leader="none"/>
        </w:tabs>
        <w:spacing w:line="240" w:lineRule="auto" w:before="69" w:after="0"/>
        <w:ind w:left="581" w:right="0" w:hanging="340"/>
        <w:jc w:val="left"/>
        <w:rPr>
          <w:sz w:val="20"/>
        </w:rPr>
      </w:pPr>
      <w:r>
        <w:rPr>
          <w:color w:val="1D1D1B"/>
          <w:sz w:val="20"/>
        </w:rPr>
        <w:t>No abusar de los</w:t>
      </w:r>
      <w:r>
        <w:rPr>
          <w:color w:val="1D1D1B"/>
          <w:spacing w:val="-9"/>
          <w:sz w:val="20"/>
        </w:rPr>
        <w:t> </w:t>
      </w:r>
      <w:r>
        <w:rPr>
          <w:color w:val="1D1D1B"/>
          <w:sz w:val="20"/>
        </w:rPr>
        <w:t>mayordomos.</w:t>
      </w:r>
    </w:p>
    <w:p>
      <w:pPr>
        <w:pStyle w:val="ListParagraph"/>
        <w:numPr>
          <w:ilvl w:val="0"/>
          <w:numId w:val="156"/>
        </w:numPr>
        <w:tabs>
          <w:tab w:pos="582" w:val="left" w:leader="none"/>
        </w:tabs>
        <w:spacing w:line="249" w:lineRule="auto" w:before="78" w:after="0"/>
        <w:ind w:left="581" w:right="1552" w:hanging="340"/>
        <w:jc w:val="both"/>
        <w:rPr>
          <w:sz w:val="20"/>
        </w:rPr>
      </w:pPr>
      <w:r>
        <w:rPr>
          <w:color w:val="1D1D1B"/>
          <w:sz w:val="20"/>
        </w:rPr>
        <w:t>Velar por la uniformidad de las tenidas; postura adecuada, por ejemplo, para ver televisión o sentarse a la</w:t>
      </w:r>
      <w:r>
        <w:rPr>
          <w:color w:val="1D1D1B"/>
          <w:spacing w:val="-2"/>
          <w:sz w:val="20"/>
        </w:rPr>
        <w:t> </w:t>
      </w:r>
      <w:r>
        <w:rPr>
          <w:color w:val="1D1D1B"/>
          <w:sz w:val="20"/>
        </w:rPr>
        <w:t>mesa.</w:t>
      </w:r>
    </w:p>
    <w:p>
      <w:pPr>
        <w:pStyle w:val="ListParagraph"/>
        <w:numPr>
          <w:ilvl w:val="0"/>
          <w:numId w:val="156"/>
        </w:numPr>
        <w:tabs>
          <w:tab w:pos="582" w:val="left" w:leader="none"/>
        </w:tabs>
        <w:spacing w:line="240" w:lineRule="auto" w:before="69" w:after="0"/>
        <w:ind w:left="581" w:right="0" w:hanging="340"/>
        <w:jc w:val="left"/>
        <w:rPr>
          <w:sz w:val="20"/>
        </w:rPr>
      </w:pPr>
      <w:r>
        <w:rPr>
          <w:color w:val="1D1D1B"/>
          <w:sz w:val="20"/>
        </w:rPr>
        <w:t>Ser puntual en las</w:t>
      </w:r>
      <w:r>
        <w:rPr>
          <w:color w:val="1D1D1B"/>
          <w:spacing w:val="-9"/>
          <w:sz w:val="20"/>
        </w:rPr>
        <w:t> </w:t>
      </w:r>
      <w:r>
        <w:rPr>
          <w:color w:val="1D1D1B"/>
          <w:sz w:val="20"/>
        </w:rPr>
        <w:t>comidas.</w:t>
      </w:r>
    </w:p>
    <w:p>
      <w:pPr>
        <w:pStyle w:val="ListParagraph"/>
        <w:numPr>
          <w:ilvl w:val="0"/>
          <w:numId w:val="156"/>
        </w:numPr>
        <w:tabs>
          <w:tab w:pos="582" w:val="left" w:leader="none"/>
        </w:tabs>
        <w:spacing w:line="249" w:lineRule="auto" w:before="78" w:after="0"/>
        <w:ind w:left="581" w:right="1551" w:hanging="340"/>
        <w:jc w:val="both"/>
        <w:rPr>
          <w:sz w:val="20"/>
        </w:rPr>
      </w:pPr>
      <w:r>
        <w:rPr>
          <w:color w:val="1D1D1B"/>
          <w:sz w:val="20"/>
        </w:rPr>
        <w:t>Tener en cuenta las horas de limpieza de la cámara y horario de</w:t>
      </w:r>
      <w:r>
        <w:rPr>
          <w:color w:val="1D1D1B"/>
          <w:spacing w:val="-8"/>
          <w:sz w:val="20"/>
        </w:rPr>
        <w:t> </w:t>
      </w:r>
      <w:r>
        <w:rPr>
          <w:color w:val="1D1D1B"/>
          <w:sz w:val="20"/>
        </w:rPr>
        <w:t>reposteros.</w:t>
      </w:r>
    </w:p>
    <w:p>
      <w:pPr>
        <w:pStyle w:val="ListParagraph"/>
        <w:numPr>
          <w:ilvl w:val="0"/>
          <w:numId w:val="156"/>
        </w:numPr>
        <w:tabs>
          <w:tab w:pos="582" w:val="left" w:leader="none"/>
        </w:tabs>
        <w:spacing w:line="249" w:lineRule="auto" w:before="69" w:after="0"/>
        <w:ind w:left="581" w:right="1552" w:hanging="340"/>
        <w:jc w:val="both"/>
        <w:rPr>
          <w:sz w:val="20"/>
        </w:rPr>
      </w:pPr>
      <w:r>
        <w:rPr>
          <w:color w:val="1D1D1B"/>
          <w:sz w:val="20"/>
        </w:rPr>
        <w:t>Colaborar para que exista ambiente de camaradería, cortesía y buen</w:t>
      </w:r>
      <w:r>
        <w:rPr>
          <w:color w:val="1D1D1B"/>
          <w:spacing w:val="-10"/>
          <w:sz w:val="20"/>
        </w:rPr>
        <w:t> </w:t>
      </w:r>
      <w:r>
        <w:rPr>
          <w:color w:val="1D1D1B"/>
          <w:sz w:val="20"/>
        </w:rPr>
        <w:t>humor.</w:t>
      </w:r>
    </w:p>
    <w:p>
      <w:pPr>
        <w:pStyle w:val="ListParagraph"/>
        <w:numPr>
          <w:ilvl w:val="0"/>
          <w:numId w:val="156"/>
        </w:numPr>
        <w:tabs>
          <w:tab w:pos="582" w:val="left" w:leader="none"/>
        </w:tabs>
        <w:spacing w:line="249" w:lineRule="auto" w:before="69" w:after="0"/>
        <w:ind w:left="581" w:right="1552" w:hanging="340"/>
        <w:jc w:val="both"/>
        <w:rPr>
          <w:sz w:val="20"/>
        </w:rPr>
      </w:pPr>
      <w:r>
        <w:rPr>
          <w:color w:val="1D1D1B"/>
          <w:sz w:val="20"/>
        </w:rPr>
        <w:t>Organizar veladas y competencias deportivas o artísticas, que permitan salir un poco de la rutina propia del</w:t>
      </w:r>
      <w:r>
        <w:rPr>
          <w:color w:val="1D1D1B"/>
          <w:spacing w:val="-7"/>
          <w:sz w:val="20"/>
        </w:rPr>
        <w:t> </w:t>
      </w:r>
      <w:r>
        <w:rPr>
          <w:color w:val="1D1D1B"/>
          <w:sz w:val="20"/>
        </w:rPr>
        <w:t>medio.</w:t>
      </w:r>
    </w:p>
    <w:p>
      <w:pPr>
        <w:pStyle w:val="ListParagraph"/>
        <w:numPr>
          <w:ilvl w:val="0"/>
          <w:numId w:val="156"/>
        </w:numPr>
        <w:tabs>
          <w:tab w:pos="582" w:val="left" w:leader="none"/>
        </w:tabs>
        <w:spacing w:line="249" w:lineRule="auto" w:before="69" w:after="0"/>
        <w:ind w:left="581" w:right="1553" w:hanging="340"/>
        <w:jc w:val="both"/>
        <w:rPr>
          <w:sz w:val="20"/>
        </w:rPr>
      </w:pPr>
      <w:r>
        <w:rPr>
          <w:color w:val="1D1D1B"/>
          <w:sz w:val="20"/>
        </w:rPr>
        <w:t>Preocuparse del ornato de las cámaras de Oficiales y de Gente de Mar, que tengan las comodidades</w:t>
      </w:r>
      <w:r>
        <w:rPr>
          <w:color w:val="1D1D1B"/>
          <w:spacing w:val="-1"/>
          <w:sz w:val="20"/>
        </w:rPr>
        <w:t> </w:t>
      </w:r>
      <w:r>
        <w:rPr>
          <w:color w:val="1D1D1B"/>
          <w:sz w:val="20"/>
        </w:rPr>
        <w:t>mínimas.</w:t>
      </w:r>
    </w:p>
    <w:p>
      <w:pPr>
        <w:pStyle w:val="ListParagraph"/>
        <w:numPr>
          <w:ilvl w:val="0"/>
          <w:numId w:val="156"/>
        </w:numPr>
        <w:tabs>
          <w:tab w:pos="582" w:val="left" w:leader="none"/>
        </w:tabs>
        <w:spacing w:line="249" w:lineRule="auto" w:before="69" w:after="0"/>
        <w:ind w:left="581" w:right="1550" w:hanging="340"/>
        <w:jc w:val="both"/>
        <w:rPr>
          <w:sz w:val="20"/>
        </w:rPr>
      </w:pPr>
      <w:r>
        <w:rPr>
          <w:color w:val="1D1D1B"/>
          <w:sz w:val="20"/>
        </w:rPr>
        <w:t>Considerar el bienestar, reponiendo e incrementando oportunamente juegos, revistas, libros de la biblioteca, correcto funcionamiento del</w:t>
      </w:r>
      <w:r>
        <w:rPr>
          <w:color w:val="1D1D1B"/>
          <w:spacing w:val="-2"/>
          <w:sz w:val="20"/>
        </w:rPr>
        <w:t> </w:t>
      </w:r>
      <w:r>
        <w:rPr>
          <w:color w:val="1D1D1B"/>
          <w:sz w:val="20"/>
        </w:rPr>
        <w:t>televisor.</w:t>
      </w:r>
    </w:p>
    <w:p>
      <w:pPr>
        <w:pStyle w:val="ListParagraph"/>
        <w:numPr>
          <w:ilvl w:val="0"/>
          <w:numId w:val="156"/>
        </w:numPr>
        <w:tabs>
          <w:tab w:pos="582" w:val="left" w:leader="none"/>
        </w:tabs>
        <w:spacing w:line="240" w:lineRule="auto" w:before="69" w:after="0"/>
        <w:ind w:left="581" w:right="0" w:hanging="340"/>
        <w:jc w:val="left"/>
        <w:rPr>
          <w:sz w:val="20"/>
        </w:rPr>
      </w:pPr>
      <w:r>
        <w:rPr>
          <w:color w:val="1D1D1B"/>
          <w:sz w:val="20"/>
        </w:rPr>
        <w:t>Mantener ocupada a la</w:t>
      </w:r>
      <w:r>
        <w:rPr>
          <w:color w:val="1D1D1B"/>
          <w:spacing w:val="-14"/>
          <w:sz w:val="20"/>
        </w:rPr>
        <w:t> </w:t>
      </w:r>
      <w:r>
        <w:rPr>
          <w:color w:val="1D1D1B"/>
          <w:sz w:val="20"/>
        </w:rPr>
        <w:t>gente.</w:t>
      </w:r>
    </w:p>
    <w:p>
      <w:pPr>
        <w:pStyle w:val="BodyText"/>
        <w:spacing w:before="6"/>
      </w:pPr>
    </w:p>
    <w:p>
      <w:pPr>
        <w:pStyle w:val="Heading4"/>
        <w:spacing w:before="1"/>
        <w:ind w:left="581" w:right="1236"/>
      </w:pPr>
      <w:r>
        <w:rPr>
          <w:color w:val="1D1D1B"/>
        </w:rPr>
        <w:t>El Oficial y el Grupo</w:t>
      </w:r>
    </w:p>
    <w:p>
      <w:pPr>
        <w:pStyle w:val="BodyText"/>
        <w:spacing w:before="7"/>
        <w:rPr>
          <w:b/>
          <w:sz w:val="15"/>
        </w:rPr>
      </w:pPr>
    </w:p>
    <w:p>
      <w:pPr>
        <w:pStyle w:val="BodyText"/>
        <w:spacing w:line="249" w:lineRule="auto"/>
        <w:ind w:left="241" w:right="1551" w:firstLine="340"/>
        <w:jc w:val="both"/>
      </w:pPr>
      <w:r>
        <w:rPr>
          <w:color w:val="1D1D1B"/>
        </w:rPr>
        <w:t>La mayoría de las relaciones humanas que debe encarar el Oficial son aquellas en que los individuos son factores decisivos, siendo el grupo uno de los medios que permite dirigirlos y conducirlos. Un  grupo es un cierto número de personas que actúan recíprocamente, en el cual cada miembro obra influenciado por los demás. Mientras más</w:t>
      </w:r>
      <w:r>
        <w:rPr>
          <w:color w:val="1D1D1B"/>
          <w:spacing w:val="30"/>
        </w:rPr>
        <w:t> </w:t>
      </w:r>
      <w:r>
        <w:rPr>
          <w:color w:val="1D1D1B"/>
        </w:rPr>
        <w:t>miembros</w:t>
      </w:r>
    </w:p>
    <w:p>
      <w:pPr>
        <w:spacing w:after="0" w:line="249" w:lineRule="auto"/>
        <w:jc w:val="both"/>
        <w:sectPr>
          <w:type w:val="continuous"/>
          <w:pgSz w:w="12750" w:h="15870"/>
          <w:pgMar w:top="420" w:bottom="420" w:left="0" w:right="0"/>
          <w:cols w:num="2" w:equalWidth="0">
            <w:col w:w="6234" w:space="40"/>
            <w:col w:w="6476"/>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componen un determinado grupo, más complejas serán las relaciones entre las personas. El grupo debe poseer ciertas características que son:</w:t>
      </w:r>
    </w:p>
    <w:p>
      <w:pPr>
        <w:pStyle w:val="BodyText"/>
        <w:spacing w:before="9"/>
        <w:rPr>
          <w:sz w:val="19"/>
        </w:rPr>
      </w:pPr>
    </w:p>
    <w:p>
      <w:pPr>
        <w:pStyle w:val="ListParagraph"/>
        <w:numPr>
          <w:ilvl w:val="0"/>
          <w:numId w:val="157"/>
        </w:numPr>
        <w:tabs>
          <w:tab w:pos="1914" w:val="left" w:leader="none"/>
        </w:tabs>
        <w:spacing w:line="249" w:lineRule="auto" w:before="0" w:after="0"/>
        <w:ind w:left="1913" w:right="0" w:hanging="360"/>
        <w:jc w:val="both"/>
        <w:rPr>
          <w:sz w:val="20"/>
        </w:rPr>
      </w:pPr>
      <w:r>
        <w:rPr>
          <w:color w:val="1D1D1B"/>
          <w:sz w:val="20"/>
        </w:rPr>
        <w:t>Estar</w:t>
      </w:r>
      <w:r>
        <w:rPr>
          <w:color w:val="1D1D1B"/>
          <w:spacing w:val="-25"/>
          <w:sz w:val="20"/>
        </w:rPr>
        <w:t> </w:t>
      </w:r>
      <w:r>
        <w:rPr>
          <w:color w:val="1D1D1B"/>
          <w:sz w:val="20"/>
        </w:rPr>
        <w:t>estructurado</w:t>
      </w:r>
      <w:r>
        <w:rPr>
          <w:color w:val="1D1D1B"/>
          <w:spacing w:val="-25"/>
          <w:sz w:val="20"/>
        </w:rPr>
        <w:t> </w:t>
      </w:r>
      <w:r>
        <w:rPr>
          <w:color w:val="1D1D1B"/>
          <w:sz w:val="20"/>
        </w:rPr>
        <w:t>por</w:t>
      </w:r>
      <w:r>
        <w:rPr>
          <w:color w:val="1D1D1B"/>
          <w:spacing w:val="-25"/>
          <w:sz w:val="20"/>
        </w:rPr>
        <w:t> </w:t>
      </w:r>
      <w:r>
        <w:rPr>
          <w:color w:val="1D1D1B"/>
          <w:sz w:val="20"/>
        </w:rPr>
        <w:t>medio</w:t>
      </w:r>
      <w:r>
        <w:rPr>
          <w:color w:val="1D1D1B"/>
          <w:spacing w:val="-25"/>
          <w:sz w:val="20"/>
        </w:rPr>
        <w:t> </w:t>
      </w:r>
      <w:r>
        <w:rPr>
          <w:color w:val="1D1D1B"/>
          <w:sz w:val="20"/>
        </w:rPr>
        <w:t>de</w:t>
      </w:r>
      <w:r>
        <w:rPr>
          <w:color w:val="1D1D1B"/>
          <w:spacing w:val="-25"/>
          <w:sz w:val="20"/>
        </w:rPr>
        <w:t> </w:t>
      </w:r>
      <w:r>
        <w:rPr>
          <w:color w:val="1D1D1B"/>
          <w:sz w:val="20"/>
        </w:rPr>
        <w:t>una</w:t>
      </w:r>
      <w:r>
        <w:rPr>
          <w:color w:val="1D1D1B"/>
          <w:spacing w:val="-25"/>
          <w:sz w:val="20"/>
        </w:rPr>
        <w:t> </w:t>
      </w:r>
      <w:r>
        <w:rPr>
          <w:color w:val="1D1D1B"/>
          <w:sz w:val="20"/>
        </w:rPr>
        <w:t>organización establecida que proporcione relaciones y reglas para cada miembro y defina esas</w:t>
      </w:r>
      <w:r>
        <w:rPr>
          <w:color w:val="1D1D1B"/>
          <w:spacing w:val="-13"/>
          <w:sz w:val="20"/>
        </w:rPr>
        <w:t> </w:t>
      </w:r>
      <w:r>
        <w:rPr>
          <w:color w:val="1D1D1B"/>
          <w:sz w:val="20"/>
        </w:rPr>
        <w:t>relaciones.</w:t>
      </w:r>
    </w:p>
    <w:p>
      <w:pPr>
        <w:pStyle w:val="BodyText"/>
        <w:spacing w:before="9"/>
        <w:rPr>
          <w:sz w:val="19"/>
        </w:rPr>
      </w:pPr>
    </w:p>
    <w:p>
      <w:pPr>
        <w:pStyle w:val="ListParagraph"/>
        <w:numPr>
          <w:ilvl w:val="0"/>
          <w:numId w:val="157"/>
        </w:numPr>
        <w:tabs>
          <w:tab w:pos="1914" w:val="left" w:leader="none"/>
        </w:tabs>
        <w:spacing w:line="249" w:lineRule="auto" w:before="0" w:after="0"/>
        <w:ind w:left="1913" w:right="0" w:hanging="360"/>
        <w:jc w:val="both"/>
        <w:rPr>
          <w:sz w:val="20"/>
        </w:rPr>
      </w:pPr>
      <w:r>
        <w:rPr>
          <w:color w:val="1D1D1B"/>
          <w:sz w:val="20"/>
        </w:rPr>
        <w:t>Relaciones interpersonales, por lo que se fijará tácita</w:t>
      </w:r>
      <w:r>
        <w:rPr>
          <w:color w:val="1D1D1B"/>
          <w:spacing w:val="-13"/>
          <w:sz w:val="20"/>
        </w:rPr>
        <w:t> </w:t>
      </w:r>
      <w:r>
        <w:rPr>
          <w:color w:val="1D1D1B"/>
          <w:sz w:val="20"/>
        </w:rPr>
        <w:t>e</w:t>
      </w:r>
      <w:r>
        <w:rPr>
          <w:color w:val="1D1D1B"/>
          <w:spacing w:val="-12"/>
          <w:sz w:val="20"/>
        </w:rPr>
        <w:t> </w:t>
      </w:r>
      <w:r>
        <w:rPr>
          <w:color w:val="1D1D1B"/>
          <w:sz w:val="20"/>
        </w:rPr>
        <w:t>implícitamente,</w:t>
      </w:r>
      <w:r>
        <w:rPr>
          <w:color w:val="1D1D1B"/>
          <w:spacing w:val="-11"/>
          <w:sz w:val="20"/>
        </w:rPr>
        <w:t> </w:t>
      </w:r>
      <w:r>
        <w:rPr>
          <w:color w:val="1D1D1B"/>
          <w:sz w:val="20"/>
        </w:rPr>
        <w:t>el</w:t>
      </w:r>
      <w:r>
        <w:rPr>
          <w:color w:val="1D1D1B"/>
          <w:spacing w:val="-12"/>
          <w:sz w:val="20"/>
        </w:rPr>
        <w:t> </w:t>
      </w:r>
      <w:r>
        <w:rPr>
          <w:color w:val="1D1D1B"/>
          <w:sz w:val="20"/>
        </w:rPr>
        <w:t>nivel</w:t>
      </w:r>
      <w:r>
        <w:rPr>
          <w:color w:val="1D1D1B"/>
          <w:spacing w:val="-12"/>
          <w:sz w:val="20"/>
        </w:rPr>
        <w:t> </w:t>
      </w:r>
      <w:r>
        <w:rPr>
          <w:color w:val="1D1D1B"/>
          <w:sz w:val="20"/>
        </w:rPr>
        <w:t>de</w:t>
      </w:r>
      <w:r>
        <w:rPr>
          <w:color w:val="1D1D1B"/>
          <w:spacing w:val="-12"/>
          <w:sz w:val="20"/>
        </w:rPr>
        <w:t> </w:t>
      </w:r>
      <w:r>
        <w:rPr>
          <w:color w:val="1D1D1B"/>
          <w:sz w:val="20"/>
        </w:rPr>
        <w:t>cada</w:t>
      </w:r>
      <w:r>
        <w:rPr>
          <w:color w:val="1D1D1B"/>
          <w:spacing w:val="-13"/>
          <w:sz w:val="20"/>
        </w:rPr>
        <w:t> </w:t>
      </w:r>
      <w:r>
        <w:rPr>
          <w:color w:val="1D1D1B"/>
          <w:sz w:val="20"/>
        </w:rPr>
        <w:t>miembro. Una identificación de sus miembros entre sí, o  al menos para combinar sus esfuerzos hacia metas</w:t>
      </w:r>
      <w:r>
        <w:rPr>
          <w:color w:val="1D1D1B"/>
          <w:spacing w:val="27"/>
          <w:sz w:val="20"/>
        </w:rPr>
        <w:t> </w:t>
      </w:r>
      <w:r>
        <w:rPr>
          <w:color w:val="1D1D1B"/>
          <w:sz w:val="20"/>
        </w:rPr>
        <w:t>comunes.</w:t>
      </w:r>
    </w:p>
    <w:p>
      <w:pPr>
        <w:pStyle w:val="ListParagraph"/>
        <w:numPr>
          <w:ilvl w:val="0"/>
          <w:numId w:val="158"/>
        </w:numPr>
        <w:tabs>
          <w:tab w:pos="584" w:val="left" w:leader="none"/>
        </w:tabs>
        <w:spacing w:line="249" w:lineRule="auto" w:before="74" w:after="0"/>
        <w:ind w:left="583" w:right="1550" w:hanging="340"/>
        <w:jc w:val="both"/>
        <w:rPr>
          <w:sz w:val="20"/>
        </w:rPr>
      </w:pPr>
      <w:r>
        <w:rPr>
          <w:color w:val="1D1D1B"/>
          <w:spacing w:val="2"/>
          <w:sz w:val="20"/>
        </w:rPr>
        <w:br w:type="column"/>
      </w:r>
      <w:r>
        <w:rPr>
          <w:color w:val="1D1D1B"/>
          <w:sz w:val="20"/>
        </w:rPr>
        <w:t>Grado de interdependencia en la organización preestablecida. Conducto regular claramente definido, como asimismo el grado de interdependencia entre los</w:t>
      </w:r>
      <w:r>
        <w:rPr>
          <w:color w:val="1D1D1B"/>
          <w:spacing w:val="50"/>
          <w:sz w:val="20"/>
        </w:rPr>
        <w:t> </w:t>
      </w:r>
      <w:r>
        <w:rPr>
          <w:color w:val="1D1D1B"/>
          <w:sz w:val="20"/>
        </w:rPr>
        <w:t>miembros.</w:t>
      </w:r>
    </w:p>
    <w:p>
      <w:pPr>
        <w:pStyle w:val="BodyText"/>
        <w:spacing w:before="9"/>
        <w:rPr>
          <w:sz w:val="19"/>
        </w:rPr>
      </w:pPr>
    </w:p>
    <w:p>
      <w:pPr>
        <w:pStyle w:val="ListParagraph"/>
        <w:numPr>
          <w:ilvl w:val="0"/>
          <w:numId w:val="158"/>
        </w:numPr>
        <w:tabs>
          <w:tab w:pos="584" w:val="left" w:leader="none"/>
        </w:tabs>
        <w:spacing w:line="249" w:lineRule="auto" w:before="0" w:after="0"/>
        <w:ind w:left="583" w:right="1550" w:hanging="340"/>
        <w:jc w:val="both"/>
        <w:rPr>
          <w:sz w:val="20"/>
        </w:rPr>
      </w:pPr>
      <w:r>
        <w:rPr>
          <w:color w:val="1D1D1B"/>
          <w:sz w:val="20"/>
        </w:rPr>
        <w:t>Identificación con el grupo, con los éxitos y fracasos de cada uno, asumiéndolos como  éxitos o fracasos</w:t>
      </w:r>
      <w:r>
        <w:rPr>
          <w:color w:val="1D1D1B"/>
          <w:spacing w:val="37"/>
          <w:sz w:val="20"/>
        </w:rPr>
        <w:t> </w:t>
      </w:r>
      <w:r>
        <w:rPr>
          <w:color w:val="1D1D1B"/>
          <w:sz w:val="20"/>
        </w:rPr>
        <w:t>propios.</w:t>
      </w:r>
    </w:p>
    <w:p>
      <w:pPr>
        <w:pStyle w:val="BodyText"/>
        <w:spacing w:before="9"/>
        <w:rPr>
          <w:sz w:val="19"/>
        </w:rPr>
      </w:pPr>
    </w:p>
    <w:p>
      <w:pPr>
        <w:pStyle w:val="ListParagraph"/>
        <w:numPr>
          <w:ilvl w:val="0"/>
          <w:numId w:val="158"/>
        </w:numPr>
        <w:tabs>
          <w:tab w:pos="584" w:val="left" w:leader="none"/>
        </w:tabs>
        <w:spacing w:line="249" w:lineRule="auto" w:before="0" w:after="0"/>
        <w:ind w:left="583" w:right="1550" w:hanging="340"/>
        <w:jc w:val="both"/>
        <w:rPr>
          <w:sz w:val="20"/>
        </w:rPr>
      </w:pPr>
      <w:r>
        <w:rPr>
          <w:color w:val="1D1D1B"/>
          <w:sz w:val="20"/>
        </w:rPr>
        <w:t>Identificación con la misión, factor más importante y decisivo a tener en cuenta por el Oficial, quien deberá señalarla así como referirla a cosas reales, tangibles o </w:t>
      </w:r>
      <w:r>
        <w:rPr>
          <w:color w:val="1D1D1B"/>
          <w:spacing w:val="8"/>
          <w:sz w:val="20"/>
        </w:rPr>
        <w:t> </w:t>
      </w:r>
      <w:r>
        <w:rPr>
          <w:color w:val="1D1D1B"/>
          <w:sz w:val="20"/>
        </w:rPr>
        <w:t>inmediatas.</w:t>
      </w:r>
    </w:p>
    <w:p>
      <w:pPr>
        <w:spacing w:after="0" w:line="249" w:lineRule="auto"/>
        <w:jc w:val="both"/>
        <w:rPr>
          <w:sz w:val="20"/>
        </w:rPr>
        <w:sectPr>
          <w:type w:val="continuous"/>
          <w:pgSz w:w="12750" w:h="15870"/>
          <w:pgMar w:top="420" w:bottom="420" w:left="0" w:right="0"/>
          <w:cols w:num="2" w:equalWidth="0">
            <w:col w:w="6232" w:space="40"/>
            <w:col w:w="6478"/>
          </w:cols>
        </w:sectPr>
      </w:pPr>
    </w:p>
    <w:p>
      <w:pPr>
        <w:pStyle w:val="BodyText"/>
        <w:spacing w:before="3"/>
        <w:rPr>
          <w:sz w:val="13"/>
        </w:rPr>
      </w:pPr>
    </w:p>
    <w:p>
      <w:pPr>
        <w:spacing w:after="0"/>
        <w:rPr>
          <w:sz w:val="13"/>
        </w:rPr>
        <w:sectPr>
          <w:type w:val="continuous"/>
          <w:pgSz w:w="12750" w:h="15870"/>
          <w:pgMar w:top="420" w:bottom="420" w:left="0" w:right="0"/>
        </w:sectPr>
      </w:pPr>
    </w:p>
    <w:p>
      <w:pPr>
        <w:pStyle w:val="BodyText"/>
        <w:spacing w:line="249" w:lineRule="auto" w:before="75"/>
        <w:ind w:left="1553" w:firstLine="340"/>
        <w:jc w:val="both"/>
      </w:pPr>
      <w:r>
        <w:rPr>
          <w:color w:val="1D1D1B"/>
        </w:rPr>
        <w:t>Por lo tanto, el grupo es distinto a cada uno de sus</w:t>
      </w:r>
      <w:r>
        <w:rPr>
          <w:color w:val="1D1D1B"/>
          <w:spacing w:val="-10"/>
        </w:rPr>
        <w:t> </w:t>
      </w:r>
      <w:r>
        <w:rPr>
          <w:color w:val="1D1D1B"/>
        </w:rPr>
        <w:t>componentes,</w:t>
      </w:r>
      <w:r>
        <w:rPr>
          <w:color w:val="1D1D1B"/>
          <w:spacing w:val="-10"/>
        </w:rPr>
        <w:t> </w:t>
      </w:r>
      <w:r>
        <w:rPr>
          <w:color w:val="1D1D1B"/>
        </w:rPr>
        <w:t>considerados</w:t>
      </w:r>
      <w:r>
        <w:rPr>
          <w:color w:val="1D1D1B"/>
          <w:spacing w:val="-10"/>
        </w:rPr>
        <w:t> </w:t>
      </w:r>
      <w:r>
        <w:rPr>
          <w:color w:val="1D1D1B"/>
        </w:rPr>
        <w:t>aisladamente</w:t>
      </w:r>
      <w:r>
        <w:rPr>
          <w:color w:val="1D1D1B"/>
          <w:spacing w:val="-9"/>
        </w:rPr>
        <w:t> </w:t>
      </w:r>
      <w:r>
        <w:rPr>
          <w:color w:val="1D1D1B"/>
        </w:rPr>
        <w:t>y</w:t>
      </w:r>
      <w:r>
        <w:rPr>
          <w:color w:val="1D1D1B"/>
          <w:spacing w:val="-10"/>
        </w:rPr>
        <w:t> </w:t>
      </w:r>
      <w:r>
        <w:rPr>
          <w:color w:val="1D1D1B"/>
        </w:rPr>
        <w:t>está constituido por ideas, valores y normas comunes de conducta, así como sus acciones </w:t>
      </w:r>
      <w:r>
        <w:rPr>
          <w:color w:val="1D1D1B"/>
          <w:spacing w:val="6"/>
        </w:rPr>
        <w:t> </w:t>
      </w:r>
      <w:r>
        <w:rPr>
          <w:color w:val="1D1D1B"/>
        </w:rPr>
        <w:t>externas.</w:t>
      </w:r>
    </w:p>
    <w:p>
      <w:pPr>
        <w:pStyle w:val="BodyText"/>
        <w:spacing w:before="8"/>
        <w:rPr>
          <w:sz w:val="24"/>
        </w:rPr>
      </w:pPr>
    </w:p>
    <w:p>
      <w:pPr>
        <w:pStyle w:val="Heading4"/>
        <w:ind w:left="1894"/>
      </w:pPr>
      <w:r>
        <w:rPr>
          <w:color w:val="1D1D1B"/>
        </w:rPr>
        <w:t>Tipos de Grupos</w:t>
      </w:r>
    </w:p>
    <w:p>
      <w:pPr>
        <w:pStyle w:val="BodyText"/>
        <w:spacing w:before="5"/>
        <w:rPr>
          <w:b/>
          <w:sz w:val="25"/>
        </w:rPr>
      </w:pPr>
    </w:p>
    <w:p>
      <w:pPr>
        <w:pStyle w:val="BodyText"/>
        <w:spacing w:line="249" w:lineRule="auto" w:before="1"/>
        <w:ind w:left="1553" w:firstLine="340"/>
        <w:jc w:val="both"/>
      </w:pPr>
      <w:r>
        <w:rPr>
          <w:color w:val="1D1D1B"/>
        </w:rPr>
        <w:t>En el ámbito militar, se pueden clasificar los grupos en Solidarios y  Forzados.</w:t>
      </w:r>
    </w:p>
    <w:p>
      <w:pPr>
        <w:pStyle w:val="BodyText"/>
        <w:spacing w:before="9"/>
        <w:rPr>
          <w:sz w:val="19"/>
        </w:rPr>
      </w:pPr>
    </w:p>
    <w:p>
      <w:pPr>
        <w:pStyle w:val="ListParagraph"/>
        <w:numPr>
          <w:ilvl w:val="0"/>
          <w:numId w:val="159"/>
        </w:numPr>
        <w:tabs>
          <w:tab w:pos="1894" w:val="left" w:leader="none"/>
        </w:tabs>
        <w:spacing w:line="249" w:lineRule="auto" w:before="0" w:after="0"/>
        <w:ind w:left="1893" w:right="0" w:hanging="340"/>
        <w:jc w:val="both"/>
        <w:rPr>
          <w:sz w:val="20"/>
        </w:rPr>
      </w:pPr>
      <w:r>
        <w:rPr>
          <w:color w:val="1D1D1B"/>
          <w:sz w:val="20"/>
        </w:rPr>
        <w:t>Los grupos Solidarios son aquellos en que sus miembros coinciden en los  mismos  ideales,  con la misma misión, existiendo armonía  interna, amistad, camaradería, compañerismo; son grupos de gran integración y </w:t>
      </w:r>
      <w:r>
        <w:rPr>
          <w:color w:val="1D1D1B"/>
          <w:spacing w:val="2"/>
          <w:sz w:val="20"/>
        </w:rPr>
        <w:t>convivencia. </w:t>
      </w:r>
      <w:r>
        <w:rPr>
          <w:color w:val="1D1D1B"/>
          <w:sz w:val="20"/>
        </w:rPr>
        <w:t>Ejemplo: una generación de Guardiamarinas, un club</w:t>
      </w:r>
      <w:r>
        <w:rPr>
          <w:color w:val="1D1D1B"/>
          <w:spacing w:val="18"/>
          <w:sz w:val="20"/>
        </w:rPr>
        <w:t> </w:t>
      </w:r>
      <w:r>
        <w:rPr>
          <w:color w:val="1D1D1B"/>
          <w:sz w:val="20"/>
        </w:rPr>
        <w:t>deportivo.</w:t>
      </w:r>
    </w:p>
    <w:p>
      <w:pPr>
        <w:pStyle w:val="BodyText"/>
        <w:spacing w:before="9"/>
        <w:rPr>
          <w:sz w:val="19"/>
        </w:rPr>
      </w:pPr>
    </w:p>
    <w:p>
      <w:pPr>
        <w:pStyle w:val="ListParagraph"/>
        <w:numPr>
          <w:ilvl w:val="0"/>
          <w:numId w:val="159"/>
        </w:numPr>
        <w:tabs>
          <w:tab w:pos="1894" w:val="left" w:leader="none"/>
        </w:tabs>
        <w:spacing w:line="249" w:lineRule="auto" w:before="0" w:after="0"/>
        <w:ind w:left="1893" w:right="0" w:hanging="340"/>
        <w:jc w:val="both"/>
        <w:rPr>
          <w:sz w:val="20"/>
        </w:rPr>
      </w:pPr>
      <w:r>
        <w:rPr>
          <w:color w:val="1D1D1B"/>
          <w:sz w:val="20"/>
        </w:rPr>
        <w:t>Los grupos Forzados son aquellos en los que cada miembro individual ha sido invitado y obligado a entrar en un grupo ya estructurado, en que sus componentes deben amoldarse a relaciones</w:t>
      </w:r>
      <w:r>
        <w:rPr>
          <w:color w:val="1D1D1B"/>
          <w:spacing w:val="34"/>
          <w:sz w:val="20"/>
        </w:rPr>
        <w:t> </w:t>
      </w:r>
      <w:r>
        <w:rPr>
          <w:color w:val="1D1D1B"/>
          <w:sz w:val="20"/>
        </w:rPr>
        <w:t>preexistentes.</w:t>
      </w:r>
    </w:p>
    <w:p>
      <w:pPr>
        <w:pStyle w:val="BodyText"/>
        <w:spacing w:before="9"/>
        <w:rPr>
          <w:sz w:val="19"/>
        </w:rPr>
      </w:pPr>
    </w:p>
    <w:p>
      <w:pPr>
        <w:pStyle w:val="BodyText"/>
        <w:spacing w:line="249" w:lineRule="auto"/>
        <w:ind w:left="1553" w:firstLine="340"/>
        <w:jc w:val="both"/>
      </w:pPr>
      <w:r>
        <w:rPr>
          <w:color w:val="1D1D1B"/>
        </w:rPr>
        <w:t>A este tipo de grupos pertenecen una  gran  parte de los militares, no queriendo decir el hecho  de pertenecer a este tipo, que no puedan llegar a  ser grupos eficaces, pues aunque sus miembros no hayan concurrido voluntariamente y no pueden salir de él, e incluso algunas veces no se identifiquen </w:t>
      </w:r>
      <w:r>
        <w:rPr>
          <w:color w:val="1D1D1B"/>
          <w:spacing w:val="2"/>
        </w:rPr>
        <w:t>con </w:t>
      </w:r>
      <w:r>
        <w:rPr>
          <w:color w:val="1D1D1B"/>
        </w:rPr>
        <w:t>su objeto grupal, un jefe que actúe como verdadero líder, podrá estimular y crear la actitud necesaria en sus miembros para lograr su </w:t>
      </w:r>
      <w:r>
        <w:rPr>
          <w:color w:val="1D1D1B"/>
          <w:spacing w:val="6"/>
        </w:rPr>
        <w:t> </w:t>
      </w:r>
      <w:r>
        <w:rPr>
          <w:color w:val="1D1D1B"/>
        </w:rPr>
        <w:t>identificación.</w:t>
      </w:r>
    </w:p>
    <w:p>
      <w:pPr>
        <w:pStyle w:val="BodyText"/>
        <w:spacing w:before="7"/>
        <w:rPr>
          <w:sz w:val="29"/>
        </w:rPr>
      </w:pPr>
    </w:p>
    <w:p>
      <w:pPr>
        <w:pStyle w:val="Heading4"/>
        <w:spacing w:before="1"/>
        <w:ind w:left="1894"/>
      </w:pPr>
      <w:r>
        <w:rPr>
          <w:color w:val="1D1D1B"/>
        </w:rPr>
        <w:t>Factores de cohesión de un</w:t>
      </w:r>
      <w:r>
        <w:rPr>
          <w:color w:val="1D1D1B"/>
          <w:spacing w:val="53"/>
        </w:rPr>
        <w:t> </w:t>
      </w:r>
      <w:r>
        <w:rPr>
          <w:color w:val="1D1D1B"/>
        </w:rPr>
        <w:t>grupo</w:t>
      </w:r>
    </w:p>
    <w:p>
      <w:pPr>
        <w:pStyle w:val="BodyText"/>
        <w:spacing w:before="6"/>
        <w:rPr>
          <w:b/>
        </w:rPr>
      </w:pPr>
    </w:p>
    <w:p>
      <w:pPr>
        <w:pStyle w:val="BodyText"/>
        <w:spacing w:line="249" w:lineRule="auto" w:before="1"/>
        <w:ind w:left="1553" w:firstLine="340"/>
        <w:jc w:val="both"/>
      </w:pPr>
      <w:r>
        <w:rPr>
          <w:color w:val="1D1D1B"/>
        </w:rPr>
        <w:t>Para lograr su cometido, el Oficial debe tomar  en cuenta algunos factores que le permitirán cumplir con tal finalidad, llamados factores de cohesión, entre</w:t>
      </w:r>
      <w:r>
        <w:rPr>
          <w:color w:val="1D1D1B"/>
          <w:spacing w:val="13"/>
        </w:rPr>
        <w:t> </w:t>
      </w:r>
      <w:r>
        <w:rPr>
          <w:color w:val="1D1D1B"/>
        </w:rPr>
        <w:t>ellos:</w:t>
      </w:r>
    </w:p>
    <w:p>
      <w:pPr>
        <w:pStyle w:val="ListParagraph"/>
        <w:numPr>
          <w:ilvl w:val="0"/>
          <w:numId w:val="158"/>
        </w:numPr>
        <w:tabs>
          <w:tab w:pos="582" w:val="left" w:leader="none"/>
        </w:tabs>
        <w:spacing w:line="249" w:lineRule="auto" w:before="75" w:after="0"/>
        <w:ind w:left="581" w:right="0" w:hanging="340"/>
        <w:jc w:val="both"/>
        <w:rPr>
          <w:sz w:val="20"/>
        </w:rPr>
      </w:pPr>
      <w:r>
        <w:rPr>
          <w:color w:val="1D1D1B"/>
          <w:spacing w:val="2"/>
          <w:sz w:val="20"/>
        </w:rPr>
        <w:br w:type="column"/>
      </w:r>
      <w:r>
        <w:rPr>
          <w:color w:val="1D1D1B"/>
          <w:sz w:val="20"/>
        </w:rPr>
        <w:t>Participación en una tarea común. El subordinado debe saber que con su aporte contribuye al logro de la tarea encomendada al jefe, que sin su participación, aunque sea una tarea pequeña, el fracaso será </w:t>
      </w:r>
      <w:r>
        <w:rPr>
          <w:color w:val="1D1D1B"/>
          <w:spacing w:val="4"/>
          <w:sz w:val="20"/>
        </w:rPr>
        <w:t> </w:t>
      </w:r>
      <w:r>
        <w:rPr>
          <w:color w:val="1D1D1B"/>
          <w:sz w:val="20"/>
        </w:rPr>
        <w:t>evidente.</w:t>
      </w:r>
    </w:p>
    <w:p>
      <w:pPr>
        <w:pStyle w:val="BodyText"/>
        <w:spacing w:before="9"/>
        <w:rPr>
          <w:sz w:val="19"/>
        </w:rPr>
      </w:pPr>
    </w:p>
    <w:p>
      <w:pPr>
        <w:pStyle w:val="ListParagraph"/>
        <w:numPr>
          <w:ilvl w:val="0"/>
          <w:numId w:val="158"/>
        </w:numPr>
        <w:tabs>
          <w:tab w:pos="582" w:val="left" w:leader="none"/>
        </w:tabs>
        <w:spacing w:line="249" w:lineRule="auto" w:before="0" w:after="0"/>
        <w:ind w:left="581" w:right="0" w:hanging="340"/>
        <w:jc w:val="both"/>
        <w:rPr>
          <w:sz w:val="20"/>
        </w:rPr>
      </w:pPr>
      <w:r>
        <w:rPr>
          <w:color w:val="1D1D1B"/>
          <w:sz w:val="20"/>
        </w:rPr>
        <w:t>Satisfacción de las necesidades individuales, que pueden ser de tipo biológico, fisiológicas, sociales, culturales y </w:t>
      </w:r>
      <w:r>
        <w:rPr>
          <w:color w:val="1D1D1B"/>
          <w:spacing w:val="1"/>
          <w:sz w:val="20"/>
        </w:rPr>
        <w:t> </w:t>
      </w:r>
      <w:r>
        <w:rPr>
          <w:color w:val="1D1D1B"/>
          <w:sz w:val="20"/>
        </w:rPr>
        <w:t>espirituales.</w:t>
      </w:r>
    </w:p>
    <w:p>
      <w:pPr>
        <w:pStyle w:val="BodyText"/>
        <w:spacing w:before="9"/>
        <w:rPr>
          <w:sz w:val="19"/>
        </w:rPr>
      </w:pPr>
    </w:p>
    <w:p>
      <w:pPr>
        <w:pStyle w:val="ListParagraph"/>
        <w:numPr>
          <w:ilvl w:val="0"/>
          <w:numId w:val="158"/>
        </w:numPr>
        <w:tabs>
          <w:tab w:pos="582" w:val="left" w:leader="none"/>
        </w:tabs>
        <w:spacing w:line="249" w:lineRule="auto" w:before="0" w:after="0"/>
        <w:ind w:left="581" w:right="1" w:hanging="340"/>
        <w:jc w:val="both"/>
        <w:rPr>
          <w:sz w:val="20"/>
        </w:rPr>
      </w:pPr>
      <w:r>
        <w:rPr>
          <w:color w:val="1D1D1B"/>
          <w:sz w:val="20"/>
        </w:rPr>
        <w:t>Los</w:t>
      </w:r>
      <w:r>
        <w:rPr>
          <w:color w:val="1D1D1B"/>
          <w:spacing w:val="-28"/>
          <w:sz w:val="20"/>
        </w:rPr>
        <w:t> </w:t>
      </w:r>
      <w:r>
        <w:rPr>
          <w:color w:val="1D1D1B"/>
          <w:sz w:val="20"/>
        </w:rPr>
        <w:t>miembros</w:t>
      </w:r>
      <w:r>
        <w:rPr>
          <w:color w:val="1D1D1B"/>
          <w:spacing w:val="-28"/>
          <w:sz w:val="20"/>
        </w:rPr>
        <w:t> </w:t>
      </w:r>
      <w:r>
        <w:rPr>
          <w:color w:val="1D1D1B"/>
          <w:sz w:val="20"/>
        </w:rPr>
        <w:t>del</w:t>
      </w:r>
      <w:r>
        <w:rPr>
          <w:color w:val="1D1D1B"/>
          <w:spacing w:val="-28"/>
          <w:sz w:val="20"/>
        </w:rPr>
        <w:t> </w:t>
      </w:r>
      <w:r>
        <w:rPr>
          <w:color w:val="1D1D1B"/>
          <w:sz w:val="20"/>
        </w:rPr>
        <w:t>grupo</w:t>
      </w:r>
      <w:r>
        <w:rPr>
          <w:color w:val="1D1D1B"/>
          <w:spacing w:val="-28"/>
          <w:sz w:val="20"/>
        </w:rPr>
        <w:t> </w:t>
      </w:r>
      <w:r>
        <w:rPr>
          <w:color w:val="1D1D1B"/>
          <w:sz w:val="20"/>
        </w:rPr>
        <w:t>deben</w:t>
      </w:r>
      <w:r>
        <w:rPr>
          <w:color w:val="1D1D1B"/>
          <w:spacing w:val="-28"/>
          <w:sz w:val="20"/>
        </w:rPr>
        <w:t> </w:t>
      </w:r>
      <w:r>
        <w:rPr>
          <w:color w:val="1D1D1B"/>
          <w:sz w:val="20"/>
        </w:rPr>
        <w:t>sentirse</w:t>
      </w:r>
      <w:r>
        <w:rPr>
          <w:color w:val="1D1D1B"/>
          <w:spacing w:val="-28"/>
          <w:sz w:val="20"/>
        </w:rPr>
        <w:t> </w:t>
      </w:r>
      <w:r>
        <w:rPr>
          <w:color w:val="1D1D1B"/>
          <w:sz w:val="20"/>
        </w:rPr>
        <w:t>orgullosos de pertenecer a una organización de “elite”, como es el caso de los submarinistas, infantes de</w:t>
      </w:r>
      <w:r>
        <w:rPr>
          <w:color w:val="1D1D1B"/>
          <w:spacing w:val="-7"/>
          <w:sz w:val="20"/>
        </w:rPr>
        <w:t> </w:t>
      </w:r>
      <w:r>
        <w:rPr>
          <w:color w:val="1D1D1B"/>
          <w:sz w:val="20"/>
        </w:rPr>
        <w:t>marina</w:t>
      </w:r>
      <w:r>
        <w:rPr>
          <w:color w:val="1D1D1B"/>
          <w:spacing w:val="-7"/>
          <w:sz w:val="20"/>
        </w:rPr>
        <w:t> </w:t>
      </w:r>
      <w:r>
        <w:rPr>
          <w:color w:val="1D1D1B"/>
          <w:sz w:val="20"/>
        </w:rPr>
        <w:t>y</w:t>
      </w:r>
      <w:r>
        <w:rPr>
          <w:color w:val="1D1D1B"/>
          <w:spacing w:val="-7"/>
          <w:sz w:val="20"/>
        </w:rPr>
        <w:t> </w:t>
      </w:r>
      <w:r>
        <w:rPr>
          <w:color w:val="1D1D1B"/>
          <w:sz w:val="20"/>
        </w:rPr>
        <w:t>buzos</w:t>
      </w:r>
      <w:r>
        <w:rPr>
          <w:color w:val="1D1D1B"/>
          <w:spacing w:val="-6"/>
          <w:sz w:val="20"/>
        </w:rPr>
        <w:t> </w:t>
      </w:r>
      <w:r>
        <w:rPr>
          <w:color w:val="1D1D1B"/>
          <w:sz w:val="20"/>
        </w:rPr>
        <w:t>tácticos,</w:t>
      </w:r>
      <w:r>
        <w:rPr>
          <w:color w:val="1D1D1B"/>
          <w:spacing w:val="-7"/>
          <w:sz w:val="20"/>
        </w:rPr>
        <w:t> </w:t>
      </w:r>
      <w:r>
        <w:rPr>
          <w:color w:val="1D1D1B"/>
          <w:sz w:val="20"/>
        </w:rPr>
        <w:t>lo</w:t>
      </w:r>
      <w:r>
        <w:rPr>
          <w:color w:val="1D1D1B"/>
          <w:spacing w:val="-7"/>
          <w:sz w:val="20"/>
        </w:rPr>
        <w:t> </w:t>
      </w:r>
      <w:r>
        <w:rPr>
          <w:color w:val="1D1D1B"/>
          <w:sz w:val="20"/>
        </w:rPr>
        <w:t>que</w:t>
      </w:r>
      <w:r>
        <w:rPr>
          <w:color w:val="1D1D1B"/>
          <w:spacing w:val="-7"/>
          <w:sz w:val="20"/>
        </w:rPr>
        <w:t> </w:t>
      </w:r>
      <w:r>
        <w:rPr>
          <w:color w:val="1D1D1B"/>
          <w:sz w:val="20"/>
        </w:rPr>
        <w:t>se</w:t>
      </w:r>
      <w:r>
        <w:rPr>
          <w:color w:val="1D1D1B"/>
          <w:spacing w:val="-7"/>
          <w:sz w:val="20"/>
        </w:rPr>
        <w:t> </w:t>
      </w:r>
      <w:r>
        <w:rPr>
          <w:color w:val="1D1D1B"/>
          <w:sz w:val="20"/>
        </w:rPr>
        <w:t>logra</w:t>
      </w:r>
      <w:r>
        <w:rPr>
          <w:color w:val="1D1D1B"/>
          <w:spacing w:val="-7"/>
          <w:sz w:val="20"/>
        </w:rPr>
        <w:t> </w:t>
      </w:r>
      <w:r>
        <w:rPr>
          <w:color w:val="1D1D1B"/>
          <w:sz w:val="20"/>
        </w:rPr>
        <w:t>con</w:t>
      </w:r>
      <w:r>
        <w:rPr>
          <w:color w:val="1D1D1B"/>
          <w:spacing w:val="-7"/>
          <w:sz w:val="20"/>
        </w:rPr>
        <w:t> </w:t>
      </w:r>
      <w:r>
        <w:rPr>
          <w:color w:val="1D1D1B"/>
          <w:sz w:val="20"/>
        </w:rPr>
        <w:t>el uso de prendas de uniforme, boinas e insignias que afirman su sentido de pertenencia y espíritu de cuerpo y</w:t>
      </w:r>
      <w:r>
        <w:rPr>
          <w:color w:val="1D1D1B"/>
          <w:spacing w:val="-2"/>
          <w:sz w:val="20"/>
        </w:rPr>
        <w:t> </w:t>
      </w:r>
      <w:r>
        <w:rPr>
          <w:color w:val="1D1D1B"/>
          <w:sz w:val="20"/>
        </w:rPr>
        <w:t>cohesión.</w:t>
      </w:r>
    </w:p>
    <w:p>
      <w:pPr>
        <w:pStyle w:val="BodyText"/>
        <w:spacing w:before="9"/>
        <w:rPr>
          <w:sz w:val="19"/>
        </w:rPr>
      </w:pPr>
    </w:p>
    <w:p>
      <w:pPr>
        <w:pStyle w:val="ListParagraph"/>
        <w:numPr>
          <w:ilvl w:val="0"/>
          <w:numId w:val="158"/>
        </w:numPr>
        <w:tabs>
          <w:tab w:pos="582" w:val="left" w:leader="none"/>
        </w:tabs>
        <w:spacing w:line="249" w:lineRule="auto" w:before="0" w:after="0"/>
        <w:ind w:left="581" w:right="0" w:hanging="340"/>
        <w:jc w:val="both"/>
        <w:rPr>
          <w:sz w:val="20"/>
        </w:rPr>
      </w:pPr>
      <w:r>
        <w:rPr>
          <w:color w:val="1D1D1B"/>
          <w:sz w:val="20"/>
        </w:rPr>
        <w:t>Reciprocidad o influencia,  factor  que  resulta  de la atracción y compenetración entre los miembros del grupo, aun cuando éste sea muy heterogéneo, lo que obligará a hacer ver que    el éxito depende de todos y cada uno de los miembros y no solamente del</w:t>
      </w:r>
      <w:r>
        <w:rPr>
          <w:color w:val="1D1D1B"/>
          <w:spacing w:val="50"/>
          <w:sz w:val="20"/>
        </w:rPr>
        <w:t> </w:t>
      </w:r>
      <w:r>
        <w:rPr>
          <w:color w:val="1D1D1B"/>
          <w:spacing w:val="2"/>
          <w:sz w:val="20"/>
        </w:rPr>
        <w:t>mando.</w:t>
      </w:r>
    </w:p>
    <w:p>
      <w:pPr>
        <w:pStyle w:val="BodyText"/>
        <w:spacing w:before="9"/>
        <w:rPr>
          <w:sz w:val="19"/>
        </w:rPr>
      </w:pPr>
    </w:p>
    <w:p>
      <w:pPr>
        <w:pStyle w:val="Heading4"/>
        <w:ind w:left="581"/>
      </w:pPr>
      <w:r>
        <w:rPr>
          <w:color w:val="1D1D1B"/>
        </w:rPr>
        <w:t>Factores de dislocación</w:t>
      </w:r>
    </w:p>
    <w:p>
      <w:pPr>
        <w:pStyle w:val="BodyText"/>
        <w:spacing w:before="6"/>
        <w:rPr>
          <w:b/>
        </w:rPr>
      </w:pPr>
    </w:p>
    <w:p>
      <w:pPr>
        <w:pStyle w:val="BodyText"/>
        <w:spacing w:line="249" w:lineRule="auto" w:before="1"/>
        <w:ind w:left="241" w:firstLine="340"/>
        <w:jc w:val="both"/>
      </w:pPr>
      <w:r>
        <w:rPr>
          <w:color w:val="1D1D1B"/>
        </w:rPr>
        <w:t>Es evidente que todos los factores anteriores,  en sentido inverso, serán factores de dislocación, pudiéndose destacar</w:t>
      </w:r>
      <w:r>
        <w:rPr>
          <w:color w:val="1D1D1B"/>
          <w:spacing w:val="39"/>
        </w:rPr>
        <w:t> </w:t>
      </w:r>
      <w:r>
        <w:rPr>
          <w:color w:val="1D1D1B"/>
        </w:rPr>
        <w:t>también:</w:t>
      </w:r>
    </w:p>
    <w:p>
      <w:pPr>
        <w:pStyle w:val="BodyText"/>
        <w:spacing w:before="9"/>
        <w:rPr>
          <w:sz w:val="19"/>
        </w:rPr>
      </w:pPr>
    </w:p>
    <w:p>
      <w:pPr>
        <w:pStyle w:val="ListParagraph"/>
        <w:numPr>
          <w:ilvl w:val="0"/>
          <w:numId w:val="160"/>
        </w:numPr>
        <w:tabs>
          <w:tab w:pos="582" w:val="left" w:leader="none"/>
        </w:tabs>
        <w:spacing w:line="249" w:lineRule="auto" w:before="0" w:after="0"/>
        <w:ind w:left="581" w:right="0" w:hanging="340"/>
        <w:jc w:val="both"/>
        <w:rPr>
          <w:sz w:val="20"/>
        </w:rPr>
      </w:pPr>
      <w:r>
        <w:rPr>
          <w:color w:val="1D1D1B"/>
          <w:sz w:val="20"/>
        </w:rPr>
        <w:t>Tipo de Actividad. Una actividad o gestión floja o muy rutinaria influirá decisivamente en la moral de los subalternos, debiendo el Oficial velar por la satisfacción de las necesidades individuales antes citadas. La inmovilización de un buque, producto de largas reparaciones, el aislamiento o aquélla en que la misión se reduce sólo a      un mero acto de presencia, constituye un reto importante al conductor el mantenimiento de la moral</w:t>
      </w:r>
      <w:r>
        <w:rPr>
          <w:color w:val="1D1D1B"/>
          <w:spacing w:val="-6"/>
          <w:sz w:val="20"/>
        </w:rPr>
        <w:t> </w:t>
      </w:r>
      <w:r>
        <w:rPr>
          <w:color w:val="1D1D1B"/>
          <w:sz w:val="20"/>
        </w:rPr>
        <w:t>alta.</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8"/>
        <w:rPr>
          <w:sz w:val="27"/>
        </w:rPr>
      </w:pPr>
    </w:p>
    <w:p>
      <w:pPr>
        <w:pStyle w:val="Heading2"/>
        <w:ind w:left="127"/>
      </w:pPr>
      <w:r>
        <w:rPr/>
        <w:pict>
          <v:shape style="position:absolute;margin-left:573.636597pt;margin-top:21.223251pt;width:12pt;height:87.45pt;mso-position-horizontal-relative:page;mso-position-vertical-relative:paragraph;z-index:16768"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pict>
          <v:shape style="position:absolute;margin-left:573.636597pt;margin-top:-90.846748pt;width:12pt;height:85.25pt;mso-position-horizontal-relative:page;mso-position-vertical-relative:paragraph;z-index:16792"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color w:val="9D9D9C"/>
        </w:rPr>
        <w:t>211</w:t>
      </w:r>
    </w:p>
    <w:p>
      <w:pPr>
        <w:spacing w:after="0"/>
        <w:sectPr>
          <w:type w:val="continuous"/>
          <w:pgSz w:w="12750" w:h="15870"/>
          <w:pgMar w:top="420" w:bottom="420" w:left="0" w:right="0"/>
          <w:cols w:num="3" w:equalWidth="0">
            <w:col w:w="6233" w:space="40"/>
            <w:col w:w="4921" w:space="40"/>
            <w:col w:w="1516"/>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ListParagraph"/>
        <w:numPr>
          <w:ilvl w:val="0"/>
          <w:numId w:val="160"/>
        </w:numPr>
        <w:tabs>
          <w:tab w:pos="1894" w:val="left" w:leader="none"/>
        </w:tabs>
        <w:spacing w:line="249" w:lineRule="auto" w:before="74" w:after="0"/>
        <w:ind w:left="1893" w:right="0" w:hanging="340"/>
        <w:jc w:val="both"/>
        <w:rPr>
          <w:sz w:val="20"/>
        </w:rPr>
      </w:pPr>
      <w:r>
        <w:rPr>
          <w:color w:val="1D1D1B"/>
          <w:sz w:val="20"/>
        </w:rPr>
        <w:t>Hostilidad interna. Es cuando en un grupo se detectan antagonismos entre sus miembros, que pueden dar lugar a que en su seno, se imponga la ley del más fuerte. En este caso, el conductor debe proyectar esa hostilidad hacia el exterior, afirmando el principio de autoridad y disciplina, con el propósito de lograr la misión</w:t>
      </w:r>
      <w:r>
        <w:rPr>
          <w:color w:val="1D1D1B"/>
          <w:spacing w:val="-18"/>
          <w:sz w:val="20"/>
        </w:rPr>
        <w:t> </w:t>
      </w:r>
      <w:r>
        <w:rPr>
          <w:color w:val="1D1D1B"/>
          <w:sz w:val="20"/>
        </w:rPr>
        <w:t>común.</w:t>
      </w:r>
    </w:p>
    <w:p>
      <w:pPr>
        <w:pStyle w:val="BodyText"/>
        <w:spacing w:before="9"/>
        <w:rPr>
          <w:sz w:val="19"/>
        </w:rPr>
      </w:pPr>
    </w:p>
    <w:p>
      <w:pPr>
        <w:pStyle w:val="Heading4"/>
        <w:ind w:left="1894"/>
      </w:pPr>
      <w:r>
        <w:rPr>
          <w:color w:val="1D1D1B"/>
        </w:rPr>
        <w:t>Relaciones humanas</w:t>
      </w:r>
    </w:p>
    <w:p>
      <w:pPr>
        <w:pStyle w:val="BodyText"/>
        <w:spacing w:before="6"/>
        <w:rPr>
          <w:b/>
        </w:rPr>
      </w:pPr>
    </w:p>
    <w:p>
      <w:pPr>
        <w:pStyle w:val="BodyText"/>
        <w:spacing w:line="249" w:lineRule="auto" w:before="1"/>
        <w:ind w:left="1553" w:firstLine="340"/>
        <w:jc w:val="both"/>
      </w:pPr>
      <w:r>
        <w:rPr>
          <w:color w:val="1D1D1B"/>
        </w:rPr>
        <w:t>El Oficial recién salido de la Escuela Naval se inserta de inmediato en la cadena de mando de la Armada, es decir, será al mismo tiempo</w:t>
      </w:r>
      <w:r>
        <w:rPr>
          <w:color w:val="1D1D1B"/>
          <w:spacing w:val="-14"/>
        </w:rPr>
        <w:t> </w:t>
      </w:r>
      <w:r>
        <w:rPr>
          <w:color w:val="1D1D1B"/>
        </w:rPr>
        <w:t>subordinado de sus jefes y jefe de sus subalternos. Examinando las relaciones del Oficial en el ejercicio de sus funciones con superiores  e  inferiores,  subalternos o subordinados, encontramos que entran en juego determinadas variables o</w:t>
      </w:r>
      <w:r>
        <w:rPr>
          <w:color w:val="1D1D1B"/>
          <w:spacing w:val="-12"/>
        </w:rPr>
        <w:t> </w:t>
      </w:r>
      <w:r>
        <w:rPr>
          <w:color w:val="1D1D1B"/>
        </w:rPr>
        <w:t>conceptos</w:t>
      </w:r>
    </w:p>
    <w:p>
      <w:pPr>
        <w:pStyle w:val="BodyText"/>
        <w:spacing w:before="9"/>
        <w:rPr>
          <w:sz w:val="19"/>
        </w:rPr>
      </w:pPr>
    </w:p>
    <w:p>
      <w:pPr>
        <w:pStyle w:val="Heading4"/>
        <w:ind w:left="1894"/>
      </w:pPr>
      <w:r>
        <w:rPr>
          <w:color w:val="1D1D1B"/>
        </w:rPr>
        <w:t>Disciplina</w:t>
      </w:r>
    </w:p>
    <w:p>
      <w:pPr>
        <w:pStyle w:val="BodyText"/>
        <w:spacing w:before="6"/>
        <w:rPr>
          <w:b/>
        </w:rPr>
      </w:pPr>
    </w:p>
    <w:p>
      <w:pPr>
        <w:pStyle w:val="BodyText"/>
        <w:spacing w:line="249" w:lineRule="auto" w:before="1"/>
        <w:ind w:left="1553" w:firstLine="340"/>
        <w:jc w:val="both"/>
      </w:pPr>
      <w:r>
        <w:rPr/>
        <w:pict>
          <v:shape style="position:absolute;margin-left:52.626492pt;margin-top:211.476471pt;width:12pt;height:85.25pt;mso-position-horizontal-relative:page;mso-position-vertical-relative:paragraph;z-index:16816"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color w:val="1D1D1B"/>
          <w:spacing w:val="-3"/>
        </w:rPr>
        <w:t>Nuestra </w:t>
      </w:r>
      <w:r>
        <w:rPr>
          <w:color w:val="1D1D1B"/>
        </w:rPr>
        <w:t>Ordenanza la </w:t>
      </w:r>
      <w:r>
        <w:rPr>
          <w:color w:val="1D1D1B"/>
          <w:spacing w:val="-3"/>
        </w:rPr>
        <w:t>define </w:t>
      </w:r>
      <w:r>
        <w:rPr>
          <w:color w:val="1D1D1B"/>
        </w:rPr>
        <w:t>como </w:t>
      </w:r>
      <w:r>
        <w:rPr>
          <w:color w:val="1D1D1B"/>
          <w:spacing w:val="-2"/>
        </w:rPr>
        <w:t>“la  </w:t>
      </w:r>
      <w:r>
        <w:rPr>
          <w:color w:val="1D1D1B"/>
          <w:spacing w:val="-3"/>
        </w:rPr>
        <w:t>ordenación </w:t>
      </w:r>
      <w:r>
        <w:rPr>
          <w:color w:val="1D1D1B"/>
        </w:rPr>
        <w:t>de los </w:t>
      </w:r>
      <w:r>
        <w:rPr>
          <w:color w:val="1D1D1B"/>
          <w:spacing w:val="-3"/>
        </w:rPr>
        <w:t>deberes </w:t>
      </w:r>
      <w:r>
        <w:rPr>
          <w:color w:val="1D1D1B"/>
        </w:rPr>
        <w:t>y </w:t>
      </w:r>
      <w:r>
        <w:rPr>
          <w:color w:val="1D1D1B"/>
          <w:spacing w:val="-3"/>
        </w:rPr>
        <w:t>atribuciones </w:t>
      </w:r>
      <w:r>
        <w:rPr>
          <w:color w:val="1D1D1B"/>
        </w:rPr>
        <w:t>de los miembros de una </w:t>
      </w:r>
      <w:r>
        <w:rPr>
          <w:color w:val="1D1D1B"/>
          <w:spacing w:val="-3"/>
        </w:rPr>
        <w:t>organización </w:t>
      </w:r>
      <w:r>
        <w:rPr>
          <w:color w:val="1D1D1B"/>
        </w:rPr>
        <w:t>que tiende al </w:t>
      </w:r>
      <w:r>
        <w:rPr>
          <w:color w:val="1D1D1B"/>
          <w:spacing w:val="-3"/>
        </w:rPr>
        <w:t>bien </w:t>
      </w:r>
      <w:r>
        <w:rPr>
          <w:color w:val="1D1D1B"/>
        </w:rPr>
        <w:t>común, </w:t>
      </w:r>
      <w:r>
        <w:rPr>
          <w:color w:val="1D1D1B"/>
          <w:spacing w:val="-3"/>
        </w:rPr>
        <w:t>llevada </w:t>
      </w:r>
      <w:r>
        <w:rPr>
          <w:color w:val="1D1D1B"/>
        </w:rPr>
        <w:t>a la </w:t>
      </w:r>
      <w:r>
        <w:rPr>
          <w:color w:val="1D1D1B"/>
          <w:spacing w:val="-3"/>
        </w:rPr>
        <w:t>práctica bajo  </w:t>
      </w:r>
      <w:r>
        <w:rPr>
          <w:color w:val="1D1D1B"/>
        </w:rPr>
        <w:t>la  </w:t>
      </w:r>
      <w:r>
        <w:rPr>
          <w:color w:val="1D1D1B"/>
          <w:spacing w:val="-3"/>
        </w:rPr>
        <w:t>dirección  de  </w:t>
      </w:r>
      <w:r>
        <w:rPr>
          <w:color w:val="1D1D1B"/>
        </w:rPr>
        <w:t>una </w:t>
      </w:r>
      <w:r>
        <w:rPr>
          <w:color w:val="1D1D1B"/>
          <w:spacing w:val="-3"/>
        </w:rPr>
        <w:t>autoridad preestablecida, </w:t>
      </w:r>
      <w:r>
        <w:rPr>
          <w:color w:val="1D1D1B"/>
        </w:rPr>
        <w:t>que  es  responsable de sus </w:t>
      </w:r>
      <w:r>
        <w:rPr>
          <w:color w:val="1D1D1B"/>
          <w:spacing w:val="-3"/>
        </w:rPr>
        <w:t>determinaciones </w:t>
      </w:r>
      <w:r>
        <w:rPr>
          <w:color w:val="1D1D1B"/>
        </w:rPr>
        <w:t>y que </w:t>
      </w:r>
      <w:r>
        <w:rPr>
          <w:color w:val="1D1D1B"/>
          <w:spacing w:val="-3"/>
        </w:rPr>
        <w:t>debe </w:t>
      </w:r>
      <w:r>
        <w:rPr>
          <w:color w:val="1D1D1B"/>
        </w:rPr>
        <w:t>ser respetada  por el </w:t>
      </w:r>
      <w:r>
        <w:rPr>
          <w:color w:val="1D1D1B"/>
          <w:spacing w:val="-3"/>
        </w:rPr>
        <w:t>conjunto”. </w:t>
      </w:r>
      <w:r>
        <w:rPr>
          <w:color w:val="1D1D1B"/>
        </w:rPr>
        <w:t>Se </w:t>
      </w:r>
      <w:r>
        <w:rPr>
          <w:color w:val="1D1D1B"/>
          <w:spacing w:val="-3"/>
        </w:rPr>
        <w:t>debe tener </w:t>
      </w:r>
      <w:r>
        <w:rPr>
          <w:color w:val="1D1D1B"/>
        </w:rPr>
        <w:t>en </w:t>
      </w:r>
      <w:r>
        <w:rPr>
          <w:color w:val="1D1D1B"/>
          <w:spacing w:val="-3"/>
        </w:rPr>
        <w:t>cuenta </w:t>
      </w:r>
      <w:r>
        <w:rPr>
          <w:color w:val="1D1D1B"/>
        </w:rPr>
        <w:t>que por </w:t>
      </w:r>
      <w:r>
        <w:rPr>
          <w:color w:val="1D1D1B"/>
          <w:spacing w:val="-3"/>
        </w:rPr>
        <w:t>medio </w:t>
      </w:r>
      <w:r>
        <w:rPr>
          <w:color w:val="1D1D1B"/>
        </w:rPr>
        <w:t>de la </w:t>
      </w:r>
      <w:r>
        <w:rPr>
          <w:color w:val="1D1D1B"/>
          <w:spacing w:val="-3"/>
        </w:rPr>
        <w:t>disciplina  </w:t>
      </w:r>
      <w:r>
        <w:rPr>
          <w:color w:val="1D1D1B"/>
        </w:rPr>
        <w:t>los </w:t>
      </w:r>
      <w:r>
        <w:rPr>
          <w:color w:val="1D1D1B"/>
          <w:spacing w:val="-3"/>
        </w:rPr>
        <w:t>hombres  </w:t>
      </w:r>
      <w:r>
        <w:rPr>
          <w:color w:val="1D1D1B"/>
        </w:rPr>
        <w:t>serán </w:t>
      </w:r>
      <w:r>
        <w:rPr>
          <w:color w:val="1D1D1B"/>
          <w:spacing w:val="-3"/>
        </w:rPr>
        <w:t>capaces  </w:t>
      </w:r>
      <w:r>
        <w:rPr>
          <w:color w:val="1D1D1B"/>
        </w:rPr>
        <w:t>de vencer al temor. El </w:t>
      </w:r>
      <w:r>
        <w:rPr>
          <w:color w:val="1D1D1B"/>
          <w:spacing w:val="-3"/>
        </w:rPr>
        <w:t>jefe debe </w:t>
      </w:r>
      <w:r>
        <w:rPr>
          <w:color w:val="1D1D1B"/>
        </w:rPr>
        <w:t>crear un </w:t>
      </w:r>
      <w:r>
        <w:rPr>
          <w:color w:val="1D1D1B"/>
          <w:spacing w:val="-3"/>
        </w:rPr>
        <w:t>grupo de hombres disciplinados, </w:t>
      </w:r>
      <w:r>
        <w:rPr>
          <w:color w:val="1D1D1B"/>
        </w:rPr>
        <w:t>de tal forma, que sus </w:t>
      </w:r>
      <w:r>
        <w:rPr>
          <w:color w:val="1D1D1B"/>
          <w:spacing w:val="-3"/>
        </w:rPr>
        <w:t>órdenes </w:t>
      </w:r>
      <w:r>
        <w:rPr>
          <w:color w:val="1D1D1B"/>
        </w:rPr>
        <w:t>sean </w:t>
      </w:r>
      <w:r>
        <w:rPr>
          <w:color w:val="1D1D1B"/>
          <w:spacing w:val="-3"/>
        </w:rPr>
        <w:t>obedecidas </w:t>
      </w:r>
      <w:r>
        <w:rPr>
          <w:color w:val="1D1D1B"/>
        </w:rPr>
        <w:t>al </w:t>
      </w:r>
      <w:r>
        <w:rPr>
          <w:color w:val="1D1D1B"/>
          <w:spacing w:val="-3"/>
        </w:rPr>
        <w:t>instante. </w:t>
      </w:r>
      <w:r>
        <w:rPr>
          <w:color w:val="1D1D1B"/>
        </w:rPr>
        <w:t>El </w:t>
      </w:r>
      <w:r>
        <w:rPr>
          <w:color w:val="1D1D1B"/>
          <w:spacing w:val="-3"/>
        </w:rPr>
        <w:t>Oficial debe cumplir </w:t>
      </w:r>
      <w:r>
        <w:rPr>
          <w:color w:val="1D1D1B"/>
        </w:rPr>
        <w:t>y </w:t>
      </w:r>
      <w:r>
        <w:rPr>
          <w:color w:val="1D1D1B"/>
          <w:spacing w:val="-3"/>
        </w:rPr>
        <w:t>hacer </w:t>
      </w:r>
      <w:r>
        <w:rPr>
          <w:color w:val="1D1D1B"/>
        </w:rPr>
        <w:t>cumplir los reglamentos y</w:t>
      </w:r>
      <w:r>
        <w:rPr>
          <w:color w:val="1D1D1B"/>
          <w:spacing w:val="-39"/>
        </w:rPr>
        <w:t> </w:t>
      </w:r>
      <w:r>
        <w:rPr>
          <w:color w:val="1D1D1B"/>
          <w:spacing w:val="-3"/>
        </w:rPr>
        <w:t>normas establecidas, siendo </w:t>
      </w:r>
      <w:r>
        <w:rPr>
          <w:color w:val="1D1D1B"/>
        </w:rPr>
        <w:t>su </w:t>
      </w:r>
      <w:r>
        <w:rPr>
          <w:color w:val="1D1D1B"/>
          <w:spacing w:val="-3"/>
        </w:rPr>
        <w:t>principal deber </w:t>
      </w:r>
      <w:r>
        <w:rPr>
          <w:color w:val="1D1D1B"/>
        </w:rPr>
        <w:t>y </w:t>
      </w:r>
      <w:r>
        <w:rPr>
          <w:color w:val="1D1D1B"/>
          <w:spacing w:val="-3"/>
        </w:rPr>
        <w:t>responsabilidad fomentar </w:t>
      </w:r>
      <w:r>
        <w:rPr>
          <w:color w:val="1D1D1B"/>
        </w:rPr>
        <w:t>la</w:t>
      </w:r>
      <w:r>
        <w:rPr>
          <w:color w:val="1D1D1B"/>
          <w:spacing w:val="-14"/>
        </w:rPr>
        <w:t> </w:t>
      </w:r>
      <w:r>
        <w:rPr>
          <w:color w:val="1D1D1B"/>
          <w:spacing w:val="-3"/>
        </w:rPr>
        <w:t>práctica</w:t>
      </w:r>
      <w:r>
        <w:rPr>
          <w:color w:val="1D1D1B"/>
          <w:spacing w:val="-14"/>
        </w:rPr>
        <w:t> </w:t>
      </w:r>
      <w:r>
        <w:rPr>
          <w:color w:val="1D1D1B"/>
        </w:rPr>
        <w:t>de</w:t>
      </w:r>
      <w:r>
        <w:rPr>
          <w:color w:val="1D1D1B"/>
          <w:spacing w:val="-14"/>
        </w:rPr>
        <w:t> </w:t>
      </w:r>
      <w:r>
        <w:rPr>
          <w:color w:val="1D1D1B"/>
        </w:rPr>
        <w:t>la</w:t>
      </w:r>
      <w:r>
        <w:rPr>
          <w:color w:val="1D1D1B"/>
          <w:spacing w:val="-14"/>
        </w:rPr>
        <w:t> </w:t>
      </w:r>
      <w:r>
        <w:rPr>
          <w:color w:val="1D1D1B"/>
          <w:spacing w:val="-3"/>
        </w:rPr>
        <w:t>disciplina,</w:t>
      </w:r>
      <w:r>
        <w:rPr>
          <w:color w:val="1D1D1B"/>
          <w:spacing w:val="-14"/>
        </w:rPr>
        <w:t> </w:t>
      </w:r>
      <w:r>
        <w:rPr>
          <w:color w:val="1D1D1B"/>
          <w:spacing w:val="-3"/>
        </w:rPr>
        <w:t>puesto</w:t>
      </w:r>
      <w:r>
        <w:rPr>
          <w:color w:val="1D1D1B"/>
          <w:spacing w:val="-14"/>
        </w:rPr>
        <w:t> </w:t>
      </w:r>
      <w:r>
        <w:rPr>
          <w:color w:val="1D1D1B"/>
        </w:rPr>
        <w:t>que</w:t>
      </w:r>
      <w:r>
        <w:rPr>
          <w:color w:val="1D1D1B"/>
          <w:spacing w:val="-14"/>
        </w:rPr>
        <w:t> </w:t>
      </w:r>
      <w:r>
        <w:rPr>
          <w:color w:val="1D1D1B"/>
          <w:spacing w:val="-3"/>
        </w:rPr>
        <w:t>ella</w:t>
      </w:r>
      <w:r>
        <w:rPr>
          <w:color w:val="1D1D1B"/>
          <w:spacing w:val="-14"/>
        </w:rPr>
        <w:t> </w:t>
      </w:r>
      <w:r>
        <w:rPr>
          <w:color w:val="1D1D1B"/>
          <w:spacing w:val="-3"/>
        </w:rPr>
        <w:t>proporciona autocontrol </w:t>
      </w:r>
      <w:r>
        <w:rPr>
          <w:color w:val="1D1D1B"/>
        </w:rPr>
        <w:t>y </w:t>
      </w:r>
      <w:r>
        <w:rPr>
          <w:color w:val="1D1D1B"/>
          <w:spacing w:val="-3"/>
        </w:rPr>
        <w:t>dominio </w:t>
      </w:r>
      <w:r>
        <w:rPr>
          <w:color w:val="1D1D1B"/>
        </w:rPr>
        <w:t>de sí mismo, </w:t>
      </w:r>
      <w:r>
        <w:rPr>
          <w:color w:val="1D1D1B"/>
          <w:spacing w:val="-3"/>
        </w:rPr>
        <w:t>sentido </w:t>
      </w:r>
      <w:r>
        <w:rPr>
          <w:color w:val="1D1D1B"/>
        </w:rPr>
        <w:t>del </w:t>
      </w:r>
      <w:r>
        <w:rPr>
          <w:color w:val="1D1D1B"/>
          <w:spacing w:val="-3"/>
        </w:rPr>
        <w:t>deber </w:t>
      </w:r>
      <w:r>
        <w:rPr>
          <w:color w:val="1D1D1B"/>
        </w:rPr>
        <w:t>y </w:t>
      </w:r>
      <w:r>
        <w:rPr>
          <w:color w:val="1D1D1B"/>
          <w:spacing w:val="-3"/>
        </w:rPr>
        <w:t>espíritu </w:t>
      </w:r>
      <w:r>
        <w:rPr>
          <w:color w:val="1D1D1B"/>
        </w:rPr>
        <w:t>de </w:t>
      </w:r>
      <w:r>
        <w:rPr>
          <w:color w:val="1D1D1B"/>
          <w:spacing w:val="-3"/>
        </w:rPr>
        <w:t>equipo, obediencia inmediata </w:t>
      </w:r>
      <w:r>
        <w:rPr>
          <w:color w:val="1D1D1B"/>
        </w:rPr>
        <w:t>de las </w:t>
      </w:r>
      <w:r>
        <w:rPr>
          <w:color w:val="1D1D1B"/>
          <w:spacing w:val="-3"/>
        </w:rPr>
        <w:t>órdenes </w:t>
      </w:r>
      <w:r>
        <w:rPr>
          <w:color w:val="1D1D1B"/>
        </w:rPr>
        <w:t>en toda circunstancia (durante la </w:t>
      </w:r>
      <w:r>
        <w:rPr>
          <w:color w:val="1D1D1B"/>
          <w:spacing w:val="-3"/>
        </w:rPr>
        <w:t>acción no </w:t>
      </w:r>
      <w:r>
        <w:rPr>
          <w:color w:val="1D1D1B"/>
        </w:rPr>
        <w:t>hay </w:t>
      </w:r>
      <w:r>
        <w:rPr>
          <w:color w:val="1D1D1B"/>
          <w:spacing w:val="-3"/>
        </w:rPr>
        <w:t>tiempo </w:t>
      </w:r>
      <w:r>
        <w:rPr>
          <w:color w:val="1D1D1B"/>
        </w:rPr>
        <w:t>de </w:t>
      </w:r>
      <w:r>
        <w:rPr>
          <w:color w:val="1D1D1B"/>
          <w:spacing w:val="-3"/>
        </w:rPr>
        <w:t>explicaciones) </w:t>
      </w:r>
      <w:r>
        <w:rPr>
          <w:color w:val="1D1D1B"/>
        </w:rPr>
        <w:t>y </w:t>
      </w:r>
      <w:r>
        <w:rPr>
          <w:color w:val="1D1D1B"/>
          <w:spacing w:val="-3"/>
        </w:rPr>
        <w:t>orgullo </w:t>
      </w:r>
      <w:r>
        <w:rPr>
          <w:color w:val="1D1D1B"/>
        </w:rPr>
        <w:t>por </w:t>
      </w:r>
      <w:r>
        <w:rPr>
          <w:color w:val="1D1D1B"/>
          <w:spacing w:val="-3"/>
        </w:rPr>
        <w:t>pertenecer </w:t>
      </w:r>
      <w:r>
        <w:rPr>
          <w:color w:val="1D1D1B"/>
        </w:rPr>
        <w:t>a la </w:t>
      </w:r>
      <w:r>
        <w:rPr>
          <w:color w:val="1D1D1B"/>
          <w:spacing w:val="-3"/>
        </w:rPr>
        <w:t>unidad </w:t>
      </w:r>
      <w:r>
        <w:rPr>
          <w:color w:val="1D1D1B"/>
        </w:rPr>
        <w:t>en que</w:t>
      </w:r>
      <w:r>
        <w:rPr>
          <w:color w:val="1D1D1B"/>
          <w:spacing w:val="-26"/>
        </w:rPr>
        <w:t> </w:t>
      </w:r>
      <w:r>
        <w:rPr>
          <w:color w:val="1D1D1B"/>
          <w:spacing w:val="-2"/>
        </w:rPr>
        <w:t>sirve.</w:t>
      </w:r>
    </w:p>
    <w:p>
      <w:pPr>
        <w:pStyle w:val="BodyText"/>
        <w:spacing w:before="9"/>
        <w:rPr>
          <w:sz w:val="19"/>
        </w:rPr>
      </w:pPr>
    </w:p>
    <w:p>
      <w:pPr>
        <w:pStyle w:val="BodyText"/>
        <w:spacing w:line="249" w:lineRule="auto"/>
        <w:ind w:left="1553" w:firstLine="340"/>
        <w:jc w:val="both"/>
      </w:pPr>
      <w:r>
        <w:rPr>
          <w:color w:val="1D1D1B"/>
        </w:rPr>
        <w:t>La</w:t>
      </w:r>
      <w:r>
        <w:rPr>
          <w:color w:val="1D1D1B"/>
          <w:spacing w:val="-7"/>
        </w:rPr>
        <w:t> </w:t>
      </w:r>
      <w:r>
        <w:rPr>
          <w:color w:val="1D1D1B"/>
        </w:rPr>
        <w:t>disciplina</w:t>
      </w:r>
      <w:r>
        <w:rPr>
          <w:color w:val="1D1D1B"/>
          <w:spacing w:val="-7"/>
        </w:rPr>
        <w:t> </w:t>
      </w:r>
      <w:r>
        <w:rPr>
          <w:color w:val="1D1D1B"/>
        </w:rPr>
        <w:t>se</w:t>
      </w:r>
      <w:r>
        <w:rPr>
          <w:color w:val="1D1D1B"/>
          <w:spacing w:val="-7"/>
        </w:rPr>
        <w:t> </w:t>
      </w:r>
      <w:r>
        <w:rPr>
          <w:color w:val="1D1D1B"/>
        </w:rPr>
        <w:t>inculca</w:t>
      </w:r>
      <w:r>
        <w:rPr>
          <w:color w:val="1D1D1B"/>
          <w:spacing w:val="-7"/>
        </w:rPr>
        <w:t> </w:t>
      </w:r>
      <w:r>
        <w:rPr>
          <w:color w:val="1D1D1B"/>
        </w:rPr>
        <w:t>mediante</w:t>
      </w:r>
      <w:r>
        <w:rPr>
          <w:color w:val="1D1D1B"/>
          <w:spacing w:val="-7"/>
        </w:rPr>
        <w:t> </w:t>
      </w:r>
      <w:r>
        <w:rPr>
          <w:color w:val="1D1D1B"/>
        </w:rPr>
        <w:t>el</w:t>
      </w:r>
      <w:r>
        <w:rPr>
          <w:color w:val="1D1D1B"/>
          <w:spacing w:val="-7"/>
        </w:rPr>
        <w:t> </w:t>
      </w:r>
      <w:r>
        <w:rPr>
          <w:color w:val="1D1D1B"/>
        </w:rPr>
        <w:t>ejemplo</w:t>
      </w:r>
      <w:r>
        <w:rPr>
          <w:color w:val="1D1D1B"/>
          <w:spacing w:val="-7"/>
        </w:rPr>
        <w:t> </w:t>
      </w:r>
      <w:r>
        <w:rPr>
          <w:color w:val="1D1D1B"/>
        </w:rPr>
        <w:t>y</w:t>
      </w:r>
      <w:r>
        <w:rPr>
          <w:color w:val="1D1D1B"/>
          <w:spacing w:val="-7"/>
        </w:rPr>
        <w:t> </w:t>
      </w:r>
      <w:r>
        <w:rPr>
          <w:color w:val="1D1D1B"/>
        </w:rPr>
        <w:t>las dotes de mando, la comprensión de su necesidad, un escrupuloso aspecto exterior, orden y limpieza, la exigencia en el cumplimiento de órdenes, severidad y</w:t>
      </w:r>
      <w:r>
        <w:rPr>
          <w:color w:val="1D1D1B"/>
          <w:spacing w:val="-11"/>
        </w:rPr>
        <w:t> </w:t>
      </w:r>
      <w:r>
        <w:rPr>
          <w:color w:val="1D1D1B"/>
        </w:rPr>
        <w:t>rudeza</w:t>
      </w:r>
      <w:r>
        <w:rPr>
          <w:color w:val="1D1D1B"/>
          <w:spacing w:val="-11"/>
        </w:rPr>
        <w:t> </w:t>
      </w:r>
      <w:r>
        <w:rPr>
          <w:color w:val="1D1D1B"/>
        </w:rPr>
        <w:t>en</w:t>
      </w:r>
      <w:r>
        <w:rPr>
          <w:color w:val="1D1D1B"/>
          <w:spacing w:val="-11"/>
        </w:rPr>
        <w:t> </w:t>
      </w:r>
      <w:r>
        <w:rPr>
          <w:color w:val="1D1D1B"/>
        </w:rPr>
        <w:t>el</w:t>
      </w:r>
      <w:r>
        <w:rPr>
          <w:color w:val="1D1D1B"/>
          <w:spacing w:val="-11"/>
        </w:rPr>
        <w:t> </w:t>
      </w:r>
      <w:r>
        <w:rPr>
          <w:color w:val="1D1D1B"/>
        </w:rPr>
        <w:t>adiestramiento,</w:t>
      </w:r>
      <w:r>
        <w:rPr>
          <w:color w:val="1D1D1B"/>
          <w:spacing w:val="-11"/>
        </w:rPr>
        <w:t> </w:t>
      </w:r>
      <w:r>
        <w:rPr>
          <w:color w:val="1D1D1B"/>
        </w:rPr>
        <w:t>justicia</w:t>
      </w:r>
      <w:r>
        <w:rPr>
          <w:color w:val="1D1D1B"/>
          <w:spacing w:val="-10"/>
        </w:rPr>
        <w:t> </w:t>
      </w:r>
      <w:r>
        <w:rPr>
          <w:color w:val="1D1D1B"/>
        </w:rPr>
        <w:t>y</w:t>
      </w:r>
      <w:r>
        <w:rPr>
          <w:color w:val="1D1D1B"/>
          <w:spacing w:val="-11"/>
        </w:rPr>
        <w:t> </w:t>
      </w:r>
      <w:r>
        <w:rPr>
          <w:color w:val="1D1D1B"/>
        </w:rPr>
        <w:t>castigo</w:t>
      </w:r>
      <w:r>
        <w:rPr>
          <w:color w:val="1D1D1B"/>
          <w:spacing w:val="-11"/>
        </w:rPr>
        <w:t> </w:t>
      </w:r>
      <w:r>
        <w:rPr>
          <w:color w:val="1D1D1B"/>
        </w:rPr>
        <w:t>como</w:t>
      </w:r>
    </w:p>
    <w:p>
      <w:pPr>
        <w:pStyle w:val="BodyText"/>
        <w:tabs>
          <w:tab w:pos="1553" w:val="left" w:leader="none"/>
        </w:tabs>
        <w:spacing w:before="1"/>
        <w:ind w:left="931"/>
      </w:pPr>
      <w:r>
        <w:rPr>
          <w:b/>
          <w:color w:val="9D9D9C"/>
          <w:position w:val="-6"/>
          <w:sz w:val="24"/>
        </w:rPr>
        <w:t>212</w:t>
        <w:tab/>
      </w:r>
      <w:r>
        <w:rPr>
          <w:color w:val="1D1D1B"/>
        </w:rPr>
        <w:t>último soporte y resistencia física y</w:t>
      </w:r>
      <w:r>
        <w:rPr>
          <w:color w:val="1D1D1B"/>
          <w:spacing w:val="-8"/>
        </w:rPr>
        <w:t> </w:t>
      </w:r>
      <w:r>
        <w:rPr>
          <w:color w:val="1D1D1B"/>
        </w:rPr>
        <w:t>mental.</w:t>
      </w:r>
    </w:p>
    <w:p>
      <w:pPr>
        <w:pStyle w:val="Heading4"/>
        <w:spacing w:before="158"/>
        <w:ind w:left="1894"/>
      </w:pPr>
      <w:r>
        <w:rPr/>
        <w:pict>
          <v:shape style="position:absolute;margin-left:53.896492pt;margin-top:7.856473pt;width:12pt;height:87.45pt;mso-position-horizontal-relative:page;mso-position-vertical-relative:paragraph;z-index:16840"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color w:val="1D1D1B"/>
        </w:rPr>
        <w:t>Respeto</w:t>
      </w:r>
    </w:p>
    <w:p>
      <w:pPr>
        <w:pStyle w:val="BodyText"/>
        <w:spacing w:before="6"/>
        <w:rPr>
          <w:b/>
        </w:rPr>
      </w:pPr>
    </w:p>
    <w:p>
      <w:pPr>
        <w:pStyle w:val="BodyText"/>
        <w:spacing w:line="249" w:lineRule="auto" w:before="1"/>
        <w:ind w:left="1553" w:firstLine="340"/>
        <w:jc w:val="both"/>
      </w:pPr>
      <w:r>
        <w:rPr>
          <w:color w:val="1D1D1B"/>
        </w:rPr>
        <w:t>Es la consideración y miramiento hacia los demás; ante el superior es el resultado de la subordinación y ostensible manifestación de buena disciplina.</w:t>
      </w:r>
      <w:r>
        <w:rPr>
          <w:color w:val="1D1D1B"/>
          <w:spacing w:val="-11"/>
        </w:rPr>
        <w:t> </w:t>
      </w:r>
      <w:r>
        <w:rPr>
          <w:color w:val="1D1D1B"/>
        </w:rPr>
        <w:t>El</w:t>
      </w:r>
      <w:r>
        <w:rPr>
          <w:color w:val="1D1D1B"/>
          <w:spacing w:val="-12"/>
        </w:rPr>
        <w:t> </w:t>
      </w:r>
      <w:r>
        <w:rPr>
          <w:color w:val="1D1D1B"/>
        </w:rPr>
        <w:t>respeto</w:t>
      </w:r>
      <w:r>
        <w:rPr>
          <w:color w:val="1D1D1B"/>
          <w:spacing w:val="-12"/>
        </w:rPr>
        <w:t> </w:t>
      </w:r>
      <w:r>
        <w:rPr>
          <w:color w:val="1D1D1B"/>
        </w:rPr>
        <w:t>es</w:t>
      </w:r>
      <w:r>
        <w:rPr>
          <w:color w:val="1D1D1B"/>
          <w:spacing w:val="-12"/>
        </w:rPr>
        <w:t> </w:t>
      </w:r>
      <w:r>
        <w:rPr>
          <w:color w:val="1D1D1B"/>
        </w:rPr>
        <w:t>virtud</w:t>
      </w:r>
      <w:r>
        <w:rPr>
          <w:color w:val="1D1D1B"/>
          <w:spacing w:val="-12"/>
        </w:rPr>
        <w:t> </w:t>
      </w:r>
      <w:r>
        <w:rPr>
          <w:color w:val="1D1D1B"/>
        </w:rPr>
        <w:t>que</w:t>
      </w:r>
      <w:r>
        <w:rPr>
          <w:color w:val="1D1D1B"/>
          <w:spacing w:val="-12"/>
        </w:rPr>
        <w:t> </w:t>
      </w:r>
      <w:r>
        <w:rPr>
          <w:color w:val="1D1D1B"/>
        </w:rPr>
        <w:t>debe</w:t>
      </w:r>
      <w:r>
        <w:rPr>
          <w:color w:val="1D1D1B"/>
          <w:spacing w:val="-12"/>
        </w:rPr>
        <w:t> </w:t>
      </w:r>
      <w:r>
        <w:rPr>
          <w:color w:val="1D1D1B"/>
        </w:rPr>
        <w:t>manifestarse no sólo como actitud interior, sino exteriorizarse  </w:t>
      </w:r>
      <w:r>
        <w:rPr>
          <w:color w:val="1D1D1B"/>
          <w:spacing w:val="20"/>
        </w:rPr>
        <w:t> </w:t>
      </w:r>
      <w:r>
        <w:rPr>
          <w:color w:val="1D1D1B"/>
        </w:rPr>
        <w:t>en</w:t>
      </w:r>
    </w:p>
    <w:p>
      <w:pPr>
        <w:pStyle w:val="BodyText"/>
        <w:spacing w:line="249" w:lineRule="auto" w:before="74"/>
        <w:ind w:left="243" w:right="1548"/>
      </w:pPr>
      <w:r>
        <w:rPr/>
        <w:br w:type="column"/>
      </w:r>
      <w:r>
        <w:rPr>
          <w:color w:val="1D1D1B"/>
        </w:rPr>
        <w:t>la compostura. En el trato con los superiores existen una serie de normas que conviene enumerar:</w:t>
      </w:r>
    </w:p>
    <w:p>
      <w:pPr>
        <w:pStyle w:val="BodyText"/>
        <w:spacing w:before="9"/>
        <w:rPr>
          <w:sz w:val="19"/>
        </w:rPr>
      </w:pPr>
    </w:p>
    <w:p>
      <w:pPr>
        <w:pStyle w:val="ListParagraph"/>
        <w:numPr>
          <w:ilvl w:val="0"/>
          <w:numId w:val="161"/>
        </w:numPr>
        <w:tabs>
          <w:tab w:pos="584" w:val="left" w:leader="none"/>
        </w:tabs>
        <w:spacing w:line="249" w:lineRule="auto" w:before="0" w:after="0"/>
        <w:ind w:left="583" w:right="1552" w:hanging="340"/>
        <w:jc w:val="both"/>
        <w:rPr>
          <w:sz w:val="20"/>
        </w:rPr>
      </w:pPr>
      <w:r>
        <w:rPr>
          <w:color w:val="1D1D1B"/>
          <w:sz w:val="20"/>
        </w:rPr>
        <w:t>Solicitar permiso para entrar y retirarse del despacho o alojamiento de un</w:t>
      </w:r>
      <w:r>
        <w:rPr>
          <w:color w:val="1D1D1B"/>
          <w:spacing w:val="-19"/>
          <w:sz w:val="20"/>
        </w:rPr>
        <w:t> </w:t>
      </w:r>
      <w:r>
        <w:rPr>
          <w:color w:val="1D1D1B"/>
          <w:sz w:val="20"/>
        </w:rPr>
        <w:t>superior.</w:t>
      </w:r>
    </w:p>
    <w:p>
      <w:pPr>
        <w:pStyle w:val="ListParagraph"/>
        <w:numPr>
          <w:ilvl w:val="0"/>
          <w:numId w:val="161"/>
        </w:numPr>
        <w:tabs>
          <w:tab w:pos="584" w:val="left" w:leader="none"/>
        </w:tabs>
        <w:spacing w:line="249" w:lineRule="auto" w:before="131" w:after="0"/>
        <w:ind w:left="583" w:right="1551" w:hanging="340"/>
        <w:jc w:val="both"/>
        <w:rPr>
          <w:sz w:val="20"/>
        </w:rPr>
      </w:pPr>
      <w:r>
        <w:rPr>
          <w:color w:val="1D1D1B"/>
          <w:sz w:val="20"/>
        </w:rPr>
        <w:t>Permanecer en actitud firme hasta que el superior ordene que se adopte una postura más relajada. En todo caso, al no permanecer firme, se adoptará una postura cortés y deferente, sin manos en los bolsillos, sin gesticular, ni apoyar las manos en la mesa del</w:t>
      </w:r>
      <w:r>
        <w:rPr>
          <w:color w:val="1D1D1B"/>
          <w:spacing w:val="-7"/>
          <w:sz w:val="20"/>
        </w:rPr>
        <w:t> </w:t>
      </w:r>
      <w:r>
        <w:rPr>
          <w:color w:val="1D1D1B"/>
          <w:sz w:val="20"/>
        </w:rPr>
        <w:t>superior.</w:t>
      </w:r>
    </w:p>
    <w:p>
      <w:pPr>
        <w:pStyle w:val="ListParagraph"/>
        <w:numPr>
          <w:ilvl w:val="0"/>
          <w:numId w:val="161"/>
        </w:numPr>
        <w:tabs>
          <w:tab w:pos="584" w:val="left" w:leader="none"/>
        </w:tabs>
        <w:spacing w:line="249" w:lineRule="auto" w:before="131" w:after="0"/>
        <w:ind w:left="583" w:right="1551" w:hanging="340"/>
        <w:jc w:val="both"/>
        <w:rPr>
          <w:sz w:val="20"/>
        </w:rPr>
      </w:pPr>
      <w:r>
        <w:rPr>
          <w:color w:val="1D1D1B"/>
          <w:sz w:val="20"/>
        </w:rPr>
        <w:t>Cuando entra un superior en la cámara o en      el camarote y oficina del oficial, éste debe levantarse y permanecer de pie, en tanto no le ordene sentarse. Siempre que un superior se dirija a un Oficial, estando aquél de pie, el Oficial deberá permanecer de pie, en tanto el superior no se siente o le ordene</w:t>
      </w:r>
      <w:r>
        <w:rPr>
          <w:color w:val="1D1D1B"/>
          <w:spacing w:val="-8"/>
          <w:sz w:val="20"/>
        </w:rPr>
        <w:t> </w:t>
      </w:r>
      <w:r>
        <w:rPr>
          <w:color w:val="1D1D1B"/>
          <w:sz w:val="20"/>
        </w:rPr>
        <w:t>sentarse.</w:t>
      </w:r>
    </w:p>
    <w:p>
      <w:pPr>
        <w:pStyle w:val="ListParagraph"/>
        <w:numPr>
          <w:ilvl w:val="0"/>
          <w:numId w:val="161"/>
        </w:numPr>
        <w:tabs>
          <w:tab w:pos="584" w:val="left" w:leader="none"/>
        </w:tabs>
        <w:spacing w:line="249" w:lineRule="auto" w:before="131" w:after="0"/>
        <w:ind w:left="583" w:right="1552" w:hanging="340"/>
        <w:jc w:val="both"/>
        <w:rPr>
          <w:sz w:val="20"/>
        </w:rPr>
      </w:pPr>
      <w:r>
        <w:rPr>
          <w:color w:val="1D1D1B"/>
          <w:sz w:val="20"/>
        </w:rPr>
        <w:t>En la cámara, los Oficiales ocuparán los puestos que</w:t>
      </w:r>
      <w:r>
        <w:rPr>
          <w:color w:val="1D1D1B"/>
          <w:spacing w:val="-17"/>
          <w:sz w:val="20"/>
        </w:rPr>
        <w:t> </w:t>
      </w:r>
      <w:r>
        <w:rPr>
          <w:color w:val="1D1D1B"/>
          <w:sz w:val="20"/>
        </w:rPr>
        <w:t>por</w:t>
      </w:r>
      <w:r>
        <w:rPr>
          <w:color w:val="1D1D1B"/>
          <w:spacing w:val="-17"/>
          <w:sz w:val="20"/>
        </w:rPr>
        <w:t> </w:t>
      </w:r>
      <w:r>
        <w:rPr>
          <w:color w:val="1D1D1B"/>
          <w:sz w:val="20"/>
        </w:rPr>
        <w:t>su</w:t>
      </w:r>
      <w:r>
        <w:rPr>
          <w:color w:val="1D1D1B"/>
          <w:spacing w:val="-17"/>
          <w:sz w:val="20"/>
        </w:rPr>
        <w:t> </w:t>
      </w:r>
      <w:r>
        <w:rPr>
          <w:color w:val="1D1D1B"/>
          <w:sz w:val="20"/>
        </w:rPr>
        <w:t>antigüedad</w:t>
      </w:r>
      <w:r>
        <w:rPr>
          <w:color w:val="1D1D1B"/>
          <w:spacing w:val="-17"/>
          <w:sz w:val="20"/>
        </w:rPr>
        <w:t> </w:t>
      </w:r>
      <w:r>
        <w:rPr>
          <w:color w:val="1D1D1B"/>
          <w:sz w:val="20"/>
        </w:rPr>
        <w:t>le</w:t>
      </w:r>
      <w:r>
        <w:rPr>
          <w:color w:val="1D1D1B"/>
          <w:spacing w:val="-17"/>
          <w:sz w:val="20"/>
        </w:rPr>
        <w:t> </w:t>
      </w:r>
      <w:r>
        <w:rPr>
          <w:color w:val="1D1D1B"/>
          <w:sz w:val="20"/>
        </w:rPr>
        <w:t>correspondan,</w:t>
      </w:r>
      <w:r>
        <w:rPr>
          <w:color w:val="1D1D1B"/>
          <w:spacing w:val="-17"/>
          <w:sz w:val="20"/>
        </w:rPr>
        <w:t> </w:t>
      </w:r>
      <w:r>
        <w:rPr>
          <w:color w:val="1D1D1B"/>
          <w:sz w:val="20"/>
        </w:rPr>
        <w:t>debiendo solicitar la venia al más antiguo para sentarse o retirarse.</w:t>
      </w:r>
    </w:p>
    <w:p>
      <w:pPr>
        <w:pStyle w:val="ListParagraph"/>
        <w:numPr>
          <w:ilvl w:val="0"/>
          <w:numId w:val="161"/>
        </w:numPr>
        <w:tabs>
          <w:tab w:pos="584" w:val="left" w:leader="none"/>
        </w:tabs>
        <w:spacing w:line="249" w:lineRule="auto" w:before="131" w:after="0"/>
        <w:ind w:left="583" w:right="1552" w:hanging="340"/>
        <w:jc w:val="both"/>
        <w:rPr>
          <w:sz w:val="20"/>
        </w:rPr>
      </w:pPr>
      <w:r>
        <w:rPr>
          <w:color w:val="1D1D1B"/>
          <w:sz w:val="20"/>
        </w:rPr>
        <w:t>En</w:t>
      </w:r>
      <w:r>
        <w:rPr>
          <w:color w:val="1D1D1B"/>
          <w:spacing w:val="-8"/>
          <w:sz w:val="20"/>
        </w:rPr>
        <w:t> </w:t>
      </w:r>
      <w:r>
        <w:rPr>
          <w:color w:val="1D1D1B"/>
          <w:sz w:val="20"/>
        </w:rPr>
        <w:t>puertas</w:t>
      </w:r>
      <w:r>
        <w:rPr>
          <w:color w:val="1D1D1B"/>
          <w:spacing w:val="-8"/>
          <w:sz w:val="20"/>
        </w:rPr>
        <w:t> </w:t>
      </w:r>
      <w:r>
        <w:rPr>
          <w:color w:val="1D1D1B"/>
          <w:sz w:val="20"/>
        </w:rPr>
        <w:t>o</w:t>
      </w:r>
      <w:r>
        <w:rPr>
          <w:color w:val="1D1D1B"/>
          <w:spacing w:val="-8"/>
          <w:sz w:val="20"/>
        </w:rPr>
        <w:t> </w:t>
      </w:r>
      <w:r>
        <w:rPr>
          <w:color w:val="1D1D1B"/>
          <w:sz w:val="20"/>
        </w:rPr>
        <w:t>pasillos</w:t>
      </w:r>
      <w:r>
        <w:rPr>
          <w:color w:val="1D1D1B"/>
          <w:spacing w:val="-8"/>
          <w:sz w:val="20"/>
        </w:rPr>
        <w:t> </w:t>
      </w:r>
      <w:r>
        <w:rPr>
          <w:color w:val="1D1D1B"/>
          <w:sz w:val="20"/>
        </w:rPr>
        <w:t>se</w:t>
      </w:r>
      <w:r>
        <w:rPr>
          <w:color w:val="1D1D1B"/>
          <w:spacing w:val="-8"/>
          <w:sz w:val="20"/>
        </w:rPr>
        <w:t> </w:t>
      </w:r>
      <w:r>
        <w:rPr>
          <w:color w:val="1D1D1B"/>
          <w:sz w:val="20"/>
        </w:rPr>
        <w:t>les</w:t>
      </w:r>
      <w:r>
        <w:rPr>
          <w:color w:val="1D1D1B"/>
          <w:spacing w:val="-8"/>
          <w:sz w:val="20"/>
        </w:rPr>
        <w:t> </w:t>
      </w:r>
      <w:r>
        <w:rPr>
          <w:color w:val="1D1D1B"/>
          <w:sz w:val="20"/>
        </w:rPr>
        <w:t>deberá</w:t>
      </w:r>
      <w:r>
        <w:rPr>
          <w:color w:val="1D1D1B"/>
          <w:spacing w:val="-8"/>
          <w:sz w:val="20"/>
        </w:rPr>
        <w:t> </w:t>
      </w:r>
      <w:r>
        <w:rPr>
          <w:color w:val="1D1D1B"/>
          <w:sz w:val="20"/>
        </w:rPr>
        <w:t>dejar</w:t>
      </w:r>
      <w:r>
        <w:rPr>
          <w:color w:val="1D1D1B"/>
          <w:spacing w:val="-8"/>
          <w:sz w:val="20"/>
        </w:rPr>
        <w:t> </w:t>
      </w:r>
      <w:r>
        <w:rPr>
          <w:color w:val="1D1D1B"/>
          <w:sz w:val="20"/>
        </w:rPr>
        <w:t>el</w:t>
      </w:r>
      <w:r>
        <w:rPr>
          <w:color w:val="1D1D1B"/>
          <w:spacing w:val="-8"/>
          <w:sz w:val="20"/>
        </w:rPr>
        <w:t> </w:t>
      </w:r>
      <w:r>
        <w:rPr>
          <w:color w:val="1D1D1B"/>
          <w:sz w:val="20"/>
        </w:rPr>
        <w:t>paso. Cuando</w:t>
      </w:r>
      <w:r>
        <w:rPr>
          <w:color w:val="1D1D1B"/>
          <w:spacing w:val="-14"/>
          <w:sz w:val="20"/>
        </w:rPr>
        <w:t> </w:t>
      </w:r>
      <w:r>
        <w:rPr>
          <w:color w:val="1D1D1B"/>
          <w:sz w:val="20"/>
        </w:rPr>
        <w:t>se</w:t>
      </w:r>
      <w:r>
        <w:rPr>
          <w:color w:val="1D1D1B"/>
          <w:spacing w:val="-14"/>
          <w:sz w:val="20"/>
        </w:rPr>
        <w:t> </w:t>
      </w:r>
      <w:r>
        <w:rPr>
          <w:color w:val="1D1D1B"/>
          <w:sz w:val="20"/>
        </w:rPr>
        <w:t>acompaña</w:t>
      </w:r>
      <w:r>
        <w:rPr>
          <w:color w:val="1D1D1B"/>
          <w:spacing w:val="-14"/>
          <w:sz w:val="20"/>
        </w:rPr>
        <w:t> </w:t>
      </w:r>
      <w:r>
        <w:rPr>
          <w:color w:val="1D1D1B"/>
          <w:sz w:val="20"/>
        </w:rPr>
        <w:t>al</w:t>
      </w:r>
      <w:r>
        <w:rPr>
          <w:color w:val="1D1D1B"/>
          <w:spacing w:val="-14"/>
          <w:sz w:val="20"/>
        </w:rPr>
        <w:t> </w:t>
      </w:r>
      <w:r>
        <w:rPr>
          <w:color w:val="1D1D1B"/>
          <w:sz w:val="20"/>
        </w:rPr>
        <w:t>Mando</w:t>
      </w:r>
      <w:r>
        <w:rPr>
          <w:color w:val="1D1D1B"/>
          <w:spacing w:val="-15"/>
          <w:sz w:val="20"/>
        </w:rPr>
        <w:t> </w:t>
      </w:r>
      <w:r>
        <w:rPr>
          <w:color w:val="1D1D1B"/>
          <w:sz w:val="20"/>
        </w:rPr>
        <w:t>que</w:t>
      </w:r>
      <w:r>
        <w:rPr>
          <w:color w:val="1D1D1B"/>
          <w:spacing w:val="-14"/>
          <w:sz w:val="20"/>
        </w:rPr>
        <w:t> </w:t>
      </w:r>
      <w:r>
        <w:rPr>
          <w:color w:val="1D1D1B"/>
          <w:sz w:val="20"/>
        </w:rPr>
        <w:t>revista</w:t>
      </w:r>
      <w:r>
        <w:rPr>
          <w:color w:val="1D1D1B"/>
          <w:spacing w:val="-14"/>
          <w:sz w:val="20"/>
        </w:rPr>
        <w:t> </w:t>
      </w:r>
      <w:r>
        <w:rPr>
          <w:color w:val="1D1D1B"/>
          <w:sz w:val="20"/>
        </w:rPr>
        <w:t>a</w:t>
      </w:r>
      <w:r>
        <w:rPr>
          <w:color w:val="1D1D1B"/>
          <w:spacing w:val="-14"/>
          <w:sz w:val="20"/>
        </w:rPr>
        <w:t> </w:t>
      </w:r>
      <w:r>
        <w:rPr>
          <w:color w:val="1D1D1B"/>
          <w:sz w:val="20"/>
        </w:rPr>
        <w:t>una formación,</w:t>
      </w:r>
      <w:r>
        <w:rPr>
          <w:color w:val="1D1D1B"/>
          <w:spacing w:val="-9"/>
          <w:sz w:val="20"/>
        </w:rPr>
        <w:t> </w:t>
      </w:r>
      <w:r>
        <w:rPr>
          <w:color w:val="1D1D1B"/>
          <w:sz w:val="20"/>
        </w:rPr>
        <w:t>el</w:t>
      </w:r>
      <w:r>
        <w:rPr>
          <w:color w:val="1D1D1B"/>
          <w:spacing w:val="-8"/>
          <w:sz w:val="20"/>
        </w:rPr>
        <w:t> </w:t>
      </w:r>
      <w:r>
        <w:rPr>
          <w:color w:val="1D1D1B"/>
          <w:sz w:val="20"/>
        </w:rPr>
        <w:t>oficial</w:t>
      </w:r>
      <w:r>
        <w:rPr>
          <w:color w:val="1D1D1B"/>
          <w:spacing w:val="-8"/>
          <w:sz w:val="20"/>
        </w:rPr>
        <w:t> </w:t>
      </w:r>
      <w:r>
        <w:rPr>
          <w:color w:val="1D1D1B"/>
          <w:sz w:val="20"/>
        </w:rPr>
        <w:t>deberá</w:t>
      </w:r>
      <w:r>
        <w:rPr>
          <w:color w:val="1D1D1B"/>
          <w:spacing w:val="-8"/>
          <w:sz w:val="20"/>
        </w:rPr>
        <w:t> </w:t>
      </w:r>
      <w:r>
        <w:rPr>
          <w:color w:val="1D1D1B"/>
          <w:sz w:val="20"/>
        </w:rPr>
        <w:t>situarse</w:t>
      </w:r>
      <w:r>
        <w:rPr>
          <w:color w:val="1D1D1B"/>
          <w:spacing w:val="-8"/>
          <w:sz w:val="20"/>
        </w:rPr>
        <w:t> </w:t>
      </w:r>
      <w:r>
        <w:rPr>
          <w:color w:val="1D1D1B"/>
          <w:sz w:val="20"/>
        </w:rPr>
        <w:t>de</w:t>
      </w:r>
      <w:r>
        <w:rPr>
          <w:color w:val="1D1D1B"/>
          <w:spacing w:val="-8"/>
          <w:sz w:val="20"/>
        </w:rPr>
        <w:t> </w:t>
      </w:r>
      <w:r>
        <w:rPr>
          <w:color w:val="1D1D1B"/>
          <w:sz w:val="20"/>
        </w:rPr>
        <w:t>modo</w:t>
      </w:r>
      <w:r>
        <w:rPr>
          <w:color w:val="1D1D1B"/>
          <w:spacing w:val="-8"/>
          <w:sz w:val="20"/>
        </w:rPr>
        <w:t> </w:t>
      </w:r>
      <w:r>
        <w:rPr>
          <w:color w:val="1D1D1B"/>
          <w:sz w:val="20"/>
        </w:rPr>
        <w:t>que el superior quede en posición adelantada, entre el oficial y la</w:t>
      </w:r>
      <w:r>
        <w:rPr>
          <w:color w:val="1D1D1B"/>
          <w:spacing w:val="-8"/>
          <w:sz w:val="20"/>
        </w:rPr>
        <w:t> </w:t>
      </w:r>
      <w:r>
        <w:rPr>
          <w:color w:val="1D1D1B"/>
          <w:sz w:val="20"/>
        </w:rPr>
        <w:t>formación.</w:t>
      </w:r>
    </w:p>
    <w:p>
      <w:pPr>
        <w:pStyle w:val="ListParagraph"/>
        <w:numPr>
          <w:ilvl w:val="0"/>
          <w:numId w:val="161"/>
        </w:numPr>
        <w:tabs>
          <w:tab w:pos="584" w:val="left" w:leader="none"/>
        </w:tabs>
        <w:spacing w:line="249" w:lineRule="auto" w:before="131" w:after="0"/>
        <w:ind w:left="583" w:right="1551" w:hanging="340"/>
        <w:jc w:val="both"/>
        <w:rPr>
          <w:sz w:val="20"/>
        </w:rPr>
      </w:pPr>
      <w:r>
        <w:rPr>
          <w:color w:val="1D1D1B"/>
          <w:sz w:val="20"/>
        </w:rPr>
        <w:t>El Oficial de Guardia deberá recibir y despedir a todos los oficiales en el</w:t>
      </w:r>
      <w:r>
        <w:rPr>
          <w:color w:val="1D1D1B"/>
          <w:spacing w:val="-22"/>
          <w:sz w:val="20"/>
        </w:rPr>
        <w:t> </w:t>
      </w:r>
      <w:r>
        <w:rPr>
          <w:color w:val="1D1D1B"/>
          <w:sz w:val="20"/>
        </w:rPr>
        <w:t>portalón.</w:t>
      </w:r>
    </w:p>
    <w:p>
      <w:pPr>
        <w:pStyle w:val="BodyText"/>
        <w:spacing w:before="9"/>
        <w:rPr>
          <w:sz w:val="19"/>
        </w:rPr>
      </w:pPr>
    </w:p>
    <w:p>
      <w:pPr>
        <w:pStyle w:val="Heading4"/>
        <w:ind w:left="583" w:right="963"/>
      </w:pPr>
      <w:r>
        <w:rPr>
          <w:color w:val="1D1D1B"/>
        </w:rPr>
        <w:t>Lealtad</w:t>
      </w:r>
    </w:p>
    <w:p>
      <w:pPr>
        <w:pStyle w:val="BodyText"/>
        <w:spacing w:before="6"/>
        <w:rPr>
          <w:b/>
        </w:rPr>
      </w:pPr>
    </w:p>
    <w:p>
      <w:pPr>
        <w:pStyle w:val="BodyText"/>
        <w:spacing w:line="249" w:lineRule="auto" w:before="1"/>
        <w:ind w:left="243" w:right="1551" w:firstLine="340"/>
        <w:jc w:val="both"/>
      </w:pPr>
      <w:r>
        <w:rPr>
          <w:color w:val="1D1D1B"/>
        </w:rPr>
        <w:t>La Ordenanza la define en su artículo 169 como “la devoción sincera, voluntaria e  infalible  hacia  una causa. Representa la obligación moral de ser sincero para con el servicio y para con las leyes     de la fidelidad, del honor y de la hombría. En toda agrupación de hombres que trabajan por un fin, la lealtad es indispensable; sin ella no hay armonía ni éxito en la</w:t>
      </w:r>
      <w:r>
        <w:rPr>
          <w:color w:val="1D1D1B"/>
          <w:spacing w:val="-12"/>
        </w:rPr>
        <w:t> </w:t>
      </w:r>
      <w:r>
        <w:rPr>
          <w:color w:val="1D1D1B"/>
        </w:rPr>
        <w:t>obra”.</w:t>
      </w:r>
    </w:p>
    <w:p>
      <w:pPr>
        <w:pStyle w:val="BodyText"/>
        <w:spacing w:before="9"/>
        <w:rPr>
          <w:sz w:val="19"/>
        </w:rPr>
      </w:pPr>
    </w:p>
    <w:p>
      <w:pPr>
        <w:pStyle w:val="BodyText"/>
        <w:spacing w:line="249" w:lineRule="auto"/>
        <w:ind w:left="243" w:right="1551" w:firstLine="340"/>
        <w:jc w:val="both"/>
      </w:pPr>
      <w:r>
        <w:rPr>
          <w:color w:val="1D1D1B"/>
        </w:rPr>
        <w:t>La persona que es leal con otra, la defiende, la prestigia en todas partes, la ayuda con consejos e insinuaciones,</w:t>
      </w:r>
      <w:r>
        <w:rPr>
          <w:color w:val="1D1D1B"/>
          <w:spacing w:val="-5"/>
        </w:rPr>
        <w:t> </w:t>
      </w:r>
      <w:r>
        <w:rPr>
          <w:color w:val="1D1D1B"/>
        </w:rPr>
        <w:t>le</w:t>
      </w:r>
      <w:r>
        <w:rPr>
          <w:color w:val="1D1D1B"/>
          <w:spacing w:val="-6"/>
        </w:rPr>
        <w:t> </w:t>
      </w:r>
      <w:r>
        <w:rPr>
          <w:color w:val="1D1D1B"/>
        </w:rPr>
        <w:t>coopera</w:t>
      </w:r>
      <w:r>
        <w:rPr>
          <w:color w:val="1D1D1B"/>
          <w:spacing w:val="-6"/>
        </w:rPr>
        <w:t> </w:t>
      </w:r>
      <w:r>
        <w:rPr>
          <w:color w:val="1D1D1B"/>
        </w:rPr>
        <w:t>en</w:t>
      </w:r>
      <w:r>
        <w:rPr>
          <w:color w:val="1D1D1B"/>
          <w:spacing w:val="-6"/>
        </w:rPr>
        <w:t> </w:t>
      </w:r>
      <w:r>
        <w:rPr>
          <w:color w:val="1D1D1B"/>
        </w:rPr>
        <w:t>su</w:t>
      </w:r>
      <w:r>
        <w:rPr>
          <w:color w:val="1D1D1B"/>
          <w:spacing w:val="-6"/>
        </w:rPr>
        <w:t> </w:t>
      </w:r>
      <w:r>
        <w:rPr>
          <w:color w:val="1D1D1B"/>
        </w:rPr>
        <w:t>trabajo</w:t>
      </w:r>
      <w:r>
        <w:rPr>
          <w:color w:val="1D1D1B"/>
          <w:spacing w:val="-6"/>
        </w:rPr>
        <w:t> </w:t>
      </w:r>
      <w:r>
        <w:rPr>
          <w:color w:val="1D1D1B"/>
        </w:rPr>
        <w:t>con</w:t>
      </w:r>
      <w:r>
        <w:rPr>
          <w:color w:val="1D1D1B"/>
          <w:spacing w:val="-6"/>
        </w:rPr>
        <w:t> </w:t>
      </w:r>
      <w:r>
        <w:rPr>
          <w:color w:val="1D1D1B"/>
        </w:rPr>
        <w:t>la</w:t>
      </w:r>
      <w:r>
        <w:rPr>
          <w:color w:val="1D1D1B"/>
          <w:spacing w:val="-6"/>
        </w:rPr>
        <w:t> </w:t>
      </w:r>
      <w:r>
        <w:rPr>
          <w:color w:val="1D1D1B"/>
        </w:rPr>
        <w:t>misma sana y desinteresada intención que si lo hiciera para sí mismo.</w:t>
      </w:r>
    </w:p>
    <w:p>
      <w:pPr>
        <w:pStyle w:val="BodyText"/>
        <w:spacing w:before="9"/>
        <w:rPr>
          <w:sz w:val="19"/>
        </w:rPr>
      </w:pPr>
    </w:p>
    <w:p>
      <w:pPr>
        <w:pStyle w:val="BodyText"/>
        <w:spacing w:line="249" w:lineRule="auto"/>
        <w:ind w:left="243" w:right="1551" w:firstLine="340"/>
        <w:jc w:val="both"/>
      </w:pPr>
      <w:r>
        <w:rPr>
          <w:color w:val="1D1D1B"/>
        </w:rPr>
        <w:t>Ella consiste, por lo tanto, en el cumplimiento honrado y digno de su deber, siendo desleal el que miente, el que oculta defectos o vacíos al servicio, el que murmura y critica, el superior que no ayuda ni reconoce méritos de sus subalternos, el   subalterno</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pPr>
      <w:r>
        <w:rPr>
          <w:color w:val="1D1D1B"/>
        </w:rPr>
        <w:t>que</w:t>
      </w:r>
      <w:r>
        <w:rPr>
          <w:color w:val="1D1D1B"/>
          <w:spacing w:val="-19"/>
        </w:rPr>
        <w:t> </w:t>
      </w:r>
      <w:r>
        <w:rPr>
          <w:color w:val="1D1D1B"/>
        </w:rPr>
        <w:t>no</w:t>
      </w:r>
      <w:r>
        <w:rPr>
          <w:color w:val="1D1D1B"/>
          <w:spacing w:val="-19"/>
        </w:rPr>
        <w:t> </w:t>
      </w:r>
      <w:r>
        <w:rPr>
          <w:color w:val="1D1D1B"/>
        </w:rPr>
        <w:t>coopera</w:t>
      </w:r>
      <w:r>
        <w:rPr>
          <w:color w:val="1D1D1B"/>
          <w:spacing w:val="-20"/>
        </w:rPr>
        <w:t> </w:t>
      </w:r>
      <w:r>
        <w:rPr>
          <w:color w:val="1D1D1B"/>
        </w:rPr>
        <w:t>en</w:t>
      </w:r>
      <w:r>
        <w:rPr>
          <w:color w:val="1D1D1B"/>
          <w:spacing w:val="-19"/>
        </w:rPr>
        <w:t> </w:t>
      </w:r>
      <w:r>
        <w:rPr>
          <w:color w:val="1D1D1B"/>
        </w:rPr>
        <w:t>el</w:t>
      </w:r>
      <w:r>
        <w:rPr>
          <w:color w:val="1D1D1B"/>
          <w:spacing w:val="-19"/>
        </w:rPr>
        <w:t> </w:t>
      </w:r>
      <w:r>
        <w:rPr>
          <w:color w:val="1D1D1B"/>
        </w:rPr>
        <w:t>servicio</w:t>
      </w:r>
      <w:r>
        <w:rPr>
          <w:color w:val="1D1D1B"/>
          <w:spacing w:val="-20"/>
        </w:rPr>
        <w:t> </w:t>
      </w:r>
      <w:r>
        <w:rPr>
          <w:color w:val="1D1D1B"/>
        </w:rPr>
        <w:t>o</w:t>
      </w:r>
      <w:r>
        <w:rPr>
          <w:color w:val="1D1D1B"/>
          <w:spacing w:val="-19"/>
        </w:rPr>
        <w:t> </w:t>
      </w:r>
      <w:r>
        <w:rPr>
          <w:color w:val="1D1D1B"/>
        </w:rPr>
        <w:t>no</w:t>
      </w:r>
      <w:r>
        <w:rPr>
          <w:color w:val="1D1D1B"/>
          <w:spacing w:val="-19"/>
        </w:rPr>
        <w:t> </w:t>
      </w:r>
      <w:r>
        <w:rPr>
          <w:color w:val="1D1D1B"/>
        </w:rPr>
        <w:t>cumple</w:t>
      </w:r>
      <w:r>
        <w:rPr>
          <w:color w:val="1D1D1B"/>
          <w:spacing w:val="-20"/>
        </w:rPr>
        <w:t> </w:t>
      </w:r>
      <w:r>
        <w:rPr>
          <w:color w:val="1D1D1B"/>
        </w:rPr>
        <w:t>las</w:t>
      </w:r>
      <w:r>
        <w:rPr>
          <w:color w:val="1D1D1B"/>
          <w:spacing w:val="-19"/>
        </w:rPr>
        <w:t> </w:t>
      </w:r>
      <w:r>
        <w:rPr>
          <w:color w:val="1D1D1B"/>
        </w:rPr>
        <w:t>órdenes honradamente.</w:t>
      </w:r>
    </w:p>
    <w:p>
      <w:pPr>
        <w:pStyle w:val="BodyText"/>
        <w:spacing w:before="9"/>
        <w:rPr>
          <w:sz w:val="19"/>
        </w:rPr>
      </w:pPr>
    </w:p>
    <w:p>
      <w:pPr>
        <w:pStyle w:val="BodyText"/>
        <w:spacing w:line="249" w:lineRule="auto"/>
        <w:ind w:left="1553" w:firstLine="340"/>
        <w:jc w:val="both"/>
      </w:pPr>
      <w:r>
        <w:rPr>
          <w:color w:val="1D1D1B"/>
        </w:rPr>
        <w:t>La deslealtad deliberada quebranta la disciplina. Por ello se puede decir que lealtad es el sostén material y moral del superior y sus  decisiones,  como asimismo sostiene la autoridad y prestigio del superior.</w:t>
      </w:r>
    </w:p>
    <w:p>
      <w:pPr>
        <w:pStyle w:val="BodyText"/>
        <w:spacing w:before="9"/>
        <w:rPr>
          <w:sz w:val="19"/>
        </w:rPr>
      </w:pPr>
    </w:p>
    <w:p>
      <w:pPr>
        <w:pStyle w:val="BodyText"/>
        <w:spacing w:line="249" w:lineRule="auto"/>
        <w:ind w:left="1553" w:firstLine="340"/>
        <w:jc w:val="both"/>
      </w:pPr>
      <w:r>
        <w:rPr>
          <w:color w:val="1D1D1B"/>
        </w:rPr>
        <w:t>La </w:t>
      </w:r>
      <w:r>
        <w:rPr>
          <w:color w:val="1D1D1B"/>
          <w:spacing w:val="-3"/>
        </w:rPr>
        <w:t>lealtad </w:t>
      </w:r>
      <w:r>
        <w:rPr>
          <w:color w:val="1D1D1B"/>
        </w:rPr>
        <w:t>se ve reflejada cuando el subordinado hace</w:t>
      </w:r>
      <w:r>
        <w:rPr>
          <w:color w:val="1D1D1B"/>
          <w:spacing w:val="-10"/>
        </w:rPr>
        <w:t> </w:t>
      </w:r>
      <w:r>
        <w:rPr>
          <w:color w:val="1D1D1B"/>
        </w:rPr>
        <w:t>suya</w:t>
      </w:r>
      <w:r>
        <w:rPr>
          <w:color w:val="1D1D1B"/>
          <w:spacing w:val="-10"/>
        </w:rPr>
        <w:t> </w:t>
      </w:r>
      <w:r>
        <w:rPr>
          <w:color w:val="1D1D1B"/>
        </w:rPr>
        <w:t>la</w:t>
      </w:r>
      <w:r>
        <w:rPr>
          <w:color w:val="1D1D1B"/>
          <w:spacing w:val="-10"/>
        </w:rPr>
        <w:t> </w:t>
      </w:r>
      <w:r>
        <w:rPr>
          <w:color w:val="1D1D1B"/>
          <w:spacing w:val="-3"/>
        </w:rPr>
        <w:t>orden</w:t>
      </w:r>
      <w:r>
        <w:rPr>
          <w:color w:val="1D1D1B"/>
          <w:spacing w:val="-10"/>
        </w:rPr>
        <w:t> </w:t>
      </w:r>
      <w:r>
        <w:rPr>
          <w:color w:val="1D1D1B"/>
          <w:spacing w:val="-3"/>
        </w:rPr>
        <w:t>recibida</w:t>
      </w:r>
      <w:r>
        <w:rPr>
          <w:color w:val="1D1D1B"/>
          <w:spacing w:val="-10"/>
        </w:rPr>
        <w:t> </w:t>
      </w:r>
      <w:r>
        <w:rPr>
          <w:color w:val="1D1D1B"/>
        </w:rPr>
        <w:t>y</w:t>
      </w:r>
      <w:r>
        <w:rPr>
          <w:color w:val="1D1D1B"/>
          <w:spacing w:val="-10"/>
        </w:rPr>
        <w:t> </w:t>
      </w:r>
      <w:r>
        <w:rPr>
          <w:color w:val="1D1D1B"/>
          <w:spacing w:val="-3"/>
        </w:rPr>
        <w:t>agota</w:t>
      </w:r>
      <w:r>
        <w:rPr>
          <w:color w:val="1D1D1B"/>
          <w:spacing w:val="-10"/>
        </w:rPr>
        <w:t> </w:t>
      </w:r>
      <w:r>
        <w:rPr>
          <w:color w:val="1D1D1B"/>
          <w:spacing w:val="-3"/>
        </w:rPr>
        <w:t>todos</w:t>
      </w:r>
      <w:r>
        <w:rPr>
          <w:color w:val="1D1D1B"/>
          <w:spacing w:val="-10"/>
        </w:rPr>
        <w:t> </w:t>
      </w:r>
      <w:r>
        <w:rPr>
          <w:color w:val="1D1D1B"/>
        </w:rPr>
        <w:t>los</w:t>
      </w:r>
      <w:r>
        <w:rPr>
          <w:color w:val="1D1D1B"/>
          <w:spacing w:val="-10"/>
        </w:rPr>
        <w:t> </w:t>
      </w:r>
      <w:r>
        <w:rPr>
          <w:color w:val="1D1D1B"/>
          <w:spacing w:val="-3"/>
        </w:rPr>
        <w:t>recursos para disuadir </w:t>
      </w:r>
      <w:r>
        <w:rPr>
          <w:color w:val="1D1D1B"/>
        </w:rPr>
        <w:t>al superior de </w:t>
      </w:r>
      <w:r>
        <w:rPr>
          <w:color w:val="1D1D1B"/>
          <w:spacing w:val="-3"/>
        </w:rPr>
        <w:t>posibles errores; </w:t>
      </w:r>
      <w:r>
        <w:rPr>
          <w:color w:val="1D1D1B"/>
          <w:spacing w:val="-2"/>
        </w:rPr>
        <w:t>cuando </w:t>
      </w:r>
      <w:r>
        <w:rPr>
          <w:color w:val="1D1D1B"/>
          <w:spacing w:val="-3"/>
        </w:rPr>
        <w:t>cumple</w:t>
      </w:r>
      <w:r>
        <w:rPr>
          <w:color w:val="1D1D1B"/>
          <w:spacing w:val="-23"/>
        </w:rPr>
        <w:t> </w:t>
      </w:r>
      <w:r>
        <w:rPr>
          <w:color w:val="1D1D1B"/>
        </w:rPr>
        <w:t>con</w:t>
      </w:r>
      <w:r>
        <w:rPr>
          <w:color w:val="1D1D1B"/>
          <w:spacing w:val="-23"/>
        </w:rPr>
        <w:t> </w:t>
      </w:r>
      <w:r>
        <w:rPr>
          <w:color w:val="1D1D1B"/>
          <w:spacing w:val="-3"/>
        </w:rPr>
        <w:t>leal</w:t>
      </w:r>
      <w:r>
        <w:rPr>
          <w:color w:val="1D1D1B"/>
          <w:spacing w:val="-23"/>
        </w:rPr>
        <w:t> </w:t>
      </w:r>
      <w:r>
        <w:rPr>
          <w:color w:val="1D1D1B"/>
          <w:spacing w:val="-3"/>
        </w:rPr>
        <w:t>empeño</w:t>
      </w:r>
      <w:r>
        <w:rPr>
          <w:color w:val="1D1D1B"/>
          <w:spacing w:val="-23"/>
        </w:rPr>
        <w:t> </w:t>
      </w:r>
      <w:r>
        <w:rPr>
          <w:color w:val="1D1D1B"/>
        </w:rPr>
        <w:t>las</w:t>
      </w:r>
      <w:r>
        <w:rPr>
          <w:color w:val="1D1D1B"/>
          <w:spacing w:val="-23"/>
        </w:rPr>
        <w:t> </w:t>
      </w:r>
      <w:r>
        <w:rPr>
          <w:color w:val="1D1D1B"/>
          <w:spacing w:val="-3"/>
        </w:rPr>
        <w:t>órdenes</w:t>
      </w:r>
      <w:r>
        <w:rPr>
          <w:color w:val="1D1D1B"/>
          <w:spacing w:val="-23"/>
        </w:rPr>
        <w:t> </w:t>
      </w:r>
      <w:r>
        <w:rPr>
          <w:color w:val="1D1D1B"/>
          <w:spacing w:val="-3"/>
        </w:rPr>
        <w:t>recibidas;</w:t>
      </w:r>
      <w:r>
        <w:rPr>
          <w:color w:val="1D1D1B"/>
          <w:spacing w:val="-23"/>
        </w:rPr>
        <w:t> </w:t>
      </w:r>
      <w:r>
        <w:rPr>
          <w:color w:val="1D1D1B"/>
        </w:rPr>
        <w:t>al</w:t>
      </w:r>
      <w:r>
        <w:rPr>
          <w:color w:val="1D1D1B"/>
          <w:spacing w:val="-23"/>
        </w:rPr>
        <w:t> </w:t>
      </w:r>
      <w:r>
        <w:rPr>
          <w:color w:val="1D1D1B"/>
          <w:spacing w:val="-3"/>
        </w:rPr>
        <w:t>hacer </w:t>
      </w:r>
      <w:r>
        <w:rPr>
          <w:color w:val="1D1D1B"/>
        </w:rPr>
        <w:t>fácil el mando del superior, </w:t>
      </w:r>
      <w:r>
        <w:rPr>
          <w:color w:val="1D1D1B"/>
          <w:spacing w:val="-3"/>
        </w:rPr>
        <w:t>basándose </w:t>
      </w:r>
      <w:r>
        <w:rPr>
          <w:color w:val="1D1D1B"/>
        </w:rPr>
        <w:t>en su </w:t>
      </w:r>
      <w:r>
        <w:rPr>
          <w:color w:val="1D1D1B"/>
          <w:spacing w:val="-3"/>
        </w:rPr>
        <w:t>propia competencia; </w:t>
      </w:r>
      <w:r>
        <w:rPr>
          <w:color w:val="1D1D1B"/>
        </w:rPr>
        <w:t>al </w:t>
      </w:r>
      <w:r>
        <w:rPr>
          <w:color w:val="1D1D1B"/>
          <w:spacing w:val="-3"/>
        </w:rPr>
        <w:t>asesorar correctamente </w:t>
      </w:r>
      <w:r>
        <w:rPr>
          <w:color w:val="1D1D1B"/>
        </w:rPr>
        <w:t>al </w:t>
      </w:r>
      <w:r>
        <w:rPr>
          <w:color w:val="1D1D1B"/>
          <w:spacing w:val="-3"/>
        </w:rPr>
        <w:t>mando </w:t>
      </w:r>
      <w:r>
        <w:rPr>
          <w:color w:val="1D1D1B"/>
        </w:rPr>
        <w:t>y en la sinceridad de las relaciones con el superior.</w:t>
      </w:r>
      <w:r>
        <w:rPr>
          <w:color w:val="1D1D1B"/>
          <w:spacing w:val="-13"/>
        </w:rPr>
        <w:t> </w:t>
      </w:r>
      <w:r>
        <w:rPr>
          <w:color w:val="1D1D1B"/>
        </w:rPr>
        <w:t>Se es </w:t>
      </w:r>
      <w:r>
        <w:rPr>
          <w:color w:val="1D1D1B"/>
          <w:spacing w:val="-3"/>
        </w:rPr>
        <w:t>desleal </w:t>
      </w:r>
      <w:r>
        <w:rPr>
          <w:color w:val="1D1D1B"/>
        </w:rPr>
        <w:t>cuando se </w:t>
      </w:r>
      <w:r>
        <w:rPr>
          <w:color w:val="1D1D1B"/>
          <w:spacing w:val="-3"/>
        </w:rPr>
        <w:t>hacen </w:t>
      </w:r>
      <w:r>
        <w:rPr>
          <w:color w:val="1D1D1B"/>
        </w:rPr>
        <w:t>críticas </w:t>
      </w:r>
      <w:r>
        <w:rPr>
          <w:color w:val="1D1D1B"/>
          <w:spacing w:val="-3"/>
        </w:rPr>
        <w:t>demoledoras al </w:t>
      </w:r>
      <w:r>
        <w:rPr>
          <w:color w:val="1D1D1B"/>
        </w:rPr>
        <w:t>mando y se </w:t>
      </w:r>
      <w:r>
        <w:rPr>
          <w:color w:val="1D1D1B"/>
          <w:spacing w:val="-3"/>
        </w:rPr>
        <w:t>emite </w:t>
      </w:r>
      <w:r>
        <w:rPr>
          <w:color w:val="1D1D1B"/>
        </w:rPr>
        <w:t>un </w:t>
      </w:r>
      <w:r>
        <w:rPr>
          <w:color w:val="1D1D1B"/>
          <w:spacing w:val="-3"/>
        </w:rPr>
        <w:t>juicio </w:t>
      </w:r>
      <w:r>
        <w:rPr>
          <w:color w:val="1D1D1B"/>
        </w:rPr>
        <w:t>sin tener la convicción </w:t>
      </w:r>
      <w:r>
        <w:rPr>
          <w:color w:val="1D1D1B"/>
          <w:spacing w:val="-3"/>
        </w:rPr>
        <w:t>de </w:t>
      </w:r>
      <w:r>
        <w:rPr>
          <w:color w:val="1D1D1B"/>
        </w:rPr>
        <w:t>la</w:t>
      </w:r>
      <w:r>
        <w:rPr>
          <w:color w:val="1D1D1B"/>
          <w:spacing w:val="-8"/>
        </w:rPr>
        <w:t> </w:t>
      </w:r>
      <w:r>
        <w:rPr>
          <w:color w:val="1D1D1B"/>
        </w:rPr>
        <w:t>veracidad</w:t>
      </w:r>
      <w:r>
        <w:rPr>
          <w:color w:val="1D1D1B"/>
          <w:spacing w:val="-9"/>
        </w:rPr>
        <w:t> </w:t>
      </w:r>
      <w:r>
        <w:rPr>
          <w:color w:val="1D1D1B"/>
        </w:rPr>
        <w:t>o</w:t>
      </w:r>
      <w:r>
        <w:rPr>
          <w:color w:val="1D1D1B"/>
          <w:spacing w:val="-8"/>
        </w:rPr>
        <w:t> </w:t>
      </w:r>
      <w:r>
        <w:rPr>
          <w:color w:val="1D1D1B"/>
          <w:spacing w:val="-3"/>
        </w:rPr>
        <w:t>exactitud</w:t>
      </w:r>
      <w:r>
        <w:rPr>
          <w:color w:val="1D1D1B"/>
          <w:spacing w:val="-8"/>
        </w:rPr>
        <w:t> </w:t>
      </w:r>
      <w:r>
        <w:rPr>
          <w:color w:val="1D1D1B"/>
        </w:rPr>
        <w:t>de</w:t>
      </w:r>
      <w:r>
        <w:rPr>
          <w:color w:val="1D1D1B"/>
          <w:spacing w:val="-8"/>
        </w:rPr>
        <w:t> </w:t>
      </w:r>
      <w:r>
        <w:rPr>
          <w:color w:val="1D1D1B"/>
        </w:rPr>
        <w:t>la</w:t>
      </w:r>
      <w:r>
        <w:rPr>
          <w:color w:val="1D1D1B"/>
          <w:spacing w:val="-8"/>
        </w:rPr>
        <w:t> </w:t>
      </w:r>
      <w:r>
        <w:rPr>
          <w:color w:val="1D1D1B"/>
          <w:spacing w:val="-3"/>
        </w:rPr>
        <w:t>información.</w:t>
      </w:r>
    </w:p>
    <w:p>
      <w:pPr>
        <w:pStyle w:val="BodyText"/>
        <w:spacing w:before="9"/>
        <w:rPr>
          <w:sz w:val="19"/>
        </w:rPr>
      </w:pPr>
    </w:p>
    <w:p>
      <w:pPr>
        <w:pStyle w:val="Heading4"/>
        <w:ind w:left="1894"/>
      </w:pPr>
      <w:r>
        <w:rPr>
          <w:color w:val="1D1D1B"/>
        </w:rPr>
        <w:t>Obediencia</w:t>
      </w:r>
    </w:p>
    <w:p>
      <w:pPr>
        <w:pStyle w:val="BodyText"/>
        <w:spacing w:before="6"/>
        <w:rPr>
          <w:b/>
        </w:rPr>
      </w:pPr>
    </w:p>
    <w:p>
      <w:pPr>
        <w:pStyle w:val="BodyText"/>
        <w:spacing w:line="249" w:lineRule="auto" w:before="1"/>
        <w:ind w:left="1553" w:firstLine="340"/>
        <w:jc w:val="both"/>
      </w:pPr>
      <w:r>
        <w:rPr>
          <w:color w:val="1D1D1B"/>
        </w:rPr>
        <w:t>Es el cumplimiento de la voluntad de quien manda y debe ser siempre pronta, puntual, inteligente</w:t>
      </w:r>
      <w:r>
        <w:rPr>
          <w:color w:val="1D1D1B"/>
          <w:spacing w:val="-9"/>
        </w:rPr>
        <w:t> </w:t>
      </w:r>
      <w:r>
        <w:rPr>
          <w:color w:val="1D1D1B"/>
        </w:rPr>
        <w:t>y</w:t>
      </w:r>
      <w:r>
        <w:rPr>
          <w:color w:val="1D1D1B"/>
          <w:spacing w:val="-9"/>
        </w:rPr>
        <w:t> </w:t>
      </w:r>
      <w:r>
        <w:rPr>
          <w:color w:val="1D1D1B"/>
        </w:rPr>
        <w:t>espontánea.</w:t>
      </w:r>
      <w:r>
        <w:rPr>
          <w:color w:val="1D1D1B"/>
          <w:spacing w:val="-9"/>
        </w:rPr>
        <w:t> </w:t>
      </w:r>
      <w:r>
        <w:rPr>
          <w:color w:val="1D1D1B"/>
        </w:rPr>
        <w:t>La</w:t>
      </w:r>
      <w:r>
        <w:rPr>
          <w:color w:val="1D1D1B"/>
          <w:spacing w:val="-9"/>
        </w:rPr>
        <w:t> </w:t>
      </w:r>
      <w:r>
        <w:rPr>
          <w:color w:val="1D1D1B"/>
        </w:rPr>
        <w:t>obediencia</w:t>
      </w:r>
      <w:r>
        <w:rPr>
          <w:color w:val="1D1D1B"/>
          <w:spacing w:val="-9"/>
        </w:rPr>
        <w:t> </w:t>
      </w:r>
      <w:r>
        <w:rPr>
          <w:color w:val="1D1D1B"/>
        </w:rPr>
        <w:t>es</w:t>
      </w:r>
      <w:r>
        <w:rPr>
          <w:color w:val="1D1D1B"/>
          <w:spacing w:val="-9"/>
        </w:rPr>
        <w:t> </w:t>
      </w:r>
      <w:r>
        <w:rPr>
          <w:color w:val="1D1D1B"/>
        </w:rPr>
        <w:t>el</w:t>
      </w:r>
      <w:r>
        <w:rPr>
          <w:color w:val="1D1D1B"/>
          <w:spacing w:val="-9"/>
        </w:rPr>
        <w:t> </w:t>
      </w:r>
      <w:r>
        <w:rPr>
          <w:color w:val="1D1D1B"/>
        </w:rPr>
        <w:t>camino obligado</w:t>
      </w:r>
      <w:r>
        <w:rPr>
          <w:color w:val="1D1D1B"/>
          <w:spacing w:val="-6"/>
        </w:rPr>
        <w:t> </w:t>
      </w:r>
      <w:r>
        <w:rPr>
          <w:color w:val="1D1D1B"/>
        </w:rPr>
        <w:t>a</w:t>
      </w:r>
      <w:r>
        <w:rPr>
          <w:color w:val="1D1D1B"/>
          <w:spacing w:val="-7"/>
        </w:rPr>
        <w:t> </w:t>
      </w:r>
      <w:r>
        <w:rPr>
          <w:color w:val="1D1D1B"/>
        </w:rPr>
        <w:t>recorrer</w:t>
      </w:r>
      <w:r>
        <w:rPr>
          <w:color w:val="1D1D1B"/>
          <w:spacing w:val="-7"/>
        </w:rPr>
        <w:t> </w:t>
      </w:r>
      <w:r>
        <w:rPr>
          <w:color w:val="1D1D1B"/>
        </w:rPr>
        <w:t>en</w:t>
      </w:r>
      <w:r>
        <w:rPr>
          <w:color w:val="1D1D1B"/>
          <w:spacing w:val="-7"/>
        </w:rPr>
        <w:t> </w:t>
      </w:r>
      <w:r>
        <w:rPr>
          <w:color w:val="1D1D1B"/>
        </w:rPr>
        <w:t>el</w:t>
      </w:r>
      <w:r>
        <w:rPr>
          <w:color w:val="1D1D1B"/>
          <w:spacing w:val="-7"/>
        </w:rPr>
        <w:t> </w:t>
      </w:r>
      <w:r>
        <w:rPr>
          <w:color w:val="1D1D1B"/>
        </w:rPr>
        <w:t>aprendizaje</w:t>
      </w:r>
      <w:r>
        <w:rPr>
          <w:color w:val="1D1D1B"/>
          <w:spacing w:val="-6"/>
        </w:rPr>
        <w:t> </w:t>
      </w:r>
      <w:r>
        <w:rPr>
          <w:color w:val="1D1D1B"/>
        </w:rPr>
        <w:t>del</w:t>
      </w:r>
      <w:r>
        <w:rPr>
          <w:color w:val="1D1D1B"/>
          <w:spacing w:val="-7"/>
        </w:rPr>
        <w:t> </w:t>
      </w:r>
      <w:r>
        <w:rPr>
          <w:color w:val="1D1D1B"/>
        </w:rPr>
        <w:t>mando.</w:t>
      </w:r>
      <w:r>
        <w:rPr>
          <w:color w:val="1D1D1B"/>
          <w:spacing w:val="-7"/>
        </w:rPr>
        <w:t> </w:t>
      </w:r>
      <w:r>
        <w:rPr>
          <w:color w:val="1D1D1B"/>
        </w:rPr>
        <w:t>Sus características</w:t>
      </w:r>
      <w:r>
        <w:rPr>
          <w:color w:val="1D1D1B"/>
          <w:spacing w:val="-1"/>
        </w:rPr>
        <w:t> </w:t>
      </w:r>
      <w:r>
        <w:rPr>
          <w:color w:val="1D1D1B"/>
        </w:rPr>
        <w:t>son:</w:t>
      </w:r>
    </w:p>
    <w:p>
      <w:pPr>
        <w:pStyle w:val="BodyText"/>
        <w:spacing w:line="249" w:lineRule="auto" w:before="74"/>
        <w:ind w:left="243" w:right="1551"/>
        <w:jc w:val="right"/>
      </w:pPr>
      <w:r>
        <w:rPr/>
        <w:br w:type="column"/>
      </w:r>
      <w:r>
        <w:rPr>
          <w:color w:val="1D1D1B"/>
        </w:rPr>
        <w:t>Esta</w:t>
      </w:r>
      <w:r>
        <w:rPr>
          <w:color w:val="1D1D1B"/>
          <w:spacing w:val="-23"/>
        </w:rPr>
        <w:t> </w:t>
      </w:r>
      <w:r>
        <w:rPr>
          <w:color w:val="1D1D1B"/>
        </w:rPr>
        <w:t>cualidad</w:t>
      </w:r>
      <w:r>
        <w:rPr>
          <w:color w:val="1D1D1B"/>
          <w:spacing w:val="-23"/>
        </w:rPr>
        <w:t> </w:t>
      </w:r>
      <w:r>
        <w:rPr>
          <w:color w:val="1D1D1B"/>
        </w:rPr>
        <w:t>es</w:t>
      </w:r>
      <w:r>
        <w:rPr>
          <w:color w:val="1D1D1B"/>
          <w:spacing w:val="-23"/>
        </w:rPr>
        <w:t> </w:t>
      </w:r>
      <w:r>
        <w:rPr>
          <w:color w:val="1D1D1B"/>
        </w:rPr>
        <w:t>esencial</w:t>
      </w:r>
      <w:r>
        <w:rPr>
          <w:color w:val="1D1D1B"/>
          <w:spacing w:val="-23"/>
        </w:rPr>
        <w:t> </w:t>
      </w:r>
      <w:r>
        <w:rPr>
          <w:color w:val="1D1D1B"/>
        </w:rPr>
        <w:t>e</w:t>
      </w:r>
      <w:r>
        <w:rPr>
          <w:color w:val="1D1D1B"/>
          <w:spacing w:val="-23"/>
        </w:rPr>
        <w:t> </w:t>
      </w:r>
      <w:r>
        <w:rPr>
          <w:color w:val="1D1D1B"/>
        </w:rPr>
        <w:t>indispensable</w:t>
      </w:r>
      <w:r>
        <w:rPr>
          <w:color w:val="1D1D1B"/>
          <w:spacing w:val="-22"/>
        </w:rPr>
        <w:t> </w:t>
      </w:r>
      <w:r>
        <w:rPr>
          <w:color w:val="1D1D1B"/>
        </w:rPr>
        <w:t>en</w:t>
      </w:r>
      <w:r>
        <w:rPr>
          <w:color w:val="1D1D1B"/>
          <w:spacing w:val="-23"/>
        </w:rPr>
        <w:t> </w:t>
      </w:r>
      <w:r>
        <w:rPr>
          <w:color w:val="1D1D1B"/>
        </w:rPr>
        <w:t>la</w:t>
      </w:r>
      <w:r>
        <w:rPr>
          <w:color w:val="1D1D1B"/>
          <w:spacing w:val="-23"/>
        </w:rPr>
        <w:t> </w:t>
      </w:r>
      <w:r>
        <w:rPr>
          <w:color w:val="1D1D1B"/>
        </w:rPr>
        <w:t>acción</w:t>
      </w:r>
      <w:r>
        <w:rPr>
          <w:color w:val="1D1D1B"/>
          <w:spacing w:val="-1"/>
        </w:rPr>
        <w:t> </w:t>
      </w:r>
      <w:r>
        <w:rPr>
          <w:color w:val="1D1D1B"/>
        </w:rPr>
        <w:t>y en el combate. Para ejercer la iniciativa</w:t>
      </w:r>
      <w:r>
        <w:rPr>
          <w:color w:val="1D1D1B"/>
          <w:spacing w:val="27"/>
        </w:rPr>
        <w:t> </w:t>
      </w:r>
      <w:r>
        <w:rPr>
          <w:color w:val="1D1D1B"/>
        </w:rPr>
        <w:t>con</w:t>
      </w:r>
      <w:r>
        <w:rPr>
          <w:color w:val="1D1D1B"/>
          <w:spacing w:val="10"/>
        </w:rPr>
        <w:t> </w:t>
      </w:r>
      <w:r>
        <w:rPr>
          <w:color w:val="1D1D1B"/>
        </w:rPr>
        <w:t>éxito,</w:t>
      </w:r>
      <w:r>
        <w:rPr>
          <w:color w:val="1D1D1B"/>
          <w:spacing w:val="-1"/>
        </w:rPr>
        <w:t> </w:t>
      </w:r>
      <w:r>
        <w:rPr>
          <w:color w:val="1D1D1B"/>
        </w:rPr>
        <w:t>se necesita saber en qué forma el</w:t>
      </w:r>
      <w:r>
        <w:rPr>
          <w:color w:val="1D1D1B"/>
          <w:spacing w:val="46"/>
        </w:rPr>
        <w:t> </w:t>
      </w:r>
      <w:r>
        <w:rPr>
          <w:color w:val="1D1D1B"/>
        </w:rPr>
        <w:t>superior</w:t>
      </w:r>
      <w:r>
        <w:rPr>
          <w:color w:val="1D1D1B"/>
          <w:spacing w:val="30"/>
        </w:rPr>
        <w:t> </w:t>
      </w:r>
      <w:r>
        <w:rPr>
          <w:color w:val="1D1D1B"/>
        </w:rPr>
        <w:t>habría</w:t>
      </w:r>
      <w:r>
        <w:rPr>
          <w:color w:val="1D1D1B"/>
          <w:spacing w:val="-1"/>
        </w:rPr>
        <w:t> </w:t>
      </w:r>
      <w:r>
        <w:rPr>
          <w:color w:val="1D1D1B"/>
        </w:rPr>
        <w:t>realizado la acción, entender y  conocer</w:t>
      </w:r>
      <w:r>
        <w:rPr>
          <w:color w:val="1D1D1B"/>
          <w:spacing w:val="-18"/>
        </w:rPr>
        <w:t> </w:t>
      </w:r>
      <w:r>
        <w:rPr>
          <w:color w:val="1D1D1B"/>
        </w:rPr>
        <w:t>el</w:t>
      </w:r>
      <w:r>
        <w:rPr>
          <w:color w:val="1D1D1B"/>
          <w:spacing w:val="43"/>
        </w:rPr>
        <w:t> </w:t>
      </w:r>
      <w:r>
        <w:rPr>
          <w:color w:val="1D1D1B"/>
        </w:rPr>
        <w:t>trabajo del superior, estudiar sus órdenes y estar </w:t>
      </w:r>
      <w:r>
        <w:rPr>
          <w:color w:val="1D1D1B"/>
          <w:spacing w:val="16"/>
        </w:rPr>
        <w:t> </w:t>
      </w:r>
      <w:r>
        <w:rPr>
          <w:color w:val="1D1D1B"/>
        </w:rPr>
        <w:t>al</w:t>
      </w:r>
      <w:r>
        <w:rPr>
          <w:color w:val="1D1D1B"/>
          <w:spacing w:val="34"/>
        </w:rPr>
        <w:t> </w:t>
      </w:r>
      <w:r>
        <w:rPr>
          <w:color w:val="1D1D1B"/>
        </w:rPr>
        <w:t>tanto de sus deseos. La iniciativa debe ser</w:t>
      </w:r>
      <w:r>
        <w:rPr>
          <w:color w:val="1D1D1B"/>
          <w:spacing w:val="-6"/>
        </w:rPr>
        <w:t> </w:t>
      </w:r>
      <w:r>
        <w:rPr>
          <w:color w:val="1D1D1B"/>
        </w:rPr>
        <w:t>estimulada por</w:t>
      </w:r>
      <w:r>
        <w:rPr>
          <w:color w:val="1D1D1B"/>
          <w:spacing w:val="-1"/>
        </w:rPr>
        <w:t> </w:t>
      </w:r>
      <w:r>
        <w:rPr>
          <w:color w:val="1D1D1B"/>
        </w:rPr>
        <w:t>el superior, lográndose por medio de la</w:t>
      </w:r>
      <w:r>
        <w:rPr>
          <w:color w:val="1D1D1B"/>
          <w:spacing w:val="31"/>
        </w:rPr>
        <w:t> </w:t>
      </w:r>
      <w:r>
        <w:rPr>
          <w:color w:val="1D1D1B"/>
        </w:rPr>
        <w:t>adopción</w:t>
      </w:r>
      <w:r>
        <w:rPr>
          <w:color w:val="1D1D1B"/>
          <w:spacing w:val="20"/>
        </w:rPr>
        <w:t> </w:t>
      </w:r>
      <w:r>
        <w:rPr>
          <w:color w:val="1D1D1B"/>
        </w:rPr>
        <w:t>y difusión de doctrinas y normas de conducta de</w:t>
      </w:r>
      <w:r>
        <w:rPr>
          <w:color w:val="1D1D1B"/>
          <w:spacing w:val="-29"/>
        </w:rPr>
        <w:t> </w:t>
      </w:r>
      <w:r>
        <w:rPr>
          <w:color w:val="1D1D1B"/>
        </w:rPr>
        <w:t>éste.</w:t>
      </w:r>
    </w:p>
    <w:p>
      <w:pPr>
        <w:pStyle w:val="BodyText"/>
        <w:spacing w:before="9"/>
        <w:rPr>
          <w:sz w:val="19"/>
        </w:rPr>
      </w:pPr>
    </w:p>
    <w:p>
      <w:pPr>
        <w:pStyle w:val="BodyText"/>
        <w:spacing w:line="249" w:lineRule="auto"/>
        <w:ind w:left="243" w:right="1551" w:firstLine="340"/>
        <w:jc w:val="both"/>
      </w:pPr>
      <w:r>
        <w:rPr>
          <w:color w:val="1D1D1B"/>
        </w:rPr>
        <w:t>Siendo un derecho, por cuanto es facultad inherente a la dignidad humana de los subalternos, que en ningún caso pierden por el estado militar    su condición de seres capacitados para  saber  lo que hacen y para qué lo hacen, cualquier misión o tarea que se encomiende a un subalterno, puede</w:t>
      </w:r>
      <w:r>
        <w:rPr>
          <w:color w:val="1D1D1B"/>
          <w:spacing w:val="-32"/>
        </w:rPr>
        <w:t> </w:t>
      </w:r>
      <w:r>
        <w:rPr>
          <w:color w:val="1D1D1B"/>
        </w:rPr>
        <w:t>ser cumplida de muy distintas</w:t>
      </w:r>
      <w:r>
        <w:rPr>
          <w:color w:val="1D1D1B"/>
          <w:spacing w:val="-10"/>
        </w:rPr>
        <w:t> </w:t>
      </w:r>
      <w:r>
        <w:rPr>
          <w:color w:val="1D1D1B"/>
        </w:rPr>
        <w:t>maneras.</w:t>
      </w:r>
    </w:p>
    <w:p>
      <w:pPr>
        <w:pStyle w:val="BodyText"/>
        <w:spacing w:before="9"/>
        <w:rPr>
          <w:sz w:val="19"/>
        </w:rPr>
      </w:pPr>
    </w:p>
    <w:p>
      <w:pPr>
        <w:pStyle w:val="BodyText"/>
        <w:spacing w:line="249" w:lineRule="auto"/>
        <w:ind w:left="243" w:right="1551" w:firstLine="340"/>
        <w:jc w:val="both"/>
      </w:pPr>
      <w:r>
        <w:rPr>
          <w:color w:val="1D1D1B"/>
        </w:rPr>
        <w:t>La iniciativa es lo que ha de contribuir a que     se cumpla de la mejor manera posible, tratando de interpretar</w:t>
      </w:r>
      <w:r>
        <w:rPr>
          <w:color w:val="1D1D1B"/>
          <w:spacing w:val="-19"/>
        </w:rPr>
        <w:t> </w:t>
      </w:r>
      <w:r>
        <w:rPr>
          <w:color w:val="1D1D1B"/>
        </w:rPr>
        <w:t>perfectamente</w:t>
      </w:r>
      <w:r>
        <w:rPr>
          <w:color w:val="1D1D1B"/>
          <w:spacing w:val="-19"/>
        </w:rPr>
        <w:t> </w:t>
      </w:r>
      <w:r>
        <w:rPr>
          <w:color w:val="1D1D1B"/>
        </w:rPr>
        <w:t>la</w:t>
      </w:r>
      <w:r>
        <w:rPr>
          <w:color w:val="1D1D1B"/>
          <w:spacing w:val="-19"/>
        </w:rPr>
        <w:t> </w:t>
      </w:r>
      <w:r>
        <w:rPr>
          <w:color w:val="1D1D1B"/>
        </w:rPr>
        <w:t>orden,</w:t>
      </w:r>
      <w:r>
        <w:rPr>
          <w:color w:val="1D1D1B"/>
          <w:spacing w:val="-19"/>
        </w:rPr>
        <w:t> </w:t>
      </w:r>
      <w:r>
        <w:rPr>
          <w:color w:val="1D1D1B"/>
        </w:rPr>
        <w:t>de</w:t>
      </w:r>
      <w:r>
        <w:rPr>
          <w:color w:val="1D1D1B"/>
          <w:spacing w:val="-19"/>
        </w:rPr>
        <w:t> </w:t>
      </w:r>
      <w:r>
        <w:rPr>
          <w:color w:val="1D1D1B"/>
        </w:rPr>
        <w:t>compenetrarse del fin propuesto por el superior y de integrarse en solucionar satisfactoriamente cualquier dificultad no prevista</w:t>
      </w:r>
      <w:r>
        <w:rPr>
          <w:color w:val="1D1D1B"/>
          <w:spacing w:val="-12"/>
        </w:rPr>
        <w:t> </w:t>
      </w:r>
      <w:r>
        <w:rPr>
          <w:color w:val="1D1D1B"/>
        </w:rPr>
        <w:t>con</w:t>
      </w:r>
      <w:r>
        <w:rPr>
          <w:color w:val="1D1D1B"/>
          <w:spacing w:val="-12"/>
        </w:rPr>
        <w:t> </w:t>
      </w:r>
      <w:r>
        <w:rPr>
          <w:color w:val="1D1D1B"/>
        </w:rPr>
        <w:t>la</w:t>
      </w:r>
      <w:r>
        <w:rPr>
          <w:color w:val="1D1D1B"/>
          <w:spacing w:val="-12"/>
        </w:rPr>
        <w:t> </w:t>
      </w:r>
      <w:r>
        <w:rPr>
          <w:color w:val="1D1D1B"/>
        </w:rPr>
        <w:t>que</w:t>
      </w:r>
      <w:r>
        <w:rPr>
          <w:color w:val="1D1D1B"/>
          <w:spacing w:val="-12"/>
        </w:rPr>
        <w:t> </w:t>
      </w:r>
      <w:r>
        <w:rPr>
          <w:color w:val="1D1D1B"/>
        </w:rPr>
        <w:t>se</w:t>
      </w:r>
      <w:r>
        <w:rPr>
          <w:color w:val="1D1D1B"/>
          <w:spacing w:val="-12"/>
        </w:rPr>
        <w:t> </w:t>
      </w:r>
      <w:r>
        <w:rPr>
          <w:color w:val="1D1D1B"/>
        </w:rPr>
        <w:t>tropiece.</w:t>
      </w:r>
      <w:r>
        <w:rPr>
          <w:color w:val="1D1D1B"/>
          <w:spacing w:val="-12"/>
        </w:rPr>
        <w:t> </w:t>
      </w:r>
      <w:r>
        <w:rPr>
          <w:color w:val="1D1D1B"/>
        </w:rPr>
        <w:t>La</w:t>
      </w:r>
      <w:r>
        <w:rPr>
          <w:color w:val="1D1D1B"/>
          <w:spacing w:val="-12"/>
        </w:rPr>
        <w:t> </w:t>
      </w:r>
      <w:r>
        <w:rPr>
          <w:color w:val="1D1D1B"/>
        </w:rPr>
        <w:t>iniciativa</w:t>
      </w:r>
      <w:r>
        <w:rPr>
          <w:color w:val="1D1D1B"/>
          <w:spacing w:val="-11"/>
        </w:rPr>
        <w:t> </w:t>
      </w:r>
      <w:r>
        <w:rPr>
          <w:color w:val="1D1D1B"/>
        </w:rPr>
        <w:t>entonces será fundamental, debiendo desarrollarse a medida que se sube en la escala jerárquica en la</w:t>
      </w:r>
      <w:r>
        <w:rPr>
          <w:color w:val="1D1D1B"/>
          <w:spacing w:val="-21"/>
        </w:rPr>
        <w:t> </w:t>
      </w:r>
      <w:r>
        <w:rPr>
          <w:color w:val="1D1D1B"/>
        </w:rPr>
        <w:t>Institución.</w:t>
      </w:r>
    </w:p>
    <w:p>
      <w:pPr>
        <w:pStyle w:val="BodyText"/>
        <w:spacing w:before="9"/>
        <w:rPr>
          <w:sz w:val="19"/>
        </w:rPr>
      </w:pPr>
    </w:p>
    <w:p>
      <w:pPr>
        <w:pStyle w:val="Heading4"/>
        <w:ind w:left="583" w:right="963"/>
      </w:pPr>
      <w:r>
        <w:rPr>
          <w:color w:val="1D1D1B"/>
        </w:rPr>
        <w:t>Inteligencia</w:t>
      </w:r>
    </w:p>
    <w:p>
      <w:pPr>
        <w:spacing w:after="0"/>
        <w:sectPr>
          <w:type w:val="continuous"/>
          <w:pgSz w:w="12750" w:h="15870"/>
          <w:pgMar w:top="420" w:bottom="420" w:left="0" w:right="0"/>
          <w:cols w:num="2" w:equalWidth="0">
            <w:col w:w="6232" w:space="40"/>
            <w:col w:w="6478"/>
          </w:cols>
        </w:sectPr>
      </w:pPr>
    </w:p>
    <w:p>
      <w:pPr>
        <w:pStyle w:val="BodyText"/>
        <w:spacing w:before="11"/>
        <w:rPr>
          <w:b/>
          <w:sz w:val="12"/>
        </w:rPr>
      </w:pPr>
    </w:p>
    <w:p>
      <w:pPr>
        <w:spacing w:after="0"/>
        <w:rPr>
          <w:sz w:val="12"/>
        </w:rPr>
        <w:sectPr>
          <w:type w:val="continuous"/>
          <w:pgSz w:w="12750" w:h="15870"/>
          <w:pgMar w:top="420" w:bottom="420" w:left="0" w:right="0"/>
        </w:sectPr>
      </w:pPr>
    </w:p>
    <w:p>
      <w:pPr>
        <w:pStyle w:val="ListParagraph"/>
        <w:numPr>
          <w:ilvl w:val="0"/>
          <w:numId w:val="162"/>
        </w:numPr>
        <w:tabs>
          <w:tab w:pos="1894" w:val="left" w:leader="none"/>
        </w:tabs>
        <w:spacing w:line="249" w:lineRule="auto" w:before="74" w:after="0"/>
        <w:ind w:left="1893" w:right="0" w:hanging="340"/>
        <w:jc w:val="both"/>
        <w:rPr>
          <w:sz w:val="20"/>
        </w:rPr>
      </w:pPr>
      <w:r>
        <w:rPr>
          <w:color w:val="1D1D1B"/>
          <w:sz w:val="20"/>
        </w:rPr>
        <w:t>Que sea pronta, implica el cumplimiento con la máxima diligencia, sin</w:t>
      </w:r>
      <w:r>
        <w:rPr>
          <w:color w:val="1D1D1B"/>
          <w:spacing w:val="-20"/>
          <w:sz w:val="20"/>
        </w:rPr>
        <w:t> </w:t>
      </w:r>
      <w:r>
        <w:rPr>
          <w:color w:val="1D1D1B"/>
          <w:sz w:val="20"/>
        </w:rPr>
        <w:t>demoras.</w:t>
      </w:r>
    </w:p>
    <w:p>
      <w:pPr>
        <w:pStyle w:val="ListParagraph"/>
        <w:numPr>
          <w:ilvl w:val="0"/>
          <w:numId w:val="162"/>
        </w:numPr>
        <w:tabs>
          <w:tab w:pos="1894" w:val="left" w:leader="none"/>
        </w:tabs>
        <w:spacing w:line="249" w:lineRule="auto" w:before="57" w:after="0"/>
        <w:ind w:left="1893" w:right="0" w:hanging="340"/>
        <w:jc w:val="both"/>
        <w:rPr>
          <w:sz w:val="20"/>
        </w:rPr>
      </w:pPr>
      <w:r>
        <w:rPr>
          <w:color w:val="1D1D1B"/>
          <w:sz w:val="20"/>
        </w:rPr>
        <w:t>Que sea puntual, significa en el justo momento, considerando los resguardos necesarios para cumplir cuando</w:t>
      </w:r>
      <w:r>
        <w:rPr>
          <w:color w:val="1D1D1B"/>
          <w:spacing w:val="-2"/>
          <w:sz w:val="20"/>
        </w:rPr>
        <w:t> </w:t>
      </w:r>
      <w:r>
        <w:rPr>
          <w:color w:val="1D1D1B"/>
          <w:sz w:val="20"/>
        </w:rPr>
        <w:t>corresponda.</w:t>
      </w:r>
    </w:p>
    <w:p>
      <w:pPr>
        <w:pStyle w:val="ListParagraph"/>
        <w:numPr>
          <w:ilvl w:val="0"/>
          <w:numId w:val="162"/>
        </w:numPr>
        <w:tabs>
          <w:tab w:pos="1894" w:val="left" w:leader="none"/>
        </w:tabs>
        <w:spacing w:line="249" w:lineRule="auto" w:before="57" w:after="0"/>
        <w:ind w:left="1893" w:right="0" w:hanging="340"/>
        <w:jc w:val="both"/>
        <w:rPr>
          <w:sz w:val="20"/>
        </w:rPr>
      </w:pPr>
      <w:r>
        <w:rPr>
          <w:color w:val="1D1D1B"/>
          <w:sz w:val="20"/>
        </w:rPr>
        <w:t>Que sea inteligente, supone fijarse en todo momento en el espíritu de la orden recibida, aplicando iniciativa y espíritu</w:t>
      </w:r>
      <w:r>
        <w:rPr>
          <w:color w:val="1D1D1B"/>
          <w:spacing w:val="-36"/>
          <w:sz w:val="20"/>
        </w:rPr>
        <w:t> </w:t>
      </w:r>
      <w:r>
        <w:rPr>
          <w:color w:val="1D1D1B"/>
          <w:sz w:val="20"/>
        </w:rPr>
        <w:t>profesional.</w:t>
      </w:r>
    </w:p>
    <w:p>
      <w:pPr>
        <w:pStyle w:val="ListParagraph"/>
        <w:numPr>
          <w:ilvl w:val="0"/>
          <w:numId w:val="162"/>
        </w:numPr>
        <w:tabs>
          <w:tab w:pos="1894" w:val="left" w:leader="none"/>
        </w:tabs>
        <w:spacing w:line="249" w:lineRule="auto" w:before="57" w:after="0"/>
        <w:ind w:left="1893" w:right="0" w:hanging="340"/>
        <w:jc w:val="both"/>
        <w:rPr>
          <w:sz w:val="20"/>
        </w:rPr>
      </w:pPr>
      <w:r>
        <w:rPr>
          <w:color w:val="1D1D1B"/>
          <w:sz w:val="20"/>
        </w:rPr>
        <w:t>Que sea espontánea, supone adelantarse en el cumplimiento de una acción que es</w:t>
      </w:r>
      <w:r>
        <w:rPr>
          <w:color w:val="1D1D1B"/>
          <w:spacing w:val="-21"/>
          <w:sz w:val="20"/>
        </w:rPr>
        <w:t> </w:t>
      </w:r>
      <w:r>
        <w:rPr>
          <w:color w:val="1D1D1B"/>
          <w:sz w:val="20"/>
        </w:rPr>
        <w:t>evidente.</w:t>
      </w:r>
    </w:p>
    <w:p>
      <w:pPr>
        <w:pStyle w:val="BodyText"/>
        <w:spacing w:before="9"/>
        <w:rPr>
          <w:sz w:val="19"/>
        </w:rPr>
      </w:pPr>
    </w:p>
    <w:p>
      <w:pPr>
        <w:pStyle w:val="BodyText"/>
        <w:spacing w:line="249" w:lineRule="auto"/>
        <w:ind w:left="1553" w:firstLine="340"/>
        <w:jc w:val="both"/>
      </w:pPr>
      <w:r>
        <w:rPr>
          <w:color w:val="1D1D1B"/>
        </w:rPr>
        <w:t>Muy relacionada con la obediencia es la subordinación, que se puede interponer como la sumisión consciente de la voluntad a las órdenes de los superiores, poniéndola con noble abnegación y austera dignidad al servicio del que manda, de</w:t>
      </w:r>
      <w:r>
        <w:rPr>
          <w:color w:val="1D1D1B"/>
          <w:spacing w:val="-34"/>
        </w:rPr>
        <w:t> </w:t>
      </w:r>
      <w:r>
        <w:rPr>
          <w:color w:val="1D1D1B"/>
        </w:rPr>
        <w:t>modo de</w:t>
      </w:r>
      <w:r>
        <w:rPr>
          <w:color w:val="1D1D1B"/>
          <w:spacing w:val="-18"/>
        </w:rPr>
        <w:t> </w:t>
      </w:r>
      <w:r>
        <w:rPr>
          <w:color w:val="1D1D1B"/>
        </w:rPr>
        <w:t>aceptar</w:t>
      </w:r>
      <w:r>
        <w:rPr>
          <w:color w:val="1D1D1B"/>
          <w:spacing w:val="-17"/>
        </w:rPr>
        <w:t> </w:t>
      </w:r>
      <w:r>
        <w:rPr>
          <w:color w:val="1D1D1B"/>
        </w:rPr>
        <w:t>sus</w:t>
      </w:r>
      <w:r>
        <w:rPr>
          <w:color w:val="1D1D1B"/>
          <w:spacing w:val="-18"/>
        </w:rPr>
        <w:t> </w:t>
      </w:r>
      <w:r>
        <w:rPr>
          <w:color w:val="1D1D1B"/>
        </w:rPr>
        <w:t>decisiones,</w:t>
      </w:r>
      <w:r>
        <w:rPr>
          <w:color w:val="1D1D1B"/>
          <w:spacing w:val="-17"/>
        </w:rPr>
        <w:t> </w:t>
      </w:r>
      <w:r>
        <w:rPr>
          <w:color w:val="1D1D1B"/>
        </w:rPr>
        <w:t>sin</w:t>
      </w:r>
      <w:r>
        <w:rPr>
          <w:color w:val="1D1D1B"/>
          <w:spacing w:val="-18"/>
        </w:rPr>
        <w:t> </w:t>
      </w:r>
      <w:r>
        <w:rPr>
          <w:color w:val="1D1D1B"/>
        </w:rPr>
        <w:t>enajenarla</w:t>
      </w:r>
      <w:r>
        <w:rPr>
          <w:color w:val="1D1D1B"/>
          <w:spacing w:val="-17"/>
        </w:rPr>
        <w:t> </w:t>
      </w:r>
      <w:r>
        <w:rPr>
          <w:color w:val="1D1D1B"/>
        </w:rPr>
        <w:t>ni</w:t>
      </w:r>
      <w:r>
        <w:rPr>
          <w:color w:val="1D1D1B"/>
          <w:spacing w:val="-18"/>
        </w:rPr>
        <w:t> </w:t>
      </w:r>
      <w:r>
        <w:rPr>
          <w:color w:val="1D1D1B"/>
        </w:rPr>
        <w:t>renunciar al</w:t>
      </w:r>
      <w:r>
        <w:rPr>
          <w:color w:val="1D1D1B"/>
          <w:spacing w:val="-1"/>
        </w:rPr>
        <w:t> </w:t>
      </w:r>
      <w:r>
        <w:rPr>
          <w:color w:val="1D1D1B"/>
        </w:rPr>
        <w:t>raciocinio.</w:t>
      </w:r>
    </w:p>
    <w:p>
      <w:pPr>
        <w:pStyle w:val="BodyText"/>
        <w:spacing w:before="9"/>
        <w:rPr>
          <w:sz w:val="19"/>
        </w:rPr>
      </w:pPr>
    </w:p>
    <w:p>
      <w:pPr>
        <w:pStyle w:val="Heading4"/>
        <w:ind w:left="1894"/>
      </w:pPr>
      <w:r>
        <w:rPr>
          <w:color w:val="1D1D1B"/>
        </w:rPr>
        <w:t>Iniciativa</w:t>
      </w:r>
    </w:p>
    <w:p>
      <w:pPr>
        <w:pStyle w:val="BodyText"/>
        <w:spacing w:before="6"/>
        <w:rPr>
          <w:b/>
        </w:rPr>
      </w:pPr>
    </w:p>
    <w:p>
      <w:pPr>
        <w:pStyle w:val="BodyText"/>
        <w:spacing w:line="249" w:lineRule="auto" w:before="1"/>
        <w:ind w:left="1553" w:firstLine="340"/>
        <w:jc w:val="both"/>
      </w:pPr>
      <w:r>
        <w:rPr>
          <w:color w:val="1D1D1B"/>
        </w:rPr>
        <w:t>La Ordenanza de la Armada dice que es la “cualidad</w:t>
      </w:r>
      <w:r>
        <w:rPr>
          <w:color w:val="1D1D1B"/>
          <w:spacing w:val="-9"/>
        </w:rPr>
        <w:t> </w:t>
      </w:r>
      <w:r>
        <w:rPr>
          <w:color w:val="1D1D1B"/>
        </w:rPr>
        <w:t>de</w:t>
      </w:r>
      <w:r>
        <w:rPr>
          <w:color w:val="1D1D1B"/>
          <w:spacing w:val="-9"/>
        </w:rPr>
        <w:t> </w:t>
      </w:r>
      <w:r>
        <w:rPr>
          <w:color w:val="1D1D1B"/>
        </w:rPr>
        <w:t>una</w:t>
      </w:r>
      <w:r>
        <w:rPr>
          <w:color w:val="1D1D1B"/>
          <w:spacing w:val="-9"/>
        </w:rPr>
        <w:t> </w:t>
      </w:r>
      <w:r>
        <w:rPr>
          <w:color w:val="1D1D1B"/>
        </w:rPr>
        <w:t>persona</w:t>
      </w:r>
      <w:r>
        <w:rPr>
          <w:color w:val="1D1D1B"/>
          <w:spacing w:val="-8"/>
        </w:rPr>
        <w:t> </w:t>
      </w:r>
      <w:r>
        <w:rPr>
          <w:color w:val="1D1D1B"/>
        </w:rPr>
        <w:t>que</w:t>
      </w:r>
      <w:r>
        <w:rPr>
          <w:color w:val="1D1D1B"/>
          <w:spacing w:val="-9"/>
        </w:rPr>
        <w:t> </w:t>
      </w:r>
      <w:r>
        <w:rPr>
          <w:color w:val="1D1D1B"/>
        </w:rPr>
        <w:t>la</w:t>
      </w:r>
      <w:r>
        <w:rPr>
          <w:color w:val="1D1D1B"/>
          <w:spacing w:val="-9"/>
        </w:rPr>
        <w:t> </w:t>
      </w:r>
      <w:r>
        <w:rPr>
          <w:color w:val="1D1D1B"/>
        </w:rPr>
        <w:t>impulsa</w:t>
      </w:r>
      <w:r>
        <w:rPr>
          <w:color w:val="1D1D1B"/>
          <w:spacing w:val="-8"/>
        </w:rPr>
        <w:t> </w:t>
      </w:r>
      <w:r>
        <w:rPr>
          <w:color w:val="1D1D1B"/>
        </w:rPr>
        <w:t>a</w:t>
      </w:r>
      <w:r>
        <w:rPr>
          <w:color w:val="1D1D1B"/>
          <w:spacing w:val="-9"/>
        </w:rPr>
        <w:t> </w:t>
      </w:r>
      <w:r>
        <w:rPr>
          <w:color w:val="1D1D1B"/>
        </w:rPr>
        <w:t>actuar</w:t>
      </w:r>
      <w:r>
        <w:rPr>
          <w:color w:val="1D1D1B"/>
          <w:spacing w:val="-9"/>
        </w:rPr>
        <w:t> </w:t>
      </w:r>
      <w:r>
        <w:rPr>
          <w:color w:val="1D1D1B"/>
        </w:rPr>
        <w:t>por su propia cuenta y riesgo, anticipándose a la orden, cuando considera que su acción es útil y necesaria</w:t>
      </w:r>
      <w:r>
        <w:rPr>
          <w:color w:val="1D1D1B"/>
          <w:spacing w:val="-28"/>
        </w:rPr>
        <w:t> </w:t>
      </w:r>
      <w:r>
        <w:rPr>
          <w:color w:val="1D1D1B"/>
        </w:rPr>
        <w:t>y no dispone de tiempo para esperar o pedir</w:t>
      </w:r>
      <w:r>
        <w:rPr>
          <w:color w:val="1D1D1B"/>
          <w:spacing w:val="-23"/>
        </w:rPr>
        <w:t> </w:t>
      </w:r>
      <w:r>
        <w:rPr>
          <w:color w:val="1D1D1B"/>
        </w:rPr>
        <w:t>órdenes”.</w:t>
      </w:r>
    </w:p>
    <w:p>
      <w:pPr>
        <w:pStyle w:val="BodyText"/>
        <w:spacing w:line="249" w:lineRule="auto" w:before="88"/>
        <w:ind w:left="243" w:firstLine="340"/>
        <w:jc w:val="both"/>
      </w:pPr>
      <w:r>
        <w:rPr/>
        <w:br w:type="column"/>
      </w:r>
      <w:r>
        <w:rPr>
          <w:color w:val="1D1D1B"/>
        </w:rPr>
        <w:t>Consiste en encontrar la aplicación más feliz a la orden. Es saber proponer, sugerir y discutir en</w:t>
      </w:r>
      <w:r>
        <w:rPr>
          <w:color w:val="1D1D1B"/>
          <w:spacing w:val="-26"/>
        </w:rPr>
        <w:t> </w:t>
      </w:r>
      <w:r>
        <w:rPr>
          <w:color w:val="1D1D1B"/>
        </w:rPr>
        <w:t>forma constructiva. Es un deber de lealtad, el exponer al mando francamente su opinión, antes de que éste haya decidido, pero cuando se haya tomado una decisión, debe  compenetrarse  en  el  espíritu  de  la orden y cumplirla con el mismo entusiasmo y diligencia</w:t>
      </w:r>
      <w:r>
        <w:rPr>
          <w:color w:val="1D1D1B"/>
          <w:spacing w:val="-10"/>
        </w:rPr>
        <w:t> </w:t>
      </w:r>
      <w:r>
        <w:rPr>
          <w:color w:val="1D1D1B"/>
        </w:rPr>
        <w:t>que</w:t>
      </w:r>
      <w:r>
        <w:rPr>
          <w:color w:val="1D1D1B"/>
          <w:spacing w:val="-10"/>
        </w:rPr>
        <w:t> </w:t>
      </w:r>
      <w:r>
        <w:rPr>
          <w:color w:val="1D1D1B"/>
        </w:rPr>
        <w:t>si</w:t>
      </w:r>
      <w:r>
        <w:rPr>
          <w:color w:val="1D1D1B"/>
          <w:spacing w:val="-10"/>
        </w:rPr>
        <w:t> </w:t>
      </w:r>
      <w:r>
        <w:rPr>
          <w:color w:val="1D1D1B"/>
        </w:rPr>
        <w:t>se</w:t>
      </w:r>
      <w:r>
        <w:rPr>
          <w:color w:val="1D1D1B"/>
          <w:spacing w:val="-10"/>
        </w:rPr>
        <w:t> </w:t>
      </w:r>
      <w:r>
        <w:rPr>
          <w:color w:val="1D1D1B"/>
        </w:rPr>
        <w:t>hubiese</w:t>
      </w:r>
      <w:r>
        <w:rPr>
          <w:color w:val="1D1D1B"/>
          <w:spacing w:val="-10"/>
        </w:rPr>
        <w:t> </w:t>
      </w:r>
      <w:r>
        <w:rPr>
          <w:color w:val="1D1D1B"/>
        </w:rPr>
        <w:t>adoptado</w:t>
      </w:r>
      <w:r>
        <w:rPr>
          <w:color w:val="1D1D1B"/>
          <w:spacing w:val="-10"/>
        </w:rPr>
        <w:t> </w:t>
      </w:r>
      <w:r>
        <w:rPr>
          <w:color w:val="1D1D1B"/>
        </w:rPr>
        <w:t>la</w:t>
      </w:r>
      <w:r>
        <w:rPr>
          <w:color w:val="1D1D1B"/>
          <w:spacing w:val="-10"/>
        </w:rPr>
        <w:t> </w:t>
      </w:r>
      <w:r>
        <w:rPr>
          <w:color w:val="1D1D1B"/>
        </w:rPr>
        <w:t>solución</w:t>
      </w:r>
      <w:r>
        <w:rPr>
          <w:color w:val="1D1D1B"/>
          <w:spacing w:val="-11"/>
        </w:rPr>
        <w:t> </w:t>
      </w:r>
      <w:r>
        <w:rPr>
          <w:color w:val="1D1D1B"/>
        </w:rPr>
        <w:t>que el oficial</w:t>
      </w:r>
      <w:r>
        <w:rPr>
          <w:color w:val="1D1D1B"/>
          <w:spacing w:val="-16"/>
        </w:rPr>
        <w:t> </w:t>
      </w:r>
      <w:r>
        <w:rPr>
          <w:color w:val="1D1D1B"/>
        </w:rPr>
        <w:t>proponía.</w:t>
      </w:r>
    </w:p>
    <w:p>
      <w:pPr>
        <w:pStyle w:val="BodyText"/>
        <w:spacing w:before="9"/>
        <w:rPr>
          <w:sz w:val="19"/>
        </w:rPr>
      </w:pPr>
    </w:p>
    <w:p>
      <w:pPr>
        <w:pStyle w:val="Heading4"/>
        <w:ind w:left="583"/>
      </w:pPr>
      <w:r>
        <w:rPr>
          <w:color w:val="1D1D1B"/>
        </w:rPr>
        <w:t>Buen humor, optimismo y alegría</w:t>
      </w:r>
    </w:p>
    <w:p>
      <w:pPr>
        <w:pStyle w:val="BodyText"/>
        <w:spacing w:before="6"/>
        <w:rPr>
          <w:b/>
        </w:rPr>
      </w:pPr>
    </w:p>
    <w:p>
      <w:pPr>
        <w:pStyle w:val="BodyText"/>
        <w:spacing w:line="249" w:lineRule="auto" w:before="1"/>
        <w:ind w:left="243" w:firstLine="340"/>
        <w:jc w:val="both"/>
      </w:pPr>
      <w:r>
        <w:rPr>
          <w:color w:val="1D1D1B"/>
        </w:rPr>
        <w:t>Estas características repercuten en la moral, haciendo que gran parte de los trabajos agotadores sean más agradables; se debe recordar que el mando vive en la soledad, asumiendo todas las preocupaciones, sin poder compartirlas. Existiendo un</w:t>
      </w:r>
      <w:r>
        <w:rPr>
          <w:color w:val="1D1D1B"/>
          <w:spacing w:val="-7"/>
        </w:rPr>
        <w:t> </w:t>
      </w:r>
      <w:r>
        <w:rPr>
          <w:color w:val="1D1D1B"/>
        </w:rPr>
        <w:t>ambiente</w:t>
      </w:r>
      <w:r>
        <w:rPr>
          <w:color w:val="1D1D1B"/>
          <w:spacing w:val="-6"/>
        </w:rPr>
        <w:t> </w:t>
      </w:r>
      <w:r>
        <w:rPr>
          <w:color w:val="1D1D1B"/>
        </w:rPr>
        <w:t>de</w:t>
      </w:r>
      <w:r>
        <w:rPr>
          <w:color w:val="1D1D1B"/>
          <w:spacing w:val="-7"/>
        </w:rPr>
        <w:t> </w:t>
      </w:r>
      <w:r>
        <w:rPr>
          <w:color w:val="1D1D1B"/>
        </w:rPr>
        <w:t>optimismo</w:t>
      </w:r>
      <w:r>
        <w:rPr>
          <w:color w:val="1D1D1B"/>
          <w:spacing w:val="-6"/>
        </w:rPr>
        <w:t> </w:t>
      </w:r>
      <w:r>
        <w:rPr>
          <w:color w:val="1D1D1B"/>
        </w:rPr>
        <w:t>y</w:t>
      </w:r>
      <w:r>
        <w:rPr>
          <w:color w:val="1D1D1B"/>
          <w:spacing w:val="-7"/>
        </w:rPr>
        <w:t> </w:t>
      </w:r>
      <w:r>
        <w:rPr>
          <w:color w:val="1D1D1B"/>
        </w:rPr>
        <w:t>alegría</w:t>
      </w:r>
      <w:r>
        <w:rPr>
          <w:color w:val="1D1D1B"/>
          <w:spacing w:val="-6"/>
        </w:rPr>
        <w:t> </w:t>
      </w:r>
      <w:r>
        <w:rPr>
          <w:color w:val="1D1D1B"/>
        </w:rPr>
        <w:t>se</w:t>
      </w:r>
      <w:r>
        <w:rPr>
          <w:color w:val="1D1D1B"/>
          <w:spacing w:val="-7"/>
        </w:rPr>
        <w:t> </w:t>
      </w:r>
      <w:r>
        <w:rPr>
          <w:color w:val="1D1D1B"/>
        </w:rPr>
        <w:t>contribuirá</w:t>
      </w:r>
      <w:r>
        <w:rPr>
          <w:color w:val="1D1D1B"/>
          <w:spacing w:val="-7"/>
        </w:rPr>
        <w:t> </w:t>
      </w:r>
      <w:r>
        <w:rPr>
          <w:color w:val="1D1D1B"/>
        </w:rPr>
        <w:t>en alto grado al ejercicio del</w:t>
      </w:r>
      <w:r>
        <w:rPr>
          <w:color w:val="1D1D1B"/>
          <w:spacing w:val="-18"/>
        </w:rPr>
        <w:t> </w:t>
      </w:r>
      <w:r>
        <w:rPr>
          <w:color w:val="1D1D1B"/>
        </w:rPr>
        <w:t>mando.</w:t>
      </w:r>
    </w:p>
    <w:p>
      <w:pPr>
        <w:pStyle w:val="BodyText"/>
        <w:spacing w:before="9"/>
        <w:rPr>
          <w:sz w:val="19"/>
        </w:rPr>
      </w:pPr>
    </w:p>
    <w:p>
      <w:pPr>
        <w:pStyle w:val="Heading4"/>
        <w:ind w:left="583"/>
      </w:pPr>
      <w:r>
        <w:rPr>
          <w:color w:val="1D1D1B"/>
        </w:rPr>
        <w:t>Confianza</w:t>
      </w:r>
    </w:p>
    <w:p>
      <w:pPr>
        <w:pStyle w:val="BodyText"/>
        <w:spacing w:before="6"/>
        <w:rPr>
          <w:b/>
        </w:rPr>
      </w:pPr>
    </w:p>
    <w:p>
      <w:pPr>
        <w:pStyle w:val="BodyText"/>
        <w:spacing w:line="249" w:lineRule="auto" w:before="1"/>
        <w:ind w:left="243" w:firstLine="340"/>
        <w:jc w:val="both"/>
      </w:pPr>
      <w:r>
        <w:rPr>
          <w:color w:val="1D1D1B"/>
        </w:rPr>
        <w:t>Que por su competencia pueda granjearse al Oficial, hará que trabaje más a gusto y el mando verá con satisfacción el poder acrecentar las responsabilidades del Oficial, permitiéndole centrar su atención en cosas más importantes.</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9"/>
        <w:rPr>
          <w:sz w:val="25"/>
        </w:rPr>
      </w:pPr>
    </w:p>
    <w:p>
      <w:pPr>
        <w:pStyle w:val="Heading2"/>
        <w:ind w:left="122"/>
      </w:pPr>
      <w:r>
        <w:rPr/>
        <w:pict>
          <v:shape style="position:absolute;margin-left:573.636597pt;margin-top:21.223251pt;width:12pt;height:87.45pt;mso-position-horizontal-relative:page;mso-position-vertical-relative:paragraph;z-index:16864"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pict>
          <v:shape style="position:absolute;margin-left:573.636597pt;margin-top:-90.846748pt;width:12pt;height:85.25pt;mso-position-horizontal-relative:page;mso-position-vertical-relative:paragraph;z-index:16888"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color w:val="9D9D9C"/>
        </w:rPr>
        <w:t>213</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6"/>
        <w:rPr>
          <w:b/>
          <w:sz w:val="23"/>
        </w:rPr>
      </w:pPr>
    </w:p>
    <w:p>
      <w:pPr>
        <w:spacing w:after="0"/>
        <w:rPr>
          <w:sz w:val="23"/>
        </w:rPr>
        <w:sectPr>
          <w:pgSz w:w="12750" w:h="15870"/>
          <w:pgMar w:header="0" w:footer="103" w:top="420" w:bottom="420" w:left="0" w:right="0"/>
        </w:sectPr>
      </w:pPr>
    </w:p>
    <w:p>
      <w:pPr>
        <w:pStyle w:val="Heading4"/>
        <w:spacing w:before="75"/>
        <w:ind w:left="1828" w:right="749"/>
        <w:jc w:val="center"/>
      </w:pPr>
      <w:r>
        <w:rPr>
          <w:color w:val="1D1D1B"/>
        </w:rPr>
        <w:t>Relación con nuestros subordinados</w:t>
      </w:r>
    </w:p>
    <w:p>
      <w:pPr>
        <w:pStyle w:val="BodyText"/>
        <w:spacing w:before="6"/>
        <w:rPr>
          <w:b/>
        </w:rPr>
      </w:pPr>
    </w:p>
    <w:p>
      <w:pPr>
        <w:pStyle w:val="BodyText"/>
        <w:spacing w:line="252" w:lineRule="auto" w:before="1"/>
        <w:ind w:left="1553" w:firstLine="340"/>
        <w:jc w:val="both"/>
      </w:pPr>
      <w:r>
        <w:rPr>
          <w:color w:val="1D1D1B"/>
          <w:spacing w:val="-3"/>
        </w:rPr>
        <w:t>Sin </w:t>
      </w:r>
      <w:r>
        <w:rPr>
          <w:color w:val="1D1D1B"/>
          <w:spacing w:val="-4"/>
        </w:rPr>
        <w:t>entrar </w:t>
      </w:r>
      <w:r>
        <w:rPr>
          <w:color w:val="1D1D1B"/>
        </w:rPr>
        <w:t>a </w:t>
      </w:r>
      <w:r>
        <w:rPr>
          <w:color w:val="1D1D1B"/>
          <w:spacing w:val="-5"/>
        </w:rPr>
        <w:t>analizar </w:t>
      </w:r>
      <w:r>
        <w:rPr>
          <w:color w:val="1D1D1B"/>
          <w:spacing w:val="-4"/>
        </w:rPr>
        <w:t>las </w:t>
      </w:r>
      <w:r>
        <w:rPr>
          <w:color w:val="1D1D1B"/>
          <w:spacing w:val="-5"/>
        </w:rPr>
        <w:t>órdenes, </w:t>
      </w:r>
      <w:r>
        <w:rPr>
          <w:color w:val="1D1D1B"/>
          <w:spacing w:val="-4"/>
        </w:rPr>
        <w:t>castigos </w:t>
      </w:r>
      <w:r>
        <w:rPr>
          <w:color w:val="1D1D1B"/>
        </w:rPr>
        <w:t>y </w:t>
      </w:r>
      <w:r>
        <w:rPr>
          <w:color w:val="1D1D1B"/>
          <w:spacing w:val="-5"/>
        </w:rPr>
        <w:t>recompensas </w:t>
      </w:r>
      <w:r>
        <w:rPr>
          <w:color w:val="1D1D1B"/>
          <w:spacing w:val="-4"/>
        </w:rPr>
        <w:t>que </w:t>
      </w:r>
      <w:r>
        <w:rPr>
          <w:color w:val="1D1D1B"/>
        </w:rPr>
        <w:t>se </w:t>
      </w:r>
      <w:r>
        <w:rPr>
          <w:color w:val="1D1D1B"/>
          <w:spacing w:val="-4"/>
        </w:rPr>
        <w:t>verán </w:t>
      </w:r>
      <w:r>
        <w:rPr>
          <w:color w:val="1D1D1B"/>
          <w:spacing w:val="-3"/>
        </w:rPr>
        <w:t>más </w:t>
      </w:r>
      <w:r>
        <w:rPr>
          <w:color w:val="1D1D1B"/>
          <w:spacing w:val="-5"/>
        </w:rPr>
        <w:t>adelante,  </w:t>
      </w:r>
      <w:r>
        <w:rPr>
          <w:color w:val="1D1D1B"/>
          <w:spacing w:val="-4"/>
        </w:rPr>
        <w:t>diremos que </w:t>
      </w:r>
      <w:r>
        <w:rPr>
          <w:color w:val="1D1D1B"/>
          <w:spacing w:val="-3"/>
        </w:rPr>
        <w:t>el </w:t>
      </w:r>
      <w:r>
        <w:rPr>
          <w:color w:val="1D1D1B"/>
          <w:spacing w:val="-4"/>
        </w:rPr>
        <w:t>Oficial debe tener </w:t>
      </w:r>
      <w:r>
        <w:rPr>
          <w:color w:val="1D1D1B"/>
          <w:spacing w:val="-3"/>
        </w:rPr>
        <w:t>en </w:t>
      </w:r>
      <w:r>
        <w:rPr>
          <w:color w:val="1D1D1B"/>
          <w:spacing w:val="-4"/>
        </w:rPr>
        <w:t>cuenta que para </w:t>
      </w:r>
      <w:r>
        <w:rPr>
          <w:color w:val="1D1D1B"/>
          <w:spacing w:val="-5"/>
        </w:rPr>
        <w:t>exigir </w:t>
      </w:r>
      <w:r>
        <w:rPr>
          <w:color w:val="1D1D1B"/>
          <w:spacing w:val="-4"/>
        </w:rPr>
        <w:t>con </w:t>
      </w:r>
      <w:r>
        <w:rPr>
          <w:color w:val="1D1D1B"/>
          <w:spacing w:val="-5"/>
        </w:rPr>
        <w:t>honestidad </w:t>
      </w:r>
      <w:r>
        <w:rPr>
          <w:color w:val="1D1D1B"/>
          <w:spacing w:val="-4"/>
        </w:rPr>
        <w:t>cualidades militares </w:t>
      </w:r>
      <w:r>
        <w:rPr>
          <w:color w:val="1D1D1B"/>
        </w:rPr>
        <w:t>a </w:t>
      </w:r>
      <w:r>
        <w:rPr>
          <w:color w:val="1D1D1B"/>
          <w:spacing w:val="-3"/>
        </w:rPr>
        <w:t>sus </w:t>
      </w:r>
      <w:r>
        <w:rPr>
          <w:color w:val="1D1D1B"/>
          <w:spacing w:val="-4"/>
        </w:rPr>
        <w:t>subordinados, debe </w:t>
      </w:r>
      <w:r>
        <w:rPr>
          <w:color w:val="1D1D1B"/>
          <w:spacing w:val="-3"/>
        </w:rPr>
        <w:t>ser </w:t>
      </w:r>
      <w:r>
        <w:rPr>
          <w:color w:val="1D1D1B"/>
          <w:spacing w:val="-4"/>
        </w:rPr>
        <w:t>“ejemplo” </w:t>
      </w:r>
      <w:r>
        <w:rPr>
          <w:color w:val="1D1D1B"/>
          <w:spacing w:val="-3"/>
        </w:rPr>
        <w:t>de </w:t>
      </w:r>
      <w:r>
        <w:rPr>
          <w:color w:val="1D1D1B"/>
          <w:spacing w:val="-4"/>
        </w:rPr>
        <w:t>las virtudes </w:t>
      </w:r>
      <w:r>
        <w:rPr>
          <w:color w:val="1D1D1B"/>
          <w:spacing w:val="-3"/>
        </w:rPr>
        <w:t>de </w:t>
      </w:r>
      <w:r>
        <w:rPr>
          <w:color w:val="1D1D1B"/>
          <w:spacing w:val="-5"/>
        </w:rPr>
        <w:t>disciplina, </w:t>
      </w:r>
      <w:r>
        <w:rPr>
          <w:color w:val="1D1D1B"/>
          <w:spacing w:val="-4"/>
        </w:rPr>
        <w:t>valor, </w:t>
      </w:r>
      <w:r>
        <w:rPr>
          <w:color w:val="1D1D1B"/>
          <w:spacing w:val="-5"/>
        </w:rPr>
        <w:t>obediencia</w:t>
      </w:r>
      <w:r>
        <w:rPr>
          <w:color w:val="1D1D1B"/>
          <w:spacing w:val="-15"/>
        </w:rPr>
        <w:t> </w:t>
      </w:r>
      <w:r>
        <w:rPr>
          <w:color w:val="1D1D1B"/>
        </w:rPr>
        <w:t>y</w:t>
      </w:r>
      <w:r>
        <w:rPr>
          <w:color w:val="1D1D1B"/>
          <w:spacing w:val="-15"/>
        </w:rPr>
        <w:t> </w:t>
      </w:r>
      <w:r>
        <w:rPr>
          <w:color w:val="1D1D1B"/>
          <w:spacing w:val="-4"/>
        </w:rPr>
        <w:t>respeto,</w:t>
      </w:r>
      <w:r>
        <w:rPr>
          <w:color w:val="1D1D1B"/>
          <w:spacing w:val="-15"/>
        </w:rPr>
        <w:t> </w:t>
      </w:r>
      <w:r>
        <w:rPr>
          <w:color w:val="1D1D1B"/>
          <w:spacing w:val="-4"/>
        </w:rPr>
        <w:t>que</w:t>
      </w:r>
      <w:r>
        <w:rPr>
          <w:color w:val="1D1D1B"/>
          <w:spacing w:val="-15"/>
        </w:rPr>
        <w:t> </w:t>
      </w:r>
      <w:r>
        <w:rPr>
          <w:color w:val="1D1D1B"/>
        </w:rPr>
        <w:t>se</w:t>
      </w:r>
      <w:r>
        <w:rPr>
          <w:color w:val="1D1D1B"/>
          <w:spacing w:val="-15"/>
        </w:rPr>
        <w:t> </w:t>
      </w:r>
      <w:r>
        <w:rPr>
          <w:color w:val="1D1D1B"/>
          <w:spacing w:val="-3"/>
        </w:rPr>
        <w:t>le</w:t>
      </w:r>
      <w:r>
        <w:rPr>
          <w:color w:val="1D1D1B"/>
          <w:spacing w:val="-15"/>
        </w:rPr>
        <w:t> </w:t>
      </w:r>
      <w:r>
        <w:rPr>
          <w:color w:val="1D1D1B"/>
          <w:spacing w:val="-4"/>
        </w:rPr>
        <w:t>deben</w:t>
      </w:r>
      <w:r>
        <w:rPr>
          <w:color w:val="1D1D1B"/>
          <w:spacing w:val="-15"/>
        </w:rPr>
        <w:t> </w:t>
      </w:r>
      <w:r>
        <w:rPr>
          <w:color w:val="1D1D1B"/>
          <w:spacing w:val="-3"/>
        </w:rPr>
        <w:t>al</w:t>
      </w:r>
      <w:r>
        <w:rPr>
          <w:color w:val="1D1D1B"/>
          <w:spacing w:val="-15"/>
        </w:rPr>
        <w:t> </w:t>
      </w:r>
      <w:r>
        <w:rPr>
          <w:color w:val="1D1D1B"/>
          <w:spacing w:val="-4"/>
        </w:rPr>
        <w:t>superior,</w:t>
      </w:r>
      <w:r>
        <w:rPr>
          <w:color w:val="1D1D1B"/>
          <w:spacing w:val="-15"/>
        </w:rPr>
        <w:t> </w:t>
      </w:r>
      <w:r>
        <w:rPr>
          <w:color w:val="1D1D1B"/>
        </w:rPr>
        <w:t>y</w:t>
      </w:r>
      <w:r>
        <w:rPr>
          <w:color w:val="1D1D1B"/>
          <w:spacing w:val="-15"/>
        </w:rPr>
        <w:t> </w:t>
      </w:r>
      <w:r>
        <w:rPr>
          <w:color w:val="1D1D1B"/>
          <w:spacing w:val="-5"/>
        </w:rPr>
        <w:t>que </w:t>
      </w:r>
      <w:r>
        <w:rPr>
          <w:color w:val="1D1D1B"/>
          <w:spacing w:val="-4"/>
        </w:rPr>
        <w:t>fueron descritas </w:t>
      </w:r>
      <w:r>
        <w:rPr>
          <w:color w:val="1D1D1B"/>
          <w:spacing w:val="-5"/>
        </w:rPr>
        <w:t>anteriormente. </w:t>
      </w:r>
      <w:r>
        <w:rPr>
          <w:color w:val="1D1D1B"/>
          <w:spacing w:val="-4"/>
        </w:rPr>
        <w:t>Algunas </w:t>
      </w:r>
      <w:r>
        <w:rPr>
          <w:color w:val="1D1D1B"/>
          <w:spacing w:val="-5"/>
        </w:rPr>
        <w:t>normas </w:t>
      </w:r>
      <w:r>
        <w:rPr>
          <w:color w:val="1D1D1B"/>
          <w:spacing w:val="-4"/>
        </w:rPr>
        <w:t>son:</w:t>
      </w:r>
    </w:p>
    <w:p>
      <w:pPr>
        <w:pStyle w:val="BodyText"/>
        <w:spacing w:before="7"/>
      </w:pPr>
    </w:p>
    <w:p>
      <w:pPr>
        <w:pStyle w:val="ListParagraph"/>
        <w:numPr>
          <w:ilvl w:val="0"/>
          <w:numId w:val="163"/>
        </w:numPr>
        <w:tabs>
          <w:tab w:pos="1894" w:val="left" w:leader="none"/>
        </w:tabs>
        <w:spacing w:line="240" w:lineRule="auto" w:before="0" w:after="0"/>
        <w:ind w:left="1893" w:right="0" w:hanging="340"/>
        <w:jc w:val="left"/>
        <w:rPr>
          <w:sz w:val="20"/>
        </w:rPr>
      </w:pPr>
      <w:r>
        <w:rPr>
          <w:color w:val="1D1D1B"/>
          <w:sz w:val="20"/>
        </w:rPr>
        <w:t>Cumplir los</w:t>
      </w:r>
      <w:r>
        <w:rPr>
          <w:color w:val="1D1D1B"/>
          <w:spacing w:val="-8"/>
          <w:sz w:val="20"/>
        </w:rPr>
        <w:t> </w:t>
      </w:r>
      <w:r>
        <w:rPr>
          <w:color w:val="1D1D1B"/>
          <w:sz w:val="20"/>
        </w:rPr>
        <w:t>reglamentos.</w:t>
      </w:r>
    </w:p>
    <w:p>
      <w:pPr>
        <w:pStyle w:val="ListParagraph"/>
        <w:numPr>
          <w:ilvl w:val="0"/>
          <w:numId w:val="163"/>
        </w:numPr>
        <w:tabs>
          <w:tab w:pos="1894" w:val="left" w:leader="none"/>
        </w:tabs>
        <w:spacing w:line="240" w:lineRule="auto" w:before="158" w:after="0"/>
        <w:ind w:left="1893" w:right="0" w:hanging="340"/>
        <w:jc w:val="left"/>
        <w:rPr>
          <w:sz w:val="20"/>
        </w:rPr>
      </w:pPr>
      <w:r>
        <w:rPr>
          <w:color w:val="1D1D1B"/>
          <w:sz w:val="20"/>
        </w:rPr>
        <w:t>Inspirar</w:t>
      </w:r>
      <w:r>
        <w:rPr>
          <w:color w:val="1D1D1B"/>
          <w:spacing w:val="-9"/>
          <w:sz w:val="20"/>
        </w:rPr>
        <w:t> </w:t>
      </w:r>
      <w:r>
        <w:rPr>
          <w:color w:val="1D1D1B"/>
          <w:sz w:val="20"/>
        </w:rPr>
        <w:t>lealtad.</w:t>
      </w:r>
    </w:p>
    <w:p>
      <w:pPr>
        <w:pStyle w:val="ListParagraph"/>
        <w:numPr>
          <w:ilvl w:val="0"/>
          <w:numId w:val="163"/>
        </w:numPr>
        <w:tabs>
          <w:tab w:pos="1894" w:val="left" w:leader="none"/>
        </w:tabs>
        <w:spacing w:line="264" w:lineRule="auto" w:before="158" w:after="0"/>
        <w:ind w:left="1893" w:right="0" w:hanging="340"/>
        <w:jc w:val="both"/>
        <w:rPr>
          <w:sz w:val="20"/>
        </w:rPr>
      </w:pPr>
      <w:r>
        <w:rPr>
          <w:color w:val="1D1D1B"/>
          <w:sz w:val="20"/>
        </w:rPr>
        <w:t>Respetar a sus hombres para que éstos lo respeten, y no coartar la</w:t>
      </w:r>
      <w:r>
        <w:rPr>
          <w:color w:val="1D1D1B"/>
          <w:spacing w:val="-15"/>
          <w:sz w:val="20"/>
        </w:rPr>
        <w:t> </w:t>
      </w:r>
      <w:r>
        <w:rPr>
          <w:color w:val="1D1D1B"/>
          <w:sz w:val="20"/>
        </w:rPr>
        <w:t>iniciativa.</w:t>
      </w:r>
    </w:p>
    <w:p>
      <w:pPr>
        <w:pStyle w:val="ListParagraph"/>
        <w:numPr>
          <w:ilvl w:val="0"/>
          <w:numId w:val="163"/>
        </w:numPr>
        <w:tabs>
          <w:tab w:pos="1894" w:val="left" w:leader="none"/>
        </w:tabs>
        <w:spacing w:line="264" w:lineRule="auto" w:before="135" w:after="0"/>
        <w:ind w:left="1893" w:right="0" w:hanging="340"/>
        <w:jc w:val="both"/>
        <w:rPr>
          <w:sz w:val="20"/>
        </w:rPr>
      </w:pPr>
      <w:r>
        <w:rPr>
          <w:color w:val="1D1D1B"/>
          <w:sz w:val="20"/>
        </w:rPr>
        <w:t>No</w:t>
      </w:r>
      <w:r>
        <w:rPr>
          <w:color w:val="1D1D1B"/>
          <w:spacing w:val="-6"/>
          <w:sz w:val="20"/>
        </w:rPr>
        <w:t> </w:t>
      </w:r>
      <w:r>
        <w:rPr>
          <w:color w:val="1D1D1B"/>
          <w:sz w:val="20"/>
        </w:rPr>
        <w:t>ser</w:t>
      </w:r>
      <w:r>
        <w:rPr>
          <w:color w:val="1D1D1B"/>
          <w:spacing w:val="-6"/>
          <w:sz w:val="20"/>
        </w:rPr>
        <w:t> </w:t>
      </w:r>
      <w:r>
        <w:rPr>
          <w:color w:val="1D1D1B"/>
          <w:sz w:val="20"/>
        </w:rPr>
        <w:t>imprescindible,</w:t>
      </w:r>
      <w:r>
        <w:rPr>
          <w:color w:val="1D1D1B"/>
          <w:spacing w:val="-5"/>
          <w:sz w:val="20"/>
        </w:rPr>
        <w:t> </w:t>
      </w:r>
      <w:r>
        <w:rPr>
          <w:color w:val="1D1D1B"/>
          <w:sz w:val="20"/>
        </w:rPr>
        <w:t>ya</w:t>
      </w:r>
      <w:r>
        <w:rPr>
          <w:color w:val="1D1D1B"/>
          <w:spacing w:val="-6"/>
          <w:sz w:val="20"/>
        </w:rPr>
        <w:t> </w:t>
      </w:r>
      <w:r>
        <w:rPr>
          <w:color w:val="1D1D1B"/>
          <w:sz w:val="20"/>
        </w:rPr>
        <w:t>que</w:t>
      </w:r>
      <w:r>
        <w:rPr>
          <w:color w:val="1D1D1B"/>
          <w:spacing w:val="-6"/>
          <w:sz w:val="20"/>
        </w:rPr>
        <w:t> </w:t>
      </w:r>
      <w:r>
        <w:rPr>
          <w:color w:val="1D1D1B"/>
          <w:sz w:val="20"/>
        </w:rPr>
        <w:t>sin</w:t>
      </w:r>
      <w:r>
        <w:rPr>
          <w:color w:val="1D1D1B"/>
          <w:spacing w:val="-6"/>
          <w:sz w:val="20"/>
        </w:rPr>
        <w:t> </w:t>
      </w:r>
      <w:r>
        <w:rPr>
          <w:color w:val="1D1D1B"/>
          <w:sz w:val="20"/>
        </w:rPr>
        <w:t>su</w:t>
      </w:r>
      <w:r>
        <w:rPr>
          <w:color w:val="1D1D1B"/>
          <w:spacing w:val="-6"/>
          <w:sz w:val="20"/>
        </w:rPr>
        <w:t> </w:t>
      </w:r>
      <w:r>
        <w:rPr>
          <w:color w:val="1D1D1B"/>
          <w:sz w:val="20"/>
        </w:rPr>
        <w:t>presencia</w:t>
      </w:r>
      <w:r>
        <w:rPr>
          <w:color w:val="1D1D1B"/>
          <w:spacing w:val="-5"/>
          <w:sz w:val="20"/>
        </w:rPr>
        <w:t> </w:t>
      </w:r>
      <w:r>
        <w:rPr>
          <w:color w:val="1D1D1B"/>
          <w:sz w:val="20"/>
        </w:rPr>
        <w:t>el grupo será</w:t>
      </w:r>
      <w:r>
        <w:rPr>
          <w:color w:val="1D1D1B"/>
          <w:spacing w:val="-14"/>
          <w:sz w:val="20"/>
        </w:rPr>
        <w:t> </w:t>
      </w:r>
      <w:r>
        <w:rPr>
          <w:color w:val="1D1D1B"/>
          <w:sz w:val="20"/>
        </w:rPr>
        <w:t>ineficaz.</w:t>
      </w:r>
    </w:p>
    <w:p>
      <w:pPr>
        <w:pStyle w:val="ListParagraph"/>
        <w:numPr>
          <w:ilvl w:val="0"/>
          <w:numId w:val="163"/>
        </w:numPr>
        <w:tabs>
          <w:tab w:pos="1894" w:val="left" w:leader="none"/>
        </w:tabs>
        <w:spacing w:line="264" w:lineRule="auto" w:before="135" w:after="0"/>
        <w:ind w:left="1893" w:right="0" w:hanging="340"/>
        <w:jc w:val="both"/>
        <w:rPr>
          <w:sz w:val="20"/>
        </w:rPr>
      </w:pPr>
      <w:r>
        <w:rPr>
          <w:color w:val="1D1D1B"/>
          <w:sz w:val="20"/>
        </w:rPr>
        <w:t>No formar personal imprescindible, ya que repercutirá negativamente en la armonía del grupo.</w:t>
      </w:r>
    </w:p>
    <w:p>
      <w:pPr>
        <w:pStyle w:val="ListParagraph"/>
        <w:numPr>
          <w:ilvl w:val="0"/>
          <w:numId w:val="163"/>
        </w:numPr>
        <w:tabs>
          <w:tab w:pos="1894" w:val="left" w:leader="none"/>
        </w:tabs>
        <w:spacing w:line="264" w:lineRule="auto" w:before="135" w:after="0"/>
        <w:ind w:left="1893" w:right="0" w:hanging="340"/>
        <w:jc w:val="both"/>
        <w:rPr>
          <w:sz w:val="20"/>
        </w:rPr>
      </w:pPr>
      <w:r>
        <w:rPr>
          <w:color w:val="1D1D1B"/>
          <w:sz w:val="20"/>
        </w:rPr>
        <w:t>El Oficial debe estar compenetrado en el conocimiento de sus</w:t>
      </w:r>
      <w:r>
        <w:rPr>
          <w:color w:val="1D1D1B"/>
          <w:spacing w:val="-10"/>
          <w:sz w:val="20"/>
        </w:rPr>
        <w:t> </w:t>
      </w:r>
      <w:r>
        <w:rPr>
          <w:color w:val="1D1D1B"/>
          <w:sz w:val="20"/>
        </w:rPr>
        <w:t>hombres.</w:t>
      </w:r>
    </w:p>
    <w:p>
      <w:pPr>
        <w:pStyle w:val="ListParagraph"/>
        <w:numPr>
          <w:ilvl w:val="0"/>
          <w:numId w:val="163"/>
        </w:numPr>
        <w:tabs>
          <w:tab w:pos="1894" w:val="left" w:leader="none"/>
        </w:tabs>
        <w:spacing w:line="264" w:lineRule="auto" w:before="135" w:after="0"/>
        <w:ind w:left="1893" w:right="0" w:hanging="340"/>
        <w:jc w:val="both"/>
        <w:rPr>
          <w:sz w:val="20"/>
        </w:rPr>
      </w:pPr>
      <w:r>
        <w:rPr>
          <w:color w:val="1D1D1B"/>
          <w:sz w:val="20"/>
        </w:rPr>
        <w:t>Mantener permanente contacto con el personal en la lista de víveres, durante la limpieza o mediante visitas frecuentes a los entrepuentes y comedores.</w:t>
      </w:r>
    </w:p>
    <w:p>
      <w:pPr>
        <w:pStyle w:val="ListParagraph"/>
        <w:numPr>
          <w:ilvl w:val="0"/>
          <w:numId w:val="163"/>
        </w:numPr>
        <w:tabs>
          <w:tab w:pos="1894" w:val="left" w:leader="none"/>
        </w:tabs>
        <w:spacing w:line="264" w:lineRule="auto" w:before="135" w:after="0"/>
        <w:ind w:left="1893" w:right="0" w:hanging="340"/>
        <w:jc w:val="both"/>
        <w:rPr>
          <w:sz w:val="20"/>
        </w:rPr>
      </w:pPr>
      <w:r>
        <w:rPr>
          <w:color w:val="1D1D1B"/>
          <w:sz w:val="20"/>
        </w:rPr>
        <w:t>Realizar reuniones divisionales periódicas y rondas por su puesto de</w:t>
      </w:r>
      <w:r>
        <w:rPr>
          <w:color w:val="1D1D1B"/>
          <w:spacing w:val="-17"/>
          <w:sz w:val="20"/>
        </w:rPr>
        <w:t> </w:t>
      </w:r>
      <w:r>
        <w:rPr>
          <w:color w:val="1D1D1B"/>
          <w:sz w:val="20"/>
        </w:rPr>
        <w:t>guardia.</w:t>
      </w:r>
    </w:p>
    <w:p>
      <w:pPr>
        <w:pStyle w:val="ListParagraph"/>
        <w:numPr>
          <w:ilvl w:val="0"/>
          <w:numId w:val="163"/>
        </w:numPr>
        <w:tabs>
          <w:tab w:pos="1894" w:val="left" w:leader="none"/>
        </w:tabs>
        <w:spacing w:line="264" w:lineRule="auto" w:before="135" w:after="0"/>
        <w:ind w:left="1893" w:right="0" w:hanging="340"/>
        <w:jc w:val="both"/>
        <w:rPr>
          <w:sz w:val="20"/>
        </w:rPr>
      </w:pPr>
      <w:r>
        <w:rPr>
          <w:color w:val="1D1D1B"/>
          <w:sz w:val="20"/>
        </w:rPr>
        <w:t>Visitar la enfermería y el hospital, y hacer visitas domiciliarias.</w:t>
      </w:r>
    </w:p>
    <w:p>
      <w:pPr>
        <w:pStyle w:val="ListParagraph"/>
        <w:numPr>
          <w:ilvl w:val="0"/>
          <w:numId w:val="163"/>
        </w:numPr>
        <w:tabs>
          <w:tab w:pos="1894" w:val="left" w:leader="none"/>
        </w:tabs>
        <w:spacing w:line="264" w:lineRule="auto" w:before="135" w:after="0"/>
        <w:ind w:left="1893" w:right="0" w:hanging="340"/>
        <w:jc w:val="both"/>
        <w:rPr>
          <w:sz w:val="20"/>
        </w:rPr>
      </w:pPr>
      <w:r>
        <w:rPr>
          <w:color w:val="1D1D1B"/>
          <w:sz w:val="20"/>
        </w:rPr>
        <w:t>Verificar el estado y orden del ropero y preocuparse del bienestar del</w:t>
      </w:r>
      <w:r>
        <w:rPr>
          <w:color w:val="1D1D1B"/>
          <w:spacing w:val="-31"/>
          <w:sz w:val="20"/>
        </w:rPr>
        <w:t> </w:t>
      </w:r>
      <w:r>
        <w:rPr>
          <w:color w:val="1D1D1B"/>
          <w:sz w:val="20"/>
        </w:rPr>
        <w:t>personal.</w:t>
      </w:r>
    </w:p>
    <w:p>
      <w:pPr>
        <w:pStyle w:val="ListParagraph"/>
        <w:numPr>
          <w:ilvl w:val="0"/>
          <w:numId w:val="163"/>
        </w:numPr>
        <w:tabs>
          <w:tab w:pos="1894" w:val="left" w:leader="none"/>
        </w:tabs>
        <w:spacing w:line="264" w:lineRule="auto" w:before="135" w:after="0"/>
        <w:ind w:left="1893" w:right="0" w:hanging="340"/>
        <w:jc w:val="both"/>
        <w:rPr>
          <w:sz w:val="20"/>
        </w:rPr>
      </w:pPr>
      <w:r>
        <w:rPr/>
        <w:pict>
          <v:shape style="position:absolute;margin-left:52.626492pt;margin-top:15.056472pt;width:12pt;height:85.25pt;mso-position-horizontal-relative:page;mso-position-vertical-relative:paragraph;z-index:16912"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color w:val="1D1D1B"/>
          <w:sz w:val="20"/>
        </w:rPr>
        <w:t>Al subordinado hay que mostrarle confianza, lográndolo por medio del contacto permanente,  y por medio del interés que muestre el Oficial de sus subordinados.</w:t>
      </w:r>
    </w:p>
    <w:p>
      <w:pPr>
        <w:pStyle w:val="BodyText"/>
        <w:spacing w:before="8"/>
        <w:rPr>
          <w:sz w:val="19"/>
        </w:rPr>
      </w:pPr>
    </w:p>
    <w:p>
      <w:pPr>
        <w:pStyle w:val="ListParagraph"/>
        <w:numPr>
          <w:ilvl w:val="0"/>
          <w:numId w:val="163"/>
        </w:numPr>
        <w:tabs>
          <w:tab w:pos="1894" w:val="left" w:leader="none"/>
        </w:tabs>
        <w:spacing w:line="264" w:lineRule="auto" w:before="0" w:after="0"/>
        <w:ind w:left="1893" w:right="1" w:hanging="340"/>
        <w:jc w:val="both"/>
        <w:rPr>
          <w:sz w:val="20"/>
        </w:rPr>
      </w:pPr>
      <w:r>
        <w:rPr>
          <w:color w:val="1D1D1B"/>
          <w:sz w:val="20"/>
        </w:rPr>
        <w:t>El verdadero </w:t>
      </w:r>
      <w:r>
        <w:rPr>
          <w:color w:val="1D1D1B"/>
          <w:spacing w:val="-3"/>
          <w:sz w:val="20"/>
        </w:rPr>
        <w:t>jefe debe esforzarse </w:t>
      </w:r>
      <w:r>
        <w:rPr>
          <w:color w:val="1D1D1B"/>
          <w:sz w:val="20"/>
        </w:rPr>
        <w:t>en </w:t>
      </w:r>
      <w:r>
        <w:rPr>
          <w:color w:val="1D1D1B"/>
          <w:spacing w:val="-3"/>
          <w:sz w:val="20"/>
        </w:rPr>
        <w:t>apoyar </w:t>
      </w:r>
      <w:r>
        <w:rPr>
          <w:color w:val="1D1D1B"/>
          <w:sz w:val="20"/>
        </w:rPr>
        <w:t>su </w:t>
      </w:r>
      <w:r>
        <w:rPr>
          <w:color w:val="1D1D1B"/>
          <w:spacing w:val="-3"/>
          <w:sz w:val="20"/>
        </w:rPr>
        <w:t>autoridad,</w:t>
      </w:r>
      <w:r>
        <w:rPr>
          <w:color w:val="1D1D1B"/>
          <w:spacing w:val="-18"/>
          <w:sz w:val="20"/>
        </w:rPr>
        <w:t> </w:t>
      </w:r>
      <w:r>
        <w:rPr>
          <w:color w:val="1D1D1B"/>
          <w:sz w:val="20"/>
        </w:rPr>
        <w:t>lo</w:t>
      </w:r>
      <w:r>
        <w:rPr>
          <w:color w:val="1D1D1B"/>
          <w:spacing w:val="-19"/>
          <w:sz w:val="20"/>
        </w:rPr>
        <w:t> </w:t>
      </w:r>
      <w:r>
        <w:rPr>
          <w:color w:val="1D1D1B"/>
          <w:sz w:val="20"/>
        </w:rPr>
        <w:t>menos</w:t>
      </w:r>
      <w:r>
        <w:rPr>
          <w:color w:val="1D1D1B"/>
          <w:spacing w:val="-19"/>
          <w:sz w:val="20"/>
        </w:rPr>
        <w:t> </w:t>
      </w:r>
      <w:r>
        <w:rPr>
          <w:color w:val="1D1D1B"/>
          <w:spacing w:val="-3"/>
          <w:sz w:val="20"/>
        </w:rPr>
        <w:t>posible,</w:t>
      </w:r>
      <w:r>
        <w:rPr>
          <w:color w:val="1D1D1B"/>
          <w:spacing w:val="-19"/>
          <w:sz w:val="20"/>
        </w:rPr>
        <w:t> </w:t>
      </w:r>
      <w:r>
        <w:rPr>
          <w:color w:val="1D1D1B"/>
          <w:sz w:val="20"/>
        </w:rPr>
        <w:t>en</w:t>
      </w:r>
      <w:r>
        <w:rPr>
          <w:color w:val="1D1D1B"/>
          <w:spacing w:val="-19"/>
          <w:sz w:val="20"/>
        </w:rPr>
        <w:t> </w:t>
      </w:r>
      <w:r>
        <w:rPr>
          <w:color w:val="1D1D1B"/>
          <w:sz w:val="20"/>
        </w:rPr>
        <w:t>el</w:t>
      </w:r>
      <w:r>
        <w:rPr>
          <w:color w:val="1D1D1B"/>
          <w:spacing w:val="-19"/>
          <w:sz w:val="20"/>
        </w:rPr>
        <w:t> </w:t>
      </w:r>
      <w:r>
        <w:rPr>
          <w:color w:val="1D1D1B"/>
          <w:sz w:val="20"/>
        </w:rPr>
        <w:t>temor</w:t>
      </w:r>
      <w:r>
        <w:rPr>
          <w:color w:val="1D1D1B"/>
          <w:spacing w:val="-19"/>
          <w:sz w:val="20"/>
        </w:rPr>
        <w:t> </w:t>
      </w:r>
      <w:r>
        <w:rPr>
          <w:color w:val="1D1D1B"/>
          <w:sz w:val="20"/>
        </w:rPr>
        <w:t>al</w:t>
      </w:r>
      <w:r>
        <w:rPr>
          <w:color w:val="1D1D1B"/>
          <w:spacing w:val="-19"/>
          <w:sz w:val="20"/>
        </w:rPr>
        <w:t> </w:t>
      </w:r>
      <w:r>
        <w:rPr>
          <w:color w:val="1D1D1B"/>
          <w:sz w:val="20"/>
        </w:rPr>
        <w:t>castigo.</w:t>
      </w:r>
    </w:p>
    <w:p>
      <w:pPr>
        <w:pStyle w:val="BodyText"/>
        <w:spacing w:before="5"/>
        <w:rPr>
          <w:sz w:val="19"/>
        </w:rPr>
      </w:pPr>
    </w:p>
    <w:p>
      <w:pPr>
        <w:pStyle w:val="BodyText"/>
        <w:tabs>
          <w:tab w:pos="1553" w:val="left" w:leader="none"/>
          <w:tab w:pos="1893" w:val="left" w:leader="none"/>
          <w:tab w:pos="2271" w:val="left" w:leader="none"/>
          <w:tab w:pos="3673" w:val="left" w:leader="none"/>
          <w:tab w:pos="4151" w:val="left" w:leader="none"/>
          <w:tab w:pos="4885" w:val="left" w:leader="none"/>
          <w:tab w:pos="5308" w:val="left" w:leader="none"/>
        </w:tabs>
        <w:spacing w:line="146" w:lineRule="auto"/>
        <w:ind w:left="1893" w:hanging="963"/>
      </w:pPr>
      <w:r>
        <w:rPr>
          <w:b/>
          <w:color w:val="9D9D9C"/>
          <w:position w:val="-11"/>
          <w:sz w:val="24"/>
        </w:rPr>
        <w:t>214</w:t>
        <w:tab/>
      </w:r>
      <w:r>
        <w:rPr>
          <w:color w:val="1D1D1B"/>
        </w:rPr>
        <w:t>-</w:t>
        <w:tab/>
        <w:t>El</w:t>
        <w:tab/>
        <w:t>Oficial  </w:t>
      </w:r>
      <w:r>
        <w:rPr>
          <w:color w:val="1D1D1B"/>
          <w:spacing w:val="31"/>
        </w:rPr>
        <w:t> </w:t>
      </w:r>
      <w:r>
        <w:rPr>
          <w:color w:val="1D1D1B"/>
        </w:rPr>
        <w:t>debe</w:t>
        <w:tab/>
        <w:t>ser</w:t>
        <w:tab/>
        <w:t>capaz</w:t>
        <w:tab/>
        <w:t>de</w:t>
        <w:tab/>
        <w:t>comunicar </w:t>
      </w:r>
      <w:r>
        <w:rPr>
          <w:color w:val="1D1D1B"/>
        </w:rPr>
        <w:t>entusiasmo</w:t>
      </w:r>
      <w:r>
        <w:rPr>
          <w:color w:val="1D1D1B"/>
          <w:spacing w:val="-13"/>
        </w:rPr>
        <w:t> </w:t>
      </w:r>
      <w:r>
        <w:rPr>
          <w:color w:val="1D1D1B"/>
        </w:rPr>
        <w:t>a</w:t>
      </w:r>
      <w:r>
        <w:rPr>
          <w:color w:val="1D1D1B"/>
          <w:spacing w:val="-13"/>
        </w:rPr>
        <w:t> </w:t>
      </w:r>
      <w:r>
        <w:rPr>
          <w:color w:val="1D1D1B"/>
        </w:rPr>
        <w:t>sus</w:t>
      </w:r>
      <w:r>
        <w:rPr>
          <w:color w:val="1D1D1B"/>
          <w:spacing w:val="-13"/>
        </w:rPr>
        <w:t> </w:t>
      </w:r>
      <w:r>
        <w:rPr>
          <w:color w:val="1D1D1B"/>
        </w:rPr>
        <w:t>hombres;</w:t>
      </w:r>
      <w:r>
        <w:rPr>
          <w:color w:val="1D1D1B"/>
          <w:spacing w:val="-13"/>
        </w:rPr>
        <w:t> </w:t>
      </w:r>
      <w:r>
        <w:rPr>
          <w:color w:val="1D1D1B"/>
        </w:rPr>
        <w:t>para</w:t>
      </w:r>
      <w:r>
        <w:rPr>
          <w:color w:val="1D1D1B"/>
          <w:spacing w:val="-13"/>
        </w:rPr>
        <w:t> </w:t>
      </w:r>
      <w:r>
        <w:rPr>
          <w:color w:val="1D1D1B"/>
        </w:rPr>
        <w:t>ello,</w:t>
      </w:r>
      <w:r>
        <w:rPr>
          <w:color w:val="1D1D1B"/>
          <w:spacing w:val="-13"/>
        </w:rPr>
        <w:t> </w:t>
      </w:r>
      <w:r>
        <w:rPr>
          <w:color w:val="1D1D1B"/>
        </w:rPr>
        <w:t>debe</w:t>
      </w:r>
      <w:r>
        <w:rPr>
          <w:color w:val="1D1D1B"/>
          <w:spacing w:val="-13"/>
        </w:rPr>
        <w:t> </w:t>
      </w:r>
      <w:r>
        <w:rPr>
          <w:color w:val="1D1D1B"/>
        </w:rPr>
        <w:t>poner</w:t>
      </w:r>
    </w:p>
    <w:p>
      <w:pPr>
        <w:pStyle w:val="BodyText"/>
        <w:spacing w:before="38"/>
        <w:ind w:left="1873" w:right="749"/>
        <w:jc w:val="center"/>
      </w:pPr>
      <w:r>
        <w:rPr/>
        <w:pict>
          <v:shape style="position:absolute;margin-left:53.896492pt;margin-top:2.476484pt;width:12pt;height:87.45pt;mso-position-horizontal-relative:page;mso-position-vertical-relative:paragraph;z-index:16936"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color w:val="1D1D1B"/>
        </w:rPr>
        <w:t>de manifiesto los progresos alcanzados.</w:t>
      </w:r>
    </w:p>
    <w:p>
      <w:pPr>
        <w:pStyle w:val="ListParagraph"/>
        <w:numPr>
          <w:ilvl w:val="0"/>
          <w:numId w:val="164"/>
        </w:numPr>
        <w:tabs>
          <w:tab w:pos="1894" w:val="left" w:leader="none"/>
        </w:tabs>
        <w:spacing w:line="240" w:lineRule="auto" w:before="158" w:after="0"/>
        <w:ind w:left="1893" w:right="0" w:hanging="340"/>
        <w:jc w:val="left"/>
        <w:rPr>
          <w:sz w:val="20"/>
        </w:rPr>
      </w:pPr>
      <w:r>
        <w:rPr>
          <w:color w:val="1D1D1B"/>
          <w:sz w:val="20"/>
        </w:rPr>
        <w:t>Se debe mantener informado al</w:t>
      </w:r>
      <w:r>
        <w:rPr>
          <w:color w:val="1D1D1B"/>
          <w:spacing w:val="-13"/>
          <w:sz w:val="20"/>
        </w:rPr>
        <w:t> </w:t>
      </w:r>
      <w:r>
        <w:rPr>
          <w:color w:val="1D1D1B"/>
          <w:sz w:val="20"/>
        </w:rPr>
        <w:t>subordinado.</w:t>
      </w:r>
    </w:p>
    <w:p>
      <w:pPr>
        <w:pStyle w:val="ListParagraph"/>
        <w:numPr>
          <w:ilvl w:val="0"/>
          <w:numId w:val="164"/>
        </w:numPr>
        <w:tabs>
          <w:tab w:pos="1894" w:val="left" w:leader="none"/>
        </w:tabs>
        <w:spacing w:line="264" w:lineRule="auto" w:before="158" w:after="0"/>
        <w:ind w:left="1893" w:right="0" w:hanging="340"/>
        <w:jc w:val="both"/>
        <w:rPr>
          <w:sz w:val="20"/>
        </w:rPr>
      </w:pPr>
      <w:r>
        <w:rPr>
          <w:color w:val="1D1D1B"/>
          <w:sz w:val="20"/>
        </w:rPr>
        <w:t>El hombre debe conocer las cosas por el Jefe y no</w:t>
      </w:r>
      <w:r>
        <w:rPr>
          <w:color w:val="1D1D1B"/>
          <w:spacing w:val="-6"/>
          <w:sz w:val="20"/>
        </w:rPr>
        <w:t> </w:t>
      </w:r>
      <w:r>
        <w:rPr>
          <w:color w:val="1D1D1B"/>
          <w:sz w:val="20"/>
        </w:rPr>
        <w:t>por</w:t>
      </w:r>
      <w:r>
        <w:rPr>
          <w:color w:val="1D1D1B"/>
          <w:spacing w:val="-6"/>
          <w:sz w:val="20"/>
        </w:rPr>
        <w:t> </w:t>
      </w:r>
      <w:r>
        <w:rPr>
          <w:color w:val="1D1D1B"/>
          <w:sz w:val="20"/>
        </w:rPr>
        <w:t>medio</w:t>
      </w:r>
      <w:r>
        <w:rPr>
          <w:color w:val="1D1D1B"/>
          <w:spacing w:val="-6"/>
          <w:sz w:val="20"/>
        </w:rPr>
        <w:t> </w:t>
      </w:r>
      <w:r>
        <w:rPr>
          <w:color w:val="1D1D1B"/>
          <w:sz w:val="20"/>
        </w:rPr>
        <w:t>de</w:t>
      </w:r>
      <w:r>
        <w:rPr>
          <w:color w:val="1D1D1B"/>
          <w:spacing w:val="-6"/>
          <w:sz w:val="20"/>
        </w:rPr>
        <w:t> </w:t>
      </w:r>
      <w:r>
        <w:rPr>
          <w:color w:val="1D1D1B"/>
          <w:sz w:val="20"/>
        </w:rPr>
        <w:t>rumores.</w:t>
      </w:r>
      <w:r>
        <w:rPr>
          <w:color w:val="1D1D1B"/>
          <w:spacing w:val="-6"/>
          <w:sz w:val="20"/>
        </w:rPr>
        <w:t> </w:t>
      </w:r>
      <w:r>
        <w:rPr>
          <w:color w:val="1D1D1B"/>
          <w:sz w:val="20"/>
        </w:rPr>
        <w:t>Antes</w:t>
      </w:r>
      <w:r>
        <w:rPr>
          <w:color w:val="1D1D1B"/>
          <w:spacing w:val="-6"/>
          <w:sz w:val="20"/>
        </w:rPr>
        <w:t> </w:t>
      </w:r>
      <w:r>
        <w:rPr>
          <w:color w:val="1D1D1B"/>
          <w:sz w:val="20"/>
        </w:rPr>
        <w:t>de</w:t>
      </w:r>
      <w:r>
        <w:rPr>
          <w:color w:val="1D1D1B"/>
          <w:spacing w:val="-6"/>
          <w:sz w:val="20"/>
        </w:rPr>
        <w:t> </w:t>
      </w:r>
      <w:r>
        <w:rPr>
          <w:color w:val="1D1D1B"/>
          <w:sz w:val="20"/>
        </w:rPr>
        <w:t>un</w:t>
      </w:r>
      <w:r>
        <w:rPr>
          <w:color w:val="1D1D1B"/>
          <w:spacing w:val="-6"/>
          <w:sz w:val="20"/>
        </w:rPr>
        <w:t> </w:t>
      </w:r>
      <w:r>
        <w:rPr>
          <w:color w:val="1D1D1B"/>
          <w:sz w:val="20"/>
        </w:rPr>
        <w:t>ejercicio</w:t>
      </w:r>
      <w:r>
        <w:rPr>
          <w:color w:val="1D1D1B"/>
          <w:spacing w:val="-6"/>
          <w:sz w:val="20"/>
        </w:rPr>
        <w:t> </w:t>
      </w:r>
      <w:r>
        <w:rPr>
          <w:color w:val="1D1D1B"/>
          <w:sz w:val="20"/>
        </w:rPr>
        <w:t>o maniobra, se les debe reunir y explicárseles</w:t>
      </w:r>
      <w:r>
        <w:rPr>
          <w:color w:val="1D1D1B"/>
          <w:spacing w:val="23"/>
          <w:sz w:val="20"/>
        </w:rPr>
        <w:t> </w:t>
      </w:r>
      <w:r>
        <w:rPr>
          <w:color w:val="1D1D1B"/>
          <w:sz w:val="20"/>
        </w:rPr>
        <w:t>qué</w:t>
      </w:r>
    </w:p>
    <w:p>
      <w:pPr>
        <w:pStyle w:val="BodyText"/>
        <w:spacing w:line="264" w:lineRule="auto" w:before="74"/>
        <w:ind w:left="583" w:right="1552"/>
        <w:jc w:val="both"/>
      </w:pPr>
      <w:r>
        <w:rPr/>
        <w:br w:type="column"/>
      </w:r>
      <w:r>
        <w:rPr>
          <w:color w:val="1D1D1B"/>
        </w:rPr>
        <w:t>es lo que se va a hacer, qué se espera de ellos  y al finalizar, hacer una crítica examinando los logros y los errores</w:t>
      </w:r>
      <w:r>
        <w:rPr>
          <w:color w:val="1D1D1B"/>
          <w:spacing w:val="-13"/>
        </w:rPr>
        <w:t> </w:t>
      </w:r>
      <w:r>
        <w:rPr>
          <w:color w:val="1D1D1B"/>
        </w:rPr>
        <w:t>cometidos.</w:t>
      </w:r>
    </w:p>
    <w:p>
      <w:pPr>
        <w:pStyle w:val="ListParagraph"/>
        <w:numPr>
          <w:ilvl w:val="0"/>
          <w:numId w:val="161"/>
        </w:numPr>
        <w:tabs>
          <w:tab w:pos="584" w:val="left" w:leader="none"/>
        </w:tabs>
        <w:spacing w:line="264" w:lineRule="auto" w:before="135" w:after="0"/>
        <w:ind w:left="583" w:right="1556" w:hanging="340"/>
        <w:jc w:val="both"/>
        <w:rPr>
          <w:sz w:val="20"/>
        </w:rPr>
      </w:pPr>
      <w:r>
        <w:rPr>
          <w:color w:val="1D1D1B"/>
          <w:spacing w:val="-3"/>
          <w:sz w:val="20"/>
        </w:rPr>
        <w:t>No</w:t>
      </w:r>
      <w:r>
        <w:rPr>
          <w:color w:val="1D1D1B"/>
          <w:spacing w:val="-16"/>
          <w:sz w:val="20"/>
        </w:rPr>
        <w:t> </w:t>
      </w:r>
      <w:r>
        <w:rPr>
          <w:color w:val="1D1D1B"/>
          <w:spacing w:val="-5"/>
          <w:sz w:val="20"/>
        </w:rPr>
        <w:t>descuidar</w:t>
      </w:r>
      <w:r>
        <w:rPr>
          <w:color w:val="1D1D1B"/>
          <w:spacing w:val="-16"/>
          <w:sz w:val="20"/>
        </w:rPr>
        <w:t> </w:t>
      </w:r>
      <w:r>
        <w:rPr>
          <w:color w:val="1D1D1B"/>
          <w:spacing w:val="-3"/>
          <w:sz w:val="20"/>
        </w:rPr>
        <w:t>al</w:t>
      </w:r>
      <w:r>
        <w:rPr>
          <w:color w:val="1D1D1B"/>
          <w:spacing w:val="-16"/>
          <w:sz w:val="20"/>
        </w:rPr>
        <w:t> </w:t>
      </w:r>
      <w:r>
        <w:rPr>
          <w:color w:val="1D1D1B"/>
          <w:spacing w:val="-5"/>
          <w:sz w:val="20"/>
        </w:rPr>
        <w:t>ayudante</w:t>
      </w:r>
      <w:r>
        <w:rPr>
          <w:color w:val="1D1D1B"/>
          <w:spacing w:val="-16"/>
          <w:sz w:val="20"/>
        </w:rPr>
        <w:t> </w:t>
      </w:r>
      <w:r>
        <w:rPr>
          <w:color w:val="1D1D1B"/>
          <w:spacing w:val="-3"/>
          <w:sz w:val="20"/>
        </w:rPr>
        <w:t>de</w:t>
      </w:r>
      <w:r>
        <w:rPr>
          <w:color w:val="1D1D1B"/>
          <w:spacing w:val="-16"/>
          <w:sz w:val="20"/>
        </w:rPr>
        <w:t> </w:t>
      </w:r>
      <w:r>
        <w:rPr>
          <w:color w:val="1D1D1B"/>
          <w:spacing w:val="-3"/>
          <w:sz w:val="20"/>
        </w:rPr>
        <w:t>la</w:t>
      </w:r>
      <w:r>
        <w:rPr>
          <w:color w:val="1D1D1B"/>
          <w:spacing w:val="-16"/>
          <w:sz w:val="20"/>
        </w:rPr>
        <w:t> </w:t>
      </w:r>
      <w:r>
        <w:rPr>
          <w:color w:val="1D1D1B"/>
          <w:spacing w:val="-5"/>
          <w:sz w:val="20"/>
        </w:rPr>
        <w:t>División,</w:t>
      </w:r>
      <w:r>
        <w:rPr>
          <w:color w:val="1D1D1B"/>
          <w:spacing w:val="-16"/>
          <w:sz w:val="20"/>
        </w:rPr>
        <w:t> </w:t>
      </w:r>
      <w:r>
        <w:rPr>
          <w:color w:val="1D1D1B"/>
          <w:spacing w:val="-4"/>
          <w:sz w:val="20"/>
        </w:rPr>
        <w:t>quien</w:t>
      </w:r>
      <w:r>
        <w:rPr>
          <w:color w:val="1D1D1B"/>
          <w:spacing w:val="-16"/>
          <w:sz w:val="20"/>
        </w:rPr>
        <w:t> </w:t>
      </w:r>
      <w:r>
        <w:rPr>
          <w:color w:val="1D1D1B"/>
          <w:spacing w:val="-5"/>
          <w:sz w:val="20"/>
        </w:rPr>
        <w:t>debe </w:t>
      </w:r>
      <w:r>
        <w:rPr>
          <w:color w:val="1D1D1B"/>
          <w:spacing w:val="-4"/>
          <w:sz w:val="20"/>
        </w:rPr>
        <w:t>conocer </w:t>
      </w:r>
      <w:r>
        <w:rPr>
          <w:color w:val="1D1D1B"/>
          <w:sz w:val="20"/>
        </w:rPr>
        <w:t>a su </w:t>
      </w:r>
      <w:r>
        <w:rPr>
          <w:color w:val="1D1D1B"/>
          <w:spacing w:val="-5"/>
          <w:sz w:val="20"/>
        </w:rPr>
        <w:t>personal </w:t>
      </w:r>
      <w:r>
        <w:rPr>
          <w:color w:val="1D1D1B"/>
          <w:sz w:val="20"/>
        </w:rPr>
        <w:t>y </w:t>
      </w:r>
      <w:r>
        <w:rPr>
          <w:color w:val="1D1D1B"/>
          <w:spacing w:val="-4"/>
          <w:sz w:val="20"/>
        </w:rPr>
        <w:t>debe dar </w:t>
      </w:r>
      <w:r>
        <w:rPr>
          <w:color w:val="1D1D1B"/>
          <w:spacing w:val="-5"/>
          <w:sz w:val="20"/>
        </w:rPr>
        <w:t>opinión </w:t>
      </w:r>
      <w:r>
        <w:rPr>
          <w:color w:val="1D1D1B"/>
          <w:spacing w:val="-4"/>
          <w:sz w:val="20"/>
        </w:rPr>
        <w:t>sobre </w:t>
      </w:r>
      <w:r>
        <w:rPr>
          <w:color w:val="1D1D1B"/>
          <w:spacing w:val="-5"/>
          <w:sz w:val="20"/>
        </w:rPr>
        <w:t>decisiones </w:t>
      </w:r>
      <w:r>
        <w:rPr>
          <w:color w:val="1D1D1B"/>
          <w:spacing w:val="-4"/>
          <w:sz w:val="20"/>
        </w:rPr>
        <w:t>que </w:t>
      </w:r>
      <w:r>
        <w:rPr>
          <w:color w:val="1D1D1B"/>
          <w:sz w:val="20"/>
        </w:rPr>
        <w:t>se </w:t>
      </w:r>
      <w:r>
        <w:rPr>
          <w:color w:val="1D1D1B"/>
          <w:spacing w:val="-4"/>
          <w:sz w:val="20"/>
        </w:rPr>
        <w:t>deben </w:t>
      </w:r>
      <w:r>
        <w:rPr>
          <w:color w:val="1D1D1B"/>
          <w:spacing w:val="-5"/>
          <w:sz w:val="20"/>
        </w:rPr>
        <w:t>adoptar </w:t>
      </w:r>
      <w:r>
        <w:rPr>
          <w:color w:val="1D1D1B"/>
          <w:spacing w:val="-3"/>
          <w:sz w:val="20"/>
        </w:rPr>
        <w:t>en la</w:t>
      </w:r>
      <w:r>
        <w:rPr>
          <w:color w:val="1D1D1B"/>
          <w:spacing w:val="-25"/>
          <w:sz w:val="20"/>
        </w:rPr>
        <w:t> </w:t>
      </w:r>
      <w:r>
        <w:rPr>
          <w:color w:val="1D1D1B"/>
          <w:spacing w:val="-5"/>
          <w:sz w:val="20"/>
        </w:rPr>
        <w:t>división.</w:t>
      </w:r>
    </w:p>
    <w:p>
      <w:pPr>
        <w:pStyle w:val="ListParagraph"/>
        <w:numPr>
          <w:ilvl w:val="0"/>
          <w:numId w:val="161"/>
        </w:numPr>
        <w:tabs>
          <w:tab w:pos="584" w:val="left" w:leader="none"/>
        </w:tabs>
        <w:spacing w:line="264" w:lineRule="auto" w:before="135" w:after="0"/>
        <w:ind w:left="583" w:right="1552" w:hanging="340"/>
        <w:jc w:val="both"/>
        <w:rPr>
          <w:sz w:val="20"/>
        </w:rPr>
      </w:pPr>
      <w:r>
        <w:rPr>
          <w:color w:val="1D1D1B"/>
          <w:sz w:val="20"/>
        </w:rPr>
        <w:t>Preocuparse del constante perfeccionamiento y entrenamiento profesional de su personal y del propio.</w:t>
      </w:r>
    </w:p>
    <w:p>
      <w:pPr>
        <w:pStyle w:val="ListParagraph"/>
        <w:numPr>
          <w:ilvl w:val="0"/>
          <w:numId w:val="161"/>
        </w:numPr>
        <w:tabs>
          <w:tab w:pos="584" w:val="left" w:leader="none"/>
        </w:tabs>
        <w:spacing w:line="264" w:lineRule="auto" w:before="135" w:after="0"/>
        <w:ind w:left="583" w:right="1551" w:hanging="340"/>
        <w:jc w:val="both"/>
        <w:rPr>
          <w:sz w:val="20"/>
        </w:rPr>
      </w:pPr>
      <w:r>
        <w:rPr>
          <w:color w:val="1D1D1B"/>
          <w:sz w:val="20"/>
        </w:rPr>
        <w:t>Conocerse a sí mismo y tratar de superarse. Apoyar actividades de carácter religioso,  las  que mejoran el bienestar espiritual de la gente, y proteger la salud mediante una activa vigilancia de la higiene y</w:t>
      </w:r>
      <w:r>
        <w:rPr>
          <w:color w:val="1D1D1B"/>
          <w:spacing w:val="-8"/>
          <w:sz w:val="20"/>
        </w:rPr>
        <w:t> </w:t>
      </w:r>
      <w:r>
        <w:rPr>
          <w:color w:val="1D1D1B"/>
          <w:sz w:val="20"/>
        </w:rPr>
        <w:t>sanidad.</w:t>
      </w:r>
    </w:p>
    <w:p>
      <w:pPr>
        <w:pStyle w:val="ListParagraph"/>
        <w:numPr>
          <w:ilvl w:val="0"/>
          <w:numId w:val="161"/>
        </w:numPr>
        <w:tabs>
          <w:tab w:pos="584" w:val="left" w:leader="none"/>
        </w:tabs>
        <w:spacing w:line="264" w:lineRule="auto" w:before="135" w:after="0"/>
        <w:ind w:left="583" w:right="1553" w:hanging="340"/>
        <w:jc w:val="both"/>
        <w:rPr>
          <w:sz w:val="20"/>
        </w:rPr>
      </w:pPr>
      <w:r>
        <w:rPr>
          <w:color w:val="1D1D1B"/>
          <w:sz w:val="20"/>
        </w:rPr>
        <w:t>Apoyar las medidas de seguridad física del personal, evitando riesgos innecesarios y preocuparse de que el personal desarrolle actividades deportivas adecuadas. En los permisos, guardias y faenas extraordinarias, actuar con justicia en la selección del</w:t>
      </w:r>
      <w:r>
        <w:rPr>
          <w:color w:val="1D1D1B"/>
          <w:spacing w:val="-27"/>
          <w:sz w:val="20"/>
        </w:rPr>
        <w:t> </w:t>
      </w:r>
      <w:r>
        <w:rPr>
          <w:color w:val="1D1D1B"/>
          <w:sz w:val="20"/>
        </w:rPr>
        <w:t>personal.</w:t>
      </w:r>
    </w:p>
    <w:p>
      <w:pPr>
        <w:pStyle w:val="BodyText"/>
        <w:spacing w:before="8"/>
        <w:rPr>
          <w:sz w:val="19"/>
        </w:rPr>
      </w:pPr>
    </w:p>
    <w:p>
      <w:pPr>
        <w:pStyle w:val="Heading4"/>
        <w:ind w:left="583"/>
        <w:jc w:val="both"/>
      </w:pPr>
      <w:r>
        <w:rPr>
          <w:color w:val="1D1D1B"/>
        </w:rPr>
        <w:t>Relaciones con un grupo solidario</w:t>
      </w:r>
    </w:p>
    <w:p>
      <w:pPr>
        <w:pStyle w:val="BodyText"/>
        <w:spacing w:before="7"/>
        <w:rPr>
          <w:b/>
          <w:sz w:val="21"/>
        </w:rPr>
      </w:pPr>
    </w:p>
    <w:p>
      <w:pPr>
        <w:pStyle w:val="BodyText"/>
        <w:spacing w:line="264" w:lineRule="auto"/>
        <w:ind w:left="243" w:right="1552" w:firstLine="340"/>
        <w:jc w:val="both"/>
      </w:pPr>
      <w:r>
        <w:rPr>
          <w:color w:val="1D1D1B"/>
          <w:spacing w:val="-4"/>
        </w:rPr>
        <w:t>Para </w:t>
      </w:r>
      <w:r>
        <w:rPr>
          <w:color w:val="1D1D1B"/>
          <w:spacing w:val="-5"/>
        </w:rPr>
        <w:t>incentivar </w:t>
      </w:r>
      <w:r>
        <w:rPr>
          <w:color w:val="1D1D1B"/>
          <w:spacing w:val="-3"/>
        </w:rPr>
        <w:t>un </w:t>
      </w:r>
      <w:r>
        <w:rPr>
          <w:color w:val="1D1D1B"/>
          <w:spacing w:val="-4"/>
        </w:rPr>
        <w:t>tipo  </w:t>
      </w:r>
      <w:r>
        <w:rPr>
          <w:color w:val="1D1D1B"/>
          <w:spacing w:val="-3"/>
        </w:rPr>
        <w:t>de  </w:t>
      </w:r>
      <w:r>
        <w:rPr>
          <w:color w:val="1D1D1B"/>
          <w:spacing w:val="-5"/>
        </w:rPr>
        <w:t>relaciones  humanas  </w:t>
      </w:r>
      <w:r>
        <w:rPr>
          <w:color w:val="1D1D1B"/>
          <w:spacing w:val="-3"/>
        </w:rPr>
        <w:t>en </w:t>
      </w:r>
      <w:r>
        <w:rPr>
          <w:color w:val="1D1D1B"/>
          <w:spacing w:val="-4"/>
        </w:rPr>
        <w:t>que </w:t>
      </w:r>
      <w:r>
        <w:rPr>
          <w:color w:val="1D1D1B"/>
          <w:spacing w:val="-5"/>
        </w:rPr>
        <w:t>existen </w:t>
      </w:r>
      <w:r>
        <w:rPr>
          <w:color w:val="1D1D1B"/>
          <w:spacing w:val="-4"/>
        </w:rPr>
        <w:t>los mismos </w:t>
      </w:r>
      <w:r>
        <w:rPr>
          <w:color w:val="1D1D1B"/>
          <w:spacing w:val="-5"/>
        </w:rPr>
        <w:t>ideales, armonía interna, camaradería, compañerismo, </w:t>
      </w:r>
      <w:r>
        <w:rPr>
          <w:color w:val="1D1D1B"/>
          <w:spacing w:val="-4"/>
        </w:rPr>
        <w:t>gran </w:t>
      </w:r>
      <w:r>
        <w:rPr>
          <w:color w:val="1D1D1B"/>
          <w:spacing w:val="-5"/>
        </w:rPr>
        <w:t>interacción </w:t>
      </w:r>
      <w:r>
        <w:rPr>
          <w:color w:val="1D1D1B"/>
        </w:rPr>
        <w:t>y </w:t>
      </w:r>
      <w:r>
        <w:rPr>
          <w:color w:val="1D1D1B"/>
          <w:spacing w:val="-5"/>
        </w:rPr>
        <w:t>convivencia, motivados </w:t>
      </w:r>
      <w:r>
        <w:rPr>
          <w:color w:val="1D1D1B"/>
          <w:spacing w:val="-4"/>
        </w:rPr>
        <w:t>por móviles </w:t>
      </w:r>
      <w:r>
        <w:rPr>
          <w:color w:val="1D1D1B"/>
          <w:spacing w:val="-5"/>
        </w:rPr>
        <w:t>espirituales </w:t>
      </w:r>
      <w:r>
        <w:rPr>
          <w:color w:val="1D1D1B"/>
        </w:rPr>
        <w:t>y </w:t>
      </w:r>
      <w:r>
        <w:rPr>
          <w:color w:val="1D1D1B"/>
          <w:spacing w:val="-5"/>
        </w:rPr>
        <w:t>desinteresados, </w:t>
      </w:r>
      <w:r>
        <w:rPr>
          <w:color w:val="1D1D1B"/>
        </w:rPr>
        <w:t>se</w:t>
      </w:r>
      <w:r>
        <w:rPr>
          <w:color w:val="1D1D1B"/>
          <w:spacing w:val="-39"/>
        </w:rPr>
        <w:t> </w:t>
      </w:r>
      <w:r>
        <w:rPr>
          <w:color w:val="1D1D1B"/>
          <w:spacing w:val="-5"/>
        </w:rPr>
        <w:t>pueden </w:t>
      </w:r>
      <w:r>
        <w:rPr>
          <w:color w:val="1D1D1B"/>
          <w:spacing w:val="-4"/>
        </w:rPr>
        <w:t>citar los siguientes factores:</w:t>
      </w:r>
    </w:p>
    <w:p>
      <w:pPr>
        <w:pStyle w:val="BodyText"/>
        <w:spacing w:before="8"/>
        <w:rPr>
          <w:sz w:val="19"/>
        </w:rPr>
      </w:pPr>
    </w:p>
    <w:p>
      <w:pPr>
        <w:pStyle w:val="ListParagraph"/>
        <w:numPr>
          <w:ilvl w:val="0"/>
          <w:numId w:val="161"/>
        </w:numPr>
        <w:tabs>
          <w:tab w:pos="584" w:val="left" w:leader="none"/>
        </w:tabs>
        <w:spacing w:line="264" w:lineRule="auto" w:before="0" w:after="0"/>
        <w:ind w:left="583" w:right="1552" w:hanging="340"/>
        <w:jc w:val="both"/>
        <w:rPr>
          <w:sz w:val="20"/>
        </w:rPr>
      </w:pPr>
      <w:r>
        <w:rPr>
          <w:color w:val="1D1D1B"/>
          <w:sz w:val="20"/>
        </w:rPr>
        <w:t>El respeto mutuo y el cumplimiento de normas establecidas por el más</w:t>
      </w:r>
      <w:r>
        <w:rPr>
          <w:color w:val="1D1D1B"/>
          <w:spacing w:val="-22"/>
          <w:sz w:val="20"/>
        </w:rPr>
        <w:t> </w:t>
      </w:r>
      <w:r>
        <w:rPr>
          <w:color w:val="1D1D1B"/>
          <w:sz w:val="20"/>
        </w:rPr>
        <w:t>antiguo.</w:t>
      </w:r>
    </w:p>
    <w:p>
      <w:pPr>
        <w:pStyle w:val="ListParagraph"/>
        <w:numPr>
          <w:ilvl w:val="0"/>
          <w:numId w:val="161"/>
        </w:numPr>
        <w:tabs>
          <w:tab w:pos="584" w:val="left" w:leader="none"/>
        </w:tabs>
        <w:spacing w:line="264" w:lineRule="auto" w:before="113" w:after="0"/>
        <w:ind w:left="583" w:right="1552" w:hanging="340"/>
        <w:jc w:val="both"/>
        <w:rPr>
          <w:sz w:val="20"/>
        </w:rPr>
      </w:pPr>
      <w:r>
        <w:rPr>
          <w:color w:val="1D1D1B"/>
          <w:sz w:val="20"/>
        </w:rPr>
        <w:t>Eliminar toda crítica que se pueda formular al mando.</w:t>
      </w:r>
    </w:p>
    <w:p>
      <w:pPr>
        <w:pStyle w:val="ListParagraph"/>
        <w:numPr>
          <w:ilvl w:val="0"/>
          <w:numId w:val="161"/>
        </w:numPr>
        <w:tabs>
          <w:tab w:pos="584" w:val="left" w:leader="none"/>
        </w:tabs>
        <w:spacing w:line="264" w:lineRule="auto" w:before="113" w:after="0"/>
        <w:ind w:left="583" w:right="1552" w:hanging="340"/>
        <w:jc w:val="both"/>
        <w:rPr>
          <w:sz w:val="20"/>
        </w:rPr>
      </w:pPr>
      <w:r>
        <w:rPr>
          <w:color w:val="1D1D1B"/>
          <w:sz w:val="20"/>
        </w:rPr>
        <w:t>La cortesía hacia los integrantes del grupo (ejemplo: despedida en el portalón a todos los oficiales, estando el oficial de</w:t>
      </w:r>
      <w:r>
        <w:rPr>
          <w:color w:val="1D1D1B"/>
          <w:spacing w:val="-31"/>
          <w:sz w:val="20"/>
        </w:rPr>
        <w:t> </w:t>
      </w:r>
      <w:r>
        <w:rPr>
          <w:color w:val="1D1D1B"/>
          <w:sz w:val="20"/>
        </w:rPr>
        <w:t>guardia)</w:t>
      </w:r>
    </w:p>
    <w:p>
      <w:pPr>
        <w:pStyle w:val="ListParagraph"/>
        <w:numPr>
          <w:ilvl w:val="0"/>
          <w:numId w:val="161"/>
        </w:numPr>
        <w:tabs>
          <w:tab w:pos="584" w:val="left" w:leader="none"/>
        </w:tabs>
        <w:spacing w:line="264" w:lineRule="auto" w:before="113" w:after="0"/>
        <w:ind w:left="583" w:right="1552" w:hanging="340"/>
        <w:jc w:val="both"/>
        <w:rPr>
          <w:sz w:val="20"/>
        </w:rPr>
      </w:pPr>
      <w:r>
        <w:rPr>
          <w:color w:val="1D1D1B"/>
          <w:sz w:val="20"/>
        </w:rPr>
        <w:t>Efectuar</w:t>
      </w:r>
      <w:r>
        <w:rPr>
          <w:color w:val="1D1D1B"/>
          <w:spacing w:val="-8"/>
          <w:sz w:val="20"/>
        </w:rPr>
        <w:t> </w:t>
      </w:r>
      <w:r>
        <w:rPr>
          <w:color w:val="1D1D1B"/>
          <w:sz w:val="20"/>
        </w:rPr>
        <w:t>reuniones</w:t>
      </w:r>
      <w:r>
        <w:rPr>
          <w:color w:val="1D1D1B"/>
          <w:spacing w:val="-8"/>
          <w:sz w:val="20"/>
        </w:rPr>
        <w:t> </w:t>
      </w:r>
      <w:r>
        <w:rPr>
          <w:color w:val="1D1D1B"/>
          <w:sz w:val="20"/>
        </w:rPr>
        <w:t>sociales</w:t>
      </w:r>
      <w:r>
        <w:rPr>
          <w:color w:val="1D1D1B"/>
          <w:spacing w:val="-8"/>
          <w:sz w:val="20"/>
        </w:rPr>
        <w:t> </w:t>
      </w:r>
      <w:r>
        <w:rPr>
          <w:color w:val="1D1D1B"/>
          <w:sz w:val="20"/>
        </w:rPr>
        <w:t>con</w:t>
      </w:r>
      <w:r>
        <w:rPr>
          <w:color w:val="1D1D1B"/>
          <w:spacing w:val="-8"/>
          <w:sz w:val="20"/>
        </w:rPr>
        <w:t> </w:t>
      </w:r>
      <w:r>
        <w:rPr>
          <w:color w:val="1D1D1B"/>
          <w:sz w:val="20"/>
        </w:rPr>
        <w:t>esposas</w:t>
      </w:r>
      <w:r>
        <w:rPr>
          <w:color w:val="1D1D1B"/>
          <w:spacing w:val="-7"/>
          <w:sz w:val="20"/>
        </w:rPr>
        <w:t> </w:t>
      </w:r>
      <w:r>
        <w:rPr>
          <w:color w:val="1D1D1B"/>
          <w:sz w:val="20"/>
        </w:rPr>
        <w:t>a</w:t>
      </w:r>
      <w:r>
        <w:rPr>
          <w:color w:val="1D1D1B"/>
          <w:spacing w:val="-8"/>
          <w:sz w:val="20"/>
        </w:rPr>
        <w:t> </w:t>
      </w:r>
      <w:r>
        <w:rPr>
          <w:color w:val="1D1D1B"/>
          <w:sz w:val="20"/>
        </w:rPr>
        <w:t>bordo o en</w:t>
      </w:r>
      <w:r>
        <w:rPr>
          <w:color w:val="1D1D1B"/>
          <w:spacing w:val="-1"/>
          <w:sz w:val="20"/>
        </w:rPr>
        <w:t> </w:t>
      </w:r>
      <w:r>
        <w:rPr>
          <w:color w:val="1D1D1B"/>
          <w:sz w:val="20"/>
        </w:rPr>
        <w:t>tierra.</w:t>
      </w:r>
    </w:p>
    <w:p>
      <w:pPr>
        <w:pStyle w:val="ListParagraph"/>
        <w:numPr>
          <w:ilvl w:val="0"/>
          <w:numId w:val="161"/>
        </w:numPr>
        <w:tabs>
          <w:tab w:pos="584" w:val="left" w:leader="none"/>
        </w:tabs>
        <w:spacing w:line="264" w:lineRule="auto" w:before="113" w:after="0"/>
        <w:ind w:left="583" w:right="1551" w:hanging="340"/>
        <w:jc w:val="both"/>
        <w:rPr>
          <w:sz w:val="20"/>
        </w:rPr>
      </w:pPr>
      <w:r>
        <w:rPr>
          <w:color w:val="1D1D1B"/>
          <w:spacing w:val="-6"/>
          <w:sz w:val="20"/>
        </w:rPr>
        <w:t>Saludar </w:t>
      </w:r>
      <w:r>
        <w:rPr>
          <w:color w:val="1D1D1B"/>
          <w:spacing w:val="-4"/>
          <w:sz w:val="20"/>
        </w:rPr>
        <w:t>con un </w:t>
      </w:r>
      <w:r>
        <w:rPr>
          <w:color w:val="1D1D1B"/>
          <w:spacing w:val="-5"/>
          <w:sz w:val="20"/>
        </w:rPr>
        <w:t>ramo </w:t>
      </w:r>
      <w:r>
        <w:rPr>
          <w:color w:val="1D1D1B"/>
          <w:spacing w:val="-4"/>
          <w:sz w:val="20"/>
        </w:rPr>
        <w:t>de </w:t>
      </w:r>
      <w:r>
        <w:rPr>
          <w:color w:val="1D1D1B"/>
          <w:spacing w:val="-5"/>
          <w:sz w:val="20"/>
        </w:rPr>
        <w:t>flores </w:t>
      </w:r>
      <w:r>
        <w:rPr>
          <w:color w:val="1D1D1B"/>
          <w:sz w:val="20"/>
        </w:rPr>
        <w:t>a </w:t>
      </w:r>
      <w:r>
        <w:rPr>
          <w:color w:val="1D1D1B"/>
          <w:spacing w:val="-4"/>
          <w:sz w:val="20"/>
        </w:rPr>
        <w:t>la </w:t>
      </w:r>
      <w:r>
        <w:rPr>
          <w:color w:val="1D1D1B"/>
          <w:spacing w:val="-5"/>
          <w:sz w:val="20"/>
        </w:rPr>
        <w:t>señora </w:t>
      </w:r>
      <w:r>
        <w:rPr>
          <w:color w:val="1D1D1B"/>
          <w:spacing w:val="-4"/>
          <w:sz w:val="20"/>
        </w:rPr>
        <w:t>de </w:t>
      </w:r>
      <w:r>
        <w:rPr>
          <w:color w:val="1D1D1B"/>
          <w:spacing w:val="-7"/>
          <w:sz w:val="20"/>
        </w:rPr>
        <w:t>un </w:t>
      </w:r>
      <w:r>
        <w:rPr>
          <w:color w:val="1D1D1B"/>
          <w:spacing w:val="-6"/>
          <w:sz w:val="20"/>
        </w:rPr>
        <w:t>Oficial,</w:t>
      </w:r>
      <w:r>
        <w:rPr>
          <w:color w:val="1D1D1B"/>
          <w:spacing w:val="-11"/>
          <w:sz w:val="20"/>
        </w:rPr>
        <w:t> </w:t>
      </w:r>
      <w:r>
        <w:rPr>
          <w:color w:val="1D1D1B"/>
          <w:spacing w:val="-5"/>
          <w:sz w:val="20"/>
        </w:rPr>
        <w:t>cuando</w:t>
      </w:r>
      <w:r>
        <w:rPr>
          <w:color w:val="1D1D1B"/>
          <w:spacing w:val="-11"/>
          <w:sz w:val="20"/>
        </w:rPr>
        <w:t> </w:t>
      </w:r>
      <w:r>
        <w:rPr>
          <w:color w:val="1D1D1B"/>
          <w:spacing w:val="-6"/>
          <w:sz w:val="20"/>
        </w:rPr>
        <w:t>esté</w:t>
      </w:r>
      <w:r>
        <w:rPr>
          <w:color w:val="1D1D1B"/>
          <w:spacing w:val="-10"/>
          <w:sz w:val="20"/>
        </w:rPr>
        <w:t> </w:t>
      </w:r>
      <w:r>
        <w:rPr>
          <w:color w:val="1D1D1B"/>
          <w:spacing w:val="-4"/>
          <w:sz w:val="20"/>
        </w:rPr>
        <w:t>de</w:t>
      </w:r>
      <w:r>
        <w:rPr>
          <w:color w:val="1D1D1B"/>
          <w:spacing w:val="-10"/>
          <w:sz w:val="20"/>
        </w:rPr>
        <w:t> </w:t>
      </w:r>
      <w:r>
        <w:rPr>
          <w:color w:val="1D1D1B"/>
          <w:spacing w:val="-6"/>
          <w:sz w:val="20"/>
        </w:rPr>
        <w:t>cumpleaños</w:t>
      </w:r>
      <w:r>
        <w:rPr>
          <w:color w:val="1D1D1B"/>
          <w:spacing w:val="-11"/>
          <w:sz w:val="20"/>
        </w:rPr>
        <w:t> </w:t>
      </w:r>
      <w:r>
        <w:rPr>
          <w:color w:val="1D1D1B"/>
          <w:sz w:val="20"/>
        </w:rPr>
        <w:t>o</w:t>
      </w:r>
      <w:r>
        <w:rPr>
          <w:color w:val="1D1D1B"/>
          <w:spacing w:val="-10"/>
          <w:sz w:val="20"/>
        </w:rPr>
        <w:t> </w:t>
      </w:r>
      <w:r>
        <w:rPr>
          <w:color w:val="1D1D1B"/>
          <w:spacing w:val="-6"/>
          <w:sz w:val="20"/>
        </w:rPr>
        <w:t>nazca</w:t>
      </w:r>
      <w:r>
        <w:rPr>
          <w:color w:val="1D1D1B"/>
          <w:spacing w:val="-10"/>
          <w:sz w:val="20"/>
        </w:rPr>
        <w:t> </w:t>
      </w:r>
      <w:r>
        <w:rPr>
          <w:color w:val="1D1D1B"/>
          <w:spacing w:val="-4"/>
          <w:sz w:val="20"/>
        </w:rPr>
        <w:t>un</w:t>
      </w:r>
      <w:r>
        <w:rPr>
          <w:color w:val="1D1D1B"/>
          <w:spacing w:val="-10"/>
          <w:sz w:val="20"/>
        </w:rPr>
        <w:t> </w:t>
      </w:r>
      <w:r>
        <w:rPr>
          <w:color w:val="1D1D1B"/>
          <w:spacing w:val="-7"/>
          <w:sz w:val="20"/>
        </w:rPr>
        <w:t>hijo.</w:t>
      </w:r>
    </w:p>
    <w:p>
      <w:pPr>
        <w:pStyle w:val="Heading4"/>
        <w:spacing w:line="264" w:lineRule="auto" w:before="113"/>
        <w:ind w:left="583" w:right="1551"/>
        <w:jc w:val="both"/>
      </w:pPr>
      <w:r>
        <w:rPr>
          <w:color w:val="1D1D1B"/>
        </w:rPr>
        <w:t>Conductas que perjudican las buenas relaciones:</w:t>
      </w:r>
    </w:p>
    <w:p>
      <w:pPr>
        <w:pStyle w:val="BodyText"/>
        <w:spacing w:line="264" w:lineRule="auto" w:before="113"/>
        <w:ind w:left="583" w:right="1552" w:hanging="340"/>
        <w:jc w:val="both"/>
      </w:pPr>
      <w:r>
        <w:rPr>
          <w:b/>
          <w:color w:val="1D1D1B"/>
        </w:rPr>
        <w:t>- </w:t>
      </w:r>
      <w:r>
        <w:rPr>
          <w:color w:val="1D1D1B"/>
        </w:rPr>
        <w:t>Amparar y refugiar la incompetencia en  los  demás, motivados por un falso concepto de compañerismo. Ejemplo: efectuar la entrega de una guardia sin todas las novedades o entregar en mala forma un cargo, sin la   </w:t>
      </w:r>
      <w:r>
        <w:rPr>
          <w:color w:val="1D1D1B"/>
          <w:spacing w:val="51"/>
        </w:rPr>
        <w:t> </w:t>
      </w:r>
      <w:r>
        <w:rPr>
          <w:color w:val="1D1D1B"/>
        </w:rPr>
        <w:t>documentación</w:t>
      </w:r>
    </w:p>
    <w:p>
      <w:pPr>
        <w:spacing w:after="0" w:line="264"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64" w:lineRule="auto" w:before="74"/>
        <w:ind w:left="1893"/>
      </w:pPr>
      <w:r>
        <w:rPr>
          <w:color w:val="1D1D1B"/>
        </w:rPr>
        <w:t>al día, en mal estado el equipo o el personal sin entrenamiento.</w:t>
      </w:r>
    </w:p>
    <w:p>
      <w:pPr>
        <w:pStyle w:val="ListParagraph"/>
        <w:numPr>
          <w:ilvl w:val="0"/>
          <w:numId w:val="165"/>
        </w:numPr>
        <w:tabs>
          <w:tab w:pos="1894" w:val="left" w:leader="none"/>
        </w:tabs>
        <w:spacing w:line="240" w:lineRule="auto" w:before="113" w:after="0"/>
        <w:ind w:left="1893" w:right="0" w:hanging="340"/>
        <w:jc w:val="left"/>
        <w:rPr>
          <w:sz w:val="20"/>
        </w:rPr>
      </w:pPr>
      <w:r>
        <w:rPr>
          <w:color w:val="1D1D1B"/>
          <w:sz w:val="20"/>
        </w:rPr>
        <w:t>Discutir de Política o de</w:t>
      </w:r>
      <w:r>
        <w:rPr>
          <w:color w:val="1D1D1B"/>
          <w:spacing w:val="-19"/>
          <w:sz w:val="20"/>
        </w:rPr>
        <w:t> </w:t>
      </w:r>
      <w:r>
        <w:rPr>
          <w:color w:val="1D1D1B"/>
          <w:sz w:val="20"/>
        </w:rPr>
        <w:t>Religión.</w:t>
      </w:r>
    </w:p>
    <w:p>
      <w:pPr>
        <w:pStyle w:val="ListParagraph"/>
        <w:numPr>
          <w:ilvl w:val="0"/>
          <w:numId w:val="165"/>
        </w:numPr>
        <w:tabs>
          <w:tab w:pos="1894" w:val="left" w:leader="none"/>
        </w:tabs>
        <w:spacing w:line="249" w:lineRule="auto" w:before="135" w:after="0"/>
        <w:ind w:left="1893" w:right="0" w:hanging="340"/>
        <w:jc w:val="both"/>
        <w:rPr>
          <w:sz w:val="20"/>
        </w:rPr>
      </w:pPr>
      <w:r>
        <w:rPr>
          <w:color w:val="1D1D1B"/>
          <w:sz w:val="20"/>
        </w:rPr>
        <w:t>Tratar de cambiar todo cuando se recibe de un cargo,</w:t>
      </w:r>
      <w:r>
        <w:rPr>
          <w:color w:val="1D1D1B"/>
          <w:spacing w:val="-10"/>
          <w:sz w:val="20"/>
        </w:rPr>
        <w:t> </w:t>
      </w:r>
      <w:r>
        <w:rPr>
          <w:color w:val="1D1D1B"/>
          <w:sz w:val="20"/>
        </w:rPr>
        <w:t>presumiendo</w:t>
      </w:r>
      <w:r>
        <w:rPr>
          <w:color w:val="1D1D1B"/>
          <w:spacing w:val="-10"/>
          <w:sz w:val="20"/>
        </w:rPr>
        <w:t> </w:t>
      </w:r>
      <w:r>
        <w:rPr>
          <w:color w:val="1D1D1B"/>
          <w:sz w:val="20"/>
        </w:rPr>
        <w:t>que</w:t>
      </w:r>
      <w:r>
        <w:rPr>
          <w:color w:val="1D1D1B"/>
          <w:spacing w:val="-10"/>
          <w:sz w:val="20"/>
        </w:rPr>
        <w:t> </w:t>
      </w:r>
      <w:r>
        <w:rPr>
          <w:color w:val="1D1D1B"/>
          <w:sz w:val="20"/>
        </w:rPr>
        <w:t>lo</w:t>
      </w:r>
      <w:r>
        <w:rPr>
          <w:color w:val="1D1D1B"/>
          <w:spacing w:val="-10"/>
          <w:sz w:val="20"/>
        </w:rPr>
        <w:t> </w:t>
      </w:r>
      <w:r>
        <w:rPr>
          <w:color w:val="1D1D1B"/>
          <w:sz w:val="20"/>
        </w:rPr>
        <w:t>anterior</w:t>
      </w:r>
      <w:r>
        <w:rPr>
          <w:color w:val="1D1D1B"/>
          <w:spacing w:val="-10"/>
          <w:sz w:val="20"/>
        </w:rPr>
        <w:t> </w:t>
      </w:r>
      <w:r>
        <w:rPr>
          <w:color w:val="1D1D1B"/>
          <w:sz w:val="20"/>
        </w:rPr>
        <w:t>está</w:t>
      </w:r>
      <w:r>
        <w:rPr>
          <w:color w:val="1D1D1B"/>
          <w:spacing w:val="-10"/>
          <w:sz w:val="20"/>
        </w:rPr>
        <w:t> </w:t>
      </w:r>
      <w:r>
        <w:rPr>
          <w:color w:val="1D1D1B"/>
          <w:sz w:val="20"/>
        </w:rPr>
        <w:t>malo.</w:t>
      </w:r>
      <w:r>
        <w:rPr>
          <w:color w:val="1D1D1B"/>
          <w:spacing w:val="-10"/>
          <w:sz w:val="20"/>
        </w:rPr>
        <w:t> </w:t>
      </w:r>
      <w:r>
        <w:rPr>
          <w:color w:val="1D1D1B"/>
          <w:sz w:val="20"/>
        </w:rPr>
        <w:t>Se debe recordar que es más fácil perfeccionar que reformar.</w:t>
      </w:r>
    </w:p>
    <w:p>
      <w:pPr>
        <w:pStyle w:val="BodyText"/>
        <w:spacing w:before="74"/>
        <w:ind w:left="243" w:right="963"/>
      </w:pPr>
      <w:r>
        <w:rPr/>
        <w:br w:type="column"/>
      </w:r>
      <w:r>
        <w:rPr>
          <w:color w:val="1D1D1B"/>
        </w:rPr>
        <w:t>b.-  Respeto y consideración  personal</w:t>
      </w:r>
    </w:p>
    <w:p>
      <w:pPr>
        <w:pStyle w:val="BodyText"/>
        <w:spacing w:line="249" w:lineRule="auto" w:before="10"/>
        <w:ind w:left="603" w:right="1550"/>
        <w:jc w:val="both"/>
      </w:pPr>
      <w:r>
        <w:rPr>
          <w:color w:val="1D1D1B"/>
        </w:rPr>
        <w:t>Nuestro personal debe lograr un trabajo  eficiente  y   bien   hecho   en   todo   momento  y circunstancias, para lo cual  los  mandos deben, permanentemente hacerlos sentirse pertenecientes a un equipo eficiente en todos  los órdenes, lo que incrementará su moral al sentir confianza en sí</w:t>
      </w:r>
      <w:r>
        <w:rPr>
          <w:color w:val="1D1D1B"/>
          <w:spacing w:val="42"/>
        </w:rPr>
        <w:t> </w:t>
      </w:r>
      <w:r>
        <w:rPr>
          <w:color w:val="1D1D1B"/>
          <w:spacing w:val="2"/>
        </w:rPr>
        <w:t>mismo.</w:t>
      </w:r>
    </w:p>
    <w:p>
      <w:pPr>
        <w:spacing w:after="0" w:line="249" w:lineRule="auto"/>
        <w:jc w:val="both"/>
        <w:sectPr>
          <w:type w:val="continuous"/>
          <w:pgSz w:w="12750" w:h="15870"/>
          <w:pgMar w:top="420" w:bottom="420" w:left="0" w:right="0"/>
          <w:cols w:num="2" w:equalWidth="0">
            <w:col w:w="6232" w:space="40"/>
            <w:col w:w="6478"/>
          </w:cols>
        </w:sectPr>
      </w:pPr>
    </w:p>
    <w:p>
      <w:pPr>
        <w:pStyle w:val="BodyText"/>
        <w:spacing w:before="4"/>
        <w:rPr>
          <w:sz w:val="11"/>
        </w:rPr>
      </w:pPr>
    </w:p>
    <w:p>
      <w:pPr>
        <w:spacing w:after="0"/>
        <w:rPr>
          <w:sz w:val="11"/>
        </w:rPr>
        <w:sectPr>
          <w:type w:val="continuous"/>
          <w:pgSz w:w="12750" w:h="15870"/>
          <w:pgMar w:top="420" w:bottom="420" w:left="0" w:right="0"/>
        </w:sectPr>
      </w:pPr>
    </w:p>
    <w:p>
      <w:pPr>
        <w:pStyle w:val="Heading4"/>
        <w:spacing w:before="97"/>
        <w:ind w:left="1894"/>
        <w:jc w:val="both"/>
      </w:pPr>
      <w:r>
        <w:rPr>
          <w:color w:val="1D1D1B"/>
        </w:rPr>
        <w:t>El Oficial y la Moral</w:t>
      </w:r>
    </w:p>
    <w:p>
      <w:pPr>
        <w:pStyle w:val="BodyText"/>
        <w:spacing w:line="249" w:lineRule="auto" w:before="123"/>
        <w:ind w:left="1553" w:firstLine="340"/>
        <w:jc w:val="both"/>
      </w:pPr>
      <w:r>
        <w:rPr>
          <w:color w:val="1D1D1B"/>
          <w:spacing w:val="2"/>
        </w:rPr>
        <w:t>Según   </w:t>
      </w:r>
      <w:r>
        <w:rPr>
          <w:color w:val="1D1D1B"/>
        </w:rPr>
        <w:t>el   </w:t>
      </w:r>
      <w:r>
        <w:rPr>
          <w:color w:val="1D1D1B"/>
          <w:spacing w:val="3"/>
        </w:rPr>
        <w:t>concepto   clásico,   </w:t>
      </w:r>
      <w:r>
        <w:rPr>
          <w:color w:val="1D1D1B"/>
        </w:rPr>
        <w:t>la   </w:t>
      </w:r>
      <w:r>
        <w:rPr>
          <w:color w:val="1D1D1B"/>
          <w:spacing w:val="2"/>
        </w:rPr>
        <w:t>moral   </w:t>
      </w:r>
      <w:r>
        <w:rPr>
          <w:color w:val="1D1D1B"/>
        </w:rPr>
        <w:t>es el </w:t>
      </w:r>
      <w:r>
        <w:rPr>
          <w:color w:val="1D1D1B"/>
          <w:spacing w:val="2"/>
        </w:rPr>
        <w:t>acto libre </w:t>
      </w:r>
      <w:r>
        <w:rPr>
          <w:color w:val="1D1D1B"/>
        </w:rPr>
        <w:t>que </w:t>
      </w:r>
      <w:r>
        <w:rPr>
          <w:color w:val="1D1D1B"/>
          <w:spacing w:val="2"/>
        </w:rPr>
        <w:t>procede </w:t>
      </w:r>
      <w:r>
        <w:rPr>
          <w:color w:val="1D1D1B"/>
        </w:rPr>
        <w:t>de la  </w:t>
      </w:r>
      <w:r>
        <w:rPr>
          <w:color w:val="1D1D1B"/>
          <w:spacing w:val="3"/>
        </w:rPr>
        <w:t>razón  </w:t>
      </w:r>
      <w:r>
        <w:rPr>
          <w:color w:val="1D1D1B"/>
        </w:rPr>
        <w:t>y  </w:t>
      </w:r>
      <w:r>
        <w:rPr>
          <w:color w:val="1D1D1B"/>
          <w:spacing w:val="3"/>
        </w:rPr>
        <w:t>la </w:t>
      </w:r>
      <w:r>
        <w:rPr>
          <w:color w:val="1D1D1B"/>
          <w:spacing w:val="2"/>
        </w:rPr>
        <w:t>voluntad, </w:t>
      </w:r>
      <w:r>
        <w:rPr>
          <w:color w:val="1D1D1B"/>
          <w:spacing w:val="3"/>
        </w:rPr>
        <w:t>determinando </w:t>
      </w:r>
      <w:r>
        <w:rPr>
          <w:color w:val="1D1D1B"/>
        </w:rPr>
        <w:t>una </w:t>
      </w:r>
      <w:r>
        <w:rPr>
          <w:color w:val="1D1D1B"/>
          <w:spacing w:val="2"/>
        </w:rPr>
        <w:t>manera </w:t>
      </w:r>
      <w:r>
        <w:rPr>
          <w:color w:val="1D1D1B"/>
        </w:rPr>
        <w:t>de </w:t>
      </w:r>
      <w:r>
        <w:rPr>
          <w:color w:val="1D1D1B"/>
          <w:spacing w:val="2"/>
        </w:rPr>
        <w:t>actuar </w:t>
      </w:r>
      <w:r>
        <w:rPr>
          <w:color w:val="1D1D1B"/>
        </w:rPr>
        <w:t>y </w:t>
      </w:r>
      <w:r>
        <w:rPr>
          <w:color w:val="1D1D1B"/>
          <w:spacing w:val="3"/>
        </w:rPr>
        <w:t>constituyendo </w:t>
      </w:r>
      <w:r>
        <w:rPr>
          <w:color w:val="1D1D1B"/>
        </w:rPr>
        <w:t>un </w:t>
      </w:r>
      <w:r>
        <w:rPr>
          <w:color w:val="1D1D1B"/>
          <w:spacing w:val="3"/>
        </w:rPr>
        <w:t>conjunto </w:t>
      </w:r>
      <w:r>
        <w:rPr>
          <w:color w:val="1D1D1B"/>
        </w:rPr>
        <w:t>de </w:t>
      </w:r>
      <w:r>
        <w:rPr>
          <w:color w:val="1D1D1B"/>
          <w:spacing w:val="2"/>
        </w:rPr>
        <w:t>normas prácticas </w:t>
      </w:r>
      <w:r>
        <w:rPr>
          <w:color w:val="1D1D1B"/>
          <w:spacing w:val="3"/>
        </w:rPr>
        <w:t>de conducta </w:t>
      </w:r>
      <w:r>
        <w:rPr>
          <w:color w:val="1D1D1B"/>
        </w:rPr>
        <w:t>que </w:t>
      </w:r>
      <w:r>
        <w:rPr>
          <w:color w:val="1D1D1B"/>
          <w:spacing w:val="3"/>
        </w:rPr>
        <w:t>tienden </w:t>
      </w:r>
      <w:r>
        <w:rPr>
          <w:color w:val="1D1D1B"/>
        </w:rPr>
        <w:t>al </w:t>
      </w:r>
      <w:r>
        <w:rPr>
          <w:color w:val="1D1D1B"/>
          <w:spacing w:val="2"/>
        </w:rPr>
        <w:t>bien </w:t>
      </w:r>
      <w:r>
        <w:rPr>
          <w:color w:val="1D1D1B"/>
          <w:spacing w:val="3"/>
        </w:rPr>
        <w:t>común. </w:t>
      </w:r>
      <w:r>
        <w:rPr>
          <w:color w:val="1D1D1B"/>
          <w:spacing w:val="2"/>
        </w:rPr>
        <w:t>Sin </w:t>
      </w:r>
      <w:r>
        <w:rPr>
          <w:color w:val="1D1D1B"/>
          <w:spacing w:val="3"/>
        </w:rPr>
        <w:t>embargo, </w:t>
      </w:r>
      <w:r>
        <w:rPr>
          <w:color w:val="1D1D1B"/>
        </w:rPr>
        <w:t>en el </w:t>
      </w:r>
      <w:r>
        <w:rPr>
          <w:color w:val="1D1D1B"/>
          <w:spacing w:val="2"/>
        </w:rPr>
        <w:t>ámbito </w:t>
      </w:r>
      <w:r>
        <w:rPr>
          <w:color w:val="1D1D1B"/>
          <w:spacing w:val="3"/>
        </w:rPr>
        <w:t>castrense </w:t>
      </w:r>
      <w:r>
        <w:rPr>
          <w:color w:val="1D1D1B"/>
        </w:rPr>
        <w:t>se </w:t>
      </w:r>
      <w:r>
        <w:rPr>
          <w:color w:val="1D1D1B"/>
          <w:spacing w:val="2"/>
        </w:rPr>
        <w:t>podría decir </w:t>
      </w:r>
      <w:r>
        <w:rPr>
          <w:color w:val="1D1D1B"/>
        </w:rPr>
        <w:t>que la </w:t>
      </w:r>
      <w:r>
        <w:rPr>
          <w:color w:val="1D1D1B"/>
          <w:spacing w:val="4"/>
        </w:rPr>
        <w:t>moral </w:t>
      </w:r>
      <w:r>
        <w:rPr>
          <w:color w:val="1D1D1B"/>
          <w:spacing w:val="3"/>
        </w:rPr>
        <w:t>militar </w:t>
      </w:r>
      <w:r>
        <w:rPr>
          <w:color w:val="1D1D1B"/>
        </w:rPr>
        <w:t>se </w:t>
      </w:r>
      <w:r>
        <w:rPr>
          <w:color w:val="1D1D1B"/>
          <w:spacing w:val="2"/>
        </w:rPr>
        <w:t>entiende más bien </w:t>
      </w:r>
      <w:r>
        <w:rPr>
          <w:color w:val="1D1D1B"/>
          <w:spacing w:val="3"/>
        </w:rPr>
        <w:t>como </w:t>
      </w:r>
      <w:r>
        <w:rPr>
          <w:color w:val="1D1D1B"/>
        </w:rPr>
        <w:t>la </w:t>
      </w:r>
      <w:r>
        <w:rPr>
          <w:color w:val="1D1D1B"/>
          <w:spacing w:val="3"/>
        </w:rPr>
        <w:t>determinación </w:t>
      </w:r>
      <w:r>
        <w:rPr>
          <w:color w:val="1D1D1B"/>
        </w:rPr>
        <w:t>de una </w:t>
      </w:r>
      <w:r>
        <w:rPr>
          <w:color w:val="1D1D1B"/>
          <w:spacing w:val="3"/>
        </w:rPr>
        <w:t>tropa </w:t>
      </w:r>
      <w:r>
        <w:rPr>
          <w:color w:val="1D1D1B"/>
          <w:spacing w:val="2"/>
        </w:rPr>
        <w:t>para </w:t>
      </w:r>
      <w:r>
        <w:rPr>
          <w:color w:val="1D1D1B"/>
          <w:spacing w:val="3"/>
        </w:rPr>
        <w:t>vencer </w:t>
      </w:r>
      <w:r>
        <w:rPr>
          <w:color w:val="1D1D1B"/>
          <w:spacing w:val="2"/>
        </w:rPr>
        <w:t>obstáculos, </w:t>
      </w:r>
      <w:r>
        <w:rPr>
          <w:color w:val="1D1D1B"/>
        </w:rPr>
        <w:t>su </w:t>
      </w:r>
      <w:r>
        <w:rPr>
          <w:color w:val="1D1D1B"/>
          <w:spacing w:val="4"/>
        </w:rPr>
        <w:t>temple,  </w:t>
      </w:r>
      <w:r>
        <w:rPr>
          <w:color w:val="1D1D1B"/>
        </w:rPr>
        <w:t>su </w:t>
      </w:r>
      <w:r>
        <w:rPr>
          <w:color w:val="1D1D1B"/>
          <w:spacing w:val="3"/>
        </w:rPr>
        <w:t>fortaleza </w:t>
      </w:r>
      <w:r>
        <w:rPr>
          <w:color w:val="1D1D1B"/>
          <w:spacing w:val="2"/>
        </w:rPr>
        <w:t>ante </w:t>
      </w:r>
      <w:r>
        <w:rPr>
          <w:color w:val="1D1D1B"/>
        </w:rPr>
        <w:t>la </w:t>
      </w:r>
      <w:r>
        <w:rPr>
          <w:color w:val="1D1D1B"/>
          <w:spacing w:val="2"/>
        </w:rPr>
        <w:t>adversidad </w:t>
      </w:r>
      <w:r>
        <w:rPr>
          <w:color w:val="1D1D1B"/>
        </w:rPr>
        <w:t>y la </w:t>
      </w:r>
      <w:r>
        <w:rPr>
          <w:color w:val="1D1D1B"/>
          <w:spacing w:val="3"/>
        </w:rPr>
        <w:t>fatiga, </w:t>
      </w:r>
      <w:r>
        <w:rPr>
          <w:color w:val="1D1D1B"/>
        </w:rPr>
        <w:t>y </w:t>
      </w:r>
      <w:r>
        <w:rPr>
          <w:color w:val="1D1D1B"/>
          <w:spacing w:val="4"/>
        </w:rPr>
        <w:t>como </w:t>
      </w:r>
      <w:r>
        <w:rPr>
          <w:color w:val="1D1D1B"/>
        </w:rPr>
        <w:t>la </w:t>
      </w:r>
      <w:r>
        <w:rPr>
          <w:color w:val="1D1D1B"/>
          <w:spacing w:val="3"/>
        </w:rPr>
        <w:t>facultad </w:t>
      </w:r>
      <w:r>
        <w:rPr>
          <w:color w:val="1D1D1B"/>
          <w:spacing w:val="2"/>
        </w:rPr>
        <w:t>para </w:t>
      </w:r>
      <w:r>
        <w:rPr>
          <w:color w:val="1D1D1B"/>
          <w:spacing w:val="3"/>
        </w:rPr>
        <w:t>triunfar </w:t>
      </w:r>
      <w:r>
        <w:rPr>
          <w:color w:val="1D1D1B"/>
          <w:spacing w:val="2"/>
        </w:rPr>
        <w:t>ante incomodidades </w:t>
      </w:r>
      <w:r>
        <w:rPr>
          <w:color w:val="1D1D1B"/>
        </w:rPr>
        <w:t>y </w:t>
      </w:r>
      <w:r>
        <w:rPr>
          <w:color w:val="1D1D1B"/>
          <w:spacing w:val="2"/>
        </w:rPr>
        <w:t>peligros, </w:t>
      </w:r>
      <w:r>
        <w:rPr>
          <w:color w:val="1D1D1B"/>
        </w:rPr>
        <w:t>es </w:t>
      </w:r>
      <w:r>
        <w:rPr>
          <w:color w:val="1D1D1B"/>
          <w:spacing w:val="2"/>
        </w:rPr>
        <w:t>decir, </w:t>
      </w:r>
      <w:r>
        <w:rPr>
          <w:color w:val="1D1D1B"/>
        </w:rPr>
        <w:t>la </w:t>
      </w:r>
      <w:r>
        <w:rPr>
          <w:color w:val="1D1D1B"/>
          <w:spacing w:val="3"/>
        </w:rPr>
        <w:t>voluntad </w:t>
      </w:r>
      <w:r>
        <w:rPr>
          <w:color w:val="1D1D1B"/>
        </w:rPr>
        <w:t>de </w:t>
      </w:r>
      <w:r>
        <w:rPr>
          <w:color w:val="1D1D1B"/>
          <w:spacing w:val="3"/>
        </w:rPr>
        <w:t>vencer </w:t>
      </w:r>
      <w:r>
        <w:rPr>
          <w:color w:val="1D1D1B"/>
        </w:rPr>
        <w:t>que </w:t>
      </w:r>
      <w:r>
        <w:rPr>
          <w:color w:val="1D1D1B"/>
          <w:spacing w:val="3"/>
        </w:rPr>
        <w:t>debe </w:t>
      </w:r>
      <w:r>
        <w:rPr>
          <w:color w:val="1D1D1B"/>
          <w:spacing w:val="2"/>
        </w:rPr>
        <w:t>poseer </w:t>
      </w:r>
      <w:r>
        <w:rPr>
          <w:color w:val="1D1D1B"/>
        </w:rPr>
        <w:t>una </w:t>
      </w:r>
      <w:r>
        <w:rPr>
          <w:color w:val="1D1D1B"/>
          <w:spacing w:val="2"/>
        </w:rPr>
        <w:t>institución</w:t>
      </w:r>
      <w:r>
        <w:rPr>
          <w:color w:val="1D1D1B"/>
          <w:spacing w:val="38"/>
        </w:rPr>
        <w:t> </w:t>
      </w:r>
      <w:r>
        <w:rPr>
          <w:color w:val="1D1D1B"/>
          <w:spacing w:val="3"/>
        </w:rPr>
        <w:t>armada.</w:t>
      </w:r>
    </w:p>
    <w:p>
      <w:pPr>
        <w:pStyle w:val="BodyText"/>
        <w:spacing w:before="9"/>
        <w:rPr>
          <w:sz w:val="19"/>
        </w:rPr>
      </w:pPr>
    </w:p>
    <w:p>
      <w:pPr>
        <w:pStyle w:val="BodyText"/>
        <w:spacing w:line="249" w:lineRule="auto"/>
        <w:ind w:left="1553" w:right="2" w:firstLine="340"/>
        <w:jc w:val="both"/>
      </w:pPr>
      <w:r>
        <w:rPr>
          <w:color w:val="1D1D1B"/>
        </w:rPr>
        <w:t>Esta moral militar la podemos tomar de dos maneras: por un lado, la conducta militar se somete, por</w:t>
      </w:r>
      <w:r>
        <w:rPr>
          <w:color w:val="1D1D1B"/>
          <w:spacing w:val="-5"/>
        </w:rPr>
        <w:t> </w:t>
      </w:r>
      <w:r>
        <w:rPr>
          <w:color w:val="1D1D1B"/>
        </w:rPr>
        <w:t>disciplina,</w:t>
      </w:r>
      <w:r>
        <w:rPr>
          <w:color w:val="1D1D1B"/>
          <w:spacing w:val="-5"/>
        </w:rPr>
        <w:t> </w:t>
      </w:r>
      <w:r>
        <w:rPr>
          <w:color w:val="1D1D1B"/>
        </w:rPr>
        <w:t>a</w:t>
      </w:r>
      <w:r>
        <w:rPr>
          <w:color w:val="1D1D1B"/>
          <w:spacing w:val="-5"/>
        </w:rPr>
        <w:t> </w:t>
      </w:r>
      <w:r>
        <w:rPr>
          <w:color w:val="1D1D1B"/>
        </w:rPr>
        <w:t>la</w:t>
      </w:r>
      <w:r>
        <w:rPr>
          <w:color w:val="1D1D1B"/>
          <w:spacing w:val="-5"/>
        </w:rPr>
        <w:t> </w:t>
      </w:r>
      <w:r>
        <w:rPr>
          <w:color w:val="1D1D1B"/>
        </w:rPr>
        <w:t>vigencia</w:t>
      </w:r>
      <w:r>
        <w:rPr>
          <w:color w:val="1D1D1B"/>
          <w:spacing w:val="-5"/>
        </w:rPr>
        <w:t> </w:t>
      </w:r>
      <w:r>
        <w:rPr>
          <w:color w:val="1D1D1B"/>
        </w:rPr>
        <w:t>de</w:t>
      </w:r>
      <w:r>
        <w:rPr>
          <w:color w:val="1D1D1B"/>
          <w:spacing w:val="-5"/>
        </w:rPr>
        <w:t> </w:t>
      </w:r>
      <w:r>
        <w:rPr>
          <w:color w:val="1D1D1B"/>
        </w:rPr>
        <w:t>la</w:t>
      </w:r>
      <w:r>
        <w:rPr>
          <w:color w:val="1D1D1B"/>
          <w:spacing w:val="-5"/>
        </w:rPr>
        <w:t> </w:t>
      </w:r>
      <w:r>
        <w:rPr>
          <w:color w:val="1D1D1B"/>
        </w:rPr>
        <w:t>norma</w:t>
      </w:r>
      <w:r>
        <w:rPr>
          <w:color w:val="1D1D1B"/>
          <w:spacing w:val="-5"/>
        </w:rPr>
        <w:t> </w:t>
      </w:r>
      <w:r>
        <w:rPr>
          <w:color w:val="1D1D1B"/>
        </w:rPr>
        <w:t>dispuesta</w:t>
      </w:r>
      <w:r>
        <w:rPr>
          <w:color w:val="1D1D1B"/>
          <w:spacing w:val="-5"/>
        </w:rPr>
        <w:t> </w:t>
      </w:r>
      <w:r>
        <w:rPr>
          <w:color w:val="1D1D1B"/>
        </w:rPr>
        <w:t>en reglamentos, ordenanzas y códigos, y por el otro el culto a la norma y de las virtudes militares, naciendo así una disposición anímica. Es por ello que el</w:t>
      </w:r>
      <w:r>
        <w:rPr>
          <w:color w:val="1D1D1B"/>
          <w:spacing w:val="-39"/>
        </w:rPr>
        <w:t> </w:t>
      </w:r>
      <w:r>
        <w:rPr>
          <w:color w:val="1D1D1B"/>
        </w:rPr>
        <w:t>héroe no se da espontáneamente, sino que requiere que  el militar haya cultivado virtudes, tales como la abnegación, fe en la causa y espíritu de sacrificio,  ya que durante el combate no podrá “fabricarse” una disposición anímica que lo capacite para vencer el miedo y obrar</w:t>
      </w:r>
      <w:r>
        <w:rPr>
          <w:color w:val="1D1D1B"/>
          <w:spacing w:val="-5"/>
        </w:rPr>
        <w:t> </w:t>
      </w:r>
      <w:r>
        <w:rPr>
          <w:color w:val="1D1D1B"/>
        </w:rPr>
        <w:t>meritoriamente.</w:t>
      </w:r>
    </w:p>
    <w:p>
      <w:pPr>
        <w:pStyle w:val="BodyText"/>
        <w:spacing w:before="9"/>
        <w:rPr>
          <w:sz w:val="19"/>
        </w:rPr>
      </w:pPr>
    </w:p>
    <w:p>
      <w:pPr>
        <w:pStyle w:val="Heading4"/>
        <w:ind w:left="1894"/>
        <w:jc w:val="both"/>
      </w:pPr>
      <w:r>
        <w:rPr>
          <w:color w:val="1D1D1B"/>
        </w:rPr>
        <w:t>Factores morales</w:t>
      </w:r>
    </w:p>
    <w:p>
      <w:pPr>
        <w:pStyle w:val="BodyText"/>
        <w:spacing w:before="6"/>
        <w:rPr>
          <w:b/>
        </w:rPr>
      </w:pPr>
    </w:p>
    <w:p>
      <w:pPr>
        <w:pStyle w:val="BodyText"/>
        <w:spacing w:line="249" w:lineRule="auto" w:before="1"/>
        <w:ind w:left="1553" w:right="2" w:firstLine="340"/>
        <w:jc w:val="both"/>
      </w:pPr>
      <w:r>
        <w:rPr>
          <w:color w:val="1D1D1B"/>
        </w:rPr>
        <w:t>Siendo la moral el factor básico del combate,    se  analizarán  los  factores  y  circunstancias  que  la caracterizan. Además del Don de Mando y la Disciplina, conceptos ya comentados,</w:t>
      </w:r>
      <w:r>
        <w:rPr>
          <w:color w:val="1D1D1B"/>
          <w:spacing w:val="-24"/>
        </w:rPr>
        <w:t> </w:t>
      </w:r>
      <w:r>
        <w:rPr>
          <w:color w:val="1D1D1B"/>
        </w:rPr>
        <w:t>encontramos:</w:t>
      </w:r>
    </w:p>
    <w:p>
      <w:pPr>
        <w:pStyle w:val="BodyText"/>
        <w:spacing w:before="9"/>
        <w:rPr>
          <w:sz w:val="19"/>
        </w:rPr>
      </w:pPr>
    </w:p>
    <w:p>
      <w:pPr>
        <w:pStyle w:val="BodyText"/>
        <w:ind w:left="1553"/>
      </w:pPr>
      <w:r>
        <w:rPr>
          <w:color w:val="1D1D1B"/>
        </w:rPr>
        <w:t>a.-  Compañerismo</w:t>
      </w:r>
    </w:p>
    <w:p>
      <w:pPr>
        <w:pStyle w:val="BodyText"/>
        <w:spacing w:line="249" w:lineRule="auto" w:before="10"/>
        <w:ind w:left="1913"/>
        <w:jc w:val="both"/>
      </w:pPr>
      <w:r>
        <w:rPr>
          <w:color w:val="1D1D1B"/>
        </w:rPr>
        <w:t>Factor que </w:t>
      </w:r>
      <w:r>
        <w:rPr>
          <w:color w:val="1D1D1B"/>
          <w:spacing w:val="-3"/>
        </w:rPr>
        <w:t>permite </w:t>
      </w:r>
      <w:r>
        <w:rPr>
          <w:color w:val="1D1D1B"/>
        </w:rPr>
        <w:t>el mantenimiento de la moral </w:t>
      </w:r>
      <w:r>
        <w:rPr>
          <w:color w:val="1D1D1B"/>
          <w:spacing w:val="-3"/>
        </w:rPr>
        <w:t>alta, </w:t>
      </w:r>
      <w:r>
        <w:rPr>
          <w:color w:val="1D1D1B"/>
        </w:rPr>
        <w:t>ya que </w:t>
      </w:r>
      <w:r>
        <w:rPr>
          <w:color w:val="1D1D1B"/>
          <w:spacing w:val="-3"/>
        </w:rPr>
        <w:t>promueve </w:t>
      </w:r>
      <w:r>
        <w:rPr>
          <w:color w:val="1D1D1B"/>
        </w:rPr>
        <w:t>confianza y </w:t>
      </w:r>
      <w:r>
        <w:rPr>
          <w:color w:val="1D1D1B"/>
          <w:spacing w:val="-3"/>
        </w:rPr>
        <w:t>armonía de </w:t>
      </w:r>
      <w:r>
        <w:rPr>
          <w:color w:val="1D1D1B"/>
        </w:rPr>
        <w:t>los </w:t>
      </w:r>
      <w:r>
        <w:rPr>
          <w:color w:val="1D1D1B"/>
          <w:spacing w:val="-3"/>
        </w:rPr>
        <w:t>hombres </w:t>
      </w:r>
      <w:r>
        <w:rPr>
          <w:color w:val="1D1D1B"/>
        </w:rPr>
        <w:t>que conforman una fuerza, donde cada componente individual se verá rodeado de calor y ánimo en el momento del desaliento. Los hombres que tengan inculcados  sentimientos de amistad, solidaridad y camaradería, darán mejores muestras de generosidad, entrega y valentía.</w:t>
      </w:r>
    </w:p>
    <w:p>
      <w:pPr>
        <w:pStyle w:val="BodyText"/>
        <w:spacing w:before="74"/>
        <w:ind w:left="239"/>
      </w:pPr>
      <w:r>
        <w:rPr/>
        <w:br w:type="column"/>
      </w:r>
      <w:r>
        <w:rPr>
          <w:color w:val="1D1D1B"/>
        </w:rPr>
        <w:t>c.-   Educación militar</w:t>
      </w:r>
    </w:p>
    <w:p>
      <w:pPr>
        <w:pStyle w:val="BodyText"/>
        <w:spacing w:line="249" w:lineRule="auto" w:before="10"/>
        <w:ind w:left="599"/>
        <w:jc w:val="both"/>
      </w:pPr>
      <w:r>
        <w:rPr>
          <w:color w:val="1D1D1B"/>
        </w:rPr>
        <w:t>Tiene por objetivo específico, inculcar y exaltar las virtudes militares, orientar debidamente las aptitudes, desarrollar las cualidades físicas, desarraigar las malas tendencias, afianzar las buenas</w:t>
      </w:r>
      <w:r>
        <w:rPr>
          <w:color w:val="1D1D1B"/>
          <w:spacing w:val="-10"/>
        </w:rPr>
        <w:t> </w:t>
      </w:r>
      <w:r>
        <w:rPr>
          <w:color w:val="1D1D1B"/>
        </w:rPr>
        <w:t>inclinaciones,</w:t>
      </w:r>
      <w:r>
        <w:rPr>
          <w:color w:val="1D1D1B"/>
          <w:spacing w:val="-10"/>
        </w:rPr>
        <w:t> </w:t>
      </w:r>
      <w:r>
        <w:rPr>
          <w:color w:val="1D1D1B"/>
        </w:rPr>
        <w:t>crear</w:t>
      </w:r>
      <w:r>
        <w:rPr>
          <w:color w:val="1D1D1B"/>
          <w:spacing w:val="-10"/>
        </w:rPr>
        <w:t> </w:t>
      </w:r>
      <w:r>
        <w:rPr>
          <w:color w:val="1D1D1B"/>
        </w:rPr>
        <w:t>y</w:t>
      </w:r>
      <w:r>
        <w:rPr>
          <w:color w:val="1D1D1B"/>
          <w:spacing w:val="-10"/>
        </w:rPr>
        <w:t> </w:t>
      </w:r>
      <w:r>
        <w:rPr>
          <w:color w:val="1D1D1B"/>
        </w:rPr>
        <w:t>arraigar</w:t>
      </w:r>
      <w:r>
        <w:rPr>
          <w:color w:val="1D1D1B"/>
          <w:spacing w:val="-10"/>
        </w:rPr>
        <w:t> </w:t>
      </w:r>
      <w:r>
        <w:rPr>
          <w:color w:val="1D1D1B"/>
        </w:rPr>
        <w:t>los</w:t>
      </w:r>
      <w:r>
        <w:rPr>
          <w:color w:val="1D1D1B"/>
          <w:spacing w:val="-10"/>
        </w:rPr>
        <w:t> </w:t>
      </w:r>
      <w:r>
        <w:rPr>
          <w:color w:val="1D1D1B"/>
        </w:rPr>
        <w:t>hábitos positivos, es decir, por medio de la educación vamos a tratar de hacer del marino ese </w:t>
      </w:r>
      <w:r>
        <w:rPr>
          <w:color w:val="1D1D1B"/>
          <w:spacing w:val="2"/>
        </w:rPr>
        <w:t>modelo </w:t>
      </w:r>
      <w:r>
        <w:rPr>
          <w:color w:val="1D1D1B"/>
        </w:rPr>
        <w:t>de militar que</w:t>
      </w:r>
      <w:r>
        <w:rPr>
          <w:color w:val="1D1D1B"/>
          <w:spacing w:val="34"/>
        </w:rPr>
        <w:t> </w:t>
      </w:r>
      <w:r>
        <w:rPr>
          <w:color w:val="1D1D1B"/>
        </w:rPr>
        <w:t>queremos.</w:t>
      </w:r>
    </w:p>
    <w:p>
      <w:pPr>
        <w:pStyle w:val="BodyText"/>
        <w:spacing w:before="9"/>
        <w:rPr>
          <w:sz w:val="19"/>
        </w:rPr>
      </w:pPr>
    </w:p>
    <w:p>
      <w:pPr>
        <w:pStyle w:val="BodyText"/>
        <w:spacing w:line="249" w:lineRule="auto"/>
        <w:ind w:left="599"/>
        <w:jc w:val="both"/>
      </w:pPr>
      <w:r>
        <w:rPr>
          <w:color w:val="1D1D1B"/>
        </w:rPr>
        <w:t>La educación debe incidir en los distintos aspectos de la persona, como ser biológico (dotado de necesidades corporales, tales como alimentarse, comer, beber y  vestirse);  como  ser sensitivo (educando instintos, encauzando impulsos, automatizando sus reacciones a la voz de mando, controlando emociones,  esto  es, estimulando la agresividad en el asalto, y    la frialdad necesaria en acciones de comando); y como ser racional (dotando su  inteligencia  con los conocimientos adecuados a su preparación y a su misión, inculcando voluntad de vivir, patriotismo, honor, dignidad, disciplina, perseverancia, decisión, espíritu combativo, fe en la causa, exaltando el valor y el </w:t>
      </w:r>
      <w:r>
        <w:rPr>
          <w:color w:val="1D1D1B"/>
          <w:spacing w:val="14"/>
        </w:rPr>
        <w:t> </w:t>
      </w:r>
      <w:r>
        <w:rPr>
          <w:color w:val="1D1D1B"/>
        </w:rPr>
        <w:t>heroísmo).</w:t>
      </w:r>
    </w:p>
    <w:p>
      <w:pPr>
        <w:pStyle w:val="BodyText"/>
        <w:spacing w:before="9"/>
        <w:rPr>
          <w:sz w:val="19"/>
        </w:rPr>
      </w:pPr>
    </w:p>
    <w:p>
      <w:pPr>
        <w:pStyle w:val="BodyText"/>
        <w:ind w:left="239"/>
      </w:pPr>
      <w:r>
        <w:rPr>
          <w:color w:val="1D1D1B"/>
        </w:rPr>
        <w:t>d.-  La Educación de la Palabra y el  Ejemplo</w:t>
      </w:r>
    </w:p>
    <w:p>
      <w:pPr>
        <w:pStyle w:val="BodyText"/>
        <w:spacing w:line="249" w:lineRule="auto" w:before="10"/>
        <w:ind w:left="599"/>
        <w:jc w:val="both"/>
      </w:pPr>
      <w:r>
        <w:rPr>
          <w:color w:val="1D1D1B"/>
        </w:rPr>
        <w:t>El Oficial, como educador, dispone de dos medios</w:t>
      </w:r>
      <w:r>
        <w:rPr>
          <w:color w:val="1D1D1B"/>
          <w:spacing w:val="-17"/>
        </w:rPr>
        <w:t> </w:t>
      </w:r>
      <w:r>
        <w:rPr>
          <w:color w:val="1D1D1B"/>
        </w:rPr>
        <w:t>fundamentales:</w:t>
      </w:r>
      <w:r>
        <w:rPr>
          <w:color w:val="1D1D1B"/>
          <w:spacing w:val="-19"/>
        </w:rPr>
        <w:t> </w:t>
      </w:r>
      <w:r>
        <w:rPr>
          <w:color w:val="1D1D1B"/>
        </w:rPr>
        <w:t>la</w:t>
      </w:r>
      <w:r>
        <w:rPr>
          <w:color w:val="1D1D1B"/>
          <w:spacing w:val="-17"/>
        </w:rPr>
        <w:t> </w:t>
      </w:r>
      <w:r>
        <w:rPr>
          <w:color w:val="1D1D1B"/>
        </w:rPr>
        <w:t>palabra</w:t>
      </w:r>
      <w:r>
        <w:rPr>
          <w:color w:val="1D1D1B"/>
          <w:spacing w:val="-17"/>
        </w:rPr>
        <w:t> </w:t>
      </w:r>
      <w:r>
        <w:rPr>
          <w:color w:val="1D1D1B"/>
        </w:rPr>
        <w:t>y</w:t>
      </w:r>
      <w:r>
        <w:rPr>
          <w:color w:val="1D1D1B"/>
          <w:spacing w:val="-17"/>
        </w:rPr>
        <w:t> </w:t>
      </w:r>
      <w:r>
        <w:rPr>
          <w:color w:val="1D1D1B"/>
        </w:rPr>
        <w:t>el</w:t>
      </w:r>
      <w:r>
        <w:rPr>
          <w:color w:val="1D1D1B"/>
          <w:spacing w:val="-17"/>
        </w:rPr>
        <w:t> </w:t>
      </w:r>
      <w:r>
        <w:rPr>
          <w:color w:val="1D1D1B"/>
        </w:rPr>
        <w:t>ejemplo.</w:t>
      </w:r>
      <w:r>
        <w:rPr>
          <w:color w:val="1D1D1B"/>
          <w:spacing w:val="-17"/>
        </w:rPr>
        <w:t> </w:t>
      </w:r>
      <w:r>
        <w:rPr>
          <w:color w:val="1D1D1B"/>
        </w:rPr>
        <w:t>El primero sólo logrará convencer al </w:t>
      </w:r>
      <w:r>
        <w:rPr>
          <w:color w:val="1D1D1B"/>
          <w:spacing w:val="2"/>
        </w:rPr>
        <w:t>subordinado, </w:t>
      </w:r>
      <w:r>
        <w:rPr>
          <w:color w:val="1D1D1B"/>
        </w:rPr>
        <w:t>mientras que el ejemplo los arrastrará, </w:t>
      </w:r>
      <w:r>
        <w:rPr>
          <w:color w:val="1D1D1B"/>
          <w:spacing w:val="2"/>
        </w:rPr>
        <w:t>siendo </w:t>
      </w:r>
      <w:r>
        <w:rPr>
          <w:color w:val="1D1D1B"/>
        </w:rPr>
        <w:t>por ello el medio más directo que el Oficial posee para influir sobre sus</w:t>
      </w:r>
      <w:r>
        <w:rPr>
          <w:color w:val="1D1D1B"/>
          <w:spacing w:val="51"/>
        </w:rPr>
        <w:t> </w:t>
      </w:r>
      <w:r>
        <w:rPr>
          <w:color w:val="1D1D1B"/>
        </w:rPr>
        <w:t>hombres.</w:t>
      </w:r>
    </w:p>
    <w:p>
      <w:pPr>
        <w:pStyle w:val="BodyText"/>
        <w:spacing w:before="9"/>
        <w:rPr>
          <w:sz w:val="19"/>
        </w:rPr>
      </w:pPr>
    </w:p>
    <w:p>
      <w:pPr>
        <w:pStyle w:val="BodyText"/>
        <w:spacing w:line="249" w:lineRule="auto"/>
        <w:ind w:left="599" w:firstLine="340"/>
        <w:jc w:val="both"/>
      </w:pPr>
      <w:r>
        <w:rPr>
          <w:color w:val="1D1D1B"/>
        </w:rPr>
        <w:t>El valor del ejemplo, como el elemento de educación, se funda en la tendencia natural del hombre a reproducir los gestos y la manera de proceder en los demás. Sin embargo, la palabra la olvidará más fácilmente. El ejemplo provoca, en el que lo recibe, la sugestión, que es la influencia o presión moral que una personal ejerce sobre otra, debiendo el Oficial tratar de educar</w:t>
      </w:r>
      <w:r>
        <w:rPr>
          <w:color w:val="1D1D1B"/>
          <w:spacing w:val="-23"/>
        </w:rPr>
        <w:t> </w:t>
      </w:r>
      <w:r>
        <w:rPr>
          <w:color w:val="1D1D1B"/>
        </w:rPr>
        <w:t>por</w:t>
      </w:r>
      <w:r>
        <w:rPr>
          <w:color w:val="1D1D1B"/>
          <w:spacing w:val="-23"/>
        </w:rPr>
        <w:t> </w:t>
      </w:r>
      <w:r>
        <w:rPr>
          <w:color w:val="1D1D1B"/>
        </w:rPr>
        <w:t>el</w:t>
      </w:r>
      <w:r>
        <w:rPr>
          <w:color w:val="1D1D1B"/>
          <w:spacing w:val="-23"/>
        </w:rPr>
        <w:t> </w:t>
      </w:r>
      <w:r>
        <w:rPr>
          <w:color w:val="1D1D1B"/>
        </w:rPr>
        <w:t>sólo</w:t>
      </w:r>
      <w:r>
        <w:rPr>
          <w:color w:val="1D1D1B"/>
          <w:spacing w:val="-23"/>
        </w:rPr>
        <w:t> </w:t>
      </w:r>
      <w:r>
        <w:rPr>
          <w:color w:val="1D1D1B"/>
        </w:rPr>
        <w:t>peso</w:t>
      </w:r>
      <w:r>
        <w:rPr>
          <w:color w:val="1D1D1B"/>
          <w:spacing w:val="-23"/>
        </w:rPr>
        <w:t> </w:t>
      </w:r>
      <w:r>
        <w:rPr>
          <w:color w:val="1D1D1B"/>
        </w:rPr>
        <w:t>de</w:t>
      </w:r>
      <w:r>
        <w:rPr>
          <w:color w:val="1D1D1B"/>
          <w:spacing w:val="-23"/>
        </w:rPr>
        <w:t> </w:t>
      </w:r>
      <w:r>
        <w:rPr>
          <w:color w:val="1D1D1B"/>
        </w:rPr>
        <w:t>la</w:t>
      </w:r>
      <w:r>
        <w:rPr>
          <w:color w:val="1D1D1B"/>
          <w:spacing w:val="-23"/>
        </w:rPr>
        <w:t> </w:t>
      </w:r>
      <w:r>
        <w:rPr>
          <w:color w:val="1D1D1B"/>
        </w:rPr>
        <w:t>autoridad</w:t>
      </w:r>
      <w:r>
        <w:rPr>
          <w:color w:val="1D1D1B"/>
          <w:spacing w:val="-23"/>
        </w:rPr>
        <w:t> </w:t>
      </w:r>
      <w:r>
        <w:rPr>
          <w:color w:val="1D1D1B"/>
        </w:rPr>
        <w:t>o</w:t>
      </w:r>
      <w:r>
        <w:rPr>
          <w:color w:val="1D1D1B"/>
          <w:spacing w:val="-23"/>
        </w:rPr>
        <w:t> </w:t>
      </w:r>
      <w:r>
        <w:rPr>
          <w:color w:val="1D1D1B"/>
        </w:rPr>
        <w:t>prestigio. Para</w:t>
      </w:r>
      <w:r>
        <w:rPr>
          <w:color w:val="1D1D1B"/>
          <w:spacing w:val="-14"/>
        </w:rPr>
        <w:t> </w:t>
      </w:r>
      <w:r>
        <w:rPr>
          <w:color w:val="1D1D1B"/>
        </w:rPr>
        <w:t>tener</w:t>
      </w:r>
      <w:r>
        <w:rPr>
          <w:color w:val="1D1D1B"/>
          <w:spacing w:val="-14"/>
        </w:rPr>
        <w:t> </w:t>
      </w:r>
      <w:r>
        <w:rPr>
          <w:color w:val="1D1D1B"/>
        </w:rPr>
        <w:t>éxito</w:t>
      </w:r>
      <w:r>
        <w:rPr>
          <w:color w:val="1D1D1B"/>
          <w:spacing w:val="-13"/>
        </w:rPr>
        <w:t> </w:t>
      </w:r>
      <w:r>
        <w:rPr>
          <w:color w:val="1D1D1B"/>
        </w:rPr>
        <w:t>en</w:t>
      </w:r>
      <w:r>
        <w:rPr>
          <w:color w:val="1D1D1B"/>
          <w:spacing w:val="-13"/>
        </w:rPr>
        <w:t> </w:t>
      </w:r>
      <w:r>
        <w:rPr>
          <w:color w:val="1D1D1B"/>
        </w:rPr>
        <w:t>ellos,</w:t>
      </w:r>
      <w:r>
        <w:rPr>
          <w:color w:val="1D1D1B"/>
          <w:spacing w:val="-13"/>
        </w:rPr>
        <w:t> </w:t>
      </w:r>
      <w:r>
        <w:rPr>
          <w:color w:val="1D1D1B"/>
        </w:rPr>
        <w:t>será</w:t>
      </w:r>
      <w:r>
        <w:rPr>
          <w:color w:val="1D1D1B"/>
          <w:spacing w:val="-14"/>
        </w:rPr>
        <w:t> </w:t>
      </w:r>
      <w:r>
        <w:rPr>
          <w:color w:val="1D1D1B"/>
        </w:rPr>
        <w:t>imprescindible</w:t>
      </w:r>
      <w:r>
        <w:rPr>
          <w:color w:val="1D1D1B"/>
          <w:spacing w:val="-13"/>
        </w:rPr>
        <w:t> </w:t>
      </w:r>
      <w:r>
        <w:rPr>
          <w:color w:val="1D1D1B"/>
        </w:rPr>
        <w:t>que sea capaz de inspirar</w:t>
      </w:r>
      <w:r>
        <w:rPr>
          <w:color w:val="1D1D1B"/>
          <w:spacing w:val="-10"/>
        </w:rPr>
        <w:t> </w:t>
      </w:r>
      <w:r>
        <w:rPr>
          <w:color w:val="1D1D1B"/>
        </w:rPr>
        <w:t>confianza.</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8"/>
        <w:rPr>
          <w:sz w:val="33"/>
        </w:rPr>
      </w:pPr>
    </w:p>
    <w:p>
      <w:pPr>
        <w:pStyle w:val="Heading2"/>
        <w:ind w:left="120"/>
      </w:pPr>
      <w:r>
        <w:rPr/>
        <w:pict>
          <v:shape style="position:absolute;margin-left:573.636597pt;margin-top:21.223251pt;width:12pt;height:87.45pt;mso-position-horizontal-relative:page;mso-position-vertical-relative:paragraph;z-index:16960"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pict>
          <v:shape style="position:absolute;margin-left:573.636597pt;margin-top:-90.846748pt;width:12pt;height:85.25pt;mso-position-horizontal-relative:page;mso-position-vertical-relative:paragraph;z-index:16984"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color w:val="9D9D9C"/>
        </w:rPr>
        <w:t>215</w:t>
      </w:r>
    </w:p>
    <w:p>
      <w:pPr>
        <w:spacing w:after="0"/>
        <w:sectPr>
          <w:type w:val="continuous"/>
          <w:pgSz w:w="12750" w:h="15870"/>
          <w:pgMar w:top="420" w:bottom="420" w:left="0" w:right="0"/>
          <w:cols w:num="3" w:equalWidth="0">
            <w:col w:w="6236" w:space="40"/>
            <w:col w:w="4919" w:space="40"/>
            <w:col w:w="1515"/>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6"/>
        <w:rPr>
          <w:b/>
          <w:sz w:val="23"/>
        </w:rPr>
      </w:pPr>
    </w:p>
    <w:p>
      <w:pPr>
        <w:spacing w:after="0"/>
        <w:rPr>
          <w:sz w:val="23"/>
        </w:rPr>
        <w:sectPr>
          <w:pgSz w:w="12750" w:h="15870"/>
          <w:pgMar w:header="0" w:footer="103" w:top="420" w:bottom="420" w:left="0" w:right="0"/>
        </w:sectPr>
      </w:pPr>
    </w:p>
    <w:p>
      <w:pPr>
        <w:pStyle w:val="BodyText"/>
        <w:spacing w:line="249" w:lineRule="auto" w:before="75"/>
        <w:ind w:left="1913" w:firstLine="340"/>
        <w:jc w:val="both"/>
      </w:pPr>
      <w:r>
        <w:rPr>
          <w:color w:val="1D1D1B"/>
        </w:rPr>
        <w:t>La sugestión de la palabra, tiene un gran valor.</w:t>
      </w:r>
      <w:r>
        <w:rPr>
          <w:color w:val="1D1D1B"/>
          <w:spacing w:val="-12"/>
        </w:rPr>
        <w:t> </w:t>
      </w:r>
      <w:r>
        <w:rPr>
          <w:color w:val="1D1D1B"/>
        </w:rPr>
        <w:t>Es</w:t>
      </w:r>
      <w:r>
        <w:rPr>
          <w:color w:val="1D1D1B"/>
          <w:spacing w:val="-12"/>
        </w:rPr>
        <w:t> </w:t>
      </w:r>
      <w:r>
        <w:rPr>
          <w:color w:val="1D1D1B"/>
        </w:rPr>
        <w:t>por</w:t>
      </w:r>
      <w:r>
        <w:rPr>
          <w:color w:val="1D1D1B"/>
          <w:spacing w:val="-12"/>
        </w:rPr>
        <w:t> </w:t>
      </w:r>
      <w:r>
        <w:rPr>
          <w:color w:val="1D1D1B"/>
        </w:rPr>
        <w:t>eso</w:t>
      </w:r>
      <w:r>
        <w:rPr>
          <w:color w:val="1D1D1B"/>
          <w:spacing w:val="-12"/>
        </w:rPr>
        <w:t> </w:t>
      </w:r>
      <w:r>
        <w:rPr>
          <w:color w:val="1D1D1B"/>
        </w:rPr>
        <w:t>que</w:t>
      </w:r>
      <w:r>
        <w:rPr>
          <w:color w:val="1D1D1B"/>
          <w:spacing w:val="-12"/>
        </w:rPr>
        <w:t> </w:t>
      </w:r>
      <w:r>
        <w:rPr>
          <w:color w:val="1D1D1B"/>
        </w:rPr>
        <w:t>el</w:t>
      </w:r>
      <w:r>
        <w:rPr>
          <w:color w:val="1D1D1B"/>
          <w:spacing w:val="-12"/>
        </w:rPr>
        <w:t> </w:t>
      </w:r>
      <w:r>
        <w:rPr>
          <w:color w:val="1D1D1B"/>
        </w:rPr>
        <w:t>Oficial</w:t>
      </w:r>
      <w:r>
        <w:rPr>
          <w:color w:val="1D1D1B"/>
          <w:spacing w:val="-12"/>
        </w:rPr>
        <w:t> </w:t>
      </w:r>
      <w:r>
        <w:rPr>
          <w:color w:val="1D1D1B"/>
        </w:rPr>
        <w:t>debe</w:t>
      </w:r>
      <w:r>
        <w:rPr>
          <w:color w:val="1D1D1B"/>
          <w:spacing w:val="-12"/>
        </w:rPr>
        <w:t> </w:t>
      </w:r>
      <w:r>
        <w:rPr>
          <w:color w:val="1D1D1B"/>
        </w:rPr>
        <w:t>pensar</w:t>
      </w:r>
      <w:r>
        <w:rPr>
          <w:color w:val="1D1D1B"/>
          <w:spacing w:val="-12"/>
        </w:rPr>
        <w:t> </w:t>
      </w:r>
      <w:r>
        <w:rPr>
          <w:color w:val="1D1D1B"/>
        </w:rPr>
        <w:t>“qué” dice y “cómo” lo dice, toda vez que la forma en que sea dicha la frase puede provocar en el que la</w:t>
      </w:r>
      <w:r>
        <w:rPr>
          <w:color w:val="1D1D1B"/>
          <w:spacing w:val="-9"/>
        </w:rPr>
        <w:t> </w:t>
      </w:r>
      <w:r>
        <w:rPr>
          <w:color w:val="1D1D1B"/>
        </w:rPr>
        <w:t>escucha:</w:t>
      </w:r>
    </w:p>
    <w:p>
      <w:pPr>
        <w:pStyle w:val="BodyText"/>
        <w:spacing w:line="249" w:lineRule="auto" w:before="171"/>
        <w:ind w:left="1913" w:firstLine="340"/>
        <w:jc w:val="both"/>
      </w:pPr>
      <w:r>
        <w:rPr>
          <w:color w:val="1D1D1B"/>
        </w:rPr>
        <w:t>Desmoralización, desinterés e incapacidad para mejorar, lo que ocurre cuando el superior se dirige a sus subordinados en los siguientes términos: “Son ustedes una colección de nulidades, incapaces de hacer nada bien...”</w:t>
      </w:r>
    </w:p>
    <w:p>
      <w:pPr>
        <w:pStyle w:val="BodyText"/>
        <w:spacing w:before="8"/>
        <w:rPr>
          <w:sz w:val="15"/>
        </w:rPr>
      </w:pPr>
    </w:p>
    <w:p>
      <w:pPr>
        <w:pStyle w:val="BodyText"/>
        <w:spacing w:line="261" w:lineRule="auto"/>
        <w:ind w:left="1913" w:firstLine="340"/>
        <w:jc w:val="both"/>
      </w:pPr>
      <w:r>
        <w:rPr>
          <w:color w:val="1D1D1B"/>
        </w:rPr>
        <w:t>Confianza en sí mismo, estimulando la capacidad de mejorar y afán de superación, lo que nos llevará, utilizando el mismo ejemplo anterior, a expresarnos en la siguiente forma: “Hemos tenido estos pequeños errores, que se corregirán y la próxima vez saldrá mucho mejor, tengo toda la confianza en ustedes...” No cabe duda que esta manera de llamar la atención permitirá crear una predisposición favorable de ánimo, se podrá explotar beneficiosamente y fijarlo en el individuo, impresionándole.</w:t>
      </w:r>
    </w:p>
    <w:p>
      <w:pPr>
        <w:pStyle w:val="BodyText"/>
        <w:spacing w:line="261" w:lineRule="auto" w:before="170"/>
        <w:ind w:left="1913" w:firstLine="340"/>
        <w:jc w:val="both"/>
      </w:pPr>
      <w:r>
        <w:rPr>
          <w:color w:val="1D1D1B"/>
        </w:rPr>
        <w:t>Con la </w:t>
      </w:r>
      <w:r>
        <w:rPr>
          <w:color w:val="1D1D1B"/>
          <w:spacing w:val="-3"/>
        </w:rPr>
        <w:t>educación </w:t>
      </w:r>
      <w:r>
        <w:rPr>
          <w:color w:val="1D1D1B"/>
        </w:rPr>
        <w:t>de la </w:t>
      </w:r>
      <w:r>
        <w:rPr>
          <w:color w:val="1D1D1B"/>
          <w:spacing w:val="-3"/>
        </w:rPr>
        <w:t>palabra </w:t>
      </w:r>
      <w:r>
        <w:rPr>
          <w:color w:val="1D1D1B"/>
        </w:rPr>
        <w:t>y el </w:t>
      </w:r>
      <w:r>
        <w:rPr>
          <w:color w:val="1D1D1B"/>
          <w:spacing w:val="-3"/>
        </w:rPr>
        <w:t>ejemplo, </w:t>
      </w:r>
      <w:r>
        <w:rPr>
          <w:color w:val="1D1D1B"/>
        </w:rPr>
        <w:t>trataremos de “impresionar” al </w:t>
      </w:r>
      <w:r>
        <w:rPr>
          <w:color w:val="1D1D1B"/>
          <w:spacing w:val="-3"/>
        </w:rPr>
        <w:t>individuo, haciendo </w:t>
      </w:r>
      <w:r>
        <w:rPr>
          <w:color w:val="1D1D1B"/>
        </w:rPr>
        <w:t>que la </w:t>
      </w:r>
      <w:r>
        <w:rPr>
          <w:color w:val="1D1D1B"/>
          <w:spacing w:val="-3"/>
        </w:rPr>
        <w:t>idea </w:t>
      </w:r>
      <w:r>
        <w:rPr>
          <w:color w:val="1D1D1B"/>
        </w:rPr>
        <w:t>le </w:t>
      </w:r>
      <w:r>
        <w:rPr>
          <w:color w:val="1D1D1B"/>
          <w:spacing w:val="-3"/>
        </w:rPr>
        <w:t>llegue </w:t>
      </w:r>
      <w:r>
        <w:rPr>
          <w:color w:val="1D1D1B"/>
        </w:rPr>
        <w:t>a través de </w:t>
      </w:r>
      <w:r>
        <w:rPr>
          <w:color w:val="1D1D1B"/>
          <w:spacing w:val="-2"/>
        </w:rPr>
        <w:t>tantos </w:t>
      </w:r>
      <w:r>
        <w:rPr>
          <w:color w:val="1D1D1B"/>
        </w:rPr>
        <w:t>sentidos como sea </w:t>
      </w:r>
      <w:r>
        <w:rPr>
          <w:color w:val="1D1D1B"/>
          <w:spacing w:val="-3"/>
        </w:rPr>
        <w:t>posible. </w:t>
      </w:r>
      <w:r>
        <w:rPr>
          <w:color w:val="1D1D1B"/>
        </w:rPr>
        <w:t>Al </w:t>
      </w:r>
      <w:r>
        <w:rPr>
          <w:color w:val="1D1D1B"/>
          <w:spacing w:val="-3"/>
        </w:rPr>
        <w:t>jefe </w:t>
      </w:r>
      <w:r>
        <w:rPr>
          <w:color w:val="1D1D1B"/>
        </w:rPr>
        <w:t>se le </w:t>
      </w:r>
      <w:r>
        <w:rPr>
          <w:color w:val="1D1D1B"/>
          <w:spacing w:val="-3"/>
        </w:rPr>
        <w:t>observa </w:t>
      </w:r>
      <w:r>
        <w:rPr>
          <w:color w:val="1D1D1B"/>
        </w:rPr>
        <w:t>continuamente, se le </w:t>
      </w:r>
      <w:r>
        <w:rPr>
          <w:color w:val="1D1D1B"/>
          <w:spacing w:val="-3"/>
        </w:rPr>
        <w:t>estudia, </w:t>
      </w:r>
      <w:r>
        <w:rPr>
          <w:color w:val="1D1D1B"/>
        </w:rPr>
        <w:t>siempre serán muchos </w:t>
      </w:r>
      <w:r>
        <w:rPr>
          <w:color w:val="1D1D1B"/>
          <w:spacing w:val="-3"/>
        </w:rPr>
        <w:t>ojos </w:t>
      </w:r>
      <w:r>
        <w:rPr>
          <w:color w:val="1D1D1B"/>
        </w:rPr>
        <w:t>los que le </w:t>
      </w:r>
      <w:r>
        <w:rPr>
          <w:color w:val="1D1D1B"/>
          <w:spacing w:val="-3"/>
        </w:rPr>
        <w:t>estarán dirigidos; </w:t>
      </w:r>
      <w:r>
        <w:rPr>
          <w:color w:val="1D1D1B"/>
        </w:rPr>
        <w:t>por </w:t>
      </w:r>
      <w:r>
        <w:rPr>
          <w:color w:val="1D1D1B"/>
          <w:spacing w:val="-3"/>
        </w:rPr>
        <w:t>ello, </w:t>
      </w:r>
      <w:r>
        <w:rPr>
          <w:color w:val="1D1D1B"/>
        </w:rPr>
        <w:t>el Oficial </w:t>
      </w:r>
      <w:r>
        <w:rPr>
          <w:color w:val="1D1D1B"/>
          <w:spacing w:val="-3"/>
        </w:rPr>
        <w:t>está educando </w:t>
      </w:r>
      <w:r>
        <w:rPr>
          <w:color w:val="1D1D1B"/>
        </w:rPr>
        <w:t>siempre, </w:t>
      </w:r>
      <w:r>
        <w:rPr>
          <w:color w:val="1D1D1B"/>
          <w:spacing w:val="-3"/>
        </w:rPr>
        <w:t>incluso </w:t>
      </w:r>
      <w:r>
        <w:rPr>
          <w:color w:val="1D1D1B"/>
        </w:rPr>
        <w:t>fuera  de las </w:t>
      </w:r>
      <w:r>
        <w:rPr>
          <w:color w:val="1D1D1B"/>
          <w:spacing w:val="-3"/>
        </w:rPr>
        <w:t>horas </w:t>
      </w:r>
      <w:r>
        <w:rPr>
          <w:color w:val="1D1D1B"/>
        </w:rPr>
        <w:t>de servicio, cuando es </w:t>
      </w:r>
      <w:r>
        <w:rPr>
          <w:color w:val="1D1D1B"/>
          <w:spacing w:val="-3"/>
        </w:rPr>
        <w:t>observado. </w:t>
      </w:r>
      <w:r>
        <w:rPr>
          <w:color w:val="1D1D1B"/>
        </w:rPr>
        <w:t>Por </w:t>
      </w:r>
      <w:r>
        <w:rPr>
          <w:color w:val="1D1D1B"/>
          <w:spacing w:val="-3"/>
        </w:rPr>
        <w:t>otro lado, </w:t>
      </w:r>
      <w:r>
        <w:rPr>
          <w:color w:val="1D1D1B"/>
        </w:rPr>
        <w:t>si el Oficial consigue </w:t>
      </w:r>
      <w:r>
        <w:rPr>
          <w:color w:val="1D1D1B"/>
          <w:spacing w:val="-3"/>
        </w:rPr>
        <w:t>prestigio, de </w:t>
      </w:r>
      <w:r>
        <w:rPr>
          <w:color w:val="1D1D1B"/>
        </w:rPr>
        <w:t>la mera </w:t>
      </w:r>
      <w:r>
        <w:rPr>
          <w:color w:val="1D1D1B"/>
          <w:spacing w:val="-3"/>
        </w:rPr>
        <w:t>observación, </w:t>
      </w:r>
      <w:r>
        <w:rPr>
          <w:color w:val="1D1D1B"/>
        </w:rPr>
        <w:t>sus </w:t>
      </w:r>
      <w:r>
        <w:rPr>
          <w:color w:val="1D1D1B"/>
          <w:spacing w:val="-3"/>
        </w:rPr>
        <w:t>hombres pasarán </w:t>
      </w:r>
      <w:r>
        <w:rPr>
          <w:color w:val="1D1D1B"/>
        </w:rPr>
        <w:t>a </w:t>
      </w:r>
      <w:r>
        <w:rPr>
          <w:color w:val="1D1D1B"/>
          <w:spacing w:val="-3"/>
        </w:rPr>
        <w:t>la imitación. </w:t>
      </w:r>
      <w:r>
        <w:rPr>
          <w:color w:val="1D1D1B"/>
        </w:rPr>
        <w:t>El </w:t>
      </w:r>
      <w:r>
        <w:rPr>
          <w:color w:val="1D1D1B"/>
          <w:spacing w:val="-3"/>
        </w:rPr>
        <w:t>prestigio nace </w:t>
      </w:r>
      <w:r>
        <w:rPr>
          <w:color w:val="1D1D1B"/>
        </w:rPr>
        <w:t>de la confianza y se </w:t>
      </w:r>
      <w:r>
        <w:rPr>
          <w:color w:val="1D1D1B"/>
          <w:spacing w:val="-3"/>
        </w:rPr>
        <w:t>basa </w:t>
      </w:r>
      <w:r>
        <w:rPr>
          <w:color w:val="1D1D1B"/>
        </w:rPr>
        <w:t>en el </w:t>
      </w:r>
      <w:r>
        <w:rPr>
          <w:color w:val="1D1D1B"/>
          <w:spacing w:val="-3"/>
        </w:rPr>
        <w:t>ascendiente, influencia </w:t>
      </w:r>
      <w:r>
        <w:rPr>
          <w:color w:val="1D1D1B"/>
        </w:rPr>
        <w:t>y</w:t>
      </w:r>
      <w:r>
        <w:rPr>
          <w:color w:val="1D1D1B"/>
          <w:spacing w:val="-12"/>
        </w:rPr>
        <w:t> </w:t>
      </w:r>
      <w:r>
        <w:rPr>
          <w:color w:val="1D1D1B"/>
          <w:spacing w:val="-3"/>
        </w:rPr>
        <w:t>autoridad.</w:t>
      </w:r>
    </w:p>
    <w:p>
      <w:pPr>
        <w:pStyle w:val="Heading4"/>
        <w:spacing w:before="170"/>
      </w:pPr>
      <w:r>
        <w:rPr>
          <w:color w:val="1D1D1B"/>
        </w:rPr>
        <w:t>LAS FUNCIONES DEL MANDO</w:t>
      </w:r>
    </w:p>
    <w:p>
      <w:pPr>
        <w:pStyle w:val="BodyText"/>
        <w:spacing w:before="5"/>
        <w:rPr>
          <w:b/>
          <w:sz w:val="21"/>
        </w:rPr>
      </w:pPr>
    </w:p>
    <w:p>
      <w:pPr>
        <w:pStyle w:val="Heading4"/>
        <w:ind w:left="1894"/>
        <w:jc w:val="both"/>
      </w:pPr>
      <w:r>
        <w:rPr/>
        <w:pict>
          <v:shape style="position:absolute;margin-left:52.626492pt;margin-top:-5.053514pt;width:12pt;height:85.25pt;mso-position-horizontal-relative:page;mso-position-vertical-relative:paragraph;z-index:17008"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color w:val="1D1D1B"/>
        </w:rPr>
        <w:t>La Decisión</w:t>
      </w:r>
    </w:p>
    <w:p>
      <w:pPr>
        <w:pStyle w:val="BodyText"/>
        <w:spacing w:before="5"/>
        <w:rPr>
          <w:b/>
          <w:sz w:val="21"/>
        </w:rPr>
      </w:pPr>
    </w:p>
    <w:p>
      <w:pPr>
        <w:pStyle w:val="BodyText"/>
        <w:spacing w:line="261" w:lineRule="auto"/>
        <w:ind w:left="1553" w:firstLine="340"/>
        <w:jc w:val="both"/>
      </w:pPr>
      <w:r>
        <w:rPr>
          <w:color w:val="1D1D1B"/>
        </w:rPr>
        <w:t>Es la característica específica  del que manda    y la justificación de toda jefatura. Decidir significa escoger, con pleno conocimiento de causa, una línea de acción y aceptar las responsabilidades que puedan derivarse. El proceso de toma de</w:t>
      </w:r>
      <w:r>
        <w:rPr>
          <w:color w:val="1D1D1B"/>
          <w:spacing w:val="-15"/>
        </w:rPr>
        <w:t> </w:t>
      </w:r>
      <w:r>
        <w:rPr>
          <w:color w:val="1D1D1B"/>
        </w:rPr>
        <w:t>decisiones</w:t>
      </w:r>
    </w:p>
    <w:p>
      <w:pPr>
        <w:pStyle w:val="BodyText"/>
        <w:tabs>
          <w:tab w:pos="1553" w:val="left" w:leader="none"/>
        </w:tabs>
        <w:spacing w:line="240" w:lineRule="exact"/>
        <w:ind w:left="931"/>
      </w:pPr>
      <w:r>
        <w:rPr>
          <w:b/>
          <w:color w:val="9D9D9C"/>
          <w:sz w:val="24"/>
        </w:rPr>
        <w:t>216</w:t>
        <w:tab/>
      </w:r>
      <w:r>
        <w:rPr>
          <w:color w:val="1D1D1B"/>
        </w:rPr>
        <w:t>abarca dos fases, llamadas: Período Conceptual   </w:t>
      </w:r>
      <w:r>
        <w:rPr>
          <w:color w:val="1D1D1B"/>
          <w:spacing w:val="14"/>
        </w:rPr>
        <w:t> </w:t>
      </w:r>
      <w:r>
        <w:rPr>
          <w:color w:val="1D1D1B"/>
        </w:rPr>
        <w:t>y</w:t>
      </w:r>
    </w:p>
    <w:p>
      <w:pPr>
        <w:pStyle w:val="BodyText"/>
        <w:spacing w:before="10"/>
        <w:ind w:left="1553"/>
      </w:pPr>
      <w:r>
        <w:rPr/>
        <w:pict>
          <v:shape style="position:absolute;margin-left:53.896492pt;margin-top:7.816474pt;width:12pt;height:87.45pt;mso-position-horizontal-relative:page;mso-position-vertical-relative:paragraph;z-index:17032"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color w:val="1D1D1B"/>
        </w:rPr>
        <w:t>Período de Ejecución.</w:t>
      </w:r>
    </w:p>
    <w:p>
      <w:pPr>
        <w:pStyle w:val="BodyText"/>
        <w:spacing w:before="5"/>
        <w:rPr>
          <w:sz w:val="21"/>
        </w:rPr>
      </w:pPr>
    </w:p>
    <w:p>
      <w:pPr>
        <w:pStyle w:val="BodyText"/>
        <w:ind w:left="1553"/>
      </w:pPr>
      <w:r>
        <w:rPr>
          <w:color w:val="1D1D1B"/>
        </w:rPr>
        <w:t>a.-  Período Conceptual</w:t>
      </w:r>
    </w:p>
    <w:p>
      <w:pPr>
        <w:pStyle w:val="BodyText"/>
        <w:spacing w:line="261" w:lineRule="auto" w:before="133"/>
        <w:ind w:left="1913"/>
        <w:jc w:val="both"/>
      </w:pPr>
      <w:r>
        <w:rPr>
          <w:color w:val="1D1D1B"/>
        </w:rPr>
        <w:t>Corresponde a la etapa en que el jefe plantea correctamente el problema, tomando en cuenta todos</w:t>
      </w:r>
      <w:r>
        <w:rPr>
          <w:color w:val="1D1D1B"/>
          <w:spacing w:val="-20"/>
        </w:rPr>
        <w:t> </w:t>
      </w:r>
      <w:r>
        <w:rPr>
          <w:color w:val="1D1D1B"/>
        </w:rPr>
        <w:t>los</w:t>
      </w:r>
      <w:r>
        <w:rPr>
          <w:color w:val="1D1D1B"/>
          <w:spacing w:val="-19"/>
        </w:rPr>
        <w:t> </w:t>
      </w:r>
      <w:r>
        <w:rPr>
          <w:color w:val="1D1D1B"/>
        </w:rPr>
        <w:t>detalles,</w:t>
      </w:r>
      <w:r>
        <w:rPr>
          <w:color w:val="1D1D1B"/>
          <w:spacing w:val="-19"/>
        </w:rPr>
        <w:t> </w:t>
      </w:r>
      <w:r>
        <w:rPr>
          <w:color w:val="1D1D1B"/>
        </w:rPr>
        <w:t>su</w:t>
      </w:r>
      <w:r>
        <w:rPr>
          <w:color w:val="1D1D1B"/>
          <w:spacing w:val="-19"/>
        </w:rPr>
        <w:t> </w:t>
      </w:r>
      <w:r>
        <w:rPr>
          <w:color w:val="1D1D1B"/>
        </w:rPr>
        <w:t>estudio,</w:t>
      </w:r>
      <w:r>
        <w:rPr>
          <w:color w:val="1D1D1B"/>
          <w:spacing w:val="-19"/>
        </w:rPr>
        <w:t> </w:t>
      </w:r>
      <w:r>
        <w:rPr>
          <w:color w:val="1D1D1B"/>
        </w:rPr>
        <w:t>análisis</w:t>
      </w:r>
      <w:r>
        <w:rPr>
          <w:color w:val="1D1D1B"/>
          <w:spacing w:val="-19"/>
        </w:rPr>
        <w:t> </w:t>
      </w:r>
      <w:r>
        <w:rPr>
          <w:color w:val="1D1D1B"/>
        </w:rPr>
        <w:t>de</w:t>
      </w:r>
      <w:r>
        <w:rPr>
          <w:color w:val="1D1D1B"/>
          <w:spacing w:val="-19"/>
        </w:rPr>
        <w:t> </w:t>
      </w:r>
      <w:r>
        <w:rPr>
          <w:color w:val="1D1D1B"/>
        </w:rPr>
        <w:t>posibles soluciones y finalmente la elección del curso </w:t>
      </w:r>
      <w:r>
        <w:rPr>
          <w:color w:val="1D1D1B"/>
          <w:spacing w:val="22"/>
        </w:rPr>
        <w:t> </w:t>
      </w:r>
      <w:r>
        <w:rPr>
          <w:color w:val="1D1D1B"/>
        </w:rPr>
        <w:t>de</w:t>
      </w:r>
    </w:p>
    <w:p>
      <w:pPr>
        <w:pStyle w:val="BodyText"/>
        <w:spacing w:line="261" w:lineRule="auto" w:before="75"/>
        <w:ind w:left="603" w:right="1552"/>
        <w:jc w:val="both"/>
      </w:pPr>
      <w:r>
        <w:rPr/>
        <w:br w:type="column"/>
      </w:r>
      <w:r>
        <w:rPr>
          <w:color w:val="1D1D1B"/>
        </w:rPr>
        <w:t>acción que da la mejor solución al problema o situación de conflicto. Se orienta al estudio racional de los hechos y permite al jefe tomar la decisión más acertada.</w:t>
      </w:r>
    </w:p>
    <w:p>
      <w:pPr>
        <w:pStyle w:val="BodyText"/>
        <w:spacing w:before="113"/>
        <w:ind w:left="243" w:right="963"/>
      </w:pPr>
      <w:r>
        <w:rPr>
          <w:color w:val="1D1D1B"/>
        </w:rPr>
        <w:t>b.-  Período de Ejecución</w:t>
      </w:r>
    </w:p>
    <w:p>
      <w:pPr>
        <w:pStyle w:val="BodyText"/>
        <w:spacing w:line="261" w:lineRule="auto" w:before="133"/>
        <w:ind w:left="603" w:right="1552"/>
        <w:jc w:val="both"/>
      </w:pPr>
      <w:r>
        <w:rPr>
          <w:color w:val="1D1D1B"/>
        </w:rPr>
        <w:t>Corresponde a la etapa de llevar a la práctica   la solución escogida, con la cual se tratará de alcanzar el objetivo con los medios disponibles, identificar a los hombres con la misión, unificar  y armonizar esfuerzos, y seguir el curso de los acontecimientos y corregir si fuese</w:t>
      </w:r>
      <w:r>
        <w:rPr>
          <w:color w:val="1D1D1B"/>
          <w:spacing w:val="-26"/>
        </w:rPr>
        <w:t> </w:t>
      </w:r>
      <w:r>
        <w:rPr>
          <w:color w:val="1D1D1B"/>
        </w:rPr>
        <w:t>necesario.</w:t>
      </w:r>
    </w:p>
    <w:p>
      <w:pPr>
        <w:pStyle w:val="Heading4"/>
        <w:spacing w:before="103"/>
        <w:ind w:left="583"/>
        <w:jc w:val="both"/>
      </w:pPr>
      <w:r>
        <w:rPr>
          <w:color w:val="1D1D1B"/>
        </w:rPr>
        <w:t>Proceso básico de mando</w:t>
      </w:r>
    </w:p>
    <w:p>
      <w:pPr>
        <w:pStyle w:val="BodyText"/>
        <w:spacing w:before="6"/>
        <w:rPr>
          <w:b/>
        </w:rPr>
      </w:pPr>
    </w:p>
    <w:p>
      <w:pPr>
        <w:pStyle w:val="BodyText"/>
        <w:spacing w:line="249" w:lineRule="auto" w:before="1"/>
        <w:ind w:left="243" w:right="1546" w:firstLine="340"/>
        <w:jc w:val="both"/>
      </w:pPr>
      <w:r>
        <w:rPr>
          <w:color w:val="1D1D1B"/>
          <w:spacing w:val="3"/>
        </w:rPr>
        <w:t>Se </w:t>
      </w:r>
      <w:r>
        <w:rPr>
          <w:color w:val="1D1D1B"/>
          <w:spacing w:val="4"/>
        </w:rPr>
        <w:t>puede dividir </w:t>
      </w:r>
      <w:r>
        <w:rPr>
          <w:color w:val="1D1D1B"/>
          <w:spacing w:val="2"/>
        </w:rPr>
        <w:t>el </w:t>
      </w:r>
      <w:r>
        <w:rPr>
          <w:color w:val="1D1D1B"/>
          <w:spacing w:val="4"/>
        </w:rPr>
        <w:t>proceso básico </w:t>
      </w:r>
      <w:r>
        <w:rPr>
          <w:color w:val="1D1D1B"/>
          <w:spacing w:val="2"/>
        </w:rPr>
        <w:t>de </w:t>
      </w:r>
      <w:r>
        <w:rPr>
          <w:color w:val="1D1D1B"/>
          <w:spacing w:val="4"/>
        </w:rPr>
        <w:t>mando </w:t>
      </w:r>
      <w:r>
        <w:rPr>
          <w:color w:val="1D1D1B"/>
        </w:rPr>
        <w:t>o </w:t>
      </w:r>
      <w:r>
        <w:rPr>
          <w:color w:val="1D1D1B"/>
          <w:spacing w:val="5"/>
        </w:rPr>
        <w:t>también</w:t>
      </w:r>
      <w:r>
        <w:rPr>
          <w:color w:val="1D1D1B"/>
          <w:spacing w:val="-9"/>
        </w:rPr>
        <w:t> </w:t>
      </w:r>
      <w:r>
        <w:rPr>
          <w:color w:val="1D1D1B"/>
          <w:spacing w:val="4"/>
        </w:rPr>
        <w:t>llamados</w:t>
      </w:r>
      <w:r>
        <w:rPr>
          <w:color w:val="1D1D1B"/>
          <w:spacing w:val="-8"/>
        </w:rPr>
        <w:t> </w:t>
      </w:r>
      <w:r>
        <w:rPr>
          <w:color w:val="1D1D1B"/>
          <w:spacing w:val="4"/>
        </w:rPr>
        <w:t>fases</w:t>
      </w:r>
      <w:r>
        <w:rPr>
          <w:color w:val="1D1D1B"/>
          <w:spacing w:val="-9"/>
        </w:rPr>
        <w:t> </w:t>
      </w:r>
      <w:r>
        <w:rPr>
          <w:color w:val="1D1D1B"/>
          <w:spacing w:val="2"/>
        </w:rPr>
        <w:t>de</w:t>
      </w:r>
      <w:r>
        <w:rPr>
          <w:color w:val="1D1D1B"/>
          <w:spacing w:val="-8"/>
        </w:rPr>
        <w:t> </w:t>
      </w:r>
      <w:r>
        <w:rPr>
          <w:color w:val="1D1D1B"/>
          <w:spacing w:val="4"/>
        </w:rPr>
        <w:t>mando</w:t>
      </w:r>
      <w:r>
        <w:rPr>
          <w:color w:val="1D1D1B"/>
          <w:spacing w:val="-9"/>
        </w:rPr>
        <w:t> </w:t>
      </w:r>
      <w:r>
        <w:rPr>
          <w:color w:val="1D1D1B"/>
        </w:rPr>
        <w:t>a</w:t>
      </w:r>
      <w:r>
        <w:rPr>
          <w:color w:val="1D1D1B"/>
          <w:spacing w:val="-8"/>
        </w:rPr>
        <w:t> </w:t>
      </w:r>
      <w:r>
        <w:rPr>
          <w:color w:val="1D1D1B"/>
          <w:spacing w:val="3"/>
        </w:rPr>
        <w:t>las</w:t>
      </w:r>
      <w:r>
        <w:rPr>
          <w:color w:val="1D1D1B"/>
          <w:spacing w:val="-8"/>
        </w:rPr>
        <w:t> </w:t>
      </w:r>
      <w:r>
        <w:rPr>
          <w:color w:val="1D1D1B"/>
          <w:spacing w:val="6"/>
        </w:rPr>
        <w:t>siguientes: </w:t>
      </w:r>
      <w:r>
        <w:rPr>
          <w:color w:val="1D1D1B"/>
          <w:spacing w:val="4"/>
        </w:rPr>
        <w:t>Prever, </w:t>
      </w:r>
      <w:r>
        <w:rPr>
          <w:color w:val="1D1D1B"/>
          <w:spacing w:val="5"/>
        </w:rPr>
        <w:t>Programar, </w:t>
      </w:r>
      <w:r>
        <w:rPr>
          <w:color w:val="1D1D1B"/>
          <w:spacing w:val="4"/>
        </w:rPr>
        <w:t>Organizar, Motivar, Coordinar </w:t>
      </w:r>
      <w:r>
        <w:rPr>
          <w:color w:val="1D1D1B"/>
        </w:rPr>
        <w:t>y </w:t>
      </w:r>
      <w:r>
        <w:rPr>
          <w:color w:val="1D1D1B"/>
          <w:spacing w:val="4"/>
        </w:rPr>
        <w:t>Controlar siendo </w:t>
      </w:r>
      <w:r>
        <w:rPr>
          <w:color w:val="1D1D1B"/>
          <w:spacing w:val="3"/>
        </w:rPr>
        <w:t>las </w:t>
      </w:r>
      <w:r>
        <w:rPr>
          <w:color w:val="1D1D1B"/>
          <w:spacing w:val="4"/>
        </w:rPr>
        <w:t>tres primeras condiciones </w:t>
      </w:r>
      <w:r>
        <w:rPr>
          <w:color w:val="1D1D1B"/>
          <w:spacing w:val="2"/>
        </w:rPr>
        <w:t>de </w:t>
      </w:r>
      <w:r>
        <w:rPr>
          <w:color w:val="1D1D1B"/>
          <w:spacing w:val="4"/>
        </w:rPr>
        <w:t>carácter mecánico </w:t>
      </w:r>
      <w:r>
        <w:rPr>
          <w:color w:val="1D1D1B"/>
        </w:rPr>
        <w:t>y </w:t>
      </w:r>
      <w:r>
        <w:rPr>
          <w:color w:val="1D1D1B"/>
          <w:spacing w:val="3"/>
        </w:rPr>
        <w:t>las </w:t>
      </w:r>
      <w:r>
        <w:rPr>
          <w:color w:val="1D1D1B"/>
          <w:spacing w:val="4"/>
        </w:rPr>
        <w:t>tres restantes enteramente</w:t>
      </w:r>
      <w:r>
        <w:rPr>
          <w:color w:val="1D1D1B"/>
          <w:spacing w:val="18"/>
        </w:rPr>
        <w:t> </w:t>
      </w:r>
      <w:r>
        <w:rPr>
          <w:color w:val="1D1D1B"/>
          <w:spacing w:val="5"/>
        </w:rPr>
        <w:t>dinámicas.</w:t>
      </w:r>
    </w:p>
    <w:p>
      <w:pPr>
        <w:pStyle w:val="BodyText"/>
        <w:spacing w:before="9"/>
        <w:rPr>
          <w:sz w:val="19"/>
        </w:rPr>
      </w:pPr>
    </w:p>
    <w:p>
      <w:pPr>
        <w:pStyle w:val="BodyText"/>
        <w:spacing w:line="249" w:lineRule="auto"/>
        <w:ind w:left="243" w:right="1551" w:firstLine="340"/>
        <w:jc w:val="both"/>
      </w:pPr>
      <w:r>
        <w:rPr>
          <w:b/>
          <w:color w:val="1D1D1B"/>
        </w:rPr>
        <w:t>Prever</w:t>
      </w:r>
      <w:r>
        <w:rPr>
          <w:color w:val="1D1D1B"/>
        </w:rPr>
        <w:t>. Es preparar y calcular actividades o sucesos futuros, constituyendo una acción esencial en el que manda. Un índice de competencia del Oficial se basa en la capacidad de adelantarse a hechos o circunstancias que puedan presentarse y tener previstas las acciones a tomar.</w:t>
      </w:r>
    </w:p>
    <w:p>
      <w:pPr>
        <w:pStyle w:val="BodyText"/>
        <w:spacing w:before="9"/>
        <w:rPr>
          <w:sz w:val="19"/>
        </w:rPr>
      </w:pPr>
    </w:p>
    <w:p>
      <w:pPr>
        <w:pStyle w:val="BodyText"/>
        <w:spacing w:line="249" w:lineRule="auto"/>
        <w:ind w:left="243" w:right="1552" w:firstLine="340"/>
        <w:jc w:val="both"/>
      </w:pPr>
      <w:r>
        <w:rPr>
          <w:b/>
          <w:color w:val="1D1D1B"/>
        </w:rPr>
        <w:t>Programar</w:t>
      </w:r>
      <w:r>
        <w:rPr>
          <w:color w:val="1D1D1B"/>
        </w:rPr>
        <w:t>. Consiste en fijar por escrito el plan elaborado, mediante la función de prever. Para planear una actividad o trabajo cualquiera debe formularse las siguientes preguntas:</w:t>
      </w:r>
    </w:p>
    <w:p>
      <w:pPr>
        <w:pStyle w:val="BodyText"/>
        <w:spacing w:before="9"/>
        <w:rPr>
          <w:sz w:val="19"/>
        </w:rPr>
      </w:pPr>
    </w:p>
    <w:p>
      <w:pPr>
        <w:pStyle w:val="ListParagraph"/>
        <w:numPr>
          <w:ilvl w:val="0"/>
          <w:numId w:val="166"/>
        </w:numPr>
        <w:tabs>
          <w:tab w:pos="764" w:val="left" w:leader="none"/>
        </w:tabs>
        <w:spacing w:line="240" w:lineRule="auto" w:before="0" w:after="0"/>
        <w:ind w:left="743" w:right="0" w:hanging="160"/>
        <w:jc w:val="both"/>
        <w:rPr>
          <w:sz w:val="20"/>
        </w:rPr>
      </w:pPr>
      <w:r>
        <w:rPr>
          <w:b/>
          <w:color w:val="1D1D1B"/>
          <w:sz w:val="20"/>
        </w:rPr>
        <w:t>Qué </w:t>
      </w:r>
      <w:r>
        <w:rPr>
          <w:color w:val="1D1D1B"/>
          <w:sz w:val="20"/>
        </w:rPr>
        <w:t>se deba</w:t>
      </w:r>
      <w:r>
        <w:rPr>
          <w:color w:val="1D1D1B"/>
          <w:spacing w:val="-9"/>
          <w:sz w:val="20"/>
        </w:rPr>
        <w:t> </w:t>
      </w:r>
      <w:r>
        <w:rPr>
          <w:color w:val="1D1D1B"/>
          <w:sz w:val="20"/>
        </w:rPr>
        <w:t>hacer.</w:t>
      </w:r>
    </w:p>
    <w:p>
      <w:pPr>
        <w:pStyle w:val="ListParagraph"/>
        <w:numPr>
          <w:ilvl w:val="0"/>
          <w:numId w:val="166"/>
        </w:numPr>
        <w:tabs>
          <w:tab w:pos="764" w:val="left" w:leader="none"/>
        </w:tabs>
        <w:spacing w:line="240" w:lineRule="auto" w:before="157" w:after="0"/>
        <w:ind w:left="763" w:right="0" w:hanging="180"/>
        <w:jc w:val="both"/>
        <w:rPr>
          <w:sz w:val="20"/>
        </w:rPr>
      </w:pPr>
      <w:r>
        <w:rPr>
          <w:b/>
          <w:color w:val="1D1D1B"/>
          <w:sz w:val="20"/>
        </w:rPr>
        <w:t>Quién </w:t>
      </w:r>
      <w:r>
        <w:rPr>
          <w:color w:val="1D1D1B"/>
          <w:sz w:val="20"/>
        </w:rPr>
        <w:t>lo va a</w:t>
      </w:r>
      <w:r>
        <w:rPr>
          <w:color w:val="1D1D1B"/>
          <w:spacing w:val="-2"/>
          <w:sz w:val="20"/>
        </w:rPr>
        <w:t> </w:t>
      </w:r>
      <w:r>
        <w:rPr>
          <w:color w:val="1D1D1B"/>
          <w:sz w:val="20"/>
        </w:rPr>
        <w:t>realizar.</w:t>
      </w:r>
    </w:p>
    <w:p>
      <w:pPr>
        <w:pStyle w:val="ListParagraph"/>
        <w:numPr>
          <w:ilvl w:val="0"/>
          <w:numId w:val="166"/>
        </w:numPr>
        <w:tabs>
          <w:tab w:pos="764" w:val="left" w:leader="none"/>
        </w:tabs>
        <w:spacing w:line="240" w:lineRule="auto" w:before="157" w:after="0"/>
        <w:ind w:left="763" w:right="0" w:hanging="180"/>
        <w:jc w:val="both"/>
        <w:rPr>
          <w:sz w:val="20"/>
        </w:rPr>
      </w:pPr>
      <w:r>
        <w:rPr>
          <w:b/>
          <w:color w:val="1D1D1B"/>
          <w:sz w:val="20"/>
        </w:rPr>
        <w:t>Cuándo </w:t>
      </w:r>
      <w:r>
        <w:rPr>
          <w:color w:val="1D1D1B"/>
          <w:sz w:val="20"/>
        </w:rPr>
        <w:t>debe</w:t>
      </w:r>
      <w:r>
        <w:rPr>
          <w:color w:val="1D1D1B"/>
          <w:spacing w:val="-19"/>
          <w:sz w:val="20"/>
        </w:rPr>
        <w:t> </w:t>
      </w:r>
      <w:r>
        <w:rPr>
          <w:color w:val="1D1D1B"/>
          <w:sz w:val="20"/>
        </w:rPr>
        <w:t>efectuarse.</w:t>
      </w:r>
    </w:p>
    <w:p>
      <w:pPr>
        <w:pStyle w:val="ListParagraph"/>
        <w:numPr>
          <w:ilvl w:val="0"/>
          <w:numId w:val="166"/>
        </w:numPr>
        <w:tabs>
          <w:tab w:pos="764" w:val="left" w:leader="none"/>
        </w:tabs>
        <w:spacing w:line="240" w:lineRule="auto" w:before="157" w:after="0"/>
        <w:ind w:left="763" w:right="0" w:hanging="180"/>
        <w:jc w:val="both"/>
        <w:rPr>
          <w:sz w:val="20"/>
        </w:rPr>
      </w:pPr>
      <w:r>
        <w:rPr>
          <w:b/>
          <w:color w:val="1D1D1B"/>
          <w:sz w:val="20"/>
        </w:rPr>
        <w:t>Dónde </w:t>
      </w:r>
      <w:r>
        <w:rPr>
          <w:color w:val="1D1D1B"/>
          <w:sz w:val="20"/>
        </w:rPr>
        <w:t>se ejecuta la</w:t>
      </w:r>
      <w:r>
        <w:rPr>
          <w:color w:val="1D1D1B"/>
          <w:spacing w:val="-18"/>
          <w:sz w:val="20"/>
        </w:rPr>
        <w:t> </w:t>
      </w:r>
      <w:r>
        <w:rPr>
          <w:color w:val="1D1D1B"/>
          <w:sz w:val="20"/>
        </w:rPr>
        <w:t>acción.</w:t>
      </w:r>
    </w:p>
    <w:p>
      <w:pPr>
        <w:pStyle w:val="ListParagraph"/>
        <w:numPr>
          <w:ilvl w:val="0"/>
          <w:numId w:val="166"/>
        </w:numPr>
        <w:tabs>
          <w:tab w:pos="764" w:val="left" w:leader="none"/>
        </w:tabs>
        <w:spacing w:line="240" w:lineRule="auto" w:before="157" w:after="0"/>
        <w:ind w:left="763" w:right="0" w:hanging="180"/>
        <w:jc w:val="both"/>
        <w:rPr>
          <w:sz w:val="20"/>
        </w:rPr>
      </w:pPr>
      <w:r>
        <w:rPr>
          <w:b/>
          <w:color w:val="1D1D1B"/>
          <w:sz w:val="20"/>
        </w:rPr>
        <w:t>Cómo </w:t>
      </w:r>
      <w:r>
        <w:rPr>
          <w:color w:val="1D1D1B"/>
          <w:sz w:val="20"/>
        </w:rPr>
        <w:t>cuál es la mejor</w:t>
      </w:r>
      <w:r>
        <w:rPr>
          <w:color w:val="1D1D1B"/>
          <w:spacing w:val="-7"/>
          <w:sz w:val="20"/>
        </w:rPr>
        <w:t> </w:t>
      </w:r>
      <w:r>
        <w:rPr>
          <w:color w:val="1D1D1B"/>
          <w:sz w:val="20"/>
        </w:rPr>
        <w:t>forma.</w:t>
      </w:r>
    </w:p>
    <w:p>
      <w:pPr>
        <w:pStyle w:val="ListParagraph"/>
        <w:numPr>
          <w:ilvl w:val="0"/>
          <w:numId w:val="166"/>
        </w:numPr>
        <w:tabs>
          <w:tab w:pos="764" w:val="left" w:leader="none"/>
        </w:tabs>
        <w:spacing w:line="240" w:lineRule="auto" w:before="157" w:after="0"/>
        <w:ind w:left="763" w:right="0" w:hanging="180"/>
        <w:jc w:val="both"/>
        <w:rPr>
          <w:sz w:val="20"/>
        </w:rPr>
      </w:pPr>
      <w:r>
        <w:rPr>
          <w:b/>
          <w:color w:val="1D1D1B"/>
          <w:sz w:val="20"/>
        </w:rPr>
        <w:t>Para qué </w:t>
      </w:r>
      <w:r>
        <w:rPr>
          <w:color w:val="1D1D1B"/>
          <w:sz w:val="20"/>
        </w:rPr>
        <w:t>objeto o propósito</w:t>
      </w:r>
      <w:r>
        <w:rPr>
          <w:color w:val="1D1D1B"/>
          <w:spacing w:val="-25"/>
          <w:sz w:val="20"/>
        </w:rPr>
        <w:t> </w:t>
      </w:r>
      <w:r>
        <w:rPr>
          <w:color w:val="1D1D1B"/>
          <w:sz w:val="20"/>
        </w:rPr>
        <w:t>perseguido.</w:t>
      </w:r>
    </w:p>
    <w:p>
      <w:pPr>
        <w:pStyle w:val="ListParagraph"/>
        <w:numPr>
          <w:ilvl w:val="0"/>
          <w:numId w:val="166"/>
        </w:numPr>
        <w:tabs>
          <w:tab w:pos="764" w:val="left" w:leader="none"/>
        </w:tabs>
        <w:spacing w:line="240" w:lineRule="auto" w:before="157" w:after="0"/>
        <w:ind w:left="763" w:right="0" w:hanging="180"/>
        <w:jc w:val="both"/>
        <w:rPr>
          <w:sz w:val="20"/>
        </w:rPr>
      </w:pPr>
      <w:r>
        <w:rPr>
          <w:b/>
          <w:color w:val="1D1D1B"/>
          <w:sz w:val="20"/>
        </w:rPr>
        <w:t>Con qué </w:t>
      </w:r>
      <w:r>
        <w:rPr>
          <w:color w:val="1D1D1B"/>
          <w:sz w:val="20"/>
        </w:rPr>
        <w:t>medios materiales o</w:t>
      </w:r>
      <w:r>
        <w:rPr>
          <w:color w:val="1D1D1B"/>
          <w:spacing w:val="-4"/>
          <w:sz w:val="20"/>
        </w:rPr>
        <w:t> </w:t>
      </w:r>
      <w:r>
        <w:rPr>
          <w:color w:val="1D1D1B"/>
          <w:sz w:val="20"/>
        </w:rPr>
        <w:t>recursos.</w:t>
      </w:r>
    </w:p>
    <w:p>
      <w:pPr>
        <w:pStyle w:val="BodyText"/>
        <w:spacing w:before="6"/>
      </w:pPr>
    </w:p>
    <w:p>
      <w:pPr>
        <w:pStyle w:val="BodyText"/>
        <w:spacing w:line="249" w:lineRule="auto" w:before="1"/>
        <w:ind w:left="243" w:right="1551" w:firstLine="340"/>
        <w:jc w:val="both"/>
      </w:pPr>
      <w:r>
        <w:rPr>
          <w:color w:val="1D1D1B"/>
        </w:rPr>
        <w:t>Una vez determinadas las posibles soluciones o cursos de acción, son sometidos a las pruebas de:</w:t>
      </w:r>
    </w:p>
    <w:p>
      <w:pPr>
        <w:pStyle w:val="BodyText"/>
        <w:spacing w:before="4"/>
        <w:rPr>
          <w:sz w:val="17"/>
        </w:rPr>
      </w:pPr>
    </w:p>
    <w:p>
      <w:pPr>
        <w:pStyle w:val="ListParagraph"/>
        <w:numPr>
          <w:ilvl w:val="0"/>
          <w:numId w:val="166"/>
        </w:numPr>
        <w:tabs>
          <w:tab w:pos="744" w:val="left" w:leader="none"/>
        </w:tabs>
        <w:spacing w:line="249" w:lineRule="auto" w:before="0" w:after="0"/>
        <w:ind w:left="743" w:right="1551" w:hanging="160"/>
        <w:jc w:val="left"/>
        <w:rPr>
          <w:sz w:val="20"/>
        </w:rPr>
      </w:pPr>
      <w:r>
        <w:rPr>
          <w:b/>
          <w:color w:val="1D1D1B"/>
          <w:sz w:val="20"/>
        </w:rPr>
        <w:t>Conveniencia </w:t>
      </w:r>
      <w:r>
        <w:rPr>
          <w:color w:val="1D1D1B"/>
          <w:sz w:val="20"/>
        </w:rPr>
        <w:t>con el propósito de la misión asignada.</w:t>
      </w:r>
    </w:p>
    <w:p>
      <w:pPr>
        <w:pStyle w:val="BodyText"/>
        <w:spacing w:before="4"/>
        <w:rPr>
          <w:sz w:val="17"/>
        </w:rPr>
      </w:pPr>
    </w:p>
    <w:p>
      <w:pPr>
        <w:pStyle w:val="ListParagraph"/>
        <w:numPr>
          <w:ilvl w:val="0"/>
          <w:numId w:val="166"/>
        </w:numPr>
        <w:tabs>
          <w:tab w:pos="744" w:val="left" w:leader="none"/>
        </w:tabs>
        <w:spacing w:line="249" w:lineRule="auto" w:before="0" w:after="0"/>
        <w:ind w:left="743" w:right="1552" w:hanging="160"/>
        <w:jc w:val="left"/>
        <w:rPr>
          <w:sz w:val="20"/>
        </w:rPr>
      </w:pPr>
      <w:r>
        <w:rPr>
          <w:b/>
          <w:color w:val="1D1D1B"/>
          <w:sz w:val="20"/>
        </w:rPr>
        <w:t>Aceptabilidad, </w:t>
      </w:r>
      <w:r>
        <w:rPr>
          <w:color w:val="1D1D1B"/>
          <w:sz w:val="20"/>
        </w:rPr>
        <w:t>que los resultados esperados compensen el esfuerzo a</w:t>
      </w:r>
      <w:r>
        <w:rPr>
          <w:color w:val="1D1D1B"/>
          <w:spacing w:val="-9"/>
          <w:sz w:val="20"/>
        </w:rPr>
        <w:t> </w:t>
      </w:r>
      <w:r>
        <w:rPr>
          <w:color w:val="1D1D1B"/>
          <w:sz w:val="20"/>
        </w:rPr>
        <w:t>realizar.</w:t>
      </w:r>
    </w:p>
    <w:p>
      <w:pPr>
        <w:pStyle w:val="BodyText"/>
        <w:spacing w:before="4"/>
        <w:rPr>
          <w:sz w:val="17"/>
        </w:rPr>
      </w:pPr>
    </w:p>
    <w:p>
      <w:pPr>
        <w:pStyle w:val="ListParagraph"/>
        <w:numPr>
          <w:ilvl w:val="0"/>
          <w:numId w:val="166"/>
        </w:numPr>
        <w:tabs>
          <w:tab w:pos="744" w:val="left" w:leader="none"/>
        </w:tabs>
        <w:spacing w:line="240" w:lineRule="auto" w:before="0" w:after="0"/>
        <w:ind w:left="743" w:right="0" w:hanging="160"/>
        <w:jc w:val="both"/>
        <w:rPr>
          <w:sz w:val="20"/>
        </w:rPr>
      </w:pPr>
      <w:r>
        <w:rPr>
          <w:b/>
          <w:color w:val="1D1D1B"/>
          <w:sz w:val="20"/>
        </w:rPr>
        <w:t>Factibilidad </w:t>
      </w:r>
      <w:r>
        <w:rPr>
          <w:color w:val="1D1D1B"/>
          <w:sz w:val="20"/>
        </w:rPr>
        <w:t>con los recursos</w:t>
      </w:r>
      <w:r>
        <w:rPr>
          <w:color w:val="1D1D1B"/>
          <w:spacing w:val="-17"/>
          <w:sz w:val="20"/>
        </w:rPr>
        <w:t> </w:t>
      </w:r>
      <w:r>
        <w:rPr>
          <w:color w:val="1D1D1B"/>
          <w:sz w:val="20"/>
        </w:rPr>
        <w:t>disponibles.</w:t>
      </w:r>
    </w:p>
    <w:p>
      <w:pPr>
        <w:spacing w:after="0" w:line="240" w:lineRule="auto"/>
        <w:jc w:val="both"/>
        <w:rPr>
          <w:sz w:val="20"/>
        </w:rPr>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right="1" w:firstLine="340"/>
        <w:jc w:val="both"/>
      </w:pPr>
      <w:r>
        <w:rPr>
          <w:color w:val="1D1D1B"/>
        </w:rPr>
        <w:t>Una vez seleccionado el Curso de Acción a seguir,</w:t>
      </w:r>
      <w:r>
        <w:rPr>
          <w:color w:val="1D1D1B"/>
          <w:spacing w:val="-10"/>
        </w:rPr>
        <w:t> </w:t>
      </w:r>
      <w:r>
        <w:rPr>
          <w:color w:val="1D1D1B"/>
        </w:rPr>
        <w:t>se</w:t>
      </w:r>
      <w:r>
        <w:rPr>
          <w:color w:val="1D1D1B"/>
          <w:spacing w:val="-10"/>
        </w:rPr>
        <w:t> </w:t>
      </w:r>
      <w:r>
        <w:rPr>
          <w:color w:val="1D1D1B"/>
        </w:rPr>
        <w:t>procederá</w:t>
      </w:r>
      <w:r>
        <w:rPr>
          <w:color w:val="1D1D1B"/>
          <w:spacing w:val="-10"/>
        </w:rPr>
        <w:t> </w:t>
      </w:r>
      <w:r>
        <w:rPr>
          <w:color w:val="1D1D1B"/>
        </w:rPr>
        <w:t>a</w:t>
      </w:r>
      <w:r>
        <w:rPr>
          <w:color w:val="1D1D1B"/>
          <w:spacing w:val="-10"/>
        </w:rPr>
        <w:t> </w:t>
      </w:r>
      <w:r>
        <w:rPr>
          <w:color w:val="1D1D1B"/>
        </w:rPr>
        <w:t>redactar</w:t>
      </w:r>
      <w:r>
        <w:rPr>
          <w:color w:val="1D1D1B"/>
          <w:spacing w:val="-10"/>
        </w:rPr>
        <w:t> </w:t>
      </w:r>
      <w:r>
        <w:rPr>
          <w:color w:val="1D1D1B"/>
        </w:rPr>
        <w:t>la</w:t>
      </w:r>
      <w:r>
        <w:rPr>
          <w:color w:val="1D1D1B"/>
          <w:spacing w:val="-10"/>
        </w:rPr>
        <w:t> </w:t>
      </w:r>
      <w:r>
        <w:rPr>
          <w:color w:val="1D1D1B"/>
        </w:rPr>
        <w:t>orden,</w:t>
      </w:r>
      <w:r>
        <w:rPr>
          <w:color w:val="1D1D1B"/>
          <w:spacing w:val="-10"/>
        </w:rPr>
        <w:t> </w:t>
      </w:r>
      <w:r>
        <w:rPr>
          <w:color w:val="1D1D1B"/>
        </w:rPr>
        <w:t>la</w:t>
      </w:r>
      <w:r>
        <w:rPr>
          <w:color w:val="1D1D1B"/>
          <w:spacing w:val="-10"/>
        </w:rPr>
        <w:t> </w:t>
      </w:r>
      <w:r>
        <w:rPr>
          <w:color w:val="1D1D1B"/>
        </w:rPr>
        <w:t>cual</w:t>
      </w:r>
      <w:r>
        <w:rPr>
          <w:color w:val="1D1D1B"/>
          <w:spacing w:val="-10"/>
        </w:rPr>
        <w:t> </w:t>
      </w:r>
      <w:r>
        <w:rPr>
          <w:color w:val="1D1D1B"/>
        </w:rPr>
        <w:t>debe reunir los requisitos</w:t>
      </w:r>
      <w:r>
        <w:rPr>
          <w:color w:val="1D1D1B"/>
          <w:spacing w:val="-7"/>
        </w:rPr>
        <w:t> </w:t>
      </w:r>
      <w:r>
        <w:rPr>
          <w:color w:val="1D1D1B"/>
        </w:rPr>
        <w:t>de:</w:t>
      </w:r>
    </w:p>
    <w:p>
      <w:pPr>
        <w:pStyle w:val="BodyText"/>
        <w:spacing w:before="9"/>
        <w:rPr>
          <w:sz w:val="19"/>
        </w:rPr>
      </w:pPr>
    </w:p>
    <w:p>
      <w:pPr>
        <w:pStyle w:val="ListParagraph"/>
        <w:numPr>
          <w:ilvl w:val="0"/>
          <w:numId w:val="167"/>
        </w:numPr>
        <w:tabs>
          <w:tab w:pos="2054" w:val="left" w:leader="none"/>
        </w:tabs>
        <w:spacing w:line="249" w:lineRule="auto" w:before="0" w:after="0"/>
        <w:ind w:left="2053" w:right="1" w:hanging="160"/>
        <w:jc w:val="left"/>
        <w:rPr>
          <w:sz w:val="20"/>
        </w:rPr>
      </w:pPr>
      <w:r>
        <w:rPr>
          <w:b/>
          <w:color w:val="1D1D1B"/>
          <w:sz w:val="20"/>
        </w:rPr>
        <w:t>Clara,</w:t>
      </w:r>
      <w:r>
        <w:rPr>
          <w:b/>
          <w:color w:val="1D1D1B"/>
          <w:spacing w:val="-21"/>
          <w:sz w:val="20"/>
        </w:rPr>
        <w:t> </w:t>
      </w:r>
      <w:r>
        <w:rPr>
          <w:color w:val="1D1D1B"/>
          <w:sz w:val="20"/>
        </w:rPr>
        <w:t>que</w:t>
      </w:r>
      <w:r>
        <w:rPr>
          <w:color w:val="1D1D1B"/>
          <w:spacing w:val="-21"/>
          <w:sz w:val="20"/>
        </w:rPr>
        <w:t> </w:t>
      </w:r>
      <w:r>
        <w:rPr>
          <w:color w:val="1D1D1B"/>
          <w:sz w:val="20"/>
        </w:rPr>
        <w:t>no</w:t>
      </w:r>
      <w:r>
        <w:rPr>
          <w:color w:val="1D1D1B"/>
          <w:spacing w:val="-21"/>
          <w:sz w:val="20"/>
        </w:rPr>
        <w:t> </w:t>
      </w:r>
      <w:r>
        <w:rPr>
          <w:color w:val="1D1D1B"/>
          <w:sz w:val="20"/>
        </w:rPr>
        <w:t>deje</w:t>
      </w:r>
      <w:r>
        <w:rPr>
          <w:color w:val="1D1D1B"/>
          <w:spacing w:val="-21"/>
          <w:sz w:val="20"/>
        </w:rPr>
        <w:t> </w:t>
      </w:r>
      <w:r>
        <w:rPr>
          <w:color w:val="1D1D1B"/>
          <w:sz w:val="20"/>
        </w:rPr>
        <w:t>dudas</w:t>
      </w:r>
      <w:r>
        <w:rPr>
          <w:color w:val="1D1D1B"/>
          <w:spacing w:val="-21"/>
          <w:sz w:val="20"/>
        </w:rPr>
        <w:t> </w:t>
      </w:r>
      <w:r>
        <w:rPr>
          <w:color w:val="1D1D1B"/>
          <w:sz w:val="20"/>
        </w:rPr>
        <w:t>en</w:t>
      </w:r>
      <w:r>
        <w:rPr>
          <w:color w:val="1D1D1B"/>
          <w:spacing w:val="-21"/>
          <w:sz w:val="20"/>
        </w:rPr>
        <w:t> </w:t>
      </w:r>
      <w:r>
        <w:rPr>
          <w:color w:val="1D1D1B"/>
          <w:sz w:val="20"/>
        </w:rPr>
        <w:t>cuanto</w:t>
      </w:r>
      <w:r>
        <w:rPr>
          <w:color w:val="1D1D1B"/>
          <w:spacing w:val="-21"/>
          <w:sz w:val="20"/>
        </w:rPr>
        <w:t> </w:t>
      </w:r>
      <w:r>
        <w:rPr>
          <w:color w:val="1D1D1B"/>
          <w:sz w:val="20"/>
        </w:rPr>
        <w:t>al</w:t>
      </w:r>
      <w:r>
        <w:rPr>
          <w:color w:val="1D1D1B"/>
          <w:spacing w:val="-21"/>
          <w:sz w:val="20"/>
        </w:rPr>
        <w:t> </w:t>
      </w:r>
      <w:r>
        <w:rPr>
          <w:color w:val="1D1D1B"/>
          <w:sz w:val="20"/>
        </w:rPr>
        <w:t>contenido de lo que</w:t>
      </w:r>
      <w:r>
        <w:rPr>
          <w:color w:val="1D1D1B"/>
          <w:spacing w:val="-12"/>
          <w:sz w:val="20"/>
        </w:rPr>
        <w:t> </w:t>
      </w:r>
      <w:r>
        <w:rPr>
          <w:color w:val="1D1D1B"/>
          <w:sz w:val="20"/>
        </w:rPr>
        <w:t>expresa,</w:t>
      </w:r>
    </w:p>
    <w:p>
      <w:pPr>
        <w:pStyle w:val="BodyText"/>
        <w:spacing w:before="9"/>
        <w:rPr>
          <w:sz w:val="19"/>
        </w:rPr>
      </w:pPr>
    </w:p>
    <w:p>
      <w:pPr>
        <w:pStyle w:val="ListParagraph"/>
        <w:numPr>
          <w:ilvl w:val="0"/>
          <w:numId w:val="167"/>
        </w:numPr>
        <w:tabs>
          <w:tab w:pos="2054" w:val="left" w:leader="none"/>
        </w:tabs>
        <w:spacing w:line="249" w:lineRule="auto" w:before="0" w:after="0"/>
        <w:ind w:left="2053" w:right="1" w:hanging="160"/>
        <w:jc w:val="left"/>
        <w:rPr>
          <w:sz w:val="20"/>
        </w:rPr>
      </w:pPr>
      <w:r>
        <w:rPr>
          <w:b/>
          <w:color w:val="1D1D1B"/>
          <w:sz w:val="20"/>
        </w:rPr>
        <w:t>Concisa, </w:t>
      </w:r>
      <w:r>
        <w:rPr>
          <w:color w:val="1D1D1B"/>
          <w:sz w:val="20"/>
        </w:rPr>
        <w:t>que exponga en forma breve y taxativa lo que se debe</w:t>
      </w:r>
      <w:r>
        <w:rPr>
          <w:color w:val="1D1D1B"/>
          <w:spacing w:val="-12"/>
          <w:sz w:val="20"/>
        </w:rPr>
        <w:t> </w:t>
      </w:r>
      <w:r>
        <w:rPr>
          <w:color w:val="1D1D1B"/>
          <w:sz w:val="20"/>
        </w:rPr>
        <w:t>hacer</w:t>
      </w:r>
    </w:p>
    <w:p>
      <w:pPr>
        <w:pStyle w:val="BodyText"/>
        <w:spacing w:before="9"/>
        <w:rPr>
          <w:sz w:val="19"/>
        </w:rPr>
      </w:pPr>
    </w:p>
    <w:p>
      <w:pPr>
        <w:pStyle w:val="ListParagraph"/>
        <w:numPr>
          <w:ilvl w:val="0"/>
          <w:numId w:val="167"/>
        </w:numPr>
        <w:tabs>
          <w:tab w:pos="2054" w:val="left" w:leader="none"/>
        </w:tabs>
        <w:spacing w:line="240" w:lineRule="auto" w:before="0" w:after="0"/>
        <w:ind w:left="2053" w:right="0" w:hanging="160"/>
        <w:jc w:val="left"/>
        <w:rPr>
          <w:sz w:val="20"/>
        </w:rPr>
      </w:pPr>
      <w:r>
        <w:rPr>
          <w:b/>
          <w:color w:val="1D1D1B"/>
          <w:sz w:val="20"/>
        </w:rPr>
        <w:t>Exacta </w:t>
      </w:r>
      <w:r>
        <w:rPr>
          <w:color w:val="1D1D1B"/>
          <w:sz w:val="20"/>
        </w:rPr>
        <w:t>en su sentido y</w:t>
      </w:r>
      <w:r>
        <w:rPr>
          <w:color w:val="1D1D1B"/>
          <w:spacing w:val="-2"/>
          <w:sz w:val="20"/>
        </w:rPr>
        <w:t> </w:t>
      </w:r>
      <w:r>
        <w:rPr>
          <w:color w:val="1D1D1B"/>
          <w:sz w:val="20"/>
        </w:rPr>
        <w:t>significado</w:t>
      </w:r>
    </w:p>
    <w:p>
      <w:pPr>
        <w:pStyle w:val="BodyText"/>
        <w:spacing w:before="6"/>
      </w:pPr>
    </w:p>
    <w:p>
      <w:pPr>
        <w:pStyle w:val="BodyText"/>
        <w:spacing w:line="249" w:lineRule="auto" w:before="1"/>
        <w:ind w:left="1554" w:right="1" w:firstLine="340"/>
        <w:jc w:val="both"/>
      </w:pPr>
      <w:r>
        <w:rPr>
          <w:b/>
          <w:color w:val="1D1D1B"/>
        </w:rPr>
        <w:t>Precisa </w:t>
      </w:r>
      <w:r>
        <w:rPr>
          <w:color w:val="1D1D1B"/>
        </w:rPr>
        <w:t>esto es, que se refiera a lo medular y sustancial del plan a seguir, definiendo, sin lugar a dudas las tareas de cada elemento involucrado.</w:t>
      </w:r>
    </w:p>
    <w:p>
      <w:pPr>
        <w:pStyle w:val="BodyText"/>
        <w:spacing w:before="9"/>
        <w:rPr>
          <w:sz w:val="19"/>
        </w:rPr>
      </w:pPr>
    </w:p>
    <w:p>
      <w:pPr>
        <w:pStyle w:val="BodyText"/>
        <w:spacing w:line="249" w:lineRule="auto"/>
        <w:ind w:left="1554" w:right="1" w:firstLine="340"/>
        <w:jc w:val="both"/>
      </w:pPr>
      <w:r>
        <w:rPr>
          <w:b/>
          <w:color w:val="1D1D1B"/>
        </w:rPr>
        <w:t>Organizar</w:t>
      </w:r>
      <w:r>
        <w:rPr>
          <w:color w:val="1D1D1B"/>
        </w:rPr>
        <w:t>. Es distribuir los medios y dotar a los elementos</w:t>
      </w:r>
      <w:r>
        <w:rPr>
          <w:color w:val="1D1D1B"/>
          <w:spacing w:val="-15"/>
        </w:rPr>
        <w:t> </w:t>
      </w:r>
      <w:r>
        <w:rPr>
          <w:color w:val="1D1D1B"/>
        </w:rPr>
        <w:t>orgánicos</w:t>
      </w:r>
      <w:r>
        <w:rPr>
          <w:color w:val="1D1D1B"/>
          <w:spacing w:val="-15"/>
        </w:rPr>
        <w:t> </w:t>
      </w:r>
      <w:r>
        <w:rPr>
          <w:color w:val="1D1D1B"/>
        </w:rPr>
        <w:t>de</w:t>
      </w:r>
      <w:r>
        <w:rPr>
          <w:color w:val="1D1D1B"/>
          <w:spacing w:val="-15"/>
        </w:rPr>
        <w:t> </w:t>
      </w:r>
      <w:r>
        <w:rPr>
          <w:color w:val="1D1D1B"/>
        </w:rPr>
        <w:t>los</w:t>
      </w:r>
      <w:r>
        <w:rPr>
          <w:color w:val="1D1D1B"/>
          <w:spacing w:val="-15"/>
        </w:rPr>
        <w:t> </w:t>
      </w:r>
      <w:r>
        <w:rPr>
          <w:color w:val="1D1D1B"/>
        </w:rPr>
        <w:t>recursos</w:t>
      </w:r>
      <w:r>
        <w:rPr>
          <w:color w:val="1D1D1B"/>
          <w:spacing w:val="-15"/>
        </w:rPr>
        <w:t> </w:t>
      </w:r>
      <w:r>
        <w:rPr>
          <w:color w:val="1D1D1B"/>
        </w:rPr>
        <w:t>necesarios</w:t>
      </w:r>
      <w:r>
        <w:rPr>
          <w:color w:val="1D1D1B"/>
          <w:spacing w:val="-15"/>
        </w:rPr>
        <w:t> </w:t>
      </w:r>
      <w:r>
        <w:rPr>
          <w:color w:val="1D1D1B"/>
        </w:rPr>
        <w:t>para su funcionamiento.</w:t>
      </w:r>
    </w:p>
    <w:p>
      <w:pPr>
        <w:pStyle w:val="BodyText"/>
        <w:spacing w:before="9"/>
        <w:rPr>
          <w:sz w:val="19"/>
        </w:rPr>
      </w:pPr>
    </w:p>
    <w:p>
      <w:pPr>
        <w:pStyle w:val="BodyText"/>
        <w:spacing w:line="249" w:lineRule="auto"/>
        <w:ind w:left="1554" w:firstLine="340"/>
        <w:jc w:val="both"/>
      </w:pPr>
      <w:r>
        <w:rPr>
          <w:color w:val="1D1D1B"/>
        </w:rPr>
        <w:t>Son normas esenciales para organizar una unidad, aspectos tales como: definir las obligaciones y deberes de cada miembro, relativas al puesto que ocupa; asegurarse que cada hombre conozca su cometido y su responsabilidad en la tarea común; evitar que las funciones de cada uno se interfieran entre sí; dejar todo el margen posible a la iniciativa personal;</w:t>
      </w:r>
      <w:r>
        <w:rPr>
          <w:color w:val="1D1D1B"/>
          <w:spacing w:val="-9"/>
        </w:rPr>
        <w:t> </w:t>
      </w:r>
      <w:r>
        <w:rPr>
          <w:color w:val="1D1D1B"/>
        </w:rPr>
        <w:t>adiestrar</w:t>
      </w:r>
      <w:r>
        <w:rPr>
          <w:color w:val="1D1D1B"/>
          <w:spacing w:val="-9"/>
        </w:rPr>
        <w:t> </w:t>
      </w:r>
      <w:r>
        <w:rPr>
          <w:color w:val="1D1D1B"/>
        </w:rPr>
        <w:t>a</w:t>
      </w:r>
      <w:r>
        <w:rPr>
          <w:color w:val="1D1D1B"/>
          <w:spacing w:val="-10"/>
        </w:rPr>
        <w:t> </w:t>
      </w:r>
      <w:r>
        <w:rPr>
          <w:color w:val="1D1D1B"/>
        </w:rPr>
        <w:t>los</w:t>
      </w:r>
      <w:r>
        <w:rPr>
          <w:color w:val="1D1D1B"/>
          <w:spacing w:val="-10"/>
        </w:rPr>
        <w:t> </w:t>
      </w:r>
      <w:r>
        <w:rPr>
          <w:color w:val="1D1D1B"/>
        </w:rPr>
        <w:t>mandos</w:t>
      </w:r>
      <w:r>
        <w:rPr>
          <w:color w:val="1D1D1B"/>
          <w:spacing w:val="-10"/>
        </w:rPr>
        <w:t> </w:t>
      </w:r>
      <w:r>
        <w:rPr>
          <w:color w:val="1D1D1B"/>
        </w:rPr>
        <w:t>presentes</w:t>
      </w:r>
      <w:r>
        <w:rPr>
          <w:color w:val="1D1D1B"/>
          <w:spacing w:val="-9"/>
        </w:rPr>
        <w:t> </w:t>
      </w:r>
      <w:r>
        <w:rPr>
          <w:color w:val="1D1D1B"/>
        </w:rPr>
        <w:t>y</w:t>
      </w:r>
      <w:r>
        <w:rPr>
          <w:color w:val="1D1D1B"/>
          <w:spacing w:val="-10"/>
        </w:rPr>
        <w:t> </w:t>
      </w:r>
      <w:r>
        <w:rPr>
          <w:color w:val="1D1D1B"/>
        </w:rPr>
        <w:t>futuros; confeccionar los instrumentos de organización que se consideren más útiles, tales como organigramas, cuaderno de funciones y tableros de</w:t>
      </w:r>
      <w:r>
        <w:rPr>
          <w:color w:val="1D1D1B"/>
          <w:spacing w:val="-14"/>
        </w:rPr>
        <w:t> </w:t>
      </w:r>
      <w:r>
        <w:rPr>
          <w:color w:val="1D1D1B"/>
        </w:rPr>
        <w:t>anuncios.</w:t>
      </w:r>
    </w:p>
    <w:p>
      <w:pPr>
        <w:pStyle w:val="BodyText"/>
        <w:spacing w:before="9"/>
        <w:rPr>
          <w:sz w:val="19"/>
        </w:rPr>
      </w:pPr>
    </w:p>
    <w:p>
      <w:pPr>
        <w:pStyle w:val="BodyText"/>
        <w:spacing w:line="249" w:lineRule="auto"/>
        <w:ind w:left="1554" w:right="1" w:firstLine="340"/>
        <w:jc w:val="both"/>
      </w:pPr>
      <w:r>
        <w:rPr>
          <w:b/>
          <w:color w:val="1D1D1B"/>
          <w:spacing w:val="-6"/>
        </w:rPr>
        <w:t>Motivar</w:t>
      </w:r>
      <w:r>
        <w:rPr>
          <w:color w:val="1D1D1B"/>
          <w:spacing w:val="-6"/>
        </w:rPr>
        <w:t>. </w:t>
      </w:r>
      <w:r>
        <w:rPr>
          <w:color w:val="1D1D1B"/>
          <w:spacing w:val="-5"/>
        </w:rPr>
        <w:t>Una vez </w:t>
      </w:r>
      <w:r>
        <w:rPr>
          <w:color w:val="1D1D1B"/>
          <w:spacing w:val="-7"/>
        </w:rPr>
        <w:t>organizados </w:t>
      </w:r>
      <w:r>
        <w:rPr>
          <w:color w:val="1D1D1B"/>
          <w:spacing w:val="-5"/>
        </w:rPr>
        <w:t>los </w:t>
      </w:r>
      <w:r>
        <w:rPr>
          <w:color w:val="1D1D1B"/>
          <w:spacing w:val="-6"/>
        </w:rPr>
        <w:t>distintos </w:t>
      </w:r>
      <w:r>
        <w:rPr>
          <w:color w:val="1D1D1B"/>
          <w:spacing w:val="-7"/>
        </w:rPr>
        <w:t>elementos</w:t>
      </w:r>
      <w:r>
        <w:rPr>
          <w:color w:val="1D1D1B"/>
          <w:spacing w:val="-19"/>
        </w:rPr>
        <w:t> </w:t>
      </w:r>
      <w:r>
        <w:rPr>
          <w:color w:val="1D1D1B"/>
        </w:rPr>
        <w:t>y</w:t>
      </w:r>
      <w:r>
        <w:rPr>
          <w:color w:val="1D1D1B"/>
          <w:spacing w:val="-19"/>
        </w:rPr>
        <w:t> </w:t>
      </w:r>
      <w:r>
        <w:rPr>
          <w:color w:val="1D1D1B"/>
          <w:spacing w:val="-7"/>
        </w:rPr>
        <w:t>asignadas</w:t>
      </w:r>
      <w:r>
        <w:rPr>
          <w:color w:val="1D1D1B"/>
          <w:spacing w:val="-19"/>
        </w:rPr>
        <w:t> </w:t>
      </w:r>
      <w:r>
        <w:rPr>
          <w:color w:val="1D1D1B"/>
          <w:spacing w:val="-5"/>
        </w:rPr>
        <w:t>las</w:t>
      </w:r>
      <w:r>
        <w:rPr>
          <w:color w:val="1D1D1B"/>
          <w:spacing w:val="-19"/>
        </w:rPr>
        <w:t> </w:t>
      </w:r>
      <w:r>
        <w:rPr>
          <w:color w:val="1D1D1B"/>
          <w:spacing w:val="-7"/>
        </w:rPr>
        <w:t>obligaciones,</w:t>
      </w:r>
      <w:r>
        <w:rPr>
          <w:color w:val="1D1D1B"/>
          <w:spacing w:val="-19"/>
        </w:rPr>
        <w:t> </w:t>
      </w:r>
      <w:r>
        <w:rPr>
          <w:color w:val="1D1D1B"/>
          <w:spacing w:val="-4"/>
        </w:rPr>
        <w:t>el</w:t>
      </w:r>
      <w:r>
        <w:rPr>
          <w:color w:val="1D1D1B"/>
          <w:spacing w:val="-19"/>
        </w:rPr>
        <w:t> </w:t>
      </w:r>
      <w:r>
        <w:rPr>
          <w:color w:val="1D1D1B"/>
          <w:spacing w:val="-6"/>
        </w:rPr>
        <w:t>Oficial</w:t>
      </w:r>
      <w:r>
        <w:rPr>
          <w:color w:val="1D1D1B"/>
          <w:spacing w:val="-20"/>
        </w:rPr>
        <w:t> </w:t>
      </w:r>
      <w:r>
        <w:rPr>
          <w:color w:val="1D1D1B"/>
          <w:spacing w:val="-7"/>
        </w:rPr>
        <w:t>ordena </w:t>
      </w:r>
      <w:r>
        <w:rPr>
          <w:color w:val="1D1D1B"/>
          <w:spacing w:val="-6"/>
        </w:rPr>
        <w:t>poner </w:t>
      </w:r>
      <w:r>
        <w:rPr>
          <w:color w:val="1D1D1B"/>
          <w:spacing w:val="-4"/>
        </w:rPr>
        <w:t>en </w:t>
      </w:r>
      <w:r>
        <w:rPr>
          <w:color w:val="1D1D1B"/>
          <w:spacing w:val="-7"/>
        </w:rPr>
        <w:t>ejecución </w:t>
      </w:r>
      <w:r>
        <w:rPr>
          <w:color w:val="1D1D1B"/>
          <w:spacing w:val="-4"/>
        </w:rPr>
        <w:t>la </w:t>
      </w:r>
      <w:r>
        <w:rPr>
          <w:color w:val="1D1D1B"/>
          <w:spacing w:val="-6"/>
        </w:rPr>
        <w:t>acción </w:t>
      </w:r>
      <w:r>
        <w:rPr>
          <w:color w:val="1D1D1B"/>
          <w:spacing w:val="-7"/>
        </w:rPr>
        <w:t>planeada, </w:t>
      </w:r>
      <w:r>
        <w:rPr>
          <w:color w:val="1D1D1B"/>
          <w:spacing w:val="-6"/>
        </w:rPr>
        <w:t>para </w:t>
      </w:r>
      <w:r>
        <w:rPr>
          <w:color w:val="1D1D1B"/>
          <w:spacing w:val="-4"/>
        </w:rPr>
        <w:t>lo </w:t>
      </w:r>
      <w:r>
        <w:rPr>
          <w:color w:val="1D1D1B"/>
          <w:spacing w:val="-6"/>
        </w:rPr>
        <w:t>cual estimula</w:t>
      </w:r>
      <w:r>
        <w:rPr>
          <w:color w:val="1D1D1B"/>
          <w:spacing w:val="-15"/>
        </w:rPr>
        <w:t> </w:t>
      </w:r>
      <w:r>
        <w:rPr>
          <w:color w:val="1D1D1B"/>
        </w:rPr>
        <w:t>a</w:t>
      </w:r>
      <w:r>
        <w:rPr>
          <w:color w:val="1D1D1B"/>
          <w:spacing w:val="-15"/>
        </w:rPr>
        <w:t> </w:t>
      </w:r>
      <w:r>
        <w:rPr>
          <w:color w:val="1D1D1B"/>
          <w:spacing w:val="-5"/>
        </w:rPr>
        <w:t>los</w:t>
      </w:r>
      <w:r>
        <w:rPr>
          <w:color w:val="1D1D1B"/>
          <w:spacing w:val="-15"/>
        </w:rPr>
        <w:t> </w:t>
      </w:r>
      <w:r>
        <w:rPr>
          <w:color w:val="1D1D1B"/>
          <w:spacing w:val="-7"/>
        </w:rPr>
        <w:t>individuos</w:t>
      </w:r>
      <w:r>
        <w:rPr>
          <w:color w:val="1D1D1B"/>
          <w:spacing w:val="-15"/>
        </w:rPr>
        <w:t> </w:t>
      </w:r>
      <w:r>
        <w:rPr>
          <w:color w:val="1D1D1B"/>
          <w:spacing w:val="-4"/>
        </w:rPr>
        <w:t>de</w:t>
      </w:r>
      <w:r>
        <w:rPr>
          <w:color w:val="1D1D1B"/>
          <w:spacing w:val="-15"/>
        </w:rPr>
        <w:t> </w:t>
      </w:r>
      <w:r>
        <w:rPr>
          <w:color w:val="1D1D1B"/>
          <w:spacing w:val="-3"/>
        </w:rPr>
        <w:t>su</w:t>
      </w:r>
      <w:r>
        <w:rPr>
          <w:color w:val="1D1D1B"/>
          <w:spacing w:val="-15"/>
        </w:rPr>
        <w:t> </w:t>
      </w:r>
      <w:r>
        <w:rPr>
          <w:color w:val="1D1D1B"/>
          <w:spacing w:val="-6"/>
        </w:rPr>
        <w:t>grupo</w:t>
      </w:r>
      <w:r>
        <w:rPr>
          <w:color w:val="1D1D1B"/>
          <w:spacing w:val="-15"/>
        </w:rPr>
        <w:t> </w:t>
      </w:r>
      <w:r>
        <w:rPr>
          <w:color w:val="1D1D1B"/>
          <w:spacing w:val="-5"/>
        </w:rPr>
        <w:t>para</w:t>
      </w:r>
      <w:r>
        <w:rPr>
          <w:color w:val="1D1D1B"/>
          <w:spacing w:val="-15"/>
        </w:rPr>
        <w:t> </w:t>
      </w:r>
      <w:r>
        <w:rPr>
          <w:color w:val="1D1D1B"/>
          <w:spacing w:val="-6"/>
        </w:rPr>
        <w:t>lograr</w:t>
      </w:r>
      <w:r>
        <w:rPr>
          <w:color w:val="1D1D1B"/>
          <w:spacing w:val="-15"/>
        </w:rPr>
        <w:t> </w:t>
      </w:r>
      <w:r>
        <w:rPr>
          <w:color w:val="1D1D1B"/>
          <w:spacing w:val="-4"/>
        </w:rPr>
        <w:t>el</w:t>
      </w:r>
      <w:r>
        <w:rPr>
          <w:color w:val="1D1D1B"/>
          <w:spacing w:val="-15"/>
        </w:rPr>
        <w:t> </w:t>
      </w:r>
      <w:r>
        <w:rPr>
          <w:color w:val="1D1D1B"/>
          <w:spacing w:val="-6"/>
        </w:rPr>
        <w:t>mejor </w:t>
      </w:r>
      <w:r>
        <w:rPr>
          <w:color w:val="1D1D1B"/>
          <w:spacing w:val="-7"/>
        </w:rPr>
        <w:t>cumplimiento </w:t>
      </w:r>
      <w:r>
        <w:rPr>
          <w:color w:val="1D1D1B"/>
          <w:spacing w:val="-4"/>
        </w:rPr>
        <w:t>de la </w:t>
      </w:r>
      <w:r>
        <w:rPr>
          <w:color w:val="1D1D1B"/>
          <w:spacing w:val="-6"/>
        </w:rPr>
        <w:t>misión. </w:t>
      </w:r>
      <w:r>
        <w:rPr>
          <w:color w:val="1D1D1B"/>
          <w:spacing w:val="-5"/>
        </w:rPr>
        <w:t>Éstos </w:t>
      </w:r>
      <w:r>
        <w:rPr>
          <w:color w:val="1D1D1B"/>
          <w:spacing w:val="-4"/>
        </w:rPr>
        <w:t>le </w:t>
      </w:r>
      <w:r>
        <w:rPr>
          <w:color w:val="1D1D1B"/>
          <w:spacing w:val="-6"/>
        </w:rPr>
        <w:t>cumplirán </w:t>
      </w:r>
      <w:r>
        <w:rPr>
          <w:color w:val="1D1D1B"/>
          <w:spacing w:val="-4"/>
        </w:rPr>
        <w:t>de </w:t>
      </w:r>
      <w:r>
        <w:rPr>
          <w:color w:val="1D1D1B"/>
          <w:spacing w:val="-6"/>
        </w:rPr>
        <w:t>mejor manera</w:t>
      </w:r>
      <w:r>
        <w:rPr>
          <w:color w:val="1D1D1B"/>
          <w:spacing w:val="-19"/>
        </w:rPr>
        <w:t> </w:t>
      </w:r>
      <w:r>
        <w:rPr>
          <w:color w:val="1D1D1B"/>
          <w:spacing w:val="-4"/>
        </w:rPr>
        <w:t>en</w:t>
      </w:r>
      <w:r>
        <w:rPr>
          <w:color w:val="1D1D1B"/>
          <w:spacing w:val="-19"/>
        </w:rPr>
        <w:t> </w:t>
      </w:r>
      <w:r>
        <w:rPr>
          <w:color w:val="1D1D1B"/>
          <w:spacing w:val="-4"/>
        </w:rPr>
        <w:t>la</w:t>
      </w:r>
      <w:r>
        <w:rPr>
          <w:color w:val="1D1D1B"/>
          <w:spacing w:val="-19"/>
        </w:rPr>
        <w:t> </w:t>
      </w:r>
      <w:r>
        <w:rPr>
          <w:color w:val="1D1D1B"/>
          <w:spacing w:val="-6"/>
        </w:rPr>
        <w:t>medida</w:t>
      </w:r>
      <w:r>
        <w:rPr>
          <w:color w:val="1D1D1B"/>
          <w:spacing w:val="-19"/>
        </w:rPr>
        <w:t> </w:t>
      </w:r>
      <w:r>
        <w:rPr>
          <w:color w:val="1D1D1B"/>
          <w:spacing w:val="-5"/>
        </w:rPr>
        <w:t>que</w:t>
      </w:r>
      <w:r>
        <w:rPr>
          <w:color w:val="1D1D1B"/>
          <w:spacing w:val="-19"/>
        </w:rPr>
        <w:t> </w:t>
      </w:r>
      <w:r>
        <w:rPr>
          <w:color w:val="1D1D1B"/>
          <w:spacing w:val="-4"/>
        </w:rPr>
        <w:t>el</w:t>
      </w:r>
      <w:r>
        <w:rPr>
          <w:color w:val="1D1D1B"/>
          <w:spacing w:val="-19"/>
        </w:rPr>
        <w:t> </w:t>
      </w:r>
      <w:r>
        <w:rPr>
          <w:color w:val="1D1D1B"/>
          <w:spacing w:val="-5"/>
        </w:rPr>
        <w:t>jefe</w:t>
      </w:r>
      <w:r>
        <w:rPr>
          <w:color w:val="1D1D1B"/>
          <w:spacing w:val="-19"/>
        </w:rPr>
        <w:t> </w:t>
      </w:r>
      <w:r>
        <w:rPr>
          <w:color w:val="1D1D1B"/>
          <w:spacing w:val="-5"/>
        </w:rPr>
        <w:t>les</w:t>
      </w:r>
      <w:r>
        <w:rPr>
          <w:color w:val="1D1D1B"/>
          <w:spacing w:val="-19"/>
        </w:rPr>
        <w:t> </w:t>
      </w:r>
      <w:r>
        <w:rPr>
          <w:color w:val="1D1D1B"/>
          <w:spacing w:val="-5"/>
        </w:rPr>
        <w:t>haya</w:t>
      </w:r>
      <w:r>
        <w:rPr>
          <w:color w:val="1D1D1B"/>
          <w:spacing w:val="-19"/>
        </w:rPr>
        <w:t> </w:t>
      </w:r>
      <w:r>
        <w:rPr>
          <w:color w:val="1D1D1B"/>
          <w:spacing w:val="-6"/>
        </w:rPr>
        <w:t>inculcado</w:t>
      </w:r>
      <w:r>
        <w:rPr>
          <w:color w:val="1D1D1B"/>
          <w:spacing w:val="-19"/>
        </w:rPr>
        <w:t> </w:t>
      </w:r>
      <w:r>
        <w:rPr>
          <w:color w:val="1D1D1B"/>
          <w:spacing w:val="-5"/>
        </w:rPr>
        <w:t>amor por </w:t>
      </w:r>
      <w:r>
        <w:rPr>
          <w:color w:val="1D1D1B"/>
          <w:spacing w:val="-4"/>
        </w:rPr>
        <w:t>el </w:t>
      </w:r>
      <w:r>
        <w:rPr>
          <w:color w:val="1D1D1B"/>
          <w:spacing w:val="-7"/>
        </w:rPr>
        <w:t>esfuerzo, </w:t>
      </w:r>
      <w:r>
        <w:rPr>
          <w:color w:val="1D1D1B"/>
        </w:rPr>
        <w:t>y </w:t>
      </w:r>
      <w:r>
        <w:rPr>
          <w:color w:val="1D1D1B"/>
          <w:spacing w:val="-6"/>
        </w:rPr>
        <w:t>sentido </w:t>
      </w:r>
      <w:r>
        <w:rPr>
          <w:color w:val="1D1D1B"/>
          <w:spacing w:val="-4"/>
        </w:rPr>
        <w:t>de la </w:t>
      </w:r>
      <w:r>
        <w:rPr>
          <w:color w:val="1D1D1B"/>
          <w:spacing w:val="-6"/>
        </w:rPr>
        <w:t>responsabilidad </w:t>
      </w:r>
      <w:r>
        <w:rPr>
          <w:color w:val="1D1D1B"/>
        </w:rPr>
        <w:t>y </w:t>
      </w:r>
      <w:r>
        <w:rPr>
          <w:color w:val="1D1D1B"/>
          <w:spacing w:val="-7"/>
        </w:rPr>
        <w:t>de </w:t>
      </w:r>
      <w:r>
        <w:rPr>
          <w:color w:val="1D1D1B"/>
          <w:spacing w:val="-6"/>
        </w:rPr>
        <w:t>cooperación, </w:t>
      </w:r>
      <w:r>
        <w:rPr>
          <w:color w:val="1D1D1B"/>
          <w:spacing w:val="-4"/>
        </w:rPr>
        <w:t>es </w:t>
      </w:r>
      <w:r>
        <w:rPr>
          <w:color w:val="1D1D1B"/>
          <w:spacing w:val="-6"/>
        </w:rPr>
        <w:t>decir, </w:t>
      </w:r>
      <w:r>
        <w:rPr>
          <w:color w:val="1D1D1B"/>
          <w:spacing w:val="-5"/>
        </w:rPr>
        <w:t>los </w:t>
      </w:r>
      <w:r>
        <w:rPr>
          <w:color w:val="1D1D1B"/>
          <w:spacing w:val="-6"/>
        </w:rPr>
        <w:t>haya</w:t>
      </w:r>
      <w:r>
        <w:rPr>
          <w:color w:val="1D1D1B"/>
          <w:spacing w:val="-28"/>
        </w:rPr>
        <w:t> </w:t>
      </w:r>
      <w:r>
        <w:rPr>
          <w:color w:val="1D1D1B"/>
          <w:spacing w:val="-6"/>
        </w:rPr>
        <w:t>motivado.</w:t>
      </w:r>
    </w:p>
    <w:p>
      <w:pPr>
        <w:pStyle w:val="BodyText"/>
        <w:spacing w:before="9"/>
        <w:rPr>
          <w:sz w:val="19"/>
        </w:rPr>
      </w:pPr>
    </w:p>
    <w:p>
      <w:pPr>
        <w:pStyle w:val="BodyText"/>
        <w:spacing w:line="249" w:lineRule="auto"/>
        <w:ind w:left="1554" w:firstLine="340"/>
        <w:jc w:val="both"/>
      </w:pPr>
      <w:r>
        <w:rPr>
          <w:color w:val="1D1D1B"/>
        </w:rPr>
        <w:t>Entendiéndose por motivación la función dirigida al grupo y al individuo para conseguir una fuerte cohesión y una fuerte identificación del  individuo con el grupo, y del grupo con la misión, se requiere que el jefe presente a sus hombres objetivos reales, tangibles y a corto plazo, que estén en línea con un objetivo más distante. Los objetivos parciales deben dar a los hombres la sensación de</w:t>
      </w:r>
      <w:r>
        <w:rPr>
          <w:color w:val="1D1D1B"/>
          <w:spacing w:val="-22"/>
        </w:rPr>
        <w:t> </w:t>
      </w:r>
      <w:r>
        <w:rPr>
          <w:color w:val="1D1D1B"/>
        </w:rPr>
        <w:t>progreso.</w:t>
      </w:r>
    </w:p>
    <w:p>
      <w:pPr>
        <w:pStyle w:val="BodyText"/>
        <w:spacing w:before="9"/>
        <w:rPr>
          <w:sz w:val="19"/>
        </w:rPr>
      </w:pPr>
    </w:p>
    <w:p>
      <w:pPr>
        <w:pStyle w:val="BodyText"/>
        <w:spacing w:line="249" w:lineRule="auto"/>
        <w:ind w:left="1554" w:firstLine="340"/>
        <w:jc w:val="both"/>
      </w:pPr>
      <w:r>
        <w:rPr>
          <w:b/>
          <w:color w:val="1D1D1B"/>
        </w:rPr>
        <w:t>Coordinar</w:t>
      </w:r>
      <w:r>
        <w:rPr>
          <w:color w:val="1D1D1B"/>
        </w:rPr>
        <w:t>. Es establecer armonía entre los actores y los hombres de una organización, tratando de relacionar y unificar los esfuerzos, trabajando armoniosamente en equipo.</w:t>
      </w:r>
    </w:p>
    <w:p>
      <w:pPr>
        <w:pStyle w:val="BodyText"/>
        <w:spacing w:line="249" w:lineRule="auto" w:before="74"/>
        <w:ind w:left="242" w:firstLine="340"/>
        <w:jc w:val="both"/>
      </w:pPr>
      <w:r>
        <w:rPr/>
        <w:br w:type="column"/>
      </w:r>
      <w:r>
        <w:rPr>
          <w:color w:val="1D1D1B"/>
        </w:rPr>
        <w:t>El medio más eficaz para conseguir una buena coordinación es la información oportuna y exacta de la realidad, y que los hombres conozcan la marcha de las actividades del grupo y participen en ella.</w:t>
      </w:r>
    </w:p>
    <w:p>
      <w:pPr>
        <w:pStyle w:val="BodyText"/>
        <w:spacing w:before="9"/>
        <w:rPr>
          <w:sz w:val="19"/>
        </w:rPr>
      </w:pPr>
    </w:p>
    <w:p>
      <w:pPr>
        <w:pStyle w:val="BodyText"/>
        <w:spacing w:line="249" w:lineRule="auto"/>
        <w:ind w:left="242" w:firstLine="340"/>
        <w:jc w:val="both"/>
      </w:pPr>
      <w:r>
        <w:rPr>
          <w:color w:val="1D1D1B"/>
        </w:rPr>
        <w:t>Fundamental resulta ser la promulgación de planes y órdenes, hecha por medio de reuniones, conferencias, entrevistas personales, circulares, comunicaciones en tableros, encuestas y buzón de iniciativas.</w:t>
      </w:r>
    </w:p>
    <w:p>
      <w:pPr>
        <w:pStyle w:val="BodyText"/>
        <w:spacing w:before="9"/>
        <w:rPr>
          <w:sz w:val="19"/>
        </w:rPr>
      </w:pPr>
    </w:p>
    <w:p>
      <w:pPr>
        <w:pStyle w:val="BodyText"/>
        <w:spacing w:line="249" w:lineRule="auto"/>
        <w:ind w:left="242" w:firstLine="340"/>
        <w:jc w:val="both"/>
      </w:pPr>
      <w:r>
        <w:rPr>
          <w:color w:val="1D1D1B"/>
        </w:rPr>
        <w:t>Una adecuada comunicación, en el seno  de  una organización, evitará el rumor que, además de causar inquietud o desconcierto, puede dar lugar a una pérdida de confianza por parte de los hombres en el mando. La comunicación ayuda a mantener    la cohesión interna de los elementos del grupo y la identificación de sus</w:t>
      </w:r>
      <w:r>
        <w:rPr>
          <w:color w:val="1D1D1B"/>
          <w:spacing w:val="-14"/>
        </w:rPr>
        <w:t> </w:t>
      </w:r>
      <w:r>
        <w:rPr>
          <w:color w:val="1D1D1B"/>
        </w:rPr>
        <w:t>miembros.</w:t>
      </w:r>
    </w:p>
    <w:p>
      <w:pPr>
        <w:pStyle w:val="BodyText"/>
        <w:spacing w:before="9"/>
        <w:rPr>
          <w:sz w:val="19"/>
        </w:rPr>
      </w:pPr>
    </w:p>
    <w:p>
      <w:pPr>
        <w:pStyle w:val="BodyText"/>
        <w:spacing w:line="249" w:lineRule="auto"/>
        <w:ind w:left="242" w:firstLine="340"/>
        <w:jc w:val="both"/>
      </w:pPr>
      <w:r>
        <w:rPr>
          <w:b/>
          <w:color w:val="1D1D1B"/>
        </w:rPr>
        <w:t>Controlar</w:t>
      </w:r>
      <w:r>
        <w:rPr>
          <w:color w:val="1D1D1B"/>
        </w:rPr>
        <w:t>. La función de controlar es ampliar  los  sistemas  adecuados  para   asegurarse   que  se está cumpliendo lo programado. Ella se logra comparando el plan previsto con  la  ejecución  de las tareas; readaptando el plan a la marcha de los acontecimientos, analizando resultados y buscando errores para</w:t>
      </w:r>
      <w:r>
        <w:rPr>
          <w:color w:val="1D1D1B"/>
          <w:spacing w:val="-9"/>
        </w:rPr>
        <w:t> </w:t>
      </w:r>
      <w:r>
        <w:rPr>
          <w:color w:val="1D1D1B"/>
        </w:rPr>
        <w:t>corregirlos.</w:t>
      </w:r>
    </w:p>
    <w:p>
      <w:pPr>
        <w:pStyle w:val="BodyText"/>
        <w:spacing w:before="9"/>
        <w:rPr>
          <w:sz w:val="19"/>
        </w:rPr>
      </w:pPr>
    </w:p>
    <w:p>
      <w:pPr>
        <w:pStyle w:val="BodyText"/>
        <w:spacing w:line="249" w:lineRule="auto"/>
        <w:ind w:left="242" w:firstLine="340"/>
        <w:jc w:val="both"/>
      </w:pPr>
      <w:r>
        <w:rPr>
          <w:color w:val="1D1D1B"/>
        </w:rPr>
        <w:t>La supervigilancia de la acción planeada resulta fundamental  en  toda  organización,  siendo  inútil  el más perfecto planeamiento si no se cumple a cabalidad. El jefe debe hacer ver a sus hombres  que el control busca asegurar que toda la cadena de mando compruebe la ejecución de cada una de las órdenes</w:t>
      </w:r>
      <w:r>
        <w:rPr>
          <w:color w:val="1D1D1B"/>
          <w:spacing w:val="-10"/>
        </w:rPr>
        <w:t> </w:t>
      </w:r>
      <w:r>
        <w:rPr>
          <w:color w:val="1D1D1B"/>
        </w:rPr>
        <w:t>y</w:t>
      </w:r>
      <w:r>
        <w:rPr>
          <w:color w:val="1D1D1B"/>
          <w:spacing w:val="-10"/>
        </w:rPr>
        <w:t> </w:t>
      </w:r>
      <w:r>
        <w:rPr>
          <w:color w:val="1D1D1B"/>
        </w:rPr>
        <w:t>tareas</w:t>
      </w:r>
      <w:r>
        <w:rPr>
          <w:color w:val="1D1D1B"/>
          <w:spacing w:val="-10"/>
        </w:rPr>
        <w:t> </w:t>
      </w:r>
      <w:r>
        <w:rPr>
          <w:color w:val="1D1D1B"/>
        </w:rPr>
        <w:t>asignadas,</w:t>
      </w:r>
      <w:r>
        <w:rPr>
          <w:color w:val="1D1D1B"/>
          <w:spacing w:val="-9"/>
        </w:rPr>
        <w:t> </w:t>
      </w:r>
      <w:r>
        <w:rPr>
          <w:color w:val="1D1D1B"/>
        </w:rPr>
        <w:t>para</w:t>
      </w:r>
      <w:r>
        <w:rPr>
          <w:color w:val="1D1D1B"/>
          <w:spacing w:val="-10"/>
        </w:rPr>
        <w:t> </w:t>
      </w:r>
      <w:r>
        <w:rPr>
          <w:color w:val="1D1D1B"/>
        </w:rPr>
        <w:t>el</w:t>
      </w:r>
      <w:r>
        <w:rPr>
          <w:color w:val="1D1D1B"/>
          <w:spacing w:val="-10"/>
        </w:rPr>
        <w:t> </w:t>
      </w:r>
      <w:r>
        <w:rPr>
          <w:color w:val="1D1D1B"/>
        </w:rPr>
        <w:t>bien</w:t>
      </w:r>
      <w:r>
        <w:rPr>
          <w:color w:val="1D1D1B"/>
          <w:spacing w:val="-10"/>
        </w:rPr>
        <w:t> </w:t>
      </w:r>
      <w:r>
        <w:rPr>
          <w:color w:val="1D1D1B"/>
        </w:rPr>
        <w:t>de</w:t>
      </w:r>
      <w:r>
        <w:rPr>
          <w:color w:val="1D1D1B"/>
          <w:spacing w:val="-10"/>
        </w:rPr>
        <w:t> </w:t>
      </w:r>
      <w:r>
        <w:rPr>
          <w:color w:val="1D1D1B"/>
        </w:rPr>
        <w:t>la</w:t>
      </w:r>
      <w:r>
        <w:rPr>
          <w:color w:val="1D1D1B"/>
          <w:spacing w:val="-10"/>
        </w:rPr>
        <w:t> </w:t>
      </w:r>
      <w:r>
        <w:rPr>
          <w:color w:val="1D1D1B"/>
        </w:rPr>
        <w:t>misión del</w:t>
      </w:r>
      <w:r>
        <w:rPr>
          <w:color w:val="1D1D1B"/>
          <w:spacing w:val="-8"/>
        </w:rPr>
        <w:t> </w:t>
      </w:r>
      <w:r>
        <w:rPr>
          <w:color w:val="1D1D1B"/>
        </w:rPr>
        <w:t>grupo.</w:t>
      </w:r>
    </w:p>
    <w:p>
      <w:pPr>
        <w:pStyle w:val="BodyText"/>
        <w:spacing w:before="9"/>
        <w:rPr>
          <w:sz w:val="19"/>
        </w:rPr>
      </w:pPr>
    </w:p>
    <w:p>
      <w:pPr>
        <w:pStyle w:val="Heading4"/>
        <w:spacing w:line="487" w:lineRule="auto"/>
        <w:ind w:left="582" w:right="1684" w:hanging="341"/>
      </w:pPr>
      <w:r>
        <w:rPr>
          <w:color w:val="1D1D1B"/>
        </w:rPr>
        <w:t>La Dirección de Hombres Consideraciones Generales</w:t>
      </w:r>
    </w:p>
    <w:p>
      <w:pPr>
        <w:pStyle w:val="BodyText"/>
        <w:spacing w:line="249" w:lineRule="auto" w:before="6"/>
        <w:ind w:left="242" w:firstLine="340"/>
        <w:jc w:val="right"/>
      </w:pPr>
      <w:r>
        <w:rPr>
          <w:color w:val="1D1D1B"/>
        </w:rPr>
        <w:t>Resulta esencial una voz de mando</w:t>
      </w:r>
      <w:r>
        <w:rPr>
          <w:color w:val="1D1D1B"/>
          <w:spacing w:val="51"/>
        </w:rPr>
        <w:t> </w:t>
      </w:r>
      <w:r>
        <w:rPr>
          <w:color w:val="1D1D1B"/>
        </w:rPr>
        <w:t>firme</w:t>
      </w:r>
      <w:r>
        <w:rPr>
          <w:color w:val="1D1D1B"/>
          <w:spacing w:val="26"/>
        </w:rPr>
        <w:t> </w:t>
      </w:r>
      <w:r>
        <w:rPr>
          <w:color w:val="1D1D1B"/>
        </w:rPr>
        <w:t>para</w:t>
      </w:r>
      <w:r>
        <w:rPr>
          <w:color w:val="1D1D1B"/>
          <w:spacing w:val="-1"/>
        </w:rPr>
        <w:t> </w:t>
      </w:r>
      <w:r>
        <w:rPr>
          <w:color w:val="1D1D1B"/>
        </w:rPr>
        <w:t>controlar a un grupo de</w:t>
      </w:r>
      <w:r>
        <w:rPr>
          <w:color w:val="1D1D1B"/>
          <w:spacing w:val="2"/>
        </w:rPr>
        <w:t> </w:t>
      </w:r>
      <w:r>
        <w:rPr>
          <w:color w:val="1D1D1B"/>
        </w:rPr>
        <w:t>hombres,</w:t>
      </w:r>
      <w:r>
        <w:rPr>
          <w:color w:val="1D1D1B"/>
          <w:spacing w:val="45"/>
        </w:rPr>
        <w:t> </w:t>
      </w:r>
      <w:r>
        <w:rPr>
          <w:color w:val="1D1D1B"/>
        </w:rPr>
        <w:t>habiéndose</w:t>
      </w:r>
      <w:r>
        <w:rPr>
          <w:color w:val="1D1D1B"/>
          <w:spacing w:val="-1"/>
        </w:rPr>
        <w:t> </w:t>
      </w:r>
      <w:r>
        <w:rPr>
          <w:color w:val="1D1D1B"/>
        </w:rPr>
        <w:t>experimentado más de alguna vez </w:t>
      </w:r>
      <w:r>
        <w:rPr>
          <w:color w:val="1D1D1B"/>
          <w:spacing w:val="36"/>
        </w:rPr>
        <w:t> </w:t>
      </w:r>
      <w:r>
        <w:rPr>
          <w:color w:val="1D1D1B"/>
        </w:rPr>
        <w:t>la </w:t>
      </w:r>
      <w:r>
        <w:rPr>
          <w:color w:val="1D1D1B"/>
          <w:spacing w:val="29"/>
        </w:rPr>
        <w:t> </w:t>
      </w:r>
      <w:r>
        <w:rPr>
          <w:color w:val="1D1D1B"/>
        </w:rPr>
        <w:t>turbación que produce el estar formado bajo el </w:t>
      </w:r>
      <w:r>
        <w:rPr>
          <w:color w:val="1D1D1B"/>
          <w:spacing w:val="6"/>
        </w:rPr>
        <w:t> </w:t>
      </w:r>
      <w:r>
        <w:rPr>
          <w:color w:val="1D1D1B"/>
        </w:rPr>
        <w:t>mando  de</w:t>
      </w:r>
      <w:r>
        <w:rPr>
          <w:color w:val="1D1D1B"/>
          <w:spacing w:val="-1"/>
        </w:rPr>
        <w:t> </w:t>
      </w:r>
      <w:r>
        <w:rPr>
          <w:color w:val="1D1D1B"/>
        </w:rPr>
        <w:t>una</w:t>
      </w:r>
      <w:r>
        <w:rPr>
          <w:color w:val="1D1D1B"/>
          <w:spacing w:val="43"/>
        </w:rPr>
        <w:t> </w:t>
      </w:r>
      <w:r>
        <w:rPr>
          <w:color w:val="1D1D1B"/>
        </w:rPr>
        <w:t>persona</w:t>
      </w:r>
      <w:r>
        <w:rPr>
          <w:color w:val="1D1D1B"/>
          <w:spacing w:val="43"/>
        </w:rPr>
        <w:t> </w:t>
      </w:r>
      <w:r>
        <w:rPr>
          <w:color w:val="1D1D1B"/>
        </w:rPr>
        <w:t>cuya</w:t>
      </w:r>
      <w:r>
        <w:rPr>
          <w:color w:val="1D1D1B"/>
          <w:spacing w:val="43"/>
        </w:rPr>
        <w:t> </w:t>
      </w:r>
      <w:r>
        <w:rPr>
          <w:color w:val="1D1D1B"/>
        </w:rPr>
        <w:t>voz</w:t>
      </w:r>
      <w:r>
        <w:rPr>
          <w:color w:val="1D1D1B"/>
          <w:spacing w:val="43"/>
        </w:rPr>
        <w:t> </w:t>
      </w:r>
      <w:r>
        <w:rPr>
          <w:color w:val="1D1D1B"/>
        </w:rPr>
        <w:t>es</w:t>
      </w:r>
      <w:r>
        <w:rPr>
          <w:color w:val="1D1D1B"/>
          <w:spacing w:val="43"/>
        </w:rPr>
        <w:t> </w:t>
      </w:r>
      <w:r>
        <w:rPr>
          <w:color w:val="1D1D1B"/>
        </w:rPr>
        <w:t>débil</w:t>
      </w:r>
      <w:r>
        <w:rPr>
          <w:color w:val="1D1D1B"/>
          <w:spacing w:val="43"/>
        </w:rPr>
        <w:t> </w:t>
      </w:r>
      <w:r>
        <w:rPr>
          <w:color w:val="1D1D1B"/>
        </w:rPr>
        <w:t>y</w:t>
      </w:r>
      <w:r>
        <w:rPr>
          <w:color w:val="1D1D1B"/>
          <w:spacing w:val="43"/>
        </w:rPr>
        <w:t> </w:t>
      </w:r>
      <w:r>
        <w:rPr>
          <w:color w:val="1D1D1B"/>
        </w:rPr>
        <w:t>sin</w:t>
      </w:r>
      <w:r>
        <w:rPr>
          <w:color w:val="1D1D1B"/>
          <w:spacing w:val="43"/>
        </w:rPr>
        <w:t> </w:t>
      </w:r>
      <w:r>
        <w:rPr>
          <w:color w:val="1D1D1B"/>
        </w:rPr>
        <w:t>entusiasmo,</w:t>
      </w:r>
      <w:r>
        <w:rPr>
          <w:color w:val="1D1D1B"/>
          <w:spacing w:val="-1"/>
        </w:rPr>
        <w:t> </w:t>
      </w:r>
      <w:r>
        <w:rPr>
          <w:color w:val="1D1D1B"/>
        </w:rPr>
        <w:t>ocasión en que el grupo que obedece</w:t>
      </w:r>
      <w:r>
        <w:rPr>
          <w:color w:val="1D1D1B"/>
          <w:spacing w:val="13"/>
        </w:rPr>
        <w:t> </w:t>
      </w:r>
      <w:r>
        <w:rPr>
          <w:color w:val="1D1D1B"/>
        </w:rPr>
        <w:t>las</w:t>
      </w:r>
      <w:r>
        <w:rPr>
          <w:color w:val="1D1D1B"/>
          <w:spacing w:val="25"/>
        </w:rPr>
        <w:t> </w:t>
      </w:r>
      <w:r>
        <w:rPr>
          <w:color w:val="1D1D1B"/>
        </w:rPr>
        <w:t>órdenes</w:t>
      </w:r>
      <w:r>
        <w:rPr>
          <w:color w:val="1D1D1B"/>
          <w:spacing w:val="-1"/>
        </w:rPr>
        <w:t> </w:t>
      </w:r>
      <w:r>
        <w:rPr>
          <w:color w:val="1D1D1B"/>
        </w:rPr>
        <w:t>se pregunta: ¿Querrá decir tal cosa? Una</w:t>
      </w:r>
      <w:r>
        <w:rPr>
          <w:color w:val="1D1D1B"/>
          <w:spacing w:val="3"/>
        </w:rPr>
        <w:t> </w:t>
      </w:r>
      <w:r>
        <w:rPr>
          <w:color w:val="1D1D1B"/>
        </w:rPr>
        <w:t>voz</w:t>
      </w:r>
      <w:r>
        <w:rPr>
          <w:color w:val="1D1D1B"/>
          <w:spacing w:val="16"/>
        </w:rPr>
        <w:t> </w:t>
      </w:r>
      <w:r>
        <w:rPr>
          <w:color w:val="1D1D1B"/>
        </w:rPr>
        <w:t>débil</w:t>
      </w:r>
      <w:r>
        <w:rPr>
          <w:color w:val="1D1D1B"/>
          <w:spacing w:val="-1"/>
        </w:rPr>
        <w:t> </w:t>
      </w:r>
      <w:r>
        <w:rPr>
          <w:color w:val="1D1D1B"/>
        </w:rPr>
        <w:t>no puede controlar ni a las tropas más</w:t>
      </w:r>
      <w:r>
        <w:rPr>
          <w:color w:val="1D1D1B"/>
          <w:spacing w:val="-24"/>
        </w:rPr>
        <w:t> </w:t>
      </w:r>
      <w:r>
        <w:rPr>
          <w:color w:val="1D1D1B"/>
        </w:rPr>
        <w:t>disciplinadas.</w:t>
      </w:r>
    </w:p>
    <w:p>
      <w:pPr>
        <w:pStyle w:val="BodyText"/>
        <w:spacing w:before="9"/>
        <w:rPr>
          <w:sz w:val="19"/>
        </w:rPr>
      </w:pPr>
    </w:p>
    <w:p>
      <w:pPr>
        <w:pStyle w:val="BodyText"/>
        <w:spacing w:line="249" w:lineRule="auto"/>
        <w:ind w:left="242" w:firstLine="340"/>
        <w:jc w:val="both"/>
      </w:pPr>
      <w:r>
        <w:rPr>
          <w:color w:val="1D1D1B"/>
        </w:rPr>
        <w:t>En</w:t>
      </w:r>
      <w:r>
        <w:rPr>
          <w:color w:val="1D1D1B"/>
          <w:spacing w:val="-14"/>
        </w:rPr>
        <w:t> </w:t>
      </w:r>
      <w:r>
        <w:rPr>
          <w:color w:val="1D1D1B"/>
        </w:rPr>
        <w:t>el</w:t>
      </w:r>
      <w:r>
        <w:rPr>
          <w:color w:val="1D1D1B"/>
          <w:spacing w:val="-14"/>
        </w:rPr>
        <w:t> </w:t>
      </w:r>
      <w:r>
        <w:rPr>
          <w:color w:val="1D1D1B"/>
        </w:rPr>
        <w:t>período</w:t>
      </w:r>
      <w:r>
        <w:rPr>
          <w:color w:val="1D1D1B"/>
          <w:spacing w:val="-14"/>
        </w:rPr>
        <w:t> </w:t>
      </w:r>
      <w:r>
        <w:rPr>
          <w:color w:val="1D1D1B"/>
        </w:rPr>
        <w:t>de</w:t>
      </w:r>
      <w:r>
        <w:rPr>
          <w:color w:val="1D1D1B"/>
          <w:spacing w:val="-14"/>
        </w:rPr>
        <w:t> </w:t>
      </w:r>
      <w:r>
        <w:rPr>
          <w:color w:val="1D1D1B"/>
        </w:rPr>
        <w:t>instrucción</w:t>
      </w:r>
      <w:r>
        <w:rPr>
          <w:color w:val="1D1D1B"/>
          <w:spacing w:val="-14"/>
        </w:rPr>
        <w:t> </w:t>
      </w:r>
      <w:r>
        <w:rPr>
          <w:color w:val="1D1D1B"/>
        </w:rPr>
        <w:t>de</w:t>
      </w:r>
      <w:r>
        <w:rPr>
          <w:color w:val="1D1D1B"/>
          <w:spacing w:val="-14"/>
        </w:rPr>
        <w:t> </w:t>
      </w:r>
      <w:r>
        <w:rPr>
          <w:color w:val="1D1D1B"/>
        </w:rPr>
        <w:t>cadetes</w:t>
      </w:r>
      <w:r>
        <w:rPr>
          <w:color w:val="1D1D1B"/>
          <w:spacing w:val="-15"/>
        </w:rPr>
        <w:t> </w:t>
      </w:r>
      <w:r>
        <w:rPr>
          <w:color w:val="1D1D1B"/>
        </w:rPr>
        <w:t>nuevos,</w:t>
      </w:r>
      <w:r>
        <w:rPr>
          <w:color w:val="1D1D1B"/>
          <w:spacing w:val="-14"/>
        </w:rPr>
        <w:t> </w:t>
      </w:r>
      <w:r>
        <w:rPr>
          <w:color w:val="1D1D1B"/>
        </w:rPr>
        <w:t>y durante</w:t>
      </w:r>
      <w:r>
        <w:rPr>
          <w:color w:val="1D1D1B"/>
          <w:spacing w:val="-13"/>
        </w:rPr>
        <w:t> </w:t>
      </w:r>
      <w:r>
        <w:rPr>
          <w:color w:val="1D1D1B"/>
        </w:rPr>
        <w:t>el</w:t>
      </w:r>
      <w:r>
        <w:rPr>
          <w:color w:val="1D1D1B"/>
          <w:spacing w:val="-13"/>
        </w:rPr>
        <w:t> </w:t>
      </w:r>
      <w:r>
        <w:rPr>
          <w:color w:val="1D1D1B"/>
        </w:rPr>
        <w:t>Cuarto</w:t>
      </w:r>
      <w:r>
        <w:rPr>
          <w:color w:val="1D1D1B"/>
          <w:spacing w:val="-13"/>
        </w:rPr>
        <w:t> </w:t>
      </w:r>
      <w:r>
        <w:rPr>
          <w:color w:val="1D1D1B"/>
        </w:rPr>
        <w:t>Año</w:t>
      </w:r>
      <w:r>
        <w:rPr>
          <w:color w:val="1D1D1B"/>
          <w:spacing w:val="-13"/>
        </w:rPr>
        <w:t> </w:t>
      </w:r>
      <w:r>
        <w:rPr>
          <w:color w:val="1D1D1B"/>
        </w:rPr>
        <w:t>nuevamente,</w:t>
      </w:r>
      <w:r>
        <w:rPr>
          <w:color w:val="1D1D1B"/>
          <w:spacing w:val="-13"/>
        </w:rPr>
        <w:t> </w:t>
      </w:r>
      <w:r>
        <w:rPr>
          <w:color w:val="1D1D1B"/>
        </w:rPr>
        <w:t>se</w:t>
      </w:r>
      <w:r>
        <w:rPr>
          <w:color w:val="1D1D1B"/>
          <w:spacing w:val="-13"/>
        </w:rPr>
        <w:t> </w:t>
      </w:r>
      <w:r>
        <w:rPr>
          <w:color w:val="1D1D1B"/>
        </w:rPr>
        <w:t>asigna</w:t>
      </w:r>
      <w:r>
        <w:rPr>
          <w:color w:val="1D1D1B"/>
          <w:spacing w:val="-13"/>
        </w:rPr>
        <w:t> </w:t>
      </w:r>
      <w:r>
        <w:rPr>
          <w:color w:val="1D1D1B"/>
        </w:rPr>
        <w:t>tiempo para la instrucción y práctica de voces de mando.  La mejor instrucción y enseñanza es la aplicación que</w:t>
      </w:r>
      <w:r>
        <w:rPr>
          <w:color w:val="1D1D1B"/>
          <w:spacing w:val="29"/>
        </w:rPr>
        <w:t> </w:t>
      </w:r>
      <w:r>
        <w:rPr>
          <w:color w:val="1D1D1B"/>
        </w:rPr>
        <w:t>el</w:t>
      </w:r>
      <w:r>
        <w:rPr>
          <w:color w:val="1D1D1B"/>
          <w:spacing w:val="28"/>
        </w:rPr>
        <w:t> </w:t>
      </w:r>
      <w:r>
        <w:rPr>
          <w:color w:val="1D1D1B"/>
        </w:rPr>
        <w:t>cadete</w:t>
      </w:r>
      <w:r>
        <w:rPr>
          <w:color w:val="1D1D1B"/>
          <w:spacing w:val="28"/>
        </w:rPr>
        <w:t> </w:t>
      </w:r>
      <w:r>
        <w:rPr>
          <w:color w:val="1D1D1B"/>
        </w:rPr>
        <w:t>realiza</w:t>
      </w:r>
      <w:r>
        <w:rPr>
          <w:color w:val="1D1D1B"/>
          <w:spacing w:val="28"/>
        </w:rPr>
        <w:t> </w:t>
      </w:r>
      <w:r>
        <w:rPr>
          <w:color w:val="1D1D1B"/>
        </w:rPr>
        <w:t>cada</w:t>
      </w:r>
      <w:r>
        <w:rPr>
          <w:color w:val="1D1D1B"/>
          <w:spacing w:val="28"/>
        </w:rPr>
        <w:t> </w:t>
      </w:r>
      <w:r>
        <w:rPr>
          <w:color w:val="1D1D1B"/>
        </w:rPr>
        <w:t>vez</w:t>
      </w:r>
      <w:r>
        <w:rPr>
          <w:color w:val="1D1D1B"/>
          <w:spacing w:val="28"/>
        </w:rPr>
        <w:t> </w:t>
      </w:r>
      <w:r>
        <w:rPr>
          <w:color w:val="1D1D1B"/>
        </w:rPr>
        <w:t>que</w:t>
      </w:r>
      <w:r>
        <w:rPr>
          <w:color w:val="1D1D1B"/>
          <w:spacing w:val="29"/>
        </w:rPr>
        <w:t> </w:t>
      </w:r>
      <w:r>
        <w:rPr>
          <w:color w:val="1D1D1B"/>
        </w:rPr>
        <w:t>se</w:t>
      </w:r>
      <w:r>
        <w:rPr>
          <w:color w:val="1D1D1B"/>
          <w:spacing w:val="28"/>
        </w:rPr>
        <w:t> </w:t>
      </w:r>
      <w:r>
        <w:rPr>
          <w:color w:val="1D1D1B"/>
        </w:rPr>
        <w:t>presenta</w:t>
      </w:r>
      <w:r>
        <w:rPr>
          <w:color w:val="1D1D1B"/>
          <w:spacing w:val="29"/>
        </w:rPr>
        <w:t> </w:t>
      </w:r>
      <w:r>
        <w:rPr>
          <w:color w:val="1D1D1B"/>
        </w:rPr>
        <w:t>la</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21"/>
      </w:pPr>
      <w:r>
        <w:rPr/>
        <w:pict>
          <v:shape style="position:absolute;margin-left:573.636597pt;margin-top:21.273252pt;width:12pt;height:87.45pt;mso-position-horizontal-relative:page;mso-position-vertical-relative:paragraph;z-index:17056"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pict>
          <v:shape style="position:absolute;margin-left:573.636597pt;margin-top:-90.796745pt;width:12pt;height:85.25pt;mso-position-horizontal-relative:page;mso-position-vertical-relative:paragraph;z-index:17080"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color w:val="9D9D9C"/>
        </w:rPr>
        <w:t>217</w:t>
      </w:r>
    </w:p>
    <w:p>
      <w:pPr>
        <w:spacing w:after="0"/>
        <w:sectPr>
          <w:type w:val="continuous"/>
          <w:pgSz w:w="12750" w:h="15870"/>
          <w:pgMar w:top="420" w:bottom="420" w:left="0" w:right="0"/>
          <w:cols w:num="3" w:equalWidth="0">
            <w:col w:w="6233" w:space="40"/>
            <w:col w:w="4921" w:space="40"/>
            <w:col w:w="1516"/>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pPr>
      <w:r>
        <w:rPr>
          <w:color w:val="1D1D1B"/>
        </w:rPr>
        <w:t>oportunidad</w:t>
      </w:r>
      <w:r>
        <w:rPr>
          <w:color w:val="1D1D1B"/>
          <w:spacing w:val="-16"/>
        </w:rPr>
        <w:t> </w:t>
      </w:r>
      <w:r>
        <w:rPr>
          <w:color w:val="1D1D1B"/>
        </w:rPr>
        <w:t>en</w:t>
      </w:r>
      <w:r>
        <w:rPr>
          <w:color w:val="1D1D1B"/>
          <w:spacing w:val="-16"/>
        </w:rPr>
        <w:t> </w:t>
      </w:r>
      <w:r>
        <w:rPr>
          <w:color w:val="1D1D1B"/>
        </w:rPr>
        <w:t>las</w:t>
      </w:r>
      <w:r>
        <w:rPr>
          <w:color w:val="1D1D1B"/>
          <w:spacing w:val="-16"/>
        </w:rPr>
        <w:t> </w:t>
      </w:r>
      <w:r>
        <w:rPr>
          <w:color w:val="1D1D1B"/>
        </w:rPr>
        <w:t>designaciones</w:t>
      </w:r>
      <w:r>
        <w:rPr>
          <w:color w:val="1D1D1B"/>
          <w:spacing w:val="-16"/>
        </w:rPr>
        <w:t> </w:t>
      </w:r>
      <w:r>
        <w:rPr>
          <w:color w:val="1D1D1B"/>
        </w:rPr>
        <w:t>como</w:t>
      </w:r>
      <w:r>
        <w:rPr>
          <w:color w:val="1D1D1B"/>
          <w:spacing w:val="-16"/>
        </w:rPr>
        <w:t> </w:t>
      </w:r>
      <w:r>
        <w:rPr>
          <w:color w:val="1D1D1B"/>
        </w:rPr>
        <w:t>Comandante de Curso, de Escuadra y</w:t>
      </w:r>
      <w:r>
        <w:rPr>
          <w:color w:val="1D1D1B"/>
          <w:spacing w:val="-8"/>
        </w:rPr>
        <w:t> </w:t>
      </w:r>
      <w:r>
        <w:rPr>
          <w:color w:val="1D1D1B"/>
        </w:rPr>
        <w:t>Sección.</w:t>
      </w:r>
    </w:p>
    <w:p>
      <w:pPr>
        <w:pStyle w:val="BodyText"/>
        <w:spacing w:before="9"/>
        <w:rPr>
          <w:sz w:val="19"/>
        </w:rPr>
      </w:pPr>
    </w:p>
    <w:p>
      <w:pPr>
        <w:pStyle w:val="BodyText"/>
        <w:spacing w:line="249" w:lineRule="auto"/>
        <w:ind w:left="1553" w:firstLine="340"/>
        <w:jc w:val="both"/>
      </w:pPr>
      <w:r>
        <w:rPr>
          <w:color w:val="1D1D1B"/>
        </w:rPr>
        <w:t>Así se asegura de que está impartiendo las órdenes correctamente y no tratará de distinguirse introduciendo sistemas caprichosos.</w:t>
      </w:r>
    </w:p>
    <w:p>
      <w:pPr>
        <w:pStyle w:val="BodyText"/>
        <w:spacing w:before="9"/>
        <w:rPr>
          <w:sz w:val="19"/>
        </w:rPr>
      </w:pPr>
    </w:p>
    <w:p>
      <w:pPr>
        <w:pStyle w:val="BodyText"/>
        <w:spacing w:line="249" w:lineRule="auto"/>
        <w:ind w:left="1553" w:firstLine="340"/>
        <w:jc w:val="both"/>
      </w:pPr>
      <w:r>
        <w:rPr>
          <w:color w:val="1D1D1B"/>
        </w:rPr>
        <w:t>La </w:t>
      </w:r>
      <w:r>
        <w:rPr>
          <w:color w:val="1D1D1B"/>
          <w:spacing w:val="-3"/>
        </w:rPr>
        <w:t>práctica </w:t>
      </w:r>
      <w:r>
        <w:rPr>
          <w:color w:val="1D1D1B"/>
        </w:rPr>
        <w:t>conveniente de </w:t>
      </w:r>
      <w:r>
        <w:rPr>
          <w:color w:val="1D1D1B"/>
          <w:spacing w:val="-3"/>
        </w:rPr>
        <w:t>impartir órdenes, no </w:t>
      </w:r>
      <w:r>
        <w:rPr>
          <w:color w:val="1D1D1B"/>
        </w:rPr>
        <w:t>sólo</w:t>
      </w:r>
      <w:r>
        <w:rPr>
          <w:color w:val="1D1D1B"/>
          <w:spacing w:val="-10"/>
        </w:rPr>
        <w:t> </w:t>
      </w:r>
      <w:r>
        <w:rPr>
          <w:color w:val="1D1D1B"/>
          <w:spacing w:val="-3"/>
        </w:rPr>
        <w:t>desarrolla</w:t>
      </w:r>
      <w:r>
        <w:rPr>
          <w:color w:val="1D1D1B"/>
          <w:spacing w:val="-10"/>
        </w:rPr>
        <w:t> </w:t>
      </w:r>
      <w:r>
        <w:rPr>
          <w:color w:val="1D1D1B"/>
        </w:rPr>
        <w:t>la</w:t>
      </w:r>
      <w:r>
        <w:rPr>
          <w:color w:val="1D1D1B"/>
          <w:spacing w:val="-10"/>
        </w:rPr>
        <w:t> </w:t>
      </w:r>
      <w:r>
        <w:rPr>
          <w:color w:val="1D1D1B"/>
          <w:spacing w:val="-3"/>
        </w:rPr>
        <w:t>propia</w:t>
      </w:r>
      <w:r>
        <w:rPr>
          <w:color w:val="1D1D1B"/>
          <w:spacing w:val="-10"/>
        </w:rPr>
        <w:t> </w:t>
      </w:r>
      <w:r>
        <w:rPr>
          <w:color w:val="1D1D1B"/>
          <w:spacing w:val="-3"/>
        </w:rPr>
        <w:t>confianza</w:t>
      </w:r>
      <w:r>
        <w:rPr>
          <w:color w:val="1D1D1B"/>
          <w:spacing w:val="-10"/>
        </w:rPr>
        <w:t> </w:t>
      </w:r>
      <w:r>
        <w:rPr>
          <w:color w:val="1D1D1B"/>
        </w:rPr>
        <w:t>en</w:t>
      </w:r>
      <w:r>
        <w:rPr>
          <w:color w:val="1D1D1B"/>
          <w:spacing w:val="-10"/>
        </w:rPr>
        <w:t> </w:t>
      </w:r>
      <w:r>
        <w:rPr>
          <w:color w:val="1D1D1B"/>
        </w:rPr>
        <w:t>el</w:t>
      </w:r>
      <w:r>
        <w:rPr>
          <w:color w:val="1D1D1B"/>
          <w:spacing w:val="-10"/>
        </w:rPr>
        <w:t> </w:t>
      </w:r>
      <w:r>
        <w:rPr>
          <w:color w:val="1D1D1B"/>
          <w:spacing w:val="-3"/>
        </w:rPr>
        <w:t>manejo</w:t>
      </w:r>
      <w:r>
        <w:rPr>
          <w:color w:val="1D1D1B"/>
          <w:spacing w:val="-10"/>
        </w:rPr>
        <w:t> </w:t>
      </w:r>
      <w:r>
        <w:rPr>
          <w:color w:val="1D1D1B"/>
        </w:rPr>
        <w:t>de</w:t>
      </w:r>
      <w:r>
        <w:rPr>
          <w:color w:val="1D1D1B"/>
          <w:spacing w:val="-10"/>
        </w:rPr>
        <w:t> </w:t>
      </w:r>
      <w:r>
        <w:rPr>
          <w:color w:val="1D1D1B"/>
        </w:rPr>
        <w:t>los </w:t>
      </w:r>
      <w:r>
        <w:rPr>
          <w:color w:val="1D1D1B"/>
          <w:spacing w:val="-3"/>
        </w:rPr>
        <w:t>hombres,</w:t>
      </w:r>
      <w:r>
        <w:rPr>
          <w:color w:val="1D1D1B"/>
          <w:spacing w:val="-15"/>
        </w:rPr>
        <w:t> </w:t>
      </w:r>
      <w:r>
        <w:rPr>
          <w:color w:val="1D1D1B"/>
        </w:rPr>
        <w:t>sino</w:t>
      </w:r>
      <w:r>
        <w:rPr>
          <w:color w:val="1D1D1B"/>
          <w:spacing w:val="-15"/>
        </w:rPr>
        <w:t> </w:t>
      </w:r>
      <w:r>
        <w:rPr>
          <w:color w:val="1D1D1B"/>
        </w:rPr>
        <w:t>que</w:t>
      </w:r>
      <w:r>
        <w:rPr>
          <w:color w:val="1D1D1B"/>
          <w:spacing w:val="-15"/>
        </w:rPr>
        <w:t> </w:t>
      </w:r>
      <w:r>
        <w:rPr>
          <w:color w:val="1D1D1B"/>
        </w:rPr>
        <w:t>también,</w:t>
      </w:r>
      <w:r>
        <w:rPr>
          <w:color w:val="1D1D1B"/>
          <w:spacing w:val="-16"/>
        </w:rPr>
        <w:t> </w:t>
      </w:r>
      <w:r>
        <w:rPr>
          <w:color w:val="1D1D1B"/>
        </w:rPr>
        <w:t>lo</w:t>
      </w:r>
      <w:r>
        <w:rPr>
          <w:color w:val="1D1D1B"/>
          <w:spacing w:val="-15"/>
        </w:rPr>
        <w:t> </w:t>
      </w:r>
      <w:r>
        <w:rPr>
          <w:color w:val="1D1D1B"/>
        </w:rPr>
        <w:t>que</w:t>
      </w:r>
      <w:r>
        <w:rPr>
          <w:color w:val="1D1D1B"/>
          <w:spacing w:val="-15"/>
        </w:rPr>
        <w:t> </w:t>
      </w:r>
      <w:r>
        <w:rPr>
          <w:color w:val="1D1D1B"/>
        </w:rPr>
        <w:t>es</w:t>
      </w:r>
      <w:r>
        <w:rPr>
          <w:color w:val="1D1D1B"/>
          <w:spacing w:val="-15"/>
        </w:rPr>
        <w:t> </w:t>
      </w:r>
      <w:r>
        <w:rPr>
          <w:color w:val="1D1D1B"/>
        </w:rPr>
        <w:t>más</w:t>
      </w:r>
      <w:r>
        <w:rPr>
          <w:color w:val="1D1D1B"/>
          <w:spacing w:val="-15"/>
        </w:rPr>
        <w:t> </w:t>
      </w:r>
      <w:r>
        <w:rPr>
          <w:color w:val="1D1D1B"/>
          <w:spacing w:val="-3"/>
        </w:rPr>
        <w:t>importante, </w:t>
      </w:r>
      <w:r>
        <w:rPr>
          <w:color w:val="1D1D1B"/>
        </w:rPr>
        <w:t>crea</w:t>
      </w:r>
      <w:r>
        <w:rPr>
          <w:color w:val="1D1D1B"/>
          <w:spacing w:val="-13"/>
        </w:rPr>
        <w:t> </w:t>
      </w:r>
      <w:r>
        <w:rPr>
          <w:color w:val="1D1D1B"/>
        </w:rPr>
        <w:t>la</w:t>
      </w:r>
      <w:r>
        <w:rPr>
          <w:color w:val="1D1D1B"/>
          <w:spacing w:val="-12"/>
        </w:rPr>
        <w:t> </w:t>
      </w:r>
      <w:r>
        <w:rPr>
          <w:color w:val="1D1D1B"/>
        </w:rPr>
        <w:t>confianza</w:t>
      </w:r>
      <w:r>
        <w:rPr>
          <w:color w:val="1D1D1B"/>
          <w:spacing w:val="-13"/>
        </w:rPr>
        <w:t> </w:t>
      </w:r>
      <w:r>
        <w:rPr>
          <w:color w:val="1D1D1B"/>
        </w:rPr>
        <w:t>de</w:t>
      </w:r>
      <w:r>
        <w:rPr>
          <w:color w:val="1D1D1B"/>
          <w:spacing w:val="-12"/>
        </w:rPr>
        <w:t> </w:t>
      </w:r>
      <w:r>
        <w:rPr>
          <w:color w:val="1D1D1B"/>
        </w:rPr>
        <w:t>los</w:t>
      </w:r>
      <w:r>
        <w:rPr>
          <w:color w:val="1D1D1B"/>
          <w:spacing w:val="-12"/>
        </w:rPr>
        <w:t> </w:t>
      </w:r>
      <w:r>
        <w:rPr>
          <w:color w:val="1D1D1B"/>
          <w:spacing w:val="-3"/>
        </w:rPr>
        <w:t>hombres</w:t>
      </w:r>
      <w:r>
        <w:rPr>
          <w:color w:val="1D1D1B"/>
          <w:spacing w:val="-12"/>
        </w:rPr>
        <w:t> </w:t>
      </w:r>
      <w:r>
        <w:rPr>
          <w:color w:val="1D1D1B"/>
        </w:rPr>
        <w:t>en</w:t>
      </w:r>
      <w:r>
        <w:rPr>
          <w:color w:val="1D1D1B"/>
          <w:spacing w:val="-12"/>
        </w:rPr>
        <w:t> </w:t>
      </w:r>
      <w:r>
        <w:rPr>
          <w:color w:val="1D1D1B"/>
        </w:rPr>
        <w:t>su</w:t>
      </w:r>
      <w:r>
        <w:rPr>
          <w:color w:val="1D1D1B"/>
          <w:spacing w:val="-12"/>
        </w:rPr>
        <w:t> </w:t>
      </w:r>
      <w:r>
        <w:rPr>
          <w:color w:val="1D1D1B"/>
        </w:rPr>
        <w:t>conducción.</w:t>
      </w:r>
    </w:p>
    <w:p>
      <w:pPr>
        <w:pStyle w:val="BodyText"/>
        <w:spacing w:before="9"/>
        <w:rPr>
          <w:sz w:val="19"/>
        </w:rPr>
      </w:pPr>
    </w:p>
    <w:p>
      <w:pPr>
        <w:pStyle w:val="Heading4"/>
        <w:ind w:left="1894"/>
      </w:pPr>
      <w:r>
        <w:rPr>
          <w:color w:val="1D1D1B"/>
        </w:rPr>
        <w:t>Órdenes verbales</w:t>
      </w:r>
    </w:p>
    <w:p>
      <w:pPr>
        <w:pStyle w:val="BodyText"/>
        <w:spacing w:before="6"/>
        <w:rPr>
          <w:b/>
        </w:rPr>
      </w:pPr>
    </w:p>
    <w:p>
      <w:pPr>
        <w:pStyle w:val="BodyText"/>
        <w:spacing w:line="249" w:lineRule="auto" w:before="1"/>
        <w:ind w:left="1553" w:firstLine="340"/>
        <w:jc w:val="both"/>
      </w:pPr>
      <w:r>
        <w:rPr>
          <w:color w:val="1D1D1B"/>
        </w:rPr>
        <w:t>El medio más empleado para impartir directivas es la orden verbal dada a un subordinado para que ejecute cierta tarea. Normalmente los métodos de ejecución son dejados a la iniciativa del subalterno, siempre que el superior crea que éste se encuentra en condiciones de cumplirla satisfactoriamente.</w:t>
      </w:r>
    </w:p>
    <w:p>
      <w:pPr>
        <w:pStyle w:val="BodyText"/>
        <w:spacing w:before="9"/>
        <w:rPr>
          <w:sz w:val="19"/>
        </w:rPr>
      </w:pPr>
    </w:p>
    <w:p>
      <w:pPr>
        <w:pStyle w:val="BodyText"/>
        <w:spacing w:line="249" w:lineRule="auto"/>
        <w:ind w:left="1553" w:firstLine="340"/>
        <w:jc w:val="both"/>
      </w:pPr>
      <w:r>
        <w:rPr>
          <w:color w:val="1D1D1B"/>
        </w:rPr>
        <w:t>Supongamos que el Oficial de Guardia ordena  al patrón de una lancha: “Patrón, al muelle Prat a  las órdenes de mi Comandante. Si no se encuentra aún allí, lo espera hasta las 16:00 horas y regresa a bordo”. En este ejemplo se ha explicado claramente el objetivo, o sea, traer y esperar al Comandante hasta cierta hora, los detalles están claros, porque</w:t>
      </w:r>
      <w:r>
        <w:rPr>
          <w:color w:val="1D1D1B"/>
          <w:spacing w:val="-34"/>
        </w:rPr>
        <w:t> </w:t>
      </w:r>
      <w:r>
        <w:rPr>
          <w:color w:val="1D1D1B"/>
        </w:rPr>
        <w:t>el patrón</w:t>
      </w:r>
      <w:r>
        <w:rPr>
          <w:color w:val="1D1D1B"/>
          <w:spacing w:val="-8"/>
        </w:rPr>
        <w:t> </w:t>
      </w:r>
      <w:r>
        <w:rPr>
          <w:color w:val="1D1D1B"/>
        </w:rPr>
        <w:t>no</w:t>
      </w:r>
      <w:r>
        <w:rPr>
          <w:color w:val="1D1D1B"/>
          <w:spacing w:val="-8"/>
        </w:rPr>
        <w:t> </w:t>
      </w:r>
      <w:r>
        <w:rPr>
          <w:color w:val="1D1D1B"/>
        </w:rPr>
        <w:t>sólo</w:t>
      </w:r>
      <w:r>
        <w:rPr>
          <w:color w:val="1D1D1B"/>
          <w:spacing w:val="-8"/>
        </w:rPr>
        <w:t> </w:t>
      </w:r>
      <w:r>
        <w:rPr>
          <w:color w:val="1D1D1B"/>
        </w:rPr>
        <w:t>sabe</w:t>
      </w:r>
      <w:r>
        <w:rPr>
          <w:color w:val="1D1D1B"/>
          <w:spacing w:val="-8"/>
        </w:rPr>
        <w:t> </w:t>
      </w:r>
      <w:r>
        <w:rPr>
          <w:color w:val="1D1D1B"/>
        </w:rPr>
        <w:t>exactamente</w:t>
      </w:r>
      <w:r>
        <w:rPr>
          <w:color w:val="1D1D1B"/>
          <w:spacing w:val="-8"/>
        </w:rPr>
        <w:t> </w:t>
      </w:r>
      <w:r>
        <w:rPr>
          <w:color w:val="1D1D1B"/>
        </w:rPr>
        <w:t>dónde</w:t>
      </w:r>
      <w:r>
        <w:rPr>
          <w:color w:val="1D1D1B"/>
          <w:spacing w:val="-8"/>
        </w:rPr>
        <w:t> </w:t>
      </w:r>
      <w:r>
        <w:rPr>
          <w:color w:val="1D1D1B"/>
        </w:rPr>
        <w:t>debe</w:t>
      </w:r>
      <w:r>
        <w:rPr>
          <w:color w:val="1D1D1B"/>
          <w:spacing w:val="-8"/>
        </w:rPr>
        <w:t> </w:t>
      </w:r>
      <w:r>
        <w:rPr>
          <w:color w:val="1D1D1B"/>
        </w:rPr>
        <w:t>ir,</w:t>
      </w:r>
      <w:r>
        <w:rPr>
          <w:color w:val="1D1D1B"/>
          <w:spacing w:val="-8"/>
        </w:rPr>
        <w:t> </w:t>
      </w:r>
      <w:r>
        <w:rPr>
          <w:color w:val="1D1D1B"/>
        </w:rPr>
        <w:t>sino también cuándo debe</w:t>
      </w:r>
      <w:r>
        <w:rPr>
          <w:color w:val="1D1D1B"/>
          <w:spacing w:val="-5"/>
        </w:rPr>
        <w:t> </w:t>
      </w:r>
      <w:r>
        <w:rPr>
          <w:color w:val="1D1D1B"/>
        </w:rPr>
        <w:t>regresar.</w:t>
      </w:r>
    </w:p>
    <w:p>
      <w:pPr>
        <w:pStyle w:val="BodyText"/>
        <w:spacing w:before="9"/>
        <w:rPr>
          <w:sz w:val="19"/>
        </w:rPr>
      </w:pPr>
    </w:p>
    <w:p>
      <w:pPr>
        <w:pStyle w:val="BodyText"/>
        <w:spacing w:line="249" w:lineRule="auto"/>
        <w:ind w:left="1553" w:firstLine="340"/>
        <w:jc w:val="both"/>
      </w:pPr>
      <w:r>
        <w:rPr>
          <w:color w:val="1D1D1B"/>
        </w:rPr>
        <w:t>Del ejemplo anterior, debe recogerse la necesidad de una claridad perfecta de las órdenes que se imparten. Hay que asegurarse que las órdenes</w:t>
      </w:r>
      <w:r>
        <w:rPr>
          <w:color w:val="1D1D1B"/>
          <w:spacing w:val="-10"/>
        </w:rPr>
        <w:t> </w:t>
      </w:r>
      <w:r>
        <w:rPr>
          <w:color w:val="1D1D1B"/>
        </w:rPr>
        <w:t>verbales</w:t>
      </w:r>
      <w:r>
        <w:rPr>
          <w:color w:val="1D1D1B"/>
          <w:spacing w:val="-10"/>
        </w:rPr>
        <w:t> </w:t>
      </w:r>
      <w:r>
        <w:rPr>
          <w:color w:val="1D1D1B"/>
        </w:rPr>
        <w:t>sean</w:t>
      </w:r>
      <w:r>
        <w:rPr>
          <w:color w:val="1D1D1B"/>
          <w:spacing w:val="-11"/>
        </w:rPr>
        <w:t> </w:t>
      </w:r>
      <w:r>
        <w:rPr>
          <w:color w:val="1D1D1B"/>
        </w:rPr>
        <w:t>dadas</w:t>
      </w:r>
      <w:r>
        <w:rPr>
          <w:color w:val="1D1D1B"/>
          <w:spacing w:val="-10"/>
        </w:rPr>
        <w:t> </w:t>
      </w:r>
      <w:r>
        <w:rPr>
          <w:color w:val="1D1D1B"/>
        </w:rPr>
        <w:t>en</w:t>
      </w:r>
      <w:r>
        <w:rPr>
          <w:color w:val="1D1D1B"/>
          <w:spacing w:val="-10"/>
        </w:rPr>
        <w:t> </w:t>
      </w:r>
      <w:r>
        <w:rPr>
          <w:color w:val="1D1D1B"/>
        </w:rPr>
        <w:t>voz</w:t>
      </w:r>
      <w:r>
        <w:rPr>
          <w:color w:val="1D1D1B"/>
          <w:spacing w:val="-10"/>
        </w:rPr>
        <w:t> </w:t>
      </w:r>
      <w:r>
        <w:rPr>
          <w:color w:val="1D1D1B"/>
        </w:rPr>
        <w:t>suficientemente alta como para ser oídas por quienes las</w:t>
      </w:r>
      <w:r>
        <w:rPr>
          <w:color w:val="1D1D1B"/>
          <w:spacing w:val="-21"/>
        </w:rPr>
        <w:t> </w:t>
      </w:r>
      <w:r>
        <w:rPr>
          <w:color w:val="1D1D1B"/>
        </w:rPr>
        <w:t>reciben.</w:t>
      </w:r>
    </w:p>
    <w:p>
      <w:pPr>
        <w:pStyle w:val="BodyText"/>
        <w:spacing w:before="9"/>
        <w:rPr>
          <w:sz w:val="19"/>
        </w:rPr>
      </w:pPr>
    </w:p>
    <w:p>
      <w:pPr>
        <w:pStyle w:val="BodyText"/>
        <w:spacing w:line="249" w:lineRule="auto"/>
        <w:ind w:left="1553" w:firstLine="340"/>
        <w:jc w:val="both"/>
      </w:pPr>
      <w:r>
        <w:rPr/>
        <w:pict>
          <v:shape style="position:absolute;margin-left:52.626492pt;margin-top:21.406477pt;width:12pt;height:85.25pt;mso-position-horizontal-relative:page;mso-position-vertical-relative:paragraph;z-index:17104"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color w:val="1D1D1B"/>
        </w:rPr>
        <w:t>Debe vigilarse la expresión del hombre que recibe la orden, por si se descubre algún indicio que pueda indicar que no la ha entendido. Por último, debe preguntarse a los subordinados si la orden que se les acaba de dar, fue comprensible.</w:t>
      </w:r>
    </w:p>
    <w:p>
      <w:pPr>
        <w:pStyle w:val="BodyText"/>
        <w:spacing w:before="9"/>
        <w:rPr>
          <w:sz w:val="19"/>
        </w:rPr>
      </w:pPr>
    </w:p>
    <w:p>
      <w:pPr>
        <w:pStyle w:val="BodyText"/>
        <w:spacing w:line="249" w:lineRule="auto"/>
        <w:ind w:left="1553" w:firstLine="340"/>
        <w:jc w:val="both"/>
      </w:pPr>
      <w:r>
        <w:rPr>
          <w:color w:val="1D1D1B"/>
        </w:rPr>
        <w:t>Durante el período de reclutas, es corriente la utilización del método de hacer repetir la orden dada verbalmente  por  parte  del  subalterno,  como   una</w:t>
      </w:r>
    </w:p>
    <w:p>
      <w:pPr>
        <w:pStyle w:val="BodyText"/>
        <w:tabs>
          <w:tab w:pos="1553" w:val="left" w:leader="none"/>
        </w:tabs>
        <w:spacing w:line="146" w:lineRule="auto" w:before="89"/>
        <w:ind w:left="1553" w:hanging="623"/>
      </w:pPr>
      <w:r>
        <w:rPr>
          <w:b/>
          <w:color w:val="9D9D9C"/>
          <w:position w:val="-10"/>
          <w:sz w:val="24"/>
        </w:rPr>
        <w:t>218</w:t>
        <w:tab/>
      </w:r>
      <w:r>
        <w:rPr>
          <w:color w:val="1D1D1B"/>
        </w:rPr>
        <w:t>forma de verificar su clara comprensión,   </w:t>
      </w:r>
      <w:r>
        <w:rPr>
          <w:color w:val="1D1D1B"/>
          <w:spacing w:val="44"/>
        </w:rPr>
        <w:t> </w:t>
      </w:r>
      <w:r>
        <w:rPr>
          <w:color w:val="1D1D1B"/>
        </w:rPr>
        <w:t>así</w:t>
      </w:r>
      <w:r>
        <w:rPr>
          <w:color w:val="1D1D1B"/>
          <w:spacing w:val="35"/>
        </w:rPr>
        <w:t> </w:t>
      </w:r>
      <w:r>
        <w:rPr>
          <w:color w:val="1D1D1B"/>
        </w:rPr>
        <w:t>como </w:t>
      </w:r>
      <w:r>
        <w:rPr>
          <w:color w:val="1D1D1B"/>
        </w:rPr>
        <w:t>el obligarlo a dar cuenta de su correcto, completo  </w:t>
      </w:r>
      <w:r>
        <w:rPr>
          <w:color w:val="1D1D1B"/>
          <w:spacing w:val="12"/>
        </w:rPr>
        <w:t> </w:t>
      </w:r>
      <w:r>
        <w:rPr>
          <w:color w:val="1D1D1B"/>
        </w:rPr>
        <w:t>y</w:t>
      </w:r>
    </w:p>
    <w:p>
      <w:pPr>
        <w:pStyle w:val="BodyText"/>
        <w:spacing w:before="26"/>
        <w:ind w:left="1553"/>
      </w:pPr>
      <w:r>
        <w:rPr/>
        <w:pict>
          <v:shape style="position:absolute;margin-left:53.896492pt;margin-top:2.576481pt;width:12pt;height:87.45pt;mso-position-horizontal-relative:page;mso-position-vertical-relative:paragraph;z-index:17128"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color w:val="1D1D1B"/>
        </w:rPr>
        <w:t>oportuno cumplimiento.</w:t>
      </w:r>
    </w:p>
    <w:p>
      <w:pPr>
        <w:pStyle w:val="BodyText"/>
        <w:spacing w:before="6"/>
      </w:pPr>
    </w:p>
    <w:p>
      <w:pPr>
        <w:pStyle w:val="BodyText"/>
        <w:spacing w:line="249" w:lineRule="auto" w:before="1"/>
        <w:ind w:left="1553" w:firstLine="340"/>
        <w:jc w:val="both"/>
      </w:pPr>
      <w:r>
        <w:rPr>
          <w:color w:val="1D1D1B"/>
        </w:rPr>
        <w:t>Es preciso tener presente que un jefe debe siempre mantener, en forma directa o con ayuda de otros subalternos de mando intermedio, el control sobre</w:t>
      </w:r>
      <w:r>
        <w:rPr>
          <w:color w:val="1D1D1B"/>
          <w:spacing w:val="-23"/>
        </w:rPr>
        <w:t> </w:t>
      </w:r>
      <w:r>
        <w:rPr>
          <w:color w:val="1D1D1B"/>
        </w:rPr>
        <w:t>las</w:t>
      </w:r>
      <w:r>
        <w:rPr>
          <w:color w:val="1D1D1B"/>
          <w:spacing w:val="-23"/>
        </w:rPr>
        <w:t> </w:t>
      </w:r>
      <w:r>
        <w:rPr>
          <w:color w:val="1D1D1B"/>
        </w:rPr>
        <w:t>actividades</w:t>
      </w:r>
      <w:r>
        <w:rPr>
          <w:color w:val="1D1D1B"/>
          <w:spacing w:val="-23"/>
        </w:rPr>
        <w:t> </w:t>
      </w:r>
      <w:r>
        <w:rPr>
          <w:color w:val="1D1D1B"/>
        </w:rPr>
        <w:t>que</w:t>
      </w:r>
      <w:r>
        <w:rPr>
          <w:color w:val="1D1D1B"/>
          <w:spacing w:val="-23"/>
        </w:rPr>
        <w:t> </w:t>
      </w:r>
      <w:r>
        <w:rPr>
          <w:color w:val="1D1D1B"/>
        </w:rPr>
        <w:t>se</w:t>
      </w:r>
      <w:r>
        <w:rPr>
          <w:color w:val="1D1D1B"/>
          <w:spacing w:val="-23"/>
        </w:rPr>
        <w:t> </w:t>
      </w:r>
      <w:r>
        <w:rPr>
          <w:color w:val="1D1D1B"/>
        </w:rPr>
        <w:t>están</w:t>
      </w:r>
      <w:r>
        <w:rPr>
          <w:color w:val="1D1D1B"/>
          <w:spacing w:val="-23"/>
        </w:rPr>
        <w:t> </w:t>
      </w:r>
      <w:r>
        <w:rPr>
          <w:color w:val="1D1D1B"/>
        </w:rPr>
        <w:t>realizando.</w:t>
      </w:r>
      <w:r>
        <w:rPr>
          <w:color w:val="1D1D1B"/>
          <w:spacing w:val="-23"/>
        </w:rPr>
        <w:t> </w:t>
      </w:r>
      <w:r>
        <w:rPr>
          <w:color w:val="1D1D1B"/>
        </w:rPr>
        <w:t>En</w:t>
      </w:r>
      <w:r>
        <w:rPr>
          <w:color w:val="1D1D1B"/>
          <w:spacing w:val="-23"/>
        </w:rPr>
        <w:t> </w:t>
      </w:r>
      <w:r>
        <w:rPr>
          <w:color w:val="1D1D1B"/>
        </w:rPr>
        <w:t>esta forma podrá corregirlos y guiarlos oportunamente,</w:t>
      </w:r>
      <w:r>
        <w:rPr>
          <w:color w:val="1D1D1B"/>
          <w:spacing w:val="3"/>
        </w:rPr>
        <w:t> </w:t>
      </w:r>
      <w:r>
        <w:rPr>
          <w:color w:val="1D1D1B"/>
        </w:rPr>
        <w:t>al</w:t>
      </w:r>
    </w:p>
    <w:p>
      <w:pPr>
        <w:pStyle w:val="BodyText"/>
        <w:spacing w:line="249" w:lineRule="auto" w:before="74"/>
        <w:ind w:left="243" w:right="1552"/>
        <w:jc w:val="both"/>
      </w:pPr>
      <w:r>
        <w:rPr/>
        <w:br w:type="column"/>
      </w:r>
      <w:r>
        <w:rPr>
          <w:color w:val="1D1D1B"/>
        </w:rPr>
        <w:t>mismo tiempo que estará en condiciones de evitar la ocurrencia de accidentes o imprevistos que pongan en riesgo la seguridad física de su personal.</w:t>
      </w:r>
    </w:p>
    <w:p>
      <w:pPr>
        <w:pStyle w:val="BodyText"/>
        <w:spacing w:before="9"/>
        <w:rPr>
          <w:sz w:val="19"/>
        </w:rPr>
      </w:pPr>
    </w:p>
    <w:p>
      <w:pPr>
        <w:pStyle w:val="BodyText"/>
        <w:spacing w:line="249" w:lineRule="auto"/>
        <w:ind w:left="243" w:right="1551" w:firstLine="340"/>
        <w:jc w:val="both"/>
      </w:pPr>
      <w:r>
        <w:rPr>
          <w:color w:val="1D1D1B"/>
        </w:rPr>
        <w:t>Nunca</w:t>
      </w:r>
      <w:r>
        <w:rPr>
          <w:color w:val="1D1D1B"/>
          <w:spacing w:val="-6"/>
        </w:rPr>
        <w:t> </w:t>
      </w:r>
      <w:r>
        <w:rPr>
          <w:color w:val="1D1D1B"/>
        </w:rPr>
        <w:t>debe</w:t>
      </w:r>
      <w:r>
        <w:rPr>
          <w:color w:val="1D1D1B"/>
          <w:spacing w:val="-6"/>
        </w:rPr>
        <w:t> </w:t>
      </w:r>
      <w:r>
        <w:rPr>
          <w:color w:val="1D1D1B"/>
        </w:rPr>
        <w:t>perderse</w:t>
      </w:r>
      <w:r>
        <w:rPr>
          <w:color w:val="1D1D1B"/>
          <w:spacing w:val="-6"/>
        </w:rPr>
        <w:t> </w:t>
      </w:r>
      <w:r>
        <w:rPr>
          <w:color w:val="1D1D1B"/>
        </w:rPr>
        <w:t>el</w:t>
      </w:r>
      <w:r>
        <w:rPr>
          <w:color w:val="1D1D1B"/>
          <w:spacing w:val="-6"/>
        </w:rPr>
        <w:t> </w:t>
      </w:r>
      <w:r>
        <w:rPr>
          <w:color w:val="1D1D1B"/>
        </w:rPr>
        <w:t>enlace</w:t>
      </w:r>
      <w:r>
        <w:rPr>
          <w:color w:val="1D1D1B"/>
          <w:spacing w:val="-6"/>
        </w:rPr>
        <w:t> </w:t>
      </w:r>
      <w:r>
        <w:rPr>
          <w:color w:val="1D1D1B"/>
        </w:rPr>
        <w:t>con</w:t>
      </w:r>
      <w:r>
        <w:rPr>
          <w:color w:val="1D1D1B"/>
          <w:spacing w:val="-6"/>
        </w:rPr>
        <w:t> </w:t>
      </w:r>
      <w:r>
        <w:rPr>
          <w:color w:val="1D1D1B"/>
        </w:rPr>
        <w:t>las</w:t>
      </w:r>
      <w:r>
        <w:rPr>
          <w:color w:val="1D1D1B"/>
          <w:spacing w:val="-6"/>
        </w:rPr>
        <w:t> </w:t>
      </w:r>
      <w:r>
        <w:rPr>
          <w:color w:val="1D1D1B"/>
        </w:rPr>
        <w:t>personas subordinadas durante la ejecución de una tarea, salvo que alguna interrupción del mismo pudiese estar</w:t>
      </w:r>
      <w:r>
        <w:rPr>
          <w:color w:val="1D1D1B"/>
          <w:spacing w:val="-19"/>
        </w:rPr>
        <w:t> </w:t>
      </w:r>
      <w:r>
        <w:rPr>
          <w:color w:val="1D1D1B"/>
        </w:rPr>
        <w:t>planificada</w:t>
      </w:r>
      <w:r>
        <w:rPr>
          <w:color w:val="1D1D1B"/>
          <w:spacing w:val="-19"/>
        </w:rPr>
        <w:t> </w:t>
      </w:r>
      <w:r>
        <w:rPr>
          <w:color w:val="1D1D1B"/>
        </w:rPr>
        <w:t>de</w:t>
      </w:r>
      <w:r>
        <w:rPr>
          <w:color w:val="1D1D1B"/>
          <w:spacing w:val="-19"/>
        </w:rPr>
        <w:t> </w:t>
      </w:r>
      <w:r>
        <w:rPr>
          <w:color w:val="1D1D1B"/>
        </w:rPr>
        <w:t>antemano,</w:t>
      </w:r>
      <w:r>
        <w:rPr>
          <w:color w:val="1D1D1B"/>
          <w:spacing w:val="-19"/>
        </w:rPr>
        <w:t> </w:t>
      </w:r>
      <w:r>
        <w:rPr>
          <w:color w:val="1D1D1B"/>
        </w:rPr>
        <w:t>en</w:t>
      </w:r>
      <w:r>
        <w:rPr>
          <w:color w:val="1D1D1B"/>
          <w:spacing w:val="-19"/>
        </w:rPr>
        <w:t> </w:t>
      </w:r>
      <w:r>
        <w:rPr>
          <w:color w:val="1D1D1B"/>
        </w:rPr>
        <w:t>cuyo</w:t>
      </w:r>
      <w:r>
        <w:rPr>
          <w:color w:val="1D1D1B"/>
          <w:spacing w:val="-19"/>
        </w:rPr>
        <w:t> </w:t>
      </w:r>
      <w:r>
        <w:rPr>
          <w:color w:val="1D1D1B"/>
        </w:rPr>
        <w:t>caso,</w:t>
      </w:r>
      <w:r>
        <w:rPr>
          <w:color w:val="1D1D1B"/>
          <w:spacing w:val="-19"/>
        </w:rPr>
        <w:t> </w:t>
      </w:r>
      <w:r>
        <w:rPr>
          <w:color w:val="1D1D1B"/>
        </w:rPr>
        <w:t>quienes son responsables de ejecutar las órdenes, deben tener clara conciencia del objetivo perseguido por la unidad o grupo de</w:t>
      </w:r>
      <w:r>
        <w:rPr>
          <w:color w:val="1D1D1B"/>
          <w:spacing w:val="-10"/>
        </w:rPr>
        <w:t> </w:t>
      </w:r>
      <w:r>
        <w:rPr>
          <w:color w:val="1D1D1B"/>
        </w:rPr>
        <w:t>tarea.</w:t>
      </w:r>
    </w:p>
    <w:p>
      <w:pPr>
        <w:pStyle w:val="BodyText"/>
        <w:spacing w:before="9"/>
        <w:rPr>
          <w:sz w:val="19"/>
        </w:rPr>
      </w:pPr>
    </w:p>
    <w:p>
      <w:pPr>
        <w:pStyle w:val="Heading4"/>
        <w:spacing w:line="249" w:lineRule="auto"/>
        <w:ind w:left="243" w:right="1551"/>
        <w:jc w:val="both"/>
      </w:pPr>
      <w:r>
        <w:rPr>
          <w:color w:val="1D1D1B"/>
        </w:rPr>
        <w:t>CARACTERÍSTICAS DEL OFICIAL EN EL EJERCICIO DEL MANDO</w:t>
      </w:r>
    </w:p>
    <w:p>
      <w:pPr>
        <w:pStyle w:val="BodyText"/>
        <w:spacing w:before="9"/>
        <w:rPr>
          <w:b/>
          <w:sz w:val="19"/>
        </w:rPr>
      </w:pPr>
    </w:p>
    <w:p>
      <w:pPr>
        <w:pStyle w:val="BodyText"/>
        <w:spacing w:line="249" w:lineRule="auto"/>
        <w:ind w:left="243" w:right="1551" w:firstLine="340"/>
        <w:jc w:val="both"/>
      </w:pPr>
      <w:r>
        <w:rPr>
          <w:color w:val="1D1D1B"/>
        </w:rPr>
        <w:t>Anteriormente han sido analizados diferentes conceptos</w:t>
      </w:r>
      <w:r>
        <w:rPr>
          <w:color w:val="1D1D1B"/>
          <w:spacing w:val="-17"/>
        </w:rPr>
        <w:t> </w:t>
      </w:r>
      <w:r>
        <w:rPr>
          <w:color w:val="1D1D1B"/>
        </w:rPr>
        <w:t>que</w:t>
      </w:r>
      <w:r>
        <w:rPr>
          <w:color w:val="1D1D1B"/>
          <w:spacing w:val="-17"/>
        </w:rPr>
        <w:t> </w:t>
      </w:r>
      <w:r>
        <w:rPr>
          <w:color w:val="1D1D1B"/>
        </w:rPr>
        <w:t>el</w:t>
      </w:r>
      <w:r>
        <w:rPr>
          <w:color w:val="1D1D1B"/>
          <w:spacing w:val="-17"/>
        </w:rPr>
        <w:t> </w:t>
      </w:r>
      <w:r>
        <w:rPr>
          <w:color w:val="1D1D1B"/>
        </w:rPr>
        <w:t>Oficial</w:t>
      </w:r>
      <w:r>
        <w:rPr>
          <w:color w:val="1D1D1B"/>
          <w:spacing w:val="-17"/>
        </w:rPr>
        <w:t> </w:t>
      </w:r>
      <w:r>
        <w:rPr>
          <w:color w:val="1D1D1B"/>
        </w:rPr>
        <w:t>que</w:t>
      </w:r>
      <w:r>
        <w:rPr>
          <w:color w:val="1D1D1B"/>
          <w:spacing w:val="-17"/>
        </w:rPr>
        <w:t> </w:t>
      </w:r>
      <w:r>
        <w:rPr>
          <w:color w:val="1D1D1B"/>
        </w:rPr>
        <w:t>ejerce</w:t>
      </w:r>
      <w:r>
        <w:rPr>
          <w:color w:val="1D1D1B"/>
          <w:spacing w:val="-17"/>
        </w:rPr>
        <w:t> </w:t>
      </w:r>
      <w:r>
        <w:rPr>
          <w:color w:val="1D1D1B"/>
        </w:rPr>
        <w:t>mando</w:t>
      </w:r>
      <w:r>
        <w:rPr>
          <w:color w:val="1D1D1B"/>
          <w:spacing w:val="-17"/>
        </w:rPr>
        <w:t> </w:t>
      </w:r>
      <w:r>
        <w:rPr>
          <w:color w:val="1D1D1B"/>
        </w:rPr>
        <w:t>debe</w:t>
      </w:r>
      <w:r>
        <w:rPr>
          <w:color w:val="1D1D1B"/>
          <w:spacing w:val="-17"/>
        </w:rPr>
        <w:t> </w:t>
      </w:r>
      <w:r>
        <w:rPr>
          <w:color w:val="1D1D1B"/>
        </w:rPr>
        <w:t>tener presente. Además de la Lealtad, característica quizá más</w:t>
      </w:r>
      <w:r>
        <w:rPr>
          <w:color w:val="1D1D1B"/>
          <w:spacing w:val="-21"/>
        </w:rPr>
        <w:t> </w:t>
      </w:r>
      <w:r>
        <w:rPr>
          <w:color w:val="1D1D1B"/>
        </w:rPr>
        <w:t>importante</w:t>
      </w:r>
      <w:r>
        <w:rPr>
          <w:color w:val="1D1D1B"/>
          <w:spacing w:val="-20"/>
        </w:rPr>
        <w:t> </w:t>
      </w:r>
      <w:r>
        <w:rPr>
          <w:color w:val="1D1D1B"/>
        </w:rPr>
        <w:t>de</w:t>
      </w:r>
      <w:r>
        <w:rPr>
          <w:color w:val="1D1D1B"/>
          <w:spacing w:val="-21"/>
        </w:rPr>
        <w:t> </w:t>
      </w:r>
      <w:r>
        <w:rPr>
          <w:color w:val="1D1D1B"/>
        </w:rPr>
        <w:t>todas</w:t>
      </w:r>
      <w:r>
        <w:rPr>
          <w:color w:val="1D1D1B"/>
          <w:spacing w:val="-21"/>
        </w:rPr>
        <w:t> </w:t>
      </w:r>
      <w:r>
        <w:rPr>
          <w:color w:val="1D1D1B"/>
        </w:rPr>
        <w:t>las</w:t>
      </w:r>
      <w:r>
        <w:rPr>
          <w:color w:val="1D1D1B"/>
          <w:spacing w:val="-20"/>
        </w:rPr>
        <w:t> </w:t>
      </w:r>
      <w:r>
        <w:rPr>
          <w:color w:val="1D1D1B"/>
        </w:rPr>
        <w:t>que</w:t>
      </w:r>
      <w:r>
        <w:rPr>
          <w:color w:val="1D1D1B"/>
          <w:spacing w:val="-20"/>
        </w:rPr>
        <w:t> </w:t>
      </w:r>
      <w:r>
        <w:rPr>
          <w:color w:val="1D1D1B"/>
        </w:rPr>
        <w:t>debe</w:t>
      </w:r>
      <w:r>
        <w:rPr>
          <w:color w:val="1D1D1B"/>
          <w:spacing w:val="-20"/>
        </w:rPr>
        <w:t> </w:t>
      </w:r>
      <w:r>
        <w:rPr>
          <w:color w:val="1D1D1B"/>
        </w:rPr>
        <w:t>aplicarse,</w:t>
      </w:r>
      <w:r>
        <w:rPr>
          <w:color w:val="1D1D1B"/>
          <w:spacing w:val="-20"/>
        </w:rPr>
        <w:t> </w:t>
      </w:r>
      <w:r>
        <w:rPr>
          <w:color w:val="1D1D1B"/>
        </w:rPr>
        <w:t>tanto hacia los superiores cuanto hacia los subordinados, la Disciplina, Obediencia, Iniciativa, Inteligencia, Justicia y Respeto, existen las</w:t>
      </w:r>
      <w:r>
        <w:rPr>
          <w:color w:val="1D1D1B"/>
          <w:spacing w:val="-16"/>
        </w:rPr>
        <w:t> </w:t>
      </w:r>
      <w:r>
        <w:rPr>
          <w:color w:val="1D1D1B"/>
        </w:rPr>
        <w:t>siguientes:</w:t>
      </w:r>
    </w:p>
    <w:p>
      <w:pPr>
        <w:pStyle w:val="BodyText"/>
        <w:spacing w:before="9"/>
        <w:rPr>
          <w:sz w:val="19"/>
        </w:rPr>
      </w:pPr>
    </w:p>
    <w:p>
      <w:pPr>
        <w:pStyle w:val="ListParagraph"/>
        <w:numPr>
          <w:ilvl w:val="0"/>
          <w:numId w:val="168"/>
        </w:numPr>
        <w:tabs>
          <w:tab w:pos="470" w:val="left" w:leader="none"/>
        </w:tabs>
        <w:spacing w:line="249" w:lineRule="auto" w:before="0" w:after="0"/>
        <w:ind w:left="243" w:right="1551" w:firstLine="0"/>
        <w:jc w:val="both"/>
        <w:rPr>
          <w:sz w:val="20"/>
        </w:rPr>
      </w:pPr>
      <w:r>
        <w:rPr>
          <w:b/>
          <w:color w:val="1D1D1B"/>
          <w:sz w:val="20"/>
        </w:rPr>
        <w:t>Sencillez</w:t>
      </w:r>
      <w:r>
        <w:rPr>
          <w:color w:val="1D1D1B"/>
          <w:sz w:val="20"/>
        </w:rPr>
        <w:t>. Esta cualidad, aunque no es tan importante</w:t>
      </w:r>
      <w:r>
        <w:rPr>
          <w:color w:val="1D1D1B"/>
          <w:spacing w:val="-11"/>
          <w:sz w:val="20"/>
        </w:rPr>
        <w:t> </w:t>
      </w:r>
      <w:r>
        <w:rPr>
          <w:color w:val="1D1D1B"/>
          <w:sz w:val="20"/>
        </w:rPr>
        <w:t>como</w:t>
      </w:r>
      <w:r>
        <w:rPr>
          <w:color w:val="1D1D1B"/>
          <w:spacing w:val="-11"/>
          <w:sz w:val="20"/>
        </w:rPr>
        <w:t> </w:t>
      </w:r>
      <w:r>
        <w:rPr>
          <w:color w:val="1D1D1B"/>
          <w:sz w:val="20"/>
        </w:rPr>
        <w:t>otras,</w:t>
      </w:r>
      <w:r>
        <w:rPr>
          <w:color w:val="1D1D1B"/>
          <w:spacing w:val="-11"/>
          <w:sz w:val="20"/>
        </w:rPr>
        <w:t> </w:t>
      </w:r>
      <w:r>
        <w:rPr>
          <w:color w:val="1D1D1B"/>
          <w:sz w:val="20"/>
        </w:rPr>
        <w:t>es</w:t>
      </w:r>
      <w:r>
        <w:rPr>
          <w:color w:val="1D1D1B"/>
          <w:spacing w:val="-11"/>
          <w:sz w:val="20"/>
        </w:rPr>
        <w:t> </w:t>
      </w:r>
      <w:r>
        <w:rPr>
          <w:color w:val="1D1D1B"/>
          <w:sz w:val="20"/>
        </w:rPr>
        <w:t>signo</w:t>
      </w:r>
      <w:r>
        <w:rPr>
          <w:color w:val="1D1D1B"/>
          <w:spacing w:val="-11"/>
          <w:sz w:val="20"/>
        </w:rPr>
        <w:t> </w:t>
      </w:r>
      <w:r>
        <w:rPr>
          <w:color w:val="1D1D1B"/>
          <w:sz w:val="20"/>
        </w:rPr>
        <w:t>de</w:t>
      </w:r>
      <w:r>
        <w:rPr>
          <w:color w:val="1D1D1B"/>
          <w:spacing w:val="-11"/>
          <w:sz w:val="20"/>
        </w:rPr>
        <w:t> </w:t>
      </w:r>
      <w:r>
        <w:rPr>
          <w:color w:val="1D1D1B"/>
          <w:sz w:val="20"/>
        </w:rPr>
        <w:t>grandeza,</w:t>
      </w:r>
      <w:r>
        <w:rPr>
          <w:color w:val="1D1D1B"/>
          <w:spacing w:val="-11"/>
          <w:sz w:val="20"/>
        </w:rPr>
        <w:t> </w:t>
      </w:r>
      <w:r>
        <w:rPr>
          <w:color w:val="1D1D1B"/>
          <w:sz w:val="20"/>
        </w:rPr>
        <w:t>puesto que mientras más grande es el hombre, con más sencillez se conduce. Sin embargo, el Oficial joven debe</w:t>
      </w:r>
      <w:r>
        <w:rPr>
          <w:color w:val="1D1D1B"/>
          <w:spacing w:val="-15"/>
          <w:sz w:val="20"/>
        </w:rPr>
        <w:t> </w:t>
      </w:r>
      <w:r>
        <w:rPr>
          <w:color w:val="1D1D1B"/>
          <w:sz w:val="20"/>
        </w:rPr>
        <w:t>evitar</w:t>
      </w:r>
      <w:r>
        <w:rPr>
          <w:color w:val="1D1D1B"/>
          <w:spacing w:val="-15"/>
          <w:sz w:val="20"/>
        </w:rPr>
        <w:t> </w:t>
      </w:r>
      <w:r>
        <w:rPr>
          <w:color w:val="1D1D1B"/>
          <w:sz w:val="20"/>
        </w:rPr>
        <w:t>que</w:t>
      </w:r>
      <w:r>
        <w:rPr>
          <w:color w:val="1D1D1B"/>
          <w:spacing w:val="-15"/>
          <w:sz w:val="20"/>
        </w:rPr>
        <w:t> </w:t>
      </w:r>
      <w:r>
        <w:rPr>
          <w:color w:val="1D1D1B"/>
          <w:sz w:val="20"/>
        </w:rPr>
        <w:t>la</w:t>
      </w:r>
      <w:r>
        <w:rPr>
          <w:color w:val="1D1D1B"/>
          <w:spacing w:val="-15"/>
          <w:sz w:val="20"/>
        </w:rPr>
        <w:t> </w:t>
      </w:r>
      <w:r>
        <w:rPr>
          <w:color w:val="1D1D1B"/>
          <w:sz w:val="20"/>
        </w:rPr>
        <w:t>práctica</w:t>
      </w:r>
      <w:r>
        <w:rPr>
          <w:color w:val="1D1D1B"/>
          <w:spacing w:val="-15"/>
          <w:sz w:val="20"/>
        </w:rPr>
        <w:t> </w:t>
      </w:r>
      <w:r>
        <w:rPr>
          <w:color w:val="1D1D1B"/>
          <w:sz w:val="20"/>
        </w:rPr>
        <w:t>de</w:t>
      </w:r>
      <w:r>
        <w:rPr>
          <w:color w:val="1D1D1B"/>
          <w:spacing w:val="-15"/>
          <w:sz w:val="20"/>
        </w:rPr>
        <w:t> </w:t>
      </w:r>
      <w:r>
        <w:rPr>
          <w:color w:val="1D1D1B"/>
          <w:sz w:val="20"/>
        </w:rPr>
        <w:t>la</w:t>
      </w:r>
      <w:r>
        <w:rPr>
          <w:color w:val="1D1D1B"/>
          <w:spacing w:val="-15"/>
          <w:sz w:val="20"/>
        </w:rPr>
        <w:t> </w:t>
      </w:r>
      <w:r>
        <w:rPr>
          <w:color w:val="1D1D1B"/>
          <w:sz w:val="20"/>
        </w:rPr>
        <w:t>sencillez</w:t>
      </w:r>
      <w:r>
        <w:rPr>
          <w:color w:val="1D1D1B"/>
          <w:spacing w:val="-15"/>
          <w:sz w:val="20"/>
        </w:rPr>
        <w:t> </w:t>
      </w:r>
      <w:r>
        <w:rPr>
          <w:color w:val="1D1D1B"/>
          <w:sz w:val="20"/>
        </w:rPr>
        <w:t>lo</w:t>
      </w:r>
      <w:r>
        <w:rPr>
          <w:color w:val="1D1D1B"/>
          <w:spacing w:val="-15"/>
          <w:sz w:val="20"/>
        </w:rPr>
        <w:t> </w:t>
      </w:r>
      <w:r>
        <w:rPr>
          <w:color w:val="1D1D1B"/>
          <w:sz w:val="20"/>
        </w:rPr>
        <w:t>conduzca a rebasar los límites de la dignidad personal, debiendo, su propio buen juicio y discreción, guiarlo para</w:t>
      </w:r>
      <w:r>
        <w:rPr>
          <w:color w:val="1D1D1B"/>
          <w:spacing w:val="-11"/>
          <w:sz w:val="20"/>
        </w:rPr>
        <w:t> </w:t>
      </w:r>
      <w:r>
        <w:rPr>
          <w:color w:val="1D1D1B"/>
          <w:sz w:val="20"/>
        </w:rPr>
        <w:t>determinar</w:t>
      </w:r>
      <w:r>
        <w:rPr>
          <w:color w:val="1D1D1B"/>
          <w:spacing w:val="-10"/>
          <w:sz w:val="20"/>
        </w:rPr>
        <w:t> </w:t>
      </w:r>
      <w:r>
        <w:rPr>
          <w:color w:val="1D1D1B"/>
          <w:sz w:val="20"/>
        </w:rPr>
        <w:t>esos</w:t>
      </w:r>
      <w:r>
        <w:rPr>
          <w:color w:val="1D1D1B"/>
          <w:spacing w:val="-11"/>
          <w:sz w:val="20"/>
        </w:rPr>
        <w:t> </w:t>
      </w:r>
      <w:r>
        <w:rPr>
          <w:color w:val="1D1D1B"/>
          <w:sz w:val="20"/>
        </w:rPr>
        <w:t>límites.</w:t>
      </w:r>
      <w:r>
        <w:rPr>
          <w:color w:val="1D1D1B"/>
          <w:spacing w:val="-10"/>
          <w:sz w:val="20"/>
        </w:rPr>
        <w:t> </w:t>
      </w:r>
      <w:r>
        <w:rPr>
          <w:color w:val="1D1D1B"/>
          <w:sz w:val="20"/>
        </w:rPr>
        <w:t>La</w:t>
      </w:r>
      <w:r>
        <w:rPr>
          <w:color w:val="1D1D1B"/>
          <w:spacing w:val="-11"/>
          <w:sz w:val="20"/>
        </w:rPr>
        <w:t> </w:t>
      </w:r>
      <w:r>
        <w:rPr>
          <w:color w:val="1D1D1B"/>
          <w:sz w:val="20"/>
        </w:rPr>
        <w:t>mejor</w:t>
      </w:r>
      <w:r>
        <w:rPr>
          <w:color w:val="1D1D1B"/>
          <w:spacing w:val="-11"/>
          <w:sz w:val="20"/>
        </w:rPr>
        <w:t> </w:t>
      </w:r>
      <w:r>
        <w:rPr>
          <w:color w:val="1D1D1B"/>
          <w:sz w:val="20"/>
        </w:rPr>
        <w:t>regla</w:t>
      </w:r>
      <w:r>
        <w:rPr>
          <w:color w:val="1D1D1B"/>
          <w:spacing w:val="-11"/>
          <w:sz w:val="20"/>
        </w:rPr>
        <w:t> </w:t>
      </w:r>
      <w:r>
        <w:rPr>
          <w:color w:val="1D1D1B"/>
          <w:sz w:val="20"/>
        </w:rPr>
        <w:t>a</w:t>
      </w:r>
      <w:r>
        <w:rPr>
          <w:color w:val="1D1D1B"/>
          <w:spacing w:val="-11"/>
          <w:sz w:val="20"/>
        </w:rPr>
        <w:t> </w:t>
      </w:r>
      <w:r>
        <w:rPr>
          <w:color w:val="1D1D1B"/>
          <w:sz w:val="20"/>
        </w:rPr>
        <w:t>seguir, es evitar hacer algo que más tarde pueda conducirlo a una situación</w:t>
      </w:r>
      <w:r>
        <w:rPr>
          <w:color w:val="1D1D1B"/>
          <w:spacing w:val="-14"/>
          <w:sz w:val="20"/>
        </w:rPr>
        <w:t> </w:t>
      </w:r>
      <w:r>
        <w:rPr>
          <w:color w:val="1D1D1B"/>
          <w:sz w:val="20"/>
        </w:rPr>
        <w:t>embarazosa.</w:t>
      </w:r>
    </w:p>
    <w:p>
      <w:pPr>
        <w:pStyle w:val="BodyText"/>
        <w:spacing w:before="9"/>
        <w:rPr>
          <w:sz w:val="19"/>
        </w:rPr>
      </w:pPr>
    </w:p>
    <w:p>
      <w:pPr>
        <w:pStyle w:val="BodyText"/>
        <w:spacing w:line="249" w:lineRule="auto"/>
        <w:ind w:left="243" w:right="1551" w:firstLine="340"/>
        <w:jc w:val="both"/>
      </w:pPr>
      <w:r>
        <w:rPr>
          <w:color w:val="1D1D1B"/>
        </w:rPr>
        <w:t>Nada</w:t>
      </w:r>
      <w:r>
        <w:rPr>
          <w:color w:val="1D1D1B"/>
          <w:spacing w:val="-13"/>
        </w:rPr>
        <w:t> </w:t>
      </w:r>
      <w:r>
        <w:rPr>
          <w:color w:val="1D1D1B"/>
        </w:rPr>
        <w:t>puede</w:t>
      </w:r>
      <w:r>
        <w:rPr>
          <w:color w:val="1D1D1B"/>
          <w:spacing w:val="-13"/>
        </w:rPr>
        <w:t> </w:t>
      </w:r>
      <w:r>
        <w:rPr>
          <w:color w:val="1D1D1B"/>
        </w:rPr>
        <w:t>arruinar</w:t>
      </w:r>
      <w:r>
        <w:rPr>
          <w:color w:val="1D1D1B"/>
          <w:spacing w:val="-12"/>
        </w:rPr>
        <w:t> </w:t>
      </w:r>
      <w:r>
        <w:rPr>
          <w:color w:val="1D1D1B"/>
        </w:rPr>
        <w:t>más</w:t>
      </w:r>
      <w:r>
        <w:rPr>
          <w:color w:val="1D1D1B"/>
          <w:spacing w:val="-13"/>
        </w:rPr>
        <w:t> </w:t>
      </w:r>
      <w:r>
        <w:rPr>
          <w:color w:val="1D1D1B"/>
        </w:rPr>
        <w:t>rápidamente</w:t>
      </w:r>
      <w:r>
        <w:rPr>
          <w:color w:val="1D1D1B"/>
          <w:spacing w:val="-13"/>
        </w:rPr>
        <w:t> </w:t>
      </w:r>
      <w:r>
        <w:rPr>
          <w:color w:val="1D1D1B"/>
        </w:rPr>
        <w:t>el</w:t>
      </w:r>
      <w:r>
        <w:rPr>
          <w:color w:val="1D1D1B"/>
          <w:spacing w:val="-13"/>
        </w:rPr>
        <w:t> </w:t>
      </w:r>
      <w:r>
        <w:rPr>
          <w:color w:val="1D1D1B"/>
        </w:rPr>
        <w:t>éxito</w:t>
      </w:r>
      <w:r>
        <w:rPr>
          <w:color w:val="1D1D1B"/>
          <w:spacing w:val="-13"/>
        </w:rPr>
        <w:t> </w:t>
      </w:r>
      <w:r>
        <w:rPr>
          <w:color w:val="1D1D1B"/>
        </w:rPr>
        <w:t>en el</w:t>
      </w:r>
      <w:r>
        <w:rPr>
          <w:color w:val="1D1D1B"/>
          <w:spacing w:val="-9"/>
        </w:rPr>
        <w:t> </w:t>
      </w:r>
      <w:r>
        <w:rPr>
          <w:color w:val="1D1D1B"/>
        </w:rPr>
        <w:t>mando,</w:t>
      </w:r>
      <w:r>
        <w:rPr>
          <w:color w:val="1D1D1B"/>
          <w:spacing w:val="-9"/>
        </w:rPr>
        <w:t> </w:t>
      </w:r>
      <w:r>
        <w:rPr>
          <w:color w:val="1D1D1B"/>
        </w:rPr>
        <w:t>que</w:t>
      </w:r>
      <w:r>
        <w:rPr>
          <w:color w:val="1D1D1B"/>
          <w:spacing w:val="-9"/>
        </w:rPr>
        <w:t> </w:t>
      </w:r>
      <w:r>
        <w:rPr>
          <w:color w:val="1D1D1B"/>
        </w:rPr>
        <w:t>la</w:t>
      </w:r>
      <w:r>
        <w:rPr>
          <w:color w:val="1D1D1B"/>
          <w:spacing w:val="-9"/>
        </w:rPr>
        <w:t> </w:t>
      </w:r>
      <w:r>
        <w:rPr>
          <w:color w:val="1D1D1B"/>
        </w:rPr>
        <w:t>pompa</w:t>
      </w:r>
      <w:r>
        <w:rPr>
          <w:color w:val="1D1D1B"/>
          <w:spacing w:val="-9"/>
        </w:rPr>
        <w:t> </w:t>
      </w:r>
      <w:r>
        <w:rPr>
          <w:color w:val="1D1D1B"/>
        </w:rPr>
        <w:t>y</w:t>
      </w:r>
      <w:r>
        <w:rPr>
          <w:color w:val="1D1D1B"/>
          <w:spacing w:val="-9"/>
        </w:rPr>
        <w:t> </w:t>
      </w:r>
      <w:r>
        <w:rPr>
          <w:color w:val="1D1D1B"/>
        </w:rPr>
        <w:t>vanagloria</w:t>
      </w:r>
      <w:r>
        <w:rPr>
          <w:color w:val="1D1D1B"/>
          <w:spacing w:val="-9"/>
        </w:rPr>
        <w:t> </w:t>
      </w:r>
      <w:r>
        <w:rPr>
          <w:color w:val="1D1D1B"/>
        </w:rPr>
        <w:t>en</w:t>
      </w:r>
      <w:r>
        <w:rPr>
          <w:color w:val="1D1D1B"/>
          <w:spacing w:val="-9"/>
        </w:rPr>
        <w:t> </w:t>
      </w:r>
      <w:r>
        <w:rPr>
          <w:color w:val="1D1D1B"/>
        </w:rPr>
        <w:t>su</w:t>
      </w:r>
      <w:r>
        <w:rPr>
          <w:color w:val="1D1D1B"/>
          <w:spacing w:val="-9"/>
        </w:rPr>
        <w:t> </w:t>
      </w:r>
      <w:r>
        <w:rPr>
          <w:color w:val="1D1D1B"/>
        </w:rPr>
        <w:t>conducta. La megalomanía ha roto muchas carreras, siendo rápidamente</w:t>
      </w:r>
      <w:r>
        <w:rPr>
          <w:color w:val="1D1D1B"/>
          <w:spacing w:val="-25"/>
        </w:rPr>
        <w:t> </w:t>
      </w:r>
      <w:r>
        <w:rPr>
          <w:color w:val="1D1D1B"/>
        </w:rPr>
        <w:t>captada</w:t>
      </w:r>
      <w:r>
        <w:rPr>
          <w:color w:val="1D1D1B"/>
          <w:spacing w:val="-25"/>
        </w:rPr>
        <w:t> </w:t>
      </w:r>
      <w:r>
        <w:rPr>
          <w:color w:val="1D1D1B"/>
        </w:rPr>
        <w:t>por</w:t>
      </w:r>
      <w:r>
        <w:rPr>
          <w:color w:val="1D1D1B"/>
          <w:spacing w:val="-25"/>
        </w:rPr>
        <w:t> </w:t>
      </w:r>
      <w:r>
        <w:rPr>
          <w:color w:val="1D1D1B"/>
        </w:rPr>
        <w:t>el</w:t>
      </w:r>
      <w:r>
        <w:rPr>
          <w:color w:val="1D1D1B"/>
          <w:spacing w:val="-25"/>
        </w:rPr>
        <w:t> </w:t>
      </w:r>
      <w:r>
        <w:rPr>
          <w:color w:val="1D1D1B"/>
        </w:rPr>
        <w:t>personal</w:t>
      </w:r>
      <w:r>
        <w:rPr>
          <w:color w:val="1D1D1B"/>
          <w:spacing w:val="-24"/>
        </w:rPr>
        <w:t> </w:t>
      </w:r>
      <w:r>
        <w:rPr>
          <w:color w:val="1D1D1B"/>
        </w:rPr>
        <w:t>y</w:t>
      </w:r>
      <w:r>
        <w:rPr>
          <w:color w:val="1D1D1B"/>
          <w:spacing w:val="-25"/>
        </w:rPr>
        <w:t> </w:t>
      </w:r>
      <w:r>
        <w:rPr>
          <w:color w:val="1D1D1B"/>
        </w:rPr>
        <w:t>estimada</w:t>
      </w:r>
      <w:r>
        <w:rPr>
          <w:color w:val="1D1D1B"/>
          <w:spacing w:val="-24"/>
        </w:rPr>
        <w:t> </w:t>
      </w:r>
      <w:r>
        <w:rPr>
          <w:color w:val="1D1D1B"/>
        </w:rPr>
        <w:t>como demostración</w:t>
      </w:r>
      <w:r>
        <w:rPr>
          <w:color w:val="1D1D1B"/>
          <w:spacing w:val="-9"/>
        </w:rPr>
        <w:t> </w:t>
      </w:r>
      <w:r>
        <w:rPr>
          <w:color w:val="1D1D1B"/>
        </w:rPr>
        <w:t>de</w:t>
      </w:r>
      <w:r>
        <w:rPr>
          <w:color w:val="1D1D1B"/>
          <w:spacing w:val="-9"/>
        </w:rPr>
        <w:t> </w:t>
      </w:r>
      <w:r>
        <w:rPr>
          <w:color w:val="1D1D1B"/>
        </w:rPr>
        <w:t>inferioridad</w:t>
      </w:r>
      <w:r>
        <w:rPr>
          <w:color w:val="1D1D1B"/>
          <w:spacing w:val="-9"/>
        </w:rPr>
        <w:t> </w:t>
      </w:r>
      <w:r>
        <w:rPr>
          <w:color w:val="1D1D1B"/>
        </w:rPr>
        <w:t>y</w:t>
      </w:r>
      <w:r>
        <w:rPr>
          <w:color w:val="1D1D1B"/>
          <w:spacing w:val="-9"/>
        </w:rPr>
        <w:t> </w:t>
      </w:r>
      <w:r>
        <w:rPr>
          <w:color w:val="1D1D1B"/>
        </w:rPr>
        <w:t>limitada</w:t>
      </w:r>
      <w:r>
        <w:rPr>
          <w:color w:val="1D1D1B"/>
          <w:spacing w:val="-9"/>
        </w:rPr>
        <w:t> </w:t>
      </w:r>
      <w:r>
        <w:rPr>
          <w:color w:val="1D1D1B"/>
        </w:rPr>
        <w:t>experiencia.</w:t>
      </w:r>
    </w:p>
    <w:p>
      <w:pPr>
        <w:pStyle w:val="BodyText"/>
        <w:spacing w:before="9"/>
        <w:rPr>
          <w:sz w:val="19"/>
        </w:rPr>
      </w:pPr>
    </w:p>
    <w:p>
      <w:pPr>
        <w:pStyle w:val="BodyText"/>
        <w:spacing w:line="249" w:lineRule="auto"/>
        <w:ind w:left="243" w:right="1551" w:firstLine="340"/>
        <w:jc w:val="both"/>
      </w:pPr>
      <w:r>
        <w:rPr>
          <w:color w:val="1D1D1B"/>
        </w:rPr>
        <w:t>Modestia, dignidad y aun humildad, son características de grandeza de carácter y amplia experiencia.</w:t>
      </w:r>
      <w:r>
        <w:rPr>
          <w:color w:val="1D1D1B"/>
          <w:spacing w:val="-30"/>
        </w:rPr>
        <w:t> </w:t>
      </w:r>
      <w:r>
        <w:rPr>
          <w:color w:val="1D1D1B"/>
        </w:rPr>
        <w:t>Es</w:t>
      </w:r>
      <w:r>
        <w:rPr>
          <w:color w:val="1D1D1B"/>
          <w:spacing w:val="-31"/>
        </w:rPr>
        <w:t> </w:t>
      </w:r>
      <w:r>
        <w:rPr>
          <w:color w:val="1D1D1B"/>
        </w:rPr>
        <w:t>peligroso</w:t>
      </w:r>
      <w:r>
        <w:rPr>
          <w:color w:val="1D1D1B"/>
          <w:spacing w:val="-30"/>
        </w:rPr>
        <w:t> </w:t>
      </w:r>
      <w:r>
        <w:rPr>
          <w:color w:val="1D1D1B"/>
        </w:rPr>
        <w:t>para</w:t>
      </w:r>
      <w:r>
        <w:rPr>
          <w:color w:val="1D1D1B"/>
          <w:spacing w:val="-31"/>
        </w:rPr>
        <w:t> </w:t>
      </w:r>
      <w:r>
        <w:rPr>
          <w:color w:val="1D1D1B"/>
        </w:rPr>
        <w:t>un</w:t>
      </w:r>
      <w:r>
        <w:rPr>
          <w:color w:val="1D1D1B"/>
          <w:spacing w:val="-31"/>
        </w:rPr>
        <w:t> </w:t>
      </w:r>
      <w:r>
        <w:rPr>
          <w:color w:val="1D1D1B"/>
        </w:rPr>
        <w:t>líder</w:t>
      </w:r>
      <w:r>
        <w:rPr>
          <w:color w:val="1D1D1B"/>
          <w:spacing w:val="-31"/>
        </w:rPr>
        <w:t> </w:t>
      </w:r>
      <w:r>
        <w:rPr>
          <w:color w:val="1D1D1B"/>
        </w:rPr>
        <w:t>superestimarse como</w:t>
      </w:r>
      <w:r>
        <w:rPr>
          <w:color w:val="1D1D1B"/>
          <w:spacing w:val="-22"/>
        </w:rPr>
        <w:t> </w:t>
      </w:r>
      <w:r>
        <w:rPr>
          <w:color w:val="1D1D1B"/>
        </w:rPr>
        <w:t>tal,</w:t>
      </w:r>
      <w:r>
        <w:rPr>
          <w:color w:val="1D1D1B"/>
          <w:spacing w:val="-23"/>
        </w:rPr>
        <w:t> </w:t>
      </w:r>
      <w:r>
        <w:rPr>
          <w:color w:val="1D1D1B"/>
        </w:rPr>
        <w:t>ya</w:t>
      </w:r>
      <w:r>
        <w:rPr>
          <w:color w:val="1D1D1B"/>
          <w:spacing w:val="-22"/>
        </w:rPr>
        <w:t> </w:t>
      </w:r>
      <w:r>
        <w:rPr>
          <w:color w:val="1D1D1B"/>
        </w:rPr>
        <w:t>que</w:t>
      </w:r>
      <w:r>
        <w:rPr>
          <w:color w:val="1D1D1B"/>
          <w:spacing w:val="-22"/>
        </w:rPr>
        <w:t> </w:t>
      </w:r>
      <w:r>
        <w:rPr>
          <w:color w:val="1D1D1B"/>
        </w:rPr>
        <w:t>realzar</w:t>
      </w:r>
      <w:r>
        <w:rPr>
          <w:color w:val="1D1D1B"/>
          <w:spacing w:val="-22"/>
        </w:rPr>
        <w:t> </w:t>
      </w:r>
      <w:r>
        <w:rPr>
          <w:color w:val="1D1D1B"/>
        </w:rPr>
        <w:t>su</w:t>
      </w:r>
      <w:r>
        <w:rPr>
          <w:color w:val="1D1D1B"/>
          <w:spacing w:val="-22"/>
        </w:rPr>
        <w:t> </w:t>
      </w:r>
      <w:r>
        <w:rPr>
          <w:color w:val="1D1D1B"/>
        </w:rPr>
        <w:t>propia</w:t>
      </w:r>
      <w:r>
        <w:rPr>
          <w:color w:val="1D1D1B"/>
          <w:spacing w:val="-22"/>
        </w:rPr>
        <w:t> </w:t>
      </w:r>
      <w:r>
        <w:rPr>
          <w:color w:val="1D1D1B"/>
        </w:rPr>
        <w:t>importancia</w:t>
      </w:r>
      <w:r>
        <w:rPr>
          <w:color w:val="1D1D1B"/>
          <w:spacing w:val="-22"/>
        </w:rPr>
        <w:t> </w:t>
      </w:r>
      <w:r>
        <w:rPr>
          <w:color w:val="1D1D1B"/>
        </w:rPr>
        <w:t>es</w:t>
      </w:r>
      <w:r>
        <w:rPr>
          <w:color w:val="1D1D1B"/>
          <w:spacing w:val="-22"/>
        </w:rPr>
        <w:t> </w:t>
      </w:r>
      <w:r>
        <w:rPr>
          <w:color w:val="1D1D1B"/>
        </w:rPr>
        <w:t>igual a darse a sí mismo el crédito que supuestamente los hombres deben tener de él. Considerar su propio engrandecimiento y bienestar, en vez de considerar el de los demás, es revelarse el mismo como una nulidad para el</w:t>
      </w:r>
      <w:r>
        <w:rPr>
          <w:color w:val="1D1D1B"/>
          <w:spacing w:val="-10"/>
        </w:rPr>
        <w:t> </w:t>
      </w:r>
      <w:r>
        <w:rPr>
          <w:color w:val="1D1D1B"/>
        </w:rPr>
        <w:t>mando.</w:t>
      </w:r>
    </w:p>
    <w:p>
      <w:pPr>
        <w:pStyle w:val="BodyText"/>
        <w:spacing w:before="9"/>
        <w:rPr>
          <w:sz w:val="19"/>
        </w:rPr>
      </w:pPr>
    </w:p>
    <w:p>
      <w:pPr>
        <w:pStyle w:val="ListParagraph"/>
        <w:numPr>
          <w:ilvl w:val="0"/>
          <w:numId w:val="168"/>
        </w:numPr>
        <w:tabs>
          <w:tab w:pos="357" w:val="left" w:leader="none"/>
        </w:tabs>
        <w:spacing w:line="249" w:lineRule="auto" w:before="0" w:after="0"/>
        <w:ind w:left="243" w:right="1551" w:firstLine="0"/>
        <w:jc w:val="both"/>
        <w:rPr>
          <w:sz w:val="20"/>
        </w:rPr>
      </w:pPr>
      <w:r>
        <w:rPr>
          <w:b/>
          <w:color w:val="1D1D1B"/>
          <w:sz w:val="20"/>
        </w:rPr>
        <w:t>Control</w:t>
      </w:r>
      <w:r>
        <w:rPr>
          <w:b/>
          <w:color w:val="1D1D1B"/>
          <w:spacing w:val="-11"/>
          <w:sz w:val="20"/>
        </w:rPr>
        <w:t> </w:t>
      </w:r>
      <w:r>
        <w:rPr>
          <w:b/>
          <w:color w:val="1D1D1B"/>
          <w:sz w:val="20"/>
        </w:rPr>
        <w:t>de</w:t>
      </w:r>
      <w:r>
        <w:rPr>
          <w:b/>
          <w:color w:val="1D1D1B"/>
          <w:spacing w:val="-12"/>
          <w:sz w:val="20"/>
        </w:rPr>
        <w:t> </w:t>
      </w:r>
      <w:r>
        <w:rPr>
          <w:b/>
          <w:color w:val="1D1D1B"/>
          <w:sz w:val="20"/>
        </w:rPr>
        <w:t>sí</w:t>
      </w:r>
      <w:r>
        <w:rPr>
          <w:b/>
          <w:color w:val="1D1D1B"/>
          <w:spacing w:val="-12"/>
          <w:sz w:val="20"/>
        </w:rPr>
        <w:t> </w:t>
      </w:r>
      <w:r>
        <w:rPr>
          <w:b/>
          <w:color w:val="1D1D1B"/>
          <w:sz w:val="20"/>
        </w:rPr>
        <w:t>mismo</w:t>
      </w:r>
      <w:r>
        <w:rPr>
          <w:color w:val="1D1D1B"/>
          <w:sz w:val="20"/>
        </w:rPr>
        <w:t>.</w:t>
      </w:r>
      <w:r>
        <w:rPr>
          <w:color w:val="1D1D1B"/>
          <w:spacing w:val="-12"/>
          <w:sz w:val="20"/>
        </w:rPr>
        <w:t> </w:t>
      </w:r>
      <w:r>
        <w:rPr>
          <w:color w:val="1D1D1B"/>
          <w:sz w:val="20"/>
        </w:rPr>
        <w:t>Es</w:t>
      </w:r>
      <w:r>
        <w:rPr>
          <w:color w:val="1D1D1B"/>
          <w:spacing w:val="-12"/>
          <w:sz w:val="20"/>
        </w:rPr>
        <w:t> </w:t>
      </w:r>
      <w:r>
        <w:rPr>
          <w:color w:val="1D1D1B"/>
          <w:sz w:val="20"/>
        </w:rPr>
        <w:t>el</w:t>
      </w:r>
      <w:r>
        <w:rPr>
          <w:color w:val="1D1D1B"/>
          <w:spacing w:val="-11"/>
          <w:sz w:val="20"/>
        </w:rPr>
        <w:t> </w:t>
      </w:r>
      <w:r>
        <w:rPr>
          <w:color w:val="1D1D1B"/>
          <w:sz w:val="20"/>
        </w:rPr>
        <w:t>secreto</w:t>
      </w:r>
      <w:r>
        <w:rPr>
          <w:color w:val="1D1D1B"/>
          <w:spacing w:val="-12"/>
          <w:sz w:val="20"/>
        </w:rPr>
        <w:t> </w:t>
      </w:r>
      <w:r>
        <w:rPr>
          <w:color w:val="1D1D1B"/>
          <w:sz w:val="20"/>
        </w:rPr>
        <w:t>para</w:t>
      </w:r>
      <w:r>
        <w:rPr>
          <w:color w:val="1D1D1B"/>
          <w:spacing w:val="-11"/>
          <w:sz w:val="20"/>
        </w:rPr>
        <w:t> </w:t>
      </w:r>
      <w:r>
        <w:rPr>
          <w:color w:val="1D1D1B"/>
          <w:sz w:val="20"/>
        </w:rPr>
        <w:t>controlar</w:t>
      </w:r>
      <w:r>
        <w:rPr>
          <w:color w:val="1D1D1B"/>
          <w:spacing w:val="-12"/>
          <w:sz w:val="20"/>
        </w:rPr>
        <w:t> </w:t>
      </w:r>
      <w:r>
        <w:rPr>
          <w:color w:val="1D1D1B"/>
          <w:sz w:val="20"/>
        </w:rPr>
        <w:t>a los</w:t>
      </w:r>
      <w:r>
        <w:rPr>
          <w:color w:val="1D1D1B"/>
          <w:spacing w:val="-6"/>
          <w:sz w:val="20"/>
        </w:rPr>
        <w:t> </w:t>
      </w:r>
      <w:r>
        <w:rPr>
          <w:color w:val="1D1D1B"/>
          <w:sz w:val="20"/>
        </w:rPr>
        <w:t>demás.</w:t>
      </w:r>
      <w:r>
        <w:rPr>
          <w:color w:val="1D1D1B"/>
          <w:spacing w:val="-6"/>
          <w:sz w:val="20"/>
        </w:rPr>
        <w:t> </w:t>
      </w:r>
      <w:r>
        <w:rPr>
          <w:color w:val="1D1D1B"/>
          <w:sz w:val="20"/>
        </w:rPr>
        <w:t>Para</w:t>
      </w:r>
      <w:r>
        <w:rPr>
          <w:color w:val="1D1D1B"/>
          <w:spacing w:val="-7"/>
          <w:sz w:val="20"/>
        </w:rPr>
        <w:t> </w:t>
      </w:r>
      <w:r>
        <w:rPr>
          <w:color w:val="1D1D1B"/>
          <w:sz w:val="20"/>
        </w:rPr>
        <w:t>mandar</w:t>
      </w:r>
      <w:r>
        <w:rPr>
          <w:color w:val="1D1D1B"/>
          <w:spacing w:val="-7"/>
          <w:sz w:val="20"/>
        </w:rPr>
        <w:t> </w:t>
      </w:r>
      <w:r>
        <w:rPr>
          <w:color w:val="1D1D1B"/>
          <w:sz w:val="20"/>
        </w:rPr>
        <w:t>hombres,</w:t>
      </w:r>
      <w:r>
        <w:rPr>
          <w:color w:val="1D1D1B"/>
          <w:spacing w:val="-6"/>
          <w:sz w:val="20"/>
        </w:rPr>
        <w:t> </w:t>
      </w:r>
      <w:r>
        <w:rPr>
          <w:color w:val="1D1D1B"/>
          <w:sz w:val="20"/>
        </w:rPr>
        <w:t>primero</w:t>
      </w:r>
      <w:r>
        <w:rPr>
          <w:color w:val="1D1D1B"/>
          <w:spacing w:val="-6"/>
          <w:sz w:val="20"/>
        </w:rPr>
        <w:t> </w:t>
      </w:r>
      <w:r>
        <w:rPr>
          <w:color w:val="1D1D1B"/>
          <w:sz w:val="20"/>
        </w:rPr>
        <w:t>debe</w:t>
      </w:r>
      <w:r>
        <w:rPr>
          <w:color w:val="1D1D1B"/>
          <w:spacing w:val="-6"/>
          <w:sz w:val="20"/>
        </w:rPr>
        <w:t> </w:t>
      </w:r>
      <w:r>
        <w:rPr>
          <w:color w:val="1D1D1B"/>
          <w:sz w:val="20"/>
        </w:rPr>
        <w:t>uno a mandarse a sí mismo. La lucha de un hombre</w:t>
      </w:r>
      <w:r>
        <w:rPr>
          <w:color w:val="1D1D1B"/>
          <w:spacing w:val="-36"/>
          <w:sz w:val="20"/>
        </w:rPr>
        <w:t> </w:t>
      </w:r>
      <w:r>
        <w:rPr>
          <w:color w:val="1D1D1B"/>
          <w:sz w:val="20"/>
        </w:rPr>
        <w:t>para subordinar hombres, es decidida por su voluntad de subordinarse uno mismo a sus propios</w:t>
      </w:r>
      <w:r>
        <w:rPr>
          <w:color w:val="1D1D1B"/>
          <w:spacing w:val="-20"/>
          <w:sz w:val="20"/>
        </w:rPr>
        <w:t> </w:t>
      </w:r>
      <w:r>
        <w:rPr>
          <w:color w:val="1D1D1B"/>
          <w:sz w:val="20"/>
        </w:rPr>
        <w:t>instintos.</w:t>
      </w:r>
    </w:p>
    <w:p>
      <w:pPr>
        <w:spacing w:after="0" w:line="249" w:lineRule="auto"/>
        <w:jc w:val="both"/>
        <w:rPr>
          <w:sz w:val="20"/>
        </w:rPr>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color w:val="1D1D1B"/>
        </w:rPr>
        <w:t>Los hombres aceptan rápidamente como jefe al que</w:t>
      </w:r>
      <w:r>
        <w:rPr>
          <w:color w:val="1D1D1B"/>
          <w:spacing w:val="-12"/>
        </w:rPr>
        <w:t> </w:t>
      </w:r>
      <w:r>
        <w:rPr>
          <w:color w:val="1D1D1B"/>
        </w:rPr>
        <w:t>es</w:t>
      </w:r>
      <w:r>
        <w:rPr>
          <w:color w:val="1D1D1B"/>
          <w:spacing w:val="-12"/>
        </w:rPr>
        <w:t> </w:t>
      </w:r>
      <w:r>
        <w:rPr>
          <w:color w:val="1D1D1B"/>
        </w:rPr>
        <w:t>capaz</w:t>
      </w:r>
      <w:r>
        <w:rPr>
          <w:color w:val="1D1D1B"/>
          <w:spacing w:val="-12"/>
        </w:rPr>
        <w:t> </w:t>
      </w:r>
      <w:r>
        <w:rPr>
          <w:color w:val="1D1D1B"/>
        </w:rPr>
        <w:t>de</w:t>
      </w:r>
      <w:r>
        <w:rPr>
          <w:color w:val="1D1D1B"/>
          <w:spacing w:val="-12"/>
        </w:rPr>
        <w:t> </w:t>
      </w:r>
      <w:r>
        <w:rPr>
          <w:color w:val="1D1D1B"/>
        </w:rPr>
        <w:t>dominarse</w:t>
      </w:r>
      <w:r>
        <w:rPr>
          <w:color w:val="1D1D1B"/>
          <w:spacing w:val="-11"/>
        </w:rPr>
        <w:t> </w:t>
      </w:r>
      <w:r>
        <w:rPr>
          <w:color w:val="1D1D1B"/>
        </w:rPr>
        <w:t>a</w:t>
      </w:r>
      <w:r>
        <w:rPr>
          <w:color w:val="1D1D1B"/>
          <w:spacing w:val="-12"/>
        </w:rPr>
        <w:t> </w:t>
      </w:r>
      <w:r>
        <w:rPr>
          <w:color w:val="1D1D1B"/>
        </w:rPr>
        <w:t>sí</w:t>
      </w:r>
      <w:r>
        <w:rPr>
          <w:color w:val="1D1D1B"/>
          <w:spacing w:val="-12"/>
        </w:rPr>
        <w:t> </w:t>
      </w:r>
      <w:r>
        <w:rPr>
          <w:color w:val="1D1D1B"/>
        </w:rPr>
        <w:t>mismo.</w:t>
      </w:r>
      <w:r>
        <w:rPr>
          <w:color w:val="1D1D1B"/>
          <w:spacing w:val="-12"/>
        </w:rPr>
        <w:t> </w:t>
      </w:r>
      <w:r>
        <w:rPr>
          <w:color w:val="1D1D1B"/>
        </w:rPr>
        <w:t>El</w:t>
      </w:r>
      <w:r>
        <w:rPr>
          <w:color w:val="1D1D1B"/>
          <w:spacing w:val="-12"/>
        </w:rPr>
        <w:t> </w:t>
      </w:r>
      <w:r>
        <w:rPr>
          <w:color w:val="1D1D1B"/>
        </w:rPr>
        <w:t>Oficial</w:t>
      </w:r>
      <w:r>
        <w:rPr>
          <w:color w:val="1D1D1B"/>
          <w:spacing w:val="-12"/>
        </w:rPr>
        <w:t> </w:t>
      </w:r>
      <w:r>
        <w:rPr>
          <w:color w:val="1D1D1B"/>
        </w:rPr>
        <w:t>que pierde su dominio de los nervios por errores en un ejercicio y le grita a sus hombres, sacrifica una gran parte</w:t>
      </w:r>
      <w:r>
        <w:rPr>
          <w:color w:val="1D1D1B"/>
          <w:spacing w:val="-10"/>
        </w:rPr>
        <w:t> </w:t>
      </w:r>
      <w:r>
        <w:rPr>
          <w:color w:val="1D1D1B"/>
        </w:rPr>
        <w:t>de</w:t>
      </w:r>
      <w:r>
        <w:rPr>
          <w:color w:val="1D1D1B"/>
          <w:spacing w:val="-11"/>
        </w:rPr>
        <w:t> </w:t>
      </w:r>
      <w:r>
        <w:rPr>
          <w:color w:val="1D1D1B"/>
        </w:rPr>
        <w:t>su</w:t>
      </w:r>
      <w:r>
        <w:rPr>
          <w:color w:val="1D1D1B"/>
          <w:spacing w:val="-11"/>
        </w:rPr>
        <w:t> </w:t>
      </w:r>
      <w:r>
        <w:rPr>
          <w:color w:val="1D1D1B"/>
        </w:rPr>
        <w:t>mando.</w:t>
      </w:r>
      <w:r>
        <w:rPr>
          <w:color w:val="1D1D1B"/>
          <w:spacing w:val="-11"/>
        </w:rPr>
        <w:t> </w:t>
      </w:r>
      <w:r>
        <w:rPr>
          <w:color w:val="1D1D1B"/>
        </w:rPr>
        <w:t>Lo</w:t>
      </w:r>
      <w:r>
        <w:rPr>
          <w:color w:val="1D1D1B"/>
          <w:spacing w:val="-11"/>
        </w:rPr>
        <w:t> </w:t>
      </w:r>
      <w:r>
        <w:rPr>
          <w:color w:val="1D1D1B"/>
        </w:rPr>
        <w:t>mismo</w:t>
      </w:r>
      <w:r>
        <w:rPr>
          <w:color w:val="1D1D1B"/>
          <w:spacing w:val="-11"/>
        </w:rPr>
        <w:t> </w:t>
      </w:r>
      <w:r>
        <w:rPr>
          <w:color w:val="1D1D1B"/>
        </w:rPr>
        <w:t>ocurre</w:t>
      </w:r>
      <w:r>
        <w:rPr>
          <w:color w:val="1D1D1B"/>
          <w:spacing w:val="-10"/>
        </w:rPr>
        <w:t> </w:t>
      </w:r>
      <w:r>
        <w:rPr>
          <w:color w:val="1D1D1B"/>
        </w:rPr>
        <w:t>al</w:t>
      </w:r>
      <w:r>
        <w:rPr>
          <w:color w:val="1D1D1B"/>
          <w:spacing w:val="-11"/>
        </w:rPr>
        <w:t> </w:t>
      </w:r>
      <w:r>
        <w:rPr>
          <w:color w:val="1D1D1B"/>
        </w:rPr>
        <w:t>que</w:t>
      </w:r>
      <w:r>
        <w:rPr>
          <w:color w:val="1D1D1B"/>
          <w:spacing w:val="-10"/>
        </w:rPr>
        <w:t> </w:t>
      </w:r>
      <w:r>
        <w:rPr>
          <w:color w:val="1D1D1B"/>
        </w:rPr>
        <w:t>no</w:t>
      </w:r>
      <w:r>
        <w:rPr>
          <w:color w:val="1D1D1B"/>
          <w:spacing w:val="-11"/>
        </w:rPr>
        <w:t> </w:t>
      </w:r>
      <w:r>
        <w:rPr>
          <w:color w:val="1D1D1B"/>
        </w:rPr>
        <w:t>puede dominar su impaciencia o al que gusta de satirizar   a sus hombres. Del brazo con el dominio sobre sí mismo, van la confianza, la calma y la</w:t>
      </w:r>
      <w:r>
        <w:rPr>
          <w:color w:val="1D1D1B"/>
          <w:spacing w:val="-6"/>
        </w:rPr>
        <w:t> </w:t>
      </w:r>
      <w:r>
        <w:rPr>
          <w:color w:val="1D1D1B"/>
        </w:rPr>
        <w:t>seguridad.</w:t>
      </w:r>
    </w:p>
    <w:p>
      <w:pPr>
        <w:pStyle w:val="BodyText"/>
        <w:spacing w:before="9"/>
        <w:rPr>
          <w:sz w:val="19"/>
        </w:rPr>
      </w:pPr>
    </w:p>
    <w:p>
      <w:pPr>
        <w:pStyle w:val="BodyText"/>
        <w:spacing w:line="249" w:lineRule="auto"/>
        <w:ind w:left="1553" w:firstLine="340"/>
        <w:jc w:val="both"/>
      </w:pPr>
      <w:r>
        <w:rPr>
          <w:color w:val="1D1D1B"/>
        </w:rPr>
        <w:t>El Oficial que posee control sobre sí mismo es aquel que siempre ofrece un espectáculo de calma durante</w:t>
      </w:r>
      <w:r>
        <w:rPr>
          <w:color w:val="1D1D1B"/>
          <w:spacing w:val="-12"/>
        </w:rPr>
        <w:t> </w:t>
      </w:r>
      <w:r>
        <w:rPr>
          <w:color w:val="1D1D1B"/>
        </w:rPr>
        <w:t>una</w:t>
      </w:r>
      <w:r>
        <w:rPr>
          <w:color w:val="1D1D1B"/>
          <w:spacing w:val="-12"/>
        </w:rPr>
        <w:t> </w:t>
      </w:r>
      <w:r>
        <w:rPr>
          <w:color w:val="1D1D1B"/>
        </w:rPr>
        <w:t>emergencia,</w:t>
      </w:r>
      <w:r>
        <w:rPr>
          <w:color w:val="1D1D1B"/>
          <w:spacing w:val="-12"/>
        </w:rPr>
        <w:t> </w:t>
      </w:r>
      <w:r>
        <w:rPr>
          <w:color w:val="1D1D1B"/>
        </w:rPr>
        <w:t>a</w:t>
      </w:r>
      <w:r>
        <w:rPr>
          <w:color w:val="1D1D1B"/>
          <w:spacing w:val="-12"/>
        </w:rPr>
        <w:t> </w:t>
      </w:r>
      <w:r>
        <w:rPr>
          <w:color w:val="1D1D1B"/>
        </w:rPr>
        <w:t>quien</w:t>
      </w:r>
      <w:r>
        <w:rPr>
          <w:color w:val="1D1D1B"/>
          <w:spacing w:val="-12"/>
        </w:rPr>
        <w:t> </w:t>
      </w:r>
      <w:r>
        <w:rPr>
          <w:color w:val="1D1D1B"/>
        </w:rPr>
        <w:t>nunca</w:t>
      </w:r>
      <w:r>
        <w:rPr>
          <w:color w:val="1D1D1B"/>
          <w:spacing w:val="-12"/>
        </w:rPr>
        <w:t> </w:t>
      </w:r>
      <w:r>
        <w:rPr>
          <w:color w:val="1D1D1B"/>
        </w:rPr>
        <w:t>falta</w:t>
      </w:r>
      <w:r>
        <w:rPr>
          <w:color w:val="1D1D1B"/>
          <w:spacing w:val="-13"/>
        </w:rPr>
        <w:t> </w:t>
      </w:r>
      <w:r>
        <w:rPr>
          <w:color w:val="1D1D1B"/>
        </w:rPr>
        <w:t>dominio sobre sus nervios, que  nunca  pierde  la  cabeza,  es aquel que no se afecta por el contagio de una desbandada. El hombre que pierde el  dominio  sobre sus nervios, que se desespera y culpa a sus subordinados sin pensar en lo que dice, únicamente refleja</w:t>
      </w:r>
      <w:r>
        <w:rPr>
          <w:color w:val="1D1D1B"/>
          <w:spacing w:val="-11"/>
        </w:rPr>
        <w:t> </w:t>
      </w:r>
      <w:r>
        <w:rPr>
          <w:color w:val="1D1D1B"/>
        </w:rPr>
        <w:t>impotencia</w:t>
      </w:r>
      <w:r>
        <w:rPr>
          <w:color w:val="1D1D1B"/>
          <w:spacing w:val="-11"/>
        </w:rPr>
        <w:t> </w:t>
      </w:r>
      <w:r>
        <w:rPr>
          <w:color w:val="1D1D1B"/>
        </w:rPr>
        <w:t>y</w:t>
      </w:r>
      <w:r>
        <w:rPr>
          <w:color w:val="1D1D1B"/>
          <w:spacing w:val="-11"/>
        </w:rPr>
        <w:t> </w:t>
      </w:r>
      <w:r>
        <w:rPr>
          <w:color w:val="1D1D1B"/>
        </w:rPr>
        <w:t>su</w:t>
      </w:r>
      <w:r>
        <w:rPr>
          <w:color w:val="1D1D1B"/>
          <w:spacing w:val="-11"/>
        </w:rPr>
        <w:t> </w:t>
      </w:r>
      <w:r>
        <w:rPr>
          <w:color w:val="1D1D1B"/>
        </w:rPr>
        <w:t>incompetencia</w:t>
      </w:r>
      <w:r>
        <w:rPr>
          <w:color w:val="1D1D1B"/>
          <w:spacing w:val="-11"/>
        </w:rPr>
        <w:t> </w:t>
      </w:r>
      <w:r>
        <w:rPr>
          <w:color w:val="1D1D1B"/>
        </w:rPr>
        <w:t>para</w:t>
      </w:r>
      <w:r>
        <w:rPr>
          <w:color w:val="1D1D1B"/>
          <w:spacing w:val="-11"/>
        </w:rPr>
        <w:t> </w:t>
      </w:r>
      <w:r>
        <w:rPr>
          <w:color w:val="1D1D1B"/>
        </w:rPr>
        <w:t>el</w:t>
      </w:r>
      <w:r>
        <w:rPr>
          <w:color w:val="1D1D1B"/>
          <w:spacing w:val="-11"/>
        </w:rPr>
        <w:t> </w:t>
      </w:r>
      <w:r>
        <w:rPr>
          <w:color w:val="1D1D1B"/>
        </w:rPr>
        <w:t>mando. Al mismo tiempo, hace un papel triste y</w:t>
      </w:r>
      <w:r>
        <w:rPr>
          <w:color w:val="1D1D1B"/>
          <w:spacing w:val="-11"/>
        </w:rPr>
        <w:t> </w:t>
      </w:r>
      <w:r>
        <w:rPr>
          <w:color w:val="1D1D1B"/>
        </w:rPr>
        <w:t>ridículo.</w:t>
      </w:r>
    </w:p>
    <w:p>
      <w:pPr>
        <w:pStyle w:val="BodyText"/>
        <w:spacing w:before="9"/>
        <w:rPr>
          <w:sz w:val="19"/>
        </w:rPr>
      </w:pPr>
    </w:p>
    <w:p>
      <w:pPr>
        <w:pStyle w:val="BodyText"/>
        <w:spacing w:line="249" w:lineRule="auto"/>
        <w:ind w:left="1553" w:firstLine="340"/>
        <w:jc w:val="both"/>
      </w:pPr>
      <w:r>
        <w:rPr>
          <w:color w:val="1D1D1B"/>
        </w:rPr>
        <w:t>Nunca grite, murmure o trate de ser negativo. A medida que usted alza la voz, pierde dominio sobre sus hombres. Cuando grita, no tiene ninguno.</w:t>
      </w:r>
    </w:p>
    <w:p>
      <w:pPr>
        <w:pStyle w:val="BodyText"/>
        <w:spacing w:before="9"/>
        <w:rPr>
          <w:sz w:val="19"/>
        </w:rPr>
      </w:pPr>
    </w:p>
    <w:p>
      <w:pPr>
        <w:pStyle w:val="BodyText"/>
        <w:spacing w:line="249" w:lineRule="auto"/>
        <w:ind w:left="1553"/>
        <w:jc w:val="both"/>
      </w:pPr>
      <w:r>
        <w:rPr>
          <w:b/>
          <w:color w:val="1D1D1B"/>
        </w:rPr>
        <w:t>- Tacto</w:t>
      </w:r>
      <w:r>
        <w:rPr>
          <w:color w:val="1D1D1B"/>
        </w:rPr>
        <w:t>. Es el aceite lubricante de las relaciones humanas. El hombre que considera el tacto innecesario en el trato con sus subordinados, es probablemente el mismo hombre que martilla su sextante con una llave inglesa para hacerlo trabajar.</w:t>
      </w:r>
    </w:p>
    <w:p>
      <w:pPr>
        <w:pStyle w:val="BodyText"/>
        <w:spacing w:line="249" w:lineRule="auto" w:before="74"/>
        <w:ind w:left="278" w:right="1552"/>
        <w:jc w:val="right"/>
      </w:pPr>
      <w:r>
        <w:rPr/>
        <w:br w:type="column"/>
      </w:r>
      <w:r>
        <w:rPr>
          <w:color w:val="1D1D1B"/>
        </w:rPr>
        <w:t>hay otros que adquieren cierta cantidad  de éxitos</w:t>
      </w:r>
      <w:r>
        <w:rPr>
          <w:color w:val="1D1D1B"/>
          <w:spacing w:val="-1"/>
        </w:rPr>
        <w:t> </w:t>
      </w:r>
      <w:r>
        <w:rPr>
          <w:color w:val="1D1D1B"/>
        </w:rPr>
        <w:t>en la vida, debido casi enteramente a su incansable</w:t>
      </w:r>
      <w:r>
        <w:rPr>
          <w:color w:val="1D1D1B"/>
          <w:spacing w:val="-1"/>
        </w:rPr>
        <w:t> </w:t>
      </w:r>
      <w:r>
        <w:rPr>
          <w:color w:val="1D1D1B"/>
        </w:rPr>
        <w:t>energía. Cuando estos dos factores,  la inteligencia</w:t>
      </w:r>
      <w:r>
        <w:rPr>
          <w:color w:val="1D1D1B"/>
          <w:spacing w:val="-1"/>
        </w:rPr>
        <w:t> </w:t>
      </w:r>
      <w:r>
        <w:rPr>
          <w:color w:val="1D1D1B"/>
        </w:rPr>
        <w:t>y la energía, están combinados en una</w:t>
      </w:r>
      <w:r>
        <w:rPr>
          <w:color w:val="1D1D1B"/>
          <w:spacing w:val="52"/>
        </w:rPr>
        <w:t> </w:t>
      </w:r>
      <w:r>
        <w:rPr>
          <w:color w:val="1D1D1B"/>
        </w:rPr>
        <w:t>persona,</w:t>
      </w:r>
      <w:r>
        <w:rPr>
          <w:color w:val="1D1D1B"/>
          <w:spacing w:val="-1"/>
        </w:rPr>
        <w:t> </w:t>
      </w:r>
      <w:r>
        <w:rPr>
          <w:color w:val="1D1D1B"/>
        </w:rPr>
        <w:t>podemos asegurar que será un hombre prominente.</w:t>
      </w:r>
    </w:p>
    <w:p>
      <w:pPr>
        <w:pStyle w:val="BodyText"/>
        <w:spacing w:before="9"/>
        <w:rPr>
          <w:sz w:val="19"/>
        </w:rPr>
      </w:pPr>
    </w:p>
    <w:p>
      <w:pPr>
        <w:pStyle w:val="BodyText"/>
        <w:spacing w:line="249" w:lineRule="auto"/>
        <w:ind w:left="243" w:right="1551" w:firstLine="340"/>
        <w:jc w:val="both"/>
      </w:pPr>
      <w:r>
        <w:rPr>
          <w:color w:val="1D1D1B"/>
        </w:rPr>
        <w:t>Emprender una tarea con energía y entusiasmo, presupone interés y ambición. El entusiasmo es altamente contagioso, mucho más que la viruela y  el sarampión. Se comunica a otros principalmente bajo la forma subconsciente, del ejemplo; pero también conscientemente poniendo en juego los instintos humanos de amor, lealtad y patriotismo. El entusiasmo estriba en la diferencia entre hacer las cosas maquinalmente, como cuestión de deber, y hacerlas con energía, vigor y entereza, con deseo y satisfacción.</w:t>
      </w:r>
      <w:r>
        <w:rPr>
          <w:color w:val="1D1D1B"/>
          <w:spacing w:val="-11"/>
        </w:rPr>
        <w:t> </w:t>
      </w:r>
      <w:r>
        <w:rPr>
          <w:color w:val="1D1D1B"/>
        </w:rPr>
        <w:t>Entusiasmo</w:t>
      </w:r>
      <w:r>
        <w:rPr>
          <w:color w:val="1D1D1B"/>
          <w:spacing w:val="-11"/>
        </w:rPr>
        <w:t> </w:t>
      </w:r>
      <w:r>
        <w:rPr>
          <w:color w:val="1D1D1B"/>
        </w:rPr>
        <w:t>es</w:t>
      </w:r>
      <w:r>
        <w:rPr>
          <w:color w:val="1D1D1B"/>
          <w:spacing w:val="-11"/>
        </w:rPr>
        <w:t> </w:t>
      </w:r>
      <w:r>
        <w:rPr>
          <w:color w:val="1D1D1B"/>
        </w:rPr>
        <w:t>sólo</w:t>
      </w:r>
      <w:r>
        <w:rPr>
          <w:color w:val="1D1D1B"/>
          <w:spacing w:val="-11"/>
        </w:rPr>
        <w:t> </w:t>
      </w:r>
      <w:r>
        <w:rPr>
          <w:color w:val="1D1D1B"/>
        </w:rPr>
        <w:t>otro</w:t>
      </w:r>
      <w:r>
        <w:rPr>
          <w:color w:val="1D1D1B"/>
          <w:spacing w:val="-11"/>
        </w:rPr>
        <w:t> </w:t>
      </w:r>
      <w:r>
        <w:rPr>
          <w:color w:val="1D1D1B"/>
        </w:rPr>
        <w:t>nombre</w:t>
      </w:r>
      <w:r>
        <w:rPr>
          <w:color w:val="1D1D1B"/>
          <w:spacing w:val="-11"/>
        </w:rPr>
        <w:t> </w:t>
      </w:r>
      <w:r>
        <w:rPr>
          <w:color w:val="1D1D1B"/>
        </w:rPr>
        <w:t>dado</w:t>
      </w:r>
      <w:r>
        <w:rPr>
          <w:color w:val="1D1D1B"/>
          <w:spacing w:val="-11"/>
        </w:rPr>
        <w:t> </w:t>
      </w:r>
      <w:r>
        <w:rPr>
          <w:color w:val="1D1D1B"/>
        </w:rPr>
        <w:t>al espíritu de</w:t>
      </w:r>
      <w:r>
        <w:rPr>
          <w:color w:val="1D1D1B"/>
          <w:spacing w:val="-8"/>
        </w:rPr>
        <w:t> </w:t>
      </w:r>
      <w:r>
        <w:rPr>
          <w:color w:val="1D1D1B"/>
        </w:rPr>
        <w:t>cuerpo.</w:t>
      </w:r>
    </w:p>
    <w:p>
      <w:pPr>
        <w:pStyle w:val="BodyText"/>
        <w:spacing w:before="9"/>
        <w:rPr>
          <w:sz w:val="19"/>
        </w:rPr>
      </w:pPr>
    </w:p>
    <w:p>
      <w:pPr>
        <w:pStyle w:val="BodyText"/>
        <w:spacing w:line="249" w:lineRule="auto"/>
        <w:ind w:left="243" w:right="1552" w:firstLine="340"/>
        <w:jc w:val="both"/>
      </w:pPr>
      <w:r>
        <w:rPr>
          <w:color w:val="1D1D1B"/>
        </w:rPr>
        <w:t>Uno de los factores que más pesan en producir la energía humana es la salud, siendo los ejercicios al aire libre uno de sus mejores productos. Desafortunadamente las condiciones de  a  bordo  no son favorables para el ejercicio, lo que exigirá  del Oficial iniciativa y espíritu creativo, para crear aquellos juegos que permitan mantener y acrecentar el nivel de salud del personal. Con buena salud, energía,</w:t>
      </w:r>
      <w:r>
        <w:rPr>
          <w:color w:val="1D1D1B"/>
          <w:spacing w:val="-13"/>
        </w:rPr>
        <w:t> </w:t>
      </w:r>
      <w:r>
        <w:rPr>
          <w:color w:val="1D1D1B"/>
        </w:rPr>
        <w:t>entusiasmo</w:t>
      </w:r>
      <w:r>
        <w:rPr>
          <w:color w:val="1D1D1B"/>
          <w:spacing w:val="-13"/>
        </w:rPr>
        <w:t> </w:t>
      </w:r>
      <w:r>
        <w:rPr>
          <w:color w:val="1D1D1B"/>
        </w:rPr>
        <w:t>y</w:t>
      </w:r>
      <w:r>
        <w:rPr>
          <w:color w:val="1D1D1B"/>
          <w:spacing w:val="-14"/>
        </w:rPr>
        <w:t> </w:t>
      </w:r>
      <w:r>
        <w:rPr>
          <w:color w:val="1D1D1B"/>
        </w:rPr>
        <w:t>la</w:t>
      </w:r>
      <w:r>
        <w:rPr>
          <w:color w:val="1D1D1B"/>
          <w:spacing w:val="-14"/>
        </w:rPr>
        <w:t> </w:t>
      </w:r>
      <w:r>
        <w:rPr>
          <w:color w:val="1D1D1B"/>
        </w:rPr>
        <w:t>voluntad</w:t>
      </w:r>
      <w:r>
        <w:rPr>
          <w:color w:val="1D1D1B"/>
          <w:spacing w:val="-14"/>
        </w:rPr>
        <w:t> </w:t>
      </w:r>
      <w:r>
        <w:rPr>
          <w:color w:val="1D1D1B"/>
        </w:rPr>
        <w:t>de</w:t>
      </w:r>
      <w:r>
        <w:rPr>
          <w:color w:val="1D1D1B"/>
          <w:spacing w:val="-14"/>
        </w:rPr>
        <w:t> </w:t>
      </w:r>
      <w:r>
        <w:rPr>
          <w:color w:val="1D1D1B"/>
        </w:rPr>
        <w:t>ganar,</w:t>
      </w:r>
      <w:r>
        <w:rPr>
          <w:color w:val="1D1D1B"/>
          <w:spacing w:val="-13"/>
        </w:rPr>
        <w:t> </w:t>
      </w:r>
      <w:r>
        <w:rPr>
          <w:color w:val="1D1D1B"/>
        </w:rPr>
        <w:t>el</w:t>
      </w:r>
      <w:r>
        <w:rPr>
          <w:color w:val="1D1D1B"/>
          <w:spacing w:val="-14"/>
        </w:rPr>
        <w:t> </w:t>
      </w:r>
      <w:r>
        <w:rPr>
          <w:color w:val="1D1D1B"/>
        </w:rPr>
        <w:t>vencer dificultades es un mero</w:t>
      </w:r>
      <w:r>
        <w:rPr>
          <w:color w:val="1D1D1B"/>
          <w:spacing w:val="-14"/>
        </w:rPr>
        <w:t> </w:t>
      </w:r>
      <w:r>
        <w:rPr>
          <w:color w:val="1D1D1B"/>
        </w:rPr>
        <w:t>trámite.</w:t>
      </w:r>
    </w:p>
    <w:p>
      <w:pPr>
        <w:spacing w:after="0" w:line="249" w:lineRule="auto"/>
        <w:jc w:val="both"/>
        <w:sectPr>
          <w:type w:val="continuous"/>
          <w:pgSz w:w="12750" w:h="15870"/>
          <w:pgMar w:top="420" w:bottom="420" w:left="0" w:right="0"/>
          <w:cols w:num="2" w:equalWidth="0">
            <w:col w:w="6232" w:space="40"/>
            <w:col w:w="6478"/>
          </w:cols>
        </w:sectPr>
      </w:pPr>
    </w:p>
    <w:p>
      <w:pPr>
        <w:pStyle w:val="BodyText"/>
        <w:spacing w:before="2"/>
        <w:rPr>
          <w:sz w:val="12"/>
        </w:rPr>
      </w:pPr>
    </w:p>
    <w:p>
      <w:pPr>
        <w:spacing w:after="0"/>
        <w:rPr>
          <w:sz w:val="12"/>
        </w:rPr>
        <w:sectPr>
          <w:type w:val="continuous"/>
          <w:pgSz w:w="12750" w:h="15870"/>
          <w:pgMar w:top="420" w:bottom="420" w:left="0" w:right="0"/>
        </w:sectPr>
      </w:pPr>
    </w:p>
    <w:p>
      <w:pPr>
        <w:pStyle w:val="BodyText"/>
        <w:spacing w:line="249" w:lineRule="auto" w:before="74"/>
        <w:ind w:left="1553" w:firstLine="340"/>
        <w:jc w:val="both"/>
      </w:pPr>
      <w:r>
        <w:rPr>
          <w:color w:val="1D1D1B"/>
        </w:rPr>
        <w:t>El tacto es una rápida o </w:t>
      </w:r>
      <w:r>
        <w:rPr>
          <w:color w:val="1D1D1B"/>
          <w:spacing w:val="-3"/>
        </w:rPr>
        <w:t>intuitiva apreciación de  </w:t>
      </w:r>
      <w:r>
        <w:rPr>
          <w:color w:val="1D1D1B"/>
        </w:rPr>
        <w:t>lo que es </w:t>
      </w:r>
      <w:r>
        <w:rPr>
          <w:color w:val="1D1D1B"/>
          <w:spacing w:val="-3"/>
        </w:rPr>
        <w:t>adecuado, propio </w:t>
      </w:r>
      <w:r>
        <w:rPr>
          <w:color w:val="1D1D1B"/>
        </w:rPr>
        <w:t>o correcto. Es casi </w:t>
      </w:r>
      <w:r>
        <w:rPr>
          <w:color w:val="1D1D1B"/>
          <w:spacing w:val="-3"/>
        </w:rPr>
        <w:t>una característica </w:t>
      </w:r>
      <w:r>
        <w:rPr>
          <w:color w:val="1D1D1B"/>
        </w:rPr>
        <w:t>moral que </w:t>
      </w:r>
      <w:r>
        <w:rPr>
          <w:color w:val="1D1D1B"/>
          <w:spacing w:val="-3"/>
        </w:rPr>
        <w:t>puede </w:t>
      </w:r>
      <w:r>
        <w:rPr>
          <w:color w:val="1D1D1B"/>
        </w:rPr>
        <w:t>ser </w:t>
      </w:r>
      <w:r>
        <w:rPr>
          <w:color w:val="1D1D1B"/>
          <w:spacing w:val="-3"/>
        </w:rPr>
        <w:t>cultivada </w:t>
      </w:r>
      <w:r>
        <w:rPr>
          <w:color w:val="1D1D1B"/>
        </w:rPr>
        <w:t>por </w:t>
      </w:r>
      <w:r>
        <w:rPr>
          <w:color w:val="1D1D1B"/>
          <w:spacing w:val="-3"/>
        </w:rPr>
        <w:t>experiencia, </w:t>
      </w:r>
      <w:r>
        <w:rPr>
          <w:color w:val="1D1D1B"/>
        </w:rPr>
        <w:t>subordinación de sí mismo y con </w:t>
      </w:r>
      <w:r>
        <w:rPr>
          <w:color w:val="1D1D1B"/>
          <w:spacing w:val="-3"/>
        </w:rPr>
        <w:t>la observación</w:t>
      </w:r>
      <w:r>
        <w:rPr>
          <w:color w:val="1D1D1B"/>
          <w:spacing w:val="-24"/>
        </w:rPr>
        <w:t> </w:t>
      </w:r>
      <w:r>
        <w:rPr>
          <w:color w:val="1D1D1B"/>
        </w:rPr>
        <w:t>de</w:t>
      </w:r>
      <w:r>
        <w:rPr>
          <w:color w:val="1D1D1B"/>
          <w:spacing w:val="-24"/>
        </w:rPr>
        <w:t> </w:t>
      </w:r>
      <w:r>
        <w:rPr>
          <w:color w:val="1D1D1B"/>
        </w:rPr>
        <w:t>la</w:t>
      </w:r>
      <w:r>
        <w:rPr>
          <w:color w:val="1D1D1B"/>
          <w:spacing w:val="-24"/>
        </w:rPr>
        <w:t> </w:t>
      </w:r>
      <w:r>
        <w:rPr>
          <w:color w:val="1D1D1B"/>
        </w:rPr>
        <w:t>manera</w:t>
      </w:r>
      <w:r>
        <w:rPr>
          <w:color w:val="1D1D1B"/>
          <w:spacing w:val="-25"/>
        </w:rPr>
        <w:t> </w:t>
      </w:r>
      <w:r>
        <w:rPr>
          <w:color w:val="1D1D1B"/>
        </w:rPr>
        <w:t>en</w:t>
      </w:r>
      <w:r>
        <w:rPr>
          <w:color w:val="1D1D1B"/>
          <w:spacing w:val="-24"/>
        </w:rPr>
        <w:t> </w:t>
      </w:r>
      <w:r>
        <w:rPr>
          <w:color w:val="1D1D1B"/>
        </w:rPr>
        <w:t>que</w:t>
      </w:r>
      <w:r>
        <w:rPr>
          <w:color w:val="1D1D1B"/>
          <w:spacing w:val="-24"/>
        </w:rPr>
        <w:t> </w:t>
      </w:r>
      <w:r>
        <w:rPr>
          <w:color w:val="1D1D1B"/>
        </w:rPr>
        <w:t>las</w:t>
      </w:r>
      <w:r>
        <w:rPr>
          <w:color w:val="1D1D1B"/>
          <w:spacing w:val="-24"/>
        </w:rPr>
        <w:t> </w:t>
      </w:r>
      <w:r>
        <w:rPr>
          <w:color w:val="1D1D1B"/>
          <w:spacing w:val="-3"/>
        </w:rPr>
        <w:t>personas</w:t>
      </w:r>
      <w:r>
        <w:rPr>
          <w:color w:val="1D1D1B"/>
          <w:spacing w:val="-24"/>
        </w:rPr>
        <w:t> </w:t>
      </w:r>
      <w:r>
        <w:rPr>
          <w:color w:val="1D1D1B"/>
        </w:rPr>
        <w:t>de</w:t>
      </w:r>
      <w:r>
        <w:rPr>
          <w:color w:val="1D1D1B"/>
          <w:spacing w:val="-24"/>
        </w:rPr>
        <w:t> </w:t>
      </w:r>
      <w:r>
        <w:rPr>
          <w:color w:val="1D1D1B"/>
        </w:rPr>
        <w:t>tacto y</w:t>
      </w:r>
      <w:r>
        <w:rPr>
          <w:color w:val="1D1D1B"/>
          <w:spacing w:val="-10"/>
        </w:rPr>
        <w:t> </w:t>
      </w:r>
      <w:r>
        <w:rPr>
          <w:color w:val="1D1D1B"/>
        </w:rPr>
        <w:t>las</w:t>
      </w:r>
      <w:r>
        <w:rPr>
          <w:color w:val="1D1D1B"/>
          <w:spacing w:val="-10"/>
        </w:rPr>
        <w:t> </w:t>
      </w:r>
      <w:r>
        <w:rPr>
          <w:color w:val="1D1D1B"/>
        </w:rPr>
        <w:t>que</w:t>
      </w:r>
      <w:r>
        <w:rPr>
          <w:color w:val="1D1D1B"/>
          <w:spacing w:val="-10"/>
        </w:rPr>
        <w:t> </w:t>
      </w:r>
      <w:r>
        <w:rPr>
          <w:color w:val="1D1D1B"/>
        </w:rPr>
        <w:t>carecen</w:t>
      </w:r>
      <w:r>
        <w:rPr>
          <w:color w:val="1D1D1B"/>
          <w:spacing w:val="-10"/>
        </w:rPr>
        <w:t> </w:t>
      </w:r>
      <w:r>
        <w:rPr>
          <w:color w:val="1D1D1B"/>
        </w:rPr>
        <w:t>de</w:t>
      </w:r>
      <w:r>
        <w:rPr>
          <w:color w:val="1D1D1B"/>
          <w:spacing w:val="-10"/>
        </w:rPr>
        <w:t> </w:t>
      </w:r>
      <w:r>
        <w:rPr>
          <w:color w:val="1D1D1B"/>
        </w:rPr>
        <w:t>él,</w:t>
      </w:r>
      <w:r>
        <w:rPr>
          <w:color w:val="1D1D1B"/>
          <w:spacing w:val="-10"/>
        </w:rPr>
        <w:t> </w:t>
      </w:r>
      <w:r>
        <w:rPr>
          <w:color w:val="1D1D1B"/>
        </w:rPr>
        <w:t>controlan</w:t>
      </w:r>
      <w:r>
        <w:rPr>
          <w:color w:val="1D1D1B"/>
          <w:spacing w:val="-10"/>
        </w:rPr>
        <w:t> </w:t>
      </w:r>
      <w:r>
        <w:rPr>
          <w:color w:val="1D1D1B"/>
        </w:rPr>
        <w:t>a</w:t>
      </w:r>
      <w:r>
        <w:rPr>
          <w:color w:val="1D1D1B"/>
          <w:spacing w:val="-10"/>
        </w:rPr>
        <w:t> </w:t>
      </w:r>
      <w:r>
        <w:rPr>
          <w:color w:val="1D1D1B"/>
          <w:spacing w:val="-3"/>
        </w:rPr>
        <w:t>otras</w:t>
      </w:r>
      <w:r>
        <w:rPr>
          <w:color w:val="1D1D1B"/>
          <w:spacing w:val="-10"/>
        </w:rPr>
        <w:t> </w:t>
      </w:r>
      <w:r>
        <w:rPr>
          <w:color w:val="1D1D1B"/>
          <w:spacing w:val="-3"/>
        </w:rPr>
        <w:t>personas.</w:t>
      </w:r>
    </w:p>
    <w:p>
      <w:pPr>
        <w:pStyle w:val="BodyText"/>
        <w:spacing w:before="9"/>
        <w:rPr>
          <w:sz w:val="19"/>
        </w:rPr>
      </w:pPr>
    </w:p>
    <w:p>
      <w:pPr>
        <w:pStyle w:val="BodyText"/>
        <w:spacing w:line="249" w:lineRule="auto"/>
        <w:ind w:left="1553" w:firstLine="340"/>
        <w:jc w:val="both"/>
      </w:pPr>
      <w:r>
        <w:rPr>
          <w:color w:val="1D1D1B"/>
        </w:rPr>
        <w:t>Aspecto esencial del tacto es el conocimiento de la</w:t>
      </w:r>
      <w:r>
        <w:rPr>
          <w:color w:val="1D1D1B"/>
          <w:spacing w:val="-12"/>
        </w:rPr>
        <w:t> </w:t>
      </w:r>
      <w:r>
        <w:rPr>
          <w:color w:val="1D1D1B"/>
        </w:rPr>
        <w:t>naturaleza</w:t>
      </w:r>
      <w:r>
        <w:rPr>
          <w:color w:val="1D1D1B"/>
          <w:spacing w:val="-12"/>
        </w:rPr>
        <w:t> </w:t>
      </w:r>
      <w:r>
        <w:rPr>
          <w:color w:val="1D1D1B"/>
        </w:rPr>
        <w:t>humana.</w:t>
      </w:r>
      <w:r>
        <w:rPr>
          <w:color w:val="1D1D1B"/>
          <w:spacing w:val="-12"/>
        </w:rPr>
        <w:t> </w:t>
      </w:r>
      <w:r>
        <w:rPr>
          <w:color w:val="1D1D1B"/>
        </w:rPr>
        <w:t>El</w:t>
      </w:r>
      <w:r>
        <w:rPr>
          <w:color w:val="1D1D1B"/>
          <w:spacing w:val="-12"/>
        </w:rPr>
        <w:t> </w:t>
      </w:r>
      <w:r>
        <w:rPr>
          <w:color w:val="1D1D1B"/>
        </w:rPr>
        <w:t>hombre</w:t>
      </w:r>
      <w:r>
        <w:rPr>
          <w:color w:val="1D1D1B"/>
          <w:spacing w:val="-12"/>
        </w:rPr>
        <w:t> </w:t>
      </w:r>
      <w:r>
        <w:rPr>
          <w:color w:val="1D1D1B"/>
        </w:rPr>
        <w:t>de</w:t>
      </w:r>
      <w:r>
        <w:rPr>
          <w:color w:val="1D1D1B"/>
          <w:spacing w:val="-12"/>
        </w:rPr>
        <w:t> </w:t>
      </w:r>
      <w:r>
        <w:rPr>
          <w:color w:val="1D1D1B"/>
        </w:rPr>
        <w:t>tacto</w:t>
      </w:r>
      <w:r>
        <w:rPr>
          <w:color w:val="1D1D1B"/>
          <w:spacing w:val="-13"/>
        </w:rPr>
        <w:t> </w:t>
      </w:r>
      <w:r>
        <w:rPr>
          <w:color w:val="1D1D1B"/>
        </w:rPr>
        <w:t>sabe</w:t>
      </w:r>
      <w:r>
        <w:rPr>
          <w:color w:val="1D1D1B"/>
          <w:spacing w:val="-12"/>
        </w:rPr>
        <w:t> </w:t>
      </w:r>
      <w:r>
        <w:rPr>
          <w:color w:val="1D1D1B"/>
        </w:rPr>
        <w:t>cómo tratar</w:t>
      </w:r>
      <w:r>
        <w:rPr>
          <w:color w:val="1D1D1B"/>
          <w:spacing w:val="-9"/>
        </w:rPr>
        <w:t> </w:t>
      </w:r>
      <w:r>
        <w:rPr>
          <w:color w:val="1D1D1B"/>
        </w:rPr>
        <w:t>a</w:t>
      </w:r>
      <w:r>
        <w:rPr>
          <w:color w:val="1D1D1B"/>
          <w:spacing w:val="-8"/>
        </w:rPr>
        <w:t> </w:t>
      </w:r>
      <w:r>
        <w:rPr>
          <w:color w:val="1D1D1B"/>
        </w:rPr>
        <w:t>sus</w:t>
      </w:r>
      <w:r>
        <w:rPr>
          <w:color w:val="1D1D1B"/>
          <w:spacing w:val="-8"/>
        </w:rPr>
        <w:t> </w:t>
      </w:r>
      <w:r>
        <w:rPr>
          <w:color w:val="1D1D1B"/>
        </w:rPr>
        <w:t>semejantes.</w:t>
      </w:r>
      <w:r>
        <w:rPr>
          <w:color w:val="1D1D1B"/>
          <w:spacing w:val="-9"/>
        </w:rPr>
        <w:t> </w:t>
      </w:r>
      <w:r>
        <w:rPr>
          <w:color w:val="1D1D1B"/>
        </w:rPr>
        <w:t>En</w:t>
      </w:r>
      <w:r>
        <w:rPr>
          <w:color w:val="1D1D1B"/>
          <w:spacing w:val="-8"/>
        </w:rPr>
        <w:t> </w:t>
      </w:r>
      <w:r>
        <w:rPr>
          <w:color w:val="1D1D1B"/>
        </w:rPr>
        <w:t>el</w:t>
      </w:r>
      <w:r>
        <w:rPr>
          <w:color w:val="1D1D1B"/>
          <w:spacing w:val="-8"/>
        </w:rPr>
        <w:t> </w:t>
      </w:r>
      <w:r>
        <w:rPr>
          <w:color w:val="1D1D1B"/>
        </w:rPr>
        <w:t>servicio</w:t>
      </w:r>
      <w:r>
        <w:rPr>
          <w:color w:val="1D1D1B"/>
          <w:spacing w:val="-8"/>
        </w:rPr>
        <w:t> </w:t>
      </w:r>
      <w:r>
        <w:rPr>
          <w:color w:val="1D1D1B"/>
        </w:rPr>
        <w:t>hay</w:t>
      </w:r>
      <w:r>
        <w:rPr>
          <w:color w:val="1D1D1B"/>
          <w:spacing w:val="-8"/>
        </w:rPr>
        <w:t> </w:t>
      </w:r>
      <w:r>
        <w:rPr>
          <w:color w:val="1D1D1B"/>
        </w:rPr>
        <w:t>más</w:t>
      </w:r>
      <w:r>
        <w:rPr>
          <w:color w:val="1D1D1B"/>
          <w:spacing w:val="-8"/>
        </w:rPr>
        <w:t> </w:t>
      </w:r>
      <w:r>
        <w:rPr>
          <w:color w:val="1D1D1B"/>
        </w:rPr>
        <w:t>de</w:t>
      </w:r>
      <w:r>
        <w:rPr>
          <w:color w:val="1D1D1B"/>
          <w:spacing w:val="-8"/>
        </w:rPr>
        <w:t> </w:t>
      </w:r>
      <w:r>
        <w:rPr>
          <w:color w:val="1D1D1B"/>
        </w:rPr>
        <w:t>un Oficial</w:t>
      </w:r>
      <w:r>
        <w:rPr>
          <w:color w:val="1D1D1B"/>
          <w:spacing w:val="-13"/>
        </w:rPr>
        <w:t> </w:t>
      </w:r>
      <w:r>
        <w:rPr>
          <w:color w:val="1D1D1B"/>
        </w:rPr>
        <w:t>de</w:t>
      </w:r>
      <w:r>
        <w:rPr>
          <w:color w:val="1D1D1B"/>
          <w:spacing w:val="-13"/>
        </w:rPr>
        <w:t> </w:t>
      </w:r>
      <w:r>
        <w:rPr>
          <w:color w:val="1D1D1B"/>
        </w:rPr>
        <w:t>experiencia</w:t>
      </w:r>
      <w:r>
        <w:rPr>
          <w:color w:val="1D1D1B"/>
          <w:spacing w:val="-12"/>
        </w:rPr>
        <w:t> </w:t>
      </w:r>
      <w:r>
        <w:rPr>
          <w:color w:val="1D1D1B"/>
        </w:rPr>
        <w:t>y</w:t>
      </w:r>
      <w:r>
        <w:rPr>
          <w:color w:val="1D1D1B"/>
          <w:spacing w:val="-13"/>
        </w:rPr>
        <w:t> </w:t>
      </w:r>
      <w:r>
        <w:rPr>
          <w:color w:val="1D1D1B"/>
        </w:rPr>
        <w:t>habilidad,</w:t>
      </w:r>
      <w:r>
        <w:rPr>
          <w:color w:val="1D1D1B"/>
          <w:spacing w:val="-13"/>
        </w:rPr>
        <w:t> </w:t>
      </w:r>
      <w:r>
        <w:rPr>
          <w:color w:val="1D1D1B"/>
        </w:rPr>
        <w:t>cuya</w:t>
      </w:r>
      <w:r>
        <w:rPr>
          <w:color w:val="1D1D1B"/>
          <w:spacing w:val="-13"/>
        </w:rPr>
        <w:t> </w:t>
      </w:r>
      <w:r>
        <w:rPr>
          <w:color w:val="1D1D1B"/>
        </w:rPr>
        <w:t>utilidad</w:t>
      </w:r>
      <w:r>
        <w:rPr>
          <w:color w:val="1D1D1B"/>
          <w:spacing w:val="-12"/>
        </w:rPr>
        <w:t> </w:t>
      </w:r>
      <w:r>
        <w:rPr>
          <w:color w:val="1D1D1B"/>
        </w:rPr>
        <w:t>militar es seriamente opacada por su falta de tacto. Es el aceite que hace mover, sin fricción, la maquinaria militar. Cuando el tacto falta, la maquinaria militar adquiere pronto un desagradable chirrido. El tacto debe estar presente en toda relación humana, en toda  agrupación  de  personas,  comenzando  por  el propio hogar que es el crisol donde se fragua la esencia de toda</w:t>
      </w:r>
      <w:r>
        <w:rPr>
          <w:color w:val="1D1D1B"/>
          <w:spacing w:val="-16"/>
        </w:rPr>
        <w:t> </w:t>
      </w:r>
      <w:r>
        <w:rPr>
          <w:color w:val="1D1D1B"/>
        </w:rPr>
        <w:t>persona.</w:t>
      </w:r>
    </w:p>
    <w:p>
      <w:pPr>
        <w:pStyle w:val="BodyText"/>
        <w:spacing w:before="9"/>
        <w:rPr>
          <w:sz w:val="19"/>
        </w:rPr>
      </w:pPr>
    </w:p>
    <w:p>
      <w:pPr>
        <w:pStyle w:val="BodyText"/>
        <w:spacing w:line="249" w:lineRule="auto"/>
        <w:ind w:left="1553"/>
        <w:jc w:val="both"/>
      </w:pPr>
      <w:r>
        <w:rPr>
          <w:b/>
          <w:color w:val="1D1D1B"/>
        </w:rPr>
        <w:t>- Energía y entusiasmo</w:t>
      </w:r>
      <w:r>
        <w:rPr>
          <w:color w:val="1D1D1B"/>
        </w:rPr>
        <w:t>. Todos han visto hombres ingeniosos tan faltos de energía, que no parecen llegar a nada en la vida, ocurriendo lo mismo a quienes son dotados de gran superioridad mental, pero carecen de ánimo para actuar. Por el contrario,</w:t>
      </w:r>
    </w:p>
    <w:p>
      <w:pPr>
        <w:pStyle w:val="ListParagraph"/>
        <w:numPr>
          <w:ilvl w:val="0"/>
          <w:numId w:val="168"/>
        </w:numPr>
        <w:tabs>
          <w:tab w:pos="421" w:val="left" w:leader="none"/>
        </w:tabs>
        <w:spacing w:line="249" w:lineRule="auto" w:before="88" w:after="0"/>
        <w:ind w:left="243" w:right="0" w:firstLine="0"/>
        <w:jc w:val="both"/>
        <w:rPr>
          <w:sz w:val="20"/>
        </w:rPr>
      </w:pPr>
      <w:r>
        <w:rPr>
          <w:b/>
          <w:color w:val="1D1D1B"/>
          <w:sz w:val="20"/>
        </w:rPr>
        <w:br w:type="column"/>
        <w:t>Sinceridad</w:t>
      </w:r>
      <w:r>
        <w:rPr>
          <w:color w:val="1D1D1B"/>
          <w:sz w:val="20"/>
        </w:rPr>
        <w:t>. La sinceridad es la seriedad en el esfuerzo y está relacionada con el entusiasmo. Un Oficial deberá ser sincero, tanto el el trabajo como en el juego. Un hombre de mente seria, no es necesariamente un hombre</w:t>
      </w:r>
      <w:r>
        <w:rPr>
          <w:color w:val="1D1D1B"/>
          <w:spacing w:val="-19"/>
          <w:sz w:val="20"/>
        </w:rPr>
        <w:t> </w:t>
      </w:r>
      <w:r>
        <w:rPr>
          <w:color w:val="1D1D1B"/>
          <w:sz w:val="20"/>
        </w:rPr>
        <w:t>sincero.</w:t>
      </w:r>
    </w:p>
    <w:p>
      <w:pPr>
        <w:pStyle w:val="BodyText"/>
        <w:spacing w:before="9"/>
        <w:rPr>
          <w:sz w:val="19"/>
        </w:rPr>
      </w:pPr>
    </w:p>
    <w:p>
      <w:pPr>
        <w:pStyle w:val="BodyText"/>
        <w:spacing w:line="249" w:lineRule="auto"/>
        <w:ind w:left="243" w:firstLine="340"/>
        <w:jc w:val="both"/>
      </w:pPr>
      <w:r>
        <w:rPr>
          <w:color w:val="1D1D1B"/>
        </w:rPr>
        <w:t>Cuando el hombre nota la sinceridad y el celo que tiene un Oficial por su División, torre y C.I.C.,    y advierte que su trabajo está por sobre su natural deseo de ir a tierra, que pesan más sus deberes</w:t>
      </w:r>
      <w:r>
        <w:rPr>
          <w:color w:val="1D1D1B"/>
          <w:spacing w:val="-29"/>
        </w:rPr>
        <w:t> </w:t>
      </w:r>
      <w:r>
        <w:rPr>
          <w:color w:val="1D1D1B"/>
        </w:rPr>
        <w:t>que su</w:t>
      </w:r>
      <w:r>
        <w:rPr>
          <w:color w:val="1D1D1B"/>
          <w:spacing w:val="-10"/>
        </w:rPr>
        <w:t> </w:t>
      </w:r>
      <w:r>
        <w:rPr>
          <w:color w:val="1D1D1B"/>
        </w:rPr>
        <w:t>interés,</w:t>
      </w:r>
      <w:r>
        <w:rPr>
          <w:color w:val="1D1D1B"/>
          <w:spacing w:val="-10"/>
        </w:rPr>
        <w:t> </w:t>
      </w:r>
      <w:r>
        <w:rPr>
          <w:color w:val="1D1D1B"/>
        </w:rPr>
        <w:t>respetará</w:t>
      </w:r>
      <w:r>
        <w:rPr>
          <w:color w:val="1D1D1B"/>
          <w:spacing w:val="-10"/>
        </w:rPr>
        <w:t> </w:t>
      </w:r>
      <w:r>
        <w:rPr>
          <w:color w:val="1D1D1B"/>
        </w:rPr>
        <w:t>al</w:t>
      </w:r>
      <w:r>
        <w:rPr>
          <w:color w:val="1D1D1B"/>
          <w:spacing w:val="-10"/>
        </w:rPr>
        <w:t> </w:t>
      </w:r>
      <w:r>
        <w:rPr>
          <w:color w:val="1D1D1B"/>
        </w:rPr>
        <w:t>Oficial</w:t>
      </w:r>
      <w:r>
        <w:rPr>
          <w:color w:val="1D1D1B"/>
          <w:spacing w:val="-11"/>
        </w:rPr>
        <w:t> </w:t>
      </w:r>
      <w:r>
        <w:rPr>
          <w:color w:val="1D1D1B"/>
        </w:rPr>
        <w:t>por</w:t>
      </w:r>
      <w:r>
        <w:rPr>
          <w:color w:val="1D1D1B"/>
          <w:spacing w:val="-10"/>
        </w:rPr>
        <w:t> </w:t>
      </w:r>
      <w:r>
        <w:rPr>
          <w:color w:val="1D1D1B"/>
        </w:rPr>
        <w:t>eso</w:t>
      </w:r>
      <w:r>
        <w:rPr>
          <w:color w:val="1D1D1B"/>
          <w:spacing w:val="-10"/>
        </w:rPr>
        <w:t> </w:t>
      </w:r>
      <w:r>
        <w:rPr>
          <w:color w:val="1D1D1B"/>
        </w:rPr>
        <w:t>y</w:t>
      </w:r>
      <w:r>
        <w:rPr>
          <w:color w:val="1D1D1B"/>
          <w:spacing w:val="-10"/>
        </w:rPr>
        <w:t> </w:t>
      </w:r>
      <w:r>
        <w:rPr>
          <w:color w:val="1D1D1B"/>
        </w:rPr>
        <w:t>trabajará</w:t>
      </w:r>
      <w:r>
        <w:rPr>
          <w:color w:val="1D1D1B"/>
          <w:spacing w:val="-11"/>
        </w:rPr>
        <w:t> </w:t>
      </w:r>
      <w:r>
        <w:rPr>
          <w:color w:val="1D1D1B"/>
        </w:rPr>
        <w:t>con más</w:t>
      </w:r>
      <w:r>
        <w:rPr>
          <w:color w:val="1D1D1B"/>
          <w:spacing w:val="-7"/>
        </w:rPr>
        <w:t> </w:t>
      </w:r>
      <w:r>
        <w:rPr>
          <w:color w:val="1D1D1B"/>
        </w:rPr>
        <w:t>empeño.</w:t>
      </w:r>
    </w:p>
    <w:p>
      <w:pPr>
        <w:pStyle w:val="BodyText"/>
        <w:spacing w:before="9"/>
        <w:rPr>
          <w:sz w:val="19"/>
        </w:rPr>
      </w:pPr>
    </w:p>
    <w:p>
      <w:pPr>
        <w:pStyle w:val="ListParagraph"/>
        <w:numPr>
          <w:ilvl w:val="0"/>
          <w:numId w:val="168"/>
        </w:numPr>
        <w:tabs>
          <w:tab w:pos="381" w:val="left" w:leader="none"/>
        </w:tabs>
        <w:spacing w:line="249" w:lineRule="auto" w:before="0" w:after="0"/>
        <w:ind w:left="243" w:right="0" w:firstLine="0"/>
        <w:jc w:val="both"/>
        <w:rPr>
          <w:sz w:val="20"/>
        </w:rPr>
      </w:pPr>
      <w:r>
        <w:rPr>
          <w:b/>
          <w:color w:val="1D1D1B"/>
          <w:sz w:val="20"/>
        </w:rPr>
        <w:t>Fe</w:t>
      </w:r>
      <w:r>
        <w:rPr>
          <w:color w:val="1D1D1B"/>
          <w:sz w:val="20"/>
        </w:rPr>
        <w:t>. La fe es meramente confianza, existiendo tres clases de fe: fe en uno mismo, fe en la Humanidad y fe</w:t>
      </w:r>
      <w:r>
        <w:rPr>
          <w:color w:val="1D1D1B"/>
          <w:spacing w:val="-8"/>
          <w:sz w:val="20"/>
        </w:rPr>
        <w:t> </w:t>
      </w:r>
      <w:r>
        <w:rPr>
          <w:color w:val="1D1D1B"/>
          <w:sz w:val="20"/>
        </w:rPr>
        <w:t>en</w:t>
      </w:r>
      <w:r>
        <w:rPr>
          <w:color w:val="1D1D1B"/>
          <w:spacing w:val="-8"/>
          <w:sz w:val="20"/>
        </w:rPr>
        <w:t> </w:t>
      </w:r>
      <w:r>
        <w:rPr>
          <w:color w:val="1D1D1B"/>
          <w:sz w:val="20"/>
        </w:rPr>
        <w:t>la</w:t>
      </w:r>
      <w:r>
        <w:rPr>
          <w:color w:val="1D1D1B"/>
          <w:spacing w:val="-8"/>
          <w:sz w:val="20"/>
        </w:rPr>
        <w:t> </w:t>
      </w:r>
      <w:r>
        <w:rPr>
          <w:color w:val="1D1D1B"/>
          <w:sz w:val="20"/>
        </w:rPr>
        <w:t>causa</w:t>
      </w:r>
      <w:r>
        <w:rPr>
          <w:color w:val="1D1D1B"/>
          <w:spacing w:val="-8"/>
          <w:sz w:val="20"/>
        </w:rPr>
        <w:t> </w:t>
      </w:r>
      <w:r>
        <w:rPr>
          <w:color w:val="1D1D1B"/>
          <w:sz w:val="20"/>
        </w:rPr>
        <w:t>en</w:t>
      </w:r>
      <w:r>
        <w:rPr>
          <w:color w:val="1D1D1B"/>
          <w:spacing w:val="-8"/>
          <w:sz w:val="20"/>
        </w:rPr>
        <w:t> </w:t>
      </w:r>
      <w:r>
        <w:rPr>
          <w:color w:val="1D1D1B"/>
          <w:sz w:val="20"/>
        </w:rPr>
        <w:t>la</w:t>
      </w:r>
      <w:r>
        <w:rPr>
          <w:color w:val="1D1D1B"/>
          <w:spacing w:val="-8"/>
          <w:sz w:val="20"/>
        </w:rPr>
        <w:t> </w:t>
      </w:r>
      <w:r>
        <w:rPr>
          <w:color w:val="1D1D1B"/>
          <w:sz w:val="20"/>
        </w:rPr>
        <w:t>que</w:t>
      </w:r>
      <w:r>
        <w:rPr>
          <w:color w:val="1D1D1B"/>
          <w:spacing w:val="-8"/>
          <w:sz w:val="20"/>
        </w:rPr>
        <w:t> </w:t>
      </w:r>
      <w:r>
        <w:rPr>
          <w:color w:val="1D1D1B"/>
          <w:sz w:val="20"/>
        </w:rPr>
        <w:t>está</w:t>
      </w:r>
      <w:r>
        <w:rPr>
          <w:color w:val="1D1D1B"/>
          <w:spacing w:val="-8"/>
          <w:sz w:val="20"/>
        </w:rPr>
        <w:t> </w:t>
      </w:r>
      <w:r>
        <w:rPr>
          <w:color w:val="1D1D1B"/>
          <w:sz w:val="20"/>
        </w:rPr>
        <w:t>luchando.</w:t>
      </w:r>
      <w:r>
        <w:rPr>
          <w:color w:val="1D1D1B"/>
          <w:spacing w:val="-7"/>
          <w:sz w:val="20"/>
        </w:rPr>
        <w:t> </w:t>
      </w:r>
      <w:r>
        <w:rPr>
          <w:color w:val="1D1D1B"/>
          <w:sz w:val="20"/>
        </w:rPr>
        <w:t>Si</w:t>
      </w:r>
      <w:r>
        <w:rPr>
          <w:color w:val="1D1D1B"/>
          <w:spacing w:val="-8"/>
          <w:sz w:val="20"/>
        </w:rPr>
        <w:t> </w:t>
      </w:r>
      <w:r>
        <w:rPr>
          <w:color w:val="1D1D1B"/>
          <w:sz w:val="20"/>
        </w:rPr>
        <w:t>un</w:t>
      </w:r>
      <w:r>
        <w:rPr>
          <w:color w:val="1D1D1B"/>
          <w:spacing w:val="-8"/>
          <w:sz w:val="20"/>
        </w:rPr>
        <w:t> </w:t>
      </w:r>
      <w:r>
        <w:rPr>
          <w:color w:val="1D1D1B"/>
          <w:sz w:val="20"/>
        </w:rPr>
        <w:t>hombre pierde la fe en sí mismo, se convierte en débil y sumiso; carecerá de iniciativa, de energía y empuje; fallará en el respeto de los otros y en el suyo propio. Si pierde la fe en sus compañeros, se convierte en cínico, en uno que todo lo duda. Él no creerá en nadie y no será leal a</w:t>
      </w:r>
      <w:r>
        <w:rPr>
          <w:color w:val="1D1D1B"/>
          <w:spacing w:val="-15"/>
          <w:sz w:val="20"/>
        </w:rPr>
        <w:t> </w:t>
      </w:r>
      <w:r>
        <w:rPr>
          <w:color w:val="1D1D1B"/>
          <w:sz w:val="20"/>
        </w:rPr>
        <w:t>nadie.</w:t>
      </w:r>
    </w:p>
    <w:p>
      <w:pPr>
        <w:pStyle w:val="BodyText"/>
        <w:spacing w:before="9"/>
        <w:rPr>
          <w:sz w:val="19"/>
        </w:rPr>
      </w:pPr>
    </w:p>
    <w:p>
      <w:pPr>
        <w:pStyle w:val="BodyText"/>
        <w:spacing w:line="249" w:lineRule="auto"/>
        <w:ind w:left="243" w:firstLine="340"/>
        <w:jc w:val="both"/>
      </w:pPr>
      <w:r>
        <w:rPr>
          <w:color w:val="1D1D1B"/>
        </w:rPr>
        <w:t>La</w:t>
      </w:r>
      <w:r>
        <w:rPr>
          <w:color w:val="1D1D1B"/>
          <w:spacing w:val="-16"/>
        </w:rPr>
        <w:t> </w:t>
      </w:r>
      <w:r>
        <w:rPr>
          <w:color w:val="1D1D1B"/>
        </w:rPr>
        <w:t>fe</w:t>
      </w:r>
      <w:r>
        <w:rPr>
          <w:color w:val="1D1D1B"/>
          <w:spacing w:val="-16"/>
        </w:rPr>
        <w:t> </w:t>
      </w:r>
      <w:r>
        <w:rPr>
          <w:color w:val="1D1D1B"/>
        </w:rPr>
        <w:t>en</w:t>
      </w:r>
      <w:r>
        <w:rPr>
          <w:color w:val="1D1D1B"/>
          <w:spacing w:val="-16"/>
        </w:rPr>
        <w:t> </w:t>
      </w:r>
      <w:r>
        <w:rPr>
          <w:color w:val="1D1D1B"/>
        </w:rPr>
        <w:t>una</w:t>
      </w:r>
      <w:r>
        <w:rPr>
          <w:color w:val="1D1D1B"/>
          <w:spacing w:val="-16"/>
        </w:rPr>
        <w:t> </w:t>
      </w:r>
      <w:r>
        <w:rPr>
          <w:color w:val="1D1D1B"/>
        </w:rPr>
        <w:t>causa</w:t>
      </w:r>
      <w:r>
        <w:rPr>
          <w:color w:val="1D1D1B"/>
          <w:spacing w:val="-16"/>
        </w:rPr>
        <w:t> </w:t>
      </w:r>
      <w:r>
        <w:rPr>
          <w:color w:val="1D1D1B"/>
        </w:rPr>
        <w:t>es</w:t>
      </w:r>
      <w:r>
        <w:rPr>
          <w:color w:val="1D1D1B"/>
          <w:spacing w:val="-16"/>
        </w:rPr>
        <w:t> </w:t>
      </w:r>
      <w:r>
        <w:rPr>
          <w:color w:val="1D1D1B"/>
        </w:rPr>
        <w:t>esencial</w:t>
      </w:r>
      <w:r>
        <w:rPr>
          <w:color w:val="1D1D1B"/>
          <w:spacing w:val="-16"/>
        </w:rPr>
        <w:t> </w:t>
      </w:r>
      <w:r>
        <w:rPr>
          <w:color w:val="1D1D1B"/>
        </w:rPr>
        <w:t>para</w:t>
      </w:r>
      <w:r>
        <w:rPr>
          <w:color w:val="1D1D1B"/>
          <w:spacing w:val="-16"/>
        </w:rPr>
        <w:t> </w:t>
      </w:r>
      <w:r>
        <w:rPr>
          <w:color w:val="1D1D1B"/>
        </w:rPr>
        <w:t>la</w:t>
      </w:r>
      <w:r>
        <w:rPr>
          <w:color w:val="1D1D1B"/>
          <w:spacing w:val="-16"/>
        </w:rPr>
        <w:t> </w:t>
      </w:r>
      <w:r>
        <w:rPr>
          <w:color w:val="1D1D1B"/>
        </w:rPr>
        <w:t>victoria.</w:t>
      </w:r>
      <w:r>
        <w:rPr>
          <w:color w:val="1D1D1B"/>
          <w:spacing w:val="-16"/>
        </w:rPr>
        <w:t> </w:t>
      </w:r>
      <w:r>
        <w:rPr>
          <w:color w:val="1D1D1B"/>
        </w:rPr>
        <w:t>Su ausencia</w:t>
      </w:r>
      <w:r>
        <w:rPr>
          <w:color w:val="1D1D1B"/>
          <w:spacing w:val="-18"/>
        </w:rPr>
        <w:t> </w:t>
      </w:r>
      <w:r>
        <w:rPr>
          <w:color w:val="1D1D1B"/>
        </w:rPr>
        <w:t>nos</w:t>
      </w:r>
      <w:r>
        <w:rPr>
          <w:color w:val="1D1D1B"/>
          <w:spacing w:val="-18"/>
        </w:rPr>
        <w:t> </w:t>
      </w:r>
      <w:r>
        <w:rPr>
          <w:color w:val="1D1D1B"/>
        </w:rPr>
        <w:t>acerca</w:t>
      </w:r>
      <w:r>
        <w:rPr>
          <w:color w:val="1D1D1B"/>
          <w:spacing w:val="-18"/>
        </w:rPr>
        <w:t> </w:t>
      </w:r>
      <w:r>
        <w:rPr>
          <w:color w:val="1D1D1B"/>
        </w:rPr>
        <w:t>a</w:t>
      </w:r>
      <w:r>
        <w:rPr>
          <w:color w:val="1D1D1B"/>
          <w:spacing w:val="-18"/>
        </w:rPr>
        <w:t> </w:t>
      </w:r>
      <w:r>
        <w:rPr>
          <w:color w:val="1D1D1B"/>
        </w:rPr>
        <w:t>la</w:t>
      </w:r>
      <w:r>
        <w:rPr>
          <w:color w:val="1D1D1B"/>
          <w:spacing w:val="-18"/>
        </w:rPr>
        <w:t> </w:t>
      </w:r>
      <w:r>
        <w:rPr>
          <w:color w:val="1D1D1B"/>
        </w:rPr>
        <w:t>deslealtad.</w:t>
      </w:r>
      <w:r>
        <w:rPr>
          <w:color w:val="1D1D1B"/>
          <w:spacing w:val="-18"/>
        </w:rPr>
        <w:t> </w:t>
      </w:r>
      <w:r>
        <w:rPr>
          <w:color w:val="1D1D1B"/>
        </w:rPr>
        <w:t>El</w:t>
      </w:r>
      <w:r>
        <w:rPr>
          <w:color w:val="1D1D1B"/>
          <w:spacing w:val="-18"/>
        </w:rPr>
        <w:t> </w:t>
      </w:r>
      <w:r>
        <w:rPr>
          <w:color w:val="1D1D1B"/>
        </w:rPr>
        <w:t>debilitamiento</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0"/>
        <w:rPr>
          <w:sz w:val="30"/>
        </w:rPr>
      </w:pPr>
    </w:p>
    <w:p>
      <w:pPr>
        <w:pStyle w:val="Heading2"/>
        <w:ind w:left="122"/>
      </w:pPr>
      <w:r>
        <w:rPr/>
        <w:pict>
          <v:shape style="position:absolute;margin-left:573.636597pt;margin-top:21.223251pt;width:12pt;height:87.45pt;mso-position-horizontal-relative:page;mso-position-vertical-relative:paragraph;z-index:17152"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pict>
          <v:shape style="position:absolute;margin-left:573.636597pt;margin-top:-90.846748pt;width:12pt;height:85.25pt;mso-position-horizontal-relative:page;mso-position-vertical-relative:paragraph;z-index:17176"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color w:val="9D9D9C"/>
        </w:rPr>
        <w:t>219</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de la fe o de la confianza en una campaña, invariablemente  es  seguido  de   un   relajamiento de la moral, de la desmoralización, desinterés, desintegración y derrota.</w:t>
      </w:r>
    </w:p>
    <w:p>
      <w:pPr>
        <w:pStyle w:val="BodyText"/>
        <w:spacing w:before="9"/>
        <w:rPr>
          <w:sz w:val="19"/>
        </w:rPr>
      </w:pPr>
    </w:p>
    <w:p>
      <w:pPr>
        <w:pStyle w:val="BodyText"/>
        <w:spacing w:line="249" w:lineRule="auto"/>
        <w:ind w:left="1553" w:firstLine="340"/>
        <w:jc w:val="both"/>
      </w:pPr>
      <w:r>
        <w:rPr>
          <w:color w:val="1D1D1B"/>
        </w:rPr>
        <w:t>El Oficial que cree con firme voluntad en el servicio, la flota, su buque, su Comandante, su división y en él mismo, verá su actitud reflejada en el comportamiento</w:t>
      </w:r>
      <w:r>
        <w:rPr>
          <w:color w:val="1D1D1B"/>
          <w:spacing w:val="-15"/>
        </w:rPr>
        <w:t> </w:t>
      </w:r>
      <w:r>
        <w:rPr>
          <w:color w:val="1D1D1B"/>
        </w:rPr>
        <w:t>de</w:t>
      </w:r>
      <w:r>
        <w:rPr>
          <w:color w:val="1D1D1B"/>
          <w:spacing w:val="-15"/>
        </w:rPr>
        <w:t> </w:t>
      </w:r>
      <w:r>
        <w:rPr>
          <w:color w:val="1D1D1B"/>
        </w:rPr>
        <w:t>sus</w:t>
      </w:r>
      <w:r>
        <w:rPr>
          <w:color w:val="1D1D1B"/>
          <w:spacing w:val="-15"/>
        </w:rPr>
        <w:t> </w:t>
      </w:r>
      <w:r>
        <w:rPr>
          <w:color w:val="1D1D1B"/>
        </w:rPr>
        <w:t>hombres,</w:t>
      </w:r>
      <w:r>
        <w:rPr>
          <w:color w:val="1D1D1B"/>
          <w:spacing w:val="-15"/>
        </w:rPr>
        <w:t> </w:t>
      </w:r>
      <w:r>
        <w:rPr>
          <w:color w:val="1D1D1B"/>
        </w:rPr>
        <w:t>es</w:t>
      </w:r>
      <w:r>
        <w:rPr>
          <w:color w:val="1D1D1B"/>
          <w:spacing w:val="-15"/>
        </w:rPr>
        <w:t> </w:t>
      </w:r>
      <w:r>
        <w:rPr>
          <w:color w:val="1D1D1B"/>
        </w:rPr>
        <w:t>decir,</w:t>
      </w:r>
      <w:r>
        <w:rPr>
          <w:color w:val="1D1D1B"/>
          <w:spacing w:val="-15"/>
        </w:rPr>
        <w:t> </w:t>
      </w:r>
      <w:r>
        <w:rPr>
          <w:color w:val="1D1D1B"/>
        </w:rPr>
        <w:t>contribuirá en gran medida al logro del bien</w:t>
      </w:r>
      <w:r>
        <w:rPr>
          <w:color w:val="1D1D1B"/>
          <w:spacing w:val="-15"/>
        </w:rPr>
        <w:t> </w:t>
      </w:r>
      <w:r>
        <w:rPr>
          <w:color w:val="1D1D1B"/>
        </w:rPr>
        <w:t>común.</w:t>
      </w:r>
    </w:p>
    <w:p>
      <w:pPr>
        <w:pStyle w:val="BodyText"/>
        <w:spacing w:before="9"/>
        <w:rPr>
          <w:sz w:val="19"/>
        </w:rPr>
      </w:pPr>
    </w:p>
    <w:p>
      <w:pPr>
        <w:pStyle w:val="BodyText"/>
        <w:spacing w:line="249" w:lineRule="auto"/>
        <w:ind w:left="1535" w:right="1"/>
        <w:jc w:val="right"/>
      </w:pPr>
      <w:r>
        <w:rPr>
          <w:b/>
          <w:color w:val="1D1D1B"/>
        </w:rPr>
        <w:t>- Valor y decisión</w:t>
      </w:r>
      <w:r>
        <w:rPr>
          <w:color w:val="1D1D1B"/>
        </w:rPr>
        <w:t>. Hay dos </w:t>
      </w:r>
      <w:r>
        <w:rPr>
          <w:color w:val="1D1D1B"/>
          <w:spacing w:val="-3"/>
        </w:rPr>
        <w:t>clases </w:t>
      </w:r>
      <w:r>
        <w:rPr>
          <w:color w:val="1D1D1B"/>
        </w:rPr>
        <w:t>de </w:t>
      </w:r>
      <w:r>
        <w:rPr>
          <w:color w:val="1D1D1B"/>
          <w:spacing w:val="-3"/>
        </w:rPr>
        <w:t>valor, </w:t>
      </w:r>
      <w:r>
        <w:rPr>
          <w:color w:val="1D1D1B"/>
        </w:rPr>
        <w:t>el </w:t>
      </w:r>
      <w:r>
        <w:rPr>
          <w:color w:val="1D1D1B"/>
          <w:spacing w:val="-3"/>
        </w:rPr>
        <w:t>valor</w:t>
      </w:r>
      <w:r>
        <w:rPr>
          <w:color w:val="1D1D1B"/>
        </w:rPr>
        <w:t> físico y el </w:t>
      </w:r>
      <w:r>
        <w:rPr>
          <w:color w:val="1D1D1B"/>
          <w:spacing w:val="-3"/>
        </w:rPr>
        <w:t>valor moral, siendo </w:t>
      </w:r>
      <w:r>
        <w:rPr>
          <w:color w:val="1D1D1B"/>
        </w:rPr>
        <w:t>el </w:t>
      </w:r>
      <w:r>
        <w:rPr>
          <w:color w:val="1D1D1B"/>
          <w:spacing w:val="-3"/>
        </w:rPr>
        <w:t>primero, </w:t>
      </w:r>
      <w:r>
        <w:rPr>
          <w:color w:val="1D1D1B"/>
        </w:rPr>
        <w:t>el más común de los </w:t>
      </w:r>
      <w:r>
        <w:rPr>
          <w:color w:val="1D1D1B"/>
          <w:spacing w:val="-3"/>
        </w:rPr>
        <w:t>dos. </w:t>
      </w:r>
      <w:r>
        <w:rPr>
          <w:color w:val="1D1D1B"/>
        </w:rPr>
        <w:t>Valor es </w:t>
      </w:r>
      <w:r>
        <w:rPr>
          <w:color w:val="1D1D1B"/>
          <w:spacing w:val="-3"/>
        </w:rPr>
        <w:t>algo </w:t>
      </w:r>
      <w:r>
        <w:rPr>
          <w:color w:val="1D1D1B"/>
        </w:rPr>
        <w:t>material y </w:t>
      </w:r>
      <w:r>
        <w:rPr>
          <w:color w:val="1D1D1B"/>
          <w:spacing w:val="-3"/>
        </w:rPr>
        <w:t>existe </w:t>
      </w:r>
      <w:r>
        <w:rPr>
          <w:color w:val="1D1D1B"/>
        </w:rPr>
        <w:t>solamente cuando el carácter de la </w:t>
      </w:r>
      <w:r>
        <w:rPr>
          <w:color w:val="1D1D1B"/>
          <w:spacing w:val="-3"/>
        </w:rPr>
        <w:t>persona </w:t>
      </w:r>
      <w:r>
        <w:rPr>
          <w:color w:val="1D1D1B"/>
        </w:rPr>
        <w:t>es </w:t>
      </w:r>
      <w:r>
        <w:rPr>
          <w:color w:val="1D1D1B"/>
          <w:spacing w:val="-3"/>
        </w:rPr>
        <w:t>lo </w:t>
      </w:r>
      <w:r>
        <w:rPr>
          <w:color w:val="1D1D1B"/>
        </w:rPr>
        <w:t>suficientemente fuerte como </w:t>
      </w:r>
      <w:r>
        <w:rPr>
          <w:color w:val="1D1D1B"/>
          <w:spacing w:val="-3"/>
        </w:rPr>
        <w:t>para evitar </w:t>
      </w:r>
      <w:r>
        <w:rPr>
          <w:color w:val="1D1D1B"/>
        </w:rPr>
        <w:t>el </w:t>
      </w:r>
      <w:r>
        <w:rPr>
          <w:color w:val="1D1D1B"/>
          <w:spacing w:val="-3"/>
        </w:rPr>
        <w:t>instinto del </w:t>
      </w:r>
      <w:r>
        <w:rPr>
          <w:color w:val="1D1D1B"/>
        </w:rPr>
        <w:t>miedo, </w:t>
      </w:r>
      <w:r>
        <w:rPr>
          <w:color w:val="1D1D1B"/>
          <w:spacing w:val="-3"/>
        </w:rPr>
        <w:t>previniendo </w:t>
      </w:r>
      <w:r>
        <w:rPr>
          <w:color w:val="1D1D1B"/>
        </w:rPr>
        <w:t>que </w:t>
      </w:r>
      <w:r>
        <w:rPr>
          <w:color w:val="1D1D1B"/>
          <w:spacing w:val="-3"/>
        </w:rPr>
        <w:t>este instinto </w:t>
      </w:r>
      <w:r>
        <w:rPr>
          <w:color w:val="1D1D1B"/>
        </w:rPr>
        <w:t>se </w:t>
      </w:r>
      <w:r>
        <w:rPr>
          <w:color w:val="1D1D1B"/>
          <w:spacing w:val="-3"/>
        </w:rPr>
        <w:t>apodere </w:t>
      </w:r>
      <w:r>
        <w:rPr>
          <w:color w:val="1D1D1B"/>
        </w:rPr>
        <w:t>de </w:t>
      </w:r>
      <w:r>
        <w:rPr>
          <w:color w:val="1D1D1B"/>
          <w:spacing w:val="-3"/>
        </w:rPr>
        <w:t>él.</w:t>
      </w:r>
    </w:p>
    <w:p>
      <w:pPr>
        <w:pStyle w:val="BodyText"/>
        <w:spacing w:before="9"/>
        <w:rPr>
          <w:sz w:val="19"/>
        </w:rPr>
      </w:pPr>
    </w:p>
    <w:p>
      <w:pPr>
        <w:pStyle w:val="BodyText"/>
        <w:spacing w:line="249" w:lineRule="auto"/>
        <w:ind w:left="1553" w:right="1" w:firstLine="340"/>
        <w:jc w:val="both"/>
      </w:pPr>
      <w:r>
        <w:rPr>
          <w:color w:val="1D1D1B"/>
          <w:spacing w:val="-4"/>
        </w:rPr>
        <w:t>No </w:t>
      </w:r>
      <w:r>
        <w:rPr>
          <w:color w:val="1D1D1B"/>
          <w:spacing w:val="-6"/>
        </w:rPr>
        <w:t>existe hombre </w:t>
      </w:r>
      <w:r>
        <w:rPr>
          <w:color w:val="1D1D1B"/>
          <w:spacing w:val="-5"/>
        </w:rPr>
        <w:t>que </w:t>
      </w:r>
      <w:r>
        <w:rPr>
          <w:color w:val="1D1D1B"/>
          <w:spacing w:val="-4"/>
        </w:rPr>
        <w:t>no </w:t>
      </w:r>
      <w:r>
        <w:rPr>
          <w:color w:val="1D1D1B"/>
          <w:spacing w:val="-5"/>
        </w:rPr>
        <w:t>sienta </w:t>
      </w:r>
      <w:r>
        <w:rPr>
          <w:color w:val="1D1D1B"/>
          <w:spacing w:val="-4"/>
        </w:rPr>
        <w:t>el </w:t>
      </w:r>
      <w:r>
        <w:rPr>
          <w:color w:val="1D1D1B"/>
          <w:spacing w:val="-5"/>
        </w:rPr>
        <w:t>miedo, </w:t>
      </w:r>
      <w:r>
        <w:rPr>
          <w:color w:val="1D1D1B"/>
          <w:spacing w:val="-6"/>
        </w:rPr>
        <w:t>siendo </w:t>
      </w:r>
      <w:r>
        <w:rPr>
          <w:color w:val="1D1D1B"/>
          <w:spacing w:val="-7"/>
        </w:rPr>
        <w:t>necesario </w:t>
      </w:r>
      <w:r>
        <w:rPr>
          <w:color w:val="1D1D1B"/>
          <w:spacing w:val="-4"/>
        </w:rPr>
        <w:t>al </w:t>
      </w:r>
      <w:r>
        <w:rPr>
          <w:color w:val="1D1D1B"/>
          <w:spacing w:val="-5"/>
        </w:rPr>
        <w:t>marino </w:t>
      </w:r>
      <w:r>
        <w:rPr>
          <w:color w:val="1D1D1B"/>
          <w:spacing w:val="-6"/>
        </w:rPr>
        <w:t>poder controlarlo, </w:t>
      </w:r>
      <w:r>
        <w:rPr>
          <w:color w:val="1D1D1B"/>
          <w:spacing w:val="-3"/>
        </w:rPr>
        <w:t>ya </w:t>
      </w:r>
      <w:r>
        <w:rPr>
          <w:color w:val="1D1D1B"/>
          <w:spacing w:val="-5"/>
        </w:rPr>
        <w:t>que </w:t>
      </w:r>
      <w:r>
        <w:rPr>
          <w:color w:val="1D1D1B"/>
          <w:spacing w:val="-4"/>
        </w:rPr>
        <w:t>en </w:t>
      </w:r>
      <w:r>
        <w:rPr>
          <w:color w:val="1D1D1B"/>
          <w:spacing w:val="-6"/>
        </w:rPr>
        <w:t>caso contrario,</w:t>
      </w:r>
      <w:r>
        <w:rPr>
          <w:color w:val="1D1D1B"/>
          <w:spacing w:val="-15"/>
        </w:rPr>
        <w:t> </w:t>
      </w:r>
      <w:r>
        <w:rPr>
          <w:color w:val="1D1D1B"/>
          <w:spacing w:val="-6"/>
        </w:rPr>
        <w:t>podría</w:t>
      </w:r>
      <w:r>
        <w:rPr>
          <w:color w:val="1D1D1B"/>
          <w:spacing w:val="-14"/>
        </w:rPr>
        <w:t> </w:t>
      </w:r>
      <w:r>
        <w:rPr>
          <w:color w:val="1D1D1B"/>
          <w:spacing w:val="-7"/>
        </w:rPr>
        <w:t>amenazar</w:t>
      </w:r>
      <w:r>
        <w:rPr>
          <w:color w:val="1D1D1B"/>
          <w:spacing w:val="-14"/>
        </w:rPr>
        <w:t> </w:t>
      </w:r>
      <w:r>
        <w:rPr>
          <w:color w:val="1D1D1B"/>
        </w:rPr>
        <w:t>a</w:t>
      </w:r>
      <w:r>
        <w:rPr>
          <w:color w:val="1D1D1B"/>
          <w:spacing w:val="-14"/>
        </w:rPr>
        <w:t> </w:t>
      </w:r>
      <w:r>
        <w:rPr>
          <w:color w:val="1D1D1B"/>
          <w:spacing w:val="-4"/>
        </w:rPr>
        <w:t>la</w:t>
      </w:r>
      <w:r>
        <w:rPr>
          <w:color w:val="1D1D1B"/>
          <w:spacing w:val="-14"/>
        </w:rPr>
        <w:t> </w:t>
      </w:r>
      <w:r>
        <w:rPr>
          <w:color w:val="1D1D1B"/>
          <w:spacing w:val="-6"/>
        </w:rPr>
        <w:t>seguridad</w:t>
      </w:r>
      <w:r>
        <w:rPr>
          <w:color w:val="1D1D1B"/>
          <w:spacing w:val="-15"/>
        </w:rPr>
        <w:t> </w:t>
      </w:r>
      <w:r>
        <w:rPr>
          <w:color w:val="1D1D1B"/>
        </w:rPr>
        <w:t>y</w:t>
      </w:r>
      <w:r>
        <w:rPr>
          <w:color w:val="1D1D1B"/>
          <w:spacing w:val="-14"/>
        </w:rPr>
        <w:t> </w:t>
      </w:r>
      <w:r>
        <w:rPr>
          <w:color w:val="1D1D1B"/>
          <w:spacing w:val="-7"/>
        </w:rPr>
        <w:t>eficiencia</w:t>
      </w:r>
      <w:r>
        <w:rPr>
          <w:color w:val="1D1D1B"/>
          <w:spacing w:val="-14"/>
        </w:rPr>
        <w:t> </w:t>
      </w:r>
      <w:r>
        <w:rPr>
          <w:color w:val="1D1D1B"/>
          <w:spacing w:val="-7"/>
        </w:rPr>
        <w:t>del </w:t>
      </w:r>
      <w:r>
        <w:rPr>
          <w:color w:val="1D1D1B"/>
          <w:spacing w:val="-6"/>
        </w:rPr>
        <w:t>buque. Valor moral </w:t>
      </w:r>
      <w:r>
        <w:rPr>
          <w:color w:val="1D1D1B"/>
          <w:spacing w:val="-4"/>
        </w:rPr>
        <w:t>es </w:t>
      </w:r>
      <w:r>
        <w:rPr>
          <w:color w:val="1D1D1B"/>
          <w:spacing w:val="-6"/>
        </w:rPr>
        <w:t>aquel </w:t>
      </w:r>
      <w:r>
        <w:rPr>
          <w:color w:val="1D1D1B"/>
          <w:spacing w:val="-5"/>
        </w:rPr>
        <w:t>que </w:t>
      </w:r>
      <w:r>
        <w:rPr>
          <w:color w:val="1D1D1B"/>
          <w:spacing w:val="-6"/>
        </w:rPr>
        <w:t>sostiene </w:t>
      </w:r>
      <w:r>
        <w:rPr>
          <w:color w:val="1D1D1B"/>
        </w:rPr>
        <w:t>a</w:t>
      </w:r>
      <w:r>
        <w:rPr>
          <w:color w:val="1D1D1B"/>
          <w:spacing w:val="-40"/>
        </w:rPr>
        <w:t> </w:t>
      </w:r>
      <w:r>
        <w:rPr>
          <w:color w:val="1D1D1B"/>
          <w:spacing w:val="-5"/>
        </w:rPr>
        <w:t>los </w:t>
      </w:r>
      <w:r>
        <w:rPr>
          <w:color w:val="1D1D1B"/>
          <w:spacing w:val="-6"/>
        </w:rPr>
        <w:t>hombres </w:t>
      </w:r>
      <w:r>
        <w:rPr>
          <w:color w:val="1D1D1B"/>
          <w:spacing w:val="-4"/>
        </w:rPr>
        <w:t>en </w:t>
      </w:r>
      <w:r>
        <w:rPr>
          <w:color w:val="1D1D1B"/>
          <w:spacing w:val="-5"/>
        </w:rPr>
        <w:t>las crisis </w:t>
      </w:r>
      <w:r>
        <w:rPr>
          <w:color w:val="1D1D1B"/>
          <w:spacing w:val="-6"/>
        </w:rPr>
        <w:t>mentales, </w:t>
      </w:r>
      <w:r>
        <w:rPr>
          <w:color w:val="1D1D1B"/>
          <w:spacing w:val="-5"/>
        </w:rPr>
        <w:t>que </w:t>
      </w:r>
      <w:r>
        <w:rPr>
          <w:color w:val="1D1D1B"/>
          <w:spacing w:val="-6"/>
        </w:rPr>
        <w:t>requiere </w:t>
      </w:r>
      <w:r>
        <w:rPr>
          <w:color w:val="1D1D1B"/>
          <w:spacing w:val="-7"/>
        </w:rPr>
        <w:t>entereza </w:t>
      </w:r>
      <w:r>
        <w:rPr>
          <w:color w:val="1D1D1B"/>
        </w:rPr>
        <w:t>y </w:t>
      </w:r>
      <w:r>
        <w:rPr>
          <w:color w:val="1D1D1B"/>
          <w:spacing w:val="-5"/>
        </w:rPr>
        <w:t>nos </w:t>
      </w:r>
      <w:r>
        <w:rPr>
          <w:color w:val="1D1D1B"/>
          <w:spacing w:val="-7"/>
        </w:rPr>
        <w:t>hace </w:t>
      </w:r>
      <w:r>
        <w:rPr>
          <w:color w:val="1D1D1B"/>
          <w:spacing w:val="-4"/>
        </w:rPr>
        <w:t>de</w:t>
      </w:r>
      <w:r>
        <w:rPr>
          <w:color w:val="1D1D1B"/>
          <w:spacing w:val="-10"/>
        </w:rPr>
        <w:t> </w:t>
      </w:r>
      <w:r>
        <w:rPr>
          <w:color w:val="1D1D1B"/>
          <w:spacing w:val="-5"/>
        </w:rPr>
        <w:t>una</w:t>
      </w:r>
      <w:r>
        <w:rPr>
          <w:color w:val="1D1D1B"/>
          <w:spacing w:val="-10"/>
        </w:rPr>
        <w:t> </w:t>
      </w:r>
      <w:r>
        <w:rPr>
          <w:color w:val="1D1D1B"/>
          <w:spacing w:val="-6"/>
        </w:rPr>
        <w:t>cualidad</w:t>
      </w:r>
      <w:r>
        <w:rPr>
          <w:color w:val="1D1D1B"/>
          <w:spacing w:val="-11"/>
        </w:rPr>
        <w:t> </w:t>
      </w:r>
      <w:r>
        <w:rPr>
          <w:color w:val="1D1D1B"/>
          <w:spacing w:val="-4"/>
        </w:rPr>
        <w:t>de</w:t>
      </w:r>
      <w:r>
        <w:rPr>
          <w:color w:val="1D1D1B"/>
          <w:spacing w:val="-10"/>
        </w:rPr>
        <w:t> </w:t>
      </w:r>
      <w:r>
        <w:rPr>
          <w:color w:val="1D1D1B"/>
          <w:spacing w:val="-6"/>
        </w:rPr>
        <w:t>confianza,</w:t>
      </w:r>
      <w:r>
        <w:rPr>
          <w:color w:val="1D1D1B"/>
          <w:spacing w:val="-11"/>
        </w:rPr>
        <w:t> </w:t>
      </w:r>
      <w:r>
        <w:rPr>
          <w:color w:val="1D1D1B"/>
          <w:spacing w:val="-4"/>
        </w:rPr>
        <w:t>en</w:t>
      </w:r>
      <w:r>
        <w:rPr>
          <w:color w:val="1D1D1B"/>
          <w:spacing w:val="-10"/>
        </w:rPr>
        <w:t> </w:t>
      </w:r>
      <w:r>
        <w:rPr>
          <w:color w:val="1D1D1B"/>
          <w:spacing w:val="-5"/>
        </w:rPr>
        <w:t>todos</w:t>
      </w:r>
      <w:r>
        <w:rPr>
          <w:color w:val="1D1D1B"/>
          <w:spacing w:val="-11"/>
        </w:rPr>
        <w:t> </w:t>
      </w:r>
      <w:r>
        <w:rPr>
          <w:color w:val="1D1D1B"/>
          <w:spacing w:val="-5"/>
        </w:rPr>
        <w:t>los</w:t>
      </w:r>
      <w:r>
        <w:rPr>
          <w:color w:val="1D1D1B"/>
          <w:spacing w:val="-10"/>
        </w:rPr>
        <w:t> </w:t>
      </w:r>
      <w:r>
        <w:rPr>
          <w:color w:val="1D1D1B"/>
          <w:spacing w:val="-6"/>
        </w:rPr>
        <w:t>trances.</w:t>
      </w:r>
    </w:p>
    <w:p>
      <w:pPr>
        <w:pStyle w:val="BodyText"/>
        <w:spacing w:before="9"/>
        <w:rPr>
          <w:sz w:val="19"/>
        </w:rPr>
      </w:pPr>
    </w:p>
    <w:p>
      <w:pPr>
        <w:pStyle w:val="BodyText"/>
        <w:spacing w:line="249" w:lineRule="auto"/>
        <w:ind w:left="1489" w:firstLine="340"/>
        <w:jc w:val="right"/>
      </w:pPr>
      <w:r>
        <w:rPr>
          <w:color w:val="1D1D1B"/>
        </w:rPr>
        <w:t>El valor moral llevará al hombre a admitir sus errores, una vez convencido de que está equivocado.</w:t>
      </w:r>
    </w:p>
    <w:p>
      <w:pPr>
        <w:pStyle w:val="BodyText"/>
        <w:spacing w:before="9"/>
        <w:rPr>
          <w:sz w:val="19"/>
        </w:rPr>
      </w:pPr>
    </w:p>
    <w:p>
      <w:pPr>
        <w:pStyle w:val="BodyText"/>
        <w:spacing w:line="249" w:lineRule="auto"/>
        <w:ind w:left="1553" w:firstLine="340"/>
        <w:jc w:val="both"/>
      </w:pPr>
      <w:r>
        <w:rPr>
          <w:color w:val="1D1D1B"/>
        </w:rPr>
        <w:t>Nadie seguirá con voluntad a un líder que carezca de valor, ni tampoco esperará triunfar si es consciente de su propia debilidad moral. Por lo</w:t>
      </w:r>
      <w:r>
        <w:rPr>
          <w:color w:val="1D1D1B"/>
          <w:spacing w:val="-31"/>
        </w:rPr>
        <w:t> </w:t>
      </w:r>
      <w:r>
        <w:rPr>
          <w:color w:val="1D1D1B"/>
        </w:rPr>
        <w:t>tanto, el líder y sus hombres, deben tener ambos</w:t>
      </w:r>
      <w:r>
        <w:rPr>
          <w:color w:val="1D1D1B"/>
          <w:spacing w:val="-27"/>
        </w:rPr>
        <w:t> </w:t>
      </w:r>
      <w:r>
        <w:rPr>
          <w:color w:val="1D1D1B"/>
        </w:rPr>
        <w:t>confianza en que el primero posee valor y fuerza de carácter, así como control de sí mismo y capacidad para un juicio razonable en momentos de crisis. La forma de miedo</w:t>
      </w:r>
      <w:r>
        <w:rPr>
          <w:color w:val="1D1D1B"/>
          <w:spacing w:val="-5"/>
        </w:rPr>
        <w:t> </w:t>
      </w:r>
      <w:r>
        <w:rPr>
          <w:color w:val="1D1D1B"/>
        </w:rPr>
        <w:t>más</w:t>
      </w:r>
      <w:r>
        <w:rPr>
          <w:color w:val="1D1D1B"/>
          <w:spacing w:val="-5"/>
        </w:rPr>
        <w:t> </w:t>
      </w:r>
      <w:r>
        <w:rPr>
          <w:color w:val="1D1D1B"/>
        </w:rPr>
        <w:t>común</w:t>
      </w:r>
      <w:r>
        <w:rPr>
          <w:color w:val="1D1D1B"/>
          <w:spacing w:val="-5"/>
        </w:rPr>
        <w:t> </w:t>
      </w:r>
      <w:r>
        <w:rPr>
          <w:color w:val="1D1D1B"/>
        </w:rPr>
        <w:t>en</w:t>
      </w:r>
      <w:r>
        <w:rPr>
          <w:color w:val="1D1D1B"/>
          <w:spacing w:val="-5"/>
        </w:rPr>
        <w:t> </w:t>
      </w:r>
      <w:r>
        <w:rPr>
          <w:color w:val="1D1D1B"/>
        </w:rPr>
        <w:t>el</w:t>
      </w:r>
      <w:r>
        <w:rPr>
          <w:color w:val="1D1D1B"/>
          <w:spacing w:val="-5"/>
        </w:rPr>
        <w:t> </w:t>
      </w:r>
      <w:r>
        <w:rPr>
          <w:color w:val="1D1D1B"/>
        </w:rPr>
        <w:t>servicio</w:t>
      </w:r>
      <w:r>
        <w:rPr>
          <w:color w:val="1D1D1B"/>
          <w:spacing w:val="-5"/>
        </w:rPr>
        <w:t> </w:t>
      </w:r>
      <w:r>
        <w:rPr>
          <w:color w:val="1D1D1B"/>
        </w:rPr>
        <w:t>no</w:t>
      </w:r>
      <w:r>
        <w:rPr>
          <w:color w:val="1D1D1B"/>
          <w:spacing w:val="-5"/>
        </w:rPr>
        <w:t> </w:t>
      </w:r>
      <w:r>
        <w:rPr>
          <w:color w:val="1D1D1B"/>
        </w:rPr>
        <w:t>es</w:t>
      </w:r>
      <w:r>
        <w:rPr>
          <w:color w:val="1D1D1B"/>
          <w:spacing w:val="-5"/>
        </w:rPr>
        <w:t> </w:t>
      </w:r>
      <w:r>
        <w:rPr>
          <w:color w:val="1D1D1B"/>
        </w:rPr>
        <w:t>el</w:t>
      </w:r>
      <w:r>
        <w:rPr>
          <w:color w:val="1D1D1B"/>
          <w:spacing w:val="-5"/>
        </w:rPr>
        <w:t> </w:t>
      </w:r>
      <w:r>
        <w:rPr>
          <w:color w:val="1D1D1B"/>
        </w:rPr>
        <w:t>miedo</w:t>
      </w:r>
      <w:r>
        <w:rPr>
          <w:color w:val="1D1D1B"/>
          <w:spacing w:val="-5"/>
        </w:rPr>
        <w:t> </w:t>
      </w:r>
      <w:r>
        <w:rPr>
          <w:color w:val="1D1D1B"/>
        </w:rPr>
        <w:t>físico de ser herido, sino el miedo a la</w:t>
      </w:r>
      <w:r>
        <w:rPr>
          <w:color w:val="1D1D1B"/>
          <w:spacing w:val="-11"/>
        </w:rPr>
        <w:t> </w:t>
      </w:r>
      <w:r>
        <w:rPr>
          <w:color w:val="1D1D1B"/>
        </w:rPr>
        <w:t>reprobación.</w:t>
      </w:r>
    </w:p>
    <w:p>
      <w:pPr>
        <w:pStyle w:val="BodyText"/>
        <w:spacing w:before="9"/>
        <w:rPr>
          <w:sz w:val="19"/>
        </w:rPr>
      </w:pPr>
    </w:p>
    <w:p>
      <w:pPr>
        <w:pStyle w:val="Heading4"/>
        <w:jc w:val="both"/>
      </w:pPr>
      <w:r>
        <w:rPr/>
        <w:pict>
          <v:shape style="position:absolute;margin-left:52.626492pt;margin-top:8.746474pt;width:12pt;height:85.25pt;mso-position-horizontal-relative:page;mso-position-vertical-relative:paragraph;z-index:17200"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color w:val="1D1D1B"/>
        </w:rPr>
        <w:t>TÉCNICAS DE MANDO</w:t>
      </w:r>
    </w:p>
    <w:p>
      <w:pPr>
        <w:pStyle w:val="BodyText"/>
        <w:spacing w:before="6"/>
        <w:rPr>
          <w:b/>
        </w:rPr>
      </w:pPr>
    </w:p>
    <w:p>
      <w:pPr>
        <w:pStyle w:val="BodyText"/>
        <w:spacing w:line="249" w:lineRule="auto" w:before="1"/>
        <w:ind w:left="1553" w:firstLine="340"/>
        <w:jc w:val="both"/>
      </w:pPr>
      <w:r>
        <w:rPr>
          <w:color w:val="1D1D1B"/>
        </w:rPr>
        <w:t>Existe un gran  número  de  técnicas  basadas  en principios bien establecidos que pueden ser empleados para mandar al personal y  que  han  sido puestas en práctica durante generaciones con buenos resultados. Sin embargo, suele ocurrir que aun</w:t>
      </w:r>
      <w:r>
        <w:rPr>
          <w:color w:val="1D1D1B"/>
          <w:spacing w:val="-10"/>
        </w:rPr>
        <w:t> </w:t>
      </w:r>
      <w:r>
        <w:rPr>
          <w:color w:val="1D1D1B"/>
        </w:rPr>
        <w:t>conociéndolas,</w:t>
      </w:r>
      <w:r>
        <w:rPr>
          <w:color w:val="1D1D1B"/>
          <w:spacing w:val="-10"/>
        </w:rPr>
        <w:t> </w:t>
      </w:r>
      <w:r>
        <w:rPr>
          <w:color w:val="1D1D1B"/>
        </w:rPr>
        <w:t>no</w:t>
      </w:r>
      <w:r>
        <w:rPr>
          <w:color w:val="1D1D1B"/>
          <w:spacing w:val="-10"/>
        </w:rPr>
        <w:t> </w:t>
      </w:r>
      <w:r>
        <w:rPr>
          <w:color w:val="1D1D1B"/>
        </w:rPr>
        <w:t>sepamos</w:t>
      </w:r>
      <w:r>
        <w:rPr>
          <w:color w:val="1D1D1B"/>
          <w:spacing w:val="-10"/>
        </w:rPr>
        <w:t> </w:t>
      </w:r>
      <w:r>
        <w:rPr>
          <w:color w:val="1D1D1B"/>
        </w:rPr>
        <w:t>cuál,</w:t>
      </w:r>
      <w:r>
        <w:rPr>
          <w:color w:val="1D1D1B"/>
          <w:spacing w:val="-10"/>
        </w:rPr>
        <w:t> </w:t>
      </w:r>
      <w:r>
        <w:rPr>
          <w:color w:val="1D1D1B"/>
        </w:rPr>
        <w:t>cómo</w:t>
      </w:r>
      <w:r>
        <w:rPr>
          <w:color w:val="1D1D1B"/>
          <w:spacing w:val="-10"/>
        </w:rPr>
        <w:t> </w:t>
      </w:r>
      <w:r>
        <w:rPr>
          <w:color w:val="1D1D1B"/>
        </w:rPr>
        <w:t>y</w:t>
      </w:r>
      <w:r>
        <w:rPr>
          <w:color w:val="1D1D1B"/>
          <w:spacing w:val="-10"/>
        </w:rPr>
        <w:t> </w:t>
      </w:r>
      <w:r>
        <w:rPr>
          <w:color w:val="1D1D1B"/>
        </w:rPr>
        <w:t>cuándo</w:t>
      </w:r>
    </w:p>
    <w:p>
      <w:pPr>
        <w:pStyle w:val="BodyText"/>
        <w:tabs>
          <w:tab w:pos="1553" w:val="left" w:leader="none"/>
        </w:tabs>
        <w:spacing w:before="1"/>
        <w:ind w:left="931"/>
      </w:pPr>
      <w:r>
        <w:rPr>
          <w:b/>
          <w:color w:val="9D9D9C"/>
          <w:position w:val="-9"/>
          <w:sz w:val="24"/>
        </w:rPr>
        <w:t>220</w:t>
        <w:tab/>
      </w:r>
      <w:r>
        <w:rPr>
          <w:color w:val="1D1D1B"/>
        </w:rPr>
        <w:t>poner en práctica cada una de</w:t>
      </w:r>
      <w:r>
        <w:rPr>
          <w:color w:val="1D1D1B"/>
          <w:spacing w:val="-22"/>
        </w:rPr>
        <w:t> </w:t>
      </w:r>
      <w:r>
        <w:rPr>
          <w:color w:val="1D1D1B"/>
        </w:rPr>
        <w:t>ellas.</w:t>
      </w:r>
    </w:p>
    <w:p>
      <w:pPr>
        <w:pStyle w:val="BodyText"/>
        <w:spacing w:line="249" w:lineRule="auto" w:before="128"/>
        <w:ind w:left="1553" w:firstLine="340"/>
        <w:jc w:val="both"/>
      </w:pPr>
      <w:r>
        <w:rPr/>
        <w:pict>
          <v:shape style="position:absolute;margin-left:53.896492pt;margin-top:7.676481pt;width:12pt;height:87.45pt;mso-position-horizontal-relative:page;mso-position-vertical-relative:paragraph;z-index:17224"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color w:val="1D1D1B"/>
        </w:rPr>
        <w:t>Todo acto de mando debe hacer sentir al subordinado que mientras se desempeña al máximo de su capacidad como tal, estará seguro y sus esfuerzos serán reconocidos, existiendo un gran número de técnicas que puede utilizar el “conductor” para</w:t>
      </w:r>
      <w:r>
        <w:rPr>
          <w:color w:val="1D1D1B"/>
          <w:spacing w:val="-28"/>
        </w:rPr>
        <w:t> </w:t>
      </w:r>
      <w:r>
        <w:rPr>
          <w:color w:val="1D1D1B"/>
        </w:rPr>
        <w:t>alentar</w:t>
      </w:r>
      <w:r>
        <w:rPr>
          <w:color w:val="1D1D1B"/>
          <w:spacing w:val="-28"/>
        </w:rPr>
        <w:t> </w:t>
      </w:r>
      <w:r>
        <w:rPr>
          <w:color w:val="1D1D1B"/>
        </w:rPr>
        <w:t>estos</w:t>
      </w:r>
      <w:r>
        <w:rPr>
          <w:color w:val="1D1D1B"/>
          <w:spacing w:val="-28"/>
        </w:rPr>
        <w:t> </w:t>
      </w:r>
      <w:r>
        <w:rPr>
          <w:color w:val="1D1D1B"/>
        </w:rPr>
        <w:t>sentimientos,</w:t>
      </w:r>
      <w:r>
        <w:rPr>
          <w:color w:val="1D1D1B"/>
          <w:spacing w:val="-28"/>
        </w:rPr>
        <w:t> </w:t>
      </w:r>
      <w:r>
        <w:rPr>
          <w:color w:val="1D1D1B"/>
        </w:rPr>
        <w:t>los</w:t>
      </w:r>
      <w:r>
        <w:rPr>
          <w:color w:val="1D1D1B"/>
          <w:spacing w:val="-28"/>
        </w:rPr>
        <w:t> </w:t>
      </w:r>
      <w:r>
        <w:rPr>
          <w:color w:val="1D1D1B"/>
        </w:rPr>
        <w:t>cuales</w:t>
      </w:r>
      <w:r>
        <w:rPr>
          <w:color w:val="1D1D1B"/>
          <w:spacing w:val="-28"/>
        </w:rPr>
        <w:t> </w:t>
      </w:r>
      <w:r>
        <w:rPr>
          <w:color w:val="1D1D1B"/>
        </w:rPr>
        <w:t>constituyen el principal motor del cumplimiento del</w:t>
      </w:r>
      <w:r>
        <w:rPr>
          <w:color w:val="1D1D1B"/>
          <w:spacing w:val="-20"/>
        </w:rPr>
        <w:t> </w:t>
      </w:r>
      <w:r>
        <w:rPr>
          <w:color w:val="1D1D1B"/>
        </w:rPr>
        <w:t>deber.</w:t>
      </w:r>
    </w:p>
    <w:p>
      <w:pPr>
        <w:pStyle w:val="BodyText"/>
        <w:spacing w:line="249" w:lineRule="auto" w:before="74"/>
        <w:ind w:left="199" w:right="1549" w:firstLine="340"/>
        <w:jc w:val="both"/>
      </w:pPr>
      <w:r>
        <w:rPr/>
        <w:br w:type="column"/>
      </w:r>
      <w:r>
        <w:rPr>
          <w:b/>
          <w:color w:val="1D1D1B"/>
        </w:rPr>
        <w:t>Voces de mando</w:t>
      </w:r>
      <w:r>
        <w:rPr>
          <w:color w:val="1D1D1B"/>
        </w:rPr>
        <w:t>. Las voces de mando deben ser positivas, dadas en un tono de voz que no deje lugar a dudas de su ejecución, siendo necesario mirar</w:t>
      </w:r>
      <w:r>
        <w:rPr>
          <w:color w:val="1D1D1B"/>
          <w:spacing w:val="-13"/>
        </w:rPr>
        <w:t> </w:t>
      </w:r>
      <w:r>
        <w:rPr>
          <w:color w:val="1D1D1B"/>
        </w:rPr>
        <w:t>a</w:t>
      </w:r>
      <w:r>
        <w:rPr>
          <w:color w:val="1D1D1B"/>
          <w:spacing w:val="-13"/>
        </w:rPr>
        <w:t> </w:t>
      </w:r>
      <w:r>
        <w:rPr>
          <w:color w:val="1D1D1B"/>
        </w:rPr>
        <w:t>los</w:t>
      </w:r>
      <w:r>
        <w:rPr>
          <w:color w:val="1D1D1B"/>
          <w:spacing w:val="-13"/>
        </w:rPr>
        <w:t> </w:t>
      </w:r>
      <w:r>
        <w:rPr>
          <w:color w:val="1D1D1B"/>
        </w:rPr>
        <w:t>ojos</w:t>
      </w:r>
      <w:r>
        <w:rPr>
          <w:color w:val="1D1D1B"/>
          <w:spacing w:val="-13"/>
        </w:rPr>
        <w:t> </w:t>
      </w:r>
      <w:r>
        <w:rPr>
          <w:color w:val="1D1D1B"/>
        </w:rPr>
        <w:t>de</w:t>
      </w:r>
      <w:r>
        <w:rPr>
          <w:color w:val="1D1D1B"/>
          <w:spacing w:val="-13"/>
        </w:rPr>
        <w:t> </w:t>
      </w:r>
      <w:r>
        <w:rPr>
          <w:color w:val="1D1D1B"/>
        </w:rPr>
        <w:t>los</w:t>
      </w:r>
      <w:r>
        <w:rPr>
          <w:color w:val="1D1D1B"/>
          <w:spacing w:val="-13"/>
        </w:rPr>
        <w:t> </w:t>
      </w:r>
      <w:r>
        <w:rPr>
          <w:color w:val="1D1D1B"/>
        </w:rPr>
        <w:t>hombres</w:t>
      </w:r>
      <w:r>
        <w:rPr>
          <w:color w:val="1D1D1B"/>
          <w:spacing w:val="-13"/>
        </w:rPr>
        <w:t> </w:t>
      </w:r>
      <w:r>
        <w:rPr>
          <w:color w:val="1D1D1B"/>
        </w:rPr>
        <w:t>cuando</w:t>
      </w:r>
      <w:r>
        <w:rPr>
          <w:color w:val="1D1D1B"/>
          <w:spacing w:val="-13"/>
        </w:rPr>
        <w:t> </w:t>
      </w:r>
      <w:r>
        <w:rPr>
          <w:color w:val="1D1D1B"/>
        </w:rPr>
        <w:t>se</w:t>
      </w:r>
      <w:r>
        <w:rPr>
          <w:color w:val="1D1D1B"/>
          <w:spacing w:val="-13"/>
        </w:rPr>
        <w:t> </w:t>
      </w:r>
      <w:r>
        <w:rPr>
          <w:color w:val="1D1D1B"/>
        </w:rPr>
        <w:t>les</w:t>
      </w:r>
      <w:r>
        <w:rPr>
          <w:color w:val="1D1D1B"/>
          <w:spacing w:val="-13"/>
        </w:rPr>
        <w:t> </w:t>
      </w:r>
      <w:r>
        <w:rPr>
          <w:color w:val="1D1D1B"/>
          <w:spacing w:val="2"/>
        </w:rPr>
        <w:t>manda. </w:t>
      </w:r>
      <w:r>
        <w:rPr>
          <w:color w:val="1D1D1B"/>
        </w:rPr>
        <w:t>Ellas se van haciendo familiares como resultado de su constante</w:t>
      </w:r>
      <w:r>
        <w:rPr>
          <w:color w:val="1D1D1B"/>
          <w:spacing w:val="31"/>
        </w:rPr>
        <w:t> </w:t>
      </w:r>
      <w:r>
        <w:rPr>
          <w:color w:val="1D1D1B"/>
        </w:rPr>
        <w:t>empleo.</w:t>
      </w:r>
    </w:p>
    <w:p>
      <w:pPr>
        <w:pStyle w:val="BodyText"/>
        <w:spacing w:before="9"/>
        <w:rPr>
          <w:sz w:val="19"/>
        </w:rPr>
      </w:pPr>
    </w:p>
    <w:p>
      <w:pPr>
        <w:pStyle w:val="BodyText"/>
        <w:spacing w:line="249" w:lineRule="auto"/>
        <w:ind w:left="199" w:right="1552" w:firstLine="340"/>
        <w:jc w:val="both"/>
      </w:pPr>
      <w:r>
        <w:rPr>
          <w:color w:val="1D1D1B"/>
        </w:rPr>
        <w:t>Las situaciones que </w:t>
      </w:r>
      <w:r>
        <w:rPr>
          <w:color w:val="1D1D1B"/>
          <w:spacing w:val="-3"/>
        </w:rPr>
        <w:t>originan </w:t>
      </w:r>
      <w:r>
        <w:rPr>
          <w:color w:val="1D1D1B"/>
        </w:rPr>
        <w:t>voces de mando </w:t>
      </w:r>
      <w:r>
        <w:rPr>
          <w:color w:val="1D1D1B"/>
          <w:spacing w:val="-3"/>
        </w:rPr>
        <w:t>pueden presentarse </w:t>
      </w:r>
      <w:r>
        <w:rPr>
          <w:color w:val="1D1D1B"/>
        </w:rPr>
        <w:t>sin </w:t>
      </w:r>
      <w:r>
        <w:rPr>
          <w:color w:val="1D1D1B"/>
          <w:spacing w:val="-3"/>
        </w:rPr>
        <w:t>aviso previo. </w:t>
      </w:r>
      <w:r>
        <w:rPr>
          <w:color w:val="1D1D1B"/>
        </w:rPr>
        <w:t>Por </w:t>
      </w:r>
      <w:r>
        <w:rPr>
          <w:color w:val="1D1D1B"/>
          <w:spacing w:val="-3"/>
        </w:rPr>
        <w:t>ejemplo, un </w:t>
      </w:r>
      <w:r>
        <w:rPr>
          <w:color w:val="1D1D1B"/>
        </w:rPr>
        <w:t>Oficial</w:t>
      </w:r>
      <w:r>
        <w:rPr>
          <w:color w:val="1D1D1B"/>
          <w:spacing w:val="-17"/>
        </w:rPr>
        <w:t> </w:t>
      </w:r>
      <w:r>
        <w:rPr>
          <w:color w:val="1D1D1B"/>
          <w:spacing w:val="-3"/>
        </w:rPr>
        <w:t>pasa</w:t>
      </w:r>
      <w:r>
        <w:rPr>
          <w:color w:val="1D1D1B"/>
          <w:spacing w:val="-17"/>
        </w:rPr>
        <w:t> </w:t>
      </w:r>
      <w:r>
        <w:rPr>
          <w:color w:val="1D1D1B"/>
        </w:rPr>
        <w:t>ronda</w:t>
      </w:r>
      <w:r>
        <w:rPr>
          <w:color w:val="1D1D1B"/>
          <w:spacing w:val="-17"/>
        </w:rPr>
        <w:t> </w:t>
      </w:r>
      <w:r>
        <w:rPr>
          <w:color w:val="1D1D1B"/>
        </w:rPr>
        <w:t>por</w:t>
      </w:r>
      <w:r>
        <w:rPr>
          <w:color w:val="1D1D1B"/>
          <w:spacing w:val="-17"/>
        </w:rPr>
        <w:t> </w:t>
      </w:r>
      <w:r>
        <w:rPr>
          <w:color w:val="1D1D1B"/>
        </w:rPr>
        <w:t>el</w:t>
      </w:r>
      <w:r>
        <w:rPr>
          <w:color w:val="1D1D1B"/>
          <w:spacing w:val="-17"/>
        </w:rPr>
        <w:t> </w:t>
      </w:r>
      <w:r>
        <w:rPr>
          <w:color w:val="1D1D1B"/>
          <w:spacing w:val="-3"/>
        </w:rPr>
        <w:t>buque</w:t>
      </w:r>
      <w:r>
        <w:rPr>
          <w:color w:val="1D1D1B"/>
          <w:spacing w:val="-17"/>
        </w:rPr>
        <w:t> </w:t>
      </w:r>
      <w:r>
        <w:rPr>
          <w:color w:val="1D1D1B"/>
        </w:rPr>
        <w:t>y</w:t>
      </w:r>
      <w:r>
        <w:rPr>
          <w:color w:val="1D1D1B"/>
          <w:spacing w:val="-17"/>
        </w:rPr>
        <w:t> </w:t>
      </w:r>
      <w:r>
        <w:rPr>
          <w:color w:val="1D1D1B"/>
          <w:spacing w:val="-3"/>
        </w:rPr>
        <w:t>descubre</w:t>
      </w:r>
      <w:r>
        <w:rPr>
          <w:color w:val="1D1D1B"/>
          <w:spacing w:val="-17"/>
        </w:rPr>
        <w:t> </w:t>
      </w:r>
      <w:r>
        <w:rPr>
          <w:color w:val="1D1D1B"/>
        </w:rPr>
        <w:t>un</w:t>
      </w:r>
      <w:r>
        <w:rPr>
          <w:color w:val="1D1D1B"/>
          <w:spacing w:val="-17"/>
        </w:rPr>
        <w:t> </w:t>
      </w:r>
      <w:r>
        <w:rPr>
          <w:color w:val="1D1D1B"/>
          <w:spacing w:val="-3"/>
        </w:rPr>
        <w:t>principio </w:t>
      </w:r>
      <w:r>
        <w:rPr>
          <w:color w:val="1D1D1B"/>
        </w:rPr>
        <w:t>de</w:t>
      </w:r>
      <w:r>
        <w:rPr>
          <w:color w:val="1D1D1B"/>
          <w:spacing w:val="-21"/>
        </w:rPr>
        <w:t> </w:t>
      </w:r>
      <w:r>
        <w:rPr>
          <w:color w:val="1D1D1B"/>
          <w:spacing w:val="-3"/>
        </w:rPr>
        <w:t>incendio</w:t>
      </w:r>
      <w:r>
        <w:rPr>
          <w:color w:val="1D1D1B"/>
          <w:spacing w:val="-21"/>
        </w:rPr>
        <w:t> </w:t>
      </w:r>
      <w:r>
        <w:rPr>
          <w:color w:val="1D1D1B"/>
        </w:rPr>
        <w:t>en</w:t>
      </w:r>
      <w:r>
        <w:rPr>
          <w:color w:val="1D1D1B"/>
          <w:spacing w:val="-21"/>
        </w:rPr>
        <w:t> </w:t>
      </w:r>
      <w:r>
        <w:rPr>
          <w:color w:val="1D1D1B"/>
        </w:rPr>
        <w:t>el</w:t>
      </w:r>
      <w:r>
        <w:rPr>
          <w:color w:val="1D1D1B"/>
          <w:spacing w:val="-21"/>
        </w:rPr>
        <w:t> </w:t>
      </w:r>
      <w:r>
        <w:rPr>
          <w:color w:val="1D1D1B"/>
        </w:rPr>
        <w:t>Pañol</w:t>
      </w:r>
      <w:r>
        <w:rPr>
          <w:color w:val="1D1D1B"/>
          <w:spacing w:val="-21"/>
        </w:rPr>
        <w:t> </w:t>
      </w:r>
      <w:r>
        <w:rPr>
          <w:color w:val="1D1D1B"/>
        </w:rPr>
        <w:t>de</w:t>
      </w:r>
      <w:r>
        <w:rPr>
          <w:color w:val="1D1D1B"/>
          <w:spacing w:val="-21"/>
        </w:rPr>
        <w:t> </w:t>
      </w:r>
      <w:r>
        <w:rPr>
          <w:color w:val="1D1D1B"/>
        </w:rPr>
        <w:t>Inflamables,</w:t>
      </w:r>
      <w:r>
        <w:rPr>
          <w:color w:val="1D1D1B"/>
          <w:spacing w:val="-22"/>
        </w:rPr>
        <w:t> </w:t>
      </w:r>
      <w:r>
        <w:rPr>
          <w:color w:val="1D1D1B"/>
          <w:spacing w:val="-3"/>
        </w:rPr>
        <w:t>puede</w:t>
      </w:r>
      <w:r>
        <w:rPr>
          <w:color w:val="1D1D1B"/>
          <w:spacing w:val="-21"/>
        </w:rPr>
        <w:t> </w:t>
      </w:r>
      <w:r>
        <w:rPr>
          <w:color w:val="1D1D1B"/>
          <w:spacing w:val="-3"/>
        </w:rPr>
        <w:t>ordenar, </w:t>
      </w:r>
      <w:r>
        <w:rPr>
          <w:color w:val="1D1D1B"/>
        </w:rPr>
        <w:t>en ese caso, a </w:t>
      </w:r>
      <w:r>
        <w:rPr>
          <w:color w:val="1D1D1B"/>
          <w:spacing w:val="-3"/>
        </w:rPr>
        <w:t>quien </w:t>
      </w:r>
      <w:r>
        <w:rPr>
          <w:color w:val="1D1D1B"/>
        </w:rPr>
        <w:t>se </w:t>
      </w:r>
      <w:r>
        <w:rPr>
          <w:color w:val="1D1D1B"/>
          <w:spacing w:val="-3"/>
        </w:rPr>
        <w:t>encuentre próximo: </w:t>
      </w:r>
      <w:r>
        <w:rPr>
          <w:color w:val="1D1D1B"/>
        </w:rPr>
        <w:t>“Informe al Oficial de Guardia que hay un </w:t>
      </w:r>
      <w:r>
        <w:rPr>
          <w:color w:val="1D1D1B"/>
          <w:spacing w:val="-3"/>
        </w:rPr>
        <w:t>incendio </w:t>
      </w:r>
      <w:r>
        <w:rPr>
          <w:color w:val="1D1D1B"/>
        </w:rPr>
        <w:t>en el Pañol de </w:t>
      </w:r>
      <w:r>
        <w:rPr>
          <w:color w:val="1D1D1B"/>
          <w:spacing w:val="-3"/>
        </w:rPr>
        <w:t>Inflamables”, </w:t>
      </w:r>
      <w:r>
        <w:rPr>
          <w:color w:val="1D1D1B"/>
        </w:rPr>
        <w:t>y a otro </w:t>
      </w:r>
      <w:r>
        <w:rPr>
          <w:color w:val="1D1D1B"/>
          <w:spacing w:val="-3"/>
        </w:rPr>
        <w:t>hombre: “Traiga </w:t>
      </w:r>
      <w:r>
        <w:rPr>
          <w:color w:val="1D1D1B"/>
        </w:rPr>
        <w:t>el </w:t>
      </w:r>
      <w:r>
        <w:rPr>
          <w:color w:val="1D1D1B"/>
          <w:spacing w:val="-3"/>
        </w:rPr>
        <w:t>extintor </w:t>
      </w:r>
      <w:r>
        <w:rPr>
          <w:color w:val="1D1D1B"/>
        </w:rPr>
        <w:t>más </w:t>
      </w:r>
      <w:r>
        <w:rPr>
          <w:color w:val="1D1D1B"/>
          <w:spacing w:val="-3"/>
        </w:rPr>
        <w:t>próximo”. Cualquiera </w:t>
      </w:r>
      <w:r>
        <w:rPr>
          <w:color w:val="1D1D1B"/>
        </w:rPr>
        <w:t>que </w:t>
      </w:r>
      <w:r>
        <w:rPr>
          <w:color w:val="1D1D1B"/>
          <w:spacing w:val="-3"/>
        </w:rPr>
        <w:t>reciba </w:t>
      </w:r>
      <w:r>
        <w:rPr>
          <w:color w:val="1D1D1B"/>
        </w:rPr>
        <w:t>una de estas voces de </w:t>
      </w:r>
      <w:r>
        <w:rPr>
          <w:color w:val="1D1D1B"/>
          <w:spacing w:val="-3"/>
        </w:rPr>
        <w:t>mando, </w:t>
      </w:r>
      <w:r>
        <w:rPr>
          <w:color w:val="1D1D1B"/>
        </w:rPr>
        <w:t>no </w:t>
      </w:r>
      <w:r>
        <w:rPr>
          <w:color w:val="1D1D1B"/>
          <w:spacing w:val="-3"/>
        </w:rPr>
        <w:t>tiene </w:t>
      </w:r>
      <w:r>
        <w:rPr>
          <w:color w:val="1D1D1B"/>
        </w:rPr>
        <w:t>otra </w:t>
      </w:r>
      <w:r>
        <w:rPr>
          <w:color w:val="1D1D1B"/>
          <w:spacing w:val="-3"/>
        </w:rPr>
        <w:t>alternativa </w:t>
      </w:r>
      <w:r>
        <w:rPr>
          <w:color w:val="1D1D1B"/>
        </w:rPr>
        <w:t>que </w:t>
      </w:r>
      <w:r>
        <w:rPr>
          <w:color w:val="1D1D1B"/>
          <w:spacing w:val="-3"/>
        </w:rPr>
        <w:t>hacer inmediatamente </w:t>
      </w:r>
      <w:r>
        <w:rPr>
          <w:color w:val="1D1D1B"/>
        </w:rPr>
        <w:t>lo que se le </w:t>
      </w:r>
      <w:r>
        <w:rPr>
          <w:color w:val="1D1D1B"/>
          <w:spacing w:val="-3"/>
        </w:rPr>
        <w:t>dice </w:t>
      </w:r>
      <w:r>
        <w:rPr>
          <w:color w:val="1D1D1B"/>
        </w:rPr>
        <w:t>y sin </w:t>
      </w:r>
      <w:r>
        <w:rPr>
          <w:color w:val="1D1D1B"/>
          <w:spacing w:val="-3"/>
        </w:rPr>
        <w:t>discusión. </w:t>
      </w:r>
      <w:r>
        <w:rPr>
          <w:color w:val="1D1D1B"/>
        </w:rPr>
        <w:t>Tanto </w:t>
      </w:r>
      <w:r>
        <w:rPr>
          <w:color w:val="1D1D1B"/>
          <w:spacing w:val="-3"/>
        </w:rPr>
        <w:t>para </w:t>
      </w:r>
      <w:r>
        <w:rPr>
          <w:color w:val="1D1D1B"/>
        </w:rPr>
        <w:t>dar </w:t>
      </w:r>
      <w:r>
        <w:rPr>
          <w:color w:val="1D1D1B"/>
          <w:spacing w:val="-3"/>
        </w:rPr>
        <w:t>órdenes </w:t>
      </w:r>
      <w:r>
        <w:rPr>
          <w:color w:val="1D1D1B"/>
        </w:rPr>
        <w:t>como </w:t>
      </w:r>
      <w:r>
        <w:rPr>
          <w:color w:val="1D1D1B"/>
          <w:spacing w:val="-3"/>
        </w:rPr>
        <w:t>para </w:t>
      </w:r>
      <w:r>
        <w:rPr>
          <w:color w:val="1D1D1B"/>
        </w:rPr>
        <w:t>corregir </w:t>
      </w:r>
      <w:r>
        <w:rPr>
          <w:color w:val="1D1D1B"/>
          <w:spacing w:val="-3"/>
        </w:rPr>
        <w:t>errores</w:t>
      </w:r>
      <w:r>
        <w:rPr>
          <w:color w:val="1D1D1B"/>
          <w:spacing w:val="-36"/>
        </w:rPr>
        <w:t> </w:t>
      </w:r>
      <w:r>
        <w:rPr>
          <w:color w:val="1D1D1B"/>
          <w:spacing w:val="-3"/>
        </w:rPr>
        <w:t>de procedimiento </w:t>
      </w:r>
      <w:r>
        <w:rPr>
          <w:color w:val="1D1D1B"/>
        </w:rPr>
        <w:t>en el </w:t>
      </w:r>
      <w:r>
        <w:rPr>
          <w:color w:val="1D1D1B"/>
          <w:spacing w:val="-3"/>
        </w:rPr>
        <w:t>cumplimiento </w:t>
      </w:r>
      <w:r>
        <w:rPr>
          <w:color w:val="1D1D1B"/>
        </w:rPr>
        <w:t>de éstas o en otras situaciones</w:t>
      </w:r>
      <w:r>
        <w:rPr>
          <w:color w:val="1D1D1B"/>
          <w:spacing w:val="-16"/>
        </w:rPr>
        <w:t> </w:t>
      </w:r>
      <w:r>
        <w:rPr>
          <w:color w:val="1D1D1B"/>
        </w:rPr>
        <w:t>del</w:t>
      </w:r>
      <w:r>
        <w:rPr>
          <w:color w:val="1D1D1B"/>
          <w:spacing w:val="-15"/>
        </w:rPr>
        <w:t> </w:t>
      </w:r>
      <w:r>
        <w:rPr>
          <w:color w:val="1D1D1B"/>
        </w:rPr>
        <w:t>servicio,</w:t>
      </w:r>
      <w:r>
        <w:rPr>
          <w:color w:val="1D1D1B"/>
          <w:spacing w:val="-16"/>
        </w:rPr>
        <w:t> </w:t>
      </w:r>
      <w:r>
        <w:rPr>
          <w:color w:val="1D1D1B"/>
          <w:spacing w:val="-3"/>
        </w:rPr>
        <w:t>existen</w:t>
      </w:r>
      <w:r>
        <w:rPr>
          <w:color w:val="1D1D1B"/>
          <w:spacing w:val="-15"/>
        </w:rPr>
        <w:t> </w:t>
      </w:r>
      <w:r>
        <w:rPr>
          <w:color w:val="1D1D1B"/>
          <w:spacing w:val="-3"/>
        </w:rPr>
        <w:t>algunas</w:t>
      </w:r>
      <w:r>
        <w:rPr>
          <w:color w:val="1D1D1B"/>
          <w:spacing w:val="-15"/>
        </w:rPr>
        <w:t> </w:t>
      </w:r>
      <w:r>
        <w:rPr>
          <w:color w:val="1D1D1B"/>
        </w:rPr>
        <w:t>técnicas.</w:t>
      </w:r>
    </w:p>
    <w:p>
      <w:pPr>
        <w:pStyle w:val="BodyText"/>
        <w:spacing w:before="9"/>
        <w:rPr>
          <w:sz w:val="19"/>
        </w:rPr>
      </w:pPr>
    </w:p>
    <w:p>
      <w:pPr>
        <w:pStyle w:val="Heading4"/>
        <w:ind w:left="522" w:right="2569"/>
        <w:jc w:val="center"/>
      </w:pPr>
      <w:r>
        <w:rPr>
          <w:color w:val="1D1D1B"/>
        </w:rPr>
        <w:t>Técnicas para dar voces de mando</w:t>
      </w:r>
    </w:p>
    <w:p>
      <w:pPr>
        <w:pStyle w:val="ListParagraph"/>
        <w:numPr>
          <w:ilvl w:val="0"/>
          <w:numId w:val="169"/>
        </w:numPr>
        <w:tabs>
          <w:tab w:pos="540" w:val="left" w:leader="none"/>
        </w:tabs>
        <w:spacing w:line="249" w:lineRule="auto" w:before="123" w:after="0"/>
        <w:ind w:left="539" w:right="1553" w:hanging="340"/>
        <w:jc w:val="left"/>
        <w:rPr>
          <w:sz w:val="20"/>
        </w:rPr>
      </w:pPr>
      <w:r>
        <w:rPr>
          <w:color w:val="1D1D1B"/>
          <w:sz w:val="20"/>
        </w:rPr>
        <w:t>Explicar</w:t>
      </w:r>
      <w:r>
        <w:rPr>
          <w:color w:val="1D1D1B"/>
          <w:spacing w:val="-14"/>
          <w:sz w:val="20"/>
        </w:rPr>
        <w:t> </w:t>
      </w:r>
      <w:r>
        <w:rPr>
          <w:color w:val="1D1D1B"/>
          <w:sz w:val="20"/>
        </w:rPr>
        <w:t>lo</w:t>
      </w:r>
      <w:r>
        <w:rPr>
          <w:color w:val="1D1D1B"/>
          <w:spacing w:val="-13"/>
          <w:sz w:val="20"/>
        </w:rPr>
        <w:t> </w:t>
      </w:r>
      <w:r>
        <w:rPr>
          <w:color w:val="1D1D1B"/>
          <w:sz w:val="20"/>
        </w:rPr>
        <w:t>que</w:t>
      </w:r>
      <w:r>
        <w:rPr>
          <w:color w:val="1D1D1B"/>
          <w:spacing w:val="-13"/>
          <w:sz w:val="20"/>
        </w:rPr>
        <w:t> </w:t>
      </w:r>
      <w:r>
        <w:rPr>
          <w:color w:val="1D1D1B"/>
          <w:sz w:val="20"/>
        </w:rPr>
        <w:t>quiere</w:t>
      </w:r>
      <w:r>
        <w:rPr>
          <w:color w:val="1D1D1B"/>
          <w:spacing w:val="-13"/>
          <w:sz w:val="20"/>
        </w:rPr>
        <w:t> </w:t>
      </w:r>
      <w:r>
        <w:rPr>
          <w:color w:val="1D1D1B"/>
          <w:sz w:val="20"/>
        </w:rPr>
        <w:t>que</w:t>
      </w:r>
      <w:r>
        <w:rPr>
          <w:color w:val="1D1D1B"/>
          <w:spacing w:val="-13"/>
          <w:sz w:val="20"/>
        </w:rPr>
        <w:t> </w:t>
      </w:r>
      <w:r>
        <w:rPr>
          <w:color w:val="1D1D1B"/>
          <w:sz w:val="20"/>
        </w:rPr>
        <w:t>se</w:t>
      </w:r>
      <w:r>
        <w:rPr>
          <w:color w:val="1D1D1B"/>
          <w:spacing w:val="-13"/>
          <w:sz w:val="20"/>
        </w:rPr>
        <w:t> </w:t>
      </w:r>
      <w:r>
        <w:rPr>
          <w:color w:val="1D1D1B"/>
          <w:sz w:val="20"/>
        </w:rPr>
        <w:t>haga,</w:t>
      </w:r>
      <w:r>
        <w:rPr>
          <w:color w:val="1D1D1B"/>
          <w:spacing w:val="-13"/>
          <w:sz w:val="20"/>
        </w:rPr>
        <w:t> </w:t>
      </w:r>
      <w:r>
        <w:rPr>
          <w:color w:val="1D1D1B"/>
          <w:sz w:val="20"/>
        </w:rPr>
        <w:t>no</w:t>
      </w:r>
      <w:r>
        <w:rPr>
          <w:color w:val="1D1D1B"/>
          <w:spacing w:val="-13"/>
          <w:sz w:val="20"/>
        </w:rPr>
        <w:t> </w:t>
      </w:r>
      <w:r>
        <w:rPr>
          <w:color w:val="1D1D1B"/>
          <w:sz w:val="20"/>
        </w:rPr>
        <w:t>cómo</w:t>
      </w:r>
      <w:r>
        <w:rPr>
          <w:color w:val="1D1D1B"/>
          <w:spacing w:val="-14"/>
          <w:sz w:val="20"/>
        </w:rPr>
        <w:t> </w:t>
      </w:r>
      <w:r>
        <w:rPr>
          <w:color w:val="1D1D1B"/>
          <w:sz w:val="20"/>
        </w:rPr>
        <w:t>debe hacerse.</w:t>
      </w:r>
    </w:p>
    <w:p>
      <w:pPr>
        <w:pStyle w:val="ListParagraph"/>
        <w:numPr>
          <w:ilvl w:val="0"/>
          <w:numId w:val="169"/>
        </w:numPr>
        <w:tabs>
          <w:tab w:pos="540" w:val="left" w:leader="none"/>
        </w:tabs>
        <w:spacing w:line="249" w:lineRule="auto" w:before="57" w:after="0"/>
        <w:ind w:left="539" w:right="1552" w:hanging="340"/>
        <w:jc w:val="left"/>
        <w:rPr>
          <w:sz w:val="20"/>
        </w:rPr>
      </w:pPr>
      <w:r>
        <w:rPr>
          <w:color w:val="1D1D1B"/>
          <w:sz w:val="20"/>
        </w:rPr>
        <w:t>Crear la sensación de que está diciendo “Vamos a hacer” y no “Hay que</w:t>
      </w:r>
      <w:r>
        <w:rPr>
          <w:color w:val="1D1D1B"/>
          <w:spacing w:val="-16"/>
          <w:sz w:val="20"/>
        </w:rPr>
        <w:t> </w:t>
      </w:r>
      <w:r>
        <w:rPr>
          <w:color w:val="1D1D1B"/>
          <w:sz w:val="20"/>
        </w:rPr>
        <w:t>hacer”.</w:t>
      </w:r>
    </w:p>
    <w:p>
      <w:pPr>
        <w:pStyle w:val="ListParagraph"/>
        <w:numPr>
          <w:ilvl w:val="0"/>
          <w:numId w:val="169"/>
        </w:numPr>
        <w:tabs>
          <w:tab w:pos="540" w:val="left" w:leader="none"/>
        </w:tabs>
        <w:spacing w:line="249" w:lineRule="auto" w:before="57" w:after="0"/>
        <w:ind w:left="539" w:right="1552" w:hanging="340"/>
        <w:jc w:val="left"/>
        <w:rPr>
          <w:sz w:val="20"/>
        </w:rPr>
      </w:pPr>
      <w:r>
        <w:rPr>
          <w:color w:val="1D1D1B"/>
          <w:sz w:val="20"/>
        </w:rPr>
        <w:t>No</w:t>
      </w:r>
      <w:r>
        <w:rPr>
          <w:color w:val="1D1D1B"/>
          <w:spacing w:val="-13"/>
          <w:sz w:val="20"/>
        </w:rPr>
        <w:t> </w:t>
      </w:r>
      <w:r>
        <w:rPr>
          <w:color w:val="1D1D1B"/>
          <w:sz w:val="20"/>
        </w:rPr>
        <w:t>recurrir</w:t>
      </w:r>
      <w:r>
        <w:rPr>
          <w:color w:val="1D1D1B"/>
          <w:spacing w:val="-14"/>
          <w:sz w:val="20"/>
        </w:rPr>
        <w:t> </w:t>
      </w:r>
      <w:r>
        <w:rPr>
          <w:color w:val="1D1D1B"/>
          <w:sz w:val="20"/>
        </w:rPr>
        <w:t>al</w:t>
      </w:r>
      <w:r>
        <w:rPr>
          <w:color w:val="1D1D1B"/>
          <w:spacing w:val="-13"/>
          <w:sz w:val="20"/>
        </w:rPr>
        <w:t> </w:t>
      </w:r>
      <w:r>
        <w:rPr>
          <w:color w:val="1D1D1B"/>
          <w:sz w:val="20"/>
        </w:rPr>
        <w:t>nombre</w:t>
      </w:r>
      <w:r>
        <w:rPr>
          <w:color w:val="1D1D1B"/>
          <w:spacing w:val="-13"/>
          <w:sz w:val="20"/>
        </w:rPr>
        <w:t> </w:t>
      </w:r>
      <w:r>
        <w:rPr>
          <w:color w:val="1D1D1B"/>
          <w:sz w:val="20"/>
        </w:rPr>
        <w:t>de</w:t>
      </w:r>
      <w:r>
        <w:rPr>
          <w:color w:val="1D1D1B"/>
          <w:spacing w:val="-13"/>
          <w:sz w:val="20"/>
        </w:rPr>
        <w:t> </w:t>
      </w:r>
      <w:r>
        <w:rPr>
          <w:color w:val="1D1D1B"/>
          <w:sz w:val="20"/>
        </w:rPr>
        <w:t>un</w:t>
      </w:r>
      <w:r>
        <w:rPr>
          <w:color w:val="1D1D1B"/>
          <w:spacing w:val="-13"/>
          <w:sz w:val="20"/>
        </w:rPr>
        <w:t> </w:t>
      </w:r>
      <w:r>
        <w:rPr>
          <w:color w:val="1D1D1B"/>
          <w:sz w:val="20"/>
        </w:rPr>
        <w:t>superior</w:t>
      </w:r>
      <w:r>
        <w:rPr>
          <w:color w:val="1D1D1B"/>
          <w:spacing w:val="-13"/>
          <w:sz w:val="20"/>
        </w:rPr>
        <w:t> </w:t>
      </w:r>
      <w:r>
        <w:rPr>
          <w:color w:val="1D1D1B"/>
          <w:sz w:val="20"/>
        </w:rPr>
        <w:t>para</w:t>
      </w:r>
      <w:r>
        <w:rPr>
          <w:color w:val="1D1D1B"/>
          <w:spacing w:val="-13"/>
          <w:sz w:val="20"/>
        </w:rPr>
        <w:t> </w:t>
      </w:r>
      <w:r>
        <w:rPr>
          <w:color w:val="1D1D1B"/>
          <w:sz w:val="20"/>
        </w:rPr>
        <w:t>dar</w:t>
      </w:r>
      <w:r>
        <w:rPr>
          <w:color w:val="1D1D1B"/>
          <w:spacing w:val="-13"/>
          <w:sz w:val="20"/>
        </w:rPr>
        <w:t> </w:t>
      </w:r>
      <w:r>
        <w:rPr>
          <w:color w:val="1D1D1B"/>
          <w:sz w:val="20"/>
        </w:rPr>
        <w:t>más peso a la</w:t>
      </w:r>
      <w:r>
        <w:rPr>
          <w:color w:val="1D1D1B"/>
          <w:spacing w:val="-10"/>
          <w:sz w:val="20"/>
        </w:rPr>
        <w:t> </w:t>
      </w:r>
      <w:r>
        <w:rPr>
          <w:color w:val="1D1D1B"/>
          <w:sz w:val="20"/>
        </w:rPr>
        <w:t>orden.</w:t>
      </w:r>
    </w:p>
    <w:p>
      <w:pPr>
        <w:pStyle w:val="ListParagraph"/>
        <w:numPr>
          <w:ilvl w:val="0"/>
          <w:numId w:val="169"/>
        </w:numPr>
        <w:tabs>
          <w:tab w:pos="540" w:val="left" w:leader="none"/>
        </w:tabs>
        <w:spacing w:line="249" w:lineRule="auto" w:before="57" w:after="0"/>
        <w:ind w:left="539" w:right="1552" w:hanging="340"/>
        <w:jc w:val="left"/>
        <w:rPr>
          <w:sz w:val="20"/>
        </w:rPr>
      </w:pPr>
      <w:r>
        <w:rPr>
          <w:color w:val="1D1D1B"/>
          <w:sz w:val="20"/>
        </w:rPr>
        <w:t>No criticar a otro Oficial o a otra agrupación delante de sus</w:t>
      </w:r>
      <w:r>
        <w:rPr>
          <w:color w:val="1D1D1B"/>
          <w:spacing w:val="-15"/>
          <w:sz w:val="20"/>
        </w:rPr>
        <w:t> </w:t>
      </w:r>
      <w:r>
        <w:rPr>
          <w:color w:val="1D1D1B"/>
          <w:sz w:val="20"/>
        </w:rPr>
        <w:t>hombres.</w:t>
      </w:r>
    </w:p>
    <w:p>
      <w:pPr>
        <w:pStyle w:val="ListParagraph"/>
        <w:numPr>
          <w:ilvl w:val="0"/>
          <w:numId w:val="169"/>
        </w:numPr>
        <w:tabs>
          <w:tab w:pos="540" w:val="left" w:leader="none"/>
        </w:tabs>
        <w:spacing w:line="249" w:lineRule="auto" w:before="57" w:after="0"/>
        <w:ind w:left="539" w:right="1552" w:hanging="340"/>
        <w:jc w:val="both"/>
        <w:rPr>
          <w:sz w:val="20"/>
        </w:rPr>
      </w:pPr>
      <w:r>
        <w:rPr>
          <w:color w:val="1D1D1B"/>
          <w:sz w:val="20"/>
        </w:rPr>
        <w:t>Mantener informado a los subordinados, de manera que experimenten la sensación de participación.</w:t>
      </w:r>
    </w:p>
    <w:p>
      <w:pPr>
        <w:pStyle w:val="ListParagraph"/>
        <w:numPr>
          <w:ilvl w:val="0"/>
          <w:numId w:val="169"/>
        </w:numPr>
        <w:tabs>
          <w:tab w:pos="540" w:val="left" w:leader="none"/>
        </w:tabs>
        <w:spacing w:line="249" w:lineRule="auto" w:before="57" w:after="0"/>
        <w:ind w:left="539" w:right="1552" w:hanging="340"/>
        <w:jc w:val="left"/>
        <w:rPr>
          <w:sz w:val="20"/>
        </w:rPr>
      </w:pPr>
      <w:r>
        <w:rPr>
          <w:color w:val="1D1D1B"/>
          <w:sz w:val="20"/>
        </w:rPr>
        <w:t>Usar la palabra “nosotros” en lugar de “yo”, siempre que sea apropiado y</w:t>
      </w:r>
      <w:r>
        <w:rPr>
          <w:color w:val="1D1D1B"/>
          <w:spacing w:val="-20"/>
          <w:sz w:val="20"/>
        </w:rPr>
        <w:t> </w:t>
      </w:r>
      <w:r>
        <w:rPr>
          <w:color w:val="1D1D1B"/>
          <w:sz w:val="20"/>
        </w:rPr>
        <w:t>posible.</w:t>
      </w:r>
    </w:p>
    <w:p>
      <w:pPr>
        <w:pStyle w:val="ListParagraph"/>
        <w:numPr>
          <w:ilvl w:val="0"/>
          <w:numId w:val="169"/>
        </w:numPr>
        <w:tabs>
          <w:tab w:pos="540" w:val="left" w:leader="none"/>
        </w:tabs>
        <w:spacing w:line="249" w:lineRule="auto" w:before="57" w:after="0"/>
        <w:ind w:left="539" w:right="1552" w:hanging="340"/>
        <w:jc w:val="left"/>
        <w:rPr>
          <w:sz w:val="20"/>
        </w:rPr>
      </w:pPr>
      <w:r>
        <w:rPr>
          <w:color w:val="1D1D1B"/>
          <w:sz w:val="20"/>
        </w:rPr>
        <w:t>Reconocer el mérito de los subalternos, cuyas ideas han causado</w:t>
      </w:r>
      <w:r>
        <w:rPr>
          <w:color w:val="1D1D1B"/>
          <w:spacing w:val="-16"/>
          <w:sz w:val="20"/>
        </w:rPr>
        <w:t> </w:t>
      </w:r>
      <w:r>
        <w:rPr>
          <w:color w:val="1D1D1B"/>
          <w:sz w:val="20"/>
        </w:rPr>
        <w:t>progreso.</w:t>
      </w:r>
    </w:p>
    <w:p>
      <w:pPr>
        <w:pStyle w:val="ListParagraph"/>
        <w:numPr>
          <w:ilvl w:val="0"/>
          <w:numId w:val="169"/>
        </w:numPr>
        <w:tabs>
          <w:tab w:pos="540" w:val="left" w:leader="none"/>
        </w:tabs>
        <w:spacing w:line="249" w:lineRule="auto" w:before="57" w:after="0"/>
        <w:ind w:left="539" w:right="1551" w:hanging="340"/>
        <w:jc w:val="left"/>
        <w:rPr>
          <w:sz w:val="20"/>
        </w:rPr>
      </w:pPr>
      <w:r>
        <w:rPr>
          <w:color w:val="1D1D1B"/>
          <w:sz w:val="20"/>
        </w:rPr>
        <w:t>No amenazar con castigos para hacer cumplir una</w:t>
      </w:r>
      <w:r>
        <w:rPr>
          <w:color w:val="1D1D1B"/>
          <w:spacing w:val="-8"/>
          <w:sz w:val="20"/>
        </w:rPr>
        <w:t> </w:t>
      </w:r>
      <w:r>
        <w:rPr>
          <w:color w:val="1D1D1B"/>
          <w:sz w:val="20"/>
        </w:rPr>
        <w:t>orden.</w:t>
      </w:r>
    </w:p>
    <w:p>
      <w:pPr>
        <w:pStyle w:val="BodyText"/>
        <w:spacing w:before="9"/>
        <w:rPr>
          <w:sz w:val="19"/>
        </w:rPr>
      </w:pPr>
    </w:p>
    <w:p>
      <w:pPr>
        <w:pStyle w:val="Heading4"/>
        <w:ind w:left="539" w:right="1141"/>
      </w:pPr>
      <w:r>
        <w:rPr>
          <w:color w:val="1D1D1B"/>
        </w:rPr>
        <w:t>Técnicas para reprender o fiscalizar</w:t>
      </w:r>
    </w:p>
    <w:p>
      <w:pPr>
        <w:pStyle w:val="BodyText"/>
        <w:spacing w:before="6"/>
        <w:rPr>
          <w:b/>
        </w:rPr>
      </w:pPr>
    </w:p>
    <w:p>
      <w:pPr>
        <w:pStyle w:val="ListParagraph"/>
        <w:numPr>
          <w:ilvl w:val="0"/>
          <w:numId w:val="169"/>
        </w:numPr>
        <w:tabs>
          <w:tab w:pos="540" w:val="left" w:leader="none"/>
        </w:tabs>
        <w:spacing w:line="240" w:lineRule="auto" w:before="1" w:after="0"/>
        <w:ind w:left="539" w:right="0" w:hanging="340"/>
        <w:jc w:val="left"/>
        <w:rPr>
          <w:sz w:val="20"/>
        </w:rPr>
      </w:pPr>
      <w:r>
        <w:rPr>
          <w:color w:val="1D1D1B"/>
          <w:sz w:val="20"/>
        </w:rPr>
        <w:t>Elogiar en público; censurar en</w:t>
      </w:r>
      <w:r>
        <w:rPr>
          <w:color w:val="1D1D1B"/>
          <w:spacing w:val="-19"/>
          <w:sz w:val="20"/>
        </w:rPr>
        <w:t> </w:t>
      </w:r>
      <w:r>
        <w:rPr>
          <w:color w:val="1D1D1B"/>
          <w:sz w:val="20"/>
        </w:rPr>
        <w:t>privado.</w:t>
      </w:r>
    </w:p>
    <w:p>
      <w:pPr>
        <w:pStyle w:val="ListParagraph"/>
        <w:numPr>
          <w:ilvl w:val="0"/>
          <w:numId w:val="169"/>
        </w:numPr>
        <w:tabs>
          <w:tab w:pos="540" w:val="left" w:leader="none"/>
        </w:tabs>
        <w:spacing w:line="249" w:lineRule="auto" w:before="66" w:after="0"/>
        <w:ind w:left="539" w:right="1552" w:hanging="340"/>
        <w:jc w:val="left"/>
        <w:rPr>
          <w:sz w:val="20"/>
        </w:rPr>
      </w:pPr>
      <w:r>
        <w:rPr>
          <w:color w:val="1D1D1B"/>
          <w:sz w:val="20"/>
        </w:rPr>
        <w:t>Disciplinar al individuo que corresponda y no al grupo.</w:t>
      </w:r>
    </w:p>
    <w:p>
      <w:pPr>
        <w:pStyle w:val="ListParagraph"/>
        <w:numPr>
          <w:ilvl w:val="0"/>
          <w:numId w:val="169"/>
        </w:numPr>
        <w:tabs>
          <w:tab w:pos="540" w:val="left" w:leader="none"/>
        </w:tabs>
        <w:spacing w:line="240" w:lineRule="auto" w:before="57" w:after="0"/>
        <w:ind w:left="539" w:right="0" w:hanging="340"/>
        <w:jc w:val="left"/>
        <w:rPr>
          <w:sz w:val="20"/>
        </w:rPr>
      </w:pPr>
      <w:r>
        <w:rPr>
          <w:color w:val="1D1D1B"/>
          <w:sz w:val="20"/>
        </w:rPr>
        <w:t>Evitar la actitud despótica o</w:t>
      </w:r>
      <w:r>
        <w:rPr>
          <w:color w:val="1D1D1B"/>
          <w:spacing w:val="-22"/>
          <w:sz w:val="20"/>
        </w:rPr>
        <w:t> </w:t>
      </w:r>
      <w:r>
        <w:rPr>
          <w:color w:val="1D1D1B"/>
          <w:sz w:val="20"/>
        </w:rPr>
        <w:t>altiva.</w:t>
      </w:r>
    </w:p>
    <w:p>
      <w:pPr>
        <w:pStyle w:val="ListParagraph"/>
        <w:numPr>
          <w:ilvl w:val="0"/>
          <w:numId w:val="169"/>
        </w:numPr>
        <w:tabs>
          <w:tab w:pos="540" w:val="left" w:leader="none"/>
        </w:tabs>
        <w:spacing w:line="249" w:lineRule="auto" w:before="66" w:after="0"/>
        <w:ind w:left="539" w:right="1551" w:hanging="340"/>
        <w:jc w:val="left"/>
        <w:rPr>
          <w:sz w:val="20"/>
        </w:rPr>
      </w:pPr>
      <w:r>
        <w:rPr>
          <w:color w:val="1D1D1B"/>
          <w:sz w:val="20"/>
        </w:rPr>
        <w:t>Tener en cuenta si la falta de disciplina ha sido intencional.</w:t>
      </w:r>
    </w:p>
    <w:p>
      <w:pPr>
        <w:pStyle w:val="ListParagraph"/>
        <w:numPr>
          <w:ilvl w:val="0"/>
          <w:numId w:val="169"/>
        </w:numPr>
        <w:tabs>
          <w:tab w:pos="540" w:val="left" w:leader="none"/>
        </w:tabs>
        <w:spacing w:line="240" w:lineRule="auto" w:before="57" w:after="0"/>
        <w:ind w:left="539" w:right="0" w:hanging="340"/>
        <w:jc w:val="left"/>
        <w:rPr>
          <w:sz w:val="20"/>
        </w:rPr>
      </w:pPr>
      <w:r>
        <w:rPr>
          <w:color w:val="1D1D1B"/>
          <w:sz w:val="20"/>
        </w:rPr>
        <w:t>Considerar la hoja de vida del</w:t>
      </w:r>
      <w:r>
        <w:rPr>
          <w:color w:val="1D1D1B"/>
          <w:spacing w:val="-26"/>
          <w:sz w:val="20"/>
        </w:rPr>
        <w:t> </w:t>
      </w:r>
      <w:r>
        <w:rPr>
          <w:color w:val="1D1D1B"/>
          <w:sz w:val="20"/>
        </w:rPr>
        <w:t>personal.</w:t>
      </w:r>
    </w:p>
    <w:p>
      <w:pPr>
        <w:pStyle w:val="ListParagraph"/>
        <w:numPr>
          <w:ilvl w:val="0"/>
          <w:numId w:val="169"/>
        </w:numPr>
        <w:tabs>
          <w:tab w:pos="540" w:val="left" w:leader="none"/>
        </w:tabs>
        <w:spacing w:line="240" w:lineRule="auto" w:before="66" w:after="0"/>
        <w:ind w:left="539" w:right="0" w:hanging="340"/>
        <w:jc w:val="left"/>
        <w:rPr>
          <w:sz w:val="20"/>
        </w:rPr>
      </w:pPr>
      <w:r>
        <w:rPr>
          <w:color w:val="1D1D1B"/>
          <w:sz w:val="20"/>
        </w:rPr>
        <w:t>Ser imparcial, consecuente y</w:t>
      </w:r>
      <w:r>
        <w:rPr>
          <w:color w:val="1D1D1B"/>
          <w:spacing w:val="-17"/>
          <w:sz w:val="20"/>
        </w:rPr>
        <w:t> </w:t>
      </w:r>
      <w:r>
        <w:rPr>
          <w:color w:val="1D1D1B"/>
          <w:sz w:val="20"/>
        </w:rPr>
        <w:t>humano.</w:t>
      </w:r>
    </w:p>
    <w:p>
      <w:pPr>
        <w:pStyle w:val="ListParagraph"/>
        <w:numPr>
          <w:ilvl w:val="0"/>
          <w:numId w:val="169"/>
        </w:numPr>
        <w:tabs>
          <w:tab w:pos="540" w:val="left" w:leader="none"/>
        </w:tabs>
        <w:spacing w:line="240" w:lineRule="auto" w:before="66" w:after="0"/>
        <w:ind w:left="539" w:right="0" w:hanging="340"/>
        <w:jc w:val="left"/>
        <w:rPr>
          <w:sz w:val="20"/>
        </w:rPr>
      </w:pPr>
      <w:r>
        <w:rPr>
          <w:color w:val="1D1D1B"/>
          <w:sz w:val="20"/>
        </w:rPr>
        <w:t>Nunca aplicar un castigo severo por faltas</w:t>
      </w:r>
      <w:r>
        <w:rPr>
          <w:color w:val="1D1D1B"/>
          <w:spacing w:val="-21"/>
          <w:sz w:val="20"/>
        </w:rPr>
        <w:t> </w:t>
      </w:r>
      <w:r>
        <w:rPr>
          <w:color w:val="1D1D1B"/>
          <w:sz w:val="20"/>
        </w:rPr>
        <w:t>leves</w:t>
      </w:r>
    </w:p>
    <w:p>
      <w:pPr>
        <w:spacing w:after="0" w:line="240" w:lineRule="auto"/>
        <w:jc w:val="left"/>
        <w:rPr>
          <w:sz w:val="20"/>
        </w:rPr>
        <w:sectPr>
          <w:type w:val="continuous"/>
          <w:pgSz w:w="12750" w:h="15870"/>
          <w:pgMar w:top="420" w:bottom="420" w:left="0" w:right="0"/>
          <w:cols w:num="2" w:equalWidth="0">
            <w:col w:w="6254" w:space="40"/>
            <w:col w:w="6456"/>
          </w:cols>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ListParagraph"/>
        <w:numPr>
          <w:ilvl w:val="1"/>
          <w:numId w:val="169"/>
        </w:numPr>
        <w:tabs>
          <w:tab w:pos="1894" w:val="left" w:leader="none"/>
        </w:tabs>
        <w:spacing w:line="249" w:lineRule="auto" w:before="75" w:after="0"/>
        <w:ind w:left="1893" w:right="4" w:hanging="340"/>
        <w:jc w:val="both"/>
        <w:rPr>
          <w:sz w:val="20"/>
        </w:rPr>
      </w:pPr>
      <w:r>
        <w:rPr>
          <w:color w:val="1D1D1B"/>
          <w:sz w:val="20"/>
        </w:rPr>
        <w:t>Enseñar la comprensión de la disciplina más</w:t>
      </w:r>
      <w:r>
        <w:rPr>
          <w:color w:val="1D1D1B"/>
          <w:spacing w:val="-28"/>
          <w:sz w:val="20"/>
        </w:rPr>
        <w:t> </w:t>
      </w:r>
      <w:r>
        <w:rPr>
          <w:color w:val="1D1D1B"/>
          <w:sz w:val="20"/>
        </w:rPr>
        <w:t>que el temor a ella; castigar al culpable en el acto y defender al inocente</w:t>
      </w:r>
      <w:r>
        <w:rPr>
          <w:color w:val="1D1D1B"/>
          <w:spacing w:val="-15"/>
          <w:sz w:val="20"/>
        </w:rPr>
        <w:t> </w:t>
      </w:r>
      <w:r>
        <w:rPr>
          <w:color w:val="1D1D1B"/>
          <w:sz w:val="20"/>
        </w:rPr>
        <w:t>resueltamente.</w:t>
      </w:r>
    </w:p>
    <w:p>
      <w:pPr>
        <w:pStyle w:val="ListParagraph"/>
        <w:numPr>
          <w:ilvl w:val="1"/>
          <w:numId w:val="169"/>
        </w:numPr>
        <w:tabs>
          <w:tab w:pos="1894" w:val="left" w:leader="none"/>
        </w:tabs>
        <w:spacing w:line="240" w:lineRule="auto" w:before="18" w:after="0"/>
        <w:ind w:left="1893" w:right="0" w:hanging="340"/>
        <w:jc w:val="left"/>
        <w:rPr>
          <w:sz w:val="20"/>
        </w:rPr>
      </w:pPr>
      <w:r>
        <w:rPr>
          <w:color w:val="1D1D1B"/>
          <w:sz w:val="20"/>
        </w:rPr>
        <w:t>No ver sólo los defectos del</w:t>
      </w:r>
      <w:r>
        <w:rPr>
          <w:color w:val="1D1D1B"/>
          <w:spacing w:val="-20"/>
          <w:sz w:val="20"/>
        </w:rPr>
        <w:t> </w:t>
      </w:r>
      <w:r>
        <w:rPr>
          <w:color w:val="1D1D1B"/>
          <w:sz w:val="20"/>
        </w:rPr>
        <w:t>hombre.</w:t>
      </w:r>
    </w:p>
    <w:p>
      <w:pPr>
        <w:pStyle w:val="ListParagraph"/>
        <w:numPr>
          <w:ilvl w:val="1"/>
          <w:numId w:val="169"/>
        </w:numPr>
        <w:tabs>
          <w:tab w:pos="1894" w:val="left" w:leader="none"/>
        </w:tabs>
        <w:spacing w:line="240" w:lineRule="auto" w:before="27" w:after="0"/>
        <w:ind w:left="1893" w:right="0" w:hanging="340"/>
        <w:jc w:val="left"/>
        <w:rPr>
          <w:sz w:val="20"/>
        </w:rPr>
      </w:pPr>
      <w:r>
        <w:rPr>
          <w:color w:val="1D1D1B"/>
          <w:sz w:val="20"/>
        </w:rPr>
        <w:t>Aprobar las acciones</w:t>
      </w:r>
      <w:r>
        <w:rPr>
          <w:color w:val="1D1D1B"/>
          <w:spacing w:val="-10"/>
          <w:sz w:val="20"/>
        </w:rPr>
        <w:t> </w:t>
      </w:r>
      <w:r>
        <w:rPr>
          <w:color w:val="1D1D1B"/>
          <w:sz w:val="20"/>
        </w:rPr>
        <w:t>correctas.</w:t>
      </w:r>
    </w:p>
    <w:p>
      <w:pPr>
        <w:pStyle w:val="ListParagraph"/>
        <w:numPr>
          <w:ilvl w:val="1"/>
          <w:numId w:val="169"/>
        </w:numPr>
        <w:tabs>
          <w:tab w:pos="1894" w:val="left" w:leader="none"/>
        </w:tabs>
        <w:spacing w:line="249" w:lineRule="auto" w:before="27" w:after="0"/>
        <w:ind w:left="1893" w:right="5" w:hanging="340"/>
        <w:jc w:val="both"/>
        <w:rPr>
          <w:sz w:val="20"/>
        </w:rPr>
      </w:pPr>
      <w:r>
        <w:rPr>
          <w:color w:val="1D1D1B"/>
          <w:sz w:val="20"/>
        </w:rPr>
        <w:t>Nunca</w:t>
      </w:r>
      <w:r>
        <w:rPr>
          <w:color w:val="1D1D1B"/>
          <w:spacing w:val="-11"/>
          <w:sz w:val="20"/>
        </w:rPr>
        <w:t> </w:t>
      </w:r>
      <w:r>
        <w:rPr>
          <w:color w:val="1D1D1B"/>
          <w:sz w:val="20"/>
        </w:rPr>
        <w:t>tutear</w:t>
      </w:r>
      <w:r>
        <w:rPr>
          <w:color w:val="1D1D1B"/>
          <w:spacing w:val="-12"/>
          <w:sz w:val="20"/>
        </w:rPr>
        <w:t> </w:t>
      </w:r>
      <w:r>
        <w:rPr>
          <w:color w:val="1D1D1B"/>
          <w:sz w:val="20"/>
        </w:rPr>
        <w:t>al</w:t>
      </w:r>
      <w:r>
        <w:rPr>
          <w:color w:val="1D1D1B"/>
          <w:spacing w:val="-12"/>
          <w:sz w:val="20"/>
        </w:rPr>
        <w:t> </w:t>
      </w:r>
      <w:r>
        <w:rPr>
          <w:color w:val="1D1D1B"/>
          <w:sz w:val="20"/>
        </w:rPr>
        <w:t>personal.</w:t>
      </w:r>
      <w:r>
        <w:rPr>
          <w:color w:val="1D1D1B"/>
          <w:spacing w:val="-11"/>
          <w:sz w:val="20"/>
        </w:rPr>
        <w:t> </w:t>
      </w:r>
      <w:r>
        <w:rPr>
          <w:color w:val="1D1D1B"/>
          <w:sz w:val="20"/>
        </w:rPr>
        <w:t>No</w:t>
      </w:r>
      <w:r>
        <w:rPr>
          <w:color w:val="1D1D1B"/>
          <w:spacing w:val="-12"/>
          <w:sz w:val="20"/>
        </w:rPr>
        <w:t> </w:t>
      </w:r>
      <w:r>
        <w:rPr>
          <w:color w:val="1D1D1B"/>
          <w:sz w:val="20"/>
        </w:rPr>
        <w:t>ganará</w:t>
      </w:r>
      <w:r>
        <w:rPr>
          <w:color w:val="1D1D1B"/>
          <w:spacing w:val="-11"/>
          <w:sz w:val="20"/>
        </w:rPr>
        <w:t> </w:t>
      </w:r>
      <w:r>
        <w:rPr>
          <w:color w:val="1D1D1B"/>
          <w:sz w:val="20"/>
        </w:rPr>
        <w:t>con</w:t>
      </w:r>
      <w:r>
        <w:rPr>
          <w:color w:val="1D1D1B"/>
          <w:spacing w:val="-12"/>
          <w:sz w:val="20"/>
        </w:rPr>
        <w:t> </w:t>
      </w:r>
      <w:r>
        <w:rPr>
          <w:color w:val="1D1D1B"/>
          <w:sz w:val="20"/>
        </w:rPr>
        <w:t>ello</w:t>
      </w:r>
      <w:r>
        <w:rPr>
          <w:color w:val="1D1D1B"/>
          <w:spacing w:val="-11"/>
          <w:sz w:val="20"/>
        </w:rPr>
        <w:t> </w:t>
      </w:r>
      <w:r>
        <w:rPr>
          <w:color w:val="1D1D1B"/>
          <w:sz w:val="20"/>
        </w:rPr>
        <w:t>más confianza con la tripulación, sino por el contrario, le hará sentirse mirado en</w:t>
      </w:r>
      <w:r>
        <w:rPr>
          <w:color w:val="1D1D1B"/>
          <w:spacing w:val="-7"/>
          <w:sz w:val="20"/>
        </w:rPr>
        <w:t> </w:t>
      </w:r>
      <w:r>
        <w:rPr>
          <w:color w:val="1D1D1B"/>
          <w:sz w:val="20"/>
        </w:rPr>
        <w:t>menos.</w:t>
      </w:r>
    </w:p>
    <w:p>
      <w:pPr>
        <w:pStyle w:val="ListParagraph"/>
        <w:numPr>
          <w:ilvl w:val="1"/>
          <w:numId w:val="169"/>
        </w:numPr>
        <w:tabs>
          <w:tab w:pos="1894" w:val="left" w:leader="none"/>
        </w:tabs>
        <w:spacing w:line="240" w:lineRule="auto" w:before="18" w:after="0"/>
        <w:ind w:left="1893" w:right="0" w:hanging="340"/>
        <w:jc w:val="left"/>
        <w:rPr>
          <w:sz w:val="20"/>
        </w:rPr>
      </w:pPr>
      <w:r>
        <w:rPr>
          <w:color w:val="1D1D1B"/>
          <w:sz w:val="20"/>
        </w:rPr>
        <w:t>Evitar juicios</w:t>
      </w:r>
      <w:r>
        <w:rPr>
          <w:color w:val="1D1D1B"/>
          <w:spacing w:val="-19"/>
          <w:sz w:val="20"/>
        </w:rPr>
        <w:t> </w:t>
      </w:r>
      <w:r>
        <w:rPr>
          <w:color w:val="1D1D1B"/>
          <w:sz w:val="20"/>
        </w:rPr>
        <w:t>precipitados.</w:t>
      </w:r>
    </w:p>
    <w:p>
      <w:pPr>
        <w:pStyle w:val="ListParagraph"/>
        <w:numPr>
          <w:ilvl w:val="1"/>
          <w:numId w:val="169"/>
        </w:numPr>
        <w:tabs>
          <w:tab w:pos="1894" w:val="left" w:leader="none"/>
        </w:tabs>
        <w:spacing w:line="249" w:lineRule="auto" w:before="27" w:after="0"/>
        <w:ind w:left="1893" w:right="5" w:hanging="340"/>
        <w:jc w:val="both"/>
        <w:rPr>
          <w:sz w:val="20"/>
        </w:rPr>
      </w:pPr>
      <w:r>
        <w:rPr>
          <w:color w:val="1D1D1B"/>
          <w:sz w:val="20"/>
        </w:rPr>
        <w:t>No atribuir la falta a defectos congénitos y evitar la ironía, ya que es</w:t>
      </w:r>
      <w:r>
        <w:rPr>
          <w:color w:val="1D1D1B"/>
          <w:spacing w:val="-19"/>
          <w:sz w:val="20"/>
        </w:rPr>
        <w:t> </w:t>
      </w:r>
      <w:r>
        <w:rPr>
          <w:color w:val="1D1D1B"/>
          <w:sz w:val="20"/>
        </w:rPr>
        <w:t>hiriente.</w:t>
      </w:r>
    </w:p>
    <w:p>
      <w:pPr>
        <w:pStyle w:val="ListParagraph"/>
        <w:numPr>
          <w:ilvl w:val="1"/>
          <w:numId w:val="169"/>
        </w:numPr>
        <w:tabs>
          <w:tab w:pos="1894" w:val="left" w:leader="none"/>
        </w:tabs>
        <w:spacing w:line="240" w:lineRule="auto" w:before="18" w:after="0"/>
        <w:ind w:left="1893" w:right="0" w:hanging="340"/>
        <w:jc w:val="left"/>
        <w:rPr>
          <w:sz w:val="20"/>
        </w:rPr>
      </w:pPr>
      <w:r>
        <w:rPr>
          <w:color w:val="1D1D1B"/>
          <w:sz w:val="20"/>
        </w:rPr>
        <w:t>No confundir la firmeza con la</w:t>
      </w:r>
      <w:r>
        <w:rPr>
          <w:color w:val="1D1D1B"/>
          <w:spacing w:val="-17"/>
          <w:sz w:val="20"/>
        </w:rPr>
        <w:t> </w:t>
      </w:r>
      <w:r>
        <w:rPr>
          <w:color w:val="1D1D1B"/>
          <w:sz w:val="20"/>
        </w:rPr>
        <w:t>brutalidad.</w:t>
      </w:r>
    </w:p>
    <w:p>
      <w:pPr>
        <w:pStyle w:val="ListParagraph"/>
        <w:numPr>
          <w:ilvl w:val="1"/>
          <w:numId w:val="169"/>
        </w:numPr>
        <w:tabs>
          <w:tab w:pos="1894" w:val="left" w:leader="none"/>
        </w:tabs>
        <w:spacing w:line="249" w:lineRule="auto" w:before="27" w:after="0"/>
        <w:ind w:left="1893" w:right="5" w:hanging="340"/>
        <w:jc w:val="both"/>
        <w:rPr>
          <w:sz w:val="20"/>
        </w:rPr>
      </w:pPr>
      <w:r>
        <w:rPr>
          <w:color w:val="1D1D1B"/>
          <w:sz w:val="20"/>
        </w:rPr>
        <w:t>Siempre la represión se debe hacer con buenas palabras y buenos</w:t>
      </w:r>
      <w:r>
        <w:rPr>
          <w:color w:val="1D1D1B"/>
          <w:spacing w:val="-12"/>
          <w:sz w:val="20"/>
        </w:rPr>
        <w:t> </w:t>
      </w:r>
      <w:r>
        <w:rPr>
          <w:color w:val="1D1D1B"/>
          <w:sz w:val="20"/>
        </w:rPr>
        <w:t>modales.</w:t>
      </w:r>
    </w:p>
    <w:p>
      <w:pPr>
        <w:pStyle w:val="ListParagraph"/>
        <w:numPr>
          <w:ilvl w:val="1"/>
          <w:numId w:val="169"/>
        </w:numPr>
        <w:tabs>
          <w:tab w:pos="1894" w:val="left" w:leader="none"/>
        </w:tabs>
        <w:spacing w:line="249" w:lineRule="auto" w:before="18" w:after="0"/>
        <w:ind w:left="1893" w:right="5" w:hanging="340"/>
        <w:jc w:val="both"/>
        <w:rPr>
          <w:sz w:val="20"/>
        </w:rPr>
      </w:pPr>
      <w:r>
        <w:rPr>
          <w:color w:val="1D1D1B"/>
          <w:sz w:val="20"/>
        </w:rPr>
        <w:t>No sólo ver en un hombre los defectos, sino buscar también lo</w:t>
      </w:r>
      <w:r>
        <w:rPr>
          <w:color w:val="1D1D1B"/>
          <w:spacing w:val="-16"/>
          <w:sz w:val="20"/>
        </w:rPr>
        <w:t> </w:t>
      </w:r>
      <w:r>
        <w:rPr>
          <w:color w:val="1D1D1B"/>
          <w:sz w:val="20"/>
        </w:rPr>
        <w:t>positivo.</w:t>
      </w:r>
    </w:p>
    <w:p>
      <w:pPr>
        <w:pStyle w:val="ListParagraph"/>
        <w:numPr>
          <w:ilvl w:val="1"/>
          <w:numId w:val="169"/>
        </w:numPr>
        <w:tabs>
          <w:tab w:pos="1894" w:val="left" w:leader="none"/>
        </w:tabs>
        <w:spacing w:line="249" w:lineRule="auto" w:before="18" w:after="0"/>
        <w:ind w:left="1893" w:right="5" w:hanging="340"/>
        <w:jc w:val="both"/>
        <w:rPr>
          <w:sz w:val="20"/>
        </w:rPr>
      </w:pPr>
      <w:r>
        <w:rPr>
          <w:color w:val="1D1D1B"/>
          <w:sz w:val="20"/>
        </w:rPr>
        <w:t>Diferenciar los hechos probables de los interpretados. Juzgar sólo los</w:t>
      </w:r>
      <w:r>
        <w:rPr>
          <w:color w:val="1D1D1B"/>
          <w:spacing w:val="-17"/>
          <w:sz w:val="20"/>
        </w:rPr>
        <w:t> </w:t>
      </w:r>
      <w:r>
        <w:rPr>
          <w:color w:val="1D1D1B"/>
          <w:sz w:val="20"/>
        </w:rPr>
        <w:t>comprobados.</w:t>
      </w:r>
    </w:p>
    <w:p>
      <w:pPr>
        <w:pStyle w:val="ListParagraph"/>
        <w:numPr>
          <w:ilvl w:val="1"/>
          <w:numId w:val="169"/>
        </w:numPr>
        <w:tabs>
          <w:tab w:pos="1894" w:val="left" w:leader="none"/>
        </w:tabs>
        <w:spacing w:line="249" w:lineRule="auto" w:before="18" w:after="0"/>
        <w:ind w:left="1893" w:right="4" w:hanging="340"/>
        <w:jc w:val="both"/>
        <w:rPr>
          <w:sz w:val="20"/>
        </w:rPr>
      </w:pPr>
      <w:r>
        <w:rPr>
          <w:color w:val="1D1D1B"/>
          <w:sz w:val="20"/>
        </w:rPr>
        <w:t>No dejar largo tiempo al individuo, bajo la impresión de la reprensión, sino que aprovechar la primera oportunidad para alabarlo por  algo que haga bien. Toda reprensión debe terminar con una llamada alentadora y de esperanza, apelando a las cualidades del</w:t>
      </w:r>
      <w:r>
        <w:rPr>
          <w:color w:val="1D1D1B"/>
          <w:spacing w:val="-22"/>
          <w:sz w:val="20"/>
        </w:rPr>
        <w:t> </w:t>
      </w:r>
      <w:r>
        <w:rPr>
          <w:color w:val="1D1D1B"/>
          <w:sz w:val="20"/>
        </w:rPr>
        <w:t>individuo.</w:t>
      </w:r>
    </w:p>
    <w:p>
      <w:pPr>
        <w:pStyle w:val="ListParagraph"/>
        <w:numPr>
          <w:ilvl w:val="1"/>
          <w:numId w:val="169"/>
        </w:numPr>
        <w:tabs>
          <w:tab w:pos="1894" w:val="left" w:leader="none"/>
        </w:tabs>
        <w:spacing w:line="249" w:lineRule="auto" w:before="18" w:after="0"/>
        <w:ind w:left="1893" w:right="4" w:hanging="340"/>
        <w:jc w:val="both"/>
        <w:rPr>
          <w:sz w:val="20"/>
        </w:rPr>
      </w:pPr>
      <w:r>
        <w:rPr>
          <w:color w:val="1D1D1B"/>
          <w:sz w:val="20"/>
        </w:rPr>
        <w:t>El castigo debe ser a las faltas que lo requieran para que no pierda su</w:t>
      </w:r>
      <w:r>
        <w:rPr>
          <w:color w:val="1D1D1B"/>
          <w:spacing w:val="-11"/>
          <w:sz w:val="20"/>
        </w:rPr>
        <w:t> </w:t>
      </w:r>
      <w:r>
        <w:rPr>
          <w:color w:val="1D1D1B"/>
          <w:sz w:val="20"/>
        </w:rPr>
        <w:t>fuerza.</w:t>
      </w:r>
    </w:p>
    <w:p>
      <w:pPr>
        <w:pStyle w:val="ListParagraph"/>
        <w:numPr>
          <w:ilvl w:val="1"/>
          <w:numId w:val="169"/>
        </w:numPr>
        <w:tabs>
          <w:tab w:pos="1894" w:val="left" w:leader="none"/>
        </w:tabs>
        <w:spacing w:line="249" w:lineRule="auto" w:before="18" w:after="0"/>
        <w:ind w:left="1893" w:right="5" w:hanging="340"/>
        <w:jc w:val="both"/>
        <w:rPr>
          <w:sz w:val="20"/>
        </w:rPr>
      </w:pPr>
      <w:r>
        <w:rPr>
          <w:color w:val="1D1D1B"/>
          <w:sz w:val="20"/>
        </w:rPr>
        <w:t>No castigar “sobre la marcha”; menos estando irritado.</w:t>
      </w:r>
      <w:r>
        <w:rPr>
          <w:color w:val="1D1D1B"/>
          <w:spacing w:val="-14"/>
          <w:sz w:val="20"/>
        </w:rPr>
        <w:t> </w:t>
      </w:r>
      <w:r>
        <w:rPr>
          <w:color w:val="1D1D1B"/>
          <w:sz w:val="20"/>
        </w:rPr>
        <w:t>Esperar</w:t>
      </w:r>
      <w:r>
        <w:rPr>
          <w:color w:val="1D1D1B"/>
          <w:spacing w:val="-14"/>
          <w:sz w:val="20"/>
        </w:rPr>
        <w:t> </w:t>
      </w:r>
      <w:r>
        <w:rPr>
          <w:color w:val="1D1D1B"/>
          <w:sz w:val="20"/>
        </w:rPr>
        <w:t>y</w:t>
      </w:r>
      <w:r>
        <w:rPr>
          <w:color w:val="1D1D1B"/>
          <w:spacing w:val="-14"/>
          <w:sz w:val="20"/>
        </w:rPr>
        <w:t> </w:t>
      </w:r>
      <w:r>
        <w:rPr>
          <w:color w:val="1D1D1B"/>
          <w:sz w:val="20"/>
        </w:rPr>
        <w:t>considerar</w:t>
      </w:r>
      <w:r>
        <w:rPr>
          <w:color w:val="1D1D1B"/>
          <w:spacing w:val="-14"/>
          <w:sz w:val="20"/>
        </w:rPr>
        <w:t> </w:t>
      </w:r>
      <w:r>
        <w:rPr>
          <w:color w:val="1D1D1B"/>
          <w:sz w:val="20"/>
        </w:rPr>
        <w:t>todos</w:t>
      </w:r>
      <w:r>
        <w:rPr>
          <w:color w:val="1D1D1B"/>
          <w:spacing w:val="-15"/>
          <w:sz w:val="20"/>
        </w:rPr>
        <w:t> </w:t>
      </w:r>
      <w:r>
        <w:rPr>
          <w:color w:val="1D1D1B"/>
          <w:sz w:val="20"/>
        </w:rPr>
        <w:t>los</w:t>
      </w:r>
      <w:r>
        <w:rPr>
          <w:color w:val="1D1D1B"/>
          <w:spacing w:val="-14"/>
          <w:sz w:val="20"/>
        </w:rPr>
        <w:t> </w:t>
      </w:r>
      <w:r>
        <w:rPr>
          <w:color w:val="1D1D1B"/>
          <w:sz w:val="20"/>
        </w:rPr>
        <w:t>elementos de</w:t>
      </w:r>
      <w:r>
        <w:rPr>
          <w:color w:val="1D1D1B"/>
          <w:spacing w:val="-8"/>
          <w:sz w:val="20"/>
        </w:rPr>
        <w:t> </w:t>
      </w:r>
      <w:r>
        <w:rPr>
          <w:color w:val="1D1D1B"/>
          <w:sz w:val="20"/>
        </w:rPr>
        <w:t>juicio.</w:t>
      </w:r>
    </w:p>
    <w:p>
      <w:pPr>
        <w:pStyle w:val="ListParagraph"/>
        <w:numPr>
          <w:ilvl w:val="1"/>
          <w:numId w:val="169"/>
        </w:numPr>
        <w:tabs>
          <w:tab w:pos="1894" w:val="left" w:leader="none"/>
        </w:tabs>
        <w:spacing w:line="240" w:lineRule="auto" w:before="18" w:after="0"/>
        <w:ind w:left="1893" w:right="0" w:hanging="340"/>
        <w:jc w:val="left"/>
        <w:rPr>
          <w:sz w:val="20"/>
        </w:rPr>
      </w:pPr>
      <w:r>
        <w:rPr>
          <w:color w:val="1D1D1B"/>
          <w:sz w:val="20"/>
        </w:rPr>
        <w:t>Escuchar posibles causas</w:t>
      </w:r>
      <w:r>
        <w:rPr>
          <w:color w:val="1D1D1B"/>
          <w:spacing w:val="-20"/>
          <w:sz w:val="20"/>
        </w:rPr>
        <w:t> </w:t>
      </w:r>
      <w:r>
        <w:rPr>
          <w:color w:val="1D1D1B"/>
          <w:sz w:val="20"/>
        </w:rPr>
        <w:t>atenuantes.</w:t>
      </w:r>
    </w:p>
    <w:p>
      <w:pPr>
        <w:pStyle w:val="ListParagraph"/>
        <w:numPr>
          <w:ilvl w:val="1"/>
          <w:numId w:val="169"/>
        </w:numPr>
        <w:tabs>
          <w:tab w:pos="1894" w:val="left" w:leader="none"/>
        </w:tabs>
        <w:spacing w:line="249" w:lineRule="auto" w:before="27" w:after="0"/>
        <w:ind w:left="1893" w:right="5" w:hanging="340"/>
        <w:jc w:val="both"/>
        <w:rPr>
          <w:sz w:val="20"/>
        </w:rPr>
      </w:pPr>
      <w:r>
        <w:rPr>
          <w:color w:val="1D1D1B"/>
          <w:sz w:val="20"/>
        </w:rPr>
        <w:t>No</w:t>
      </w:r>
      <w:r>
        <w:rPr>
          <w:color w:val="1D1D1B"/>
          <w:spacing w:val="-10"/>
          <w:sz w:val="20"/>
        </w:rPr>
        <w:t> </w:t>
      </w:r>
      <w:r>
        <w:rPr>
          <w:color w:val="1D1D1B"/>
          <w:sz w:val="20"/>
        </w:rPr>
        <w:t>sancionar</w:t>
      </w:r>
      <w:r>
        <w:rPr>
          <w:color w:val="1D1D1B"/>
          <w:spacing w:val="-11"/>
          <w:sz w:val="20"/>
        </w:rPr>
        <w:t> </w:t>
      </w:r>
      <w:r>
        <w:rPr>
          <w:color w:val="1D1D1B"/>
          <w:sz w:val="20"/>
        </w:rPr>
        <w:t>o</w:t>
      </w:r>
      <w:r>
        <w:rPr>
          <w:color w:val="1D1D1B"/>
          <w:spacing w:val="-10"/>
          <w:sz w:val="20"/>
        </w:rPr>
        <w:t> </w:t>
      </w:r>
      <w:r>
        <w:rPr>
          <w:color w:val="1D1D1B"/>
          <w:sz w:val="20"/>
        </w:rPr>
        <w:t>reprender</w:t>
      </w:r>
      <w:r>
        <w:rPr>
          <w:color w:val="1D1D1B"/>
          <w:spacing w:val="-11"/>
          <w:sz w:val="20"/>
        </w:rPr>
        <w:t> </w:t>
      </w:r>
      <w:r>
        <w:rPr>
          <w:color w:val="1D1D1B"/>
          <w:sz w:val="20"/>
        </w:rPr>
        <w:t>ante</w:t>
      </w:r>
      <w:r>
        <w:rPr>
          <w:color w:val="1D1D1B"/>
          <w:spacing w:val="-10"/>
          <w:sz w:val="20"/>
        </w:rPr>
        <w:t> </w:t>
      </w:r>
      <w:r>
        <w:rPr>
          <w:color w:val="1D1D1B"/>
          <w:sz w:val="20"/>
        </w:rPr>
        <w:t>sus</w:t>
      </w:r>
      <w:r>
        <w:rPr>
          <w:color w:val="1D1D1B"/>
          <w:spacing w:val="-10"/>
          <w:sz w:val="20"/>
        </w:rPr>
        <w:t> </w:t>
      </w:r>
      <w:r>
        <w:rPr>
          <w:color w:val="1D1D1B"/>
          <w:sz w:val="20"/>
        </w:rPr>
        <w:t>subordinados, pues atenta contra su</w:t>
      </w:r>
      <w:r>
        <w:rPr>
          <w:color w:val="1D1D1B"/>
          <w:spacing w:val="-16"/>
          <w:sz w:val="20"/>
        </w:rPr>
        <w:t> </w:t>
      </w:r>
      <w:r>
        <w:rPr>
          <w:color w:val="1D1D1B"/>
          <w:sz w:val="20"/>
        </w:rPr>
        <w:t>imagen.</w:t>
      </w:r>
    </w:p>
    <w:p>
      <w:pPr>
        <w:pStyle w:val="ListParagraph"/>
        <w:numPr>
          <w:ilvl w:val="1"/>
          <w:numId w:val="169"/>
        </w:numPr>
        <w:tabs>
          <w:tab w:pos="1894" w:val="left" w:leader="none"/>
        </w:tabs>
        <w:spacing w:line="240" w:lineRule="auto" w:before="18" w:after="0"/>
        <w:ind w:left="1893" w:right="0" w:hanging="340"/>
        <w:jc w:val="left"/>
        <w:rPr>
          <w:sz w:val="20"/>
        </w:rPr>
      </w:pPr>
      <w:r>
        <w:rPr>
          <w:color w:val="1D1D1B"/>
          <w:sz w:val="20"/>
        </w:rPr>
        <w:t>No dudar sin motivo</w:t>
      </w:r>
      <w:r>
        <w:rPr>
          <w:color w:val="1D1D1B"/>
          <w:spacing w:val="-18"/>
          <w:sz w:val="20"/>
        </w:rPr>
        <w:t> </w:t>
      </w:r>
      <w:r>
        <w:rPr>
          <w:color w:val="1D1D1B"/>
          <w:sz w:val="20"/>
        </w:rPr>
        <w:t>justificado.</w:t>
      </w:r>
    </w:p>
    <w:p>
      <w:pPr>
        <w:pStyle w:val="ListParagraph"/>
        <w:numPr>
          <w:ilvl w:val="1"/>
          <w:numId w:val="169"/>
        </w:numPr>
        <w:tabs>
          <w:tab w:pos="1894" w:val="left" w:leader="none"/>
        </w:tabs>
        <w:spacing w:line="249" w:lineRule="auto" w:before="27" w:after="0"/>
        <w:ind w:left="1893" w:right="5" w:hanging="340"/>
        <w:jc w:val="both"/>
        <w:rPr>
          <w:sz w:val="20"/>
        </w:rPr>
      </w:pPr>
      <w:r>
        <w:rPr>
          <w:color w:val="1D1D1B"/>
          <w:sz w:val="20"/>
        </w:rPr>
        <w:t>Al sancionar, se debe hablar y escuchar al culpable en el momento adecuado, para que reconozca y acepte el castigo por su falta, como rehabilitación.</w:t>
      </w:r>
    </w:p>
    <w:p>
      <w:pPr>
        <w:pStyle w:val="ListParagraph"/>
        <w:numPr>
          <w:ilvl w:val="1"/>
          <w:numId w:val="169"/>
        </w:numPr>
        <w:tabs>
          <w:tab w:pos="1894" w:val="left" w:leader="none"/>
        </w:tabs>
        <w:spacing w:line="249" w:lineRule="auto" w:before="18" w:after="0"/>
        <w:ind w:left="1893" w:right="5" w:hanging="340"/>
        <w:jc w:val="both"/>
        <w:rPr>
          <w:sz w:val="20"/>
        </w:rPr>
      </w:pPr>
      <w:r>
        <w:rPr>
          <w:color w:val="1D1D1B"/>
          <w:sz w:val="20"/>
        </w:rPr>
        <w:t>Jamás</w:t>
      </w:r>
      <w:r>
        <w:rPr>
          <w:color w:val="1D1D1B"/>
          <w:spacing w:val="-11"/>
          <w:sz w:val="20"/>
        </w:rPr>
        <w:t> </w:t>
      </w:r>
      <w:r>
        <w:rPr>
          <w:color w:val="1D1D1B"/>
          <w:sz w:val="20"/>
        </w:rPr>
        <w:t>se</w:t>
      </w:r>
      <w:r>
        <w:rPr>
          <w:color w:val="1D1D1B"/>
          <w:spacing w:val="-11"/>
          <w:sz w:val="20"/>
        </w:rPr>
        <w:t> </w:t>
      </w:r>
      <w:r>
        <w:rPr>
          <w:color w:val="1D1D1B"/>
          <w:sz w:val="20"/>
        </w:rPr>
        <w:t>debe</w:t>
      </w:r>
      <w:r>
        <w:rPr>
          <w:color w:val="1D1D1B"/>
          <w:spacing w:val="-11"/>
          <w:sz w:val="20"/>
        </w:rPr>
        <w:t> </w:t>
      </w:r>
      <w:r>
        <w:rPr>
          <w:color w:val="1D1D1B"/>
          <w:sz w:val="20"/>
        </w:rPr>
        <w:t>dejar</w:t>
      </w:r>
      <w:r>
        <w:rPr>
          <w:color w:val="1D1D1B"/>
          <w:spacing w:val="-11"/>
          <w:sz w:val="20"/>
        </w:rPr>
        <w:t> </w:t>
      </w:r>
      <w:r>
        <w:rPr>
          <w:color w:val="1D1D1B"/>
          <w:sz w:val="20"/>
        </w:rPr>
        <w:t>pasar</w:t>
      </w:r>
      <w:r>
        <w:rPr>
          <w:color w:val="1D1D1B"/>
          <w:spacing w:val="-11"/>
          <w:sz w:val="20"/>
        </w:rPr>
        <w:t> </w:t>
      </w:r>
      <w:r>
        <w:rPr>
          <w:color w:val="1D1D1B"/>
          <w:sz w:val="20"/>
        </w:rPr>
        <w:t>una</w:t>
      </w:r>
      <w:r>
        <w:rPr>
          <w:color w:val="1D1D1B"/>
          <w:spacing w:val="-11"/>
          <w:sz w:val="20"/>
        </w:rPr>
        <w:t> </w:t>
      </w:r>
      <w:r>
        <w:rPr>
          <w:color w:val="1D1D1B"/>
          <w:sz w:val="20"/>
        </w:rPr>
        <w:t>falta</w:t>
      </w:r>
      <w:r>
        <w:rPr>
          <w:color w:val="1D1D1B"/>
          <w:spacing w:val="-11"/>
          <w:sz w:val="20"/>
        </w:rPr>
        <w:t> </w:t>
      </w:r>
      <w:r>
        <w:rPr>
          <w:color w:val="1D1D1B"/>
          <w:sz w:val="20"/>
        </w:rPr>
        <w:t>sin</w:t>
      </w:r>
      <w:r>
        <w:rPr>
          <w:color w:val="1D1D1B"/>
          <w:spacing w:val="-11"/>
          <w:sz w:val="20"/>
        </w:rPr>
        <w:t> </w:t>
      </w:r>
      <w:r>
        <w:rPr>
          <w:color w:val="1D1D1B"/>
          <w:sz w:val="20"/>
        </w:rPr>
        <w:t>aplicar</w:t>
      </w:r>
      <w:r>
        <w:rPr>
          <w:color w:val="1D1D1B"/>
          <w:spacing w:val="-10"/>
          <w:sz w:val="20"/>
        </w:rPr>
        <w:t> </w:t>
      </w:r>
      <w:r>
        <w:rPr>
          <w:color w:val="1D1D1B"/>
          <w:sz w:val="20"/>
        </w:rPr>
        <w:t>la sanción</w:t>
      </w:r>
      <w:r>
        <w:rPr>
          <w:color w:val="1D1D1B"/>
          <w:spacing w:val="-1"/>
          <w:sz w:val="20"/>
        </w:rPr>
        <w:t> </w:t>
      </w:r>
      <w:r>
        <w:rPr>
          <w:color w:val="1D1D1B"/>
          <w:sz w:val="20"/>
        </w:rPr>
        <w:t>correspondiente.</w:t>
      </w:r>
    </w:p>
    <w:p>
      <w:pPr>
        <w:pStyle w:val="ListParagraph"/>
        <w:numPr>
          <w:ilvl w:val="1"/>
          <w:numId w:val="169"/>
        </w:numPr>
        <w:tabs>
          <w:tab w:pos="1894" w:val="left" w:leader="none"/>
        </w:tabs>
        <w:spacing w:line="249" w:lineRule="auto" w:before="18" w:after="0"/>
        <w:ind w:left="1893" w:right="5" w:hanging="340"/>
        <w:jc w:val="both"/>
        <w:rPr>
          <w:sz w:val="20"/>
        </w:rPr>
      </w:pPr>
      <w:r>
        <w:rPr>
          <w:color w:val="1D1D1B"/>
          <w:sz w:val="20"/>
        </w:rPr>
        <w:t>No</w:t>
      </w:r>
      <w:r>
        <w:rPr>
          <w:color w:val="1D1D1B"/>
          <w:spacing w:val="-13"/>
          <w:sz w:val="20"/>
        </w:rPr>
        <w:t> </w:t>
      </w:r>
      <w:r>
        <w:rPr>
          <w:color w:val="1D1D1B"/>
          <w:sz w:val="20"/>
        </w:rPr>
        <w:t>aparentar</w:t>
      </w:r>
      <w:r>
        <w:rPr>
          <w:color w:val="1D1D1B"/>
          <w:spacing w:val="-13"/>
          <w:sz w:val="20"/>
        </w:rPr>
        <w:t> </w:t>
      </w:r>
      <w:r>
        <w:rPr>
          <w:color w:val="1D1D1B"/>
          <w:sz w:val="20"/>
        </w:rPr>
        <w:t>tener</w:t>
      </w:r>
      <w:r>
        <w:rPr>
          <w:color w:val="1D1D1B"/>
          <w:spacing w:val="-14"/>
          <w:sz w:val="20"/>
        </w:rPr>
        <w:t> </w:t>
      </w:r>
      <w:r>
        <w:rPr>
          <w:color w:val="1D1D1B"/>
          <w:sz w:val="20"/>
        </w:rPr>
        <w:t>una</w:t>
      </w:r>
      <w:r>
        <w:rPr>
          <w:color w:val="1D1D1B"/>
          <w:spacing w:val="-13"/>
          <w:sz w:val="20"/>
        </w:rPr>
        <w:t> </w:t>
      </w:r>
      <w:r>
        <w:rPr>
          <w:color w:val="1D1D1B"/>
          <w:sz w:val="20"/>
        </w:rPr>
        <w:t>resistencia,</w:t>
      </w:r>
      <w:r>
        <w:rPr>
          <w:color w:val="1D1D1B"/>
          <w:spacing w:val="-13"/>
          <w:sz w:val="20"/>
        </w:rPr>
        <w:t> </w:t>
      </w:r>
      <w:r>
        <w:rPr>
          <w:color w:val="1D1D1B"/>
          <w:sz w:val="20"/>
        </w:rPr>
        <w:t>de</w:t>
      </w:r>
      <w:r>
        <w:rPr>
          <w:color w:val="1D1D1B"/>
          <w:spacing w:val="-13"/>
          <w:sz w:val="20"/>
        </w:rPr>
        <w:t> </w:t>
      </w:r>
      <w:r>
        <w:rPr>
          <w:color w:val="1D1D1B"/>
          <w:sz w:val="20"/>
        </w:rPr>
        <w:t>esta</w:t>
      </w:r>
      <w:r>
        <w:rPr>
          <w:color w:val="1D1D1B"/>
          <w:spacing w:val="-13"/>
          <w:sz w:val="20"/>
        </w:rPr>
        <w:t> </w:t>
      </w:r>
      <w:r>
        <w:rPr>
          <w:color w:val="1D1D1B"/>
          <w:sz w:val="20"/>
        </w:rPr>
        <w:t>forma podríamos</w:t>
      </w:r>
      <w:r>
        <w:rPr>
          <w:color w:val="1D1D1B"/>
          <w:spacing w:val="-19"/>
          <w:sz w:val="20"/>
        </w:rPr>
        <w:t> </w:t>
      </w:r>
      <w:r>
        <w:rPr>
          <w:color w:val="1D1D1B"/>
          <w:sz w:val="20"/>
        </w:rPr>
        <w:t>provocarla.</w:t>
      </w:r>
    </w:p>
    <w:p>
      <w:pPr>
        <w:pStyle w:val="ListParagraph"/>
        <w:numPr>
          <w:ilvl w:val="1"/>
          <w:numId w:val="169"/>
        </w:numPr>
        <w:tabs>
          <w:tab w:pos="1894" w:val="left" w:leader="none"/>
        </w:tabs>
        <w:spacing w:line="249" w:lineRule="auto" w:before="18" w:after="0"/>
        <w:ind w:left="1893" w:right="5" w:hanging="340"/>
        <w:jc w:val="both"/>
        <w:rPr>
          <w:sz w:val="20"/>
        </w:rPr>
      </w:pPr>
      <w:r>
        <w:rPr>
          <w:color w:val="1D1D1B"/>
          <w:sz w:val="20"/>
        </w:rPr>
        <w:t>Tener calma y averiguar la causa de la</w:t>
      </w:r>
      <w:r>
        <w:rPr>
          <w:color w:val="1D1D1B"/>
          <w:spacing w:val="-34"/>
          <w:sz w:val="20"/>
        </w:rPr>
        <w:t> </w:t>
      </w:r>
      <w:r>
        <w:rPr>
          <w:color w:val="1D1D1B"/>
          <w:sz w:val="20"/>
        </w:rPr>
        <w:t>oposición (palabra</w:t>
      </w:r>
      <w:r>
        <w:rPr>
          <w:color w:val="1D1D1B"/>
          <w:spacing w:val="-21"/>
          <w:sz w:val="20"/>
        </w:rPr>
        <w:t> </w:t>
      </w:r>
      <w:r>
        <w:rPr>
          <w:color w:val="1D1D1B"/>
          <w:sz w:val="20"/>
        </w:rPr>
        <w:t>mal</w:t>
      </w:r>
      <w:r>
        <w:rPr>
          <w:color w:val="1D1D1B"/>
          <w:spacing w:val="-21"/>
          <w:sz w:val="20"/>
        </w:rPr>
        <w:t> </w:t>
      </w:r>
      <w:r>
        <w:rPr>
          <w:color w:val="1D1D1B"/>
          <w:sz w:val="20"/>
        </w:rPr>
        <w:t>comprendida,</w:t>
      </w:r>
      <w:r>
        <w:rPr>
          <w:color w:val="1D1D1B"/>
          <w:spacing w:val="-21"/>
          <w:sz w:val="20"/>
        </w:rPr>
        <w:t> </w:t>
      </w:r>
      <w:r>
        <w:rPr>
          <w:color w:val="1D1D1B"/>
          <w:sz w:val="20"/>
        </w:rPr>
        <w:t>gesto</w:t>
      </w:r>
      <w:r>
        <w:rPr>
          <w:color w:val="1D1D1B"/>
          <w:spacing w:val="-21"/>
          <w:sz w:val="20"/>
        </w:rPr>
        <w:t> </w:t>
      </w:r>
      <w:r>
        <w:rPr>
          <w:color w:val="1D1D1B"/>
          <w:sz w:val="20"/>
        </w:rPr>
        <w:t>mal</w:t>
      </w:r>
      <w:r>
        <w:rPr>
          <w:color w:val="1D1D1B"/>
          <w:spacing w:val="-21"/>
          <w:sz w:val="20"/>
        </w:rPr>
        <w:t> </w:t>
      </w:r>
      <w:r>
        <w:rPr>
          <w:color w:val="1D1D1B"/>
          <w:sz w:val="20"/>
        </w:rPr>
        <w:t>interpretado o decisión juzgada como</w:t>
      </w:r>
      <w:r>
        <w:rPr>
          <w:color w:val="1D1D1B"/>
          <w:spacing w:val="-25"/>
          <w:sz w:val="20"/>
        </w:rPr>
        <w:t> </w:t>
      </w:r>
      <w:r>
        <w:rPr>
          <w:color w:val="1D1D1B"/>
          <w:sz w:val="20"/>
        </w:rPr>
        <w:t>arbitraria)</w:t>
      </w:r>
    </w:p>
    <w:p>
      <w:pPr>
        <w:pStyle w:val="ListParagraph"/>
        <w:numPr>
          <w:ilvl w:val="1"/>
          <w:numId w:val="169"/>
        </w:numPr>
        <w:tabs>
          <w:tab w:pos="1894" w:val="left" w:leader="none"/>
        </w:tabs>
        <w:spacing w:line="249" w:lineRule="auto" w:before="18" w:after="0"/>
        <w:ind w:left="1893" w:right="5" w:hanging="340"/>
        <w:jc w:val="both"/>
        <w:rPr>
          <w:sz w:val="20"/>
        </w:rPr>
      </w:pPr>
      <w:r>
        <w:rPr>
          <w:color w:val="1D1D1B"/>
          <w:sz w:val="20"/>
        </w:rPr>
        <w:t>A las personas irritadas, preguntarles de modo que respondan en forma</w:t>
      </w:r>
      <w:r>
        <w:rPr>
          <w:color w:val="1D1D1B"/>
          <w:spacing w:val="-16"/>
          <w:sz w:val="20"/>
        </w:rPr>
        <w:t> </w:t>
      </w:r>
      <w:r>
        <w:rPr>
          <w:color w:val="1D1D1B"/>
          <w:sz w:val="20"/>
        </w:rPr>
        <w:t>afirmativa.</w:t>
      </w:r>
    </w:p>
    <w:p>
      <w:pPr>
        <w:pStyle w:val="ListParagraph"/>
        <w:numPr>
          <w:ilvl w:val="1"/>
          <w:numId w:val="169"/>
        </w:numPr>
        <w:tabs>
          <w:tab w:pos="1894" w:val="left" w:leader="none"/>
        </w:tabs>
        <w:spacing w:line="249" w:lineRule="auto" w:before="18" w:after="0"/>
        <w:ind w:left="1893" w:right="5" w:hanging="340"/>
        <w:jc w:val="both"/>
        <w:rPr>
          <w:sz w:val="20"/>
        </w:rPr>
      </w:pPr>
      <w:r>
        <w:rPr>
          <w:color w:val="1D1D1B"/>
          <w:sz w:val="20"/>
        </w:rPr>
        <w:t>Al</w:t>
      </w:r>
      <w:r>
        <w:rPr>
          <w:color w:val="1D1D1B"/>
          <w:spacing w:val="-7"/>
          <w:sz w:val="20"/>
        </w:rPr>
        <w:t> </w:t>
      </w:r>
      <w:r>
        <w:rPr>
          <w:color w:val="1D1D1B"/>
          <w:sz w:val="20"/>
        </w:rPr>
        <w:t>personal</w:t>
      </w:r>
      <w:r>
        <w:rPr>
          <w:color w:val="1D1D1B"/>
          <w:spacing w:val="-7"/>
          <w:sz w:val="20"/>
        </w:rPr>
        <w:t> </w:t>
      </w:r>
      <w:r>
        <w:rPr>
          <w:color w:val="1D1D1B"/>
          <w:sz w:val="20"/>
        </w:rPr>
        <w:t>que</w:t>
      </w:r>
      <w:r>
        <w:rPr>
          <w:color w:val="1D1D1B"/>
          <w:spacing w:val="-7"/>
          <w:sz w:val="20"/>
        </w:rPr>
        <w:t> </w:t>
      </w:r>
      <w:r>
        <w:rPr>
          <w:color w:val="1D1D1B"/>
          <w:sz w:val="20"/>
        </w:rPr>
        <w:t>sólo</w:t>
      </w:r>
      <w:r>
        <w:rPr>
          <w:color w:val="1D1D1B"/>
          <w:spacing w:val="-8"/>
          <w:sz w:val="20"/>
        </w:rPr>
        <w:t> </w:t>
      </w:r>
      <w:r>
        <w:rPr>
          <w:color w:val="1D1D1B"/>
          <w:sz w:val="20"/>
        </w:rPr>
        <w:t>ve</w:t>
      </w:r>
      <w:r>
        <w:rPr>
          <w:color w:val="1D1D1B"/>
          <w:spacing w:val="-7"/>
          <w:sz w:val="20"/>
        </w:rPr>
        <w:t> </w:t>
      </w:r>
      <w:r>
        <w:rPr>
          <w:color w:val="1D1D1B"/>
          <w:sz w:val="20"/>
        </w:rPr>
        <w:t>obstáculos</w:t>
      </w:r>
      <w:r>
        <w:rPr>
          <w:color w:val="1D1D1B"/>
          <w:spacing w:val="-7"/>
          <w:sz w:val="20"/>
        </w:rPr>
        <w:t> </w:t>
      </w:r>
      <w:r>
        <w:rPr>
          <w:color w:val="1D1D1B"/>
          <w:sz w:val="20"/>
        </w:rPr>
        <w:t>y</w:t>
      </w:r>
      <w:r>
        <w:rPr>
          <w:color w:val="1D1D1B"/>
          <w:spacing w:val="-7"/>
          <w:sz w:val="20"/>
        </w:rPr>
        <w:t> </w:t>
      </w:r>
      <w:r>
        <w:rPr>
          <w:color w:val="1D1D1B"/>
          <w:sz w:val="20"/>
        </w:rPr>
        <w:t>dificultades, mostrarle los éxitos que lleva conseguidos, estimulando su amor</w:t>
      </w:r>
      <w:r>
        <w:rPr>
          <w:color w:val="1D1D1B"/>
          <w:spacing w:val="-20"/>
          <w:sz w:val="20"/>
        </w:rPr>
        <w:t> </w:t>
      </w:r>
      <w:r>
        <w:rPr>
          <w:color w:val="1D1D1B"/>
          <w:sz w:val="20"/>
        </w:rPr>
        <w:t>propio.</w:t>
      </w:r>
    </w:p>
    <w:p>
      <w:pPr>
        <w:pStyle w:val="ListParagraph"/>
        <w:numPr>
          <w:ilvl w:val="1"/>
          <w:numId w:val="169"/>
        </w:numPr>
        <w:tabs>
          <w:tab w:pos="1894" w:val="left" w:leader="none"/>
        </w:tabs>
        <w:spacing w:line="249" w:lineRule="auto" w:before="18" w:after="0"/>
        <w:ind w:left="1893" w:right="0" w:hanging="340"/>
        <w:jc w:val="both"/>
        <w:rPr>
          <w:sz w:val="20"/>
        </w:rPr>
      </w:pPr>
      <w:r>
        <w:rPr>
          <w:color w:val="1D1D1B"/>
          <w:spacing w:val="5"/>
          <w:sz w:val="20"/>
        </w:rPr>
        <w:t>Ante </w:t>
      </w:r>
      <w:r>
        <w:rPr>
          <w:color w:val="1D1D1B"/>
          <w:spacing w:val="3"/>
          <w:sz w:val="20"/>
        </w:rPr>
        <w:t>un </w:t>
      </w:r>
      <w:r>
        <w:rPr>
          <w:color w:val="1D1D1B"/>
          <w:spacing w:val="6"/>
          <w:sz w:val="20"/>
        </w:rPr>
        <w:t>reclamante ocasional, </w:t>
      </w:r>
      <w:r>
        <w:rPr>
          <w:color w:val="1D1D1B"/>
          <w:spacing w:val="4"/>
          <w:sz w:val="20"/>
        </w:rPr>
        <w:t>se </w:t>
      </w:r>
      <w:r>
        <w:rPr>
          <w:color w:val="1D1D1B"/>
          <w:spacing w:val="5"/>
          <w:sz w:val="20"/>
        </w:rPr>
        <w:t>debe </w:t>
      </w:r>
      <w:r>
        <w:rPr>
          <w:color w:val="1D1D1B"/>
          <w:spacing w:val="6"/>
          <w:sz w:val="20"/>
        </w:rPr>
        <w:t>actuar </w:t>
      </w:r>
      <w:r>
        <w:rPr>
          <w:color w:val="1D1D1B"/>
          <w:spacing w:val="7"/>
          <w:sz w:val="20"/>
        </w:rPr>
        <w:t>firmemente, </w:t>
      </w:r>
      <w:r>
        <w:rPr>
          <w:color w:val="1D1D1B"/>
          <w:spacing w:val="6"/>
          <w:sz w:val="20"/>
        </w:rPr>
        <w:t>apoyado </w:t>
      </w:r>
      <w:r>
        <w:rPr>
          <w:color w:val="1D1D1B"/>
          <w:spacing w:val="3"/>
          <w:sz w:val="20"/>
        </w:rPr>
        <w:t>en </w:t>
      </w:r>
      <w:r>
        <w:rPr>
          <w:color w:val="1D1D1B"/>
          <w:spacing w:val="5"/>
          <w:sz w:val="20"/>
        </w:rPr>
        <w:t>leyes </w:t>
      </w:r>
      <w:r>
        <w:rPr>
          <w:color w:val="1D1D1B"/>
          <w:sz w:val="20"/>
        </w:rPr>
        <w:t>y </w:t>
      </w:r>
      <w:r>
        <w:rPr>
          <w:color w:val="1D1D1B"/>
          <w:spacing w:val="8"/>
          <w:sz w:val="20"/>
        </w:rPr>
        <w:t>reglamentos, </w:t>
      </w:r>
      <w:r>
        <w:rPr>
          <w:color w:val="1D1D1B"/>
          <w:spacing w:val="6"/>
          <w:sz w:val="20"/>
        </w:rPr>
        <w:t>haciéndole </w:t>
      </w:r>
      <w:r>
        <w:rPr>
          <w:color w:val="1D1D1B"/>
          <w:spacing w:val="5"/>
          <w:sz w:val="20"/>
        </w:rPr>
        <w:t>ver </w:t>
      </w:r>
      <w:r>
        <w:rPr>
          <w:color w:val="1D1D1B"/>
          <w:spacing w:val="4"/>
          <w:sz w:val="20"/>
        </w:rPr>
        <w:t>que su </w:t>
      </w:r>
      <w:r>
        <w:rPr>
          <w:color w:val="1D1D1B"/>
          <w:spacing w:val="6"/>
          <w:sz w:val="20"/>
        </w:rPr>
        <w:t>proceder lesiona </w:t>
      </w:r>
      <w:r>
        <w:rPr>
          <w:color w:val="1D1D1B"/>
          <w:spacing w:val="7"/>
          <w:sz w:val="20"/>
        </w:rPr>
        <w:t>el </w:t>
      </w:r>
      <w:r>
        <w:rPr>
          <w:color w:val="1D1D1B"/>
          <w:spacing w:val="5"/>
          <w:sz w:val="20"/>
        </w:rPr>
        <w:t>bien</w:t>
      </w:r>
      <w:r>
        <w:rPr>
          <w:color w:val="1D1D1B"/>
          <w:spacing w:val="16"/>
          <w:sz w:val="20"/>
        </w:rPr>
        <w:t> </w:t>
      </w:r>
      <w:r>
        <w:rPr>
          <w:color w:val="1D1D1B"/>
          <w:spacing w:val="8"/>
          <w:sz w:val="20"/>
        </w:rPr>
        <w:t>común.</w:t>
      </w:r>
    </w:p>
    <w:p>
      <w:pPr>
        <w:pStyle w:val="BodyText"/>
        <w:spacing w:line="249" w:lineRule="auto" w:before="75"/>
        <w:ind w:left="236" w:firstLine="340"/>
        <w:jc w:val="both"/>
      </w:pPr>
      <w:r>
        <w:rPr/>
        <w:br w:type="column"/>
      </w:r>
      <w:r>
        <w:rPr>
          <w:color w:val="1D1D1B"/>
        </w:rPr>
        <w:t>Para evitar todo tipo de resistencia, es necesario que</w:t>
      </w:r>
      <w:r>
        <w:rPr>
          <w:color w:val="1D1D1B"/>
          <w:spacing w:val="-12"/>
        </w:rPr>
        <w:t> </w:t>
      </w:r>
      <w:r>
        <w:rPr>
          <w:color w:val="1D1D1B"/>
        </w:rPr>
        <w:t>el</w:t>
      </w:r>
      <w:r>
        <w:rPr>
          <w:color w:val="1D1D1B"/>
          <w:spacing w:val="-12"/>
        </w:rPr>
        <w:t> </w:t>
      </w:r>
      <w:r>
        <w:rPr>
          <w:color w:val="1D1D1B"/>
        </w:rPr>
        <w:t>jefe</w:t>
      </w:r>
      <w:r>
        <w:rPr>
          <w:color w:val="1D1D1B"/>
          <w:spacing w:val="-12"/>
        </w:rPr>
        <w:t> </w:t>
      </w:r>
      <w:r>
        <w:rPr>
          <w:color w:val="1D1D1B"/>
        </w:rPr>
        <w:t>conozca</w:t>
      </w:r>
      <w:r>
        <w:rPr>
          <w:color w:val="1D1D1B"/>
          <w:spacing w:val="-12"/>
        </w:rPr>
        <w:t> </w:t>
      </w:r>
      <w:r>
        <w:rPr>
          <w:color w:val="1D1D1B"/>
        </w:rPr>
        <w:t>al</w:t>
      </w:r>
      <w:r>
        <w:rPr>
          <w:color w:val="1D1D1B"/>
          <w:spacing w:val="-12"/>
        </w:rPr>
        <w:t> </w:t>
      </w:r>
      <w:r>
        <w:rPr>
          <w:color w:val="1D1D1B"/>
        </w:rPr>
        <w:t>personal</w:t>
      </w:r>
      <w:r>
        <w:rPr>
          <w:color w:val="1D1D1B"/>
          <w:spacing w:val="-12"/>
        </w:rPr>
        <w:t> </w:t>
      </w:r>
      <w:r>
        <w:rPr>
          <w:color w:val="1D1D1B"/>
        </w:rPr>
        <w:t>bajo</w:t>
      </w:r>
      <w:r>
        <w:rPr>
          <w:color w:val="1D1D1B"/>
          <w:spacing w:val="-12"/>
        </w:rPr>
        <w:t> </w:t>
      </w:r>
      <w:r>
        <w:rPr>
          <w:color w:val="1D1D1B"/>
        </w:rPr>
        <w:t>su</w:t>
      </w:r>
      <w:r>
        <w:rPr>
          <w:color w:val="1D1D1B"/>
          <w:spacing w:val="-12"/>
        </w:rPr>
        <w:t> </w:t>
      </w:r>
      <w:r>
        <w:rPr>
          <w:color w:val="1D1D1B"/>
        </w:rPr>
        <w:t>mando</w:t>
      </w:r>
      <w:r>
        <w:rPr>
          <w:color w:val="1D1D1B"/>
          <w:spacing w:val="-12"/>
        </w:rPr>
        <w:t> </w:t>
      </w:r>
      <w:r>
        <w:rPr>
          <w:color w:val="1D1D1B"/>
        </w:rPr>
        <w:t>y</w:t>
      </w:r>
      <w:r>
        <w:rPr>
          <w:color w:val="1D1D1B"/>
          <w:spacing w:val="-12"/>
        </w:rPr>
        <w:t> </w:t>
      </w:r>
      <w:r>
        <w:rPr>
          <w:color w:val="1D1D1B"/>
        </w:rPr>
        <w:t>sepa los</w:t>
      </w:r>
      <w:r>
        <w:rPr>
          <w:color w:val="1D1D1B"/>
          <w:spacing w:val="-12"/>
        </w:rPr>
        <w:t> </w:t>
      </w:r>
      <w:r>
        <w:rPr>
          <w:color w:val="1D1D1B"/>
        </w:rPr>
        <w:t>problemas</w:t>
      </w:r>
      <w:r>
        <w:rPr>
          <w:color w:val="1D1D1B"/>
          <w:spacing w:val="-11"/>
        </w:rPr>
        <w:t> </w:t>
      </w:r>
      <w:r>
        <w:rPr>
          <w:color w:val="1D1D1B"/>
        </w:rPr>
        <w:t>de</w:t>
      </w:r>
      <w:r>
        <w:rPr>
          <w:color w:val="1D1D1B"/>
          <w:spacing w:val="-12"/>
        </w:rPr>
        <w:t> </w:t>
      </w:r>
      <w:r>
        <w:rPr>
          <w:color w:val="1D1D1B"/>
        </w:rPr>
        <w:t>cada</w:t>
      </w:r>
      <w:r>
        <w:rPr>
          <w:color w:val="1D1D1B"/>
          <w:spacing w:val="-12"/>
        </w:rPr>
        <w:t> </w:t>
      </w:r>
      <w:r>
        <w:rPr>
          <w:color w:val="1D1D1B"/>
        </w:rPr>
        <w:t>uno</w:t>
      </w:r>
      <w:r>
        <w:rPr>
          <w:color w:val="1D1D1B"/>
          <w:spacing w:val="-12"/>
        </w:rPr>
        <w:t> </w:t>
      </w:r>
      <w:r>
        <w:rPr>
          <w:color w:val="1D1D1B"/>
        </w:rPr>
        <w:t>de</w:t>
      </w:r>
      <w:r>
        <w:rPr>
          <w:color w:val="1D1D1B"/>
          <w:spacing w:val="-12"/>
        </w:rPr>
        <w:t> </w:t>
      </w:r>
      <w:r>
        <w:rPr>
          <w:color w:val="1D1D1B"/>
        </w:rPr>
        <w:t>ellos,</w:t>
      </w:r>
      <w:r>
        <w:rPr>
          <w:color w:val="1D1D1B"/>
          <w:spacing w:val="-11"/>
        </w:rPr>
        <w:t> </w:t>
      </w:r>
      <w:r>
        <w:rPr>
          <w:color w:val="1D1D1B"/>
        </w:rPr>
        <w:t>para</w:t>
      </w:r>
      <w:r>
        <w:rPr>
          <w:color w:val="1D1D1B"/>
          <w:spacing w:val="-12"/>
        </w:rPr>
        <w:t> </w:t>
      </w:r>
      <w:r>
        <w:rPr>
          <w:color w:val="1D1D1B"/>
        </w:rPr>
        <w:t>que</w:t>
      </w:r>
      <w:r>
        <w:rPr>
          <w:color w:val="1D1D1B"/>
          <w:spacing w:val="-12"/>
        </w:rPr>
        <w:t> </w:t>
      </w:r>
      <w:r>
        <w:rPr>
          <w:color w:val="1D1D1B"/>
        </w:rPr>
        <w:t>de</w:t>
      </w:r>
      <w:r>
        <w:rPr>
          <w:color w:val="1D1D1B"/>
          <w:spacing w:val="-12"/>
        </w:rPr>
        <w:t> </w:t>
      </w:r>
      <w:r>
        <w:rPr>
          <w:color w:val="1D1D1B"/>
        </w:rPr>
        <w:t>esta manera pueda sacar el máximo de provecho y por ende, el engrandecimiento de la</w:t>
      </w:r>
      <w:r>
        <w:rPr>
          <w:color w:val="1D1D1B"/>
          <w:spacing w:val="-22"/>
        </w:rPr>
        <w:t> </w:t>
      </w:r>
      <w:r>
        <w:rPr>
          <w:color w:val="1D1D1B"/>
        </w:rPr>
        <w:t>Institución.</w:t>
      </w:r>
    </w:p>
    <w:p>
      <w:pPr>
        <w:pStyle w:val="BodyText"/>
        <w:spacing w:before="9"/>
        <w:rPr>
          <w:sz w:val="19"/>
        </w:rPr>
      </w:pPr>
    </w:p>
    <w:p>
      <w:pPr>
        <w:pStyle w:val="Heading4"/>
        <w:ind w:left="576"/>
      </w:pPr>
      <w:r>
        <w:rPr>
          <w:color w:val="1D1D1B"/>
        </w:rPr>
        <w:t>Otras consideraciones del Mando</w:t>
      </w:r>
    </w:p>
    <w:p>
      <w:pPr>
        <w:pStyle w:val="BodyText"/>
        <w:spacing w:before="6"/>
        <w:rPr>
          <w:b/>
        </w:rPr>
      </w:pPr>
    </w:p>
    <w:p>
      <w:pPr>
        <w:pStyle w:val="BodyText"/>
        <w:spacing w:line="249" w:lineRule="auto" w:before="1"/>
        <w:ind w:left="236" w:firstLine="340"/>
        <w:jc w:val="both"/>
      </w:pPr>
      <w:r>
        <w:rPr>
          <w:color w:val="1D1D1B"/>
        </w:rPr>
        <w:t>El prestigio, rectitud moral, entrega y justicia observada</w:t>
      </w:r>
      <w:r>
        <w:rPr>
          <w:color w:val="1D1D1B"/>
          <w:spacing w:val="-17"/>
        </w:rPr>
        <w:t> </w:t>
      </w:r>
      <w:r>
        <w:rPr>
          <w:color w:val="1D1D1B"/>
        </w:rPr>
        <w:t>por</w:t>
      </w:r>
      <w:r>
        <w:rPr>
          <w:color w:val="1D1D1B"/>
          <w:spacing w:val="-17"/>
        </w:rPr>
        <w:t> </w:t>
      </w:r>
      <w:r>
        <w:rPr>
          <w:color w:val="1D1D1B"/>
        </w:rPr>
        <w:t>los</w:t>
      </w:r>
      <w:r>
        <w:rPr>
          <w:color w:val="1D1D1B"/>
          <w:spacing w:val="-17"/>
        </w:rPr>
        <w:t> </w:t>
      </w:r>
      <w:r>
        <w:rPr>
          <w:color w:val="1D1D1B"/>
        </w:rPr>
        <w:t>conductores</w:t>
      </w:r>
      <w:r>
        <w:rPr>
          <w:color w:val="1D1D1B"/>
          <w:spacing w:val="-17"/>
        </w:rPr>
        <w:t> </w:t>
      </w:r>
      <w:r>
        <w:rPr>
          <w:color w:val="1D1D1B"/>
        </w:rPr>
        <w:t>de</w:t>
      </w:r>
      <w:r>
        <w:rPr>
          <w:color w:val="1D1D1B"/>
          <w:spacing w:val="-17"/>
        </w:rPr>
        <w:t> </w:t>
      </w:r>
      <w:r>
        <w:rPr>
          <w:color w:val="1D1D1B"/>
        </w:rPr>
        <w:t>hombres,</w:t>
      </w:r>
      <w:r>
        <w:rPr>
          <w:color w:val="1D1D1B"/>
          <w:spacing w:val="-17"/>
        </w:rPr>
        <w:t> </w:t>
      </w:r>
      <w:r>
        <w:rPr>
          <w:color w:val="1D1D1B"/>
        </w:rPr>
        <w:t>serán</w:t>
      </w:r>
      <w:r>
        <w:rPr>
          <w:color w:val="1D1D1B"/>
          <w:spacing w:val="-17"/>
        </w:rPr>
        <w:t> </w:t>
      </w:r>
      <w:r>
        <w:rPr>
          <w:color w:val="1D1D1B"/>
        </w:rPr>
        <w:t>los más valiosos instrumentos para evitar resistencias y vencerlas.</w:t>
      </w:r>
    </w:p>
    <w:p>
      <w:pPr>
        <w:pStyle w:val="BodyText"/>
        <w:spacing w:before="9"/>
        <w:rPr>
          <w:sz w:val="19"/>
        </w:rPr>
      </w:pPr>
    </w:p>
    <w:p>
      <w:pPr>
        <w:pStyle w:val="BodyText"/>
        <w:spacing w:line="249" w:lineRule="auto"/>
        <w:ind w:left="236" w:firstLine="340"/>
        <w:jc w:val="both"/>
      </w:pPr>
      <w:r>
        <w:rPr>
          <w:color w:val="1D1D1B"/>
        </w:rPr>
        <w:t>Siendo ley en psicología que el mejor medio de provocar</w:t>
      </w:r>
      <w:r>
        <w:rPr>
          <w:color w:val="1D1D1B"/>
          <w:spacing w:val="-20"/>
        </w:rPr>
        <w:t> </w:t>
      </w:r>
      <w:r>
        <w:rPr>
          <w:color w:val="1D1D1B"/>
        </w:rPr>
        <w:t>la</w:t>
      </w:r>
      <w:r>
        <w:rPr>
          <w:color w:val="1D1D1B"/>
          <w:spacing w:val="-20"/>
        </w:rPr>
        <w:t> </w:t>
      </w:r>
      <w:r>
        <w:rPr>
          <w:color w:val="1D1D1B"/>
        </w:rPr>
        <w:t>repetición</w:t>
      </w:r>
      <w:r>
        <w:rPr>
          <w:color w:val="1D1D1B"/>
          <w:spacing w:val="-20"/>
        </w:rPr>
        <w:t> </w:t>
      </w:r>
      <w:r>
        <w:rPr>
          <w:color w:val="1D1D1B"/>
        </w:rPr>
        <w:t>de</w:t>
      </w:r>
      <w:r>
        <w:rPr>
          <w:color w:val="1D1D1B"/>
          <w:spacing w:val="-20"/>
        </w:rPr>
        <w:t> </w:t>
      </w:r>
      <w:r>
        <w:rPr>
          <w:color w:val="1D1D1B"/>
        </w:rPr>
        <w:t>un</w:t>
      </w:r>
      <w:r>
        <w:rPr>
          <w:color w:val="1D1D1B"/>
          <w:spacing w:val="-20"/>
        </w:rPr>
        <w:t> </w:t>
      </w:r>
      <w:r>
        <w:rPr>
          <w:color w:val="1D1D1B"/>
        </w:rPr>
        <w:t>acto</w:t>
      </w:r>
      <w:r>
        <w:rPr>
          <w:color w:val="1D1D1B"/>
          <w:spacing w:val="-20"/>
        </w:rPr>
        <w:t> </w:t>
      </w:r>
      <w:r>
        <w:rPr>
          <w:color w:val="1D1D1B"/>
        </w:rPr>
        <w:t>bueno</w:t>
      </w:r>
      <w:r>
        <w:rPr>
          <w:color w:val="1D1D1B"/>
          <w:spacing w:val="-20"/>
        </w:rPr>
        <w:t> </w:t>
      </w:r>
      <w:r>
        <w:rPr>
          <w:color w:val="1D1D1B"/>
        </w:rPr>
        <w:t>o</w:t>
      </w:r>
      <w:r>
        <w:rPr>
          <w:color w:val="1D1D1B"/>
          <w:spacing w:val="-20"/>
        </w:rPr>
        <w:t> </w:t>
      </w:r>
      <w:r>
        <w:rPr>
          <w:color w:val="1D1D1B"/>
        </w:rPr>
        <w:t>meritorio,</w:t>
      </w:r>
      <w:r>
        <w:rPr>
          <w:color w:val="1D1D1B"/>
          <w:spacing w:val="-20"/>
        </w:rPr>
        <w:t> </w:t>
      </w:r>
      <w:r>
        <w:rPr>
          <w:color w:val="1D1D1B"/>
        </w:rPr>
        <w:t>es asociarlo</w:t>
      </w:r>
      <w:r>
        <w:rPr>
          <w:color w:val="1D1D1B"/>
          <w:spacing w:val="-9"/>
        </w:rPr>
        <w:t> </w:t>
      </w:r>
      <w:r>
        <w:rPr>
          <w:color w:val="1D1D1B"/>
        </w:rPr>
        <w:t>a</w:t>
      </w:r>
      <w:r>
        <w:rPr>
          <w:color w:val="1D1D1B"/>
          <w:spacing w:val="-9"/>
        </w:rPr>
        <w:t> </w:t>
      </w:r>
      <w:r>
        <w:rPr>
          <w:color w:val="1D1D1B"/>
        </w:rPr>
        <w:t>la</w:t>
      </w:r>
      <w:r>
        <w:rPr>
          <w:color w:val="1D1D1B"/>
          <w:spacing w:val="-9"/>
        </w:rPr>
        <w:t> </w:t>
      </w:r>
      <w:r>
        <w:rPr>
          <w:color w:val="1D1D1B"/>
        </w:rPr>
        <w:t>memoria</w:t>
      </w:r>
      <w:r>
        <w:rPr>
          <w:color w:val="1D1D1B"/>
          <w:spacing w:val="-9"/>
        </w:rPr>
        <w:t> </w:t>
      </w:r>
      <w:r>
        <w:rPr>
          <w:color w:val="1D1D1B"/>
        </w:rPr>
        <w:t>con</w:t>
      </w:r>
      <w:r>
        <w:rPr>
          <w:color w:val="1D1D1B"/>
          <w:spacing w:val="-9"/>
        </w:rPr>
        <w:t> </w:t>
      </w:r>
      <w:r>
        <w:rPr>
          <w:color w:val="1D1D1B"/>
        </w:rPr>
        <w:t>la</w:t>
      </w:r>
      <w:r>
        <w:rPr>
          <w:color w:val="1D1D1B"/>
          <w:spacing w:val="-9"/>
        </w:rPr>
        <w:t> </w:t>
      </w:r>
      <w:r>
        <w:rPr>
          <w:color w:val="1D1D1B"/>
        </w:rPr>
        <w:t>idea</w:t>
      </w:r>
      <w:r>
        <w:rPr>
          <w:color w:val="1D1D1B"/>
          <w:spacing w:val="-9"/>
        </w:rPr>
        <w:t> </w:t>
      </w:r>
      <w:r>
        <w:rPr>
          <w:color w:val="1D1D1B"/>
        </w:rPr>
        <w:t>de</w:t>
      </w:r>
      <w:r>
        <w:rPr>
          <w:color w:val="1D1D1B"/>
          <w:spacing w:val="-9"/>
        </w:rPr>
        <w:t> </w:t>
      </w:r>
      <w:r>
        <w:rPr>
          <w:color w:val="1D1D1B"/>
        </w:rPr>
        <w:t>haber</w:t>
      </w:r>
      <w:r>
        <w:rPr>
          <w:color w:val="1D1D1B"/>
          <w:spacing w:val="-9"/>
        </w:rPr>
        <w:t> </w:t>
      </w:r>
      <w:r>
        <w:rPr>
          <w:color w:val="1D1D1B"/>
        </w:rPr>
        <w:t>cumplido y con un sentimiento agradable, otra norma para dar a un hombre confianza en sí mismo es mostrarle su valor, su iniciativa y su recto</w:t>
      </w:r>
      <w:r>
        <w:rPr>
          <w:color w:val="1D1D1B"/>
          <w:spacing w:val="-17"/>
        </w:rPr>
        <w:t> </w:t>
      </w:r>
      <w:r>
        <w:rPr>
          <w:color w:val="1D1D1B"/>
        </w:rPr>
        <w:t>juicio.</w:t>
      </w:r>
    </w:p>
    <w:p>
      <w:pPr>
        <w:pStyle w:val="BodyText"/>
        <w:spacing w:before="9"/>
        <w:rPr>
          <w:sz w:val="19"/>
        </w:rPr>
      </w:pPr>
    </w:p>
    <w:p>
      <w:pPr>
        <w:pStyle w:val="BodyText"/>
        <w:spacing w:line="249" w:lineRule="auto"/>
        <w:ind w:left="236" w:firstLine="340"/>
        <w:jc w:val="both"/>
      </w:pPr>
      <w:r>
        <w:rPr>
          <w:color w:val="1D1D1B"/>
        </w:rPr>
        <w:t>Hay que dar a los hombres oportunidad de mostrar sus buenas cualidades, sus conocimientos  y su habilidad, valorando  y  apreciando  después  de sus trabajos en todo lo que vale. Además de manifestar al grupo los resultados obtenidos, para que los hombres conozcan sus progresos, se les debe expresar oportunamente la satisfacción por un determinado esfuerzo o por un trabajo</w:t>
      </w:r>
      <w:r>
        <w:rPr>
          <w:color w:val="1D1D1B"/>
          <w:spacing w:val="-27"/>
        </w:rPr>
        <w:t> </w:t>
      </w:r>
      <w:r>
        <w:rPr>
          <w:color w:val="1D1D1B"/>
        </w:rPr>
        <w:t>hecho.</w:t>
      </w:r>
    </w:p>
    <w:p>
      <w:pPr>
        <w:pStyle w:val="BodyText"/>
        <w:spacing w:before="9"/>
        <w:rPr>
          <w:sz w:val="19"/>
        </w:rPr>
      </w:pPr>
    </w:p>
    <w:p>
      <w:pPr>
        <w:pStyle w:val="BodyText"/>
        <w:spacing w:line="249" w:lineRule="auto"/>
        <w:ind w:left="236" w:firstLine="340"/>
        <w:jc w:val="both"/>
      </w:pPr>
      <w:r>
        <w:rPr>
          <w:color w:val="1D1D1B"/>
        </w:rPr>
        <w:t>No se debe prodigar en exceso alabanzas y felicitaciones, pero tampoco dejar pasar una ocasión para hacerlo. Felicitar después de un esfuerzo grande, vencidas ciertas dificultades, al culminar un trabajo, produce buenos resultados así como estar atento a animar siempre al hombre que vemos</w:t>
      </w:r>
      <w:r>
        <w:rPr>
          <w:color w:val="1D1D1B"/>
          <w:spacing w:val="-25"/>
        </w:rPr>
        <w:t> </w:t>
      </w:r>
      <w:r>
        <w:rPr>
          <w:color w:val="1D1D1B"/>
        </w:rPr>
        <w:t>caído o que ha perdido la confianza en sí</w:t>
      </w:r>
      <w:r>
        <w:rPr>
          <w:color w:val="1D1D1B"/>
          <w:spacing w:val="-12"/>
        </w:rPr>
        <w:t> </w:t>
      </w:r>
      <w:r>
        <w:rPr>
          <w:color w:val="1D1D1B"/>
        </w:rPr>
        <w:t>mismo.</w:t>
      </w:r>
    </w:p>
    <w:p>
      <w:pPr>
        <w:pStyle w:val="BodyText"/>
        <w:spacing w:before="9"/>
        <w:rPr>
          <w:sz w:val="19"/>
        </w:rPr>
      </w:pPr>
    </w:p>
    <w:p>
      <w:pPr>
        <w:pStyle w:val="BodyText"/>
        <w:spacing w:line="249" w:lineRule="auto"/>
        <w:ind w:left="236" w:firstLine="340"/>
        <w:jc w:val="both"/>
      </w:pPr>
      <w:r>
        <w:rPr>
          <w:color w:val="1D1D1B"/>
        </w:rPr>
        <w:t>Siempre que sea </w:t>
      </w:r>
      <w:r>
        <w:rPr>
          <w:color w:val="1D1D1B"/>
          <w:spacing w:val="-3"/>
        </w:rPr>
        <w:t>posible, </w:t>
      </w:r>
      <w:r>
        <w:rPr>
          <w:color w:val="1D1D1B"/>
        </w:rPr>
        <w:t>se felicitará colectivamente y se mantendrá </w:t>
      </w:r>
      <w:r>
        <w:rPr>
          <w:color w:val="1D1D1B"/>
          <w:spacing w:val="-3"/>
        </w:rPr>
        <w:t>informado </w:t>
      </w:r>
      <w:r>
        <w:rPr>
          <w:color w:val="1D1D1B"/>
        </w:rPr>
        <w:t>de lo </w:t>
      </w:r>
      <w:r>
        <w:rPr>
          <w:color w:val="1D1D1B"/>
          <w:spacing w:val="-3"/>
        </w:rPr>
        <w:t>que </w:t>
      </w:r>
      <w:r>
        <w:rPr>
          <w:color w:val="1D1D1B"/>
        </w:rPr>
        <w:t>se</w:t>
      </w:r>
      <w:r>
        <w:rPr>
          <w:color w:val="1D1D1B"/>
          <w:spacing w:val="-16"/>
        </w:rPr>
        <w:t> </w:t>
      </w:r>
      <w:r>
        <w:rPr>
          <w:color w:val="1D1D1B"/>
        </w:rPr>
        <w:t>les</w:t>
      </w:r>
      <w:r>
        <w:rPr>
          <w:color w:val="1D1D1B"/>
          <w:spacing w:val="-16"/>
        </w:rPr>
        <w:t> </w:t>
      </w:r>
      <w:r>
        <w:rPr>
          <w:color w:val="1D1D1B"/>
        </w:rPr>
        <w:t>reserva.</w:t>
      </w:r>
      <w:r>
        <w:rPr>
          <w:color w:val="1D1D1B"/>
          <w:spacing w:val="-16"/>
        </w:rPr>
        <w:t> </w:t>
      </w:r>
      <w:r>
        <w:rPr>
          <w:color w:val="1D1D1B"/>
        </w:rPr>
        <w:t>No</w:t>
      </w:r>
      <w:r>
        <w:rPr>
          <w:color w:val="1D1D1B"/>
          <w:spacing w:val="-16"/>
        </w:rPr>
        <w:t> </w:t>
      </w:r>
      <w:r>
        <w:rPr>
          <w:color w:val="1D1D1B"/>
          <w:spacing w:val="-3"/>
        </w:rPr>
        <w:t>deben</w:t>
      </w:r>
      <w:r>
        <w:rPr>
          <w:color w:val="1D1D1B"/>
          <w:spacing w:val="-16"/>
        </w:rPr>
        <w:t> </w:t>
      </w:r>
      <w:r>
        <w:rPr>
          <w:color w:val="1D1D1B"/>
        </w:rPr>
        <w:t>formularse</w:t>
      </w:r>
      <w:r>
        <w:rPr>
          <w:color w:val="1D1D1B"/>
          <w:spacing w:val="-16"/>
        </w:rPr>
        <w:t> </w:t>
      </w:r>
      <w:r>
        <w:rPr>
          <w:color w:val="1D1D1B"/>
          <w:spacing w:val="-3"/>
        </w:rPr>
        <w:t>promesas</w:t>
      </w:r>
      <w:r>
        <w:rPr>
          <w:color w:val="1D1D1B"/>
          <w:spacing w:val="-16"/>
        </w:rPr>
        <w:t> </w:t>
      </w:r>
      <w:r>
        <w:rPr>
          <w:color w:val="1D1D1B"/>
        </w:rPr>
        <w:t>que</w:t>
      </w:r>
      <w:r>
        <w:rPr>
          <w:color w:val="1D1D1B"/>
          <w:spacing w:val="-16"/>
        </w:rPr>
        <w:t> </w:t>
      </w:r>
      <w:r>
        <w:rPr>
          <w:color w:val="1D1D1B"/>
          <w:spacing w:val="-3"/>
        </w:rPr>
        <w:t>no </w:t>
      </w:r>
      <w:r>
        <w:rPr>
          <w:color w:val="1D1D1B"/>
        </w:rPr>
        <w:t>se</w:t>
      </w:r>
      <w:r>
        <w:rPr>
          <w:color w:val="1D1D1B"/>
          <w:spacing w:val="-17"/>
        </w:rPr>
        <w:t> </w:t>
      </w:r>
      <w:r>
        <w:rPr>
          <w:color w:val="1D1D1B"/>
          <w:spacing w:val="-3"/>
        </w:rPr>
        <w:t>puedan</w:t>
      </w:r>
      <w:r>
        <w:rPr>
          <w:color w:val="1D1D1B"/>
          <w:spacing w:val="-17"/>
        </w:rPr>
        <w:t> </w:t>
      </w:r>
      <w:r>
        <w:rPr>
          <w:color w:val="1D1D1B"/>
        </w:rPr>
        <w:t>cumplir,</w:t>
      </w:r>
      <w:r>
        <w:rPr>
          <w:color w:val="1D1D1B"/>
          <w:spacing w:val="-17"/>
        </w:rPr>
        <w:t> </w:t>
      </w:r>
      <w:r>
        <w:rPr>
          <w:color w:val="1D1D1B"/>
        </w:rPr>
        <w:t>ni</w:t>
      </w:r>
      <w:r>
        <w:rPr>
          <w:color w:val="1D1D1B"/>
          <w:spacing w:val="-17"/>
        </w:rPr>
        <w:t> </w:t>
      </w:r>
      <w:r>
        <w:rPr>
          <w:color w:val="1D1D1B"/>
          <w:spacing w:val="-3"/>
        </w:rPr>
        <w:t>perseguir</w:t>
      </w:r>
      <w:r>
        <w:rPr>
          <w:color w:val="1D1D1B"/>
          <w:spacing w:val="-17"/>
        </w:rPr>
        <w:t> </w:t>
      </w:r>
      <w:r>
        <w:rPr>
          <w:color w:val="1D1D1B"/>
        </w:rPr>
        <w:t>a</w:t>
      </w:r>
      <w:r>
        <w:rPr>
          <w:color w:val="1D1D1B"/>
          <w:spacing w:val="-17"/>
        </w:rPr>
        <w:t> </w:t>
      </w:r>
      <w:r>
        <w:rPr>
          <w:color w:val="1D1D1B"/>
          <w:spacing w:val="-3"/>
        </w:rPr>
        <w:t>alguien</w:t>
      </w:r>
      <w:r>
        <w:rPr>
          <w:color w:val="1D1D1B"/>
          <w:spacing w:val="-17"/>
        </w:rPr>
        <w:t> </w:t>
      </w:r>
      <w:r>
        <w:rPr>
          <w:color w:val="1D1D1B"/>
        </w:rPr>
        <w:t>en</w:t>
      </w:r>
      <w:r>
        <w:rPr>
          <w:color w:val="1D1D1B"/>
          <w:spacing w:val="-17"/>
        </w:rPr>
        <w:t> </w:t>
      </w:r>
      <w:r>
        <w:rPr>
          <w:color w:val="1D1D1B"/>
          <w:spacing w:val="-3"/>
        </w:rPr>
        <w:t>particular.</w:t>
      </w:r>
    </w:p>
    <w:p>
      <w:pPr>
        <w:pStyle w:val="BodyText"/>
        <w:spacing w:before="9"/>
        <w:rPr>
          <w:sz w:val="19"/>
        </w:rPr>
      </w:pPr>
    </w:p>
    <w:p>
      <w:pPr>
        <w:pStyle w:val="Heading4"/>
        <w:ind w:left="576"/>
      </w:pPr>
      <w:r>
        <w:rPr>
          <w:color w:val="1D1D1B"/>
        </w:rPr>
        <w:t>Oficial de División</w:t>
      </w:r>
    </w:p>
    <w:p>
      <w:pPr>
        <w:pStyle w:val="BodyText"/>
        <w:spacing w:before="6"/>
        <w:rPr>
          <w:b/>
        </w:rPr>
      </w:pPr>
    </w:p>
    <w:p>
      <w:pPr>
        <w:pStyle w:val="BodyText"/>
        <w:spacing w:line="249" w:lineRule="auto" w:before="1"/>
        <w:ind w:left="236" w:firstLine="340"/>
        <w:jc w:val="both"/>
      </w:pPr>
      <w:r>
        <w:rPr>
          <w:color w:val="1D1D1B"/>
        </w:rPr>
        <w:t>El Oficial de División, designado por el Comandante para mandar un  determinado  grupo de hombres, dentro de la organización del buque     o repartición, es el eslabón más importante de la larga cadena de mando naval, pues ejerce el mando directo del</w:t>
      </w:r>
      <w:r>
        <w:rPr>
          <w:color w:val="1D1D1B"/>
          <w:spacing w:val="-17"/>
        </w:rPr>
        <w:t> </w:t>
      </w:r>
      <w:r>
        <w:rPr>
          <w:color w:val="1D1D1B"/>
        </w:rPr>
        <w:t>personal.</w:t>
      </w:r>
    </w:p>
    <w:p>
      <w:pPr>
        <w:pStyle w:val="BodyText"/>
        <w:spacing w:before="9"/>
        <w:rPr>
          <w:sz w:val="19"/>
        </w:rPr>
      </w:pPr>
    </w:p>
    <w:p>
      <w:pPr>
        <w:pStyle w:val="BodyText"/>
        <w:spacing w:line="249" w:lineRule="auto"/>
        <w:ind w:left="236" w:firstLine="340"/>
        <w:jc w:val="both"/>
      </w:pPr>
      <w:r>
        <w:rPr>
          <w:color w:val="1D1D1B"/>
        </w:rPr>
        <w:t>Su trabajo se desarrolla dentro de las fibras esenciales del espíritu  naval  y  debe  comprender la misión de su buque o repartición, a la vez que concentra  su  atención  en  innumerables   </w:t>
      </w:r>
      <w:r>
        <w:rPr>
          <w:color w:val="1D1D1B"/>
          <w:spacing w:val="24"/>
        </w:rPr>
        <w:t> </w:t>
      </w:r>
      <w:r>
        <w:rPr>
          <w:color w:val="1D1D1B"/>
        </w:rPr>
        <w:t>detalles</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5"/>
        <w:rPr>
          <w:sz w:val="28"/>
        </w:rPr>
      </w:pPr>
    </w:p>
    <w:p>
      <w:pPr>
        <w:pStyle w:val="Heading2"/>
        <w:spacing w:before="1"/>
        <w:ind w:left="122"/>
      </w:pPr>
      <w:r>
        <w:rPr/>
        <w:pict>
          <v:shape style="position:absolute;margin-left:573.636597pt;margin-top:21.273252pt;width:12pt;height:87.45pt;mso-position-horizontal-relative:page;mso-position-vertical-relative:paragraph;z-index:17248"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pict>
          <v:shape style="position:absolute;margin-left:573.636597pt;margin-top:-90.796745pt;width:12pt;height:85.25pt;mso-position-horizontal-relative:page;mso-position-vertical-relative:paragraph;z-index:17272"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color w:val="9D9D9C"/>
        </w:rPr>
        <w:t>221</w:t>
      </w:r>
    </w:p>
    <w:p>
      <w:pPr>
        <w:spacing w:after="0"/>
        <w:sectPr>
          <w:type w:val="continuous"/>
          <w:pgSz w:w="12750" w:h="15870"/>
          <w:pgMar w:top="420" w:bottom="420" w:left="0" w:right="0"/>
          <w:cols w:num="3" w:equalWidth="0">
            <w:col w:w="6239" w:space="40"/>
            <w:col w:w="4914"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específicos de su División.  Realizar  sus  trabajos en un nivel que debe producir resultados directos, descartando la promulgación de normas demasiado amplias o generales a sus subordinados y, por</w:t>
      </w:r>
      <w:r>
        <w:rPr>
          <w:color w:val="1D1D1B"/>
          <w:spacing w:val="-32"/>
        </w:rPr>
        <w:t> </w:t>
      </w:r>
      <w:r>
        <w:rPr>
          <w:color w:val="1D1D1B"/>
        </w:rPr>
        <w:t>ende, no pasar por alto los</w:t>
      </w:r>
      <w:r>
        <w:rPr>
          <w:color w:val="1D1D1B"/>
          <w:spacing w:val="-21"/>
        </w:rPr>
        <w:t> </w:t>
      </w:r>
      <w:r>
        <w:rPr>
          <w:color w:val="1D1D1B"/>
        </w:rPr>
        <w:t>detalles.</w:t>
      </w:r>
    </w:p>
    <w:p>
      <w:pPr>
        <w:pStyle w:val="BodyText"/>
        <w:spacing w:before="9"/>
        <w:rPr>
          <w:sz w:val="19"/>
        </w:rPr>
      </w:pPr>
    </w:p>
    <w:p>
      <w:pPr>
        <w:pStyle w:val="BodyText"/>
        <w:spacing w:line="249" w:lineRule="auto"/>
        <w:ind w:left="1553" w:firstLine="340"/>
        <w:jc w:val="both"/>
      </w:pPr>
      <w:r>
        <w:rPr>
          <w:color w:val="1D1D1B"/>
        </w:rPr>
        <w:t>Tiene que ser capaz y vivaz en su diaria labor, así como accesible a sus hombres para estimular  su confianza. El oficial de División ha de ejecutar un sinnúmero de tareas administrativas rutinarias; aun así debe buscar el tiempo para la supervisión diaria de</w:t>
      </w:r>
      <w:r>
        <w:rPr>
          <w:color w:val="1D1D1B"/>
          <w:spacing w:val="-12"/>
        </w:rPr>
        <w:t> </w:t>
      </w:r>
      <w:r>
        <w:rPr>
          <w:color w:val="1D1D1B"/>
        </w:rPr>
        <w:t>sus</w:t>
      </w:r>
      <w:r>
        <w:rPr>
          <w:color w:val="1D1D1B"/>
          <w:spacing w:val="-12"/>
        </w:rPr>
        <w:t> </w:t>
      </w:r>
      <w:r>
        <w:rPr>
          <w:color w:val="1D1D1B"/>
        </w:rPr>
        <w:t>subordinados</w:t>
      </w:r>
      <w:r>
        <w:rPr>
          <w:color w:val="1D1D1B"/>
          <w:spacing w:val="-12"/>
        </w:rPr>
        <w:t> </w:t>
      </w:r>
      <w:r>
        <w:rPr>
          <w:color w:val="1D1D1B"/>
        </w:rPr>
        <w:t>y</w:t>
      </w:r>
      <w:r>
        <w:rPr>
          <w:color w:val="1D1D1B"/>
          <w:spacing w:val="-12"/>
        </w:rPr>
        <w:t> </w:t>
      </w:r>
      <w:r>
        <w:rPr>
          <w:color w:val="1D1D1B"/>
        </w:rPr>
        <w:t>el</w:t>
      </w:r>
      <w:r>
        <w:rPr>
          <w:color w:val="1D1D1B"/>
          <w:spacing w:val="-12"/>
        </w:rPr>
        <w:t> </w:t>
      </w:r>
      <w:r>
        <w:rPr>
          <w:color w:val="1D1D1B"/>
        </w:rPr>
        <w:t>contacto</w:t>
      </w:r>
      <w:r>
        <w:rPr>
          <w:color w:val="1D1D1B"/>
          <w:spacing w:val="-12"/>
        </w:rPr>
        <w:t> </w:t>
      </w:r>
      <w:r>
        <w:rPr>
          <w:color w:val="1D1D1B"/>
        </w:rPr>
        <w:t>personal</w:t>
      </w:r>
      <w:r>
        <w:rPr>
          <w:color w:val="1D1D1B"/>
          <w:spacing w:val="-12"/>
        </w:rPr>
        <w:t> </w:t>
      </w:r>
      <w:r>
        <w:rPr>
          <w:color w:val="1D1D1B"/>
        </w:rPr>
        <w:t>con</w:t>
      </w:r>
      <w:r>
        <w:rPr>
          <w:color w:val="1D1D1B"/>
          <w:spacing w:val="-12"/>
        </w:rPr>
        <w:t> </w:t>
      </w:r>
      <w:r>
        <w:rPr>
          <w:color w:val="1D1D1B"/>
        </w:rPr>
        <w:t>ellos. Precisamente, esta supervisión y orientación es la que debe reconocer como su principal</w:t>
      </w:r>
      <w:r>
        <w:rPr>
          <w:color w:val="1D1D1B"/>
          <w:spacing w:val="-21"/>
        </w:rPr>
        <w:t> </w:t>
      </w:r>
      <w:r>
        <w:rPr>
          <w:color w:val="1D1D1B"/>
        </w:rPr>
        <w:t>deber.</w:t>
      </w:r>
    </w:p>
    <w:p>
      <w:pPr>
        <w:pStyle w:val="BodyText"/>
        <w:spacing w:before="9"/>
        <w:rPr>
          <w:sz w:val="19"/>
        </w:rPr>
      </w:pPr>
    </w:p>
    <w:p>
      <w:pPr>
        <w:pStyle w:val="BodyText"/>
        <w:spacing w:line="249" w:lineRule="auto"/>
        <w:ind w:left="1553" w:firstLine="340"/>
        <w:jc w:val="both"/>
      </w:pPr>
      <w:r>
        <w:rPr>
          <w:color w:val="1D1D1B"/>
        </w:rPr>
        <w:t>El</w:t>
      </w:r>
      <w:r>
        <w:rPr>
          <w:color w:val="1D1D1B"/>
          <w:spacing w:val="-19"/>
        </w:rPr>
        <w:t> </w:t>
      </w:r>
      <w:r>
        <w:rPr>
          <w:color w:val="1D1D1B"/>
          <w:spacing w:val="-3"/>
        </w:rPr>
        <w:t>Oficial</w:t>
      </w:r>
      <w:r>
        <w:rPr>
          <w:color w:val="1D1D1B"/>
          <w:spacing w:val="-19"/>
        </w:rPr>
        <w:t> </w:t>
      </w:r>
      <w:r>
        <w:rPr>
          <w:color w:val="1D1D1B"/>
        </w:rPr>
        <w:t>de</w:t>
      </w:r>
      <w:r>
        <w:rPr>
          <w:color w:val="1D1D1B"/>
          <w:spacing w:val="-19"/>
        </w:rPr>
        <w:t> </w:t>
      </w:r>
      <w:r>
        <w:rPr>
          <w:color w:val="1D1D1B"/>
          <w:spacing w:val="-3"/>
        </w:rPr>
        <w:t>División</w:t>
      </w:r>
      <w:r>
        <w:rPr>
          <w:color w:val="1D1D1B"/>
          <w:spacing w:val="-19"/>
        </w:rPr>
        <w:t> </w:t>
      </w:r>
      <w:r>
        <w:rPr>
          <w:color w:val="1D1D1B"/>
        </w:rPr>
        <w:t>y</w:t>
      </w:r>
      <w:r>
        <w:rPr>
          <w:color w:val="1D1D1B"/>
          <w:spacing w:val="-19"/>
        </w:rPr>
        <w:t> </w:t>
      </w:r>
      <w:r>
        <w:rPr>
          <w:color w:val="1D1D1B"/>
        </w:rPr>
        <w:t>sus</w:t>
      </w:r>
      <w:r>
        <w:rPr>
          <w:color w:val="1D1D1B"/>
          <w:spacing w:val="-19"/>
        </w:rPr>
        <w:t> </w:t>
      </w:r>
      <w:r>
        <w:rPr>
          <w:color w:val="1D1D1B"/>
          <w:spacing w:val="-3"/>
        </w:rPr>
        <w:t>ayudantes</w:t>
      </w:r>
      <w:r>
        <w:rPr>
          <w:color w:val="1D1D1B"/>
          <w:spacing w:val="-19"/>
        </w:rPr>
        <w:t> </w:t>
      </w:r>
      <w:r>
        <w:rPr>
          <w:color w:val="1D1D1B"/>
        </w:rPr>
        <w:t>son</w:t>
      </w:r>
      <w:r>
        <w:rPr>
          <w:color w:val="1D1D1B"/>
          <w:spacing w:val="-19"/>
        </w:rPr>
        <w:t> </w:t>
      </w:r>
      <w:r>
        <w:rPr>
          <w:color w:val="1D1D1B"/>
        </w:rPr>
        <w:t>los</w:t>
      </w:r>
      <w:r>
        <w:rPr>
          <w:color w:val="1D1D1B"/>
          <w:spacing w:val="-19"/>
        </w:rPr>
        <w:t> </w:t>
      </w:r>
      <w:r>
        <w:rPr>
          <w:color w:val="1D1D1B"/>
          <w:spacing w:val="-3"/>
        </w:rPr>
        <w:t>guías </w:t>
      </w:r>
      <w:r>
        <w:rPr>
          <w:color w:val="1D1D1B"/>
        </w:rPr>
        <w:t>que realmente </w:t>
      </w:r>
      <w:r>
        <w:rPr>
          <w:color w:val="1D1D1B"/>
          <w:spacing w:val="-3"/>
        </w:rPr>
        <w:t>hacen </w:t>
      </w:r>
      <w:r>
        <w:rPr>
          <w:color w:val="1D1D1B"/>
        </w:rPr>
        <w:t>o </w:t>
      </w:r>
      <w:r>
        <w:rPr>
          <w:color w:val="1D1D1B"/>
          <w:spacing w:val="-3"/>
        </w:rPr>
        <w:t>destruyen </w:t>
      </w:r>
      <w:r>
        <w:rPr>
          <w:color w:val="1D1D1B"/>
        </w:rPr>
        <w:t>una </w:t>
      </w:r>
      <w:r>
        <w:rPr>
          <w:color w:val="1D1D1B"/>
          <w:spacing w:val="-3"/>
        </w:rPr>
        <w:t>organización eficiente. </w:t>
      </w:r>
      <w:r>
        <w:rPr>
          <w:color w:val="1D1D1B"/>
        </w:rPr>
        <w:t>Su contacto con el </w:t>
      </w:r>
      <w:r>
        <w:rPr>
          <w:color w:val="1D1D1B"/>
          <w:spacing w:val="-3"/>
        </w:rPr>
        <w:t>personal debe </w:t>
      </w:r>
      <w:r>
        <w:rPr>
          <w:color w:val="1D1D1B"/>
        </w:rPr>
        <w:t>ser </w:t>
      </w:r>
      <w:r>
        <w:rPr>
          <w:color w:val="1D1D1B"/>
          <w:spacing w:val="-3"/>
        </w:rPr>
        <w:t>diario </w:t>
      </w:r>
      <w:r>
        <w:rPr>
          <w:color w:val="1D1D1B"/>
        </w:rPr>
        <w:t>y </w:t>
      </w:r>
      <w:r>
        <w:rPr>
          <w:color w:val="1D1D1B"/>
          <w:spacing w:val="-3"/>
        </w:rPr>
        <w:t>directo. </w:t>
      </w:r>
      <w:r>
        <w:rPr>
          <w:color w:val="1D1D1B"/>
        </w:rPr>
        <w:t>En la </w:t>
      </w:r>
      <w:r>
        <w:rPr>
          <w:color w:val="1D1D1B"/>
          <w:spacing w:val="-3"/>
        </w:rPr>
        <w:t>conducción </w:t>
      </w:r>
      <w:r>
        <w:rPr>
          <w:color w:val="1D1D1B"/>
        </w:rPr>
        <w:t>y </w:t>
      </w:r>
      <w:r>
        <w:rPr>
          <w:color w:val="1D1D1B"/>
          <w:spacing w:val="-3"/>
        </w:rPr>
        <w:t>ejecución </w:t>
      </w:r>
      <w:r>
        <w:rPr>
          <w:color w:val="1D1D1B"/>
        </w:rPr>
        <w:t>de los </w:t>
      </w:r>
      <w:r>
        <w:rPr>
          <w:color w:val="1D1D1B"/>
          <w:spacing w:val="-3"/>
        </w:rPr>
        <w:t>planes </w:t>
      </w:r>
      <w:r>
        <w:rPr>
          <w:color w:val="1D1D1B"/>
        </w:rPr>
        <w:t>del </w:t>
      </w:r>
      <w:r>
        <w:rPr>
          <w:color w:val="1D1D1B"/>
          <w:spacing w:val="-3"/>
        </w:rPr>
        <w:t>Comandante, después </w:t>
      </w:r>
      <w:r>
        <w:rPr>
          <w:color w:val="1D1D1B"/>
        </w:rPr>
        <w:t>de las </w:t>
      </w:r>
      <w:r>
        <w:rPr>
          <w:color w:val="1D1D1B"/>
          <w:spacing w:val="-3"/>
        </w:rPr>
        <w:t>ampliaciones </w:t>
      </w:r>
      <w:r>
        <w:rPr>
          <w:color w:val="1D1D1B"/>
        </w:rPr>
        <w:t>y </w:t>
      </w:r>
      <w:r>
        <w:rPr>
          <w:color w:val="1D1D1B"/>
          <w:spacing w:val="-3"/>
        </w:rPr>
        <w:t>especificaciones</w:t>
      </w:r>
      <w:r>
        <w:rPr>
          <w:color w:val="1D1D1B"/>
          <w:spacing w:val="-13"/>
        </w:rPr>
        <w:t> </w:t>
      </w:r>
      <w:r>
        <w:rPr>
          <w:color w:val="1D1D1B"/>
        </w:rPr>
        <w:t>del</w:t>
      </w:r>
      <w:r>
        <w:rPr>
          <w:color w:val="1D1D1B"/>
          <w:spacing w:val="-14"/>
        </w:rPr>
        <w:t> </w:t>
      </w:r>
      <w:r>
        <w:rPr>
          <w:color w:val="1D1D1B"/>
        </w:rPr>
        <w:t>Segundo</w:t>
      </w:r>
      <w:r>
        <w:rPr>
          <w:color w:val="1D1D1B"/>
          <w:spacing w:val="-14"/>
        </w:rPr>
        <w:t> </w:t>
      </w:r>
      <w:r>
        <w:rPr>
          <w:color w:val="1D1D1B"/>
          <w:spacing w:val="-3"/>
        </w:rPr>
        <w:t>Comandante</w:t>
      </w:r>
      <w:r>
        <w:rPr>
          <w:color w:val="1D1D1B"/>
          <w:spacing w:val="-14"/>
        </w:rPr>
        <w:t> </w:t>
      </w:r>
      <w:r>
        <w:rPr>
          <w:color w:val="1D1D1B"/>
        </w:rPr>
        <w:t>y</w:t>
      </w:r>
      <w:r>
        <w:rPr>
          <w:color w:val="1D1D1B"/>
          <w:spacing w:val="-14"/>
        </w:rPr>
        <w:t> </w:t>
      </w:r>
      <w:r>
        <w:rPr>
          <w:color w:val="1D1D1B"/>
        </w:rPr>
        <w:t>Jefes</w:t>
      </w:r>
      <w:r>
        <w:rPr>
          <w:color w:val="1D1D1B"/>
          <w:spacing w:val="-14"/>
        </w:rPr>
        <w:t> </w:t>
      </w:r>
      <w:r>
        <w:rPr>
          <w:color w:val="1D1D1B"/>
          <w:spacing w:val="-3"/>
        </w:rPr>
        <w:t>de Departamentos, </w:t>
      </w:r>
      <w:r>
        <w:rPr>
          <w:color w:val="1D1D1B"/>
        </w:rPr>
        <w:t>son </w:t>
      </w:r>
      <w:r>
        <w:rPr>
          <w:color w:val="1D1D1B"/>
          <w:spacing w:val="-3"/>
        </w:rPr>
        <w:t>ellos </w:t>
      </w:r>
      <w:r>
        <w:rPr>
          <w:color w:val="1D1D1B"/>
        </w:rPr>
        <w:t>el factor </w:t>
      </w:r>
      <w:r>
        <w:rPr>
          <w:color w:val="1D1D1B"/>
          <w:spacing w:val="-3"/>
        </w:rPr>
        <w:t>decisivo </w:t>
      </w:r>
      <w:r>
        <w:rPr>
          <w:color w:val="1D1D1B"/>
        </w:rPr>
        <w:t>en </w:t>
      </w:r>
      <w:r>
        <w:rPr>
          <w:color w:val="1D1D1B"/>
          <w:spacing w:val="-3"/>
        </w:rPr>
        <w:t>lograr </w:t>
      </w:r>
      <w:r>
        <w:rPr>
          <w:color w:val="1D1D1B"/>
        </w:rPr>
        <w:t>la </w:t>
      </w:r>
      <w:r>
        <w:rPr>
          <w:color w:val="1D1D1B"/>
          <w:spacing w:val="-3"/>
        </w:rPr>
        <w:t>buena </w:t>
      </w:r>
      <w:r>
        <w:rPr>
          <w:color w:val="1D1D1B"/>
        </w:rPr>
        <w:t>marcha de la </w:t>
      </w:r>
      <w:r>
        <w:rPr>
          <w:color w:val="1D1D1B"/>
          <w:spacing w:val="-3"/>
        </w:rPr>
        <w:t>Unidad. </w:t>
      </w:r>
      <w:r>
        <w:rPr>
          <w:color w:val="1D1D1B"/>
        </w:rPr>
        <w:t>Su </w:t>
      </w:r>
      <w:r>
        <w:rPr>
          <w:color w:val="1D1D1B"/>
          <w:spacing w:val="-2"/>
        </w:rPr>
        <w:t>comprensión, </w:t>
      </w:r>
      <w:r>
        <w:rPr>
          <w:color w:val="1D1D1B"/>
          <w:spacing w:val="-3"/>
        </w:rPr>
        <w:t>recursos </w:t>
      </w:r>
      <w:r>
        <w:rPr>
          <w:color w:val="1D1D1B"/>
        </w:rPr>
        <w:t>y </w:t>
      </w:r>
      <w:r>
        <w:rPr>
          <w:color w:val="1D1D1B"/>
          <w:spacing w:val="-3"/>
        </w:rPr>
        <w:t>energía producirán </w:t>
      </w:r>
      <w:r>
        <w:rPr>
          <w:color w:val="1D1D1B"/>
        </w:rPr>
        <w:t>una </w:t>
      </w:r>
      <w:r>
        <w:rPr>
          <w:color w:val="1D1D1B"/>
          <w:spacing w:val="-3"/>
        </w:rPr>
        <w:t>activa, hábil </w:t>
      </w:r>
      <w:r>
        <w:rPr>
          <w:color w:val="1D1D1B"/>
        </w:rPr>
        <w:t>y </w:t>
      </w:r>
      <w:r>
        <w:rPr>
          <w:color w:val="1D1D1B"/>
          <w:spacing w:val="-3"/>
        </w:rPr>
        <w:t>eficiente</w:t>
      </w:r>
      <w:r>
        <w:rPr>
          <w:color w:val="1D1D1B"/>
          <w:spacing w:val="-9"/>
        </w:rPr>
        <w:t> </w:t>
      </w:r>
      <w:r>
        <w:rPr>
          <w:color w:val="1D1D1B"/>
          <w:spacing w:val="-3"/>
        </w:rPr>
        <w:t>unidad,</w:t>
      </w:r>
      <w:r>
        <w:rPr>
          <w:color w:val="1D1D1B"/>
          <w:spacing w:val="-9"/>
        </w:rPr>
        <w:t> </w:t>
      </w:r>
      <w:r>
        <w:rPr>
          <w:color w:val="1D1D1B"/>
        </w:rPr>
        <w:t>o</w:t>
      </w:r>
      <w:r>
        <w:rPr>
          <w:color w:val="1D1D1B"/>
          <w:spacing w:val="-9"/>
        </w:rPr>
        <w:t> </w:t>
      </w:r>
      <w:r>
        <w:rPr>
          <w:color w:val="1D1D1B"/>
        </w:rPr>
        <w:t>en</w:t>
      </w:r>
      <w:r>
        <w:rPr>
          <w:color w:val="1D1D1B"/>
          <w:spacing w:val="-9"/>
        </w:rPr>
        <w:t> </w:t>
      </w:r>
      <w:r>
        <w:rPr>
          <w:color w:val="1D1D1B"/>
        </w:rPr>
        <w:t>su</w:t>
      </w:r>
      <w:r>
        <w:rPr>
          <w:color w:val="1D1D1B"/>
          <w:spacing w:val="-9"/>
        </w:rPr>
        <w:t> </w:t>
      </w:r>
      <w:r>
        <w:rPr>
          <w:color w:val="1D1D1B"/>
          <w:spacing w:val="-3"/>
        </w:rPr>
        <w:t>defecto,</w:t>
      </w:r>
      <w:r>
        <w:rPr>
          <w:color w:val="1D1D1B"/>
          <w:spacing w:val="-9"/>
        </w:rPr>
        <w:t> </w:t>
      </w:r>
      <w:r>
        <w:rPr>
          <w:color w:val="1D1D1B"/>
          <w:spacing w:val="-3"/>
        </w:rPr>
        <w:t>buques</w:t>
      </w:r>
      <w:r>
        <w:rPr>
          <w:color w:val="1D1D1B"/>
          <w:spacing w:val="-9"/>
        </w:rPr>
        <w:t> </w:t>
      </w:r>
      <w:r>
        <w:rPr>
          <w:color w:val="1D1D1B"/>
          <w:spacing w:val="-3"/>
        </w:rPr>
        <w:t>descuidados </w:t>
      </w:r>
      <w:r>
        <w:rPr>
          <w:color w:val="1D1D1B"/>
        </w:rPr>
        <w:t>y</w:t>
      </w:r>
      <w:r>
        <w:rPr>
          <w:color w:val="1D1D1B"/>
          <w:spacing w:val="-8"/>
        </w:rPr>
        <w:t> </w:t>
      </w:r>
      <w:r>
        <w:rPr>
          <w:color w:val="1D1D1B"/>
          <w:spacing w:val="-3"/>
        </w:rPr>
        <w:t>pobremente</w:t>
      </w:r>
      <w:r>
        <w:rPr>
          <w:color w:val="1D1D1B"/>
          <w:spacing w:val="-7"/>
        </w:rPr>
        <w:t> </w:t>
      </w:r>
      <w:r>
        <w:rPr>
          <w:color w:val="1D1D1B"/>
          <w:spacing w:val="-3"/>
        </w:rPr>
        <w:t>disciplinados.</w:t>
      </w:r>
      <w:r>
        <w:rPr>
          <w:color w:val="1D1D1B"/>
          <w:spacing w:val="-7"/>
        </w:rPr>
        <w:t> </w:t>
      </w:r>
      <w:r>
        <w:rPr>
          <w:color w:val="1D1D1B"/>
        </w:rPr>
        <w:t>Un</w:t>
      </w:r>
      <w:r>
        <w:rPr>
          <w:color w:val="1D1D1B"/>
          <w:spacing w:val="-8"/>
        </w:rPr>
        <w:t> </w:t>
      </w:r>
      <w:r>
        <w:rPr>
          <w:color w:val="1D1D1B"/>
          <w:spacing w:val="-3"/>
        </w:rPr>
        <w:t>buque</w:t>
      </w:r>
      <w:r>
        <w:rPr>
          <w:color w:val="1D1D1B"/>
          <w:spacing w:val="-8"/>
        </w:rPr>
        <w:t> </w:t>
      </w:r>
      <w:r>
        <w:rPr>
          <w:color w:val="1D1D1B"/>
        </w:rPr>
        <w:t>será</w:t>
      </w:r>
      <w:r>
        <w:rPr>
          <w:color w:val="1D1D1B"/>
          <w:spacing w:val="-8"/>
        </w:rPr>
        <w:t> </w:t>
      </w:r>
      <w:r>
        <w:rPr>
          <w:color w:val="1D1D1B"/>
        </w:rPr>
        <w:t>tan</w:t>
      </w:r>
      <w:r>
        <w:rPr>
          <w:color w:val="1D1D1B"/>
          <w:spacing w:val="-8"/>
        </w:rPr>
        <w:t> </w:t>
      </w:r>
      <w:r>
        <w:rPr>
          <w:color w:val="1D1D1B"/>
          <w:spacing w:val="-3"/>
        </w:rPr>
        <w:t>bueno </w:t>
      </w:r>
      <w:r>
        <w:rPr>
          <w:color w:val="1D1D1B"/>
        </w:rPr>
        <w:t>como</w:t>
      </w:r>
      <w:r>
        <w:rPr>
          <w:color w:val="1D1D1B"/>
          <w:spacing w:val="-10"/>
        </w:rPr>
        <w:t> </w:t>
      </w:r>
      <w:r>
        <w:rPr>
          <w:color w:val="1D1D1B"/>
        </w:rPr>
        <w:t>la</w:t>
      </w:r>
      <w:r>
        <w:rPr>
          <w:color w:val="1D1D1B"/>
          <w:spacing w:val="-9"/>
        </w:rPr>
        <w:t> </w:t>
      </w:r>
      <w:r>
        <w:rPr>
          <w:color w:val="1D1D1B"/>
        </w:rPr>
        <w:t>suma</w:t>
      </w:r>
      <w:r>
        <w:rPr>
          <w:color w:val="1D1D1B"/>
          <w:spacing w:val="-10"/>
        </w:rPr>
        <w:t> </w:t>
      </w:r>
      <w:r>
        <w:rPr>
          <w:color w:val="1D1D1B"/>
        </w:rPr>
        <w:t>de</w:t>
      </w:r>
      <w:r>
        <w:rPr>
          <w:color w:val="1D1D1B"/>
          <w:spacing w:val="-9"/>
        </w:rPr>
        <w:t> </w:t>
      </w:r>
      <w:r>
        <w:rPr>
          <w:color w:val="1D1D1B"/>
        </w:rPr>
        <w:t>sus</w:t>
      </w:r>
      <w:r>
        <w:rPr>
          <w:color w:val="1D1D1B"/>
          <w:spacing w:val="-9"/>
        </w:rPr>
        <w:t> </w:t>
      </w:r>
      <w:r>
        <w:rPr>
          <w:color w:val="1D1D1B"/>
          <w:spacing w:val="-3"/>
        </w:rPr>
        <w:t>divisiones.</w:t>
      </w:r>
    </w:p>
    <w:p>
      <w:pPr>
        <w:pStyle w:val="BodyText"/>
        <w:spacing w:before="9"/>
        <w:rPr>
          <w:sz w:val="19"/>
        </w:rPr>
      </w:pPr>
    </w:p>
    <w:p>
      <w:pPr>
        <w:pStyle w:val="Heading4"/>
        <w:ind w:left="1894"/>
        <w:jc w:val="both"/>
      </w:pPr>
      <w:r>
        <w:rPr>
          <w:color w:val="1D1D1B"/>
        </w:rPr>
        <w:t>Deberes del Oficial de División</w:t>
      </w:r>
    </w:p>
    <w:p>
      <w:pPr>
        <w:pStyle w:val="BodyText"/>
        <w:spacing w:before="6"/>
        <w:rPr>
          <w:b/>
        </w:rPr>
      </w:pPr>
    </w:p>
    <w:p>
      <w:pPr>
        <w:pStyle w:val="BodyText"/>
        <w:spacing w:line="249" w:lineRule="auto" w:before="1"/>
        <w:ind w:left="1553" w:firstLine="340"/>
        <w:jc w:val="both"/>
      </w:pPr>
      <w:r>
        <w:rPr>
          <w:color w:val="1D1D1B"/>
        </w:rPr>
        <w:t>Según la Ordenanza de la Armada, el Oficial de División</w:t>
      </w:r>
      <w:r>
        <w:rPr>
          <w:color w:val="1D1D1B"/>
          <w:spacing w:val="-13"/>
        </w:rPr>
        <w:t> </w:t>
      </w:r>
      <w:r>
        <w:rPr>
          <w:color w:val="1D1D1B"/>
        </w:rPr>
        <w:t>representa</w:t>
      </w:r>
      <w:r>
        <w:rPr>
          <w:color w:val="1D1D1B"/>
          <w:spacing w:val="-13"/>
        </w:rPr>
        <w:t> </w:t>
      </w:r>
      <w:r>
        <w:rPr>
          <w:color w:val="1D1D1B"/>
        </w:rPr>
        <w:t>el</w:t>
      </w:r>
      <w:r>
        <w:rPr>
          <w:color w:val="1D1D1B"/>
          <w:spacing w:val="-13"/>
        </w:rPr>
        <w:t> </w:t>
      </w:r>
      <w:r>
        <w:rPr>
          <w:color w:val="1D1D1B"/>
        </w:rPr>
        <w:t>medio</w:t>
      </w:r>
      <w:r>
        <w:rPr>
          <w:color w:val="1D1D1B"/>
          <w:spacing w:val="-13"/>
        </w:rPr>
        <w:t> </w:t>
      </w:r>
      <w:r>
        <w:rPr>
          <w:color w:val="1D1D1B"/>
        </w:rPr>
        <w:t>ejecutivo</w:t>
      </w:r>
      <w:r>
        <w:rPr>
          <w:color w:val="1D1D1B"/>
          <w:spacing w:val="-13"/>
        </w:rPr>
        <w:t> </w:t>
      </w:r>
      <w:r>
        <w:rPr>
          <w:color w:val="1D1D1B"/>
        </w:rPr>
        <w:t>para</w:t>
      </w:r>
      <w:r>
        <w:rPr>
          <w:color w:val="1D1D1B"/>
          <w:spacing w:val="-13"/>
        </w:rPr>
        <w:t> </w:t>
      </w:r>
      <w:r>
        <w:rPr>
          <w:color w:val="1D1D1B"/>
        </w:rPr>
        <w:t>satisfacer las</w:t>
      </w:r>
      <w:r>
        <w:rPr>
          <w:color w:val="1D1D1B"/>
          <w:spacing w:val="-9"/>
        </w:rPr>
        <w:t> </w:t>
      </w:r>
      <w:r>
        <w:rPr>
          <w:color w:val="1D1D1B"/>
        </w:rPr>
        <w:t>necesidades</w:t>
      </w:r>
      <w:r>
        <w:rPr>
          <w:color w:val="1D1D1B"/>
          <w:spacing w:val="-9"/>
        </w:rPr>
        <w:t> </w:t>
      </w:r>
      <w:r>
        <w:rPr>
          <w:color w:val="1D1D1B"/>
        </w:rPr>
        <w:t>de</w:t>
      </w:r>
      <w:r>
        <w:rPr>
          <w:color w:val="1D1D1B"/>
          <w:spacing w:val="-9"/>
        </w:rPr>
        <w:t> </w:t>
      </w:r>
      <w:r>
        <w:rPr>
          <w:color w:val="1D1D1B"/>
        </w:rPr>
        <w:t>instrucción,</w:t>
      </w:r>
      <w:r>
        <w:rPr>
          <w:color w:val="1D1D1B"/>
          <w:spacing w:val="-9"/>
        </w:rPr>
        <w:t> </w:t>
      </w:r>
      <w:r>
        <w:rPr>
          <w:color w:val="1D1D1B"/>
        </w:rPr>
        <w:t>disciplina</w:t>
      </w:r>
      <w:r>
        <w:rPr>
          <w:color w:val="1D1D1B"/>
          <w:spacing w:val="-8"/>
        </w:rPr>
        <w:t> </w:t>
      </w:r>
      <w:r>
        <w:rPr>
          <w:color w:val="1D1D1B"/>
        </w:rPr>
        <w:t>y</w:t>
      </w:r>
      <w:r>
        <w:rPr>
          <w:color w:val="1D1D1B"/>
          <w:spacing w:val="-9"/>
        </w:rPr>
        <w:t> </w:t>
      </w:r>
      <w:r>
        <w:rPr>
          <w:color w:val="1D1D1B"/>
        </w:rPr>
        <w:t>bienestar del personal a su mando. Para cumplir sus</w:t>
      </w:r>
      <w:r>
        <w:rPr>
          <w:color w:val="1D1D1B"/>
          <w:spacing w:val="-33"/>
        </w:rPr>
        <w:t> </w:t>
      </w:r>
      <w:r>
        <w:rPr>
          <w:color w:val="1D1D1B"/>
        </w:rPr>
        <w:t>delicadas funciones</w:t>
      </w:r>
      <w:r>
        <w:rPr>
          <w:color w:val="1D1D1B"/>
          <w:spacing w:val="-8"/>
        </w:rPr>
        <w:t> </w:t>
      </w:r>
      <w:r>
        <w:rPr>
          <w:color w:val="1D1D1B"/>
        </w:rPr>
        <w:t>deberá:</w:t>
      </w:r>
    </w:p>
    <w:p>
      <w:pPr>
        <w:pStyle w:val="BodyText"/>
        <w:spacing w:before="9"/>
        <w:rPr>
          <w:sz w:val="19"/>
        </w:rPr>
      </w:pPr>
    </w:p>
    <w:p>
      <w:pPr>
        <w:pStyle w:val="ListParagraph"/>
        <w:numPr>
          <w:ilvl w:val="0"/>
          <w:numId w:val="170"/>
        </w:numPr>
        <w:tabs>
          <w:tab w:pos="1894" w:val="left" w:leader="none"/>
        </w:tabs>
        <w:spacing w:line="249" w:lineRule="auto" w:before="0" w:after="0"/>
        <w:ind w:left="1893" w:right="0" w:hanging="340"/>
        <w:jc w:val="both"/>
        <w:rPr>
          <w:sz w:val="20"/>
        </w:rPr>
      </w:pPr>
      <w:r>
        <w:rPr/>
        <w:pict>
          <v:shape style="position:absolute;margin-left:52.626492pt;margin-top:32.086472pt;width:12pt;height:85.25pt;mso-position-horizontal-relative:page;mso-position-vertical-relative:paragraph;z-index:17296"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color w:val="1D1D1B"/>
          <w:sz w:val="20"/>
        </w:rPr>
        <w:t>Preocuparse especialmente de instruirles en los asuntos militares, morales y profesionales, así como en el conocimiento de sus deberes para con la Patria y la</w:t>
      </w:r>
      <w:r>
        <w:rPr>
          <w:color w:val="1D1D1B"/>
          <w:spacing w:val="-4"/>
          <w:sz w:val="20"/>
        </w:rPr>
        <w:t> </w:t>
      </w:r>
      <w:r>
        <w:rPr>
          <w:color w:val="1D1D1B"/>
          <w:sz w:val="20"/>
        </w:rPr>
        <w:t>Institución.</w:t>
      </w:r>
    </w:p>
    <w:p>
      <w:pPr>
        <w:pStyle w:val="BodyText"/>
        <w:spacing w:before="9"/>
        <w:rPr>
          <w:sz w:val="19"/>
        </w:rPr>
      </w:pPr>
    </w:p>
    <w:p>
      <w:pPr>
        <w:pStyle w:val="ListParagraph"/>
        <w:numPr>
          <w:ilvl w:val="0"/>
          <w:numId w:val="170"/>
        </w:numPr>
        <w:tabs>
          <w:tab w:pos="1894" w:val="left" w:leader="none"/>
        </w:tabs>
        <w:spacing w:line="249" w:lineRule="auto" w:before="0" w:after="0"/>
        <w:ind w:left="1893" w:right="0" w:hanging="340"/>
        <w:jc w:val="both"/>
        <w:rPr>
          <w:sz w:val="20"/>
        </w:rPr>
      </w:pPr>
      <w:r>
        <w:rPr>
          <w:color w:val="1D1D1B"/>
          <w:sz w:val="20"/>
        </w:rPr>
        <w:t>Fomentar su espíritu de cuerpo y prepararlos físicamente con ejercicios tendientes a convertirlos</w:t>
      </w:r>
      <w:r>
        <w:rPr>
          <w:color w:val="1D1D1B"/>
          <w:spacing w:val="-13"/>
          <w:sz w:val="20"/>
        </w:rPr>
        <w:t> </w:t>
      </w:r>
      <w:r>
        <w:rPr>
          <w:color w:val="1D1D1B"/>
          <w:sz w:val="20"/>
        </w:rPr>
        <w:t>en</w:t>
      </w:r>
      <w:r>
        <w:rPr>
          <w:color w:val="1D1D1B"/>
          <w:spacing w:val="-13"/>
          <w:sz w:val="20"/>
        </w:rPr>
        <w:t> </w:t>
      </w:r>
      <w:r>
        <w:rPr>
          <w:color w:val="1D1D1B"/>
          <w:sz w:val="20"/>
        </w:rPr>
        <w:t>personas</w:t>
      </w:r>
      <w:r>
        <w:rPr>
          <w:color w:val="1D1D1B"/>
          <w:spacing w:val="-13"/>
          <w:sz w:val="20"/>
        </w:rPr>
        <w:t> </w:t>
      </w:r>
      <w:r>
        <w:rPr>
          <w:color w:val="1D1D1B"/>
          <w:sz w:val="20"/>
        </w:rPr>
        <w:t>sanas</w:t>
      </w:r>
      <w:r>
        <w:rPr>
          <w:color w:val="1D1D1B"/>
          <w:spacing w:val="-13"/>
          <w:sz w:val="20"/>
        </w:rPr>
        <w:t> </w:t>
      </w:r>
      <w:r>
        <w:rPr>
          <w:color w:val="1D1D1B"/>
          <w:sz w:val="20"/>
        </w:rPr>
        <w:t>de</w:t>
      </w:r>
      <w:r>
        <w:rPr>
          <w:color w:val="1D1D1B"/>
          <w:spacing w:val="-13"/>
          <w:sz w:val="20"/>
        </w:rPr>
        <w:t> </w:t>
      </w:r>
      <w:r>
        <w:rPr>
          <w:color w:val="1D1D1B"/>
          <w:sz w:val="20"/>
        </w:rPr>
        <w:t>alma</w:t>
      </w:r>
      <w:r>
        <w:rPr>
          <w:color w:val="1D1D1B"/>
          <w:spacing w:val="-13"/>
          <w:sz w:val="20"/>
        </w:rPr>
        <w:t> </w:t>
      </w:r>
      <w:r>
        <w:rPr>
          <w:color w:val="1D1D1B"/>
          <w:sz w:val="20"/>
        </w:rPr>
        <w:t>y</w:t>
      </w:r>
      <w:r>
        <w:rPr>
          <w:color w:val="1D1D1B"/>
          <w:spacing w:val="-13"/>
          <w:sz w:val="20"/>
        </w:rPr>
        <w:t> </w:t>
      </w:r>
      <w:r>
        <w:rPr>
          <w:color w:val="1D1D1B"/>
          <w:sz w:val="20"/>
        </w:rPr>
        <w:t>cuerpo, profesionales aptos para desempeñar la misión que le corresponde en la</w:t>
      </w:r>
      <w:r>
        <w:rPr>
          <w:color w:val="1D1D1B"/>
          <w:spacing w:val="-6"/>
          <w:sz w:val="20"/>
        </w:rPr>
        <w:t> </w:t>
      </w:r>
      <w:r>
        <w:rPr>
          <w:color w:val="1D1D1B"/>
          <w:sz w:val="20"/>
        </w:rPr>
        <w:t>Armada.</w:t>
      </w:r>
    </w:p>
    <w:p>
      <w:pPr>
        <w:pStyle w:val="Heading2"/>
        <w:spacing w:line="228" w:lineRule="exact" w:before="47"/>
        <w:ind w:left="931"/>
      </w:pPr>
      <w:r>
        <w:rPr>
          <w:color w:val="9D9D9C"/>
        </w:rPr>
        <w:t>222</w:t>
      </w:r>
    </w:p>
    <w:p>
      <w:pPr>
        <w:pStyle w:val="ListParagraph"/>
        <w:numPr>
          <w:ilvl w:val="0"/>
          <w:numId w:val="170"/>
        </w:numPr>
        <w:tabs>
          <w:tab w:pos="1894" w:val="left" w:leader="none"/>
        </w:tabs>
        <w:spacing w:line="182" w:lineRule="exact" w:before="0" w:after="0"/>
        <w:ind w:left="1893" w:right="0" w:hanging="340"/>
        <w:jc w:val="both"/>
        <w:rPr>
          <w:sz w:val="20"/>
        </w:rPr>
      </w:pPr>
      <w:r>
        <w:rPr>
          <w:color w:val="1D1D1B"/>
          <w:sz w:val="20"/>
        </w:rPr>
        <w:t>Conocer</w:t>
      </w:r>
      <w:r>
        <w:rPr>
          <w:color w:val="1D1D1B"/>
          <w:spacing w:val="-24"/>
          <w:sz w:val="20"/>
        </w:rPr>
        <w:t> </w:t>
      </w:r>
      <w:r>
        <w:rPr>
          <w:color w:val="1D1D1B"/>
          <w:sz w:val="20"/>
        </w:rPr>
        <w:t>los</w:t>
      </w:r>
      <w:r>
        <w:rPr>
          <w:color w:val="1D1D1B"/>
          <w:spacing w:val="-24"/>
          <w:sz w:val="20"/>
        </w:rPr>
        <w:t> </w:t>
      </w:r>
      <w:r>
        <w:rPr>
          <w:color w:val="1D1D1B"/>
          <w:sz w:val="20"/>
        </w:rPr>
        <w:t>nombres</w:t>
      </w:r>
      <w:r>
        <w:rPr>
          <w:color w:val="1D1D1B"/>
          <w:spacing w:val="-24"/>
          <w:sz w:val="20"/>
        </w:rPr>
        <w:t> </w:t>
      </w:r>
      <w:r>
        <w:rPr>
          <w:color w:val="1D1D1B"/>
          <w:sz w:val="20"/>
        </w:rPr>
        <w:t>y</w:t>
      </w:r>
      <w:r>
        <w:rPr>
          <w:color w:val="1D1D1B"/>
          <w:spacing w:val="-24"/>
          <w:sz w:val="20"/>
        </w:rPr>
        <w:t> </w:t>
      </w:r>
      <w:r>
        <w:rPr>
          <w:color w:val="1D1D1B"/>
          <w:sz w:val="20"/>
        </w:rPr>
        <w:t>cualidades</w:t>
      </w:r>
      <w:r>
        <w:rPr>
          <w:color w:val="1D1D1B"/>
          <w:spacing w:val="-24"/>
          <w:sz w:val="20"/>
        </w:rPr>
        <w:t> </w:t>
      </w:r>
      <w:r>
        <w:rPr>
          <w:color w:val="1D1D1B"/>
          <w:sz w:val="20"/>
        </w:rPr>
        <w:t>de</w:t>
      </w:r>
      <w:r>
        <w:rPr>
          <w:color w:val="1D1D1B"/>
          <w:spacing w:val="-24"/>
          <w:sz w:val="20"/>
        </w:rPr>
        <w:t> </w:t>
      </w:r>
      <w:r>
        <w:rPr>
          <w:color w:val="1D1D1B"/>
          <w:sz w:val="20"/>
        </w:rPr>
        <w:t>cada</w:t>
      </w:r>
      <w:r>
        <w:rPr>
          <w:color w:val="1D1D1B"/>
          <w:spacing w:val="-24"/>
          <w:sz w:val="20"/>
        </w:rPr>
        <w:t> </w:t>
      </w:r>
      <w:r>
        <w:rPr>
          <w:color w:val="1D1D1B"/>
          <w:sz w:val="20"/>
        </w:rPr>
        <w:t>uno</w:t>
      </w:r>
      <w:r>
        <w:rPr>
          <w:color w:val="1D1D1B"/>
          <w:spacing w:val="-24"/>
          <w:sz w:val="20"/>
        </w:rPr>
        <w:t> </w:t>
      </w:r>
      <w:r>
        <w:rPr>
          <w:color w:val="1D1D1B"/>
          <w:sz w:val="20"/>
        </w:rPr>
        <w:t>de</w:t>
      </w:r>
    </w:p>
    <w:p>
      <w:pPr>
        <w:pStyle w:val="BodyText"/>
        <w:spacing w:line="249" w:lineRule="auto" w:before="10"/>
        <w:ind w:left="1893"/>
        <w:jc w:val="both"/>
      </w:pPr>
      <w:r>
        <w:rPr/>
        <w:pict>
          <v:shape style="position:absolute;margin-left:53.896492pt;margin-top:1.116477pt;width:12pt;height:87.45pt;mso-position-horizontal-relative:page;mso-position-vertical-relative:paragraph;z-index:17320"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color w:val="1D1D1B"/>
        </w:rPr>
        <w:t>sus subordinados e imponerse de su capacidad, de su competencia, de su conducta y de su carácter, así como de sus problemas personales y familiares; todo ello, con el fin de asignarlos   en los puestos donde la acción particular de cada uno produzca el mayor rendimiento para el servicio.</w:t>
      </w:r>
    </w:p>
    <w:p>
      <w:pPr>
        <w:pStyle w:val="ListParagraph"/>
        <w:numPr>
          <w:ilvl w:val="0"/>
          <w:numId w:val="169"/>
        </w:numPr>
        <w:tabs>
          <w:tab w:pos="584" w:val="left" w:leader="none"/>
        </w:tabs>
        <w:spacing w:line="249" w:lineRule="auto" w:before="74" w:after="0"/>
        <w:ind w:left="583" w:right="1551" w:hanging="340"/>
        <w:jc w:val="both"/>
        <w:rPr>
          <w:sz w:val="20"/>
        </w:rPr>
      </w:pPr>
      <w:r>
        <w:rPr>
          <w:color w:val="1D1D1B"/>
          <w:sz w:val="20"/>
        </w:rPr>
        <w:br w:type="column"/>
        <w:t>Exigir el uso de la tenida reglamentaria del personal, como también, su buena presentación y exteriorizaciones militares y de vestuario, tanto en puerto como en la</w:t>
      </w:r>
      <w:r>
        <w:rPr>
          <w:color w:val="1D1D1B"/>
          <w:spacing w:val="-9"/>
          <w:sz w:val="20"/>
        </w:rPr>
        <w:t> </w:t>
      </w:r>
      <w:r>
        <w:rPr>
          <w:color w:val="1D1D1B"/>
          <w:sz w:val="20"/>
        </w:rPr>
        <w:t>mar.</w:t>
      </w:r>
    </w:p>
    <w:p>
      <w:pPr>
        <w:pStyle w:val="BodyText"/>
        <w:spacing w:before="9"/>
        <w:rPr>
          <w:sz w:val="19"/>
        </w:rPr>
      </w:pPr>
    </w:p>
    <w:p>
      <w:pPr>
        <w:pStyle w:val="ListParagraph"/>
        <w:numPr>
          <w:ilvl w:val="0"/>
          <w:numId w:val="169"/>
        </w:numPr>
        <w:tabs>
          <w:tab w:pos="584" w:val="left" w:leader="none"/>
        </w:tabs>
        <w:spacing w:line="249" w:lineRule="auto" w:before="0" w:after="0"/>
        <w:ind w:left="583" w:right="1551" w:hanging="340"/>
        <w:jc w:val="both"/>
        <w:rPr>
          <w:sz w:val="20"/>
        </w:rPr>
      </w:pPr>
      <w:r>
        <w:rPr>
          <w:color w:val="1D1D1B"/>
          <w:sz w:val="20"/>
        </w:rPr>
        <w:t>Tener planes de los diversos zafarranchos de la unidad y los cuadros con todos los puestos del personal de su División, distribuyendo en ellos a cada</w:t>
      </w:r>
      <w:r>
        <w:rPr>
          <w:color w:val="1D1D1B"/>
          <w:spacing w:val="-9"/>
          <w:sz w:val="20"/>
        </w:rPr>
        <w:t> </w:t>
      </w:r>
      <w:r>
        <w:rPr>
          <w:color w:val="1D1D1B"/>
          <w:sz w:val="20"/>
        </w:rPr>
        <w:t>persona</w:t>
      </w:r>
      <w:r>
        <w:rPr>
          <w:color w:val="1D1D1B"/>
          <w:spacing w:val="-9"/>
          <w:sz w:val="20"/>
        </w:rPr>
        <w:t> </w:t>
      </w:r>
      <w:r>
        <w:rPr>
          <w:color w:val="1D1D1B"/>
          <w:sz w:val="20"/>
        </w:rPr>
        <w:t>de</w:t>
      </w:r>
      <w:r>
        <w:rPr>
          <w:color w:val="1D1D1B"/>
          <w:spacing w:val="-9"/>
          <w:sz w:val="20"/>
        </w:rPr>
        <w:t> </w:t>
      </w:r>
      <w:r>
        <w:rPr>
          <w:color w:val="1D1D1B"/>
          <w:sz w:val="20"/>
        </w:rPr>
        <w:t>acuerdo</w:t>
      </w:r>
      <w:r>
        <w:rPr>
          <w:color w:val="1D1D1B"/>
          <w:spacing w:val="-9"/>
          <w:sz w:val="20"/>
        </w:rPr>
        <w:t> </w:t>
      </w:r>
      <w:r>
        <w:rPr>
          <w:color w:val="1D1D1B"/>
          <w:sz w:val="20"/>
        </w:rPr>
        <w:t>a</w:t>
      </w:r>
      <w:r>
        <w:rPr>
          <w:color w:val="1D1D1B"/>
          <w:spacing w:val="-9"/>
          <w:sz w:val="20"/>
        </w:rPr>
        <w:t> </w:t>
      </w:r>
      <w:r>
        <w:rPr>
          <w:color w:val="1D1D1B"/>
          <w:sz w:val="20"/>
        </w:rPr>
        <w:t>las</w:t>
      </w:r>
      <w:r>
        <w:rPr>
          <w:color w:val="1D1D1B"/>
          <w:spacing w:val="-9"/>
          <w:sz w:val="20"/>
        </w:rPr>
        <w:t> </w:t>
      </w:r>
      <w:r>
        <w:rPr>
          <w:color w:val="1D1D1B"/>
          <w:sz w:val="20"/>
        </w:rPr>
        <w:t>aptitudes</w:t>
      </w:r>
      <w:r>
        <w:rPr>
          <w:color w:val="1D1D1B"/>
          <w:spacing w:val="-8"/>
          <w:sz w:val="20"/>
        </w:rPr>
        <w:t> </w:t>
      </w:r>
      <w:r>
        <w:rPr>
          <w:color w:val="1D1D1B"/>
          <w:sz w:val="20"/>
        </w:rPr>
        <w:t>de</w:t>
      </w:r>
      <w:r>
        <w:rPr>
          <w:color w:val="1D1D1B"/>
          <w:spacing w:val="-9"/>
          <w:sz w:val="20"/>
        </w:rPr>
        <w:t> </w:t>
      </w:r>
      <w:r>
        <w:rPr>
          <w:color w:val="1D1D1B"/>
          <w:sz w:val="20"/>
        </w:rPr>
        <w:t>cada una.</w:t>
      </w:r>
    </w:p>
    <w:p>
      <w:pPr>
        <w:pStyle w:val="BodyText"/>
        <w:spacing w:before="9"/>
        <w:rPr>
          <w:sz w:val="19"/>
        </w:rPr>
      </w:pPr>
    </w:p>
    <w:p>
      <w:pPr>
        <w:pStyle w:val="ListParagraph"/>
        <w:numPr>
          <w:ilvl w:val="0"/>
          <w:numId w:val="169"/>
        </w:numPr>
        <w:tabs>
          <w:tab w:pos="584" w:val="left" w:leader="none"/>
        </w:tabs>
        <w:spacing w:line="249" w:lineRule="auto" w:before="0" w:after="0"/>
        <w:ind w:left="583" w:right="1551" w:hanging="340"/>
        <w:jc w:val="both"/>
        <w:rPr>
          <w:sz w:val="20"/>
        </w:rPr>
      </w:pPr>
      <w:r>
        <w:rPr>
          <w:color w:val="1D1D1B"/>
          <w:sz w:val="20"/>
        </w:rPr>
        <w:t>Mandar y dirigir personalmente la instrucción, movimientos</w:t>
      </w:r>
      <w:r>
        <w:rPr>
          <w:color w:val="1D1D1B"/>
          <w:spacing w:val="-11"/>
          <w:sz w:val="20"/>
        </w:rPr>
        <w:t> </w:t>
      </w:r>
      <w:r>
        <w:rPr>
          <w:color w:val="1D1D1B"/>
          <w:sz w:val="20"/>
        </w:rPr>
        <w:t>y</w:t>
      </w:r>
      <w:r>
        <w:rPr>
          <w:color w:val="1D1D1B"/>
          <w:spacing w:val="-11"/>
          <w:sz w:val="20"/>
        </w:rPr>
        <w:t> </w:t>
      </w:r>
      <w:r>
        <w:rPr>
          <w:color w:val="1D1D1B"/>
          <w:sz w:val="20"/>
        </w:rPr>
        <w:t>ejercicios</w:t>
      </w:r>
      <w:r>
        <w:rPr>
          <w:color w:val="1D1D1B"/>
          <w:spacing w:val="-11"/>
          <w:sz w:val="20"/>
        </w:rPr>
        <w:t> </w:t>
      </w:r>
      <w:r>
        <w:rPr>
          <w:color w:val="1D1D1B"/>
          <w:sz w:val="20"/>
        </w:rPr>
        <w:t>militares</w:t>
      </w:r>
      <w:r>
        <w:rPr>
          <w:color w:val="1D1D1B"/>
          <w:spacing w:val="-11"/>
          <w:sz w:val="20"/>
        </w:rPr>
        <w:t> </w:t>
      </w:r>
      <w:r>
        <w:rPr>
          <w:color w:val="1D1D1B"/>
          <w:sz w:val="20"/>
        </w:rPr>
        <w:t>y</w:t>
      </w:r>
      <w:r>
        <w:rPr>
          <w:color w:val="1D1D1B"/>
          <w:spacing w:val="-11"/>
          <w:sz w:val="20"/>
        </w:rPr>
        <w:t> </w:t>
      </w:r>
      <w:r>
        <w:rPr>
          <w:color w:val="1D1D1B"/>
          <w:sz w:val="20"/>
        </w:rPr>
        <w:t>marineros</w:t>
      </w:r>
      <w:r>
        <w:rPr>
          <w:color w:val="1D1D1B"/>
          <w:spacing w:val="-11"/>
          <w:sz w:val="20"/>
        </w:rPr>
        <w:t> </w:t>
      </w:r>
      <w:r>
        <w:rPr>
          <w:color w:val="1D1D1B"/>
          <w:sz w:val="20"/>
        </w:rPr>
        <w:t>del personal que compone su División, secundado por el personal de Gente de Mar ayudante que se</w:t>
      </w:r>
      <w:r>
        <w:rPr>
          <w:color w:val="1D1D1B"/>
          <w:spacing w:val="-8"/>
          <w:sz w:val="20"/>
        </w:rPr>
        <w:t> </w:t>
      </w:r>
      <w:r>
        <w:rPr>
          <w:color w:val="1D1D1B"/>
          <w:sz w:val="20"/>
        </w:rPr>
        <w:t>designe.</w:t>
      </w:r>
    </w:p>
    <w:p>
      <w:pPr>
        <w:pStyle w:val="BodyText"/>
        <w:spacing w:before="9"/>
        <w:rPr>
          <w:sz w:val="19"/>
        </w:rPr>
      </w:pPr>
    </w:p>
    <w:p>
      <w:pPr>
        <w:pStyle w:val="ListParagraph"/>
        <w:numPr>
          <w:ilvl w:val="0"/>
          <w:numId w:val="169"/>
        </w:numPr>
        <w:tabs>
          <w:tab w:pos="584" w:val="left" w:leader="none"/>
        </w:tabs>
        <w:spacing w:line="249" w:lineRule="auto" w:before="0" w:after="0"/>
        <w:ind w:left="583" w:right="1551" w:hanging="340"/>
        <w:jc w:val="both"/>
        <w:rPr>
          <w:sz w:val="20"/>
        </w:rPr>
      </w:pPr>
      <w:r>
        <w:rPr>
          <w:color w:val="1D1D1B"/>
          <w:sz w:val="20"/>
        </w:rPr>
        <w:t>Velar porque su personal tenga su equipo reglamentario, pasando periódicamente las revistas del caso y verificando que se subsanen oportunamente las deficiencias</w:t>
      </w:r>
      <w:r>
        <w:rPr>
          <w:color w:val="1D1D1B"/>
          <w:spacing w:val="-37"/>
          <w:sz w:val="20"/>
        </w:rPr>
        <w:t> </w:t>
      </w:r>
      <w:r>
        <w:rPr>
          <w:color w:val="1D1D1B"/>
          <w:sz w:val="20"/>
        </w:rPr>
        <w:t>encontradas.</w:t>
      </w:r>
    </w:p>
    <w:p>
      <w:pPr>
        <w:pStyle w:val="BodyText"/>
        <w:spacing w:before="9"/>
        <w:rPr>
          <w:sz w:val="19"/>
        </w:rPr>
      </w:pPr>
    </w:p>
    <w:p>
      <w:pPr>
        <w:pStyle w:val="ListParagraph"/>
        <w:numPr>
          <w:ilvl w:val="0"/>
          <w:numId w:val="169"/>
        </w:numPr>
        <w:tabs>
          <w:tab w:pos="584" w:val="left" w:leader="none"/>
        </w:tabs>
        <w:spacing w:line="249" w:lineRule="auto" w:before="0" w:after="0"/>
        <w:ind w:left="583" w:right="1552" w:hanging="340"/>
        <w:jc w:val="both"/>
        <w:rPr>
          <w:sz w:val="20"/>
        </w:rPr>
      </w:pPr>
      <w:r>
        <w:rPr>
          <w:color w:val="1D1D1B"/>
          <w:sz w:val="20"/>
        </w:rPr>
        <w:t>Semanalmente, pasar revista de camas al personal de su</w:t>
      </w:r>
      <w:r>
        <w:rPr>
          <w:color w:val="1D1D1B"/>
          <w:spacing w:val="-17"/>
          <w:sz w:val="20"/>
        </w:rPr>
        <w:t> </w:t>
      </w:r>
      <w:r>
        <w:rPr>
          <w:color w:val="1D1D1B"/>
          <w:sz w:val="20"/>
        </w:rPr>
        <w:t>División.</w:t>
      </w:r>
    </w:p>
    <w:p>
      <w:pPr>
        <w:pStyle w:val="BodyText"/>
        <w:spacing w:before="9"/>
        <w:rPr>
          <w:sz w:val="19"/>
        </w:rPr>
      </w:pPr>
    </w:p>
    <w:p>
      <w:pPr>
        <w:pStyle w:val="ListParagraph"/>
        <w:numPr>
          <w:ilvl w:val="0"/>
          <w:numId w:val="169"/>
        </w:numPr>
        <w:tabs>
          <w:tab w:pos="584" w:val="left" w:leader="none"/>
        </w:tabs>
        <w:spacing w:line="249" w:lineRule="auto" w:before="0" w:after="0"/>
        <w:ind w:left="583" w:right="1552" w:hanging="340"/>
        <w:jc w:val="both"/>
        <w:rPr>
          <w:sz w:val="20"/>
        </w:rPr>
      </w:pPr>
      <w:r>
        <w:rPr>
          <w:color w:val="1D1D1B"/>
          <w:sz w:val="20"/>
        </w:rPr>
        <w:t>Velarporqueselleveactualizadaladocumentación que reglamentariamente corresponde a la División, siendo las más</w:t>
      </w:r>
      <w:r>
        <w:rPr>
          <w:color w:val="1D1D1B"/>
          <w:spacing w:val="-23"/>
          <w:sz w:val="20"/>
        </w:rPr>
        <w:t> </w:t>
      </w:r>
      <w:r>
        <w:rPr>
          <w:color w:val="1D1D1B"/>
          <w:sz w:val="20"/>
        </w:rPr>
        <w:t>importantes:</w:t>
      </w:r>
    </w:p>
    <w:p>
      <w:pPr>
        <w:pStyle w:val="BodyText"/>
        <w:spacing w:before="9"/>
        <w:rPr>
          <w:sz w:val="19"/>
        </w:rPr>
      </w:pPr>
    </w:p>
    <w:p>
      <w:pPr>
        <w:pStyle w:val="ListParagraph"/>
        <w:numPr>
          <w:ilvl w:val="0"/>
          <w:numId w:val="171"/>
        </w:numPr>
        <w:tabs>
          <w:tab w:pos="806" w:val="left" w:leader="none"/>
        </w:tabs>
        <w:spacing w:line="240" w:lineRule="auto" w:before="0" w:after="0"/>
        <w:ind w:left="805" w:right="0" w:hanging="222"/>
        <w:jc w:val="left"/>
        <w:rPr>
          <w:sz w:val="20"/>
        </w:rPr>
      </w:pPr>
      <w:r>
        <w:rPr>
          <w:color w:val="1D1D1B"/>
          <w:sz w:val="20"/>
        </w:rPr>
        <w:t>Carpeta de Planes de la</w:t>
      </w:r>
      <w:r>
        <w:rPr>
          <w:color w:val="1D1D1B"/>
          <w:spacing w:val="-19"/>
          <w:sz w:val="20"/>
        </w:rPr>
        <w:t> </w:t>
      </w:r>
      <w:r>
        <w:rPr>
          <w:color w:val="1D1D1B"/>
          <w:sz w:val="20"/>
        </w:rPr>
        <w:t>División.</w:t>
      </w:r>
    </w:p>
    <w:p>
      <w:pPr>
        <w:pStyle w:val="ListParagraph"/>
        <w:numPr>
          <w:ilvl w:val="0"/>
          <w:numId w:val="171"/>
        </w:numPr>
        <w:tabs>
          <w:tab w:pos="806" w:val="left" w:leader="none"/>
        </w:tabs>
        <w:spacing w:line="240" w:lineRule="auto" w:before="66" w:after="0"/>
        <w:ind w:left="805" w:right="0" w:hanging="222"/>
        <w:jc w:val="left"/>
        <w:rPr>
          <w:sz w:val="20"/>
        </w:rPr>
      </w:pPr>
      <w:r>
        <w:rPr>
          <w:color w:val="1D1D1B"/>
          <w:sz w:val="20"/>
        </w:rPr>
        <w:t>Carpetas</w:t>
      </w:r>
      <w:r>
        <w:rPr>
          <w:color w:val="1D1D1B"/>
          <w:spacing w:val="-7"/>
          <w:sz w:val="20"/>
        </w:rPr>
        <w:t> </w:t>
      </w:r>
      <w:r>
        <w:rPr>
          <w:color w:val="1D1D1B"/>
          <w:sz w:val="20"/>
        </w:rPr>
        <w:t>Personales.</w:t>
      </w:r>
    </w:p>
    <w:p>
      <w:pPr>
        <w:pStyle w:val="ListParagraph"/>
        <w:numPr>
          <w:ilvl w:val="0"/>
          <w:numId w:val="171"/>
        </w:numPr>
        <w:tabs>
          <w:tab w:pos="795" w:val="left" w:leader="none"/>
        </w:tabs>
        <w:spacing w:line="240" w:lineRule="auto" w:before="66" w:after="0"/>
        <w:ind w:left="794" w:right="0" w:hanging="211"/>
        <w:jc w:val="left"/>
        <w:rPr>
          <w:sz w:val="20"/>
        </w:rPr>
      </w:pPr>
      <w:r>
        <w:rPr>
          <w:color w:val="1D1D1B"/>
          <w:sz w:val="20"/>
        </w:rPr>
        <w:t>Libreta de</w:t>
      </w:r>
      <w:r>
        <w:rPr>
          <w:color w:val="1D1D1B"/>
          <w:spacing w:val="-19"/>
          <w:sz w:val="20"/>
        </w:rPr>
        <w:t> </w:t>
      </w:r>
      <w:r>
        <w:rPr>
          <w:color w:val="1D1D1B"/>
          <w:sz w:val="20"/>
        </w:rPr>
        <w:t>anotaciones.</w:t>
      </w:r>
    </w:p>
    <w:p>
      <w:pPr>
        <w:pStyle w:val="BodyText"/>
        <w:spacing w:before="6"/>
      </w:pPr>
    </w:p>
    <w:p>
      <w:pPr>
        <w:pStyle w:val="ListParagraph"/>
        <w:numPr>
          <w:ilvl w:val="0"/>
          <w:numId w:val="169"/>
        </w:numPr>
        <w:tabs>
          <w:tab w:pos="584" w:val="left" w:leader="none"/>
        </w:tabs>
        <w:spacing w:line="249" w:lineRule="auto" w:before="1" w:after="0"/>
        <w:ind w:left="583" w:right="1551" w:hanging="340"/>
        <w:jc w:val="both"/>
        <w:rPr>
          <w:sz w:val="20"/>
        </w:rPr>
      </w:pPr>
      <w:r>
        <w:rPr>
          <w:color w:val="1D1D1B"/>
          <w:sz w:val="20"/>
        </w:rPr>
        <w:t>Atender todo lo relacionado con  los  permisos del personal de su División, programando oportunamente los períodos de feriado, tratando de que todo su personal haga uso del descanso que le corresponde. Lo anterior, sujeto a disposiciones reglamentarias e instrucciones del Comandante.</w:t>
      </w:r>
    </w:p>
    <w:p>
      <w:pPr>
        <w:pStyle w:val="BodyText"/>
        <w:spacing w:before="9"/>
        <w:rPr>
          <w:sz w:val="19"/>
        </w:rPr>
      </w:pPr>
    </w:p>
    <w:p>
      <w:pPr>
        <w:pStyle w:val="ListParagraph"/>
        <w:numPr>
          <w:ilvl w:val="0"/>
          <w:numId w:val="169"/>
        </w:numPr>
        <w:tabs>
          <w:tab w:pos="584" w:val="left" w:leader="none"/>
        </w:tabs>
        <w:spacing w:line="249" w:lineRule="auto" w:before="0" w:after="0"/>
        <w:ind w:left="583" w:right="1551" w:hanging="340"/>
        <w:jc w:val="both"/>
        <w:rPr>
          <w:sz w:val="20"/>
        </w:rPr>
      </w:pPr>
      <w:r>
        <w:rPr>
          <w:color w:val="1D1D1B"/>
          <w:sz w:val="20"/>
        </w:rPr>
        <w:t>Cuidar que  diariamente  los  enfermos  visiten  al médico e imponerse del estado de salud de  su personal, verificando que se cumpla con el tratamiento prescrito por el</w:t>
      </w:r>
      <w:r>
        <w:rPr>
          <w:color w:val="1D1D1B"/>
          <w:spacing w:val="-12"/>
          <w:sz w:val="20"/>
        </w:rPr>
        <w:t> </w:t>
      </w:r>
      <w:r>
        <w:rPr>
          <w:color w:val="1D1D1B"/>
          <w:sz w:val="20"/>
        </w:rPr>
        <w:t>facultativo.</w:t>
      </w:r>
    </w:p>
    <w:p>
      <w:pPr>
        <w:pStyle w:val="BodyText"/>
        <w:spacing w:before="9"/>
        <w:rPr>
          <w:sz w:val="19"/>
        </w:rPr>
      </w:pPr>
    </w:p>
    <w:p>
      <w:pPr>
        <w:pStyle w:val="ListParagraph"/>
        <w:numPr>
          <w:ilvl w:val="0"/>
          <w:numId w:val="169"/>
        </w:numPr>
        <w:tabs>
          <w:tab w:pos="584" w:val="left" w:leader="none"/>
        </w:tabs>
        <w:spacing w:line="249" w:lineRule="auto" w:before="0" w:after="0"/>
        <w:ind w:left="583" w:right="1551" w:hanging="340"/>
        <w:jc w:val="both"/>
        <w:rPr>
          <w:sz w:val="20"/>
        </w:rPr>
      </w:pPr>
      <w:r>
        <w:rPr>
          <w:color w:val="1D1D1B"/>
          <w:sz w:val="20"/>
        </w:rPr>
        <w:t>Interiorizarse del alcance líquido de los haberes mensuales de cada persona, con el fin de colaborar en la administración de sus recursos, informando las anormalidades al Jefe de Departamento</w:t>
      </w:r>
      <w:r>
        <w:rPr>
          <w:color w:val="1D1D1B"/>
          <w:spacing w:val="-11"/>
          <w:sz w:val="20"/>
        </w:rPr>
        <w:t> </w:t>
      </w:r>
      <w:r>
        <w:rPr>
          <w:color w:val="1D1D1B"/>
          <w:sz w:val="20"/>
        </w:rPr>
        <w:t>respectivo.</w:t>
      </w:r>
    </w:p>
    <w:p>
      <w:pPr>
        <w:pStyle w:val="BodyText"/>
        <w:spacing w:before="9"/>
        <w:rPr>
          <w:sz w:val="19"/>
        </w:rPr>
      </w:pPr>
    </w:p>
    <w:p>
      <w:pPr>
        <w:pStyle w:val="ListParagraph"/>
        <w:numPr>
          <w:ilvl w:val="0"/>
          <w:numId w:val="169"/>
        </w:numPr>
        <w:tabs>
          <w:tab w:pos="584" w:val="left" w:leader="none"/>
        </w:tabs>
        <w:spacing w:line="249" w:lineRule="auto" w:before="0" w:after="0"/>
        <w:ind w:left="583" w:right="1552" w:hanging="340"/>
        <w:jc w:val="both"/>
        <w:rPr>
          <w:sz w:val="20"/>
        </w:rPr>
      </w:pPr>
      <w:r>
        <w:rPr>
          <w:color w:val="1D1D1B"/>
          <w:sz w:val="20"/>
        </w:rPr>
        <w:t>Informar al personal recién transbordado a su división, respecto de los puestos de</w:t>
      </w:r>
      <w:r>
        <w:rPr>
          <w:color w:val="1D1D1B"/>
          <w:spacing w:val="-18"/>
          <w:sz w:val="20"/>
        </w:rPr>
        <w:t> </w:t>
      </w:r>
      <w:r>
        <w:rPr>
          <w:color w:val="1D1D1B"/>
          <w:sz w:val="20"/>
        </w:rPr>
        <w:t>zafarrancho,</w:t>
      </w:r>
    </w:p>
    <w:p>
      <w:pPr>
        <w:spacing w:after="0" w:line="249" w:lineRule="auto"/>
        <w:jc w:val="both"/>
        <w:rPr>
          <w:sz w:val="20"/>
        </w:rPr>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893"/>
      </w:pPr>
      <w:r>
        <w:rPr>
          <w:color w:val="1D1D1B"/>
        </w:rPr>
        <w:t>cargo y alojamiento, que le corresponde, dentro de los diversos planes de distribución del buque.</w:t>
      </w:r>
    </w:p>
    <w:p>
      <w:pPr>
        <w:pStyle w:val="BodyText"/>
        <w:spacing w:before="9"/>
        <w:rPr>
          <w:sz w:val="19"/>
        </w:rPr>
      </w:pPr>
    </w:p>
    <w:p>
      <w:pPr>
        <w:pStyle w:val="BodyText"/>
        <w:spacing w:line="249" w:lineRule="auto"/>
        <w:ind w:left="1893" w:hanging="340"/>
        <w:jc w:val="both"/>
      </w:pPr>
      <w:r>
        <w:rPr>
          <w:color w:val="1D1D1B"/>
        </w:rPr>
        <w:t>-  El oficial deber darse cuenta cuando su personal no reúne el grado normal de disciplina y debe tomar la acción correctiva correspondiente a cada caso el fin de solucionar tal problema.</w:t>
      </w:r>
    </w:p>
    <w:p>
      <w:pPr>
        <w:pStyle w:val="BodyText"/>
        <w:spacing w:before="9"/>
        <w:rPr>
          <w:sz w:val="19"/>
        </w:rPr>
      </w:pPr>
    </w:p>
    <w:p>
      <w:pPr>
        <w:pStyle w:val="Heading4"/>
        <w:ind w:left="1894"/>
      </w:pPr>
      <w:r>
        <w:rPr>
          <w:color w:val="1D1D1B"/>
        </w:rPr>
        <w:t>Solución de un Problema de Mando</w:t>
      </w:r>
    </w:p>
    <w:p>
      <w:pPr>
        <w:pStyle w:val="BodyText"/>
        <w:spacing w:before="6"/>
        <w:rPr>
          <w:b/>
        </w:rPr>
      </w:pPr>
    </w:p>
    <w:p>
      <w:pPr>
        <w:pStyle w:val="BodyText"/>
        <w:spacing w:line="249" w:lineRule="auto" w:before="1"/>
        <w:ind w:left="1553" w:firstLine="340"/>
        <w:jc w:val="both"/>
      </w:pPr>
      <w:r>
        <w:rPr>
          <w:color w:val="1D1D1B"/>
        </w:rPr>
        <w:t>Existen</w:t>
      </w:r>
      <w:r>
        <w:rPr>
          <w:color w:val="1D1D1B"/>
          <w:spacing w:val="-29"/>
        </w:rPr>
        <w:t> </w:t>
      </w:r>
      <w:r>
        <w:rPr>
          <w:color w:val="1D1D1B"/>
          <w:spacing w:val="-3"/>
        </w:rPr>
        <w:t>principios</w:t>
      </w:r>
      <w:r>
        <w:rPr>
          <w:color w:val="1D1D1B"/>
          <w:spacing w:val="-28"/>
        </w:rPr>
        <w:t> </w:t>
      </w:r>
      <w:r>
        <w:rPr>
          <w:color w:val="1D1D1B"/>
        </w:rPr>
        <w:t>y</w:t>
      </w:r>
      <w:r>
        <w:rPr>
          <w:color w:val="1D1D1B"/>
          <w:spacing w:val="-28"/>
        </w:rPr>
        <w:t> </w:t>
      </w:r>
      <w:r>
        <w:rPr>
          <w:color w:val="1D1D1B"/>
        </w:rPr>
        <w:t>técnicas</w:t>
      </w:r>
      <w:r>
        <w:rPr>
          <w:color w:val="1D1D1B"/>
          <w:spacing w:val="-29"/>
        </w:rPr>
        <w:t> </w:t>
      </w:r>
      <w:r>
        <w:rPr>
          <w:color w:val="1D1D1B"/>
        </w:rPr>
        <w:t>de</w:t>
      </w:r>
      <w:r>
        <w:rPr>
          <w:color w:val="1D1D1B"/>
          <w:spacing w:val="-28"/>
        </w:rPr>
        <w:t> </w:t>
      </w:r>
      <w:r>
        <w:rPr>
          <w:color w:val="1D1D1B"/>
        </w:rPr>
        <w:t>mando</w:t>
      </w:r>
      <w:r>
        <w:rPr>
          <w:color w:val="1D1D1B"/>
          <w:spacing w:val="-29"/>
        </w:rPr>
        <w:t> </w:t>
      </w:r>
      <w:r>
        <w:rPr>
          <w:color w:val="1D1D1B"/>
        </w:rPr>
        <w:t>que</w:t>
      </w:r>
      <w:r>
        <w:rPr>
          <w:color w:val="1D1D1B"/>
          <w:spacing w:val="-28"/>
        </w:rPr>
        <w:t> </w:t>
      </w:r>
      <w:r>
        <w:rPr>
          <w:color w:val="1D1D1B"/>
          <w:spacing w:val="-3"/>
        </w:rPr>
        <w:t>pueden </w:t>
      </w:r>
      <w:r>
        <w:rPr>
          <w:color w:val="1D1D1B"/>
        </w:rPr>
        <w:t>ser</w:t>
      </w:r>
      <w:r>
        <w:rPr>
          <w:color w:val="1D1D1B"/>
          <w:spacing w:val="-11"/>
        </w:rPr>
        <w:t> </w:t>
      </w:r>
      <w:r>
        <w:rPr>
          <w:color w:val="1D1D1B"/>
          <w:spacing w:val="-3"/>
        </w:rPr>
        <w:t>útiles</w:t>
      </w:r>
      <w:r>
        <w:rPr>
          <w:color w:val="1D1D1B"/>
          <w:spacing w:val="-11"/>
        </w:rPr>
        <w:t> </w:t>
      </w:r>
      <w:r>
        <w:rPr>
          <w:color w:val="1D1D1B"/>
        </w:rPr>
        <w:t>para</w:t>
      </w:r>
      <w:r>
        <w:rPr>
          <w:color w:val="1D1D1B"/>
          <w:spacing w:val="-11"/>
        </w:rPr>
        <w:t> </w:t>
      </w:r>
      <w:r>
        <w:rPr>
          <w:color w:val="1D1D1B"/>
          <w:spacing w:val="-3"/>
        </w:rPr>
        <w:t>solucionar</w:t>
      </w:r>
      <w:r>
        <w:rPr>
          <w:color w:val="1D1D1B"/>
          <w:spacing w:val="-11"/>
        </w:rPr>
        <w:t> </w:t>
      </w:r>
      <w:r>
        <w:rPr>
          <w:color w:val="1D1D1B"/>
        </w:rPr>
        <w:t>los</w:t>
      </w:r>
      <w:r>
        <w:rPr>
          <w:color w:val="1D1D1B"/>
          <w:spacing w:val="-11"/>
        </w:rPr>
        <w:t> </w:t>
      </w:r>
      <w:r>
        <w:rPr>
          <w:color w:val="1D1D1B"/>
        </w:rPr>
        <w:t>casos</w:t>
      </w:r>
      <w:r>
        <w:rPr>
          <w:color w:val="1D1D1B"/>
          <w:spacing w:val="-11"/>
        </w:rPr>
        <w:t> </w:t>
      </w:r>
      <w:r>
        <w:rPr>
          <w:color w:val="1D1D1B"/>
        </w:rPr>
        <w:t>de</w:t>
      </w:r>
      <w:r>
        <w:rPr>
          <w:color w:val="1D1D1B"/>
          <w:spacing w:val="-11"/>
        </w:rPr>
        <w:t> </w:t>
      </w:r>
      <w:r>
        <w:rPr>
          <w:color w:val="1D1D1B"/>
          <w:spacing w:val="-3"/>
        </w:rPr>
        <w:t>ocurrencia</w:t>
      </w:r>
      <w:r>
        <w:rPr>
          <w:color w:val="1D1D1B"/>
          <w:spacing w:val="-11"/>
        </w:rPr>
        <w:t> </w:t>
      </w:r>
      <w:r>
        <w:rPr>
          <w:color w:val="1D1D1B"/>
        </w:rPr>
        <w:t>más frecuente, </w:t>
      </w:r>
      <w:r>
        <w:rPr>
          <w:color w:val="1D1D1B"/>
          <w:spacing w:val="-3"/>
        </w:rPr>
        <w:t>encontrándose entre</w:t>
      </w:r>
      <w:r>
        <w:rPr>
          <w:color w:val="1D1D1B"/>
          <w:spacing w:val="-22"/>
        </w:rPr>
        <w:t> </w:t>
      </w:r>
      <w:r>
        <w:rPr>
          <w:color w:val="1D1D1B"/>
          <w:spacing w:val="-3"/>
        </w:rPr>
        <w:t>éstas:</w:t>
      </w:r>
    </w:p>
    <w:p>
      <w:pPr>
        <w:pStyle w:val="BodyText"/>
        <w:spacing w:line="249" w:lineRule="auto" w:before="75"/>
        <w:ind w:left="243" w:right="1550"/>
        <w:jc w:val="both"/>
      </w:pPr>
      <w:r>
        <w:rPr/>
        <w:br w:type="column"/>
      </w:r>
      <w:r>
        <w:rPr>
          <w:color w:val="1D1D1B"/>
        </w:rPr>
        <w:t>El Subteniente reprende airadamente al patrón delante de la tripulación de su embarcación, en los siguientes términos:</w:t>
      </w:r>
    </w:p>
    <w:p>
      <w:pPr>
        <w:pStyle w:val="BodyText"/>
        <w:spacing w:before="9"/>
        <w:rPr>
          <w:sz w:val="19"/>
        </w:rPr>
      </w:pPr>
    </w:p>
    <w:p>
      <w:pPr>
        <w:pStyle w:val="BodyText"/>
        <w:spacing w:line="249" w:lineRule="auto"/>
        <w:ind w:left="243" w:right="1551" w:firstLine="340"/>
        <w:jc w:val="both"/>
      </w:pPr>
      <w:r>
        <w:rPr>
          <w:color w:val="1D1D1B"/>
        </w:rPr>
        <w:t>“No entiendo cómo su Contramaestre de embarcaciones lo ha dejado tomar su puesto en esa facha. Retírese de la embarcación. Queda relevado de su puesto”.</w:t>
      </w:r>
    </w:p>
    <w:p>
      <w:pPr>
        <w:pStyle w:val="BodyText"/>
        <w:spacing w:before="9"/>
        <w:rPr>
          <w:sz w:val="19"/>
        </w:rPr>
      </w:pPr>
    </w:p>
    <w:p>
      <w:pPr>
        <w:pStyle w:val="BodyText"/>
        <w:spacing w:line="249" w:lineRule="auto"/>
        <w:ind w:left="243" w:right="1552" w:firstLine="340"/>
        <w:jc w:val="both"/>
      </w:pPr>
      <w:r>
        <w:rPr>
          <w:color w:val="1D1D1B"/>
        </w:rPr>
        <w:t>De lo ocurrido, nada dice al Sargento de embarcaciones de la Guardia, quien recibirá más tarde el comentario de la situación que le hará el Cabo patrón una vez desembarcado.</w:t>
      </w:r>
    </w:p>
    <w:p>
      <w:pPr>
        <w:spacing w:after="0" w:line="249" w:lineRule="auto"/>
        <w:jc w:val="both"/>
        <w:sectPr>
          <w:type w:val="continuous"/>
          <w:pgSz w:w="12750" w:h="15870"/>
          <w:pgMar w:top="420" w:bottom="420" w:left="0" w:right="0"/>
          <w:cols w:num="2" w:equalWidth="0">
            <w:col w:w="6231" w:space="40"/>
            <w:col w:w="6479"/>
          </w:cols>
        </w:sectPr>
      </w:pPr>
    </w:p>
    <w:p>
      <w:pPr>
        <w:pStyle w:val="BodyText"/>
        <w:spacing w:before="1"/>
        <w:rPr>
          <w:sz w:val="12"/>
        </w:rPr>
      </w:pPr>
    </w:p>
    <w:p>
      <w:pPr>
        <w:spacing w:after="0"/>
        <w:rPr>
          <w:sz w:val="12"/>
        </w:rPr>
        <w:sectPr>
          <w:type w:val="continuous"/>
          <w:pgSz w:w="12750" w:h="15870"/>
          <w:pgMar w:top="420" w:bottom="420" w:left="0" w:right="0"/>
        </w:sectPr>
      </w:pPr>
    </w:p>
    <w:p>
      <w:pPr>
        <w:pStyle w:val="ListParagraph"/>
        <w:numPr>
          <w:ilvl w:val="1"/>
          <w:numId w:val="171"/>
        </w:numPr>
        <w:tabs>
          <w:tab w:pos="1894" w:val="left" w:leader="none"/>
        </w:tabs>
        <w:spacing w:line="249" w:lineRule="auto" w:before="75" w:after="0"/>
        <w:ind w:left="1893" w:right="1" w:hanging="340"/>
        <w:jc w:val="both"/>
        <w:rPr>
          <w:sz w:val="20"/>
        </w:rPr>
      </w:pPr>
      <w:r>
        <w:rPr>
          <w:color w:val="1D1D1B"/>
          <w:sz w:val="20"/>
        </w:rPr>
        <w:t>Establecer la situación que se vive y cuáles son los elementos de</w:t>
      </w:r>
      <w:r>
        <w:rPr>
          <w:color w:val="1D1D1B"/>
          <w:spacing w:val="-18"/>
          <w:sz w:val="20"/>
        </w:rPr>
        <w:t> </w:t>
      </w:r>
      <w:r>
        <w:rPr>
          <w:color w:val="1D1D1B"/>
          <w:sz w:val="20"/>
        </w:rPr>
        <w:t>juicio.</w:t>
      </w:r>
    </w:p>
    <w:p>
      <w:pPr>
        <w:pStyle w:val="BodyText"/>
        <w:spacing w:before="9"/>
        <w:rPr>
          <w:sz w:val="19"/>
        </w:rPr>
      </w:pPr>
    </w:p>
    <w:p>
      <w:pPr>
        <w:pStyle w:val="ListParagraph"/>
        <w:numPr>
          <w:ilvl w:val="1"/>
          <w:numId w:val="171"/>
        </w:numPr>
        <w:tabs>
          <w:tab w:pos="1894" w:val="left" w:leader="none"/>
        </w:tabs>
        <w:spacing w:line="249" w:lineRule="auto" w:before="0" w:after="0"/>
        <w:ind w:left="1893" w:right="0" w:hanging="340"/>
        <w:jc w:val="both"/>
        <w:rPr>
          <w:sz w:val="20"/>
        </w:rPr>
      </w:pPr>
      <w:r>
        <w:rPr>
          <w:color w:val="1D1D1B"/>
          <w:sz w:val="20"/>
        </w:rPr>
        <w:t>Reunir todos los hechos pertinentes, medio ambiente, hombre y</w:t>
      </w:r>
      <w:r>
        <w:rPr>
          <w:color w:val="1D1D1B"/>
          <w:spacing w:val="-13"/>
          <w:sz w:val="20"/>
        </w:rPr>
        <w:t> </w:t>
      </w:r>
      <w:r>
        <w:rPr>
          <w:color w:val="1D1D1B"/>
          <w:sz w:val="20"/>
        </w:rPr>
        <w:t>materiales.</w:t>
      </w:r>
    </w:p>
    <w:p>
      <w:pPr>
        <w:pStyle w:val="BodyText"/>
        <w:spacing w:before="9"/>
        <w:rPr>
          <w:sz w:val="19"/>
        </w:rPr>
      </w:pPr>
    </w:p>
    <w:p>
      <w:pPr>
        <w:pStyle w:val="ListParagraph"/>
        <w:numPr>
          <w:ilvl w:val="1"/>
          <w:numId w:val="171"/>
        </w:numPr>
        <w:tabs>
          <w:tab w:pos="1894" w:val="left" w:leader="none"/>
        </w:tabs>
        <w:spacing w:line="249" w:lineRule="auto" w:before="0" w:after="0"/>
        <w:ind w:left="1893" w:right="0" w:hanging="340"/>
        <w:jc w:val="both"/>
        <w:rPr>
          <w:sz w:val="20"/>
        </w:rPr>
      </w:pPr>
      <w:r>
        <w:rPr>
          <w:color w:val="1D1D1B"/>
          <w:sz w:val="20"/>
        </w:rPr>
        <w:t>Analizar el problema a base de los hechos. En esta oportunidad, serán puestos a prueba el conocimiento que posee el conductor, su criterio y poder de</w:t>
      </w:r>
      <w:r>
        <w:rPr>
          <w:color w:val="1D1D1B"/>
          <w:spacing w:val="-5"/>
          <w:sz w:val="20"/>
        </w:rPr>
        <w:t> </w:t>
      </w:r>
      <w:r>
        <w:rPr>
          <w:color w:val="1D1D1B"/>
          <w:sz w:val="20"/>
        </w:rPr>
        <w:t>razonamiento.</w:t>
      </w:r>
    </w:p>
    <w:p>
      <w:pPr>
        <w:pStyle w:val="BodyText"/>
        <w:spacing w:before="9"/>
        <w:rPr>
          <w:sz w:val="19"/>
        </w:rPr>
      </w:pPr>
    </w:p>
    <w:p>
      <w:pPr>
        <w:pStyle w:val="ListParagraph"/>
        <w:numPr>
          <w:ilvl w:val="1"/>
          <w:numId w:val="171"/>
        </w:numPr>
        <w:tabs>
          <w:tab w:pos="1894" w:val="left" w:leader="none"/>
        </w:tabs>
        <w:spacing w:line="249" w:lineRule="auto" w:before="0" w:after="0"/>
        <w:ind w:left="1893" w:right="0" w:hanging="340"/>
        <w:jc w:val="both"/>
        <w:rPr>
          <w:sz w:val="20"/>
        </w:rPr>
      </w:pPr>
      <w:r>
        <w:rPr>
          <w:color w:val="1D1D1B"/>
          <w:sz w:val="20"/>
        </w:rPr>
        <w:t>Exponer</w:t>
      </w:r>
      <w:r>
        <w:rPr>
          <w:color w:val="1D1D1B"/>
          <w:spacing w:val="-17"/>
          <w:sz w:val="20"/>
        </w:rPr>
        <w:t> </w:t>
      </w:r>
      <w:r>
        <w:rPr>
          <w:color w:val="1D1D1B"/>
          <w:sz w:val="20"/>
        </w:rPr>
        <w:t>su</w:t>
      </w:r>
      <w:r>
        <w:rPr>
          <w:color w:val="1D1D1B"/>
          <w:spacing w:val="-17"/>
          <w:sz w:val="20"/>
        </w:rPr>
        <w:t> </w:t>
      </w:r>
      <w:r>
        <w:rPr>
          <w:color w:val="1D1D1B"/>
          <w:sz w:val="20"/>
        </w:rPr>
        <w:t>solución</w:t>
      </w:r>
      <w:r>
        <w:rPr>
          <w:color w:val="1D1D1B"/>
          <w:spacing w:val="-17"/>
          <w:sz w:val="20"/>
        </w:rPr>
        <w:t> </w:t>
      </w:r>
      <w:r>
        <w:rPr>
          <w:color w:val="1D1D1B"/>
          <w:sz w:val="20"/>
        </w:rPr>
        <w:t>y</w:t>
      </w:r>
      <w:r>
        <w:rPr>
          <w:color w:val="1D1D1B"/>
          <w:spacing w:val="-17"/>
          <w:sz w:val="20"/>
        </w:rPr>
        <w:t> </w:t>
      </w:r>
      <w:r>
        <w:rPr>
          <w:color w:val="1D1D1B"/>
          <w:sz w:val="20"/>
        </w:rPr>
        <w:t>plan</w:t>
      </w:r>
      <w:r>
        <w:rPr>
          <w:color w:val="1D1D1B"/>
          <w:spacing w:val="-17"/>
          <w:sz w:val="20"/>
        </w:rPr>
        <w:t> </w:t>
      </w:r>
      <w:r>
        <w:rPr>
          <w:color w:val="1D1D1B"/>
          <w:sz w:val="20"/>
        </w:rPr>
        <w:t>de</w:t>
      </w:r>
      <w:r>
        <w:rPr>
          <w:color w:val="1D1D1B"/>
          <w:spacing w:val="-17"/>
          <w:sz w:val="20"/>
        </w:rPr>
        <w:t> </w:t>
      </w:r>
      <w:r>
        <w:rPr>
          <w:color w:val="1D1D1B"/>
          <w:sz w:val="20"/>
        </w:rPr>
        <w:t>acción</w:t>
      </w:r>
      <w:r>
        <w:rPr>
          <w:color w:val="1D1D1B"/>
          <w:spacing w:val="-17"/>
          <w:sz w:val="20"/>
        </w:rPr>
        <w:t> </w:t>
      </w:r>
      <w:r>
        <w:rPr>
          <w:color w:val="1D1D1B"/>
          <w:sz w:val="20"/>
        </w:rPr>
        <w:t>para</w:t>
      </w:r>
      <w:r>
        <w:rPr>
          <w:color w:val="1D1D1B"/>
          <w:spacing w:val="-17"/>
          <w:sz w:val="20"/>
        </w:rPr>
        <w:t> </w:t>
      </w:r>
      <w:r>
        <w:rPr>
          <w:color w:val="1D1D1B"/>
          <w:sz w:val="20"/>
        </w:rPr>
        <w:t>llevarla a cabo. Siguiendo su análisis, el conductor considera diversas alternativas y decide el que se llevará a</w:t>
      </w:r>
      <w:r>
        <w:rPr>
          <w:color w:val="1D1D1B"/>
          <w:spacing w:val="-6"/>
          <w:sz w:val="20"/>
        </w:rPr>
        <w:t> </w:t>
      </w:r>
      <w:r>
        <w:rPr>
          <w:color w:val="1D1D1B"/>
          <w:sz w:val="20"/>
        </w:rPr>
        <w:t>cabo.</w:t>
      </w:r>
    </w:p>
    <w:p>
      <w:pPr>
        <w:pStyle w:val="BodyText"/>
        <w:spacing w:before="9"/>
        <w:rPr>
          <w:sz w:val="19"/>
        </w:rPr>
      </w:pPr>
    </w:p>
    <w:p>
      <w:pPr>
        <w:pStyle w:val="ListParagraph"/>
        <w:numPr>
          <w:ilvl w:val="1"/>
          <w:numId w:val="171"/>
        </w:numPr>
        <w:tabs>
          <w:tab w:pos="1894" w:val="left" w:leader="none"/>
        </w:tabs>
        <w:spacing w:line="249" w:lineRule="auto" w:before="0" w:after="0"/>
        <w:ind w:left="1893" w:right="0" w:hanging="340"/>
        <w:jc w:val="both"/>
        <w:rPr>
          <w:sz w:val="20"/>
        </w:rPr>
      </w:pPr>
      <w:r>
        <w:rPr>
          <w:color w:val="1D1D1B"/>
          <w:sz w:val="20"/>
        </w:rPr>
        <w:t>Verificar la conclusión a que se ha llegado y determinar si es compatible con la solución dada por otros de mayor</w:t>
      </w:r>
      <w:r>
        <w:rPr>
          <w:color w:val="1D1D1B"/>
          <w:spacing w:val="-19"/>
          <w:sz w:val="20"/>
        </w:rPr>
        <w:t> </w:t>
      </w:r>
      <w:r>
        <w:rPr>
          <w:color w:val="1D1D1B"/>
          <w:sz w:val="20"/>
        </w:rPr>
        <w:t>experiencia.</w:t>
      </w:r>
    </w:p>
    <w:p>
      <w:pPr>
        <w:pStyle w:val="BodyText"/>
        <w:spacing w:before="9"/>
        <w:rPr>
          <w:sz w:val="19"/>
        </w:rPr>
      </w:pPr>
    </w:p>
    <w:p>
      <w:pPr>
        <w:pStyle w:val="BodyText"/>
        <w:spacing w:line="249" w:lineRule="auto"/>
        <w:ind w:left="1553" w:right="1" w:firstLine="340"/>
        <w:jc w:val="both"/>
      </w:pPr>
      <w:r>
        <w:rPr>
          <w:color w:val="1D1D1B"/>
        </w:rPr>
        <w:t>Conviene considerar independientemente cada solución parcial como un problema pequeño y evitar caer</w:t>
      </w:r>
      <w:r>
        <w:rPr>
          <w:color w:val="1D1D1B"/>
          <w:spacing w:val="-17"/>
        </w:rPr>
        <w:t> </w:t>
      </w:r>
      <w:r>
        <w:rPr>
          <w:color w:val="1D1D1B"/>
        </w:rPr>
        <w:t>en</w:t>
      </w:r>
      <w:r>
        <w:rPr>
          <w:color w:val="1D1D1B"/>
          <w:spacing w:val="-17"/>
        </w:rPr>
        <w:t> </w:t>
      </w:r>
      <w:r>
        <w:rPr>
          <w:color w:val="1D1D1B"/>
        </w:rPr>
        <w:t>soluciones</w:t>
      </w:r>
      <w:r>
        <w:rPr>
          <w:color w:val="1D1D1B"/>
          <w:spacing w:val="-17"/>
        </w:rPr>
        <w:t> </w:t>
      </w:r>
      <w:r>
        <w:rPr>
          <w:color w:val="1D1D1B"/>
        </w:rPr>
        <w:t>tipo.</w:t>
      </w:r>
      <w:r>
        <w:rPr>
          <w:color w:val="1D1D1B"/>
          <w:spacing w:val="-17"/>
        </w:rPr>
        <w:t> </w:t>
      </w:r>
      <w:r>
        <w:rPr>
          <w:color w:val="1D1D1B"/>
        </w:rPr>
        <w:t>La</w:t>
      </w:r>
      <w:r>
        <w:rPr>
          <w:color w:val="1D1D1B"/>
          <w:spacing w:val="-17"/>
        </w:rPr>
        <w:t> </w:t>
      </w:r>
      <w:r>
        <w:rPr>
          <w:color w:val="1D1D1B"/>
        </w:rPr>
        <w:t>mayoría</w:t>
      </w:r>
      <w:r>
        <w:rPr>
          <w:color w:val="1D1D1B"/>
          <w:spacing w:val="-17"/>
        </w:rPr>
        <w:t> </w:t>
      </w:r>
      <w:r>
        <w:rPr>
          <w:color w:val="1D1D1B"/>
        </w:rPr>
        <w:t>de</w:t>
      </w:r>
      <w:r>
        <w:rPr>
          <w:color w:val="1D1D1B"/>
          <w:spacing w:val="-17"/>
        </w:rPr>
        <w:t> </w:t>
      </w:r>
      <w:r>
        <w:rPr>
          <w:color w:val="1D1D1B"/>
        </w:rPr>
        <w:t>las</w:t>
      </w:r>
      <w:r>
        <w:rPr>
          <w:color w:val="1D1D1B"/>
          <w:spacing w:val="-17"/>
        </w:rPr>
        <w:t> </w:t>
      </w:r>
      <w:r>
        <w:rPr>
          <w:color w:val="1D1D1B"/>
        </w:rPr>
        <w:t>situaciones de a bordo que se pueden presentar son similares, pero requieren soluciones adecuadas de acuerdo con el momento real que se vive. Analizaremos el siguiente caso práctico a bordo de una</w:t>
      </w:r>
      <w:r>
        <w:rPr>
          <w:color w:val="1D1D1B"/>
          <w:spacing w:val="-16"/>
        </w:rPr>
        <w:t> </w:t>
      </w:r>
      <w:r>
        <w:rPr>
          <w:color w:val="1D1D1B"/>
        </w:rPr>
        <w:t>fragata:</w:t>
      </w:r>
    </w:p>
    <w:p>
      <w:pPr>
        <w:pStyle w:val="BodyText"/>
        <w:spacing w:before="9"/>
        <w:rPr>
          <w:sz w:val="19"/>
        </w:rPr>
      </w:pPr>
    </w:p>
    <w:p>
      <w:pPr>
        <w:pStyle w:val="BodyText"/>
        <w:spacing w:line="249" w:lineRule="auto"/>
        <w:ind w:left="1553" w:firstLine="340"/>
        <w:jc w:val="both"/>
      </w:pPr>
      <w:r>
        <w:rPr>
          <w:color w:val="1D1D1B"/>
        </w:rPr>
        <w:t>Un Subteniente, en su desempeño pasa  por  alto a un Contramaestre encargado. El Oficial de Guardia observa un resentimiento de este último ante  la  actitud  adoptada  por  el  oficial</w:t>
      </w:r>
      <w:r>
        <w:rPr>
          <w:color w:val="1D1D1B"/>
          <w:spacing w:val="12"/>
        </w:rPr>
        <w:t> </w:t>
      </w:r>
      <w:r>
        <w:rPr>
          <w:color w:val="1D1D1B"/>
        </w:rPr>
        <w:t>subalterno.</w:t>
      </w:r>
    </w:p>
    <w:p>
      <w:pPr>
        <w:pStyle w:val="BodyText"/>
        <w:spacing w:line="249" w:lineRule="auto" w:before="1"/>
        <w:ind w:left="1553" w:right="1"/>
        <w:jc w:val="both"/>
      </w:pPr>
      <w:r>
        <w:rPr>
          <w:color w:val="1D1D1B"/>
        </w:rPr>
        <w:t>¿Qué procedimiento adoptará el Oficial de Guardia para corregir esta situación, dejando conforme al Sargento y sin dañar el prestigio del Oficial?</w:t>
      </w:r>
    </w:p>
    <w:p>
      <w:pPr>
        <w:pStyle w:val="BodyText"/>
        <w:spacing w:before="9"/>
        <w:rPr>
          <w:sz w:val="19"/>
        </w:rPr>
      </w:pPr>
    </w:p>
    <w:p>
      <w:pPr>
        <w:pStyle w:val="BodyText"/>
        <w:spacing w:line="249" w:lineRule="auto"/>
        <w:ind w:left="1553" w:firstLine="340"/>
        <w:jc w:val="both"/>
      </w:pPr>
      <w:r>
        <w:rPr>
          <w:color w:val="1D1D1B"/>
        </w:rPr>
        <w:t>Veamos  los  hechos:   el   Subteniente,   que   se encuentra  apostado  de  Ayudante  del  Oficial  de Guardia, observa que el Cabo patrón de la embarcación del régimen del buque no está  afeitado correctamente y se encuentra mal   </w:t>
      </w:r>
      <w:r>
        <w:rPr>
          <w:color w:val="1D1D1B"/>
          <w:spacing w:val="48"/>
        </w:rPr>
        <w:t> </w:t>
      </w:r>
      <w:r>
        <w:rPr>
          <w:color w:val="1D1D1B"/>
        </w:rPr>
        <w:t>tenido.</w:t>
      </w:r>
    </w:p>
    <w:p>
      <w:pPr>
        <w:pStyle w:val="BodyText"/>
        <w:spacing w:line="249" w:lineRule="auto" w:before="89"/>
        <w:ind w:left="241" w:firstLine="340"/>
        <w:jc w:val="both"/>
      </w:pPr>
      <w:r>
        <w:rPr/>
        <w:br w:type="column"/>
      </w:r>
      <w:r>
        <w:rPr>
          <w:color w:val="1D1D1B"/>
        </w:rPr>
        <w:t>El</w:t>
      </w:r>
      <w:r>
        <w:rPr>
          <w:color w:val="1D1D1B"/>
          <w:spacing w:val="-18"/>
        </w:rPr>
        <w:t> </w:t>
      </w:r>
      <w:r>
        <w:rPr>
          <w:color w:val="1D1D1B"/>
        </w:rPr>
        <w:t>Subteniente</w:t>
      </w:r>
      <w:r>
        <w:rPr>
          <w:color w:val="1D1D1B"/>
          <w:spacing w:val="-18"/>
        </w:rPr>
        <w:t> </w:t>
      </w:r>
      <w:r>
        <w:rPr>
          <w:color w:val="1D1D1B"/>
        </w:rPr>
        <w:t>es</w:t>
      </w:r>
      <w:r>
        <w:rPr>
          <w:color w:val="1D1D1B"/>
          <w:spacing w:val="-18"/>
        </w:rPr>
        <w:t> </w:t>
      </w:r>
      <w:r>
        <w:rPr>
          <w:color w:val="1D1D1B"/>
        </w:rPr>
        <w:t>un</w:t>
      </w:r>
      <w:r>
        <w:rPr>
          <w:color w:val="1D1D1B"/>
          <w:spacing w:val="-18"/>
        </w:rPr>
        <w:t> </w:t>
      </w:r>
      <w:r>
        <w:rPr>
          <w:color w:val="1D1D1B"/>
        </w:rPr>
        <w:t>oficial</w:t>
      </w:r>
      <w:r>
        <w:rPr>
          <w:color w:val="1D1D1B"/>
          <w:spacing w:val="-17"/>
        </w:rPr>
        <w:t> </w:t>
      </w:r>
      <w:r>
        <w:rPr>
          <w:color w:val="1D1D1B"/>
        </w:rPr>
        <w:t>cuyo</w:t>
      </w:r>
      <w:r>
        <w:rPr>
          <w:color w:val="1D1D1B"/>
          <w:spacing w:val="-18"/>
        </w:rPr>
        <w:t> </w:t>
      </w:r>
      <w:r>
        <w:rPr>
          <w:color w:val="1D1D1B"/>
        </w:rPr>
        <w:t>último</w:t>
      </w:r>
      <w:r>
        <w:rPr>
          <w:color w:val="1D1D1B"/>
          <w:spacing w:val="-17"/>
        </w:rPr>
        <w:t> </w:t>
      </w:r>
      <w:r>
        <w:rPr>
          <w:color w:val="1D1D1B"/>
        </w:rPr>
        <w:t>embarque fue en el Buque Escuela. Es fácilmente excitable      y le falta confianza en sí mismo, lo que traduce en actitudes despóticas hacia  el personal  subalterno. El Sargento Contramaestre tiene muchos años de servicios, conoce sus derechos y obligaciones, no simpatiza con los oficiales jóvenes y es sensible por sus</w:t>
      </w:r>
      <w:r>
        <w:rPr>
          <w:color w:val="1D1D1B"/>
          <w:spacing w:val="-12"/>
        </w:rPr>
        <w:t> </w:t>
      </w:r>
      <w:r>
        <w:rPr>
          <w:color w:val="1D1D1B"/>
        </w:rPr>
        <w:t>privilegios.</w:t>
      </w:r>
    </w:p>
    <w:p>
      <w:pPr>
        <w:pStyle w:val="BodyText"/>
        <w:spacing w:before="9"/>
        <w:rPr>
          <w:sz w:val="19"/>
        </w:rPr>
      </w:pPr>
    </w:p>
    <w:p>
      <w:pPr>
        <w:pStyle w:val="BodyText"/>
        <w:spacing w:line="249" w:lineRule="auto"/>
        <w:ind w:left="241" w:firstLine="340"/>
        <w:jc w:val="both"/>
      </w:pPr>
      <w:r>
        <w:rPr>
          <w:color w:val="1D1D1B"/>
        </w:rPr>
        <w:t>Al enterarse de lo ocurrido, se siente herido y piensa: “Si ellos creen que lo saben todo, que sufran las consecuencias”. Luego va a dar cuenta de lo ocurrido al Oficial de Guardia.</w:t>
      </w:r>
    </w:p>
    <w:p>
      <w:pPr>
        <w:pStyle w:val="BodyText"/>
        <w:spacing w:before="9"/>
        <w:rPr>
          <w:sz w:val="19"/>
        </w:rPr>
      </w:pPr>
    </w:p>
    <w:p>
      <w:pPr>
        <w:pStyle w:val="BodyText"/>
        <w:spacing w:line="249" w:lineRule="auto"/>
        <w:ind w:left="241" w:firstLine="340"/>
        <w:jc w:val="both"/>
      </w:pPr>
      <w:r>
        <w:rPr>
          <w:b/>
          <w:color w:val="1D1D1B"/>
        </w:rPr>
        <w:t>Análisis</w:t>
      </w:r>
      <w:r>
        <w:rPr>
          <w:color w:val="1D1D1B"/>
        </w:rPr>
        <w:t>.</w:t>
      </w:r>
      <w:r>
        <w:rPr>
          <w:color w:val="1D1D1B"/>
          <w:spacing w:val="-14"/>
        </w:rPr>
        <w:t> </w:t>
      </w:r>
      <w:r>
        <w:rPr>
          <w:color w:val="1D1D1B"/>
        </w:rPr>
        <w:t>El</w:t>
      </w:r>
      <w:r>
        <w:rPr>
          <w:color w:val="1D1D1B"/>
          <w:spacing w:val="-14"/>
        </w:rPr>
        <w:t> </w:t>
      </w:r>
      <w:r>
        <w:rPr>
          <w:color w:val="1D1D1B"/>
        </w:rPr>
        <w:t>Oficial</w:t>
      </w:r>
      <w:r>
        <w:rPr>
          <w:color w:val="1D1D1B"/>
          <w:spacing w:val="-15"/>
        </w:rPr>
        <w:t> </w:t>
      </w:r>
      <w:r>
        <w:rPr>
          <w:color w:val="1D1D1B"/>
        </w:rPr>
        <w:t>de</w:t>
      </w:r>
      <w:r>
        <w:rPr>
          <w:color w:val="1D1D1B"/>
          <w:spacing w:val="-14"/>
        </w:rPr>
        <w:t> </w:t>
      </w:r>
      <w:r>
        <w:rPr>
          <w:color w:val="1D1D1B"/>
        </w:rPr>
        <w:t>Guardia</w:t>
      </w:r>
      <w:r>
        <w:rPr>
          <w:color w:val="1D1D1B"/>
          <w:spacing w:val="-15"/>
        </w:rPr>
        <w:t> </w:t>
      </w:r>
      <w:r>
        <w:rPr>
          <w:color w:val="1D1D1B"/>
        </w:rPr>
        <w:t>analiza</w:t>
      </w:r>
      <w:r>
        <w:rPr>
          <w:color w:val="1D1D1B"/>
          <w:spacing w:val="-14"/>
        </w:rPr>
        <w:t> </w:t>
      </w:r>
      <w:r>
        <w:rPr>
          <w:color w:val="1D1D1B"/>
        </w:rPr>
        <w:t>los</w:t>
      </w:r>
      <w:r>
        <w:rPr>
          <w:color w:val="1D1D1B"/>
          <w:spacing w:val="-14"/>
        </w:rPr>
        <w:t> </w:t>
      </w:r>
      <w:r>
        <w:rPr>
          <w:color w:val="1D1D1B"/>
        </w:rPr>
        <w:t>hechos ocurridos en la siguiente</w:t>
      </w:r>
      <w:r>
        <w:rPr>
          <w:color w:val="1D1D1B"/>
          <w:spacing w:val="-11"/>
        </w:rPr>
        <w:t> </w:t>
      </w:r>
      <w:r>
        <w:rPr>
          <w:color w:val="1D1D1B"/>
        </w:rPr>
        <w:t>forma:</w:t>
      </w:r>
    </w:p>
    <w:p>
      <w:pPr>
        <w:pStyle w:val="BodyText"/>
        <w:spacing w:before="9"/>
        <w:rPr>
          <w:sz w:val="19"/>
        </w:rPr>
      </w:pPr>
    </w:p>
    <w:p>
      <w:pPr>
        <w:pStyle w:val="ListParagraph"/>
        <w:numPr>
          <w:ilvl w:val="0"/>
          <w:numId w:val="172"/>
        </w:numPr>
        <w:tabs>
          <w:tab w:pos="582" w:val="left" w:leader="none"/>
        </w:tabs>
        <w:spacing w:line="249" w:lineRule="auto" w:before="0" w:after="0"/>
        <w:ind w:left="581" w:right="0" w:hanging="340"/>
        <w:jc w:val="both"/>
        <w:rPr>
          <w:sz w:val="20"/>
        </w:rPr>
      </w:pPr>
      <w:r>
        <w:rPr>
          <w:color w:val="1D1D1B"/>
          <w:sz w:val="20"/>
        </w:rPr>
        <w:t>Si llamo a mi presencia al Subteniente y al Sargento, simultáneamente, para hacerles comprender sus errores, podría resultar que la tensión entre ambos sea tan grande que motive una discusión  en  mi  presencia,  obligándome  a asumir una posición en contra del Sargento, aunque éste tenga</w:t>
      </w:r>
      <w:r>
        <w:rPr>
          <w:color w:val="1D1D1B"/>
          <w:spacing w:val="-9"/>
          <w:sz w:val="20"/>
        </w:rPr>
        <w:t> </w:t>
      </w:r>
      <w:r>
        <w:rPr>
          <w:color w:val="1D1D1B"/>
          <w:sz w:val="20"/>
        </w:rPr>
        <w:t>razón.</w:t>
      </w:r>
    </w:p>
    <w:p>
      <w:pPr>
        <w:pStyle w:val="BodyText"/>
        <w:spacing w:before="9"/>
        <w:rPr>
          <w:sz w:val="19"/>
        </w:rPr>
      </w:pPr>
    </w:p>
    <w:p>
      <w:pPr>
        <w:pStyle w:val="BodyText"/>
        <w:spacing w:line="249" w:lineRule="auto"/>
        <w:ind w:left="581" w:right="1"/>
        <w:jc w:val="both"/>
      </w:pPr>
      <w:r>
        <w:rPr>
          <w:color w:val="1D1D1B"/>
          <w:spacing w:val="-4"/>
        </w:rPr>
        <w:t>Ambos </w:t>
      </w:r>
      <w:r>
        <w:rPr>
          <w:color w:val="1D1D1B"/>
          <w:spacing w:val="-5"/>
        </w:rPr>
        <w:t>hombres pueden </w:t>
      </w:r>
      <w:r>
        <w:rPr>
          <w:color w:val="1D1D1B"/>
          <w:spacing w:val="-4"/>
        </w:rPr>
        <w:t>restarle </w:t>
      </w:r>
      <w:r>
        <w:rPr>
          <w:color w:val="1D1D1B"/>
          <w:spacing w:val="-5"/>
        </w:rPr>
        <w:t>importancia al incidente </w:t>
      </w:r>
      <w:r>
        <w:rPr>
          <w:color w:val="1D1D1B"/>
        </w:rPr>
        <w:t>a </w:t>
      </w:r>
      <w:r>
        <w:rPr>
          <w:color w:val="1D1D1B"/>
          <w:spacing w:val="-4"/>
        </w:rPr>
        <w:t>causa </w:t>
      </w:r>
      <w:r>
        <w:rPr>
          <w:color w:val="1D1D1B"/>
          <w:spacing w:val="-3"/>
        </w:rPr>
        <w:t>de </w:t>
      </w:r>
      <w:r>
        <w:rPr>
          <w:color w:val="1D1D1B"/>
        </w:rPr>
        <w:t>mi </w:t>
      </w:r>
      <w:r>
        <w:rPr>
          <w:color w:val="1D1D1B"/>
          <w:spacing w:val="-5"/>
        </w:rPr>
        <w:t>jerarquía, </w:t>
      </w:r>
      <w:r>
        <w:rPr>
          <w:color w:val="1D1D1B"/>
        </w:rPr>
        <w:t>y </w:t>
      </w:r>
      <w:r>
        <w:rPr>
          <w:color w:val="1D1D1B"/>
          <w:spacing w:val="-5"/>
        </w:rPr>
        <w:t>entonces nada </w:t>
      </w:r>
      <w:r>
        <w:rPr>
          <w:color w:val="1D1D1B"/>
          <w:spacing w:val="-4"/>
        </w:rPr>
        <w:t>podré </w:t>
      </w:r>
      <w:r>
        <w:rPr>
          <w:color w:val="1D1D1B"/>
          <w:spacing w:val="-5"/>
        </w:rPr>
        <w:t>enseñarles </w:t>
      </w:r>
      <w:r>
        <w:rPr>
          <w:color w:val="1D1D1B"/>
        </w:rPr>
        <w:t>a </w:t>
      </w:r>
      <w:r>
        <w:rPr>
          <w:color w:val="1D1D1B"/>
          <w:spacing w:val="-5"/>
        </w:rPr>
        <w:t>ninguno </w:t>
      </w:r>
      <w:r>
        <w:rPr>
          <w:color w:val="1D1D1B"/>
          <w:spacing w:val="-3"/>
        </w:rPr>
        <w:t>de </w:t>
      </w:r>
      <w:r>
        <w:rPr>
          <w:color w:val="1D1D1B"/>
          <w:spacing w:val="-5"/>
        </w:rPr>
        <w:t>ellos. </w:t>
      </w:r>
      <w:r>
        <w:rPr>
          <w:color w:val="1D1D1B"/>
        </w:rPr>
        <w:t>El </w:t>
      </w:r>
      <w:r>
        <w:rPr>
          <w:color w:val="1D1D1B"/>
          <w:spacing w:val="-4"/>
        </w:rPr>
        <w:t>Sargento, siendo </w:t>
      </w:r>
      <w:r>
        <w:rPr>
          <w:color w:val="1D1D1B"/>
          <w:spacing w:val="-3"/>
        </w:rPr>
        <w:t>un </w:t>
      </w:r>
      <w:r>
        <w:rPr>
          <w:color w:val="1D1D1B"/>
          <w:spacing w:val="-4"/>
        </w:rPr>
        <w:t>subordinado del Subteniente, </w:t>
      </w:r>
      <w:r>
        <w:rPr>
          <w:color w:val="1D1D1B"/>
          <w:spacing w:val="-5"/>
        </w:rPr>
        <w:t>puede suponer</w:t>
      </w:r>
      <w:r>
        <w:rPr>
          <w:color w:val="1D1D1B"/>
          <w:spacing w:val="-13"/>
        </w:rPr>
        <w:t> </w:t>
      </w:r>
      <w:r>
        <w:rPr>
          <w:color w:val="1D1D1B"/>
          <w:spacing w:val="-4"/>
        </w:rPr>
        <w:t>que</w:t>
      </w:r>
      <w:r>
        <w:rPr>
          <w:color w:val="1D1D1B"/>
          <w:spacing w:val="-13"/>
        </w:rPr>
        <w:t> </w:t>
      </w:r>
      <w:r>
        <w:rPr>
          <w:color w:val="1D1D1B"/>
          <w:spacing w:val="-3"/>
        </w:rPr>
        <w:t>es</w:t>
      </w:r>
      <w:r>
        <w:rPr>
          <w:color w:val="1D1D1B"/>
          <w:spacing w:val="-13"/>
        </w:rPr>
        <w:t> </w:t>
      </w:r>
      <w:r>
        <w:rPr>
          <w:color w:val="1D1D1B"/>
          <w:spacing w:val="-5"/>
        </w:rPr>
        <w:t>reprendido</w:t>
      </w:r>
      <w:r>
        <w:rPr>
          <w:color w:val="1D1D1B"/>
          <w:spacing w:val="-13"/>
        </w:rPr>
        <w:t> </w:t>
      </w:r>
      <w:r>
        <w:rPr>
          <w:color w:val="1D1D1B"/>
          <w:spacing w:val="-5"/>
        </w:rPr>
        <w:t>bajándole</w:t>
      </w:r>
      <w:r>
        <w:rPr>
          <w:color w:val="1D1D1B"/>
          <w:spacing w:val="-13"/>
        </w:rPr>
        <w:t> </w:t>
      </w:r>
      <w:r>
        <w:rPr>
          <w:color w:val="1D1D1B"/>
        </w:rPr>
        <w:t>su</w:t>
      </w:r>
      <w:r>
        <w:rPr>
          <w:color w:val="1D1D1B"/>
          <w:spacing w:val="-13"/>
        </w:rPr>
        <w:t> </w:t>
      </w:r>
      <w:r>
        <w:rPr>
          <w:color w:val="1D1D1B"/>
          <w:spacing w:val="-4"/>
        </w:rPr>
        <w:t>moral</w:t>
      </w:r>
      <w:r>
        <w:rPr>
          <w:color w:val="1D1D1B"/>
          <w:spacing w:val="-13"/>
        </w:rPr>
        <w:t> </w:t>
      </w:r>
      <w:r>
        <w:rPr>
          <w:color w:val="1D1D1B"/>
          <w:spacing w:val="-3"/>
        </w:rPr>
        <w:t>más </w:t>
      </w:r>
      <w:r>
        <w:rPr>
          <w:color w:val="1D1D1B"/>
          <w:spacing w:val="-4"/>
        </w:rPr>
        <w:t>todavía.</w:t>
      </w:r>
    </w:p>
    <w:p>
      <w:pPr>
        <w:pStyle w:val="BodyText"/>
        <w:spacing w:before="9"/>
        <w:rPr>
          <w:sz w:val="19"/>
        </w:rPr>
      </w:pPr>
    </w:p>
    <w:p>
      <w:pPr>
        <w:pStyle w:val="BodyText"/>
        <w:spacing w:line="249" w:lineRule="auto"/>
        <w:ind w:left="581"/>
        <w:jc w:val="both"/>
      </w:pPr>
      <w:r>
        <w:rPr>
          <w:color w:val="1D1D1B"/>
        </w:rPr>
        <w:t>A su vez, el Subteniente puede creer que es criticado en presencia del Sargento. Por otra parte, como soy el Oficial más antiguo, una aclaración puede tranquilizar a ambos.</w:t>
      </w:r>
    </w:p>
    <w:p>
      <w:pPr>
        <w:pStyle w:val="BodyText"/>
        <w:spacing w:before="9"/>
        <w:rPr>
          <w:sz w:val="19"/>
        </w:rPr>
      </w:pPr>
    </w:p>
    <w:p>
      <w:pPr>
        <w:pStyle w:val="ListParagraph"/>
        <w:numPr>
          <w:ilvl w:val="0"/>
          <w:numId w:val="172"/>
        </w:numPr>
        <w:tabs>
          <w:tab w:pos="582" w:val="left" w:leader="none"/>
        </w:tabs>
        <w:spacing w:line="249" w:lineRule="auto" w:before="0" w:after="0"/>
        <w:ind w:left="581" w:right="0" w:hanging="340"/>
        <w:jc w:val="both"/>
        <w:rPr>
          <w:sz w:val="20"/>
        </w:rPr>
      </w:pPr>
      <w:r>
        <w:rPr>
          <w:color w:val="1D1D1B"/>
          <w:sz w:val="20"/>
        </w:rPr>
        <w:t>Si no llamo a ninguno de los dos, el Subteniente nunca aprenderá   que   pasar   por    encima  del personal, es un mal procedimiento y el resentimiento    del    Sargento    continuará   </w:t>
      </w:r>
      <w:r>
        <w:rPr>
          <w:color w:val="1D1D1B"/>
          <w:spacing w:val="7"/>
          <w:sz w:val="20"/>
        </w:rPr>
        <w:t> </w:t>
      </w:r>
      <w:r>
        <w:rPr>
          <w:color w:val="1D1D1B"/>
          <w:sz w:val="20"/>
        </w:rPr>
        <w:t>en</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0"/>
        <w:rPr>
          <w:sz w:val="28"/>
        </w:rPr>
      </w:pPr>
    </w:p>
    <w:p>
      <w:pPr>
        <w:pStyle w:val="Heading2"/>
        <w:ind w:left="122"/>
      </w:pPr>
      <w:r>
        <w:rPr/>
        <w:pict>
          <v:shape style="position:absolute;margin-left:573.636597pt;margin-top:21.223251pt;width:12pt;height:87.45pt;mso-position-horizontal-relative:page;mso-position-vertical-relative:paragraph;z-index:17344"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pict>
          <v:shape style="position:absolute;margin-left:573.636597pt;margin-top:-90.846748pt;width:12pt;height:85.25pt;mso-position-horizontal-relative:page;mso-position-vertical-relative:paragraph;z-index:17368"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color w:val="9D9D9C"/>
        </w:rPr>
        <w:t>223</w:t>
      </w:r>
    </w:p>
    <w:p>
      <w:pPr>
        <w:spacing w:after="0"/>
        <w:sectPr>
          <w:type w:val="continuous"/>
          <w:pgSz w:w="12750" w:h="15870"/>
          <w:pgMar w:top="420" w:bottom="420" w:left="0" w:right="0"/>
          <w:cols w:num="3" w:equalWidth="0">
            <w:col w:w="6234" w:space="40"/>
            <w:col w:w="4919"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893" w:right="-14"/>
      </w:pPr>
      <w:r>
        <w:rPr>
          <w:color w:val="1D1D1B"/>
        </w:rPr>
        <w:t>aumento. Si llamo por separado a ambos, podría resultar que:</w:t>
      </w:r>
    </w:p>
    <w:p>
      <w:pPr>
        <w:pStyle w:val="BodyText"/>
        <w:spacing w:before="9"/>
        <w:rPr>
          <w:sz w:val="19"/>
        </w:rPr>
      </w:pPr>
    </w:p>
    <w:p>
      <w:pPr>
        <w:pStyle w:val="ListParagraph"/>
        <w:numPr>
          <w:ilvl w:val="0"/>
          <w:numId w:val="173"/>
        </w:numPr>
        <w:tabs>
          <w:tab w:pos="1894" w:val="left" w:leader="none"/>
        </w:tabs>
        <w:spacing w:line="249" w:lineRule="auto" w:before="0" w:after="0"/>
        <w:ind w:left="1893" w:right="1" w:hanging="340"/>
        <w:jc w:val="both"/>
        <w:rPr>
          <w:sz w:val="20"/>
        </w:rPr>
      </w:pPr>
      <w:r>
        <w:rPr>
          <w:color w:val="1D1D1B"/>
          <w:sz w:val="20"/>
        </w:rPr>
        <w:t>Si soy demasiado severo en mi crítica sobre el proceder del Subteniente, corro el riesgo de destruir</w:t>
      </w:r>
      <w:r>
        <w:rPr>
          <w:color w:val="1D1D1B"/>
          <w:spacing w:val="-7"/>
          <w:sz w:val="20"/>
        </w:rPr>
        <w:t> </w:t>
      </w:r>
      <w:r>
        <w:rPr>
          <w:color w:val="1D1D1B"/>
          <w:sz w:val="20"/>
        </w:rPr>
        <w:t>por</w:t>
      </w:r>
      <w:r>
        <w:rPr>
          <w:color w:val="1D1D1B"/>
          <w:spacing w:val="-7"/>
          <w:sz w:val="20"/>
        </w:rPr>
        <w:t> </w:t>
      </w:r>
      <w:r>
        <w:rPr>
          <w:color w:val="1D1D1B"/>
          <w:sz w:val="20"/>
        </w:rPr>
        <w:t>completo</w:t>
      </w:r>
      <w:r>
        <w:rPr>
          <w:color w:val="1D1D1B"/>
          <w:spacing w:val="-7"/>
          <w:sz w:val="20"/>
        </w:rPr>
        <w:t> </w:t>
      </w:r>
      <w:r>
        <w:rPr>
          <w:color w:val="1D1D1B"/>
          <w:sz w:val="20"/>
        </w:rPr>
        <w:t>la</w:t>
      </w:r>
      <w:r>
        <w:rPr>
          <w:color w:val="1D1D1B"/>
          <w:spacing w:val="-7"/>
          <w:sz w:val="20"/>
        </w:rPr>
        <w:t> </w:t>
      </w:r>
      <w:r>
        <w:rPr>
          <w:color w:val="1D1D1B"/>
          <w:sz w:val="20"/>
        </w:rPr>
        <w:t>poca</w:t>
      </w:r>
      <w:r>
        <w:rPr>
          <w:color w:val="1D1D1B"/>
          <w:spacing w:val="-7"/>
          <w:sz w:val="20"/>
        </w:rPr>
        <w:t> </w:t>
      </w:r>
      <w:r>
        <w:rPr>
          <w:color w:val="1D1D1B"/>
          <w:sz w:val="20"/>
        </w:rPr>
        <w:t>confianza</w:t>
      </w:r>
      <w:r>
        <w:rPr>
          <w:color w:val="1D1D1B"/>
          <w:spacing w:val="-7"/>
          <w:sz w:val="20"/>
        </w:rPr>
        <w:t> </w:t>
      </w:r>
      <w:r>
        <w:rPr>
          <w:color w:val="1D1D1B"/>
          <w:sz w:val="20"/>
        </w:rPr>
        <w:t>que</w:t>
      </w:r>
      <w:r>
        <w:rPr>
          <w:color w:val="1D1D1B"/>
          <w:spacing w:val="-7"/>
          <w:sz w:val="20"/>
        </w:rPr>
        <w:t> </w:t>
      </w:r>
      <w:r>
        <w:rPr>
          <w:color w:val="1D1D1B"/>
          <w:sz w:val="20"/>
        </w:rPr>
        <w:t>tiene en sí mismo, y hacer de él un Oficial peor de lo que ahora</w:t>
      </w:r>
      <w:r>
        <w:rPr>
          <w:color w:val="1D1D1B"/>
          <w:spacing w:val="-9"/>
          <w:sz w:val="20"/>
        </w:rPr>
        <w:t> </w:t>
      </w:r>
      <w:r>
        <w:rPr>
          <w:color w:val="1D1D1B"/>
          <w:sz w:val="20"/>
        </w:rPr>
        <w:t>es.</w:t>
      </w:r>
    </w:p>
    <w:p>
      <w:pPr>
        <w:pStyle w:val="BodyText"/>
        <w:spacing w:before="9"/>
        <w:rPr>
          <w:sz w:val="19"/>
        </w:rPr>
      </w:pPr>
    </w:p>
    <w:p>
      <w:pPr>
        <w:pStyle w:val="ListParagraph"/>
        <w:numPr>
          <w:ilvl w:val="0"/>
          <w:numId w:val="173"/>
        </w:numPr>
        <w:tabs>
          <w:tab w:pos="1894" w:val="left" w:leader="none"/>
        </w:tabs>
        <w:spacing w:line="249" w:lineRule="auto" w:before="0" w:after="0"/>
        <w:ind w:left="1893" w:right="1" w:hanging="340"/>
        <w:jc w:val="both"/>
        <w:rPr>
          <w:sz w:val="20"/>
        </w:rPr>
      </w:pPr>
      <w:r>
        <w:rPr>
          <w:color w:val="1D1D1B"/>
          <w:sz w:val="20"/>
        </w:rPr>
        <w:t>Si lo reprendo amistosamente, podré señalarle los inconvenientes que significa el pasar  a  llevar a Suboficiales o personal subalterno, y especialmente, el efecto que esto produce en   la gente. De este modo podría devolverle su confianza, su optimismo y corregir su </w:t>
      </w:r>
      <w:r>
        <w:rPr>
          <w:color w:val="1D1D1B"/>
          <w:spacing w:val="16"/>
          <w:sz w:val="20"/>
        </w:rPr>
        <w:t> </w:t>
      </w:r>
      <w:r>
        <w:rPr>
          <w:color w:val="1D1D1B"/>
          <w:sz w:val="20"/>
        </w:rPr>
        <w:t>error.</w:t>
      </w:r>
    </w:p>
    <w:p>
      <w:pPr>
        <w:pStyle w:val="BodyText"/>
        <w:spacing w:before="9"/>
        <w:rPr>
          <w:sz w:val="19"/>
        </w:rPr>
      </w:pPr>
    </w:p>
    <w:p>
      <w:pPr>
        <w:pStyle w:val="ListParagraph"/>
        <w:numPr>
          <w:ilvl w:val="0"/>
          <w:numId w:val="173"/>
        </w:numPr>
        <w:tabs>
          <w:tab w:pos="1894" w:val="left" w:leader="none"/>
        </w:tabs>
        <w:spacing w:line="249" w:lineRule="auto" w:before="0" w:after="0"/>
        <w:ind w:left="1893" w:right="0" w:hanging="340"/>
        <w:jc w:val="both"/>
        <w:rPr>
          <w:sz w:val="20"/>
        </w:rPr>
      </w:pPr>
      <w:r>
        <w:rPr>
          <w:color w:val="1D1D1B"/>
          <w:sz w:val="20"/>
        </w:rPr>
        <w:t>Si </w:t>
      </w:r>
      <w:r>
        <w:rPr>
          <w:color w:val="1D1D1B"/>
          <w:spacing w:val="2"/>
          <w:sz w:val="20"/>
        </w:rPr>
        <w:t>hablo </w:t>
      </w:r>
      <w:r>
        <w:rPr>
          <w:color w:val="1D1D1B"/>
          <w:sz w:val="20"/>
        </w:rPr>
        <w:t>al </w:t>
      </w:r>
      <w:r>
        <w:rPr>
          <w:color w:val="1D1D1B"/>
          <w:spacing w:val="3"/>
          <w:sz w:val="20"/>
        </w:rPr>
        <w:t>Sargento, </w:t>
      </w:r>
      <w:r>
        <w:rPr>
          <w:color w:val="1D1D1B"/>
          <w:spacing w:val="2"/>
          <w:sz w:val="20"/>
        </w:rPr>
        <w:t>haciéndole </w:t>
      </w:r>
      <w:r>
        <w:rPr>
          <w:color w:val="1D1D1B"/>
          <w:spacing w:val="3"/>
          <w:sz w:val="20"/>
        </w:rPr>
        <w:t>saber que </w:t>
      </w:r>
      <w:r>
        <w:rPr>
          <w:color w:val="1D1D1B"/>
          <w:spacing w:val="2"/>
          <w:sz w:val="20"/>
        </w:rPr>
        <w:t>estoy </w:t>
      </w:r>
      <w:r>
        <w:rPr>
          <w:color w:val="1D1D1B"/>
          <w:sz w:val="20"/>
        </w:rPr>
        <w:t>en </w:t>
      </w:r>
      <w:r>
        <w:rPr>
          <w:color w:val="1D1D1B"/>
          <w:spacing w:val="3"/>
          <w:sz w:val="20"/>
        </w:rPr>
        <w:t>conocimiento </w:t>
      </w:r>
      <w:r>
        <w:rPr>
          <w:color w:val="1D1D1B"/>
          <w:sz w:val="20"/>
        </w:rPr>
        <w:t>del </w:t>
      </w:r>
      <w:r>
        <w:rPr>
          <w:color w:val="1D1D1B"/>
          <w:spacing w:val="2"/>
          <w:sz w:val="20"/>
        </w:rPr>
        <w:t>incidente, </w:t>
      </w:r>
      <w:r>
        <w:rPr>
          <w:color w:val="1D1D1B"/>
          <w:sz w:val="20"/>
        </w:rPr>
        <w:t>y </w:t>
      </w:r>
      <w:r>
        <w:rPr>
          <w:color w:val="1D1D1B"/>
          <w:spacing w:val="3"/>
          <w:sz w:val="20"/>
        </w:rPr>
        <w:t>le manifiesto </w:t>
      </w:r>
      <w:r>
        <w:rPr>
          <w:color w:val="1D1D1B"/>
          <w:sz w:val="20"/>
        </w:rPr>
        <w:t>que </w:t>
      </w:r>
      <w:r>
        <w:rPr>
          <w:color w:val="1D1D1B"/>
          <w:spacing w:val="3"/>
          <w:sz w:val="20"/>
        </w:rPr>
        <w:t>tengo  </w:t>
      </w:r>
      <w:r>
        <w:rPr>
          <w:color w:val="1D1D1B"/>
          <w:sz w:val="20"/>
        </w:rPr>
        <w:t>una  </w:t>
      </w:r>
      <w:r>
        <w:rPr>
          <w:color w:val="1D1D1B"/>
          <w:spacing w:val="2"/>
          <w:sz w:val="20"/>
        </w:rPr>
        <w:t>buena  opinión  </w:t>
      </w:r>
      <w:r>
        <w:rPr>
          <w:color w:val="1D1D1B"/>
          <w:spacing w:val="3"/>
          <w:sz w:val="20"/>
        </w:rPr>
        <w:t>de  </w:t>
      </w:r>
      <w:r>
        <w:rPr>
          <w:color w:val="1D1D1B"/>
          <w:sz w:val="20"/>
        </w:rPr>
        <w:t>la </w:t>
      </w:r>
      <w:r>
        <w:rPr>
          <w:color w:val="1D1D1B"/>
          <w:spacing w:val="3"/>
          <w:sz w:val="20"/>
        </w:rPr>
        <w:t>capacidad </w:t>
      </w:r>
      <w:r>
        <w:rPr>
          <w:color w:val="1D1D1B"/>
          <w:sz w:val="20"/>
        </w:rPr>
        <w:t>de </w:t>
      </w:r>
      <w:r>
        <w:rPr>
          <w:color w:val="1D1D1B"/>
          <w:spacing w:val="3"/>
          <w:sz w:val="20"/>
        </w:rPr>
        <w:t>mando </w:t>
      </w:r>
      <w:r>
        <w:rPr>
          <w:color w:val="1D1D1B"/>
          <w:sz w:val="20"/>
        </w:rPr>
        <w:t>del </w:t>
      </w:r>
      <w:r>
        <w:rPr>
          <w:color w:val="1D1D1B"/>
          <w:spacing w:val="3"/>
          <w:sz w:val="20"/>
        </w:rPr>
        <w:t>Subteniente, el Sargento sabrá </w:t>
      </w:r>
      <w:r>
        <w:rPr>
          <w:color w:val="1D1D1B"/>
          <w:sz w:val="20"/>
        </w:rPr>
        <w:t>que </w:t>
      </w:r>
      <w:r>
        <w:rPr>
          <w:color w:val="1D1D1B"/>
          <w:spacing w:val="3"/>
          <w:sz w:val="20"/>
        </w:rPr>
        <w:t>reconozco </w:t>
      </w:r>
      <w:r>
        <w:rPr>
          <w:color w:val="1D1D1B"/>
          <w:sz w:val="20"/>
        </w:rPr>
        <w:t>que el </w:t>
      </w:r>
      <w:r>
        <w:rPr>
          <w:color w:val="1D1D1B"/>
          <w:spacing w:val="4"/>
          <w:sz w:val="20"/>
        </w:rPr>
        <w:t>Oficial  </w:t>
      </w:r>
      <w:r>
        <w:rPr>
          <w:color w:val="1D1D1B"/>
          <w:sz w:val="20"/>
        </w:rPr>
        <w:t>ha </w:t>
      </w:r>
      <w:r>
        <w:rPr>
          <w:color w:val="1D1D1B"/>
          <w:spacing w:val="3"/>
          <w:sz w:val="20"/>
        </w:rPr>
        <w:t>cometido </w:t>
      </w:r>
      <w:r>
        <w:rPr>
          <w:color w:val="1D1D1B"/>
          <w:sz w:val="20"/>
        </w:rPr>
        <w:t>un </w:t>
      </w:r>
      <w:r>
        <w:rPr>
          <w:color w:val="1D1D1B"/>
          <w:spacing w:val="2"/>
          <w:sz w:val="20"/>
        </w:rPr>
        <w:t>error, enterándose </w:t>
      </w:r>
      <w:r>
        <w:rPr>
          <w:color w:val="1D1D1B"/>
          <w:spacing w:val="3"/>
          <w:sz w:val="20"/>
        </w:rPr>
        <w:t>también que tengo </w:t>
      </w:r>
      <w:r>
        <w:rPr>
          <w:color w:val="1D1D1B"/>
          <w:spacing w:val="2"/>
          <w:sz w:val="20"/>
        </w:rPr>
        <w:t>buen </w:t>
      </w:r>
      <w:r>
        <w:rPr>
          <w:color w:val="1D1D1B"/>
          <w:spacing w:val="3"/>
          <w:sz w:val="20"/>
        </w:rPr>
        <w:t>concepto </w:t>
      </w:r>
      <w:r>
        <w:rPr>
          <w:color w:val="1D1D1B"/>
          <w:sz w:val="20"/>
        </w:rPr>
        <w:t>del </w:t>
      </w:r>
      <w:r>
        <w:rPr>
          <w:color w:val="1D1D1B"/>
          <w:spacing w:val="3"/>
          <w:sz w:val="20"/>
        </w:rPr>
        <w:t>Subteniente </w:t>
      </w:r>
      <w:r>
        <w:rPr>
          <w:color w:val="1D1D1B"/>
          <w:sz w:val="20"/>
        </w:rPr>
        <w:t>y </w:t>
      </w:r>
      <w:r>
        <w:rPr>
          <w:color w:val="1D1D1B"/>
          <w:spacing w:val="3"/>
          <w:sz w:val="20"/>
        </w:rPr>
        <w:t>que </w:t>
      </w:r>
      <w:r>
        <w:rPr>
          <w:color w:val="1D1D1B"/>
          <w:spacing w:val="2"/>
          <w:sz w:val="20"/>
        </w:rPr>
        <w:t>espero </w:t>
      </w:r>
      <w:r>
        <w:rPr>
          <w:color w:val="1D1D1B"/>
          <w:sz w:val="20"/>
        </w:rPr>
        <w:t>que él </w:t>
      </w:r>
      <w:r>
        <w:rPr>
          <w:color w:val="1D1D1B"/>
          <w:spacing w:val="3"/>
          <w:sz w:val="20"/>
        </w:rPr>
        <w:t>también comparta </w:t>
      </w:r>
      <w:r>
        <w:rPr>
          <w:color w:val="1D1D1B"/>
          <w:sz w:val="20"/>
        </w:rPr>
        <w:t>esa </w:t>
      </w:r>
      <w:r>
        <w:rPr>
          <w:color w:val="1D1D1B"/>
          <w:spacing w:val="2"/>
          <w:sz w:val="20"/>
        </w:rPr>
        <w:t>opinión </w:t>
      </w:r>
      <w:r>
        <w:rPr>
          <w:color w:val="1D1D1B"/>
          <w:sz w:val="20"/>
        </w:rPr>
        <w:t>y </w:t>
      </w:r>
      <w:r>
        <w:rPr>
          <w:color w:val="1D1D1B"/>
          <w:spacing w:val="2"/>
          <w:sz w:val="20"/>
        </w:rPr>
        <w:t>pase </w:t>
      </w:r>
      <w:r>
        <w:rPr>
          <w:color w:val="1D1D1B"/>
          <w:sz w:val="20"/>
        </w:rPr>
        <w:t>por </w:t>
      </w:r>
      <w:r>
        <w:rPr>
          <w:color w:val="1D1D1B"/>
          <w:spacing w:val="2"/>
          <w:sz w:val="20"/>
        </w:rPr>
        <w:t>alto </w:t>
      </w:r>
      <w:r>
        <w:rPr>
          <w:color w:val="1D1D1B"/>
          <w:sz w:val="20"/>
        </w:rPr>
        <w:t>lo</w:t>
      </w:r>
      <w:r>
        <w:rPr>
          <w:color w:val="1D1D1B"/>
          <w:spacing w:val="38"/>
          <w:sz w:val="20"/>
        </w:rPr>
        <w:t> </w:t>
      </w:r>
      <w:r>
        <w:rPr>
          <w:color w:val="1D1D1B"/>
          <w:spacing w:val="3"/>
          <w:sz w:val="20"/>
        </w:rPr>
        <w:t>ocurrido.</w:t>
      </w:r>
    </w:p>
    <w:p>
      <w:pPr>
        <w:pStyle w:val="BodyText"/>
        <w:spacing w:before="9"/>
        <w:rPr>
          <w:sz w:val="19"/>
        </w:rPr>
      </w:pPr>
    </w:p>
    <w:p>
      <w:pPr>
        <w:pStyle w:val="BodyText"/>
        <w:spacing w:line="249" w:lineRule="auto"/>
        <w:ind w:left="1553" w:right="2" w:firstLine="340"/>
        <w:jc w:val="both"/>
      </w:pPr>
      <w:r>
        <w:rPr>
          <w:b/>
          <w:color w:val="1D1D1B"/>
        </w:rPr>
        <w:t>Resolución</w:t>
      </w:r>
      <w:r>
        <w:rPr>
          <w:color w:val="1D1D1B"/>
        </w:rPr>
        <w:t>. Los dos hombres fueron llamados por separado para una conversación amistosa.</w:t>
      </w:r>
    </w:p>
    <w:p>
      <w:pPr>
        <w:pStyle w:val="BodyText"/>
        <w:spacing w:before="9"/>
        <w:rPr>
          <w:sz w:val="19"/>
        </w:rPr>
      </w:pPr>
    </w:p>
    <w:p>
      <w:pPr>
        <w:pStyle w:val="BodyText"/>
        <w:spacing w:line="249" w:lineRule="auto"/>
        <w:ind w:left="1553" w:right="1" w:firstLine="340"/>
        <w:jc w:val="both"/>
      </w:pPr>
      <w:r>
        <w:rPr>
          <w:color w:val="1D1D1B"/>
        </w:rPr>
        <w:t>Al hablar con el Subteniente, el Teniente  empezó su exposición ratificando su confianza y manifestándole que, en general, estaba satisfecho con su desempeño y el trabajo que realizaba. Luego procedió a instruirle acerca de la importancia de considerar la responsabilidad del personal que tiene cargos a bordo, haciendo referencia al hecho que recientemente ha llegado a su</w:t>
      </w:r>
      <w:r>
        <w:rPr>
          <w:color w:val="1D1D1B"/>
          <w:spacing w:val="-8"/>
        </w:rPr>
        <w:t> </w:t>
      </w:r>
      <w:r>
        <w:rPr>
          <w:color w:val="1D1D1B"/>
        </w:rPr>
        <w:t>conocimiento.</w:t>
      </w:r>
    </w:p>
    <w:p>
      <w:pPr>
        <w:pStyle w:val="BodyText"/>
        <w:spacing w:before="9"/>
        <w:rPr>
          <w:sz w:val="19"/>
        </w:rPr>
      </w:pPr>
    </w:p>
    <w:p>
      <w:pPr>
        <w:pStyle w:val="BodyText"/>
        <w:spacing w:line="249" w:lineRule="auto"/>
        <w:ind w:left="1553" w:right="1" w:firstLine="340"/>
        <w:jc w:val="both"/>
      </w:pPr>
      <w:r>
        <w:rPr/>
        <w:pict>
          <v:shape style="position:absolute;margin-left:52.626492pt;margin-top:8.746474pt;width:12pt;height:85.25pt;mso-position-horizontal-relative:page;mso-position-vertical-relative:paragraph;z-index:17392"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color w:val="1D1D1B"/>
        </w:rPr>
        <w:t>También le hizo presente que es normal que los oficiales jóvenes cometen errores provocados por  su falta de experiencia, instándole a que diera por finalizado el incidente y que tomara lo ocurrido como una lección para el</w:t>
      </w:r>
      <w:r>
        <w:rPr>
          <w:color w:val="1D1D1B"/>
          <w:spacing w:val="-12"/>
        </w:rPr>
        <w:t> </w:t>
      </w:r>
      <w:r>
        <w:rPr>
          <w:color w:val="1D1D1B"/>
        </w:rPr>
        <w:t>futuro.</w:t>
      </w:r>
    </w:p>
    <w:p>
      <w:pPr>
        <w:pStyle w:val="BodyText"/>
        <w:spacing w:before="9"/>
        <w:rPr>
          <w:sz w:val="19"/>
        </w:rPr>
      </w:pPr>
    </w:p>
    <w:p>
      <w:pPr>
        <w:pStyle w:val="BodyText"/>
        <w:spacing w:line="249" w:lineRule="auto"/>
        <w:ind w:left="1553" w:right="1" w:firstLine="340"/>
        <w:jc w:val="both"/>
      </w:pPr>
      <w:r>
        <w:rPr>
          <w:color w:val="1D1D1B"/>
        </w:rPr>
        <w:t>En su conversación con el Sargento Contramaestre,</w:t>
      </w:r>
      <w:r>
        <w:rPr>
          <w:color w:val="1D1D1B"/>
          <w:spacing w:val="-19"/>
        </w:rPr>
        <w:t> </w:t>
      </w:r>
      <w:r>
        <w:rPr>
          <w:color w:val="1D1D1B"/>
        </w:rPr>
        <w:t>el</w:t>
      </w:r>
      <w:r>
        <w:rPr>
          <w:color w:val="1D1D1B"/>
          <w:spacing w:val="-20"/>
        </w:rPr>
        <w:t> </w:t>
      </w:r>
      <w:r>
        <w:rPr>
          <w:color w:val="1D1D1B"/>
        </w:rPr>
        <w:t>Teniente</w:t>
      </w:r>
      <w:r>
        <w:rPr>
          <w:color w:val="1D1D1B"/>
          <w:spacing w:val="-20"/>
        </w:rPr>
        <w:t> </w:t>
      </w:r>
      <w:r>
        <w:rPr>
          <w:color w:val="1D1D1B"/>
        </w:rPr>
        <w:t>le</w:t>
      </w:r>
      <w:r>
        <w:rPr>
          <w:color w:val="1D1D1B"/>
          <w:spacing w:val="-20"/>
        </w:rPr>
        <w:t> </w:t>
      </w:r>
      <w:r>
        <w:rPr>
          <w:color w:val="1D1D1B"/>
        </w:rPr>
        <w:t>expresa</w:t>
      </w:r>
      <w:r>
        <w:rPr>
          <w:color w:val="1D1D1B"/>
          <w:spacing w:val="-19"/>
        </w:rPr>
        <w:t> </w:t>
      </w:r>
      <w:r>
        <w:rPr>
          <w:color w:val="1D1D1B"/>
        </w:rPr>
        <w:t>su</w:t>
      </w:r>
      <w:r>
        <w:rPr>
          <w:color w:val="1D1D1B"/>
          <w:spacing w:val="-20"/>
        </w:rPr>
        <w:t> </w:t>
      </w:r>
      <w:r>
        <w:rPr>
          <w:color w:val="1D1D1B"/>
        </w:rPr>
        <w:t>satisfacción</w:t>
      </w:r>
    </w:p>
    <w:p>
      <w:pPr>
        <w:pStyle w:val="BodyText"/>
        <w:tabs>
          <w:tab w:pos="1553" w:val="left" w:leader="none"/>
        </w:tabs>
        <w:spacing w:line="153" w:lineRule="auto" w:before="82"/>
        <w:ind w:left="1553" w:right="1" w:hanging="623"/>
        <w:jc w:val="right"/>
      </w:pPr>
      <w:r>
        <w:rPr>
          <w:b/>
          <w:color w:val="9D9D9C"/>
          <w:position w:val="-9"/>
          <w:sz w:val="24"/>
        </w:rPr>
        <w:t>224</w:t>
        <w:tab/>
      </w:r>
      <w:r>
        <w:rPr>
          <w:color w:val="1D1D1B"/>
        </w:rPr>
        <w:t>por  tener  a  bordo  personal  con  su</w:t>
      </w:r>
      <w:r>
        <w:rPr>
          <w:color w:val="1D1D1B"/>
          <w:spacing w:val="28"/>
        </w:rPr>
        <w:t> </w:t>
      </w:r>
      <w:r>
        <w:rPr>
          <w:color w:val="1D1D1B"/>
        </w:rPr>
        <w:t>experiencia</w:t>
      </w:r>
      <w:r>
        <w:rPr>
          <w:color w:val="1D1D1B"/>
          <w:spacing w:val="52"/>
        </w:rPr>
        <w:t> </w:t>
      </w:r>
      <w:r>
        <w:rPr>
          <w:color w:val="1D1D1B"/>
        </w:rPr>
        <w:t>y capacidad.</w:t>
      </w:r>
      <w:r>
        <w:rPr>
          <w:color w:val="1D1D1B"/>
          <w:spacing w:val="-10"/>
        </w:rPr>
        <w:t> </w:t>
      </w:r>
      <w:r>
        <w:rPr>
          <w:color w:val="1D1D1B"/>
        </w:rPr>
        <w:t>Posteriormente</w:t>
      </w:r>
      <w:r>
        <w:rPr>
          <w:color w:val="1D1D1B"/>
          <w:spacing w:val="-10"/>
        </w:rPr>
        <w:t> </w:t>
      </w:r>
      <w:r>
        <w:rPr>
          <w:color w:val="1D1D1B"/>
        </w:rPr>
        <w:t>le</w:t>
      </w:r>
      <w:r>
        <w:rPr>
          <w:color w:val="1D1D1B"/>
          <w:spacing w:val="-10"/>
        </w:rPr>
        <w:t> </w:t>
      </w:r>
      <w:r>
        <w:rPr>
          <w:color w:val="1D1D1B"/>
        </w:rPr>
        <w:t>manifiesta</w:t>
      </w:r>
      <w:r>
        <w:rPr>
          <w:color w:val="1D1D1B"/>
          <w:spacing w:val="-10"/>
        </w:rPr>
        <w:t> </w:t>
      </w:r>
      <w:r>
        <w:rPr>
          <w:color w:val="1D1D1B"/>
        </w:rPr>
        <w:t>que</w:t>
      </w:r>
      <w:r>
        <w:rPr>
          <w:color w:val="1D1D1B"/>
          <w:spacing w:val="-10"/>
        </w:rPr>
        <w:t> </w:t>
      </w:r>
      <w:r>
        <w:rPr>
          <w:color w:val="1D1D1B"/>
        </w:rPr>
        <w:t>lamenta</w:t>
      </w:r>
    </w:p>
    <w:p>
      <w:pPr>
        <w:pStyle w:val="BodyText"/>
        <w:spacing w:line="249" w:lineRule="auto" w:before="25"/>
        <w:ind w:left="1499" w:right="1"/>
        <w:jc w:val="right"/>
      </w:pPr>
      <w:r>
        <w:rPr/>
        <w:pict>
          <v:shape style="position:absolute;margin-left:53.896492pt;margin-top:1.866477pt;width:12pt;height:87.45pt;mso-position-horizontal-relative:page;mso-position-vertical-relative:paragraph;z-index:17416"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color w:val="1D1D1B"/>
        </w:rPr>
        <w:t>el incidente ocurrido con el Subteniente,</w:t>
      </w:r>
      <w:r>
        <w:rPr>
          <w:color w:val="1D1D1B"/>
          <w:spacing w:val="35"/>
        </w:rPr>
        <w:t> </w:t>
      </w:r>
      <w:r>
        <w:rPr>
          <w:color w:val="1D1D1B"/>
        </w:rPr>
        <w:t>lo</w:t>
      </w:r>
      <w:r>
        <w:rPr>
          <w:color w:val="1D1D1B"/>
          <w:spacing w:val="15"/>
        </w:rPr>
        <w:t> </w:t>
      </w:r>
      <w:r>
        <w:rPr>
          <w:color w:val="1D1D1B"/>
        </w:rPr>
        <w:t>que</w:t>
      </w:r>
      <w:r>
        <w:rPr>
          <w:color w:val="1D1D1B"/>
          <w:spacing w:val="-1"/>
        </w:rPr>
        <w:t> </w:t>
      </w:r>
      <w:r>
        <w:rPr>
          <w:color w:val="1D1D1B"/>
        </w:rPr>
        <w:t>parecía</w:t>
      </w:r>
      <w:r>
        <w:rPr>
          <w:color w:val="1D1D1B"/>
          <w:spacing w:val="-14"/>
        </w:rPr>
        <w:t> </w:t>
      </w:r>
      <w:r>
        <w:rPr>
          <w:color w:val="1D1D1B"/>
        </w:rPr>
        <w:t>indicar</w:t>
      </w:r>
      <w:r>
        <w:rPr>
          <w:color w:val="1D1D1B"/>
          <w:spacing w:val="-14"/>
        </w:rPr>
        <w:t> </w:t>
      </w:r>
      <w:r>
        <w:rPr>
          <w:color w:val="1D1D1B"/>
        </w:rPr>
        <w:t>que</w:t>
      </w:r>
      <w:r>
        <w:rPr>
          <w:color w:val="1D1D1B"/>
          <w:spacing w:val="-15"/>
        </w:rPr>
        <w:t> </w:t>
      </w:r>
      <w:r>
        <w:rPr>
          <w:color w:val="1D1D1B"/>
        </w:rPr>
        <w:t>este</w:t>
      </w:r>
      <w:r>
        <w:rPr>
          <w:color w:val="1D1D1B"/>
          <w:spacing w:val="-14"/>
        </w:rPr>
        <w:t> </w:t>
      </w:r>
      <w:r>
        <w:rPr>
          <w:color w:val="1D1D1B"/>
        </w:rPr>
        <w:t>Oficial</w:t>
      </w:r>
      <w:r>
        <w:rPr>
          <w:color w:val="1D1D1B"/>
          <w:spacing w:val="-15"/>
        </w:rPr>
        <w:t> </w:t>
      </w:r>
      <w:r>
        <w:rPr>
          <w:color w:val="1D1D1B"/>
        </w:rPr>
        <w:t>joven</w:t>
      </w:r>
      <w:r>
        <w:rPr>
          <w:color w:val="1D1D1B"/>
          <w:spacing w:val="-14"/>
        </w:rPr>
        <w:t> </w:t>
      </w:r>
      <w:r>
        <w:rPr>
          <w:color w:val="1D1D1B"/>
        </w:rPr>
        <w:t>lo</w:t>
      </w:r>
      <w:r>
        <w:rPr>
          <w:color w:val="1D1D1B"/>
          <w:spacing w:val="-15"/>
        </w:rPr>
        <w:t> </w:t>
      </w:r>
      <w:r>
        <w:rPr>
          <w:color w:val="1D1D1B"/>
        </w:rPr>
        <w:t>había</w:t>
      </w:r>
      <w:r>
        <w:rPr>
          <w:color w:val="1D1D1B"/>
          <w:spacing w:val="-14"/>
        </w:rPr>
        <w:t> </w:t>
      </w:r>
      <w:r>
        <w:rPr>
          <w:color w:val="1D1D1B"/>
        </w:rPr>
        <w:t>pasado</w:t>
      </w:r>
      <w:r>
        <w:rPr>
          <w:color w:val="1D1D1B"/>
          <w:spacing w:val="-1"/>
        </w:rPr>
        <w:t> </w:t>
      </w:r>
      <w:r>
        <w:rPr>
          <w:color w:val="1D1D1B"/>
        </w:rPr>
        <w:t>a llevar en un asunto que era de su</w:t>
      </w:r>
      <w:r>
        <w:rPr>
          <w:color w:val="1D1D1B"/>
          <w:spacing w:val="-17"/>
        </w:rPr>
        <w:t> </w:t>
      </w:r>
      <w:r>
        <w:rPr>
          <w:color w:val="1D1D1B"/>
        </w:rPr>
        <w:t>responsabilidad.</w:t>
      </w:r>
    </w:p>
    <w:p>
      <w:pPr>
        <w:pStyle w:val="BodyText"/>
        <w:spacing w:before="9"/>
        <w:rPr>
          <w:sz w:val="19"/>
        </w:rPr>
      </w:pPr>
    </w:p>
    <w:p>
      <w:pPr>
        <w:pStyle w:val="BodyText"/>
        <w:spacing w:line="249" w:lineRule="auto"/>
        <w:ind w:left="1553" w:right="1" w:firstLine="340"/>
        <w:jc w:val="both"/>
      </w:pPr>
      <w:r>
        <w:rPr>
          <w:color w:val="1D1D1B"/>
        </w:rPr>
        <w:t>Le señaló que esto se debía solamente  a  la falta de experiencia del Subteniente, recordándole algunos errores similares cometidos por los que hoy</w:t>
      </w:r>
    </w:p>
    <w:p>
      <w:pPr>
        <w:pStyle w:val="BodyText"/>
        <w:spacing w:line="249" w:lineRule="auto" w:before="74"/>
        <w:ind w:right="1552"/>
        <w:jc w:val="right"/>
      </w:pPr>
      <w:r>
        <w:rPr/>
        <w:br w:type="column"/>
      </w:r>
      <w:r>
        <w:rPr>
          <w:color w:val="1D1D1B"/>
        </w:rPr>
        <w:t>en día eran altos Oficiales de la Armada, mientras efectuaban sus primeras navegaciones como oficial.</w:t>
      </w:r>
    </w:p>
    <w:p>
      <w:pPr>
        <w:pStyle w:val="BodyText"/>
        <w:spacing w:before="9"/>
        <w:rPr>
          <w:sz w:val="17"/>
        </w:rPr>
      </w:pPr>
    </w:p>
    <w:p>
      <w:pPr>
        <w:pStyle w:val="BodyText"/>
        <w:spacing w:line="249" w:lineRule="auto"/>
        <w:ind w:left="239" w:right="1551" w:firstLine="340"/>
        <w:jc w:val="both"/>
      </w:pPr>
      <w:r>
        <w:rPr>
          <w:color w:val="1D1D1B"/>
        </w:rPr>
        <w:t>Le dice al Sargento que el Subteniente posee muy buenas cualidades y capacidad de mando y que, sin duda llegará a ser un buen oficial cuando adquiera una mayor experiencia.</w:t>
      </w:r>
    </w:p>
    <w:p>
      <w:pPr>
        <w:pStyle w:val="BodyText"/>
        <w:spacing w:before="9"/>
        <w:rPr>
          <w:sz w:val="17"/>
        </w:rPr>
      </w:pPr>
    </w:p>
    <w:p>
      <w:pPr>
        <w:pStyle w:val="BodyText"/>
        <w:spacing w:line="249" w:lineRule="auto"/>
        <w:ind w:left="239" w:right="1551" w:firstLine="340"/>
        <w:jc w:val="both"/>
      </w:pPr>
      <w:r>
        <w:rPr>
          <w:color w:val="1D1D1B"/>
        </w:rPr>
        <w:t>Le expresó además, que  vería  con  agrado  toda ayuda o colaboración que el Sargento pudiera prestar en la solución de problemas de maniobras y operación de las embarcaciones del buque, que en su carácter de encargado tuviera que</w:t>
      </w:r>
      <w:r>
        <w:rPr>
          <w:color w:val="1D1D1B"/>
          <w:spacing w:val="-23"/>
        </w:rPr>
        <w:t> </w:t>
      </w:r>
      <w:r>
        <w:rPr>
          <w:color w:val="1D1D1B"/>
        </w:rPr>
        <w:t>enfrentar.</w:t>
      </w:r>
    </w:p>
    <w:p>
      <w:pPr>
        <w:pStyle w:val="BodyText"/>
        <w:spacing w:before="9"/>
        <w:rPr>
          <w:sz w:val="17"/>
        </w:rPr>
      </w:pPr>
    </w:p>
    <w:p>
      <w:pPr>
        <w:pStyle w:val="BodyText"/>
        <w:spacing w:line="259" w:lineRule="auto"/>
        <w:ind w:left="239" w:right="1551" w:firstLine="340"/>
        <w:jc w:val="both"/>
      </w:pPr>
      <w:r>
        <w:rPr>
          <w:b/>
          <w:color w:val="1D1D1B"/>
        </w:rPr>
        <w:t>Conclusión</w:t>
      </w:r>
      <w:r>
        <w:rPr>
          <w:color w:val="1D1D1B"/>
        </w:rPr>
        <w:t>. En su acertada resolución, el Teniente puso  en  evidencia  el  Criterio  y  forma  de actuar de un verdadero conductor. En este problema dejó de manifiesto su consideración por   la personalidad del conductor, la de los subalternos y las circunstancias del caso en la solución del hecho disciplinario, ha obrado con tino y criterio, y el conductor</w:t>
      </w:r>
      <w:r>
        <w:rPr>
          <w:color w:val="1D1D1B"/>
          <w:spacing w:val="-10"/>
        </w:rPr>
        <w:t> </w:t>
      </w:r>
      <w:r>
        <w:rPr>
          <w:color w:val="1D1D1B"/>
        </w:rPr>
        <w:t>ha</w:t>
      </w:r>
      <w:r>
        <w:rPr>
          <w:color w:val="1D1D1B"/>
          <w:spacing w:val="-10"/>
        </w:rPr>
        <w:t> </w:t>
      </w:r>
      <w:r>
        <w:rPr>
          <w:color w:val="1D1D1B"/>
        </w:rPr>
        <w:t>procedido</w:t>
      </w:r>
      <w:r>
        <w:rPr>
          <w:color w:val="1D1D1B"/>
          <w:spacing w:val="-10"/>
        </w:rPr>
        <w:t> </w:t>
      </w:r>
      <w:r>
        <w:rPr>
          <w:color w:val="1D1D1B"/>
        </w:rPr>
        <w:t>en</w:t>
      </w:r>
      <w:r>
        <w:rPr>
          <w:color w:val="1D1D1B"/>
          <w:spacing w:val="-10"/>
        </w:rPr>
        <w:t> </w:t>
      </w:r>
      <w:r>
        <w:rPr>
          <w:color w:val="1D1D1B"/>
        </w:rPr>
        <w:t>forma</w:t>
      </w:r>
      <w:r>
        <w:rPr>
          <w:color w:val="1D1D1B"/>
          <w:spacing w:val="-11"/>
        </w:rPr>
        <w:t> </w:t>
      </w:r>
      <w:r>
        <w:rPr>
          <w:color w:val="1D1D1B"/>
        </w:rPr>
        <w:t>astuta</w:t>
      </w:r>
      <w:r>
        <w:rPr>
          <w:color w:val="1D1D1B"/>
          <w:spacing w:val="-10"/>
        </w:rPr>
        <w:t> </w:t>
      </w:r>
      <w:r>
        <w:rPr>
          <w:color w:val="1D1D1B"/>
        </w:rPr>
        <w:t>y</w:t>
      </w:r>
      <w:r>
        <w:rPr>
          <w:color w:val="1D1D1B"/>
          <w:spacing w:val="-10"/>
        </w:rPr>
        <w:t> </w:t>
      </w:r>
      <w:r>
        <w:rPr>
          <w:color w:val="1D1D1B"/>
        </w:rPr>
        <w:t>categórica.</w:t>
      </w:r>
    </w:p>
    <w:p>
      <w:pPr>
        <w:pStyle w:val="Heading4"/>
        <w:spacing w:line="360" w:lineRule="atLeast" w:before="103"/>
        <w:ind w:left="579" w:right="1774"/>
      </w:pPr>
      <w:r>
        <w:rPr>
          <w:color w:val="1D1D1B"/>
        </w:rPr>
        <w:t>Definiciones de la Ordenanza de la Armada Jerarquía, artículo 242</w:t>
      </w:r>
    </w:p>
    <w:p>
      <w:pPr>
        <w:pStyle w:val="BodyText"/>
        <w:spacing w:line="264" w:lineRule="auto" w:before="24"/>
        <w:ind w:left="239" w:right="1551" w:firstLine="340"/>
        <w:jc w:val="both"/>
      </w:pPr>
      <w:r>
        <w:rPr>
          <w:color w:val="1D1D1B"/>
        </w:rPr>
        <w:t>Es la autoridad inherente de todo superior en razón de su grado, o antigüedad. Da primacía sobre quienes</w:t>
      </w:r>
      <w:r>
        <w:rPr>
          <w:color w:val="1D1D1B"/>
          <w:spacing w:val="-10"/>
        </w:rPr>
        <w:t> </w:t>
      </w:r>
      <w:r>
        <w:rPr>
          <w:color w:val="1D1D1B"/>
        </w:rPr>
        <w:t>tengan</w:t>
      </w:r>
      <w:r>
        <w:rPr>
          <w:color w:val="1D1D1B"/>
          <w:spacing w:val="-11"/>
        </w:rPr>
        <w:t> </w:t>
      </w:r>
      <w:r>
        <w:rPr>
          <w:color w:val="1D1D1B"/>
        </w:rPr>
        <w:t>grado</w:t>
      </w:r>
      <w:r>
        <w:rPr>
          <w:color w:val="1D1D1B"/>
          <w:spacing w:val="-11"/>
        </w:rPr>
        <w:t> </w:t>
      </w:r>
      <w:r>
        <w:rPr>
          <w:color w:val="1D1D1B"/>
        </w:rPr>
        <w:t>o</w:t>
      </w:r>
      <w:r>
        <w:rPr>
          <w:color w:val="1D1D1B"/>
          <w:spacing w:val="-11"/>
        </w:rPr>
        <w:t> </w:t>
      </w:r>
      <w:r>
        <w:rPr>
          <w:color w:val="1D1D1B"/>
        </w:rPr>
        <w:t>antigüedad</w:t>
      </w:r>
      <w:r>
        <w:rPr>
          <w:color w:val="1D1D1B"/>
          <w:spacing w:val="-10"/>
        </w:rPr>
        <w:t> </w:t>
      </w:r>
      <w:r>
        <w:rPr>
          <w:color w:val="1D1D1B"/>
        </w:rPr>
        <w:t>inferior,</w:t>
      </w:r>
      <w:r>
        <w:rPr>
          <w:color w:val="1D1D1B"/>
          <w:spacing w:val="-10"/>
        </w:rPr>
        <w:t> </w:t>
      </w:r>
      <w:r>
        <w:rPr>
          <w:color w:val="1D1D1B"/>
        </w:rPr>
        <w:t>e</w:t>
      </w:r>
      <w:r>
        <w:rPr>
          <w:color w:val="1D1D1B"/>
          <w:spacing w:val="-11"/>
        </w:rPr>
        <w:t> </w:t>
      </w:r>
      <w:r>
        <w:rPr>
          <w:color w:val="1D1D1B"/>
        </w:rPr>
        <w:t>implica respeto y obediencia del subalterno. No interfiere ni se interpone al mando</w:t>
      </w:r>
      <w:r>
        <w:rPr>
          <w:color w:val="1D1D1B"/>
          <w:spacing w:val="-10"/>
        </w:rPr>
        <w:t> </w:t>
      </w:r>
      <w:r>
        <w:rPr>
          <w:color w:val="1D1D1B"/>
        </w:rPr>
        <w:t>militar</w:t>
      </w:r>
    </w:p>
    <w:p>
      <w:pPr>
        <w:pStyle w:val="BodyText"/>
        <w:spacing w:before="10"/>
        <w:rPr>
          <w:sz w:val="19"/>
        </w:rPr>
      </w:pPr>
    </w:p>
    <w:p>
      <w:pPr>
        <w:pStyle w:val="Heading5"/>
        <w:ind w:left="579" w:right="1552"/>
        <w:rPr>
          <w:i/>
        </w:rPr>
      </w:pPr>
      <w:r>
        <w:rPr>
          <w:i/>
          <w:color w:val="1D1D1B"/>
        </w:rPr>
        <w:t>Grado, artículo 241</w:t>
      </w:r>
    </w:p>
    <w:p>
      <w:pPr>
        <w:pStyle w:val="BodyText"/>
        <w:spacing w:line="264" w:lineRule="auto" w:before="24"/>
        <w:ind w:left="239" w:right="1552" w:firstLine="340"/>
        <w:jc w:val="both"/>
      </w:pPr>
      <w:r>
        <w:rPr>
          <w:color w:val="1D1D1B"/>
        </w:rPr>
        <w:t>Es</w:t>
      </w:r>
      <w:r>
        <w:rPr>
          <w:color w:val="1D1D1B"/>
          <w:spacing w:val="-22"/>
        </w:rPr>
        <w:t> </w:t>
      </w:r>
      <w:r>
        <w:rPr>
          <w:color w:val="1D1D1B"/>
        </w:rPr>
        <w:t>la</w:t>
      </w:r>
      <w:r>
        <w:rPr>
          <w:color w:val="1D1D1B"/>
          <w:spacing w:val="-22"/>
        </w:rPr>
        <w:t> </w:t>
      </w:r>
      <w:r>
        <w:rPr>
          <w:color w:val="1D1D1B"/>
        </w:rPr>
        <w:t>categoría</w:t>
      </w:r>
      <w:r>
        <w:rPr>
          <w:color w:val="1D1D1B"/>
          <w:spacing w:val="-22"/>
        </w:rPr>
        <w:t> </w:t>
      </w:r>
      <w:r>
        <w:rPr>
          <w:color w:val="1D1D1B"/>
        </w:rPr>
        <w:t>militar</w:t>
      </w:r>
      <w:r>
        <w:rPr>
          <w:color w:val="1D1D1B"/>
          <w:spacing w:val="-22"/>
        </w:rPr>
        <w:t> </w:t>
      </w:r>
      <w:r>
        <w:rPr>
          <w:color w:val="1D1D1B"/>
        </w:rPr>
        <w:t>que</w:t>
      </w:r>
      <w:r>
        <w:rPr>
          <w:color w:val="1D1D1B"/>
          <w:spacing w:val="-22"/>
        </w:rPr>
        <w:t> </w:t>
      </w:r>
      <w:r>
        <w:rPr>
          <w:color w:val="1D1D1B"/>
        </w:rPr>
        <w:t>se</w:t>
      </w:r>
      <w:r>
        <w:rPr>
          <w:color w:val="1D1D1B"/>
          <w:spacing w:val="-22"/>
        </w:rPr>
        <w:t> </w:t>
      </w:r>
      <w:r>
        <w:rPr>
          <w:color w:val="1D1D1B"/>
        </w:rPr>
        <w:t>posee</w:t>
      </w:r>
      <w:r>
        <w:rPr>
          <w:color w:val="1D1D1B"/>
          <w:spacing w:val="-22"/>
        </w:rPr>
        <w:t> </w:t>
      </w:r>
      <w:r>
        <w:rPr>
          <w:color w:val="1D1D1B"/>
        </w:rPr>
        <w:t>y</w:t>
      </w:r>
      <w:r>
        <w:rPr>
          <w:color w:val="1D1D1B"/>
          <w:spacing w:val="-22"/>
        </w:rPr>
        <w:t> </w:t>
      </w:r>
      <w:r>
        <w:rPr>
          <w:color w:val="1D1D1B"/>
        </w:rPr>
        <w:t>corresponde a una determinada ubicación dentro de la escala jerárquica.</w:t>
      </w:r>
    </w:p>
    <w:p>
      <w:pPr>
        <w:pStyle w:val="BodyText"/>
        <w:spacing w:before="10"/>
        <w:rPr>
          <w:sz w:val="19"/>
        </w:rPr>
      </w:pPr>
    </w:p>
    <w:p>
      <w:pPr>
        <w:pStyle w:val="Heading5"/>
        <w:ind w:left="579" w:right="1552"/>
        <w:rPr>
          <w:i/>
        </w:rPr>
      </w:pPr>
      <w:r>
        <w:rPr>
          <w:i/>
          <w:color w:val="1D1D1B"/>
        </w:rPr>
        <w:t>Cargo o puesto, artículo 241</w:t>
      </w:r>
    </w:p>
    <w:p>
      <w:pPr>
        <w:pStyle w:val="BodyText"/>
        <w:spacing w:line="264" w:lineRule="auto" w:before="24"/>
        <w:ind w:left="239" w:right="1552" w:firstLine="340"/>
        <w:jc w:val="both"/>
      </w:pPr>
      <w:r>
        <w:rPr>
          <w:color w:val="1D1D1B"/>
        </w:rPr>
        <w:t>Es la ocupación o función que se asigna en virtud</w:t>
      </w:r>
      <w:r>
        <w:rPr>
          <w:color w:val="1D1D1B"/>
          <w:spacing w:val="-11"/>
        </w:rPr>
        <w:t> </w:t>
      </w:r>
      <w:r>
        <w:rPr>
          <w:color w:val="1D1D1B"/>
        </w:rPr>
        <w:t>del</w:t>
      </w:r>
      <w:r>
        <w:rPr>
          <w:color w:val="1D1D1B"/>
          <w:spacing w:val="-10"/>
        </w:rPr>
        <w:t> </w:t>
      </w:r>
      <w:r>
        <w:rPr>
          <w:color w:val="1D1D1B"/>
        </w:rPr>
        <w:t>grado</w:t>
      </w:r>
      <w:r>
        <w:rPr>
          <w:color w:val="1D1D1B"/>
          <w:spacing w:val="-10"/>
        </w:rPr>
        <w:t> </w:t>
      </w:r>
      <w:r>
        <w:rPr>
          <w:color w:val="1D1D1B"/>
        </w:rPr>
        <w:t>jerárquico,</w:t>
      </w:r>
      <w:r>
        <w:rPr>
          <w:color w:val="1D1D1B"/>
          <w:spacing w:val="-10"/>
        </w:rPr>
        <w:t> </w:t>
      </w:r>
      <w:r>
        <w:rPr>
          <w:color w:val="1D1D1B"/>
        </w:rPr>
        <w:t>especialidad,</w:t>
      </w:r>
      <w:r>
        <w:rPr>
          <w:color w:val="1D1D1B"/>
          <w:spacing w:val="-10"/>
        </w:rPr>
        <w:t> </w:t>
      </w:r>
      <w:r>
        <w:rPr>
          <w:color w:val="1D1D1B"/>
        </w:rPr>
        <w:t>antigüedad, conocimientos y</w:t>
      </w:r>
      <w:r>
        <w:rPr>
          <w:color w:val="1D1D1B"/>
          <w:spacing w:val="-13"/>
        </w:rPr>
        <w:t> </w:t>
      </w:r>
      <w:r>
        <w:rPr>
          <w:color w:val="1D1D1B"/>
        </w:rPr>
        <w:t>habilidades.</w:t>
      </w:r>
    </w:p>
    <w:p>
      <w:pPr>
        <w:pStyle w:val="BodyText"/>
        <w:spacing w:before="10"/>
        <w:rPr>
          <w:sz w:val="19"/>
        </w:rPr>
      </w:pPr>
    </w:p>
    <w:p>
      <w:pPr>
        <w:pStyle w:val="Heading5"/>
        <w:ind w:left="579" w:right="1552"/>
        <w:rPr>
          <w:i/>
        </w:rPr>
      </w:pPr>
      <w:r>
        <w:rPr>
          <w:i/>
          <w:color w:val="1D1D1B"/>
        </w:rPr>
        <w:t>Escala Jerárquica, artículo 242</w:t>
      </w:r>
    </w:p>
    <w:p>
      <w:pPr>
        <w:pStyle w:val="BodyText"/>
        <w:spacing w:line="264" w:lineRule="auto" w:before="24"/>
        <w:ind w:left="239" w:right="1551" w:firstLine="340"/>
        <w:jc w:val="both"/>
      </w:pPr>
      <w:r>
        <w:rPr>
          <w:color w:val="1D1D1B"/>
        </w:rPr>
        <w:t>Es la disposición en orden sucesivo de mayor a menor de los grados y antigüedad de los Oficiales   y Gente de Mar, prescindiendo del escalafón al que pertenecen.</w:t>
      </w:r>
    </w:p>
    <w:p>
      <w:pPr>
        <w:pStyle w:val="BodyText"/>
        <w:spacing w:before="10"/>
        <w:rPr>
          <w:sz w:val="19"/>
        </w:rPr>
      </w:pPr>
    </w:p>
    <w:p>
      <w:pPr>
        <w:pStyle w:val="Heading5"/>
        <w:ind w:left="579" w:right="1552"/>
        <w:rPr>
          <w:i/>
        </w:rPr>
      </w:pPr>
      <w:r>
        <w:rPr>
          <w:i/>
          <w:color w:val="1D1D1B"/>
        </w:rPr>
        <w:t>Escalafones, artículo 246</w:t>
      </w:r>
    </w:p>
    <w:p>
      <w:pPr>
        <w:pStyle w:val="BodyText"/>
        <w:spacing w:line="264" w:lineRule="auto" w:before="24"/>
        <w:ind w:left="239" w:right="1551" w:firstLine="340"/>
        <w:jc w:val="both"/>
      </w:pPr>
      <w:r>
        <w:rPr>
          <w:color w:val="1D1D1B"/>
        </w:rPr>
        <w:t>El personal de la Armada se agrupa en diversos Escalafones,</w:t>
      </w:r>
      <w:r>
        <w:rPr>
          <w:color w:val="1D1D1B"/>
          <w:spacing w:val="-15"/>
        </w:rPr>
        <w:t> </w:t>
      </w:r>
      <w:r>
        <w:rPr>
          <w:color w:val="1D1D1B"/>
        </w:rPr>
        <w:t>de</w:t>
      </w:r>
      <w:r>
        <w:rPr>
          <w:color w:val="1D1D1B"/>
          <w:spacing w:val="-15"/>
        </w:rPr>
        <w:t> </w:t>
      </w:r>
      <w:r>
        <w:rPr>
          <w:color w:val="1D1D1B"/>
        </w:rPr>
        <w:t>acuerdo</w:t>
      </w:r>
      <w:r>
        <w:rPr>
          <w:color w:val="1D1D1B"/>
          <w:spacing w:val="-15"/>
        </w:rPr>
        <w:t> </w:t>
      </w:r>
      <w:r>
        <w:rPr>
          <w:color w:val="1D1D1B"/>
        </w:rPr>
        <w:t>con</w:t>
      </w:r>
      <w:r>
        <w:rPr>
          <w:color w:val="1D1D1B"/>
          <w:spacing w:val="-15"/>
        </w:rPr>
        <w:t> </w:t>
      </w:r>
      <w:r>
        <w:rPr>
          <w:color w:val="1D1D1B"/>
        </w:rPr>
        <w:t>su</w:t>
      </w:r>
      <w:r>
        <w:rPr>
          <w:color w:val="1D1D1B"/>
          <w:spacing w:val="-15"/>
        </w:rPr>
        <w:t> </w:t>
      </w:r>
      <w:r>
        <w:rPr>
          <w:color w:val="1D1D1B"/>
        </w:rPr>
        <w:t>procedencia,</w:t>
      </w:r>
      <w:r>
        <w:rPr>
          <w:color w:val="1D1D1B"/>
          <w:spacing w:val="-15"/>
        </w:rPr>
        <w:t> </w:t>
      </w:r>
      <w:r>
        <w:rPr>
          <w:color w:val="1D1D1B"/>
        </w:rPr>
        <w:t>función o especialidad, y dentro de ellos ser ordenado por su grado y antigüedad de acuerdo con las leyes y reglamentos</w:t>
      </w:r>
      <w:r>
        <w:rPr>
          <w:color w:val="1D1D1B"/>
          <w:spacing w:val="-1"/>
        </w:rPr>
        <w:t> </w:t>
      </w:r>
      <w:r>
        <w:rPr>
          <w:color w:val="1D1D1B"/>
        </w:rPr>
        <w:t>vigentes.</w:t>
      </w:r>
    </w:p>
    <w:p>
      <w:pPr>
        <w:spacing w:after="0" w:line="264" w:lineRule="auto"/>
        <w:jc w:val="both"/>
        <w:sectPr>
          <w:type w:val="continuous"/>
          <w:pgSz w:w="12750" w:h="15870"/>
          <w:pgMar w:top="420" w:bottom="420" w:left="0" w:right="0"/>
          <w:cols w:num="2" w:equalWidth="0">
            <w:col w:w="6235" w:space="40"/>
            <w:col w:w="6475"/>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Heading5"/>
        <w:spacing w:before="74"/>
        <w:rPr>
          <w:i/>
        </w:rPr>
      </w:pPr>
      <w:r>
        <w:rPr>
          <w:i/>
          <w:color w:val="1D1D1B"/>
        </w:rPr>
        <w:t>Antigüedad, artículo 249</w:t>
      </w:r>
    </w:p>
    <w:p>
      <w:pPr>
        <w:pStyle w:val="BodyText"/>
        <w:spacing w:line="264" w:lineRule="auto" w:before="24"/>
        <w:ind w:left="1553" w:firstLine="340"/>
        <w:jc w:val="both"/>
      </w:pPr>
      <w:r>
        <w:rPr>
          <w:color w:val="1D1D1B"/>
        </w:rPr>
        <w:t>Es</w:t>
      </w:r>
      <w:r>
        <w:rPr>
          <w:color w:val="1D1D1B"/>
          <w:spacing w:val="-26"/>
        </w:rPr>
        <w:t> </w:t>
      </w:r>
      <w:r>
        <w:rPr>
          <w:color w:val="1D1D1B"/>
        </w:rPr>
        <w:t>el</w:t>
      </w:r>
      <w:r>
        <w:rPr>
          <w:color w:val="1D1D1B"/>
          <w:spacing w:val="-26"/>
        </w:rPr>
        <w:t> </w:t>
      </w:r>
      <w:r>
        <w:rPr>
          <w:color w:val="1D1D1B"/>
          <w:spacing w:val="-3"/>
        </w:rPr>
        <w:t>orden</w:t>
      </w:r>
      <w:r>
        <w:rPr>
          <w:color w:val="1D1D1B"/>
          <w:spacing w:val="-26"/>
        </w:rPr>
        <w:t> </w:t>
      </w:r>
      <w:r>
        <w:rPr>
          <w:color w:val="1D1D1B"/>
          <w:spacing w:val="-3"/>
        </w:rPr>
        <w:t>jerárquico</w:t>
      </w:r>
      <w:r>
        <w:rPr>
          <w:color w:val="1D1D1B"/>
          <w:spacing w:val="-26"/>
        </w:rPr>
        <w:t> </w:t>
      </w:r>
      <w:r>
        <w:rPr>
          <w:color w:val="1D1D1B"/>
        </w:rPr>
        <w:t>que</w:t>
      </w:r>
      <w:r>
        <w:rPr>
          <w:color w:val="1D1D1B"/>
          <w:spacing w:val="-26"/>
        </w:rPr>
        <w:t> </w:t>
      </w:r>
      <w:r>
        <w:rPr>
          <w:color w:val="1D1D1B"/>
        </w:rPr>
        <w:t>tienen</w:t>
      </w:r>
      <w:r>
        <w:rPr>
          <w:color w:val="1D1D1B"/>
          <w:spacing w:val="-26"/>
        </w:rPr>
        <w:t> </w:t>
      </w:r>
      <w:r>
        <w:rPr>
          <w:color w:val="1D1D1B"/>
        </w:rPr>
        <w:t>un</w:t>
      </w:r>
      <w:r>
        <w:rPr>
          <w:color w:val="1D1D1B"/>
          <w:spacing w:val="-26"/>
        </w:rPr>
        <w:t> </w:t>
      </w:r>
      <w:r>
        <w:rPr>
          <w:color w:val="1D1D1B"/>
        </w:rPr>
        <w:t>Oficial</w:t>
      </w:r>
      <w:r>
        <w:rPr>
          <w:color w:val="1D1D1B"/>
          <w:spacing w:val="-26"/>
        </w:rPr>
        <w:t> </w:t>
      </w:r>
      <w:r>
        <w:rPr>
          <w:color w:val="1D1D1B"/>
        </w:rPr>
        <w:t>o</w:t>
      </w:r>
      <w:r>
        <w:rPr>
          <w:color w:val="1D1D1B"/>
          <w:spacing w:val="-26"/>
        </w:rPr>
        <w:t> </w:t>
      </w:r>
      <w:r>
        <w:rPr>
          <w:color w:val="1D1D1B"/>
        </w:rPr>
        <w:t>Gente de Mar </w:t>
      </w:r>
      <w:r>
        <w:rPr>
          <w:color w:val="1D1D1B"/>
          <w:spacing w:val="-3"/>
        </w:rPr>
        <w:t>respecto </w:t>
      </w:r>
      <w:r>
        <w:rPr>
          <w:color w:val="1D1D1B"/>
        </w:rPr>
        <w:t>a otro. La de los </w:t>
      </w:r>
      <w:r>
        <w:rPr>
          <w:color w:val="1D1D1B"/>
          <w:spacing w:val="-3"/>
        </w:rPr>
        <w:t>Oficiales, </w:t>
      </w:r>
      <w:r>
        <w:rPr>
          <w:color w:val="1D1D1B"/>
        </w:rPr>
        <w:t>entre los </w:t>
      </w:r>
      <w:r>
        <w:rPr>
          <w:color w:val="1D1D1B"/>
          <w:spacing w:val="-3"/>
        </w:rPr>
        <w:t>diferentes escalafones, </w:t>
      </w:r>
      <w:r>
        <w:rPr>
          <w:color w:val="1D1D1B"/>
        </w:rPr>
        <w:t>será </w:t>
      </w:r>
      <w:r>
        <w:rPr>
          <w:color w:val="1D1D1B"/>
          <w:spacing w:val="-3"/>
        </w:rPr>
        <w:t>determinada, </w:t>
      </w:r>
      <w:r>
        <w:rPr>
          <w:color w:val="1D1D1B"/>
        </w:rPr>
        <w:t>a </w:t>
      </w:r>
      <w:r>
        <w:rPr>
          <w:color w:val="1D1D1B"/>
          <w:spacing w:val="-3"/>
        </w:rPr>
        <w:t>igualdad </w:t>
      </w:r>
      <w:r>
        <w:rPr>
          <w:color w:val="1D1D1B"/>
        </w:rPr>
        <w:t>de </w:t>
      </w:r>
      <w:r>
        <w:rPr>
          <w:color w:val="1D1D1B"/>
          <w:spacing w:val="-3"/>
        </w:rPr>
        <w:t>grado, </w:t>
      </w:r>
      <w:r>
        <w:rPr>
          <w:color w:val="1D1D1B"/>
        </w:rPr>
        <w:t>por la fecha del </w:t>
      </w:r>
      <w:r>
        <w:rPr>
          <w:color w:val="1D1D1B"/>
          <w:spacing w:val="-3"/>
        </w:rPr>
        <w:t>último nombramiento </w:t>
      </w:r>
      <w:r>
        <w:rPr>
          <w:color w:val="1D1D1B"/>
        </w:rPr>
        <w:t>o </w:t>
      </w:r>
      <w:r>
        <w:rPr>
          <w:color w:val="1D1D1B"/>
          <w:spacing w:val="-3"/>
        </w:rPr>
        <w:t>ascenso,</w:t>
      </w:r>
      <w:r>
        <w:rPr>
          <w:color w:val="1D1D1B"/>
          <w:spacing w:val="-20"/>
        </w:rPr>
        <w:t> </w:t>
      </w:r>
      <w:r>
        <w:rPr>
          <w:color w:val="1D1D1B"/>
        </w:rPr>
        <w:t>y</w:t>
      </w:r>
      <w:r>
        <w:rPr>
          <w:color w:val="1D1D1B"/>
          <w:spacing w:val="-21"/>
        </w:rPr>
        <w:t> </w:t>
      </w:r>
      <w:r>
        <w:rPr>
          <w:color w:val="1D1D1B"/>
          <w:spacing w:val="-3"/>
        </w:rPr>
        <w:t>entre</w:t>
      </w:r>
      <w:r>
        <w:rPr>
          <w:color w:val="1D1D1B"/>
          <w:spacing w:val="-20"/>
        </w:rPr>
        <w:t> </w:t>
      </w:r>
      <w:r>
        <w:rPr>
          <w:color w:val="1D1D1B"/>
        </w:rPr>
        <w:t>los</w:t>
      </w:r>
      <w:r>
        <w:rPr>
          <w:color w:val="1D1D1B"/>
          <w:spacing w:val="-21"/>
        </w:rPr>
        <w:t> </w:t>
      </w:r>
      <w:r>
        <w:rPr>
          <w:color w:val="1D1D1B"/>
        </w:rPr>
        <w:t>de</w:t>
      </w:r>
      <w:r>
        <w:rPr>
          <w:color w:val="1D1D1B"/>
          <w:spacing w:val="-21"/>
        </w:rPr>
        <w:t> </w:t>
      </w:r>
      <w:r>
        <w:rPr>
          <w:color w:val="1D1D1B"/>
          <w:spacing w:val="-3"/>
        </w:rPr>
        <w:t>igual</w:t>
      </w:r>
      <w:r>
        <w:rPr>
          <w:color w:val="1D1D1B"/>
          <w:spacing w:val="-21"/>
        </w:rPr>
        <w:t> </w:t>
      </w:r>
      <w:r>
        <w:rPr>
          <w:color w:val="1D1D1B"/>
          <w:spacing w:val="-3"/>
        </w:rPr>
        <w:t>grado</w:t>
      </w:r>
      <w:r>
        <w:rPr>
          <w:color w:val="1D1D1B"/>
          <w:spacing w:val="-21"/>
        </w:rPr>
        <w:t> </w:t>
      </w:r>
      <w:r>
        <w:rPr>
          <w:color w:val="1D1D1B"/>
        </w:rPr>
        <w:t>y</w:t>
      </w:r>
      <w:r>
        <w:rPr>
          <w:color w:val="1D1D1B"/>
          <w:spacing w:val="-21"/>
        </w:rPr>
        <w:t> </w:t>
      </w:r>
      <w:r>
        <w:rPr>
          <w:color w:val="1D1D1B"/>
        </w:rPr>
        <w:t>fecha</w:t>
      </w:r>
      <w:r>
        <w:rPr>
          <w:color w:val="1D1D1B"/>
          <w:spacing w:val="-21"/>
        </w:rPr>
        <w:t> </w:t>
      </w:r>
      <w:r>
        <w:rPr>
          <w:color w:val="1D1D1B"/>
        </w:rPr>
        <w:t>de</w:t>
      </w:r>
      <w:r>
        <w:rPr>
          <w:color w:val="1D1D1B"/>
          <w:spacing w:val="-21"/>
        </w:rPr>
        <w:t> </w:t>
      </w:r>
      <w:r>
        <w:rPr>
          <w:color w:val="1D1D1B"/>
          <w:spacing w:val="-3"/>
        </w:rPr>
        <w:t>ascenso, </w:t>
      </w:r>
      <w:r>
        <w:rPr>
          <w:color w:val="1D1D1B"/>
        </w:rPr>
        <w:t>conforme a la siguiente </w:t>
      </w:r>
      <w:r>
        <w:rPr>
          <w:color w:val="1D1D1B"/>
          <w:spacing w:val="-3"/>
        </w:rPr>
        <w:t>precedencia: </w:t>
      </w:r>
      <w:r>
        <w:rPr>
          <w:color w:val="1D1D1B"/>
        </w:rPr>
        <w:t>Ejecutivos e </w:t>
      </w:r>
      <w:r>
        <w:rPr>
          <w:color w:val="1D1D1B"/>
          <w:spacing w:val="-3"/>
        </w:rPr>
        <w:t>Ingenieros Navales, Infantes </w:t>
      </w:r>
      <w:r>
        <w:rPr>
          <w:color w:val="1D1D1B"/>
        </w:rPr>
        <w:t>de </w:t>
      </w:r>
      <w:r>
        <w:rPr>
          <w:color w:val="1D1D1B"/>
          <w:spacing w:val="-3"/>
        </w:rPr>
        <w:t>Marina, Cubierta </w:t>
      </w:r>
      <w:r>
        <w:rPr>
          <w:color w:val="1D1D1B"/>
        </w:rPr>
        <w:t>y Máquina,</w:t>
      </w:r>
      <w:r>
        <w:rPr>
          <w:color w:val="1D1D1B"/>
          <w:spacing w:val="-17"/>
        </w:rPr>
        <w:t> </w:t>
      </w:r>
      <w:r>
        <w:rPr>
          <w:color w:val="1D1D1B"/>
        </w:rPr>
        <w:t>Abastecimientos,</w:t>
      </w:r>
      <w:r>
        <w:rPr>
          <w:color w:val="1D1D1B"/>
          <w:spacing w:val="-17"/>
        </w:rPr>
        <w:t> </w:t>
      </w:r>
      <w:r>
        <w:rPr>
          <w:color w:val="1D1D1B"/>
        </w:rPr>
        <w:t>de</w:t>
      </w:r>
      <w:r>
        <w:rPr>
          <w:color w:val="1D1D1B"/>
          <w:spacing w:val="-16"/>
        </w:rPr>
        <w:t> </w:t>
      </w:r>
      <w:r>
        <w:rPr>
          <w:color w:val="1D1D1B"/>
        </w:rPr>
        <w:t>Mar</w:t>
      </w:r>
      <w:r>
        <w:rPr>
          <w:color w:val="1D1D1B"/>
          <w:spacing w:val="-16"/>
        </w:rPr>
        <w:t> </w:t>
      </w:r>
      <w:r>
        <w:rPr>
          <w:color w:val="1D1D1B"/>
        </w:rPr>
        <w:t>y</w:t>
      </w:r>
      <w:r>
        <w:rPr>
          <w:color w:val="1D1D1B"/>
          <w:spacing w:val="-16"/>
        </w:rPr>
        <w:t> </w:t>
      </w:r>
      <w:r>
        <w:rPr>
          <w:color w:val="1D1D1B"/>
        </w:rPr>
        <w:t>de</w:t>
      </w:r>
      <w:r>
        <w:rPr>
          <w:color w:val="1D1D1B"/>
          <w:spacing w:val="-16"/>
        </w:rPr>
        <w:t> </w:t>
      </w:r>
      <w:r>
        <w:rPr>
          <w:color w:val="1D1D1B"/>
        </w:rPr>
        <w:t>los</w:t>
      </w:r>
      <w:r>
        <w:rPr>
          <w:color w:val="1D1D1B"/>
          <w:spacing w:val="-16"/>
        </w:rPr>
        <w:t> </w:t>
      </w:r>
      <w:r>
        <w:rPr>
          <w:color w:val="1D1D1B"/>
        </w:rPr>
        <w:t>Servicios.</w:t>
      </w:r>
    </w:p>
    <w:p>
      <w:pPr>
        <w:pStyle w:val="BodyText"/>
        <w:spacing w:before="10"/>
        <w:rPr>
          <w:sz w:val="19"/>
        </w:rPr>
      </w:pPr>
    </w:p>
    <w:p>
      <w:pPr>
        <w:pStyle w:val="Heading5"/>
        <w:rPr>
          <w:i/>
        </w:rPr>
      </w:pPr>
      <w:r>
        <w:rPr>
          <w:i/>
          <w:color w:val="1D1D1B"/>
        </w:rPr>
        <w:t>Superior Jerárquico, artículo 249</w:t>
      </w:r>
    </w:p>
    <w:p>
      <w:pPr>
        <w:pStyle w:val="BodyText"/>
        <w:spacing w:line="249" w:lineRule="auto" w:before="24"/>
        <w:ind w:left="1553" w:firstLine="340"/>
        <w:jc w:val="both"/>
      </w:pPr>
      <w:r>
        <w:rPr>
          <w:color w:val="1D1D1B"/>
        </w:rPr>
        <w:t>Superior Jerárquico o por razón de grado, es aquel que tiene respecto a otro, un puesto más elevado en la escala jerárquica o, dentro del mismo grado, mayor antigüedad, sea cual sea la rama o servicio a que pertenece.</w:t>
      </w:r>
    </w:p>
    <w:p>
      <w:pPr>
        <w:pStyle w:val="BodyText"/>
        <w:spacing w:before="9"/>
        <w:rPr>
          <w:sz w:val="19"/>
        </w:rPr>
      </w:pPr>
    </w:p>
    <w:p>
      <w:pPr>
        <w:pStyle w:val="Heading5"/>
        <w:rPr>
          <w:i/>
        </w:rPr>
      </w:pPr>
      <w:r>
        <w:rPr>
          <w:i/>
          <w:color w:val="1D1D1B"/>
        </w:rPr>
        <w:t>Superior Militar, artículo 250.</w:t>
      </w:r>
    </w:p>
    <w:p>
      <w:pPr>
        <w:pStyle w:val="BodyText"/>
        <w:spacing w:line="249" w:lineRule="auto" w:before="66"/>
        <w:ind w:left="1553" w:firstLine="340"/>
        <w:jc w:val="both"/>
      </w:pPr>
      <w:r>
        <w:rPr>
          <w:color w:val="1D1D1B"/>
        </w:rPr>
        <w:t>Superior militar o por razón de  mando,  es  aquel que ejerce autoridad, mando  o  jurisdicción por el  Cargo  que  se  le  ha  conferido  legalmente o por sucesión de mando de  acuerdo  con  las  leyes y reglamentos, en todos los asuntos de su autoridad,</w:t>
      </w:r>
      <w:r>
        <w:rPr>
          <w:color w:val="1D1D1B"/>
          <w:spacing w:val="-9"/>
        </w:rPr>
        <w:t> </w:t>
      </w:r>
      <w:r>
        <w:rPr>
          <w:color w:val="1D1D1B"/>
        </w:rPr>
        <w:t>mando</w:t>
      </w:r>
      <w:r>
        <w:rPr>
          <w:color w:val="1D1D1B"/>
          <w:spacing w:val="-10"/>
        </w:rPr>
        <w:t> </w:t>
      </w:r>
      <w:r>
        <w:rPr>
          <w:color w:val="1D1D1B"/>
        </w:rPr>
        <w:t>o</w:t>
      </w:r>
      <w:r>
        <w:rPr>
          <w:color w:val="1D1D1B"/>
          <w:spacing w:val="-10"/>
        </w:rPr>
        <w:t> </w:t>
      </w:r>
      <w:r>
        <w:rPr>
          <w:color w:val="1D1D1B"/>
        </w:rPr>
        <w:t>jurisdicción,</w:t>
      </w:r>
      <w:r>
        <w:rPr>
          <w:color w:val="1D1D1B"/>
          <w:spacing w:val="-10"/>
        </w:rPr>
        <w:t> </w:t>
      </w:r>
      <w:r>
        <w:rPr>
          <w:color w:val="1D1D1B"/>
        </w:rPr>
        <w:t>ejemplo:</w:t>
      </w:r>
      <w:r>
        <w:rPr>
          <w:color w:val="1D1D1B"/>
          <w:spacing w:val="-9"/>
        </w:rPr>
        <w:t> </w:t>
      </w:r>
      <w:r>
        <w:rPr>
          <w:color w:val="1D1D1B"/>
        </w:rPr>
        <w:t>el</w:t>
      </w:r>
      <w:r>
        <w:rPr>
          <w:color w:val="1D1D1B"/>
          <w:spacing w:val="-10"/>
        </w:rPr>
        <w:t> </w:t>
      </w:r>
      <w:r>
        <w:rPr>
          <w:color w:val="1D1D1B"/>
        </w:rPr>
        <w:t>Segundo Comandante de un buque es Teniente Primero y el Jefe de Departamento de Abastecimiento es</w:t>
      </w:r>
      <w:r>
        <w:rPr>
          <w:color w:val="1D1D1B"/>
          <w:spacing w:val="-37"/>
        </w:rPr>
        <w:t> </w:t>
      </w:r>
      <w:r>
        <w:rPr>
          <w:color w:val="1D1D1B"/>
        </w:rPr>
        <w:t>Capitán de Corbeta; el primero será superior</w:t>
      </w:r>
      <w:r>
        <w:rPr>
          <w:color w:val="1D1D1B"/>
          <w:spacing w:val="-17"/>
        </w:rPr>
        <w:t> </w:t>
      </w:r>
      <w:r>
        <w:rPr>
          <w:color w:val="1D1D1B"/>
        </w:rPr>
        <w:t>militar.</w:t>
      </w:r>
    </w:p>
    <w:p>
      <w:pPr>
        <w:pStyle w:val="BodyText"/>
        <w:spacing w:before="9"/>
        <w:rPr>
          <w:sz w:val="19"/>
        </w:rPr>
      </w:pPr>
    </w:p>
    <w:p>
      <w:pPr>
        <w:pStyle w:val="Heading5"/>
        <w:rPr>
          <w:i/>
        </w:rPr>
      </w:pPr>
      <w:r>
        <w:rPr>
          <w:i/>
          <w:color w:val="1D1D1B"/>
        </w:rPr>
        <w:t>Subalterno, artículo 290</w:t>
      </w:r>
    </w:p>
    <w:p>
      <w:pPr>
        <w:pStyle w:val="BodyText"/>
        <w:spacing w:line="249" w:lineRule="auto" w:before="10"/>
        <w:ind w:left="1553" w:firstLine="340"/>
        <w:jc w:val="both"/>
      </w:pPr>
      <w:r>
        <w:rPr>
          <w:color w:val="1D1D1B"/>
        </w:rPr>
        <w:t>Es aquel que tiene con respecto a otro, una posición</w:t>
      </w:r>
      <w:r>
        <w:rPr>
          <w:color w:val="1D1D1B"/>
          <w:spacing w:val="-19"/>
        </w:rPr>
        <w:t> </w:t>
      </w:r>
      <w:r>
        <w:rPr>
          <w:color w:val="1D1D1B"/>
        </w:rPr>
        <w:t>más</w:t>
      </w:r>
      <w:r>
        <w:rPr>
          <w:color w:val="1D1D1B"/>
          <w:spacing w:val="-20"/>
        </w:rPr>
        <w:t> </w:t>
      </w:r>
      <w:r>
        <w:rPr>
          <w:color w:val="1D1D1B"/>
        </w:rPr>
        <w:t>baja</w:t>
      </w:r>
      <w:r>
        <w:rPr>
          <w:color w:val="1D1D1B"/>
          <w:spacing w:val="-20"/>
        </w:rPr>
        <w:t> </w:t>
      </w:r>
      <w:r>
        <w:rPr>
          <w:color w:val="1D1D1B"/>
        </w:rPr>
        <w:t>en</w:t>
      </w:r>
      <w:r>
        <w:rPr>
          <w:color w:val="1D1D1B"/>
          <w:spacing w:val="-20"/>
        </w:rPr>
        <w:t> </w:t>
      </w:r>
      <w:r>
        <w:rPr>
          <w:color w:val="1D1D1B"/>
        </w:rPr>
        <w:t>la</w:t>
      </w:r>
      <w:r>
        <w:rPr>
          <w:color w:val="1D1D1B"/>
          <w:spacing w:val="-20"/>
        </w:rPr>
        <w:t> </w:t>
      </w:r>
      <w:r>
        <w:rPr>
          <w:color w:val="1D1D1B"/>
        </w:rPr>
        <w:t>escala</w:t>
      </w:r>
      <w:r>
        <w:rPr>
          <w:color w:val="1D1D1B"/>
          <w:spacing w:val="-19"/>
        </w:rPr>
        <w:t> </w:t>
      </w:r>
      <w:r>
        <w:rPr>
          <w:color w:val="1D1D1B"/>
        </w:rPr>
        <w:t>jerárquica,</w:t>
      </w:r>
      <w:r>
        <w:rPr>
          <w:color w:val="1D1D1B"/>
          <w:spacing w:val="-19"/>
        </w:rPr>
        <w:t> </w:t>
      </w:r>
      <w:r>
        <w:rPr>
          <w:color w:val="1D1D1B"/>
        </w:rPr>
        <w:t>y</w:t>
      </w:r>
      <w:r>
        <w:rPr>
          <w:color w:val="1D1D1B"/>
          <w:spacing w:val="-20"/>
        </w:rPr>
        <w:t> </w:t>
      </w:r>
      <w:r>
        <w:rPr>
          <w:color w:val="1D1D1B"/>
        </w:rPr>
        <w:t>dentro</w:t>
      </w:r>
      <w:r>
        <w:rPr>
          <w:color w:val="1D1D1B"/>
          <w:spacing w:val="-19"/>
        </w:rPr>
        <w:t> </w:t>
      </w:r>
      <w:r>
        <w:rPr>
          <w:color w:val="1D1D1B"/>
        </w:rPr>
        <w:t>del mismo grado una menor antigüedad, no importando la rama, servicio o Institución a que pertenezca; ejemplo: un Subteniente Ejecutivo será Subalterno de un Teniente Segundo</w:t>
      </w:r>
      <w:r>
        <w:rPr>
          <w:color w:val="1D1D1B"/>
          <w:spacing w:val="-12"/>
        </w:rPr>
        <w:t> </w:t>
      </w:r>
      <w:r>
        <w:rPr>
          <w:color w:val="1D1D1B"/>
        </w:rPr>
        <w:t>Litoral.</w:t>
      </w:r>
    </w:p>
    <w:p>
      <w:pPr>
        <w:pStyle w:val="BodyText"/>
        <w:spacing w:before="9"/>
        <w:rPr>
          <w:sz w:val="19"/>
        </w:rPr>
      </w:pPr>
    </w:p>
    <w:p>
      <w:pPr>
        <w:pStyle w:val="Heading5"/>
        <w:rPr>
          <w:i/>
        </w:rPr>
      </w:pPr>
      <w:r>
        <w:rPr>
          <w:i/>
          <w:color w:val="1D1D1B"/>
        </w:rPr>
        <w:t>Subordinado, artículo 291</w:t>
      </w:r>
    </w:p>
    <w:p>
      <w:pPr>
        <w:pStyle w:val="BodyText"/>
        <w:spacing w:line="249" w:lineRule="auto" w:before="66"/>
        <w:ind w:left="1553" w:firstLine="340"/>
        <w:jc w:val="both"/>
      </w:pPr>
      <w:r>
        <w:rPr>
          <w:color w:val="1D1D1B"/>
        </w:rPr>
        <w:t>Es</w:t>
      </w:r>
      <w:r>
        <w:rPr>
          <w:color w:val="1D1D1B"/>
          <w:spacing w:val="-12"/>
        </w:rPr>
        <w:t> </w:t>
      </w:r>
      <w:r>
        <w:rPr>
          <w:color w:val="1D1D1B"/>
        </w:rPr>
        <w:t>aquel</w:t>
      </w:r>
      <w:r>
        <w:rPr>
          <w:color w:val="1D1D1B"/>
          <w:spacing w:val="-12"/>
        </w:rPr>
        <w:t> </w:t>
      </w:r>
      <w:r>
        <w:rPr>
          <w:color w:val="1D1D1B"/>
        </w:rPr>
        <w:t>que</w:t>
      </w:r>
      <w:r>
        <w:rPr>
          <w:color w:val="1D1D1B"/>
          <w:spacing w:val="-12"/>
        </w:rPr>
        <w:t> </w:t>
      </w:r>
      <w:r>
        <w:rPr>
          <w:color w:val="1D1D1B"/>
        </w:rPr>
        <w:t>está</w:t>
      </w:r>
      <w:r>
        <w:rPr>
          <w:color w:val="1D1D1B"/>
          <w:spacing w:val="-11"/>
        </w:rPr>
        <w:t> </w:t>
      </w:r>
      <w:r>
        <w:rPr>
          <w:color w:val="1D1D1B"/>
        </w:rPr>
        <w:t>las</w:t>
      </w:r>
      <w:r>
        <w:rPr>
          <w:color w:val="1D1D1B"/>
          <w:spacing w:val="-12"/>
        </w:rPr>
        <w:t> </w:t>
      </w:r>
      <w:r>
        <w:rPr>
          <w:color w:val="1D1D1B"/>
        </w:rPr>
        <w:t>órdenes</w:t>
      </w:r>
      <w:r>
        <w:rPr>
          <w:color w:val="1D1D1B"/>
          <w:spacing w:val="-11"/>
        </w:rPr>
        <w:t> </w:t>
      </w:r>
      <w:r>
        <w:rPr>
          <w:color w:val="1D1D1B"/>
        </w:rPr>
        <w:t>de</w:t>
      </w:r>
      <w:r>
        <w:rPr>
          <w:color w:val="1D1D1B"/>
          <w:spacing w:val="-12"/>
        </w:rPr>
        <w:t> </w:t>
      </w:r>
      <w:r>
        <w:rPr>
          <w:color w:val="1D1D1B"/>
        </w:rPr>
        <w:t>otro,</w:t>
      </w:r>
      <w:r>
        <w:rPr>
          <w:color w:val="1D1D1B"/>
          <w:spacing w:val="-11"/>
        </w:rPr>
        <w:t> </w:t>
      </w:r>
      <w:r>
        <w:rPr>
          <w:color w:val="1D1D1B"/>
        </w:rPr>
        <w:t>cualquiera que sea su grado o antigüedad, en razón del puesto o</w:t>
      </w:r>
      <w:r>
        <w:rPr>
          <w:color w:val="1D1D1B"/>
          <w:spacing w:val="-8"/>
        </w:rPr>
        <w:t> </w:t>
      </w:r>
      <w:r>
        <w:rPr>
          <w:color w:val="1D1D1B"/>
        </w:rPr>
        <w:t>cargo</w:t>
      </w:r>
      <w:r>
        <w:rPr>
          <w:color w:val="1D1D1B"/>
          <w:spacing w:val="-8"/>
        </w:rPr>
        <w:t> </w:t>
      </w:r>
      <w:r>
        <w:rPr>
          <w:color w:val="1D1D1B"/>
        </w:rPr>
        <w:t>que</w:t>
      </w:r>
      <w:r>
        <w:rPr>
          <w:color w:val="1D1D1B"/>
          <w:spacing w:val="-7"/>
        </w:rPr>
        <w:t> </w:t>
      </w:r>
      <w:r>
        <w:rPr>
          <w:color w:val="1D1D1B"/>
        </w:rPr>
        <w:t>ocupa</w:t>
      </w:r>
      <w:r>
        <w:rPr>
          <w:color w:val="1D1D1B"/>
          <w:spacing w:val="-7"/>
        </w:rPr>
        <w:t> </w:t>
      </w:r>
      <w:r>
        <w:rPr>
          <w:color w:val="1D1D1B"/>
        </w:rPr>
        <w:t>en</w:t>
      </w:r>
      <w:r>
        <w:rPr>
          <w:color w:val="1D1D1B"/>
          <w:spacing w:val="-8"/>
        </w:rPr>
        <w:t> </w:t>
      </w:r>
      <w:r>
        <w:rPr>
          <w:color w:val="1D1D1B"/>
        </w:rPr>
        <w:t>su</w:t>
      </w:r>
      <w:r>
        <w:rPr>
          <w:color w:val="1D1D1B"/>
          <w:spacing w:val="-8"/>
        </w:rPr>
        <w:t> </w:t>
      </w:r>
      <w:r>
        <w:rPr>
          <w:color w:val="1D1D1B"/>
        </w:rPr>
        <w:t>Unidad,</w:t>
      </w:r>
      <w:r>
        <w:rPr>
          <w:color w:val="1D1D1B"/>
          <w:spacing w:val="-8"/>
        </w:rPr>
        <w:t> </w:t>
      </w:r>
      <w:r>
        <w:rPr>
          <w:color w:val="1D1D1B"/>
        </w:rPr>
        <w:t>ejemplo:</w:t>
      </w:r>
      <w:r>
        <w:rPr>
          <w:color w:val="1D1D1B"/>
          <w:spacing w:val="-7"/>
        </w:rPr>
        <w:t> </w:t>
      </w:r>
      <w:r>
        <w:rPr>
          <w:color w:val="1D1D1B"/>
        </w:rPr>
        <w:t>el</w:t>
      </w:r>
      <w:r>
        <w:rPr>
          <w:color w:val="1D1D1B"/>
          <w:spacing w:val="-8"/>
        </w:rPr>
        <w:t> </w:t>
      </w:r>
      <w:r>
        <w:rPr>
          <w:color w:val="1D1D1B"/>
        </w:rPr>
        <w:t>Capitán</w:t>
      </w:r>
    </w:p>
    <w:p>
      <w:pPr>
        <w:pStyle w:val="BodyText"/>
        <w:spacing w:line="249" w:lineRule="auto" w:before="74"/>
        <w:ind w:left="243" w:right="1478"/>
      </w:pPr>
      <w:r>
        <w:rPr/>
        <w:br w:type="column"/>
      </w:r>
      <w:r>
        <w:rPr>
          <w:color w:val="1D1D1B"/>
        </w:rPr>
        <w:t>de Corbeta AB del ejemplo citado en Superior Militar, será subordinado del Teniente Primero.</w:t>
      </w:r>
    </w:p>
    <w:p>
      <w:pPr>
        <w:pStyle w:val="BodyText"/>
        <w:spacing w:before="9"/>
        <w:rPr>
          <w:sz w:val="19"/>
        </w:rPr>
      </w:pPr>
    </w:p>
    <w:p>
      <w:pPr>
        <w:pStyle w:val="Heading5"/>
        <w:ind w:left="583" w:right="963"/>
        <w:rPr>
          <w:i/>
        </w:rPr>
      </w:pPr>
      <w:r>
        <w:rPr>
          <w:i/>
          <w:color w:val="1D1D1B"/>
        </w:rPr>
        <w:t>Mando Militar, artículo 313</w:t>
      </w:r>
    </w:p>
    <w:p>
      <w:pPr>
        <w:pStyle w:val="BodyText"/>
        <w:spacing w:line="254" w:lineRule="auto" w:before="66"/>
        <w:ind w:left="243" w:right="1551" w:firstLine="340"/>
        <w:jc w:val="both"/>
      </w:pPr>
      <w:r>
        <w:rPr>
          <w:color w:val="1D1D1B"/>
        </w:rPr>
        <w:t>Es el que corresponde por naturaleza al Oficial de</w:t>
      </w:r>
      <w:r>
        <w:rPr>
          <w:color w:val="1D1D1B"/>
          <w:spacing w:val="-9"/>
        </w:rPr>
        <w:t> </w:t>
      </w:r>
      <w:r>
        <w:rPr>
          <w:color w:val="1D1D1B"/>
        </w:rPr>
        <w:t>Armas</w:t>
      </w:r>
      <w:r>
        <w:rPr>
          <w:color w:val="1D1D1B"/>
          <w:spacing w:val="-9"/>
        </w:rPr>
        <w:t> </w:t>
      </w:r>
      <w:r>
        <w:rPr>
          <w:color w:val="1D1D1B"/>
        </w:rPr>
        <w:t>y</w:t>
      </w:r>
      <w:r>
        <w:rPr>
          <w:color w:val="1D1D1B"/>
          <w:spacing w:val="-9"/>
        </w:rPr>
        <w:t> </w:t>
      </w:r>
      <w:r>
        <w:rPr>
          <w:color w:val="1D1D1B"/>
        </w:rPr>
        <w:t>al</w:t>
      </w:r>
      <w:r>
        <w:rPr>
          <w:color w:val="1D1D1B"/>
          <w:spacing w:val="-9"/>
        </w:rPr>
        <w:t> </w:t>
      </w:r>
      <w:r>
        <w:rPr>
          <w:color w:val="1D1D1B"/>
        </w:rPr>
        <w:t>de</w:t>
      </w:r>
      <w:r>
        <w:rPr>
          <w:color w:val="1D1D1B"/>
          <w:spacing w:val="-9"/>
        </w:rPr>
        <w:t> </w:t>
      </w:r>
      <w:r>
        <w:rPr>
          <w:color w:val="1D1D1B"/>
        </w:rPr>
        <w:t>otro</w:t>
      </w:r>
      <w:r>
        <w:rPr>
          <w:color w:val="1D1D1B"/>
          <w:spacing w:val="-9"/>
        </w:rPr>
        <w:t> </w:t>
      </w:r>
      <w:r>
        <w:rPr>
          <w:color w:val="1D1D1B"/>
        </w:rPr>
        <w:t>escalafón</w:t>
      </w:r>
      <w:r>
        <w:rPr>
          <w:color w:val="1D1D1B"/>
          <w:spacing w:val="-9"/>
        </w:rPr>
        <w:t> </w:t>
      </w:r>
      <w:r>
        <w:rPr>
          <w:color w:val="1D1D1B"/>
        </w:rPr>
        <w:t>por</w:t>
      </w:r>
      <w:r>
        <w:rPr>
          <w:color w:val="1D1D1B"/>
          <w:spacing w:val="-9"/>
        </w:rPr>
        <w:t> </w:t>
      </w:r>
      <w:r>
        <w:rPr>
          <w:color w:val="1D1D1B"/>
        </w:rPr>
        <w:t>excepción,</w:t>
      </w:r>
      <w:r>
        <w:rPr>
          <w:color w:val="1D1D1B"/>
          <w:spacing w:val="-8"/>
        </w:rPr>
        <w:t> </w:t>
      </w:r>
      <w:r>
        <w:rPr>
          <w:color w:val="1D1D1B"/>
        </w:rPr>
        <w:t>sobre el personal que le está subordinado, en razón del puesto</w:t>
      </w:r>
      <w:r>
        <w:rPr>
          <w:color w:val="1D1D1B"/>
          <w:spacing w:val="-6"/>
        </w:rPr>
        <w:t> </w:t>
      </w:r>
      <w:r>
        <w:rPr>
          <w:color w:val="1D1D1B"/>
        </w:rPr>
        <w:t>que</w:t>
      </w:r>
      <w:r>
        <w:rPr>
          <w:color w:val="1D1D1B"/>
          <w:spacing w:val="-7"/>
        </w:rPr>
        <w:t> </w:t>
      </w:r>
      <w:r>
        <w:rPr>
          <w:color w:val="1D1D1B"/>
        </w:rPr>
        <w:t>desempeña</w:t>
      </w:r>
      <w:r>
        <w:rPr>
          <w:color w:val="1D1D1B"/>
          <w:spacing w:val="-6"/>
        </w:rPr>
        <w:t> </w:t>
      </w:r>
      <w:r>
        <w:rPr>
          <w:color w:val="1D1D1B"/>
        </w:rPr>
        <w:t>o</w:t>
      </w:r>
      <w:r>
        <w:rPr>
          <w:color w:val="1D1D1B"/>
          <w:spacing w:val="-7"/>
        </w:rPr>
        <w:t> </w:t>
      </w:r>
      <w:r>
        <w:rPr>
          <w:color w:val="1D1D1B"/>
        </w:rPr>
        <w:t>de</w:t>
      </w:r>
      <w:r>
        <w:rPr>
          <w:color w:val="1D1D1B"/>
          <w:spacing w:val="-7"/>
        </w:rPr>
        <w:t> </w:t>
      </w:r>
      <w:r>
        <w:rPr>
          <w:color w:val="1D1D1B"/>
        </w:rPr>
        <w:t>una</w:t>
      </w:r>
      <w:r>
        <w:rPr>
          <w:color w:val="1D1D1B"/>
          <w:spacing w:val="-7"/>
        </w:rPr>
        <w:t> </w:t>
      </w:r>
      <w:r>
        <w:rPr>
          <w:color w:val="1D1D1B"/>
        </w:rPr>
        <w:t>comisión</w:t>
      </w:r>
      <w:r>
        <w:rPr>
          <w:color w:val="1D1D1B"/>
          <w:spacing w:val="-7"/>
        </w:rPr>
        <w:t> </w:t>
      </w:r>
      <w:r>
        <w:rPr>
          <w:color w:val="1D1D1B"/>
        </w:rPr>
        <w:t>asignada, y que tiende directamente a la consecución de los objetivos de las Fuerzas</w:t>
      </w:r>
      <w:r>
        <w:rPr>
          <w:color w:val="1D1D1B"/>
          <w:spacing w:val="-12"/>
        </w:rPr>
        <w:t> </w:t>
      </w:r>
      <w:r>
        <w:rPr>
          <w:color w:val="1D1D1B"/>
        </w:rPr>
        <w:t>Armadas.</w:t>
      </w:r>
    </w:p>
    <w:p>
      <w:pPr>
        <w:pStyle w:val="BodyText"/>
        <w:spacing w:before="3"/>
      </w:pPr>
    </w:p>
    <w:p>
      <w:pPr>
        <w:pStyle w:val="Heading5"/>
        <w:ind w:left="583" w:right="963"/>
        <w:rPr>
          <w:i/>
        </w:rPr>
      </w:pPr>
      <w:r>
        <w:rPr>
          <w:i/>
          <w:color w:val="1D1D1B"/>
        </w:rPr>
        <w:t>Mando Jerárquico, artículo 313</w:t>
      </w:r>
    </w:p>
    <w:p>
      <w:pPr>
        <w:pStyle w:val="BodyText"/>
        <w:spacing w:line="261" w:lineRule="auto" w:before="76"/>
        <w:ind w:left="243" w:right="1551" w:firstLine="340"/>
        <w:jc w:val="both"/>
      </w:pPr>
      <w:r>
        <w:rPr>
          <w:color w:val="1D1D1B"/>
        </w:rPr>
        <w:t>Es la facultad inherente de mandar de todo superior en razón de su grado o antigüedad.</w:t>
      </w:r>
    </w:p>
    <w:p>
      <w:pPr>
        <w:pStyle w:val="BodyText"/>
        <w:spacing w:before="8"/>
        <w:rPr>
          <w:sz w:val="19"/>
        </w:rPr>
      </w:pPr>
    </w:p>
    <w:p>
      <w:pPr>
        <w:pStyle w:val="BodyText"/>
        <w:spacing w:line="261" w:lineRule="auto"/>
        <w:ind w:left="243" w:right="1551" w:firstLine="340"/>
        <w:jc w:val="both"/>
      </w:pPr>
      <w:r>
        <w:rPr>
          <w:color w:val="1D1D1B"/>
        </w:rPr>
        <w:t>Da primacía sobre quienes tengan grado o antigüedad inferior e implica respeto y obediencia del</w:t>
      </w:r>
      <w:r>
        <w:rPr>
          <w:color w:val="1D1D1B"/>
          <w:spacing w:val="-7"/>
        </w:rPr>
        <w:t> </w:t>
      </w:r>
      <w:r>
        <w:rPr>
          <w:color w:val="1D1D1B"/>
        </w:rPr>
        <w:t>subalterno.</w:t>
      </w:r>
      <w:r>
        <w:rPr>
          <w:color w:val="1D1D1B"/>
          <w:spacing w:val="-7"/>
        </w:rPr>
        <w:t> </w:t>
      </w:r>
      <w:r>
        <w:rPr>
          <w:color w:val="1D1D1B"/>
        </w:rPr>
        <w:t>No</w:t>
      </w:r>
      <w:r>
        <w:rPr>
          <w:color w:val="1D1D1B"/>
          <w:spacing w:val="-7"/>
        </w:rPr>
        <w:t> </w:t>
      </w:r>
      <w:r>
        <w:rPr>
          <w:color w:val="1D1D1B"/>
        </w:rPr>
        <w:t>interfiere</w:t>
      </w:r>
      <w:r>
        <w:rPr>
          <w:color w:val="1D1D1B"/>
          <w:spacing w:val="-6"/>
        </w:rPr>
        <w:t> </w:t>
      </w:r>
      <w:r>
        <w:rPr>
          <w:color w:val="1D1D1B"/>
        </w:rPr>
        <w:t>ni</w:t>
      </w:r>
      <w:r>
        <w:rPr>
          <w:color w:val="1D1D1B"/>
          <w:spacing w:val="-7"/>
        </w:rPr>
        <w:t> </w:t>
      </w:r>
      <w:r>
        <w:rPr>
          <w:color w:val="1D1D1B"/>
        </w:rPr>
        <w:t>se</w:t>
      </w:r>
      <w:r>
        <w:rPr>
          <w:color w:val="1D1D1B"/>
          <w:spacing w:val="-7"/>
        </w:rPr>
        <w:t> </w:t>
      </w:r>
      <w:r>
        <w:rPr>
          <w:color w:val="1D1D1B"/>
        </w:rPr>
        <w:t>interpone</w:t>
      </w:r>
      <w:r>
        <w:rPr>
          <w:color w:val="1D1D1B"/>
          <w:spacing w:val="-6"/>
        </w:rPr>
        <w:t> </w:t>
      </w:r>
      <w:r>
        <w:rPr>
          <w:color w:val="1D1D1B"/>
        </w:rPr>
        <w:t>al</w:t>
      </w:r>
      <w:r>
        <w:rPr>
          <w:color w:val="1D1D1B"/>
          <w:spacing w:val="-7"/>
        </w:rPr>
        <w:t> </w:t>
      </w:r>
      <w:r>
        <w:rPr>
          <w:color w:val="1D1D1B"/>
        </w:rPr>
        <w:t>mando militar.</w:t>
      </w:r>
    </w:p>
    <w:p>
      <w:pPr>
        <w:pStyle w:val="BodyText"/>
        <w:spacing w:before="8"/>
        <w:rPr>
          <w:sz w:val="19"/>
        </w:rPr>
      </w:pPr>
    </w:p>
    <w:p>
      <w:pPr>
        <w:pStyle w:val="Heading5"/>
        <w:ind w:left="583" w:right="963"/>
        <w:rPr>
          <w:i/>
        </w:rPr>
      </w:pPr>
      <w:r>
        <w:rPr>
          <w:i/>
          <w:color w:val="1D1D1B"/>
        </w:rPr>
        <w:t>Mando a Flote, artículo 315</w:t>
      </w:r>
    </w:p>
    <w:p>
      <w:pPr>
        <w:pStyle w:val="BodyText"/>
        <w:spacing w:line="261" w:lineRule="auto" w:before="76"/>
        <w:ind w:left="243" w:right="1551" w:firstLine="340"/>
        <w:jc w:val="both"/>
      </w:pPr>
      <w:r>
        <w:rPr>
          <w:color w:val="1D1D1B"/>
        </w:rPr>
        <w:t>Es el mando militar conferido a los Oficiales Ejecutivos para mandar uno o más buques y aeronaves.</w:t>
      </w:r>
    </w:p>
    <w:p>
      <w:pPr>
        <w:pStyle w:val="BodyText"/>
        <w:spacing w:before="8"/>
        <w:rPr>
          <w:sz w:val="19"/>
        </w:rPr>
      </w:pPr>
    </w:p>
    <w:p>
      <w:pPr>
        <w:pStyle w:val="Heading5"/>
        <w:ind w:left="583" w:right="963"/>
        <w:rPr>
          <w:i/>
        </w:rPr>
      </w:pPr>
      <w:r>
        <w:rPr>
          <w:i/>
          <w:color w:val="1D1D1B"/>
        </w:rPr>
        <w:t>Sucesión de Mando a Flote</w:t>
      </w:r>
    </w:p>
    <w:p>
      <w:pPr>
        <w:pStyle w:val="BodyText"/>
        <w:spacing w:line="261" w:lineRule="auto" w:before="76"/>
        <w:ind w:left="243" w:right="1551" w:firstLine="340"/>
        <w:jc w:val="both"/>
      </w:pPr>
      <w:r>
        <w:rPr>
          <w:color w:val="1D1D1B"/>
        </w:rPr>
        <w:t>Recae, por antigüedad, entre los Oficiales Ejecutivos. A falta de ellos, recae el mando sobre  los Ingenieros Navales y  continúa  entre  el  resto  de los Oficiales de Línea: Cubierta y Máquina, Abastecimiento, de Mar y de Infantería de Marina, por</w:t>
      </w:r>
      <w:r>
        <w:rPr>
          <w:color w:val="1D1D1B"/>
          <w:spacing w:val="-13"/>
        </w:rPr>
        <w:t> </w:t>
      </w:r>
      <w:r>
        <w:rPr>
          <w:color w:val="1D1D1B"/>
        </w:rPr>
        <w:t>antigüedad.</w:t>
      </w:r>
    </w:p>
    <w:p>
      <w:pPr>
        <w:pStyle w:val="BodyText"/>
        <w:spacing w:before="8"/>
        <w:rPr>
          <w:sz w:val="19"/>
        </w:rPr>
      </w:pPr>
    </w:p>
    <w:p>
      <w:pPr>
        <w:pStyle w:val="Heading5"/>
        <w:ind w:left="583" w:right="963"/>
        <w:rPr>
          <w:i/>
        </w:rPr>
      </w:pPr>
      <w:r>
        <w:rPr>
          <w:i/>
          <w:color w:val="1D1D1B"/>
        </w:rPr>
        <w:t>Sucesión de Mando en Tierra</w:t>
      </w:r>
    </w:p>
    <w:p>
      <w:pPr>
        <w:pStyle w:val="BodyText"/>
        <w:spacing w:line="261" w:lineRule="auto" w:before="76"/>
        <w:ind w:left="243" w:right="1551" w:firstLine="340"/>
        <w:jc w:val="both"/>
      </w:pPr>
      <w:r>
        <w:rPr/>
        <w:pict>
          <v:shape style="position:absolute;margin-left:573.636597pt;margin-top:34.539478pt;width:12pt;height:85.25pt;mso-position-horizontal-relative:page;mso-position-vertical-relative:paragraph;z-index:17464" type="#_x0000_t202" filled="false" stroked="false">
            <v:textbox inset="0,0,0,0" style="layout-flow:vertical;mso-layout-flow-alt:bottom-to-top">
              <w:txbxContent>
                <w:p>
                  <w:pPr>
                    <w:pStyle w:val="BodyText"/>
                    <w:spacing w:line="217" w:lineRule="exact"/>
                    <w:ind w:left="20"/>
                  </w:pPr>
                  <w:r>
                    <w:rPr>
                      <w:color w:val="9D9D9C"/>
                      <w:w w:val="99"/>
                    </w:rPr>
                    <w:t>Mando</w:t>
                  </w:r>
                  <w:r>
                    <w:rPr>
                      <w:color w:val="9D9D9C"/>
                    </w:rPr>
                    <w:t> y </w:t>
                  </w:r>
                  <w:r>
                    <w:rPr>
                      <w:color w:val="9D9D9C"/>
                      <w:w w:val="97"/>
                    </w:rPr>
                    <w:t>Lide</w:t>
                  </w:r>
                  <w:r>
                    <w:rPr>
                      <w:color w:val="9D9D9C"/>
                      <w:spacing w:val="-3"/>
                      <w:w w:val="97"/>
                    </w:rPr>
                    <w:t>r</w:t>
                  </w:r>
                  <w:r>
                    <w:rPr>
                      <w:color w:val="9D9D9C"/>
                      <w:w w:val="94"/>
                    </w:rPr>
                    <w:t>azgo</w:t>
                  </w:r>
                </w:p>
              </w:txbxContent>
            </v:textbox>
            <w10:wrap type="none"/>
          </v:shape>
        </w:pict>
      </w:r>
      <w:r>
        <w:rPr>
          <w:color w:val="1D1D1B"/>
        </w:rPr>
        <w:t>Recae sobre los Oficiales de Armas de acuerdo con el siguiente orden de precedencia: Oficiales Ejecutivos, Ingenieros Navales, Infantes de Marina y Cubierta</w:t>
      </w:r>
      <w:r>
        <w:rPr>
          <w:color w:val="1D1D1B"/>
          <w:spacing w:val="-9"/>
        </w:rPr>
        <w:t> </w:t>
      </w:r>
      <w:r>
        <w:rPr>
          <w:color w:val="1D1D1B"/>
        </w:rPr>
        <w:t>y</w:t>
      </w:r>
      <w:r>
        <w:rPr>
          <w:color w:val="1D1D1B"/>
          <w:spacing w:val="-10"/>
        </w:rPr>
        <w:t> </w:t>
      </w:r>
      <w:r>
        <w:rPr>
          <w:color w:val="1D1D1B"/>
        </w:rPr>
        <w:t>Máquina,</w:t>
      </w:r>
      <w:r>
        <w:rPr>
          <w:color w:val="1D1D1B"/>
          <w:spacing w:val="-10"/>
        </w:rPr>
        <w:t> </w:t>
      </w:r>
      <w:r>
        <w:rPr>
          <w:color w:val="1D1D1B"/>
        </w:rPr>
        <w:t>por</w:t>
      </w:r>
      <w:r>
        <w:rPr>
          <w:color w:val="1D1D1B"/>
          <w:spacing w:val="-10"/>
        </w:rPr>
        <w:t> </w:t>
      </w:r>
      <w:r>
        <w:rPr>
          <w:color w:val="1D1D1B"/>
        </w:rPr>
        <w:t>antigüedad,</w:t>
      </w:r>
      <w:r>
        <w:rPr>
          <w:color w:val="1D1D1B"/>
          <w:spacing w:val="-9"/>
        </w:rPr>
        <w:t> </w:t>
      </w:r>
      <w:r>
        <w:rPr>
          <w:color w:val="1D1D1B"/>
        </w:rPr>
        <w:t>y</w:t>
      </w:r>
      <w:r>
        <w:rPr>
          <w:color w:val="1D1D1B"/>
          <w:spacing w:val="-10"/>
        </w:rPr>
        <w:t> </w:t>
      </w:r>
      <w:r>
        <w:rPr>
          <w:color w:val="1D1D1B"/>
        </w:rPr>
        <w:t>continúa</w:t>
      </w:r>
      <w:r>
        <w:rPr>
          <w:color w:val="1D1D1B"/>
          <w:spacing w:val="-10"/>
        </w:rPr>
        <w:t> </w:t>
      </w:r>
      <w:r>
        <w:rPr>
          <w:color w:val="1D1D1B"/>
        </w:rPr>
        <w:t>entre el resto de los Oficiales de Línea por</w:t>
      </w:r>
      <w:r>
        <w:rPr>
          <w:color w:val="1D1D1B"/>
          <w:spacing w:val="-22"/>
        </w:rPr>
        <w:t> </w:t>
      </w:r>
      <w:r>
        <w:rPr>
          <w:color w:val="1D1D1B"/>
        </w:rPr>
        <w:t>antigüedad.</w:t>
      </w:r>
    </w:p>
    <w:p>
      <w:pPr>
        <w:spacing w:after="0" w:line="261"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pPr>
    </w:p>
    <w:p>
      <w:pPr>
        <w:pStyle w:val="BodyText"/>
      </w:pPr>
    </w:p>
    <w:p>
      <w:pPr>
        <w:pStyle w:val="BodyText"/>
        <w:spacing w:before="8"/>
        <w:rPr>
          <w:sz w:val="16"/>
        </w:rPr>
      </w:pPr>
    </w:p>
    <w:p>
      <w:pPr>
        <w:pStyle w:val="Heading2"/>
        <w:spacing w:before="69"/>
        <w:ind w:right="989"/>
        <w:jc w:val="right"/>
      </w:pPr>
      <w:r>
        <w:rPr/>
        <w:pict>
          <v:shape style="position:absolute;margin-left:573.636597pt;margin-top:24.673252pt;width:12pt;height:87.45pt;mso-position-horizontal-relative:page;mso-position-vertical-relative:paragraph;z-index:17440" type="#_x0000_t202" filled="false" stroked="false">
            <v:textbox inset="0,0,0,0" style="layout-flow:vertical;mso-layout-flow-alt:bottom-to-top">
              <w:txbxContent>
                <w:p>
                  <w:pPr>
                    <w:pStyle w:val="BodyText"/>
                    <w:spacing w:line="217" w:lineRule="exact"/>
                    <w:ind w:left="20" w:right="-755"/>
                  </w:pPr>
                  <w:r>
                    <w:rPr>
                      <w:color w:val="9D9D9C"/>
                      <w:spacing w:val="-4"/>
                      <w:w w:val="98"/>
                    </w:rPr>
                    <w:t>Capítul</w:t>
                  </w:r>
                  <w:r>
                    <w:rPr>
                      <w:color w:val="9D9D9C"/>
                      <w:w w:val="98"/>
                    </w:rPr>
                    <w:t>o</w:t>
                  </w:r>
                  <w:r>
                    <w:rPr>
                      <w:color w:val="9D9D9C"/>
                      <w:spacing w:val="-8"/>
                    </w:rPr>
                    <w:t> </w:t>
                  </w:r>
                  <w:r>
                    <w:rPr>
                      <w:color w:val="9D9D9C"/>
                      <w:spacing w:val="-4"/>
                      <w:w w:val="101"/>
                    </w:rPr>
                    <w:t>Diecinue</w:t>
                  </w:r>
                  <w:r>
                    <w:rPr>
                      <w:color w:val="9D9D9C"/>
                      <w:spacing w:val="-3"/>
                      <w:w w:val="101"/>
                    </w:rPr>
                    <w:t>v</w:t>
                  </w:r>
                  <w:r>
                    <w:rPr>
                      <w:color w:val="9D9D9C"/>
                      <w:w w:val="89"/>
                    </w:rPr>
                    <w:t>e</w:t>
                  </w:r>
                </w:p>
              </w:txbxContent>
            </v:textbox>
            <w10:wrap type="none"/>
          </v:shape>
        </w:pict>
      </w:r>
      <w:r>
        <w:rPr>
          <w:color w:val="9D9D9C"/>
        </w:rPr>
        <w:t>225</w:t>
      </w:r>
    </w:p>
    <w:p>
      <w:pPr>
        <w:spacing w:after="0"/>
        <w:jc w:val="right"/>
        <w:sectPr>
          <w:type w:val="continuous"/>
          <w:pgSz w:w="12750" w:h="15870"/>
          <w:pgMar w:top="420" w:bottom="420" w:left="0" w:right="0"/>
        </w:sectPr>
      </w:pPr>
    </w:p>
    <w:p>
      <w:pPr>
        <w:pStyle w:val="BodyText"/>
        <w:rPr>
          <w:b/>
        </w:rPr>
      </w:pPr>
      <w:r>
        <w:rPr/>
        <w:pict>
          <v:line style="position:absolute;mso-position-horizontal-relative:page;mso-position-vertical-relative:page;z-index:17536" from="772.181091pt,622.276001pt" to="772.181091pt,637.276001pt" stroked="true" strokeweight=".25pt" strokecolor="#000000">
            <w10:wrap type="none"/>
          </v:line>
        </w:pict>
      </w:r>
      <w:r>
        <w:rPr/>
        <w:pict>
          <v:line style="position:absolute;mso-position-horizontal-relative:page;mso-position-vertical-relative:page;z-index:17584" from="21.000099pt,622.276001pt" to="21.000099pt,637.276001pt" stroked="true" strokeweight=".25pt" strokecolor="#000000">
            <w10:wrap type="none"/>
          </v:line>
        </w:pict>
      </w:r>
      <w:r>
        <w:rPr/>
        <w:pict>
          <v:line style="position:absolute;mso-position-horizontal-relative:page;mso-position-vertical-relative:page;z-index:17656" from="778.181091pt,616.276001pt" to="793.181091pt,616.276001pt" stroked="true" strokeweight=".25pt" strokecolor="#000000">
            <w10:wrap type="none"/>
          </v:line>
        </w:pict>
      </w:r>
      <w:r>
        <w:rPr/>
        <w:pict>
          <v:line style="position:absolute;mso-position-horizontal-relative:page;mso-position-vertical-relative:page;z-index:17680" from="15.0001pt,616.276001pt" to=".0001pt,616.276001pt" stroked="true" strokeweight=".25pt" strokecolor="#000000">
            <w10:wrap type="none"/>
          </v:line>
        </w:pict>
      </w:r>
    </w:p>
    <w:p>
      <w:pPr>
        <w:pStyle w:val="BodyText"/>
        <w:rPr>
          <w:b/>
        </w:rPr>
      </w:pPr>
    </w:p>
    <w:p>
      <w:pPr>
        <w:pStyle w:val="BodyText"/>
        <w:rPr>
          <w:b/>
        </w:rPr>
      </w:pPr>
    </w:p>
    <w:p>
      <w:pPr>
        <w:pStyle w:val="BodyText"/>
        <w:spacing w:before="1"/>
        <w:rPr>
          <w:b/>
          <w:sz w:val="24"/>
        </w:rPr>
      </w:pPr>
    </w:p>
    <w:p>
      <w:pPr>
        <w:pStyle w:val="BodyText"/>
        <w:tabs>
          <w:tab w:pos="3734" w:val="left" w:leader="none"/>
        </w:tabs>
        <w:spacing w:before="62"/>
        <w:ind w:left="1467"/>
      </w:pPr>
      <w:r>
        <w:rPr/>
        <w:pict>
          <v:line style="position:absolute;mso-position-horizontal-relative:page;mso-position-vertical-relative:paragraph;z-index:17512" from="772.181091pt,-33.658791pt" to="772.181091pt,-48.658791pt" stroked="true" strokeweight=".25pt" strokecolor="#000000">
            <w10:wrap type="none"/>
          </v:line>
        </w:pict>
      </w:r>
      <w:r>
        <w:rPr/>
        <w:pict>
          <v:line style="position:absolute;mso-position-horizontal-relative:page;mso-position-vertical-relative:paragraph;z-index:17560" from="21.000099pt,-33.658791pt" to="21.000099pt,-48.658791pt" stroked="true" strokeweight=".25pt" strokecolor="#000000">
            <w10:wrap type="none"/>
          </v:line>
        </w:pict>
      </w:r>
      <w:r>
        <w:rPr/>
        <w:pict>
          <v:line style="position:absolute;mso-position-horizontal-relative:page;mso-position-vertical-relative:paragraph;z-index:17608" from="778.181091pt,-27.658789pt" to="793.181091pt,-27.658789pt" stroked="true" strokeweight=".25pt" strokecolor="#000000">
            <w10:wrap type="none"/>
          </v:line>
        </w:pict>
      </w:r>
      <w:r>
        <w:rPr/>
        <w:pict>
          <v:line style="position:absolute;mso-position-horizontal-relative:page;mso-position-vertical-relative:paragraph;z-index:17632" from="15.0001pt,-27.658789pt" to=".0001pt,-27.658789pt" stroked="true" strokeweight=".25pt" strokecolor="#000000">
            <w10:wrap type="none"/>
          </v:line>
        </w:pict>
      </w:r>
      <w:r>
        <w:rPr/>
        <w:pict>
          <v:shape style="position:absolute;margin-left:166.854279pt;margin-top:-3.098689pt;width:14pt;height:22.05pt;mso-position-horizontal-relative:page;mso-position-vertical-relative:paragraph;z-index:-507952" type="#_x0000_t202" filled="false" stroked="false">
            <v:textbox inset="0,0,0,0" style="layout-flow:vertical">
              <w:txbxContent>
                <w:p>
                  <w:pPr>
                    <w:spacing w:line="265" w:lineRule="exact" w:before="0"/>
                    <w:ind w:left="20" w:right="-158" w:firstLine="0"/>
                    <w:jc w:val="left"/>
                    <w:rPr>
                      <w:b/>
                      <w:sz w:val="24"/>
                    </w:rPr>
                  </w:pPr>
                  <w:r>
                    <w:rPr>
                      <w:b/>
                      <w:color w:val="9D9D9C"/>
                      <w:spacing w:val="-1"/>
                      <w:sz w:val="24"/>
                    </w:rPr>
                    <w:t>226</w:t>
                  </w:r>
                </w:p>
              </w:txbxContent>
            </v:textbox>
            <w10:wrap type="none"/>
          </v:shape>
        </w:pict>
      </w:r>
      <w:r>
        <w:rPr>
          <w:color w:val="9D9D9C"/>
          <w:spacing w:val="-4"/>
        </w:rPr>
        <w:t>Capítulo</w:t>
      </w:r>
      <w:r>
        <w:rPr>
          <w:color w:val="9D9D9C"/>
          <w:spacing w:val="-9"/>
        </w:rPr>
        <w:t> </w:t>
      </w:r>
      <w:r>
        <w:rPr>
          <w:color w:val="9D9D9C"/>
          <w:spacing w:val="-4"/>
        </w:rPr>
        <w:t>Diecinueve</w:t>
        <w:tab/>
      </w:r>
      <w:r>
        <w:rPr>
          <w:color w:val="9D9D9C"/>
          <w:position w:val="3"/>
        </w:rPr>
        <w:t>Mando y</w:t>
      </w:r>
      <w:r>
        <w:rPr>
          <w:color w:val="9D9D9C"/>
          <w:spacing w:val="-37"/>
          <w:position w:val="3"/>
        </w:rPr>
        <w:t> </w:t>
      </w:r>
      <w:r>
        <w:rPr>
          <w:color w:val="9D9D9C"/>
          <w:position w:val="3"/>
        </w:rPr>
        <w:t>Liderazgo</w:t>
      </w:r>
    </w:p>
    <w:p>
      <w:pPr>
        <w:pStyle w:val="BodyText"/>
      </w:pPr>
    </w:p>
    <w:p>
      <w:pPr>
        <w:pStyle w:val="BodyText"/>
      </w:pPr>
    </w:p>
    <w:p>
      <w:pPr>
        <w:pStyle w:val="BodyText"/>
      </w:pPr>
    </w:p>
    <w:p>
      <w:pPr>
        <w:pStyle w:val="BodyText"/>
      </w:pPr>
    </w:p>
    <w:p>
      <w:pPr>
        <w:pStyle w:val="BodyText"/>
        <w:spacing w:before="2"/>
        <w:rPr>
          <w:sz w:val="24"/>
        </w:rPr>
      </w:pPr>
      <w:r>
        <w:rPr/>
        <w:drawing>
          <wp:anchor distT="0" distB="0" distL="0" distR="0" allowOverlap="1" layoutInCell="1" locked="0" behindDoc="0" simplePos="0" relativeHeight="17488">
            <wp:simplePos x="0" y="0"/>
            <wp:positionH relativeFrom="page">
              <wp:posOffset>1238975</wp:posOffset>
            </wp:positionH>
            <wp:positionV relativeFrom="paragraph">
              <wp:posOffset>201727</wp:posOffset>
            </wp:positionV>
            <wp:extent cx="7775453" cy="4876800"/>
            <wp:effectExtent l="0" t="0" r="0" b="0"/>
            <wp:wrapTopAndBottom/>
            <wp:docPr id="387" name="image208.jpeg" descr=""/>
            <wp:cNvGraphicFramePr>
              <a:graphicFrameLocks noChangeAspect="1"/>
            </wp:cNvGraphicFramePr>
            <a:graphic>
              <a:graphicData uri="http://schemas.openxmlformats.org/drawingml/2006/picture">
                <pic:pic>
                  <pic:nvPicPr>
                    <pic:cNvPr id="388" name="image208.jpeg"/>
                    <pic:cNvPicPr/>
                  </pic:nvPicPr>
                  <pic:blipFill>
                    <a:blip r:embed="rId240" cstate="print"/>
                    <a:stretch>
                      <a:fillRect/>
                    </a:stretch>
                  </pic:blipFill>
                  <pic:spPr>
                    <a:xfrm>
                      <a:off x="0" y="0"/>
                      <a:ext cx="7775453" cy="4876800"/>
                    </a:xfrm>
                    <a:prstGeom prst="rect">
                      <a:avLst/>
                    </a:prstGeom>
                  </pic:spPr>
                </pic:pic>
              </a:graphicData>
            </a:graphic>
          </wp:anchor>
        </w:drawing>
      </w:r>
    </w:p>
    <w:p>
      <w:pPr>
        <w:spacing w:after="0"/>
        <w:rPr>
          <w:sz w:val="24"/>
        </w:rPr>
        <w:sectPr>
          <w:headerReference w:type="default" r:id="rId238"/>
          <w:footerReference w:type="default" r:id="rId239"/>
          <w:pgSz w:w="15870" w:h="12750" w:orient="landscape"/>
          <w:pgMar w:header="0" w:footer="103" w:top="0" w:bottom="300" w:left="0" w:right="0"/>
        </w:sectPr>
      </w:pPr>
    </w:p>
    <w:p>
      <w:pPr>
        <w:pStyle w:val="BodyText"/>
      </w:pPr>
    </w:p>
    <w:p>
      <w:pPr>
        <w:pStyle w:val="BodyText"/>
      </w:pPr>
    </w:p>
    <w:p>
      <w:pPr>
        <w:pStyle w:val="BodyText"/>
        <w:spacing w:before="3"/>
        <w:rPr>
          <w:sz w:val="23"/>
        </w:rPr>
      </w:pPr>
    </w:p>
    <w:p>
      <w:pPr>
        <w:pStyle w:val="Heading2"/>
        <w:spacing w:before="70"/>
        <w:jc w:val="center"/>
      </w:pPr>
      <w:r>
        <w:rPr>
          <w:color w:val="1D1D1B"/>
        </w:rPr>
        <w:t>Capítulo Veinte</w:t>
      </w:r>
    </w:p>
    <w:p>
      <w:pPr>
        <w:pStyle w:val="BodyText"/>
        <w:rPr>
          <w:b/>
          <w:sz w:val="24"/>
        </w:rPr>
      </w:pPr>
    </w:p>
    <w:p>
      <w:pPr>
        <w:spacing w:line="249" w:lineRule="auto" w:before="192"/>
        <w:ind w:left="5421" w:right="1163" w:hanging="263"/>
        <w:jc w:val="left"/>
        <w:rPr>
          <w:i/>
          <w:sz w:val="20"/>
        </w:rPr>
      </w:pPr>
      <w:r>
        <w:rPr>
          <w:i/>
          <w:color w:val="1D1D1B"/>
          <w:sz w:val="20"/>
        </w:rPr>
        <w:t>“Tradición es aquello que no está escrito en leyes ni en ordenanzas, </w:t>
      </w:r>
      <w:r>
        <w:rPr>
          <w:i/>
          <w:color w:val="1D1D1B"/>
          <w:sz w:val="20"/>
        </w:rPr>
        <w:t>pero que se graba más profundamente en el corazón del hombre</w:t>
      </w:r>
    </w:p>
    <w:p>
      <w:pPr>
        <w:spacing w:before="1"/>
        <w:ind w:left="5032" w:right="0" w:firstLine="0"/>
        <w:jc w:val="left"/>
        <w:rPr>
          <w:i/>
          <w:sz w:val="20"/>
        </w:rPr>
      </w:pPr>
      <w:r>
        <w:rPr>
          <w:i/>
          <w:color w:val="1D1D1B"/>
          <w:sz w:val="20"/>
        </w:rPr>
        <w:t>que las letras de unas y otras. Es la línea de conducta de una familia,</w:t>
      </w:r>
    </w:p>
    <w:p>
      <w:pPr>
        <w:spacing w:line="249" w:lineRule="auto" w:before="10"/>
        <w:ind w:left="7256" w:right="1538" w:firstLine="1122"/>
        <w:jc w:val="left"/>
        <w:rPr>
          <w:i/>
          <w:sz w:val="20"/>
        </w:rPr>
      </w:pPr>
      <w:r>
        <w:rPr>
          <w:i/>
          <w:color w:val="1D1D1B"/>
          <w:sz w:val="20"/>
        </w:rPr>
        <w:t>de un ejército y de una marina”, </w:t>
      </w:r>
      <w:r>
        <w:rPr>
          <w:i/>
          <w:color w:val="1D1D1B"/>
          <w:sz w:val="20"/>
        </w:rPr>
        <w:t>diccionario militar del Capitán Óscar Kaplán.</w:t>
      </w:r>
    </w:p>
    <w:p>
      <w:pPr>
        <w:pStyle w:val="BodyText"/>
        <w:rPr>
          <w:i/>
        </w:rPr>
      </w:pPr>
    </w:p>
    <w:p>
      <w:pPr>
        <w:pStyle w:val="Heading1"/>
        <w:spacing w:before="125"/>
        <w:ind w:left="5"/>
      </w:pPr>
      <w:r>
        <w:rPr>
          <w:color w:val="1D1D1B"/>
        </w:rPr>
        <w:t>TRADICIONES, COSTUMBRES Y CEREMONIAL NAVAL</w:t>
      </w:r>
    </w:p>
    <w:p>
      <w:pPr>
        <w:pStyle w:val="BodyText"/>
        <w:spacing w:before="7"/>
        <w:rPr>
          <w:b/>
          <w:sz w:val="12"/>
        </w:rPr>
      </w:pPr>
      <w:r>
        <w:rPr/>
        <w:drawing>
          <wp:anchor distT="0" distB="0" distL="0" distR="0" allowOverlap="1" layoutInCell="1" locked="0" behindDoc="0" simplePos="0" relativeHeight="17728">
            <wp:simplePos x="0" y="0"/>
            <wp:positionH relativeFrom="page">
              <wp:posOffset>986701</wp:posOffset>
            </wp:positionH>
            <wp:positionV relativeFrom="paragraph">
              <wp:posOffset>117072</wp:posOffset>
            </wp:positionV>
            <wp:extent cx="6094337" cy="1912239"/>
            <wp:effectExtent l="0" t="0" r="0" b="0"/>
            <wp:wrapTopAndBottom/>
            <wp:docPr id="389" name="image209.jpeg" descr=""/>
            <wp:cNvGraphicFramePr>
              <a:graphicFrameLocks noChangeAspect="1"/>
            </wp:cNvGraphicFramePr>
            <a:graphic>
              <a:graphicData uri="http://schemas.openxmlformats.org/drawingml/2006/picture">
                <pic:pic>
                  <pic:nvPicPr>
                    <pic:cNvPr id="390" name="image209.jpeg"/>
                    <pic:cNvPicPr/>
                  </pic:nvPicPr>
                  <pic:blipFill>
                    <a:blip r:embed="rId242" cstate="print"/>
                    <a:stretch>
                      <a:fillRect/>
                    </a:stretch>
                  </pic:blipFill>
                  <pic:spPr>
                    <a:xfrm>
                      <a:off x="0" y="0"/>
                      <a:ext cx="6094337" cy="1912239"/>
                    </a:xfrm>
                    <a:prstGeom prst="rect">
                      <a:avLst/>
                    </a:prstGeom>
                  </pic:spPr>
                </pic:pic>
              </a:graphicData>
            </a:graphic>
          </wp:anchor>
        </w:drawing>
      </w:r>
    </w:p>
    <w:p>
      <w:pPr>
        <w:spacing w:after="0"/>
        <w:rPr>
          <w:sz w:val="12"/>
        </w:rPr>
        <w:sectPr>
          <w:headerReference w:type="default" r:id="rId241"/>
          <w:pgSz w:w="12750" w:h="15870"/>
          <w:pgMar w:header="0" w:footer="103" w:top="420" w:bottom="420" w:left="0" w:right="0"/>
        </w:sectPr>
      </w:pPr>
    </w:p>
    <w:p>
      <w:pPr>
        <w:pStyle w:val="Heading4"/>
        <w:spacing w:before="98"/>
      </w:pPr>
      <w:r>
        <w:rPr>
          <w:color w:val="1D1D1B"/>
        </w:rPr>
        <w:t>INTRODUCCIÓN</w:t>
      </w:r>
    </w:p>
    <w:p>
      <w:pPr>
        <w:pStyle w:val="BodyText"/>
        <w:spacing w:before="6"/>
        <w:rPr>
          <w:b/>
        </w:rPr>
      </w:pPr>
    </w:p>
    <w:p>
      <w:pPr>
        <w:pStyle w:val="BodyText"/>
        <w:spacing w:line="249" w:lineRule="auto" w:before="1"/>
        <w:ind w:left="1553" w:firstLine="340"/>
        <w:jc w:val="both"/>
      </w:pPr>
      <w:r>
        <w:rPr>
          <w:color w:val="1D1D1B"/>
        </w:rPr>
        <w:t>Dado que, a lo largo del tema, nos referiremos constantemente a los conceptos “tradición” y “costumbre”, diremos en primer lugar que de acuerdo con el Diccionario de la Real Academia Española, se entiende por Tradición la “Transmisión de noticias, composición literaria, doctrina, ritos, costumbres hechas de  padres  a  hijos  al  correr  los tiempos y sucederse las generaciones”, y por Costumbre al “Hábito adquirido por la repetición de actos</w:t>
      </w:r>
      <w:r>
        <w:rPr>
          <w:color w:val="1D1D1B"/>
          <w:spacing w:val="-9"/>
        </w:rPr>
        <w:t> </w:t>
      </w:r>
      <w:r>
        <w:rPr>
          <w:color w:val="1D1D1B"/>
        </w:rPr>
        <w:t>de</w:t>
      </w:r>
      <w:r>
        <w:rPr>
          <w:color w:val="1D1D1B"/>
          <w:spacing w:val="-9"/>
        </w:rPr>
        <w:t> </w:t>
      </w:r>
      <w:r>
        <w:rPr>
          <w:color w:val="1D1D1B"/>
        </w:rPr>
        <w:t>la</w:t>
      </w:r>
      <w:r>
        <w:rPr>
          <w:color w:val="1D1D1B"/>
          <w:spacing w:val="-9"/>
        </w:rPr>
        <w:t> </w:t>
      </w:r>
      <w:r>
        <w:rPr>
          <w:color w:val="1D1D1B"/>
        </w:rPr>
        <w:t>misma</w:t>
      </w:r>
      <w:r>
        <w:rPr>
          <w:color w:val="1D1D1B"/>
          <w:spacing w:val="-10"/>
        </w:rPr>
        <w:t> </w:t>
      </w:r>
      <w:r>
        <w:rPr>
          <w:color w:val="1D1D1B"/>
        </w:rPr>
        <w:t>especie.</w:t>
      </w:r>
      <w:r>
        <w:rPr>
          <w:color w:val="1D1D1B"/>
          <w:spacing w:val="-9"/>
        </w:rPr>
        <w:t> </w:t>
      </w:r>
      <w:r>
        <w:rPr>
          <w:color w:val="1D1D1B"/>
        </w:rPr>
        <w:t>Conjunto</w:t>
      </w:r>
      <w:r>
        <w:rPr>
          <w:color w:val="1D1D1B"/>
          <w:spacing w:val="-9"/>
        </w:rPr>
        <w:t> </w:t>
      </w:r>
      <w:r>
        <w:rPr>
          <w:color w:val="1D1D1B"/>
        </w:rPr>
        <w:t>de</w:t>
      </w:r>
      <w:r>
        <w:rPr>
          <w:color w:val="1D1D1B"/>
          <w:spacing w:val="-9"/>
        </w:rPr>
        <w:t> </w:t>
      </w:r>
      <w:r>
        <w:rPr>
          <w:color w:val="1D1D1B"/>
        </w:rPr>
        <w:t>cualidades</w:t>
      </w:r>
      <w:r>
        <w:rPr>
          <w:color w:val="1D1D1B"/>
          <w:spacing w:val="-9"/>
        </w:rPr>
        <w:t> </w:t>
      </w:r>
      <w:r>
        <w:rPr>
          <w:color w:val="1D1D1B"/>
        </w:rPr>
        <w:t>o inclinaciones y usos que forman el carácter distintivo de una nación o persona”. Definidos los términos, entramos en</w:t>
      </w:r>
      <w:r>
        <w:rPr>
          <w:color w:val="1D1D1B"/>
          <w:spacing w:val="-8"/>
        </w:rPr>
        <w:t> </w:t>
      </w:r>
      <w:r>
        <w:rPr>
          <w:color w:val="1D1D1B"/>
        </w:rPr>
        <w:t>materia.</w:t>
      </w:r>
    </w:p>
    <w:p>
      <w:pPr>
        <w:pStyle w:val="BodyText"/>
        <w:spacing w:before="9"/>
        <w:rPr>
          <w:sz w:val="19"/>
        </w:rPr>
      </w:pPr>
    </w:p>
    <w:p>
      <w:pPr>
        <w:pStyle w:val="Heading4"/>
      </w:pPr>
      <w:r>
        <w:rPr>
          <w:color w:val="1D1D1B"/>
        </w:rPr>
        <w:t>TRADICIONES Y COSTUMBRES NAVALES</w:t>
      </w:r>
    </w:p>
    <w:p>
      <w:pPr>
        <w:pStyle w:val="BodyText"/>
        <w:spacing w:before="6"/>
        <w:rPr>
          <w:b/>
        </w:rPr>
      </w:pPr>
    </w:p>
    <w:p>
      <w:pPr>
        <w:pStyle w:val="BodyText"/>
        <w:spacing w:line="249" w:lineRule="auto" w:before="1"/>
        <w:ind w:left="1553" w:firstLine="340"/>
        <w:jc w:val="both"/>
      </w:pPr>
      <w:r>
        <w:rPr>
          <w:color w:val="1D1D1B"/>
        </w:rPr>
        <w:t>Las tradiciones navales son prácticamente iguales</w:t>
      </w:r>
      <w:r>
        <w:rPr>
          <w:color w:val="1D1D1B"/>
          <w:spacing w:val="-11"/>
        </w:rPr>
        <w:t> </w:t>
      </w:r>
      <w:r>
        <w:rPr>
          <w:color w:val="1D1D1B"/>
        </w:rPr>
        <w:t>en</w:t>
      </w:r>
      <w:r>
        <w:rPr>
          <w:color w:val="1D1D1B"/>
          <w:spacing w:val="-11"/>
        </w:rPr>
        <w:t> </w:t>
      </w:r>
      <w:r>
        <w:rPr>
          <w:color w:val="1D1D1B"/>
        </w:rPr>
        <w:t>todas</w:t>
      </w:r>
      <w:r>
        <w:rPr>
          <w:color w:val="1D1D1B"/>
          <w:spacing w:val="-12"/>
        </w:rPr>
        <w:t> </w:t>
      </w:r>
      <w:r>
        <w:rPr>
          <w:color w:val="1D1D1B"/>
        </w:rPr>
        <w:t>las</w:t>
      </w:r>
      <w:r>
        <w:rPr>
          <w:color w:val="1D1D1B"/>
          <w:spacing w:val="-11"/>
        </w:rPr>
        <w:t> </w:t>
      </w:r>
      <w:r>
        <w:rPr>
          <w:color w:val="1D1D1B"/>
        </w:rPr>
        <w:t>marinas</w:t>
      </w:r>
      <w:r>
        <w:rPr>
          <w:color w:val="1D1D1B"/>
          <w:spacing w:val="-11"/>
        </w:rPr>
        <w:t> </w:t>
      </w:r>
      <w:r>
        <w:rPr>
          <w:color w:val="1D1D1B"/>
        </w:rPr>
        <w:t>del</w:t>
      </w:r>
      <w:r>
        <w:rPr>
          <w:color w:val="1D1D1B"/>
          <w:spacing w:val="-11"/>
        </w:rPr>
        <w:t> </w:t>
      </w:r>
      <w:r>
        <w:rPr>
          <w:color w:val="1D1D1B"/>
        </w:rPr>
        <w:t>mundo</w:t>
      </w:r>
      <w:r>
        <w:rPr>
          <w:color w:val="1D1D1B"/>
          <w:spacing w:val="-11"/>
        </w:rPr>
        <w:t> </w:t>
      </w:r>
      <w:r>
        <w:rPr>
          <w:color w:val="1D1D1B"/>
        </w:rPr>
        <w:t>y</w:t>
      </w:r>
      <w:r>
        <w:rPr>
          <w:color w:val="1D1D1B"/>
          <w:spacing w:val="-11"/>
        </w:rPr>
        <w:t> </w:t>
      </w:r>
      <w:r>
        <w:rPr>
          <w:color w:val="1D1D1B"/>
        </w:rPr>
        <w:t>constituyen un</w:t>
      </w:r>
      <w:r>
        <w:rPr>
          <w:color w:val="1D1D1B"/>
          <w:spacing w:val="-13"/>
        </w:rPr>
        <w:t> </w:t>
      </w:r>
      <w:r>
        <w:rPr>
          <w:color w:val="1D1D1B"/>
        </w:rPr>
        <w:t>motivo</w:t>
      </w:r>
      <w:r>
        <w:rPr>
          <w:color w:val="1D1D1B"/>
          <w:spacing w:val="-13"/>
        </w:rPr>
        <w:t> </w:t>
      </w:r>
      <w:r>
        <w:rPr>
          <w:color w:val="1D1D1B"/>
        </w:rPr>
        <w:t>de</w:t>
      </w:r>
      <w:r>
        <w:rPr>
          <w:color w:val="1D1D1B"/>
          <w:spacing w:val="-13"/>
        </w:rPr>
        <w:t> </w:t>
      </w:r>
      <w:r>
        <w:rPr>
          <w:color w:val="1D1D1B"/>
        </w:rPr>
        <w:t>orgullo</w:t>
      </w:r>
      <w:r>
        <w:rPr>
          <w:color w:val="1D1D1B"/>
          <w:spacing w:val="-12"/>
        </w:rPr>
        <w:t> </w:t>
      </w:r>
      <w:r>
        <w:rPr>
          <w:color w:val="1D1D1B"/>
        </w:rPr>
        <w:t>para</w:t>
      </w:r>
      <w:r>
        <w:rPr>
          <w:color w:val="1D1D1B"/>
          <w:spacing w:val="-13"/>
        </w:rPr>
        <w:t> </w:t>
      </w:r>
      <w:r>
        <w:rPr>
          <w:color w:val="1D1D1B"/>
        </w:rPr>
        <w:t>ellas.</w:t>
      </w:r>
      <w:r>
        <w:rPr>
          <w:color w:val="1D1D1B"/>
          <w:spacing w:val="-12"/>
        </w:rPr>
        <w:t> </w:t>
      </w:r>
      <w:r>
        <w:rPr>
          <w:color w:val="1D1D1B"/>
        </w:rPr>
        <w:t>Tienen</w:t>
      </w:r>
      <w:r>
        <w:rPr>
          <w:color w:val="1D1D1B"/>
          <w:spacing w:val="-13"/>
        </w:rPr>
        <w:t> </w:t>
      </w:r>
      <w:r>
        <w:rPr>
          <w:color w:val="1D1D1B"/>
        </w:rPr>
        <w:t>tal</w:t>
      </w:r>
      <w:r>
        <w:rPr>
          <w:color w:val="1D1D1B"/>
          <w:spacing w:val="-13"/>
        </w:rPr>
        <w:t> </w:t>
      </w:r>
      <w:r>
        <w:rPr>
          <w:color w:val="1D1D1B"/>
        </w:rPr>
        <w:t>fuerza,</w:t>
      </w:r>
      <w:r>
        <w:rPr>
          <w:color w:val="1D1D1B"/>
          <w:spacing w:val="-13"/>
        </w:rPr>
        <w:t> </w:t>
      </w:r>
      <w:r>
        <w:rPr>
          <w:color w:val="1D1D1B"/>
        </w:rPr>
        <w:t>que siempre han originado movimientos para oponerse a los</w:t>
      </w:r>
      <w:r>
        <w:rPr>
          <w:color w:val="1D1D1B"/>
          <w:spacing w:val="-2"/>
        </w:rPr>
        <w:t> </w:t>
      </w:r>
      <w:r>
        <w:rPr>
          <w:color w:val="1D1D1B"/>
        </w:rPr>
        <w:t>cambios.</w:t>
      </w:r>
    </w:p>
    <w:p>
      <w:pPr>
        <w:pStyle w:val="BodyText"/>
        <w:spacing w:before="9"/>
        <w:rPr>
          <w:sz w:val="19"/>
        </w:rPr>
      </w:pPr>
    </w:p>
    <w:p>
      <w:pPr>
        <w:pStyle w:val="BodyText"/>
        <w:spacing w:line="249" w:lineRule="auto"/>
        <w:ind w:left="1553" w:firstLine="340"/>
        <w:jc w:val="both"/>
      </w:pPr>
      <w:r>
        <w:rPr>
          <w:color w:val="1D1D1B"/>
        </w:rPr>
        <w:t>Los marinos son tradicionalistas por excelencia. Durante</w:t>
      </w:r>
      <w:r>
        <w:rPr>
          <w:color w:val="1D1D1B"/>
          <w:spacing w:val="-9"/>
        </w:rPr>
        <w:t> </w:t>
      </w:r>
      <w:r>
        <w:rPr>
          <w:color w:val="1D1D1B"/>
        </w:rPr>
        <w:t>la</w:t>
      </w:r>
      <w:r>
        <w:rPr>
          <w:color w:val="1D1D1B"/>
          <w:spacing w:val="-10"/>
        </w:rPr>
        <w:t> </w:t>
      </w:r>
      <w:r>
        <w:rPr>
          <w:color w:val="1D1D1B"/>
        </w:rPr>
        <w:t>Segunda</w:t>
      </w:r>
      <w:r>
        <w:rPr>
          <w:color w:val="1D1D1B"/>
          <w:spacing w:val="-10"/>
        </w:rPr>
        <w:t> </w:t>
      </w:r>
      <w:r>
        <w:rPr>
          <w:color w:val="1D1D1B"/>
        </w:rPr>
        <w:t>Guerra</w:t>
      </w:r>
      <w:r>
        <w:rPr>
          <w:color w:val="1D1D1B"/>
          <w:spacing w:val="-10"/>
        </w:rPr>
        <w:t> </w:t>
      </w:r>
      <w:r>
        <w:rPr>
          <w:color w:val="1D1D1B"/>
        </w:rPr>
        <w:t>Mundial,</w:t>
      </w:r>
      <w:r>
        <w:rPr>
          <w:color w:val="1D1D1B"/>
          <w:spacing w:val="-10"/>
        </w:rPr>
        <w:t> </w:t>
      </w:r>
      <w:r>
        <w:rPr>
          <w:color w:val="1D1D1B"/>
        </w:rPr>
        <w:t>la</w:t>
      </w:r>
      <w:r>
        <w:rPr>
          <w:color w:val="1D1D1B"/>
          <w:spacing w:val="-10"/>
        </w:rPr>
        <w:t> </w:t>
      </w:r>
      <w:r>
        <w:rPr>
          <w:color w:val="1D1D1B"/>
        </w:rPr>
        <w:t>Marina</w:t>
      </w:r>
      <w:r>
        <w:rPr>
          <w:color w:val="1D1D1B"/>
          <w:spacing w:val="-10"/>
        </w:rPr>
        <w:t> </w:t>
      </w:r>
      <w:r>
        <w:rPr>
          <w:color w:val="1D1D1B"/>
        </w:rPr>
        <w:t>de</w:t>
      </w:r>
      <w:r>
        <w:rPr>
          <w:color w:val="1D1D1B"/>
          <w:spacing w:val="-10"/>
        </w:rPr>
        <w:t> </w:t>
      </w:r>
      <w:r>
        <w:rPr>
          <w:color w:val="1D1D1B"/>
        </w:rPr>
        <w:t>los Estados Unidos pensó que la tenida de sus</w:t>
      </w:r>
      <w:r>
        <w:rPr>
          <w:color w:val="1D1D1B"/>
          <w:spacing w:val="-27"/>
        </w:rPr>
        <w:t> </w:t>
      </w:r>
      <w:r>
        <w:rPr>
          <w:color w:val="1D1D1B"/>
        </w:rPr>
        <w:t>hombres estaba quedando anticuada, y aunque una encuesta hecha entre el personal concluyó que un 83% se oponía   al   cambio,   dispuso   que   los</w:t>
      </w:r>
      <w:r>
        <w:rPr>
          <w:color w:val="1D1D1B"/>
          <w:spacing w:val="37"/>
        </w:rPr>
        <w:t> </w:t>
      </w:r>
      <w:r>
        <w:rPr>
          <w:color w:val="1D1D1B"/>
        </w:rPr>
        <w:t>pantalones</w:t>
      </w:r>
    </w:p>
    <w:p>
      <w:pPr>
        <w:pStyle w:val="BodyText"/>
        <w:spacing w:line="249" w:lineRule="auto" w:before="98"/>
        <w:ind w:left="243"/>
        <w:jc w:val="both"/>
      </w:pPr>
      <w:r>
        <w:rPr/>
        <w:br w:type="column"/>
      </w:r>
      <w:r>
        <w:rPr>
          <w:color w:val="1D1D1B"/>
        </w:rPr>
        <w:t>usaran marrueco en lugar de la tapa. Los marinos rechazaron este cambio y siguieron usando la tapa, ya antirreglamentaria lo que obligó al Alto Mando a dejar los pantalones tal como eran.</w:t>
      </w:r>
    </w:p>
    <w:p>
      <w:pPr>
        <w:pStyle w:val="BodyText"/>
        <w:spacing w:before="9"/>
        <w:rPr>
          <w:sz w:val="19"/>
        </w:rPr>
      </w:pPr>
    </w:p>
    <w:p>
      <w:pPr>
        <w:pStyle w:val="BodyText"/>
        <w:spacing w:line="249" w:lineRule="auto"/>
        <w:ind w:left="243" w:firstLine="340"/>
        <w:jc w:val="both"/>
      </w:pPr>
      <w:r>
        <w:rPr>
          <w:color w:val="1D1D1B"/>
        </w:rPr>
        <w:t>Las costumbres están estrechamente vinculadas a las tradiciones, y gran parte del espíritu de la Armada depende de su permanente observación.</w:t>
      </w:r>
    </w:p>
    <w:p>
      <w:pPr>
        <w:pStyle w:val="BodyText"/>
        <w:spacing w:before="9"/>
        <w:rPr>
          <w:sz w:val="19"/>
        </w:rPr>
      </w:pPr>
    </w:p>
    <w:p>
      <w:pPr>
        <w:pStyle w:val="BodyText"/>
        <w:spacing w:line="249" w:lineRule="auto"/>
        <w:ind w:left="243" w:firstLine="340"/>
        <w:jc w:val="both"/>
      </w:pPr>
      <w:r>
        <w:rPr>
          <w:color w:val="1D1D1B"/>
        </w:rPr>
        <w:t>Muchas de las tradiciones y costumbres navales han sido traspasadas por las más importantes marinas del mundo, siendo posible encontrar en la nuestra</w:t>
      </w:r>
      <w:r>
        <w:rPr>
          <w:color w:val="1D1D1B"/>
          <w:spacing w:val="-18"/>
        </w:rPr>
        <w:t> </w:t>
      </w:r>
      <w:r>
        <w:rPr>
          <w:color w:val="1D1D1B"/>
        </w:rPr>
        <w:t>influencias</w:t>
      </w:r>
      <w:r>
        <w:rPr>
          <w:color w:val="1D1D1B"/>
          <w:spacing w:val="-18"/>
        </w:rPr>
        <w:t> </w:t>
      </w:r>
      <w:r>
        <w:rPr>
          <w:color w:val="1D1D1B"/>
        </w:rPr>
        <w:t>británicas,</w:t>
      </w:r>
      <w:r>
        <w:rPr>
          <w:color w:val="1D1D1B"/>
          <w:spacing w:val="-18"/>
        </w:rPr>
        <w:t> </w:t>
      </w:r>
      <w:r>
        <w:rPr>
          <w:color w:val="1D1D1B"/>
        </w:rPr>
        <w:t>españolas</w:t>
      </w:r>
      <w:r>
        <w:rPr>
          <w:color w:val="1D1D1B"/>
          <w:spacing w:val="-18"/>
        </w:rPr>
        <w:t> </w:t>
      </w:r>
      <w:r>
        <w:rPr>
          <w:color w:val="1D1D1B"/>
        </w:rPr>
        <w:t>y</w:t>
      </w:r>
      <w:r>
        <w:rPr>
          <w:color w:val="1D1D1B"/>
          <w:spacing w:val="-18"/>
        </w:rPr>
        <w:t> </w:t>
      </w:r>
      <w:r>
        <w:rPr>
          <w:color w:val="1D1D1B"/>
        </w:rPr>
        <w:t>francesas, para mencionar las de mayor importancia, las</w:t>
      </w:r>
      <w:r>
        <w:rPr>
          <w:color w:val="1D1D1B"/>
          <w:spacing w:val="-24"/>
        </w:rPr>
        <w:t> </w:t>
      </w:r>
      <w:r>
        <w:rPr>
          <w:color w:val="1D1D1B"/>
        </w:rPr>
        <w:t>cuales encuentran su origen en actividades marítimas de la época de los romanos y</w:t>
      </w:r>
      <w:r>
        <w:rPr>
          <w:color w:val="1D1D1B"/>
          <w:spacing w:val="-8"/>
        </w:rPr>
        <w:t> </w:t>
      </w:r>
      <w:r>
        <w:rPr>
          <w:color w:val="1D1D1B"/>
        </w:rPr>
        <w:t>fenicios.</w:t>
      </w:r>
    </w:p>
    <w:p>
      <w:pPr>
        <w:pStyle w:val="BodyText"/>
        <w:spacing w:before="9"/>
        <w:rPr>
          <w:sz w:val="19"/>
        </w:rPr>
      </w:pPr>
    </w:p>
    <w:p>
      <w:pPr>
        <w:pStyle w:val="BodyText"/>
        <w:spacing w:line="249" w:lineRule="auto"/>
        <w:ind w:left="172" w:firstLine="340"/>
        <w:jc w:val="right"/>
      </w:pPr>
      <w:r>
        <w:rPr>
          <w:color w:val="1D1D1B"/>
        </w:rPr>
        <w:t>Herencia común de dichas marinas son el saludo en el portalón, la ceremonia de cambio de mando, los honores, la precedencia para embarcar en una nave, la visita de cortesía a una autoridad marítima al recalar a puerto, ceremonia de sepultación en la mar.</w:t>
      </w:r>
    </w:p>
    <w:p>
      <w:pPr>
        <w:pStyle w:val="BodyText"/>
        <w:spacing w:before="9"/>
        <w:rPr>
          <w:sz w:val="19"/>
        </w:rPr>
      </w:pPr>
    </w:p>
    <w:p>
      <w:pPr>
        <w:pStyle w:val="BodyText"/>
        <w:spacing w:line="249" w:lineRule="auto"/>
        <w:ind w:left="243" w:firstLine="340"/>
        <w:jc w:val="both"/>
      </w:pPr>
      <w:r>
        <w:rPr>
          <w:color w:val="1D1D1B"/>
        </w:rPr>
        <w:t>De la Marina francesa, la Escuela Naval adoptó su lema “Honor y Patria, Eficiencia y Disciplina”, conceptos</w:t>
      </w:r>
      <w:r>
        <w:rPr>
          <w:color w:val="1D1D1B"/>
          <w:spacing w:val="-9"/>
        </w:rPr>
        <w:t> </w:t>
      </w:r>
      <w:r>
        <w:rPr>
          <w:color w:val="1D1D1B"/>
        </w:rPr>
        <w:t>que</w:t>
      </w:r>
      <w:r>
        <w:rPr>
          <w:color w:val="1D1D1B"/>
          <w:spacing w:val="-9"/>
        </w:rPr>
        <w:t> </w:t>
      </w:r>
      <w:r>
        <w:rPr>
          <w:color w:val="1D1D1B"/>
        </w:rPr>
        <w:t>hoy</w:t>
      </w:r>
      <w:r>
        <w:rPr>
          <w:color w:val="1D1D1B"/>
          <w:spacing w:val="-9"/>
        </w:rPr>
        <w:t> </w:t>
      </w:r>
      <w:r>
        <w:rPr>
          <w:color w:val="1D1D1B"/>
        </w:rPr>
        <w:t>siguen</w:t>
      </w:r>
      <w:r>
        <w:rPr>
          <w:color w:val="1D1D1B"/>
          <w:spacing w:val="-9"/>
        </w:rPr>
        <w:t> </w:t>
      </w:r>
      <w:r>
        <w:rPr>
          <w:color w:val="1D1D1B"/>
        </w:rPr>
        <w:t>siendo</w:t>
      </w:r>
      <w:r>
        <w:rPr>
          <w:color w:val="1D1D1B"/>
          <w:spacing w:val="-9"/>
        </w:rPr>
        <w:t> </w:t>
      </w:r>
      <w:r>
        <w:rPr>
          <w:color w:val="1D1D1B"/>
        </w:rPr>
        <w:t>usados</w:t>
      </w:r>
      <w:r>
        <w:rPr>
          <w:color w:val="1D1D1B"/>
          <w:spacing w:val="-9"/>
        </w:rPr>
        <w:t> </w:t>
      </w:r>
      <w:r>
        <w:rPr>
          <w:color w:val="1D1D1B"/>
        </w:rPr>
        <w:t>en</w:t>
      </w:r>
      <w:r>
        <w:rPr>
          <w:color w:val="1D1D1B"/>
          <w:spacing w:val="-9"/>
        </w:rPr>
        <w:t> </w:t>
      </w:r>
      <w:r>
        <w:rPr>
          <w:color w:val="1D1D1B"/>
        </w:rPr>
        <w:t>Francia, con la diferencia de  que  en  vez  de  Eficiencia,  allá se usa el Valor. Dichos conceptos fueron presumiblemente traídos a Chile por el Director de  la Escuela Naval de 1858, Capitán de Fragata </w:t>
      </w:r>
      <w:r>
        <w:rPr>
          <w:color w:val="1D1D1B"/>
          <w:spacing w:val="21"/>
        </w:rPr>
        <w:t> </w:t>
      </w:r>
      <w:r>
        <w:rPr>
          <w:color w:val="1D1D1B"/>
        </w:rPr>
        <w:t>Jean</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spacing w:before="165"/>
        <w:ind w:left="121" w:right="0" w:firstLine="0"/>
        <w:jc w:val="left"/>
        <w:rPr>
          <w:b/>
          <w:sz w:val="24"/>
        </w:rPr>
      </w:pPr>
      <w:r>
        <w:rPr/>
        <w:pict>
          <v:shape style="position:absolute;margin-left:573.636597pt;margin-top:29.470253pt;width:12pt;height:67.8pt;mso-position-horizontal-relative:page;mso-position-vertical-relative:paragraph;z-index:1775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pict>
          <v:shape style="position:absolute;margin-left:573.636597pt;margin-top:-193.01976pt;width:12pt;height:195.7pt;mso-position-horizontal-relative:page;mso-position-vertical-relative:paragraph;z-index:17776"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b/>
          <w:color w:val="9D9D9C"/>
          <w:sz w:val="24"/>
        </w:rPr>
        <w:t>227</w:t>
      </w:r>
    </w:p>
    <w:p>
      <w:pPr>
        <w:spacing w:after="0"/>
        <w:jc w:val="left"/>
        <w:rPr>
          <w:sz w:val="24"/>
        </w:rPr>
        <w:sectPr>
          <w:type w:val="continuous"/>
          <w:pgSz w:w="12750" w:h="15870"/>
          <w:pgMar w:top="420" w:bottom="420" w:left="0" w:right="0"/>
          <w:cols w:num="3" w:equalWidth="0">
            <w:col w:w="6232" w:space="40"/>
            <w:col w:w="4921" w:space="40"/>
            <w:col w:w="1517"/>
          </w:cols>
        </w:sectPr>
      </w:pPr>
    </w:p>
    <w:p>
      <w:pPr>
        <w:spacing w:after="0"/>
        <w:jc w:val="left"/>
        <w:rPr>
          <w:sz w:val="24"/>
        </w:rPr>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Jules Feuillet quien fue contratado en Francia por el Gobierno para organizar las actividades del año que ingresó al plantel el “Curso de los Héroes”.</w:t>
      </w:r>
    </w:p>
    <w:p>
      <w:pPr>
        <w:pStyle w:val="BodyText"/>
        <w:spacing w:before="9"/>
        <w:rPr>
          <w:sz w:val="19"/>
        </w:rPr>
      </w:pPr>
    </w:p>
    <w:p>
      <w:pPr>
        <w:pStyle w:val="BodyText"/>
        <w:spacing w:line="249" w:lineRule="auto"/>
        <w:ind w:left="1553" w:right="1" w:firstLine="340"/>
        <w:jc w:val="right"/>
      </w:pPr>
      <w:r>
        <w:rPr>
          <w:color w:val="1D1D1B"/>
          <w:spacing w:val="-3"/>
        </w:rPr>
        <w:t>Para </w:t>
      </w:r>
      <w:r>
        <w:rPr>
          <w:color w:val="1D1D1B"/>
          <w:spacing w:val="-4"/>
        </w:rPr>
        <w:t>que </w:t>
      </w:r>
      <w:r>
        <w:rPr>
          <w:color w:val="1D1D1B"/>
          <w:spacing w:val="-3"/>
        </w:rPr>
        <w:t>un </w:t>
      </w:r>
      <w:r>
        <w:rPr>
          <w:color w:val="1D1D1B"/>
          <w:spacing w:val="-4"/>
        </w:rPr>
        <w:t>acto </w:t>
      </w:r>
      <w:r>
        <w:rPr>
          <w:color w:val="1D1D1B"/>
        </w:rPr>
        <w:t>se  </w:t>
      </w:r>
      <w:r>
        <w:rPr>
          <w:color w:val="1D1D1B"/>
          <w:spacing w:val="-4"/>
        </w:rPr>
        <w:t>transforme</w:t>
      </w:r>
      <w:r>
        <w:rPr>
          <w:color w:val="1D1D1B"/>
          <w:spacing w:val="33"/>
        </w:rPr>
        <w:t> </w:t>
      </w:r>
      <w:r>
        <w:rPr>
          <w:color w:val="1D1D1B"/>
          <w:spacing w:val="-3"/>
        </w:rPr>
        <w:t>en</w:t>
      </w:r>
      <w:r>
        <w:rPr>
          <w:color w:val="1D1D1B"/>
          <w:spacing w:val="47"/>
        </w:rPr>
        <w:t> </w:t>
      </w:r>
      <w:r>
        <w:rPr>
          <w:color w:val="1D1D1B"/>
          <w:spacing w:val="-4"/>
        </w:rPr>
        <w:t>costumbre, </w:t>
      </w:r>
      <w:r>
        <w:rPr>
          <w:color w:val="1D1D1B"/>
        </w:rPr>
        <w:t>se </w:t>
      </w:r>
      <w:r>
        <w:rPr>
          <w:color w:val="1D1D1B"/>
          <w:spacing w:val="-4"/>
        </w:rPr>
        <w:t>requiere </w:t>
      </w:r>
      <w:r>
        <w:rPr>
          <w:color w:val="1D1D1B"/>
          <w:spacing w:val="-3"/>
        </w:rPr>
        <w:t>de un </w:t>
      </w:r>
      <w:r>
        <w:rPr>
          <w:color w:val="1D1D1B"/>
          <w:spacing w:val="-4"/>
        </w:rPr>
        <w:t>uso constante </w:t>
      </w:r>
      <w:r>
        <w:rPr>
          <w:color w:val="1D1D1B"/>
        </w:rPr>
        <w:t>y</w:t>
      </w:r>
      <w:r>
        <w:rPr>
          <w:color w:val="1D1D1B"/>
          <w:spacing w:val="30"/>
        </w:rPr>
        <w:t> </w:t>
      </w:r>
      <w:r>
        <w:rPr>
          <w:color w:val="1D1D1B"/>
          <w:spacing w:val="-4"/>
        </w:rPr>
        <w:t>continuo,</w:t>
      </w:r>
      <w:r>
        <w:rPr>
          <w:color w:val="1D1D1B"/>
          <w:spacing w:val="25"/>
        </w:rPr>
        <w:t> </w:t>
      </w:r>
      <w:r>
        <w:rPr>
          <w:color w:val="1D1D1B"/>
          <w:spacing w:val="-5"/>
        </w:rPr>
        <w:t>durante </w:t>
      </w:r>
      <w:r>
        <w:rPr>
          <w:color w:val="1D1D1B"/>
          <w:spacing w:val="-3"/>
        </w:rPr>
        <w:t>un </w:t>
      </w:r>
      <w:r>
        <w:rPr>
          <w:color w:val="1D1D1B"/>
          <w:spacing w:val="-5"/>
        </w:rPr>
        <w:t>prolongado período </w:t>
      </w:r>
      <w:r>
        <w:rPr>
          <w:color w:val="1D1D1B"/>
          <w:spacing w:val="-3"/>
        </w:rPr>
        <w:t>de </w:t>
      </w:r>
      <w:r>
        <w:rPr>
          <w:color w:val="1D1D1B"/>
          <w:spacing w:val="-4"/>
        </w:rPr>
        <w:t>tiempo. Debe</w:t>
      </w:r>
      <w:r>
        <w:rPr>
          <w:color w:val="1D1D1B"/>
          <w:spacing w:val="12"/>
        </w:rPr>
        <w:t> </w:t>
      </w:r>
      <w:r>
        <w:rPr>
          <w:color w:val="1D1D1B"/>
          <w:spacing w:val="-4"/>
        </w:rPr>
        <w:t>estar</w:t>
      </w:r>
      <w:r>
        <w:rPr>
          <w:color w:val="1D1D1B"/>
          <w:spacing w:val="-1"/>
        </w:rPr>
        <w:t> </w:t>
      </w:r>
      <w:r>
        <w:rPr>
          <w:color w:val="1D1D1B"/>
          <w:spacing w:val="-5"/>
        </w:rPr>
        <w:t>bien definido </w:t>
      </w:r>
      <w:r>
        <w:rPr>
          <w:color w:val="1D1D1B"/>
        </w:rPr>
        <w:t>y </w:t>
      </w:r>
      <w:r>
        <w:rPr>
          <w:color w:val="1D1D1B"/>
          <w:spacing w:val="-4"/>
        </w:rPr>
        <w:t>fuertemente </w:t>
      </w:r>
      <w:r>
        <w:rPr>
          <w:color w:val="1D1D1B"/>
          <w:spacing w:val="-5"/>
        </w:rPr>
        <w:t>arraigado, </w:t>
      </w:r>
      <w:r>
        <w:rPr>
          <w:color w:val="1D1D1B"/>
          <w:spacing w:val="-4"/>
        </w:rPr>
        <w:t>debe</w:t>
      </w:r>
      <w:r>
        <w:rPr>
          <w:color w:val="1D1D1B"/>
          <w:spacing w:val="22"/>
        </w:rPr>
        <w:t> </w:t>
      </w:r>
      <w:r>
        <w:rPr>
          <w:color w:val="1D1D1B"/>
          <w:spacing w:val="-3"/>
        </w:rPr>
        <w:t>ser</w:t>
      </w:r>
      <w:r>
        <w:rPr>
          <w:color w:val="1D1D1B"/>
          <w:spacing w:val="32"/>
        </w:rPr>
        <w:t> </w:t>
      </w:r>
      <w:r>
        <w:rPr>
          <w:color w:val="1D1D1B"/>
          <w:spacing w:val="-5"/>
        </w:rPr>
        <w:t>aceptado </w:t>
      </w:r>
      <w:r>
        <w:rPr>
          <w:color w:val="1D1D1B"/>
          <w:spacing w:val="-4"/>
        </w:rPr>
        <w:t>por todos, </w:t>
      </w:r>
      <w:r>
        <w:rPr>
          <w:color w:val="1D1D1B"/>
          <w:spacing w:val="-3"/>
        </w:rPr>
        <w:t>de tal </w:t>
      </w:r>
      <w:r>
        <w:rPr>
          <w:color w:val="1D1D1B"/>
          <w:spacing w:val="-4"/>
        </w:rPr>
        <w:t>manera que </w:t>
      </w:r>
      <w:r>
        <w:rPr>
          <w:color w:val="1D1D1B"/>
          <w:spacing w:val="-5"/>
        </w:rPr>
        <w:t>parezca obligatorio</w:t>
      </w:r>
      <w:r>
        <w:rPr>
          <w:color w:val="1D1D1B"/>
          <w:spacing w:val="12"/>
        </w:rPr>
        <w:t> </w:t>
      </w:r>
      <w:r>
        <w:rPr>
          <w:color w:val="1D1D1B"/>
        </w:rPr>
        <w:t>y</w:t>
      </w:r>
      <w:r>
        <w:rPr>
          <w:color w:val="1D1D1B"/>
          <w:spacing w:val="10"/>
        </w:rPr>
        <w:t> </w:t>
      </w:r>
      <w:r>
        <w:rPr>
          <w:color w:val="1D1D1B"/>
          <w:spacing w:val="-5"/>
        </w:rPr>
        <w:t>no </w:t>
      </w:r>
      <w:r>
        <w:rPr>
          <w:color w:val="1D1D1B"/>
          <w:spacing w:val="-4"/>
        </w:rPr>
        <w:t>debe </w:t>
      </w:r>
      <w:r>
        <w:rPr>
          <w:color w:val="1D1D1B"/>
          <w:spacing w:val="-5"/>
        </w:rPr>
        <w:t>oponerse </w:t>
      </w:r>
      <w:r>
        <w:rPr>
          <w:color w:val="1D1D1B"/>
        </w:rPr>
        <w:t>a </w:t>
      </w:r>
      <w:r>
        <w:rPr>
          <w:color w:val="1D1D1B"/>
          <w:spacing w:val="-3"/>
        </w:rPr>
        <w:t>lo </w:t>
      </w:r>
      <w:r>
        <w:rPr>
          <w:color w:val="1D1D1B"/>
          <w:spacing w:val="-5"/>
        </w:rPr>
        <w:t>establecido </w:t>
      </w:r>
      <w:r>
        <w:rPr>
          <w:color w:val="1D1D1B"/>
          <w:spacing w:val="-3"/>
        </w:rPr>
        <w:t>en</w:t>
      </w:r>
      <w:r>
        <w:rPr>
          <w:color w:val="1D1D1B"/>
          <w:spacing w:val="11"/>
        </w:rPr>
        <w:t> </w:t>
      </w:r>
      <w:r>
        <w:rPr>
          <w:color w:val="1D1D1B"/>
          <w:spacing w:val="-4"/>
        </w:rPr>
        <w:t>leyes,</w:t>
      </w:r>
      <w:r>
        <w:rPr>
          <w:color w:val="1D1D1B"/>
          <w:spacing w:val="7"/>
        </w:rPr>
        <w:t> </w:t>
      </w:r>
      <w:r>
        <w:rPr>
          <w:color w:val="1D1D1B"/>
          <w:spacing w:val="-5"/>
        </w:rPr>
        <w:t>reglamentos</w:t>
      </w:r>
      <w:r>
        <w:rPr>
          <w:color w:val="1D1D1B"/>
        </w:rPr>
        <w:t> u </w:t>
      </w:r>
      <w:r>
        <w:rPr>
          <w:color w:val="1D1D1B"/>
          <w:spacing w:val="-5"/>
        </w:rPr>
        <w:t>órdenes. </w:t>
      </w:r>
      <w:r>
        <w:rPr>
          <w:color w:val="1D1D1B"/>
          <w:spacing w:val="-3"/>
        </w:rPr>
        <w:t>Para </w:t>
      </w:r>
      <w:r>
        <w:rPr>
          <w:color w:val="1D1D1B"/>
          <w:spacing w:val="-4"/>
        </w:rPr>
        <w:t>mantener una costumbre,</w:t>
      </w:r>
      <w:r>
        <w:rPr>
          <w:color w:val="1D1D1B"/>
          <w:spacing w:val="11"/>
        </w:rPr>
        <w:t> </w:t>
      </w:r>
      <w:r>
        <w:rPr>
          <w:color w:val="1D1D1B"/>
          <w:spacing w:val="-3"/>
        </w:rPr>
        <w:t>la</w:t>
      </w:r>
      <w:r>
        <w:rPr>
          <w:color w:val="1D1D1B"/>
          <w:spacing w:val="16"/>
        </w:rPr>
        <w:t> </w:t>
      </w:r>
      <w:r>
        <w:rPr>
          <w:color w:val="1D1D1B"/>
          <w:spacing w:val="-5"/>
        </w:rPr>
        <w:t>omisión </w:t>
      </w:r>
      <w:r>
        <w:rPr>
          <w:color w:val="1D1D1B"/>
          <w:spacing w:val="-3"/>
        </w:rPr>
        <w:t>es </w:t>
      </w:r>
      <w:r>
        <w:rPr>
          <w:color w:val="1D1D1B"/>
        </w:rPr>
        <w:t>a </w:t>
      </w:r>
      <w:r>
        <w:rPr>
          <w:color w:val="1D1D1B"/>
          <w:spacing w:val="-4"/>
        </w:rPr>
        <w:t>veces </w:t>
      </w:r>
      <w:r>
        <w:rPr>
          <w:color w:val="1D1D1B"/>
          <w:spacing w:val="-3"/>
        </w:rPr>
        <w:t>tan </w:t>
      </w:r>
      <w:r>
        <w:rPr>
          <w:color w:val="1D1D1B"/>
          <w:spacing w:val="-5"/>
        </w:rPr>
        <w:t>importante </w:t>
      </w:r>
      <w:r>
        <w:rPr>
          <w:color w:val="1D1D1B"/>
          <w:spacing w:val="-3"/>
        </w:rPr>
        <w:t>como </w:t>
      </w:r>
      <w:r>
        <w:rPr>
          <w:color w:val="1D1D1B"/>
        </w:rPr>
        <w:t>su </w:t>
      </w:r>
      <w:r>
        <w:rPr>
          <w:color w:val="1D1D1B"/>
          <w:spacing w:val="-5"/>
        </w:rPr>
        <w:t>práctica,</w:t>
      </w:r>
      <w:r>
        <w:rPr>
          <w:color w:val="1D1D1B"/>
          <w:spacing w:val="25"/>
        </w:rPr>
        <w:t> </w:t>
      </w:r>
      <w:r>
        <w:rPr>
          <w:color w:val="1D1D1B"/>
        </w:rPr>
        <w:t>ya</w:t>
      </w:r>
      <w:r>
        <w:rPr>
          <w:color w:val="1D1D1B"/>
          <w:spacing w:val="25"/>
        </w:rPr>
        <w:t> </w:t>
      </w:r>
      <w:r>
        <w:rPr>
          <w:color w:val="1D1D1B"/>
          <w:spacing w:val="-5"/>
        </w:rPr>
        <w:t>que </w:t>
      </w:r>
      <w:r>
        <w:rPr>
          <w:color w:val="1D1D1B"/>
        </w:rPr>
        <w:t>su </w:t>
      </w:r>
      <w:r>
        <w:rPr>
          <w:color w:val="1D1D1B"/>
          <w:spacing w:val="-5"/>
        </w:rPr>
        <w:t>desuso </w:t>
      </w:r>
      <w:r>
        <w:rPr>
          <w:color w:val="1D1D1B"/>
          <w:spacing w:val="-4"/>
        </w:rPr>
        <w:t>por </w:t>
      </w:r>
      <w:r>
        <w:rPr>
          <w:color w:val="1D1D1B"/>
          <w:spacing w:val="-3"/>
        </w:rPr>
        <w:t>un </w:t>
      </w:r>
      <w:r>
        <w:rPr>
          <w:color w:val="1D1D1B"/>
          <w:spacing w:val="-4"/>
        </w:rPr>
        <w:t>gran tiempo lleva </w:t>
      </w:r>
      <w:r>
        <w:rPr>
          <w:color w:val="1D1D1B"/>
        </w:rPr>
        <w:t>a </w:t>
      </w:r>
      <w:r>
        <w:rPr>
          <w:color w:val="1D1D1B"/>
          <w:spacing w:val="-5"/>
        </w:rPr>
        <w:t>privarlo</w:t>
      </w:r>
      <w:r>
        <w:rPr>
          <w:color w:val="1D1D1B"/>
          <w:spacing w:val="14"/>
        </w:rPr>
        <w:t> </w:t>
      </w:r>
      <w:r>
        <w:rPr>
          <w:color w:val="1D1D1B"/>
          <w:spacing w:val="-3"/>
        </w:rPr>
        <w:t>de</w:t>
      </w:r>
      <w:r>
        <w:rPr>
          <w:color w:val="1D1D1B"/>
          <w:spacing w:val="27"/>
        </w:rPr>
        <w:t> </w:t>
      </w:r>
      <w:r>
        <w:rPr>
          <w:color w:val="1D1D1B"/>
          <w:spacing w:val="-4"/>
        </w:rPr>
        <w:t>su carácter </w:t>
      </w:r>
      <w:r>
        <w:rPr>
          <w:color w:val="1D1D1B"/>
          <w:spacing w:val="-5"/>
        </w:rPr>
        <w:t>obligatorio. </w:t>
      </w:r>
      <w:r>
        <w:rPr>
          <w:color w:val="1D1D1B"/>
          <w:spacing w:val="-3"/>
        </w:rPr>
        <w:t>Por tal </w:t>
      </w:r>
      <w:r>
        <w:rPr>
          <w:color w:val="1D1D1B"/>
          <w:spacing w:val="-4"/>
        </w:rPr>
        <w:t>motivo, una </w:t>
      </w:r>
      <w:r>
        <w:rPr>
          <w:color w:val="1D1D1B"/>
          <w:spacing w:val="-3"/>
        </w:rPr>
        <w:t>de</w:t>
      </w:r>
      <w:r>
        <w:rPr>
          <w:color w:val="1D1D1B"/>
          <w:spacing w:val="-28"/>
        </w:rPr>
        <w:t> </w:t>
      </w:r>
      <w:r>
        <w:rPr>
          <w:color w:val="1D1D1B"/>
          <w:spacing w:val="-4"/>
        </w:rPr>
        <w:t>las</w:t>
      </w:r>
      <w:r>
        <w:rPr>
          <w:color w:val="1D1D1B"/>
          <w:spacing w:val="-8"/>
        </w:rPr>
        <w:t> </w:t>
      </w:r>
      <w:r>
        <w:rPr>
          <w:color w:val="1D1D1B"/>
          <w:spacing w:val="-4"/>
        </w:rPr>
        <w:t>primeras</w:t>
      </w:r>
      <w:r>
        <w:rPr>
          <w:color w:val="1D1D1B"/>
        </w:rPr>
        <w:t> </w:t>
      </w:r>
      <w:r>
        <w:rPr>
          <w:color w:val="1D1D1B"/>
          <w:spacing w:val="-5"/>
        </w:rPr>
        <w:t>obligaciones</w:t>
      </w:r>
      <w:r>
        <w:rPr>
          <w:color w:val="1D1D1B"/>
          <w:spacing w:val="-13"/>
        </w:rPr>
        <w:t> </w:t>
      </w:r>
      <w:r>
        <w:rPr>
          <w:color w:val="1D1D1B"/>
          <w:spacing w:val="-3"/>
        </w:rPr>
        <w:t>es</w:t>
      </w:r>
      <w:r>
        <w:rPr>
          <w:color w:val="1D1D1B"/>
          <w:spacing w:val="-13"/>
        </w:rPr>
        <w:t> </w:t>
      </w:r>
      <w:r>
        <w:rPr>
          <w:color w:val="1D1D1B"/>
          <w:spacing w:val="-5"/>
        </w:rPr>
        <w:t>aprenderlas,</w:t>
      </w:r>
      <w:r>
        <w:rPr>
          <w:color w:val="1D1D1B"/>
          <w:spacing w:val="-13"/>
        </w:rPr>
        <w:t> </w:t>
      </w:r>
      <w:r>
        <w:rPr>
          <w:color w:val="1D1D1B"/>
          <w:spacing w:val="-5"/>
        </w:rPr>
        <w:t>practicarlas</w:t>
      </w:r>
      <w:r>
        <w:rPr>
          <w:color w:val="1D1D1B"/>
          <w:spacing w:val="-13"/>
        </w:rPr>
        <w:t> </w:t>
      </w:r>
      <w:r>
        <w:rPr>
          <w:color w:val="1D1D1B"/>
        </w:rPr>
        <w:t>y</w:t>
      </w:r>
      <w:r>
        <w:rPr>
          <w:color w:val="1D1D1B"/>
          <w:spacing w:val="-13"/>
        </w:rPr>
        <w:t> </w:t>
      </w:r>
      <w:r>
        <w:rPr>
          <w:color w:val="1D1D1B"/>
          <w:spacing w:val="-4"/>
        </w:rPr>
        <w:t>fomentarlas.</w:t>
      </w:r>
    </w:p>
    <w:p>
      <w:pPr>
        <w:pStyle w:val="BodyText"/>
        <w:spacing w:before="9"/>
        <w:rPr>
          <w:sz w:val="19"/>
        </w:rPr>
      </w:pPr>
    </w:p>
    <w:p>
      <w:pPr>
        <w:pStyle w:val="BodyText"/>
        <w:spacing w:line="249" w:lineRule="auto"/>
        <w:ind w:left="1553" w:firstLine="340"/>
        <w:jc w:val="both"/>
      </w:pPr>
      <w:r>
        <w:rPr>
          <w:color w:val="1D1D1B"/>
        </w:rPr>
        <w:t>Los primeros Oficiales de la Marina Chilena fueron</w:t>
      </w:r>
      <w:r>
        <w:rPr>
          <w:color w:val="1D1D1B"/>
          <w:spacing w:val="-19"/>
        </w:rPr>
        <w:t> </w:t>
      </w:r>
      <w:r>
        <w:rPr>
          <w:color w:val="1D1D1B"/>
        </w:rPr>
        <w:t>ingleses</w:t>
      </w:r>
      <w:r>
        <w:rPr>
          <w:color w:val="1D1D1B"/>
          <w:spacing w:val="-18"/>
        </w:rPr>
        <w:t> </w:t>
      </w:r>
      <w:r>
        <w:rPr>
          <w:color w:val="1D1D1B"/>
        </w:rPr>
        <w:t>en</w:t>
      </w:r>
      <w:r>
        <w:rPr>
          <w:color w:val="1D1D1B"/>
          <w:spacing w:val="-18"/>
        </w:rPr>
        <w:t> </w:t>
      </w:r>
      <w:r>
        <w:rPr>
          <w:color w:val="1D1D1B"/>
        </w:rPr>
        <w:t>su</w:t>
      </w:r>
      <w:r>
        <w:rPr>
          <w:color w:val="1D1D1B"/>
          <w:spacing w:val="-18"/>
        </w:rPr>
        <w:t> </w:t>
      </w:r>
      <w:r>
        <w:rPr>
          <w:color w:val="1D1D1B"/>
        </w:rPr>
        <w:t>mayoría,</w:t>
      </w:r>
      <w:r>
        <w:rPr>
          <w:color w:val="1D1D1B"/>
          <w:spacing w:val="-18"/>
        </w:rPr>
        <w:t> </w:t>
      </w:r>
      <w:r>
        <w:rPr>
          <w:color w:val="1D1D1B"/>
        </w:rPr>
        <w:t>franceses</w:t>
      </w:r>
      <w:r>
        <w:rPr>
          <w:color w:val="1D1D1B"/>
          <w:spacing w:val="-19"/>
        </w:rPr>
        <w:t> </w:t>
      </w:r>
      <w:r>
        <w:rPr>
          <w:color w:val="1D1D1B"/>
        </w:rPr>
        <w:t>y</w:t>
      </w:r>
      <w:r>
        <w:rPr>
          <w:color w:val="1D1D1B"/>
          <w:spacing w:val="-18"/>
        </w:rPr>
        <w:t> </w:t>
      </w:r>
      <w:r>
        <w:rPr>
          <w:color w:val="1D1D1B"/>
        </w:rPr>
        <w:t>españoles en</w:t>
      </w:r>
      <w:r>
        <w:rPr>
          <w:color w:val="1D1D1B"/>
          <w:spacing w:val="-12"/>
        </w:rPr>
        <w:t> </w:t>
      </w:r>
      <w:r>
        <w:rPr>
          <w:color w:val="1D1D1B"/>
        </w:rPr>
        <w:t>menor</w:t>
      </w:r>
      <w:r>
        <w:rPr>
          <w:color w:val="1D1D1B"/>
          <w:spacing w:val="-12"/>
        </w:rPr>
        <w:t> </w:t>
      </w:r>
      <w:r>
        <w:rPr>
          <w:color w:val="1D1D1B"/>
        </w:rPr>
        <w:t>grado,</w:t>
      </w:r>
      <w:r>
        <w:rPr>
          <w:color w:val="1D1D1B"/>
          <w:spacing w:val="-12"/>
        </w:rPr>
        <w:t> </w:t>
      </w:r>
      <w:r>
        <w:rPr>
          <w:color w:val="1D1D1B"/>
        </w:rPr>
        <w:t>quienes</w:t>
      </w:r>
      <w:r>
        <w:rPr>
          <w:color w:val="1D1D1B"/>
          <w:spacing w:val="-12"/>
        </w:rPr>
        <w:t> </w:t>
      </w:r>
      <w:r>
        <w:rPr>
          <w:color w:val="1D1D1B"/>
        </w:rPr>
        <w:t>nos</w:t>
      </w:r>
      <w:r>
        <w:rPr>
          <w:color w:val="1D1D1B"/>
          <w:spacing w:val="-12"/>
        </w:rPr>
        <w:t> </w:t>
      </w:r>
      <w:r>
        <w:rPr>
          <w:color w:val="1D1D1B"/>
        </w:rPr>
        <w:t>legaron</w:t>
      </w:r>
      <w:r>
        <w:rPr>
          <w:color w:val="1D1D1B"/>
          <w:spacing w:val="-12"/>
        </w:rPr>
        <w:t> </w:t>
      </w:r>
      <w:r>
        <w:rPr>
          <w:color w:val="1D1D1B"/>
        </w:rPr>
        <w:t>tradiciones</w:t>
      </w:r>
      <w:r>
        <w:rPr>
          <w:color w:val="1D1D1B"/>
          <w:spacing w:val="-13"/>
        </w:rPr>
        <w:t> </w:t>
      </w:r>
      <w:r>
        <w:rPr>
          <w:color w:val="1D1D1B"/>
        </w:rPr>
        <w:t>que durante los siglos XVIII y XIX rigieron las principales instituciones navales del mundo.  Otras,  surgieron de hechos heroicos, realizados por nuestros antepasados, a  las  que  se  sumaron  costumbres  y modelos de comportamiento que hemos ido desarrollando nosotros</w:t>
      </w:r>
      <w:r>
        <w:rPr>
          <w:color w:val="1D1D1B"/>
          <w:spacing w:val="-19"/>
        </w:rPr>
        <w:t> </w:t>
      </w:r>
      <w:r>
        <w:rPr>
          <w:color w:val="1D1D1B"/>
        </w:rPr>
        <w:t>mismos.</w:t>
      </w:r>
    </w:p>
    <w:p>
      <w:pPr>
        <w:pStyle w:val="BodyText"/>
        <w:spacing w:before="9"/>
        <w:rPr>
          <w:sz w:val="19"/>
        </w:rPr>
      </w:pPr>
    </w:p>
    <w:p>
      <w:pPr>
        <w:pStyle w:val="BodyText"/>
        <w:spacing w:line="249" w:lineRule="auto"/>
        <w:ind w:left="1553" w:firstLine="340"/>
        <w:jc w:val="both"/>
      </w:pPr>
      <w:r>
        <w:rPr/>
        <w:pict>
          <v:shape style="position:absolute;margin-left:52.628792pt;margin-top:40.347988pt;width:12pt;height:195.7pt;mso-position-horizontal-relative:page;mso-position-vertical-relative:paragraph;z-index:17800"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color w:val="1D1D1B"/>
        </w:rPr>
        <w:t>Arturo Prat es el modelo que forjó, no sólo en    la Armada, sino en toda una nación, la norma de “Vencer</w:t>
      </w:r>
      <w:r>
        <w:rPr>
          <w:color w:val="1D1D1B"/>
          <w:spacing w:val="-21"/>
        </w:rPr>
        <w:t> </w:t>
      </w:r>
      <w:r>
        <w:rPr>
          <w:color w:val="1D1D1B"/>
        </w:rPr>
        <w:t>o</w:t>
      </w:r>
      <w:r>
        <w:rPr>
          <w:color w:val="1D1D1B"/>
          <w:spacing w:val="-21"/>
        </w:rPr>
        <w:t> </w:t>
      </w:r>
      <w:r>
        <w:rPr>
          <w:color w:val="1D1D1B"/>
        </w:rPr>
        <w:t>Morir”,</w:t>
      </w:r>
      <w:r>
        <w:rPr>
          <w:color w:val="1D1D1B"/>
          <w:spacing w:val="-21"/>
        </w:rPr>
        <w:t> </w:t>
      </w:r>
      <w:r>
        <w:rPr>
          <w:color w:val="1D1D1B"/>
        </w:rPr>
        <w:t>que</w:t>
      </w:r>
      <w:r>
        <w:rPr>
          <w:color w:val="1D1D1B"/>
          <w:spacing w:val="-21"/>
        </w:rPr>
        <w:t> </w:t>
      </w:r>
      <w:r>
        <w:rPr>
          <w:color w:val="1D1D1B"/>
        </w:rPr>
        <w:t>primero</w:t>
      </w:r>
      <w:r>
        <w:rPr>
          <w:color w:val="1D1D1B"/>
          <w:spacing w:val="-20"/>
        </w:rPr>
        <w:t> </w:t>
      </w:r>
      <w:r>
        <w:rPr>
          <w:color w:val="1D1D1B"/>
        </w:rPr>
        <w:t>se</w:t>
      </w:r>
      <w:r>
        <w:rPr>
          <w:color w:val="1D1D1B"/>
          <w:spacing w:val="-21"/>
        </w:rPr>
        <w:t> </w:t>
      </w:r>
      <w:r>
        <w:rPr>
          <w:color w:val="1D1D1B"/>
        </w:rPr>
        <w:t>tradujo</w:t>
      </w:r>
      <w:r>
        <w:rPr>
          <w:color w:val="1D1D1B"/>
          <w:spacing w:val="-21"/>
        </w:rPr>
        <w:t> </w:t>
      </w:r>
      <w:r>
        <w:rPr>
          <w:color w:val="1D1D1B"/>
        </w:rPr>
        <w:t>en</w:t>
      </w:r>
      <w:r>
        <w:rPr>
          <w:color w:val="1D1D1B"/>
          <w:spacing w:val="-21"/>
        </w:rPr>
        <w:t> </w:t>
      </w:r>
      <w:r>
        <w:rPr>
          <w:color w:val="1D1D1B"/>
        </w:rPr>
        <w:t>costumbre y posteriormente en una ley escrita que indica que ningún buque de la Armada podrá rendirse jamás, debiendo antes darse la vida por ese ideal supremo que es la Patria. Desde el 3 de abril de 1889, todas las ruedas de gobierno llevan grabadas dichas palabras, y en nuestra Ordenanza así lo establece en su artículo</w:t>
      </w:r>
      <w:r>
        <w:rPr>
          <w:color w:val="1D1D1B"/>
          <w:spacing w:val="-12"/>
        </w:rPr>
        <w:t> </w:t>
      </w:r>
      <w:r>
        <w:rPr>
          <w:color w:val="1D1D1B"/>
        </w:rPr>
        <w:t>190.</w:t>
      </w:r>
    </w:p>
    <w:p>
      <w:pPr>
        <w:pStyle w:val="BodyText"/>
        <w:spacing w:before="9"/>
        <w:rPr>
          <w:sz w:val="19"/>
        </w:rPr>
      </w:pPr>
    </w:p>
    <w:p>
      <w:pPr>
        <w:pStyle w:val="BodyText"/>
        <w:spacing w:line="249" w:lineRule="auto"/>
        <w:ind w:left="1553" w:firstLine="340"/>
        <w:jc w:val="both"/>
      </w:pPr>
      <w:r>
        <w:rPr>
          <w:color w:val="1D1D1B"/>
        </w:rPr>
        <w:t>La Ordenanza de la Armada compila normas, doctrinas y procedimientos, deberes y atribuciones fundamentales</w:t>
      </w:r>
      <w:r>
        <w:rPr>
          <w:color w:val="1D1D1B"/>
          <w:spacing w:val="-31"/>
        </w:rPr>
        <w:t> </w:t>
      </w:r>
      <w:r>
        <w:rPr>
          <w:color w:val="1D1D1B"/>
        </w:rPr>
        <w:t>de</w:t>
      </w:r>
      <w:r>
        <w:rPr>
          <w:color w:val="1D1D1B"/>
          <w:spacing w:val="-30"/>
        </w:rPr>
        <w:t> </w:t>
      </w:r>
      <w:r>
        <w:rPr>
          <w:color w:val="1D1D1B"/>
        </w:rPr>
        <w:t>todos</w:t>
      </w:r>
      <w:r>
        <w:rPr>
          <w:color w:val="1D1D1B"/>
          <w:spacing w:val="-31"/>
        </w:rPr>
        <w:t> </w:t>
      </w:r>
      <w:r>
        <w:rPr>
          <w:color w:val="1D1D1B"/>
        </w:rPr>
        <w:t>los</w:t>
      </w:r>
      <w:r>
        <w:rPr>
          <w:color w:val="1D1D1B"/>
          <w:spacing w:val="-30"/>
        </w:rPr>
        <w:t> </w:t>
      </w:r>
      <w:r>
        <w:rPr>
          <w:color w:val="1D1D1B"/>
        </w:rPr>
        <w:t>miembros</w:t>
      </w:r>
      <w:r>
        <w:rPr>
          <w:color w:val="1D1D1B"/>
          <w:spacing w:val="-31"/>
        </w:rPr>
        <w:t> </w:t>
      </w:r>
      <w:r>
        <w:rPr>
          <w:color w:val="1D1D1B"/>
        </w:rPr>
        <w:t>de</w:t>
      </w:r>
      <w:r>
        <w:rPr>
          <w:color w:val="1D1D1B"/>
          <w:spacing w:val="-30"/>
        </w:rPr>
        <w:t> </w:t>
      </w:r>
      <w:r>
        <w:rPr>
          <w:color w:val="1D1D1B"/>
        </w:rPr>
        <w:t>la</w:t>
      </w:r>
      <w:r>
        <w:rPr>
          <w:color w:val="1D1D1B"/>
          <w:spacing w:val="-30"/>
        </w:rPr>
        <w:t> </w:t>
      </w:r>
      <w:r>
        <w:rPr>
          <w:color w:val="1D1D1B"/>
        </w:rPr>
        <w:t>Institución, siendo</w:t>
      </w:r>
      <w:r>
        <w:rPr>
          <w:color w:val="1D1D1B"/>
          <w:spacing w:val="-10"/>
        </w:rPr>
        <w:t> </w:t>
      </w:r>
      <w:r>
        <w:rPr>
          <w:color w:val="1D1D1B"/>
        </w:rPr>
        <w:t>muchos</w:t>
      </w:r>
      <w:r>
        <w:rPr>
          <w:color w:val="1D1D1B"/>
          <w:spacing w:val="-10"/>
        </w:rPr>
        <w:t> </w:t>
      </w:r>
      <w:r>
        <w:rPr>
          <w:color w:val="1D1D1B"/>
        </w:rPr>
        <w:t>de</w:t>
      </w:r>
      <w:r>
        <w:rPr>
          <w:color w:val="1D1D1B"/>
          <w:spacing w:val="-10"/>
        </w:rPr>
        <w:t> </w:t>
      </w:r>
      <w:r>
        <w:rPr>
          <w:color w:val="1D1D1B"/>
        </w:rPr>
        <w:t>sus</w:t>
      </w:r>
      <w:r>
        <w:rPr>
          <w:color w:val="1D1D1B"/>
          <w:spacing w:val="-10"/>
        </w:rPr>
        <w:t> </w:t>
      </w:r>
      <w:r>
        <w:rPr>
          <w:color w:val="1D1D1B"/>
        </w:rPr>
        <w:t>artículos</w:t>
      </w:r>
      <w:r>
        <w:rPr>
          <w:color w:val="1D1D1B"/>
          <w:spacing w:val="-9"/>
        </w:rPr>
        <w:t> </w:t>
      </w:r>
      <w:r>
        <w:rPr>
          <w:color w:val="1D1D1B"/>
        </w:rPr>
        <w:t>producto</w:t>
      </w:r>
      <w:r>
        <w:rPr>
          <w:color w:val="1D1D1B"/>
          <w:spacing w:val="-9"/>
        </w:rPr>
        <w:t> </w:t>
      </w:r>
      <w:r>
        <w:rPr>
          <w:color w:val="1D1D1B"/>
        </w:rPr>
        <w:t>de</w:t>
      </w:r>
      <w:r>
        <w:rPr>
          <w:color w:val="1D1D1B"/>
          <w:spacing w:val="-10"/>
        </w:rPr>
        <w:t> </w:t>
      </w:r>
      <w:r>
        <w:rPr>
          <w:color w:val="1D1D1B"/>
        </w:rPr>
        <w:t>usanzas y</w:t>
      </w:r>
      <w:r>
        <w:rPr>
          <w:color w:val="1D1D1B"/>
          <w:spacing w:val="-12"/>
        </w:rPr>
        <w:t> </w:t>
      </w:r>
      <w:r>
        <w:rPr>
          <w:color w:val="1D1D1B"/>
        </w:rPr>
        <w:t>costumbres</w:t>
      </w:r>
      <w:r>
        <w:rPr>
          <w:color w:val="1D1D1B"/>
          <w:spacing w:val="-12"/>
        </w:rPr>
        <w:t> </w:t>
      </w:r>
      <w:r>
        <w:rPr>
          <w:color w:val="1D1D1B"/>
        </w:rPr>
        <w:t>de</w:t>
      </w:r>
      <w:r>
        <w:rPr>
          <w:color w:val="1D1D1B"/>
          <w:spacing w:val="-12"/>
        </w:rPr>
        <w:t> </w:t>
      </w:r>
      <w:r>
        <w:rPr>
          <w:color w:val="1D1D1B"/>
        </w:rPr>
        <w:t>antigua</w:t>
      </w:r>
      <w:r>
        <w:rPr>
          <w:color w:val="1D1D1B"/>
          <w:spacing w:val="-11"/>
        </w:rPr>
        <w:t> </w:t>
      </w:r>
      <w:r>
        <w:rPr>
          <w:color w:val="1D1D1B"/>
        </w:rPr>
        <w:t>raigambre</w:t>
      </w:r>
      <w:r>
        <w:rPr>
          <w:color w:val="1D1D1B"/>
          <w:spacing w:val="-12"/>
        </w:rPr>
        <w:t> </w:t>
      </w:r>
      <w:r>
        <w:rPr>
          <w:color w:val="1D1D1B"/>
        </w:rPr>
        <w:t>naval.</w:t>
      </w:r>
      <w:r>
        <w:rPr>
          <w:color w:val="1D1D1B"/>
          <w:spacing w:val="-12"/>
        </w:rPr>
        <w:t> </w:t>
      </w:r>
      <w:r>
        <w:rPr>
          <w:color w:val="1D1D1B"/>
        </w:rPr>
        <w:t>Es</w:t>
      </w:r>
      <w:r>
        <w:rPr>
          <w:color w:val="1D1D1B"/>
          <w:spacing w:val="-12"/>
        </w:rPr>
        <w:t> </w:t>
      </w:r>
      <w:r>
        <w:rPr>
          <w:color w:val="1D1D1B"/>
        </w:rPr>
        <w:t>nuestro deber</w:t>
      </w:r>
      <w:r>
        <w:rPr>
          <w:color w:val="1D1D1B"/>
          <w:spacing w:val="-11"/>
        </w:rPr>
        <w:t> </w:t>
      </w:r>
      <w:r>
        <w:rPr>
          <w:color w:val="1D1D1B"/>
        </w:rPr>
        <w:t>observar</w:t>
      </w:r>
      <w:r>
        <w:rPr>
          <w:color w:val="1D1D1B"/>
          <w:spacing w:val="-11"/>
        </w:rPr>
        <w:t> </w:t>
      </w:r>
      <w:r>
        <w:rPr>
          <w:color w:val="1D1D1B"/>
        </w:rPr>
        <w:t>cada</w:t>
      </w:r>
      <w:r>
        <w:rPr>
          <w:color w:val="1D1D1B"/>
          <w:spacing w:val="-11"/>
        </w:rPr>
        <w:t> </w:t>
      </w:r>
      <w:r>
        <w:rPr>
          <w:color w:val="1D1D1B"/>
        </w:rPr>
        <w:t>una</w:t>
      </w:r>
      <w:r>
        <w:rPr>
          <w:color w:val="1D1D1B"/>
          <w:spacing w:val="-11"/>
        </w:rPr>
        <w:t> </w:t>
      </w:r>
      <w:r>
        <w:rPr>
          <w:color w:val="1D1D1B"/>
        </w:rPr>
        <w:t>de</w:t>
      </w:r>
      <w:r>
        <w:rPr>
          <w:color w:val="1D1D1B"/>
          <w:spacing w:val="-11"/>
        </w:rPr>
        <w:t> </w:t>
      </w:r>
      <w:r>
        <w:rPr>
          <w:color w:val="1D1D1B"/>
        </w:rPr>
        <w:t>aquellas</w:t>
      </w:r>
      <w:r>
        <w:rPr>
          <w:color w:val="1D1D1B"/>
          <w:spacing w:val="-11"/>
        </w:rPr>
        <w:t> </w:t>
      </w:r>
      <w:r>
        <w:rPr>
          <w:color w:val="1D1D1B"/>
        </w:rPr>
        <w:t>normas,</w:t>
      </w:r>
      <w:r>
        <w:rPr>
          <w:color w:val="1D1D1B"/>
          <w:spacing w:val="-11"/>
        </w:rPr>
        <w:t> </w:t>
      </w:r>
      <w:r>
        <w:rPr>
          <w:color w:val="1D1D1B"/>
        </w:rPr>
        <w:t>siendo la mejor manera de respetar y cumplir cabalmente con la misión de nuestra</w:t>
      </w:r>
      <w:r>
        <w:rPr>
          <w:color w:val="1D1D1B"/>
          <w:spacing w:val="-10"/>
        </w:rPr>
        <w:t> </w:t>
      </w:r>
      <w:r>
        <w:rPr>
          <w:color w:val="1D1D1B"/>
        </w:rPr>
        <w:t>Armada.</w:t>
      </w:r>
    </w:p>
    <w:p>
      <w:pPr>
        <w:pStyle w:val="BodyText"/>
        <w:spacing w:before="9"/>
        <w:rPr>
          <w:sz w:val="19"/>
        </w:rPr>
      </w:pPr>
    </w:p>
    <w:p>
      <w:pPr>
        <w:pStyle w:val="Heading4"/>
        <w:tabs>
          <w:tab w:pos="1553" w:val="left" w:leader="none"/>
        </w:tabs>
        <w:ind w:left="931"/>
      </w:pPr>
      <w:r>
        <w:rPr>
          <w:color w:val="9D9D9C"/>
          <w:position w:val="-6"/>
          <w:sz w:val="24"/>
        </w:rPr>
        <w:t>228</w:t>
        <w:tab/>
      </w:r>
      <w:r>
        <w:rPr>
          <w:color w:val="1D1D1B"/>
        </w:rPr>
        <w:t>EL CEREMONIAL</w:t>
      </w:r>
      <w:r>
        <w:rPr>
          <w:color w:val="1D1D1B"/>
          <w:spacing w:val="-14"/>
        </w:rPr>
        <w:t> </w:t>
      </w:r>
      <w:r>
        <w:rPr>
          <w:color w:val="1D1D1B"/>
        </w:rPr>
        <w:t>NAVAL</w:t>
      </w:r>
    </w:p>
    <w:p>
      <w:pPr>
        <w:pStyle w:val="BodyText"/>
        <w:spacing w:line="249" w:lineRule="auto" w:before="101"/>
        <w:ind w:left="1553" w:firstLine="340"/>
        <w:jc w:val="both"/>
      </w:pPr>
      <w:r>
        <w:rPr/>
        <w:pict>
          <v:shape style="position:absolute;margin-left:53.898792pt;margin-top:7.847986pt;width:12pt;height:67.8pt;mso-position-horizontal-relative:page;mso-position-vertical-relative:paragraph;z-index:1782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color w:val="1D1D1B"/>
        </w:rPr>
        <w:t>Es el conjunto de normas de cortesía que intercambian</w:t>
      </w:r>
      <w:r>
        <w:rPr>
          <w:color w:val="1D1D1B"/>
          <w:spacing w:val="-29"/>
        </w:rPr>
        <w:t> </w:t>
      </w:r>
      <w:r>
        <w:rPr>
          <w:color w:val="1D1D1B"/>
        </w:rPr>
        <w:t>los</w:t>
      </w:r>
      <w:r>
        <w:rPr>
          <w:color w:val="1D1D1B"/>
          <w:spacing w:val="-30"/>
        </w:rPr>
        <w:t> </w:t>
      </w:r>
      <w:r>
        <w:rPr>
          <w:color w:val="1D1D1B"/>
        </w:rPr>
        <w:t>buques</w:t>
      </w:r>
      <w:r>
        <w:rPr>
          <w:color w:val="1D1D1B"/>
          <w:spacing w:val="-30"/>
        </w:rPr>
        <w:t> </w:t>
      </w:r>
      <w:r>
        <w:rPr>
          <w:color w:val="1D1D1B"/>
        </w:rPr>
        <w:t>entre</w:t>
      </w:r>
      <w:r>
        <w:rPr>
          <w:color w:val="1D1D1B"/>
          <w:spacing w:val="-30"/>
        </w:rPr>
        <w:t> </w:t>
      </w:r>
      <w:r>
        <w:rPr>
          <w:color w:val="1D1D1B"/>
        </w:rPr>
        <w:t>sí,</w:t>
      </w:r>
      <w:r>
        <w:rPr>
          <w:color w:val="1D1D1B"/>
          <w:spacing w:val="-30"/>
        </w:rPr>
        <w:t> </w:t>
      </w:r>
      <w:r>
        <w:rPr>
          <w:color w:val="1D1D1B"/>
        </w:rPr>
        <w:t>o</w:t>
      </w:r>
      <w:r>
        <w:rPr>
          <w:color w:val="1D1D1B"/>
          <w:spacing w:val="-30"/>
        </w:rPr>
        <w:t> </w:t>
      </w:r>
      <w:r>
        <w:rPr>
          <w:color w:val="1D1D1B"/>
        </w:rPr>
        <w:t>tributan</w:t>
      </w:r>
      <w:r>
        <w:rPr>
          <w:color w:val="1D1D1B"/>
          <w:spacing w:val="-30"/>
        </w:rPr>
        <w:t> </w:t>
      </w:r>
      <w:r>
        <w:rPr>
          <w:color w:val="1D1D1B"/>
        </w:rPr>
        <w:t>a</w:t>
      </w:r>
      <w:r>
        <w:rPr>
          <w:color w:val="1D1D1B"/>
          <w:spacing w:val="-30"/>
        </w:rPr>
        <w:t> </w:t>
      </w:r>
      <w:r>
        <w:rPr>
          <w:color w:val="1D1D1B"/>
        </w:rPr>
        <w:t>personas de alta jerarquía o a los países, recibiéndolos a su vez. Estos testimonios consisten en saludos que pueden hacerse con salvas de cañones,  saludos con</w:t>
      </w:r>
      <w:r>
        <w:rPr>
          <w:color w:val="1D1D1B"/>
          <w:spacing w:val="-8"/>
        </w:rPr>
        <w:t> </w:t>
      </w:r>
      <w:r>
        <w:rPr>
          <w:color w:val="1D1D1B"/>
        </w:rPr>
        <w:t>el</w:t>
      </w:r>
      <w:r>
        <w:rPr>
          <w:color w:val="1D1D1B"/>
          <w:spacing w:val="-7"/>
        </w:rPr>
        <w:t> </w:t>
      </w:r>
      <w:r>
        <w:rPr>
          <w:color w:val="1D1D1B"/>
        </w:rPr>
        <w:t>pabellón,</w:t>
      </w:r>
      <w:r>
        <w:rPr>
          <w:color w:val="1D1D1B"/>
          <w:spacing w:val="-7"/>
        </w:rPr>
        <w:t> </w:t>
      </w:r>
      <w:r>
        <w:rPr>
          <w:color w:val="1D1D1B"/>
        </w:rPr>
        <w:t>arriándolo</w:t>
      </w:r>
      <w:r>
        <w:rPr>
          <w:color w:val="1D1D1B"/>
          <w:spacing w:val="-7"/>
        </w:rPr>
        <w:t> </w:t>
      </w:r>
      <w:r>
        <w:rPr>
          <w:color w:val="1D1D1B"/>
        </w:rPr>
        <w:t>a</w:t>
      </w:r>
      <w:r>
        <w:rPr>
          <w:color w:val="1D1D1B"/>
          <w:spacing w:val="-7"/>
        </w:rPr>
        <w:t> </w:t>
      </w:r>
      <w:r>
        <w:rPr>
          <w:color w:val="1D1D1B"/>
        </w:rPr>
        <w:t>media</w:t>
      </w:r>
      <w:r>
        <w:rPr>
          <w:color w:val="1D1D1B"/>
          <w:spacing w:val="-8"/>
        </w:rPr>
        <w:t> </w:t>
      </w:r>
      <w:r>
        <w:rPr>
          <w:color w:val="1D1D1B"/>
        </w:rPr>
        <w:t>asta,</w:t>
      </w:r>
      <w:r>
        <w:rPr>
          <w:color w:val="1D1D1B"/>
          <w:spacing w:val="-7"/>
        </w:rPr>
        <w:t> </w:t>
      </w:r>
      <w:r>
        <w:rPr>
          <w:color w:val="1D1D1B"/>
        </w:rPr>
        <w:t>de</w:t>
      </w:r>
      <w:r>
        <w:rPr>
          <w:color w:val="1D1D1B"/>
          <w:spacing w:val="-7"/>
        </w:rPr>
        <w:t> </w:t>
      </w:r>
      <w:r>
        <w:rPr>
          <w:color w:val="1D1D1B"/>
        </w:rPr>
        <w:t>viva</w:t>
      </w:r>
      <w:r>
        <w:rPr>
          <w:color w:val="1D1D1B"/>
          <w:spacing w:val="-8"/>
        </w:rPr>
        <w:t> </w:t>
      </w:r>
      <w:r>
        <w:rPr>
          <w:color w:val="1D1D1B"/>
        </w:rPr>
        <w:t>voz, de fusilería con salvas, según señala el  </w:t>
      </w:r>
      <w:r>
        <w:rPr>
          <w:color w:val="1D1D1B"/>
          <w:spacing w:val="12"/>
        </w:rPr>
        <w:t> </w:t>
      </w:r>
      <w:r>
        <w:rPr>
          <w:color w:val="1D1D1B"/>
        </w:rPr>
        <w:t>reglamento</w:t>
      </w:r>
    </w:p>
    <w:p>
      <w:pPr>
        <w:pStyle w:val="BodyText"/>
        <w:spacing w:line="249" w:lineRule="auto" w:before="74"/>
        <w:ind w:left="242" w:right="1548"/>
      </w:pPr>
      <w:r>
        <w:rPr/>
        <w:br w:type="column"/>
      </w:r>
      <w:r>
        <w:rPr>
          <w:color w:val="1D1D1B"/>
        </w:rPr>
        <w:t>de Ceremonial Naval. Algunas de estas normas de cortesía son las siguientes:</w:t>
      </w:r>
    </w:p>
    <w:p>
      <w:pPr>
        <w:pStyle w:val="BodyText"/>
        <w:spacing w:before="9"/>
        <w:rPr>
          <w:sz w:val="19"/>
        </w:rPr>
      </w:pPr>
    </w:p>
    <w:p>
      <w:pPr>
        <w:pStyle w:val="Heading4"/>
        <w:spacing w:line="249" w:lineRule="auto"/>
        <w:ind w:left="242" w:right="963"/>
      </w:pPr>
      <w:r>
        <w:rPr>
          <w:color w:val="1D1D1B"/>
        </w:rPr>
        <w:t>Arriar a media asta el Pabellón Nacional, como respuesta a saludo</w:t>
      </w:r>
    </w:p>
    <w:p>
      <w:pPr>
        <w:pStyle w:val="BodyText"/>
        <w:spacing w:before="9"/>
        <w:rPr>
          <w:b/>
          <w:sz w:val="19"/>
        </w:rPr>
      </w:pPr>
    </w:p>
    <w:p>
      <w:pPr>
        <w:pStyle w:val="BodyText"/>
        <w:spacing w:line="249" w:lineRule="auto"/>
        <w:ind w:left="242" w:right="1558" w:firstLine="340"/>
        <w:jc w:val="both"/>
      </w:pPr>
      <w:r>
        <w:rPr>
          <w:color w:val="1D1D1B"/>
          <w:spacing w:val="-6"/>
        </w:rPr>
        <w:t>Antiguamente, </w:t>
      </w:r>
      <w:r>
        <w:rPr>
          <w:color w:val="1D1D1B"/>
          <w:spacing w:val="-5"/>
        </w:rPr>
        <w:t>los </w:t>
      </w:r>
      <w:r>
        <w:rPr>
          <w:color w:val="1D1D1B"/>
          <w:spacing w:val="-6"/>
        </w:rPr>
        <w:t>veleros mercantes </w:t>
      </w:r>
      <w:r>
        <w:rPr>
          <w:color w:val="1D1D1B"/>
          <w:spacing w:val="-7"/>
        </w:rPr>
        <w:t>debían aproximarse</w:t>
      </w:r>
      <w:r>
        <w:rPr>
          <w:color w:val="1D1D1B"/>
          <w:spacing w:val="-22"/>
        </w:rPr>
        <w:t> </w:t>
      </w:r>
      <w:r>
        <w:rPr>
          <w:color w:val="1D1D1B"/>
        </w:rPr>
        <w:t>a</w:t>
      </w:r>
      <w:r>
        <w:rPr>
          <w:color w:val="1D1D1B"/>
          <w:spacing w:val="-22"/>
        </w:rPr>
        <w:t> </w:t>
      </w:r>
      <w:r>
        <w:rPr>
          <w:color w:val="1D1D1B"/>
          <w:spacing w:val="-5"/>
        </w:rPr>
        <w:t>los</w:t>
      </w:r>
      <w:r>
        <w:rPr>
          <w:color w:val="1D1D1B"/>
          <w:spacing w:val="-22"/>
        </w:rPr>
        <w:t> </w:t>
      </w:r>
      <w:r>
        <w:rPr>
          <w:color w:val="1D1D1B"/>
          <w:spacing w:val="-6"/>
        </w:rPr>
        <w:t>buques</w:t>
      </w:r>
      <w:r>
        <w:rPr>
          <w:color w:val="1D1D1B"/>
          <w:spacing w:val="-22"/>
        </w:rPr>
        <w:t> </w:t>
      </w:r>
      <w:r>
        <w:rPr>
          <w:color w:val="1D1D1B"/>
          <w:spacing w:val="-4"/>
        </w:rPr>
        <w:t>de</w:t>
      </w:r>
      <w:r>
        <w:rPr>
          <w:color w:val="1D1D1B"/>
          <w:spacing w:val="-22"/>
        </w:rPr>
        <w:t> </w:t>
      </w:r>
      <w:r>
        <w:rPr>
          <w:color w:val="1D1D1B"/>
          <w:spacing w:val="-6"/>
        </w:rPr>
        <w:t>guerra</w:t>
      </w:r>
      <w:r>
        <w:rPr>
          <w:color w:val="1D1D1B"/>
          <w:spacing w:val="-22"/>
        </w:rPr>
        <w:t> </w:t>
      </w:r>
      <w:r>
        <w:rPr>
          <w:color w:val="1D1D1B"/>
          <w:spacing w:val="-6"/>
        </w:rPr>
        <w:t>para</w:t>
      </w:r>
      <w:r>
        <w:rPr>
          <w:color w:val="1D1D1B"/>
          <w:spacing w:val="-22"/>
        </w:rPr>
        <w:t> </w:t>
      </w:r>
      <w:r>
        <w:rPr>
          <w:color w:val="1D1D1B"/>
          <w:spacing w:val="-4"/>
        </w:rPr>
        <w:t>ser</w:t>
      </w:r>
      <w:r>
        <w:rPr>
          <w:color w:val="1D1D1B"/>
          <w:spacing w:val="-22"/>
        </w:rPr>
        <w:t> </w:t>
      </w:r>
      <w:r>
        <w:rPr>
          <w:color w:val="1D1D1B"/>
          <w:spacing w:val="-6"/>
        </w:rPr>
        <w:t>registrados, </w:t>
      </w:r>
      <w:r>
        <w:rPr>
          <w:color w:val="1D1D1B"/>
        </w:rPr>
        <w:t>y</w:t>
      </w:r>
      <w:r>
        <w:rPr>
          <w:color w:val="1D1D1B"/>
          <w:spacing w:val="-25"/>
        </w:rPr>
        <w:t> </w:t>
      </w:r>
      <w:r>
        <w:rPr>
          <w:color w:val="1D1D1B"/>
          <w:spacing w:val="-5"/>
        </w:rPr>
        <w:t>como</w:t>
      </w:r>
      <w:r>
        <w:rPr>
          <w:color w:val="1D1D1B"/>
          <w:spacing w:val="-25"/>
        </w:rPr>
        <w:t> </w:t>
      </w:r>
      <w:r>
        <w:rPr>
          <w:color w:val="1D1D1B"/>
          <w:spacing w:val="-5"/>
        </w:rPr>
        <w:t>una</w:t>
      </w:r>
      <w:r>
        <w:rPr>
          <w:color w:val="1D1D1B"/>
          <w:spacing w:val="-25"/>
        </w:rPr>
        <w:t> </w:t>
      </w:r>
      <w:r>
        <w:rPr>
          <w:color w:val="1D1D1B"/>
          <w:spacing w:val="-5"/>
        </w:rPr>
        <w:t>manera</w:t>
      </w:r>
      <w:r>
        <w:rPr>
          <w:color w:val="1D1D1B"/>
          <w:spacing w:val="-25"/>
        </w:rPr>
        <w:t> </w:t>
      </w:r>
      <w:r>
        <w:rPr>
          <w:color w:val="1D1D1B"/>
          <w:spacing w:val="-4"/>
        </w:rPr>
        <w:t>de</w:t>
      </w:r>
      <w:r>
        <w:rPr>
          <w:color w:val="1D1D1B"/>
          <w:spacing w:val="-25"/>
        </w:rPr>
        <w:t> </w:t>
      </w:r>
      <w:r>
        <w:rPr>
          <w:color w:val="1D1D1B"/>
          <w:spacing w:val="-7"/>
        </w:rPr>
        <w:t>indicarle</w:t>
      </w:r>
      <w:r>
        <w:rPr>
          <w:color w:val="1D1D1B"/>
          <w:spacing w:val="-25"/>
        </w:rPr>
        <w:t> </w:t>
      </w:r>
      <w:r>
        <w:rPr>
          <w:color w:val="1D1D1B"/>
        </w:rPr>
        <w:t>a</w:t>
      </w:r>
      <w:r>
        <w:rPr>
          <w:color w:val="1D1D1B"/>
          <w:spacing w:val="-25"/>
        </w:rPr>
        <w:t> </w:t>
      </w:r>
      <w:r>
        <w:rPr>
          <w:color w:val="1D1D1B"/>
          <w:spacing w:val="-6"/>
        </w:rPr>
        <w:t>éste</w:t>
      </w:r>
      <w:r>
        <w:rPr>
          <w:color w:val="1D1D1B"/>
          <w:spacing w:val="-25"/>
        </w:rPr>
        <w:t> </w:t>
      </w:r>
      <w:r>
        <w:rPr>
          <w:color w:val="1D1D1B"/>
          <w:spacing w:val="-3"/>
        </w:rPr>
        <w:t>su</w:t>
      </w:r>
      <w:r>
        <w:rPr>
          <w:color w:val="1D1D1B"/>
          <w:spacing w:val="-25"/>
        </w:rPr>
        <w:t> </w:t>
      </w:r>
      <w:r>
        <w:rPr>
          <w:color w:val="1D1D1B"/>
          <w:spacing w:val="-6"/>
        </w:rPr>
        <w:t>buena</w:t>
      </w:r>
      <w:r>
        <w:rPr>
          <w:color w:val="1D1D1B"/>
          <w:spacing w:val="-25"/>
        </w:rPr>
        <w:t> </w:t>
      </w:r>
      <w:r>
        <w:rPr>
          <w:color w:val="1D1D1B"/>
          <w:spacing w:val="-6"/>
        </w:rPr>
        <w:t>voluntad </w:t>
      </w:r>
      <w:r>
        <w:rPr>
          <w:color w:val="1D1D1B"/>
        </w:rPr>
        <w:t>y </w:t>
      </w:r>
      <w:r>
        <w:rPr>
          <w:color w:val="1D1D1B"/>
          <w:spacing w:val="-7"/>
        </w:rPr>
        <w:t>honestidad, </w:t>
      </w:r>
      <w:r>
        <w:rPr>
          <w:color w:val="1D1D1B"/>
          <w:spacing w:val="-6"/>
        </w:rPr>
        <w:t>cargaban parte </w:t>
      </w:r>
      <w:r>
        <w:rPr>
          <w:color w:val="1D1D1B"/>
          <w:spacing w:val="-5"/>
        </w:rPr>
        <w:t>del</w:t>
      </w:r>
      <w:r>
        <w:rPr>
          <w:color w:val="1D1D1B"/>
          <w:spacing w:val="-26"/>
        </w:rPr>
        <w:t> </w:t>
      </w:r>
      <w:r>
        <w:rPr>
          <w:color w:val="1D1D1B"/>
          <w:spacing w:val="-7"/>
        </w:rPr>
        <w:t>aparejo.</w:t>
      </w:r>
    </w:p>
    <w:p>
      <w:pPr>
        <w:pStyle w:val="BodyText"/>
        <w:spacing w:before="9"/>
        <w:rPr>
          <w:sz w:val="19"/>
        </w:rPr>
      </w:pPr>
    </w:p>
    <w:p>
      <w:pPr>
        <w:pStyle w:val="BodyText"/>
        <w:spacing w:line="249" w:lineRule="auto"/>
        <w:ind w:left="242" w:right="1552" w:firstLine="340"/>
        <w:jc w:val="both"/>
      </w:pPr>
      <w:r>
        <w:rPr>
          <w:color w:val="1D1D1B"/>
        </w:rPr>
        <w:t>Posteriormente, debido a lo lento de las maniobras, se reemplazó por la arriada del pabellón nacional del buque mercante, a lo cual el buque de guerra daba conformidad arriando su pabellón e izándolo posteriormente.</w:t>
      </w:r>
    </w:p>
    <w:p>
      <w:pPr>
        <w:pStyle w:val="BodyText"/>
        <w:spacing w:before="9"/>
        <w:rPr>
          <w:sz w:val="19"/>
        </w:rPr>
      </w:pPr>
    </w:p>
    <w:p>
      <w:pPr>
        <w:pStyle w:val="BodyText"/>
        <w:spacing w:line="249" w:lineRule="auto"/>
        <w:ind w:left="242" w:right="1552" w:firstLine="340"/>
        <w:jc w:val="both"/>
      </w:pPr>
      <w:r>
        <w:rPr>
          <w:color w:val="1D1D1B"/>
        </w:rPr>
        <w:t>En la actualidad, este saludo se mantiene como respeto al buque de guerra, pero éste arría su pabellón sólo hasta la mitad.</w:t>
      </w:r>
    </w:p>
    <w:p>
      <w:pPr>
        <w:pStyle w:val="BodyText"/>
        <w:spacing w:before="9"/>
        <w:rPr>
          <w:sz w:val="19"/>
        </w:rPr>
      </w:pPr>
    </w:p>
    <w:p>
      <w:pPr>
        <w:pStyle w:val="Heading4"/>
        <w:spacing w:line="249" w:lineRule="auto"/>
        <w:ind w:left="242" w:right="1551"/>
      </w:pPr>
      <w:r>
        <w:rPr>
          <w:color w:val="1D1D1B"/>
        </w:rPr>
        <w:t>Bajada del Oficial de Guardia a la plataforma de la escala real</w:t>
      </w:r>
    </w:p>
    <w:p>
      <w:pPr>
        <w:pStyle w:val="BodyText"/>
        <w:spacing w:before="9"/>
        <w:rPr>
          <w:b/>
          <w:sz w:val="19"/>
        </w:rPr>
      </w:pPr>
    </w:p>
    <w:p>
      <w:pPr>
        <w:pStyle w:val="BodyText"/>
        <w:spacing w:line="249" w:lineRule="auto"/>
        <w:ind w:left="242" w:right="1552" w:firstLine="340"/>
        <w:jc w:val="both"/>
      </w:pPr>
      <w:r>
        <w:rPr>
          <w:color w:val="1D1D1B"/>
        </w:rPr>
        <w:t>Al igual que la bajada del mensajero a la plataforma inferior, es costumbre antigua que el Oficial de Guardia haga lo mismo al acercarse una embarcación</w:t>
      </w:r>
      <w:r>
        <w:rPr>
          <w:color w:val="1D1D1B"/>
          <w:spacing w:val="-11"/>
        </w:rPr>
        <w:t> </w:t>
      </w:r>
      <w:r>
        <w:rPr>
          <w:color w:val="1D1D1B"/>
        </w:rPr>
        <w:t>que</w:t>
      </w:r>
      <w:r>
        <w:rPr>
          <w:color w:val="1D1D1B"/>
          <w:spacing w:val="-11"/>
        </w:rPr>
        <w:t> </w:t>
      </w:r>
      <w:r>
        <w:rPr>
          <w:color w:val="1D1D1B"/>
        </w:rPr>
        <w:t>traiga</w:t>
      </w:r>
      <w:r>
        <w:rPr>
          <w:color w:val="1D1D1B"/>
          <w:spacing w:val="-12"/>
        </w:rPr>
        <w:t> </w:t>
      </w:r>
      <w:r>
        <w:rPr>
          <w:color w:val="1D1D1B"/>
        </w:rPr>
        <w:t>al</w:t>
      </w:r>
      <w:r>
        <w:rPr>
          <w:color w:val="1D1D1B"/>
          <w:spacing w:val="-11"/>
        </w:rPr>
        <w:t> </w:t>
      </w:r>
      <w:r>
        <w:rPr>
          <w:color w:val="1D1D1B"/>
        </w:rPr>
        <w:t>Comandante</w:t>
      </w:r>
      <w:r>
        <w:rPr>
          <w:color w:val="1D1D1B"/>
          <w:spacing w:val="-11"/>
        </w:rPr>
        <w:t> </w:t>
      </w:r>
      <w:r>
        <w:rPr>
          <w:color w:val="1D1D1B"/>
        </w:rPr>
        <w:t>de</w:t>
      </w:r>
      <w:r>
        <w:rPr>
          <w:color w:val="1D1D1B"/>
          <w:spacing w:val="-11"/>
        </w:rPr>
        <w:t> </w:t>
      </w:r>
      <w:r>
        <w:rPr>
          <w:color w:val="1D1D1B"/>
        </w:rPr>
        <w:t>otra</w:t>
      </w:r>
      <w:r>
        <w:rPr>
          <w:color w:val="1D1D1B"/>
          <w:spacing w:val="-11"/>
        </w:rPr>
        <w:t> </w:t>
      </w:r>
      <w:r>
        <w:rPr>
          <w:color w:val="1D1D1B"/>
        </w:rPr>
        <w:t>nave, cuando el del buque propio no lo puede recibir por estar en</w:t>
      </w:r>
      <w:r>
        <w:rPr>
          <w:color w:val="1D1D1B"/>
          <w:spacing w:val="-5"/>
        </w:rPr>
        <w:t> </w:t>
      </w:r>
      <w:r>
        <w:rPr>
          <w:color w:val="1D1D1B"/>
        </w:rPr>
        <w:t>tierra.</w:t>
      </w:r>
    </w:p>
    <w:p>
      <w:pPr>
        <w:pStyle w:val="BodyText"/>
        <w:spacing w:before="9"/>
        <w:rPr>
          <w:sz w:val="19"/>
        </w:rPr>
      </w:pPr>
    </w:p>
    <w:p>
      <w:pPr>
        <w:pStyle w:val="BodyText"/>
        <w:spacing w:line="249" w:lineRule="auto"/>
        <w:ind w:left="242" w:right="1552" w:firstLine="340"/>
        <w:jc w:val="both"/>
      </w:pPr>
      <w:r>
        <w:rPr>
          <w:color w:val="1D1D1B"/>
        </w:rPr>
        <w:t>Esta antigua señal de cortesía tiene por objeto evitar al visitante subir inútilmente a la escala real.</w:t>
      </w:r>
    </w:p>
    <w:p>
      <w:pPr>
        <w:pStyle w:val="BodyText"/>
        <w:spacing w:before="9"/>
        <w:rPr>
          <w:sz w:val="19"/>
        </w:rPr>
      </w:pPr>
    </w:p>
    <w:p>
      <w:pPr>
        <w:pStyle w:val="Heading4"/>
        <w:ind w:left="242" w:right="963"/>
      </w:pPr>
      <w:r>
        <w:rPr>
          <w:color w:val="1D1D1B"/>
        </w:rPr>
        <w:t>Ceremonia de Cruce de la Línea Ecuatorial</w:t>
      </w:r>
    </w:p>
    <w:p>
      <w:pPr>
        <w:pStyle w:val="BodyText"/>
        <w:spacing w:before="6"/>
        <w:rPr>
          <w:b/>
        </w:rPr>
      </w:pPr>
    </w:p>
    <w:p>
      <w:pPr>
        <w:pStyle w:val="BodyText"/>
        <w:spacing w:line="249" w:lineRule="auto" w:before="1"/>
        <w:ind w:left="242" w:right="1551" w:firstLine="340"/>
        <w:jc w:val="both"/>
      </w:pPr>
      <w:r>
        <w:rPr>
          <w:color w:val="1D1D1B"/>
        </w:rPr>
        <w:t>Originada en tiempos de los vikingos, éstos la realizaban cuando cruzaban ciertos paralelos de latitud. Posteriormente, los antiguos navegantes hacían esta ceremonia para congraciarse con Neptuno, Rey del Mar, a quien temían. Hoy en día, la ceremonia del cruce de la Línea tiene un carácter jocoso y en ella se “bautiza a todos los novatos que lo hacen por primera</w:t>
      </w:r>
      <w:r>
        <w:rPr>
          <w:color w:val="1D1D1B"/>
          <w:spacing w:val="-13"/>
        </w:rPr>
        <w:t> </w:t>
      </w:r>
      <w:r>
        <w:rPr>
          <w:color w:val="1D1D1B"/>
        </w:rPr>
        <w:t>vez”.</w:t>
      </w:r>
    </w:p>
    <w:p>
      <w:pPr>
        <w:pStyle w:val="BodyText"/>
        <w:spacing w:before="9"/>
        <w:rPr>
          <w:sz w:val="19"/>
        </w:rPr>
      </w:pPr>
    </w:p>
    <w:p>
      <w:pPr>
        <w:pStyle w:val="BodyText"/>
        <w:spacing w:line="249" w:lineRule="auto"/>
        <w:ind w:left="242" w:right="1551" w:firstLine="340"/>
        <w:jc w:val="both"/>
      </w:pPr>
      <w:r>
        <w:rPr>
          <w:color w:val="1D1D1B"/>
        </w:rPr>
        <w:t>La ceremonia se inicia cuando el buque llega a latitud 0 grados, momento en que aparece Neptuno, la Reina Anfitrite, el Médico Real, el  Escribiente  Real y todos los delfines, tiburones, serpientes de mar y otros seres de mitología que constituyen su corte. Todos estos personajes son  representados por marineros que se disfrazan convenientemente. Neptuno toma posesión del buque y asigna puestos de guardia a todos los Oficiales, de Comandante hacia abajo, exceptuando al Oficial de</w:t>
      </w:r>
      <w:r>
        <w:rPr>
          <w:color w:val="1D1D1B"/>
          <w:spacing w:val="-22"/>
        </w:rPr>
        <w:t> </w:t>
      </w:r>
      <w:r>
        <w:rPr>
          <w:color w:val="1D1D1B"/>
        </w:rPr>
        <w:t>Guardia.</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color w:val="1D1D1B"/>
        </w:rPr>
        <w:t>Estos puestos son generalmente cubiertos  en las cocinas, jardines y cámaras. Posteriormente, se efectúa el bautizo a los novatos, construyéndose para tal efecto una piscina en cubierta en donde se le sienta sobre un tablón, se le unta con engrudo o aceite y luego se le lanza de espalda al agua, donde los</w:t>
      </w:r>
      <w:r>
        <w:rPr>
          <w:color w:val="1D1D1B"/>
          <w:spacing w:val="-13"/>
        </w:rPr>
        <w:t> </w:t>
      </w:r>
      <w:r>
        <w:rPr>
          <w:color w:val="1D1D1B"/>
        </w:rPr>
        <w:t>“tiburones”</w:t>
      </w:r>
      <w:r>
        <w:rPr>
          <w:color w:val="1D1D1B"/>
          <w:spacing w:val="-13"/>
        </w:rPr>
        <w:t> </w:t>
      </w:r>
      <w:r>
        <w:rPr>
          <w:color w:val="1D1D1B"/>
        </w:rPr>
        <w:t>lo</w:t>
      </w:r>
      <w:r>
        <w:rPr>
          <w:color w:val="1D1D1B"/>
          <w:spacing w:val="-13"/>
        </w:rPr>
        <w:t> </w:t>
      </w:r>
      <w:r>
        <w:rPr>
          <w:color w:val="1D1D1B"/>
        </w:rPr>
        <w:t>sumergen.</w:t>
      </w:r>
      <w:r>
        <w:rPr>
          <w:color w:val="1D1D1B"/>
          <w:spacing w:val="-13"/>
        </w:rPr>
        <w:t> </w:t>
      </w:r>
      <w:r>
        <w:rPr>
          <w:color w:val="1D1D1B"/>
        </w:rPr>
        <w:t>Terminada</w:t>
      </w:r>
      <w:r>
        <w:rPr>
          <w:color w:val="1D1D1B"/>
          <w:spacing w:val="-14"/>
        </w:rPr>
        <w:t> </w:t>
      </w:r>
      <w:r>
        <w:rPr>
          <w:color w:val="1D1D1B"/>
        </w:rPr>
        <w:t>la</w:t>
      </w:r>
      <w:r>
        <w:rPr>
          <w:color w:val="1D1D1B"/>
          <w:spacing w:val="-13"/>
        </w:rPr>
        <w:t> </w:t>
      </w:r>
      <w:r>
        <w:rPr>
          <w:color w:val="1D1D1B"/>
        </w:rPr>
        <w:t>ceremonia, a los iniciados se les entrega un diploma que los acredita como miembros del “Reino de</w:t>
      </w:r>
      <w:r>
        <w:rPr>
          <w:color w:val="1D1D1B"/>
          <w:spacing w:val="-22"/>
        </w:rPr>
        <w:t> </w:t>
      </w:r>
      <w:r>
        <w:rPr>
          <w:color w:val="1D1D1B"/>
        </w:rPr>
        <w:t>Neptuno.”</w:t>
      </w:r>
    </w:p>
    <w:p>
      <w:pPr>
        <w:pStyle w:val="BodyText"/>
        <w:spacing w:before="9"/>
        <w:rPr>
          <w:sz w:val="19"/>
        </w:rPr>
      </w:pPr>
    </w:p>
    <w:p>
      <w:pPr>
        <w:pStyle w:val="Heading4"/>
      </w:pPr>
      <w:r>
        <w:rPr>
          <w:color w:val="1D1D1B"/>
        </w:rPr>
        <w:t>Disparos de salvas en los funerales</w:t>
      </w:r>
    </w:p>
    <w:p>
      <w:pPr>
        <w:pStyle w:val="BodyText"/>
        <w:spacing w:before="6"/>
        <w:rPr>
          <w:b/>
        </w:rPr>
      </w:pPr>
    </w:p>
    <w:p>
      <w:pPr>
        <w:pStyle w:val="BodyText"/>
        <w:spacing w:line="249" w:lineRule="auto" w:before="1"/>
        <w:ind w:left="1553" w:firstLine="340"/>
        <w:jc w:val="both"/>
      </w:pPr>
      <w:r>
        <w:rPr>
          <w:color w:val="1D1D1B"/>
        </w:rPr>
        <w:t>Cuando</w:t>
      </w:r>
      <w:r>
        <w:rPr>
          <w:color w:val="1D1D1B"/>
          <w:spacing w:val="-12"/>
        </w:rPr>
        <w:t> </w:t>
      </w:r>
      <w:r>
        <w:rPr>
          <w:color w:val="1D1D1B"/>
        </w:rPr>
        <w:t>el</w:t>
      </w:r>
      <w:r>
        <w:rPr>
          <w:color w:val="1D1D1B"/>
          <w:spacing w:val="-12"/>
        </w:rPr>
        <w:t> </w:t>
      </w:r>
      <w:r>
        <w:rPr>
          <w:color w:val="1D1D1B"/>
        </w:rPr>
        <w:t>ataúd</w:t>
      </w:r>
      <w:r>
        <w:rPr>
          <w:color w:val="1D1D1B"/>
          <w:spacing w:val="-12"/>
        </w:rPr>
        <w:t> </w:t>
      </w:r>
      <w:r>
        <w:rPr>
          <w:color w:val="1D1D1B"/>
        </w:rPr>
        <w:t>en</w:t>
      </w:r>
      <w:r>
        <w:rPr>
          <w:color w:val="1D1D1B"/>
          <w:spacing w:val="-12"/>
        </w:rPr>
        <w:t> </w:t>
      </w:r>
      <w:r>
        <w:rPr>
          <w:color w:val="1D1D1B"/>
        </w:rPr>
        <w:t>que</w:t>
      </w:r>
      <w:r>
        <w:rPr>
          <w:color w:val="1D1D1B"/>
          <w:spacing w:val="-12"/>
        </w:rPr>
        <w:t> </w:t>
      </w:r>
      <w:r>
        <w:rPr>
          <w:color w:val="1D1D1B"/>
        </w:rPr>
        <w:t>se</w:t>
      </w:r>
      <w:r>
        <w:rPr>
          <w:color w:val="1D1D1B"/>
          <w:spacing w:val="-12"/>
        </w:rPr>
        <w:t> </w:t>
      </w:r>
      <w:r>
        <w:rPr>
          <w:color w:val="1D1D1B"/>
        </w:rPr>
        <w:t>entierra</w:t>
      </w:r>
      <w:r>
        <w:rPr>
          <w:color w:val="1D1D1B"/>
          <w:spacing w:val="-12"/>
        </w:rPr>
        <w:t> </w:t>
      </w:r>
      <w:r>
        <w:rPr>
          <w:color w:val="1D1D1B"/>
        </w:rPr>
        <w:t>a</w:t>
      </w:r>
      <w:r>
        <w:rPr>
          <w:color w:val="1D1D1B"/>
          <w:spacing w:val="-12"/>
        </w:rPr>
        <w:t> </w:t>
      </w:r>
      <w:r>
        <w:rPr>
          <w:color w:val="1D1D1B"/>
        </w:rPr>
        <w:t>un</w:t>
      </w:r>
      <w:r>
        <w:rPr>
          <w:color w:val="1D1D1B"/>
          <w:spacing w:val="-12"/>
        </w:rPr>
        <w:t> </w:t>
      </w:r>
      <w:r>
        <w:rPr>
          <w:color w:val="1D1D1B"/>
        </w:rPr>
        <w:t>miembro de las Fuerzas Armadas entra en la tumba, se acostumbra a  disparar  salvas  con  una  escuadra  o compañía armada, tradición que se originó ante   la antigua superstición que decía que las salvas ahuyentaban a los espíritus malos que podían apoderarse del alma del</w:t>
      </w:r>
      <w:r>
        <w:rPr>
          <w:color w:val="1D1D1B"/>
          <w:spacing w:val="-24"/>
        </w:rPr>
        <w:t> </w:t>
      </w:r>
      <w:r>
        <w:rPr>
          <w:color w:val="1D1D1B"/>
        </w:rPr>
        <w:t>extinto.</w:t>
      </w:r>
    </w:p>
    <w:p>
      <w:pPr>
        <w:pStyle w:val="BodyText"/>
        <w:spacing w:line="249" w:lineRule="auto" w:before="74"/>
        <w:ind w:left="243" w:right="1552"/>
        <w:jc w:val="both"/>
      </w:pPr>
      <w:r>
        <w:rPr/>
        <w:br w:type="column"/>
      </w:r>
      <w:r>
        <w:rPr>
          <w:color w:val="1D1D1B"/>
        </w:rPr>
        <w:t>vanagloriaron del triunfo logrado, empleando una angosta bandera como gallardete que simboliza el látigo original, distintivo de los buques de guerra, adoptado por todas las marinas.</w:t>
      </w:r>
    </w:p>
    <w:p>
      <w:pPr>
        <w:pStyle w:val="BodyText"/>
        <w:spacing w:before="9"/>
        <w:rPr>
          <w:sz w:val="19"/>
        </w:rPr>
      </w:pPr>
    </w:p>
    <w:p>
      <w:pPr>
        <w:pStyle w:val="Heading4"/>
        <w:ind w:left="243"/>
        <w:jc w:val="both"/>
      </w:pPr>
      <w:r>
        <w:rPr>
          <w:color w:val="1D1D1B"/>
        </w:rPr>
        <w:t>Grito “¡Ah del bote!”</w:t>
      </w:r>
    </w:p>
    <w:p>
      <w:pPr>
        <w:pStyle w:val="BodyText"/>
        <w:spacing w:before="6"/>
        <w:rPr>
          <w:b/>
        </w:rPr>
      </w:pPr>
    </w:p>
    <w:p>
      <w:pPr>
        <w:pStyle w:val="BodyText"/>
        <w:spacing w:line="249" w:lineRule="auto" w:before="1"/>
        <w:ind w:left="243" w:right="1552" w:firstLine="340"/>
        <w:jc w:val="both"/>
      </w:pPr>
      <w:r>
        <w:rPr>
          <w:color w:val="1D1D1B"/>
        </w:rPr>
        <w:t>Cuando</w:t>
      </w:r>
      <w:r>
        <w:rPr>
          <w:color w:val="1D1D1B"/>
          <w:spacing w:val="-21"/>
        </w:rPr>
        <w:t> </w:t>
      </w:r>
      <w:r>
        <w:rPr>
          <w:color w:val="1D1D1B"/>
        </w:rPr>
        <w:t>una</w:t>
      </w:r>
      <w:r>
        <w:rPr>
          <w:color w:val="1D1D1B"/>
          <w:spacing w:val="-22"/>
        </w:rPr>
        <w:t> </w:t>
      </w:r>
      <w:r>
        <w:rPr>
          <w:color w:val="1D1D1B"/>
        </w:rPr>
        <w:t>embarcación</w:t>
      </w:r>
      <w:r>
        <w:rPr>
          <w:color w:val="1D1D1B"/>
          <w:spacing w:val="-21"/>
        </w:rPr>
        <w:t> </w:t>
      </w:r>
      <w:r>
        <w:rPr>
          <w:color w:val="1D1D1B"/>
        </w:rPr>
        <w:t>de</w:t>
      </w:r>
      <w:r>
        <w:rPr>
          <w:color w:val="1D1D1B"/>
          <w:spacing w:val="-22"/>
        </w:rPr>
        <w:t> </w:t>
      </w:r>
      <w:r>
        <w:rPr>
          <w:color w:val="1D1D1B"/>
        </w:rPr>
        <w:t>la</w:t>
      </w:r>
      <w:r>
        <w:rPr>
          <w:color w:val="1D1D1B"/>
          <w:spacing w:val="-22"/>
        </w:rPr>
        <w:t> </w:t>
      </w:r>
      <w:r>
        <w:rPr>
          <w:color w:val="1D1D1B"/>
        </w:rPr>
        <w:t>Armada</w:t>
      </w:r>
      <w:r>
        <w:rPr>
          <w:color w:val="1D1D1B"/>
          <w:spacing w:val="-22"/>
        </w:rPr>
        <w:t> </w:t>
      </w:r>
      <w:r>
        <w:rPr>
          <w:color w:val="1D1D1B"/>
        </w:rPr>
        <w:t>se</w:t>
      </w:r>
      <w:r>
        <w:rPr>
          <w:color w:val="1D1D1B"/>
          <w:spacing w:val="-22"/>
        </w:rPr>
        <w:t> </w:t>
      </w:r>
      <w:r>
        <w:rPr>
          <w:color w:val="1D1D1B"/>
        </w:rPr>
        <w:t>acerca a un buque de noche y no se sabe quién viene en ella,</w:t>
      </w:r>
      <w:r>
        <w:rPr>
          <w:color w:val="1D1D1B"/>
          <w:spacing w:val="-6"/>
        </w:rPr>
        <w:t> </w:t>
      </w:r>
      <w:r>
        <w:rPr>
          <w:color w:val="1D1D1B"/>
        </w:rPr>
        <w:t>el</w:t>
      </w:r>
      <w:r>
        <w:rPr>
          <w:color w:val="1D1D1B"/>
          <w:spacing w:val="-6"/>
        </w:rPr>
        <w:t> </w:t>
      </w:r>
      <w:r>
        <w:rPr>
          <w:color w:val="1D1D1B"/>
        </w:rPr>
        <w:t>mensajero</w:t>
      </w:r>
      <w:r>
        <w:rPr>
          <w:color w:val="1D1D1B"/>
          <w:spacing w:val="-6"/>
        </w:rPr>
        <w:t> </w:t>
      </w:r>
      <w:r>
        <w:rPr>
          <w:color w:val="1D1D1B"/>
        </w:rPr>
        <w:t>grita</w:t>
      </w:r>
      <w:r>
        <w:rPr>
          <w:color w:val="1D1D1B"/>
          <w:spacing w:val="-6"/>
        </w:rPr>
        <w:t> </w:t>
      </w:r>
      <w:r>
        <w:rPr>
          <w:color w:val="1D1D1B"/>
        </w:rPr>
        <w:t>“!Ah</w:t>
      </w:r>
      <w:r>
        <w:rPr>
          <w:color w:val="1D1D1B"/>
          <w:spacing w:val="-6"/>
        </w:rPr>
        <w:t> </w:t>
      </w:r>
      <w:r>
        <w:rPr>
          <w:color w:val="1D1D1B"/>
        </w:rPr>
        <w:t>del</w:t>
      </w:r>
      <w:r>
        <w:rPr>
          <w:color w:val="1D1D1B"/>
          <w:spacing w:val="-6"/>
        </w:rPr>
        <w:t> </w:t>
      </w:r>
      <w:r>
        <w:rPr>
          <w:color w:val="1D1D1B"/>
        </w:rPr>
        <w:t>bote!”</w:t>
      </w:r>
      <w:r>
        <w:rPr>
          <w:color w:val="1D1D1B"/>
          <w:spacing w:val="-6"/>
        </w:rPr>
        <w:t> </w:t>
      </w:r>
      <w:r>
        <w:rPr>
          <w:color w:val="1D1D1B"/>
        </w:rPr>
        <w:t>para</w:t>
      </w:r>
      <w:r>
        <w:rPr>
          <w:color w:val="1D1D1B"/>
          <w:spacing w:val="-6"/>
        </w:rPr>
        <w:t> </w:t>
      </w:r>
      <w:r>
        <w:rPr>
          <w:color w:val="1D1D1B"/>
        </w:rPr>
        <w:t>preguntar al patrón la identidad de sus pasajeros. El patrón contesta de acuerdo  con  una  palabra  clave  para el grado de cada autoridad. Así por ejemplo, grita “¡Chile!” cuando trae al Presidente de la República, “¡Defensa!” cuando trae al Ministro de Defensa Nacional y “¡Escuadra!” cuando trae al Comandante en Jefe de la Escuadra, sirviendo el nombre del buque</w:t>
      </w:r>
      <w:r>
        <w:rPr>
          <w:color w:val="1D1D1B"/>
          <w:spacing w:val="-8"/>
        </w:rPr>
        <w:t> </w:t>
      </w:r>
      <w:r>
        <w:rPr>
          <w:color w:val="1D1D1B"/>
        </w:rPr>
        <w:t>respectivo</w:t>
      </w:r>
      <w:r>
        <w:rPr>
          <w:color w:val="1D1D1B"/>
          <w:spacing w:val="-8"/>
        </w:rPr>
        <w:t> </w:t>
      </w:r>
      <w:r>
        <w:rPr>
          <w:color w:val="1D1D1B"/>
        </w:rPr>
        <w:t>para</w:t>
      </w:r>
      <w:r>
        <w:rPr>
          <w:color w:val="1D1D1B"/>
          <w:spacing w:val="-8"/>
        </w:rPr>
        <w:t> </w:t>
      </w:r>
      <w:r>
        <w:rPr>
          <w:color w:val="1D1D1B"/>
        </w:rPr>
        <w:t>indicar</w:t>
      </w:r>
      <w:r>
        <w:rPr>
          <w:color w:val="1D1D1B"/>
          <w:spacing w:val="-8"/>
        </w:rPr>
        <w:t> </w:t>
      </w:r>
      <w:r>
        <w:rPr>
          <w:color w:val="1D1D1B"/>
        </w:rPr>
        <w:t>que</w:t>
      </w:r>
      <w:r>
        <w:rPr>
          <w:color w:val="1D1D1B"/>
          <w:spacing w:val="-8"/>
        </w:rPr>
        <w:t> </w:t>
      </w:r>
      <w:r>
        <w:rPr>
          <w:color w:val="1D1D1B"/>
        </w:rPr>
        <w:t>quien</w:t>
      </w:r>
      <w:r>
        <w:rPr>
          <w:color w:val="1D1D1B"/>
          <w:spacing w:val="-8"/>
        </w:rPr>
        <w:t> </w:t>
      </w:r>
      <w:r>
        <w:rPr>
          <w:color w:val="1D1D1B"/>
        </w:rPr>
        <w:t>se</w:t>
      </w:r>
      <w:r>
        <w:rPr>
          <w:color w:val="1D1D1B"/>
          <w:spacing w:val="-8"/>
        </w:rPr>
        <w:t> </w:t>
      </w:r>
      <w:r>
        <w:rPr>
          <w:color w:val="1D1D1B"/>
        </w:rPr>
        <w:t>aproxima es su</w:t>
      </w:r>
      <w:r>
        <w:rPr>
          <w:color w:val="1D1D1B"/>
          <w:spacing w:val="-12"/>
        </w:rPr>
        <w:t> </w:t>
      </w:r>
      <w:r>
        <w:rPr>
          <w:color w:val="1D1D1B"/>
        </w:rPr>
        <w:t>Comandante.</w:t>
      </w:r>
    </w:p>
    <w:p>
      <w:pPr>
        <w:spacing w:after="0" w:line="249" w:lineRule="auto"/>
        <w:jc w:val="both"/>
        <w:sectPr>
          <w:type w:val="continuous"/>
          <w:pgSz w:w="12750" w:h="15870"/>
          <w:pgMar w:top="420" w:bottom="420" w:left="0" w:right="0"/>
          <w:cols w:num="2" w:equalWidth="0">
            <w:col w:w="6232" w:space="40"/>
            <w:col w:w="6478"/>
          </w:cols>
        </w:sectPr>
      </w:pPr>
    </w:p>
    <w:p>
      <w:pPr>
        <w:pStyle w:val="BodyText"/>
        <w:spacing w:before="3"/>
        <w:rPr>
          <w:sz w:val="13"/>
        </w:rPr>
      </w:pPr>
    </w:p>
    <w:p>
      <w:pPr>
        <w:spacing w:after="0"/>
        <w:rPr>
          <w:sz w:val="13"/>
        </w:rPr>
        <w:sectPr>
          <w:type w:val="continuous"/>
          <w:pgSz w:w="12750" w:h="15870"/>
          <w:pgMar w:top="420" w:bottom="420" w:left="0" w:right="0"/>
        </w:sectPr>
      </w:pPr>
    </w:p>
    <w:p>
      <w:pPr>
        <w:pStyle w:val="Heading4"/>
        <w:spacing w:line="249" w:lineRule="auto" w:before="75"/>
      </w:pPr>
      <w:r>
        <w:rPr>
          <w:color w:val="1D1D1B"/>
        </w:rPr>
        <w:t>Envío de un mensajero a la plataforma baja de la escala real cuando desembarca un Jefe</w:t>
      </w:r>
    </w:p>
    <w:p>
      <w:pPr>
        <w:pStyle w:val="BodyText"/>
        <w:spacing w:before="9"/>
        <w:rPr>
          <w:b/>
          <w:sz w:val="19"/>
        </w:rPr>
      </w:pPr>
    </w:p>
    <w:p>
      <w:pPr>
        <w:pStyle w:val="BodyText"/>
        <w:spacing w:line="249" w:lineRule="auto"/>
        <w:ind w:left="1553" w:firstLine="340"/>
        <w:jc w:val="both"/>
      </w:pPr>
      <w:r>
        <w:rPr>
          <w:color w:val="1D1D1B"/>
        </w:rPr>
        <w:t>Cuando se va a embarcar o desembarcar un Oficial del grado de Capitán de Corbeta o superior, se debe mandar a la plataforma baja de la escala real</w:t>
      </w:r>
      <w:r>
        <w:rPr>
          <w:color w:val="1D1D1B"/>
          <w:spacing w:val="-9"/>
        </w:rPr>
        <w:t> </w:t>
      </w:r>
      <w:r>
        <w:rPr>
          <w:color w:val="1D1D1B"/>
        </w:rPr>
        <w:t>a</w:t>
      </w:r>
      <w:r>
        <w:rPr>
          <w:color w:val="1D1D1B"/>
          <w:spacing w:val="-9"/>
        </w:rPr>
        <w:t> </w:t>
      </w:r>
      <w:r>
        <w:rPr>
          <w:color w:val="1D1D1B"/>
        </w:rPr>
        <w:t>un</w:t>
      </w:r>
      <w:r>
        <w:rPr>
          <w:color w:val="1D1D1B"/>
          <w:spacing w:val="-9"/>
        </w:rPr>
        <w:t> </w:t>
      </w:r>
      <w:r>
        <w:rPr>
          <w:color w:val="1D1D1B"/>
        </w:rPr>
        <w:t>mensajero.</w:t>
      </w:r>
      <w:r>
        <w:rPr>
          <w:color w:val="1D1D1B"/>
          <w:spacing w:val="-9"/>
        </w:rPr>
        <w:t> </w:t>
      </w:r>
      <w:r>
        <w:rPr>
          <w:color w:val="1D1D1B"/>
        </w:rPr>
        <w:t>Esta</w:t>
      </w:r>
      <w:r>
        <w:rPr>
          <w:color w:val="1D1D1B"/>
          <w:spacing w:val="-9"/>
        </w:rPr>
        <w:t> </w:t>
      </w:r>
      <w:r>
        <w:rPr>
          <w:color w:val="1D1D1B"/>
        </w:rPr>
        <w:t>costumbre</w:t>
      </w:r>
      <w:r>
        <w:rPr>
          <w:color w:val="1D1D1B"/>
          <w:spacing w:val="-9"/>
        </w:rPr>
        <w:t> </w:t>
      </w:r>
      <w:r>
        <w:rPr>
          <w:color w:val="1D1D1B"/>
        </w:rPr>
        <w:t>también</w:t>
      </w:r>
      <w:r>
        <w:rPr>
          <w:color w:val="1D1D1B"/>
          <w:spacing w:val="-9"/>
        </w:rPr>
        <w:t> </w:t>
      </w:r>
      <w:r>
        <w:rPr>
          <w:color w:val="1D1D1B"/>
        </w:rPr>
        <w:t>es</w:t>
      </w:r>
      <w:r>
        <w:rPr>
          <w:color w:val="1D1D1B"/>
          <w:spacing w:val="-9"/>
        </w:rPr>
        <w:t> </w:t>
      </w:r>
      <w:r>
        <w:rPr>
          <w:color w:val="1D1D1B"/>
        </w:rPr>
        <w:t>muy antigua, y originalmente tenía por objeto ayudar al atraque de la embarcación, cooperar a desembarcar al oficial y subir su</w:t>
      </w:r>
      <w:r>
        <w:rPr>
          <w:color w:val="1D1D1B"/>
          <w:spacing w:val="-17"/>
        </w:rPr>
        <w:t> </w:t>
      </w:r>
      <w:r>
        <w:rPr>
          <w:color w:val="1D1D1B"/>
        </w:rPr>
        <w:t>equipaje.</w:t>
      </w:r>
    </w:p>
    <w:p>
      <w:pPr>
        <w:pStyle w:val="BodyText"/>
        <w:spacing w:before="9"/>
        <w:rPr>
          <w:sz w:val="19"/>
        </w:rPr>
      </w:pPr>
    </w:p>
    <w:p>
      <w:pPr>
        <w:pStyle w:val="Heading4"/>
      </w:pPr>
      <w:r>
        <w:rPr>
          <w:color w:val="1D1D1B"/>
        </w:rPr>
        <w:t>Empavesado</w:t>
      </w:r>
    </w:p>
    <w:p>
      <w:pPr>
        <w:pStyle w:val="BodyText"/>
        <w:spacing w:before="6"/>
        <w:rPr>
          <w:b/>
        </w:rPr>
      </w:pPr>
    </w:p>
    <w:p>
      <w:pPr>
        <w:pStyle w:val="BodyText"/>
        <w:spacing w:line="249" w:lineRule="auto" w:before="1"/>
        <w:ind w:left="1553" w:firstLine="340"/>
        <w:jc w:val="both"/>
      </w:pPr>
      <w:r>
        <w:rPr>
          <w:color w:val="1D1D1B"/>
        </w:rPr>
        <w:t>Hasta mediados del siglo pasado, los buques colocaban en sus bordas y cofas, fajas de paño o lonas de colores para adornar los buques en ciertas solemnidades.</w:t>
      </w:r>
      <w:r>
        <w:rPr>
          <w:color w:val="1D1D1B"/>
          <w:spacing w:val="-26"/>
        </w:rPr>
        <w:t> </w:t>
      </w:r>
      <w:r>
        <w:rPr>
          <w:color w:val="1D1D1B"/>
        </w:rPr>
        <w:t>Cuando</w:t>
      </w:r>
      <w:r>
        <w:rPr>
          <w:color w:val="1D1D1B"/>
          <w:spacing w:val="-26"/>
        </w:rPr>
        <w:t> </w:t>
      </w:r>
      <w:r>
        <w:rPr>
          <w:color w:val="1D1D1B"/>
        </w:rPr>
        <w:t>se</w:t>
      </w:r>
      <w:r>
        <w:rPr>
          <w:color w:val="1D1D1B"/>
          <w:spacing w:val="-26"/>
        </w:rPr>
        <w:t> </w:t>
      </w:r>
      <w:r>
        <w:rPr>
          <w:color w:val="1D1D1B"/>
        </w:rPr>
        <w:t>creó</w:t>
      </w:r>
      <w:r>
        <w:rPr>
          <w:color w:val="1D1D1B"/>
          <w:spacing w:val="-26"/>
        </w:rPr>
        <w:t> </w:t>
      </w:r>
      <w:r>
        <w:rPr>
          <w:color w:val="1D1D1B"/>
        </w:rPr>
        <w:t>el</w:t>
      </w:r>
      <w:r>
        <w:rPr>
          <w:color w:val="1D1D1B"/>
          <w:spacing w:val="-26"/>
        </w:rPr>
        <w:t> </w:t>
      </w:r>
      <w:r>
        <w:rPr>
          <w:color w:val="1D1D1B"/>
        </w:rPr>
        <w:t>código</w:t>
      </w:r>
      <w:r>
        <w:rPr>
          <w:color w:val="1D1D1B"/>
          <w:spacing w:val="-26"/>
        </w:rPr>
        <w:t> </w:t>
      </w:r>
      <w:r>
        <w:rPr>
          <w:color w:val="1D1D1B"/>
        </w:rPr>
        <w:t>de</w:t>
      </w:r>
      <w:r>
        <w:rPr>
          <w:color w:val="1D1D1B"/>
          <w:spacing w:val="-26"/>
        </w:rPr>
        <w:t> </w:t>
      </w:r>
      <w:r>
        <w:rPr>
          <w:color w:val="1D1D1B"/>
        </w:rPr>
        <w:t>banderas, tales fajas fueron reemplazadas por las banderas, y después éstas se envergaron en galgas y estayes hasta</w:t>
      </w:r>
      <w:r>
        <w:rPr>
          <w:color w:val="1D1D1B"/>
          <w:spacing w:val="-6"/>
        </w:rPr>
        <w:t> </w:t>
      </w:r>
      <w:r>
        <w:rPr>
          <w:color w:val="1D1D1B"/>
        </w:rPr>
        <w:t>llegar</w:t>
      </w:r>
      <w:r>
        <w:rPr>
          <w:color w:val="1D1D1B"/>
          <w:spacing w:val="-6"/>
        </w:rPr>
        <w:t> </w:t>
      </w:r>
      <w:r>
        <w:rPr>
          <w:color w:val="1D1D1B"/>
        </w:rPr>
        <w:t>al</w:t>
      </w:r>
      <w:r>
        <w:rPr>
          <w:color w:val="1D1D1B"/>
          <w:spacing w:val="-6"/>
        </w:rPr>
        <w:t> </w:t>
      </w:r>
      <w:r>
        <w:rPr>
          <w:color w:val="1D1D1B"/>
        </w:rPr>
        <w:t>empavesado</w:t>
      </w:r>
      <w:r>
        <w:rPr>
          <w:color w:val="1D1D1B"/>
          <w:spacing w:val="-6"/>
        </w:rPr>
        <w:t> </w:t>
      </w:r>
      <w:r>
        <w:rPr>
          <w:color w:val="1D1D1B"/>
        </w:rPr>
        <w:t>que</w:t>
      </w:r>
      <w:r>
        <w:rPr>
          <w:color w:val="1D1D1B"/>
          <w:spacing w:val="-6"/>
        </w:rPr>
        <w:t> </w:t>
      </w:r>
      <w:r>
        <w:rPr>
          <w:color w:val="1D1D1B"/>
        </w:rPr>
        <w:t>se</w:t>
      </w:r>
      <w:r>
        <w:rPr>
          <w:color w:val="1D1D1B"/>
          <w:spacing w:val="-6"/>
        </w:rPr>
        <w:t> </w:t>
      </w:r>
      <w:r>
        <w:rPr>
          <w:color w:val="1D1D1B"/>
        </w:rPr>
        <w:t>usa</w:t>
      </w:r>
      <w:r>
        <w:rPr>
          <w:color w:val="1D1D1B"/>
          <w:spacing w:val="-6"/>
        </w:rPr>
        <w:t> </w:t>
      </w:r>
      <w:r>
        <w:rPr>
          <w:color w:val="1D1D1B"/>
        </w:rPr>
        <w:t>actualmente.</w:t>
      </w:r>
    </w:p>
    <w:p>
      <w:pPr>
        <w:pStyle w:val="BodyText"/>
        <w:spacing w:before="9"/>
        <w:rPr>
          <w:sz w:val="19"/>
        </w:rPr>
      </w:pPr>
    </w:p>
    <w:p>
      <w:pPr>
        <w:pStyle w:val="Heading4"/>
      </w:pPr>
      <w:r>
        <w:rPr>
          <w:color w:val="1D1D1B"/>
        </w:rPr>
        <w:t>Gallardete de mando</w:t>
      </w:r>
    </w:p>
    <w:p>
      <w:pPr>
        <w:pStyle w:val="BodyText"/>
        <w:spacing w:before="6"/>
        <w:rPr>
          <w:b/>
        </w:rPr>
      </w:pPr>
    </w:p>
    <w:p>
      <w:pPr>
        <w:pStyle w:val="BodyText"/>
        <w:spacing w:line="249" w:lineRule="auto" w:before="1"/>
        <w:ind w:left="1553" w:firstLine="340"/>
        <w:jc w:val="both"/>
      </w:pPr>
      <w:r>
        <w:rPr>
          <w:color w:val="1D1D1B"/>
        </w:rPr>
        <w:t>Su origen data de las guerras habidas entre holandeses e ingleses, durante el siglo XVII, cuando el Almirante holandés Tromp demostró, levantando una escoba en el palo más alto de su navío, que había</w:t>
      </w:r>
      <w:r>
        <w:rPr>
          <w:color w:val="1D1D1B"/>
          <w:spacing w:val="-7"/>
        </w:rPr>
        <w:t> </w:t>
      </w:r>
      <w:r>
        <w:rPr>
          <w:color w:val="1D1D1B"/>
        </w:rPr>
        <w:t>“barrido</w:t>
      </w:r>
      <w:r>
        <w:rPr>
          <w:color w:val="1D1D1B"/>
          <w:spacing w:val="-8"/>
        </w:rPr>
        <w:t> </w:t>
      </w:r>
      <w:r>
        <w:rPr>
          <w:color w:val="1D1D1B"/>
        </w:rPr>
        <w:t>del</w:t>
      </w:r>
      <w:r>
        <w:rPr>
          <w:color w:val="1D1D1B"/>
          <w:spacing w:val="-7"/>
        </w:rPr>
        <w:t> </w:t>
      </w:r>
      <w:r>
        <w:rPr>
          <w:color w:val="1D1D1B"/>
        </w:rPr>
        <w:t>mar</w:t>
      </w:r>
      <w:r>
        <w:rPr>
          <w:color w:val="1D1D1B"/>
          <w:spacing w:val="-8"/>
        </w:rPr>
        <w:t> </w:t>
      </w:r>
      <w:r>
        <w:rPr>
          <w:color w:val="1D1D1B"/>
        </w:rPr>
        <w:t>a</w:t>
      </w:r>
      <w:r>
        <w:rPr>
          <w:color w:val="1D1D1B"/>
          <w:spacing w:val="-8"/>
        </w:rPr>
        <w:t> </w:t>
      </w:r>
      <w:r>
        <w:rPr>
          <w:color w:val="1D1D1B"/>
        </w:rPr>
        <w:t>quienes</w:t>
      </w:r>
      <w:r>
        <w:rPr>
          <w:color w:val="1D1D1B"/>
          <w:spacing w:val="-7"/>
        </w:rPr>
        <w:t> </w:t>
      </w:r>
      <w:r>
        <w:rPr>
          <w:color w:val="1D1D1B"/>
        </w:rPr>
        <w:t>logró</w:t>
      </w:r>
      <w:r>
        <w:rPr>
          <w:color w:val="1D1D1B"/>
          <w:spacing w:val="-7"/>
        </w:rPr>
        <w:t> </w:t>
      </w:r>
      <w:r>
        <w:rPr>
          <w:color w:val="1D1D1B"/>
        </w:rPr>
        <w:t>vencer</w:t>
      </w:r>
      <w:r>
        <w:rPr>
          <w:color w:val="1D1D1B"/>
          <w:spacing w:val="-8"/>
        </w:rPr>
        <w:t> </w:t>
      </w:r>
      <w:r>
        <w:rPr>
          <w:color w:val="1D1D1B"/>
        </w:rPr>
        <w:t>en</w:t>
      </w:r>
      <w:r>
        <w:rPr>
          <w:color w:val="1D1D1B"/>
          <w:spacing w:val="-7"/>
        </w:rPr>
        <w:t> </w:t>
      </w:r>
      <w:r>
        <w:rPr>
          <w:color w:val="1D1D1B"/>
        </w:rPr>
        <w:t>una batalla”.</w:t>
      </w:r>
    </w:p>
    <w:p>
      <w:pPr>
        <w:pStyle w:val="BodyText"/>
        <w:spacing w:before="9"/>
        <w:rPr>
          <w:sz w:val="19"/>
        </w:rPr>
      </w:pPr>
    </w:p>
    <w:p>
      <w:pPr>
        <w:pStyle w:val="BodyText"/>
        <w:spacing w:line="249" w:lineRule="auto"/>
        <w:ind w:left="1553" w:firstLine="340"/>
        <w:jc w:val="both"/>
      </w:pPr>
      <w:r>
        <w:rPr>
          <w:color w:val="1D1D1B"/>
        </w:rPr>
        <w:t>En respuesta, y tras derrotar a una flota de las Provincias Unidas, el Almirante inglés Robert Blake izó un látigo que señaló la intención de continuar castigando a quienes se negaran a saludar los “colores”  británicos,  quienes,  desde  entonces,  se</w:t>
      </w:r>
    </w:p>
    <w:p>
      <w:pPr>
        <w:pStyle w:val="BodyText"/>
        <w:spacing w:line="249" w:lineRule="auto" w:before="75"/>
        <w:ind w:left="243" w:firstLine="340"/>
        <w:jc w:val="both"/>
      </w:pPr>
      <w:r>
        <w:rPr/>
        <w:br w:type="column"/>
      </w:r>
      <w:r>
        <w:rPr>
          <w:color w:val="1D1D1B"/>
        </w:rPr>
        <w:t>Tal expresión figura en el Ceremonial Naval y proviene</w:t>
      </w:r>
      <w:r>
        <w:rPr>
          <w:color w:val="1D1D1B"/>
          <w:spacing w:val="-10"/>
        </w:rPr>
        <w:t> </w:t>
      </w:r>
      <w:r>
        <w:rPr>
          <w:color w:val="1D1D1B"/>
        </w:rPr>
        <w:t>de</w:t>
      </w:r>
      <w:r>
        <w:rPr>
          <w:color w:val="1D1D1B"/>
          <w:spacing w:val="-10"/>
        </w:rPr>
        <w:t> </w:t>
      </w:r>
      <w:r>
        <w:rPr>
          <w:color w:val="1D1D1B"/>
        </w:rPr>
        <w:t>la</w:t>
      </w:r>
      <w:r>
        <w:rPr>
          <w:color w:val="1D1D1B"/>
          <w:spacing w:val="-10"/>
        </w:rPr>
        <w:t> </w:t>
      </w:r>
      <w:r>
        <w:rPr>
          <w:color w:val="1D1D1B"/>
        </w:rPr>
        <w:t>frase</w:t>
      </w:r>
      <w:r>
        <w:rPr>
          <w:color w:val="1D1D1B"/>
          <w:spacing w:val="-10"/>
        </w:rPr>
        <w:t> </w:t>
      </w:r>
      <w:r>
        <w:rPr>
          <w:color w:val="1D1D1B"/>
        </w:rPr>
        <w:t>española</w:t>
      </w:r>
      <w:r>
        <w:rPr>
          <w:color w:val="1D1D1B"/>
          <w:spacing w:val="-10"/>
        </w:rPr>
        <w:t> </w:t>
      </w:r>
      <w:r>
        <w:rPr>
          <w:color w:val="1D1D1B"/>
        </w:rPr>
        <w:t>que</w:t>
      </w:r>
      <w:r>
        <w:rPr>
          <w:color w:val="1D1D1B"/>
          <w:spacing w:val="-10"/>
        </w:rPr>
        <w:t> </w:t>
      </w:r>
      <w:r>
        <w:rPr>
          <w:color w:val="1D1D1B"/>
        </w:rPr>
        <w:t>se</w:t>
      </w:r>
      <w:r>
        <w:rPr>
          <w:color w:val="1D1D1B"/>
          <w:spacing w:val="-10"/>
        </w:rPr>
        <w:t> </w:t>
      </w:r>
      <w:r>
        <w:rPr>
          <w:color w:val="1D1D1B"/>
        </w:rPr>
        <w:t>usaba</w:t>
      </w:r>
      <w:r>
        <w:rPr>
          <w:color w:val="1D1D1B"/>
          <w:spacing w:val="-10"/>
        </w:rPr>
        <w:t> </w:t>
      </w:r>
      <w:r>
        <w:rPr>
          <w:color w:val="1D1D1B"/>
        </w:rPr>
        <w:t>con</w:t>
      </w:r>
      <w:r>
        <w:rPr>
          <w:color w:val="1D1D1B"/>
          <w:spacing w:val="-10"/>
        </w:rPr>
        <w:t> </w:t>
      </w:r>
      <w:r>
        <w:rPr>
          <w:color w:val="1D1D1B"/>
        </w:rPr>
        <w:t>igual fin en la Marina</w:t>
      </w:r>
      <w:r>
        <w:rPr>
          <w:color w:val="1D1D1B"/>
          <w:spacing w:val="-4"/>
        </w:rPr>
        <w:t> </w:t>
      </w:r>
      <w:r>
        <w:rPr>
          <w:color w:val="1D1D1B"/>
        </w:rPr>
        <w:t>Española.</w:t>
      </w:r>
    </w:p>
    <w:p>
      <w:pPr>
        <w:pStyle w:val="BodyText"/>
        <w:spacing w:before="9"/>
        <w:rPr>
          <w:sz w:val="19"/>
        </w:rPr>
      </w:pPr>
    </w:p>
    <w:p>
      <w:pPr>
        <w:pStyle w:val="Heading4"/>
        <w:ind w:left="243"/>
      </w:pPr>
      <w:r>
        <w:rPr>
          <w:color w:val="1D1D1B"/>
        </w:rPr>
        <w:t>Honores de pito</w:t>
      </w:r>
    </w:p>
    <w:p>
      <w:pPr>
        <w:pStyle w:val="BodyText"/>
        <w:spacing w:before="6"/>
        <w:rPr>
          <w:b/>
        </w:rPr>
      </w:pPr>
    </w:p>
    <w:p>
      <w:pPr>
        <w:pStyle w:val="BodyText"/>
        <w:spacing w:line="249" w:lineRule="auto" w:before="1"/>
        <w:ind w:left="243" w:firstLine="340"/>
        <w:jc w:val="both"/>
      </w:pPr>
      <w:r>
        <w:rPr>
          <w:color w:val="1D1D1B"/>
        </w:rPr>
        <w:t>El Pito de Maniobras, constituye uno de los instrumentos más característicos del hombre de  mar, toda vez que sólo es usado por marinos para rendir honores a sus congéneres de rango superior. Remonta su existencia y uso a los tiempos de las galeras romanas, en las que su tono agudo y gran alcance, que sobresale de todos los ruidos que hace un temporal, le hacía ideal para transmitir órdenes a los</w:t>
      </w:r>
      <w:r>
        <w:rPr>
          <w:color w:val="1D1D1B"/>
          <w:spacing w:val="-11"/>
        </w:rPr>
        <w:t> </w:t>
      </w:r>
      <w:r>
        <w:rPr>
          <w:color w:val="1D1D1B"/>
        </w:rPr>
        <w:t>galeotes.</w:t>
      </w:r>
    </w:p>
    <w:p>
      <w:pPr>
        <w:pStyle w:val="BodyText"/>
        <w:spacing w:before="9"/>
        <w:rPr>
          <w:sz w:val="19"/>
        </w:rPr>
      </w:pPr>
    </w:p>
    <w:p>
      <w:pPr>
        <w:pStyle w:val="BodyText"/>
        <w:spacing w:line="249" w:lineRule="auto"/>
        <w:ind w:left="243" w:firstLine="340"/>
        <w:jc w:val="both"/>
      </w:pPr>
      <w:r>
        <w:rPr>
          <w:color w:val="1D1D1B"/>
        </w:rPr>
        <w:t>Al ser adoptado por quienes más tarde navegaron los grandes veleros, éstos lo utilizaron en alta mar, para que sus comandantes se reunieran para conferenciar, ocasiones en que al no permitir el estado</w:t>
      </w:r>
      <w:r>
        <w:rPr>
          <w:color w:val="1D1D1B"/>
          <w:spacing w:val="-16"/>
        </w:rPr>
        <w:t> </w:t>
      </w:r>
      <w:r>
        <w:rPr>
          <w:color w:val="1D1D1B"/>
        </w:rPr>
        <w:t>del</w:t>
      </w:r>
      <w:r>
        <w:rPr>
          <w:color w:val="1D1D1B"/>
          <w:spacing w:val="-16"/>
        </w:rPr>
        <w:t> </w:t>
      </w:r>
      <w:r>
        <w:rPr>
          <w:color w:val="1D1D1B"/>
        </w:rPr>
        <w:t>mar</w:t>
      </w:r>
      <w:r>
        <w:rPr>
          <w:color w:val="1D1D1B"/>
          <w:spacing w:val="-16"/>
        </w:rPr>
        <w:t> </w:t>
      </w:r>
      <w:r>
        <w:rPr>
          <w:color w:val="1D1D1B"/>
        </w:rPr>
        <w:t>el</w:t>
      </w:r>
      <w:r>
        <w:rPr>
          <w:color w:val="1D1D1B"/>
          <w:spacing w:val="-16"/>
        </w:rPr>
        <w:t> </w:t>
      </w:r>
      <w:r>
        <w:rPr>
          <w:color w:val="1D1D1B"/>
        </w:rPr>
        <w:t>uso</w:t>
      </w:r>
      <w:r>
        <w:rPr>
          <w:color w:val="1D1D1B"/>
          <w:spacing w:val="-16"/>
        </w:rPr>
        <w:t> </w:t>
      </w:r>
      <w:r>
        <w:rPr>
          <w:color w:val="1D1D1B"/>
        </w:rPr>
        <w:t>de</w:t>
      </w:r>
      <w:r>
        <w:rPr>
          <w:color w:val="1D1D1B"/>
          <w:spacing w:val="-16"/>
        </w:rPr>
        <w:t> </w:t>
      </w:r>
      <w:r>
        <w:rPr>
          <w:color w:val="1D1D1B"/>
        </w:rPr>
        <w:t>escalas</w:t>
      </w:r>
      <w:r>
        <w:rPr>
          <w:color w:val="1D1D1B"/>
          <w:spacing w:val="-16"/>
        </w:rPr>
        <w:t> </w:t>
      </w:r>
      <w:r>
        <w:rPr>
          <w:color w:val="1D1D1B"/>
        </w:rPr>
        <w:t>reales,</w:t>
      </w:r>
      <w:r>
        <w:rPr>
          <w:color w:val="1D1D1B"/>
          <w:spacing w:val="-17"/>
        </w:rPr>
        <w:t> </w:t>
      </w:r>
      <w:r>
        <w:rPr>
          <w:color w:val="1D1D1B"/>
        </w:rPr>
        <w:t>los</w:t>
      </w:r>
      <w:r>
        <w:rPr>
          <w:color w:val="1D1D1B"/>
          <w:spacing w:val="-16"/>
        </w:rPr>
        <w:t> </w:t>
      </w:r>
      <w:r>
        <w:rPr>
          <w:color w:val="1D1D1B"/>
        </w:rPr>
        <w:t>capitanes eran</w:t>
      </w:r>
      <w:r>
        <w:rPr>
          <w:color w:val="1D1D1B"/>
          <w:spacing w:val="-22"/>
        </w:rPr>
        <w:t> </w:t>
      </w:r>
      <w:r>
        <w:rPr>
          <w:color w:val="1D1D1B"/>
        </w:rPr>
        <w:t>izados</w:t>
      </w:r>
      <w:r>
        <w:rPr>
          <w:color w:val="1D1D1B"/>
          <w:spacing w:val="-21"/>
        </w:rPr>
        <w:t> </w:t>
      </w:r>
      <w:r>
        <w:rPr>
          <w:color w:val="1D1D1B"/>
        </w:rPr>
        <w:t>en</w:t>
      </w:r>
      <w:r>
        <w:rPr>
          <w:color w:val="1D1D1B"/>
          <w:spacing w:val="-22"/>
        </w:rPr>
        <w:t> </w:t>
      </w:r>
      <w:r>
        <w:rPr>
          <w:color w:val="1D1D1B"/>
        </w:rPr>
        <w:t>un</w:t>
      </w:r>
      <w:r>
        <w:rPr>
          <w:color w:val="1D1D1B"/>
          <w:spacing w:val="-22"/>
        </w:rPr>
        <w:t> </w:t>
      </w:r>
      <w:r>
        <w:rPr>
          <w:color w:val="1D1D1B"/>
        </w:rPr>
        <w:t>canasto</w:t>
      </w:r>
      <w:r>
        <w:rPr>
          <w:color w:val="1D1D1B"/>
          <w:spacing w:val="-22"/>
        </w:rPr>
        <w:t> </w:t>
      </w:r>
      <w:r>
        <w:rPr>
          <w:color w:val="1D1D1B"/>
        </w:rPr>
        <w:t>destinado</w:t>
      </w:r>
      <w:r>
        <w:rPr>
          <w:color w:val="1D1D1B"/>
          <w:spacing w:val="-21"/>
        </w:rPr>
        <w:t> </w:t>
      </w:r>
      <w:r>
        <w:rPr>
          <w:color w:val="1D1D1B"/>
        </w:rPr>
        <w:t>para</w:t>
      </w:r>
      <w:r>
        <w:rPr>
          <w:color w:val="1D1D1B"/>
          <w:spacing w:val="-22"/>
        </w:rPr>
        <w:t> </w:t>
      </w:r>
      <w:r>
        <w:rPr>
          <w:color w:val="1D1D1B"/>
        </w:rPr>
        <w:t>este</w:t>
      </w:r>
      <w:r>
        <w:rPr>
          <w:color w:val="1D1D1B"/>
          <w:spacing w:val="-21"/>
        </w:rPr>
        <w:t> </w:t>
      </w:r>
      <w:r>
        <w:rPr>
          <w:color w:val="1D1D1B"/>
        </w:rPr>
        <w:t>objeto. El pito servía entonces para dirigir el izado y arriado del canasto, lo que aún prevalece, generalizándose posteriormente</w:t>
      </w:r>
      <w:r>
        <w:rPr>
          <w:color w:val="1D1D1B"/>
          <w:spacing w:val="-13"/>
        </w:rPr>
        <w:t> </w:t>
      </w:r>
      <w:r>
        <w:rPr>
          <w:color w:val="1D1D1B"/>
        </w:rPr>
        <w:t>tal</w:t>
      </w:r>
      <w:r>
        <w:rPr>
          <w:color w:val="1D1D1B"/>
          <w:spacing w:val="-14"/>
        </w:rPr>
        <w:t> </w:t>
      </w:r>
      <w:r>
        <w:rPr>
          <w:color w:val="1D1D1B"/>
        </w:rPr>
        <w:t>instrumento,</w:t>
      </w:r>
      <w:r>
        <w:rPr>
          <w:color w:val="1D1D1B"/>
          <w:spacing w:val="-13"/>
        </w:rPr>
        <w:t> </w:t>
      </w:r>
      <w:r>
        <w:rPr>
          <w:color w:val="1D1D1B"/>
        </w:rPr>
        <w:t>para</w:t>
      </w:r>
      <w:r>
        <w:rPr>
          <w:color w:val="1D1D1B"/>
          <w:spacing w:val="-13"/>
        </w:rPr>
        <w:t> </w:t>
      </w:r>
      <w:r>
        <w:rPr>
          <w:color w:val="1D1D1B"/>
        </w:rPr>
        <w:t>rendir</w:t>
      </w:r>
      <w:r>
        <w:rPr>
          <w:color w:val="1D1D1B"/>
          <w:spacing w:val="-13"/>
        </w:rPr>
        <w:t> </w:t>
      </w:r>
      <w:r>
        <w:rPr>
          <w:color w:val="1D1D1B"/>
        </w:rPr>
        <w:t>honores</w:t>
      </w:r>
      <w:r>
        <w:rPr>
          <w:color w:val="1D1D1B"/>
          <w:spacing w:val="-13"/>
        </w:rPr>
        <w:t> </w:t>
      </w:r>
      <w:r>
        <w:rPr>
          <w:color w:val="1D1D1B"/>
        </w:rPr>
        <w:t>a los Comandantes en el</w:t>
      </w:r>
      <w:r>
        <w:rPr>
          <w:color w:val="1D1D1B"/>
          <w:spacing w:val="-23"/>
        </w:rPr>
        <w:t> </w:t>
      </w:r>
      <w:r>
        <w:rPr>
          <w:color w:val="1D1D1B"/>
        </w:rPr>
        <w:t>portalón.</w:t>
      </w:r>
    </w:p>
    <w:p>
      <w:pPr>
        <w:pStyle w:val="BodyText"/>
        <w:spacing w:before="9"/>
        <w:rPr>
          <w:sz w:val="19"/>
        </w:rPr>
      </w:pPr>
    </w:p>
    <w:p>
      <w:pPr>
        <w:pStyle w:val="Heading4"/>
        <w:ind w:left="243"/>
      </w:pPr>
      <w:r>
        <w:rPr>
          <w:color w:val="1D1D1B"/>
        </w:rPr>
        <w:t>Jack Nacional</w:t>
      </w:r>
    </w:p>
    <w:p>
      <w:pPr>
        <w:pStyle w:val="BodyText"/>
        <w:spacing w:before="6"/>
        <w:rPr>
          <w:b/>
        </w:rPr>
      </w:pPr>
    </w:p>
    <w:p>
      <w:pPr>
        <w:pStyle w:val="BodyText"/>
        <w:spacing w:line="249" w:lineRule="auto" w:before="1"/>
        <w:ind w:left="243" w:firstLine="340"/>
        <w:jc w:val="both"/>
      </w:pPr>
      <w:r>
        <w:rPr>
          <w:color w:val="1D1D1B"/>
        </w:rPr>
        <w:t>Todos los buques de guerra izan a proa una insignia llamada “Jack”, que los caracteriza como unidades en servicio activo comandadas por un Oficial de Marina. En la Marina Chilena, la bandera cuadrada azul con una estrella al centro, fue creada basándose</w:t>
      </w:r>
      <w:r>
        <w:rPr>
          <w:color w:val="1D1D1B"/>
          <w:spacing w:val="-11"/>
        </w:rPr>
        <w:t> </w:t>
      </w:r>
      <w:r>
        <w:rPr>
          <w:color w:val="1D1D1B"/>
        </w:rPr>
        <w:t>en</w:t>
      </w:r>
      <w:r>
        <w:rPr>
          <w:color w:val="1D1D1B"/>
          <w:spacing w:val="-12"/>
        </w:rPr>
        <w:t> </w:t>
      </w:r>
      <w:r>
        <w:rPr>
          <w:color w:val="1D1D1B"/>
        </w:rPr>
        <w:t>la</w:t>
      </w:r>
      <w:r>
        <w:rPr>
          <w:color w:val="1D1D1B"/>
          <w:spacing w:val="-12"/>
        </w:rPr>
        <w:t> </w:t>
      </w:r>
      <w:r>
        <w:rPr>
          <w:color w:val="1D1D1B"/>
        </w:rPr>
        <w:t>insignia</w:t>
      </w:r>
      <w:r>
        <w:rPr>
          <w:color w:val="1D1D1B"/>
          <w:spacing w:val="-11"/>
        </w:rPr>
        <w:t> </w:t>
      </w:r>
      <w:r>
        <w:rPr>
          <w:color w:val="1D1D1B"/>
        </w:rPr>
        <w:t>de</w:t>
      </w:r>
      <w:r>
        <w:rPr>
          <w:color w:val="1D1D1B"/>
          <w:spacing w:val="-12"/>
        </w:rPr>
        <w:t> </w:t>
      </w:r>
      <w:r>
        <w:rPr>
          <w:color w:val="1D1D1B"/>
        </w:rPr>
        <w:t>mando</w:t>
      </w:r>
      <w:r>
        <w:rPr>
          <w:color w:val="1D1D1B"/>
          <w:spacing w:val="-12"/>
        </w:rPr>
        <w:t> </w:t>
      </w:r>
      <w:r>
        <w:rPr>
          <w:color w:val="1D1D1B"/>
        </w:rPr>
        <w:t>del</w:t>
      </w:r>
      <w:r>
        <w:rPr>
          <w:color w:val="1D1D1B"/>
          <w:spacing w:val="-12"/>
        </w:rPr>
        <w:t> </w:t>
      </w:r>
      <w:r>
        <w:rPr>
          <w:color w:val="1D1D1B"/>
        </w:rPr>
        <w:t>Vicealmirante</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5"/>
        <w:rPr>
          <w:sz w:val="22"/>
        </w:rPr>
      </w:pPr>
    </w:p>
    <w:p>
      <w:pPr>
        <w:pStyle w:val="Heading2"/>
        <w:spacing w:before="1"/>
        <w:ind w:left="121"/>
      </w:pPr>
      <w:r>
        <w:rPr/>
        <w:pict>
          <v:shape style="position:absolute;margin-left:573.636597pt;margin-top:21.270254pt;width:12pt;height:67.8pt;mso-position-horizontal-relative:page;mso-position-vertical-relative:paragraph;z-index:1784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pict>
          <v:shape style="position:absolute;margin-left:573.636597pt;margin-top:-201.219757pt;width:12pt;height:195.7pt;mso-position-horizontal-relative:page;mso-position-vertical-relative:paragraph;z-index:17872"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color w:val="9D9D9C"/>
        </w:rPr>
        <w:t>229</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right="1"/>
        <w:jc w:val="both"/>
      </w:pPr>
      <w:r>
        <w:rPr>
          <w:color w:val="1D1D1B"/>
        </w:rPr>
        <w:t>Lord Tomás Cochrane, que la izó por primera vez</w:t>
      </w:r>
      <w:r>
        <w:rPr>
          <w:color w:val="1D1D1B"/>
          <w:spacing w:val="-32"/>
        </w:rPr>
        <w:t> </w:t>
      </w:r>
      <w:r>
        <w:rPr>
          <w:color w:val="1D1D1B"/>
        </w:rPr>
        <w:t>en su buque insignia, la corbeta “O’Higgins”, el 23 de diciembre</w:t>
      </w:r>
      <w:r>
        <w:rPr>
          <w:color w:val="1D1D1B"/>
          <w:spacing w:val="-7"/>
        </w:rPr>
        <w:t> </w:t>
      </w:r>
      <w:r>
        <w:rPr>
          <w:color w:val="1D1D1B"/>
        </w:rPr>
        <w:t>de</w:t>
      </w:r>
      <w:r>
        <w:rPr>
          <w:color w:val="1D1D1B"/>
          <w:spacing w:val="-8"/>
        </w:rPr>
        <w:t> </w:t>
      </w:r>
      <w:r>
        <w:rPr>
          <w:color w:val="1D1D1B"/>
        </w:rPr>
        <w:t>1818,</w:t>
      </w:r>
      <w:r>
        <w:rPr>
          <w:color w:val="1D1D1B"/>
          <w:spacing w:val="-7"/>
        </w:rPr>
        <w:t> </w:t>
      </w:r>
      <w:r>
        <w:rPr>
          <w:color w:val="1D1D1B"/>
        </w:rPr>
        <w:t>doce</w:t>
      </w:r>
      <w:r>
        <w:rPr>
          <w:color w:val="1D1D1B"/>
          <w:spacing w:val="-8"/>
        </w:rPr>
        <w:t> </w:t>
      </w:r>
      <w:r>
        <w:rPr>
          <w:color w:val="1D1D1B"/>
        </w:rPr>
        <w:t>días</w:t>
      </w:r>
      <w:r>
        <w:rPr>
          <w:color w:val="1D1D1B"/>
          <w:spacing w:val="-7"/>
        </w:rPr>
        <w:t> </w:t>
      </w:r>
      <w:r>
        <w:rPr>
          <w:color w:val="1D1D1B"/>
        </w:rPr>
        <w:t>después</w:t>
      </w:r>
      <w:r>
        <w:rPr>
          <w:color w:val="1D1D1B"/>
          <w:spacing w:val="-7"/>
        </w:rPr>
        <w:t> </w:t>
      </w:r>
      <w:r>
        <w:rPr>
          <w:color w:val="1D1D1B"/>
        </w:rPr>
        <w:t>de</w:t>
      </w:r>
      <w:r>
        <w:rPr>
          <w:color w:val="1D1D1B"/>
          <w:spacing w:val="-8"/>
        </w:rPr>
        <w:t> </w:t>
      </w:r>
      <w:r>
        <w:rPr>
          <w:color w:val="1D1D1B"/>
        </w:rPr>
        <w:t>haber</w:t>
      </w:r>
      <w:r>
        <w:rPr>
          <w:color w:val="1D1D1B"/>
          <w:spacing w:val="-8"/>
        </w:rPr>
        <w:t> </w:t>
      </w:r>
      <w:r>
        <w:rPr>
          <w:color w:val="1D1D1B"/>
        </w:rPr>
        <w:t>sido nombrado Comandante en Jefe de la Fuerza Naval por el gobierno de</w:t>
      </w:r>
      <w:r>
        <w:rPr>
          <w:color w:val="1D1D1B"/>
          <w:spacing w:val="-17"/>
        </w:rPr>
        <w:t> </w:t>
      </w:r>
      <w:r>
        <w:rPr>
          <w:color w:val="1D1D1B"/>
        </w:rPr>
        <w:t>Chile.</w:t>
      </w:r>
    </w:p>
    <w:p>
      <w:pPr>
        <w:pStyle w:val="BodyText"/>
        <w:spacing w:before="9"/>
        <w:rPr>
          <w:sz w:val="19"/>
        </w:rPr>
      </w:pPr>
    </w:p>
    <w:p>
      <w:pPr>
        <w:pStyle w:val="Heading4"/>
        <w:spacing w:line="249" w:lineRule="auto"/>
        <w:ind w:right="1"/>
        <w:jc w:val="both"/>
      </w:pPr>
      <w:r>
        <w:rPr>
          <w:color w:val="1D1D1B"/>
        </w:rPr>
        <w:t>Largar las embarcaciones del costado cuando se disparan salvas</w:t>
      </w:r>
    </w:p>
    <w:p>
      <w:pPr>
        <w:pStyle w:val="BodyText"/>
        <w:spacing w:before="9"/>
        <w:rPr>
          <w:b/>
          <w:sz w:val="19"/>
        </w:rPr>
      </w:pPr>
    </w:p>
    <w:p>
      <w:pPr>
        <w:pStyle w:val="BodyText"/>
        <w:spacing w:line="249" w:lineRule="auto"/>
        <w:ind w:left="1553" w:right="1" w:firstLine="340"/>
        <w:jc w:val="both"/>
      </w:pPr>
      <w:r>
        <w:rPr>
          <w:color w:val="1D1D1B"/>
        </w:rPr>
        <w:t>Cuando un buque va a rendir honores de cañón, todas sus embarcaciones se deben largar de las escalas y los tangones,  costumbre  que  proviene de la necesidad que tenían los antiguos navíos de abrir las portas de los costados de su casco para  dar paso a los cañones, cuyas bocas de fuego quedaban</w:t>
      </w:r>
      <w:r>
        <w:rPr>
          <w:color w:val="1D1D1B"/>
          <w:spacing w:val="-13"/>
        </w:rPr>
        <w:t> </w:t>
      </w:r>
      <w:r>
        <w:rPr>
          <w:color w:val="1D1D1B"/>
        </w:rPr>
        <w:t>asomadas</w:t>
      </w:r>
      <w:r>
        <w:rPr>
          <w:color w:val="1D1D1B"/>
          <w:spacing w:val="-13"/>
        </w:rPr>
        <w:t> </w:t>
      </w:r>
      <w:r>
        <w:rPr>
          <w:color w:val="1D1D1B"/>
        </w:rPr>
        <w:t>por</w:t>
      </w:r>
      <w:r>
        <w:rPr>
          <w:color w:val="1D1D1B"/>
          <w:spacing w:val="-14"/>
        </w:rPr>
        <w:t> </w:t>
      </w:r>
      <w:r>
        <w:rPr>
          <w:color w:val="1D1D1B"/>
        </w:rPr>
        <w:t>el</w:t>
      </w:r>
      <w:r>
        <w:rPr>
          <w:color w:val="1D1D1B"/>
          <w:spacing w:val="-14"/>
        </w:rPr>
        <w:t> </w:t>
      </w:r>
      <w:r>
        <w:rPr>
          <w:color w:val="1D1D1B"/>
        </w:rPr>
        <w:t>costado</w:t>
      </w:r>
      <w:r>
        <w:rPr>
          <w:color w:val="1D1D1B"/>
          <w:spacing w:val="-14"/>
        </w:rPr>
        <w:t> </w:t>
      </w:r>
      <w:r>
        <w:rPr>
          <w:color w:val="1D1D1B"/>
        </w:rPr>
        <w:t>y</w:t>
      </w:r>
      <w:r>
        <w:rPr>
          <w:color w:val="1D1D1B"/>
          <w:spacing w:val="-14"/>
        </w:rPr>
        <w:t> </w:t>
      </w:r>
      <w:r>
        <w:rPr>
          <w:color w:val="1D1D1B"/>
        </w:rPr>
        <w:t>cerca</w:t>
      </w:r>
      <w:r>
        <w:rPr>
          <w:color w:val="1D1D1B"/>
          <w:spacing w:val="-14"/>
        </w:rPr>
        <w:t> </w:t>
      </w:r>
      <w:r>
        <w:rPr>
          <w:color w:val="1D1D1B"/>
        </w:rPr>
        <w:t>del</w:t>
      </w:r>
      <w:r>
        <w:rPr>
          <w:color w:val="1D1D1B"/>
          <w:spacing w:val="-14"/>
        </w:rPr>
        <w:t> </w:t>
      </w:r>
      <w:r>
        <w:rPr>
          <w:color w:val="1D1D1B"/>
        </w:rPr>
        <w:t>agua. La turbulencia producida por la pólvora, destrozaba las embarcaciones que estuvieran amarradas en las cercanías, de donde nació la necesidad de largarlas para</w:t>
      </w:r>
      <w:r>
        <w:rPr>
          <w:color w:val="1D1D1B"/>
          <w:spacing w:val="-13"/>
        </w:rPr>
        <w:t> </w:t>
      </w:r>
      <w:r>
        <w:rPr>
          <w:color w:val="1D1D1B"/>
        </w:rPr>
        <w:t>alejarlas.</w:t>
      </w:r>
    </w:p>
    <w:p>
      <w:pPr>
        <w:pStyle w:val="BodyText"/>
        <w:spacing w:before="9"/>
        <w:rPr>
          <w:sz w:val="19"/>
        </w:rPr>
      </w:pPr>
    </w:p>
    <w:p>
      <w:pPr>
        <w:pStyle w:val="Heading4"/>
        <w:spacing w:line="249" w:lineRule="auto"/>
        <w:ind w:right="1"/>
        <w:jc w:val="both"/>
      </w:pPr>
      <w:r>
        <w:rPr>
          <w:color w:val="1D1D1B"/>
        </w:rPr>
        <w:t>Precedencia en el embarque y desembarque de una nave</w:t>
      </w:r>
    </w:p>
    <w:p>
      <w:pPr>
        <w:pStyle w:val="BodyText"/>
        <w:spacing w:before="9"/>
        <w:rPr>
          <w:b/>
          <w:sz w:val="19"/>
        </w:rPr>
      </w:pPr>
    </w:p>
    <w:p>
      <w:pPr>
        <w:pStyle w:val="BodyText"/>
        <w:spacing w:line="249" w:lineRule="auto"/>
        <w:ind w:left="1553" w:right="1" w:firstLine="340"/>
        <w:jc w:val="both"/>
      </w:pPr>
      <w:r>
        <w:rPr/>
        <w:pict>
          <v:shape style="position:absolute;margin-left:52.628792pt;margin-top:65.007965pt;width:12pt;height:195.7pt;mso-position-horizontal-relative:page;mso-position-vertical-relative:paragraph;z-index:17896"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color w:val="1D1D1B"/>
        </w:rPr>
        <w:t>En una  embarcación  naval,  el  más  antiguo  se embarca al último y desembarca primero, costumbre que también data de los tiempos en que los buques se ponían al pairo en alta mar, para    que sus comandantes se visitaran. Lógicamente la embarcación golpeaba contra el casco del buque y recibía la rociada de las olas. Para evitar que el más antiguo</w:t>
      </w:r>
      <w:r>
        <w:rPr>
          <w:color w:val="1D1D1B"/>
          <w:spacing w:val="-9"/>
        </w:rPr>
        <w:t> </w:t>
      </w:r>
      <w:r>
        <w:rPr>
          <w:color w:val="1D1D1B"/>
        </w:rPr>
        <w:t>sufriera</w:t>
      </w:r>
      <w:r>
        <w:rPr>
          <w:color w:val="1D1D1B"/>
          <w:spacing w:val="-9"/>
        </w:rPr>
        <w:t> </w:t>
      </w:r>
      <w:r>
        <w:rPr>
          <w:color w:val="1D1D1B"/>
        </w:rPr>
        <w:t>estas</w:t>
      </w:r>
      <w:r>
        <w:rPr>
          <w:color w:val="1D1D1B"/>
          <w:spacing w:val="-9"/>
        </w:rPr>
        <w:t> </w:t>
      </w:r>
      <w:r>
        <w:rPr>
          <w:color w:val="1D1D1B"/>
        </w:rPr>
        <w:t>incomodidades,</w:t>
      </w:r>
      <w:r>
        <w:rPr>
          <w:color w:val="1D1D1B"/>
          <w:spacing w:val="-9"/>
        </w:rPr>
        <w:t> </w:t>
      </w:r>
      <w:r>
        <w:rPr>
          <w:color w:val="1D1D1B"/>
        </w:rPr>
        <w:t>se</w:t>
      </w:r>
      <w:r>
        <w:rPr>
          <w:color w:val="1D1D1B"/>
          <w:spacing w:val="-9"/>
        </w:rPr>
        <w:t> </w:t>
      </w:r>
      <w:r>
        <w:rPr>
          <w:color w:val="1D1D1B"/>
        </w:rPr>
        <w:t>embarcaba al último y desembarcaba</w:t>
      </w:r>
      <w:r>
        <w:rPr>
          <w:color w:val="1D1D1B"/>
          <w:spacing w:val="-25"/>
        </w:rPr>
        <w:t> </w:t>
      </w:r>
      <w:r>
        <w:rPr>
          <w:color w:val="1D1D1B"/>
        </w:rPr>
        <w:t>primero.</w:t>
      </w:r>
    </w:p>
    <w:p>
      <w:pPr>
        <w:pStyle w:val="BodyText"/>
        <w:spacing w:before="9"/>
        <w:rPr>
          <w:sz w:val="19"/>
        </w:rPr>
      </w:pPr>
    </w:p>
    <w:p>
      <w:pPr>
        <w:pStyle w:val="Heading4"/>
        <w:jc w:val="both"/>
      </w:pPr>
      <w:r>
        <w:rPr>
          <w:color w:val="1D1D1B"/>
        </w:rPr>
        <w:t>Picada de la hora con la Campana</w:t>
      </w:r>
    </w:p>
    <w:p>
      <w:pPr>
        <w:pStyle w:val="BodyText"/>
        <w:spacing w:before="6"/>
        <w:rPr>
          <w:b/>
        </w:rPr>
      </w:pPr>
    </w:p>
    <w:p>
      <w:pPr>
        <w:pStyle w:val="BodyText"/>
        <w:spacing w:line="249" w:lineRule="auto" w:before="1"/>
        <w:ind w:left="1553" w:right="1" w:firstLine="340"/>
        <w:jc w:val="both"/>
      </w:pPr>
      <w:r>
        <w:rPr>
          <w:color w:val="1D1D1B"/>
        </w:rPr>
        <w:t>En los buques se toca la campana cada media hora.</w:t>
      </w:r>
      <w:r>
        <w:rPr>
          <w:color w:val="1D1D1B"/>
          <w:spacing w:val="-11"/>
        </w:rPr>
        <w:t> </w:t>
      </w:r>
      <w:r>
        <w:rPr>
          <w:color w:val="1D1D1B"/>
        </w:rPr>
        <w:t>Esta</w:t>
      </w:r>
      <w:r>
        <w:rPr>
          <w:color w:val="1D1D1B"/>
          <w:spacing w:val="-11"/>
        </w:rPr>
        <w:t> </w:t>
      </w:r>
      <w:r>
        <w:rPr>
          <w:color w:val="1D1D1B"/>
        </w:rPr>
        <w:t>costumbre</w:t>
      </w:r>
      <w:r>
        <w:rPr>
          <w:color w:val="1D1D1B"/>
          <w:spacing w:val="-12"/>
        </w:rPr>
        <w:t> </w:t>
      </w:r>
      <w:r>
        <w:rPr>
          <w:color w:val="1D1D1B"/>
        </w:rPr>
        <w:t>viene</w:t>
      </w:r>
      <w:r>
        <w:rPr>
          <w:color w:val="1D1D1B"/>
          <w:spacing w:val="-12"/>
        </w:rPr>
        <w:t> </w:t>
      </w:r>
      <w:r>
        <w:rPr>
          <w:color w:val="1D1D1B"/>
        </w:rPr>
        <w:t>de</w:t>
      </w:r>
      <w:r>
        <w:rPr>
          <w:color w:val="1D1D1B"/>
          <w:spacing w:val="-11"/>
        </w:rPr>
        <w:t> </w:t>
      </w:r>
      <w:r>
        <w:rPr>
          <w:color w:val="1D1D1B"/>
        </w:rPr>
        <w:t>los</w:t>
      </w:r>
      <w:r>
        <w:rPr>
          <w:color w:val="1D1D1B"/>
          <w:spacing w:val="-11"/>
        </w:rPr>
        <w:t> </w:t>
      </w:r>
      <w:r>
        <w:rPr>
          <w:color w:val="1D1D1B"/>
        </w:rPr>
        <w:t>tiempos</w:t>
      </w:r>
      <w:r>
        <w:rPr>
          <w:color w:val="1D1D1B"/>
          <w:spacing w:val="-12"/>
        </w:rPr>
        <w:t> </w:t>
      </w:r>
      <w:r>
        <w:rPr>
          <w:color w:val="1D1D1B"/>
        </w:rPr>
        <w:t>en</w:t>
      </w:r>
      <w:r>
        <w:rPr>
          <w:color w:val="1D1D1B"/>
          <w:spacing w:val="-11"/>
        </w:rPr>
        <w:t> </w:t>
      </w:r>
      <w:r>
        <w:rPr>
          <w:color w:val="1D1D1B"/>
        </w:rPr>
        <w:t>que</w:t>
      </w:r>
      <w:r>
        <w:rPr>
          <w:color w:val="1D1D1B"/>
          <w:spacing w:val="-11"/>
        </w:rPr>
        <w:t> </w:t>
      </w:r>
      <w:r>
        <w:rPr>
          <w:color w:val="1D1D1B"/>
        </w:rPr>
        <w:t>los veleros</w:t>
      </w:r>
      <w:r>
        <w:rPr>
          <w:color w:val="1D1D1B"/>
          <w:spacing w:val="-15"/>
        </w:rPr>
        <w:t> </w:t>
      </w:r>
      <w:r>
        <w:rPr>
          <w:color w:val="1D1D1B"/>
        </w:rPr>
        <w:t>contaban</w:t>
      </w:r>
      <w:r>
        <w:rPr>
          <w:color w:val="1D1D1B"/>
          <w:spacing w:val="-15"/>
        </w:rPr>
        <w:t> </w:t>
      </w:r>
      <w:r>
        <w:rPr>
          <w:color w:val="1D1D1B"/>
        </w:rPr>
        <w:t>con</w:t>
      </w:r>
      <w:r>
        <w:rPr>
          <w:color w:val="1D1D1B"/>
          <w:spacing w:val="-15"/>
        </w:rPr>
        <w:t> </w:t>
      </w:r>
      <w:r>
        <w:rPr>
          <w:color w:val="1D1D1B"/>
        </w:rPr>
        <w:t>relojes</w:t>
      </w:r>
      <w:r>
        <w:rPr>
          <w:color w:val="1D1D1B"/>
          <w:spacing w:val="-15"/>
        </w:rPr>
        <w:t> </w:t>
      </w:r>
      <w:r>
        <w:rPr>
          <w:color w:val="1D1D1B"/>
        </w:rPr>
        <w:t>de</w:t>
      </w:r>
      <w:r>
        <w:rPr>
          <w:color w:val="1D1D1B"/>
          <w:spacing w:val="-15"/>
        </w:rPr>
        <w:t> </w:t>
      </w:r>
      <w:r>
        <w:rPr>
          <w:color w:val="1D1D1B"/>
        </w:rPr>
        <w:t>arena</w:t>
      </w:r>
      <w:r>
        <w:rPr>
          <w:color w:val="1D1D1B"/>
          <w:spacing w:val="-15"/>
        </w:rPr>
        <w:t> </w:t>
      </w:r>
      <w:r>
        <w:rPr>
          <w:color w:val="1D1D1B"/>
        </w:rPr>
        <w:t>o</w:t>
      </w:r>
      <w:r>
        <w:rPr>
          <w:color w:val="1D1D1B"/>
          <w:spacing w:val="-15"/>
        </w:rPr>
        <w:t> </w:t>
      </w:r>
      <w:r>
        <w:rPr>
          <w:color w:val="1D1D1B"/>
        </w:rPr>
        <w:t>“ampolletas”, que cada media hora era preciso  voltear  para  iniciar un nuevo ciclo, lo que se marcaba mediante campanazos.</w:t>
      </w:r>
    </w:p>
    <w:p>
      <w:pPr>
        <w:pStyle w:val="BodyText"/>
        <w:spacing w:before="9"/>
        <w:rPr>
          <w:sz w:val="19"/>
        </w:rPr>
      </w:pPr>
    </w:p>
    <w:p>
      <w:pPr>
        <w:pStyle w:val="BodyText"/>
        <w:spacing w:line="249" w:lineRule="auto"/>
        <w:ind w:left="1553" w:right="2" w:firstLine="340"/>
        <w:jc w:val="both"/>
      </w:pPr>
      <w:r>
        <w:rPr>
          <w:color w:val="1D1D1B"/>
        </w:rPr>
        <w:t>La primera hora de un “cuarto”: nombre dado a las</w:t>
      </w:r>
      <w:r>
        <w:rPr>
          <w:color w:val="1D1D1B"/>
          <w:spacing w:val="-12"/>
        </w:rPr>
        <w:t> </w:t>
      </w:r>
      <w:r>
        <w:rPr>
          <w:color w:val="1D1D1B"/>
        </w:rPr>
        <w:t>cuatro</w:t>
      </w:r>
      <w:r>
        <w:rPr>
          <w:color w:val="1D1D1B"/>
          <w:spacing w:val="-12"/>
        </w:rPr>
        <w:t> </w:t>
      </w:r>
      <w:r>
        <w:rPr>
          <w:color w:val="1D1D1B"/>
        </w:rPr>
        <w:t>horas</w:t>
      </w:r>
      <w:r>
        <w:rPr>
          <w:color w:val="1D1D1B"/>
          <w:spacing w:val="-11"/>
        </w:rPr>
        <w:t> </w:t>
      </w:r>
      <w:r>
        <w:rPr>
          <w:color w:val="1D1D1B"/>
        </w:rPr>
        <w:t>que</w:t>
      </w:r>
      <w:r>
        <w:rPr>
          <w:color w:val="1D1D1B"/>
          <w:spacing w:val="-11"/>
        </w:rPr>
        <w:t> </w:t>
      </w:r>
      <w:r>
        <w:rPr>
          <w:color w:val="1D1D1B"/>
        </w:rPr>
        <w:t>dura</w:t>
      </w:r>
      <w:r>
        <w:rPr>
          <w:color w:val="1D1D1B"/>
          <w:spacing w:val="-11"/>
        </w:rPr>
        <w:t> </w:t>
      </w:r>
      <w:r>
        <w:rPr>
          <w:color w:val="1D1D1B"/>
        </w:rPr>
        <w:t>la</w:t>
      </w:r>
      <w:r>
        <w:rPr>
          <w:color w:val="1D1D1B"/>
          <w:spacing w:val="-12"/>
        </w:rPr>
        <w:t> </w:t>
      </w:r>
      <w:r>
        <w:rPr>
          <w:color w:val="1D1D1B"/>
        </w:rPr>
        <w:t>guardia,</w:t>
      </w:r>
      <w:r>
        <w:rPr>
          <w:color w:val="1D1D1B"/>
          <w:spacing w:val="-11"/>
        </w:rPr>
        <w:t> </w:t>
      </w:r>
      <w:r>
        <w:rPr>
          <w:color w:val="1D1D1B"/>
        </w:rPr>
        <w:t>se</w:t>
      </w:r>
      <w:r>
        <w:rPr>
          <w:color w:val="1D1D1B"/>
          <w:spacing w:val="-12"/>
        </w:rPr>
        <w:t> </w:t>
      </w:r>
      <w:r>
        <w:rPr>
          <w:color w:val="1D1D1B"/>
        </w:rPr>
        <w:t>indica</w:t>
      </w:r>
      <w:r>
        <w:rPr>
          <w:color w:val="1D1D1B"/>
          <w:spacing w:val="-11"/>
        </w:rPr>
        <w:t> </w:t>
      </w:r>
      <w:r>
        <w:rPr>
          <w:color w:val="1D1D1B"/>
        </w:rPr>
        <w:t>con</w:t>
      </w:r>
      <w:r>
        <w:rPr>
          <w:color w:val="1D1D1B"/>
          <w:spacing w:val="-12"/>
        </w:rPr>
        <w:t> </w:t>
      </w:r>
      <w:r>
        <w:rPr>
          <w:color w:val="1D1D1B"/>
        </w:rPr>
        <w:t>un golpe doble; la segunda hora con dos golpes</w:t>
      </w:r>
      <w:r>
        <w:rPr>
          <w:color w:val="1D1D1B"/>
          <w:spacing w:val="-35"/>
        </w:rPr>
        <w:t> </w:t>
      </w:r>
      <w:r>
        <w:rPr>
          <w:color w:val="1D1D1B"/>
        </w:rPr>
        <w:t>dobles,</w:t>
      </w:r>
    </w:p>
    <w:p>
      <w:pPr>
        <w:pStyle w:val="BodyText"/>
        <w:tabs>
          <w:tab w:pos="1553" w:val="left" w:leader="none"/>
        </w:tabs>
        <w:spacing w:line="153" w:lineRule="auto" w:before="82"/>
        <w:ind w:left="1553" w:right="2" w:hanging="623"/>
      </w:pPr>
      <w:r>
        <w:rPr/>
        <w:pict>
          <v:shape style="position:absolute;margin-left:53.898792pt;margin-top:24.665869pt;width:12pt;height:67.8pt;mso-position-horizontal-relative:page;mso-position-vertical-relative:paragraph;z-index:1792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b/>
          <w:color w:val="9D9D9C"/>
          <w:position w:val="-9"/>
          <w:sz w:val="24"/>
        </w:rPr>
        <w:t>230</w:t>
        <w:tab/>
      </w:r>
      <w:r>
        <w:rPr>
          <w:color w:val="1D1D1B"/>
        </w:rPr>
        <w:t>la  tercera  con  tres  golpes  dobles  y  la</w:t>
      </w:r>
      <w:r>
        <w:rPr>
          <w:color w:val="1D1D1B"/>
          <w:spacing w:val="-20"/>
        </w:rPr>
        <w:t> </w:t>
      </w:r>
      <w:r>
        <w:rPr>
          <w:color w:val="1D1D1B"/>
        </w:rPr>
        <w:t>cuarta</w:t>
      </w:r>
      <w:r>
        <w:rPr>
          <w:color w:val="1D1D1B"/>
          <w:spacing w:val="46"/>
        </w:rPr>
        <w:t> </w:t>
      </w:r>
      <w:r>
        <w:rPr>
          <w:color w:val="1D1D1B"/>
        </w:rPr>
        <w:t>con cuatro golpes</w:t>
      </w:r>
      <w:r>
        <w:rPr>
          <w:color w:val="1D1D1B"/>
          <w:spacing w:val="-13"/>
        </w:rPr>
        <w:t> </w:t>
      </w:r>
      <w:r>
        <w:rPr>
          <w:color w:val="1D1D1B"/>
        </w:rPr>
        <w:t>dobles.</w:t>
      </w:r>
    </w:p>
    <w:p>
      <w:pPr>
        <w:pStyle w:val="BodyText"/>
        <w:spacing w:before="10"/>
        <w:rPr>
          <w:sz w:val="21"/>
        </w:rPr>
      </w:pPr>
    </w:p>
    <w:p>
      <w:pPr>
        <w:pStyle w:val="BodyText"/>
        <w:spacing w:line="249" w:lineRule="auto"/>
        <w:ind w:left="1553" w:firstLine="340"/>
        <w:jc w:val="both"/>
      </w:pPr>
      <w:r>
        <w:rPr>
          <w:color w:val="1D1D1B"/>
        </w:rPr>
        <w:t>Las medidas se inician con un golpe sencillo, precedido   por   el   número   de   golpes   dobles de acuerdo con el número de horas que han transcurrido en el cuarto. Así por ejemplo, en el cuarto de 08.00 a 12.00 horas, la campana se pica de la siguiente manera:</w:t>
      </w:r>
    </w:p>
    <w:p>
      <w:pPr>
        <w:pStyle w:val="BodyText"/>
        <w:tabs>
          <w:tab w:pos="1373" w:val="left" w:leader="none"/>
        </w:tabs>
        <w:spacing w:line="309" w:lineRule="auto" w:before="74"/>
        <w:ind w:left="579" w:right="2971"/>
      </w:pPr>
      <w:r>
        <w:rPr/>
        <w:br w:type="column"/>
      </w:r>
      <w:r>
        <w:rPr>
          <w:color w:val="1D1D1B"/>
        </w:rPr>
        <w:t>08:00</w:t>
        <w:tab/>
        <w:t>Cuatro</w:t>
      </w:r>
      <w:r>
        <w:rPr>
          <w:color w:val="1D1D1B"/>
          <w:spacing w:val="-6"/>
        </w:rPr>
        <w:t> </w:t>
      </w:r>
      <w:r>
        <w:rPr>
          <w:color w:val="1D1D1B"/>
        </w:rPr>
        <w:t>repiques</w:t>
      </w:r>
      <w:r>
        <w:rPr>
          <w:color w:val="1D1D1B"/>
          <w:spacing w:val="-7"/>
        </w:rPr>
        <w:t> </w:t>
      </w:r>
      <w:r>
        <w:rPr>
          <w:color w:val="1D1D1B"/>
        </w:rPr>
        <w:t>dobles.</w:t>
      </w:r>
      <w:r>
        <w:rPr>
          <w:color w:val="1D1D1B"/>
          <w:spacing w:val="-1"/>
        </w:rPr>
        <w:t> </w:t>
      </w:r>
      <w:r>
        <w:rPr>
          <w:color w:val="1D1D1B"/>
        </w:rPr>
        <w:t>08:30</w:t>
        <w:tab/>
        <w:t>Un repique</w:t>
      </w:r>
      <w:r>
        <w:rPr>
          <w:color w:val="1D1D1B"/>
          <w:spacing w:val="-2"/>
        </w:rPr>
        <w:t> </w:t>
      </w:r>
      <w:r>
        <w:rPr>
          <w:color w:val="1D1D1B"/>
        </w:rPr>
        <w:t>sencillo.</w:t>
      </w:r>
    </w:p>
    <w:p>
      <w:pPr>
        <w:pStyle w:val="BodyText"/>
        <w:tabs>
          <w:tab w:pos="1373" w:val="left" w:leader="none"/>
        </w:tabs>
        <w:spacing w:line="309" w:lineRule="auto" w:before="2"/>
        <w:ind w:left="579" w:right="3082"/>
      </w:pPr>
      <w:r>
        <w:rPr>
          <w:color w:val="1D1D1B"/>
        </w:rPr>
        <w:t>09:00</w:t>
        <w:tab/>
        <w:t>Un</w:t>
      </w:r>
      <w:r>
        <w:rPr>
          <w:color w:val="1D1D1B"/>
          <w:spacing w:val="-4"/>
        </w:rPr>
        <w:t> </w:t>
      </w:r>
      <w:r>
        <w:rPr>
          <w:color w:val="1D1D1B"/>
        </w:rPr>
        <w:t>repique</w:t>
      </w:r>
      <w:r>
        <w:rPr>
          <w:color w:val="1D1D1B"/>
          <w:spacing w:val="-5"/>
        </w:rPr>
        <w:t> </w:t>
      </w:r>
      <w:r>
        <w:rPr>
          <w:color w:val="1D1D1B"/>
        </w:rPr>
        <w:t>doble.</w:t>
      </w:r>
      <w:r>
        <w:rPr>
          <w:color w:val="1D1D1B"/>
          <w:spacing w:val="-1"/>
        </w:rPr>
        <w:t> </w:t>
      </w:r>
      <w:r>
        <w:rPr>
          <w:color w:val="1D1D1B"/>
        </w:rPr>
        <w:t>09:30</w:t>
        <w:tab/>
        <w:t>Un doble y</w:t>
      </w:r>
      <w:r>
        <w:rPr>
          <w:color w:val="1D1D1B"/>
          <w:spacing w:val="-7"/>
        </w:rPr>
        <w:t> </w:t>
      </w:r>
      <w:r>
        <w:rPr>
          <w:color w:val="1D1D1B"/>
        </w:rPr>
        <w:t>un</w:t>
      </w:r>
      <w:r>
        <w:rPr>
          <w:color w:val="1D1D1B"/>
          <w:spacing w:val="-3"/>
        </w:rPr>
        <w:t> </w:t>
      </w:r>
      <w:r>
        <w:rPr>
          <w:color w:val="1D1D1B"/>
        </w:rPr>
        <w:t>sencillo.</w:t>
      </w:r>
      <w:r>
        <w:rPr>
          <w:color w:val="1D1D1B"/>
          <w:spacing w:val="-1"/>
        </w:rPr>
        <w:t> </w:t>
      </w:r>
      <w:r>
        <w:rPr>
          <w:color w:val="1D1D1B"/>
        </w:rPr>
        <w:t>10:00</w:t>
        <w:tab/>
        <w:t>Dos</w:t>
      </w:r>
      <w:r>
        <w:rPr>
          <w:color w:val="1D1D1B"/>
          <w:spacing w:val="-9"/>
        </w:rPr>
        <w:t> </w:t>
      </w:r>
      <w:r>
        <w:rPr>
          <w:color w:val="1D1D1B"/>
        </w:rPr>
        <w:t>dobles.</w:t>
      </w:r>
    </w:p>
    <w:p>
      <w:pPr>
        <w:pStyle w:val="BodyText"/>
        <w:tabs>
          <w:tab w:pos="1373" w:val="left" w:leader="none"/>
        </w:tabs>
        <w:spacing w:line="309" w:lineRule="auto" w:before="2"/>
        <w:ind w:left="579" w:right="2882"/>
      </w:pPr>
      <w:r>
        <w:rPr>
          <w:color w:val="1D1D1B"/>
        </w:rPr>
        <w:t>10:30</w:t>
        <w:tab/>
        <w:t>Dos dobles y</w:t>
      </w:r>
      <w:r>
        <w:rPr>
          <w:color w:val="1D1D1B"/>
          <w:spacing w:val="-6"/>
        </w:rPr>
        <w:t> </w:t>
      </w:r>
      <w:r>
        <w:rPr>
          <w:color w:val="1D1D1B"/>
        </w:rPr>
        <w:t>un</w:t>
      </w:r>
      <w:r>
        <w:rPr>
          <w:color w:val="1D1D1B"/>
          <w:spacing w:val="-2"/>
        </w:rPr>
        <w:t> </w:t>
      </w:r>
      <w:r>
        <w:rPr>
          <w:color w:val="1D1D1B"/>
        </w:rPr>
        <w:t>sencillo. 11:00</w:t>
        <w:tab/>
        <w:t>Tres</w:t>
      </w:r>
      <w:r>
        <w:rPr>
          <w:color w:val="1D1D1B"/>
          <w:spacing w:val="-8"/>
        </w:rPr>
        <w:t> </w:t>
      </w:r>
      <w:r>
        <w:rPr>
          <w:color w:val="1D1D1B"/>
        </w:rPr>
        <w:t>dobles.</w:t>
      </w:r>
    </w:p>
    <w:p>
      <w:pPr>
        <w:pStyle w:val="BodyText"/>
        <w:tabs>
          <w:tab w:pos="1373" w:val="left" w:leader="none"/>
        </w:tabs>
        <w:spacing w:line="309" w:lineRule="auto" w:before="2"/>
        <w:ind w:left="579" w:right="2727"/>
      </w:pPr>
      <w:r>
        <w:rPr>
          <w:color w:val="1D1D1B"/>
        </w:rPr>
        <w:t>11:30</w:t>
        <w:tab/>
        <w:t>Tres dobles y</w:t>
      </w:r>
      <w:r>
        <w:rPr>
          <w:color w:val="1D1D1B"/>
          <w:spacing w:val="-12"/>
        </w:rPr>
        <w:t> </w:t>
      </w:r>
      <w:r>
        <w:rPr>
          <w:color w:val="1D1D1B"/>
        </w:rPr>
        <w:t>uno</w:t>
      </w:r>
      <w:r>
        <w:rPr>
          <w:color w:val="1D1D1B"/>
          <w:spacing w:val="-4"/>
        </w:rPr>
        <w:t> </w:t>
      </w:r>
      <w:r>
        <w:rPr>
          <w:color w:val="1D1D1B"/>
        </w:rPr>
        <w:t>sencillo.</w:t>
      </w:r>
      <w:r>
        <w:rPr>
          <w:color w:val="1D1D1B"/>
          <w:spacing w:val="-1"/>
        </w:rPr>
        <w:t> </w:t>
      </w:r>
      <w:r>
        <w:rPr>
          <w:color w:val="1D1D1B"/>
        </w:rPr>
        <w:t>12:00</w:t>
        <w:tab/>
        <w:t>Cuatro repiques</w:t>
      </w:r>
      <w:r>
        <w:rPr>
          <w:color w:val="1D1D1B"/>
          <w:spacing w:val="-12"/>
        </w:rPr>
        <w:t> </w:t>
      </w:r>
      <w:r>
        <w:rPr>
          <w:color w:val="1D1D1B"/>
        </w:rPr>
        <w:t>dobles.</w:t>
      </w:r>
    </w:p>
    <w:p>
      <w:pPr>
        <w:pStyle w:val="BodyText"/>
        <w:spacing w:line="249" w:lineRule="auto" w:before="172"/>
        <w:ind w:left="239" w:right="1551" w:firstLine="340"/>
        <w:jc w:val="both"/>
      </w:pPr>
      <w:r>
        <w:rPr>
          <w:color w:val="1D1D1B"/>
        </w:rPr>
        <w:t>El mismo procedimiento se sigue en los cuartos de 12.00 a 16.00, de 16.00 a 20.00 y de 20.00 a</w:t>
      </w:r>
    </w:p>
    <w:p>
      <w:pPr>
        <w:pStyle w:val="BodyText"/>
        <w:spacing w:line="249" w:lineRule="auto" w:before="1"/>
        <w:ind w:left="239" w:right="1552"/>
      </w:pPr>
      <w:r>
        <w:rPr>
          <w:color w:val="1D1D1B"/>
        </w:rPr>
        <w:t>24.00. La campana no se pica pasadas las 21.00 ni antes de las 08.00 horas.</w:t>
      </w:r>
    </w:p>
    <w:p>
      <w:pPr>
        <w:pStyle w:val="BodyText"/>
        <w:spacing w:before="9"/>
        <w:rPr>
          <w:sz w:val="19"/>
        </w:rPr>
      </w:pPr>
    </w:p>
    <w:p>
      <w:pPr>
        <w:pStyle w:val="BodyText"/>
        <w:spacing w:line="249" w:lineRule="auto"/>
        <w:ind w:left="239" w:right="1551" w:firstLine="340"/>
        <w:jc w:val="both"/>
      </w:pPr>
      <w:r>
        <w:rPr>
          <w:color w:val="1D1D1B"/>
        </w:rPr>
        <w:t>A</w:t>
      </w:r>
      <w:r>
        <w:rPr>
          <w:color w:val="1D1D1B"/>
          <w:spacing w:val="-13"/>
        </w:rPr>
        <w:t> </w:t>
      </w:r>
      <w:r>
        <w:rPr>
          <w:color w:val="1D1D1B"/>
        </w:rPr>
        <w:t>las</w:t>
      </w:r>
      <w:r>
        <w:rPr>
          <w:color w:val="1D1D1B"/>
          <w:spacing w:val="-13"/>
        </w:rPr>
        <w:t> </w:t>
      </w:r>
      <w:r>
        <w:rPr>
          <w:color w:val="1D1D1B"/>
        </w:rPr>
        <w:t>19.00</w:t>
      </w:r>
      <w:r>
        <w:rPr>
          <w:color w:val="1D1D1B"/>
          <w:spacing w:val="-13"/>
        </w:rPr>
        <w:t> </w:t>
      </w:r>
      <w:r>
        <w:rPr>
          <w:color w:val="1D1D1B"/>
        </w:rPr>
        <w:t>se</w:t>
      </w:r>
      <w:r>
        <w:rPr>
          <w:color w:val="1D1D1B"/>
          <w:spacing w:val="-13"/>
        </w:rPr>
        <w:t> </w:t>
      </w:r>
      <w:r>
        <w:rPr>
          <w:color w:val="1D1D1B"/>
        </w:rPr>
        <w:t>pica</w:t>
      </w:r>
      <w:r>
        <w:rPr>
          <w:color w:val="1D1D1B"/>
          <w:spacing w:val="-13"/>
        </w:rPr>
        <w:t> </w:t>
      </w:r>
      <w:r>
        <w:rPr>
          <w:color w:val="1D1D1B"/>
        </w:rPr>
        <w:t>un</w:t>
      </w:r>
      <w:r>
        <w:rPr>
          <w:color w:val="1D1D1B"/>
          <w:spacing w:val="-13"/>
        </w:rPr>
        <w:t> </w:t>
      </w:r>
      <w:r>
        <w:rPr>
          <w:color w:val="1D1D1B"/>
        </w:rPr>
        <w:t>doble</w:t>
      </w:r>
      <w:r>
        <w:rPr>
          <w:color w:val="1D1D1B"/>
          <w:spacing w:val="-13"/>
        </w:rPr>
        <w:t> </w:t>
      </w:r>
      <w:r>
        <w:rPr>
          <w:color w:val="1D1D1B"/>
        </w:rPr>
        <w:t>para</w:t>
      </w:r>
      <w:r>
        <w:rPr>
          <w:color w:val="1D1D1B"/>
          <w:spacing w:val="-13"/>
        </w:rPr>
        <w:t> </w:t>
      </w:r>
      <w:r>
        <w:rPr>
          <w:color w:val="1D1D1B"/>
        </w:rPr>
        <w:t>recordar</w:t>
      </w:r>
      <w:r>
        <w:rPr>
          <w:color w:val="1D1D1B"/>
          <w:spacing w:val="-13"/>
        </w:rPr>
        <w:t> </w:t>
      </w:r>
      <w:r>
        <w:rPr>
          <w:color w:val="1D1D1B"/>
        </w:rPr>
        <w:t>la</w:t>
      </w:r>
      <w:r>
        <w:rPr>
          <w:color w:val="1D1D1B"/>
          <w:spacing w:val="-13"/>
        </w:rPr>
        <w:t> </w:t>
      </w:r>
      <w:r>
        <w:rPr>
          <w:color w:val="1D1D1B"/>
        </w:rPr>
        <w:t>hora en</w:t>
      </w:r>
      <w:r>
        <w:rPr>
          <w:color w:val="1D1D1B"/>
          <w:spacing w:val="-10"/>
        </w:rPr>
        <w:t> </w:t>
      </w:r>
      <w:r>
        <w:rPr>
          <w:color w:val="1D1D1B"/>
        </w:rPr>
        <w:t>que</w:t>
      </w:r>
      <w:r>
        <w:rPr>
          <w:color w:val="1D1D1B"/>
          <w:spacing w:val="-10"/>
        </w:rPr>
        <w:t> </w:t>
      </w:r>
      <w:r>
        <w:rPr>
          <w:color w:val="1D1D1B"/>
        </w:rPr>
        <w:t>murió</w:t>
      </w:r>
      <w:r>
        <w:rPr>
          <w:color w:val="1D1D1B"/>
          <w:spacing w:val="-10"/>
        </w:rPr>
        <w:t> </w:t>
      </w:r>
      <w:r>
        <w:rPr>
          <w:color w:val="1D1D1B"/>
        </w:rPr>
        <w:t>el</w:t>
      </w:r>
      <w:r>
        <w:rPr>
          <w:color w:val="1D1D1B"/>
          <w:spacing w:val="-10"/>
        </w:rPr>
        <w:t> </w:t>
      </w:r>
      <w:r>
        <w:rPr>
          <w:color w:val="1D1D1B"/>
        </w:rPr>
        <w:t>Almirante</w:t>
      </w:r>
      <w:r>
        <w:rPr>
          <w:color w:val="1D1D1B"/>
          <w:spacing w:val="-10"/>
        </w:rPr>
        <w:t> </w:t>
      </w:r>
      <w:r>
        <w:rPr>
          <w:color w:val="1D1D1B"/>
        </w:rPr>
        <w:t>Nelson,</w:t>
      </w:r>
      <w:r>
        <w:rPr>
          <w:color w:val="1D1D1B"/>
          <w:spacing w:val="-10"/>
        </w:rPr>
        <w:t> </w:t>
      </w:r>
      <w:r>
        <w:rPr>
          <w:color w:val="1D1D1B"/>
        </w:rPr>
        <w:t>a</w:t>
      </w:r>
      <w:r>
        <w:rPr>
          <w:color w:val="1D1D1B"/>
          <w:spacing w:val="-10"/>
        </w:rPr>
        <w:t> </w:t>
      </w:r>
      <w:r>
        <w:rPr>
          <w:color w:val="1D1D1B"/>
        </w:rPr>
        <w:t>bordo</w:t>
      </w:r>
      <w:r>
        <w:rPr>
          <w:color w:val="1D1D1B"/>
          <w:spacing w:val="-10"/>
        </w:rPr>
        <w:t> </w:t>
      </w:r>
      <w:r>
        <w:rPr>
          <w:color w:val="1D1D1B"/>
        </w:rPr>
        <w:t>del</w:t>
      </w:r>
      <w:r>
        <w:rPr>
          <w:color w:val="1D1D1B"/>
          <w:spacing w:val="-10"/>
        </w:rPr>
        <w:t> </w:t>
      </w:r>
      <w:r>
        <w:rPr>
          <w:color w:val="1D1D1B"/>
        </w:rPr>
        <w:t>H.M.S. “Victory”, después de ser alcanzado por un tiro que le disparó un fusilero de marina del navío francés, contra el que combatía el buque insignia</w:t>
      </w:r>
      <w:r>
        <w:rPr>
          <w:color w:val="1D1D1B"/>
          <w:spacing w:val="-24"/>
        </w:rPr>
        <w:t> </w:t>
      </w:r>
      <w:r>
        <w:rPr>
          <w:color w:val="1D1D1B"/>
        </w:rPr>
        <w:t>inglés.</w:t>
      </w:r>
    </w:p>
    <w:p>
      <w:pPr>
        <w:pStyle w:val="BodyText"/>
        <w:spacing w:before="9"/>
        <w:rPr>
          <w:sz w:val="19"/>
        </w:rPr>
      </w:pPr>
    </w:p>
    <w:p>
      <w:pPr>
        <w:pStyle w:val="Heading4"/>
        <w:ind w:left="239" w:right="1552"/>
      </w:pPr>
      <w:r>
        <w:rPr>
          <w:color w:val="1D1D1B"/>
        </w:rPr>
        <w:t>Saludos desde las embarcaciones menores</w:t>
      </w:r>
    </w:p>
    <w:p>
      <w:pPr>
        <w:pStyle w:val="BodyText"/>
        <w:spacing w:before="6"/>
        <w:rPr>
          <w:b/>
        </w:rPr>
      </w:pPr>
    </w:p>
    <w:p>
      <w:pPr>
        <w:pStyle w:val="BodyText"/>
        <w:spacing w:line="249" w:lineRule="auto" w:before="1"/>
        <w:ind w:left="239" w:right="1551" w:firstLine="340"/>
        <w:jc w:val="both"/>
      </w:pPr>
      <w:r>
        <w:rPr>
          <w:color w:val="1D1D1B"/>
        </w:rPr>
        <w:t>Estos saludos se hacen llevando los remos en posición de “galera” o “arbola”; soltando las escotas de las embarcaciones a vela, o deteniendo el motor en  una  embarcación  motorizada,  modalidades  que derivan de la costumbre de arriar las velas de los buques cuando querían saludar a otro, lo que  les quitaba viada, dejándolos sin poder gobernar a merced del</w:t>
      </w:r>
      <w:r>
        <w:rPr>
          <w:color w:val="1D1D1B"/>
          <w:spacing w:val="-3"/>
        </w:rPr>
        <w:t> </w:t>
      </w:r>
      <w:r>
        <w:rPr>
          <w:color w:val="1D1D1B"/>
        </w:rPr>
        <w:t>saludado.</w:t>
      </w:r>
    </w:p>
    <w:p>
      <w:pPr>
        <w:pStyle w:val="BodyText"/>
        <w:spacing w:before="9"/>
        <w:rPr>
          <w:sz w:val="19"/>
        </w:rPr>
      </w:pPr>
    </w:p>
    <w:p>
      <w:pPr>
        <w:pStyle w:val="Heading4"/>
        <w:ind w:left="239" w:right="1552"/>
      </w:pPr>
      <w:r>
        <w:rPr>
          <w:color w:val="1D1D1B"/>
        </w:rPr>
        <w:t>Saludo Militar</w:t>
      </w:r>
    </w:p>
    <w:p>
      <w:pPr>
        <w:pStyle w:val="BodyText"/>
        <w:spacing w:before="6"/>
        <w:rPr>
          <w:b/>
        </w:rPr>
      </w:pPr>
    </w:p>
    <w:p>
      <w:pPr>
        <w:pStyle w:val="BodyText"/>
        <w:spacing w:line="249" w:lineRule="auto" w:before="1"/>
        <w:ind w:left="239" w:right="1551" w:firstLine="340"/>
        <w:jc w:val="both"/>
      </w:pPr>
      <w:r>
        <w:rPr>
          <w:color w:val="1D1D1B"/>
        </w:rPr>
        <w:t>El saludar llevando la mano derecha a la visera de</w:t>
      </w:r>
      <w:r>
        <w:rPr>
          <w:color w:val="1D1D1B"/>
          <w:spacing w:val="-15"/>
        </w:rPr>
        <w:t> </w:t>
      </w:r>
      <w:r>
        <w:rPr>
          <w:color w:val="1D1D1B"/>
        </w:rPr>
        <w:t>la</w:t>
      </w:r>
      <w:r>
        <w:rPr>
          <w:color w:val="1D1D1B"/>
          <w:spacing w:val="-15"/>
        </w:rPr>
        <w:t> </w:t>
      </w:r>
      <w:r>
        <w:rPr>
          <w:color w:val="1D1D1B"/>
        </w:rPr>
        <w:t>gorra,</w:t>
      </w:r>
      <w:r>
        <w:rPr>
          <w:color w:val="1D1D1B"/>
          <w:spacing w:val="-15"/>
        </w:rPr>
        <w:t> </w:t>
      </w:r>
      <w:r>
        <w:rPr>
          <w:color w:val="1D1D1B"/>
        </w:rPr>
        <w:t>se</w:t>
      </w:r>
      <w:r>
        <w:rPr>
          <w:color w:val="1D1D1B"/>
          <w:spacing w:val="-15"/>
        </w:rPr>
        <w:t> </w:t>
      </w:r>
      <w:r>
        <w:rPr>
          <w:color w:val="1D1D1B"/>
        </w:rPr>
        <w:t>originó</w:t>
      </w:r>
      <w:r>
        <w:rPr>
          <w:color w:val="1D1D1B"/>
          <w:spacing w:val="-15"/>
        </w:rPr>
        <w:t> </w:t>
      </w:r>
      <w:r>
        <w:rPr>
          <w:color w:val="1D1D1B"/>
        </w:rPr>
        <w:t>de</w:t>
      </w:r>
      <w:r>
        <w:rPr>
          <w:color w:val="1D1D1B"/>
          <w:spacing w:val="-15"/>
        </w:rPr>
        <w:t> </w:t>
      </w:r>
      <w:r>
        <w:rPr>
          <w:color w:val="1D1D1B"/>
        </w:rPr>
        <w:t>la</w:t>
      </w:r>
      <w:r>
        <w:rPr>
          <w:color w:val="1D1D1B"/>
          <w:spacing w:val="-15"/>
        </w:rPr>
        <w:t> </w:t>
      </w:r>
      <w:r>
        <w:rPr>
          <w:color w:val="1D1D1B"/>
        </w:rPr>
        <w:t>costumbre</w:t>
      </w:r>
      <w:r>
        <w:rPr>
          <w:color w:val="1D1D1B"/>
          <w:spacing w:val="-15"/>
        </w:rPr>
        <w:t> </w:t>
      </w:r>
      <w:r>
        <w:rPr>
          <w:color w:val="1D1D1B"/>
        </w:rPr>
        <w:t>de</w:t>
      </w:r>
      <w:r>
        <w:rPr>
          <w:color w:val="1D1D1B"/>
          <w:spacing w:val="-15"/>
        </w:rPr>
        <w:t> </w:t>
      </w:r>
      <w:r>
        <w:rPr>
          <w:color w:val="1D1D1B"/>
        </w:rPr>
        <w:t>descubrirse ante</w:t>
      </w:r>
      <w:r>
        <w:rPr>
          <w:color w:val="1D1D1B"/>
          <w:spacing w:val="-12"/>
        </w:rPr>
        <w:t> </w:t>
      </w:r>
      <w:r>
        <w:rPr>
          <w:color w:val="1D1D1B"/>
        </w:rPr>
        <w:t>los</w:t>
      </w:r>
      <w:r>
        <w:rPr>
          <w:color w:val="1D1D1B"/>
          <w:spacing w:val="-12"/>
        </w:rPr>
        <w:t> </w:t>
      </w:r>
      <w:r>
        <w:rPr>
          <w:color w:val="1D1D1B"/>
        </w:rPr>
        <w:t>superiores</w:t>
      </w:r>
      <w:r>
        <w:rPr>
          <w:color w:val="1D1D1B"/>
          <w:spacing w:val="-12"/>
        </w:rPr>
        <w:t> </w:t>
      </w:r>
      <w:r>
        <w:rPr>
          <w:color w:val="1D1D1B"/>
        </w:rPr>
        <w:t>y</w:t>
      </w:r>
      <w:r>
        <w:rPr>
          <w:color w:val="1D1D1B"/>
          <w:spacing w:val="-12"/>
        </w:rPr>
        <w:t> </w:t>
      </w:r>
      <w:r>
        <w:rPr>
          <w:color w:val="1D1D1B"/>
        </w:rPr>
        <w:t>de</w:t>
      </w:r>
      <w:r>
        <w:rPr>
          <w:color w:val="1D1D1B"/>
          <w:spacing w:val="-12"/>
        </w:rPr>
        <w:t> </w:t>
      </w:r>
      <w:r>
        <w:rPr>
          <w:color w:val="1D1D1B"/>
        </w:rPr>
        <w:t>mostrar</w:t>
      </w:r>
      <w:r>
        <w:rPr>
          <w:color w:val="1D1D1B"/>
          <w:spacing w:val="-12"/>
        </w:rPr>
        <w:t> </w:t>
      </w:r>
      <w:r>
        <w:rPr>
          <w:color w:val="1D1D1B"/>
        </w:rPr>
        <w:t>la</w:t>
      </w:r>
      <w:r>
        <w:rPr>
          <w:color w:val="1D1D1B"/>
          <w:spacing w:val="-12"/>
        </w:rPr>
        <w:t> </w:t>
      </w:r>
      <w:r>
        <w:rPr>
          <w:color w:val="1D1D1B"/>
        </w:rPr>
        <w:t>cara</w:t>
      </w:r>
      <w:r>
        <w:rPr>
          <w:color w:val="1D1D1B"/>
          <w:spacing w:val="-13"/>
        </w:rPr>
        <w:t> </w:t>
      </w:r>
      <w:r>
        <w:rPr>
          <w:color w:val="1D1D1B"/>
        </w:rPr>
        <w:t>levantando</w:t>
      </w:r>
      <w:r>
        <w:rPr>
          <w:color w:val="1D1D1B"/>
          <w:spacing w:val="-12"/>
        </w:rPr>
        <w:t> </w:t>
      </w:r>
      <w:r>
        <w:rPr>
          <w:color w:val="1D1D1B"/>
        </w:rPr>
        <w:t>la visera</w:t>
      </w:r>
      <w:r>
        <w:rPr>
          <w:color w:val="1D1D1B"/>
          <w:spacing w:val="-11"/>
        </w:rPr>
        <w:t> </w:t>
      </w:r>
      <w:r>
        <w:rPr>
          <w:color w:val="1D1D1B"/>
        </w:rPr>
        <w:t>de</w:t>
      </w:r>
      <w:r>
        <w:rPr>
          <w:color w:val="1D1D1B"/>
          <w:spacing w:val="-11"/>
        </w:rPr>
        <w:t> </w:t>
      </w:r>
      <w:r>
        <w:rPr>
          <w:color w:val="1D1D1B"/>
        </w:rPr>
        <w:t>su</w:t>
      </w:r>
      <w:r>
        <w:rPr>
          <w:color w:val="1D1D1B"/>
          <w:spacing w:val="-11"/>
        </w:rPr>
        <w:t> </w:t>
      </w:r>
      <w:r>
        <w:rPr>
          <w:color w:val="1D1D1B"/>
        </w:rPr>
        <w:t>casco,</w:t>
      </w:r>
      <w:r>
        <w:rPr>
          <w:color w:val="1D1D1B"/>
          <w:spacing w:val="-11"/>
        </w:rPr>
        <w:t> </w:t>
      </w:r>
      <w:r>
        <w:rPr>
          <w:color w:val="1D1D1B"/>
        </w:rPr>
        <w:t>usada</w:t>
      </w:r>
      <w:r>
        <w:rPr>
          <w:color w:val="1D1D1B"/>
          <w:spacing w:val="-11"/>
        </w:rPr>
        <w:t> </w:t>
      </w:r>
      <w:r>
        <w:rPr>
          <w:color w:val="1D1D1B"/>
        </w:rPr>
        <w:t>por</w:t>
      </w:r>
      <w:r>
        <w:rPr>
          <w:color w:val="1D1D1B"/>
          <w:spacing w:val="-11"/>
        </w:rPr>
        <w:t> </w:t>
      </w:r>
      <w:r>
        <w:rPr>
          <w:color w:val="1D1D1B"/>
        </w:rPr>
        <w:t>los</w:t>
      </w:r>
      <w:r>
        <w:rPr>
          <w:color w:val="1D1D1B"/>
          <w:spacing w:val="-11"/>
        </w:rPr>
        <w:t> </w:t>
      </w:r>
      <w:r>
        <w:rPr>
          <w:color w:val="1D1D1B"/>
        </w:rPr>
        <w:t>caballeros</w:t>
      </w:r>
      <w:r>
        <w:rPr>
          <w:color w:val="1D1D1B"/>
          <w:spacing w:val="-11"/>
        </w:rPr>
        <w:t> </w:t>
      </w:r>
      <w:r>
        <w:rPr>
          <w:color w:val="1D1D1B"/>
        </w:rPr>
        <w:t>feudales en la época de los torneos medievales. Tal gesto de paz y buenas intenciones, devino en la cortesía de los súbditos y cortesanos de saludar al superior que se practica en ejércitos y</w:t>
      </w:r>
      <w:r>
        <w:rPr>
          <w:color w:val="1D1D1B"/>
          <w:spacing w:val="-16"/>
        </w:rPr>
        <w:t> </w:t>
      </w:r>
      <w:r>
        <w:rPr>
          <w:color w:val="1D1D1B"/>
        </w:rPr>
        <w:t>marinas.</w:t>
      </w:r>
    </w:p>
    <w:p>
      <w:pPr>
        <w:pStyle w:val="BodyText"/>
        <w:spacing w:before="9"/>
        <w:rPr>
          <w:sz w:val="19"/>
        </w:rPr>
      </w:pPr>
    </w:p>
    <w:p>
      <w:pPr>
        <w:pStyle w:val="Heading4"/>
        <w:ind w:left="239" w:right="1552"/>
      </w:pPr>
      <w:r>
        <w:rPr>
          <w:color w:val="1D1D1B"/>
        </w:rPr>
        <w:t>Saludos con vivas</w:t>
      </w:r>
    </w:p>
    <w:p>
      <w:pPr>
        <w:pStyle w:val="BodyText"/>
        <w:spacing w:before="6"/>
        <w:rPr>
          <w:b/>
        </w:rPr>
      </w:pPr>
    </w:p>
    <w:p>
      <w:pPr>
        <w:pStyle w:val="BodyText"/>
        <w:spacing w:line="249" w:lineRule="auto" w:before="1"/>
        <w:ind w:left="239" w:right="1551" w:firstLine="340"/>
        <w:jc w:val="both"/>
      </w:pPr>
      <w:r>
        <w:rPr>
          <w:color w:val="1D1D1B"/>
        </w:rPr>
        <w:t>El saludo en </w:t>
      </w:r>
      <w:r>
        <w:rPr>
          <w:color w:val="1D1D1B"/>
          <w:spacing w:val="-3"/>
        </w:rPr>
        <w:t>puestos </w:t>
      </w:r>
      <w:r>
        <w:rPr>
          <w:color w:val="1D1D1B"/>
        </w:rPr>
        <w:t>de </w:t>
      </w:r>
      <w:r>
        <w:rPr>
          <w:color w:val="1D1D1B"/>
          <w:spacing w:val="-3"/>
        </w:rPr>
        <w:t>honores </w:t>
      </w:r>
      <w:r>
        <w:rPr>
          <w:color w:val="1D1D1B"/>
        </w:rPr>
        <w:t>con </w:t>
      </w:r>
      <w:r>
        <w:rPr>
          <w:color w:val="1D1D1B"/>
          <w:spacing w:val="-2"/>
        </w:rPr>
        <w:t>vivas: </w:t>
      </w:r>
      <w:r>
        <w:rPr>
          <w:color w:val="1D1D1B"/>
        </w:rPr>
        <w:t>“Cheers”</w:t>
      </w:r>
      <w:r>
        <w:rPr>
          <w:color w:val="1D1D1B"/>
          <w:spacing w:val="-11"/>
        </w:rPr>
        <w:t> </w:t>
      </w:r>
      <w:r>
        <w:rPr>
          <w:color w:val="1D1D1B"/>
        </w:rPr>
        <w:t>en</w:t>
      </w:r>
      <w:r>
        <w:rPr>
          <w:color w:val="1D1D1B"/>
          <w:spacing w:val="-11"/>
        </w:rPr>
        <w:t> </w:t>
      </w:r>
      <w:r>
        <w:rPr>
          <w:color w:val="1D1D1B"/>
          <w:spacing w:val="-3"/>
        </w:rPr>
        <w:t>inglés,</w:t>
      </w:r>
      <w:r>
        <w:rPr>
          <w:color w:val="1D1D1B"/>
          <w:spacing w:val="-10"/>
        </w:rPr>
        <w:t> </w:t>
      </w:r>
      <w:r>
        <w:rPr>
          <w:color w:val="1D1D1B"/>
        </w:rPr>
        <w:t>se</w:t>
      </w:r>
      <w:r>
        <w:rPr>
          <w:color w:val="1D1D1B"/>
          <w:spacing w:val="-11"/>
        </w:rPr>
        <w:t> </w:t>
      </w:r>
      <w:r>
        <w:rPr>
          <w:color w:val="1D1D1B"/>
          <w:spacing w:val="-3"/>
        </w:rPr>
        <w:t>originó</w:t>
      </w:r>
      <w:r>
        <w:rPr>
          <w:color w:val="1D1D1B"/>
          <w:spacing w:val="-10"/>
        </w:rPr>
        <w:t> </w:t>
      </w:r>
      <w:r>
        <w:rPr>
          <w:color w:val="1D1D1B"/>
        </w:rPr>
        <w:t>cuando</w:t>
      </w:r>
      <w:r>
        <w:rPr>
          <w:color w:val="1D1D1B"/>
          <w:spacing w:val="-11"/>
        </w:rPr>
        <w:t> </w:t>
      </w:r>
      <w:r>
        <w:rPr>
          <w:color w:val="1D1D1B"/>
          <w:spacing w:val="-3"/>
        </w:rPr>
        <w:t>algún</w:t>
      </w:r>
      <w:r>
        <w:rPr>
          <w:color w:val="1D1D1B"/>
          <w:spacing w:val="-11"/>
        </w:rPr>
        <w:t> </w:t>
      </w:r>
      <w:r>
        <w:rPr>
          <w:color w:val="1D1D1B"/>
          <w:spacing w:val="-3"/>
        </w:rPr>
        <w:t>personaje importante visitaba </w:t>
      </w:r>
      <w:r>
        <w:rPr>
          <w:color w:val="1D1D1B"/>
        </w:rPr>
        <w:t>un </w:t>
      </w:r>
      <w:r>
        <w:rPr>
          <w:color w:val="1D1D1B"/>
          <w:spacing w:val="-3"/>
        </w:rPr>
        <w:t>buque, oportunidad </w:t>
      </w:r>
      <w:r>
        <w:rPr>
          <w:color w:val="1D1D1B"/>
        </w:rPr>
        <w:t>en que los marineros subidos en los </w:t>
      </w:r>
      <w:r>
        <w:rPr>
          <w:color w:val="1D1D1B"/>
          <w:spacing w:val="-3"/>
        </w:rPr>
        <w:t>palos, </w:t>
      </w:r>
      <w:r>
        <w:rPr>
          <w:color w:val="1D1D1B"/>
        </w:rPr>
        <w:t>a una </w:t>
      </w:r>
      <w:r>
        <w:rPr>
          <w:color w:val="1D1D1B"/>
          <w:spacing w:val="-3"/>
        </w:rPr>
        <w:t>orden dada desde </w:t>
      </w:r>
      <w:r>
        <w:rPr>
          <w:color w:val="1D1D1B"/>
        </w:rPr>
        <w:t>cubierta, </w:t>
      </w:r>
      <w:r>
        <w:rPr>
          <w:color w:val="1D1D1B"/>
          <w:spacing w:val="-3"/>
        </w:rPr>
        <w:t>lanzaban </w:t>
      </w:r>
      <w:r>
        <w:rPr>
          <w:color w:val="1D1D1B"/>
        </w:rPr>
        <w:t>tres “hurras”, sacándose </w:t>
      </w:r>
      <w:r>
        <w:rPr>
          <w:color w:val="1D1D1B"/>
          <w:spacing w:val="-3"/>
        </w:rPr>
        <w:t>la gorra.</w:t>
      </w:r>
      <w:r>
        <w:rPr>
          <w:color w:val="1D1D1B"/>
          <w:spacing w:val="-16"/>
        </w:rPr>
        <w:t> </w:t>
      </w:r>
      <w:r>
        <w:rPr>
          <w:color w:val="1D1D1B"/>
        </w:rPr>
        <w:t>En</w:t>
      </w:r>
      <w:r>
        <w:rPr>
          <w:color w:val="1D1D1B"/>
          <w:spacing w:val="-16"/>
        </w:rPr>
        <w:t> </w:t>
      </w:r>
      <w:r>
        <w:rPr>
          <w:color w:val="1D1D1B"/>
        </w:rPr>
        <w:t>la</w:t>
      </w:r>
      <w:r>
        <w:rPr>
          <w:color w:val="1D1D1B"/>
          <w:spacing w:val="-16"/>
        </w:rPr>
        <w:t> </w:t>
      </w:r>
      <w:r>
        <w:rPr>
          <w:color w:val="1D1D1B"/>
          <w:spacing w:val="-3"/>
        </w:rPr>
        <w:t>Marina</w:t>
      </w:r>
      <w:r>
        <w:rPr>
          <w:color w:val="1D1D1B"/>
          <w:spacing w:val="-16"/>
        </w:rPr>
        <w:t> </w:t>
      </w:r>
      <w:r>
        <w:rPr>
          <w:color w:val="1D1D1B"/>
        </w:rPr>
        <w:t>de</w:t>
      </w:r>
      <w:r>
        <w:rPr>
          <w:color w:val="1D1D1B"/>
          <w:spacing w:val="-16"/>
        </w:rPr>
        <w:t> </w:t>
      </w:r>
      <w:r>
        <w:rPr>
          <w:color w:val="1D1D1B"/>
          <w:spacing w:val="-3"/>
        </w:rPr>
        <w:t>Chile,</w:t>
      </w:r>
      <w:r>
        <w:rPr>
          <w:color w:val="1D1D1B"/>
          <w:spacing w:val="-16"/>
        </w:rPr>
        <w:t> </w:t>
      </w:r>
      <w:r>
        <w:rPr>
          <w:color w:val="1D1D1B"/>
        </w:rPr>
        <w:t>el</w:t>
      </w:r>
      <w:r>
        <w:rPr>
          <w:color w:val="1D1D1B"/>
          <w:spacing w:val="-16"/>
        </w:rPr>
        <w:t> </w:t>
      </w:r>
      <w:r>
        <w:rPr>
          <w:color w:val="1D1D1B"/>
          <w:spacing w:val="-3"/>
        </w:rPr>
        <w:t>personal</w:t>
      </w:r>
      <w:r>
        <w:rPr>
          <w:color w:val="1D1D1B"/>
          <w:spacing w:val="-16"/>
        </w:rPr>
        <w:t> </w:t>
      </w:r>
      <w:r>
        <w:rPr>
          <w:color w:val="1D1D1B"/>
        </w:rPr>
        <w:t>cubre</w:t>
      </w:r>
      <w:r>
        <w:rPr>
          <w:color w:val="1D1D1B"/>
          <w:spacing w:val="-16"/>
        </w:rPr>
        <w:t> </w:t>
      </w:r>
      <w:r>
        <w:rPr>
          <w:color w:val="1D1D1B"/>
          <w:spacing w:val="-3"/>
        </w:rPr>
        <w:t>puestos </w:t>
      </w:r>
      <w:r>
        <w:rPr>
          <w:color w:val="1D1D1B"/>
        </w:rPr>
        <w:t>de </w:t>
      </w:r>
      <w:r>
        <w:rPr>
          <w:color w:val="1D1D1B"/>
          <w:spacing w:val="-3"/>
        </w:rPr>
        <w:t>honores </w:t>
      </w:r>
      <w:r>
        <w:rPr>
          <w:color w:val="1D1D1B"/>
        </w:rPr>
        <w:t>en una </w:t>
      </w:r>
      <w:r>
        <w:rPr>
          <w:color w:val="1D1D1B"/>
          <w:spacing w:val="-3"/>
        </w:rPr>
        <w:t>línea </w:t>
      </w:r>
      <w:r>
        <w:rPr>
          <w:color w:val="1D1D1B"/>
        </w:rPr>
        <w:t>en la </w:t>
      </w:r>
      <w:r>
        <w:rPr>
          <w:color w:val="1D1D1B"/>
          <w:spacing w:val="-3"/>
        </w:rPr>
        <w:t>borda, alineándose en </w:t>
      </w:r>
      <w:r>
        <w:rPr>
          <w:color w:val="1D1D1B"/>
        </w:rPr>
        <w:t>sus</w:t>
      </w:r>
      <w:r>
        <w:rPr>
          <w:color w:val="1D1D1B"/>
          <w:spacing w:val="-9"/>
        </w:rPr>
        <w:t> </w:t>
      </w:r>
      <w:r>
        <w:rPr>
          <w:color w:val="1D1D1B"/>
          <w:spacing w:val="-3"/>
        </w:rPr>
        <w:t>puestos</w:t>
      </w:r>
      <w:r>
        <w:rPr>
          <w:color w:val="1D1D1B"/>
          <w:spacing w:val="-9"/>
        </w:rPr>
        <w:t> </w:t>
      </w:r>
      <w:r>
        <w:rPr>
          <w:color w:val="1D1D1B"/>
        </w:rPr>
        <w:t>y</w:t>
      </w:r>
      <w:r>
        <w:rPr>
          <w:color w:val="1D1D1B"/>
          <w:spacing w:val="-9"/>
        </w:rPr>
        <w:t> </w:t>
      </w:r>
      <w:r>
        <w:rPr>
          <w:color w:val="1D1D1B"/>
        </w:rPr>
        <w:t>torres</w:t>
      </w:r>
      <w:r>
        <w:rPr>
          <w:color w:val="1D1D1B"/>
          <w:spacing w:val="-9"/>
        </w:rPr>
        <w:t> </w:t>
      </w:r>
      <w:r>
        <w:rPr>
          <w:color w:val="1D1D1B"/>
        </w:rPr>
        <w:t>y</w:t>
      </w:r>
      <w:r>
        <w:rPr>
          <w:color w:val="1D1D1B"/>
          <w:spacing w:val="-9"/>
        </w:rPr>
        <w:t> </w:t>
      </w:r>
      <w:r>
        <w:rPr>
          <w:color w:val="1D1D1B"/>
          <w:spacing w:val="-3"/>
        </w:rPr>
        <w:t>parándose</w:t>
      </w:r>
      <w:r>
        <w:rPr>
          <w:color w:val="1D1D1B"/>
          <w:spacing w:val="-9"/>
        </w:rPr>
        <w:t> </w:t>
      </w:r>
      <w:r>
        <w:rPr>
          <w:color w:val="1D1D1B"/>
        </w:rPr>
        <w:t>sobre</w:t>
      </w:r>
      <w:r>
        <w:rPr>
          <w:color w:val="1D1D1B"/>
          <w:spacing w:val="-9"/>
        </w:rPr>
        <w:t> </w:t>
      </w:r>
      <w:r>
        <w:rPr>
          <w:color w:val="1D1D1B"/>
        </w:rPr>
        <w:t>la</w:t>
      </w:r>
      <w:r>
        <w:rPr>
          <w:color w:val="1D1D1B"/>
          <w:spacing w:val="-9"/>
        </w:rPr>
        <w:t> </w:t>
      </w:r>
      <w:r>
        <w:rPr>
          <w:color w:val="1D1D1B"/>
        </w:rPr>
        <w:t>caña</w:t>
      </w:r>
      <w:r>
        <w:rPr>
          <w:color w:val="1D1D1B"/>
          <w:spacing w:val="-9"/>
        </w:rPr>
        <w:t> </w:t>
      </w:r>
      <w:r>
        <w:rPr>
          <w:color w:val="1D1D1B"/>
        </w:rPr>
        <w:t>de</w:t>
      </w:r>
      <w:r>
        <w:rPr>
          <w:color w:val="1D1D1B"/>
          <w:spacing w:val="-9"/>
        </w:rPr>
        <w:t> </w:t>
      </w:r>
      <w:r>
        <w:rPr>
          <w:color w:val="1D1D1B"/>
        </w:rPr>
        <w:t>los</w:t>
      </w:r>
    </w:p>
    <w:p>
      <w:pPr>
        <w:spacing w:after="0" w:line="249" w:lineRule="auto"/>
        <w:jc w:val="both"/>
        <w:sectPr>
          <w:type w:val="continuous"/>
          <w:pgSz w:w="12750" w:h="15870"/>
          <w:pgMar w:top="420" w:bottom="420" w:left="0" w:right="0"/>
          <w:cols w:num="2" w:equalWidth="0">
            <w:col w:w="6235" w:space="40"/>
            <w:col w:w="6475"/>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right="1"/>
        <w:jc w:val="both"/>
      </w:pPr>
      <w:r>
        <w:rPr>
          <w:color w:val="1D1D1B"/>
        </w:rPr>
        <w:t>cañones.</w:t>
      </w:r>
      <w:r>
        <w:rPr>
          <w:color w:val="1D1D1B"/>
          <w:spacing w:val="-32"/>
        </w:rPr>
        <w:t> </w:t>
      </w:r>
      <w:r>
        <w:rPr>
          <w:color w:val="1D1D1B"/>
        </w:rPr>
        <w:t>A</w:t>
      </w:r>
      <w:r>
        <w:rPr>
          <w:color w:val="1D1D1B"/>
          <w:spacing w:val="-32"/>
        </w:rPr>
        <w:t> </w:t>
      </w:r>
      <w:r>
        <w:rPr>
          <w:color w:val="1D1D1B"/>
        </w:rPr>
        <w:t>la</w:t>
      </w:r>
      <w:r>
        <w:rPr>
          <w:color w:val="1D1D1B"/>
          <w:spacing w:val="-32"/>
        </w:rPr>
        <w:t> </w:t>
      </w:r>
      <w:r>
        <w:rPr>
          <w:color w:val="1D1D1B"/>
        </w:rPr>
        <w:t>voz</w:t>
      </w:r>
      <w:r>
        <w:rPr>
          <w:color w:val="1D1D1B"/>
          <w:spacing w:val="-32"/>
        </w:rPr>
        <w:t> </w:t>
      </w:r>
      <w:r>
        <w:rPr>
          <w:color w:val="1D1D1B"/>
        </w:rPr>
        <w:t>de</w:t>
      </w:r>
      <w:r>
        <w:rPr>
          <w:color w:val="1D1D1B"/>
          <w:spacing w:val="-32"/>
        </w:rPr>
        <w:t> </w:t>
      </w:r>
      <w:r>
        <w:rPr>
          <w:color w:val="1D1D1B"/>
        </w:rPr>
        <w:t>“Tres</w:t>
      </w:r>
      <w:r>
        <w:rPr>
          <w:color w:val="1D1D1B"/>
          <w:spacing w:val="-32"/>
        </w:rPr>
        <w:t> </w:t>
      </w:r>
      <w:r>
        <w:rPr>
          <w:color w:val="1D1D1B"/>
        </w:rPr>
        <w:t>viva</w:t>
      </w:r>
      <w:r>
        <w:rPr>
          <w:color w:val="1D1D1B"/>
          <w:spacing w:val="-32"/>
        </w:rPr>
        <w:t> </w:t>
      </w:r>
      <w:r>
        <w:rPr>
          <w:color w:val="1D1D1B"/>
          <w:spacing w:val="-3"/>
        </w:rPr>
        <w:t>Chile</w:t>
      </w:r>
      <w:r>
        <w:rPr>
          <w:color w:val="1D1D1B"/>
          <w:spacing w:val="-32"/>
        </w:rPr>
        <w:t> </w:t>
      </w:r>
      <w:r>
        <w:rPr>
          <w:color w:val="1D1D1B"/>
        </w:rPr>
        <w:t>por</w:t>
      </w:r>
      <w:r>
        <w:rPr>
          <w:color w:val="1D1D1B"/>
          <w:spacing w:val="-32"/>
        </w:rPr>
        <w:t> </w:t>
      </w:r>
      <w:r>
        <w:rPr>
          <w:color w:val="1D1D1B"/>
        </w:rPr>
        <w:t>su</w:t>
      </w:r>
      <w:r>
        <w:rPr>
          <w:color w:val="1D1D1B"/>
          <w:spacing w:val="-32"/>
        </w:rPr>
        <w:t> </w:t>
      </w:r>
      <w:r>
        <w:rPr>
          <w:color w:val="1D1D1B"/>
        </w:rPr>
        <w:t>Excelencia, el Presidente de la </w:t>
      </w:r>
      <w:r>
        <w:rPr>
          <w:color w:val="1D1D1B"/>
          <w:spacing w:val="-3"/>
        </w:rPr>
        <w:t>República… </w:t>
      </w:r>
      <w:r>
        <w:rPr>
          <w:color w:val="1D1D1B"/>
        </w:rPr>
        <w:t>¡Viva…!”, el </w:t>
      </w:r>
      <w:r>
        <w:rPr>
          <w:color w:val="1D1D1B"/>
          <w:spacing w:val="-3"/>
        </w:rPr>
        <w:t>personal </w:t>
      </w:r>
      <w:r>
        <w:rPr>
          <w:color w:val="1D1D1B"/>
        </w:rPr>
        <w:t>se</w:t>
      </w:r>
      <w:r>
        <w:rPr>
          <w:color w:val="1D1D1B"/>
          <w:spacing w:val="-14"/>
        </w:rPr>
        <w:t> </w:t>
      </w:r>
      <w:r>
        <w:rPr>
          <w:color w:val="1D1D1B"/>
        </w:rPr>
        <w:t>saca</w:t>
      </w:r>
      <w:r>
        <w:rPr>
          <w:color w:val="1D1D1B"/>
          <w:spacing w:val="-14"/>
        </w:rPr>
        <w:t> </w:t>
      </w:r>
      <w:r>
        <w:rPr>
          <w:color w:val="1D1D1B"/>
        </w:rPr>
        <w:t>la</w:t>
      </w:r>
      <w:r>
        <w:rPr>
          <w:color w:val="1D1D1B"/>
          <w:spacing w:val="-14"/>
        </w:rPr>
        <w:t> </w:t>
      </w:r>
      <w:r>
        <w:rPr>
          <w:color w:val="1D1D1B"/>
          <w:spacing w:val="-3"/>
        </w:rPr>
        <w:t>gorra</w:t>
      </w:r>
      <w:r>
        <w:rPr>
          <w:color w:val="1D1D1B"/>
          <w:spacing w:val="-14"/>
        </w:rPr>
        <w:t> </w:t>
      </w:r>
      <w:r>
        <w:rPr>
          <w:color w:val="1D1D1B"/>
        </w:rPr>
        <w:t>con</w:t>
      </w:r>
      <w:r>
        <w:rPr>
          <w:color w:val="1D1D1B"/>
          <w:spacing w:val="-14"/>
        </w:rPr>
        <w:t> </w:t>
      </w:r>
      <w:r>
        <w:rPr>
          <w:color w:val="1D1D1B"/>
        </w:rPr>
        <w:t>la</w:t>
      </w:r>
      <w:r>
        <w:rPr>
          <w:color w:val="1D1D1B"/>
          <w:spacing w:val="-14"/>
        </w:rPr>
        <w:t> </w:t>
      </w:r>
      <w:r>
        <w:rPr>
          <w:color w:val="1D1D1B"/>
        </w:rPr>
        <w:t>mano</w:t>
      </w:r>
      <w:r>
        <w:rPr>
          <w:color w:val="1D1D1B"/>
          <w:spacing w:val="-14"/>
        </w:rPr>
        <w:t> </w:t>
      </w:r>
      <w:r>
        <w:rPr>
          <w:color w:val="1D1D1B"/>
          <w:spacing w:val="-3"/>
        </w:rPr>
        <w:t>derecha</w:t>
      </w:r>
      <w:r>
        <w:rPr>
          <w:color w:val="1D1D1B"/>
          <w:spacing w:val="-14"/>
        </w:rPr>
        <w:t> </w:t>
      </w:r>
      <w:r>
        <w:rPr>
          <w:color w:val="1D1D1B"/>
        </w:rPr>
        <w:t>y</w:t>
      </w:r>
      <w:r>
        <w:rPr>
          <w:color w:val="1D1D1B"/>
          <w:spacing w:val="-14"/>
        </w:rPr>
        <w:t> </w:t>
      </w:r>
      <w:r>
        <w:rPr>
          <w:color w:val="1D1D1B"/>
          <w:spacing w:val="-3"/>
        </w:rPr>
        <w:t>levantándola</w:t>
      </w:r>
      <w:r>
        <w:rPr>
          <w:color w:val="1D1D1B"/>
          <w:spacing w:val="-14"/>
        </w:rPr>
        <w:t> </w:t>
      </w:r>
      <w:r>
        <w:rPr>
          <w:color w:val="1D1D1B"/>
        </w:rPr>
        <w:t>a 45</w:t>
      </w:r>
      <w:r>
        <w:rPr>
          <w:color w:val="1D1D1B"/>
          <w:spacing w:val="-8"/>
        </w:rPr>
        <w:t> </w:t>
      </w:r>
      <w:r>
        <w:rPr>
          <w:color w:val="1D1D1B"/>
          <w:spacing w:val="-3"/>
        </w:rPr>
        <w:t>grados</w:t>
      </w:r>
      <w:r>
        <w:rPr>
          <w:color w:val="1D1D1B"/>
          <w:spacing w:val="-8"/>
        </w:rPr>
        <w:t> </w:t>
      </w:r>
      <w:r>
        <w:rPr>
          <w:color w:val="1D1D1B"/>
        </w:rPr>
        <w:t>por</w:t>
      </w:r>
      <w:r>
        <w:rPr>
          <w:color w:val="1D1D1B"/>
          <w:spacing w:val="-8"/>
        </w:rPr>
        <w:t> </w:t>
      </w:r>
      <w:r>
        <w:rPr>
          <w:color w:val="1D1D1B"/>
        </w:rPr>
        <w:t>el</w:t>
      </w:r>
      <w:r>
        <w:rPr>
          <w:color w:val="1D1D1B"/>
          <w:spacing w:val="-8"/>
        </w:rPr>
        <w:t> </w:t>
      </w:r>
      <w:r>
        <w:rPr>
          <w:color w:val="1D1D1B"/>
        </w:rPr>
        <w:t>mismo</w:t>
      </w:r>
      <w:r>
        <w:rPr>
          <w:color w:val="1D1D1B"/>
          <w:spacing w:val="-8"/>
        </w:rPr>
        <w:t> </w:t>
      </w:r>
      <w:r>
        <w:rPr>
          <w:color w:val="1D1D1B"/>
        </w:rPr>
        <w:t>costado,</w:t>
      </w:r>
      <w:r>
        <w:rPr>
          <w:color w:val="1D1D1B"/>
          <w:spacing w:val="-8"/>
        </w:rPr>
        <w:t> </w:t>
      </w:r>
      <w:r>
        <w:rPr>
          <w:color w:val="1D1D1B"/>
        </w:rPr>
        <w:t>contesta</w:t>
      </w:r>
      <w:r>
        <w:rPr>
          <w:color w:val="1D1D1B"/>
          <w:spacing w:val="-8"/>
        </w:rPr>
        <w:t> </w:t>
      </w:r>
      <w:r>
        <w:rPr>
          <w:color w:val="1D1D1B"/>
        </w:rPr>
        <w:t>“¡Chile…!”, </w:t>
      </w:r>
      <w:r>
        <w:rPr>
          <w:color w:val="1D1D1B"/>
          <w:spacing w:val="-3"/>
        </w:rPr>
        <w:t>ejercicio </w:t>
      </w:r>
      <w:r>
        <w:rPr>
          <w:color w:val="1D1D1B"/>
        </w:rPr>
        <w:t>que se repite tres</w:t>
      </w:r>
      <w:r>
        <w:rPr>
          <w:color w:val="1D1D1B"/>
          <w:spacing w:val="-40"/>
        </w:rPr>
        <w:t> </w:t>
      </w:r>
      <w:r>
        <w:rPr>
          <w:color w:val="1D1D1B"/>
          <w:spacing w:val="-2"/>
        </w:rPr>
        <w:t>veces.</w:t>
      </w:r>
    </w:p>
    <w:p>
      <w:pPr>
        <w:pStyle w:val="BodyText"/>
        <w:spacing w:before="9"/>
        <w:rPr>
          <w:sz w:val="19"/>
        </w:rPr>
      </w:pPr>
    </w:p>
    <w:p>
      <w:pPr>
        <w:pStyle w:val="Heading4"/>
        <w:jc w:val="both"/>
      </w:pPr>
      <w:r>
        <w:rPr>
          <w:color w:val="1D1D1B"/>
        </w:rPr>
        <w:t>Salvas de cañones</w:t>
      </w:r>
    </w:p>
    <w:p>
      <w:pPr>
        <w:pStyle w:val="BodyText"/>
        <w:spacing w:before="6"/>
        <w:rPr>
          <w:b/>
        </w:rPr>
      </w:pPr>
    </w:p>
    <w:p>
      <w:pPr>
        <w:pStyle w:val="BodyText"/>
        <w:spacing w:line="249" w:lineRule="auto" w:before="1"/>
        <w:ind w:left="1553" w:firstLine="340"/>
        <w:jc w:val="both"/>
      </w:pPr>
      <w:r>
        <w:rPr>
          <w:color w:val="1D1D1B"/>
        </w:rPr>
        <w:t>Las salvas de cañones, en señal de saludo se iniciaron cuando el que saludaba quería demostrar querer</w:t>
      </w:r>
      <w:r>
        <w:rPr>
          <w:color w:val="1D1D1B"/>
          <w:spacing w:val="-11"/>
        </w:rPr>
        <w:t> </w:t>
      </w:r>
      <w:r>
        <w:rPr>
          <w:color w:val="1D1D1B"/>
        </w:rPr>
        <w:t>descargar</w:t>
      </w:r>
      <w:r>
        <w:rPr>
          <w:color w:val="1D1D1B"/>
          <w:spacing w:val="-12"/>
        </w:rPr>
        <w:t> </w:t>
      </w:r>
      <w:r>
        <w:rPr>
          <w:color w:val="1D1D1B"/>
        </w:rPr>
        <w:t>sus</w:t>
      </w:r>
      <w:r>
        <w:rPr>
          <w:color w:val="1D1D1B"/>
          <w:spacing w:val="-12"/>
        </w:rPr>
        <w:t> </w:t>
      </w:r>
      <w:r>
        <w:rPr>
          <w:color w:val="1D1D1B"/>
        </w:rPr>
        <w:t>cañones</w:t>
      </w:r>
      <w:r>
        <w:rPr>
          <w:color w:val="1D1D1B"/>
          <w:spacing w:val="-12"/>
        </w:rPr>
        <w:t> </w:t>
      </w:r>
      <w:r>
        <w:rPr>
          <w:color w:val="1D1D1B"/>
        </w:rPr>
        <w:t>y</w:t>
      </w:r>
      <w:r>
        <w:rPr>
          <w:color w:val="1D1D1B"/>
          <w:spacing w:val="-12"/>
        </w:rPr>
        <w:t> </w:t>
      </w:r>
      <w:r>
        <w:rPr>
          <w:color w:val="1D1D1B"/>
        </w:rPr>
        <w:t>quedar</w:t>
      </w:r>
      <w:r>
        <w:rPr>
          <w:color w:val="1D1D1B"/>
          <w:spacing w:val="-11"/>
        </w:rPr>
        <w:t> </w:t>
      </w:r>
      <w:r>
        <w:rPr>
          <w:color w:val="1D1D1B"/>
        </w:rPr>
        <w:t>incapacitado para</w:t>
      </w:r>
      <w:r>
        <w:rPr>
          <w:color w:val="1D1D1B"/>
          <w:spacing w:val="-10"/>
        </w:rPr>
        <w:t> </w:t>
      </w:r>
      <w:r>
        <w:rPr>
          <w:color w:val="1D1D1B"/>
        </w:rPr>
        <w:t>atacar.</w:t>
      </w:r>
    </w:p>
    <w:p>
      <w:pPr>
        <w:pStyle w:val="BodyText"/>
        <w:spacing w:before="9"/>
        <w:rPr>
          <w:sz w:val="19"/>
        </w:rPr>
      </w:pPr>
    </w:p>
    <w:p>
      <w:pPr>
        <w:pStyle w:val="BodyText"/>
        <w:spacing w:line="249" w:lineRule="auto"/>
        <w:ind w:left="1553" w:firstLine="340"/>
        <w:jc w:val="both"/>
      </w:pPr>
      <w:r>
        <w:rPr>
          <w:color w:val="1D1D1B"/>
        </w:rPr>
        <w:t>El número de salvas no estaba reglamentado   en un comienzo, considerándose hoy de manera universal, que toda salva mayor tiene 21 cañonazos, es decir, tres series de 7 tiros, que comenzaron siendo usados en algunas marinas europeas. Los honores para autoridades de menor jerarquía van disminuyendo de dos en dos, de tal manera que nunca se dispara un número par de</w:t>
      </w:r>
      <w:r>
        <w:rPr>
          <w:color w:val="1D1D1B"/>
          <w:spacing w:val="-19"/>
        </w:rPr>
        <w:t> </w:t>
      </w:r>
      <w:r>
        <w:rPr>
          <w:color w:val="1D1D1B"/>
        </w:rPr>
        <w:t>salvas.</w:t>
      </w:r>
    </w:p>
    <w:p>
      <w:pPr>
        <w:pStyle w:val="BodyText"/>
        <w:spacing w:before="9"/>
        <w:rPr>
          <w:sz w:val="19"/>
        </w:rPr>
      </w:pPr>
    </w:p>
    <w:p>
      <w:pPr>
        <w:pStyle w:val="Heading4"/>
        <w:jc w:val="both"/>
      </w:pPr>
      <w:r>
        <w:rPr>
          <w:color w:val="1D1D1B"/>
        </w:rPr>
        <w:t>Uso de los portalones y sectores de cubierta</w:t>
      </w:r>
    </w:p>
    <w:p>
      <w:pPr>
        <w:pStyle w:val="BodyText"/>
        <w:spacing w:before="7"/>
        <w:rPr>
          <w:b/>
          <w:sz w:val="15"/>
        </w:rPr>
      </w:pPr>
    </w:p>
    <w:p>
      <w:pPr>
        <w:pStyle w:val="BodyText"/>
        <w:spacing w:line="249" w:lineRule="auto"/>
        <w:ind w:left="1553" w:right="1" w:firstLine="340"/>
        <w:jc w:val="both"/>
      </w:pPr>
      <w:r>
        <w:rPr>
          <w:color w:val="1D1D1B"/>
          <w:spacing w:val="-3"/>
        </w:rPr>
        <w:t>En </w:t>
      </w:r>
      <w:r>
        <w:rPr>
          <w:color w:val="1D1D1B"/>
          <w:spacing w:val="-5"/>
        </w:rPr>
        <w:t>los </w:t>
      </w:r>
      <w:r>
        <w:rPr>
          <w:color w:val="1D1D1B"/>
          <w:spacing w:val="-6"/>
        </w:rPr>
        <w:t>buques </w:t>
      </w:r>
      <w:r>
        <w:rPr>
          <w:color w:val="1D1D1B"/>
          <w:spacing w:val="-4"/>
        </w:rPr>
        <w:t>de </w:t>
      </w:r>
      <w:r>
        <w:rPr>
          <w:color w:val="1D1D1B"/>
          <w:spacing w:val="-5"/>
        </w:rPr>
        <w:t>dos </w:t>
      </w:r>
      <w:r>
        <w:rPr>
          <w:color w:val="1D1D1B"/>
          <w:spacing w:val="-7"/>
        </w:rPr>
        <w:t>portalones, </w:t>
      </w:r>
      <w:r>
        <w:rPr>
          <w:color w:val="1D1D1B"/>
          <w:spacing w:val="-4"/>
        </w:rPr>
        <w:t>el de </w:t>
      </w:r>
      <w:r>
        <w:rPr>
          <w:color w:val="1D1D1B"/>
          <w:spacing w:val="-6"/>
        </w:rPr>
        <w:t>estribor siempre está </w:t>
      </w:r>
      <w:r>
        <w:rPr>
          <w:color w:val="1D1D1B"/>
          <w:spacing w:val="-7"/>
        </w:rPr>
        <w:t>destinado </w:t>
      </w:r>
      <w:r>
        <w:rPr>
          <w:color w:val="1D1D1B"/>
          <w:spacing w:val="-6"/>
        </w:rPr>
        <w:t>para </w:t>
      </w:r>
      <w:r>
        <w:rPr>
          <w:color w:val="1D1D1B"/>
          <w:spacing w:val="-4"/>
        </w:rPr>
        <w:t>el </w:t>
      </w:r>
      <w:r>
        <w:rPr>
          <w:color w:val="1D1D1B"/>
          <w:spacing w:val="-5"/>
        </w:rPr>
        <w:t>uso </w:t>
      </w:r>
      <w:r>
        <w:rPr>
          <w:color w:val="1D1D1B"/>
          <w:spacing w:val="-4"/>
        </w:rPr>
        <w:t>de </w:t>
      </w:r>
      <w:r>
        <w:rPr>
          <w:color w:val="1D1D1B"/>
          <w:spacing w:val="-5"/>
        </w:rPr>
        <w:t>los </w:t>
      </w:r>
      <w:r>
        <w:rPr>
          <w:color w:val="1D1D1B"/>
          <w:spacing w:val="-6"/>
        </w:rPr>
        <w:t>Oficiales </w:t>
      </w:r>
      <w:r>
        <w:rPr>
          <w:color w:val="1D1D1B"/>
        </w:rPr>
        <w:t>y </w:t>
      </w:r>
      <w:r>
        <w:rPr>
          <w:color w:val="1D1D1B"/>
          <w:spacing w:val="-7"/>
        </w:rPr>
        <w:t>el </w:t>
      </w:r>
      <w:r>
        <w:rPr>
          <w:color w:val="1D1D1B"/>
          <w:spacing w:val="-4"/>
        </w:rPr>
        <w:t>de</w:t>
      </w:r>
      <w:r>
        <w:rPr>
          <w:color w:val="1D1D1B"/>
          <w:spacing w:val="-13"/>
        </w:rPr>
        <w:t> </w:t>
      </w:r>
      <w:r>
        <w:rPr>
          <w:color w:val="1D1D1B"/>
          <w:spacing w:val="-6"/>
        </w:rPr>
        <w:t>babor</w:t>
      </w:r>
      <w:r>
        <w:rPr>
          <w:color w:val="1D1D1B"/>
          <w:spacing w:val="-13"/>
        </w:rPr>
        <w:t> </w:t>
      </w:r>
      <w:r>
        <w:rPr>
          <w:color w:val="1D1D1B"/>
          <w:spacing w:val="-5"/>
        </w:rPr>
        <w:t>para</w:t>
      </w:r>
      <w:r>
        <w:rPr>
          <w:color w:val="1D1D1B"/>
          <w:spacing w:val="-13"/>
        </w:rPr>
        <w:t> </w:t>
      </w:r>
      <w:r>
        <w:rPr>
          <w:color w:val="1D1D1B"/>
          <w:spacing w:val="-4"/>
        </w:rPr>
        <w:t>la</w:t>
      </w:r>
      <w:r>
        <w:rPr>
          <w:color w:val="1D1D1B"/>
          <w:spacing w:val="-13"/>
        </w:rPr>
        <w:t> </w:t>
      </w:r>
      <w:r>
        <w:rPr>
          <w:color w:val="1D1D1B"/>
          <w:spacing w:val="-6"/>
        </w:rPr>
        <w:t>Gente</w:t>
      </w:r>
      <w:r>
        <w:rPr>
          <w:color w:val="1D1D1B"/>
          <w:spacing w:val="-13"/>
        </w:rPr>
        <w:t> </w:t>
      </w:r>
      <w:r>
        <w:rPr>
          <w:color w:val="1D1D1B"/>
          <w:spacing w:val="-4"/>
        </w:rPr>
        <w:t>de</w:t>
      </w:r>
      <w:r>
        <w:rPr>
          <w:color w:val="1D1D1B"/>
          <w:spacing w:val="-13"/>
        </w:rPr>
        <w:t> </w:t>
      </w:r>
      <w:r>
        <w:rPr>
          <w:color w:val="1D1D1B"/>
          <w:spacing w:val="-5"/>
        </w:rPr>
        <w:t>Mar,</w:t>
      </w:r>
      <w:r>
        <w:rPr>
          <w:color w:val="1D1D1B"/>
          <w:spacing w:val="-13"/>
        </w:rPr>
        <w:t> </w:t>
      </w:r>
      <w:r>
        <w:rPr>
          <w:color w:val="1D1D1B"/>
          <w:spacing w:val="-6"/>
        </w:rPr>
        <w:t>costumbre</w:t>
      </w:r>
      <w:r>
        <w:rPr>
          <w:color w:val="1D1D1B"/>
          <w:spacing w:val="-13"/>
        </w:rPr>
        <w:t> </w:t>
      </w:r>
      <w:r>
        <w:rPr>
          <w:color w:val="1D1D1B"/>
          <w:spacing w:val="-6"/>
        </w:rPr>
        <w:t>nacida</w:t>
      </w:r>
      <w:r>
        <w:rPr>
          <w:color w:val="1D1D1B"/>
          <w:spacing w:val="-13"/>
        </w:rPr>
        <w:t> </w:t>
      </w:r>
      <w:r>
        <w:rPr>
          <w:color w:val="1D1D1B"/>
          <w:spacing w:val="-4"/>
        </w:rPr>
        <w:t>en</w:t>
      </w:r>
      <w:r>
        <w:rPr>
          <w:color w:val="1D1D1B"/>
          <w:spacing w:val="-13"/>
        </w:rPr>
        <w:t> </w:t>
      </w:r>
      <w:r>
        <w:rPr>
          <w:color w:val="1D1D1B"/>
          <w:spacing w:val="-5"/>
        </w:rPr>
        <w:t>los </w:t>
      </w:r>
      <w:r>
        <w:rPr>
          <w:color w:val="1D1D1B"/>
          <w:spacing w:val="-6"/>
        </w:rPr>
        <w:t>buques</w:t>
      </w:r>
      <w:r>
        <w:rPr>
          <w:color w:val="1D1D1B"/>
          <w:spacing w:val="-19"/>
        </w:rPr>
        <w:t> </w:t>
      </w:r>
      <w:r>
        <w:rPr>
          <w:color w:val="1D1D1B"/>
          <w:spacing w:val="-5"/>
        </w:rPr>
        <w:t>que</w:t>
      </w:r>
      <w:r>
        <w:rPr>
          <w:color w:val="1D1D1B"/>
          <w:spacing w:val="-19"/>
        </w:rPr>
        <w:t> </w:t>
      </w:r>
      <w:r>
        <w:rPr>
          <w:color w:val="1D1D1B"/>
          <w:spacing w:val="-5"/>
        </w:rPr>
        <w:t>tenían</w:t>
      </w:r>
      <w:r>
        <w:rPr>
          <w:color w:val="1D1D1B"/>
          <w:spacing w:val="-19"/>
        </w:rPr>
        <w:t> </w:t>
      </w:r>
      <w:r>
        <w:rPr>
          <w:color w:val="1D1D1B"/>
          <w:spacing w:val="-6"/>
        </w:rPr>
        <w:t>grandes</w:t>
      </w:r>
      <w:r>
        <w:rPr>
          <w:color w:val="1D1D1B"/>
          <w:spacing w:val="-19"/>
        </w:rPr>
        <w:t> </w:t>
      </w:r>
      <w:r>
        <w:rPr>
          <w:color w:val="1D1D1B"/>
          <w:spacing w:val="-6"/>
        </w:rPr>
        <w:t>toldillas</w:t>
      </w:r>
      <w:r>
        <w:rPr>
          <w:color w:val="1D1D1B"/>
          <w:spacing w:val="-20"/>
        </w:rPr>
        <w:t> </w:t>
      </w:r>
      <w:r>
        <w:rPr>
          <w:color w:val="1D1D1B"/>
          <w:spacing w:val="-5"/>
        </w:rPr>
        <w:t>por</w:t>
      </w:r>
      <w:r>
        <w:rPr>
          <w:color w:val="1D1D1B"/>
          <w:spacing w:val="-19"/>
        </w:rPr>
        <w:t> </w:t>
      </w:r>
      <w:r>
        <w:rPr>
          <w:color w:val="1D1D1B"/>
          <w:spacing w:val="-6"/>
        </w:rPr>
        <w:t>donde</w:t>
      </w:r>
      <w:r>
        <w:rPr>
          <w:color w:val="1D1D1B"/>
          <w:spacing w:val="-19"/>
        </w:rPr>
        <w:t> </w:t>
      </w:r>
      <w:r>
        <w:rPr>
          <w:color w:val="1D1D1B"/>
          <w:spacing w:val="-7"/>
        </w:rPr>
        <w:t>paseaban </w:t>
      </w:r>
      <w:r>
        <w:rPr>
          <w:color w:val="1D1D1B"/>
          <w:spacing w:val="-4"/>
        </w:rPr>
        <w:t>el </w:t>
      </w:r>
      <w:r>
        <w:rPr>
          <w:color w:val="1D1D1B"/>
          <w:spacing w:val="-6"/>
        </w:rPr>
        <w:t>Almirante, </w:t>
      </w:r>
      <w:r>
        <w:rPr>
          <w:color w:val="1D1D1B"/>
          <w:spacing w:val="-7"/>
        </w:rPr>
        <w:t>Comandante </w:t>
      </w:r>
      <w:r>
        <w:rPr>
          <w:color w:val="1D1D1B"/>
        </w:rPr>
        <w:t>y </w:t>
      </w:r>
      <w:r>
        <w:rPr>
          <w:color w:val="1D1D1B"/>
          <w:spacing w:val="-6"/>
        </w:rPr>
        <w:t>Oficiales, quienes, estos </w:t>
      </w:r>
      <w:r>
        <w:rPr>
          <w:color w:val="1D1D1B"/>
          <w:spacing w:val="-7"/>
        </w:rPr>
        <w:t>últimos, </w:t>
      </w:r>
      <w:r>
        <w:rPr>
          <w:color w:val="1D1D1B"/>
          <w:spacing w:val="-6"/>
        </w:rPr>
        <w:t>siempre usaban </w:t>
      </w:r>
      <w:r>
        <w:rPr>
          <w:color w:val="1D1D1B"/>
          <w:spacing w:val="-5"/>
        </w:rPr>
        <w:t>sólo </w:t>
      </w:r>
      <w:r>
        <w:rPr>
          <w:color w:val="1D1D1B"/>
          <w:spacing w:val="-4"/>
        </w:rPr>
        <w:t>la de</w:t>
      </w:r>
      <w:r>
        <w:rPr>
          <w:color w:val="1D1D1B"/>
          <w:spacing w:val="-28"/>
        </w:rPr>
        <w:t> </w:t>
      </w:r>
      <w:r>
        <w:rPr>
          <w:color w:val="1D1D1B"/>
          <w:spacing w:val="-7"/>
        </w:rPr>
        <w:t>babor.</w:t>
      </w:r>
    </w:p>
    <w:p>
      <w:pPr>
        <w:pStyle w:val="BodyText"/>
        <w:spacing w:before="9"/>
        <w:rPr>
          <w:sz w:val="19"/>
        </w:rPr>
      </w:pPr>
    </w:p>
    <w:p>
      <w:pPr>
        <w:pStyle w:val="BodyText"/>
        <w:spacing w:line="249" w:lineRule="auto"/>
        <w:ind w:left="1553" w:firstLine="340"/>
        <w:jc w:val="both"/>
      </w:pPr>
      <w:r>
        <w:rPr>
          <w:color w:val="1D1D1B"/>
        </w:rPr>
        <w:t>En los buques de guerra de la Armada de Chile, el Almirante y Comandante se pueden pasear en cualquier sector de la cubierta, ya que no disponen de toldilla para hacerlo.</w:t>
      </w:r>
    </w:p>
    <w:p>
      <w:pPr>
        <w:pStyle w:val="BodyText"/>
        <w:spacing w:before="9"/>
        <w:rPr>
          <w:sz w:val="19"/>
        </w:rPr>
      </w:pPr>
    </w:p>
    <w:p>
      <w:pPr>
        <w:pStyle w:val="BodyText"/>
        <w:spacing w:line="249" w:lineRule="auto"/>
        <w:ind w:left="1553" w:firstLine="340"/>
        <w:jc w:val="both"/>
      </w:pPr>
      <w:r>
        <w:rPr>
          <w:color w:val="1D1D1B"/>
        </w:rPr>
        <w:t>Cuando ellos pasean por una banda, toda la dotación debe aclarar el sector y pasar a la otra.</w:t>
      </w:r>
    </w:p>
    <w:p>
      <w:pPr>
        <w:pStyle w:val="BodyText"/>
        <w:spacing w:before="9"/>
        <w:rPr>
          <w:sz w:val="19"/>
        </w:rPr>
      </w:pPr>
    </w:p>
    <w:p>
      <w:pPr>
        <w:pStyle w:val="Heading4"/>
        <w:jc w:val="both"/>
      </w:pPr>
      <w:r>
        <w:rPr>
          <w:color w:val="1D1D1B"/>
        </w:rPr>
        <w:t>UNIFORMES NAVALES</w:t>
      </w:r>
    </w:p>
    <w:p>
      <w:pPr>
        <w:pStyle w:val="BodyText"/>
        <w:spacing w:before="6"/>
        <w:rPr>
          <w:b/>
        </w:rPr>
      </w:pPr>
    </w:p>
    <w:p>
      <w:pPr>
        <w:spacing w:before="1"/>
        <w:ind w:left="1553" w:right="0" w:firstLine="0"/>
        <w:jc w:val="both"/>
        <w:rPr>
          <w:b/>
          <w:sz w:val="20"/>
        </w:rPr>
      </w:pPr>
      <w:r>
        <w:rPr>
          <w:b/>
          <w:color w:val="1D1D1B"/>
          <w:sz w:val="20"/>
        </w:rPr>
        <w:t>Aiguillete</w:t>
      </w:r>
    </w:p>
    <w:p>
      <w:pPr>
        <w:pStyle w:val="BodyText"/>
        <w:spacing w:line="249" w:lineRule="auto" w:before="123"/>
        <w:ind w:left="1553" w:firstLine="340"/>
        <w:jc w:val="both"/>
      </w:pPr>
      <w:r>
        <w:rPr>
          <w:color w:val="1D1D1B"/>
        </w:rPr>
        <w:t>Es un juego de cordones dorados que ciertos Oficiales, como es el caso de Jefes de Estado  Mayor y Oficiales Ayudantes, usan sobre el hombro. Nacidos en Francia, opinan algunos autores que su uso</w:t>
      </w:r>
      <w:r>
        <w:rPr>
          <w:color w:val="1D1D1B"/>
          <w:spacing w:val="-6"/>
        </w:rPr>
        <w:t> </w:t>
      </w:r>
      <w:r>
        <w:rPr>
          <w:color w:val="1D1D1B"/>
        </w:rPr>
        <w:t>viene</w:t>
      </w:r>
      <w:r>
        <w:rPr>
          <w:color w:val="1D1D1B"/>
          <w:spacing w:val="-6"/>
        </w:rPr>
        <w:t> </w:t>
      </w:r>
      <w:r>
        <w:rPr>
          <w:color w:val="1D1D1B"/>
        </w:rPr>
        <w:t>de</w:t>
      </w:r>
      <w:r>
        <w:rPr>
          <w:color w:val="1D1D1B"/>
          <w:spacing w:val="-6"/>
        </w:rPr>
        <w:t> </w:t>
      </w:r>
      <w:r>
        <w:rPr>
          <w:color w:val="1D1D1B"/>
        </w:rPr>
        <w:t>la</w:t>
      </w:r>
      <w:r>
        <w:rPr>
          <w:color w:val="1D1D1B"/>
          <w:spacing w:val="-6"/>
        </w:rPr>
        <w:t> </w:t>
      </w:r>
      <w:r>
        <w:rPr>
          <w:color w:val="1D1D1B"/>
        </w:rPr>
        <w:t>época</w:t>
      </w:r>
      <w:r>
        <w:rPr>
          <w:color w:val="1D1D1B"/>
          <w:spacing w:val="-6"/>
        </w:rPr>
        <w:t> </w:t>
      </w:r>
      <w:r>
        <w:rPr>
          <w:color w:val="1D1D1B"/>
        </w:rPr>
        <w:t>en</w:t>
      </w:r>
      <w:r>
        <w:rPr>
          <w:color w:val="1D1D1B"/>
          <w:spacing w:val="-6"/>
        </w:rPr>
        <w:t> </w:t>
      </w:r>
      <w:r>
        <w:rPr>
          <w:color w:val="1D1D1B"/>
        </w:rPr>
        <w:t>que</w:t>
      </w:r>
      <w:r>
        <w:rPr>
          <w:color w:val="1D1D1B"/>
          <w:spacing w:val="-6"/>
        </w:rPr>
        <w:t> </w:t>
      </w:r>
      <w:r>
        <w:rPr>
          <w:color w:val="1D1D1B"/>
        </w:rPr>
        <w:t>los</w:t>
      </w:r>
      <w:r>
        <w:rPr>
          <w:color w:val="1D1D1B"/>
          <w:spacing w:val="-6"/>
        </w:rPr>
        <w:t> </w:t>
      </w:r>
      <w:r>
        <w:rPr>
          <w:color w:val="1D1D1B"/>
        </w:rPr>
        <w:t>escuderos</w:t>
      </w:r>
      <w:r>
        <w:rPr>
          <w:color w:val="1D1D1B"/>
          <w:spacing w:val="-6"/>
        </w:rPr>
        <w:t> </w:t>
      </w:r>
      <w:r>
        <w:rPr>
          <w:color w:val="1D1D1B"/>
        </w:rPr>
        <w:t>llevaban al hombro las maneas para maniatar al caballo de  su jefe, pensando otros que viene de los cordones de los cuales los ayudantes de órdenes de la época napoleónica, colgaban lápices que usaban para tomar nota de las órdenes que debían</w:t>
      </w:r>
      <w:r>
        <w:rPr>
          <w:color w:val="1D1D1B"/>
          <w:spacing w:val="-20"/>
        </w:rPr>
        <w:t> </w:t>
      </w:r>
      <w:r>
        <w:rPr>
          <w:color w:val="1D1D1B"/>
        </w:rPr>
        <w:t>transmitir.</w:t>
      </w:r>
    </w:p>
    <w:p>
      <w:pPr>
        <w:pStyle w:val="BodyText"/>
        <w:spacing w:before="9"/>
        <w:rPr>
          <w:sz w:val="19"/>
        </w:rPr>
      </w:pPr>
    </w:p>
    <w:p>
      <w:pPr>
        <w:pStyle w:val="BodyText"/>
        <w:spacing w:line="249" w:lineRule="auto"/>
        <w:ind w:left="1553" w:firstLine="340"/>
        <w:jc w:val="both"/>
      </w:pPr>
      <w:r>
        <w:rPr>
          <w:color w:val="1D1D1B"/>
        </w:rPr>
        <w:t>En la Marina de Chile, los aiguilletes son usados en</w:t>
      </w:r>
      <w:r>
        <w:rPr>
          <w:color w:val="1D1D1B"/>
          <w:spacing w:val="-11"/>
        </w:rPr>
        <w:t> </w:t>
      </w:r>
      <w:r>
        <w:rPr>
          <w:color w:val="1D1D1B"/>
        </w:rPr>
        <w:t>el</w:t>
      </w:r>
      <w:r>
        <w:rPr>
          <w:color w:val="1D1D1B"/>
          <w:spacing w:val="-11"/>
        </w:rPr>
        <w:t> </w:t>
      </w:r>
      <w:r>
        <w:rPr>
          <w:color w:val="1D1D1B"/>
        </w:rPr>
        <w:t>hombro</w:t>
      </w:r>
      <w:r>
        <w:rPr>
          <w:color w:val="1D1D1B"/>
          <w:spacing w:val="-11"/>
        </w:rPr>
        <w:t> </w:t>
      </w:r>
      <w:r>
        <w:rPr>
          <w:color w:val="1D1D1B"/>
        </w:rPr>
        <w:t>derecho</w:t>
      </w:r>
      <w:r>
        <w:rPr>
          <w:color w:val="1D1D1B"/>
          <w:spacing w:val="-10"/>
        </w:rPr>
        <w:t> </w:t>
      </w:r>
      <w:r>
        <w:rPr>
          <w:color w:val="1D1D1B"/>
        </w:rPr>
        <w:t>por</w:t>
      </w:r>
      <w:r>
        <w:rPr>
          <w:color w:val="1D1D1B"/>
          <w:spacing w:val="-11"/>
        </w:rPr>
        <w:t> </w:t>
      </w:r>
      <w:r>
        <w:rPr>
          <w:color w:val="1D1D1B"/>
        </w:rPr>
        <w:t>el</w:t>
      </w:r>
      <w:r>
        <w:rPr>
          <w:color w:val="1D1D1B"/>
          <w:spacing w:val="-11"/>
        </w:rPr>
        <w:t> </w:t>
      </w:r>
      <w:r>
        <w:rPr>
          <w:color w:val="1D1D1B"/>
        </w:rPr>
        <w:t>Subsecretario</w:t>
      </w:r>
      <w:r>
        <w:rPr>
          <w:color w:val="1D1D1B"/>
          <w:spacing w:val="-11"/>
        </w:rPr>
        <w:t> </w:t>
      </w:r>
      <w:r>
        <w:rPr>
          <w:color w:val="1D1D1B"/>
        </w:rPr>
        <w:t>de</w:t>
      </w:r>
      <w:r>
        <w:rPr>
          <w:color w:val="1D1D1B"/>
          <w:spacing w:val="-11"/>
        </w:rPr>
        <w:t> </w:t>
      </w:r>
      <w:r>
        <w:rPr>
          <w:color w:val="1D1D1B"/>
        </w:rPr>
        <w:t>Marina</w:t>
      </w:r>
    </w:p>
    <w:p>
      <w:pPr>
        <w:pStyle w:val="BodyText"/>
        <w:spacing w:line="249" w:lineRule="auto" w:before="74"/>
        <w:ind w:left="243"/>
        <w:jc w:val="both"/>
      </w:pPr>
      <w:r>
        <w:rPr/>
        <w:br w:type="column"/>
      </w:r>
      <w:r>
        <w:rPr>
          <w:color w:val="1D1D1B"/>
        </w:rPr>
        <w:t>y por los Jefes de Estado Mayor, y en el hombro izquierdo por el resto de los Oficiales a quienes corresponda usarlos.</w:t>
      </w:r>
    </w:p>
    <w:p>
      <w:pPr>
        <w:pStyle w:val="BodyText"/>
        <w:spacing w:before="9"/>
        <w:rPr>
          <w:sz w:val="19"/>
        </w:rPr>
      </w:pPr>
    </w:p>
    <w:p>
      <w:pPr>
        <w:pStyle w:val="Heading4"/>
        <w:ind w:left="243"/>
        <w:jc w:val="both"/>
      </w:pPr>
      <w:r>
        <w:rPr>
          <w:color w:val="1D1D1B"/>
        </w:rPr>
        <w:t>Apuntado</w:t>
      </w:r>
    </w:p>
    <w:p>
      <w:pPr>
        <w:pStyle w:val="BodyText"/>
        <w:spacing w:before="7"/>
        <w:rPr>
          <w:b/>
          <w:sz w:val="15"/>
        </w:rPr>
      </w:pPr>
    </w:p>
    <w:p>
      <w:pPr>
        <w:pStyle w:val="BodyText"/>
        <w:spacing w:line="249" w:lineRule="auto"/>
        <w:ind w:left="243" w:firstLine="340"/>
        <w:jc w:val="both"/>
      </w:pPr>
      <w:r>
        <w:rPr>
          <w:color w:val="1D1D1B"/>
        </w:rPr>
        <w:t>El apuntado era un sombrero de  dos  puntas que hoy está en desuso. Su existencia nació de      la costumbre de algunos oficiales de doblar una, y después las dos alas de su sombrero de paño, que hacia</w:t>
      </w:r>
      <w:r>
        <w:rPr>
          <w:color w:val="1D1D1B"/>
          <w:spacing w:val="-6"/>
        </w:rPr>
        <w:t> </w:t>
      </w:r>
      <w:r>
        <w:rPr>
          <w:color w:val="1D1D1B"/>
        </w:rPr>
        <w:t>el</w:t>
      </w:r>
      <w:r>
        <w:rPr>
          <w:color w:val="1D1D1B"/>
          <w:spacing w:val="-6"/>
        </w:rPr>
        <w:t> </w:t>
      </w:r>
      <w:r>
        <w:rPr>
          <w:color w:val="1D1D1B"/>
        </w:rPr>
        <w:t>siglo</w:t>
      </w:r>
      <w:r>
        <w:rPr>
          <w:color w:val="1D1D1B"/>
          <w:spacing w:val="-6"/>
        </w:rPr>
        <w:t> </w:t>
      </w:r>
      <w:r>
        <w:rPr>
          <w:color w:val="1D1D1B"/>
        </w:rPr>
        <w:t>XIX</w:t>
      </w:r>
      <w:r>
        <w:rPr>
          <w:color w:val="1D1D1B"/>
          <w:spacing w:val="-6"/>
        </w:rPr>
        <w:t> </w:t>
      </w:r>
      <w:r>
        <w:rPr>
          <w:color w:val="1D1D1B"/>
        </w:rPr>
        <w:t>formó</w:t>
      </w:r>
      <w:r>
        <w:rPr>
          <w:color w:val="1D1D1B"/>
          <w:spacing w:val="-6"/>
        </w:rPr>
        <w:t> </w:t>
      </w:r>
      <w:r>
        <w:rPr>
          <w:color w:val="1D1D1B"/>
        </w:rPr>
        <w:t>parte</w:t>
      </w:r>
      <w:r>
        <w:rPr>
          <w:color w:val="1D1D1B"/>
          <w:spacing w:val="-6"/>
        </w:rPr>
        <w:t> </w:t>
      </w:r>
      <w:r>
        <w:rPr>
          <w:color w:val="1D1D1B"/>
        </w:rPr>
        <w:t>de</w:t>
      </w:r>
      <w:r>
        <w:rPr>
          <w:color w:val="1D1D1B"/>
          <w:spacing w:val="-6"/>
        </w:rPr>
        <w:t> </w:t>
      </w:r>
      <w:r>
        <w:rPr>
          <w:color w:val="1D1D1B"/>
        </w:rPr>
        <w:t>la</w:t>
      </w:r>
      <w:r>
        <w:rPr>
          <w:color w:val="1D1D1B"/>
          <w:spacing w:val="-6"/>
        </w:rPr>
        <w:t> </w:t>
      </w:r>
      <w:r>
        <w:rPr>
          <w:color w:val="1D1D1B"/>
        </w:rPr>
        <w:t>tenida</w:t>
      </w:r>
      <w:r>
        <w:rPr>
          <w:color w:val="1D1D1B"/>
          <w:spacing w:val="-7"/>
        </w:rPr>
        <w:t> </w:t>
      </w:r>
      <w:r>
        <w:rPr>
          <w:color w:val="1D1D1B"/>
        </w:rPr>
        <w:t>de</w:t>
      </w:r>
      <w:r>
        <w:rPr>
          <w:color w:val="1D1D1B"/>
          <w:spacing w:val="-6"/>
        </w:rPr>
        <w:t> </w:t>
      </w:r>
      <w:r>
        <w:rPr>
          <w:color w:val="1D1D1B"/>
        </w:rPr>
        <w:t>parada.</w:t>
      </w:r>
    </w:p>
    <w:p>
      <w:pPr>
        <w:pStyle w:val="BodyText"/>
        <w:spacing w:before="9"/>
        <w:rPr>
          <w:sz w:val="19"/>
        </w:rPr>
      </w:pPr>
    </w:p>
    <w:p>
      <w:pPr>
        <w:pStyle w:val="Heading4"/>
        <w:ind w:left="243"/>
        <w:jc w:val="both"/>
      </w:pPr>
      <w:r>
        <w:rPr>
          <w:color w:val="1D1D1B"/>
        </w:rPr>
        <w:t>Banda azul de los Almirantes</w:t>
      </w:r>
    </w:p>
    <w:p>
      <w:pPr>
        <w:pStyle w:val="BodyText"/>
        <w:spacing w:before="7"/>
        <w:rPr>
          <w:b/>
          <w:sz w:val="15"/>
        </w:rPr>
      </w:pPr>
    </w:p>
    <w:p>
      <w:pPr>
        <w:pStyle w:val="BodyText"/>
        <w:spacing w:line="249" w:lineRule="auto"/>
        <w:ind w:left="243" w:firstLine="340"/>
        <w:jc w:val="both"/>
      </w:pPr>
      <w:r>
        <w:rPr>
          <w:color w:val="1D1D1B"/>
        </w:rPr>
        <w:t>Los Almirantes usan en sus tenidas de parada, una</w:t>
      </w:r>
      <w:r>
        <w:rPr>
          <w:color w:val="1D1D1B"/>
          <w:spacing w:val="-15"/>
        </w:rPr>
        <w:t> </w:t>
      </w:r>
      <w:r>
        <w:rPr>
          <w:color w:val="1D1D1B"/>
        </w:rPr>
        <w:t>banda</w:t>
      </w:r>
      <w:r>
        <w:rPr>
          <w:color w:val="1D1D1B"/>
          <w:spacing w:val="-15"/>
        </w:rPr>
        <w:t> </w:t>
      </w:r>
      <w:r>
        <w:rPr>
          <w:color w:val="1D1D1B"/>
        </w:rPr>
        <w:t>azul</w:t>
      </w:r>
      <w:r>
        <w:rPr>
          <w:color w:val="1D1D1B"/>
          <w:spacing w:val="-15"/>
        </w:rPr>
        <w:t> </w:t>
      </w:r>
      <w:r>
        <w:rPr>
          <w:color w:val="1D1D1B"/>
        </w:rPr>
        <w:t>terciada</w:t>
      </w:r>
      <w:r>
        <w:rPr>
          <w:color w:val="1D1D1B"/>
          <w:spacing w:val="-16"/>
        </w:rPr>
        <w:t> </w:t>
      </w:r>
      <w:r>
        <w:rPr>
          <w:color w:val="1D1D1B"/>
        </w:rPr>
        <w:t>al</w:t>
      </w:r>
      <w:r>
        <w:rPr>
          <w:color w:val="1D1D1B"/>
          <w:spacing w:val="-15"/>
        </w:rPr>
        <w:t> </w:t>
      </w:r>
      <w:r>
        <w:rPr>
          <w:color w:val="1D1D1B"/>
        </w:rPr>
        <w:t>hombro</w:t>
      </w:r>
      <w:r>
        <w:rPr>
          <w:color w:val="1D1D1B"/>
          <w:spacing w:val="-15"/>
        </w:rPr>
        <w:t> </w:t>
      </w:r>
      <w:r>
        <w:rPr>
          <w:color w:val="1D1D1B"/>
        </w:rPr>
        <w:t>derecho,</w:t>
      </w:r>
      <w:r>
        <w:rPr>
          <w:color w:val="1D1D1B"/>
          <w:spacing w:val="-15"/>
        </w:rPr>
        <w:t> </w:t>
      </w:r>
      <w:r>
        <w:rPr>
          <w:color w:val="1D1D1B"/>
        </w:rPr>
        <w:t>cuyo</w:t>
      </w:r>
      <w:r>
        <w:rPr>
          <w:color w:val="1D1D1B"/>
          <w:spacing w:val="-15"/>
        </w:rPr>
        <w:t> </w:t>
      </w:r>
      <w:r>
        <w:rPr>
          <w:color w:val="1D1D1B"/>
        </w:rPr>
        <w:t>uso viene</w:t>
      </w:r>
      <w:r>
        <w:rPr>
          <w:color w:val="1D1D1B"/>
          <w:spacing w:val="-10"/>
        </w:rPr>
        <w:t> </w:t>
      </w:r>
      <w:r>
        <w:rPr>
          <w:color w:val="1D1D1B"/>
        </w:rPr>
        <w:t>de</w:t>
      </w:r>
      <w:r>
        <w:rPr>
          <w:color w:val="1D1D1B"/>
          <w:spacing w:val="-10"/>
        </w:rPr>
        <w:t> </w:t>
      </w:r>
      <w:r>
        <w:rPr>
          <w:color w:val="1D1D1B"/>
        </w:rPr>
        <w:t>los</w:t>
      </w:r>
      <w:r>
        <w:rPr>
          <w:color w:val="1D1D1B"/>
          <w:spacing w:val="-10"/>
        </w:rPr>
        <w:t> </w:t>
      </w:r>
      <w:r>
        <w:rPr>
          <w:color w:val="1D1D1B"/>
        </w:rPr>
        <w:t>tiempos</w:t>
      </w:r>
      <w:r>
        <w:rPr>
          <w:color w:val="1D1D1B"/>
          <w:spacing w:val="-11"/>
        </w:rPr>
        <w:t> </w:t>
      </w:r>
      <w:r>
        <w:rPr>
          <w:color w:val="1D1D1B"/>
        </w:rPr>
        <w:t>en</w:t>
      </w:r>
      <w:r>
        <w:rPr>
          <w:color w:val="1D1D1B"/>
          <w:spacing w:val="-10"/>
        </w:rPr>
        <w:t> </w:t>
      </w:r>
      <w:r>
        <w:rPr>
          <w:color w:val="1D1D1B"/>
        </w:rPr>
        <w:t>que</w:t>
      </w:r>
      <w:r>
        <w:rPr>
          <w:color w:val="1D1D1B"/>
          <w:spacing w:val="-10"/>
        </w:rPr>
        <w:t> </w:t>
      </w:r>
      <w:r>
        <w:rPr>
          <w:color w:val="1D1D1B"/>
        </w:rPr>
        <w:t>las</w:t>
      </w:r>
      <w:r>
        <w:rPr>
          <w:color w:val="1D1D1B"/>
          <w:spacing w:val="-10"/>
        </w:rPr>
        <w:t> </w:t>
      </w:r>
      <w:r>
        <w:rPr>
          <w:color w:val="1D1D1B"/>
        </w:rPr>
        <w:t>espadas</w:t>
      </w:r>
      <w:r>
        <w:rPr>
          <w:color w:val="1D1D1B"/>
          <w:spacing w:val="-10"/>
        </w:rPr>
        <w:t> </w:t>
      </w:r>
      <w:r>
        <w:rPr>
          <w:color w:val="1D1D1B"/>
        </w:rPr>
        <w:t>se</w:t>
      </w:r>
      <w:r>
        <w:rPr>
          <w:color w:val="1D1D1B"/>
          <w:spacing w:val="-10"/>
        </w:rPr>
        <w:t> </w:t>
      </w:r>
      <w:r>
        <w:rPr>
          <w:color w:val="1D1D1B"/>
        </w:rPr>
        <w:t>colgaban de ellas, antes que se crearan los</w:t>
      </w:r>
      <w:r>
        <w:rPr>
          <w:color w:val="1D1D1B"/>
          <w:spacing w:val="-15"/>
        </w:rPr>
        <w:t> </w:t>
      </w:r>
      <w:r>
        <w:rPr>
          <w:color w:val="1D1D1B"/>
        </w:rPr>
        <w:t>tiros.</w:t>
      </w:r>
    </w:p>
    <w:p>
      <w:pPr>
        <w:pStyle w:val="BodyText"/>
        <w:spacing w:before="9"/>
        <w:rPr>
          <w:sz w:val="19"/>
        </w:rPr>
      </w:pPr>
    </w:p>
    <w:p>
      <w:pPr>
        <w:pStyle w:val="Heading4"/>
        <w:ind w:left="243"/>
        <w:jc w:val="both"/>
      </w:pPr>
      <w:r>
        <w:rPr>
          <w:color w:val="1D1D1B"/>
        </w:rPr>
        <w:t>Color del Uniforme</w:t>
      </w:r>
    </w:p>
    <w:p>
      <w:pPr>
        <w:pStyle w:val="BodyText"/>
        <w:spacing w:before="7"/>
        <w:rPr>
          <w:b/>
          <w:sz w:val="15"/>
        </w:rPr>
      </w:pPr>
    </w:p>
    <w:p>
      <w:pPr>
        <w:pStyle w:val="BodyText"/>
        <w:spacing w:line="249" w:lineRule="auto"/>
        <w:ind w:left="243" w:firstLine="340"/>
        <w:jc w:val="both"/>
      </w:pPr>
      <w:r>
        <w:rPr>
          <w:color w:val="1D1D1B"/>
        </w:rPr>
        <w:t>Todas las marinas usan uniforme de color azul, práctica</w:t>
      </w:r>
      <w:r>
        <w:rPr>
          <w:color w:val="1D1D1B"/>
          <w:spacing w:val="-22"/>
        </w:rPr>
        <w:t> </w:t>
      </w:r>
      <w:r>
        <w:rPr>
          <w:color w:val="1D1D1B"/>
        </w:rPr>
        <w:t>que</w:t>
      </w:r>
      <w:r>
        <w:rPr>
          <w:color w:val="1D1D1B"/>
          <w:spacing w:val="-23"/>
        </w:rPr>
        <w:t> </w:t>
      </w:r>
      <w:r>
        <w:rPr>
          <w:color w:val="1D1D1B"/>
        </w:rPr>
        <w:t>se</w:t>
      </w:r>
      <w:r>
        <w:rPr>
          <w:color w:val="1D1D1B"/>
          <w:spacing w:val="-23"/>
        </w:rPr>
        <w:t> </w:t>
      </w:r>
      <w:r>
        <w:rPr>
          <w:color w:val="1D1D1B"/>
        </w:rPr>
        <w:t>inició</w:t>
      </w:r>
      <w:r>
        <w:rPr>
          <w:color w:val="1D1D1B"/>
          <w:spacing w:val="-22"/>
        </w:rPr>
        <w:t> </w:t>
      </w:r>
      <w:r>
        <w:rPr>
          <w:color w:val="1D1D1B"/>
        </w:rPr>
        <w:t>en</w:t>
      </w:r>
      <w:r>
        <w:rPr>
          <w:color w:val="1D1D1B"/>
          <w:spacing w:val="-23"/>
        </w:rPr>
        <w:t> </w:t>
      </w:r>
      <w:r>
        <w:rPr>
          <w:color w:val="1D1D1B"/>
        </w:rPr>
        <w:t>la</w:t>
      </w:r>
      <w:r>
        <w:rPr>
          <w:color w:val="1D1D1B"/>
          <w:spacing w:val="-23"/>
        </w:rPr>
        <w:t> </w:t>
      </w:r>
      <w:r>
        <w:rPr>
          <w:color w:val="1D1D1B"/>
        </w:rPr>
        <w:t>Marina</w:t>
      </w:r>
      <w:r>
        <w:rPr>
          <w:color w:val="1D1D1B"/>
          <w:spacing w:val="-23"/>
        </w:rPr>
        <w:t> </w:t>
      </w:r>
      <w:r>
        <w:rPr>
          <w:color w:val="1D1D1B"/>
        </w:rPr>
        <w:t>inglesa</w:t>
      </w:r>
      <w:r>
        <w:rPr>
          <w:color w:val="1D1D1B"/>
          <w:spacing w:val="-22"/>
        </w:rPr>
        <w:t> </w:t>
      </w:r>
      <w:r>
        <w:rPr>
          <w:color w:val="1D1D1B"/>
        </w:rPr>
        <w:t>el</w:t>
      </w:r>
      <w:r>
        <w:rPr>
          <w:color w:val="1D1D1B"/>
          <w:spacing w:val="-23"/>
        </w:rPr>
        <w:t> </w:t>
      </w:r>
      <w:r>
        <w:rPr>
          <w:color w:val="1D1D1B"/>
        </w:rPr>
        <w:t>año</w:t>
      </w:r>
      <w:r>
        <w:rPr>
          <w:color w:val="1D1D1B"/>
          <w:spacing w:val="-23"/>
        </w:rPr>
        <w:t> </w:t>
      </w:r>
      <w:r>
        <w:rPr>
          <w:color w:val="1D1D1B"/>
        </w:rPr>
        <w:t>1745, cuando los Oficiales pidieron al Duque de Bedford que les fuera diseñado un uniforme, pues hasta esa fecha carecían de él. El Rey Jorge II, a sugerencia del Duque de Bedford, dispuso los colores azul oscuro y blanco para los Oficiales y Gente de Mar, respectivamente.</w:t>
      </w:r>
    </w:p>
    <w:p>
      <w:pPr>
        <w:pStyle w:val="BodyText"/>
        <w:spacing w:before="9"/>
        <w:rPr>
          <w:sz w:val="19"/>
        </w:rPr>
      </w:pPr>
    </w:p>
    <w:p>
      <w:pPr>
        <w:pStyle w:val="Heading4"/>
        <w:ind w:left="243"/>
        <w:jc w:val="both"/>
      </w:pPr>
      <w:r>
        <w:rPr>
          <w:color w:val="1D1D1B"/>
        </w:rPr>
        <w:t>Condecoraciones en el lado izquierdo</w:t>
      </w:r>
    </w:p>
    <w:p>
      <w:pPr>
        <w:pStyle w:val="BodyText"/>
        <w:spacing w:before="6"/>
        <w:rPr>
          <w:b/>
        </w:rPr>
      </w:pPr>
    </w:p>
    <w:p>
      <w:pPr>
        <w:pStyle w:val="BodyText"/>
        <w:spacing w:line="249" w:lineRule="auto" w:before="1"/>
        <w:ind w:left="243" w:firstLine="340"/>
        <w:jc w:val="right"/>
      </w:pPr>
      <w:r>
        <w:rPr>
          <w:color w:val="1D1D1B"/>
        </w:rPr>
        <w:t>Las condecoraciones se usan al</w:t>
      </w:r>
      <w:r>
        <w:rPr>
          <w:color w:val="1D1D1B"/>
          <w:spacing w:val="21"/>
        </w:rPr>
        <w:t> </w:t>
      </w:r>
      <w:r>
        <w:rPr>
          <w:color w:val="1D1D1B"/>
        </w:rPr>
        <w:t>lado</w:t>
      </w:r>
      <w:r>
        <w:rPr>
          <w:color w:val="1D1D1B"/>
          <w:spacing w:val="26"/>
        </w:rPr>
        <w:t> </w:t>
      </w:r>
      <w:r>
        <w:rPr>
          <w:color w:val="1D1D1B"/>
        </w:rPr>
        <w:t>izquierdo</w:t>
      </w:r>
      <w:r>
        <w:rPr>
          <w:color w:val="1D1D1B"/>
          <w:spacing w:val="-1"/>
        </w:rPr>
        <w:t> </w:t>
      </w:r>
      <w:r>
        <w:rPr>
          <w:color w:val="1D1D1B"/>
        </w:rPr>
        <w:t>del</w:t>
      </w:r>
      <w:r>
        <w:rPr>
          <w:color w:val="1D1D1B"/>
          <w:spacing w:val="-6"/>
        </w:rPr>
        <w:t> </w:t>
      </w:r>
      <w:r>
        <w:rPr>
          <w:color w:val="1D1D1B"/>
        </w:rPr>
        <w:t>pecho</w:t>
      </w:r>
      <w:r>
        <w:rPr>
          <w:color w:val="1D1D1B"/>
          <w:spacing w:val="-6"/>
        </w:rPr>
        <w:t> </w:t>
      </w:r>
      <w:r>
        <w:rPr>
          <w:color w:val="1D1D1B"/>
        </w:rPr>
        <w:t>desde</w:t>
      </w:r>
      <w:r>
        <w:rPr>
          <w:color w:val="1D1D1B"/>
          <w:spacing w:val="-6"/>
        </w:rPr>
        <w:t> </w:t>
      </w:r>
      <w:r>
        <w:rPr>
          <w:color w:val="1D1D1B"/>
        </w:rPr>
        <w:t>el</w:t>
      </w:r>
      <w:r>
        <w:rPr>
          <w:color w:val="1D1D1B"/>
          <w:spacing w:val="-6"/>
        </w:rPr>
        <w:t> </w:t>
      </w:r>
      <w:r>
        <w:rPr>
          <w:color w:val="1D1D1B"/>
        </w:rPr>
        <w:t>tiempo</w:t>
      </w:r>
      <w:r>
        <w:rPr>
          <w:color w:val="1D1D1B"/>
          <w:spacing w:val="-6"/>
        </w:rPr>
        <w:t> </w:t>
      </w:r>
      <w:r>
        <w:rPr>
          <w:color w:val="1D1D1B"/>
        </w:rPr>
        <w:t>de</w:t>
      </w:r>
      <w:r>
        <w:rPr>
          <w:color w:val="1D1D1B"/>
          <w:spacing w:val="-6"/>
        </w:rPr>
        <w:t> </w:t>
      </w:r>
      <w:r>
        <w:rPr>
          <w:color w:val="1D1D1B"/>
        </w:rPr>
        <w:t>las</w:t>
      </w:r>
      <w:r>
        <w:rPr>
          <w:color w:val="1D1D1B"/>
          <w:spacing w:val="-6"/>
        </w:rPr>
        <w:t> </w:t>
      </w:r>
      <w:r>
        <w:rPr>
          <w:color w:val="1D1D1B"/>
        </w:rPr>
        <w:t>Cruzadas,</w:t>
      </w:r>
      <w:r>
        <w:rPr>
          <w:color w:val="1D1D1B"/>
          <w:spacing w:val="-6"/>
        </w:rPr>
        <w:t> </w:t>
      </w:r>
      <w:r>
        <w:rPr>
          <w:color w:val="1D1D1B"/>
        </w:rPr>
        <w:t>pues</w:t>
      </w:r>
      <w:r>
        <w:rPr>
          <w:color w:val="1D1D1B"/>
          <w:spacing w:val="-6"/>
        </w:rPr>
        <w:t> </w:t>
      </w:r>
      <w:r>
        <w:rPr>
          <w:color w:val="1D1D1B"/>
        </w:rPr>
        <w:t>los</w:t>
      </w:r>
      <w:r>
        <w:rPr>
          <w:color w:val="1D1D1B"/>
          <w:spacing w:val="-1"/>
        </w:rPr>
        <w:t> </w:t>
      </w:r>
      <w:r>
        <w:rPr>
          <w:color w:val="1D1D1B"/>
        </w:rPr>
        <w:t>caballeros de ese tiempo, usaban la insignia</w:t>
      </w:r>
      <w:r>
        <w:rPr>
          <w:color w:val="1D1D1B"/>
          <w:spacing w:val="42"/>
        </w:rPr>
        <w:t> </w:t>
      </w:r>
      <w:r>
        <w:rPr>
          <w:color w:val="1D1D1B"/>
        </w:rPr>
        <w:t>de</w:t>
      </w:r>
      <w:r>
        <w:rPr>
          <w:color w:val="1D1D1B"/>
          <w:spacing w:val="21"/>
        </w:rPr>
        <w:t> </w:t>
      </w:r>
      <w:r>
        <w:rPr>
          <w:color w:val="1D1D1B"/>
        </w:rPr>
        <w:t>su orden sobre el corazón, y porque</w:t>
      </w:r>
      <w:r>
        <w:rPr>
          <w:color w:val="1D1D1B"/>
          <w:spacing w:val="-10"/>
        </w:rPr>
        <w:t> </w:t>
      </w:r>
      <w:r>
        <w:rPr>
          <w:color w:val="1D1D1B"/>
        </w:rPr>
        <w:t>quedaba</w:t>
      </w:r>
      <w:r>
        <w:rPr>
          <w:color w:val="1D1D1B"/>
          <w:spacing w:val="-2"/>
        </w:rPr>
        <w:t> </w:t>
      </w:r>
      <w:r>
        <w:rPr>
          <w:color w:val="1D1D1B"/>
        </w:rPr>
        <w:t>protegido</w:t>
      </w:r>
      <w:r>
        <w:rPr>
          <w:color w:val="1D1D1B"/>
          <w:spacing w:val="-1"/>
        </w:rPr>
        <w:t> </w:t>
      </w:r>
      <w:r>
        <w:rPr>
          <w:color w:val="1D1D1B"/>
        </w:rPr>
        <w:t>por</w:t>
      </w:r>
      <w:r>
        <w:rPr>
          <w:color w:val="1D1D1B"/>
          <w:spacing w:val="-24"/>
        </w:rPr>
        <w:t> </w:t>
      </w:r>
      <w:r>
        <w:rPr>
          <w:color w:val="1D1D1B"/>
        </w:rPr>
        <w:t>el</w:t>
      </w:r>
      <w:r>
        <w:rPr>
          <w:color w:val="1D1D1B"/>
          <w:spacing w:val="-24"/>
        </w:rPr>
        <w:t> </w:t>
      </w:r>
      <w:r>
        <w:rPr>
          <w:color w:val="1D1D1B"/>
        </w:rPr>
        <w:t>escudo</w:t>
      </w:r>
      <w:r>
        <w:rPr>
          <w:color w:val="1D1D1B"/>
          <w:spacing w:val="-23"/>
        </w:rPr>
        <w:t> </w:t>
      </w:r>
      <w:r>
        <w:rPr>
          <w:color w:val="1D1D1B"/>
        </w:rPr>
        <w:t>que</w:t>
      </w:r>
      <w:r>
        <w:rPr>
          <w:color w:val="1D1D1B"/>
          <w:spacing w:val="-24"/>
        </w:rPr>
        <w:t> </w:t>
      </w:r>
      <w:r>
        <w:rPr>
          <w:color w:val="1D1D1B"/>
        </w:rPr>
        <w:t>se</w:t>
      </w:r>
      <w:r>
        <w:rPr>
          <w:color w:val="1D1D1B"/>
          <w:spacing w:val="-24"/>
        </w:rPr>
        <w:t> </w:t>
      </w:r>
      <w:r>
        <w:rPr>
          <w:color w:val="1D1D1B"/>
        </w:rPr>
        <w:t>manejaba</w:t>
      </w:r>
      <w:r>
        <w:rPr>
          <w:color w:val="1D1D1B"/>
          <w:spacing w:val="-24"/>
        </w:rPr>
        <w:t> </w:t>
      </w:r>
      <w:r>
        <w:rPr>
          <w:color w:val="1D1D1B"/>
        </w:rPr>
        <w:t>con</w:t>
      </w:r>
      <w:r>
        <w:rPr>
          <w:color w:val="1D1D1B"/>
          <w:spacing w:val="-24"/>
        </w:rPr>
        <w:t> </w:t>
      </w:r>
      <w:r>
        <w:rPr>
          <w:color w:val="1D1D1B"/>
        </w:rPr>
        <w:t>el</w:t>
      </w:r>
      <w:r>
        <w:rPr>
          <w:color w:val="1D1D1B"/>
          <w:spacing w:val="-24"/>
        </w:rPr>
        <w:t> </w:t>
      </w:r>
      <w:r>
        <w:rPr>
          <w:color w:val="1D1D1B"/>
        </w:rPr>
        <w:t>brazo</w:t>
      </w:r>
      <w:r>
        <w:rPr>
          <w:color w:val="1D1D1B"/>
          <w:spacing w:val="-23"/>
        </w:rPr>
        <w:t> </w:t>
      </w:r>
      <w:r>
        <w:rPr>
          <w:color w:val="1D1D1B"/>
        </w:rPr>
        <w:t>izquierdo.</w:t>
      </w:r>
    </w:p>
    <w:p>
      <w:pPr>
        <w:pStyle w:val="BodyText"/>
        <w:spacing w:before="9"/>
        <w:rPr>
          <w:sz w:val="19"/>
        </w:rPr>
      </w:pPr>
    </w:p>
    <w:p>
      <w:pPr>
        <w:pStyle w:val="BodyText"/>
        <w:spacing w:line="249" w:lineRule="auto"/>
        <w:ind w:left="243" w:firstLine="340"/>
        <w:jc w:val="both"/>
      </w:pPr>
      <w:r>
        <w:rPr>
          <w:color w:val="1D1D1B"/>
        </w:rPr>
        <w:t>En nuestra Marina, las condecoraciones se usan siempre</w:t>
      </w:r>
      <w:r>
        <w:rPr>
          <w:color w:val="1D1D1B"/>
          <w:spacing w:val="-16"/>
        </w:rPr>
        <w:t> </w:t>
      </w:r>
      <w:r>
        <w:rPr>
          <w:color w:val="1D1D1B"/>
        </w:rPr>
        <w:t>al</w:t>
      </w:r>
      <w:r>
        <w:rPr>
          <w:color w:val="1D1D1B"/>
          <w:spacing w:val="-16"/>
        </w:rPr>
        <w:t> </w:t>
      </w:r>
      <w:r>
        <w:rPr>
          <w:color w:val="1D1D1B"/>
        </w:rPr>
        <w:t>lado</w:t>
      </w:r>
      <w:r>
        <w:rPr>
          <w:color w:val="1D1D1B"/>
          <w:spacing w:val="-16"/>
        </w:rPr>
        <w:t> </w:t>
      </w:r>
      <w:r>
        <w:rPr>
          <w:color w:val="1D1D1B"/>
        </w:rPr>
        <w:t>izquierdo,</w:t>
      </w:r>
      <w:r>
        <w:rPr>
          <w:color w:val="1D1D1B"/>
          <w:spacing w:val="-16"/>
        </w:rPr>
        <w:t> </w:t>
      </w:r>
      <w:r>
        <w:rPr>
          <w:color w:val="1D1D1B"/>
        </w:rPr>
        <w:t>con</w:t>
      </w:r>
      <w:r>
        <w:rPr>
          <w:color w:val="1D1D1B"/>
          <w:spacing w:val="-16"/>
        </w:rPr>
        <w:t> </w:t>
      </w:r>
      <w:r>
        <w:rPr>
          <w:color w:val="1D1D1B"/>
        </w:rPr>
        <w:t>excepción</w:t>
      </w:r>
      <w:r>
        <w:rPr>
          <w:color w:val="1D1D1B"/>
          <w:spacing w:val="-16"/>
        </w:rPr>
        <w:t> </w:t>
      </w:r>
      <w:r>
        <w:rPr>
          <w:color w:val="1D1D1B"/>
        </w:rPr>
        <w:t>del</w:t>
      </w:r>
      <w:r>
        <w:rPr>
          <w:color w:val="1D1D1B"/>
          <w:spacing w:val="-16"/>
        </w:rPr>
        <w:t> </w:t>
      </w:r>
      <w:r>
        <w:rPr>
          <w:color w:val="1D1D1B"/>
        </w:rPr>
        <w:t>personal que forma con fusil, el que las usa al lado derecho para evitar que les moleste cuando van con el arma al</w:t>
      </w:r>
      <w:r>
        <w:rPr>
          <w:color w:val="1D1D1B"/>
          <w:spacing w:val="-8"/>
        </w:rPr>
        <w:t> </w:t>
      </w:r>
      <w:r>
        <w:rPr>
          <w:color w:val="1D1D1B"/>
        </w:rPr>
        <w:t>hombro.</w:t>
      </w:r>
    </w:p>
    <w:p>
      <w:pPr>
        <w:pStyle w:val="BodyText"/>
        <w:spacing w:before="9"/>
        <w:rPr>
          <w:sz w:val="19"/>
        </w:rPr>
      </w:pPr>
    </w:p>
    <w:p>
      <w:pPr>
        <w:pStyle w:val="Heading4"/>
        <w:ind w:left="243"/>
        <w:jc w:val="both"/>
      </w:pPr>
      <w:r>
        <w:rPr>
          <w:color w:val="1D1D1B"/>
        </w:rPr>
        <w:t>Corbata de los Marineros</w:t>
      </w:r>
    </w:p>
    <w:p>
      <w:pPr>
        <w:pStyle w:val="BodyText"/>
        <w:spacing w:before="6"/>
        <w:rPr>
          <w:b/>
        </w:rPr>
      </w:pPr>
    </w:p>
    <w:p>
      <w:pPr>
        <w:pStyle w:val="BodyText"/>
        <w:spacing w:line="249" w:lineRule="auto" w:before="1"/>
        <w:ind w:left="243" w:firstLine="340"/>
        <w:jc w:val="both"/>
      </w:pPr>
      <w:r>
        <w:rPr>
          <w:color w:val="1D1D1B"/>
        </w:rPr>
        <w:t>Los marineros usan corbata  negra  alrededor  de la abertura de la chompa, que proviene de los tiempos en los que se usaba un pañuelo en el cuello para secarse el sudor. El color negro se originó ante la necesidad de ocultar la</w:t>
      </w:r>
      <w:r>
        <w:rPr>
          <w:color w:val="1D1D1B"/>
          <w:spacing w:val="-17"/>
        </w:rPr>
        <w:t> </w:t>
      </w:r>
      <w:r>
        <w:rPr>
          <w:color w:val="1D1D1B"/>
        </w:rPr>
        <w:t>suciedad.</w:t>
      </w:r>
    </w:p>
    <w:p>
      <w:pPr>
        <w:pStyle w:val="BodyText"/>
        <w:spacing w:before="9"/>
        <w:rPr>
          <w:sz w:val="19"/>
        </w:rPr>
      </w:pPr>
    </w:p>
    <w:p>
      <w:pPr>
        <w:pStyle w:val="Heading4"/>
        <w:ind w:left="243"/>
        <w:jc w:val="both"/>
      </w:pPr>
      <w:r>
        <w:rPr>
          <w:color w:val="1D1D1B"/>
        </w:rPr>
        <w:t>Cuello de los Marineros</w:t>
      </w:r>
    </w:p>
    <w:p>
      <w:pPr>
        <w:pStyle w:val="BodyText"/>
        <w:spacing w:before="6"/>
        <w:rPr>
          <w:b/>
        </w:rPr>
      </w:pPr>
    </w:p>
    <w:p>
      <w:pPr>
        <w:pStyle w:val="BodyText"/>
        <w:spacing w:line="249" w:lineRule="auto" w:before="1"/>
        <w:ind w:left="243" w:firstLine="340"/>
        <w:jc w:val="both"/>
      </w:pPr>
      <w:r>
        <w:rPr>
          <w:color w:val="1D1D1B"/>
        </w:rPr>
        <w:t>Los</w:t>
      </w:r>
      <w:r>
        <w:rPr>
          <w:color w:val="1D1D1B"/>
          <w:spacing w:val="-13"/>
        </w:rPr>
        <w:t> </w:t>
      </w:r>
      <w:r>
        <w:rPr>
          <w:color w:val="1D1D1B"/>
        </w:rPr>
        <w:t>cuellos</w:t>
      </w:r>
      <w:r>
        <w:rPr>
          <w:color w:val="1D1D1B"/>
          <w:spacing w:val="-13"/>
        </w:rPr>
        <w:t> </w:t>
      </w:r>
      <w:r>
        <w:rPr>
          <w:color w:val="1D1D1B"/>
        </w:rPr>
        <w:t>de</w:t>
      </w:r>
      <w:r>
        <w:rPr>
          <w:color w:val="1D1D1B"/>
          <w:spacing w:val="-13"/>
        </w:rPr>
        <w:t> </w:t>
      </w:r>
      <w:r>
        <w:rPr>
          <w:color w:val="1D1D1B"/>
        </w:rPr>
        <w:t>los</w:t>
      </w:r>
      <w:r>
        <w:rPr>
          <w:color w:val="1D1D1B"/>
          <w:spacing w:val="-13"/>
        </w:rPr>
        <w:t> </w:t>
      </w:r>
      <w:r>
        <w:rPr>
          <w:color w:val="1D1D1B"/>
        </w:rPr>
        <w:t>marineros</w:t>
      </w:r>
      <w:r>
        <w:rPr>
          <w:color w:val="1D1D1B"/>
          <w:spacing w:val="-13"/>
        </w:rPr>
        <w:t> </w:t>
      </w:r>
      <w:r>
        <w:rPr>
          <w:color w:val="1D1D1B"/>
        </w:rPr>
        <w:t>chilenos</w:t>
      </w:r>
      <w:r>
        <w:rPr>
          <w:color w:val="1D1D1B"/>
          <w:spacing w:val="-13"/>
        </w:rPr>
        <w:t> </w:t>
      </w:r>
      <w:r>
        <w:rPr>
          <w:color w:val="1D1D1B"/>
        </w:rPr>
        <w:t>caen</w:t>
      </w:r>
      <w:r>
        <w:rPr>
          <w:color w:val="1D1D1B"/>
          <w:spacing w:val="-14"/>
        </w:rPr>
        <w:t> </w:t>
      </w:r>
      <w:r>
        <w:rPr>
          <w:color w:val="1D1D1B"/>
        </w:rPr>
        <w:t>desde los</w:t>
      </w:r>
      <w:r>
        <w:rPr>
          <w:color w:val="1D1D1B"/>
          <w:spacing w:val="31"/>
        </w:rPr>
        <w:t> </w:t>
      </w:r>
      <w:r>
        <w:rPr>
          <w:color w:val="1D1D1B"/>
        </w:rPr>
        <w:t>hombros</w:t>
      </w:r>
      <w:r>
        <w:rPr>
          <w:color w:val="1D1D1B"/>
          <w:spacing w:val="31"/>
        </w:rPr>
        <w:t> </w:t>
      </w:r>
      <w:r>
        <w:rPr>
          <w:color w:val="1D1D1B"/>
        </w:rPr>
        <w:t>hacia</w:t>
      </w:r>
      <w:r>
        <w:rPr>
          <w:color w:val="1D1D1B"/>
          <w:spacing w:val="31"/>
        </w:rPr>
        <w:t> </w:t>
      </w:r>
      <w:r>
        <w:rPr>
          <w:color w:val="1D1D1B"/>
        </w:rPr>
        <w:t>la</w:t>
      </w:r>
      <w:r>
        <w:rPr>
          <w:color w:val="1D1D1B"/>
          <w:spacing w:val="31"/>
        </w:rPr>
        <w:t> </w:t>
      </w:r>
      <w:r>
        <w:rPr>
          <w:color w:val="1D1D1B"/>
        </w:rPr>
        <w:t>espalda,</w:t>
      </w:r>
      <w:r>
        <w:rPr>
          <w:color w:val="1D1D1B"/>
          <w:spacing w:val="31"/>
        </w:rPr>
        <w:t> </w:t>
      </w:r>
      <w:r>
        <w:rPr>
          <w:color w:val="1D1D1B"/>
        </w:rPr>
        <w:t>son</w:t>
      </w:r>
      <w:r>
        <w:rPr>
          <w:color w:val="1D1D1B"/>
          <w:spacing w:val="31"/>
        </w:rPr>
        <w:t> </w:t>
      </w:r>
      <w:r>
        <w:rPr>
          <w:color w:val="1D1D1B"/>
        </w:rPr>
        <w:t>de</w:t>
      </w:r>
      <w:r>
        <w:rPr>
          <w:color w:val="1D1D1B"/>
          <w:spacing w:val="31"/>
        </w:rPr>
        <w:t> </w:t>
      </w:r>
      <w:r>
        <w:rPr>
          <w:color w:val="1D1D1B"/>
        </w:rPr>
        <w:t>color</w:t>
      </w:r>
      <w:r>
        <w:rPr>
          <w:color w:val="1D1D1B"/>
          <w:spacing w:val="31"/>
        </w:rPr>
        <w:t> </w:t>
      </w:r>
      <w:r>
        <w:rPr>
          <w:color w:val="1D1D1B"/>
        </w:rPr>
        <w:t>azul</w:t>
      </w:r>
      <w:r>
        <w:rPr>
          <w:color w:val="1D1D1B"/>
          <w:spacing w:val="31"/>
        </w:rPr>
        <w:t> </w:t>
      </w:r>
      <w:r>
        <w:rPr>
          <w:color w:val="1D1D1B"/>
        </w:rPr>
        <w:t>y</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22"/>
      </w:pPr>
      <w:r>
        <w:rPr/>
        <w:pict>
          <v:shape style="position:absolute;margin-left:573.636597pt;margin-top:21.270254pt;width:12pt;height:67.8pt;mso-position-horizontal-relative:page;mso-position-vertical-relative:paragraph;z-index:1794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pict>
          <v:shape style="position:absolute;margin-left:573.636597pt;margin-top:-201.219757pt;width:12pt;height:195.7pt;mso-position-horizontal-relative:page;mso-position-vertical-relative:paragraph;z-index:17968"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color w:val="9D9D9C"/>
        </w:rPr>
        <w:t>231</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pPr>
      <w:r>
        <w:rPr>
          <w:color w:val="1D1D1B"/>
        </w:rPr>
        <w:t>llevan</w:t>
      </w:r>
      <w:r>
        <w:rPr>
          <w:color w:val="1D1D1B"/>
          <w:spacing w:val="-13"/>
        </w:rPr>
        <w:t> </w:t>
      </w:r>
      <w:r>
        <w:rPr>
          <w:color w:val="1D1D1B"/>
        </w:rPr>
        <w:t>3</w:t>
      </w:r>
      <w:r>
        <w:rPr>
          <w:color w:val="1D1D1B"/>
          <w:spacing w:val="-13"/>
        </w:rPr>
        <w:t> </w:t>
      </w:r>
      <w:r>
        <w:rPr>
          <w:color w:val="1D1D1B"/>
        </w:rPr>
        <w:t>franjas</w:t>
      </w:r>
      <w:r>
        <w:rPr>
          <w:color w:val="1D1D1B"/>
          <w:spacing w:val="-14"/>
        </w:rPr>
        <w:t> </w:t>
      </w:r>
      <w:r>
        <w:rPr>
          <w:color w:val="1D1D1B"/>
        </w:rPr>
        <w:t>blancas</w:t>
      </w:r>
      <w:r>
        <w:rPr>
          <w:color w:val="1D1D1B"/>
          <w:spacing w:val="-13"/>
        </w:rPr>
        <w:t> </w:t>
      </w:r>
      <w:r>
        <w:rPr>
          <w:color w:val="1D1D1B"/>
        </w:rPr>
        <w:t>a</w:t>
      </w:r>
      <w:r>
        <w:rPr>
          <w:color w:val="1D1D1B"/>
          <w:spacing w:val="-13"/>
        </w:rPr>
        <w:t> </w:t>
      </w:r>
      <w:r>
        <w:rPr>
          <w:color w:val="1D1D1B"/>
        </w:rPr>
        <w:t>su</w:t>
      </w:r>
      <w:r>
        <w:rPr>
          <w:color w:val="1D1D1B"/>
          <w:spacing w:val="-13"/>
        </w:rPr>
        <w:t> </w:t>
      </w:r>
      <w:r>
        <w:rPr>
          <w:color w:val="1D1D1B"/>
        </w:rPr>
        <w:t>alrededor</w:t>
      </w:r>
      <w:r>
        <w:rPr>
          <w:color w:val="1D1D1B"/>
          <w:spacing w:val="-13"/>
        </w:rPr>
        <w:t> </w:t>
      </w:r>
      <w:r>
        <w:rPr>
          <w:color w:val="1D1D1B"/>
        </w:rPr>
        <w:t>y</w:t>
      </w:r>
      <w:r>
        <w:rPr>
          <w:color w:val="1D1D1B"/>
          <w:spacing w:val="-13"/>
        </w:rPr>
        <w:t> </w:t>
      </w:r>
      <w:r>
        <w:rPr>
          <w:color w:val="1D1D1B"/>
        </w:rPr>
        <w:t>dos</w:t>
      </w:r>
      <w:r>
        <w:rPr>
          <w:color w:val="1D1D1B"/>
          <w:spacing w:val="-13"/>
        </w:rPr>
        <w:t> </w:t>
      </w:r>
      <w:r>
        <w:rPr>
          <w:color w:val="1D1D1B"/>
        </w:rPr>
        <w:t>estrellas blancas.</w:t>
      </w:r>
    </w:p>
    <w:p>
      <w:pPr>
        <w:pStyle w:val="BodyText"/>
        <w:spacing w:before="9"/>
        <w:rPr>
          <w:sz w:val="19"/>
        </w:rPr>
      </w:pPr>
    </w:p>
    <w:p>
      <w:pPr>
        <w:pStyle w:val="BodyText"/>
        <w:spacing w:line="249" w:lineRule="auto"/>
        <w:ind w:left="1553" w:firstLine="340"/>
        <w:jc w:val="both"/>
      </w:pPr>
      <w:r>
        <w:rPr>
          <w:color w:val="1D1D1B"/>
        </w:rPr>
        <w:t>Usado por los marinos de otros tiempos para proteger la chompa del alquitrán con que se peinaban la trenza que les caía de la nuca. Durante mucho tiempo, las tres franjas blancas de su borde fueron asociadas con las victorias obtenidas por el Almirante</w:t>
      </w:r>
      <w:r>
        <w:rPr>
          <w:color w:val="1D1D1B"/>
          <w:spacing w:val="-10"/>
        </w:rPr>
        <w:t> </w:t>
      </w:r>
      <w:r>
        <w:rPr>
          <w:color w:val="1D1D1B"/>
        </w:rPr>
        <w:t>Nelson</w:t>
      </w:r>
      <w:r>
        <w:rPr>
          <w:color w:val="1D1D1B"/>
          <w:spacing w:val="-10"/>
        </w:rPr>
        <w:t> </w:t>
      </w:r>
      <w:r>
        <w:rPr>
          <w:color w:val="1D1D1B"/>
        </w:rPr>
        <w:t>en</w:t>
      </w:r>
      <w:r>
        <w:rPr>
          <w:color w:val="1D1D1B"/>
          <w:spacing w:val="-10"/>
        </w:rPr>
        <w:t> </w:t>
      </w:r>
      <w:r>
        <w:rPr>
          <w:color w:val="1D1D1B"/>
        </w:rPr>
        <w:t>Copenhague</w:t>
      </w:r>
      <w:r>
        <w:rPr>
          <w:color w:val="1D1D1B"/>
          <w:spacing w:val="-10"/>
        </w:rPr>
        <w:t> </w:t>
      </w:r>
      <w:r>
        <w:rPr>
          <w:color w:val="1D1D1B"/>
        </w:rPr>
        <w:t>en</w:t>
      </w:r>
      <w:r>
        <w:rPr>
          <w:color w:val="1D1D1B"/>
          <w:spacing w:val="-10"/>
        </w:rPr>
        <w:t> </w:t>
      </w:r>
      <w:r>
        <w:rPr>
          <w:color w:val="1D1D1B"/>
        </w:rPr>
        <w:t>1798,</w:t>
      </w:r>
      <w:r>
        <w:rPr>
          <w:color w:val="1D1D1B"/>
          <w:spacing w:val="-10"/>
        </w:rPr>
        <w:t> </w:t>
      </w:r>
      <w:r>
        <w:rPr>
          <w:color w:val="1D1D1B"/>
        </w:rPr>
        <w:t>Aboukir</w:t>
      </w:r>
      <w:r>
        <w:rPr>
          <w:color w:val="1D1D1B"/>
          <w:spacing w:val="-10"/>
        </w:rPr>
        <w:t> </w:t>
      </w:r>
      <w:r>
        <w:rPr>
          <w:color w:val="1D1D1B"/>
        </w:rPr>
        <w:t>y Trafalgar,</w:t>
      </w:r>
      <w:r>
        <w:rPr>
          <w:color w:val="1D1D1B"/>
          <w:spacing w:val="-14"/>
        </w:rPr>
        <w:t> </w:t>
      </w:r>
      <w:r>
        <w:rPr>
          <w:color w:val="1D1D1B"/>
        </w:rPr>
        <w:t>en</w:t>
      </w:r>
      <w:r>
        <w:rPr>
          <w:color w:val="1D1D1B"/>
          <w:spacing w:val="-13"/>
        </w:rPr>
        <w:t> </w:t>
      </w:r>
      <w:r>
        <w:rPr>
          <w:color w:val="1D1D1B"/>
        </w:rPr>
        <w:t>1801</w:t>
      </w:r>
      <w:r>
        <w:rPr>
          <w:color w:val="1D1D1B"/>
          <w:spacing w:val="-13"/>
        </w:rPr>
        <w:t> </w:t>
      </w:r>
      <w:r>
        <w:rPr>
          <w:color w:val="1D1D1B"/>
        </w:rPr>
        <w:t>y</w:t>
      </w:r>
      <w:r>
        <w:rPr>
          <w:color w:val="1D1D1B"/>
          <w:spacing w:val="-13"/>
        </w:rPr>
        <w:t> </w:t>
      </w:r>
      <w:r>
        <w:rPr>
          <w:color w:val="1D1D1B"/>
        </w:rPr>
        <w:t>1805,</w:t>
      </w:r>
      <w:r>
        <w:rPr>
          <w:color w:val="1D1D1B"/>
          <w:spacing w:val="-13"/>
        </w:rPr>
        <w:t> </w:t>
      </w:r>
      <w:r>
        <w:rPr>
          <w:color w:val="1D1D1B"/>
        </w:rPr>
        <w:t>respectivamente,</w:t>
      </w:r>
      <w:r>
        <w:rPr>
          <w:color w:val="1D1D1B"/>
          <w:spacing w:val="-13"/>
        </w:rPr>
        <w:t> </w:t>
      </w:r>
      <w:r>
        <w:rPr>
          <w:color w:val="1D1D1B"/>
        </w:rPr>
        <w:t>llegando a la conclusión el historiador norteamericano autor del libro guía usado en Annapolis, Almirante William Mack, que esto no  tiene  fundamento,  toda  vez  que ni al ser reglamentadas por primera vez en 1857, ni cuando en 1890 la Armada Real estudió modificaciones a la normativa vigente, fueron mencionadas dichas</w:t>
      </w:r>
      <w:r>
        <w:rPr>
          <w:color w:val="1D1D1B"/>
          <w:spacing w:val="-15"/>
        </w:rPr>
        <w:t> </w:t>
      </w:r>
      <w:r>
        <w:rPr>
          <w:color w:val="1D1D1B"/>
        </w:rPr>
        <w:t>acciones.</w:t>
      </w:r>
    </w:p>
    <w:p>
      <w:pPr>
        <w:pStyle w:val="BodyText"/>
        <w:spacing w:before="9"/>
        <w:rPr>
          <w:sz w:val="19"/>
        </w:rPr>
      </w:pPr>
    </w:p>
    <w:p>
      <w:pPr>
        <w:pStyle w:val="BodyText"/>
        <w:spacing w:line="249" w:lineRule="auto"/>
        <w:ind w:left="1553" w:firstLine="340"/>
        <w:jc w:val="both"/>
      </w:pPr>
      <w:r>
        <w:rPr>
          <w:color w:val="1D1D1B"/>
        </w:rPr>
        <w:t>En el siglo XIX, en Chile, los marineros usaban una,</w:t>
      </w:r>
      <w:r>
        <w:rPr>
          <w:color w:val="1D1D1B"/>
          <w:spacing w:val="-22"/>
        </w:rPr>
        <w:t> </w:t>
      </w:r>
      <w:r>
        <w:rPr>
          <w:color w:val="1D1D1B"/>
        </w:rPr>
        <w:t>dos</w:t>
      </w:r>
      <w:r>
        <w:rPr>
          <w:color w:val="1D1D1B"/>
          <w:spacing w:val="-22"/>
        </w:rPr>
        <w:t> </w:t>
      </w:r>
      <w:r>
        <w:rPr>
          <w:color w:val="1D1D1B"/>
        </w:rPr>
        <w:t>o</w:t>
      </w:r>
      <w:r>
        <w:rPr>
          <w:color w:val="1D1D1B"/>
          <w:spacing w:val="-22"/>
        </w:rPr>
        <w:t> </w:t>
      </w:r>
      <w:r>
        <w:rPr>
          <w:color w:val="1D1D1B"/>
        </w:rPr>
        <w:t>tres</w:t>
      </w:r>
      <w:r>
        <w:rPr>
          <w:color w:val="1D1D1B"/>
          <w:spacing w:val="-22"/>
        </w:rPr>
        <w:t> </w:t>
      </w:r>
      <w:r>
        <w:rPr>
          <w:color w:val="1D1D1B"/>
        </w:rPr>
        <w:t>franjas,</w:t>
      </w:r>
      <w:r>
        <w:rPr>
          <w:color w:val="1D1D1B"/>
          <w:spacing w:val="-22"/>
        </w:rPr>
        <w:t> </w:t>
      </w:r>
      <w:r>
        <w:rPr>
          <w:color w:val="1D1D1B"/>
        </w:rPr>
        <w:t>dependiendo</w:t>
      </w:r>
      <w:r>
        <w:rPr>
          <w:color w:val="1D1D1B"/>
          <w:spacing w:val="-21"/>
        </w:rPr>
        <w:t> </w:t>
      </w:r>
      <w:r>
        <w:rPr>
          <w:color w:val="1D1D1B"/>
        </w:rPr>
        <w:t>si</w:t>
      </w:r>
      <w:r>
        <w:rPr>
          <w:color w:val="1D1D1B"/>
          <w:spacing w:val="-22"/>
        </w:rPr>
        <w:t> </w:t>
      </w:r>
      <w:r>
        <w:rPr>
          <w:color w:val="1D1D1B"/>
        </w:rPr>
        <w:t>el</w:t>
      </w:r>
      <w:r>
        <w:rPr>
          <w:color w:val="1D1D1B"/>
          <w:spacing w:val="-22"/>
        </w:rPr>
        <w:t> </w:t>
      </w:r>
      <w:r>
        <w:rPr>
          <w:color w:val="1D1D1B"/>
        </w:rPr>
        <w:t>que</w:t>
      </w:r>
      <w:r>
        <w:rPr>
          <w:color w:val="1D1D1B"/>
          <w:spacing w:val="-22"/>
        </w:rPr>
        <w:t> </w:t>
      </w:r>
      <w:r>
        <w:rPr>
          <w:color w:val="1D1D1B"/>
        </w:rPr>
        <w:t>la</w:t>
      </w:r>
      <w:r>
        <w:rPr>
          <w:color w:val="1D1D1B"/>
          <w:spacing w:val="-22"/>
        </w:rPr>
        <w:t> </w:t>
      </w:r>
      <w:r>
        <w:rPr>
          <w:color w:val="1D1D1B"/>
        </w:rPr>
        <w:t>usaba era Grumete, Marinero  o  Cabo,  respectivamente. A comienzos del siglo XX,  fueron  agregados,  en los vértices inferiores, dos estrellas blancas que simbolizan la captura de la “Reina María Isabel” ocurrida el 28 de octubre de 1818, y la captura de la “Esmeralda”, acaecida el 5 de noviembre de</w:t>
      </w:r>
      <w:r>
        <w:rPr>
          <w:color w:val="1D1D1B"/>
          <w:spacing w:val="-24"/>
        </w:rPr>
        <w:t> </w:t>
      </w:r>
      <w:r>
        <w:rPr>
          <w:color w:val="1D1D1B"/>
        </w:rPr>
        <w:t>1820.</w:t>
      </w:r>
    </w:p>
    <w:p>
      <w:pPr>
        <w:pStyle w:val="BodyText"/>
        <w:spacing w:before="9"/>
        <w:rPr>
          <w:sz w:val="19"/>
        </w:rPr>
      </w:pPr>
    </w:p>
    <w:p>
      <w:pPr>
        <w:pStyle w:val="Heading4"/>
      </w:pPr>
      <w:r>
        <w:rPr>
          <w:color w:val="1D1D1B"/>
        </w:rPr>
        <w:t>Cuello fuera del chaquetón</w:t>
      </w:r>
    </w:p>
    <w:p>
      <w:pPr>
        <w:pStyle w:val="BodyText"/>
        <w:spacing w:before="6"/>
        <w:rPr>
          <w:b/>
        </w:rPr>
      </w:pPr>
    </w:p>
    <w:p>
      <w:pPr>
        <w:pStyle w:val="BodyText"/>
        <w:spacing w:line="249" w:lineRule="auto" w:before="1"/>
        <w:ind w:left="1553" w:firstLine="340"/>
        <w:jc w:val="both"/>
      </w:pPr>
      <w:r>
        <w:rPr/>
        <w:pict>
          <v:shape style="position:absolute;margin-left:52.628792pt;margin-top:5.057961pt;width:12pt;height:195.7pt;mso-position-horizontal-relative:page;mso-position-vertical-relative:paragraph;z-index:17992"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color w:val="1D1D1B"/>
        </w:rPr>
        <w:t>Tradicionalmente el cuello de la tenida de salida se ha mantenido fuera del chaquetón, con el objeto de</w:t>
      </w:r>
      <w:r>
        <w:rPr>
          <w:color w:val="1D1D1B"/>
          <w:spacing w:val="-11"/>
        </w:rPr>
        <w:t> </w:t>
      </w:r>
      <w:r>
        <w:rPr>
          <w:color w:val="1D1D1B"/>
        </w:rPr>
        <w:t>que</w:t>
      </w:r>
      <w:r>
        <w:rPr>
          <w:color w:val="1D1D1B"/>
          <w:spacing w:val="-11"/>
        </w:rPr>
        <w:t> </w:t>
      </w:r>
      <w:r>
        <w:rPr>
          <w:color w:val="1D1D1B"/>
        </w:rPr>
        <w:t>el</w:t>
      </w:r>
      <w:r>
        <w:rPr>
          <w:color w:val="1D1D1B"/>
          <w:spacing w:val="-11"/>
        </w:rPr>
        <w:t> </w:t>
      </w:r>
      <w:r>
        <w:rPr>
          <w:color w:val="1D1D1B"/>
        </w:rPr>
        <w:t>personal</w:t>
      </w:r>
      <w:r>
        <w:rPr>
          <w:color w:val="1D1D1B"/>
          <w:spacing w:val="-11"/>
        </w:rPr>
        <w:t> </w:t>
      </w:r>
      <w:r>
        <w:rPr>
          <w:color w:val="1D1D1B"/>
        </w:rPr>
        <w:t>no</w:t>
      </w:r>
      <w:r>
        <w:rPr>
          <w:color w:val="1D1D1B"/>
          <w:spacing w:val="-11"/>
        </w:rPr>
        <w:t> </w:t>
      </w:r>
      <w:r>
        <w:rPr>
          <w:color w:val="1D1D1B"/>
        </w:rPr>
        <w:t>se</w:t>
      </w:r>
      <w:r>
        <w:rPr>
          <w:color w:val="1D1D1B"/>
          <w:spacing w:val="-11"/>
        </w:rPr>
        <w:t> </w:t>
      </w:r>
      <w:r>
        <w:rPr>
          <w:color w:val="1D1D1B"/>
        </w:rPr>
        <w:t>suba</w:t>
      </w:r>
      <w:r>
        <w:rPr>
          <w:color w:val="1D1D1B"/>
          <w:spacing w:val="-11"/>
        </w:rPr>
        <w:t> </w:t>
      </w:r>
      <w:r>
        <w:rPr>
          <w:color w:val="1D1D1B"/>
        </w:rPr>
        <w:t>el</w:t>
      </w:r>
      <w:r>
        <w:rPr>
          <w:color w:val="1D1D1B"/>
          <w:spacing w:val="-11"/>
        </w:rPr>
        <w:t> </w:t>
      </w:r>
      <w:r>
        <w:rPr>
          <w:color w:val="1D1D1B"/>
        </w:rPr>
        <w:t>cuello</w:t>
      </w:r>
      <w:r>
        <w:rPr>
          <w:color w:val="1D1D1B"/>
          <w:spacing w:val="-11"/>
        </w:rPr>
        <w:t> </w:t>
      </w:r>
      <w:r>
        <w:rPr>
          <w:color w:val="1D1D1B"/>
        </w:rPr>
        <w:t>de</w:t>
      </w:r>
      <w:r>
        <w:rPr>
          <w:color w:val="1D1D1B"/>
          <w:spacing w:val="-11"/>
        </w:rPr>
        <w:t> </w:t>
      </w:r>
      <w:r>
        <w:rPr>
          <w:color w:val="1D1D1B"/>
        </w:rPr>
        <w:t>este</w:t>
      </w:r>
      <w:r>
        <w:rPr>
          <w:color w:val="1D1D1B"/>
          <w:spacing w:val="-11"/>
        </w:rPr>
        <w:t> </w:t>
      </w:r>
      <w:r>
        <w:rPr>
          <w:color w:val="1D1D1B"/>
        </w:rPr>
        <w:t>último para</w:t>
      </w:r>
      <w:r>
        <w:rPr>
          <w:color w:val="1D1D1B"/>
          <w:spacing w:val="-27"/>
        </w:rPr>
        <w:t> </w:t>
      </w:r>
      <w:r>
        <w:rPr>
          <w:color w:val="1D1D1B"/>
        </w:rPr>
        <w:t>protegerse</w:t>
      </w:r>
      <w:r>
        <w:rPr>
          <w:color w:val="1D1D1B"/>
          <w:spacing w:val="-27"/>
        </w:rPr>
        <w:t> </w:t>
      </w:r>
      <w:r>
        <w:rPr>
          <w:color w:val="1D1D1B"/>
        </w:rPr>
        <w:t>del</w:t>
      </w:r>
      <w:r>
        <w:rPr>
          <w:color w:val="1D1D1B"/>
          <w:spacing w:val="-27"/>
        </w:rPr>
        <w:t> </w:t>
      </w:r>
      <w:r>
        <w:rPr>
          <w:color w:val="1D1D1B"/>
        </w:rPr>
        <w:t>frío,</w:t>
      </w:r>
      <w:r>
        <w:rPr>
          <w:color w:val="1D1D1B"/>
          <w:spacing w:val="-28"/>
        </w:rPr>
        <w:t> </w:t>
      </w:r>
      <w:r>
        <w:rPr>
          <w:color w:val="1D1D1B"/>
        </w:rPr>
        <w:t>norma</w:t>
      </w:r>
      <w:r>
        <w:rPr>
          <w:color w:val="1D1D1B"/>
          <w:spacing w:val="-27"/>
        </w:rPr>
        <w:t> </w:t>
      </w:r>
      <w:r>
        <w:rPr>
          <w:color w:val="1D1D1B"/>
        </w:rPr>
        <w:t>de</w:t>
      </w:r>
      <w:r>
        <w:rPr>
          <w:color w:val="1D1D1B"/>
          <w:spacing w:val="-27"/>
        </w:rPr>
        <w:t> </w:t>
      </w:r>
      <w:r>
        <w:rPr>
          <w:color w:val="1D1D1B"/>
        </w:rPr>
        <w:t>la</w:t>
      </w:r>
      <w:r>
        <w:rPr>
          <w:color w:val="1D1D1B"/>
          <w:spacing w:val="-27"/>
        </w:rPr>
        <w:t> </w:t>
      </w:r>
      <w:r>
        <w:rPr>
          <w:color w:val="1D1D1B"/>
        </w:rPr>
        <w:t>que</w:t>
      </w:r>
      <w:r>
        <w:rPr>
          <w:color w:val="1D1D1B"/>
          <w:spacing w:val="-27"/>
        </w:rPr>
        <w:t> </w:t>
      </w:r>
      <w:r>
        <w:rPr>
          <w:color w:val="1D1D1B"/>
        </w:rPr>
        <w:t>los</w:t>
      </w:r>
      <w:r>
        <w:rPr>
          <w:color w:val="1D1D1B"/>
          <w:spacing w:val="-27"/>
        </w:rPr>
        <w:t> </w:t>
      </w:r>
      <w:r>
        <w:rPr>
          <w:color w:val="1D1D1B"/>
        </w:rPr>
        <w:t>marineros y cabos de la III Zona Naval, ocasionalmente, han estado</w:t>
      </w:r>
      <w:r>
        <w:rPr>
          <w:color w:val="1D1D1B"/>
          <w:spacing w:val="-13"/>
        </w:rPr>
        <w:t> </w:t>
      </w:r>
      <w:r>
        <w:rPr>
          <w:color w:val="1D1D1B"/>
        </w:rPr>
        <w:t>exentos.</w:t>
      </w:r>
    </w:p>
    <w:p>
      <w:pPr>
        <w:pStyle w:val="BodyText"/>
        <w:spacing w:before="9"/>
        <w:rPr>
          <w:sz w:val="19"/>
        </w:rPr>
      </w:pPr>
    </w:p>
    <w:p>
      <w:pPr>
        <w:pStyle w:val="Heading4"/>
      </w:pPr>
      <w:r>
        <w:rPr>
          <w:color w:val="1D1D1B"/>
        </w:rPr>
        <w:t>Charreteras</w:t>
      </w:r>
    </w:p>
    <w:p>
      <w:pPr>
        <w:pStyle w:val="BodyText"/>
        <w:spacing w:before="6"/>
        <w:rPr>
          <w:b/>
        </w:rPr>
      </w:pPr>
    </w:p>
    <w:p>
      <w:pPr>
        <w:pStyle w:val="BodyText"/>
        <w:spacing w:line="249" w:lineRule="auto" w:before="1"/>
        <w:ind w:left="1553" w:firstLine="340"/>
        <w:jc w:val="both"/>
      </w:pPr>
      <w:r>
        <w:rPr>
          <w:color w:val="1D1D1B"/>
        </w:rPr>
        <w:t>Las charreteras nacieron de las palas sencillas, que fueron adornadas para ser usadas en la tenida de Gran Parada.</w:t>
      </w:r>
    </w:p>
    <w:p>
      <w:pPr>
        <w:pStyle w:val="BodyText"/>
        <w:spacing w:before="9"/>
        <w:rPr>
          <w:sz w:val="19"/>
        </w:rPr>
      </w:pPr>
    </w:p>
    <w:p>
      <w:pPr>
        <w:pStyle w:val="Heading4"/>
      </w:pPr>
      <w:r>
        <w:rPr>
          <w:color w:val="1D1D1B"/>
        </w:rPr>
        <w:t>Gorra</w:t>
      </w:r>
    </w:p>
    <w:p>
      <w:pPr>
        <w:pStyle w:val="BodyText"/>
        <w:spacing w:before="6"/>
        <w:rPr>
          <w:b/>
        </w:rPr>
      </w:pPr>
    </w:p>
    <w:p>
      <w:pPr>
        <w:pStyle w:val="BodyText"/>
        <w:spacing w:line="249" w:lineRule="auto" w:before="1"/>
        <w:ind w:left="1553" w:firstLine="340"/>
        <w:jc w:val="both"/>
      </w:pPr>
      <w:r>
        <w:rPr>
          <w:color w:val="1D1D1B"/>
        </w:rPr>
        <w:t>La gorra chilena es una variación de la gorra usada  por  los  marineros  ingleses.  Tal    variación</w:t>
      </w:r>
    </w:p>
    <w:p>
      <w:pPr>
        <w:pStyle w:val="BodyText"/>
        <w:tabs>
          <w:tab w:pos="1553" w:val="left" w:leader="none"/>
        </w:tabs>
        <w:spacing w:line="146" w:lineRule="auto" w:before="89"/>
        <w:ind w:left="1553" w:hanging="623"/>
      </w:pPr>
      <w:r>
        <w:rPr>
          <w:b/>
          <w:color w:val="9D9D9C"/>
          <w:position w:val="-10"/>
          <w:sz w:val="24"/>
        </w:rPr>
        <w:t>232</w:t>
        <w:tab/>
      </w:r>
      <w:r>
        <w:rPr>
          <w:color w:val="1D1D1B"/>
        </w:rPr>
        <w:t>consiste en bajar la parte trasera, de tal</w:t>
      </w:r>
      <w:r>
        <w:rPr>
          <w:color w:val="1D1D1B"/>
          <w:spacing w:val="19"/>
        </w:rPr>
        <w:t> </w:t>
      </w:r>
      <w:r>
        <w:rPr>
          <w:color w:val="1D1D1B"/>
        </w:rPr>
        <w:t>manera</w:t>
      </w:r>
      <w:r>
        <w:rPr>
          <w:color w:val="1D1D1B"/>
          <w:spacing w:val="2"/>
        </w:rPr>
        <w:t> </w:t>
      </w:r>
      <w:r>
        <w:rPr>
          <w:color w:val="1D1D1B"/>
        </w:rPr>
        <w:t>que</w:t>
      </w:r>
      <w:r>
        <w:rPr>
          <w:color w:val="1D1D1B"/>
          <w:spacing w:val="-1"/>
        </w:rPr>
        <w:t> </w:t>
      </w:r>
      <w:r>
        <w:rPr>
          <w:color w:val="1D1D1B"/>
        </w:rPr>
        <w:t>la  superficie  superior  quede  ligeramente</w:t>
      </w:r>
      <w:r>
        <w:rPr>
          <w:color w:val="1D1D1B"/>
          <w:spacing w:val="26"/>
        </w:rPr>
        <w:t> </w:t>
      </w:r>
      <w:r>
        <w:rPr>
          <w:color w:val="1D1D1B"/>
        </w:rPr>
        <w:t>inclinada</w:t>
      </w:r>
    </w:p>
    <w:p>
      <w:pPr>
        <w:pStyle w:val="BodyText"/>
        <w:spacing w:before="26"/>
        <w:ind w:left="1553"/>
      </w:pPr>
      <w:r>
        <w:rPr/>
        <w:pict>
          <v:shape style="position:absolute;margin-left:53.898792pt;margin-top:2.577982pt;width:12pt;height:67.8pt;mso-position-horizontal-relative:page;mso-position-vertical-relative:paragraph;z-index:1801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color w:val="1D1D1B"/>
        </w:rPr>
        <w:t>hacia atrás.</w:t>
      </w:r>
    </w:p>
    <w:p>
      <w:pPr>
        <w:pStyle w:val="BodyText"/>
        <w:spacing w:before="6"/>
      </w:pPr>
    </w:p>
    <w:p>
      <w:pPr>
        <w:pStyle w:val="BodyText"/>
        <w:spacing w:line="249" w:lineRule="auto" w:before="1"/>
        <w:ind w:left="1553" w:firstLine="340"/>
        <w:jc w:val="both"/>
      </w:pPr>
      <w:r>
        <w:rPr>
          <w:color w:val="1D1D1B"/>
        </w:rPr>
        <w:t>La</w:t>
      </w:r>
      <w:r>
        <w:rPr>
          <w:color w:val="1D1D1B"/>
          <w:spacing w:val="-29"/>
        </w:rPr>
        <w:t> </w:t>
      </w:r>
      <w:r>
        <w:rPr>
          <w:color w:val="1D1D1B"/>
        </w:rPr>
        <w:t>cinta</w:t>
      </w:r>
      <w:r>
        <w:rPr>
          <w:color w:val="1D1D1B"/>
          <w:spacing w:val="-29"/>
        </w:rPr>
        <w:t> </w:t>
      </w:r>
      <w:r>
        <w:rPr>
          <w:color w:val="1D1D1B"/>
        </w:rPr>
        <w:t>de</w:t>
      </w:r>
      <w:r>
        <w:rPr>
          <w:color w:val="1D1D1B"/>
          <w:spacing w:val="-29"/>
        </w:rPr>
        <w:t> </w:t>
      </w:r>
      <w:r>
        <w:rPr>
          <w:color w:val="1D1D1B"/>
        </w:rPr>
        <w:t>la</w:t>
      </w:r>
      <w:r>
        <w:rPr>
          <w:color w:val="1D1D1B"/>
          <w:spacing w:val="-29"/>
        </w:rPr>
        <w:t> </w:t>
      </w:r>
      <w:r>
        <w:rPr>
          <w:color w:val="1D1D1B"/>
        </w:rPr>
        <w:t>gorra</w:t>
      </w:r>
      <w:r>
        <w:rPr>
          <w:color w:val="1D1D1B"/>
          <w:spacing w:val="-29"/>
        </w:rPr>
        <w:t> </w:t>
      </w:r>
      <w:r>
        <w:rPr>
          <w:color w:val="1D1D1B"/>
        </w:rPr>
        <w:t>lleva</w:t>
      </w:r>
      <w:r>
        <w:rPr>
          <w:color w:val="1D1D1B"/>
          <w:spacing w:val="-29"/>
        </w:rPr>
        <w:t> </w:t>
      </w:r>
      <w:r>
        <w:rPr>
          <w:color w:val="1D1D1B"/>
        </w:rPr>
        <w:t>actualmente</w:t>
      </w:r>
      <w:r>
        <w:rPr>
          <w:color w:val="1D1D1B"/>
          <w:spacing w:val="-29"/>
        </w:rPr>
        <w:t> </w:t>
      </w:r>
      <w:r>
        <w:rPr>
          <w:color w:val="1D1D1B"/>
        </w:rPr>
        <w:t>la</w:t>
      </w:r>
      <w:r>
        <w:rPr>
          <w:color w:val="1D1D1B"/>
          <w:spacing w:val="-29"/>
        </w:rPr>
        <w:t> </w:t>
      </w:r>
      <w:r>
        <w:rPr>
          <w:color w:val="1D1D1B"/>
        </w:rPr>
        <w:t>inscripción “Armada de Chile”, mostrando antiguamente el nombre del buque al cual pertenecía su dueño. Fue cambiada para mayor uniformidad y para que se les reconociera como miembros de la Armada de </w:t>
      </w:r>
      <w:r>
        <w:rPr>
          <w:color w:val="1D1D1B"/>
          <w:spacing w:val="54"/>
        </w:rPr>
        <w:t> </w:t>
      </w:r>
      <w:r>
        <w:rPr>
          <w:color w:val="1D1D1B"/>
        </w:rPr>
        <w:t>Chile</w:t>
      </w:r>
    </w:p>
    <w:p>
      <w:pPr>
        <w:pStyle w:val="BodyText"/>
        <w:spacing w:line="249" w:lineRule="auto" w:before="74"/>
        <w:ind w:left="242" w:right="1551"/>
        <w:jc w:val="both"/>
      </w:pPr>
      <w:r>
        <w:rPr/>
        <w:br w:type="column"/>
      </w:r>
      <w:r>
        <w:rPr>
          <w:color w:val="1D1D1B"/>
        </w:rPr>
        <w:t>cuando salieran al extranjero. Las gorras llevan en su interior un paño para evitar que la humedad del pelo moje la parte superior de ellas. Por tradición, este</w:t>
      </w:r>
      <w:r>
        <w:rPr>
          <w:color w:val="1D1D1B"/>
          <w:spacing w:val="-11"/>
        </w:rPr>
        <w:t> </w:t>
      </w:r>
      <w:r>
        <w:rPr>
          <w:color w:val="1D1D1B"/>
        </w:rPr>
        <w:t>paño,</w:t>
      </w:r>
      <w:r>
        <w:rPr>
          <w:color w:val="1D1D1B"/>
          <w:spacing w:val="-11"/>
        </w:rPr>
        <w:t> </w:t>
      </w:r>
      <w:r>
        <w:rPr>
          <w:color w:val="1D1D1B"/>
        </w:rPr>
        <w:t>es</w:t>
      </w:r>
      <w:r>
        <w:rPr>
          <w:color w:val="1D1D1B"/>
          <w:spacing w:val="-11"/>
        </w:rPr>
        <w:t> </w:t>
      </w:r>
      <w:r>
        <w:rPr>
          <w:color w:val="1D1D1B"/>
        </w:rPr>
        <w:t>bordado</w:t>
      </w:r>
      <w:r>
        <w:rPr>
          <w:color w:val="1D1D1B"/>
          <w:spacing w:val="-11"/>
        </w:rPr>
        <w:t> </w:t>
      </w:r>
      <w:r>
        <w:rPr>
          <w:color w:val="1D1D1B"/>
        </w:rPr>
        <w:t>por</w:t>
      </w:r>
      <w:r>
        <w:rPr>
          <w:color w:val="1D1D1B"/>
          <w:spacing w:val="-11"/>
        </w:rPr>
        <w:t> </w:t>
      </w:r>
      <w:r>
        <w:rPr>
          <w:color w:val="1D1D1B"/>
        </w:rPr>
        <w:t>la</w:t>
      </w:r>
      <w:r>
        <w:rPr>
          <w:color w:val="1D1D1B"/>
          <w:spacing w:val="-11"/>
        </w:rPr>
        <w:t> </w:t>
      </w:r>
      <w:r>
        <w:rPr>
          <w:color w:val="1D1D1B"/>
        </w:rPr>
        <w:t>novia</w:t>
      </w:r>
      <w:r>
        <w:rPr>
          <w:color w:val="1D1D1B"/>
          <w:spacing w:val="-11"/>
        </w:rPr>
        <w:t> </w:t>
      </w:r>
      <w:r>
        <w:rPr>
          <w:color w:val="1D1D1B"/>
        </w:rPr>
        <w:t>de</w:t>
      </w:r>
      <w:r>
        <w:rPr>
          <w:color w:val="1D1D1B"/>
          <w:spacing w:val="-11"/>
        </w:rPr>
        <w:t> </w:t>
      </w:r>
      <w:r>
        <w:rPr>
          <w:color w:val="1D1D1B"/>
        </w:rPr>
        <w:t>cada</w:t>
      </w:r>
      <w:r>
        <w:rPr>
          <w:color w:val="1D1D1B"/>
          <w:spacing w:val="-11"/>
        </w:rPr>
        <w:t> </w:t>
      </w:r>
      <w:r>
        <w:rPr>
          <w:color w:val="1D1D1B"/>
        </w:rPr>
        <w:t>marinero, quien se esfuerza por hacer complicadas figuras con hilos de vivos</w:t>
      </w:r>
      <w:r>
        <w:rPr>
          <w:color w:val="1D1D1B"/>
          <w:spacing w:val="-6"/>
        </w:rPr>
        <w:t> </w:t>
      </w:r>
      <w:r>
        <w:rPr>
          <w:color w:val="1D1D1B"/>
        </w:rPr>
        <w:t>colores.</w:t>
      </w:r>
    </w:p>
    <w:p>
      <w:pPr>
        <w:pStyle w:val="BodyText"/>
        <w:spacing w:before="9"/>
        <w:rPr>
          <w:sz w:val="19"/>
        </w:rPr>
      </w:pPr>
    </w:p>
    <w:p>
      <w:pPr>
        <w:pStyle w:val="Heading4"/>
        <w:ind w:left="242"/>
        <w:jc w:val="both"/>
      </w:pPr>
      <w:r>
        <w:rPr>
          <w:color w:val="1D1D1B"/>
        </w:rPr>
        <w:t>“Ojo de gallo” de los galones</w:t>
      </w:r>
    </w:p>
    <w:p>
      <w:pPr>
        <w:pStyle w:val="BodyText"/>
        <w:spacing w:before="6"/>
        <w:rPr>
          <w:b/>
        </w:rPr>
      </w:pPr>
    </w:p>
    <w:p>
      <w:pPr>
        <w:pStyle w:val="BodyText"/>
        <w:spacing w:line="249" w:lineRule="auto" w:before="1"/>
        <w:ind w:left="242" w:right="1551" w:firstLine="340"/>
        <w:jc w:val="both"/>
      </w:pPr>
      <w:r>
        <w:rPr>
          <w:color w:val="1D1D1B"/>
        </w:rPr>
        <w:t>La gran mayoría de las marinas del mundo, en  el galón superior de sus Oficiales, usa una vuelta llamada “ojo de gallo”. Se dice que el origen de tal vuelta, nació de la costumbre que tenía el Almirante Nelson</w:t>
      </w:r>
      <w:r>
        <w:rPr>
          <w:color w:val="1D1D1B"/>
          <w:spacing w:val="-7"/>
        </w:rPr>
        <w:t> </w:t>
      </w:r>
      <w:r>
        <w:rPr>
          <w:color w:val="1D1D1B"/>
        </w:rPr>
        <w:t>de</w:t>
      </w:r>
      <w:r>
        <w:rPr>
          <w:color w:val="1D1D1B"/>
          <w:spacing w:val="-7"/>
        </w:rPr>
        <w:t> </w:t>
      </w:r>
      <w:r>
        <w:rPr>
          <w:color w:val="1D1D1B"/>
        </w:rPr>
        <w:t>hacer,</w:t>
      </w:r>
      <w:r>
        <w:rPr>
          <w:color w:val="1D1D1B"/>
          <w:spacing w:val="-7"/>
        </w:rPr>
        <w:t> </w:t>
      </w:r>
      <w:r>
        <w:rPr>
          <w:color w:val="1D1D1B"/>
        </w:rPr>
        <w:t>a</w:t>
      </w:r>
      <w:r>
        <w:rPr>
          <w:color w:val="1D1D1B"/>
          <w:spacing w:val="-7"/>
        </w:rPr>
        <w:t> </w:t>
      </w:r>
      <w:r>
        <w:rPr>
          <w:color w:val="1D1D1B"/>
        </w:rPr>
        <w:t>su</w:t>
      </w:r>
      <w:r>
        <w:rPr>
          <w:color w:val="1D1D1B"/>
          <w:spacing w:val="-7"/>
        </w:rPr>
        <w:t> </w:t>
      </w:r>
      <w:r>
        <w:rPr>
          <w:color w:val="1D1D1B"/>
        </w:rPr>
        <w:t>último</w:t>
      </w:r>
      <w:r>
        <w:rPr>
          <w:color w:val="1D1D1B"/>
          <w:spacing w:val="-7"/>
        </w:rPr>
        <w:t> </w:t>
      </w:r>
      <w:r>
        <w:rPr>
          <w:color w:val="1D1D1B"/>
        </w:rPr>
        <w:t>galón,</w:t>
      </w:r>
      <w:r>
        <w:rPr>
          <w:color w:val="1D1D1B"/>
          <w:spacing w:val="-7"/>
        </w:rPr>
        <w:t> </w:t>
      </w:r>
      <w:r>
        <w:rPr>
          <w:color w:val="1D1D1B"/>
        </w:rPr>
        <w:t>una</w:t>
      </w:r>
      <w:r>
        <w:rPr>
          <w:color w:val="1D1D1B"/>
          <w:spacing w:val="-7"/>
        </w:rPr>
        <w:t> </w:t>
      </w:r>
      <w:r>
        <w:rPr>
          <w:color w:val="1D1D1B"/>
        </w:rPr>
        <w:t>vuelta</w:t>
      </w:r>
      <w:r>
        <w:rPr>
          <w:color w:val="1D1D1B"/>
          <w:spacing w:val="-7"/>
        </w:rPr>
        <w:t> </w:t>
      </w:r>
      <w:r>
        <w:rPr>
          <w:color w:val="1D1D1B"/>
        </w:rPr>
        <w:t>que</w:t>
      </w:r>
      <w:r>
        <w:rPr>
          <w:color w:val="1D1D1B"/>
          <w:spacing w:val="-7"/>
        </w:rPr>
        <w:t> </w:t>
      </w:r>
      <w:r>
        <w:rPr>
          <w:color w:val="1D1D1B"/>
        </w:rPr>
        <w:t>le sirviera</w:t>
      </w:r>
      <w:r>
        <w:rPr>
          <w:color w:val="1D1D1B"/>
          <w:spacing w:val="-14"/>
        </w:rPr>
        <w:t> </w:t>
      </w:r>
      <w:r>
        <w:rPr>
          <w:color w:val="1D1D1B"/>
        </w:rPr>
        <w:t>de</w:t>
      </w:r>
      <w:r>
        <w:rPr>
          <w:color w:val="1D1D1B"/>
          <w:spacing w:val="-14"/>
        </w:rPr>
        <w:t> </w:t>
      </w:r>
      <w:r>
        <w:rPr>
          <w:color w:val="1D1D1B"/>
        </w:rPr>
        <w:t>ojal</w:t>
      </w:r>
      <w:r>
        <w:rPr>
          <w:color w:val="1D1D1B"/>
          <w:spacing w:val="-14"/>
        </w:rPr>
        <w:t> </w:t>
      </w:r>
      <w:r>
        <w:rPr>
          <w:color w:val="1D1D1B"/>
        </w:rPr>
        <w:t>a</w:t>
      </w:r>
      <w:r>
        <w:rPr>
          <w:color w:val="1D1D1B"/>
          <w:spacing w:val="-14"/>
        </w:rPr>
        <w:t> </w:t>
      </w:r>
      <w:r>
        <w:rPr>
          <w:color w:val="1D1D1B"/>
        </w:rPr>
        <w:t>la</w:t>
      </w:r>
      <w:r>
        <w:rPr>
          <w:color w:val="1D1D1B"/>
          <w:spacing w:val="-14"/>
        </w:rPr>
        <w:t> </w:t>
      </w:r>
      <w:r>
        <w:rPr>
          <w:color w:val="1D1D1B"/>
        </w:rPr>
        <w:t>manga</w:t>
      </w:r>
      <w:r>
        <w:rPr>
          <w:color w:val="1D1D1B"/>
          <w:spacing w:val="-14"/>
        </w:rPr>
        <w:t> </w:t>
      </w:r>
      <w:r>
        <w:rPr>
          <w:color w:val="1D1D1B"/>
        </w:rPr>
        <w:t>del</w:t>
      </w:r>
      <w:r>
        <w:rPr>
          <w:color w:val="1D1D1B"/>
          <w:spacing w:val="-14"/>
        </w:rPr>
        <w:t> </w:t>
      </w:r>
      <w:r>
        <w:rPr>
          <w:color w:val="1D1D1B"/>
        </w:rPr>
        <w:t>brazo</w:t>
      </w:r>
      <w:r>
        <w:rPr>
          <w:color w:val="1D1D1B"/>
          <w:spacing w:val="-14"/>
        </w:rPr>
        <w:t> </w:t>
      </w:r>
      <w:r>
        <w:rPr>
          <w:color w:val="1D1D1B"/>
        </w:rPr>
        <w:t>que</w:t>
      </w:r>
      <w:r>
        <w:rPr>
          <w:color w:val="1D1D1B"/>
          <w:spacing w:val="-14"/>
        </w:rPr>
        <w:t> </w:t>
      </w:r>
      <w:r>
        <w:rPr>
          <w:color w:val="1D1D1B"/>
        </w:rPr>
        <w:t>le</w:t>
      </w:r>
      <w:r>
        <w:rPr>
          <w:color w:val="1D1D1B"/>
          <w:spacing w:val="-14"/>
        </w:rPr>
        <w:t> </w:t>
      </w:r>
      <w:r>
        <w:rPr>
          <w:color w:val="1D1D1B"/>
        </w:rPr>
        <w:t>faltaba,</w:t>
      </w:r>
      <w:r>
        <w:rPr>
          <w:color w:val="1D1D1B"/>
          <w:spacing w:val="-14"/>
        </w:rPr>
        <w:t> </w:t>
      </w:r>
      <w:r>
        <w:rPr>
          <w:color w:val="1D1D1B"/>
        </w:rPr>
        <w:t>de tal manera de poder colgarla de uno de los botones de su</w:t>
      </w:r>
      <w:r>
        <w:rPr>
          <w:color w:val="1D1D1B"/>
          <w:spacing w:val="-1"/>
        </w:rPr>
        <w:t> </w:t>
      </w:r>
      <w:r>
        <w:rPr>
          <w:color w:val="1D1D1B"/>
        </w:rPr>
        <w:t>chaqueta.</w:t>
      </w:r>
    </w:p>
    <w:p>
      <w:pPr>
        <w:pStyle w:val="BodyText"/>
        <w:spacing w:before="9"/>
        <w:rPr>
          <w:sz w:val="19"/>
        </w:rPr>
      </w:pPr>
    </w:p>
    <w:p>
      <w:pPr>
        <w:pStyle w:val="BodyText"/>
        <w:spacing w:line="249" w:lineRule="auto"/>
        <w:ind w:left="242" w:right="1551" w:firstLine="340"/>
        <w:jc w:val="both"/>
      </w:pPr>
      <w:r>
        <w:rPr>
          <w:color w:val="1D1D1B"/>
        </w:rPr>
        <w:t>Este “ojo de gallo” se usó en nuestra Marina hasta el año 1866, fecha en que una vez terminada la guerra contra España, se cambió por la estrella que se usa en la actualidad como símbolo del Oficial de la Marina de Guerra. La estrella va cosida en el eje longitudinal de la manga, con el pico superior hacia arriba, sobre los galones a una distancia de 30 milímetros.</w:t>
      </w:r>
    </w:p>
    <w:p>
      <w:pPr>
        <w:pStyle w:val="BodyText"/>
        <w:spacing w:before="9"/>
        <w:rPr>
          <w:sz w:val="19"/>
        </w:rPr>
      </w:pPr>
    </w:p>
    <w:p>
      <w:pPr>
        <w:pStyle w:val="Heading4"/>
        <w:ind w:left="242"/>
        <w:jc w:val="both"/>
      </w:pPr>
      <w:r>
        <w:rPr>
          <w:color w:val="1D1D1B"/>
        </w:rPr>
        <w:t>Pantalón Marinero</w:t>
      </w:r>
    </w:p>
    <w:p>
      <w:pPr>
        <w:pStyle w:val="BodyText"/>
        <w:spacing w:before="6"/>
        <w:rPr>
          <w:b/>
        </w:rPr>
      </w:pPr>
    </w:p>
    <w:p>
      <w:pPr>
        <w:pStyle w:val="BodyText"/>
        <w:spacing w:line="249" w:lineRule="auto" w:before="1"/>
        <w:ind w:left="242" w:right="1551" w:firstLine="340"/>
        <w:jc w:val="both"/>
      </w:pPr>
      <w:r>
        <w:rPr>
          <w:color w:val="1D1D1B"/>
        </w:rPr>
        <w:t>Los pantalones de los marineros tienen características que los diferencian de los que usan los civiles: tienen la parte inferior de las piernas sumamente anchas y en lugar de marrueco tienen una tapa horizontal.</w:t>
      </w:r>
    </w:p>
    <w:p>
      <w:pPr>
        <w:pStyle w:val="BodyText"/>
        <w:spacing w:before="9"/>
        <w:rPr>
          <w:sz w:val="19"/>
        </w:rPr>
      </w:pPr>
    </w:p>
    <w:p>
      <w:pPr>
        <w:pStyle w:val="BodyText"/>
        <w:spacing w:line="249" w:lineRule="auto"/>
        <w:ind w:left="242" w:right="1551" w:firstLine="340"/>
        <w:jc w:val="both"/>
      </w:pPr>
      <w:r>
        <w:rPr>
          <w:color w:val="1D1D1B"/>
        </w:rPr>
        <w:t>El extremo inferior se hizo ancho por la necesidad</w:t>
      </w:r>
      <w:r>
        <w:rPr>
          <w:color w:val="1D1D1B"/>
          <w:spacing w:val="-16"/>
        </w:rPr>
        <w:t> </w:t>
      </w:r>
      <w:r>
        <w:rPr>
          <w:color w:val="1D1D1B"/>
        </w:rPr>
        <w:t>que</w:t>
      </w:r>
      <w:r>
        <w:rPr>
          <w:color w:val="1D1D1B"/>
          <w:spacing w:val="-16"/>
        </w:rPr>
        <w:t> </w:t>
      </w:r>
      <w:r>
        <w:rPr>
          <w:color w:val="1D1D1B"/>
        </w:rPr>
        <w:t>tenían</w:t>
      </w:r>
      <w:r>
        <w:rPr>
          <w:color w:val="1D1D1B"/>
          <w:spacing w:val="-16"/>
        </w:rPr>
        <w:t> </w:t>
      </w:r>
      <w:r>
        <w:rPr>
          <w:color w:val="1D1D1B"/>
        </w:rPr>
        <w:t>los</w:t>
      </w:r>
      <w:r>
        <w:rPr>
          <w:color w:val="1D1D1B"/>
          <w:spacing w:val="-16"/>
        </w:rPr>
        <w:t> </w:t>
      </w:r>
      <w:r>
        <w:rPr>
          <w:color w:val="1D1D1B"/>
        </w:rPr>
        <w:t>marineros</w:t>
      </w:r>
      <w:r>
        <w:rPr>
          <w:color w:val="1D1D1B"/>
          <w:spacing w:val="-16"/>
        </w:rPr>
        <w:t> </w:t>
      </w:r>
      <w:r>
        <w:rPr>
          <w:color w:val="1D1D1B"/>
        </w:rPr>
        <w:t>de</w:t>
      </w:r>
      <w:r>
        <w:rPr>
          <w:color w:val="1D1D1B"/>
          <w:spacing w:val="-16"/>
        </w:rPr>
        <w:t> </w:t>
      </w:r>
      <w:r>
        <w:rPr>
          <w:color w:val="1D1D1B"/>
        </w:rPr>
        <w:t>arremangarse continuamente los pantalones, tanto para baldear, como para saltar al agua cuando se varaban las embarcaciones. La tapa, en lugar de marrueco, es una herencia de los pantalones usados en tiempos antiguos, prenda que aún en Europa hay pueblos que los</w:t>
      </w:r>
      <w:r>
        <w:rPr>
          <w:color w:val="1D1D1B"/>
          <w:spacing w:val="-9"/>
        </w:rPr>
        <w:t> </w:t>
      </w:r>
      <w:r>
        <w:rPr>
          <w:color w:val="1D1D1B"/>
        </w:rPr>
        <w:t>usan.</w:t>
      </w:r>
    </w:p>
    <w:p>
      <w:pPr>
        <w:pStyle w:val="BodyText"/>
        <w:spacing w:before="9"/>
        <w:rPr>
          <w:sz w:val="19"/>
        </w:rPr>
      </w:pPr>
    </w:p>
    <w:p>
      <w:pPr>
        <w:pStyle w:val="Heading4"/>
        <w:ind w:left="242"/>
        <w:jc w:val="both"/>
      </w:pPr>
      <w:r>
        <w:rPr>
          <w:color w:val="1D1D1B"/>
        </w:rPr>
        <w:t>Palas</w:t>
      </w:r>
    </w:p>
    <w:p>
      <w:pPr>
        <w:pStyle w:val="BodyText"/>
        <w:spacing w:before="6"/>
        <w:rPr>
          <w:b/>
        </w:rPr>
      </w:pPr>
    </w:p>
    <w:p>
      <w:pPr>
        <w:pStyle w:val="BodyText"/>
        <w:spacing w:line="261" w:lineRule="auto" w:before="1"/>
        <w:ind w:left="242" w:right="1551" w:firstLine="340"/>
        <w:jc w:val="both"/>
      </w:pPr>
      <w:r>
        <w:rPr>
          <w:color w:val="1D1D1B"/>
        </w:rPr>
        <w:t>Las</w:t>
      </w:r>
      <w:r>
        <w:rPr>
          <w:color w:val="1D1D1B"/>
          <w:spacing w:val="-7"/>
        </w:rPr>
        <w:t> </w:t>
      </w:r>
      <w:r>
        <w:rPr>
          <w:color w:val="1D1D1B"/>
        </w:rPr>
        <w:t>palas</w:t>
      </w:r>
      <w:r>
        <w:rPr>
          <w:color w:val="1D1D1B"/>
          <w:spacing w:val="-7"/>
        </w:rPr>
        <w:t> </w:t>
      </w:r>
      <w:r>
        <w:rPr>
          <w:color w:val="1D1D1B"/>
        </w:rPr>
        <w:t>se</w:t>
      </w:r>
      <w:r>
        <w:rPr>
          <w:color w:val="1D1D1B"/>
          <w:spacing w:val="-7"/>
        </w:rPr>
        <w:t> </w:t>
      </w:r>
      <w:r>
        <w:rPr>
          <w:color w:val="1D1D1B"/>
        </w:rPr>
        <w:t>crearon</w:t>
      </w:r>
      <w:r>
        <w:rPr>
          <w:color w:val="1D1D1B"/>
          <w:spacing w:val="-8"/>
        </w:rPr>
        <w:t> </w:t>
      </w:r>
      <w:r>
        <w:rPr>
          <w:color w:val="1D1D1B"/>
        </w:rPr>
        <w:t>ante</w:t>
      </w:r>
      <w:r>
        <w:rPr>
          <w:color w:val="1D1D1B"/>
          <w:spacing w:val="-7"/>
        </w:rPr>
        <w:t> </w:t>
      </w:r>
      <w:r>
        <w:rPr>
          <w:color w:val="1D1D1B"/>
        </w:rPr>
        <w:t>la</w:t>
      </w:r>
      <w:r>
        <w:rPr>
          <w:color w:val="1D1D1B"/>
          <w:spacing w:val="-7"/>
        </w:rPr>
        <w:t> </w:t>
      </w:r>
      <w:r>
        <w:rPr>
          <w:color w:val="1D1D1B"/>
        </w:rPr>
        <w:t>necesidad</w:t>
      </w:r>
      <w:r>
        <w:rPr>
          <w:color w:val="1D1D1B"/>
          <w:spacing w:val="-7"/>
        </w:rPr>
        <w:t> </w:t>
      </w:r>
      <w:r>
        <w:rPr>
          <w:color w:val="1D1D1B"/>
        </w:rPr>
        <w:t>de</w:t>
      </w:r>
      <w:r>
        <w:rPr>
          <w:color w:val="1D1D1B"/>
          <w:spacing w:val="-7"/>
        </w:rPr>
        <w:t> </w:t>
      </w:r>
      <w:r>
        <w:rPr>
          <w:color w:val="1D1D1B"/>
        </w:rPr>
        <w:t>contar con algo que evitara que se cayeran los terciados de los hombros, sirviendo hoy para colocar las insignias del grado del que las</w:t>
      </w:r>
      <w:r>
        <w:rPr>
          <w:color w:val="1D1D1B"/>
          <w:spacing w:val="-16"/>
        </w:rPr>
        <w:t> </w:t>
      </w:r>
      <w:r>
        <w:rPr>
          <w:color w:val="1D1D1B"/>
        </w:rPr>
        <w:t>usa.</w:t>
      </w:r>
    </w:p>
    <w:p>
      <w:pPr>
        <w:pStyle w:val="BodyText"/>
        <w:spacing w:before="8"/>
        <w:rPr>
          <w:sz w:val="19"/>
        </w:rPr>
      </w:pPr>
    </w:p>
    <w:p>
      <w:pPr>
        <w:pStyle w:val="Heading4"/>
        <w:ind w:left="242"/>
        <w:jc w:val="both"/>
      </w:pPr>
      <w:r>
        <w:rPr>
          <w:color w:val="1D1D1B"/>
        </w:rPr>
        <w:t>Rabiza</w:t>
      </w:r>
    </w:p>
    <w:p>
      <w:pPr>
        <w:pStyle w:val="BodyText"/>
        <w:spacing w:before="5"/>
        <w:rPr>
          <w:b/>
          <w:sz w:val="21"/>
        </w:rPr>
      </w:pPr>
    </w:p>
    <w:p>
      <w:pPr>
        <w:pStyle w:val="BodyText"/>
        <w:spacing w:line="261" w:lineRule="auto"/>
        <w:ind w:left="242" w:right="1552" w:firstLine="340"/>
        <w:jc w:val="both"/>
      </w:pPr>
      <w:r>
        <w:rPr>
          <w:color w:val="1D1D1B"/>
        </w:rPr>
        <w:t>La</w:t>
      </w:r>
      <w:r>
        <w:rPr>
          <w:color w:val="1D1D1B"/>
          <w:spacing w:val="-27"/>
        </w:rPr>
        <w:t> </w:t>
      </w:r>
      <w:r>
        <w:rPr>
          <w:color w:val="1D1D1B"/>
        </w:rPr>
        <w:t>rabiza</w:t>
      </w:r>
      <w:r>
        <w:rPr>
          <w:color w:val="1D1D1B"/>
          <w:spacing w:val="-27"/>
        </w:rPr>
        <w:t> </w:t>
      </w:r>
      <w:r>
        <w:rPr>
          <w:color w:val="1D1D1B"/>
        </w:rPr>
        <w:t>que</w:t>
      </w:r>
      <w:r>
        <w:rPr>
          <w:color w:val="1D1D1B"/>
          <w:spacing w:val="-27"/>
        </w:rPr>
        <w:t> </w:t>
      </w:r>
      <w:r>
        <w:rPr>
          <w:color w:val="1D1D1B"/>
        </w:rPr>
        <w:t>rodea</w:t>
      </w:r>
      <w:r>
        <w:rPr>
          <w:color w:val="1D1D1B"/>
          <w:spacing w:val="-27"/>
        </w:rPr>
        <w:t> </w:t>
      </w:r>
      <w:r>
        <w:rPr>
          <w:color w:val="1D1D1B"/>
        </w:rPr>
        <w:t>la</w:t>
      </w:r>
      <w:r>
        <w:rPr>
          <w:color w:val="1D1D1B"/>
          <w:spacing w:val="-27"/>
        </w:rPr>
        <w:t> </w:t>
      </w:r>
      <w:r>
        <w:rPr>
          <w:color w:val="1D1D1B"/>
        </w:rPr>
        <w:t>corbata</w:t>
      </w:r>
      <w:r>
        <w:rPr>
          <w:color w:val="1D1D1B"/>
          <w:spacing w:val="-27"/>
        </w:rPr>
        <w:t> </w:t>
      </w:r>
      <w:r>
        <w:rPr>
          <w:color w:val="1D1D1B"/>
        </w:rPr>
        <w:t>de</w:t>
      </w:r>
      <w:r>
        <w:rPr>
          <w:color w:val="1D1D1B"/>
          <w:spacing w:val="-27"/>
        </w:rPr>
        <w:t> </w:t>
      </w:r>
      <w:r>
        <w:rPr>
          <w:color w:val="1D1D1B"/>
        </w:rPr>
        <w:t>los</w:t>
      </w:r>
      <w:r>
        <w:rPr>
          <w:color w:val="1D1D1B"/>
          <w:spacing w:val="-27"/>
        </w:rPr>
        <w:t> </w:t>
      </w:r>
      <w:r>
        <w:rPr>
          <w:color w:val="1D1D1B"/>
        </w:rPr>
        <w:t>marineros,</w:t>
      </w:r>
      <w:r>
        <w:rPr>
          <w:color w:val="1D1D1B"/>
          <w:spacing w:val="-27"/>
        </w:rPr>
        <w:t> </w:t>
      </w:r>
      <w:r>
        <w:rPr>
          <w:color w:val="1D1D1B"/>
        </w:rPr>
        <w:t>es herencia</w:t>
      </w:r>
      <w:r>
        <w:rPr>
          <w:color w:val="1D1D1B"/>
          <w:spacing w:val="-12"/>
        </w:rPr>
        <w:t> </w:t>
      </w:r>
      <w:r>
        <w:rPr>
          <w:color w:val="1D1D1B"/>
        </w:rPr>
        <w:t>de</w:t>
      </w:r>
      <w:r>
        <w:rPr>
          <w:color w:val="1D1D1B"/>
          <w:spacing w:val="-12"/>
        </w:rPr>
        <w:t> </w:t>
      </w:r>
      <w:r>
        <w:rPr>
          <w:color w:val="1D1D1B"/>
        </w:rPr>
        <w:t>la</w:t>
      </w:r>
      <w:r>
        <w:rPr>
          <w:color w:val="1D1D1B"/>
          <w:spacing w:val="-12"/>
        </w:rPr>
        <w:t> </w:t>
      </w:r>
      <w:r>
        <w:rPr>
          <w:color w:val="1D1D1B"/>
        </w:rPr>
        <w:t>cuerda</w:t>
      </w:r>
      <w:r>
        <w:rPr>
          <w:color w:val="1D1D1B"/>
          <w:spacing w:val="-12"/>
        </w:rPr>
        <w:t> </w:t>
      </w:r>
      <w:r>
        <w:rPr>
          <w:color w:val="1D1D1B"/>
        </w:rPr>
        <w:t>delgada</w:t>
      </w:r>
      <w:r>
        <w:rPr>
          <w:color w:val="1D1D1B"/>
          <w:spacing w:val="-12"/>
        </w:rPr>
        <w:t> </w:t>
      </w:r>
      <w:r>
        <w:rPr>
          <w:color w:val="1D1D1B"/>
        </w:rPr>
        <w:t>con</w:t>
      </w:r>
      <w:r>
        <w:rPr>
          <w:color w:val="1D1D1B"/>
          <w:spacing w:val="-13"/>
        </w:rPr>
        <w:t> </w:t>
      </w:r>
      <w:r>
        <w:rPr>
          <w:color w:val="1D1D1B"/>
        </w:rPr>
        <w:t>que</w:t>
      </w:r>
      <w:r>
        <w:rPr>
          <w:color w:val="1D1D1B"/>
          <w:spacing w:val="-12"/>
        </w:rPr>
        <w:t> </w:t>
      </w:r>
      <w:r>
        <w:rPr>
          <w:color w:val="1D1D1B"/>
        </w:rPr>
        <w:t>antiguamente</w:t>
      </w:r>
    </w:p>
    <w:p>
      <w:pPr>
        <w:spacing w:after="0" w:line="261"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61" w:lineRule="auto" w:before="74"/>
        <w:ind w:left="1553"/>
        <w:jc w:val="both"/>
      </w:pPr>
      <w:r>
        <w:rPr>
          <w:color w:val="1D1D1B"/>
        </w:rPr>
        <w:t>sostenían el  pito  que  solían  usar  contramaestres y capitanes de altos, para dirigir el trabajo en la arboladura y velamen de su gente de mar.</w:t>
      </w:r>
    </w:p>
    <w:p>
      <w:pPr>
        <w:pStyle w:val="BodyText"/>
        <w:spacing w:before="8"/>
        <w:rPr>
          <w:sz w:val="19"/>
        </w:rPr>
      </w:pPr>
    </w:p>
    <w:p>
      <w:pPr>
        <w:pStyle w:val="Heading4"/>
        <w:jc w:val="both"/>
      </w:pPr>
      <w:r>
        <w:rPr>
          <w:color w:val="1D1D1B"/>
        </w:rPr>
        <w:t>Zapatillas de gimnasia</w:t>
      </w:r>
    </w:p>
    <w:p>
      <w:pPr>
        <w:pStyle w:val="BodyText"/>
        <w:spacing w:before="5"/>
        <w:rPr>
          <w:b/>
          <w:sz w:val="21"/>
        </w:rPr>
      </w:pPr>
    </w:p>
    <w:p>
      <w:pPr>
        <w:pStyle w:val="BodyText"/>
        <w:spacing w:line="261" w:lineRule="auto"/>
        <w:ind w:left="1553" w:firstLine="340"/>
        <w:jc w:val="both"/>
      </w:pPr>
      <w:r>
        <w:rPr>
          <w:color w:val="1D1D1B"/>
        </w:rPr>
        <w:t>Los mensajeros y dotaciones de embarcaciones usan zapatillas de gimnasia en lugar de zapatos, modalidad que proviene de la necesidad de evitar resbalar mientras cumplen sus obligaciones. A la arriada de la bandera, el mensajero, por tradición cambia sus zapatillas por los zapatos de</w:t>
      </w:r>
      <w:r>
        <w:rPr>
          <w:color w:val="1D1D1B"/>
          <w:spacing w:val="-33"/>
        </w:rPr>
        <w:t> </w:t>
      </w:r>
      <w:r>
        <w:rPr>
          <w:color w:val="1D1D1B"/>
        </w:rPr>
        <w:t>reglamento, volviéndolas</w:t>
      </w:r>
      <w:r>
        <w:rPr>
          <w:color w:val="1D1D1B"/>
          <w:spacing w:val="-14"/>
        </w:rPr>
        <w:t> </w:t>
      </w:r>
      <w:r>
        <w:rPr>
          <w:color w:val="1D1D1B"/>
        </w:rPr>
        <w:t>a</w:t>
      </w:r>
      <w:r>
        <w:rPr>
          <w:color w:val="1D1D1B"/>
          <w:spacing w:val="-14"/>
        </w:rPr>
        <w:t> </w:t>
      </w:r>
      <w:r>
        <w:rPr>
          <w:color w:val="1D1D1B"/>
        </w:rPr>
        <w:t>usar</w:t>
      </w:r>
      <w:r>
        <w:rPr>
          <w:color w:val="1D1D1B"/>
          <w:spacing w:val="-14"/>
        </w:rPr>
        <w:t> </w:t>
      </w:r>
      <w:r>
        <w:rPr>
          <w:color w:val="1D1D1B"/>
        </w:rPr>
        <w:t>a</w:t>
      </w:r>
      <w:r>
        <w:rPr>
          <w:color w:val="1D1D1B"/>
          <w:spacing w:val="-14"/>
        </w:rPr>
        <w:t> </w:t>
      </w:r>
      <w:r>
        <w:rPr>
          <w:color w:val="1D1D1B"/>
        </w:rPr>
        <w:t>las</w:t>
      </w:r>
      <w:r>
        <w:rPr>
          <w:color w:val="1D1D1B"/>
          <w:spacing w:val="-14"/>
        </w:rPr>
        <w:t> </w:t>
      </w:r>
      <w:r>
        <w:rPr>
          <w:color w:val="1D1D1B"/>
        </w:rPr>
        <w:t>08.00</w:t>
      </w:r>
      <w:r>
        <w:rPr>
          <w:color w:val="1D1D1B"/>
          <w:spacing w:val="-13"/>
        </w:rPr>
        <w:t> </w:t>
      </w:r>
      <w:r>
        <w:rPr>
          <w:color w:val="1D1D1B"/>
        </w:rPr>
        <w:t>horas.</w:t>
      </w:r>
      <w:r>
        <w:rPr>
          <w:color w:val="1D1D1B"/>
          <w:spacing w:val="-13"/>
        </w:rPr>
        <w:t> </w:t>
      </w:r>
      <w:r>
        <w:rPr>
          <w:color w:val="1D1D1B"/>
        </w:rPr>
        <w:t>Las</w:t>
      </w:r>
      <w:r>
        <w:rPr>
          <w:color w:val="1D1D1B"/>
          <w:spacing w:val="-14"/>
        </w:rPr>
        <w:t> </w:t>
      </w:r>
      <w:r>
        <w:rPr>
          <w:color w:val="1D1D1B"/>
        </w:rPr>
        <w:t>dotaciones de las embarcaciones usan zapatillas, tanto de día como de noche, existiendo constancia de que a comienzos del siglo XX, a bordo de la “General Baquedano”, los grumetes trabajaban sin calzado para afirmarse mejor en</w:t>
      </w:r>
      <w:r>
        <w:rPr>
          <w:color w:val="1D1D1B"/>
          <w:spacing w:val="-13"/>
        </w:rPr>
        <w:t> </w:t>
      </w:r>
      <w:r>
        <w:rPr>
          <w:color w:val="1D1D1B"/>
        </w:rPr>
        <w:t>cubierta.</w:t>
      </w:r>
    </w:p>
    <w:p>
      <w:pPr>
        <w:pStyle w:val="BodyText"/>
        <w:spacing w:before="8"/>
        <w:rPr>
          <w:sz w:val="19"/>
        </w:rPr>
      </w:pPr>
    </w:p>
    <w:p>
      <w:pPr>
        <w:pStyle w:val="Heading4"/>
        <w:jc w:val="both"/>
      </w:pPr>
      <w:r>
        <w:rPr>
          <w:color w:val="1D1D1B"/>
        </w:rPr>
        <w:t>RÉGIMEN A BORDO</w:t>
      </w:r>
    </w:p>
    <w:p>
      <w:pPr>
        <w:pStyle w:val="BodyText"/>
        <w:spacing w:before="5"/>
        <w:rPr>
          <w:b/>
          <w:sz w:val="21"/>
        </w:rPr>
      </w:pPr>
    </w:p>
    <w:p>
      <w:pPr>
        <w:spacing w:before="0"/>
        <w:ind w:left="1553" w:right="0" w:firstLine="0"/>
        <w:jc w:val="both"/>
        <w:rPr>
          <w:b/>
          <w:sz w:val="20"/>
        </w:rPr>
      </w:pPr>
      <w:r>
        <w:rPr>
          <w:b/>
          <w:color w:val="1D1D1B"/>
          <w:sz w:val="20"/>
        </w:rPr>
        <w:t>Diana</w:t>
      </w:r>
    </w:p>
    <w:p>
      <w:pPr>
        <w:pStyle w:val="BodyText"/>
        <w:spacing w:before="5"/>
        <w:rPr>
          <w:b/>
          <w:sz w:val="21"/>
        </w:rPr>
      </w:pPr>
    </w:p>
    <w:p>
      <w:pPr>
        <w:pStyle w:val="BodyText"/>
        <w:spacing w:line="261" w:lineRule="auto"/>
        <w:ind w:left="1553" w:firstLine="340"/>
        <w:jc w:val="both"/>
      </w:pPr>
      <w:r>
        <w:rPr>
          <w:color w:val="1D1D1B"/>
        </w:rPr>
        <w:t>En buques y regimientos, se llama Diana al hecho de despertar a la tripulación. Su nombre se remonta a los tiempos anteriores a Colón, época  que se despertaba a la gente cuando aparecía en el horizonte la constelación de Diana la</w:t>
      </w:r>
      <w:r>
        <w:rPr>
          <w:color w:val="1D1D1B"/>
          <w:spacing w:val="-25"/>
        </w:rPr>
        <w:t> </w:t>
      </w:r>
      <w:r>
        <w:rPr>
          <w:color w:val="1D1D1B"/>
        </w:rPr>
        <w:t>Cazadora.</w:t>
      </w:r>
    </w:p>
    <w:p>
      <w:pPr>
        <w:pStyle w:val="BodyText"/>
        <w:spacing w:before="8"/>
        <w:rPr>
          <w:sz w:val="19"/>
        </w:rPr>
      </w:pPr>
    </w:p>
    <w:p>
      <w:pPr>
        <w:pStyle w:val="Heading4"/>
        <w:jc w:val="both"/>
      </w:pPr>
      <w:r>
        <w:rPr>
          <w:color w:val="1D1D1B"/>
        </w:rPr>
        <w:t>Lista de Coyes</w:t>
      </w:r>
    </w:p>
    <w:p>
      <w:pPr>
        <w:pStyle w:val="BodyText"/>
        <w:spacing w:before="5"/>
        <w:rPr>
          <w:b/>
          <w:sz w:val="21"/>
        </w:rPr>
      </w:pPr>
    </w:p>
    <w:p>
      <w:pPr>
        <w:pStyle w:val="BodyText"/>
        <w:spacing w:line="261" w:lineRule="auto"/>
        <w:ind w:left="1553" w:firstLine="340"/>
        <w:jc w:val="both"/>
      </w:pPr>
      <w:r>
        <w:rPr>
          <w:color w:val="1D1D1B"/>
        </w:rPr>
        <w:t>La llamada, tocada a las 19:30 horas a bordo   de nuestros buques, tenía por objeto verificar que  no hubiera bajado gente  a  tierra  sin  permiso,  y  se aprovechaba para repartir los coyes que se guardaban en batayolas cerradas, ubicadas en la borda de los</w:t>
      </w:r>
      <w:r>
        <w:rPr>
          <w:color w:val="1D1D1B"/>
          <w:spacing w:val="-14"/>
        </w:rPr>
        <w:t> </w:t>
      </w:r>
      <w:r>
        <w:rPr>
          <w:color w:val="1D1D1B"/>
        </w:rPr>
        <w:t>buques.</w:t>
      </w:r>
    </w:p>
    <w:p>
      <w:pPr>
        <w:pStyle w:val="BodyText"/>
        <w:spacing w:before="8"/>
        <w:rPr>
          <w:sz w:val="19"/>
        </w:rPr>
      </w:pPr>
    </w:p>
    <w:p>
      <w:pPr>
        <w:pStyle w:val="BodyText"/>
        <w:spacing w:line="254" w:lineRule="auto"/>
        <w:ind w:left="1553" w:firstLine="340"/>
        <w:jc w:val="both"/>
      </w:pPr>
      <w:r>
        <w:rPr>
          <w:color w:val="1D1D1B"/>
        </w:rPr>
        <w:t>Los</w:t>
      </w:r>
      <w:r>
        <w:rPr>
          <w:color w:val="1D1D1B"/>
          <w:spacing w:val="-9"/>
        </w:rPr>
        <w:t> </w:t>
      </w:r>
      <w:r>
        <w:rPr>
          <w:color w:val="1D1D1B"/>
        </w:rPr>
        <w:t>coyes</w:t>
      </w:r>
      <w:r>
        <w:rPr>
          <w:color w:val="1D1D1B"/>
          <w:spacing w:val="-9"/>
        </w:rPr>
        <w:t> </w:t>
      </w:r>
      <w:r>
        <w:rPr>
          <w:color w:val="1D1D1B"/>
        </w:rPr>
        <w:t>en</w:t>
      </w:r>
      <w:r>
        <w:rPr>
          <w:color w:val="1D1D1B"/>
          <w:spacing w:val="-9"/>
        </w:rPr>
        <w:t> </w:t>
      </w:r>
      <w:r>
        <w:rPr>
          <w:color w:val="1D1D1B"/>
        </w:rPr>
        <w:t>esa</w:t>
      </w:r>
      <w:r>
        <w:rPr>
          <w:color w:val="1D1D1B"/>
          <w:spacing w:val="-9"/>
        </w:rPr>
        <w:t> </w:t>
      </w:r>
      <w:r>
        <w:rPr>
          <w:color w:val="1D1D1B"/>
        </w:rPr>
        <w:t>posición,</w:t>
      </w:r>
      <w:r>
        <w:rPr>
          <w:color w:val="1D1D1B"/>
          <w:spacing w:val="-9"/>
        </w:rPr>
        <w:t> </w:t>
      </w:r>
      <w:r>
        <w:rPr>
          <w:color w:val="1D1D1B"/>
        </w:rPr>
        <w:t>servían</w:t>
      </w:r>
      <w:r>
        <w:rPr>
          <w:color w:val="1D1D1B"/>
          <w:spacing w:val="-9"/>
        </w:rPr>
        <w:t> </w:t>
      </w:r>
      <w:r>
        <w:rPr>
          <w:color w:val="1D1D1B"/>
        </w:rPr>
        <w:t>para</w:t>
      </w:r>
      <w:r>
        <w:rPr>
          <w:color w:val="1D1D1B"/>
          <w:spacing w:val="-9"/>
        </w:rPr>
        <w:t> </w:t>
      </w:r>
      <w:r>
        <w:rPr>
          <w:color w:val="1D1D1B"/>
        </w:rPr>
        <w:t>proteger a los sirvientes de los cañones, de la metralla y proyectiles del enemigo. Hoy día, esta llamada se toca a bordo para verificar que nadie de la guardia haya bajado a tierra y para practicar diferentes zafarranchos.</w:t>
      </w:r>
    </w:p>
    <w:p>
      <w:pPr>
        <w:pStyle w:val="BodyText"/>
        <w:spacing w:before="4"/>
        <w:rPr>
          <w:sz w:val="19"/>
        </w:rPr>
      </w:pPr>
    </w:p>
    <w:p>
      <w:pPr>
        <w:pStyle w:val="Heading4"/>
        <w:spacing w:before="1"/>
        <w:jc w:val="both"/>
      </w:pPr>
      <w:r>
        <w:rPr>
          <w:color w:val="1D1D1B"/>
        </w:rPr>
        <w:t>Lista de Víveres</w:t>
      </w:r>
    </w:p>
    <w:p>
      <w:pPr>
        <w:pStyle w:val="BodyText"/>
        <w:spacing w:before="6"/>
        <w:rPr>
          <w:b/>
        </w:rPr>
      </w:pPr>
    </w:p>
    <w:p>
      <w:pPr>
        <w:pStyle w:val="BodyText"/>
        <w:spacing w:line="249" w:lineRule="auto" w:before="1"/>
        <w:ind w:left="1553" w:firstLine="340"/>
        <w:jc w:val="both"/>
      </w:pPr>
      <w:r>
        <w:rPr>
          <w:color w:val="1D1D1B"/>
        </w:rPr>
        <w:t>La primera llamada de la mañana en los buques y en todas las reparticiones de la Armada, se llama Lista de Víveres. Ahí se verifica que toda la dotación se</w:t>
      </w:r>
      <w:r>
        <w:rPr>
          <w:color w:val="1D1D1B"/>
          <w:spacing w:val="-9"/>
        </w:rPr>
        <w:t> </w:t>
      </w:r>
      <w:r>
        <w:rPr>
          <w:color w:val="1D1D1B"/>
        </w:rPr>
        <w:t>encuentre</w:t>
      </w:r>
      <w:r>
        <w:rPr>
          <w:color w:val="1D1D1B"/>
          <w:spacing w:val="-9"/>
        </w:rPr>
        <w:t> </w:t>
      </w:r>
      <w:r>
        <w:rPr>
          <w:color w:val="1D1D1B"/>
        </w:rPr>
        <w:t>a</w:t>
      </w:r>
      <w:r>
        <w:rPr>
          <w:color w:val="1D1D1B"/>
          <w:spacing w:val="-9"/>
        </w:rPr>
        <w:t> </w:t>
      </w:r>
      <w:r>
        <w:rPr>
          <w:color w:val="1D1D1B"/>
        </w:rPr>
        <w:t>bordo.</w:t>
      </w:r>
      <w:r>
        <w:rPr>
          <w:color w:val="1D1D1B"/>
          <w:spacing w:val="-9"/>
        </w:rPr>
        <w:t> </w:t>
      </w:r>
      <w:r>
        <w:rPr>
          <w:color w:val="1D1D1B"/>
        </w:rPr>
        <w:t>Se</w:t>
      </w:r>
      <w:r>
        <w:rPr>
          <w:color w:val="1D1D1B"/>
          <w:spacing w:val="-9"/>
        </w:rPr>
        <w:t> </w:t>
      </w:r>
      <w:r>
        <w:rPr>
          <w:color w:val="1D1D1B"/>
        </w:rPr>
        <w:t>verifica</w:t>
      </w:r>
      <w:r>
        <w:rPr>
          <w:color w:val="1D1D1B"/>
          <w:spacing w:val="-10"/>
        </w:rPr>
        <w:t> </w:t>
      </w:r>
      <w:r>
        <w:rPr>
          <w:color w:val="1D1D1B"/>
        </w:rPr>
        <w:t>también</w:t>
      </w:r>
      <w:r>
        <w:rPr>
          <w:color w:val="1D1D1B"/>
          <w:spacing w:val="-10"/>
        </w:rPr>
        <w:t> </w:t>
      </w:r>
      <w:r>
        <w:rPr>
          <w:color w:val="1D1D1B"/>
        </w:rPr>
        <w:t>los</w:t>
      </w:r>
      <w:r>
        <w:rPr>
          <w:color w:val="1D1D1B"/>
          <w:spacing w:val="-9"/>
        </w:rPr>
        <w:t> </w:t>
      </w:r>
      <w:r>
        <w:rPr>
          <w:color w:val="1D1D1B"/>
        </w:rPr>
        <w:t>atrasos y los faltos a la recogida. Una vez dado el parte, el personal se distribuye en trabajos y</w:t>
      </w:r>
      <w:r>
        <w:rPr>
          <w:color w:val="1D1D1B"/>
          <w:spacing w:val="-27"/>
        </w:rPr>
        <w:t> </w:t>
      </w:r>
      <w:r>
        <w:rPr>
          <w:color w:val="1D1D1B"/>
        </w:rPr>
        <w:t>limpieza.</w:t>
      </w:r>
    </w:p>
    <w:p>
      <w:pPr>
        <w:pStyle w:val="BodyText"/>
        <w:spacing w:line="249" w:lineRule="auto" w:before="74"/>
        <w:ind w:left="243" w:firstLine="340"/>
        <w:jc w:val="both"/>
      </w:pPr>
      <w:r>
        <w:rPr/>
        <w:br w:type="column"/>
      </w:r>
      <w:r>
        <w:rPr>
          <w:color w:val="1D1D1B"/>
        </w:rPr>
        <w:t>El</w:t>
      </w:r>
      <w:r>
        <w:rPr>
          <w:color w:val="1D1D1B"/>
          <w:spacing w:val="-24"/>
        </w:rPr>
        <w:t> </w:t>
      </w:r>
      <w:r>
        <w:rPr>
          <w:color w:val="1D1D1B"/>
        </w:rPr>
        <w:t>nombre</w:t>
      </w:r>
      <w:r>
        <w:rPr>
          <w:color w:val="1D1D1B"/>
          <w:spacing w:val="-24"/>
        </w:rPr>
        <w:t> </w:t>
      </w:r>
      <w:r>
        <w:rPr>
          <w:color w:val="1D1D1B"/>
        </w:rPr>
        <w:t>de</w:t>
      </w:r>
      <w:r>
        <w:rPr>
          <w:color w:val="1D1D1B"/>
          <w:spacing w:val="-24"/>
        </w:rPr>
        <w:t> </w:t>
      </w:r>
      <w:r>
        <w:rPr>
          <w:color w:val="1D1D1B"/>
        </w:rPr>
        <w:t>esta</w:t>
      </w:r>
      <w:r>
        <w:rPr>
          <w:color w:val="1D1D1B"/>
          <w:spacing w:val="-24"/>
        </w:rPr>
        <w:t> </w:t>
      </w:r>
      <w:r>
        <w:rPr>
          <w:color w:val="1D1D1B"/>
        </w:rPr>
        <w:t>llamada</w:t>
      </w:r>
      <w:r>
        <w:rPr>
          <w:color w:val="1D1D1B"/>
          <w:spacing w:val="-24"/>
        </w:rPr>
        <w:t> </w:t>
      </w:r>
      <w:r>
        <w:rPr>
          <w:color w:val="1D1D1B"/>
        </w:rPr>
        <w:t>viene</w:t>
      </w:r>
      <w:r>
        <w:rPr>
          <w:color w:val="1D1D1B"/>
          <w:spacing w:val="-24"/>
        </w:rPr>
        <w:t> </w:t>
      </w:r>
      <w:r>
        <w:rPr>
          <w:color w:val="1D1D1B"/>
        </w:rPr>
        <w:t>de</w:t>
      </w:r>
      <w:r>
        <w:rPr>
          <w:color w:val="1D1D1B"/>
          <w:spacing w:val="-24"/>
        </w:rPr>
        <w:t> </w:t>
      </w:r>
      <w:r>
        <w:rPr>
          <w:color w:val="1D1D1B"/>
        </w:rPr>
        <w:t>la</w:t>
      </w:r>
      <w:r>
        <w:rPr>
          <w:color w:val="1D1D1B"/>
          <w:spacing w:val="-24"/>
        </w:rPr>
        <w:t> </w:t>
      </w:r>
      <w:r>
        <w:rPr>
          <w:color w:val="1D1D1B"/>
        </w:rPr>
        <w:t>lista</w:t>
      </w:r>
      <w:r>
        <w:rPr>
          <w:color w:val="1D1D1B"/>
          <w:spacing w:val="-24"/>
        </w:rPr>
        <w:t> </w:t>
      </w:r>
      <w:r>
        <w:rPr>
          <w:color w:val="1D1D1B"/>
        </w:rPr>
        <w:t>pasada antiguamente en los buques al comenzar el día de trabajo,</w:t>
      </w:r>
      <w:r>
        <w:rPr>
          <w:color w:val="1D1D1B"/>
          <w:spacing w:val="-14"/>
        </w:rPr>
        <w:t> </w:t>
      </w:r>
      <w:r>
        <w:rPr>
          <w:color w:val="1D1D1B"/>
        </w:rPr>
        <w:t>para</w:t>
      </w:r>
      <w:r>
        <w:rPr>
          <w:color w:val="1D1D1B"/>
          <w:spacing w:val="-14"/>
        </w:rPr>
        <w:t> </w:t>
      </w:r>
      <w:r>
        <w:rPr>
          <w:color w:val="1D1D1B"/>
        </w:rPr>
        <w:t>verificar</w:t>
      </w:r>
      <w:r>
        <w:rPr>
          <w:color w:val="1D1D1B"/>
          <w:spacing w:val="-14"/>
        </w:rPr>
        <w:t> </w:t>
      </w:r>
      <w:r>
        <w:rPr>
          <w:color w:val="1D1D1B"/>
        </w:rPr>
        <w:t>el</w:t>
      </w:r>
      <w:r>
        <w:rPr>
          <w:color w:val="1D1D1B"/>
          <w:spacing w:val="-14"/>
        </w:rPr>
        <w:t> </w:t>
      </w:r>
      <w:r>
        <w:rPr>
          <w:color w:val="1D1D1B"/>
        </w:rPr>
        <w:t>número</w:t>
      </w:r>
      <w:r>
        <w:rPr>
          <w:color w:val="1D1D1B"/>
          <w:spacing w:val="-13"/>
        </w:rPr>
        <w:t> </w:t>
      </w:r>
      <w:r>
        <w:rPr>
          <w:color w:val="1D1D1B"/>
        </w:rPr>
        <w:t>de</w:t>
      </w:r>
      <w:r>
        <w:rPr>
          <w:color w:val="1D1D1B"/>
          <w:spacing w:val="-14"/>
        </w:rPr>
        <w:t> </w:t>
      </w:r>
      <w:r>
        <w:rPr>
          <w:color w:val="1D1D1B"/>
        </w:rPr>
        <w:t>gente</w:t>
      </w:r>
      <w:r>
        <w:rPr>
          <w:color w:val="1D1D1B"/>
          <w:spacing w:val="-13"/>
        </w:rPr>
        <w:t> </w:t>
      </w:r>
      <w:r>
        <w:rPr>
          <w:color w:val="1D1D1B"/>
        </w:rPr>
        <w:t>que</w:t>
      </w:r>
      <w:r>
        <w:rPr>
          <w:color w:val="1D1D1B"/>
          <w:spacing w:val="-14"/>
        </w:rPr>
        <w:t> </w:t>
      </w:r>
      <w:r>
        <w:rPr>
          <w:color w:val="1D1D1B"/>
        </w:rPr>
        <w:t>había</w:t>
      </w:r>
      <w:r>
        <w:rPr>
          <w:color w:val="1D1D1B"/>
          <w:spacing w:val="-13"/>
        </w:rPr>
        <w:t> </w:t>
      </w:r>
      <w:r>
        <w:rPr>
          <w:color w:val="1D1D1B"/>
        </w:rPr>
        <w:t>a bordo, y confeccionar la cantidad exacta de raciones de rancho, con el propósito de no desperdiciar víveres.</w:t>
      </w:r>
      <w:r>
        <w:rPr>
          <w:color w:val="1D1D1B"/>
          <w:spacing w:val="-10"/>
        </w:rPr>
        <w:t> </w:t>
      </w:r>
      <w:r>
        <w:rPr>
          <w:color w:val="1D1D1B"/>
        </w:rPr>
        <w:t>Tales</w:t>
      </w:r>
      <w:r>
        <w:rPr>
          <w:color w:val="1D1D1B"/>
          <w:spacing w:val="-10"/>
        </w:rPr>
        <w:t> </w:t>
      </w:r>
      <w:r>
        <w:rPr>
          <w:color w:val="1D1D1B"/>
        </w:rPr>
        <w:t>llamadas</w:t>
      </w:r>
      <w:r>
        <w:rPr>
          <w:color w:val="1D1D1B"/>
          <w:spacing w:val="-9"/>
        </w:rPr>
        <w:t> </w:t>
      </w:r>
      <w:r>
        <w:rPr>
          <w:color w:val="1D1D1B"/>
        </w:rPr>
        <w:t>eran</w:t>
      </w:r>
      <w:r>
        <w:rPr>
          <w:color w:val="1D1D1B"/>
          <w:spacing w:val="-10"/>
        </w:rPr>
        <w:t> </w:t>
      </w:r>
      <w:r>
        <w:rPr>
          <w:color w:val="1D1D1B"/>
        </w:rPr>
        <w:t>necesarias,</w:t>
      </w:r>
      <w:r>
        <w:rPr>
          <w:color w:val="1D1D1B"/>
          <w:spacing w:val="-9"/>
        </w:rPr>
        <w:t> </w:t>
      </w:r>
      <w:r>
        <w:rPr>
          <w:color w:val="1D1D1B"/>
        </w:rPr>
        <w:t>pues</w:t>
      </w:r>
      <w:r>
        <w:rPr>
          <w:color w:val="1D1D1B"/>
          <w:spacing w:val="-10"/>
        </w:rPr>
        <w:t> </w:t>
      </w:r>
      <w:r>
        <w:rPr>
          <w:color w:val="1D1D1B"/>
        </w:rPr>
        <w:t>en</w:t>
      </w:r>
      <w:r>
        <w:rPr>
          <w:color w:val="1D1D1B"/>
          <w:spacing w:val="-10"/>
        </w:rPr>
        <w:t> </w:t>
      </w:r>
      <w:r>
        <w:rPr>
          <w:color w:val="1D1D1B"/>
        </w:rPr>
        <w:t>las marinas antiguas era común que desertaran varios individuos cada</w:t>
      </w:r>
      <w:r>
        <w:rPr>
          <w:color w:val="1D1D1B"/>
          <w:spacing w:val="-14"/>
        </w:rPr>
        <w:t> </w:t>
      </w:r>
      <w:r>
        <w:rPr>
          <w:color w:val="1D1D1B"/>
        </w:rPr>
        <w:t>día.</w:t>
      </w:r>
    </w:p>
    <w:p>
      <w:pPr>
        <w:pStyle w:val="BodyText"/>
        <w:spacing w:before="9"/>
        <w:rPr>
          <w:sz w:val="19"/>
        </w:rPr>
      </w:pPr>
    </w:p>
    <w:p>
      <w:pPr>
        <w:pStyle w:val="Heading4"/>
        <w:ind w:left="243"/>
      </w:pPr>
      <w:r>
        <w:rPr>
          <w:color w:val="1D1D1B"/>
        </w:rPr>
        <w:t>Puestos de Repetido</w:t>
      </w:r>
    </w:p>
    <w:p>
      <w:pPr>
        <w:pStyle w:val="BodyText"/>
        <w:spacing w:before="6"/>
        <w:rPr>
          <w:b/>
        </w:rPr>
      </w:pPr>
    </w:p>
    <w:p>
      <w:pPr>
        <w:pStyle w:val="BodyText"/>
        <w:spacing w:line="249" w:lineRule="auto" w:before="1"/>
        <w:ind w:left="243" w:firstLine="340"/>
        <w:jc w:val="both"/>
      </w:pPr>
      <w:r>
        <w:rPr>
          <w:color w:val="1D1D1B"/>
        </w:rPr>
        <w:t>Cuando los buques a vela tenían que entrar a puerto, sin otro medio de propulsión que el viento, toda la gente que componía su dotación formaba en cubierta para estar lista para atender las maniobras de velas que fuere menester, para llegar al punto de fondeadero. Los buques de guerra, que disponían de más gente que los mercantes, los alineaban en cubierta</w:t>
      </w:r>
      <w:r>
        <w:rPr>
          <w:color w:val="1D1D1B"/>
          <w:spacing w:val="-6"/>
        </w:rPr>
        <w:t> </w:t>
      </w:r>
      <w:r>
        <w:rPr>
          <w:color w:val="1D1D1B"/>
        </w:rPr>
        <w:t>y</w:t>
      </w:r>
      <w:r>
        <w:rPr>
          <w:color w:val="1D1D1B"/>
          <w:spacing w:val="-6"/>
        </w:rPr>
        <w:t> </w:t>
      </w:r>
      <w:r>
        <w:rPr>
          <w:color w:val="1D1D1B"/>
        </w:rPr>
        <w:t>al</w:t>
      </w:r>
      <w:r>
        <w:rPr>
          <w:color w:val="1D1D1B"/>
          <w:spacing w:val="-6"/>
        </w:rPr>
        <w:t> </w:t>
      </w:r>
      <w:r>
        <w:rPr>
          <w:color w:val="1D1D1B"/>
        </w:rPr>
        <w:t>pasar</w:t>
      </w:r>
      <w:r>
        <w:rPr>
          <w:color w:val="1D1D1B"/>
          <w:spacing w:val="-6"/>
        </w:rPr>
        <w:t> </w:t>
      </w:r>
      <w:r>
        <w:rPr>
          <w:color w:val="1D1D1B"/>
        </w:rPr>
        <w:t>por</w:t>
      </w:r>
      <w:r>
        <w:rPr>
          <w:color w:val="1D1D1B"/>
          <w:spacing w:val="-6"/>
        </w:rPr>
        <w:t> </w:t>
      </w:r>
      <w:r>
        <w:rPr>
          <w:color w:val="1D1D1B"/>
        </w:rPr>
        <w:t>las</w:t>
      </w:r>
      <w:r>
        <w:rPr>
          <w:color w:val="1D1D1B"/>
          <w:spacing w:val="-6"/>
        </w:rPr>
        <w:t> </w:t>
      </w:r>
      <w:r>
        <w:rPr>
          <w:color w:val="1D1D1B"/>
        </w:rPr>
        <w:t>cercanías</w:t>
      </w:r>
      <w:r>
        <w:rPr>
          <w:color w:val="1D1D1B"/>
          <w:spacing w:val="-6"/>
        </w:rPr>
        <w:t> </w:t>
      </w:r>
      <w:r>
        <w:rPr>
          <w:color w:val="1D1D1B"/>
        </w:rPr>
        <w:t>de</w:t>
      </w:r>
      <w:r>
        <w:rPr>
          <w:color w:val="1D1D1B"/>
          <w:spacing w:val="-6"/>
        </w:rPr>
        <w:t> </w:t>
      </w:r>
      <w:r>
        <w:rPr>
          <w:color w:val="1D1D1B"/>
        </w:rPr>
        <w:t>otros</w:t>
      </w:r>
      <w:r>
        <w:rPr>
          <w:color w:val="1D1D1B"/>
          <w:spacing w:val="-6"/>
        </w:rPr>
        <w:t> </w:t>
      </w:r>
      <w:r>
        <w:rPr>
          <w:color w:val="1D1D1B"/>
        </w:rPr>
        <w:t>buques rendían o recibían</w:t>
      </w:r>
      <w:r>
        <w:rPr>
          <w:color w:val="1D1D1B"/>
          <w:spacing w:val="-10"/>
        </w:rPr>
        <w:t> </w:t>
      </w:r>
      <w:r>
        <w:rPr>
          <w:color w:val="1D1D1B"/>
        </w:rPr>
        <w:t>honores.</w:t>
      </w:r>
    </w:p>
    <w:p>
      <w:pPr>
        <w:pStyle w:val="BodyText"/>
        <w:spacing w:before="9"/>
        <w:rPr>
          <w:sz w:val="19"/>
        </w:rPr>
      </w:pPr>
    </w:p>
    <w:p>
      <w:pPr>
        <w:pStyle w:val="Heading4"/>
        <w:ind w:left="243"/>
      </w:pPr>
      <w:r>
        <w:rPr>
          <w:color w:val="1D1D1B"/>
        </w:rPr>
        <w:t>DEL SABLE Y SU SIGNIFICADO</w:t>
      </w:r>
    </w:p>
    <w:p>
      <w:pPr>
        <w:pStyle w:val="BodyText"/>
        <w:spacing w:before="6"/>
        <w:rPr>
          <w:b/>
        </w:rPr>
      </w:pPr>
    </w:p>
    <w:p>
      <w:pPr>
        <w:spacing w:line="249" w:lineRule="auto" w:before="1"/>
        <w:ind w:left="243" w:right="1" w:firstLine="340"/>
        <w:jc w:val="both"/>
        <w:rPr>
          <w:i/>
          <w:sz w:val="20"/>
        </w:rPr>
      </w:pPr>
      <w:r>
        <w:rPr>
          <w:i/>
          <w:color w:val="1D1D1B"/>
          <w:sz w:val="20"/>
        </w:rPr>
        <w:t>“No me desenvaines sin razón, ni me envaines </w:t>
      </w:r>
      <w:r>
        <w:rPr>
          <w:i/>
          <w:color w:val="1D1D1B"/>
          <w:sz w:val="20"/>
        </w:rPr>
        <w:t>sin honor”.</w:t>
      </w:r>
    </w:p>
    <w:p>
      <w:pPr>
        <w:pStyle w:val="BodyText"/>
        <w:spacing w:before="114"/>
        <w:ind w:left="583"/>
      </w:pPr>
      <w:r>
        <w:rPr>
          <w:color w:val="1D1D1B"/>
        </w:rPr>
        <w:t>El sable es símbolo del mando militar.</w:t>
      </w:r>
    </w:p>
    <w:p>
      <w:pPr>
        <w:pStyle w:val="BodyText"/>
        <w:spacing w:before="7"/>
        <w:rPr>
          <w:sz w:val="15"/>
        </w:rPr>
      </w:pPr>
    </w:p>
    <w:p>
      <w:pPr>
        <w:pStyle w:val="BodyText"/>
        <w:spacing w:line="249" w:lineRule="auto"/>
        <w:ind w:left="243" w:firstLine="340"/>
        <w:jc w:val="both"/>
      </w:pPr>
      <w:r>
        <w:rPr>
          <w:color w:val="1D1D1B"/>
        </w:rPr>
        <w:t>A quien la Patria lo ha ceñido para defensa de los</w:t>
      </w:r>
      <w:r>
        <w:rPr>
          <w:color w:val="1D1D1B"/>
          <w:spacing w:val="-6"/>
        </w:rPr>
        <w:t> </w:t>
      </w:r>
      <w:r>
        <w:rPr>
          <w:color w:val="1D1D1B"/>
        </w:rPr>
        <w:t>más</w:t>
      </w:r>
      <w:r>
        <w:rPr>
          <w:color w:val="1D1D1B"/>
          <w:spacing w:val="-6"/>
        </w:rPr>
        <w:t> </w:t>
      </w:r>
      <w:r>
        <w:rPr>
          <w:color w:val="1D1D1B"/>
        </w:rPr>
        <w:t>elevados</w:t>
      </w:r>
      <w:r>
        <w:rPr>
          <w:color w:val="1D1D1B"/>
          <w:spacing w:val="-6"/>
        </w:rPr>
        <w:t> </w:t>
      </w:r>
      <w:r>
        <w:rPr>
          <w:color w:val="1D1D1B"/>
        </w:rPr>
        <w:t>valores</w:t>
      </w:r>
      <w:r>
        <w:rPr>
          <w:color w:val="1D1D1B"/>
          <w:spacing w:val="-6"/>
        </w:rPr>
        <w:t> </w:t>
      </w:r>
      <w:r>
        <w:rPr>
          <w:color w:val="1D1D1B"/>
        </w:rPr>
        <w:t>de</w:t>
      </w:r>
      <w:r>
        <w:rPr>
          <w:color w:val="1D1D1B"/>
          <w:spacing w:val="-6"/>
        </w:rPr>
        <w:t> </w:t>
      </w:r>
      <w:r>
        <w:rPr>
          <w:color w:val="1D1D1B"/>
        </w:rPr>
        <w:t>la</w:t>
      </w:r>
      <w:r>
        <w:rPr>
          <w:color w:val="1D1D1B"/>
          <w:spacing w:val="-6"/>
        </w:rPr>
        <w:t> </w:t>
      </w:r>
      <w:r>
        <w:rPr>
          <w:color w:val="1D1D1B"/>
        </w:rPr>
        <w:t>nación,</w:t>
      </w:r>
      <w:r>
        <w:rPr>
          <w:color w:val="1D1D1B"/>
          <w:spacing w:val="-6"/>
        </w:rPr>
        <w:t> </w:t>
      </w:r>
      <w:r>
        <w:rPr>
          <w:color w:val="1D1D1B"/>
        </w:rPr>
        <w:t>tiene</w:t>
      </w:r>
      <w:r>
        <w:rPr>
          <w:color w:val="1D1D1B"/>
          <w:spacing w:val="-7"/>
        </w:rPr>
        <w:t> </w:t>
      </w:r>
      <w:r>
        <w:rPr>
          <w:color w:val="1D1D1B"/>
        </w:rPr>
        <w:t>el</w:t>
      </w:r>
      <w:r>
        <w:rPr>
          <w:color w:val="1D1D1B"/>
          <w:spacing w:val="-6"/>
        </w:rPr>
        <w:t> </w:t>
      </w:r>
      <w:r>
        <w:rPr>
          <w:color w:val="1D1D1B"/>
        </w:rPr>
        <w:t>deber de</w:t>
      </w:r>
      <w:r>
        <w:rPr>
          <w:color w:val="1D1D1B"/>
          <w:spacing w:val="-7"/>
        </w:rPr>
        <w:t> </w:t>
      </w:r>
      <w:r>
        <w:rPr>
          <w:color w:val="1D1D1B"/>
        </w:rPr>
        <w:t>llevarlo</w:t>
      </w:r>
      <w:r>
        <w:rPr>
          <w:color w:val="1D1D1B"/>
          <w:spacing w:val="-7"/>
        </w:rPr>
        <w:t> </w:t>
      </w:r>
      <w:r>
        <w:rPr>
          <w:color w:val="1D1D1B"/>
        </w:rPr>
        <w:t>con</w:t>
      </w:r>
      <w:r>
        <w:rPr>
          <w:color w:val="1D1D1B"/>
          <w:spacing w:val="-8"/>
        </w:rPr>
        <w:t> </w:t>
      </w:r>
      <w:r>
        <w:rPr>
          <w:color w:val="1D1D1B"/>
        </w:rPr>
        <w:t>honor,</w:t>
      </w:r>
      <w:r>
        <w:rPr>
          <w:color w:val="1D1D1B"/>
          <w:spacing w:val="-7"/>
        </w:rPr>
        <w:t> </w:t>
      </w:r>
      <w:r>
        <w:rPr>
          <w:color w:val="1D1D1B"/>
        </w:rPr>
        <w:t>ejercer</w:t>
      </w:r>
      <w:r>
        <w:rPr>
          <w:color w:val="1D1D1B"/>
          <w:spacing w:val="-7"/>
        </w:rPr>
        <w:t> </w:t>
      </w:r>
      <w:r>
        <w:rPr>
          <w:color w:val="1D1D1B"/>
        </w:rPr>
        <w:t>el</w:t>
      </w:r>
      <w:r>
        <w:rPr>
          <w:color w:val="1D1D1B"/>
          <w:spacing w:val="-7"/>
        </w:rPr>
        <w:t> </w:t>
      </w:r>
      <w:r>
        <w:rPr>
          <w:color w:val="1D1D1B"/>
        </w:rPr>
        <w:t>mando</w:t>
      </w:r>
      <w:r>
        <w:rPr>
          <w:color w:val="1D1D1B"/>
          <w:spacing w:val="-8"/>
        </w:rPr>
        <w:t> </w:t>
      </w:r>
      <w:r>
        <w:rPr>
          <w:color w:val="1D1D1B"/>
        </w:rPr>
        <w:t>con</w:t>
      </w:r>
      <w:r>
        <w:rPr>
          <w:color w:val="1D1D1B"/>
          <w:spacing w:val="-8"/>
        </w:rPr>
        <w:t> </w:t>
      </w:r>
      <w:r>
        <w:rPr>
          <w:color w:val="1D1D1B"/>
        </w:rPr>
        <w:t>justicia,</w:t>
      </w:r>
      <w:r>
        <w:rPr>
          <w:color w:val="1D1D1B"/>
          <w:spacing w:val="-7"/>
        </w:rPr>
        <w:t> </w:t>
      </w:r>
      <w:r>
        <w:rPr>
          <w:color w:val="1D1D1B"/>
        </w:rPr>
        <w:t>y cultivar</w:t>
      </w:r>
      <w:r>
        <w:rPr>
          <w:color w:val="1D1D1B"/>
          <w:spacing w:val="-8"/>
        </w:rPr>
        <w:t> </w:t>
      </w:r>
      <w:r>
        <w:rPr>
          <w:color w:val="1D1D1B"/>
        </w:rPr>
        <w:t>durante</w:t>
      </w:r>
      <w:r>
        <w:rPr>
          <w:color w:val="1D1D1B"/>
          <w:spacing w:val="-8"/>
        </w:rPr>
        <w:t> </w:t>
      </w:r>
      <w:r>
        <w:rPr>
          <w:color w:val="1D1D1B"/>
        </w:rPr>
        <w:t>toda</w:t>
      </w:r>
      <w:r>
        <w:rPr>
          <w:color w:val="1D1D1B"/>
          <w:spacing w:val="-9"/>
        </w:rPr>
        <w:t> </w:t>
      </w:r>
      <w:r>
        <w:rPr>
          <w:color w:val="1D1D1B"/>
        </w:rPr>
        <w:t>su</w:t>
      </w:r>
      <w:r>
        <w:rPr>
          <w:color w:val="1D1D1B"/>
          <w:spacing w:val="-8"/>
        </w:rPr>
        <w:t> </w:t>
      </w:r>
      <w:r>
        <w:rPr>
          <w:color w:val="1D1D1B"/>
        </w:rPr>
        <w:t>vida</w:t>
      </w:r>
      <w:r>
        <w:rPr>
          <w:color w:val="1D1D1B"/>
          <w:spacing w:val="-8"/>
        </w:rPr>
        <w:t> </w:t>
      </w:r>
      <w:r>
        <w:rPr>
          <w:color w:val="1D1D1B"/>
        </w:rPr>
        <w:t>las</w:t>
      </w:r>
      <w:r>
        <w:rPr>
          <w:color w:val="1D1D1B"/>
          <w:spacing w:val="-8"/>
        </w:rPr>
        <w:t> </w:t>
      </w:r>
      <w:r>
        <w:rPr>
          <w:color w:val="1D1D1B"/>
        </w:rPr>
        <w:t>virtudes</w:t>
      </w:r>
      <w:r>
        <w:rPr>
          <w:color w:val="1D1D1B"/>
          <w:spacing w:val="-8"/>
        </w:rPr>
        <w:t> </w:t>
      </w:r>
      <w:r>
        <w:rPr>
          <w:color w:val="1D1D1B"/>
        </w:rPr>
        <w:t>morales</w:t>
      </w:r>
      <w:r>
        <w:rPr>
          <w:color w:val="1D1D1B"/>
          <w:spacing w:val="-8"/>
        </w:rPr>
        <w:t> </w:t>
      </w:r>
      <w:r>
        <w:rPr>
          <w:color w:val="1D1D1B"/>
        </w:rPr>
        <w:t>que se indican en la Ordenanza de la</w:t>
      </w:r>
      <w:r>
        <w:rPr>
          <w:color w:val="1D1D1B"/>
          <w:spacing w:val="-11"/>
        </w:rPr>
        <w:t> </w:t>
      </w:r>
      <w:r>
        <w:rPr>
          <w:color w:val="1D1D1B"/>
        </w:rPr>
        <w:t>Armada.</w:t>
      </w:r>
    </w:p>
    <w:p>
      <w:pPr>
        <w:pStyle w:val="BodyText"/>
        <w:spacing w:before="9"/>
        <w:rPr>
          <w:sz w:val="19"/>
        </w:rPr>
      </w:pPr>
    </w:p>
    <w:p>
      <w:pPr>
        <w:pStyle w:val="BodyText"/>
        <w:spacing w:line="249" w:lineRule="auto"/>
        <w:ind w:left="243" w:firstLine="340"/>
        <w:jc w:val="both"/>
      </w:pPr>
      <w:r>
        <w:rPr>
          <w:color w:val="1D1D1B"/>
        </w:rPr>
        <w:t>El sable representa la condición de Oficial del que lo usa. En los tiempos actuales parece extraño que aún se use, sin embargo, algunas marinas que lo habían suprimido, han vuelto a usarlo. En las ceremonias representa el rango e investidura del Oficial.</w:t>
      </w:r>
    </w:p>
    <w:p>
      <w:pPr>
        <w:pStyle w:val="BodyText"/>
        <w:spacing w:before="9"/>
        <w:rPr>
          <w:sz w:val="19"/>
        </w:rPr>
      </w:pPr>
    </w:p>
    <w:p>
      <w:pPr>
        <w:pStyle w:val="BodyText"/>
        <w:spacing w:line="249" w:lineRule="auto"/>
        <w:ind w:left="243" w:firstLine="340"/>
        <w:jc w:val="both"/>
      </w:pPr>
      <w:r>
        <w:rPr>
          <w:color w:val="1D1D1B"/>
        </w:rPr>
        <w:t>El sable se lleva con los tiros colocados, envainados</w:t>
      </w:r>
      <w:r>
        <w:rPr>
          <w:color w:val="1D1D1B"/>
          <w:spacing w:val="-26"/>
        </w:rPr>
        <w:t> </w:t>
      </w:r>
      <w:r>
        <w:rPr>
          <w:color w:val="1D1D1B"/>
        </w:rPr>
        <w:t>o</w:t>
      </w:r>
      <w:r>
        <w:rPr>
          <w:color w:val="1D1D1B"/>
          <w:spacing w:val="-26"/>
        </w:rPr>
        <w:t> </w:t>
      </w:r>
      <w:r>
        <w:rPr>
          <w:color w:val="1D1D1B"/>
        </w:rPr>
        <w:t>desenvainados</w:t>
      </w:r>
      <w:r>
        <w:rPr>
          <w:color w:val="1D1D1B"/>
          <w:spacing w:val="-26"/>
        </w:rPr>
        <w:t> </w:t>
      </w:r>
      <w:r>
        <w:rPr>
          <w:color w:val="1D1D1B"/>
        </w:rPr>
        <w:t>y</w:t>
      </w:r>
      <w:r>
        <w:rPr>
          <w:color w:val="1D1D1B"/>
          <w:spacing w:val="-26"/>
        </w:rPr>
        <w:t> </w:t>
      </w:r>
      <w:r>
        <w:rPr>
          <w:color w:val="1D1D1B"/>
        </w:rPr>
        <w:t>siempre</w:t>
      </w:r>
      <w:r>
        <w:rPr>
          <w:color w:val="1D1D1B"/>
          <w:spacing w:val="-27"/>
        </w:rPr>
        <w:t> </w:t>
      </w:r>
      <w:r>
        <w:rPr>
          <w:color w:val="1D1D1B"/>
        </w:rPr>
        <w:t>debe</w:t>
      </w:r>
      <w:r>
        <w:rPr>
          <w:color w:val="1D1D1B"/>
          <w:spacing w:val="-26"/>
        </w:rPr>
        <w:t> </w:t>
      </w:r>
      <w:r>
        <w:rPr>
          <w:color w:val="1D1D1B"/>
        </w:rPr>
        <w:t>portarse con guantes puestos. Se llevará desenvainado cuando se vaya al mando de tropa armada y envainado en formaciones, en columnas de marcha, en presentaciones protocolares, actos oficiales y otros. Es depositario del honor del que lo usa, y esta tradición se remonta  a  épocas  inmemoriales.  En la última Guerra Mundial, todavía se  vieron  casos en que algunos Oficiales hacían entrega de él al vencedor.</w:t>
      </w:r>
    </w:p>
    <w:p>
      <w:pPr>
        <w:pStyle w:val="BodyText"/>
        <w:spacing w:before="9"/>
        <w:rPr>
          <w:sz w:val="19"/>
        </w:rPr>
      </w:pPr>
    </w:p>
    <w:p>
      <w:pPr>
        <w:pStyle w:val="BodyText"/>
        <w:spacing w:line="249" w:lineRule="auto"/>
        <w:ind w:left="243" w:firstLine="340"/>
        <w:jc w:val="both"/>
      </w:pPr>
      <w:r>
        <w:rPr>
          <w:color w:val="1D1D1B"/>
        </w:rPr>
        <w:t>El sable es un símbolo, y como tal debe respetarse.</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21"/>
      </w:pPr>
      <w:r>
        <w:rPr/>
        <w:pict>
          <v:shape style="position:absolute;margin-left:573.636597pt;margin-top:21.270254pt;width:12pt;height:67.8pt;mso-position-horizontal-relative:page;mso-position-vertical-relative:paragraph;z-index:1804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pict>
          <v:shape style="position:absolute;margin-left:573.636597pt;margin-top:-201.219757pt;width:12pt;height:195.7pt;mso-position-horizontal-relative:page;mso-position-vertical-relative:paragraph;z-index:18064"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color w:val="9D9D9C"/>
        </w:rPr>
        <w:t>233</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Heading4"/>
        <w:spacing w:before="74"/>
      </w:pPr>
      <w:r>
        <w:rPr>
          <w:color w:val="1D1D1B"/>
        </w:rPr>
        <w:t>Arco de Sables</w:t>
      </w:r>
    </w:p>
    <w:p>
      <w:pPr>
        <w:pStyle w:val="BodyText"/>
        <w:spacing w:before="6"/>
        <w:rPr>
          <w:b/>
        </w:rPr>
      </w:pPr>
    </w:p>
    <w:p>
      <w:pPr>
        <w:pStyle w:val="BodyText"/>
        <w:spacing w:line="249" w:lineRule="auto" w:before="1"/>
        <w:ind w:left="1553" w:right="1" w:firstLine="340"/>
        <w:jc w:val="both"/>
      </w:pPr>
      <w:r>
        <w:rPr>
          <w:color w:val="1D1D1B"/>
        </w:rPr>
        <w:t>Cuando un Oficial contrae matrimonio, es costumbre que sus compañeros formen un arco de espadas a la salida de la pareja de la iglesia. Esta tradición representa la lealtad de los amigos hacia  la pareja recién casada, exigiendo la costumbre que por el arco no pase ninguna otra persona fuera de los</w:t>
      </w:r>
      <w:r>
        <w:rPr>
          <w:color w:val="1D1D1B"/>
          <w:spacing w:val="-9"/>
        </w:rPr>
        <w:t> </w:t>
      </w:r>
      <w:r>
        <w:rPr>
          <w:color w:val="1D1D1B"/>
        </w:rPr>
        <w:t>novios.</w:t>
      </w:r>
    </w:p>
    <w:p>
      <w:pPr>
        <w:pStyle w:val="BodyText"/>
        <w:spacing w:before="9"/>
        <w:rPr>
          <w:sz w:val="19"/>
        </w:rPr>
      </w:pPr>
    </w:p>
    <w:p>
      <w:pPr>
        <w:pStyle w:val="Heading4"/>
      </w:pPr>
      <w:r>
        <w:rPr>
          <w:color w:val="1D1D1B"/>
        </w:rPr>
        <w:t>Saludo con el sable</w:t>
      </w:r>
    </w:p>
    <w:p>
      <w:pPr>
        <w:pStyle w:val="BodyText"/>
        <w:spacing w:before="6"/>
        <w:rPr>
          <w:b/>
        </w:rPr>
      </w:pPr>
    </w:p>
    <w:p>
      <w:pPr>
        <w:pStyle w:val="BodyText"/>
        <w:spacing w:line="249" w:lineRule="auto" w:before="1"/>
        <w:ind w:left="1553" w:right="1" w:firstLine="340"/>
        <w:jc w:val="both"/>
      </w:pPr>
      <w:r>
        <w:rPr>
          <w:color w:val="1D1D1B"/>
        </w:rPr>
        <w:t>Para saludar con sable, primero debemos llevar su empuñadura a la altura de la cara, y luego bajar su extremo hasta el suelo. Originado el primer movimiento en el tiempo de los cruzados, ellos siempre llevaban la empuñadura a la cara para dar un beso a su cruz. La acción de llevar hacia el suelo el extremo de su hoja, representa la intención de no querer atentar ni usarlo contra quien se saluda.</w:t>
      </w:r>
    </w:p>
    <w:p>
      <w:pPr>
        <w:pStyle w:val="BodyText"/>
        <w:spacing w:before="9"/>
        <w:rPr>
          <w:sz w:val="19"/>
        </w:rPr>
      </w:pPr>
    </w:p>
    <w:p>
      <w:pPr>
        <w:pStyle w:val="Heading4"/>
      </w:pPr>
      <w:r>
        <w:rPr>
          <w:color w:val="1D1D1B"/>
        </w:rPr>
        <w:t>LEMAS Y DICHOS</w:t>
      </w:r>
    </w:p>
    <w:p>
      <w:pPr>
        <w:pStyle w:val="BodyText"/>
        <w:spacing w:before="6"/>
        <w:rPr>
          <w:b/>
        </w:rPr>
      </w:pPr>
    </w:p>
    <w:p>
      <w:pPr>
        <w:spacing w:before="1"/>
        <w:ind w:left="1553" w:right="0" w:firstLine="0"/>
        <w:jc w:val="left"/>
        <w:rPr>
          <w:b/>
          <w:sz w:val="20"/>
        </w:rPr>
      </w:pPr>
      <w:r>
        <w:rPr>
          <w:b/>
          <w:color w:val="1D1D1B"/>
          <w:sz w:val="20"/>
        </w:rPr>
        <w:t>“El marino es, ante todo, un caballero”</w:t>
      </w:r>
    </w:p>
    <w:p>
      <w:pPr>
        <w:pStyle w:val="BodyText"/>
        <w:spacing w:before="6"/>
        <w:rPr>
          <w:b/>
        </w:rPr>
      </w:pPr>
    </w:p>
    <w:p>
      <w:pPr>
        <w:pStyle w:val="BodyText"/>
        <w:spacing w:line="249" w:lineRule="auto" w:before="1"/>
        <w:ind w:left="1553" w:right="1" w:firstLine="340"/>
        <w:jc w:val="both"/>
      </w:pPr>
      <w:r>
        <w:rPr/>
        <w:pict>
          <v:shape style="position:absolute;margin-left:52.628792pt;margin-top:54.377968pt;width:12pt;height:195.7pt;mso-position-horizontal-relative:page;mso-position-vertical-relative:paragraph;z-index:18088"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color w:val="1D1D1B"/>
        </w:rPr>
        <w:t>Esta</w:t>
      </w:r>
      <w:r>
        <w:rPr>
          <w:color w:val="1D1D1B"/>
          <w:spacing w:val="-11"/>
        </w:rPr>
        <w:t> </w:t>
      </w:r>
      <w:r>
        <w:rPr>
          <w:color w:val="1D1D1B"/>
        </w:rPr>
        <w:t>expresión</w:t>
      </w:r>
      <w:r>
        <w:rPr>
          <w:color w:val="1D1D1B"/>
          <w:spacing w:val="-11"/>
        </w:rPr>
        <w:t> </w:t>
      </w:r>
      <w:r>
        <w:rPr>
          <w:color w:val="1D1D1B"/>
        </w:rPr>
        <w:t>fue</w:t>
      </w:r>
      <w:r>
        <w:rPr>
          <w:color w:val="1D1D1B"/>
          <w:spacing w:val="-11"/>
        </w:rPr>
        <w:t> </w:t>
      </w:r>
      <w:r>
        <w:rPr>
          <w:color w:val="1D1D1B"/>
        </w:rPr>
        <w:t>agregada</w:t>
      </w:r>
      <w:r>
        <w:rPr>
          <w:color w:val="1D1D1B"/>
          <w:spacing w:val="-10"/>
        </w:rPr>
        <w:t> </w:t>
      </w:r>
      <w:r>
        <w:rPr>
          <w:color w:val="1D1D1B"/>
        </w:rPr>
        <w:t>al</w:t>
      </w:r>
      <w:r>
        <w:rPr>
          <w:color w:val="1D1D1B"/>
          <w:spacing w:val="-11"/>
        </w:rPr>
        <w:t> </w:t>
      </w:r>
      <w:r>
        <w:rPr>
          <w:color w:val="1D1D1B"/>
        </w:rPr>
        <w:t>bagaje</w:t>
      </w:r>
      <w:r>
        <w:rPr>
          <w:color w:val="1D1D1B"/>
          <w:spacing w:val="-11"/>
        </w:rPr>
        <w:t> </w:t>
      </w:r>
      <w:r>
        <w:rPr>
          <w:color w:val="1D1D1B"/>
        </w:rPr>
        <w:t>lingüístico con que se egresa de nuestras Escuelas Matrices, representando una guía de comportamiento universalmente aceptada y honrada por todos los marinos.</w:t>
      </w:r>
    </w:p>
    <w:p>
      <w:pPr>
        <w:pStyle w:val="BodyText"/>
        <w:spacing w:before="9"/>
        <w:rPr>
          <w:sz w:val="19"/>
        </w:rPr>
      </w:pPr>
    </w:p>
    <w:p>
      <w:pPr>
        <w:pStyle w:val="BodyText"/>
        <w:spacing w:line="249" w:lineRule="auto"/>
        <w:ind w:left="1553" w:right="1" w:firstLine="340"/>
        <w:jc w:val="both"/>
      </w:pPr>
      <w:r>
        <w:rPr>
          <w:color w:val="1D1D1B"/>
        </w:rPr>
        <w:t>El</w:t>
      </w:r>
      <w:r>
        <w:rPr>
          <w:color w:val="1D1D1B"/>
          <w:spacing w:val="-12"/>
        </w:rPr>
        <w:t> </w:t>
      </w:r>
      <w:r>
        <w:rPr>
          <w:color w:val="1D1D1B"/>
        </w:rPr>
        <w:t>dicho</w:t>
      </w:r>
      <w:r>
        <w:rPr>
          <w:color w:val="1D1D1B"/>
          <w:spacing w:val="-12"/>
        </w:rPr>
        <w:t> </w:t>
      </w:r>
      <w:r>
        <w:rPr>
          <w:color w:val="1D1D1B"/>
        </w:rPr>
        <w:t>originado</w:t>
      </w:r>
      <w:r>
        <w:rPr>
          <w:color w:val="1D1D1B"/>
          <w:spacing w:val="-11"/>
        </w:rPr>
        <w:t> </w:t>
      </w:r>
      <w:r>
        <w:rPr>
          <w:color w:val="1D1D1B"/>
        </w:rPr>
        <w:t>en</w:t>
      </w:r>
      <w:r>
        <w:rPr>
          <w:color w:val="1D1D1B"/>
          <w:spacing w:val="-12"/>
        </w:rPr>
        <w:t> </w:t>
      </w:r>
      <w:r>
        <w:rPr>
          <w:color w:val="1D1D1B"/>
        </w:rPr>
        <w:t>la</w:t>
      </w:r>
      <w:r>
        <w:rPr>
          <w:color w:val="1D1D1B"/>
          <w:spacing w:val="-12"/>
        </w:rPr>
        <w:t> </w:t>
      </w:r>
      <w:r>
        <w:rPr>
          <w:color w:val="1D1D1B"/>
        </w:rPr>
        <w:t>expresión</w:t>
      </w:r>
      <w:r>
        <w:rPr>
          <w:color w:val="1D1D1B"/>
          <w:spacing w:val="-11"/>
        </w:rPr>
        <w:t> </w:t>
      </w:r>
      <w:r>
        <w:rPr>
          <w:color w:val="1D1D1B"/>
        </w:rPr>
        <w:t>proveniente</w:t>
      </w:r>
      <w:r>
        <w:rPr>
          <w:color w:val="1D1D1B"/>
          <w:spacing w:val="-11"/>
        </w:rPr>
        <w:t> </w:t>
      </w:r>
      <w:r>
        <w:rPr>
          <w:color w:val="1D1D1B"/>
        </w:rPr>
        <w:t>de la época de Carlos III de Inglaterra, en que se decía que</w:t>
      </w:r>
      <w:r>
        <w:rPr>
          <w:color w:val="1D1D1B"/>
          <w:spacing w:val="-7"/>
        </w:rPr>
        <w:t> </w:t>
      </w:r>
      <w:r>
        <w:rPr>
          <w:color w:val="1D1D1B"/>
        </w:rPr>
        <w:t>“Había</w:t>
      </w:r>
      <w:r>
        <w:rPr>
          <w:color w:val="1D1D1B"/>
          <w:spacing w:val="-8"/>
        </w:rPr>
        <w:t> </w:t>
      </w:r>
      <w:r>
        <w:rPr>
          <w:color w:val="1D1D1B"/>
        </w:rPr>
        <w:t>caballeros</w:t>
      </w:r>
      <w:r>
        <w:rPr>
          <w:color w:val="1D1D1B"/>
          <w:spacing w:val="-7"/>
        </w:rPr>
        <w:t> </w:t>
      </w:r>
      <w:r>
        <w:rPr>
          <w:color w:val="1D1D1B"/>
        </w:rPr>
        <w:t>y</w:t>
      </w:r>
      <w:r>
        <w:rPr>
          <w:color w:val="1D1D1B"/>
          <w:spacing w:val="-7"/>
        </w:rPr>
        <w:t> </w:t>
      </w:r>
      <w:r>
        <w:rPr>
          <w:color w:val="1D1D1B"/>
        </w:rPr>
        <w:t>marineros</w:t>
      </w:r>
      <w:r>
        <w:rPr>
          <w:color w:val="1D1D1B"/>
          <w:spacing w:val="-8"/>
        </w:rPr>
        <w:t> </w:t>
      </w:r>
      <w:r>
        <w:rPr>
          <w:color w:val="1D1D1B"/>
        </w:rPr>
        <w:t>en</w:t>
      </w:r>
      <w:r>
        <w:rPr>
          <w:color w:val="1D1D1B"/>
          <w:spacing w:val="-7"/>
        </w:rPr>
        <w:t> </w:t>
      </w:r>
      <w:r>
        <w:rPr>
          <w:color w:val="1D1D1B"/>
        </w:rPr>
        <w:t>la</w:t>
      </w:r>
      <w:r>
        <w:rPr>
          <w:color w:val="1D1D1B"/>
          <w:spacing w:val="-7"/>
        </w:rPr>
        <w:t> </w:t>
      </w:r>
      <w:r>
        <w:rPr>
          <w:color w:val="1D1D1B"/>
        </w:rPr>
        <w:t>Marina,</w:t>
      </w:r>
      <w:r>
        <w:rPr>
          <w:color w:val="1D1D1B"/>
          <w:spacing w:val="-7"/>
        </w:rPr>
        <w:t> </w:t>
      </w:r>
      <w:r>
        <w:rPr>
          <w:color w:val="1D1D1B"/>
        </w:rPr>
        <w:t>pero los caballeros no eran marineros y los marineros no eran caballeros”, queriendo diferenciar a la gente   de baja condición social y malas costumbres que conformaba las tripulaciones, de la oficialidad, que en su totalidad provenía de la clase alta y</w:t>
      </w:r>
      <w:r>
        <w:rPr>
          <w:color w:val="1D1D1B"/>
          <w:spacing w:val="-23"/>
        </w:rPr>
        <w:t> </w:t>
      </w:r>
      <w:r>
        <w:rPr>
          <w:color w:val="1D1D1B"/>
        </w:rPr>
        <w:t>educada.</w:t>
      </w:r>
    </w:p>
    <w:p>
      <w:pPr>
        <w:pStyle w:val="BodyText"/>
        <w:spacing w:before="9"/>
        <w:rPr>
          <w:sz w:val="19"/>
        </w:rPr>
      </w:pPr>
    </w:p>
    <w:p>
      <w:pPr>
        <w:pStyle w:val="BodyText"/>
        <w:spacing w:line="249" w:lineRule="auto"/>
        <w:ind w:left="1553" w:right="1" w:firstLine="340"/>
        <w:jc w:val="both"/>
      </w:pPr>
      <w:r>
        <w:rPr>
          <w:color w:val="1D1D1B"/>
        </w:rPr>
        <w:t>Hoy día se relaciona con los sanos sentimientos, buena educación y amplia cultura que caracterizan  a quien nunca ofende intencionalmente a otro, pudiendo ser Almirante o Grumete, grados que cubren toda la gama del escalafón</w:t>
      </w:r>
      <w:r>
        <w:rPr>
          <w:color w:val="1D1D1B"/>
          <w:spacing w:val="-22"/>
        </w:rPr>
        <w:t> </w:t>
      </w:r>
      <w:r>
        <w:rPr>
          <w:color w:val="1D1D1B"/>
        </w:rPr>
        <w:t>naval.</w:t>
      </w:r>
    </w:p>
    <w:p>
      <w:pPr>
        <w:pStyle w:val="BodyText"/>
        <w:spacing w:before="9"/>
        <w:rPr>
          <w:sz w:val="19"/>
        </w:rPr>
      </w:pPr>
    </w:p>
    <w:p>
      <w:pPr>
        <w:pStyle w:val="Heading4"/>
        <w:tabs>
          <w:tab w:pos="1553" w:val="left" w:leader="none"/>
        </w:tabs>
        <w:ind w:left="931"/>
      </w:pPr>
      <w:r>
        <w:rPr>
          <w:color w:val="9D9D9C"/>
          <w:position w:val="-11"/>
          <w:sz w:val="24"/>
        </w:rPr>
        <w:t>234</w:t>
        <w:tab/>
      </w:r>
      <w:r>
        <w:rPr>
          <w:color w:val="1D1D1B"/>
        </w:rPr>
        <w:t>“¿Ha almorzado la</w:t>
      </w:r>
      <w:r>
        <w:rPr>
          <w:color w:val="1D1D1B"/>
          <w:spacing w:val="-9"/>
        </w:rPr>
        <w:t> </w:t>
      </w:r>
      <w:r>
        <w:rPr>
          <w:color w:val="1D1D1B"/>
        </w:rPr>
        <w:t>gente?”</w:t>
      </w:r>
    </w:p>
    <w:p>
      <w:pPr>
        <w:pStyle w:val="BodyText"/>
        <w:spacing w:line="259" w:lineRule="auto" w:before="116"/>
        <w:ind w:left="1553" w:firstLine="340"/>
        <w:jc w:val="both"/>
      </w:pPr>
      <w:r>
        <w:rPr/>
        <w:pict>
          <v:shape style="position:absolute;margin-left:53.898792pt;margin-top:7.99798pt;width:12pt;height:67.8pt;mso-position-horizontal-relative:page;mso-position-vertical-relative:paragraph;z-index:1811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color w:val="1D1D1B"/>
        </w:rPr>
        <w:t>De </w:t>
      </w:r>
      <w:r>
        <w:rPr>
          <w:color w:val="1D1D1B"/>
          <w:spacing w:val="2"/>
        </w:rPr>
        <w:t>todos </w:t>
      </w:r>
      <w:r>
        <w:rPr>
          <w:color w:val="1D1D1B"/>
        </w:rPr>
        <w:t>es </w:t>
      </w:r>
      <w:r>
        <w:rPr>
          <w:color w:val="1D1D1B"/>
          <w:spacing w:val="3"/>
        </w:rPr>
        <w:t>conocido </w:t>
      </w:r>
      <w:r>
        <w:rPr>
          <w:color w:val="1D1D1B"/>
        </w:rPr>
        <w:t>el </w:t>
      </w:r>
      <w:r>
        <w:rPr>
          <w:color w:val="1D1D1B"/>
          <w:spacing w:val="2"/>
        </w:rPr>
        <w:t>hecho  </w:t>
      </w:r>
      <w:r>
        <w:rPr>
          <w:color w:val="1D1D1B"/>
        </w:rPr>
        <w:t>que  </w:t>
      </w:r>
      <w:r>
        <w:rPr>
          <w:color w:val="1D1D1B"/>
          <w:spacing w:val="4"/>
        </w:rPr>
        <w:t>Arturo  </w:t>
      </w:r>
      <w:r>
        <w:rPr>
          <w:color w:val="1D1D1B"/>
          <w:spacing w:val="3"/>
        </w:rPr>
        <w:t>Prat </w:t>
      </w:r>
      <w:r>
        <w:rPr>
          <w:color w:val="1D1D1B"/>
          <w:spacing w:val="2"/>
        </w:rPr>
        <w:t>preguntó </w:t>
      </w:r>
      <w:r>
        <w:rPr>
          <w:color w:val="1D1D1B"/>
        </w:rPr>
        <w:t>si  </w:t>
      </w:r>
      <w:r>
        <w:rPr>
          <w:color w:val="1D1D1B"/>
          <w:spacing w:val="2"/>
        </w:rPr>
        <w:t>había almorzado </w:t>
      </w:r>
      <w:r>
        <w:rPr>
          <w:color w:val="1D1D1B"/>
        </w:rPr>
        <w:t>la  </w:t>
      </w:r>
      <w:r>
        <w:rPr>
          <w:color w:val="1D1D1B"/>
          <w:spacing w:val="2"/>
        </w:rPr>
        <w:t>dotación </w:t>
      </w:r>
      <w:r>
        <w:rPr>
          <w:color w:val="1D1D1B"/>
          <w:spacing w:val="3"/>
        </w:rPr>
        <w:t>de</w:t>
      </w:r>
      <w:r>
        <w:rPr>
          <w:color w:val="1D1D1B"/>
          <w:spacing w:val="61"/>
        </w:rPr>
        <w:t> </w:t>
      </w:r>
      <w:r>
        <w:rPr>
          <w:color w:val="1D1D1B"/>
        </w:rPr>
        <w:t>la </w:t>
      </w:r>
      <w:r>
        <w:rPr>
          <w:color w:val="1D1D1B"/>
          <w:spacing w:val="3"/>
        </w:rPr>
        <w:t>“Covadonga”, </w:t>
      </w:r>
      <w:r>
        <w:rPr>
          <w:color w:val="1D1D1B"/>
          <w:spacing w:val="2"/>
        </w:rPr>
        <w:t>nave </w:t>
      </w:r>
      <w:r>
        <w:rPr>
          <w:color w:val="1D1D1B"/>
          <w:spacing w:val="3"/>
        </w:rPr>
        <w:t>mandada </w:t>
      </w:r>
      <w:r>
        <w:rPr>
          <w:color w:val="1D1D1B"/>
        </w:rPr>
        <w:t>por su </w:t>
      </w:r>
      <w:r>
        <w:rPr>
          <w:color w:val="1D1D1B"/>
          <w:spacing w:val="4"/>
        </w:rPr>
        <w:t>compañero </w:t>
      </w:r>
      <w:r>
        <w:rPr>
          <w:color w:val="1D1D1B"/>
        </w:rPr>
        <w:t>de </w:t>
      </w:r>
      <w:r>
        <w:rPr>
          <w:color w:val="1D1D1B"/>
          <w:spacing w:val="3"/>
        </w:rPr>
        <w:t>curso </w:t>
      </w:r>
      <w:r>
        <w:rPr>
          <w:color w:val="1D1D1B"/>
          <w:spacing w:val="2"/>
        </w:rPr>
        <w:t>Carlos Condell, </w:t>
      </w:r>
      <w:r>
        <w:rPr>
          <w:color w:val="1D1D1B"/>
          <w:spacing w:val="3"/>
        </w:rPr>
        <w:t>cuando </w:t>
      </w:r>
      <w:r>
        <w:rPr>
          <w:color w:val="1D1D1B"/>
        </w:rPr>
        <w:t>el 21 de </w:t>
      </w:r>
      <w:r>
        <w:rPr>
          <w:color w:val="1D1D1B"/>
          <w:spacing w:val="3"/>
        </w:rPr>
        <w:t>mayo de </w:t>
      </w:r>
      <w:r>
        <w:rPr>
          <w:color w:val="1D1D1B"/>
          <w:spacing w:val="2"/>
        </w:rPr>
        <w:t>1879, </w:t>
      </w:r>
      <w:r>
        <w:rPr>
          <w:color w:val="1D1D1B"/>
        </w:rPr>
        <w:t>en </w:t>
      </w:r>
      <w:r>
        <w:rPr>
          <w:color w:val="1D1D1B"/>
          <w:spacing w:val="3"/>
        </w:rPr>
        <w:t>Iquique fueron </w:t>
      </w:r>
      <w:r>
        <w:rPr>
          <w:color w:val="1D1D1B"/>
          <w:spacing w:val="2"/>
        </w:rPr>
        <w:t>avistados </w:t>
      </w:r>
      <w:r>
        <w:rPr>
          <w:color w:val="1D1D1B"/>
        </w:rPr>
        <w:t>los </w:t>
      </w:r>
      <w:r>
        <w:rPr>
          <w:color w:val="1D1D1B"/>
          <w:spacing w:val="2"/>
        </w:rPr>
        <w:t>humos </w:t>
      </w:r>
      <w:r>
        <w:rPr>
          <w:color w:val="1D1D1B"/>
          <w:spacing w:val="3"/>
        </w:rPr>
        <w:t>del “Huáscar” </w:t>
      </w:r>
      <w:r>
        <w:rPr>
          <w:color w:val="1D1D1B"/>
        </w:rPr>
        <w:t>e </w:t>
      </w:r>
      <w:r>
        <w:rPr>
          <w:color w:val="1D1D1B"/>
          <w:spacing w:val="3"/>
        </w:rPr>
        <w:t>“Independencia”. </w:t>
      </w:r>
      <w:r>
        <w:rPr>
          <w:color w:val="1D1D1B"/>
        </w:rPr>
        <w:t>Si </w:t>
      </w:r>
      <w:r>
        <w:rPr>
          <w:color w:val="1D1D1B"/>
          <w:spacing w:val="2"/>
        </w:rPr>
        <w:t>bien puede llamar </w:t>
      </w:r>
      <w:r>
        <w:rPr>
          <w:color w:val="1D1D1B"/>
        </w:rPr>
        <w:t>la </w:t>
      </w:r>
      <w:r>
        <w:rPr>
          <w:color w:val="1D1D1B"/>
          <w:spacing w:val="2"/>
        </w:rPr>
        <w:t>atención </w:t>
      </w:r>
      <w:r>
        <w:rPr>
          <w:color w:val="1D1D1B"/>
        </w:rPr>
        <w:t>que el </w:t>
      </w:r>
      <w:r>
        <w:rPr>
          <w:color w:val="1D1D1B"/>
          <w:spacing w:val="2"/>
        </w:rPr>
        <w:t>Comandante </w:t>
      </w:r>
      <w:r>
        <w:rPr>
          <w:color w:val="1D1D1B"/>
        </w:rPr>
        <w:t>de la   </w:t>
      </w:r>
      <w:r>
        <w:rPr>
          <w:color w:val="1D1D1B"/>
          <w:spacing w:val="4"/>
        </w:rPr>
        <w:t> </w:t>
      </w:r>
      <w:r>
        <w:rPr>
          <w:color w:val="1D1D1B"/>
          <w:spacing w:val="3"/>
        </w:rPr>
        <w:t>“Esmeralda”</w:t>
      </w:r>
    </w:p>
    <w:p>
      <w:pPr>
        <w:pStyle w:val="BodyText"/>
        <w:spacing w:line="259" w:lineRule="auto" w:before="74"/>
        <w:ind w:left="239" w:right="1548"/>
        <w:jc w:val="both"/>
      </w:pPr>
      <w:r>
        <w:rPr/>
        <w:br w:type="column"/>
      </w:r>
      <w:r>
        <w:rPr>
          <w:color w:val="1D1D1B"/>
        </w:rPr>
        <w:t>se </w:t>
      </w:r>
      <w:r>
        <w:rPr>
          <w:color w:val="1D1D1B"/>
          <w:spacing w:val="2"/>
        </w:rPr>
        <w:t>hubiese </w:t>
      </w:r>
      <w:r>
        <w:rPr>
          <w:color w:val="1D1D1B"/>
          <w:spacing w:val="3"/>
        </w:rPr>
        <w:t>referido </w:t>
      </w:r>
      <w:r>
        <w:rPr>
          <w:color w:val="1D1D1B"/>
        </w:rPr>
        <w:t>al </w:t>
      </w:r>
      <w:r>
        <w:rPr>
          <w:color w:val="1D1D1B"/>
          <w:spacing w:val="3"/>
        </w:rPr>
        <w:t>almuerzo, </w:t>
      </w:r>
      <w:r>
        <w:rPr>
          <w:color w:val="1D1D1B"/>
        </w:rPr>
        <w:t>en </w:t>
      </w:r>
      <w:r>
        <w:rPr>
          <w:color w:val="1D1D1B"/>
          <w:spacing w:val="3"/>
        </w:rPr>
        <w:t>circunstancias </w:t>
      </w:r>
      <w:r>
        <w:rPr>
          <w:color w:val="1D1D1B"/>
        </w:rPr>
        <w:t>que la </w:t>
      </w:r>
      <w:r>
        <w:rPr>
          <w:color w:val="1D1D1B"/>
          <w:spacing w:val="2"/>
        </w:rPr>
        <w:t>pregunta fue hecha alrededor </w:t>
      </w:r>
      <w:r>
        <w:rPr>
          <w:color w:val="1D1D1B"/>
        </w:rPr>
        <w:t>de las  </w:t>
      </w:r>
      <w:r>
        <w:rPr>
          <w:color w:val="1D1D1B"/>
          <w:spacing w:val="3"/>
        </w:rPr>
        <w:t>ocho </w:t>
      </w:r>
      <w:r>
        <w:rPr>
          <w:color w:val="1D1D1B"/>
        </w:rPr>
        <w:t>de la </w:t>
      </w:r>
      <w:r>
        <w:rPr>
          <w:color w:val="1D1D1B"/>
          <w:spacing w:val="3"/>
        </w:rPr>
        <w:t>mañana, </w:t>
      </w:r>
      <w:r>
        <w:rPr>
          <w:color w:val="1D1D1B"/>
          <w:spacing w:val="2"/>
        </w:rPr>
        <w:t>esto </w:t>
      </w:r>
      <w:r>
        <w:rPr>
          <w:color w:val="1D1D1B"/>
        </w:rPr>
        <w:t>se </w:t>
      </w:r>
      <w:r>
        <w:rPr>
          <w:color w:val="1D1D1B"/>
          <w:spacing w:val="2"/>
        </w:rPr>
        <w:t>debe </w:t>
      </w:r>
      <w:r>
        <w:rPr>
          <w:color w:val="1D1D1B"/>
        </w:rPr>
        <w:t>a que en la </w:t>
      </w:r>
      <w:r>
        <w:rPr>
          <w:color w:val="1D1D1B"/>
          <w:spacing w:val="2"/>
        </w:rPr>
        <w:t>época </w:t>
      </w:r>
      <w:r>
        <w:rPr>
          <w:color w:val="1D1D1B"/>
          <w:spacing w:val="3"/>
        </w:rPr>
        <w:t>en cuestión, </w:t>
      </w:r>
      <w:r>
        <w:rPr>
          <w:color w:val="1D1D1B"/>
          <w:spacing w:val="2"/>
        </w:rPr>
        <w:t>éste </w:t>
      </w:r>
      <w:r>
        <w:rPr>
          <w:color w:val="1D1D1B"/>
        </w:rPr>
        <w:t>era el </w:t>
      </w:r>
      <w:r>
        <w:rPr>
          <w:color w:val="1D1D1B"/>
          <w:spacing w:val="2"/>
        </w:rPr>
        <w:t>nombre dado </w:t>
      </w:r>
      <w:r>
        <w:rPr>
          <w:color w:val="1D1D1B"/>
        </w:rPr>
        <w:t>al </w:t>
      </w:r>
      <w:r>
        <w:rPr>
          <w:color w:val="1D1D1B"/>
          <w:spacing w:val="3"/>
        </w:rPr>
        <w:t>desayuno, reservándose </w:t>
      </w:r>
      <w:r>
        <w:rPr>
          <w:color w:val="1D1D1B"/>
        </w:rPr>
        <w:t>los de </w:t>
      </w:r>
      <w:r>
        <w:rPr>
          <w:color w:val="1D1D1B"/>
          <w:spacing w:val="2"/>
        </w:rPr>
        <w:t>comida </w:t>
      </w:r>
      <w:r>
        <w:rPr>
          <w:color w:val="1D1D1B"/>
        </w:rPr>
        <w:t>y </w:t>
      </w:r>
      <w:r>
        <w:rPr>
          <w:color w:val="1D1D1B"/>
          <w:spacing w:val="2"/>
        </w:rPr>
        <w:t>cena para </w:t>
      </w:r>
      <w:r>
        <w:rPr>
          <w:color w:val="1D1D1B"/>
        </w:rPr>
        <w:t>los </w:t>
      </w:r>
      <w:r>
        <w:rPr>
          <w:color w:val="1D1D1B"/>
          <w:spacing w:val="2"/>
        </w:rPr>
        <w:t>ejercicios </w:t>
      </w:r>
      <w:r>
        <w:rPr>
          <w:color w:val="1D1D1B"/>
        </w:rPr>
        <w:t>de </w:t>
      </w:r>
      <w:r>
        <w:rPr>
          <w:color w:val="1D1D1B"/>
          <w:spacing w:val="3"/>
        </w:rPr>
        <w:t>rancho </w:t>
      </w:r>
      <w:r>
        <w:rPr>
          <w:color w:val="1D1D1B"/>
        </w:rPr>
        <w:t>del </w:t>
      </w:r>
      <w:r>
        <w:rPr>
          <w:color w:val="1D1D1B"/>
          <w:spacing w:val="3"/>
        </w:rPr>
        <w:t>mediodía </w:t>
      </w:r>
      <w:r>
        <w:rPr>
          <w:color w:val="1D1D1B"/>
        </w:rPr>
        <w:t>y la </w:t>
      </w:r>
      <w:r>
        <w:rPr>
          <w:color w:val="1D1D1B"/>
          <w:spacing w:val="4"/>
        </w:rPr>
        <w:t>tarde, </w:t>
      </w:r>
      <w:r>
        <w:rPr>
          <w:color w:val="1D1D1B"/>
          <w:spacing w:val="3"/>
        </w:rPr>
        <w:t>servidos </w:t>
      </w:r>
      <w:r>
        <w:rPr>
          <w:color w:val="1D1D1B"/>
        </w:rPr>
        <w:t>a las </w:t>
      </w:r>
      <w:r>
        <w:rPr>
          <w:color w:val="1D1D1B"/>
          <w:spacing w:val="2"/>
        </w:rPr>
        <w:t>12.00 </w:t>
      </w:r>
      <w:r>
        <w:rPr>
          <w:color w:val="1D1D1B"/>
        </w:rPr>
        <w:t>y </w:t>
      </w:r>
      <w:r>
        <w:rPr>
          <w:color w:val="1D1D1B"/>
          <w:spacing w:val="2"/>
        </w:rPr>
        <w:t>17.30</w:t>
      </w:r>
      <w:r>
        <w:rPr>
          <w:color w:val="1D1D1B"/>
          <w:spacing w:val="55"/>
        </w:rPr>
        <w:t> </w:t>
      </w:r>
      <w:r>
        <w:rPr>
          <w:color w:val="1D1D1B"/>
          <w:spacing w:val="3"/>
        </w:rPr>
        <w:t>horas.</w:t>
      </w:r>
    </w:p>
    <w:p>
      <w:pPr>
        <w:pStyle w:val="BodyText"/>
        <w:spacing w:before="7"/>
        <w:rPr>
          <w:sz w:val="24"/>
        </w:rPr>
      </w:pPr>
    </w:p>
    <w:p>
      <w:pPr>
        <w:pStyle w:val="Heading4"/>
        <w:ind w:left="239"/>
        <w:jc w:val="both"/>
      </w:pPr>
      <w:r>
        <w:rPr>
          <w:color w:val="1D1D1B"/>
        </w:rPr>
        <w:t>“Hoyos en la lona”</w:t>
      </w:r>
    </w:p>
    <w:p>
      <w:pPr>
        <w:pStyle w:val="BodyText"/>
        <w:spacing w:before="3"/>
        <w:rPr>
          <w:b/>
          <w:sz w:val="21"/>
        </w:rPr>
      </w:pPr>
    </w:p>
    <w:p>
      <w:pPr>
        <w:pStyle w:val="BodyText"/>
        <w:spacing w:line="259" w:lineRule="auto"/>
        <w:ind w:left="239" w:right="1551" w:firstLine="340"/>
        <w:jc w:val="both"/>
      </w:pPr>
      <w:r>
        <w:rPr>
          <w:color w:val="1D1D1B"/>
        </w:rPr>
        <w:t>Para efectuar ejercicios de tiro de superficie, normalmente</w:t>
      </w:r>
      <w:r>
        <w:rPr>
          <w:color w:val="1D1D1B"/>
          <w:spacing w:val="-20"/>
        </w:rPr>
        <w:t> </w:t>
      </w:r>
      <w:r>
        <w:rPr>
          <w:color w:val="1D1D1B"/>
        </w:rPr>
        <w:t>se</w:t>
      </w:r>
      <w:r>
        <w:rPr>
          <w:color w:val="1D1D1B"/>
          <w:spacing w:val="-20"/>
        </w:rPr>
        <w:t> </w:t>
      </w:r>
      <w:r>
        <w:rPr>
          <w:color w:val="1D1D1B"/>
        </w:rPr>
        <w:t>remolca</w:t>
      </w:r>
      <w:r>
        <w:rPr>
          <w:color w:val="1D1D1B"/>
          <w:spacing w:val="-20"/>
        </w:rPr>
        <w:t> </w:t>
      </w:r>
      <w:r>
        <w:rPr>
          <w:color w:val="1D1D1B"/>
        </w:rPr>
        <w:t>un</w:t>
      </w:r>
      <w:r>
        <w:rPr>
          <w:color w:val="1D1D1B"/>
          <w:spacing w:val="-20"/>
        </w:rPr>
        <w:t> </w:t>
      </w:r>
      <w:r>
        <w:rPr>
          <w:color w:val="1D1D1B"/>
        </w:rPr>
        <w:t>blanco</w:t>
      </w:r>
      <w:r>
        <w:rPr>
          <w:color w:val="1D1D1B"/>
          <w:spacing w:val="-20"/>
        </w:rPr>
        <w:t> </w:t>
      </w:r>
      <w:r>
        <w:rPr>
          <w:color w:val="1D1D1B"/>
        </w:rPr>
        <w:t>que</w:t>
      </w:r>
      <w:r>
        <w:rPr>
          <w:color w:val="1D1D1B"/>
          <w:spacing w:val="-20"/>
        </w:rPr>
        <w:t> </w:t>
      </w:r>
      <w:r>
        <w:rPr>
          <w:color w:val="1D1D1B"/>
        </w:rPr>
        <w:t>lleva</w:t>
      </w:r>
      <w:r>
        <w:rPr>
          <w:color w:val="1D1D1B"/>
          <w:spacing w:val="-20"/>
        </w:rPr>
        <w:t> </w:t>
      </w:r>
      <w:r>
        <w:rPr>
          <w:color w:val="1D1D1B"/>
        </w:rPr>
        <w:t>una</w:t>
      </w:r>
      <w:r>
        <w:rPr>
          <w:color w:val="1D1D1B"/>
          <w:spacing w:val="-20"/>
        </w:rPr>
        <w:t> </w:t>
      </w:r>
      <w:r>
        <w:rPr>
          <w:color w:val="1D1D1B"/>
        </w:rPr>
        <w:t>lona tendida entre dos mástiles, quedando el éxito del tiro demostrado al romperse el género y no sólo cuando caen piques en las cercanías del blanco</w:t>
      </w:r>
      <w:r>
        <w:rPr>
          <w:color w:val="1D1D1B"/>
          <w:spacing w:val="-27"/>
        </w:rPr>
        <w:t> </w:t>
      </w:r>
      <w:r>
        <w:rPr>
          <w:color w:val="1D1D1B"/>
        </w:rPr>
        <w:t>utilizado.</w:t>
      </w:r>
    </w:p>
    <w:p>
      <w:pPr>
        <w:pStyle w:val="BodyText"/>
        <w:spacing w:before="8"/>
        <w:rPr>
          <w:sz w:val="19"/>
        </w:rPr>
      </w:pPr>
    </w:p>
    <w:p>
      <w:pPr>
        <w:pStyle w:val="BodyText"/>
        <w:spacing w:line="259" w:lineRule="auto"/>
        <w:ind w:left="239" w:right="1551" w:firstLine="340"/>
        <w:jc w:val="both"/>
      </w:pPr>
      <w:r>
        <w:rPr>
          <w:color w:val="1D1D1B"/>
        </w:rPr>
        <w:t>Este término se emplea para indicar que se dio cumplimiento a la tarea en su cabalidad, o para afirmar algo que es cierto, pese a existir aparentes deficiencias o dificultades.</w:t>
      </w:r>
    </w:p>
    <w:p>
      <w:pPr>
        <w:pStyle w:val="BodyText"/>
        <w:spacing w:before="7"/>
        <w:rPr>
          <w:sz w:val="24"/>
        </w:rPr>
      </w:pPr>
    </w:p>
    <w:p>
      <w:pPr>
        <w:pStyle w:val="Heading4"/>
        <w:ind w:left="239"/>
        <w:jc w:val="both"/>
      </w:pPr>
      <w:r>
        <w:rPr>
          <w:color w:val="1D1D1B"/>
        </w:rPr>
        <w:t>Mensaje a García</w:t>
      </w:r>
    </w:p>
    <w:p>
      <w:pPr>
        <w:pStyle w:val="BodyText"/>
        <w:spacing w:before="3"/>
        <w:rPr>
          <w:b/>
          <w:sz w:val="21"/>
        </w:rPr>
      </w:pPr>
    </w:p>
    <w:p>
      <w:pPr>
        <w:pStyle w:val="BodyText"/>
        <w:spacing w:line="259" w:lineRule="auto"/>
        <w:ind w:left="239" w:right="1551" w:firstLine="340"/>
        <w:jc w:val="both"/>
      </w:pPr>
      <w:r>
        <w:rPr>
          <w:color w:val="1D1D1B"/>
        </w:rPr>
        <w:t>El origen de la expresión proviene del conflicto habido entre España y Estados Unidos en 1898, en cuyos inicios fue necesario establecer contacto con un</w:t>
      </w:r>
      <w:r>
        <w:rPr>
          <w:color w:val="1D1D1B"/>
          <w:spacing w:val="-15"/>
        </w:rPr>
        <w:t> </w:t>
      </w:r>
      <w:r>
        <w:rPr>
          <w:color w:val="1D1D1B"/>
        </w:rPr>
        <w:t>jefe</w:t>
      </w:r>
      <w:r>
        <w:rPr>
          <w:color w:val="1D1D1B"/>
          <w:spacing w:val="-15"/>
        </w:rPr>
        <w:t> </w:t>
      </w:r>
      <w:r>
        <w:rPr>
          <w:color w:val="1D1D1B"/>
        </w:rPr>
        <w:t>de</w:t>
      </w:r>
      <w:r>
        <w:rPr>
          <w:color w:val="1D1D1B"/>
          <w:spacing w:val="-15"/>
        </w:rPr>
        <w:t> </w:t>
      </w:r>
      <w:r>
        <w:rPr>
          <w:color w:val="1D1D1B"/>
        </w:rPr>
        <w:t>los</w:t>
      </w:r>
      <w:r>
        <w:rPr>
          <w:color w:val="1D1D1B"/>
          <w:spacing w:val="-15"/>
        </w:rPr>
        <w:t> </w:t>
      </w:r>
      <w:r>
        <w:rPr>
          <w:color w:val="1D1D1B"/>
        </w:rPr>
        <w:t>insurrectos</w:t>
      </w:r>
      <w:r>
        <w:rPr>
          <w:color w:val="1D1D1B"/>
          <w:spacing w:val="-14"/>
        </w:rPr>
        <w:t> </w:t>
      </w:r>
      <w:r>
        <w:rPr>
          <w:color w:val="1D1D1B"/>
        </w:rPr>
        <w:t>cubanos</w:t>
      </w:r>
      <w:r>
        <w:rPr>
          <w:color w:val="1D1D1B"/>
          <w:spacing w:val="-15"/>
        </w:rPr>
        <w:t> </w:t>
      </w:r>
      <w:r>
        <w:rPr>
          <w:color w:val="1D1D1B"/>
        </w:rPr>
        <w:t>de</w:t>
      </w:r>
      <w:r>
        <w:rPr>
          <w:color w:val="1D1D1B"/>
          <w:spacing w:val="-15"/>
        </w:rPr>
        <w:t> </w:t>
      </w:r>
      <w:r>
        <w:rPr>
          <w:color w:val="1D1D1B"/>
        </w:rPr>
        <w:t>apellido</w:t>
      </w:r>
      <w:r>
        <w:rPr>
          <w:color w:val="1D1D1B"/>
          <w:spacing w:val="-15"/>
        </w:rPr>
        <w:t> </w:t>
      </w:r>
      <w:r>
        <w:rPr>
          <w:color w:val="1D1D1B"/>
        </w:rPr>
        <w:t>García, que se encontraba en las regiones montañosas de  la isla, no teniéndose conocimiento del lugar preciso donde éste tenía su puesto de</w:t>
      </w:r>
      <w:r>
        <w:rPr>
          <w:color w:val="1D1D1B"/>
          <w:spacing w:val="-14"/>
        </w:rPr>
        <w:t> </w:t>
      </w:r>
      <w:r>
        <w:rPr>
          <w:color w:val="1D1D1B"/>
        </w:rPr>
        <w:t>mando.</w:t>
      </w:r>
    </w:p>
    <w:p>
      <w:pPr>
        <w:pStyle w:val="BodyText"/>
        <w:spacing w:before="8"/>
        <w:rPr>
          <w:sz w:val="19"/>
        </w:rPr>
      </w:pPr>
    </w:p>
    <w:p>
      <w:pPr>
        <w:pStyle w:val="BodyText"/>
        <w:spacing w:line="256" w:lineRule="auto"/>
        <w:ind w:left="239" w:right="1551" w:firstLine="340"/>
        <w:jc w:val="both"/>
      </w:pPr>
      <w:r>
        <w:rPr>
          <w:color w:val="1D1D1B"/>
        </w:rPr>
        <w:t>Asignada la tarea de llevar el comunicado norteamericano</w:t>
      </w:r>
      <w:r>
        <w:rPr>
          <w:color w:val="1D1D1B"/>
          <w:spacing w:val="-20"/>
        </w:rPr>
        <w:t> </w:t>
      </w:r>
      <w:r>
        <w:rPr>
          <w:color w:val="1D1D1B"/>
        </w:rPr>
        <w:t>al</w:t>
      </w:r>
      <w:r>
        <w:rPr>
          <w:color w:val="1D1D1B"/>
          <w:spacing w:val="-21"/>
        </w:rPr>
        <w:t> </w:t>
      </w:r>
      <w:r>
        <w:rPr>
          <w:color w:val="1D1D1B"/>
        </w:rPr>
        <w:t>Teniente</w:t>
      </w:r>
      <w:r>
        <w:rPr>
          <w:color w:val="1D1D1B"/>
          <w:spacing w:val="-21"/>
        </w:rPr>
        <w:t> </w:t>
      </w:r>
      <w:r>
        <w:rPr>
          <w:color w:val="1D1D1B"/>
        </w:rPr>
        <w:t>Infante</w:t>
      </w:r>
      <w:r>
        <w:rPr>
          <w:color w:val="1D1D1B"/>
          <w:spacing w:val="-21"/>
        </w:rPr>
        <w:t> </w:t>
      </w:r>
      <w:r>
        <w:rPr>
          <w:color w:val="1D1D1B"/>
        </w:rPr>
        <w:t>de</w:t>
      </w:r>
      <w:r>
        <w:rPr>
          <w:color w:val="1D1D1B"/>
          <w:spacing w:val="-21"/>
        </w:rPr>
        <w:t> </w:t>
      </w:r>
      <w:r>
        <w:rPr>
          <w:color w:val="1D1D1B"/>
        </w:rPr>
        <w:t>Marina</w:t>
      </w:r>
      <w:r>
        <w:rPr>
          <w:color w:val="1D1D1B"/>
          <w:spacing w:val="-21"/>
        </w:rPr>
        <w:t> </w:t>
      </w:r>
      <w:r>
        <w:rPr>
          <w:color w:val="1D1D1B"/>
        </w:rPr>
        <w:t>Andrew Rowan, éste demoró cuatro días en trasladarse en bote a Cuba, se internó en la selva y tres semanas después, apareció en la otra costa, luego de haber cruzado un país hostil y de haber entregado a García el mensaje encomendado, sin siquiera haber preguntado dónde se encontraba García. En nuestra Armada, se emplea para indicarle a un subordinado que cumpla la orden con el máximo de iniciativa, prontitud, interés, entusiasmo, y acuciosidad, como deben hacerlo los marinos chilenos, sin preguntar cómo desarrollar la</w:t>
      </w:r>
      <w:r>
        <w:rPr>
          <w:color w:val="1D1D1B"/>
          <w:spacing w:val="-12"/>
        </w:rPr>
        <w:t> </w:t>
      </w:r>
      <w:r>
        <w:rPr>
          <w:color w:val="1D1D1B"/>
        </w:rPr>
        <w:t>tarea.</w:t>
      </w:r>
    </w:p>
    <w:p>
      <w:pPr>
        <w:pStyle w:val="BodyText"/>
        <w:spacing w:before="1"/>
        <w:rPr>
          <w:sz w:val="24"/>
        </w:rPr>
      </w:pPr>
    </w:p>
    <w:p>
      <w:pPr>
        <w:pStyle w:val="Heading4"/>
        <w:spacing w:before="1"/>
        <w:ind w:left="239"/>
        <w:jc w:val="both"/>
      </w:pPr>
      <w:r>
        <w:rPr>
          <w:color w:val="1D1D1B"/>
        </w:rPr>
        <w:t>Pasar por debajo de la quilla</w:t>
      </w:r>
    </w:p>
    <w:p>
      <w:pPr>
        <w:pStyle w:val="BodyText"/>
        <w:spacing w:before="6"/>
        <w:rPr>
          <w:b/>
        </w:rPr>
      </w:pPr>
    </w:p>
    <w:p>
      <w:pPr>
        <w:pStyle w:val="BodyText"/>
        <w:spacing w:line="249" w:lineRule="auto" w:before="1"/>
        <w:ind w:left="239" w:right="1551" w:firstLine="340"/>
        <w:jc w:val="both"/>
      </w:pPr>
      <w:r>
        <w:rPr>
          <w:color w:val="1D1D1B"/>
        </w:rPr>
        <w:t>La</w:t>
      </w:r>
      <w:r>
        <w:rPr>
          <w:color w:val="1D1D1B"/>
          <w:spacing w:val="-38"/>
        </w:rPr>
        <w:t> </w:t>
      </w:r>
      <w:r>
        <w:rPr>
          <w:color w:val="1D1D1B"/>
        </w:rPr>
        <w:t>drástica</w:t>
      </w:r>
      <w:r>
        <w:rPr>
          <w:color w:val="1D1D1B"/>
          <w:spacing w:val="-38"/>
        </w:rPr>
        <w:t> </w:t>
      </w:r>
      <w:r>
        <w:rPr>
          <w:color w:val="1D1D1B"/>
        </w:rPr>
        <w:t>sanción</w:t>
      </w:r>
      <w:r>
        <w:rPr>
          <w:color w:val="1D1D1B"/>
          <w:spacing w:val="-38"/>
        </w:rPr>
        <w:t> </w:t>
      </w:r>
      <w:r>
        <w:rPr>
          <w:color w:val="1D1D1B"/>
        </w:rPr>
        <w:t>que</w:t>
      </w:r>
      <w:r>
        <w:rPr>
          <w:color w:val="1D1D1B"/>
          <w:spacing w:val="-38"/>
        </w:rPr>
        <w:t> </w:t>
      </w:r>
      <w:r>
        <w:rPr>
          <w:color w:val="1D1D1B"/>
        </w:rPr>
        <w:t>originó</w:t>
      </w:r>
      <w:r>
        <w:rPr>
          <w:color w:val="1D1D1B"/>
          <w:spacing w:val="-38"/>
        </w:rPr>
        <w:t> </w:t>
      </w:r>
      <w:r>
        <w:rPr>
          <w:color w:val="1D1D1B"/>
        </w:rPr>
        <w:t>el</w:t>
      </w:r>
      <w:r>
        <w:rPr>
          <w:color w:val="1D1D1B"/>
          <w:spacing w:val="-38"/>
        </w:rPr>
        <w:t> </w:t>
      </w:r>
      <w:r>
        <w:rPr>
          <w:color w:val="1D1D1B"/>
        </w:rPr>
        <w:t>término,</w:t>
      </w:r>
      <w:r>
        <w:rPr>
          <w:color w:val="1D1D1B"/>
          <w:spacing w:val="-39"/>
        </w:rPr>
        <w:t> </w:t>
      </w:r>
      <w:r>
        <w:rPr>
          <w:color w:val="1D1D1B"/>
        </w:rPr>
        <w:t>proviene de la época de los veleros, en que se castigaba a un hombre pasándolo bajo la quilla, amarrado de pies y brazos, por líneas que se pasaban por cada banda, castigo que era normalmente fatal, en especial cuando se encontraban sucios los</w:t>
      </w:r>
      <w:r>
        <w:rPr>
          <w:color w:val="1D1D1B"/>
          <w:spacing w:val="-14"/>
        </w:rPr>
        <w:t> </w:t>
      </w:r>
      <w:r>
        <w:rPr>
          <w:color w:val="1D1D1B"/>
        </w:rPr>
        <w:t>cascos.</w:t>
      </w:r>
    </w:p>
    <w:p>
      <w:pPr>
        <w:spacing w:after="0" w:line="249" w:lineRule="auto"/>
        <w:jc w:val="both"/>
        <w:sectPr>
          <w:type w:val="continuous"/>
          <w:pgSz w:w="12750" w:h="15870"/>
          <w:pgMar w:top="420" w:bottom="420" w:left="0" w:right="0"/>
          <w:cols w:num="2" w:equalWidth="0">
            <w:col w:w="6235" w:space="40"/>
            <w:col w:w="6475"/>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Heading4"/>
        <w:spacing w:before="74"/>
      </w:pPr>
      <w:r>
        <w:rPr>
          <w:color w:val="1D1D1B"/>
        </w:rPr>
        <w:t>“Vencer o Morir”</w:t>
      </w:r>
    </w:p>
    <w:p>
      <w:pPr>
        <w:pStyle w:val="BodyText"/>
        <w:spacing w:before="6"/>
        <w:rPr>
          <w:b/>
        </w:rPr>
      </w:pPr>
    </w:p>
    <w:p>
      <w:pPr>
        <w:pStyle w:val="BodyText"/>
        <w:spacing w:line="249" w:lineRule="auto" w:before="1"/>
        <w:ind w:left="1553" w:firstLine="340"/>
        <w:jc w:val="both"/>
      </w:pPr>
      <w:r>
        <w:rPr>
          <w:color w:val="1D1D1B"/>
        </w:rPr>
        <w:t>Antiquísima costumbre resulta ser la de dar un nombre y un lema a cada nuevo buque, los que</w:t>
      </w:r>
      <w:r>
        <w:rPr>
          <w:color w:val="1D1D1B"/>
          <w:spacing w:val="-35"/>
        </w:rPr>
        <w:t> </w:t>
      </w:r>
      <w:r>
        <w:rPr>
          <w:color w:val="1D1D1B"/>
        </w:rPr>
        <w:t>eran escritos en sectores de proa y de popa, sirviendo, tanto</w:t>
      </w:r>
      <w:r>
        <w:rPr>
          <w:color w:val="1D1D1B"/>
          <w:spacing w:val="-13"/>
        </w:rPr>
        <w:t> </w:t>
      </w:r>
      <w:r>
        <w:rPr>
          <w:color w:val="1D1D1B"/>
        </w:rPr>
        <w:t>para</w:t>
      </w:r>
      <w:r>
        <w:rPr>
          <w:color w:val="1D1D1B"/>
          <w:spacing w:val="-13"/>
        </w:rPr>
        <w:t> </w:t>
      </w:r>
      <w:r>
        <w:rPr>
          <w:color w:val="1D1D1B"/>
        </w:rPr>
        <w:t>identificarlos</w:t>
      </w:r>
      <w:r>
        <w:rPr>
          <w:color w:val="1D1D1B"/>
          <w:spacing w:val="-13"/>
        </w:rPr>
        <w:t> </w:t>
      </w:r>
      <w:r>
        <w:rPr>
          <w:color w:val="1D1D1B"/>
        </w:rPr>
        <w:t>como</w:t>
      </w:r>
      <w:r>
        <w:rPr>
          <w:color w:val="1D1D1B"/>
          <w:spacing w:val="-13"/>
        </w:rPr>
        <w:t> </w:t>
      </w:r>
      <w:r>
        <w:rPr>
          <w:color w:val="1D1D1B"/>
        </w:rPr>
        <w:t>para</w:t>
      </w:r>
      <w:r>
        <w:rPr>
          <w:color w:val="1D1D1B"/>
          <w:spacing w:val="-12"/>
        </w:rPr>
        <w:t> </w:t>
      </w:r>
      <w:r>
        <w:rPr>
          <w:color w:val="1D1D1B"/>
        </w:rPr>
        <w:t>recordar</w:t>
      </w:r>
      <w:r>
        <w:rPr>
          <w:color w:val="1D1D1B"/>
          <w:spacing w:val="-13"/>
        </w:rPr>
        <w:t> </w:t>
      </w:r>
      <w:r>
        <w:rPr>
          <w:color w:val="1D1D1B"/>
        </w:rPr>
        <w:t>la</w:t>
      </w:r>
      <w:r>
        <w:rPr>
          <w:color w:val="1D1D1B"/>
          <w:spacing w:val="-13"/>
        </w:rPr>
        <w:t> </w:t>
      </w:r>
      <w:r>
        <w:rPr>
          <w:color w:val="1D1D1B"/>
        </w:rPr>
        <w:t>tarea</w:t>
      </w:r>
      <w:r>
        <w:rPr>
          <w:color w:val="1D1D1B"/>
          <w:spacing w:val="-13"/>
        </w:rPr>
        <w:t> </w:t>
      </w:r>
      <w:r>
        <w:rPr>
          <w:color w:val="1D1D1B"/>
        </w:rPr>
        <w:t>a cumplir</w:t>
      </w:r>
      <w:r>
        <w:rPr>
          <w:color w:val="1D1D1B"/>
          <w:spacing w:val="-13"/>
        </w:rPr>
        <w:t> </w:t>
      </w:r>
      <w:r>
        <w:rPr>
          <w:color w:val="1D1D1B"/>
        </w:rPr>
        <w:t>por</w:t>
      </w:r>
      <w:r>
        <w:rPr>
          <w:color w:val="1D1D1B"/>
          <w:spacing w:val="-12"/>
        </w:rPr>
        <w:t> </w:t>
      </w:r>
      <w:r>
        <w:rPr>
          <w:color w:val="1D1D1B"/>
        </w:rPr>
        <w:t>él.</w:t>
      </w:r>
      <w:r>
        <w:rPr>
          <w:color w:val="1D1D1B"/>
          <w:spacing w:val="-12"/>
        </w:rPr>
        <w:t> </w:t>
      </w:r>
      <w:r>
        <w:rPr>
          <w:color w:val="1D1D1B"/>
        </w:rPr>
        <w:t>Más</w:t>
      </w:r>
      <w:r>
        <w:rPr>
          <w:color w:val="1D1D1B"/>
          <w:spacing w:val="-12"/>
        </w:rPr>
        <w:t> </w:t>
      </w:r>
      <w:r>
        <w:rPr>
          <w:color w:val="1D1D1B"/>
        </w:rPr>
        <w:t>tarde</w:t>
      </w:r>
      <w:r>
        <w:rPr>
          <w:color w:val="1D1D1B"/>
          <w:spacing w:val="-13"/>
        </w:rPr>
        <w:t> </w:t>
      </w:r>
      <w:r>
        <w:rPr>
          <w:color w:val="1D1D1B"/>
        </w:rPr>
        <w:t>comenzaron</w:t>
      </w:r>
      <w:r>
        <w:rPr>
          <w:color w:val="1D1D1B"/>
          <w:spacing w:val="-13"/>
        </w:rPr>
        <w:t> </w:t>
      </w:r>
      <w:r>
        <w:rPr>
          <w:color w:val="1D1D1B"/>
        </w:rPr>
        <w:t>a</w:t>
      </w:r>
      <w:r>
        <w:rPr>
          <w:color w:val="1D1D1B"/>
          <w:spacing w:val="-12"/>
        </w:rPr>
        <w:t> </w:t>
      </w:r>
      <w:r>
        <w:rPr>
          <w:color w:val="1D1D1B"/>
        </w:rPr>
        <w:t>ser</w:t>
      </w:r>
      <w:r>
        <w:rPr>
          <w:color w:val="1D1D1B"/>
          <w:spacing w:val="-12"/>
        </w:rPr>
        <w:t> </w:t>
      </w:r>
      <w:r>
        <w:rPr>
          <w:color w:val="1D1D1B"/>
        </w:rPr>
        <w:t>inscriptos en las ruedas de gobierno, en posición simétrica  con el nombre del buque, siendo así como a la “Esmeralda”, hundida en Iquique, le fue asignado el lema “Gloria y Victoria”, y a la corbeta “O’Higgins” el de “Honor y</w:t>
      </w:r>
      <w:r>
        <w:rPr>
          <w:color w:val="1D1D1B"/>
          <w:spacing w:val="-2"/>
        </w:rPr>
        <w:t> </w:t>
      </w:r>
      <w:r>
        <w:rPr>
          <w:color w:val="1D1D1B"/>
        </w:rPr>
        <w:t>Patria”.</w:t>
      </w:r>
    </w:p>
    <w:p>
      <w:pPr>
        <w:pStyle w:val="BodyText"/>
        <w:spacing w:before="9"/>
        <w:rPr>
          <w:sz w:val="19"/>
        </w:rPr>
      </w:pPr>
    </w:p>
    <w:p>
      <w:pPr>
        <w:pStyle w:val="BodyText"/>
        <w:spacing w:line="249" w:lineRule="auto"/>
        <w:ind w:left="1553" w:right="4" w:firstLine="340"/>
        <w:jc w:val="both"/>
      </w:pPr>
      <w:r>
        <w:rPr>
          <w:color w:val="1D1D1B"/>
          <w:spacing w:val="-3"/>
        </w:rPr>
        <w:t>El </w:t>
      </w:r>
      <w:r>
        <w:rPr>
          <w:color w:val="1D1D1B"/>
        </w:rPr>
        <w:t>3 </w:t>
      </w:r>
      <w:r>
        <w:rPr>
          <w:color w:val="1D1D1B"/>
          <w:spacing w:val="-4"/>
        </w:rPr>
        <w:t>de </w:t>
      </w:r>
      <w:r>
        <w:rPr>
          <w:color w:val="1D1D1B"/>
          <w:spacing w:val="-6"/>
        </w:rPr>
        <w:t>abril </w:t>
      </w:r>
      <w:r>
        <w:rPr>
          <w:color w:val="1D1D1B"/>
          <w:spacing w:val="-4"/>
        </w:rPr>
        <w:t>de  </w:t>
      </w:r>
      <w:r>
        <w:rPr>
          <w:color w:val="1D1D1B"/>
          <w:spacing w:val="-6"/>
        </w:rPr>
        <w:t>1889,  </w:t>
      </w:r>
      <w:r>
        <w:rPr>
          <w:color w:val="1D1D1B"/>
          <w:spacing w:val="-7"/>
        </w:rPr>
        <w:t>aniversario  </w:t>
      </w:r>
      <w:r>
        <w:rPr>
          <w:color w:val="1D1D1B"/>
          <w:spacing w:val="-4"/>
        </w:rPr>
        <w:t>de  </w:t>
      </w:r>
      <w:r>
        <w:rPr>
          <w:color w:val="1D1D1B"/>
          <w:spacing w:val="-7"/>
        </w:rPr>
        <w:t>nacimiento </w:t>
      </w:r>
      <w:r>
        <w:rPr>
          <w:color w:val="1D1D1B"/>
          <w:spacing w:val="-4"/>
        </w:rPr>
        <w:t>de </w:t>
      </w:r>
      <w:r>
        <w:rPr>
          <w:color w:val="1D1D1B"/>
          <w:spacing w:val="-5"/>
        </w:rPr>
        <w:t>Arturo Prat </w:t>
      </w:r>
      <w:r>
        <w:rPr>
          <w:color w:val="1D1D1B"/>
          <w:spacing w:val="-4"/>
        </w:rPr>
        <w:t>en </w:t>
      </w:r>
      <w:r>
        <w:rPr>
          <w:color w:val="1D1D1B"/>
          <w:spacing w:val="-6"/>
        </w:rPr>
        <w:t>Ninhue, </w:t>
      </w:r>
      <w:r>
        <w:rPr>
          <w:color w:val="1D1D1B"/>
        </w:rPr>
        <w:t>y </w:t>
      </w:r>
      <w:r>
        <w:rPr>
          <w:color w:val="1D1D1B"/>
          <w:spacing w:val="-6"/>
        </w:rPr>
        <w:t>teniendo </w:t>
      </w:r>
      <w:r>
        <w:rPr>
          <w:color w:val="1D1D1B"/>
          <w:spacing w:val="-4"/>
        </w:rPr>
        <w:t>en </w:t>
      </w:r>
      <w:r>
        <w:rPr>
          <w:color w:val="1D1D1B"/>
          <w:spacing w:val="-6"/>
        </w:rPr>
        <w:t>consideración </w:t>
      </w:r>
      <w:r>
        <w:rPr>
          <w:color w:val="1D1D1B"/>
          <w:spacing w:val="-5"/>
        </w:rPr>
        <w:t>que </w:t>
      </w:r>
      <w:r>
        <w:rPr>
          <w:color w:val="1D1D1B"/>
          <w:spacing w:val="-6"/>
        </w:rPr>
        <w:t>éste había cumplido </w:t>
      </w:r>
      <w:r>
        <w:rPr>
          <w:color w:val="1D1D1B"/>
          <w:spacing w:val="-4"/>
        </w:rPr>
        <w:t>con el </w:t>
      </w:r>
      <w:r>
        <w:rPr>
          <w:color w:val="1D1D1B"/>
          <w:spacing w:val="-6"/>
        </w:rPr>
        <w:t>lema escrito </w:t>
      </w:r>
      <w:r>
        <w:rPr>
          <w:color w:val="1D1D1B"/>
          <w:spacing w:val="-4"/>
        </w:rPr>
        <w:t>en </w:t>
      </w:r>
      <w:r>
        <w:rPr>
          <w:color w:val="1D1D1B"/>
          <w:spacing w:val="-7"/>
        </w:rPr>
        <w:t>la </w:t>
      </w:r>
      <w:r>
        <w:rPr>
          <w:color w:val="1D1D1B"/>
          <w:spacing w:val="-6"/>
        </w:rPr>
        <w:t>“Esmeralda” </w:t>
      </w:r>
      <w:r>
        <w:rPr>
          <w:color w:val="1D1D1B"/>
          <w:spacing w:val="-4"/>
        </w:rPr>
        <w:t>de </w:t>
      </w:r>
      <w:r>
        <w:rPr>
          <w:color w:val="1D1D1B"/>
          <w:spacing w:val="-6"/>
        </w:rPr>
        <w:t>“Vencer </w:t>
      </w:r>
      <w:r>
        <w:rPr>
          <w:color w:val="1D1D1B"/>
        </w:rPr>
        <w:t>o </w:t>
      </w:r>
      <w:r>
        <w:rPr>
          <w:color w:val="1D1D1B"/>
          <w:spacing w:val="-6"/>
        </w:rPr>
        <w:t>Morir”, </w:t>
      </w:r>
      <w:r>
        <w:rPr>
          <w:color w:val="1D1D1B"/>
          <w:spacing w:val="-4"/>
        </w:rPr>
        <w:t>el </w:t>
      </w:r>
      <w:r>
        <w:rPr>
          <w:color w:val="1D1D1B"/>
          <w:spacing w:val="-7"/>
        </w:rPr>
        <w:t>presidente </w:t>
      </w:r>
      <w:r>
        <w:rPr>
          <w:color w:val="1D1D1B"/>
          <w:spacing w:val="-6"/>
        </w:rPr>
        <w:t>José </w:t>
      </w:r>
      <w:r>
        <w:rPr>
          <w:color w:val="1D1D1B"/>
          <w:spacing w:val="-5"/>
        </w:rPr>
        <w:t>Manuel </w:t>
      </w:r>
      <w:r>
        <w:rPr>
          <w:color w:val="1D1D1B"/>
          <w:spacing w:val="-6"/>
        </w:rPr>
        <w:t>Balmaceda dispuso </w:t>
      </w:r>
      <w:r>
        <w:rPr>
          <w:color w:val="1D1D1B"/>
          <w:spacing w:val="-5"/>
        </w:rPr>
        <w:t>que los </w:t>
      </w:r>
      <w:r>
        <w:rPr>
          <w:color w:val="1D1D1B"/>
          <w:spacing w:val="-6"/>
        </w:rPr>
        <w:t>buques </w:t>
      </w:r>
      <w:r>
        <w:rPr>
          <w:color w:val="1D1D1B"/>
          <w:spacing w:val="-4"/>
        </w:rPr>
        <w:t>de </w:t>
      </w:r>
      <w:r>
        <w:rPr>
          <w:color w:val="1D1D1B"/>
          <w:spacing w:val="-7"/>
        </w:rPr>
        <w:t>guerra </w:t>
      </w:r>
      <w:r>
        <w:rPr>
          <w:color w:val="1D1D1B"/>
          <w:spacing w:val="-6"/>
        </w:rPr>
        <w:t>chilenos</w:t>
      </w:r>
      <w:r>
        <w:rPr>
          <w:color w:val="1D1D1B"/>
          <w:spacing w:val="-21"/>
        </w:rPr>
        <w:t> </w:t>
      </w:r>
      <w:r>
        <w:rPr>
          <w:color w:val="1D1D1B"/>
          <w:spacing w:val="-5"/>
        </w:rPr>
        <w:t>“que</w:t>
      </w:r>
      <w:r>
        <w:rPr>
          <w:color w:val="1D1D1B"/>
          <w:spacing w:val="-21"/>
        </w:rPr>
        <w:t> </w:t>
      </w:r>
      <w:r>
        <w:rPr>
          <w:color w:val="1D1D1B"/>
          <w:spacing w:val="-4"/>
        </w:rPr>
        <w:t>en</w:t>
      </w:r>
      <w:r>
        <w:rPr>
          <w:color w:val="1D1D1B"/>
          <w:spacing w:val="-21"/>
        </w:rPr>
        <w:t> </w:t>
      </w:r>
      <w:r>
        <w:rPr>
          <w:color w:val="1D1D1B"/>
          <w:spacing w:val="-7"/>
        </w:rPr>
        <w:t>adelante</w:t>
      </w:r>
      <w:r>
        <w:rPr>
          <w:color w:val="1D1D1B"/>
          <w:spacing w:val="-20"/>
        </w:rPr>
        <w:t> </w:t>
      </w:r>
      <w:r>
        <w:rPr>
          <w:color w:val="1D1D1B"/>
          <w:spacing w:val="-3"/>
        </w:rPr>
        <w:t>se</w:t>
      </w:r>
      <w:r>
        <w:rPr>
          <w:color w:val="1D1D1B"/>
          <w:spacing w:val="-21"/>
        </w:rPr>
        <w:t> </w:t>
      </w:r>
      <w:r>
        <w:rPr>
          <w:color w:val="1D1D1B"/>
          <w:spacing w:val="-6"/>
        </w:rPr>
        <w:t>construyan,</w:t>
      </w:r>
      <w:r>
        <w:rPr>
          <w:color w:val="1D1D1B"/>
          <w:spacing w:val="-21"/>
        </w:rPr>
        <w:t> </w:t>
      </w:r>
      <w:r>
        <w:rPr>
          <w:color w:val="1D1D1B"/>
          <w:spacing w:val="-7"/>
        </w:rPr>
        <w:t>llevarán</w:t>
      </w:r>
      <w:r>
        <w:rPr>
          <w:color w:val="1D1D1B"/>
          <w:spacing w:val="-20"/>
        </w:rPr>
        <w:t> </w:t>
      </w:r>
      <w:r>
        <w:rPr>
          <w:color w:val="1D1D1B"/>
          <w:spacing w:val="-4"/>
        </w:rPr>
        <w:t>el</w:t>
      </w:r>
      <w:r>
        <w:rPr>
          <w:color w:val="1D1D1B"/>
          <w:spacing w:val="-21"/>
        </w:rPr>
        <w:t> </w:t>
      </w:r>
      <w:r>
        <w:rPr>
          <w:color w:val="1D1D1B"/>
          <w:spacing w:val="-7"/>
        </w:rPr>
        <w:t>lema </w:t>
      </w:r>
      <w:r>
        <w:rPr>
          <w:color w:val="1D1D1B"/>
          <w:spacing w:val="-4"/>
        </w:rPr>
        <w:t>de</w:t>
      </w:r>
      <w:r>
        <w:rPr>
          <w:color w:val="1D1D1B"/>
          <w:spacing w:val="-11"/>
        </w:rPr>
        <w:t> </w:t>
      </w:r>
      <w:r>
        <w:rPr>
          <w:color w:val="1D1D1B"/>
          <w:spacing w:val="-5"/>
        </w:rPr>
        <w:t>Vencer</w:t>
      </w:r>
      <w:r>
        <w:rPr>
          <w:color w:val="1D1D1B"/>
          <w:spacing w:val="-12"/>
        </w:rPr>
        <w:t> </w:t>
      </w:r>
      <w:r>
        <w:rPr>
          <w:color w:val="1D1D1B"/>
        </w:rPr>
        <w:t>o</w:t>
      </w:r>
      <w:r>
        <w:rPr>
          <w:color w:val="1D1D1B"/>
          <w:spacing w:val="-11"/>
        </w:rPr>
        <w:t> </w:t>
      </w:r>
      <w:r>
        <w:rPr>
          <w:color w:val="1D1D1B"/>
          <w:spacing w:val="-5"/>
        </w:rPr>
        <w:t>Morir</w:t>
      </w:r>
      <w:r>
        <w:rPr>
          <w:color w:val="1D1D1B"/>
          <w:spacing w:val="-12"/>
        </w:rPr>
        <w:t> </w:t>
      </w:r>
      <w:r>
        <w:rPr>
          <w:color w:val="1D1D1B"/>
          <w:spacing w:val="-4"/>
        </w:rPr>
        <w:t>en</w:t>
      </w:r>
      <w:r>
        <w:rPr>
          <w:color w:val="1D1D1B"/>
          <w:spacing w:val="-11"/>
        </w:rPr>
        <w:t> </w:t>
      </w:r>
      <w:r>
        <w:rPr>
          <w:color w:val="1D1D1B"/>
          <w:spacing w:val="-4"/>
        </w:rPr>
        <w:t>el</w:t>
      </w:r>
      <w:r>
        <w:rPr>
          <w:color w:val="1D1D1B"/>
          <w:spacing w:val="-11"/>
        </w:rPr>
        <w:t> </w:t>
      </w:r>
      <w:r>
        <w:rPr>
          <w:color w:val="1D1D1B"/>
          <w:spacing w:val="-6"/>
        </w:rPr>
        <w:t>lugar</w:t>
      </w:r>
      <w:r>
        <w:rPr>
          <w:color w:val="1D1D1B"/>
          <w:spacing w:val="-11"/>
        </w:rPr>
        <w:t> </w:t>
      </w:r>
      <w:r>
        <w:rPr>
          <w:color w:val="1D1D1B"/>
          <w:spacing w:val="-4"/>
        </w:rPr>
        <w:t>más</w:t>
      </w:r>
      <w:r>
        <w:rPr>
          <w:color w:val="1D1D1B"/>
          <w:spacing w:val="-11"/>
        </w:rPr>
        <w:t> </w:t>
      </w:r>
      <w:r>
        <w:rPr>
          <w:color w:val="1D1D1B"/>
          <w:spacing w:val="-7"/>
        </w:rPr>
        <w:t>aparente</w:t>
      </w:r>
      <w:r>
        <w:rPr>
          <w:color w:val="1D1D1B"/>
          <w:spacing w:val="-11"/>
        </w:rPr>
        <w:t> </w:t>
      </w:r>
      <w:r>
        <w:rPr>
          <w:color w:val="1D1D1B"/>
          <w:spacing w:val="-5"/>
        </w:rPr>
        <w:t>del</w:t>
      </w:r>
      <w:r>
        <w:rPr>
          <w:color w:val="1D1D1B"/>
          <w:spacing w:val="-11"/>
        </w:rPr>
        <w:t> </w:t>
      </w:r>
      <w:r>
        <w:rPr>
          <w:color w:val="1D1D1B"/>
          <w:spacing w:val="-7"/>
        </w:rPr>
        <w:t>alcázar”.</w:t>
      </w:r>
    </w:p>
    <w:p>
      <w:pPr>
        <w:pStyle w:val="BodyText"/>
        <w:spacing w:before="9"/>
        <w:rPr>
          <w:sz w:val="19"/>
        </w:rPr>
      </w:pPr>
    </w:p>
    <w:p>
      <w:pPr>
        <w:pStyle w:val="Heading4"/>
      </w:pPr>
      <w:r>
        <w:rPr>
          <w:color w:val="1D1D1B"/>
        </w:rPr>
        <w:t>COSTUMBRES VARIAS</w:t>
      </w:r>
    </w:p>
    <w:p>
      <w:pPr>
        <w:pStyle w:val="BodyText"/>
        <w:spacing w:before="6"/>
        <w:rPr>
          <w:b/>
        </w:rPr>
      </w:pPr>
    </w:p>
    <w:p>
      <w:pPr>
        <w:spacing w:before="1"/>
        <w:ind w:left="1553" w:right="0" w:firstLine="0"/>
        <w:jc w:val="left"/>
        <w:rPr>
          <w:b/>
          <w:sz w:val="20"/>
        </w:rPr>
      </w:pPr>
      <w:r>
        <w:rPr>
          <w:b/>
          <w:color w:val="1D1D1B"/>
          <w:sz w:val="20"/>
        </w:rPr>
        <w:t>Escudos heráldicos</w:t>
      </w:r>
    </w:p>
    <w:p>
      <w:pPr>
        <w:pStyle w:val="BodyText"/>
        <w:spacing w:before="6"/>
        <w:rPr>
          <w:b/>
        </w:rPr>
      </w:pPr>
    </w:p>
    <w:p>
      <w:pPr>
        <w:pStyle w:val="BodyText"/>
        <w:spacing w:line="249" w:lineRule="auto" w:before="1"/>
        <w:ind w:left="1553" w:firstLine="340"/>
        <w:jc w:val="both"/>
      </w:pPr>
      <w:r>
        <w:rPr>
          <w:color w:val="1D1D1B"/>
        </w:rPr>
        <w:t>Que nuestros buques tengan escudos constituye una</w:t>
      </w:r>
      <w:r>
        <w:rPr>
          <w:color w:val="1D1D1B"/>
          <w:spacing w:val="-24"/>
        </w:rPr>
        <w:t> </w:t>
      </w:r>
      <w:r>
        <w:rPr>
          <w:color w:val="1D1D1B"/>
        </w:rPr>
        <w:t>costumbre</w:t>
      </w:r>
      <w:r>
        <w:rPr>
          <w:color w:val="1D1D1B"/>
          <w:spacing w:val="-24"/>
        </w:rPr>
        <w:t> </w:t>
      </w:r>
      <w:r>
        <w:rPr>
          <w:color w:val="1D1D1B"/>
        </w:rPr>
        <w:t>que</w:t>
      </w:r>
      <w:r>
        <w:rPr>
          <w:color w:val="1D1D1B"/>
          <w:spacing w:val="-24"/>
        </w:rPr>
        <w:t> </w:t>
      </w:r>
      <w:r>
        <w:rPr>
          <w:color w:val="1D1D1B"/>
        </w:rPr>
        <w:t>apareció</w:t>
      </w:r>
      <w:r>
        <w:rPr>
          <w:color w:val="1D1D1B"/>
          <w:spacing w:val="-23"/>
        </w:rPr>
        <w:t> </w:t>
      </w:r>
      <w:r>
        <w:rPr>
          <w:color w:val="1D1D1B"/>
        </w:rPr>
        <w:t>en</w:t>
      </w:r>
      <w:r>
        <w:rPr>
          <w:color w:val="1D1D1B"/>
          <w:spacing w:val="-24"/>
        </w:rPr>
        <w:t> </w:t>
      </w:r>
      <w:r>
        <w:rPr>
          <w:color w:val="1D1D1B"/>
        </w:rPr>
        <w:t>los</w:t>
      </w:r>
      <w:r>
        <w:rPr>
          <w:color w:val="1D1D1B"/>
          <w:spacing w:val="-24"/>
        </w:rPr>
        <w:t> </w:t>
      </w:r>
      <w:r>
        <w:rPr>
          <w:color w:val="1D1D1B"/>
        </w:rPr>
        <w:t>años</w:t>
      </w:r>
      <w:r>
        <w:rPr>
          <w:color w:val="1D1D1B"/>
          <w:spacing w:val="-24"/>
        </w:rPr>
        <w:t> </w:t>
      </w:r>
      <w:r>
        <w:rPr>
          <w:color w:val="1D1D1B"/>
        </w:rPr>
        <w:t>50.</w:t>
      </w:r>
      <w:r>
        <w:rPr>
          <w:color w:val="1D1D1B"/>
          <w:spacing w:val="-24"/>
        </w:rPr>
        <w:t> </w:t>
      </w:r>
      <w:r>
        <w:rPr>
          <w:color w:val="1D1D1B"/>
        </w:rPr>
        <w:t>Su</w:t>
      </w:r>
      <w:r>
        <w:rPr>
          <w:color w:val="1D1D1B"/>
          <w:spacing w:val="-24"/>
        </w:rPr>
        <w:t> </w:t>
      </w:r>
      <w:r>
        <w:rPr>
          <w:color w:val="1D1D1B"/>
        </w:rPr>
        <w:t>origen estriba</w:t>
      </w:r>
      <w:r>
        <w:rPr>
          <w:color w:val="1D1D1B"/>
          <w:spacing w:val="-11"/>
        </w:rPr>
        <w:t> </w:t>
      </w:r>
      <w:r>
        <w:rPr>
          <w:color w:val="1D1D1B"/>
        </w:rPr>
        <w:t>en</w:t>
      </w:r>
      <w:r>
        <w:rPr>
          <w:color w:val="1D1D1B"/>
          <w:spacing w:val="-11"/>
        </w:rPr>
        <w:t> </w:t>
      </w:r>
      <w:r>
        <w:rPr>
          <w:color w:val="1D1D1B"/>
        </w:rPr>
        <w:t>la</w:t>
      </w:r>
      <w:r>
        <w:rPr>
          <w:color w:val="1D1D1B"/>
          <w:spacing w:val="-11"/>
        </w:rPr>
        <w:t> </w:t>
      </w:r>
      <w:r>
        <w:rPr>
          <w:color w:val="1D1D1B"/>
        </w:rPr>
        <w:t>necesidad</w:t>
      </w:r>
      <w:r>
        <w:rPr>
          <w:color w:val="1D1D1B"/>
          <w:spacing w:val="-11"/>
        </w:rPr>
        <w:t> </w:t>
      </w:r>
      <w:r>
        <w:rPr>
          <w:color w:val="1D1D1B"/>
        </w:rPr>
        <w:t>de</w:t>
      </w:r>
      <w:r>
        <w:rPr>
          <w:color w:val="1D1D1B"/>
          <w:spacing w:val="-11"/>
        </w:rPr>
        <w:t> </w:t>
      </w:r>
      <w:r>
        <w:rPr>
          <w:color w:val="1D1D1B"/>
        </w:rPr>
        <w:t>contar</w:t>
      </w:r>
      <w:r>
        <w:rPr>
          <w:color w:val="1D1D1B"/>
          <w:spacing w:val="-11"/>
        </w:rPr>
        <w:t> </w:t>
      </w:r>
      <w:r>
        <w:rPr>
          <w:color w:val="1D1D1B"/>
        </w:rPr>
        <w:t>con</w:t>
      </w:r>
      <w:r>
        <w:rPr>
          <w:color w:val="1D1D1B"/>
          <w:spacing w:val="-11"/>
        </w:rPr>
        <w:t> </w:t>
      </w:r>
      <w:r>
        <w:rPr>
          <w:color w:val="1D1D1B"/>
        </w:rPr>
        <w:t>un</w:t>
      </w:r>
      <w:r>
        <w:rPr>
          <w:color w:val="1D1D1B"/>
          <w:spacing w:val="-11"/>
        </w:rPr>
        <w:t> </w:t>
      </w:r>
      <w:r>
        <w:rPr>
          <w:color w:val="1D1D1B"/>
        </w:rPr>
        <w:t>símbolo</w:t>
      </w:r>
      <w:r>
        <w:rPr>
          <w:color w:val="1D1D1B"/>
          <w:spacing w:val="-11"/>
        </w:rPr>
        <w:t> </w:t>
      </w:r>
      <w:r>
        <w:rPr>
          <w:color w:val="1D1D1B"/>
        </w:rPr>
        <w:t>que identificara a los integrantes de una Unidad, con el propósito de afianzar su espíritu de cuerpo. Hoy en día, también se utiliza este emblema de la unidad, para entregarlo como recuerdo a un miembro de la dotación</w:t>
      </w:r>
      <w:r>
        <w:rPr>
          <w:color w:val="1D1D1B"/>
          <w:spacing w:val="-9"/>
        </w:rPr>
        <w:t> </w:t>
      </w:r>
      <w:r>
        <w:rPr>
          <w:color w:val="1D1D1B"/>
        </w:rPr>
        <w:t>en</w:t>
      </w:r>
      <w:r>
        <w:rPr>
          <w:color w:val="1D1D1B"/>
          <w:spacing w:val="-9"/>
        </w:rPr>
        <w:t> </w:t>
      </w:r>
      <w:r>
        <w:rPr>
          <w:color w:val="1D1D1B"/>
        </w:rPr>
        <w:t>el</w:t>
      </w:r>
      <w:r>
        <w:rPr>
          <w:color w:val="1D1D1B"/>
          <w:spacing w:val="-9"/>
        </w:rPr>
        <w:t> </w:t>
      </w:r>
      <w:r>
        <w:rPr>
          <w:color w:val="1D1D1B"/>
        </w:rPr>
        <w:t>momento</w:t>
      </w:r>
      <w:r>
        <w:rPr>
          <w:color w:val="1D1D1B"/>
          <w:spacing w:val="-9"/>
        </w:rPr>
        <w:t> </w:t>
      </w:r>
      <w:r>
        <w:rPr>
          <w:color w:val="1D1D1B"/>
        </w:rPr>
        <w:t>de</w:t>
      </w:r>
      <w:r>
        <w:rPr>
          <w:color w:val="1D1D1B"/>
          <w:spacing w:val="-9"/>
        </w:rPr>
        <w:t> </w:t>
      </w:r>
      <w:r>
        <w:rPr>
          <w:color w:val="1D1D1B"/>
        </w:rPr>
        <w:t>cumplir</w:t>
      </w:r>
      <w:r>
        <w:rPr>
          <w:color w:val="1D1D1B"/>
          <w:spacing w:val="-9"/>
        </w:rPr>
        <w:t> </w:t>
      </w:r>
      <w:r>
        <w:rPr>
          <w:color w:val="1D1D1B"/>
        </w:rPr>
        <w:t>transbordo;</w:t>
      </w:r>
      <w:r>
        <w:rPr>
          <w:color w:val="1D1D1B"/>
          <w:spacing w:val="-10"/>
        </w:rPr>
        <w:t> </w:t>
      </w:r>
      <w:r>
        <w:rPr>
          <w:color w:val="1D1D1B"/>
        </w:rPr>
        <w:t>como regalo a una visita o como presente de rigor en una visita de</w:t>
      </w:r>
      <w:r>
        <w:rPr>
          <w:color w:val="1D1D1B"/>
          <w:spacing w:val="-2"/>
        </w:rPr>
        <w:t> </w:t>
      </w:r>
      <w:r>
        <w:rPr>
          <w:color w:val="1D1D1B"/>
        </w:rPr>
        <w:t>cámara.</w:t>
      </w:r>
    </w:p>
    <w:p>
      <w:pPr>
        <w:pStyle w:val="BodyText"/>
        <w:spacing w:before="9"/>
        <w:rPr>
          <w:sz w:val="19"/>
        </w:rPr>
      </w:pPr>
    </w:p>
    <w:p>
      <w:pPr>
        <w:pStyle w:val="Heading4"/>
      </w:pPr>
      <w:r>
        <w:rPr>
          <w:color w:val="1D1D1B"/>
        </w:rPr>
        <w:t>Pintura del costado de los buques</w:t>
      </w:r>
    </w:p>
    <w:p>
      <w:pPr>
        <w:pStyle w:val="BodyText"/>
        <w:spacing w:before="6"/>
        <w:rPr>
          <w:b/>
        </w:rPr>
      </w:pPr>
    </w:p>
    <w:p>
      <w:pPr>
        <w:pStyle w:val="BodyText"/>
        <w:spacing w:line="249" w:lineRule="auto" w:before="1"/>
        <w:ind w:left="1553" w:firstLine="340"/>
        <w:jc w:val="both"/>
      </w:pPr>
      <w:r>
        <w:rPr>
          <w:color w:val="1D1D1B"/>
          <w:spacing w:val="-3"/>
        </w:rPr>
        <w:t>Hacia</w:t>
      </w:r>
      <w:r>
        <w:rPr>
          <w:color w:val="1D1D1B"/>
          <w:spacing w:val="-8"/>
        </w:rPr>
        <w:t> </w:t>
      </w:r>
      <w:r>
        <w:rPr>
          <w:color w:val="1D1D1B"/>
        </w:rPr>
        <w:t>fines</w:t>
      </w:r>
      <w:r>
        <w:rPr>
          <w:color w:val="1D1D1B"/>
          <w:spacing w:val="-9"/>
        </w:rPr>
        <w:t> </w:t>
      </w:r>
      <w:r>
        <w:rPr>
          <w:color w:val="1D1D1B"/>
        </w:rPr>
        <w:t>del</w:t>
      </w:r>
      <w:r>
        <w:rPr>
          <w:color w:val="1D1D1B"/>
          <w:spacing w:val="-8"/>
        </w:rPr>
        <w:t> </w:t>
      </w:r>
      <w:r>
        <w:rPr>
          <w:color w:val="1D1D1B"/>
        </w:rPr>
        <w:t>siglo</w:t>
      </w:r>
      <w:r>
        <w:rPr>
          <w:color w:val="1D1D1B"/>
          <w:spacing w:val="-8"/>
        </w:rPr>
        <w:t> </w:t>
      </w:r>
      <w:r>
        <w:rPr>
          <w:color w:val="1D1D1B"/>
        </w:rPr>
        <w:t>XVIII,</w:t>
      </w:r>
      <w:r>
        <w:rPr>
          <w:color w:val="1D1D1B"/>
          <w:spacing w:val="-8"/>
        </w:rPr>
        <w:t> </w:t>
      </w:r>
      <w:r>
        <w:rPr>
          <w:color w:val="1D1D1B"/>
        </w:rPr>
        <w:t>los</w:t>
      </w:r>
      <w:r>
        <w:rPr>
          <w:color w:val="1D1D1B"/>
          <w:spacing w:val="-8"/>
        </w:rPr>
        <w:t> </w:t>
      </w:r>
      <w:r>
        <w:rPr>
          <w:color w:val="1D1D1B"/>
          <w:spacing w:val="-3"/>
        </w:rPr>
        <w:t>buques</w:t>
      </w:r>
      <w:r>
        <w:rPr>
          <w:color w:val="1D1D1B"/>
          <w:spacing w:val="-8"/>
        </w:rPr>
        <w:t> </w:t>
      </w:r>
      <w:r>
        <w:rPr>
          <w:color w:val="1D1D1B"/>
        </w:rPr>
        <w:t>se</w:t>
      </w:r>
      <w:r>
        <w:rPr>
          <w:color w:val="1D1D1B"/>
          <w:spacing w:val="-8"/>
        </w:rPr>
        <w:t> </w:t>
      </w:r>
      <w:r>
        <w:rPr>
          <w:color w:val="1D1D1B"/>
          <w:spacing w:val="-3"/>
        </w:rPr>
        <w:t>pintaban </w:t>
      </w:r>
      <w:r>
        <w:rPr>
          <w:color w:val="1D1D1B"/>
        </w:rPr>
        <w:t>con </w:t>
      </w:r>
      <w:r>
        <w:rPr>
          <w:color w:val="1D1D1B"/>
          <w:spacing w:val="-3"/>
        </w:rPr>
        <w:t>diferentes </w:t>
      </w:r>
      <w:r>
        <w:rPr>
          <w:color w:val="1D1D1B"/>
        </w:rPr>
        <w:t>colores, los que </w:t>
      </w:r>
      <w:r>
        <w:rPr>
          <w:color w:val="1D1D1B"/>
          <w:spacing w:val="-3"/>
        </w:rPr>
        <w:t>quedaban </w:t>
      </w:r>
      <w:r>
        <w:rPr>
          <w:color w:val="1D1D1B"/>
        </w:rPr>
        <w:t>a </w:t>
      </w:r>
      <w:r>
        <w:rPr>
          <w:color w:val="1D1D1B"/>
          <w:spacing w:val="-3"/>
        </w:rPr>
        <w:t>gusto del </w:t>
      </w:r>
      <w:r>
        <w:rPr>
          <w:color w:val="1D1D1B"/>
        </w:rPr>
        <w:t>constructor</w:t>
      </w:r>
      <w:r>
        <w:rPr>
          <w:color w:val="1D1D1B"/>
          <w:spacing w:val="-28"/>
        </w:rPr>
        <w:t> </w:t>
      </w:r>
      <w:r>
        <w:rPr>
          <w:color w:val="1D1D1B"/>
        </w:rPr>
        <w:t>o</w:t>
      </w:r>
      <w:r>
        <w:rPr>
          <w:color w:val="1D1D1B"/>
          <w:spacing w:val="-28"/>
        </w:rPr>
        <w:t> </w:t>
      </w:r>
      <w:r>
        <w:rPr>
          <w:color w:val="1D1D1B"/>
        </w:rPr>
        <w:t>de</w:t>
      </w:r>
      <w:r>
        <w:rPr>
          <w:color w:val="1D1D1B"/>
          <w:spacing w:val="-28"/>
        </w:rPr>
        <w:t> </w:t>
      </w:r>
      <w:r>
        <w:rPr>
          <w:color w:val="1D1D1B"/>
        </w:rPr>
        <w:t>su</w:t>
      </w:r>
      <w:r>
        <w:rPr>
          <w:color w:val="1D1D1B"/>
          <w:spacing w:val="-28"/>
        </w:rPr>
        <w:t> </w:t>
      </w:r>
      <w:r>
        <w:rPr>
          <w:color w:val="1D1D1B"/>
          <w:spacing w:val="-3"/>
        </w:rPr>
        <w:t>Comandante.</w:t>
      </w:r>
      <w:r>
        <w:rPr>
          <w:color w:val="1D1D1B"/>
          <w:spacing w:val="-28"/>
        </w:rPr>
        <w:t> </w:t>
      </w:r>
      <w:r>
        <w:rPr>
          <w:color w:val="1D1D1B"/>
        </w:rPr>
        <w:t>A</w:t>
      </w:r>
      <w:r>
        <w:rPr>
          <w:color w:val="1D1D1B"/>
          <w:spacing w:val="-28"/>
        </w:rPr>
        <w:t> </w:t>
      </w:r>
      <w:r>
        <w:rPr>
          <w:color w:val="1D1D1B"/>
        </w:rPr>
        <w:t>comienzos</w:t>
      </w:r>
      <w:r>
        <w:rPr>
          <w:color w:val="1D1D1B"/>
          <w:spacing w:val="-28"/>
        </w:rPr>
        <w:t> </w:t>
      </w:r>
      <w:r>
        <w:rPr>
          <w:color w:val="1D1D1B"/>
        </w:rPr>
        <w:t>del</w:t>
      </w:r>
      <w:r>
        <w:rPr>
          <w:color w:val="1D1D1B"/>
          <w:spacing w:val="-28"/>
        </w:rPr>
        <w:t> </w:t>
      </w:r>
      <w:r>
        <w:rPr>
          <w:color w:val="1D1D1B"/>
        </w:rPr>
        <w:t>XIX, fue</w:t>
      </w:r>
      <w:r>
        <w:rPr>
          <w:color w:val="1D1D1B"/>
          <w:spacing w:val="-17"/>
        </w:rPr>
        <w:t> </w:t>
      </w:r>
      <w:r>
        <w:rPr>
          <w:color w:val="1D1D1B"/>
          <w:spacing w:val="-3"/>
        </w:rPr>
        <w:t>adoptada</w:t>
      </w:r>
      <w:r>
        <w:rPr>
          <w:color w:val="1D1D1B"/>
          <w:spacing w:val="-16"/>
        </w:rPr>
        <w:t> </w:t>
      </w:r>
      <w:r>
        <w:rPr>
          <w:color w:val="1D1D1B"/>
        </w:rPr>
        <w:t>la</w:t>
      </w:r>
      <w:r>
        <w:rPr>
          <w:color w:val="1D1D1B"/>
          <w:spacing w:val="-16"/>
        </w:rPr>
        <w:t> </w:t>
      </w:r>
      <w:r>
        <w:rPr>
          <w:color w:val="1D1D1B"/>
          <w:spacing w:val="-3"/>
        </w:rPr>
        <w:t>usanza</w:t>
      </w:r>
      <w:r>
        <w:rPr>
          <w:color w:val="1D1D1B"/>
          <w:spacing w:val="-16"/>
        </w:rPr>
        <w:t> </w:t>
      </w:r>
      <w:r>
        <w:rPr>
          <w:color w:val="1D1D1B"/>
        </w:rPr>
        <w:t>de</w:t>
      </w:r>
      <w:r>
        <w:rPr>
          <w:color w:val="1D1D1B"/>
          <w:spacing w:val="-16"/>
        </w:rPr>
        <w:t> </w:t>
      </w:r>
      <w:r>
        <w:rPr>
          <w:color w:val="1D1D1B"/>
          <w:spacing w:val="-3"/>
        </w:rPr>
        <w:t>pintarlos</w:t>
      </w:r>
      <w:r>
        <w:rPr>
          <w:color w:val="1D1D1B"/>
          <w:spacing w:val="-16"/>
        </w:rPr>
        <w:t> </w:t>
      </w:r>
      <w:r>
        <w:rPr>
          <w:color w:val="1D1D1B"/>
        </w:rPr>
        <w:t>de</w:t>
      </w:r>
      <w:r>
        <w:rPr>
          <w:color w:val="1D1D1B"/>
          <w:spacing w:val="-16"/>
        </w:rPr>
        <w:t> </w:t>
      </w:r>
      <w:r>
        <w:rPr>
          <w:color w:val="1D1D1B"/>
        </w:rPr>
        <w:t>color</w:t>
      </w:r>
      <w:r>
        <w:rPr>
          <w:color w:val="1D1D1B"/>
          <w:spacing w:val="-17"/>
        </w:rPr>
        <w:t> </w:t>
      </w:r>
      <w:r>
        <w:rPr>
          <w:color w:val="1D1D1B"/>
          <w:spacing w:val="-3"/>
        </w:rPr>
        <w:t>negro</w:t>
      </w:r>
      <w:r>
        <w:rPr>
          <w:color w:val="1D1D1B"/>
          <w:spacing w:val="-16"/>
        </w:rPr>
        <w:t> </w:t>
      </w:r>
      <w:r>
        <w:rPr>
          <w:color w:val="1D1D1B"/>
          <w:spacing w:val="-2"/>
        </w:rPr>
        <w:t>con </w:t>
      </w:r>
      <w:r>
        <w:rPr>
          <w:color w:val="1D1D1B"/>
          <w:spacing w:val="-3"/>
        </w:rPr>
        <w:t>líneas</w:t>
      </w:r>
      <w:r>
        <w:rPr>
          <w:color w:val="1D1D1B"/>
          <w:spacing w:val="-17"/>
        </w:rPr>
        <w:t> </w:t>
      </w:r>
      <w:r>
        <w:rPr>
          <w:color w:val="1D1D1B"/>
          <w:spacing w:val="-3"/>
        </w:rPr>
        <w:t>blancas</w:t>
      </w:r>
      <w:r>
        <w:rPr>
          <w:color w:val="1D1D1B"/>
          <w:spacing w:val="-17"/>
        </w:rPr>
        <w:t> </w:t>
      </w:r>
      <w:r>
        <w:rPr>
          <w:color w:val="1D1D1B"/>
          <w:spacing w:val="-3"/>
        </w:rPr>
        <w:t>horizontales</w:t>
      </w:r>
      <w:r>
        <w:rPr>
          <w:color w:val="1D1D1B"/>
          <w:spacing w:val="-17"/>
        </w:rPr>
        <w:t> </w:t>
      </w:r>
      <w:r>
        <w:rPr>
          <w:color w:val="1D1D1B"/>
        </w:rPr>
        <w:t>que</w:t>
      </w:r>
      <w:r>
        <w:rPr>
          <w:color w:val="1D1D1B"/>
          <w:spacing w:val="-18"/>
        </w:rPr>
        <w:t> </w:t>
      </w:r>
      <w:r>
        <w:rPr>
          <w:color w:val="1D1D1B"/>
        </w:rPr>
        <w:t>corrían</w:t>
      </w:r>
      <w:r>
        <w:rPr>
          <w:color w:val="1D1D1B"/>
          <w:spacing w:val="-18"/>
        </w:rPr>
        <w:t> </w:t>
      </w:r>
      <w:r>
        <w:rPr>
          <w:color w:val="1D1D1B"/>
        </w:rPr>
        <w:t>de</w:t>
      </w:r>
      <w:r>
        <w:rPr>
          <w:color w:val="1D1D1B"/>
          <w:spacing w:val="-18"/>
        </w:rPr>
        <w:t> </w:t>
      </w:r>
      <w:r>
        <w:rPr>
          <w:color w:val="1D1D1B"/>
          <w:spacing w:val="-3"/>
        </w:rPr>
        <w:t>proa</w:t>
      </w:r>
      <w:r>
        <w:rPr>
          <w:color w:val="1D1D1B"/>
          <w:spacing w:val="-18"/>
        </w:rPr>
        <w:t> </w:t>
      </w:r>
      <w:r>
        <w:rPr>
          <w:color w:val="1D1D1B"/>
        </w:rPr>
        <w:t>a</w:t>
      </w:r>
      <w:r>
        <w:rPr>
          <w:color w:val="1D1D1B"/>
          <w:spacing w:val="-18"/>
        </w:rPr>
        <w:t> </w:t>
      </w:r>
      <w:r>
        <w:rPr>
          <w:color w:val="1D1D1B"/>
          <w:spacing w:val="-3"/>
        </w:rPr>
        <w:t>popa </w:t>
      </w:r>
      <w:r>
        <w:rPr>
          <w:color w:val="1D1D1B"/>
        </w:rPr>
        <w:t>a la </w:t>
      </w:r>
      <w:r>
        <w:rPr>
          <w:color w:val="1D1D1B"/>
          <w:spacing w:val="-3"/>
        </w:rPr>
        <w:t>altura </w:t>
      </w:r>
      <w:r>
        <w:rPr>
          <w:color w:val="1D1D1B"/>
        </w:rPr>
        <w:t>de las </w:t>
      </w:r>
      <w:r>
        <w:rPr>
          <w:color w:val="1D1D1B"/>
          <w:spacing w:val="-3"/>
        </w:rPr>
        <w:t>portas </w:t>
      </w:r>
      <w:r>
        <w:rPr>
          <w:color w:val="1D1D1B"/>
        </w:rPr>
        <w:t>por </w:t>
      </w:r>
      <w:r>
        <w:rPr>
          <w:color w:val="1D1D1B"/>
          <w:spacing w:val="-3"/>
        </w:rPr>
        <w:t>donde asomaba </w:t>
      </w:r>
      <w:r>
        <w:rPr>
          <w:color w:val="1D1D1B"/>
        </w:rPr>
        <w:t>el </w:t>
      </w:r>
      <w:r>
        <w:rPr>
          <w:color w:val="1D1D1B"/>
          <w:spacing w:val="-3"/>
        </w:rPr>
        <w:t>brocal </w:t>
      </w:r>
      <w:r>
        <w:rPr>
          <w:color w:val="1D1D1B"/>
        </w:rPr>
        <w:t>de los cañones. </w:t>
      </w:r>
      <w:r>
        <w:rPr>
          <w:color w:val="1D1D1B"/>
          <w:spacing w:val="-3"/>
        </w:rPr>
        <w:t>Cuando </w:t>
      </w:r>
      <w:r>
        <w:rPr>
          <w:color w:val="1D1D1B"/>
        </w:rPr>
        <w:t>los </w:t>
      </w:r>
      <w:r>
        <w:rPr>
          <w:color w:val="1D1D1B"/>
          <w:spacing w:val="-3"/>
        </w:rPr>
        <w:t>buques </w:t>
      </w:r>
      <w:r>
        <w:rPr>
          <w:color w:val="1D1D1B"/>
        </w:rPr>
        <w:t>comenzaron a ser </w:t>
      </w:r>
      <w:r>
        <w:rPr>
          <w:color w:val="1D1D1B"/>
          <w:spacing w:val="-3"/>
        </w:rPr>
        <w:t>construidos </w:t>
      </w:r>
      <w:r>
        <w:rPr>
          <w:color w:val="1D1D1B"/>
        </w:rPr>
        <w:t>con </w:t>
      </w:r>
      <w:r>
        <w:rPr>
          <w:color w:val="1D1D1B"/>
          <w:spacing w:val="-3"/>
        </w:rPr>
        <w:t>cañones </w:t>
      </w:r>
      <w:r>
        <w:rPr>
          <w:color w:val="1D1D1B"/>
        </w:rPr>
        <w:t>en </w:t>
      </w:r>
      <w:r>
        <w:rPr>
          <w:color w:val="1D1D1B"/>
          <w:spacing w:val="-3"/>
        </w:rPr>
        <w:t>cubierta, </w:t>
      </w:r>
      <w:r>
        <w:rPr>
          <w:color w:val="1D1D1B"/>
        </w:rPr>
        <w:t>los cascos </w:t>
      </w:r>
      <w:r>
        <w:rPr>
          <w:color w:val="1D1D1B"/>
          <w:spacing w:val="-3"/>
        </w:rPr>
        <w:t>quedaron negros </w:t>
      </w:r>
      <w:r>
        <w:rPr>
          <w:color w:val="1D1D1B"/>
        </w:rPr>
        <w:t>y la </w:t>
      </w:r>
      <w:r>
        <w:rPr>
          <w:color w:val="1D1D1B"/>
          <w:spacing w:val="-3"/>
        </w:rPr>
        <w:t>superestructura </w:t>
      </w:r>
      <w:r>
        <w:rPr>
          <w:color w:val="1D1D1B"/>
        </w:rPr>
        <w:t>de los </w:t>
      </w:r>
      <w:r>
        <w:rPr>
          <w:color w:val="1D1D1B"/>
          <w:spacing w:val="-3"/>
        </w:rPr>
        <w:t>buques </w:t>
      </w:r>
      <w:r>
        <w:rPr>
          <w:color w:val="1D1D1B"/>
        </w:rPr>
        <w:t>de fierro se comenzó a </w:t>
      </w:r>
      <w:r>
        <w:rPr>
          <w:color w:val="1D1D1B"/>
          <w:spacing w:val="-3"/>
        </w:rPr>
        <w:t>pintar </w:t>
      </w:r>
      <w:r>
        <w:rPr>
          <w:color w:val="1D1D1B"/>
        </w:rPr>
        <w:t>de un color </w:t>
      </w:r>
      <w:r>
        <w:rPr>
          <w:color w:val="1D1D1B"/>
          <w:spacing w:val="-3"/>
        </w:rPr>
        <w:t>amarillo opaco</w:t>
      </w:r>
      <w:r>
        <w:rPr>
          <w:color w:val="1D1D1B"/>
          <w:spacing w:val="-7"/>
        </w:rPr>
        <w:t> </w:t>
      </w:r>
      <w:r>
        <w:rPr>
          <w:color w:val="1D1D1B"/>
          <w:spacing w:val="-3"/>
        </w:rPr>
        <w:t>obscuro,</w:t>
      </w:r>
      <w:r>
        <w:rPr>
          <w:color w:val="1D1D1B"/>
          <w:spacing w:val="-7"/>
        </w:rPr>
        <w:t> </w:t>
      </w:r>
      <w:r>
        <w:rPr>
          <w:color w:val="1D1D1B"/>
        </w:rPr>
        <w:t>lo</w:t>
      </w:r>
      <w:r>
        <w:rPr>
          <w:color w:val="1D1D1B"/>
          <w:spacing w:val="-7"/>
        </w:rPr>
        <w:t> </w:t>
      </w:r>
      <w:r>
        <w:rPr>
          <w:color w:val="1D1D1B"/>
        </w:rPr>
        <w:t>que</w:t>
      </w:r>
      <w:r>
        <w:rPr>
          <w:color w:val="1D1D1B"/>
          <w:spacing w:val="-7"/>
        </w:rPr>
        <w:t> </w:t>
      </w:r>
      <w:r>
        <w:rPr>
          <w:color w:val="1D1D1B"/>
          <w:spacing w:val="-3"/>
        </w:rPr>
        <w:t>también</w:t>
      </w:r>
      <w:r>
        <w:rPr>
          <w:color w:val="1D1D1B"/>
          <w:spacing w:val="-7"/>
        </w:rPr>
        <w:t> </w:t>
      </w:r>
      <w:r>
        <w:rPr>
          <w:color w:val="1D1D1B"/>
          <w:spacing w:val="-3"/>
        </w:rPr>
        <w:t>ocurrió</w:t>
      </w:r>
      <w:r>
        <w:rPr>
          <w:color w:val="1D1D1B"/>
          <w:spacing w:val="-7"/>
        </w:rPr>
        <w:t> </w:t>
      </w:r>
      <w:r>
        <w:rPr>
          <w:color w:val="1D1D1B"/>
        </w:rPr>
        <w:t>con</w:t>
      </w:r>
      <w:r>
        <w:rPr>
          <w:color w:val="1D1D1B"/>
          <w:spacing w:val="-7"/>
        </w:rPr>
        <w:t> </w:t>
      </w:r>
      <w:r>
        <w:rPr>
          <w:color w:val="1D1D1B"/>
        </w:rPr>
        <w:t>los</w:t>
      </w:r>
      <w:r>
        <w:rPr>
          <w:color w:val="1D1D1B"/>
          <w:spacing w:val="-7"/>
        </w:rPr>
        <w:t> </w:t>
      </w:r>
      <w:r>
        <w:rPr>
          <w:color w:val="1D1D1B"/>
          <w:spacing w:val="-3"/>
        </w:rPr>
        <w:t>buques </w:t>
      </w:r>
      <w:r>
        <w:rPr>
          <w:color w:val="1D1D1B"/>
        </w:rPr>
        <w:t>chilenos que fueron </w:t>
      </w:r>
      <w:r>
        <w:rPr>
          <w:color w:val="1D1D1B"/>
          <w:spacing w:val="-3"/>
        </w:rPr>
        <w:t>pintados </w:t>
      </w:r>
      <w:r>
        <w:rPr>
          <w:color w:val="1D1D1B"/>
        </w:rPr>
        <w:t>en </w:t>
      </w:r>
      <w:r>
        <w:rPr>
          <w:color w:val="1D1D1B"/>
          <w:spacing w:val="-3"/>
        </w:rPr>
        <w:t>esta </w:t>
      </w:r>
      <w:r>
        <w:rPr>
          <w:color w:val="1D1D1B"/>
        </w:rPr>
        <w:t>forma, </w:t>
      </w:r>
      <w:r>
        <w:rPr>
          <w:color w:val="1D1D1B"/>
          <w:spacing w:val="-3"/>
        </w:rPr>
        <w:t>hasta </w:t>
      </w:r>
      <w:r>
        <w:rPr>
          <w:color w:val="1D1D1B"/>
        </w:rPr>
        <w:t>comienzos</w:t>
      </w:r>
      <w:r>
        <w:rPr>
          <w:color w:val="1D1D1B"/>
          <w:spacing w:val="-15"/>
        </w:rPr>
        <w:t> </w:t>
      </w:r>
      <w:r>
        <w:rPr>
          <w:color w:val="1D1D1B"/>
        </w:rPr>
        <w:t>del</w:t>
      </w:r>
      <w:r>
        <w:rPr>
          <w:color w:val="1D1D1B"/>
          <w:spacing w:val="-15"/>
        </w:rPr>
        <w:t> </w:t>
      </w:r>
      <w:r>
        <w:rPr>
          <w:color w:val="1D1D1B"/>
        </w:rPr>
        <w:t>siglo</w:t>
      </w:r>
      <w:r>
        <w:rPr>
          <w:color w:val="1D1D1B"/>
          <w:spacing w:val="-15"/>
        </w:rPr>
        <w:t> </w:t>
      </w:r>
      <w:r>
        <w:rPr>
          <w:color w:val="1D1D1B"/>
          <w:spacing w:val="-2"/>
        </w:rPr>
        <w:t>XX.</w:t>
      </w:r>
    </w:p>
    <w:p>
      <w:pPr>
        <w:pStyle w:val="BodyText"/>
        <w:spacing w:before="9"/>
        <w:rPr>
          <w:sz w:val="19"/>
        </w:rPr>
      </w:pPr>
    </w:p>
    <w:p>
      <w:pPr>
        <w:pStyle w:val="BodyText"/>
        <w:spacing w:line="249" w:lineRule="auto"/>
        <w:ind w:left="1553" w:firstLine="340"/>
        <w:jc w:val="both"/>
      </w:pPr>
      <w:r>
        <w:rPr>
          <w:color w:val="1D1D1B"/>
        </w:rPr>
        <w:t>En</w:t>
      </w:r>
      <w:r>
        <w:rPr>
          <w:color w:val="1D1D1B"/>
          <w:spacing w:val="-14"/>
        </w:rPr>
        <w:t> </w:t>
      </w:r>
      <w:r>
        <w:rPr>
          <w:color w:val="1D1D1B"/>
          <w:spacing w:val="-3"/>
        </w:rPr>
        <w:t>1903,</w:t>
      </w:r>
      <w:r>
        <w:rPr>
          <w:color w:val="1D1D1B"/>
          <w:spacing w:val="-14"/>
        </w:rPr>
        <w:t> </w:t>
      </w:r>
      <w:r>
        <w:rPr>
          <w:color w:val="1D1D1B"/>
        </w:rPr>
        <w:t>se</w:t>
      </w:r>
      <w:r>
        <w:rPr>
          <w:color w:val="1D1D1B"/>
          <w:spacing w:val="-14"/>
        </w:rPr>
        <w:t> </w:t>
      </w:r>
      <w:r>
        <w:rPr>
          <w:color w:val="1D1D1B"/>
          <w:spacing w:val="-3"/>
        </w:rPr>
        <w:t>dispuso</w:t>
      </w:r>
      <w:r>
        <w:rPr>
          <w:color w:val="1D1D1B"/>
          <w:spacing w:val="-14"/>
        </w:rPr>
        <w:t> </w:t>
      </w:r>
      <w:r>
        <w:rPr>
          <w:color w:val="1D1D1B"/>
        </w:rPr>
        <w:t>que</w:t>
      </w:r>
      <w:r>
        <w:rPr>
          <w:color w:val="1D1D1B"/>
          <w:spacing w:val="-14"/>
        </w:rPr>
        <w:t> </w:t>
      </w:r>
      <w:r>
        <w:rPr>
          <w:color w:val="1D1D1B"/>
        </w:rPr>
        <w:t>los</w:t>
      </w:r>
      <w:r>
        <w:rPr>
          <w:color w:val="1D1D1B"/>
          <w:spacing w:val="-14"/>
        </w:rPr>
        <w:t> </w:t>
      </w:r>
      <w:r>
        <w:rPr>
          <w:color w:val="1D1D1B"/>
        </w:rPr>
        <w:t>cascos</w:t>
      </w:r>
      <w:r>
        <w:rPr>
          <w:color w:val="1D1D1B"/>
          <w:spacing w:val="-14"/>
        </w:rPr>
        <w:t> </w:t>
      </w:r>
      <w:r>
        <w:rPr>
          <w:color w:val="1D1D1B"/>
        </w:rPr>
        <w:t>de</w:t>
      </w:r>
      <w:r>
        <w:rPr>
          <w:color w:val="1D1D1B"/>
          <w:spacing w:val="-14"/>
        </w:rPr>
        <w:t> </w:t>
      </w:r>
      <w:r>
        <w:rPr>
          <w:color w:val="1D1D1B"/>
        </w:rPr>
        <w:t>los</w:t>
      </w:r>
      <w:r>
        <w:rPr>
          <w:color w:val="1D1D1B"/>
          <w:spacing w:val="-14"/>
        </w:rPr>
        <w:t> </w:t>
      </w:r>
      <w:r>
        <w:rPr>
          <w:color w:val="1D1D1B"/>
          <w:spacing w:val="-3"/>
        </w:rPr>
        <w:t>buques </w:t>
      </w:r>
      <w:r>
        <w:rPr>
          <w:color w:val="1D1D1B"/>
        </w:rPr>
        <w:t>fueran </w:t>
      </w:r>
      <w:r>
        <w:rPr>
          <w:color w:val="1D1D1B"/>
          <w:spacing w:val="-3"/>
        </w:rPr>
        <w:t>pintados </w:t>
      </w:r>
      <w:r>
        <w:rPr>
          <w:color w:val="1D1D1B"/>
        </w:rPr>
        <w:t>de </w:t>
      </w:r>
      <w:r>
        <w:rPr>
          <w:color w:val="1D1D1B"/>
          <w:spacing w:val="-3"/>
        </w:rPr>
        <w:t>blanco </w:t>
      </w:r>
      <w:r>
        <w:rPr>
          <w:color w:val="1D1D1B"/>
        </w:rPr>
        <w:t>y sus </w:t>
      </w:r>
      <w:r>
        <w:rPr>
          <w:color w:val="1D1D1B"/>
          <w:spacing w:val="-3"/>
        </w:rPr>
        <w:t>palos </w:t>
      </w:r>
      <w:r>
        <w:rPr>
          <w:color w:val="1D1D1B"/>
        </w:rPr>
        <w:t>y chimeneas, </w:t>
      </w:r>
      <w:r>
        <w:rPr>
          <w:color w:val="1D1D1B"/>
          <w:spacing w:val="-3"/>
        </w:rPr>
        <w:t>amarillos;</w:t>
      </w:r>
      <w:r>
        <w:rPr>
          <w:color w:val="1D1D1B"/>
          <w:spacing w:val="-15"/>
        </w:rPr>
        <w:t> </w:t>
      </w:r>
      <w:r>
        <w:rPr>
          <w:color w:val="1D1D1B"/>
        </w:rPr>
        <w:t>modalidad</w:t>
      </w:r>
      <w:r>
        <w:rPr>
          <w:color w:val="1D1D1B"/>
          <w:spacing w:val="-15"/>
        </w:rPr>
        <w:t> </w:t>
      </w:r>
      <w:r>
        <w:rPr>
          <w:color w:val="1D1D1B"/>
        </w:rPr>
        <w:t>que</w:t>
      </w:r>
      <w:r>
        <w:rPr>
          <w:color w:val="1D1D1B"/>
          <w:spacing w:val="-15"/>
        </w:rPr>
        <w:t> </w:t>
      </w:r>
      <w:r>
        <w:rPr>
          <w:color w:val="1D1D1B"/>
        </w:rPr>
        <w:t>no</w:t>
      </w:r>
      <w:r>
        <w:rPr>
          <w:color w:val="1D1D1B"/>
          <w:spacing w:val="-15"/>
        </w:rPr>
        <w:t> </w:t>
      </w:r>
      <w:r>
        <w:rPr>
          <w:color w:val="1D1D1B"/>
          <w:spacing w:val="-3"/>
        </w:rPr>
        <w:t>duró</w:t>
      </w:r>
      <w:r>
        <w:rPr>
          <w:color w:val="1D1D1B"/>
          <w:spacing w:val="-15"/>
        </w:rPr>
        <w:t> </w:t>
      </w:r>
      <w:r>
        <w:rPr>
          <w:color w:val="1D1D1B"/>
        </w:rPr>
        <w:t>mucho,</w:t>
      </w:r>
      <w:r>
        <w:rPr>
          <w:color w:val="1D1D1B"/>
          <w:spacing w:val="-15"/>
        </w:rPr>
        <w:t> </w:t>
      </w:r>
      <w:r>
        <w:rPr>
          <w:color w:val="1D1D1B"/>
        </w:rPr>
        <w:t>ya</w:t>
      </w:r>
      <w:r>
        <w:rPr>
          <w:color w:val="1D1D1B"/>
          <w:spacing w:val="-15"/>
        </w:rPr>
        <w:t> </w:t>
      </w:r>
      <w:r>
        <w:rPr>
          <w:color w:val="1D1D1B"/>
        </w:rPr>
        <w:t>que</w:t>
      </w:r>
      <w:r>
        <w:rPr>
          <w:color w:val="1D1D1B"/>
          <w:spacing w:val="-15"/>
        </w:rPr>
        <w:t> </w:t>
      </w:r>
      <w:r>
        <w:rPr>
          <w:color w:val="1D1D1B"/>
        </w:rPr>
        <w:t>cada</w:t>
      </w:r>
    </w:p>
    <w:p>
      <w:pPr>
        <w:pStyle w:val="BodyText"/>
        <w:spacing w:line="249" w:lineRule="auto" w:before="74"/>
        <w:ind w:left="243" w:right="1"/>
        <w:jc w:val="both"/>
      </w:pPr>
      <w:r>
        <w:rPr/>
        <w:br w:type="column"/>
      </w:r>
      <w:r>
        <w:rPr>
          <w:color w:val="1D1D1B"/>
        </w:rPr>
        <w:t>faena de carbón </w:t>
      </w:r>
      <w:r>
        <w:rPr>
          <w:color w:val="1D1D1B"/>
          <w:spacing w:val="-3"/>
        </w:rPr>
        <w:t>destinada </w:t>
      </w:r>
      <w:r>
        <w:rPr>
          <w:color w:val="1D1D1B"/>
        </w:rPr>
        <w:t>a rellenar las carboneras, </w:t>
      </w:r>
      <w:r>
        <w:rPr>
          <w:color w:val="1D1D1B"/>
          <w:spacing w:val="-3"/>
        </w:rPr>
        <w:t>obligaba</w:t>
      </w:r>
      <w:r>
        <w:rPr>
          <w:color w:val="1D1D1B"/>
          <w:spacing w:val="-23"/>
        </w:rPr>
        <w:t> </w:t>
      </w:r>
      <w:r>
        <w:rPr>
          <w:color w:val="1D1D1B"/>
        </w:rPr>
        <w:t>a</w:t>
      </w:r>
      <w:r>
        <w:rPr>
          <w:color w:val="1D1D1B"/>
          <w:spacing w:val="-23"/>
        </w:rPr>
        <w:t> </w:t>
      </w:r>
      <w:r>
        <w:rPr>
          <w:color w:val="1D1D1B"/>
          <w:spacing w:val="-3"/>
        </w:rPr>
        <w:t>pintar</w:t>
      </w:r>
      <w:r>
        <w:rPr>
          <w:color w:val="1D1D1B"/>
          <w:spacing w:val="-23"/>
        </w:rPr>
        <w:t> </w:t>
      </w:r>
      <w:r>
        <w:rPr>
          <w:color w:val="1D1D1B"/>
        </w:rPr>
        <w:t>el</w:t>
      </w:r>
      <w:r>
        <w:rPr>
          <w:color w:val="1D1D1B"/>
          <w:spacing w:val="-23"/>
        </w:rPr>
        <w:t> </w:t>
      </w:r>
      <w:r>
        <w:rPr>
          <w:color w:val="1D1D1B"/>
        </w:rPr>
        <w:t>casco</w:t>
      </w:r>
      <w:r>
        <w:rPr>
          <w:color w:val="1D1D1B"/>
          <w:spacing w:val="-23"/>
        </w:rPr>
        <w:t> </w:t>
      </w:r>
      <w:r>
        <w:rPr>
          <w:color w:val="1D1D1B"/>
          <w:spacing w:val="-3"/>
        </w:rPr>
        <w:t>nuevamente.</w:t>
      </w:r>
      <w:r>
        <w:rPr>
          <w:color w:val="1D1D1B"/>
          <w:spacing w:val="-22"/>
        </w:rPr>
        <w:t> </w:t>
      </w:r>
      <w:r>
        <w:rPr>
          <w:color w:val="1D1D1B"/>
        </w:rPr>
        <w:t>Los</w:t>
      </w:r>
      <w:r>
        <w:rPr>
          <w:color w:val="1D1D1B"/>
          <w:spacing w:val="-23"/>
        </w:rPr>
        <w:t> </w:t>
      </w:r>
      <w:r>
        <w:rPr>
          <w:color w:val="1D1D1B"/>
        </w:rPr>
        <w:t>cuadros</w:t>
      </w:r>
      <w:r>
        <w:rPr>
          <w:color w:val="1D1D1B"/>
          <w:spacing w:val="-23"/>
        </w:rPr>
        <w:t> </w:t>
      </w:r>
      <w:r>
        <w:rPr>
          <w:color w:val="1D1D1B"/>
          <w:spacing w:val="-3"/>
        </w:rPr>
        <w:t>en </w:t>
      </w:r>
      <w:r>
        <w:rPr>
          <w:color w:val="1D1D1B"/>
        </w:rPr>
        <w:t>que se representan </w:t>
      </w:r>
      <w:r>
        <w:rPr>
          <w:color w:val="1D1D1B"/>
          <w:spacing w:val="-3"/>
        </w:rPr>
        <w:t>escenas navales </w:t>
      </w:r>
      <w:r>
        <w:rPr>
          <w:color w:val="1D1D1B"/>
        </w:rPr>
        <w:t>en celebración del</w:t>
      </w:r>
      <w:r>
        <w:rPr>
          <w:color w:val="1D1D1B"/>
          <w:spacing w:val="-26"/>
        </w:rPr>
        <w:t> </w:t>
      </w:r>
      <w:r>
        <w:rPr>
          <w:color w:val="1D1D1B"/>
          <w:spacing w:val="-3"/>
        </w:rPr>
        <w:t>Centenario</w:t>
      </w:r>
      <w:r>
        <w:rPr>
          <w:color w:val="1D1D1B"/>
          <w:spacing w:val="-26"/>
        </w:rPr>
        <w:t> </w:t>
      </w:r>
      <w:r>
        <w:rPr>
          <w:color w:val="1D1D1B"/>
        </w:rPr>
        <w:t>de</w:t>
      </w:r>
      <w:r>
        <w:rPr>
          <w:color w:val="1D1D1B"/>
          <w:spacing w:val="-26"/>
        </w:rPr>
        <w:t> </w:t>
      </w:r>
      <w:r>
        <w:rPr>
          <w:color w:val="1D1D1B"/>
        </w:rPr>
        <w:t>la</w:t>
      </w:r>
      <w:r>
        <w:rPr>
          <w:color w:val="1D1D1B"/>
          <w:spacing w:val="-26"/>
        </w:rPr>
        <w:t> </w:t>
      </w:r>
      <w:r>
        <w:rPr>
          <w:color w:val="1D1D1B"/>
        </w:rPr>
        <w:t>Independencia</w:t>
      </w:r>
      <w:r>
        <w:rPr>
          <w:color w:val="1D1D1B"/>
          <w:spacing w:val="-27"/>
        </w:rPr>
        <w:t> </w:t>
      </w:r>
      <w:r>
        <w:rPr>
          <w:color w:val="1D1D1B"/>
        </w:rPr>
        <w:t>en</w:t>
      </w:r>
      <w:r>
        <w:rPr>
          <w:color w:val="1D1D1B"/>
          <w:spacing w:val="-26"/>
        </w:rPr>
        <w:t> </w:t>
      </w:r>
      <w:r>
        <w:rPr>
          <w:color w:val="1D1D1B"/>
          <w:spacing w:val="-3"/>
        </w:rPr>
        <w:t>1910,</w:t>
      </w:r>
      <w:r>
        <w:rPr>
          <w:color w:val="1D1D1B"/>
          <w:spacing w:val="-26"/>
        </w:rPr>
        <w:t> </w:t>
      </w:r>
      <w:r>
        <w:rPr>
          <w:color w:val="1D1D1B"/>
        </w:rPr>
        <w:t>muestran a </w:t>
      </w:r>
      <w:r>
        <w:rPr>
          <w:color w:val="1D1D1B"/>
          <w:spacing w:val="-3"/>
        </w:rPr>
        <w:t>nuestros buques pintados </w:t>
      </w:r>
      <w:r>
        <w:rPr>
          <w:color w:val="1D1D1B"/>
        </w:rPr>
        <w:t>de</w:t>
      </w:r>
      <w:r>
        <w:rPr>
          <w:color w:val="1D1D1B"/>
          <w:spacing w:val="-5"/>
        </w:rPr>
        <w:t> </w:t>
      </w:r>
      <w:r>
        <w:rPr>
          <w:color w:val="1D1D1B"/>
          <w:spacing w:val="-3"/>
        </w:rPr>
        <w:t>blanco.</w:t>
      </w:r>
    </w:p>
    <w:p>
      <w:pPr>
        <w:pStyle w:val="BodyText"/>
        <w:spacing w:before="9"/>
        <w:rPr>
          <w:sz w:val="19"/>
        </w:rPr>
      </w:pPr>
    </w:p>
    <w:p>
      <w:pPr>
        <w:pStyle w:val="BodyText"/>
        <w:spacing w:line="249" w:lineRule="auto"/>
        <w:ind w:left="243" w:firstLine="340"/>
        <w:jc w:val="both"/>
      </w:pPr>
      <w:r>
        <w:rPr>
          <w:color w:val="1D1D1B"/>
        </w:rPr>
        <w:t>En 1911, con ocasión de la coronación de Jorge V de Inglaterra, se envió en representación de Chile al crucero “Chacabuco”, que fue pintado de plomo completo para la ocasión, cambio que se había hecho en otras armadas y que, a partir de entonces, observaron todos los buques de guerra nacionales. Habiendo</w:t>
      </w:r>
      <w:r>
        <w:rPr>
          <w:color w:val="1D1D1B"/>
          <w:spacing w:val="-10"/>
        </w:rPr>
        <w:t> </w:t>
      </w:r>
      <w:r>
        <w:rPr>
          <w:color w:val="1D1D1B"/>
        </w:rPr>
        <w:t>nuestro</w:t>
      </w:r>
      <w:r>
        <w:rPr>
          <w:color w:val="1D1D1B"/>
          <w:spacing w:val="-11"/>
        </w:rPr>
        <w:t> </w:t>
      </w:r>
      <w:r>
        <w:rPr>
          <w:color w:val="1D1D1B"/>
        </w:rPr>
        <w:t>país,</w:t>
      </w:r>
      <w:r>
        <w:rPr>
          <w:color w:val="1D1D1B"/>
          <w:spacing w:val="-11"/>
        </w:rPr>
        <w:t> </w:t>
      </w:r>
      <w:r>
        <w:rPr>
          <w:color w:val="1D1D1B"/>
        </w:rPr>
        <w:t>a</w:t>
      </w:r>
      <w:r>
        <w:rPr>
          <w:color w:val="1D1D1B"/>
          <w:spacing w:val="-11"/>
        </w:rPr>
        <w:t> </w:t>
      </w:r>
      <w:r>
        <w:rPr>
          <w:color w:val="1D1D1B"/>
        </w:rPr>
        <w:t>fines</w:t>
      </w:r>
      <w:r>
        <w:rPr>
          <w:color w:val="1D1D1B"/>
          <w:spacing w:val="-11"/>
        </w:rPr>
        <w:t> </w:t>
      </w:r>
      <w:r>
        <w:rPr>
          <w:color w:val="1D1D1B"/>
        </w:rPr>
        <w:t>de</w:t>
      </w:r>
      <w:r>
        <w:rPr>
          <w:color w:val="1D1D1B"/>
          <w:spacing w:val="-11"/>
        </w:rPr>
        <w:t> </w:t>
      </w:r>
      <w:r>
        <w:rPr>
          <w:color w:val="1D1D1B"/>
        </w:rPr>
        <w:t>la</w:t>
      </w:r>
      <w:r>
        <w:rPr>
          <w:color w:val="1D1D1B"/>
          <w:spacing w:val="-11"/>
        </w:rPr>
        <w:t> </w:t>
      </w:r>
      <w:r>
        <w:rPr>
          <w:color w:val="1D1D1B"/>
        </w:rPr>
        <w:t>Segunda</w:t>
      </w:r>
      <w:r>
        <w:rPr>
          <w:color w:val="1D1D1B"/>
          <w:spacing w:val="-11"/>
        </w:rPr>
        <w:t> </w:t>
      </w:r>
      <w:r>
        <w:rPr>
          <w:color w:val="1D1D1B"/>
        </w:rPr>
        <w:t>Guerra Mundial, declarado la guerra al Japón, se dispuso que el casco de los buques fuera camuflado, razón por la cual, fueron pintados con franjas asimétricas de colores que variaban del plomo claro al plomo obscuro, con el objeto de hacer más difícil su observación en alta</w:t>
      </w:r>
      <w:r>
        <w:rPr>
          <w:color w:val="1D1D1B"/>
          <w:spacing w:val="-14"/>
        </w:rPr>
        <w:t> </w:t>
      </w:r>
      <w:r>
        <w:rPr>
          <w:color w:val="1D1D1B"/>
        </w:rPr>
        <w:t>mar.</w:t>
      </w:r>
    </w:p>
    <w:p>
      <w:pPr>
        <w:pStyle w:val="BodyText"/>
        <w:spacing w:before="9"/>
        <w:rPr>
          <w:sz w:val="19"/>
        </w:rPr>
      </w:pPr>
    </w:p>
    <w:p>
      <w:pPr>
        <w:pStyle w:val="Heading4"/>
        <w:ind w:left="243"/>
        <w:jc w:val="both"/>
      </w:pPr>
      <w:r>
        <w:rPr>
          <w:color w:val="1D1D1B"/>
        </w:rPr>
        <w:t>Prohibición de matar albatros</w:t>
      </w:r>
    </w:p>
    <w:p>
      <w:pPr>
        <w:pStyle w:val="BodyText"/>
        <w:spacing w:before="6"/>
        <w:rPr>
          <w:b/>
        </w:rPr>
      </w:pPr>
    </w:p>
    <w:p>
      <w:pPr>
        <w:pStyle w:val="BodyText"/>
        <w:spacing w:line="249" w:lineRule="auto" w:before="1"/>
        <w:ind w:left="243" w:firstLine="340"/>
        <w:jc w:val="both"/>
      </w:pPr>
      <w:r>
        <w:rPr>
          <w:color w:val="1D1D1B"/>
        </w:rPr>
        <w:t>La costumbre de no matar albatros nació en la antigüedad, cuando se suponía que ellos eran la reencarnación del alma de los marineros muertos a bordo y sepultados en alta mar. Se decía que matar a un albatros traía mala suerte al buque durante la travesía.</w:t>
      </w:r>
    </w:p>
    <w:p>
      <w:pPr>
        <w:pStyle w:val="BodyText"/>
        <w:spacing w:before="9"/>
        <w:rPr>
          <w:sz w:val="19"/>
        </w:rPr>
      </w:pPr>
    </w:p>
    <w:p>
      <w:pPr>
        <w:pStyle w:val="Heading4"/>
        <w:ind w:left="243"/>
        <w:jc w:val="both"/>
      </w:pPr>
      <w:r>
        <w:rPr>
          <w:color w:val="1D1D1B"/>
        </w:rPr>
        <w:t>Santa Bárbara</w:t>
      </w:r>
    </w:p>
    <w:p>
      <w:pPr>
        <w:pStyle w:val="BodyText"/>
        <w:spacing w:before="6"/>
        <w:rPr>
          <w:b/>
        </w:rPr>
      </w:pPr>
    </w:p>
    <w:p>
      <w:pPr>
        <w:pStyle w:val="BodyText"/>
        <w:spacing w:line="249" w:lineRule="auto" w:before="1"/>
        <w:ind w:left="243" w:firstLine="340"/>
        <w:jc w:val="both"/>
      </w:pPr>
      <w:r>
        <w:rPr>
          <w:color w:val="1D1D1B"/>
        </w:rPr>
        <w:t>Santa Bárbara es la patrona de los artilleros. Vivió a fines del siglo III y murió martirizada por haberse convertido al Catolicismo y luego de ser denunciada por su madre, fue condenada a muerte por el Gobernador.</w:t>
      </w:r>
    </w:p>
    <w:p>
      <w:pPr>
        <w:pStyle w:val="BodyText"/>
        <w:spacing w:before="9"/>
        <w:rPr>
          <w:sz w:val="19"/>
        </w:rPr>
      </w:pPr>
    </w:p>
    <w:p>
      <w:pPr>
        <w:pStyle w:val="BodyText"/>
        <w:spacing w:line="249" w:lineRule="auto"/>
        <w:ind w:left="243" w:firstLine="340"/>
        <w:jc w:val="both"/>
      </w:pPr>
      <w:r>
        <w:rPr>
          <w:color w:val="1D1D1B"/>
        </w:rPr>
        <w:t>Al disponerse la ejecución de la sentencia, un rayo cayó sobre él y sus verdugos, causándoles la muerte,</w:t>
      </w:r>
      <w:r>
        <w:rPr>
          <w:color w:val="1D1D1B"/>
          <w:spacing w:val="-8"/>
        </w:rPr>
        <w:t> </w:t>
      </w:r>
      <w:r>
        <w:rPr>
          <w:color w:val="1D1D1B"/>
        </w:rPr>
        <w:t>siendo</w:t>
      </w:r>
      <w:r>
        <w:rPr>
          <w:color w:val="1D1D1B"/>
          <w:spacing w:val="-8"/>
        </w:rPr>
        <w:t> </w:t>
      </w:r>
      <w:r>
        <w:rPr>
          <w:color w:val="1D1D1B"/>
        </w:rPr>
        <w:t>desde</w:t>
      </w:r>
      <w:r>
        <w:rPr>
          <w:color w:val="1D1D1B"/>
          <w:spacing w:val="-8"/>
        </w:rPr>
        <w:t> </w:t>
      </w:r>
      <w:r>
        <w:rPr>
          <w:color w:val="1D1D1B"/>
        </w:rPr>
        <w:t>entonces</w:t>
      </w:r>
      <w:r>
        <w:rPr>
          <w:color w:val="1D1D1B"/>
          <w:spacing w:val="-8"/>
        </w:rPr>
        <w:t> </w:t>
      </w:r>
      <w:r>
        <w:rPr>
          <w:color w:val="1D1D1B"/>
        </w:rPr>
        <w:t>que</w:t>
      </w:r>
      <w:r>
        <w:rPr>
          <w:color w:val="1D1D1B"/>
          <w:spacing w:val="-8"/>
        </w:rPr>
        <w:t> </w:t>
      </w:r>
      <w:r>
        <w:rPr>
          <w:color w:val="1D1D1B"/>
        </w:rPr>
        <w:t>a</w:t>
      </w:r>
      <w:r>
        <w:rPr>
          <w:color w:val="1D1D1B"/>
          <w:spacing w:val="-8"/>
        </w:rPr>
        <w:t> </w:t>
      </w:r>
      <w:r>
        <w:rPr>
          <w:color w:val="1D1D1B"/>
        </w:rPr>
        <w:t>la</w:t>
      </w:r>
      <w:r>
        <w:rPr>
          <w:color w:val="1D1D1B"/>
          <w:spacing w:val="-8"/>
        </w:rPr>
        <w:t> </w:t>
      </w:r>
      <w:r>
        <w:rPr>
          <w:color w:val="1D1D1B"/>
        </w:rPr>
        <w:t>Santa</w:t>
      </w:r>
      <w:r>
        <w:rPr>
          <w:color w:val="1D1D1B"/>
          <w:spacing w:val="-8"/>
        </w:rPr>
        <w:t> </w:t>
      </w:r>
      <w:r>
        <w:rPr>
          <w:color w:val="1D1D1B"/>
        </w:rPr>
        <w:t>le</w:t>
      </w:r>
      <w:r>
        <w:rPr>
          <w:color w:val="1D1D1B"/>
          <w:spacing w:val="-8"/>
        </w:rPr>
        <w:t> </w:t>
      </w:r>
      <w:r>
        <w:rPr>
          <w:color w:val="1D1D1B"/>
        </w:rPr>
        <w:t>son atribuidos</w:t>
      </w:r>
      <w:r>
        <w:rPr>
          <w:color w:val="1D1D1B"/>
          <w:spacing w:val="-24"/>
        </w:rPr>
        <w:t> </w:t>
      </w:r>
      <w:r>
        <w:rPr>
          <w:color w:val="1D1D1B"/>
        </w:rPr>
        <w:t>poderes</w:t>
      </w:r>
      <w:r>
        <w:rPr>
          <w:color w:val="1D1D1B"/>
          <w:spacing w:val="-24"/>
        </w:rPr>
        <w:t> </w:t>
      </w:r>
      <w:r>
        <w:rPr>
          <w:color w:val="1D1D1B"/>
        </w:rPr>
        <w:t>como</w:t>
      </w:r>
      <w:r>
        <w:rPr>
          <w:color w:val="1D1D1B"/>
          <w:spacing w:val="-25"/>
        </w:rPr>
        <w:t> </w:t>
      </w:r>
      <w:r>
        <w:rPr>
          <w:color w:val="1D1D1B"/>
        </w:rPr>
        <w:t>“defensora</w:t>
      </w:r>
      <w:r>
        <w:rPr>
          <w:color w:val="1D1D1B"/>
          <w:spacing w:val="-24"/>
        </w:rPr>
        <w:t> </w:t>
      </w:r>
      <w:r>
        <w:rPr>
          <w:color w:val="1D1D1B"/>
        </w:rPr>
        <w:t>de</w:t>
      </w:r>
      <w:r>
        <w:rPr>
          <w:color w:val="1D1D1B"/>
          <w:spacing w:val="-24"/>
        </w:rPr>
        <w:t> </w:t>
      </w:r>
      <w:r>
        <w:rPr>
          <w:color w:val="1D1D1B"/>
        </w:rPr>
        <w:t>rayos,</w:t>
      </w:r>
      <w:r>
        <w:rPr>
          <w:color w:val="1D1D1B"/>
          <w:spacing w:val="-24"/>
        </w:rPr>
        <w:t> </w:t>
      </w:r>
      <w:r>
        <w:rPr>
          <w:color w:val="1D1D1B"/>
        </w:rPr>
        <w:t>truenos y llamas”, razón por la que con el advenimiento de  la pólvora, pasó a ser honrada como patrona de los artilleros, bomberos y</w:t>
      </w:r>
      <w:r>
        <w:rPr>
          <w:color w:val="1D1D1B"/>
          <w:spacing w:val="-31"/>
        </w:rPr>
        <w:t> </w:t>
      </w:r>
      <w:r>
        <w:rPr>
          <w:color w:val="1D1D1B"/>
        </w:rPr>
        <w:t>explosivistas.</w:t>
      </w:r>
    </w:p>
    <w:p>
      <w:pPr>
        <w:pStyle w:val="BodyText"/>
        <w:spacing w:before="9"/>
        <w:rPr>
          <w:sz w:val="19"/>
        </w:rPr>
      </w:pPr>
    </w:p>
    <w:p>
      <w:pPr>
        <w:pStyle w:val="BodyText"/>
        <w:spacing w:line="249" w:lineRule="auto"/>
        <w:ind w:left="243" w:firstLine="340"/>
        <w:jc w:val="both"/>
      </w:pPr>
      <w:r>
        <w:rPr>
          <w:color w:val="1D1D1B"/>
        </w:rPr>
        <w:t>Las</w:t>
      </w:r>
      <w:r>
        <w:rPr>
          <w:color w:val="1D1D1B"/>
          <w:spacing w:val="-10"/>
        </w:rPr>
        <w:t> </w:t>
      </w:r>
      <w:r>
        <w:rPr>
          <w:color w:val="1D1D1B"/>
        </w:rPr>
        <w:t>“Santabárbaras”</w:t>
      </w:r>
      <w:r>
        <w:rPr>
          <w:color w:val="1D1D1B"/>
          <w:spacing w:val="-9"/>
        </w:rPr>
        <w:t> </w:t>
      </w:r>
      <w:r>
        <w:rPr>
          <w:color w:val="1D1D1B"/>
        </w:rPr>
        <w:t>se</w:t>
      </w:r>
      <w:r>
        <w:rPr>
          <w:color w:val="1D1D1B"/>
          <w:spacing w:val="-10"/>
        </w:rPr>
        <w:t> </w:t>
      </w:r>
      <w:r>
        <w:rPr>
          <w:color w:val="1D1D1B"/>
        </w:rPr>
        <w:t>llaman</w:t>
      </w:r>
      <w:r>
        <w:rPr>
          <w:color w:val="1D1D1B"/>
          <w:spacing w:val="-10"/>
        </w:rPr>
        <w:t> </w:t>
      </w:r>
      <w:r>
        <w:rPr>
          <w:color w:val="1D1D1B"/>
        </w:rPr>
        <w:t>así,</w:t>
      </w:r>
      <w:r>
        <w:rPr>
          <w:color w:val="1D1D1B"/>
          <w:spacing w:val="-9"/>
        </w:rPr>
        <w:t> </w:t>
      </w:r>
      <w:r>
        <w:rPr>
          <w:color w:val="1D1D1B"/>
        </w:rPr>
        <w:t>porque</w:t>
      </w:r>
      <w:r>
        <w:rPr>
          <w:color w:val="1D1D1B"/>
          <w:spacing w:val="-9"/>
        </w:rPr>
        <w:t> </w:t>
      </w:r>
      <w:r>
        <w:rPr>
          <w:color w:val="1D1D1B"/>
        </w:rPr>
        <w:t>en</w:t>
      </w:r>
      <w:r>
        <w:rPr>
          <w:color w:val="1D1D1B"/>
          <w:spacing w:val="-10"/>
        </w:rPr>
        <w:t> </w:t>
      </w:r>
      <w:r>
        <w:rPr>
          <w:color w:val="1D1D1B"/>
        </w:rPr>
        <w:t>los antiguos pañoles de pólvora se colocaba su imagen, siendo común en nuestros buques encontrar su estampa en los Pañoles de</w:t>
      </w:r>
      <w:r>
        <w:rPr>
          <w:color w:val="1D1D1B"/>
          <w:spacing w:val="-11"/>
        </w:rPr>
        <w:t> </w:t>
      </w:r>
      <w:r>
        <w:rPr>
          <w:color w:val="1D1D1B"/>
        </w:rPr>
        <w:t>Guerra.</w:t>
      </w:r>
    </w:p>
    <w:p>
      <w:pPr>
        <w:pStyle w:val="BodyText"/>
        <w:spacing w:before="9"/>
        <w:rPr>
          <w:sz w:val="19"/>
        </w:rPr>
      </w:pPr>
    </w:p>
    <w:p>
      <w:pPr>
        <w:pStyle w:val="Heading4"/>
        <w:ind w:left="243"/>
        <w:jc w:val="both"/>
      </w:pPr>
      <w:r>
        <w:rPr>
          <w:color w:val="1D1D1B"/>
        </w:rPr>
        <w:t>Tatuaje marinero</w:t>
      </w:r>
    </w:p>
    <w:p>
      <w:pPr>
        <w:pStyle w:val="BodyText"/>
        <w:spacing w:before="6"/>
        <w:rPr>
          <w:b/>
        </w:rPr>
      </w:pPr>
    </w:p>
    <w:p>
      <w:pPr>
        <w:pStyle w:val="BodyText"/>
        <w:spacing w:line="249" w:lineRule="auto" w:before="1"/>
        <w:ind w:left="243" w:firstLine="340"/>
        <w:jc w:val="both"/>
      </w:pPr>
      <w:r>
        <w:rPr>
          <w:color w:val="1D1D1B"/>
        </w:rPr>
        <w:t>Tal práctica parece proceder de Samoa e islas del Pacífico, desde donde se difundió a los pueblos costeros de Asia y de África.</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21"/>
      </w:pPr>
      <w:r>
        <w:rPr/>
        <w:pict>
          <v:shape style="position:absolute;margin-left:573.636597pt;margin-top:21.270254pt;width:12pt;height:67.8pt;mso-position-horizontal-relative:page;mso-position-vertical-relative:paragraph;z-index:1813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pict>
          <v:shape style="position:absolute;margin-left:573.636597pt;margin-top:-201.219757pt;width:12pt;height:195.7pt;mso-position-horizontal-relative:page;mso-position-vertical-relative:paragraph;z-index:18160"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color w:val="9D9D9C"/>
        </w:rPr>
        <w:t>235</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right="1" w:firstLine="340"/>
        <w:jc w:val="both"/>
      </w:pPr>
      <w:r>
        <w:rPr>
          <w:color w:val="1D1D1B"/>
        </w:rPr>
        <w:t>El contacto que se produjo con ellos, indirecto primero, a través de los navegantes y viajeros asiáticos, y directo más tarde, con el descubrimiento de</w:t>
      </w:r>
      <w:r>
        <w:rPr>
          <w:color w:val="1D1D1B"/>
          <w:spacing w:val="-10"/>
        </w:rPr>
        <w:t> </w:t>
      </w:r>
      <w:r>
        <w:rPr>
          <w:color w:val="1D1D1B"/>
        </w:rPr>
        <w:t>Oceanía,</w:t>
      </w:r>
      <w:r>
        <w:rPr>
          <w:color w:val="1D1D1B"/>
          <w:spacing w:val="-11"/>
        </w:rPr>
        <w:t> </w:t>
      </w:r>
      <w:r>
        <w:rPr>
          <w:color w:val="1D1D1B"/>
        </w:rPr>
        <w:t>influyó</w:t>
      </w:r>
      <w:r>
        <w:rPr>
          <w:color w:val="1D1D1B"/>
          <w:spacing w:val="-10"/>
        </w:rPr>
        <w:t> </w:t>
      </w:r>
      <w:r>
        <w:rPr>
          <w:color w:val="1D1D1B"/>
        </w:rPr>
        <w:t>en</w:t>
      </w:r>
      <w:r>
        <w:rPr>
          <w:color w:val="1D1D1B"/>
          <w:spacing w:val="-10"/>
        </w:rPr>
        <w:t> </w:t>
      </w:r>
      <w:r>
        <w:rPr>
          <w:color w:val="1D1D1B"/>
        </w:rPr>
        <w:t>la</w:t>
      </w:r>
      <w:r>
        <w:rPr>
          <w:color w:val="1D1D1B"/>
          <w:spacing w:val="-10"/>
        </w:rPr>
        <w:t> </w:t>
      </w:r>
      <w:r>
        <w:rPr>
          <w:color w:val="1D1D1B"/>
        </w:rPr>
        <w:t>propagación</w:t>
      </w:r>
      <w:r>
        <w:rPr>
          <w:color w:val="1D1D1B"/>
          <w:spacing w:val="-10"/>
        </w:rPr>
        <w:t> </w:t>
      </w:r>
      <w:r>
        <w:rPr>
          <w:color w:val="1D1D1B"/>
        </w:rPr>
        <w:t>de</w:t>
      </w:r>
      <w:r>
        <w:rPr>
          <w:color w:val="1D1D1B"/>
          <w:spacing w:val="-10"/>
        </w:rPr>
        <w:t> </w:t>
      </w:r>
      <w:r>
        <w:rPr>
          <w:color w:val="1D1D1B"/>
        </w:rPr>
        <w:t>tal</w:t>
      </w:r>
      <w:r>
        <w:rPr>
          <w:color w:val="1D1D1B"/>
          <w:spacing w:val="-11"/>
        </w:rPr>
        <w:t> </w:t>
      </w:r>
      <w:r>
        <w:rPr>
          <w:color w:val="1D1D1B"/>
        </w:rPr>
        <w:t>práctica. En la actualidad, aún es dable observar marinos con tatuajes característicos de su</w:t>
      </w:r>
      <w:r>
        <w:rPr>
          <w:color w:val="1D1D1B"/>
          <w:spacing w:val="-13"/>
        </w:rPr>
        <w:t> </w:t>
      </w:r>
      <w:r>
        <w:rPr>
          <w:color w:val="1D1D1B"/>
        </w:rPr>
        <w:t>actividad.</w:t>
      </w:r>
    </w:p>
    <w:p>
      <w:pPr>
        <w:pStyle w:val="BodyText"/>
        <w:spacing w:before="9"/>
        <w:rPr>
          <w:sz w:val="19"/>
        </w:rPr>
      </w:pPr>
    </w:p>
    <w:p>
      <w:pPr>
        <w:pStyle w:val="Heading4"/>
        <w:jc w:val="both"/>
      </w:pPr>
      <w:r>
        <w:rPr>
          <w:color w:val="1D1D1B"/>
        </w:rPr>
        <w:t>Retratos de Prat, Serrano, Riquelme y Aldea</w:t>
      </w:r>
    </w:p>
    <w:p>
      <w:pPr>
        <w:pStyle w:val="BodyText"/>
        <w:spacing w:before="6"/>
        <w:rPr>
          <w:b/>
        </w:rPr>
      </w:pPr>
    </w:p>
    <w:p>
      <w:pPr>
        <w:pStyle w:val="BodyText"/>
        <w:spacing w:line="249" w:lineRule="auto" w:before="1"/>
        <w:ind w:left="1553" w:firstLine="340"/>
        <w:jc w:val="both"/>
      </w:pPr>
      <w:r>
        <w:rPr>
          <w:color w:val="1D1D1B"/>
        </w:rPr>
        <w:t>Tiempo </w:t>
      </w:r>
      <w:r>
        <w:rPr>
          <w:color w:val="1D1D1B"/>
          <w:spacing w:val="-3"/>
        </w:rPr>
        <w:t>después </w:t>
      </w:r>
      <w:r>
        <w:rPr>
          <w:color w:val="1D1D1B"/>
        </w:rPr>
        <w:t>de </w:t>
      </w:r>
      <w:r>
        <w:rPr>
          <w:color w:val="1D1D1B"/>
          <w:spacing w:val="-3"/>
        </w:rPr>
        <w:t>haberse producido </w:t>
      </w:r>
      <w:r>
        <w:rPr>
          <w:color w:val="1D1D1B"/>
        </w:rPr>
        <w:t>la Gesta </w:t>
      </w:r>
      <w:r>
        <w:rPr>
          <w:color w:val="1D1D1B"/>
          <w:spacing w:val="-3"/>
        </w:rPr>
        <w:t>Heroica  </w:t>
      </w:r>
      <w:r>
        <w:rPr>
          <w:color w:val="1D1D1B"/>
        </w:rPr>
        <w:t>del 21 de mayo de </w:t>
      </w:r>
      <w:r>
        <w:rPr>
          <w:color w:val="1D1D1B"/>
          <w:spacing w:val="-3"/>
        </w:rPr>
        <w:t>1879,  </w:t>
      </w:r>
      <w:r>
        <w:rPr>
          <w:color w:val="1D1D1B"/>
        </w:rPr>
        <w:t>la </w:t>
      </w:r>
      <w:r>
        <w:rPr>
          <w:color w:val="1D1D1B"/>
          <w:spacing w:val="-2"/>
        </w:rPr>
        <w:t>superioridad </w:t>
      </w:r>
      <w:r>
        <w:rPr>
          <w:color w:val="1D1D1B"/>
          <w:spacing w:val="51"/>
        </w:rPr>
        <w:t> </w:t>
      </w:r>
      <w:r>
        <w:rPr>
          <w:color w:val="1D1D1B"/>
        </w:rPr>
        <w:t>de la </w:t>
      </w:r>
      <w:r>
        <w:rPr>
          <w:color w:val="1D1D1B"/>
          <w:spacing w:val="-3"/>
        </w:rPr>
        <w:t>Armada, dispuso </w:t>
      </w:r>
      <w:r>
        <w:rPr>
          <w:color w:val="1D1D1B"/>
        </w:rPr>
        <w:t>que en </w:t>
      </w:r>
      <w:r>
        <w:rPr>
          <w:color w:val="1D1D1B"/>
          <w:spacing w:val="-3"/>
        </w:rPr>
        <w:t>todas </w:t>
      </w:r>
      <w:r>
        <w:rPr>
          <w:color w:val="1D1D1B"/>
        </w:rPr>
        <w:t>las </w:t>
      </w:r>
      <w:r>
        <w:rPr>
          <w:color w:val="1D1D1B"/>
          <w:spacing w:val="-3"/>
        </w:rPr>
        <w:t>unidades </w:t>
      </w:r>
      <w:r>
        <w:rPr>
          <w:color w:val="1D1D1B"/>
        </w:rPr>
        <w:t>y reparticiones se mostrara,en la </w:t>
      </w:r>
      <w:r>
        <w:rPr>
          <w:color w:val="1D1D1B"/>
          <w:spacing w:val="-3"/>
        </w:rPr>
        <w:t>oficina </w:t>
      </w:r>
      <w:r>
        <w:rPr>
          <w:color w:val="1D1D1B"/>
        </w:rPr>
        <w:t>y cámara </w:t>
      </w:r>
      <w:r>
        <w:rPr>
          <w:color w:val="1D1D1B"/>
          <w:spacing w:val="-3"/>
        </w:rPr>
        <w:t>del Comandante</w:t>
      </w:r>
      <w:r>
        <w:rPr>
          <w:color w:val="1D1D1B"/>
          <w:spacing w:val="-9"/>
        </w:rPr>
        <w:t> </w:t>
      </w:r>
      <w:r>
        <w:rPr>
          <w:color w:val="1D1D1B"/>
        </w:rPr>
        <w:t>o</w:t>
      </w:r>
      <w:r>
        <w:rPr>
          <w:color w:val="1D1D1B"/>
          <w:spacing w:val="-10"/>
        </w:rPr>
        <w:t> </w:t>
      </w:r>
      <w:r>
        <w:rPr>
          <w:color w:val="1D1D1B"/>
        </w:rPr>
        <w:t>del</w:t>
      </w:r>
      <w:r>
        <w:rPr>
          <w:color w:val="1D1D1B"/>
          <w:spacing w:val="-10"/>
        </w:rPr>
        <w:t> </w:t>
      </w:r>
      <w:r>
        <w:rPr>
          <w:color w:val="1D1D1B"/>
        </w:rPr>
        <w:t>Jefe</w:t>
      </w:r>
      <w:r>
        <w:rPr>
          <w:color w:val="1D1D1B"/>
          <w:spacing w:val="-10"/>
        </w:rPr>
        <w:t> </w:t>
      </w:r>
      <w:r>
        <w:rPr>
          <w:color w:val="1D1D1B"/>
        </w:rPr>
        <w:t>de</w:t>
      </w:r>
      <w:r>
        <w:rPr>
          <w:color w:val="1D1D1B"/>
          <w:spacing w:val="-10"/>
        </w:rPr>
        <w:t> </w:t>
      </w:r>
      <w:r>
        <w:rPr>
          <w:color w:val="1D1D1B"/>
        </w:rPr>
        <w:t>la</w:t>
      </w:r>
      <w:r>
        <w:rPr>
          <w:color w:val="1D1D1B"/>
          <w:spacing w:val="-10"/>
        </w:rPr>
        <w:t> </w:t>
      </w:r>
      <w:r>
        <w:rPr>
          <w:color w:val="1D1D1B"/>
          <w:spacing w:val="-3"/>
        </w:rPr>
        <w:t>Repartición,</w:t>
      </w:r>
      <w:r>
        <w:rPr>
          <w:color w:val="1D1D1B"/>
          <w:spacing w:val="-9"/>
        </w:rPr>
        <w:t> </w:t>
      </w:r>
      <w:r>
        <w:rPr>
          <w:color w:val="1D1D1B"/>
        </w:rPr>
        <w:t>el</w:t>
      </w:r>
      <w:r>
        <w:rPr>
          <w:color w:val="1D1D1B"/>
          <w:spacing w:val="-10"/>
        </w:rPr>
        <w:t> </w:t>
      </w:r>
      <w:r>
        <w:rPr>
          <w:color w:val="1D1D1B"/>
        </w:rPr>
        <w:t>retrato</w:t>
      </w:r>
      <w:r>
        <w:rPr>
          <w:color w:val="1D1D1B"/>
          <w:spacing w:val="-10"/>
        </w:rPr>
        <w:t> </w:t>
      </w:r>
      <w:r>
        <w:rPr>
          <w:color w:val="1D1D1B"/>
          <w:spacing w:val="-3"/>
        </w:rPr>
        <w:t>de </w:t>
      </w:r>
      <w:r>
        <w:rPr>
          <w:color w:val="1D1D1B"/>
        </w:rPr>
        <w:t>Prat;</w:t>
      </w:r>
      <w:r>
        <w:rPr>
          <w:color w:val="1D1D1B"/>
          <w:spacing w:val="-19"/>
        </w:rPr>
        <w:t> </w:t>
      </w:r>
      <w:r>
        <w:rPr>
          <w:color w:val="1D1D1B"/>
        </w:rPr>
        <w:t>en</w:t>
      </w:r>
      <w:r>
        <w:rPr>
          <w:color w:val="1D1D1B"/>
          <w:spacing w:val="-19"/>
        </w:rPr>
        <w:t> </w:t>
      </w:r>
      <w:r>
        <w:rPr>
          <w:color w:val="1D1D1B"/>
        </w:rPr>
        <w:t>la</w:t>
      </w:r>
      <w:r>
        <w:rPr>
          <w:color w:val="1D1D1B"/>
          <w:spacing w:val="-19"/>
        </w:rPr>
        <w:t> </w:t>
      </w:r>
      <w:r>
        <w:rPr>
          <w:color w:val="1D1D1B"/>
        </w:rPr>
        <w:t>cámara</w:t>
      </w:r>
      <w:r>
        <w:rPr>
          <w:color w:val="1D1D1B"/>
          <w:spacing w:val="-19"/>
        </w:rPr>
        <w:t> </w:t>
      </w:r>
      <w:r>
        <w:rPr>
          <w:color w:val="1D1D1B"/>
        </w:rPr>
        <w:t>de</w:t>
      </w:r>
      <w:r>
        <w:rPr>
          <w:color w:val="1D1D1B"/>
          <w:spacing w:val="-19"/>
        </w:rPr>
        <w:t> </w:t>
      </w:r>
      <w:r>
        <w:rPr>
          <w:color w:val="1D1D1B"/>
        </w:rPr>
        <w:t>Oficiales,</w:t>
      </w:r>
      <w:r>
        <w:rPr>
          <w:color w:val="1D1D1B"/>
          <w:spacing w:val="-20"/>
        </w:rPr>
        <w:t> </w:t>
      </w:r>
      <w:r>
        <w:rPr>
          <w:color w:val="1D1D1B"/>
        </w:rPr>
        <w:t>el</w:t>
      </w:r>
      <w:r>
        <w:rPr>
          <w:color w:val="1D1D1B"/>
          <w:spacing w:val="-19"/>
        </w:rPr>
        <w:t> </w:t>
      </w:r>
      <w:r>
        <w:rPr>
          <w:color w:val="1D1D1B"/>
        </w:rPr>
        <w:t>de</w:t>
      </w:r>
      <w:r>
        <w:rPr>
          <w:color w:val="1D1D1B"/>
          <w:spacing w:val="-19"/>
        </w:rPr>
        <w:t> </w:t>
      </w:r>
      <w:r>
        <w:rPr>
          <w:color w:val="1D1D1B"/>
        </w:rPr>
        <w:t>Serrano;</w:t>
      </w:r>
      <w:r>
        <w:rPr>
          <w:color w:val="1D1D1B"/>
          <w:spacing w:val="-19"/>
        </w:rPr>
        <w:t> </w:t>
      </w:r>
      <w:r>
        <w:rPr>
          <w:color w:val="1D1D1B"/>
        </w:rPr>
        <w:t>en</w:t>
      </w:r>
      <w:r>
        <w:rPr>
          <w:color w:val="1D1D1B"/>
          <w:spacing w:val="-19"/>
        </w:rPr>
        <w:t> </w:t>
      </w:r>
      <w:r>
        <w:rPr>
          <w:color w:val="1D1D1B"/>
        </w:rPr>
        <w:t>la</w:t>
      </w:r>
      <w:r>
        <w:rPr>
          <w:color w:val="1D1D1B"/>
          <w:spacing w:val="-19"/>
        </w:rPr>
        <w:t> </w:t>
      </w:r>
      <w:r>
        <w:rPr>
          <w:color w:val="1D1D1B"/>
          <w:spacing w:val="-3"/>
        </w:rPr>
        <w:t>de </w:t>
      </w:r>
      <w:r>
        <w:rPr>
          <w:color w:val="1D1D1B"/>
        </w:rPr>
        <w:t>Guardiamarinas,</w:t>
      </w:r>
      <w:r>
        <w:rPr>
          <w:color w:val="1D1D1B"/>
          <w:spacing w:val="-11"/>
        </w:rPr>
        <w:t> </w:t>
      </w:r>
      <w:r>
        <w:rPr>
          <w:color w:val="1D1D1B"/>
        </w:rPr>
        <w:t>el</w:t>
      </w:r>
      <w:r>
        <w:rPr>
          <w:color w:val="1D1D1B"/>
          <w:spacing w:val="-10"/>
        </w:rPr>
        <w:t> </w:t>
      </w:r>
      <w:r>
        <w:rPr>
          <w:color w:val="1D1D1B"/>
        </w:rPr>
        <w:t>de</w:t>
      </w:r>
      <w:r>
        <w:rPr>
          <w:color w:val="1D1D1B"/>
          <w:spacing w:val="-10"/>
        </w:rPr>
        <w:t> </w:t>
      </w:r>
      <w:r>
        <w:rPr>
          <w:color w:val="1D1D1B"/>
          <w:spacing w:val="-3"/>
        </w:rPr>
        <w:t>Riquelme;</w:t>
      </w:r>
      <w:r>
        <w:rPr>
          <w:color w:val="1D1D1B"/>
          <w:spacing w:val="-10"/>
        </w:rPr>
        <w:t> </w:t>
      </w:r>
      <w:r>
        <w:rPr>
          <w:color w:val="1D1D1B"/>
        </w:rPr>
        <w:t>y</w:t>
      </w:r>
      <w:r>
        <w:rPr>
          <w:color w:val="1D1D1B"/>
          <w:spacing w:val="-10"/>
        </w:rPr>
        <w:t> </w:t>
      </w:r>
      <w:r>
        <w:rPr>
          <w:color w:val="1D1D1B"/>
        </w:rPr>
        <w:t>en</w:t>
      </w:r>
      <w:r>
        <w:rPr>
          <w:color w:val="1D1D1B"/>
          <w:spacing w:val="-10"/>
        </w:rPr>
        <w:t> </w:t>
      </w:r>
      <w:r>
        <w:rPr>
          <w:color w:val="1D1D1B"/>
        </w:rPr>
        <w:t>las</w:t>
      </w:r>
      <w:r>
        <w:rPr>
          <w:color w:val="1D1D1B"/>
          <w:spacing w:val="-10"/>
        </w:rPr>
        <w:t> </w:t>
      </w:r>
      <w:r>
        <w:rPr>
          <w:color w:val="1D1D1B"/>
        </w:rPr>
        <w:t>cámaras</w:t>
      </w:r>
      <w:r>
        <w:rPr>
          <w:color w:val="1D1D1B"/>
          <w:spacing w:val="-11"/>
        </w:rPr>
        <w:t> </w:t>
      </w:r>
      <w:r>
        <w:rPr>
          <w:color w:val="1D1D1B"/>
          <w:spacing w:val="-3"/>
        </w:rPr>
        <w:t>de Suboficiales</w:t>
      </w:r>
      <w:r>
        <w:rPr>
          <w:color w:val="1D1D1B"/>
          <w:spacing w:val="-27"/>
        </w:rPr>
        <w:t> </w:t>
      </w:r>
      <w:r>
        <w:rPr>
          <w:color w:val="1D1D1B"/>
        </w:rPr>
        <w:t>y</w:t>
      </w:r>
      <w:r>
        <w:rPr>
          <w:color w:val="1D1D1B"/>
          <w:spacing w:val="-27"/>
        </w:rPr>
        <w:t> </w:t>
      </w:r>
      <w:r>
        <w:rPr>
          <w:color w:val="1D1D1B"/>
          <w:spacing w:val="-3"/>
        </w:rPr>
        <w:t>Sargentos,</w:t>
      </w:r>
      <w:r>
        <w:rPr>
          <w:color w:val="1D1D1B"/>
          <w:spacing w:val="-27"/>
        </w:rPr>
        <w:t> </w:t>
      </w:r>
      <w:r>
        <w:rPr>
          <w:color w:val="1D1D1B"/>
        </w:rPr>
        <w:t>así</w:t>
      </w:r>
      <w:r>
        <w:rPr>
          <w:color w:val="1D1D1B"/>
          <w:spacing w:val="-27"/>
        </w:rPr>
        <w:t> </w:t>
      </w:r>
      <w:r>
        <w:rPr>
          <w:color w:val="1D1D1B"/>
        </w:rPr>
        <w:t>como</w:t>
      </w:r>
      <w:r>
        <w:rPr>
          <w:color w:val="1D1D1B"/>
          <w:spacing w:val="-27"/>
        </w:rPr>
        <w:t> </w:t>
      </w:r>
      <w:r>
        <w:rPr>
          <w:color w:val="1D1D1B"/>
        </w:rPr>
        <w:t>en</w:t>
      </w:r>
      <w:r>
        <w:rPr>
          <w:color w:val="1D1D1B"/>
          <w:spacing w:val="-27"/>
        </w:rPr>
        <w:t> </w:t>
      </w:r>
      <w:r>
        <w:rPr>
          <w:color w:val="1D1D1B"/>
        </w:rPr>
        <w:t>los</w:t>
      </w:r>
      <w:r>
        <w:rPr>
          <w:color w:val="1D1D1B"/>
          <w:spacing w:val="-27"/>
        </w:rPr>
        <w:t> </w:t>
      </w:r>
      <w:r>
        <w:rPr>
          <w:color w:val="1D1D1B"/>
          <w:spacing w:val="-3"/>
        </w:rPr>
        <w:t>entrepuentes </w:t>
      </w:r>
      <w:r>
        <w:rPr>
          <w:color w:val="1D1D1B"/>
        </w:rPr>
        <w:t>de</w:t>
      </w:r>
      <w:r>
        <w:rPr>
          <w:color w:val="1D1D1B"/>
          <w:spacing w:val="-9"/>
        </w:rPr>
        <w:t> </w:t>
      </w:r>
      <w:r>
        <w:rPr>
          <w:color w:val="1D1D1B"/>
          <w:spacing w:val="-3"/>
        </w:rPr>
        <w:t>dicho</w:t>
      </w:r>
      <w:r>
        <w:rPr>
          <w:color w:val="1D1D1B"/>
          <w:spacing w:val="-9"/>
        </w:rPr>
        <w:t> </w:t>
      </w:r>
      <w:r>
        <w:rPr>
          <w:color w:val="1D1D1B"/>
          <w:spacing w:val="-3"/>
        </w:rPr>
        <w:t>personal,</w:t>
      </w:r>
      <w:r>
        <w:rPr>
          <w:color w:val="1D1D1B"/>
          <w:spacing w:val="-9"/>
        </w:rPr>
        <w:t> </w:t>
      </w:r>
      <w:r>
        <w:rPr>
          <w:color w:val="1D1D1B"/>
        </w:rPr>
        <w:t>el</w:t>
      </w:r>
      <w:r>
        <w:rPr>
          <w:color w:val="1D1D1B"/>
          <w:spacing w:val="-9"/>
        </w:rPr>
        <w:t> </w:t>
      </w:r>
      <w:r>
        <w:rPr>
          <w:color w:val="1D1D1B"/>
        </w:rPr>
        <w:t>retrato</w:t>
      </w:r>
      <w:r>
        <w:rPr>
          <w:color w:val="1D1D1B"/>
          <w:spacing w:val="-9"/>
        </w:rPr>
        <w:t> </w:t>
      </w:r>
      <w:r>
        <w:rPr>
          <w:color w:val="1D1D1B"/>
        </w:rPr>
        <w:t>del</w:t>
      </w:r>
      <w:r>
        <w:rPr>
          <w:color w:val="1D1D1B"/>
          <w:spacing w:val="-9"/>
        </w:rPr>
        <w:t> </w:t>
      </w:r>
      <w:r>
        <w:rPr>
          <w:color w:val="1D1D1B"/>
        </w:rPr>
        <w:t>Sargento</w:t>
      </w:r>
      <w:r>
        <w:rPr>
          <w:color w:val="1D1D1B"/>
          <w:spacing w:val="-10"/>
        </w:rPr>
        <w:t> </w:t>
      </w:r>
      <w:r>
        <w:rPr>
          <w:color w:val="1D1D1B"/>
          <w:spacing w:val="-2"/>
        </w:rPr>
        <w:t>Aldea.</w:t>
      </w:r>
    </w:p>
    <w:p>
      <w:pPr>
        <w:pStyle w:val="BodyText"/>
        <w:spacing w:before="9"/>
        <w:rPr>
          <w:sz w:val="19"/>
        </w:rPr>
      </w:pPr>
    </w:p>
    <w:p>
      <w:pPr>
        <w:pStyle w:val="Heading4"/>
        <w:spacing w:line="249" w:lineRule="auto"/>
        <w:ind w:right="1"/>
        <w:jc w:val="both"/>
      </w:pPr>
      <w:r>
        <w:rPr>
          <w:color w:val="1D1D1B"/>
        </w:rPr>
        <w:t>TRADICIONES</w:t>
      </w:r>
      <w:r>
        <w:rPr>
          <w:color w:val="1D1D1B"/>
          <w:spacing w:val="-10"/>
        </w:rPr>
        <w:t> </w:t>
      </w:r>
      <w:r>
        <w:rPr>
          <w:color w:val="1D1D1B"/>
        </w:rPr>
        <w:t>Y</w:t>
      </w:r>
      <w:r>
        <w:rPr>
          <w:color w:val="1D1D1B"/>
          <w:spacing w:val="-9"/>
        </w:rPr>
        <w:t> </w:t>
      </w:r>
      <w:r>
        <w:rPr>
          <w:color w:val="1D1D1B"/>
        </w:rPr>
        <w:t>COSTUMBRES</w:t>
      </w:r>
      <w:r>
        <w:rPr>
          <w:color w:val="1D1D1B"/>
          <w:spacing w:val="-9"/>
        </w:rPr>
        <w:t> </w:t>
      </w:r>
      <w:r>
        <w:rPr>
          <w:color w:val="1D1D1B"/>
        </w:rPr>
        <w:t>DE</w:t>
      </w:r>
      <w:r>
        <w:rPr>
          <w:color w:val="1D1D1B"/>
          <w:spacing w:val="-9"/>
        </w:rPr>
        <w:t> </w:t>
      </w:r>
      <w:r>
        <w:rPr>
          <w:color w:val="1D1D1B"/>
        </w:rPr>
        <w:t>LA</w:t>
      </w:r>
      <w:r>
        <w:rPr>
          <w:color w:val="1D1D1B"/>
          <w:spacing w:val="-9"/>
        </w:rPr>
        <w:t> </w:t>
      </w:r>
      <w:r>
        <w:rPr>
          <w:color w:val="1D1D1B"/>
        </w:rPr>
        <w:t>ESCUELA NAVAL</w:t>
      </w:r>
    </w:p>
    <w:p>
      <w:pPr>
        <w:pStyle w:val="BodyText"/>
        <w:spacing w:before="9"/>
        <w:rPr>
          <w:b/>
          <w:sz w:val="19"/>
        </w:rPr>
      </w:pPr>
    </w:p>
    <w:p>
      <w:pPr>
        <w:spacing w:before="0"/>
        <w:ind w:left="1553" w:right="0" w:firstLine="0"/>
        <w:jc w:val="both"/>
        <w:rPr>
          <w:b/>
          <w:sz w:val="20"/>
        </w:rPr>
      </w:pPr>
      <w:r>
        <w:rPr>
          <w:b/>
          <w:color w:val="1D1D1B"/>
          <w:sz w:val="20"/>
        </w:rPr>
        <w:t>Entrega del sable a los Guardiamarinas</w:t>
      </w:r>
    </w:p>
    <w:p>
      <w:pPr>
        <w:pStyle w:val="BodyText"/>
        <w:spacing w:before="6"/>
        <w:rPr>
          <w:b/>
        </w:rPr>
      </w:pPr>
    </w:p>
    <w:p>
      <w:pPr>
        <w:pStyle w:val="BodyText"/>
        <w:spacing w:line="249" w:lineRule="auto" w:before="1"/>
        <w:ind w:left="1553" w:firstLine="340"/>
        <w:jc w:val="both"/>
      </w:pPr>
      <w:r>
        <w:rPr>
          <w:color w:val="1D1D1B"/>
        </w:rPr>
        <w:t>La Escuela Naval de Chile fue la primera de    las Escuelas Matrices de Oficiales que implantó la ceremonia</w:t>
      </w:r>
      <w:r>
        <w:rPr>
          <w:color w:val="1D1D1B"/>
          <w:spacing w:val="-17"/>
        </w:rPr>
        <w:t> </w:t>
      </w:r>
      <w:r>
        <w:rPr>
          <w:color w:val="1D1D1B"/>
        </w:rPr>
        <w:t>de</w:t>
      </w:r>
      <w:r>
        <w:rPr>
          <w:color w:val="1D1D1B"/>
          <w:spacing w:val="-17"/>
        </w:rPr>
        <w:t> </w:t>
      </w:r>
      <w:r>
        <w:rPr>
          <w:color w:val="1D1D1B"/>
        </w:rPr>
        <w:t>entrega</w:t>
      </w:r>
      <w:r>
        <w:rPr>
          <w:color w:val="1D1D1B"/>
          <w:spacing w:val="-17"/>
        </w:rPr>
        <w:t> </w:t>
      </w:r>
      <w:r>
        <w:rPr>
          <w:color w:val="1D1D1B"/>
        </w:rPr>
        <w:t>del</w:t>
      </w:r>
      <w:r>
        <w:rPr>
          <w:color w:val="1D1D1B"/>
          <w:spacing w:val="-17"/>
        </w:rPr>
        <w:t> </w:t>
      </w:r>
      <w:r>
        <w:rPr>
          <w:color w:val="1D1D1B"/>
        </w:rPr>
        <w:t>sable</w:t>
      </w:r>
      <w:r>
        <w:rPr>
          <w:color w:val="1D1D1B"/>
          <w:spacing w:val="-17"/>
        </w:rPr>
        <w:t> </w:t>
      </w:r>
      <w:r>
        <w:rPr>
          <w:color w:val="1D1D1B"/>
        </w:rPr>
        <w:t>a</w:t>
      </w:r>
      <w:r>
        <w:rPr>
          <w:color w:val="1D1D1B"/>
          <w:spacing w:val="-17"/>
        </w:rPr>
        <w:t> </w:t>
      </w:r>
      <w:r>
        <w:rPr>
          <w:color w:val="1D1D1B"/>
        </w:rPr>
        <w:t>los</w:t>
      </w:r>
      <w:r>
        <w:rPr>
          <w:color w:val="1D1D1B"/>
          <w:spacing w:val="-17"/>
        </w:rPr>
        <w:t> </w:t>
      </w:r>
      <w:r>
        <w:rPr>
          <w:color w:val="1D1D1B"/>
        </w:rPr>
        <w:t>Guardiamarinas por parte de sus padres, durante su graduación como</w:t>
      </w:r>
      <w:r>
        <w:rPr>
          <w:color w:val="1D1D1B"/>
          <w:spacing w:val="28"/>
        </w:rPr>
        <w:t> </w:t>
      </w:r>
      <w:r>
        <w:rPr>
          <w:color w:val="1D1D1B"/>
        </w:rPr>
        <w:t>Oficiales.</w:t>
      </w:r>
    </w:p>
    <w:p>
      <w:pPr>
        <w:pStyle w:val="BodyText"/>
        <w:spacing w:before="9"/>
        <w:rPr>
          <w:sz w:val="19"/>
        </w:rPr>
      </w:pPr>
    </w:p>
    <w:p>
      <w:pPr>
        <w:pStyle w:val="BodyText"/>
        <w:spacing w:line="249" w:lineRule="auto"/>
        <w:ind w:left="1553" w:firstLine="340"/>
        <w:jc w:val="both"/>
      </w:pPr>
      <w:r>
        <w:rPr/>
        <w:pict>
          <v:shape style="position:absolute;margin-left:52.628792pt;margin-top:-5.672031pt;width:12pt;height:195.7pt;mso-position-horizontal-relative:page;mso-position-vertical-relative:paragraph;z-index:18184"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color w:val="1D1D1B"/>
        </w:rPr>
        <w:t>La ceremonia que se ha venido repitiendo año tras año, posteriormente fue adoptada por las Escuelas Militar, de Aviación y de Carabineros.</w:t>
      </w:r>
    </w:p>
    <w:p>
      <w:pPr>
        <w:pStyle w:val="BodyText"/>
        <w:spacing w:before="9"/>
        <w:rPr>
          <w:sz w:val="19"/>
        </w:rPr>
      </w:pPr>
    </w:p>
    <w:p>
      <w:pPr>
        <w:pStyle w:val="Heading4"/>
        <w:jc w:val="both"/>
      </w:pPr>
      <w:r>
        <w:rPr>
          <w:color w:val="1D1D1B"/>
        </w:rPr>
        <w:t>Escudo de la Escuela Naval</w:t>
      </w:r>
    </w:p>
    <w:p>
      <w:pPr>
        <w:pStyle w:val="BodyText"/>
        <w:spacing w:before="6"/>
        <w:rPr>
          <w:b/>
        </w:rPr>
      </w:pPr>
    </w:p>
    <w:p>
      <w:pPr>
        <w:pStyle w:val="BodyText"/>
        <w:spacing w:line="249" w:lineRule="auto" w:before="1"/>
        <w:ind w:left="1528" w:right="1" w:firstLine="340"/>
        <w:jc w:val="right"/>
      </w:pPr>
      <w:r>
        <w:rPr>
          <w:color w:val="1D1D1B"/>
        </w:rPr>
        <w:t>Desde comienzos del siglo XX, la Escuela Naval tenía como símbolo un par de anclas cruzadas de color negro y sobre ellas, una estrella, todo sobre un fondo de color blanco, Se utilizaba como distintivo en competencias deportivas, habiendo sido testigo de numerosos triunfos e inolvidables jornadas que llenaron de alegría a Oficiales y cadetes de la época.</w:t>
      </w:r>
    </w:p>
    <w:p>
      <w:pPr>
        <w:pStyle w:val="BodyText"/>
        <w:spacing w:before="9"/>
        <w:rPr>
          <w:sz w:val="19"/>
        </w:rPr>
      </w:pPr>
    </w:p>
    <w:p>
      <w:pPr>
        <w:pStyle w:val="BodyText"/>
        <w:spacing w:line="249" w:lineRule="auto"/>
        <w:ind w:left="1553" w:firstLine="340"/>
        <w:jc w:val="both"/>
      </w:pPr>
      <w:r>
        <w:rPr>
          <w:color w:val="1D1D1B"/>
        </w:rPr>
        <w:t>En 1960 se abrió un concurso entre los cadetes para diseñar un escudo representativo del plantel, lo</w:t>
      </w:r>
    </w:p>
    <w:p>
      <w:pPr>
        <w:pStyle w:val="BodyText"/>
        <w:tabs>
          <w:tab w:pos="1553" w:val="left" w:leader="none"/>
        </w:tabs>
        <w:spacing w:line="136" w:lineRule="auto" w:before="98"/>
        <w:ind w:left="1553" w:right="1" w:hanging="623"/>
        <w:jc w:val="right"/>
      </w:pPr>
      <w:r>
        <w:rPr>
          <w:b/>
          <w:color w:val="9D9D9C"/>
          <w:position w:val="-11"/>
          <w:sz w:val="24"/>
        </w:rPr>
        <w:t>236</w:t>
        <w:tab/>
      </w:r>
      <w:r>
        <w:rPr>
          <w:color w:val="1D1D1B"/>
        </w:rPr>
        <w:t>que dio como resultado el ideado por el</w:t>
      </w:r>
      <w:r>
        <w:rPr>
          <w:color w:val="1D1D1B"/>
          <w:spacing w:val="20"/>
        </w:rPr>
        <w:t> </w:t>
      </w:r>
      <w:r>
        <w:rPr>
          <w:color w:val="1D1D1B"/>
        </w:rPr>
        <w:t>cadete</w:t>
      </w:r>
      <w:r>
        <w:rPr>
          <w:color w:val="1D1D1B"/>
          <w:spacing w:val="2"/>
        </w:rPr>
        <w:t> </w:t>
      </w:r>
      <w:r>
        <w:rPr>
          <w:color w:val="1D1D1B"/>
        </w:rPr>
        <w:t>Félix Valenzuela Cornejo, consistente en las citadas  </w:t>
      </w:r>
      <w:r>
        <w:rPr>
          <w:color w:val="1D1D1B"/>
          <w:spacing w:val="25"/>
        </w:rPr>
        <w:t> </w:t>
      </w:r>
      <w:r>
        <w:rPr>
          <w:color w:val="1D1D1B"/>
        </w:rPr>
        <w:t>dos</w:t>
      </w:r>
    </w:p>
    <w:p>
      <w:pPr>
        <w:pStyle w:val="BodyText"/>
        <w:spacing w:line="249" w:lineRule="auto" w:before="28"/>
        <w:ind w:left="1553" w:right="1"/>
        <w:jc w:val="both"/>
      </w:pPr>
      <w:r>
        <w:rPr/>
        <w:pict>
          <v:shape style="position:absolute;margin-left:53.898792pt;margin-top:3.337986pt;width:12pt;height:67.8pt;mso-position-horizontal-relative:page;mso-position-vertical-relative:paragraph;z-index:1820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color w:val="1D1D1B"/>
        </w:rPr>
        <w:t>anclas y estrella, rodeadas de laureles en la misma forma que el escudo de la gorra que lleva por timbre una Corona Naval.</w:t>
      </w:r>
    </w:p>
    <w:p>
      <w:pPr>
        <w:pStyle w:val="BodyText"/>
        <w:spacing w:before="9"/>
        <w:rPr>
          <w:sz w:val="19"/>
        </w:rPr>
      </w:pPr>
    </w:p>
    <w:p>
      <w:pPr>
        <w:pStyle w:val="BodyText"/>
        <w:spacing w:line="249" w:lineRule="auto"/>
        <w:ind w:left="1553" w:firstLine="340"/>
        <w:jc w:val="both"/>
      </w:pPr>
      <w:r>
        <w:rPr>
          <w:color w:val="1D1D1B"/>
        </w:rPr>
        <w:t>En su base, existen una cinta de plata con la inscripción “Escuela Naval de Chile” en letras de sable, y la inscripción 1818, año de su fundación.</w:t>
      </w:r>
    </w:p>
    <w:p>
      <w:pPr>
        <w:pStyle w:val="Heading4"/>
        <w:spacing w:before="74"/>
        <w:ind w:left="241" w:right="1552"/>
      </w:pPr>
      <w:r>
        <w:rPr>
          <w:b w:val="0"/>
        </w:rPr>
        <w:br w:type="column"/>
      </w:r>
      <w:r>
        <w:rPr>
          <w:color w:val="1D1D1B"/>
        </w:rPr>
        <w:t>Promesa de los Cadetes de Primer Año</w:t>
      </w:r>
    </w:p>
    <w:p>
      <w:pPr>
        <w:pStyle w:val="BodyText"/>
        <w:spacing w:before="6"/>
        <w:rPr>
          <w:b/>
        </w:rPr>
      </w:pPr>
    </w:p>
    <w:p>
      <w:pPr>
        <w:pStyle w:val="BodyText"/>
        <w:spacing w:line="249" w:lineRule="auto" w:before="1"/>
        <w:ind w:left="241" w:right="1552" w:firstLine="340"/>
        <w:jc w:val="both"/>
      </w:pPr>
      <w:r>
        <w:rPr>
          <w:color w:val="1D1D1B"/>
        </w:rPr>
        <w:t>La</w:t>
      </w:r>
      <w:r>
        <w:rPr>
          <w:color w:val="1D1D1B"/>
          <w:spacing w:val="-14"/>
        </w:rPr>
        <w:t> </w:t>
      </w:r>
      <w:r>
        <w:rPr>
          <w:color w:val="1D1D1B"/>
        </w:rPr>
        <w:t>promesa</w:t>
      </w:r>
      <w:r>
        <w:rPr>
          <w:color w:val="1D1D1B"/>
          <w:spacing w:val="-14"/>
        </w:rPr>
        <w:t> </w:t>
      </w:r>
      <w:r>
        <w:rPr>
          <w:color w:val="1D1D1B"/>
        </w:rPr>
        <w:t>que</w:t>
      </w:r>
      <w:r>
        <w:rPr>
          <w:color w:val="1D1D1B"/>
          <w:spacing w:val="-14"/>
        </w:rPr>
        <w:t> </w:t>
      </w:r>
      <w:r>
        <w:rPr>
          <w:color w:val="1D1D1B"/>
        </w:rPr>
        <w:t>los</w:t>
      </w:r>
      <w:r>
        <w:rPr>
          <w:color w:val="1D1D1B"/>
          <w:spacing w:val="-14"/>
        </w:rPr>
        <w:t> </w:t>
      </w:r>
      <w:r>
        <w:rPr>
          <w:color w:val="1D1D1B"/>
        </w:rPr>
        <w:t>cadetes</w:t>
      </w:r>
      <w:r>
        <w:rPr>
          <w:color w:val="1D1D1B"/>
          <w:spacing w:val="-15"/>
        </w:rPr>
        <w:t> </w:t>
      </w:r>
      <w:r>
        <w:rPr>
          <w:color w:val="1D1D1B"/>
        </w:rPr>
        <w:t>prestan</w:t>
      </w:r>
      <w:r>
        <w:rPr>
          <w:color w:val="1D1D1B"/>
          <w:spacing w:val="-14"/>
        </w:rPr>
        <w:t> </w:t>
      </w:r>
      <w:r>
        <w:rPr>
          <w:color w:val="1D1D1B"/>
        </w:rPr>
        <w:t>el</w:t>
      </w:r>
      <w:r>
        <w:rPr>
          <w:color w:val="1D1D1B"/>
          <w:spacing w:val="-14"/>
        </w:rPr>
        <w:t> </w:t>
      </w:r>
      <w:r>
        <w:rPr>
          <w:color w:val="1D1D1B"/>
        </w:rPr>
        <w:t>día</w:t>
      </w:r>
      <w:r>
        <w:rPr>
          <w:color w:val="1D1D1B"/>
          <w:spacing w:val="-14"/>
        </w:rPr>
        <w:t> </w:t>
      </w:r>
      <w:r>
        <w:rPr>
          <w:color w:val="1D1D1B"/>
        </w:rPr>
        <w:t>que</w:t>
      </w:r>
      <w:r>
        <w:rPr>
          <w:color w:val="1D1D1B"/>
          <w:spacing w:val="-14"/>
        </w:rPr>
        <w:t> </w:t>
      </w:r>
      <w:r>
        <w:rPr>
          <w:color w:val="1D1D1B"/>
        </w:rPr>
        <w:t>se recogen</w:t>
      </w:r>
      <w:r>
        <w:rPr>
          <w:color w:val="1D1D1B"/>
          <w:spacing w:val="-15"/>
        </w:rPr>
        <w:t> </w:t>
      </w:r>
      <w:r>
        <w:rPr>
          <w:color w:val="1D1D1B"/>
        </w:rPr>
        <w:t>por</w:t>
      </w:r>
      <w:r>
        <w:rPr>
          <w:color w:val="1D1D1B"/>
          <w:spacing w:val="-15"/>
        </w:rPr>
        <w:t> </w:t>
      </w:r>
      <w:r>
        <w:rPr>
          <w:color w:val="1D1D1B"/>
        </w:rPr>
        <w:t>primera</w:t>
      </w:r>
      <w:r>
        <w:rPr>
          <w:color w:val="1D1D1B"/>
          <w:spacing w:val="-15"/>
        </w:rPr>
        <w:t> </w:t>
      </w:r>
      <w:r>
        <w:rPr>
          <w:color w:val="1D1D1B"/>
        </w:rPr>
        <w:t>vez</w:t>
      </w:r>
      <w:r>
        <w:rPr>
          <w:color w:val="1D1D1B"/>
          <w:spacing w:val="-15"/>
        </w:rPr>
        <w:t> </w:t>
      </w:r>
      <w:r>
        <w:rPr>
          <w:color w:val="1D1D1B"/>
        </w:rPr>
        <w:t>a</w:t>
      </w:r>
      <w:r>
        <w:rPr>
          <w:color w:val="1D1D1B"/>
          <w:spacing w:val="-15"/>
        </w:rPr>
        <w:t> </w:t>
      </w:r>
      <w:r>
        <w:rPr>
          <w:color w:val="1D1D1B"/>
        </w:rPr>
        <w:t>la</w:t>
      </w:r>
      <w:r>
        <w:rPr>
          <w:color w:val="1D1D1B"/>
          <w:spacing w:val="-15"/>
        </w:rPr>
        <w:t> </w:t>
      </w:r>
      <w:r>
        <w:rPr>
          <w:color w:val="1D1D1B"/>
        </w:rPr>
        <w:t>Escuela,</w:t>
      </w:r>
      <w:r>
        <w:rPr>
          <w:color w:val="1D1D1B"/>
          <w:spacing w:val="-15"/>
        </w:rPr>
        <w:t> </w:t>
      </w:r>
      <w:r>
        <w:rPr>
          <w:color w:val="1D1D1B"/>
        </w:rPr>
        <w:t>fue</w:t>
      </w:r>
      <w:r>
        <w:rPr>
          <w:color w:val="1D1D1B"/>
          <w:spacing w:val="-15"/>
        </w:rPr>
        <w:t> </w:t>
      </w:r>
      <w:r>
        <w:rPr>
          <w:color w:val="1D1D1B"/>
        </w:rPr>
        <w:t>establecida hacia la década de</w:t>
      </w:r>
      <w:r>
        <w:rPr>
          <w:color w:val="1D1D1B"/>
          <w:spacing w:val="-16"/>
        </w:rPr>
        <w:t> </w:t>
      </w:r>
      <w:r>
        <w:rPr>
          <w:color w:val="1D1D1B"/>
        </w:rPr>
        <w:t>1940.</w:t>
      </w:r>
    </w:p>
    <w:p>
      <w:pPr>
        <w:pStyle w:val="BodyText"/>
        <w:spacing w:before="9"/>
        <w:rPr>
          <w:sz w:val="19"/>
        </w:rPr>
      </w:pPr>
    </w:p>
    <w:p>
      <w:pPr>
        <w:pStyle w:val="BodyText"/>
        <w:spacing w:line="249" w:lineRule="auto"/>
        <w:ind w:left="241" w:right="1551" w:firstLine="340"/>
        <w:jc w:val="both"/>
      </w:pPr>
      <w:r>
        <w:rPr>
          <w:color w:val="1D1D1B"/>
        </w:rPr>
        <w:t>Fue creada con el objeto de que el joven que</w:t>
      </w:r>
      <w:r>
        <w:rPr>
          <w:color w:val="1D1D1B"/>
          <w:spacing w:val="-31"/>
        </w:rPr>
        <w:t> </w:t>
      </w:r>
      <w:r>
        <w:rPr>
          <w:color w:val="1D1D1B"/>
        </w:rPr>
        <w:t>por su voluntad ingresó a la Escuela con el fin de servir a la Patria, tome conciencia del valor de la palabra,</w:t>
      </w:r>
      <w:r>
        <w:rPr>
          <w:color w:val="1D1D1B"/>
          <w:spacing w:val="-32"/>
        </w:rPr>
        <w:t> </w:t>
      </w:r>
      <w:r>
        <w:rPr>
          <w:color w:val="1D1D1B"/>
        </w:rPr>
        <w:t>y su fórmula</w:t>
      </w:r>
      <w:r>
        <w:rPr>
          <w:color w:val="1D1D1B"/>
          <w:spacing w:val="-4"/>
        </w:rPr>
        <w:t> </w:t>
      </w:r>
      <w:r>
        <w:rPr>
          <w:color w:val="1D1D1B"/>
        </w:rPr>
        <w:t>es:</w:t>
      </w:r>
    </w:p>
    <w:p>
      <w:pPr>
        <w:pStyle w:val="BodyText"/>
        <w:spacing w:before="9"/>
        <w:rPr>
          <w:sz w:val="19"/>
        </w:rPr>
      </w:pPr>
    </w:p>
    <w:p>
      <w:pPr>
        <w:pStyle w:val="BodyText"/>
        <w:spacing w:line="249" w:lineRule="auto"/>
        <w:ind w:left="241" w:right="1551" w:firstLine="340"/>
        <w:jc w:val="both"/>
      </w:pPr>
      <w:r>
        <w:rPr>
          <w:color w:val="1D1D1B"/>
        </w:rPr>
        <w:t>“Yo</w:t>
      </w:r>
      <w:r>
        <w:rPr>
          <w:color w:val="1D1D1B"/>
          <w:spacing w:val="-19"/>
        </w:rPr>
        <w:t> </w:t>
      </w:r>
      <w:r>
        <w:rPr>
          <w:color w:val="1D1D1B"/>
        </w:rPr>
        <w:t>…………..,</w:t>
      </w:r>
      <w:r>
        <w:rPr>
          <w:color w:val="1D1D1B"/>
          <w:spacing w:val="-19"/>
        </w:rPr>
        <w:t> </w:t>
      </w:r>
      <w:r>
        <w:rPr>
          <w:color w:val="1D1D1B"/>
        </w:rPr>
        <w:t>prometo</w:t>
      </w:r>
      <w:r>
        <w:rPr>
          <w:color w:val="1D1D1B"/>
          <w:spacing w:val="-19"/>
        </w:rPr>
        <w:t> </w:t>
      </w:r>
      <w:r>
        <w:rPr>
          <w:color w:val="1D1D1B"/>
        </w:rPr>
        <w:t>bajo</w:t>
      </w:r>
      <w:r>
        <w:rPr>
          <w:color w:val="1D1D1B"/>
          <w:spacing w:val="-19"/>
        </w:rPr>
        <w:t> </w:t>
      </w:r>
      <w:r>
        <w:rPr>
          <w:color w:val="1D1D1B"/>
        </w:rPr>
        <w:t>mi</w:t>
      </w:r>
      <w:r>
        <w:rPr>
          <w:color w:val="1D1D1B"/>
          <w:spacing w:val="-19"/>
        </w:rPr>
        <w:t> </w:t>
      </w:r>
      <w:r>
        <w:rPr>
          <w:color w:val="1D1D1B"/>
        </w:rPr>
        <w:t>palabra</w:t>
      </w:r>
      <w:r>
        <w:rPr>
          <w:color w:val="1D1D1B"/>
          <w:spacing w:val="-19"/>
        </w:rPr>
        <w:t> </w:t>
      </w:r>
      <w:r>
        <w:rPr>
          <w:color w:val="1D1D1B"/>
        </w:rPr>
        <w:t>de</w:t>
      </w:r>
      <w:r>
        <w:rPr>
          <w:color w:val="1D1D1B"/>
          <w:spacing w:val="-19"/>
        </w:rPr>
        <w:t> </w:t>
      </w:r>
      <w:r>
        <w:rPr>
          <w:color w:val="1D1D1B"/>
        </w:rPr>
        <w:t>honor, cumplir fielmente con las disposiciones militares y reglamentarias de la Escuela Naval “Arturo Prat”, establecimiento</w:t>
      </w:r>
      <w:r>
        <w:rPr>
          <w:color w:val="1D1D1B"/>
          <w:spacing w:val="-12"/>
        </w:rPr>
        <w:t> </w:t>
      </w:r>
      <w:r>
        <w:rPr>
          <w:color w:val="1D1D1B"/>
        </w:rPr>
        <w:t>al</w:t>
      </w:r>
      <w:r>
        <w:rPr>
          <w:color w:val="1D1D1B"/>
          <w:spacing w:val="-13"/>
        </w:rPr>
        <w:t> </w:t>
      </w:r>
      <w:r>
        <w:rPr>
          <w:color w:val="1D1D1B"/>
        </w:rPr>
        <w:t>cual</w:t>
      </w:r>
      <w:r>
        <w:rPr>
          <w:color w:val="1D1D1B"/>
          <w:spacing w:val="-13"/>
        </w:rPr>
        <w:t> </w:t>
      </w:r>
      <w:r>
        <w:rPr>
          <w:color w:val="1D1D1B"/>
        </w:rPr>
        <w:t>he</w:t>
      </w:r>
      <w:r>
        <w:rPr>
          <w:color w:val="1D1D1B"/>
          <w:spacing w:val="-13"/>
        </w:rPr>
        <w:t> </w:t>
      </w:r>
      <w:r>
        <w:rPr>
          <w:color w:val="1D1D1B"/>
        </w:rPr>
        <w:t>ingresado</w:t>
      </w:r>
      <w:r>
        <w:rPr>
          <w:color w:val="1D1D1B"/>
          <w:spacing w:val="-12"/>
        </w:rPr>
        <w:t> </w:t>
      </w:r>
      <w:r>
        <w:rPr>
          <w:color w:val="1D1D1B"/>
        </w:rPr>
        <w:t>voluntariamente y</w:t>
      </w:r>
      <w:r>
        <w:rPr>
          <w:color w:val="1D1D1B"/>
          <w:spacing w:val="-15"/>
        </w:rPr>
        <w:t> </w:t>
      </w:r>
      <w:r>
        <w:rPr>
          <w:color w:val="1D1D1B"/>
        </w:rPr>
        <w:t>con</w:t>
      </w:r>
      <w:r>
        <w:rPr>
          <w:color w:val="1D1D1B"/>
          <w:spacing w:val="-15"/>
        </w:rPr>
        <w:t> </w:t>
      </w:r>
      <w:r>
        <w:rPr>
          <w:color w:val="1D1D1B"/>
        </w:rPr>
        <w:t>la</w:t>
      </w:r>
      <w:r>
        <w:rPr>
          <w:color w:val="1D1D1B"/>
          <w:spacing w:val="-15"/>
        </w:rPr>
        <w:t> </w:t>
      </w:r>
      <w:r>
        <w:rPr>
          <w:color w:val="1D1D1B"/>
        </w:rPr>
        <w:t>vocación</w:t>
      </w:r>
      <w:r>
        <w:rPr>
          <w:color w:val="1D1D1B"/>
          <w:spacing w:val="-15"/>
        </w:rPr>
        <w:t> </w:t>
      </w:r>
      <w:r>
        <w:rPr>
          <w:color w:val="1D1D1B"/>
        </w:rPr>
        <w:t>y</w:t>
      </w:r>
      <w:r>
        <w:rPr>
          <w:color w:val="1D1D1B"/>
          <w:spacing w:val="-15"/>
        </w:rPr>
        <w:t> </w:t>
      </w:r>
      <w:r>
        <w:rPr>
          <w:color w:val="1D1D1B"/>
        </w:rPr>
        <w:t>propósito</w:t>
      </w:r>
      <w:r>
        <w:rPr>
          <w:color w:val="1D1D1B"/>
          <w:spacing w:val="-15"/>
        </w:rPr>
        <w:t> </w:t>
      </w:r>
      <w:r>
        <w:rPr>
          <w:color w:val="1D1D1B"/>
        </w:rPr>
        <w:t>de</w:t>
      </w:r>
      <w:r>
        <w:rPr>
          <w:color w:val="1D1D1B"/>
          <w:spacing w:val="-15"/>
        </w:rPr>
        <w:t> </w:t>
      </w:r>
      <w:r>
        <w:rPr>
          <w:color w:val="1D1D1B"/>
        </w:rPr>
        <w:t>mantener</w:t>
      </w:r>
      <w:r>
        <w:rPr>
          <w:color w:val="1D1D1B"/>
          <w:spacing w:val="-15"/>
        </w:rPr>
        <w:t> </w:t>
      </w:r>
      <w:r>
        <w:rPr>
          <w:color w:val="1D1D1B"/>
        </w:rPr>
        <w:t>su</w:t>
      </w:r>
      <w:r>
        <w:rPr>
          <w:color w:val="1D1D1B"/>
          <w:spacing w:val="-15"/>
        </w:rPr>
        <w:t> </w:t>
      </w:r>
      <w:r>
        <w:rPr>
          <w:color w:val="1D1D1B"/>
        </w:rPr>
        <w:t>honrosa tradición y llegar a ser un pundonoroso Oficial de la Armada de mi</w:t>
      </w:r>
      <w:r>
        <w:rPr>
          <w:color w:val="1D1D1B"/>
          <w:spacing w:val="-2"/>
        </w:rPr>
        <w:t> </w:t>
      </w:r>
      <w:r>
        <w:rPr>
          <w:color w:val="1D1D1B"/>
        </w:rPr>
        <w:t>Patria”.</w:t>
      </w:r>
    </w:p>
    <w:p>
      <w:pPr>
        <w:pStyle w:val="BodyText"/>
        <w:spacing w:before="9"/>
        <w:rPr>
          <w:sz w:val="19"/>
        </w:rPr>
      </w:pPr>
    </w:p>
    <w:p>
      <w:pPr>
        <w:pStyle w:val="Heading4"/>
        <w:ind w:left="241" w:right="1552"/>
      </w:pPr>
      <w:r>
        <w:rPr>
          <w:color w:val="1D1D1B"/>
        </w:rPr>
        <w:t>Lema de la Escuela Naval</w:t>
      </w:r>
    </w:p>
    <w:p>
      <w:pPr>
        <w:pStyle w:val="BodyText"/>
        <w:spacing w:before="6"/>
        <w:rPr>
          <w:b/>
        </w:rPr>
      </w:pPr>
    </w:p>
    <w:p>
      <w:pPr>
        <w:pStyle w:val="BodyText"/>
        <w:spacing w:line="249" w:lineRule="auto" w:before="1"/>
        <w:ind w:left="241" w:right="1551" w:firstLine="340"/>
        <w:jc w:val="both"/>
      </w:pPr>
      <w:r>
        <w:rPr>
          <w:color w:val="1D1D1B"/>
        </w:rPr>
        <w:t>El establecimiento tiene por lema los conceptos “Honor y Patria”, “Eficiencia y Disciplina”, los cuales fueron adoptados hacia 1940, época en que fue adoptado el principio de “Eficiencia” en lugar de “Orden” que era el término original. Nació como respuesta a la necesidad de indicar a los alumnos los valores fundamentales que rigen el actuar de     la Escuela Naval, y que el cadete debe conocer y fortalecer con el propósito de lograr el fin último, que es</w:t>
      </w:r>
      <w:r>
        <w:rPr>
          <w:color w:val="1D1D1B"/>
          <w:spacing w:val="-9"/>
        </w:rPr>
        <w:t> </w:t>
      </w:r>
      <w:r>
        <w:rPr>
          <w:color w:val="1D1D1B"/>
        </w:rPr>
        <w:t>formarse</w:t>
      </w:r>
      <w:r>
        <w:rPr>
          <w:color w:val="1D1D1B"/>
          <w:spacing w:val="-10"/>
        </w:rPr>
        <w:t> </w:t>
      </w:r>
      <w:r>
        <w:rPr>
          <w:color w:val="1D1D1B"/>
        </w:rPr>
        <w:t>integralmente</w:t>
      </w:r>
      <w:r>
        <w:rPr>
          <w:color w:val="1D1D1B"/>
          <w:spacing w:val="-9"/>
        </w:rPr>
        <w:t> </w:t>
      </w:r>
      <w:r>
        <w:rPr>
          <w:color w:val="1D1D1B"/>
        </w:rPr>
        <w:t>como</w:t>
      </w:r>
      <w:r>
        <w:rPr>
          <w:color w:val="1D1D1B"/>
          <w:spacing w:val="-9"/>
        </w:rPr>
        <w:t> </w:t>
      </w:r>
      <w:r>
        <w:rPr>
          <w:color w:val="1D1D1B"/>
        </w:rPr>
        <w:t>Oficial</w:t>
      </w:r>
      <w:r>
        <w:rPr>
          <w:color w:val="1D1D1B"/>
          <w:spacing w:val="-10"/>
        </w:rPr>
        <w:t> </w:t>
      </w:r>
      <w:r>
        <w:rPr>
          <w:color w:val="1D1D1B"/>
        </w:rPr>
        <w:t>de</w:t>
      </w:r>
      <w:r>
        <w:rPr>
          <w:color w:val="1D1D1B"/>
          <w:spacing w:val="-9"/>
        </w:rPr>
        <w:t> </w:t>
      </w:r>
      <w:r>
        <w:rPr>
          <w:color w:val="1D1D1B"/>
        </w:rPr>
        <w:t>la</w:t>
      </w:r>
      <w:r>
        <w:rPr>
          <w:color w:val="1D1D1B"/>
          <w:spacing w:val="-9"/>
        </w:rPr>
        <w:t> </w:t>
      </w:r>
      <w:r>
        <w:rPr>
          <w:color w:val="1D1D1B"/>
        </w:rPr>
        <w:t>Armada de</w:t>
      </w:r>
      <w:r>
        <w:rPr>
          <w:color w:val="1D1D1B"/>
          <w:spacing w:val="-7"/>
        </w:rPr>
        <w:t> </w:t>
      </w:r>
      <w:r>
        <w:rPr>
          <w:color w:val="1D1D1B"/>
        </w:rPr>
        <w:t>Chile.</w:t>
      </w:r>
    </w:p>
    <w:p>
      <w:pPr>
        <w:pStyle w:val="BodyText"/>
        <w:spacing w:before="9"/>
        <w:rPr>
          <w:sz w:val="19"/>
        </w:rPr>
      </w:pPr>
    </w:p>
    <w:p>
      <w:pPr>
        <w:pStyle w:val="Heading4"/>
        <w:spacing w:line="249" w:lineRule="auto"/>
        <w:ind w:left="241" w:right="1552"/>
      </w:pPr>
      <w:r>
        <w:rPr>
          <w:color w:val="1D1D1B"/>
        </w:rPr>
        <w:t>Lista de Mérito, Calificación Sobresaliente y Deportista Distinguido</w:t>
      </w:r>
    </w:p>
    <w:p>
      <w:pPr>
        <w:pStyle w:val="BodyText"/>
        <w:spacing w:before="9"/>
        <w:rPr>
          <w:b/>
          <w:sz w:val="19"/>
        </w:rPr>
      </w:pPr>
    </w:p>
    <w:p>
      <w:pPr>
        <w:pStyle w:val="BodyText"/>
        <w:spacing w:line="249" w:lineRule="auto"/>
        <w:ind w:left="241" w:right="1551" w:firstLine="340"/>
        <w:jc w:val="both"/>
      </w:pPr>
      <w:r>
        <w:rPr>
          <w:color w:val="1D1D1B"/>
        </w:rPr>
        <w:t>La</w:t>
      </w:r>
      <w:r>
        <w:rPr>
          <w:color w:val="1D1D1B"/>
          <w:spacing w:val="-13"/>
        </w:rPr>
        <w:t> </w:t>
      </w:r>
      <w:r>
        <w:rPr>
          <w:color w:val="1D1D1B"/>
        </w:rPr>
        <w:t>Lista</w:t>
      </w:r>
      <w:r>
        <w:rPr>
          <w:color w:val="1D1D1B"/>
          <w:spacing w:val="-13"/>
        </w:rPr>
        <w:t> </w:t>
      </w:r>
      <w:r>
        <w:rPr>
          <w:color w:val="1D1D1B"/>
        </w:rPr>
        <w:t>de</w:t>
      </w:r>
      <w:r>
        <w:rPr>
          <w:color w:val="1D1D1B"/>
          <w:spacing w:val="-13"/>
        </w:rPr>
        <w:t> </w:t>
      </w:r>
      <w:r>
        <w:rPr>
          <w:color w:val="1D1D1B"/>
        </w:rPr>
        <w:t>Mérito</w:t>
      </w:r>
      <w:r>
        <w:rPr>
          <w:color w:val="1D1D1B"/>
          <w:spacing w:val="-13"/>
        </w:rPr>
        <w:t> </w:t>
      </w:r>
      <w:r>
        <w:rPr>
          <w:color w:val="1D1D1B"/>
        </w:rPr>
        <w:t>nació</w:t>
      </w:r>
      <w:r>
        <w:rPr>
          <w:color w:val="1D1D1B"/>
          <w:spacing w:val="-13"/>
        </w:rPr>
        <w:t> </w:t>
      </w:r>
      <w:r>
        <w:rPr>
          <w:color w:val="1D1D1B"/>
        </w:rPr>
        <w:t>a</w:t>
      </w:r>
      <w:r>
        <w:rPr>
          <w:color w:val="1D1D1B"/>
          <w:spacing w:val="-13"/>
        </w:rPr>
        <w:t> </w:t>
      </w:r>
      <w:r>
        <w:rPr>
          <w:color w:val="1D1D1B"/>
        </w:rPr>
        <w:t>mediados</w:t>
      </w:r>
      <w:r>
        <w:rPr>
          <w:color w:val="1D1D1B"/>
          <w:spacing w:val="-13"/>
        </w:rPr>
        <w:t> </w:t>
      </w:r>
      <w:r>
        <w:rPr>
          <w:color w:val="1D1D1B"/>
        </w:rPr>
        <w:t>del</w:t>
      </w:r>
      <w:r>
        <w:rPr>
          <w:color w:val="1D1D1B"/>
          <w:spacing w:val="-13"/>
        </w:rPr>
        <w:t> </w:t>
      </w:r>
      <w:r>
        <w:rPr>
          <w:color w:val="1D1D1B"/>
        </w:rPr>
        <w:t>siglo</w:t>
      </w:r>
      <w:r>
        <w:rPr>
          <w:color w:val="1D1D1B"/>
          <w:spacing w:val="-14"/>
        </w:rPr>
        <w:t> </w:t>
      </w:r>
      <w:r>
        <w:rPr>
          <w:color w:val="1D1D1B"/>
        </w:rPr>
        <w:t>XIX, cuando</w:t>
      </w:r>
      <w:r>
        <w:rPr>
          <w:color w:val="1D1D1B"/>
          <w:spacing w:val="-23"/>
        </w:rPr>
        <w:t> </w:t>
      </w:r>
      <w:r>
        <w:rPr>
          <w:color w:val="1D1D1B"/>
        </w:rPr>
        <w:t>solían</w:t>
      </w:r>
      <w:r>
        <w:rPr>
          <w:color w:val="1D1D1B"/>
          <w:spacing w:val="-23"/>
        </w:rPr>
        <w:t> </w:t>
      </w:r>
      <w:r>
        <w:rPr>
          <w:color w:val="1D1D1B"/>
        </w:rPr>
        <w:t>publicarse</w:t>
      </w:r>
      <w:r>
        <w:rPr>
          <w:color w:val="1D1D1B"/>
          <w:spacing w:val="-23"/>
        </w:rPr>
        <w:t> </w:t>
      </w:r>
      <w:r>
        <w:rPr>
          <w:color w:val="1D1D1B"/>
        </w:rPr>
        <w:t>relaciones</w:t>
      </w:r>
      <w:r>
        <w:rPr>
          <w:color w:val="1D1D1B"/>
          <w:spacing w:val="-23"/>
        </w:rPr>
        <w:t> </w:t>
      </w:r>
      <w:r>
        <w:rPr>
          <w:color w:val="1D1D1B"/>
        </w:rPr>
        <w:t>en</w:t>
      </w:r>
      <w:r>
        <w:rPr>
          <w:color w:val="1D1D1B"/>
          <w:spacing w:val="-23"/>
        </w:rPr>
        <w:t> </w:t>
      </w:r>
      <w:r>
        <w:rPr>
          <w:color w:val="1D1D1B"/>
        </w:rPr>
        <w:t>que</w:t>
      </w:r>
      <w:r>
        <w:rPr>
          <w:color w:val="1D1D1B"/>
          <w:spacing w:val="-23"/>
        </w:rPr>
        <w:t> </w:t>
      </w:r>
      <w:r>
        <w:rPr>
          <w:color w:val="1D1D1B"/>
        </w:rPr>
        <w:t>aparecían los cadetes que sobresalían en los estudios. Hacia 1935, siendo Subdirector el Capitán de Fragata Alfredo Hoffmann, a dicha distinción fueron</w:t>
      </w:r>
      <w:r>
        <w:rPr>
          <w:color w:val="1D1D1B"/>
          <w:spacing w:val="-36"/>
        </w:rPr>
        <w:t> </w:t>
      </w:r>
      <w:r>
        <w:rPr>
          <w:color w:val="1D1D1B"/>
        </w:rPr>
        <w:t>sumadas la Calificación Sobresaliente, consistente en una estrella chica en la manga, y la “V” del Deportista Distinguido.</w:t>
      </w:r>
    </w:p>
    <w:p>
      <w:pPr>
        <w:pStyle w:val="BodyText"/>
        <w:spacing w:before="9"/>
        <w:rPr>
          <w:sz w:val="19"/>
        </w:rPr>
      </w:pPr>
    </w:p>
    <w:p>
      <w:pPr>
        <w:pStyle w:val="BodyText"/>
        <w:spacing w:line="249" w:lineRule="auto"/>
        <w:ind w:left="241" w:right="1551" w:firstLine="340"/>
        <w:jc w:val="both"/>
      </w:pPr>
      <w:r>
        <w:rPr>
          <w:color w:val="1D1D1B"/>
        </w:rPr>
        <w:t>El uso de alguna de ellas da derecho a figurar  en el “Cuadro de Honor” La posesión de las tres distinciones, máxima aspiración de un cadete, da derecho a lucir en el antebrazo derecho el “Parche Completo”.</w:t>
      </w:r>
    </w:p>
    <w:p>
      <w:pPr>
        <w:pStyle w:val="BodyText"/>
        <w:spacing w:before="9"/>
        <w:rPr>
          <w:sz w:val="19"/>
        </w:rPr>
      </w:pPr>
    </w:p>
    <w:p>
      <w:pPr>
        <w:pStyle w:val="Heading4"/>
        <w:ind w:left="241" w:right="1552"/>
      </w:pPr>
      <w:r>
        <w:rPr>
          <w:color w:val="1D1D1B"/>
        </w:rPr>
        <w:t>Firma en un libro en la página 11</w:t>
      </w:r>
    </w:p>
    <w:p>
      <w:pPr>
        <w:pStyle w:val="BodyText"/>
        <w:spacing w:before="6"/>
        <w:rPr>
          <w:b/>
        </w:rPr>
      </w:pPr>
    </w:p>
    <w:p>
      <w:pPr>
        <w:pStyle w:val="BodyText"/>
        <w:spacing w:line="249" w:lineRule="auto" w:before="1"/>
        <w:ind w:left="241" w:right="1551" w:firstLine="340"/>
        <w:jc w:val="both"/>
      </w:pPr>
      <w:r>
        <w:rPr>
          <w:color w:val="1D1D1B"/>
        </w:rPr>
        <w:t>Es</w:t>
      </w:r>
      <w:r>
        <w:rPr>
          <w:color w:val="1D1D1B"/>
          <w:spacing w:val="-7"/>
        </w:rPr>
        <w:t> </w:t>
      </w:r>
      <w:r>
        <w:rPr>
          <w:color w:val="1D1D1B"/>
        </w:rPr>
        <w:t>una</w:t>
      </w:r>
      <w:r>
        <w:rPr>
          <w:color w:val="1D1D1B"/>
          <w:spacing w:val="-7"/>
        </w:rPr>
        <w:t> </w:t>
      </w:r>
      <w:r>
        <w:rPr>
          <w:color w:val="1D1D1B"/>
        </w:rPr>
        <w:t>costumbre</w:t>
      </w:r>
      <w:r>
        <w:rPr>
          <w:color w:val="1D1D1B"/>
          <w:spacing w:val="-7"/>
        </w:rPr>
        <w:t> </w:t>
      </w:r>
      <w:r>
        <w:rPr>
          <w:color w:val="1D1D1B"/>
        </w:rPr>
        <w:t>de</w:t>
      </w:r>
      <w:r>
        <w:rPr>
          <w:color w:val="1D1D1B"/>
          <w:spacing w:val="-7"/>
        </w:rPr>
        <w:t> </w:t>
      </w:r>
      <w:r>
        <w:rPr>
          <w:color w:val="1D1D1B"/>
        </w:rPr>
        <w:t>la</w:t>
      </w:r>
      <w:r>
        <w:rPr>
          <w:color w:val="1D1D1B"/>
          <w:spacing w:val="-7"/>
        </w:rPr>
        <w:t> </w:t>
      </w:r>
      <w:r>
        <w:rPr>
          <w:color w:val="1D1D1B"/>
        </w:rPr>
        <w:t>“vieja</w:t>
      </w:r>
      <w:r>
        <w:rPr>
          <w:color w:val="1D1D1B"/>
          <w:spacing w:val="-7"/>
        </w:rPr>
        <w:t> </w:t>
      </w:r>
      <w:r>
        <w:rPr>
          <w:color w:val="1D1D1B"/>
        </w:rPr>
        <w:t>escuela”</w:t>
      </w:r>
      <w:r>
        <w:rPr>
          <w:color w:val="1D1D1B"/>
          <w:spacing w:val="-7"/>
        </w:rPr>
        <w:t> </w:t>
      </w:r>
      <w:r>
        <w:rPr>
          <w:color w:val="1D1D1B"/>
        </w:rPr>
        <w:t>que</w:t>
      </w:r>
      <w:r>
        <w:rPr>
          <w:color w:val="1D1D1B"/>
          <w:spacing w:val="-7"/>
        </w:rPr>
        <w:t> </w:t>
      </w:r>
      <w:r>
        <w:rPr>
          <w:color w:val="1D1D1B"/>
        </w:rPr>
        <w:t>se</w:t>
      </w:r>
      <w:r>
        <w:rPr>
          <w:color w:val="1D1D1B"/>
          <w:spacing w:val="-7"/>
        </w:rPr>
        <w:t> </w:t>
      </w:r>
      <w:r>
        <w:rPr>
          <w:color w:val="1D1D1B"/>
        </w:rPr>
        <w:t>ha ido  perdiendo.  Antiguamente los  marinos</w:t>
      </w:r>
      <w:r>
        <w:rPr>
          <w:color w:val="1D1D1B"/>
          <w:spacing w:val="26"/>
        </w:rPr>
        <w:t> </w:t>
      </w:r>
      <w:r>
        <w:rPr>
          <w:color w:val="1D1D1B"/>
        </w:rPr>
        <w:t>firmaban</w:t>
      </w:r>
    </w:p>
    <w:p>
      <w:pPr>
        <w:spacing w:after="0" w:line="249" w:lineRule="auto"/>
        <w:jc w:val="both"/>
        <w:sectPr>
          <w:type w:val="continuous"/>
          <w:pgSz w:w="12750" w:h="15870"/>
          <w:pgMar w:top="420" w:bottom="420" w:left="0" w:right="0"/>
          <w:cols w:num="2" w:equalWidth="0">
            <w:col w:w="6233" w:space="40"/>
            <w:col w:w="6477"/>
          </w:cols>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BodyText"/>
        <w:spacing w:line="249" w:lineRule="auto" w:before="75"/>
        <w:ind w:left="1553"/>
        <w:jc w:val="both"/>
      </w:pPr>
      <w:r>
        <w:rPr>
          <w:color w:val="1D1D1B"/>
        </w:rPr>
        <w:t>la página 11 (número de Escuela de Arturo Prat)    de cada libro que adquirían, como signo de respeto hacia</w:t>
      </w:r>
      <w:r>
        <w:rPr>
          <w:color w:val="1D1D1B"/>
          <w:spacing w:val="-9"/>
        </w:rPr>
        <w:t> </w:t>
      </w:r>
      <w:r>
        <w:rPr>
          <w:color w:val="1D1D1B"/>
        </w:rPr>
        <w:t>el</w:t>
      </w:r>
      <w:r>
        <w:rPr>
          <w:color w:val="1D1D1B"/>
          <w:spacing w:val="-9"/>
        </w:rPr>
        <w:t> </w:t>
      </w:r>
      <w:r>
        <w:rPr>
          <w:color w:val="1D1D1B"/>
        </w:rPr>
        <w:t>héroe.</w:t>
      </w:r>
      <w:r>
        <w:rPr>
          <w:color w:val="1D1D1B"/>
          <w:spacing w:val="-9"/>
        </w:rPr>
        <w:t> </w:t>
      </w:r>
      <w:r>
        <w:rPr>
          <w:color w:val="1D1D1B"/>
        </w:rPr>
        <w:t>Actualmente</w:t>
      </w:r>
      <w:r>
        <w:rPr>
          <w:color w:val="1D1D1B"/>
          <w:spacing w:val="-9"/>
        </w:rPr>
        <w:t> </w:t>
      </w:r>
      <w:r>
        <w:rPr>
          <w:color w:val="1D1D1B"/>
        </w:rPr>
        <w:t>los</w:t>
      </w:r>
      <w:r>
        <w:rPr>
          <w:color w:val="1D1D1B"/>
          <w:spacing w:val="-9"/>
        </w:rPr>
        <w:t> </w:t>
      </w:r>
      <w:r>
        <w:rPr>
          <w:color w:val="1D1D1B"/>
        </w:rPr>
        <w:t>libros</w:t>
      </w:r>
      <w:r>
        <w:rPr>
          <w:color w:val="1D1D1B"/>
          <w:spacing w:val="-9"/>
        </w:rPr>
        <w:t> </w:t>
      </w:r>
      <w:r>
        <w:rPr>
          <w:color w:val="1D1D1B"/>
        </w:rPr>
        <w:t>de</w:t>
      </w:r>
      <w:r>
        <w:rPr>
          <w:color w:val="1D1D1B"/>
          <w:spacing w:val="-9"/>
        </w:rPr>
        <w:t> </w:t>
      </w:r>
      <w:r>
        <w:rPr>
          <w:color w:val="1D1D1B"/>
        </w:rPr>
        <w:t>la</w:t>
      </w:r>
      <w:r>
        <w:rPr>
          <w:color w:val="1D1D1B"/>
          <w:spacing w:val="-9"/>
        </w:rPr>
        <w:t> </w:t>
      </w:r>
      <w:r>
        <w:rPr>
          <w:color w:val="1D1D1B"/>
        </w:rPr>
        <w:t>biblioteca están timbrados en la página</w:t>
      </w:r>
      <w:r>
        <w:rPr>
          <w:color w:val="1D1D1B"/>
          <w:spacing w:val="-15"/>
        </w:rPr>
        <w:t> </w:t>
      </w:r>
      <w:r>
        <w:rPr>
          <w:color w:val="1D1D1B"/>
        </w:rPr>
        <w:t>11.</w:t>
      </w:r>
    </w:p>
    <w:p>
      <w:pPr>
        <w:pStyle w:val="BodyText"/>
        <w:spacing w:before="9"/>
        <w:rPr>
          <w:sz w:val="19"/>
        </w:rPr>
      </w:pPr>
    </w:p>
    <w:p>
      <w:pPr>
        <w:pStyle w:val="Heading4"/>
        <w:jc w:val="both"/>
      </w:pPr>
      <w:r>
        <w:rPr>
          <w:color w:val="1D1D1B"/>
        </w:rPr>
        <w:t>Nombre de “Mote” para los cadetes nuevos</w:t>
      </w:r>
    </w:p>
    <w:p>
      <w:pPr>
        <w:pStyle w:val="BodyText"/>
        <w:spacing w:before="7"/>
        <w:rPr>
          <w:b/>
          <w:sz w:val="15"/>
        </w:rPr>
      </w:pPr>
    </w:p>
    <w:p>
      <w:pPr>
        <w:pStyle w:val="BodyText"/>
        <w:spacing w:line="249" w:lineRule="auto"/>
        <w:ind w:left="1553" w:firstLine="340"/>
        <w:jc w:val="both"/>
      </w:pPr>
      <w:r>
        <w:rPr>
          <w:color w:val="1D1D1B"/>
        </w:rPr>
        <w:t>El mote es un pez de reducido tamaño que abunda en nuestras costas, siendo éste el origen</w:t>
      </w:r>
      <w:r>
        <w:rPr>
          <w:color w:val="1D1D1B"/>
          <w:spacing w:val="-32"/>
        </w:rPr>
        <w:t> </w:t>
      </w:r>
      <w:r>
        <w:rPr>
          <w:color w:val="1D1D1B"/>
        </w:rPr>
        <w:t>del sobrenombre con que antiguamente se designaba   a los Guardiamarinas de sólo 17 años de edad, considerados niños por los viejos marinos. Con el tiempo,</w:t>
      </w:r>
      <w:r>
        <w:rPr>
          <w:color w:val="1D1D1B"/>
          <w:spacing w:val="-6"/>
        </w:rPr>
        <w:t> </w:t>
      </w:r>
      <w:r>
        <w:rPr>
          <w:color w:val="1D1D1B"/>
        </w:rPr>
        <w:t>el</w:t>
      </w:r>
      <w:r>
        <w:rPr>
          <w:color w:val="1D1D1B"/>
          <w:spacing w:val="-6"/>
        </w:rPr>
        <w:t> </w:t>
      </w:r>
      <w:r>
        <w:rPr>
          <w:color w:val="1D1D1B"/>
        </w:rPr>
        <w:t>término</w:t>
      </w:r>
      <w:r>
        <w:rPr>
          <w:color w:val="1D1D1B"/>
          <w:spacing w:val="-6"/>
        </w:rPr>
        <w:t> </w:t>
      </w:r>
      <w:r>
        <w:rPr>
          <w:color w:val="1D1D1B"/>
        </w:rPr>
        <w:t>“Mote”</w:t>
      </w:r>
      <w:r>
        <w:rPr>
          <w:color w:val="1D1D1B"/>
          <w:spacing w:val="-6"/>
        </w:rPr>
        <w:t> </w:t>
      </w:r>
      <w:r>
        <w:rPr>
          <w:color w:val="1D1D1B"/>
        </w:rPr>
        <w:t>fue</w:t>
      </w:r>
      <w:r>
        <w:rPr>
          <w:color w:val="1D1D1B"/>
          <w:spacing w:val="-6"/>
        </w:rPr>
        <w:t> </w:t>
      </w:r>
      <w:r>
        <w:rPr>
          <w:color w:val="1D1D1B"/>
        </w:rPr>
        <w:t>adoptado</w:t>
      </w:r>
      <w:r>
        <w:rPr>
          <w:color w:val="1D1D1B"/>
          <w:spacing w:val="-5"/>
        </w:rPr>
        <w:t> </w:t>
      </w:r>
      <w:r>
        <w:rPr>
          <w:color w:val="1D1D1B"/>
        </w:rPr>
        <w:t>en</w:t>
      </w:r>
      <w:r>
        <w:rPr>
          <w:color w:val="1D1D1B"/>
          <w:spacing w:val="-6"/>
        </w:rPr>
        <w:t> </w:t>
      </w:r>
      <w:r>
        <w:rPr>
          <w:color w:val="1D1D1B"/>
        </w:rPr>
        <w:t>la</w:t>
      </w:r>
      <w:r>
        <w:rPr>
          <w:color w:val="1D1D1B"/>
          <w:spacing w:val="-6"/>
        </w:rPr>
        <w:t> </w:t>
      </w:r>
      <w:r>
        <w:rPr>
          <w:color w:val="1D1D1B"/>
        </w:rPr>
        <w:t>Escuela Naval para designar a los cadetes nuevos, que a los 12 años eran aún niños. Hoy en día esta palabra se ha ido incorporando a toda la Marina para indicar cuán nuevo se es en un determinado</w:t>
      </w:r>
      <w:r>
        <w:rPr>
          <w:color w:val="1D1D1B"/>
          <w:spacing w:val="-24"/>
        </w:rPr>
        <w:t> </w:t>
      </w:r>
      <w:r>
        <w:rPr>
          <w:color w:val="1D1D1B"/>
        </w:rPr>
        <w:t>grado.</w:t>
      </w:r>
    </w:p>
    <w:p>
      <w:pPr>
        <w:pStyle w:val="BodyText"/>
        <w:spacing w:before="9"/>
        <w:rPr>
          <w:sz w:val="19"/>
        </w:rPr>
      </w:pPr>
    </w:p>
    <w:p>
      <w:pPr>
        <w:pStyle w:val="Heading4"/>
        <w:jc w:val="both"/>
      </w:pPr>
      <w:r>
        <w:rPr>
          <w:color w:val="1D1D1B"/>
        </w:rPr>
        <w:t>Patio del Buque</w:t>
      </w:r>
    </w:p>
    <w:p>
      <w:pPr>
        <w:pStyle w:val="BodyText"/>
        <w:spacing w:before="7"/>
        <w:rPr>
          <w:b/>
          <w:sz w:val="15"/>
        </w:rPr>
      </w:pPr>
    </w:p>
    <w:p>
      <w:pPr>
        <w:pStyle w:val="BodyText"/>
        <w:spacing w:line="249" w:lineRule="auto"/>
        <w:ind w:left="1553" w:firstLine="340"/>
        <w:jc w:val="both"/>
      </w:pPr>
      <w:r>
        <w:rPr>
          <w:color w:val="1D1D1B"/>
        </w:rPr>
        <w:t>Al construirse la Escuela del cerro Artillería, en 1893</w:t>
      </w:r>
      <w:r>
        <w:rPr>
          <w:color w:val="1D1D1B"/>
          <w:spacing w:val="-8"/>
        </w:rPr>
        <w:t> </w:t>
      </w:r>
      <w:r>
        <w:rPr>
          <w:color w:val="1D1D1B"/>
        </w:rPr>
        <w:t>se</w:t>
      </w:r>
      <w:r>
        <w:rPr>
          <w:color w:val="1D1D1B"/>
          <w:spacing w:val="-8"/>
        </w:rPr>
        <w:t> </w:t>
      </w:r>
      <w:r>
        <w:rPr>
          <w:color w:val="1D1D1B"/>
        </w:rPr>
        <w:t>instaló</w:t>
      </w:r>
      <w:r>
        <w:rPr>
          <w:color w:val="1D1D1B"/>
          <w:spacing w:val="-8"/>
        </w:rPr>
        <w:t> </w:t>
      </w:r>
      <w:r>
        <w:rPr>
          <w:color w:val="1D1D1B"/>
        </w:rPr>
        <w:t>en</w:t>
      </w:r>
      <w:r>
        <w:rPr>
          <w:color w:val="1D1D1B"/>
          <w:spacing w:val="-8"/>
        </w:rPr>
        <w:t> </w:t>
      </w:r>
      <w:r>
        <w:rPr>
          <w:color w:val="1D1D1B"/>
        </w:rPr>
        <w:t>ella,</w:t>
      </w:r>
      <w:r>
        <w:rPr>
          <w:color w:val="1D1D1B"/>
          <w:spacing w:val="-8"/>
        </w:rPr>
        <w:t> </w:t>
      </w:r>
      <w:r>
        <w:rPr>
          <w:color w:val="1D1D1B"/>
        </w:rPr>
        <w:t>la</w:t>
      </w:r>
      <w:r>
        <w:rPr>
          <w:color w:val="1D1D1B"/>
          <w:spacing w:val="-8"/>
        </w:rPr>
        <w:t> </w:t>
      </w:r>
      <w:r>
        <w:rPr>
          <w:color w:val="1D1D1B"/>
        </w:rPr>
        <w:t>réplica</w:t>
      </w:r>
      <w:r>
        <w:rPr>
          <w:color w:val="1D1D1B"/>
          <w:spacing w:val="-8"/>
        </w:rPr>
        <w:t> </w:t>
      </w:r>
      <w:r>
        <w:rPr>
          <w:color w:val="1D1D1B"/>
        </w:rPr>
        <w:t>de</w:t>
      </w:r>
      <w:r>
        <w:rPr>
          <w:color w:val="1D1D1B"/>
          <w:spacing w:val="-8"/>
        </w:rPr>
        <w:t> </w:t>
      </w:r>
      <w:r>
        <w:rPr>
          <w:color w:val="1D1D1B"/>
        </w:rPr>
        <w:t>un</w:t>
      </w:r>
      <w:r>
        <w:rPr>
          <w:color w:val="1D1D1B"/>
          <w:spacing w:val="-8"/>
        </w:rPr>
        <w:t> </w:t>
      </w:r>
      <w:r>
        <w:rPr>
          <w:color w:val="1D1D1B"/>
        </w:rPr>
        <w:t>buque</w:t>
      </w:r>
      <w:r>
        <w:rPr>
          <w:color w:val="1D1D1B"/>
          <w:spacing w:val="-8"/>
        </w:rPr>
        <w:t> </w:t>
      </w:r>
      <w:r>
        <w:rPr>
          <w:color w:val="1D1D1B"/>
        </w:rPr>
        <w:t>de</w:t>
      </w:r>
      <w:r>
        <w:rPr>
          <w:color w:val="1D1D1B"/>
          <w:spacing w:val="-8"/>
        </w:rPr>
        <w:t> </w:t>
      </w:r>
      <w:r>
        <w:rPr>
          <w:color w:val="1D1D1B"/>
        </w:rPr>
        <w:t>dos palos, con sus respectivas vergas, llamado “No te muevas” por los cadetes que practicaban maniobra de velas en ellos, buque desarmado para procurar una cancha de fútbol que tomó el nombre de “Patio del Buque”. Con la edificación de la nueva Escuela Naval, dicho nombre se traspasó al patio principal llamado también “Patio de</w:t>
      </w:r>
      <w:r>
        <w:rPr>
          <w:color w:val="1D1D1B"/>
          <w:spacing w:val="-15"/>
        </w:rPr>
        <w:t> </w:t>
      </w:r>
      <w:r>
        <w:rPr>
          <w:color w:val="1D1D1B"/>
        </w:rPr>
        <w:t>Honor”.</w:t>
      </w:r>
    </w:p>
    <w:p>
      <w:pPr>
        <w:pStyle w:val="BodyText"/>
        <w:spacing w:line="249" w:lineRule="auto" w:before="75"/>
        <w:ind w:left="243" w:right="963"/>
      </w:pPr>
      <w:r>
        <w:rPr/>
        <w:br w:type="column"/>
      </w:r>
      <w:r>
        <w:rPr>
          <w:color w:val="1D1D1B"/>
        </w:rPr>
        <w:t>y otras son propias. En la Escuela Naval, éstas son aprendidas en la clase de Náutica de Primer Año.</w:t>
      </w:r>
    </w:p>
    <w:p>
      <w:pPr>
        <w:pStyle w:val="BodyText"/>
        <w:spacing w:before="9"/>
        <w:rPr>
          <w:sz w:val="19"/>
        </w:rPr>
      </w:pPr>
    </w:p>
    <w:p>
      <w:pPr>
        <w:pStyle w:val="Heading4"/>
        <w:ind w:left="243" w:right="963"/>
      </w:pPr>
      <w:r>
        <w:rPr>
          <w:color w:val="1D1D1B"/>
        </w:rPr>
        <w:t>Amantillar</w:t>
      </w:r>
    </w:p>
    <w:p>
      <w:pPr>
        <w:pStyle w:val="BodyText"/>
        <w:spacing w:before="7"/>
        <w:rPr>
          <w:b/>
          <w:sz w:val="15"/>
        </w:rPr>
      </w:pPr>
    </w:p>
    <w:p>
      <w:pPr>
        <w:pStyle w:val="BodyText"/>
        <w:spacing w:line="249" w:lineRule="auto"/>
        <w:ind w:left="243" w:right="1554" w:firstLine="340"/>
        <w:jc w:val="both"/>
      </w:pPr>
      <w:r>
        <w:rPr>
          <w:color w:val="1D1D1B"/>
        </w:rPr>
        <w:t>Se </w:t>
      </w:r>
      <w:r>
        <w:rPr>
          <w:color w:val="1D1D1B"/>
          <w:spacing w:val="-3"/>
        </w:rPr>
        <w:t>dice </w:t>
      </w:r>
      <w:r>
        <w:rPr>
          <w:color w:val="1D1D1B"/>
        </w:rPr>
        <w:t>que una tenida o </w:t>
      </w:r>
      <w:r>
        <w:rPr>
          <w:color w:val="1D1D1B"/>
          <w:spacing w:val="-3"/>
        </w:rPr>
        <w:t>instalación está </w:t>
      </w:r>
      <w:r>
        <w:rPr>
          <w:color w:val="1D1D1B"/>
        </w:rPr>
        <w:t>“amantillada”,</w:t>
      </w:r>
      <w:r>
        <w:rPr>
          <w:color w:val="1D1D1B"/>
          <w:spacing w:val="-38"/>
        </w:rPr>
        <w:t> </w:t>
      </w:r>
      <w:r>
        <w:rPr>
          <w:color w:val="1D1D1B"/>
        </w:rPr>
        <w:t>cuando</w:t>
      </w:r>
      <w:r>
        <w:rPr>
          <w:color w:val="1D1D1B"/>
          <w:spacing w:val="-38"/>
        </w:rPr>
        <w:t> </w:t>
      </w:r>
      <w:r>
        <w:rPr>
          <w:color w:val="1D1D1B"/>
          <w:spacing w:val="-3"/>
        </w:rPr>
        <w:t>está</w:t>
      </w:r>
      <w:r>
        <w:rPr>
          <w:color w:val="1D1D1B"/>
          <w:spacing w:val="-38"/>
        </w:rPr>
        <w:t> </w:t>
      </w:r>
      <w:r>
        <w:rPr>
          <w:color w:val="1D1D1B"/>
          <w:spacing w:val="-3"/>
        </w:rPr>
        <w:t>ordenada</w:t>
      </w:r>
      <w:r>
        <w:rPr>
          <w:color w:val="1D1D1B"/>
          <w:spacing w:val="-38"/>
        </w:rPr>
        <w:t> </w:t>
      </w:r>
      <w:r>
        <w:rPr>
          <w:color w:val="1D1D1B"/>
        </w:rPr>
        <w:t>y</w:t>
      </w:r>
      <w:r>
        <w:rPr>
          <w:color w:val="1D1D1B"/>
          <w:spacing w:val="-38"/>
        </w:rPr>
        <w:t> </w:t>
      </w:r>
      <w:r>
        <w:rPr>
          <w:color w:val="1D1D1B"/>
          <w:spacing w:val="-3"/>
        </w:rPr>
        <w:t>bien</w:t>
      </w:r>
      <w:r>
        <w:rPr>
          <w:color w:val="1D1D1B"/>
          <w:spacing w:val="-38"/>
        </w:rPr>
        <w:t> </w:t>
      </w:r>
      <w:r>
        <w:rPr>
          <w:color w:val="1D1D1B"/>
          <w:spacing w:val="-3"/>
        </w:rPr>
        <w:t>presentada, entendiéndose </w:t>
      </w:r>
      <w:r>
        <w:rPr>
          <w:color w:val="1D1D1B"/>
        </w:rPr>
        <w:t>que un </w:t>
      </w:r>
      <w:r>
        <w:rPr>
          <w:color w:val="1D1D1B"/>
          <w:spacing w:val="-3"/>
        </w:rPr>
        <w:t>buque está </w:t>
      </w:r>
      <w:r>
        <w:rPr>
          <w:color w:val="1D1D1B"/>
        </w:rPr>
        <w:t>en tal condición cuando su cubierta y maniobras se </w:t>
      </w:r>
      <w:r>
        <w:rPr>
          <w:color w:val="1D1D1B"/>
          <w:spacing w:val="-3"/>
        </w:rPr>
        <w:t>encuentran en </w:t>
      </w:r>
      <w:r>
        <w:rPr>
          <w:color w:val="1D1D1B"/>
        </w:rPr>
        <w:t>completo</w:t>
      </w:r>
      <w:r>
        <w:rPr>
          <w:color w:val="1D1D1B"/>
          <w:spacing w:val="-17"/>
        </w:rPr>
        <w:t> </w:t>
      </w:r>
      <w:r>
        <w:rPr>
          <w:color w:val="1D1D1B"/>
          <w:spacing w:val="-3"/>
        </w:rPr>
        <w:t>orden</w:t>
      </w:r>
      <w:r>
        <w:rPr>
          <w:color w:val="1D1D1B"/>
          <w:spacing w:val="-17"/>
        </w:rPr>
        <w:t> </w:t>
      </w:r>
      <w:r>
        <w:rPr>
          <w:color w:val="1D1D1B"/>
        </w:rPr>
        <w:t>y</w:t>
      </w:r>
      <w:r>
        <w:rPr>
          <w:color w:val="1D1D1B"/>
          <w:spacing w:val="-17"/>
        </w:rPr>
        <w:t> </w:t>
      </w:r>
      <w:r>
        <w:rPr>
          <w:color w:val="1D1D1B"/>
        </w:rPr>
        <w:t>cuando</w:t>
      </w:r>
      <w:r>
        <w:rPr>
          <w:color w:val="1D1D1B"/>
          <w:spacing w:val="-17"/>
        </w:rPr>
        <w:t> </w:t>
      </w:r>
      <w:r>
        <w:rPr>
          <w:color w:val="1D1D1B"/>
        </w:rPr>
        <w:t>un</w:t>
      </w:r>
      <w:r>
        <w:rPr>
          <w:color w:val="1D1D1B"/>
          <w:spacing w:val="-17"/>
        </w:rPr>
        <w:t> </w:t>
      </w:r>
      <w:r>
        <w:rPr>
          <w:color w:val="1D1D1B"/>
          <w:spacing w:val="-3"/>
        </w:rPr>
        <w:t>hombre</w:t>
      </w:r>
      <w:r>
        <w:rPr>
          <w:color w:val="1D1D1B"/>
          <w:spacing w:val="-17"/>
        </w:rPr>
        <w:t> </w:t>
      </w:r>
      <w:r>
        <w:rPr>
          <w:color w:val="1D1D1B"/>
        </w:rPr>
        <w:t>tiene</w:t>
      </w:r>
      <w:r>
        <w:rPr>
          <w:color w:val="1D1D1B"/>
          <w:spacing w:val="-18"/>
        </w:rPr>
        <w:t> </w:t>
      </w:r>
      <w:r>
        <w:rPr>
          <w:color w:val="1D1D1B"/>
        </w:rPr>
        <w:t>su</w:t>
      </w:r>
      <w:r>
        <w:rPr>
          <w:color w:val="1D1D1B"/>
          <w:spacing w:val="-17"/>
        </w:rPr>
        <w:t> </w:t>
      </w:r>
      <w:r>
        <w:rPr>
          <w:color w:val="1D1D1B"/>
          <w:spacing w:val="-3"/>
        </w:rPr>
        <w:t>uniforme bien</w:t>
      </w:r>
      <w:r>
        <w:rPr>
          <w:color w:val="1D1D1B"/>
          <w:spacing w:val="-20"/>
        </w:rPr>
        <w:t> </w:t>
      </w:r>
      <w:r>
        <w:rPr>
          <w:color w:val="1D1D1B"/>
        </w:rPr>
        <w:t>conservado.</w:t>
      </w:r>
      <w:r>
        <w:rPr>
          <w:color w:val="1D1D1B"/>
          <w:spacing w:val="-20"/>
        </w:rPr>
        <w:t> </w:t>
      </w:r>
      <w:r>
        <w:rPr>
          <w:color w:val="1D1D1B"/>
        </w:rPr>
        <w:t>La</w:t>
      </w:r>
      <w:r>
        <w:rPr>
          <w:color w:val="1D1D1B"/>
          <w:spacing w:val="-20"/>
        </w:rPr>
        <w:t> </w:t>
      </w:r>
      <w:r>
        <w:rPr>
          <w:color w:val="1D1D1B"/>
          <w:spacing w:val="-3"/>
        </w:rPr>
        <w:t>palabra</w:t>
      </w:r>
      <w:r>
        <w:rPr>
          <w:color w:val="1D1D1B"/>
          <w:spacing w:val="-19"/>
        </w:rPr>
        <w:t> </w:t>
      </w:r>
      <w:r>
        <w:rPr>
          <w:color w:val="1D1D1B"/>
        </w:rPr>
        <w:t>viene</w:t>
      </w:r>
      <w:r>
        <w:rPr>
          <w:color w:val="1D1D1B"/>
          <w:spacing w:val="-20"/>
        </w:rPr>
        <w:t> </w:t>
      </w:r>
      <w:r>
        <w:rPr>
          <w:color w:val="1D1D1B"/>
        </w:rPr>
        <w:t>de</w:t>
      </w:r>
      <w:r>
        <w:rPr>
          <w:color w:val="1D1D1B"/>
          <w:spacing w:val="-20"/>
        </w:rPr>
        <w:t> </w:t>
      </w:r>
      <w:r>
        <w:rPr>
          <w:color w:val="1D1D1B"/>
        </w:rPr>
        <w:t>la</w:t>
      </w:r>
      <w:r>
        <w:rPr>
          <w:color w:val="1D1D1B"/>
          <w:spacing w:val="-20"/>
        </w:rPr>
        <w:t> </w:t>
      </w:r>
      <w:r>
        <w:rPr>
          <w:color w:val="1D1D1B"/>
          <w:spacing w:val="-3"/>
        </w:rPr>
        <w:t>operación</w:t>
      </w:r>
      <w:r>
        <w:rPr>
          <w:color w:val="1D1D1B"/>
          <w:spacing w:val="-19"/>
        </w:rPr>
        <w:t> </w:t>
      </w:r>
      <w:r>
        <w:rPr>
          <w:color w:val="1D1D1B"/>
          <w:spacing w:val="-3"/>
        </w:rPr>
        <w:t>que </w:t>
      </w:r>
      <w:r>
        <w:rPr>
          <w:color w:val="1D1D1B"/>
        </w:rPr>
        <w:t>se</w:t>
      </w:r>
      <w:r>
        <w:rPr>
          <w:color w:val="1D1D1B"/>
          <w:spacing w:val="-13"/>
        </w:rPr>
        <w:t> </w:t>
      </w:r>
      <w:r>
        <w:rPr>
          <w:color w:val="1D1D1B"/>
          <w:spacing w:val="-3"/>
        </w:rPr>
        <w:t>hacía</w:t>
      </w:r>
      <w:r>
        <w:rPr>
          <w:color w:val="1D1D1B"/>
          <w:spacing w:val="-13"/>
        </w:rPr>
        <w:t> </w:t>
      </w:r>
      <w:r>
        <w:rPr>
          <w:color w:val="1D1D1B"/>
        </w:rPr>
        <w:t>cuando</w:t>
      </w:r>
      <w:r>
        <w:rPr>
          <w:color w:val="1D1D1B"/>
          <w:spacing w:val="-13"/>
        </w:rPr>
        <w:t> </w:t>
      </w:r>
      <w:r>
        <w:rPr>
          <w:color w:val="1D1D1B"/>
        </w:rPr>
        <w:t>un</w:t>
      </w:r>
      <w:r>
        <w:rPr>
          <w:color w:val="1D1D1B"/>
          <w:spacing w:val="-13"/>
        </w:rPr>
        <w:t> </w:t>
      </w:r>
      <w:r>
        <w:rPr>
          <w:color w:val="1D1D1B"/>
          <w:spacing w:val="-3"/>
        </w:rPr>
        <w:t>buque</w:t>
      </w:r>
      <w:r>
        <w:rPr>
          <w:color w:val="1D1D1B"/>
          <w:spacing w:val="-13"/>
        </w:rPr>
        <w:t> </w:t>
      </w:r>
      <w:r>
        <w:rPr>
          <w:color w:val="1D1D1B"/>
        </w:rPr>
        <w:t>recalaba</w:t>
      </w:r>
      <w:r>
        <w:rPr>
          <w:color w:val="1D1D1B"/>
          <w:spacing w:val="-13"/>
        </w:rPr>
        <w:t> </w:t>
      </w:r>
      <w:r>
        <w:rPr>
          <w:color w:val="1D1D1B"/>
        </w:rPr>
        <w:t>a</w:t>
      </w:r>
      <w:r>
        <w:rPr>
          <w:color w:val="1D1D1B"/>
          <w:spacing w:val="-13"/>
        </w:rPr>
        <w:t> </w:t>
      </w:r>
      <w:r>
        <w:rPr>
          <w:color w:val="1D1D1B"/>
          <w:spacing w:val="-3"/>
        </w:rPr>
        <w:t>puerto,</w:t>
      </w:r>
      <w:r>
        <w:rPr>
          <w:color w:val="1D1D1B"/>
          <w:spacing w:val="-13"/>
        </w:rPr>
        <w:t> </w:t>
      </w:r>
      <w:r>
        <w:rPr>
          <w:color w:val="1D1D1B"/>
          <w:spacing w:val="-3"/>
        </w:rPr>
        <w:t>aferraba </w:t>
      </w:r>
      <w:r>
        <w:rPr>
          <w:color w:val="1D1D1B"/>
        </w:rPr>
        <w:t>las velas y finalmente </w:t>
      </w:r>
      <w:r>
        <w:rPr>
          <w:color w:val="1D1D1B"/>
          <w:spacing w:val="-3"/>
        </w:rPr>
        <w:t>afirmaba </w:t>
      </w:r>
      <w:r>
        <w:rPr>
          <w:color w:val="1D1D1B"/>
        </w:rPr>
        <w:t>las vergas, es </w:t>
      </w:r>
      <w:r>
        <w:rPr>
          <w:color w:val="1D1D1B"/>
          <w:spacing w:val="-3"/>
        </w:rPr>
        <w:t>decir, </w:t>
      </w:r>
      <w:r>
        <w:rPr>
          <w:color w:val="1D1D1B"/>
        </w:rPr>
        <w:t>las </w:t>
      </w:r>
      <w:r>
        <w:rPr>
          <w:color w:val="1D1D1B"/>
          <w:spacing w:val="-3"/>
        </w:rPr>
        <w:t>dejaba horizontales </w:t>
      </w:r>
      <w:r>
        <w:rPr>
          <w:color w:val="1D1D1B"/>
        </w:rPr>
        <w:t>y a 90° con </w:t>
      </w:r>
      <w:r>
        <w:rPr>
          <w:color w:val="1D1D1B"/>
          <w:spacing w:val="-3"/>
        </w:rPr>
        <w:t>línea </w:t>
      </w:r>
      <w:r>
        <w:rPr>
          <w:color w:val="1D1D1B"/>
        </w:rPr>
        <w:t>de </w:t>
      </w:r>
      <w:r>
        <w:rPr>
          <w:color w:val="1D1D1B"/>
          <w:spacing w:val="-3"/>
        </w:rPr>
        <w:t>quilla, utilizando para ello </w:t>
      </w:r>
      <w:r>
        <w:rPr>
          <w:color w:val="1D1D1B"/>
        </w:rPr>
        <w:t>un</w:t>
      </w:r>
      <w:r>
        <w:rPr>
          <w:color w:val="1D1D1B"/>
          <w:spacing w:val="-1"/>
        </w:rPr>
        <w:t> </w:t>
      </w:r>
      <w:r>
        <w:rPr>
          <w:color w:val="1D1D1B"/>
          <w:spacing w:val="-3"/>
        </w:rPr>
        <w:t>amantillo.</w:t>
      </w:r>
    </w:p>
    <w:p>
      <w:pPr>
        <w:pStyle w:val="BodyText"/>
        <w:spacing w:before="9"/>
        <w:rPr>
          <w:sz w:val="19"/>
        </w:rPr>
      </w:pPr>
    </w:p>
    <w:p>
      <w:pPr>
        <w:pStyle w:val="BodyText"/>
        <w:spacing w:line="249" w:lineRule="auto"/>
        <w:ind w:left="243" w:right="1551" w:firstLine="340"/>
        <w:jc w:val="both"/>
      </w:pPr>
      <w:r>
        <w:rPr>
          <w:color w:val="1D1D1B"/>
        </w:rPr>
        <w:t>Se trata éste de un cabo grueso que deriva su nombre de “amante” (del latín “amentum”), el que aseguraba</w:t>
      </w:r>
      <w:r>
        <w:rPr>
          <w:color w:val="1D1D1B"/>
          <w:spacing w:val="-7"/>
        </w:rPr>
        <w:t> </w:t>
      </w:r>
      <w:r>
        <w:rPr>
          <w:color w:val="1D1D1B"/>
        </w:rPr>
        <w:t>a</w:t>
      </w:r>
      <w:r>
        <w:rPr>
          <w:color w:val="1D1D1B"/>
          <w:spacing w:val="-8"/>
        </w:rPr>
        <w:t> </w:t>
      </w:r>
      <w:r>
        <w:rPr>
          <w:color w:val="1D1D1B"/>
        </w:rPr>
        <w:t>la</w:t>
      </w:r>
      <w:r>
        <w:rPr>
          <w:color w:val="1D1D1B"/>
          <w:spacing w:val="-8"/>
        </w:rPr>
        <w:t> </w:t>
      </w:r>
      <w:r>
        <w:rPr>
          <w:color w:val="1D1D1B"/>
        </w:rPr>
        <w:t>cabeza</w:t>
      </w:r>
      <w:r>
        <w:rPr>
          <w:color w:val="1D1D1B"/>
          <w:spacing w:val="-8"/>
        </w:rPr>
        <w:t> </w:t>
      </w:r>
      <w:r>
        <w:rPr>
          <w:color w:val="1D1D1B"/>
        </w:rPr>
        <w:t>de</w:t>
      </w:r>
      <w:r>
        <w:rPr>
          <w:color w:val="1D1D1B"/>
          <w:spacing w:val="-8"/>
        </w:rPr>
        <w:t> </w:t>
      </w:r>
      <w:r>
        <w:rPr>
          <w:color w:val="1D1D1B"/>
        </w:rPr>
        <w:t>la</w:t>
      </w:r>
      <w:r>
        <w:rPr>
          <w:color w:val="1D1D1B"/>
          <w:spacing w:val="-8"/>
        </w:rPr>
        <w:t> </w:t>
      </w:r>
      <w:r>
        <w:rPr>
          <w:color w:val="1D1D1B"/>
        </w:rPr>
        <w:t>verga</w:t>
      </w:r>
      <w:r>
        <w:rPr>
          <w:color w:val="1D1D1B"/>
          <w:spacing w:val="-8"/>
        </w:rPr>
        <w:t> </w:t>
      </w:r>
      <w:r>
        <w:rPr>
          <w:color w:val="1D1D1B"/>
        </w:rPr>
        <w:t>para</w:t>
      </w:r>
      <w:r>
        <w:rPr>
          <w:color w:val="1D1D1B"/>
          <w:spacing w:val="-8"/>
        </w:rPr>
        <w:t> </w:t>
      </w:r>
      <w:r>
        <w:rPr>
          <w:color w:val="1D1D1B"/>
        </w:rPr>
        <w:t>mejor</w:t>
      </w:r>
      <w:r>
        <w:rPr>
          <w:color w:val="1D1D1B"/>
          <w:spacing w:val="-8"/>
        </w:rPr>
        <w:t> </w:t>
      </w:r>
      <w:r>
        <w:rPr>
          <w:color w:val="1D1D1B"/>
        </w:rPr>
        <w:t>resistir grandes esfuerzos o</w:t>
      </w:r>
      <w:r>
        <w:rPr>
          <w:color w:val="1D1D1B"/>
          <w:spacing w:val="-14"/>
        </w:rPr>
        <w:t> </w:t>
      </w:r>
      <w:r>
        <w:rPr>
          <w:color w:val="1D1D1B"/>
        </w:rPr>
        <w:t>tensiones.</w:t>
      </w:r>
    </w:p>
    <w:p>
      <w:pPr>
        <w:pStyle w:val="BodyText"/>
        <w:spacing w:before="9"/>
        <w:rPr>
          <w:sz w:val="19"/>
        </w:rPr>
      </w:pPr>
    </w:p>
    <w:p>
      <w:pPr>
        <w:pStyle w:val="Heading4"/>
        <w:ind w:left="243" w:right="963"/>
      </w:pPr>
      <w:r>
        <w:rPr>
          <w:color w:val="1D1D1B"/>
        </w:rPr>
        <w:t>Baldeo</w:t>
      </w:r>
    </w:p>
    <w:p>
      <w:pPr>
        <w:pStyle w:val="BodyText"/>
        <w:spacing w:before="7"/>
        <w:rPr>
          <w:b/>
          <w:sz w:val="15"/>
        </w:rPr>
      </w:pPr>
    </w:p>
    <w:p>
      <w:pPr>
        <w:pStyle w:val="BodyText"/>
        <w:spacing w:line="249" w:lineRule="auto"/>
        <w:ind w:left="243" w:right="1551" w:firstLine="340"/>
        <w:jc w:val="both"/>
      </w:pPr>
      <w:r>
        <w:rPr>
          <w:color w:val="1D1D1B"/>
        </w:rPr>
        <w:t>Es la operación de lavar las cubiertas de madera que se practica todas las mañanas en los buques que</w:t>
      </w:r>
      <w:r>
        <w:rPr>
          <w:color w:val="1D1D1B"/>
          <w:spacing w:val="-7"/>
        </w:rPr>
        <w:t> </w:t>
      </w:r>
      <w:r>
        <w:rPr>
          <w:color w:val="1D1D1B"/>
        </w:rPr>
        <w:t>cuentan</w:t>
      </w:r>
      <w:r>
        <w:rPr>
          <w:color w:val="1D1D1B"/>
          <w:spacing w:val="-7"/>
        </w:rPr>
        <w:t> </w:t>
      </w:r>
      <w:r>
        <w:rPr>
          <w:color w:val="1D1D1B"/>
        </w:rPr>
        <w:t>con</w:t>
      </w:r>
      <w:r>
        <w:rPr>
          <w:color w:val="1D1D1B"/>
          <w:spacing w:val="-7"/>
        </w:rPr>
        <w:t> </w:t>
      </w:r>
      <w:r>
        <w:rPr>
          <w:color w:val="1D1D1B"/>
        </w:rPr>
        <w:t>ella,</w:t>
      </w:r>
      <w:r>
        <w:rPr>
          <w:color w:val="1D1D1B"/>
          <w:spacing w:val="-7"/>
        </w:rPr>
        <w:t> </w:t>
      </w:r>
      <w:r>
        <w:rPr>
          <w:color w:val="1D1D1B"/>
        </w:rPr>
        <w:t>viene</w:t>
      </w:r>
      <w:r>
        <w:rPr>
          <w:color w:val="1D1D1B"/>
          <w:spacing w:val="-7"/>
        </w:rPr>
        <w:t> </w:t>
      </w:r>
      <w:r>
        <w:rPr>
          <w:color w:val="1D1D1B"/>
        </w:rPr>
        <w:t>de</w:t>
      </w:r>
      <w:r>
        <w:rPr>
          <w:color w:val="1D1D1B"/>
          <w:spacing w:val="-7"/>
        </w:rPr>
        <w:t> </w:t>
      </w:r>
      <w:r>
        <w:rPr>
          <w:color w:val="1D1D1B"/>
        </w:rPr>
        <w:t>los</w:t>
      </w:r>
      <w:r>
        <w:rPr>
          <w:color w:val="1D1D1B"/>
          <w:spacing w:val="-7"/>
        </w:rPr>
        <w:t> </w:t>
      </w:r>
      <w:r>
        <w:rPr>
          <w:color w:val="1D1D1B"/>
        </w:rPr>
        <w:t>tiempos</w:t>
      </w:r>
      <w:r>
        <w:rPr>
          <w:color w:val="1D1D1B"/>
          <w:spacing w:val="-8"/>
        </w:rPr>
        <w:t> </w:t>
      </w:r>
      <w:r>
        <w:rPr>
          <w:color w:val="1D1D1B"/>
        </w:rPr>
        <w:t>en</w:t>
      </w:r>
      <w:r>
        <w:rPr>
          <w:color w:val="1D1D1B"/>
          <w:spacing w:val="-7"/>
        </w:rPr>
        <w:t> </w:t>
      </w:r>
      <w:r>
        <w:rPr>
          <w:color w:val="1D1D1B"/>
        </w:rPr>
        <w:t>que</w:t>
      </w:r>
      <w:r>
        <w:rPr>
          <w:color w:val="1D1D1B"/>
          <w:spacing w:val="-7"/>
        </w:rPr>
        <w:t> </w:t>
      </w:r>
      <w:r>
        <w:rPr>
          <w:color w:val="1D1D1B"/>
        </w:rPr>
        <w:t>no se</w:t>
      </w:r>
      <w:r>
        <w:rPr>
          <w:color w:val="1D1D1B"/>
          <w:spacing w:val="-11"/>
        </w:rPr>
        <w:t> </w:t>
      </w:r>
      <w:r>
        <w:rPr>
          <w:color w:val="1D1D1B"/>
        </w:rPr>
        <w:t>conocían</w:t>
      </w:r>
      <w:r>
        <w:rPr>
          <w:color w:val="1D1D1B"/>
          <w:spacing w:val="-12"/>
        </w:rPr>
        <w:t> </w:t>
      </w:r>
      <w:r>
        <w:rPr>
          <w:color w:val="1D1D1B"/>
        </w:rPr>
        <w:t>las</w:t>
      </w:r>
      <w:r>
        <w:rPr>
          <w:color w:val="1D1D1B"/>
          <w:spacing w:val="-11"/>
        </w:rPr>
        <w:t> </w:t>
      </w:r>
      <w:r>
        <w:rPr>
          <w:color w:val="1D1D1B"/>
        </w:rPr>
        <w:t>bombas</w:t>
      </w:r>
      <w:r>
        <w:rPr>
          <w:color w:val="1D1D1B"/>
          <w:spacing w:val="-11"/>
        </w:rPr>
        <w:t> </w:t>
      </w:r>
      <w:r>
        <w:rPr>
          <w:color w:val="1D1D1B"/>
        </w:rPr>
        <w:t>ni</w:t>
      </w:r>
      <w:r>
        <w:rPr>
          <w:color w:val="1D1D1B"/>
          <w:spacing w:val="-11"/>
        </w:rPr>
        <w:t> </w:t>
      </w:r>
      <w:r>
        <w:rPr>
          <w:color w:val="1D1D1B"/>
        </w:rPr>
        <w:t>las</w:t>
      </w:r>
      <w:r>
        <w:rPr>
          <w:color w:val="1D1D1B"/>
          <w:spacing w:val="-11"/>
        </w:rPr>
        <w:t> </w:t>
      </w:r>
      <w:r>
        <w:rPr>
          <w:color w:val="1D1D1B"/>
        </w:rPr>
        <w:t>mangueras,</w:t>
      </w:r>
      <w:r>
        <w:rPr>
          <w:color w:val="1D1D1B"/>
          <w:spacing w:val="-11"/>
        </w:rPr>
        <w:t> </w:t>
      </w:r>
      <w:r>
        <w:rPr>
          <w:color w:val="1D1D1B"/>
        </w:rPr>
        <w:t>y</w:t>
      </w:r>
      <w:r>
        <w:rPr>
          <w:color w:val="1D1D1B"/>
          <w:spacing w:val="-11"/>
        </w:rPr>
        <w:t> </w:t>
      </w:r>
      <w:r>
        <w:rPr>
          <w:color w:val="1D1D1B"/>
        </w:rPr>
        <w:t>se</w:t>
      </w:r>
      <w:r>
        <w:rPr>
          <w:color w:val="1D1D1B"/>
          <w:spacing w:val="-11"/>
        </w:rPr>
        <w:t> </w:t>
      </w:r>
      <w:r>
        <w:rPr>
          <w:color w:val="1D1D1B"/>
        </w:rPr>
        <w:t>hacía sacando agua de mar en baldes desde el costado y lanzándola encima de la</w:t>
      </w:r>
      <w:r>
        <w:rPr>
          <w:color w:val="1D1D1B"/>
          <w:spacing w:val="-16"/>
        </w:rPr>
        <w:t> </w:t>
      </w:r>
      <w:r>
        <w:rPr>
          <w:color w:val="1D1D1B"/>
        </w:rPr>
        <w:t>cubierta.</w:t>
      </w:r>
    </w:p>
    <w:p>
      <w:pPr>
        <w:spacing w:after="0" w:line="249" w:lineRule="auto"/>
        <w:jc w:val="both"/>
        <w:sectPr>
          <w:type w:val="continuous"/>
          <w:pgSz w:w="12750" w:h="15870"/>
          <w:pgMar w:top="420" w:bottom="420" w:left="0" w:right="0"/>
          <w:cols w:num="2" w:equalWidth="0">
            <w:col w:w="6232" w:space="40"/>
            <w:col w:w="6478"/>
          </w:cols>
        </w:sectPr>
      </w:pPr>
    </w:p>
    <w:p>
      <w:pPr>
        <w:pStyle w:val="BodyText"/>
        <w:spacing w:before="2"/>
        <w:rPr>
          <w:sz w:val="12"/>
        </w:rPr>
      </w:pPr>
    </w:p>
    <w:p>
      <w:pPr>
        <w:spacing w:after="0"/>
        <w:rPr>
          <w:sz w:val="12"/>
        </w:rPr>
        <w:sectPr>
          <w:type w:val="continuous"/>
          <w:pgSz w:w="12750" w:h="15870"/>
          <w:pgMar w:top="420" w:bottom="420" w:left="0" w:right="0"/>
        </w:sectPr>
      </w:pPr>
    </w:p>
    <w:p>
      <w:pPr>
        <w:pStyle w:val="Heading4"/>
        <w:spacing w:before="88"/>
      </w:pPr>
      <w:r>
        <w:rPr>
          <w:color w:val="1D1D1B"/>
        </w:rPr>
        <w:t>Rancho de los días: jueves y domingo</w:t>
      </w:r>
    </w:p>
    <w:p>
      <w:pPr>
        <w:pStyle w:val="BodyText"/>
        <w:spacing w:before="7"/>
        <w:rPr>
          <w:b/>
          <w:sz w:val="15"/>
        </w:rPr>
      </w:pPr>
    </w:p>
    <w:p>
      <w:pPr>
        <w:pStyle w:val="BodyText"/>
        <w:spacing w:line="249" w:lineRule="auto"/>
        <w:ind w:left="1553" w:firstLine="340"/>
        <w:jc w:val="both"/>
      </w:pPr>
      <w:r>
        <w:rPr>
          <w:color w:val="1D1D1B"/>
        </w:rPr>
        <w:t>Es antigua costumbre que en la Escuela se  sirva empanadas de horno los días Jueves, uso traspasado a los buques y reparticiones, en donde además de la empanada, se considera cazuela y mote con</w:t>
      </w:r>
      <w:r>
        <w:rPr>
          <w:color w:val="1D1D1B"/>
          <w:spacing w:val="-11"/>
        </w:rPr>
        <w:t> </w:t>
      </w:r>
      <w:r>
        <w:rPr>
          <w:color w:val="1D1D1B"/>
        </w:rPr>
        <w:t>huesillos.</w:t>
      </w:r>
    </w:p>
    <w:p>
      <w:pPr>
        <w:pStyle w:val="BodyText"/>
        <w:spacing w:before="9"/>
        <w:rPr>
          <w:sz w:val="19"/>
        </w:rPr>
      </w:pPr>
    </w:p>
    <w:p>
      <w:pPr>
        <w:pStyle w:val="Heading4"/>
      </w:pPr>
      <w:r>
        <w:rPr>
          <w:color w:val="1D1D1B"/>
        </w:rPr>
        <w:t>“Tala”</w:t>
      </w:r>
    </w:p>
    <w:p>
      <w:pPr>
        <w:pStyle w:val="BodyText"/>
        <w:spacing w:before="7"/>
        <w:rPr>
          <w:b/>
          <w:sz w:val="15"/>
        </w:rPr>
      </w:pPr>
    </w:p>
    <w:p>
      <w:pPr>
        <w:pStyle w:val="BodyText"/>
        <w:spacing w:line="249" w:lineRule="auto"/>
        <w:ind w:left="1553" w:firstLine="340"/>
        <w:jc w:val="both"/>
      </w:pPr>
      <w:r>
        <w:rPr>
          <w:color w:val="1D1D1B"/>
        </w:rPr>
        <w:t>Este término denomina al lugar donde se expenden mercaderías de consumo habitual del cadete, durante las retiradas, que se encuentra en las cercanías de los comedores. Se le dio a don Alcibíades Ríos, talabartero de la Escuela que, en las presentaciones militares, caminaba cerca de la banda de guerra, encargándose de recoger palillos</w:t>
      </w:r>
      <w:r>
        <w:rPr>
          <w:color w:val="1D1D1B"/>
          <w:spacing w:val="-34"/>
        </w:rPr>
        <w:t> </w:t>
      </w:r>
      <w:r>
        <w:rPr>
          <w:color w:val="1D1D1B"/>
        </w:rPr>
        <w:t>y accesorios que pudieran caerse durante la</w:t>
      </w:r>
      <w:r>
        <w:rPr>
          <w:color w:val="1D1D1B"/>
          <w:spacing w:val="-26"/>
        </w:rPr>
        <w:t> </w:t>
      </w:r>
      <w:r>
        <w:rPr>
          <w:color w:val="1D1D1B"/>
        </w:rPr>
        <w:t>marcha.</w:t>
      </w:r>
    </w:p>
    <w:p>
      <w:pPr>
        <w:pStyle w:val="BodyText"/>
        <w:spacing w:before="9"/>
        <w:rPr>
          <w:sz w:val="19"/>
        </w:rPr>
      </w:pPr>
    </w:p>
    <w:p>
      <w:pPr>
        <w:pStyle w:val="Heading4"/>
      </w:pPr>
      <w:r>
        <w:rPr>
          <w:color w:val="1D1D1B"/>
        </w:rPr>
        <w:t>Jerga marinera</w:t>
      </w:r>
    </w:p>
    <w:p>
      <w:pPr>
        <w:pStyle w:val="BodyText"/>
        <w:spacing w:before="7"/>
        <w:rPr>
          <w:b/>
          <w:sz w:val="15"/>
        </w:rPr>
      </w:pPr>
    </w:p>
    <w:p>
      <w:pPr>
        <w:pStyle w:val="BodyText"/>
        <w:spacing w:line="249" w:lineRule="auto"/>
        <w:ind w:left="1553" w:firstLine="340"/>
        <w:jc w:val="both"/>
      </w:pPr>
      <w:r>
        <w:rPr>
          <w:color w:val="1D1D1B"/>
        </w:rPr>
        <w:t>Es una tradición que los marinos usen palabras no siempre comprendidas por la gente civil para designar los elementos de a bordo. Constituye un habla</w:t>
      </w:r>
      <w:r>
        <w:rPr>
          <w:color w:val="1D1D1B"/>
          <w:spacing w:val="-11"/>
        </w:rPr>
        <w:t> </w:t>
      </w:r>
      <w:r>
        <w:rPr>
          <w:color w:val="1D1D1B"/>
        </w:rPr>
        <w:t>profesional</w:t>
      </w:r>
      <w:r>
        <w:rPr>
          <w:color w:val="1D1D1B"/>
          <w:spacing w:val="-11"/>
        </w:rPr>
        <w:t> </w:t>
      </w:r>
      <w:r>
        <w:rPr>
          <w:color w:val="1D1D1B"/>
        </w:rPr>
        <w:t>en</w:t>
      </w:r>
      <w:r>
        <w:rPr>
          <w:color w:val="1D1D1B"/>
          <w:spacing w:val="-11"/>
        </w:rPr>
        <w:t> </w:t>
      </w:r>
      <w:r>
        <w:rPr>
          <w:color w:val="1D1D1B"/>
        </w:rPr>
        <w:t>que</w:t>
      </w:r>
      <w:r>
        <w:rPr>
          <w:color w:val="1D1D1B"/>
          <w:spacing w:val="-11"/>
        </w:rPr>
        <w:t> </w:t>
      </w:r>
      <w:r>
        <w:rPr>
          <w:color w:val="1D1D1B"/>
        </w:rPr>
        <w:t>algunas</w:t>
      </w:r>
      <w:r>
        <w:rPr>
          <w:color w:val="1D1D1B"/>
          <w:spacing w:val="-11"/>
        </w:rPr>
        <w:t> </w:t>
      </w:r>
      <w:r>
        <w:rPr>
          <w:color w:val="1D1D1B"/>
        </w:rPr>
        <w:t>palabras</w:t>
      </w:r>
      <w:r>
        <w:rPr>
          <w:color w:val="1D1D1B"/>
          <w:spacing w:val="-10"/>
        </w:rPr>
        <w:t> </w:t>
      </w:r>
      <w:r>
        <w:rPr>
          <w:color w:val="1D1D1B"/>
        </w:rPr>
        <w:t>provienen de deformaciones fonéticas de idiomas  </w:t>
      </w:r>
      <w:r>
        <w:rPr>
          <w:color w:val="1D1D1B"/>
          <w:spacing w:val="19"/>
        </w:rPr>
        <w:t> </w:t>
      </w:r>
      <w:r>
        <w:rPr>
          <w:color w:val="1D1D1B"/>
        </w:rPr>
        <w:t>extranjeros</w:t>
      </w:r>
    </w:p>
    <w:p>
      <w:pPr>
        <w:pStyle w:val="Heading4"/>
        <w:spacing w:before="74"/>
        <w:ind w:left="243"/>
      </w:pPr>
      <w:r>
        <w:rPr>
          <w:b w:val="0"/>
        </w:rPr>
        <w:br w:type="column"/>
      </w:r>
      <w:r>
        <w:rPr>
          <w:color w:val="1D1D1B"/>
        </w:rPr>
        <w:t>Bauprés</w:t>
      </w:r>
    </w:p>
    <w:p>
      <w:pPr>
        <w:pStyle w:val="BodyText"/>
        <w:spacing w:before="7"/>
        <w:rPr>
          <w:b/>
          <w:sz w:val="15"/>
        </w:rPr>
      </w:pPr>
    </w:p>
    <w:p>
      <w:pPr>
        <w:pStyle w:val="BodyText"/>
        <w:spacing w:line="249" w:lineRule="auto"/>
        <w:ind w:left="243" w:firstLine="340"/>
        <w:jc w:val="both"/>
      </w:pPr>
      <w:r>
        <w:rPr>
          <w:color w:val="1D1D1B"/>
        </w:rPr>
        <w:t>El</w:t>
      </w:r>
      <w:r>
        <w:rPr>
          <w:color w:val="1D1D1B"/>
          <w:spacing w:val="-7"/>
        </w:rPr>
        <w:t> </w:t>
      </w:r>
      <w:r>
        <w:rPr>
          <w:color w:val="1D1D1B"/>
        </w:rPr>
        <w:t>nombre</w:t>
      </w:r>
      <w:r>
        <w:rPr>
          <w:color w:val="1D1D1B"/>
          <w:spacing w:val="-7"/>
        </w:rPr>
        <w:t> </w:t>
      </w:r>
      <w:r>
        <w:rPr>
          <w:color w:val="1D1D1B"/>
        </w:rPr>
        <w:t>de</w:t>
      </w:r>
      <w:r>
        <w:rPr>
          <w:color w:val="1D1D1B"/>
          <w:spacing w:val="-7"/>
        </w:rPr>
        <w:t> </w:t>
      </w:r>
      <w:r>
        <w:rPr>
          <w:color w:val="1D1D1B"/>
        </w:rPr>
        <w:t>este</w:t>
      </w:r>
      <w:r>
        <w:rPr>
          <w:color w:val="1D1D1B"/>
          <w:spacing w:val="-7"/>
        </w:rPr>
        <w:t> </w:t>
      </w:r>
      <w:r>
        <w:rPr>
          <w:color w:val="1D1D1B"/>
        </w:rPr>
        <w:t>palo</w:t>
      </w:r>
      <w:r>
        <w:rPr>
          <w:color w:val="1D1D1B"/>
          <w:spacing w:val="-7"/>
        </w:rPr>
        <w:t> </w:t>
      </w:r>
      <w:r>
        <w:rPr>
          <w:color w:val="1D1D1B"/>
        </w:rPr>
        <w:t>viene</w:t>
      </w:r>
      <w:r>
        <w:rPr>
          <w:color w:val="1D1D1B"/>
          <w:spacing w:val="-7"/>
        </w:rPr>
        <w:t> </w:t>
      </w:r>
      <w:r>
        <w:rPr>
          <w:color w:val="1D1D1B"/>
        </w:rPr>
        <w:t>del</w:t>
      </w:r>
      <w:r>
        <w:rPr>
          <w:color w:val="1D1D1B"/>
          <w:spacing w:val="-7"/>
        </w:rPr>
        <w:t> </w:t>
      </w:r>
      <w:r>
        <w:rPr>
          <w:color w:val="1D1D1B"/>
        </w:rPr>
        <w:t>inglés</w:t>
      </w:r>
      <w:r>
        <w:rPr>
          <w:color w:val="1D1D1B"/>
          <w:spacing w:val="-7"/>
        </w:rPr>
        <w:t> </w:t>
      </w:r>
      <w:r>
        <w:rPr>
          <w:color w:val="1D1D1B"/>
        </w:rPr>
        <w:t>donde</w:t>
      </w:r>
      <w:r>
        <w:rPr>
          <w:color w:val="1D1D1B"/>
          <w:spacing w:val="-7"/>
        </w:rPr>
        <w:t> </w:t>
      </w:r>
      <w:r>
        <w:rPr>
          <w:color w:val="1D1D1B"/>
        </w:rPr>
        <w:t>se llama “bowsprit”, término que, a su vez, deviene del francés “beaupré”, palo macho del buque colocado  a proa en posición algo inclinada y sobresaliente de la roda. En la “Esmeralda”, al bauprés son</w:t>
      </w:r>
      <w:r>
        <w:rPr>
          <w:color w:val="1D1D1B"/>
          <w:spacing w:val="-24"/>
        </w:rPr>
        <w:t> </w:t>
      </w:r>
      <w:r>
        <w:rPr>
          <w:color w:val="1D1D1B"/>
        </w:rPr>
        <w:t>afirmadas velas llamadas “foques” y “petifoques”, de forma triangular y puestas en forma tal, que son aptas</w:t>
      </w:r>
      <w:r>
        <w:rPr>
          <w:color w:val="1D1D1B"/>
          <w:spacing w:val="-26"/>
        </w:rPr>
        <w:t> </w:t>
      </w:r>
      <w:r>
        <w:rPr>
          <w:color w:val="1D1D1B"/>
        </w:rPr>
        <w:t>para recoger vientos de</w:t>
      </w:r>
      <w:r>
        <w:rPr>
          <w:color w:val="1D1D1B"/>
          <w:spacing w:val="-3"/>
        </w:rPr>
        <w:t> </w:t>
      </w:r>
      <w:r>
        <w:rPr>
          <w:color w:val="1D1D1B"/>
        </w:rPr>
        <w:t>soslayo.</w:t>
      </w:r>
    </w:p>
    <w:p>
      <w:pPr>
        <w:pStyle w:val="BodyText"/>
        <w:spacing w:before="9"/>
        <w:rPr>
          <w:sz w:val="19"/>
        </w:rPr>
      </w:pPr>
    </w:p>
    <w:p>
      <w:pPr>
        <w:pStyle w:val="Heading4"/>
        <w:ind w:left="243"/>
      </w:pPr>
      <w:r>
        <w:rPr>
          <w:color w:val="1D1D1B"/>
        </w:rPr>
        <w:t>Cachucho</w:t>
      </w:r>
    </w:p>
    <w:p>
      <w:pPr>
        <w:pStyle w:val="BodyText"/>
        <w:spacing w:before="2"/>
        <w:rPr>
          <w:b/>
          <w:sz w:val="17"/>
        </w:rPr>
      </w:pPr>
    </w:p>
    <w:p>
      <w:pPr>
        <w:pStyle w:val="BodyText"/>
        <w:spacing w:line="268" w:lineRule="auto"/>
        <w:ind w:left="243" w:firstLine="340"/>
        <w:jc w:val="both"/>
      </w:pPr>
      <w:r>
        <w:rPr>
          <w:color w:val="1D1D1B"/>
        </w:rPr>
        <w:t>Las embarcaciones que hay en los puertos con un solo boga y que sirven para transportar gente de los muelles a los buques, son llamadas cachuchos por</w:t>
      </w:r>
      <w:r>
        <w:rPr>
          <w:color w:val="1D1D1B"/>
          <w:spacing w:val="-13"/>
        </w:rPr>
        <w:t> </w:t>
      </w:r>
      <w:r>
        <w:rPr>
          <w:color w:val="1D1D1B"/>
        </w:rPr>
        <w:t>la</w:t>
      </w:r>
      <w:r>
        <w:rPr>
          <w:color w:val="1D1D1B"/>
          <w:spacing w:val="-13"/>
        </w:rPr>
        <w:t> </w:t>
      </w:r>
      <w:r>
        <w:rPr>
          <w:color w:val="1D1D1B"/>
        </w:rPr>
        <w:t>gente</w:t>
      </w:r>
      <w:r>
        <w:rPr>
          <w:color w:val="1D1D1B"/>
          <w:spacing w:val="-12"/>
        </w:rPr>
        <w:t> </w:t>
      </w:r>
      <w:r>
        <w:rPr>
          <w:color w:val="1D1D1B"/>
        </w:rPr>
        <w:t>de</w:t>
      </w:r>
      <w:r>
        <w:rPr>
          <w:color w:val="1D1D1B"/>
          <w:spacing w:val="-13"/>
        </w:rPr>
        <w:t> </w:t>
      </w:r>
      <w:r>
        <w:rPr>
          <w:color w:val="1D1D1B"/>
        </w:rPr>
        <w:t>mar,</w:t>
      </w:r>
      <w:r>
        <w:rPr>
          <w:color w:val="1D1D1B"/>
          <w:spacing w:val="-13"/>
        </w:rPr>
        <w:t> </w:t>
      </w:r>
      <w:r>
        <w:rPr>
          <w:color w:val="1D1D1B"/>
        </w:rPr>
        <w:t>nombre</w:t>
      </w:r>
      <w:r>
        <w:rPr>
          <w:color w:val="1D1D1B"/>
          <w:spacing w:val="-12"/>
        </w:rPr>
        <w:t> </w:t>
      </w:r>
      <w:r>
        <w:rPr>
          <w:color w:val="1D1D1B"/>
        </w:rPr>
        <w:t>que</w:t>
      </w:r>
      <w:r>
        <w:rPr>
          <w:color w:val="1D1D1B"/>
          <w:spacing w:val="-13"/>
        </w:rPr>
        <w:t> </w:t>
      </w:r>
      <w:r>
        <w:rPr>
          <w:color w:val="1D1D1B"/>
        </w:rPr>
        <w:t>viene</w:t>
      </w:r>
      <w:r>
        <w:rPr>
          <w:color w:val="1D1D1B"/>
          <w:spacing w:val="-13"/>
        </w:rPr>
        <w:t> </w:t>
      </w:r>
      <w:r>
        <w:rPr>
          <w:color w:val="1D1D1B"/>
        </w:rPr>
        <w:t>de</w:t>
      </w:r>
      <w:r>
        <w:rPr>
          <w:color w:val="1D1D1B"/>
          <w:spacing w:val="-13"/>
        </w:rPr>
        <w:t> </w:t>
      </w:r>
      <w:r>
        <w:rPr>
          <w:color w:val="1D1D1B"/>
        </w:rPr>
        <w:t>“cachucha” que es un tipo de embarcación pequeña usada en ciertas partes de América del</w:t>
      </w:r>
      <w:r>
        <w:rPr>
          <w:color w:val="1D1D1B"/>
          <w:spacing w:val="-10"/>
        </w:rPr>
        <w:t> </w:t>
      </w:r>
      <w:r>
        <w:rPr>
          <w:color w:val="1D1D1B"/>
        </w:rPr>
        <w:t>Sur.</w:t>
      </w:r>
    </w:p>
    <w:p>
      <w:pPr>
        <w:pStyle w:val="BodyText"/>
        <w:spacing w:before="9"/>
        <w:rPr>
          <w:sz w:val="19"/>
        </w:rPr>
      </w:pPr>
    </w:p>
    <w:p>
      <w:pPr>
        <w:pStyle w:val="Heading4"/>
        <w:ind w:left="243"/>
      </w:pPr>
      <w:r>
        <w:rPr>
          <w:color w:val="1D1D1B"/>
        </w:rPr>
        <w:t>Cafar</w:t>
      </w:r>
    </w:p>
    <w:p>
      <w:pPr>
        <w:pStyle w:val="BodyText"/>
        <w:spacing w:before="1"/>
        <w:rPr>
          <w:b/>
          <w:sz w:val="22"/>
        </w:rPr>
      </w:pPr>
    </w:p>
    <w:p>
      <w:pPr>
        <w:pStyle w:val="BodyText"/>
        <w:spacing w:line="268" w:lineRule="auto" w:before="1"/>
        <w:ind w:left="243" w:firstLine="340"/>
        <w:jc w:val="both"/>
      </w:pPr>
      <w:r>
        <w:rPr>
          <w:color w:val="1D1D1B"/>
        </w:rPr>
        <w:t>Esta palabra viene del francés “cafard”, con que se designa toda situación enredada, de nerviosismo o peligro.</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19"/>
        </w:rPr>
      </w:pPr>
    </w:p>
    <w:p>
      <w:pPr>
        <w:pStyle w:val="Heading2"/>
        <w:spacing w:before="1"/>
        <w:ind w:left="122"/>
      </w:pPr>
      <w:r>
        <w:rPr/>
        <w:pict>
          <v:shape style="position:absolute;margin-left:573.636597pt;margin-top:21.270254pt;width:12pt;height:67.8pt;mso-position-horizontal-relative:page;mso-position-vertical-relative:paragraph;z-index:1823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pict>
          <v:shape style="position:absolute;margin-left:573.636597pt;margin-top:-201.219757pt;width:12pt;height:195.7pt;mso-position-horizontal-relative:page;mso-position-vertical-relative:paragraph;z-index:18256"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color w:val="9D9D9C"/>
        </w:rPr>
        <w:t>237</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Heading4"/>
        <w:spacing w:before="74"/>
        <w:jc w:val="both"/>
      </w:pPr>
      <w:r>
        <w:rPr>
          <w:color w:val="1D1D1B"/>
        </w:rPr>
        <w:t>Carreta</w:t>
      </w:r>
    </w:p>
    <w:p>
      <w:pPr>
        <w:pStyle w:val="BodyText"/>
        <w:spacing w:before="2"/>
        <w:rPr>
          <w:b/>
          <w:sz w:val="17"/>
        </w:rPr>
      </w:pPr>
    </w:p>
    <w:p>
      <w:pPr>
        <w:pStyle w:val="BodyText"/>
        <w:spacing w:line="268" w:lineRule="auto"/>
        <w:ind w:left="1553" w:firstLine="340"/>
        <w:jc w:val="both"/>
      </w:pPr>
      <w:r>
        <w:rPr>
          <w:color w:val="1D1D1B"/>
        </w:rPr>
        <w:t>Se designa con este nombre al buen amigo que saca de apuros.</w:t>
      </w:r>
    </w:p>
    <w:p>
      <w:pPr>
        <w:pStyle w:val="BodyText"/>
        <w:spacing w:before="9"/>
        <w:rPr>
          <w:sz w:val="19"/>
        </w:rPr>
      </w:pPr>
    </w:p>
    <w:p>
      <w:pPr>
        <w:pStyle w:val="BodyText"/>
        <w:spacing w:line="268" w:lineRule="auto"/>
        <w:ind w:left="1553" w:firstLine="340"/>
        <w:jc w:val="both"/>
      </w:pPr>
      <w:r>
        <w:rPr>
          <w:color w:val="1D1D1B"/>
          <w:spacing w:val="-4"/>
        </w:rPr>
        <w:t>Proviene</w:t>
      </w:r>
      <w:r>
        <w:rPr>
          <w:color w:val="1D1D1B"/>
          <w:spacing w:val="-17"/>
        </w:rPr>
        <w:t> </w:t>
      </w:r>
      <w:r>
        <w:rPr>
          <w:color w:val="1D1D1B"/>
          <w:spacing w:val="-3"/>
        </w:rPr>
        <w:t>de</w:t>
      </w:r>
      <w:r>
        <w:rPr>
          <w:color w:val="1D1D1B"/>
          <w:spacing w:val="-17"/>
        </w:rPr>
        <w:t> </w:t>
      </w:r>
      <w:r>
        <w:rPr>
          <w:color w:val="1D1D1B"/>
          <w:spacing w:val="-3"/>
        </w:rPr>
        <w:t>la</w:t>
      </w:r>
      <w:r>
        <w:rPr>
          <w:color w:val="1D1D1B"/>
          <w:spacing w:val="-17"/>
        </w:rPr>
        <w:t> </w:t>
      </w:r>
      <w:r>
        <w:rPr>
          <w:color w:val="1D1D1B"/>
          <w:spacing w:val="-4"/>
        </w:rPr>
        <w:t>guerra</w:t>
      </w:r>
      <w:r>
        <w:rPr>
          <w:color w:val="1D1D1B"/>
          <w:spacing w:val="-17"/>
        </w:rPr>
        <w:t> </w:t>
      </w:r>
      <w:r>
        <w:rPr>
          <w:color w:val="1D1D1B"/>
          <w:spacing w:val="-4"/>
        </w:rPr>
        <w:t>del</w:t>
      </w:r>
      <w:r>
        <w:rPr>
          <w:color w:val="1D1D1B"/>
          <w:spacing w:val="-17"/>
        </w:rPr>
        <w:t> </w:t>
      </w:r>
      <w:r>
        <w:rPr>
          <w:color w:val="1D1D1B"/>
          <w:spacing w:val="-4"/>
        </w:rPr>
        <w:t>79,</w:t>
      </w:r>
      <w:r>
        <w:rPr>
          <w:color w:val="1D1D1B"/>
          <w:spacing w:val="-17"/>
        </w:rPr>
        <w:t> </w:t>
      </w:r>
      <w:r>
        <w:rPr>
          <w:color w:val="1D1D1B"/>
          <w:spacing w:val="-3"/>
        </w:rPr>
        <w:t>de</w:t>
      </w:r>
      <w:r>
        <w:rPr>
          <w:color w:val="1D1D1B"/>
          <w:spacing w:val="-17"/>
        </w:rPr>
        <w:t> </w:t>
      </w:r>
      <w:r>
        <w:rPr>
          <w:color w:val="1D1D1B"/>
          <w:spacing w:val="-3"/>
        </w:rPr>
        <w:t>la</w:t>
      </w:r>
      <w:r>
        <w:rPr>
          <w:color w:val="1D1D1B"/>
          <w:spacing w:val="-17"/>
        </w:rPr>
        <w:t> </w:t>
      </w:r>
      <w:r>
        <w:rPr>
          <w:color w:val="1D1D1B"/>
          <w:spacing w:val="-4"/>
        </w:rPr>
        <w:t>costumbre</w:t>
      </w:r>
      <w:r>
        <w:rPr>
          <w:color w:val="1D1D1B"/>
          <w:spacing w:val="-17"/>
        </w:rPr>
        <w:t> </w:t>
      </w:r>
      <w:r>
        <w:rPr>
          <w:color w:val="1D1D1B"/>
          <w:spacing w:val="-3"/>
        </w:rPr>
        <w:t>de</w:t>
      </w:r>
      <w:r>
        <w:rPr>
          <w:color w:val="1D1D1B"/>
          <w:spacing w:val="-17"/>
        </w:rPr>
        <w:t> </w:t>
      </w:r>
      <w:r>
        <w:rPr>
          <w:color w:val="1D1D1B"/>
          <w:spacing w:val="-4"/>
        </w:rPr>
        <w:t>los soldados</w:t>
      </w:r>
      <w:r>
        <w:rPr>
          <w:color w:val="1D1D1B"/>
          <w:spacing w:val="-18"/>
        </w:rPr>
        <w:t> </w:t>
      </w:r>
      <w:r>
        <w:rPr>
          <w:color w:val="1D1D1B"/>
          <w:spacing w:val="-4"/>
        </w:rPr>
        <w:t>chilenos,</w:t>
      </w:r>
      <w:r>
        <w:rPr>
          <w:color w:val="1D1D1B"/>
          <w:spacing w:val="-18"/>
        </w:rPr>
        <w:t> </w:t>
      </w:r>
      <w:r>
        <w:rPr>
          <w:color w:val="1D1D1B"/>
          <w:spacing w:val="-5"/>
        </w:rPr>
        <w:t>durante</w:t>
      </w:r>
      <w:r>
        <w:rPr>
          <w:color w:val="1D1D1B"/>
          <w:spacing w:val="-17"/>
        </w:rPr>
        <w:t> </w:t>
      </w:r>
      <w:r>
        <w:rPr>
          <w:color w:val="1D1D1B"/>
          <w:spacing w:val="-4"/>
        </w:rPr>
        <w:t>las</w:t>
      </w:r>
      <w:r>
        <w:rPr>
          <w:color w:val="1D1D1B"/>
          <w:spacing w:val="-18"/>
        </w:rPr>
        <w:t> </w:t>
      </w:r>
      <w:r>
        <w:rPr>
          <w:color w:val="1D1D1B"/>
          <w:spacing w:val="-4"/>
        </w:rPr>
        <w:t>campañas,</w:t>
      </w:r>
      <w:r>
        <w:rPr>
          <w:color w:val="1D1D1B"/>
          <w:spacing w:val="-18"/>
        </w:rPr>
        <w:t> </w:t>
      </w:r>
      <w:r>
        <w:rPr>
          <w:color w:val="1D1D1B"/>
          <w:spacing w:val="-3"/>
        </w:rPr>
        <w:t>de</w:t>
      </w:r>
      <w:r>
        <w:rPr>
          <w:color w:val="1D1D1B"/>
          <w:spacing w:val="-18"/>
        </w:rPr>
        <w:t> </w:t>
      </w:r>
      <w:r>
        <w:rPr>
          <w:color w:val="1D1D1B"/>
          <w:spacing w:val="-5"/>
        </w:rPr>
        <w:t>agruparse </w:t>
      </w:r>
      <w:r>
        <w:rPr>
          <w:color w:val="1D1D1B"/>
          <w:spacing w:val="-4"/>
        </w:rPr>
        <w:t>por grado </w:t>
      </w:r>
      <w:r>
        <w:rPr>
          <w:color w:val="1D1D1B"/>
          <w:spacing w:val="-3"/>
        </w:rPr>
        <w:t>de </w:t>
      </w:r>
      <w:r>
        <w:rPr>
          <w:color w:val="1D1D1B"/>
          <w:spacing w:val="-4"/>
        </w:rPr>
        <w:t>amistad durante </w:t>
      </w:r>
      <w:r>
        <w:rPr>
          <w:color w:val="1D1D1B"/>
          <w:spacing w:val="-3"/>
        </w:rPr>
        <w:t>la </w:t>
      </w:r>
      <w:r>
        <w:rPr>
          <w:color w:val="1D1D1B"/>
          <w:spacing w:val="-4"/>
        </w:rPr>
        <w:t>noche, </w:t>
      </w:r>
      <w:r>
        <w:rPr>
          <w:color w:val="1D1D1B"/>
          <w:spacing w:val="-3"/>
        </w:rPr>
        <w:t>en </w:t>
      </w:r>
      <w:r>
        <w:rPr>
          <w:color w:val="1D1D1B"/>
          <w:spacing w:val="-4"/>
        </w:rPr>
        <w:t>torno </w:t>
      </w:r>
      <w:r>
        <w:rPr>
          <w:color w:val="1D1D1B"/>
        </w:rPr>
        <w:t>a </w:t>
      </w:r>
      <w:r>
        <w:rPr>
          <w:color w:val="1D1D1B"/>
          <w:spacing w:val="-4"/>
        </w:rPr>
        <w:t>las carretas del </w:t>
      </w:r>
      <w:r>
        <w:rPr>
          <w:color w:val="1D1D1B"/>
          <w:spacing w:val="-5"/>
        </w:rPr>
        <w:t>bagaje </w:t>
      </w:r>
      <w:r>
        <w:rPr>
          <w:color w:val="1D1D1B"/>
          <w:spacing w:val="-4"/>
        </w:rPr>
        <w:t>que </w:t>
      </w:r>
      <w:r>
        <w:rPr>
          <w:color w:val="1D1D1B"/>
          <w:spacing w:val="-5"/>
        </w:rPr>
        <w:t>acompañaba </w:t>
      </w:r>
      <w:r>
        <w:rPr>
          <w:color w:val="1D1D1B"/>
        </w:rPr>
        <w:t>a </w:t>
      </w:r>
      <w:r>
        <w:rPr>
          <w:color w:val="1D1D1B"/>
          <w:spacing w:val="-3"/>
        </w:rPr>
        <w:t>la </w:t>
      </w:r>
      <w:r>
        <w:rPr>
          <w:color w:val="1D1D1B"/>
          <w:spacing w:val="-4"/>
        </w:rPr>
        <w:t>tropa, </w:t>
      </w:r>
      <w:r>
        <w:rPr>
          <w:color w:val="1D1D1B"/>
          <w:spacing w:val="-5"/>
        </w:rPr>
        <w:t>para </w:t>
      </w:r>
      <w:r>
        <w:rPr>
          <w:color w:val="1D1D1B"/>
          <w:spacing w:val="-4"/>
        </w:rPr>
        <w:t>así poder </w:t>
      </w:r>
      <w:r>
        <w:rPr>
          <w:color w:val="1D1D1B"/>
          <w:spacing w:val="-5"/>
        </w:rPr>
        <w:t>descansar juntos </w:t>
      </w:r>
      <w:r>
        <w:rPr>
          <w:color w:val="1D1D1B"/>
          <w:spacing w:val="-4"/>
        </w:rPr>
        <w:t>cerca </w:t>
      </w:r>
      <w:r>
        <w:rPr>
          <w:color w:val="1D1D1B"/>
          <w:spacing w:val="-3"/>
        </w:rPr>
        <w:t>de la </w:t>
      </w:r>
      <w:r>
        <w:rPr>
          <w:color w:val="1D1D1B"/>
          <w:spacing w:val="-4"/>
        </w:rPr>
        <w:t>fogata, </w:t>
      </w:r>
      <w:r>
        <w:rPr>
          <w:color w:val="1D1D1B"/>
          <w:spacing w:val="-5"/>
        </w:rPr>
        <w:t>donde </w:t>
      </w:r>
      <w:r>
        <w:rPr>
          <w:color w:val="1D1D1B"/>
        </w:rPr>
        <w:t>se </w:t>
      </w:r>
      <w:r>
        <w:rPr>
          <w:color w:val="1D1D1B"/>
          <w:spacing w:val="-5"/>
        </w:rPr>
        <w:t>preparaba </w:t>
      </w:r>
      <w:r>
        <w:rPr>
          <w:color w:val="1D1D1B"/>
        </w:rPr>
        <w:t>y </w:t>
      </w:r>
      <w:r>
        <w:rPr>
          <w:color w:val="1D1D1B"/>
          <w:spacing w:val="-4"/>
        </w:rPr>
        <w:t>compartía </w:t>
      </w:r>
      <w:r>
        <w:rPr>
          <w:color w:val="1D1D1B"/>
          <w:spacing w:val="-3"/>
        </w:rPr>
        <w:t>el </w:t>
      </w:r>
      <w:r>
        <w:rPr>
          <w:color w:val="1D1D1B"/>
          <w:spacing w:val="-4"/>
        </w:rPr>
        <w:t>rancho </w:t>
      </w:r>
      <w:r>
        <w:rPr>
          <w:color w:val="1D1D1B"/>
          <w:spacing w:val="-3"/>
        </w:rPr>
        <w:t>en </w:t>
      </w:r>
      <w:r>
        <w:rPr>
          <w:color w:val="1D1D1B"/>
          <w:spacing w:val="-5"/>
        </w:rPr>
        <w:t>comunidades </w:t>
      </w:r>
      <w:r>
        <w:rPr>
          <w:color w:val="1D1D1B"/>
          <w:spacing w:val="-3"/>
        </w:rPr>
        <w:t>de </w:t>
      </w:r>
      <w:r>
        <w:rPr>
          <w:color w:val="1D1D1B"/>
          <w:spacing w:val="-4"/>
        </w:rPr>
        <w:t>las que también </w:t>
      </w:r>
      <w:r>
        <w:rPr>
          <w:color w:val="1D1D1B"/>
          <w:spacing w:val="-5"/>
        </w:rPr>
        <w:t>participaron </w:t>
      </w:r>
      <w:r>
        <w:rPr>
          <w:color w:val="1D1D1B"/>
          <w:spacing w:val="-4"/>
        </w:rPr>
        <w:t>los </w:t>
      </w:r>
      <w:r>
        <w:rPr>
          <w:color w:val="1D1D1B"/>
          <w:spacing w:val="-5"/>
        </w:rPr>
        <w:t>esclavos </w:t>
      </w:r>
      <w:r>
        <w:rPr>
          <w:color w:val="1D1D1B"/>
          <w:spacing w:val="-4"/>
        </w:rPr>
        <w:t>chinos, </w:t>
      </w:r>
      <w:r>
        <w:rPr>
          <w:color w:val="1D1D1B"/>
        </w:rPr>
        <w:t>a </w:t>
      </w:r>
      <w:r>
        <w:rPr>
          <w:color w:val="1D1D1B"/>
          <w:spacing w:val="-4"/>
        </w:rPr>
        <w:t>medida que iban siendo </w:t>
      </w:r>
      <w:r>
        <w:rPr>
          <w:color w:val="1D1D1B"/>
          <w:spacing w:val="-5"/>
        </w:rPr>
        <w:t>liberados </w:t>
      </w:r>
      <w:r>
        <w:rPr>
          <w:color w:val="1D1D1B"/>
          <w:spacing w:val="-4"/>
        </w:rPr>
        <w:t>por los</w:t>
      </w:r>
      <w:r>
        <w:rPr>
          <w:color w:val="1D1D1B"/>
          <w:spacing w:val="-13"/>
        </w:rPr>
        <w:t> </w:t>
      </w:r>
      <w:r>
        <w:rPr>
          <w:color w:val="1D1D1B"/>
          <w:spacing w:val="-4"/>
        </w:rPr>
        <w:t>chilenos.</w:t>
      </w:r>
    </w:p>
    <w:p>
      <w:pPr>
        <w:pStyle w:val="BodyText"/>
        <w:spacing w:before="9"/>
        <w:rPr>
          <w:sz w:val="19"/>
        </w:rPr>
      </w:pPr>
    </w:p>
    <w:p>
      <w:pPr>
        <w:pStyle w:val="Heading4"/>
        <w:jc w:val="both"/>
      </w:pPr>
      <w:r>
        <w:rPr>
          <w:color w:val="1D1D1B"/>
        </w:rPr>
        <w:t>Cabo de Luces</w:t>
      </w:r>
    </w:p>
    <w:p>
      <w:pPr>
        <w:pStyle w:val="BodyText"/>
        <w:spacing w:before="1"/>
        <w:rPr>
          <w:b/>
          <w:sz w:val="22"/>
        </w:rPr>
      </w:pPr>
    </w:p>
    <w:p>
      <w:pPr>
        <w:pStyle w:val="BodyText"/>
        <w:spacing w:line="268" w:lineRule="auto" w:before="1"/>
        <w:ind w:left="1553" w:firstLine="340"/>
        <w:jc w:val="both"/>
      </w:pPr>
      <w:r>
        <w:rPr>
          <w:color w:val="1D1D1B"/>
          <w:spacing w:val="-3"/>
        </w:rPr>
        <w:t>Hombre </w:t>
      </w:r>
      <w:r>
        <w:rPr>
          <w:color w:val="1D1D1B"/>
        </w:rPr>
        <w:t>de </w:t>
      </w:r>
      <w:r>
        <w:rPr>
          <w:color w:val="1D1D1B"/>
          <w:spacing w:val="-3"/>
        </w:rPr>
        <w:t>guardia </w:t>
      </w:r>
      <w:r>
        <w:rPr>
          <w:color w:val="1D1D1B"/>
        </w:rPr>
        <w:t>en los </w:t>
      </w:r>
      <w:r>
        <w:rPr>
          <w:color w:val="1D1D1B"/>
          <w:spacing w:val="-3"/>
        </w:rPr>
        <w:t>entrepuentes, entre </w:t>
      </w:r>
      <w:r>
        <w:rPr>
          <w:color w:val="1D1D1B"/>
        </w:rPr>
        <w:t>cuyas </w:t>
      </w:r>
      <w:r>
        <w:rPr>
          <w:color w:val="1D1D1B"/>
          <w:spacing w:val="-3"/>
        </w:rPr>
        <w:t>obligaciones está </w:t>
      </w:r>
      <w:r>
        <w:rPr>
          <w:color w:val="1D1D1B"/>
        </w:rPr>
        <w:t>la de vigilar el </w:t>
      </w:r>
      <w:r>
        <w:rPr>
          <w:color w:val="1D1D1B"/>
          <w:spacing w:val="-3"/>
        </w:rPr>
        <w:t>departamento donde</w:t>
      </w:r>
      <w:r>
        <w:rPr>
          <w:color w:val="1D1D1B"/>
          <w:spacing w:val="-14"/>
        </w:rPr>
        <w:t> </w:t>
      </w:r>
      <w:r>
        <w:rPr>
          <w:color w:val="1D1D1B"/>
          <w:spacing w:val="-3"/>
        </w:rPr>
        <w:t>duerme</w:t>
      </w:r>
      <w:r>
        <w:rPr>
          <w:color w:val="1D1D1B"/>
          <w:spacing w:val="-14"/>
        </w:rPr>
        <w:t> </w:t>
      </w:r>
      <w:r>
        <w:rPr>
          <w:color w:val="1D1D1B"/>
        </w:rPr>
        <w:t>el</w:t>
      </w:r>
      <w:r>
        <w:rPr>
          <w:color w:val="1D1D1B"/>
          <w:spacing w:val="-14"/>
        </w:rPr>
        <w:t> </w:t>
      </w:r>
      <w:r>
        <w:rPr>
          <w:color w:val="1D1D1B"/>
          <w:spacing w:val="-3"/>
        </w:rPr>
        <w:t>personal</w:t>
      </w:r>
      <w:r>
        <w:rPr>
          <w:color w:val="1D1D1B"/>
          <w:spacing w:val="-14"/>
        </w:rPr>
        <w:t> </w:t>
      </w:r>
      <w:r>
        <w:rPr>
          <w:color w:val="1D1D1B"/>
        </w:rPr>
        <w:t>y</w:t>
      </w:r>
      <w:r>
        <w:rPr>
          <w:color w:val="1D1D1B"/>
          <w:spacing w:val="-14"/>
        </w:rPr>
        <w:t> </w:t>
      </w:r>
      <w:r>
        <w:rPr>
          <w:color w:val="1D1D1B"/>
          <w:spacing w:val="-3"/>
        </w:rPr>
        <w:t>despertar</w:t>
      </w:r>
      <w:r>
        <w:rPr>
          <w:color w:val="1D1D1B"/>
          <w:spacing w:val="-14"/>
        </w:rPr>
        <w:t> </w:t>
      </w:r>
      <w:r>
        <w:rPr>
          <w:color w:val="1D1D1B"/>
        </w:rPr>
        <w:t>a</w:t>
      </w:r>
      <w:r>
        <w:rPr>
          <w:color w:val="1D1D1B"/>
          <w:spacing w:val="-14"/>
        </w:rPr>
        <w:t> </w:t>
      </w:r>
      <w:r>
        <w:rPr>
          <w:color w:val="1D1D1B"/>
        </w:rPr>
        <w:t>los</w:t>
      </w:r>
      <w:r>
        <w:rPr>
          <w:color w:val="1D1D1B"/>
          <w:spacing w:val="-14"/>
        </w:rPr>
        <w:t> </w:t>
      </w:r>
      <w:r>
        <w:rPr>
          <w:color w:val="1D1D1B"/>
        </w:rPr>
        <w:t>que</w:t>
      </w:r>
      <w:r>
        <w:rPr>
          <w:color w:val="1D1D1B"/>
          <w:spacing w:val="-14"/>
        </w:rPr>
        <w:t> </w:t>
      </w:r>
      <w:r>
        <w:rPr>
          <w:color w:val="1D1D1B"/>
          <w:spacing w:val="-3"/>
        </w:rPr>
        <w:t>deben apostarse </w:t>
      </w:r>
      <w:r>
        <w:rPr>
          <w:color w:val="1D1D1B"/>
        </w:rPr>
        <w:t>de </w:t>
      </w:r>
      <w:r>
        <w:rPr>
          <w:color w:val="1D1D1B"/>
          <w:spacing w:val="-3"/>
        </w:rPr>
        <w:t>guardia </w:t>
      </w:r>
      <w:r>
        <w:rPr>
          <w:color w:val="1D1D1B"/>
        </w:rPr>
        <w:t>a </w:t>
      </w:r>
      <w:r>
        <w:rPr>
          <w:color w:val="1D1D1B"/>
          <w:spacing w:val="-3"/>
        </w:rPr>
        <w:t>diferentes horas </w:t>
      </w:r>
      <w:r>
        <w:rPr>
          <w:color w:val="1D1D1B"/>
        </w:rPr>
        <w:t>de la</w:t>
      </w:r>
      <w:r>
        <w:rPr>
          <w:color w:val="1D1D1B"/>
          <w:spacing w:val="-17"/>
        </w:rPr>
        <w:t> </w:t>
      </w:r>
      <w:r>
        <w:rPr>
          <w:color w:val="1D1D1B"/>
          <w:spacing w:val="-3"/>
        </w:rPr>
        <w:t>noche.</w:t>
      </w:r>
    </w:p>
    <w:p>
      <w:pPr>
        <w:pStyle w:val="BodyText"/>
        <w:spacing w:before="9"/>
        <w:rPr>
          <w:sz w:val="19"/>
        </w:rPr>
      </w:pPr>
    </w:p>
    <w:p>
      <w:pPr>
        <w:pStyle w:val="BodyText"/>
        <w:spacing w:line="268" w:lineRule="auto"/>
        <w:ind w:left="1553" w:firstLine="340"/>
        <w:jc w:val="both"/>
      </w:pPr>
      <w:r>
        <w:rPr>
          <w:color w:val="1D1D1B"/>
        </w:rPr>
        <w:t>Antiguamente vigilaba que el poco alumbrado que</w:t>
      </w:r>
      <w:r>
        <w:rPr>
          <w:color w:val="1D1D1B"/>
          <w:spacing w:val="-15"/>
        </w:rPr>
        <w:t> </w:t>
      </w:r>
      <w:r>
        <w:rPr>
          <w:color w:val="1D1D1B"/>
        </w:rPr>
        <w:t>se</w:t>
      </w:r>
      <w:r>
        <w:rPr>
          <w:color w:val="1D1D1B"/>
          <w:spacing w:val="-15"/>
        </w:rPr>
        <w:t> </w:t>
      </w:r>
      <w:r>
        <w:rPr>
          <w:color w:val="1D1D1B"/>
        </w:rPr>
        <w:t>dejaba</w:t>
      </w:r>
      <w:r>
        <w:rPr>
          <w:color w:val="1D1D1B"/>
          <w:spacing w:val="-15"/>
        </w:rPr>
        <w:t> </w:t>
      </w:r>
      <w:r>
        <w:rPr>
          <w:color w:val="1D1D1B"/>
        </w:rPr>
        <w:t>a</w:t>
      </w:r>
      <w:r>
        <w:rPr>
          <w:color w:val="1D1D1B"/>
          <w:spacing w:val="-15"/>
        </w:rPr>
        <w:t> </w:t>
      </w:r>
      <w:r>
        <w:rPr>
          <w:color w:val="1D1D1B"/>
        </w:rPr>
        <w:t>bordo</w:t>
      </w:r>
      <w:r>
        <w:rPr>
          <w:color w:val="1D1D1B"/>
          <w:spacing w:val="-15"/>
        </w:rPr>
        <w:t> </w:t>
      </w:r>
      <w:r>
        <w:rPr>
          <w:color w:val="1D1D1B"/>
        </w:rPr>
        <w:t>no</w:t>
      </w:r>
      <w:r>
        <w:rPr>
          <w:color w:val="1D1D1B"/>
          <w:spacing w:val="-15"/>
        </w:rPr>
        <w:t> </w:t>
      </w:r>
      <w:r>
        <w:rPr>
          <w:color w:val="1D1D1B"/>
        </w:rPr>
        <w:t>se</w:t>
      </w:r>
      <w:r>
        <w:rPr>
          <w:color w:val="1D1D1B"/>
          <w:spacing w:val="-15"/>
        </w:rPr>
        <w:t> </w:t>
      </w:r>
      <w:r>
        <w:rPr>
          <w:color w:val="1D1D1B"/>
        </w:rPr>
        <w:t>apagara,</w:t>
      </w:r>
      <w:r>
        <w:rPr>
          <w:color w:val="1D1D1B"/>
          <w:spacing w:val="-15"/>
        </w:rPr>
        <w:t> </w:t>
      </w:r>
      <w:r>
        <w:rPr>
          <w:color w:val="1D1D1B"/>
        </w:rPr>
        <w:t>siendo</w:t>
      </w:r>
      <w:r>
        <w:rPr>
          <w:color w:val="1D1D1B"/>
          <w:spacing w:val="-15"/>
        </w:rPr>
        <w:t> </w:t>
      </w:r>
      <w:r>
        <w:rPr>
          <w:color w:val="1D1D1B"/>
        </w:rPr>
        <w:t>también el</w:t>
      </w:r>
      <w:r>
        <w:rPr>
          <w:color w:val="1D1D1B"/>
          <w:spacing w:val="-10"/>
        </w:rPr>
        <w:t> </w:t>
      </w:r>
      <w:r>
        <w:rPr>
          <w:color w:val="1D1D1B"/>
        </w:rPr>
        <w:t>encargado</w:t>
      </w:r>
      <w:r>
        <w:rPr>
          <w:color w:val="1D1D1B"/>
          <w:spacing w:val="-10"/>
        </w:rPr>
        <w:t> </w:t>
      </w:r>
      <w:r>
        <w:rPr>
          <w:color w:val="1D1D1B"/>
        </w:rPr>
        <w:t>de</w:t>
      </w:r>
      <w:r>
        <w:rPr>
          <w:color w:val="1D1D1B"/>
          <w:spacing w:val="-10"/>
        </w:rPr>
        <w:t> </w:t>
      </w:r>
      <w:r>
        <w:rPr>
          <w:color w:val="1D1D1B"/>
        </w:rPr>
        <w:t>apagar</w:t>
      </w:r>
      <w:r>
        <w:rPr>
          <w:color w:val="1D1D1B"/>
          <w:spacing w:val="-10"/>
        </w:rPr>
        <w:t> </w:t>
      </w:r>
      <w:r>
        <w:rPr>
          <w:color w:val="1D1D1B"/>
        </w:rPr>
        <w:t>las</w:t>
      </w:r>
      <w:r>
        <w:rPr>
          <w:color w:val="1D1D1B"/>
          <w:spacing w:val="-10"/>
        </w:rPr>
        <w:t> </w:t>
      </w:r>
      <w:r>
        <w:rPr>
          <w:color w:val="1D1D1B"/>
        </w:rPr>
        <w:t>velas</w:t>
      </w:r>
      <w:r>
        <w:rPr>
          <w:color w:val="1D1D1B"/>
          <w:spacing w:val="-10"/>
        </w:rPr>
        <w:t> </w:t>
      </w:r>
      <w:r>
        <w:rPr>
          <w:color w:val="1D1D1B"/>
        </w:rPr>
        <w:t>al</w:t>
      </w:r>
      <w:r>
        <w:rPr>
          <w:color w:val="1D1D1B"/>
          <w:spacing w:val="-10"/>
        </w:rPr>
        <w:t> </w:t>
      </w:r>
      <w:r>
        <w:rPr>
          <w:color w:val="1D1D1B"/>
        </w:rPr>
        <w:t>toque</w:t>
      </w:r>
      <w:r>
        <w:rPr>
          <w:color w:val="1D1D1B"/>
          <w:spacing w:val="-11"/>
        </w:rPr>
        <w:t> </w:t>
      </w:r>
      <w:r>
        <w:rPr>
          <w:color w:val="1D1D1B"/>
        </w:rPr>
        <w:t>de</w:t>
      </w:r>
      <w:r>
        <w:rPr>
          <w:color w:val="1D1D1B"/>
          <w:spacing w:val="-10"/>
        </w:rPr>
        <w:t> </w:t>
      </w:r>
      <w:r>
        <w:rPr>
          <w:color w:val="1D1D1B"/>
        </w:rPr>
        <w:t>Silencio y de encenderlas a la Diana. Durante la noche, el Cabo</w:t>
      </w:r>
      <w:r>
        <w:rPr>
          <w:color w:val="1D1D1B"/>
          <w:spacing w:val="-10"/>
        </w:rPr>
        <w:t> </w:t>
      </w:r>
      <w:r>
        <w:rPr>
          <w:color w:val="1D1D1B"/>
        </w:rPr>
        <w:t>de</w:t>
      </w:r>
      <w:r>
        <w:rPr>
          <w:color w:val="1D1D1B"/>
          <w:spacing w:val="-10"/>
        </w:rPr>
        <w:t> </w:t>
      </w:r>
      <w:r>
        <w:rPr>
          <w:color w:val="1D1D1B"/>
        </w:rPr>
        <w:t>Luces</w:t>
      </w:r>
      <w:r>
        <w:rPr>
          <w:color w:val="1D1D1B"/>
          <w:spacing w:val="-10"/>
        </w:rPr>
        <w:t> </w:t>
      </w:r>
      <w:r>
        <w:rPr>
          <w:color w:val="1D1D1B"/>
        </w:rPr>
        <w:t>porta</w:t>
      </w:r>
      <w:r>
        <w:rPr>
          <w:color w:val="1D1D1B"/>
          <w:spacing w:val="-10"/>
        </w:rPr>
        <w:t> </w:t>
      </w:r>
      <w:r>
        <w:rPr>
          <w:color w:val="1D1D1B"/>
        </w:rPr>
        <w:t>una</w:t>
      </w:r>
      <w:r>
        <w:rPr>
          <w:color w:val="1D1D1B"/>
          <w:spacing w:val="-10"/>
        </w:rPr>
        <w:t> </w:t>
      </w:r>
      <w:r>
        <w:rPr>
          <w:color w:val="1D1D1B"/>
        </w:rPr>
        <w:t>lámpara</w:t>
      </w:r>
      <w:r>
        <w:rPr>
          <w:color w:val="1D1D1B"/>
          <w:spacing w:val="-10"/>
        </w:rPr>
        <w:t> </w:t>
      </w:r>
      <w:r>
        <w:rPr>
          <w:color w:val="1D1D1B"/>
        </w:rPr>
        <w:t>para</w:t>
      </w:r>
      <w:r>
        <w:rPr>
          <w:color w:val="1D1D1B"/>
          <w:spacing w:val="-10"/>
        </w:rPr>
        <w:t> </w:t>
      </w:r>
      <w:r>
        <w:rPr>
          <w:color w:val="1D1D1B"/>
        </w:rPr>
        <w:t>iluminarse</w:t>
      </w:r>
      <w:r>
        <w:rPr>
          <w:color w:val="1D1D1B"/>
          <w:spacing w:val="-10"/>
        </w:rPr>
        <w:t> </w:t>
      </w:r>
      <w:r>
        <w:rPr>
          <w:color w:val="1D1D1B"/>
        </w:rPr>
        <w:t>en sus rondas.</w:t>
      </w:r>
    </w:p>
    <w:p>
      <w:pPr>
        <w:pStyle w:val="BodyText"/>
        <w:spacing w:before="9"/>
        <w:rPr>
          <w:sz w:val="19"/>
        </w:rPr>
      </w:pPr>
    </w:p>
    <w:p>
      <w:pPr>
        <w:pStyle w:val="Heading4"/>
        <w:jc w:val="both"/>
      </w:pPr>
      <w:r>
        <w:rPr/>
        <w:pict>
          <v:shape style="position:absolute;margin-left:52.628792pt;margin-top:1.367977pt;width:12pt;height:195.7pt;mso-position-horizontal-relative:page;mso-position-vertical-relative:paragraph;z-index:18280"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color w:val="1D1D1B"/>
        </w:rPr>
        <w:t>Chiporro</w:t>
      </w:r>
    </w:p>
    <w:p>
      <w:pPr>
        <w:pStyle w:val="BodyText"/>
        <w:spacing w:before="1"/>
        <w:rPr>
          <w:b/>
          <w:sz w:val="22"/>
        </w:rPr>
      </w:pPr>
    </w:p>
    <w:p>
      <w:pPr>
        <w:pStyle w:val="BodyText"/>
        <w:spacing w:line="256" w:lineRule="auto" w:before="1"/>
        <w:ind w:left="1553" w:right="2" w:firstLine="340"/>
        <w:jc w:val="both"/>
      </w:pPr>
      <w:r>
        <w:rPr>
          <w:color w:val="1D1D1B"/>
          <w:spacing w:val="-5"/>
        </w:rPr>
        <w:t>Llámese</w:t>
      </w:r>
      <w:r>
        <w:rPr>
          <w:color w:val="1D1D1B"/>
          <w:spacing w:val="-33"/>
        </w:rPr>
        <w:t> </w:t>
      </w:r>
      <w:r>
        <w:rPr>
          <w:color w:val="1D1D1B"/>
          <w:spacing w:val="-4"/>
        </w:rPr>
        <w:t>chiporro</w:t>
      </w:r>
      <w:r>
        <w:rPr>
          <w:color w:val="1D1D1B"/>
          <w:spacing w:val="-33"/>
        </w:rPr>
        <w:t> </w:t>
      </w:r>
      <w:r>
        <w:rPr>
          <w:color w:val="1D1D1B"/>
        </w:rPr>
        <w:t>a</w:t>
      </w:r>
      <w:r>
        <w:rPr>
          <w:color w:val="1D1D1B"/>
          <w:spacing w:val="-33"/>
        </w:rPr>
        <w:t> </w:t>
      </w:r>
      <w:r>
        <w:rPr>
          <w:color w:val="1D1D1B"/>
          <w:spacing w:val="-3"/>
        </w:rPr>
        <w:t>un</w:t>
      </w:r>
      <w:r>
        <w:rPr>
          <w:color w:val="1D1D1B"/>
          <w:spacing w:val="-33"/>
        </w:rPr>
        <w:t> </w:t>
      </w:r>
      <w:r>
        <w:rPr>
          <w:color w:val="1D1D1B"/>
          <w:spacing w:val="-4"/>
        </w:rPr>
        <w:t>marinero</w:t>
      </w:r>
      <w:r>
        <w:rPr>
          <w:color w:val="1D1D1B"/>
          <w:spacing w:val="-33"/>
        </w:rPr>
        <w:t> </w:t>
      </w:r>
      <w:r>
        <w:rPr>
          <w:color w:val="1D1D1B"/>
          <w:spacing w:val="-5"/>
        </w:rPr>
        <w:t>joven,</w:t>
      </w:r>
      <w:r>
        <w:rPr>
          <w:color w:val="1D1D1B"/>
          <w:spacing w:val="-33"/>
        </w:rPr>
        <w:t> </w:t>
      </w:r>
      <w:r>
        <w:rPr>
          <w:color w:val="1D1D1B"/>
          <w:spacing w:val="-5"/>
        </w:rPr>
        <w:t>generalmente grumete, </w:t>
      </w:r>
      <w:r>
        <w:rPr>
          <w:color w:val="1D1D1B"/>
          <w:spacing w:val="-3"/>
        </w:rPr>
        <w:t>de </w:t>
      </w:r>
      <w:r>
        <w:rPr>
          <w:color w:val="1D1D1B"/>
          <w:spacing w:val="-4"/>
        </w:rPr>
        <w:t>buena </w:t>
      </w:r>
      <w:r>
        <w:rPr>
          <w:color w:val="1D1D1B"/>
          <w:spacing w:val="-5"/>
        </w:rPr>
        <w:t>presencia. </w:t>
      </w:r>
      <w:r>
        <w:rPr>
          <w:color w:val="1D1D1B"/>
          <w:spacing w:val="-3"/>
        </w:rPr>
        <w:t>Tal </w:t>
      </w:r>
      <w:r>
        <w:rPr>
          <w:color w:val="1D1D1B"/>
          <w:spacing w:val="-5"/>
        </w:rPr>
        <w:t>palabra </w:t>
      </w:r>
      <w:r>
        <w:rPr>
          <w:color w:val="1D1D1B"/>
          <w:spacing w:val="-4"/>
        </w:rPr>
        <w:t>viene </w:t>
      </w:r>
      <w:r>
        <w:rPr>
          <w:color w:val="1D1D1B"/>
          <w:spacing w:val="-5"/>
        </w:rPr>
        <w:t>del nombre </w:t>
      </w:r>
      <w:r>
        <w:rPr>
          <w:color w:val="1D1D1B"/>
          <w:spacing w:val="-3"/>
        </w:rPr>
        <w:t>de </w:t>
      </w:r>
      <w:r>
        <w:rPr>
          <w:color w:val="1D1D1B"/>
          <w:spacing w:val="-4"/>
        </w:rPr>
        <w:t>los corderos chicos, que </w:t>
      </w:r>
      <w:r>
        <w:rPr>
          <w:color w:val="1D1D1B"/>
        </w:rPr>
        <w:t>se </w:t>
      </w:r>
      <w:r>
        <w:rPr>
          <w:color w:val="1D1D1B"/>
          <w:spacing w:val="-5"/>
        </w:rPr>
        <w:t>distinguen por </w:t>
      </w:r>
      <w:r>
        <w:rPr>
          <w:color w:val="1D1D1B"/>
          <w:spacing w:val="-3"/>
        </w:rPr>
        <w:t>ser </w:t>
      </w:r>
      <w:r>
        <w:rPr>
          <w:color w:val="1D1D1B"/>
          <w:spacing w:val="-5"/>
        </w:rPr>
        <w:t>animales </w:t>
      </w:r>
      <w:r>
        <w:rPr>
          <w:color w:val="1D1D1B"/>
          <w:spacing w:val="-3"/>
        </w:rPr>
        <w:t>de </w:t>
      </w:r>
      <w:r>
        <w:rPr>
          <w:color w:val="1D1D1B"/>
          <w:spacing w:val="-4"/>
        </w:rPr>
        <w:t>buen </w:t>
      </w:r>
      <w:r>
        <w:rPr>
          <w:color w:val="1D1D1B"/>
          <w:spacing w:val="-5"/>
        </w:rPr>
        <w:t>aspecto </w:t>
      </w:r>
      <w:r>
        <w:rPr>
          <w:color w:val="1D1D1B"/>
        </w:rPr>
        <w:t>y</w:t>
      </w:r>
      <w:r>
        <w:rPr>
          <w:color w:val="1D1D1B"/>
          <w:spacing w:val="-15"/>
        </w:rPr>
        <w:t> </w:t>
      </w:r>
      <w:r>
        <w:rPr>
          <w:color w:val="1D1D1B"/>
          <w:spacing w:val="-5"/>
        </w:rPr>
        <w:t>limpios.</w:t>
      </w:r>
    </w:p>
    <w:p>
      <w:pPr>
        <w:pStyle w:val="BodyText"/>
        <w:spacing w:before="2"/>
        <w:rPr>
          <w:sz w:val="19"/>
        </w:rPr>
      </w:pPr>
    </w:p>
    <w:p>
      <w:pPr>
        <w:pStyle w:val="Heading4"/>
        <w:jc w:val="both"/>
      </w:pPr>
      <w:r>
        <w:rPr>
          <w:color w:val="1D1D1B"/>
        </w:rPr>
        <w:t>Chute</w:t>
      </w:r>
    </w:p>
    <w:p>
      <w:pPr>
        <w:pStyle w:val="BodyText"/>
        <w:spacing w:before="6"/>
        <w:rPr>
          <w:b/>
        </w:rPr>
      </w:pPr>
    </w:p>
    <w:p>
      <w:pPr>
        <w:pStyle w:val="BodyText"/>
        <w:spacing w:line="264" w:lineRule="auto" w:before="1"/>
        <w:ind w:left="1553" w:firstLine="340"/>
        <w:jc w:val="both"/>
      </w:pPr>
      <w:r>
        <w:rPr>
          <w:color w:val="1D1D1B"/>
        </w:rPr>
        <w:t>El chute es todo receptáculo para recibir</w:t>
      </w:r>
      <w:r>
        <w:rPr>
          <w:color w:val="1D1D1B"/>
          <w:spacing w:val="-25"/>
        </w:rPr>
        <w:t> </w:t>
      </w:r>
      <w:r>
        <w:rPr>
          <w:color w:val="1D1D1B"/>
        </w:rPr>
        <w:t>basuras o desperdicios, viniendo  su  nombre  de  una  de  las acepciones de la palabra inglesa “shoot”, que significa lanzar o</w:t>
      </w:r>
      <w:r>
        <w:rPr>
          <w:color w:val="1D1D1B"/>
          <w:spacing w:val="-15"/>
        </w:rPr>
        <w:t> </w:t>
      </w:r>
      <w:r>
        <w:rPr>
          <w:color w:val="1D1D1B"/>
        </w:rPr>
        <w:t>disparar.</w:t>
      </w:r>
    </w:p>
    <w:p>
      <w:pPr>
        <w:pStyle w:val="BodyText"/>
        <w:spacing w:before="10"/>
        <w:rPr>
          <w:sz w:val="19"/>
        </w:rPr>
      </w:pPr>
    </w:p>
    <w:p>
      <w:pPr>
        <w:pStyle w:val="Heading4"/>
        <w:jc w:val="both"/>
      </w:pPr>
      <w:r>
        <w:rPr>
          <w:color w:val="1D1D1B"/>
        </w:rPr>
        <w:t>Chusma</w:t>
      </w:r>
    </w:p>
    <w:p>
      <w:pPr>
        <w:pStyle w:val="BodyText"/>
        <w:spacing w:before="9"/>
        <w:rPr>
          <w:b/>
          <w:sz w:val="21"/>
        </w:rPr>
      </w:pPr>
    </w:p>
    <w:p>
      <w:pPr>
        <w:pStyle w:val="BodyText"/>
        <w:spacing w:line="188" w:lineRule="exact"/>
        <w:ind w:left="1894"/>
      </w:pPr>
      <w:r>
        <w:rPr>
          <w:color w:val="1D1D1B"/>
        </w:rPr>
        <w:t>Del  griego  “keleusma”,  conjunto  de    galeotes</w:t>
      </w:r>
    </w:p>
    <w:p>
      <w:pPr>
        <w:pStyle w:val="BodyText"/>
        <w:tabs>
          <w:tab w:pos="1553" w:val="left" w:leader="none"/>
        </w:tabs>
        <w:spacing w:line="296" w:lineRule="exact"/>
        <w:ind w:left="1553" w:hanging="623"/>
      </w:pPr>
      <w:r>
        <w:rPr>
          <w:b/>
          <w:color w:val="9D9D9C"/>
          <w:position w:val="7"/>
          <w:sz w:val="24"/>
        </w:rPr>
        <w:t>238</w:t>
        <w:tab/>
      </w:r>
      <w:r>
        <w:rPr>
          <w:color w:val="1D1D1B"/>
        </w:rPr>
        <w:t>que,  encadenados  a  sus  bancadas,  bogaban </w:t>
      </w:r>
      <w:r>
        <w:rPr>
          <w:color w:val="1D1D1B"/>
          <w:spacing w:val="44"/>
        </w:rPr>
        <w:t> </w:t>
      </w:r>
      <w:r>
        <w:rPr>
          <w:color w:val="1D1D1B"/>
        </w:rPr>
        <w:t>en</w:t>
      </w:r>
    </w:p>
    <w:p>
      <w:pPr>
        <w:pStyle w:val="BodyText"/>
        <w:spacing w:line="264" w:lineRule="auto" w:before="24"/>
        <w:ind w:left="1553"/>
        <w:jc w:val="both"/>
      </w:pPr>
      <w:r>
        <w:rPr/>
        <w:pict>
          <v:shape style="position:absolute;margin-left:53.898792pt;margin-top:4.797974pt;width:12pt;height:67.8pt;mso-position-horizontal-relative:page;mso-position-vertical-relative:paragraph;z-index:1830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color w:val="1D1D1B"/>
        </w:rPr>
        <w:t>las galeras. Deriva del término que antiguamente designó a quienes, no pudiendo abandonar su puesto en las navegaciones, iban produciendo un fétido olor en la “sentina” (cavidad inferior de la nave donde se reúnen las aguas servidas). Nombre de origen totalmente náutico que se ha extendido hasta los</w:t>
      </w:r>
      <w:r>
        <w:rPr>
          <w:color w:val="1D1D1B"/>
          <w:spacing w:val="-11"/>
        </w:rPr>
        <w:t> </w:t>
      </w:r>
      <w:r>
        <w:rPr>
          <w:color w:val="1D1D1B"/>
        </w:rPr>
        <w:t>civiles,</w:t>
      </w:r>
      <w:r>
        <w:rPr>
          <w:color w:val="1D1D1B"/>
          <w:spacing w:val="-11"/>
        </w:rPr>
        <w:t> </w:t>
      </w:r>
      <w:r>
        <w:rPr>
          <w:color w:val="1D1D1B"/>
        </w:rPr>
        <w:t>siendo</w:t>
      </w:r>
      <w:r>
        <w:rPr>
          <w:color w:val="1D1D1B"/>
          <w:spacing w:val="-11"/>
        </w:rPr>
        <w:t> </w:t>
      </w:r>
      <w:r>
        <w:rPr>
          <w:color w:val="1D1D1B"/>
        </w:rPr>
        <w:t>hoy</w:t>
      </w:r>
      <w:r>
        <w:rPr>
          <w:color w:val="1D1D1B"/>
          <w:spacing w:val="-11"/>
        </w:rPr>
        <w:t> </w:t>
      </w:r>
      <w:r>
        <w:rPr>
          <w:color w:val="1D1D1B"/>
        </w:rPr>
        <w:t>una</w:t>
      </w:r>
      <w:r>
        <w:rPr>
          <w:color w:val="1D1D1B"/>
          <w:spacing w:val="-11"/>
        </w:rPr>
        <w:t> </w:t>
      </w:r>
      <w:r>
        <w:rPr>
          <w:color w:val="1D1D1B"/>
        </w:rPr>
        <w:t>palabra</w:t>
      </w:r>
      <w:r>
        <w:rPr>
          <w:color w:val="1D1D1B"/>
          <w:spacing w:val="-11"/>
        </w:rPr>
        <w:t> </w:t>
      </w:r>
      <w:r>
        <w:rPr>
          <w:color w:val="1D1D1B"/>
        </w:rPr>
        <w:t>común</w:t>
      </w:r>
      <w:r>
        <w:rPr>
          <w:color w:val="1D1D1B"/>
          <w:spacing w:val="-11"/>
        </w:rPr>
        <w:t> </w:t>
      </w:r>
      <w:r>
        <w:rPr>
          <w:color w:val="1D1D1B"/>
        </w:rPr>
        <w:t>entre</w:t>
      </w:r>
      <w:r>
        <w:rPr>
          <w:color w:val="1D1D1B"/>
          <w:spacing w:val="-11"/>
        </w:rPr>
        <w:t> </w:t>
      </w:r>
      <w:r>
        <w:rPr>
          <w:color w:val="1D1D1B"/>
        </w:rPr>
        <w:t>ellos.</w:t>
      </w:r>
    </w:p>
    <w:p>
      <w:pPr>
        <w:pStyle w:val="Heading4"/>
        <w:spacing w:before="74"/>
        <w:ind w:left="243" w:right="963"/>
      </w:pPr>
      <w:r>
        <w:rPr>
          <w:b w:val="0"/>
        </w:rPr>
        <w:br w:type="column"/>
      </w:r>
      <w:r>
        <w:rPr>
          <w:color w:val="1D1D1B"/>
        </w:rPr>
        <w:t>Estambay</w:t>
      </w:r>
    </w:p>
    <w:p>
      <w:pPr>
        <w:pStyle w:val="BodyText"/>
        <w:spacing w:before="9"/>
        <w:rPr>
          <w:b/>
          <w:sz w:val="21"/>
        </w:rPr>
      </w:pPr>
    </w:p>
    <w:p>
      <w:pPr>
        <w:pStyle w:val="BodyText"/>
        <w:spacing w:line="264" w:lineRule="auto"/>
        <w:ind w:left="243" w:right="1552" w:firstLine="340"/>
        <w:jc w:val="both"/>
      </w:pPr>
      <w:r>
        <w:rPr>
          <w:color w:val="1D1D1B"/>
        </w:rPr>
        <w:t>Nombre criollo dado al instrumento usado para enviar órdenes a las máquinas “Stand by”, en inglés.</w:t>
      </w:r>
    </w:p>
    <w:p>
      <w:pPr>
        <w:pStyle w:val="BodyText"/>
        <w:spacing w:before="10"/>
        <w:rPr>
          <w:sz w:val="19"/>
        </w:rPr>
      </w:pPr>
    </w:p>
    <w:p>
      <w:pPr>
        <w:pStyle w:val="Heading4"/>
        <w:ind w:left="243" w:right="963"/>
      </w:pPr>
      <w:r>
        <w:rPr>
          <w:color w:val="1D1D1B"/>
        </w:rPr>
        <w:t>Espiche</w:t>
      </w:r>
    </w:p>
    <w:p>
      <w:pPr>
        <w:pStyle w:val="BodyText"/>
        <w:spacing w:before="9"/>
        <w:rPr>
          <w:b/>
          <w:sz w:val="21"/>
        </w:rPr>
      </w:pPr>
    </w:p>
    <w:p>
      <w:pPr>
        <w:pStyle w:val="BodyText"/>
        <w:spacing w:line="264" w:lineRule="auto"/>
        <w:ind w:left="243" w:right="1551" w:firstLine="340"/>
        <w:jc w:val="both"/>
      </w:pPr>
      <w:r>
        <w:rPr>
          <w:color w:val="1D1D1B"/>
        </w:rPr>
        <w:t>Vocablo que se emplea para referirse a un discurso,</w:t>
      </w:r>
      <w:r>
        <w:rPr>
          <w:color w:val="1D1D1B"/>
          <w:spacing w:val="-14"/>
        </w:rPr>
        <w:t> </w:t>
      </w:r>
      <w:r>
        <w:rPr>
          <w:color w:val="1D1D1B"/>
        </w:rPr>
        <w:t>en</w:t>
      </w:r>
      <w:r>
        <w:rPr>
          <w:color w:val="1D1D1B"/>
          <w:spacing w:val="-15"/>
        </w:rPr>
        <w:t> </w:t>
      </w:r>
      <w:r>
        <w:rPr>
          <w:color w:val="1D1D1B"/>
        </w:rPr>
        <w:t>cuyo</w:t>
      </w:r>
      <w:r>
        <w:rPr>
          <w:color w:val="1D1D1B"/>
          <w:spacing w:val="-15"/>
        </w:rPr>
        <w:t> </w:t>
      </w:r>
      <w:r>
        <w:rPr>
          <w:color w:val="1D1D1B"/>
        </w:rPr>
        <w:t>caso</w:t>
      </w:r>
      <w:r>
        <w:rPr>
          <w:color w:val="1D1D1B"/>
          <w:spacing w:val="-15"/>
        </w:rPr>
        <w:t> </w:t>
      </w:r>
      <w:r>
        <w:rPr>
          <w:color w:val="1D1D1B"/>
        </w:rPr>
        <w:t>proviene</w:t>
      </w:r>
      <w:r>
        <w:rPr>
          <w:color w:val="1D1D1B"/>
          <w:spacing w:val="-15"/>
        </w:rPr>
        <w:t> </w:t>
      </w:r>
      <w:r>
        <w:rPr>
          <w:color w:val="1D1D1B"/>
        </w:rPr>
        <w:t>de</w:t>
      </w:r>
      <w:r>
        <w:rPr>
          <w:color w:val="1D1D1B"/>
          <w:spacing w:val="-15"/>
        </w:rPr>
        <w:t> </w:t>
      </w:r>
      <w:r>
        <w:rPr>
          <w:color w:val="1D1D1B"/>
        </w:rPr>
        <w:t>la</w:t>
      </w:r>
      <w:r>
        <w:rPr>
          <w:color w:val="1D1D1B"/>
          <w:spacing w:val="-15"/>
        </w:rPr>
        <w:t> </w:t>
      </w:r>
      <w:r>
        <w:rPr>
          <w:color w:val="1D1D1B"/>
        </w:rPr>
        <w:t>palabra</w:t>
      </w:r>
      <w:r>
        <w:rPr>
          <w:color w:val="1D1D1B"/>
          <w:spacing w:val="-14"/>
        </w:rPr>
        <w:t> </w:t>
      </w:r>
      <w:r>
        <w:rPr>
          <w:color w:val="1D1D1B"/>
        </w:rPr>
        <w:t>inglesa “speech”,</w:t>
      </w:r>
      <w:r>
        <w:rPr>
          <w:color w:val="1D1D1B"/>
          <w:spacing w:val="-25"/>
        </w:rPr>
        <w:t> </w:t>
      </w:r>
      <w:r>
        <w:rPr>
          <w:color w:val="1D1D1B"/>
        </w:rPr>
        <w:t>y</w:t>
      </w:r>
      <w:r>
        <w:rPr>
          <w:color w:val="1D1D1B"/>
          <w:spacing w:val="-25"/>
        </w:rPr>
        <w:t> </w:t>
      </w:r>
      <w:r>
        <w:rPr>
          <w:color w:val="1D1D1B"/>
        </w:rPr>
        <w:t>para</w:t>
      </w:r>
      <w:r>
        <w:rPr>
          <w:color w:val="1D1D1B"/>
          <w:spacing w:val="-25"/>
        </w:rPr>
        <w:t> </w:t>
      </w:r>
      <w:r>
        <w:rPr>
          <w:color w:val="1D1D1B"/>
        </w:rPr>
        <w:t>designar</w:t>
      </w:r>
      <w:r>
        <w:rPr>
          <w:color w:val="1D1D1B"/>
          <w:spacing w:val="-24"/>
        </w:rPr>
        <w:t> </w:t>
      </w:r>
      <w:r>
        <w:rPr>
          <w:color w:val="1D1D1B"/>
        </w:rPr>
        <w:t>la</w:t>
      </w:r>
      <w:r>
        <w:rPr>
          <w:color w:val="1D1D1B"/>
          <w:spacing w:val="-25"/>
        </w:rPr>
        <w:t> </w:t>
      </w:r>
      <w:r>
        <w:rPr>
          <w:color w:val="1D1D1B"/>
        </w:rPr>
        <w:t>estaquilla</w:t>
      </w:r>
      <w:r>
        <w:rPr>
          <w:color w:val="1D1D1B"/>
          <w:spacing w:val="-24"/>
        </w:rPr>
        <w:t> </w:t>
      </w:r>
      <w:r>
        <w:rPr>
          <w:color w:val="1D1D1B"/>
        </w:rPr>
        <w:t>o</w:t>
      </w:r>
      <w:r>
        <w:rPr>
          <w:color w:val="1D1D1B"/>
          <w:spacing w:val="-25"/>
        </w:rPr>
        <w:t> </w:t>
      </w:r>
      <w:r>
        <w:rPr>
          <w:color w:val="1D1D1B"/>
        </w:rPr>
        <w:t>tapón</w:t>
      </w:r>
      <w:r>
        <w:rPr>
          <w:color w:val="1D1D1B"/>
          <w:spacing w:val="-25"/>
        </w:rPr>
        <w:t> </w:t>
      </w:r>
      <w:r>
        <w:rPr>
          <w:color w:val="1D1D1B"/>
        </w:rPr>
        <w:t>con</w:t>
      </w:r>
      <w:r>
        <w:rPr>
          <w:color w:val="1D1D1B"/>
          <w:spacing w:val="-25"/>
        </w:rPr>
        <w:t> </w:t>
      </w:r>
      <w:r>
        <w:rPr>
          <w:color w:val="1D1D1B"/>
        </w:rPr>
        <w:t>que se</w:t>
      </w:r>
      <w:r>
        <w:rPr>
          <w:color w:val="1D1D1B"/>
          <w:spacing w:val="-6"/>
        </w:rPr>
        <w:t> </w:t>
      </w:r>
      <w:r>
        <w:rPr>
          <w:color w:val="1D1D1B"/>
        </w:rPr>
        <w:t>cierra</w:t>
      </w:r>
      <w:r>
        <w:rPr>
          <w:color w:val="1D1D1B"/>
          <w:spacing w:val="-6"/>
        </w:rPr>
        <w:t> </w:t>
      </w:r>
      <w:r>
        <w:rPr>
          <w:color w:val="1D1D1B"/>
        </w:rPr>
        <w:t>un</w:t>
      </w:r>
      <w:r>
        <w:rPr>
          <w:color w:val="1D1D1B"/>
          <w:spacing w:val="-6"/>
        </w:rPr>
        <w:t> </w:t>
      </w:r>
      <w:r>
        <w:rPr>
          <w:color w:val="1D1D1B"/>
        </w:rPr>
        <w:t>agujero</w:t>
      </w:r>
      <w:r>
        <w:rPr>
          <w:color w:val="1D1D1B"/>
          <w:spacing w:val="-6"/>
        </w:rPr>
        <w:t> </w:t>
      </w:r>
      <w:r>
        <w:rPr>
          <w:color w:val="1D1D1B"/>
        </w:rPr>
        <w:t>del</w:t>
      </w:r>
      <w:r>
        <w:rPr>
          <w:color w:val="1D1D1B"/>
          <w:spacing w:val="-6"/>
        </w:rPr>
        <w:t> </w:t>
      </w:r>
      <w:r>
        <w:rPr>
          <w:color w:val="1D1D1B"/>
        </w:rPr>
        <w:t>casco</w:t>
      </w:r>
      <w:r>
        <w:rPr>
          <w:color w:val="1D1D1B"/>
          <w:spacing w:val="-6"/>
        </w:rPr>
        <w:t> </w:t>
      </w:r>
      <w:r>
        <w:rPr>
          <w:color w:val="1D1D1B"/>
        </w:rPr>
        <w:t>de</w:t>
      </w:r>
      <w:r>
        <w:rPr>
          <w:color w:val="1D1D1B"/>
          <w:spacing w:val="-6"/>
        </w:rPr>
        <w:t> </w:t>
      </w:r>
      <w:r>
        <w:rPr>
          <w:color w:val="1D1D1B"/>
        </w:rPr>
        <w:t>una</w:t>
      </w:r>
      <w:r>
        <w:rPr>
          <w:color w:val="1D1D1B"/>
          <w:spacing w:val="-6"/>
        </w:rPr>
        <w:t> </w:t>
      </w:r>
      <w:r>
        <w:rPr>
          <w:color w:val="1D1D1B"/>
        </w:rPr>
        <w:t>embarcación</w:t>
      </w:r>
      <w:r>
        <w:rPr>
          <w:color w:val="1D1D1B"/>
          <w:spacing w:val="-6"/>
        </w:rPr>
        <w:t> </w:t>
      </w:r>
      <w:r>
        <w:rPr>
          <w:color w:val="1D1D1B"/>
        </w:rPr>
        <w:t>o estanque, que cuando se requiere vaciar, es retirado de su</w:t>
      </w:r>
      <w:r>
        <w:rPr>
          <w:color w:val="1D1D1B"/>
          <w:spacing w:val="-1"/>
        </w:rPr>
        <w:t> </w:t>
      </w:r>
      <w:r>
        <w:rPr>
          <w:color w:val="1D1D1B"/>
        </w:rPr>
        <w:t>calzo.</w:t>
      </w:r>
    </w:p>
    <w:p>
      <w:pPr>
        <w:pStyle w:val="BodyText"/>
        <w:spacing w:before="10"/>
        <w:rPr>
          <w:sz w:val="19"/>
        </w:rPr>
      </w:pPr>
    </w:p>
    <w:p>
      <w:pPr>
        <w:pStyle w:val="Heading4"/>
        <w:ind w:left="243" w:right="963"/>
      </w:pPr>
      <w:r>
        <w:rPr>
          <w:color w:val="1D1D1B"/>
        </w:rPr>
        <w:t>Forti</w:t>
      </w:r>
    </w:p>
    <w:p>
      <w:pPr>
        <w:pStyle w:val="BodyText"/>
        <w:spacing w:before="9"/>
        <w:rPr>
          <w:b/>
          <w:sz w:val="21"/>
        </w:rPr>
      </w:pPr>
    </w:p>
    <w:p>
      <w:pPr>
        <w:pStyle w:val="BodyText"/>
        <w:spacing w:line="264" w:lineRule="auto"/>
        <w:ind w:left="243" w:right="1551" w:firstLine="340"/>
        <w:jc w:val="both"/>
      </w:pPr>
      <w:r>
        <w:rPr>
          <w:color w:val="1D1D1B"/>
        </w:rPr>
        <w:t>Palabra usada cuando se desea que termine alguna</w:t>
      </w:r>
      <w:r>
        <w:rPr>
          <w:color w:val="1D1D1B"/>
          <w:spacing w:val="-23"/>
        </w:rPr>
        <w:t> </w:t>
      </w:r>
      <w:r>
        <w:rPr>
          <w:color w:val="1D1D1B"/>
        </w:rPr>
        <w:t>faena</w:t>
      </w:r>
      <w:r>
        <w:rPr>
          <w:color w:val="1D1D1B"/>
          <w:spacing w:val="-24"/>
        </w:rPr>
        <w:t> </w:t>
      </w:r>
      <w:r>
        <w:rPr>
          <w:color w:val="1D1D1B"/>
        </w:rPr>
        <w:t>o</w:t>
      </w:r>
      <w:r>
        <w:rPr>
          <w:color w:val="1D1D1B"/>
          <w:spacing w:val="-23"/>
        </w:rPr>
        <w:t> </w:t>
      </w:r>
      <w:r>
        <w:rPr>
          <w:color w:val="1D1D1B"/>
        </w:rPr>
        <w:t>maniobra,</w:t>
      </w:r>
      <w:r>
        <w:rPr>
          <w:color w:val="1D1D1B"/>
          <w:spacing w:val="-23"/>
        </w:rPr>
        <w:t> </w:t>
      </w:r>
      <w:r>
        <w:rPr>
          <w:color w:val="1D1D1B"/>
        </w:rPr>
        <w:t>siendo</w:t>
      </w:r>
      <w:r>
        <w:rPr>
          <w:color w:val="1D1D1B"/>
          <w:spacing w:val="-24"/>
        </w:rPr>
        <w:t> </w:t>
      </w:r>
      <w:r>
        <w:rPr>
          <w:color w:val="1D1D1B"/>
        </w:rPr>
        <w:t>parte</w:t>
      </w:r>
      <w:r>
        <w:rPr>
          <w:color w:val="1D1D1B"/>
          <w:spacing w:val="-23"/>
        </w:rPr>
        <w:t> </w:t>
      </w:r>
      <w:r>
        <w:rPr>
          <w:color w:val="1D1D1B"/>
        </w:rPr>
        <w:t>de</w:t>
      </w:r>
      <w:r>
        <w:rPr>
          <w:color w:val="1D1D1B"/>
          <w:spacing w:val="-23"/>
        </w:rPr>
        <w:t> </w:t>
      </w:r>
      <w:r>
        <w:rPr>
          <w:color w:val="1D1D1B"/>
        </w:rPr>
        <w:t>la</w:t>
      </w:r>
      <w:r>
        <w:rPr>
          <w:color w:val="1D1D1B"/>
          <w:spacing w:val="-23"/>
        </w:rPr>
        <w:t> </w:t>
      </w:r>
      <w:r>
        <w:rPr>
          <w:color w:val="1D1D1B"/>
        </w:rPr>
        <w:t>expresión “Hacerle forti”. Se piensa que deviene de la palabra inglesa “Forty” (cuarenta) por la misma cantidad de latigazos con que antiguamente eran sancionadas ciertas faltas a la</w:t>
      </w:r>
      <w:r>
        <w:rPr>
          <w:color w:val="1D1D1B"/>
          <w:spacing w:val="-14"/>
        </w:rPr>
        <w:t> </w:t>
      </w:r>
      <w:r>
        <w:rPr>
          <w:color w:val="1D1D1B"/>
        </w:rPr>
        <w:t>disciplina.</w:t>
      </w:r>
    </w:p>
    <w:p>
      <w:pPr>
        <w:pStyle w:val="BodyText"/>
        <w:spacing w:before="10"/>
        <w:rPr>
          <w:sz w:val="19"/>
        </w:rPr>
      </w:pPr>
    </w:p>
    <w:p>
      <w:pPr>
        <w:pStyle w:val="BodyText"/>
        <w:spacing w:line="264" w:lineRule="auto"/>
        <w:ind w:left="243" w:right="1551" w:firstLine="340"/>
        <w:jc w:val="both"/>
      </w:pPr>
      <w:r>
        <w:rPr>
          <w:color w:val="1D1D1B"/>
        </w:rPr>
        <w:t>Efectivamente,</w:t>
      </w:r>
      <w:r>
        <w:rPr>
          <w:color w:val="1D1D1B"/>
          <w:spacing w:val="-9"/>
        </w:rPr>
        <w:t> </w:t>
      </w:r>
      <w:r>
        <w:rPr>
          <w:color w:val="1D1D1B"/>
        </w:rPr>
        <w:t>se</w:t>
      </w:r>
      <w:r>
        <w:rPr>
          <w:color w:val="1D1D1B"/>
          <w:spacing w:val="-9"/>
        </w:rPr>
        <w:t> </w:t>
      </w:r>
      <w:r>
        <w:rPr>
          <w:color w:val="1D1D1B"/>
        </w:rPr>
        <w:t>supone</w:t>
      </w:r>
      <w:r>
        <w:rPr>
          <w:color w:val="1D1D1B"/>
          <w:spacing w:val="-9"/>
        </w:rPr>
        <w:t> </w:t>
      </w:r>
      <w:r>
        <w:rPr>
          <w:color w:val="1D1D1B"/>
        </w:rPr>
        <w:t>que</w:t>
      </w:r>
      <w:r>
        <w:rPr>
          <w:color w:val="1D1D1B"/>
          <w:spacing w:val="-9"/>
        </w:rPr>
        <w:t> </w:t>
      </w:r>
      <w:r>
        <w:rPr>
          <w:color w:val="1D1D1B"/>
        </w:rPr>
        <w:t>cuarenta</w:t>
      </w:r>
      <w:r>
        <w:rPr>
          <w:color w:val="1D1D1B"/>
          <w:spacing w:val="-9"/>
        </w:rPr>
        <w:t> </w:t>
      </w:r>
      <w:r>
        <w:rPr>
          <w:color w:val="1D1D1B"/>
        </w:rPr>
        <w:t>latigazos era la máxima pena que podía recibir un marinero. Cada uno de los latigazos eran contados en voz fuerte, pero también quien imponía la sanción tenía el derecho de revocarla, para lo cual alzaba su voz y gritaba “forty” indicando con esto, que la cantidad de azotes estaba</w:t>
      </w:r>
      <w:r>
        <w:rPr>
          <w:color w:val="1D1D1B"/>
          <w:spacing w:val="-10"/>
        </w:rPr>
        <w:t> </w:t>
      </w:r>
      <w:r>
        <w:rPr>
          <w:color w:val="1D1D1B"/>
        </w:rPr>
        <w:t>cumplida.</w:t>
      </w:r>
    </w:p>
    <w:p>
      <w:pPr>
        <w:pStyle w:val="BodyText"/>
        <w:spacing w:before="10"/>
        <w:rPr>
          <w:sz w:val="19"/>
        </w:rPr>
      </w:pPr>
    </w:p>
    <w:p>
      <w:pPr>
        <w:pStyle w:val="BodyText"/>
        <w:spacing w:line="249" w:lineRule="auto"/>
        <w:ind w:left="243" w:right="1551" w:firstLine="340"/>
        <w:jc w:val="both"/>
      </w:pPr>
      <w:r>
        <w:rPr>
          <w:color w:val="1D1D1B"/>
        </w:rPr>
        <w:t>Se piensa que la palabra viene de la antigua voz española “forte” usada para el mismo fin.</w:t>
      </w:r>
    </w:p>
    <w:p>
      <w:pPr>
        <w:pStyle w:val="BodyText"/>
        <w:spacing w:before="9"/>
        <w:rPr>
          <w:sz w:val="19"/>
        </w:rPr>
      </w:pPr>
    </w:p>
    <w:p>
      <w:pPr>
        <w:pStyle w:val="Heading4"/>
        <w:ind w:left="243" w:right="963"/>
      </w:pPr>
      <w:r>
        <w:rPr>
          <w:color w:val="1D1D1B"/>
        </w:rPr>
        <w:t>Fallamán</w:t>
      </w:r>
    </w:p>
    <w:p>
      <w:pPr>
        <w:pStyle w:val="BodyText"/>
        <w:spacing w:before="6"/>
        <w:rPr>
          <w:b/>
        </w:rPr>
      </w:pPr>
    </w:p>
    <w:p>
      <w:pPr>
        <w:pStyle w:val="BodyText"/>
        <w:spacing w:line="249" w:lineRule="auto" w:before="1"/>
        <w:ind w:left="243" w:right="1551" w:firstLine="340"/>
        <w:jc w:val="both"/>
      </w:pPr>
      <w:r>
        <w:rPr>
          <w:color w:val="1D1D1B"/>
        </w:rPr>
        <w:t>Recibe</w:t>
      </w:r>
      <w:r>
        <w:rPr>
          <w:color w:val="1D1D1B"/>
          <w:spacing w:val="-6"/>
        </w:rPr>
        <w:t> </w:t>
      </w:r>
      <w:r>
        <w:rPr>
          <w:color w:val="1D1D1B"/>
        </w:rPr>
        <w:t>este</w:t>
      </w:r>
      <w:r>
        <w:rPr>
          <w:color w:val="1D1D1B"/>
          <w:spacing w:val="-6"/>
        </w:rPr>
        <w:t> </w:t>
      </w:r>
      <w:r>
        <w:rPr>
          <w:color w:val="1D1D1B"/>
        </w:rPr>
        <w:t>nombre</w:t>
      </w:r>
      <w:r>
        <w:rPr>
          <w:color w:val="1D1D1B"/>
          <w:spacing w:val="-6"/>
        </w:rPr>
        <w:t> </w:t>
      </w:r>
      <w:r>
        <w:rPr>
          <w:color w:val="1D1D1B"/>
        </w:rPr>
        <w:t>una</w:t>
      </w:r>
      <w:r>
        <w:rPr>
          <w:color w:val="1D1D1B"/>
          <w:spacing w:val="-6"/>
        </w:rPr>
        <w:t> </w:t>
      </w:r>
      <w:r>
        <w:rPr>
          <w:color w:val="1D1D1B"/>
        </w:rPr>
        <w:t>toalla</w:t>
      </w:r>
      <w:r>
        <w:rPr>
          <w:color w:val="1D1D1B"/>
          <w:spacing w:val="-7"/>
        </w:rPr>
        <w:t> </w:t>
      </w:r>
      <w:r>
        <w:rPr>
          <w:color w:val="1D1D1B"/>
        </w:rPr>
        <w:t>que</w:t>
      </w:r>
      <w:r>
        <w:rPr>
          <w:color w:val="1D1D1B"/>
          <w:spacing w:val="-6"/>
        </w:rPr>
        <w:t> </w:t>
      </w:r>
      <w:r>
        <w:rPr>
          <w:color w:val="1D1D1B"/>
        </w:rPr>
        <w:t>los</w:t>
      </w:r>
      <w:r>
        <w:rPr>
          <w:color w:val="1D1D1B"/>
          <w:spacing w:val="-6"/>
        </w:rPr>
        <w:t> </w:t>
      </w:r>
      <w:r>
        <w:rPr>
          <w:color w:val="1D1D1B"/>
        </w:rPr>
        <w:t>fogoneros usan al cuello para secar el sudor, la cual viene de “fire man”, que significa fogonero o</w:t>
      </w:r>
      <w:r>
        <w:rPr>
          <w:color w:val="1D1D1B"/>
          <w:spacing w:val="-12"/>
        </w:rPr>
        <w:t> </w:t>
      </w:r>
      <w:r>
        <w:rPr>
          <w:color w:val="1D1D1B"/>
        </w:rPr>
        <w:t>bombero.</w:t>
      </w:r>
    </w:p>
    <w:p>
      <w:pPr>
        <w:pStyle w:val="BodyText"/>
        <w:spacing w:before="9"/>
        <w:rPr>
          <w:sz w:val="19"/>
        </w:rPr>
      </w:pPr>
    </w:p>
    <w:p>
      <w:pPr>
        <w:pStyle w:val="Heading4"/>
        <w:ind w:left="243" w:right="963"/>
      </w:pPr>
      <w:r>
        <w:rPr>
          <w:color w:val="1D1D1B"/>
        </w:rPr>
        <w:t>Guachimán</w:t>
      </w:r>
    </w:p>
    <w:p>
      <w:pPr>
        <w:pStyle w:val="BodyText"/>
        <w:spacing w:before="6"/>
        <w:rPr>
          <w:b/>
        </w:rPr>
      </w:pPr>
    </w:p>
    <w:p>
      <w:pPr>
        <w:pStyle w:val="BodyText"/>
        <w:spacing w:line="249" w:lineRule="auto" w:before="1"/>
        <w:ind w:left="243" w:right="1552" w:firstLine="340"/>
        <w:jc w:val="both"/>
      </w:pPr>
      <w:r>
        <w:rPr>
          <w:color w:val="1D1D1B"/>
        </w:rPr>
        <w:t>Con este nombre se designa en los puertos chilenos a todo hombre que se encuentra apostado de guardia. Viene de la palabra inglesa “watchman”, que significa hombre de guardia, designando, por ende, al hombre que por estar de guardia tiene la tarea de observar y cuidar.</w:t>
      </w:r>
    </w:p>
    <w:p>
      <w:pPr>
        <w:pStyle w:val="BodyText"/>
        <w:spacing w:before="9"/>
        <w:rPr>
          <w:sz w:val="19"/>
        </w:rPr>
      </w:pPr>
    </w:p>
    <w:p>
      <w:pPr>
        <w:pStyle w:val="Heading4"/>
        <w:ind w:left="243" w:right="963"/>
      </w:pPr>
      <w:r>
        <w:rPr>
          <w:color w:val="1D1D1B"/>
        </w:rPr>
        <w:t>Huaipe</w:t>
      </w:r>
    </w:p>
    <w:p>
      <w:pPr>
        <w:pStyle w:val="BodyText"/>
        <w:spacing w:before="6"/>
        <w:rPr>
          <w:b/>
        </w:rPr>
      </w:pPr>
    </w:p>
    <w:p>
      <w:pPr>
        <w:pStyle w:val="BodyText"/>
        <w:spacing w:line="249" w:lineRule="auto" w:before="1"/>
        <w:ind w:left="243" w:right="1551" w:firstLine="340"/>
        <w:jc w:val="both"/>
      </w:pPr>
      <w:r>
        <w:rPr>
          <w:color w:val="1D1D1B"/>
        </w:rPr>
        <w:t>Se piensa que la palabra con la cual se designa el</w:t>
      </w:r>
      <w:r>
        <w:rPr>
          <w:color w:val="1D1D1B"/>
          <w:spacing w:val="-16"/>
        </w:rPr>
        <w:t> </w:t>
      </w:r>
      <w:r>
        <w:rPr>
          <w:color w:val="1D1D1B"/>
        </w:rPr>
        <w:t>desecho</w:t>
      </w:r>
      <w:r>
        <w:rPr>
          <w:color w:val="1D1D1B"/>
          <w:spacing w:val="-16"/>
        </w:rPr>
        <w:t> </w:t>
      </w:r>
      <w:r>
        <w:rPr>
          <w:color w:val="1D1D1B"/>
        </w:rPr>
        <w:t>de</w:t>
      </w:r>
      <w:r>
        <w:rPr>
          <w:color w:val="1D1D1B"/>
          <w:spacing w:val="-16"/>
        </w:rPr>
        <w:t> </w:t>
      </w:r>
      <w:r>
        <w:rPr>
          <w:color w:val="1D1D1B"/>
        </w:rPr>
        <w:t>algodón,</w:t>
      </w:r>
      <w:r>
        <w:rPr>
          <w:color w:val="1D1D1B"/>
          <w:spacing w:val="-16"/>
        </w:rPr>
        <w:t> </w:t>
      </w:r>
      <w:r>
        <w:rPr>
          <w:color w:val="1D1D1B"/>
        </w:rPr>
        <w:t>pasó</w:t>
      </w:r>
      <w:r>
        <w:rPr>
          <w:color w:val="1D1D1B"/>
          <w:spacing w:val="-16"/>
        </w:rPr>
        <w:t> </w:t>
      </w:r>
      <w:r>
        <w:rPr>
          <w:color w:val="1D1D1B"/>
        </w:rPr>
        <w:t>del</w:t>
      </w:r>
      <w:r>
        <w:rPr>
          <w:color w:val="1D1D1B"/>
          <w:spacing w:val="-16"/>
        </w:rPr>
        <w:t> </w:t>
      </w:r>
      <w:r>
        <w:rPr>
          <w:color w:val="1D1D1B"/>
        </w:rPr>
        <w:t>ambiente</w:t>
      </w:r>
      <w:r>
        <w:rPr>
          <w:color w:val="1D1D1B"/>
          <w:spacing w:val="-16"/>
        </w:rPr>
        <w:t> </w:t>
      </w:r>
      <w:r>
        <w:rPr>
          <w:color w:val="1D1D1B"/>
        </w:rPr>
        <w:t>ferroviario, a bordo.  Viene de “wipe” que significa limpiar  y  </w:t>
      </w:r>
      <w:r>
        <w:rPr>
          <w:color w:val="1D1D1B"/>
          <w:spacing w:val="22"/>
        </w:rPr>
        <w:t> </w:t>
      </w:r>
      <w:r>
        <w:rPr>
          <w:color w:val="1D1D1B"/>
        </w:rPr>
        <w:t>se</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aplica</w:t>
      </w:r>
      <w:r>
        <w:rPr>
          <w:color w:val="1D1D1B"/>
          <w:spacing w:val="-10"/>
        </w:rPr>
        <w:t> </w:t>
      </w:r>
      <w:r>
        <w:rPr>
          <w:color w:val="1D1D1B"/>
        </w:rPr>
        <w:t>al</w:t>
      </w:r>
      <w:r>
        <w:rPr>
          <w:color w:val="1D1D1B"/>
          <w:spacing w:val="-10"/>
        </w:rPr>
        <w:t> </w:t>
      </w:r>
      <w:r>
        <w:rPr>
          <w:color w:val="1D1D1B"/>
        </w:rPr>
        <w:t>elemento</w:t>
      </w:r>
      <w:r>
        <w:rPr>
          <w:color w:val="1D1D1B"/>
          <w:spacing w:val="-10"/>
        </w:rPr>
        <w:t> </w:t>
      </w:r>
      <w:r>
        <w:rPr>
          <w:color w:val="1D1D1B"/>
        </w:rPr>
        <w:t>utilizado</w:t>
      </w:r>
      <w:r>
        <w:rPr>
          <w:color w:val="1D1D1B"/>
          <w:spacing w:val="-10"/>
        </w:rPr>
        <w:t> </w:t>
      </w:r>
      <w:r>
        <w:rPr>
          <w:color w:val="1D1D1B"/>
        </w:rPr>
        <w:t>para</w:t>
      </w:r>
      <w:r>
        <w:rPr>
          <w:color w:val="1D1D1B"/>
          <w:spacing w:val="-10"/>
        </w:rPr>
        <w:t> </w:t>
      </w:r>
      <w:r>
        <w:rPr>
          <w:color w:val="1D1D1B"/>
        </w:rPr>
        <w:t>efectuar</w:t>
      </w:r>
      <w:r>
        <w:rPr>
          <w:color w:val="1D1D1B"/>
          <w:spacing w:val="-10"/>
        </w:rPr>
        <w:t> </w:t>
      </w:r>
      <w:r>
        <w:rPr>
          <w:color w:val="1D1D1B"/>
        </w:rPr>
        <w:t>limpieza</w:t>
      </w:r>
      <w:r>
        <w:rPr>
          <w:color w:val="1D1D1B"/>
          <w:spacing w:val="-10"/>
        </w:rPr>
        <w:t> </w:t>
      </w:r>
      <w:r>
        <w:rPr>
          <w:color w:val="1D1D1B"/>
        </w:rPr>
        <w:t>de ánima y sacar la grasa de conservación del material de</w:t>
      </w:r>
      <w:r>
        <w:rPr>
          <w:color w:val="1D1D1B"/>
          <w:spacing w:val="-12"/>
        </w:rPr>
        <w:t> </w:t>
      </w:r>
      <w:r>
        <w:rPr>
          <w:color w:val="1D1D1B"/>
        </w:rPr>
        <w:t>artillería.</w:t>
      </w:r>
    </w:p>
    <w:p>
      <w:pPr>
        <w:pStyle w:val="BodyText"/>
        <w:spacing w:before="9"/>
        <w:rPr>
          <w:sz w:val="19"/>
        </w:rPr>
      </w:pPr>
    </w:p>
    <w:p>
      <w:pPr>
        <w:pStyle w:val="Heading4"/>
        <w:jc w:val="both"/>
      </w:pPr>
      <w:r>
        <w:rPr>
          <w:color w:val="1D1D1B"/>
        </w:rPr>
        <w:t>Jardines</w:t>
      </w:r>
    </w:p>
    <w:p>
      <w:pPr>
        <w:pStyle w:val="BodyText"/>
        <w:spacing w:before="6"/>
        <w:rPr>
          <w:b/>
        </w:rPr>
      </w:pPr>
    </w:p>
    <w:p>
      <w:pPr>
        <w:pStyle w:val="BodyText"/>
        <w:spacing w:line="249" w:lineRule="auto" w:before="1"/>
        <w:ind w:left="1553" w:firstLine="340"/>
        <w:jc w:val="both"/>
      </w:pPr>
      <w:r>
        <w:rPr>
          <w:color w:val="1D1D1B"/>
        </w:rPr>
        <w:t>En la Armada, se llama así a los servicios higiénicos, tanto de a bordo como de tierra. La voz proviene de la marina holandesa, a través de la española, donde se designaba con ese nombre a la construcción levantada en la parte de la borda y en el sector de popa, que adornada con flores y plantas disimulaban el lugar, suavizando los olores, servía como baño a Oficiales y tripulación.</w:t>
      </w:r>
    </w:p>
    <w:p>
      <w:pPr>
        <w:pStyle w:val="BodyText"/>
        <w:spacing w:before="9"/>
        <w:rPr>
          <w:sz w:val="19"/>
        </w:rPr>
      </w:pPr>
    </w:p>
    <w:p>
      <w:pPr>
        <w:pStyle w:val="Heading4"/>
        <w:jc w:val="both"/>
      </w:pPr>
      <w:r>
        <w:rPr>
          <w:color w:val="1D1D1B"/>
        </w:rPr>
        <w:t>Ladrillo</w:t>
      </w:r>
    </w:p>
    <w:p>
      <w:pPr>
        <w:pStyle w:val="BodyText"/>
        <w:spacing w:before="6"/>
        <w:rPr>
          <w:b/>
        </w:rPr>
      </w:pPr>
    </w:p>
    <w:p>
      <w:pPr>
        <w:pStyle w:val="BodyText"/>
        <w:spacing w:line="249" w:lineRule="auto" w:before="1"/>
        <w:ind w:left="1553" w:firstLine="340"/>
        <w:jc w:val="both"/>
      </w:pPr>
      <w:r>
        <w:rPr>
          <w:color w:val="1D1D1B"/>
        </w:rPr>
        <w:t>Se dice que un marino está “ladrillo” cuando</w:t>
      </w:r>
      <w:r>
        <w:rPr>
          <w:color w:val="1D1D1B"/>
          <w:spacing w:val="-28"/>
        </w:rPr>
        <w:t> </w:t>
      </w:r>
      <w:r>
        <w:rPr>
          <w:color w:val="1D1D1B"/>
        </w:rPr>
        <w:t>está arrestado. Tal palabra viene de un tango cuya letra cuenta la historia de un hombre llamado Ladrillo,  que se encontraba preso, por lo que el primer verso comenzaba</w:t>
      </w:r>
      <w:r>
        <w:rPr>
          <w:color w:val="1D1D1B"/>
          <w:spacing w:val="-7"/>
        </w:rPr>
        <w:t> </w:t>
      </w:r>
      <w:r>
        <w:rPr>
          <w:color w:val="1D1D1B"/>
        </w:rPr>
        <w:t>con</w:t>
      </w:r>
      <w:r>
        <w:rPr>
          <w:color w:val="1D1D1B"/>
          <w:spacing w:val="-8"/>
        </w:rPr>
        <w:t> </w:t>
      </w:r>
      <w:r>
        <w:rPr>
          <w:color w:val="1D1D1B"/>
        </w:rPr>
        <w:t>la</w:t>
      </w:r>
      <w:r>
        <w:rPr>
          <w:color w:val="1D1D1B"/>
          <w:spacing w:val="-7"/>
        </w:rPr>
        <w:t> </w:t>
      </w:r>
      <w:r>
        <w:rPr>
          <w:color w:val="1D1D1B"/>
        </w:rPr>
        <w:t>frase:</w:t>
      </w:r>
      <w:r>
        <w:rPr>
          <w:color w:val="1D1D1B"/>
          <w:spacing w:val="-8"/>
        </w:rPr>
        <w:t> </w:t>
      </w:r>
      <w:r>
        <w:rPr>
          <w:color w:val="1D1D1B"/>
        </w:rPr>
        <w:t>“Ladrillo</w:t>
      </w:r>
      <w:r>
        <w:rPr>
          <w:color w:val="1D1D1B"/>
          <w:spacing w:val="-7"/>
        </w:rPr>
        <w:t> </w:t>
      </w:r>
      <w:r>
        <w:rPr>
          <w:color w:val="1D1D1B"/>
        </w:rPr>
        <w:t>está</w:t>
      </w:r>
      <w:r>
        <w:rPr>
          <w:color w:val="1D1D1B"/>
          <w:spacing w:val="-7"/>
        </w:rPr>
        <w:t> </w:t>
      </w:r>
      <w:r>
        <w:rPr>
          <w:color w:val="1D1D1B"/>
        </w:rPr>
        <w:t>en</w:t>
      </w:r>
      <w:r>
        <w:rPr>
          <w:color w:val="1D1D1B"/>
          <w:spacing w:val="-7"/>
        </w:rPr>
        <w:t> </w:t>
      </w:r>
      <w:r>
        <w:rPr>
          <w:color w:val="1D1D1B"/>
        </w:rPr>
        <w:t>la</w:t>
      </w:r>
      <w:r>
        <w:rPr>
          <w:color w:val="1D1D1B"/>
          <w:spacing w:val="-7"/>
        </w:rPr>
        <w:t> </w:t>
      </w:r>
      <w:r>
        <w:rPr>
          <w:color w:val="1D1D1B"/>
        </w:rPr>
        <w:t>cárcel…”</w:t>
      </w:r>
    </w:p>
    <w:p>
      <w:pPr>
        <w:pStyle w:val="BodyText"/>
        <w:spacing w:before="9"/>
        <w:rPr>
          <w:sz w:val="19"/>
        </w:rPr>
      </w:pPr>
    </w:p>
    <w:p>
      <w:pPr>
        <w:pStyle w:val="Heading4"/>
        <w:jc w:val="both"/>
      </w:pPr>
      <w:r>
        <w:rPr>
          <w:color w:val="1D1D1B"/>
        </w:rPr>
        <w:t>Managua</w:t>
      </w:r>
    </w:p>
    <w:p>
      <w:pPr>
        <w:pStyle w:val="BodyText"/>
        <w:spacing w:before="6"/>
        <w:rPr>
          <w:b/>
        </w:rPr>
      </w:pPr>
    </w:p>
    <w:p>
      <w:pPr>
        <w:pStyle w:val="BodyText"/>
        <w:spacing w:line="249" w:lineRule="auto" w:before="1"/>
        <w:ind w:left="1553" w:firstLine="340"/>
        <w:jc w:val="both"/>
      </w:pPr>
      <w:r>
        <w:rPr>
          <w:color w:val="1D1D1B"/>
        </w:rPr>
        <w:t>La palabra con que se llaman entre sí los marineros viene del nombre que la Armada Británica da a sus buques de guerra, a los que llama “Man of War”.</w:t>
      </w:r>
    </w:p>
    <w:p>
      <w:pPr>
        <w:pStyle w:val="Heading4"/>
        <w:spacing w:before="74"/>
        <w:ind w:left="243" w:right="963"/>
      </w:pPr>
      <w:r>
        <w:rPr>
          <w:b w:val="0"/>
        </w:rPr>
        <w:br w:type="column"/>
      </w:r>
      <w:r>
        <w:rPr>
          <w:color w:val="1D1D1B"/>
        </w:rPr>
        <w:t>Nudo</w:t>
      </w:r>
    </w:p>
    <w:p>
      <w:pPr>
        <w:pStyle w:val="BodyText"/>
        <w:spacing w:before="5"/>
        <w:rPr>
          <w:b/>
          <w:sz w:val="25"/>
        </w:rPr>
      </w:pPr>
    </w:p>
    <w:p>
      <w:pPr>
        <w:pStyle w:val="BodyText"/>
        <w:spacing w:line="249" w:lineRule="auto" w:before="1"/>
        <w:ind w:left="243" w:right="1551" w:firstLine="340"/>
        <w:jc w:val="both"/>
      </w:pPr>
      <w:r>
        <w:rPr>
          <w:color w:val="1D1D1B"/>
        </w:rPr>
        <w:t>La unidad de velocidad se llama nudo y corresponde</w:t>
      </w:r>
      <w:r>
        <w:rPr>
          <w:color w:val="1D1D1B"/>
          <w:spacing w:val="-12"/>
        </w:rPr>
        <w:t> </w:t>
      </w:r>
      <w:r>
        <w:rPr>
          <w:color w:val="1D1D1B"/>
        </w:rPr>
        <w:t>a</w:t>
      </w:r>
      <w:r>
        <w:rPr>
          <w:color w:val="1D1D1B"/>
          <w:spacing w:val="-12"/>
        </w:rPr>
        <w:t> </w:t>
      </w:r>
      <w:r>
        <w:rPr>
          <w:color w:val="1D1D1B"/>
        </w:rPr>
        <w:t>una</w:t>
      </w:r>
      <w:r>
        <w:rPr>
          <w:color w:val="1D1D1B"/>
          <w:spacing w:val="-12"/>
        </w:rPr>
        <w:t> </w:t>
      </w:r>
      <w:r>
        <w:rPr>
          <w:color w:val="1D1D1B"/>
        </w:rPr>
        <w:t>milla</w:t>
      </w:r>
      <w:r>
        <w:rPr>
          <w:color w:val="1D1D1B"/>
          <w:spacing w:val="-12"/>
        </w:rPr>
        <w:t> </w:t>
      </w:r>
      <w:r>
        <w:rPr>
          <w:color w:val="1D1D1B"/>
        </w:rPr>
        <w:t>náutica</w:t>
      </w:r>
      <w:r>
        <w:rPr>
          <w:color w:val="1D1D1B"/>
          <w:spacing w:val="-12"/>
        </w:rPr>
        <w:t> </w:t>
      </w:r>
      <w:r>
        <w:rPr>
          <w:color w:val="1D1D1B"/>
        </w:rPr>
        <w:t>por</w:t>
      </w:r>
      <w:r>
        <w:rPr>
          <w:color w:val="1D1D1B"/>
          <w:spacing w:val="-12"/>
        </w:rPr>
        <w:t> </w:t>
      </w:r>
      <w:r>
        <w:rPr>
          <w:color w:val="1D1D1B"/>
        </w:rPr>
        <w:t>hora.</w:t>
      </w:r>
      <w:r>
        <w:rPr>
          <w:color w:val="1D1D1B"/>
          <w:spacing w:val="-12"/>
        </w:rPr>
        <w:t> </w:t>
      </w:r>
      <w:r>
        <w:rPr>
          <w:color w:val="1D1D1B"/>
        </w:rPr>
        <w:t>Tal</w:t>
      </w:r>
      <w:r>
        <w:rPr>
          <w:color w:val="1D1D1B"/>
          <w:spacing w:val="-12"/>
        </w:rPr>
        <w:t> </w:t>
      </w:r>
      <w:r>
        <w:rPr>
          <w:color w:val="1D1D1B"/>
        </w:rPr>
        <w:t>palabra nació de las antiguas “correderas de barquilla”, cuyo funcionamiento consistía en lanzar un flotador de madera por la popa, amarrado a un cabo con nudos hechos cada cierto espacio, previamente</w:t>
      </w:r>
      <w:r>
        <w:rPr>
          <w:color w:val="1D1D1B"/>
          <w:spacing w:val="-35"/>
        </w:rPr>
        <w:t> </w:t>
      </w:r>
      <w:r>
        <w:rPr>
          <w:color w:val="1D1D1B"/>
        </w:rPr>
        <w:t>calculados. Después de transcurrido un cierto número de minutos,</w:t>
      </w:r>
      <w:r>
        <w:rPr>
          <w:color w:val="1D1D1B"/>
          <w:spacing w:val="-15"/>
        </w:rPr>
        <w:t> </w:t>
      </w:r>
      <w:r>
        <w:rPr>
          <w:color w:val="1D1D1B"/>
        </w:rPr>
        <w:t>se</w:t>
      </w:r>
      <w:r>
        <w:rPr>
          <w:color w:val="1D1D1B"/>
          <w:spacing w:val="-15"/>
        </w:rPr>
        <w:t> </w:t>
      </w:r>
      <w:r>
        <w:rPr>
          <w:color w:val="1D1D1B"/>
        </w:rPr>
        <w:t>veía</w:t>
      </w:r>
      <w:r>
        <w:rPr>
          <w:color w:val="1D1D1B"/>
          <w:spacing w:val="-15"/>
        </w:rPr>
        <w:t> </w:t>
      </w:r>
      <w:r>
        <w:rPr>
          <w:color w:val="1D1D1B"/>
        </w:rPr>
        <w:t>qué</w:t>
      </w:r>
      <w:r>
        <w:rPr>
          <w:color w:val="1D1D1B"/>
          <w:spacing w:val="-15"/>
        </w:rPr>
        <w:t> </w:t>
      </w:r>
      <w:r>
        <w:rPr>
          <w:color w:val="1D1D1B"/>
        </w:rPr>
        <w:t>cantidad</w:t>
      </w:r>
      <w:r>
        <w:rPr>
          <w:color w:val="1D1D1B"/>
          <w:spacing w:val="-15"/>
        </w:rPr>
        <w:t> </w:t>
      </w:r>
      <w:r>
        <w:rPr>
          <w:color w:val="1D1D1B"/>
        </w:rPr>
        <w:t>de</w:t>
      </w:r>
      <w:r>
        <w:rPr>
          <w:color w:val="1D1D1B"/>
          <w:spacing w:val="-15"/>
        </w:rPr>
        <w:t> </w:t>
      </w:r>
      <w:r>
        <w:rPr>
          <w:color w:val="1D1D1B"/>
        </w:rPr>
        <w:t>nudos</w:t>
      </w:r>
      <w:r>
        <w:rPr>
          <w:color w:val="1D1D1B"/>
          <w:spacing w:val="-15"/>
        </w:rPr>
        <w:t> </w:t>
      </w:r>
      <w:r>
        <w:rPr>
          <w:color w:val="1D1D1B"/>
        </w:rPr>
        <w:t>habían</w:t>
      </w:r>
      <w:r>
        <w:rPr>
          <w:color w:val="1D1D1B"/>
          <w:spacing w:val="-15"/>
        </w:rPr>
        <w:t> </w:t>
      </w:r>
      <w:r>
        <w:rPr>
          <w:color w:val="1D1D1B"/>
        </w:rPr>
        <w:t>salido por la borda y, de acuerdo a eso, se podía saber la velocidad horaria del</w:t>
      </w:r>
      <w:r>
        <w:rPr>
          <w:color w:val="1D1D1B"/>
          <w:spacing w:val="-15"/>
        </w:rPr>
        <w:t> </w:t>
      </w:r>
      <w:r>
        <w:rPr>
          <w:color w:val="1D1D1B"/>
        </w:rPr>
        <w:t>buque.</w:t>
      </w:r>
    </w:p>
    <w:p>
      <w:pPr>
        <w:pStyle w:val="BodyText"/>
        <w:spacing w:before="8"/>
        <w:rPr>
          <w:sz w:val="24"/>
        </w:rPr>
      </w:pPr>
    </w:p>
    <w:p>
      <w:pPr>
        <w:pStyle w:val="Heading4"/>
        <w:ind w:left="243" w:right="963"/>
      </w:pPr>
      <w:r>
        <w:rPr>
          <w:color w:val="1D1D1B"/>
        </w:rPr>
        <w:t>Plata de cueros</w:t>
      </w:r>
    </w:p>
    <w:p>
      <w:pPr>
        <w:pStyle w:val="BodyText"/>
        <w:spacing w:before="5"/>
        <w:rPr>
          <w:b/>
          <w:sz w:val="25"/>
        </w:rPr>
      </w:pPr>
    </w:p>
    <w:p>
      <w:pPr>
        <w:pStyle w:val="BodyText"/>
        <w:spacing w:line="249" w:lineRule="auto" w:before="1"/>
        <w:ind w:left="243" w:right="1551" w:firstLine="340"/>
        <w:jc w:val="both"/>
      </w:pPr>
      <w:r>
        <w:rPr/>
        <w:pict>
          <v:shape style="position:absolute;margin-left:573.636597pt;margin-top:163.036453pt;width:12pt;height:195.7pt;mso-position-horizontal-relative:page;mso-position-vertical-relative:paragraph;z-index:18352"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color w:val="1D1D1B"/>
        </w:rPr>
        <w:t>Los</w:t>
      </w:r>
      <w:r>
        <w:rPr>
          <w:color w:val="1D1D1B"/>
          <w:spacing w:val="-25"/>
        </w:rPr>
        <w:t> </w:t>
      </w:r>
      <w:r>
        <w:rPr>
          <w:color w:val="1D1D1B"/>
        </w:rPr>
        <w:t>fondos</w:t>
      </w:r>
      <w:r>
        <w:rPr>
          <w:color w:val="1D1D1B"/>
          <w:spacing w:val="-25"/>
        </w:rPr>
        <w:t> </w:t>
      </w:r>
      <w:r>
        <w:rPr>
          <w:color w:val="1D1D1B"/>
        </w:rPr>
        <w:t>propios</w:t>
      </w:r>
      <w:r>
        <w:rPr>
          <w:color w:val="1D1D1B"/>
          <w:spacing w:val="-24"/>
        </w:rPr>
        <w:t> </w:t>
      </w:r>
      <w:r>
        <w:rPr>
          <w:color w:val="1D1D1B"/>
        </w:rPr>
        <w:t>con</w:t>
      </w:r>
      <w:r>
        <w:rPr>
          <w:color w:val="1D1D1B"/>
          <w:spacing w:val="-25"/>
        </w:rPr>
        <w:t> </w:t>
      </w:r>
      <w:r>
        <w:rPr>
          <w:color w:val="1D1D1B"/>
        </w:rPr>
        <w:t>que</w:t>
      </w:r>
      <w:r>
        <w:rPr>
          <w:color w:val="1D1D1B"/>
          <w:spacing w:val="-25"/>
        </w:rPr>
        <w:t> </w:t>
      </w:r>
      <w:r>
        <w:rPr>
          <w:color w:val="1D1D1B"/>
        </w:rPr>
        <w:t>cuentan</w:t>
      </w:r>
      <w:r>
        <w:rPr>
          <w:color w:val="1D1D1B"/>
          <w:spacing w:val="-25"/>
        </w:rPr>
        <w:t> </w:t>
      </w:r>
      <w:r>
        <w:rPr>
          <w:color w:val="1D1D1B"/>
        </w:rPr>
        <w:t>los</w:t>
      </w:r>
      <w:r>
        <w:rPr>
          <w:color w:val="1D1D1B"/>
          <w:spacing w:val="-25"/>
        </w:rPr>
        <w:t> </w:t>
      </w:r>
      <w:r>
        <w:rPr>
          <w:color w:val="1D1D1B"/>
        </w:rPr>
        <w:t>Segundos Comandantes de los buques para gastos menores, provienen de la venta de artículos de poco valor   que han quedado en desuso a bordo, por ejemplo, fierro y bronce viejo, cajones y tambores de aceite vacíos, entre otros. Tales fondos se denominan “plata de cueros” y su origen se remonta al siglo pasado, cuando los buques no tenían frigorífico y transportaban</w:t>
      </w:r>
      <w:r>
        <w:rPr>
          <w:color w:val="1D1D1B"/>
          <w:spacing w:val="-19"/>
        </w:rPr>
        <w:t> </w:t>
      </w:r>
      <w:r>
        <w:rPr>
          <w:color w:val="1D1D1B"/>
        </w:rPr>
        <w:t>animales</w:t>
      </w:r>
      <w:r>
        <w:rPr>
          <w:color w:val="1D1D1B"/>
          <w:spacing w:val="-18"/>
        </w:rPr>
        <w:t> </w:t>
      </w:r>
      <w:r>
        <w:rPr>
          <w:color w:val="1D1D1B"/>
        </w:rPr>
        <w:t>en</w:t>
      </w:r>
      <w:r>
        <w:rPr>
          <w:color w:val="1D1D1B"/>
          <w:spacing w:val="-18"/>
        </w:rPr>
        <w:t> </w:t>
      </w:r>
      <w:r>
        <w:rPr>
          <w:color w:val="1D1D1B"/>
        </w:rPr>
        <w:t>pie</w:t>
      </w:r>
      <w:r>
        <w:rPr>
          <w:color w:val="1D1D1B"/>
          <w:spacing w:val="-18"/>
        </w:rPr>
        <w:t> </w:t>
      </w:r>
      <w:r>
        <w:rPr>
          <w:color w:val="1D1D1B"/>
        </w:rPr>
        <w:t>para</w:t>
      </w:r>
      <w:r>
        <w:rPr>
          <w:color w:val="1D1D1B"/>
          <w:spacing w:val="-18"/>
        </w:rPr>
        <w:t> </w:t>
      </w:r>
      <w:r>
        <w:rPr>
          <w:color w:val="1D1D1B"/>
        </w:rPr>
        <w:t>poder</w:t>
      </w:r>
      <w:r>
        <w:rPr>
          <w:color w:val="1D1D1B"/>
          <w:spacing w:val="-18"/>
        </w:rPr>
        <w:t> </w:t>
      </w:r>
      <w:r>
        <w:rPr>
          <w:color w:val="1D1D1B"/>
        </w:rPr>
        <w:t>tener</w:t>
      </w:r>
      <w:r>
        <w:rPr>
          <w:color w:val="1D1D1B"/>
          <w:spacing w:val="-19"/>
        </w:rPr>
        <w:t> </w:t>
      </w:r>
      <w:r>
        <w:rPr>
          <w:color w:val="1D1D1B"/>
        </w:rPr>
        <w:t>carne fresca. Cuando se les daba muerte, los cueros eran secados al sol, y al recalar a puerto eran puestos en venta,</w:t>
      </w:r>
      <w:r>
        <w:rPr>
          <w:color w:val="1D1D1B"/>
          <w:spacing w:val="-8"/>
        </w:rPr>
        <w:t> </w:t>
      </w:r>
      <w:r>
        <w:rPr>
          <w:color w:val="1D1D1B"/>
        </w:rPr>
        <w:t>pasando</w:t>
      </w:r>
      <w:r>
        <w:rPr>
          <w:color w:val="1D1D1B"/>
          <w:spacing w:val="-8"/>
        </w:rPr>
        <w:t> </w:t>
      </w:r>
      <w:r>
        <w:rPr>
          <w:color w:val="1D1D1B"/>
        </w:rPr>
        <w:t>con</w:t>
      </w:r>
      <w:r>
        <w:rPr>
          <w:color w:val="1D1D1B"/>
          <w:spacing w:val="-9"/>
        </w:rPr>
        <w:t> </w:t>
      </w:r>
      <w:r>
        <w:rPr>
          <w:color w:val="1D1D1B"/>
        </w:rPr>
        <w:t>el</w:t>
      </w:r>
      <w:r>
        <w:rPr>
          <w:color w:val="1D1D1B"/>
          <w:spacing w:val="-8"/>
        </w:rPr>
        <w:t> </w:t>
      </w:r>
      <w:r>
        <w:rPr>
          <w:color w:val="1D1D1B"/>
        </w:rPr>
        <w:t>tiempo</w:t>
      </w:r>
      <w:r>
        <w:rPr>
          <w:color w:val="1D1D1B"/>
          <w:spacing w:val="-9"/>
        </w:rPr>
        <w:t> </w:t>
      </w:r>
      <w:r>
        <w:rPr>
          <w:color w:val="1D1D1B"/>
        </w:rPr>
        <w:t>tales</w:t>
      </w:r>
      <w:r>
        <w:rPr>
          <w:color w:val="1D1D1B"/>
          <w:spacing w:val="-9"/>
        </w:rPr>
        <w:t> </w:t>
      </w:r>
      <w:r>
        <w:rPr>
          <w:color w:val="1D1D1B"/>
        </w:rPr>
        <w:t>fondos</w:t>
      </w:r>
      <w:r>
        <w:rPr>
          <w:color w:val="1D1D1B"/>
          <w:spacing w:val="-9"/>
        </w:rPr>
        <w:t> </w:t>
      </w:r>
      <w:r>
        <w:rPr>
          <w:color w:val="1D1D1B"/>
        </w:rPr>
        <w:t>a</w:t>
      </w:r>
      <w:r>
        <w:rPr>
          <w:color w:val="1D1D1B"/>
          <w:spacing w:val="-8"/>
        </w:rPr>
        <w:t> </w:t>
      </w:r>
      <w:r>
        <w:rPr>
          <w:color w:val="1D1D1B"/>
        </w:rPr>
        <w:t>llamarse “plata de</w:t>
      </w:r>
      <w:r>
        <w:rPr>
          <w:color w:val="1D1D1B"/>
          <w:spacing w:val="-2"/>
        </w:rPr>
        <w:t> </w:t>
      </w:r>
      <w:r>
        <w:rPr>
          <w:color w:val="1D1D1B"/>
        </w:rPr>
        <w:t>cueros”.</w:t>
      </w:r>
    </w:p>
    <w:p>
      <w:pPr>
        <w:spacing w:after="0" w:line="249" w:lineRule="auto"/>
        <w:jc w:val="both"/>
        <w:sectPr>
          <w:type w:val="continuous"/>
          <w:pgSz w:w="12750" w:h="15870"/>
          <w:pgMar w:top="420" w:bottom="420" w:left="0" w:right="0"/>
          <w:cols w:num="2" w:equalWidth="0">
            <w:col w:w="6232" w:space="40"/>
            <w:col w:w="6478"/>
          </w:cols>
        </w:sectPr>
      </w:pPr>
    </w:p>
    <w:p>
      <w:pPr>
        <w:pStyle w:val="BodyText"/>
        <w:spacing w:before="3"/>
        <w:rPr>
          <w:sz w:val="13"/>
        </w:rPr>
      </w:pPr>
    </w:p>
    <w:p>
      <w:pPr>
        <w:spacing w:after="0"/>
        <w:rPr>
          <w:sz w:val="13"/>
        </w:rPr>
        <w:sectPr>
          <w:type w:val="continuous"/>
          <w:pgSz w:w="12750" w:h="15870"/>
          <w:pgMar w:top="420" w:bottom="420" w:left="0" w:right="0"/>
        </w:sectPr>
      </w:pPr>
    </w:p>
    <w:p>
      <w:pPr>
        <w:pStyle w:val="Heading4"/>
        <w:spacing w:before="75"/>
      </w:pPr>
      <w:r>
        <w:rPr>
          <w:color w:val="1D1D1B"/>
        </w:rPr>
        <w:t>Maquineado</w:t>
      </w:r>
    </w:p>
    <w:p>
      <w:pPr>
        <w:pStyle w:val="BodyText"/>
        <w:spacing w:before="6"/>
        <w:rPr>
          <w:b/>
        </w:rPr>
      </w:pPr>
    </w:p>
    <w:p>
      <w:pPr>
        <w:pStyle w:val="BodyText"/>
        <w:spacing w:line="249" w:lineRule="auto" w:before="1"/>
        <w:ind w:left="1553" w:firstLine="340"/>
        <w:jc w:val="both"/>
      </w:pPr>
      <w:r>
        <w:rPr>
          <w:color w:val="1D1D1B"/>
        </w:rPr>
        <w:t>Cuando a mediados del siglo XIX aparecieron los primeros buques a vapor, los antiguos marineros de los tiempos de vela consideraban las máquinas propulsoras</w:t>
      </w:r>
      <w:r>
        <w:rPr>
          <w:color w:val="1D1D1B"/>
          <w:spacing w:val="-16"/>
        </w:rPr>
        <w:t> </w:t>
      </w:r>
      <w:r>
        <w:rPr>
          <w:color w:val="1D1D1B"/>
        </w:rPr>
        <w:t>como</w:t>
      </w:r>
      <w:r>
        <w:rPr>
          <w:color w:val="1D1D1B"/>
          <w:spacing w:val="-17"/>
        </w:rPr>
        <w:t> </w:t>
      </w:r>
      <w:r>
        <w:rPr>
          <w:color w:val="1D1D1B"/>
        </w:rPr>
        <w:t>algo</w:t>
      </w:r>
      <w:r>
        <w:rPr>
          <w:color w:val="1D1D1B"/>
          <w:spacing w:val="-16"/>
        </w:rPr>
        <w:t> </w:t>
      </w:r>
      <w:r>
        <w:rPr>
          <w:color w:val="1D1D1B"/>
        </w:rPr>
        <w:t>complicado</w:t>
      </w:r>
      <w:r>
        <w:rPr>
          <w:color w:val="1D1D1B"/>
          <w:spacing w:val="-17"/>
        </w:rPr>
        <w:t> </w:t>
      </w:r>
      <w:r>
        <w:rPr>
          <w:color w:val="1D1D1B"/>
        </w:rPr>
        <w:t>y</w:t>
      </w:r>
      <w:r>
        <w:rPr>
          <w:color w:val="1D1D1B"/>
          <w:spacing w:val="-17"/>
        </w:rPr>
        <w:t> </w:t>
      </w:r>
      <w:r>
        <w:rPr>
          <w:color w:val="1D1D1B"/>
        </w:rPr>
        <w:t>expuesto</w:t>
      </w:r>
      <w:r>
        <w:rPr>
          <w:color w:val="1D1D1B"/>
          <w:spacing w:val="-16"/>
        </w:rPr>
        <w:t> </w:t>
      </w:r>
      <w:r>
        <w:rPr>
          <w:color w:val="1D1D1B"/>
        </w:rPr>
        <w:t>a</w:t>
      </w:r>
      <w:r>
        <w:rPr>
          <w:color w:val="1D1D1B"/>
          <w:spacing w:val="-17"/>
        </w:rPr>
        <w:t> </w:t>
      </w:r>
      <w:r>
        <w:rPr>
          <w:color w:val="1D1D1B"/>
        </w:rPr>
        <w:t>fallar por</w:t>
      </w:r>
      <w:r>
        <w:rPr>
          <w:color w:val="1D1D1B"/>
          <w:spacing w:val="-8"/>
        </w:rPr>
        <w:t> </w:t>
      </w:r>
      <w:r>
        <w:rPr>
          <w:color w:val="1D1D1B"/>
        </w:rPr>
        <w:t>cualquier</w:t>
      </w:r>
      <w:r>
        <w:rPr>
          <w:color w:val="1D1D1B"/>
          <w:spacing w:val="-8"/>
        </w:rPr>
        <w:t> </w:t>
      </w:r>
      <w:r>
        <w:rPr>
          <w:color w:val="1D1D1B"/>
        </w:rPr>
        <w:t>razón,</w:t>
      </w:r>
      <w:r>
        <w:rPr>
          <w:color w:val="1D1D1B"/>
          <w:spacing w:val="-8"/>
        </w:rPr>
        <w:t> </w:t>
      </w:r>
      <w:r>
        <w:rPr>
          <w:color w:val="1D1D1B"/>
        </w:rPr>
        <w:t>naciendo</w:t>
      </w:r>
      <w:r>
        <w:rPr>
          <w:color w:val="1D1D1B"/>
          <w:spacing w:val="-8"/>
        </w:rPr>
        <w:t> </w:t>
      </w:r>
      <w:r>
        <w:rPr>
          <w:color w:val="1D1D1B"/>
        </w:rPr>
        <w:t>entonces</w:t>
      </w:r>
      <w:r>
        <w:rPr>
          <w:color w:val="1D1D1B"/>
          <w:spacing w:val="-7"/>
        </w:rPr>
        <w:t> </w:t>
      </w:r>
      <w:r>
        <w:rPr>
          <w:color w:val="1D1D1B"/>
        </w:rPr>
        <w:t>la</w:t>
      </w:r>
      <w:r>
        <w:rPr>
          <w:color w:val="1D1D1B"/>
          <w:spacing w:val="-8"/>
        </w:rPr>
        <w:t> </w:t>
      </w:r>
      <w:r>
        <w:rPr>
          <w:color w:val="1D1D1B"/>
        </w:rPr>
        <w:t>costumbre de llamar “maquineado” a la gente que se turba, y que hace las cosas en forma poco</w:t>
      </w:r>
      <w:r>
        <w:rPr>
          <w:color w:val="1D1D1B"/>
          <w:spacing w:val="-22"/>
        </w:rPr>
        <w:t> </w:t>
      </w:r>
      <w:r>
        <w:rPr>
          <w:color w:val="1D1D1B"/>
        </w:rPr>
        <w:t>expedita.</w:t>
      </w:r>
    </w:p>
    <w:p>
      <w:pPr>
        <w:pStyle w:val="BodyText"/>
        <w:spacing w:before="8"/>
        <w:rPr>
          <w:sz w:val="24"/>
        </w:rPr>
      </w:pPr>
    </w:p>
    <w:p>
      <w:pPr>
        <w:pStyle w:val="Heading4"/>
      </w:pPr>
      <w:r>
        <w:rPr>
          <w:color w:val="1D1D1B"/>
        </w:rPr>
        <w:t>Michimán</w:t>
      </w:r>
    </w:p>
    <w:p>
      <w:pPr>
        <w:pStyle w:val="BodyText"/>
        <w:spacing w:before="6"/>
        <w:rPr>
          <w:b/>
        </w:rPr>
      </w:pPr>
    </w:p>
    <w:p>
      <w:pPr>
        <w:pStyle w:val="BodyText"/>
        <w:spacing w:line="249" w:lineRule="auto" w:before="1"/>
        <w:ind w:left="1553" w:firstLine="340"/>
        <w:jc w:val="both"/>
      </w:pPr>
      <w:r>
        <w:rPr>
          <w:color w:val="1D1D1B"/>
        </w:rPr>
        <w:t>Con este nombre, el personal se acostumbró a designar a los Guardiamarinas, oficiales llamados “midshipman” en inglés, por ubicarse sus aposentos normalmente en la parte central del buque.</w:t>
      </w:r>
    </w:p>
    <w:p>
      <w:pPr>
        <w:pStyle w:val="BodyText"/>
        <w:spacing w:before="9"/>
        <w:rPr>
          <w:sz w:val="19"/>
        </w:rPr>
      </w:pPr>
    </w:p>
    <w:p>
      <w:pPr>
        <w:pStyle w:val="Heading4"/>
      </w:pPr>
      <w:r>
        <w:rPr>
          <w:color w:val="1D1D1B"/>
        </w:rPr>
        <w:t>Nivelay</w:t>
      </w:r>
    </w:p>
    <w:p>
      <w:pPr>
        <w:pStyle w:val="BodyText"/>
        <w:spacing w:before="6"/>
        <w:rPr>
          <w:b/>
        </w:rPr>
      </w:pPr>
    </w:p>
    <w:p>
      <w:pPr>
        <w:pStyle w:val="BodyText"/>
        <w:spacing w:line="249" w:lineRule="auto" w:before="1"/>
        <w:ind w:left="1553" w:firstLine="340"/>
        <w:jc w:val="both"/>
      </w:pPr>
      <w:r>
        <w:rPr>
          <w:color w:val="1D1D1B"/>
        </w:rPr>
        <w:t>Proviene del término “heaving line”, nombre inglés del artículo usado para lanzar la espía que   los marinos hacen llegar al muelle o molo, donde atracarán después que ella haya sido afirmada a una bita, usada para acercarse mediante el uso del winche o</w:t>
      </w:r>
      <w:r>
        <w:rPr>
          <w:color w:val="1D1D1B"/>
          <w:spacing w:val="-5"/>
        </w:rPr>
        <w:t> </w:t>
      </w:r>
      <w:r>
        <w:rPr>
          <w:color w:val="1D1D1B"/>
        </w:rPr>
        <w:t>cabrestante.</w:t>
      </w:r>
    </w:p>
    <w:p>
      <w:pPr>
        <w:pStyle w:val="Heading4"/>
        <w:spacing w:before="101"/>
        <w:ind w:left="243"/>
      </w:pPr>
      <w:r>
        <w:rPr>
          <w:b w:val="0"/>
        </w:rPr>
        <w:br w:type="column"/>
      </w:r>
      <w:r>
        <w:rPr>
          <w:color w:val="1D1D1B"/>
        </w:rPr>
        <w:t>Paleteado o paleta</w:t>
      </w:r>
    </w:p>
    <w:p>
      <w:pPr>
        <w:pStyle w:val="BodyText"/>
        <w:spacing w:before="5"/>
        <w:rPr>
          <w:b/>
          <w:sz w:val="25"/>
        </w:rPr>
      </w:pPr>
    </w:p>
    <w:p>
      <w:pPr>
        <w:pStyle w:val="BodyText"/>
        <w:spacing w:line="249" w:lineRule="auto" w:before="1"/>
        <w:ind w:left="243" w:firstLine="340"/>
        <w:jc w:val="both"/>
      </w:pPr>
      <w:r>
        <w:rPr>
          <w:color w:val="1D1D1B"/>
        </w:rPr>
        <w:t>Esta palabra también es de origen marinero. Se decía que un buque era muy “paleteado” cuando   las ruedas laterales que lo propulsaban antes que  se adoptara el uso de las hélices, eran grandes,  con muchas paletas, lo que le daba mayor andar y mejores condiciones</w:t>
      </w:r>
      <w:r>
        <w:rPr>
          <w:color w:val="1D1D1B"/>
          <w:spacing w:val="-2"/>
        </w:rPr>
        <w:t> </w:t>
      </w:r>
      <w:r>
        <w:rPr>
          <w:color w:val="1D1D1B"/>
        </w:rPr>
        <w:t>marineras.</w:t>
      </w:r>
    </w:p>
    <w:p>
      <w:pPr>
        <w:pStyle w:val="BodyText"/>
        <w:spacing w:before="8"/>
        <w:rPr>
          <w:sz w:val="24"/>
        </w:rPr>
      </w:pPr>
    </w:p>
    <w:p>
      <w:pPr>
        <w:pStyle w:val="Heading4"/>
        <w:ind w:left="243"/>
      </w:pPr>
      <w:r>
        <w:rPr>
          <w:color w:val="1D1D1B"/>
        </w:rPr>
        <w:t>Picarón</w:t>
      </w:r>
    </w:p>
    <w:p>
      <w:pPr>
        <w:pStyle w:val="BodyText"/>
        <w:spacing w:before="5"/>
        <w:rPr>
          <w:b/>
          <w:sz w:val="25"/>
        </w:rPr>
      </w:pPr>
    </w:p>
    <w:p>
      <w:pPr>
        <w:pStyle w:val="BodyText"/>
        <w:spacing w:line="249" w:lineRule="auto" w:before="1"/>
        <w:ind w:left="243" w:firstLine="340"/>
        <w:jc w:val="both"/>
      </w:pPr>
      <w:r>
        <w:rPr>
          <w:color w:val="1D1D1B"/>
        </w:rPr>
        <w:t>Hombre que cubre guardia en toldilla con un salvavidas circular que lanzará al agua en caso de que alguien caiga del buque. El nombre viene de la semejanza entre el dulce de masa esponjosa que es parte de nuestra gastronomía, con el salvavidas que cuando fue puesto en servicio llamó la atención de los marineros.</w:t>
      </w:r>
    </w:p>
    <w:p>
      <w:pPr>
        <w:pStyle w:val="BodyText"/>
        <w:spacing w:before="8"/>
        <w:rPr>
          <w:sz w:val="24"/>
        </w:rPr>
      </w:pPr>
    </w:p>
    <w:p>
      <w:pPr>
        <w:pStyle w:val="Heading4"/>
        <w:ind w:left="243"/>
      </w:pPr>
      <w:r>
        <w:rPr>
          <w:color w:val="1D1D1B"/>
        </w:rPr>
        <w:t>Pistola</w:t>
      </w:r>
    </w:p>
    <w:p>
      <w:pPr>
        <w:pStyle w:val="BodyText"/>
        <w:spacing w:before="5"/>
        <w:rPr>
          <w:b/>
          <w:sz w:val="25"/>
        </w:rPr>
      </w:pPr>
    </w:p>
    <w:p>
      <w:pPr>
        <w:pStyle w:val="BodyText"/>
        <w:spacing w:line="249" w:lineRule="auto" w:before="1"/>
        <w:ind w:left="243" w:firstLine="340"/>
        <w:jc w:val="both"/>
      </w:pPr>
      <w:r>
        <w:rPr>
          <w:color w:val="1D1D1B"/>
        </w:rPr>
        <w:t>Nombre dado a los muchachos que concurren   a bordo a solicitar rancho, debiendo efectuar previamente algún trabajo o</w:t>
      </w:r>
      <w:r>
        <w:rPr>
          <w:color w:val="1D1D1B"/>
          <w:spacing w:val="-15"/>
        </w:rPr>
        <w:t> </w:t>
      </w:r>
      <w:r>
        <w:rPr>
          <w:color w:val="1D1D1B"/>
        </w:rPr>
        <w:t>tarea.</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34"/>
        </w:rPr>
      </w:pPr>
    </w:p>
    <w:p>
      <w:pPr>
        <w:pStyle w:val="Heading2"/>
        <w:ind w:left="122"/>
      </w:pPr>
      <w:r>
        <w:rPr/>
        <w:pict>
          <v:shape style="position:absolute;margin-left:573.636597pt;margin-top:21.220253pt;width:12pt;height:67.8pt;mso-position-horizontal-relative:page;mso-position-vertical-relative:paragraph;z-index:1832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color w:val="9D9D9C"/>
        </w:rPr>
        <w:t>239</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Heading4"/>
        <w:spacing w:before="74"/>
      </w:pPr>
      <w:r>
        <w:rPr>
          <w:color w:val="1D1D1B"/>
        </w:rPr>
        <w:t>Repetido</w:t>
      </w:r>
    </w:p>
    <w:p>
      <w:pPr>
        <w:pStyle w:val="BodyText"/>
        <w:spacing w:before="6"/>
        <w:rPr>
          <w:b/>
        </w:rPr>
      </w:pPr>
    </w:p>
    <w:p>
      <w:pPr>
        <w:pStyle w:val="BodyText"/>
        <w:spacing w:line="249" w:lineRule="auto" w:before="1"/>
        <w:ind w:left="1553" w:firstLine="340"/>
        <w:jc w:val="both"/>
      </w:pPr>
      <w:r>
        <w:rPr>
          <w:color w:val="1D1D1B"/>
        </w:rPr>
        <w:t>Nombre que designa al zafarrancho y formación para entrar o salir de puerto. Su origen está en el toque de llamada con corneta que consta de dos partes iguales que se repiten.</w:t>
      </w:r>
    </w:p>
    <w:p>
      <w:pPr>
        <w:pStyle w:val="BodyText"/>
        <w:spacing w:before="9"/>
        <w:rPr>
          <w:sz w:val="19"/>
        </w:rPr>
      </w:pPr>
    </w:p>
    <w:p>
      <w:pPr>
        <w:pStyle w:val="Heading4"/>
      </w:pPr>
      <w:r>
        <w:rPr>
          <w:color w:val="1D1D1B"/>
        </w:rPr>
        <w:t>Serení</w:t>
      </w:r>
    </w:p>
    <w:p>
      <w:pPr>
        <w:pStyle w:val="BodyText"/>
        <w:spacing w:before="6"/>
        <w:rPr>
          <w:b/>
        </w:rPr>
      </w:pPr>
    </w:p>
    <w:p>
      <w:pPr>
        <w:pStyle w:val="BodyText"/>
        <w:spacing w:line="249" w:lineRule="auto" w:before="1"/>
        <w:ind w:left="1553" w:firstLine="340"/>
        <w:jc w:val="both"/>
      </w:pPr>
      <w:r>
        <w:rPr>
          <w:color w:val="1D1D1B"/>
        </w:rPr>
        <w:t>A</w:t>
      </w:r>
      <w:r>
        <w:rPr>
          <w:color w:val="1D1D1B"/>
          <w:spacing w:val="-27"/>
        </w:rPr>
        <w:t> </w:t>
      </w:r>
      <w:r>
        <w:rPr>
          <w:color w:val="1D1D1B"/>
        </w:rPr>
        <w:t>todo</w:t>
      </w:r>
      <w:r>
        <w:rPr>
          <w:color w:val="1D1D1B"/>
          <w:spacing w:val="-28"/>
        </w:rPr>
        <w:t> </w:t>
      </w:r>
      <w:r>
        <w:rPr>
          <w:color w:val="1D1D1B"/>
        </w:rPr>
        <w:t>hombre</w:t>
      </w:r>
      <w:r>
        <w:rPr>
          <w:color w:val="1D1D1B"/>
          <w:spacing w:val="-27"/>
        </w:rPr>
        <w:t> </w:t>
      </w:r>
      <w:r>
        <w:rPr>
          <w:color w:val="1D1D1B"/>
        </w:rPr>
        <w:t>tranquilo</w:t>
      </w:r>
      <w:r>
        <w:rPr>
          <w:color w:val="1D1D1B"/>
          <w:spacing w:val="-28"/>
        </w:rPr>
        <w:t> </w:t>
      </w:r>
      <w:r>
        <w:rPr>
          <w:color w:val="1D1D1B"/>
        </w:rPr>
        <w:t>y</w:t>
      </w:r>
      <w:r>
        <w:rPr>
          <w:color w:val="1D1D1B"/>
          <w:spacing w:val="-27"/>
        </w:rPr>
        <w:t> </w:t>
      </w:r>
      <w:r>
        <w:rPr>
          <w:color w:val="1D1D1B"/>
        </w:rPr>
        <w:t>que</w:t>
      </w:r>
      <w:r>
        <w:rPr>
          <w:color w:val="1D1D1B"/>
          <w:spacing w:val="-27"/>
        </w:rPr>
        <w:t> </w:t>
      </w:r>
      <w:r>
        <w:rPr>
          <w:color w:val="1D1D1B"/>
        </w:rPr>
        <w:t>actúa</w:t>
      </w:r>
      <w:r>
        <w:rPr>
          <w:color w:val="1D1D1B"/>
          <w:spacing w:val="-27"/>
        </w:rPr>
        <w:t> </w:t>
      </w:r>
      <w:r>
        <w:rPr>
          <w:color w:val="1D1D1B"/>
        </w:rPr>
        <w:t>con</w:t>
      </w:r>
      <w:r>
        <w:rPr>
          <w:color w:val="1D1D1B"/>
          <w:spacing w:val="-27"/>
        </w:rPr>
        <w:t> </w:t>
      </w:r>
      <w:r>
        <w:rPr>
          <w:color w:val="1D1D1B"/>
        </w:rPr>
        <w:t>serenidad se le llama “serení”. Esta palabra viene de sereno, que fue transformada a serení por la semejanza con el</w:t>
      </w:r>
      <w:r>
        <w:rPr>
          <w:color w:val="1D1D1B"/>
          <w:spacing w:val="-12"/>
        </w:rPr>
        <w:t> </w:t>
      </w:r>
      <w:r>
        <w:rPr>
          <w:color w:val="1D1D1B"/>
        </w:rPr>
        <w:t>nombre</w:t>
      </w:r>
      <w:r>
        <w:rPr>
          <w:color w:val="1D1D1B"/>
          <w:spacing w:val="-12"/>
        </w:rPr>
        <w:t> </w:t>
      </w:r>
      <w:r>
        <w:rPr>
          <w:color w:val="1D1D1B"/>
        </w:rPr>
        <w:t>de</w:t>
      </w:r>
      <w:r>
        <w:rPr>
          <w:color w:val="1D1D1B"/>
          <w:spacing w:val="-12"/>
        </w:rPr>
        <w:t> </w:t>
      </w:r>
      <w:r>
        <w:rPr>
          <w:color w:val="1D1D1B"/>
        </w:rPr>
        <w:t>la</w:t>
      </w:r>
      <w:r>
        <w:rPr>
          <w:color w:val="1D1D1B"/>
          <w:spacing w:val="-12"/>
        </w:rPr>
        <w:t> </w:t>
      </w:r>
      <w:r>
        <w:rPr>
          <w:color w:val="1D1D1B"/>
        </w:rPr>
        <w:t>embarcación</w:t>
      </w:r>
      <w:r>
        <w:rPr>
          <w:color w:val="1D1D1B"/>
          <w:spacing w:val="-11"/>
        </w:rPr>
        <w:t> </w:t>
      </w:r>
      <w:r>
        <w:rPr>
          <w:color w:val="1D1D1B"/>
        </w:rPr>
        <w:t>que</w:t>
      </w:r>
      <w:r>
        <w:rPr>
          <w:color w:val="1D1D1B"/>
          <w:spacing w:val="-12"/>
        </w:rPr>
        <w:t> </w:t>
      </w:r>
      <w:r>
        <w:rPr>
          <w:color w:val="1D1D1B"/>
        </w:rPr>
        <w:t>recibe</w:t>
      </w:r>
      <w:r>
        <w:rPr>
          <w:color w:val="1D1D1B"/>
          <w:spacing w:val="-12"/>
        </w:rPr>
        <w:t> </w:t>
      </w:r>
      <w:r>
        <w:rPr>
          <w:color w:val="1D1D1B"/>
        </w:rPr>
        <w:t>ese</w:t>
      </w:r>
      <w:r>
        <w:rPr>
          <w:color w:val="1D1D1B"/>
          <w:spacing w:val="-12"/>
        </w:rPr>
        <w:t> </w:t>
      </w:r>
      <w:r>
        <w:rPr>
          <w:color w:val="1D1D1B"/>
        </w:rPr>
        <w:t>nombre.</w:t>
      </w:r>
    </w:p>
    <w:p>
      <w:pPr>
        <w:pStyle w:val="BodyText"/>
        <w:spacing w:before="9"/>
        <w:rPr>
          <w:sz w:val="19"/>
        </w:rPr>
      </w:pPr>
    </w:p>
    <w:p>
      <w:pPr>
        <w:pStyle w:val="Heading4"/>
      </w:pPr>
      <w:r>
        <w:rPr>
          <w:color w:val="1D1D1B"/>
        </w:rPr>
        <w:t>Con remolque</w:t>
      </w:r>
    </w:p>
    <w:p>
      <w:pPr>
        <w:pStyle w:val="BodyText"/>
        <w:spacing w:before="6"/>
        <w:rPr>
          <w:b/>
        </w:rPr>
      </w:pPr>
    </w:p>
    <w:p>
      <w:pPr>
        <w:pStyle w:val="BodyText"/>
        <w:spacing w:line="249" w:lineRule="auto" w:before="1"/>
        <w:ind w:left="1553" w:right="1" w:firstLine="340"/>
        <w:jc w:val="both"/>
      </w:pPr>
      <w:r>
        <w:rPr>
          <w:color w:val="1D1D1B"/>
        </w:rPr>
        <w:t>Con acompañante. Término marinero que define si una invitación social a una residencia de alguien es con acompañante. Normalmente se indica con    o sin remolque, para definir si la invitación implica acompañante o</w:t>
      </w:r>
      <w:r>
        <w:rPr>
          <w:color w:val="1D1D1B"/>
          <w:spacing w:val="-13"/>
        </w:rPr>
        <w:t> </w:t>
      </w:r>
      <w:r>
        <w:rPr>
          <w:color w:val="1D1D1B"/>
        </w:rPr>
        <w:t>no.</w:t>
      </w:r>
    </w:p>
    <w:p>
      <w:pPr>
        <w:pStyle w:val="BodyText"/>
        <w:spacing w:before="9"/>
        <w:rPr>
          <w:sz w:val="19"/>
        </w:rPr>
      </w:pPr>
    </w:p>
    <w:p>
      <w:pPr>
        <w:pStyle w:val="Heading4"/>
      </w:pPr>
      <w:r>
        <w:rPr>
          <w:color w:val="1D1D1B"/>
        </w:rPr>
        <w:t>Con mochila</w:t>
      </w:r>
    </w:p>
    <w:p>
      <w:pPr>
        <w:pStyle w:val="BodyText"/>
        <w:spacing w:before="6"/>
        <w:rPr>
          <w:b/>
        </w:rPr>
      </w:pPr>
    </w:p>
    <w:p>
      <w:pPr>
        <w:pStyle w:val="BodyText"/>
        <w:spacing w:line="249" w:lineRule="auto" w:before="1"/>
        <w:ind w:left="1553" w:firstLine="340"/>
        <w:jc w:val="both"/>
      </w:pPr>
      <w:r>
        <w:rPr/>
        <w:pict>
          <v:shape style="position:absolute;margin-left:52.628792pt;margin-top:67.037971pt;width:12pt;height:195.7pt;mso-position-horizontal-relative:page;mso-position-vertical-relative:paragraph;z-index:18376"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color w:val="1D1D1B"/>
        </w:rPr>
        <w:t>El que pregunta se somete. Viene de cuando las prácticas</w:t>
      </w:r>
      <w:r>
        <w:rPr>
          <w:color w:val="1D1D1B"/>
          <w:spacing w:val="-21"/>
        </w:rPr>
        <w:t> </w:t>
      </w:r>
      <w:r>
        <w:rPr>
          <w:color w:val="1D1D1B"/>
        </w:rPr>
        <w:t>de</w:t>
      </w:r>
      <w:r>
        <w:rPr>
          <w:color w:val="1D1D1B"/>
          <w:spacing w:val="-21"/>
        </w:rPr>
        <w:t> </w:t>
      </w:r>
      <w:r>
        <w:rPr>
          <w:color w:val="1D1D1B"/>
        </w:rPr>
        <w:t>infantería</w:t>
      </w:r>
      <w:r>
        <w:rPr>
          <w:color w:val="1D1D1B"/>
          <w:spacing w:val="-21"/>
        </w:rPr>
        <w:t> </w:t>
      </w:r>
      <w:r>
        <w:rPr>
          <w:color w:val="1D1D1B"/>
        </w:rPr>
        <w:t>eran</w:t>
      </w:r>
      <w:r>
        <w:rPr>
          <w:color w:val="1D1D1B"/>
          <w:spacing w:val="-21"/>
        </w:rPr>
        <w:t> </w:t>
      </w:r>
      <w:r>
        <w:rPr>
          <w:color w:val="1D1D1B"/>
        </w:rPr>
        <w:t>casi</w:t>
      </w:r>
      <w:r>
        <w:rPr>
          <w:color w:val="1D1D1B"/>
          <w:spacing w:val="-21"/>
        </w:rPr>
        <w:t> </w:t>
      </w:r>
      <w:r>
        <w:rPr>
          <w:color w:val="1D1D1B"/>
        </w:rPr>
        <w:t>siempre</w:t>
      </w:r>
      <w:r>
        <w:rPr>
          <w:color w:val="1D1D1B"/>
          <w:spacing w:val="-21"/>
        </w:rPr>
        <w:t> </w:t>
      </w:r>
      <w:r>
        <w:rPr>
          <w:color w:val="1D1D1B"/>
        </w:rPr>
        <w:t>con</w:t>
      </w:r>
      <w:r>
        <w:rPr>
          <w:color w:val="1D1D1B"/>
          <w:spacing w:val="-21"/>
        </w:rPr>
        <w:t> </w:t>
      </w:r>
      <w:r>
        <w:rPr>
          <w:color w:val="1D1D1B"/>
        </w:rPr>
        <w:t>terciado, es</w:t>
      </w:r>
      <w:r>
        <w:rPr>
          <w:color w:val="1D1D1B"/>
          <w:spacing w:val="-17"/>
        </w:rPr>
        <w:t> </w:t>
      </w:r>
      <w:r>
        <w:rPr>
          <w:color w:val="1D1D1B"/>
        </w:rPr>
        <w:t>decir,</w:t>
      </w:r>
      <w:r>
        <w:rPr>
          <w:color w:val="1D1D1B"/>
          <w:spacing w:val="-17"/>
        </w:rPr>
        <w:t> </w:t>
      </w:r>
      <w:r>
        <w:rPr>
          <w:color w:val="1D1D1B"/>
        </w:rPr>
        <w:t>sin</w:t>
      </w:r>
      <w:r>
        <w:rPr>
          <w:color w:val="1D1D1B"/>
          <w:spacing w:val="-18"/>
        </w:rPr>
        <w:t> </w:t>
      </w:r>
      <w:r>
        <w:rPr>
          <w:color w:val="1D1D1B"/>
        </w:rPr>
        <w:t>la</w:t>
      </w:r>
      <w:r>
        <w:rPr>
          <w:color w:val="1D1D1B"/>
          <w:spacing w:val="-17"/>
        </w:rPr>
        <w:t> </w:t>
      </w:r>
      <w:r>
        <w:rPr>
          <w:color w:val="1D1D1B"/>
        </w:rPr>
        <w:t>mochila.</w:t>
      </w:r>
      <w:r>
        <w:rPr>
          <w:color w:val="1D1D1B"/>
          <w:spacing w:val="-17"/>
        </w:rPr>
        <w:t> </w:t>
      </w:r>
      <w:r>
        <w:rPr>
          <w:color w:val="1D1D1B"/>
        </w:rPr>
        <w:t>Sin</w:t>
      </w:r>
      <w:r>
        <w:rPr>
          <w:color w:val="1D1D1B"/>
          <w:spacing w:val="-18"/>
        </w:rPr>
        <w:t> </w:t>
      </w:r>
      <w:r>
        <w:rPr>
          <w:color w:val="1D1D1B"/>
        </w:rPr>
        <w:t>embargo,</w:t>
      </w:r>
      <w:r>
        <w:rPr>
          <w:color w:val="1D1D1B"/>
          <w:spacing w:val="-17"/>
        </w:rPr>
        <w:t> </w:t>
      </w:r>
      <w:r>
        <w:rPr>
          <w:color w:val="1D1D1B"/>
        </w:rPr>
        <w:t>no</w:t>
      </w:r>
      <w:r>
        <w:rPr>
          <w:color w:val="1D1D1B"/>
          <w:spacing w:val="-17"/>
        </w:rPr>
        <w:t> </w:t>
      </w:r>
      <w:r>
        <w:rPr>
          <w:color w:val="1D1D1B"/>
        </w:rPr>
        <w:t>faltaba</w:t>
      </w:r>
      <w:r>
        <w:rPr>
          <w:color w:val="1D1D1B"/>
          <w:spacing w:val="-18"/>
        </w:rPr>
        <w:t> </w:t>
      </w:r>
      <w:r>
        <w:rPr>
          <w:color w:val="1D1D1B"/>
        </w:rPr>
        <w:t>quien preguntaba al oficial a cargo si la práctica específica de esa tarde se realizaría con mochila o sin ella, sometiéndose a la respuesta del</w:t>
      </w:r>
      <w:r>
        <w:rPr>
          <w:color w:val="1D1D1B"/>
          <w:spacing w:val="-13"/>
        </w:rPr>
        <w:t> </w:t>
      </w:r>
      <w:r>
        <w:rPr>
          <w:color w:val="1D1D1B"/>
        </w:rPr>
        <w:t>oficial.</w:t>
      </w:r>
    </w:p>
    <w:p>
      <w:pPr>
        <w:pStyle w:val="BodyText"/>
        <w:spacing w:before="9"/>
        <w:rPr>
          <w:sz w:val="19"/>
        </w:rPr>
      </w:pPr>
    </w:p>
    <w:p>
      <w:pPr>
        <w:pStyle w:val="Heading4"/>
      </w:pPr>
      <w:r>
        <w:rPr>
          <w:color w:val="1D1D1B"/>
        </w:rPr>
        <w:t>Chiflota</w:t>
      </w:r>
    </w:p>
    <w:p>
      <w:pPr>
        <w:pStyle w:val="BodyText"/>
        <w:spacing w:before="6"/>
        <w:rPr>
          <w:b/>
        </w:rPr>
      </w:pPr>
    </w:p>
    <w:p>
      <w:pPr>
        <w:pStyle w:val="BodyText"/>
        <w:spacing w:line="254" w:lineRule="auto" w:before="1"/>
        <w:ind w:left="1553" w:right="1" w:firstLine="340"/>
        <w:jc w:val="both"/>
      </w:pPr>
      <w:r>
        <w:rPr>
          <w:color w:val="1D1D1B"/>
        </w:rPr>
        <w:t>Término que se utiliza como sinónimo a una tarea anexa que es pedida cumplir por un superior. “Estoy enchiflotado por el Capitán”, es decir, me han ordenado cumplir con una tarea específica.</w:t>
      </w:r>
    </w:p>
    <w:p>
      <w:pPr>
        <w:pStyle w:val="BodyText"/>
        <w:spacing w:before="5"/>
      </w:pPr>
    </w:p>
    <w:p>
      <w:pPr>
        <w:pStyle w:val="Heading4"/>
      </w:pPr>
      <w:r>
        <w:rPr>
          <w:color w:val="1D1D1B"/>
        </w:rPr>
        <w:t>Arriar en banda</w:t>
      </w:r>
    </w:p>
    <w:p>
      <w:pPr>
        <w:pStyle w:val="BodyText"/>
        <w:spacing w:before="7"/>
        <w:rPr>
          <w:b/>
          <w:sz w:val="21"/>
        </w:rPr>
      </w:pPr>
    </w:p>
    <w:p>
      <w:pPr>
        <w:pStyle w:val="BodyText"/>
        <w:spacing w:line="264" w:lineRule="auto"/>
        <w:ind w:left="1553" w:firstLine="340"/>
        <w:jc w:val="both"/>
      </w:pPr>
      <w:r>
        <w:rPr>
          <w:color w:val="1D1D1B"/>
        </w:rPr>
        <w:t>Viene de la acción de soltar el halar de un cabo que</w:t>
      </w:r>
      <w:r>
        <w:rPr>
          <w:color w:val="1D1D1B"/>
          <w:spacing w:val="-6"/>
        </w:rPr>
        <w:t> </w:t>
      </w:r>
      <w:r>
        <w:rPr>
          <w:color w:val="1D1D1B"/>
        </w:rPr>
        <w:t>sostiene</w:t>
      </w:r>
      <w:r>
        <w:rPr>
          <w:color w:val="1D1D1B"/>
          <w:spacing w:val="-6"/>
        </w:rPr>
        <w:t> </w:t>
      </w:r>
      <w:r>
        <w:rPr>
          <w:color w:val="1D1D1B"/>
        </w:rPr>
        <w:t>un</w:t>
      </w:r>
      <w:r>
        <w:rPr>
          <w:color w:val="1D1D1B"/>
          <w:spacing w:val="-6"/>
        </w:rPr>
        <w:t> </w:t>
      </w:r>
      <w:r>
        <w:rPr>
          <w:color w:val="1D1D1B"/>
        </w:rPr>
        <w:t>objeto</w:t>
      </w:r>
      <w:r>
        <w:rPr>
          <w:color w:val="1D1D1B"/>
          <w:spacing w:val="-6"/>
        </w:rPr>
        <w:t> </w:t>
      </w:r>
      <w:r>
        <w:rPr>
          <w:color w:val="1D1D1B"/>
        </w:rPr>
        <w:t>y,</w:t>
      </w:r>
      <w:r>
        <w:rPr>
          <w:color w:val="1D1D1B"/>
          <w:spacing w:val="-6"/>
        </w:rPr>
        <w:t> </w:t>
      </w:r>
      <w:r>
        <w:rPr>
          <w:color w:val="1D1D1B"/>
        </w:rPr>
        <w:t>por</w:t>
      </w:r>
      <w:r>
        <w:rPr>
          <w:color w:val="1D1D1B"/>
          <w:spacing w:val="-6"/>
        </w:rPr>
        <w:t> </w:t>
      </w:r>
      <w:r>
        <w:rPr>
          <w:color w:val="1D1D1B"/>
        </w:rPr>
        <w:t>lo</w:t>
      </w:r>
      <w:r>
        <w:rPr>
          <w:color w:val="1D1D1B"/>
          <w:spacing w:val="-6"/>
        </w:rPr>
        <w:t> </w:t>
      </w:r>
      <w:r>
        <w:rPr>
          <w:color w:val="1D1D1B"/>
        </w:rPr>
        <w:t>tanto,</w:t>
      </w:r>
      <w:r>
        <w:rPr>
          <w:color w:val="1D1D1B"/>
          <w:spacing w:val="-7"/>
        </w:rPr>
        <w:t> </w:t>
      </w:r>
      <w:r>
        <w:rPr>
          <w:color w:val="1D1D1B"/>
        </w:rPr>
        <w:t>cae</w:t>
      </w:r>
      <w:r>
        <w:rPr>
          <w:color w:val="1D1D1B"/>
          <w:spacing w:val="-6"/>
        </w:rPr>
        <w:t> </w:t>
      </w:r>
      <w:r>
        <w:rPr>
          <w:color w:val="1D1D1B"/>
        </w:rPr>
        <w:t>libremente sin control. Cuando se indica “me arriaste  en  banda” significa que una persona no apoyó a otra  en algo específico. Por ejemplo, un cadete da una explicación a su brigadier, indicando que   </w:t>
      </w:r>
      <w:r>
        <w:rPr>
          <w:color w:val="1D1D1B"/>
          <w:spacing w:val="44"/>
        </w:rPr>
        <w:t> </w:t>
      </w:r>
      <w:r>
        <w:rPr>
          <w:color w:val="1D1D1B"/>
        </w:rPr>
        <w:t>confirme</w:t>
      </w:r>
    </w:p>
    <w:p>
      <w:pPr>
        <w:pStyle w:val="BodyText"/>
        <w:ind w:left="1553" w:right="1" w:hanging="623"/>
        <w:jc w:val="both"/>
      </w:pPr>
      <w:r>
        <w:rPr/>
        <w:pict>
          <v:shape style="position:absolute;margin-left:53.898792pt;margin-top:21.857985pt;width:12pt;height:67.8pt;mso-position-horizontal-relative:page;mso-position-vertical-relative:paragraph;z-index:-50725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b/>
          <w:color w:val="9D9D9C"/>
          <w:position w:val="-3"/>
          <w:sz w:val="24"/>
        </w:rPr>
        <w:t>240</w:t>
      </w:r>
      <w:r>
        <w:rPr>
          <w:b/>
          <w:color w:val="9D9D9C"/>
          <w:spacing w:val="52"/>
          <w:position w:val="-3"/>
          <w:sz w:val="24"/>
        </w:rPr>
        <w:t> </w:t>
      </w:r>
      <w:r>
        <w:rPr>
          <w:color w:val="1D1D1B"/>
        </w:rPr>
        <w:t>con otro cadete, pero este último, al ser requerido por el brigadier, se hace el desentendido. Su “carreta” le dirá, por lo tanto, “me arriaste en banda”.</w:t>
      </w:r>
    </w:p>
    <w:p>
      <w:pPr>
        <w:pStyle w:val="BodyText"/>
        <w:spacing w:before="7"/>
        <w:rPr>
          <w:sz w:val="21"/>
        </w:rPr>
      </w:pPr>
    </w:p>
    <w:p>
      <w:pPr>
        <w:pStyle w:val="Heading4"/>
      </w:pPr>
      <w:r>
        <w:rPr>
          <w:color w:val="1D1D1B"/>
        </w:rPr>
        <w:t>Entrar mal a la tabla</w:t>
      </w:r>
    </w:p>
    <w:p>
      <w:pPr>
        <w:pStyle w:val="BodyText"/>
        <w:spacing w:before="7"/>
        <w:rPr>
          <w:b/>
          <w:sz w:val="21"/>
        </w:rPr>
      </w:pPr>
    </w:p>
    <w:p>
      <w:pPr>
        <w:pStyle w:val="BodyText"/>
        <w:spacing w:line="264" w:lineRule="auto"/>
        <w:ind w:left="1553" w:firstLine="340"/>
        <w:jc w:val="both"/>
      </w:pPr>
      <w:r>
        <w:rPr>
          <w:color w:val="1D1D1B"/>
        </w:rPr>
        <w:t>Comenzó mal. Término que tiene su origen en  la acción de entrar equivocadamente en una   </w:t>
      </w:r>
      <w:r>
        <w:rPr>
          <w:color w:val="1D1D1B"/>
          <w:spacing w:val="43"/>
        </w:rPr>
        <w:t> </w:t>
      </w:r>
      <w:r>
        <w:rPr>
          <w:color w:val="1D1D1B"/>
        </w:rPr>
        <w:t>tabla</w:t>
      </w:r>
    </w:p>
    <w:p>
      <w:pPr>
        <w:pStyle w:val="BodyText"/>
        <w:spacing w:line="264" w:lineRule="auto" w:before="75"/>
        <w:ind w:left="242" w:right="1551"/>
        <w:jc w:val="both"/>
      </w:pPr>
      <w:r>
        <w:rPr/>
        <w:br w:type="column"/>
      </w:r>
      <w:r>
        <w:rPr>
          <w:color w:val="1D1D1B"/>
        </w:rPr>
        <w:t>de navegación. Si la persona comete un error, por ejemplo de mes, todo el cálculo desde un comienzo está erróneo.</w:t>
      </w:r>
    </w:p>
    <w:p>
      <w:pPr>
        <w:pStyle w:val="BodyText"/>
        <w:spacing w:before="8"/>
        <w:rPr>
          <w:sz w:val="19"/>
        </w:rPr>
      </w:pPr>
    </w:p>
    <w:p>
      <w:pPr>
        <w:pStyle w:val="BodyText"/>
        <w:spacing w:line="264" w:lineRule="auto"/>
        <w:ind w:left="242" w:right="1552" w:firstLine="340"/>
        <w:jc w:val="both"/>
      </w:pPr>
      <w:r>
        <w:rPr>
          <w:color w:val="1D1D1B"/>
        </w:rPr>
        <w:t>Si</w:t>
      </w:r>
      <w:r>
        <w:rPr>
          <w:color w:val="1D1D1B"/>
          <w:spacing w:val="-17"/>
        </w:rPr>
        <w:t> </w:t>
      </w:r>
      <w:r>
        <w:rPr>
          <w:color w:val="1D1D1B"/>
        </w:rPr>
        <w:t>alguien</w:t>
      </w:r>
      <w:r>
        <w:rPr>
          <w:color w:val="1D1D1B"/>
          <w:spacing w:val="-17"/>
        </w:rPr>
        <w:t> </w:t>
      </w:r>
      <w:r>
        <w:rPr>
          <w:color w:val="1D1D1B"/>
        </w:rPr>
        <w:t>es</w:t>
      </w:r>
      <w:r>
        <w:rPr>
          <w:color w:val="1D1D1B"/>
          <w:spacing w:val="-17"/>
        </w:rPr>
        <w:t> </w:t>
      </w:r>
      <w:r>
        <w:rPr>
          <w:color w:val="1D1D1B"/>
        </w:rPr>
        <w:t>pasado</w:t>
      </w:r>
      <w:r>
        <w:rPr>
          <w:color w:val="1D1D1B"/>
          <w:spacing w:val="-17"/>
        </w:rPr>
        <w:t> </w:t>
      </w:r>
      <w:r>
        <w:rPr>
          <w:color w:val="1D1D1B"/>
        </w:rPr>
        <w:t>falto</w:t>
      </w:r>
      <w:r>
        <w:rPr>
          <w:color w:val="1D1D1B"/>
          <w:spacing w:val="-18"/>
        </w:rPr>
        <w:t> </w:t>
      </w:r>
      <w:r>
        <w:rPr>
          <w:color w:val="1D1D1B"/>
        </w:rPr>
        <w:t>a</w:t>
      </w:r>
      <w:r>
        <w:rPr>
          <w:color w:val="1D1D1B"/>
          <w:spacing w:val="-17"/>
        </w:rPr>
        <w:t> </w:t>
      </w:r>
      <w:r>
        <w:rPr>
          <w:color w:val="1D1D1B"/>
        </w:rPr>
        <w:t>la</w:t>
      </w:r>
      <w:r>
        <w:rPr>
          <w:color w:val="1D1D1B"/>
          <w:spacing w:val="-17"/>
        </w:rPr>
        <w:t> </w:t>
      </w:r>
      <w:r>
        <w:rPr>
          <w:color w:val="1D1D1B"/>
        </w:rPr>
        <w:t>revista</w:t>
      </w:r>
      <w:r>
        <w:rPr>
          <w:color w:val="1D1D1B"/>
          <w:spacing w:val="-17"/>
        </w:rPr>
        <w:t> </w:t>
      </w:r>
      <w:r>
        <w:rPr>
          <w:color w:val="1D1D1B"/>
        </w:rPr>
        <w:t>de</w:t>
      </w:r>
      <w:r>
        <w:rPr>
          <w:color w:val="1D1D1B"/>
          <w:spacing w:val="-17"/>
        </w:rPr>
        <w:t> </w:t>
      </w:r>
      <w:r>
        <w:rPr>
          <w:color w:val="1D1D1B"/>
        </w:rPr>
        <w:t>recogida, se puede indicar que “entró mal a la tabla” con su nuevo Oficial de</w:t>
      </w:r>
      <w:r>
        <w:rPr>
          <w:color w:val="1D1D1B"/>
          <w:spacing w:val="-15"/>
        </w:rPr>
        <w:t> </w:t>
      </w:r>
      <w:r>
        <w:rPr>
          <w:color w:val="1D1D1B"/>
        </w:rPr>
        <w:t>División.</w:t>
      </w:r>
    </w:p>
    <w:p>
      <w:pPr>
        <w:pStyle w:val="BodyText"/>
        <w:spacing w:before="8"/>
        <w:rPr>
          <w:sz w:val="19"/>
        </w:rPr>
      </w:pPr>
    </w:p>
    <w:p>
      <w:pPr>
        <w:pStyle w:val="Heading4"/>
        <w:ind w:left="242"/>
        <w:jc w:val="both"/>
      </w:pPr>
      <w:r>
        <w:rPr>
          <w:color w:val="1D1D1B"/>
        </w:rPr>
        <w:t>Paipeando</w:t>
      </w:r>
    </w:p>
    <w:p>
      <w:pPr>
        <w:pStyle w:val="BodyText"/>
        <w:spacing w:before="7"/>
        <w:rPr>
          <w:b/>
          <w:sz w:val="21"/>
        </w:rPr>
      </w:pPr>
    </w:p>
    <w:p>
      <w:pPr>
        <w:pStyle w:val="BodyText"/>
        <w:spacing w:line="264" w:lineRule="auto"/>
        <w:ind w:left="242" w:right="1548" w:firstLine="340"/>
        <w:jc w:val="both"/>
      </w:pPr>
      <w:r>
        <w:rPr>
          <w:color w:val="1D1D1B"/>
        </w:rPr>
        <w:t>Significa estar perdiendo el  tiempo.  “Usted está paipeando”, es decir, usted está perdiendo el tiempo.</w:t>
      </w:r>
    </w:p>
    <w:p>
      <w:pPr>
        <w:pStyle w:val="BodyText"/>
        <w:spacing w:before="8"/>
        <w:rPr>
          <w:sz w:val="19"/>
        </w:rPr>
      </w:pPr>
    </w:p>
    <w:p>
      <w:pPr>
        <w:pStyle w:val="Heading4"/>
        <w:ind w:left="242"/>
        <w:jc w:val="both"/>
      </w:pPr>
      <w:r>
        <w:rPr>
          <w:color w:val="1D1D1B"/>
        </w:rPr>
        <w:t>Barrer carboneras</w:t>
      </w:r>
    </w:p>
    <w:p>
      <w:pPr>
        <w:pStyle w:val="BodyText"/>
        <w:spacing w:before="7"/>
        <w:rPr>
          <w:b/>
          <w:sz w:val="21"/>
        </w:rPr>
      </w:pPr>
    </w:p>
    <w:p>
      <w:pPr>
        <w:pStyle w:val="BodyText"/>
        <w:spacing w:line="264" w:lineRule="auto"/>
        <w:ind w:left="242" w:right="1550" w:firstLine="340"/>
        <w:jc w:val="both"/>
      </w:pPr>
      <w:r>
        <w:rPr>
          <w:color w:val="1D1D1B"/>
        </w:rPr>
        <w:t>En los antiguos buques a carbón, cuando se producía un problema de abastecimiento de este combustible, había que ocupar hasta el más </w:t>
      </w:r>
      <w:r>
        <w:rPr>
          <w:color w:val="1D1D1B"/>
          <w:spacing w:val="2"/>
        </w:rPr>
        <w:t>mínimo </w:t>
      </w:r>
      <w:r>
        <w:rPr>
          <w:color w:val="1D1D1B"/>
        </w:rPr>
        <w:t>resto de carbón que quedaba. Si algún marino no tiene dinero y ocupa hasta los últimos pesos para adquirir</w:t>
      </w:r>
      <w:r>
        <w:rPr>
          <w:color w:val="1D1D1B"/>
          <w:spacing w:val="-13"/>
        </w:rPr>
        <w:t> </w:t>
      </w:r>
      <w:r>
        <w:rPr>
          <w:color w:val="1D1D1B"/>
        </w:rPr>
        <w:t>algo,</w:t>
      </w:r>
      <w:r>
        <w:rPr>
          <w:color w:val="1D1D1B"/>
          <w:spacing w:val="-13"/>
        </w:rPr>
        <w:t> </w:t>
      </w:r>
      <w:r>
        <w:rPr>
          <w:color w:val="1D1D1B"/>
        </w:rPr>
        <w:t>indica</w:t>
      </w:r>
      <w:r>
        <w:rPr>
          <w:color w:val="1D1D1B"/>
          <w:spacing w:val="-13"/>
        </w:rPr>
        <w:t> </w:t>
      </w:r>
      <w:r>
        <w:rPr>
          <w:color w:val="1D1D1B"/>
        </w:rPr>
        <w:t>que</w:t>
      </w:r>
      <w:r>
        <w:rPr>
          <w:color w:val="1D1D1B"/>
          <w:spacing w:val="-13"/>
        </w:rPr>
        <w:t> </w:t>
      </w:r>
      <w:r>
        <w:rPr>
          <w:color w:val="1D1D1B"/>
        </w:rPr>
        <w:t>está</w:t>
      </w:r>
      <w:r>
        <w:rPr>
          <w:color w:val="1D1D1B"/>
          <w:spacing w:val="-13"/>
        </w:rPr>
        <w:t> </w:t>
      </w:r>
      <w:r>
        <w:rPr>
          <w:color w:val="1D1D1B"/>
        </w:rPr>
        <w:t>“barriendo</w:t>
      </w:r>
      <w:r>
        <w:rPr>
          <w:color w:val="1D1D1B"/>
          <w:spacing w:val="-14"/>
        </w:rPr>
        <w:t> </w:t>
      </w:r>
      <w:r>
        <w:rPr>
          <w:color w:val="1D1D1B"/>
          <w:spacing w:val="2"/>
        </w:rPr>
        <w:t>carboneras”, </w:t>
      </w:r>
      <w:r>
        <w:rPr>
          <w:color w:val="1D1D1B"/>
        </w:rPr>
        <w:t>haciendo referencia a que está haciendo uso  de todo lo que</w:t>
      </w:r>
      <w:r>
        <w:rPr>
          <w:color w:val="1D1D1B"/>
          <w:spacing w:val="25"/>
        </w:rPr>
        <w:t> </w:t>
      </w:r>
      <w:r>
        <w:rPr>
          <w:color w:val="1D1D1B"/>
        </w:rPr>
        <w:t>queda.</w:t>
      </w:r>
    </w:p>
    <w:p>
      <w:pPr>
        <w:pStyle w:val="BodyText"/>
        <w:spacing w:before="8"/>
        <w:rPr>
          <w:sz w:val="19"/>
        </w:rPr>
      </w:pPr>
    </w:p>
    <w:p>
      <w:pPr>
        <w:pStyle w:val="Heading4"/>
        <w:ind w:left="242"/>
        <w:jc w:val="both"/>
      </w:pPr>
      <w:r>
        <w:rPr>
          <w:color w:val="1D1D1B"/>
        </w:rPr>
        <w:t>Muelle Prat y a bordo</w:t>
      </w:r>
    </w:p>
    <w:p>
      <w:pPr>
        <w:pStyle w:val="BodyText"/>
        <w:spacing w:before="7"/>
        <w:rPr>
          <w:b/>
          <w:sz w:val="21"/>
        </w:rPr>
      </w:pPr>
    </w:p>
    <w:p>
      <w:pPr>
        <w:pStyle w:val="BodyText"/>
        <w:spacing w:line="264" w:lineRule="auto"/>
        <w:ind w:left="242" w:right="1552" w:firstLine="340"/>
        <w:jc w:val="both"/>
      </w:pPr>
      <w:r>
        <w:rPr>
          <w:color w:val="1D1D1B"/>
        </w:rPr>
        <w:t>En el puerto base  de  la  Escuadra,  cuando  una embarcación es despachada por el Oficial de Guardia a buscar personal al muelle Prat, le ordena al patrón de la embarcación “muelle Prat y a bordo”, instrucción que quiere decir vaya y</w:t>
      </w:r>
      <w:r>
        <w:rPr>
          <w:color w:val="1D1D1B"/>
          <w:spacing w:val="-22"/>
        </w:rPr>
        <w:t> </w:t>
      </w:r>
      <w:r>
        <w:rPr>
          <w:color w:val="1D1D1B"/>
        </w:rPr>
        <w:t>vuelva.</w:t>
      </w:r>
    </w:p>
    <w:p>
      <w:pPr>
        <w:pStyle w:val="BodyText"/>
        <w:spacing w:before="8"/>
        <w:rPr>
          <w:sz w:val="19"/>
        </w:rPr>
      </w:pPr>
    </w:p>
    <w:p>
      <w:pPr>
        <w:pStyle w:val="BodyText"/>
        <w:spacing w:line="249" w:lineRule="auto"/>
        <w:ind w:left="242" w:right="1552" w:firstLine="340"/>
        <w:jc w:val="both"/>
      </w:pPr>
      <w:r>
        <w:rPr>
          <w:color w:val="1D1D1B"/>
        </w:rPr>
        <w:t>Los marinos cuando prestan algo utilizan el término de “muelle Prat y a bordo”, para dejar en claro que lo prestó y que lo debe devolver pronto.</w:t>
      </w:r>
    </w:p>
    <w:p>
      <w:pPr>
        <w:pStyle w:val="BodyText"/>
        <w:spacing w:before="9"/>
        <w:rPr>
          <w:sz w:val="19"/>
        </w:rPr>
      </w:pPr>
    </w:p>
    <w:p>
      <w:pPr>
        <w:pStyle w:val="Heading4"/>
        <w:ind w:left="242"/>
        <w:jc w:val="both"/>
      </w:pPr>
      <w:r>
        <w:rPr>
          <w:color w:val="1D1D1B"/>
        </w:rPr>
        <w:t>Bufanda de huiro</w:t>
      </w:r>
    </w:p>
    <w:p>
      <w:pPr>
        <w:pStyle w:val="BodyText"/>
        <w:spacing w:before="6"/>
        <w:rPr>
          <w:b/>
        </w:rPr>
      </w:pPr>
    </w:p>
    <w:p>
      <w:pPr>
        <w:pStyle w:val="BodyText"/>
        <w:spacing w:line="264" w:lineRule="auto" w:before="1"/>
        <w:ind w:left="242" w:right="1552" w:firstLine="340"/>
        <w:jc w:val="both"/>
      </w:pPr>
      <w:r>
        <w:rPr>
          <w:color w:val="1D1D1B"/>
        </w:rPr>
        <w:t>Término mítico que significa que  la  persona  que se viste con una “bufanda de huiro” es un viejo marino con experiencia, ya que, al llevar tantos años en el mar, su bufanda es de un alga</w:t>
      </w:r>
      <w:r>
        <w:rPr>
          <w:color w:val="1D1D1B"/>
          <w:spacing w:val="-14"/>
        </w:rPr>
        <w:t> </w:t>
      </w:r>
      <w:r>
        <w:rPr>
          <w:color w:val="1D1D1B"/>
        </w:rPr>
        <w:t>marina.</w:t>
      </w:r>
    </w:p>
    <w:p>
      <w:pPr>
        <w:pStyle w:val="BodyText"/>
        <w:spacing w:before="8"/>
        <w:rPr>
          <w:sz w:val="19"/>
        </w:rPr>
      </w:pPr>
    </w:p>
    <w:p>
      <w:pPr>
        <w:pStyle w:val="BodyText"/>
        <w:spacing w:line="264" w:lineRule="auto"/>
        <w:ind w:left="242" w:right="1552" w:firstLine="340"/>
        <w:jc w:val="both"/>
      </w:pPr>
      <w:r>
        <w:rPr>
          <w:color w:val="1D1D1B"/>
        </w:rPr>
        <w:t>Este</w:t>
      </w:r>
      <w:r>
        <w:rPr>
          <w:color w:val="1D1D1B"/>
          <w:spacing w:val="-17"/>
        </w:rPr>
        <w:t> </w:t>
      </w:r>
      <w:r>
        <w:rPr>
          <w:color w:val="1D1D1B"/>
        </w:rPr>
        <w:t>Comandante</w:t>
      </w:r>
      <w:r>
        <w:rPr>
          <w:color w:val="1D1D1B"/>
          <w:spacing w:val="-16"/>
        </w:rPr>
        <w:t> </w:t>
      </w:r>
      <w:r>
        <w:rPr>
          <w:color w:val="1D1D1B"/>
        </w:rPr>
        <w:t>es</w:t>
      </w:r>
      <w:r>
        <w:rPr>
          <w:color w:val="1D1D1B"/>
          <w:spacing w:val="-17"/>
        </w:rPr>
        <w:t> </w:t>
      </w:r>
      <w:r>
        <w:rPr>
          <w:color w:val="1D1D1B"/>
        </w:rPr>
        <w:t>“bufanda</w:t>
      </w:r>
      <w:r>
        <w:rPr>
          <w:color w:val="1D1D1B"/>
          <w:spacing w:val="-17"/>
        </w:rPr>
        <w:t> </w:t>
      </w:r>
      <w:r>
        <w:rPr>
          <w:color w:val="1D1D1B"/>
        </w:rPr>
        <w:t>de</w:t>
      </w:r>
      <w:r>
        <w:rPr>
          <w:color w:val="1D1D1B"/>
          <w:spacing w:val="-17"/>
        </w:rPr>
        <w:t> </w:t>
      </w:r>
      <w:r>
        <w:rPr>
          <w:color w:val="1D1D1B"/>
        </w:rPr>
        <w:t>huiro”,</w:t>
      </w:r>
      <w:r>
        <w:rPr>
          <w:color w:val="1D1D1B"/>
          <w:spacing w:val="-17"/>
        </w:rPr>
        <w:t> </w:t>
      </w:r>
      <w:r>
        <w:rPr>
          <w:color w:val="1D1D1B"/>
        </w:rPr>
        <w:t>es</w:t>
      </w:r>
      <w:r>
        <w:rPr>
          <w:color w:val="1D1D1B"/>
          <w:spacing w:val="-17"/>
        </w:rPr>
        <w:t> </w:t>
      </w:r>
      <w:r>
        <w:rPr>
          <w:color w:val="1D1D1B"/>
        </w:rPr>
        <w:t>decir, es un viejo lobo de</w:t>
      </w:r>
      <w:r>
        <w:rPr>
          <w:color w:val="1D1D1B"/>
          <w:spacing w:val="-7"/>
        </w:rPr>
        <w:t> </w:t>
      </w:r>
      <w:r>
        <w:rPr>
          <w:color w:val="1D1D1B"/>
        </w:rPr>
        <w:t>mar.</w:t>
      </w:r>
    </w:p>
    <w:p>
      <w:pPr>
        <w:pStyle w:val="BodyText"/>
        <w:spacing w:before="8"/>
        <w:rPr>
          <w:sz w:val="19"/>
        </w:rPr>
      </w:pPr>
    </w:p>
    <w:p>
      <w:pPr>
        <w:pStyle w:val="Heading4"/>
        <w:ind w:left="242"/>
        <w:jc w:val="both"/>
      </w:pPr>
      <w:r>
        <w:rPr>
          <w:color w:val="1D1D1B"/>
        </w:rPr>
        <w:t>Batracio</w:t>
      </w:r>
    </w:p>
    <w:p>
      <w:pPr>
        <w:pStyle w:val="BodyText"/>
        <w:spacing w:before="7"/>
        <w:rPr>
          <w:b/>
          <w:sz w:val="21"/>
        </w:rPr>
      </w:pPr>
    </w:p>
    <w:p>
      <w:pPr>
        <w:pStyle w:val="BodyText"/>
        <w:spacing w:line="264" w:lineRule="auto"/>
        <w:ind w:left="242" w:right="1551" w:firstLine="340"/>
        <w:jc w:val="both"/>
      </w:pPr>
      <w:r>
        <w:rPr>
          <w:color w:val="1D1D1B"/>
        </w:rPr>
        <w:t>Es un vertebrado acuático de sangre fría. Este término se utiliza cuando se requiere definir a una persona como floja o poco trabajadora, haciendo referencia a que se parece a este tipo de animal.</w:t>
      </w:r>
    </w:p>
    <w:p>
      <w:pPr>
        <w:spacing w:after="0" w:line="264"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64" w:lineRule="auto" w:before="74"/>
        <w:ind w:left="1553" w:firstLine="340"/>
        <w:jc w:val="both"/>
      </w:pPr>
      <w:r>
        <w:rPr>
          <w:color w:val="1D1D1B"/>
        </w:rPr>
        <w:t>Se dice este Cadete es un “batracio”, </w:t>
      </w:r>
      <w:r>
        <w:rPr>
          <w:color w:val="1D1D1B"/>
          <w:spacing w:val="2"/>
        </w:rPr>
        <w:t>cuando   </w:t>
      </w:r>
      <w:r>
        <w:rPr>
          <w:color w:val="1D1D1B"/>
        </w:rPr>
        <w:t>se quiere indicar que esa persona no es muy </w:t>
      </w:r>
      <w:r>
        <w:rPr>
          <w:color w:val="1D1D1B"/>
          <w:spacing w:val="2"/>
        </w:rPr>
        <w:t>trabajadora.</w:t>
      </w:r>
    </w:p>
    <w:p>
      <w:pPr>
        <w:pStyle w:val="BodyText"/>
        <w:spacing w:before="7"/>
        <w:rPr>
          <w:sz w:val="24"/>
        </w:rPr>
      </w:pPr>
    </w:p>
    <w:p>
      <w:pPr>
        <w:pStyle w:val="Heading4"/>
        <w:ind w:right="638"/>
      </w:pPr>
      <w:r>
        <w:rPr>
          <w:color w:val="1D1D1B"/>
        </w:rPr>
        <w:t>Andar hecho un güaipe</w:t>
      </w:r>
    </w:p>
    <w:p>
      <w:pPr>
        <w:pStyle w:val="BodyText"/>
        <w:spacing w:before="7"/>
        <w:rPr>
          <w:b/>
          <w:sz w:val="21"/>
        </w:rPr>
      </w:pPr>
    </w:p>
    <w:p>
      <w:pPr>
        <w:pStyle w:val="BodyText"/>
        <w:spacing w:line="264" w:lineRule="auto"/>
        <w:ind w:left="1553" w:firstLine="340"/>
        <w:jc w:val="both"/>
      </w:pPr>
      <w:r>
        <w:rPr>
          <w:color w:val="1D1D1B"/>
        </w:rPr>
        <w:t>El güaipe, proviene del vocablo inglés “wiper”, que significa limpiador, que es un puñado de hilos   o géneros que utilizan los mecánicos para limpiarse las manos cuando tienen grasa, por lo tanto, este elemento siempre está sucio. Si se dice que un marino ande “hecho un güaipe”; se está indicando que está mal</w:t>
      </w:r>
      <w:r>
        <w:rPr>
          <w:color w:val="1D1D1B"/>
          <w:spacing w:val="-6"/>
        </w:rPr>
        <w:t> </w:t>
      </w:r>
      <w:r>
        <w:rPr>
          <w:color w:val="1D1D1B"/>
        </w:rPr>
        <w:t>tenido.</w:t>
      </w:r>
    </w:p>
    <w:p>
      <w:pPr>
        <w:pStyle w:val="BodyText"/>
        <w:spacing w:before="8"/>
        <w:rPr>
          <w:sz w:val="19"/>
        </w:rPr>
      </w:pPr>
    </w:p>
    <w:p>
      <w:pPr>
        <w:pStyle w:val="Heading4"/>
        <w:ind w:right="638"/>
      </w:pPr>
      <w:r>
        <w:rPr>
          <w:color w:val="1D1D1B"/>
        </w:rPr>
        <w:t>Lastrado</w:t>
      </w:r>
    </w:p>
    <w:p>
      <w:pPr>
        <w:pStyle w:val="BodyText"/>
        <w:spacing w:before="7"/>
        <w:rPr>
          <w:b/>
          <w:sz w:val="21"/>
        </w:rPr>
      </w:pPr>
    </w:p>
    <w:p>
      <w:pPr>
        <w:pStyle w:val="BodyText"/>
        <w:spacing w:line="264" w:lineRule="auto"/>
        <w:ind w:left="1553" w:firstLine="340"/>
        <w:jc w:val="both"/>
      </w:pPr>
      <w:r>
        <w:rPr>
          <w:color w:val="1D1D1B"/>
        </w:rPr>
        <w:t>Estar satisfecho después de comer algo. Los buques, cuando están livianos pierden estabilidad  y, por lo tanto, se les debe introducir agua de mar. Esta acción se llama lastrar. Si un marino indica que “está lastrado” es que se encuentra satisfecho y no tiene</w:t>
      </w:r>
      <w:r>
        <w:rPr>
          <w:color w:val="1D1D1B"/>
          <w:spacing w:val="17"/>
        </w:rPr>
        <w:t> </w:t>
      </w:r>
      <w:r>
        <w:rPr>
          <w:color w:val="1D1D1B"/>
        </w:rPr>
        <w:t>hambre.</w:t>
      </w:r>
    </w:p>
    <w:p>
      <w:pPr>
        <w:pStyle w:val="BodyText"/>
        <w:spacing w:before="8"/>
        <w:rPr>
          <w:sz w:val="19"/>
        </w:rPr>
      </w:pPr>
    </w:p>
    <w:p>
      <w:pPr>
        <w:pStyle w:val="Heading4"/>
        <w:ind w:right="638"/>
      </w:pPr>
      <w:r>
        <w:rPr>
          <w:color w:val="1D1D1B"/>
        </w:rPr>
        <w:t>Filibustazo</w:t>
      </w:r>
    </w:p>
    <w:p>
      <w:pPr>
        <w:pStyle w:val="BodyText"/>
        <w:spacing w:before="7"/>
        <w:rPr>
          <w:b/>
          <w:sz w:val="21"/>
        </w:rPr>
      </w:pPr>
    </w:p>
    <w:p>
      <w:pPr>
        <w:pStyle w:val="BodyText"/>
        <w:spacing w:line="264" w:lineRule="auto"/>
        <w:ind w:left="1553" w:firstLine="340"/>
        <w:jc w:val="both"/>
      </w:pPr>
      <w:r>
        <w:rPr>
          <w:color w:val="1D1D1B"/>
        </w:rPr>
        <w:t>Acción de ingresar sigilosamente  al  repostero de una Cámara de Oficiales en la madrugada y prepararse algo comestible, sin la presencia del mayordomo. Viene del término filibustero que eran piratas en el mar de las Antillas, en el siglo XVII.</w:t>
      </w:r>
    </w:p>
    <w:p>
      <w:pPr>
        <w:pStyle w:val="BodyText"/>
        <w:spacing w:before="8"/>
        <w:rPr>
          <w:sz w:val="19"/>
        </w:rPr>
      </w:pPr>
    </w:p>
    <w:p>
      <w:pPr>
        <w:pStyle w:val="Heading4"/>
        <w:ind w:right="638"/>
      </w:pPr>
      <w:r>
        <w:rPr>
          <w:color w:val="1D1D1B"/>
        </w:rPr>
        <w:t>Góndola</w:t>
      </w:r>
    </w:p>
    <w:p>
      <w:pPr>
        <w:pStyle w:val="BodyText"/>
        <w:spacing w:before="7"/>
        <w:rPr>
          <w:b/>
          <w:sz w:val="21"/>
        </w:rPr>
      </w:pPr>
    </w:p>
    <w:p>
      <w:pPr>
        <w:pStyle w:val="BodyText"/>
        <w:spacing w:line="264" w:lineRule="auto"/>
        <w:ind w:left="1553" w:right="1" w:firstLine="340"/>
        <w:jc w:val="both"/>
      </w:pPr>
      <w:r>
        <w:rPr>
          <w:color w:val="1D1D1B"/>
        </w:rPr>
        <w:t>Denominación que se daba a los buses de recorrido en Valparaíso en los años 1930. En la Escuela Naval, cuando se forman los brigadieres     y marchan por la Escuela, se les da el nombre de góndola, haciendo referencia la antigüedad de quienes van</w:t>
      </w:r>
      <w:r>
        <w:rPr>
          <w:color w:val="1D1D1B"/>
          <w:spacing w:val="-7"/>
        </w:rPr>
        <w:t> </w:t>
      </w:r>
      <w:r>
        <w:rPr>
          <w:color w:val="1D1D1B"/>
        </w:rPr>
        <w:t>marchando.</w:t>
      </w:r>
    </w:p>
    <w:p>
      <w:pPr>
        <w:pStyle w:val="BodyText"/>
        <w:spacing w:before="7"/>
        <w:rPr>
          <w:sz w:val="18"/>
        </w:rPr>
      </w:pPr>
    </w:p>
    <w:p>
      <w:pPr>
        <w:pStyle w:val="Heading4"/>
        <w:ind w:right="638"/>
      </w:pPr>
      <w:r>
        <w:rPr>
          <w:color w:val="1D1D1B"/>
        </w:rPr>
        <w:t>Fuerza Naval Independiente</w:t>
      </w:r>
    </w:p>
    <w:p>
      <w:pPr>
        <w:pStyle w:val="BodyText"/>
        <w:spacing w:before="6"/>
        <w:rPr>
          <w:b/>
        </w:rPr>
      </w:pPr>
    </w:p>
    <w:p>
      <w:pPr>
        <w:pStyle w:val="BodyText"/>
        <w:spacing w:line="249" w:lineRule="auto" w:before="1"/>
        <w:ind w:left="1553" w:firstLine="340"/>
        <w:jc w:val="both"/>
      </w:pPr>
      <w:r>
        <w:rPr>
          <w:color w:val="1D1D1B"/>
        </w:rPr>
        <w:t>Un buque que navega, no siendo parte de una fuerza, se dice que navega de forma independiente.</w:t>
      </w:r>
    </w:p>
    <w:p>
      <w:pPr>
        <w:pStyle w:val="BodyText"/>
        <w:spacing w:before="9"/>
        <w:rPr>
          <w:sz w:val="19"/>
        </w:rPr>
      </w:pPr>
    </w:p>
    <w:p>
      <w:pPr>
        <w:pStyle w:val="BodyText"/>
        <w:spacing w:line="249" w:lineRule="auto"/>
        <w:ind w:left="1553" w:firstLine="340"/>
        <w:jc w:val="both"/>
      </w:pPr>
      <w:r>
        <w:rPr>
          <w:color w:val="1D1D1B"/>
        </w:rPr>
        <w:t>Si</w:t>
      </w:r>
      <w:r>
        <w:rPr>
          <w:color w:val="1D1D1B"/>
          <w:spacing w:val="-12"/>
        </w:rPr>
        <w:t> </w:t>
      </w:r>
      <w:r>
        <w:rPr>
          <w:color w:val="1D1D1B"/>
        </w:rPr>
        <w:t>un</w:t>
      </w:r>
      <w:r>
        <w:rPr>
          <w:color w:val="1D1D1B"/>
          <w:spacing w:val="-12"/>
        </w:rPr>
        <w:t> </w:t>
      </w:r>
      <w:r>
        <w:rPr>
          <w:color w:val="1D1D1B"/>
        </w:rPr>
        <w:t>cadete</w:t>
      </w:r>
      <w:r>
        <w:rPr>
          <w:color w:val="1D1D1B"/>
          <w:spacing w:val="-12"/>
        </w:rPr>
        <w:t> </w:t>
      </w:r>
      <w:r>
        <w:rPr>
          <w:color w:val="1D1D1B"/>
        </w:rPr>
        <w:t>se</w:t>
      </w:r>
      <w:r>
        <w:rPr>
          <w:color w:val="1D1D1B"/>
          <w:spacing w:val="-12"/>
        </w:rPr>
        <w:t> </w:t>
      </w:r>
      <w:r>
        <w:rPr>
          <w:color w:val="1D1D1B"/>
        </w:rPr>
        <w:t>encuentra</w:t>
      </w:r>
      <w:r>
        <w:rPr>
          <w:color w:val="1D1D1B"/>
          <w:spacing w:val="-12"/>
        </w:rPr>
        <w:t> </w:t>
      </w:r>
      <w:r>
        <w:rPr>
          <w:color w:val="1D1D1B"/>
        </w:rPr>
        <w:t>fuera</w:t>
      </w:r>
      <w:r>
        <w:rPr>
          <w:color w:val="1D1D1B"/>
          <w:spacing w:val="-13"/>
        </w:rPr>
        <w:t> </w:t>
      </w:r>
      <w:r>
        <w:rPr>
          <w:color w:val="1D1D1B"/>
        </w:rPr>
        <w:t>de</w:t>
      </w:r>
      <w:r>
        <w:rPr>
          <w:color w:val="1D1D1B"/>
          <w:spacing w:val="-12"/>
        </w:rPr>
        <w:t> </w:t>
      </w:r>
      <w:r>
        <w:rPr>
          <w:color w:val="1D1D1B"/>
        </w:rPr>
        <w:t>régimen,</w:t>
      </w:r>
      <w:r>
        <w:rPr>
          <w:color w:val="1D1D1B"/>
          <w:spacing w:val="-12"/>
        </w:rPr>
        <w:t> </w:t>
      </w:r>
      <w:r>
        <w:rPr>
          <w:color w:val="1D1D1B"/>
        </w:rPr>
        <w:t>se</w:t>
      </w:r>
      <w:r>
        <w:rPr>
          <w:color w:val="1D1D1B"/>
          <w:spacing w:val="-12"/>
        </w:rPr>
        <w:t> </w:t>
      </w:r>
      <w:r>
        <w:rPr>
          <w:color w:val="1D1D1B"/>
        </w:rPr>
        <w:t>la puede llamar fuerza naval</w:t>
      </w:r>
      <w:r>
        <w:rPr>
          <w:color w:val="1D1D1B"/>
          <w:spacing w:val="-28"/>
        </w:rPr>
        <w:t> </w:t>
      </w:r>
      <w:r>
        <w:rPr>
          <w:color w:val="1D1D1B"/>
        </w:rPr>
        <w:t>independiente.</w:t>
      </w:r>
    </w:p>
    <w:p>
      <w:pPr>
        <w:pStyle w:val="BodyText"/>
        <w:spacing w:before="9"/>
        <w:rPr>
          <w:sz w:val="19"/>
        </w:rPr>
      </w:pPr>
    </w:p>
    <w:p>
      <w:pPr>
        <w:pStyle w:val="Heading4"/>
        <w:ind w:right="638"/>
      </w:pPr>
      <w:r>
        <w:rPr>
          <w:color w:val="1D1D1B"/>
        </w:rPr>
        <w:t>Tuli</w:t>
      </w:r>
    </w:p>
    <w:p>
      <w:pPr>
        <w:pStyle w:val="BodyText"/>
        <w:spacing w:before="6"/>
        <w:rPr>
          <w:b/>
        </w:rPr>
      </w:pPr>
    </w:p>
    <w:p>
      <w:pPr>
        <w:pStyle w:val="BodyText"/>
        <w:spacing w:line="249" w:lineRule="auto" w:before="1"/>
        <w:ind w:left="1553" w:firstLine="340"/>
        <w:jc w:val="both"/>
      </w:pPr>
      <w:r>
        <w:rPr>
          <w:color w:val="1D1D1B"/>
        </w:rPr>
        <w:t>La frase “Estar Tuli” se emplea a bordo para indicar que un marinero se encuentra listo para bajar franco. Nació en los tiempos en que los    marineros</w:t>
      </w:r>
    </w:p>
    <w:p>
      <w:pPr>
        <w:pStyle w:val="BodyText"/>
        <w:spacing w:line="249" w:lineRule="auto" w:before="74"/>
        <w:ind w:left="241"/>
      </w:pPr>
      <w:r>
        <w:rPr/>
        <w:br w:type="column"/>
      </w:r>
      <w:r>
        <w:rPr>
          <w:color w:val="1D1D1B"/>
        </w:rPr>
        <w:t>solían</w:t>
      </w:r>
      <w:r>
        <w:rPr>
          <w:color w:val="1D1D1B"/>
          <w:spacing w:val="-8"/>
        </w:rPr>
        <w:t> </w:t>
      </w:r>
      <w:r>
        <w:rPr>
          <w:color w:val="1D1D1B"/>
        </w:rPr>
        <w:t>usar</w:t>
      </w:r>
      <w:r>
        <w:rPr>
          <w:color w:val="1D1D1B"/>
          <w:spacing w:val="-8"/>
        </w:rPr>
        <w:t> </w:t>
      </w:r>
      <w:r>
        <w:rPr>
          <w:color w:val="1D1D1B"/>
        </w:rPr>
        <w:t>un</w:t>
      </w:r>
      <w:r>
        <w:rPr>
          <w:color w:val="1D1D1B"/>
          <w:spacing w:val="-8"/>
        </w:rPr>
        <w:t> </w:t>
      </w:r>
      <w:r>
        <w:rPr>
          <w:color w:val="1D1D1B"/>
        </w:rPr>
        <w:t>perfume</w:t>
      </w:r>
      <w:r>
        <w:rPr>
          <w:color w:val="1D1D1B"/>
          <w:spacing w:val="-8"/>
        </w:rPr>
        <w:t> </w:t>
      </w:r>
      <w:r>
        <w:rPr>
          <w:color w:val="1D1D1B"/>
        </w:rPr>
        <w:t>llamado</w:t>
      </w:r>
      <w:r>
        <w:rPr>
          <w:color w:val="1D1D1B"/>
          <w:spacing w:val="-8"/>
        </w:rPr>
        <w:t> </w:t>
      </w:r>
      <w:r>
        <w:rPr>
          <w:color w:val="1D1D1B"/>
        </w:rPr>
        <w:t>“Tulipán</w:t>
      </w:r>
      <w:r>
        <w:rPr>
          <w:color w:val="1D1D1B"/>
          <w:spacing w:val="-8"/>
        </w:rPr>
        <w:t> </w:t>
      </w:r>
      <w:r>
        <w:rPr>
          <w:color w:val="1D1D1B"/>
        </w:rPr>
        <w:t>Negro”</w:t>
      </w:r>
      <w:r>
        <w:rPr>
          <w:color w:val="1D1D1B"/>
          <w:spacing w:val="-8"/>
        </w:rPr>
        <w:t> </w:t>
      </w:r>
      <w:r>
        <w:rPr>
          <w:color w:val="1D1D1B"/>
        </w:rPr>
        <w:t>para bajar a</w:t>
      </w:r>
      <w:r>
        <w:rPr>
          <w:color w:val="1D1D1B"/>
          <w:spacing w:val="-4"/>
        </w:rPr>
        <w:t> </w:t>
      </w:r>
      <w:r>
        <w:rPr>
          <w:color w:val="1D1D1B"/>
        </w:rPr>
        <w:t>tierra.</w:t>
      </w:r>
    </w:p>
    <w:p>
      <w:pPr>
        <w:pStyle w:val="BodyText"/>
        <w:spacing w:before="8"/>
        <w:rPr>
          <w:sz w:val="24"/>
        </w:rPr>
      </w:pPr>
    </w:p>
    <w:p>
      <w:pPr>
        <w:pStyle w:val="Heading4"/>
        <w:ind w:left="241"/>
      </w:pPr>
      <w:r>
        <w:rPr>
          <w:color w:val="1D1D1B"/>
        </w:rPr>
        <w:t>NORMAS DE CORTESÍA NAVAL</w:t>
      </w:r>
    </w:p>
    <w:p>
      <w:pPr>
        <w:pStyle w:val="BodyText"/>
        <w:spacing w:before="6"/>
        <w:rPr>
          <w:b/>
        </w:rPr>
      </w:pPr>
    </w:p>
    <w:p>
      <w:pPr>
        <w:pStyle w:val="BodyText"/>
        <w:spacing w:line="249" w:lineRule="auto" w:before="1"/>
        <w:ind w:left="241" w:right="1" w:firstLine="340"/>
        <w:jc w:val="both"/>
      </w:pPr>
      <w:r>
        <w:rPr>
          <w:color w:val="1D1D1B"/>
        </w:rPr>
        <w:t>Entre las normas de cortesía que todo Oficial de Marina debe tener siempre presente, están las que siguen.</w:t>
      </w:r>
    </w:p>
    <w:p>
      <w:pPr>
        <w:pStyle w:val="BodyText"/>
        <w:spacing w:before="9"/>
        <w:rPr>
          <w:sz w:val="19"/>
        </w:rPr>
      </w:pPr>
    </w:p>
    <w:p>
      <w:pPr>
        <w:pStyle w:val="Heading4"/>
        <w:ind w:left="241"/>
      </w:pPr>
      <w:r>
        <w:rPr>
          <w:color w:val="1D1D1B"/>
        </w:rPr>
        <w:t>Relaciones con el servicio</w:t>
      </w:r>
    </w:p>
    <w:p>
      <w:pPr>
        <w:pStyle w:val="BodyText"/>
        <w:spacing w:before="6"/>
        <w:rPr>
          <w:b/>
        </w:rPr>
      </w:pPr>
    </w:p>
    <w:p>
      <w:pPr>
        <w:pStyle w:val="ListParagraph"/>
        <w:numPr>
          <w:ilvl w:val="0"/>
          <w:numId w:val="174"/>
        </w:numPr>
        <w:tabs>
          <w:tab w:pos="582" w:val="left" w:leader="none"/>
        </w:tabs>
        <w:spacing w:line="249" w:lineRule="auto" w:before="1" w:after="0"/>
        <w:ind w:left="581" w:right="1" w:hanging="340"/>
        <w:jc w:val="both"/>
        <w:rPr>
          <w:sz w:val="20"/>
        </w:rPr>
      </w:pPr>
      <w:r>
        <w:rPr>
          <w:color w:val="1D1D1B"/>
          <w:sz w:val="20"/>
        </w:rPr>
        <w:t>Un oficial llegará a bordo con las mejores intenciones de cooperación; le puede ser asignada una maniobra que nunca ha hecho. Debe</w:t>
      </w:r>
      <w:r>
        <w:rPr>
          <w:color w:val="1D1D1B"/>
          <w:spacing w:val="-30"/>
          <w:sz w:val="20"/>
        </w:rPr>
        <w:t> </w:t>
      </w:r>
      <w:r>
        <w:rPr>
          <w:color w:val="1D1D1B"/>
          <w:sz w:val="20"/>
        </w:rPr>
        <w:t>preguntar</w:t>
      </w:r>
      <w:r>
        <w:rPr>
          <w:color w:val="1D1D1B"/>
          <w:spacing w:val="-29"/>
          <w:sz w:val="20"/>
        </w:rPr>
        <w:t> </w:t>
      </w:r>
      <w:r>
        <w:rPr>
          <w:color w:val="1D1D1B"/>
          <w:sz w:val="20"/>
        </w:rPr>
        <w:t>a</w:t>
      </w:r>
      <w:r>
        <w:rPr>
          <w:color w:val="1D1D1B"/>
          <w:spacing w:val="-30"/>
          <w:sz w:val="20"/>
        </w:rPr>
        <w:t> </w:t>
      </w:r>
      <w:r>
        <w:rPr>
          <w:color w:val="1D1D1B"/>
          <w:sz w:val="20"/>
        </w:rPr>
        <w:t>los</w:t>
      </w:r>
      <w:r>
        <w:rPr>
          <w:color w:val="1D1D1B"/>
          <w:spacing w:val="-30"/>
          <w:sz w:val="20"/>
        </w:rPr>
        <w:t> </w:t>
      </w:r>
      <w:r>
        <w:rPr>
          <w:color w:val="1D1D1B"/>
          <w:sz w:val="20"/>
        </w:rPr>
        <w:t>más</w:t>
      </w:r>
      <w:r>
        <w:rPr>
          <w:color w:val="1D1D1B"/>
          <w:spacing w:val="-30"/>
          <w:sz w:val="20"/>
        </w:rPr>
        <w:t> </w:t>
      </w:r>
      <w:r>
        <w:rPr>
          <w:color w:val="1D1D1B"/>
          <w:sz w:val="20"/>
        </w:rPr>
        <w:t>antiguos</w:t>
      </w:r>
      <w:r>
        <w:rPr>
          <w:color w:val="1D1D1B"/>
          <w:spacing w:val="-29"/>
          <w:sz w:val="20"/>
        </w:rPr>
        <w:t> </w:t>
      </w:r>
      <w:r>
        <w:rPr>
          <w:color w:val="1D1D1B"/>
          <w:sz w:val="20"/>
        </w:rPr>
        <w:t>su</w:t>
      </w:r>
      <w:r>
        <w:rPr>
          <w:color w:val="1D1D1B"/>
          <w:spacing w:val="-30"/>
          <w:sz w:val="20"/>
        </w:rPr>
        <w:t> </w:t>
      </w:r>
      <w:r>
        <w:rPr>
          <w:color w:val="1D1D1B"/>
          <w:sz w:val="20"/>
        </w:rPr>
        <w:t>experiencia, que siempre será de gran utilidad y es la que no está escrita en ningún</w:t>
      </w:r>
      <w:r>
        <w:rPr>
          <w:color w:val="1D1D1B"/>
          <w:spacing w:val="-21"/>
          <w:sz w:val="20"/>
        </w:rPr>
        <w:t> </w:t>
      </w:r>
      <w:r>
        <w:rPr>
          <w:color w:val="1D1D1B"/>
          <w:sz w:val="20"/>
        </w:rPr>
        <w:t>libro.</w:t>
      </w:r>
    </w:p>
    <w:p>
      <w:pPr>
        <w:pStyle w:val="BodyText"/>
        <w:spacing w:before="9"/>
        <w:rPr>
          <w:sz w:val="19"/>
        </w:rPr>
      </w:pPr>
    </w:p>
    <w:p>
      <w:pPr>
        <w:pStyle w:val="ListParagraph"/>
        <w:numPr>
          <w:ilvl w:val="0"/>
          <w:numId w:val="174"/>
        </w:numPr>
        <w:tabs>
          <w:tab w:pos="582" w:val="left" w:leader="none"/>
        </w:tabs>
        <w:spacing w:line="249" w:lineRule="auto" w:before="0" w:after="0"/>
        <w:ind w:left="581" w:right="1" w:hanging="340"/>
        <w:jc w:val="both"/>
        <w:rPr>
          <w:sz w:val="20"/>
        </w:rPr>
      </w:pPr>
      <w:r>
        <w:rPr>
          <w:color w:val="1D1D1B"/>
          <w:sz w:val="20"/>
        </w:rPr>
        <w:t>Tan pronto se presente transbordado a una unidad, interiorícese de “su buque” hasta los últimos rincones, solicite la “Lista  de  Guardia del Material del Buque” y el archivo de OPI, y no escatime esfuerzo en conocer la organización y las maniobras que cumple su</w:t>
      </w:r>
      <w:r>
        <w:rPr>
          <w:color w:val="1D1D1B"/>
          <w:spacing w:val="-13"/>
          <w:sz w:val="20"/>
        </w:rPr>
        <w:t> </w:t>
      </w:r>
      <w:r>
        <w:rPr>
          <w:color w:val="1D1D1B"/>
          <w:sz w:val="20"/>
        </w:rPr>
        <w:t>Unidad.</w:t>
      </w:r>
    </w:p>
    <w:p>
      <w:pPr>
        <w:pStyle w:val="BodyText"/>
        <w:spacing w:before="9"/>
        <w:rPr>
          <w:sz w:val="19"/>
        </w:rPr>
      </w:pPr>
    </w:p>
    <w:p>
      <w:pPr>
        <w:pStyle w:val="ListParagraph"/>
        <w:numPr>
          <w:ilvl w:val="0"/>
          <w:numId w:val="174"/>
        </w:numPr>
        <w:tabs>
          <w:tab w:pos="582" w:val="left" w:leader="none"/>
        </w:tabs>
        <w:spacing w:line="249" w:lineRule="auto" w:before="0" w:after="0"/>
        <w:ind w:left="581" w:right="0" w:hanging="340"/>
        <w:jc w:val="both"/>
        <w:rPr>
          <w:sz w:val="20"/>
        </w:rPr>
      </w:pPr>
      <w:r>
        <w:rPr>
          <w:color w:val="1D1D1B"/>
          <w:sz w:val="20"/>
        </w:rPr>
        <w:t>El Oficial de Guardia siempre debe recibir y despachar a los Oficiales francos en el</w:t>
      </w:r>
      <w:r>
        <w:rPr>
          <w:color w:val="1D1D1B"/>
          <w:spacing w:val="46"/>
          <w:sz w:val="20"/>
        </w:rPr>
        <w:t> </w:t>
      </w:r>
      <w:r>
        <w:rPr>
          <w:color w:val="1D1D1B"/>
          <w:sz w:val="20"/>
        </w:rPr>
        <w:t>portalón.</w:t>
      </w:r>
    </w:p>
    <w:p>
      <w:pPr>
        <w:pStyle w:val="BodyText"/>
        <w:spacing w:before="9"/>
        <w:rPr>
          <w:sz w:val="19"/>
        </w:rPr>
      </w:pPr>
    </w:p>
    <w:p>
      <w:pPr>
        <w:pStyle w:val="ListParagraph"/>
        <w:numPr>
          <w:ilvl w:val="0"/>
          <w:numId w:val="174"/>
        </w:numPr>
        <w:tabs>
          <w:tab w:pos="582" w:val="left" w:leader="none"/>
        </w:tabs>
        <w:spacing w:line="249" w:lineRule="auto" w:before="0" w:after="0"/>
        <w:ind w:left="581" w:right="0" w:hanging="340"/>
        <w:jc w:val="both"/>
        <w:rPr>
          <w:sz w:val="20"/>
        </w:rPr>
      </w:pPr>
      <w:r>
        <w:rPr>
          <w:color w:val="1D1D1B"/>
          <w:sz w:val="20"/>
        </w:rPr>
        <w:t>Es una muy buena costumbre efectuar los relevos a lo menos cinco minutos antes, para interiorizarse</w:t>
      </w:r>
      <w:r>
        <w:rPr>
          <w:color w:val="1D1D1B"/>
          <w:spacing w:val="-8"/>
          <w:sz w:val="20"/>
        </w:rPr>
        <w:t> </w:t>
      </w:r>
      <w:r>
        <w:rPr>
          <w:color w:val="1D1D1B"/>
          <w:sz w:val="20"/>
        </w:rPr>
        <w:t>de</w:t>
      </w:r>
      <w:r>
        <w:rPr>
          <w:color w:val="1D1D1B"/>
          <w:spacing w:val="-8"/>
          <w:sz w:val="20"/>
        </w:rPr>
        <w:t> </w:t>
      </w:r>
      <w:r>
        <w:rPr>
          <w:color w:val="1D1D1B"/>
          <w:sz w:val="20"/>
        </w:rPr>
        <w:t>lo</w:t>
      </w:r>
      <w:r>
        <w:rPr>
          <w:color w:val="1D1D1B"/>
          <w:spacing w:val="-8"/>
          <w:sz w:val="20"/>
        </w:rPr>
        <w:t> </w:t>
      </w:r>
      <w:r>
        <w:rPr>
          <w:color w:val="1D1D1B"/>
          <w:sz w:val="20"/>
        </w:rPr>
        <w:t>que</w:t>
      </w:r>
      <w:r>
        <w:rPr>
          <w:color w:val="1D1D1B"/>
          <w:spacing w:val="-8"/>
          <w:sz w:val="20"/>
        </w:rPr>
        <w:t> </w:t>
      </w:r>
      <w:r>
        <w:rPr>
          <w:color w:val="1D1D1B"/>
          <w:sz w:val="20"/>
        </w:rPr>
        <w:t>ocurre.</w:t>
      </w:r>
      <w:r>
        <w:rPr>
          <w:color w:val="1D1D1B"/>
          <w:spacing w:val="-8"/>
          <w:sz w:val="20"/>
        </w:rPr>
        <w:t> </w:t>
      </w:r>
      <w:r>
        <w:rPr>
          <w:color w:val="1D1D1B"/>
          <w:sz w:val="20"/>
        </w:rPr>
        <w:t>No</w:t>
      </w:r>
      <w:r>
        <w:rPr>
          <w:color w:val="1D1D1B"/>
          <w:spacing w:val="-8"/>
          <w:sz w:val="20"/>
        </w:rPr>
        <w:t> </w:t>
      </w:r>
      <w:r>
        <w:rPr>
          <w:color w:val="1D1D1B"/>
          <w:sz w:val="20"/>
        </w:rPr>
        <w:t>hacerlo</w:t>
      </w:r>
      <w:r>
        <w:rPr>
          <w:color w:val="1D1D1B"/>
          <w:spacing w:val="-8"/>
          <w:sz w:val="20"/>
        </w:rPr>
        <w:t> </w:t>
      </w:r>
      <w:r>
        <w:rPr>
          <w:color w:val="1D1D1B"/>
          <w:sz w:val="20"/>
        </w:rPr>
        <w:t>así,</w:t>
      </w:r>
      <w:r>
        <w:rPr>
          <w:color w:val="1D1D1B"/>
          <w:spacing w:val="-8"/>
          <w:sz w:val="20"/>
        </w:rPr>
        <w:t> </w:t>
      </w:r>
      <w:r>
        <w:rPr>
          <w:color w:val="1D1D1B"/>
          <w:sz w:val="20"/>
        </w:rPr>
        <w:t>es un reflejo de falta de</w:t>
      </w:r>
      <w:r>
        <w:rPr>
          <w:color w:val="1D1D1B"/>
          <w:spacing w:val="-16"/>
          <w:sz w:val="20"/>
        </w:rPr>
        <w:t> </w:t>
      </w:r>
      <w:r>
        <w:rPr>
          <w:color w:val="1D1D1B"/>
          <w:sz w:val="20"/>
        </w:rPr>
        <w:t>deferencia.</w:t>
      </w:r>
    </w:p>
    <w:p>
      <w:pPr>
        <w:pStyle w:val="BodyText"/>
        <w:spacing w:before="9"/>
        <w:rPr>
          <w:sz w:val="19"/>
        </w:rPr>
      </w:pPr>
    </w:p>
    <w:p>
      <w:pPr>
        <w:pStyle w:val="ListParagraph"/>
        <w:numPr>
          <w:ilvl w:val="0"/>
          <w:numId w:val="174"/>
        </w:numPr>
        <w:tabs>
          <w:tab w:pos="582" w:val="left" w:leader="none"/>
        </w:tabs>
        <w:spacing w:line="249" w:lineRule="auto" w:before="0" w:after="0"/>
        <w:ind w:left="581" w:right="1" w:hanging="340"/>
        <w:jc w:val="both"/>
        <w:rPr>
          <w:sz w:val="20"/>
        </w:rPr>
      </w:pPr>
      <w:r>
        <w:rPr>
          <w:color w:val="1D1D1B"/>
          <w:sz w:val="20"/>
        </w:rPr>
        <w:t>Un sabio procedimiento para un Oficial es nunca pedir la venia para irse franco, sin antes haber dejado</w:t>
      </w:r>
      <w:r>
        <w:rPr>
          <w:color w:val="1D1D1B"/>
          <w:spacing w:val="-8"/>
          <w:sz w:val="20"/>
        </w:rPr>
        <w:t> </w:t>
      </w:r>
      <w:r>
        <w:rPr>
          <w:color w:val="1D1D1B"/>
          <w:sz w:val="20"/>
        </w:rPr>
        <w:t>su</w:t>
      </w:r>
      <w:r>
        <w:rPr>
          <w:color w:val="1D1D1B"/>
          <w:spacing w:val="-8"/>
          <w:sz w:val="20"/>
        </w:rPr>
        <w:t> </w:t>
      </w:r>
      <w:r>
        <w:rPr>
          <w:color w:val="1D1D1B"/>
          <w:sz w:val="20"/>
        </w:rPr>
        <w:t>trabajo</w:t>
      </w:r>
      <w:r>
        <w:rPr>
          <w:color w:val="1D1D1B"/>
          <w:spacing w:val="-9"/>
          <w:sz w:val="20"/>
        </w:rPr>
        <w:t> </w:t>
      </w:r>
      <w:r>
        <w:rPr>
          <w:color w:val="1D1D1B"/>
          <w:sz w:val="20"/>
        </w:rPr>
        <w:t>asignado</w:t>
      </w:r>
      <w:r>
        <w:rPr>
          <w:color w:val="1D1D1B"/>
          <w:spacing w:val="-8"/>
          <w:sz w:val="20"/>
        </w:rPr>
        <w:t> </w:t>
      </w:r>
      <w:r>
        <w:rPr>
          <w:color w:val="1D1D1B"/>
          <w:sz w:val="20"/>
        </w:rPr>
        <w:t>o</w:t>
      </w:r>
      <w:r>
        <w:rPr>
          <w:color w:val="1D1D1B"/>
          <w:spacing w:val="-8"/>
          <w:sz w:val="20"/>
        </w:rPr>
        <w:t> </w:t>
      </w:r>
      <w:r>
        <w:rPr>
          <w:color w:val="1D1D1B"/>
          <w:sz w:val="20"/>
        </w:rPr>
        <w:t>lo</w:t>
      </w:r>
      <w:r>
        <w:rPr>
          <w:color w:val="1D1D1B"/>
          <w:spacing w:val="-8"/>
          <w:sz w:val="20"/>
        </w:rPr>
        <w:t> </w:t>
      </w:r>
      <w:r>
        <w:rPr>
          <w:color w:val="1D1D1B"/>
          <w:sz w:val="20"/>
        </w:rPr>
        <w:t>que</w:t>
      </w:r>
      <w:r>
        <w:rPr>
          <w:color w:val="1D1D1B"/>
          <w:spacing w:val="-8"/>
          <w:sz w:val="20"/>
        </w:rPr>
        <w:t> </w:t>
      </w:r>
      <w:r>
        <w:rPr>
          <w:color w:val="1D1D1B"/>
          <w:sz w:val="20"/>
        </w:rPr>
        <w:t>se</w:t>
      </w:r>
      <w:r>
        <w:rPr>
          <w:color w:val="1D1D1B"/>
          <w:spacing w:val="-8"/>
          <w:sz w:val="20"/>
        </w:rPr>
        <w:t> </w:t>
      </w:r>
      <w:r>
        <w:rPr>
          <w:color w:val="1D1D1B"/>
          <w:sz w:val="20"/>
        </w:rPr>
        <w:t>espera</w:t>
      </w:r>
      <w:r>
        <w:rPr>
          <w:color w:val="1D1D1B"/>
          <w:spacing w:val="-8"/>
          <w:sz w:val="20"/>
        </w:rPr>
        <w:t> </w:t>
      </w:r>
      <w:r>
        <w:rPr>
          <w:color w:val="1D1D1B"/>
          <w:sz w:val="20"/>
        </w:rPr>
        <w:t>de él, totalmente completo y bien</w:t>
      </w:r>
      <w:r>
        <w:rPr>
          <w:color w:val="1D1D1B"/>
          <w:spacing w:val="-13"/>
          <w:sz w:val="20"/>
        </w:rPr>
        <w:t> </w:t>
      </w:r>
      <w:r>
        <w:rPr>
          <w:color w:val="1D1D1B"/>
          <w:sz w:val="20"/>
        </w:rPr>
        <w:t>hecho.</w:t>
      </w:r>
    </w:p>
    <w:p>
      <w:pPr>
        <w:pStyle w:val="BodyText"/>
        <w:spacing w:before="9"/>
        <w:rPr>
          <w:sz w:val="19"/>
        </w:rPr>
      </w:pPr>
    </w:p>
    <w:p>
      <w:pPr>
        <w:pStyle w:val="ListParagraph"/>
        <w:numPr>
          <w:ilvl w:val="0"/>
          <w:numId w:val="174"/>
        </w:numPr>
        <w:tabs>
          <w:tab w:pos="582" w:val="left" w:leader="none"/>
        </w:tabs>
        <w:spacing w:line="249" w:lineRule="auto" w:before="0" w:after="0"/>
        <w:ind w:left="581" w:right="1" w:hanging="340"/>
        <w:jc w:val="both"/>
        <w:rPr>
          <w:sz w:val="20"/>
        </w:rPr>
      </w:pPr>
      <w:r>
        <w:rPr>
          <w:color w:val="1D1D1B"/>
          <w:sz w:val="20"/>
        </w:rPr>
        <w:t>Para ausentarse de su Unidad o Repartición, los Oficiales y Suboficiales solicitarán la</w:t>
      </w:r>
      <w:r>
        <w:rPr>
          <w:color w:val="1D1D1B"/>
          <w:spacing w:val="-37"/>
          <w:sz w:val="20"/>
        </w:rPr>
        <w:t> </w:t>
      </w:r>
      <w:r>
        <w:rPr>
          <w:color w:val="1D1D1B"/>
          <w:sz w:val="20"/>
        </w:rPr>
        <w:t>autorización al Segundo</w:t>
      </w:r>
      <w:r>
        <w:rPr>
          <w:color w:val="1D1D1B"/>
          <w:spacing w:val="-13"/>
          <w:sz w:val="20"/>
        </w:rPr>
        <w:t> </w:t>
      </w:r>
      <w:r>
        <w:rPr>
          <w:color w:val="1D1D1B"/>
          <w:sz w:val="20"/>
        </w:rPr>
        <w:t>Comandante.</w:t>
      </w:r>
    </w:p>
    <w:p>
      <w:pPr>
        <w:pStyle w:val="BodyText"/>
        <w:spacing w:before="9"/>
        <w:rPr>
          <w:sz w:val="19"/>
        </w:rPr>
      </w:pPr>
    </w:p>
    <w:p>
      <w:pPr>
        <w:pStyle w:val="ListParagraph"/>
        <w:numPr>
          <w:ilvl w:val="0"/>
          <w:numId w:val="174"/>
        </w:numPr>
        <w:tabs>
          <w:tab w:pos="582" w:val="left" w:leader="none"/>
        </w:tabs>
        <w:spacing w:line="242" w:lineRule="auto" w:before="0" w:after="0"/>
        <w:ind w:left="581" w:right="0" w:hanging="340"/>
        <w:jc w:val="both"/>
        <w:rPr>
          <w:sz w:val="20"/>
        </w:rPr>
      </w:pPr>
      <w:r>
        <w:rPr>
          <w:color w:val="1D1D1B"/>
          <w:sz w:val="20"/>
        </w:rPr>
        <w:t>En cubierta, no se afirme de la borda ni se  apoye en los mamparos, ni ponga un pie sobre bitas, cubichetes u otros, pues da la impresión de indolencia y cansancio. En vez de eso, imprima con su presencia un ambiente dinámico y de entusiasmo, y recuerde siempre que las maniobras resultarán en la forma que usted las haya</w:t>
      </w:r>
      <w:r>
        <w:rPr>
          <w:color w:val="1D1D1B"/>
          <w:spacing w:val="15"/>
          <w:sz w:val="20"/>
        </w:rPr>
        <w:t> </w:t>
      </w:r>
      <w:r>
        <w:rPr>
          <w:color w:val="1D1D1B"/>
          <w:sz w:val="20"/>
        </w:rPr>
        <w:t>dirigido.</w:t>
      </w:r>
    </w:p>
    <w:p>
      <w:pPr>
        <w:pStyle w:val="BodyText"/>
        <w:spacing w:before="6"/>
        <w:rPr>
          <w:sz w:val="19"/>
        </w:rPr>
      </w:pPr>
    </w:p>
    <w:p>
      <w:pPr>
        <w:pStyle w:val="ListParagraph"/>
        <w:numPr>
          <w:ilvl w:val="0"/>
          <w:numId w:val="174"/>
        </w:numPr>
        <w:tabs>
          <w:tab w:pos="582" w:val="left" w:leader="none"/>
        </w:tabs>
        <w:spacing w:line="240" w:lineRule="auto" w:before="0" w:after="0"/>
        <w:ind w:left="581" w:right="1" w:hanging="340"/>
        <w:jc w:val="both"/>
        <w:rPr>
          <w:sz w:val="20"/>
        </w:rPr>
      </w:pPr>
      <w:r>
        <w:rPr>
          <w:color w:val="1D1D1B"/>
          <w:sz w:val="20"/>
        </w:rPr>
        <w:t>Esté siempre ansioso de recibir cualquier trabajo que se le encomiende, pero ¡cuidado!, ejecútelo a la perfección, pues en ello van su prestigio y futuro</w:t>
      </w:r>
      <w:r>
        <w:rPr>
          <w:color w:val="1D1D1B"/>
          <w:spacing w:val="-13"/>
          <w:sz w:val="20"/>
        </w:rPr>
        <w:t> </w:t>
      </w:r>
      <w:r>
        <w:rPr>
          <w:color w:val="1D1D1B"/>
          <w:sz w:val="20"/>
        </w:rPr>
        <w:t>profesional.</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20"/>
      </w:pPr>
      <w:r>
        <w:rPr/>
        <w:pict>
          <v:shape style="position:absolute;margin-left:573.636597pt;margin-top:21.270254pt;width:12pt;height:67.8pt;mso-position-horizontal-relative:page;mso-position-vertical-relative:paragraph;z-index:1842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pict>
          <v:shape style="position:absolute;margin-left:573.636597pt;margin-top:-201.219757pt;width:12pt;height:195.7pt;mso-position-horizontal-relative:page;mso-position-vertical-relative:paragraph;z-index:18448"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color w:val="9D9D9C"/>
        </w:rPr>
        <w:t>241</w:t>
      </w:r>
    </w:p>
    <w:p>
      <w:pPr>
        <w:spacing w:after="0"/>
        <w:sectPr>
          <w:type w:val="continuous"/>
          <w:pgSz w:w="12750" w:h="15870"/>
          <w:pgMar w:top="420" w:bottom="420" w:left="0" w:right="0"/>
          <w:cols w:num="3" w:equalWidth="0">
            <w:col w:w="6234" w:space="40"/>
            <w:col w:w="4921" w:space="40"/>
            <w:col w:w="1515"/>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6"/>
        <w:rPr>
          <w:b/>
          <w:sz w:val="23"/>
        </w:rPr>
      </w:pPr>
    </w:p>
    <w:p>
      <w:pPr>
        <w:spacing w:after="0"/>
        <w:rPr>
          <w:sz w:val="23"/>
        </w:rPr>
        <w:sectPr>
          <w:pgSz w:w="12750" w:h="15870"/>
          <w:pgMar w:header="0" w:footer="103" w:top="420" w:bottom="420" w:left="0" w:right="0"/>
        </w:sectPr>
      </w:pPr>
    </w:p>
    <w:p>
      <w:pPr>
        <w:pStyle w:val="ListParagraph"/>
        <w:numPr>
          <w:ilvl w:val="0"/>
          <w:numId w:val="174"/>
        </w:numPr>
        <w:tabs>
          <w:tab w:pos="1894" w:val="left" w:leader="none"/>
        </w:tabs>
        <w:spacing w:line="240" w:lineRule="auto" w:before="75" w:after="0"/>
        <w:ind w:left="1893" w:right="0" w:hanging="340"/>
        <w:jc w:val="both"/>
        <w:rPr>
          <w:sz w:val="20"/>
        </w:rPr>
      </w:pPr>
      <w:r>
        <w:rPr>
          <w:color w:val="1D1D1B"/>
          <w:sz w:val="20"/>
        </w:rPr>
        <w:t>Acostúmbrese a realizar las tareas por cariño a su</w:t>
      </w:r>
      <w:r>
        <w:rPr>
          <w:color w:val="1D1D1B"/>
          <w:spacing w:val="-5"/>
          <w:sz w:val="20"/>
        </w:rPr>
        <w:t> </w:t>
      </w:r>
      <w:r>
        <w:rPr>
          <w:color w:val="1D1D1B"/>
          <w:sz w:val="20"/>
        </w:rPr>
        <w:t>buque,</w:t>
      </w:r>
      <w:r>
        <w:rPr>
          <w:color w:val="1D1D1B"/>
          <w:spacing w:val="-5"/>
          <w:sz w:val="20"/>
        </w:rPr>
        <w:t> </w:t>
      </w:r>
      <w:r>
        <w:rPr>
          <w:color w:val="1D1D1B"/>
          <w:sz w:val="20"/>
        </w:rPr>
        <w:t>no</w:t>
      </w:r>
      <w:r>
        <w:rPr>
          <w:color w:val="1D1D1B"/>
          <w:spacing w:val="-5"/>
          <w:sz w:val="20"/>
        </w:rPr>
        <w:t> </w:t>
      </w:r>
      <w:r>
        <w:rPr>
          <w:color w:val="1D1D1B"/>
          <w:sz w:val="20"/>
        </w:rPr>
        <w:t>por</w:t>
      </w:r>
      <w:r>
        <w:rPr>
          <w:color w:val="1D1D1B"/>
          <w:spacing w:val="-5"/>
          <w:sz w:val="20"/>
        </w:rPr>
        <w:t> </w:t>
      </w:r>
      <w:r>
        <w:rPr>
          <w:color w:val="1D1D1B"/>
          <w:sz w:val="20"/>
        </w:rPr>
        <w:t>la</w:t>
      </w:r>
      <w:r>
        <w:rPr>
          <w:color w:val="1D1D1B"/>
          <w:spacing w:val="-5"/>
          <w:sz w:val="20"/>
        </w:rPr>
        <w:t> </w:t>
      </w:r>
      <w:r>
        <w:rPr>
          <w:color w:val="1D1D1B"/>
          <w:sz w:val="20"/>
        </w:rPr>
        <w:t>felicitación</w:t>
      </w:r>
      <w:r>
        <w:rPr>
          <w:color w:val="1D1D1B"/>
          <w:spacing w:val="-5"/>
          <w:sz w:val="20"/>
        </w:rPr>
        <w:t> </w:t>
      </w:r>
      <w:r>
        <w:rPr>
          <w:color w:val="1D1D1B"/>
          <w:sz w:val="20"/>
        </w:rPr>
        <w:t>que</w:t>
      </w:r>
      <w:r>
        <w:rPr>
          <w:color w:val="1D1D1B"/>
          <w:spacing w:val="-5"/>
          <w:sz w:val="20"/>
        </w:rPr>
        <w:t> </w:t>
      </w:r>
      <w:r>
        <w:rPr>
          <w:color w:val="1D1D1B"/>
          <w:sz w:val="20"/>
        </w:rPr>
        <w:t>pueda</w:t>
      </w:r>
      <w:r>
        <w:rPr>
          <w:color w:val="1D1D1B"/>
          <w:spacing w:val="-5"/>
          <w:sz w:val="20"/>
        </w:rPr>
        <w:t> </w:t>
      </w:r>
      <w:r>
        <w:rPr>
          <w:color w:val="1D1D1B"/>
          <w:sz w:val="20"/>
        </w:rPr>
        <w:t>recibir; si un trabajo le sale bien, no lo divulgue por los cuatro</w:t>
      </w:r>
      <w:r>
        <w:rPr>
          <w:color w:val="1D1D1B"/>
          <w:spacing w:val="-1"/>
          <w:sz w:val="20"/>
        </w:rPr>
        <w:t> </w:t>
      </w:r>
      <w:r>
        <w:rPr>
          <w:color w:val="1D1D1B"/>
          <w:sz w:val="20"/>
        </w:rPr>
        <w:t>vientos.</w:t>
      </w:r>
    </w:p>
    <w:p>
      <w:pPr>
        <w:pStyle w:val="BodyText"/>
        <w:spacing w:before="8"/>
        <w:rPr>
          <w:sz w:val="19"/>
        </w:rPr>
      </w:pPr>
    </w:p>
    <w:p>
      <w:pPr>
        <w:pStyle w:val="ListParagraph"/>
        <w:numPr>
          <w:ilvl w:val="0"/>
          <w:numId w:val="174"/>
        </w:numPr>
        <w:tabs>
          <w:tab w:pos="1894" w:val="left" w:leader="none"/>
        </w:tabs>
        <w:spacing w:line="240" w:lineRule="auto" w:before="0" w:after="0"/>
        <w:ind w:left="1893" w:right="0" w:hanging="340"/>
        <w:jc w:val="both"/>
        <w:rPr>
          <w:sz w:val="20"/>
        </w:rPr>
      </w:pPr>
      <w:r>
        <w:rPr>
          <w:color w:val="1D1D1B"/>
          <w:sz w:val="20"/>
        </w:rPr>
        <w:t>Si encuentra algo malo en  el  servicio  y  no  está a su alcance resolverlo, informe a quien corresponda; esté siempre seguro de que sus superiores estarán llanos a escucharle. Si no se siente capaz de hacerlo, no critique ni siembre el descontento.</w:t>
      </w:r>
    </w:p>
    <w:p>
      <w:pPr>
        <w:pStyle w:val="BodyText"/>
        <w:spacing w:before="8"/>
        <w:rPr>
          <w:sz w:val="19"/>
        </w:rPr>
      </w:pPr>
    </w:p>
    <w:p>
      <w:pPr>
        <w:pStyle w:val="Heading4"/>
      </w:pPr>
      <w:r>
        <w:rPr>
          <w:color w:val="1D1D1B"/>
        </w:rPr>
        <w:t>Relaciones con los más antiguos</w:t>
      </w:r>
    </w:p>
    <w:p>
      <w:pPr>
        <w:pStyle w:val="ListParagraph"/>
        <w:numPr>
          <w:ilvl w:val="0"/>
          <w:numId w:val="175"/>
        </w:numPr>
        <w:tabs>
          <w:tab w:pos="1894" w:val="left" w:leader="none"/>
        </w:tabs>
        <w:spacing w:line="240" w:lineRule="auto" w:before="113" w:after="0"/>
        <w:ind w:left="1893" w:right="0" w:hanging="340"/>
        <w:jc w:val="both"/>
        <w:rPr>
          <w:sz w:val="20"/>
        </w:rPr>
      </w:pPr>
      <w:r>
        <w:rPr>
          <w:color w:val="1D1D1B"/>
          <w:sz w:val="20"/>
        </w:rPr>
        <w:t>Normalmente sucede en los Oficiales jóvenes confunden el trato amistoso y cordial de parte  de Oficiales más antiguos, con una toma de confianza</w:t>
      </w:r>
      <w:r>
        <w:rPr>
          <w:color w:val="1D1D1B"/>
          <w:spacing w:val="-10"/>
          <w:sz w:val="20"/>
        </w:rPr>
        <w:t> </w:t>
      </w:r>
      <w:r>
        <w:rPr>
          <w:color w:val="1D1D1B"/>
          <w:sz w:val="20"/>
        </w:rPr>
        <w:t>impropia.</w:t>
      </w:r>
    </w:p>
    <w:p>
      <w:pPr>
        <w:pStyle w:val="ListParagraph"/>
        <w:numPr>
          <w:ilvl w:val="0"/>
          <w:numId w:val="175"/>
        </w:numPr>
        <w:tabs>
          <w:tab w:pos="1796" w:val="left" w:leader="none"/>
        </w:tabs>
        <w:spacing w:line="240" w:lineRule="auto" w:before="170" w:after="0"/>
        <w:ind w:left="1893" w:right="0" w:hanging="340"/>
        <w:jc w:val="both"/>
        <w:rPr>
          <w:sz w:val="20"/>
        </w:rPr>
      </w:pPr>
      <w:r>
        <w:rPr>
          <w:color w:val="1D1D1B"/>
          <w:sz w:val="20"/>
        </w:rPr>
        <w:t>Es una obligación informar al superior que le dio una orden si fue bien cumplida, o qué problemas tuvo para no</w:t>
      </w:r>
      <w:r>
        <w:rPr>
          <w:color w:val="1D1D1B"/>
          <w:spacing w:val="-5"/>
          <w:sz w:val="20"/>
        </w:rPr>
        <w:t> </w:t>
      </w:r>
      <w:r>
        <w:rPr>
          <w:color w:val="1D1D1B"/>
          <w:sz w:val="20"/>
        </w:rPr>
        <w:t>cumplirla.</w:t>
      </w:r>
    </w:p>
    <w:p>
      <w:pPr>
        <w:pStyle w:val="ListParagraph"/>
        <w:numPr>
          <w:ilvl w:val="0"/>
          <w:numId w:val="175"/>
        </w:numPr>
        <w:tabs>
          <w:tab w:pos="1894" w:val="left" w:leader="none"/>
        </w:tabs>
        <w:spacing w:line="240" w:lineRule="auto" w:before="170" w:after="0"/>
        <w:ind w:left="1893" w:right="0" w:hanging="340"/>
        <w:jc w:val="both"/>
        <w:rPr>
          <w:sz w:val="20"/>
        </w:rPr>
      </w:pPr>
      <w:r>
        <w:rPr>
          <w:color w:val="1D1D1B"/>
          <w:sz w:val="20"/>
        </w:rPr>
        <w:t>Si usted tiene algo que reclamar de un Oficial que</w:t>
      </w:r>
      <w:r>
        <w:rPr>
          <w:color w:val="1D1D1B"/>
          <w:spacing w:val="-9"/>
          <w:sz w:val="20"/>
        </w:rPr>
        <w:t> </w:t>
      </w:r>
      <w:r>
        <w:rPr>
          <w:color w:val="1D1D1B"/>
          <w:sz w:val="20"/>
        </w:rPr>
        <w:t>no</w:t>
      </w:r>
      <w:r>
        <w:rPr>
          <w:color w:val="1D1D1B"/>
          <w:spacing w:val="-9"/>
          <w:sz w:val="20"/>
        </w:rPr>
        <w:t> </w:t>
      </w:r>
      <w:r>
        <w:rPr>
          <w:color w:val="1D1D1B"/>
          <w:sz w:val="20"/>
        </w:rPr>
        <w:t>es</w:t>
      </w:r>
      <w:r>
        <w:rPr>
          <w:color w:val="1D1D1B"/>
          <w:spacing w:val="-9"/>
          <w:sz w:val="20"/>
        </w:rPr>
        <w:t> </w:t>
      </w:r>
      <w:r>
        <w:rPr>
          <w:color w:val="1D1D1B"/>
          <w:sz w:val="20"/>
        </w:rPr>
        <w:t>su</w:t>
      </w:r>
      <w:r>
        <w:rPr>
          <w:color w:val="1D1D1B"/>
          <w:spacing w:val="-9"/>
          <w:sz w:val="20"/>
        </w:rPr>
        <w:t> </w:t>
      </w:r>
      <w:r>
        <w:rPr>
          <w:color w:val="1D1D1B"/>
          <w:sz w:val="20"/>
        </w:rPr>
        <w:t>superior</w:t>
      </w:r>
      <w:r>
        <w:rPr>
          <w:color w:val="1D1D1B"/>
          <w:spacing w:val="-9"/>
          <w:sz w:val="20"/>
        </w:rPr>
        <w:t> </w:t>
      </w:r>
      <w:r>
        <w:rPr>
          <w:color w:val="1D1D1B"/>
          <w:sz w:val="20"/>
        </w:rPr>
        <w:t>militar,</w:t>
      </w:r>
      <w:r>
        <w:rPr>
          <w:color w:val="1D1D1B"/>
          <w:spacing w:val="-9"/>
          <w:sz w:val="20"/>
        </w:rPr>
        <w:t> </w:t>
      </w:r>
      <w:r>
        <w:rPr>
          <w:color w:val="1D1D1B"/>
          <w:sz w:val="20"/>
        </w:rPr>
        <w:t>infórmele</w:t>
      </w:r>
      <w:r>
        <w:rPr>
          <w:color w:val="1D1D1B"/>
          <w:spacing w:val="-8"/>
          <w:sz w:val="20"/>
        </w:rPr>
        <w:t> </w:t>
      </w:r>
      <w:r>
        <w:rPr>
          <w:color w:val="1D1D1B"/>
          <w:sz w:val="20"/>
        </w:rPr>
        <w:t>antes</w:t>
      </w:r>
      <w:r>
        <w:rPr>
          <w:color w:val="1D1D1B"/>
          <w:spacing w:val="-9"/>
          <w:sz w:val="20"/>
        </w:rPr>
        <w:t> </w:t>
      </w:r>
      <w:r>
        <w:rPr>
          <w:color w:val="1D1D1B"/>
          <w:sz w:val="20"/>
        </w:rPr>
        <w:t>que dará cuenta de lo ocurrido; eso es</w:t>
      </w:r>
      <w:r>
        <w:rPr>
          <w:color w:val="1D1D1B"/>
          <w:spacing w:val="-25"/>
          <w:sz w:val="20"/>
        </w:rPr>
        <w:t> </w:t>
      </w:r>
      <w:r>
        <w:rPr>
          <w:color w:val="1D1D1B"/>
          <w:sz w:val="20"/>
        </w:rPr>
        <w:t>lealtad.</w:t>
      </w:r>
    </w:p>
    <w:p>
      <w:pPr>
        <w:pStyle w:val="ListParagraph"/>
        <w:numPr>
          <w:ilvl w:val="0"/>
          <w:numId w:val="175"/>
        </w:numPr>
        <w:tabs>
          <w:tab w:pos="1894" w:val="left" w:leader="none"/>
        </w:tabs>
        <w:spacing w:line="240" w:lineRule="auto" w:before="170" w:after="0"/>
        <w:ind w:left="1893" w:right="0" w:hanging="340"/>
        <w:jc w:val="both"/>
        <w:rPr>
          <w:sz w:val="20"/>
        </w:rPr>
      </w:pPr>
      <w:r>
        <w:rPr/>
        <w:pict>
          <v:shape style="position:absolute;margin-left:52.628792pt;margin-top:63.517971pt;width:12pt;height:195.7pt;mso-position-horizontal-relative:page;mso-position-vertical-relative:paragraph;z-index:18472"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color w:val="1D1D1B"/>
          <w:sz w:val="20"/>
        </w:rPr>
        <w:t>Si ha tenido algún problema con otro Oficial, espere</w:t>
      </w:r>
      <w:r>
        <w:rPr>
          <w:color w:val="1D1D1B"/>
          <w:spacing w:val="-15"/>
          <w:sz w:val="20"/>
        </w:rPr>
        <w:t> </w:t>
      </w:r>
      <w:r>
        <w:rPr>
          <w:color w:val="1D1D1B"/>
          <w:sz w:val="20"/>
        </w:rPr>
        <w:t>el</w:t>
      </w:r>
      <w:r>
        <w:rPr>
          <w:color w:val="1D1D1B"/>
          <w:spacing w:val="-15"/>
          <w:sz w:val="20"/>
        </w:rPr>
        <w:t> </w:t>
      </w:r>
      <w:r>
        <w:rPr>
          <w:color w:val="1D1D1B"/>
          <w:sz w:val="20"/>
        </w:rPr>
        <w:t>momento</w:t>
      </w:r>
      <w:r>
        <w:rPr>
          <w:color w:val="1D1D1B"/>
          <w:spacing w:val="-16"/>
          <w:sz w:val="20"/>
        </w:rPr>
        <w:t> </w:t>
      </w:r>
      <w:r>
        <w:rPr>
          <w:color w:val="1D1D1B"/>
          <w:sz w:val="20"/>
        </w:rPr>
        <w:t>adecuado</w:t>
      </w:r>
      <w:r>
        <w:rPr>
          <w:color w:val="1D1D1B"/>
          <w:spacing w:val="-15"/>
          <w:sz w:val="20"/>
        </w:rPr>
        <w:t> </w:t>
      </w:r>
      <w:r>
        <w:rPr>
          <w:color w:val="1D1D1B"/>
          <w:sz w:val="20"/>
        </w:rPr>
        <w:t>para</w:t>
      </w:r>
      <w:r>
        <w:rPr>
          <w:color w:val="1D1D1B"/>
          <w:spacing w:val="-15"/>
          <w:sz w:val="20"/>
        </w:rPr>
        <w:t> </w:t>
      </w:r>
      <w:r>
        <w:rPr>
          <w:color w:val="1D1D1B"/>
          <w:sz w:val="20"/>
        </w:rPr>
        <w:t>acercarse</w:t>
      </w:r>
      <w:r>
        <w:rPr>
          <w:color w:val="1D1D1B"/>
          <w:spacing w:val="-15"/>
          <w:sz w:val="20"/>
        </w:rPr>
        <w:t> </w:t>
      </w:r>
      <w:r>
        <w:rPr>
          <w:color w:val="1D1D1B"/>
          <w:sz w:val="20"/>
        </w:rPr>
        <w:t>a</w:t>
      </w:r>
      <w:r>
        <w:rPr>
          <w:color w:val="1D1D1B"/>
          <w:spacing w:val="-15"/>
          <w:sz w:val="20"/>
        </w:rPr>
        <w:t> </w:t>
      </w:r>
      <w:r>
        <w:rPr>
          <w:color w:val="1D1D1B"/>
          <w:sz w:val="20"/>
        </w:rPr>
        <w:t>él y continuar o restablecer las buenas relaciones. En la cámara, nadie debe escatimar esfuerzos por lograr que exista un ambiente agradable, jovial y comprensivo. Actitudes de orgullo personal repercuten negativamente en el</w:t>
      </w:r>
      <w:r>
        <w:rPr>
          <w:color w:val="1D1D1B"/>
          <w:spacing w:val="-33"/>
          <w:sz w:val="20"/>
        </w:rPr>
        <w:t> </w:t>
      </w:r>
      <w:r>
        <w:rPr>
          <w:color w:val="1D1D1B"/>
          <w:sz w:val="20"/>
        </w:rPr>
        <w:t>espíritu de cuerpo de “su”</w:t>
      </w:r>
      <w:r>
        <w:rPr>
          <w:color w:val="1D1D1B"/>
          <w:spacing w:val="-10"/>
          <w:sz w:val="20"/>
        </w:rPr>
        <w:t> </w:t>
      </w:r>
      <w:r>
        <w:rPr>
          <w:color w:val="1D1D1B"/>
          <w:sz w:val="20"/>
        </w:rPr>
        <w:t>unidad.</w:t>
      </w:r>
    </w:p>
    <w:p>
      <w:pPr>
        <w:pStyle w:val="ListParagraph"/>
        <w:numPr>
          <w:ilvl w:val="0"/>
          <w:numId w:val="175"/>
        </w:numPr>
        <w:tabs>
          <w:tab w:pos="1894" w:val="left" w:leader="none"/>
        </w:tabs>
        <w:spacing w:line="240" w:lineRule="auto" w:before="170" w:after="0"/>
        <w:ind w:left="1893" w:right="1" w:hanging="340"/>
        <w:jc w:val="both"/>
        <w:rPr>
          <w:sz w:val="20"/>
        </w:rPr>
      </w:pPr>
      <w:r>
        <w:rPr>
          <w:color w:val="1D1D1B"/>
          <w:sz w:val="20"/>
        </w:rPr>
        <w:t>Por costumbre y tradición del servicio, las sugerencias de un superior sobre una actividad son lo mismo que una</w:t>
      </w:r>
      <w:r>
        <w:rPr>
          <w:color w:val="1D1D1B"/>
          <w:spacing w:val="-13"/>
          <w:sz w:val="20"/>
        </w:rPr>
        <w:t> </w:t>
      </w:r>
      <w:r>
        <w:rPr>
          <w:color w:val="1D1D1B"/>
          <w:sz w:val="20"/>
        </w:rPr>
        <w:t>orden.</w:t>
      </w:r>
    </w:p>
    <w:p>
      <w:pPr>
        <w:pStyle w:val="ListParagraph"/>
        <w:numPr>
          <w:ilvl w:val="0"/>
          <w:numId w:val="175"/>
        </w:numPr>
        <w:tabs>
          <w:tab w:pos="1894" w:val="left" w:leader="none"/>
        </w:tabs>
        <w:spacing w:line="240" w:lineRule="auto" w:before="170" w:after="0"/>
        <w:ind w:left="1893" w:right="0" w:hanging="340"/>
        <w:jc w:val="both"/>
        <w:rPr>
          <w:sz w:val="20"/>
        </w:rPr>
      </w:pPr>
      <w:r>
        <w:rPr>
          <w:color w:val="1D1D1B"/>
          <w:sz w:val="20"/>
        </w:rPr>
        <w:t>Excusas   por   errores   o   negligencias   no  son aceptables. Un Oficial debe asumir su responsabilidad y no efectuar</w:t>
      </w:r>
      <w:r>
        <w:rPr>
          <w:color w:val="1D1D1B"/>
          <w:spacing w:val="-18"/>
          <w:sz w:val="20"/>
        </w:rPr>
        <w:t> </w:t>
      </w:r>
      <w:r>
        <w:rPr>
          <w:color w:val="1D1D1B"/>
          <w:sz w:val="20"/>
        </w:rPr>
        <w:t>evasivas.</w:t>
      </w:r>
    </w:p>
    <w:p>
      <w:pPr>
        <w:pStyle w:val="ListParagraph"/>
        <w:numPr>
          <w:ilvl w:val="0"/>
          <w:numId w:val="175"/>
        </w:numPr>
        <w:tabs>
          <w:tab w:pos="1894" w:val="left" w:leader="none"/>
        </w:tabs>
        <w:spacing w:line="240" w:lineRule="auto" w:before="170" w:after="0"/>
        <w:ind w:left="1893" w:right="0" w:hanging="340"/>
        <w:jc w:val="both"/>
        <w:rPr>
          <w:sz w:val="20"/>
        </w:rPr>
      </w:pPr>
      <w:r>
        <w:rPr>
          <w:color w:val="1D1D1B"/>
          <w:sz w:val="20"/>
        </w:rPr>
        <w:t>Uno de los aspectos más vulnerables de un Oficial joven es la memoria. Tenga una libreta personal y además incluya en ella todos los aspectos negativos que vea en el servicio, para informarlos a sus superiores y poder</w:t>
      </w:r>
      <w:r>
        <w:rPr>
          <w:color w:val="1D1D1B"/>
          <w:spacing w:val="-15"/>
          <w:sz w:val="20"/>
        </w:rPr>
        <w:t> </w:t>
      </w:r>
      <w:r>
        <w:rPr>
          <w:color w:val="1D1D1B"/>
          <w:sz w:val="20"/>
        </w:rPr>
        <w:t>corregirlos.</w:t>
      </w:r>
    </w:p>
    <w:p>
      <w:pPr>
        <w:pStyle w:val="BodyText"/>
        <w:spacing w:before="9"/>
        <w:rPr>
          <w:sz w:val="21"/>
        </w:rPr>
      </w:pPr>
    </w:p>
    <w:p>
      <w:pPr>
        <w:pStyle w:val="BodyText"/>
        <w:tabs>
          <w:tab w:pos="1553" w:val="left" w:leader="none"/>
        </w:tabs>
        <w:spacing w:line="153" w:lineRule="auto"/>
        <w:ind w:left="1893" w:hanging="963"/>
      </w:pPr>
      <w:r>
        <w:rPr/>
        <w:pict>
          <v:shape style="position:absolute;margin-left:53.898792pt;margin-top:20.095867pt;width:12pt;height:67.8pt;mso-position-horizontal-relative:page;mso-position-vertical-relative:paragraph;z-index:1849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b/>
          <w:color w:val="9D9D9C"/>
          <w:position w:val="-8"/>
          <w:sz w:val="24"/>
        </w:rPr>
        <w:t>242</w:t>
        <w:tab/>
      </w:r>
      <w:r>
        <w:rPr>
          <w:color w:val="1D1D1B"/>
        </w:rPr>
        <w:t>8.   Aunque   observe   que   algunos  </w:t>
      </w:r>
      <w:r>
        <w:rPr>
          <w:color w:val="1D1D1B"/>
          <w:spacing w:val="53"/>
        </w:rPr>
        <w:t> </w:t>
      </w:r>
      <w:r>
        <w:rPr>
          <w:color w:val="1D1D1B"/>
        </w:rPr>
        <w:t>Oficiales  </w:t>
      </w:r>
      <w:r>
        <w:rPr>
          <w:color w:val="1D1D1B"/>
          <w:spacing w:val="12"/>
        </w:rPr>
        <w:t> </w:t>
      </w:r>
      <w:r>
        <w:rPr>
          <w:color w:val="1D1D1B"/>
        </w:rPr>
        <w:t>no</w:t>
      </w:r>
      <w:r>
        <w:rPr>
          <w:color w:val="1D1D1B"/>
          <w:spacing w:val="-1"/>
        </w:rPr>
        <w:t> </w:t>
      </w:r>
      <w:r>
        <w:rPr>
          <w:color w:val="1D1D1B"/>
        </w:rPr>
        <w:t>cumplen</w:t>
      </w:r>
      <w:r>
        <w:rPr>
          <w:color w:val="1D1D1B"/>
          <w:spacing w:val="-11"/>
        </w:rPr>
        <w:t> </w:t>
      </w:r>
      <w:r>
        <w:rPr>
          <w:color w:val="1D1D1B"/>
        </w:rPr>
        <w:t>estrictamente</w:t>
      </w:r>
      <w:r>
        <w:rPr>
          <w:color w:val="1D1D1B"/>
          <w:spacing w:val="-10"/>
        </w:rPr>
        <w:t> </w:t>
      </w:r>
      <w:r>
        <w:rPr>
          <w:color w:val="1D1D1B"/>
        </w:rPr>
        <w:t>algunas</w:t>
      </w:r>
      <w:r>
        <w:rPr>
          <w:color w:val="1D1D1B"/>
          <w:spacing w:val="-11"/>
        </w:rPr>
        <w:t> </w:t>
      </w:r>
      <w:r>
        <w:rPr>
          <w:color w:val="1D1D1B"/>
        </w:rPr>
        <w:t>de</w:t>
      </w:r>
      <w:r>
        <w:rPr>
          <w:color w:val="1D1D1B"/>
          <w:spacing w:val="-11"/>
        </w:rPr>
        <w:t> </w:t>
      </w:r>
      <w:r>
        <w:rPr>
          <w:color w:val="1D1D1B"/>
        </w:rPr>
        <w:t>estas</w:t>
      </w:r>
      <w:r>
        <w:rPr>
          <w:color w:val="1D1D1B"/>
          <w:spacing w:val="-10"/>
        </w:rPr>
        <w:t> </w:t>
      </w:r>
      <w:r>
        <w:rPr>
          <w:color w:val="1D1D1B"/>
        </w:rPr>
        <w:t>normas,</w:t>
      </w:r>
    </w:p>
    <w:p>
      <w:pPr>
        <w:pStyle w:val="BodyText"/>
        <w:spacing w:before="75"/>
        <w:ind w:left="582" w:right="1552"/>
        <w:jc w:val="both"/>
      </w:pPr>
      <w:r>
        <w:rPr/>
        <w:br w:type="column"/>
      </w:r>
      <w:r>
        <w:rPr>
          <w:color w:val="1D1D1B"/>
        </w:rPr>
        <w:t>su actuación y política debe ser una sola, la cual debe tener siempre como base la deferencia y el sentido común.</w:t>
      </w:r>
    </w:p>
    <w:p>
      <w:pPr>
        <w:pStyle w:val="ListParagraph"/>
        <w:numPr>
          <w:ilvl w:val="0"/>
          <w:numId w:val="176"/>
        </w:numPr>
        <w:tabs>
          <w:tab w:pos="583" w:val="left" w:leader="none"/>
        </w:tabs>
        <w:spacing w:line="240" w:lineRule="auto" w:before="170" w:after="0"/>
        <w:ind w:left="582" w:right="1552" w:hanging="340"/>
        <w:jc w:val="both"/>
        <w:rPr>
          <w:sz w:val="20"/>
        </w:rPr>
      </w:pPr>
      <w:r>
        <w:rPr>
          <w:color w:val="1D1D1B"/>
          <w:sz w:val="20"/>
        </w:rPr>
        <w:t>La deferencia se manifiesta en el respeto hacia los de mayor grado, que corresponde a los jóvenes demostrar a los de más edad; se usa en las relaciones humanas normales, y es</w:t>
      </w:r>
      <w:r>
        <w:rPr>
          <w:color w:val="1D1D1B"/>
          <w:spacing w:val="-28"/>
          <w:sz w:val="20"/>
        </w:rPr>
        <w:t> </w:t>
      </w:r>
      <w:r>
        <w:rPr>
          <w:color w:val="1D1D1B"/>
          <w:sz w:val="20"/>
        </w:rPr>
        <w:t>retribuida en igual forma por</w:t>
      </w:r>
      <w:r>
        <w:rPr>
          <w:color w:val="1D1D1B"/>
          <w:spacing w:val="-17"/>
          <w:sz w:val="20"/>
        </w:rPr>
        <w:t> </w:t>
      </w:r>
      <w:r>
        <w:rPr>
          <w:color w:val="1D1D1B"/>
          <w:sz w:val="20"/>
        </w:rPr>
        <w:t>aquéllos.</w:t>
      </w:r>
    </w:p>
    <w:p>
      <w:pPr>
        <w:pStyle w:val="ListParagraph"/>
        <w:numPr>
          <w:ilvl w:val="0"/>
          <w:numId w:val="176"/>
        </w:numPr>
        <w:tabs>
          <w:tab w:pos="583" w:val="left" w:leader="none"/>
        </w:tabs>
        <w:spacing w:line="240" w:lineRule="auto" w:before="170" w:after="0"/>
        <w:ind w:left="582" w:right="1551" w:hanging="340"/>
        <w:jc w:val="both"/>
        <w:rPr>
          <w:sz w:val="20"/>
        </w:rPr>
      </w:pPr>
      <w:r>
        <w:rPr>
          <w:color w:val="1D1D1B"/>
          <w:sz w:val="20"/>
        </w:rPr>
        <w:t>Un Oficial que se acerca a otro de mayor grado debe tomar una actitud militar y deferente. No  se debe tomar asiento sin haber sido invitado a hacerlo, y en los vehículos se preciso seguir la misma regla de precedencia para embarcarse y desembarcarse.</w:t>
      </w:r>
    </w:p>
    <w:p>
      <w:pPr>
        <w:pStyle w:val="ListParagraph"/>
        <w:numPr>
          <w:ilvl w:val="0"/>
          <w:numId w:val="176"/>
        </w:numPr>
        <w:tabs>
          <w:tab w:pos="583" w:val="left" w:leader="none"/>
        </w:tabs>
        <w:spacing w:line="240" w:lineRule="auto" w:before="170" w:after="0"/>
        <w:ind w:left="582" w:right="1551" w:hanging="340"/>
        <w:jc w:val="both"/>
        <w:rPr>
          <w:sz w:val="20"/>
        </w:rPr>
      </w:pPr>
      <w:r>
        <w:rPr>
          <w:color w:val="1D1D1B"/>
          <w:sz w:val="20"/>
        </w:rPr>
        <w:t>No se retire de una fiesta mientras no lo haya hecho el Comandante, y cuando lo invite a comer un Oficial</w:t>
      </w:r>
      <w:r>
        <w:rPr>
          <w:color w:val="1D1D1B"/>
          <w:spacing w:val="-39"/>
          <w:sz w:val="20"/>
        </w:rPr>
        <w:t> </w:t>
      </w:r>
      <w:r>
        <w:rPr>
          <w:color w:val="1D1D1B"/>
          <w:sz w:val="20"/>
        </w:rPr>
        <w:t>más antiguo, no se disculpe con excusas.</w:t>
      </w:r>
    </w:p>
    <w:p>
      <w:pPr>
        <w:pStyle w:val="ListParagraph"/>
        <w:numPr>
          <w:ilvl w:val="0"/>
          <w:numId w:val="176"/>
        </w:numPr>
        <w:tabs>
          <w:tab w:pos="583" w:val="left" w:leader="none"/>
        </w:tabs>
        <w:spacing w:line="240" w:lineRule="auto" w:before="170" w:after="0"/>
        <w:ind w:left="582" w:right="1551" w:hanging="340"/>
        <w:jc w:val="both"/>
        <w:rPr>
          <w:sz w:val="20"/>
        </w:rPr>
      </w:pPr>
      <w:r>
        <w:rPr>
          <w:color w:val="1D1D1B"/>
          <w:sz w:val="20"/>
        </w:rPr>
        <w:t>Un</w:t>
      </w:r>
      <w:r>
        <w:rPr>
          <w:color w:val="1D1D1B"/>
          <w:spacing w:val="-12"/>
          <w:sz w:val="20"/>
        </w:rPr>
        <w:t> </w:t>
      </w:r>
      <w:r>
        <w:rPr>
          <w:color w:val="1D1D1B"/>
          <w:sz w:val="20"/>
        </w:rPr>
        <w:t>Oficial</w:t>
      </w:r>
      <w:r>
        <w:rPr>
          <w:color w:val="1D1D1B"/>
          <w:spacing w:val="-12"/>
          <w:sz w:val="20"/>
        </w:rPr>
        <w:t> </w:t>
      </w:r>
      <w:r>
        <w:rPr>
          <w:color w:val="1D1D1B"/>
          <w:sz w:val="20"/>
        </w:rPr>
        <w:t>evitará</w:t>
      </w:r>
      <w:r>
        <w:rPr>
          <w:color w:val="1D1D1B"/>
          <w:spacing w:val="-11"/>
          <w:sz w:val="20"/>
        </w:rPr>
        <w:t> </w:t>
      </w:r>
      <w:r>
        <w:rPr>
          <w:color w:val="1D1D1B"/>
          <w:sz w:val="20"/>
        </w:rPr>
        <w:t>hacer</w:t>
      </w:r>
      <w:r>
        <w:rPr>
          <w:color w:val="1D1D1B"/>
          <w:spacing w:val="-11"/>
          <w:sz w:val="20"/>
        </w:rPr>
        <w:t> </w:t>
      </w:r>
      <w:r>
        <w:rPr>
          <w:color w:val="1D1D1B"/>
          <w:sz w:val="20"/>
        </w:rPr>
        <w:t>esperar</w:t>
      </w:r>
      <w:r>
        <w:rPr>
          <w:color w:val="1D1D1B"/>
          <w:spacing w:val="-11"/>
          <w:sz w:val="20"/>
        </w:rPr>
        <w:t> </w:t>
      </w:r>
      <w:r>
        <w:rPr>
          <w:color w:val="1D1D1B"/>
          <w:sz w:val="20"/>
        </w:rPr>
        <w:t>a</w:t>
      </w:r>
      <w:r>
        <w:rPr>
          <w:color w:val="1D1D1B"/>
          <w:spacing w:val="-12"/>
          <w:sz w:val="20"/>
        </w:rPr>
        <w:t> </w:t>
      </w:r>
      <w:r>
        <w:rPr>
          <w:color w:val="1D1D1B"/>
          <w:sz w:val="20"/>
        </w:rPr>
        <w:t>un</w:t>
      </w:r>
      <w:r>
        <w:rPr>
          <w:color w:val="1D1D1B"/>
          <w:spacing w:val="-12"/>
          <w:sz w:val="20"/>
        </w:rPr>
        <w:t> </w:t>
      </w:r>
      <w:r>
        <w:rPr>
          <w:color w:val="1D1D1B"/>
          <w:sz w:val="20"/>
        </w:rPr>
        <w:t>más</w:t>
      </w:r>
      <w:r>
        <w:rPr>
          <w:color w:val="1D1D1B"/>
          <w:spacing w:val="-12"/>
          <w:sz w:val="20"/>
        </w:rPr>
        <w:t> </w:t>
      </w:r>
      <w:r>
        <w:rPr>
          <w:color w:val="1D1D1B"/>
          <w:sz w:val="20"/>
        </w:rPr>
        <w:t>antiguo y practicará la puntualidad, tanto en el servicio como en la vida</w:t>
      </w:r>
      <w:r>
        <w:rPr>
          <w:color w:val="1D1D1B"/>
          <w:spacing w:val="-4"/>
          <w:sz w:val="20"/>
        </w:rPr>
        <w:t> </w:t>
      </w:r>
      <w:r>
        <w:rPr>
          <w:color w:val="1D1D1B"/>
          <w:sz w:val="20"/>
        </w:rPr>
        <w:t>social.</w:t>
      </w:r>
    </w:p>
    <w:p>
      <w:pPr>
        <w:pStyle w:val="ListParagraph"/>
        <w:numPr>
          <w:ilvl w:val="0"/>
          <w:numId w:val="176"/>
        </w:numPr>
        <w:tabs>
          <w:tab w:pos="583" w:val="left" w:leader="none"/>
        </w:tabs>
        <w:spacing w:line="240" w:lineRule="auto" w:before="170" w:after="0"/>
        <w:ind w:left="582" w:right="1552" w:hanging="340"/>
        <w:jc w:val="both"/>
        <w:rPr>
          <w:sz w:val="20"/>
        </w:rPr>
      </w:pPr>
      <w:r>
        <w:rPr>
          <w:color w:val="1D1D1B"/>
          <w:sz w:val="20"/>
        </w:rPr>
        <w:t>No</w:t>
      </w:r>
      <w:r>
        <w:rPr>
          <w:color w:val="1D1D1B"/>
          <w:spacing w:val="-6"/>
          <w:sz w:val="20"/>
        </w:rPr>
        <w:t> </w:t>
      </w:r>
      <w:r>
        <w:rPr>
          <w:color w:val="1D1D1B"/>
          <w:sz w:val="20"/>
        </w:rPr>
        <w:t>extienda</w:t>
      </w:r>
      <w:r>
        <w:rPr>
          <w:color w:val="1D1D1B"/>
          <w:spacing w:val="-6"/>
          <w:sz w:val="20"/>
        </w:rPr>
        <w:t> </w:t>
      </w:r>
      <w:r>
        <w:rPr>
          <w:color w:val="1D1D1B"/>
          <w:sz w:val="20"/>
        </w:rPr>
        <w:t>la</w:t>
      </w:r>
      <w:r>
        <w:rPr>
          <w:color w:val="1D1D1B"/>
          <w:spacing w:val="-6"/>
          <w:sz w:val="20"/>
        </w:rPr>
        <w:t> </w:t>
      </w:r>
      <w:r>
        <w:rPr>
          <w:color w:val="1D1D1B"/>
          <w:sz w:val="20"/>
        </w:rPr>
        <w:t>mano</w:t>
      </w:r>
      <w:r>
        <w:rPr>
          <w:color w:val="1D1D1B"/>
          <w:spacing w:val="-7"/>
          <w:sz w:val="20"/>
        </w:rPr>
        <w:t> </w:t>
      </w:r>
      <w:r>
        <w:rPr>
          <w:color w:val="1D1D1B"/>
          <w:sz w:val="20"/>
        </w:rPr>
        <w:t>a</w:t>
      </w:r>
      <w:r>
        <w:rPr>
          <w:color w:val="1D1D1B"/>
          <w:spacing w:val="-6"/>
          <w:sz w:val="20"/>
        </w:rPr>
        <w:t> </w:t>
      </w:r>
      <w:r>
        <w:rPr>
          <w:color w:val="1D1D1B"/>
          <w:sz w:val="20"/>
        </w:rPr>
        <w:t>un</w:t>
      </w:r>
      <w:r>
        <w:rPr>
          <w:color w:val="1D1D1B"/>
          <w:spacing w:val="-6"/>
          <w:sz w:val="20"/>
        </w:rPr>
        <w:t> </w:t>
      </w:r>
      <w:r>
        <w:rPr>
          <w:color w:val="1D1D1B"/>
          <w:sz w:val="20"/>
        </w:rPr>
        <w:t>superior,</w:t>
      </w:r>
      <w:r>
        <w:rPr>
          <w:color w:val="1D1D1B"/>
          <w:spacing w:val="-7"/>
          <w:sz w:val="20"/>
        </w:rPr>
        <w:t> </w:t>
      </w:r>
      <w:r>
        <w:rPr>
          <w:color w:val="1D1D1B"/>
          <w:sz w:val="20"/>
        </w:rPr>
        <w:t>mientras</w:t>
      </w:r>
      <w:r>
        <w:rPr>
          <w:color w:val="1D1D1B"/>
          <w:spacing w:val="-7"/>
          <w:sz w:val="20"/>
        </w:rPr>
        <w:t> </w:t>
      </w:r>
      <w:r>
        <w:rPr>
          <w:color w:val="1D1D1B"/>
          <w:sz w:val="20"/>
        </w:rPr>
        <w:t>éste no haya hecho el primer</w:t>
      </w:r>
      <w:r>
        <w:rPr>
          <w:color w:val="1D1D1B"/>
          <w:spacing w:val="-20"/>
          <w:sz w:val="20"/>
        </w:rPr>
        <w:t> </w:t>
      </w:r>
      <w:r>
        <w:rPr>
          <w:color w:val="1D1D1B"/>
          <w:sz w:val="20"/>
        </w:rPr>
        <w:t>gesto.</w:t>
      </w:r>
    </w:p>
    <w:p>
      <w:pPr>
        <w:pStyle w:val="BodyText"/>
        <w:spacing w:before="170"/>
        <w:ind w:left="582" w:right="1551"/>
        <w:jc w:val="both"/>
      </w:pPr>
      <w:r>
        <w:rPr>
          <w:color w:val="1D1D1B"/>
        </w:rPr>
        <w:t>Es muy bien considerado aquel superior que extiende su mano a Oficiales y personal Gente de Mar que recién conoce.</w:t>
      </w:r>
    </w:p>
    <w:p>
      <w:pPr>
        <w:pStyle w:val="ListParagraph"/>
        <w:numPr>
          <w:ilvl w:val="0"/>
          <w:numId w:val="176"/>
        </w:numPr>
        <w:tabs>
          <w:tab w:pos="583" w:val="left" w:leader="none"/>
        </w:tabs>
        <w:spacing w:line="240" w:lineRule="auto" w:before="170" w:after="0"/>
        <w:ind w:left="582" w:right="1550" w:hanging="340"/>
        <w:jc w:val="both"/>
        <w:rPr>
          <w:sz w:val="20"/>
        </w:rPr>
      </w:pPr>
      <w:r>
        <w:rPr>
          <w:color w:val="1D1D1B"/>
          <w:sz w:val="20"/>
        </w:rPr>
        <w:t>Los subalternos no deberán fumar en presencia de sus superiores, durante su desempeño en    el servicio, a no ser que reciban la autorización para</w:t>
      </w:r>
      <w:r>
        <w:rPr>
          <w:color w:val="1D1D1B"/>
          <w:spacing w:val="14"/>
          <w:sz w:val="20"/>
        </w:rPr>
        <w:t> </w:t>
      </w:r>
      <w:r>
        <w:rPr>
          <w:color w:val="1D1D1B"/>
          <w:sz w:val="20"/>
        </w:rPr>
        <w:t>hacerlo.</w:t>
      </w:r>
    </w:p>
    <w:p>
      <w:pPr>
        <w:pStyle w:val="ListParagraph"/>
        <w:numPr>
          <w:ilvl w:val="0"/>
          <w:numId w:val="176"/>
        </w:numPr>
        <w:tabs>
          <w:tab w:pos="583" w:val="left" w:leader="none"/>
        </w:tabs>
        <w:spacing w:line="240" w:lineRule="auto" w:before="170" w:after="0"/>
        <w:ind w:left="582" w:right="1551" w:hanging="340"/>
        <w:jc w:val="both"/>
        <w:rPr>
          <w:sz w:val="20"/>
        </w:rPr>
      </w:pPr>
      <w:r>
        <w:rPr>
          <w:color w:val="1D1D1B"/>
          <w:sz w:val="20"/>
        </w:rPr>
        <w:t>Todo subalterno que acompañe a un superior     a pie firme o en marcha, se colocará al costado izquierdo de él, con el propósito de permitirle que salude al resto, excepto en la calle, en que siempre tomará la parte exterior de la</w:t>
      </w:r>
      <w:r>
        <w:rPr>
          <w:color w:val="1D1D1B"/>
          <w:spacing w:val="-22"/>
          <w:sz w:val="20"/>
        </w:rPr>
        <w:t> </w:t>
      </w:r>
      <w:r>
        <w:rPr>
          <w:color w:val="1D1D1B"/>
          <w:sz w:val="20"/>
        </w:rPr>
        <w:t>acera.</w:t>
      </w:r>
    </w:p>
    <w:p>
      <w:pPr>
        <w:pStyle w:val="BodyText"/>
        <w:spacing w:before="170"/>
        <w:ind w:left="582" w:right="1552"/>
        <w:jc w:val="both"/>
      </w:pPr>
      <w:r>
        <w:rPr>
          <w:color w:val="1D1D1B"/>
        </w:rPr>
        <w:t>La misma norma de cortesía observará con las damas, con el fin de demostrar preocupación</w:t>
      </w:r>
      <w:r>
        <w:rPr>
          <w:color w:val="1D1D1B"/>
          <w:spacing w:val="-39"/>
        </w:rPr>
        <w:t> </w:t>
      </w:r>
      <w:r>
        <w:rPr>
          <w:color w:val="1D1D1B"/>
        </w:rPr>
        <w:t>por su seguridad</w:t>
      </w:r>
      <w:r>
        <w:rPr>
          <w:color w:val="1D1D1B"/>
          <w:spacing w:val="-1"/>
        </w:rPr>
        <w:t> </w:t>
      </w:r>
      <w:r>
        <w:rPr>
          <w:color w:val="1D1D1B"/>
        </w:rPr>
        <w:t>física.</w:t>
      </w:r>
    </w:p>
    <w:p>
      <w:pPr>
        <w:pStyle w:val="BodyText"/>
        <w:spacing w:before="7"/>
        <w:rPr>
          <w:sz w:val="15"/>
        </w:rPr>
      </w:pPr>
    </w:p>
    <w:p>
      <w:pPr>
        <w:pStyle w:val="ListParagraph"/>
        <w:numPr>
          <w:ilvl w:val="0"/>
          <w:numId w:val="176"/>
        </w:numPr>
        <w:tabs>
          <w:tab w:pos="583" w:val="left" w:leader="none"/>
        </w:tabs>
        <w:spacing w:line="249" w:lineRule="auto" w:before="0" w:after="0"/>
        <w:ind w:left="582" w:right="1551" w:hanging="340"/>
        <w:jc w:val="both"/>
        <w:rPr>
          <w:sz w:val="20"/>
        </w:rPr>
      </w:pPr>
      <w:r>
        <w:rPr>
          <w:color w:val="1D1D1B"/>
          <w:sz w:val="20"/>
        </w:rPr>
        <w:t>Para entrar a un departamento o cámara, o para pasar por delante de un superior, debe solicitar permiso correspondiente y si son varios los que intervienen, al más</w:t>
      </w:r>
      <w:r>
        <w:rPr>
          <w:color w:val="1D1D1B"/>
          <w:spacing w:val="-20"/>
          <w:sz w:val="20"/>
        </w:rPr>
        <w:t> </w:t>
      </w:r>
      <w:r>
        <w:rPr>
          <w:color w:val="1D1D1B"/>
          <w:sz w:val="20"/>
        </w:rPr>
        <w:t>antiguo.</w:t>
      </w:r>
    </w:p>
    <w:p>
      <w:pPr>
        <w:spacing w:after="0" w:line="249" w:lineRule="auto"/>
        <w:jc w:val="both"/>
        <w:rPr>
          <w:sz w:val="20"/>
        </w:rPr>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3"/>
        <w:rPr>
          <w:sz w:val="23"/>
        </w:rPr>
      </w:pPr>
    </w:p>
    <w:p>
      <w:pPr>
        <w:pStyle w:val="Heading2"/>
        <w:spacing w:before="70"/>
        <w:jc w:val="center"/>
      </w:pPr>
      <w:r>
        <w:rPr>
          <w:color w:val="1D1D1B"/>
        </w:rPr>
        <w:t>ANEXO “A”</w:t>
      </w:r>
    </w:p>
    <w:p>
      <w:pPr>
        <w:pStyle w:val="BodyText"/>
        <w:spacing w:before="1"/>
        <w:rPr>
          <w:b/>
          <w:sz w:val="32"/>
        </w:rPr>
      </w:pPr>
    </w:p>
    <w:p>
      <w:pPr>
        <w:spacing w:before="0"/>
        <w:ind w:left="5" w:right="0" w:firstLine="0"/>
        <w:jc w:val="center"/>
        <w:rPr>
          <w:b/>
          <w:sz w:val="32"/>
        </w:rPr>
      </w:pPr>
      <w:r>
        <w:rPr>
          <w:b/>
          <w:color w:val="1D1D1B"/>
          <w:sz w:val="32"/>
        </w:rPr>
        <w:t>CEREMONIAL NAVAL</w:t>
      </w:r>
    </w:p>
    <w:p>
      <w:pPr>
        <w:spacing w:before="187"/>
        <w:ind w:left="0" w:right="0" w:firstLine="0"/>
        <w:jc w:val="center"/>
        <w:rPr>
          <w:b/>
          <w:sz w:val="24"/>
        </w:rPr>
      </w:pPr>
      <w:r>
        <w:rPr>
          <w:b/>
          <w:color w:val="1D1D1B"/>
          <w:sz w:val="24"/>
        </w:rPr>
        <w:t>EXTRACTO</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6"/>
        <w:rPr>
          <w:b/>
          <w:sz w:val="24"/>
        </w:rPr>
      </w:pPr>
    </w:p>
    <w:p>
      <w:pPr>
        <w:spacing w:after="0"/>
        <w:rPr>
          <w:sz w:val="24"/>
        </w:rPr>
        <w:sectPr>
          <w:pgSz w:w="12750" w:h="15870"/>
          <w:pgMar w:header="0" w:footer="103" w:top="420" w:bottom="420" w:left="0" w:right="0"/>
        </w:sectPr>
      </w:pPr>
    </w:p>
    <w:p>
      <w:pPr>
        <w:pStyle w:val="BodyText"/>
        <w:spacing w:line="249" w:lineRule="auto" w:before="75"/>
        <w:ind w:left="1553" w:firstLine="340"/>
        <w:jc w:val="both"/>
      </w:pPr>
      <w:r>
        <w:rPr>
          <w:color w:val="1D1D1B"/>
        </w:rPr>
        <w:t>En este Anexo, se indican aquellos artículos que el Cadete Naval debe conocer. Se ha mantenido la numeración reglamentaria para facilitar su consulta.</w:t>
      </w:r>
    </w:p>
    <w:p>
      <w:pPr>
        <w:pStyle w:val="BodyText"/>
        <w:spacing w:before="9"/>
        <w:rPr>
          <w:sz w:val="19"/>
        </w:rPr>
      </w:pPr>
    </w:p>
    <w:p>
      <w:pPr>
        <w:pStyle w:val="Heading4"/>
        <w:numPr>
          <w:ilvl w:val="1"/>
          <w:numId w:val="176"/>
        </w:numPr>
        <w:tabs>
          <w:tab w:pos="1721" w:val="left" w:leader="none"/>
        </w:tabs>
        <w:spacing w:line="487" w:lineRule="auto" w:before="0" w:after="0"/>
        <w:ind w:left="1949" w:right="1986" w:hanging="396"/>
        <w:jc w:val="left"/>
      </w:pPr>
      <w:r>
        <w:rPr>
          <w:color w:val="1D1D1B"/>
        </w:rPr>
        <w:t>EMBLEMAS NACIONALES El Pabellón</w:t>
      </w:r>
      <w:r>
        <w:rPr>
          <w:color w:val="1D1D1B"/>
          <w:spacing w:val="-8"/>
        </w:rPr>
        <w:t> </w:t>
      </w:r>
      <w:r>
        <w:rPr>
          <w:color w:val="1D1D1B"/>
        </w:rPr>
        <w:t>Nacional</w:t>
      </w:r>
    </w:p>
    <w:p>
      <w:pPr>
        <w:pStyle w:val="BodyText"/>
        <w:spacing w:line="249" w:lineRule="auto" w:before="6"/>
        <w:ind w:left="1553" w:firstLine="340"/>
        <w:jc w:val="both"/>
      </w:pPr>
      <w:r>
        <w:rPr>
          <w:b/>
          <w:color w:val="1D1D1B"/>
        </w:rPr>
        <w:t>Art. 101. </w:t>
      </w:r>
      <w:r>
        <w:rPr>
          <w:color w:val="1D1D1B"/>
        </w:rPr>
        <w:t>El Pabellón Nacional es el símbolo de la Patria y en cada momento y lugar será objeto de veneración y respeto por parte de todo hombre de mar. De acuerdo con lo dispuesto en el Decreto del Ministerio</w:t>
      </w:r>
      <w:r>
        <w:rPr>
          <w:color w:val="1D1D1B"/>
          <w:spacing w:val="-10"/>
        </w:rPr>
        <w:t> </w:t>
      </w:r>
      <w:r>
        <w:rPr>
          <w:color w:val="1D1D1B"/>
        </w:rPr>
        <w:t>de</w:t>
      </w:r>
      <w:r>
        <w:rPr>
          <w:color w:val="1D1D1B"/>
          <w:spacing w:val="-10"/>
        </w:rPr>
        <w:t> </w:t>
      </w:r>
      <w:r>
        <w:rPr>
          <w:color w:val="1D1D1B"/>
        </w:rPr>
        <w:t>Guerra</w:t>
      </w:r>
      <w:r>
        <w:rPr>
          <w:color w:val="1D1D1B"/>
          <w:spacing w:val="-11"/>
        </w:rPr>
        <w:t> </w:t>
      </w:r>
      <w:r>
        <w:rPr>
          <w:color w:val="1D1D1B"/>
        </w:rPr>
        <w:t>de</w:t>
      </w:r>
      <w:r>
        <w:rPr>
          <w:color w:val="1D1D1B"/>
          <w:spacing w:val="-10"/>
        </w:rPr>
        <w:t> </w:t>
      </w:r>
      <w:r>
        <w:rPr>
          <w:color w:val="1D1D1B"/>
        </w:rPr>
        <w:t>fecha</w:t>
      </w:r>
      <w:r>
        <w:rPr>
          <w:color w:val="1D1D1B"/>
          <w:spacing w:val="-11"/>
        </w:rPr>
        <w:t> </w:t>
      </w:r>
      <w:r>
        <w:rPr>
          <w:color w:val="1D1D1B"/>
        </w:rPr>
        <w:t>18</w:t>
      </w:r>
      <w:r>
        <w:rPr>
          <w:color w:val="1D1D1B"/>
          <w:spacing w:val="-10"/>
        </w:rPr>
        <w:t> </w:t>
      </w:r>
      <w:r>
        <w:rPr>
          <w:color w:val="1D1D1B"/>
        </w:rPr>
        <w:t>de</w:t>
      </w:r>
      <w:r>
        <w:rPr>
          <w:color w:val="1D1D1B"/>
          <w:spacing w:val="-10"/>
        </w:rPr>
        <w:t> </w:t>
      </w:r>
      <w:r>
        <w:rPr>
          <w:color w:val="1D1D1B"/>
        </w:rPr>
        <w:t>octubre</w:t>
      </w:r>
      <w:r>
        <w:rPr>
          <w:color w:val="1D1D1B"/>
          <w:spacing w:val="-10"/>
        </w:rPr>
        <w:t> </w:t>
      </w:r>
      <w:r>
        <w:rPr>
          <w:color w:val="1D1D1B"/>
        </w:rPr>
        <w:t>de</w:t>
      </w:r>
      <w:r>
        <w:rPr>
          <w:color w:val="1D1D1B"/>
          <w:spacing w:val="-10"/>
        </w:rPr>
        <w:t> </w:t>
      </w:r>
      <w:r>
        <w:rPr>
          <w:color w:val="1D1D1B"/>
        </w:rPr>
        <w:t>1817, estará</w:t>
      </w:r>
      <w:r>
        <w:rPr>
          <w:color w:val="1D1D1B"/>
          <w:spacing w:val="-6"/>
        </w:rPr>
        <w:t> </w:t>
      </w:r>
      <w:r>
        <w:rPr>
          <w:color w:val="1D1D1B"/>
        </w:rPr>
        <w:t>compuesto</w:t>
      </w:r>
      <w:r>
        <w:rPr>
          <w:color w:val="1D1D1B"/>
          <w:spacing w:val="-6"/>
        </w:rPr>
        <w:t> </w:t>
      </w:r>
      <w:r>
        <w:rPr>
          <w:color w:val="1D1D1B"/>
        </w:rPr>
        <w:t>de</w:t>
      </w:r>
      <w:r>
        <w:rPr>
          <w:color w:val="1D1D1B"/>
          <w:spacing w:val="-6"/>
        </w:rPr>
        <w:t> </w:t>
      </w:r>
      <w:r>
        <w:rPr>
          <w:color w:val="1D1D1B"/>
        </w:rPr>
        <w:t>tres</w:t>
      </w:r>
      <w:r>
        <w:rPr>
          <w:color w:val="1D1D1B"/>
          <w:spacing w:val="-6"/>
        </w:rPr>
        <w:t> </w:t>
      </w:r>
      <w:r>
        <w:rPr>
          <w:color w:val="1D1D1B"/>
        </w:rPr>
        <w:t>colores:</w:t>
      </w:r>
      <w:r>
        <w:rPr>
          <w:color w:val="1D1D1B"/>
          <w:spacing w:val="-6"/>
        </w:rPr>
        <w:t> </w:t>
      </w:r>
      <w:r>
        <w:rPr>
          <w:color w:val="1D1D1B"/>
        </w:rPr>
        <w:t>azul</w:t>
      </w:r>
      <w:r>
        <w:rPr>
          <w:color w:val="1D1D1B"/>
          <w:spacing w:val="-6"/>
        </w:rPr>
        <w:t> </w:t>
      </w:r>
      <w:r>
        <w:rPr>
          <w:color w:val="1D1D1B"/>
        </w:rPr>
        <w:t>turquí,</w:t>
      </w:r>
      <w:r>
        <w:rPr>
          <w:color w:val="1D1D1B"/>
          <w:spacing w:val="-6"/>
        </w:rPr>
        <w:t> </w:t>
      </w:r>
      <w:r>
        <w:rPr>
          <w:color w:val="1D1D1B"/>
        </w:rPr>
        <w:t>blanco y</w:t>
      </w:r>
      <w:r>
        <w:rPr>
          <w:color w:val="1D1D1B"/>
          <w:spacing w:val="-8"/>
        </w:rPr>
        <w:t> </w:t>
      </w:r>
      <w:r>
        <w:rPr>
          <w:color w:val="1D1D1B"/>
        </w:rPr>
        <w:t>rojo,</w:t>
      </w:r>
      <w:r>
        <w:rPr>
          <w:color w:val="1D1D1B"/>
          <w:spacing w:val="-8"/>
        </w:rPr>
        <w:t> </w:t>
      </w:r>
      <w:r>
        <w:rPr>
          <w:color w:val="1D1D1B"/>
        </w:rPr>
        <w:t>combinados</w:t>
      </w:r>
      <w:r>
        <w:rPr>
          <w:color w:val="1D1D1B"/>
          <w:spacing w:val="-8"/>
        </w:rPr>
        <w:t> </w:t>
      </w:r>
      <w:r>
        <w:rPr>
          <w:color w:val="1D1D1B"/>
        </w:rPr>
        <w:t>del</w:t>
      </w:r>
      <w:r>
        <w:rPr>
          <w:color w:val="1D1D1B"/>
          <w:spacing w:val="-8"/>
        </w:rPr>
        <w:t> </w:t>
      </w:r>
      <w:r>
        <w:rPr>
          <w:color w:val="1D1D1B"/>
        </w:rPr>
        <w:t>siguiente</w:t>
      </w:r>
      <w:r>
        <w:rPr>
          <w:color w:val="1D1D1B"/>
          <w:spacing w:val="-9"/>
        </w:rPr>
        <w:t> </w:t>
      </w:r>
      <w:r>
        <w:rPr>
          <w:color w:val="1D1D1B"/>
        </w:rPr>
        <w:t>modo:</w:t>
      </w:r>
      <w:r>
        <w:rPr>
          <w:color w:val="1D1D1B"/>
          <w:spacing w:val="-8"/>
        </w:rPr>
        <w:t> </w:t>
      </w:r>
      <w:r>
        <w:rPr>
          <w:color w:val="1D1D1B"/>
        </w:rPr>
        <w:t>la</w:t>
      </w:r>
      <w:r>
        <w:rPr>
          <w:color w:val="1D1D1B"/>
          <w:spacing w:val="-8"/>
        </w:rPr>
        <w:t> </w:t>
      </w:r>
      <w:r>
        <w:rPr>
          <w:color w:val="1D1D1B"/>
        </w:rPr>
        <w:t>faja</w:t>
      </w:r>
      <w:r>
        <w:rPr>
          <w:color w:val="1D1D1B"/>
          <w:spacing w:val="-9"/>
        </w:rPr>
        <w:t> </w:t>
      </w:r>
      <w:r>
        <w:rPr>
          <w:color w:val="1D1D1B"/>
        </w:rPr>
        <w:t>inferior es roja y la superior es azul en su tercera parte inmediata a la vaina y blanco en los dos tercios de su vuelo, con una estrella blanca de cinco puntas en medio de su cuadrado azul. El ancho de la faja roja es igual a la mitad del ancho del</w:t>
      </w:r>
      <w:r>
        <w:rPr>
          <w:color w:val="1D1D1B"/>
          <w:spacing w:val="-23"/>
        </w:rPr>
        <w:t> </w:t>
      </w:r>
      <w:r>
        <w:rPr>
          <w:color w:val="1D1D1B"/>
        </w:rPr>
        <w:t>pabellón.</w:t>
      </w:r>
    </w:p>
    <w:p>
      <w:pPr>
        <w:pStyle w:val="BodyText"/>
        <w:spacing w:line="249" w:lineRule="auto" w:before="75"/>
        <w:ind w:left="243" w:right="1552" w:firstLine="340"/>
        <w:jc w:val="both"/>
      </w:pPr>
      <w:r>
        <w:rPr/>
        <w:br w:type="column"/>
      </w:r>
      <w:r>
        <w:rPr>
          <w:b/>
          <w:color w:val="1D1D1B"/>
        </w:rPr>
        <w:t>Art. 103. </w:t>
      </w:r>
      <w:r>
        <w:rPr>
          <w:color w:val="1D1D1B"/>
        </w:rPr>
        <w:t>El estandarte del Jefe del Estado lleva como única adición al pabellón el escudo de Armas de la república, colocado en la conjunción de los colores</w:t>
      </w:r>
      <w:r>
        <w:rPr>
          <w:color w:val="1D1D1B"/>
          <w:spacing w:val="-13"/>
        </w:rPr>
        <w:t> </w:t>
      </w:r>
      <w:r>
        <w:rPr>
          <w:color w:val="1D1D1B"/>
        </w:rPr>
        <w:t>blanco</w:t>
      </w:r>
      <w:r>
        <w:rPr>
          <w:color w:val="1D1D1B"/>
          <w:spacing w:val="-12"/>
        </w:rPr>
        <w:t> </w:t>
      </w:r>
      <w:r>
        <w:rPr>
          <w:color w:val="1D1D1B"/>
        </w:rPr>
        <w:t>y</w:t>
      </w:r>
      <w:r>
        <w:rPr>
          <w:color w:val="1D1D1B"/>
          <w:spacing w:val="-13"/>
        </w:rPr>
        <w:t> </w:t>
      </w:r>
      <w:r>
        <w:rPr>
          <w:color w:val="1D1D1B"/>
        </w:rPr>
        <w:t>rojo</w:t>
      </w:r>
      <w:r>
        <w:rPr>
          <w:color w:val="1D1D1B"/>
          <w:spacing w:val="-13"/>
        </w:rPr>
        <w:t> </w:t>
      </w:r>
      <w:r>
        <w:rPr>
          <w:color w:val="1D1D1B"/>
        </w:rPr>
        <w:t>hacia</w:t>
      </w:r>
      <w:r>
        <w:rPr>
          <w:color w:val="1D1D1B"/>
          <w:spacing w:val="-13"/>
        </w:rPr>
        <w:t> </w:t>
      </w:r>
      <w:r>
        <w:rPr>
          <w:color w:val="1D1D1B"/>
        </w:rPr>
        <w:t>su</w:t>
      </w:r>
      <w:r>
        <w:rPr>
          <w:color w:val="1D1D1B"/>
          <w:spacing w:val="-13"/>
        </w:rPr>
        <w:t> </w:t>
      </w:r>
      <w:r>
        <w:rPr>
          <w:color w:val="1D1D1B"/>
        </w:rPr>
        <w:t>medianía.</w:t>
      </w:r>
      <w:r>
        <w:rPr>
          <w:color w:val="1D1D1B"/>
          <w:spacing w:val="-13"/>
        </w:rPr>
        <w:t> </w:t>
      </w:r>
      <w:r>
        <w:rPr>
          <w:color w:val="1D1D1B"/>
        </w:rPr>
        <w:t>Es</w:t>
      </w:r>
      <w:r>
        <w:rPr>
          <w:color w:val="1D1D1B"/>
          <w:spacing w:val="-13"/>
        </w:rPr>
        <w:t> </w:t>
      </w:r>
      <w:r>
        <w:rPr>
          <w:color w:val="1D1D1B"/>
        </w:rPr>
        <w:t>de</w:t>
      </w:r>
      <w:r>
        <w:rPr>
          <w:color w:val="1D1D1B"/>
          <w:spacing w:val="-13"/>
        </w:rPr>
        <w:t> </w:t>
      </w:r>
      <w:r>
        <w:rPr>
          <w:color w:val="1D1D1B"/>
        </w:rPr>
        <w:t>su</w:t>
      </w:r>
      <w:r>
        <w:rPr>
          <w:color w:val="1D1D1B"/>
          <w:spacing w:val="-13"/>
        </w:rPr>
        <w:t> </w:t>
      </w:r>
      <w:r>
        <w:rPr>
          <w:color w:val="1D1D1B"/>
        </w:rPr>
        <w:t>uso exclusivo y se izará únicamente en el lugar donde éste se</w:t>
      </w:r>
      <w:r>
        <w:rPr>
          <w:color w:val="1D1D1B"/>
          <w:spacing w:val="-13"/>
        </w:rPr>
        <w:t> </w:t>
      </w:r>
      <w:r>
        <w:rPr>
          <w:color w:val="1D1D1B"/>
        </w:rPr>
        <w:t>encuentre.</w:t>
      </w:r>
    </w:p>
    <w:p>
      <w:pPr>
        <w:pStyle w:val="BodyText"/>
        <w:spacing w:before="9"/>
        <w:rPr>
          <w:sz w:val="19"/>
        </w:rPr>
      </w:pPr>
    </w:p>
    <w:p>
      <w:pPr>
        <w:pStyle w:val="BodyText"/>
        <w:spacing w:line="249" w:lineRule="auto"/>
        <w:ind w:left="243" w:right="1551" w:firstLine="340"/>
        <w:jc w:val="both"/>
      </w:pPr>
      <w:r>
        <w:rPr/>
        <w:pict>
          <v:shape style="position:absolute;margin-left:573.636597pt;margin-top:71.426979pt;width:12pt;height:195.7pt;mso-position-horizontal-relative:page;mso-position-vertical-relative:paragraph;z-index:18544"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b/>
          <w:color w:val="1D1D1B"/>
        </w:rPr>
        <w:t>Art. 104. </w:t>
      </w:r>
      <w:r>
        <w:rPr>
          <w:color w:val="1D1D1B"/>
        </w:rPr>
        <w:t>Siempre que los colores nacionales se usen verticalmente, debe ir el azul a la izquierda, el blanco</w:t>
      </w:r>
      <w:r>
        <w:rPr>
          <w:color w:val="1D1D1B"/>
          <w:spacing w:val="-10"/>
        </w:rPr>
        <w:t> </w:t>
      </w:r>
      <w:r>
        <w:rPr>
          <w:color w:val="1D1D1B"/>
        </w:rPr>
        <w:t>al</w:t>
      </w:r>
      <w:r>
        <w:rPr>
          <w:color w:val="1D1D1B"/>
          <w:spacing w:val="-10"/>
        </w:rPr>
        <w:t> </w:t>
      </w:r>
      <w:r>
        <w:rPr>
          <w:color w:val="1D1D1B"/>
        </w:rPr>
        <w:t>centro</w:t>
      </w:r>
      <w:r>
        <w:rPr>
          <w:color w:val="1D1D1B"/>
          <w:spacing w:val="-11"/>
        </w:rPr>
        <w:t> </w:t>
      </w:r>
      <w:r>
        <w:rPr>
          <w:color w:val="1D1D1B"/>
        </w:rPr>
        <w:t>y</w:t>
      </w:r>
      <w:r>
        <w:rPr>
          <w:color w:val="1D1D1B"/>
          <w:spacing w:val="-10"/>
        </w:rPr>
        <w:t> </w:t>
      </w:r>
      <w:r>
        <w:rPr>
          <w:color w:val="1D1D1B"/>
        </w:rPr>
        <w:t>el</w:t>
      </w:r>
      <w:r>
        <w:rPr>
          <w:color w:val="1D1D1B"/>
          <w:spacing w:val="-10"/>
        </w:rPr>
        <w:t> </w:t>
      </w:r>
      <w:r>
        <w:rPr>
          <w:color w:val="1D1D1B"/>
        </w:rPr>
        <w:t>rojo</w:t>
      </w:r>
      <w:r>
        <w:rPr>
          <w:color w:val="1D1D1B"/>
          <w:spacing w:val="-11"/>
        </w:rPr>
        <w:t> </w:t>
      </w:r>
      <w:r>
        <w:rPr>
          <w:color w:val="1D1D1B"/>
        </w:rPr>
        <w:t>a</w:t>
      </w:r>
      <w:r>
        <w:rPr>
          <w:color w:val="1D1D1B"/>
          <w:spacing w:val="-10"/>
        </w:rPr>
        <w:t> </w:t>
      </w:r>
      <w:r>
        <w:rPr>
          <w:color w:val="1D1D1B"/>
        </w:rPr>
        <w:t>la</w:t>
      </w:r>
      <w:r>
        <w:rPr>
          <w:color w:val="1D1D1B"/>
          <w:spacing w:val="-10"/>
        </w:rPr>
        <w:t> </w:t>
      </w:r>
      <w:r>
        <w:rPr>
          <w:color w:val="1D1D1B"/>
        </w:rPr>
        <w:t>derecha</w:t>
      </w:r>
      <w:r>
        <w:rPr>
          <w:color w:val="1D1D1B"/>
          <w:spacing w:val="-10"/>
        </w:rPr>
        <w:t> </w:t>
      </w:r>
      <w:r>
        <w:rPr>
          <w:color w:val="1D1D1B"/>
        </w:rPr>
        <w:t>del</w:t>
      </w:r>
      <w:r>
        <w:rPr>
          <w:color w:val="1D1D1B"/>
          <w:spacing w:val="-10"/>
        </w:rPr>
        <w:t> </w:t>
      </w:r>
      <w:r>
        <w:rPr>
          <w:color w:val="1D1D1B"/>
        </w:rPr>
        <w:t>espectador; por otra parte, siempre que el pabellón se use horizontal o diagonalmente, el azul ocupará la parte superior, el blanco al centro y el rojo en la parte inferior.</w:t>
      </w:r>
    </w:p>
    <w:p>
      <w:pPr>
        <w:pStyle w:val="BodyText"/>
        <w:spacing w:before="9"/>
        <w:rPr>
          <w:sz w:val="19"/>
        </w:rPr>
      </w:pPr>
    </w:p>
    <w:p>
      <w:pPr>
        <w:pStyle w:val="BodyText"/>
        <w:spacing w:line="249" w:lineRule="auto"/>
        <w:ind w:left="243" w:right="1552" w:firstLine="340"/>
        <w:jc w:val="both"/>
      </w:pPr>
      <w:r>
        <w:rPr>
          <w:b/>
          <w:color w:val="1D1D1B"/>
        </w:rPr>
        <w:t>Art. 105. </w:t>
      </w:r>
      <w:r>
        <w:rPr>
          <w:color w:val="1D1D1B"/>
        </w:rPr>
        <w:t>Los buques de la Armada Nacional,   en servicio activo, izarán las siguientes banderas y distintivos:</w:t>
      </w:r>
    </w:p>
    <w:p>
      <w:pPr>
        <w:pStyle w:val="BodyText"/>
        <w:spacing w:before="9"/>
        <w:rPr>
          <w:sz w:val="19"/>
        </w:rPr>
      </w:pPr>
    </w:p>
    <w:p>
      <w:pPr>
        <w:pStyle w:val="ListParagraph"/>
        <w:numPr>
          <w:ilvl w:val="0"/>
          <w:numId w:val="177"/>
        </w:numPr>
        <w:tabs>
          <w:tab w:pos="807" w:val="left" w:leader="none"/>
        </w:tabs>
        <w:spacing w:line="240" w:lineRule="auto" w:before="0" w:after="0"/>
        <w:ind w:left="806" w:right="0" w:hanging="223"/>
        <w:jc w:val="left"/>
        <w:rPr>
          <w:sz w:val="20"/>
        </w:rPr>
      </w:pPr>
      <w:r>
        <w:rPr>
          <w:color w:val="1D1D1B"/>
          <w:sz w:val="20"/>
        </w:rPr>
        <w:t>El Pabellón</w:t>
      </w:r>
      <w:r>
        <w:rPr>
          <w:color w:val="1D1D1B"/>
          <w:spacing w:val="-10"/>
          <w:sz w:val="20"/>
        </w:rPr>
        <w:t> </w:t>
      </w:r>
      <w:r>
        <w:rPr>
          <w:color w:val="1D1D1B"/>
          <w:sz w:val="20"/>
        </w:rPr>
        <w:t>Nacional.</w:t>
      </w:r>
    </w:p>
    <w:p>
      <w:pPr>
        <w:spacing w:after="0" w:line="240" w:lineRule="auto"/>
        <w:jc w:val="left"/>
        <w:rPr>
          <w:sz w:val="20"/>
        </w:rPr>
        <w:sectPr>
          <w:type w:val="continuous"/>
          <w:pgSz w:w="12750" w:h="15870"/>
          <w:pgMar w:top="420" w:bottom="420" w:left="0" w:right="0"/>
          <w:cols w:num="2" w:equalWidth="0">
            <w:col w:w="6231" w:space="40"/>
            <w:col w:w="6479"/>
          </w:cols>
        </w:sectPr>
      </w:pPr>
    </w:p>
    <w:p>
      <w:pPr>
        <w:pStyle w:val="BodyText"/>
        <w:spacing w:before="3"/>
        <w:rPr>
          <w:sz w:val="13"/>
        </w:rPr>
      </w:pPr>
    </w:p>
    <w:p>
      <w:pPr>
        <w:spacing w:after="0"/>
        <w:rPr>
          <w:sz w:val="13"/>
        </w:rPr>
        <w:sectPr>
          <w:type w:val="continuous"/>
          <w:pgSz w:w="12750" w:h="15870"/>
          <w:pgMar w:top="420" w:bottom="420" w:left="0" w:right="0"/>
        </w:sectPr>
      </w:pPr>
    </w:p>
    <w:p>
      <w:pPr>
        <w:pStyle w:val="BodyText"/>
        <w:spacing w:line="249" w:lineRule="auto" w:before="75"/>
        <w:ind w:left="1553" w:firstLine="340"/>
        <w:jc w:val="both"/>
      </w:pPr>
      <w:r>
        <w:rPr>
          <w:b/>
          <w:color w:val="1D1D1B"/>
        </w:rPr>
        <w:t>Art. 102. </w:t>
      </w:r>
      <w:r>
        <w:rPr>
          <w:color w:val="1D1D1B"/>
        </w:rPr>
        <w:t>El Pabellón Nacional que se usa en la Armada es de los siguientes tipos y medidas:</w:t>
      </w:r>
    </w:p>
    <w:p>
      <w:pPr>
        <w:pStyle w:val="BodyText"/>
        <w:spacing w:before="9"/>
        <w:rPr>
          <w:sz w:val="19"/>
        </w:rPr>
      </w:pPr>
    </w:p>
    <w:p>
      <w:pPr>
        <w:pStyle w:val="BodyText"/>
        <w:spacing w:line="309" w:lineRule="auto"/>
        <w:ind w:left="1894" w:right="938"/>
      </w:pPr>
      <w:r>
        <w:rPr>
          <w:color w:val="1D1D1B"/>
        </w:rPr>
        <w:t>Tamaño Mayor: 4,00 x 2,66 metros. Tamaño Mediano: 2,55 x 1,70 metros.</w:t>
      </w:r>
    </w:p>
    <w:p>
      <w:pPr>
        <w:pStyle w:val="BodyText"/>
        <w:spacing w:before="2"/>
        <w:ind w:left="1894"/>
      </w:pPr>
      <w:r>
        <w:rPr>
          <w:color w:val="1D1D1B"/>
        </w:rPr>
        <w:t>Tamaño Menor: 1,28 x 0,85 metros.</w:t>
      </w:r>
    </w:p>
    <w:p>
      <w:pPr>
        <w:pStyle w:val="BodyText"/>
        <w:spacing w:before="6"/>
      </w:pPr>
    </w:p>
    <w:p>
      <w:pPr>
        <w:pStyle w:val="BodyText"/>
        <w:spacing w:line="249" w:lineRule="auto" w:before="1"/>
        <w:ind w:left="1553" w:firstLine="340"/>
        <w:jc w:val="both"/>
      </w:pPr>
      <w:r>
        <w:rPr>
          <w:color w:val="1D1D1B"/>
        </w:rPr>
        <w:t>El pabellón de tamaño mayor será izado en los buques de la Armada en los días festivos y cuando se ice empavesado.</w:t>
      </w:r>
    </w:p>
    <w:p>
      <w:pPr>
        <w:pStyle w:val="BodyText"/>
        <w:spacing w:before="9"/>
        <w:rPr>
          <w:sz w:val="19"/>
        </w:rPr>
      </w:pPr>
    </w:p>
    <w:p>
      <w:pPr>
        <w:pStyle w:val="BodyText"/>
        <w:spacing w:line="249" w:lineRule="auto"/>
        <w:ind w:left="1553" w:firstLine="340"/>
        <w:jc w:val="both"/>
      </w:pPr>
      <w:r>
        <w:rPr>
          <w:color w:val="1D1D1B"/>
        </w:rPr>
        <w:t>El pabellón de tamaño medio será izado en los cuarteles, edificios y buques de la Armada.</w:t>
      </w:r>
    </w:p>
    <w:p>
      <w:pPr>
        <w:pStyle w:val="BodyText"/>
        <w:spacing w:before="9"/>
        <w:rPr>
          <w:sz w:val="19"/>
        </w:rPr>
      </w:pPr>
    </w:p>
    <w:p>
      <w:pPr>
        <w:pStyle w:val="BodyText"/>
        <w:spacing w:line="249" w:lineRule="auto"/>
        <w:ind w:left="1553" w:firstLine="340"/>
        <w:jc w:val="both"/>
      </w:pPr>
      <w:r>
        <w:rPr>
          <w:color w:val="1D1D1B"/>
        </w:rPr>
        <w:t>El pabellón de tamaño menor será izado en las embarcaciones menores y, en caso de mal tiempo, en buques y reparticiones.</w:t>
      </w:r>
    </w:p>
    <w:p>
      <w:pPr>
        <w:pStyle w:val="ListParagraph"/>
        <w:numPr>
          <w:ilvl w:val="1"/>
          <w:numId w:val="177"/>
        </w:numPr>
        <w:tabs>
          <w:tab w:pos="806" w:val="left" w:leader="none"/>
        </w:tabs>
        <w:spacing w:line="240" w:lineRule="auto" w:before="75" w:after="0"/>
        <w:ind w:left="803" w:right="0" w:hanging="220"/>
        <w:jc w:val="left"/>
        <w:rPr>
          <w:sz w:val="20"/>
        </w:rPr>
      </w:pPr>
      <w:r>
        <w:rPr>
          <w:color w:val="1D1D1B"/>
          <w:sz w:val="20"/>
        </w:rPr>
        <w:br w:type="column"/>
        <w:t>En puerto: en el asta de</w:t>
      </w:r>
      <w:r>
        <w:rPr>
          <w:color w:val="1D1D1B"/>
          <w:spacing w:val="-17"/>
          <w:sz w:val="20"/>
        </w:rPr>
        <w:t> </w:t>
      </w:r>
      <w:r>
        <w:rPr>
          <w:color w:val="1D1D1B"/>
          <w:sz w:val="20"/>
        </w:rPr>
        <w:t>popa.</w:t>
      </w:r>
    </w:p>
    <w:p>
      <w:pPr>
        <w:pStyle w:val="ListParagraph"/>
        <w:numPr>
          <w:ilvl w:val="1"/>
          <w:numId w:val="177"/>
        </w:numPr>
        <w:tabs>
          <w:tab w:pos="824" w:val="left" w:leader="none"/>
        </w:tabs>
        <w:spacing w:line="249" w:lineRule="auto" w:before="10" w:after="0"/>
        <w:ind w:left="803" w:right="0" w:hanging="220"/>
        <w:jc w:val="both"/>
        <w:rPr>
          <w:sz w:val="20"/>
        </w:rPr>
      </w:pPr>
      <w:r>
        <w:rPr>
          <w:color w:val="1D1D1B"/>
          <w:sz w:val="20"/>
        </w:rPr>
        <w:t>En la mar: en el asta de combate, en el asta de mar o en otra posición conveniente de la superestructura.</w:t>
      </w:r>
    </w:p>
    <w:p>
      <w:pPr>
        <w:pStyle w:val="BodyText"/>
        <w:spacing w:before="9"/>
        <w:rPr>
          <w:sz w:val="19"/>
        </w:rPr>
      </w:pPr>
    </w:p>
    <w:p>
      <w:pPr>
        <w:pStyle w:val="ListParagraph"/>
        <w:numPr>
          <w:ilvl w:val="0"/>
          <w:numId w:val="177"/>
        </w:numPr>
        <w:tabs>
          <w:tab w:pos="806" w:val="left" w:leader="none"/>
        </w:tabs>
        <w:spacing w:line="240" w:lineRule="auto" w:before="0" w:after="0"/>
        <w:ind w:left="805" w:right="0" w:hanging="222"/>
        <w:jc w:val="left"/>
        <w:rPr>
          <w:sz w:val="20"/>
        </w:rPr>
      </w:pPr>
      <w:r>
        <w:rPr>
          <w:color w:val="1D1D1B"/>
          <w:sz w:val="20"/>
        </w:rPr>
        <w:t>El Jack Nacional en el asta de</w:t>
      </w:r>
      <w:r>
        <w:rPr>
          <w:color w:val="1D1D1B"/>
          <w:spacing w:val="-18"/>
          <w:sz w:val="20"/>
        </w:rPr>
        <w:t> </w:t>
      </w:r>
      <w:r>
        <w:rPr>
          <w:color w:val="1D1D1B"/>
          <w:sz w:val="20"/>
        </w:rPr>
        <w:t>proa.</w:t>
      </w:r>
    </w:p>
    <w:p>
      <w:pPr>
        <w:pStyle w:val="BodyText"/>
        <w:spacing w:before="6"/>
      </w:pPr>
    </w:p>
    <w:p>
      <w:pPr>
        <w:pStyle w:val="ListParagraph"/>
        <w:numPr>
          <w:ilvl w:val="1"/>
          <w:numId w:val="177"/>
        </w:numPr>
        <w:tabs>
          <w:tab w:pos="824" w:val="left" w:leader="none"/>
        </w:tabs>
        <w:spacing w:line="240" w:lineRule="auto" w:before="1" w:after="0"/>
        <w:ind w:left="823" w:right="0" w:hanging="240"/>
        <w:jc w:val="left"/>
        <w:rPr>
          <w:sz w:val="20"/>
        </w:rPr>
      </w:pPr>
      <w:r>
        <w:rPr>
          <w:color w:val="1D1D1B"/>
          <w:sz w:val="20"/>
        </w:rPr>
        <w:t>En el momento exacto del</w:t>
      </w:r>
      <w:r>
        <w:rPr>
          <w:color w:val="1D1D1B"/>
          <w:spacing w:val="-9"/>
          <w:sz w:val="20"/>
        </w:rPr>
        <w:t> </w:t>
      </w:r>
      <w:r>
        <w:rPr>
          <w:color w:val="1D1D1B"/>
          <w:sz w:val="20"/>
        </w:rPr>
        <w:t>fondeo.</w:t>
      </w:r>
    </w:p>
    <w:p>
      <w:pPr>
        <w:pStyle w:val="ListParagraph"/>
        <w:numPr>
          <w:ilvl w:val="1"/>
          <w:numId w:val="177"/>
        </w:numPr>
        <w:tabs>
          <w:tab w:pos="824" w:val="left" w:leader="none"/>
          <w:tab w:pos="1724" w:val="left" w:leader="none"/>
          <w:tab w:pos="2081" w:val="left" w:leader="none"/>
          <w:tab w:pos="2839" w:val="left" w:leader="none"/>
          <w:tab w:pos="3418" w:val="left" w:leader="none"/>
          <w:tab w:pos="3841" w:val="left" w:leader="none"/>
        </w:tabs>
        <w:spacing w:line="249" w:lineRule="auto" w:before="10" w:after="0"/>
        <w:ind w:left="823" w:right="0" w:hanging="240"/>
        <w:jc w:val="left"/>
        <w:rPr>
          <w:sz w:val="20"/>
        </w:rPr>
      </w:pPr>
      <w:r>
        <w:rPr>
          <w:color w:val="1D1D1B"/>
          <w:sz w:val="20"/>
        </w:rPr>
        <w:t>Cuando</w:t>
        <w:tab/>
        <w:t>el</w:t>
        <w:tab/>
        <w:t>buque</w:t>
        <w:tab/>
        <w:t>está</w:t>
        <w:tab/>
        <w:t>en</w:t>
        <w:tab/>
        <w:t>movimiento, </w:t>
      </w:r>
      <w:r>
        <w:rPr>
          <w:color w:val="1D1D1B"/>
          <w:sz w:val="20"/>
        </w:rPr>
        <w:t>escoltando a otro buque que lo lleva</w:t>
      </w:r>
      <w:r>
        <w:rPr>
          <w:color w:val="1D1D1B"/>
          <w:spacing w:val="-29"/>
          <w:sz w:val="20"/>
        </w:rPr>
        <w:t> </w:t>
      </w:r>
      <w:r>
        <w:rPr>
          <w:color w:val="1D1D1B"/>
          <w:sz w:val="20"/>
        </w:rPr>
        <w:t>izado.</w:t>
      </w:r>
    </w:p>
    <w:p>
      <w:pPr>
        <w:pStyle w:val="ListParagraph"/>
        <w:numPr>
          <w:ilvl w:val="1"/>
          <w:numId w:val="177"/>
        </w:numPr>
        <w:tabs>
          <w:tab w:pos="824" w:val="left" w:leader="none"/>
        </w:tabs>
        <w:spacing w:line="249" w:lineRule="auto" w:before="1" w:after="0"/>
        <w:ind w:left="823" w:right="0" w:hanging="240"/>
        <w:jc w:val="left"/>
        <w:rPr>
          <w:sz w:val="20"/>
        </w:rPr>
      </w:pPr>
      <w:r>
        <w:rPr>
          <w:color w:val="1D1D1B"/>
          <w:sz w:val="20"/>
        </w:rPr>
        <w:t>Cuando el buque está en movimiento con empavesado completo o medio</w:t>
      </w:r>
      <w:r>
        <w:rPr>
          <w:color w:val="1D1D1B"/>
          <w:spacing w:val="-22"/>
          <w:sz w:val="20"/>
        </w:rPr>
        <w:t> </w:t>
      </w:r>
      <w:r>
        <w:rPr>
          <w:color w:val="1D1D1B"/>
          <w:sz w:val="20"/>
        </w:rPr>
        <w:t>empavesado.</w:t>
      </w:r>
    </w:p>
    <w:p>
      <w:pPr>
        <w:pStyle w:val="BodyText"/>
        <w:spacing w:before="9"/>
        <w:rPr>
          <w:sz w:val="19"/>
        </w:rPr>
      </w:pPr>
    </w:p>
    <w:p>
      <w:pPr>
        <w:pStyle w:val="Heading4"/>
        <w:ind w:left="243"/>
      </w:pPr>
      <w:r>
        <w:rPr>
          <w:color w:val="1D1D1B"/>
        </w:rPr>
        <w:t>El Gallardete de Mando</w:t>
      </w:r>
    </w:p>
    <w:p>
      <w:pPr>
        <w:pStyle w:val="BodyText"/>
        <w:spacing w:before="6"/>
        <w:rPr>
          <w:b/>
        </w:rPr>
      </w:pPr>
    </w:p>
    <w:p>
      <w:pPr>
        <w:pStyle w:val="BodyText"/>
        <w:spacing w:line="249" w:lineRule="auto" w:before="1"/>
        <w:ind w:left="243" w:firstLine="340"/>
      </w:pPr>
      <w:r>
        <w:rPr>
          <w:color w:val="1D1D1B"/>
        </w:rPr>
        <w:t>Al tope del palo mayor, cuando no se tiene enarbolado el Estandarte Presidencial o las</w:t>
      </w:r>
      <w:r>
        <w:rPr>
          <w:color w:val="1D1D1B"/>
          <w:spacing w:val="-38"/>
        </w:rPr>
        <w:t> </w:t>
      </w:r>
      <w:r>
        <w:rPr>
          <w:color w:val="1D1D1B"/>
        </w:rPr>
        <w:t>insignias</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
        <w:rPr>
          <w:sz w:val="24"/>
        </w:rPr>
      </w:pPr>
    </w:p>
    <w:p>
      <w:pPr>
        <w:pStyle w:val="Heading2"/>
        <w:ind w:left="122"/>
      </w:pPr>
      <w:r>
        <w:rPr/>
        <w:pict>
          <v:shape style="position:absolute;margin-left:573.636597pt;margin-top:21.220253pt;width:12pt;height:67.8pt;mso-position-horizontal-relative:page;mso-position-vertical-relative:paragraph;z-index:1852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color w:val="9D9D9C"/>
        </w:rPr>
        <w:t>243</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del Ministro de Defensa Nacional, del Comandante en</w:t>
      </w:r>
      <w:r>
        <w:rPr>
          <w:color w:val="1D1D1B"/>
          <w:spacing w:val="-7"/>
        </w:rPr>
        <w:t> </w:t>
      </w:r>
      <w:r>
        <w:rPr>
          <w:color w:val="1D1D1B"/>
        </w:rPr>
        <w:t>Jefe</w:t>
      </w:r>
      <w:r>
        <w:rPr>
          <w:color w:val="1D1D1B"/>
          <w:spacing w:val="-7"/>
        </w:rPr>
        <w:t> </w:t>
      </w:r>
      <w:r>
        <w:rPr>
          <w:color w:val="1D1D1B"/>
        </w:rPr>
        <w:t>de</w:t>
      </w:r>
      <w:r>
        <w:rPr>
          <w:color w:val="1D1D1B"/>
          <w:spacing w:val="-7"/>
        </w:rPr>
        <w:t> </w:t>
      </w:r>
      <w:r>
        <w:rPr>
          <w:color w:val="1D1D1B"/>
        </w:rPr>
        <w:t>la</w:t>
      </w:r>
      <w:r>
        <w:rPr>
          <w:color w:val="1D1D1B"/>
          <w:spacing w:val="-7"/>
        </w:rPr>
        <w:t> </w:t>
      </w:r>
      <w:r>
        <w:rPr>
          <w:color w:val="1D1D1B"/>
        </w:rPr>
        <w:t>Armada,</w:t>
      </w:r>
      <w:r>
        <w:rPr>
          <w:color w:val="1D1D1B"/>
          <w:spacing w:val="-7"/>
        </w:rPr>
        <w:t> </w:t>
      </w:r>
      <w:r>
        <w:rPr>
          <w:color w:val="1D1D1B"/>
        </w:rPr>
        <w:t>o</w:t>
      </w:r>
      <w:r>
        <w:rPr>
          <w:color w:val="1D1D1B"/>
          <w:spacing w:val="-7"/>
        </w:rPr>
        <w:t> </w:t>
      </w:r>
      <w:r>
        <w:rPr>
          <w:color w:val="1D1D1B"/>
        </w:rPr>
        <w:t>de</w:t>
      </w:r>
      <w:r>
        <w:rPr>
          <w:color w:val="1D1D1B"/>
          <w:spacing w:val="-7"/>
        </w:rPr>
        <w:t> </w:t>
      </w:r>
      <w:r>
        <w:rPr>
          <w:color w:val="1D1D1B"/>
        </w:rPr>
        <w:t>los</w:t>
      </w:r>
      <w:r>
        <w:rPr>
          <w:color w:val="1D1D1B"/>
          <w:spacing w:val="-7"/>
        </w:rPr>
        <w:t> </w:t>
      </w:r>
      <w:r>
        <w:rPr>
          <w:color w:val="1D1D1B"/>
        </w:rPr>
        <w:t>Comandantes</w:t>
      </w:r>
      <w:r>
        <w:rPr>
          <w:color w:val="1D1D1B"/>
          <w:spacing w:val="-7"/>
        </w:rPr>
        <w:t> </w:t>
      </w:r>
      <w:r>
        <w:rPr>
          <w:color w:val="1D1D1B"/>
        </w:rPr>
        <w:t>en</w:t>
      </w:r>
      <w:r>
        <w:rPr>
          <w:color w:val="1D1D1B"/>
          <w:spacing w:val="-7"/>
        </w:rPr>
        <w:t> </w:t>
      </w:r>
      <w:r>
        <w:rPr>
          <w:color w:val="1D1D1B"/>
        </w:rPr>
        <w:t>Jefe Institucionales.</w:t>
      </w:r>
    </w:p>
    <w:p>
      <w:pPr>
        <w:pStyle w:val="BodyText"/>
        <w:spacing w:before="9"/>
        <w:rPr>
          <w:sz w:val="19"/>
        </w:rPr>
      </w:pPr>
    </w:p>
    <w:p>
      <w:pPr>
        <w:pStyle w:val="Heading4"/>
        <w:spacing w:line="487" w:lineRule="auto"/>
        <w:ind w:left="1894" w:right="746" w:hanging="341"/>
      </w:pPr>
      <w:r>
        <w:rPr>
          <w:color w:val="1D1D1B"/>
        </w:rPr>
        <w:t>Procedimientos con el Pabellón Nacional Procedimiento de Izada</w:t>
      </w:r>
    </w:p>
    <w:p>
      <w:pPr>
        <w:pStyle w:val="ListParagraph"/>
        <w:numPr>
          <w:ilvl w:val="2"/>
          <w:numId w:val="177"/>
        </w:numPr>
        <w:tabs>
          <w:tab w:pos="1894" w:val="left" w:leader="none"/>
        </w:tabs>
        <w:spacing w:line="249" w:lineRule="auto" w:before="6" w:after="0"/>
        <w:ind w:left="1893" w:right="0" w:hanging="340"/>
        <w:jc w:val="both"/>
        <w:rPr>
          <w:sz w:val="20"/>
        </w:rPr>
      </w:pPr>
      <w:r>
        <w:rPr>
          <w:color w:val="1D1D1B"/>
          <w:sz w:val="20"/>
        </w:rPr>
        <w:t>El izamiento del pabellón nacional debe hacerse con</w:t>
      </w:r>
      <w:r>
        <w:rPr>
          <w:color w:val="1D1D1B"/>
          <w:spacing w:val="-7"/>
          <w:sz w:val="20"/>
        </w:rPr>
        <w:t> </w:t>
      </w:r>
      <w:r>
        <w:rPr>
          <w:color w:val="1D1D1B"/>
          <w:sz w:val="20"/>
        </w:rPr>
        <w:t>dos</w:t>
      </w:r>
      <w:r>
        <w:rPr>
          <w:color w:val="1D1D1B"/>
          <w:spacing w:val="-7"/>
          <w:sz w:val="20"/>
        </w:rPr>
        <w:t> </w:t>
      </w:r>
      <w:r>
        <w:rPr>
          <w:color w:val="1D1D1B"/>
          <w:sz w:val="20"/>
        </w:rPr>
        <w:t>hombres</w:t>
      </w:r>
      <w:r>
        <w:rPr>
          <w:color w:val="1D1D1B"/>
          <w:spacing w:val="-7"/>
          <w:sz w:val="20"/>
        </w:rPr>
        <w:t> </w:t>
      </w:r>
      <w:r>
        <w:rPr>
          <w:color w:val="1D1D1B"/>
          <w:sz w:val="20"/>
        </w:rPr>
        <w:t>de</w:t>
      </w:r>
      <w:r>
        <w:rPr>
          <w:color w:val="1D1D1B"/>
          <w:spacing w:val="-7"/>
          <w:sz w:val="20"/>
        </w:rPr>
        <w:t> </w:t>
      </w:r>
      <w:r>
        <w:rPr>
          <w:color w:val="1D1D1B"/>
          <w:sz w:val="20"/>
        </w:rPr>
        <w:t>la</w:t>
      </w:r>
      <w:r>
        <w:rPr>
          <w:color w:val="1D1D1B"/>
          <w:spacing w:val="-7"/>
          <w:sz w:val="20"/>
        </w:rPr>
        <w:t> </w:t>
      </w:r>
      <w:r>
        <w:rPr>
          <w:color w:val="1D1D1B"/>
          <w:sz w:val="20"/>
        </w:rPr>
        <w:t>Guardia.</w:t>
      </w:r>
      <w:r>
        <w:rPr>
          <w:color w:val="1D1D1B"/>
          <w:spacing w:val="-8"/>
          <w:sz w:val="20"/>
        </w:rPr>
        <w:t> </w:t>
      </w:r>
      <w:r>
        <w:rPr>
          <w:color w:val="1D1D1B"/>
          <w:sz w:val="20"/>
        </w:rPr>
        <w:t>Al</w:t>
      </w:r>
      <w:r>
        <w:rPr>
          <w:color w:val="1D1D1B"/>
          <w:spacing w:val="-7"/>
          <w:sz w:val="20"/>
        </w:rPr>
        <w:t> </w:t>
      </w:r>
      <w:r>
        <w:rPr>
          <w:color w:val="1D1D1B"/>
          <w:sz w:val="20"/>
        </w:rPr>
        <w:t>llegar</w:t>
      </w:r>
      <w:r>
        <w:rPr>
          <w:color w:val="1D1D1B"/>
          <w:spacing w:val="-7"/>
          <w:sz w:val="20"/>
        </w:rPr>
        <w:t> </w:t>
      </w:r>
      <w:r>
        <w:rPr>
          <w:color w:val="1D1D1B"/>
          <w:sz w:val="20"/>
        </w:rPr>
        <w:t>éstos</w:t>
      </w:r>
      <w:r>
        <w:rPr>
          <w:color w:val="1D1D1B"/>
          <w:spacing w:val="-7"/>
          <w:sz w:val="20"/>
        </w:rPr>
        <w:t> </w:t>
      </w:r>
      <w:r>
        <w:rPr>
          <w:color w:val="1D1D1B"/>
          <w:sz w:val="20"/>
        </w:rPr>
        <w:t>al lugar, adoptarán la posición firmes, sosteniendo uno de ellos la bandera sobre sus brazos extendidos, manteniendo el doblez triangular reglamentario con que se debe guardar el pabellón cuando no está</w:t>
      </w:r>
      <w:r>
        <w:rPr>
          <w:color w:val="1D1D1B"/>
          <w:spacing w:val="-18"/>
          <w:sz w:val="20"/>
        </w:rPr>
        <w:t> </w:t>
      </w:r>
      <w:r>
        <w:rPr>
          <w:color w:val="1D1D1B"/>
          <w:sz w:val="20"/>
        </w:rPr>
        <w:t>izado.</w:t>
      </w:r>
    </w:p>
    <w:p>
      <w:pPr>
        <w:pStyle w:val="BodyText"/>
        <w:spacing w:before="9"/>
        <w:rPr>
          <w:sz w:val="19"/>
        </w:rPr>
      </w:pPr>
    </w:p>
    <w:p>
      <w:pPr>
        <w:pStyle w:val="BodyText"/>
        <w:spacing w:line="249" w:lineRule="auto"/>
        <w:ind w:left="1893"/>
        <w:jc w:val="both"/>
      </w:pPr>
      <w:r>
        <w:rPr>
          <w:color w:val="1D1D1B"/>
        </w:rPr>
        <w:t>Esta acción debe estar completada al faltar</w:t>
      </w:r>
      <w:r>
        <w:rPr>
          <w:color w:val="1D1D1B"/>
          <w:spacing w:val="-35"/>
        </w:rPr>
        <w:t> </w:t>
      </w:r>
      <w:r>
        <w:rPr>
          <w:color w:val="1D1D1B"/>
        </w:rPr>
        <w:t>cinco minutos para el izamiento. Mientras se espera, por ningún motivo se le dejará apoyado sobre alguna superficie y menos aún, trincado al</w:t>
      </w:r>
      <w:r>
        <w:rPr>
          <w:color w:val="1D1D1B"/>
          <w:spacing w:val="-17"/>
        </w:rPr>
        <w:t> </w:t>
      </w:r>
      <w:r>
        <w:rPr>
          <w:color w:val="1D1D1B"/>
        </w:rPr>
        <w:t>asta.</w:t>
      </w:r>
    </w:p>
    <w:p>
      <w:pPr>
        <w:pStyle w:val="BodyText"/>
        <w:spacing w:before="9"/>
        <w:rPr>
          <w:sz w:val="19"/>
        </w:rPr>
      </w:pPr>
    </w:p>
    <w:p>
      <w:pPr>
        <w:pStyle w:val="ListParagraph"/>
        <w:numPr>
          <w:ilvl w:val="2"/>
          <w:numId w:val="177"/>
        </w:numPr>
        <w:tabs>
          <w:tab w:pos="1894" w:val="left" w:leader="none"/>
        </w:tabs>
        <w:spacing w:line="249" w:lineRule="auto" w:before="0" w:after="0"/>
        <w:ind w:left="1893" w:right="0" w:hanging="340"/>
        <w:jc w:val="both"/>
        <w:rPr>
          <w:sz w:val="20"/>
        </w:rPr>
      </w:pPr>
      <w:r>
        <w:rPr>
          <w:color w:val="1D1D1B"/>
          <w:sz w:val="20"/>
        </w:rPr>
        <w:t>Al</w:t>
      </w:r>
      <w:r>
        <w:rPr>
          <w:color w:val="1D1D1B"/>
          <w:spacing w:val="-8"/>
          <w:sz w:val="20"/>
        </w:rPr>
        <w:t> </w:t>
      </w:r>
      <w:r>
        <w:rPr>
          <w:color w:val="1D1D1B"/>
          <w:sz w:val="20"/>
        </w:rPr>
        <w:t>toque</w:t>
      </w:r>
      <w:r>
        <w:rPr>
          <w:color w:val="1D1D1B"/>
          <w:spacing w:val="-8"/>
          <w:sz w:val="20"/>
        </w:rPr>
        <w:t> </w:t>
      </w:r>
      <w:r>
        <w:rPr>
          <w:color w:val="1D1D1B"/>
          <w:sz w:val="20"/>
        </w:rPr>
        <w:t>de</w:t>
      </w:r>
      <w:r>
        <w:rPr>
          <w:color w:val="1D1D1B"/>
          <w:spacing w:val="-8"/>
          <w:sz w:val="20"/>
        </w:rPr>
        <w:t> </w:t>
      </w:r>
      <w:r>
        <w:rPr>
          <w:color w:val="1D1D1B"/>
          <w:sz w:val="20"/>
        </w:rPr>
        <w:t>atención,</w:t>
      </w:r>
      <w:r>
        <w:rPr>
          <w:color w:val="1D1D1B"/>
          <w:spacing w:val="-8"/>
          <w:sz w:val="20"/>
        </w:rPr>
        <w:t> </w:t>
      </w:r>
      <w:r>
        <w:rPr>
          <w:color w:val="1D1D1B"/>
          <w:sz w:val="20"/>
        </w:rPr>
        <w:t>seguirán</w:t>
      </w:r>
      <w:r>
        <w:rPr>
          <w:color w:val="1D1D1B"/>
          <w:spacing w:val="-8"/>
          <w:sz w:val="20"/>
        </w:rPr>
        <w:t> </w:t>
      </w:r>
      <w:r>
        <w:rPr>
          <w:color w:val="1D1D1B"/>
          <w:sz w:val="20"/>
        </w:rPr>
        <w:t>en</w:t>
      </w:r>
      <w:r>
        <w:rPr>
          <w:color w:val="1D1D1B"/>
          <w:spacing w:val="-8"/>
          <w:sz w:val="20"/>
        </w:rPr>
        <w:t> </w:t>
      </w:r>
      <w:r>
        <w:rPr>
          <w:color w:val="1D1D1B"/>
          <w:sz w:val="20"/>
        </w:rPr>
        <w:t>posición</w:t>
      </w:r>
      <w:r>
        <w:rPr>
          <w:color w:val="1D1D1B"/>
          <w:spacing w:val="-8"/>
          <w:sz w:val="20"/>
        </w:rPr>
        <w:t> </w:t>
      </w:r>
      <w:r>
        <w:rPr>
          <w:color w:val="1D1D1B"/>
          <w:sz w:val="20"/>
        </w:rPr>
        <w:t>firmes mirando hacia el asta, separados entre ellos medio metro. Uno tomará la driza que iza la bandera</w:t>
      </w:r>
      <w:r>
        <w:rPr>
          <w:color w:val="1D1D1B"/>
          <w:spacing w:val="-13"/>
          <w:sz w:val="20"/>
        </w:rPr>
        <w:t> </w:t>
      </w:r>
      <w:r>
        <w:rPr>
          <w:color w:val="1D1D1B"/>
          <w:sz w:val="20"/>
        </w:rPr>
        <w:t>y</w:t>
      </w:r>
      <w:r>
        <w:rPr>
          <w:color w:val="1D1D1B"/>
          <w:spacing w:val="-13"/>
          <w:sz w:val="20"/>
        </w:rPr>
        <w:t> </w:t>
      </w:r>
      <w:r>
        <w:rPr>
          <w:color w:val="1D1D1B"/>
          <w:sz w:val="20"/>
        </w:rPr>
        <w:t>el</w:t>
      </w:r>
      <w:r>
        <w:rPr>
          <w:color w:val="1D1D1B"/>
          <w:spacing w:val="-13"/>
          <w:sz w:val="20"/>
        </w:rPr>
        <w:t> </w:t>
      </w:r>
      <w:r>
        <w:rPr>
          <w:color w:val="1D1D1B"/>
          <w:sz w:val="20"/>
        </w:rPr>
        <w:t>otro</w:t>
      </w:r>
      <w:r>
        <w:rPr>
          <w:color w:val="1D1D1B"/>
          <w:spacing w:val="-13"/>
          <w:sz w:val="20"/>
        </w:rPr>
        <w:t> </w:t>
      </w:r>
      <w:r>
        <w:rPr>
          <w:color w:val="1D1D1B"/>
          <w:sz w:val="20"/>
        </w:rPr>
        <w:t>continuará</w:t>
      </w:r>
      <w:r>
        <w:rPr>
          <w:color w:val="1D1D1B"/>
          <w:spacing w:val="-13"/>
          <w:sz w:val="20"/>
        </w:rPr>
        <w:t> </w:t>
      </w:r>
      <w:r>
        <w:rPr>
          <w:color w:val="1D1D1B"/>
          <w:sz w:val="20"/>
        </w:rPr>
        <w:t>con</w:t>
      </w:r>
      <w:r>
        <w:rPr>
          <w:color w:val="1D1D1B"/>
          <w:spacing w:val="-14"/>
          <w:sz w:val="20"/>
        </w:rPr>
        <w:t> </w:t>
      </w:r>
      <w:r>
        <w:rPr>
          <w:color w:val="1D1D1B"/>
          <w:sz w:val="20"/>
        </w:rPr>
        <w:t>la</w:t>
      </w:r>
      <w:r>
        <w:rPr>
          <w:color w:val="1D1D1B"/>
          <w:spacing w:val="-13"/>
          <w:sz w:val="20"/>
        </w:rPr>
        <w:t> </w:t>
      </w:r>
      <w:r>
        <w:rPr>
          <w:color w:val="1D1D1B"/>
          <w:sz w:val="20"/>
        </w:rPr>
        <w:t>bandera</w:t>
      </w:r>
      <w:r>
        <w:rPr>
          <w:color w:val="1D1D1B"/>
          <w:spacing w:val="-13"/>
          <w:sz w:val="20"/>
        </w:rPr>
        <w:t> </w:t>
      </w:r>
      <w:r>
        <w:rPr>
          <w:color w:val="1D1D1B"/>
          <w:sz w:val="20"/>
        </w:rPr>
        <w:t>sobre sus manos.</w:t>
      </w:r>
    </w:p>
    <w:p>
      <w:pPr>
        <w:pStyle w:val="BodyText"/>
        <w:spacing w:before="9"/>
        <w:rPr>
          <w:sz w:val="19"/>
        </w:rPr>
      </w:pPr>
    </w:p>
    <w:p>
      <w:pPr>
        <w:pStyle w:val="ListParagraph"/>
        <w:numPr>
          <w:ilvl w:val="2"/>
          <w:numId w:val="177"/>
        </w:numPr>
        <w:tabs>
          <w:tab w:pos="1894" w:val="left" w:leader="none"/>
        </w:tabs>
        <w:spacing w:line="249" w:lineRule="auto" w:before="0" w:after="0"/>
        <w:ind w:left="1893" w:right="0" w:hanging="340"/>
        <w:jc w:val="both"/>
        <w:rPr>
          <w:sz w:val="20"/>
        </w:rPr>
      </w:pPr>
      <w:r>
        <w:rPr/>
        <w:pict>
          <v:shape style="position:absolute;margin-left:52.628792pt;margin-top:30.327969pt;width:12pt;height:195.7pt;mso-position-horizontal-relative:page;mso-position-vertical-relative:paragraph;z-index:18568"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color w:val="1D1D1B"/>
          <w:sz w:val="20"/>
        </w:rPr>
        <w:t>Se iniciará el izamiento una vez terminada la introducción</w:t>
      </w:r>
      <w:r>
        <w:rPr>
          <w:color w:val="1D1D1B"/>
          <w:spacing w:val="-9"/>
          <w:sz w:val="20"/>
        </w:rPr>
        <w:t> </w:t>
      </w:r>
      <w:r>
        <w:rPr>
          <w:color w:val="1D1D1B"/>
          <w:sz w:val="20"/>
        </w:rPr>
        <w:t>del</w:t>
      </w:r>
      <w:r>
        <w:rPr>
          <w:color w:val="1D1D1B"/>
          <w:spacing w:val="-9"/>
          <w:sz w:val="20"/>
        </w:rPr>
        <w:t> </w:t>
      </w:r>
      <w:r>
        <w:rPr>
          <w:color w:val="1D1D1B"/>
          <w:sz w:val="20"/>
        </w:rPr>
        <w:t>Himno</w:t>
      </w:r>
      <w:r>
        <w:rPr>
          <w:color w:val="1D1D1B"/>
          <w:spacing w:val="-9"/>
          <w:sz w:val="20"/>
        </w:rPr>
        <w:t> </w:t>
      </w:r>
      <w:r>
        <w:rPr>
          <w:color w:val="1D1D1B"/>
          <w:sz w:val="20"/>
        </w:rPr>
        <w:t>Nacional,</w:t>
      </w:r>
      <w:r>
        <w:rPr>
          <w:color w:val="1D1D1B"/>
          <w:spacing w:val="-9"/>
          <w:sz w:val="20"/>
        </w:rPr>
        <w:t> </w:t>
      </w:r>
      <w:r>
        <w:rPr>
          <w:color w:val="1D1D1B"/>
          <w:sz w:val="20"/>
        </w:rPr>
        <w:t>debiendo</w:t>
      </w:r>
      <w:r>
        <w:rPr>
          <w:color w:val="1D1D1B"/>
          <w:spacing w:val="-9"/>
          <w:sz w:val="20"/>
        </w:rPr>
        <w:t> </w:t>
      </w:r>
      <w:r>
        <w:rPr>
          <w:color w:val="1D1D1B"/>
          <w:sz w:val="20"/>
        </w:rPr>
        <w:t>llegar a</w:t>
      </w:r>
      <w:r>
        <w:rPr>
          <w:color w:val="1D1D1B"/>
          <w:spacing w:val="-9"/>
          <w:sz w:val="20"/>
        </w:rPr>
        <w:t> </w:t>
      </w:r>
      <w:r>
        <w:rPr>
          <w:color w:val="1D1D1B"/>
          <w:sz w:val="20"/>
        </w:rPr>
        <w:t>tope</w:t>
      </w:r>
      <w:r>
        <w:rPr>
          <w:color w:val="1D1D1B"/>
          <w:spacing w:val="-9"/>
          <w:sz w:val="20"/>
        </w:rPr>
        <w:t> </w:t>
      </w:r>
      <w:r>
        <w:rPr>
          <w:color w:val="1D1D1B"/>
          <w:sz w:val="20"/>
        </w:rPr>
        <w:t>antes</w:t>
      </w:r>
      <w:r>
        <w:rPr>
          <w:color w:val="1D1D1B"/>
          <w:spacing w:val="-9"/>
          <w:sz w:val="20"/>
        </w:rPr>
        <w:t> </w:t>
      </w:r>
      <w:r>
        <w:rPr>
          <w:color w:val="1D1D1B"/>
          <w:sz w:val="20"/>
        </w:rPr>
        <w:t>del</w:t>
      </w:r>
      <w:r>
        <w:rPr>
          <w:color w:val="1D1D1B"/>
          <w:spacing w:val="-9"/>
          <w:sz w:val="20"/>
        </w:rPr>
        <w:t> </w:t>
      </w:r>
      <w:r>
        <w:rPr>
          <w:color w:val="1D1D1B"/>
          <w:sz w:val="20"/>
        </w:rPr>
        <w:t>coro.</w:t>
      </w:r>
      <w:r>
        <w:rPr>
          <w:color w:val="1D1D1B"/>
          <w:spacing w:val="-9"/>
          <w:sz w:val="20"/>
        </w:rPr>
        <w:t> </w:t>
      </w:r>
      <w:r>
        <w:rPr>
          <w:color w:val="1D1D1B"/>
          <w:sz w:val="20"/>
        </w:rPr>
        <w:t>Mientras</w:t>
      </w:r>
      <w:r>
        <w:rPr>
          <w:color w:val="1D1D1B"/>
          <w:spacing w:val="-9"/>
          <w:sz w:val="20"/>
        </w:rPr>
        <w:t> </w:t>
      </w:r>
      <w:r>
        <w:rPr>
          <w:color w:val="1D1D1B"/>
          <w:sz w:val="20"/>
        </w:rPr>
        <w:t>dure</w:t>
      </w:r>
      <w:r>
        <w:rPr>
          <w:color w:val="1D1D1B"/>
          <w:spacing w:val="-9"/>
          <w:sz w:val="20"/>
        </w:rPr>
        <w:t> </w:t>
      </w:r>
      <w:r>
        <w:rPr>
          <w:color w:val="1D1D1B"/>
          <w:sz w:val="20"/>
        </w:rPr>
        <w:t>el</w:t>
      </w:r>
      <w:r>
        <w:rPr>
          <w:color w:val="1D1D1B"/>
          <w:spacing w:val="-9"/>
          <w:sz w:val="20"/>
        </w:rPr>
        <w:t> </w:t>
      </w:r>
      <w:r>
        <w:rPr>
          <w:color w:val="1D1D1B"/>
          <w:sz w:val="20"/>
        </w:rPr>
        <w:t>izamiento, el</w:t>
      </w:r>
      <w:r>
        <w:rPr>
          <w:color w:val="1D1D1B"/>
          <w:spacing w:val="-19"/>
          <w:sz w:val="20"/>
        </w:rPr>
        <w:t> </w:t>
      </w:r>
      <w:r>
        <w:rPr>
          <w:color w:val="1D1D1B"/>
          <w:sz w:val="20"/>
        </w:rPr>
        <w:t>hombre</w:t>
      </w:r>
      <w:r>
        <w:rPr>
          <w:color w:val="1D1D1B"/>
          <w:spacing w:val="-19"/>
          <w:sz w:val="20"/>
        </w:rPr>
        <w:t> </w:t>
      </w:r>
      <w:r>
        <w:rPr>
          <w:color w:val="1D1D1B"/>
          <w:sz w:val="20"/>
        </w:rPr>
        <w:t>que</w:t>
      </w:r>
      <w:r>
        <w:rPr>
          <w:color w:val="1D1D1B"/>
          <w:spacing w:val="-19"/>
          <w:sz w:val="20"/>
        </w:rPr>
        <w:t> </w:t>
      </w:r>
      <w:r>
        <w:rPr>
          <w:color w:val="1D1D1B"/>
          <w:sz w:val="20"/>
        </w:rPr>
        <w:t>sujeta</w:t>
      </w:r>
      <w:r>
        <w:rPr>
          <w:color w:val="1D1D1B"/>
          <w:spacing w:val="-19"/>
          <w:sz w:val="20"/>
        </w:rPr>
        <w:t> </w:t>
      </w:r>
      <w:r>
        <w:rPr>
          <w:color w:val="1D1D1B"/>
          <w:sz w:val="20"/>
        </w:rPr>
        <w:t>la</w:t>
      </w:r>
      <w:r>
        <w:rPr>
          <w:color w:val="1D1D1B"/>
          <w:spacing w:val="-19"/>
          <w:sz w:val="20"/>
        </w:rPr>
        <w:t> </w:t>
      </w:r>
      <w:r>
        <w:rPr>
          <w:color w:val="1D1D1B"/>
          <w:sz w:val="20"/>
        </w:rPr>
        <w:t>bandera</w:t>
      </w:r>
      <w:r>
        <w:rPr>
          <w:color w:val="1D1D1B"/>
          <w:spacing w:val="-19"/>
          <w:sz w:val="20"/>
        </w:rPr>
        <w:t> </w:t>
      </w:r>
      <w:r>
        <w:rPr>
          <w:color w:val="1D1D1B"/>
          <w:sz w:val="20"/>
        </w:rPr>
        <w:t>deberá</w:t>
      </w:r>
      <w:r>
        <w:rPr>
          <w:color w:val="1D1D1B"/>
          <w:spacing w:val="-19"/>
          <w:sz w:val="20"/>
        </w:rPr>
        <w:t> </w:t>
      </w:r>
      <w:r>
        <w:rPr>
          <w:color w:val="1D1D1B"/>
          <w:sz w:val="20"/>
        </w:rPr>
        <w:t>mantener siempre tesa la driza inferior y por ningún motivo permitirá</w:t>
      </w:r>
      <w:r>
        <w:rPr>
          <w:color w:val="1D1D1B"/>
          <w:spacing w:val="-12"/>
          <w:sz w:val="20"/>
        </w:rPr>
        <w:t> </w:t>
      </w:r>
      <w:r>
        <w:rPr>
          <w:color w:val="1D1D1B"/>
          <w:sz w:val="20"/>
        </w:rPr>
        <w:t>que</w:t>
      </w:r>
      <w:r>
        <w:rPr>
          <w:color w:val="1D1D1B"/>
          <w:spacing w:val="-13"/>
          <w:sz w:val="20"/>
        </w:rPr>
        <w:t> </w:t>
      </w:r>
      <w:r>
        <w:rPr>
          <w:color w:val="1D1D1B"/>
          <w:sz w:val="20"/>
        </w:rPr>
        <w:t>el</w:t>
      </w:r>
      <w:r>
        <w:rPr>
          <w:color w:val="1D1D1B"/>
          <w:spacing w:val="-13"/>
          <w:sz w:val="20"/>
        </w:rPr>
        <w:t> </w:t>
      </w:r>
      <w:r>
        <w:rPr>
          <w:color w:val="1D1D1B"/>
          <w:sz w:val="20"/>
        </w:rPr>
        <w:t>Pabellón</w:t>
      </w:r>
      <w:r>
        <w:rPr>
          <w:color w:val="1D1D1B"/>
          <w:spacing w:val="-13"/>
          <w:sz w:val="20"/>
        </w:rPr>
        <w:t> </w:t>
      </w:r>
      <w:r>
        <w:rPr>
          <w:color w:val="1D1D1B"/>
          <w:sz w:val="20"/>
        </w:rPr>
        <w:t>Nacional</w:t>
      </w:r>
      <w:r>
        <w:rPr>
          <w:color w:val="1D1D1B"/>
          <w:spacing w:val="-12"/>
          <w:sz w:val="20"/>
        </w:rPr>
        <w:t> </w:t>
      </w:r>
      <w:r>
        <w:rPr>
          <w:color w:val="1D1D1B"/>
          <w:sz w:val="20"/>
        </w:rPr>
        <w:t>toque</w:t>
      </w:r>
      <w:r>
        <w:rPr>
          <w:color w:val="1D1D1B"/>
          <w:spacing w:val="-13"/>
          <w:sz w:val="20"/>
        </w:rPr>
        <w:t> </w:t>
      </w:r>
      <w:r>
        <w:rPr>
          <w:color w:val="1D1D1B"/>
          <w:sz w:val="20"/>
        </w:rPr>
        <w:t>el</w:t>
      </w:r>
      <w:r>
        <w:rPr>
          <w:color w:val="1D1D1B"/>
          <w:spacing w:val="-13"/>
          <w:sz w:val="20"/>
        </w:rPr>
        <w:t> </w:t>
      </w:r>
      <w:r>
        <w:rPr>
          <w:color w:val="1D1D1B"/>
          <w:sz w:val="20"/>
        </w:rPr>
        <w:t>suelo.</w:t>
      </w:r>
    </w:p>
    <w:p>
      <w:pPr>
        <w:pStyle w:val="BodyText"/>
        <w:spacing w:before="9"/>
        <w:rPr>
          <w:sz w:val="19"/>
        </w:rPr>
      </w:pPr>
    </w:p>
    <w:p>
      <w:pPr>
        <w:pStyle w:val="ListParagraph"/>
        <w:numPr>
          <w:ilvl w:val="2"/>
          <w:numId w:val="177"/>
        </w:numPr>
        <w:tabs>
          <w:tab w:pos="1894" w:val="left" w:leader="none"/>
        </w:tabs>
        <w:spacing w:line="249" w:lineRule="auto" w:before="0" w:after="0"/>
        <w:ind w:left="1893" w:right="0" w:hanging="340"/>
        <w:jc w:val="both"/>
        <w:rPr>
          <w:sz w:val="20"/>
        </w:rPr>
      </w:pPr>
      <w:r>
        <w:rPr>
          <w:color w:val="1D1D1B"/>
          <w:sz w:val="20"/>
        </w:rPr>
        <w:t>Al llegar a tope, procederá a tesar y afirmar las drizas a la cornamusa del asta. A su término, darán tres pasos atrás (si el espacio lo permite), se pondrán firmes y saludarán militarmente a la bandera</w:t>
      </w:r>
      <w:r>
        <w:rPr>
          <w:color w:val="1D1D1B"/>
          <w:spacing w:val="-10"/>
          <w:sz w:val="20"/>
        </w:rPr>
        <w:t> </w:t>
      </w:r>
      <w:r>
        <w:rPr>
          <w:color w:val="1D1D1B"/>
          <w:sz w:val="20"/>
        </w:rPr>
        <w:t>hasta</w:t>
      </w:r>
      <w:r>
        <w:rPr>
          <w:color w:val="1D1D1B"/>
          <w:spacing w:val="-10"/>
          <w:sz w:val="20"/>
        </w:rPr>
        <w:t> </w:t>
      </w:r>
      <w:r>
        <w:rPr>
          <w:color w:val="1D1D1B"/>
          <w:sz w:val="20"/>
        </w:rPr>
        <w:t>el</w:t>
      </w:r>
      <w:r>
        <w:rPr>
          <w:color w:val="1D1D1B"/>
          <w:spacing w:val="-10"/>
          <w:sz w:val="20"/>
        </w:rPr>
        <w:t> </w:t>
      </w:r>
      <w:r>
        <w:rPr>
          <w:color w:val="1D1D1B"/>
          <w:sz w:val="20"/>
        </w:rPr>
        <w:t>toque</w:t>
      </w:r>
      <w:r>
        <w:rPr>
          <w:color w:val="1D1D1B"/>
          <w:spacing w:val="-11"/>
          <w:sz w:val="20"/>
        </w:rPr>
        <w:t> </w:t>
      </w:r>
      <w:r>
        <w:rPr>
          <w:color w:val="1D1D1B"/>
          <w:sz w:val="20"/>
        </w:rPr>
        <w:t>de</w:t>
      </w:r>
      <w:r>
        <w:rPr>
          <w:color w:val="1D1D1B"/>
          <w:spacing w:val="-10"/>
          <w:sz w:val="20"/>
        </w:rPr>
        <w:t> </w:t>
      </w:r>
      <w:r>
        <w:rPr>
          <w:color w:val="1D1D1B"/>
          <w:sz w:val="20"/>
        </w:rPr>
        <w:t>“pasó”,</w:t>
      </w:r>
      <w:r>
        <w:rPr>
          <w:color w:val="1D1D1B"/>
          <w:spacing w:val="-10"/>
          <w:sz w:val="20"/>
        </w:rPr>
        <w:t> </w:t>
      </w:r>
      <w:r>
        <w:rPr>
          <w:color w:val="1D1D1B"/>
          <w:sz w:val="20"/>
        </w:rPr>
        <w:t>en</w:t>
      </w:r>
      <w:r>
        <w:rPr>
          <w:color w:val="1D1D1B"/>
          <w:spacing w:val="-10"/>
          <w:sz w:val="20"/>
        </w:rPr>
        <w:t> </w:t>
      </w:r>
      <w:r>
        <w:rPr>
          <w:color w:val="1D1D1B"/>
          <w:sz w:val="20"/>
        </w:rPr>
        <w:t>que</w:t>
      </w:r>
      <w:r>
        <w:rPr>
          <w:color w:val="1D1D1B"/>
          <w:spacing w:val="-10"/>
          <w:sz w:val="20"/>
        </w:rPr>
        <w:t> </w:t>
      </w:r>
      <w:r>
        <w:rPr>
          <w:color w:val="1D1D1B"/>
          <w:sz w:val="20"/>
        </w:rPr>
        <w:t>dejarán de saludar, adujarán la driza, darán media vuelta y se retirarán.</w:t>
      </w:r>
    </w:p>
    <w:p>
      <w:pPr>
        <w:pStyle w:val="BodyText"/>
        <w:spacing w:before="9"/>
        <w:rPr>
          <w:sz w:val="19"/>
        </w:rPr>
      </w:pPr>
    </w:p>
    <w:p>
      <w:pPr>
        <w:pStyle w:val="Heading4"/>
        <w:ind w:left="1894"/>
        <w:jc w:val="both"/>
      </w:pPr>
      <w:r>
        <w:rPr>
          <w:color w:val="1D1D1B"/>
        </w:rPr>
        <w:t>Procedimiento de Arriada</w:t>
      </w:r>
    </w:p>
    <w:p>
      <w:pPr>
        <w:pStyle w:val="BodyText"/>
        <w:spacing w:before="6"/>
        <w:rPr>
          <w:b/>
        </w:rPr>
      </w:pPr>
    </w:p>
    <w:p>
      <w:pPr>
        <w:pStyle w:val="ListParagraph"/>
        <w:numPr>
          <w:ilvl w:val="0"/>
          <w:numId w:val="178"/>
        </w:numPr>
        <w:tabs>
          <w:tab w:pos="1874" w:val="left" w:leader="none"/>
        </w:tabs>
        <w:spacing w:line="249" w:lineRule="auto" w:before="1" w:after="0"/>
        <w:ind w:left="1893" w:right="0" w:hanging="340"/>
        <w:jc w:val="both"/>
        <w:rPr>
          <w:sz w:val="20"/>
        </w:rPr>
      </w:pPr>
      <w:r>
        <w:rPr>
          <w:color w:val="1D1D1B"/>
          <w:sz w:val="20"/>
        </w:rPr>
        <w:t>El personal que arría, deberá encontrarse en las cercanías  del  asta,  a  lo  menos  cinco</w:t>
      </w:r>
      <w:r>
        <w:rPr>
          <w:color w:val="1D1D1B"/>
          <w:spacing w:val="1"/>
          <w:sz w:val="20"/>
        </w:rPr>
        <w:t> </w:t>
      </w:r>
      <w:r>
        <w:rPr>
          <w:color w:val="1D1D1B"/>
          <w:sz w:val="20"/>
        </w:rPr>
        <w:t>minutos</w:t>
      </w:r>
    </w:p>
    <w:p>
      <w:pPr>
        <w:pStyle w:val="BodyText"/>
        <w:tabs>
          <w:tab w:pos="1893" w:val="left" w:leader="none"/>
        </w:tabs>
        <w:spacing w:before="1"/>
        <w:ind w:left="931"/>
      </w:pPr>
      <w:r>
        <w:rPr>
          <w:b/>
          <w:color w:val="9D9D9C"/>
          <w:position w:val="-11"/>
          <w:sz w:val="24"/>
        </w:rPr>
        <w:t>244</w:t>
        <w:tab/>
      </w:r>
      <w:r>
        <w:rPr>
          <w:color w:val="1D1D1B"/>
        </w:rPr>
        <w:t>antes de la</w:t>
      </w:r>
      <w:r>
        <w:rPr>
          <w:color w:val="1D1D1B"/>
          <w:spacing w:val="-14"/>
        </w:rPr>
        <w:t> </w:t>
      </w:r>
      <w:r>
        <w:rPr>
          <w:color w:val="1D1D1B"/>
        </w:rPr>
        <w:t>arriada.</w:t>
      </w:r>
    </w:p>
    <w:p>
      <w:pPr>
        <w:pStyle w:val="ListParagraph"/>
        <w:numPr>
          <w:ilvl w:val="0"/>
          <w:numId w:val="178"/>
        </w:numPr>
        <w:tabs>
          <w:tab w:pos="1874" w:val="left" w:leader="none"/>
        </w:tabs>
        <w:spacing w:line="249" w:lineRule="auto" w:before="108" w:after="0"/>
        <w:ind w:left="1893" w:right="0" w:hanging="340"/>
        <w:jc w:val="both"/>
        <w:rPr>
          <w:sz w:val="20"/>
        </w:rPr>
      </w:pPr>
      <w:r>
        <w:rPr/>
        <w:pict>
          <v:shape style="position:absolute;margin-left:53.898792pt;margin-top:7.997974pt;width:12pt;height:67.8pt;mso-position-horizontal-relative:page;mso-position-vertical-relative:paragraph;z-index:1859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color w:val="1D1D1B"/>
          <w:sz w:val="20"/>
        </w:rPr>
        <w:t>Al toque de “atención” se pondrán firmes frente  al asta, saludarán militarmente a la bandera y procederán</w:t>
      </w:r>
      <w:r>
        <w:rPr>
          <w:color w:val="1D1D1B"/>
          <w:spacing w:val="-9"/>
          <w:sz w:val="20"/>
        </w:rPr>
        <w:t> </w:t>
      </w:r>
      <w:r>
        <w:rPr>
          <w:color w:val="1D1D1B"/>
          <w:sz w:val="20"/>
        </w:rPr>
        <w:t>a</w:t>
      </w:r>
      <w:r>
        <w:rPr>
          <w:color w:val="1D1D1B"/>
          <w:spacing w:val="-10"/>
          <w:sz w:val="20"/>
        </w:rPr>
        <w:t> </w:t>
      </w:r>
      <w:r>
        <w:rPr>
          <w:color w:val="1D1D1B"/>
          <w:sz w:val="20"/>
        </w:rPr>
        <w:t>desatar</w:t>
      </w:r>
      <w:r>
        <w:rPr>
          <w:color w:val="1D1D1B"/>
          <w:spacing w:val="-10"/>
          <w:sz w:val="20"/>
        </w:rPr>
        <w:t> </w:t>
      </w:r>
      <w:r>
        <w:rPr>
          <w:color w:val="1D1D1B"/>
          <w:sz w:val="20"/>
        </w:rPr>
        <w:t>la</w:t>
      </w:r>
      <w:r>
        <w:rPr>
          <w:color w:val="1D1D1B"/>
          <w:spacing w:val="-10"/>
          <w:sz w:val="20"/>
        </w:rPr>
        <w:t> </w:t>
      </w:r>
      <w:r>
        <w:rPr>
          <w:color w:val="1D1D1B"/>
          <w:sz w:val="20"/>
        </w:rPr>
        <w:t>amarra</w:t>
      </w:r>
      <w:r>
        <w:rPr>
          <w:color w:val="1D1D1B"/>
          <w:spacing w:val="-10"/>
          <w:sz w:val="20"/>
        </w:rPr>
        <w:t> </w:t>
      </w:r>
      <w:r>
        <w:rPr>
          <w:color w:val="1D1D1B"/>
          <w:sz w:val="20"/>
        </w:rPr>
        <w:t>de</w:t>
      </w:r>
      <w:r>
        <w:rPr>
          <w:color w:val="1D1D1B"/>
          <w:spacing w:val="-10"/>
          <w:sz w:val="20"/>
        </w:rPr>
        <w:t> </w:t>
      </w:r>
      <w:r>
        <w:rPr>
          <w:color w:val="1D1D1B"/>
          <w:sz w:val="20"/>
        </w:rPr>
        <w:t>la</w:t>
      </w:r>
      <w:r>
        <w:rPr>
          <w:color w:val="1D1D1B"/>
          <w:spacing w:val="-10"/>
          <w:sz w:val="20"/>
        </w:rPr>
        <w:t> </w:t>
      </w:r>
      <w:r>
        <w:rPr>
          <w:color w:val="1D1D1B"/>
          <w:sz w:val="20"/>
        </w:rPr>
        <w:t>driza</w:t>
      </w:r>
      <w:r>
        <w:rPr>
          <w:color w:val="1D1D1B"/>
          <w:spacing w:val="-10"/>
          <w:sz w:val="20"/>
        </w:rPr>
        <w:t> </w:t>
      </w:r>
      <w:r>
        <w:rPr>
          <w:color w:val="1D1D1B"/>
          <w:sz w:val="20"/>
        </w:rPr>
        <w:t>hecha firme al</w:t>
      </w:r>
      <w:r>
        <w:rPr>
          <w:color w:val="1D1D1B"/>
          <w:spacing w:val="-7"/>
          <w:sz w:val="20"/>
        </w:rPr>
        <w:t> </w:t>
      </w:r>
      <w:r>
        <w:rPr>
          <w:color w:val="1D1D1B"/>
          <w:sz w:val="20"/>
        </w:rPr>
        <w:t>asta.</w:t>
      </w:r>
    </w:p>
    <w:p>
      <w:pPr>
        <w:pStyle w:val="BodyText"/>
        <w:spacing w:before="9"/>
        <w:rPr>
          <w:sz w:val="19"/>
        </w:rPr>
      </w:pPr>
    </w:p>
    <w:p>
      <w:pPr>
        <w:pStyle w:val="ListParagraph"/>
        <w:numPr>
          <w:ilvl w:val="0"/>
          <w:numId w:val="178"/>
        </w:numPr>
        <w:tabs>
          <w:tab w:pos="1874" w:val="left" w:leader="none"/>
        </w:tabs>
        <w:spacing w:line="249" w:lineRule="auto" w:before="0" w:after="0"/>
        <w:ind w:left="1893" w:right="0" w:hanging="340"/>
        <w:jc w:val="both"/>
        <w:rPr>
          <w:sz w:val="20"/>
        </w:rPr>
      </w:pPr>
      <w:r>
        <w:rPr>
          <w:color w:val="1D1D1B"/>
          <w:sz w:val="20"/>
        </w:rPr>
        <w:t>Se iniciará la arriada del pabellón una vez terminada  la  introducción  del  Himno</w:t>
      </w:r>
      <w:r>
        <w:rPr>
          <w:color w:val="1D1D1B"/>
          <w:spacing w:val="6"/>
          <w:sz w:val="20"/>
        </w:rPr>
        <w:t> </w:t>
      </w:r>
      <w:r>
        <w:rPr>
          <w:color w:val="1D1D1B"/>
          <w:sz w:val="20"/>
        </w:rPr>
        <w:t>Nacional.</w:t>
      </w:r>
    </w:p>
    <w:p>
      <w:pPr>
        <w:pStyle w:val="BodyText"/>
        <w:spacing w:line="249" w:lineRule="auto" w:before="75"/>
        <w:ind w:left="582" w:right="1551"/>
        <w:jc w:val="both"/>
      </w:pPr>
      <w:r>
        <w:rPr/>
        <w:br w:type="column"/>
      </w:r>
      <w:r>
        <w:rPr>
          <w:color w:val="1D1D1B"/>
        </w:rPr>
        <w:t>Uno</w:t>
      </w:r>
      <w:r>
        <w:rPr>
          <w:color w:val="1D1D1B"/>
          <w:spacing w:val="-12"/>
        </w:rPr>
        <w:t> </w:t>
      </w:r>
      <w:r>
        <w:rPr>
          <w:color w:val="1D1D1B"/>
        </w:rPr>
        <w:t>de</w:t>
      </w:r>
      <w:r>
        <w:rPr>
          <w:color w:val="1D1D1B"/>
          <w:spacing w:val="-12"/>
        </w:rPr>
        <w:t> </w:t>
      </w:r>
      <w:r>
        <w:rPr>
          <w:color w:val="1D1D1B"/>
        </w:rPr>
        <w:t>los</w:t>
      </w:r>
      <w:r>
        <w:rPr>
          <w:color w:val="1D1D1B"/>
          <w:spacing w:val="-12"/>
        </w:rPr>
        <w:t> </w:t>
      </w:r>
      <w:r>
        <w:rPr>
          <w:color w:val="1D1D1B"/>
        </w:rPr>
        <w:t>hombres</w:t>
      </w:r>
      <w:r>
        <w:rPr>
          <w:color w:val="1D1D1B"/>
          <w:spacing w:val="-12"/>
        </w:rPr>
        <w:t> </w:t>
      </w:r>
      <w:r>
        <w:rPr>
          <w:color w:val="1D1D1B"/>
        </w:rPr>
        <w:t>lo</w:t>
      </w:r>
      <w:r>
        <w:rPr>
          <w:color w:val="1D1D1B"/>
          <w:spacing w:val="-12"/>
        </w:rPr>
        <w:t> </w:t>
      </w:r>
      <w:r>
        <w:rPr>
          <w:color w:val="1D1D1B"/>
        </w:rPr>
        <w:t>arriará</w:t>
      </w:r>
      <w:r>
        <w:rPr>
          <w:color w:val="1D1D1B"/>
          <w:spacing w:val="-12"/>
        </w:rPr>
        <w:t> </w:t>
      </w:r>
      <w:r>
        <w:rPr>
          <w:color w:val="1D1D1B"/>
        </w:rPr>
        <w:t>y</w:t>
      </w:r>
      <w:r>
        <w:rPr>
          <w:color w:val="1D1D1B"/>
          <w:spacing w:val="-12"/>
        </w:rPr>
        <w:t> </w:t>
      </w:r>
      <w:r>
        <w:rPr>
          <w:color w:val="1D1D1B"/>
        </w:rPr>
        <w:t>el</w:t>
      </w:r>
      <w:r>
        <w:rPr>
          <w:color w:val="1D1D1B"/>
          <w:spacing w:val="-12"/>
        </w:rPr>
        <w:t> </w:t>
      </w:r>
      <w:r>
        <w:rPr>
          <w:color w:val="1D1D1B"/>
        </w:rPr>
        <w:t>otro</w:t>
      </w:r>
      <w:r>
        <w:rPr>
          <w:color w:val="1D1D1B"/>
          <w:spacing w:val="-12"/>
        </w:rPr>
        <w:t> </w:t>
      </w:r>
      <w:r>
        <w:rPr>
          <w:color w:val="1D1D1B"/>
        </w:rPr>
        <w:t>mantendrá tesa la driza inferior, debiendo estar atento a recibir la bandera la que, por ningún motivo, deberá rozar el suelo. Deberá concluir la arriada antes del coro del Himno</w:t>
      </w:r>
      <w:r>
        <w:rPr>
          <w:color w:val="1D1D1B"/>
          <w:spacing w:val="-22"/>
        </w:rPr>
        <w:t> </w:t>
      </w:r>
      <w:r>
        <w:rPr>
          <w:color w:val="1D1D1B"/>
        </w:rPr>
        <w:t>Nacional.</w:t>
      </w:r>
    </w:p>
    <w:p>
      <w:pPr>
        <w:pStyle w:val="BodyText"/>
        <w:spacing w:before="9"/>
        <w:rPr>
          <w:sz w:val="19"/>
        </w:rPr>
      </w:pPr>
    </w:p>
    <w:p>
      <w:pPr>
        <w:pStyle w:val="ListParagraph"/>
        <w:numPr>
          <w:ilvl w:val="0"/>
          <w:numId w:val="178"/>
        </w:numPr>
        <w:tabs>
          <w:tab w:pos="563" w:val="left" w:leader="none"/>
        </w:tabs>
        <w:spacing w:line="249" w:lineRule="auto" w:before="0" w:after="0"/>
        <w:ind w:left="582" w:right="1552" w:hanging="340"/>
        <w:jc w:val="both"/>
        <w:rPr>
          <w:sz w:val="20"/>
        </w:rPr>
      </w:pPr>
      <w:r>
        <w:rPr>
          <w:color w:val="1D1D1B"/>
          <w:sz w:val="20"/>
        </w:rPr>
        <w:t>Al terminar la arriada, continuarán en posición firmes hasta el toque de “pasó”, instante en que procederán a desatar la driza para afirmarla al asta.</w:t>
      </w:r>
    </w:p>
    <w:p>
      <w:pPr>
        <w:pStyle w:val="BodyText"/>
        <w:spacing w:before="9"/>
        <w:rPr>
          <w:sz w:val="19"/>
        </w:rPr>
      </w:pPr>
    </w:p>
    <w:p>
      <w:pPr>
        <w:pStyle w:val="Heading4"/>
        <w:ind w:left="583"/>
        <w:jc w:val="both"/>
      </w:pPr>
      <w:r>
        <w:rPr>
          <w:color w:val="1D1D1B"/>
        </w:rPr>
        <w:t>Procedimiento para guardar el Pabellón</w:t>
      </w:r>
    </w:p>
    <w:p>
      <w:pPr>
        <w:pStyle w:val="BodyText"/>
        <w:spacing w:before="6"/>
        <w:rPr>
          <w:b/>
        </w:rPr>
      </w:pPr>
    </w:p>
    <w:p>
      <w:pPr>
        <w:pStyle w:val="ListParagraph"/>
        <w:numPr>
          <w:ilvl w:val="0"/>
          <w:numId w:val="179"/>
        </w:numPr>
        <w:tabs>
          <w:tab w:pos="563" w:val="left" w:leader="none"/>
        </w:tabs>
        <w:spacing w:line="249" w:lineRule="auto" w:before="1" w:after="0"/>
        <w:ind w:left="582" w:right="1551" w:hanging="340"/>
        <w:jc w:val="both"/>
        <w:rPr>
          <w:sz w:val="20"/>
        </w:rPr>
      </w:pPr>
      <w:r>
        <w:rPr>
          <w:color w:val="1D1D1B"/>
          <w:sz w:val="20"/>
        </w:rPr>
        <w:t>Una vez que está totalmente arriado y la driza amarrada al mástil, cada hombre lo toma por los dos extremos, dejándolo en forma horizontal. Estando en esta posición, se hace el primer doblez hacia abajo, debiendo quedar la estrella hacia el lado de</w:t>
      </w:r>
      <w:r>
        <w:rPr>
          <w:color w:val="1D1D1B"/>
          <w:spacing w:val="-16"/>
          <w:sz w:val="20"/>
        </w:rPr>
        <w:t> </w:t>
      </w:r>
      <w:r>
        <w:rPr>
          <w:color w:val="1D1D1B"/>
          <w:sz w:val="20"/>
        </w:rPr>
        <w:t>arriba.</w:t>
      </w:r>
    </w:p>
    <w:p>
      <w:pPr>
        <w:pStyle w:val="BodyText"/>
        <w:spacing w:before="9"/>
        <w:rPr>
          <w:sz w:val="19"/>
        </w:rPr>
      </w:pPr>
    </w:p>
    <w:p>
      <w:pPr>
        <w:pStyle w:val="ListParagraph"/>
        <w:numPr>
          <w:ilvl w:val="0"/>
          <w:numId w:val="179"/>
        </w:numPr>
        <w:tabs>
          <w:tab w:pos="563" w:val="left" w:leader="none"/>
        </w:tabs>
        <w:spacing w:line="249" w:lineRule="auto" w:before="0" w:after="0"/>
        <w:ind w:left="582" w:right="1552" w:hanging="340"/>
        <w:jc w:val="both"/>
        <w:rPr>
          <w:sz w:val="20"/>
        </w:rPr>
      </w:pPr>
      <w:r>
        <w:rPr>
          <w:color w:val="1D1D1B"/>
          <w:sz w:val="20"/>
        </w:rPr>
        <w:t>En</w:t>
      </w:r>
      <w:r>
        <w:rPr>
          <w:color w:val="1D1D1B"/>
          <w:spacing w:val="-12"/>
          <w:sz w:val="20"/>
        </w:rPr>
        <w:t> </w:t>
      </w:r>
      <w:r>
        <w:rPr>
          <w:color w:val="1D1D1B"/>
          <w:sz w:val="20"/>
        </w:rPr>
        <w:t>esta</w:t>
      </w:r>
      <w:r>
        <w:rPr>
          <w:color w:val="1D1D1B"/>
          <w:spacing w:val="-12"/>
          <w:sz w:val="20"/>
        </w:rPr>
        <w:t> </w:t>
      </w:r>
      <w:r>
        <w:rPr>
          <w:color w:val="1D1D1B"/>
          <w:sz w:val="20"/>
        </w:rPr>
        <w:t>posición,</w:t>
      </w:r>
      <w:r>
        <w:rPr>
          <w:color w:val="1D1D1B"/>
          <w:spacing w:val="-12"/>
          <w:sz w:val="20"/>
        </w:rPr>
        <w:t> </w:t>
      </w:r>
      <w:r>
        <w:rPr>
          <w:color w:val="1D1D1B"/>
          <w:sz w:val="20"/>
        </w:rPr>
        <w:t>la</w:t>
      </w:r>
      <w:r>
        <w:rPr>
          <w:color w:val="1D1D1B"/>
          <w:spacing w:val="-12"/>
          <w:sz w:val="20"/>
        </w:rPr>
        <w:t> </w:t>
      </w:r>
      <w:r>
        <w:rPr>
          <w:color w:val="1D1D1B"/>
          <w:sz w:val="20"/>
        </w:rPr>
        <w:t>franja</w:t>
      </w:r>
      <w:r>
        <w:rPr>
          <w:color w:val="1D1D1B"/>
          <w:spacing w:val="-13"/>
          <w:sz w:val="20"/>
        </w:rPr>
        <w:t> </w:t>
      </w:r>
      <w:r>
        <w:rPr>
          <w:color w:val="1D1D1B"/>
          <w:sz w:val="20"/>
        </w:rPr>
        <w:t>blanca</w:t>
      </w:r>
      <w:r>
        <w:rPr>
          <w:color w:val="1D1D1B"/>
          <w:spacing w:val="-12"/>
          <w:sz w:val="20"/>
        </w:rPr>
        <w:t> </w:t>
      </w:r>
      <w:r>
        <w:rPr>
          <w:color w:val="1D1D1B"/>
          <w:sz w:val="20"/>
        </w:rPr>
        <w:t>se</w:t>
      </w:r>
      <w:r>
        <w:rPr>
          <w:color w:val="1D1D1B"/>
          <w:spacing w:val="-12"/>
          <w:sz w:val="20"/>
        </w:rPr>
        <w:t> </w:t>
      </w:r>
      <w:r>
        <w:rPr>
          <w:color w:val="1D1D1B"/>
          <w:sz w:val="20"/>
        </w:rPr>
        <w:t>divide</w:t>
      </w:r>
      <w:r>
        <w:rPr>
          <w:color w:val="1D1D1B"/>
          <w:spacing w:val="-12"/>
          <w:sz w:val="20"/>
        </w:rPr>
        <w:t> </w:t>
      </w:r>
      <w:r>
        <w:rPr>
          <w:color w:val="1D1D1B"/>
          <w:sz w:val="20"/>
        </w:rPr>
        <w:t>en</w:t>
      </w:r>
      <w:r>
        <w:rPr>
          <w:color w:val="1D1D1B"/>
          <w:spacing w:val="-12"/>
          <w:sz w:val="20"/>
        </w:rPr>
        <w:t> </w:t>
      </w:r>
      <w:r>
        <w:rPr>
          <w:color w:val="1D1D1B"/>
          <w:sz w:val="20"/>
        </w:rPr>
        <w:t>dos partes iguales, quedando una parte doblada por abajo.</w:t>
      </w:r>
    </w:p>
    <w:p>
      <w:pPr>
        <w:pStyle w:val="BodyText"/>
        <w:spacing w:before="9"/>
        <w:rPr>
          <w:sz w:val="19"/>
        </w:rPr>
      </w:pPr>
    </w:p>
    <w:p>
      <w:pPr>
        <w:pStyle w:val="ListParagraph"/>
        <w:numPr>
          <w:ilvl w:val="0"/>
          <w:numId w:val="179"/>
        </w:numPr>
        <w:tabs>
          <w:tab w:pos="563" w:val="left" w:leader="none"/>
        </w:tabs>
        <w:spacing w:line="249" w:lineRule="auto" w:before="0" w:after="0"/>
        <w:ind w:left="582" w:right="1551" w:hanging="340"/>
        <w:jc w:val="both"/>
        <w:rPr>
          <w:sz w:val="20"/>
        </w:rPr>
      </w:pPr>
      <w:r>
        <w:rPr>
          <w:color w:val="1D1D1B"/>
          <w:sz w:val="20"/>
        </w:rPr>
        <w:t>Enseguida,</w:t>
      </w:r>
      <w:r>
        <w:rPr>
          <w:color w:val="1D1D1B"/>
          <w:spacing w:val="-9"/>
          <w:sz w:val="20"/>
        </w:rPr>
        <w:t> </w:t>
      </w:r>
      <w:r>
        <w:rPr>
          <w:color w:val="1D1D1B"/>
          <w:sz w:val="20"/>
        </w:rPr>
        <w:t>se</w:t>
      </w:r>
      <w:r>
        <w:rPr>
          <w:color w:val="1D1D1B"/>
          <w:spacing w:val="-9"/>
          <w:sz w:val="20"/>
        </w:rPr>
        <w:t> </w:t>
      </w:r>
      <w:r>
        <w:rPr>
          <w:color w:val="1D1D1B"/>
          <w:sz w:val="20"/>
        </w:rPr>
        <w:t>cubre</w:t>
      </w:r>
      <w:r>
        <w:rPr>
          <w:color w:val="1D1D1B"/>
          <w:spacing w:val="-9"/>
          <w:sz w:val="20"/>
        </w:rPr>
        <w:t> </w:t>
      </w:r>
      <w:r>
        <w:rPr>
          <w:color w:val="1D1D1B"/>
          <w:sz w:val="20"/>
        </w:rPr>
        <w:t>la</w:t>
      </w:r>
      <w:r>
        <w:rPr>
          <w:color w:val="1D1D1B"/>
          <w:spacing w:val="-9"/>
          <w:sz w:val="20"/>
        </w:rPr>
        <w:t> </w:t>
      </w:r>
      <w:r>
        <w:rPr>
          <w:color w:val="1D1D1B"/>
          <w:sz w:val="20"/>
        </w:rPr>
        <w:t>segunda</w:t>
      </w:r>
      <w:r>
        <w:rPr>
          <w:color w:val="1D1D1B"/>
          <w:spacing w:val="-9"/>
          <w:sz w:val="20"/>
        </w:rPr>
        <w:t> </w:t>
      </w:r>
      <w:r>
        <w:rPr>
          <w:color w:val="1D1D1B"/>
          <w:sz w:val="20"/>
        </w:rPr>
        <w:t>parte</w:t>
      </w:r>
      <w:r>
        <w:rPr>
          <w:color w:val="1D1D1B"/>
          <w:spacing w:val="-8"/>
          <w:sz w:val="20"/>
        </w:rPr>
        <w:t> </w:t>
      </w:r>
      <w:r>
        <w:rPr>
          <w:color w:val="1D1D1B"/>
          <w:sz w:val="20"/>
        </w:rPr>
        <w:t>de</w:t>
      </w:r>
      <w:r>
        <w:rPr>
          <w:color w:val="1D1D1B"/>
          <w:spacing w:val="-9"/>
          <w:sz w:val="20"/>
        </w:rPr>
        <w:t> </w:t>
      </w:r>
      <w:r>
        <w:rPr>
          <w:color w:val="1D1D1B"/>
          <w:sz w:val="20"/>
        </w:rPr>
        <w:t>la</w:t>
      </w:r>
      <w:r>
        <w:rPr>
          <w:color w:val="1D1D1B"/>
          <w:spacing w:val="-9"/>
          <w:sz w:val="20"/>
        </w:rPr>
        <w:t> </w:t>
      </w:r>
      <w:r>
        <w:rPr>
          <w:color w:val="1D1D1B"/>
          <w:sz w:val="20"/>
        </w:rPr>
        <w:t>franja blanca con la azul, quedando siempre la azul encima.</w:t>
      </w:r>
    </w:p>
    <w:p>
      <w:pPr>
        <w:pStyle w:val="BodyText"/>
        <w:spacing w:before="9"/>
        <w:rPr>
          <w:sz w:val="19"/>
        </w:rPr>
      </w:pPr>
    </w:p>
    <w:p>
      <w:pPr>
        <w:pStyle w:val="ListParagraph"/>
        <w:numPr>
          <w:ilvl w:val="0"/>
          <w:numId w:val="179"/>
        </w:numPr>
        <w:tabs>
          <w:tab w:pos="563" w:val="left" w:leader="none"/>
        </w:tabs>
        <w:spacing w:line="249" w:lineRule="auto" w:before="0" w:after="0"/>
        <w:ind w:left="582" w:right="1554" w:hanging="340"/>
        <w:jc w:val="both"/>
        <w:rPr>
          <w:sz w:val="20"/>
        </w:rPr>
      </w:pPr>
      <w:r>
        <w:rPr>
          <w:color w:val="1D1D1B"/>
          <w:sz w:val="20"/>
        </w:rPr>
        <w:t>Por</w:t>
      </w:r>
      <w:r>
        <w:rPr>
          <w:color w:val="1D1D1B"/>
          <w:spacing w:val="-12"/>
          <w:sz w:val="20"/>
        </w:rPr>
        <w:t> </w:t>
      </w:r>
      <w:r>
        <w:rPr>
          <w:color w:val="1D1D1B"/>
          <w:spacing w:val="-3"/>
          <w:sz w:val="20"/>
        </w:rPr>
        <w:t>último,</w:t>
      </w:r>
      <w:r>
        <w:rPr>
          <w:color w:val="1D1D1B"/>
          <w:spacing w:val="-11"/>
          <w:sz w:val="20"/>
        </w:rPr>
        <w:t> </w:t>
      </w:r>
      <w:r>
        <w:rPr>
          <w:color w:val="1D1D1B"/>
          <w:sz w:val="20"/>
        </w:rPr>
        <w:t>se</w:t>
      </w:r>
      <w:r>
        <w:rPr>
          <w:color w:val="1D1D1B"/>
          <w:spacing w:val="-12"/>
          <w:sz w:val="20"/>
        </w:rPr>
        <w:t> </w:t>
      </w:r>
      <w:r>
        <w:rPr>
          <w:color w:val="1D1D1B"/>
          <w:spacing w:val="-3"/>
          <w:sz w:val="20"/>
        </w:rPr>
        <w:t>dobla</w:t>
      </w:r>
      <w:r>
        <w:rPr>
          <w:color w:val="1D1D1B"/>
          <w:spacing w:val="-12"/>
          <w:sz w:val="20"/>
        </w:rPr>
        <w:t> </w:t>
      </w:r>
      <w:r>
        <w:rPr>
          <w:color w:val="1D1D1B"/>
          <w:sz w:val="20"/>
        </w:rPr>
        <w:t>el</w:t>
      </w:r>
      <w:r>
        <w:rPr>
          <w:color w:val="1D1D1B"/>
          <w:spacing w:val="-12"/>
          <w:sz w:val="20"/>
        </w:rPr>
        <w:t> </w:t>
      </w:r>
      <w:r>
        <w:rPr>
          <w:color w:val="1D1D1B"/>
          <w:sz w:val="20"/>
        </w:rPr>
        <w:t>cuadro</w:t>
      </w:r>
      <w:r>
        <w:rPr>
          <w:color w:val="1D1D1B"/>
          <w:spacing w:val="-12"/>
          <w:sz w:val="20"/>
        </w:rPr>
        <w:t> </w:t>
      </w:r>
      <w:r>
        <w:rPr>
          <w:color w:val="1D1D1B"/>
          <w:spacing w:val="-3"/>
          <w:sz w:val="20"/>
        </w:rPr>
        <w:t>azul</w:t>
      </w:r>
      <w:r>
        <w:rPr>
          <w:color w:val="1D1D1B"/>
          <w:spacing w:val="-12"/>
          <w:sz w:val="20"/>
        </w:rPr>
        <w:t> </w:t>
      </w:r>
      <w:r>
        <w:rPr>
          <w:color w:val="1D1D1B"/>
          <w:spacing w:val="-3"/>
          <w:sz w:val="20"/>
        </w:rPr>
        <w:t>diagonalmente, quedando</w:t>
      </w:r>
      <w:r>
        <w:rPr>
          <w:color w:val="1D1D1B"/>
          <w:spacing w:val="-17"/>
          <w:sz w:val="20"/>
        </w:rPr>
        <w:t> </w:t>
      </w:r>
      <w:r>
        <w:rPr>
          <w:color w:val="1D1D1B"/>
          <w:sz w:val="20"/>
        </w:rPr>
        <w:t>el</w:t>
      </w:r>
      <w:r>
        <w:rPr>
          <w:color w:val="1D1D1B"/>
          <w:spacing w:val="-17"/>
          <w:sz w:val="20"/>
        </w:rPr>
        <w:t> </w:t>
      </w:r>
      <w:r>
        <w:rPr>
          <w:color w:val="1D1D1B"/>
          <w:spacing w:val="-3"/>
          <w:sz w:val="20"/>
        </w:rPr>
        <w:t>azul</w:t>
      </w:r>
      <w:r>
        <w:rPr>
          <w:color w:val="1D1D1B"/>
          <w:spacing w:val="-17"/>
          <w:sz w:val="20"/>
        </w:rPr>
        <w:t> </w:t>
      </w:r>
      <w:r>
        <w:rPr>
          <w:color w:val="1D1D1B"/>
          <w:sz w:val="20"/>
        </w:rPr>
        <w:t>y</w:t>
      </w:r>
      <w:r>
        <w:rPr>
          <w:color w:val="1D1D1B"/>
          <w:spacing w:val="-17"/>
          <w:sz w:val="20"/>
        </w:rPr>
        <w:t> </w:t>
      </w:r>
      <w:r>
        <w:rPr>
          <w:color w:val="1D1D1B"/>
          <w:sz w:val="20"/>
        </w:rPr>
        <w:t>la</w:t>
      </w:r>
      <w:r>
        <w:rPr>
          <w:color w:val="1D1D1B"/>
          <w:spacing w:val="-17"/>
          <w:sz w:val="20"/>
        </w:rPr>
        <w:t> </w:t>
      </w:r>
      <w:r>
        <w:rPr>
          <w:color w:val="1D1D1B"/>
          <w:spacing w:val="-3"/>
          <w:sz w:val="20"/>
        </w:rPr>
        <w:t>estrella</w:t>
      </w:r>
      <w:r>
        <w:rPr>
          <w:color w:val="1D1D1B"/>
          <w:spacing w:val="-17"/>
          <w:sz w:val="20"/>
        </w:rPr>
        <w:t> </w:t>
      </w:r>
      <w:r>
        <w:rPr>
          <w:color w:val="1D1D1B"/>
          <w:sz w:val="20"/>
        </w:rPr>
        <w:t>en</w:t>
      </w:r>
      <w:r>
        <w:rPr>
          <w:color w:val="1D1D1B"/>
          <w:spacing w:val="-17"/>
          <w:sz w:val="20"/>
        </w:rPr>
        <w:t> </w:t>
      </w:r>
      <w:r>
        <w:rPr>
          <w:color w:val="1D1D1B"/>
          <w:sz w:val="20"/>
        </w:rPr>
        <w:t>un</w:t>
      </w:r>
      <w:r>
        <w:rPr>
          <w:color w:val="1D1D1B"/>
          <w:spacing w:val="-17"/>
          <w:sz w:val="20"/>
        </w:rPr>
        <w:t> </w:t>
      </w:r>
      <w:r>
        <w:rPr>
          <w:color w:val="1D1D1B"/>
          <w:sz w:val="20"/>
        </w:rPr>
        <w:t>triángulo</w:t>
      </w:r>
      <w:r>
        <w:rPr>
          <w:color w:val="1D1D1B"/>
          <w:spacing w:val="-18"/>
          <w:sz w:val="20"/>
        </w:rPr>
        <w:t> </w:t>
      </w:r>
      <w:r>
        <w:rPr>
          <w:color w:val="1D1D1B"/>
          <w:spacing w:val="-2"/>
          <w:sz w:val="20"/>
        </w:rPr>
        <w:t>recto.</w:t>
      </w:r>
    </w:p>
    <w:p>
      <w:pPr>
        <w:pStyle w:val="BodyText"/>
        <w:spacing w:before="9"/>
        <w:rPr>
          <w:sz w:val="19"/>
        </w:rPr>
      </w:pPr>
    </w:p>
    <w:p>
      <w:pPr>
        <w:pStyle w:val="ListParagraph"/>
        <w:numPr>
          <w:ilvl w:val="0"/>
          <w:numId w:val="179"/>
        </w:numPr>
        <w:tabs>
          <w:tab w:pos="563" w:val="left" w:leader="none"/>
        </w:tabs>
        <w:spacing w:line="249" w:lineRule="auto" w:before="0" w:after="0"/>
        <w:ind w:left="582" w:right="1553" w:hanging="340"/>
        <w:jc w:val="both"/>
        <w:rPr>
          <w:sz w:val="20"/>
        </w:rPr>
      </w:pPr>
      <w:r>
        <w:rPr>
          <w:color w:val="1D1D1B"/>
          <w:sz w:val="20"/>
        </w:rPr>
        <w:t>En las ceremonias cívico-militares, al arriarse el pabellón deberá hacerse en la misma forma que la indicada en los párrafos</w:t>
      </w:r>
      <w:r>
        <w:rPr>
          <w:color w:val="1D1D1B"/>
          <w:spacing w:val="-30"/>
          <w:sz w:val="20"/>
        </w:rPr>
        <w:t> </w:t>
      </w:r>
      <w:r>
        <w:rPr>
          <w:color w:val="1D1D1B"/>
          <w:sz w:val="20"/>
        </w:rPr>
        <w:t>precedentes.</w:t>
      </w:r>
    </w:p>
    <w:p>
      <w:pPr>
        <w:pStyle w:val="BodyText"/>
        <w:spacing w:before="9"/>
        <w:rPr>
          <w:sz w:val="19"/>
        </w:rPr>
      </w:pPr>
    </w:p>
    <w:p>
      <w:pPr>
        <w:pStyle w:val="ListParagraph"/>
        <w:numPr>
          <w:ilvl w:val="0"/>
          <w:numId w:val="179"/>
        </w:numPr>
        <w:tabs>
          <w:tab w:pos="563" w:val="left" w:leader="none"/>
        </w:tabs>
        <w:spacing w:line="249" w:lineRule="auto" w:before="0" w:after="0"/>
        <w:ind w:left="582" w:right="1552" w:hanging="340"/>
        <w:jc w:val="both"/>
        <w:rPr>
          <w:sz w:val="20"/>
        </w:rPr>
      </w:pPr>
      <w:r>
        <w:rPr>
          <w:color w:val="1D1D1B"/>
          <w:sz w:val="20"/>
        </w:rPr>
        <w:t>Una</w:t>
      </w:r>
      <w:r>
        <w:rPr>
          <w:color w:val="1D1D1B"/>
          <w:spacing w:val="-17"/>
          <w:sz w:val="20"/>
        </w:rPr>
        <w:t> </w:t>
      </w:r>
      <w:r>
        <w:rPr>
          <w:color w:val="1D1D1B"/>
          <w:sz w:val="20"/>
        </w:rPr>
        <w:t>vez</w:t>
      </w:r>
      <w:r>
        <w:rPr>
          <w:color w:val="1D1D1B"/>
          <w:spacing w:val="-17"/>
          <w:sz w:val="20"/>
        </w:rPr>
        <w:t> </w:t>
      </w:r>
      <w:r>
        <w:rPr>
          <w:color w:val="1D1D1B"/>
          <w:sz w:val="20"/>
        </w:rPr>
        <w:t>doblado</w:t>
      </w:r>
      <w:r>
        <w:rPr>
          <w:color w:val="1D1D1B"/>
          <w:spacing w:val="-17"/>
          <w:sz w:val="20"/>
        </w:rPr>
        <w:t> </w:t>
      </w:r>
      <w:r>
        <w:rPr>
          <w:color w:val="1D1D1B"/>
          <w:sz w:val="20"/>
        </w:rPr>
        <w:t>en</w:t>
      </w:r>
      <w:r>
        <w:rPr>
          <w:color w:val="1D1D1B"/>
          <w:spacing w:val="-17"/>
          <w:sz w:val="20"/>
        </w:rPr>
        <w:t> </w:t>
      </w:r>
      <w:r>
        <w:rPr>
          <w:color w:val="1D1D1B"/>
          <w:sz w:val="20"/>
        </w:rPr>
        <w:t>forma</w:t>
      </w:r>
      <w:r>
        <w:rPr>
          <w:color w:val="1D1D1B"/>
          <w:spacing w:val="-18"/>
          <w:sz w:val="20"/>
        </w:rPr>
        <w:t> </w:t>
      </w:r>
      <w:r>
        <w:rPr>
          <w:color w:val="1D1D1B"/>
          <w:sz w:val="20"/>
        </w:rPr>
        <w:t>de</w:t>
      </w:r>
      <w:r>
        <w:rPr>
          <w:color w:val="1D1D1B"/>
          <w:spacing w:val="-17"/>
          <w:sz w:val="20"/>
        </w:rPr>
        <w:t> </w:t>
      </w:r>
      <w:r>
        <w:rPr>
          <w:color w:val="1D1D1B"/>
          <w:sz w:val="20"/>
        </w:rPr>
        <w:t>triángulo,</w:t>
      </w:r>
      <w:r>
        <w:rPr>
          <w:color w:val="1D1D1B"/>
          <w:spacing w:val="-18"/>
          <w:sz w:val="20"/>
        </w:rPr>
        <w:t> </w:t>
      </w:r>
      <w:r>
        <w:rPr>
          <w:color w:val="1D1D1B"/>
          <w:sz w:val="20"/>
        </w:rPr>
        <w:t>lo</w:t>
      </w:r>
      <w:r>
        <w:rPr>
          <w:color w:val="1D1D1B"/>
          <w:spacing w:val="-17"/>
          <w:sz w:val="20"/>
        </w:rPr>
        <w:t> </w:t>
      </w:r>
      <w:r>
        <w:rPr>
          <w:color w:val="1D1D1B"/>
          <w:sz w:val="20"/>
        </w:rPr>
        <w:t>llevarán a la urna donde se guardará. Esta acción debe hacerse con la solemnidad que</w:t>
      </w:r>
      <w:r>
        <w:rPr>
          <w:color w:val="1D1D1B"/>
          <w:spacing w:val="-11"/>
          <w:sz w:val="20"/>
        </w:rPr>
        <w:t> </w:t>
      </w:r>
      <w:r>
        <w:rPr>
          <w:color w:val="1D1D1B"/>
          <w:sz w:val="20"/>
        </w:rPr>
        <w:t>corresponde.</w:t>
      </w:r>
    </w:p>
    <w:p>
      <w:pPr>
        <w:pStyle w:val="BodyText"/>
        <w:spacing w:before="9"/>
        <w:rPr>
          <w:sz w:val="19"/>
        </w:rPr>
      </w:pPr>
    </w:p>
    <w:p>
      <w:pPr>
        <w:pStyle w:val="Heading4"/>
        <w:ind w:left="583"/>
        <w:jc w:val="both"/>
      </w:pPr>
      <w:r>
        <w:rPr>
          <w:color w:val="1D1D1B"/>
        </w:rPr>
        <w:t>Procedimiento en la mar</w:t>
      </w:r>
    </w:p>
    <w:p>
      <w:pPr>
        <w:pStyle w:val="BodyText"/>
        <w:spacing w:before="6"/>
        <w:rPr>
          <w:b/>
        </w:rPr>
      </w:pPr>
    </w:p>
    <w:p>
      <w:pPr>
        <w:pStyle w:val="ListParagraph"/>
        <w:numPr>
          <w:ilvl w:val="0"/>
          <w:numId w:val="180"/>
        </w:numPr>
        <w:tabs>
          <w:tab w:pos="563" w:val="left" w:leader="none"/>
        </w:tabs>
        <w:spacing w:line="249" w:lineRule="auto" w:before="1" w:after="0"/>
        <w:ind w:left="582" w:right="1552" w:hanging="340"/>
        <w:jc w:val="both"/>
        <w:rPr>
          <w:sz w:val="20"/>
        </w:rPr>
      </w:pPr>
      <w:r>
        <w:rPr>
          <w:color w:val="1D1D1B"/>
          <w:sz w:val="20"/>
        </w:rPr>
        <w:t>El izamiento será efectuado por un hombre, quien transportará la bandera al lugar donde la hará firme a las drizas; en el momento adecuado procederá a izar y afirmar, sin</w:t>
      </w:r>
      <w:r>
        <w:rPr>
          <w:color w:val="1D1D1B"/>
          <w:spacing w:val="-27"/>
          <w:sz w:val="20"/>
        </w:rPr>
        <w:t> </w:t>
      </w:r>
      <w:r>
        <w:rPr>
          <w:color w:val="1D1D1B"/>
          <w:sz w:val="20"/>
        </w:rPr>
        <w:t>honores.</w:t>
      </w:r>
    </w:p>
    <w:p>
      <w:pPr>
        <w:pStyle w:val="BodyText"/>
        <w:spacing w:before="9"/>
        <w:rPr>
          <w:sz w:val="19"/>
        </w:rPr>
      </w:pPr>
    </w:p>
    <w:p>
      <w:pPr>
        <w:pStyle w:val="ListParagraph"/>
        <w:numPr>
          <w:ilvl w:val="0"/>
          <w:numId w:val="180"/>
        </w:numPr>
        <w:tabs>
          <w:tab w:pos="563" w:val="left" w:leader="none"/>
        </w:tabs>
        <w:spacing w:line="249" w:lineRule="auto" w:before="0" w:after="0"/>
        <w:ind w:left="582" w:right="1551" w:hanging="340"/>
        <w:jc w:val="both"/>
        <w:rPr>
          <w:sz w:val="20"/>
        </w:rPr>
      </w:pPr>
      <w:r>
        <w:rPr>
          <w:color w:val="1D1D1B"/>
          <w:sz w:val="20"/>
        </w:rPr>
        <w:t>Para</w:t>
      </w:r>
      <w:r>
        <w:rPr>
          <w:color w:val="1D1D1B"/>
          <w:spacing w:val="-18"/>
          <w:sz w:val="20"/>
        </w:rPr>
        <w:t> </w:t>
      </w:r>
      <w:r>
        <w:rPr>
          <w:color w:val="1D1D1B"/>
          <w:sz w:val="20"/>
        </w:rPr>
        <w:t>la</w:t>
      </w:r>
      <w:r>
        <w:rPr>
          <w:color w:val="1D1D1B"/>
          <w:spacing w:val="-18"/>
          <w:sz w:val="20"/>
        </w:rPr>
        <w:t> </w:t>
      </w:r>
      <w:r>
        <w:rPr>
          <w:color w:val="1D1D1B"/>
          <w:sz w:val="20"/>
        </w:rPr>
        <w:t>arriada</w:t>
      </w:r>
      <w:r>
        <w:rPr>
          <w:color w:val="1D1D1B"/>
          <w:spacing w:val="-17"/>
          <w:sz w:val="20"/>
        </w:rPr>
        <w:t> </w:t>
      </w:r>
      <w:r>
        <w:rPr>
          <w:color w:val="1D1D1B"/>
          <w:sz w:val="20"/>
        </w:rPr>
        <w:t>se</w:t>
      </w:r>
      <w:r>
        <w:rPr>
          <w:color w:val="1D1D1B"/>
          <w:spacing w:val="-18"/>
          <w:sz w:val="20"/>
        </w:rPr>
        <w:t> </w:t>
      </w:r>
      <w:r>
        <w:rPr>
          <w:color w:val="1D1D1B"/>
          <w:sz w:val="20"/>
        </w:rPr>
        <w:t>seguirá</w:t>
      </w:r>
      <w:r>
        <w:rPr>
          <w:color w:val="1D1D1B"/>
          <w:spacing w:val="-18"/>
          <w:sz w:val="20"/>
        </w:rPr>
        <w:t> </w:t>
      </w:r>
      <w:r>
        <w:rPr>
          <w:color w:val="1D1D1B"/>
          <w:sz w:val="20"/>
        </w:rPr>
        <w:t>el</w:t>
      </w:r>
      <w:r>
        <w:rPr>
          <w:color w:val="1D1D1B"/>
          <w:spacing w:val="-18"/>
          <w:sz w:val="20"/>
        </w:rPr>
        <w:t> </w:t>
      </w:r>
      <w:r>
        <w:rPr>
          <w:color w:val="1D1D1B"/>
          <w:sz w:val="20"/>
        </w:rPr>
        <w:t>mismo</w:t>
      </w:r>
      <w:r>
        <w:rPr>
          <w:color w:val="1D1D1B"/>
          <w:spacing w:val="-18"/>
          <w:sz w:val="20"/>
        </w:rPr>
        <w:t> </w:t>
      </w:r>
      <w:r>
        <w:rPr>
          <w:color w:val="1D1D1B"/>
          <w:sz w:val="20"/>
        </w:rPr>
        <w:t>procedimiento en orden inverso, debiendo, en ambos  casos,  el personal que se encuentre en las cercanías, mantenerse en posición firmes con vista a la bandera, saludando militarmente aquel personal que pueda</w:t>
      </w:r>
      <w:r>
        <w:rPr>
          <w:color w:val="1D1D1B"/>
          <w:spacing w:val="-14"/>
          <w:sz w:val="20"/>
        </w:rPr>
        <w:t> </w:t>
      </w:r>
      <w:r>
        <w:rPr>
          <w:color w:val="1D1D1B"/>
          <w:sz w:val="20"/>
        </w:rPr>
        <w:t>hacerlo.</w:t>
      </w:r>
    </w:p>
    <w:p>
      <w:pPr>
        <w:pStyle w:val="BodyText"/>
        <w:spacing w:before="9"/>
        <w:rPr>
          <w:sz w:val="19"/>
        </w:rPr>
      </w:pPr>
    </w:p>
    <w:p>
      <w:pPr>
        <w:pStyle w:val="ListParagraph"/>
        <w:numPr>
          <w:ilvl w:val="0"/>
          <w:numId w:val="180"/>
        </w:numPr>
        <w:tabs>
          <w:tab w:pos="563" w:val="left" w:leader="none"/>
        </w:tabs>
        <w:spacing w:line="249" w:lineRule="auto" w:before="0" w:after="0"/>
        <w:ind w:left="582" w:right="1552" w:hanging="340"/>
        <w:jc w:val="both"/>
        <w:rPr>
          <w:sz w:val="20"/>
        </w:rPr>
      </w:pPr>
      <w:r>
        <w:rPr>
          <w:color w:val="1D1D1B"/>
          <w:sz w:val="20"/>
        </w:rPr>
        <w:t>Para guardar la bandera, se doblará conforme al procedimiento indicado</w:t>
      </w:r>
      <w:r>
        <w:rPr>
          <w:color w:val="1D1D1B"/>
          <w:spacing w:val="-33"/>
          <w:sz w:val="20"/>
        </w:rPr>
        <w:t> </w:t>
      </w:r>
      <w:r>
        <w:rPr>
          <w:color w:val="1D1D1B"/>
          <w:sz w:val="20"/>
        </w:rPr>
        <w:t>anteriormente.</w:t>
      </w:r>
    </w:p>
    <w:p>
      <w:pPr>
        <w:spacing w:after="0" w:line="249" w:lineRule="auto"/>
        <w:jc w:val="both"/>
        <w:rPr>
          <w:sz w:val="20"/>
        </w:rPr>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b/>
          <w:color w:val="1D1D1B"/>
        </w:rPr>
        <w:t>Art.</w:t>
      </w:r>
      <w:r>
        <w:rPr>
          <w:b/>
          <w:color w:val="1D1D1B"/>
          <w:spacing w:val="-17"/>
        </w:rPr>
        <w:t> </w:t>
      </w:r>
      <w:r>
        <w:rPr>
          <w:b/>
          <w:color w:val="1D1D1B"/>
        </w:rPr>
        <w:t>106.</w:t>
      </w:r>
      <w:r>
        <w:rPr>
          <w:b/>
          <w:color w:val="1D1D1B"/>
          <w:spacing w:val="-17"/>
        </w:rPr>
        <w:t> </w:t>
      </w:r>
      <w:r>
        <w:rPr>
          <w:color w:val="1D1D1B"/>
        </w:rPr>
        <w:t>El</w:t>
      </w:r>
      <w:r>
        <w:rPr>
          <w:color w:val="1D1D1B"/>
          <w:spacing w:val="-17"/>
        </w:rPr>
        <w:t> </w:t>
      </w:r>
      <w:r>
        <w:rPr>
          <w:color w:val="1D1D1B"/>
        </w:rPr>
        <w:t>Pabellón</w:t>
      </w:r>
      <w:r>
        <w:rPr>
          <w:color w:val="1D1D1B"/>
          <w:spacing w:val="-17"/>
        </w:rPr>
        <w:t> </w:t>
      </w:r>
      <w:r>
        <w:rPr>
          <w:color w:val="1D1D1B"/>
        </w:rPr>
        <w:t>de</w:t>
      </w:r>
      <w:r>
        <w:rPr>
          <w:color w:val="1D1D1B"/>
          <w:spacing w:val="-17"/>
        </w:rPr>
        <w:t> </w:t>
      </w:r>
      <w:r>
        <w:rPr>
          <w:color w:val="1D1D1B"/>
        </w:rPr>
        <w:t>uso</w:t>
      </w:r>
      <w:r>
        <w:rPr>
          <w:color w:val="1D1D1B"/>
          <w:spacing w:val="-17"/>
        </w:rPr>
        <w:t> </w:t>
      </w:r>
      <w:r>
        <w:rPr>
          <w:color w:val="1D1D1B"/>
        </w:rPr>
        <w:t>diario</w:t>
      </w:r>
      <w:r>
        <w:rPr>
          <w:color w:val="1D1D1B"/>
          <w:spacing w:val="-17"/>
        </w:rPr>
        <w:t> </w:t>
      </w:r>
      <w:r>
        <w:rPr>
          <w:color w:val="1D1D1B"/>
        </w:rPr>
        <w:t>se</w:t>
      </w:r>
      <w:r>
        <w:rPr>
          <w:color w:val="1D1D1B"/>
          <w:spacing w:val="-17"/>
        </w:rPr>
        <w:t> </w:t>
      </w:r>
      <w:r>
        <w:rPr>
          <w:color w:val="1D1D1B"/>
        </w:rPr>
        <w:t>guardará</w:t>
      </w:r>
      <w:r>
        <w:rPr>
          <w:color w:val="1D1D1B"/>
          <w:spacing w:val="-17"/>
        </w:rPr>
        <w:t> </w:t>
      </w:r>
      <w:r>
        <w:rPr>
          <w:color w:val="1D1D1B"/>
        </w:rPr>
        <w:t>en una sobria caja de madera barnizada, la que deberá mantenerse a bordo, en un sitio destacado. En las Unidades y Reparticiones de tierra se mantendrá en el Cuerpo de</w:t>
      </w:r>
      <w:r>
        <w:rPr>
          <w:color w:val="1D1D1B"/>
          <w:spacing w:val="-7"/>
        </w:rPr>
        <w:t> </w:t>
      </w:r>
      <w:r>
        <w:rPr>
          <w:color w:val="1D1D1B"/>
        </w:rPr>
        <w:t>Guardia.</w:t>
      </w:r>
    </w:p>
    <w:p>
      <w:pPr>
        <w:pStyle w:val="BodyText"/>
        <w:spacing w:before="9"/>
        <w:rPr>
          <w:sz w:val="19"/>
        </w:rPr>
      </w:pPr>
    </w:p>
    <w:p>
      <w:pPr>
        <w:pStyle w:val="BodyText"/>
        <w:spacing w:line="249" w:lineRule="auto"/>
        <w:ind w:left="1553" w:firstLine="340"/>
        <w:jc w:val="both"/>
      </w:pPr>
      <w:r>
        <w:rPr>
          <w:color w:val="1D1D1B"/>
        </w:rPr>
        <w:t>El</w:t>
      </w:r>
      <w:r>
        <w:rPr>
          <w:color w:val="1D1D1B"/>
          <w:spacing w:val="-7"/>
        </w:rPr>
        <w:t> </w:t>
      </w:r>
      <w:r>
        <w:rPr>
          <w:color w:val="1D1D1B"/>
        </w:rPr>
        <w:t>Pabellón</w:t>
      </w:r>
      <w:r>
        <w:rPr>
          <w:color w:val="1D1D1B"/>
          <w:spacing w:val="-8"/>
        </w:rPr>
        <w:t> </w:t>
      </w:r>
      <w:r>
        <w:rPr>
          <w:color w:val="1D1D1B"/>
        </w:rPr>
        <w:t>de</w:t>
      </w:r>
      <w:r>
        <w:rPr>
          <w:color w:val="1D1D1B"/>
          <w:spacing w:val="-8"/>
        </w:rPr>
        <w:t> </w:t>
      </w:r>
      <w:r>
        <w:rPr>
          <w:color w:val="1D1D1B"/>
        </w:rPr>
        <w:t>Combate</w:t>
      </w:r>
      <w:r>
        <w:rPr>
          <w:color w:val="1D1D1B"/>
          <w:spacing w:val="-7"/>
        </w:rPr>
        <w:t> </w:t>
      </w:r>
      <w:r>
        <w:rPr>
          <w:color w:val="1D1D1B"/>
        </w:rPr>
        <w:t>en</w:t>
      </w:r>
      <w:r>
        <w:rPr>
          <w:color w:val="1D1D1B"/>
          <w:spacing w:val="-7"/>
        </w:rPr>
        <w:t> </w:t>
      </w:r>
      <w:r>
        <w:rPr>
          <w:color w:val="1D1D1B"/>
        </w:rPr>
        <w:t>los</w:t>
      </w:r>
      <w:r>
        <w:rPr>
          <w:color w:val="1D1D1B"/>
          <w:spacing w:val="-7"/>
        </w:rPr>
        <w:t> </w:t>
      </w:r>
      <w:r>
        <w:rPr>
          <w:color w:val="1D1D1B"/>
        </w:rPr>
        <w:t>buques</w:t>
      </w:r>
      <w:r>
        <w:rPr>
          <w:color w:val="1D1D1B"/>
          <w:spacing w:val="-7"/>
        </w:rPr>
        <w:t> </w:t>
      </w:r>
      <w:r>
        <w:rPr>
          <w:color w:val="1D1D1B"/>
        </w:rPr>
        <w:t>de</w:t>
      </w:r>
      <w:r>
        <w:rPr>
          <w:color w:val="1D1D1B"/>
          <w:spacing w:val="-7"/>
        </w:rPr>
        <w:t> </w:t>
      </w:r>
      <w:r>
        <w:rPr>
          <w:color w:val="1D1D1B"/>
        </w:rPr>
        <w:t>guerra se guardará en la Cámara del Comandante o en un recinto próximo a ella, en una caja especialmente construida para este objeto (Art. 193 de la</w:t>
      </w:r>
      <w:r>
        <w:rPr>
          <w:color w:val="1D1D1B"/>
          <w:spacing w:val="-16"/>
        </w:rPr>
        <w:t> </w:t>
      </w:r>
      <w:r>
        <w:rPr>
          <w:color w:val="1D1D1B"/>
        </w:rPr>
        <w:t>O.A.)</w:t>
      </w:r>
    </w:p>
    <w:p>
      <w:pPr>
        <w:pStyle w:val="BodyText"/>
        <w:spacing w:before="9"/>
        <w:rPr>
          <w:sz w:val="19"/>
        </w:rPr>
      </w:pPr>
    </w:p>
    <w:p>
      <w:pPr>
        <w:pStyle w:val="BodyText"/>
        <w:spacing w:line="249" w:lineRule="auto"/>
        <w:ind w:left="1553" w:firstLine="340"/>
        <w:jc w:val="both"/>
      </w:pPr>
      <w:r>
        <w:rPr>
          <w:b/>
          <w:color w:val="1D1D1B"/>
        </w:rPr>
        <w:t>Art. 107. </w:t>
      </w:r>
      <w:r>
        <w:rPr>
          <w:color w:val="1D1D1B"/>
        </w:rPr>
        <w:t>Fuera de las horas reglamentarias, se izará el Pabellón en los siguientes casos:</w:t>
      </w:r>
    </w:p>
    <w:p>
      <w:pPr>
        <w:pStyle w:val="BodyText"/>
        <w:spacing w:before="9"/>
        <w:rPr>
          <w:sz w:val="19"/>
        </w:rPr>
      </w:pPr>
    </w:p>
    <w:p>
      <w:pPr>
        <w:pStyle w:val="ListParagraph"/>
        <w:numPr>
          <w:ilvl w:val="1"/>
          <w:numId w:val="180"/>
        </w:numPr>
        <w:tabs>
          <w:tab w:pos="1874" w:val="left" w:leader="none"/>
        </w:tabs>
        <w:spacing w:line="249" w:lineRule="auto" w:before="0" w:after="0"/>
        <w:ind w:left="1893" w:right="0" w:hanging="340"/>
        <w:jc w:val="both"/>
        <w:rPr>
          <w:sz w:val="20"/>
        </w:rPr>
      </w:pPr>
      <w:r>
        <w:rPr>
          <w:color w:val="1D1D1B"/>
          <w:sz w:val="20"/>
        </w:rPr>
        <w:t>Cuando se encuentre a la vista de un buque     de guerra nacional o extranjero con el pabellón izado.</w:t>
      </w:r>
    </w:p>
    <w:p>
      <w:pPr>
        <w:pStyle w:val="BodyText"/>
        <w:spacing w:before="9"/>
        <w:rPr>
          <w:sz w:val="19"/>
        </w:rPr>
      </w:pPr>
    </w:p>
    <w:p>
      <w:pPr>
        <w:pStyle w:val="ListParagraph"/>
        <w:numPr>
          <w:ilvl w:val="1"/>
          <w:numId w:val="180"/>
        </w:numPr>
        <w:tabs>
          <w:tab w:pos="1874" w:val="left" w:leader="none"/>
        </w:tabs>
        <w:spacing w:line="249" w:lineRule="auto" w:before="0" w:after="0"/>
        <w:ind w:left="1893" w:right="0" w:hanging="340"/>
        <w:jc w:val="both"/>
        <w:rPr>
          <w:sz w:val="20"/>
        </w:rPr>
      </w:pPr>
      <w:r>
        <w:rPr>
          <w:color w:val="1D1D1B"/>
          <w:sz w:val="20"/>
        </w:rPr>
        <w:t>Entrando</w:t>
      </w:r>
      <w:r>
        <w:rPr>
          <w:color w:val="1D1D1B"/>
          <w:spacing w:val="-6"/>
          <w:sz w:val="20"/>
        </w:rPr>
        <w:t> </w:t>
      </w:r>
      <w:r>
        <w:rPr>
          <w:color w:val="1D1D1B"/>
          <w:sz w:val="20"/>
        </w:rPr>
        <w:t>o</w:t>
      </w:r>
      <w:r>
        <w:rPr>
          <w:color w:val="1D1D1B"/>
          <w:spacing w:val="-6"/>
          <w:sz w:val="20"/>
        </w:rPr>
        <w:t> </w:t>
      </w:r>
      <w:r>
        <w:rPr>
          <w:color w:val="1D1D1B"/>
          <w:sz w:val="20"/>
        </w:rPr>
        <w:t>saliendo</w:t>
      </w:r>
      <w:r>
        <w:rPr>
          <w:color w:val="1D1D1B"/>
          <w:spacing w:val="-6"/>
          <w:sz w:val="20"/>
        </w:rPr>
        <w:t> </w:t>
      </w:r>
      <w:r>
        <w:rPr>
          <w:color w:val="1D1D1B"/>
          <w:sz w:val="20"/>
        </w:rPr>
        <w:t>de</w:t>
      </w:r>
      <w:r>
        <w:rPr>
          <w:color w:val="1D1D1B"/>
          <w:spacing w:val="-6"/>
          <w:sz w:val="20"/>
        </w:rPr>
        <w:t> </w:t>
      </w:r>
      <w:r>
        <w:rPr>
          <w:color w:val="1D1D1B"/>
          <w:sz w:val="20"/>
        </w:rPr>
        <w:t>puerto,</w:t>
      </w:r>
      <w:r>
        <w:rPr>
          <w:color w:val="1D1D1B"/>
          <w:spacing w:val="-6"/>
          <w:sz w:val="20"/>
        </w:rPr>
        <w:t> </w:t>
      </w:r>
      <w:r>
        <w:rPr>
          <w:color w:val="1D1D1B"/>
          <w:sz w:val="20"/>
        </w:rPr>
        <w:t>siempre</w:t>
      </w:r>
      <w:r>
        <w:rPr>
          <w:color w:val="1D1D1B"/>
          <w:spacing w:val="-6"/>
          <w:sz w:val="20"/>
        </w:rPr>
        <w:t> </w:t>
      </w:r>
      <w:r>
        <w:rPr>
          <w:color w:val="1D1D1B"/>
          <w:sz w:val="20"/>
        </w:rPr>
        <w:t>que</w:t>
      </w:r>
      <w:r>
        <w:rPr>
          <w:color w:val="1D1D1B"/>
          <w:spacing w:val="-6"/>
          <w:sz w:val="20"/>
        </w:rPr>
        <w:t> </w:t>
      </w:r>
      <w:r>
        <w:rPr>
          <w:color w:val="1D1D1B"/>
          <w:sz w:val="20"/>
        </w:rPr>
        <w:t>haya suficiente luz para que pueda ser</w:t>
      </w:r>
      <w:r>
        <w:rPr>
          <w:color w:val="1D1D1B"/>
          <w:spacing w:val="-12"/>
          <w:sz w:val="20"/>
        </w:rPr>
        <w:t> </w:t>
      </w:r>
      <w:r>
        <w:rPr>
          <w:color w:val="1D1D1B"/>
          <w:sz w:val="20"/>
        </w:rPr>
        <w:t>visto.</w:t>
      </w:r>
    </w:p>
    <w:p>
      <w:pPr>
        <w:pStyle w:val="BodyText"/>
        <w:spacing w:before="9"/>
        <w:rPr>
          <w:sz w:val="19"/>
        </w:rPr>
      </w:pPr>
    </w:p>
    <w:p>
      <w:pPr>
        <w:pStyle w:val="BodyText"/>
        <w:spacing w:line="249" w:lineRule="auto"/>
        <w:ind w:left="1893" w:hanging="20"/>
        <w:jc w:val="both"/>
      </w:pPr>
      <w:r>
        <w:rPr>
          <w:color w:val="1D1D1B"/>
        </w:rPr>
        <w:t>Se arriará nuevamente, tan pronto se haya fondeado o cuando el buque se haya alejado del puerto</w:t>
      </w:r>
      <w:r>
        <w:rPr>
          <w:color w:val="1D1D1B"/>
          <w:spacing w:val="-21"/>
        </w:rPr>
        <w:t> </w:t>
      </w:r>
      <w:r>
        <w:rPr>
          <w:color w:val="1D1D1B"/>
        </w:rPr>
        <w:t>una</w:t>
      </w:r>
      <w:r>
        <w:rPr>
          <w:color w:val="1D1D1B"/>
          <w:spacing w:val="-22"/>
        </w:rPr>
        <w:t> </w:t>
      </w:r>
      <w:r>
        <w:rPr>
          <w:color w:val="1D1D1B"/>
        </w:rPr>
        <w:t>distancia</w:t>
      </w:r>
      <w:r>
        <w:rPr>
          <w:color w:val="1D1D1B"/>
          <w:spacing w:val="-21"/>
        </w:rPr>
        <w:t> </w:t>
      </w:r>
      <w:r>
        <w:rPr>
          <w:color w:val="1D1D1B"/>
        </w:rPr>
        <w:t>tal,</w:t>
      </w:r>
      <w:r>
        <w:rPr>
          <w:color w:val="1D1D1B"/>
          <w:spacing w:val="-22"/>
        </w:rPr>
        <w:t> </w:t>
      </w:r>
      <w:r>
        <w:rPr>
          <w:color w:val="1D1D1B"/>
        </w:rPr>
        <w:t>que</w:t>
      </w:r>
      <w:r>
        <w:rPr>
          <w:color w:val="1D1D1B"/>
          <w:spacing w:val="-22"/>
        </w:rPr>
        <w:t> </w:t>
      </w:r>
      <w:r>
        <w:rPr>
          <w:color w:val="1D1D1B"/>
        </w:rPr>
        <w:t>no</w:t>
      </w:r>
      <w:r>
        <w:rPr>
          <w:color w:val="1D1D1B"/>
          <w:spacing w:val="-22"/>
        </w:rPr>
        <w:t> </w:t>
      </w:r>
      <w:r>
        <w:rPr>
          <w:color w:val="1D1D1B"/>
        </w:rPr>
        <w:t>permita</w:t>
      </w:r>
      <w:r>
        <w:rPr>
          <w:color w:val="1D1D1B"/>
          <w:spacing w:val="-21"/>
        </w:rPr>
        <w:t> </w:t>
      </w:r>
      <w:r>
        <w:rPr>
          <w:color w:val="1D1D1B"/>
        </w:rPr>
        <w:t>reconocer dicho</w:t>
      </w:r>
      <w:r>
        <w:rPr>
          <w:color w:val="1D1D1B"/>
          <w:spacing w:val="-13"/>
        </w:rPr>
        <w:t> </w:t>
      </w:r>
      <w:r>
        <w:rPr>
          <w:color w:val="1D1D1B"/>
        </w:rPr>
        <w:t>pabellón.</w:t>
      </w:r>
    </w:p>
    <w:p>
      <w:pPr>
        <w:pStyle w:val="BodyText"/>
        <w:spacing w:line="249" w:lineRule="auto" w:before="75"/>
        <w:ind w:left="243" w:right="1548"/>
      </w:pPr>
      <w:r>
        <w:rPr/>
        <w:br w:type="column"/>
      </w:r>
      <w:r>
        <w:rPr>
          <w:color w:val="1D1D1B"/>
        </w:rPr>
        <w:t>En ese período, la arriada del Pabellón se efectuará a las 17.00 horas.</w:t>
      </w:r>
    </w:p>
    <w:p>
      <w:pPr>
        <w:pStyle w:val="BodyText"/>
        <w:spacing w:before="9"/>
        <w:rPr>
          <w:sz w:val="19"/>
        </w:rPr>
      </w:pPr>
    </w:p>
    <w:p>
      <w:pPr>
        <w:pStyle w:val="BodyText"/>
        <w:spacing w:line="249" w:lineRule="auto"/>
        <w:ind w:left="243" w:right="1552" w:firstLine="340"/>
        <w:jc w:val="both"/>
      </w:pPr>
      <w:r>
        <w:rPr>
          <w:b/>
          <w:color w:val="1D1D1B"/>
        </w:rPr>
        <w:t>Art. 110. </w:t>
      </w:r>
      <w:r>
        <w:rPr>
          <w:color w:val="1D1D1B"/>
        </w:rPr>
        <w:t>Los Faros y Radioestaciones aisladas izarán el Pabellón Nacional cuando un buque se encuentre a la vista.</w:t>
      </w:r>
    </w:p>
    <w:p>
      <w:pPr>
        <w:pStyle w:val="BodyText"/>
        <w:spacing w:before="9"/>
        <w:rPr>
          <w:sz w:val="19"/>
        </w:rPr>
      </w:pPr>
    </w:p>
    <w:p>
      <w:pPr>
        <w:pStyle w:val="BodyText"/>
        <w:spacing w:line="249" w:lineRule="auto"/>
        <w:ind w:left="243" w:right="1551" w:firstLine="340"/>
        <w:jc w:val="both"/>
      </w:pPr>
      <w:r>
        <w:rPr>
          <w:b/>
          <w:color w:val="1D1D1B"/>
        </w:rPr>
        <w:t>Art. 111. </w:t>
      </w:r>
      <w:r>
        <w:rPr>
          <w:color w:val="1D1D1B"/>
        </w:rPr>
        <w:t>En puerto, los buques de la Armada izarán el Pabellón a las 0800 horas y lo arriarán a la puesta</w:t>
      </w:r>
      <w:r>
        <w:rPr>
          <w:color w:val="1D1D1B"/>
          <w:spacing w:val="-10"/>
        </w:rPr>
        <w:t> </w:t>
      </w:r>
      <w:r>
        <w:rPr>
          <w:color w:val="1D1D1B"/>
        </w:rPr>
        <w:t>del</w:t>
      </w:r>
      <w:r>
        <w:rPr>
          <w:color w:val="1D1D1B"/>
          <w:spacing w:val="-10"/>
        </w:rPr>
        <w:t> </w:t>
      </w:r>
      <w:r>
        <w:rPr>
          <w:color w:val="1D1D1B"/>
        </w:rPr>
        <w:t>sol.</w:t>
      </w:r>
      <w:r>
        <w:rPr>
          <w:color w:val="1D1D1B"/>
          <w:spacing w:val="-10"/>
        </w:rPr>
        <w:t> </w:t>
      </w:r>
      <w:r>
        <w:rPr>
          <w:color w:val="1D1D1B"/>
        </w:rPr>
        <w:t>Si</w:t>
      </w:r>
      <w:r>
        <w:rPr>
          <w:color w:val="1D1D1B"/>
          <w:spacing w:val="-10"/>
        </w:rPr>
        <w:t> </w:t>
      </w:r>
      <w:r>
        <w:rPr>
          <w:color w:val="1D1D1B"/>
        </w:rPr>
        <w:t>esto</w:t>
      </w:r>
      <w:r>
        <w:rPr>
          <w:color w:val="1D1D1B"/>
          <w:spacing w:val="-10"/>
        </w:rPr>
        <w:t> </w:t>
      </w:r>
      <w:r>
        <w:rPr>
          <w:color w:val="1D1D1B"/>
        </w:rPr>
        <w:t>ocurre</w:t>
      </w:r>
      <w:r>
        <w:rPr>
          <w:color w:val="1D1D1B"/>
          <w:spacing w:val="-10"/>
        </w:rPr>
        <w:t> </w:t>
      </w:r>
      <w:r>
        <w:rPr>
          <w:color w:val="1D1D1B"/>
        </w:rPr>
        <w:t>después</w:t>
      </w:r>
      <w:r>
        <w:rPr>
          <w:color w:val="1D1D1B"/>
          <w:spacing w:val="-10"/>
        </w:rPr>
        <w:t> </w:t>
      </w:r>
      <w:r>
        <w:rPr>
          <w:color w:val="1D1D1B"/>
        </w:rPr>
        <w:t>de</w:t>
      </w:r>
      <w:r>
        <w:rPr>
          <w:color w:val="1D1D1B"/>
          <w:spacing w:val="-10"/>
        </w:rPr>
        <w:t> </w:t>
      </w:r>
      <w:r>
        <w:rPr>
          <w:color w:val="1D1D1B"/>
        </w:rPr>
        <w:t>las</w:t>
      </w:r>
      <w:r>
        <w:rPr>
          <w:color w:val="1D1D1B"/>
          <w:spacing w:val="-10"/>
        </w:rPr>
        <w:t> </w:t>
      </w:r>
      <w:r>
        <w:rPr>
          <w:color w:val="1D1D1B"/>
        </w:rPr>
        <w:t>2000,</w:t>
      </w:r>
      <w:r>
        <w:rPr>
          <w:color w:val="1D1D1B"/>
          <w:spacing w:val="-10"/>
        </w:rPr>
        <w:t> </w:t>
      </w:r>
      <w:r>
        <w:rPr>
          <w:color w:val="1D1D1B"/>
        </w:rPr>
        <w:t>el Pabellón será arriado a esa</w:t>
      </w:r>
      <w:r>
        <w:rPr>
          <w:color w:val="1D1D1B"/>
          <w:spacing w:val="-15"/>
        </w:rPr>
        <w:t> </w:t>
      </w:r>
      <w:r>
        <w:rPr>
          <w:color w:val="1D1D1B"/>
        </w:rPr>
        <w:t>hora.</w:t>
      </w:r>
    </w:p>
    <w:p>
      <w:pPr>
        <w:pStyle w:val="BodyText"/>
        <w:spacing w:before="9"/>
        <w:rPr>
          <w:sz w:val="19"/>
        </w:rPr>
      </w:pPr>
    </w:p>
    <w:p>
      <w:pPr>
        <w:pStyle w:val="BodyText"/>
        <w:spacing w:line="249" w:lineRule="auto"/>
        <w:ind w:left="243" w:right="1551" w:firstLine="340"/>
        <w:jc w:val="both"/>
      </w:pPr>
      <w:r>
        <w:rPr>
          <w:color w:val="1D1D1B"/>
        </w:rPr>
        <w:t>Asimismo, lo izarán junto con el Jack, cuando entre</w:t>
      </w:r>
      <w:r>
        <w:rPr>
          <w:color w:val="1D1D1B"/>
          <w:spacing w:val="-10"/>
        </w:rPr>
        <w:t> </w:t>
      </w:r>
      <w:r>
        <w:rPr>
          <w:color w:val="1D1D1B"/>
        </w:rPr>
        <w:t>o</w:t>
      </w:r>
      <w:r>
        <w:rPr>
          <w:color w:val="1D1D1B"/>
          <w:spacing w:val="-11"/>
        </w:rPr>
        <w:t> </w:t>
      </w:r>
      <w:r>
        <w:rPr>
          <w:color w:val="1D1D1B"/>
        </w:rPr>
        <w:t>salga</w:t>
      </w:r>
      <w:r>
        <w:rPr>
          <w:color w:val="1D1D1B"/>
          <w:spacing w:val="-11"/>
        </w:rPr>
        <w:t> </w:t>
      </w:r>
      <w:r>
        <w:rPr>
          <w:color w:val="1D1D1B"/>
        </w:rPr>
        <w:t>de</w:t>
      </w:r>
      <w:r>
        <w:rPr>
          <w:color w:val="1D1D1B"/>
          <w:spacing w:val="-11"/>
        </w:rPr>
        <w:t> </w:t>
      </w:r>
      <w:r>
        <w:rPr>
          <w:color w:val="1D1D1B"/>
        </w:rPr>
        <w:t>puerto</w:t>
      </w:r>
      <w:r>
        <w:rPr>
          <w:color w:val="1D1D1B"/>
          <w:spacing w:val="-10"/>
        </w:rPr>
        <w:t> </w:t>
      </w:r>
      <w:r>
        <w:rPr>
          <w:color w:val="1D1D1B"/>
        </w:rPr>
        <w:t>un</w:t>
      </w:r>
      <w:r>
        <w:rPr>
          <w:color w:val="1D1D1B"/>
          <w:spacing w:val="-11"/>
        </w:rPr>
        <w:t> </w:t>
      </w:r>
      <w:r>
        <w:rPr>
          <w:color w:val="1D1D1B"/>
        </w:rPr>
        <w:t>buque</w:t>
      </w:r>
      <w:r>
        <w:rPr>
          <w:color w:val="1D1D1B"/>
          <w:spacing w:val="-11"/>
        </w:rPr>
        <w:t> </w:t>
      </w:r>
      <w:r>
        <w:rPr>
          <w:color w:val="1D1D1B"/>
        </w:rPr>
        <w:t>de</w:t>
      </w:r>
      <w:r>
        <w:rPr>
          <w:color w:val="1D1D1B"/>
          <w:spacing w:val="-11"/>
        </w:rPr>
        <w:t> </w:t>
      </w:r>
      <w:r>
        <w:rPr>
          <w:color w:val="1D1D1B"/>
        </w:rPr>
        <w:t>la</w:t>
      </w:r>
      <w:r>
        <w:rPr>
          <w:color w:val="1D1D1B"/>
          <w:spacing w:val="-11"/>
        </w:rPr>
        <w:t> </w:t>
      </w:r>
      <w:r>
        <w:rPr>
          <w:color w:val="1D1D1B"/>
        </w:rPr>
        <w:t>Armada,</w:t>
      </w:r>
      <w:r>
        <w:rPr>
          <w:color w:val="1D1D1B"/>
          <w:spacing w:val="-11"/>
        </w:rPr>
        <w:t> </w:t>
      </w:r>
      <w:r>
        <w:rPr>
          <w:color w:val="1D1D1B"/>
        </w:rPr>
        <w:t>fuera de las horas anteriormente</w:t>
      </w:r>
      <w:r>
        <w:rPr>
          <w:color w:val="1D1D1B"/>
          <w:spacing w:val="-29"/>
        </w:rPr>
        <w:t> </w:t>
      </w:r>
      <w:r>
        <w:rPr>
          <w:color w:val="1D1D1B"/>
        </w:rPr>
        <w:t>indicadas.</w:t>
      </w:r>
    </w:p>
    <w:p>
      <w:pPr>
        <w:pStyle w:val="BodyText"/>
        <w:spacing w:before="9"/>
        <w:rPr>
          <w:sz w:val="19"/>
        </w:rPr>
      </w:pPr>
    </w:p>
    <w:p>
      <w:pPr>
        <w:pStyle w:val="BodyText"/>
        <w:ind w:left="583" w:right="963"/>
      </w:pPr>
      <w:r>
        <w:rPr>
          <w:color w:val="1D1D1B"/>
        </w:rPr>
        <w:t>Los honores se rendirán de la siguiente manera:</w:t>
      </w:r>
    </w:p>
    <w:p>
      <w:pPr>
        <w:pStyle w:val="BodyText"/>
        <w:spacing w:before="6"/>
      </w:pPr>
    </w:p>
    <w:p>
      <w:pPr>
        <w:pStyle w:val="Heading4"/>
        <w:numPr>
          <w:ilvl w:val="0"/>
          <w:numId w:val="181"/>
        </w:numPr>
        <w:tabs>
          <w:tab w:pos="466" w:val="left" w:leader="none"/>
        </w:tabs>
        <w:spacing w:line="240" w:lineRule="auto" w:before="1" w:after="0"/>
        <w:ind w:left="465" w:right="0" w:hanging="222"/>
        <w:jc w:val="left"/>
      </w:pPr>
      <w:r>
        <w:rPr>
          <w:color w:val="1D1D1B"/>
        </w:rPr>
        <w:t>En el buque insignia de la</w:t>
      </w:r>
      <w:r>
        <w:rPr>
          <w:color w:val="1D1D1B"/>
          <w:spacing w:val="-5"/>
        </w:rPr>
        <w:t> </w:t>
      </w:r>
      <w:r>
        <w:rPr>
          <w:color w:val="1D1D1B"/>
        </w:rPr>
        <w:t>Escuadra</w:t>
      </w:r>
    </w:p>
    <w:p>
      <w:pPr>
        <w:pStyle w:val="BodyText"/>
        <w:spacing w:before="6"/>
        <w:rPr>
          <w:b/>
        </w:rPr>
      </w:pPr>
    </w:p>
    <w:p>
      <w:pPr>
        <w:pStyle w:val="ListParagraph"/>
        <w:numPr>
          <w:ilvl w:val="1"/>
          <w:numId w:val="181"/>
        </w:numPr>
        <w:tabs>
          <w:tab w:pos="806" w:val="left" w:leader="none"/>
        </w:tabs>
        <w:spacing w:line="240" w:lineRule="auto" w:before="1" w:after="0"/>
        <w:ind w:left="805" w:right="0" w:hanging="222"/>
        <w:jc w:val="left"/>
        <w:rPr>
          <w:b/>
          <w:sz w:val="20"/>
        </w:rPr>
      </w:pPr>
      <w:r>
        <w:rPr>
          <w:b/>
          <w:color w:val="1D1D1B"/>
          <w:sz w:val="20"/>
        </w:rPr>
        <w:t>Cinco minutos</w:t>
      </w:r>
      <w:r>
        <w:rPr>
          <w:b/>
          <w:color w:val="1D1D1B"/>
          <w:spacing w:val="-15"/>
          <w:sz w:val="20"/>
        </w:rPr>
        <w:t> </w:t>
      </w:r>
      <w:r>
        <w:rPr>
          <w:b/>
          <w:color w:val="1D1D1B"/>
          <w:sz w:val="20"/>
        </w:rPr>
        <w:t>antes</w:t>
      </w:r>
    </w:p>
    <w:p>
      <w:pPr>
        <w:pStyle w:val="BodyText"/>
        <w:spacing w:before="6"/>
        <w:rPr>
          <w:b/>
        </w:rPr>
      </w:pPr>
    </w:p>
    <w:p>
      <w:pPr>
        <w:pStyle w:val="ListParagraph"/>
        <w:numPr>
          <w:ilvl w:val="0"/>
          <w:numId w:val="182"/>
        </w:numPr>
        <w:tabs>
          <w:tab w:pos="584" w:val="left" w:leader="none"/>
        </w:tabs>
        <w:spacing w:line="249" w:lineRule="auto" w:before="1" w:after="0"/>
        <w:ind w:left="583" w:right="1551" w:hanging="340"/>
        <w:jc w:val="both"/>
        <w:rPr>
          <w:sz w:val="20"/>
        </w:rPr>
      </w:pPr>
      <w:r>
        <w:rPr>
          <w:color w:val="1D1D1B"/>
          <w:sz w:val="20"/>
        </w:rPr>
        <w:t>El</w:t>
      </w:r>
      <w:r>
        <w:rPr>
          <w:color w:val="1D1D1B"/>
          <w:spacing w:val="-22"/>
          <w:sz w:val="20"/>
        </w:rPr>
        <w:t> </w:t>
      </w:r>
      <w:r>
        <w:rPr>
          <w:color w:val="1D1D1B"/>
          <w:sz w:val="20"/>
        </w:rPr>
        <w:t>Señalero</w:t>
      </w:r>
      <w:r>
        <w:rPr>
          <w:color w:val="1D1D1B"/>
          <w:spacing w:val="-22"/>
          <w:sz w:val="20"/>
        </w:rPr>
        <w:t> </w:t>
      </w:r>
      <w:r>
        <w:rPr>
          <w:color w:val="1D1D1B"/>
          <w:sz w:val="20"/>
        </w:rPr>
        <w:t>de</w:t>
      </w:r>
      <w:r>
        <w:rPr>
          <w:color w:val="1D1D1B"/>
          <w:spacing w:val="-22"/>
          <w:sz w:val="20"/>
        </w:rPr>
        <w:t> </w:t>
      </w:r>
      <w:r>
        <w:rPr>
          <w:color w:val="1D1D1B"/>
          <w:sz w:val="20"/>
        </w:rPr>
        <w:t>Guardia</w:t>
      </w:r>
      <w:r>
        <w:rPr>
          <w:color w:val="1D1D1B"/>
          <w:spacing w:val="-23"/>
          <w:sz w:val="20"/>
        </w:rPr>
        <w:t> </w:t>
      </w:r>
      <w:r>
        <w:rPr>
          <w:color w:val="1D1D1B"/>
          <w:sz w:val="20"/>
        </w:rPr>
        <w:t>tocará</w:t>
      </w:r>
      <w:r>
        <w:rPr>
          <w:color w:val="1D1D1B"/>
          <w:spacing w:val="-23"/>
          <w:sz w:val="20"/>
        </w:rPr>
        <w:t> </w:t>
      </w:r>
      <w:r>
        <w:rPr>
          <w:color w:val="1D1D1B"/>
          <w:sz w:val="20"/>
        </w:rPr>
        <w:t>una</w:t>
      </w:r>
      <w:r>
        <w:rPr>
          <w:color w:val="1D1D1B"/>
          <w:spacing w:val="-22"/>
          <w:sz w:val="20"/>
        </w:rPr>
        <w:t> </w:t>
      </w:r>
      <w:r>
        <w:rPr>
          <w:color w:val="1D1D1B"/>
          <w:sz w:val="20"/>
        </w:rPr>
        <w:t>serie</w:t>
      </w:r>
      <w:r>
        <w:rPr>
          <w:color w:val="1D1D1B"/>
          <w:spacing w:val="-22"/>
          <w:sz w:val="20"/>
        </w:rPr>
        <w:t> </w:t>
      </w:r>
      <w:r>
        <w:rPr>
          <w:color w:val="1D1D1B"/>
          <w:sz w:val="20"/>
        </w:rPr>
        <w:t>de</w:t>
      </w:r>
      <w:r>
        <w:rPr>
          <w:color w:val="1D1D1B"/>
          <w:spacing w:val="-22"/>
          <w:sz w:val="20"/>
        </w:rPr>
        <w:t> </w:t>
      </w:r>
      <w:r>
        <w:rPr>
          <w:color w:val="1D1D1B"/>
          <w:sz w:val="20"/>
        </w:rPr>
        <w:t>toques cortos continuos, con el “Cuerno de Señales”, e izará el gallardete</w:t>
      </w:r>
      <w:r>
        <w:rPr>
          <w:color w:val="1D1D1B"/>
          <w:spacing w:val="-14"/>
          <w:sz w:val="20"/>
        </w:rPr>
        <w:t> </w:t>
      </w:r>
      <w:r>
        <w:rPr>
          <w:color w:val="1D1D1B"/>
          <w:sz w:val="20"/>
        </w:rPr>
        <w:t>“Preparativo”</w:t>
      </w:r>
    </w:p>
    <w:p>
      <w:pPr>
        <w:spacing w:after="0" w:line="249" w:lineRule="auto"/>
        <w:jc w:val="both"/>
        <w:rPr>
          <w:sz w:val="20"/>
        </w:rPr>
        <w:sectPr>
          <w:type w:val="continuous"/>
          <w:pgSz w:w="12750" w:h="15870"/>
          <w:pgMar w:top="420" w:bottom="420" w:left="0" w:right="0"/>
          <w:cols w:num="2" w:equalWidth="0">
            <w:col w:w="6232" w:space="40"/>
            <w:col w:w="6478"/>
          </w:cols>
        </w:sectPr>
      </w:pPr>
    </w:p>
    <w:p>
      <w:pPr>
        <w:pStyle w:val="BodyText"/>
        <w:rPr>
          <w:sz w:val="11"/>
        </w:rPr>
      </w:pPr>
    </w:p>
    <w:p>
      <w:pPr>
        <w:spacing w:after="0"/>
        <w:rPr>
          <w:sz w:val="11"/>
        </w:rPr>
        <w:sectPr>
          <w:type w:val="continuous"/>
          <w:pgSz w:w="12750" w:h="15870"/>
          <w:pgMar w:top="420" w:bottom="420" w:left="0" w:right="0"/>
        </w:sectPr>
      </w:pPr>
    </w:p>
    <w:p>
      <w:pPr>
        <w:pStyle w:val="BodyText"/>
        <w:spacing w:before="101"/>
        <w:ind w:left="1553"/>
      </w:pPr>
      <w:r>
        <w:rPr>
          <w:color w:val="1D1D1B"/>
        </w:rPr>
        <w:t>3) </w:t>
      </w:r>
      <w:r>
        <w:rPr>
          <w:color w:val="1D1D1B"/>
          <w:spacing w:val="25"/>
        </w:rPr>
        <w:t> </w:t>
      </w:r>
      <w:r>
        <w:rPr>
          <w:color w:val="1D1D1B"/>
        </w:rPr>
        <w:t>Para</w:t>
      </w:r>
      <w:r>
        <w:rPr>
          <w:color w:val="1D1D1B"/>
          <w:spacing w:val="-24"/>
        </w:rPr>
        <w:t> </w:t>
      </w:r>
      <w:r>
        <w:rPr>
          <w:color w:val="1D1D1B"/>
        </w:rPr>
        <w:t>contestar</w:t>
      </w:r>
      <w:r>
        <w:rPr>
          <w:color w:val="1D1D1B"/>
          <w:spacing w:val="-24"/>
        </w:rPr>
        <w:t> </w:t>
      </w:r>
      <w:r>
        <w:rPr>
          <w:color w:val="1D1D1B"/>
        </w:rPr>
        <w:t>saludos,</w:t>
      </w:r>
      <w:r>
        <w:rPr>
          <w:color w:val="1D1D1B"/>
          <w:spacing w:val="-23"/>
        </w:rPr>
        <w:t> </w:t>
      </w:r>
      <w:r>
        <w:rPr>
          <w:color w:val="1D1D1B"/>
        </w:rPr>
        <w:t>no</w:t>
      </w:r>
      <w:r>
        <w:rPr>
          <w:color w:val="1D1D1B"/>
          <w:spacing w:val="-23"/>
        </w:rPr>
        <w:t> </w:t>
      </w:r>
      <w:r>
        <w:rPr>
          <w:color w:val="1D1D1B"/>
        </w:rPr>
        <w:t>se</w:t>
      </w:r>
      <w:r>
        <w:rPr>
          <w:color w:val="1D1D1B"/>
          <w:spacing w:val="-23"/>
        </w:rPr>
        <w:t> </w:t>
      </w:r>
      <w:r>
        <w:rPr>
          <w:color w:val="1D1D1B"/>
        </w:rPr>
        <w:t>iza</w:t>
      </w:r>
      <w:r>
        <w:rPr>
          <w:color w:val="1D1D1B"/>
          <w:spacing w:val="-23"/>
        </w:rPr>
        <w:t> </w:t>
      </w:r>
      <w:r>
        <w:rPr>
          <w:color w:val="1D1D1B"/>
        </w:rPr>
        <w:t>el</w:t>
      </w:r>
      <w:r>
        <w:rPr>
          <w:color w:val="1D1D1B"/>
          <w:spacing w:val="-23"/>
        </w:rPr>
        <w:t> </w:t>
      </w:r>
      <w:r>
        <w:rPr>
          <w:color w:val="1D1D1B"/>
        </w:rPr>
        <w:t>Jack</w:t>
      </w:r>
      <w:r>
        <w:rPr>
          <w:color w:val="1D1D1B"/>
          <w:spacing w:val="-23"/>
        </w:rPr>
        <w:t> </w:t>
      </w:r>
      <w:r>
        <w:rPr>
          <w:color w:val="1D1D1B"/>
        </w:rPr>
        <w:t>Nacional.</w:t>
      </w:r>
    </w:p>
    <w:p>
      <w:pPr>
        <w:pStyle w:val="BodyText"/>
        <w:spacing w:before="6"/>
      </w:pPr>
    </w:p>
    <w:p>
      <w:pPr>
        <w:pStyle w:val="BodyText"/>
        <w:spacing w:line="249" w:lineRule="auto" w:before="1"/>
        <w:ind w:left="1553" w:firstLine="340"/>
        <w:jc w:val="both"/>
      </w:pPr>
      <w:r>
        <w:rPr>
          <w:b/>
          <w:color w:val="1D1D1B"/>
        </w:rPr>
        <w:t>Art. 108. </w:t>
      </w:r>
      <w:r>
        <w:rPr>
          <w:color w:val="1D1D1B"/>
        </w:rPr>
        <w:t>Navegando, el Pabellón permanecerá desplegado, desde el orto hasta el ocaso del sol. No se harán honores diarios al izarlo o arriarlo.</w:t>
      </w:r>
    </w:p>
    <w:p>
      <w:pPr>
        <w:pStyle w:val="BodyText"/>
        <w:spacing w:before="9"/>
        <w:rPr>
          <w:sz w:val="19"/>
        </w:rPr>
      </w:pPr>
    </w:p>
    <w:p>
      <w:pPr>
        <w:pStyle w:val="BodyText"/>
        <w:spacing w:line="249" w:lineRule="auto"/>
        <w:ind w:left="1553" w:firstLine="340"/>
        <w:jc w:val="both"/>
      </w:pPr>
      <w:r>
        <w:rPr>
          <w:color w:val="1D1D1B"/>
        </w:rPr>
        <w:t>Si durante las horas de luz de la aurora o del crepúsculo se encontrara en presencia de buques de guerra extranjeros, izará su Pabellón, debiendo apagar las luces de</w:t>
      </w:r>
      <w:r>
        <w:rPr>
          <w:color w:val="1D1D1B"/>
          <w:spacing w:val="-23"/>
        </w:rPr>
        <w:t> </w:t>
      </w:r>
      <w:r>
        <w:rPr>
          <w:color w:val="1D1D1B"/>
        </w:rPr>
        <w:t>navegación.</w:t>
      </w:r>
    </w:p>
    <w:p>
      <w:pPr>
        <w:pStyle w:val="BodyText"/>
        <w:spacing w:before="9"/>
        <w:rPr>
          <w:sz w:val="19"/>
        </w:rPr>
      </w:pPr>
    </w:p>
    <w:p>
      <w:pPr>
        <w:pStyle w:val="BodyText"/>
        <w:spacing w:line="249" w:lineRule="auto"/>
        <w:ind w:left="1553" w:firstLine="340"/>
        <w:jc w:val="both"/>
      </w:pPr>
      <w:r>
        <w:rPr>
          <w:color w:val="1D1D1B"/>
        </w:rPr>
        <w:t>Procederá de igual forma con los buques de la Marina Mercante que despliegan su bandera con intención de saludar.</w:t>
      </w:r>
    </w:p>
    <w:p>
      <w:pPr>
        <w:pStyle w:val="BodyText"/>
        <w:spacing w:before="9"/>
        <w:rPr>
          <w:sz w:val="19"/>
        </w:rPr>
      </w:pPr>
    </w:p>
    <w:p>
      <w:pPr>
        <w:pStyle w:val="BodyText"/>
        <w:spacing w:line="249" w:lineRule="auto"/>
        <w:ind w:left="1553" w:firstLine="340"/>
        <w:jc w:val="both"/>
      </w:pPr>
      <w:r>
        <w:rPr>
          <w:color w:val="1D1D1B"/>
        </w:rPr>
        <w:t>De noche, al entrar o salir de puerto, los buques de la Armada encenderán solamente sus luces de navegación reglamentarias.</w:t>
      </w:r>
    </w:p>
    <w:p>
      <w:pPr>
        <w:pStyle w:val="BodyText"/>
        <w:spacing w:before="9"/>
        <w:rPr>
          <w:sz w:val="19"/>
        </w:rPr>
      </w:pPr>
    </w:p>
    <w:p>
      <w:pPr>
        <w:pStyle w:val="BodyText"/>
        <w:spacing w:line="249" w:lineRule="auto"/>
        <w:ind w:left="1553" w:firstLine="340"/>
        <w:jc w:val="both"/>
      </w:pPr>
      <w:r>
        <w:rPr>
          <w:b/>
          <w:color w:val="1D1D1B"/>
        </w:rPr>
        <w:t>Art. 109. </w:t>
      </w:r>
      <w:r>
        <w:rPr>
          <w:color w:val="1D1D1B"/>
        </w:rPr>
        <w:t>En las reparticiones de tierra se mantendrá izado el Pabellón, desde las 08.00 hasta las 18.00 horas.</w:t>
      </w:r>
    </w:p>
    <w:p>
      <w:pPr>
        <w:pStyle w:val="BodyText"/>
        <w:spacing w:before="9"/>
        <w:rPr>
          <w:sz w:val="19"/>
        </w:rPr>
      </w:pPr>
    </w:p>
    <w:p>
      <w:pPr>
        <w:pStyle w:val="BodyText"/>
        <w:spacing w:line="249" w:lineRule="auto"/>
        <w:ind w:left="1553" w:firstLine="340"/>
        <w:jc w:val="both"/>
      </w:pPr>
      <w:r>
        <w:rPr>
          <w:color w:val="1D1D1B"/>
        </w:rPr>
        <w:t>Se exceptúa de este horario a las reparticiones de la Tercera Zona  Naval,  las  que  deberán  izar su Pabellón a las 09.00 horas, durante el período comprendido entre el 15 de mayo y el 15 de agosto, en consideración a que en estas latitudes, en los meses</w:t>
      </w:r>
      <w:r>
        <w:rPr>
          <w:color w:val="1D1D1B"/>
          <w:spacing w:val="-19"/>
        </w:rPr>
        <w:t> </w:t>
      </w:r>
      <w:r>
        <w:rPr>
          <w:color w:val="1D1D1B"/>
        </w:rPr>
        <w:t>de</w:t>
      </w:r>
      <w:r>
        <w:rPr>
          <w:color w:val="1D1D1B"/>
          <w:spacing w:val="-19"/>
        </w:rPr>
        <w:t> </w:t>
      </w:r>
      <w:r>
        <w:rPr>
          <w:color w:val="1D1D1B"/>
        </w:rPr>
        <w:t>invierno,</w:t>
      </w:r>
      <w:r>
        <w:rPr>
          <w:color w:val="1D1D1B"/>
          <w:spacing w:val="-19"/>
        </w:rPr>
        <w:t> </w:t>
      </w:r>
      <w:r>
        <w:rPr>
          <w:color w:val="1D1D1B"/>
        </w:rPr>
        <w:t>aclara</w:t>
      </w:r>
      <w:r>
        <w:rPr>
          <w:color w:val="1D1D1B"/>
          <w:spacing w:val="-19"/>
        </w:rPr>
        <w:t> </w:t>
      </w:r>
      <w:r>
        <w:rPr>
          <w:color w:val="1D1D1B"/>
        </w:rPr>
        <w:t>después</w:t>
      </w:r>
      <w:r>
        <w:rPr>
          <w:color w:val="1D1D1B"/>
          <w:spacing w:val="-18"/>
        </w:rPr>
        <w:t> </w:t>
      </w:r>
      <w:r>
        <w:rPr>
          <w:color w:val="1D1D1B"/>
        </w:rPr>
        <w:t>de</w:t>
      </w:r>
      <w:r>
        <w:rPr>
          <w:color w:val="1D1D1B"/>
          <w:spacing w:val="-19"/>
        </w:rPr>
        <w:t> </w:t>
      </w:r>
      <w:r>
        <w:rPr>
          <w:color w:val="1D1D1B"/>
        </w:rPr>
        <w:t>las</w:t>
      </w:r>
      <w:r>
        <w:rPr>
          <w:color w:val="1D1D1B"/>
          <w:spacing w:val="-19"/>
        </w:rPr>
        <w:t> </w:t>
      </w:r>
      <w:r>
        <w:rPr>
          <w:color w:val="1D1D1B"/>
        </w:rPr>
        <w:t>0800</w:t>
      </w:r>
      <w:r>
        <w:rPr>
          <w:color w:val="1D1D1B"/>
          <w:spacing w:val="-19"/>
        </w:rPr>
        <w:t> </w:t>
      </w:r>
      <w:r>
        <w:rPr>
          <w:color w:val="1D1D1B"/>
        </w:rPr>
        <w:t>horas.</w:t>
      </w:r>
    </w:p>
    <w:p>
      <w:pPr>
        <w:pStyle w:val="ListParagraph"/>
        <w:numPr>
          <w:ilvl w:val="0"/>
          <w:numId w:val="182"/>
        </w:numPr>
        <w:tabs>
          <w:tab w:pos="584" w:val="left" w:leader="none"/>
        </w:tabs>
        <w:spacing w:line="249" w:lineRule="auto" w:before="75" w:after="0"/>
        <w:ind w:left="583" w:right="0" w:hanging="340"/>
        <w:jc w:val="both"/>
        <w:rPr>
          <w:sz w:val="20"/>
        </w:rPr>
      </w:pPr>
      <w:r>
        <w:rPr>
          <w:color w:val="1D1D1B"/>
          <w:spacing w:val="-1"/>
          <w:sz w:val="20"/>
        </w:rPr>
        <w:br w:type="column"/>
      </w:r>
      <w:r>
        <w:rPr>
          <w:color w:val="1D1D1B"/>
          <w:sz w:val="20"/>
        </w:rPr>
        <w:t>La Guardia Militar, banda y corneta al mando  del Oficial de Honores de la Guardia, formará   en toldilla, dando frente al pabellón y ordenará “Armar</w:t>
      </w:r>
      <w:r>
        <w:rPr>
          <w:color w:val="1D1D1B"/>
          <w:spacing w:val="-11"/>
          <w:sz w:val="20"/>
        </w:rPr>
        <w:t> </w:t>
      </w:r>
      <w:r>
        <w:rPr>
          <w:color w:val="1D1D1B"/>
          <w:sz w:val="20"/>
        </w:rPr>
        <w:t>bayonetas”.</w:t>
      </w:r>
    </w:p>
    <w:p>
      <w:pPr>
        <w:pStyle w:val="BodyText"/>
        <w:spacing w:before="9"/>
        <w:rPr>
          <w:sz w:val="19"/>
        </w:rPr>
      </w:pPr>
    </w:p>
    <w:p>
      <w:pPr>
        <w:pStyle w:val="ListParagraph"/>
        <w:numPr>
          <w:ilvl w:val="0"/>
          <w:numId w:val="182"/>
        </w:numPr>
        <w:tabs>
          <w:tab w:pos="584" w:val="left" w:leader="none"/>
        </w:tabs>
        <w:spacing w:line="249" w:lineRule="auto" w:before="0" w:after="0"/>
        <w:ind w:left="583" w:right="0" w:hanging="340"/>
        <w:jc w:val="both"/>
        <w:rPr>
          <w:sz w:val="20"/>
        </w:rPr>
      </w:pPr>
      <w:r>
        <w:rPr>
          <w:color w:val="1D1D1B"/>
          <w:sz w:val="20"/>
        </w:rPr>
        <w:t>Normalmente</w:t>
      </w:r>
      <w:r>
        <w:rPr>
          <w:color w:val="1D1D1B"/>
          <w:spacing w:val="-15"/>
          <w:sz w:val="20"/>
        </w:rPr>
        <w:t> </w:t>
      </w:r>
      <w:r>
        <w:rPr>
          <w:color w:val="1D1D1B"/>
          <w:sz w:val="20"/>
        </w:rPr>
        <w:t>el</w:t>
      </w:r>
      <w:r>
        <w:rPr>
          <w:color w:val="1D1D1B"/>
          <w:spacing w:val="-15"/>
          <w:sz w:val="20"/>
        </w:rPr>
        <w:t> </w:t>
      </w:r>
      <w:r>
        <w:rPr>
          <w:color w:val="1D1D1B"/>
          <w:sz w:val="20"/>
        </w:rPr>
        <w:t>Pabellón</w:t>
      </w:r>
      <w:r>
        <w:rPr>
          <w:color w:val="1D1D1B"/>
          <w:spacing w:val="-15"/>
          <w:sz w:val="20"/>
        </w:rPr>
        <w:t> </w:t>
      </w:r>
      <w:r>
        <w:rPr>
          <w:color w:val="1D1D1B"/>
          <w:sz w:val="20"/>
        </w:rPr>
        <w:t>Nacional</w:t>
      </w:r>
      <w:r>
        <w:rPr>
          <w:color w:val="1D1D1B"/>
          <w:spacing w:val="-15"/>
          <w:sz w:val="20"/>
        </w:rPr>
        <w:t> </w:t>
      </w:r>
      <w:r>
        <w:rPr>
          <w:color w:val="1D1D1B"/>
          <w:sz w:val="20"/>
        </w:rPr>
        <w:t>será</w:t>
      </w:r>
      <w:r>
        <w:rPr>
          <w:color w:val="1D1D1B"/>
          <w:spacing w:val="-15"/>
          <w:sz w:val="20"/>
        </w:rPr>
        <w:t> </w:t>
      </w:r>
      <w:r>
        <w:rPr>
          <w:color w:val="1D1D1B"/>
          <w:sz w:val="20"/>
        </w:rPr>
        <w:t>izado</w:t>
      </w:r>
      <w:r>
        <w:rPr>
          <w:color w:val="1D1D1B"/>
          <w:spacing w:val="-15"/>
          <w:sz w:val="20"/>
        </w:rPr>
        <w:t> </w:t>
      </w:r>
      <w:r>
        <w:rPr>
          <w:color w:val="1D1D1B"/>
          <w:sz w:val="20"/>
        </w:rPr>
        <w:t>por el Cabo de Guardia, y el Jack por un</w:t>
      </w:r>
      <w:r>
        <w:rPr>
          <w:color w:val="1D1D1B"/>
          <w:spacing w:val="-10"/>
          <w:sz w:val="20"/>
        </w:rPr>
        <w:t> </w:t>
      </w:r>
      <w:r>
        <w:rPr>
          <w:color w:val="1D1D1B"/>
          <w:sz w:val="20"/>
        </w:rPr>
        <w:t>Señalero.</w:t>
      </w:r>
    </w:p>
    <w:p>
      <w:pPr>
        <w:pStyle w:val="BodyText"/>
        <w:spacing w:before="9"/>
        <w:rPr>
          <w:sz w:val="19"/>
        </w:rPr>
      </w:pPr>
    </w:p>
    <w:p>
      <w:pPr>
        <w:pStyle w:val="BodyText"/>
        <w:spacing w:line="249" w:lineRule="auto"/>
        <w:ind w:left="583" w:right="1"/>
        <w:jc w:val="both"/>
      </w:pPr>
      <w:r>
        <w:rPr>
          <w:color w:val="1D1D1B"/>
        </w:rPr>
        <w:t>Este</w:t>
      </w:r>
      <w:r>
        <w:rPr>
          <w:color w:val="1D1D1B"/>
          <w:spacing w:val="-11"/>
        </w:rPr>
        <w:t> </w:t>
      </w:r>
      <w:r>
        <w:rPr>
          <w:color w:val="1D1D1B"/>
        </w:rPr>
        <w:t>personal</w:t>
      </w:r>
      <w:r>
        <w:rPr>
          <w:color w:val="1D1D1B"/>
          <w:spacing w:val="-10"/>
        </w:rPr>
        <w:t> </w:t>
      </w:r>
      <w:r>
        <w:rPr>
          <w:color w:val="1D1D1B"/>
        </w:rPr>
        <w:t>deberá</w:t>
      </w:r>
      <w:r>
        <w:rPr>
          <w:color w:val="1D1D1B"/>
          <w:spacing w:val="-10"/>
        </w:rPr>
        <w:t> </w:t>
      </w:r>
      <w:r>
        <w:rPr>
          <w:color w:val="1D1D1B"/>
        </w:rPr>
        <w:t>encontrarse</w:t>
      </w:r>
      <w:r>
        <w:rPr>
          <w:color w:val="1D1D1B"/>
          <w:spacing w:val="-10"/>
        </w:rPr>
        <w:t> </w:t>
      </w:r>
      <w:r>
        <w:rPr>
          <w:color w:val="1D1D1B"/>
        </w:rPr>
        <w:t>en</w:t>
      </w:r>
      <w:r>
        <w:rPr>
          <w:color w:val="1D1D1B"/>
          <w:spacing w:val="-11"/>
        </w:rPr>
        <w:t> </w:t>
      </w:r>
      <w:r>
        <w:rPr>
          <w:color w:val="1D1D1B"/>
        </w:rPr>
        <w:t>su</w:t>
      </w:r>
      <w:r>
        <w:rPr>
          <w:color w:val="1D1D1B"/>
          <w:spacing w:val="-11"/>
        </w:rPr>
        <w:t> </w:t>
      </w:r>
      <w:r>
        <w:rPr>
          <w:color w:val="1D1D1B"/>
        </w:rPr>
        <w:t>puesto</w:t>
      </w:r>
      <w:r>
        <w:rPr>
          <w:color w:val="1D1D1B"/>
          <w:spacing w:val="-10"/>
        </w:rPr>
        <w:t> </w:t>
      </w:r>
      <w:r>
        <w:rPr>
          <w:color w:val="1D1D1B"/>
        </w:rPr>
        <w:t>5 minutos antes de la izada y se mantendrá con la gorra,</w:t>
      </w:r>
      <w:r>
        <w:rPr>
          <w:color w:val="1D1D1B"/>
          <w:spacing w:val="-12"/>
        </w:rPr>
        <w:t> </w:t>
      </w:r>
      <w:r>
        <w:rPr>
          <w:color w:val="1D1D1B"/>
        </w:rPr>
        <w:t>casco</w:t>
      </w:r>
      <w:r>
        <w:rPr>
          <w:color w:val="1D1D1B"/>
          <w:spacing w:val="-12"/>
        </w:rPr>
        <w:t> </w:t>
      </w:r>
      <w:r>
        <w:rPr>
          <w:color w:val="1D1D1B"/>
        </w:rPr>
        <w:t>o</w:t>
      </w:r>
      <w:r>
        <w:rPr>
          <w:color w:val="1D1D1B"/>
          <w:spacing w:val="-12"/>
        </w:rPr>
        <w:t> </w:t>
      </w:r>
      <w:r>
        <w:rPr>
          <w:color w:val="1D1D1B"/>
        </w:rPr>
        <w:t>quepis,</w:t>
      </w:r>
      <w:r>
        <w:rPr>
          <w:color w:val="1D1D1B"/>
          <w:spacing w:val="-12"/>
        </w:rPr>
        <w:t> </w:t>
      </w:r>
      <w:r>
        <w:rPr>
          <w:color w:val="1D1D1B"/>
        </w:rPr>
        <w:t>puesto</w:t>
      </w:r>
      <w:r>
        <w:rPr>
          <w:color w:val="1D1D1B"/>
          <w:spacing w:val="-12"/>
        </w:rPr>
        <w:t> </w:t>
      </w:r>
      <w:r>
        <w:rPr>
          <w:color w:val="1D1D1B"/>
        </w:rPr>
        <w:t>mientras</w:t>
      </w:r>
      <w:r>
        <w:rPr>
          <w:color w:val="1D1D1B"/>
          <w:spacing w:val="-12"/>
        </w:rPr>
        <w:t> </w:t>
      </w:r>
      <w:r>
        <w:rPr>
          <w:color w:val="1D1D1B"/>
        </w:rPr>
        <w:t>dure</w:t>
      </w:r>
      <w:r>
        <w:rPr>
          <w:color w:val="1D1D1B"/>
          <w:spacing w:val="-12"/>
        </w:rPr>
        <w:t> </w:t>
      </w:r>
      <w:r>
        <w:rPr>
          <w:color w:val="1D1D1B"/>
        </w:rPr>
        <w:t>ésta.</w:t>
      </w:r>
    </w:p>
    <w:p>
      <w:pPr>
        <w:pStyle w:val="BodyText"/>
        <w:spacing w:before="9"/>
        <w:rPr>
          <w:sz w:val="19"/>
        </w:rPr>
      </w:pPr>
    </w:p>
    <w:p>
      <w:pPr>
        <w:pStyle w:val="ListParagraph"/>
        <w:numPr>
          <w:ilvl w:val="0"/>
          <w:numId w:val="182"/>
        </w:numPr>
        <w:tabs>
          <w:tab w:pos="584" w:val="left" w:leader="none"/>
        </w:tabs>
        <w:spacing w:line="249" w:lineRule="auto" w:before="0" w:after="0"/>
        <w:ind w:left="583" w:right="0" w:hanging="340"/>
        <w:jc w:val="both"/>
        <w:rPr>
          <w:sz w:val="20"/>
        </w:rPr>
      </w:pPr>
      <w:r>
        <w:rPr>
          <w:color w:val="1D1D1B"/>
          <w:sz w:val="20"/>
        </w:rPr>
        <w:t>En las guardias que cuenten con un solo Señalero, el Jack será izado por el Mensajero de Guardia.</w:t>
      </w:r>
    </w:p>
    <w:p>
      <w:pPr>
        <w:pStyle w:val="BodyText"/>
        <w:spacing w:before="9"/>
        <w:rPr>
          <w:sz w:val="19"/>
        </w:rPr>
      </w:pPr>
    </w:p>
    <w:p>
      <w:pPr>
        <w:pStyle w:val="Heading4"/>
        <w:numPr>
          <w:ilvl w:val="1"/>
          <w:numId w:val="181"/>
        </w:numPr>
        <w:tabs>
          <w:tab w:pos="817" w:val="left" w:leader="none"/>
        </w:tabs>
        <w:spacing w:line="240" w:lineRule="auto" w:before="0" w:after="0"/>
        <w:ind w:left="816" w:right="0" w:hanging="233"/>
        <w:jc w:val="both"/>
      </w:pPr>
      <w:r>
        <w:rPr>
          <w:color w:val="1D1D1B"/>
        </w:rPr>
        <w:t>Un minuto</w:t>
      </w:r>
      <w:r>
        <w:rPr>
          <w:color w:val="1D1D1B"/>
          <w:spacing w:val="-11"/>
        </w:rPr>
        <w:t> </w:t>
      </w:r>
      <w:r>
        <w:rPr>
          <w:color w:val="1D1D1B"/>
        </w:rPr>
        <w:t>antes</w:t>
      </w:r>
    </w:p>
    <w:p>
      <w:pPr>
        <w:pStyle w:val="BodyText"/>
        <w:spacing w:before="6"/>
        <w:rPr>
          <w:b/>
        </w:rPr>
      </w:pPr>
    </w:p>
    <w:p>
      <w:pPr>
        <w:pStyle w:val="ListParagraph"/>
        <w:numPr>
          <w:ilvl w:val="0"/>
          <w:numId w:val="183"/>
        </w:numPr>
        <w:tabs>
          <w:tab w:pos="584" w:val="left" w:leader="none"/>
        </w:tabs>
        <w:spacing w:line="249" w:lineRule="auto" w:before="1" w:after="0"/>
        <w:ind w:left="583" w:right="1" w:hanging="340"/>
        <w:jc w:val="both"/>
        <w:rPr>
          <w:sz w:val="20"/>
        </w:rPr>
      </w:pPr>
      <w:r>
        <w:rPr>
          <w:color w:val="1D1D1B"/>
          <w:sz w:val="20"/>
        </w:rPr>
        <w:t>El Señalero de Guardia tocará dos veces el ”Cuerno de</w:t>
      </w:r>
      <w:r>
        <w:rPr>
          <w:color w:val="1D1D1B"/>
          <w:spacing w:val="-2"/>
          <w:sz w:val="20"/>
        </w:rPr>
        <w:t> </w:t>
      </w:r>
      <w:r>
        <w:rPr>
          <w:color w:val="1D1D1B"/>
          <w:sz w:val="20"/>
        </w:rPr>
        <w:t>Señales”.</w:t>
      </w:r>
    </w:p>
    <w:p>
      <w:pPr>
        <w:pStyle w:val="BodyText"/>
        <w:spacing w:before="9"/>
        <w:rPr>
          <w:sz w:val="19"/>
        </w:rPr>
      </w:pPr>
    </w:p>
    <w:p>
      <w:pPr>
        <w:pStyle w:val="ListParagraph"/>
        <w:numPr>
          <w:ilvl w:val="0"/>
          <w:numId w:val="183"/>
        </w:numPr>
        <w:tabs>
          <w:tab w:pos="584" w:val="left" w:leader="none"/>
        </w:tabs>
        <w:spacing w:line="240" w:lineRule="auto" w:before="0" w:after="0"/>
        <w:ind w:left="583" w:right="0" w:hanging="340"/>
        <w:jc w:val="left"/>
        <w:rPr>
          <w:sz w:val="20"/>
        </w:rPr>
      </w:pPr>
      <w:r>
        <w:rPr>
          <w:color w:val="1D1D1B"/>
          <w:sz w:val="20"/>
        </w:rPr>
        <w:t>El Guardián tocará “Atención” con el</w:t>
      </w:r>
      <w:r>
        <w:rPr>
          <w:color w:val="1D1D1B"/>
          <w:spacing w:val="-10"/>
          <w:sz w:val="20"/>
        </w:rPr>
        <w:t> </w:t>
      </w:r>
      <w:r>
        <w:rPr>
          <w:color w:val="1D1D1B"/>
          <w:sz w:val="20"/>
        </w:rPr>
        <w:t>pito.</w:t>
      </w:r>
    </w:p>
    <w:p>
      <w:pPr>
        <w:pStyle w:val="BodyText"/>
        <w:spacing w:before="6"/>
      </w:pPr>
    </w:p>
    <w:p>
      <w:pPr>
        <w:pStyle w:val="ListParagraph"/>
        <w:numPr>
          <w:ilvl w:val="0"/>
          <w:numId w:val="183"/>
        </w:numPr>
        <w:tabs>
          <w:tab w:pos="584" w:val="left" w:leader="none"/>
        </w:tabs>
        <w:spacing w:line="249" w:lineRule="auto" w:before="1" w:after="0"/>
        <w:ind w:left="583" w:right="1" w:hanging="340"/>
        <w:jc w:val="both"/>
        <w:rPr>
          <w:sz w:val="20"/>
        </w:rPr>
      </w:pPr>
      <w:r>
        <w:rPr>
          <w:color w:val="1D1D1B"/>
          <w:sz w:val="20"/>
        </w:rPr>
        <w:t>El</w:t>
      </w:r>
      <w:r>
        <w:rPr>
          <w:color w:val="1D1D1B"/>
          <w:spacing w:val="-24"/>
          <w:sz w:val="20"/>
        </w:rPr>
        <w:t> </w:t>
      </w:r>
      <w:r>
        <w:rPr>
          <w:color w:val="1D1D1B"/>
          <w:sz w:val="20"/>
        </w:rPr>
        <w:t>Oficial</w:t>
      </w:r>
      <w:r>
        <w:rPr>
          <w:color w:val="1D1D1B"/>
          <w:spacing w:val="-24"/>
          <w:sz w:val="20"/>
        </w:rPr>
        <w:t> </w:t>
      </w:r>
      <w:r>
        <w:rPr>
          <w:color w:val="1D1D1B"/>
          <w:sz w:val="20"/>
        </w:rPr>
        <w:t>de</w:t>
      </w:r>
      <w:r>
        <w:rPr>
          <w:color w:val="1D1D1B"/>
          <w:spacing w:val="-24"/>
          <w:sz w:val="20"/>
        </w:rPr>
        <w:t> </w:t>
      </w:r>
      <w:r>
        <w:rPr>
          <w:color w:val="1D1D1B"/>
          <w:sz w:val="20"/>
        </w:rPr>
        <w:t>Honores</w:t>
      </w:r>
      <w:r>
        <w:rPr>
          <w:color w:val="1D1D1B"/>
          <w:spacing w:val="-23"/>
          <w:sz w:val="20"/>
        </w:rPr>
        <w:t> </w:t>
      </w:r>
      <w:r>
        <w:rPr>
          <w:color w:val="1D1D1B"/>
          <w:sz w:val="20"/>
        </w:rPr>
        <w:t>ordenará</w:t>
      </w:r>
      <w:r>
        <w:rPr>
          <w:color w:val="1D1D1B"/>
          <w:spacing w:val="-23"/>
          <w:sz w:val="20"/>
        </w:rPr>
        <w:t> </w:t>
      </w:r>
      <w:r>
        <w:rPr>
          <w:color w:val="1D1D1B"/>
          <w:sz w:val="20"/>
        </w:rPr>
        <w:t>“Armas</w:t>
      </w:r>
      <w:r>
        <w:rPr>
          <w:color w:val="1D1D1B"/>
          <w:spacing w:val="-24"/>
          <w:sz w:val="20"/>
        </w:rPr>
        <w:t> </w:t>
      </w:r>
      <w:r>
        <w:rPr>
          <w:color w:val="1D1D1B"/>
          <w:sz w:val="20"/>
        </w:rPr>
        <w:t>al</w:t>
      </w:r>
      <w:r>
        <w:rPr>
          <w:color w:val="1D1D1B"/>
          <w:spacing w:val="-24"/>
          <w:sz w:val="20"/>
        </w:rPr>
        <w:t> </w:t>
      </w:r>
      <w:r>
        <w:rPr>
          <w:color w:val="1D1D1B"/>
          <w:sz w:val="20"/>
        </w:rPr>
        <w:t>Hombro” y toque de “Atención” con</w:t>
      </w:r>
      <w:r>
        <w:rPr>
          <w:color w:val="1D1D1B"/>
          <w:spacing w:val="-4"/>
          <w:sz w:val="20"/>
        </w:rPr>
        <w:t> </w:t>
      </w:r>
      <w:r>
        <w:rPr>
          <w:color w:val="1D1D1B"/>
          <w:sz w:val="20"/>
        </w:rPr>
        <w:t>corneta.</w:t>
      </w:r>
    </w:p>
    <w:p>
      <w:pPr>
        <w:pStyle w:val="BodyText"/>
        <w:spacing w:before="9"/>
        <w:rPr>
          <w:sz w:val="19"/>
        </w:rPr>
      </w:pPr>
    </w:p>
    <w:p>
      <w:pPr>
        <w:pStyle w:val="ListParagraph"/>
        <w:numPr>
          <w:ilvl w:val="0"/>
          <w:numId w:val="183"/>
        </w:numPr>
        <w:tabs>
          <w:tab w:pos="584" w:val="left" w:leader="none"/>
        </w:tabs>
        <w:spacing w:line="249" w:lineRule="auto" w:before="0" w:after="0"/>
        <w:ind w:left="583" w:right="0" w:hanging="340"/>
        <w:jc w:val="both"/>
        <w:rPr>
          <w:sz w:val="20"/>
        </w:rPr>
      </w:pPr>
      <w:r>
        <w:rPr>
          <w:color w:val="1D1D1B"/>
          <w:sz w:val="20"/>
        </w:rPr>
        <w:t>El</w:t>
      </w:r>
      <w:r>
        <w:rPr>
          <w:color w:val="1D1D1B"/>
          <w:spacing w:val="-8"/>
          <w:sz w:val="20"/>
        </w:rPr>
        <w:t> </w:t>
      </w:r>
      <w:r>
        <w:rPr>
          <w:color w:val="1D1D1B"/>
          <w:sz w:val="20"/>
        </w:rPr>
        <w:t>personal</w:t>
      </w:r>
      <w:r>
        <w:rPr>
          <w:color w:val="1D1D1B"/>
          <w:spacing w:val="-8"/>
          <w:sz w:val="20"/>
        </w:rPr>
        <w:t> </w:t>
      </w:r>
      <w:r>
        <w:rPr>
          <w:color w:val="1D1D1B"/>
          <w:sz w:val="20"/>
        </w:rPr>
        <w:t>que</w:t>
      </w:r>
      <w:r>
        <w:rPr>
          <w:color w:val="1D1D1B"/>
          <w:spacing w:val="-8"/>
          <w:sz w:val="20"/>
        </w:rPr>
        <w:t> </w:t>
      </w:r>
      <w:r>
        <w:rPr>
          <w:color w:val="1D1D1B"/>
          <w:sz w:val="20"/>
        </w:rPr>
        <w:t>se</w:t>
      </w:r>
      <w:r>
        <w:rPr>
          <w:color w:val="1D1D1B"/>
          <w:spacing w:val="-8"/>
          <w:sz w:val="20"/>
        </w:rPr>
        <w:t> </w:t>
      </w:r>
      <w:r>
        <w:rPr>
          <w:color w:val="1D1D1B"/>
          <w:sz w:val="20"/>
        </w:rPr>
        <w:t>encuentre</w:t>
      </w:r>
      <w:r>
        <w:rPr>
          <w:color w:val="1D1D1B"/>
          <w:spacing w:val="-8"/>
          <w:sz w:val="20"/>
        </w:rPr>
        <w:t> </w:t>
      </w:r>
      <w:r>
        <w:rPr>
          <w:color w:val="1D1D1B"/>
          <w:sz w:val="20"/>
        </w:rPr>
        <w:t>en</w:t>
      </w:r>
      <w:r>
        <w:rPr>
          <w:color w:val="1D1D1B"/>
          <w:spacing w:val="-8"/>
          <w:sz w:val="20"/>
        </w:rPr>
        <w:t> </w:t>
      </w:r>
      <w:r>
        <w:rPr>
          <w:color w:val="1D1D1B"/>
          <w:sz w:val="20"/>
        </w:rPr>
        <w:t>cubierta,</w:t>
      </w:r>
      <w:r>
        <w:rPr>
          <w:color w:val="1D1D1B"/>
          <w:spacing w:val="-8"/>
          <w:sz w:val="20"/>
        </w:rPr>
        <w:t> </w:t>
      </w:r>
      <w:r>
        <w:rPr>
          <w:color w:val="1D1D1B"/>
          <w:sz w:val="20"/>
        </w:rPr>
        <w:t>puente o</w:t>
      </w:r>
      <w:r>
        <w:rPr>
          <w:color w:val="1D1D1B"/>
          <w:spacing w:val="-21"/>
          <w:sz w:val="20"/>
        </w:rPr>
        <w:t> </w:t>
      </w:r>
      <w:r>
        <w:rPr>
          <w:color w:val="1D1D1B"/>
          <w:sz w:val="20"/>
        </w:rPr>
        <w:t>embarcaciones,</w:t>
      </w:r>
      <w:r>
        <w:rPr>
          <w:color w:val="1D1D1B"/>
          <w:spacing w:val="-21"/>
          <w:sz w:val="20"/>
        </w:rPr>
        <w:t> </w:t>
      </w:r>
      <w:r>
        <w:rPr>
          <w:color w:val="1D1D1B"/>
          <w:sz w:val="20"/>
        </w:rPr>
        <w:t>esté</w:t>
      </w:r>
      <w:r>
        <w:rPr>
          <w:color w:val="1D1D1B"/>
          <w:spacing w:val="-21"/>
          <w:sz w:val="20"/>
        </w:rPr>
        <w:t> </w:t>
      </w:r>
      <w:r>
        <w:rPr>
          <w:color w:val="1D1D1B"/>
          <w:sz w:val="20"/>
        </w:rPr>
        <w:t>o</w:t>
      </w:r>
      <w:r>
        <w:rPr>
          <w:color w:val="1D1D1B"/>
          <w:spacing w:val="-21"/>
          <w:sz w:val="20"/>
        </w:rPr>
        <w:t> </w:t>
      </w:r>
      <w:r>
        <w:rPr>
          <w:color w:val="1D1D1B"/>
          <w:sz w:val="20"/>
        </w:rPr>
        <w:t>no</w:t>
      </w:r>
      <w:r>
        <w:rPr>
          <w:color w:val="1D1D1B"/>
          <w:spacing w:val="-21"/>
          <w:sz w:val="20"/>
        </w:rPr>
        <w:t> </w:t>
      </w:r>
      <w:r>
        <w:rPr>
          <w:color w:val="1D1D1B"/>
          <w:sz w:val="20"/>
        </w:rPr>
        <w:t>trabajando,</w:t>
      </w:r>
      <w:r>
        <w:rPr>
          <w:color w:val="1D1D1B"/>
          <w:spacing w:val="-21"/>
          <w:sz w:val="20"/>
        </w:rPr>
        <w:t> </w:t>
      </w:r>
      <w:r>
        <w:rPr>
          <w:color w:val="1D1D1B"/>
          <w:sz w:val="20"/>
        </w:rPr>
        <w:t>se</w:t>
      </w:r>
      <w:r>
        <w:rPr>
          <w:color w:val="1D1D1B"/>
          <w:spacing w:val="-21"/>
          <w:sz w:val="20"/>
        </w:rPr>
        <w:t> </w:t>
      </w:r>
      <w:r>
        <w:rPr>
          <w:color w:val="1D1D1B"/>
          <w:sz w:val="20"/>
        </w:rPr>
        <w:t>pondrá en posición firme, dando frente a</w:t>
      </w:r>
      <w:r>
        <w:rPr>
          <w:color w:val="1D1D1B"/>
          <w:spacing w:val="-19"/>
          <w:sz w:val="20"/>
        </w:rPr>
        <w:t> </w:t>
      </w:r>
      <w:r>
        <w:rPr>
          <w:color w:val="1D1D1B"/>
          <w:sz w:val="20"/>
        </w:rPr>
        <w:t>popa.</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3"/>
        </w:rPr>
      </w:pPr>
    </w:p>
    <w:p>
      <w:pPr>
        <w:pStyle w:val="Heading2"/>
        <w:ind w:left="121"/>
      </w:pPr>
      <w:r>
        <w:rPr/>
        <w:pict>
          <v:shape style="position:absolute;margin-left:573.636597pt;margin-top:21.220253pt;width:12pt;height:67.8pt;mso-position-horizontal-relative:page;mso-position-vertical-relative:paragraph;z-index:18616"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pict>
          <v:shape style="position:absolute;margin-left:573.636597pt;margin-top:-201.26976pt;width:12pt;height:195.7pt;mso-position-horizontal-relative:page;mso-position-vertical-relative:paragraph;z-index:18640"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color w:val="9D9D9C"/>
        </w:rPr>
        <w:t>245</w:t>
      </w:r>
    </w:p>
    <w:p>
      <w:pPr>
        <w:spacing w:after="0"/>
        <w:sectPr>
          <w:type w:val="continuous"/>
          <w:pgSz w:w="12750" w:h="15870"/>
          <w:pgMar w:top="420" w:bottom="420" w:left="0" w:right="0"/>
          <w:cols w:num="3" w:equalWidth="0">
            <w:col w:w="6232" w:space="40"/>
            <w:col w:w="4922" w:space="40"/>
            <w:col w:w="1516"/>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Heading4"/>
        <w:numPr>
          <w:ilvl w:val="1"/>
          <w:numId w:val="181"/>
        </w:numPr>
        <w:tabs>
          <w:tab w:pos="2117" w:val="left" w:leader="none"/>
        </w:tabs>
        <w:spacing w:line="240" w:lineRule="auto" w:before="74" w:after="0"/>
        <w:ind w:left="2116" w:right="0" w:hanging="222"/>
        <w:jc w:val="left"/>
      </w:pPr>
      <w:r>
        <w:rPr>
          <w:color w:val="1D1D1B"/>
        </w:rPr>
        <w:t>A la hora</w:t>
      </w:r>
      <w:r>
        <w:rPr>
          <w:color w:val="1D1D1B"/>
          <w:spacing w:val="-8"/>
        </w:rPr>
        <w:t> </w:t>
      </w:r>
      <w:r>
        <w:rPr>
          <w:color w:val="1D1D1B"/>
        </w:rPr>
        <w:t>exacta</w:t>
      </w:r>
    </w:p>
    <w:p>
      <w:pPr>
        <w:pStyle w:val="BodyText"/>
        <w:spacing w:before="5"/>
        <w:rPr>
          <w:b/>
          <w:sz w:val="25"/>
        </w:rPr>
      </w:pPr>
    </w:p>
    <w:p>
      <w:pPr>
        <w:pStyle w:val="ListParagraph"/>
        <w:numPr>
          <w:ilvl w:val="0"/>
          <w:numId w:val="184"/>
        </w:numPr>
        <w:tabs>
          <w:tab w:pos="1894" w:val="left" w:leader="none"/>
        </w:tabs>
        <w:spacing w:line="249" w:lineRule="auto" w:before="1" w:after="0"/>
        <w:ind w:left="1893" w:right="5" w:hanging="340"/>
        <w:jc w:val="both"/>
        <w:rPr>
          <w:sz w:val="20"/>
        </w:rPr>
      </w:pPr>
      <w:r>
        <w:rPr>
          <w:color w:val="1D1D1B"/>
          <w:spacing w:val="-3"/>
          <w:sz w:val="20"/>
        </w:rPr>
        <w:t>El </w:t>
      </w:r>
      <w:r>
        <w:rPr>
          <w:color w:val="1D1D1B"/>
          <w:spacing w:val="-6"/>
          <w:sz w:val="20"/>
        </w:rPr>
        <w:t>Señalero </w:t>
      </w:r>
      <w:r>
        <w:rPr>
          <w:color w:val="1D1D1B"/>
          <w:spacing w:val="-4"/>
          <w:sz w:val="20"/>
        </w:rPr>
        <w:t>de </w:t>
      </w:r>
      <w:r>
        <w:rPr>
          <w:color w:val="1D1D1B"/>
          <w:spacing w:val="-6"/>
          <w:sz w:val="20"/>
        </w:rPr>
        <w:t>Guardia </w:t>
      </w:r>
      <w:r>
        <w:rPr>
          <w:color w:val="1D1D1B"/>
          <w:spacing w:val="-5"/>
          <w:sz w:val="20"/>
        </w:rPr>
        <w:t>tocará una </w:t>
      </w:r>
      <w:r>
        <w:rPr>
          <w:color w:val="1D1D1B"/>
          <w:spacing w:val="-4"/>
          <w:sz w:val="20"/>
        </w:rPr>
        <w:t>vez el </w:t>
      </w:r>
      <w:r>
        <w:rPr>
          <w:color w:val="1D1D1B"/>
          <w:spacing w:val="-6"/>
          <w:sz w:val="20"/>
        </w:rPr>
        <w:t>“Cuerno </w:t>
      </w:r>
      <w:r>
        <w:rPr>
          <w:color w:val="1D1D1B"/>
          <w:spacing w:val="-4"/>
          <w:sz w:val="20"/>
        </w:rPr>
        <w:t>de </w:t>
      </w:r>
      <w:r>
        <w:rPr>
          <w:color w:val="1D1D1B"/>
          <w:spacing w:val="-6"/>
          <w:sz w:val="20"/>
        </w:rPr>
        <w:t>Señales” </w:t>
      </w:r>
      <w:r>
        <w:rPr>
          <w:color w:val="1D1D1B"/>
          <w:sz w:val="20"/>
        </w:rPr>
        <w:t>y </w:t>
      </w:r>
      <w:r>
        <w:rPr>
          <w:color w:val="1D1D1B"/>
          <w:spacing w:val="-6"/>
          <w:sz w:val="20"/>
        </w:rPr>
        <w:t>arriará </w:t>
      </w:r>
      <w:r>
        <w:rPr>
          <w:color w:val="1D1D1B"/>
          <w:sz w:val="20"/>
        </w:rPr>
        <w:t>a </w:t>
      </w:r>
      <w:r>
        <w:rPr>
          <w:color w:val="1D1D1B"/>
          <w:spacing w:val="-5"/>
          <w:sz w:val="20"/>
        </w:rPr>
        <w:t>media </w:t>
      </w:r>
      <w:r>
        <w:rPr>
          <w:color w:val="1D1D1B"/>
          <w:spacing w:val="-6"/>
          <w:sz w:val="20"/>
        </w:rPr>
        <w:t>asta </w:t>
      </w:r>
      <w:r>
        <w:rPr>
          <w:color w:val="1D1D1B"/>
          <w:spacing w:val="-4"/>
          <w:sz w:val="20"/>
        </w:rPr>
        <w:t>el </w:t>
      </w:r>
      <w:r>
        <w:rPr>
          <w:color w:val="1D1D1B"/>
          <w:spacing w:val="-7"/>
          <w:sz w:val="20"/>
        </w:rPr>
        <w:t>gallardete </w:t>
      </w:r>
      <w:r>
        <w:rPr>
          <w:color w:val="1D1D1B"/>
          <w:spacing w:val="-6"/>
          <w:sz w:val="20"/>
        </w:rPr>
        <w:t>“Preparativo”.</w:t>
      </w:r>
    </w:p>
    <w:p>
      <w:pPr>
        <w:pStyle w:val="BodyText"/>
        <w:spacing w:before="9"/>
        <w:rPr>
          <w:sz w:val="19"/>
        </w:rPr>
      </w:pPr>
    </w:p>
    <w:p>
      <w:pPr>
        <w:pStyle w:val="ListParagraph"/>
        <w:numPr>
          <w:ilvl w:val="0"/>
          <w:numId w:val="184"/>
        </w:numPr>
        <w:tabs>
          <w:tab w:pos="1894" w:val="left" w:leader="none"/>
        </w:tabs>
        <w:spacing w:line="249" w:lineRule="auto" w:before="0" w:after="0"/>
        <w:ind w:left="1893" w:right="0" w:hanging="340"/>
        <w:jc w:val="both"/>
        <w:rPr>
          <w:sz w:val="20"/>
        </w:rPr>
      </w:pPr>
      <w:r>
        <w:rPr>
          <w:color w:val="1D1D1B"/>
          <w:sz w:val="20"/>
        </w:rPr>
        <w:t>El Oficial de Honores ordenará “Presentar Armas”. La banda tocará la introducción del Himno Nacional los días de trabajo y el himno completo los días domingo y</w:t>
      </w:r>
      <w:r>
        <w:rPr>
          <w:color w:val="1D1D1B"/>
          <w:spacing w:val="-12"/>
          <w:sz w:val="20"/>
        </w:rPr>
        <w:t> </w:t>
      </w:r>
      <w:r>
        <w:rPr>
          <w:color w:val="1D1D1B"/>
          <w:sz w:val="20"/>
        </w:rPr>
        <w:t>festivos.</w:t>
      </w:r>
    </w:p>
    <w:p>
      <w:pPr>
        <w:pStyle w:val="BodyText"/>
        <w:spacing w:before="9"/>
        <w:rPr>
          <w:sz w:val="19"/>
        </w:rPr>
      </w:pPr>
    </w:p>
    <w:p>
      <w:pPr>
        <w:pStyle w:val="ListParagraph"/>
        <w:numPr>
          <w:ilvl w:val="0"/>
          <w:numId w:val="184"/>
        </w:numPr>
        <w:tabs>
          <w:tab w:pos="1894" w:val="left" w:leader="none"/>
        </w:tabs>
        <w:spacing w:line="249" w:lineRule="auto" w:before="0" w:after="0"/>
        <w:ind w:left="1893" w:right="0" w:hanging="340"/>
        <w:jc w:val="both"/>
        <w:rPr>
          <w:sz w:val="20"/>
        </w:rPr>
      </w:pPr>
      <w:r>
        <w:rPr>
          <w:color w:val="1D1D1B"/>
          <w:sz w:val="20"/>
        </w:rPr>
        <w:t>Los</w:t>
      </w:r>
      <w:r>
        <w:rPr>
          <w:color w:val="1D1D1B"/>
          <w:spacing w:val="-12"/>
          <w:sz w:val="20"/>
        </w:rPr>
        <w:t> </w:t>
      </w:r>
      <w:r>
        <w:rPr>
          <w:color w:val="1D1D1B"/>
          <w:sz w:val="20"/>
        </w:rPr>
        <w:t>Oficiales,</w:t>
      </w:r>
      <w:r>
        <w:rPr>
          <w:color w:val="1D1D1B"/>
          <w:spacing w:val="-13"/>
          <w:sz w:val="20"/>
        </w:rPr>
        <w:t> </w:t>
      </w:r>
      <w:r>
        <w:rPr>
          <w:color w:val="1D1D1B"/>
          <w:sz w:val="20"/>
        </w:rPr>
        <w:t>Suboficiales</w:t>
      </w:r>
      <w:r>
        <w:rPr>
          <w:color w:val="1D1D1B"/>
          <w:spacing w:val="-12"/>
          <w:sz w:val="20"/>
        </w:rPr>
        <w:t> </w:t>
      </w:r>
      <w:r>
        <w:rPr>
          <w:color w:val="1D1D1B"/>
          <w:sz w:val="20"/>
        </w:rPr>
        <w:t>y</w:t>
      </w:r>
      <w:r>
        <w:rPr>
          <w:color w:val="1D1D1B"/>
          <w:spacing w:val="-12"/>
          <w:sz w:val="20"/>
        </w:rPr>
        <w:t> </w:t>
      </w:r>
      <w:r>
        <w:rPr>
          <w:color w:val="1D1D1B"/>
          <w:sz w:val="20"/>
        </w:rPr>
        <w:t>Sargentos</w:t>
      </w:r>
      <w:r>
        <w:rPr>
          <w:color w:val="1D1D1B"/>
          <w:spacing w:val="-12"/>
          <w:sz w:val="20"/>
        </w:rPr>
        <w:t> </w:t>
      </w:r>
      <w:r>
        <w:rPr>
          <w:color w:val="1D1D1B"/>
          <w:sz w:val="20"/>
        </w:rPr>
        <w:t>saludarán militarmente. El resto de la tripulación que se encuentre en cubierta o en las proximidades adoptará la posición firme. En caso de estar con la gorra colocada, saludarán militarmente. Los centinelas continuarán su labor de</w:t>
      </w:r>
      <w:r>
        <w:rPr>
          <w:color w:val="1D1D1B"/>
          <w:spacing w:val="-7"/>
          <w:sz w:val="20"/>
        </w:rPr>
        <w:t> </w:t>
      </w:r>
      <w:r>
        <w:rPr>
          <w:color w:val="1D1D1B"/>
          <w:sz w:val="20"/>
        </w:rPr>
        <w:t>vigilancia.</w:t>
      </w:r>
    </w:p>
    <w:p>
      <w:pPr>
        <w:pStyle w:val="BodyText"/>
        <w:spacing w:before="9"/>
        <w:rPr>
          <w:sz w:val="19"/>
        </w:rPr>
      </w:pPr>
    </w:p>
    <w:p>
      <w:pPr>
        <w:pStyle w:val="ListParagraph"/>
        <w:numPr>
          <w:ilvl w:val="0"/>
          <w:numId w:val="184"/>
        </w:numPr>
        <w:tabs>
          <w:tab w:pos="1894" w:val="left" w:leader="none"/>
        </w:tabs>
        <w:spacing w:line="240" w:lineRule="auto" w:before="0" w:after="0"/>
        <w:ind w:left="1893" w:right="0" w:hanging="340"/>
        <w:jc w:val="left"/>
        <w:rPr>
          <w:sz w:val="20"/>
        </w:rPr>
      </w:pPr>
      <w:r>
        <w:rPr>
          <w:color w:val="1D1D1B"/>
          <w:sz w:val="20"/>
        </w:rPr>
        <w:t>Se procederá a izar el Pabellón y</w:t>
      </w:r>
      <w:r>
        <w:rPr>
          <w:color w:val="1D1D1B"/>
          <w:spacing w:val="-13"/>
          <w:sz w:val="20"/>
        </w:rPr>
        <w:t> </w:t>
      </w:r>
      <w:r>
        <w:rPr>
          <w:color w:val="1D1D1B"/>
          <w:sz w:val="20"/>
        </w:rPr>
        <w:t>Jack.</w:t>
      </w:r>
    </w:p>
    <w:p>
      <w:pPr>
        <w:pStyle w:val="BodyText"/>
        <w:spacing w:before="5"/>
        <w:rPr>
          <w:sz w:val="25"/>
        </w:rPr>
      </w:pPr>
    </w:p>
    <w:p>
      <w:pPr>
        <w:pStyle w:val="Heading4"/>
        <w:numPr>
          <w:ilvl w:val="1"/>
          <w:numId w:val="181"/>
        </w:numPr>
        <w:tabs>
          <w:tab w:pos="2128" w:val="left" w:leader="none"/>
        </w:tabs>
        <w:spacing w:line="240" w:lineRule="auto" w:before="1" w:after="0"/>
        <w:ind w:left="2127" w:right="0" w:hanging="234"/>
        <w:jc w:val="left"/>
      </w:pPr>
      <w:r>
        <w:rPr>
          <w:color w:val="1D1D1B"/>
        </w:rPr>
        <w:t>Una vez izado el</w:t>
      </w:r>
      <w:r>
        <w:rPr>
          <w:color w:val="1D1D1B"/>
          <w:spacing w:val="-6"/>
        </w:rPr>
        <w:t> </w:t>
      </w:r>
      <w:r>
        <w:rPr>
          <w:color w:val="1D1D1B"/>
        </w:rPr>
        <w:t>Pabellón</w:t>
      </w:r>
    </w:p>
    <w:p>
      <w:pPr>
        <w:pStyle w:val="BodyText"/>
        <w:spacing w:before="5"/>
        <w:rPr>
          <w:b/>
          <w:sz w:val="25"/>
        </w:rPr>
      </w:pPr>
    </w:p>
    <w:p>
      <w:pPr>
        <w:pStyle w:val="ListParagraph"/>
        <w:numPr>
          <w:ilvl w:val="0"/>
          <w:numId w:val="185"/>
        </w:numPr>
        <w:tabs>
          <w:tab w:pos="1894" w:val="left" w:leader="none"/>
        </w:tabs>
        <w:spacing w:line="249" w:lineRule="auto" w:before="1" w:after="0"/>
        <w:ind w:left="1893" w:right="1" w:hanging="340"/>
        <w:jc w:val="both"/>
        <w:rPr>
          <w:sz w:val="20"/>
        </w:rPr>
      </w:pPr>
      <w:r>
        <w:rPr>
          <w:color w:val="1D1D1B"/>
          <w:sz w:val="20"/>
        </w:rPr>
        <w:t>El</w:t>
      </w:r>
      <w:r>
        <w:rPr>
          <w:color w:val="1D1D1B"/>
          <w:spacing w:val="-24"/>
          <w:sz w:val="20"/>
        </w:rPr>
        <w:t> </w:t>
      </w:r>
      <w:r>
        <w:rPr>
          <w:color w:val="1D1D1B"/>
          <w:sz w:val="20"/>
        </w:rPr>
        <w:t>Oficial</w:t>
      </w:r>
      <w:r>
        <w:rPr>
          <w:color w:val="1D1D1B"/>
          <w:spacing w:val="-24"/>
          <w:sz w:val="20"/>
        </w:rPr>
        <w:t> </w:t>
      </w:r>
      <w:r>
        <w:rPr>
          <w:color w:val="1D1D1B"/>
          <w:sz w:val="20"/>
        </w:rPr>
        <w:t>de</w:t>
      </w:r>
      <w:r>
        <w:rPr>
          <w:color w:val="1D1D1B"/>
          <w:spacing w:val="-24"/>
          <w:sz w:val="20"/>
        </w:rPr>
        <w:t> </w:t>
      </w:r>
      <w:r>
        <w:rPr>
          <w:color w:val="1D1D1B"/>
          <w:sz w:val="20"/>
        </w:rPr>
        <w:t>Honores</w:t>
      </w:r>
      <w:r>
        <w:rPr>
          <w:color w:val="1D1D1B"/>
          <w:spacing w:val="-23"/>
          <w:sz w:val="20"/>
        </w:rPr>
        <w:t> </w:t>
      </w:r>
      <w:r>
        <w:rPr>
          <w:color w:val="1D1D1B"/>
          <w:sz w:val="20"/>
        </w:rPr>
        <w:t>ordenará</w:t>
      </w:r>
      <w:r>
        <w:rPr>
          <w:color w:val="1D1D1B"/>
          <w:spacing w:val="-23"/>
          <w:sz w:val="20"/>
        </w:rPr>
        <w:t> </w:t>
      </w:r>
      <w:r>
        <w:rPr>
          <w:color w:val="1D1D1B"/>
          <w:sz w:val="20"/>
        </w:rPr>
        <w:t>“Armas</w:t>
      </w:r>
      <w:r>
        <w:rPr>
          <w:color w:val="1D1D1B"/>
          <w:spacing w:val="-24"/>
          <w:sz w:val="20"/>
        </w:rPr>
        <w:t> </w:t>
      </w:r>
      <w:r>
        <w:rPr>
          <w:color w:val="1D1D1B"/>
          <w:sz w:val="20"/>
        </w:rPr>
        <w:t>al</w:t>
      </w:r>
      <w:r>
        <w:rPr>
          <w:color w:val="1D1D1B"/>
          <w:spacing w:val="-24"/>
          <w:sz w:val="20"/>
        </w:rPr>
        <w:t> </w:t>
      </w:r>
      <w:r>
        <w:rPr>
          <w:color w:val="1D1D1B"/>
          <w:sz w:val="20"/>
        </w:rPr>
        <w:t>Hombro” y toque de “pasó” con</w:t>
      </w:r>
      <w:r>
        <w:rPr>
          <w:color w:val="1D1D1B"/>
          <w:spacing w:val="-4"/>
          <w:sz w:val="20"/>
        </w:rPr>
        <w:t> </w:t>
      </w:r>
      <w:r>
        <w:rPr>
          <w:color w:val="1D1D1B"/>
          <w:sz w:val="20"/>
        </w:rPr>
        <w:t>corneta.</w:t>
      </w:r>
    </w:p>
    <w:p>
      <w:pPr>
        <w:pStyle w:val="BodyText"/>
        <w:spacing w:before="9"/>
        <w:rPr>
          <w:sz w:val="19"/>
        </w:rPr>
      </w:pPr>
    </w:p>
    <w:p>
      <w:pPr>
        <w:pStyle w:val="ListParagraph"/>
        <w:numPr>
          <w:ilvl w:val="0"/>
          <w:numId w:val="185"/>
        </w:numPr>
        <w:tabs>
          <w:tab w:pos="1894" w:val="left" w:leader="none"/>
        </w:tabs>
        <w:spacing w:line="240" w:lineRule="auto" w:before="0" w:after="0"/>
        <w:ind w:left="1893" w:right="0" w:hanging="340"/>
        <w:jc w:val="left"/>
        <w:rPr>
          <w:sz w:val="20"/>
        </w:rPr>
      </w:pPr>
      <w:r>
        <w:rPr>
          <w:color w:val="1D1D1B"/>
          <w:sz w:val="20"/>
        </w:rPr>
        <w:t>El Guardián tocará “Pasó” con el</w:t>
      </w:r>
      <w:r>
        <w:rPr>
          <w:color w:val="1D1D1B"/>
          <w:spacing w:val="-9"/>
          <w:sz w:val="20"/>
        </w:rPr>
        <w:t> </w:t>
      </w:r>
      <w:r>
        <w:rPr>
          <w:color w:val="1D1D1B"/>
          <w:sz w:val="20"/>
        </w:rPr>
        <w:t>pito.</w:t>
      </w:r>
    </w:p>
    <w:p>
      <w:pPr>
        <w:pStyle w:val="BodyText"/>
        <w:spacing w:before="6"/>
      </w:pPr>
    </w:p>
    <w:p>
      <w:pPr>
        <w:pStyle w:val="ListParagraph"/>
        <w:numPr>
          <w:ilvl w:val="0"/>
          <w:numId w:val="185"/>
        </w:numPr>
        <w:tabs>
          <w:tab w:pos="1894" w:val="left" w:leader="none"/>
        </w:tabs>
        <w:spacing w:line="249" w:lineRule="auto" w:before="1" w:after="0"/>
        <w:ind w:left="1893" w:right="0" w:hanging="340"/>
        <w:jc w:val="both"/>
        <w:rPr>
          <w:sz w:val="20"/>
        </w:rPr>
      </w:pPr>
      <w:r>
        <w:rPr/>
        <w:pict>
          <v:shape style="position:absolute;margin-left:52.628792pt;margin-top:23.207985pt;width:12pt;height:195.7pt;mso-position-horizontal-relative:page;mso-position-vertical-relative:paragraph;z-index:18664"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color w:val="1D1D1B"/>
          <w:sz w:val="20"/>
        </w:rPr>
        <w:t>Los Oficiales, Suboficiales y Sargentos dejarán de saludar y la dotación continuará en sus trabajos.</w:t>
      </w:r>
    </w:p>
    <w:p>
      <w:pPr>
        <w:pStyle w:val="BodyText"/>
        <w:spacing w:before="9"/>
        <w:rPr>
          <w:sz w:val="19"/>
        </w:rPr>
      </w:pPr>
    </w:p>
    <w:p>
      <w:pPr>
        <w:pStyle w:val="ListParagraph"/>
        <w:numPr>
          <w:ilvl w:val="0"/>
          <w:numId w:val="185"/>
        </w:numPr>
        <w:tabs>
          <w:tab w:pos="1894" w:val="left" w:leader="none"/>
        </w:tabs>
        <w:spacing w:line="249" w:lineRule="auto" w:before="0" w:after="0"/>
        <w:ind w:left="1893" w:right="0" w:hanging="340"/>
        <w:jc w:val="both"/>
        <w:rPr>
          <w:sz w:val="20"/>
        </w:rPr>
      </w:pPr>
      <w:r>
        <w:rPr>
          <w:color w:val="1D1D1B"/>
          <w:sz w:val="20"/>
        </w:rPr>
        <w:t>La Guardia Militar o banda se retirarán, marchando hacia el lugar en que romperán</w:t>
      </w:r>
      <w:r>
        <w:rPr>
          <w:color w:val="1D1D1B"/>
          <w:spacing w:val="-14"/>
          <w:sz w:val="20"/>
        </w:rPr>
        <w:t> </w:t>
      </w:r>
      <w:r>
        <w:rPr>
          <w:color w:val="1D1D1B"/>
          <w:sz w:val="20"/>
        </w:rPr>
        <w:t>filas.</w:t>
      </w:r>
    </w:p>
    <w:p>
      <w:pPr>
        <w:pStyle w:val="BodyText"/>
        <w:spacing w:before="8"/>
        <w:rPr>
          <w:sz w:val="24"/>
        </w:rPr>
      </w:pPr>
    </w:p>
    <w:p>
      <w:pPr>
        <w:pStyle w:val="Heading4"/>
        <w:numPr>
          <w:ilvl w:val="1"/>
          <w:numId w:val="181"/>
        </w:numPr>
        <w:tabs>
          <w:tab w:pos="2117" w:val="left" w:leader="none"/>
        </w:tabs>
        <w:spacing w:line="240" w:lineRule="auto" w:before="0" w:after="0"/>
        <w:ind w:left="2116" w:right="0" w:hanging="223"/>
        <w:jc w:val="left"/>
      </w:pPr>
      <w:r>
        <w:rPr>
          <w:color w:val="1D1D1B"/>
        </w:rPr>
        <w:t>Arriada del</w:t>
      </w:r>
      <w:r>
        <w:rPr>
          <w:color w:val="1D1D1B"/>
          <w:spacing w:val="-7"/>
        </w:rPr>
        <w:t> </w:t>
      </w:r>
      <w:r>
        <w:rPr>
          <w:color w:val="1D1D1B"/>
        </w:rPr>
        <w:t>Pabellón</w:t>
      </w:r>
    </w:p>
    <w:p>
      <w:pPr>
        <w:pStyle w:val="BodyText"/>
        <w:spacing w:before="5"/>
        <w:rPr>
          <w:b/>
          <w:sz w:val="25"/>
        </w:rPr>
      </w:pPr>
    </w:p>
    <w:p>
      <w:pPr>
        <w:pStyle w:val="ListParagraph"/>
        <w:numPr>
          <w:ilvl w:val="0"/>
          <w:numId w:val="186"/>
        </w:numPr>
        <w:tabs>
          <w:tab w:pos="1894" w:val="left" w:leader="none"/>
        </w:tabs>
        <w:spacing w:line="249" w:lineRule="auto" w:before="1" w:after="0"/>
        <w:ind w:left="1893" w:right="0" w:hanging="340"/>
        <w:jc w:val="both"/>
        <w:rPr>
          <w:sz w:val="20"/>
        </w:rPr>
      </w:pPr>
      <w:r>
        <w:rPr>
          <w:color w:val="1D1D1B"/>
          <w:sz w:val="20"/>
        </w:rPr>
        <w:t>Se</w:t>
      </w:r>
      <w:r>
        <w:rPr>
          <w:color w:val="1D1D1B"/>
          <w:spacing w:val="-12"/>
          <w:sz w:val="20"/>
        </w:rPr>
        <w:t> </w:t>
      </w:r>
      <w:r>
        <w:rPr>
          <w:color w:val="1D1D1B"/>
          <w:sz w:val="20"/>
        </w:rPr>
        <w:t>seguirá</w:t>
      </w:r>
      <w:r>
        <w:rPr>
          <w:color w:val="1D1D1B"/>
          <w:spacing w:val="-12"/>
          <w:sz w:val="20"/>
        </w:rPr>
        <w:t> </w:t>
      </w:r>
      <w:r>
        <w:rPr>
          <w:color w:val="1D1D1B"/>
          <w:sz w:val="20"/>
        </w:rPr>
        <w:t>la</w:t>
      </w:r>
      <w:r>
        <w:rPr>
          <w:color w:val="1D1D1B"/>
          <w:spacing w:val="-12"/>
          <w:sz w:val="20"/>
        </w:rPr>
        <w:t> </w:t>
      </w:r>
      <w:r>
        <w:rPr>
          <w:color w:val="1D1D1B"/>
          <w:sz w:val="20"/>
        </w:rPr>
        <w:t>misma</w:t>
      </w:r>
      <w:r>
        <w:rPr>
          <w:color w:val="1D1D1B"/>
          <w:spacing w:val="-13"/>
          <w:sz w:val="20"/>
        </w:rPr>
        <w:t> </w:t>
      </w:r>
      <w:r>
        <w:rPr>
          <w:color w:val="1D1D1B"/>
          <w:sz w:val="20"/>
        </w:rPr>
        <w:t>secuencia</w:t>
      </w:r>
      <w:r>
        <w:rPr>
          <w:color w:val="1D1D1B"/>
          <w:spacing w:val="-12"/>
          <w:sz w:val="20"/>
        </w:rPr>
        <w:t> </w:t>
      </w:r>
      <w:r>
        <w:rPr>
          <w:color w:val="1D1D1B"/>
          <w:sz w:val="20"/>
        </w:rPr>
        <w:t>de</w:t>
      </w:r>
      <w:r>
        <w:rPr>
          <w:color w:val="1D1D1B"/>
          <w:spacing w:val="-12"/>
          <w:sz w:val="20"/>
        </w:rPr>
        <w:t> </w:t>
      </w:r>
      <w:r>
        <w:rPr>
          <w:color w:val="1D1D1B"/>
          <w:sz w:val="20"/>
        </w:rPr>
        <w:t>Izado,</w:t>
      </w:r>
      <w:r>
        <w:rPr>
          <w:color w:val="1D1D1B"/>
          <w:spacing w:val="-13"/>
          <w:sz w:val="20"/>
        </w:rPr>
        <w:t> </w:t>
      </w:r>
      <w:r>
        <w:rPr>
          <w:color w:val="1D1D1B"/>
          <w:sz w:val="20"/>
        </w:rPr>
        <w:t>tocando “Pasó” al</w:t>
      </w:r>
      <w:r>
        <w:rPr>
          <w:color w:val="1D1D1B"/>
          <w:spacing w:val="-1"/>
          <w:sz w:val="20"/>
        </w:rPr>
        <w:t> </w:t>
      </w:r>
      <w:r>
        <w:rPr>
          <w:color w:val="1D1D1B"/>
          <w:sz w:val="20"/>
        </w:rPr>
        <w:t>término.</w:t>
      </w:r>
    </w:p>
    <w:p>
      <w:pPr>
        <w:pStyle w:val="BodyText"/>
        <w:spacing w:before="9"/>
        <w:rPr>
          <w:sz w:val="19"/>
        </w:rPr>
      </w:pPr>
    </w:p>
    <w:p>
      <w:pPr>
        <w:pStyle w:val="ListParagraph"/>
        <w:numPr>
          <w:ilvl w:val="0"/>
          <w:numId w:val="186"/>
        </w:numPr>
        <w:tabs>
          <w:tab w:pos="1894" w:val="left" w:leader="none"/>
        </w:tabs>
        <w:spacing w:line="249" w:lineRule="auto" w:before="0" w:after="0"/>
        <w:ind w:left="1893" w:right="0" w:hanging="340"/>
        <w:jc w:val="both"/>
        <w:rPr>
          <w:sz w:val="20"/>
        </w:rPr>
      </w:pPr>
      <w:r>
        <w:rPr>
          <w:color w:val="1D1D1B"/>
          <w:sz w:val="20"/>
        </w:rPr>
        <w:t>Los demás buques surtos en la bahía deberán seguir los movimientos del Buque Insignia o Buque Jefe de Bahía y utilizarán sólo pito para iniciar el “Atención” y</w:t>
      </w:r>
      <w:r>
        <w:rPr>
          <w:color w:val="1D1D1B"/>
          <w:spacing w:val="-8"/>
          <w:sz w:val="20"/>
        </w:rPr>
        <w:t> </w:t>
      </w:r>
      <w:r>
        <w:rPr>
          <w:color w:val="1D1D1B"/>
          <w:sz w:val="20"/>
        </w:rPr>
        <w:t>“Pasó”.</w:t>
      </w:r>
    </w:p>
    <w:p>
      <w:pPr>
        <w:pStyle w:val="BodyText"/>
        <w:spacing w:before="9"/>
        <w:rPr>
          <w:sz w:val="19"/>
        </w:rPr>
      </w:pPr>
    </w:p>
    <w:p>
      <w:pPr>
        <w:pStyle w:val="ListParagraph"/>
        <w:numPr>
          <w:ilvl w:val="0"/>
          <w:numId w:val="186"/>
        </w:numPr>
        <w:tabs>
          <w:tab w:pos="1894" w:val="left" w:leader="none"/>
        </w:tabs>
        <w:spacing w:line="240" w:lineRule="auto" w:before="0" w:after="0"/>
        <w:ind w:left="1893" w:right="0" w:hanging="340"/>
        <w:jc w:val="left"/>
        <w:rPr>
          <w:sz w:val="20"/>
        </w:rPr>
      </w:pPr>
      <w:r>
        <w:rPr>
          <w:color w:val="1D1D1B"/>
          <w:sz w:val="20"/>
        </w:rPr>
        <w:t>En  el  Buque  Jefe  de  una  Fuerza o  Grupo</w:t>
      </w:r>
      <w:r>
        <w:rPr>
          <w:color w:val="1D1D1B"/>
          <w:spacing w:val="13"/>
          <w:sz w:val="20"/>
        </w:rPr>
        <w:t> </w:t>
      </w:r>
      <w:r>
        <w:rPr>
          <w:color w:val="1D1D1B"/>
          <w:sz w:val="20"/>
        </w:rPr>
        <w:t>de</w:t>
      </w:r>
    </w:p>
    <w:p>
      <w:pPr>
        <w:pStyle w:val="BodyText"/>
        <w:tabs>
          <w:tab w:pos="1893" w:val="left" w:leader="none"/>
        </w:tabs>
        <w:spacing w:line="127" w:lineRule="auto" w:before="116"/>
        <w:ind w:left="1893" w:hanging="963"/>
      </w:pPr>
      <w:r>
        <w:rPr>
          <w:b/>
          <w:color w:val="9D9D9C"/>
          <w:position w:val="-12"/>
          <w:sz w:val="24"/>
        </w:rPr>
        <w:t>246</w:t>
        <w:tab/>
      </w:r>
      <w:r>
        <w:rPr>
          <w:color w:val="1D1D1B"/>
        </w:rPr>
        <w:t>Tarea,   se   dispondrá   para   los</w:t>
      </w:r>
      <w:r>
        <w:rPr>
          <w:color w:val="1D1D1B"/>
          <w:spacing w:val="8"/>
        </w:rPr>
        <w:t> </w:t>
      </w:r>
      <w:r>
        <w:rPr>
          <w:color w:val="1D1D1B"/>
        </w:rPr>
        <w:t>honores, </w:t>
      </w:r>
      <w:r>
        <w:rPr>
          <w:color w:val="1D1D1B"/>
          <w:spacing w:val="34"/>
        </w:rPr>
        <w:t> </w:t>
      </w:r>
      <w:r>
        <w:rPr>
          <w:color w:val="1D1D1B"/>
        </w:rPr>
        <w:t>una</w:t>
      </w:r>
      <w:r>
        <w:rPr>
          <w:color w:val="1D1D1B"/>
          <w:spacing w:val="-1"/>
        </w:rPr>
        <w:t> </w:t>
      </w:r>
      <w:r>
        <w:rPr>
          <w:color w:val="1D1D1B"/>
        </w:rPr>
        <w:t>escuadra equipada, corneta y pito, al mando</w:t>
      </w:r>
      <w:r>
        <w:rPr>
          <w:color w:val="1D1D1B"/>
          <w:spacing w:val="42"/>
        </w:rPr>
        <w:t> </w:t>
      </w:r>
      <w:r>
        <w:rPr>
          <w:color w:val="1D1D1B"/>
        </w:rPr>
        <w:t>del</w:t>
      </w:r>
    </w:p>
    <w:p>
      <w:pPr>
        <w:pStyle w:val="BodyText"/>
        <w:spacing w:before="30"/>
        <w:ind w:left="1893"/>
      </w:pPr>
      <w:r>
        <w:rPr/>
        <w:pict>
          <v:shape style="position:absolute;margin-left:53.898792pt;margin-top:3.927976pt;width:12pt;height:67.8pt;mso-position-horizontal-relative:page;mso-position-vertical-relative:paragraph;z-index:1868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color w:val="1D1D1B"/>
        </w:rPr>
        <w:t>Oficial o Suboficial de Honores de la Guardia.</w:t>
      </w:r>
    </w:p>
    <w:p>
      <w:pPr>
        <w:pStyle w:val="BodyText"/>
        <w:spacing w:before="6"/>
      </w:pPr>
    </w:p>
    <w:p>
      <w:pPr>
        <w:pStyle w:val="ListParagraph"/>
        <w:numPr>
          <w:ilvl w:val="0"/>
          <w:numId w:val="186"/>
        </w:numPr>
        <w:tabs>
          <w:tab w:pos="1894" w:val="left" w:leader="none"/>
        </w:tabs>
        <w:spacing w:line="249" w:lineRule="auto" w:before="1" w:after="0"/>
        <w:ind w:left="1893" w:right="0" w:hanging="340"/>
        <w:jc w:val="both"/>
        <w:rPr>
          <w:sz w:val="20"/>
        </w:rPr>
      </w:pPr>
      <w:r>
        <w:rPr>
          <w:color w:val="1D1D1B"/>
          <w:sz w:val="20"/>
        </w:rPr>
        <w:t>En buques independientes, se dispondrá “Atención” y “Pasó” con</w:t>
      </w:r>
      <w:r>
        <w:rPr>
          <w:color w:val="1D1D1B"/>
          <w:spacing w:val="-7"/>
          <w:sz w:val="20"/>
        </w:rPr>
        <w:t> </w:t>
      </w:r>
      <w:r>
        <w:rPr>
          <w:color w:val="1D1D1B"/>
          <w:sz w:val="20"/>
        </w:rPr>
        <w:t>pito.</w:t>
      </w:r>
    </w:p>
    <w:p>
      <w:pPr>
        <w:pStyle w:val="BodyText"/>
        <w:spacing w:before="9"/>
        <w:rPr>
          <w:sz w:val="19"/>
        </w:rPr>
      </w:pPr>
    </w:p>
    <w:p>
      <w:pPr>
        <w:pStyle w:val="ListParagraph"/>
        <w:numPr>
          <w:ilvl w:val="0"/>
          <w:numId w:val="186"/>
        </w:numPr>
        <w:tabs>
          <w:tab w:pos="1894" w:val="left" w:leader="none"/>
        </w:tabs>
        <w:spacing w:line="249" w:lineRule="auto" w:before="0" w:after="0"/>
        <w:ind w:left="1893" w:right="0" w:hanging="340"/>
        <w:jc w:val="both"/>
        <w:rPr>
          <w:sz w:val="20"/>
        </w:rPr>
      </w:pPr>
      <w:r>
        <w:rPr>
          <w:color w:val="1D1D1B"/>
          <w:sz w:val="20"/>
        </w:rPr>
        <w:t>Las bandas de músicos de las Bases Navales solemnizarán,</w:t>
      </w:r>
      <w:r>
        <w:rPr>
          <w:color w:val="1D1D1B"/>
          <w:spacing w:val="-7"/>
          <w:sz w:val="20"/>
        </w:rPr>
        <w:t> </w:t>
      </w:r>
      <w:r>
        <w:rPr>
          <w:color w:val="1D1D1B"/>
          <w:sz w:val="20"/>
        </w:rPr>
        <w:t>una</w:t>
      </w:r>
      <w:r>
        <w:rPr>
          <w:color w:val="1D1D1B"/>
          <w:spacing w:val="-7"/>
          <w:sz w:val="20"/>
        </w:rPr>
        <w:t> </w:t>
      </w:r>
      <w:r>
        <w:rPr>
          <w:color w:val="1D1D1B"/>
          <w:sz w:val="20"/>
        </w:rPr>
        <w:t>vez</w:t>
      </w:r>
      <w:r>
        <w:rPr>
          <w:color w:val="1D1D1B"/>
          <w:spacing w:val="-7"/>
          <w:sz w:val="20"/>
        </w:rPr>
        <w:t> </w:t>
      </w:r>
      <w:r>
        <w:rPr>
          <w:color w:val="1D1D1B"/>
          <w:sz w:val="20"/>
        </w:rPr>
        <w:t>por</w:t>
      </w:r>
      <w:r>
        <w:rPr>
          <w:color w:val="1D1D1B"/>
          <w:spacing w:val="-7"/>
          <w:sz w:val="20"/>
        </w:rPr>
        <w:t> </w:t>
      </w:r>
      <w:r>
        <w:rPr>
          <w:color w:val="1D1D1B"/>
          <w:sz w:val="20"/>
        </w:rPr>
        <w:t>semana,</w:t>
      </w:r>
      <w:r>
        <w:rPr>
          <w:color w:val="1D1D1B"/>
          <w:spacing w:val="-7"/>
          <w:sz w:val="20"/>
        </w:rPr>
        <w:t> </w:t>
      </w:r>
      <w:r>
        <w:rPr>
          <w:color w:val="1D1D1B"/>
          <w:sz w:val="20"/>
        </w:rPr>
        <w:t>la</w:t>
      </w:r>
      <w:r>
        <w:rPr>
          <w:color w:val="1D1D1B"/>
          <w:spacing w:val="-7"/>
          <w:sz w:val="20"/>
        </w:rPr>
        <w:t> </w:t>
      </w:r>
      <w:r>
        <w:rPr>
          <w:color w:val="1D1D1B"/>
          <w:sz w:val="20"/>
        </w:rPr>
        <w:t>ceremonia</w:t>
      </w:r>
    </w:p>
    <w:p>
      <w:pPr>
        <w:pStyle w:val="BodyText"/>
        <w:spacing w:line="249" w:lineRule="auto" w:before="74"/>
        <w:ind w:left="583" w:right="963"/>
      </w:pPr>
      <w:r>
        <w:rPr/>
        <w:br w:type="column"/>
      </w:r>
      <w:r>
        <w:rPr>
          <w:color w:val="1D1D1B"/>
        </w:rPr>
        <w:t>de izar y arriar el Pabellón de cada Unidad o Repartición.</w:t>
      </w:r>
    </w:p>
    <w:p>
      <w:pPr>
        <w:pStyle w:val="BodyText"/>
        <w:spacing w:before="9"/>
        <w:rPr>
          <w:sz w:val="19"/>
        </w:rPr>
      </w:pPr>
    </w:p>
    <w:p>
      <w:pPr>
        <w:pStyle w:val="BodyText"/>
        <w:spacing w:line="249" w:lineRule="auto"/>
        <w:ind w:left="243" w:right="1551" w:firstLine="340"/>
        <w:jc w:val="both"/>
      </w:pPr>
      <w:r>
        <w:rPr>
          <w:b/>
          <w:color w:val="1D1D1B"/>
        </w:rPr>
        <w:t>Art. 115. </w:t>
      </w:r>
      <w:r>
        <w:rPr>
          <w:color w:val="1D1D1B"/>
        </w:rPr>
        <w:t>El 21 de Mayo, el 18 de Septiembre y el 8 de Octubre, el Oficial Subalterno menos antiguo y el Suboficial más antiguo, izarán el Pabellón de Combate ante toda la tripulación y el Comandante pronunciará una alocución</w:t>
      </w:r>
      <w:r>
        <w:rPr>
          <w:color w:val="1D1D1B"/>
          <w:spacing w:val="-31"/>
        </w:rPr>
        <w:t> </w:t>
      </w:r>
      <w:r>
        <w:rPr>
          <w:color w:val="1D1D1B"/>
        </w:rPr>
        <w:t>patriótica.</w:t>
      </w:r>
    </w:p>
    <w:p>
      <w:pPr>
        <w:pStyle w:val="BodyText"/>
        <w:spacing w:before="9"/>
        <w:rPr>
          <w:sz w:val="19"/>
        </w:rPr>
      </w:pPr>
    </w:p>
    <w:p>
      <w:pPr>
        <w:pStyle w:val="BodyText"/>
        <w:spacing w:line="249" w:lineRule="auto"/>
        <w:ind w:left="243" w:right="1552" w:firstLine="340"/>
        <w:jc w:val="both"/>
      </w:pPr>
      <w:r>
        <w:rPr>
          <w:color w:val="1D1D1B"/>
        </w:rPr>
        <w:t>El 8 de octubre, esta alocución será pronunciada por el Segundo Comandante. El día de aniversario de</w:t>
      </w:r>
      <w:r>
        <w:rPr>
          <w:color w:val="1D1D1B"/>
          <w:spacing w:val="-6"/>
        </w:rPr>
        <w:t> </w:t>
      </w:r>
      <w:r>
        <w:rPr>
          <w:color w:val="1D1D1B"/>
        </w:rPr>
        <w:t>la</w:t>
      </w:r>
      <w:r>
        <w:rPr>
          <w:color w:val="1D1D1B"/>
          <w:spacing w:val="-6"/>
        </w:rPr>
        <w:t> </w:t>
      </w:r>
      <w:r>
        <w:rPr>
          <w:color w:val="1D1D1B"/>
        </w:rPr>
        <w:t>Unidad,</w:t>
      </w:r>
      <w:r>
        <w:rPr>
          <w:color w:val="1D1D1B"/>
          <w:spacing w:val="-6"/>
        </w:rPr>
        <w:t> </w:t>
      </w:r>
      <w:r>
        <w:rPr>
          <w:color w:val="1D1D1B"/>
        </w:rPr>
        <w:t>se</w:t>
      </w:r>
      <w:r>
        <w:rPr>
          <w:color w:val="1D1D1B"/>
          <w:spacing w:val="-6"/>
        </w:rPr>
        <w:t> </w:t>
      </w:r>
      <w:r>
        <w:rPr>
          <w:color w:val="1D1D1B"/>
        </w:rPr>
        <w:t>llevará</w:t>
      </w:r>
      <w:r>
        <w:rPr>
          <w:color w:val="1D1D1B"/>
          <w:spacing w:val="-6"/>
        </w:rPr>
        <w:t> </w:t>
      </w:r>
      <w:r>
        <w:rPr>
          <w:color w:val="1D1D1B"/>
        </w:rPr>
        <w:t>a</w:t>
      </w:r>
      <w:r>
        <w:rPr>
          <w:color w:val="1D1D1B"/>
          <w:spacing w:val="-6"/>
        </w:rPr>
        <w:t> </w:t>
      </w:r>
      <w:r>
        <w:rPr>
          <w:color w:val="1D1D1B"/>
        </w:rPr>
        <w:t>efecto</w:t>
      </w:r>
      <w:r>
        <w:rPr>
          <w:color w:val="1D1D1B"/>
          <w:spacing w:val="-6"/>
        </w:rPr>
        <w:t> </w:t>
      </w:r>
      <w:r>
        <w:rPr>
          <w:color w:val="1D1D1B"/>
        </w:rPr>
        <w:t>la</w:t>
      </w:r>
      <w:r>
        <w:rPr>
          <w:color w:val="1D1D1B"/>
          <w:spacing w:val="-6"/>
        </w:rPr>
        <w:t> </w:t>
      </w:r>
      <w:r>
        <w:rPr>
          <w:color w:val="1D1D1B"/>
        </w:rPr>
        <w:t>misma</w:t>
      </w:r>
      <w:r>
        <w:rPr>
          <w:color w:val="1D1D1B"/>
          <w:spacing w:val="-6"/>
        </w:rPr>
        <w:t> </w:t>
      </w:r>
      <w:r>
        <w:rPr>
          <w:color w:val="1D1D1B"/>
        </w:rPr>
        <w:t>ceremonia anterior, excepto que no se izará el Pabellón de Combate.</w:t>
      </w:r>
    </w:p>
    <w:p>
      <w:pPr>
        <w:pStyle w:val="BodyText"/>
        <w:spacing w:before="9"/>
        <w:rPr>
          <w:sz w:val="19"/>
        </w:rPr>
      </w:pPr>
    </w:p>
    <w:p>
      <w:pPr>
        <w:pStyle w:val="BodyText"/>
        <w:spacing w:line="249" w:lineRule="auto"/>
        <w:ind w:left="243" w:right="1552" w:firstLine="340"/>
        <w:jc w:val="both"/>
      </w:pPr>
      <w:r>
        <w:rPr>
          <w:color w:val="1D1D1B"/>
        </w:rPr>
        <w:t>La Ordenanza de la Armada, en su  artículo  142, establece que el Segundo Comandante debe pronunciar un discurso para el 11 de septiembre, aniversario de la Liberación</w:t>
      </w:r>
      <w:r>
        <w:rPr>
          <w:color w:val="1D1D1B"/>
          <w:spacing w:val="-30"/>
        </w:rPr>
        <w:t> </w:t>
      </w:r>
      <w:r>
        <w:rPr>
          <w:color w:val="1D1D1B"/>
        </w:rPr>
        <w:t>Nacional.</w:t>
      </w:r>
    </w:p>
    <w:p>
      <w:pPr>
        <w:pStyle w:val="BodyText"/>
        <w:spacing w:before="9"/>
        <w:rPr>
          <w:sz w:val="19"/>
        </w:rPr>
      </w:pPr>
    </w:p>
    <w:p>
      <w:pPr>
        <w:pStyle w:val="BodyText"/>
        <w:spacing w:line="249" w:lineRule="auto"/>
        <w:ind w:left="243" w:right="1552" w:firstLine="340"/>
        <w:jc w:val="both"/>
      </w:pPr>
      <w:r>
        <w:rPr>
          <w:b/>
          <w:color w:val="1D1D1B"/>
        </w:rPr>
        <w:t>Art. 116. </w:t>
      </w:r>
      <w:r>
        <w:rPr>
          <w:color w:val="1D1D1B"/>
        </w:rPr>
        <w:t>Toda persona al cruzar el  portalón para embarcar o desembarcar, deberá saludar al Pabellón. Estos saludos serán contestados por el Oficial de Guardia cuando se encuentre presente.</w:t>
      </w:r>
    </w:p>
    <w:p>
      <w:pPr>
        <w:pStyle w:val="BodyText"/>
        <w:spacing w:before="9"/>
        <w:rPr>
          <w:sz w:val="19"/>
        </w:rPr>
      </w:pPr>
    </w:p>
    <w:p>
      <w:pPr>
        <w:pStyle w:val="BodyText"/>
        <w:spacing w:line="249" w:lineRule="auto"/>
        <w:ind w:left="243" w:right="1552" w:firstLine="340"/>
        <w:jc w:val="both"/>
      </w:pPr>
      <w:r>
        <w:rPr>
          <w:b/>
          <w:color w:val="1D1D1B"/>
        </w:rPr>
        <w:t>Art. 117. </w:t>
      </w:r>
      <w:r>
        <w:rPr>
          <w:color w:val="1D1D1B"/>
        </w:rPr>
        <w:t>En combate, el Comandante ordenará que sea desplegado medio empavesado. Uno de estos pabellones será el de Combate.</w:t>
      </w:r>
    </w:p>
    <w:p>
      <w:pPr>
        <w:pStyle w:val="BodyText"/>
        <w:spacing w:before="9"/>
        <w:rPr>
          <w:sz w:val="19"/>
        </w:rPr>
      </w:pPr>
    </w:p>
    <w:p>
      <w:pPr>
        <w:pStyle w:val="BodyText"/>
        <w:spacing w:line="249" w:lineRule="auto"/>
        <w:ind w:left="243" w:right="1550" w:firstLine="340"/>
        <w:jc w:val="both"/>
      </w:pPr>
      <w:r>
        <w:rPr>
          <w:b/>
          <w:color w:val="1D1D1B"/>
          <w:spacing w:val="-3"/>
        </w:rPr>
        <w:t>Art. 119. </w:t>
      </w:r>
      <w:r>
        <w:rPr>
          <w:color w:val="1D1D1B"/>
        </w:rPr>
        <w:t>Los buques de la Armada no deberán </w:t>
      </w:r>
      <w:r>
        <w:rPr>
          <w:color w:val="1D1D1B"/>
          <w:spacing w:val="-3"/>
        </w:rPr>
        <w:t>arriar </w:t>
      </w:r>
      <w:r>
        <w:rPr>
          <w:color w:val="1D1D1B"/>
        </w:rPr>
        <w:t>su Pabellón </w:t>
      </w:r>
      <w:r>
        <w:rPr>
          <w:color w:val="1D1D1B"/>
          <w:spacing w:val="-3"/>
        </w:rPr>
        <w:t>para </w:t>
      </w:r>
      <w:r>
        <w:rPr>
          <w:color w:val="1D1D1B"/>
        </w:rPr>
        <w:t>saludar a un </w:t>
      </w:r>
      <w:r>
        <w:rPr>
          <w:color w:val="1D1D1B"/>
          <w:spacing w:val="-3"/>
        </w:rPr>
        <w:t>buque nacional  </w:t>
      </w:r>
      <w:r>
        <w:rPr>
          <w:color w:val="1D1D1B"/>
        </w:rPr>
        <w:t>o </w:t>
      </w:r>
      <w:r>
        <w:rPr>
          <w:color w:val="1D1D1B"/>
          <w:spacing w:val="-3"/>
        </w:rPr>
        <w:t>extranjero; únicamente </w:t>
      </w:r>
      <w:r>
        <w:rPr>
          <w:color w:val="1D1D1B"/>
        </w:rPr>
        <w:t>contestarán los saludos </w:t>
      </w:r>
      <w:r>
        <w:rPr>
          <w:color w:val="1D1D1B"/>
          <w:spacing w:val="-3"/>
        </w:rPr>
        <w:t>que </w:t>
      </w:r>
      <w:r>
        <w:rPr>
          <w:color w:val="1D1D1B"/>
        </w:rPr>
        <w:t>en</w:t>
      </w:r>
      <w:r>
        <w:rPr>
          <w:color w:val="1D1D1B"/>
          <w:spacing w:val="-11"/>
        </w:rPr>
        <w:t> </w:t>
      </w:r>
      <w:r>
        <w:rPr>
          <w:color w:val="1D1D1B"/>
        </w:rPr>
        <w:t>tal</w:t>
      </w:r>
      <w:r>
        <w:rPr>
          <w:color w:val="1D1D1B"/>
          <w:spacing w:val="-12"/>
        </w:rPr>
        <w:t> </w:t>
      </w:r>
      <w:r>
        <w:rPr>
          <w:color w:val="1D1D1B"/>
        </w:rPr>
        <w:t>sentido</w:t>
      </w:r>
      <w:r>
        <w:rPr>
          <w:color w:val="1D1D1B"/>
          <w:spacing w:val="-12"/>
        </w:rPr>
        <w:t> </w:t>
      </w:r>
      <w:r>
        <w:rPr>
          <w:color w:val="1D1D1B"/>
        </w:rPr>
        <w:t>les</w:t>
      </w:r>
      <w:r>
        <w:rPr>
          <w:color w:val="1D1D1B"/>
          <w:spacing w:val="-11"/>
        </w:rPr>
        <w:t> </w:t>
      </w:r>
      <w:r>
        <w:rPr>
          <w:color w:val="1D1D1B"/>
          <w:spacing w:val="-3"/>
        </w:rPr>
        <w:t>hagan.</w:t>
      </w:r>
      <w:r>
        <w:rPr>
          <w:color w:val="1D1D1B"/>
          <w:spacing w:val="-11"/>
        </w:rPr>
        <w:t> </w:t>
      </w:r>
      <w:r>
        <w:rPr>
          <w:color w:val="1D1D1B"/>
        </w:rPr>
        <w:t>Si</w:t>
      </w:r>
      <w:r>
        <w:rPr>
          <w:color w:val="1D1D1B"/>
          <w:spacing w:val="-11"/>
        </w:rPr>
        <w:t> </w:t>
      </w:r>
      <w:r>
        <w:rPr>
          <w:color w:val="1D1D1B"/>
        </w:rPr>
        <w:t>el</w:t>
      </w:r>
      <w:r>
        <w:rPr>
          <w:color w:val="1D1D1B"/>
          <w:spacing w:val="-11"/>
        </w:rPr>
        <w:t> </w:t>
      </w:r>
      <w:r>
        <w:rPr>
          <w:color w:val="1D1D1B"/>
        </w:rPr>
        <w:t>que</w:t>
      </w:r>
      <w:r>
        <w:rPr>
          <w:color w:val="1D1D1B"/>
          <w:spacing w:val="-11"/>
        </w:rPr>
        <w:t> </w:t>
      </w:r>
      <w:r>
        <w:rPr>
          <w:color w:val="1D1D1B"/>
        </w:rPr>
        <w:t>saluda</w:t>
      </w:r>
      <w:r>
        <w:rPr>
          <w:color w:val="1D1D1B"/>
          <w:spacing w:val="-12"/>
        </w:rPr>
        <w:t> </w:t>
      </w:r>
      <w:r>
        <w:rPr>
          <w:color w:val="1D1D1B"/>
        </w:rPr>
        <w:t>es</w:t>
      </w:r>
      <w:r>
        <w:rPr>
          <w:color w:val="1D1D1B"/>
          <w:spacing w:val="-11"/>
        </w:rPr>
        <w:t> </w:t>
      </w:r>
      <w:r>
        <w:rPr>
          <w:color w:val="1D1D1B"/>
        </w:rPr>
        <w:t>un</w:t>
      </w:r>
      <w:r>
        <w:rPr>
          <w:color w:val="1D1D1B"/>
          <w:spacing w:val="-11"/>
        </w:rPr>
        <w:t> </w:t>
      </w:r>
      <w:r>
        <w:rPr>
          <w:color w:val="1D1D1B"/>
          <w:spacing w:val="-3"/>
        </w:rPr>
        <w:t>buque </w:t>
      </w:r>
      <w:r>
        <w:rPr>
          <w:color w:val="1D1D1B"/>
        </w:rPr>
        <w:t>de</w:t>
      </w:r>
      <w:r>
        <w:rPr>
          <w:color w:val="1D1D1B"/>
          <w:spacing w:val="-10"/>
        </w:rPr>
        <w:t> </w:t>
      </w:r>
      <w:r>
        <w:rPr>
          <w:color w:val="1D1D1B"/>
          <w:spacing w:val="-3"/>
        </w:rPr>
        <w:t>guerra,</w:t>
      </w:r>
      <w:r>
        <w:rPr>
          <w:color w:val="1D1D1B"/>
          <w:spacing w:val="-10"/>
        </w:rPr>
        <w:t> </w:t>
      </w:r>
      <w:r>
        <w:rPr>
          <w:color w:val="1D1D1B"/>
        </w:rPr>
        <w:t>el</w:t>
      </w:r>
      <w:r>
        <w:rPr>
          <w:color w:val="1D1D1B"/>
          <w:spacing w:val="-10"/>
        </w:rPr>
        <w:t> </w:t>
      </w:r>
      <w:r>
        <w:rPr>
          <w:color w:val="1D1D1B"/>
        </w:rPr>
        <w:t>Pabellón</w:t>
      </w:r>
      <w:r>
        <w:rPr>
          <w:color w:val="1D1D1B"/>
          <w:spacing w:val="-11"/>
        </w:rPr>
        <w:t> </w:t>
      </w:r>
      <w:r>
        <w:rPr>
          <w:color w:val="1D1D1B"/>
        </w:rPr>
        <w:t>se</w:t>
      </w:r>
      <w:r>
        <w:rPr>
          <w:color w:val="1D1D1B"/>
          <w:spacing w:val="-10"/>
        </w:rPr>
        <w:t> </w:t>
      </w:r>
      <w:r>
        <w:rPr>
          <w:color w:val="1D1D1B"/>
          <w:spacing w:val="-3"/>
        </w:rPr>
        <w:t>arriará</w:t>
      </w:r>
      <w:r>
        <w:rPr>
          <w:color w:val="1D1D1B"/>
          <w:spacing w:val="-10"/>
        </w:rPr>
        <w:t> </w:t>
      </w:r>
      <w:r>
        <w:rPr>
          <w:color w:val="1D1D1B"/>
        </w:rPr>
        <w:t>tantas</w:t>
      </w:r>
      <w:r>
        <w:rPr>
          <w:color w:val="1D1D1B"/>
          <w:spacing w:val="-11"/>
        </w:rPr>
        <w:t> </w:t>
      </w:r>
      <w:r>
        <w:rPr>
          <w:color w:val="1D1D1B"/>
        </w:rPr>
        <w:t>veces</w:t>
      </w:r>
      <w:r>
        <w:rPr>
          <w:color w:val="1D1D1B"/>
          <w:spacing w:val="-11"/>
        </w:rPr>
        <w:t> </w:t>
      </w:r>
      <w:r>
        <w:rPr>
          <w:color w:val="1D1D1B"/>
        </w:rPr>
        <w:t>como</w:t>
      </w:r>
      <w:r>
        <w:rPr>
          <w:color w:val="1D1D1B"/>
          <w:spacing w:val="-11"/>
        </w:rPr>
        <w:t> </w:t>
      </w:r>
      <w:r>
        <w:rPr>
          <w:color w:val="1D1D1B"/>
          <w:spacing w:val="-3"/>
        </w:rPr>
        <w:t>lo haga</w:t>
      </w:r>
      <w:r>
        <w:rPr>
          <w:color w:val="1D1D1B"/>
          <w:spacing w:val="-13"/>
        </w:rPr>
        <w:t> </w:t>
      </w:r>
      <w:r>
        <w:rPr>
          <w:color w:val="1D1D1B"/>
        </w:rPr>
        <w:t>el</w:t>
      </w:r>
      <w:r>
        <w:rPr>
          <w:color w:val="1D1D1B"/>
          <w:spacing w:val="-13"/>
        </w:rPr>
        <w:t> </w:t>
      </w:r>
      <w:r>
        <w:rPr>
          <w:color w:val="1D1D1B"/>
          <w:spacing w:val="-3"/>
        </w:rPr>
        <w:t>otro,</w:t>
      </w:r>
      <w:r>
        <w:rPr>
          <w:color w:val="1D1D1B"/>
          <w:spacing w:val="-13"/>
        </w:rPr>
        <w:t> </w:t>
      </w:r>
      <w:r>
        <w:rPr>
          <w:color w:val="1D1D1B"/>
        </w:rPr>
        <w:t>y</w:t>
      </w:r>
      <w:r>
        <w:rPr>
          <w:color w:val="1D1D1B"/>
          <w:spacing w:val="-13"/>
        </w:rPr>
        <w:t> </w:t>
      </w:r>
      <w:r>
        <w:rPr>
          <w:color w:val="1D1D1B"/>
        </w:rPr>
        <w:t>si</w:t>
      </w:r>
      <w:r>
        <w:rPr>
          <w:color w:val="1D1D1B"/>
          <w:spacing w:val="-13"/>
        </w:rPr>
        <w:t> </w:t>
      </w:r>
      <w:r>
        <w:rPr>
          <w:color w:val="1D1D1B"/>
        </w:rPr>
        <w:t>es</w:t>
      </w:r>
      <w:r>
        <w:rPr>
          <w:color w:val="1D1D1B"/>
          <w:spacing w:val="-13"/>
        </w:rPr>
        <w:t> </w:t>
      </w:r>
      <w:r>
        <w:rPr>
          <w:color w:val="1D1D1B"/>
        </w:rPr>
        <w:t>un</w:t>
      </w:r>
      <w:r>
        <w:rPr>
          <w:color w:val="1D1D1B"/>
          <w:spacing w:val="-13"/>
        </w:rPr>
        <w:t> </w:t>
      </w:r>
      <w:r>
        <w:rPr>
          <w:color w:val="1D1D1B"/>
          <w:spacing w:val="-3"/>
        </w:rPr>
        <w:t>buque</w:t>
      </w:r>
      <w:r>
        <w:rPr>
          <w:color w:val="1D1D1B"/>
          <w:spacing w:val="-13"/>
        </w:rPr>
        <w:t> </w:t>
      </w:r>
      <w:r>
        <w:rPr>
          <w:color w:val="1D1D1B"/>
        </w:rPr>
        <w:t>mercante,</w:t>
      </w:r>
      <w:r>
        <w:rPr>
          <w:color w:val="1D1D1B"/>
          <w:spacing w:val="-13"/>
        </w:rPr>
        <w:t> </w:t>
      </w:r>
      <w:r>
        <w:rPr>
          <w:color w:val="1D1D1B"/>
        </w:rPr>
        <w:t>se</w:t>
      </w:r>
      <w:r>
        <w:rPr>
          <w:color w:val="1D1D1B"/>
          <w:spacing w:val="-13"/>
        </w:rPr>
        <w:t> </w:t>
      </w:r>
      <w:r>
        <w:rPr>
          <w:color w:val="1D1D1B"/>
          <w:spacing w:val="-3"/>
        </w:rPr>
        <w:t>arriará</w:t>
      </w:r>
      <w:r>
        <w:rPr>
          <w:color w:val="1D1D1B"/>
          <w:spacing w:val="-13"/>
        </w:rPr>
        <w:t> </w:t>
      </w:r>
      <w:r>
        <w:rPr>
          <w:color w:val="1D1D1B"/>
          <w:spacing w:val="-3"/>
        </w:rPr>
        <w:t>una </w:t>
      </w:r>
      <w:r>
        <w:rPr>
          <w:color w:val="1D1D1B"/>
        </w:rPr>
        <w:t>sola vez </w:t>
      </w:r>
      <w:r>
        <w:rPr>
          <w:color w:val="1D1D1B"/>
          <w:spacing w:val="-3"/>
        </w:rPr>
        <w:t>hasta </w:t>
      </w:r>
      <w:r>
        <w:rPr>
          <w:color w:val="1D1D1B"/>
        </w:rPr>
        <w:t>media </w:t>
      </w:r>
      <w:r>
        <w:rPr>
          <w:color w:val="1D1D1B"/>
          <w:spacing w:val="-3"/>
        </w:rPr>
        <w:t>asta, haciéndolo</w:t>
      </w:r>
      <w:r>
        <w:rPr>
          <w:color w:val="1D1D1B"/>
          <w:spacing w:val="-29"/>
        </w:rPr>
        <w:t> </w:t>
      </w:r>
      <w:r>
        <w:rPr>
          <w:color w:val="1D1D1B"/>
          <w:spacing w:val="-3"/>
        </w:rPr>
        <w:t>lentamente.</w:t>
      </w:r>
    </w:p>
    <w:p>
      <w:pPr>
        <w:pStyle w:val="BodyText"/>
        <w:spacing w:before="9"/>
        <w:rPr>
          <w:sz w:val="19"/>
        </w:rPr>
      </w:pPr>
    </w:p>
    <w:p>
      <w:pPr>
        <w:pStyle w:val="BodyText"/>
        <w:spacing w:line="249" w:lineRule="auto"/>
        <w:ind w:left="243" w:right="1551" w:firstLine="340"/>
        <w:jc w:val="both"/>
      </w:pPr>
      <w:r>
        <w:rPr>
          <w:b/>
          <w:color w:val="1D1D1B"/>
        </w:rPr>
        <w:t>Art. 120. </w:t>
      </w:r>
      <w:r>
        <w:rPr>
          <w:color w:val="1D1D1B"/>
        </w:rPr>
        <w:t>Si al izar el Pabellón debe quedar a media asta, se llevará a esta posición después de estar a tope.</w:t>
      </w:r>
    </w:p>
    <w:p>
      <w:pPr>
        <w:pStyle w:val="BodyText"/>
        <w:spacing w:before="9"/>
        <w:rPr>
          <w:sz w:val="19"/>
        </w:rPr>
      </w:pPr>
    </w:p>
    <w:p>
      <w:pPr>
        <w:pStyle w:val="BodyText"/>
        <w:spacing w:line="249" w:lineRule="auto"/>
        <w:ind w:left="243" w:right="1551" w:firstLine="340"/>
        <w:jc w:val="both"/>
      </w:pPr>
      <w:r>
        <w:rPr>
          <w:b/>
          <w:color w:val="1D1D1B"/>
        </w:rPr>
        <w:t>Art.</w:t>
      </w:r>
      <w:r>
        <w:rPr>
          <w:b/>
          <w:color w:val="1D1D1B"/>
          <w:spacing w:val="-25"/>
        </w:rPr>
        <w:t> </w:t>
      </w:r>
      <w:r>
        <w:rPr>
          <w:b/>
          <w:color w:val="1D1D1B"/>
        </w:rPr>
        <w:t>122.</w:t>
      </w:r>
      <w:r>
        <w:rPr>
          <w:b/>
          <w:color w:val="1D1D1B"/>
          <w:spacing w:val="-25"/>
        </w:rPr>
        <w:t> </w:t>
      </w:r>
      <w:r>
        <w:rPr>
          <w:color w:val="1D1D1B"/>
        </w:rPr>
        <w:t>Los</w:t>
      </w:r>
      <w:r>
        <w:rPr>
          <w:color w:val="1D1D1B"/>
          <w:spacing w:val="-25"/>
        </w:rPr>
        <w:t> </w:t>
      </w:r>
      <w:r>
        <w:rPr>
          <w:color w:val="1D1D1B"/>
        </w:rPr>
        <w:t>estandartes</w:t>
      </w:r>
      <w:r>
        <w:rPr>
          <w:color w:val="1D1D1B"/>
          <w:spacing w:val="-25"/>
        </w:rPr>
        <w:t> </w:t>
      </w:r>
      <w:r>
        <w:rPr>
          <w:color w:val="1D1D1B"/>
        </w:rPr>
        <w:t>de</w:t>
      </w:r>
      <w:r>
        <w:rPr>
          <w:color w:val="1D1D1B"/>
          <w:spacing w:val="-25"/>
        </w:rPr>
        <w:t> </w:t>
      </w:r>
      <w:r>
        <w:rPr>
          <w:color w:val="1D1D1B"/>
        </w:rPr>
        <w:t>las</w:t>
      </w:r>
      <w:r>
        <w:rPr>
          <w:color w:val="1D1D1B"/>
          <w:spacing w:val="-25"/>
        </w:rPr>
        <w:t> </w:t>
      </w:r>
      <w:r>
        <w:rPr>
          <w:color w:val="1D1D1B"/>
        </w:rPr>
        <w:t>Fuerzas</w:t>
      </w:r>
      <w:r>
        <w:rPr>
          <w:color w:val="1D1D1B"/>
          <w:spacing w:val="-26"/>
        </w:rPr>
        <w:t> </w:t>
      </w:r>
      <w:r>
        <w:rPr>
          <w:color w:val="1D1D1B"/>
        </w:rPr>
        <w:t>Armadas no saludará ni harán honores; en cambio, deberán ser saludados militarmente por todos los que vistan uniforme de las Instituciones Armadas. Los civiles y el personal de las Fuerzas Armadas que vista tenida de civil, saludarán</w:t>
      </w:r>
      <w:r>
        <w:rPr>
          <w:color w:val="1D1D1B"/>
          <w:spacing w:val="-18"/>
        </w:rPr>
        <w:t> </w:t>
      </w:r>
      <w:r>
        <w:rPr>
          <w:color w:val="1D1D1B"/>
        </w:rPr>
        <w:t>descubriéndose.</w:t>
      </w:r>
    </w:p>
    <w:p>
      <w:pPr>
        <w:pStyle w:val="BodyText"/>
        <w:spacing w:before="9"/>
        <w:rPr>
          <w:sz w:val="19"/>
        </w:rPr>
      </w:pPr>
    </w:p>
    <w:p>
      <w:pPr>
        <w:pStyle w:val="BodyText"/>
        <w:spacing w:line="249" w:lineRule="auto"/>
        <w:ind w:left="243" w:right="1552" w:firstLine="340"/>
        <w:jc w:val="both"/>
      </w:pPr>
      <w:r>
        <w:rPr>
          <w:b/>
          <w:color w:val="1D1D1B"/>
        </w:rPr>
        <w:t>Art. 123. </w:t>
      </w:r>
      <w:r>
        <w:rPr>
          <w:color w:val="1D1D1B"/>
        </w:rPr>
        <w:t>Las naves de la Marina Mercante Nacional llevarán el Pabellón Nacional y lo mantendrán izado en los siguientes casos:</w:t>
      </w:r>
    </w:p>
    <w:p>
      <w:pPr>
        <w:pStyle w:val="BodyText"/>
        <w:spacing w:before="9"/>
        <w:rPr>
          <w:sz w:val="19"/>
        </w:rPr>
      </w:pPr>
    </w:p>
    <w:p>
      <w:pPr>
        <w:pStyle w:val="ListParagraph"/>
        <w:numPr>
          <w:ilvl w:val="0"/>
          <w:numId w:val="187"/>
        </w:numPr>
        <w:tabs>
          <w:tab w:pos="584" w:val="left" w:leader="none"/>
        </w:tabs>
        <w:spacing w:line="249" w:lineRule="auto" w:before="0" w:after="0"/>
        <w:ind w:left="583" w:right="1551" w:hanging="340"/>
        <w:jc w:val="left"/>
        <w:rPr>
          <w:sz w:val="20"/>
        </w:rPr>
      </w:pPr>
      <w:r>
        <w:rPr>
          <w:color w:val="1D1D1B"/>
          <w:sz w:val="20"/>
        </w:rPr>
        <w:t>En puerto o entrando y saliendo de éste, en el asta</w:t>
      </w:r>
      <w:r>
        <w:rPr>
          <w:color w:val="1D1D1B"/>
          <w:spacing w:val="32"/>
          <w:sz w:val="20"/>
        </w:rPr>
        <w:t> </w:t>
      </w:r>
      <w:r>
        <w:rPr>
          <w:color w:val="1D1D1B"/>
          <w:sz w:val="20"/>
        </w:rPr>
        <w:t>de</w:t>
      </w:r>
      <w:r>
        <w:rPr>
          <w:color w:val="1D1D1B"/>
          <w:spacing w:val="31"/>
          <w:sz w:val="20"/>
        </w:rPr>
        <w:t> </w:t>
      </w:r>
      <w:r>
        <w:rPr>
          <w:color w:val="1D1D1B"/>
          <w:sz w:val="20"/>
        </w:rPr>
        <w:t>popa</w:t>
      </w:r>
      <w:r>
        <w:rPr>
          <w:color w:val="1D1D1B"/>
          <w:spacing w:val="32"/>
          <w:sz w:val="20"/>
        </w:rPr>
        <w:t> </w:t>
      </w:r>
      <w:r>
        <w:rPr>
          <w:color w:val="1D1D1B"/>
          <w:sz w:val="20"/>
        </w:rPr>
        <w:t>o</w:t>
      </w:r>
      <w:r>
        <w:rPr>
          <w:color w:val="1D1D1B"/>
          <w:spacing w:val="32"/>
          <w:sz w:val="20"/>
        </w:rPr>
        <w:t> </w:t>
      </w:r>
      <w:r>
        <w:rPr>
          <w:color w:val="1D1D1B"/>
          <w:sz w:val="20"/>
        </w:rPr>
        <w:t>en</w:t>
      </w:r>
      <w:r>
        <w:rPr>
          <w:color w:val="1D1D1B"/>
          <w:spacing w:val="32"/>
          <w:sz w:val="20"/>
        </w:rPr>
        <w:t> </w:t>
      </w:r>
      <w:r>
        <w:rPr>
          <w:color w:val="1D1D1B"/>
          <w:sz w:val="20"/>
        </w:rPr>
        <w:t>el</w:t>
      </w:r>
      <w:r>
        <w:rPr>
          <w:color w:val="1D1D1B"/>
          <w:spacing w:val="32"/>
          <w:sz w:val="20"/>
        </w:rPr>
        <w:t> </w:t>
      </w:r>
      <w:r>
        <w:rPr>
          <w:color w:val="1D1D1B"/>
          <w:sz w:val="20"/>
        </w:rPr>
        <w:t>palo</w:t>
      </w:r>
      <w:r>
        <w:rPr>
          <w:color w:val="1D1D1B"/>
          <w:spacing w:val="32"/>
          <w:sz w:val="20"/>
        </w:rPr>
        <w:t> </w:t>
      </w:r>
      <w:r>
        <w:rPr>
          <w:color w:val="1D1D1B"/>
          <w:sz w:val="20"/>
        </w:rPr>
        <w:t>de</w:t>
      </w:r>
      <w:r>
        <w:rPr>
          <w:color w:val="1D1D1B"/>
          <w:spacing w:val="31"/>
          <w:sz w:val="20"/>
        </w:rPr>
        <w:t> </w:t>
      </w:r>
      <w:r>
        <w:rPr>
          <w:color w:val="1D1D1B"/>
          <w:sz w:val="20"/>
        </w:rPr>
        <w:t>popa,</w:t>
      </w:r>
      <w:r>
        <w:rPr>
          <w:color w:val="1D1D1B"/>
          <w:spacing w:val="32"/>
          <w:sz w:val="20"/>
        </w:rPr>
        <w:t> </w:t>
      </w:r>
      <w:r>
        <w:rPr>
          <w:color w:val="1D1D1B"/>
          <w:sz w:val="20"/>
        </w:rPr>
        <w:t>desde</w:t>
      </w:r>
      <w:r>
        <w:rPr>
          <w:color w:val="1D1D1B"/>
          <w:spacing w:val="32"/>
          <w:sz w:val="20"/>
        </w:rPr>
        <w:t> </w:t>
      </w:r>
      <w:r>
        <w:rPr>
          <w:color w:val="1D1D1B"/>
          <w:sz w:val="20"/>
        </w:rPr>
        <w:t>las</w:t>
      </w:r>
    </w:p>
    <w:p>
      <w:pPr>
        <w:pStyle w:val="BodyText"/>
        <w:spacing w:before="1"/>
        <w:ind w:left="583" w:right="963"/>
      </w:pPr>
      <w:r>
        <w:rPr>
          <w:color w:val="1D1D1B"/>
        </w:rPr>
        <w:t>08.00 horas hasta la puesta del sol.</w:t>
      </w:r>
    </w:p>
    <w:p>
      <w:pPr>
        <w:spacing w:after="0"/>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ListParagraph"/>
        <w:numPr>
          <w:ilvl w:val="0"/>
          <w:numId w:val="187"/>
        </w:numPr>
        <w:tabs>
          <w:tab w:pos="1894" w:val="left" w:leader="none"/>
        </w:tabs>
        <w:spacing w:line="249" w:lineRule="auto" w:before="74" w:after="0"/>
        <w:ind w:left="1893" w:right="0" w:hanging="340"/>
        <w:jc w:val="both"/>
        <w:rPr>
          <w:sz w:val="20"/>
        </w:rPr>
      </w:pPr>
      <w:r>
        <w:rPr>
          <w:color w:val="1D1D1B"/>
          <w:sz w:val="20"/>
        </w:rPr>
        <w:t>En la mar, lo izarán en el palo o asta de popa    al tener a la vista cualquier buque, puesto de señales o faro, siempre que haya luz para que pueda ser</w:t>
      </w:r>
      <w:r>
        <w:rPr>
          <w:color w:val="1D1D1B"/>
          <w:spacing w:val="-4"/>
          <w:sz w:val="20"/>
        </w:rPr>
        <w:t> </w:t>
      </w:r>
      <w:r>
        <w:rPr>
          <w:color w:val="1D1D1B"/>
          <w:sz w:val="20"/>
        </w:rPr>
        <w:t>visto.</w:t>
      </w:r>
    </w:p>
    <w:p>
      <w:pPr>
        <w:pStyle w:val="BodyText"/>
        <w:spacing w:before="9"/>
        <w:rPr>
          <w:sz w:val="19"/>
        </w:rPr>
      </w:pPr>
    </w:p>
    <w:p>
      <w:pPr>
        <w:pStyle w:val="BodyText"/>
        <w:spacing w:line="249" w:lineRule="auto"/>
        <w:ind w:left="1553" w:firstLine="340"/>
        <w:jc w:val="both"/>
      </w:pPr>
      <w:r>
        <w:rPr>
          <w:b/>
          <w:color w:val="1D1D1B"/>
        </w:rPr>
        <w:t>Art. 124. </w:t>
      </w:r>
      <w:r>
        <w:rPr>
          <w:color w:val="1D1D1B"/>
        </w:rPr>
        <w:t>Si el Pabellón Nacional hubiere de acompañarse</w:t>
      </w:r>
      <w:r>
        <w:rPr>
          <w:color w:val="1D1D1B"/>
          <w:spacing w:val="-19"/>
        </w:rPr>
        <w:t> </w:t>
      </w:r>
      <w:r>
        <w:rPr>
          <w:color w:val="1D1D1B"/>
        </w:rPr>
        <w:t>de</w:t>
      </w:r>
      <w:r>
        <w:rPr>
          <w:color w:val="1D1D1B"/>
          <w:spacing w:val="-19"/>
        </w:rPr>
        <w:t> </w:t>
      </w:r>
      <w:r>
        <w:rPr>
          <w:color w:val="1D1D1B"/>
        </w:rPr>
        <w:t>pabellones</w:t>
      </w:r>
      <w:r>
        <w:rPr>
          <w:color w:val="1D1D1B"/>
          <w:spacing w:val="-19"/>
        </w:rPr>
        <w:t> </w:t>
      </w:r>
      <w:r>
        <w:rPr>
          <w:color w:val="1D1D1B"/>
        </w:rPr>
        <w:t>de</w:t>
      </w:r>
      <w:r>
        <w:rPr>
          <w:color w:val="1D1D1B"/>
          <w:spacing w:val="-19"/>
        </w:rPr>
        <w:t> </w:t>
      </w:r>
      <w:r>
        <w:rPr>
          <w:color w:val="1D1D1B"/>
        </w:rPr>
        <w:t>otras</w:t>
      </w:r>
      <w:r>
        <w:rPr>
          <w:color w:val="1D1D1B"/>
          <w:spacing w:val="-19"/>
        </w:rPr>
        <w:t> </w:t>
      </w:r>
      <w:r>
        <w:rPr>
          <w:color w:val="1D1D1B"/>
        </w:rPr>
        <w:t>nacionalidades, se procederá como</w:t>
      </w:r>
      <w:r>
        <w:rPr>
          <w:color w:val="1D1D1B"/>
          <w:spacing w:val="-9"/>
        </w:rPr>
        <w:t> </w:t>
      </w:r>
      <w:r>
        <w:rPr>
          <w:color w:val="1D1D1B"/>
        </w:rPr>
        <w:t>sigue:</w:t>
      </w:r>
    </w:p>
    <w:p>
      <w:pPr>
        <w:pStyle w:val="BodyText"/>
        <w:spacing w:before="9"/>
        <w:rPr>
          <w:sz w:val="19"/>
        </w:rPr>
      </w:pPr>
    </w:p>
    <w:p>
      <w:pPr>
        <w:pStyle w:val="ListParagraph"/>
        <w:numPr>
          <w:ilvl w:val="0"/>
          <w:numId w:val="188"/>
        </w:numPr>
        <w:tabs>
          <w:tab w:pos="1894" w:val="left" w:leader="none"/>
        </w:tabs>
        <w:spacing w:line="249" w:lineRule="auto" w:before="0" w:after="0"/>
        <w:ind w:left="1893" w:right="0" w:hanging="340"/>
        <w:jc w:val="both"/>
        <w:rPr>
          <w:sz w:val="20"/>
        </w:rPr>
      </w:pPr>
      <w:r>
        <w:rPr>
          <w:color w:val="1D1D1B"/>
          <w:sz w:val="20"/>
        </w:rPr>
        <w:t>Cuando sólo sea uno el pabellón extranjero, el nacional</w:t>
      </w:r>
      <w:r>
        <w:rPr>
          <w:color w:val="1D1D1B"/>
          <w:spacing w:val="-13"/>
          <w:sz w:val="20"/>
        </w:rPr>
        <w:t> </w:t>
      </w:r>
      <w:r>
        <w:rPr>
          <w:color w:val="1D1D1B"/>
          <w:sz w:val="20"/>
        </w:rPr>
        <w:t>se</w:t>
      </w:r>
      <w:r>
        <w:rPr>
          <w:color w:val="1D1D1B"/>
          <w:spacing w:val="-13"/>
          <w:sz w:val="20"/>
        </w:rPr>
        <w:t> </w:t>
      </w:r>
      <w:r>
        <w:rPr>
          <w:color w:val="1D1D1B"/>
          <w:sz w:val="20"/>
        </w:rPr>
        <w:t>ubicará</w:t>
      </w:r>
      <w:r>
        <w:rPr>
          <w:color w:val="1D1D1B"/>
          <w:spacing w:val="-13"/>
          <w:sz w:val="20"/>
        </w:rPr>
        <w:t> </w:t>
      </w:r>
      <w:r>
        <w:rPr>
          <w:color w:val="1D1D1B"/>
          <w:sz w:val="20"/>
        </w:rPr>
        <w:t>a</w:t>
      </w:r>
      <w:r>
        <w:rPr>
          <w:color w:val="1D1D1B"/>
          <w:spacing w:val="-13"/>
          <w:sz w:val="20"/>
        </w:rPr>
        <w:t> </w:t>
      </w:r>
      <w:r>
        <w:rPr>
          <w:color w:val="1D1D1B"/>
          <w:sz w:val="20"/>
        </w:rPr>
        <w:t>la</w:t>
      </w:r>
      <w:r>
        <w:rPr>
          <w:color w:val="1D1D1B"/>
          <w:spacing w:val="-13"/>
          <w:sz w:val="20"/>
        </w:rPr>
        <w:t> </w:t>
      </w:r>
      <w:r>
        <w:rPr>
          <w:color w:val="1D1D1B"/>
          <w:sz w:val="20"/>
        </w:rPr>
        <w:t>izquierda</w:t>
      </w:r>
      <w:r>
        <w:rPr>
          <w:color w:val="1D1D1B"/>
          <w:spacing w:val="-13"/>
          <w:sz w:val="20"/>
        </w:rPr>
        <w:t> </w:t>
      </w:r>
      <w:r>
        <w:rPr>
          <w:color w:val="1D1D1B"/>
          <w:sz w:val="20"/>
        </w:rPr>
        <w:t>del</w:t>
      </w:r>
      <w:r>
        <w:rPr>
          <w:color w:val="1D1D1B"/>
          <w:spacing w:val="-13"/>
          <w:sz w:val="20"/>
        </w:rPr>
        <w:t> </w:t>
      </w:r>
      <w:r>
        <w:rPr>
          <w:color w:val="1D1D1B"/>
          <w:sz w:val="20"/>
        </w:rPr>
        <w:t>espectador.</w:t>
      </w:r>
    </w:p>
    <w:p>
      <w:pPr>
        <w:pStyle w:val="BodyText"/>
        <w:spacing w:before="9"/>
        <w:rPr>
          <w:sz w:val="19"/>
        </w:rPr>
      </w:pPr>
    </w:p>
    <w:p>
      <w:pPr>
        <w:pStyle w:val="ListParagraph"/>
        <w:numPr>
          <w:ilvl w:val="0"/>
          <w:numId w:val="188"/>
        </w:numPr>
        <w:tabs>
          <w:tab w:pos="1894" w:val="left" w:leader="none"/>
        </w:tabs>
        <w:spacing w:line="249" w:lineRule="auto" w:before="0" w:after="0"/>
        <w:ind w:left="1893" w:right="0" w:hanging="340"/>
        <w:jc w:val="both"/>
        <w:rPr>
          <w:sz w:val="20"/>
        </w:rPr>
      </w:pPr>
      <w:r>
        <w:rPr>
          <w:color w:val="1D1D1B"/>
          <w:sz w:val="20"/>
        </w:rPr>
        <w:t>Si está acompañado por un número par de pabellones extranjeros, ocupará el centro de ellos.</w:t>
      </w:r>
    </w:p>
    <w:p>
      <w:pPr>
        <w:pStyle w:val="BodyText"/>
        <w:spacing w:before="9"/>
        <w:rPr>
          <w:sz w:val="19"/>
        </w:rPr>
      </w:pPr>
    </w:p>
    <w:p>
      <w:pPr>
        <w:pStyle w:val="ListParagraph"/>
        <w:numPr>
          <w:ilvl w:val="0"/>
          <w:numId w:val="188"/>
        </w:numPr>
        <w:tabs>
          <w:tab w:pos="1894" w:val="left" w:leader="none"/>
        </w:tabs>
        <w:spacing w:line="249" w:lineRule="auto" w:before="0" w:after="0"/>
        <w:ind w:left="1893" w:right="0" w:hanging="340"/>
        <w:jc w:val="both"/>
        <w:rPr>
          <w:sz w:val="20"/>
        </w:rPr>
      </w:pPr>
      <w:r>
        <w:rPr>
          <w:color w:val="1D1D1B"/>
          <w:sz w:val="20"/>
        </w:rPr>
        <w:t>Si se coloca junto a un número impar, ocupará</w:t>
      </w:r>
      <w:r>
        <w:rPr>
          <w:color w:val="1D1D1B"/>
          <w:spacing w:val="-32"/>
          <w:sz w:val="20"/>
        </w:rPr>
        <w:t> </w:t>
      </w:r>
      <w:r>
        <w:rPr>
          <w:color w:val="1D1D1B"/>
          <w:sz w:val="20"/>
        </w:rPr>
        <w:t>el primer lugar, al lado izquierdo del espectador u otra ubicación en forma que</w:t>
      </w:r>
      <w:r>
        <w:rPr>
          <w:color w:val="1D1D1B"/>
          <w:spacing w:val="-24"/>
          <w:sz w:val="20"/>
        </w:rPr>
        <w:t> </w:t>
      </w:r>
      <w:r>
        <w:rPr>
          <w:color w:val="1D1D1B"/>
          <w:sz w:val="20"/>
        </w:rPr>
        <w:t>destaque.</w:t>
      </w:r>
    </w:p>
    <w:p>
      <w:pPr>
        <w:pStyle w:val="BodyText"/>
        <w:spacing w:before="9"/>
        <w:rPr>
          <w:sz w:val="19"/>
        </w:rPr>
      </w:pPr>
    </w:p>
    <w:p>
      <w:pPr>
        <w:pStyle w:val="ListParagraph"/>
        <w:numPr>
          <w:ilvl w:val="0"/>
          <w:numId w:val="188"/>
        </w:numPr>
        <w:tabs>
          <w:tab w:pos="1894" w:val="left" w:leader="none"/>
        </w:tabs>
        <w:spacing w:line="249" w:lineRule="auto" w:before="0" w:after="0"/>
        <w:ind w:left="1893" w:right="0" w:hanging="340"/>
        <w:jc w:val="both"/>
        <w:rPr>
          <w:sz w:val="20"/>
        </w:rPr>
      </w:pPr>
      <w:r>
        <w:rPr>
          <w:color w:val="1D1D1B"/>
          <w:sz w:val="20"/>
        </w:rPr>
        <w:t>En todo caso, el ejemplar expuesto del Pabellón Nacional no podrás ser inferior en tamaño a los demás, ni colocarse a menor altura que</w:t>
      </w:r>
      <w:r>
        <w:rPr>
          <w:color w:val="1D1D1B"/>
          <w:spacing w:val="-21"/>
          <w:sz w:val="20"/>
        </w:rPr>
        <w:t> </w:t>
      </w:r>
      <w:r>
        <w:rPr>
          <w:color w:val="1D1D1B"/>
          <w:sz w:val="20"/>
        </w:rPr>
        <w:t>éstos.</w:t>
      </w:r>
    </w:p>
    <w:p>
      <w:pPr>
        <w:pStyle w:val="BodyText"/>
        <w:spacing w:line="249" w:lineRule="auto" w:before="75"/>
        <w:ind w:left="243" w:right="1551"/>
        <w:jc w:val="both"/>
      </w:pPr>
      <w:r>
        <w:rPr/>
        <w:br w:type="column"/>
      </w:r>
      <w:r>
        <w:rPr>
          <w:color w:val="1D1D1B"/>
        </w:rPr>
        <w:t>Armadas, con el fin de  que  puedan  cantarlo  en  las ceremonias oficiales, conmemoraciones, en efemérides</w:t>
      </w:r>
      <w:r>
        <w:rPr>
          <w:color w:val="1D1D1B"/>
          <w:spacing w:val="-12"/>
        </w:rPr>
        <w:t> </w:t>
      </w:r>
      <w:r>
        <w:rPr>
          <w:color w:val="1D1D1B"/>
        </w:rPr>
        <w:t>nacionales</w:t>
      </w:r>
      <w:r>
        <w:rPr>
          <w:color w:val="1D1D1B"/>
          <w:spacing w:val="-12"/>
        </w:rPr>
        <w:t> </w:t>
      </w:r>
      <w:r>
        <w:rPr>
          <w:color w:val="1D1D1B"/>
        </w:rPr>
        <w:t>o</w:t>
      </w:r>
      <w:r>
        <w:rPr>
          <w:color w:val="1D1D1B"/>
          <w:spacing w:val="-12"/>
        </w:rPr>
        <w:t> </w:t>
      </w:r>
      <w:r>
        <w:rPr>
          <w:color w:val="1D1D1B"/>
        </w:rPr>
        <w:t>en</w:t>
      </w:r>
      <w:r>
        <w:rPr>
          <w:color w:val="1D1D1B"/>
          <w:spacing w:val="-12"/>
        </w:rPr>
        <w:t> </w:t>
      </w:r>
      <w:r>
        <w:rPr>
          <w:color w:val="1D1D1B"/>
        </w:rPr>
        <w:t>otros</w:t>
      </w:r>
      <w:r>
        <w:rPr>
          <w:color w:val="1D1D1B"/>
          <w:spacing w:val="-12"/>
        </w:rPr>
        <w:t> </w:t>
      </w:r>
      <w:r>
        <w:rPr>
          <w:color w:val="1D1D1B"/>
        </w:rPr>
        <w:t>actos</w:t>
      </w:r>
      <w:r>
        <w:rPr>
          <w:color w:val="1D1D1B"/>
          <w:spacing w:val="-12"/>
        </w:rPr>
        <w:t> </w:t>
      </w:r>
      <w:r>
        <w:rPr>
          <w:color w:val="1D1D1B"/>
        </w:rPr>
        <w:t>patrióticos</w:t>
      </w:r>
      <w:r>
        <w:rPr>
          <w:color w:val="1D1D1B"/>
          <w:spacing w:val="-12"/>
        </w:rPr>
        <w:t> </w:t>
      </w:r>
      <w:r>
        <w:rPr>
          <w:color w:val="1D1D1B"/>
        </w:rPr>
        <w:t>de significativa importancia. El Himno Nacional deberá ser</w:t>
      </w:r>
      <w:r>
        <w:rPr>
          <w:color w:val="1D1D1B"/>
          <w:spacing w:val="-14"/>
        </w:rPr>
        <w:t> </w:t>
      </w:r>
      <w:r>
        <w:rPr>
          <w:color w:val="1D1D1B"/>
        </w:rPr>
        <w:t>escuchado</w:t>
      </w:r>
      <w:r>
        <w:rPr>
          <w:color w:val="1D1D1B"/>
          <w:spacing w:val="-13"/>
        </w:rPr>
        <w:t> </w:t>
      </w:r>
      <w:r>
        <w:rPr>
          <w:color w:val="1D1D1B"/>
        </w:rPr>
        <w:t>de</w:t>
      </w:r>
      <w:r>
        <w:rPr>
          <w:color w:val="1D1D1B"/>
          <w:spacing w:val="-14"/>
        </w:rPr>
        <w:t> </w:t>
      </w:r>
      <w:r>
        <w:rPr>
          <w:color w:val="1D1D1B"/>
        </w:rPr>
        <w:t>pie,</w:t>
      </w:r>
      <w:r>
        <w:rPr>
          <w:color w:val="1D1D1B"/>
          <w:spacing w:val="-14"/>
        </w:rPr>
        <w:t> </w:t>
      </w:r>
      <w:r>
        <w:rPr>
          <w:color w:val="1D1D1B"/>
        </w:rPr>
        <w:t>en</w:t>
      </w:r>
      <w:r>
        <w:rPr>
          <w:color w:val="1D1D1B"/>
          <w:spacing w:val="-14"/>
        </w:rPr>
        <w:t> </w:t>
      </w:r>
      <w:r>
        <w:rPr>
          <w:color w:val="1D1D1B"/>
        </w:rPr>
        <w:t>posición</w:t>
      </w:r>
      <w:r>
        <w:rPr>
          <w:color w:val="1D1D1B"/>
          <w:spacing w:val="-13"/>
        </w:rPr>
        <w:t> </w:t>
      </w:r>
      <w:r>
        <w:rPr>
          <w:color w:val="1D1D1B"/>
        </w:rPr>
        <w:t>firmes</w:t>
      </w:r>
      <w:r>
        <w:rPr>
          <w:color w:val="1D1D1B"/>
          <w:spacing w:val="-14"/>
        </w:rPr>
        <w:t> </w:t>
      </w:r>
      <w:r>
        <w:rPr>
          <w:color w:val="1D1D1B"/>
        </w:rPr>
        <w:t>y</w:t>
      </w:r>
      <w:r>
        <w:rPr>
          <w:color w:val="1D1D1B"/>
          <w:spacing w:val="-14"/>
        </w:rPr>
        <w:t> </w:t>
      </w:r>
      <w:r>
        <w:rPr>
          <w:color w:val="1D1D1B"/>
        </w:rPr>
        <w:t>saludando militarmente. Cuando se ejecuta al aire libre y en la misma forma, pero a cabeza descubierta en recintos cerrados.</w:t>
      </w:r>
      <w:r>
        <w:rPr>
          <w:color w:val="1D1D1B"/>
          <w:spacing w:val="-7"/>
        </w:rPr>
        <w:t> </w:t>
      </w:r>
      <w:r>
        <w:rPr>
          <w:color w:val="1D1D1B"/>
        </w:rPr>
        <w:t>En</w:t>
      </w:r>
      <w:r>
        <w:rPr>
          <w:color w:val="1D1D1B"/>
          <w:spacing w:val="-6"/>
        </w:rPr>
        <w:t> </w:t>
      </w:r>
      <w:r>
        <w:rPr>
          <w:color w:val="1D1D1B"/>
        </w:rPr>
        <w:t>todo</w:t>
      </w:r>
      <w:r>
        <w:rPr>
          <w:color w:val="1D1D1B"/>
          <w:spacing w:val="-7"/>
        </w:rPr>
        <w:t> </w:t>
      </w:r>
      <w:r>
        <w:rPr>
          <w:color w:val="1D1D1B"/>
        </w:rPr>
        <w:t>caso,</w:t>
      </w:r>
      <w:r>
        <w:rPr>
          <w:color w:val="1D1D1B"/>
          <w:spacing w:val="-7"/>
        </w:rPr>
        <w:t> </w:t>
      </w:r>
      <w:r>
        <w:rPr>
          <w:color w:val="1D1D1B"/>
        </w:rPr>
        <w:t>se</w:t>
      </w:r>
      <w:r>
        <w:rPr>
          <w:color w:val="1D1D1B"/>
          <w:spacing w:val="-7"/>
        </w:rPr>
        <w:t> </w:t>
      </w:r>
      <w:r>
        <w:rPr>
          <w:color w:val="1D1D1B"/>
        </w:rPr>
        <w:t>deberá</w:t>
      </w:r>
      <w:r>
        <w:rPr>
          <w:color w:val="1D1D1B"/>
          <w:spacing w:val="-6"/>
        </w:rPr>
        <w:t> </w:t>
      </w:r>
      <w:r>
        <w:rPr>
          <w:color w:val="1D1D1B"/>
        </w:rPr>
        <w:t>dar</w:t>
      </w:r>
      <w:r>
        <w:rPr>
          <w:color w:val="1D1D1B"/>
          <w:spacing w:val="-6"/>
        </w:rPr>
        <w:t> </w:t>
      </w:r>
      <w:r>
        <w:rPr>
          <w:color w:val="1D1D1B"/>
        </w:rPr>
        <w:t>frente</w:t>
      </w:r>
      <w:r>
        <w:rPr>
          <w:color w:val="1D1D1B"/>
          <w:spacing w:val="-7"/>
        </w:rPr>
        <w:t> </w:t>
      </w:r>
      <w:r>
        <w:rPr>
          <w:color w:val="1D1D1B"/>
        </w:rPr>
        <w:t>hacia</w:t>
      </w:r>
      <w:r>
        <w:rPr>
          <w:color w:val="1D1D1B"/>
          <w:spacing w:val="-6"/>
        </w:rPr>
        <w:t> </w:t>
      </w:r>
      <w:r>
        <w:rPr>
          <w:color w:val="1D1D1B"/>
        </w:rPr>
        <w:t>el lugar en que se ejecuta el</w:t>
      </w:r>
      <w:r>
        <w:rPr>
          <w:color w:val="1D1D1B"/>
          <w:spacing w:val="-20"/>
        </w:rPr>
        <w:t> </w:t>
      </w:r>
      <w:r>
        <w:rPr>
          <w:color w:val="1D1D1B"/>
        </w:rPr>
        <w:t>himno.</w:t>
      </w:r>
    </w:p>
    <w:p>
      <w:pPr>
        <w:pStyle w:val="BodyText"/>
        <w:spacing w:before="9"/>
        <w:rPr>
          <w:sz w:val="19"/>
        </w:rPr>
      </w:pPr>
    </w:p>
    <w:p>
      <w:pPr>
        <w:pStyle w:val="Heading4"/>
        <w:ind w:left="243"/>
        <w:jc w:val="both"/>
      </w:pPr>
      <w:r>
        <w:rPr>
          <w:color w:val="1D1D1B"/>
        </w:rPr>
        <w:t>CEREMONIA DE LA BANDERA</w:t>
      </w:r>
    </w:p>
    <w:p>
      <w:pPr>
        <w:pStyle w:val="BodyText"/>
        <w:spacing w:before="6"/>
        <w:rPr>
          <w:b/>
        </w:rPr>
      </w:pPr>
    </w:p>
    <w:p>
      <w:pPr>
        <w:spacing w:before="1"/>
        <w:ind w:left="243" w:right="0" w:firstLine="0"/>
        <w:jc w:val="both"/>
        <w:rPr>
          <w:b/>
          <w:sz w:val="20"/>
        </w:rPr>
      </w:pPr>
      <w:r>
        <w:rPr>
          <w:b/>
          <w:color w:val="1D1D1B"/>
          <w:sz w:val="20"/>
        </w:rPr>
        <w:t>Juramento a la Bandera</w:t>
      </w:r>
    </w:p>
    <w:p>
      <w:pPr>
        <w:pStyle w:val="BodyText"/>
        <w:spacing w:before="6"/>
        <w:rPr>
          <w:b/>
        </w:rPr>
      </w:pPr>
    </w:p>
    <w:p>
      <w:pPr>
        <w:pStyle w:val="BodyText"/>
        <w:spacing w:line="249" w:lineRule="auto" w:before="1"/>
        <w:ind w:left="243" w:right="1551" w:firstLine="340"/>
        <w:jc w:val="both"/>
      </w:pPr>
      <w:r>
        <w:rPr>
          <w:b/>
          <w:color w:val="1D1D1B"/>
        </w:rPr>
        <w:t>Art.</w:t>
      </w:r>
      <w:r>
        <w:rPr>
          <w:b/>
          <w:color w:val="1D1D1B"/>
          <w:spacing w:val="-14"/>
        </w:rPr>
        <w:t> </w:t>
      </w:r>
      <w:r>
        <w:rPr>
          <w:b/>
          <w:color w:val="1D1D1B"/>
        </w:rPr>
        <w:t>130.</w:t>
      </w:r>
      <w:r>
        <w:rPr>
          <w:b/>
          <w:color w:val="1D1D1B"/>
          <w:spacing w:val="-14"/>
        </w:rPr>
        <w:t> </w:t>
      </w:r>
      <w:r>
        <w:rPr>
          <w:color w:val="1D1D1B"/>
        </w:rPr>
        <w:t>En</w:t>
      </w:r>
      <w:r>
        <w:rPr>
          <w:color w:val="1D1D1B"/>
          <w:spacing w:val="-14"/>
        </w:rPr>
        <w:t> </w:t>
      </w:r>
      <w:r>
        <w:rPr>
          <w:color w:val="1D1D1B"/>
        </w:rPr>
        <w:t>la</w:t>
      </w:r>
      <w:r>
        <w:rPr>
          <w:color w:val="1D1D1B"/>
          <w:spacing w:val="-14"/>
        </w:rPr>
        <w:t> </w:t>
      </w:r>
      <w:r>
        <w:rPr>
          <w:color w:val="1D1D1B"/>
        </w:rPr>
        <w:t>Armada</w:t>
      </w:r>
      <w:r>
        <w:rPr>
          <w:color w:val="1D1D1B"/>
          <w:spacing w:val="-14"/>
        </w:rPr>
        <w:t> </w:t>
      </w:r>
      <w:r>
        <w:rPr>
          <w:color w:val="1D1D1B"/>
        </w:rPr>
        <w:t>Nacional,</w:t>
      </w:r>
      <w:r>
        <w:rPr>
          <w:color w:val="1D1D1B"/>
          <w:spacing w:val="-14"/>
        </w:rPr>
        <w:t> </w:t>
      </w:r>
      <w:r>
        <w:rPr>
          <w:color w:val="1D1D1B"/>
        </w:rPr>
        <w:t>la</w:t>
      </w:r>
      <w:r>
        <w:rPr>
          <w:color w:val="1D1D1B"/>
          <w:spacing w:val="-14"/>
        </w:rPr>
        <w:t> </w:t>
      </w:r>
      <w:r>
        <w:rPr>
          <w:color w:val="1D1D1B"/>
        </w:rPr>
        <w:t>ceremonia</w:t>
      </w:r>
      <w:r>
        <w:rPr>
          <w:color w:val="1D1D1B"/>
          <w:spacing w:val="-14"/>
        </w:rPr>
        <w:t> </w:t>
      </w:r>
      <w:r>
        <w:rPr>
          <w:color w:val="1D1D1B"/>
        </w:rPr>
        <w:t>de juramento de fidelidad a la Patria, simbolizada en la Bandera</w:t>
      </w:r>
      <w:r>
        <w:rPr>
          <w:color w:val="1D1D1B"/>
          <w:spacing w:val="-14"/>
        </w:rPr>
        <w:t> </w:t>
      </w:r>
      <w:r>
        <w:rPr>
          <w:color w:val="1D1D1B"/>
        </w:rPr>
        <w:t>Nacional,</w:t>
      </w:r>
      <w:r>
        <w:rPr>
          <w:color w:val="1D1D1B"/>
          <w:spacing w:val="-13"/>
        </w:rPr>
        <w:t> </w:t>
      </w:r>
      <w:r>
        <w:rPr>
          <w:color w:val="1D1D1B"/>
        </w:rPr>
        <w:t>tendrá</w:t>
      </w:r>
      <w:r>
        <w:rPr>
          <w:color w:val="1D1D1B"/>
          <w:spacing w:val="-14"/>
        </w:rPr>
        <w:t> </w:t>
      </w:r>
      <w:r>
        <w:rPr>
          <w:color w:val="1D1D1B"/>
        </w:rPr>
        <w:t>lugar</w:t>
      </w:r>
      <w:r>
        <w:rPr>
          <w:color w:val="1D1D1B"/>
          <w:spacing w:val="-13"/>
        </w:rPr>
        <w:t> </w:t>
      </w:r>
      <w:r>
        <w:rPr>
          <w:color w:val="1D1D1B"/>
        </w:rPr>
        <w:t>para</w:t>
      </w:r>
      <w:r>
        <w:rPr>
          <w:color w:val="1D1D1B"/>
          <w:spacing w:val="-13"/>
        </w:rPr>
        <w:t> </w:t>
      </w:r>
      <w:r>
        <w:rPr>
          <w:color w:val="1D1D1B"/>
        </w:rPr>
        <w:t>los</w:t>
      </w:r>
      <w:r>
        <w:rPr>
          <w:color w:val="1D1D1B"/>
          <w:spacing w:val="-13"/>
        </w:rPr>
        <w:t> </w:t>
      </w:r>
      <w:r>
        <w:rPr>
          <w:color w:val="1D1D1B"/>
        </w:rPr>
        <w:t>Oficiales</w:t>
      </w:r>
      <w:r>
        <w:rPr>
          <w:color w:val="1D1D1B"/>
          <w:spacing w:val="-14"/>
        </w:rPr>
        <w:t> </w:t>
      </w:r>
      <w:r>
        <w:rPr>
          <w:color w:val="1D1D1B"/>
        </w:rPr>
        <w:t>que egresan</w:t>
      </w:r>
      <w:r>
        <w:rPr>
          <w:color w:val="1D1D1B"/>
          <w:spacing w:val="-26"/>
        </w:rPr>
        <w:t> </w:t>
      </w:r>
      <w:r>
        <w:rPr>
          <w:color w:val="1D1D1B"/>
        </w:rPr>
        <w:t>al</w:t>
      </w:r>
      <w:r>
        <w:rPr>
          <w:color w:val="1D1D1B"/>
          <w:spacing w:val="-26"/>
        </w:rPr>
        <w:t> </w:t>
      </w:r>
      <w:r>
        <w:rPr>
          <w:color w:val="1D1D1B"/>
        </w:rPr>
        <w:t>servicio,</w:t>
      </w:r>
      <w:r>
        <w:rPr>
          <w:color w:val="1D1D1B"/>
          <w:spacing w:val="-26"/>
        </w:rPr>
        <w:t> </w:t>
      </w:r>
      <w:r>
        <w:rPr>
          <w:color w:val="1D1D1B"/>
        </w:rPr>
        <w:t>el</w:t>
      </w:r>
      <w:r>
        <w:rPr>
          <w:color w:val="1D1D1B"/>
          <w:spacing w:val="-26"/>
        </w:rPr>
        <w:t> </w:t>
      </w:r>
      <w:r>
        <w:rPr>
          <w:color w:val="1D1D1B"/>
        </w:rPr>
        <w:t>día</w:t>
      </w:r>
      <w:r>
        <w:rPr>
          <w:color w:val="1D1D1B"/>
          <w:spacing w:val="-26"/>
        </w:rPr>
        <w:t> </w:t>
      </w:r>
      <w:r>
        <w:rPr>
          <w:color w:val="1D1D1B"/>
        </w:rPr>
        <w:t>de</w:t>
      </w:r>
      <w:r>
        <w:rPr>
          <w:color w:val="1D1D1B"/>
          <w:spacing w:val="-26"/>
        </w:rPr>
        <w:t> </w:t>
      </w:r>
      <w:r>
        <w:rPr>
          <w:color w:val="1D1D1B"/>
        </w:rPr>
        <w:t>Graduación</w:t>
      </w:r>
      <w:r>
        <w:rPr>
          <w:color w:val="1D1D1B"/>
          <w:spacing w:val="-27"/>
        </w:rPr>
        <w:t> </w:t>
      </w:r>
      <w:r>
        <w:rPr>
          <w:color w:val="1D1D1B"/>
        </w:rPr>
        <w:t>y</w:t>
      </w:r>
      <w:r>
        <w:rPr>
          <w:color w:val="1D1D1B"/>
          <w:spacing w:val="-26"/>
        </w:rPr>
        <w:t> </w:t>
      </w:r>
      <w:r>
        <w:rPr>
          <w:color w:val="1D1D1B"/>
        </w:rPr>
        <w:t>Repartición de Premios de la Escuela Naval, procedimiento que también seguirán los Oficiales de  los  Servicios.  Los Grumetes, Aprendices y Conscriptos que se incorporan al servicio naval jurarán el 21 de Mayo, Aniversario del Combate Naval de</w:t>
      </w:r>
      <w:r>
        <w:rPr>
          <w:color w:val="1D1D1B"/>
          <w:spacing w:val="-14"/>
        </w:rPr>
        <w:t> </w:t>
      </w:r>
      <w:r>
        <w:rPr>
          <w:color w:val="1D1D1B"/>
        </w:rPr>
        <w:t>Iquique.</w:t>
      </w:r>
    </w:p>
    <w:p>
      <w:pPr>
        <w:spacing w:after="0" w:line="249" w:lineRule="auto"/>
        <w:jc w:val="both"/>
        <w:sectPr>
          <w:type w:val="continuous"/>
          <w:pgSz w:w="12750" w:h="15870"/>
          <w:pgMar w:top="420" w:bottom="420" w:left="0" w:right="0"/>
          <w:cols w:num="2" w:equalWidth="0">
            <w:col w:w="6232" w:space="40"/>
            <w:col w:w="6478"/>
          </w:cols>
        </w:sectPr>
      </w:pPr>
    </w:p>
    <w:p>
      <w:pPr>
        <w:pStyle w:val="BodyText"/>
        <w:rPr>
          <w:sz w:val="11"/>
        </w:rPr>
      </w:pPr>
    </w:p>
    <w:p>
      <w:pPr>
        <w:spacing w:after="0"/>
        <w:rPr>
          <w:sz w:val="11"/>
        </w:rPr>
        <w:sectPr>
          <w:type w:val="continuous"/>
          <w:pgSz w:w="12750" w:h="15870"/>
          <w:pgMar w:top="420" w:bottom="420" w:left="0" w:right="0"/>
        </w:sectPr>
      </w:pPr>
    </w:p>
    <w:p>
      <w:pPr>
        <w:pStyle w:val="ListParagraph"/>
        <w:numPr>
          <w:ilvl w:val="0"/>
          <w:numId w:val="188"/>
        </w:numPr>
        <w:tabs>
          <w:tab w:pos="1894" w:val="left" w:leader="none"/>
        </w:tabs>
        <w:spacing w:line="249" w:lineRule="auto" w:before="74" w:after="0"/>
        <w:ind w:left="1893" w:right="0" w:hanging="340"/>
        <w:jc w:val="both"/>
        <w:rPr>
          <w:sz w:val="20"/>
        </w:rPr>
      </w:pPr>
      <w:r>
        <w:rPr>
          <w:color w:val="1D1D1B"/>
          <w:sz w:val="20"/>
        </w:rPr>
        <w:t>Cuando fuese necesario izar o arriar la bandera nacional, en alguna ceremonia con concurrencia de banderas extranjeras, se la izará la primera y se la arriará la</w:t>
      </w:r>
      <w:r>
        <w:rPr>
          <w:color w:val="1D1D1B"/>
          <w:spacing w:val="-14"/>
          <w:sz w:val="20"/>
        </w:rPr>
        <w:t> </w:t>
      </w:r>
      <w:r>
        <w:rPr>
          <w:color w:val="1D1D1B"/>
          <w:sz w:val="20"/>
        </w:rPr>
        <w:t>última</w:t>
      </w:r>
    </w:p>
    <w:p>
      <w:pPr>
        <w:pStyle w:val="BodyText"/>
        <w:spacing w:before="9"/>
        <w:rPr>
          <w:sz w:val="19"/>
        </w:rPr>
      </w:pPr>
    </w:p>
    <w:p>
      <w:pPr>
        <w:pStyle w:val="BodyText"/>
        <w:spacing w:line="249" w:lineRule="auto"/>
        <w:ind w:left="1553" w:firstLine="340"/>
        <w:jc w:val="both"/>
      </w:pPr>
      <w:r>
        <w:rPr>
          <w:b/>
          <w:color w:val="1D1D1B"/>
        </w:rPr>
        <w:t>Art.</w:t>
      </w:r>
      <w:r>
        <w:rPr>
          <w:b/>
          <w:color w:val="1D1D1B"/>
          <w:spacing w:val="-17"/>
        </w:rPr>
        <w:t> </w:t>
      </w:r>
      <w:r>
        <w:rPr>
          <w:b/>
          <w:color w:val="1D1D1B"/>
        </w:rPr>
        <w:t>126.</w:t>
      </w:r>
      <w:r>
        <w:rPr>
          <w:b/>
          <w:color w:val="1D1D1B"/>
          <w:spacing w:val="-17"/>
        </w:rPr>
        <w:t> </w:t>
      </w:r>
      <w:r>
        <w:rPr>
          <w:color w:val="1D1D1B"/>
        </w:rPr>
        <w:t>El</w:t>
      </w:r>
      <w:r>
        <w:rPr>
          <w:color w:val="1D1D1B"/>
          <w:spacing w:val="-17"/>
        </w:rPr>
        <w:t> </w:t>
      </w:r>
      <w:r>
        <w:rPr>
          <w:color w:val="1D1D1B"/>
        </w:rPr>
        <w:t>Estandarte</w:t>
      </w:r>
      <w:r>
        <w:rPr>
          <w:color w:val="1D1D1B"/>
          <w:spacing w:val="-17"/>
        </w:rPr>
        <w:t> </w:t>
      </w:r>
      <w:r>
        <w:rPr>
          <w:color w:val="1D1D1B"/>
        </w:rPr>
        <w:t>Nacional</w:t>
      </w:r>
      <w:r>
        <w:rPr>
          <w:color w:val="1D1D1B"/>
          <w:spacing w:val="-17"/>
        </w:rPr>
        <w:t> </w:t>
      </w:r>
      <w:r>
        <w:rPr>
          <w:color w:val="1D1D1B"/>
        </w:rPr>
        <w:t>será</w:t>
      </w:r>
      <w:r>
        <w:rPr>
          <w:color w:val="1D1D1B"/>
          <w:spacing w:val="-17"/>
        </w:rPr>
        <w:t> </w:t>
      </w:r>
      <w:r>
        <w:rPr>
          <w:color w:val="1D1D1B"/>
        </w:rPr>
        <w:t>desplegado en las formaciones de parada. En maniobras o prácticas de infantería se llevará enfundado y sólo se desplegará durante la revista preparatoria o en circunstancias</w:t>
      </w:r>
      <w:r>
        <w:rPr>
          <w:color w:val="1D1D1B"/>
          <w:spacing w:val="-12"/>
        </w:rPr>
        <w:t> </w:t>
      </w:r>
      <w:r>
        <w:rPr>
          <w:color w:val="1D1D1B"/>
        </w:rPr>
        <w:t>especiales.</w:t>
      </w:r>
    </w:p>
    <w:p>
      <w:pPr>
        <w:pStyle w:val="BodyText"/>
        <w:spacing w:before="9"/>
        <w:rPr>
          <w:sz w:val="19"/>
        </w:rPr>
      </w:pPr>
    </w:p>
    <w:p>
      <w:pPr>
        <w:pStyle w:val="Heading4"/>
      </w:pPr>
      <w:r>
        <w:rPr>
          <w:color w:val="1D1D1B"/>
        </w:rPr>
        <w:t>ESCUDO E HIMNO NACIONAL</w:t>
      </w:r>
    </w:p>
    <w:p>
      <w:pPr>
        <w:pStyle w:val="BodyText"/>
        <w:spacing w:before="6"/>
        <w:rPr>
          <w:b/>
        </w:rPr>
      </w:pPr>
    </w:p>
    <w:p>
      <w:pPr>
        <w:pStyle w:val="BodyText"/>
        <w:spacing w:line="249" w:lineRule="auto" w:before="1"/>
        <w:ind w:left="1553" w:firstLine="340"/>
        <w:jc w:val="both"/>
      </w:pPr>
      <w:r>
        <w:rPr>
          <w:b/>
          <w:color w:val="1D1D1B"/>
        </w:rPr>
        <w:t>Art.</w:t>
      </w:r>
      <w:r>
        <w:rPr>
          <w:b/>
          <w:color w:val="1D1D1B"/>
          <w:spacing w:val="-6"/>
        </w:rPr>
        <w:t> </w:t>
      </w:r>
      <w:r>
        <w:rPr>
          <w:b/>
          <w:color w:val="1D1D1B"/>
        </w:rPr>
        <w:t>127.</w:t>
      </w:r>
      <w:r>
        <w:rPr>
          <w:b/>
          <w:color w:val="1D1D1B"/>
          <w:spacing w:val="-6"/>
        </w:rPr>
        <w:t> </w:t>
      </w:r>
      <w:r>
        <w:rPr>
          <w:color w:val="1D1D1B"/>
        </w:rPr>
        <w:t>El</w:t>
      </w:r>
      <w:r>
        <w:rPr>
          <w:color w:val="1D1D1B"/>
          <w:spacing w:val="-6"/>
        </w:rPr>
        <w:t> </w:t>
      </w:r>
      <w:r>
        <w:rPr>
          <w:color w:val="1D1D1B"/>
        </w:rPr>
        <w:t>Escudo</w:t>
      </w:r>
      <w:r>
        <w:rPr>
          <w:color w:val="1D1D1B"/>
          <w:spacing w:val="-6"/>
        </w:rPr>
        <w:t> </w:t>
      </w:r>
      <w:r>
        <w:rPr>
          <w:color w:val="1D1D1B"/>
        </w:rPr>
        <w:t>de</w:t>
      </w:r>
      <w:r>
        <w:rPr>
          <w:color w:val="1D1D1B"/>
          <w:spacing w:val="-6"/>
        </w:rPr>
        <w:t> </w:t>
      </w:r>
      <w:r>
        <w:rPr>
          <w:color w:val="1D1D1B"/>
        </w:rPr>
        <w:t>Armas</w:t>
      </w:r>
      <w:r>
        <w:rPr>
          <w:color w:val="1D1D1B"/>
          <w:spacing w:val="-6"/>
        </w:rPr>
        <w:t> </w:t>
      </w:r>
      <w:r>
        <w:rPr>
          <w:color w:val="1D1D1B"/>
        </w:rPr>
        <w:t>de</w:t>
      </w:r>
      <w:r>
        <w:rPr>
          <w:color w:val="1D1D1B"/>
          <w:spacing w:val="-6"/>
        </w:rPr>
        <w:t> </w:t>
      </w:r>
      <w:r>
        <w:rPr>
          <w:color w:val="1D1D1B"/>
        </w:rPr>
        <w:t>la</w:t>
      </w:r>
      <w:r>
        <w:rPr>
          <w:color w:val="1D1D1B"/>
          <w:spacing w:val="-6"/>
        </w:rPr>
        <w:t> </w:t>
      </w:r>
      <w:r>
        <w:rPr>
          <w:color w:val="1D1D1B"/>
        </w:rPr>
        <w:t>República</w:t>
      </w:r>
      <w:r>
        <w:rPr>
          <w:color w:val="1D1D1B"/>
          <w:spacing w:val="-6"/>
        </w:rPr>
        <w:t> </w:t>
      </w:r>
      <w:r>
        <w:rPr>
          <w:color w:val="1D1D1B"/>
        </w:rPr>
        <w:t>de Chile, creado por ley número 26 del 24 de junio de 1834, presenta en el campo cortado de azul turquí   y rojo, y una estrella de plata. Tendrá por timbre un plumaje tricolor azul turquí, blanco y encarnado, y por soportes, un cóndor a la derecha y un huemul rampante a la izquierda (mirando hacia el escudo), coronados, cada uno de ellos con una corona naval de</w:t>
      </w:r>
      <w:r>
        <w:rPr>
          <w:color w:val="1D1D1B"/>
          <w:spacing w:val="-6"/>
        </w:rPr>
        <w:t> </w:t>
      </w:r>
      <w:r>
        <w:rPr>
          <w:color w:val="1D1D1B"/>
        </w:rPr>
        <w:t>oro.</w:t>
      </w:r>
      <w:r>
        <w:rPr>
          <w:color w:val="1D1D1B"/>
          <w:spacing w:val="-6"/>
        </w:rPr>
        <w:t> </w:t>
      </w:r>
      <w:r>
        <w:rPr>
          <w:color w:val="1D1D1B"/>
        </w:rPr>
        <w:t>El</w:t>
      </w:r>
      <w:r>
        <w:rPr>
          <w:color w:val="1D1D1B"/>
          <w:spacing w:val="-6"/>
        </w:rPr>
        <w:t> </w:t>
      </w:r>
      <w:r>
        <w:rPr>
          <w:color w:val="1D1D1B"/>
        </w:rPr>
        <w:t>escudo</w:t>
      </w:r>
      <w:r>
        <w:rPr>
          <w:color w:val="1D1D1B"/>
          <w:spacing w:val="-5"/>
        </w:rPr>
        <w:t> </w:t>
      </w:r>
      <w:r>
        <w:rPr>
          <w:color w:val="1D1D1B"/>
        </w:rPr>
        <w:t>lleva</w:t>
      </w:r>
      <w:r>
        <w:rPr>
          <w:color w:val="1D1D1B"/>
          <w:spacing w:val="-6"/>
        </w:rPr>
        <w:t> </w:t>
      </w:r>
      <w:r>
        <w:rPr>
          <w:color w:val="1D1D1B"/>
        </w:rPr>
        <w:t>como</w:t>
      </w:r>
      <w:r>
        <w:rPr>
          <w:color w:val="1D1D1B"/>
          <w:spacing w:val="-6"/>
        </w:rPr>
        <w:t> </w:t>
      </w:r>
      <w:r>
        <w:rPr>
          <w:color w:val="1D1D1B"/>
        </w:rPr>
        <w:t>lema</w:t>
      </w:r>
      <w:r>
        <w:rPr>
          <w:color w:val="1D1D1B"/>
          <w:spacing w:val="-6"/>
        </w:rPr>
        <w:t> </w:t>
      </w:r>
      <w:r>
        <w:rPr>
          <w:color w:val="1D1D1B"/>
        </w:rPr>
        <w:t>“Por</w:t>
      </w:r>
      <w:r>
        <w:rPr>
          <w:color w:val="1D1D1B"/>
          <w:spacing w:val="-6"/>
        </w:rPr>
        <w:t> </w:t>
      </w:r>
      <w:r>
        <w:rPr>
          <w:color w:val="1D1D1B"/>
        </w:rPr>
        <w:t>la</w:t>
      </w:r>
      <w:r>
        <w:rPr>
          <w:color w:val="1D1D1B"/>
          <w:spacing w:val="-6"/>
        </w:rPr>
        <w:t> </w:t>
      </w:r>
      <w:r>
        <w:rPr>
          <w:color w:val="1D1D1B"/>
        </w:rPr>
        <w:t>Razón</w:t>
      </w:r>
      <w:r>
        <w:rPr>
          <w:color w:val="1D1D1B"/>
          <w:spacing w:val="-6"/>
        </w:rPr>
        <w:t> </w:t>
      </w:r>
      <w:r>
        <w:rPr>
          <w:color w:val="1D1D1B"/>
        </w:rPr>
        <w:t>o</w:t>
      </w:r>
      <w:r>
        <w:rPr>
          <w:color w:val="1D1D1B"/>
          <w:spacing w:val="-6"/>
        </w:rPr>
        <w:t> </w:t>
      </w:r>
      <w:r>
        <w:rPr>
          <w:color w:val="1D1D1B"/>
        </w:rPr>
        <w:t>la Fuerza”, escrito al pie de</w:t>
      </w:r>
      <w:r>
        <w:rPr>
          <w:color w:val="1D1D1B"/>
          <w:spacing w:val="-14"/>
        </w:rPr>
        <w:t> </w:t>
      </w:r>
      <w:r>
        <w:rPr>
          <w:color w:val="1D1D1B"/>
        </w:rPr>
        <w:t>él.</w:t>
      </w:r>
    </w:p>
    <w:p>
      <w:pPr>
        <w:pStyle w:val="BodyText"/>
        <w:spacing w:before="9"/>
        <w:rPr>
          <w:sz w:val="19"/>
        </w:rPr>
      </w:pPr>
    </w:p>
    <w:p>
      <w:pPr>
        <w:pStyle w:val="BodyText"/>
        <w:spacing w:line="249" w:lineRule="auto"/>
        <w:ind w:left="1553" w:firstLine="340"/>
        <w:jc w:val="both"/>
      </w:pPr>
      <w:r>
        <w:rPr>
          <w:b/>
          <w:color w:val="1D1D1B"/>
        </w:rPr>
        <w:t>Art. 128. </w:t>
      </w:r>
      <w:r>
        <w:rPr>
          <w:color w:val="1D1D1B"/>
        </w:rPr>
        <w:t>Las Unidades y Reparticiones de las Fuerzas Armadas deberán colocar en una parte visible</w:t>
      </w:r>
      <w:r>
        <w:rPr>
          <w:color w:val="1D1D1B"/>
          <w:spacing w:val="-6"/>
        </w:rPr>
        <w:t> </w:t>
      </w:r>
      <w:r>
        <w:rPr>
          <w:color w:val="1D1D1B"/>
        </w:rPr>
        <w:t>(Puente</w:t>
      </w:r>
      <w:r>
        <w:rPr>
          <w:color w:val="1D1D1B"/>
          <w:spacing w:val="-6"/>
        </w:rPr>
        <w:t> </w:t>
      </w:r>
      <w:r>
        <w:rPr>
          <w:color w:val="1D1D1B"/>
        </w:rPr>
        <w:t>o</w:t>
      </w:r>
      <w:r>
        <w:rPr>
          <w:color w:val="1D1D1B"/>
          <w:spacing w:val="-6"/>
        </w:rPr>
        <w:t> </w:t>
      </w:r>
      <w:r>
        <w:rPr>
          <w:color w:val="1D1D1B"/>
        </w:rPr>
        <w:t>Guardia)</w:t>
      </w:r>
      <w:r>
        <w:rPr>
          <w:color w:val="1D1D1B"/>
          <w:spacing w:val="-6"/>
        </w:rPr>
        <w:t> </w:t>
      </w:r>
      <w:r>
        <w:rPr>
          <w:color w:val="1D1D1B"/>
        </w:rPr>
        <w:t>un</w:t>
      </w:r>
      <w:r>
        <w:rPr>
          <w:color w:val="1D1D1B"/>
          <w:spacing w:val="-6"/>
        </w:rPr>
        <w:t> </w:t>
      </w:r>
      <w:r>
        <w:rPr>
          <w:color w:val="1D1D1B"/>
        </w:rPr>
        <w:t>Escudo</w:t>
      </w:r>
      <w:r>
        <w:rPr>
          <w:color w:val="1D1D1B"/>
          <w:spacing w:val="-6"/>
        </w:rPr>
        <w:t> </w:t>
      </w:r>
      <w:r>
        <w:rPr>
          <w:color w:val="1D1D1B"/>
        </w:rPr>
        <w:t>Nacional</w:t>
      </w:r>
      <w:r>
        <w:rPr>
          <w:color w:val="1D1D1B"/>
          <w:spacing w:val="-5"/>
        </w:rPr>
        <w:t> </w:t>
      </w:r>
      <w:r>
        <w:rPr>
          <w:color w:val="1D1D1B"/>
        </w:rPr>
        <w:t>de</w:t>
      </w:r>
      <w:r>
        <w:rPr>
          <w:color w:val="1D1D1B"/>
          <w:spacing w:val="-6"/>
        </w:rPr>
        <w:t> </w:t>
      </w:r>
      <w:r>
        <w:rPr>
          <w:color w:val="1D1D1B"/>
        </w:rPr>
        <w:t>un tamaño no inferior a 40 centímetros de</w:t>
      </w:r>
      <w:r>
        <w:rPr>
          <w:color w:val="1D1D1B"/>
          <w:spacing w:val="-16"/>
        </w:rPr>
        <w:t> </w:t>
      </w:r>
      <w:r>
        <w:rPr>
          <w:color w:val="1D1D1B"/>
        </w:rPr>
        <w:t>base.</w:t>
      </w:r>
    </w:p>
    <w:p>
      <w:pPr>
        <w:pStyle w:val="BodyText"/>
        <w:spacing w:before="9"/>
        <w:rPr>
          <w:sz w:val="19"/>
        </w:rPr>
      </w:pPr>
    </w:p>
    <w:p>
      <w:pPr>
        <w:pStyle w:val="BodyText"/>
        <w:spacing w:line="249" w:lineRule="auto"/>
        <w:ind w:left="1553" w:firstLine="340"/>
        <w:jc w:val="both"/>
      </w:pPr>
      <w:r>
        <w:rPr>
          <w:b/>
          <w:color w:val="1D1D1B"/>
        </w:rPr>
        <w:t>Art. 129. </w:t>
      </w:r>
      <w:r>
        <w:rPr>
          <w:color w:val="1D1D1B"/>
        </w:rPr>
        <w:t>El Himno Nacional deberá ser  conocido por todos los integrantes de las    </w:t>
      </w:r>
      <w:r>
        <w:rPr>
          <w:color w:val="1D1D1B"/>
          <w:spacing w:val="22"/>
        </w:rPr>
        <w:t> </w:t>
      </w:r>
      <w:r>
        <w:rPr>
          <w:color w:val="1D1D1B"/>
        </w:rPr>
        <w:t>Fuerzas</w:t>
      </w:r>
    </w:p>
    <w:p>
      <w:pPr>
        <w:pStyle w:val="BodyText"/>
        <w:spacing w:line="249" w:lineRule="auto" w:before="101"/>
        <w:ind w:left="243" w:firstLine="340"/>
        <w:jc w:val="both"/>
      </w:pPr>
      <w:r>
        <w:rPr/>
        <w:br w:type="column"/>
      </w:r>
      <w:r>
        <w:rPr>
          <w:color w:val="1D1D1B"/>
        </w:rPr>
        <w:t>Para</w:t>
      </w:r>
      <w:r>
        <w:rPr>
          <w:color w:val="1D1D1B"/>
          <w:spacing w:val="-7"/>
        </w:rPr>
        <w:t> </w:t>
      </w:r>
      <w:r>
        <w:rPr>
          <w:color w:val="1D1D1B"/>
        </w:rPr>
        <w:t>el</w:t>
      </w:r>
      <w:r>
        <w:rPr>
          <w:color w:val="1D1D1B"/>
          <w:spacing w:val="-7"/>
        </w:rPr>
        <w:t> </w:t>
      </w:r>
      <w:r>
        <w:rPr>
          <w:color w:val="1D1D1B"/>
        </w:rPr>
        <w:t>caso</w:t>
      </w:r>
      <w:r>
        <w:rPr>
          <w:color w:val="1D1D1B"/>
          <w:spacing w:val="-7"/>
        </w:rPr>
        <w:t> </w:t>
      </w:r>
      <w:r>
        <w:rPr>
          <w:color w:val="1D1D1B"/>
        </w:rPr>
        <w:t>de</w:t>
      </w:r>
      <w:r>
        <w:rPr>
          <w:color w:val="1D1D1B"/>
          <w:spacing w:val="-7"/>
        </w:rPr>
        <w:t> </w:t>
      </w:r>
      <w:r>
        <w:rPr>
          <w:color w:val="1D1D1B"/>
        </w:rPr>
        <w:t>los</w:t>
      </w:r>
      <w:r>
        <w:rPr>
          <w:color w:val="1D1D1B"/>
          <w:spacing w:val="-7"/>
        </w:rPr>
        <w:t> </w:t>
      </w:r>
      <w:r>
        <w:rPr>
          <w:color w:val="1D1D1B"/>
        </w:rPr>
        <w:t>Conscriptos</w:t>
      </w:r>
      <w:r>
        <w:rPr>
          <w:color w:val="1D1D1B"/>
          <w:spacing w:val="-6"/>
        </w:rPr>
        <w:t> </w:t>
      </w:r>
      <w:r>
        <w:rPr>
          <w:color w:val="1D1D1B"/>
        </w:rPr>
        <w:t>del</w:t>
      </w:r>
      <w:r>
        <w:rPr>
          <w:color w:val="1D1D1B"/>
          <w:spacing w:val="-7"/>
        </w:rPr>
        <w:t> </w:t>
      </w:r>
      <w:r>
        <w:rPr>
          <w:color w:val="1D1D1B"/>
        </w:rPr>
        <w:t>C.E.N.I.R.,</w:t>
      </w:r>
      <w:r>
        <w:rPr>
          <w:color w:val="1D1D1B"/>
          <w:spacing w:val="-6"/>
        </w:rPr>
        <w:t> </w:t>
      </w:r>
      <w:r>
        <w:rPr>
          <w:color w:val="1D1D1B"/>
        </w:rPr>
        <w:t>la ceremonia de juramento tendrá lugar en la Revista de Reclutas correspondiente. Esta tradición no debe interrumpirse por ninguna circunstancia,  aunque  los estandartes se envejezcan y pierdan su color primitivo por el uso y el</w:t>
      </w:r>
      <w:r>
        <w:rPr>
          <w:color w:val="1D1D1B"/>
          <w:spacing w:val="-14"/>
        </w:rPr>
        <w:t> </w:t>
      </w:r>
      <w:r>
        <w:rPr>
          <w:color w:val="1D1D1B"/>
        </w:rPr>
        <w:t>tiempo.</w:t>
      </w:r>
    </w:p>
    <w:p>
      <w:pPr>
        <w:pStyle w:val="BodyText"/>
        <w:spacing w:before="9"/>
        <w:rPr>
          <w:sz w:val="19"/>
        </w:rPr>
      </w:pPr>
    </w:p>
    <w:p>
      <w:pPr>
        <w:pStyle w:val="BodyText"/>
        <w:spacing w:line="249" w:lineRule="auto"/>
        <w:ind w:left="243" w:firstLine="340"/>
        <w:jc w:val="both"/>
      </w:pPr>
      <w:r>
        <w:rPr>
          <w:b/>
          <w:color w:val="1D1D1B"/>
        </w:rPr>
        <w:t>Art.</w:t>
      </w:r>
      <w:r>
        <w:rPr>
          <w:b/>
          <w:color w:val="1D1D1B"/>
          <w:spacing w:val="-14"/>
        </w:rPr>
        <w:t> </w:t>
      </w:r>
      <w:r>
        <w:rPr>
          <w:b/>
          <w:color w:val="1D1D1B"/>
        </w:rPr>
        <w:t>133.</w:t>
      </w:r>
      <w:r>
        <w:rPr>
          <w:b/>
          <w:color w:val="1D1D1B"/>
          <w:spacing w:val="-14"/>
        </w:rPr>
        <w:t> </w:t>
      </w:r>
      <w:r>
        <w:rPr>
          <w:color w:val="1D1D1B"/>
        </w:rPr>
        <w:t>Para</w:t>
      </w:r>
      <w:r>
        <w:rPr>
          <w:color w:val="1D1D1B"/>
          <w:spacing w:val="-15"/>
        </w:rPr>
        <w:t> </w:t>
      </w:r>
      <w:r>
        <w:rPr>
          <w:color w:val="1D1D1B"/>
        </w:rPr>
        <w:t>la</w:t>
      </w:r>
      <w:r>
        <w:rPr>
          <w:color w:val="1D1D1B"/>
          <w:spacing w:val="-14"/>
        </w:rPr>
        <w:t> </w:t>
      </w:r>
      <w:r>
        <w:rPr>
          <w:color w:val="1D1D1B"/>
        </w:rPr>
        <w:t>designación</w:t>
      </w:r>
      <w:r>
        <w:rPr>
          <w:color w:val="1D1D1B"/>
          <w:spacing w:val="-14"/>
        </w:rPr>
        <w:t> </w:t>
      </w:r>
      <w:r>
        <w:rPr>
          <w:color w:val="1D1D1B"/>
        </w:rPr>
        <w:t>del</w:t>
      </w:r>
      <w:r>
        <w:rPr>
          <w:color w:val="1D1D1B"/>
          <w:spacing w:val="-14"/>
        </w:rPr>
        <w:t> </w:t>
      </w:r>
      <w:r>
        <w:rPr>
          <w:color w:val="1D1D1B"/>
        </w:rPr>
        <w:t>Portaestandarte y</w:t>
      </w:r>
      <w:r>
        <w:rPr>
          <w:color w:val="1D1D1B"/>
          <w:spacing w:val="-35"/>
        </w:rPr>
        <w:t> </w:t>
      </w:r>
      <w:r>
        <w:rPr>
          <w:color w:val="1D1D1B"/>
        </w:rPr>
        <w:t>Escolta</w:t>
      </w:r>
      <w:r>
        <w:rPr>
          <w:color w:val="1D1D1B"/>
          <w:spacing w:val="-35"/>
        </w:rPr>
        <w:t> </w:t>
      </w:r>
      <w:r>
        <w:rPr>
          <w:color w:val="1D1D1B"/>
        </w:rPr>
        <w:t>de</w:t>
      </w:r>
      <w:r>
        <w:rPr>
          <w:color w:val="1D1D1B"/>
          <w:spacing w:val="-35"/>
        </w:rPr>
        <w:t> </w:t>
      </w:r>
      <w:r>
        <w:rPr>
          <w:color w:val="1D1D1B"/>
        </w:rPr>
        <w:t>una</w:t>
      </w:r>
      <w:r>
        <w:rPr>
          <w:color w:val="1D1D1B"/>
          <w:spacing w:val="-35"/>
        </w:rPr>
        <w:t> </w:t>
      </w:r>
      <w:r>
        <w:rPr>
          <w:color w:val="1D1D1B"/>
          <w:spacing w:val="3"/>
        </w:rPr>
        <w:t>Fuerzao</w:t>
      </w:r>
      <w:r>
        <w:rPr>
          <w:color w:val="1D1D1B"/>
          <w:spacing w:val="-35"/>
        </w:rPr>
        <w:t> </w:t>
      </w:r>
      <w:r>
        <w:rPr>
          <w:color w:val="1D1D1B"/>
        </w:rPr>
        <w:t>Regimiento</w:t>
      </w:r>
      <w:r>
        <w:rPr>
          <w:color w:val="1D1D1B"/>
          <w:spacing w:val="-35"/>
        </w:rPr>
        <w:t> </w:t>
      </w:r>
      <w:r>
        <w:rPr>
          <w:color w:val="1D1D1B"/>
        </w:rPr>
        <w:t>de</w:t>
      </w:r>
      <w:r>
        <w:rPr>
          <w:color w:val="1D1D1B"/>
          <w:spacing w:val="-35"/>
        </w:rPr>
        <w:t> </w:t>
      </w:r>
      <w:r>
        <w:rPr>
          <w:color w:val="1D1D1B"/>
        </w:rPr>
        <w:t>Presentación, se preferirá a Oficiales Subalternos y Suboficiales, hasta el grado de Sargento,</w:t>
      </w:r>
      <w:r>
        <w:rPr>
          <w:color w:val="1D1D1B"/>
          <w:spacing w:val="-11"/>
        </w:rPr>
        <w:t> </w:t>
      </w:r>
      <w:r>
        <w:rPr>
          <w:color w:val="1D1D1B"/>
        </w:rPr>
        <w:t>respectivamente.</w:t>
      </w:r>
    </w:p>
    <w:p>
      <w:pPr>
        <w:pStyle w:val="BodyText"/>
        <w:spacing w:before="9"/>
        <w:rPr>
          <w:sz w:val="19"/>
        </w:rPr>
      </w:pPr>
    </w:p>
    <w:p>
      <w:pPr>
        <w:pStyle w:val="BodyText"/>
        <w:spacing w:line="249" w:lineRule="auto"/>
        <w:ind w:left="243" w:firstLine="340"/>
        <w:jc w:val="both"/>
      </w:pPr>
      <w:r>
        <w:rPr>
          <w:color w:val="1D1D1B"/>
        </w:rPr>
        <w:t>Esta </w:t>
      </w:r>
      <w:r>
        <w:rPr>
          <w:color w:val="1D1D1B"/>
          <w:spacing w:val="-3"/>
        </w:rPr>
        <w:t>designación debe </w:t>
      </w:r>
      <w:r>
        <w:rPr>
          <w:color w:val="1D1D1B"/>
        </w:rPr>
        <w:t>recaer en </w:t>
      </w:r>
      <w:r>
        <w:rPr>
          <w:color w:val="1D1D1B"/>
          <w:spacing w:val="-3"/>
        </w:rPr>
        <w:t>aquel personal que, </w:t>
      </w:r>
      <w:r>
        <w:rPr>
          <w:color w:val="1D1D1B"/>
        </w:rPr>
        <w:t>por sus virtudes morales y </w:t>
      </w:r>
      <w:r>
        <w:rPr>
          <w:color w:val="1D1D1B"/>
          <w:spacing w:val="-3"/>
        </w:rPr>
        <w:t>profesionales, </w:t>
      </w:r>
      <w:r>
        <w:rPr>
          <w:color w:val="1D1D1B"/>
          <w:spacing w:val="-2"/>
        </w:rPr>
        <w:t>sea </w:t>
      </w:r>
      <w:r>
        <w:rPr>
          <w:color w:val="1D1D1B"/>
        </w:rPr>
        <w:t>merecedor</w:t>
      </w:r>
      <w:r>
        <w:rPr>
          <w:color w:val="1D1D1B"/>
          <w:spacing w:val="-26"/>
        </w:rPr>
        <w:t> </w:t>
      </w:r>
      <w:r>
        <w:rPr>
          <w:color w:val="1D1D1B"/>
        </w:rPr>
        <w:t>de</w:t>
      </w:r>
      <w:r>
        <w:rPr>
          <w:color w:val="1D1D1B"/>
          <w:spacing w:val="-26"/>
        </w:rPr>
        <w:t> </w:t>
      </w:r>
      <w:r>
        <w:rPr>
          <w:color w:val="1D1D1B"/>
          <w:spacing w:val="-3"/>
        </w:rPr>
        <w:t>este</w:t>
      </w:r>
      <w:r>
        <w:rPr>
          <w:color w:val="1D1D1B"/>
          <w:spacing w:val="-25"/>
        </w:rPr>
        <w:t> </w:t>
      </w:r>
      <w:r>
        <w:rPr>
          <w:color w:val="1D1D1B"/>
          <w:spacing w:val="-3"/>
        </w:rPr>
        <w:t>alto</w:t>
      </w:r>
      <w:r>
        <w:rPr>
          <w:color w:val="1D1D1B"/>
          <w:spacing w:val="-26"/>
        </w:rPr>
        <w:t> </w:t>
      </w:r>
      <w:r>
        <w:rPr>
          <w:color w:val="1D1D1B"/>
          <w:spacing w:val="-3"/>
        </w:rPr>
        <w:t>honor;</w:t>
      </w:r>
      <w:r>
        <w:rPr>
          <w:color w:val="1D1D1B"/>
          <w:spacing w:val="-25"/>
        </w:rPr>
        <w:t> </w:t>
      </w:r>
      <w:r>
        <w:rPr>
          <w:color w:val="1D1D1B"/>
        </w:rPr>
        <w:t>también</w:t>
      </w:r>
      <w:r>
        <w:rPr>
          <w:color w:val="1D1D1B"/>
          <w:spacing w:val="-26"/>
        </w:rPr>
        <w:t> </w:t>
      </w:r>
      <w:r>
        <w:rPr>
          <w:color w:val="1D1D1B"/>
          <w:spacing w:val="-3"/>
        </w:rPr>
        <w:t>deberá</w:t>
      </w:r>
      <w:r>
        <w:rPr>
          <w:color w:val="1D1D1B"/>
          <w:spacing w:val="-25"/>
        </w:rPr>
        <w:t> </w:t>
      </w:r>
      <w:r>
        <w:rPr>
          <w:color w:val="1D1D1B"/>
        </w:rPr>
        <w:t>tomarse en cuenta su conveniente y </w:t>
      </w:r>
      <w:r>
        <w:rPr>
          <w:color w:val="1D1D1B"/>
          <w:spacing w:val="-3"/>
        </w:rPr>
        <w:t>homogénea estatura </w:t>
      </w:r>
      <w:r>
        <w:rPr>
          <w:color w:val="1D1D1B"/>
        </w:rPr>
        <w:t>e </w:t>
      </w:r>
      <w:r>
        <w:rPr>
          <w:color w:val="1D1D1B"/>
          <w:spacing w:val="-3"/>
        </w:rPr>
        <w:t>impecable apostura </w:t>
      </w:r>
      <w:r>
        <w:rPr>
          <w:color w:val="1D1D1B"/>
        </w:rPr>
        <w:t>militar. </w:t>
      </w:r>
      <w:r>
        <w:rPr>
          <w:color w:val="1D1D1B"/>
          <w:spacing w:val="-3"/>
        </w:rPr>
        <w:t>Como norma, </w:t>
      </w:r>
      <w:r>
        <w:rPr>
          <w:color w:val="1D1D1B"/>
        </w:rPr>
        <w:t>salvo en </w:t>
      </w:r>
      <w:r>
        <w:rPr>
          <w:color w:val="1D1D1B"/>
          <w:spacing w:val="-3"/>
        </w:rPr>
        <w:t>la </w:t>
      </w:r>
      <w:r>
        <w:rPr>
          <w:color w:val="1D1D1B"/>
        </w:rPr>
        <w:t>Escuela</w:t>
      </w:r>
      <w:r>
        <w:rPr>
          <w:color w:val="1D1D1B"/>
          <w:spacing w:val="-20"/>
        </w:rPr>
        <w:t> </w:t>
      </w:r>
      <w:r>
        <w:rPr>
          <w:color w:val="1D1D1B"/>
          <w:spacing w:val="-3"/>
        </w:rPr>
        <w:t>Naval,</w:t>
      </w:r>
      <w:r>
        <w:rPr>
          <w:color w:val="1D1D1B"/>
          <w:spacing w:val="-19"/>
        </w:rPr>
        <w:t> </w:t>
      </w:r>
      <w:r>
        <w:rPr>
          <w:color w:val="1D1D1B"/>
        </w:rPr>
        <w:t>los</w:t>
      </w:r>
      <w:r>
        <w:rPr>
          <w:color w:val="1D1D1B"/>
          <w:spacing w:val="-19"/>
        </w:rPr>
        <w:t> </w:t>
      </w:r>
      <w:r>
        <w:rPr>
          <w:color w:val="1D1D1B"/>
        </w:rPr>
        <w:t>Portaestandartes</w:t>
      </w:r>
      <w:r>
        <w:rPr>
          <w:color w:val="1D1D1B"/>
          <w:spacing w:val="-20"/>
        </w:rPr>
        <w:t> </w:t>
      </w:r>
      <w:r>
        <w:rPr>
          <w:color w:val="1D1D1B"/>
        </w:rPr>
        <w:t>serán</w:t>
      </w:r>
      <w:r>
        <w:rPr>
          <w:color w:val="1D1D1B"/>
          <w:spacing w:val="-20"/>
        </w:rPr>
        <w:t> </w:t>
      </w:r>
      <w:r>
        <w:rPr>
          <w:color w:val="1D1D1B"/>
        </w:rPr>
        <w:t>Oficiales.</w:t>
      </w:r>
    </w:p>
    <w:p>
      <w:pPr>
        <w:pStyle w:val="BodyText"/>
        <w:spacing w:before="9"/>
        <w:rPr>
          <w:sz w:val="19"/>
        </w:rPr>
      </w:pPr>
    </w:p>
    <w:p>
      <w:pPr>
        <w:pStyle w:val="BodyText"/>
        <w:spacing w:line="249" w:lineRule="auto"/>
        <w:ind w:left="243" w:firstLine="340"/>
        <w:jc w:val="both"/>
      </w:pPr>
      <w:r>
        <w:rPr>
          <w:b/>
          <w:color w:val="1D1D1B"/>
        </w:rPr>
        <w:t>Art. 134. </w:t>
      </w:r>
      <w:r>
        <w:rPr>
          <w:color w:val="1D1D1B"/>
        </w:rPr>
        <w:t>Cada vez que una Unidad deba formar con</w:t>
      </w:r>
      <w:r>
        <w:rPr>
          <w:color w:val="1D1D1B"/>
          <w:spacing w:val="-10"/>
        </w:rPr>
        <w:t> </w:t>
      </w:r>
      <w:r>
        <w:rPr>
          <w:color w:val="1D1D1B"/>
        </w:rPr>
        <w:t>su</w:t>
      </w:r>
      <w:r>
        <w:rPr>
          <w:color w:val="1D1D1B"/>
          <w:spacing w:val="-10"/>
        </w:rPr>
        <w:t> </w:t>
      </w:r>
      <w:r>
        <w:rPr>
          <w:color w:val="1D1D1B"/>
        </w:rPr>
        <w:t>Estandarte</w:t>
      </w:r>
      <w:r>
        <w:rPr>
          <w:color w:val="1D1D1B"/>
          <w:spacing w:val="-10"/>
        </w:rPr>
        <w:t> </w:t>
      </w:r>
      <w:r>
        <w:rPr>
          <w:color w:val="1D1D1B"/>
        </w:rPr>
        <w:t>desplegado,</w:t>
      </w:r>
      <w:r>
        <w:rPr>
          <w:color w:val="1D1D1B"/>
          <w:spacing w:val="-10"/>
        </w:rPr>
        <w:t> </w:t>
      </w:r>
      <w:r>
        <w:rPr>
          <w:color w:val="1D1D1B"/>
        </w:rPr>
        <w:t>la</w:t>
      </w:r>
      <w:r>
        <w:rPr>
          <w:color w:val="1D1D1B"/>
          <w:spacing w:val="-10"/>
        </w:rPr>
        <w:t> </w:t>
      </w:r>
      <w:r>
        <w:rPr>
          <w:color w:val="1D1D1B"/>
        </w:rPr>
        <w:t>Unidad</w:t>
      </w:r>
      <w:r>
        <w:rPr>
          <w:color w:val="1D1D1B"/>
          <w:spacing w:val="-10"/>
        </w:rPr>
        <w:t> </w:t>
      </w:r>
      <w:r>
        <w:rPr>
          <w:color w:val="1D1D1B"/>
        </w:rPr>
        <w:t>formada</w:t>
      </w:r>
      <w:r>
        <w:rPr>
          <w:color w:val="1D1D1B"/>
          <w:spacing w:val="-11"/>
        </w:rPr>
        <w:t> </w:t>
      </w:r>
      <w:r>
        <w:rPr>
          <w:color w:val="1D1D1B"/>
        </w:rPr>
        <w:t>en un lugar destacado le rendirá los siguientes honores al sacarlo y</w:t>
      </w:r>
      <w:r>
        <w:rPr>
          <w:color w:val="1D1D1B"/>
          <w:spacing w:val="-12"/>
        </w:rPr>
        <w:t> </w:t>
      </w:r>
      <w:r>
        <w:rPr>
          <w:color w:val="1D1D1B"/>
        </w:rPr>
        <w:t>guardarlo:</w:t>
      </w:r>
    </w:p>
    <w:p>
      <w:pPr>
        <w:pStyle w:val="BodyText"/>
        <w:spacing w:before="9"/>
        <w:rPr>
          <w:sz w:val="19"/>
        </w:rPr>
      </w:pPr>
    </w:p>
    <w:p>
      <w:pPr>
        <w:pStyle w:val="BodyText"/>
        <w:spacing w:line="249" w:lineRule="auto"/>
        <w:ind w:left="243" w:firstLine="340"/>
        <w:jc w:val="both"/>
      </w:pPr>
      <w:r>
        <w:rPr>
          <w:color w:val="1D1D1B"/>
        </w:rPr>
        <w:t>Al sacar el estandarte, la tropa presentará armas con</w:t>
      </w:r>
      <w:r>
        <w:rPr>
          <w:color w:val="1D1D1B"/>
          <w:spacing w:val="-13"/>
        </w:rPr>
        <w:t> </w:t>
      </w:r>
      <w:r>
        <w:rPr>
          <w:color w:val="1D1D1B"/>
        </w:rPr>
        <w:t>bayoneta</w:t>
      </w:r>
      <w:r>
        <w:rPr>
          <w:color w:val="1D1D1B"/>
          <w:spacing w:val="-13"/>
        </w:rPr>
        <w:t> </w:t>
      </w:r>
      <w:r>
        <w:rPr>
          <w:color w:val="1D1D1B"/>
        </w:rPr>
        <w:t>calada</w:t>
      </w:r>
      <w:r>
        <w:rPr>
          <w:color w:val="1D1D1B"/>
          <w:spacing w:val="-13"/>
        </w:rPr>
        <w:t> </w:t>
      </w:r>
      <w:r>
        <w:rPr>
          <w:color w:val="1D1D1B"/>
        </w:rPr>
        <w:t>y</w:t>
      </w:r>
      <w:r>
        <w:rPr>
          <w:color w:val="1D1D1B"/>
          <w:spacing w:val="-13"/>
        </w:rPr>
        <w:t> </w:t>
      </w:r>
      <w:r>
        <w:rPr>
          <w:color w:val="1D1D1B"/>
        </w:rPr>
        <w:t>la</w:t>
      </w:r>
      <w:r>
        <w:rPr>
          <w:color w:val="1D1D1B"/>
          <w:spacing w:val="-13"/>
        </w:rPr>
        <w:t> </w:t>
      </w:r>
      <w:r>
        <w:rPr>
          <w:color w:val="1D1D1B"/>
        </w:rPr>
        <w:t>banda</w:t>
      </w:r>
      <w:r>
        <w:rPr>
          <w:color w:val="1D1D1B"/>
          <w:spacing w:val="-13"/>
        </w:rPr>
        <w:t> </w:t>
      </w:r>
      <w:r>
        <w:rPr>
          <w:color w:val="1D1D1B"/>
        </w:rPr>
        <w:t>interpretará</w:t>
      </w:r>
      <w:r>
        <w:rPr>
          <w:color w:val="1D1D1B"/>
          <w:spacing w:val="-13"/>
        </w:rPr>
        <w:t> </w:t>
      </w:r>
      <w:r>
        <w:rPr>
          <w:color w:val="1D1D1B"/>
        </w:rPr>
        <w:t>el</w:t>
      </w:r>
      <w:r>
        <w:rPr>
          <w:color w:val="1D1D1B"/>
          <w:spacing w:val="-13"/>
        </w:rPr>
        <w:t> </w:t>
      </w:r>
      <w:r>
        <w:rPr>
          <w:color w:val="1D1D1B"/>
        </w:rPr>
        <w:t>Himno Nacional completo, a cuyos acordes, el abanderado ubicado al final de la formación, lo paseará a paso regular ante ella, hasta recorrer toda su extensión, para ubicarse finalmente en su lugar normal. Al guardar el Estandarte se procederá a la</w:t>
      </w:r>
      <w:r>
        <w:rPr>
          <w:color w:val="1D1D1B"/>
          <w:spacing w:val="-25"/>
        </w:rPr>
        <w:t> </w:t>
      </w:r>
      <w:r>
        <w:rPr>
          <w:color w:val="1D1D1B"/>
        </w:rPr>
        <w:t>inversa.</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Heading2"/>
        <w:spacing w:before="165"/>
        <w:ind w:left="122"/>
      </w:pPr>
      <w:r>
        <w:rPr/>
        <w:pict>
          <v:shape style="position:absolute;margin-left:573.636597pt;margin-top:29.470253pt;width:12pt;height:67.8pt;mso-position-horizontal-relative:page;mso-position-vertical-relative:paragraph;z-index:18712"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pict>
          <v:shape style="position:absolute;margin-left:573.636597pt;margin-top:-193.01976pt;width:12pt;height:195.7pt;mso-position-horizontal-relative:page;mso-position-vertical-relative:paragraph;z-index:18736"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color w:val="9D9D9C"/>
        </w:rPr>
        <w:t>247</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color w:val="1D1D1B"/>
        </w:rPr>
        <w:t>En la calle, toda Unidad o formación que pase frente</w:t>
      </w:r>
      <w:r>
        <w:rPr>
          <w:color w:val="1D1D1B"/>
          <w:spacing w:val="-12"/>
        </w:rPr>
        <w:t> </w:t>
      </w:r>
      <w:r>
        <w:rPr>
          <w:color w:val="1D1D1B"/>
        </w:rPr>
        <w:t>a</w:t>
      </w:r>
      <w:r>
        <w:rPr>
          <w:color w:val="1D1D1B"/>
          <w:spacing w:val="-11"/>
        </w:rPr>
        <w:t> </w:t>
      </w:r>
      <w:r>
        <w:rPr>
          <w:color w:val="1D1D1B"/>
        </w:rPr>
        <w:t>un</w:t>
      </w:r>
      <w:r>
        <w:rPr>
          <w:color w:val="1D1D1B"/>
          <w:spacing w:val="-11"/>
        </w:rPr>
        <w:t> </w:t>
      </w:r>
      <w:r>
        <w:rPr>
          <w:color w:val="1D1D1B"/>
        </w:rPr>
        <w:t>Estandarte</w:t>
      </w:r>
      <w:r>
        <w:rPr>
          <w:color w:val="1D1D1B"/>
          <w:spacing w:val="-11"/>
        </w:rPr>
        <w:t> </w:t>
      </w:r>
      <w:r>
        <w:rPr>
          <w:color w:val="1D1D1B"/>
        </w:rPr>
        <w:t>de</w:t>
      </w:r>
      <w:r>
        <w:rPr>
          <w:color w:val="1D1D1B"/>
          <w:spacing w:val="-11"/>
        </w:rPr>
        <w:t> </w:t>
      </w:r>
      <w:r>
        <w:rPr>
          <w:color w:val="1D1D1B"/>
        </w:rPr>
        <w:t>otra</w:t>
      </w:r>
      <w:r>
        <w:rPr>
          <w:color w:val="1D1D1B"/>
          <w:spacing w:val="-11"/>
        </w:rPr>
        <w:t> </w:t>
      </w:r>
      <w:r>
        <w:rPr>
          <w:color w:val="1D1D1B"/>
        </w:rPr>
        <w:t>Unidad</w:t>
      </w:r>
      <w:r>
        <w:rPr>
          <w:color w:val="1D1D1B"/>
          <w:spacing w:val="-11"/>
        </w:rPr>
        <w:t> </w:t>
      </w:r>
      <w:r>
        <w:rPr>
          <w:color w:val="1D1D1B"/>
        </w:rPr>
        <w:t>deberá</w:t>
      </w:r>
      <w:r>
        <w:rPr>
          <w:color w:val="1D1D1B"/>
          <w:spacing w:val="-11"/>
        </w:rPr>
        <w:t> </w:t>
      </w:r>
      <w:r>
        <w:rPr>
          <w:color w:val="1D1D1B"/>
        </w:rPr>
        <w:t>rendirle los</w:t>
      </w:r>
      <w:r>
        <w:rPr>
          <w:color w:val="1D1D1B"/>
          <w:spacing w:val="-22"/>
        </w:rPr>
        <w:t> </w:t>
      </w:r>
      <w:r>
        <w:rPr>
          <w:color w:val="1D1D1B"/>
        </w:rPr>
        <w:t>honores</w:t>
      </w:r>
      <w:r>
        <w:rPr>
          <w:color w:val="1D1D1B"/>
          <w:spacing w:val="-22"/>
        </w:rPr>
        <w:t> </w:t>
      </w:r>
      <w:r>
        <w:rPr>
          <w:color w:val="1D1D1B"/>
        </w:rPr>
        <w:t>de</w:t>
      </w:r>
      <w:r>
        <w:rPr>
          <w:color w:val="1D1D1B"/>
          <w:spacing w:val="-22"/>
        </w:rPr>
        <w:t> </w:t>
      </w:r>
      <w:r>
        <w:rPr>
          <w:color w:val="1D1D1B"/>
        </w:rPr>
        <w:t>paso</w:t>
      </w:r>
      <w:r>
        <w:rPr>
          <w:color w:val="1D1D1B"/>
          <w:spacing w:val="-22"/>
        </w:rPr>
        <w:t> </w:t>
      </w:r>
      <w:r>
        <w:rPr>
          <w:color w:val="1D1D1B"/>
        </w:rPr>
        <w:t>regular</w:t>
      </w:r>
      <w:r>
        <w:rPr>
          <w:color w:val="1D1D1B"/>
          <w:spacing w:val="-22"/>
        </w:rPr>
        <w:t> </w:t>
      </w:r>
      <w:r>
        <w:rPr>
          <w:color w:val="1D1D1B"/>
        </w:rPr>
        <w:t>desde</w:t>
      </w:r>
      <w:r>
        <w:rPr>
          <w:color w:val="1D1D1B"/>
          <w:spacing w:val="-22"/>
        </w:rPr>
        <w:t> </w:t>
      </w:r>
      <w:r>
        <w:rPr>
          <w:color w:val="1D1D1B"/>
        </w:rPr>
        <w:t>30</w:t>
      </w:r>
      <w:r>
        <w:rPr>
          <w:color w:val="1D1D1B"/>
          <w:spacing w:val="-22"/>
        </w:rPr>
        <w:t> </w:t>
      </w:r>
      <w:r>
        <w:rPr>
          <w:color w:val="1D1D1B"/>
        </w:rPr>
        <w:t>metros</w:t>
      </w:r>
      <w:r>
        <w:rPr>
          <w:color w:val="1D1D1B"/>
          <w:spacing w:val="-22"/>
        </w:rPr>
        <w:t> </w:t>
      </w:r>
      <w:r>
        <w:rPr>
          <w:color w:val="1D1D1B"/>
        </w:rPr>
        <w:t>antes</w:t>
      </w:r>
      <w:r>
        <w:rPr>
          <w:color w:val="1D1D1B"/>
          <w:spacing w:val="-22"/>
        </w:rPr>
        <w:t> </w:t>
      </w:r>
      <w:r>
        <w:rPr>
          <w:color w:val="1D1D1B"/>
        </w:rPr>
        <w:t>de enfrentarlo.</w:t>
      </w:r>
      <w:r>
        <w:rPr>
          <w:color w:val="1D1D1B"/>
          <w:spacing w:val="-15"/>
        </w:rPr>
        <w:t> </w:t>
      </w:r>
      <w:r>
        <w:rPr>
          <w:color w:val="1D1D1B"/>
        </w:rPr>
        <w:t>El</w:t>
      </w:r>
      <w:r>
        <w:rPr>
          <w:color w:val="1D1D1B"/>
          <w:spacing w:val="-15"/>
        </w:rPr>
        <w:t> </w:t>
      </w:r>
      <w:r>
        <w:rPr>
          <w:color w:val="1D1D1B"/>
        </w:rPr>
        <w:t>estandarte</w:t>
      </w:r>
      <w:r>
        <w:rPr>
          <w:color w:val="1D1D1B"/>
          <w:spacing w:val="-15"/>
        </w:rPr>
        <w:t> </w:t>
      </w:r>
      <w:r>
        <w:rPr>
          <w:color w:val="1D1D1B"/>
        </w:rPr>
        <w:t>saludado</w:t>
      </w:r>
      <w:r>
        <w:rPr>
          <w:color w:val="1D1D1B"/>
          <w:spacing w:val="-15"/>
        </w:rPr>
        <w:t> </w:t>
      </w:r>
      <w:r>
        <w:rPr>
          <w:color w:val="1D1D1B"/>
        </w:rPr>
        <w:t>deberá</w:t>
      </w:r>
      <w:r>
        <w:rPr>
          <w:color w:val="1D1D1B"/>
          <w:spacing w:val="-15"/>
        </w:rPr>
        <w:t> </w:t>
      </w:r>
      <w:r>
        <w:rPr>
          <w:color w:val="1D1D1B"/>
        </w:rPr>
        <w:t>adoptar</w:t>
      </w:r>
      <w:r>
        <w:rPr>
          <w:color w:val="1D1D1B"/>
          <w:spacing w:val="-15"/>
        </w:rPr>
        <w:t> </w:t>
      </w:r>
      <w:r>
        <w:rPr>
          <w:color w:val="1D1D1B"/>
        </w:rPr>
        <w:t>la posición de firmes. Una Unidad que está detenida, sólo</w:t>
      </w:r>
      <w:r>
        <w:rPr>
          <w:color w:val="1D1D1B"/>
          <w:spacing w:val="-10"/>
        </w:rPr>
        <w:t> </w:t>
      </w:r>
      <w:r>
        <w:rPr>
          <w:color w:val="1D1D1B"/>
        </w:rPr>
        <w:t>rendirá</w:t>
      </w:r>
      <w:r>
        <w:rPr>
          <w:color w:val="1D1D1B"/>
          <w:spacing w:val="-10"/>
        </w:rPr>
        <w:t> </w:t>
      </w:r>
      <w:r>
        <w:rPr>
          <w:color w:val="1D1D1B"/>
        </w:rPr>
        <w:t>honores</w:t>
      </w:r>
      <w:r>
        <w:rPr>
          <w:color w:val="1D1D1B"/>
          <w:spacing w:val="-10"/>
        </w:rPr>
        <w:t> </w:t>
      </w:r>
      <w:r>
        <w:rPr>
          <w:color w:val="1D1D1B"/>
        </w:rPr>
        <w:t>a</w:t>
      </w:r>
      <w:r>
        <w:rPr>
          <w:color w:val="1D1D1B"/>
          <w:spacing w:val="-10"/>
        </w:rPr>
        <w:t> </w:t>
      </w:r>
      <w:r>
        <w:rPr>
          <w:color w:val="1D1D1B"/>
        </w:rPr>
        <w:t>un</w:t>
      </w:r>
      <w:r>
        <w:rPr>
          <w:color w:val="1D1D1B"/>
          <w:spacing w:val="-10"/>
        </w:rPr>
        <w:t> </w:t>
      </w:r>
      <w:r>
        <w:rPr>
          <w:color w:val="1D1D1B"/>
        </w:rPr>
        <w:t>Estandarte</w:t>
      </w:r>
      <w:r>
        <w:rPr>
          <w:color w:val="1D1D1B"/>
          <w:spacing w:val="-10"/>
        </w:rPr>
        <w:t> </w:t>
      </w:r>
      <w:r>
        <w:rPr>
          <w:color w:val="1D1D1B"/>
        </w:rPr>
        <w:t>que</w:t>
      </w:r>
      <w:r>
        <w:rPr>
          <w:color w:val="1D1D1B"/>
          <w:spacing w:val="-10"/>
        </w:rPr>
        <w:t> </w:t>
      </w:r>
      <w:r>
        <w:rPr>
          <w:color w:val="1D1D1B"/>
        </w:rPr>
        <w:t>pasa</w:t>
      </w:r>
      <w:r>
        <w:rPr>
          <w:color w:val="1D1D1B"/>
          <w:spacing w:val="-10"/>
        </w:rPr>
        <w:t> </w:t>
      </w:r>
      <w:r>
        <w:rPr>
          <w:color w:val="1D1D1B"/>
        </w:rPr>
        <w:t>frente a ella, adoptando la posición de</w:t>
      </w:r>
      <w:r>
        <w:rPr>
          <w:color w:val="1D1D1B"/>
          <w:spacing w:val="-21"/>
        </w:rPr>
        <w:t> </w:t>
      </w:r>
      <w:r>
        <w:rPr>
          <w:color w:val="1D1D1B"/>
        </w:rPr>
        <w:t>firmes.</w:t>
      </w:r>
    </w:p>
    <w:p>
      <w:pPr>
        <w:pStyle w:val="BodyText"/>
        <w:spacing w:before="9"/>
        <w:rPr>
          <w:sz w:val="19"/>
        </w:rPr>
      </w:pPr>
    </w:p>
    <w:p>
      <w:pPr>
        <w:pStyle w:val="Heading4"/>
        <w:spacing w:line="249" w:lineRule="auto"/>
        <w:ind w:firstLine="140"/>
      </w:pPr>
      <w:r>
        <w:rPr>
          <w:color w:val="1D1D1B"/>
        </w:rPr>
        <w:t>Empleo del Pabellón en las Embarcaciones Menores</w:t>
      </w:r>
    </w:p>
    <w:p>
      <w:pPr>
        <w:pStyle w:val="BodyText"/>
        <w:spacing w:before="9"/>
        <w:rPr>
          <w:b/>
          <w:sz w:val="19"/>
        </w:rPr>
      </w:pPr>
    </w:p>
    <w:p>
      <w:pPr>
        <w:pStyle w:val="BodyText"/>
        <w:spacing w:line="249" w:lineRule="auto"/>
        <w:ind w:left="1553" w:firstLine="340"/>
        <w:jc w:val="both"/>
      </w:pPr>
      <w:r>
        <w:rPr>
          <w:b/>
          <w:color w:val="1D1D1B"/>
        </w:rPr>
        <w:t>Art.</w:t>
      </w:r>
      <w:r>
        <w:rPr>
          <w:b/>
          <w:color w:val="1D1D1B"/>
          <w:spacing w:val="-17"/>
        </w:rPr>
        <w:t> </w:t>
      </w:r>
      <w:r>
        <w:rPr>
          <w:b/>
          <w:color w:val="1D1D1B"/>
        </w:rPr>
        <w:t>136.</w:t>
      </w:r>
      <w:r>
        <w:rPr>
          <w:b/>
          <w:color w:val="1D1D1B"/>
          <w:spacing w:val="-17"/>
        </w:rPr>
        <w:t> </w:t>
      </w:r>
      <w:r>
        <w:rPr>
          <w:color w:val="1D1D1B"/>
        </w:rPr>
        <w:t>En</w:t>
      </w:r>
      <w:r>
        <w:rPr>
          <w:color w:val="1D1D1B"/>
          <w:spacing w:val="-17"/>
        </w:rPr>
        <w:t> </w:t>
      </w:r>
      <w:r>
        <w:rPr>
          <w:color w:val="1D1D1B"/>
        </w:rPr>
        <w:t>puerto,</w:t>
      </w:r>
      <w:r>
        <w:rPr>
          <w:color w:val="1D1D1B"/>
          <w:spacing w:val="-17"/>
        </w:rPr>
        <w:t> </w:t>
      </w:r>
      <w:r>
        <w:rPr>
          <w:color w:val="1D1D1B"/>
        </w:rPr>
        <w:t>se</w:t>
      </w:r>
      <w:r>
        <w:rPr>
          <w:color w:val="1D1D1B"/>
          <w:spacing w:val="-17"/>
        </w:rPr>
        <w:t> </w:t>
      </w:r>
      <w:r>
        <w:rPr>
          <w:color w:val="1D1D1B"/>
        </w:rPr>
        <w:t>usará</w:t>
      </w:r>
      <w:r>
        <w:rPr>
          <w:color w:val="1D1D1B"/>
          <w:spacing w:val="-17"/>
        </w:rPr>
        <w:t> </w:t>
      </w:r>
      <w:r>
        <w:rPr>
          <w:color w:val="1D1D1B"/>
        </w:rPr>
        <w:t>la</w:t>
      </w:r>
      <w:r>
        <w:rPr>
          <w:color w:val="1D1D1B"/>
          <w:spacing w:val="-17"/>
        </w:rPr>
        <w:t> </w:t>
      </w:r>
      <w:r>
        <w:rPr>
          <w:color w:val="1D1D1B"/>
        </w:rPr>
        <w:t>Bandera</w:t>
      </w:r>
      <w:r>
        <w:rPr>
          <w:color w:val="1D1D1B"/>
          <w:spacing w:val="-17"/>
        </w:rPr>
        <w:t> </w:t>
      </w:r>
      <w:r>
        <w:rPr>
          <w:color w:val="1D1D1B"/>
        </w:rPr>
        <w:t>Nacional en las embarcaciones menores dentro de las horas que esté izado el Pabellón en los buques en los siguientes</w:t>
      </w:r>
      <w:r>
        <w:rPr>
          <w:color w:val="1D1D1B"/>
          <w:spacing w:val="-1"/>
        </w:rPr>
        <w:t> </w:t>
      </w:r>
      <w:r>
        <w:rPr>
          <w:color w:val="1D1D1B"/>
        </w:rPr>
        <w:t>casos:</w:t>
      </w:r>
    </w:p>
    <w:p>
      <w:pPr>
        <w:pStyle w:val="BodyText"/>
        <w:spacing w:before="9"/>
        <w:rPr>
          <w:sz w:val="19"/>
        </w:rPr>
      </w:pPr>
    </w:p>
    <w:p>
      <w:pPr>
        <w:pStyle w:val="ListParagraph"/>
        <w:numPr>
          <w:ilvl w:val="0"/>
          <w:numId w:val="189"/>
        </w:numPr>
        <w:tabs>
          <w:tab w:pos="1894" w:val="left" w:leader="none"/>
        </w:tabs>
        <w:spacing w:line="240" w:lineRule="auto" w:before="0" w:after="0"/>
        <w:ind w:left="1893" w:right="0" w:hanging="340"/>
        <w:jc w:val="left"/>
        <w:rPr>
          <w:sz w:val="20"/>
        </w:rPr>
      </w:pPr>
      <w:r>
        <w:rPr>
          <w:color w:val="1D1D1B"/>
          <w:sz w:val="20"/>
        </w:rPr>
        <w:t>Domingos y</w:t>
      </w:r>
      <w:r>
        <w:rPr>
          <w:color w:val="1D1D1B"/>
          <w:spacing w:val="-7"/>
          <w:sz w:val="20"/>
        </w:rPr>
        <w:t> </w:t>
      </w:r>
      <w:r>
        <w:rPr>
          <w:color w:val="1D1D1B"/>
          <w:sz w:val="20"/>
        </w:rPr>
        <w:t>Festivos.</w:t>
      </w:r>
    </w:p>
    <w:p>
      <w:pPr>
        <w:pStyle w:val="ListParagraph"/>
        <w:numPr>
          <w:ilvl w:val="0"/>
          <w:numId w:val="189"/>
        </w:numPr>
        <w:tabs>
          <w:tab w:pos="1894" w:val="left" w:leader="none"/>
        </w:tabs>
        <w:spacing w:line="240" w:lineRule="auto" w:before="123" w:after="0"/>
        <w:ind w:left="1893" w:right="0" w:hanging="340"/>
        <w:jc w:val="left"/>
        <w:rPr>
          <w:sz w:val="20"/>
        </w:rPr>
      </w:pPr>
      <w:r>
        <w:rPr>
          <w:color w:val="1D1D1B"/>
          <w:sz w:val="20"/>
        </w:rPr>
        <w:t>Aniversarios</w:t>
      </w:r>
      <w:r>
        <w:rPr>
          <w:color w:val="1D1D1B"/>
          <w:spacing w:val="-8"/>
          <w:sz w:val="20"/>
        </w:rPr>
        <w:t> </w:t>
      </w:r>
      <w:r>
        <w:rPr>
          <w:color w:val="1D1D1B"/>
          <w:sz w:val="20"/>
        </w:rPr>
        <w:t>Cívicos</w:t>
      </w:r>
    </w:p>
    <w:p>
      <w:pPr>
        <w:pStyle w:val="ListParagraph"/>
        <w:numPr>
          <w:ilvl w:val="0"/>
          <w:numId w:val="189"/>
        </w:numPr>
        <w:tabs>
          <w:tab w:pos="1894" w:val="left" w:leader="none"/>
        </w:tabs>
        <w:spacing w:line="240" w:lineRule="auto" w:before="123" w:after="0"/>
        <w:ind w:left="1893" w:right="0" w:hanging="340"/>
        <w:jc w:val="left"/>
        <w:rPr>
          <w:sz w:val="20"/>
        </w:rPr>
      </w:pPr>
      <w:r>
        <w:rPr>
          <w:color w:val="1D1D1B"/>
          <w:sz w:val="20"/>
        </w:rPr>
        <w:t>Cuando haya buques extranjeros</w:t>
      </w:r>
      <w:r>
        <w:rPr>
          <w:color w:val="1D1D1B"/>
          <w:spacing w:val="-32"/>
          <w:sz w:val="20"/>
        </w:rPr>
        <w:t> </w:t>
      </w:r>
      <w:r>
        <w:rPr>
          <w:color w:val="1D1D1B"/>
          <w:sz w:val="20"/>
        </w:rPr>
        <w:t>presentes</w:t>
      </w:r>
    </w:p>
    <w:p>
      <w:pPr>
        <w:pStyle w:val="ListParagraph"/>
        <w:numPr>
          <w:ilvl w:val="0"/>
          <w:numId w:val="189"/>
        </w:numPr>
        <w:tabs>
          <w:tab w:pos="1894" w:val="left" w:leader="none"/>
        </w:tabs>
        <w:spacing w:line="249" w:lineRule="auto" w:before="123" w:after="0"/>
        <w:ind w:left="1893" w:right="0" w:hanging="340"/>
        <w:jc w:val="both"/>
        <w:rPr>
          <w:sz w:val="20"/>
        </w:rPr>
      </w:pPr>
      <w:r>
        <w:rPr>
          <w:color w:val="1D1D1B"/>
          <w:sz w:val="20"/>
        </w:rPr>
        <w:t>Cuando en virtud de especiales circunstancias, así lo disponga el jefe más</w:t>
      </w:r>
      <w:r>
        <w:rPr>
          <w:color w:val="1D1D1B"/>
          <w:spacing w:val="-14"/>
          <w:sz w:val="20"/>
        </w:rPr>
        <w:t> </w:t>
      </w:r>
      <w:r>
        <w:rPr>
          <w:color w:val="1D1D1B"/>
          <w:sz w:val="20"/>
        </w:rPr>
        <w:t>caracterizado.</w:t>
      </w:r>
    </w:p>
    <w:p>
      <w:pPr>
        <w:pStyle w:val="ListParagraph"/>
        <w:numPr>
          <w:ilvl w:val="0"/>
          <w:numId w:val="189"/>
        </w:numPr>
        <w:tabs>
          <w:tab w:pos="1894" w:val="left" w:leader="none"/>
        </w:tabs>
        <w:spacing w:line="240" w:lineRule="auto" w:before="114" w:after="0"/>
        <w:ind w:left="1893" w:right="0" w:hanging="340"/>
        <w:jc w:val="left"/>
        <w:rPr>
          <w:sz w:val="20"/>
        </w:rPr>
      </w:pPr>
      <w:r>
        <w:rPr>
          <w:color w:val="1D1D1B"/>
          <w:sz w:val="20"/>
        </w:rPr>
        <w:t>Cuando enarbolan insignia o</w:t>
      </w:r>
      <w:r>
        <w:rPr>
          <w:color w:val="1D1D1B"/>
          <w:spacing w:val="-31"/>
          <w:sz w:val="20"/>
        </w:rPr>
        <w:t> </w:t>
      </w:r>
      <w:r>
        <w:rPr>
          <w:color w:val="1D1D1B"/>
          <w:sz w:val="20"/>
        </w:rPr>
        <w:t>distintivo.</w:t>
      </w:r>
    </w:p>
    <w:p>
      <w:pPr>
        <w:pStyle w:val="ListParagraph"/>
        <w:numPr>
          <w:ilvl w:val="0"/>
          <w:numId w:val="189"/>
        </w:numPr>
        <w:tabs>
          <w:tab w:pos="1894" w:val="left" w:leader="none"/>
        </w:tabs>
        <w:spacing w:line="249" w:lineRule="auto" w:before="123" w:after="0"/>
        <w:ind w:left="1893" w:right="0" w:hanging="340"/>
        <w:jc w:val="both"/>
        <w:rPr>
          <w:sz w:val="20"/>
        </w:rPr>
      </w:pPr>
      <w:r>
        <w:rPr>
          <w:color w:val="1D1D1B"/>
          <w:sz w:val="20"/>
        </w:rPr>
        <w:t>Cuando conduzcan Oficiales Generales, Superiores o Jefes, en cualquiera circunstancia</w:t>
      </w:r>
      <w:r>
        <w:rPr>
          <w:color w:val="1D1D1B"/>
          <w:spacing w:val="-28"/>
          <w:sz w:val="20"/>
        </w:rPr>
        <w:t> </w:t>
      </w:r>
      <w:r>
        <w:rPr>
          <w:color w:val="1D1D1B"/>
          <w:sz w:val="20"/>
        </w:rPr>
        <w:t>y de cualquier rama que</w:t>
      </w:r>
      <w:r>
        <w:rPr>
          <w:color w:val="1D1D1B"/>
          <w:spacing w:val="-5"/>
          <w:sz w:val="20"/>
        </w:rPr>
        <w:t> </w:t>
      </w:r>
      <w:r>
        <w:rPr>
          <w:color w:val="1D1D1B"/>
          <w:sz w:val="20"/>
        </w:rPr>
        <w:t>fuesen.</w:t>
      </w:r>
    </w:p>
    <w:p>
      <w:pPr>
        <w:pStyle w:val="ListParagraph"/>
        <w:numPr>
          <w:ilvl w:val="0"/>
          <w:numId w:val="189"/>
        </w:numPr>
        <w:tabs>
          <w:tab w:pos="1894" w:val="left" w:leader="none"/>
        </w:tabs>
        <w:spacing w:line="249" w:lineRule="auto" w:before="114" w:after="0"/>
        <w:ind w:left="1893" w:right="0" w:hanging="340"/>
        <w:jc w:val="both"/>
        <w:rPr>
          <w:sz w:val="20"/>
        </w:rPr>
      </w:pPr>
      <w:r>
        <w:rPr/>
        <w:pict>
          <v:shape style="position:absolute;margin-left:52.628792pt;margin-top:24.027969pt;width:12pt;height:195.7pt;mso-position-horizontal-relative:page;mso-position-vertical-relative:paragraph;z-index:18760"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color w:val="1D1D1B"/>
          <w:sz w:val="20"/>
        </w:rPr>
        <w:t>Cuando el buque se encuentre empavesado o medio</w:t>
      </w:r>
      <w:r>
        <w:rPr>
          <w:color w:val="1D1D1B"/>
          <w:spacing w:val="-12"/>
          <w:sz w:val="20"/>
        </w:rPr>
        <w:t> </w:t>
      </w:r>
      <w:r>
        <w:rPr>
          <w:color w:val="1D1D1B"/>
          <w:sz w:val="20"/>
        </w:rPr>
        <w:t>empavesado.</w:t>
      </w:r>
    </w:p>
    <w:p>
      <w:pPr>
        <w:pStyle w:val="ListParagraph"/>
        <w:numPr>
          <w:ilvl w:val="0"/>
          <w:numId w:val="189"/>
        </w:numPr>
        <w:tabs>
          <w:tab w:pos="1894" w:val="left" w:leader="none"/>
        </w:tabs>
        <w:spacing w:line="249" w:lineRule="auto" w:before="114" w:after="0"/>
        <w:ind w:left="1893" w:right="0" w:hanging="340"/>
        <w:jc w:val="both"/>
        <w:rPr>
          <w:sz w:val="20"/>
        </w:rPr>
      </w:pPr>
      <w:r>
        <w:rPr>
          <w:color w:val="1D1D1B"/>
          <w:sz w:val="20"/>
        </w:rPr>
        <w:t>Cuando las embarcaciones conduzcan tropa armada, salvo cuando la autoridad competente ordene lo</w:t>
      </w:r>
      <w:r>
        <w:rPr>
          <w:color w:val="1D1D1B"/>
          <w:spacing w:val="-6"/>
          <w:sz w:val="20"/>
        </w:rPr>
        <w:t> </w:t>
      </w:r>
      <w:r>
        <w:rPr>
          <w:color w:val="1D1D1B"/>
          <w:sz w:val="20"/>
        </w:rPr>
        <w:t>contrario.</w:t>
      </w:r>
    </w:p>
    <w:p>
      <w:pPr>
        <w:pStyle w:val="ListParagraph"/>
        <w:numPr>
          <w:ilvl w:val="0"/>
          <w:numId w:val="189"/>
        </w:numPr>
        <w:tabs>
          <w:tab w:pos="1894" w:val="left" w:leader="none"/>
        </w:tabs>
        <w:spacing w:line="240" w:lineRule="auto" w:before="114" w:after="0"/>
        <w:ind w:left="1893" w:right="0" w:hanging="340"/>
        <w:jc w:val="left"/>
        <w:rPr>
          <w:sz w:val="20"/>
        </w:rPr>
      </w:pPr>
      <w:r>
        <w:rPr>
          <w:color w:val="1D1D1B"/>
          <w:sz w:val="20"/>
        </w:rPr>
        <w:t>En el</w:t>
      </w:r>
      <w:r>
        <w:rPr>
          <w:color w:val="1D1D1B"/>
          <w:spacing w:val="-12"/>
          <w:sz w:val="20"/>
        </w:rPr>
        <w:t> </w:t>
      </w:r>
      <w:r>
        <w:rPr>
          <w:color w:val="1D1D1B"/>
          <w:sz w:val="20"/>
        </w:rPr>
        <w:t>extranjero.</w:t>
      </w:r>
    </w:p>
    <w:p>
      <w:pPr>
        <w:pStyle w:val="ListParagraph"/>
        <w:numPr>
          <w:ilvl w:val="0"/>
          <w:numId w:val="189"/>
        </w:numPr>
        <w:tabs>
          <w:tab w:pos="1894" w:val="left" w:leader="none"/>
        </w:tabs>
        <w:spacing w:line="249" w:lineRule="auto" w:before="123" w:after="0"/>
        <w:ind w:left="1893" w:right="0" w:hanging="340"/>
        <w:jc w:val="both"/>
        <w:rPr>
          <w:sz w:val="20"/>
        </w:rPr>
      </w:pPr>
      <w:r>
        <w:rPr>
          <w:color w:val="1D1D1B"/>
          <w:sz w:val="20"/>
        </w:rPr>
        <w:t>Las embarcaciones amarradas al tangón de su nave no desplegarán su bandera, salvo cuando el buque se encuentre empavesado o medio empavesado.</w:t>
      </w:r>
    </w:p>
    <w:p>
      <w:pPr>
        <w:pStyle w:val="BodyText"/>
        <w:spacing w:line="249" w:lineRule="auto" w:before="114"/>
        <w:ind w:left="1893" w:hanging="340"/>
        <w:jc w:val="both"/>
      </w:pPr>
      <w:r>
        <w:rPr>
          <w:color w:val="1D1D1B"/>
        </w:rPr>
        <w:t>11 Cuando una o más embarcaciones vayan remolcadas y corresponda usar bandera, todas llevarán</w:t>
      </w:r>
      <w:r>
        <w:rPr>
          <w:color w:val="1D1D1B"/>
          <w:spacing w:val="-7"/>
        </w:rPr>
        <w:t> </w:t>
      </w:r>
      <w:r>
        <w:rPr>
          <w:color w:val="1D1D1B"/>
        </w:rPr>
        <w:t>el</w:t>
      </w:r>
      <w:r>
        <w:rPr>
          <w:color w:val="1D1D1B"/>
          <w:spacing w:val="-7"/>
        </w:rPr>
        <w:t> </w:t>
      </w:r>
      <w:r>
        <w:rPr>
          <w:color w:val="1D1D1B"/>
        </w:rPr>
        <w:t>pabellón</w:t>
      </w:r>
      <w:r>
        <w:rPr>
          <w:color w:val="1D1D1B"/>
          <w:spacing w:val="-7"/>
        </w:rPr>
        <w:t> </w:t>
      </w:r>
      <w:r>
        <w:rPr>
          <w:color w:val="1D1D1B"/>
        </w:rPr>
        <w:t>desplegado,</w:t>
      </w:r>
      <w:r>
        <w:rPr>
          <w:color w:val="1D1D1B"/>
          <w:spacing w:val="-7"/>
        </w:rPr>
        <w:t> </w:t>
      </w:r>
      <w:r>
        <w:rPr>
          <w:color w:val="1D1D1B"/>
        </w:rPr>
        <w:t>salvo</w:t>
      </w:r>
      <w:r>
        <w:rPr>
          <w:color w:val="1D1D1B"/>
          <w:spacing w:val="-8"/>
        </w:rPr>
        <w:t> </w:t>
      </w:r>
      <w:r>
        <w:rPr>
          <w:color w:val="1D1D1B"/>
        </w:rPr>
        <w:t>el</w:t>
      </w:r>
      <w:r>
        <w:rPr>
          <w:color w:val="1D1D1B"/>
          <w:spacing w:val="-7"/>
        </w:rPr>
        <w:t> </w:t>
      </w:r>
      <w:r>
        <w:rPr>
          <w:color w:val="1D1D1B"/>
        </w:rPr>
        <w:t>caso</w:t>
      </w:r>
      <w:r>
        <w:rPr>
          <w:color w:val="1D1D1B"/>
          <w:spacing w:val="-8"/>
        </w:rPr>
        <w:t> </w:t>
      </w:r>
      <w:r>
        <w:rPr>
          <w:color w:val="1D1D1B"/>
        </w:rPr>
        <w:t>de conducir</w:t>
      </w:r>
      <w:r>
        <w:rPr>
          <w:color w:val="1D1D1B"/>
          <w:spacing w:val="-1"/>
        </w:rPr>
        <w:t> </w:t>
      </w:r>
      <w:r>
        <w:rPr>
          <w:color w:val="1D1D1B"/>
        </w:rPr>
        <w:t>carga.</w:t>
      </w:r>
    </w:p>
    <w:p>
      <w:pPr>
        <w:pStyle w:val="BodyText"/>
        <w:spacing w:before="9"/>
        <w:rPr>
          <w:sz w:val="19"/>
        </w:rPr>
      </w:pPr>
    </w:p>
    <w:p>
      <w:pPr>
        <w:pStyle w:val="Heading4"/>
        <w:numPr>
          <w:ilvl w:val="1"/>
          <w:numId w:val="176"/>
        </w:numPr>
        <w:tabs>
          <w:tab w:pos="1934" w:val="left" w:leader="none"/>
          <w:tab w:pos="3169" w:val="left" w:leader="none"/>
          <w:tab w:pos="3660" w:val="left" w:leader="none"/>
          <w:tab w:pos="4628" w:val="left" w:leader="none"/>
          <w:tab w:pos="6097" w:val="left" w:leader="none"/>
        </w:tabs>
        <w:spacing w:line="240" w:lineRule="auto" w:before="0" w:after="0"/>
        <w:ind w:left="1933" w:right="0" w:hanging="380"/>
        <w:jc w:val="left"/>
      </w:pPr>
      <w:r>
        <w:rPr>
          <w:color w:val="1D1D1B"/>
        </w:rPr>
        <w:t>INSIGNIAS</w:t>
        <w:tab/>
        <w:t>DE</w:t>
        <w:tab/>
        <w:t>MANDO</w:t>
        <w:tab/>
        <w:t>DISTINTIVOS</w:t>
        <w:tab/>
        <w:t>Y</w:t>
      </w:r>
    </w:p>
    <w:p>
      <w:pPr>
        <w:tabs>
          <w:tab w:pos="1553" w:val="left" w:leader="none"/>
        </w:tabs>
        <w:spacing w:before="10"/>
        <w:ind w:left="931" w:right="0" w:firstLine="0"/>
        <w:jc w:val="left"/>
        <w:rPr>
          <w:b/>
          <w:sz w:val="20"/>
        </w:rPr>
      </w:pPr>
      <w:r>
        <w:rPr>
          <w:b/>
          <w:color w:val="9D9D9C"/>
          <w:position w:val="-11"/>
          <w:sz w:val="24"/>
        </w:rPr>
        <w:t>248</w:t>
        <w:tab/>
      </w:r>
      <w:r>
        <w:rPr>
          <w:b/>
          <w:color w:val="1D1D1B"/>
          <w:sz w:val="20"/>
        </w:rPr>
        <w:t>EMBLEMAS</w:t>
      </w:r>
    </w:p>
    <w:p>
      <w:pPr>
        <w:pStyle w:val="Heading4"/>
        <w:spacing w:before="108"/>
      </w:pPr>
      <w:r>
        <w:rPr/>
        <w:pict>
          <v:shape style="position:absolute;margin-left:53.898792pt;margin-top:7.997974pt;width:12pt;height:67.8pt;mso-position-horizontal-relative:page;mso-position-vertical-relative:paragraph;z-index:18784"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color w:val="1D1D1B"/>
        </w:rPr>
        <w:t>Insignias de Mando</w:t>
      </w:r>
    </w:p>
    <w:p>
      <w:pPr>
        <w:pStyle w:val="BodyText"/>
        <w:spacing w:before="6"/>
        <w:rPr>
          <w:b/>
        </w:rPr>
      </w:pPr>
    </w:p>
    <w:p>
      <w:pPr>
        <w:pStyle w:val="BodyText"/>
        <w:spacing w:line="249" w:lineRule="auto" w:before="1"/>
        <w:ind w:left="1553" w:firstLine="340"/>
        <w:jc w:val="both"/>
      </w:pPr>
      <w:r>
        <w:rPr>
          <w:b/>
          <w:color w:val="1D1D1B"/>
        </w:rPr>
        <w:t>Art. 201</w:t>
      </w:r>
      <w:r>
        <w:rPr>
          <w:color w:val="1D1D1B"/>
        </w:rPr>
        <w:t>. Designase con el nombre de Insignias a las banderas que se usan a bordo y en tierra, en representación de Oficiales de Armas, que ejercen mando en la Armada, del Ministerio de Defensa Nacional y de SE el Presidente de la República.</w:t>
      </w:r>
    </w:p>
    <w:p>
      <w:pPr>
        <w:pStyle w:val="BodyText"/>
        <w:spacing w:line="249" w:lineRule="auto" w:before="75"/>
        <w:ind w:left="242" w:right="1552" w:firstLine="340"/>
        <w:jc w:val="both"/>
      </w:pPr>
      <w:r>
        <w:rPr/>
        <w:br w:type="column"/>
      </w:r>
      <w:r>
        <w:rPr>
          <w:color w:val="1D1D1B"/>
        </w:rPr>
        <w:t>Las</w:t>
      </w:r>
      <w:r>
        <w:rPr>
          <w:color w:val="1D1D1B"/>
          <w:spacing w:val="-6"/>
        </w:rPr>
        <w:t> </w:t>
      </w:r>
      <w:r>
        <w:rPr>
          <w:color w:val="1D1D1B"/>
        </w:rPr>
        <w:t>insignias</w:t>
      </w:r>
      <w:r>
        <w:rPr>
          <w:color w:val="1D1D1B"/>
          <w:spacing w:val="-6"/>
        </w:rPr>
        <w:t> </w:t>
      </w:r>
      <w:r>
        <w:rPr>
          <w:color w:val="1D1D1B"/>
        </w:rPr>
        <w:t>de</w:t>
      </w:r>
      <w:r>
        <w:rPr>
          <w:color w:val="1D1D1B"/>
          <w:spacing w:val="-6"/>
        </w:rPr>
        <w:t> </w:t>
      </w:r>
      <w:r>
        <w:rPr>
          <w:color w:val="1D1D1B"/>
        </w:rPr>
        <w:t>mando</w:t>
      </w:r>
      <w:r>
        <w:rPr>
          <w:color w:val="1D1D1B"/>
          <w:spacing w:val="-7"/>
        </w:rPr>
        <w:t> </w:t>
      </w:r>
      <w:r>
        <w:rPr>
          <w:color w:val="1D1D1B"/>
        </w:rPr>
        <w:t>se</w:t>
      </w:r>
      <w:r>
        <w:rPr>
          <w:color w:val="1D1D1B"/>
          <w:spacing w:val="-6"/>
        </w:rPr>
        <w:t> </w:t>
      </w:r>
      <w:r>
        <w:rPr>
          <w:color w:val="1D1D1B"/>
        </w:rPr>
        <w:t>enarbolan</w:t>
      </w:r>
      <w:r>
        <w:rPr>
          <w:color w:val="1D1D1B"/>
          <w:spacing w:val="-6"/>
        </w:rPr>
        <w:t> </w:t>
      </w:r>
      <w:r>
        <w:rPr>
          <w:color w:val="1D1D1B"/>
        </w:rPr>
        <w:t>también</w:t>
      </w:r>
      <w:r>
        <w:rPr>
          <w:color w:val="1D1D1B"/>
          <w:spacing w:val="-7"/>
        </w:rPr>
        <w:t> </w:t>
      </w:r>
      <w:r>
        <w:rPr>
          <w:color w:val="1D1D1B"/>
        </w:rPr>
        <w:t>en las embarcaciones menores, vehículos motorizados y aeronaves que conducen a dichas autoridades, siendo su uso obligatorio en actos</w:t>
      </w:r>
      <w:r>
        <w:rPr>
          <w:color w:val="1D1D1B"/>
          <w:spacing w:val="-28"/>
        </w:rPr>
        <w:t> </w:t>
      </w:r>
      <w:r>
        <w:rPr>
          <w:color w:val="1D1D1B"/>
        </w:rPr>
        <w:t>oficiales.</w:t>
      </w:r>
    </w:p>
    <w:p>
      <w:pPr>
        <w:pStyle w:val="BodyText"/>
        <w:spacing w:before="9"/>
        <w:rPr>
          <w:sz w:val="19"/>
        </w:rPr>
      </w:pPr>
    </w:p>
    <w:p>
      <w:pPr>
        <w:pStyle w:val="BodyText"/>
        <w:spacing w:line="249" w:lineRule="auto"/>
        <w:ind w:left="242" w:right="1552" w:firstLine="340"/>
        <w:jc w:val="both"/>
      </w:pPr>
      <w:r>
        <w:rPr>
          <w:color w:val="1D1D1B"/>
        </w:rPr>
        <w:t>Son Insignias Reglamentarias de uso corriente en el Ceremonial Naval:</w:t>
      </w:r>
    </w:p>
    <w:p>
      <w:pPr>
        <w:pStyle w:val="BodyText"/>
        <w:spacing w:before="9"/>
        <w:rPr>
          <w:sz w:val="19"/>
        </w:rPr>
      </w:pPr>
    </w:p>
    <w:p>
      <w:pPr>
        <w:pStyle w:val="ListParagraph"/>
        <w:numPr>
          <w:ilvl w:val="0"/>
          <w:numId w:val="190"/>
        </w:numPr>
        <w:tabs>
          <w:tab w:pos="583" w:val="left" w:leader="none"/>
        </w:tabs>
        <w:spacing w:line="249" w:lineRule="auto" w:before="0" w:after="0"/>
        <w:ind w:left="582" w:right="1552" w:hanging="340"/>
        <w:jc w:val="both"/>
        <w:rPr>
          <w:sz w:val="20"/>
        </w:rPr>
      </w:pPr>
      <w:r>
        <w:rPr>
          <w:color w:val="1D1D1B"/>
          <w:sz w:val="20"/>
        </w:rPr>
        <w:t>El Estandarte Presidencial y las banderas que indican la presencia del Ministro de Defensa Nacional</w:t>
      </w:r>
      <w:r>
        <w:rPr>
          <w:color w:val="1D1D1B"/>
          <w:spacing w:val="-20"/>
          <w:sz w:val="20"/>
        </w:rPr>
        <w:t> </w:t>
      </w:r>
      <w:r>
        <w:rPr>
          <w:color w:val="1D1D1B"/>
          <w:sz w:val="20"/>
        </w:rPr>
        <w:t>y</w:t>
      </w:r>
      <w:r>
        <w:rPr>
          <w:color w:val="1D1D1B"/>
          <w:spacing w:val="-20"/>
          <w:sz w:val="20"/>
        </w:rPr>
        <w:t> </w:t>
      </w:r>
      <w:r>
        <w:rPr>
          <w:color w:val="1D1D1B"/>
          <w:sz w:val="20"/>
        </w:rPr>
        <w:t>del</w:t>
      </w:r>
      <w:r>
        <w:rPr>
          <w:color w:val="1D1D1B"/>
          <w:spacing w:val="-20"/>
          <w:sz w:val="20"/>
        </w:rPr>
        <w:t> </w:t>
      </w:r>
      <w:r>
        <w:rPr>
          <w:color w:val="1D1D1B"/>
          <w:sz w:val="20"/>
        </w:rPr>
        <w:t>Comandante</w:t>
      </w:r>
      <w:r>
        <w:rPr>
          <w:color w:val="1D1D1B"/>
          <w:spacing w:val="-19"/>
          <w:sz w:val="20"/>
        </w:rPr>
        <w:t> </w:t>
      </w:r>
      <w:r>
        <w:rPr>
          <w:color w:val="1D1D1B"/>
          <w:sz w:val="20"/>
        </w:rPr>
        <w:t>en</w:t>
      </w:r>
      <w:r>
        <w:rPr>
          <w:color w:val="1D1D1B"/>
          <w:spacing w:val="-20"/>
          <w:sz w:val="20"/>
        </w:rPr>
        <w:t> </w:t>
      </w:r>
      <w:r>
        <w:rPr>
          <w:color w:val="1D1D1B"/>
          <w:sz w:val="20"/>
        </w:rPr>
        <w:t>Jefe</w:t>
      </w:r>
      <w:r>
        <w:rPr>
          <w:color w:val="1D1D1B"/>
          <w:spacing w:val="-20"/>
          <w:sz w:val="20"/>
        </w:rPr>
        <w:t> </w:t>
      </w:r>
      <w:r>
        <w:rPr>
          <w:color w:val="1D1D1B"/>
          <w:sz w:val="20"/>
        </w:rPr>
        <w:t>de</w:t>
      </w:r>
      <w:r>
        <w:rPr>
          <w:color w:val="1D1D1B"/>
          <w:spacing w:val="-20"/>
          <w:sz w:val="20"/>
        </w:rPr>
        <w:t> </w:t>
      </w:r>
      <w:r>
        <w:rPr>
          <w:color w:val="1D1D1B"/>
          <w:sz w:val="20"/>
        </w:rPr>
        <w:t>la</w:t>
      </w:r>
      <w:r>
        <w:rPr>
          <w:color w:val="1D1D1B"/>
          <w:spacing w:val="-20"/>
          <w:sz w:val="20"/>
        </w:rPr>
        <w:t> </w:t>
      </w:r>
      <w:r>
        <w:rPr>
          <w:color w:val="1D1D1B"/>
          <w:sz w:val="20"/>
        </w:rPr>
        <w:t>Armada.</w:t>
      </w:r>
    </w:p>
    <w:p>
      <w:pPr>
        <w:pStyle w:val="ListParagraph"/>
        <w:numPr>
          <w:ilvl w:val="0"/>
          <w:numId w:val="190"/>
        </w:numPr>
        <w:tabs>
          <w:tab w:pos="583" w:val="left" w:leader="none"/>
        </w:tabs>
        <w:spacing w:line="249" w:lineRule="auto" w:before="114" w:after="0"/>
        <w:ind w:left="582" w:right="1552" w:hanging="340"/>
        <w:jc w:val="both"/>
        <w:rPr>
          <w:sz w:val="20"/>
        </w:rPr>
      </w:pPr>
      <w:r>
        <w:rPr>
          <w:color w:val="1D1D1B"/>
          <w:spacing w:val="-4"/>
          <w:sz w:val="20"/>
        </w:rPr>
        <w:t>Las </w:t>
      </w:r>
      <w:r>
        <w:rPr>
          <w:color w:val="1D1D1B"/>
          <w:spacing w:val="-5"/>
          <w:sz w:val="20"/>
        </w:rPr>
        <w:t>banderas </w:t>
      </w:r>
      <w:r>
        <w:rPr>
          <w:color w:val="1D1D1B"/>
          <w:spacing w:val="-4"/>
          <w:sz w:val="20"/>
        </w:rPr>
        <w:t>que </w:t>
      </w:r>
      <w:r>
        <w:rPr>
          <w:color w:val="1D1D1B"/>
          <w:spacing w:val="-5"/>
          <w:sz w:val="20"/>
        </w:rPr>
        <w:t>representan </w:t>
      </w:r>
      <w:r>
        <w:rPr>
          <w:color w:val="1D1D1B"/>
          <w:sz w:val="20"/>
        </w:rPr>
        <w:t>a </w:t>
      </w:r>
      <w:r>
        <w:rPr>
          <w:color w:val="1D1D1B"/>
          <w:spacing w:val="-4"/>
          <w:sz w:val="20"/>
        </w:rPr>
        <w:t>los </w:t>
      </w:r>
      <w:r>
        <w:rPr>
          <w:color w:val="1D1D1B"/>
          <w:spacing w:val="-5"/>
          <w:sz w:val="20"/>
        </w:rPr>
        <w:t>Oficiales </w:t>
      </w:r>
      <w:r>
        <w:rPr>
          <w:color w:val="1D1D1B"/>
          <w:spacing w:val="-4"/>
          <w:sz w:val="20"/>
        </w:rPr>
        <w:t>Generales,</w:t>
      </w:r>
      <w:r>
        <w:rPr>
          <w:color w:val="1D1D1B"/>
          <w:spacing w:val="-21"/>
          <w:sz w:val="20"/>
        </w:rPr>
        <w:t> </w:t>
      </w:r>
      <w:r>
        <w:rPr>
          <w:color w:val="1D1D1B"/>
          <w:spacing w:val="-4"/>
          <w:sz w:val="20"/>
        </w:rPr>
        <w:t>Superiores,</w:t>
      </w:r>
      <w:r>
        <w:rPr>
          <w:color w:val="1D1D1B"/>
          <w:spacing w:val="-20"/>
          <w:sz w:val="20"/>
        </w:rPr>
        <w:t> </w:t>
      </w:r>
      <w:r>
        <w:rPr>
          <w:color w:val="1D1D1B"/>
          <w:spacing w:val="-4"/>
          <w:sz w:val="20"/>
        </w:rPr>
        <w:t>Jefes</w:t>
      </w:r>
      <w:r>
        <w:rPr>
          <w:color w:val="1D1D1B"/>
          <w:spacing w:val="-20"/>
          <w:sz w:val="20"/>
        </w:rPr>
        <w:t> </w:t>
      </w:r>
      <w:r>
        <w:rPr>
          <w:color w:val="1D1D1B"/>
          <w:sz w:val="20"/>
        </w:rPr>
        <w:t>y</w:t>
      </w:r>
      <w:r>
        <w:rPr>
          <w:color w:val="1D1D1B"/>
          <w:spacing w:val="-20"/>
          <w:sz w:val="20"/>
        </w:rPr>
        <w:t> </w:t>
      </w:r>
      <w:r>
        <w:rPr>
          <w:color w:val="1D1D1B"/>
          <w:spacing w:val="-4"/>
          <w:sz w:val="20"/>
        </w:rPr>
        <w:t>Oficiales</w:t>
      </w:r>
      <w:r>
        <w:rPr>
          <w:color w:val="1D1D1B"/>
          <w:spacing w:val="-20"/>
          <w:sz w:val="20"/>
        </w:rPr>
        <w:t> </w:t>
      </w:r>
      <w:r>
        <w:rPr>
          <w:color w:val="1D1D1B"/>
          <w:spacing w:val="-3"/>
          <w:sz w:val="20"/>
        </w:rPr>
        <w:t>con</w:t>
      </w:r>
      <w:r>
        <w:rPr>
          <w:color w:val="1D1D1B"/>
          <w:spacing w:val="-20"/>
          <w:sz w:val="20"/>
        </w:rPr>
        <w:t> </w:t>
      </w:r>
      <w:r>
        <w:rPr>
          <w:color w:val="1D1D1B"/>
          <w:spacing w:val="-4"/>
          <w:sz w:val="20"/>
        </w:rPr>
        <w:t>mando </w:t>
      </w:r>
      <w:r>
        <w:rPr>
          <w:color w:val="1D1D1B"/>
          <w:spacing w:val="-5"/>
          <w:sz w:val="20"/>
        </w:rPr>
        <w:t>operativo </w:t>
      </w:r>
      <w:r>
        <w:rPr>
          <w:color w:val="1D1D1B"/>
          <w:spacing w:val="-3"/>
          <w:sz w:val="20"/>
        </w:rPr>
        <w:t>de </w:t>
      </w:r>
      <w:r>
        <w:rPr>
          <w:color w:val="1D1D1B"/>
          <w:spacing w:val="-4"/>
          <w:sz w:val="20"/>
        </w:rPr>
        <w:t>Fuerza </w:t>
      </w:r>
      <w:r>
        <w:rPr>
          <w:color w:val="1D1D1B"/>
          <w:spacing w:val="-5"/>
          <w:sz w:val="20"/>
        </w:rPr>
        <w:t>Naval, </w:t>
      </w:r>
      <w:r>
        <w:rPr>
          <w:color w:val="1D1D1B"/>
          <w:spacing w:val="-4"/>
          <w:sz w:val="20"/>
        </w:rPr>
        <w:t>Zona, </w:t>
      </w:r>
      <w:r>
        <w:rPr>
          <w:color w:val="1D1D1B"/>
          <w:spacing w:val="-5"/>
          <w:sz w:val="20"/>
        </w:rPr>
        <w:t>Distrito, </w:t>
      </w:r>
      <w:r>
        <w:rPr>
          <w:color w:val="1D1D1B"/>
          <w:spacing w:val="-4"/>
          <w:sz w:val="20"/>
        </w:rPr>
        <w:t>Base </w:t>
      </w:r>
      <w:r>
        <w:rPr>
          <w:color w:val="1D1D1B"/>
          <w:spacing w:val="-5"/>
          <w:sz w:val="20"/>
        </w:rPr>
        <w:t>Naval, </w:t>
      </w:r>
      <w:r>
        <w:rPr>
          <w:color w:val="1D1D1B"/>
          <w:spacing w:val="-4"/>
          <w:sz w:val="20"/>
        </w:rPr>
        <w:t>Flotilla </w:t>
      </w:r>
      <w:r>
        <w:rPr>
          <w:color w:val="1D1D1B"/>
          <w:spacing w:val="-3"/>
          <w:sz w:val="20"/>
        </w:rPr>
        <w:t>de </w:t>
      </w:r>
      <w:r>
        <w:rPr>
          <w:color w:val="1D1D1B"/>
          <w:spacing w:val="-4"/>
          <w:sz w:val="20"/>
        </w:rPr>
        <w:t>Torpederas, Misileras </w:t>
      </w:r>
      <w:r>
        <w:rPr>
          <w:color w:val="1D1D1B"/>
          <w:sz w:val="20"/>
        </w:rPr>
        <w:t>y</w:t>
      </w:r>
      <w:r>
        <w:rPr>
          <w:color w:val="1D1D1B"/>
          <w:spacing w:val="-13"/>
          <w:sz w:val="20"/>
        </w:rPr>
        <w:t> </w:t>
      </w:r>
      <w:r>
        <w:rPr>
          <w:color w:val="1D1D1B"/>
          <w:spacing w:val="-4"/>
          <w:sz w:val="20"/>
        </w:rPr>
        <w:t>Buque.</w:t>
      </w:r>
    </w:p>
    <w:p>
      <w:pPr>
        <w:pStyle w:val="ListParagraph"/>
        <w:numPr>
          <w:ilvl w:val="0"/>
          <w:numId w:val="190"/>
        </w:numPr>
        <w:tabs>
          <w:tab w:pos="583" w:val="left" w:leader="none"/>
        </w:tabs>
        <w:spacing w:line="249" w:lineRule="auto" w:before="114" w:after="0"/>
        <w:ind w:left="582" w:right="1552" w:hanging="340"/>
        <w:jc w:val="both"/>
        <w:rPr>
          <w:sz w:val="20"/>
        </w:rPr>
      </w:pPr>
      <w:r>
        <w:rPr>
          <w:color w:val="1D1D1B"/>
          <w:sz w:val="20"/>
        </w:rPr>
        <w:t>Los pabellones de naciones extranjeras, cuando representan a Jefe de Estado. En todos los casos, sólo se izará una insignia de mando que permanecerá izada tanto de día como de</w:t>
      </w:r>
      <w:r>
        <w:rPr>
          <w:color w:val="1D1D1B"/>
          <w:spacing w:val="-26"/>
          <w:sz w:val="20"/>
        </w:rPr>
        <w:t> </w:t>
      </w:r>
      <w:r>
        <w:rPr>
          <w:color w:val="1D1D1B"/>
          <w:sz w:val="20"/>
        </w:rPr>
        <w:t>noche.</w:t>
      </w:r>
    </w:p>
    <w:p>
      <w:pPr>
        <w:pStyle w:val="BodyText"/>
        <w:spacing w:before="9"/>
        <w:rPr>
          <w:sz w:val="19"/>
        </w:rPr>
      </w:pPr>
    </w:p>
    <w:p>
      <w:pPr>
        <w:pStyle w:val="BodyText"/>
        <w:spacing w:line="249" w:lineRule="auto"/>
        <w:ind w:left="242" w:right="1553" w:firstLine="340"/>
        <w:jc w:val="both"/>
      </w:pPr>
      <w:r>
        <w:rPr>
          <w:b/>
          <w:color w:val="1D1D1B"/>
          <w:spacing w:val="-3"/>
        </w:rPr>
        <w:t>Art. 205. </w:t>
      </w:r>
      <w:r>
        <w:rPr>
          <w:color w:val="1D1D1B"/>
        </w:rPr>
        <w:t>El </w:t>
      </w:r>
      <w:r>
        <w:rPr>
          <w:color w:val="1D1D1B"/>
          <w:spacing w:val="-3"/>
        </w:rPr>
        <w:t>Gallardete </w:t>
      </w:r>
      <w:r>
        <w:rPr>
          <w:color w:val="1D1D1B"/>
        </w:rPr>
        <w:t>de </w:t>
      </w:r>
      <w:r>
        <w:rPr>
          <w:color w:val="1D1D1B"/>
          <w:spacing w:val="-3"/>
        </w:rPr>
        <w:t>Mando </w:t>
      </w:r>
      <w:r>
        <w:rPr>
          <w:color w:val="1D1D1B"/>
        </w:rPr>
        <w:t>es la </w:t>
      </w:r>
      <w:r>
        <w:rPr>
          <w:color w:val="1D1D1B"/>
          <w:spacing w:val="-3"/>
        </w:rPr>
        <w:t>insignia </w:t>
      </w:r>
      <w:r>
        <w:rPr>
          <w:color w:val="1D1D1B"/>
        </w:rPr>
        <w:t>característica del Oficial Ejecutivo con mando </w:t>
      </w:r>
      <w:r>
        <w:rPr>
          <w:color w:val="1D1D1B"/>
          <w:spacing w:val="-3"/>
        </w:rPr>
        <w:t>de buque. </w:t>
      </w:r>
      <w:r>
        <w:rPr>
          <w:color w:val="1D1D1B"/>
        </w:rPr>
        <w:t>Se iza cuando no se tiene </w:t>
      </w:r>
      <w:r>
        <w:rPr>
          <w:color w:val="1D1D1B"/>
          <w:spacing w:val="-3"/>
        </w:rPr>
        <w:t>enarbolada otra insignia</w:t>
      </w:r>
      <w:r>
        <w:rPr>
          <w:color w:val="1D1D1B"/>
          <w:spacing w:val="-25"/>
        </w:rPr>
        <w:t> </w:t>
      </w:r>
      <w:r>
        <w:rPr>
          <w:color w:val="1D1D1B"/>
        </w:rPr>
        <w:t>de</w:t>
      </w:r>
      <w:r>
        <w:rPr>
          <w:color w:val="1D1D1B"/>
          <w:spacing w:val="-25"/>
        </w:rPr>
        <w:t> </w:t>
      </w:r>
      <w:r>
        <w:rPr>
          <w:color w:val="1D1D1B"/>
        </w:rPr>
        <w:t>categoría</w:t>
      </w:r>
      <w:r>
        <w:rPr>
          <w:color w:val="1D1D1B"/>
          <w:spacing w:val="-25"/>
        </w:rPr>
        <w:t> </w:t>
      </w:r>
      <w:r>
        <w:rPr>
          <w:color w:val="1D1D1B"/>
        </w:rPr>
        <w:t>superior,</w:t>
      </w:r>
      <w:r>
        <w:rPr>
          <w:color w:val="1D1D1B"/>
          <w:spacing w:val="-25"/>
        </w:rPr>
        <w:t> </w:t>
      </w:r>
      <w:r>
        <w:rPr>
          <w:color w:val="1D1D1B"/>
        </w:rPr>
        <w:t>como</w:t>
      </w:r>
      <w:r>
        <w:rPr>
          <w:color w:val="1D1D1B"/>
          <w:spacing w:val="-25"/>
        </w:rPr>
        <w:t> </w:t>
      </w:r>
      <w:r>
        <w:rPr>
          <w:color w:val="1D1D1B"/>
        </w:rPr>
        <w:t>por</w:t>
      </w:r>
      <w:r>
        <w:rPr>
          <w:color w:val="1D1D1B"/>
          <w:spacing w:val="-25"/>
        </w:rPr>
        <w:t> </w:t>
      </w:r>
      <w:r>
        <w:rPr>
          <w:color w:val="1D1D1B"/>
          <w:spacing w:val="-3"/>
        </w:rPr>
        <w:t>ejemplo,</w:t>
      </w:r>
      <w:r>
        <w:rPr>
          <w:color w:val="1D1D1B"/>
          <w:spacing w:val="-25"/>
        </w:rPr>
        <w:t> </w:t>
      </w:r>
      <w:r>
        <w:rPr>
          <w:color w:val="1D1D1B"/>
        </w:rPr>
        <w:t>la</w:t>
      </w:r>
      <w:r>
        <w:rPr>
          <w:color w:val="1D1D1B"/>
          <w:spacing w:val="-25"/>
        </w:rPr>
        <w:t> </w:t>
      </w:r>
      <w:r>
        <w:rPr>
          <w:color w:val="1D1D1B"/>
          <w:spacing w:val="-3"/>
        </w:rPr>
        <w:t>del Comandante</w:t>
      </w:r>
      <w:r>
        <w:rPr>
          <w:color w:val="1D1D1B"/>
          <w:spacing w:val="-10"/>
        </w:rPr>
        <w:t> </w:t>
      </w:r>
      <w:r>
        <w:rPr>
          <w:color w:val="1D1D1B"/>
        </w:rPr>
        <w:t>en</w:t>
      </w:r>
      <w:r>
        <w:rPr>
          <w:color w:val="1D1D1B"/>
          <w:spacing w:val="-10"/>
        </w:rPr>
        <w:t> </w:t>
      </w:r>
      <w:r>
        <w:rPr>
          <w:color w:val="1D1D1B"/>
        </w:rPr>
        <w:t>Jefe</w:t>
      </w:r>
      <w:r>
        <w:rPr>
          <w:color w:val="1D1D1B"/>
          <w:spacing w:val="-10"/>
        </w:rPr>
        <w:t> </w:t>
      </w:r>
      <w:r>
        <w:rPr>
          <w:color w:val="1D1D1B"/>
        </w:rPr>
        <w:t>de</w:t>
      </w:r>
      <w:r>
        <w:rPr>
          <w:color w:val="1D1D1B"/>
          <w:spacing w:val="-10"/>
        </w:rPr>
        <w:t> </w:t>
      </w:r>
      <w:r>
        <w:rPr>
          <w:color w:val="1D1D1B"/>
        </w:rPr>
        <w:t>la</w:t>
      </w:r>
      <w:r>
        <w:rPr>
          <w:color w:val="1D1D1B"/>
          <w:spacing w:val="-10"/>
        </w:rPr>
        <w:t> </w:t>
      </w:r>
      <w:r>
        <w:rPr>
          <w:color w:val="1D1D1B"/>
        </w:rPr>
        <w:t>Armada</w:t>
      </w:r>
      <w:r>
        <w:rPr>
          <w:color w:val="1D1D1B"/>
          <w:spacing w:val="-10"/>
        </w:rPr>
        <w:t> </w:t>
      </w:r>
      <w:r>
        <w:rPr>
          <w:color w:val="1D1D1B"/>
        </w:rPr>
        <w:t>o</w:t>
      </w:r>
      <w:r>
        <w:rPr>
          <w:color w:val="1D1D1B"/>
          <w:spacing w:val="-10"/>
        </w:rPr>
        <w:t> </w:t>
      </w:r>
      <w:r>
        <w:rPr>
          <w:color w:val="1D1D1B"/>
        </w:rPr>
        <w:t>de</w:t>
      </w:r>
      <w:r>
        <w:rPr>
          <w:color w:val="1D1D1B"/>
          <w:spacing w:val="-10"/>
        </w:rPr>
        <w:t> </w:t>
      </w:r>
      <w:r>
        <w:rPr>
          <w:color w:val="1D1D1B"/>
        </w:rPr>
        <w:t>la</w:t>
      </w:r>
      <w:r>
        <w:rPr>
          <w:color w:val="1D1D1B"/>
          <w:spacing w:val="-10"/>
        </w:rPr>
        <w:t> </w:t>
      </w:r>
      <w:r>
        <w:rPr>
          <w:color w:val="1D1D1B"/>
        </w:rPr>
        <w:t>Escuadra.</w:t>
      </w:r>
    </w:p>
    <w:p>
      <w:pPr>
        <w:pStyle w:val="BodyText"/>
        <w:spacing w:before="9"/>
        <w:rPr>
          <w:sz w:val="19"/>
        </w:rPr>
      </w:pPr>
    </w:p>
    <w:p>
      <w:pPr>
        <w:pStyle w:val="BodyText"/>
        <w:spacing w:line="249" w:lineRule="auto"/>
        <w:ind w:left="242" w:right="1551" w:firstLine="340"/>
        <w:jc w:val="both"/>
      </w:pPr>
      <w:r>
        <w:rPr>
          <w:b/>
          <w:color w:val="1D1D1B"/>
        </w:rPr>
        <w:t>Art. 207. </w:t>
      </w:r>
      <w:r>
        <w:rPr>
          <w:color w:val="1D1D1B"/>
        </w:rPr>
        <w:t>La insignia del Jefe de Bahía es la bandera que caracteriza al Oficial Ejecutivo de Cubierta, Comandante de Buque más antiguo, cuando</w:t>
      </w:r>
      <w:r>
        <w:rPr>
          <w:color w:val="1D1D1B"/>
          <w:spacing w:val="-21"/>
        </w:rPr>
        <w:t> </w:t>
      </w:r>
      <w:r>
        <w:rPr>
          <w:color w:val="1D1D1B"/>
        </w:rPr>
        <w:t>en</w:t>
      </w:r>
      <w:r>
        <w:rPr>
          <w:color w:val="1D1D1B"/>
          <w:spacing w:val="-21"/>
        </w:rPr>
        <w:t> </w:t>
      </w:r>
      <w:r>
        <w:rPr>
          <w:color w:val="1D1D1B"/>
        </w:rPr>
        <w:t>puerto</w:t>
      </w:r>
      <w:r>
        <w:rPr>
          <w:color w:val="1D1D1B"/>
          <w:spacing w:val="-21"/>
        </w:rPr>
        <w:t> </w:t>
      </w:r>
      <w:r>
        <w:rPr>
          <w:color w:val="1D1D1B"/>
        </w:rPr>
        <w:t>nacional</w:t>
      </w:r>
      <w:r>
        <w:rPr>
          <w:color w:val="1D1D1B"/>
          <w:spacing w:val="-20"/>
        </w:rPr>
        <w:t> </w:t>
      </w:r>
      <w:r>
        <w:rPr>
          <w:color w:val="1D1D1B"/>
        </w:rPr>
        <w:t>o</w:t>
      </w:r>
      <w:r>
        <w:rPr>
          <w:color w:val="1D1D1B"/>
          <w:spacing w:val="-21"/>
        </w:rPr>
        <w:t> </w:t>
      </w:r>
      <w:r>
        <w:rPr>
          <w:color w:val="1D1D1B"/>
        </w:rPr>
        <w:t>extranjero</w:t>
      </w:r>
      <w:r>
        <w:rPr>
          <w:color w:val="1D1D1B"/>
          <w:spacing w:val="-20"/>
        </w:rPr>
        <w:t> </w:t>
      </w:r>
      <w:r>
        <w:rPr>
          <w:color w:val="1D1D1B"/>
        </w:rPr>
        <w:t>se</w:t>
      </w:r>
      <w:r>
        <w:rPr>
          <w:color w:val="1D1D1B"/>
          <w:spacing w:val="-21"/>
        </w:rPr>
        <w:t> </w:t>
      </w:r>
      <w:r>
        <w:rPr>
          <w:color w:val="1D1D1B"/>
        </w:rPr>
        <w:t>encuentren reunidos varios buques de la Armada Nacional. Esta insignia</w:t>
      </w:r>
      <w:r>
        <w:rPr>
          <w:color w:val="1D1D1B"/>
          <w:spacing w:val="-24"/>
        </w:rPr>
        <w:t> </w:t>
      </w:r>
      <w:r>
        <w:rPr>
          <w:color w:val="1D1D1B"/>
        </w:rPr>
        <w:t>sólo</w:t>
      </w:r>
      <w:r>
        <w:rPr>
          <w:color w:val="1D1D1B"/>
          <w:spacing w:val="-24"/>
        </w:rPr>
        <w:t> </w:t>
      </w:r>
      <w:r>
        <w:rPr>
          <w:color w:val="1D1D1B"/>
        </w:rPr>
        <w:t>reemplaza</w:t>
      </w:r>
      <w:r>
        <w:rPr>
          <w:color w:val="1D1D1B"/>
          <w:spacing w:val="-24"/>
        </w:rPr>
        <w:t> </w:t>
      </w:r>
      <w:r>
        <w:rPr>
          <w:color w:val="1D1D1B"/>
        </w:rPr>
        <w:t>al</w:t>
      </w:r>
      <w:r>
        <w:rPr>
          <w:color w:val="1D1D1B"/>
          <w:spacing w:val="-24"/>
        </w:rPr>
        <w:t> </w:t>
      </w:r>
      <w:r>
        <w:rPr>
          <w:color w:val="1D1D1B"/>
        </w:rPr>
        <w:t>Gallardete</w:t>
      </w:r>
      <w:r>
        <w:rPr>
          <w:color w:val="1D1D1B"/>
          <w:spacing w:val="-25"/>
        </w:rPr>
        <w:t> </w:t>
      </w:r>
      <w:r>
        <w:rPr>
          <w:color w:val="1D1D1B"/>
        </w:rPr>
        <w:t>del</w:t>
      </w:r>
      <w:r>
        <w:rPr>
          <w:color w:val="1D1D1B"/>
          <w:spacing w:val="-24"/>
        </w:rPr>
        <w:t> </w:t>
      </w:r>
      <w:r>
        <w:rPr>
          <w:color w:val="1D1D1B"/>
        </w:rPr>
        <w:t>Comandante de Buque; en consecuencia, no será izada cuando   a bordo se encuentre enarbolada otra insignia de mando o cuando otro buque en la bahía despliegue una insignota correspondiente a un mando superior. Los buques menos antiguos se ceñirán a la rutina que indique el Jefe de</w:t>
      </w:r>
      <w:r>
        <w:rPr>
          <w:color w:val="1D1D1B"/>
          <w:spacing w:val="-10"/>
        </w:rPr>
        <w:t> </w:t>
      </w:r>
      <w:r>
        <w:rPr>
          <w:color w:val="1D1D1B"/>
        </w:rPr>
        <w:t>Bahía.</w:t>
      </w:r>
    </w:p>
    <w:p>
      <w:pPr>
        <w:pStyle w:val="BodyText"/>
        <w:spacing w:before="9"/>
        <w:rPr>
          <w:sz w:val="19"/>
        </w:rPr>
      </w:pPr>
    </w:p>
    <w:p>
      <w:pPr>
        <w:pStyle w:val="Heading4"/>
        <w:ind w:left="242" w:right="963"/>
      </w:pPr>
      <w:r>
        <w:rPr>
          <w:color w:val="1D1D1B"/>
        </w:rPr>
        <w:t>Distintivos</w:t>
      </w:r>
    </w:p>
    <w:p>
      <w:pPr>
        <w:pStyle w:val="BodyText"/>
        <w:spacing w:before="6"/>
        <w:rPr>
          <w:b/>
        </w:rPr>
      </w:pPr>
    </w:p>
    <w:p>
      <w:pPr>
        <w:pStyle w:val="BodyText"/>
        <w:spacing w:line="249" w:lineRule="auto" w:before="1"/>
        <w:ind w:left="242" w:right="1551" w:firstLine="340"/>
        <w:jc w:val="both"/>
      </w:pPr>
      <w:r>
        <w:rPr>
          <w:b/>
          <w:color w:val="1D1D1B"/>
        </w:rPr>
        <w:t>Art. 213. </w:t>
      </w:r>
      <w:r>
        <w:rPr>
          <w:color w:val="1D1D1B"/>
        </w:rPr>
        <w:t>Designase con el nombre de distintivos a aquellas banderas que indican la presencia de autoridades navales o de personas constituidas en determinada dignidad, nacionales o extranjeras,  que  no  tienen  ni  ejercen  mando  militar  dentro  de una Fuerza, Zona, Distrito o Base Naval. Por ejemplo: Ministros de Estado, Oficiales Generales    o Superiores de otras instituciones de la Defensa Nacional. Sólo serán enarboladas en el asta de  popa de la embarcación menor y en los autos que conducen</w:t>
      </w:r>
      <w:r>
        <w:rPr>
          <w:color w:val="1D1D1B"/>
          <w:spacing w:val="-9"/>
        </w:rPr>
        <w:t> </w:t>
      </w:r>
      <w:r>
        <w:rPr>
          <w:color w:val="1D1D1B"/>
        </w:rPr>
        <w:t>a</w:t>
      </w:r>
      <w:r>
        <w:rPr>
          <w:color w:val="1D1D1B"/>
          <w:spacing w:val="-9"/>
        </w:rPr>
        <w:t> </w:t>
      </w:r>
      <w:r>
        <w:rPr>
          <w:color w:val="1D1D1B"/>
        </w:rPr>
        <w:t>la</w:t>
      </w:r>
      <w:r>
        <w:rPr>
          <w:color w:val="1D1D1B"/>
          <w:spacing w:val="-9"/>
        </w:rPr>
        <w:t> </w:t>
      </w:r>
      <w:r>
        <w:rPr>
          <w:color w:val="1D1D1B"/>
        </w:rPr>
        <w:t>autoridad</w:t>
      </w:r>
      <w:r>
        <w:rPr>
          <w:color w:val="1D1D1B"/>
          <w:spacing w:val="-9"/>
        </w:rPr>
        <w:t> </w:t>
      </w:r>
      <w:r>
        <w:rPr>
          <w:color w:val="1D1D1B"/>
        </w:rPr>
        <w:t>que</w:t>
      </w:r>
      <w:r>
        <w:rPr>
          <w:color w:val="1D1D1B"/>
          <w:spacing w:val="-9"/>
        </w:rPr>
        <w:t> </w:t>
      </w:r>
      <w:r>
        <w:rPr>
          <w:color w:val="1D1D1B"/>
        </w:rPr>
        <w:t>ellas</w:t>
      </w:r>
      <w:r>
        <w:rPr>
          <w:color w:val="1D1D1B"/>
          <w:spacing w:val="-9"/>
        </w:rPr>
        <w:t> </w:t>
      </w:r>
      <w:r>
        <w:rPr>
          <w:color w:val="1D1D1B"/>
        </w:rPr>
        <w:t>representan.</w:t>
      </w:r>
      <w:r>
        <w:rPr>
          <w:color w:val="1D1D1B"/>
          <w:spacing w:val="-9"/>
        </w:rPr>
        <w:t> </w:t>
      </w:r>
      <w:r>
        <w:rPr>
          <w:color w:val="1D1D1B"/>
        </w:rPr>
        <w:t>Estos distintivos no se izan a bordo de los buques ni en las reparticiones de</w:t>
      </w:r>
      <w:r>
        <w:rPr>
          <w:color w:val="1D1D1B"/>
          <w:spacing w:val="-2"/>
        </w:rPr>
        <w:t> </w:t>
      </w:r>
      <w:r>
        <w:rPr>
          <w:color w:val="1D1D1B"/>
        </w:rPr>
        <w:t>tierra.</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right="5" w:firstLine="340"/>
        <w:jc w:val="both"/>
      </w:pPr>
      <w:r>
        <w:rPr>
          <w:b/>
          <w:color w:val="1D1D1B"/>
        </w:rPr>
        <w:t>Art. 215. </w:t>
      </w:r>
      <w:r>
        <w:rPr>
          <w:color w:val="1D1D1B"/>
        </w:rPr>
        <w:t>El Jack Nacional es aquella bandera que caracteriza a un buque de guerra de la Armada declarado en servicio activo por Decreto Supremo   e incorporado a la Lista Naval. Consiste en una bandera cuadrada de color azul con una estrella blanca en el centro, y para la Dirección General del Territorio Marítimo y Marina Mercante, la estrella es reemplazada por un ancla tipo Almirantazgo y una estrella del mismo color sobre</w:t>
      </w:r>
      <w:r>
        <w:rPr>
          <w:color w:val="1D1D1B"/>
          <w:spacing w:val="-17"/>
        </w:rPr>
        <w:t> </w:t>
      </w:r>
      <w:r>
        <w:rPr>
          <w:color w:val="1D1D1B"/>
        </w:rPr>
        <w:t>ella.</w:t>
      </w:r>
    </w:p>
    <w:p>
      <w:pPr>
        <w:pStyle w:val="BodyText"/>
        <w:spacing w:before="9"/>
        <w:rPr>
          <w:sz w:val="19"/>
        </w:rPr>
      </w:pPr>
    </w:p>
    <w:p>
      <w:pPr>
        <w:pStyle w:val="BodyText"/>
        <w:spacing w:line="249" w:lineRule="auto"/>
        <w:ind w:left="1553" w:firstLine="340"/>
        <w:jc w:val="both"/>
      </w:pPr>
      <w:r>
        <w:rPr>
          <w:color w:val="1D1D1B"/>
          <w:spacing w:val="4"/>
        </w:rPr>
        <w:t>Se </w:t>
      </w:r>
      <w:r>
        <w:rPr>
          <w:color w:val="1D1D1B"/>
          <w:spacing w:val="6"/>
        </w:rPr>
        <w:t>despliega </w:t>
      </w:r>
      <w:r>
        <w:rPr>
          <w:color w:val="1D1D1B"/>
          <w:spacing w:val="3"/>
        </w:rPr>
        <w:t>en el </w:t>
      </w:r>
      <w:r>
        <w:rPr>
          <w:color w:val="1D1D1B"/>
          <w:spacing w:val="5"/>
        </w:rPr>
        <w:t>asta </w:t>
      </w:r>
      <w:r>
        <w:rPr>
          <w:color w:val="1D1D1B"/>
          <w:spacing w:val="7"/>
        </w:rPr>
        <w:t>colocada </w:t>
      </w:r>
      <w:r>
        <w:rPr>
          <w:color w:val="1D1D1B"/>
          <w:spacing w:val="3"/>
        </w:rPr>
        <w:t>en la </w:t>
      </w:r>
      <w:r>
        <w:rPr>
          <w:color w:val="1D1D1B"/>
          <w:spacing w:val="8"/>
        </w:rPr>
        <w:t>roda </w:t>
      </w:r>
      <w:r>
        <w:rPr>
          <w:color w:val="1D1D1B"/>
          <w:spacing w:val="6"/>
        </w:rPr>
        <w:t>cuando </w:t>
      </w:r>
      <w:r>
        <w:rPr>
          <w:color w:val="1D1D1B"/>
          <w:spacing w:val="3"/>
        </w:rPr>
        <w:t>el </w:t>
      </w:r>
      <w:r>
        <w:rPr>
          <w:color w:val="1D1D1B"/>
          <w:spacing w:val="5"/>
        </w:rPr>
        <w:t>buque está </w:t>
      </w:r>
      <w:r>
        <w:rPr>
          <w:color w:val="1D1D1B"/>
          <w:spacing w:val="7"/>
        </w:rPr>
        <w:t>fondeado, </w:t>
      </w:r>
      <w:r>
        <w:rPr>
          <w:color w:val="1D1D1B"/>
          <w:spacing w:val="6"/>
        </w:rPr>
        <w:t>amarrado </w:t>
      </w:r>
      <w:r>
        <w:rPr>
          <w:color w:val="1D1D1B"/>
          <w:spacing w:val="8"/>
        </w:rPr>
        <w:t>con </w:t>
      </w:r>
      <w:r>
        <w:rPr>
          <w:color w:val="1D1D1B"/>
          <w:spacing w:val="6"/>
        </w:rPr>
        <w:t>empavesado </w:t>
      </w:r>
      <w:r>
        <w:rPr>
          <w:color w:val="1D1D1B"/>
          <w:spacing w:val="7"/>
        </w:rPr>
        <w:t>completo, </w:t>
      </w:r>
      <w:r>
        <w:rPr>
          <w:color w:val="1D1D1B"/>
          <w:spacing w:val="5"/>
        </w:rPr>
        <w:t>con </w:t>
      </w:r>
      <w:r>
        <w:rPr>
          <w:color w:val="1D1D1B"/>
          <w:spacing w:val="6"/>
        </w:rPr>
        <w:t>medio </w:t>
      </w:r>
      <w:r>
        <w:rPr>
          <w:color w:val="1D1D1B"/>
          <w:spacing w:val="7"/>
        </w:rPr>
        <w:t>empavesado  </w:t>
      </w:r>
      <w:r>
        <w:rPr>
          <w:color w:val="1D1D1B"/>
        </w:rPr>
        <w:t>o </w:t>
      </w:r>
      <w:r>
        <w:rPr>
          <w:color w:val="1D1D1B"/>
          <w:spacing w:val="5"/>
        </w:rPr>
        <w:t>con </w:t>
      </w:r>
      <w:r>
        <w:rPr>
          <w:color w:val="1D1D1B"/>
          <w:spacing w:val="3"/>
        </w:rPr>
        <w:t>el </w:t>
      </w:r>
      <w:r>
        <w:rPr>
          <w:color w:val="1D1D1B"/>
          <w:spacing w:val="7"/>
        </w:rPr>
        <w:t>Estandarte Presidencial </w:t>
      </w:r>
      <w:r>
        <w:rPr>
          <w:color w:val="1D1D1B"/>
          <w:spacing w:val="5"/>
        </w:rPr>
        <w:t>izado, </w:t>
      </w:r>
      <w:r>
        <w:rPr>
          <w:color w:val="1D1D1B"/>
        </w:rPr>
        <w:t>o </w:t>
      </w:r>
      <w:r>
        <w:rPr>
          <w:color w:val="1D1D1B"/>
          <w:spacing w:val="6"/>
        </w:rPr>
        <w:t>escoltando </w:t>
      </w:r>
      <w:r>
        <w:rPr>
          <w:color w:val="1D1D1B"/>
        </w:rPr>
        <w:t>a </w:t>
      </w:r>
      <w:r>
        <w:rPr>
          <w:color w:val="1D1D1B"/>
          <w:spacing w:val="3"/>
        </w:rPr>
        <w:t>un </w:t>
      </w:r>
      <w:r>
        <w:rPr>
          <w:color w:val="1D1D1B"/>
          <w:spacing w:val="5"/>
        </w:rPr>
        <w:t>buque </w:t>
      </w:r>
      <w:r>
        <w:rPr>
          <w:color w:val="1D1D1B"/>
          <w:spacing w:val="4"/>
        </w:rPr>
        <w:t>que </w:t>
      </w:r>
      <w:r>
        <w:rPr>
          <w:color w:val="1D1D1B"/>
          <w:spacing w:val="3"/>
        </w:rPr>
        <w:t>lo </w:t>
      </w:r>
      <w:r>
        <w:rPr>
          <w:color w:val="1D1D1B"/>
          <w:spacing w:val="6"/>
        </w:rPr>
        <w:t>enarbola. </w:t>
      </w:r>
      <w:r>
        <w:rPr>
          <w:color w:val="1D1D1B"/>
          <w:spacing w:val="4"/>
        </w:rPr>
        <w:t>El </w:t>
      </w:r>
      <w:r>
        <w:rPr>
          <w:color w:val="1D1D1B"/>
          <w:spacing w:val="5"/>
        </w:rPr>
        <w:t>Jack </w:t>
      </w:r>
      <w:r>
        <w:rPr>
          <w:color w:val="1D1D1B"/>
          <w:spacing w:val="6"/>
        </w:rPr>
        <w:t>también </w:t>
      </w:r>
      <w:r>
        <w:rPr>
          <w:color w:val="1D1D1B"/>
          <w:spacing w:val="4"/>
        </w:rPr>
        <w:t>se </w:t>
      </w:r>
      <w:r>
        <w:rPr>
          <w:color w:val="1D1D1B"/>
          <w:spacing w:val="5"/>
        </w:rPr>
        <w:t>izará </w:t>
      </w:r>
      <w:r>
        <w:rPr>
          <w:color w:val="1D1D1B"/>
          <w:spacing w:val="6"/>
        </w:rPr>
        <w:t>cuando </w:t>
      </w:r>
      <w:r>
        <w:rPr>
          <w:color w:val="1D1D1B"/>
          <w:spacing w:val="3"/>
        </w:rPr>
        <w:t>el </w:t>
      </w:r>
      <w:r>
        <w:rPr>
          <w:color w:val="1D1D1B"/>
          <w:spacing w:val="5"/>
        </w:rPr>
        <w:t>buque está </w:t>
      </w:r>
      <w:r>
        <w:rPr>
          <w:color w:val="1D1D1B"/>
          <w:spacing w:val="3"/>
        </w:rPr>
        <w:t>en </w:t>
      </w:r>
      <w:r>
        <w:rPr>
          <w:color w:val="1D1D1B"/>
          <w:spacing w:val="7"/>
        </w:rPr>
        <w:t>dique  </w:t>
      </w:r>
      <w:r>
        <w:rPr>
          <w:color w:val="1D1D1B"/>
        </w:rPr>
        <w:t>y </w:t>
      </w:r>
      <w:r>
        <w:rPr>
          <w:color w:val="1D1D1B"/>
          <w:spacing w:val="3"/>
        </w:rPr>
        <w:t>en</w:t>
      </w:r>
      <w:r>
        <w:rPr>
          <w:color w:val="1D1D1B"/>
          <w:spacing w:val="32"/>
        </w:rPr>
        <w:t> </w:t>
      </w:r>
      <w:r>
        <w:rPr>
          <w:color w:val="1D1D1B"/>
          <w:spacing w:val="8"/>
        </w:rPr>
        <w:t>reparaciones.</w:t>
      </w:r>
    </w:p>
    <w:p>
      <w:pPr>
        <w:pStyle w:val="BodyText"/>
        <w:spacing w:before="9"/>
        <w:rPr>
          <w:sz w:val="19"/>
        </w:rPr>
      </w:pPr>
    </w:p>
    <w:p>
      <w:pPr>
        <w:pStyle w:val="BodyText"/>
        <w:spacing w:line="249" w:lineRule="auto"/>
        <w:ind w:left="1553" w:right="5" w:firstLine="340"/>
        <w:jc w:val="both"/>
      </w:pPr>
      <w:r>
        <w:rPr>
          <w:color w:val="1D1D1B"/>
        </w:rPr>
        <w:t>Será izado y arriado junto con el Pabellón Nacional, salvo en casos expresamente indicados.</w:t>
      </w:r>
    </w:p>
    <w:p>
      <w:pPr>
        <w:pStyle w:val="BodyText"/>
        <w:spacing w:before="9"/>
        <w:rPr>
          <w:sz w:val="19"/>
        </w:rPr>
      </w:pPr>
    </w:p>
    <w:p>
      <w:pPr>
        <w:pStyle w:val="BodyText"/>
        <w:spacing w:line="249" w:lineRule="auto"/>
        <w:ind w:left="1553" w:right="5" w:firstLine="340"/>
        <w:jc w:val="both"/>
      </w:pPr>
      <w:r>
        <w:rPr>
          <w:color w:val="1D1D1B"/>
        </w:rPr>
        <w:t>La dimensión del Jack Nacional será de los tipos y medidas que se indican:</w:t>
      </w:r>
    </w:p>
    <w:p>
      <w:pPr>
        <w:pStyle w:val="BodyText"/>
        <w:spacing w:before="9"/>
        <w:rPr>
          <w:sz w:val="19"/>
        </w:rPr>
      </w:pPr>
    </w:p>
    <w:p>
      <w:pPr>
        <w:pStyle w:val="BodyText"/>
        <w:ind w:left="1894" w:right="4"/>
      </w:pPr>
      <w:r>
        <w:rPr>
          <w:color w:val="1D1D1B"/>
        </w:rPr>
        <w:t>Tamaño Mayor: 1,50 x 1,00 metros</w:t>
      </w:r>
    </w:p>
    <w:p>
      <w:pPr>
        <w:pStyle w:val="BodyText"/>
        <w:spacing w:before="6"/>
      </w:pPr>
    </w:p>
    <w:p>
      <w:pPr>
        <w:pStyle w:val="BodyText"/>
        <w:spacing w:before="1"/>
        <w:ind w:left="1894" w:right="4"/>
      </w:pPr>
      <w:r>
        <w:rPr>
          <w:color w:val="1D1D1B"/>
        </w:rPr>
        <w:t>Tamaño Menor: 1,00 x 0,66 metros</w:t>
      </w:r>
    </w:p>
    <w:p>
      <w:pPr>
        <w:pStyle w:val="BodyText"/>
        <w:spacing w:before="6"/>
      </w:pPr>
    </w:p>
    <w:p>
      <w:pPr>
        <w:pStyle w:val="BodyText"/>
        <w:spacing w:line="249" w:lineRule="auto" w:before="1"/>
        <w:ind w:left="1553" w:right="5" w:firstLine="340"/>
        <w:jc w:val="both"/>
      </w:pPr>
      <w:r>
        <w:rPr>
          <w:color w:val="1D1D1B"/>
        </w:rPr>
        <w:t>Los remolcadores de puerto no usarán Jack Nacional.</w:t>
      </w:r>
    </w:p>
    <w:p>
      <w:pPr>
        <w:pStyle w:val="BodyText"/>
        <w:spacing w:before="9"/>
        <w:rPr>
          <w:sz w:val="19"/>
        </w:rPr>
      </w:pPr>
    </w:p>
    <w:p>
      <w:pPr>
        <w:pStyle w:val="BodyText"/>
        <w:spacing w:line="249" w:lineRule="auto"/>
        <w:ind w:left="1553" w:right="1" w:firstLine="340"/>
        <w:jc w:val="both"/>
      </w:pPr>
      <w:r>
        <w:rPr>
          <w:b/>
          <w:color w:val="1D1D1B"/>
        </w:rPr>
        <w:t>Art. 216. </w:t>
      </w:r>
      <w:r>
        <w:rPr>
          <w:color w:val="1D1D1B"/>
        </w:rPr>
        <w:t>El Jack se arriará a media asta por duelo, siguiendo los movimientos del Pabellón Nacional, en las circunstancias que describen los artículos correspondientes a Honras Fúnebres del Ceremonial Naval.</w:t>
      </w:r>
    </w:p>
    <w:p>
      <w:pPr>
        <w:pStyle w:val="BodyText"/>
        <w:spacing w:line="249" w:lineRule="auto" w:before="75"/>
        <w:ind w:left="235" w:right="1552" w:firstLine="340"/>
        <w:jc w:val="both"/>
      </w:pPr>
      <w:r>
        <w:rPr/>
        <w:br w:type="column"/>
      </w:r>
      <w:r>
        <w:rPr>
          <w:color w:val="1D1D1B"/>
        </w:rPr>
        <w:t>Excepto</w:t>
      </w:r>
      <w:r>
        <w:rPr>
          <w:color w:val="1D1D1B"/>
          <w:spacing w:val="-12"/>
        </w:rPr>
        <w:t> </w:t>
      </w:r>
      <w:r>
        <w:rPr>
          <w:color w:val="1D1D1B"/>
        </w:rPr>
        <w:t>su</w:t>
      </w:r>
      <w:r>
        <w:rPr>
          <w:color w:val="1D1D1B"/>
          <w:spacing w:val="-12"/>
        </w:rPr>
        <w:t> </w:t>
      </w:r>
      <w:r>
        <w:rPr>
          <w:color w:val="1D1D1B"/>
        </w:rPr>
        <w:t>timbre,</w:t>
      </w:r>
      <w:r>
        <w:rPr>
          <w:color w:val="1D1D1B"/>
          <w:spacing w:val="-12"/>
        </w:rPr>
        <w:t> </w:t>
      </w:r>
      <w:r>
        <w:rPr>
          <w:color w:val="1D1D1B"/>
        </w:rPr>
        <w:t>el</w:t>
      </w:r>
      <w:r>
        <w:rPr>
          <w:color w:val="1D1D1B"/>
          <w:spacing w:val="-12"/>
        </w:rPr>
        <w:t> </w:t>
      </w:r>
      <w:r>
        <w:rPr>
          <w:color w:val="1D1D1B"/>
        </w:rPr>
        <w:t>escudo</w:t>
      </w:r>
      <w:r>
        <w:rPr>
          <w:color w:val="1D1D1B"/>
          <w:spacing w:val="-12"/>
        </w:rPr>
        <w:t> </w:t>
      </w:r>
      <w:r>
        <w:rPr>
          <w:color w:val="1D1D1B"/>
        </w:rPr>
        <w:t>lleva</w:t>
      </w:r>
      <w:r>
        <w:rPr>
          <w:color w:val="1D1D1B"/>
          <w:spacing w:val="-12"/>
        </w:rPr>
        <w:t> </w:t>
      </w:r>
      <w:r>
        <w:rPr>
          <w:color w:val="1D1D1B"/>
        </w:rPr>
        <w:t>como</w:t>
      </w:r>
      <w:r>
        <w:rPr>
          <w:color w:val="1D1D1B"/>
          <w:spacing w:val="-12"/>
        </w:rPr>
        <w:t> </w:t>
      </w:r>
      <w:r>
        <w:rPr>
          <w:color w:val="1D1D1B"/>
        </w:rPr>
        <w:t>fondo</w:t>
      </w:r>
      <w:r>
        <w:rPr>
          <w:color w:val="1D1D1B"/>
          <w:spacing w:val="-12"/>
        </w:rPr>
        <w:t> </w:t>
      </w:r>
      <w:r>
        <w:rPr>
          <w:color w:val="1D1D1B"/>
        </w:rPr>
        <w:t>un campo</w:t>
      </w:r>
      <w:r>
        <w:rPr>
          <w:color w:val="1D1D1B"/>
          <w:spacing w:val="-10"/>
        </w:rPr>
        <w:t> </w:t>
      </w:r>
      <w:r>
        <w:rPr>
          <w:color w:val="1D1D1B"/>
        </w:rPr>
        <w:t>azul.</w:t>
      </w:r>
      <w:r>
        <w:rPr>
          <w:color w:val="1D1D1B"/>
          <w:spacing w:val="-9"/>
        </w:rPr>
        <w:t> </w:t>
      </w:r>
      <w:r>
        <w:rPr>
          <w:color w:val="1D1D1B"/>
        </w:rPr>
        <w:t>Sus</w:t>
      </w:r>
      <w:r>
        <w:rPr>
          <w:color w:val="1D1D1B"/>
          <w:spacing w:val="-9"/>
        </w:rPr>
        <w:t> </w:t>
      </w:r>
      <w:r>
        <w:rPr>
          <w:color w:val="1D1D1B"/>
        </w:rPr>
        <w:t>proporciones</w:t>
      </w:r>
      <w:r>
        <w:rPr>
          <w:color w:val="1D1D1B"/>
          <w:spacing w:val="-9"/>
        </w:rPr>
        <w:t> </w:t>
      </w:r>
      <w:r>
        <w:rPr>
          <w:color w:val="1D1D1B"/>
        </w:rPr>
        <w:t>son</w:t>
      </w:r>
      <w:r>
        <w:rPr>
          <w:color w:val="1D1D1B"/>
          <w:spacing w:val="-10"/>
        </w:rPr>
        <w:t> </w:t>
      </w:r>
      <w:r>
        <w:rPr>
          <w:color w:val="1D1D1B"/>
        </w:rPr>
        <w:t>tres</w:t>
      </w:r>
      <w:r>
        <w:rPr>
          <w:color w:val="1D1D1B"/>
          <w:spacing w:val="-10"/>
        </w:rPr>
        <w:t> </w:t>
      </w:r>
      <w:r>
        <w:rPr>
          <w:color w:val="1D1D1B"/>
        </w:rPr>
        <w:t>partes</w:t>
      </w:r>
      <w:r>
        <w:rPr>
          <w:color w:val="1D1D1B"/>
          <w:spacing w:val="-9"/>
        </w:rPr>
        <w:t> </w:t>
      </w:r>
      <w:r>
        <w:rPr>
          <w:color w:val="1D1D1B"/>
        </w:rPr>
        <w:t>de</w:t>
      </w:r>
      <w:r>
        <w:rPr>
          <w:color w:val="1D1D1B"/>
          <w:spacing w:val="-9"/>
        </w:rPr>
        <w:t> </w:t>
      </w:r>
      <w:r>
        <w:rPr>
          <w:color w:val="1D1D1B"/>
        </w:rPr>
        <w:t>alto por dos de ancho, incluyendo la corona, y de nueve partes de alto por ocho de ancho,</w:t>
      </w:r>
      <w:r>
        <w:rPr>
          <w:color w:val="1D1D1B"/>
          <w:spacing w:val="-33"/>
        </w:rPr>
        <w:t> </w:t>
      </w:r>
      <w:r>
        <w:rPr>
          <w:color w:val="1D1D1B"/>
        </w:rPr>
        <w:t>excluyéndola.</w:t>
      </w:r>
    </w:p>
    <w:p>
      <w:pPr>
        <w:pStyle w:val="BodyText"/>
        <w:spacing w:before="9"/>
        <w:rPr>
          <w:sz w:val="19"/>
        </w:rPr>
      </w:pPr>
    </w:p>
    <w:p>
      <w:pPr>
        <w:pStyle w:val="BodyText"/>
        <w:spacing w:line="249" w:lineRule="auto"/>
        <w:ind w:left="235" w:right="1551" w:firstLine="340"/>
        <w:jc w:val="both"/>
      </w:pPr>
      <w:r>
        <w:rPr>
          <w:b/>
          <w:color w:val="1D1D1B"/>
        </w:rPr>
        <w:t>Art. 227. </w:t>
      </w:r>
      <w:r>
        <w:rPr>
          <w:color w:val="1D1D1B"/>
        </w:rPr>
        <w:t>El Escudo Oficial de la Armada, sobrepuesto en una bandera del mismo color de su campo,</w:t>
      </w:r>
      <w:r>
        <w:rPr>
          <w:color w:val="1D1D1B"/>
          <w:spacing w:val="-10"/>
        </w:rPr>
        <w:t> </w:t>
      </w:r>
      <w:r>
        <w:rPr>
          <w:color w:val="1D1D1B"/>
        </w:rPr>
        <w:t>constituirá</w:t>
      </w:r>
      <w:r>
        <w:rPr>
          <w:color w:val="1D1D1B"/>
          <w:spacing w:val="-10"/>
        </w:rPr>
        <w:t> </w:t>
      </w:r>
      <w:r>
        <w:rPr>
          <w:color w:val="1D1D1B"/>
        </w:rPr>
        <w:t>el</w:t>
      </w:r>
      <w:r>
        <w:rPr>
          <w:color w:val="1D1D1B"/>
          <w:spacing w:val="-10"/>
        </w:rPr>
        <w:t> </w:t>
      </w:r>
      <w:r>
        <w:rPr>
          <w:color w:val="1D1D1B"/>
        </w:rPr>
        <w:t>emblema</w:t>
      </w:r>
      <w:r>
        <w:rPr>
          <w:color w:val="1D1D1B"/>
          <w:spacing w:val="-9"/>
        </w:rPr>
        <w:t> </w:t>
      </w:r>
      <w:r>
        <w:rPr>
          <w:color w:val="1D1D1B"/>
        </w:rPr>
        <w:t>de</w:t>
      </w:r>
      <w:r>
        <w:rPr>
          <w:color w:val="1D1D1B"/>
          <w:spacing w:val="-10"/>
        </w:rPr>
        <w:t> </w:t>
      </w:r>
      <w:r>
        <w:rPr>
          <w:color w:val="1D1D1B"/>
        </w:rPr>
        <w:t>la</w:t>
      </w:r>
      <w:r>
        <w:rPr>
          <w:color w:val="1D1D1B"/>
          <w:spacing w:val="-10"/>
        </w:rPr>
        <w:t> </w:t>
      </w:r>
      <w:r>
        <w:rPr>
          <w:color w:val="1D1D1B"/>
        </w:rPr>
        <w:t>Armada</w:t>
      </w:r>
      <w:r>
        <w:rPr>
          <w:color w:val="1D1D1B"/>
          <w:spacing w:val="-10"/>
        </w:rPr>
        <w:t> </w:t>
      </w:r>
      <w:r>
        <w:rPr>
          <w:color w:val="1D1D1B"/>
        </w:rPr>
        <w:t>y</w:t>
      </w:r>
      <w:r>
        <w:rPr>
          <w:color w:val="1D1D1B"/>
          <w:spacing w:val="-10"/>
        </w:rPr>
        <w:t> </w:t>
      </w:r>
      <w:r>
        <w:rPr>
          <w:color w:val="1D1D1B"/>
        </w:rPr>
        <w:t>tendrá las siguientes</w:t>
      </w:r>
      <w:r>
        <w:rPr>
          <w:color w:val="1D1D1B"/>
          <w:spacing w:val="-15"/>
        </w:rPr>
        <w:t> </w:t>
      </w:r>
      <w:r>
        <w:rPr>
          <w:color w:val="1D1D1B"/>
        </w:rPr>
        <w:t>dimensiones:</w:t>
      </w:r>
    </w:p>
    <w:p>
      <w:pPr>
        <w:pStyle w:val="BodyText"/>
        <w:spacing w:before="9"/>
        <w:rPr>
          <w:sz w:val="19"/>
        </w:rPr>
      </w:pPr>
    </w:p>
    <w:p>
      <w:pPr>
        <w:pStyle w:val="BodyText"/>
        <w:ind w:left="576"/>
      </w:pPr>
      <w:r>
        <w:rPr>
          <w:color w:val="1D1D1B"/>
        </w:rPr>
        <w:t>Tamaño Mayor: 2,55 x 1,70 metros</w:t>
      </w:r>
    </w:p>
    <w:p>
      <w:pPr>
        <w:pStyle w:val="BodyText"/>
        <w:spacing w:before="10"/>
        <w:ind w:left="576"/>
      </w:pPr>
      <w:r>
        <w:rPr>
          <w:color w:val="1D1D1B"/>
        </w:rPr>
        <w:t>Tamaño Medio: 1,28 x 0,85 metros</w:t>
      </w:r>
    </w:p>
    <w:p>
      <w:pPr>
        <w:pStyle w:val="BodyText"/>
        <w:spacing w:before="10"/>
        <w:ind w:left="576"/>
      </w:pPr>
      <w:r>
        <w:rPr>
          <w:color w:val="1D1D1B"/>
        </w:rPr>
        <w:t>Tamaño Menor: 0,30 x 0,20 metros</w:t>
      </w:r>
    </w:p>
    <w:p>
      <w:pPr>
        <w:pStyle w:val="BodyText"/>
        <w:spacing w:before="6"/>
      </w:pPr>
    </w:p>
    <w:p>
      <w:pPr>
        <w:pStyle w:val="BodyText"/>
        <w:spacing w:line="249" w:lineRule="auto" w:before="1"/>
        <w:ind w:left="235" w:right="1552" w:firstLine="340"/>
        <w:jc w:val="both"/>
      </w:pPr>
      <w:r>
        <w:rPr>
          <w:b/>
          <w:color w:val="1D1D1B"/>
        </w:rPr>
        <w:t>Art. 228. </w:t>
      </w:r>
      <w:r>
        <w:rPr>
          <w:color w:val="1D1D1B"/>
        </w:rPr>
        <w:t>El emblema de la Armada, en su tamaño mayor, se usará en tierra en las siguientes oportunidades:</w:t>
      </w:r>
    </w:p>
    <w:p>
      <w:pPr>
        <w:pStyle w:val="BodyText"/>
        <w:spacing w:before="9"/>
        <w:rPr>
          <w:sz w:val="19"/>
        </w:rPr>
      </w:pPr>
    </w:p>
    <w:p>
      <w:pPr>
        <w:pStyle w:val="ListParagraph"/>
        <w:numPr>
          <w:ilvl w:val="0"/>
          <w:numId w:val="191"/>
        </w:numPr>
        <w:tabs>
          <w:tab w:pos="576" w:val="left" w:leader="none"/>
        </w:tabs>
        <w:spacing w:line="249" w:lineRule="auto" w:before="0" w:after="0"/>
        <w:ind w:left="575" w:right="1552" w:hanging="340"/>
        <w:jc w:val="both"/>
        <w:rPr>
          <w:sz w:val="20"/>
        </w:rPr>
      </w:pPr>
      <w:r>
        <w:rPr>
          <w:color w:val="1D1D1B"/>
          <w:sz w:val="20"/>
        </w:rPr>
        <w:t>Espectáculos deportivos, artísticos o culturales, en que participen buques, reparticiones o escuelas</w:t>
      </w:r>
      <w:r>
        <w:rPr>
          <w:color w:val="1D1D1B"/>
          <w:spacing w:val="-22"/>
          <w:sz w:val="20"/>
        </w:rPr>
        <w:t> </w:t>
      </w:r>
      <w:r>
        <w:rPr>
          <w:color w:val="1D1D1B"/>
          <w:sz w:val="20"/>
        </w:rPr>
        <w:t>de</w:t>
      </w:r>
      <w:r>
        <w:rPr>
          <w:color w:val="1D1D1B"/>
          <w:spacing w:val="-22"/>
          <w:sz w:val="20"/>
        </w:rPr>
        <w:t> </w:t>
      </w:r>
      <w:r>
        <w:rPr>
          <w:color w:val="1D1D1B"/>
          <w:sz w:val="20"/>
        </w:rPr>
        <w:t>la</w:t>
      </w:r>
      <w:r>
        <w:rPr>
          <w:color w:val="1D1D1B"/>
          <w:spacing w:val="-22"/>
          <w:sz w:val="20"/>
        </w:rPr>
        <w:t> </w:t>
      </w:r>
      <w:r>
        <w:rPr>
          <w:color w:val="1D1D1B"/>
          <w:sz w:val="20"/>
        </w:rPr>
        <w:t>Armada.</w:t>
      </w:r>
      <w:r>
        <w:rPr>
          <w:color w:val="1D1D1B"/>
          <w:spacing w:val="-22"/>
          <w:sz w:val="20"/>
        </w:rPr>
        <w:t> </w:t>
      </w:r>
      <w:r>
        <w:rPr>
          <w:color w:val="1D1D1B"/>
          <w:sz w:val="20"/>
        </w:rPr>
        <w:t>Si</w:t>
      </w:r>
      <w:r>
        <w:rPr>
          <w:color w:val="1D1D1B"/>
          <w:spacing w:val="-22"/>
          <w:sz w:val="20"/>
        </w:rPr>
        <w:t> </w:t>
      </w:r>
      <w:r>
        <w:rPr>
          <w:color w:val="1D1D1B"/>
          <w:sz w:val="20"/>
        </w:rPr>
        <w:t>éstos</w:t>
      </w:r>
      <w:r>
        <w:rPr>
          <w:color w:val="1D1D1B"/>
          <w:spacing w:val="-22"/>
          <w:sz w:val="20"/>
        </w:rPr>
        <w:t> </w:t>
      </w:r>
      <w:r>
        <w:rPr>
          <w:color w:val="1D1D1B"/>
          <w:sz w:val="20"/>
        </w:rPr>
        <w:t>tuvieran</w:t>
      </w:r>
      <w:r>
        <w:rPr>
          <w:color w:val="1D1D1B"/>
          <w:spacing w:val="-23"/>
          <w:sz w:val="20"/>
        </w:rPr>
        <w:t> </w:t>
      </w:r>
      <w:r>
        <w:rPr>
          <w:color w:val="1D1D1B"/>
          <w:sz w:val="20"/>
        </w:rPr>
        <w:t>bandera, el emblema de la Armada irá a la izquierda del espectador.</w:t>
      </w:r>
    </w:p>
    <w:p>
      <w:pPr>
        <w:pStyle w:val="BodyText"/>
        <w:spacing w:before="9"/>
        <w:rPr>
          <w:sz w:val="19"/>
        </w:rPr>
      </w:pPr>
    </w:p>
    <w:p>
      <w:pPr>
        <w:pStyle w:val="ListParagraph"/>
        <w:numPr>
          <w:ilvl w:val="0"/>
          <w:numId w:val="191"/>
        </w:numPr>
        <w:tabs>
          <w:tab w:pos="576" w:val="left" w:leader="none"/>
        </w:tabs>
        <w:spacing w:line="249" w:lineRule="auto" w:before="0" w:after="0"/>
        <w:ind w:left="575" w:right="1551" w:hanging="340"/>
        <w:jc w:val="both"/>
        <w:rPr>
          <w:sz w:val="20"/>
        </w:rPr>
      </w:pPr>
      <w:r>
        <w:rPr/>
        <w:pict>
          <v:shape style="position:absolute;margin-left:573.636597pt;margin-top:64.786476pt;width:12pt;height:195.7pt;mso-position-horizontal-relative:page;mso-position-vertical-relative:paragraph;z-index:18832"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color w:val="1D1D1B"/>
          <w:sz w:val="20"/>
        </w:rPr>
        <w:t>Se izará en competencias deportivas en las que un miembro o equipo de la institución obtenga un primer, segundo o tercer puesto, siempre que los que obtengan los anteriores, también icen banderas</w:t>
      </w:r>
      <w:r>
        <w:rPr>
          <w:color w:val="1D1D1B"/>
          <w:spacing w:val="-7"/>
          <w:sz w:val="20"/>
        </w:rPr>
        <w:t> </w:t>
      </w:r>
      <w:r>
        <w:rPr>
          <w:color w:val="1D1D1B"/>
          <w:sz w:val="20"/>
        </w:rPr>
        <w:t>similares.</w:t>
      </w:r>
    </w:p>
    <w:p>
      <w:pPr>
        <w:pStyle w:val="BodyText"/>
        <w:spacing w:before="9"/>
        <w:rPr>
          <w:sz w:val="19"/>
        </w:rPr>
      </w:pPr>
    </w:p>
    <w:p>
      <w:pPr>
        <w:pStyle w:val="ListParagraph"/>
        <w:numPr>
          <w:ilvl w:val="0"/>
          <w:numId w:val="191"/>
        </w:numPr>
        <w:tabs>
          <w:tab w:pos="576" w:val="left" w:leader="none"/>
        </w:tabs>
        <w:spacing w:line="249" w:lineRule="auto" w:before="0" w:after="0"/>
        <w:ind w:left="575" w:right="1552" w:hanging="340"/>
        <w:jc w:val="both"/>
        <w:rPr>
          <w:sz w:val="20"/>
        </w:rPr>
      </w:pPr>
      <w:r>
        <w:rPr>
          <w:color w:val="1D1D1B"/>
          <w:sz w:val="20"/>
        </w:rPr>
        <w:t>En las ceremonias militares internas en reparticiones, destacamentos o escuelas de la Armada, con asistencia de público, tales como: entregas de armas y revistas finales. En estos casos, el emblema de la Armada se izará al lado derecho del</w:t>
      </w:r>
      <w:r>
        <w:rPr>
          <w:color w:val="1D1D1B"/>
          <w:spacing w:val="-19"/>
          <w:sz w:val="20"/>
        </w:rPr>
        <w:t> </w:t>
      </w:r>
      <w:r>
        <w:rPr>
          <w:color w:val="1D1D1B"/>
          <w:sz w:val="20"/>
        </w:rPr>
        <w:t>espectador.</w:t>
      </w:r>
    </w:p>
    <w:p>
      <w:pPr>
        <w:spacing w:after="0" w:line="249" w:lineRule="auto"/>
        <w:jc w:val="both"/>
        <w:rPr>
          <w:sz w:val="20"/>
        </w:rPr>
        <w:sectPr>
          <w:type w:val="continuous"/>
          <w:pgSz w:w="12750" w:h="15870"/>
          <w:pgMar w:top="420" w:bottom="420" w:left="0" w:right="0"/>
          <w:cols w:num="2" w:equalWidth="0">
            <w:col w:w="6239" w:space="40"/>
            <w:col w:w="6471"/>
          </w:cols>
        </w:sectPr>
      </w:pPr>
    </w:p>
    <w:p>
      <w:pPr>
        <w:pStyle w:val="BodyText"/>
        <w:spacing w:before="1"/>
        <w:rPr>
          <w:sz w:val="12"/>
        </w:rPr>
      </w:pPr>
    </w:p>
    <w:p>
      <w:pPr>
        <w:spacing w:after="0"/>
        <w:rPr>
          <w:sz w:val="12"/>
        </w:rPr>
        <w:sectPr>
          <w:type w:val="continuous"/>
          <w:pgSz w:w="12750" w:h="15870"/>
          <w:pgMar w:top="420" w:bottom="420" w:left="0" w:right="0"/>
        </w:sectPr>
      </w:pPr>
    </w:p>
    <w:p>
      <w:pPr>
        <w:pStyle w:val="Heading4"/>
        <w:spacing w:before="75"/>
      </w:pPr>
      <w:r>
        <w:rPr>
          <w:color w:val="1D1D1B"/>
        </w:rPr>
        <w:t>Escudo Oficial de la Armada</w:t>
      </w:r>
    </w:p>
    <w:p>
      <w:pPr>
        <w:pStyle w:val="BodyText"/>
        <w:spacing w:before="6"/>
        <w:rPr>
          <w:b/>
        </w:rPr>
      </w:pPr>
    </w:p>
    <w:p>
      <w:pPr>
        <w:pStyle w:val="BodyText"/>
        <w:spacing w:line="249" w:lineRule="auto" w:before="1"/>
        <w:ind w:left="1553" w:right="2" w:firstLine="340"/>
        <w:jc w:val="both"/>
      </w:pPr>
      <w:r>
        <w:rPr>
          <w:b/>
          <w:color w:val="1D1D1B"/>
        </w:rPr>
        <w:t>Art. 226. </w:t>
      </w:r>
      <w:r>
        <w:rPr>
          <w:color w:val="1D1D1B"/>
        </w:rPr>
        <w:t>El escudo Oficial de la Armada es de tipo</w:t>
      </w:r>
      <w:r>
        <w:rPr>
          <w:color w:val="1D1D1B"/>
          <w:spacing w:val="-10"/>
        </w:rPr>
        <w:t> </w:t>
      </w:r>
      <w:r>
        <w:rPr>
          <w:color w:val="1D1D1B"/>
        </w:rPr>
        <w:t>español</w:t>
      </w:r>
      <w:r>
        <w:rPr>
          <w:color w:val="1D1D1B"/>
          <w:spacing w:val="-10"/>
        </w:rPr>
        <w:t> </w:t>
      </w:r>
      <w:r>
        <w:rPr>
          <w:color w:val="1D1D1B"/>
        </w:rPr>
        <w:t>que</w:t>
      </w:r>
      <w:r>
        <w:rPr>
          <w:color w:val="1D1D1B"/>
          <w:spacing w:val="-10"/>
        </w:rPr>
        <w:t> </w:t>
      </w:r>
      <w:r>
        <w:rPr>
          <w:color w:val="1D1D1B"/>
        </w:rPr>
        <w:t>lleva</w:t>
      </w:r>
      <w:r>
        <w:rPr>
          <w:color w:val="1D1D1B"/>
          <w:spacing w:val="-10"/>
        </w:rPr>
        <w:t> </w:t>
      </w:r>
      <w:r>
        <w:rPr>
          <w:color w:val="1D1D1B"/>
        </w:rPr>
        <w:t>por</w:t>
      </w:r>
      <w:r>
        <w:rPr>
          <w:color w:val="1D1D1B"/>
          <w:spacing w:val="-10"/>
        </w:rPr>
        <w:t> </w:t>
      </w:r>
      <w:r>
        <w:rPr>
          <w:color w:val="1D1D1B"/>
        </w:rPr>
        <w:t>timbre</w:t>
      </w:r>
      <w:r>
        <w:rPr>
          <w:color w:val="1D1D1B"/>
          <w:spacing w:val="-10"/>
        </w:rPr>
        <w:t> </w:t>
      </w:r>
      <w:r>
        <w:rPr>
          <w:color w:val="1D1D1B"/>
        </w:rPr>
        <w:t>una</w:t>
      </w:r>
      <w:r>
        <w:rPr>
          <w:color w:val="1D1D1B"/>
          <w:spacing w:val="-10"/>
        </w:rPr>
        <w:t> </w:t>
      </w:r>
      <w:r>
        <w:rPr>
          <w:color w:val="1D1D1B"/>
        </w:rPr>
        <w:t>corona</w:t>
      </w:r>
      <w:r>
        <w:rPr>
          <w:color w:val="1D1D1B"/>
          <w:spacing w:val="-10"/>
        </w:rPr>
        <w:t> </w:t>
      </w:r>
      <w:r>
        <w:rPr>
          <w:color w:val="1D1D1B"/>
        </w:rPr>
        <w:t>rostrada de oro, sombreada bajo su base del mismo</w:t>
      </w:r>
      <w:r>
        <w:rPr>
          <w:color w:val="1D1D1B"/>
          <w:spacing w:val="-14"/>
        </w:rPr>
        <w:t> </w:t>
      </w:r>
      <w:r>
        <w:rPr>
          <w:color w:val="1D1D1B"/>
        </w:rPr>
        <w:t>color.</w:t>
      </w:r>
    </w:p>
    <w:p>
      <w:pPr>
        <w:pStyle w:val="BodyText"/>
        <w:spacing w:before="9"/>
        <w:rPr>
          <w:sz w:val="19"/>
        </w:rPr>
      </w:pPr>
    </w:p>
    <w:p>
      <w:pPr>
        <w:pStyle w:val="BodyText"/>
        <w:spacing w:line="249" w:lineRule="auto"/>
        <w:ind w:left="1553" w:right="1" w:firstLine="340"/>
        <w:jc w:val="both"/>
      </w:pPr>
      <w:r>
        <w:rPr>
          <w:color w:val="1D1D1B"/>
        </w:rPr>
        <w:t>Este</w:t>
      </w:r>
      <w:r>
        <w:rPr>
          <w:color w:val="1D1D1B"/>
          <w:spacing w:val="-9"/>
        </w:rPr>
        <w:t> </w:t>
      </w:r>
      <w:r>
        <w:rPr>
          <w:color w:val="1D1D1B"/>
        </w:rPr>
        <w:t>distintivo</w:t>
      </w:r>
      <w:r>
        <w:rPr>
          <w:color w:val="1D1D1B"/>
          <w:spacing w:val="-8"/>
        </w:rPr>
        <w:t> </w:t>
      </w:r>
      <w:r>
        <w:rPr>
          <w:color w:val="1D1D1B"/>
        </w:rPr>
        <w:t>va</w:t>
      </w:r>
      <w:r>
        <w:rPr>
          <w:color w:val="1D1D1B"/>
          <w:spacing w:val="-9"/>
        </w:rPr>
        <w:t> </w:t>
      </w:r>
      <w:r>
        <w:rPr>
          <w:color w:val="1D1D1B"/>
        </w:rPr>
        <w:t>orlado</w:t>
      </w:r>
      <w:r>
        <w:rPr>
          <w:color w:val="1D1D1B"/>
          <w:spacing w:val="-9"/>
        </w:rPr>
        <w:t> </w:t>
      </w:r>
      <w:r>
        <w:rPr>
          <w:color w:val="1D1D1B"/>
        </w:rPr>
        <w:t>de</w:t>
      </w:r>
      <w:r>
        <w:rPr>
          <w:color w:val="1D1D1B"/>
          <w:spacing w:val="-9"/>
        </w:rPr>
        <w:t> </w:t>
      </w:r>
      <w:r>
        <w:rPr>
          <w:color w:val="1D1D1B"/>
        </w:rPr>
        <w:t>un</w:t>
      </w:r>
      <w:r>
        <w:rPr>
          <w:color w:val="1D1D1B"/>
          <w:spacing w:val="-9"/>
        </w:rPr>
        <w:t> </w:t>
      </w:r>
      <w:r>
        <w:rPr>
          <w:color w:val="1D1D1B"/>
        </w:rPr>
        <w:t>calabrote</w:t>
      </w:r>
      <w:r>
        <w:rPr>
          <w:color w:val="1D1D1B"/>
          <w:spacing w:val="-9"/>
        </w:rPr>
        <w:t> </w:t>
      </w:r>
      <w:r>
        <w:rPr>
          <w:color w:val="1D1D1B"/>
        </w:rPr>
        <w:t>dorado</w:t>
      </w:r>
      <w:r>
        <w:rPr>
          <w:color w:val="1D1D1B"/>
          <w:spacing w:val="-9"/>
        </w:rPr>
        <w:t> </w:t>
      </w:r>
      <w:r>
        <w:rPr>
          <w:color w:val="1D1D1B"/>
        </w:rPr>
        <w:t>y en su parte superior central lleva una estrella dorada de cinco</w:t>
      </w:r>
      <w:r>
        <w:rPr>
          <w:color w:val="1D1D1B"/>
          <w:spacing w:val="-9"/>
        </w:rPr>
        <w:t> </w:t>
      </w:r>
      <w:r>
        <w:rPr>
          <w:color w:val="1D1D1B"/>
        </w:rPr>
        <w:t>puntas.</w:t>
      </w:r>
    </w:p>
    <w:p>
      <w:pPr>
        <w:pStyle w:val="BodyText"/>
        <w:spacing w:before="9"/>
        <w:rPr>
          <w:sz w:val="19"/>
        </w:rPr>
      </w:pPr>
    </w:p>
    <w:p>
      <w:pPr>
        <w:pStyle w:val="BodyText"/>
        <w:spacing w:line="249" w:lineRule="auto"/>
        <w:ind w:left="1553" w:firstLine="340"/>
        <w:jc w:val="both"/>
      </w:pPr>
      <w:r>
        <w:rPr>
          <w:color w:val="1D1D1B"/>
        </w:rPr>
        <w:t>Bajo la estrella y en forma vertical, se presenta un ancla dorada del tipo Almirantazgo con cepo de madera color café y herrajes dorados, pendiente de su arganeo un chicote de cabo dorado que termina detrás del brazo izquierdo del  ancla.</w:t>
      </w:r>
    </w:p>
    <w:p>
      <w:pPr>
        <w:pStyle w:val="BodyText"/>
        <w:spacing w:before="9"/>
        <w:rPr>
          <w:sz w:val="19"/>
        </w:rPr>
      </w:pPr>
    </w:p>
    <w:p>
      <w:pPr>
        <w:pStyle w:val="BodyText"/>
        <w:spacing w:line="249" w:lineRule="auto"/>
        <w:ind w:left="1553" w:right="1" w:firstLine="340"/>
        <w:jc w:val="both"/>
      </w:pPr>
      <w:r>
        <w:rPr>
          <w:color w:val="1D1D1B"/>
        </w:rPr>
        <w:t>Bajo</w:t>
      </w:r>
      <w:r>
        <w:rPr>
          <w:color w:val="1D1D1B"/>
          <w:spacing w:val="-9"/>
        </w:rPr>
        <w:t> </w:t>
      </w:r>
      <w:r>
        <w:rPr>
          <w:color w:val="1D1D1B"/>
        </w:rPr>
        <w:t>el</w:t>
      </w:r>
      <w:r>
        <w:rPr>
          <w:color w:val="1D1D1B"/>
          <w:spacing w:val="-8"/>
        </w:rPr>
        <w:t> </w:t>
      </w:r>
      <w:r>
        <w:rPr>
          <w:color w:val="1D1D1B"/>
        </w:rPr>
        <w:t>ancla,</w:t>
      </w:r>
      <w:r>
        <w:rPr>
          <w:color w:val="1D1D1B"/>
          <w:spacing w:val="-8"/>
        </w:rPr>
        <w:t> </w:t>
      </w:r>
      <w:r>
        <w:rPr>
          <w:color w:val="1D1D1B"/>
        </w:rPr>
        <w:t>centrada</w:t>
      </w:r>
      <w:r>
        <w:rPr>
          <w:color w:val="1D1D1B"/>
          <w:spacing w:val="-9"/>
        </w:rPr>
        <w:t> </w:t>
      </w:r>
      <w:r>
        <w:rPr>
          <w:color w:val="1D1D1B"/>
        </w:rPr>
        <w:t>y</w:t>
      </w:r>
      <w:r>
        <w:rPr>
          <w:color w:val="1D1D1B"/>
          <w:spacing w:val="-8"/>
        </w:rPr>
        <w:t> </w:t>
      </w:r>
      <w:r>
        <w:rPr>
          <w:color w:val="1D1D1B"/>
        </w:rPr>
        <w:t>también</w:t>
      </w:r>
      <w:r>
        <w:rPr>
          <w:color w:val="1D1D1B"/>
          <w:spacing w:val="-9"/>
        </w:rPr>
        <w:t> </w:t>
      </w:r>
      <w:r>
        <w:rPr>
          <w:color w:val="1D1D1B"/>
        </w:rPr>
        <w:t>en</w:t>
      </w:r>
      <w:r>
        <w:rPr>
          <w:color w:val="1D1D1B"/>
          <w:spacing w:val="-8"/>
        </w:rPr>
        <w:t> </w:t>
      </w:r>
      <w:r>
        <w:rPr>
          <w:color w:val="1D1D1B"/>
        </w:rPr>
        <w:t>color</w:t>
      </w:r>
      <w:r>
        <w:rPr>
          <w:color w:val="1D1D1B"/>
          <w:spacing w:val="-9"/>
        </w:rPr>
        <w:t> </w:t>
      </w:r>
      <w:r>
        <w:rPr>
          <w:color w:val="1D1D1B"/>
        </w:rPr>
        <w:t>oro,</w:t>
      </w:r>
      <w:r>
        <w:rPr>
          <w:color w:val="1D1D1B"/>
          <w:spacing w:val="-8"/>
        </w:rPr>
        <w:t> </w:t>
      </w:r>
      <w:r>
        <w:rPr>
          <w:color w:val="1D1D1B"/>
        </w:rPr>
        <w:t>se presenta la frase “Armada de</w:t>
      </w:r>
      <w:r>
        <w:rPr>
          <w:color w:val="1D1D1B"/>
          <w:spacing w:val="-18"/>
        </w:rPr>
        <w:t> </w:t>
      </w:r>
      <w:r>
        <w:rPr>
          <w:color w:val="1D1D1B"/>
        </w:rPr>
        <w:t>Chile”.</w:t>
      </w:r>
    </w:p>
    <w:p>
      <w:pPr>
        <w:pStyle w:val="Heading4"/>
        <w:numPr>
          <w:ilvl w:val="1"/>
          <w:numId w:val="176"/>
        </w:numPr>
        <w:tabs>
          <w:tab w:pos="559" w:val="left" w:leader="none"/>
        </w:tabs>
        <w:spacing w:line="249" w:lineRule="auto" w:before="89" w:after="0"/>
        <w:ind w:left="239" w:right="0" w:firstLine="0"/>
        <w:jc w:val="left"/>
      </w:pPr>
      <w:r>
        <w:rPr>
          <w:color w:val="1D1D1B"/>
          <w:spacing w:val="-1"/>
        </w:rPr>
        <w:br w:type="column"/>
      </w:r>
      <w:r>
        <w:rPr>
          <w:color w:val="1D1D1B"/>
        </w:rPr>
        <w:t>HONORES, INSIGNIAS Y SALUDOS EN LAS EMBARCACIONES</w:t>
      </w:r>
      <w:r>
        <w:rPr>
          <w:color w:val="1D1D1B"/>
          <w:spacing w:val="-1"/>
        </w:rPr>
        <w:t> </w:t>
      </w:r>
      <w:r>
        <w:rPr>
          <w:color w:val="1D1D1B"/>
        </w:rPr>
        <w:t>MENORES</w:t>
      </w:r>
    </w:p>
    <w:p>
      <w:pPr>
        <w:pStyle w:val="BodyText"/>
        <w:spacing w:before="9"/>
        <w:rPr>
          <w:b/>
          <w:sz w:val="19"/>
        </w:rPr>
      </w:pPr>
    </w:p>
    <w:p>
      <w:pPr>
        <w:spacing w:before="0"/>
        <w:ind w:left="295" w:right="0" w:firstLine="0"/>
        <w:jc w:val="left"/>
        <w:rPr>
          <w:b/>
          <w:sz w:val="20"/>
        </w:rPr>
      </w:pPr>
      <w:r>
        <w:rPr>
          <w:b/>
          <w:color w:val="1D1D1B"/>
          <w:sz w:val="20"/>
        </w:rPr>
        <w:t>Generalidades</w:t>
      </w:r>
    </w:p>
    <w:p>
      <w:pPr>
        <w:pStyle w:val="BodyText"/>
        <w:spacing w:before="6"/>
        <w:rPr>
          <w:b/>
        </w:rPr>
      </w:pPr>
    </w:p>
    <w:p>
      <w:pPr>
        <w:pStyle w:val="BodyText"/>
        <w:spacing w:line="249" w:lineRule="auto" w:before="1"/>
        <w:ind w:left="239" w:firstLine="340"/>
        <w:jc w:val="both"/>
      </w:pPr>
      <w:r>
        <w:rPr>
          <w:b/>
          <w:color w:val="1D1D1B"/>
        </w:rPr>
        <w:t>Art. 301. </w:t>
      </w:r>
      <w:r>
        <w:rPr>
          <w:color w:val="1D1D1B"/>
        </w:rPr>
        <w:t>El uso de las insignias y distintivos en las embarcaciones menores, es obligatorio en el caso de visitas o actos de carácter oficial.</w:t>
      </w:r>
    </w:p>
    <w:p>
      <w:pPr>
        <w:pStyle w:val="BodyText"/>
        <w:spacing w:before="9"/>
        <w:rPr>
          <w:sz w:val="19"/>
        </w:rPr>
      </w:pPr>
    </w:p>
    <w:p>
      <w:pPr>
        <w:pStyle w:val="BodyText"/>
        <w:spacing w:line="249" w:lineRule="auto"/>
        <w:ind w:left="239" w:firstLine="340"/>
        <w:jc w:val="both"/>
      </w:pPr>
      <w:r>
        <w:rPr>
          <w:color w:val="1D1D1B"/>
        </w:rPr>
        <w:t>En los vehículos motorizados, las insignias y distintivos se usarán en las ceremonias  oficiales que se lleven a efecto en lugares públicos, como presentaciones militares, honras fúnebres u otros actos en que sea necesario destacar el rango del funcionario que ocupa el</w:t>
      </w:r>
      <w:r>
        <w:rPr>
          <w:color w:val="1D1D1B"/>
          <w:spacing w:val="-18"/>
        </w:rPr>
        <w:t> </w:t>
      </w:r>
      <w:r>
        <w:rPr>
          <w:color w:val="1D1D1B"/>
        </w:rPr>
        <w:t>automóvil.</w:t>
      </w:r>
    </w:p>
    <w:p>
      <w:pPr>
        <w:pStyle w:val="BodyText"/>
        <w:spacing w:before="9"/>
        <w:rPr>
          <w:sz w:val="19"/>
        </w:rPr>
      </w:pPr>
    </w:p>
    <w:p>
      <w:pPr>
        <w:pStyle w:val="BodyText"/>
        <w:spacing w:line="249" w:lineRule="auto"/>
        <w:ind w:left="239" w:firstLine="340"/>
        <w:jc w:val="both"/>
      </w:pPr>
      <w:r>
        <w:rPr>
          <w:b/>
          <w:color w:val="1D1D1B"/>
        </w:rPr>
        <w:t>Art.</w:t>
      </w:r>
      <w:r>
        <w:rPr>
          <w:b/>
          <w:color w:val="1D1D1B"/>
          <w:spacing w:val="-16"/>
        </w:rPr>
        <w:t> </w:t>
      </w:r>
      <w:r>
        <w:rPr>
          <w:b/>
          <w:color w:val="1D1D1B"/>
        </w:rPr>
        <w:t>302.</w:t>
      </w:r>
      <w:r>
        <w:rPr>
          <w:b/>
          <w:color w:val="1D1D1B"/>
          <w:spacing w:val="-16"/>
        </w:rPr>
        <w:t> </w:t>
      </w:r>
      <w:r>
        <w:rPr>
          <w:color w:val="1D1D1B"/>
        </w:rPr>
        <w:t>Cuando</w:t>
      </w:r>
      <w:r>
        <w:rPr>
          <w:color w:val="1D1D1B"/>
          <w:spacing w:val="-16"/>
        </w:rPr>
        <w:t> </w:t>
      </w:r>
      <w:r>
        <w:rPr>
          <w:color w:val="1D1D1B"/>
        </w:rPr>
        <w:t>la</w:t>
      </w:r>
      <w:r>
        <w:rPr>
          <w:color w:val="1D1D1B"/>
          <w:spacing w:val="-16"/>
        </w:rPr>
        <w:t> </w:t>
      </w:r>
      <w:r>
        <w:rPr>
          <w:color w:val="1D1D1B"/>
        </w:rPr>
        <w:t>embarcación</w:t>
      </w:r>
      <w:r>
        <w:rPr>
          <w:color w:val="1D1D1B"/>
          <w:spacing w:val="-16"/>
        </w:rPr>
        <w:t> </w:t>
      </w:r>
      <w:r>
        <w:rPr>
          <w:color w:val="1D1D1B"/>
        </w:rPr>
        <w:t>que</w:t>
      </w:r>
      <w:r>
        <w:rPr>
          <w:color w:val="1D1D1B"/>
          <w:spacing w:val="-16"/>
        </w:rPr>
        <w:t> </w:t>
      </w:r>
      <w:r>
        <w:rPr>
          <w:color w:val="1D1D1B"/>
        </w:rPr>
        <w:t>conduzca</w:t>
      </w:r>
      <w:r>
        <w:rPr>
          <w:color w:val="1D1D1B"/>
          <w:spacing w:val="-16"/>
        </w:rPr>
        <w:t> </w:t>
      </w:r>
      <w:r>
        <w:rPr>
          <w:color w:val="1D1D1B"/>
        </w:rPr>
        <w:t>a un Oficial General o Comodoro no lleve en la proa</w:t>
      </w:r>
      <w:r>
        <w:rPr>
          <w:color w:val="1D1D1B"/>
          <w:spacing w:val="-3"/>
        </w:rPr>
        <w:t> </w:t>
      </w:r>
      <w:r>
        <w:rPr>
          <w:color w:val="1D1D1B"/>
        </w:rPr>
        <w:t>la</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5"/>
        <w:rPr>
          <w:sz w:val="33"/>
        </w:rPr>
      </w:pPr>
    </w:p>
    <w:p>
      <w:pPr>
        <w:pStyle w:val="Heading2"/>
        <w:ind w:left="121"/>
      </w:pPr>
      <w:r>
        <w:rPr/>
        <w:pict>
          <v:shape style="position:absolute;margin-left:573.636597pt;margin-top:21.220253pt;width:12pt;height:67.8pt;mso-position-horizontal-relative:page;mso-position-vertical-relative:paragraph;z-index:18808"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color w:val="9D9D9C"/>
        </w:rPr>
        <w:t>249</w:t>
      </w:r>
    </w:p>
    <w:p>
      <w:pPr>
        <w:spacing w:after="0"/>
        <w:sectPr>
          <w:type w:val="continuous"/>
          <w:pgSz w:w="12750" w:h="15870"/>
          <w:pgMar w:top="420" w:bottom="420" w:left="0" w:right="0"/>
          <w:cols w:num="3" w:equalWidth="0">
            <w:col w:w="6235" w:space="40"/>
            <w:col w:w="4918"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insignia o distintivo que le corresponde, mostrará un disco</w:t>
      </w:r>
      <w:r>
        <w:rPr>
          <w:color w:val="1D1D1B"/>
          <w:spacing w:val="-10"/>
        </w:rPr>
        <w:t> </w:t>
      </w:r>
      <w:r>
        <w:rPr>
          <w:color w:val="1D1D1B"/>
        </w:rPr>
        <w:t>en</w:t>
      </w:r>
      <w:r>
        <w:rPr>
          <w:color w:val="1D1D1B"/>
          <w:spacing w:val="-10"/>
        </w:rPr>
        <w:t> </w:t>
      </w:r>
      <w:r>
        <w:rPr>
          <w:color w:val="1D1D1B"/>
        </w:rPr>
        <w:t>un</w:t>
      </w:r>
      <w:r>
        <w:rPr>
          <w:color w:val="1D1D1B"/>
          <w:spacing w:val="-10"/>
        </w:rPr>
        <w:t> </w:t>
      </w:r>
      <w:r>
        <w:rPr>
          <w:color w:val="1D1D1B"/>
        </w:rPr>
        <w:t>asta</w:t>
      </w:r>
      <w:r>
        <w:rPr>
          <w:color w:val="1D1D1B"/>
          <w:spacing w:val="-10"/>
        </w:rPr>
        <w:t> </w:t>
      </w:r>
      <w:r>
        <w:rPr>
          <w:color w:val="1D1D1B"/>
        </w:rPr>
        <w:t>montada</w:t>
      </w:r>
      <w:r>
        <w:rPr>
          <w:color w:val="1D1D1B"/>
          <w:spacing w:val="-10"/>
        </w:rPr>
        <w:t> </w:t>
      </w:r>
      <w:r>
        <w:rPr>
          <w:color w:val="1D1D1B"/>
        </w:rPr>
        <w:t>sobre</w:t>
      </w:r>
      <w:r>
        <w:rPr>
          <w:color w:val="1D1D1B"/>
          <w:spacing w:val="-10"/>
        </w:rPr>
        <w:t> </w:t>
      </w:r>
      <w:r>
        <w:rPr>
          <w:color w:val="1D1D1B"/>
        </w:rPr>
        <w:t>la</w:t>
      </w:r>
      <w:r>
        <w:rPr>
          <w:color w:val="1D1D1B"/>
          <w:spacing w:val="-10"/>
        </w:rPr>
        <w:t> </w:t>
      </w:r>
      <w:r>
        <w:rPr>
          <w:color w:val="1D1D1B"/>
        </w:rPr>
        <w:t>carroza,</w:t>
      </w:r>
      <w:r>
        <w:rPr>
          <w:color w:val="1D1D1B"/>
          <w:spacing w:val="-10"/>
        </w:rPr>
        <w:t> </w:t>
      </w:r>
      <w:r>
        <w:rPr>
          <w:color w:val="1D1D1B"/>
        </w:rPr>
        <w:t>disco</w:t>
      </w:r>
      <w:r>
        <w:rPr>
          <w:color w:val="1D1D1B"/>
          <w:spacing w:val="-10"/>
        </w:rPr>
        <w:t> </w:t>
      </w:r>
      <w:r>
        <w:rPr>
          <w:color w:val="1D1D1B"/>
        </w:rPr>
        <w:t>que por una cara mostrará una estrella blanca con fondo azul, si la autoridad naval es un Oficial de Línea,    en fondo rojo si fuera Oficial General de Infantería  de Marina, y estrella azul con fondo blanco si fuera Oficial General de Abastecimiento, de Justicia o de Sanidad Naval. La otra cara irá pintada de</w:t>
      </w:r>
      <w:r>
        <w:rPr>
          <w:color w:val="1D1D1B"/>
          <w:spacing w:val="-27"/>
        </w:rPr>
        <w:t> </w:t>
      </w:r>
      <w:r>
        <w:rPr>
          <w:color w:val="1D1D1B"/>
        </w:rPr>
        <w:t>blanco.</w:t>
      </w:r>
    </w:p>
    <w:p>
      <w:pPr>
        <w:pStyle w:val="BodyText"/>
        <w:spacing w:before="9"/>
        <w:rPr>
          <w:sz w:val="19"/>
        </w:rPr>
      </w:pPr>
    </w:p>
    <w:p>
      <w:pPr>
        <w:pStyle w:val="BodyText"/>
        <w:spacing w:line="249" w:lineRule="auto"/>
        <w:ind w:left="1553" w:right="5" w:firstLine="340"/>
        <w:jc w:val="both"/>
      </w:pPr>
      <w:r>
        <w:rPr>
          <w:color w:val="1D1D1B"/>
          <w:spacing w:val="-3"/>
        </w:rPr>
        <w:t>Si</w:t>
      </w:r>
      <w:r>
        <w:rPr>
          <w:color w:val="1D1D1B"/>
          <w:spacing w:val="-24"/>
        </w:rPr>
        <w:t> </w:t>
      </w:r>
      <w:r>
        <w:rPr>
          <w:color w:val="1D1D1B"/>
          <w:spacing w:val="-4"/>
        </w:rPr>
        <w:t>el</w:t>
      </w:r>
      <w:r>
        <w:rPr>
          <w:color w:val="1D1D1B"/>
          <w:spacing w:val="-24"/>
        </w:rPr>
        <w:t> </w:t>
      </w:r>
      <w:r>
        <w:rPr>
          <w:color w:val="1D1D1B"/>
          <w:spacing w:val="-6"/>
        </w:rPr>
        <w:t>disco</w:t>
      </w:r>
      <w:r>
        <w:rPr>
          <w:color w:val="1D1D1B"/>
          <w:spacing w:val="-24"/>
        </w:rPr>
        <w:t> </w:t>
      </w:r>
      <w:r>
        <w:rPr>
          <w:color w:val="1D1D1B"/>
          <w:spacing w:val="-6"/>
        </w:rPr>
        <w:t>muestra</w:t>
      </w:r>
      <w:r>
        <w:rPr>
          <w:color w:val="1D1D1B"/>
          <w:spacing w:val="-24"/>
        </w:rPr>
        <w:t> </w:t>
      </w:r>
      <w:r>
        <w:rPr>
          <w:color w:val="1D1D1B"/>
          <w:spacing w:val="-6"/>
        </w:rPr>
        <w:t>hacia</w:t>
      </w:r>
      <w:r>
        <w:rPr>
          <w:color w:val="1D1D1B"/>
          <w:spacing w:val="-24"/>
        </w:rPr>
        <w:t> </w:t>
      </w:r>
      <w:r>
        <w:rPr>
          <w:color w:val="1D1D1B"/>
          <w:spacing w:val="-6"/>
        </w:rPr>
        <w:t>proa</w:t>
      </w:r>
      <w:r>
        <w:rPr>
          <w:color w:val="1D1D1B"/>
          <w:spacing w:val="-24"/>
        </w:rPr>
        <w:t> </w:t>
      </w:r>
      <w:r>
        <w:rPr>
          <w:color w:val="1D1D1B"/>
          <w:spacing w:val="-4"/>
        </w:rPr>
        <w:t>la</w:t>
      </w:r>
      <w:r>
        <w:rPr>
          <w:color w:val="1D1D1B"/>
          <w:spacing w:val="-24"/>
        </w:rPr>
        <w:t> </w:t>
      </w:r>
      <w:r>
        <w:rPr>
          <w:color w:val="1D1D1B"/>
          <w:spacing w:val="-7"/>
        </w:rPr>
        <w:t>estrella,</w:t>
      </w:r>
      <w:r>
        <w:rPr>
          <w:color w:val="1D1D1B"/>
          <w:spacing w:val="-24"/>
        </w:rPr>
        <w:t> </w:t>
      </w:r>
      <w:r>
        <w:rPr>
          <w:color w:val="1D1D1B"/>
          <w:spacing w:val="-7"/>
        </w:rPr>
        <w:t>indicará</w:t>
      </w:r>
      <w:r>
        <w:rPr>
          <w:color w:val="1D1D1B"/>
          <w:spacing w:val="-24"/>
        </w:rPr>
        <w:t> </w:t>
      </w:r>
      <w:r>
        <w:rPr>
          <w:color w:val="1D1D1B"/>
          <w:spacing w:val="-7"/>
        </w:rPr>
        <w:t>que </w:t>
      </w:r>
      <w:r>
        <w:rPr>
          <w:color w:val="1D1D1B"/>
          <w:spacing w:val="-4"/>
        </w:rPr>
        <w:t>el </w:t>
      </w:r>
      <w:r>
        <w:rPr>
          <w:color w:val="1D1D1B"/>
          <w:spacing w:val="-6"/>
        </w:rPr>
        <w:t>Almirante </w:t>
      </w:r>
      <w:r>
        <w:rPr>
          <w:color w:val="1D1D1B"/>
        </w:rPr>
        <w:t>o </w:t>
      </w:r>
      <w:r>
        <w:rPr>
          <w:color w:val="1D1D1B"/>
          <w:spacing w:val="-7"/>
        </w:rPr>
        <w:t>Comodoro </w:t>
      </w:r>
      <w:r>
        <w:rPr>
          <w:color w:val="1D1D1B"/>
          <w:spacing w:val="-5"/>
        </w:rPr>
        <w:t>viste </w:t>
      </w:r>
      <w:r>
        <w:rPr>
          <w:color w:val="1D1D1B"/>
          <w:spacing w:val="-4"/>
        </w:rPr>
        <w:t>de </w:t>
      </w:r>
      <w:r>
        <w:rPr>
          <w:color w:val="1D1D1B"/>
          <w:spacing w:val="-7"/>
        </w:rPr>
        <w:t>uniforme; </w:t>
      </w:r>
      <w:r>
        <w:rPr>
          <w:color w:val="1D1D1B"/>
          <w:spacing w:val="-3"/>
        </w:rPr>
        <w:t>si </w:t>
      </w:r>
      <w:r>
        <w:rPr>
          <w:color w:val="1D1D1B"/>
          <w:spacing w:val="-6"/>
        </w:rPr>
        <w:t>muestra </w:t>
      </w:r>
      <w:r>
        <w:rPr>
          <w:color w:val="1D1D1B"/>
          <w:spacing w:val="-5"/>
        </w:rPr>
        <w:t>color</w:t>
      </w:r>
      <w:r>
        <w:rPr>
          <w:color w:val="1D1D1B"/>
          <w:spacing w:val="-12"/>
        </w:rPr>
        <w:t> </w:t>
      </w:r>
      <w:r>
        <w:rPr>
          <w:color w:val="1D1D1B"/>
          <w:spacing w:val="-6"/>
        </w:rPr>
        <w:t>blanco,</w:t>
      </w:r>
      <w:r>
        <w:rPr>
          <w:color w:val="1D1D1B"/>
          <w:spacing w:val="-11"/>
        </w:rPr>
        <w:t> </w:t>
      </w:r>
      <w:r>
        <w:rPr>
          <w:color w:val="1D1D1B"/>
          <w:spacing w:val="-6"/>
        </w:rPr>
        <w:t>indica</w:t>
      </w:r>
      <w:r>
        <w:rPr>
          <w:color w:val="1D1D1B"/>
          <w:spacing w:val="-11"/>
        </w:rPr>
        <w:t> </w:t>
      </w:r>
      <w:r>
        <w:rPr>
          <w:color w:val="1D1D1B"/>
          <w:spacing w:val="-5"/>
        </w:rPr>
        <w:t>que</w:t>
      </w:r>
      <w:r>
        <w:rPr>
          <w:color w:val="1D1D1B"/>
          <w:spacing w:val="-11"/>
        </w:rPr>
        <w:t> </w:t>
      </w:r>
      <w:r>
        <w:rPr>
          <w:color w:val="1D1D1B"/>
          <w:spacing w:val="-4"/>
        </w:rPr>
        <w:t>la</w:t>
      </w:r>
      <w:r>
        <w:rPr>
          <w:color w:val="1D1D1B"/>
          <w:spacing w:val="-11"/>
        </w:rPr>
        <w:t> </w:t>
      </w:r>
      <w:r>
        <w:rPr>
          <w:color w:val="1D1D1B"/>
          <w:spacing w:val="-7"/>
        </w:rPr>
        <w:t>autoridad</w:t>
      </w:r>
      <w:r>
        <w:rPr>
          <w:color w:val="1D1D1B"/>
          <w:spacing w:val="-11"/>
        </w:rPr>
        <w:t> </w:t>
      </w:r>
      <w:r>
        <w:rPr>
          <w:color w:val="1D1D1B"/>
          <w:spacing w:val="-5"/>
        </w:rPr>
        <w:t>viste</w:t>
      </w:r>
      <w:r>
        <w:rPr>
          <w:color w:val="1D1D1B"/>
          <w:spacing w:val="-11"/>
        </w:rPr>
        <w:t> </w:t>
      </w:r>
      <w:r>
        <w:rPr>
          <w:color w:val="1D1D1B"/>
          <w:spacing w:val="-4"/>
        </w:rPr>
        <w:t>de</w:t>
      </w:r>
      <w:r>
        <w:rPr>
          <w:color w:val="1D1D1B"/>
          <w:spacing w:val="-11"/>
        </w:rPr>
        <w:t> </w:t>
      </w:r>
      <w:r>
        <w:rPr>
          <w:color w:val="1D1D1B"/>
          <w:spacing w:val="-6"/>
        </w:rPr>
        <w:t>civil.</w:t>
      </w:r>
    </w:p>
    <w:p>
      <w:pPr>
        <w:pStyle w:val="BodyText"/>
        <w:spacing w:before="9"/>
        <w:rPr>
          <w:sz w:val="19"/>
        </w:rPr>
      </w:pPr>
    </w:p>
    <w:p>
      <w:pPr>
        <w:pStyle w:val="Heading4"/>
        <w:jc w:val="both"/>
      </w:pPr>
      <w:r>
        <w:rPr>
          <w:color w:val="1D1D1B"/>
        </w:rPr>
        <w:t>Saludos</w:t>
      </w:r>
    </w:p>
    <w:p>
      <w:pPr>
        <w:pStyle w:val="BodyText"/>
        <w:spacing w:before="6"/>
        <w:rPr>
          <w:b/>
        </w:rPr>
      </w:pPr>
    </w:p>
    <w:p>
      <w:pPr>
        <w:pStyle w:val="BodyText"/>
        <w:spacing w:line="249" w:lineRule="auto" w:before="1"/>
        <w:ind w:left="1553" w:right="1" w:firstLine="340"/>
        <w:jc w:val="both"/>
      </w:pPr>
      <w:r>
        <w:rPr>
          <w:b/>
          <w:color w:val="1D1D1B"/>
          <w:spacing w:val="-3"/>
        </w:rPr>
        <w:t>Art. 305. </w:t>
      </w:r>
      <w:r>
        <w:rPr>
          <w:color w:val="1D1D1B"/>
        </w:rPr>
        <w:t>Las </w:t>
      </w:r>
      <w:r>
        <w:rPr>
          <w:color w:val="1D1D1B"/>
          <w:spacing w:val="-3"/>
        </w:rPr>
        <w:t>embarcaciones menores </w:t>
      </w:r>
      <w:r>
        <w:rPr>
          <w:color w:val="1D1D1B"/>
        </w:rPr>
        <w:t>que </w:t>
      </w:r>
      <w:r>
        <w:rPr>
          <w:color w:val="1D1D1B"/>
          <w:spacing w:val="-3"/>
        </w:rPr>
        <w:t>conduzcan</w:t>
      </w:r>
      <w:r>
        <w:rPr>
          <w:color w:val="1D1D1B"/>
          <w:spacing w:val="-22"/>
        </w:rPr>
        <w:t> </w:t>
      </w:r>
      <w:r>
        <w:rPr>
          <w:color w:val="1D1D1B"/>
          <w:spacing w:val="-3"/>
        </w:rPr>
        <w:t>carga,</w:t>
      </w:r>
      <w:r>
        <w:rPr>
          <w:color w:val="1D1D1B"/>
          <w:spacing w:val="-22"/>
        </w:rPr>
        <w:t> </w:t>
      </w:r>
      <w:r>
        <w:rPr>
          <w:color w:val="1D1D1B"/>
        </w:rPr>
        <w:t>que</w:t>
      </w:r>
      <w:r>
        <w:rPr>
          <w:color w:val="1D1D1B"/>
          <w:spacing w:val="-22"/>
        </w:rPr>
        <w:t> </w:t>
      </w:r>
      <w:r>
        <w:rPr>
          <w:color w:val="1D1D1B"/>
          <w:spacing w:val="-3"/>
        </w:rPr>
        <w:t>remolque,</w:t>
      </w:r>
      <w:r>
        <w:rPr>
          <w:color w:val="1D1D1B"/>
          <w:spacing w:val="-22"/>
        </w:rPr>
        <w:t> </w:t>
      </w:r>
      <w:r>
        <w:rPr>
          <w:color w:val="1D1D1B"/>
        </w:rPr>
        <w:t>que</w:t>
      </w:r>
      <w:r>
        <w:rPr>
          <w:color w:val="1D1D1B"/>
          <w:spacing w:val="-22"/>
        </w:rPr>
        <w:t> </w:t>
      </w:r>
      <w:r>
        <w:rPr>
          <w:color w:val="1D1D1B"/>
        </w:rPr>
        <w:t>sean</w:t>
      </w:r>
      <w:r>
        <w:rPr>
          <w:color w:val="1D1D1B"/>
          <w:spacing w:val="-22"/>
        </w:rPr>
        <w:t> </w:t>
      </w:r>
      <w:r>
        <w:rPr>
          <w:color w:val="1D1D1B"/>
          <w:spacing w:val="-3"/>
        </w:rPr>
        <w:t>remolcadas </w:t>
      </w:r>
      <w:r>
        <w:rPr>
          <w:color w:val="1D1D1B"/>
        </w:rPr>
        <w:t>o que se </w:t>
      </w:r>
      <w:r>
        <w:rPr>
          <w:color w:val="1D1D1B"/>
          <w:spacing w:val="-3"/>
        </w:rPr>
        <w:t>encuentren </w:t>
      </w:r>
      <w:r>
        <w:rPr>
          <w:color w:val="1D1D1B"/>
        </w:rPr>
        <w:t>en cualquier </w:t>
      </w:r>
      <w:r>
        <w:rPr>
          <w:color w:val="1D1D1B"/>
          <w:spacing w:val="-3"/>
        </w:rPr>
        <w:t>otra </w:t>
      </w:r>
      <w:r>
        <w:rPr>
          <w:color w:val="1D1D1B"/>
        </w:rPr>
        <w:t>faena por </w:t>
      </w:r>
      <w:r>
        <w:rPr>
          <w:color w:val="1D1D1B"/>
          <w:spacing w:val="-3"/>
        </w:rPr>
        <w:t>el estilo </w:t>
      </w:r>
      <w:r>
        <w:rPr>
          <w:color w:val="1D1D1B"/>
        </w:rPr>
        <w:t>de </w:t>
      </w:r>
      <w:r>
        <w:rPr>
          <w:color w:val="1D1D1B"/>
          <w:spacing w:val="-3"/>
        </w:rPr>
        <w:t>éstas, </w:t>
      </w:r>
      <w:r>
        <w:rPr>
          <w:color w:val="1D1D1B"/>
        </w:rPr>
        <w:t>no </w:t>
      </w:r>
      <w:r>
        <w:rPr>
          <w:color w:val="1D1D1B"/>
          <w:spacing w:val="-3"/>
        </w:rPr>
        <w:t>harán honores </w:t>
      </w:r>
      <w:r>
        <w:rPr>
          <w:color w:val="1D1D1B"/>
        </w:rPr>
        <w:t>de </w:t>
      </w:r>
      <w:r>
        <w:rPr>
          <w:color w:val="1D1D1B"/>
          <w:spacing w:val="-3"/>
        </w:rPr>
        <w:t>ninguna especie. </w:t>
      </w:r>
      <w:r>
        <w:rPr>
          <w:color w:val="1D1D1B"/>
        </w:rPr>
        <w:t>Sólo</w:t>
      </w:r>
      <w:r>
        <w:rPr>
          <w:color w:val="1D1D1B"/>
          <w:spacing w:val="-13"/>
        </w:rPr>
        <w:t> </w:t>
      </w:r>
      <w:r>
        <w:rPr>
          <w:color w:val="1D1D1B"/>
        </w:rPr>
        <w:t>saludará</w:t>
      </w:r>
      <w:r>
        <w:rPr>
          <w:color w:val="1D1D1B"/>
          <w:spacing w:val="-13"/>
        </w:rPr>
        <w:t> </w:t>
      </w:r>
      <w:r>
        <w:rPr>
          <w:color w:val="1D1D1B"/>
        </w:rPr>
        <w:t>el</w:t>
      </w:r>
      <w:r>
        <w:rPr>
          <w:color w:val="1D1D1B"/>
          <w:spacing w:val="-12"/>
        </w:rPr>
        <w:t> </w:t>
      </w:r>
      <w:r>
        <w:rPr>
          <w:color w:val="1D1D1B"/>
        </w:rPr>
        <w:t>Patrón</w:t>
      </w:r>
      <w:r>
        <w:rPr>
          <w:color w:val="1D1D1B"/>
          <w:spacing w:val="-13"/>
        </w:rPr>
        <w:t> </w:t>
      </w:r>
      <w:r>
        <w:rPr>
          <w:color w:val="1D1D1B"/>
        </w:rPr>
        <w:t>que</w:t>
      </w:r>
      <w:r>
        <w:rPr>
          <w:color w:val="1D1D1B"/>
          <w:spacing w:val="-12"/>
        </w:rPr>
        <w:t> </w:t>
      </w:r>
      <w:r>
        <w:rPr>
          <w:color w:val="1D1D1B"/>
          <w:spacing w:val="-3"/>
        </w:rPr>
        <w:t>gobierna.</w:t>
      </w:r>
    </w:p>
    <w:p>
      <w:pPr>
        <w:pStyle w:val="BodyText"/>
        <w:spacing w:before="9"/>
        <w:rPr>
          <w:sz w:val="19"/>
        </w:rPr>
      </w:pPr>
    </w:p>
    <w:p>
      <w:pPr>
        <w:pStyle w:val="BodyText"/>
        <w:spacing w:line="249" w:lineRule="auto"/>
        <w:ind w:left="1553" w:firstLine="340"/>
        <w:jc w:val="right"/>
      </w:pPr>
      <w:r>
        <w:rPr/>
        <w:pict>
          <v:shape style="position:absolute;margin-left:52.628792pt;margin-top:101.007965pt;width:12pt;height:195.7pt;mso-position-horizontal-relative:page;mso-position-vertical-relative:paragraph;z-index:18856" type="#_x0000_t202" filled="false" stroked="false">
            <v:textbox inset="0,0,0,0" style="layout-flow:vertical;mso-layout-flow-alt:bottom-to-top">
              <w:txbxContent>
                <w:p>
                  <w:pPr>
                    <w:pStyle w:val="BodyText"/>
                    <w:spacing w:line="221" w:lineRule="exact"/>
                    <w:ind w:left="20" w:right="-838"/>
                    <w:rPr>
                      <w:rFonts w:ascii="Gill Sans MT"/>
                    </w:rPr>
                  </w:pPr>
                  <w:r>
                    <w:rPr>
                      <w:rFonts w:ascii="Gill Sans MT"/>
                      <w:color w:val="9D9D9C"/>
                      <w:spacing w:val="-15"/>
                      <w:w w:val="92"/>
                    </w:rPr>
                    <w:t>T</w:t>
                  </w:r>
                  <w:r>
                    <w:rPr>
                      <w:rFonts w:ascii="Gill Sans MT"/>
                      <w:color w:val="9D9D9C"/>
                      <w:spacing w:val="-3"/>
                      <w:w w:val="84"/>
                    </w:rPr>
                    <w:t>r</w:t>
                  </w:r>
                  <w:r>
                    <w:rPr>
                      <w:rFonts w:ascii="Gill Sans MT"/>
                      <w:color w:val="9D9D9C"/>
                      <w:w w:val="111"/>
                    </w:rPr>
                    <w:t>adiciones,</w:t>
                  </w:r>
                  <w:r>
                    <w:rPr>
                      <w:rFonts w:ascii="Gill Sans MT"/>
                      <w:color w:val="9D9D9C"/>
                    </w:rPr>
                    <w:t> </w:t>
                  </w:r>
                  <w:r>
                    <w:rPr>
                      <w:rFonts w:ascii="Gill Sans MT"/>
                      <w:color w:val="9D9D9C"/>
                      <w:w w:val="100"/>
                    </w:rPr>
                    <w:t>Costumbres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5"/>
                    </w:rPr>
                    <w:t>Ceremonial</w:t>
                  </w:r>
                  <w:r>
                    <w:rPr>
                      <w:rFonts w:ascii="Gill Sans MT"/>
                      <w:color w:val="9D9D9C"/>
                    </w:rPr>
                    <w:t> </w:t>
                  </w:r>
                  <w:r>
                    <w:rPr>
                      <w:rFonts w:ascii="Gill Sans MT"/>
                      <w:color w:val="9D9D9C"/>
                      <w:w w:val="105"/>
                    </w:rPr>
                    <w:t>N</w:t>
                  </w:r>
                  <w:r>
                    <w:rPr>
                      <w:rFonts w:ascii="Gill Sans MT"/>
                      <w:color w:val="9D9D9C"/>
                      <w:spacing w:val="-7"/>
                      <w:w w:val="105"/>
                    </w:rPr>
                    <w:t>a</w:t>
                  </w:r>
                  <w:r>
                    <w:rPr>
                      <w:rFonts w:ascii="Gill Sans MT"/>
                      <w:color w:val="9D9D9C"/>
                      <w:spacing w:val="-5"/>
                      <w:w w:val="114"/>
                    </w:rPr>
                    <w:t>v</w:t>
                  </w:r>
                  <w:r>
                    <w:rPr>
                      <w:rFonts w:ascii="Gill Sans MT"/>
                      <w:color w:val="9D9D9C"/>
                      <w:w w:val="120"/>
                    </w:rPr>
                    <w:t>al</w:t>
                  </w:r>
                </w:p>
              </w:txbxContent>
            </v:textbox>
            <w10:wrap type="none"/>
          </v:shape>
        </w:pict>
      </w:r>
      <w:r>
        <w:rPr>
          <w:b/>
          <w:color w:val="1D1D1B"/>
        </w:rPr>
        <w:t>Art. 306. </w:t>
      </w:r>
      <w:r>
        <w:rPr>
          <w:color w:val="1D1D1B"/>
        </w:rPr>
        <w:t>En todas las</w:t>
      </w:r>
      <w:r>
        <w:rPr>
          <w:color w:val="1D1D1B"/>
          <w:spacing w:val="47"/>
        </w:rPr>
        <w:t> </w:t>
      </w:r>
      <w:r>
        <w:rPr>
          <w:color w:val="1D1D1B"/>
        </w:rPr>
        <w:t>embarcaciones</w:t>
      </w:r>
      <w:r>
        <w:rPr>
          <w:color w:val="1D1D1B"/>
          <w:spacing w:val="21"/>
        </w:rPr>
        <w:t> </w:t>
      </w:r>
      <w:r>
        <w:rPr>
          <w:color w:val="1D1D1B"/>
        </w:rPr>
        <w:t>menores que se encuentren en movimiento en el</w:t>
      </w:r>
      <w:r>
        <w:rPr>
          <w:color w:val="1D1D1B"/>
          <w:spacing w:val="-6"/>
        </w:rPr>
        <w:t> </w:t>
      </w:r>
      <w:r>
        <w:rPr>
          <w:color w:val="1D1D1B"/>
        </w:rPr>
        <w:t>momento</w:t>
      </w:r>
      <w:r>
        <w:rPr>
          <w:color w:val="1D1D1B"/>
          <w:spacing w:val="-2"/>
        </w:rPr>
        <w:t> </w:t>
      </w:r>
      <w:r>
        <w:rPr>
          <w:color w:val="1D1D1B"/>
        </w:rPr>
        <w:t>de</w:t>
      </w:r>
      <w:r>
        <w:rPr>
          <w:color w:val="1D1D1B"/>
          <w:spacing w:val="-1"/>
        </w:rPr>
        <w:t> </w:t>
      </w:r>
      <w:r>
        <w:rPr>
          <w:color w:val="1D1D1B"/>
        </w:rPr>
        <w:t>izar</w:t>
      </w:r>
      <w:r>
        <w:rPr>
          <w:color w:val="1D1D1B"/>
          <w:spacing w:val="-8"/>
        </w:rPr>
        <w:t> </w:t>
      </w:r>
      <w:r>
        <w:rPr>
          <w:color w:val="1D1D1B"/>
        </w:rPr>
        <w:t>el</w:t>
      </w:r>
      <w:r>
        <w:rPr>
          <w:color w:val="1D1D1B"/>
          <w:spacing w:val="-8"/>
        </w:rPr>
        <w:t> </w:t>
      </w:r>
      <w:r>
        <w:rPr>
          <w:color w:val="1D1D1B"/>
        </w:rPr>
        <w:t>Pabellón,</w:t>
      </w:r>
      <w:r>
        <w:rPr>
          <w:color w:val="1D1D1B"/>
          <w:spacing w:val="-8"/>
        </w:rPr>
        <w:t> </w:t>
      </w:r>
      <w:r>
        <w:rPr>
          <w:color w:val="1D1D1B"/>
        </w:rPr>
        <w:t>el</w:t>
      </w:r>
      <w:r>
        <w:rPr>
          <w:color w:val="1D1D1B"/>
          <w:spacing w:val="-8"/>
        </w:rPr>
        <w:t> </w:t>
      </w:r>
      <w:r>
        <w:rPr>
          <w:color w:val="1D1D1B"/>
        </w:rPr>
        <w:t>Oficial</w:t>
      </w:r>
      <w:r>
        <w:rPr>
          <w:color w:val="1D1D1B"/>
          <w:spacing w:val="-8"/>
        </w:rPr>
        <w:t> </w:t>
      </w:r>
      <w:r>
        <w:rPr>
          <w:color w:val="1D1D1B"/>
        </w:rPr>
        <w:t>a</w:t>
      </w:r>
      <w:r>
        <w:rPr>
          <w:color w:val="1D1D1B"/>
          <w:spacing w:val="-8"/>
        </w:rPr>
        <w:t> </w:t>
      </w:r>
      <w:r>
        <w:rPr>
          <w:color w:val="1D1D1B"/>
        </w:rPr>
        <w:t>cargo</w:t>
      </w:r>
      <w:r>
        <w:rPr>
          <w:color w:val="1D1D1B"/>
          <w:spacing w:val="-8"/>
        </w:rPr>
        <w:t> </w:t>
      </w:r>
      <w:r>
        <w:rPr>
          <w:color w:val="1D1D1B"/>
        </w:rPr>
        <w:t>de</w:t>
      </w:r>
      <w:r>
        <w:rPr>
          <w:color w:val="1D1D1B"/>
          <w:spacing w:val="-8"/>
        </w:rPr>
        <w:t> </w:t>
      </w:r>
      <w:r>
        <w:rPr>
          <w:color w:val="1D1D1B"/>
        </w:rPr>
        <w:t>ella</w:t>
      </w:r>
      <w:r>
        <w:rPr>
          <w:color w:val="1D1D1B"/>
          <w:spacing w:val="-8"/>
        </w:rPr>
        <w:t> </w:t>
      </w:r>
      <w:r>
        <w:rPr>
          <w:color w:val="1D1D1B"/>
        </w:rPr>
        <w:t>o</w:t>
      </w:r>
      <w:r>
        <w:rPr>
          <w:color w:val="1D1D1B"/>
          <w:spacing w:val="-8"/>
        </w:rPr>
        <w:t> </w:t>
      </w:r>
      <w:r>
        <w:rPr>
          <w:color w:val="1D1D1B"/>
        </w:rPr>
        <w:t>su</w:t>
      </w:r>
      <w:r>
        <w:rPr>
          <w:color w:val="1D1D1B"/>
          <w:spacing w:val="-8"/>
        </w:rPr>
        <w:t> </w:t>
      </w:r>
      <w:r>
        <w:rPr>
          <w:color w:val="1D1D1B"/>
        </w:rPr>
        <w:t>Patrón, ordenará</w:t>
      </w:r>
      <w:r>
        <w:rPr>
          <w:color w:val="1D1D1B"/>
          <w:spacing w:val="-15"/>
        </w:rPr>
        <w:t> </w:t>
      </w:r>
      <w:r>
        <w:rPr>
          <w:color w:val="1D1D1B"/>
        </w:rPr>
        <w:t>“Para”.</w:t>
      </w:r>
      <w:r>
        <w:rPr>
          <w:color w:val="1D1D1B"/>
          <w:spacing w:val="-15"/>
        </w:rPr>
        <w:t> </w:t>
      </w:r>
      <w:r>
        <w:rPr>
          <w:color w:val="1D1D1B"/>
        </w:rPr>
        <w:t>Mientras</w:t>
      </w:r>
      <w:r>
        <w:rPr>
          <w:color w:val="1D1D1B"/>
          <w:spacing w:val="-16"/>
        </w:rPr>
        <w:t> </w:t>
      </w:r>
      <w:r>
        <w:rPr>
          <w:color w:val="1D1D1B"/>
        </w:rPr>
        <w:t>dure</w:t>
      </w:r>
      <w:r>
        <w:rPr>
          <w:color w:val="1D1D1B"/>
          <w:spacing w:val="-15"/>
        </w:rPr>
        <w:t> </w:t>
      </w:r>
      <w:r>
        <w:rPr>
          <w:color w:val="1D1D1B"/>
        </w:rPr>
        <w:t>la</w:t>
      </w:r>
      <w:r>
        <w:rPr>
          <w:color w:val="1D1D1B"/>
          <w:spacing w:val="-15"/>
        </w:rPr>
        <w:t> </w:t>
      </w:r>
      <w:r>
        <w:rPr>
          <w:color w:val="1D1D1B"/>
        </w:rPr>
        <w:t>ceremonia</w:t>
      </w:r>
      <w:r>
        <w:rPr>
          <w:color w:val="1D1D1B"/>
          <w:spacing w:val="-16"/>
        </w:rPr>
        <w:t> </w:t>
      </w:r>
      <w:r>
        <w:rPr>
          <w:color w:val="1D1D1B"/>
        </w:rPr>
        <w:t>el</w:t>
      </w:r>
      <w:r>
        <w:rPr>
          <w:color w:val="1D1D1B"/>
          <w:spacing w:val="-15"/>
        </w:rPr>
        <w:t> </w:t>
      </w:r>
      <w:r>
        <w:rPr>
          <w:color w:val="1D1D1B"/>
        </w:rPr>
        <w:t>Oficial a</w:t>
      </w:r>
      <w:r>
        <w:rPr>
          <w:color w:val="1D1D1B"/>
          <w:spacing w:val="43"/>
        </w:rPr>
        <w:t> </w:t>
      </w:r>
      <w:r>
        <w:rPr>
          <w:color w:val="1D1D1B"/>
        </w:rPr>
        <w:t>cargo</w:t>
      </w:r>
      <w:r>
        <w:rPr>
          <w:color w:val="1D1D1B"/>
          <w:spacing w:val="43"/>
        </w:rPr>
        <w:t> </w:t>
      </w:r>
      <w:r>
        <w:rPr>
          <w:color w:val="1D1D1B"/>
        </w:rPr>
        <w:t>de</w:t>
      </w:r>
      <w:r>
        <w:rPr>
          <w:color w:val="1D1D1B"/>
          <w:spacing w:val="43"/>
        </w:rPr>
        <w:t> </w:t>
      </w:r>
      <w:r>
        <w:rPr>
          <w:color w:val="1D1D1B"/>
        </w:rPr>
        <w:t>la</w:t>
      </w:r>
      <w:r>
        <w:rPr>
          <w:color w:val="1D1D1B"/>
          <w:spacing w:val="43"/>
        </w:rPr>
        <w:t> </w:t>
      </w:r>
      <w:r>
        <w:rPr>
          <w:color w:val="1D1D1B"/>
        </w:rPr>
        <w:t>embarcación</w:t>
      </w:r>
      <w:r>
        <w:rPr>
          <w:color w:val="1D1D1B"/>
          <w:spacing w:val="44"/>
        </w:rPr>
        <w:t> </w:t>
      </w:r>
      <w:r>
        <w:rPr>
          <w:color w:val="1D1D1B"/>
        </w:rPr>
        <w:t>o</w:t>
      </w:r>
      <w:r>
        <w:rPr>
          <w:color w:val="1D1D1B"/>
          <w:spacing w:val="43"/>
        </w:rPr>
        <w:t> </w:t>
      </w:r>
      <w:r>
        <w:rPr>
          <w:color w:val="1D1D1B"/>
        </w:rPr>
        <w:t>su</w:t>
      </w:r>
      <w:r>
        <w:rPr>
          <w:color w:val="1D1D1B"/>
          <w:spacing w:val="43"/>
        </w:rPr>
        <w:t> </w:t>
      </w:r>
      <w:r>
        <w:rPr>
          <w:color w:val="1D1D1B"/>
        </w:rPr>
        <w:t>Patrón,</w:t>
      </w:r>
      <w:r>
        <w:rPr>
          <w:color w:val="1D1D1B"/>
          <w:spacing w:val="43"/>
        </w:rPr>
        <w:t> </w:t>
      </w:r>
      <w:r>
        <w:rPr>
          <w:color w:val="1D1D1B"/>
        </w:rPr>
        <w:t>saludará militarmente  de  pie  excepto </w:t>
      </w:r>
      <w:r>
        <w:rPr>
          <w:color w:val="1D1D1B"/>
          <w:spacing w:val="25"/>
        </w:rPr>
        <w:t> </w:t>
      </w:r>
      <w:r>
        <w:rPr>
          <w:color w:val="1D1D1B"/>
        </w:rPr>
        <w:t>en </w:t>
      </w:r>
      <w:r>
        <w:rPr>
          <w:color w:val="1D1D1B"/>
          <w:spacing w:val="48"/>
        </w:rPr>
        <w:t> </w:t>
      </w:r>
      <w:r>
        <w:rPr>
          <w:color w:val="1D1D1B"/>
        </w:rPr>
        <w:t>embarcaciones</w:t>
      </w:r>
      <w:r>
        <w:rPr>
          <w:color w:val="1D1D1B"/>
          <w:spacing w:val="-1"/>
        </w:rPr>
        <w:t> </w:t>
      </w:r>
      <w:r>
        <w:rPr>
          <w:color w:val="1D1D1B"/>
        </w:rPr>
        <w:t>de bancada sencilla que lo hará desde</w:t>
      </w:r>
      <w:r>
        <w:rPr>
          <w:color w:val="1D1D1B"/>
          <w:spacing w:val="28"/>
        </w:rPr>
        <w:t> </w:t>
      </w:r>
      <w:r>
        <w:rPr>
          <w:color w:val="1D1D1B"/>
        </w:rPr>
        <w:t>la</w:t>
      </w:r>
      <w:r>
        <w:rPr>
          <w:color w:val="1D1D1B"/>
          <w:spacing w:val="27"/>
        </w:rPr>
        <w:t> </w:t>
      </w:r>
      <w:r>
        <w:rPr>
          <w:color w:val="1D1D1B"/>
        </w:rPr>
        <w:t>posición</w:t>
      </w:r>
      <w:r>
        <w:rPr>
          <w:color w:val="1D1D1B"/>
          <w:spacing w:val="-1"/>
        </w:rPr>
        <w:t> </w:t>
      </w:r>
      <w:r>
        <w:rPr>
          <w:color w:val="1D1D1B"/>
        </w:rPr>
        <w:t>sentado. En todo caso, las personas que</w:t>
      </w:r>
      <w:r>
        <w:rPr>
          <w:color w:val="1D1D1B"/>
          <w:spacing w:val="45"/>
        </w:rPr>
        <w:t> </w:t>
      </w:r>
      <w:r>
        <w:rPr>
          <w:color w:val="1D1D1B"/>
        </w:rPr>
        <w:t>viajen</w:t>
      </w:r>
      <w:r>
        <w:rPr>
          <w:color w:val="1D1D1B"/>
          <w:spacing w:val="22"/>
        </w:rPr>
        <w:t> </w:t>
      </w:r>
      <w:r>
        <w:rPr>
          <w:color w:val="1D1D1B"/>
        </w:rPr>
        <w:t>de</w:t>
      </w:r>
      <w:r>
        <w:rPr>
          <w:color w:val="1D1D1B"/>
          <w:spacing w:val="-1"/>
        </w:rPr>
        <w:t> </w:t>
      </w:r>
      <w:r>
        <w:rPr>
          <w:color w:val="1D1D1B"/>
        </w:rPr>
        <w:t>pasajeros saludarán militarmente sin ponerse de</w:t>
      </w:r>
      <w:r>
        <w:rPr>
          <w:color w:val="1D1D1B"/>
          <w:spacing w:val="-38"/>
        </w:rPr>
        <w:t> </w:t>
      </w:r>
      <w:r>
        <w:rPr>
          <w:color w:val="1D1D1B"/>
        </w:rPr>
        <w:t>pie.</w:t>
      </w:r>
    </w:p>
    <w:p>
      <w:pPr>
        <w:pStyle w:val="BodyText"/>
        <w:spacing w:before="9"/>
        <w:rPr>
          <w:sz w:val="19"/>
        </w:rPr>
      </w:pPr>
    </w:p>
    <w:p>
      <w:pPr>
        <w:pStyle w:val="BodyText"/>
        <w:spacing w:line="249" w:lineRule="auto"/>
        <w:ind w:left="1553" w:firstLine="340"/>
        <w:jc w:val="both"/>
      </w:pPr>
      <w:r>
        <w:rPr>
          <w:b/>
          <w:color w:val="1D1D1B"/>
          <w:spacing w:val="-4"/>
        </w:rPr>
        <w:t>Art. 307. </w:t>
      </w:r>
      <w:r>
        <w:rPr>
          <w:color w:val="1D1D1B"/>
          <w:spacing w:val="-4"/>
        </w:rPr>
        <w:t>Siempre que </w:t>
      </w:r>
      <w:r>
        <w:rPr>
          <w:color w:val="1D1D1B"/>
          <w:spacing w:val="-3"/>
        </w:rPr>
        <w:t>en </w:t>
      </w:r>
      <w:r>
        <w:rPr>
          <w:color w:val="1D1D1B"/>
          <w:spacing w:val="-4"/>
        </w:rPr>
        <w:t>las </w:t>
      </w:r>
      <w:r>
        <w:rPr>
          <w:color w:val="1D1D1B"/>
          <w:spacing w:val="-5"/>
        </w:rPr>
        <w:t>inmediaciones </w:t>
      </w:r>
      <w:r>
        <w:rPr>
          <w:color w:val="1D1D1B"/>
          <w:spacing w:val="-3"/>
        </w:rPr>
        <w:t>de  </w:t>
      </w:r>
      <w:r>
        <w:rPr>
          <w:color w:val="1D1D1B"/>
          <w:spacing w:val="-4"/>
        </w:rPr>
        <w:t>una </w:t>
      </w:r>
      <w:r>
        <w:rPr>
          <w:color w:val="1D1D1B"/>
          <w:spacing w:val="-5"/>
        </w:rPr>
        <w:t>embarcación </w:t>
      </w:r>
      <w:r>
        <w:rPr>
          <w:color w:val="1D1D1B"/>
          <w:spacing w:val="-4"/>
        </w:rPr>
        <w:t>pase otra, </w:t>
      </w:r>
      <w:r>
        <w:rPr>
          <w:color w:val="1D1D1B"/>
          <w:spacing w:val="-5"/>
        </w:rPr>
        <w:t>nacional </w:t>
      </w:r>
      <w:r>
        <w:rPr>
          <w:color w:val="1D1D1B"/>
        </w:rPr>
        <w:t>o </w:t>
      </w:r>
      <w:r>
        <w:rPr>
          <w:color w:val="1D1D1B"/>
          <w:spacing w:val="-5"/>
        </w:rPr>
        <w:t>extranjera, que </w:t>
      </w:r>
      <w:r>
        <w:rPr>
          <w:color w:val="1D1D1B"/>
          <w:spacing w:val="-4"/>
        </w:rPr>
        <w:t>conduzca </w:t>
      </w:r>
      <w:r>
        <w:rPr>
          <w:color w:val="1D1D1B"/>
        </w:rPr>
        <w:t>a </w:t>
      </w:r>
      <w:r>
        <w:rPr>
          <w:color w:val="1D1D1B"/>
          <w:spacing w:val="-3"/>
        </w:rPr>
        <w:t>un </w:t>
      </w:r>
      <w:r>
        <w:rPr>
          <w:color w:val="1D1D1B"/>
          <w:spacing w:val="-5"/>
        </w:rPr>
        <w:t>Comandante  </w:t>
      </w:r>
      <w:r>
        <w:rPr>
          <w:color w:val="1D1D1B"/>
        </w:rPr>
        <w:t>o </w:t>
      </w:r>
      <w:r>
        <w:rPr>
          <w:color w:val="1D1D1B"/>
          <w:spacing w:val="-5"/>
        </w:rPr>
        <w:t>enarbole  </w:t>
      </w:r>
      <w:r>
        <w:rPr>
          <w:color w:val="1D1D1B"/>
          <w:spacing w:val="-4"/>
        </w:rPr>
        <w:t>una  </w:t>
      </w:r>
      <w:r>
        <w:rPr>
          <w:color w:val="1D1D1B"/>
          <w:spacing w:val="-5"/>
        </w:rPr>
        <w:t>insignia </w:t>
      </w:r>
      <w:r>
        <w:rPr>
          <w:color w:val="1D1D1B"/>
        </w:rPr>
        <w:t>o </w:t>
      </w:r>
      <w:r>
        <w:rPr>
          <w:color w:val="1D1D1B"/>
          <w:spacing w:val="-5"/>
        </w:rPr>
        <w:t>distintivo, </w:t>
      </w:r>
      <w:r>
        <w:rPr>
          <w:color w:val="1D1D1B"/>
          <w:spacing w:val="-4"/>
        </w:rPr>
        <w:t>tanto </w:t>
      </w:r>
      <w:r>
        <w:rPr>
          <w:color w:val="1D1D1B"/>
          <w:spacing w:val="-3"/>
        </w:rPr>
        <w:t>el </w:t>
      </w:r>
      <w:r>
        <w:rPr>
          <w:color w:val="1D1D1B"/>
          <w:spacing w:val="-4"/>
        </w:rPr>
        <w:t>Oficial </w:t>
      </w:r>
      <w:r>
        <w:rPr>
          <w:color w:val="1D1D1B"/>
        </w:rPr>
        <w:t>a </w:t>
      </w:r>
      <w:r>
        <w:rPr>
          <w:color w:val="1D1D1B"/>
          <w:spacing w:val="-4"/>
        </w:rPr>
        <w:t>cargo </w:t>
      </w:r>
      <w:r>
        <w:rPr>
          <w:color w:val="1D1D1B"/>
          <w:spacing w:val="-3"/>
        </w:rPr>
        <w:t>como el </w:t>
      </w:r>
      <w:r>
        <w:rPr>
          <w:color w:val="1D1D1B"/>
          <w:spacing w:val="-4"/>
        </w:rPr>
        <w:t>Patrón </w:t>
      </w:r>
      <w:r>
        <w:rPr>
          <w:color w:val="1D1D1B"/>
          <w:spacing w:val="-5"/>
        </w:rPr>
        <w:t>de </w:t>
      </w:r>
      <w:r>
        <w:rPr>
          <w:color w:val="1D1D1B"/>
          <w:spacing w:val="-4"/>
        </w:rPr>
        <w:t>ella</w:t>
      </w:r>
      <w:r>
        <w:rPr>
          <w:color w:val="1D1D1B"/>
          <w:spacing w:val="-11"/>
        </w:rPr>
        <w:t> </w:t>
      </w:r>
      <w:r>
        <w:rPr>
          <w:color w:val="1D1D1B"/>
          <w:spacing w:val="-5"/>
        </w:rPr>
        <w:t>saludarán</w:t>
      </w:r>
      <w:r>
        <w:rPr>
          <w:color w:val="1D1D1B"/>
          <w:spacing w:val="-11"/>
        </w:rPr>
        <w:t> </w:t>
      </w:r>
      <w:r>
        <w:rPr>
          <w:color w:val="1D1D1B"/>
          <w:spacing w:val="-5"/>
        </w:rPr>
        <w:t>militarmente</w:t>
      </w:r>
      <w:r>
        <w:rPr>
          <w:color w:val="1D1D1B"/>
          <w:spacing w:val="-11"/>
        </w:rPr>
        <w:t> </w:t>
      </w:r>
      <w:r>
        <w:rPr>
          <w:color w:val="1D1D1B"/>
          <w:spacing w:val="-5"/>
        </w:rPr>
        <w:t>poniéndose</w:t>
      </w:r>
      <w:r>
        <w:rPr>
          <w:color w:val="1D1D1B"/>
          <w:spacing w:val="-11"/>
        </w:rPr>
        <w:t> </w:t>
      </w:r>
      <w:r>
        <w:rPr>
          <w:color w:val="1D1D1B"/>
          <w:spacing w:val="-3"/>
        </w:rPr>
        <w:t>de</w:t>
      </w:r>
      <w:r>
        <w:rPr>
          <w:color w:val="1D1D1B"/>
          <w:spacing w:val="-11"/>
        </w:rPr>
        <w:t> </w:t>
      </w:r>
      <w:r>
        <w:rPr>
          <w:color w:val="1D1D1B"/>
          <w:spacing w:val="-4"/>
        </w:rPr>
        <w:t>pie.</w:t>
      </w:r>
      <w:r>
        <w:rPr>
          <w:color w:val="1D1D1B"/>
          <w:spacing w:val="-11"/>
        </w:rPr>
        <w:t> </w:t>
      </w:r>
      <w:r>
        <w:rPr>
          <w:color w:val="1D1D1B"/>
        </w:rPr>
        <w:t>Al</w:t>
      </w:r>
      <w:r>
        <w:rPr>
          <w:color w:val="1D1D1B"/>
          <w:spacing w:val="-11"/>
        </w:rPr>
        <w:t> </w:t>
      </w:r>
      <w:r>
        <w:rPr>
          <w:color w:val="1D1D1B"/>
          <w:spacing w:val="-4"/>
        </w:rPr>
        <w:t>pasar una </w:t>
      </w:r>
      <w:r>
        <w:rPr>
          <w:color w:val="1D1D1B"/>
          <w:spacing w:val="-5"/>
        </w:rPr>
        <w:t>embarcación </w:t>
      </w:r>
      <w:r>
        <w:rPr>
          <w:color w:val="1D1D1B"/>
          <w:spacing w:val="-4"/>
        </w:rPr>
        <w:t>por las </w:t>
      </w:r>
      <w:r>
        <w:rPr>
          <w:color w:val="1D1D1B"/>
          <w:spacing w:val="-5"/>
        </w:rPr>
        <w:t>inmediaciones </w:t>
      </w:r>
      <w:r>
        <w:rPr>
          <w:color w:val="1D1D1B"/>
          <w:spacing w:val="-3"/>
        </w:rPr>
        <w:t>de un </w:t>
      </w:r>
      <w:r>
        <w:rPr>
          <w:color w:val="1D1D1B"/>
          <w:spacing w:val="-5"/>
        </w:rPr>
        <w:t>buque, encontrándose oficiales </w:t>
      </w:r>
      <w:r>
        <w:rPr>
          <w:color w:val="1D1D1B"/>
          <w:spacing w:val="-3"/>
        </w:rPr>
        <w:t>en </w:t>
      </w:r>
      <w:r>
        <w:rPr>
          <w:color w:val="1D1D1B"/>
          <w:spacing w:val="-4"/>
        </w:rPr>
        <w:t>cubierta saludará </w:t>
      </w:r>
      <w:r>
        <w:rPr>
          <w:color w:val="1D1D1B"/>
          <w:spacing w:val="-3"/>
        </w:rPr>
        <w:t>el </w:t>
      </w:r>
      <w:r>
        <w:rPr>
          <w:color w:val="1D1D1B"/>
          <w:spacing w:val="-4"/>
        </w:rPr>
        <w:t>Oficial menos </w:t>
      </w:r>
      <w:r>
        <w:rPr>
          <w:color w:val="1D1D1B"/>
          <w:spacing w:val="-5"/>
        </w:rPr>
        <w:t>antiguo, </w:t>
      </w:r>
      <w:r>
        <w:rPr>
          <w:color w:val="1D1D1B"/>
          <w:spacing w:val="-4"/>
        </w:rPr>
        <w:t>contestando </w:t>
      </w:r>
      <w:r>
        <w:rPr>
          <w:color w:val="1D1D1B"/>
          <w:spacing w:val="-3"/>
        </w:rPr>
        <w:t>el </w:t>
      </w:r>
      <w:r>
        <w:rPr>
          <w:color w:val="1D1D1B"/>
        </w:rPr>
        <w:t>o </w:t>
      </w:r>
      <w:r>
        <w:rPr>
          <w:color w:val="1D1D1B"/>
          <w:spacing w:val="-4"/>
        </w:rPr>
        <w:t>los </w:t>
      </w:r>
      <w:r>
        <w:rPr>
          <w:color w:val="1D1D1B"/>
          <w:spacing w:val="-3"/>
        </w:rPr>
        <w:t>más</w:t>
      </w:r>
      <w:r>
        <w:rPr>
          <w:color w:val="1D1D1B"/>
          <w:spacing w:val="-21"/>
        </w:rPr>
        <w:t> </w:t>
      </w:r>
      <w:r>
        <w:rPr>
          <w:color w:val="1D1D1B"/>
          <w:spacing w:val="-5"/>
        </w:rPr>
        <w:t>antiguos</w:t>
      </w:r>
    </w:p>
    <w:p>
      <w:pPr>
        <w:pStyle w:val="BodyText"/>
        <w:spacing w:before="9"/>
        <w:rPr>
          <w:sz w:val="19"/>
        </w:rPr>
      </w:pPr>
    </w:p>
    <w:p>
      <w:pPr>
        <w:pStyle w:val="BodyText"/>
        <w:spacing w:line="249" w:lineRule="auto"/>
        <w:ind w:left="1553" w:firstLine="340"/>
        <w:jc w:val="right"/>
      </w:pPr>
      <w:r>
        <w:rPr>
          <w:color w:val="1D1D1B"/>
        </w:rPr>
        <w:t>En el caso que la embarcación lleve</w:t>
      </w:r>
      <w:r>
        <w:rPr>
          <w:color w:val="1D1D1B"/>
          <w:spacing w:val="26"/>
        </w:rPr>
        <w:t> </w:t>
      </w:r>
      <w:r>
        <w:rPr>
          <w:color w:val="1D1D1B"/>
        </w:rPr>
        <w:t>insignia</w:t>
      </w:r>
      <w:r>
        <w:rPr>
          <w:color w:val="1D1D1B"/>
          <w:spacing w:val="11"/>
        </w:rPr>
        <w:t> </w:t>
      </w:r>
      <w:r>
        <w:rPr>
          <w:color w:val="1D1D1B"/>
        </w:rPr>
        <w:t>de</w:t>
      </w:r>
      <w:r>
        <w:rPr>
          <w:color w:val="1D1D1B"/>
          <w:spacing w:val="-1"/>
        </w:rPr>
        <w:t> </w:t>
      </w:r>
      <w:r>
        <w:rPr>
          <w:color w:val="1D1D1B"/>
        </w:rPr>
        <w:t>una autoridad extranjera se le rendirán</w:t>
      </w:r>
      <w:r>
        <w:rPr>
          <w:color w:val="1D1D1B"/>
          <w:spacing w:val="47"/>
        </w:rPr>
        <w:t> </w:t>
      </w:r>
      <w:r>
        <w:rPr>
          <w:color w:val="1D1D1B"/>
        </w:rPr>
        <w:t>los</w:t>
      </w:r>
      <w:r>
        <w:rPr>
          <w:color w:val="1D1D1B"/>
          <w:spacing w:val="16"/>
        </w:rPr>
        <w:t> </w:t>
      </w:r>
      <w:r>
        <w:rPr>
          <w:color w:val="1D1D1B"/>
        </w:rPr>
        <w:t>honores</w:t>
      </w:r>
      <w:r>
        <w:rPr>
          <w:color w:val="1D1D1B"/>
          <w:spacing w:val="-1"/>
        </w:rPr>
        <w:t> </w:t>
      </w:r>
      <w:r>
        <w:rPr>
          <w:color w:val="1D1D1B"/>
        </w:rPr>
        <w:t>de Guardia Militar, Banda, Corneta y</w:t>
      </w:r>
      <w:r>
        <w:rPr>
          <w:color w:val="1D1D1B"/>
          <w:spacing w:val="43"/>
        </w:rPr>
        <w:t> </w:t>
      </w:r>
      <w:r>
        <w:rPr>
          <w:color w:val="1D1D1B"/>
        </w:rPr>
        <w:t>Pito.</w:t>
      </w:r>
      <w:r>
        <w:rPr>
          <w:color w:val="1D1D1B"/>
          <w:spacing w:val="53"/>
        </w:rPr>
        <w:t> </w:t>
      </w:r>
      <w:r>
        <w:rPr>
          <w:color w:val="1D1D1B"/>
        </w:rPr>
        <w:t>Serán tocados</w:t>
      </w:r>
      <w:r>
        <w:rPr>
          <w:color w:val="1D1D1B"/>
          <w:spacing w:val="-18"/>
        </w:rPr>
        <w:t> </w:t>
      </w:r>
      <w:r>
        <w:rPr>
          <w:color w:val="1D1D1B"/>
        </w:rPr>
        <w:t>Honores</w:t>
      </w:r>
      <w:r>
        <w:rPr>
          <w:color w:val="1D1D1B"/>
          <w:spacing w:val="-17"/>
        </w:rPr>
        <w:t> </w:t>
      </w:r>
      <w:r>
        <w:rPr>
          <w:color w:val="1D1D1B"/>
        </w:rPr>
        <w:t>de</w:t>
      </w:r>
      <w:r>
        <w:rPr>
          <w:color w:val="1D1D1B"/>
          <w:spacing w:val="-17"/>
        </w:rPr>
        <w:t> </w:t>
      </w:r>
      <w:r>
        <w:rPr>
          <w:color w:val="1D1D1B"/>
        </w:rPr>
        <w:t>Almirante</w:t>
      </w:r>
      <w:r>
        <w:rPr>
          <w:color w:val="1D1D1B"/>
          <w:spacing w:val="-17"/>
        </w:rPr>
        <w:t> </w:t>
      </w:r>
      <w:r>
        <w:rPr>
          <w:color w:val="1D1D1B"/>
        </w:rPr>
        <w:t>o</w:t>
      </w:r>
      <w:r>
        <w:rPr>
          <w:color w:val="1D1D1B"/>
          <w:spacing w:val="-17"/>
        </w:rPr>
        <w:t> </w:t>
      </w:r>
      <w:r>
        <w:rPr>
          <w:color w:val="1D1D1B"/>
        </w:rPr>
        <w:t>los</w:t>
      </w:r>
      <w:r>
        <w:rPr>
          <w:color w:val="1D1D1B"/>
          <w:spacing w:val="-17"/>
        </w:rPr>
        <w:t> </w:t>
      </w:r>
      <w:r>
        <w:rPr>
          <w:color w:val="1D1D1B"/>
        </w:rPr>
        <w:t>que</w:t>
      </w:r>
      <w:r>
        <w:rPr>
          <w:color w:val="1D1D1B"/>
          <w:spacing w:val="-17"/>
        </w:rPr>
        <w:t> </w:t>
      </w:r>
      <w:r>
        <w:rPr>
          <w:color w:val="1D1D1B"/>
        </w:rPr>
        <w:t>corresponda.</w:t>
      </w:r>
    </w:p>
    <w:p>
      <w:pPr>
        <w:pStyle w:val="BodyText"/>
        <w:spacing w:before="9"/>
        <w:rPr>
          <w:sz w:val="19"/>
        </w:rPr>
      </w:pPr>
    </w:p>
    <w:p>
      <w:pPr>
        <w:spacing w:before="0"/>
        <w:ind w:left="0" w:right="0" w:firstLine="0"/>
        <w:jc w:val="right"/>
        <w:rPr>
          <w:sz w:val="20"/>
        </w:rPr>
      </w:pPr>
      <w:r>
        <w:rPr>
          <w:b/>
          <w:color w:val="1D1D1B"/>
          <w:sz w:val="20"/>
        </w:rPr>
        <w:t>Art. 311. </w:t>
      </w:r>
      <w:r>
        <w:rPr>
          <w:color w:val="1D1D1B"/>
          <w:sz w:val="20"/>
        </w:rPr>
        <w:t>En caso que dos embarcaciones    que</w:t>
      </w:r>
    </w:p>
    <w:p>
      <w:pPr>
        <w:pStyle w:val="BodyText"/>
        <w:tabs>
          <w:tab w:pos="1553" w:val="left" w:leader="none"/>
        </w:tabs>
        <w:spacing w:line="153" w:lineRule="auto" w:before="91"/>
        <w:ind w:left="1553" w:hanging="623"/>
      </w:pPr>
      <w:r>
        <w:rPr/>
        <w:pict>
          <v:shape style="position:absolute;margin-left:53.898792pt;margin-top:25.11587pt;width:12pt;height:67.8pt;mso-position-horizontal-relative:page;mso-position-vertical-relative:paragraph;z-index:18880" type="#_x0000_t202" filled="false" stroked="false">
            <v:textbox inset="0,0,0,0" style="layout-flow:vertical;mso-layout-flow-alt:bottom-to-top">
              <w:txbxContent>
                <w:p>
                  <w:pPr>
                    <w:pStyle w:val="BodyText"/>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5"/>
                    </w:rPr>
                    <w:t>einte</w:t>
                  </w:r>
                </w:p>
              </w:txbxContent>
            </v:textbox>
            <w10:wrap type="none"/>
          </v:shape>
        </w:pict>
      </w:r>
      <w:r>
        <w:rPr>
          <w:b/>
          <w:color w:val="9D9D9C"/>
          <w:position w:val="-9"/>
          <w:sz w:val="24"/>
        </w:rPr>
        <w:t>250</w:t>
        <w:tab/>
      </w:r>
      <w:r>
        <w:rPr>
          <w:color w:val="1D1D1B"/>
        </w:rPr>
        <w:t>conducen</w:t>
      </w:r>
      <w:r>
        <w:rPr>
          <w:color w:val="1D1D1B"/>
          <w:spacing w:val="-21"/>
        </w:rPr>
        <w:t> </w:t>
      </w:r>
      <w:r>
        <w:rPr>
          <w:color w:val="1D1D1B"/>
        </w:rPr>
        <w:t>oficiales</w:t>
      </w:r>
      <w:r>
        <w:rPr>
          <w:color w:val="1D1D1B"/>
          <w:spacing w:val="-21"/>
        </w:rPr>
        <w:t> </w:t>
      </w:r>
      <w:r>
        <w:rPr>
          <w:color w:val="1D1D1B"/>
        </w:rPr>
        <w:t>crucen</w:t>
      </w:r>
      <w:r>
        <w:rPr>
          <w:color w:val="1D1D1B"/>
          <w:spacing w:val="-21"/>
        </w:rPr>
        <w:t> </w:t>
      </w:r>
      <w:r>
        <w:rPr>
          <w:color w:val="1D1D1B"/>
        </w:rPr>
        <w:t>su</w:t>
      </w:r>
      <w:r>
        <w:rPr>
          <w:color w:val="1D1D1B"/>
          <w:spacing w:val="-21"/>
        </w:rPr>
        <w:t> </w:t>
      </w:r>
      <w:r>
        <w:rPr>
          <w:color w:val="1D1D1B"/>
        </w:rPr>
        <w:t>rumbo</w:t>
      </w:r>
      <w:r>
        <w:rPr>
          <w:color w:val="1D1D1B"/>
          <w:spacing w:val="-21"/>
        </w:rPr>
        <w:t> </w:t>
      </w:r>
      <w:r>
        <w:rPr>
          <w:color w:val="1D1D1B"/>
        </w:rPr>
        <w:t>o</w:t>
      </w:r>
      <w:r>
        <w:rPr>
          <w:color w:val="1D1D1B"/>
          <w:spacing w:val="-21"/>
        </w:rPr>
        <w:t> </w:t>
      </w:r>
      <w:r>
        <w:rPr>
          <w:color w:val="1D1D1B"/>
        </w:rPr>
        <w:t>pasen</w:t>
      </w:r>
      <w:r>
        <w:rPr>
          <w:color w:val="1D1D1B"/>
          <w:spacing w:val="-21"/>
        </w:rPr>
        <w:t> </w:t>
      </w:r>
      <w:r>
        <w:rPr>
          <w:color w:val="1D1D1B"/>
        </w:rPr>
        <w:t>de</w:t>
      </w:r>
      <w:r>
        <w:rPr>
          <w:color w:val="1D1D1B"/>
          <w:spacing w:val="-21"/>
        </w:rPr>
        <w:t> </w:t>
      </w:r>
      <w:r>
        <w:rPr>
          <w:color w:val="1D1D1B"/>
        </w:rPr>
        <w:t>vuelta </w:t>
      </w:r>
      <w:r>
        <w:rPr>
          <w:color w:val="1D1D1B"/>
        </w:rPr>
        <w:t>encontrada, los Patrones saludarán</w:t>
      </w:r>
      <w:r>
        <w:rPr>
          <w:color w:val="1D1D1B"/>
          <w:spacing w:val="-14"/>
        </w:rPr>
        <w:t> </w:t>
      </w:r>
      <w:r>
        <w:rPr>
          <w:color w:val="1D1D1B"/>
        </w:rPr>
        <w:t>militarmente.</w:t>
      </w:r>
    </w:p>
    <w:p>
      <w:pPr>
        <w:pStyle w:val="BodyText"/>
        <w:spacing w:before="10"/>
        <w:rPr>
          <w:sz w:val="21"/>
        </w:rPr>
      </w:pPr>
    </w:p>
    <w:p>
      <w:pPr>
        <w:pStyle w:val="BodyText"/>
        <w:spacing w:line="249" w:lineRule="auto"/>
        <w:ind w:left="1553" w:firstLine="340"/>
        <w:jc w:val="both"/>
      </w:pPr>
      <w:r>
        <w:rPr>
          <w:b/>
          <w:color w:val="1D1D1B"/>
        </w:rPr>
        <w:t>Art. 313. </w:t>
      </w:r>
      <w:r>
        <w:rPr>
          <w:color w:val="1D1D1B"/>
        </w:rPr>
        <w:t>En las embarcaciones menores, al embarcarse oficiales de diferentes grados lo harán primeramente los menos antiguos y no tomarán asiento hasta que lo hagan los de mayor grado por orden</w:t>
      </w:r>
      <w:r>
        <w:rPr>
          <w:color w:val="1D1D1B"/>
          <w:spacing w:val="-26"/>
        </w:rPr>
        <w:t> </w:t>
      </w:r>
      <w:r>
        <w:rPr>
          <w:color w:val="1D1D1B"/>
        </w:rPr>
        <w:t>de</w:t>
      </w:r>
      <w:r>
        <w:rPr>
          <w:color w:val="1D1D1B"/>
          <w:spacing w:val="-26"/>
        </w:rPr>
        <w:t> </w:t>
      </w:r>
      <w:r>
        <w:rPr>
          <w:color w:val="1D1D1B"/>
        </w:rPr>
        <w:t>precedencia;</w:t>
      </w:r>
      <w:r>
        <w:rPr>
          <w:color w:val="1D1D1B"/>
          <w:spacing w:val="-26"/>
        </w:rPr>
        <w:t> </w:t>
      </w:r>
      <w:r>
        <w:rPr>
          <w:color w:val="1D1D1B"/>
        </w:rPr>
        <w:t>el</w:t>
      </w:r>
      <w:r>
        <w:rPr>
          <w:color w:val="1D1D1B"/>
          <w:spacing w:val="-26"/>
        </w:rPr>
        <w:t> </w:t>
      </w:r>
      <w:r>
        <w:rPr>
          <w:color w:val="1D1D1B"/>
        </w:rPr>
        <w:t>Patrón</w:t>
      </w:r>
      <w:r>
        <w:rPr>
          <w:color w:val="1D1D1B"/>
          <w:spacing w:val="-26"/>
        </w:rPr>
        <w:t> </w:t>
      </w:r>
      <w:r>
        <w:rPr>
          <w:color w:val="1D1D1B"/>
        </w:rPr>
        <w:t>saludará</w:t>
      </w:r>
      <w:r>
        <w:rPr>
          <w:color w:val="1D1D1B"/>
          <w:spacing w:val="-26"/>
        </w:rPr>
        <w:t> </w:t>
      </w:r>
      <w:r>
        <w:rPr>
          <w:color w:val="1D1D1B"/>
        </w:rPr>
        <w:t>militarmente durante el embarco o desembarco de los</w:t>
      </w:r>
      <w:r>
        <w:rPr>
          <w:color w:val="1D1D1B"/>
          <w:spacing w:val="-35"/>
        </w:rPr>
        <w:t> </w:t>
      </w:r>
      <w:r>
        <w:rPr>
          <w:color w:val="1D1D1B"/>
        </w:rPr>
        <w:t>oficiales.</w:t>
      </w:r>
    </w:p>
    <w:p>
      <w:pPr>
        <w:pStyle w:val="BodyText"/>
        <w:spacing w:line="249" w:lineRule="auto" w:before="74"/>
        <w:ind w:left="242" w:right="1551" w:firstLine="340"/>
        <w:jc w:val="both"/>
      </w:pPr>
      <w:r>
        <w:rPr/>
        <w:br w:type="column"/>
      </w:r>
      <w:r>
        <w:rPr>
          <w:color w:val="1D1D1B"/>
        </w:rPr>
        <w:t>Para desembarcar, lo hará primero el más antiguo. En igualdad de grado, al tomar su embarcación</w:t>
      </w:r>
      <w:r>
        <w:rPr>
          <w:color w:val="1D1D1B"/>
          <w:spacing w:val="-8"/>
        </w:rPr>
        <w:t> </w:t>
      </w:r>
      <w:r>
        <w:rPr>
          <w:color w:val="1D1D1B"/>
        </w:rPr>
        <w:t>u</w:t>
      </w:r>
      <w:r>
        <w:rPr>
          <w:color w:val="1D1D1B"/>
          <w:spacing w:val="-8"/>
        </w:rPr>
        <w:t> </w:t>
      </w:r>
      <w:r>
        <w:rPr>
          <w:color w:val="1D1D1B"/>
        </w:rPr>
        <w:t>otra</w:t>
      </w:r>
      <w:r>
        <w:rPr>
          <w:color w:val="1D1D1B"/>
          <w:spacing w:val="-8"/>
        </w:rPr>
        <w:t> </w:t>
      </w:r>
      <w:r>
        <w:rPr>
          <w:color w:val="1D1D1B"/>
        </w:rPr>
        <w:t>cualquiera,</w:t>
      </w:r>
      <w:r>
        <w:rPr>
          <w:color w:val="1D1D1B"/>
          <w:spacing w:val="-8"/>
        </w:rPr>
        <w:t> </w:t>
      </w:r>
      <w:r>
        <w:rPr>
          <w:color w:val="1D1D1B"/>
        </w:rPr>
        <w:t>el</w:t>
      </w:r>
      <w:r>
        <w:rPr>
          <w:color w:val="1D1D1B"/>
          <w:spacing w:val="-8"/>
        </w:rPr>
        <w:t> </w:t>
      </w:r>
      <w:r>
        <w:rPr>
          <w:color w:val="1D1D1B"/>
        </w:rPr>
        <w:t>Comandante</w:t>
      </w:r>
      <w:r>
        <w:rPr>
          <w:color w:val="1D1D1B"/>
          <w:spacing w:val="-8"/>
        </w:rPr>
        <w:t> </w:t>
      </w:r>
      <w:r>
        <w:rPr>
          <w:color w:val="1D1D1B"/>
        </w:rPr>
        <w:t>de</w:t>
      </w:r>
      <w:r>
        <w:rPr>
          <w:color w:val="1D1D1B"/>
          <w:spacing w:val="-8"/>
        </w:rPr>
        <w:t> </w:t>
      </w:r>
      <w:r>
        <w:rPr>
          <w:color w:val="1D1D1B"/>
        </w:rPr>
        <w:t>su buque</w:t>
      </w:r>
      <w:r>
        <w:rPr>
          <w:color w:val="1D1D1B"/>
          <w:spacing w:val="-12"/>
        </w:rPr>
        <w:t> </w:t>
      </w:r>
      <w:r>
        <w:rPr>
          <w:color w:val="1D1D1B"/>
        </w:rPr>
        <w:t>se</w:t>
      </w:r>
      <w:r>
        <w:rPr>
          <w:color w:val="1D1D1B"/>
          <w:spacing w:val="-12"/>
        </w:rPr>
        <w:t> </w:t>
      </w:r>
      <w:r>
        <w:rPr>
          <w:color w:val="1D1D1B"/>
        </w:rPr>
        <w:t>considerará</w:t>
      </w:r>
      <w:r>
        <w:rPr>
          <w:color w:val="1D1D1B"/>
          <w:spacing w:val="-12"/>
        </w:rPr>
        <w:t> </w:t>
      </w:r>
      <w:r>
        <w:rPr>
          <w:color w:val="1D1D1B"/>
        </w:rPr>
        <w:t>el</w:t>
      </w:r>
      <w:r>
        <w:rPr>
          <w:color w:val="1D1D1B"/>
          <w:spacing w:val="-12"/>
        </w:rPr>
        <w:t> </w:t>
      </w:r>
      <w:r>
        <w:rPr>
          <w:color w:val="1D1D1B"/>
        </w:rPr>
        <w:t>más</w:t>
      </w:r>
      <w:r>
        <w:rPr>
          <w:color w:val="1D1D1B"/>
          <w:spacing w:val="-12"/>
        </w:rPr>
        <w:t> </w:t>
      </w:r>
      <w:r>
        <w:rPr>
          <w:color w:val="1D1D1B"/>
        </w:rPr>
        <w:t>antiguo</w:t>
      </w:r>
      <w:r>
        <w:rPr>
          <w:color w:val="1D1D1B"/>
          <w:spacing w:val="-12"/>
        </w:rPr>
        <w:t> </w:t>
      </w:r>
      <w:r>
        <w:rPr>
          <w:color w:val="1D1D1B"/>
        </w:rPr>
        <w:t>para</w:t>
      </w:r>
      <w:r>
        <w:rPr>
          <w:color w:val="1D1D1B"/>
          <w:spacing w:val="-12"/>
        </w:rPr>
        <w:t> </w:t>
      </w:r>
      <w:r>
        <w:rPr>
          <w:color w:val="1D1D1B"/>
        </w:rPr>
        <w:t>los</w:t>
      </w:r>
      <w:r>
        <w:rPr>
          <w:color w:val="1D1D1B"/>
          <w:spacing w:val="-12"/>
        </w:rPr>
        <w:t> </w:t>
      </w:r>
      <w:r>
        <w:rPr>
          <w:color w:val="1D1D1B"/>
        </w:rPr>
        <w:t>efectos de embarco o</w:t>
      </w:r>
      <w:r>
        <w:rPr>
          <w:color w:val="1D1D1B"/>
          <w:spacing w:val="-18"/>
        </w:rPr>
        <w:t> </w:t>
      </w:r>
      <w:r>
        <w:rPr>
          <w:color w:val="1D1D1B"/>
        </w:rPr>
        <w:t>desembarco.</w:t>
      </w:r>
    </w:p>
    <w:p>
      <w:pPr>
        <w:pStyle w:val="BodyText"/>
        <w:spacing w:before="9"/>
        <w:rPr>
          <w:sz w:val="19"/>
        </w:rPr>
      </w:pPr>
    </w:p>
    <w:p>
      <w:pPr>
        <w:pStyle w:val="BodyText"/>
        <w:spacing w:line="249" w:lineRule="auto"/>
        <w:ind w:left="242" w:right="1551" w:firstLine="340"/>
        <w:jc w:val="both"/>
      </w:pPr>
      <w:r>
        <w:rPr>
          <w:b/>
          <w:color w:val="1D1D1B"/>
        </w:rPr>
        <w:t>Art.</w:t>
      </w:r>
      <w:r>
        <w:rPr>
          <w:b/>
          <w:color w:val="1D1D1B"/>
          <w:spacing w:val="-28"/>
        </w:rPr>
        <w:t> </w:t>
      </w:r>
      <w:r>
        <w:rPr>
          <w:b/>
          <w:color w:val="1D1D1B"/>
        </w:rPr>
        <w:t>316.</w:t>
      </w:r>
      <w:r>
        <w:rPr>
          <w:b/>
          <w:color w:val="1D1D1B"/>
          <w:spacing w:val="-29"/>
        </w:rPr>
        <w:t> </w:t>
      </w:r>
      <w:r>
        <w:rPr>
          <w:color w:val="1D1D1B"/>
        </w:rPr>
        <w:t>Los</w:t>
      </w:r>
      <w:r>
        <w:rPr>
          <w:color w:val="1D1D1B"/>
          <w:spacing w:val="-29"/>
        </w:rPr>
        <w:t> </w:t>
      </w:r>
      <w:r>
        <w:rPr>
          <w:color w:val="1D1D1B"/>
        </w:rPr>
        <w:t>Oficiales</w:t>
      </w:r>
      <w:r>
        <w:rPr>
          <w:color w:val="1D1D1B"/>
          <w:spacing w:val="-29"/>
        </w:rPr>
        <w:t> </w:t>
      </w:r>
      <w:r>
        <w:rPr>
          <w:color w:val="1D1D1B"/>
        </w:rPr>
        <w:t>Subalternos</w:t>
      </w:r>
      <w:r>
        <w:rPr>
          <w:color w:val="1D1D1B"/>
          <w:spacing w:val="-29"/>
        </w:rPr>
        <w:t> </w:t>
      </w:r>
      <w:r>
        <w:rPr>
          <w:color w:val="1D1D1B"/>
        </w:rPr>
        <w:t>permanecerán siempre de pie cuando se embarquen o desembarquen oficiales más antiguos y los Patrones de embarcaciones a remo saludarán militarmente, mientras la tripulación permanezca</w:t>
      </w:r>
      <w:r>
        <w:rPr>
          <w:color w:val="1D1D1B"/>
          <w:spacing w:val="-12"/>
        </w:rPr>
        <w:t> </w:t>
      </w:r>
      <w:r>
        <w:rPr>
          <w:color w:val="1D1D1B"/>
        </w:rPr>
        <w:t>sentada.</w:t>
      </w:r>
    </w:p>
    <w:p>
      <w:pPr>
        <w:pStyle w:val="BodyText"/>
        <w:spacing w:before="9"/>
        <w:rPr>
          <w:sz w:val="19"/>
        </w:rPr>
      </w:pPr>
    </w:p>
    <w:p>
      <w:pPr>
        <w:pStyle w:val="BodyText"/>
        <w:spacing w:line="249" w:lineRule="auto"/>
        <w:ind w:left="242" w:right="1556" w:firstLine="340"/>
        <w:jc w:val="both"/>
      </w:pPr>
      <w:r>
        <w:rPr>
          <w:color w:val="1D1D1B"/>
        </w:rPr>
        <w:t>En </w:t>
      </w:r>
      <w:r>
        <w:rPr>
          <w:color w:val="1D1D1B"/>
          <w:spacing w:val="-4"/>
        </w:rPr>
        <w:t>las </w:t>
      </w:r>
      <w:r>
        <w:rPr>
          <w:color w:val="1D1D1B"/>
          <w:spacing w:val="-5"/>
        </w:rPr>
        <w:t>lanchas </w:t>
      </w:r>
      <w:r>
        <w:rPr>
          <w:color w:val="1D1D1B"/>
        </w:rPr>
        <w:t>o  </w:t>
      </w:r>
      <w:r>
        <w:rPr>
          <w:color w:val="1D1D1B"/>
          <w:spacing w:val="-5"/>
        </w:rPr>
        <w:t>embarcaciones  </w:t>
      </w:r>
      <w:r>
        <w:rPr>
          <w:color w:val="1D1D1B"/>
          <w:spacing w:val="-4"/>
        </w:rPr>
        <w:t>motorizadas, </w:t>
      </w:r>
      <w:r>
        <w:rPr>
          <w:color w:val="1D1D1B"/>
          <w:spacing w:val="-3"/>
        </w:rPr>
        <w:t>toda la </w:t>
      </w:r>
      <w:r>
        <w:rPr>
          <w:color w:val="1D1D1B"/>
          <w:spacing w:val="-4"/>
        </w:rPr>
        <w:t>tripulación </w:t>
      </w:r>
      <w:r>
        <w:rPr>
          <w:color w:val="1D1D1B"/>
        </w:rPr>
        <w:t>se </w:t>
      </w:r>
      <w:r>
        <w:rPr>
          <w:color w:val="1D1D1B"/>
          <w:spacing w:val="-5"/>
        </w:rPr>
        <w:t>pondrá </w:t>
      </w:r>
      <w:r>
        <w:rPr>
          <w:color w:val="1D1D1B"/>
          <w:spacing w:val="-3"/>
        </w:rPr>
        <w:t>de </w:t>
      </w:r>
      <w:r>
        <w:rPr>
          <w:color w:val="1D1D1B"/>
          <w:spacing w:val="-4"/>
        </w:rPr>
        <w:t>pie </w:t>
      </w:r>
      <w:r>
        <w:rPr>
          <w:color w:val="1D1D1B"/>
        </w:rPr>
        <w:t>y </w:t>
      </w:r>
      <w:r>
        <w:rPr>
          <w:color w:val="1D1D1B"/>
          <w:spacing w:val="-3"/>
        </w:rPr>
        <w:t>en </w:t>
      </w:r>
      <w:r>
        <w:rPr>
          <w:color w:val="1D1D1B"/>
          <w:spacing w:val="-5"/>
        </w:rPr>
        <w:t>posición de atención</w:t>
      </w:r>
      <w:r>
        <w:rPr>
          <w:color w:val="1D1D1B"/>
          <w:spacing w:val="-16"/>
        </w:rPr>
        <w:t> </w:t>
      </w:r>
      <w:r>
        <w:rPr>
          <w:color w:val="1D1D1B"/>
          <w:spacing w:val="-3"/>
        </w:rPr>
        <w:t>al</w:t>
      </w:r>
      <w:r>
        <w:rPr>
          <w:color w:val="1D1D1B"/>
          <w:spacing w:val="-16"/>
        </w:rPr>
        <w:t> </w:t>
      </w:r>
      <w:r>
        <w:rPr>
          <w:color w:val="1D1D1B"/>
          <w:spacing w:val="-5"/>
        </w:rPr>
        <w:t>embarcar</w:t>
      </w:r>
      <w:r>
        <w:rPr>
          <w:color w:val="1D1D1B"/>
          <w:spacing w:val="-16"/>
        </w:rPr>
        <w:t> </w:t>
      </w:r>
      <w:r>
        <w:rPr>
          <w:color w:val="1D1D1B"/>
        </w:rPr>
        <w:t>o</w:t>
      </w:r>
      <w:r>
        <w:rPr>
          <w:color w:val="1D1D1B"/>
          <w:spacing w:val="-16"/>
        </w:rPr>
        <w:t> </w:t>
      </w:r>
      <w:r>
        <w:rPr>
          <w:color w:val="1D1D1B"/>
          <w:spacing w:val="-5"/>
        </w:rPr>
        <w:t>desembarcar</w:t>
      </w:r>
      <w:r>
        <w:rPr>
          <w:color w:val="1D1D1B"/>
          <w:spacing w:val="-16"/>
        </w:rPr>
        <w:t> </w:t>
      </w:r>
      <w:r>
        <w:rPr>
          <w:color w:val="1D1D1B"/>
          <w:spacing w:val="-3"/>
        </w:rPr>
        <w:t>el</w:t>
      </w:r>
      <w:r>
        <w:rPr>
          <w:color w:val="1D1D1B"/>
          <w:spacing w:val="-16"/>
        </w:rPr>
        <w:t> </w:t>
      </w:r>
      <w:r>
        <w:rPr>
          <w:color w:val="1D1D1B"/>
          <w:spacing w:val="-4"/>
        </w:rPr>
        <w:t>Presidente</w:t>
      </w:r>
      <w:r>
        <w:rPr>
          <w:color w:val="1D1D1B"/>
          <w:spacing w:val="-17"/>
        </w:rPr>
        <w:t> </w:t>
      </w:r>
      <w:r>
        <w:rPr>
          <w:color w:val="1D1D1B"/>
          <w:spacing w:val="-3"/>
        </w:rPr>
        <w:t>de</w:t>
      </w:r>
      <w:r>
        <w:rPr>
          <w:color w:val="1D1D1B"/>
          <w:spacing w:val="-16"/>
        </w:rPr>
        <w:t> </w:t>
      </w:r>
      <w:r>
        <w:rPr>
          <w:color w:val="1D1D1B"/>
          <w:spacing w:val="-5"/>
        </w:rPr>
        <w:t>la República,</w:t>
      </w:r>
      <w:r>
        <w:rPr>
          <w:color w:val="1D1D1B"/>
          <w:spacing w:val="-12"/>
        </w:rPr>
        <w:t> </w:t>
      </w:r>
      <w:r>
        <w:rPr>
          <w:color w:val="1D1D1B"/>
          <w:spacing w:val="-3"/>
        </w:rPr>
        <w:t>el</w:t>
      </w:r>
      <w:r>
        <w:rPr>
          <w:color w:val="1D1D1B"/>
          <w:spacing w:val="-13"/>
        </w:rPr>
        <w:t> </w:t>
      </w:r>
      <w:r>
        <w:rPr>
          <w:color w:val="1D1D1B"/>
          <w:spacing w:val="-4"/>
        </w:rPr>
        <w:t>Ministro</w:t>
      </w:r>
      <w:r>
        <w:rPr>
          <w:color w:val="1D1D1B"/>
          <w:spacing w:val="-13"/>
        </w:rPr>
        <w:t> </w:t>
      </w:r>
      <w:r>
        <w:rPr>
          <w:color w:val="1D1D1B"/>
          <w:spacing w:val="-3"/>
        </w:rPr>
        <w:t>de</w:t>
      </w:r>
      <w:r>
        <w:rPr>
          <w:color w:val="1D1D1B"/>
          <w:spacing w:val="-13"/>
        </w:rPr>
        <w:t> </w:t>
      </w:r>
      <w:r>
        <w:rPr>
          <w:color w:val="1D1D1B"/>
          <w:spacing w:val="-5"/>
        </w:rPr>
        <w:t>Defensa</w:t>
      </w:r>
      <w:r>
        <w:rPr>
          <w:color w:val="1D1D1B"/>
          <w:spacing w:val="-12"/>
        </w:rPr>
        <w:t> </w:t>
      </w:r>
      <w:r>
        <w:rPr>
          <w:color w:val="1D1D1B"/>
          <w:spacing w:val="-5"/>
        </w:rPr>
        <w:t>Nacional,</w:t>
      </w:r>
      <w:r>
        <w:rPr>
          <w:color w:val="1D1D1B"/>
          <w:spacing w:val="-12"/>
        </w:rPr>
        <w:t> </w:t>
      </w:r>
      <w:r>
        <w:rPr>
          <w:color w:val="1D1D1B"/>
          <w:spacing w:val="-4"/>
        </w:rPr>
        <w:t>Almirantes, </w:t>
      </w:r>
      <w:r>
        <w:rPr>
          <w:color w:val="1D1D1B"/>
          <w:spacing w:val="-5"/>
        </w:rPr>
        <w:t>Comodoros </w:t>
      </w:r>
      <w:r>
        <w:rPr>
          <w:color w:val="1D1D1B"/>
        </w:rPr>
        <w:t>o </w:t>
      </w:r>
      <w:r>
        <w:rPr>
          <w:color w:val="1D1D1B"/>
          <w:spacing w:val="-4"/>
        </w:rPr>
        <w:t>los </w:t>
      </w:r>
      <w:r>
        <w:rPr>
          <w:color w:val="1D1D1B"/>
          <w:spacing w:val="-5"/>
        </w:rPr>
        <w:t>Comandantes </w:t>
      </w:r>
      <w:r>
        <w:rPr>
          <w:color w:val="1D1D1B"/>
          <w:spacing w:val="-3"/>
        </w:rPr>
        <w:t>de</w:t>
      </w:r>
      <w:r>
        <w:rPr>
          <w:color w:val="1D1D1B"/>
          <w:spacing w:val="-13"/>
        </w:rPr>
        <w:t> </w:t>
      </w:r>
      <w:r>
        <w:rPr>
          <w:color w:val="1D1D1B"/>
          <w:spacing w:val="-4"/>
        </w:rPr>
        <w:t>Buques.</w:t>
      </w:r>
    </w:p>
    <w:p>
      <w:pPr>
        <w:pStyle w:val="BodyText"/>
        <w:spacing w:before="9"/>
        <w:rPr>
          <w:sz w:val="19"/>
        </w:rPr>
      </w:pPr>
    </w:p>
    <w:p>
      <w:pPr>
        <w:pStyle w:val="Heading4"/>
        <w:ind w:left="242" w:right="963"/>
      </w:pPr>
      <w:r>
        <w:rPr>
          <w:color w:val="1D1D1B"/>
        </w:rPr>
        <w:t>Voz de Alerta a Embarcaciones</w:t>
      </w:r>
    </w:p>
    <w:p>
      <w:pPr>
        <w:pStyle w:val="BodyText"/>
        <w:spacing w:before="6"/>
        <w:rPr>
          <w:b/>
        </w:rPr>
      </w:pPr>
    </w:p>
    <w:p>
      <w:pPr>
        <w:pStyle w:val="BodyText"/>
        <w:spacing w:line="249" w:lineRule="auto" w:before="1"/>
        <w:ind w:left="242" w:right="1552" w:firstLine="340"/>
        <w:jc w:val="both"/>
      </w:pPr>
      <w:r>
        <w:rPr>
          <w:b/>
          <w:color w:val="1D1D1B"/>
          <w:spacing w:val="-4"/>
        </w:rPr>
        <w:t>Art. 317. </w:t>
      </w:r>
      <w:r>
        <w:rPr>
          <w:color w:val="1D1D1B"/>
          <w:spacing w:val="-4"/>
        </w:rPr>
        <w:t>Desde </w:t>
      </w:r>
      <w:r>
        <w:rPr>
          <w:color w:val="1D1D1B"/>
          <w:spacing w:val="-3"/>
        </w:rPr>
        <w:t>el </w:t>
      </w:r>
      <w:r>
        <w:rPr>
          <w:color w:val="1D1D1B"/>
          <w:spacing w:val="-5"/>
        </w:rPr>
        <w:t>crepúsculo  </w:t>
      </w:r>
      <w:r>
        <w:rPr>
          <w:color w:val="1D1D1B"/>
          <w:spacing w:val="-4"/>
        </w:rPr>
        <w:t>hasta  </w:t>
      </w:r>
      <w:r>
        <w:rPr>
          <w:color w:val="1D1D1B"/>
          <w:spacing w:val="-3"/>
        </w:rPr>
        <w:t>la  </w:t>
      </w:r>
      <w:r>
        <w:rPr>
          <w:color w:val="1D1D1B"/>
          <w:spacing w:val="-4"/>
        </w:rPr>
        <w:t>aurora, los Cabos </w:t>
      </w:r>
      <w:r>
        <w:rPr>
          <w:color w:val="1D1D1B"/>
          <w:spacing w:val="-3"/>
        </w:rPr>
        <w:t>de </w:t>
      </w:r>
      <w:r>
        <w:rPr>
          <w:color w:val="1D1D1B"/>
          <w:spacing w:val="-4"/>
        </w:rPr>
        <w:t>Guardia </w:t>
      </w:r>
      <w:r>
        <w:rPr>
          <w:color w:val="1D1D1B"/>
        </w:rPr>
        <w:t>o </w:t>
      </w:r>
      <w:r>
        <w:rPr>
          <w:color w:val="1D1D1B"/>
          <w:spacing w:val="-4"/>
        </w:rPr>
        <w:t>centinelas </w:t>
      </w:r>
      <w:r>
        <w:rPr>
          <w:color w:val="1D1D1B"/>
          <w:spacing w:val="-3"/>
        </w:rPr>
        <w:t>de </w:t>
      </w:r>
      <w:r>
        <w:rPr>
          <w:color w:val="1D1D1B"/>
          <w:spacing w:val="-5"/>
        </w:rPr>
        <w:t>exterior que </w:t>
      </w:r>
      <w:r>
        <w:rPr>
          <w:color w:val="1D1D1B"/>
          <w:spacing w:val="-4"/>
        </w:rPr>
        <w:t>viesen </w:t>
      </w:r>
      <w:r>
        <w:rPr>
          <w:color w:val="1D1D1B"/>
          <w:spacing w:val="-5"/>
        </w:rPr>
        <w:t>llegar </w:t>
      </w:r>
      <w:r>
        <w:rPr>
          <w:color w:val="1D1D1B"/>
        </w:rPr>
        <w:t>o </w:t>
      </w:r>
      <w:r>
        <w:rPr>
          <w:color w:val="1D1D1B"/>
          <w:spacing w:val="-4"/>
        </w:rPr>
        <w:t>pasar </w:t>
      </w:r>
      <w:r>
        <w:rPr>
          <w:color w:val="1D1D1B"/>
          <w:spacing w:val="-5"/>
        </w:rPr>
        <w:t>embarcaciones </w:t>
      </w:r>
      <w:r>
        <w:rPr>
          <w:color w:val="1D1D1B"/>
          <w:spacing w:val="-4"/>
        </w:rPr>
        <w:t>menores </w:t>
      </w:r>
      <w:r>
        <w:rPr>
          <w:color w:val="1D1D1B"/>
          <w:spacing w:val="-3"/>
        </w:rPr>
        <w:t>en </w:t>
      </w:r>
      <w:r>
        <w:rPr>
          <w:color w:val="1D1D1B"/>
          <w:spacing w:val="-4"/>
        </w:rPr>
        <w:t>las </w:t>
      </w:r>
      <w:r>
        <w:rPr>
          <w:color w:val="1D1D1B"/>
          <w:spacing w:val="-5"/>
        </w:rPr>
        <w:t>proximidades </w:t>
      </w:r>
      <w:r>
        <w:rPr>
          <w:color w:val="1D1D1B"/>
          <w:spacing w:val="-4"/>
        </w:rPr>
        <w:t>del </w:t>
      </w:r>
      <w:r>
        <w:rPr>
          <w:color w:val="1D1D1B"/>
          <w:spacing w:val="-5"/>
        </w:rPr>
        <w:t>buque, </w:t>
      </w:r>
      <w:r>
        <w:rPr>
          <w:color w:val="1D1D1B"/>
          <w:spacing w:val="-4"/>
        </w:rPr>
        <w:t>darán </w:t>
      </w:r>
      <w:r>
        <w:rPr>
          <w:color w:val="1D1D1B"/>
          <w:spacing w:val="-3"/>
        </w:rPr>
        <w:t>la voz de </w:t>
      </w:r>
      <w:r>
        <w:rPr>
          <w:color w:val="1D1D1B"/>
          <w:spacing w:val="-5"/>
        </w:rPr>
        <w:t>alerta </w:t>
      </w:r>
      <w:r>
        <w:rPr>
          <w:color w:val="1D1D1B"/>
          <w:spacing w:val="-3"/>
        </w:rPr>
        <w:t>con </w:t>
      </w:r>
      <w:r>
        <w:rPr>
          <w:color w:val="1D1D1B"/>
          <w:spacing w:val="-5"/>
        </w:rPr>
        <w:t>la expresión </w:t>
      </w:r>
      <w:r>
        <w:rPr>
          <w:color w:val="1D1D1B"/>
          <w:spacing w:val="-3"/>
        </w:rPr>
        <w:t>“¡Ah </w:t>
      </w:r>
      <w:r>
        <w:rPr>
          <w:color w:val="1D1D1B"/>
          <w:spacing w:val="-4"/>
        </w:rPr>
        <w:t>del </w:t>
      </w:r>
      <w:r>
        <w:rPr>
          <w:color w:val="1D1D1B"/>
          <w:spacing w:val="-5"/>
        </w:rPr>
        <w:t>bote!”, debiendo </w:t>
      </w:r>
      <w:r>
        <w:rPr>
          <w:color w:val="1D1D1B"/>
          <w:spacing w:val="-4"/>
        </w:rPr>
        <w:t>contestar </w:t>
      </w:r>
      <w:r>
        <w:rPr>
          <w:color w:val="1D1D1B"/>
          <w:spacing w:val="-3"/>
        </w:rPr>
        <w:t>el </w:t>
      </w:r>
      <w:r>
        <w:rPr>
          <w:color w:val="1D1D1B"/>
          <w:spacing w:val="-4"/>
        </w:rPr>
        <w:t>Patrón según</w:t>
      </w:r>
      <w:r>
        <w:rPr>
          <w:color w:val="1D1D1B"/>
          <w:spacing w:val="-19"/>
        </w:rPr>
        <w:t> </w:t>
      </w:r>
      <w:r>
        <w:rPr>
          <w:color w:val="1D1D1B"/>
          <w:spacing w:val="-3"/>
        </w:rPr>
        <w:t>el</w:t>
      </w:r>
      <w:r>
        <w:rPr>
          <w:color w:val="1D1D1B"/>
          <w:spacing w:val="-19"/>
        </w:rPr>
        <w:t> </w:t>
      </w:r>
      <w:r>
        <w:rPr>
          <w:color w:val="1D1D1B"/>
          <w:spacing w:val="-4"/>
        </w:rPr>
        <w:t>cargo</w:t>
      </w:r>
      <w:r>
        <w:rPr>
          <w:color w:val="1D1D1B"/>
          <w:spacing w:val="-19"/>
        </w:rPr>
        <w:t> </w:t>
      </w:r>
      <w:r>
        <w:rPr>
          <w:color w:val="1D1D1B"/>
        </w:rPr>
        <w:t>o</w:t>
      </w:r>
      <w:r>
        <w:rPr>
          <w:color w:val="1D1D1B"/>
          <w:spacing w:val="-19"/>
        </w:rPr>
        <w:t> </w:t>
      </w:r>
      <w:r>
        <w:rPr>
          <w:color w:val="1D1D1B"/>
          <w:spacing w:val="-5"/>
        </w:rPr>
        <w:t>desempeño</w:t>
      </w:r>
      <w:r>
        <w:rPr>
          <w:color w:val="1D1D1B"/>
          <w:spacing w:val="-18"/>
        </w:rPr>
        <w:t> </w:t>
      </w:r>
      <w:r>
        <w:rPr>
          <w:color w:val="1D1D1B"/>
          <w:spacing w:val="-3"/>
        </w:rPr>
        <w:t>de</w:t>
      </w:r>
      <w:r>
        <w:rPr>
          <w:color w:val="1D1D1B"/>
          <w:spacing w:val="-19"/>
        </w:rPr>
        <w:t> </w:t>
      </w:r>
      <w:r>
        <w:rPr>
          <w:color w:val="1D1D1B"/>
          <w:spacing w:val="-3"/>
        </w:rPr>
        <w:t>la</w:t>
      </w:r>
      <w:r>
        <w:rPr>
          <w:color w:val="1D1D1B"/>
          <w:spacing w:val="-19"/>
        </w:rPr>
        <w:t> </w:t>
      </w:r>
      <w:r>
        <w:rPr>
          <w:color w:val="1D1D1B"/>
          <w:spacing w:val="-5"/>
        </w:rPr>
        <w:t>autoridad</w:t>
      </w:r>
      <w:r>
        <w:rPr>
          <w:color w:val="1D1D1B"/>
          <w:spacing w:val="-18"/>
        </w:rPr>
        <w:t> </w:t>
      </w:r>
      <w:r>
        <w:rPr>
          <w:color w:val="1D1D1B"/>
        </w:rPr>
        <w:t>u</w:t>
      </w:r>
      <w:r>
        <w:rPr>
          <w:color w:val="1D1D1B"/>
          <w:spacing w:val="-19"/>
        </w:rPr>
        <w:t> </w:t>
      </w:r>
      <w:r>
        <w:rPr>
          <w:color w:val="1D1D1B"/>
          <w:spacing w:val="-4"/>
        </w:rPr>
        <w:t>Oficial</w:t>
      </w:r>
      <w:r>
        <w:rPr>
          <w:color w:val="1D1D1B"/>
          <w:spacing w:val="-19"/>
        </w:rPr>
        <w:t> </w:t>
      </w:r>
      <w:r>
        <w:rPr>
          <w:color w:val="1D1D1B"/>
          <w:spacing w:val="-5"/>
        </w:rPr>
        <w:t>de </w:t>
      </w:r>
      <w:r>
        <w:rPr>
          <w:color w:val="1D1D1B"/>
          <w:spacing w:val="-4"/>
        </w:rPr>
        <w:t>mayor </w:t>
      </w:r>
      <w:r>
        <w:rPr>
          <w:color w:val="1D1D1B"/>
          <w:spacing w:val="-5"/>
        </w:rPr>
        <w:t>jerarquía </w:t>
      </w:r>
      <w:r>
        <w:rPr>
          <w:color w:val="1D1D1B"/>
          <w:spacing w:val="-4"/>
        </w:rPr>
        <w:t>que conduzca, </w:t>
      </w:r>
      <w:r>
        <w:rPr>
          <w:color w:val="1D1D1B"/>
          <w:spacing w:val="-3"/>
        </w:rPr>
        <w:t>en la </w:t>
      </w:r>
      <w:r>
        <w:rPr>
          <w:color w:val="1D1D1B"/>
          <w:spacing w:val="-4"/>
        </w:rPr>
        <w:t>siguiente</w:t>
      </w:r>
      <w:r>
        <w:rPr>
          <w:color w:val="1D1D1B"/>
          <w:spacing w:val="-14"/>
        </w:rPr>
        <w:t> </w:t>
      </w:r>
      <w:r>
        <w:rPr>
          <w:color w:val="1D1D1B"/>
          <w:spacing w:val="-4"/>
        </w:rPr>
        <w:t>forma:</w:t>
      </w:r>
    </w:p>
    <w:p>
      <w:pPr>
        <w:pStyle w:val="BodyText"/>
        <w:spacing w:before="9"/>
        <w:rPr>
          <w:sz w:val="19"/>
        </w:rPr>
      </w:pPr>
    </w:p>
    <w:p>
      <w:pPr>
        <w:pStyle w:val="BodyText"/>
        <w:tabs>
          <w:tab w:pos="2482" w:val="left" w:leader="none"/>
        </w:tabs>
        <w:ind w:left="242" w:right="963"/>
      </w:pPr>
      <w:r>
        <w:rPr>
          <w:color w:val="1D1D1B"/>
        </w:rPr>
        <w:t>Presidente</w:t>
        <w:tab/>
        <w:t>¡Chile!</w:t>
      </w:r>
    </w:p>
    <w:p>
      <w:pPr>
        <w:pStyle w:val="BodyText"/>
        <w:tabs>
          <w:tab w:pos="2482" w:val="left" w:leader="none"/>
        </w:tabs>
        <w:spacing w:line="249" w:lineRule="auto" w:before="10"/>
        <w:ind w:left="242" w:right="1944"/>
      </w:pPr>
      <w:r>
        <w:rPr>
          <w:color w:val="1D1D1B"/>
        </w:rPr>
        <w:t>Ministro</w:t>
      </w:r>
      <w:r>
        <w:rPr>
          <w:color w:val="1D1D1B"/>
          <w:spacing w:val="-2"/>
        </w:rPr>
        <w:t> </w:t>
      </w:r>
      <w:r>
        <w:rPr>
          <w:color w:val="1D1D1B"/>
        </w:rPr>
        <w:t>de</w:t>
      </w:r>
      <w:r>
        <w:rPr>
          <w:color w:val="1D1D1B"/>
          <w:spacing w:val="-1"/>
        </w:rPr>
        <w:t> </w:t>
      </w:r>
      <w:r>
        <w:rPr>
          <w:color w:val="1D1D1B"/>
        </w:rPr>
        <w:t>Estado</w:t>
        <w:tab/>
        <w:t>¡Nombre de</w:t>
      </w:r>
      <w:r>
        <w:rPr>
          <w:color w:val="1D1D1B"/>
          <w:spacing w:val="-8"/>
        </w:rPr>
        <w:t> </w:t>
      </w:r>
      <w:r>
        <w:rPr>
          <w:color w:val="1D1D1B"/>
        </w:rPr>
        <w:t>la</w:t>
      </w:r>
      <w:r>
        <w:rPr>
          <w:color w:val="1D1D1B"/>
          <w:spacing w:val="-4"/>
        </w:rPr>
        <w:t> </w:t>
      </w:r>
      <w:r>
        <w:rPr>
          <w:color w:val="1D1D1B"/>
        </w:rPr>
        <w:t>Cartera!</w:t>
      </w:r>
      <w:r>
        <w:rPr>
          <w:color w:val="1D1D1B"/>
          <w:spacing w:val="-1"/>
        </w:rPr>
        <w:t> </w:t>
      </w:r>
      <w:r>
        <w:rPr>
          <w:color w:val="1D1D1B"/>
        </w:rPr>
        <w:t>CJA</w:t>
        <w:tab/>
        <w:t>¡Armada!</w:t>
      </w:r>
    </w:p>
    <w:p>
      <w:pPr>
        <w:pStyle w:val="BodyText"/>
        <w:tabs>
          <w:tab w:pos="2482" w:val="left" w:leader="none"/>
        </w:tabs>
        <w:spacing w:before="1"/>
        <w:ind w:left="242" w:right="963"/>
      </w:pPr>
      <w:r>
        <w:rPr>
          <w:color w:val="1D1D1B"/>
        </w:rPr>
        <w:t>CJE</w:t>
        <w:tab/>
        <w:t>¡Escuadra!</w:t>
      </w:r>
    </w:p>
    <w:p>
      <w:pPr>
        <w:pStyle w:val="BodyText"/>
        <w:tabs>
          <w:tab w:pos="2482" w:val="left" w:leader="none"/>
        </w:tabs>
        <w:spacing w:before="10"/>
        <w:ind w:left="242" w:right="963"/>
      </w:pPr>
      <w:r>
        <w:rPr>
          <w:color w:val="1D1D1B"/>
        </w:rPr>
        <w:t>CJFZ</w:t>
        <w:tab/>
        <w:t>¡Submarinos!</w:t>
      </w:r>
    </w:p>
    <w:p>
      <w:pPr>
        <w:pStyle w:val="BodyText"/>
        <w:tabs>
          <w:tab w:pos="2482" w:val="left" w:leader="none"/>
        </w:tabs>
        <w:spacing w:before="10"/>
        <w:ind w:left="242" w:right="963"/>
      </w:pPr>
      <w:r>
        <w:rPr>
          <w:color w:val="1D1D1B"/>
        </w:rPr>
        <w:t>Oficial</w:t>
      </w:r>
      <w:r>
        <w:rPr>
          <w:color w:val="1D1D1B"/>
          <w:spacing w:val="-1"/>
        </w:rPr>
        <w:t> </w:t>
      </w:r>
      <w:r>
        <w:rPr>
          <w:color w:val="1D1D1B"/>
        </w:rPr>
        <w:t>General</w:t>
        <w:tab/>
        <w:t>¡Cargo que</w:t>
      </w:r>
      <w:r>
        <w:rPr>
          <w:color w:val="1D1D1B"/>
          <w:spacing w:val="-13"/>
        </w:rPr>
        <w:t> </w:t>
      </w:r>
      <w:r>
        <w:rPr>
          <w:color w:val="1D1D1B"/>
        </w:rPr>
        <w:t>desempeña!</w:t>
      </w:r>
    </w:p>
    <w:p>
      <w:pPr>
        <w:pStyle w:val="BodyText"/>
        <w:tabs>
          <w:tab w:pos="2482" w:val="left" w:leader="none"/>
        </w:tabs>
        <w:spacing w:before="10"/>
        <w:ind w:left="242" w:right="963"/>
      </w:pPr>
      <w:r>
        <w:rPr>
          <w:color w:val="1D1D1B"/>
        </w:rPr>
        <w:t>JEM</w:t>
        <w:tab/>
        <w:t>¡Mayor!</w:t>
      </w:r>
    </w:p>
    <w:p>
      <w:pPr>
        <w:pStyle w:val="BodyText"/>
        <w:tabs>
          <w:tab w:pos="2482" w:val="left" w:leader="none"/>
        </w:tabs>
        <w:spacing w:line="249" w:lineRule="auto" w:before="10"/>
        <w:ind w:left="242" w:right="2221"/>
      </w:pPr>
      <w:r>
        <w:rPr>
          <w:color w:val="1D1D1B"/>
        </w:rPr>
        <w:t>Comandante del buque ¡Comandante! Comandantes</w:t>
        <w:tab/>
        <w:t>¡Nombre</w:t>
      </w:r>
      <w:r>
        <w:rPr>
          <w:color w:val="1D1D1B"/>
          <w:spacing w:val="-5"/>
        </w:rPr>
        <w:t> </w:t>
      </w:r>
      <w:r>
        <w:rPr>
          <w:color w:val="1D1D1B"/>
        </w:rPr>
        <w:t>del</w:t>
      </w:r>
      <w:r>
        <w:rPr>
          <w:color w:val="1D1D1B"/>
          <w:spacing w:val="-5"/>
        </w:rPr>
        <w:t> </w:t>
      </w:r>
      <w:r>
        <w:rPr>
          <w:color w:val="1D1D1B"/>
        </w:rPr>
        <w:t>buque!</w:t>
      </w:r>
      <w:r>
        <w:rPr>
          <w:color w:val="1D1D1B"/>
          <w:spacing w:val="-1"/>
        </w:rPr>
        <w:t> </w:t>
      </w:r>
      <w:r>
        <w:rPr>
          <w:color w:val="1D1D1B"/>
        </w:rPr>
        <w:t>Oficiales</w:t>
      </w:r>
      <w:r>
        <w:rPr>
          <w:color w:val="1D1D1B"/>
          <w:spacing w:val="-1"/>
        </w:rPr>
        <w:t> </w:t>
      </w:r>
      <w:r>
        <w:rPr>
          <w:color w:val="1D1D1B"/>
        </w:rPr>
        <w:t>Superiores</w:t>
        <w:tab/>
        <w:t>¡Superiores!</w:t>
      </w:r>
    </w:p>
    <w:p>
      <w:pPr>
        <w:pStyle w:val="BodyText"/>
        <w:tabs>
          <w:tab w:pos="2482" w:val="left" w:leader="none"/>
        </w:tabs>
        <w:spacing w:line="249" w:lineRule="auto" w:before="1"/>
        <w:ind w:left="242" w:right="2799"/>
      </w:pPr>
      <w:r>
        <w:rPr>
          <w:color w:val="1D1D1B"/>
        </w:rPr>
        <w:t>Oficiales</w:t>
      </w:r>
      <w:r>
        <w:rPr>
          <w:color w:val="1D1D1B"/>
          <w:spacing w:val="-1"/>
        </w:rPr>
        <w:t> </w:t>
      </w:r>
      <w:r>
        <w:rPr>
          <w:color w:val="1D1D1B"/>
        </w:rPr>
        <w:t>Jefes</w:t>
        <w:tab/>
        <w:t>¡Jefes! Oficiales</w:t>
      </w:r>
      <w:r>
        <w:rPr>
          <w:color w:val="1D1D1B"/>
          <w:spacing w:val="-1"/>
        </w:rPr>
        <w:t> </w:t>
      </w:r>
      <w:r>
        <w:rPr>
          <w:color w:val="1D1D1B"/>
        </w:rPr>
        <w:t>Subalternos</w:t>
        <w:tab/>
        <w:t>¡Subalternos!</w:t>
      </w:r>
    </w:p>
    <w:p>
      <w:pPr>
        <w:pStyle w:val="BodyText"/>
        <w:tabs>
          <w:tab w:pos="2482" w:val="left" w:leader="none"/>
        </w:tabs>
        <w:spacing w:before="1"/>
        <w:ind w:left="242" w:right="963"/>
      </w:pPr>
      <w:r>
        <w:rPr>
          <w:color w:val="1D1D1B"/>
        </w:rPr>
        <w:t>Tripulaciones</w:t>
        <w:tab/>
        <w:t>¡A bordo! O</w:t>
      </w:r>
      <w:r>
        <w:rPr>
          <w:color w:val="1D1D1B"/>
          <w:spacing w:val="-5"/>
        </w:rPr>
        <w:t> </w:t>
      </w:r>
      <w:r>
        <w:rPr>
          <w:color w:val="1D1D1B"/>
        </w:rPr>
        <w:t>¡Largo!</w:t>
      </w:r>
    </w:p>
    <w:p>
      <w:pPr>
        <w:pStyle w:val="BodyText"/>
        <w:spacing w:before="6"/>
      </w:pPr>
    </w:p>
    <w:p>
      <w:pPr>
        <w:pStyle w:val="Heading4"/>
        <w:numPr>
          <w:ilvl w:val="1"/>
          <w:numId w:val="176"/>
        </w:numPr>
        <w:tabs>
          <w:tab w:pos="577" w:val="left" w:leader="none"/>
        </w:tabs>
        <w:spacing w:line="249" w:lineRule="auto" w:before="1" w:after="0"/>
        <w:ind w:left="242" w:right="1551" w:firstLine="0"/>
        <w:jc w:val="left"/>
      </w:pPr>
      <w:r>
        <w:rPr>
          <w:color w:val="1D1D1B"/>
        </w:rPr>
        <w:t>FORMA DE INDICAR LOS RANGOS DE LAS PERSONAS A</w:t>
      </w:r>
      <w:r>
        <w:rPr>
          <w:color w:val="1D1D1B"/>
          <w:spacing w:val="-6"/>
        </w:rPr>
        <w:t> </w:t>
      </w:r>
      <w:r>
        <w:rPr>
          <w:color w:val="1D1D1B"/>
        </w:rPr>
        <w:t>BORDO</w:t>
      </w:r>
    </w:p>
    <w:p>
      <w:pPr>
        <w:pStyle w:val="BodyText"/>
        <w:spacing w:before="9"/>
        <w:rPr>
          <w:b/>
          <w:sz w:val="19"/>
        </w:rPr>
      </w:pPr>
    </w:p>
    <w:p>
      <w:pPr>
        <w:pStyle w:val="BodyText"/>
        <w:spacing w:line="249" w:lineRule="auto"/>
        <w:ind w:left="242" w:right="1551" w:firstLine="340"/>
        <w:jc w:val="both"/>
      </w:pPr>
      <w:r>
        <w:rPr>
          <w:b/>
          <w:color w:val="1D1D1B"/>
        </w:rPr>
        <w:t>Art.</w:t>
      </w:r>
      <w:r>
        <w:rPr>
          <w:b/>
          <w:color w:val="1D1D1B"/>
          <w:spacing w:val="-18"/>
        </w:rPr>
        <w:t> </w:t>
      </w:r>
      <w:r>
        <w:rPr>
          <w:b/>
          <w:color w:val="1D1D1B"/>
        </w:rPr>
        <w:t>318.</w:t>
      </w:r>
      <w:r>
        <w:rPr>
          <w:b/>
          <w:color w:val="1D1D1B"/>
          <w:spacing w:val="-19"/>
        </w:rPr>
        <w:t> </w:t>
      </w:r>
      <w:r>
        <w:rPr>
          <w:color w:val="1D1D1B"/>
        </w:rPr>
        <w:t>Cuando</w:t>
      </w:r>
      <w:r>
        <w:rPr>
          <w:color w:val="1D1D1B"/>
          <w:spacing w:val="-19"/>
        </w:rPr>
        <w:t> </w:t>
      </w:r>
      <w:r>
        <w:rPr>
          <w:color w:val="1D1D1B"/>
        </w:rPr>
        <w:t>una</w:t>
      </w:r>
      <w:r>
        <w:rPr>
          <w:color w:val="1D1D1B"/>
          <w:spacing w:val="-18"/>
        </w:rPr>
        <w:t> </w:t>
      </w:r>
      <w:r>
        <w:rPr>
          <w:color w:val="1D1D1B"/>
        </w:rPr>
        <w:t>lancha</w:t>
      </w:r>
      <w:r>
        <w:rPr>
          <w:color w:val="1D1D1B"/>
          <w:spacing w:val="-18"/>
        </w:rPr>
        <w:t> </w:t>
      </w:r>
      <w:r>
        <w:rPr>
          <w:color w:val="1D1D1B"/>
        </w:rPr>
        <w:t>a</w:t>
      </w:r>
      <w:r>
        <w:rPr>
          <w:color w:val="1D1D1B"/>
          <w:spacing w:val="-19"/>
        </w:rPr>
        <w:t> </w:t>
      </w:r>
      <w:r>
        <w:rPr>
          <w:color w:val="1D1D1B"/>
        </w:rPr>
        <w:t>motor</w:t>
      </w:r>
      <w:r>
        <w:rPr>
          <w:color w:val="1D1D1B"/>
          <w:spacing w:val="-19"/>
        </w:rPr>
        <w:t> </w:t>
      </w:r>
      <w:r>
        <w:rPr>
          <w:color w:val="1D1D1B"/>
        </w:rPr>
        <w:t>se</w:t>
      </w:r>
      <w:r>
        <w:rPr>
          <w:color w:val="1D1D1B"/>
          <w:spacing w:val="-19"/>
        </w:rPr>
        <w:t> </w:t>
      </w:r>
      <w:r>
        <w:rPr>
          <w:color w:val="1D1D1B"/>
        </w:rPr>
        <w:t>aproxima a un buque o muelle en el que se encuentren embarcaciones de la Armada, indicará el rango de las autoridades o de los oficiales que conduzca por medio de pitazos cortos en la siguiente</w:t>
      </w:r>
      <w:r>
        <w:rPr>
          <w:color w:val="1D1D1B"/>
          <w:spacing w:val="-11"/>
        </w:rPr>
        <w:t> </w:t>
      </w:r>
      <w:r>
        <w:rPr>
          <w:color w:val="1D1D1B"/>
        </w:rPr>
        <w:t>forma:</w:t>
      </w:r>
    </w:p>
    <w:p>
      <w:pPr>
        <w:pStyle w:val="BodyText"/>
        <w:tabs>
          <w:tab w:pos="3953" w:val="right" w:leader="none"/>
        </w:tabs>
        <w:spacing w:before="228"/>
        <w:ind w:left="242"/>
      </w:pPr>
      <w:r>
        <w:rPr>
          <w:color w:val="1D1D1B"/>
        </w:rPr>
        <w:t>Presidente de</w:t>
      </w:r>
      <w:r>
        <w:rPr>
          <w:color w:val="1D1D1B"/>
          <w:spacing w:val="-2"/>
        </w:rPr>
        <w:t> </w:t>
      </w:r>
      <w:r>
        <w:rPr>
          <w:color w:val="1D1D1B"/>
        </w:rPr>
        <w:t>la</w:t>
      </w:r>
      <w:r>
        <w:rPr>
          <w:color w:val="1D1D1B"/>
          <w:spacing w:val="-1"/>
        </w:rPr>
        <w:t> </w:t>
      </w:r>
      <w:r>
        <w:rPr>
          <w:color w:val="1D1D1B"/>
        </w:rPr>
        <w:t>República</w:t>
      </w:r>
      <w:r>
        <w:rPr>
          <w:rFonts w:ascii="Times New Roman" w:hAnsi="Times New Roman"/>
          <w:color w:val="1D1D1B"/>
        </w:rPr>
        <w:tab/>
      </w:r>
      <w:r>
        <w:rPr>
          <w:color w:val="1D1D1B"/>
        </w:rPr>
        <w:t>5</w:t>
      </w:r>
    </w:p>
    <w:p>
      <w:pPr>
        <w:pStyle w:val="BodyText"/>
        <w:tabs>
          <w:tab w:pos="3953" w:val="right" w:leader="none"/>
        </w:tabs>
        <w:spacing w:before="10"/>
        <w:ind w:left="242"/>
      </w:pPr>
      <w:r>
        <w:rPr>
          <w:color w:val="1D1D1B"/>
        </w:rPr>
        <w:t>Ministro DN</w:t>
      </w:r>
      <w:r>
        <w:rPr>
          <w:color w:val="1D1D1B"/>
          <w:spacing w:val="-2"/>
        </w:rPr>
        <w:t> </w:t>
      </w:r>
      <w:r>
        <w:rPr>
          <w:color w:val="1D1D1B"/>
        </w:rPr>
        <w:t>y</w:t>
      </w:r>
      <w:r>
        <w:rPr>
          <w:color w:val="1D1D1B"/>
          <w:spacing w:val="-1"/>
        </w:rPr>
        <w:t> </w:t>
      </w:r>
      <w:r>
        <w:rPr>
          <w:color w:val="1D1D1B"/>
        </w:rPr>
        <w:t>CJA</w:t>
      </w:r>
      <w:r>
        <w:rPr>
          <w:rFonts w:ascii="Times New Roman"/>
          <w:color w:val="1D1D1B"/>
        </w:rPr>
        <w:tab/>
      </w:r>
      <w:r>
        <w:rPr>
          <w:color w:val="1D1D1B"/>
        </w:rPr>
        <w:t>4</w:t>
      </w:r>
    </w:p>
    <w:p>
      <w:pPr>
        <w:pStyle w:val="BodyText"/>
        <w:tabs>
          <w:tab w:pos="3953" w:val="right" w:leader="none"/>
        </w:tabs>
        <w:spacing w:before="10"/>
        <w:ind w:left="242"/>
      </w:pPr>
      <w:r>
        <w:rPr>
          <w:color w:val="1D1D1B"/>
        </w:rPr>
        <w:t>CJE, CJFZ y</w:t>
      </w:r>
      <w:r>
        <w:rPr>
          <w:color w:val="1D1D1B"/>
          <w:spacing w:val="-2"/>
        </w:rPr>
        <w:t> </w:t>
      </w:r>
      <w:r>
        <w:rPr>
          <w:color w:val="1D1D1B"/>
        </w:rPr>
        <w:t>Oficiales</w:t>
      </w:r>
      <w:r>
        <w:rPr>
          <w:color w:val="1D1D1B"/>
          <w:spacing w:val="-2"/>
        </w:rPr>
        <w:t> </w:t>
      </w:r>
      <w:r>
        <w:rPr>
          <w:color w:val="1D1D1B"/>
        </w:rPr>
        <w:t>Generales</w:t>
      </w:r>
      <w:r>
        <w:rPr>
          <w:rFonts w:ascii="Times New Roman"/>
          <w:color w:val="1D1D1B"/>
        </w:rPr>
        <w:tab/>
      </w:r>
      <w:r>
        <w:rPr>
          <w:color w:val="1D1D1B"/>
        </w:rPr>
        <w:t>3</w:t>
      </w:r>
    </w:p>
    <w:p>
      <w:pPr>
        <w:pStyle w:val="BodyText"/>
        <w:tabs>
          <w:tab w:pos="3953" w:val="right" w:leader="none"/>
        </w:tabs>
        <w:spacing w:before="10"/>
        <w:ind w:left="242"/>
      </w:pPr>
      <w:r>
        <w:rPr>
          <w:color w:val="1D1D1B"/>
        </w:rPr>
        <w:t>Oficiales</w:t>
      </w:r>
      <w:r>
        <w:rPr>
          <w:color w:val="1D1D1B"/>
          <w:spacing w:val="-1"/>
        </w:rPr>
        <w:t> </w:t>
      </w:r>
      <w:r>
        <w:rPr>
          <w:color w:val="1D1D1B"/>
        </w:rPr>
        <w:t>Superiores</w:t>
      </w:r>
      <w:r>
        <w:rPr>
          <w:rFonts w:ascii="Times New Roman"/>
          <w:color w:val="1D1D1B"/>
        </w:rPr>
        <w:tab/>
      </w:r>
      <w:r>
        <w:rPr>
          <w:color w:val="1D1D1B"/>
        </w:rPr>
        <w:t>2</w:t>
      </w:r>
    </w:p>
    <w:p>
      <w:pPr>
        <w:spacing w:after="0"/>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right="1034"/>
      </w:pPr>
      <w:r>
        <w:rPr>
          <w:color w:val="1D1D1B"/>
        </w:rPr>
        <w:t>Comandantes de Buque, JEM Escuadra, FZ y Comandante de Base Naval,</w:t>
      </w:r>
    </w:p>
    <w:p>
      <w:pPr>
        <w:pStyle w:val="BodyText"/>
        <w:tabs>
          <w:tab w:pos="5265" w:val="right" w:leader="none"/>
        </w:tabs>
        <w:spacing w:before="1"/>
        <w:ind w:left="1553"/>
      </w:pPr>
      <w:r>
        <w:rPr>
          <w:color w:val="1D1D1B"/>
        </w:rPr>
        <w:t>Zona</w:t>
      </w:r>
      <w:r>
        <w:rPr>
          <w:color w:val="1D1D1B"/>
          <w:spacing w:val="-2"/>
        </w:rPr>
        <w:t> </w:t>
      </w:r>
      <w:r>
        <w:rPr>
          <w:color w:val="1D1D1B"/>
        </w:rPr>
        <w:t>o</w:t>
      </w:r>
      <w:r>
        <w:rPr>
          <w:color w:val="1D1D1B"/>
          <w:spacing w:val="-1"/>
        </w:rPr>
        <w:t> </w:t>
      </w:r>
      <w:r>
        <w:rPr>
          <w:color w:val="1D1D1B"/>
        </w:rPr>
        <w:t>Distrito</w:t>
      </w:r>
      <w:r>
        <w:rPr>
          <w:rFonts w:ascii="Times New Roman"/>
          <w:color w:val="1D1D1B"/>
        </w:rPr>
        <w:tab/>
      </w:r>
      <w:r>
        <w:rPr>
          <w:color w:val="1D1D1B"/>
        </w:rPr>
        <w:t>1</w:t>
      </w:r>
    </w:p>
    <w:p>
      <w:pPr>
        <w:pStyle w:val="BodyText"/>
        <w:spacing w:before="6"/>
      </w:pPr>
    </w:p>
    <w:p>
      <w:pPr>
        <w:pStyle w:val="Heading4"/>
        <w:spacing w:before="1"/>
      </w:pPr>
      <w:r>
        <w:rPr>
          <w:color w:val="1D1D1B"/>
        </w:rPr>
        <w:t>Despacho de Embarcaciones</w:t>
      </w:r>
    </w:p>
    <w:p>
      <w:pPr>
        <w:pStyle w:val="BodyText"/>
        <w:spacing w:before="6"/>
        <w:rPr>
          <w:b/>
        </w:rPr>
      </w:pPr>
    </w:p>
    <w:p>
      <w:pPr>
        <w:pStyle w:val="BodyText"/>
        <w:spacing w:line="249" w:lineRule="auto" w:before="1"/>
        <w:ind w:left="1553" w:firstLine="340"/>
        <w:jc w:val="both"/>
      </w:pPr>
      <w:r>
        <w:rPr>
          <w:b/>
          <w:color w:val="1D1D1B"/>
        </w:rPr>
        <w:t>Art. 319. </w:t>
      </w:r>
      <w:r>
        <w:rPr>
          <w:color w:val="1D1D1B"/>
        </w:rPr>
        <w:t>Cuando una embarcación vaya a efectuar</w:t>
      </w:r>
      <w:r>
        <w:rPr>
          <w:color w:val="1D1D1B"/>
          <w:spacing w:val="-13"/>
        </w:rPr>
        <w:t> </w:t>
      </w:r>
      <w:r>
        <w:rPr>
          <w:color w:val="1D1D1B"/>
        </w:rPr>
        <w:t>un</w:t>
      </w:r>
      <w:r>
        <w:rPr>
          <w:color w:val="1D1D1B"/>
          <w:spacing w:val="-14"/>
        </w:rPr>
        <w:t> </w:t>
      </w:r>
      <w:r>
        <w:rPr>
          <w:color w:val="1D1D1B"/>
        </w:rPr>
        <w:t>viaje</w:t>
      </w:r>
      <w:r>
        <w:rPr>
          <w:color w:val="1D1D1B"/>
          <w:spacing w:val="-14"/>
        </w:rPr>
        <w:t> </w:t>
      </w:r>
      <w:r>
        <w:rPr>
          <w:color w:val="1D1D1B"/>
        </w:rPr>
        <w:t>de</w:t>
      </w:r>
      <w:r>
        <w:rPr>
          <w:color w:val="1D1D1B"/>
          <w:spacing w:val="-14"/>
        </w:rPr>
        <w:t> </w:t>
      </w:r>
      <w:r>
        <w:rPr>
          <w:color w:val="1D1D1B"/>
        </w:rPr>
        <w:t>régimen,</w:t>
      </w:r>
      <w:r>
        <w:rPr>
          <w:color w:val="1D1D1B"/>
          <w:spacing w:val="-14"/>
        </w:rPr>
        <w:t> </w:t>
      </w:r>
      <w:r>
        <w:rPr>
          <w:color w:val="1D1D1B"/>
        </w:rPr>
        <w:t>el</w:t>
      </w:r>
      <w:r>
        <w:rPr>
          <w:color w:val="1D1D1B"/>
          <w:spacing w:val="-14"/>
        </w:rPr>
        <w:t> </w:t>
      </w:r>
      <w:r>
        <w:rPr>
          <w:color w:val="1D1D1B"/>
        </w:rPr>
        <w:t>Guardián</w:t>
      </w:r>
      <w:r>
        <w:rPr>
          <w:color w:val="1D1D1B"/>
          <w:spacing w:val="-14"/>
        </w:rPr>
        <w:t> </w:t>
      </w:r>
      <w:r>
        <w:rPr>
          <w:color w:val="1D1D1B"/>
        </w:rPr>
        <w:t>de</w:t>
      </w:r>
      <w:r>
        <w:rPr>
          <w:color w:val="1D1D1B"/>
          <w:spacing w:val="-14"/>
        </w:rPr>
        <w:t> </w:t>
      </w:r>
      <w:r>
        <w:rPr>
          <w:color w:val="1D1D1B"/>
        </w:rPr>
        <w:t>Honores o Mensajero de Guardia procederá a tocar el</w:t>
      </w:r>
      <w:r>
        <w:rPr>
          <w:color w:val="1D1D1B"/>
          <w:spacing w:val="-34"/>
        </w:rPr>
        <w:t> </w:t>
      </w:r>
      <w:r>
        <w:rPr>
          <w:color w:val="1D1D1B"/>
        </w:rPr>
        <w:t>Cuerno de Señales como se</w:t>
      </w:r>
      <w:r>
        <w:rPr>
          <w:color w:val="1D1D1B"/>
          <w:spacing w:val="-10"/>
        </w:rPr>
        <w:t> </w:t>
      </w:r>
      <w:r>
        <w:rPr>
          <w:color w:val="1D1D1B"/>
        </w:rPr>
        <w:t>indica:</w:t>
      </w:r>
    </w:p>
    <w:p>
      <w:pPr>
        <w:pStyle w:val="BodyText"/>
        <w:spacing w:before="9"/>
        <w:rPr>
          <w:sz w:val="19"/>
        </w:rPr>
      </w:pPr>
    </w:p>
    <w:p>
      <w:pPr>
        <w:pStyle w:val="BodyText"/>
        <w:ind w:left="1894"/>
      </w:pPr>
      <w:r>
        <w:rPr>
          <w:color w:val="1D1D1B"/>
        </w:rPr>
        <w:t>Faltando 5 minutos: 3 toques largos</w:t>
      </w:r>
    </w:p>
    <w:p>
      <w:pPr>
        <w:pStyle w:val="BodyText"/>
        <w:spacing w:before="10"/>
        <w:ind w:left="1894"/>
      </w:pPr>
      <w:r>
        <w:rPr>
          <w:color w:val="1D1D1B"/>
        </w:rPr>
        <w:t>Faltando 1 minuto: 1 toque largo</w:t>
      </w:r>
    </w:p>
    <w:p>
      <w:pPr>
        <w:pStyle w:val="BodyText"/>
        <w:spacing w:before="6"/>
      </w:pPr>
    </w:p>
    <w:p>
      <w:pPr>
        <w:pStyle w:val="BodyText"/>
        <w:spacing w:line="249" w:lineRule="auto" w:before="1"/>
        <w:ind w:left="1553" w:firstLine="340"/>
        <w:jc w:val="both"/>
      </w:pPr>
      <w:r>
        <w:rPr>
          <w:b/>
          <w:color w:val="1D1D1B"/>
        </w:rPr>
        <w:t>Art. 320. </w:t>
      </w:r>
      <w:r>
        <w:rPr>
          <w:color w:val="1D1D1B"/>
        </w:rPr>
        <w:t>El Oficial de Guardia informará a los Oficiales Jefes, Superiores y Generales, cuando la embarcación</w:t>
      </w:r>
      <w:r>
        <w:rPr>
          <w:color w:val="1D1D1B"/>
          <w:spacing w:val="-20"/>
        </w:rPr>
        <w:t> </w:t>
      </w:r>
      <w:r>
        <w:rPr>
          <w:color w:val="1D1D1B"/>
        </w:rPr>
        <w:t>se</w:t>
      </w:r>
      <w:r>
        <w:rPr>
          <w:color w:val="1D1D1B"/>
          <w:spacing w:val="-20"/>
        </w:rPr>
        <w:t> </w:t>
      </w:r>
      <w:r>
        <w:rPr>
          <w:color w:val="1D1D1B"/>
        </w:rPr>
        <w:t>encuentre</w:t>
      </w:r>
      <w:r>
        <w:rPr>
          <w:color w:val="1D1D1B"/>
          <w:spacing w:val="-20"/>
        </w:rPr>
        <w:t> </w:t>
      </w:r>
      <w:r>
        <w:rPr>
          <w:color w:val="1D1D1B"/>
        </w:rPr>
        <w:t>lista</w:t>
      </w:r>
      <w:r>
        <w:rPr>
          <w:color w:val="1D1D1B"/>
          <w:spacing w:val="-20"/>
        </w:rPr>
        <w:t> </w:t>
      </w:r>
      <w:r>
        <w:rPr>
          <w:color w:val="1D1D1B"/>
        </w:rPr>
        <w:t>para</w:t>
      </w:r>
      <w:r>
        <w:rPr>
          <w:color w:val="1D1D1B"/>
          <w:spacing w:val="-20"/>
        </w:rPr>
        <w:t> </w:t>
      </w:r>
      <w:r>
        <w:rPr>
          <w:color w:val="1D1D1B"/>
        </w:rPr>
        <w:t>ser</w:t>
      </w:r>
      <w:r>
        <w:rPr>
          <w:color w:val="1D1D1B"/>
          <w:spacing w:val="-20"/>
        </w:rPr>
        <w:t> </w:t>
      </w:r>
      <w:r>
        <w:rPr>
          <w:color w:val="1D1D1B"/>
        </w:rPr>
        <w:t>despachada.</w:t>
      </w:r>
    </w:p>
    <w:p>
      <w:pPr>
        <w:pStyle w:val="BodyText"/>
        <w:spacing w:before="9"/>
        <w:rPr>
          <w:sz w:val="19"/>
        </w:rPr>
      </w:pPr>
    </w:p>
    <w:p>
      <w:pPr>
        <w:pStyle w:val="Heading4"/>
        <w:numPr>
          <w:ilvl w:val="1"/>
          <w:numId w:val="176"/>
        </w:numPr>
        <w:tabs>
          <w:tab w:pos="1925" w:val="left" w:leader="none"/>
        </w:tabs>
        <w:spacing w:line="249" w:lineRule="auto" w:before="0" w:after="0"/>
        <w:ind w:left="1553" w:right="0" w:firstLine="0"/>
        <w:jc w:val="left"/>
      </w:pPr>
      <w:r>
        <w:rPr>
          <w:color w:val="1D1D1B"/>
        </w:rPr>
        <w:t>HONORES DE PITO, CORNETA, BANDA GUARDIA MILITAR Y</w:t>
      </w:r>
      <w:r>
        <w:rPr>
          <w:color w:val="1D1D1B"/>
          <w:spacing w:val="-6"/>
        </w:rPr>
        <w:t> </w:t>
      </w:r>
      <w:r>
        <w:rPr>
          <w:color w:val="1D1D1B"/>
        </w:rPr>
        <w:t>CAÑÓN</w:t>
      </w:r>
    </w:p>
    <w:p>
      <w:pPr>
        <w:pStyle w:val="BodyText"/>
        <w:spacing w:before="9"/>
        <w:rPr>
          <w:b/>
          <w:sz w:val="19"/>
        </w:rPr>
      </w:pPr>
    </w:p>
    <w:p>
      <w:pPr>
        <w:spacing w:before="0"/>
        <w:ind w:left="1553" w:right="0" w:firstLine="0"/>
        <w:jc w:val="left"/>
        <w:rPr>
          <w:b/>
          <w:sz w:val="20"/>
        </w:rPr>
      </w:pPr>
      <w:r>
        <w:rPr>
          <w:b/>
          <w:color w:val="1D1D1B"/>
          <w:sz w:val="20"/>
        </w:rPr>
        <w:t>Generalidades</w:t>
      </w:r>
    </w:p>
    <w:p>
      <w:pPr>
        <w:pStyle w:val="BodyText"/>
        <w:spacing w:before="6"/>
        <w:rPr>
          <w:b/>
        </w:rPr>
      </w:pPr>
    </w:p>
    <w:p>
      <w:pPr>
        <w:pStyle w:val="BodyText"/>
        <w:spacing w:line="249" w:lineRule="auto" w:before="1"/>
        <w:ind w:left="1553" w:firstLine="340"/>
        <w:jc w:val="right"/>
      </w:pPr>
      <w:r>
        <w:rPr>
          <w:b/>
          <w:color w:val="1D1D1B"/>
          <w:spacing w:val="-4"/>
        </w:rPr>
        <w:t>Art. 401. </w:t>
      </w:r>
      <w:r>
        <w:rPr>
          <w:color w:val="1D1D1B"/>
          <w:spacing w:val="-4"/>
        </w:rPr>
        <w:t>Sólo </w:t>
      </w:r>
      <w:r>
        <w:rPr>
          <w:color w:val="1D1D1B"/>
          <w:spacing w:val="-5"/>
        </w:rPr>
        <w:t>rendirán honores </w:t>
      </w:r>
      <w:r>
        <w:rPr>
          <w:color w:val="1D1D1B"/>
          <w:spacing w:val="-3"/>
        </w:rPr>
        <w:t>de</w:t>
      </w:r>
      <w:r>
        <w:rPr>
          <w:color w:val="1D1D1B"/>
          <w:spacing w:val="28"/>
        </w:rPr>
        <w:t> </w:t>
      </w:r>
      <w:r>
        <w:rPr>
          <w:color w:val="1D1D1B"/>
          <w:spacing w:val="-4"/>
        </w:rPr>
        <w:t>pito,</w:t>
      </w:r>
      <w:r>
        <w:rPr>
          <w:color w:val="1D1D1B"/>
          <w:spacing w:val="26"/>
        </w:rPr>
        <w:t> </w:t>
      </w:r>
      <w:r>
        <w:rPr>
          <w:color w:val="1D1D1B"/>
          <w:spacing w:val="-4"/>
        </w:rPr>
        <w:t>corneta,</w:t>
      </w:r>
      <w:r>
        <w:rPr>
          <w:color w:val="1D1D1B"/>
        </w:rPr>
        <w:t> </w:t>
      </w:r>
      <w:r>
        <w:rPr>
          <w:color w:val="1D1D1B"/>
          <w:spacing w:val="-5"/>
        </w:rPr>
        <w:t>banda, guardia </w:t>
      </w:r>
      <w:r>
        <w:rPr>
          <w:color w:val="1D1D1B"/>
          <w:spacing w:val="-4"/>
        </w:rPr>
        <w:t>militar </w:t>
      </w:r>
      <w:r>
        <w:rPr>
          <w:color w:val="1D1D1B"/>
        </w:rPr>
        <w:t>y </w:t>
      </w:r>
      <w:r>
        <w:rPr>
          <w:color w:val="1D1D1B"/>
          <w:spacing w:val="-4"/>
        </w:rPr>
        <w:t>cañón, los </w:t>
      </w:r>
      <w:r>
        <w:rPr>
          <w:color w:val="1D1D1B"/>
          <w:spacing w:val="-5"/>
        </w:rPr>
        <w:t>buques</w:t>
      </w:r>
      <w:r>
        <w:rPr>
          <w:color w:val="1D1D1B"/>
          <w:spacing w:val="3"/>
        </w:rPr>
        <w:t> </w:t>
      </w:r>
      <w:r>
        <w:rPr>
          <w:color w:val="1D1D1B"/>
        </w:rPr>
        <w:t>a </w:t>
      </w:r>
      <w:r>
        <w:rPr>
          <w:color w:val="1D1D1B"/>
          <w:spacing w:val="-4"/>
        </w:rPr>
        <w:t>los</w:t>
      </w:r>
      <w:r>
        <w:rPr>
          <w:color w:val="1D1D1B"/>
          <w:spacing w:val="23"/>
        </w:rPr>
        <w:t> </w:t>
      </w:r>
      <w:r>
        <w:rPr>
          <w:color w:val="1D1D1B"/>
          <w:spacing w:val="-5"/>
        </w:rPr>
        <w:t>que </w:t>
      </w:r>
      <w:r>
        <w:rPr>
          <w:color w:val="1D1D1B"/>
        </w:rPr>
        <w:t>se </w:t>
      </w:r>
      <w:r>
        <w:rPr>
          <w:color w:val="1D1D1B"/>
          <w:spacing w:val="-4"/>
        </w:rPr>
        <w:t>asigne </w:t>
      </w:r>
      <w:r>
        <w:rPr>
          <w:color w:val="1D1D1B"/>
          <w:spacing w:val="-5"/>
        </w:rPr>
        <w:t>expresamente </w:t>
      </w:r>
      <w:r>
        <w:rPr>
          <w:color w:val="1D1D1B"/>
          <w:spacing w:val="-4"/>
        </w:rPr>
        <w:t>estos medios.</w:t>
      </w:r>
      <w:r>
        <w:rPr>
          <w:color w:val="1D1D1B"/>
          <w:spacing w:val="7"/>
        </w:rPr>
        <w:t> </w:t>
      </w:r>
      <w:r>
        <w:rPr>
          <w:color w:val="1D1D1B"/>
          <w:spacing w:val="-4"/>
        </w:rPr>
        <w:t>Las</w:t>
      </w:r>
      <w:r>
        <w:rPr>
          <w:color w:val="1D1D1B"/>
          <w:spacing w:val="19"/>
        </w:rPr>
        <w:t> </w:t>
      </w:r>
      <w:r>
        <w:rPr>
          <w:color w:val="1D1D1B"/>
          <w:spacing w:val="-5"/>
        </w:rPr>
        <w:t>unidades</w:t>
      </w:r>
      <w:r>
        <w:rPr>
          <w:color w:val="1D1D1B"/>
        </w:rPr>
        <w:t> </w:t>
      </w:r>
      <w:r>
        <w:rPr>
          <w:color w:val="1D1D1B"/>
          <w:spacing w:val="-4"/>
        </w:rPr>
        <w:t>restantes</w:t>
      </w:r>
      <w:r>
        <w:rPr>
          <w:color w:val="1D1D1B"/>
          <w:spacing w:val="-16"/>
        </w:rPr>
        <w:t> </w:t>
      </w:r>
      <w:r>
        <w:rPr>
          <w:color w:val="1D1D1B"/>
          <w:spacing w:val="-4"/>
        </w:rPr>
        <w:t>rendirán</w:t>
      </w:r>
      <w:r>
        <w:rPr>
          <w:color w:val="1D1D1B"/>
          <w:spacing w:val="-16"/>
        </w:rPr>
        <w:t> </w:t>
      </w:r>
      <w:r>
        <w:rPr>
          <w:color w:val="1D1D1B"/>
          <w:spacing w:val="-5"/>
        </w:rPr>
        <w:t>honores</w:t>
      </w:r>
      <w:r>
        <w:rPr>
          <w:color w:val="1D1D1B"/>
          <w:spacing w:val="-16"/>
        </w:rPr>
        <w:t> </w:t>
      </w:r>
      <w:r>
        <w:rPr>
          <w:color w:val="1D1D1B"/>
          <w:spacing w:val="-4"/>
        </w:rPr>
        <w:t>solamente</w:t>
      </w:r>
      <w:r>
        <w:rPr>
          <w:color w:val="1D1D1B"/>
          <w:spacing w:val="-16"/>
        </w:rPr>
        <w:t> </w:t>
      </w:r>
      <w:r>
        <w:rPr>
          <w:color w:val="1D1D1B"/>
          <w:spacing w:val="-3"/>
        </w:rPr>
        <w:t>de</w:t>
      </w:r>
      <w:r>
        <w:rPr>
          <w:color w:val="1D1D1B"/>
          <w:spacing w:val="-16"/>
        </w:rPr>
        <w:t> </w:t>
      </w:r>
      <w:r>
        <w:rPr>
          <w:color w:val="1D1D1B"/>
          <w:spacing w:val="-4"/>
        </w:rPr>
        <w:t>pito</w:t>
      </w:r>
      <w:r>
        <w:rPr>
          <w:color w:val="1D1D1B"/>
          <w:spacing w:val="-16"/>
        </w:rPr>
        <w:t> </w:t>
      </w:r>
      <w:r>
        <w:rPr>
          <w:color w:val="1D1D1B"/>
        </w:rPr>
        <w:t>y</w:t>
      </w:r>
      <w:r>
        <w:rPr>
          <w:color w:val="1D1D1B"/>
          <w:spacing w:val="-16"/>
        </w:rPr>
        <w:t> </w:t>
      </w:r>
      <w:r>
        <w:rPr>
          <w:color w:val="1D1D1B"/>
          <w:spacing w:val="-4"/>
        </w:rPr>
        <w:t>corneta.</w:t>
      </w:r>
    </w:p>
    <w:p>
      <w:pPr>
        <w:pStyle w:val="BodyText"/>
        <w:spacing w:before="9"/>
        <w:rPr>
          <w:sz w:val="19"/>
        </w:rPr>
      </w:pPr>
    </w:p>
    <w:p>
      <w:pPr>
        <w:pStyle w:val="BodyText"/>
        <w:spacing w:line="249" w:lineRule="auto"/>
        <w:ind w:left="1554" w:firstLine="340"/>
        <w:jc w:val="both"/>
      </w:pPr>
      <w:r>
        <w:rPr>
          <w:b/>
          <w:color w:val="1D1D1B"/>
        </w:rPr>
        <w:t>Art.402  </w:t>
      </w:r>
      <w:r>
        <w:rPr>
          <w:color w:val="1D1D1B"/>
        </w:rPr>
        <w:t>Son  Honores  Personales  aquellos  que se rinden a bordo de los buques de la Armada  a la persona constituida en autoridad que visita oficialmente el buque, y Honores a la Insignia, como su nombre lo indica, los que se rinden a la insignia que se encuentra enarbolada en un buque en</w:t>
      </w:r>
      <w:r>
        <w:rPr>
          <w:color w:val="1D1D1B"/>
          <w:spacing w:val="-26"/>
        </w:rPr>
        <w:t> </w:t>
      </w:r>
      <w:r>
        <w:rPr>
          <w:color w:val="1D1D1B"/>
        </w:rPr>
        <w:t>tierra.</w:t>
      </w:r>
    </w:p>
    <w:p>
      <w:pPr>
        <w:pStyle w:val="BodyText"/>
        <w:spacing w:before="9"/>
        <w:rPr>
          <w:sz w:val="19"/>
        </w:rPr>
      </w:pPr>
    </w:p>
    <w:p>
      <w:pPr>
        <w:pStyle w:val="BodyText"/>
        <w:spacing w:line="249" w:lineRule="auto"/>
        <w:ind w:left="1554" w:firstLine="340"/>
        <w:jc w:val="both"/>
      </w:pPr>
      <w:r>
        <w:rPr>
          <w:color w:val="1D1D1B"/>
        </w:rPr>
        <w:t>Los Honores a la Insignia son obligatorios, pudiendo los Honores Personales suspenderse a solicitud de quien les correspondan. A una autoridad con derecho al uso de distintivos, sólo corresponde Honores Personales.</w:t>
      </w:r>
    </w:p>
    <w:p>
      <w:pPr>
        <w:pStyle w:val="BodyText"/>
        <w:spacing w:line="249" w:lineRule="auto" w:before="75"/>
        <w:ind w:left="583" w:right="1548"/>
      </w:pPr>
      <w:r>
        <w:rPr/>
        <w:br w:type="column"/>
      </w:r>
      <w:r>
        <w:rPr>
          <w:color w:val="1D1D1B"/>
        </w:rPr>
        <w:t>la Guardia Militar ordenará “Armas al Hombro” y todo el personal se pondrá firmes.</w:t>
      </w:r>
    </w:p>
    <w:p>
      <w:pPr>
        <w:pStyle w:val="BodyText"/>
        <w:spacing w:before="9"/>
        <w:rPr>
          <w:sz w:val="19"/>
        </w:rPr>
      </w:pPr>
    </w:p>
    <w:p>
      <w:pPr>
        <w:pStyle w:val="ListParagraph"/>
        <w:numPr>
          <w:ilvl w:val="0"/>
          <w:numId w:val="192"/>
        </w:numPr>
        <w:tabs>
          <w:tab w:pos="564" w:val="left" w:leader="none"/>
        </w:tabs>
        <w:spacing w:line="249" w:lineRule="auto" w:before="0" w:after="0"/>
        <w:ind w:left="583" w:right="1551" w:hanging="340"/>
        <w:jc w:val="both"/>
        <w:rPr>
          <w:sz w:val="20"/>
        </w:rPr>
      </w:pPr>
      <w:r>
        <w:rPr>
          <w:color w:val="1D1D1B"/>
          <w:sz w:val="20"/>
        </w:rPr>
        <w:t>Al faltar diez metros para que la proa de la embarcación llegue al portalón, el Oficial de Guardia ordenará efectuar los primeros honores de pito, y los Oficiales, Suboficiales y Sargentos saludarán</w:t>
      </w:r>
      <w:r>
        <w:rPr>
          <w:color w:val="1D1D1B"/>
          <w:spacing w:val="-1"/>
          <w:sz w:val="20"/>
        </w:rPr>
        <w:t> </w:t>
      </w:r>
      <w:r>
        <w:rPr>
          <w:color w:val="1D1D1B"/>
          <w:sz w:val="20"/>
        </w:rPr>
        <w:t>militarmente.</w:t>
      </w:r>
    </w:p>
    <w:p>
      <w:pPr>
        <w:pStyle w:val="BodyText"/>
        <w:spacing w:before="9"/>
        <w:rPr>
          <w:sz w:val="19"/>
        </w:rPr>
      </w:pPr>
    </w:p>
    <w:p>
      <w:pPr>
        <w:pStyle w:val="ListParagraph"/>
        <w:numPr>
          <w:ilvl w:val="0"/>
          <w:numId w:val="192"/>
        </w:numPr>
        <w:tabs>
          <w:tab w:pos="564" w:val="left" w:leader="none"/>
        </w:tabs>
        <w:spacing w:line="249" w:lineRule="auto" w:before="0" w:after="0"/>
        <w:ind w:left="583" w:right="1551" w:hanging="340"/>
        <w:jc w:val="both"/>
        <w:rPr>
          <w:sz w:val="20"/>
        </w:rPr>
      </w:pPr>
      <w:r>
        <w:rPr>
          <w:color w:val="1D1D1B"/>
          <w:sz w:val="20"/>
        </w:rPr>
        <w:t>Al pisar la autoridad la plataforma alta del portalón, el Oficial de Guardia ordenará efectuar los segundos honores de pito, y el Jefe de la Guardia</w:t>
      </w:r>
      <w:r>
        <w:rPr>
          <w:color w:val="1D1D1B"/>
          <w:spacing w:val="-10"/>
          <w:sz w:val="20"/>
        </w:rPr>
        <w:t> </w:t>
      </w:r>
      <w:r>
        <w:rPr>
          <w:color w:val="1D1D1B"/>
          <w:sz w:val="20"/>
        </w:rPr>
        <w:t>Militar</w:t>
      </w:r>
      <w:r>
        <w:rPr>
          <w:color w:val="1D1D1B"/>
          <w:spacing w:val="-10"/>
          <w:sz w:val="20"/>
        </w:rPr>
        <w:t> </w:t>
      </w:r>
      <w:r>
        <w:rPr>
          <w:color w:val="1D1D1B"/>
          <w:sz w:val="20"/>
        </w:rPr>
        <w:t>dispondrá</w:t>
      </w:r>
      <w:r>
        <w:rPr>
          <w:color w:val="1D1D1B"/>
          <w:spacing w:val="-9"/>
          <w:sz w:val="20"/>
        </w:rPr>
        <w:t> </w:t>
      </w:r>
      <w:r>
        <w:rPr>
          <w:color w:val="1D1D1B"/>
          <w:sz w:val="20"/>
        </w:rPr>
        <w:t>los</w:t>
      </w:r>
      <w:r>
        <w:rPr>
          <w:color w:val="1D1D1B"/>
          <w:spacing w:val="-10"/>
          <w:sz w:val="20"/>
        </w:rPr>
        <w:t> </w:t>
      </w:r>
      <w:r>
        <w:rPr>
          <w:color w:val="1D1D1B"/>
          <w:sz w:val="20"/>
        </w:rPr>
        <w:t>honores</w:t>
      </w:r>
      <w:r>
        <w:rPr>
          <w:color w:val="1D1D1B"/>
          <w:spacing w:val="-9"/>
          <w:sz w:val="20"/>
        </w:rPr>
        <w:t> </w:t>
      </w:r>
      <w:r>
        <w:rPr>
          <w:color w:val="1D1D1B"/>
          <w:sz w:val="20"/>
        </w:rPr>
        <w:t>con</w:t>
      </w:r>
      <w:r>
        <w:rPr>
          <w:color w:val="1D1D1B"/>
          <w:spacing w:val="-10"/>
          <w:sz w:val="20"/>
        </w:rPr>
        <w:t> </w:t>
      </w:r>
      <w:r>
        <w:rPr>
          <w:color w:val="1D1D1B"/>
          <w:sz w:val="20"/>
        </w:rPr>
        <w:t>armas, de corneta y de banda que</w:t>
      </w:r>
      <w:r>
        <w:rPr>
          <w:color w:val="1D1D1B"/>
          <w:spacing w:val="-9"/>
          <w:sz w:val="20"/>
        </w:rPr>
        <w:t> </w:t>
      </w:r>
      <w:r>
        <w:rPr>
          <w:color w:val="1D1D1B"/>
          <w:sz w:val="20"/>
        </w:rPr>
        <w:t>corresponda.</w:t>
      </w:r>
    </w:p>
    <w:p>
      <w:pPr>
        <w:pStyle w:val="BodyText"/>
        <w:spacing w:before="9"/>
        <w:rPr>
          <w:sz w:val="19"/>
        </w:rPr>
      </w:pPr>
    </w:p>
    <w:p>
      <w:pPr>
        <w:pStyle w:val="ListParagraph"/>
        <w:numPr>
          <w:ilvl w:val="0"/>
          <w:numId w:val="192"/>
        </w:numPr>
        <w:tabs>
          <w:tab w:pos="564" w:val="left" w:leader="none"/>
        </w:tabs>
        <w:spacing w:line="249" w:lineRule="auto" w:before="0" w:after="0"/>
        <w:ind w:left="583" w:right="1551" w:hanging="340"/>
        <w:jc w:val="both"/>
        <w:rPr>
          <w:sz w:val="20"/>
        </w:rPr>
      </w:pPr>
      <w:r>
        <w:rPr>
          <w:color w:val="1D1D1B"/>
          <w:spacing w:val="-6"/>
          <w:sz w:val="20"/>
        </w:rPr>
        <w:t>Una vez </w:t>
      </w:r>
      <w:r>
        <w:rPr>
          <w:color w:val="1D1D1B"/>
          <w:spacing w:val="-8"/>
          <w:sz w:val="20"/>
        </w:rPr>
        <w:t>terminados </w:t>
      </w:r>
      <w:r>
        <w:rPr>
          <w:color w:val="1D1D1B"/>
          <w:spacing w:val="-6"/>
          <w:sz w:val="20"/>
        </w:rPr>
        <w:t>los </w:t>
      </w:r>
      <w:r>
        <w:rPr>
          <w:color w:val="1D1D1B"/>
          <w:spacing w:val="-8"/>
          <w:sz w:val="20"/>
        </w:rPr>
        <w:t>honores </w:t>
      </w:r>
      <w:r>
        <w:rPr>
          <w:color w:val="1D1D1B"/>
          <w:sz w:val="20"/>
        </w:rPr>
        <w:t>y </w:t>
      </w:r>
      <w:r>
        <w:rPr>
          <w:color w:val="1D1D1B"/>
          <w:spacing w:val="-9"/>
          <w:sz w:val="20"/>
        </w:rPr>
        <w:t>habiéndose </w:t>
      </w:r>
      <w:r>
        <w:rPr>
          <w:color w:val="1D1D1B"/>
          <w:spacing w:val="-8"/>
          <w:sz w:val="20"/>
        </w:rPr>
        <w:t>alejado </w:t>
      </w:r>
      <w:r>
        <w:rPr>
          <w:color w:val="1D1D1B"/>
          <w:spacing w:val="-5"/>
          <w:sz w:val="20"/>
        </w:rPr>
        <w:t>la </w:t>
      </w:r>
      <w:r>
        <w:rPr>
          <w:color w:val="1D1D1B"/>
          <w:spacing w:val="-8"/>
          <w:sz w:val="20"/>
        </w:rPr>
        <w:t>autoridad </w:t>
      </w:r>
      <w:r>
        <w:rPr>
          <w:color w:val="1D1D1B"/>
          <w:spacing w:val="-6"/>
          <w:sz w:val="20"/>
        </w:rPr>
        <w:t>del </w:t>
      </w:r>
      <w:r>
        <w:rPr>
          <w:color w:val="1D1D1B"/>
          <w:spacing w:val="-7"/>
          <w:sz w:val="20"/>
        </w:rPr>
        <w:t>frente </w:t>
      </w:r>
      <w:r>
        <w:rPr>
          <w:color w:val="1D1D1B"/>
          <w:spacing w:val="-5"/>
          <w:sz w:val="20"/>
        </w:rPr>
        <w:t>de la </w:t>
      </w:r>
      <w:r>
        <w:rPr>
          <w:color w:val="1D1D1B"/>
          <w:spacing w:val="-7"/>
          <w:sz w:val="20"/>
        </w:rPr>
        <w:t>Guardia, </w:t>
      </w:r>
      <w:r>
        <w:rPr>
          <w:color w:val="1D1D1B"/>
          <w:spacing w:val="-9"/>
          <w:sz w:val="20"/>
        </w:rPr>
        <w:t>el  </w:t>
      </w:r>
      <w:r>
        <w:rPr>
          <w:color w:val="1D1D1B"/>
          <w:spacing w:val="-8"/>
          <w:sz w:val="20"/>
        </w:rPr>
        <w:t>Oficial </w:t>
      </w:r>
      <w:r>
        <w:rPr>
          <w:color w:val="1D1D1B"/>
          <w:spacing w:val="-5"/>
          <w:sz w:val="20"/>
        </w:rPr>
        <w:t>de </w:t>
      </w:r>
      <w:r>
        <w:rPr>
          <w:color w:val="1D1D1B"/>
          <w:spacing w:val="-8"/>
          <w:sz w:val="20"/>
        </w:rPr>
        <w:t>Guardia ordenará </w:t>
      </w:r>
      <w:r>
        <w:rPr>
          <w:color w:val="1D1D1B"/>
          <w:spacing w:val="-7"/>
          <w:sz w:val="20"/>
        </w:rPr>
        <w:t>“Pasó” </w:t>
      </w:r>
      <w:r>
        <w:rPr>
          <w:color w:val="1D1D1B"/>
          <w:spacing w:val="-6"/>
          <w:sz w:val="20"/>
        </w:rPr>
        <w:t>con </w:t>
      </w:r>
      <w:r>
        <w:rPr>
          <w:color w:val="1D1D1B"/>
          <w:spacing w:val="-8"/>
          <w:sz w:val="20"/>
        </w:rPr>
        <w:t>corneta </w:t>
      </w:r>
      <w:r>
        <w:rPr>
          <w:color w:val="1D1D1B"/>
          <w:sz w:val="20"/>
        </w:rPr>
        <w:t>y  </w:t>
      </w:r>
      <w:r>
        <w:rPr>
          <w:color w:val="1D1D1B"/>
          <w:spacing w:val="-7"/>
          <w:sz w:val="20"/>
        </w:rPr>
        <w:t>pito </w:t>
      </w:r>
      <w:r>
        <w:rPr>
          <w:color w:val="1D1D1B"/>
          <w:spacing w:val="-8"/>
          <w:sz w:val="20"/>
        </w:rPr>
        <w:t>sucesivamente. </w:t>
      </w:r>
      <w:r>
        <w:rPr>
          <w:color w:val="1D1D1B"/>
          <w:spacing w:val="-6"/>
          <w:sz w:val="20"/>
        </w:rPr>
        <w:t>Los </w:t>
      </w:r>
      <w:r>
        <w:rPr>
          <w:color w:val="1D1D1B"/>
          <w:spacing w:val="-8"/>
          <w:sz w:val="20"/>
        </w:rPr>
        <w:t>Oficiales, Suboficiales </w:t>
      </w:r>
      <w:r>
        <w:rPr>
          <w:color w:val="1D1D1B"/>
          <w:sz w:val="20"/>
        </w:rPr>
        <w:t>y </w:t>
      </w:r>
      <w:r>
        <w:rPr>
          <w:color w:val="1D1D1B"/>
          <w:spacing w:val="-8"/>
          <w:sz w:val="20"/>
        </w:rPr>
        <w:t>Sargentos  saludarán  militarmente,  </w:t>
      </w:r>
      <w:r>
        <w:rPr>
          <w:color w:val="1D1D1B"/>
          <w:spacing w:val="-7"/>
          <w:sz w:val="20"/>
        </w:rPr>
        <w:t>sólo   </w:t>
      </w:r>
      <w:r>
        <w:rPr>
          <w:color w:val="1D1D1B"/>
          <w:spacing w:val="-8"/>
          <w:sz w:val="20"/>
        </w:rPr>
        <w:t>mientras </w:t>
      </w:r>
      <w:r>
        <w:rPr>
          <w:color w:val="1D1D1B"/>
          <w:spacing w:val="-4"/>
          <w:sz w:val="20"/>
        </w:rPr>
        <w:t>se </w:t>
      </w:r>
      <w:r>
        <w:rPr>
          <w:color w:val="1D1D1B"/>
          <w:spacing w:val="-8"/>
          <w:sz w:val="20"/>
        </w:rPr>
        <w:t>efectúan </w:t>
      </w:r>
      <w:r>
        <w:rPr>
          <w:color w:val="1D1D1B"/>
          <w:spacing w:val="-6"/>
          <w:sz w:val="20"/>
        </w:rPr>
        <w:t>los </w:t>
      </w:r>
      <w:r>
        <w:rPr>
          <w:color w:val="1D1D1B"/>
          <w:spacing w:val="-8"/>
          <w:sz w:val="20"/>
        </w:rPr>
        <w:t>honores </w:t>
      </w:r>
      <w:r>
        <w:rPr>
          <w:color w:val="1D1D1B"/>
          <w:sz w:val="20"/>
        </w:rPr>
        <w:t>a </w:t>
      </w:r>
      <w:r>
        <w:rPr>
          <w:color w:val="1D1D1B"/>
          <w:spacing w:val="-5"/>
          <w:sz w:val="20"/>
        </w:rPr>
        <w:t>la </w:t>
      </w:r>
      <w:r>
        <w:rPr>
          <w:color w:val="1D1D1B"/>
          <w:spacing w:val="-9"/>
          <w:sz w:val="20"/>
        </w:rPr>
        <w:t>autoridad, debiendo permanecer, </w:t>
      </w:r>
      <w:r>
        <w:rPr>
          <w:color w:val="1D1D1B"/>
          <w:spacing w:val="-5"/>
          <w:sz w:val="20"/>
        </w:rPr>
        <w:t>al </w:t>
      </w:r>
      <w:r>
        <w:rPr>
          <w:color w:val="1D1D1B"/>
          <w:spacing w:val="-8"/>
          <w:sz w:val="20"/>
        </w:rPr>
        <w:t>igual </w:t>
      </w:r>
      <w:r>
        <w:rPr>
          <w:color w:val="1D1D1B"/>
          <w:spacing w:val="-6"/>
          <w:sz w:val="20"/>
        </w:rPr>
        <w:t>que </w:t>
      </w:r>
      <w:r>
        <w:rPr>
          <w:color w:val="1D1D1B"/>
          <w:spacing w:val="-5"/>
          <w:sz w:val="20"/>
        </w:rPr>
        <w:t>el </w:t>
      </w:r>
      <w:r>
        <w:rPr>
          <w:color w:val="1D1D1B"/>
          <w:spacing w:val="-7"/>
          <w:sz w:val="20"/>
        </w:rPr>
        <w:t>resto </w:t>
      </w:r>
      <w:r>
        <w:rPr>
          <w:color w:val="1D1D1B"/>
          <w:spacing w:val="-6"/>
          <w:sz w:val="20"/>
        </w:rPr>
        <w:t>del </w:t>
      </w:r>
      <w:r>
        <w:rPr>
          <w:color w:val="1D1D1B"/>
          <w:spacing w:val="-8"/>
          <w:sz w:val="20"/>
        </w:rPr>
        <w:t>personal, </w:t>
      </w:r>
      <w:r>
        <w:rPr>
          <w:color w:val="1D1D1B"/>
          <w:spacing w:val="-9"/>
          <w:sz w:val="20"/>
        </w:rPr>
        <w:t>en </w:t>
      </w:r>
      <w:r>
        <w:rPr>
          <w:color w:val="1D1D1B"/>
          <w:spacing w:val="-8"/>
          <w:sz w:val="20"/>
        </w:rPr>
        <w:t>posición</w:t>
      </w:r>
      <w:r>
        <w:rPr>
          <w:color w:val="1D1D1B"/>
          <w:spacing w:val="-24"/>
          <w:sz w:val="20"/>
        </w:rPr>
        <w:t> </w:t>
      </w:r>
      <w:r>
        <w:rPr>
          <w:color w:val="1D1D1B"/>
          <w:spacing w:val="-7"/>
          <w:sz w:val="20"/>
        </w:rPr>
        <w:t>firmes</w:t>
      </w:r>
      <w:r>
        <w:rPr>
          <w:color w:val="1D1D1B"/>
          <w:spacing w:val="-25"/>
          <w:sz w:val="20"/>
        </w:rPr>
        <w:t> </w:t>
      </w:r>
      <w:r>
        <w:rPr>
          <w:color w:val="1D1D1B"/>
          <w:spacing w:val="-8"/>
          <w:sz w:val="20"/>
        </w:rPr>
        <w:t>hasta</w:t>
      </w:r>
      <w:r>
        <w:rPr>
          <w:color w:val="1D1D1B"/>
          <w:spacing w:val="-24"/>
          <w:sz w:val="20"/>
        </w:rPr>
        <w:t> </w:t>
      </w:r>
      <w:r>
        <w:rPr>
          <w:color w:val="1D1D1B"/>
          <w:spacing w:val="-5"/>
          <w:sz w:val="20"/>
        </w:rPr>
        <w:t>el</w:t>
      </w:r>
      <w:r>
        <w:rPr>
          <w:color w:val="1D1D1B"/>
          <w:spacing w:val="-24"/>
          <w:sz w:val="20"/>
        </w:rPr>
        <w:t> </w:t>
      </w:r>
      <w:r>
        <w:rPr>
          <w:color w:val="1D1D1B"/>
          <w:spacing w:val="-7"/>
          <w:sz w:val="20"/>
        </w:rPr>
        <w:t>toque</w:t>
      </w:r>
      <w:r>
        <w:rPr>
          <w:color w:val="1D1D1B"/>
          <w:spacing w:val="-25"/>
          <w:sz w:val="20"/>
        </w:rPr>
        <w:t> </w:t>
      </w:r>
      <w:r>
        <w:rPr>
          <w:color w:val="1D1D1B"/>
          <w:spacing w:val="-5"/>
          <w:sz w:val="20"/>
        </w:rPr>
        <w:t>de</w:t>
      </w:r>
      <w:r>
        <w:rPr>
          <w:color w:val="1D1D1B"/>
          <w:spacing w:val="-24"/>
          <w:sz w:val="20"/>
        </w:rPr>
        <w:t> </w:t>
      </w:r>
      <w:r>
        <w:rPr>
          <w:color w:val="1D1D1B"/>
          <w:spacing w:val="-8"/>
          <w:sz w:val="20"/>
        </w:rPr>
        <w:t>“Continuar”</w:t>
      </w:r>
      <w:r>
        <w:rPr>
          <w:color w:val="1D1D1B"/>
          <w:spacing w:val="-24"/>
          <w:sz w:val="20"/>
        </w:rPr>
        <w:t> </w:t>
      </w:r>
      <w:r>
        <w:rPr>
          <w:color w:val="1D1D1B"/>
          <w:sz w:val="20"/>
        </w:rPr>
        <w:t>o</w:t>
      </w:r>
      <w:r>
        <w:rPr>
          <w:color w:val="1D1D1B"/>
          <w:spacing w:val="-24"/>
          <w:sz w:val="20"/>
        </w:rPr>
        <w:t> </w:t>
      </w:r>
      <w:r>
        <w:rPr>
          <w:color w:val="1D1D1B"/>
          <w:spacing w:val="-8"/>
          <w:sz w:val="20"/>
        </w:rPr>
        <w:t>“Pasó”.</w:t>
      </w:r>
    </w:p>
    <w:p>
      <w:pPr>
        <w:pStyle w:val="BodyText"/>
        <w:spacing w:before="9"/>
        <w:rPr>
          <w:sz w:val="19"/>
        </w:rPr>
      </w:pPr>
    </w:p>
    <w:p>
      <w:pPr>
        <w:pStyle w:val="Heading4"/>
        <w:ind w:left="243" w:right="963"/>
      </w:pPr>
      <w:r>
        <w:rPr>
          <w:color w:val="1D1D1B"/>
        </w:rPr>
        <w:t>Despedida</w:t>
      </w:r>
    </w:p>
    <w:p>
      <w:pPr>
        <w:pStyle w:val="BodyText"/>
        <w:spacing w:before="6"/>
        <w:rPr>
          <w:b/>
        </w:rPr>
      </w:pPr>
    </w:p>
    <w:p>
      <w:pPr>
        <w:pStyle w:val="ListParagraph"/>
        <w:numPr>
          <w:ilvl w:val="0"/>
          <w:numId w:val="193"/>
        </w:numPr>
        <w:tabs>
          <w:tab w:pos="584" w:val="left" w:leader="none"/>
        </w:tabs>
        <w:spacing w:line="249" w:lineRule="auto" w:before="1" w:after="0"/>
        <w:ind w:left="583" w:right="1553" w:hanging="340"/>
        <w:jc w:val="both"/>
        <w:rPr>
          <w:sz w:val="20"/>
        </w:rPr>
      </w:pPr>
      <w:r>
        <w:rPr>
          <w:color w:val="1D1D1B"/>
          <w:sz w:val="20"/>
        </w:rPr>
        <w:t>Al </w:t>
      </w:r>
      <w:r>
        <w:rPr>
          <w:color w:val="1D1D1B"/>
          <w:spacing w:val="-3"/>
          <w:sz w:val="20"/>
        </w:rPr>
        <w:t>aparecer </w:t>
      </w:r>
      <w:r>
        <w:rPr>
          <w:color w:val="1D1D1B"/>
          <w:sz w:val="20"/>
        </w:rPr>
        <w:t>la </w:t>
      </w:r>
      <w:r>
        <w:rPr>
          <w:color w:val="1D1D1B"/>
          <w:spacing w:val="-3"/>
          <w:sz w:val="20"/>
        </w:rPr>
        <w:t>autoridad </w:t>
      </w:r>
      <w:r>
        <w:rPr>
          <w:color w:val="1D1D1B"/>
          <w:sz w:val="20"/>
        </w:rPr>
        <w:t>en cubierta, el Oficial </w:t>
      </w:r>
      <w:r>
        <w:rPr>
          <w:color w:val="1D1D1B"/>
          <w:spacing w:val="-3"/>
          <w:sz w:val="20"/>
        </w:rPr>
        <w:t>de </w:t>
      </w:r>
      <w:r>
        <w:rPr>
          <w:color w:val="1D1D1B"/>
          <w:sz w:val="20"/>
        </w:rPr>
        <w:t>Guardia</w:t>
      </w:r>
      <w:r>
        <w:rPr>
          <w:color w:val="1D1D1B"/>
          <w:spacing w:val="-21"/>
          <w:sz w:val="20"/>
        </w:rPr>
        <w:t> </w:t>
      </w:r>
      <w:r>
        <w:rPr>
          <w:color w:val="1D1D1B"/>
          <w:spacing w:val="-3"/>
          <w:sz w:val="20"/>
        </w:rPr>
        <w:t>ordenará</w:t>
      </w:r>
      <w:r>
        <w:rPr>
          <w:color w:val="1D1D1B"/>
          <w:spacing w:val="-20"/>
          <w:sz w:val="20"/>
        </w:rPr>
        <w:t> </w:t>
      </w:r>
      <w:r>
        <w:rPr>
          <w:color w:val="1D1D1B"/>
          <w:sz w:val="20"/>
        </w:rPr>
        <w:t>“Atención”</w:t>
      </w:r>
      <w:r>
        <w:rPr>
          <w:color w:val="1D1D1B"/>
          <w:spacing w:val="-20"/>
          <w:sz w:val="20"/>
        </w:rPr>
        <w:t> </w:t>
      </w:r>
      <w:r>
        <w:rPr>
          <w:color w:val="1D1D1B"/>
          <w:sz w:val="20"/>
        </w:rPr>
        <w:t>con</w:t>
      </w:r>
      <w:r>
        <w:rPr>
          <w:color w:val="1D1D1B"/>
          <w:spacing w:val="-20"/>
          <w:sz w:val="20"/>
        </w:rPr>
        <w:t> </w:t>
      </w:r>
      <w:r>
        <w:rPr>
          <w:color w:val="1D1D1B"/>
          <w:spacing w:val="-3"/>
          <w:sz w:val="20"/>
        </w:rPr>
        <w:t>pito</w:t>
      </w:r>
      <w:r>
        <w:rPr>
          <w:color w:val="1D1D1B"/>
          <w:spacing w:val="-20"/>
          <w:sz w:val="20"/>
        </w:rPr>
        <w:t> </w:t>
      </w:r>
      <w:r>
        <w:rPr>
          <w:color w:val="1D1D1B"/>
          <w:sz w:val="20"/>
        </w:rPr>
        <w:t>y</w:t>
      </w:r>
      <w:r>
        <w:rPr>
          <w:color w:val="1D1D1B"/>
          <w:spacing w:val="-20"/>
          <w:sz w:val="20"/>
        </w:rPr>
        <w:t> </w:t>
      </w:r>
      <w:r>
        <w:rPr>
          <w:color w:val="1D1D1B"/>
          <w:sz w:val="20"/>
        </w:rPr>
        <w:t>corneta.</w:t>
      </w:r>
      <w:r>
        <w:rPr>
          <w:color w:val="1D1D1B"/>
          <w:spacing w:val="-20"/>
          <w:sz w:val="20"/>
        </w:rPr>
        <w:t> </w:t>
      </w:r>
      <w:r>
        <w:rPr>
          <w:color w:val="1D1D1B"/>
          <w:spacing w:val="-3"/>
          <w:sz w:val="20"/>
        </w:rPr>
        <w:t>La </w:t>
      </w:r>
      <w:r>
        <w:rPr>
          <w:color w:val="1D1D1B"/>
          <w:sz w:val="20"/>
        </w:rPr>
        <w:t>Guardia Militar se </w:t>
      </w:r>
      <w:r>
        <w:rPr>
          <w:color w:val="1D1D1B"/>
          <w:spacing w:val="-3"/>
          <w:sz w:val="20"/>
        </w:rPr>
        <w:t>pondrá </w:t>
      </w:r>
      <w:r>
        <w:rPr>
          <w:color w:val="1D1D1B"/>
          <w:sz w:val="20"/>
        </w:rPr>
        <w:t>firmes y con </w:t>
      </w:r>
      <w:r>
        <w:rPr>
          <w:color w:val="1D1D1B"/>
          <w:spacing w:val="-3"/>
          <w:sz w:val="20"/>
        </w:rPr>
        <w:t>armas al hombro</w:t>
      </w:r>
      <w:r>
        <w:rPr>
          <w:color w:val="1D1D1B"/>
          <w:spacing w:val="-12"/>
          <w:sz w:val="20"/>
        </w:rPr>
        <w:t> </w:t>
      </w:r>
      <w:r>
        <w:rPr>
          <w:color w:val="1D1D1B"/>
          <w:sz w:val="20"/>
        </w:rPr>
        <w:t>si</w:t>
      </w:r>
      <w:r>
        <w:rPr>
          <w:color w:val="1D1D1B"/>
          <w:spacing w:val="-12"/>
          <w:sz w:val="20"/>
        </w:rPr>
        <w:t> </w:t>
      </w:r>
      <w:r>
        <w:rPr>
          <w:color w:val="1D1D1B"/>
          <w:sz w:val="20"/>
        </w:rPr>
        <w:t>corresponde,</w:t>
      </w:r>
      <w:r>
        <w:rPr>
          <w:color w:val="1D1D1B"/>
          <w:spacing w:val="-13"/>
          <w:sz w:val="20"/>
        </w:rPr>
        <w:t> </w:t>
      </w:r>
      <w:r>
        <w:rPr>
          <w:color w:val="1D1D1B"/>
          <w:sz w:val="20"/>
        </w:rPr>
        <w:t>todo</w:t>
      </w:r>
      <w:r>
        <w:rPr>
          <w:color w:val="1D1D1B"/>
          <w:spacing w:val="-13"/>
          <w:sz w:val="20"/>
        </w:rPr>
        <w:t> </w:t>
      </w:r>
      <w:r>
        <w:rPr>
          <w:color w:val="1D1D1B"/>
          <w:sz w:val="20"/>
        </w:rPr>
        <w:t>lo</w:t>
      </w:r>
      <w:r>
        <w:rPr>
          <w:color w:val="1D1D1B"/>
          <w:spacing w:val="-12"/>
          <w:sz w:val="20"/>
        </w:rPr>
        <w:t> </w:t>
      </w:r>
      <w:r>
        <w:rPr>
          <w:color w:val="1D1D1B"/>
          <w:sz w:val="20"/>
        </w:rPr>
        <w:t>cual</w:t>
      </w:r>
      <w:r>
        <w:rPr>
          <w:color w:val="1D1D1B"/>
          <w:spacing w:val="-13"/>
          <w:sz w:val="20"/>
        </w:rPr>
        <w:t> </w:t>
      </w:r>
      <w:r>
        <w:rPr>
          <w:color w:val="1D1D1B"/>
          <w:sz w:val="20"/>
        </w:rPr>
        <w:t>lo</w:t>
      </w:r>
      <w:r>
        <w:rPr>
          <w:color w:val="1D1D1B"/>
          <w:spacing w:val="-12"/>
          <w:sz w:val="20"/>
        </w:rPr>
        <w:t> </w:t>
      </w:r>
      <w:r>
        <w:rPr>
          <w:color w:val="1D1D1B"/>
          <w:spacing w:val="-3"/>
          <w:sz w:val="20"/>
        </w:rPr>
        <w:t>ordenará</w:t>
      </w:r>
      <w:r>
        <w:rPr>
          <w:color w:val="1D1D1B"/>
          <w:spacing w:val="-12"/>
          <w:sz w:val="20"/>
        </w:rPr>
        <w:t> </w:t>
      </w:r>
      <w:r>
        <w:rPr>
          <w:color w:val="1D1D1B"/>
          <w:spacing w:val="-3"/>
          <w:sz w:val="20"/>
        </w:rPr>
        <w:t>el </w:t>
      </w:r>
      <w:r>
        <w:rPr>
          <w:color w:val="1D1D1B"/>
          <w:sz w:val="20"/>
        </w:rPr>
        <w:t>Jefe de la Guardia Militar. El </w:t>
      </w:r>
      <w:r>
        <w:rPr>
          <w:color w:val="1D1D1B"/>
          <w:spacing w:val="-3"/>
          <w:sz w:val="20"/>
        </w:rPr>
        <w:t>personal </w:t>
      </w:r>
      <w:r>
        <w:rPr>
          <w:color w:val="1D1D1B"/>
          <w:sz w:val="20"/>
        </w:rPr>
        <w:t>en</w:t>
      </w:r>
      <w:r>
        <w:rPr>
          <w:color w:val="1D1D1B"/>
          <w:spacing w:val="-28"/>
          <w:sz w:val="20"/>
        </w:rPr>
        <w:t> </w:t>
      </w:r>
      <w:r>
        <w:rPr>
          <w:color w:val="1D1D1B"/>
          <w:sz w:val="20"/>
        </w:rPr>
        <w:t>cubierta se </w:t>
      </w:r>
      <w:r>
        <w:rPr>
          <w:color w:val="1D1D1B"/>
          <w:spacing w:val="-3"/>
          <w:sz w:val="20"/>
        </w:rPr>
        <w:t>pondrá </w:t>
      </w:r>
      <w:r>
        <w:rPr>
          <w:color w:val="1D1D1B"/>
          <w:sz w:val="20"/>
        </w:rPr>
        <w:t>firmes </w:t>
      </w:r>
      <w:r>
        <w:rPr>
          <w:color w:val="1D1D1B"/>
          <w:spacing w:val="-3"/>
          <w:sz w:val="20"/>
        </w:rPr>
        <w:t>dando </w:t>
      </w:r>
      <w:r>
        <w:rPr>
          <w:color w:val="1D1D1B"/>
          <w:sz w:val="20"/>
        </w:rPr>
        <w:t>frente </w:t>
      </w:r>
      <w:r>
        <w:rPr>
          <w:color w:val="1D1D1B"/>
          <w:spacing w:val="-3"/>
          <w:sz w:val="20"/>
        </w:rPr>
        <w:t>hacia </w:t>
      </w:r>
      <w:r>
        <w:rPr>
          <w:color w:val="1D1D1B"/>
          <w:sz w:val="20"/>
        </w:rPr>
        <w:t>el</w:t>
      </w:r>
      <w:r>
        <w:rPr>
          <w:color w:val="1D1D1B"/>
          <w:spacing w:val="-37"/>
          <w:sz w:val="20"/>
        </w:rPr>
        <w:t> </w:t>
      </w:r>
      <w:r>
        <w:rPr>
          <w:color w:val="1D1D1B"/>
          <w:spacing w:val="-3"/>
          <w:sz w:val="20"/>
        </w:rPr>
        <w:t>portalón.</w:t>
      </w:r>
    </w:p>
    <w:p>
      <w:pPr>
        <w:pStyle w:val="BodyText"/>
        <w:spacing w:before="9"/>
        <w:rPr>
          <w:sz w:val="19"/>
        </w:rPr>
      </w:pPr>
    </w:p>
    <w:p>
      <w:pPr>
        <w:pStyle w:val="ListParagraph"/>
        <w:numPr>
          <w:ilvl w:val="0"/>
          <w:numId w:val="193"/>
        </w:numPr>
        <w:tabs>
          <w:tab w:pos="584" w:val="left" w:leader="none"/>
        </w:tabs>
        <w:spacing w:line="249" w:lineRule="auto" w:before="0" w:after="0"/>
        <w:ind w:left="583" w:right="1550" w:hanging="340"/>
        <w:jc w:val="both"/>
        <w:rPr>
          <w:sz w:val="20"/>
        </w:rPr>
      </w:pPr>
      <w:r>
        <w:rPr/>
        <w:pict>
          <v:shape style="position:absolute;margin-left:573.636597pt;margin-top:77.196487pt;width:12pt;height:75.95pt;mso-position-horizontal-relative:page;mso-position-vertical-relative:paragraph;z-index:18928" type="#_x0000_t202" filled="false" stroked="false">
            <v:textbox inset="0,0,0,0" style="layout-flow:vertical;mso-layout-flow-alt:bottom-to-top">
              <w:txbxContent>
                <w:p>
                  <w:pPr>
                    <w:pStyle w:val="BodyText"/>
                    <w:spacing w:line="229" w:lineRule="exact"/>
                    <w:ind w:left="20" w:right="-656"/>
                    <w:rPr>
                      <w:rFonts w:ascii="Calibri"/>
                    </w:rPr>
                  </w:pPr>
                  <w:r>
                    <w:rPr>
                      <w:rFonts w:ascii="Calibri"/>
                      <w:color w:val="9D9D9C"/>
                      <w:w w:val="105"/>
                    </w:rPr>
                    <w:t>Seguridad</w:t>
                  </w:r>
                  <w:r>
                    <w:rPr>
                      <w:rFonts w:ascii="Calibri"/>
                      <w:color w:val="9D9D9C"/>
                      <w:spacing w:val="10"/>
                    </w:rPr>
                    <w:t> </w:t>
                  </w:r>
                  <w:r>
                    <w:rPr>
                      <w:rFonts w:ascii="Calibri"/>
                      <w:color w:val="9D9D9C"/>
                      <w:w w:val="104"/>
                    </w:rPr>
                    <w:t>Militar</w:t>
                  </w:r>
                </w:p>
              </w:txbxContent>
            </v:textbox>
            <w10:wrap type="none"/>
          </v:shape>
        </w:pict>
      </w:r>
      <w:r>
        <w:rPr>
          <w:color w:val="1D1D1B"/>
          <w:sz w:val="20"/>
        </w:rPr>
        <w:t>Al pisar la plataforma alta y a una indicación del Oficial de Guardia, el Jefe de la Guardia Militar ordenará honores con armas, corneta y banda que le corresponda a la autoridad. Los Oficiales, Suboficiales y Sargentos, saludarán militarmente mientras duren</w:t>
      </w:r>
      <w:r>
        <w:rPr>
          <w:color w:val="1D1D1B"/>
          <w:spacing w:val="-11"/>
          <w:sz w:val="20"/>
        </w:rPr>
        <w:t> </w:t>
      </w:r>
      <w:r>
        <w:rPr>
          <w:color w:val="1D1D1B"/>
          <w:sz w:val="20"/>
        </w:rPr>
        <w:t>éstos.</w:t>
      </w:r>
    </w:p>
    <w:p>
      <w:pPr>
        <w:spacing w:after="0" w:line="249" w:lineRule="auto"/>
        <w:jc w:val="both"/>
        <w:rPr>
          <w:sz w:val="20"/>
        </w:rPr>
        <w:sectPr>
          <w:type w:val="continuous"/>
          <w:pgSz w:w="12750" w:h="15870"/>
          <w:pgMar w:top="420" w:bottom="420" w:left="0" w:right="0"/>
          <w:cols w:num="2" w:equalWidth="0">
            <w:col w:w="6232" w:space="40"/>
            <w:col w:w="6478"/>
          </w:cols>
        </w:sectPr>
      </w:pPr>
    </w:p>
    <w:p>
      <w:pPr>
        <w:pStyle w:val="BodyText"/>
        <w:spacing w:before="3"/>
        <w:rPr>
          <w:sz w:val="13"/>
        </w:rPr>
      </w:pPr>
    </w:p>
    <w:p>
      <w:pPr>
        <w:spacing w:after="0"/>
        <w:rPr>
          <w:sz w:val="13"/>
        </w:rPr>
        <w:sectPr>
          <w:type w:val="continuous"/>
          <w:pgSz w:w="12750" w:h="15870"/>
          <w:pgMar w:top="420" w:bottom="420" w:left="0" w:right="0"/>
        </w:sectPr>
      </w:pPr>
    </w:p>
    <w:p>
      <w:pPr>
        <w:pStyle w:val="BodyText"/>
        <w:spacing w:line="249" w:lineRule="auto" w:before="75"/>
        <w:ind w:left="1554" w:firstLine="340"/>
        <w:jc w:val="both"/>
      </w:pPr>
      <w:r>
        <w:rPr>
          <w:color w:val="1D1D1B"/>
        </w:rPr>
        <w:t>Los toques de “Atención” y “Pasó” con pito no constituyen honores.</w:t>
      </w:r>
    </w:p>
    <w:p>
      <w:pPr>
        <w:pStyle w:val="BodyText"/>
        <w:spacing w:before="9"/>
        <w:rPr>
          <w:sz w:val="19"/>
        </w:rPr>
      </w:pPr>
    </w:p>
    <w:p>
      <w:pPr>
        <w:pStyle w:val="BodyText"/>
        <w:spacing w:line="249" w:lineRule="auto"/>
        <w:ind w:left="1554" w:firstLine="340"/>
        <w:jc w:val="both"/>
      </w:pPr>
      <w:r>
        <w:rPr>
          <w:color w:val="1D1D1B"/>
        </w:rPr>
        <w:t>A</w:t>
      </w:r>
      <w:r>
        <w:rPr>
          <w:b/>
          <w:color w:val="1D1D1B"/>
        </w:rPr>
        <w:t>rt. 404. </w:t>
      </w:r>
      <w:r>
        <w:rPr>
          <w:color w:val="1D1D1B"/>
        </w:rPr>
        <w:t>Cuando a bordo de un buque de la Armada se vayan a rendir honores con pito, corneta, banda, guardia militar y cañón, éstos se harán en la secuencia que se indica:</w:t>
      </w:r>
    </w:p>
    <w:p>
      <w:pPr>
        <w:pStyle w:val="BodyText"/>
        <w:spacing w:before="9"/>
        <w:rPr>
          <w:sz w:val="19"/>
        </w:rPr>
      </w:pPr>
    </w:p>
    <w:p>
      <w:pPr>
        <w:pStyle w:val="Heading4"/>
        <w:ind w:left="1554"/>
      </w:pPr>
      <w:r>
        <w:rPr>
          <w:color w:val="1D1D1B"/>
        </w:rPr>
        <w:t>Recepción</w:t>
      </w:r>
    </w:p>
    <w:p>
      <w:pPr>
        <w:pStyle w:val="BodyText"/>
        <w:spacing w:before="6"/>
        <w:rPr>
          <w:b/>
        </w:rPr>
      </w:pPr>
    </w:p>
    <w:p>
      <w:pPr>
        <w:pStyle w:val="ListParagraph"/>
        <w:numPr>
          <w:ilvl w:val="1"/>
          <w:numId w:val="193"/>
        </w:numPr>
        <w:tabs>
          <w:tab w:pos="1875" w:val="left" w:leader="none"/>
        </w:tabs>
        <w:spacing w:line="249" w:lineRule="auto" w:before="1" w:after="0"/>
        <w:ind w:left="1894" w:right="0" w:hanging="340"/>
        <w:jc w:val="both"/>
        <w:rPr>
          <w:sz w:val="20"/>
        </w:rPr>
      </w:pPr>
      <w:r>
        <w:rPr>
          <w:color w:val="1D1D1B"/>
          <w:sz w:val="20"/>
        </w:rPr>
        <w:t>Cuando la embarcación que conduce a la autoridad se aproxima a cincuenta metros, el Oficial de Guardia hará tocar “Atención” con pito y corneta sucesivamente, procediendo el Jefe</w:t>
      </w:r>
      <w:r>
        <w:rPr>
          <w:color w:val="1D1D1B"/>
          <w:spacing w:val="-25"/>
          <w:sz w:val="20"/>
        </w:rPr>
        <w:t> </w:t>
      </w:r>
      <w:r>
        <w:rPr>
          <w:color w:val="1D1D1B"/>
          <w:sz w:val="20"/>
        </w:rPr>
        <w:t>de</w:t>
      </w:r>
    </w:p>
    <w:p>
      <w:pPr>
        <w:pStyle w:val="BodyText"/>
        <w:spacing w:before="8"/>
        <w:rPr>
          <w:sz w:val="29"/>
        </w:rPr>
      </w:pPr>
      <w:r>
        <w:rPr/>
        <w:br w:type="column"/>
      </w:r>
      <w:r>
        <w:rPr>
          <w:sz w:val="29"/>
        </w:rPr>
      </w:r>
    </w:p>
    <w:p>
      <w:pPr>
        <w:pStyle w:val="ListParagraph"/>
        <w:numPr>
          <w:ilvl w:val="0"/>
          <w:numId w:val="193"/>
        </w:numPr>
        <w:tabs>
          <w:tab w:pos="584" w:val="left" w:leader="none"/>
        </w:tabs>
        <w:spacing w:line="249" w:lineRule="auto" w:before="0" w:after="0"/>
        <w:ind w:left="583" w:right="0" w:hanging="340"/>
        <w:jc w:val="both"/>
        <w:rPr>
          <w:sz w:val="20"/>
        </w:rPr>
      </w:pPr>
      <w:r>
        <w:rPr>
          <w:color w:val="1D1D1B"/>
          <w:sz w:val="20"/>
        </w:rPr>
        <w:t>Al abandonar la plataforma alta, el Oficial de Guardia ordenará los primeros honores de pito. Al dar avante la embarcación, ordenará los segundos honores de pito. El toque de “Pasó” con corneta y pito se dispondrá una vez que      la embarcación se haya alejado a prudente distancia del buque y en todo caso, después de los honores de cañón, si éstos</w:t>
      </w:r>
      <w:r>
        <w:rPr>
          <w:color w:val="1D1D1B"/>
          <w:spacing w:val="-14"/>
          <w:sz w:val="20"/>
        </w:rPr>
        <w:t> </w:t>
      </w:r>
      <w:r>
        <w:rPr>
          <w:color w:val="1D1D1B"/>
          <w:sz w:val="20"/>
        </w:rPr>
        <w:t>corresponden</w:t>
      </w:r>
    </w:p>
    <w:p>
      <w:pPr>
        <w:pStyle w:val="BodyText"/>
        <w:spacing w:before="9"/>
        <w:rPr>
          <w:sz w:val="19"/>
        </w:rPr>
      </w:pPr>
    </w:p>
    <w:p>
      <w:pPr>
        <w:pStyle w:val="Heading4"/>
        <w:ind w:left="243"/>
      </w:pPr>
      <w:r>
        <w:rPr>
          <w:color w:val="1D1D1B"/>
        </w:rPr>
        <w:t>Casos Especiales</w:t>
      </w:r>
    </w:p>
    <w:p>
      <w:pPr>
        <w:pStyle w:val="BodyText"/>
        <w:spacing w:before="6"/>
        <w:rPr>
          <w:b/>
        </w:rPr>
      </w:pPr>
    </w:p>
    <w:p>
      <w:pPr>
        <w:pStyle w:val="BodyText"/>
        <w:spacing w:line="249" w:lineRule="auto" w:before="1"/>
        <w:ind w:left="243" w:firstLine="340"/>
      </w:pPr>
      <w:r>
        <w:rPr>
          <w:b/>
          <w:color w:val="1D1D1B"/>
        </w:rPr>
        <w:t>Art. 405. </w:t>
      </w:r>
      <w:r>
        <w:rPr>
          <w:color w:val="1D1D1B"/>
        </w:rPr>
        <w:t>No se hará ninguna clase de honores, en las siguientes circunstancias:</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spacing w:before="3"/>
        <w:rPr>
          <w:sz w:val="24"/>
        </w:rPr>
      </w:pPr>
    </w:p>
    <w:p>
      <w:pPr>
        <w:pStyle w:val="Heading2"/>
        <w:ind w:left="122"/>
      </w:pPr>
      <w:r>
        <w:rPr/>
        <w:pict>
          <v:shape style="position:absolute;margin-left:573.636597pt;margin-top:21.220253pt;width:12pt;height:82.25pt;mso-position-horizontal-relative:page;mso-position-vertical-relative:paragraph;z-index:18904" type="#_x0000_t202" filled="false" stroked="false">
            <v:textbox inset="0,0,0,0" style="layout-flow:vertical;mso-layout-flow-alt:bottom-to-top">
              <w:txbxContent>
                <w:p>
                  <w:pPr>
                    <w:pStyle w:val="BodyText"/>
                    <w:spacing w:line="229" w:lineRule="exact"/>
                    <w:ind w:left="20" w:right="-634"/>
                    <w:rPr>
                      <w:rFonts w:ascii="Calibri" w:hAnsi="Calibri"/>
                    </w:rPr>
                  </w:pPr>
                  <w:r>
                    <w:rPr>
                      <w:rFonts w:ascii="Calibri" w:hAnsi="Calibri"/>
                      <w:color w:val="9D9D9C"/>
                      <w:w w:val="108"/>
                    </w:rPr>
                    <w:t>Capítulo</w:t>
                  </w:r>
                  <w:r>
                    <w:rPr>
                      <w:rFonts w:ascii="Calibri" w:hAnsi="Calibri"/>
                      <w:color w:val="9D9D9C"/>
                      <w:spacing w:val="-8"/>
                    </w:rPr>
                    <w:t> </w:t>
                  </w:r>
                  <w:r>
                    <w:rPr>
                      <w:rFonts w:ascii="Calibri" w:hAnsi="Calibri"/>
                      <w:color w:val="9D9D9C"/>
                      <w:spacing w:val="-11"/>
                      <w:w w:val="117"/>
                    </w:rPr>
                    <w:t>V</w:t>
                  </w:r>
                  <w:r>
                    <w:rPr>
                      <w:rFonts w:ascii="Calibri" w:hAnsi="Calibri"/>
                      <w:color w:val="9D9D9C"/>
                      <w:w w:val="104"/>
                    </w:rPr>
                    <w:t>eintiuno</w:t>
                  </w:r>
                </w:p>
              </w:txbxContent>
            </v:textbox>
            <w10:wrap type="none"/>
          </v:shape>
        </w:pict>
      </w:r>
      <w:r>
        <w:rPr>
          <w:color w:val="9D9D9C"/>
        </w:rPr>
        <w:t>251</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ListParagraph"/>
        <w:numPr>
          <w:ilvl w:val="1"/>
          <w:numId w:val="193"/>
        </w:numPr>
        <w:tabs>
          <w:tab w:pos="1894" w:val="left" w:leader="none"/>
        </w:tabs>
        <w:spacing w:line="249" w:lineRule="auto" w:before="74" w:after="0"/>
        <w:ind w:left="1893" w:right="2" w:hanging="340"/>
        <w:jc w:val="left"/>
        <w:rPr>
          <w:sz w:val="20"/>
        </w:rPr>
      </w:pPr>
      <w:r>
        <w:rPr>
          <w:color w:val="1D1D1B"/>
          <w:sz w:val="20"/>
        </w:rPr>
        <w:t>En</w:t>
      </w:r>
      <w:r>
        <w:rPr>
          <w:color w:val="1D1D1B"/>
          <w:spacing w:val="-10"/>
          <w:sz w:val="20"/>
        </w:rPr>
        <w:t> </w:t>
      </w:r>
      <w:r>
        <w:rPr>
          <w:color w:val="1D1D1B"/>
          <w:sz w:val="20"/>
        </w:rPr>
        <w:t>faenas,</w:t>
      </w:r>
      <w:r>
        <w:rPr>
          <w:color w:val="1D1D1B"/>
          <w:spacing w:val="-11"/>
          <w:sz w:val="20"/>
        </w:rPr>
        <w:t> </w:t>
      </w:r>
      <w:r>
        <w:rPr>
          <w:color w:val="1D1D1B"/>
          <w:sz w:val="20"/>
        </w:rPr>
        <w:t>ejercicios,</w:t>
      </w:r>
      <w:r>
        <w:rPr>
          <w:color w:val="1D1D1B"/>
          <w:spacing w:val="-10"/>
          <w:sz w:val="20"/>
        </w:rPr>
        <w:t> </w:t>
      </w:r>
      <w:r>
        <w:rPr>
          <w:color w:val="1D1D1B"/>
          <w:sz w:val="20"/>
        </w:rPr>
        <w:t>evoluciones</w:t>
      </w:r>
      <w:r>
        <w:rPr>
          <w:color w:val="1D1D1B"/>
          <w:spacing w:val="-10"/>
          <w:sz w:val="20"/>
        </w:rPr>
        <w:t> </w:t>
      </w:r>
      <w:r>
        <w:rPr>
          <w:color w:val="1D1D1B"/>
          <w:sz w:val="20"/>
        </w:rPr>
        <w:t>en</w:t>
      </w:r>
      <w:r>
        <w:rPr>
          <w:color w:val="1D1D1B"/>
          <w:spacing w:val="-10"/>
          <w:sz w:val="20"/>
        </w:rPr>
        <w:t> </w:t>
      </w:r>
      <w:r>
        <w:rPr>
          <w:color w:val="1D1D1B"/>
          <w:sz w:val="20"/>
        </w:rPr>
        <w:t>la</w:t>
      </w:r>
      <w:r>
        <w:rPr>
          <w:color w:val="1D1D1B"/>
          <w:spacing w:val="-10"/>
          <w:sz w:val="20"/>
        </w:rPr>
        <w:t> </w:t>
      </w:r>
      <w:r>
        <w:rPr>
          <w:color w:val="1D1D1B"/>
          <w:sz w:val="20"/>
        </w:rPr>
        <w:t>mar,</w:t>
      </w:r>
      <w:r>
        <w:rPr>
          <w:color w:val="1D1D1B"/>
          <w:spacing w:val="-10"/>
          <w:sz w:val="20"/>
        </w:rPr>
        <w:t> </w:t>
      </w:r>
      <w:r>
        <w:rPr>
          <w:color w:val="1D1D1B"/>
          <w:sz w:val="20"/>
        </w:rPr>
        <w:t>y</w:t>
      </w:r>
      <w:r>
        <w:rPr>
          <w:color w:val="1D1D1B"/>
          <w:spacing w:val="-10"/>
          <w:sz w:val="20"/>
        </w:rPr>
        <w:t> </w:t>
      </w:r>
      <w:r>
        <w:rPr>
          <w:color w:val="1D1D1B"/>
          <w:sz w:val="20"/>
        </w:rPr>
        <w:t>en revistas</w:t>
      </w:r>
      <w:r>
        <w:rPr>
          <w:color w:val="1D1D1B"/>
          <w:spacing w:val="-10"/>
          <w:sz w:val="20"/>
        </w:rPr>
        <w:t> </w:t>
      </w:r>
      <w:r>
        <w:rPr>
          <w:color w:val="1D1D1B"/>
          <w:sz w:val="20"/>
        </w:rPr>
        <w:t>generales.</w:t>
      </w:r>
    </w:p>
    <w:p>
      <w:pPr>
        <w:pStyle w:val="ListParagraph"/>
        <w:numPr>
          <w:ilvl w:val="1"/>
          <w:numId w:val="193"/>
        </w:numPr>
        <w:tabs>
          <w:tab w:pos="1894" w:val="left" w:leader="none"/>
        </w:tabs>
        <w:spacing w:line="240" w:lineRule="auto" w:before="114" w:after="0"/>
        <w:ind w:left="1893" w:right="0" w:hanging="340"/>
        <w:jc w:val="left"/>
        <w:rPr>
          <w:sz w:val="20"/>
        </w:rPr>
      </w:pPr>
      <w:r>
        <w:rPr>
          <w:color w:val="1D1D1B"/>
          <w:sz w:val="20"/>
        </w:rPr>
        <w:t>Mientras el buque esté en</w:t>
      </w:r>
      <w:r>
        <w:rPr>
          <w:color w:val="1D1D1B"/>
          <w:spacing w:val="-10"/>
          <w:sz w:val="20"/>
        </w:rPr>
        <w:t> </w:t>
      </w:r>
      <w:r>
        <w:rPr>
          <w:color w:val="1D1D1B"/>
          <w:sz w:val="20"/>
        </w:rPr>
        <w:t>reparaciones.</w:t>
      </w:r>
    </w:p>
    <w:p>
      <w:pPr>
        <w:pStyle w:val="ListParagraph"/>
        <w:numPr>
          <w:ilvl w:val="1"/>
          <w:numId w:val="193"/>
        </w:numPr>
        <w:tabs>
          <w:tab w:pos="1894" w:val="left" w:leader="none"/>
        </w:tabs>
        <w:spacing w:line="240" w:lineRule="auto" w:before="123" w:after="0"/>
        <w:ind w:left="1893" w:right="0" w:hanging="340"/>
        <w:jc w:val="left"/>
        <w:rPr>
          <w:sz w:val="20"/>
        </w:rPr>
      </w:pPr>
      <w:r>
        <w:rPr>
          <w:color w:val="1D1D1B"/>
          <w:sz w:val="20"/>
        </w:rPr>
        <w:t>Durante el Oficio</w:t>
      </w:r>
      <w:r>
        <w:rPr>
          <w:color w:val="1D1D1B"/>
          <w:spacing w:val="-15"/>
          <w:sz w:val="20"/>
        </w:rPr>
        <w:t> </w:t>
      </w:r>
      <w:r>
        <w:rPr>
          <w:color w:val="1D1D1B"/>
          <w:sz w:val="20"/>
        </w:rPr>
        <w:t>Divino.</w:t>
      </w:r>
    </w:p>
    <w:p>
      <w:pPr>
        <w:pStyle w:val="ListParagraph"/>
        <w:numPr>
          <w:ilvl w:val="1"/>
          <w:numId w:val="193"/>
        </w:numPr>
        <w:tabs>
          <w:tab w:pos="1894" w:val="left" w:leader="none"/>
        </w:tabs>
        <w:spacing w:line="249" w:lineRule="auto" w:before="123" w:after="0"/>
        <w:ind w:left="1893" w:right="2" w:hanging="340"/>
        <w:jc w:val="left"/>
        <w:rPr>
          <w:sz w:val="20"/>
        </w:rPr>
      </w:pPr>
      <w:r>
        <w:rPr>
          <w:color w:val="1D1D1B"/>
          <w:sz w:val="20"/>
        </w:rPr>
        <w:t>En caso de duelo oficial, con la excepción de los honores de cañón prescritos en el</w:t>
      </w:r>
      <w:r>
        <w:rPr>
          <w:color w:val="1D1D1B"/>
          <w:spacing w:val="-19"/>
          <w:sz w:val="20"/>
        </w:rPr>
        <w:t> </w:t>
      </w:r>
      <w:r>
        <w:rPr>
          <w:color w:val="1D1D1B"/>
          <w:sz w:val="20"/>
        </w:rPr>
        <w:t>reglamento.</w:t>
      </w:r>
    </w:p>
    <w:p>
      <w:pPr>
        <w:pStyle w:val="ListParagraph"/>
        <w:numPr>
          <w:ilvl w:val="1"/>
          <w:numId w:val="193"/>
        </w:numPr>
        <w:tabs>
          <w:tab w:pos="1894" w:val="left" w:leader="none"/>
        </w:tabs>
        <w:spacing w:line="240" w:lineRule="auto" w:before="114" w:after="0"/>
        <w:ind w:left="1893" w:right="0" w:hanging="340"/>
        <w:jc w:val="left"/>
        <w:rPr>
          <w:sz w:val="20"/>
        </w:rPr>
      </w:pPr>
      <w:r>
        <w:rPr>
          <w:color w:val="1D1D1B"/>
          <w:sz w:val="20"/>
        </w:rPr>
        <w:t>Los Sábados PM, Domingos y</w:t>
      </w:r>
      <w:r>
        <w:rPr>
          <w:color w:val="1D1D1B"/>
          <w:spacing w:val="-10"/>
          <w:sz w:val="20"/>
        </w:rPr>
        <w:t> </w:t>
      </w:r>
      <w:r>
        <w:rPr>
          <w:color w:val="1D1D1B"/>
          <w:sz w:val="20"/>
        </w:rPr>
        <w:t>Festivos.</w:t>
      </w:r>
    </w:p>
    <w:p>
      <w:pPr>
        <w:pStyle w:val="ListParagraph"/>
        <w:numPr>
          <w:ilvl w:val="1"/>
          <w:numId w:val="193"/>
        </w:numPr>
        <w:tabs>
          <w:tab w:pos="1894" w:val="left" w:leader="none"/>
        </w:tabs>
        <w:spacing w:line="249" w:lineRule="auto" w:before="123" w:after="0"/>
        <w:ind w:left="1893" w:right="1" w:hanging="340"/>
        <w:jc w:val="left"/>
        <w:rPr>
          <w:sz w:val="20"/>
        </w:rPr>
      </w:pPr>
      <w:r>
        <w:rPr>
          <w:color w:val="1D1D1B"/>
          <w:sz w:val="20"/>
        </w:rPr>
        <w:t>Cuando la autoridad con derecho a honores así lo</w:t>
      </w:r>
      <w:r>
        <w:rPr>
          <w:color w:val="1D1D1B"/>
          <w:spacing w:val="-1"/>
          <w:sz w:val="20"/>
        </w:rPr>
        <w:t> </w:t>
      </w:r>
      <w:r>
        <w:rPr>
          <w:color w:val="1D1D1B"/>
          <w:sz w:val="20"/>
        </w:rPr>
        <w:t>solicite.</w:t>
      </w:r>
    </w:p>
    <w:p>
      <w:pPr>
        <w:pStyle w:val="BodyText"/>
        <w:spacing w:before="9"/>
        <w:rPr>
          <w:sz w:val="19"/>
        </w:rPr>
      </w:pPr>
    </w:p>
    <w:p>
      <w:pPr>
        <w:pStyle w:val="BodyText"/>
        <w:spacing w:line="249" w:lineRule="auto"/>
        <w:ind w:left="1553" w:right="2" w:firstLine="340"/>
        <w:jc w:val="both"/>
      </w:pPr>
      <w:r>
        <w:rPr>
          <w:b/>
          <w:color w:val="1D1D1B"/>
        </w:rPr>
        <w:t>Art. 407. </w:t>
      </w:r>
      <w:r>
        <w:rPr>
          <w:color w:val="1D1D1B"/>
        </w:rPr>
        <w:t>Sólo se rendirán honores en las oportunidades siguientes:</w:t>
      </w:r>
    </w:p>
    <w:p>
      <w:pPr>
        <w:pStyle w:val="BodyText"/>
        <w:spacing w:before="9"/>
        <w:rPr>
          <w:sz w:val="19"/>
        </w:rPr>
      </w:pPr>
    </w:p>
    <w:p>
      <w:pPr>
        <w:pStyle w:val="ListParagraph"/>
        <w:numPr>
          <w:ilvl w:val="0"/>
          <w:numId w:val="194"/>
        </w:numPr>
        <w:tabs>
          <w:tab w:pos="1894" w:val="left" w:leader="none"/>
        </w:tabs>
        <w:spacing w:line="240" w:lineRule="auto" w:before="0" w:after="0"/>
        <w:ind w:left="1893" w:right="0" w:hanging="340"/>
        <w:jc w:val="left"/>
        <w:rPr>
          <w:sz w:val="20"/>
        </w:rPr>
      </w:pPr>
      <w:r>
        <w:rPr>
          <w:color w:val="1D1D1B"/>
          <w:sz w:val="20"/>
        </w:rPr>
        <w:t>Días</w:t>
      </w:r>
      <w:r>
        <w:rPr>
          <w:color w:val="1D1D1B"/>
          <w:spacing w:val="39"/>
          <w:sz w:val="20"/>
        </w:rPr>
        <w:t> </w:t>
      </w:r>
      <w:r>
        <w:rPr>
          <w:color w:val="1D1D1B"/>
          <w:sz w:val="20"/>
        </w:rPr>
        <w:t>de</w:t>
      </w:r>
      <w:r>
        <w:rPr>
          <w:color w:val="1D1D1B"/>
          <w:spacing w:val="39"/>
          <w:sz w:val="20"/>
        </w:rPr>
        <w:t> </w:t>
      </w:r>
      <w:r>
        <w:rPr>
          <w:color w:val="1D1D1B"/>
          <w:sz w:val="20"/>
        </w:rPr>
        <w:t>la</w:t>
      </w:r>
      <w:r>
        <w:rPr>
          <w:color w:val="1D1D1B"/>
          <w:spacing w:val="39"/>
          <w:sz w:val="20"/>
        </w:rPr>
        <w:t> </w:t>
      </w:r>
      <w:r>
        <w:rPr>
          <w:color w:val="1D1D1B"/>
          <w:sz w:val="20"/>
        </w:rPr>
        <w:t>semana</w:t>
      </w:r>
      <w:r>
        <w:rPr>
          <w:color w:val="1D1D1B"/>
          <w:spacing w:val="39"/>
          <w:sz w:val="20"/>
        </w:rPr>
        <w:t> </w:t>
      </w:r>
      <w:r>
        <w:rPr>
          <w:color w:val="1D1D1B"/>
          <w:sz w:val="20"/>
        </w:rPr>
        <w:t>desde</w:t>
      </w:r>
      <w:r>
        <w:rPr>
          <w:color w:val="1D1D1B"/>
          <w:spacing w:val="39"/>
          <w:sz w:val="20"/>
        </w:rPr>
        <w:t> </w:t>
      </w:r>
      <w:r>
        <w:rPr>
          <w:color w:val="1D1D1B"/>
          <w:sz w:val="20"/>
        </w:rPr>
        <w:t>las</w:t>
      </w:r>
      <w:r>
        <w:rPr>
          <w:color w:val="1D1D1B"/>
          <w:spacing w:val="39"/>
          <w:sz w:val="20"/>
        </w:rPr>
        <w:t> </w:t>
      </w:r>
      <w:r>
        <w:rPr>
          <w:color w:val="1D1D1B"/>
          <w:sz w:val="20"/>
        </w:rPr>
        <w:t>08.00</w:t>
      </w:r>
      <w:r>
        <w:rPr>
          <w:color w:val="1D1D1B"/>
          <w:spacing w:val="39"/>
          <w:sz w:val="20"/>
        </w:rPr>
        <w:t> </w:t>
      </w:r>
      <w:r>
        <w:rPr>
          <w:color w:val="1D1D1B"/>
          <w:sz w:val="20"/>
        </w:rPr>
        <w:t>hasta</w:t>
      </w:r>
      <w:r>
        <w:rPr>
          <w:color w:val="1D1D1B"/>
          <w:spacing w:val="39"/>
          <w:sz w:val="20"/>
        </w:rPr>
        <w:t> </w:t>
      </w:r>
      <w:r>
        <w:rPr>
          <w:color w:val="1D1D1B"/>
          <w:sz w:val="20"/>
        </w:rPr>
        <w:t>las</w:t>
      </w:r>
    </w:p>
    <w:p>
      <w:pPr>
        <w:pStyle w:val="BodyText"/>
        <w:spacing w:line="249" w:lineRule="auto" w:before="10"/>
        <w:ind w:left="1893" w:right="2"/>
        <w:jc w:val="both"/>
      </w:pPr>
      <w:r>
        <w:rPr>
          <w:color w:val="1D1D1B"/>
        </w:rPr>
        <w:t>12.00 horas y desde las 13.00 hasta la puesta del sol, siempre que esto no ocurra después de las 18.00 horas.</w:t>
      </w:r>
    </w:p>
    <w:p>
      <w:pPr>
        <w:pStyle w:val="ListParagraph"/>
        <w:numPr>
          <w:ilvl w:val="0"/>
          <w:numId w:val="194"/>
        </w:numPr>
        <w:tabs>
          <w:tab w:pos="1894" w:val="left" w:leader="none"/>
        </w:tabs>
        <w:spacing w:line="240" w:lineRule="auto" w:before="114" w:after="0"/>
        <w:ind w:left="1893" w:right="0" w:hanging="340"/>
        <w:jc w:val="left"/>
        <w:rPr>
          <w:sz w:val="20"/>
        </w:rPr>
      </w:pPr>
      <w:r>
        <w:rPr>
          <w:color w:val="1D1D1B"/>
          <w:sz w:val="20"/>
        </w:rPr>
        <w:t>Los días Sábado, solamente</w:t>
      </w:r>
      <w:r>
        <w:rPr>
          <w:color w:val="1D1D1B"/>
          <w:spacing w:val="-7"/>
          <w:sz w:val="20"/>
        </w:rPr>
        <w:t> </w:t>
      </w:r>
      <w:r>
        <w:rPr>
          <w:color w:val="1D1D1B"/>
          <w:sz w:val="20"/>
        </w:rPr>
        <w:t>AM.</w:t>
      </w:r>
    </w:p>
    <w:p>
      <w:pPr>
        <w:pStyle w:val="ListParagraph"/>
        <w:numPr>
          <w:ilvl w:val="0"/>
          <w:numId w:val="194"/>
        </w:numPr>
        <w:tabs>
          <w:tab w:pos="1894" w:val="left" w:leader="none"/>
        </w:tabs>
        <w:spacing w:line="249" w:lineRule="auto" w:before="123" w:after="0"/>
        <w:ind w:left="1893" w:right="0" w:hanging="340"/>
        <w:jc w:val="both"/>
        <w:rPr>
          <w:sz w:val="20"/>
        </w:rPr>
      </w:pPr>
      <w:r>
        <w:rPr>
          <w:color w:val="1D1D1B"/>
          <w:spacing w:val="2"/>
          <w:sz w:val="20"/>
        </w:rPr>
        <w:t>Durantes </w:t>
      </w:r>
      <w:r>
        <w:rPr>
          <w:color w:val="1D1D1B"/>
          <w:sz w:val="20"/>
        </w:rPr>
        <w:t>las 24 </w:t>
      </w:r>
      <w:r>
        <w:rPr>
          <w:color w:val="1D1D1B"/>
          <w:spacing w:val="2"/>
          <w:sz w:val="20"/>
        </w:rPr>
        <w:t>horas </w:t>
      </w:r>
      <w:r>
        <w:rPr>
          <w:color w:val="1D1D1B"/>
          <w:sz w:val="20"/>
        </w:rPr>
        <w:t>y en </w:t>
      </w:r>
      <w:r>
        <w:rPr>
          <w:color w:val="1D1D1B"/>
          <w:spacing w:val="3"/>
          <w:sz w:val="20"/>
        </w:rPr>
        <w:t>cualquier </w:t>
      </w:r>
      <w:r>
        <w:rPr>
          <w:color w:val="1D1D1B"/>
          <w:spacing w:val="2"/>
          <w:sz w:val="20"/>
        </w:rPr>
        <w:t>día, </w:t>
      </w:r>
      <w:r>
        <w:rPr>
          <w:color w:val="1D1D1B"/>
          <w:spacing w:val="4"/>
          <w:sz w:val="20"/>
        </w:rPr>
        <w:t>con </w:t>
      </w:r>
      <w:r>
        <w:rPr>
          <w:color w:val="1D1D1B"/>
          <w:spacing w:val="2"/>
          <w:sz w:val="20"/>
        </w:rPr>
        <w:t>pito </w:t>
      </w:r>
      <w:r>
        <w:rPr>
          <w:color w:val="1D1D1B"/>
          <w:spacing w:val="3"/>
          <w:sz w:val="20"/>
        </w:rPr>
        <w:t>marinero, </w:t>
      </w:r>
      <w:r>
        <w:rPr>
          <w:color w:val="1D1D1B"/>
          <w:sz w:val="20"/>
        </w:rPr>
        <w:t>a los </w:t>
      </w:r>
      <w:r>
        <w:rPr>
          <w:color w:val="1D1D1B"/>
          <w:spacing w:val="3"/>
          <w:sz w:val="20"/>
        </w:rPr>
        <w:t>Oficiales Extranjeros de cualquier</w:t>
      </w:r>
      <w:r>
        <w:rPr>
          <w:color w:val="1D1D1B"/>
          <w:spacing w:val="11"/>
          <w:sz w:val="20"/>
        </w:rPr>
        <w:t> </w:t>
      </w:r>
      <w:r>
        <w:rPr>
          <w:color w:val="1D1D1B"/>
          <w:spacing w:val="3"/>
          <w:sz w:val="20"/>
        </w:rPr>
        <w:t>grado.</w:t>
      </w:r>
    </w:p>
    <w:p>
      <w:pPr>
        <w:pStyle w:val="BodyText"/>
        <w:spacing w:before="9"/>
        <w:rPr>
          <w:sz w:val="19"/>
        </w:rPr>
      </w:pPr>
    </w:p>
    <w:p>
      <w:pPr>
        <w:pStyle w:val="Heading4"/>
        <w:ind w:left="0" w:right="1"/>
        <w:jc w:val="right"/>
      </w:pPr>
      <w:r>
        <w:rPr>
          <w:color w:val="1D1D1B"/>
        </w:rPr>
        <w:t>Honores de Guardia Militar, Corneta, Banda y Pito</w:t>
      </w:r>
    </w:p>
    <w:p>
      <w:pPr>
        <w:pStyle w:val="BodyText"/>
        <w:spacing w:before="6"/>
        <w:rPr>
          <w:b/>
        </w:rPr>
      </w:pPr>
    </w:p>
    <w:p>
      <w:pPr>
        <w:pStyle w:val="BodyText"/>
        <w:spacing w:line="249" w:lineRule="auto" w:before="1"/>
        <w:ind w:left="1553" w:right="1" w:firstLine="340"/>
        <w:jc w:val="both"/>
      </w:pPr>
      <w:r>
        <w:rPr>
          <w:b/>
          <w:color w:val="1D1D1B"/>
        </w:rPr>
        <w:t>Art. 408 </w:t>
      </w:r>
      <w:r>
        <w:rPr>
          <w:color w:val="1D1D1B"/>
        </w:rPr>
        <w:t>Los Honores Personales que se indican más adelante, se le rendirán a las autoridades nacionales y extranjeras que se señalan, cuando concurran</w:t>
      </w:r>
      <w:r>
        <w:rPr>
          <w:color w:val="1D1D1B"/>
          <w:spacing w:val="-19"/>
        </w:rPr>
        <w:t> </w:t>
      </w:r>
      <w:r>
        <w:rPr>
          <w:color w:val="1D1D1B"/>
        </w:rPr>
        <w:t>en</w:t>
      </w:r>
      <w:r>
        <w:rPr>
          <w:color w:val="1D1D1B"/>
          <w:spacing w:val="-19"/>
        </w:rPr>
        <w:t> </w:t>
      </w:r>
      <w:r>
        <w:rPr>
          <w:color w:val="1D1D1B"/>
        </w:rPr>
        <w:t>visita</w:t>
      </w:r>
      <w:r>
        <w:rPr>
          <w:color w:val="1D1D1B"/>
          <w:spacing w:val="-19"/>
        </w:rPr>
        <w:t> </w:t>
      </w:r>
      <w:r>
        <w:rPr>
          <w:color w:val="1D1D1B"/>
        </w:rPr>
        <w:t>oficial</w:t>
      </w:r>
      <w:r>
        <w:rPr>
          <w:color w:val="1D1D1B"/>
          <w:spacing w:val="-19"/>
        </w:rPr>
        <w:t> </w:t>
      </w:r>
      <w:r>
        <w:rPr>
          <w:color w:val="1D1D1B"/>
        </w:rPr>
        <w:t>luciendo</w:t>
      </w:r>
      <w:r>
        <w:rPr>
          <w:color w:val="1D1D1B"/>
          <w:spacing w:val="-19"/>
        </w:rPr>
        <w:t> </w:t>
      </w:r>
      <w:r>
        <w:rPr>
          <w:color w:val="1D1D1B"/>
        </w:rPr>
        <w:t>insignia</w:t>
      </w:r>
      <w:r>
        <w:rPr>
          <w:color w:val="1D1D1B"/>
          <w:spacing w:val="-19"/>
        </w:rPr>
        <w:t> </w:t>
      </w:r>
      <w:r>
        <w:rPr>
          <w:color w:val="1D1D1B"/>
        </w:rPr>
        <w:t>o</w:t>
      </w:r>
      <w:r>
        <w:rPr>
          <w:color w:val="1D1D1B"/>
          <w:spacing w:val="-19"/>
        </w:rPr>
        <w:t> </w:t>
      </w:r>
      <w:r>
        <w:rPr>
          <w:color w:val="1D1D1B"/>
        </w:rPr>
        <w:t>distintivo en el vehículo o embarcación que los</w:t>
      </w:r>
      <w:r>
        <w:rPr>
          <w:color w:val="1D1D1B"/>
          <w:spacing w:val="-17"/>
        </w:rPr>
        <w:t> </w:t>
      </w:r>
      <w:r>
        <w:rPr>
          <w:color w:val="1D1D1B"/>
        </w:rPr>
        <w:t>conduzcan.</w:t>
      </w:r>
    </w:p>
    <w:p>
      <w:pPr>
        <w:pStyle w:val="BodyText"/>
        <w:spacing w:before="9"/>
        <w:rPr>
          <w:sz w:val="19"/>
        </w:rPr>
      </w:pPr>
    </w:p>
    <w:p>
      <w:pPr>
        <w:pStyle w:val="Heading4"/>
        <w:numPr>
          <w:ilvl w:val="1"/>
          <w:numId w:val="194"/>
        </w:numPr>
        <w:tabs>
          <w:tab w:pos="2117" w:val="left" w:leader="none"/>
        </w:tabs>
        <w:spacing w:line="240" w:lineRule="auto" w:before="0" w:after="0"/>
        <w:ind w:left="2116" w:right="0" w:hanging="222"/>
        <w:jc w:val="both"/>
      </w:pPr>
      <w:r>
        <w:rPr>
          <w:color w:val="1D1D1B"/>
        </w:rPr>
        <w:t>Honores de Guardia</w:t>
      </w:r>
      <w:r>
        <w:rPr>
          <w:color w:val="1D1D1B"/>
          <w:spacing w:val="-8"/>
        </w:rPr>
        <w:t> </w:t>
      </w:r>
      <w:r>
        <w:rPr>
          <w:color w:val="1D1D1B"/>
        </w:rPr>
        <w:t>Militar</w:t>
      </w:r>
    </w:p>
    <w:p>
      <w:pPr>
        <w:pStyle w:val="BodyText"/>
        <w:spacing w:before="6"/>
        <w:rPr>
          <w:b/>
        </w:rPr>
      </w:pPr>
    </w:p>
    <w:p>
      <w:pPr>
        <w:pStyle w:val="ListParagraph"/>
        <w:numPr>
          <w:ilvl w:val="0"/>
          <w:numId w:val="195"/>
        </w:numPr>
        <w:tabs>
          <w:tab w:pos="1894" w:val="left" w:leader="none"/>
        </w:tabs>
        <w:spacing w:line="240" w:lineRule="auto" w:before="1" w:after="0"/>
        <w:ind w:left="1893" w:right="0" w:hanging="340"/>
        <w:jc w:val="left"/>
        <w:rPr>
          <w:sz w:val="20"/>
        </w:rPr>
      </w:pPr>
      <w:r>
        <w:rPr>
          <w:color w:val="1D1D1B"/>
          <w:sz w:val="20"/>
        </w:rPr>
        <w:t>Con armas presentadas y bayoneta</w:t>
      </w:r>
      <w:r>
        <w:rPr>
          <w:color w:val="1D1D1B"/>
          <w:spacing w:val="-30"/>
          <w:sz w:val="20"/>
        </w:rPr>
        <w:t> </w:t>
      </w:r>
      <w:r>
        <w:rPr>
          <w:color w:val="1D1D1B"/>
          <w:sz w:val="20"/>
        </w:rPr>
        <w:t>armada.</w:t>
      </w:r>
    </w:p>
    <w:p>
      <w:pPr>
        <w:pStyle w:val="BodyText"/>
        <w:spacing w:line="249" w:lineRule="auto" w:before="123"/>
        <w:ind w:left="1893" w:right="1"/>
        <w:jc w:val="both"/>
      </w:pPr>
      <w:r>
        <w:rPr/>
        <w:pict>
          <v:shape style="position:absolute;margin-left:52.628792pt;margin-top:38.867992pt;width:12pt;height:75.95pt;mso-position-horizontal-relative:page;mso-position-vertical-relative:paragraph;z-index:18952" type="#_x0000_t202" filled="false" stroked="false">
            <v:textbox inset="0,0,0,0" style="layout-flow:vertical;mso-layout-flow-alt:bottom-to-top">
              <w:txbxContent>
                <w:p>
                  <w:pPr>
                    <w:pStyle w:val="BodyText"/>
                    <w:spacing w:line="229" w:lineRule="exact"/>
                    <w:ind w:left="20" w:right="-656"/>
                    <w:rPr>
                      <w:rFonts w:ascii="Calibri"/>
                    </w:rPr>
                  </w:pPr>
                  <w:r>
                    <w:rPr>
                      <w:rFonts w:ascii="Calibri"/>
                      <w:color w:val="9D9D9C"/>
                      <w:w w:val="105"/>
                    </w:rPr>
                    <w:t>Seguridad</w:t>
                  </w:r>
                  <w:r>
                    <w:rPr>
                      <w:rFonts w:ascii="Calibri"/>
                      <w:color w:val="9D9D9C"/>
                      <w:spacing w:val="10"/>
                    </w:rPr>
                    <w:t> </w:t>
                  </w:r>
                  <w:r>
                    <w:rPr>
                      <w:rFonts w:ascii="Calibri"/>
                      <w:color w:val="9D9D9C"/>
                      <w:w w:val="104"/>
                    </w:rPr>
                    <w:t>Militar</w:t>
                  </w:r>
                </w:p>
              </w:txbxContent>
            </v:textbox>
            <w10:wrap type="none"/>
          </v:shape>
        </w:pict>
      </w:r>
      <w:r>
        <w:rPr>
          <w:color w:val="1D1D1B"/>
        </w:rPr>
        <w:t>Al Pabellón Nacional, al Presidente de la República, Jefes de Estado y Soberanos extranjeros.</w:t>
      </w:r>
    </w:p>
    <w:p>
      <w:pPr>
        <w:pStyle w:val="ListParagraph"/>
        <w:numPr>
          <w:ilvl w:val="0"/>
          <w:numId w:val="195"/>
        </w:numPr>
        <w:tabs>
          <w:tab w:pos="1894" w:val="left" w:leader="none"/>
        </w:tabs>
        <w:spacing w:line="240" w:lineRule="auto" w:before="114" w:after="0"/>
        <w:ind w:left="1893" w:right="0" w:hanging="340"/>
        <w:jc w:val="left"/>
        <w:rPr>
          <w:sz w:val="20"/>
        </w:rPr>
      </w:pPr>
      <w:r>
        <w:rPr>
          <w:color w:val="1D1D1B"/>
          <w:sz w:val="20"/>
        </w:rPr>
        <w:t>Con armas</w:t>
      </w:r>
      <w:r>
        <w:rPr>
          <w:color w:val="1D1D1B"/>
          <w:spacing w:val="-18"/>
          <w:sz w:val="20"/>
        </w:rPr>
        <w:t> </w:t>
      </w:r>
      <w:r>
        <w:rPr>
          <w:color w:val="1D1D1B"/>
          <w:sz w:val="20"/>
        </w:rPr>
        <w:t>presentadas.</w:t>
      </w:r>
    </w:p>
    <w:p>
      <w:pPr>
        <w:pStyle w:val="BodyText"/>
        <w:spacing w:line="240" w:lineRule="atLeast" w:before="113"/>
        <w:ind w:left="1893" w:right="2"/>
        <w:jc w:val="both"/>
      </w:pPr>
      <w:r>
        <w:rPr>
          <w:color w:val="1D1D1B"/>
          <w:spacing w:val="-3"/>
        </w:rPr>
        <w:t>Ministro  </w:t>
      </w:r>
      <w:r>
        <w:rPr>
          <w:color w:val="1D1D1B"/>
        </w:rPr>
        <w:t>de  </w:t>
      </w:r>
      <w:r>
        <w:rPr>
          <w:color w:val="1D1D1B"/>
          <w:spacing w:val="-3"/>
        </w:rPr>
        <w:t>Defensa  Nacional,   Comandantes </w:t>
      </w:r>
      <w:r>
        <w:rPr>
          <w:color w:val="1D1D1B"/>
        </w:rPr>
        <w:t>en Jefe Institucionales, Vicealmirantes, </w:t>
      </w:r>
      <w:r>
        <w:rPr>
          <w:color w:val="1D1D1B"/>
          <w:spacing w:val="-3"/>
        </w:rPr>
        <w:t>Contraalmirantes, </w:t>
      </w:r>
      <w:r>
        <w:rPr>
          <w:color w:val="1D1D1B"/>
        </w:rPr>
        <w:t>y sus </w:t>
      </w:r>
      <w:r>
        <w:rPr>
          <w:color w:val="1D1D1B"/>
          <w:spacing w:val="-3"/>
        </w:rPr>
        <w:t>equivalentes </w:t>
      </w:r>
      <w:r>
        <w:rPr>
          <w:color w:val="1D1D1B"/>
        </w:rPr>
        <w:t>en </w:t>
      </w:r>
      <w:r>
        <w:rPr>
          <w:color w:val="1D1D1B"/>
          <w:spacing w:val="-3"/>
        </w:rPr>
        <w:t>el </w:t>
      </w:r>
      <w:r>
        <w:rPr>
          <w:color w:val="1D1D1B"/>
        </w:rPr>
        <w:t>Ejército,</w:t>
      </w:r>
      <w:r>
        <w:rPr>
          <w:color w:val="1D1D1B"/>
          <w:spacing w:val="-20"/>
        </w:rPr>
        <w:t> </w:t>
      </w:r>
      <w:r>
        <w:rPr>
          <w:color w:val="1D1D1B"/>
        </w:rPr>
        <w:t>Fuerza</w:t>
      </w:r>
      <w:r>
        <w:rPr>
          <w:color w:val="1D1D1B"/>
          <w:spacing w:val="-20"/>
        </w:rPr>
        <w:t> </w:t>
      </w:r>
      <w:r>
        <w:rPr>
          <w:color w:val="1D1D1B"/>
        </w:rPr>
        <w:t>Aérea</w:t>
      </w:r>
      <w:r>
        <w:rPr>
          <w:color w:val="1D1D1B"/>
          <w:spacing w:val="-20"/>
        </w:rPr>
        <w:t> </w:t>
      </w:r>
      <w:r>
        <w:rPr>
          <w:color w:val="1D1D1B"/>
        </w:rPr>
        <w:t>y</w:t>
      </w:r>
      <w:r>
        <w:rPr>
          <w:color w:val="1D1D1B"/>
          <w:spacing w:val="-20"/>
        </w:rPr>
        <w:t> </w:t>
      </w:r>
      <w:r>
        <w:rPr>
          <w:color w:val="1D1D1B"/>
          <w:spacing w:val="-3"/>
        </w:rPr>
        <w:t>Carabineros,</w:t>
      </w:r>
      <w:r>
        <w:rPr>
          <w:color w:val="1D1D1B"/>
          <w:spacing w:val="-19"/>
        </w:rPr>
        <w:t> </w:t>
      </w:r>
      <w:r>
        <w:rPr>
          <w:color w:val="1D1D1B"/>
        </w:rPr>
        <w:t>Ministros</w:t>
      </w:r>
      <w:r>
        <w:rPr>
          <w:color w:val="1D1D1B"/>
          <w:spacing w:val="-20"/>
        </w:rPr>
        <w:t> </w:t>
      </w:r>
      <w:r>
        <w:rPr>
          <w:color w:val="1D1D1B"/>
          <w:spacing w:val="-3"/>
        </w:rPr>
        <w:t>de </w:t>
      </w:r>
      <w:r>
        <w:rPr>
          <w:color w:val="1D1D1B"/>
          <w:spacing w:val="-1"/>
        </w:rPr>
        <w:t>Estado,</w:t>
      </w:r>
      <w:r>
        <w:rPr>
          <w:color w:val="1D1D1B"/>
          <w:spacing w:val="-40"/>
        </w:rPr>
        <w:t> </w:t>
      </w:r>
      <w:r>
        <w:rPr>
          <w:color w:val="1D1D1B"/>
        </w:rPr>
        <w:t>Embajadores,</w:t>
      </w:r>
      <w:r>
        <w:rPr>
          <w:color w:val="1D1D1B"/>
          <w:spacing w:val="-40"/>
        </w:rPr>
        <w:t> </w:t>
      </w:r>
      <w:r>
        <w:rPr>
          <w:color w:val="1D1D1B"/>
        </w:rPr>
        <w:t>Ministros</w:t>
      </w:r>
      <w:r>
        <w:rPr>
          <w:color w:val="1D1D1B"/>
          <w:spacing w:val="-40"/>
        </w:rPr>
        <w:t> </w:t>
      </w:r>
      <w:r>
        <w:rPr>
          <w:color w:val="1D1D1B"/>
        </w:rPr>
        <w:t>Plenipotenciarios,</w:t>
      </w:r>
    </w:p>
    <w:p>
      <w:pPr>
        <w:pStyle w:val="BodyText"/>
        <w:tabs>
          <w:tab w:pos="962" w:val="left" w:leader="none"/>
        </w:tabs>
        <w:spacing w:line="240" w:lineRule="exact"/>
        <w:ind w:right="2"/>
        <w:jc w:val="right"/>
      </w:pPr>
      <w:r>
        <w:rPr>
          <w:b/>
          <w:color w:val="9D9D9C"/>
          <w:position w:val="9"/>
          <w:sz w:val="24"/>
        </w:rPr>
        <w:t>252</w:t>
        <w:tab/>
      </w:r>
      <w:r>
        <w:rPr>
          <w:color w:val="1D1D1B"/>
        </w:rPr>
        <w:t>Enviados   </w:t>
      </w:r>
      <w:r>
        <w:rPr>
          <w:color w:val="1D1D1B"/>
          <w:spacing w:val="-3"/>
        </w:rPr>
        <w:t>extraordinarios,   </w:t>
      </w:r>
      <w:r>
        <w:rPr>
          <w:color w:val="1D1D1B"/>
        </w:rPr>
        <w:t>Ministro  </w:t>
      </w:r>
      <w:r>
        <w:rPr>
          <w:color w:val="1D1D1B"/>
          <w:spacing w:val="39"/>
        </w:rPr>
        <w:t> </w:t>
      </w:r>
      <w:r>
        <w:rPr>
          <w:color w:val="1D1D1B"/>
          <w:spacing w:val="-3"/>
        </w:rPr>
        <w:t>Residente,</w:t>
      </w:r>
    </w:p>
    <w:p>
      <w:pPr>
        <w:pStyle w:val="BodyText"/>
        <w:spacing w:line="249" w:lineRule="auto" w:before="10"/>
        <w:ind w:left="1893" w:right="2"/>
        <w:jc w:val="both"/>
      </w:pPr>
      <w:r>
        <w:rPr/>
        <w:pict>
          <v:shape style="position:absolute;margin-left:53.898792pt;margin-top:3.757977pt;width:12pt;height:82.25pt;mso-position-horizontal-relative:page;mso-position-vertical-relative:paragraph;z-index:18976" type="#_x0000_t202" filled="false" stroked="false">
            <v:textbox inset="0,0,0,0" style="layout-flow:vertical;mso-layout-flow-alt:bottom-to-top">
              <w:txbxContent>
                <w:p>
                  <w:pPr>
                    <w:pStyle w:val="BodyText"/>
                    <w:spacing w:line="229" w:lineRule="exact"/>
                    <w:ind w:left="20" w:right="-634"/>
                    <w:rPr>
                      <w:rFonts w:ascii="Calibri" w:hAnsi="Calibri"/>
                    </w:rPr>
                  </w:pPr>
                  <w:r>
                    <w:rPr>
                      <w:rFonts w:ascii="Calibri" w:hAnsi="Calibri"/>
                      <w:color w:val="9D9D9C"/>
                      <w:w w:val="108"/>
                    </w:rPr>
                    <w:t>Capítulo</w:t>
                  </w:r>
                  <w:r>
                    <w:rPr>
                      <w:rFonts w:ascii="Calibri" w:hAnsi="Calibri"/>
                      <w:color w:val="9D9D9C"/>
                      <w:spacing w:val="-8"/>
                    </w:rPr>
                    <w:t> </w:t>
                  </w:r>
                  <w:r>
                    <w:rPr>
                      <w:rFonts w:ascii="Calibri" w:hAnsi="Calibri"/>
                      <w:color w:val="9D9D9C"/>
                      <w:spacing w:val="-11"/>
                      <w:w w:val="117"/>
                    </w:rPr>
                    <w:t>V</w:t>
                  </w:r>
                  <w:r>
                    <w:rPr>
                      <w:rFonts w:ascii="Calibri" w:hAnsi="Calibri"/>
                      <w:color w:val="9D9D9C"/>
                      <w:w w:val="104"/>
                    </w:rPr>
                    <w:t>eintiuno</w:t>
                  </w:r>
                </w:p>
              </w:txbxContent>
            </v:textbox>
            <w10:wrap type="none"/>
          </v:shape>
        </w:pict>
      </w:r>
      <w:r>
        <w:rPr>
          <w:color w:val="1D1D1B"/>
          <w:spacing w:val="-3"/>
        </w:rPr>
        <w:t>Encargado </w:t>
      </w:r>
      <w:r>
        <w:rPr>
          <w:color w:val="1D1D1B"/>
        </w:rPr>
        <w:t>de </w:t>
      </w:r>
      <w:r>
        <w:rPr>
          <w:color w:val="1D1D1B"/>
          <w:spacing w:val="-3"/>
        </w:rPr>
        <w:t>Negocios </w:t>
      </w:r>
      <w:r>
        <w:rPr>
          <w:color w:val="1D1D1B"/>
        </w:rPr>
        <w:t>o </w:t>
      </w:r>
      <w:r>
        <w:rPr>
          <w:color w:val="1D1D1B"/>
          <w:spacing w:val="-3"/>
        </w:rPr>
        <w:t>Intendentes Regionales </w:t>
      </w:r>
      <w:r>
        <w:rPr>
          <w:color w:val="1D1D1B"/>
        </w:rPr>
        <w:t>y </w:t>
      </w:r>
      <w:r>
        <w:rPr>
          <w:color w:val="1D1D1B"/>
          <w:spacing w:val="-3"/>
        </w:rPr>
        <w:t>dignidades extranjeras equivalentes.</w:t>
      </w:r>
    </w:p>
    <w:p>
      <w:pPr>
        <w:pStyle w:val="ListParagraph"/>
        <w:numPr>
          <w:ilvl w:val="0"/>
          <w:numId w:val="195"/>
        </w:numPr>
        <w:tabs>
          <w:tab w:pos="1766" w:val="left" w:leader="none"/>
        </w:tabs>
        <w:spacing w:line="240" w:lineRule="auto" w:before="114" w:after="0"/>
        <w:ind w:left="1765" w:right="0" w:hanging="212"/>
        <w:jc w:val="left"/>
        <w:rPr>
          <w:sz w:val="20"/>
        </w:rPr>
      </w:pPr>
      <w:r>
        <w:rPr>
          <w:color w:val="1D1D1B"/>
          <w:sz w:val="20"/>
        </w:rPr>
        <w:t>Con armas al</w:t>
      </w:r>
      <w:r>
        <w:rPr>
          <w:color w:val="1D1D1B"/>
          <w:spacing w:val="-14"/>
          <w:sz w:val="20"/>
        </w:rPr>
        <w:t> </w:t>
      </w:r>
      <w:r>
        <w:rPr>
          <w:color w:val="1D1D1B"/>
          <w:sz w:val="20"/>
        </w:rPr>
        <w:t>hombro.</w:t>
      </w:r>
    </w:p>
    <w:p>
      <w:pPr>
        <w:pStyle w:val="BodyText"/>
        <w:spacing w:line="249" w:lineRule="auto" w:before="123"/>
        <w:ind w:left="1893" w:right="1"/>
        <w:jc w:val="both"/>
      </w:pPr>
      <w:r>
        <w:rPr>
          <w:color w:val="1D1D1B"/>
        </w:rPr>
        <w:t>A los </w:t>
      </w:r>
      <w:r>
        <w:rPr>
          <w:color w:val="1D1D1B"/>
          <w:spacing w:val="-3"/>
        </w:rPr>
        <w:t>Directores </w:t>
      </w:r>
      <w:r>
        <w:rPr>
          <w:color w:val="1D1D1B"/>
        </w:rPr>
        <w:t>de Servicios Superiores o </w:t>
      </w:r>
      <w:r>
        <w:rPr>
          <w:color w:val="1D1D1B"/>
          <w:spacing w:val="-3"/>
        </w:rPr>
        <w:t>Servicios, </w:t>
      </w:r>
      <w:r>
        <w:rPr>
          <w:color w:val="1D1D1B"/>
        </w:rPr>
        <w:t>los </w:t>
      </w:r>
      <w:r>
        <w:rPr>
          <w:color w:val="1D1D1B"/>
          <w:spacing w:val="-3"/>
        </w:rPr>
        <w:t>Comodoros </w:t>
      </w:r>
      <w:r>
        <w:rPr>
          <w:color w:val="1D1D1B"/>
        </w:rPr>
        <w:t>de </w:t>
      </w:r>
      <w:r>
        <w:rPr>
          <w:color w:val="1D1D1B"/>
          <w:spacing w:val="-3"/>
        </w:rPr>
        <w:t>Fiestas  </w:t>
      </w:r>
      <w:r>
        <w:rPr>
          <w:color w:val="1D1D1B"/>
        </w:rPr>
        <w:t>o </w:t>
      </w:r>
      <w:r>
        <w:rPr>
          <w:color w:val="1D1D1B"/>
          <w:spacing w:val="-3"/>
        </w:rPr>
        <w:t>Grupos  </w:t>
      </w:r>
      <w:r>
        <w:rPr>
          <w:color w:val="1D1D1B"/>
        </w:rPr>
        <w:t>de  Tarea  o  Bases  </w:t>
      </w:r>
      <w:r>
        <w:rPr>
          <w:color w:val="1D1D1B"/>
          <w:spacing w:val="-3"/>
        </w:rPr>
        <w:t>Navales,  </w:t>
      </w:r>
      <w:r>
        <w:rPr>
          <w:color w:val="1D1D1B"/>
        </w:rPr>
        <w:t>Jefes  de  </w:t>
      </w:r>
      <w:r>
        <w:rPr>
          <w:color w:val="1D1D1B"/>
          <w:spacing w:val="20"/>
        </w:rPr>
        <w:t> </w:t>
      </w:r>
      <w:r>
        <w:rPr>
          <w:color w:val="1D1D1B"/>
          <w:spacing w:val="-2"/>
        </w:rPr>
        <w:t>Estado</w:t>
      </w:r>
    </w:p>
    <w:p>
      <w:pPr>
        <w:pStyle w:val="BodyText"/>
        <w:spacing w:line="249" w:lineRule="auto" w:before="75"/>
        <w:ind w:left="579" w:right="1552"/>
        <w:jc w:val="both"/>
      </w:pPr>
      <w:r>
        <w:rPr/>
        <w:br w:type="column"/>
      </w:r>
      <w:r>
        <w:rPr>
          <w:color w:val="1D1D1B"/>
        </w:rPr>
        <w:t>Mayor, </w:t>
      </w:r>
      <w:r>
        <w:rPr>
          <w:color w:val="1D1D1B"/>
          <w:spacing w:val="-3"/>
        </w:rPr>
        <w:t>Comandantes </w:t>
      </w:r>
      <w:r>
        <w:rPr>
          <w:color w:val="1D1D1B"/>
        </w:rPr>
        <w:t>de </w:t>
      </w:r>
      <w:r>
        <w:rPr>
          <w:color w:val="1D1D1B"/>
          <w:spacing w:val="-3"/>
        </w:rPr>
        <w:t>Buques </w:t>
      </w:r>
      <w:r>
        <w:rPr>
          <w:color w:val="1D1D1B"/>
        </w:rPr>
        <w:t>o </w:t>
      </w:r>
      <w:r>
        <w:rPr>
          <w:color w:val="1D1D1B"/>
          <w:spacing w:val="-3"/>
        </w:rPr>
        <w:t>Unidades </w:t>
      </w:r>
      <w:r>
        <w:rPr>
          <w:color w:val="1D1D1B"/>
        </w:rPr>
        <w:t>y </w:t>
      </w:r>
      <w:r>
        <w:rPr>
          <w:color w:val="1D1D1B"/>
          <w:spacing w:val="-3"/>
        </w:rPr>
        <w:t>Carabineros, desde </w:t>
      </w:r>
      <w:r>
        <w:rPr>
          <w:color w:val="1D1D1B"/>
        </w:rPr>
        <w:t>el </w:t>
      </w:r>
      <w:r>
        <w:rPr>
          <w:color w:val="1D1D1B"/>
          <w:spacing w:val="-3"/>
        </w:rPr>
        <w:t>grado </w:t>
      </w:r>
      <w:r>
        <w:rPr>
          <w:color w:val="1D1D1B"/>
        </w:rPr>
        <w:t>de </w:t>
      </w:r>
      <w:r>
        <w:rPr>
          <w:color w:val="1D1D1B"/>
          <w:spacing w:val="-3"/>
        </w:rPr>
        <w:t>Capitán </w:t>
      </w:r>
      <w:r>
        <w:rPr>
          <w:color w:val="1D1D1B"/>
        </w:rPr>
        <w:t>de </w:t>
      </w:r>
      <w:r>
        <w:rPr>
          <w:color w:val="1D1D1B"/>
          <w:spacing w:val="-3"/>
        </w:rPr>
        <w:t>Navío.</w:t>
      </w:r>
    </w:p>
    <w:p>
      <w:pPr>
        <w:pStyle w:val="ListParagraph"/>
        <w:numPr>
          <w:ilvl w:val="0"/>
          <w:numId w:val="195"/>
        </w:numPr>
        <w:tabs>
          <w:tab w:pos="463" w:val="left" w:leader="none"/>
        </w:tabs>
        <w:spacing w:line="240" w:lineRule="auto" w:before="114" w:after="0"/>
        <w:ind w:left="462" w:right="0" w:hanging="223"/>
        <w:jc w:val="left"/>
        <w:rPr>
          <w:sz w:val="20"/>
        </w:rPr>
      </w:pPr>
      <w:r>
        <w:rPr>
          <w:color w:val="1D1D1B"/>
          <w:sz w:val="20"/>
        </w:rPr>
        <w:t>Con armas en</w:t>
      </w:r>
      <w:r>
        <w:rPr>
          <w:color w:val="1D1D1B"/>
          <w:spacing w:val="-16"/>
          <w:sz w:val="20"/>
        </w:rPr>
        <w:t> </w:t>
      </w:r>
      <w:r>
        <w:rPr>
          <w:color w:val="1D1D1B"/>
          <w:sz w:val="20"/>
        </w:rPr>
        <w:t>descanso.</w:t>
      </w:r>
    </w:p>
    <w:p>
      <w:pPr>
        <w:pStyle w:val="BodyText"/>
        <w:spacing w:line="249" w:lineRule="auto" w:before="123"/>
        <w:ind w:left="579" w:right="1551"/>
        <w:jc w:val="both"/>
      </w:pPr>
      <w:r>
        <w:rPr>
          <w:color w:val="1D1D1B"/>
        </w:rPr>
        <w:t>A los Comandantes de Buques, Jefes de Estado Mayor del grado de Capitán de Fragata y sus equivalentes en el Ejército, Fuerza Aérea y carabineros, Gobernadores Provinciales, Cónsul General, Cónsul y Vicecónsul.</w:t>
      </w:r>
    </w:p>
    <w:p>
      <w:pPr>
        <w:pStyle w:val="Heading4"/>
        <w:numPr>
          <w:ilvl w:val="1"/>
          <w:numId w:val="194"/>
        </w:numPr>
        <w:tabs>
          <w:tab w:pos="803" w:val="left" w:leader="none"/>
        </w:tabs>
        <w:spacing w:line="240" w:lineRule="auto" w:before="114" w:after="0"/>
        <w:ind w:left="802" w:right="0" w:hanging="222"/>
        <w:jc w:val="both"/>
      </w:pPr>
      <w:r>
        <w:rPr>
          <w:color w:val="1D1D1B"/>
        </w:rPr>
        <w:t>Honores de Corneta y</w:t>
      </w:r>
      <w:r>
        <w:rPr>
          <w:color w:val="1D1D1B"/>
          <w:spacing w:val="-18"/>
        </w:rPr>
        <w:t> </w:t>
      </w:r>
      <w:r>
        <w:rPr>
          <w:color w:val="1D1D1B"/>
        </w:rPr>
        <w:t>Banda</w:t>
      </w:r>
    </w:p>
    <w:p>
      <w:pPr>
        <w:pStyle w:val="ListParagraph"/>
        <w:numPr>
          <w:ilvl w:val="0"/>
          <w:numId w:val="196"/>
        </w:numPr>
        <w:tabs>
          <w:tab w:pos="560" w:val="left" w:leader="none"/>
        </w:tabs>
        <w:spacing w:line="240" w:lineRule="auto" w:before="123" w:after="0"/>
        <w:ind w:left="579" w:right="0" w:hanging="340"/>
        <w:jc w:val="left"/>
        <w:rPr>
          <w:sz w:val="20"/>
        </w:rPr>
      </w:pPr>
      <w:r>
        <w:rPr>
          <w:color w:val="1D1D1B"/>
          <w:sz w:val="20"/>
        </w:rPr>
        <w:t>Presidente de la</w:t>
      </w:r>
      <w:r>
        <w:rPr>
          <w:color w:val="1D1D1B"/>
          <w:spacing w:val="-13"/>
          <w:sz w:val="20"/>
        </w:rPr>
        <w:t> </w:t>
      </w:r>
      <w:r>
        <w:rPr>
          <w:color w:val="1D1D1B"/>
          <w:sz w:val="20"/>
        </w:rPr>
        <w:t>República.</w:t>
      </w:r>
    </w:p>
    <w:p>
      <w:pPr>
        <w:pStyle w:val="BodyText"/>
        <w:spacing w:line="249" w:lineRule="auto" w:before="123"/>
        <w:ind w:left="579" w:right="1552" w:hanging="20"/>
        <w:jc w:val="both"/>
      </w:pPr>
      <w:r>
        <w:rPr>
          <w:color w:val="1D1D1B"/>
        </w:rPr>
        <w:t>Honores de Almirante, Banda toca el Himno Nacional completo.</w:t>
      </w:r>
    </w:p>
    <w:p>
      <w:pPr>
        <w:pStyle w:val="ListParagraph"/>
        <w:numPr>
          <w:ilvl w:val="0"/>
          <w:numId w:val="196"/>
        </w:numPr>
        <w:tabs>
          <w:tab w:pos="560" w:val="left" w:leader="none"/>
        </w:tabs>
        <w:spacing w:line="240" w:lineRule="auto" w:before="114" w:after="0"/>
        <w:ind w:left="559" w:right="0" w:hanging="320"/>
        <w:jc w:val="left"/>
        <w:rPr>
          <w:sz w:val="20"/>
        </w:rPr>
      </w:pPr>
      <w:r>
        <w:rPr>
          <w:color w:val="1D1D1B"/>
          <w:sz w:val="20"/>
        </w:rPr>
        <w:t>Ministro de Defensa</w:t>
      </w:r>
      <w:r>
        <w:rPr>
          <w:color w:val="1D1D1B"/>
          <w:spacing w:val="-17"/>
          <w:sz w:val="20"/>
        </w:rPr>
        <w:t> </w:t>
      </w:r>
      <w:r>
        <w:rPr>
          <w:color w:val="1D1D1B"/>
          <w:sz w:val="20"/>
        </w:rPr>
        <w:t>Nacional.</w:t>
      </w:r>
    </w:p>
    <w:p>
      <w:pPr>
        <w:pStyle w:val="BodyText"/>
        <w:spacing w:line="249" w:lineRule="auto" w:before="123"/>
        <w:ind w:left="579" w:right="1552" w:hanging="20"/>
        <w:jc w:val="both"/>
      </w:pPr>
      <w:r>
        <w:rPr>
          <w:color w:val="1D1D1B"/>
        </w:rPr>
        <w:t>Honores de Almirante, Banda toca “Viejos Estandartes”</w:t>
      </w:r>
    </w:p>
    <w:p>
      <w:pPr>
        <w:pStyle w:val="ListParagraph"/>
        <w:numPr>
          <w:ilvl w:val="0"/>
          <w:numId w:val="196"/>
        </w:numPr>
        <w:tabs>
          <w:tab w:pos="616" w:val="left" w:leader="none"/>
        </w:tabs>
        <w:spacing w:line="240" w:lineRule="auto" w:before="114" w:after="0"/>
        <w:ind w:left="615" w:right="0" w:hanging="376"/>
        <w:jc w:val="left"/>
        <w:rPr>
          <w:sz w:val="20"/>
        </w:rPr>
      </w:pPr>
      <w:r>
        <w:rPr>
          <w:color w:val="1D1D1B"/>
          <w:sz w:val="20"/>
        </w:rPr>
        <w:t>Comandantes en Jefe</w:t>
      </w:r>
      <w:r>
        <w:rPr>
          <w:color w:val="1D1D1B"/>
          <w:spacing w:val="-11"/>
          <w:sz w:val="20"/>
        </w:rPr>
        <w:t> </w:t>
      </w:r>
      <w:r>
        <w:rPr>
          <w:color w:val="1D1D1B"/>
          <w:sz w:val="20"/>
        </w:rPr>
        <w:t>Institucionales.</w:t>
      </w:r>
    </w:p>
    <w:p>
      <w:pPr>
        <w:pStyle w:val="BodyText"/>
        <w:spacing w:line="249" w:lineRule="auto" w:before="123"/>
        <w:ind w:left="579" w:right="1551" w:hanging="20"/>
        <w:jc w:val="both"/>
      </w:pPr>
      <w:r>
        <w:rPr>
          <w:color w:val="1D1D1B"/>
        </w:rPr>
        <w:t>Honores</w:t>
      </w:r>
      <w:r>
        <w:rPr>
          <w:color w:val="1D1D1B"/>
          <w:spacing w:val="-9"/>
        </w:rPr>
        <w:t> </w:t>
      </w:r>
      <w:r>
        <w:rPr>
          <w:color w:val="1D1D1B"/>
        </w:rPr>
        <w:t>de</w:t>
      </w:r>
      <w:r>
        <w:rPr>
          <w:color w:val="1D1D1B"/>
          <w:spacing w:val="-9"/>
        </w:rPr>
        <w:t> </w:t>
      </w:r>
      <w:r>
        <w:rPr>
          <w:color w:val="1D1D1B"/>
        </w:rPr>
        <w:t>Almirante,</w:t>
      </w:r>
      <w:r>
        <w:rPr>
          <w:color w:val="1D1D1B"/>
          <w:spacing w:val="-9"/>
        </w:rPr>
        <w:t> </w:t>
      </w:r>
      <w:r>
        <w:rPr>
          <w:color w:val="1D1D1B"/>
        </w:rPr>
        <w:t>Banda</w:t>
      </w:r>
      <w:r>
        <w:rPr>
          <w:color w:val="1D1D1B"/>
          <w:spacing w:val="-9"/>
        </w:rPr>
        <w:t> </w:t>
      </w:r>
      <w:r>
        <w:rPr>
          <w:color w:val="1D1D1B"/>
        </w:rPr>
        <w:t>toca</w:t>
      </w:r>
      <w:r>
        <w:rPr>
          <w:color w:val="1D1D1B"/>
          <w:spacing w:val="-9"/>
        </w:rPr>
        <w:t> </w:t>
      </w:r>
      <w:r>
        <w:rPr>
          <w:color w:val="1D1D1B"/>
        </w:rPr>
        <w:t>la</w:t>
      </w:r>
      <w:r>
        <w:rPr>
          <w:color w:val="1D1D1B"/>
          <w:spacing w:val="-9"/>
        </w:rPr>
        <w:t> </w:t>
      </w:r>
      <w:r>
        <w:rPr>
          <w:color w:val="1D1D1B"/>
        </w:rPr>
        <w:t>“Canción</w:t>
      </w:r>
      <w:r>
        <w:rPr>
          <w:color w:val="1D1D1B"/>
          <w:spacing w:val="-9"/>
        </w:rPr>
        <w:t> </w:t>
      </w:r>
      <w:r>
        <w:rPr>
          <w:color w:val="1D1D1B"/>
        </w:rPr>
        <w:t>de Yungay”.</w:t>
      </w:r>
    </w:p>
    <w:p>
      <w:pPr>
        <w:pStyle w:val="ListParagraph"/>
        <w:numPr>
          <w:ilvl w:val="0"/>
          <w:numId w:val="196"/>
        </w:numPr>
        <w:tabs>
          <w:tab w:pos="560" w:val="left" w:leader="none"/>
        </w:tabs>
        <w:spacing w:line="240" w:lineRule="auto" w:before="114" w:after="0"/>
        <w:ind w:left="559" w:right="0" w:hanging="320"/>
        <w:jc w:val="left"/>
        <w:rPr>
          <w:sz w:val="20"/>
        </w:rPr>
      </w:pPr>
      <w:r>
        <w:rPr>
          <w:color w:val="1D1D1B"/>
          <w:sz w:val="20"/>
        </w:rPr>
        <w:t>Comandante en Jefe de la</w:t>
      </w:r>
      <w:r>
        <w:rPr>
          <w:color w:val="1D1D1B"/>
          <w:spacing w:val="-12"/>
          <w:sz w:val="20"/>
        </w:rPr>
        <w:t> </w:t>
      </w:r>
      <w:r>
        <w:rPr>
          <w:color w:val="1D1D1B"/>
          <w:sz w:val="20"/>
        </w:rPr>
        <w:t>Armada.</w:t>
      </w:r>
    </w:p>
    <w:p>
      <w:pPr>
        <w:pStyle w:val="BodyText"/>
        <w:spacing w:line="249" w:lineRule="auto" w:before="123"/>
        <w:ind w:left="579" w:right="1552" w:hanging="20"/>
        <w:jc w:val="both"/>
      </w:pPr>
      <w:r>
        <w:rPr>
          <w:color w:val="1D1D1B"/>
        </w:rPr>
        <w:t>Honores de Almirante, Banda toca introducción de “Brazas a ceñir”.</w:t>
      </w:r>
    </w:p>
    <w:p>
      <w:pPr>
        <w:pStyle w:val="ListParagraph"/>
        <w:numPr>
          <w:ilvl w:val="0"/>
          <w:numId w:val="196"/>
        </w:numPr>
        <w:tabs>
          <w:tab w:pos="560" w:val="left" w:leader="none"/>
        </w:tabs>
        <w:spacing w:line="249" w:lineRule="auto" w:before="114" w:after="0"/>
        <w:ind w:left="579" w:right="1551" w:hanging="340"/>
        <w:jc w:val="both"/>
        <w:rPr>
          <w:sz w:val="20"/>
        </w:rPr>
      </w:pPr>
      <w:r>
        <w:rPr>
          <w:color w:val="1D1D1B"/>
          <w:sz w:val="20"/>
        </w:rPr>
        <w:t>Vicealmirante, Contraalmirante y grados equivalentes en el Ejército, Fuerza Aérea y Carabineros.</w:t>
      </w:r>
    </w:p>
    <w:p>
      <w:pPr>
        <w:pStyle w:val="BodyText"/>
        <w:spacing w:before="114"/>
        <w:ind w:left="559"/>
        <w:jc w:val="both"/>
      </w:pPr>
      <w:r>
        <w:rPr>
          <w:color w:val="1D1D1B"/>
        </w:rPr>
        <w:t>Honores de Almirante</w:t>
      </w:r>
    </w:p>
    <w:p>
      <w:pPr>
        <w:pStyle w:val="ListParagraph"/>
        <w:numPr>
          <w:ilvl w:val="0"/>
          <w:numId w:val="196"/>
        </w:numPr>
        <w:tabs>
          <w:tab w:pos="560" w:val="left" w:leader="none"/>
        </w:tabs>
        <w:spacing w:line="249" w:lineRule="auto" w:before="123" w:after="0"/>
        <w:ind w:left="579" w:right="1552" w:hanging="340"/>
        <w:jc w:val="both"/>
        <w:rPr>
          <w:sz w:val="20"/>
        </w:rPr>
      </w:pPr>
      <w:r>
        <w:rPr>
          <w:color w:val="1D1D1B"/>
          <w:sz w:val="20"/>
        </w:rPr>
        <w:t>Ministros de Estado, Embajadores, Ministros Plenipotenciarios, Ministro Residente,</w:t>
      </w:r>
      <w:r>
        <w:rPr>
          <w:color w:val="1D1D1B"/>
          <w:spacing w:val="-41"/>
          <w:sz w:val="20"/>
        </w:rPr>
        <w:t> </w:t>
      </w:r>
      <w:r>
        <w:rPr>
          <w:color w:val="1D1D1B"/>
          <w:sz w:val="20"/>
        </w:rPr>
        <w:t>Encargado de Negocios e Intendentes Regionales, que enarbolen bandera</w:t>
      </w:r>
      <w:r>
        <w:rPr>
          <w:color w:val="1D1D1B"/>
          <w:spacing w:val="-25"/>
          <w:sz w:val="20"/>
        </w:rPr>
        <w:t> </w:t>
      </w:r>
      <w:r>
        <w:rPr>
          <w:color w:val="1D1D1B"/>
          <w:sz w:val="20"/>
        </w:rPr>
        <w:t>distintiva.</w:t>
      </w:r>
    </w:p>
    <w:p>
      <w:pPr>
        <w:pStyle w:val="BodyText"/>
        <w:spacing w:line="249" w:lineRule="auto" w:before="114"/>
        <w:ind w:left="579" w:right="1552"/>
        <w:jc w:val="both"/>
      </w:pPr>
      <w:r>
        <w:rPr>
          <w:color w:val="1D1D1B"/>
        </w:rPr>
        <w:t>Honores de Almirante. A los embajadores se les interpretará además el himno nacional completo de su país.</w:t>
      </w:r>
    </w:p>
    <w:p>
      <w:pPr>
        <w:pStyle w:val="ListParagraph"/>
        <w:numPr>
          <w:ilvl w:val="0"/>
          <w:numId w:val="196"/>
        </w:numPr>
        <w:tabs>
          <w:tab w:pos="580" w:val="left" w:leader="none"/>
        </w:tabs>
        <w:spacing w:line="249" w:lineRule="auto" w:before="114" w:after="0"/>
        <w:ind w:left="579" w:right="1551" w:hanging="340"/>
        <w:jc w:val="both"/>
        <w:rPr>
          <w:sz w:val="20"/>
        </w:rPr>
      </w:pPr>
      <w:r>
        <w:rPr>
          <w:color w:val="1D1D1B"/>
          <w:spacing w:val="-3"/>
          <w:sz w:val="20"/>
        </w:rPr>
        <w:t>Capitanes </w:t>
      </w:r>
      <w:r>
        <w:rPr>
          <w:color w:val="1D1D1B"/>
          <w:sz w:val="20"/>
        </w:rPr>
        <w:t>de </w:t>
      </w:r>
      <w:r>
        <w:rPr>
          <w:color w:val="1D1D1B"/>
          <w:spacing w:val="-3"/>
          <w:sz w:val="20"/>
        </w:rPr>
        <w:t>Navío </w:t>
      </w:r>
      <w:r>
        <w:rPr>
          <w:color w:val="1D1D1B"/>
          <w:sz w:val="20"/>
        </w:rPr>
        <w:t>con mando de Fuerza o Grupo de Tarea, </w:t>
      </w:r>
      <w:r>
        <w:rPr>
          <w:color w:val="1D1D1B"/>
          <w:spacing w:val="-3"/>
          <w:sz w:val="20"/>
        </w:rPr>
        <w:t>Coroneles </w:t>
      </w:r>
      <w:r>
        <w:rPr>
          <w:color w:val="1D1D1B"/>
          <w:sz w:val="20"/>
        </w:rPr>
        <w:t>de Ejército, Aviación y</w:t>
      </w:r>
      <w:r>
        <w:rPr>
          <w:color w:val="1D1D1B"/>
          <w:spacing w:val="-11"/>
          <w:sz w:val="20"/>
        </w:rPr>
        <w:t> </w:t>
      </w:r>
      <w:r>
        <w:rPr>
          <w:color w:val="1D1D1B"/>
          <w:spacing w:val="-3"/>
          <w:sz w:val="20"/>
        </w:rPr>
        <w:t>Carabineros</w:t>
      </w:r>
      <w:r>
        <w:rPr>
          <w:color w:val="1D1D1B"/>
          <w:spacing w:val="-10"/>
          <w:sz w:val="20"/>
        </w:rPr>
        <w:t> </w:t>
      </w:r>
      <w:r>
        <w:rPr>
          <w:color w:val="1D1D1B"/>
          <w:sz w:val="20"/>
        </w:rPr>
        <w:t>con</w:t>
      </w:r>
      <w:r>
        <w:rPr>
          <w:color w:val="1D1D1B"/>
          <w:spacing w:val="-11"/>
          <w:sz w:val="20"/>
        </w:rPr>
        <w:t> </w:t>
      </w:r>
      <w:r>
        <w:rPr>
          <w:color w:val="1D1D1B"/>
          <w:sz w:val="20"/>
        </w:rPr>
        <w:t>mando</w:t>
      </w:r>
      <w:r>
        <w:rPr>
          <w:color w:val="1D1D1B"/>
          <w:spacing w:val="-11"/>
          <w:sz w:val="20"/>
        </w:rPr>
        <w:t> </w:t>
      </w:r>
      <w:r>
        <w:rPr>
          <w:color w:val="1D1D1B"/>
          <w:sz w:val="20"/>
        </w:rPr>
        <w:t>de</w:t>
      </w:r>
      <w:r>
        <w:rPr>
          <w:color w:val="1D1D1B"/>
          <w:spacing w:val="-11"/>
          <w:sz w:val="20"/>
        </w:rPr>
        <w:t> </w:t>
      </w:r>
      <w:r>
        <w:rPr>
          <w:color w:val="1D1D1B"/>
          <w:spacing w:val="-3"/>
          <w:sz w:val="20"/>
        </w:rPr>
        <w:t>División,</w:t>
      </w:r>
      <w:r>
        <w:rPr>
          <w:color w:val="1D1D1B"/>
          <w:spacing w:val="-10"/>
          <w:sz w:val="20"/>
        </w:rPr>
        <w:t> </w:t>
      </w:r>
      <w:r>
        <w:rPr>
          <w:color w:val="1D1D1B"/>
          <w:sz w:val="20"/>
        </w:rPr>
        <w:t>Ala</w:t>
      </w:r>
      <w:r>
        <w:rPr>
          <w:color w:val="1D1D1B"/>
          <w:spacing w:val="-11"/>
          <w:sz w:val="20"/>
        </w:rPr>
        <w:t> </w:t>
      </w:r>
      <w:r>
        <w:rPr>
          <w:color w:val="1D1D1B"/>
          <w:sz w:val="20"/>
        </w:rPr>
        <w:t>o</w:t>
      </w:r>
      <w:r>
        <w:rPr>
          <w:color w:val="1D1D1B"/>
          <w:spacing w:val="-11"/>
          <w:sz w:val="20"/>
        </w:rPr>
        <w:t> </w:t>
      </w:r>
      <w:r>
        <w:rPr>
          <w:color w:val="1D1D1B"/>
          <w:sz w:val="20"/>
        </w:rPr>
        <w:t>Zona.</w:t>
      </w:r>
    </w:p>
    <w:p>
      <w:pPr>
        <w:pStyle w:val="BodyText"/>
        <w:spacing w:line="249" w:lineRule="auto" w:before="114"/>
        <w:ind w:left="579" w:right="1551"/>
        <w:jc w:val="both"/>
      </w:pPr>
      <w:r>
        <w:rPr>
          <w:color w:val="1D1D1B"/>
        </w:rPr>
        <w:t>Introducción de Honores de Almirante (honores de corneta)</w:t>
      </w:r>
    </w:p>
    <w:p>
      <w:pPr>
        <w:pStyle w:val="ListParagraph"/>
        <w:numPr>
          <w:ilvl w:val="0"/>
          <w:numId w:val="196"/>
        </w:numPr>
        <w:tabs>
          <w:tab w:pos="580" w:val="left" w:leader="none"/>
        </w:tabs>
        <w:spacing w:line="240" w:lineRule="auto" w:before="114" w:after="0"/>
        <w:ind w:left="579" w:right="0" w:hanging="340"/>
        <w:jc w:val="left"/>
        <w:rPr>
          <w:sz w:val="20"/>
        </w:rPr>
      </w:pPr>
      <w:r>
        <w:rPr>
          <w:color w:val="1D1D1B"/>
          <w:sz w:val="20"/>
        </w:rPr>
        <w:t>Oficiales Generales</w:t>
      </w:r>
      <w:r>
        <w:rPr>
          <w:color w:val="1D1D1B"/>
          <w:spacing w:val="-2"/>
          <w:sz w:val="20"/>
        </w:rPr>
        <w:t> </w:t>
      </w:r>
      <w:r>
        <w:rPr>
          <w:color w:val="1D1D1B"/>
          <w:sz w:val="20"/>
        </w:rPr>
        <w:t>Extranjeros.</w:t>
      </w:r>
    </w:p>
    <w:p>
      <w:pPr>
        <w:pStyle w:val="BodyText"/>
        <w:spacing w:line="249" w:lineRule="auto" w:before="123"/>
        <w:ind w:left="579" w:right="1552"/>
        <w:jc w:val="both"/>
      </w:pPr>
      <w:r>
        <w:rPr>
          <w:color w:val="1D1D1B"/>
        </w:rPr>
        <w:t>Honores de Almirante e introducción del Himno Nacional correspondiente.</w:t>
      </w:r>
    </w:p>
    <w:p>
      <w:pPr>
        <w:pStyle w:val="Heading4"/>
        <w:numPr>
          <w:ilvl w:val="1"/>
          <w:numId w:val="194"/>
        </w:numPr>
        <w:tabs>
          <w:tab w:pos="803" w:val="left" w:leader="none"/>
        </w:tabs>
        <w:spacing w:line="240" w:lineRule="auto" w:before="114" w:after="0"/>
        <w:ind w:left="802" w:right="0" w:hanging="222"/>
        <w:jc w:val="both"/>
      </w:pPr>
      <w:r>
        <w:rPr>
          <w:color w:val="1D1D1B"/>
        </w:rPr>
        <w:t>Honores de</w:t>
      </w:r>
      <w:r>
        <w:rPr>
          <w:color w:val="1D1D1B"/>
          <w:spacing w:val="-7"/>
        </w:rPr>
        <w:t> </w:t>
      </w:r>
      <w:r>
        <w:rPr>
          <w:color w:val="1D1D1B"/>
        </w:rPr>
        <w:t>Pito</w:t>
      </w:r>
    </w:p>
    <w:p>
      <w:pPr>
        <w:pStyle w:val="BodyText"/>
        <w:spacing w:before="6"/>
        <w:rPr>
          <w:b/>
        </w:rPr>
      </w:pPr>
    </w:p>
    <w:p>
      <w:pPr>
        <w:pStyle w:val="BodyText"/>
        <w:spacing w:line="249" w:lineRule="auto" w:before="1"/>
        <w:ind w:left="239" w:right="1552" w:firstLine="340"/>
        <w:jc w:val="both"/>
      </w:pPr>
      <w:r>
        <w:rPr>
          <w:color w:val="1D1D1B"/>
        </w:rPr>
        <w:t>Se harán a las horas estipuladas en el art. 407 a las siguientes autoridades nacionales y extranjeras además de Oficiales de Marina:</w:t>
      </w:r>
    </w:p>
    <w:p>
      <w:pPr>
        <w:spacing w:after="0" w:line="249" w:lineRule="auto"/>
        <w:jc w:val="both"/>
        <w:sectPr>
          <w:type w:val="continuous"/>
          <w:pgSz w:w="12750" w:h="15870"/>
          <w:pgMar w:top="420" w:bottom="420" w:left="0" w:right="0"/>
          <w:cols w:num="2" w:equalWidth="0">
            <w:col w:w="6235" w:space="40"/>
            <w:col w:w="6475"/>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ListParagraph"/>
        <w:numPr>
          <w:ilvl w:val="2"/>
          <w:numId w:val="194"/>
        </w:numPr>
        <w:tabs>
          <w:tab w:pos="1894" w:val="left" w:leader="none"/>
        </w:tabs>
        <w:spacing w:line="249" w:lineRule="auto" w:before="74" w:after="0"/>
        <w:ind w:left="1893" w:right="0" w:hanging="340"/>
        <w:jc w:val="both"/>
        <w:rPr>
          <w:sz w:val="20"/>
        </w:rPr>
      </w:pPr>
      <w:r>
        <w:rPr>
          <w:color w:val="1D1D1B"/>
          <w:sz w:val="20"/>
        </w:rPr>
        <w:t>Presidente de la República, Ministro de Defensa Nacional y Comandante en Jefe de la</w:t>
      </w:r>
      <w:r>
        <w:rPr>
          <w:color w:val="1D1D1B"/>
          <w:spacing w:val="-19"/>
          <w:sz w:val="20"/>
        </w:rPr>
        <w:t> </w:t>
      </w:r>
      <w:r>
        <w:rPr>
          <w:color w:val="1D1D1B"/>
          <w:sz w:val="20"/>
        </w:rPr>
        <w:t>Armada.</w:t>
      </w:r>
    </w:p>
    <w:p>
      <w:pPr>
        <w:pStyle w:val="BodyText"/>
        <w:spacing w:before="9"/>
        <w:rPr>
          <w:sz w:val="19"/>
        </w:rPr>
      </w:pPr>
    </w:p>
    <w:p>
      <w:pPr>
        <w:pStyle w:val="ListParagraph"/>
        <w:numPr>
          <w:ilvl w:val="2"/>
          <w:numId w:val="194"/>
        </w:numPr>
        <w:tabs>
          <w:tab w:pos="1894" w:val="left" w:leader="none"/>
        </w:tabs>
        <w:spacing w:line="249" w:lineRule="auto" w:before="0" w:after="0"/>
        <w:ind w:left="1893" w:right="1" w:hanging="340"/>
        <w:jc w:val="both"/>
        <w:rPr>
          <w:sz w:val="20"/>
        </w:rPr>
      </w:pPr>
      <w:r>
        <w:rPr>
          <w:color w:val="1D1D1B"/>
          <w:sz w:val="20"/>
        </w:rPr>
        <w:t>Oficiales</w:t>
      </w:r>
      <w:r>
        <w:rPr>
          <w:color w:val="1D1D1B"/>
          <w:spacing w:val="-8"/>
          <w:sz w:val="20"/>
        </w:rPr>
        <w:t> </w:t>
      </w:r>
      <w:r>
        <w:rPr>
          <w:color w:val="1D1D1B"/>
          <w:sz w:val="20"/>
        </w:rPr>
        <w:t>de</w:t>
      </w:r>
      <w:r>
        <w:rPr>
          <w:color w:val="1D1D1B"/>
          <w:spacing w:val="-7"/>
          <w:sz w:val="20"/>
        </w:rPr>
        <w:t> </w:t>
      </w:r>
      <w:r>
        <w:rPr>
          <w:color w:val="1D1D1B"/>
          <w:sz w:val="20"/>
        </w:rPr>
        <w:t>la</w:t>
      </w:r>
      <w:r>
        <w:rPr>
          <w:color w:val="1D1D1B"/>
          <w:spacing w:val="-7"/>
          <w:sz w:val="20"/>
        </w:rPr>
        <w:t> </w:t>
      </w:r>
      <w:r>
        <w:rPr>
          <w:color w:val="1D1D1B"/>
          <w:sz w:val="20"/>
        </w:rPr>
        <w:t>Armada,</w:t>
      </w:r>
      <w:r>
        <w:rPr>
          <w:color w:val="1D1D1B"/>
          <w:spacing w:val="-7"/>
          <w:sz w:val="20"/>
        </w:rPr>
        <w:t> </w:t>
      </w:r>
      <w:r>
        <w:rPr>
          <w:color w:val="1D1D1B"/>
          <w:sz w:val="20"/>
        </w:rPr>
        <w:t>de</w:t>
      </w:r>
      <w:r>
        <w:rPr>
          <w:color w:val="1D1D1B"/>
          <w:spacing w:val="-7"/>
          <w:sz w:val="20"/>
        </w:rPr>
        <w:t> </w:t>
      </w:r>
      <w:r>
        <w:rPr>
          <w:color w:val="1D1D1B"/>
          <w:sz w:val="20"/>
        </w:rPr>
        <w:t>Armas,</w:t>
      </w:r>
      <w:r>
        <w:rPr>
          <w:color w:val="1D1D1B"/>
          <w:spacing w:val="-7"/>
          <w:sz w:val="20"/>
        </w:rPr>
        <w:t> </w:t>
      </w:r>
      <w:r>
        <w:rPr>
          <w:color w:val="1D1D1B"/>
          <w:sz w:val="20"/>
        </w:rPr>
        <w:t>que</w:t>
      </w:r>
      <w:r>
        <w:rPr>
          <w:color w:val="1D1D1B"/>
          <w:spacing w:val="-7"/>
          <w:sz w:val="20"/>
        </w:rPr>
        <w:t> </w:t>
      </w:r>
      <w:r>
        <w:rPr>
          <w:color w:val="1D1D1B"/>
          <w:sz w:val="20"/>
        </w:rPr>
        <w:t>enarbolen insignia en las</w:t>
      </w:r>
      <w:r>
        <w:rPr>
          <w:color w:val="1D1D1B"/>
          <w:spacing w:val="-24"/>
          <w:sz w:val="20"/>
        </w:rPr>
        <w:t> </w:t>
      </w:r>
      <w:r>
        <w:rPr>
          <w:color w:val="1D1D1B"/>
          <w:sz w:val="20"/>
        </w:rPr>
        <w:t>embarcaciones.</w:t>
      </w:r>
    </w:p>
    <w:p>
      <w:pPr>
        <w:pStyle w:val="BodyText"/>
        <w:spacing w:before="9"/>
        <w:rPr>
          <w:sz w:val="19"/>
        </w:rPr>
      </w:pPr>
    </w:p>
    <w:p>
      <w:pPr>
        <w:pStyle w:val="ListParagraph"/>
        <w:numPr>
          <w:ilvl w:val="2"/>
          <w:numId w:val="194"/>
        </w:numPr>
        <w:tabs>
          <w:tab w:pos="1894" w:val="left" w:leader="none"/>
        </w:tabs>
        <w:spacing w:line="249" w:lineRule="auto" w:before="0" w:after="0"/>
        <w:ind w:left="1893" w:right="0" w:hanging="340"/>
        <w:jc w:val="both"/>
        <w:rPr>
          <w:sz w:val="20"/>
        </w:rPr>
      </w:pPr>
      <w:r>
        <w:rPr>
          <w:color w:val="1D1D1B"/>
          <w:sz w:val="20"/>
        </w:rPr>
        <w:t>Comandante</w:t>
      </w:r>
      <w:r>
        <w:rPr>
          <w:color w:val="1D1D1B"/>
          <w:spacing w:val="-31"/>
          <w:sz w:val="20"/>
        </w:rPr>
        <w:t> </w:t>
      </w:r>
      <w:r>
        <w:rPr>
          <w:color w:val="1D1D1B"/>
          <w:sz w:val="20"/>
        </w:rPr>
        <w:t>en</w:t>
      </w:r>
      <w:r>
        <w:rPr>
          <w:color w:val="1D1D1B"/>
          <w:spacing w:val="-32"/>
          <w:sz w:val="20"/>
        </w:rPr>
        <w:t> </w:t>
      </w:r>
      <w:r>
        <w:rPr>
          <w:color w:val="1D1D1B"/>
          <w:sz w:val="20"/>
        </w:rPr>
        <w:t>Jefe</w:t>
      </w:r>
      <w:r>
        <w:rPr>
          <w:color w:val="1D1D1B"/>
          <w:spacing w:val="-32"/>
          <w:sz w:val="20"/>
        </w:rPr>
        <w:t> </w:t>
      </w:r>
      <w:r>
        <w:rPr>
          <w:color w:val="1D1D1B"/>
          <w:sz w:val="20"/>
        </w:rPr>
        <w:t>de</w:t>
      </w:r>
      <w:r>
        <w:rPr>
          <w:color w:val="1D1D1B"/>
          <w:spacing w:val="-32"/>
          <w:sz w:val="20"/>
        </w:rPr>
        <w:t> </w:t>
      </w:r>
      <w:r>
        <w:rPr>
          <w:color w:val="1D1D1B"/>
          <w:sz w:val="20"/>
        </w:rPr>
        <w:t>la</w:t>
      </w:r>
      <w:r>
        <w:rPr>
          <w:color w:val="1D1D1B"/>
          <w:spacing w:val="-32"/>
          <w:sz w:val="20"/>
        </w:rPr>
        <w:t> </w:t>
      </w:r>
      <w:r>
        <w:rPr>
          <w:color w:val="1D1D1B"/>
          <w:sz w:val="20"/>
        </w:rPr>
        <w:t>Escuadra,</w:t>
      </w:r>
      <w:r>
        <w:rPr>
          <w:color w:val="1D1D1B"/>
          <w:spacing w:val="-32"/>
          <w:sz w:val="20"/>
        </w:rPr>
        <w:t> </w:t>
      </w:r>
      <w:r>
        <w:rPr>
          <w:color w:val="1D1D1B"/>
          <w:sz w:val="20"/>
        </w:rPr>
        <w:t>Comandante en</w:t>
      </w:r>
      <w:r>
        <w:rPr>
          <w:color w:val="1D1D1B"/>
          <w:spacing w:val="-37"/>
          <w:sz w:val="20"/>
        </w:rPr>
        <w:t> </w:t>
      </w:r>
      <w:r>
        <w:rPr>
          <w:color w:val="1D1D1B"/>
          <w:sz w:val="20"/>
        </w:rPr>
        <w:t>Jefe</w:t>
      </w:r>
      <w:r>
        <w:rPr>
          <w:color w:val="1D1D1B"/>
          <w:spacing w:val="-37"/>
          <w:sz w:val="20"/>
        </w:rPr>
        <w:t> </w:t>
      </w:r>
      <w:r>
        <w:rPr>
          <w:color w:val="1D1D1B"/>
          <w:sz w:val="20"/>
        </w:rPr>
        <w:t>de</w:t>
      </w:r>
      <w:r>
        <w:rPr>
          <w:color w:val="1D1D1B"/>
          <w:spacing w:val="-37"/>
          <w:sz w:val="20"/>
        </w:rPr>
        <w:t> </w:t>
      </w:r>
      <w:r>
        <w:rPr>
          <w:color w:val="1D1D1B"/>
          <w:sz w:val="20"/>
        </w:rPr>
        <w:t>la</w:t>
      </w:r>
      <w:r>
        <w:rPr>
          <w:color w:val="1D1D1B"/>
          <w:spacing w:val="-37"/>
          <w:sz w:val="20"/>
        </w:rPr>
        <w:t> </w:t>
      </w:r>
      <w:r>
        <w:rPr>
          <w:color w:val="1D1D1B"/>
          <w:sz w:val="20"/>
        </w:rPr>
        <w:t>Fuerza</w:t>
      </w:r>
      <w:r>
        <w:rPr>
          <w:color w:val="1D1D1B"/>
          <w:spacing w:val="-38"/>
          <w:sz w:val="20"/>
        </w:rPr>
        <w:t> </w:t>
      </w:r>
      <w:r>
        <w:rPr>
          <w:color w:val="1D1D1B"/>
          <w:sz w:val="20"/>
        </w:rPr>
        <w:t>de</w:t>
      </w:r>
      <w:r>
        <w:rPr>
          <w:color w:val="1D1D1B"/>
          <w:spacing w:val="-37"/>
          <w:sz w:val="20"/>
        </w:rPr>
        <w:t> </w:t>
      </w:r>
      <w:r>
        <w:rPr>
          <w:color w:val="1D1D1B"/>
          <w:sz w:val="20"/>
        </w:rPr>
        <w:t>Submarinos,</w:t>
      </w:r>
      <w:r>
        <w:rPr>
          <w:color w:val="1D1D1B"/>
          <w:spacing w:val="-37"/>
          <w:sz w:val="20"/>
        </w:rPr>
        <w:t> </w:t>
      </w:r>
      <w:r>
        <w:rPr>
          <w:color w:val="1D1D1B"/>
          <w:sz w:val="20"/>
        </w:rPr>
        <w:t>Comandantes de Buques y Jefes de estado Mayor, aun</w:t>
      </w:r>
      <w:r>
        <w:rPr>
          <w:color w:val="1D1D1B"/>
          <w:spacing w:val="-25"/>
          <w:sz w:val="20"/>
        </w:rPr>
        <w:t> </w:t>
      </w:r>
      <w:r>
        <w:rPr>
          <w:color w:val="1D1D1B"/>
          <w:sz w:val="20"/>
        </w:rPr>
        <w:t>cuando no</w:t>
      </w:r>
      <w:r>
        <w:rPr>
          <w:color w:val="1D1D1B"/>
          <w:spacing w:val="-8"/>
          <w:sz w:val="20"/>
        </w:rPr>
        <w:t> </w:t>
      </w:r>
      <w:r>
        <w:rPr>
          <w:color w:val="1D1D1B"/>
          <w:sz w:val="20"/>
        </w:rPr>
        <w:t>enarbolen</w:t>
      </w:r>
      <w:r>
        <w:rPr>
          <w:color w:val="1D1D1B"/>
          <w:spacing w:val="-8"/>
          <w:sz w:val="20"/>
        </w:rPr>
        <w:t> </w:t>
      </w:r>
      <w:r>
        <w:rPr>
          <w:color w:val="1D1D1B"/>
          <w:sz w:val="20"/>
        </w:rPr>
        <w:t>insignia</w:t>
      </w:r>
      <w:r>
        <w:rPr>
          <w:color w:val="1D1D1B"/>
          <w:spacing w:val="-8"/>
          <w:sz w:val="20"/>
        </w:rPr>
        <w:t> </w:t>
      </w:r>
      <w:r>
        <w:rPr>
          <w:color w:val="1D1D1B"/>
          <w:sz w:val="20"/>
        </w:rPr>
        <w:t>o</w:t>
      </w:r>
      <w:r>
        <w:rPr>
          <w:color w:val="1D1D1B"/>
          <w:spacing w:val="-8"/>
          <w:sz w:val="20"/>
        </w:rPr>
        <w:t> </w:t>
      </w:r>
      <w:r>
        <w:rPr>
          <w:color w:val="1D1D1B"/>
          <w:sz w:val="20"/>
        </w:rPr>
        <w:t>gallardete</w:t>
      </w:r>
      <w:r>
        <w:rPr>
          <w:color w:val="1D1D1B"/>
          <w:spacing w:val="-8"/>
          <w:sz w:val="20"/>
        </w:rPr>
        <w:t> </w:t>
      </w:r>
      <w:r>
        <w:rPr>
          <w:color w:val="1D1D1B"/>
          <w:sz w:val="20"/>
        </w:rPr>
        <w:t>en</w:t>
      </w:r>
      <w:r>
        <w:rPr>
          <w:color w:val="1D1D1B"/>
          <w:spacing w:val="-8"/>
          <w:sz w:val="20"/>
        </w:rPr>
        <w:t> </w:t>
      </w:r>
      <w:r>
        <w:rPr>
          <w:color w:val="1D1D1B"/>
          <w:sz w:val="20"/>
        </w:rPr>
        <w:t>sus</w:t>
      </w:r>
      <w:r>
        <w:rPr>
          <w:color w:val="1D1D1B"/>
          <w:spacing w:val="-8"/>
          <w:sz w:val="20"/>
        </w:rPr>
        <w:t> </w:t>
      </w:r>
      <w:r>
        <w:rPr>
          <w:color w:val="1D1D1B"/>
          <w:sz w:val="20"/>
        </w:rPr>
        <w:t>propias Unidades y siempre que vistan</w:t>
      </w:r>
      <w:r>
        <w:rPr>
          <w:color w:val="1D1D1B"/>
          <w:spacing w:val="-20"/>
          <w:sz w:val="20"/>
        </w:rPr>
        <w:t> </w:t>
      </w:r>
      <w:r>
        <w:rPr>
          <w:color w:val="1D1D1B"/>
          <w:sz w:val="20"/>
        </w:rPr>
        <w:t>uniforme.</w:t>
      </w:r>
    </w:p>
    <w:p>
      <w:pPr>
        <w:pStyle w:val="BodyText"/>
        <w:spacing w:before="9"/>
        <w:rPr>
          <w:sz w:val="19"/>
        </w:rPr>
      </w:pPr>
    </w:p>
    <w:p>
      <w:pPr>
        <w:pStyle w:val="ListParagraph"/>
        <w:numPr>
          <w:ilvl w:val="2"/>
          <w:numId w:val="194"/>
        </w:numPr>
        <w:tabs>
          <w:tab w:pos="1894" w:val="left" w:leader="none"/>
        </w:tabs>
        <w:spacing w:line="249" w:lineRule="auto" w:before="0" w:after="0"/>
        <w:ind w:left="1893" w:right="0" w:hanging="340"/>
        <w:jc w:val="both"/>
        <w:rPr>
          <w:sz w:val="20"/>
        </w:rPr>
      </w:pPr>
      <w:r>
        <w:rPr>
          <w:color w:val="1D1D1B"/>
          <w:sz w:val="20"/>
        </w:rPr>
        <w:t>Oficiales Navales Extranjeros que vistan uniforme, de cualquier grado y rango. A éstos se la harán durante las 24 horas del</w:t>
      </w:r>
      <w:r>
        <w:rPr>
          <w:color w:val="1D1D1B"/>
          <w:spacing w:val="-24"/>
          <w:sz w:val="20"/>
        </w:rPr>
        <w:t> </w:t>
      </w:r>
      <w:r>
        <w:rPr>
          <w:color w:val="1D1D1B"/>
          <w:sz w:val="20"/>
        </w:rPr>
        <w:t>día.</w:t>
      </w:r>
    </w:p>
    <w:p>
      <w:pPr>
        <w:pStyle w:val="BodyText"/>
        <w:spacing w:before="9"/>
        <w:rPr>
          <w:sz w:val="19"/>
        </w:rPr>
      </w:pPr>
    </w:p>
    <w:p>
      <w:pPr>
        <w:pStyle w:val="Heading4"/>
      </w:pPr>
      <w:r>
        <w:rPr>
          <w:color w:val="1D1D1B"/>
        </w:rPr>
        <w:t>Honores en Tierra</w:t>
      </w:r>
    </w:p>
    <w:p>
      <w:pPr>
        <w:pStyle w:val="BodyText"/>
        <w:spacing w:before="6"/>
        <w:rPr>
          <w:b/>
        </w:rPr>
      </w:pPr>
    </w:p>
    <w:p>
      <w:pPr>
        <w:pStyle w:val="BodyText"/>
        <w:spacing w:line="249" w:lineRule="auto" w:before="1"/>
        <w:ind w:left="1553" w:firstLine="340"/>
        <w:jc w:val="both"/>
      </w:pPr>
      <w:r>
        <w:rPr>
          <w:b/>
          <w:color w:val="1D1D1B"/>
        </w:rPr>
        <w:t>Art. 409. </w:t>
      </w:r>
      <w:r>
        <w:rPr>
          <w:color w:val="1D1D1B"/>
        </w:rPr>
        <w:t>En ausencia de otras disposiciones,  en tierra, las fuerzas formadas en plazas, estadios, parques o muelles, que deban rendir honores a determinadas autoridades, los ejecutarán conforme a lo señalado en el art. 408 y la banda de músicos interpretará los siguientes himnos o marchas</w:t>
      </w:r>
      <w:r>
        <w:rPr>
          <w:color w:val="1D1D1B"/>
          <w:spacing w:val="-34"/>
        </w:rPr>
        <w:t> </w:t>
      </w:r>
      <w:r>
        <w:rPr>
          <w:color w:val="1D1D1B"/>
        </w:rPr>
        <w:t>cuando se rinda cuenta o sean revistados por</w:t>
      </w:r>
      <w:r>
        <w:rPr>
          <w:color w:val="1D1D1B"/>
          <w:spacing w:val="-12"/>
        </w:rPr>
        <w:t> </w:t>
      </w:r>
      <w:r>
        <w:rPr>
          <w:color w:val="1D1D1B"/>
        </w:rPr>
        <w:t>éstos:</w:t>
      </w:r>
    </w:p>
    <w:p>
      <w:pPr>
        <w:pStyle w:val="BodyText"/>
        <w:spacing w:before="9"/>
        <w:rPr>
          <w:sz w:val="19"/>
        </w:rPr>
      </w:pPr>
    </w:p>
    <w:p>
      <w:pPr>
        <w:pStyle w:val="BodyText"/>
        <w:spacing w:line="249" w:lineRule="auto"/>
        <w:ind w:left="1553" w:right="2268"/>
      </w:pPr>
      <w:r>
        <w:rPr>
          <w:color w:val="1D1D1B"/>
        </w:rPr>
        <w:t>Presidente de la República Himno Nacional</w:t>
      </w:r>
    </w:p>
    <w:p>
      <w:pPr>
        <w:pStyle w:val="BodyText"/>
        <w:spacing w:before="9"/>
        <w:rPr>
          <w:sz w:val="19"/>
        </w:rPr>
      </w:pPr>
    </w:p>
    <w:p>
      <w:pPr>
        <w:pStyle w:val="BodyText"/>
        <w:spacing w:line="309" w:lineRule="auto"/>
        <w:ind w:left="1553" w:right="2046"/>
      </w:pPr>
      <w:r>
        <w:rPr>
          <w:color w:val="1D1D1B"/>
        </w:rPr>
        <w:t>Ministro de Defensa Nacional “Viejos Estandartes”</w:t>
      </w:r>
    </w:p>
    <w:p>
      <w:pPr>
        <w:pStyle w:val="BodyText"/>
        <w:spacing w:line="249" w:lineRule="auto" w:before="172"/>
        <w:ind w:left="1553" w:right="1557"/>
      </w:pPr>
      <w:r>
        <w:rPr>
          <w:color w:val="1D1D1B"/>
        </w:rPr>
        <w:t>Comandante en Jefe de la Armada “Brazas a Ceñir”</w:t>
      </w:r>
    </w:p>
    <w:p>
      <w:pPr>
        <w:pStyle w:val="BodyText"/>
        <w:spacing w:before="75"/>
        <w:ind w:left="243" w:right="963"/>
      </w:pPr>
      <w:r>
        <w:rPr/>
        <w:br w:type="column"/>
      </w:r>
      <w:r>
        <w:rPr>
          <w:color w:val="1D1D1B"/>
        </w:rPr>
        <w:t>Autoridades Militares Extranjeras</w:t>
      </w:r>
    </w:p>
    <w:p>
      <w:pPr>
        <w:pStyle w:val="BodyText"/>
        <w:spacing w:line="249" w:lineRule="auto" w:before="10"/>
        <w:ind w:left="243" w:right="963"/>
      </w:pPr>
      <w:r>
        <w:rPr>
          <w:color w:val="1D1D1B"/>
        </w:rPr>
        <w:t>El correspondiente a Oficiales Chilenos de rango equivalente</w:t>
      </w:r>
    </w:p>
    <w:p>
      <w:pPr>
        <w:pStyle w:val="BodyText"/>
        <w:spacing w:before="9"/>
        <w:rPr>
          <w:sz w:val="19"/>
        </w:rPr>
      </w:pPr>
    </w:p>
    <w:p>
      <w:pPr>
        <w:pStyle w:val="BodyText"/>
        <w:spacing w:line="249" w:lineRule="auto"/>
        <w:ind w:left="243" w:right="2590"/>
      </w:pPr>
      <w:r>
        <w:rPr>
          <w:color w:val="1D1D1B"/>
        </w:rPr>
        <w:t>Comandantes en Jefe otras Instituciones Himno Oficial de su Institución</w:t>
      </w:r>
    </w:p>
    <w:p>
      <w:pPr>
        <w:pStyle w:val="BodyText"/>
        <w:spacing w:before="9"/>
        <w:rPr>
          <w:sz w:val="19"/>
        </w:rPr>
      </w:pPr>
    </w:p>
    <w:p>
      <w:pPr>
        <w:pStyle w:val="BodyText"/>
        <w:spacing w:line="249" w:lineRule="auto"/>
        <w:ind w:left="243" w:right="1548"/>
      </w:pPr>
      <w:r>
        <w:rPr>
          <w:color w:val="1D1D1B"/>
        </w:rPr>
        <w:t>Autoridades Militares Nacionales (Ejército, Fuerza Aérea y carabineros)</w:t>
      </w:r>
    </w:p>
    <w:p>
      <w:pPr>
        <w:pStyle w:val="BodyText"/>
        <w:spacing w:before="1"/>
        <w:ind w:left="243" w:right="963"/>
      </w:pPr>
      <w:r>
        <w:rPr>
          <w:color w:val="1D1D1B"/>
        </w:rPr>
        <w:t>Marcha de su Institución</w:t>
      </w:r>
    </w:p>
    <w:p>
      <w:pPr>
        <w:pStyle w:val="BodyText"/>
        <w:spacing w:before="6"/>
      </w:pPr>
    </w:p>
    <w:p>
      <w:pPr>
        <w:pStyle w:val="BodyText"/>
        <w:spacing w:line="249" w:lineRule="auto" w:before="1"/>
        <w:ind w:left="243" w:right="1551" w:firstLine="340"/>
        <w:jc w:val="both"/>
      </w:pPr>
      <w:r>
        <w:rPr>
          <w:color w:val="1D1D1B"/>
        </w:rPr>
        <w:t>A las Autoridades civiles nacionales, la banda interpretará a los Ministros de Estado, Intendentes, Gobernadores y Cónsules, la “Canción de Yungay”, el Himno de la Unidad o la marcha “Naval”.</w:t>
      </w:r>
    </w:p>
    <w:p>
      <w:pPr>
        <w:pStyle w:val="BodyText"/>
        <w:spacing w:before="9"/>
        <w:rPr>
          <w:sz w:val="19"/>
        </w:rPr>
      </w:pPr>
    </w:p>
    <w:p>
      <w:pPr>
        <w:pStyle w:val="BodyText"/>
        <w:spacing w:line="249" w:lineRule="auto"/>
        <w:ind w:left="243" w:right="1552" w:firstLine="340"/>
        <w:jc w:val="both"/>
      </w:pPr>
      <w:r>
        <w:rPr>
          <w:color w:val="1D1D1B"/>
        </w:rPr>
        <w:t>A las Autoridades civiles extranjeras, se les Interpretará el himno que corresponda a las autoridades chilenas con rango equivalente</w:t>
      </w:r>
    </w:p>
    <w:p>
      <w:pPr>
        <w:pStyle w:val="BodyText"/>
        <w:spacing w:before="9"/>
        <w:rPr>
          <w:sz w:val="19"/>
        </w:rPr>
      </w:pPr>
    </w:p>
    <w:p>
      <w:pPr>
        <w:pStyle w:val="BodyText"/>
        <w:spacing w:line="249" w:lineRule="auto"/>
        <w:ind w:left="243" w:right="1551" w:firstLine="340"/>
        <w:jc w:val="both"/>
      </w:pPr>
      <w:r>
        <w:rPr>
          <w:b/>
          <w:color w:val="1D1D1B"/>
        </w:rPr>
        <w:t>Art. 410. </w:t>
      </w:r>
      <w:r>
        <w:rPr>
          <w:color w:val="1D1D1B"/>
        </w:rPr>
        <w:t>El uso de la Insignia o Distintivo señala que la autoridad que tiene derecho a su empleo se encuentra en visita u otro acto de carácter oficial y que por lo tanto se deberán efectuar los Honores Personales que prescribe el  presente  ceremonial en el buque visitado, como por aquellos que estén próximos al paso de la embarcación o al</w:t>
      </w:r>
      <w:r>
        <w:rPr>
          <w:color w:val="1D1D1B"/>
          <w:spacing w:val="-30"/>
        </w:rPr>
        <w:t> </w:t>
      </w:r>
      <w:r>
        <w:rPr>
          <w:color w:val="1D1D1B"/>
        </w:rPr>
        <w:t>buque.</w:t>
      </w:r>
    </w:p>
    <w:p>
      <w:pPr>
        <w:pStyle w:val="BodyText"/>
        <w:spacing w:before="9"/>
        <w:rPr>
          <w:sz w:val="19"/>
        </w:rPr>
      </w:pPr>
    </w:p>
    <w:p>
      <w:pPr>
        <w:pStyle w:val="BodyText"/>
        <w:spacing w:line="249" w:lineRule="auto"/>
        <w:ind w:left="243" w:right="1552" w:firstLine="340"/>
        <w:jc w:val="both"/>
      </w:pPr>
      <w:r>
        <w:rPr>
          <w:b/>
          <w:color w:val="1D1D1B"/>
        </w:rPr>
        <w:t>Art. 412. </w:t>
      </w:r>
      <w:r>
        <w:rPr>
          <w:color w:val="1D1D1B"/>
        </w:rPr>
        <w:t>En circunstancia que un buque de la Armada pase por el costado de otro buque de la Armada, en la mar o en proximidades del puerto,   se formará el personal en puestos de repetido, y la guardia militar en los buques que la posean. Los honores serán los</w:t>
      </w:r>
      <w:r>
        <w:rPr>
          <w:color w:val="1D1D1B"/>
          <w:spacing w:val="-9"/>
        </w:rPr>
        <w:t> </w:t>
      </w:r>
      <w:r>
        <w:rPr>
          <w:color w:val="1D1D1B"/>
        </w:rPr>
        <w:t>siguientes:</w:t>
      </w:r>
    </w:p>
    <w:p>
      <w:pPr>
        <w:spacing w:after="0" w:line="249" w:lineRule="auto"/>
        <w:jc w:val="both"/>
        <w:sectPr>
          <w:type w:val="continuous"/>
          <w:pgSz w:w="12750" w:h="15870"/>
          <w:pgMar w:top="420" w:bottom="420" w:left="0" w:right="0"/>
          <w:cols w:num="2" w:equalWidth="0">
            <w:col w:w="6232" w:space="40"/>
            <w:col w:w="6478"/>
          </w:cols>
        </w:sectPr>
      </w:pPr>
    </w:p>
    <w:p>
      <w:pPr>
        <w:pStyle w:val="BodyText"/>
        <w:spacing w:before="8"/>
        <w:rPr>
          <w:sz w:val="10"/>
        </w:rPr>
      </w:pPr>
    </w:p>
    <w:p>
      <w:pPr>
        <w:spacing w:after="0"/>
        <w:rPr>
          <w:sz w:val="10"/>
        </w:rPr>
        <w:sectPr>
          <w:type w:val="continuous"/>
          <w:pgSz w:w="12750" w:h="15870"/>
          <w:pgMar w:top="420" w:bottom="420" w:left="0" w:right="0"/>
        </w:sectPr>
      </w:pPr>
    </w:p>
    <w:p>
      <w:pPr>
        <w:pStyle w:val="BodyText"/>
        <w:spacing w:line="249" w:lineRule="auto" w:before="105"/>
        <w:ind w:left="1553" w:right="1412"/>
      </w:pPr>
      <w:r>
        <w:rPr>
          <w:color w:val="1D1D1B"/>
        </w:rPr>
        <w:t>Comandante en Jefe de la Escuadra Himno de la Escuadra</w:t>
      </w:r>
    </w:p>
    <w:p>
      <w:pPr>
        <w:pStyle w:val="BodyText"/>
        <w:spacing w:before="9"/>
        <w:rPr>
          <w:sz w:val="19"/>
        </w:rPr>
      </w:pPr>
    </w:p>
    <w:p>
      <w:pPr>
        <w:pStyle w:val="BodyText"/>
        <w:spacing w:line="249" w:lineRule="auto"/>
        <w:ind w:left="1553" w:right="1779"/>
      </w:pPr>
      <w:r>
        <w:rPr>
          <w:color w:val="1D1D1B"/>
        </w:rPr>
        <w:t>Comandantes en Jefe de ZZ NN Marcha “30 Años”</w:t>
      </w:r>
    </w:p>
    <w:p>
      <w:pPr>
        <w:pStyle w:val="BodyText"/>
        <w:spacing w:before="9"/>
        <w:rPr>
          <w:sz w:val="19"/>
        </w:rPr>
      </w:pPr>
    </w:p>
    <w:p>
      <w:pPr>
        <w:pStyle w:val="BodyText"/>
        <w:spacing w:line="249" w:lineRule="auto"/>
        <w:ind w:left="1553" w:right="1801"/>
      </w:pPr>
      <w:r>
        <w:rPr>
          <w:color w:val="1D1D1B"/>
        </w:rPr>
        <w:t>Comandante en Jefe Fuerza SS Himno del Submarinista</w:t>
      </w:r>
    </w:p>
    <w:p>
      <w:pPr>
        <w:pStyle w:val="BodyText"/>
        <w:spacing w:before="9"/>
        <w:rPr>
          <w:sz w:val="19"/>
        </w:rPr>
      </w:pPr>
    </w:p>
    <w:p>
      <w:pPr>
        <w:pStyle w:val="BodyText"/>
        <w:spacing w:line="249" w:lineRule="auto"/>
        <w:ind w:left="1553" w:right="54"/>
      </w:pPr>
      <w:r>
        <w:rPr>
          <w:color w:val="1D1D1B"/>
        </w:rPr>
        <w:t>Oficiales Generales, Directores de los Servicios Superiores de la Armada, Jefe de Estado Mayor Defensa Nacional y Subsecretario de Marina Marcha</w:t>
      </w:r>
      <w:r>
        <w:rPr>
          <w:color w:val="1D1D1B"/>
          <w:spacing w:val="-1"/>
        </w:rPr>
        <w:t> </w:t>
      </w:r>
      <w:r>
        <w:rPr>
          <w:color w:val="1D1D1B"/>
        </w:rPr>
        <w:t>“Naval”</w:t>
      </w:r>
    </w:p>
    <w:p>
      <w:pPr>
        <w:pStyle w:val="BodyText"/>
        <w:spacing w:before="9"/>
        <w:rPr>
          <w:sz w:val="19"/>
        </w:rPr>
      </w:pPr>
    </w:p>
    <w:p>
      <w:pPr>
        <w:pStyle w:val="BodyText"/>
        <w:spacing w:line="249" w:lineRule="auto"/>
        <w:ind w:left="1553" w:right="1434"/>
      </w:pPr>
      <w:r>
        <w:rPr>
          <w:color w:val="1D1D1B"/>
        </w:rPr>
        <w:t>Comandante General del Cuerpo IM Himno del Cuerpo IM</w:t>
      </w:r>
    </w:p>
    <w:p>
      <w:pPr>
        <w:pStyle w:val="BodyText"/>
        <w:spacing w:before="9"/>
        <w:rPr>
          <w:sz w:val="19"/>
        </w:rPr>
      </w:pPr>
    </w:p>
    <w:p>
      <w:pPr>
        <w:pStyle w:val="BodyText"/>
        <w:spacing w:line="249" w:lineRule="auto"/>
        <w:ind w:left="1553" w:right="801"/>
      </w:pPr>
      <w:r>
        <w:rPr>
          <w:color w:val="1D1D1B"/>
        </w:rPr>
        <w:t>Comandantes de Unidades y Reparticiones Himno de la Unidad o marcha “Naval”</w:t>
      </w:r>
    </w:p>
    <w:p>
      <w:pPr>
        <w:pStyle w:val="ListParagraph"/>
        <w:numPr>
          <w:ilvl w:val="1"/>
          <w:numId w:val="196"/>
        </w:numPr>
        <w:tabs>
          <w:tab w:pos="584" w:val="left" w:leader="none"/>
        </w:tabs>
        <w:spacing w:line="249" w:lineRule="auto" w:before="75" w:after="0"/>
        <w:ind w:left="583" w:right="0" w:hanging="340"/>
        <w:jc w:val="both"/>
        <w:rPr>
          <w:sz w:val="20"/>
        </w:rPr>
      </w:pPr>
      <w:r>
        <w:rPr>
          <w:color w:val="1D1D1B"/>
          <w:sz w:val="20"/>
        </w:rPr>
        <w:br w:type="column"/>
        <w:t>El menos antiguo tocará “Atención”, contestando inmediatamente el más antiguo con el mismo toque. Después de una breve pausa el buque más antiguo tocará “Pasó”, lo que será repetido por el menos antiguo. Si hay guardia y banda formada, se ordenará “Armas al</w:t>
      </w:r>
      <w:r>
        <w:rPr>
          <w:color w:val="1D1D1B"/>
          <w:spacing w:val="-17"/>
          <w:sz w:val="20"/>
        </w:rPr>
        <w:t> </w:t>
      </w:r>
      <w:r>
        <w:rPr>
          <w:color w:val="1D1D1B"/>
          <w:sz w:val="20"/>
        </w:rPr>
        <w:t>Hombro”.</w:t>
      </w:r>
    </w:p>
    <w:p>
      <w:pPr>
        <w:pStyle w:val="BodyText"/>
        <w:spacing w:before="9"/>
        <w:rPr>
          <w:sz w:val="19"/>
        </w:rPr>
      </w:pPr>
    </w:p>
    <w:p>
      <w:pPr>
        <w:pStyle w:val="ListParagraph"/>
        <w:numPr>
          <w:ilvl w:val="1"/>
          <w:numId w:val="196"/>
        </w:numPr>
        <w:tabs>
          <w:tab w:pos="584" w:val="left" w:leader="none"/>
        </w:tabs>
        <w:spacing w:line="249" w:lineRule="auto" w:before="0" w:after="0"/>
        <w:ind w:left="583" w:right="0" w:hanging="340"/>
        <w:jc w:val="both"/>
        <w:rPr>
          <w:sz w:val="20"/>
        </w:rPr>
      </w:pPr>
      <w:r>
        <w:rPr>
          <w:color w:val="1D1D1B"/>
          <w:sz w:val="20"/>
        </w:rPr>
        <w:t>Los buques que no tienen corneta, harás los toques de “Atención” y “Pasó” por medio de toques de</w:t>
      </w:r>
      <w:r>
        <w:rPr>
          <w:color w:val="1D1D1B"/>
          <w:spacing w:val="-7"/>
          <w:sz w:val="20"/>
        </w:rPr>
        <w:t> </w:t>
      </w:r>
      <w:r>
        <w:rPr>
          <w:color w:val="1D1D1B"/>
          <w:sz w:val="20"/>
        </w:rPr>
        <w:t>pito.</w:t>
      </w:r>
    </w:p>
    <w:p>
      <w:pPr>
        <w:pStyle w:val="BodyText"/>
        <w:spacing w:before="9"/>
        <w:rPr>
          <w:sz w:val="19"/>
        </w:rPr>
      </w:pPr>
    </w:p>
    <w:p>
      <w:pPr>
        <w:pStyle w:val="Heading4"/>
        <w:ind w:left="243"/>
      </w:pPr>
      <w:r>
        <w:rPr>
          <w:color w:val="1D1D1B"/>
        </w:rPr>
        <w:t>Honores de Cañón</w:t>
      </w:r>
    </w:p>
    <w:p>
      <w:pPr>
        <w:pStyle w:val="BodyText"/>
        <w:spacing w:before="6"/>
        <w:rPr>
          <w:b/>
        </w:rPr>
      </w:pPr>
    </w:p>
    <w:p>
      <w:pPr>
        <w:pStyle w:val="BodyText"/>
        <w:spacing w:line="249" w:lineRule="auto" w:before="1"/>
        <w:ind w:left="243" w:firstLine="340"/>
        <w:jc w:val="both"/>
      </w:pPr>
      <w:r>
        <w:rPr>
          <w:b/>
          <w:color w:val="1D1D1B"/>
        </w:rPr>
        <w:t>Art. 502. </w:t>
      </w:r>
      <w:r>
        <w:rPr>
          <w:color w:val="1D1D1B"/>
        </w:rPr>
        <w:t>Los honores de cañón deberán hacerlos todos los buques que monten a su bordo cuatro o más cañones de tiro rápido y en lo posible de un mismo calibre, no debiendo éste ser menor de 47 milímetros ni mayor de 76. Los buques menores quedan exentos de efectuar estos honores.</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1"/>
        <w:rPr>
          <w:sz w:val="25"/>
        </w:rPr>
      </w:pPr>
    </w:p>
    <w:p>
      <w:pPr>
        <w:pStyle w:val="Heading2"/>
        <w:ind w:left="122"/>
      </w:pPr>
      <w:r>
        <w:rPr/>
        <w:pict>
          <v:shape style="position:absolute;margin-left:573.636597pt;margin-top:21.220253pt;width:12pt;height:82.25pt;mso-position-horizontal-relative:page;mso-position-vertical-relative:paragraph;z-index:19000" type="#_x0000_t202" filled="false" stroked="false">
            <v:textbox inset="0,0,0,0" style="layout-flow:vertical;mso-layout-flow-alt:bottom-to-top">
              <w:txbxContent>
                <w:p>
                  <w:pPr>
                    <w:pStyle w:val="BodyText"/>
                    <w:spacing w:line="229" w:lineRule="exact"/>
                    <w:ind w:left="20" w:right="-634"/>
                    <w:rPr>
                      <w:rFonts w:ascii="Calibri" w:hAnsi="Calibri"/>
                    </w:rPr>
                  </w:pPr>
                  <w:r>
                    <w:rPr>
                      <w:rFonts w:ascii="Calibri" w:hAnsi="Calibri"/>
                      <w:color w:val="9D9D9C"/>
                      <w:w w:val="108"/>
                    </w:rPr>
                    <w:t>Capítulo</w:t>
                  </w:r>
                  <w:r>
                    <w:rPr>
                      <w:rFonts w:ascii="Calibri" w:hAnsi="Calibri"/>
                      <w:color w:val="9D9D9C"/>
                      <w:spacing w:val="-8"/>
                    </w:rPr>
                    <w:t> </w:t>
                  </w:r>
                  <w:r>
                    <w:rPr>
                      <w:rFonts w:ascii="Calibri" w:hAnsi="Calibri"/>
                      <w:color w:val="9D9D9C"/>
                      <w:spacing w:val="-11"/>
                      <w:w w:val="117"/>
                    </w:rPr>
                    <w:t>V</w:t>
                  </w:r>
                  <w:r>
                    <w:rPr>
                      <w:rFonts w:ascii="Calibri" w:hAnsi="Calibri"/>
                      <w:color w:val="9D9D9C"/>
                      <w:w w:val="104"/>
                    </w:rPr>
                    <w:t>eintiuno</w:t>
                  </w:r>
                </w:p>
              </w:txbxContent>
            </v:textbox>
            <w10:wrap type="none"/>
          </v:shape>
        </w:pict>
      </w:r>
      <w:r>
        <w:rPr/>
        <w:pict>
          <v:shape style="position:absolute;margin-left:573.636597pt;margin-top:-81.519745pt;width:12pt;height:75.95pt;mso-position-horizontal-relative:page;mso-position-vertical-relative:paragraph;z-index:19024" type="#_x0000_t202" filled="false" stroked="false">
            <v:textbox inset="0,0,0,0" style="layout-flow:vertical;mso-layout-flow-alt:bottom-to-top">
              <w:txbxContent>
                <w:p>
                  <w:pPr>
                    <w:pStyle w:val="BodyText"/>
                    <w:spacing w:line="229" w:lineRule="exact"/>
                    <w:ind w:left="20" w:right="-656"/>
                    <w:rPr>
                      <w:rFonts w:ascii="Calibri"/>
                    </w:rPr>
                  </w:pPr>
                  <w:r>
                    <w:rPr>
                      <w:rFonts w:ascii="Calibri"/>
                      <w:color w:val="9D9D9C"/>
                      <w:w w:val="105"/>
                    </w:rPr>
                    <w:t>Seguridad</w:t>
                  </w:r>
                  <w:r>
                    <w:rPr>
                      <w:rFonts w:ascii="Calibri"/>
                      <w:color w:val="9D9D9C"/>
                      <w:spacing w:val="10"/>
                    </w:rPr>
                    <w:t> </w:t>
                  </w:r>
                  <w:r>
                    <w:rPr>
                      <w:rFonts w:ascii="Calibri"/>
                      <w:color w:val="9D9D9C"/>
                      <w:w w:val="104"/>
                    </w:rPr>
                    <w:t>Militar</w:t>
                  </w:r>
                </w:p>
              </w:txbxContent>
            </v:textbox>
            <w10:wrap type="none"/>
          </v:shape>
        </w:pict>
      </w:r>
      <w:r>
        <w:rPr>
          <w:color w:val="9D9D9C"/>
        </w:rPr>
        <w:t>253</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color w:val="1D1D1B"/>
        </w:rPr>
        <w:t>Rendirá asimismo honores de cañón la Escuela Naval cuando sea visitada por dignatarios del rango del Presidente de la República.</w:t>
      </w:r>
    </w:p>
    <w:p>
      <w:pPr>
        <w:pStyle w:val="BodyText"/>
        <w:spacing w:before="9"/>
        <w:rPr>
          <w:sz w:val="19"/>
        </w:rPr>
      </w:pPr>
    </w:p>
    <w:p>
      <w:pPr>
        <w:pStyle w:val="BodyText"/>
        <w:spacing w:line="249" w:lineRule="auto"/>
        <w:ind w:left="1553" w:firstLine="340"/>
        <w:jc w:val="both"/>
      </w:pPr>
      <w:r>
        <w:rPr>
          <w:b/>
          <w:color w:val="1D1D1B"/>
        </w:rPr>
        <w:t>Art. 503. </w:t>
      </w:r>
      <w:r>
        <w:rPr>
          <w:color w:val="1D1D1B"/>
        </w:rPr>
        <w:t>La salva mayor corresponde a 21 disparos de cañón. El intervalo entre cada disparo será de 5 segundos.</w:t>
      </w:r>
    </w:p>
    <w:p>
      <w:pPr>
        <w:pStyle w:val="BodyText"/>
        <w:spacing w:before="9"/>
        <w:rPr>
          <w:sz w:val="19"/>
        </w:rPr>
      </w:pPr>
    </w:p>
    <w:p>
      <w:pPr>
        <w:pStyle w:val="BodyText"/>
        <w:spacing w:line="249" w:lineRule="auto"/>
        <w:ind w:left="1553" w:firstLine="340"/>
        <w:jc w:val="both"/>
      </w:pPr>
      <w:r>
        <w:rPr>
          <w:b/>
          <w:color w:val="1D1D1B"/>
        </w:rPr>
        <w:t>Art. 509. </w:t>
      </w:r>
      <w:r>
        <w:rPr>
          <w:color w:val="1D1D1B"/>
        </w:rPr>
        <w:t>Los buques de la Armada no harán honores de cañón a los fuertes y plazas de la república.</w:t>
      </w:r>
    </w:p>
    <w:p>
      <w:pPr>
        <w:pStyle w:val="BodyText"/>
        <w:spacing w:before="9"/>
        <w:rPr>
          <w:sz w:val="19"/>
        </w:rPr>
      </w:pPr>
    </w:p>
    <w:p>
      <w:pPr>
        <w:pStyle w:val="BodyText"/>
        <w:spacing w:line="249" w:lineRule="auto"/>
        <w:ind w:left="1553" w:firstLine="340"/>
        <w:jc w:val="both"/>
      </w:pPr>
      <w:r>
        <w:rPr>
          <w:b/>
          <w:color w:val="1D1D1B"/>
        </w:rPr>
        <w:t>Art. 510. </w:t>
      </w:r>
      <w:r>
        <w:rPr>
          <w:color w:val="1D1D1B"/>
        </w:rPr>
        <w:t>No se harán  honores  de  cañón  en los puertos, lugares o zonas prohibidas por las autoridades navales locales o cuando el buque se encuentre atracado a un</w:t>
      </w:r>
      <w:r>
        <w:rPr>
          <w:color w:val="1D1D1B"/>
          <w:spacing w:val="-16"/>
        </w:rPr>
        <w:t> </w:t>
      </w:r>
      <w:r>
        <w:rPr>
          <w:color w:val="1D1D1B"/>
        </w:rPr>
        <w:t>muelle.</w:t>
      </w:r>
    </w:p>
    <w:p>
      <w:pPr>
        <w:pStyle w:val="BodyText"/>
        <w:spacing w:before="9"/>
        <w:rPr>
          <w:sz w:val="19"/>
        </w:rPr>
      </w:pPr>
    </w:p>
    <w:p>
      <w:pPr>
        <w:pStyle w:val="BodyText"/>
        <w:spacing w:line="249" w:lineRule="auto"/>
        <w:ind w:left="1553" w:firstLine="340"/>
        <w:jc w:val="both"/>
      </w:pPr>
      <w:r>
        <w:rPr>
          <w:b/>
          <w:color w:val="1D1D1B"/>
        </w:rPr>
        <w:t>Art. 516. </w:t>
      </w:r>
      <w:r>
        <w:rPr>
          <w:color w:val="1D1D1B"/>
        </w:rPr>
        <w:t>Los honores de cañón personales se rendirán una vez al año calendario, siempre que en el mismo día y puerto, no haya hecho estos honores otro buque nacional presente.</w:t>
      </w:r>
    </w:p>
    <w:p>
      <w:pPr>
        <w:pStyle w:val="BodyText"/>
        <w:spacing w:before="9"/>
        <w:rPr>
          <w:sz w:val="19"/>
        </w:rPr>
      </w:pPr>
    </w:p>
    <w:p>
      <w:pPr>
        <w:pStyle w:val="BodyText"/>
        <w:spacing w:line="249" w:lineRule="auto"/>
        <w:ind w:left="1553" w:firstLine="340"/>
        <w:jc w:val="both"/>
      </w:pPr>
      <w:r>
        <w:rPr>
          <w:b/>
          <w:color w:val="1D1D1B"/>
        </w:rPr>
        <w:t>Art. 520. </w:t>
      </w:r>
      <w:r>
        <w:rPr>
          <w:color w:val="1D1D1B"/>
        </w:rPr>
        <w:t>Siempre que una autoridad civil, de la Armada, Ejército, Fuerza Aérea o Carabineros, que tenga derecho a honores de cañón, se embarque   da pasajero para iniciar un viaje en misión oficial    en un buque de la Armada, será recibido a bordo  con el número de disparos correspondiente a su rango. Iguales honores se le harán al desembarcar definitivamente.</w:t>
      </w:r>
    </w:p>
    <w:p>
      <w:pPr>
        <w:pStyle w:val="BodyText"/>
        <w:spacing w:before="9"/>
        <w:rPr>
          <w:sz w:val="19"/>
        </w:rPr>
      </w:pPr>
    </w:p>
    <w:p>
      <w:pPr>
        <w:pStyle w:val="BodyText"/>
        <w:spacing w:line="249" w:lineRule="auto"/>
        <w:ind w:left="1553" w:firstLine="340"/>
        <w:jc w:val="both"/>
      </w:pPr>
      <w:r>
        <w:rPr>
          <w:color w:val="1D1D1B"/>
        </w:rPr>
        <w:t>Cuando dicha autoridad desembarque momentáneamente en puertos en los puertos de tránsito, sólo se le harán los honores de guardia y banda.</w:t>
      </w:r>
    </w:p>
    <w:p>
      <w:pPr>
        <w:pStyle w:val="BodyText"/>
        <w:spacing w:before="9"/>
        <w:rPr>
          <w:sz w:val="19"/>
        </w:rPr>
      </w:pPr>
    </w:p>
    <w:p>
      <w:pPr>
        <w:pStyle w:val="BodyText"/>
        <w:spacing w:line="249" w:lineRule="auto"/>
        <w:ind w:left="1553" w:firstLine="340"/>
        <w:jc w:val="both"/>
      </w:pPr>
      <w:r>
        <w:rPr/>
        <w:pict>
          <v:shape style="position:absolute;margin-left:52.628792pt;margin-top:42.73798pt;width:12pt;height:75.95pt;mso-position-horizontal-relative:page;mso-position-vertical-relative:paragraph;z-index:19048" type="#_x0000_t202" filled="false" stroked="false">
            <v:textbox inset="0,0,0,0" style="layout-flow:vertical;mso-layout-flow-alt:bottom-to-top">
              <w:txbxContent>
                <w:p>
                  <w:pPr>
                    <w:pStyle w:val="BodyText"/>
                    <w:spacing w:line="229" w:lineRule="exact"/>
                    <w:ind w:left="20" w:right="-656"/>
                    <w:rPr>
                      <w:rFonts w:ascii="Calibri"/>
                    </w:rPr>
                  </w:pPr>
                  <w:r>
                    <w:rPr>
                      <w:rFonts w:ascii="Calibri"/>
                      <w:color w:val="9D9D9C"/>
                      <w:w w:val="105"/>
                    </w:rPr>
                    <w:t>Seguridad</w:t>
                  </w:r>
                  <w:r>
                    <w:rPr>
                      <w:rFonts w:ascii="Calibri"/>
                      <w:color w:val="9D9D9C"/>
                      <w:spacing w:val="10"/>
                    </w:rPr>
                    <w:t> </w:t>
                  </w:r>
                  <w:r>
                    <w:rPr>
                      <w:rFonts w:ascii="Calibri"/>
                      <w:color w:val="9D9D9C"/>
                      <w:w w:val="104"/>
                    </w:rPr>
                    <w:t>Militar</w:t>
                  </w:r>
                </w:p>
              </w:txbxContent>
            </v:textbox>
            <w10:wrap type="none"/>
          </v:shape>
        </w:pict>
      </w:r>
      <w:r>
        <w:rPr>
          <w:b/>
          <w:color w:val="1D1D1B"/>
        </w:rPr>
        <w:t>Art. 523. </w:t>
      </w:r>
      <w:r>
        <w:rPr>
          <w:color w:val="1D1D1B"/>
        </w:rPr>
        <w:t>No se rendirán honores al pabellón, estandarte</w:t>
      </w:r>
      <w:r>
        <w:rPr>
          <w:color w:val="1D1D1B"/>
          <w:spacing w:val="-9"/>
        </w:rPr>
        <w:t> </w:t>
      </w:r>
      <w:r>
        <w:rPr>
          <w:color w:val="1D1D1B"/>
        </w:rPr>
        <w:t>o</w:t>
      </w:r>
      <w:r>
        <w:rPr>
          <w:color w:val="1D1D1B"/>
          <w:spacing w:val="-9"/>
        </w:rPr>
        <w:t> </w:t>
      </w:r>
      <w:r>
        <w:rPr>
          <w:color w:val="1D1D1B"/>
        </w:rPr>
        <w:t>insignias</w:t>
      </w:r>
      <w:r>
        <w:rPr>
          <w:color w:val="1D1D1B"/>
          <w:spacing w:val="-9"/>
        </w:rPr>
        <w:t> </w:t>
      </w:r>
      <w:r>
        <w:rPr>
          <w:color w:val="1D1D1B"/>
        </w:rPr>
        <w:t>de</w:t>
      </w:r>
      <w:r>
        <w:rPr>
          <w:color w:val="1D1D1B"/>
          <w:spacing w:val="-9"/>
        </w:rPr>
        <w:t> </w:t>
      </w:r>
      <w:r>
        <w:rPr>
          <w:color w:val="1D1D1B"/>
        </w:rPr>
        <w:t>autoridades</w:t>
      </w:r>
      <w:r>
        <w:rPr>
          <w:color w:val="1D1D1B"/>
          <w:spacing w:val="-9"/>
        </w:rPr>
        <w:t> </w:t>
      </w:r>
      <w:r>
        <w:rPr>
          <w:color w:val="1D1D1B"/>
        </w:rPr>
        <w:t>cuya</w:t>
      </w:r>
      <w:r>
        <w:rPr>
          <w:color w:val="1D1D1B"/>
          <w:spacing w:val="-9"/>
        </w:rPr>
        <w:t> </w:t>
      </w:r>
      <w:r>
        <w:rPr>
          <w:color w:val="1D1D1B"/>
        </w:rPr>
        <w:t>nación</w:t>
      </w:r>
      <w:r>
        <w:rPr>
          <w:color w:val="1D1D1B"/>
          <w:spacing w:val="-9"/>
        </w:rPr>
        <w:t> </w:t>
      </w:r>
      <w:r>
        <w:rPr>
          <w:color w:val="1D1D1B"/>
        </w:rPr>
        <w:t>no haya</w:t>
      </w:r>
      <w:r>
        <w:rPr>
          <w:color w:val="1D1D1B"/>
          <w:spacing w:val="-7"/>
        </w:rPr>
        <w:t> </w:t>
      </w:r>
      <w:r>
        <w:rPr>
          <w:color w:val="1D1D1B"/>
        </w:rPr>
        <w:t>sido</w:t>
      </w:r>
      <w:r>
        <w:rPr>
          <w:color w:val="1D1D1B"/>
          <w:spacing w:val="-7"/>
        </w:rPr>
        <w:t> </w:t>
      </w:r>
      <w:r>
        <w:rPr>
          <w:color w:val="1D1D1B"/>
        </w:rPr>
        <w:t>reconocida</w:t>
      </w:r>
      <w:r>
        <w:rPr>
          <w:color w:val="1D1D1B"/>
          <w:spacing w:val="-7"/>
        </w:rPr>
        <w:t> </w:t>
      </w:r>
      <w:r>
        <w:rPr>
          <w:color w:val="1D1D1B"/>
        </w:rPr>
        <w:t>oficialmente</w:t>
      </w:r>
      <w:r>
        <w:rPr>
          <w:color w:val="1D1D1B"/>
          <w:spacing w:val="-7"/>
        </w:rPr>
        <w:t> </w:t>
      </w:r>
      <w:r>
        <w:rPr>
          <w:color w:val="1D1D1B"/>
        </w:rPr>
        <w:t>por</w:t>
      </w:r>
      <w:r>
        <w:rPr>
          <w:color w:val="1D1D1B"/>
          <w:spacing w:val="-7"/>
        </w:rPr>
        <w:t> </w:t>
      </w:r>
      <w:r>
        <w:rPr>
          <w:color w:val="1D1D1B"/>
        </w:rPr>
        <w:t>el</w:t>
      </w:r>
      <w:r>
        <w:rPr>
          <w:color w:val="1D1D1B"/>
          <w:spacing w:val="-7"/>
        </w:rPr>
        <w:t> </w:t>
      </w:r>
      <w:r>
        <w:rPr>
          <w:color w:val="1D1D1B"/>
        </w:rPr>
        <w:t>Gobierno</w:t>
      </w:r>
      <w:r>
        <w:rPr>
          <w:color w:val="1D1D1B"/>
          <w:spacing w:val="-8"/>
        </w:rPr>
        <w:t> </w:t>
      </w:r>
      <w:r>
        <w:rPr>
          <w:color w:val="1D1D1B"/>
        </w:rPr>
        <w:t>de Chile</w:t>
      </w:r>
    </w:p>
    <w:p>
      <w:pPr>
        <w:pStyle w:val="BodyText"/>
        <w:spacing w:before="9"/>
        <w:rPr>
          <w:sz w:val="19"/>
        </w:rPr>
      </w:pPr>
    </w:p>
    <w:p>
      <w:pPr>
        <w:pStyle w:val="BodyText"/>
        <w:spacing w:line="249" w:lineRule="auto"/>
        <w:ind w:left="1553" w:firstLine="340"/>
        <w:jc w:val="both"/>
      </w:pPr>
      <w:r>
        <w:rPr>
          <w:b/>
          <w:color w:val="1D1D1B"/>
        </w:rPr>
        <w:t>Art. 526. </w:t>
      </w:r>
      <w:r>
        <w:rPr>
          <w:color w:val="1D1D1B"/>
        </w:rPr>
        <w:t>Cuando un buque de la Armada llegue a</w:t>
      </w:r>
      <w:r>
        <w:rPr>
          <w:color w:val="1D1D1B"/>
          <w:spacing w:val="-10"/>
        </w:rPr>
        <w:t> </w:t>
      </w:r>
      <w:r>
        <w:rPr>
          <w:color w:val="1D1D1B"/>
        </w:rPr>
        <w:t>un</w:t>
      </w:r>
      <w:r>
        <w:rPr>
          <w:color w:val="1D1D1B"/>
          <w:spacing w:val="-10"/>
        </w:rPr>
        <w:t> </w:t>
      </w:r>
      <w:r>
        <w:rPr>
          <w:color w:val="1D1D1B"/>
        </w:rPr>
        <w:t>puerto</w:t>
      </w:r>
      <w:r>
        <w:rPr>
          <w:color w:val="1D1D1B"/>
          <w:spacing w:val="-10"/>
        </w:rPr>
        <w:t> </w:t>
      </w:r>
      <w:r>
        <w:rPr>
          <w:color w:val="1D1D1B"/>
        </w:rPr>
        <w:t>extranjero,</w:t>
      </w:r>
      <w:r>
        <w:rPr>
          <w:color w:val="1D1D1B"/>
          <w:spacing w:val="-9"/>
        </w:rPr>
        <w:t> </w:t>
      </w:r>
      <w:r>
        <w:rPr>
          <w:color w:val="1D1D1B"/>
        </w:rPr>
        <w:t>hará</w:t>
      </w:r>
      <w:r>
        <w:rPr>
          <w:color w:val="1D1D1B"/>
          <w:spacing w:val="-10"/>
        </w:rPr>
        <w:t> </w:t>
      </w:r>
      <w:r>
        <w:rPr>
          <w:color w:val="1D1D1B"/>
        </w:rPr>
        <w:t>una</w:t>
      </w:r>
      <w:r>
        <w:rPr>
          <w:color w:val="1D1D1B"/>
          <w:spacing w:val="-10"/>
        </w:rPr>
        <w:t> </w:t>
      </w:r>
      <w:r>
        <w:rPr>
          <w:color w:val="1D1D1B"/>
        </w:rPr>
        <w:t>salva</w:t>
      </w:r>
      <w:r>
        <w:rPr>
          <w:color w:val="1D1D1B"/>
          <w:spacing w:val="-10"/>
        </w:rPr>
        <w:t> </w:t>
      </w:r>
      <w:r>
        <w:rPr>
          <w:color w:val="1D1D1B"/>
        </w:rPr>
        <w:t>de</w:t>
      </w:r>
      <w:r>
        <w:rPr>
          <w:color w:val="1D1D1B"/>
          <w:spacing w:val="-10"/>
        </w:rPr>
        <w:t> </w:t>
      </w:r>
      <w:r>
        <w:rPr>
          <w:color w:val="1D1D1B"/>
        </w:rPr>
        <w:t>21</w:t>
      </w:r>
      <w:r>
        <w:rPr>
          <w:color w:val="1D1D1B"/>
          <w:spacing w:val="-10"/>
        </w:rPr>
        <w:t> </w:t>
      </w:r>
      <w:r>
        <w:rPr>
          <w:color w:val="1D1D1B"/>
        </w:rPr>
        <w:t>disparos de cañón como saludo al país que se visita, con      el pabellón correspondiente izado a tope del palo mayor.</w:t>
      </w:r>
      <w:r>
        <w:rPr>
          <w:color w:val="1D1D1B"/>
          <w:spacing w:val="-8"/>
        </w:rPr>
        <w:t> </w:t>
      </w:r>
      <w:r>
        <w:rPr>
          <w:color w:val="1D1D1B"/>
        </w:rPr>
        <w:t>Estos</w:t>
      </w:r>
      <w:r>
        <w:rPr>
          <w:color w:val="1D1D1B"/>
          <w:spacing w:val="-8"/>
        </w:rPr>
        <w:t> </w:t>
      </w:r>
      <w:r>
        <w:rPr>
          <w:color w:val="1D1D1B"/>
        </w:rPr>
        <w:t>honores</w:t>
      </w:r>
      <w:r>
        <w:rPr>
          <w:color w:val="1D1D1B"/>
          <w:spacing w:val="-8"/>
        </w:rPr>
        <w:t> </w:t>
      </w:r>
      <w:r>
        <w:rPr>
          <w:color w:val="1D1D1B"/>
        </w:rPr>
        <w:t>son</w:t>
      </w:r>
      <w:r>
        <w:rPr>
          <w:color w:val="1D1D1B"/>
          <w:spacing w:val="-8"/>
        </w:rPr>
        <w:t> </w:t>
      </w:r>
      <w:r>
        <w:rPr>
          <w:color w:val="1D1D1B"/>
        </w:rPr>
        <w:t>los</w:t>
      </w:r>
      <w:r>
        <w:rPr>
          <w:color w:val="1D1D1B"/>
          <w:spacing w:val="-8"/>
        </w:rPr>
        <w:t> </w:t>
      </w:r>
      <w:r>
        <w:rPr>
          <w:color w:val="1D1D1B"/>
        </w:rPr>
        <w:t>primeros</w:t>
      </w:r>
      <w:r>
        <w:rPr>
          <w:color w:val="1D1D1B"/>
          <w:spacing w:val="-8"/>
        </w:rPr>
        <w:t> </w:t>
      </w:r>
      <w:r>
        <w:rPr>
          <w:color w:val="1D1D1B"/>
        </w:rPr>
        <w:t>que</w:t>
      </w:r>
      <w:r>
        <w:rPr>
          <w:color w:val="1D1D1B"/>
          <w:spacing w:val="-8"/>
        </w:rPr>
        <w:t> </w:t>
      </w:r>
      <w:r>
        <w:rPr>
          <w:color w:val="1D1D1B"/>
        </w:rPr>
        <w:t>se</w:t>
      </w:r>
      <w:r>
        <w:rPr>
          <w:color w:val="1D1D1B"/>
          <w:spacing w:val="-8"/>
        </w:rPr>
        <w:t> </w:t>
      </w:r>
      <w:r>
        <w:rPr>
          <w:color w:val="1D1D1B"/>
        </w:rPr>
        <w:t>deben</w:t>
      </w:r>
    </w:p>
    <w:p>
      <w:pPr>
        <w:pStyle w:val="BodyText"/>
        <w:tabs>
          <w:tab w:pos="1553" w:val="left" w:leader="none"/>
        </w:tabs>
        <w:spacing w:line="146" w:lineRule="auto" w:before="89"/>
        <w:ind w:left="1553" w:hanging="623"/>
      </w:pPr>
      <w:r>
        <w:rPr>
          <w:b/>
          <w:color w:val="9D9D9C"/>
          <w:position w:val="-10"/>
          <w:sz w:val="24"/>
        </w:rPr>
        <w:t>254</w:t>
        <w:tab/>
      </w:r>
      <w:r>
        <w:rPr>
          <w:color w:val="1D1D1B"/>
        </w:rPr>
        <w:t>hacer</w:t>
      </w:r>
      <w:r>
        <w:rPr>
          <w:color w:val="1D1D1B"/>
          <w:spacing w:val="24"/>
        </w:rPr>
        <w:t> </w:t>
      </w:r>
      <w:r>
        <w:rPr>
          <w:color w:val="1D1D1B"/>
        </w:rPr>
        <w:t>a</w:t>
      </w:r>
      <w:r>
        <w:rPr>
          <w:color w:val="1D1D1B"/>
          <w:spacing w:val="24"/>
        </w:rPr>
        <w:t> </w:t>
      </w:r>
      <w:r>
        <w:rPr>
          <w:color w:val="1D1D1B"/>
        </w:rPr>
        <w:t>la</w:t>
      </w:r>
      <w:r>
        <w:rPr>
          <w:color w:val="1D1D1B"/>
          <w:spacing w:val="24"/>
        </w:rPr>
        <w:t> </w:t>
      </w:r>
      <w:r>
        <w:rPr>
          <w:color w:val="1D1D1B"/>
        </w:rPr>
        <w:t>llegada</w:t>
      </w:r>
      <w:r>
        <w:rPr>
          <w:color w:val="1D1D1B"/>
          <w:spacing w:val="24"/>
        </w:rPr>
        <w:t> </w:t>
      </w:r>
      <w:r>
        <w:rPr>
          <w:color w:val="1D1D1B"/>
        </w:rPr>
        <w:t>a</w:t>
      </w:r>
      <w:r>
        <w:rPr>
          <w:color w:val="1D1D1B"/>
          <w:spacing w:val="24"/>
        </w:rPr>
        <w:t> </w:t>
      </w:r>
      <w:r>
        <w:rPr>
          <w:color w:val="1D1D1B"/>
        </w:rPr>
        <w:t>puerto</w:t>
      </w:r>
      <w:r>
        <w:rPr>
          <w:color w:val="1D1D1B"/>
          <w:spacing w:val="24"/>
        </w:rPr>
        <w:t> </w:t>
      </w:r>
      <w:r>
        <w:rPr>
          <w:color w:val="1D1D1B"/>
        </w:rPr>
        <w:t>y</w:t>
      </w:r>
      <w:r>
        <w:rPr>
          <w:color w:val="1D1D1B"/>
          <w:spacing w:val="24"/>
        </w:rPr>
        <w:t> </w:t>
      </w:r>
      <w:r>
        <w:rPr>
          <w:color w:val="1D1D1B"/>
        </w:rPr>
        <w:t>serán</w:t>
      </w:r>
      <w:r>
        <w:rPr>
          <w:color w:val="1D1D1B"/>
          <w:spacing w:val="24"/>
        </w:rPr>
        <w:t> </w:t>
      </w:r>
      <w:r>
        <w:rPr>
          <w:color w:val="1D1D1B"/>
        </w:rPr>
        <w:t>devueltos</w:t>
      </w:r>
      <w:r>
        <w:rPr>
          <w:color w:val="1D1D1B"/>
          <w:spacing w:val="24"/>
        </w:rPr>
        <w:t> </w:t>
      </w:r>
      <w:r>
        <w:rPr>
          <w:color w:val="1D1D1B"/>
        </w:rPr>
        <w:t>a</w:t>
      </w:r>
      <w:r>
        <w:rPr>
          <w:color w:val="1D1D1B"/>
          <w:spacing w:val="24"/>
        </w:rPr>
        <w:t> </w:t>
      </w:r>
      <w:r>
        <w:rPr>
          <w:color w:val="1D1D1B"/>
        </w:rPr>
        <w:t>su término; este homenaje se rendirá en un solo</w:t>
      </w:r>
      <w:r>
        <w:rPr>
          <w:color w:val="1D1D1B"/>
          <w:spacing w:val="40"/>
        </w:rPr>
        <w:t> </w:t>
      </w:r>
      <w:r>
        <w:rPr>
          <w:color w:val="1D1D1B"/>
        </w:rPr>
        <w:t>puerto</w:t>
      </w:r>
    </w:p>
    <w:p>
      <w:pPr>
        <w:pStyle w:val="BodyText"/>
        <w:spacing w:before="26"/>
        <w:ind w:left="1553"/>
      </w:pPr>
      <w:r>
        <w:rPr/>
        <w:pict>
          <v:shape style="position:absolute;margin-left:53.898792pt;margin-top:2.577981pt;width:12pt;height:82.25pt;mso-position-horizontal-relative:page;mso-position-vertical-relative:paragraph;z-index:19072" type="#_x0000_t202" filled="false" stroked="false">
            <v:textbox inset="0,0,0,0" style="layout-flow:vertical;mso-layout-flow-alt:bottom-to-top">
              <w:txbxContent>
                <w:p>
                  <w:pPr>
                    <w:pStyle w:val="BodyText"/>
                    <w:spacing w:line="229" w:lineRule="exact"/>
                    <w:ind w:left="20" w:right="-634"/>
                    <w:rPr>
                      <w:rFonts w:ascii="Calibri" w:hAnsi="Calibri"/>
                    </w:rPr>
                  </w:pPr>
                  <w:r>
                    <w:rPr>
                      <w:rFonts w:ascii="Calibri" w:hAnsi="Calibri"/>
                      <w:color w:val="9D9D9C"/>
                      <w:w w:val="108"/>
                    </w:rPr>
                    <w:t>Capítulo</w:t>
                  </w:r>
                  <w:r>
                    <w:rPr>
                      <w:rFonts w:ascii="Calibri" w:hAnsi="Calibri"/>
                      <w:color w:val="9D9D9C"/>
                      <w:spacing w:val="-8"/>
                    </w:rPr>
                    <w:t> </w:t>
                  </w:r>
                  <w:r>
                    <w:rPr>
                      <w:rFonts w:ascii="Calibri" w:hAnsi="Calibri"/>
                      <w:color w:val="9D9D9C"/>
                      <w:spacing w:val="-11"/>
                      <w:w w:val="117"/>
                    </w:rPr>
                    <w:t>V</w:t>
                  </w:r>
                  <w:r>
                    <w:rPr>
                      <w:rFonts w:ascii="Calibri" w:hAnsi="Calibri"/>
                      <w:color w:val="9D9D9C"/>
                      <w:w w:val="104"/>
                    </w:rPr>
                    <w:t>eintiuno</w:t>
                  </w:r>
                </w:p>
              </w:txbxContent>
            </v:textbox>
            <w10:wrap type="none"/>
          </v:shape>
        </w:pict>
      </w:r>
      <w:r>
        <w:rPr>
          <w:color w:val="1D1D1B"/>
        </w:rPr>
        <w:t>del mismo país.</w:t>
      </w:r>
    </w:p>
    <w:p>
      <w:pPr>
        <w:pStyle w:val="BodyText"/>
        <w:spacing w:before="6"/>
      </w:pPr>
    </w:p>
    <w:p>
      <w:pPr>
        <w:pStyle w:val="BodyText"/>
        <w:spacing w:line="249" w:lineRule="auto" w:before="1"/>
        <w:ind w:left="1553" w:firstLine="340"/>
        <w:jc w:val="both"/>
      </w:pPr>
      <w:r>
        <w:rPr>
          <w:color w:val="1D1D1B"/>
        </w:rPr>
        <w:t>En caso de ser dos o más buques los que entran simultáneamente al puerto extranjero, hará los honores de cañón solamente el buque insignia o, en su defecto, el del Comandante más antiguo.</w:t>
      </w:r>
    </w:p>
    <w:p>
      <w:pPr>
        <w:pStyle w:val="BodyText"/>
        <w:spacing w:line="249" w:lineRule="auto" w:before="74"/>
        <w:ind w:left="199" w:right="1551" w:firstLine="340"/>
        <w:jc w:val="both"/>
      </w:pPr>
      <w:r>
        <w:rPr/>
        <w:br w:type="column"/>
      </w:r>
      <w:r>
        <w:rPr>
          <w:b/>
          <w:color w:val="1D1D1B"/>
        </w:rPr>
        <w:t>Art. 532. </w:t>
      </w:r>
      <w:r>
        <w:rPr>
          <w:color w:val="1D1D1B"/>
        </w:rPr>
        <w:t>Las siguientes costumbres adoptadas desde antiguo por las potencias marítimas, incluido Chile, se observarán con respecto a la devolución de los honores de cañón:</w:t>
      </w:r>
    </w:p>
    <w:p>
      <w:pPr>
        <w:pStyle w:val="BodyText"/>
        <w:spacing w:before="9"/>
        <w:rPr>
          <w:sz w:val="19"/>
        </w:rPr>
      </w:pPr>
    </w:p>
    <w:p>
      <w:pPr>
        <w:pStyle w:val="ListParagraph"/>
        <w:numPr>
          <w:ilvl w:val="0"/>
          <w:numId w:val="197"/>
        </w:numPr>
        <w:tabs>
          <w:tab w:pos="540" w:val="left" w:leader="none"/>
        </w:tabs>
        <w:spacing w:line="240" w:lineRule="auto" w:before="0" w:after="0"/>
        <w:ind w:left="539" w:right="0" w:hanging="340"/>
        <w:jc w:val="left"/>
        <w:rPr>
          <w:sz w:val="20"/>
        </w:rPr>
      </w:pPr>
      <w:r>
        <w:rPr>
          <w:color w:val="1D1D1B"/>
          <w:sz w:val="20"/>
        </w:rPr>
        <w:t>Se devolverán a su</w:t>
      </w:r>
      <w:r>
        <w:rPr>
          <w:color w:val="1D1D1B"/>
          <w:spacing w:val="-9"/>
          <w:sz w:val="20"/>
        </w:rPr>
        <w:t> </w:t>
      </w:r>
      <w:r>
        <w:rPr>
          <w:color w:val="1D1D1B"/>
          <w:sz w:val="20"/>
        </w:rPr>
        <w:t>término:</w:t>
      </w:r>
    </w:p>
    <w:p>
      <w:pPr>
        <w:pStyle w:val="ListParagraph"/>
        <w:numPr>
          <w:ilvl w:val="1"/>
          <w:numId w:val="197"/>
        </w:numPr>
        <w:tabs>
          <w:tab w:pos="760" w:val="left" w:leader="none"/>
        </w:tabs>
        <w:spacing w:line="249" w:lineRule="auto" w:before="123" w:after="0"/>
        <w:ind w:left="539" w:right="1552" w:firstLine="0"/>
        <w:jc w:val="both"/>
        <w:rPr>
          <w:sz w:val="20"/>
        </w:rPr>
      </w:pPr>
      <w:r>
        <w:rPr>
          <w:color w:val="1D1D1B"/>
          <w:sz w:val="20"/>
        </w:rPr>
        <w:t>Los</w:t>
      </w:r>
      <w:r>
        <w:rPr>
          <w:color w:val="1D1D1B"/>
          <w:spacing w:val="-6"/>
          <w:sz w:val="20"/>
        </w:rPr>
        <w:t> </w:t>
      </w:r>
      <w:r>
        <w:rPr>
          <w:color w:val="1D1D1B"/>
          <w:sz w:val="20"/>
        </w:rPr>
        <w:t>honores</w:t>
      </w:r>
      <w:r>
        <w:rPr>
          <w:color w:val="1D1D1B"/>
          <w:spacing w:val="-6"/>
          <w:sz w:val="20"/>
        </w:rPr>
        <w:t> </w:t>
      </w:r>
      <w:r>
        <w:rPr>
          <w:color w:val="1D1D1B"/>
          <w:sz w:val="20"/>
        </w:rPr>
        <w:t>hechos</w:t>
      </w:r>
      <w:r>
        <w:rPr>
          <w:color w:val="1D1D1B"/>
          <w:spacing w:val="-6"/>
          <w:sz w:val="20"/>
        </w:rPr>
        <w:t> </w:t>
      </w:r>
      <w:r>
        <w:rPr>
          <w:color w:val="1D1D1B"/>
          <w:sz w:val="20"/>
        </w:rPr>
        <w:t>por</w:t>
      </w:r>
      <w:r>
        <w:rPr>
          <w:color w:val="1D1D1B"/>
          <w:spacing w:val="-6"/>
          <w:sz w:val="20"/>
        </w:rPr>
        <w:t> </w:t>
      </w:r>
      <w:r>
        <w:rPr>
          <w:color w:val="1D1D1B"/>
          <w:sz w:val="20"/>
        </w:rPr>
        <w:t>un</w:t>
      </w:r>
      <w:r>
        <w:rPr>
          <w:color w:val="1D1D1B"/>
          <w:spacing w:val="-6"/>
          <w:sz w:val="20"/>
        </w:rPr>
        <w:t> </w:t>
      </w:r>
      <w:r>
        <w:rPr>
          <w:color w:val="1D1D1B"/>
          <w:sz w:val="20"/>
        </w:rPr>
        <w:t>buque</w:t>
      </w:r>
      <w:r>
        <w:rPr>
          <w:color w:val="1D1D1B"/>
          <w:spacing w:val="-6"/>
          <w:sz w:val="20"/>
        </w:rPr>
        <w:t> </w:t>
      </w:r>
      <w:r>
        <w:rPr>
          <w:color w:val="1D1D1B"/>
          <w:sz w:val="20"/>
        </w:rPr>
        <w:t>de</w:t>
      </w:r>
      <w:r>
        <w:rPr>
          <w:color w:val="1D1D1B"/>
          <w:spacing w:val="-6"/>
          <w:sz w:val="20"/>
        </w:rPr>
        <w:t> </w:t>
      </w:r>
      <w:r>
        <w:rPr>
          <w:color w:val="1D1D1B"/>
          <w:sz w:val="20"/>
        </w:rPr>
        <w:t>guerra</w:t>
      </w:r>
      <w:r>
        <w:rPr>
          <w:color w:val="1D1D1B"/>
          <w:spacing w:val="-6"/>
          <w:sz w:val="20"/>
        </w:rPr>
        <w:t> </w:t>
      </w:r>
      <w:r>
        <w:rPr>
          <w:color w:val="1D1D1B"/>
          <w:sz w:val="20"/>
        </w:rPr>
        <w:t>al Pabellón de la</w:t>
      </w:r>
      <w:r>
        <w:rPr>
          <w:color w:val="1D1D1B"/>
          <w:spacing w:val="-10"/>
          <w:sz w:val="20"/>
        </w:rPr>
        <w:t> </w:t>
      </w:r>
      <w:r>
        <w:rPr>
          <w:color w:val="1D1D1B"/>
          <w:sz w:val="20"/>
        </w:rPr>
        <w:t>Nación.</w:t>
      </w:r>
    </w:p>
    <w:p>
      <w:pPr>
        <w:pStyle w:val="ListParagraph"/>
        <w:numPr>
          <w:ilvl w:val="1"/>
          <w:numId w:val="197"/>
        </w:numPr>
        <w:tabs>
          <w:tab w:pos="765" w:val="left" w:leader="none"/>
        </w:tabs>
        <w:spacing w:line="249" w:lineRule="auto" w:before="114" w:after="0"/>
        <w:ind w:left="539" w:right="1552" w:firstLine="0"/>
        <w:jc w:val="both"/>
        <w:rPr>
          <w:sz w:val="20"/>
        </w:rPr>
      </w:pPr>
      <w:r>
        <w:rPr>
          <w:color w:val="1D1D1B"/>
          <w:sz w:val="20"/>
        </w:rPr>
        <w:t>Los honores hechos por un buque de guerra a las</w:t>
      </w:r>
      <w:r>
        <w:rPr>
          <w:color w:val="1D1D1B"/>
          <w:spacing w:val="-12"/>
          <w:sz w:val="20"/>
        </w:rPr>
        <w:t> </w:t>
      </w:r>
      <w:r>
        <w:rPr>
          <w:color w:val="1D1D1B"/>
          <w:sz w:val="20"/>
        </w:rPr>
        <w:t>insignias</w:t>
      </w:r>
      <w:r>
        <w:rPr>
          <w:color w:val="1D1D1B"/>
          <w:spacing w:val="-12"/>
          <w:sz w:val="20"/>
        </w:rPr>
        <w:t> </w:t>
      </w:r>
      <w:r>
        <w:rPr>
          <w:color w:val="1D1D1B"/>
          <w:sz w:val="20"/>
        </w:rPr>
        <w:t>de</w:t>
      </w:r>
      <w:r>
        <w:rPr>
          <w:color w:val="1D1D1B"/>
          <w:spacing w:val="-12"/>
          <w:sz w:val="20"/>
        </w:rPr>
        <w:t> </w:t>
      </w:r>
      <w:r>
        <w:rPr>
          <w:color w:val="1D1D1B"/>
          <w:sz w:val="20"/>
        </w:rPr>
        <w:t>Oficiales</w:t>
      </w:r>
      <w:r>
        <w:rPr>
          <w:color w:val="1D1D1B"/>
          <w:spacing w:val="-13"/>
          <w:sz w:val="20"/>
        </w:rPr>
        <w:t> </w:t>
      </w:r>
      <w:r>
        <w:rPr>
          <w:color w:val="1D1D1B"/>
          <w:sz w:val="20"/>
        </w:rPr>
        <w:t>Extranjeros,</w:t>
      </w:r>
      <w:r>
        <w:rPr>
          <w:color w:val="1D1D1B"/>
          <w:spacing w:val="-12"/>
          <w:sz w:val="20"/>
        </w:rPr>
        <w:t> </w:t>
      </w:r>
      <w:r>
        <w:rPr>
          <w:color w:val="1D1D1B"/>
          <w:sz w:val="20"/>
        </w:rPr>
        <w:t>en</w:t>
      </w:r>
      <w:r>
        <w:rPr>
          <w:color w:val="1D1D1B"/>
          <w:spacing w:val="-12"/>
          <w:sz w:val="20"/>
        </w:rPr>
        <w:t> </w:t>
      </w:r>
      <w:r>
        <w:rPr>
          <w:color w:val="1D1D1B"/>
          <w:sz w:val="20"/>
        </w:rPr>
        <w:t>mar</w:t>
      </w:r>
      <w:r>
        <w:rPr>
          <w:color w:val="1D1D1B"/>
          <w:spacing w:val="-12"/>
          <w:sz w:val="20"/>
        </w:rPr>
        <w:t> </w:t>
      </w:r>
      <w:r>
        <w:rPr>
          <w:color w:val="1D1D1B"/>
          <w:sz w:val="20"/>
        </w:rPr>
        <w:t>o</w:t>
      </w:r>
      <w:r>
        <w:rPr>
          <w:color w:val="1D1D1B"/>
          <w:spacing w:val="-12"/>
          <w:sz w:val="20"/>
        </w:rPr>
        <w:t> </w:t>
      </w:r>
      <w:r>
        <w:rPr>
          <w:color w:val="1D1D1B"/>
          <w:sz w:val="20"/>
        </w:rPr>
        <w:t>en puerto.</w:t>
      </w:r>
    </w:p>
    <w:p>
      <w:pPr>
        <w:pStyle w:val="BodyText"/>
        <w:spacing w:before="9"/>
        <w:rPr>
          <w:sz w:val="19"/>
        </w:rPr>
      </w:pPr>
    </w:p>
    <w:p>
      <w:pPr>
        <w:pStyle w:val="ListParagraph"/>
        <w:numPr>
          <w:ilvl w:val="0"/>
          <w:numId w:val="197"/>
        </w:numPr>
        <w:tabs>
          <w:tab w:pos="540" w:val="left" w:leader="none"/>
        </w:tabs>
        <w:spacing w:line="240" w:lineRule="auto" w:before="0" w:after="0"/>
        <w:ind w:left="539" w:right="0" w:hanging="340"/>
        <w:jc w:val="left"/>
        <w:rPr>
          <w:sz w:val="20"/>
        </w:rPr>
      </w:pPr>
      <w:r>
        <w:rPr>
          <w:color w:val="1D1D1B"/>
          <w:sz w:val="20"/>
        </w:rPr>
        <w:t>No se</w:t>
      </w:r>
      <w:r>
        <w:rPr>
          <w:color w:val="1D1D1B"/>
          <w:spacing w:val="-12"/>
          <w:sz w:val="20"/>
        </w:rPr>
        <w:t> </w:t>
      </w:r>
      <w:r>
        <w:rPr>
          <w:color w:val="1D1D1B"/>
          <w:sz w:val="20"/>
        </w:rPr>
        <w:t>devolverán:</w:t>
      </w:r>
    </w:p>
    <w:p>
      <w:pPr>
        <w:pStyle w:val="ListParagraph"/>
        <w:numPr>
          <w:ilvl w:val="1"/>
          <w:numId w:val="197"/>
        </w:numPr>
        <w:tabs>
          <w:tab w:pos="822" w:val="left" w:leader="none"/>
        </w:tabs>
        <w:spacing w:line="249" w:lineRule="auto" w:before="123" w:after="0"/>
        <w:ind w:left="539" w:right="1552" w:firstLine="0"/>
        <w:jc w:val="both"/>
        <w:rPr>
          <w:sz w:val="20"/>
        </w:rPr>
      </w:pPr>
      <w:r>
        <w:rPr>
          <w:color w:val="1D1D1B"/>
          <w:sz w:val="20"/>
        </w:rPr>
        <w:t>Los </w:t>
      </w:r>
      <w:r>
        <w:rPr>
          <w:color w:val="1D1D1B"/>
          <w:spacing w:val="-3"/>
          <w:sz w:val="20"/>
        </w:rPr>
        <w:t>honores hechos </w:t>
      </w:r>
      <w:r>
        <w:rPr>
          <w:color w:val="1D1D1B"/>
          <w:sz w:val="20"/>
        </w:rPr>
        <w:t>a las </w:t>
      </w:r>
      <w:r>
        <w:rPr>
          <w:color w:val="1D1D1B"/>
          <w:spacing w:val="-3"/>
          <w:sz w:val="20"/>
        </w:rPr>
        <w:t>insignias </w:t>
      </w:r>
      <w:r>
        <w:rPr>
          <w:color w:val="1D1D1B"/>
          <w:sz w:val="20"/>
        </w:rPr>
        <w:t>de los Jefes de </w:t>
      </w:r>
      <w:r>
        <w:rPr>
          <w:color w:val="1D1D1B"/>
          <w:spacing w:val="-3"/>
          <w:sz w:val="20"/>
        </w:rPr>
        <w:t>Estado, Presidentes Electos, Príncipes Herederos</w:t>
      </w:r>
      <w:r>
        <w:rPr>
          <w:color w:val="1D1D1B"/>
          <w:spacing w:val="-13"/>
          <w:sz w:val="20"/>
        </w:rPr>
        <w:t> </w:t>
      </w:r>
      <w:r>
        <w:rPr>
          <w:color w:val="1D1D1B"/>
          <w:sz w:val="20"/>
        </w:rPr>
        <w:t>o</w:t>
      </w:r>
      <w:r>
        <w:rPr>
          <w:color w:val="1D1D1B"/>
          <w:spacing w:val="-13"/>
          <w:sz w:val="20"/>
        </w:rPr>
        <w:t> </w:t>
      </w:r>
      <w:r>
        <w:rPr>
          <w:color w:val="1D1D1B"/>
          <w:spacing w:val="-3"/>
          <w:sz w:val="20"/>
        </w:rPr>
        <w:t>miembros</w:t>
      </w:r>
      <w:r>
        <w:rPr>
          <w:color w:val="1D1D1B"/>
          <w:spacing w:val="-13"/>
          <w:sz w:val="20"/>
        </w:rPr>
        <w:t> </w:t>
      </w:r>
      <w:r>
        <w:rPr>
          <w:color w:val="1D1D1B"/>
          <w:sz w:val="20"/>
        </w:rPr>
        <w:t>de</w:t>
      </w:r>
      <w:r>
        <w:rPr>
          <w:color w:val="1D1D1B"/>
          <w:spacing w:val="-13"/>
          <w:sz w:val="20"/>
        </w:rPr>
        <w:t> </w:t>
      </w:r>
      <w:r>
        <w:rPr>
          <w:color w:val="1D1D1B"/>
          <w:spacing w:val="-3"/>
          <w:sz w:val="20"/>
        </w:rPr>
        <w:t>familias</w:t>
      </w:r>
      <w:r>
        <w:rPr>
          <w:color w:val="1D1D1B"/>
          <w:spacing w:val="-13"/>
          <w:sz w:val="20"/>
        </w:rPr>
        <w:t> </w:t>
      </w:r>
      <w:r>
        <w:rPr>
          <w:color w:val="1D1D1B"/>
          <w:spacing w:val="-3"/>
          <w:sz w:val="20"/>
        </w:rPr>
        <w:t>reales</w:t>
      </w:r>
      <w:r>
        <w:rPr>
          <w:color w:val="1D1D1B"/>
          <w:spacing w:val="-13"/>
          <w:sz w:val="20"/>
        </w:rPr>
        <w:t> </w:t>
      </w:r>
      <w:r>
        <w:rPr>
          <w:color w:val="1D1D1B"/>
          <w:spacing w:val="-3"/>
          <w:sz w:val="20"/>
        </w:rPr>
        <w:t>reinantes </w:t>
      </w:r>
      <w:r>
        <w:rPr>
          <w:color w:val="1D1D1B"/>
          <w:sz w:val="20"/>
        </w:rPr>
        <w:t>y la </w:t>
      </w:r>
      <w:r>
        <w:rPr>
          <w:color w:val="1D1D1B"/>
          <w:spacing w:val="-3"/>
          <w:sz w:val="20"/>
        </w:rPr>
        <w:t>insignia </w:t>
      </w:r>
      <w:r>
        <w:rPr>
          <w:color w:val="1D1D1B"/>
          <w:sz w:val="20"/>
        </w:rPr>
        <w:t>del Ministro de </w:t>
      </w:r>
      <w:r>
        <w:rPr>
          <w:color w:val="1D1D1B"/>
          <w:spacing w:val="-3"/>
          <w:sz w:val="20"/>
        </w:rPr>
        <w:t>Defensa Nacional, </w:t>
      </w:r>
      <w:r>
        <w:rPr>
          <w:color w:val="1D1D1B"/>
          <w:sz w:val="20"/>
        </w:rPr>
        <w:t>cada vez que visiten un </w:t>
      </w:r>
      <w:r>
        <w:rPr>
          <w:color w:val="1D1D1B"/>
          <w:spacing w:val="-3"/>
          <w:sz w:val="20"/>
        </w:rPr>
        <w:t>buque </w:t>
      </w:r>
      <w:r>
        <w:rPr>
          <w:color w:val="1D1D1B"/>
          <w:sz w:val="20"/>
        </w:rPr>
        <w:t>de </w:t>
      </w:r>
      <w:r>
        <w:rPr>
          <w:color w:val="1D1D1B"/>
          <w:spacing w:val="-3"/>
          <w:sz w:val="20"/>
        </w:rPr>
        <w:t>guerra, </w:t>
      </w:r>
      <w:r>
        <w:rPr>
          <w:color w:val="1D1D1B"/>
          <w:spacing w:val="-2"/>
          <w:sz w:val="20"/>
        </w:rPr>
        <w:t>cuando </w:t>
      </w:r>
      <w:r>
        <w:rPr>
          <w:color w:val="1D1D1B"/>
          <w:spacing w:val="-3"/>
          <w:sz w:val="20"/>
        </w:rPr>
        <w:t>lleguen</w:t>
      </w:r>
      <w:r>
        <w:rPr>
          <w:color w:val="1D1D1B"/>
          <w:spacing w:val="-23"/>
          <w:sz w:val="20"/>
        </w:rPr>
        <w:t> </w:t>
      </w:r>
      <w:r>
        <w:rPr>
          <w:color w:val="1D1D1B"/>
          <w:sz w:val="20"/>
        </w:rPr>
        <w:t>o</w:t>
      </w:r>
      <w:r>
        <w:rPr>
          <w:color w:val="1D1D1B"/>
          <w:spacing w:val="-23"/>
          <w:sz w:val="20"/>
        </w:rPr>
        <w:t> </w:t>
      </w:r>
      <w:r>
        <w:rPr>
          <w:color w:val="1D1D1B"/>
          <w:sz w:val="20"/>
        </w:rPr>
        <w:t>salgan</w:t>
      </w:r>
      <w:r>
        <w:rPr>
          <w:color w:val="1D1D1B"/>
          <w:spacing w:val="-23"/>
          <w:sz w:val="20"/>
        </w:rPr>
        <w:t> </w:t>
      </w:r>
      <w:r>
        <w:rPr>
          <w:color w:val="1D1D1B"/>
          <w:sz w:val="20"/>
        </w:rPr>
        <w:t>de</w:t>
      </w:r>
      <w:r>
        <w:rPr>
          <w:color w:val="1D1D1B"/>
          <w:spacing w:val="-23"/>
          <w:sz w:val="20"/>
        </w:rPr>
        <w:t> </w:t>
      </w:r>
      <w:r>
        <w:rPr>
          <w:color w:val="1D1D1B"/>
          <w:sz w:val="20"/>
        </w:rPr>
        <w:t>un</w:t>
      </w:r>
      <w:r>
        <w:rPr>
          <w:color w:val="1D1D1B"/>
          <w:spacing w:val="-23"/>
          <w:sz w:val="20"/>
        </w:rPr>
        <w:t> </w:t>
      </w:r>
      <w:r>
        <w:rPr>
          <w:color w:val="1D1D1B"/>
          <w:spacing w:val="-3"/>
          <w:sz w:val="20"/>
        </w:rPr>
        <w:t>puerto</w:t>
      </w:r>
      <w:r>
        <w:rPr>
          <w:color w:val="1D1D1B"/>
          <w:spacing w:val="-23"/>
          <w:sz w:val="20"/>
        </w:rPr>
        <w:t> </w:t>
      </w:r>
      <w:r>
        <w:rPr>
          <w:color w:val="1D1D1B"/>
          <w:spacing w:val="-3"/>
          <w:sz w:val="20"/>
        </w:rPr>
        <w:t>nacional</w:t>
      </w:r>
      <w:r>
        <w:rPr>
          <w:color w:val="1D1D1B"/>
          <w:spacing w:val="-23"/>
          <w:sz w:val="20"/>
        </w:rPr>
        <w:t> </w:t>
      </w:r>
      <w:r>
        <w:rPr>
          <w:color w:val="1D1D1B"/>
          <w:sz w:val="20"/>
        </w:rPr>
        <w:t>o</w:t>
      </w:r>
      <w:r>
        <w:rPr>
          <w:color w:val="1D1D1B"/>
          <w:spacing w:val="-23"/>
          <w:sz w:val="20"/>
        </w:rPr>
        <w:t> </w:t>
      </w:r>
      <w:r>
        <w:rPr>
          <w:color w:val="1D1D1B"/>
          <w:spacing w:val="-3"/>
          <w:sz w:val="20"/>
        </w:rPr>
        <w:t>extranjero, </w:t>
      </w:r>
      <w:r>
        <w:rPr>
          <w:color w:val="1D1D1B"/>
          <w:sz w:val="20"/>
        </w:rPr>
        <w:t>o </w:t>
      </w:r>
      <w:r>
        <w:rPr>
          <w:color w:val="1D1D1B"/>
          <w:spacing w:val="-3"/>
          <w:sz w:val="20"/>
        </w:rPr>
        <w:t>encontrándose </w:t>
      </w:r>
      <w:r>
        <w:rPr>
          <w:color w:val="1D1D1B"/>
          <w:sz w:val="20"/>
        </w:rPr>
        <w:t>en alta</w:t>
      </w:r>
      <w:r>
        <w:rPr>
          <w:color w:val="1D1D1B"/>
          <w:spacing w:val="-22"/>
          <w:sz w:val="20"/>
        </w:rPr>
        <w:t> </w:t>
      </w:r>
      <w:r>
        <w:rPr>
          <w:color w:val="1D1D1B"/>
          <w:sz w:val="20"/>
        </w:rPr>
        <w:t>mar.</w:t>
      </w:r>
    </w:p>
    <w:p>
      <w:pPr>
        <w:pStyle w:val="ListParagraph"/>
        <w:numPr>
          <w:ilvl w:val="1"/>
          <w:numId w:val="197"/>
        </w:numPr>
        <w:tabs>
          <w:tab w:pos="891" w:val="left" w:leader="none"/>
        </w:tabs>
        <w:spacing w:line="249" w:lineRule="auto" w:before="114" w:after="0"/>
        <w:ind w:left="539" w:right="1552" w:firstLine="0"/>
        <w:jc w:val="both"/>
        <w:rPr>
          <w:sz w:val="20"/>
        </w:rPr>
      </w:pPr>
      <w:r>
        <w:rPr>
          <w:color w:val="1D1D1B"/>
          <w:sz w:val="20"/>
        </w:rPr>
        <w:t>Los Honores Personales hechos a las autoridades nacionales civiles o extranjeras, navales, militares y de la Fuerza Aérea, cuando visiten un buque de guerra en forma</w:t>
      </w:r>
      <w:r>
        <w:rPr>
          <w:color w:val="1D1D1B"/>
          <w:spacing w:val="-22"/>
          <w:sz w:val="20"/>
        </w:rPr>
        <w:t> </w:t>
      </w:r>
      <w:r>
        <w:rPr>
          <w:color w:val="1D1D1B"/>
          <w:sz w:val="20"/>
        </w:rPr>
        <w:t>oficial.</w:t>
      </w:r>
    </w:p>
    <w:p>
      <w:pPr>
        <w:pStyle w:val="ListParagraph"/>
        <w:numPr>
          <w:ilvl w:val="1"/>
          <w:numId w:val="197"/>
        </w:numPr>
        <w:tabs>
          <w:tab w:pos="799" w:val="left" w:leader="none"/>
        </w:tabs>
        <w:spacing w:line="249" w:lineRule="auto" w:before="114" w:after="0"/>
        <w:ind w:left="539" w:right="1552" w:firstLine="0"/>
        <w:jc w:val="both"/>
        <w:rPr>
          <w:sz w:val="20"/>
        </w:rPr>
      </w:pPr>
      <w:r>
        <w:rPr>
          <w:color w:val="1D1D1B"/>
          <w:sz w:val="20"/>
        </w:rPr>
        <w:t>Los efectuados al asociarse a honores que  se realicen en celebración de una festividad o aniversario</w:t>
      </w:r>
      <w:r>
        <w:rPr>
          <w:color w:val="1D1D1B"/>
          <w:spacing w:val="-21"/>
          <w:sz w:val="20"/>
        </w:rPr>
        <w:t> </w:t>
      </w:r>
      <w:r>
        <w:rPr>
          <w:color w:val="1D1D1B"/>
          <w:sz w:val="20"/>
        </w:rPr>
        <w:t>extranjero.</w:t>
      </w:r>
    </w:p>
    <w:p>
      <w:pPr>
        <w:pStyle w:val="BodyText"/>
        <w:spacing w:before="9"/>
        <w:rPr>
          <w:sz w:val="19"/>
        </w:rPr>
      </w:pPr>
    </w:p>
    <w:p>
      <w:pPr>
        <w:pStyle w:val="BodyText"/>
        <w:spacing w:line="249" w:lineRule="auto"/>
        <w:ind w:left="199" w:right="1551" w:firstLine="340"/>
        <w:jc w:val="both"/>
      </w:pPr>
      <w:r>
        <w:rPr>
          <w:b/>
          <w:color w:val="1D1D1B"/>
        </w:rPr>
        <w:t>Art. 533. </w:t>
      </w:r>
      <w:r>
        <w:rPr>
          <w:color w:val="1D1D1B"/>
        </w:rPr>
        <w:t>Las siguientes normas han sido, en general, adoptadas por todas las marinas, y las observarán los buques de la Armada en lo referente al intercambio de honores de cañón que tengan que hacer con los  buques  extranjeros  que  enarbolen  la insignia de un Oficial General al mando de una Escuadra, Fuerza o Grupo de Tarea, o bien cuando estas autoridades, las militares y las de la Fuerza Aérea</w:t>
      </w:r>
      <w:r>
        <w:rPr>
          <w:color w:val="1D1D1B"/>
          <w:spacing w:val="-6"/>
        </w:rPr>
        <w:t> </w:t>
      </w:r>
      <w:r>
        <w:rPr>
          <w:color w:val="1D1D1B"/>
        </w:rPr>
        <w:t>de</w:t>
      </w:r>
      <w:r>
        <w:rPr>
          <w:color w:val="1D1D1B"/>
          <w:spacing w:val="-6"/>
        </w:rPr>
        <w:t> </w:t>
      </w:r>
      <w:r>
        <w:rPr>
          <w:color w:val="1D1D1B"/>
        </w:rPr>
        <w:t>grado</w:t>
      </w:r>
      <w:r>
        <w:rPr>
          <w:color w:val="1D1D1B"/>
          <w:spacing w:val="-6"/>
        </w:rPr>
        <w:t> </w:t>
      </w:r>
      <w:r>
        <w:rPr>
          <w:color w:val="1D1D1B"/>
        </w:rPr>
        <w:t>equivalente</w:t>
      </w:r>
      <w:r>
        <w:rPr>
          <w:color w:val="1D1D1B"/>
          <w:spacing w:val="-5"/>
        </w:rPr>
        <w:t> </w:t>
      </w:r>
      <w:r>
        <w:rPr>
          <w:color w:val="1D1D1B"/>
        </w:rPr>
        <w:t>visiten</w:t>
      </w:r>
      <w:r>
        <w:rPr>
          <w:color w:val="1D1D1B"/>
          <w:spacing w:val="-6"/>
        </w:rPr>
        <w:t> </w:t>
      </w:r>
      <w:r>
        <w:rPr>
          <w:color w:val="1D1D1B"/>
        </w:rPr>
        <w:t>un</w:t>
      </w:r>
      <w:r>
        <w:rPr>
          <w:color w:val="1D1D1B"/>
          <w:spacing w:val="-6"/>
        </w:rPr>
        <w:t> </w:t>
      </w:r>
      <w:r>
        <w:rPr>
          <w:color w:val="1D1D1B"/>
        </w:rPr>
        <w:t>buque</w:t>
      </w:r>
      <w:r>
        <w:rPr>
          <w:color w:val="1D1D1B"/>
          <w:spacing w:val="-6"/>
        </w:rPr>
        <w:t> </w:t>
      </w:r>
      <w:r>
        <w:rPr>
          <w:color w:val="1D1D1B"/>
        </w:rPr>
        <w:t>chileno:</w:t>
      </w:r>
    </w:p>
    <w:p>
      <w:pPr>
        <w:pStyle w:val="BodyText"/>
        <w:spacing w:before="9"/>
        <w:rPr>
          <w:sz w:val="19"/>
        </w:rPr>
      </w:pPr>
    </w:p>
    <w:p>
      <w:pPr>
        <w:pStyle w:val="ListParagraph"/>
        <w:numPr>
          <w:ilvl w:val="0"/>
          <w:numId w:val="198"/>
        </w:numPr>
        <w:tabs>
          <w:tab w:pos="540" w:val="left" w:leader="none"/>
        </w:tabs>
        <w:spacing w:line="249" w:lineRule="auto" w:before="0" w:after="0"/>
        <w:ind w:left="539" w:right="1552" w:hanging="340"/>
        <w:jc w:val="both"/>
        <w:rPr>
          <w:sz w:val="20"/>
        </w:rPr>
      </w:pPr>
      <w:r>
        <w:rPr>
          <w:color w:val="1D1D1B"/>
          <w:sz w:val="20"/>
        </w:rPr>
        <w:t>La insignia de un Almirante de Flota, o la bandera distintiva de un Oficial cuya categoría sea de Mariscal de Campo, se saludará con 19 cañonazos</w:t>
      </w:r>
    </w:p>
    <w:p>
      <w:pPr>
        <w:pStyle w:val="BodyText"/>
        <w:spacing w:before="9"/>
        <w:rPr>
          <w:sz w:val="19"/>
        </w:rPr>
      </w:pPr>
    </w:p>
    <w:p>
      <w:pPr>
        <w:pStyle w:val="ListParagraph"/>
        <w:numPr>
          <w:ilvl w:val="0"/>
          <w:numId w:val="198"/>
        </w:numPr>
        <w:tabs>
          <w:tab w:pos="540" w:val="left" w:leader="none"/>
        </w:tabs>
        <w:spacing w:line="240" w:lineRule="auto" w:before="0" w:after="0"/>
        <w:ind w:left="539" w:right="0" w:hanging="340"/>
        <w:jc w:val="left"/>
        <w:rPr>
          <w:sz w:val="20"/>
        </w:rPr>
      </w:pPr>
      <w:r>
        <w:rPr>
          <w:color w:val="1D1D1B"/>
          <w:sz w:val="20"/>
        </w:rPr>
        <w:t>La insignia de Almirante con 17</w:t>
      </w:r>
      <w:r>
        <w:rPr>
          <w:color w:val="1D1D1B"/>
          <w:spacing w:val="-12"/>
          <w:sz w:val="20"/>
        </w:rPr>
        <w:t> </w:t>
      </w:r>
      <w:r>
        <w:rPr>
          <w:color w:val="1D1D1B"/>
          <w:sz w:val="20"/>
        </w:rPr>
        <w:t>cañonazos.</w:t>
      </w:r>
    </w:p>
    <w:p>
      <w:pPr>
        <w:pStyle w:val="BodyText"/>
        <w:spacing w:before="6"/>
      </w:pPr>
    </w:p>
    <w:p>
      <w:pPr>
        <w:pStyle w:val="ListParagraph"/>
        <w:numPr>
          <w:ilvl w:val="0"/>
          <w:numId w:val="198"/>
        </w:numPr>
        <w:tabs>
          <w:tab w:pos="540" w:val="left" w:leader="none"/>
        </w:tabs>
        <w:spacing w:line="240" w:lineRule="auto" w:before="1" w:after="0"/>
        <w:ind w:left="539" w:right="0" w:hanging="340"/>
        <w:jc w:val="left"/>
        <w:rPr>
          <w:sz w:val="20"/>
        </w:rPr>
      </w:pPr>
      <w:r>
        <w:rPr>
          <w:color w:val="1D1D1B"/>
          <w:sz w:val="20"/>
        </w:rPr>
        <w:t>La de Vicealmirante con 15</w:t>
      </w:r>
      <w:r>
        <w:rPr>
          <w:color w:val="1D1D1B"/>
          <w:spacing w:val="-5"/>
          <w:sz w:val="20"/>
        </w:rPr>
        <w:t> </w:t>
      </w:r>
      <w:r>
        <w:rPr>
          <w:color w:val="1D1D1B"/>
          <w:sz w:val="20"/>
        </w:rPr>
        <w:t>cañonazos.</w:t>
      </w:r>
    </w:p>
    <w:p>
      <w:pPr>
        <w:pStyle w:val="BodyText"/>
        <w:spacing w:before="6"/>
      </w:pPr>
    </w:p>
    <w:p>
      <w:pPr>
        <w:pStyle w:val="ListParagraph"/>
        <w:numPr>
          <w:ilvl w:val="0"/>
          <w:numId w:val="198"/>
        </w:numPr>
        <w:tabs>
          <w:tab w:pos="540" w:val="left" w:leader="none"/>
        </w:tabs>
        <w:spacing w:line="240" w:lineRule="auto" w:before="1" w:after="0"/>
        <w:ind w:left="539" w:right="0" w:hanging="340"/>
        <w:jc w:val="left"/>
        <w:rPr>
          <w:sz w:val="20"/>
        </w:rPr>
      </w:pPr>
      <w:r>
        <w:rPr>
          <w:color w:val="1D1D1B"/>
          <w:sz w:val="20"/>
        </w:rPr>
        <w:t>La de Contraalmirante con 13</w:t>
      </w:r>
      <w:r>
        <w:rPr>
          <w:color w:val="1D1D1B"/>
          <w:spacing w:val="-18"/>
          <w:sz w:val="20"/>
        </w:rPr>
        <w:t> </w:t>
      </w:r>
      <w:r>
        <w:rPr>
          <w:color w:val="1D1D1B"/>
          <w:sz w:val="20"/>
        </w:rPr>
        <w:t>cañonazos.</w:t>
      </w:r>
    </w:p>
    <w:p>
      <w:pPr>
        <w:pStyle w:val="BodyText"/>
        <w:spacing w:before="6"/>
      </w:pPr>
    </w:p>
    <w:p>
      <w:pPr>
        <w:pStyle w:val="ListParagraph"/>
        <w:numPr>
          <w:ilvl w:val="0"/>
          <w:numId w:val="198"/>
        </w:numPr>
        <w:tabs>
          <w:tab w:pos="540" w:val="left" w:leader="none"/>
        </w:tabs>
        <w:spacing w:line="249" w:lineRule="auto" w:before="1" w:after="0"/>
        <w:ind w:left="539" w:right="1551" w:hanging="340"/>
        <w:jc w:val="both"/>
        <w:rPr>
          <w:sz w:val="20"/>
        </w:rPr>
      </w:pPr>
      <w:r>
        <w:rPr>
          <w:color w:val="1D1D1B"/>
          <w:sz w:val="20"/>
        </w:rPr>
        <w:t>La de Comodoro o Capitán de Navío con mando de Escuadra, Fuerza o Grupo de Tarea, con 11 cañonazos.</w:t>
      </w:r>
    </w:p>
    <w:p>
      <w:pPr>
        <w:spacing w:after="0" w:line="249" w:lineRule="auto"/>
        <w:jc w:val="both"/>
        <w:rPr>
          <w:sz w:val="20"/>
        </w:rPr>
        <w:sectPr>
          <w:type w:val="continuous"/>
          <w:pgSz w:w="12750" w:h="15870"/>
          <w:pgMar w:top="420" w:bottom="420" w:left="0" w:right="0"/>
          <w:cols w:num="2" w:equalWidth="0">
            <w:col w:w="6253" w:space="40"/>
            <w:col w:w="6457"/>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Heading4"/>
        <w:spacing w:line="249" w:lineRule="auto" w:before="74"/>
      </w:pPr>
      <w:r>
        <w:rPr>
          <w:color w:val="1D1D1B"/>
        </w:rPr>
        <w:t>V. CEREMONIAL Y HONORES AL ASUMIR O DEJAR EL MANDO</w:t>
      </w:r>
    </w:p>
    <w:p>
      <w:pPr>
        <w:pStyle w:val="BodyText"/>
        <w:spacing w:line="249" w:lineRule="auto" w:before="74"/>
        <w:ind w:left="243" w:right="963"/>
      </w:pPr>
      <w:r>
        <w:rPr/>
        <w:br w:type="column"/>
      </w:r>
      <w:r>
        <w:rPr>
          <w:color w:val="1D1D1B"/>
        </w:rPr>
        <w:t>se cumplirán las mismas normas prescritas en el mencionado artículo.</w:t>
      </w:r>
    </w:p>
    <w:p>
      <w:pPr>
        <w:spacing w:after="0" w:line="249" w:lineRule="auto"/>
        <w:sectPr>
          <w:type w:val="continuous"/>
          <w:pgSz w:w="12750" w:h="15870"/>
          <w:pgMar w:top="420" w:bottom="420" w:left="0" w:right="0"/>
          <w:cols w:num="2" w:equalWidth="0">
            <w:col w:w="6232" w:space="40"/>
            <w:col w:w="6478"/>
          </w:cols>
        </w:sectPr>
      </w:pPr>
    </w:p>
    <w:p>
      <w:pPr>
        <w:pStyle w:val="BodyText"/>
        <w:spacing w:before="3"/>
        <w:rPr>
          <w:sz w:val="13"/>
        </w:rPr>
      </w:pPr>
    </w:p>
    <w:p>
      <w:pPr>
        <w:spacing w:after="0"/>
        <w:rPr>
          <w:sz w:val="13"/>
        </w:rPr>
        <w:sectPr>
          <w:type w:val="continuous"/>
          <w:pgSz w:w="12750" w:h="15870"/>
          <w:pgMar w:top="420" w:bottom="420" w:left="0" w:right="0"/>
        </w:sectPr>
      </w:pPr>
    </w:p>
    <w:p>
      <w:pPr>
        <w:pStyle w:val="BodyText"/>
        <w:spacing w:line="249" w:lineRule="auto" w:before="75"/>
        <w:ind w:left="1553" w:firstLine="340"/>
        <w:jc w:val="both"/>
      </w:pPr>
      <w:r>
        <w:rPr>
          <w:b/>
          <w:color w:val="1D1D1B"/>
        </w:rPr>
        <w:t>Art. 801. </w:t>
      </w:r>
      <w:r>
        <w:rPr>
          <w:color w:val="1D1D1B"/>
        </w:rPr>
        <w:t>Cuando un Oficial General o Superior asume</w:t>
      </w:r>
      <w:r>
        <w:rPr>
          <w:color w:val="1D1D1B"/>
          <w:spacing w:val="-14"/>
        </w:rPr>
        <w:t> </w:t>
      </w:r>
      <w:r>
        <w:rPr>
          <w:color w:val="1D1D1B"/>
        </w:rPr>
        <w:t>o</w:t>
      </w:r>
      <w:r>
        <w:rPr>
          <w:color w:val="1D1D1B"/>
          <w:spacing w:val="-14"/>
        </w:rPr>
        <w:t> </w:t>
      </w:r>
      <w:r>
        <w:rPr>
          <w:color w:val="1D1D1B"/>
        </w:rPr>
        <w:t>deja</w:t>
      </w:r>
      <w:r>
        <w:rPr>
          <w:color w:val="1D1D1B"/>
          <w:spacing w:val="-14"/>
        </w:rPr>
        <w:t> </w:t>
      </w:r>
      <w:r>
        <w:rPr>
          <w:color w:val="1D1D1B"/>
        </w:rPr>
        <w:t>el</w:t>
      </w:r>
      <w:r>
        <w:rPr>
          <w:color w:val="1D1D1B"/>
          <w:spacing w:val="-14"/>
        </w:rPr>
        <w:t> </w:t>
      </w:r>
      <w:r>
        <w:rPr>
          <w:color w:val="1D1D1B"/>
        </w:rPr>
        <w:t>mando</w:t>
      </w:r>
      <w:r>
        <w:rPr>
          <w:color w:val="1D1D1B"/>
          <w:spacing w:val="-14"/>
        </w:rPr>
        <w:t> </w:t>
      </w:r>
      <w:r>
        <w:rPr>
          <w:color w:val="1D1D1B"/>
        </w:rPr>
        <w:t>de</w:t>
      </w:r>
      <w:r>
        <w:rPr>
          <w:color w:val="1D1D1B"/>
          <w:spacing w:val="-14"/>
        </w:rPr>
        <w:t> </w:t>
      </w:r>
      <w:r>
        <w:rPr>
          <w:color w:val="1D1D1B"/>
        </w:rPr>
        <w:t>una</w:t>
      </w:r>
      <w:r>
        <w:rPr>
          <w:color w:val="1D1D1B"/>
          <w:spacing w:val="-14"/>
        </w:rPr>
        <w:t> </w:t>
      </w:r>
      <w:r>
        <w:rPr>
          <w:color w:val="1D1D1B"/>
        </w:rPr>
        <w:t>Escuadra,</w:t>
      </w:r>
      <w:r>
        <w:rPr>
          <w:color w:val="1D1D1B"/>
          <w:spacing w:val="-14"/>
        </w:rPr>
        <w:t> </w:t>
      </w:r>
      <w:r>
        <w:rPr>
          <w:color w:val="1D1D1B"/>
        </w:rPr>
        <w:t>Zona</w:t>
      </w:r>
      <w:r>
        <w:rPr>
          <w:color w:val="1D1D1B"/>
          <w:spacing w:val="-14"/>
        </w:rPr>
        <w:t> </w:t>
      </w:r>
      <w:r>
        <w:rPr>
          <w:color w:val="1D1D1B"/>
        </w:rPr>
        <w:t>Naval o Grupo de Tarea, se desarrollará la ceremonia que se</w:t>
      </w:r>
      <w:r>
        <w:rPr>
          <w:color w:val="1D1D1B"/>
          <w:spacing w:val="-7"/>
        </w:rPr>
        <w:t> </w:t>
      </w:r>
      <w:r>
        <w:rPr>
          <w:color w:val="1D1D1B"/>
        </w:rPr>
        <w:t>indica.</w:t>
      </w:r>
    </w:p>
    <w:p>
      <w:pPr>
        <w:pStyle w:val="BodyText"/>
        <w:spacing w:before="9"/>
        <w:rPr>
          <w:sz w:val="19"/>
        </w:rPr>
      </w:pPr>
    </w:p>
    <w:p>
      <w:pPr>
        <w:pStyle w:val="ListParagraph"/>
        <w:numPr>
          <w:ilvl w:val="0"/>
          <w:numId w:val="199"/>
        </w:numPr>
        <w:tabs>
          <w:tab w:pos="1894" w:val="left" w:leader="none"/>
        </w:tabs>
        <w:spacing w:line="249" w:lineRule="auto" w:before="0" w:after="0"/>
        <w:ind w:left="1893" w:right="0" w:hanging="340"/>
        <w:jc w:val="both"/>
        <w:rPr>
          <w:sz w:val="20"/>
        </w:rPr>
      </w:pPr>
      <w:r>
        <w:rPr>
          <w:color w:val="1D1D1B"/>
          <w:sz w:val="20"/>
        </w:rPr>
        <w:t>Todos los Comandantes y los Oficiales de su Estado Mayor subordinados, acompañados de una delegación de Oficiales y Gente de Mar, concurrirán al buque insignia o la repartición de tierra que fije el nuevo Comandante en Jefe, según el</w:t>
      </w:r>
      <w:r>
        <w:rPr>
          <w:color w:val="1D1D1B"/>
          <w:spacing w:val="-2"/>
          <w:sz w:val="20"/>
        </w:rPr>
        <w:t> </w:t>
      </w:r>
      <w:r>
        <w:rPr>
          <w:color w:val="1D1D1B"/>
          <w:sz w:val="20"/>
        </w:rPr>
        <w:t>caso.</w:t>
      </w:r>
    </w:p>
    <w:p>
      <w:pPr>
        <w:pStyle w:val="BodyText"/>
        <w:spacing w:before="9"/>
        <w:rPr>
          <w:sz w:val="19"/>
        </w:rPr>
      </w:pPr>
    </w:p>
    <w:p>
      <w:pPr>
        <w:pStyle w:val="ListParagraph"/>
        <w:numPr>
          <w:ilvl w:val="0"/>
          <w:numId w:val="199"/>
        </w:numPr>
        <w:tabs>
          <w:tab w:pos="1894" w:val="left" w:leader="none"/>
        </w:tabs>
        <w:spacing w:line="249" w:lineRule="auto" w:before="0" w:after="0"/>
        <w:ind w:left="1893" w:right="0" w:hanging="340"/>
        <w:jc w:val="both"/>
        <w:rPr>
          <w:sz w:val="20"/>
        </w:rPr>
      </w:pPr>
      <w:r>
        <w:rPr>
          <w:color w:val="1D1D1B"/>
          <w:sz w:val="20"/>
        </w:rPr>
        <w:t>En tierra, formará un regimiento o una fuerza apropiada para rendir los Honores Personales y a la Insignia. La delegación asistirá con la tenida que se disponga y la tenida de los Oficiales será con espada. A bordo formará la Guarnición IM embarcada.</w:t>
      </w:r>
    </w:p>
    <w:p>
      <w:pPr>
        <w:pStyle w:val="BodyText"/>
        <w:spacing w:before="9"/>
        <w:rPr>
          <w:sz w:val="19"/>
        </w:rPr>
      </w:pPr>
    </w:p>
    <w:p>
      <w:pPr>
        <w:pStyle w:val="ListParagraph"/>
        <w:numPr>
          <w:ilvl w:val="0"/>
          <w:numId w:val="199"/>
        </w:numPr>
        <w:tabs>
          <w:tab w:pos="1894" w:val="left" w:leader="none"/>
        </w:tabs>
        <w:spacing w:line="249" w:lineRule="auto" w:before="0" w:after="0"/>
        <w:ind w:left="1893" w:right="0" w:hanging="340"/>
        <w:jc w:val="both"/>
        <w:rPr>
          <w:sz w:val="20"/>
        </w:rPr>
      </w:pPr>
      <w:r>
        <w:rPr>
          <w:color w:val="1D1D1B"/>
          <w:sz w:val="20"/>
        </w:rPr>
        <w:t>Tanto</w:t>
      </w:r>
      <w:r>
        <w:rPr>
          <w:color w:val="1D1D1B"/>
          <w:spacing w:val="-11"/>
          <w:sz w:val="20"/>
        </w:rPr>
        <w:t> </w:t>
      </w:r>
      <w:r>
        <w:rPr>
          <w:color w:val="1D1D1B"/>
          <w:sz w:val="20"/>
        </w:rPr>
        <w:t>a</w:t>
      </w:r>
      <w:r>
        <w:rPr>
          <w:color w:val="1D1D1B"/>
          <w:spacing w:val="-11"/>
          <w:sz w:val="20"/>
        </w:rPr>
        <w:t> </w:t>
      </w:r>
      <w:r>
        <w:rPr>
          <w:color w:val="1D1D1B"/>
          <w:sz w:val="20"/>
        </w:rPr>
        <w:t>bordo</w:t>
      </w:r>
      <w:r>
        <w:rPr>
          <w:color w:val="1D1D1B"/>
          <w:spacing w:val="-11"/>
          <w:sz w:val="20"/>
        </w:rPr>
        <w:t> </w:t>
      </w:r>
      <w:r>
        <w:rPr>
          <w:color w:val="1D1D1B"/>
          <w:sz w:val="20"/>
        </w:rPr>
        <w:t>como</w:t>
      </w:r>
      <w:r>
        <w:rPr>
          <w:color w:val="1D1D1B"/>
          <w:spacing w:val="-11"/>
          <w:sz w:val="20"/>
        </w:rPr>
        <w:t> </w:t>
      </w:r>
      <w:r>
        <w:rPr>
          <w:color w:val="1D1D1B"/>
          <w:sz w:val="20"/>
        </w:rPr>
        <w:t>en</w:t>
      </w:r>
      <w:r>
        <w:rPr>
          <w:color w:val="1D1D1B"/>
          <w:spacing w:val="-11"/>
          <w:sz w:val="20"/>
        </w:rPr>
        <w:t> </w:t>
      </w:r>
      <w:r>
        <w:rPr>
          <w:color w:val="1D1D1B"/>
          <w:sz w:val="20"/>
        </w:rPr>
        <w:t>tierra,</w:t>
      </w:r>
      <w:r>
        <w:rPr>
          <w:color w:val="1D1D1B"/>
          <w:spacing w:val="-11"/>
          <w:sz w:val="20"/>
        </w:rPr>
        <w:t> </w:t>
      </w:r>
      <w:r>
        <w:rPr>
          <w:color w:val="1D1D1B"/>
          <w:sz w:val="20"/>
        </w:rPr>
        <w:t>estando</w:t>
      </w:r>
      <w:r>
        <w:rPr>
          <w:color w:val="1D1D1B"/>
          <w:spacing w:val="-10"/>
          <w:sz w:val="20"/>
        </w:rPr>
        <w:t> </w:t>
      </w:r>
      <w:r>
        <w:rPr>
          <w:color w:val="1D1D1B"/>
          <w:sz w:val="20"/>
        </w:rPr>
        <w:t>formada</w:t>
      </w:r>
      <w:r>
        <w:rPr>
          <w:color w:val="1D1D1B"/>
          <w:spacing w:val="-11"/>
          <w:sz w:val="20"/>
        </w:rPr>
        <w:t> </w:t>
      </w:r>
      <w:r>
        <w:rPr>
          <w:color w:val="1D1D1B"/>
          <w:sz w:val="20"/>
        </w:rPr>
        <w:t>la delegación mencionada, el Comandante en Jefe que entrega recibirá en el portalón del Buque     o de la Unidad o Repartición en tierra al nuevo Comandante, quien concurrirá acompañado del Interventor designado, persona a la que se le harán los honores</w:t>
      </w:r>
      <w:r>
        <w:rPr>
          <w:color w:val="1D1D1B"/>
          <w:spacing w:val="-12"/>
          <w:sz w:val="20"/>
        </w:rPr>
        <w:t> </w:t>
      </w:r>
      <w:r>
        <w:rPr>
          <w:color w:val="1D1D1B"/>
          <w:sz w:val="20"/>
        </w:rPr>
        <w:t>reglamentarios.</w:t>
      </w:r>
    </w:p>
    <w:p>
      <w:pPr>
        <w:pStyle w:val="BodyText"/>
        <w:spacing w:before="9"/>
        <w:rPr>
          <w:sz w:val="19"/>
        </w:rPr>
      </w:pPr>
    </w:p>
    <w:p>
      <w:pPr>
        <w:pStyle w:val="ListParagraph"/>
        <w:numPr>
          <w:ilvl w:val="0"/>
          <w:numId w:val="199"/>
        </w:numPr>
        <w:tabs>
          <w:tab w:pos="1894" w:val="left" w:leader="none"/>
        </w:tabs>
        <w:spacing w:line="249" w:lineRule="auto" w:before="0" w:after="0"/>
        <w:ind w:left="1893" w:right="0" w:hanging="340"/>
        <w:jc w:val="both"/>
        <w:rPr>
          <w:sz w:val="20"/>
        </w:rPr>
      </w:pPr>
      <w:r>
        <w:rPr>
          <w:color w:val="1D1D1B"/>
          <w:sz w:val="20"/>
        </w:rPr>
        <w:t>Acto seguido, el Interventor pondrá en posesión del cargo al nuevo Comandante en Jefe, dando lectura</w:t>
      </w:r>
      <w:r>
        <w:rPr>
          <w:color w:val="1D1D1B"/>
          <w:spacing w:val="-28"/>
          <w:sz w:val="20"/>
        </w:rPr>
        <w:t> </w:t>
      </w:r>
      <w:r>
        <w:rPr>
          <w:color w:val="1D1D1B"/>
          <w:sz w:val="20"/>
        </w:rPr>
        <w:t>a</w:t>
      </w:r>
      <w:r>
        <w:rPr>
          <w:color w:val="1D1D1B"/>
          <w:spacing w:val="-28"/>
          <w:sz w:val="20"/>
        </w:rPr>
        <w:t> </w:t>
      </w:r>
      <w:r>
        <w:rPr>
          <w:color w:val="1D1D1B"/>
          <w:sz w:val="20"/>
        </w:rPr>
        <w:t>la</w:t>
      </w:r>
      <w:r>
        <w:rPr>
          <w:color w:val="1D1D1B"/>
          <w:spacing w:val="-28"/>
          <w:sz w:val="20"/>
        </w:rPr>
        <w:t> </w:t>
      </w:r>
      <w:r>
        <w:rPr>
          <w:color w:val="1D1D1B"/>
          <w:sz w:val="20"/>
        </w:rPr>
        <w:t>Orden</w:t>
      </w:r>
      <w:r>
        <w:rPr>
          <w:color w:val="1D1D1B"/>
          <w:spacing w:val="-29"/>
          <w:sz w:val="20"/>
        </w:rPr>
        <w:t> </w:t>
      </w:r>
      <w:r>
        <w:rPr>
          <w:color w:val="1D1D1B"/>
          <w:sz w:val="20"/>
        </w:rPr>
        <w:t>de</w:t>
      </w:r>
      <w:r>
        <w:rPr>
          <w:color w:val="1D1D1B"/>
          <w:spacing w:val="-28"/>
          <w:sz w:val="20"/>
        </w:rPr>
        <w:t> </w:t>
      </w:r>
      <w:r>
        <w:rPr>
          <w:color w:val="1D1D1B"/>
          <w:sz w:val="20"/>
        </w:rPr>
        <w:t>Transbordo</w:t>
      </w:r>
      <w:r>
        <w:rPr>
          <w:color w:val="1D1D1B"/>
          <w:spacing w:val="-29"/>
          <w:sz w:val="20"/>
        </w:rPr>
        <w:t> </w:t>
      </w:r>
      <w:r>
        <w:rPr>
          <w:color w:val="1D1D1B"/>
          <w:sz w:val="20"/>
        </w:rPr>
        <w:t>correspondiente, terminado</w:t>
      </w:r>
      <w:r>
        <w:rPr>
          <w:color w:val="1D1D1B"/>
          <w:spacing w:val="-9"/>
          <w:sz w:val="20"/>
        </w:rPr>
        <w:t> </w:t>
      </w:r>
      <w:r>
        <w:rPr>
          <w:color w:val="1D1D1B"/>
          <w:sz w:val="20"/>
        </w:rPr>
        <w:t>lo</w:t>
      </w:r>
      <w:r>
        <w:rPr>
          <w:color w:val="1D1D1B"/>
          <w:spacing w:val="-9"/>
          <w:sz w:val="20"/>
        </w:rPr>
        <w:t> </w:t>
      </w:r>
      <w:r>
        <w:rPr>
          <w:color w:val="1D1D1B"/>
          <w:sz w:val="20"/>
        </w:rPr>
        <w:t>cual</w:t>
      </w:r>
      <w:r>
        <w:rPr>
          <w:color w:val="1D1D1B"/>
          <w:spacing w:val="-9"/>
          <w:sz w:val="20"/>
        </w:rPr>
        <w:t> </w:t>
      </w:r>
      <w:r>
        <w:rPr>
          <w:color w:val="1D1D1B"/>
          <w:sz w:val="20"/>
        </w:rPr>
        <w:t>se</w:t>
      </w:r>
      <w:r>
        <w:rPr>
          <w:color w:val="1D1D1B"/>
          <w:spacing w:val="-9"/>
          <w:sz w:val="20"/>
        </w:rPr>
        <w:t> </w:t>
      </w:r>
      <w:r>
        <w:rPr>
          <w:color w:val="1D1D1B"/>
          <w:sz w:val="20"/>
        </w:rPr>
        <w:t>procederá</w:t>
      </w:r>
      <w:r>
        <w:rPr>
          <w:color w:val="1D1D1B"/>
          <w:spacing w:val="-9"/>
          <w:sz w:val="20"/>
        </w:rPr>
        <w:t> </w:t>
      </w:r>
      <w:r>
        <w:rPr>
          <w:color w:val="1D1D1B"/>
          <w:sz w:val="20"/>
        </w:rPr>
        <w:t>a</w:t>
      </w:r>
      <w:r>
        <w:rPr>
          <w:color w:val="1D1D1B"/>
          <w:spacing w:val="-9"/>
          <w:sz w:val="20"/>
        </w:rPr>
        <w:t> </w:t>
      </w:r>
      <w:r>
        <w:rPr>
          <w:color w:val="1D1D1B"/>
          <w:sz w:val="20"/>
        </w:rPr>
        <w:t>arriar</w:t>
      </w:r>
      <w:r>
        <w:rPr>
          <w:color w:val="1D1D1B"/>
          <w:spacing w:val="-9"/>
          <w:sz w:val="20"/>
        </w:rPr>
        <w:t> </w:t>
      </w:r>
      <w:r>
        <w:rPr>
          <w:color w:val="1D1D1B"/>
          <w:sz w:val="20"/>
        </w:rPr>
        <w:t>la</w:t>
      </w:r>
      <w:r>
        <w:rPr>
          <w:color w:val="1D1D1B"/>
          <w:spacing w:val="-9"/>
          <w:sz w:val="20"/>
        </w:rPr>
        <w:t> </w:t>
      </w:r>
      <w:r>
        <w:rPr>
          <w:color w:val="1D1D1B"/>
          <w:sz w:val="20"/>
        </w:rPr>
        <w:t>insignia del</w:t>
      </w:r>
      <w:r>
        <w:rPr>
          <w:color w:val="1D1D1B"/>
          <w:spacing w:val="-6"/>
          <w:sz w:val="20"/>
        </w:rPr>
        <w:t> </w:t>
      </w:r>
      <w:r>
        <w:rPr>
          <w:color w:val="1D1D1B"/>
          <w:sz w:val="20"/>
        </w:rPr>
        <w:t>Comandante</w:t>
      </w:r>
      <w:r>
        <w:rPr>
          <w:color w:val="1D1D1B"/>
          <w:spacing w:val="-6"/>
          <w:sz w:val="20"/>
        </w:rPr>
        <w:t> </w:t>
      </w:r>
      <w:r>
        <w:rPr>
          <w:color w:val="1D1D1B"/>
          <w:sz w:val="20"/>
        </w:rPr>
        <w:t>en</w:t>
      </w:r>
      <w:r>
        <w:rPr>
          <w:color w:val="1D1D1B"/>
          <w:spacing w:val="-6"/>
          <w:sz w:val="20"/>
        </w:rPr>
        <w:t> </w:t>
      </w:r>
      <w:r>
        <w:rPr>
          <w:color w:val="1D1D1B"/>
          <w:sz w:val="20"/>
        </w:rPr>
        <w:t>Jefe</w:t>
      </w:r>
      <w:r>
        <w:rPr>
          <w:color w:val="1D1D1B"/>
          <w:spacing w:val="-6"/>
          <w:sz w:val="20"/>
        </w:rPr>
        <w:t> </w:t>
      </w:r>
      <w:r>
        <w:rPr>
          <w:color w:val="1D1D1B"/>
          <w:sz w:val="20"/>
        </w:rPr>
        <w:t>saliente</w:t>
      </w:r>
      <w:r>
        <w:rPr>
          <w:color w:val="1D1D1B"/>
          <w:spacing w:val="-7"/>
          <w:sz w:val="20"/>
        </w:rPr>
        <w:t> </w:t>
      </w:r>
      <w:r>
        <w:rPr>
          <w:color w:val="1D1D1B"/>
          <w:sz w:val="20"/>
        </w:rPr>
        <w:t>con</w:t>
      </w:r>
      <w:r>
        <w:rPr>
          <w:color w:val="1D1D1B"/>
          <w:spacing w:val="-7"/>
          <w:sz w:val="20"/>
        </w:rPr>
        <w:t> </w:t>
      </w:r>
      <w:r>
        <w:rPr>
          <w:color w:val="1D1D1B"/>
          <w:sz w:val="20"/>
        </w:rPr>
        <w:t>honores</w:t>
      </w:r>
      <w:r>
        <w:rPr>
          <w:color w:val="1D1D1B"/>
          <w:spacing w:val="-6"/>
          <w:sz w:val="20"/>
        </w:rPr>
        <w:t> </w:t>
      </w:r>
      <w:r>
        <w:rPr>
          <w:color w:val="1D1D1B"/>
          <w:sz w:val="20"/>
        </w:rPr>
        <w:t>de pito, corneta, banda, guardia militar y de</w:t>
      </w:r>
      <w:r>
        <w:rPr>
          <w:color w:val="1D1D1B"/>
          <w:spacing w:val="-18"/>
          <w:sz w:val="20"/>
        </w:rPr>
        <w:t> </w:t>
      </w:r>
      <w:r>
        <w:rPr>
          <w:color w:val="1D1D1B"/>
          <w:sz w:val="20"/>
        </w:rPr>
        <w:t>cañón.</w:t>
      </w:r>
    </w:p>
    <w:p>
      <w:pPr>
        <w:pStyle w:val="BodyText"/>
        <w:spacing w:before="9"/>
        <w:rPr>
          <w:sz w:val="19"/>
        </w:rPr>
      </w:pPr>
    </w:p>
    <w:p>
      <w:pPr>
        <w:pStyle w:val="BodyText"/>
        <w:spacing w:line="249" w:lineRule="auto"/>
        <w:ind w:left="1893"/>
        <w:jc w:val="both"/>
      </w:pPr>
      <w:r>
        <w:rPr>
          <w:color w:val="1D1D1B"/>
        </w:rPr>
        <w:t>Después de ello se procederá a desplegar la insignia del nuevo Comandante en Jefe con los mismos honores ejecutados al arriar la anterior, afirmándose con el número de disparos que corresponda.</w:t>
      </w:r>
    </w:p>
    <w:p>
      <w:pPr>
        <w:pStyle w:val="BodyText"/>
        <w:spacing w:before="9"/>
        <w:rPr>
          <w:sz w:val="19"/>
        </w:rPr>
      </w:pPr>
    </w:p>
    <w:p>
      <w:pPr>
        <w:pStyle w:val="ListParagraph"/>
        <w:numPr>
          <w:ilvl w:val="0"/>
          <w:numId w:val="199"/>
        </w:numPr>
        <w:tabs>
          <w:tab w:pos="1894" w:val="left" w:leader="none"/>
        </w:tabs>
        <w:spacing w:line="249" w:lineRule="auto" w:before="0" w:after="0"/>
        <w:ind w:left="1893" w:right="1" w:hanging="340"/>
        <w:jc w:val="both"/>
        <w:rPr>
          <w:sz w:val="20"/>
        </w:rPr>
      </w:pPr>
      <w:r>
        <w:rPr>
          <w:color w:val="1D1D1B"/>
          <w:sz w:val="20"/>
        </w:rPr>
        <w:t>Posteriormente, pueden seguir algunas palabras de</w:t>
      </w:r>
      <w:r>
        <w:rPr>
          <w:color w:val="1D1D1B"/>
          <w:spacing w:val="-31"/>
          <w:sz w:val="20"/>
        </w:rPr>
        <w:t> </w:t>
      </w:r>
      <w:r>
        <w:rPr>
          <w:color w:val="1D1D1B"/>
          <w:sz w:val="20"/>
        </w:rPr>
        <w:t>despedida</w:t>
      </w:r>
      <w:r>
        <w:rPr>
          <w:color w:val="1D1D1B"/>
          <w:spacing w:val="-31"/>
          <w:sz w:val="20"/>
        </w:rPr>
        <w:t> </w:t>
      </w:r>
      <w:r>
        <w:rPr>
          <w:color w:val="1D1D1B"/>
          <w:sz w:val="20"/>
        </w:rPr>
        <w:t>o</w:t>
      </w:r>
      <w:r>
        <w:rPr>
          <w:color w:val="1D1D1B"/>
          <w:spacing w:val="-31"/>
          <w:sz w:val="20"/>
        </w:rPr>
        <w:t> </w:t>
      </w:r>
      <w:r>
        <w:rPr>
          <w:color w:val="1D1D1B"/>
          <w:sz w:val="20"/>
        </w:rPr>
        <w:t>de</w:t>
      </w:r>
      <w:r>
        <w:rPr>
          <w:color w:val="1D1D1B"/>
          <w:spacing w:val="-31"/>
          <w:sz w:val="20"/>
        </w:rPr>
        <w:t> </w:t>
      </w:r>
      <w:r>
        <w:rPr>
          <w:color w:val="1D1D1B"/>
          <w:sz w:val="20"/>
        </w:rPr>
        <w:t>saludo</w:t>
      </w:r>
      <w:r>
        <w:rPr>
          <w:color w:val="1D1D1B"/>
          <w:spacing w:val="-31"/>
          <w:sz w:val="20"/>
        </w:rPr>
        <w:t> </w:t>
      </w:r>
      <w:r>
        <w:rPr>
          <w:color w:val="1D1D1B"/>
          <w:sz w:val="20"/>
        </w:rPr>
        <w:t>de</w:t>
      </w:r>
      <w:r>
        <w:rPr>
          <w:color w:val="1D1D1B"/>
          <w:spacing w:val="-31"/>
          <w:sz w:val="20"/>
        </w:rPr>
        <w:t> </w:t>
      </w:r>
      <w:r>
        <w:rPr>
          <w:color w:val="1D1D1B"/>
          <w:sz w:val="20"/>
        </w:rPr>
        <w:t>ambos</w:t>
      </w:r>
      <w:r>
        <w:rPr>
          <w:color w:val="1D1D1B"/>
          <w:spacing w:val="-31"/>
          <w:sz w:val="20"/>
        </w:rPr>
        <w:t> </w:t>
      </w:r>
      <w:r>
        <w:rPr>
          <w:color w:val="1D1D1B"/>
          <w:sz w:val="20"/>
        </w:rPr>
        <w:t>Comandantes en</w:t>
      </w:r>
      <w:r>
        <w:rPr>
          <w:color w:val="1D1D1B"/>
          <w:spacing w:val="-1"/>
          <w:sz w:val="20"/>
        </w:rPr>
        <w:t> </w:t>
      </w:r>
      <w:r>
        <w:rPr>
          <w:color w:val="1D1D1B"/>
          <w:sz w:val="20"/>
        </w:rPr>
        <w:t>Jefe.</w:t>
      </w:r>
    </w:p>
    <w:p>
      <w:pPr>
        <w:pStyle w:val="BodyText"/>
        <w:spacing w:before="9"/>
        <w:rPr>
          <w:sz w:val="19"/>
        </w:rPr>
      </w:pPr>
    </w:p>
    <w:p>
      <w:pPr>
        <w:pStyle w:val="ListParagraph"/>
        <w:numPr>
          <w:ilvl w:val="0"/>
          <w:numId w:val="199"/>
        </w:numPr>
        <w:tabs>
          <w:tab w:pos="1894" w:val="left" w:leader="none"/>
        </w:tabs>
        <w:spacing w:line="249" w:lineRule="auto" w:before="0" w:after="0"/>
        <w:ind w:left="1893" w:right="1" w:hanging="340"/>
        <w:jc w:val="both"/>
        <w:rPr>
          <w:sz w:val="20"/>
        </w:rPr>
      </w:pPr>
      <w:r>
        <w:rPr>
          <w:color w:val="1D1D1B"/>
          <w:spacing w:val="-7"/>
          <w:sz w:val="20"/>
        </w:rPr>
        <w:t>Continuará</w:t>
      </w:r>
      <w:r>
        <w:rPr>
          <w:color w:val="1D1D1B"/>
          <w:spacing w:val="-24"/>
          <w:sz w:val="20"/>
        </w:rPr>
        <w:t> </w:t>
      </w:r>
      <w:r>
        <w:rPr>
          <w:color w:val="1D1D1B"/>
          <w:spacing w:val="-4"/>
          <w:sz w:val="20"/>
        </w:rPr>
        <w:t>la</w:t>
      </w:r>
      <w:r>
        <w:rPr>
          <w:color w:val="1D1D1B"/>
          <w:spacing w:val="-25"/>
          <w:sz w:val="20"/>
        </w:rPr>
        <w:t> </w:t>
      </w:r>
      <w:r>
        <w:rPr>
          <w:color w:val="1D1D1B"/>
          <w:spacing w:val="-6"/>
          <w:sz w:val="20"/>
        </w:rPr>
        <w:t>ceremonia</w:t>
      </w:r>
      <w:r>
        <w:rPr>
          <w:color w:val="1D1D1B"/>
          <w:spacing w:val="-25"/>
          <w:sz w:val="20"/>
        </w:rPr>
        <w:t> </w:t>
      </w:r>
      <w:r>
        <w:rPr>
          <w:color w:val="1D1D1B"/>
          <w:spacing w:val="-6"/>
          <w:sz w:val="20"/>
        </w:rPr>
        <w:t>militar</w:t>
      </w:r>
      <w:r>
        <w:rPr>
          <w:color w:val="1D1D1B"/>
          <w:spacing w:val="-25"/>
          <w:sz w:val="20"/>
        </w:rPr>
        <w:t> </w:t>
      </w:r>
      <w:r>
        <w:rPr>
          <w:color w:val="1D1D1B"/>
          <w:spacing w:val="-4"/>
          <w:sz w:val="20"/>
        </w:rPr>
        <w:t>en</w:t>
      </w:r>
      <w:r>
        <w:rPr>
          <w:color w:val="1D1D1B"/>
          <w:spacing w:val="-25"/>
          <w:sz w:val="20"/>
        </w:rPr>
        <w:t> </w:t>
      </w:r>
      <w:r>
        <w:rPr>
          <w:color w:val="1D1D1B"/>
          <w:spacing w:val="-5"/>
          <w:sz w:val="20"/>
        </w:rPr>
        <w:t>tierra</w:t>
      </w:r>
      <w:r>
        <w:rPr>
          <w:color w:val="1D1D1B"/>
          <w:spacing w:val="-25"/>
          <w:sz w:val="20"/>
        </w:rPr>
        <w:t> </w:t>
      </w:r>
      <w:r>
        <w:rPr>
          <w:color w:val="1D1D1B"/>
          <w:spacing w:val="-4"/>
          <w:sz w:val="20"/>
        </w:rPr>
        <w:t>con</w:t>
      </w:r>
      <w:r>
        <w:rPr>
          <w:color w:val="1D1D1B"/>
          <w:spacing w:val="-25"/>
          <w:sz w:val="20"/>
        </w:rPr>
        <w:t> </w:t>
      </w:r>
      <w:r>
        <w:rPr>
          <w:color w:val="1D1D1B"/>
          <w:spacing w:val="-4"/>
          <w:sz w:val="20"/>
        </w:rPr>
        <w:t>el</w:t>
      </w:r>
      <w:r>
        <w:rPr>
          <w:color w:val="1D1D1B"/>
          <w:spacing w:val="-25"/>
          <w:sz w:val="20"/>
        </w:rPr>
        <w:t> </w:t>
      </w:r>
      <w:r>
        <w:rPr>
          <w:color w:val="1D1D1B"/>
          <w:spacing w:val="-7"/>
          <w:sz w:val="20"/>
        </w:rPr>
        <w:t>desfile </w:t>
      </w:r>
      <w:r>
        <w:rPr>
          <w:color w:val="1D1D1B"/>
          <w:spacing w:val="-4"/>
          <w:sz w:val="20"/>
        </w:rPr>
        <w:t>de </w:t>
      </w:r>
      <w:r>
        <w:rPr>
          <w:color w:val="1D1D1B"/>
          <w:spacing w:val="-5"/>
          <w:sz w:val="20"/>
        </w:rPr>
        <w:t>las </w:t>
      </w:r>
      <w:r>
        <w:rPr>
          <w:color w:val="1D1D1B"/>
          <w:spacing w:val="-6"/>
          <w:sz w:val="20"/>
        </w:rPr>
        <w:t>fuerzas </w:t>
      </w:r>
      <w:r>
        <w:rPr>
          <w:color w:val="1D1D1B"/>
          <w:spacing w:val="-5"/>
          <w:sz w:val="20"/>
        </w:rPr>
        <w:t>que </w:t>
      </w:r>
      <w:r>
        <w:rPr>
          <w:color w:val="1D1D1B"/>
          <w:spacing w:val="-6"/>
          <w:sz w:val="20"/>
        </w:rPr>
        <w:t>forman, para finalizarla </w:t>
      </w:r>
      <w:r>
        <w:rPr>
          <w:color w:val="1D1D1B"/>
          <w:spacing w:val="-5"/>
          <w:sz w:val="20"/>
        </w:rPr>
        <w:t>tanto </w:t>
      </w:r>
      <w:r>
        <w:rPr>
          <w:color w:val="1D1D1B"/>
          <w:spacing w:val="-7"/>
          <w:sz w:val="20"/>
        </w:rPr>
        <w:t>en </w:t>
      </w:r>
      <w:r>
        <w:rPr>
          <w:color w:val="1D1D1B"/>
          <w:spacing w:val="-6"/>
          <w:sz w:val="20"/>
        </w:rPr>
        <w:t>tierra </w:t>
      </w:r>
      <w:r>
        <w:rPr>
          <w:color w:val="1D1D1B"/>
          <w:spacing w:val="-5"/>
          <w:sz w:val="20"/>
        </w:rPr>
        <w:t>como </w:t>
      </w:r>
      <w:r>
        <w:rPr>
          <w:color w:val="1D1D1B"/>
          <w:sz w:val="20"/>
        </w:rPr>
        <w:t>a </w:t>
      </w:r>
      <w:r>
        <w:rPr>
          <w:color w:val="1D1D1B"/>
          <w:spacing w:val="-6"/>
          <w:sz w:val="20"/>
        </w:rPr>
        <w:t>bordo </w:t>
      </w:r>
      <w:r>
        <w:rPr>
          <w:color w:val="1D1D1B"/>
          <w:spacing w:val="-5"/>
          <w:sz w:val="20"/>
        </w:rPr>
        <w:t>con los </w:t>
      </w:r>
      <w:r>
        <w:rPr>
          <w:color w:val="1D1D1B"/>
          <w:spacing w:val="-6"/>
          <w:sz w:val="20"/>
        </w:rPr>
        <w:t>honores </w:t>
      </w:r>
      <w:r>
        <w:rPr>
          <w:color w:val="1D1D1B"/>
          <w:spacing w:val="-7"/>
          <w:sz w:val="20"/>
        </w:rPr>
        <w:t>reglamentarios </w:t>
      </w:r>
      <w:r>
        <w:rPr>
          <w:color w:val="1D1D1B"/>
          <w:spacing w:val="-4"/>
          <w:sz w:val="20"/>
        </w:rPr>
        <w:t>al </w:t>
      </w:r>
      <w:r>
        <w:rPr>
          <w:color w:val="1D1D1B"/>
          <w:spacing w:val="-6"/>
          <w:sz w:val="20"/>
        </w:rPr>
        <w:t>Interventor </w:t>
      </w:r>
      <w:r>
        <w:rPr>
          <w:color w:val="1D1D1B"/>
          <w:spacing w:val="-4"/>
          <w:sz w:val="20"/>
        </w:rPr>
        <w:t>al </w:t>
      </w:r>
      <w:r>
        <w:rPr>
          <w:color w:val="1D1D1B"/>
          <w:spacing w:val="-6"/>
          <w:sz w:val="20"/>
        </w:rPr>
        <w:t>momento </w:t>
      </w:r>
      <w:r>
        <w:rPr>
          <w:color w:val="1D1D1B"/>
          <w:spacing w:val="-4"/>
          <w:sz w:val="20"/>
        </w:rPr>
        <w:t>de</w:t>
      </w:r>
      <w:r>
        <w:rPr>
          <w:color w:val="1D1D1B"/>
          <w:spacing w:val="-27"/>
          <w:sz w:val="20"/>
        </w:rPr>
        <w:t> </w:t>
      </w:r>
      <w:r>
        <w:rPr>
          <w:color w:val="1D1D1B"/>
          <w:spacing w:val="-6"/>
          <w:sz w:val="20"/>
        </w:rPr>
        <w:t>retirarse.</w:t>
      </w:r>
    </w:p>
    <w:p>
      <w:pPr>
        <w:pStyle w:val="BodyText"/>
        <w:spacing w:before="9"/>
        <w:rPr>
          <w:sz w:val="19"/>
        </w:rPr>
      </w:pPr>
    </w:p>
    <w:p>
      <w:pPr>
        <w:pStyle w:val="BodyText"/>
        <w:spacing w:line="249" w:lineRule="auto"/>
        <w:ind w:left="1553" w:firstLine="340"/>
        <w:jc w:val="both"/>
      </w:pPr>
      <w:r>
        <w:rPr>
          <w:b/>
          <w:color w:val="1D1D1B"/>
        </w:rPr>
        <w:t>Art. 802. </w:t>
      </w:r>
      <w:r>
        <w:rPr>
          <w:color w:val="1D1D1B"/>
        </w:rPr>
        <w:t>Cuando algún Oficial de grado inferior a los indicados en el artículo anterior se reciba del mando de un buque, unidad o repartición en   </w:t>
      </w:r>
      <w:r>
        <w:rPr>
          <w:color w:val="1D1D1B"/>
          <w:spacing w:val="4"/>
        </w:rPr>
        <w:t> </w:t>
      </w:r>
      <w:r>
        <w:rPr>
          <w:color w:val="1D1D1B"/>
        </w:rPr>
        <w:t>tierra,</w:t>
      </w:r>
    </w:p>
    <w:p>
      <w:pPr>
        <w:pStyle w:val="BodyText"/>
        <w:spacing w:line="249" w:lineRule="auto" w:before="75"/>
        <w:ind w:left="242" w:right="1" w:firstLine="340"/>
        <w:jc w:val="both"/>
      </w:pPr>
      <w:r>
        <w:rPr/>
        <w:br w:type="column"/>
      </w:r>
      <w:r>
        <w:rPr>
          <w:color w:val="1D1D1B"/>
        </w:rPr>
        <w:t>Estas estarán restringidas al ámbito del buque o unidad,</w:t>
      </w:r>
      <w:r>
        <w:rPr>
          <w:color w:val="1D1D1B"/>
          <w:spacing w:val="-19"/>
        </w:rPr>
        <w:t> </w:t>
      </w:r>
      <w:r>
        <w:rPr>
          <w:color w:val="1D1D1B"/>
        </w:rPr>
        <w:t>es</w:t>
      </w:r>
      <w:r>
        <w:rPr>
          <w:color w:val="1D1D1B"/>
          <w:spacing w:val="-20"/>
        </w:rPr>
        <w:t> </w:t>
      </w:r>
      <w:r>
        <w:rPr>
          <w:color w:val="1D1D1B"/>
        </w:rPr>
        <w:t>decir,</w:t>
      </w:r>
      <w:r>
        <w:rPr>
          <w:color w:val="1D1D1B"/>
          <w:spacing w:val="-20"/>
        </w:rPr>
        <w:t> </w:t>
      </w:r>
      <w:r>
        <w:rPr>
          <w:color w:val="1D1D1B"/>
        </w:rPr>
        <w:t>no</w:t>
      </w:r>
      <w:r>
        <w:rPr>
          <w:color w:val="1D1D1B"/>
          <w:spacing w:val="-20"/>
        </w:rPr>
        <w:t> </w:t>
      </w:r>
      <w:r>
        <w:rPr>
          <w:color w:val="1D1D1B"/>
        </w:rPr>
        <w:t>habrá</w:t>
      </w:r>
      <w:r>
        <w:rPr>
          <w:color w:val="1D1D1B"/>
          <w:spacing w:val="-20"/>
        </w:rPr>
        <w:t> </w:t>
      </w:r>
      <w:r>
        <w:rPr>
          <w:color w:val="1D1D1B"/>
        </w:rPr>
        <w:t>delegaciones</w:t>
      </w:r>
      <w:r>
        <w:rPr>
          <w:color w:val="1D1D1B"/>
          <w:spacing w:val="-19"/>
        </w:rPr>
        <w:t> </w:t>
      </w:r>
      <w:r>
        <w:rPr>
          <w:color w:val="1D1D1B"/>
        </w:rPr>
        <w:t>y</w:t>
      </w:r>
      <w:r>
        <w:rPr>
          <w:color w:val="1D1D1B"/>
          <w:spacing w:val="-20"/>
        </w:rPr>
        <w:t> </w:t>
      </w:r>
      <w:r>
        <w:rPr>
          <w:color w:val="1D1D1B"/>
        </w:rPr>
        <w:t>los</w:t>
      </w:r>
      <w:r>
        <w:rPr>
          <w:color w:val="1D1D1B"/>
          <w:spacing w:val="-20"/>
        </w:rPr>
        <w:t> </w:t>
      </w:r>
      <w:r>
        <w:rPr>
          <w:color w:val="1D1D1B"/>
        </w:rPr>
        <w:t>honores serán los que corresponda a su grado. Una vez posesionado de su cargo, procederá a cumplimentar a su Comandante en</w:t>
      </w:r>
      <w:r>
        <w:rPr>
          <w:color w:val="1D1D1B"/>
          <w:spacing w:val="-10"/>
        </w:rPr>
        <w:t> </w:t>
      </w:r>
      <w:r>
        <w:rPr>
          <w:color w:val="1D1D1B"/>
        </w:rPr>
        <w:t>Jefe.</w:t>
      </w:r>
    </w:p>
    <w:p>
      <w:pPr>
        <w:pStyle w:val="BodyText"/>
        <w:spacing w:before="9"/>
        <w:rPr>
          <w:sz w:val="19"/>
        </w:rPr>
      </w:pPr>
    </w:p>
    <w:p>
      <w:pPr>
        <w:pStyle w:val="Heading4"/>
        <w:ind w:left="242" w:right="-20"/>
      </w:pPr>
      <w:r>
        <w:rPr>
          <w:color w:val="1D1D1B"/>
        </w:rPr>
        <w:t>Generalidades</w:t>
      </w:r>
    </w:p>
    <w:p>
      <w:pPr>
        <w:pStyle w:val="BodyText"/>
        <w:spacing w:before="6"/>
        <w:rPr>
          <w:b/>
        </w:rPr>
      </w:pPr>
    </w:p>
    <w:p>
      <w:pPr>
        <w:pStyle w:val="BodyText"/>
        <w:spacing w:line="249" w:lineRule="auto" w:before="1"/>
        <w:ind w:left="242" w:right="2" w:firstLine="340"/>
        <w:jc w:val="both"/>
      </w:pPr>
      <w:r>
        <w:rPr>
          <w:b/>
          <w:color w:val="1D1D1B"/>
        </w:rPr>
        <w:t>Art. 901. </w:t>
      </w:r>
      <w:r>
        <w:rPr>
          <w:color w:val="1D1D1B"/>
        </w:rPr>
        <w:t>En este Ceremonial, se entenderá por “visita” el acto de cortesía de concurrir a saludar oficialmente a una autoridad militar o civil, nacional  o</w:t>
      </w:r>
      <w:r>
        <w:rPr>
          <w:color w:val="1D1D1B"/>
          <w:spacing w:val="-11"/>
        </w:rPr>
        <w:t> </w:t>
      </w:r>
      <w:r>
        <w:rPr>
          <w:color w:val="1D1D1B"/>
        </w:rPr>
        <w:t>extranjera.</w:t>
      </w:r>
    </w:p>
    <w:p>
      <w:pPr>
        <w:pStyle w:val="BodyText"/>
        <w:spacing w:before="9"/>
        <w:rPr>
          <w:sz w:val="19"/>
        </w:rPr>
      </w:pPr>
    </w:p>
    <w:p>
      <w:pPr>
        <w:pStyle w:val="BodyText"/>
        <w:spacing w:line="249" w:lineRule="auto"/>
        <w:ind w:left="242" w:right="2" w:firstLine="340"/>
        <w:jc w:val="both"/>
      </w:pPr>
      <w:r>
        <w:rPr>
          <w:b/>
          <w:color w:val="1D1D1B"/>
          <w:spacing w:val="-3"/>
        </w:rPr>
        <w:t>Art.</w:t>
      </w:r>
      <w:r>
        <w:rPr>
          <w:b/>
          <w:color w:val="1D1D1B"/>
          <w:spacing w:val="-27"/>
        </w:rPr>
        <w:t> </w:t>
      </w:r>
      <w:r>
        <w:rPr>
          <w:b/>
          <w:color w:val="1D1D1B"/>
        </w:rPr>
        <w:t>903</w:t>
      </w:r>
      <w:r>
        <w:rPr>
          <w:b/>
          <w:color w:val="1D1D1B"/>
          <w:spacing w:val="-27"/>
        </w:rPr>
        <w:t> </w:t>
      </w:r>
      <w:r>
        <w:rPr>
          <w:color w:val="1D1D1B"/>
        </w:rPr>
        <w:t>Como</w:t>
      </w:r>
      <w:r>
        <w:rPr>
          <w:color w:val="1D1D1B"/>
          <w:spacing w:val="-27"/>
        </w:rPr>
        <w:t> </w:t>
      </w:r>
      <w:r>
        <w:rPr>
          <w:color w:val="1D1D1B"/>
          <w:spacing w:val="-3"/>
        </w:rPr>
        <w:t>regla</w:t>
      </w:r>
      <w:r>
        <w:rPr>
          <w:color w:val="1D1D1B"/>
          <w:spacing w:val="-27"/>
        </w:rPr>
        <w:t> </w:t>
      </w:r>
      <w:r>
        <w:rPr>
          <w:color w:val="1D1D1B"/>
          <w:spacing w:val="-3"/>
        </w:rPr>
        <w:t>general,</w:t>
      </w:r>
      <w:r>
        <w:rPr>
          <w:color w:val="1D1D1B"/>
          <w:spacing w:val="-27"/>
        </w:rPr>
        <w:t> </w:t>
      </w:r>
      <w:r>
        <w:rPr>
          <w:color w:val="1D1D1B"/>
        </w:rPr>
        <w:t>se</w:t>
      </w:r>
      <w:r>
        <w:rPr>
          <w:color w:val="1D1D1B"/>
          <w:spacing w:val="-27"/>
        </w:rPr>
        <w:t> </w:t>
      </w:r>
      <w:r>
        <w:rPr>
          <w:color w:val="1D1D1B"/>
          <w:spacing w:val="-3"/>
        </w:rPr>
        <w:t>procurará</w:t>
      </w:r>
      <w:r>
        <w:rPr>
          <w:color w:val="1D1D1B"/>
          <w:spacing w:val="-27"/>
        </w:rPr>
        <w:t> </w:t>
      </w:r>
      <w:r>
        <w:rPr>
          <w:color w:val="1D1D1B"/>
        </w:rPr>
        <w:t>no</w:t>
      </w:r>
      <w:r>
        <w:rPr>
          <w:color w:val="1D1D1B"/>
          <w:spacing w:val="-27"/>
        </w:rPr>
        <w:t> </w:t>
      </w:r>
      <w:r>
        <w:rPr>
          <w:color w:val="1D1D1B"/>
          <w:spacing w:val="-3"/>
        </w:rPr>
        <w:t>hacer </w:t>
      </w:r>
      <w:r>
        <w:rPr>
          <w:color w:val="1D1D1B"/>
        </w:rPr>
        <w:t>visitas</w:t>
      </w:r>
      <w:r>
        <w:rPr>
          <w:color w:val="1D1D1B"/>
          <w:spacing w:val="-9"/>
        </w:rPr>
        <w:t> </w:t>
      </w:r>
      <w:r>
        <w:rPr>
          <w:color w:val="1D1D1B"/>
        </w:rPr>
        <w:t>en</w:t>
      </w:r>
      <w:r>
        <w:rPr>
          <w:color w:val="1D1D1B"/>
          <w:spacing w:val="-9"/>
        </w:rPr>
        <w:t> </w:t>
      </w:r>
      <w:r>
        <w:rPr>
          <w:color w:val="1D1D1B"/>
        </w:rPr>
        <w:t>los</w:t>
      </w:r>
      <w:r>
        <w:rPr>
          <w:color w:val="1D1D1B"/>
          <w:spacing w:val="-9"/>
        </w:rPr>
        <w:t> </w:t>
      </w:r>
      <w:r>
        <w:rPr>
          <w:color w:val="1D1D1B"/>
          <w:spacing w:val="-3"/>
        </w:rPr>
        <w:t>Domingos</w:t>
      </w:r>
      <w:r>
        <w:rPr>
          <w:color w:val="1D1D1B"/>
          <w:spacing w:val="-9"/>
        </w:rPr>
        <w:t> </w:t>
      </w:r>
      <w:r>
        <w:rPr>
          <w:color w:val="1D1D1B"/>
        </w:rPr>
        <w:t>ni</w:t>
      </w:r>
      <w:r>
        <w:rPr>
          <w:color w:val="1D1D1B"/>
          <w:spacing w:val="-9"/>
        </w:rPr>
        <w:t> </w:t>
      </w:r>
      <w:r>
        <w:rPr>
          <w:color w:val="1D1D1B"/>
        </w:rPr>
        <w:t>Festivos,</w:t>
      </w:r>
      <w:r>
        <w:rPr>
          <w:color w:val="1D1D1B"/>
          <w:spacing w:val="-10"/>
        </w:rPr>
        <w:t> </w:t>
      </w:r>
      <w:r>
        <w:rPr>
          <w:color w:val="1D1D1B"/>
          <w:spacing w:val="-3"/>
        </w:rPr>
        <w:t>pero,</w:t>
      </w:r>
      <w:r>
        <w:rPr>
          <w:color w:val="1D1D1B"/>
          <w:spacing w:val="-9"/>
        </w:rPr>
        <w:t> </w:t>
      </w:r>
      <w:r>
        <w:rPr>
          <w:color w:val="1D1D1B"/>
        </w:rPr>
        <w:t>cuando</w:t>
      </w:r>
      <w:r>
        <w:rPr>
          <w:color w:val="1D1D1B"/>
          <w:spacing w:val="-9"/>
        </w:rPr>
        <w:t> </w:t>
      </w:r>
      <w:r>
        <w:rPr>
          <w:color w:val="1D1D1B"/>
          <w:spacing w:val="-2"/>
        </w:rPr>
        <w:t>sea </w:t>
      </w:r>
      <w:r>
        <w:rPr>
          <w:color w:val="1D1D1B"/>
          <w:spacing w:val="-3"/>
        </w:rPr>
        <w:t>indispensable hacerlo, </w:t>
      </w:r>
      <w:r>
        <w:rPr>
          <w:color w:val="1D1D1B"/>
        </w:rPr>
        <w:t>se </w:t>
      </w:r>
      <w:r>
        <w:rPr>
          <w:color w:val="1D1D1B"/>
          <w:spacing w:val="-3"/>
        </w:rPr>
        <w:t>realizará </w:t>
      </w:r>
      <w:r>
        <w:rPr>
          <w:color w:val="1D1D1B"/>
        </w:rPr>
        <w:t>fuera de las </w:t>
      </w:r>
      <w:r>
        <w:rPr>
          <w:color w:val="1D1D1B"/>
          <w:spacing w:val="-3"/>
        </w:rPr>
        <w:t>horas </w:t>
      </w:r>
      <w:r>
        <w:rPr>
          <w:color w:val="1D1D1B"/>
        </w:rPr>
        <w:t>en</w:t>
      </w:r>
      <w:r>
        <w:rPr>
          <w:color w:val="1D1D1B"/>
          <w:spacing w:val="-10"/>
        </w:rPr>
        <w:t> </w:t>
      </w:r>
      <w:r>
        <w:rPr>
          <w:color w:val="1D1D1B"/>
        </w:rPr>
        <w:t>que</w:t>
      </w:r>
      <w:r>
        <w:rPr>
          <w:color w:val="1D1D1B"/>
          <w:spacing w:val="-10"/>
        </w:rPr>
        <w:t> </w:t>
      </w:r>
      <w:r>
        <w:rPr>
          <w:color w:val="1D1D1B"/>
        </w:rPr>
        <w:t>se</w:t>
      </w:r>
      <w:r>
        <w:rPr>
          <w:color w:val="1D1D1B"/>
          <w:spacing w:val="-10"/>
        </w:rPr>
        <w:t> </w:t>
      </w:r>
      <w:r>
        <w:rPr>
          <w:color w:val="1D1D1B"/>
        </w:rPr>
        <w:t>celebra</w:t>
      </w:r>
      <w:r>
        <w:rPr>
          <w:color w:val="1D1D1B"/>
          <w:spacing w:val="-11"/>
        </w:rPr>
        <w:t> </w:t>
      </w:r>
      <w:r>
        <w:rPr>
          <w:color w:val="1D1D1B"/>
        </w:rPr>
        <w:t>misa</w:t>
      </w:r>
      <w:r>
        <w:rPr>
          <w:color w:val="1D1D1B"/>
          <w:spacing w:val="-11"/>
        </w:rPr>
        <w:t> </w:t>
      </w:r>
      <w:r>
        <w:rPr>
          <w:color w:val="1D1D1B"/>
        </w:rPr>
        <w:t>u</w:t>
      </w:r>
      <w:r>
        <w:rPr>
          <w:color w:val="1D1D1B"/>
          <w:spacing w:val="-10"/>
        </w:rPr>
        <w:t> </w:t>
      </w:r>
      <w:r>
        <w:rPr>
          <w:color w:val="1D1D1B"/>
          <w:spacing w:val="-3"/>
        </w:rPr>
        <w:t>horas</w:t>
      </w:r>
      <w:r>
        <w:rPr>
          <w:color w:val="1D1D1B"/>
          <w:spacing w:val="-10"/>
        </w:rPr>
        <w:t> </w:t>
      </w:r>
      <w:r>
        <w:rPr>
          <w:color w:val="1D1D1B"/>
        </w:rPr>
        <w:t>de</w:t>
      </w:r>
      <w:r>
        <w:rPr>
          <w:color w:val="1D1D1B"/>
          <w:spacing w:val="-10"/>
        </w:rPr>
        <w:t> </w:t>
      </w:r>
      <w:r>
        <w:rPr>
          <w:color w:val="1D1D1B"/>
        </w:rPr>
        <w:t>rancho.</w:t>
      </w:r>
    </w:p>
    <w:p>
      <w:pPr>
        <w:pStyle w:val="BodyText"/>
        <w:spacing w:before="9"/>
        <w:rPr>
          <w:sz w:val="19"/>
        </w:rPr>
      </w:pPr>
    </w:p>
    <w:p>
      <w:pPr>
        <w:pStyle w:val="Heading4"/>
        <w:ind w:left="242" w:right="-20"/>
      </w:pPr>
      <w:r>
        <w:rPr>
          <w:color w:val="1D1D1B"/>
        </w:rPr>
        <w:t>Visitas en Puertos Nacionales</w:t>
      </w:r>
    </w:p>
    <w:p>
      <w:pPr>
        <w:pStyle w:val="BodyText"/>
        <w:spacing w:before="6"/>
        <w:rPr>
          <w:b/>
        </w:rPr>
      </w:pPr>
    </w:p>
    <w:p>
      <w:pPr>
        <w:pStyle w:val="BodyText"/>
        <w:spacing w:line="249" w:lineRule="auto" w:before="1"/>
        <w:ind w:left="242" w:right="3" w:firstLine="340"/>
        <w:jc w:val="both"/>
      </w:pPr>
      <w:r>
        <w:rPr>
          <w:b/>
          <w:color w:val="1D1D1B"/>
          <w:spacing w:val="-4"/>
        </w:rPr>
        <w:t>Art. 910. </w:t>
      </w:r>
      <w:r>
        <w:rPr>
          <w:color w:val="1D1D1B"/>
          <w:spacing w:val="-5"/>
        </w:rPr>
        <w:t>Dentro </w:t>
      </w:r>
      <w:r>
        <w:rPr>
          <w:color w:val="1D1D1B"/>
          <w:spacing w:val="-3"/>
        </w:rPr>
        <w:t>de </w:t>
      </w:r>
      <w:r>
        <w:rPr>
          <w:color w:val="1D1D1B"/>
          <w:spacing w:val="-4"/>
        </w:rPr>
        <w:t>las </w:t>
      </w:r>
      <w:r>
        <w:rPr>
          <w:color w:val="1D1D1B"/>
          <w:spacing w:val="-3"/>
        </w:rPr>
        <w:t>24 </w:t>
      </w:r>
      <w:r>
        <w:rPr>
          <w:color w:val="1D1D1B"/>
          <w:spacing w:val="-4"/>
        </w:rPr>
        <w:t>horas </w:t>
      </w:r>
      <w:r>
        <w:rPr>
          <w:color w:val="1D1D1B"/>
          <w:spacing w:val="-3"/>
        </w:rPr>
        <w:t>de </w:t>
      </w:r>
      <w:r>
        <w:rPr>
          <w:color w:val="1D1D1B"/>
          <w:spacing w:val="-5"/>
        </w:rPr>
        <w:t>llegada </w:t>
      </w:r>
      <w:r>
        <w:rPr>
          <w:color w:val="1D1D1B"/>
        </w:rPr>
        <w:t>a </w:t>
      </w:r>
      <w:r>
        <w:rPr>
          <w:color w:val="1D1D1B"/>
          <w:spacing w:val="-5"/>
        </w:rPr>
        <w:t>un puerto</w:t>
      </w:r>
      <w:r>
        <w:rPr>
          <w:color w:val="1D1D1B"/>
          <w:spacing w:val="-12"/>
        </w:rPr>
        <w:t> </w:t>
      </w:r>
      <w:r>
        <w:rPr>
          <w:color w:val="1D1D1B"/>
          <w:spacing w:val="-5"/>
        </w:rPr>
        <w:t>nacional</w:t>
      </w:r>
      <w:r>
        <w:rPr>
          <w:color w:val="1D1D1B"/>
          <w:spacing w:val="-12"/>
        </w:rPr>
        <w:t> </w:t>
      </w:r>
      <w:r>
        <w:rPr>
          <w:color w:val="1D1D1B"/>
        </w:rPr>
        <w:t>o</w:t>
      </w:r>
      <w:r>
        <w:rPr>
          <w:color w:val="1D1D1B"/>
          <w:spacing w:val="-12"/>
        </w:rPr>
        <w:t> </w:t>
      </w:r>
      <w:r>
        <w:rPr>
          <w:color w:val="1D1D1B"/>
          <w:spacing w:val="-5"/>
        </w:rPr>
        <w:t>extranjero</w:t>
      </w:r>
      <w:r>
        <w:rPr>
          <w:color w:val="1D1D1B"/>
          <w:spacing w:val="-12"/>
        </w:rPr>
        <w:t> </w:t>
      </w:r>
      <w:r>
        <w:rPr>
          <w:color w:val="1D1D1B"/>
          <w:spacing w:val="-3"/>
        </w:rPr>
        <w:t>de</w:t>
      </w:r>
      <w:r>
        <w:rPr>
          <w:color w:val="1D1D1B"/>
          <w:spacing w:val="-12"/>
        </w:rPr>
        <w:t> </w:t>
      </w:r>
      <w:r>
        <w:rPr>
          <w:color w:val="1D1D1B"/>
          <w:spacing w:val="-4"/>
        </w:rPr>
        <w:t>uno</w:t>
      </w:r>
      <w:r>
        <w:rPr>
          <w:color w:val="1D1D1B"/>
          <w:spacing w:val="-12"/>
        </w:rPr>
        <w:t> </w:t>
      </w:r>
      <w:r>
        <w:rPr>
          <w:color w:val="1D1D1B"/>
        </w:rPr>
        <w:t>o</w:t>
      </w:r>
      <w:r>
        <w:rPr>
          <w:color w:val="1D1D1B"/>
          <w:spacing w:val="-12"/>
        </w:rPr>
        <w:t> </w:t>
      </w:r>
      <w:r>
        <w:rPr>
          <w:color w:val="1D1D1B"/>
          <w:spacing w:val="-3"/>
        </w:rPr>
        <w:t>más</w:t>
      </w:r>
      <w:r>
        <w:rPr>
          <w:color w:val="1D1D1B"/>
          <w:spacing w:val="-12"/>
        </w:rPr>
        <w:t> </w:t>
      </w:r>
      <w:r>
        <w:rPr>
          <w:color w:val="1D1D1B"/>
          <w:spacing w:val="-5"/>
        </w:rPr>
        <w:t>buques</w:t>
      </w:r>
      <w:r>
        <w:rPr>
          <w:color w:val="1D1D1B"/>
          <w:spacing w:val="-12"/>
        </w:rPr>
        <w:t> </w:t>
      </w:r>
      <w:r>
        <w:rPr>
          <w:color w:val="1D1D1B"/>
          <w:spacing w:val="-3"/>
        </w:rPr>
        <w:t>de</w:t>
      </w:r>
      <w:r>
        <w:rPr>
          <w:color w:val="1D1D1B"/>
          <w:spacing w:val="-12"/>
        </w:rPr>
        <w:t> </w:t>
      </w:r>
      <w:r>
        <w:rPr>
          <w:color w:val="1D1D1B"/>
          <w:spacing w:val="-5"/>
        </w:rPr>
        <w:t>la </w:t>
      </w:r>
      <w:r>
        <w:rPr>
          <w:color w:val="1D1D1B"/>
          <w:spacing w:val="-4"/>
        </w:rPr>
        <w:t>Armada,</w:t>
      </w:r>
      <w:r>
        <w:rPr>
          <w:color w:val="1D1D1B"/>
          <w:spacing w:val="-22"/>
        </w:rPr>
        <w:t> </w:t>
      </w:r>
      <w:r>
        <w:rPr>
          <w:color w:val="1D1D1B"/>
          <w:spacing w:val="-3"/>
        </w:rPr>
        <w:t>el</w:t>
      </w:r>
      <w:r>
        <w:rPr>
          <w:color w:val="1D1D1B"/>
          <w:spacing w:val="-22"/>
        </w:rPr>
        <w:t> </w:t>
      </w:r>
      <w:r>
        <w:rPr>
          <w:color w:val="1D1D1B"/>
          <w:spacing w:val="-5"/>
        </w:rPr>
        <w:t>Comandante</w:t>
      </w:r>
      <w:r>
        <w:rPr>
          <w:color w:val="1D1D1B"/>
          <w:spacing w:val="-22"/>
        </w:rPr>
        <w:t> </w:t>
      </w:r>
      <w:r>
        <w:rPr>
          <w:color w:val="1D1D1B"/>
        </w:rPr>
        <w:t>o</w:t>
      </w:r>
      <w:r>
        <w:rPr>
          <w:color w:val="1D1D1B"/>
          <w:spacing w:val="-22"/>
        </w:rPr>
        <w:t> </w:t>
      </w:r>
      <w:r>
        <w:rPr>
          <w:color w:val="1D1D1B"/>
          <w:spacing w:val="-5"/>
        </w:rPr>
        <w:t>Comandante</w:t>
      </w:r>
      <w:r>
        <w:rPr>
          <w:color w:val="1D1D1B"/>
          <w:spacing w:val="-22"/>
        </w:rPr>
        <w:t> </w:t>
      </w:r>
      <w:r>
        <w:rPr>
          <w:color w:val="1D1D1B"/>
          <w:spacing w:val="-3"/>
        </w:rPr>
        <w:t>en</w:t>
      </w:r>
      <w:r>
        <w:rPr>
          <w:color w:val="1D1D1B"/>
          <w:spacing w:val="-22"/>
        </w:rPr>
        <w:t> </w:t>
      </w:r>
      <w:r>
        <w:rPr>
          <w:color w:val="1D1D1B"/>
          <w:spacing w:val="-3"/>
        </w:rPr>
        <w:t>Jefe</w:t>
      </w:r>
      <w:r>
        <w:rPr>
          <w:color w:val="1D1D1B"/>
          <w:spacing w:val="-22"/>
        </w:rPr>
        <w:t> </w:t>
      </w:r>
      <w:r>
        <w:rPr>
          <w:color w:val="1D1D1B"/>
          <w:spacing w:val="-4"/>
        </w:rPr>
        <w:t>visitará, </w:t>
      </w:r>
      <w:r>
        <w:rPr>
          <w:color w:val="1D1D1B"/>
          <w:spacing w:val="-3"/>
        </w:rPr>
        <w:t>en</w:t>
      </w:r>
      <w:r>
        <w:rPr>
          <w:color w:val="1D1D1B"/>
          <w:spacing w:val="-16"/>
        </w:rPr>
        <w:t> </w:t>
      </w:r>
      <w:r>
        <w:rPr>
          <w:color w:val="1D1D1B"/>
          <w:spacing w:val="-5"/>
        </w:rPr>
        <w:t>igualdad</w:t>
      </w:r>
      <w:r>
        <w:rPr>
          <w:color w:val="1D1D1B"/>
          <w:spacing w:val="-16"/>
        </w:rPr>
        <w:t> </w:t>
      </w:r>
      <w:r>
        <w:rPr>
          <w:color w:val="1D1D1B"/>
          <w:spacing w:val="-3"/>
        </w:rPr>
        <w:t>de</w:t>
      </w:r>
      <w:r>
        <w:rPr>
          <w:color w:val="1D1D1B"/>
          <w:spacing w:val="-16"/>
        </w:rPr>
        <w:t> </w:t>
      </w:r>
      <w:r>
        <w:rPr>
          <w:color w:val="1D1D1B"/>
          <w:spacing w:val="-5"/>
        </w:rPr>
        <w:t>grado,</w:t>
      </w:r>
      <w:r>
        <w:rPr>
          <w:color w:val="1D1D1B"/>
          <w:spacing w:val="-16"/>
        </w:rPr>
        <w:t> </w:t>
      </w:r>
      <w:r>
        <w:rPr>
          <w:color w:val="1D1D1B"/>
        </w:rPr>
        <w:t>a</w:t>
      </w:r>
      <w:r>
        <w:rPr>
          <w:color w:val="1D1D1B"/>
          <w:spacing w:val="-16"/>
        </w:rPr>
        <w:t> </w:t>
      </w:r>
      <w:r>
        <w:rPr>
          <w:color w:val="1D1D1B"/>
          <w:spacing w:val="-3"/>
        </w:rPr>
        <w:t>la</w:t>
      </w:r>
      <w:r>
        <w:rPr>
          <w:color w:val="1D1D1B"/>
          <w:spacing w:val="-16"/>
        </w:rPr>
        <w:t> </w:t>
      </w:r>
      <w:r>
        <w:rPr>
          <w:color w:val="1D1D1B"/>
          <w:spacing w:val="-5"/>
        </w:rPr>
        <w:t>autoridad</w:t>
      </w:r>
      <w:r>
        <w:rPr>
          <w:color w:val="1D1D1B"/>
          <w:spacing w:val="-16"/>
        </w:rPr>
        <w:t> </w:t>
      </w:r>
      <w:r>
        <w:rPr>
          <w:color w:val="1D1D1B"/>
          <w:spacing w:val="-4"/>
        </w:rPr>
        <w:t>naval</w:t>
      </w:r>
      <w:r>
        <w:rPr>
          <w:color w:val="1D1D1B"/>
          <w:spacing w:val="-16"/>
        </w:rPr>
        <w:t> </w:t>
      </w:r>
      <w:r>
        <w:rPr>
          <w:color w:val="1D1D1B"/>
          <w:spacing w:val="-4"/>
        </w:rPr>
        <w:t>del</w:t>
      </w:r>
      <w:r>
        <w:rPr>
          <w:color w:val="1D1D1B"/>
          <w:spacing w:val="-16"/>
        </w:rPr>
        <w:t> </w:t>
      </w:r>
      <w:r>
        <w:rPr>
          <w:color w:val="1D1D1B"/>
          <w:spacing w:val="-5"/>
        </w:rPr>
        <w:t>puerto</w:t>
      </w:r>
      <w:r>
        <w:rPr>
          <w:color w:val="1D1D1B"/>
          <w:spacing w:val="-16"/>
        </w:rPr>
        <w:t> </w:t>
      </w:r>
      <w:r>
        <w:rPr>
          <w:color w:val="1D1D1B"/>
        </w:rPr>
        <w:t>y</w:t>
      </w:r>
      <w:r>
        <w:rPr>
          <w:color w:val="1D1D1B"/>
          <w:spacing w:val="-16"/>
        </w:rPr>
        <w:t> </w:t>
      </w:r>
      <w:r>
        <w:rPr>
          <w:color w:val="1D1D1B"/>
        </w:rPr>
        <w:t>a </w:t>
      </w:r>
      <w:r>
        <w:rPr>
          <w:color w:val="1D1D1B"/>
          <w:spacing w:val="-4"/>
        </w:rPr>
        <w:t>los </w:t>
      </w:r>
      <w:r>
        <w:rPr>
          <w:color w:val="1D1D1B"/>
          <w:spacing w:val="-5"/>
        </w:rPr>
        <w:t>Comandantes </w:t>
      </w:r>
      <w:r>
        <w:rPr>
          <w:color w:val="1D1D1B"/>
          <w:spacing w:val="-3"/>
        </w:rPr>
        <w:t>de </w:t>
      </w:r>
      <w:r>
        <w:rPr>
          <w:color w:val="1D1D1B"/>
          <w:spacing w:val="-4"/>
        </w:rPr>
        <w:t>Fuerzas </w:t>
      </w:r>
      <w:r>
        <w:rPr>
          <w:color w:val="1D1D1B"/>
          <w:spacing w:val="-5"/>
        </w:rPr>
        <w:t>Navales</w:t>
      </w:r>
      <w:r>
        <w:rPr>
          <w:color w:val="1D1D1B"/>
          <w:spacing w:val="-8"/>
        </w:rPr>
        <w:t> </w:t>
      </w:r>
      <w:r>
        <w:rPr>
          <w:color w:val="1D1D1B"/>
          <w:spacing w:val="-5"/>
        </w:rPr>
        <w:t>presentes.</w:t>
      </w:r>
    </w:p>
    <w:p>
      <w:pPr>
        <w:pStyle w:val="BodyText"/>
        <w:spacing w:before="9"/>
        <w:rPr>
          <w:sz w:val="19"/>
        </w:rPr>
      </w:pPr>
    </w:p>
    <w:p>
      <w:pPr>
        <w:pStyle w:val="BodyText"/>
        <w:spacing w:line="249" w:lineRule="auto"/>
        <w:ind w:left="242" w:right="1" w:firstLine="340"/>
        <w:jc w:val="both"/>
      </w:pPr>
      <w:r>
        <w:rPr>
          <w:color w:val="1D1D1B"/>
        </w:rPr>
        <w:t>En caso que los Comandantes en Jefe sean de distinta graduación, el inferior visitará siempre al de mayor graduación; una vez efectuadas las visitas mencionadas, cada Comandante de buque chileno visitará a cada uno de los Comandantes de buques extranjeros, al término de lo cual una delegación de la Cámara de Oficiales cumplimentará las Cámaras de Oficiales de los otros buques presentes, siempre que estas visitas, en opinión del Comandante, se acostumbren o se deban realizar.</w:t>
      </w:r>
    </w:p>
    <w:p>
      <w:pPr>
        <w:pStyle w:val="BodyText"/>
        <w:spacing w:before="9"/>
        <w:rPr>
          <w:sz w:val="19"/>
        </w:rPr>
      </w:pPr>
    </w:p>
    <w:p>
      <w:pPr>
        <w:pStyle w:val="BodyText"/>
        <w:spacing w:line="249" w:lineRule="auto"/>
        <w:ind w:left="242" w:right="1" w:firstLine="340"/>
        <w:jc w:val="both"/>
      </w:pPr>
      <w:r>
        <w:rPr>
          <w:color w:val="1D1D1B"/>
        </w:rPr>
        <w:t>Al llegar al buque visitado, los Oficiales pasarán a saludar primeramente el Comandante durante un breve instante, dirigiéndose luego a la Cámara de Oficiales.</w:t>
      </w:r>
    </w:p>
    <w:p>
      <w:pPr>
        <w:pStyle w:val="BodyText"/>
        <w:spacing w:before="9"/>
        <w:rPr>
          <w:sz w:val="19"/>
        </w:rPr>
      </w:pPr>
    </w:p>
    <w:p>
      <w:pPr>
        <w:pStyle w:val="BodyText"/>
        <w:spacing w:line="249" w:lineRule="auto"/>
        <w:ind w:left="242" w:firstLine="340"/>
        <w:jc w:val="both"/>
      </w:pPr>
      <w:r>
        <w:rPr>
          <w:b/>
          <w:color w:val="1D1D1B"/>
        </w:rPr>
        <w:t>Art. 912. </w:t>
      </w:r>
      <w:r>
        <w:rPr>
          <w:color w:val="1D1D1B"/>
        </w:rPr>
        <w:t>Cuando a bordo de un buque mercante que arribe a un puerto en donde exista autoridad naval o haya algún buque de la Armada y en él viaje una autoridad civil, diplomática o de las Fuerzas Armadas nacionales o extranjeras, será deber de la autoridad naval más antigua enviar un Oficial a cumplimentar a la autoridad que  llegue.</w:t>
      </w:r>
    </w:p>
    <w:p>
      <w:pPr>
        <w:pStyle w:val="BodyText"/>
        <w:spacing w:before="9"/>
        <w:rPr>
          <w:sz w:val="19"/>
        </w:rPr>
      </w:pPr>
    </w:p>
    <w:p>
      <w:pPr>
        <w:pStyle w:val="BodyText"/>
        <w:spacing w:line="249" w:lineRule="auto"/>
        <w:ind w:left="242" w:right="1" w:firstLine="340"/>
        <w:jc w:val="both"/>
      </w:pPr>
      <w:r>
        <w:rPr>
          <w:color w:val="1D1D1B"/>
        </w:rPr>
        <w:t>La visita debe considerarse como un acto de cortesía y la devolución podrá no efectuarse.</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Heading2"/>
        <w:spacing w:before="172"/>
        <w:ind w:left="118"/>
      </w:pPr>
      <w:r>
        <w:rPr/>
        <w:pict>
          <v:shape style="position:absolute;margin-left:573.636597pt;margin-top:29.820253pt;width:12pt;height:82.25pt;mso-position-horizontal-relative:page;mso-position-vertical-relative:paragraph;z-index:19096" type="#_x0000_t202" filled="false" stroked="false">
            <v:textbox inset="0,0,0,0" style="layout-flow:vertical;mso-layout-flow-alt:bottom-to-top">
              <w:txbxContent>
                <w:p>
                  <w:pPr>
                    <w:pStyle w:val="BodyText"/>
                    <w:spacing w:line="229" w:lineRule="exact"/>
                    <w:ind w:left="20" w:right="-634"/>
                    <w:rPr>
                      <w:rFonts w:ascii="Calibri" w:hAnsi="Calibri"/>
                    </w:rPr>
                  </w:pPr>
                  <w:r>
                    <w:rPr>
                      <w:rFonts w:ascii="Calibri" w:hAnsi="Calibri"/>
                      <w:color w:val="9D9D9C"/>
                      <w:w w:val="108"/>
                    </w:rPr>
                    <w:t>Capítulo</w:t>
                  </w:r>
                  <w:r>
                    <w:rPr>
                      <w:rFonts w:ascii="Calibri" w:hAnsi="Calibri"/>
                      <w:color w:val="9D9D9C"/>
                      <w:spacing w:val="-8"/>
                    </w:rPr>
                    <w:t> </w:t>
                  </w:r>
                  <w:r>
                    <w:rPr>
                      <w:rFonts w:ascii="Calibri" w:hAnsi="Calibri"/>
                      <w:color w:val="9D9D9C"/>
                      <w:spacing w:val="-11"/>
                      <w:w w:val="117"/>
                    </w:rPr>
                    <w:t>V</w:t>
                  </w:r>
                  <w:r>
                    <w:rPr>
                      <w:rFonts w:ascii="Calibri" w:hAnsi="Calibri"/>
                      <w:color w:val="9D9D9C"/>
                      <w:w w:val="104"/>
                    </w:rPr>
                    <w:t>eintiuno</w:t>
                  </w:r>
                </w:p>
              </w:txbxContent>
            </v:textbox>
            <w10:wrap type="none"/>
          </v:shape>
        </w:pict>
      </w:r>
      <w:r>
        <w:rPr/>
        <w:pict>
          <v:shape style="position:absolute;margin-left:573.636597pt;margin-top:-72.919746pt;width:12pt;height:75.95pt;mso-position-horizontal-relative:page;mso-position-vertical-relative:paragraph;z-index:19120" type="#_x0000_t202" filled="false" stroked="false">
            <v:textbox inset="0,0,0,0" style="layout-flow:vertical;mso-layout-flow-alt:bottom-to-top">
              <w:txbxContent>
                <w:p>
                  <w:pPr>
                    <w:pStyle w:val="BodyText"/>
                    <w:spacing w:line="229" w:lineRule="exact"/>
                    <w:ind w:left="20" w:right="-656"/>
                    <w:rPr>
                      <w:rFonts w:ascii="Calibri"/>
                    </w:rPr>
                  </w:pPr>
                  <w:r>
                    <w:rPr>
                      <w:rFonts w:ascii="Calibri"/>
                      <w:color w:val="9D9D9C"/>
                      <w:w w:val="105"/>
                    </w:rPr>
                    <w:t>Seguridad</w:t>
                  </w:r>
                  <w:r>
                    <w:rPr>
                      <w:rFonts w:ascii="Calibri"/>
                      <w:color w:val="9D9D9C"/>
                      <w:spacing w:val="10"/>
                    </w:rPr>
                    <w:t> </w:t>
                  </w:r>
                  <w:r>
                    <w:rPr>
                      <w:rFonts w:ascii="Calibri"/>
                      <w:color w:val="9D9D9C"/>
                      <w:w w:val="104"/>
                    </w:rPr>
                    <w:t>Militar</w:t>
                  </w:r>
                </w:p>
              </w:txbxContent>
            </v:textbox>
            <w10:wrap type="none"/>
          </v:shape>
        </w:pict>
      </w:r>
      <w:r>
        <w:rPr>
          <w:color w:val="9D9D9C"/>
        </w:rPr>
        <w:t>255</w:t>
      </w:r>
    </w:p>
    <w:p>
      <w:pPr>
        <w:spacing w:after="0"/>
        <w:sectPr>
          <w:type w:val="continuous"/>
          <w:pgSz w:w="12750" w:h="15870"/>
          <w:pgMar w:top="420" w:bottom="420" w:left="0" w:right="0"/>
          <w:cols w:num="3" w:equalWidth="0">
            <w:col w:w="6232" w:space="40"/>
            <w:col w:w="4924" w:space="40"/>
            <w:col w:w="1514"/>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rPr>
          <w:b/>
        </w:rPr>
      </w:pPr>
    </w:p>
    <w:p>
      <w:pPr>
        <w:pStyle w:val="BodyText"/>
        <w:spacing w:before="1"/>
        <w:rPr>
          <w:b/>
          <w:sz w:val="24"/>
        </w:rPr>
      </w:pPr>
    </w:p>
    <w:p>
      <w:pPr>
        <w:spacing w:after="0"/>
        <w:rPr>
          <w:sz w:val="24"/>
        </w:rPr>
        <w:sectPr>
          <w:headerReference w:type="default" r:id="rId243"/>
          <w:footerReference w:type="default" r:id="rId244"/>
          <w:pgSz w:w="15870" w:h="12750" w:orient="landscape"/>
          <w:pgMar w:header="0" w:footer="103" w:top="0" w:bottom="300" w:left="0" w:right="0"/>
        </w:sectPr>
      </w:pPr>
    </w:p>
    <w:p>
      <w:pPr>
        <w:pStyle w:val="BodyText"/>
        <w:spacing w:before="90"/>
        <w:ind w:left="1570" w:right="-5"/>
        <w:rPr>
          <w:rFonts w:ascii="Calibri" w:hAnsi="Calibri"/>
        </w:rPr>
      </w:pPr>
      <w:r>
        <w:rPr/>
        <w:pict>
          <v:line style="position:absolute;mso-position-horizontal-relative:page;mso-position-vertical-relative:paragraph;z-index:19144" from="772.181091pt,-33.619507pt" to="772.181091pt,-48.619507pt" stroked="true" strokeweight=".25pt" strokecolor="#000000">
            <w10:wrap type="none"/>
          </v:line>
        </w:pict>
      </w:r>
      <w:r>
        <w:rPr/>
        <w:pict>
          <v:line style="position:absolute;mso-position-horizontal-relative:page;mso-position-vertical-relative:paragraph;z-index:19192" from="21.000099pt,-33.619507pt" to="21.000099pt,-48.619507pt" stroked="true" strokeweight=".25pt" strokecolor="#000000">
            <w10:wrap type="none"/>
          </v:line>
        </w:pict>
      </w:r>
      <w:r>
        <w:rPr/>
        <w:pict>
          <v:line style="position:absolute;mso-position-horizontal-relative:page;mso-position-vertical-relative:paragraph;z-index:19240" from="778.181091pt,-27.619507pt" to="793.181091pt,-27.619507pt" stroked="true" strokeweight=".25pt" strokecolor="#000000">
            <w10:wrap type="none"/>
          </v:line>
        </w:pict>
      </w:r>
      <w:r>
        <w:rPr/>
        <w:pict>
          <v:line style="position:absolute;mso-position-horizontal-relative:page;mso-position-vertical-relative:paragraph;z-index:19264" from="15.0001pt,-27.619507pt" to=".0001pt,-27.619507pt" stroked="true" strokeweight=".25pt" strokecolor="#000000">
            <w10:wrap type="none"/>
          </v:line>
        </w:pict>
      </w:r>
      <w:r>
        <w:rPr/>
        <w:pict>
          <v:shape style="position:absolute;margin-left:166.854279pt;margin-top:-3.059407pt;width:14pt;height:22.05pt;mso-position-horizontal-relative:page;mso-position-vertical-relative:paragraph;z-index:19336" type="#_x0000_t202" filled="false" stroked="false">
            <v:textbox inset="0,0,0,0" style="layout-flow:vertical">
              <w:txbxContent>
                <w:p>
                  <w:pPr>
                    <w:spacing w:line="265" w:lineRule="exact" w:before="0"/>
                    <w:ind w:left="20" w:right="-158" w:firstLine="0"/>
                    <w:jc w:val="left"/>
                    <w:rPr>
                      <w:b/>
                      <w:sz w:val="24"/>
                    </w:rPr>
                  </w:pPr>
                  <w:r>
                    <w:rPr>
                      <w:b/>
                      <w:color w:val="9D9D9C"/>
                      <w:spacing w:val="-1"/>
                      <w:sz w:val="24"/>
                    </w:rPr>
                    <w:t>256</w:t>
                  </w:r>
                </w:p>
              </w:txbxContent>
            </v:textbox>
            <w10:wrap type="none"/>
          </v:shape>
        </w:pict>
      </w:r>
      <w:r>
        <w:rPr>
          <w:rFonts w:ascii="Calibri" w:hAnsi="Calibri"/>
          <w:color w:val="9D9D9C"/>
          <w:w w:val="105"/>
        </w:rPr>
        <w:t>Capítulo Veintiuno</w:t>
      </w:r>
    </w:p>
    <w:p>
      <w:pPr>
        <w:pStyle w:val="BodyText"/>
        <w:spacing w:before="64"/>
        <w:ind w:left="519"/>
        <w:rPr>
          <w:rFonts w:ascii="Calibri"/>
        </w:rPr>
      </w:pPr>
      <w:r>
        <w:rPr/>
        <w:br w:type="column"/>
      </w:r>
      <w:r>
        <w:rPr>
          <w:rFonts w:ascii="Calibri"/>
          <w:color w:val="9D9D9C"/>
          <w:w w:val="105"/>
        </w:rPr>
        <w:t>Seguridad Militar</w:t>
      </w:r>
    </w:p>
    <w:p>
      <w:pPr>
        <w:spacing w:after="0"/>
        <w:rPr>
          <w:rFonts w:ascii="Calibri"/>
        </w:rPr>
        <w:sectPr>
          <w:type w:val="continuous"/>
          <w:pgSz w:w="15870" w:h="12750" w:orient="landscape"/>
          <w:pgMar w:top="420" w:bottom="420" w:left="0" w:right="0"/>
          <w:cols w:num="2" w:equalWidth="0">
            <w:col w:w="3176" w:space="40"/>
            <w:col w:w="12654"/>
          </w:cols>
        </w:sectPr>
      </w:pPr>
    </w:p>
    <w:p>
      <w:pPr>
        <w:pStyle w:val="BodyText"/>
        <w:spacing w:before="3"/>
        <w:rPr>
          <w:rFonts w:ascii="Calibri"/>
        </w:rPr>
      </w:pPr>
      <w:r>
        <w:rPr/>
        <w:pict>
          <v:line style="position:absolute;mso-position-horizontal-relative:page;mso-position-vertical-relative:page;z-index:19168" from="772.181091pt,622.276001pt" to="772.181091pt,637.276001pt" stroked="true" strokeweight=".25pt" strokecolor="#000000">
            <w10:wrap type="none"/>
          </v:line>
        </w:pict>
      </w:r>
      <w:r>
        <w:rPr/>
        <w:pict>
          <v:line style="position:absolute;mso-position-horizontal-relative:page;mso-position-vertical-relative:page;z-index:19216" from="21.000099pt,622.276001pt" to="21.000099pt,637.276001pt" stroked="true" strokeweight=".25pt" strokecolor="#000000">
            <w10:wrap type="none"/>
          </v:line>
        </w:pict>
      </w:r>
      <w:r>
        <w:rPr/>
        <w:pict>
          <v:line style="position:absolute;mso-position-horizontal-relative:page;mso-position-vertical-relative:page;z-index:19288" from="778.181091pt,616.276001pt" to="793.181091pt,616.276001pt" stroked="true" strokeweight=".25pt" strokecolor="#000000">
            <w10:wrap type="none"/>
          </v:line>
        </w:pict>
      </w:r>
      <w:r>
        <w:rPr/>
        <w:pict>
          <v:line style="position:absolute;mso-position-horizontal-relative:page;mso-position-vertical-relative:page;z-index:19312" from="15.0001pt,616.276001pt" to=".0001pt,616.276001pt" stroked="true" strokeweight=".25pt" strokecolor="#000000">
            <w10:wrap type="none"/>
          </v:line>
        </w:pict>
      </w:r>
    </w:p>
    <w:p>
      <w:pPr>
        <w:pStyle w:val="BodyText"/>
        <w:ind w:left="6035"/>
        <w:rPr>
          <w:rFonts w:ascii="Calibri"/>
        </w:rPr>
      </w:pPr>
      <w:r>
        <w:rPr>
          <w:rFonts w:ascii="Calibri"/>
        </w:rPr>
        <w:drawing>
          <wp:inline distT="0" distB="0" distL="0" distR="0">
            <wp:extent cx="4064649" cy="6120384"/>
            <wp:effectExtent l="0" t="0" r="0" b="0"/>
            <wp:docPr id="391" name="image210.jpeg" descr=""/>
            <wp:cNvGraphicFramePr>
              <a:graphicFrameLocks noChangeAspect="1"/>
            </wp:cNvGraphicFramePr>
            <a:graphic>
              <a:graphicData uri="http://schemas.openxmlformats.org/drawingml/2006/picture">
                <pic:pic>
                  <pic:nvPicPr>
                    <pic:cNvPr id="392" name="image210.jpeg"/>
                    <pic:cNvPicPr/>
                  </pic:nvPicPr>
                  <pic:blipFill>
                    <a:blip r:embed="rId245" cstate="print"/>
                    <a:stretch>
                      <a:fillRect/>
                    </a:stretch>
                  </pic:blipFill>
                  <pic:spPr>
                    <a:xfrm>
                      <a:off x="0" y="0"/>
                      <a:ext cx="4064649" cy="6120384"/>
                    </a:xfrm>
                    <a:prstGeom prst="rect">
                      <a:avLst/>
                    </a:prstGeom>
                  </pic:spPr>
                </pic:pic>
              </a:graphicData>
            </a:graphic>
          </wp:inline>
        </w:drawing>
      </w:r>
      <w:r>
        <w:rPr>
          <w:rFonts w:ascii="Calibri"/>
        </w:rPr>
      </w:r>
    </w:p>
    <w:p>
      <w:pPr>
        <w:spacing w:after="0"/>
        <w:rPr>
          <w:rFonts w:ascii="Calibri"/>
        </w:rPr>
        <w:sectPr>
          <w:type w:val="continuous"/>
          <w:pgSz w:w="15870" w:h="12750" w:orient="landscape"/>
          <w:pgMar w:top="420" w:bottom="420" w:left="0" w:right="0"/>
        </w:sectPr>
      </w:pPr>
    </w:p>
    <w:p>
      <w:pPr>
        <w:pStyle w:val="BodyText"/>
        <w:rPr>
          <w:rFonts w:ascii="Calibri"/>
        </w:rPr>
      </w:pPr>
    </w:p>
    <w:p>
      <w:pPr>
        <w:pStyle w:val="BodyText"/>
        <w:rPr>
          <w:rFonts w:ascii="Calibri"/>
        </w:rPr>
      </w:pPr>
    </w:p>
    <w:p>
      <w:pPr>
        <w:pStyle w:val="BodyText"/>
        <w:spacing w:before="7"/>
        <w:rPr>
          <w:rFonts w:ascii="Calibri"/>
          <w:sz w:val="19"/>
        </w:rPr>
      </w:pPr>
    </w:p>
    <w:p>
      <w:pPr>
        <w:pStyle w:val="Heading2"/>
        <w:spacing w:before="70"/>
        <w:jc w:val="center"/>
      </w:pPr>
      <w:r>
        <w:rPr>
          <w:color w:val="1D1D1B"/>
        </w:rPr>
        <w:t>Capítulo Veintiuno</w:t>
      </w:r>
    </w:p>
    <w:p>
      <w:pPr>
        <w:pStyle w:val="BodyText"/>
        <w:rPr>
          <w:b/>
        </w:rPr>
      </w:pPr>
    </w:p>
    <w:p>
      <w:pPr>
        <w:pStyle w:val="BodyText"/>
        <w:spacing w:before="8"/>
        <w:rPr>
          <w:b/>
        </w:rPr>
      </w:pPr>
    </w:p>
    <w:p>
      <w:pPr>
        <w:spacing w:line="249" w:lineRule="auto" w:before="0"/>
        <w:ind w:left="9423" w:right="1551" w:hanging="311"/>
        <w:jc w:val="right"/>
        <w:rPr>
          <w:i/>
          <w:sz w:val="20"/>
        </w:rPr>
      </w:pPr>
      <w:r>
        <w:rPr>
          <w:i/>
          <w:color w:val="1D1D1B"/>
          <w:sz w:val="20"/>
        </w:rPr>
        <w:t>“El arte de la Guerra se</w:t>
      </w:r>
      <w:r>
        <w:rPr>
          <w:i/>
          <w:color w:val="1D1D1B"/>
          <w:sz w:val="20"/>
        </w:rPr>
        <w:t> basa en el engaño”,</w:t>
      </w:r>
    </w:p>
    <w:p>
      <w:pPr>
        <w:spacing w:before="1"/>
        <w:ind w:left="0" w:right="1551" w:firstLine="0"/>
        <w:jc w:val="right"/>
        <w:rPr>
          <w:i/>
          <w:sz w:val="20"/>
        </w:rPr>
      </w:pPr>
      <w:r>
        <w:rPr>
          <w:i/>
          <w:color w:val="1D1D1B"/>
          <w:sz w:val="20"/>
        </w:rPr>
        <w:t>Sun Tzu.</w:t>
      </w:r>
    </w:p>
    <w:p>
      <w:pPr>
        <w:pStyle w:val="BodyText"/>
        <w:rPr>
          <w:i/>
        </w:rPr>
      </w:pPr>
    </w:p>
    <w:p>
      <w:pPr>
        <w:pStyle w:val="BodyText"/>
        <w:rPr>
          <w:i/>
        </w:rPr>
      </w:pPr>
    </w:p>
    <w:p>
      <w:pPr>
        <w:pStyle w:val="BodyText"/>
        <w:spacing w:before="1"/>
        <w:rPr>
          <w:i/>
          <w:sz w:val="27"/>
        </w:rPr>
      </w:pPr>
    </w:p>
    <w:p>
      <w:pPr>
        <w:pStyle w:val="Heading1"/>
        <w:spacing w:before="59"/>
      </w:pPr>
      <w:r>
        <w:rPr>
          <w:color w:val="1D1D1B"/>
        </w:rPr>
        <w:t>SEGURIDAD MILITAR</w:t>
      </w:r>
    </w:p>
    <w:p>
      <w:pPr>
        <w:pStyle w:val="BodyText"/>
        <w:rPr>
          <w:b/>
        </w:rPr>
      </w:pPr>
    </w:p>
    <w:p>
      <w:pPr>
        <w:pStyle w:val="BodyText"/>
        <w:rPr>
          <w:b/>
        </w:rPr>
      </w:pPr>
    </w:p>
    <w:p>
      <w:pPr>
        <w:pStyle w:val="BodyText"/>
        <w:rPr>
          <w:b/>
        </w:rPr>
      </w:pPr>
    </w:p>
    <w:p>
      <w:pPr>
        <w:pStyle w:val="BodyText"/>
        <w:rPr>
          <w:b/>
        </w:rPr>
      </w:pPr>
    </w:p>
    <w:p>
      <w:pPr>
        <w:pStyle w:val="BodyText"/>
        <w:spacing w:before="2"/>
        <w:rPr>
          <w:b/>
          <w:sz w:val="22"/>
        </w:rPr>
      </w:pPr>
    </w:p>
    <w:p>
      <w:pPr>
        <w:spacing w:after="0"/>
        <w:rPr>
          <w:sz w:val="22"/>
        </w:rPr>
        <w:sectPr>
          <w:headerReference w:type="default" r:id="rId246"/>
          <w:pgSz w:w="12750" w:h="15870"/>
          <w:pgMar w:header="0" w:footer="103" w:top="420" w:bottom="420" w:left="0" w:right="0"/>
        </w:sectPr>
      </w:pPr>
    </w:p>
    <w:p>
      <w:pPr>
        <w:pStyle w:val="Heading4"/>
        <w:spacing w:before="75"/>
      </w:pPr>
      <w:r>
        <w:rPr>
          <w:color w:val="1D1D1B"/>
        </w:rPr>
        <w:t>I.- GENERALIDADES</w:t>
      </w:r>
    </w:p>
    <w:p>
      <w:pPr>
        <w:pStyle w:val="BodyText"/>
        <w:spacing w:before="6"/>
        <w:rPr>
          <w:b/>
        </w:rPr>
      </w:pPr>
    </w:p>
    <w:p>
      <w:pPr>
        <w:pStyle w:val="BodyText"/>
        <w:spacing w:line="249" w:lineRule="auto" w:before="1"/>
        <w:ind w:left="1553" w:firstLine="340"/>
        <w:jc w:val="both"/>
      </w:pPr>
      <w:r>
        <w:rPr>
          <w:color w:val="1D1D1B"/>
        </w:rPr>
        <w:t>Las Fuerzas Armadas, por  ser  el  órgano  que la Nación desarrolla y mantiene desde la paz, para resguardar su seguridad exterior y defensa militar  en resguardo de su soberanía e integridad territorial, constituyen el objetivo primordial de las actividades de</w:t>
      </w:r>
      <w:r>
        <w:rPr>
          <w:color w:val="1D1D1B"/>
          <w:spacing w:val="-8"/>
        </w:rPr>
        <w:t> </w:t>
      </w:r>
      <w:r>
        <w:rPr>
          <w:color w:val="1D1D1B"/>
        </w:rPr>
        <w:t>Espionaje,</w:t>
      </w:r>
      <w:r>
        <w:rPr>
          <w:color w:val="1D1D1B"/>
          <w:spacing w:val="-8"/>
        </w:rPr>
        <w:t> </w:t>
      </w:r>
      <w:r>
        <w:rPr>
          <w:color w:val="1D1D1B"/>
        </w:rPr>
        <w:t>Sabotaje</w:t>
      </w:r>
      <w:r>
        <w:rPr>
          <w:color w:val="1D1D1B"/>
          <w:spacing w:val="-8"/>
        </w:rPr>
        <w:t> </w:t>
      </w:r>
      <w:r>
        <w:rPr>
          <w:color w:val="1D1D1B"/>
        </w:rPr>
        <w:t>y</w:t>
      </w:r>
      <w:r>
        <w:rPr>
          <w:color w:val="1D1D1B"/>
          <w:spacing w:val="-8"/>
        </w:rPr>
        <w:t> </w:t>
      </w:r>
      <w:r>
        <w:rPr>
          <w:color w:val="1D1D1B"/>
        </w:rPr>
        <w:t>Subversión</w:t>
      </w:r>
      <w:r>
        <w:rPr>
          <w:color w:val="1D1D1B"/>
          <w:spacing w:val="-8"/>
        </w:rPr>
        <w:t> </w:t>
      </w:r>
      <w:r>
        <w:rPr>
          <w:color w:val="1D1D1B"/>
        </w:rPr>
        <w:t>de</w:t>
      </w:r>
      <w:r>
        <w:rPr>
          <w:color w:val="1D1D1B"/>
          <w:spacing w:val="-8"/>
        </w:rPr>
        <w:t> </w:t>
      </w:r>
      <w:r>
        <w:rPr>
          <w:color w:val="1D1D1B"/>
        </w:rPr>
        <w:t>las</w:t>
      </w:r>
      <w:r>
        <w:rPr>
          <w:color w:val="1D1D1B"/>
          <w:spacing w:val="-8"/>
        </w:rPr>
        <w:t> </w:t>
      </w:r>
      <w:r>
        <w:rPr>
          <w:color w:val="1D1D1B"/>
        </w:rPr>
        <w:t>naciones enemigas o potencialmente</w:t>
      </w:r>
      <w:r>
        <w:rPr>
          <w:color w:val="1D1D1B"/>
          <w:spacing w:val="-29"/>
        </w:rPr>
        <w:t> </w:t>
      </w:r>
      <w:r>
        <w:rPr>
          <w:color w:val="1D1D1B"/>
        </w:rPr>
        <w:t>enemigas.</w:t>
      </w:r>
    </w:p>
    <w:p>
      <w:pPr>
        <w:pStyle w:val="BodyText"/>
        <w:spacing w:before="9"/>
        <w:rPr>
          <w:sz w:val="19"/>
        </w:rPr>
      </w:pPr>
    </w:p>
    <w:p>
      <w:pPr>
        <w:pStyle w:val="BodyText"/>
        <w:spacing w:line="249" w:lineRule="auto"/>
        <w:ind w:left="1553" w:firstLine="340"/>
        <w:jc w:val="both"/>
      </w:pPr>
      <w:r>
        <w:rPr>
          <w:color w:val="1D1D1B"/>
        </w:rPr>
        <w:t>Es por eso, que debemos estar preparados para repeler todo intento de  este  tipo  de  actividades,  ya que ellas no se realizan sólo en tiempo de guerra, sino que son de carácter permanente y sus consecuencias son más peligrosas de lo que pueda sospecharse, pudiendo tener efectos decisivos en las primeras operaciones bélicas e incluso decidir el resultado de la</w:t>
      </w:r>
      <w:r>
        <w:rPr>
          <w:color w:val="1D1D1B"/>
          <w:spacing w:val="-10"/>
        </w:rPr>
        <w:t> </w:t>
      </w:r>
      <w:r>
        <w:rPr>
          <w:color w:val="1D1D1B"/>
        </w:rPr>
        <w:t>guerra.</w:t>
      </w:r>
    </w:p>
    <w:p>
      <w:pPr>
        <w:pStyle w:val="BodyText"/>
        <w:spacing w:before="9"/>
        <w:rPr>
          <w:sz w:val="19"/>
        </w:rPr>
      </w:pPr>
    </w:p>
    <w:p>
      <w:pPr>
        <w:pStyle w:val="BodyText"/>
        <w:spacing w:line="249" w:lineRule="auto"/>
        <w:ind w:left="1553" w:firstLine="340"/>
        <w:jc w:val="both"/>
      </w:pPr>
      <w:r>
        <w:rPr>
          <w:color w:val="1D1D1B"/>
        </w:rPr>
        <w:t>Prácticamente nada puede conseguir un Comandante, si sus planes y métodos de operación se encuentran en poder del enemigo, o si dentro de su unidad hay personas que sabotean su equipo o subvierten a su personal, impidiéndole llevar a cabo su cometido en la forma planeada. Mayores serán aún las consecuencias si esto sucede en el ámbito institucional o nacional.</w:t>
      </w:r>
    </w:p>
    <w:p>
      <w:pPr>
        <w:pStyle w:val="BodyText"/>
        <w:spacing w:before="9"/>
        <w:rPr>
          <w:sz w:val="19"/>
        </w:rPr>
      </w:pPr>
    </w:p>
    <w:p>
      <w:pPr>
        <w:pStyle w:val="BodyText"/>
        <w:spacing w:line="249" w:lineRule="auto"/>
        <w:ind w:left="1553" w:firstLine="340"/>
        <w:jc w:val="both"/>
      </w:pPr>
      <w:r>
        <w:rPr>
          <w:color w:val="1D1D1B"/>
        </w:rPr>
        <w:t>La información que puede interesarle al  enemigo no son las características básicas de los equipos, datos fáciles de conseguir en las fábricas,  a través de folletos de propaganda o revistas, o las características de diseño de un buque, que en el caso de países potencialmente enemigos muchas veces son similares. Lo que sí es de interés, es cualquier información sobre modificaciones técnicas de equipos y buques, o bien, de aquellos aspectos “reservados”  que  una  fábrica  de  armamentos </w:t>
      </w:r>
      <w:r>
        <w:rPr>
          <w:color w:val="1D1D1B"/>
          <w:spacing w:val="45"/>
        </w:rPr>
        <w:t> </w:t>
      </w:r>
      <w:r>
        <w:rPr>
          <w:color w:val="1D1D1B"/>
        </w:rPr>
        <w:t>no</w:t>
      </w:r>
    </w:p>
    <w:p>
      <w:pPr>
        <w:pStyle w:val="BodyText"/>
        <w:spacing w:line="249" w:lineRule="auto" w:before="75"/>
        <w:ind w:left="242"/>
        <w:jc w:val="both"/>
      </w:pPr>
      <w:r>
        <w:rPr/>
        <w:br w:type="column"/>
      </w:r>
      <w:r>
        <w:rPr>
          <w:color w:val="1D1D1B"/>
        </w:rPr>
        <w:t>entrega, por ejemplo, una frecuencia de radio  control de un proyectil teledirigido. En este aspecto, las fábricas de prestigio se comprometen con sus clientes a no divulgar ciertos detalles técnicos que comprometan la seguridad en el empleo del</w:t>
      </w:r>
      <w:r>
        <w:rPr>
          <w:color w:val="1D1D1B"/>
          <w:spacing w:val="-17"/>
        </w:rPr>
        <w:t> </w:t>
      </w:r>
      <w:r>
        <w:rPr>
          <w:color w:val="1D1D1B"/>
        </w:rPr>
        <w:t>arma.</w:t>
      </w:r>
    </w:p>
    <w:p>
      <w:pPr>
        <w:pStyle w:val="BodyText"/>
        <w:spacing w:before="9"/>
        <w:rPr>
          <w:sz w:val="19"/>
        </w:rPr>
      </w:pPr>
    </w:p>
    <w:p>
      <w:pPr>
        <w:pStyle w:val="BodyText"/>
        <w:spacing w:line="249" w:lineRule="auto"/>
        <w:ind w:left="242" w:firstLine="340"/>
        <w:jc w:val="both"/>
      </w:pPr>
      <w:r>
        <w:rPr>
          <w:color w:val="1D1D1B"/>
        </w:rPr>
        <w:t>Es</w:t>
      </w:r>
      <w:r>
        <w:rPr>
          <w:color w:val="1D1D1B"/>
          <w:spacing w:val="-11"/>
        </w:rPr>
        <w:t> </w:t>
      </w:r>
      <w:r>
        <w:rPr>
          <w:color w:val="1D1D1B"/>
        </w:rPr>
        <w:t>también</w:t>
      </w:r>
      <w:r>
        <w:rPr>
          <w:color w:val="1D1D1B"/>
          <w:spacing w:val="-11"/>
        </w:rPr>
        <w:t> </w:t>
      </w:r>
      <w:r>
        <w:rPr>
          <w:color w:val="1D1D1B"/>
        </w:rPr>
        <w:t>información</w:t>
      </w:r>
      <w:r>
        <w:rPr>
          <w:color w:val="1D1D1B"/>
          <w:spacing w:val="-10"/>
        </w:rPr>
        <w:t> </w:t>
      </w:r>
      <w:r>
        <w:rPr>
          <w:color w:val="1D1D1B"/>
        </w:rPr>
        <w:t>de</w:t>
      </w:r>
      <w:r>
        <w:rPr>
          <w:color w:val="1D1D1B"/>
          <w:spacing w:val="-11"/>
        </w:rPr>
        <w:t> </w:t>
      </w:r>
      <w:r>
        <w:rPr>
          <w:color w:val="1D1D1B"/>
        </w:rPr>
        <w:t>interés,</w:t>
      </w:r>
      <w:r>
        <w:rPr>
          <w:color w:val="1D1D1B"/>
          <w:spacing w:val="-10"/>
        </w:rPr>
        <w:t> </w:t>
      </w:r>
      <w:r>
        <w:rPr>
          <w:color w:val="1D1D1B"/>
        </w:rPr>
        <w:t>la</w:t>
      </w:r>
      <w:r>
        <w:rPr>
          <w:color w:val="1D1D1B"/>
          <w:spacing w:val="-11"/>
        </w:rPr>
        <w:t> </w:t>
      </w:r>
      <w:r>
        <w:rPr>
          <w:color w:val="1D1D1B"/>
        </w:rPr>
        <w:t>relacionada con las fallas o limitaciones que puedan tener los buques, tanto en su armamento como en su planta propulsora, resultando atractivo, asimismo, conocer todos aquellos procedimientos de operación de unidades,</w:t>
      </w:r>
      <w:r>
        <w:rPr>
          <w:color w:val="1D1D1B"/>
          <w:spacing w:val="-21"/>
        </w:rPr>
        <w:t> </w:t>
      </w:r>
      <w:r>
        <w:rPr>
          <w:color w:val="1D1D1B"/>
        </w:rPr>
        <w:t>tácticas</w:t>
      </w:r>
      <w:r>
        <w:rPr>
          <w:color w:val="1D1D1B"/>
          <w:spacing w:val="-21"/>
        </w:rPr>
        <w:t> </w:t>
      </w:r>
      <w:r>
        <w:rPr>
          <w:color w:val="1D1D1B"/>
        </w:rPr>
        <w:t>usadas,</w:t>
      </w:r>
      <w:r>
        <w:rPr>
          <w:color w:val="1D1D1B"/>
          <w:spacing w:val="-21"/>
        </w:rPr>
        <w:t> </w:t>
      </w:r>
      <w:r>
        <w:rPr>
          <w:color w:val="1D1D1B"/>
        </w:rPr>
        <w:t>formas</w:t>
      </w:r>
      <w:r>
        <w:rPr>
          <w:color w:val="1D1D1B"/>
          <w:spacing w:val="-21"/>
        </w:rPr>
        <w:t> </w:t>
      </w:r>
      <w:r>
        <w:rPr>
          <w:color w:val="1D1D1B"/>
        </w:rPr>
        <w:t>de</w:t>
      </w:r>
      <w:r>
        <w:rPr>
          <w:color w:val="1D1D1B"/>
          <w:spacing w:val="-21"/>
        </w:rPr>
        <w:t> </w:t>
      </w:r>
      <w:r>
        <w:rPr>
          <w:color w:val="1D1D1B"/>
        </w:rPr>
        <w:t>operar</w:t>
      </w:r>
      <w:r>
        <w:rPr>
          <w:color w:val="1D1D1B"/>
          <w:spacing w:val="-21"/>
        </w:rPr>
        <w:t> </w:t>
      </w:r>
      <w:r>
        <w:rPr>
          <w:color w:val="1D1D1B"/>
        </w:rPr>
        <w:t>sistemas de armamento y de  guerra  electrónica,  ya  que  con esa información se podrán tomar las medidas necesarias para contrarrestar y colocar al adversario en inferioridad de</w:t>
      </w:r>
      <w:r>
        <w:rPr>
          <w:color w:val="1D1D1B"/>
          <w:spacing w:val="-13"/>
        </w:rPr>
        <w:t> </w:t>
      </w:r>
      <w:r>
        <w:rPr>
          <w:color w:val="1D1D1B"/>
        </w:rPr>
        <w:t>condiciones.</w:t>
      </w:r>
    </w:p>
    <w:p>
      <w:pPr>
        <w:pStyle w:val="BodyText"/>
        <w:spacing w:before="9"/>
        <w:rPr>
          <w:sz w:val="19"/>
        </w:rPr>
      </w:pPr>
    </w:p>
    <w:p>
      <w:pPr>
        <w:pStyle w:val="BodyText"/>
        <w:spacing w:line="249" w:lineRule="auto"/>
        <w:ind w:left="242" w:firstLine="340"/>
        <w:jc w:val="right"/>
      </w:pPr>
      <w:r>
        <w:rPr>
          <w:color w:val="1D1D1B"/>
        </w:rPr>
        <w:t>Quizás el dato más importante</w:t>
      </w:r>
      <w:r>
        <w:rPr>
          <w:color w:val="1D1D1B"/>
          <w:spacing w:val="14"/>
        </w:rPr>
        <w:t> </w:t>
      </w:r>
      <w:r>
        <w:rPr>
          <w:color w:val="1D1D1B"/>
        </w:rPr>
        <w:t>que</w:t>
      </w:r>
      <w:r>
        <w:rPr>
          <w:color w:val="1D1D1B"/>
          <w:spacing w:val="2"/>
        </w:rPr>
        <w:t> </w:t>
      </w:r>
      <w:r>
        <w:rPr>
          <w:color w:val="1D1D1B"/>
        </w:rPr>
        <w:t>cualquier Estado  Mayor  quisiera  tener  en  sus </w:t>
      </w:r>
      <w:r>
        <w:rPr>
          <w:color w:val="1D1D1B"/>
          <w:spacing w:val="18"/>
        </w:rPr>
        <w:t> </w:t>
      </w:r>
      <w:r>
        <w:rPr>
          <w:color w:val="1D1D1B"/>
        </w:rPr>
        <w:t>manos, </w:t>
      </w:r>
      <w:r>
        <w:rPr>
          <w:color w:val="1D1D1B"/>
          <w:spacing w:val="21"/>
        </w:rPr>
        <w:t> </w:t>
      </w:r>
      <w:r>
        <w:rPr>
          <w:color w:val="1D1D1B"/>
        </w:rPr>
        <w:t>es</w:t>
      </w:r>
      <w:r>
        <w:rPr>
          <w:color w:val="1D1D1B"/>
          <w:spacing w:val="-1"/>
        </w:rPr>
        <w:t> </w:t>
      </w:r>
      <w:r>
        <w:rPr>
          <w:color w:val="1D1D1B"/>
        </w:rPr>
        <w:t>el estado anímico, la moral combativa y</w:t>
      </w:r>
      <w:r>
        <w:rPr>
          <w:color w:val="1D1D1B"/>
          <w:spacing w:val="12"/>
        </w:rPr>
        <w:t> </w:t>
      </w:r>
      <w:r>
        <w:rPr>
          <w:color w:val="1D1D1B"/>
        </w:rPr>
        <w:t>nivel</w:t>
      </w:r>
      <w:r>
        <w:rPr>
          <w:color w:val="1D1D1B"/>
          <w:spacing w:val="50"/>
        </w:rPr>
        <w:t> </w:t>
      </w:r>
      <w:r>
        <w:rPr>
          <w:color w:val="1D1D1B"/>
        </w:rPr>
        <w:t>de</w:t>
      </w:r>
      <w:r>
        <w:rPr>
          <w:color w:val="1D1D1B"/>
          <w:spacing w:val="-1"/>
        </w:rPr>
        <w:t> </w:t>
      </w:r>
      <w:r>
        <w:rPr>
          <w:color w:val="1D1D1B"/>
        </w:rPr>
        <w:t>entrenamiento</w:t>
      </w:r>
      <w:r>
        <w:rPr>
          <w:color w:val="1D1D1B"/>
          <w:spacing w:val="-10"/>
        </w:rPr>
        <w:t> </w:t>
      </w:r>
      <w:r>
        <w:rPr>
          <w:color w:val="1D1D1B"/>
        </w:rPr>
        <w:t>del</w:t>
      </w:r>
      <w:r>
        <w:rPr>
          <w:color w:val="1D1D1B"/>
          <w:spacing w:val="-10"/>
        </w:rPr>
        <w:t> </w:t>
      </w:r>
      <w:r>
        <w:rPr>
          <w:color w:val="1D1D1B"/>
        </w:rPr>
        <w:t>enemigo.</w:t>
      </w:r>
      <w:r>
        <w:rPr>
          <w:color w:val="1D1D1B"/>
          <w:spacing w:val="-10"/>
        </w:rPr>
        <w:t> </w:t>
      </w:r>
      <w:r>
        <w:rPr>
          <w:color w:val="1D1D1B"/>
        </w:rPr>
        <w:t>Nada</w:t>
      </w:r>
      <w:r>
        <w:rPr>
          <w:color w:val="1D1D1B"/>
          <w:spacing w:val="-10"/>
        </w:rPr>
        <w:t> </w:t>
      </w:r>
      <w:r>
        <w:rPr>
          <w:color w:val="1D1D1B"/>
        </w:rPr>
        <w:t>se</w:t>
      </w:r>
      <w:r>
        <w:rPr>
          <w:color w:val="1D1D1B"/>
          <w:spacing w:val="-10"/>
        </w:rPr>
        <w:t> </w:t>
      </w:r>
      <w:r>
        <w:rPr>
          <w:color w:val="1D1D1B"/>
        </w:rPr>
        <w:t>logra</w:t>
      </w:r>
      <w:r>
        <w:rPr>
          <w:color w:val="1D1D1B"/>
          <w:spacing w:val="-10"/>
        </w:rPr>
        <w:t> </w:t>
      </w:r>
      <w:r>
        <w:rPr>
          <w:color w:val="1D1D1B"/>
        </w:rPr>
        <w:t>con</w:t>
      </w:r>
      <w:r>
        <w:rPr>
          <w:color w:val="1D1D1B"/>
          <w:spacing w:val="-10"/>
        </w:rPr>
        <w:t> </w:t>
      </w:r>
      <w:r>
        <w:rPr>
          <w:color w:val="1D1D1B"/>
        </w:rPr>
        <w:t>saber qué clase de buques tienen, sus</w:t>
      </w:r>
      <w:r>
        <w:rPr>
          <w:color w:val="1D1D1B"/>
          <w:spacing w:val="-10"/>
        </w:rPr>
        <w:t> </w:t>
      </w:r>
      <w:r>
        <w:rPr>
          <w:color w:val="1D1D1B"/>
        </w:rPr>
        <w:t>estados</w:t>
      </w:r>
      <w:r>
        <w:rPr>
          <w:color w:val="1D1D1B"/>
          <w:spacing w:val="-2"/>
        </w:rPr>
        <w:t> </w:t>
      </w:r>
      <w:r>
        <w:rPr>
          <w:color w:val="1D1D1B"/>
        </w:rPr>
        <w:t>operativos,</w:t>
      </w:r>
      <w:r>
        <w:rPr>
          <w:color w:val="1D1D1B"/>
          <w:spacing w:val="-1"/>
        </w:rPr>
        <w:t> </w:t>
      </w:r>
      <w:r>
        <w:rPr>
          <w:color w:val="1D1D1B"/>
        </w:rPr>
        <w:t>sus fallas y modernizaciones, si no se</w:t>
      </w:r>
      <w:r>
        <w:rPr>
          <w:color w:val="1D1D1B"/>
          <w:spacing w:val="24"/>
        </w:rPr>
        <w:t> </w:t>
      </w:r>
      <w:r>
        <w:rPr>
          <w:color w:val="1D1D1B"/>
        </w:rPr>
        <w:t>sabe</w:t>
      </w:r>
      <w:r>
        <w:rPr>
          <w:color w:val="1D1D1B"/>
          <w:spacing w:val="35"/>
        </w:rPr>
        <w:t> </w:t>
      </w:r>
      <w:r>
        <w:rPr>
          <w:color w:val="1D1D1B"/>
        </w:rPr>
        <w:t>cómo pretenden usarlos, si su personal es valiente,</w:t>
      </w:r>
      <w:r>
        <w:rPr>
          <w:color w:val="1D1D1B"/>
          <w:spacing w:val="54"/>
        </w:rPr>
        <w:t> </w:t>
      </w:r>
      <w:r>
        <w:rPr>
          <w:color w:val="1D1D1B"/>
        </w:rPr>
        <w:t>si</w:t>
      </w:r>
      <w:r>
        <w:rPr>
          <w:color w:val="1D1D1B"/>
          <w:spacing w:val="15"/>
        </w:rPr>
        <w:t> </w:t>
      </w:r>
      <w:r>
        <w:rPr>
          <w:color w:val="1D1D1B"/>
        </w:rPr>
        <w:t>las</w:t>
      </w:r>
      <w:r>
        <w:rPr>
          <w:color w:val="1D1D1B"/>
          <w:spacing w:val="-1"/>
        </w:rPr>
        <w:t> </w:t>
      </w:r>
      <w:r>
        <w:rPr>
          <w:color w:val="1D1D1B"/>
        </w:rPr>
        <w:t>dotaciones están entrenadas y decididas a</w:t>
      </w:r>
      <w:r>
        <w:rPr>
          <w:color w:val="1D1D1B"/>
          <w:spacing w:val="-30"/>
        </w:rPr>
        <w:t> </w:t>
      </w:r>
      <w:r>
        <w:rPr>
          <w:color w:val="1D1D1B"/>
        </w:rPr>
        <w:t>combatir.</w:t>
      </w:r>
    </w:p>
    <w:p>
      <w:pPr>
        <w:pStyle w:val="BodyText"/>
        <w:spacing w:before="9"/>
        <w:rPr>
          <w:sz w:val="19"/>
        </w:rPr>
      </w:pPr>
    </w:p>
    <w:p>
      <w:pPr>
        <w:pStyle w:val="BodyText"/>
        <w:spacing w:line="249" w:lineRule="auto"/>
        <w:ind w:left="242" w:firstLine="340"/>
        <w:jc w:val="both"/>
      </w:pPr>
      <w:r>
        <w:rPr>
          <w:color w:val="1D1D1B"/>
        </w:rPr>
        <w:t>Aunque parezca extraño, son una valiosa información los comentarios que se hagan de un determinado jefe. Cuántas veces hemos hablado en público</w:t>
      </w:r>
      <w:r>
        <w:rPr>
          <w:color w:val="1D1D1B"/>
          <w:spacing w:val="-26"/>
        </w:rPr>
        <w:t> </w:t>
      </w:r>
      <w:r>
        <w:rPr>
          <w:color w:val="1D1D1B"/>
        </w:rPr>
        <w:t>sobre</w:t>
      </w:r>
      <w:r>
        <w:rPr>
          <w:color w:val="1D1D1B"/>
          <w:spacing w:val="-27"/>
        </w:rPr>
        <w:t> </w:t>
      </w:r>
      <w:r>
        <w:rPr>
          <w:color w:val="1D1D1B"/>
        </w:rPr>
        <w:t>la</w:t>
      </w:r>
      <w:r>
        <w:rPr>
          <w:color w:val="1D1D1B"/>
          <w:spacing w:val="-26"/>
        </w:rPr>
        <w:t> </w:t>
      </w:r>
      <w:r>
        <w:rPr>
          <w:color w:val="1D1D1B"/>
        </w:rPr>
        <w:t>personalidad</w:t>
      </w:r>
      <w:r>
        <w:rPr>
          <w:color w:val="1D1D1B"/>
          <w:spacing w:val="-26"/>
        </w:rPr>
        <w:t> </w:t>
      </w:r>
      <w:r>
        <w:rPr>
          <w:color w:val="1D1D1B"/>
        </w:rPr>
        <w:t>de</w:t>
      </w:r>
      <w:r>
        <w:rPr>
          <w:color w:val="1D1D1B"/>
          <w:spacing w:val="-26"/>
        </w:rPr>
        <w:t> </w:t>
      </w:r>
      <w:r>
        <w:rPr>
          <w:color w:val="1D1D1B"/>
        </w:rPr>
        <w:t>nuestro</w:t>
      </w:r>
      <w:r>
        <w:rPr>
          <w:color w:val="1D1D1B"/>
          <w:spacing w:val="-26"/>
        </w:rPr>
        <w:t> </w:t>
      </w:r>
      <w:r>
        <w:rPr>
          <w:color w:val="1D1D1B"/>
        </w:rPr>
        <w:t>Comandante e incluso puede que delante de Oficiales extranjeros demos a conocer sus cualidades, virtudes o formas características de</w:t>
      </w:r>
      <w:r>
        <w:rPr>
          <w:color w:val="1D1D1B"/>
          <w:spacing w:val="-9"/>
        </w:rPr>
        <w:t> </w:t>
      </w:r>
      <w:r>
        <w:rPr>
          <w:color w:val="1D1D1B"/>
        </w:rPr>
        <w:t>actuar.</w:t>
      </w:r>
    </w:p>
    <w:p>
      <w:pPr>
        <w:pStyle w:val="BodyText"/>
        <w:spacing w:before="9"/>
        <w:rPr>
          <w:sz w:val="19"/>
        </w:rPr>
      </w:pPr>
    </w:p>
    <w:p>
      <w:pPr>
        <w:pStyle w:val="BodyText"/>
        <w:spacing w:line="249" w:lineRule="auto"/>
        <w:ind w:left="242" w:firstLine="340"/>
        <w:jc w:val="both"/>
      </w:pPr>
      <w:r>
        <w:rPr>
          <w:color w:val="1D1D1B"/>
        </w:rPr>
        <w:t>Los agentes son artistas en el  arte  de  llevar una conversación a temas que permitan obtener datos de la forma de actuar de nuestros superiores, siendo el tipo de preguntas que hacen, una    fuente</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8"/>
        <w:rPr>
          <w:sz w:val="25"/>
        </w:rPr>
      </w:pPr>
    </w:p>
    <w:p>
      <w:pPr>
        <w:spacing w:before="1"/>
        <w:ind w:left="121" w:right="0" w:firstLine="0"/>
        <w:jc w:val="left"/>
        <w:rPr>
          <w:b/>
          <w:sz w:val="24"/>
        </w:rPr>
      </w:pPr>
      <w:r>
        <w:rPr/>
        <w:pict>
          <v:shape style="position:absolute;margin-left:573.636597pt;margin-top:21.270252pt;width:12pt;height:82.25pt;mso-position-horizontal-relative:page;mso-position-vertical-relative:paragraph;z-index:19360" type="#_x0000_t202" filled="false" stroked="false">
            <v:textbox inset="0,0,0,0" style="layout-flow:vertical;mso-layout-flow-alt:bottom-to-top">
              <w:txbxContent>
                <w:p>
                  <w:pPr>
                    <w:pStyle w:val="BodyText"/>
                    <w:spacing w:line="229" w:lineRule="exact"/>
                    <w:ind w:left="20" w:right="-634"/>
                    <w:rPr>
                      <w:rFonts w:ascii="Calibri" w:hAnsi="Calibri"/>
                    </w:rPr>
                  </w:pPr>
                  <w:r>
                    <w:rPr>
                      <w:rFonts w:ascii="Calibri" w:hAnsi="Calibri"/>
                      <w:color w:val="9D9D9C"/>
                      <w:w w:val="108"/>
                    </w:rPr>
                    <w:t>Capítulo</w:t>
                  </w:r>
                  <w:r>
                    <w:rPr>
                      <w:rFonts w:ascii="Calibri" w:hAnsi="Calibri"/>
                      <w:color w:val="9D9D9C"/>
                      <w:spacing w:val="-8"/>
                    </w:rPr>
                    <w:t> </w:t>
                  </w:r>
                  <w:r>
                    <w:rPr>
                      <w:rFonts w:ascii="Calibri" w:hAnsi="Calibri"/>
                      <w:color w:val="9D9D9C"/>
                      <w:spacing w:val="-11"/>
                      <w:w w:val="117"/>
                    </w:rPr>
                    <w:t>V</w:t>
                  </w:r>
                  <w:r>
                    <w:rPr>
                      <w:rFonts w:ascii="Calibri" w:hAnsi="Calibri"/>
                      <w:color w:val="9D9D9C"/>
                      <w:w w:val="104"/>
                    </w:rPr>
                    <w:t>eintiuno</w:t>
                  </w:r>
                </w:p>
              </w:txbxContent>
            </v:textbox>
            <w10:wrap type="none"/>
          </v:shape>
        </w:pict>
      </w:r>
      <w:r>
        <w:rPr/>
        <w:pict>
          <v:shape style="position:absolute;margin-left:573.636597pt;margin-top:-81.469742pt;width:12pt;height:75.95pt;mso-position-horizontal-relative:page;mso-position-vertical-relative:paragraph;z-index:19384" type="#_x0000_t202" filled="false" stroked="false">
            <v:textbox inset="0,0,0,0" style="layout-flow:vertical;mso-layout-flow-alt:bottom-to-top">
              <w:txbxContent>
                <w:p>
                  <w:pPr>
                    <w:pStyle w:val="BodyText"/>
                    <w:spacing w:line="229" w:lineRule="exact"/>
                    <w:ind w:left="20" w:right="-656"/>
                    <w:rPr>
                      <w:rFonts w:ascii="Calibri"/>
                    </w:rPr>
                  </w:pPr>
                  <w:r>
                    <w:rPr>
                      <w:rFonts w:ascii="Calibri"/>
                      <w:color w:val="9D9D9C"/>
                      <w:w w:val="105"/>
                    </w:rPr>
                    <w:t>Seguridad</w:t>
                  </w:r>
                  <w:r>
                    <w:rPr>
                      <w:rFonts w:ascii="Calibri"/>
                      <w:color w:val="9D9D9C"/>
                      <w:spacing w:val="10"/>
                    </w:rPr>
                    <w:t> </w:t>
                  </w:r>
                  <w:r>
                    <w:rPr>
                      <w:rFonts w:ascii="Calibri"/>
                      <w:color w:val="9D9D9C"/>
                      <w:w w:val="104"/>
                    </w:rPr>
                    <w:t>Militar</w:t>
                  </w:r>
                </w:p>
              </w:txbxContent>
            </v:textbox>
            <w10:wrap type="none"/>
          </v:shape>
        </w:pict>
      </w:r>
      <w:r>
        <w:rPr>
          <w:b/>
          <w:color w:val="9D9D9C"/>
          <w:sz w:val="24"/>
        </w:rPr>
        <w:t>257</w:t>
      </w:r>
    </w:p>
    <w:p>
      <w:pPr>
        <w:spacing w:after="0"/>
        <w:jc w:val="left"/>
        <w:rPr>
          <w:sz w:val="24"/>
        </w:rPr>
        <w:sectPr>
          <w:type w:val="continuous"/>
          <w:pgSz w:w="12750" w:h="15870"/>
          <w:pgMar w:top="420" w:bottom="420" w:left="0" w:right="0"/>
          <w:cols w:num="3" w:equalWidth="0">
            <w:col w:w="6232" w:space="40"/>
            <w:col w:w="4921" w:space="40"/>
            <w:col w:w="1517"/>
          </w:cols>
        </w:sectPr>
      </w:pPr>
    </w:p>
    <w:p>
      <w:pPr>
        <w:spacing w:after="0"/>
        <w:jc w:val="left"/>
        <w:rPr>
          <w:sz w:val="24"/>
        </w:rPr>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de información, ya que está indicando el interés del enemigo en un determinado asunto y, por lo tanto, es posible llegar a interpretar qué pretende hacer determinado país.</w:t>
      </w:r>
    </w:p>
    <w:p>
      <w:pPr>
        <w:pStyle w:val="BodyText"/>
        <w:spacing w:before="9"/>
        <w:rPr>
          <w:sz w:val="19"/>
        </w:rPr>
      </w:pPr>
    </w:p>
    <w:p>
      <w:pPr>
        <w:pStyle w:val="BodyText"/>
        <w:spacing w:line="249" w:lineRule="auto"/>
        <w:ind w:left="1553" w:firstLine="340"/>
        <w:jc w:val="both"/>
      </w:pPr>
      <w:r>
        <w:rPr>
          <w:color w:val="1D1D1B"/>
          <w:spacing w:val="-3"/>
        </w:rPr>
        <w:t>La </w:t>
      </w:r>
      <w:r>
        <w:rPr>
          <w:color w:val="1D1D1B"/>
          <w:spacing w:val="-5"/>
        </w:rPr>
        <w:t>Dirección </w:t>
      </w:r>
      <w:r>
        <w:rPr>
          <w:color w:val="1D1D1B"/>
          <w:spacing w:val="-3"/>
        </w:rPr>
        <w:t>de </w:t>
      </w:r>
      <w:r>
        <w:rPr>
          <w:color w:val="1D1D1B"/>
          <w:spacing w:val="-4"/>
        </w:rPr>
        <w:t>Inteligencia </w:t>
      </w:r>
      <w:r>
        <w:rPr>
          <w:color w:val="1D1D1B"/>
          <w:spacing w:val="-3"/>
        </w:rPr>
        <w:t>de la </w:t>
      </w:r>
      <w:r>
        <w:rPr>
          <w:color w:val="1D1D1B"/>
          <w:spacing w:val="-4"/>
        </w:rPr>
        <w:t>Armada </w:t>
      </w:r>
      <w:r>
        <w:rPr>
          <w:color w:val="1D1D1B"/>
          <w:spacing w:val="-3"/>
        </w:rPr>
        <w:t>es </w:t>
      </w:r>
      <w:r>
        <w:rPr>
          <w:color w:val="1D1D1B"/>
          <w:spacing w:val="-5"/>
        </w:rPr>
        <w:t>el organismo </w:t>
      </w:r>
      <w:r>
        <w:rPr>
          <w:color w:val="1D1D1B"/>
          <w:spacing w:val="-4"/>
        </w:rPr>
        <w:t>que tiene </w:t>
      </w:r>
      <w:r>
        <w:rPr>
          <w:color w:val="1D1D1B"/>
          <w:spacing w:val="-3"/>
        </w:rPr>
        <w:t>la </w:t>
      </w:r>
      <w:r>
        <w:rPr>
          <w:color w:val="1D1D1B"/>
          <w:spacing w:val="-5"/>
        </w:rPr>
        <w:t>responsabilidad </w:t>
      </w:r>
      <w:r>
        <w:rPr>
          <w:color w:val="1D1D1B"/>
          <w:spacing w:val="-3"/>
        </w:rPr>
        <w:t>de </w:t>
      </w:r>
      <w:r>
        <w:rPr>
          <w:color w:val="1D1D1B"/>
          <w:spacing w:val="-4"/>
        </w:rPr>
        <w:t>efectuar las </w:t>
      </w:r>
      <w:r>
        <w:rPr>
          <w:color w:val="1D1D1B"/>
          <w:spacing w:val="-5"/>
        </w:rPr>
        <w:t>actividades </w:t>
      </w:r>
      <w:r>
        <w:rPr>
          <w:color w:val="1D1D1B"/>
          <w:spacing w:val="-3"/>
        </w:rPr>
        <w:t>de </w:t>
      </w:r>
      <w:r>
        <w:rPr>
          <w:color w:val="1D1D1B"/>
          <w:spacing w:val="-5"/>
        </w:rPr>
        <w:t>inteligencia, </w:t>
      </w:r>
      <w:r>
        <w:rPr>
          <w:color w:val="1D1D1B"/>
          <w:spacing w:val="-4"/>
        </w:rPr>
        <w:t>esto es, </w:t>
      </w:r>
      <w:r>
        <w:rPr>
          <w:color w:val="1D1D1B"/>
          <w:spacing w:val="-5"/>
        </w:rPr>
        <w:t>proveer </w:t>
      </w:r>
      <w:r>
        <w:rPr>
          <w:color w:val="1D1D1B"/>
          <w:spacing w:val="-3"/>
        </w:rPr>
        <w:t>al </w:t>
      </w:r>
      <w:r>
        <w:rPr>
          <w:color w:val="1D1D1B"/>
          <w:spacing w:val="-4"/>
        </w:rPr>
        <w:t>mando </w:t>
      </w:r>
      <w:r>
        <w:rPr>
          <w:color w:val="1D1D1B"/>
          <w:spacing w:val="-3"/>
        </w:rPr>
        <w:t>de </w:t>
      </w:r>
      <w:r>
        <w:rPr>
          <w:color w:val="1D1D1B"/>
          <w:spacing w:val="-4"/>
        </w:rPr>
        <w:t>conocimientos </w:t>
      </w:r>
      <w:r>
        <w:rPr>
          <w:color w:val="1D1D1B"/>
          <w:spacing w:val="-5"/>
        </w:rPr>
        <w:t>útiles </w:t>
      </w:r>
      <w:r>
        <w:rPr>
          <w:color w:val="1D1D1B"/>
          <w:spacing w:val="-4"/>
        </w:rPr>
        <w:t>del </w:t>
      </w:r>
      <w:r>
        <w:rPr>
          <w:color w:val="1D1D1B"/>
          <w:spacing w:val="-5"/>
        </w:rPr>
        <w:t>enemigo </w:t>
      </w:r>
      <w:r>
        <w:rPr>
          <w:color w:val="1D1D1B"/>
        </w:rPr>
        <w:t>y, a su </w:t>
      </w:r>
      <w:r>
        <w:rPr>
          <w:color w:val="1D1D1B"/>
          <w:spacing w:val="-4"/>
        </w:rPr>
        <w:t>vez, </w:t>
      </w:r>
      <w:r>
        <w:rPr>
          <w:color w:val="1D1D1B"/>
          <w:spacing w:val="-5"/>
        </w:rPr>
        <w:t>difundir</w:t>
      </w:r>
      <w:r>
        <w:rPr>
          <w:color w:val="1D1D1B"/>
          <w:spacing w:val="-12"/>
        </w:rPr>
        <w:t> </w:t>
      </w:r>
      <w:r>
        <w:rPr>
          <w:color w:val="1D1D1B"/>
          <w:spacing w:val="-4"/>
        </w:rPr>
        <w:t>una</w:t>
      </w:r>
      <w:r>
        <w:rPr>
          <w:color w:val="1D1D1B"/>
          <w:spacing w:val="-13"/>
        </w:rPr>
        <w:t> </w:t>
      </w:r>
      <w:r>
        <w:rPr>
          <w:color w:val="1D1D1B"/>
          <w:spacing w:val="-5"/>
        </w:rPr>
        <w:t>doctrina</w:t>
      </w:r>
      <w:r>
        <w:rPr>
          <w:color w:val="1D1D1B"/>
          <w:spacing w:val="-12"/>
        </w:rPr>
        <w:t> </w:t>
      </w:r>
      <w:r>
        <w:rPr>
          <w:color w:val="1D1D1B"/>
          <w:spacing w:val="-3"/>
        </w:rPr>
        <w:t>de</w:t>
      </w:r>
      <w:r>
        <w:rPr>
          <w:color w:val="1D1D1B"/>
          <w:spacing w:val="-13"/>
        </w:rPr>
        <w:t> </w:t>
      </w:r>
      <w:r>
        <w:rPr>
          <w:color w:val="1D1D1B"/>
          <w:spacing w:val="-4"/>
        </w:rPr>
        <w:t>contrainteligencia,</w:t>
      </w:r>
      <w:r>
        <w:rPr>
          <w:color w:val="1D1D1B"/>
          <w:spacing w:val="-13"/>
        </w:rPr>
        <w:t> </w:t>
      </w:r>
      <w:r>
        <w:rPr>
          <w:color w:val="1D1D1B"/>
          <w:spacing w:val="-3"/>
        </w:rPr>
        <w:t>con</w:t>
      </w:r>
      <w:r>
        <w:rPr>
          <w:color w:val="1D1D1B"/>
          <w:spacing w:val="-13"/>
        </w:rPr>
        <w:t> </w:t>
      </w:r>
      <w:r>
        <w:rPr>
          <w:color w:val="1D1D1B"/>
          <w:spacing w:val="-3"/>
        </w:rPr>
        <w:t>el</w:t>
      </w:r>
      <w:r>
        <w:rPr>
          <w:color w:val="1D1D1B"/>
          <w:spacing w:val="-13"/>
        </w:rPr>
        <w:t> </w:t>
      </w:r>
      <w:r>
        <w:rPr>
          <w:color w:val="1D1D1B"/>
          <w:spacing w:val="-5"/>
        </w:rPr>
        <w:t>objeto </w:t>
      </w:r>
      <w:r>
        <w:rPr>
          <w:color w:val="1D1D1B"/>
          <w:spacing w:val="-3"/>
        </w:rPr>
        <w:t>de </w:t>
      </w:r>
      <w:r>
        <w:rPr>
          <w:color w:val="1D1D1B"/>
          <w:spacing w:val="-5"/>
        </w:rPr>
        <w:t>anular </w:t>
      </w:r>
      <w:r>
        <w:rPr>
          <w:color w:val="1D1D1B"/>
          <w:spacing w:val="-3"/>
        </w:rPr>
        <w:t>la </w:t>
      </w:r>
      <w:r>
        <w:rPr>
          <w:color w:val="1D1D1B"/>
          <w:spacing w:val="-5"/>
        </w:rPr>
        <w:t>efectividad </w:t>
      </w:r>
      <w:r>
        <w:rPr>
          <w:color w:val="1D1D1B"/>
          <w:spacing w:val="-3"/>
        </w:rPr>
        <w:t>de la </w:t>
      </w:r>
      <w:r>
        <w:rPr>
          <w:color w:val="1D1D1B"/>
          <w:spacing w:val="-5"/>
        </w:rPr>
        <w:t>inteligencia adversaria </w:t>
      </w:r>
      <w:r>
        <w:rPr>
          <w:color w:val="1D1D1B"/>
        </w:rPr>
        <w:t>y </w:t>
      </w:r>
      <w:r>
        <w:rPr>
          <w:color w:val="1D1D1B"/>
          <w:spacing w:val="-5"/>
        </w:rPr>
        <w:t>proteger </w:t>
      </w:r>
      <w:r>
        <w:rPr>
          <w:color w:val="1D1D1B"/>
          <w:spacing w:val="-3"/>
        </w:rPr>
        <w:t>la </w:t>
      </w:r>
      <w:r>
        <w:rPr>
          <w:color w:val="1D1D1B"/>
          <w:spacing w:val="-5"/>
        </w:rPr>
        <w:t>información, </w:t>
      </w:r>
      <w:r>
        <w:rPr>
          <w:color w:val="1D1D1B"/>
          <w:spacing w:val="-4"/>
        </w:rPr>
        <w:t>las </w:t>
      </w:r>
      <w:r>
        <w:rPr>
          <w:color w:val="1D1D1B"/>
          <w:spacing w:val="-5"/>
        </w:rPr>
        <w:t>personas </w:t>
      </w:r>
      <w:r>
        <w:rPr>
          <w:color w:val="1D1D1B"/>
        </w:rPr>
        <w:t>y </w:t>
      </w:r>
      <w:r>
        <w:rPr>
          <w:color w:val="1D1D1B"/>
          <w:spacing w:val="-3"/>
        </w:rPr>
        <w:t>el </w:t>
      </w:r>
      <w:r>
        <w:rPr>
          <w:color w:val="1D1D1B"/>
          <w:spacing w:val="-4"/>
        </w:rPr>
        <w:t>material </w:t>
      </w:r>
      <w:r>
        <w:rPr>
          <w:color w:val="1D1D1B"/>
          <w:spacing w:val="-5"/>
        </w:rPr>
        <w:t>de </w:t>
      </w:r>
      <w:r>
        <w:rPr>
          <w:color w:val="1D1D1B"/>
          <w:spacing w:val="-4"/>
        </w:rPr>
        <w:t>las </w:t>
      </w:r>
      <w:r>
        <w:rPr>
          <w:color w:val="1D1D1B"/>
          <w:spacing w:val="-5"/>
        </w:rPr>
        <w:t>actividades </w:t>
      </w:r>
      <w:r>
        <w:rPr>
          <w:color w:val="1D1D1B"/>
          <w:spacing w:val="-4"/>
        </w:rPr>
        <w:t>que realice </w:t>
      </w:r>
      <w:r>
        <w:rPr>
          <w:color w:val="1D1D1B"/>
          <w:spacing w:val="-3"/>
        </w:rPr>
        <w:t>el </w:t>
      </w:r>
      <w:r>
        <w:rPr>
          <w:color w:val="1D1D1B"/>
          <w:spacing w:val="-5"/>
        </w:rPr>
        <w:t>enemigo </w:t>
      </w:r>
      <w:r>
        <w:rPr>
          <w:color w:val="1D1D1B"/>
          <w:spacing w:val="-3"/>
        </w:rPr>
        <w:t>en </w:t>
      </w:r>
      <w:r>
        <w:rPr>
          <w:color w:val="1D1D1B"/>
        </w:rPr>
        <w:t>su</w:t>
      </w:r>
      <w:r>
        <w:rPr>
          <w:color w:val="1D1D1B"/>
          <w:spacing w:val="-21"/>
        </w:rPr>
        <w:t> </w:t>
      </w:r>
      <w:r>
        <w:rPr>
          <w:color w:val="1D1D1B"/>
          <w:spacing w:val="-4"/>
        </w:rPr>
        <w:t>contra.</w:t>
      </w:r>
    </w:p>
    <w:p>
      <w:pPr>
        <w:pStyle w:val="BodyText"/>
        <w:spacing w:before="9"/>
        <w:rPr>
          <w:sz w:val="19"/>
        </w:rPr>
      </w:pPr>
    </w:p>
    <w:p>
      <w:pPr>
        <w:pStyle w:val="Heading4"/>
        <w:jc w:val="both"/>
      </w:pPr>
      <w:r>
        <w:rPr>
          <w:color w:val="1D1D1B"/>
        </w:rPr>
        <w:t>II.- SEGURIDAD</w:t>
      </w:r>
    </w:p>
    <w:p>
      <w:pPr>
        <w:pStyle w:val="BodyText"/>
        <w:spacing w:before="6"/>
        <w:rPr>
          <w:b/>
        </w:rPr>
      </w:pPr>
    </w:p>
    <w:p>
      <w:pPr>
        <w:pStyle w:val="BodyText"/>
        <w:spacing w:line="249" w:lineRule="auto" w:before="1"/>
        <w:ind w:left="1553" w:firstLine="340"/>
        <w:jc w:val="both"/>
      </w:pPr>
      <w:r>
        <w:rPr>
          <w:color w:val="1D1D1B"/>
        </w:rPr>
        <w:t>La seguridad es un conjunto de disposiciones precautorias, que deben adoptarse en toda actividad para</w:t>
      </w:r>
      <w:r>
        <w:rPr>
          <w:color w:val="1D1D1B"/>
          <w:spacing w:val="-22"/>
        </w:rPr>
        <w:t> </w:t>
      </w:r>
      <w:r>
        <w:rPr>
          <w:color w:val="1D1D1B"/>
        </w:rPr>
        <w:t>resguardar</w:t>
      </w:r>
      <w:r>
        <w:rPr>
          <w:color w:val="1D1D1B"/>
          <w:spacing w:val="-22"/>
        </w:rPr>
        <w:t> </w:t>
      </w:r>
      <w:r>
        <w:rPr>
          <w:color w:val="1D1D1B"/>
        </w:rPr>
        <w:t>la</w:t>
      </w:r>
      <w:r>
        <w:rPr>
          <w:color w:val="1D1D1B"/>
          <w:spacing w:val="-22"/>
        </w:rPr>
        <w:t> </w:t>
      </w:r>
      <w:r>
        <w:rPr>
          <w:color w:val="1D1D1B"/>
        </w:rPr>
        <w:t>reserva</w:t>
      </w:r>
      <w:r>
        <w:rPr>
          <w:color w:val="1D1D1B"/>
          <w:spacing w:val="-22"/>
        </w:rPr>
        <w:t> </w:t>
      </w:r>
      <w:r>
        <w:rPr>
          <w:color w:val="1D1D1B"/>
        </w:rPr>
        <w:t>de</w:t>
      </w:r>
      <w:r>
        <w:rPr>
          <w:color w:val="1D1D1B"/>
          <w:spacing w:val="-22"/>
        </w:rPr>
        <w:t> </w:t>
      </w:r>
      <w:r>
        <w:rPr>
          <w:color w:val="1D1D1B"/>
        </w:rPr>
        <w:t>las</w:t>
      </w:r>
      <w:r>
        <w:rPr>
          <w:color w:val="1D1D1B"/>
          <w:spacing w:val="-22"/>
        </w:rPr>
        <w:t> </w:t>
      </w:r>
      <w:r>
        <w:rPr>
          <w:color w:val="1D1D1B"/>
        </w:rPr>
        <w:t>propias</w:t>
      </w:r>
      <w:r>
        <w:rPr>
          <w:color w:val="1D1D1B"/>
          <w:spacing w:val="-22"/>
        </w:rPr>
        <w:t> </w:t>
      </w:r>
      <w:r>
        <w:rPr>
          <w:color w:val="1D1D1B"/>
        </w:rPr>
        <w:t>operaciones e</w:t>
      </w:r>
      <w:r>
        <w:rPr>
          <w:color w:val="1D1D1B"/>
          <w:spacing w:val="-8"/>
        </w:rPr>
        <w:t> </w:t>
      </w:r>
      <w:r>
        <w:rPr>
          <w:color w:val="1D1D1B"/>
        </w:rPr>
        <w:t>intenciones.</w:t>
      </w:r>
      <w:r>
        <w:rPr>
          <w:color w:val="1D1D1B"/>
          <w:spacing w:val="-7"/>
        </w:rPr>
        <w:t> </w:t>
      </w:r>
      <w:r>
        <w:rPr>
          <w:color w:val="1D1D1B"/>
        </w:rPr>
        <w:t>También</w:t>
      </w:r>
      <w:r>
        <w:rPr>
          <w:color w:val="1D1D1B"/>
          <w:spacing w:val="-8"/>
        </w:rPr>
        <w:t> </w:t>
      </w:r>
      <w:r>
        <w:rPr>
          <w:color w:val="1D1D1B"/>
        </w:rPr>
        <w:t>comprende</w:t>
      </w:r>
      <w:r>
        <w:rPr>
          <w:color w:val="1D1D1B"/>
          <w:spacing w:val="-8"/>
        </w:rPr>
        <w:t> </w:t>
      </w:r>
      <w:r>
        <w:rPr>
          <w:color w:val="1D1D1B"/>
        </w:rPr>
        <w:t>las</w:t>
      </w:r>
      <w:r>
        <w:rPr>
          <w:color w:val="1D1D1B"/>
          <w:spacing w:val="-8"/>
        </w:rPr>
        <w:t> </w:t>
      </w:r>
      <w:r>
        <w:rPr>
          <w:color w:val="1D1D1B"/>
        </w:rPr>
        <w:t>medidas</w:t>
      </w:r>
      <w:r>
        <w:rPr>
          <w:color w:val="1D1D1B"/>
          <w:spacing w:val="-8"/>
        </w:rPr>
        <w:t> </w:t>
      </w:r>
      <w:r>
        <w:rPr>
          <w:color w:val="1D1D1B"/>
        </w:rPr>
        <w:t>para proteger la integridad física de las</w:t>
      </w:r>
      <w:r>
        <w:rPr>
          <w:color w:val="1D1D1B"/>
          <w:spacing w:val="-21"/>
        </w:rPr>
        <w:t> </w:t>
      </w:r>
      <w:r>
        <w:rPr>
          <w:color w:val="1D1D1B"/>
        </w:rPr>
        <w:t>fuerzas.</w:t>
      </w:r>
    </w:p>
    <w:p>
      <w:pPr>
        <w:pStyle w:val="BodyText"/>
        <w:spacing w:before="9"/>
        <w:rPr>
          <w:sz w:val="19"/>
        </w:rPr>
      </w:pPr>
    </w:p>
    <w:p>
      <w:pPr>
        <w:pStyle w:val="BodyText"/>
        <w:spacing w:line="249" w:lineRule="auto"/>
        <w:ind w:left="1553" w:firstLine="340"/>
        <w:jc w:val="both"/>
      </w:pPr>
      <w:r>
        <w:rPr>
          <w:color w:val="1D1D1B"/>
        </w:rPr>
        <w:t>La</w:t>
      </w:r>
      <w:r>
        <w:rPr>
          <w:color w:val="1D1D1B"/>
          <w:spacing w:val="-5"/>
        </w:rPr>
        <w:t> </w:t>
      </w:r>
      <w:r>
        <w:rPr>
          <w:color w:val="1D1D1B"/>
        </w:rPr>
        <w:t>Seguridad</w:t>
      </w:r>
      <w:r>
        <w:rPr>
          <w:color w:val="1D1D1B"/>
          <w:spacing w:val="-5"/>
        </w:rPr>
        <w:t> </w:t>
      </w:r>
      <w:r>
        <w:rPr>
          <w:color w:val="1D1D1B"/>
        </w:rPr>
        <w:t>es</w:t>
      </w:r>
      <w:r>
        <w:rPr>
          <w:color w:val="1D1D1B"/>
          <w:spacing w:val="-5"/>
        </w:rPr>
        <w:t> </w:t>
      </w:r>
      <w:r>
        <w:rPr>
          <w:color w:val="1D1D1B"/>
        </w:rPr>
        <w:t>un</w:t>
      </w:r>
      <w:r>
        <w:rPr>
          <w:color w:val="1D1D1B"/>
          <w:spacing w:val="-5"/>
        </w:rPr>
        <w:t> </w:t>
      </w:r>
      <w:r>
        <w:rPr>
          <w:color w:val="1D1D1B"/>
        </w:rPr>
        <w:t>principio</w:t>
      </w:r>
      <w:r>
        <w:rPr>
          <w:color w:val="1D1D1B"/>
          <w:spacing w:val="-4"/>
        </w:rPr>
        <w:t> </w:t>
      </w:r>
      <w:r>
        <w:rPr>
          <w:color w:val="1D1D1B"/>
        </w:rPr>
        <w:t>de</w:t>
      </w:r>
      <w:r>
        <w:rPr>
          <w:color w:val="1D1D1B"/>
          <w:spacing w:val="-5"/>
        </w:rPr>
        <w:t> </w:t>
      </w:r>
      <w:r>
        <w:rPr>
          <w:color w:val="1D1D1B"/>
        </w:rPr>
        <w:t>la</w:t>
      </w:r>
      <w:r>
        <w:rPr>
          <w:color w:val="1D1D1B"/>
          <w:spacing w:val="-5"/>
        </w:rPr>
        <w:t> </w:t>
      </w:r>
      <w:r>
        <w:rPr>
          <w:color w:val="1D1D1B"/>
        </w:rPr>
        <w:t>guerra</w:t>
      </w:r>
      <w:r>
        <w:rPr>
          <w:color w:val="1D1D1B"/>
          <w:spacing w:val="-5"/>
        </w:rPr>
        <w:t> </w:t>
      </w:r>
      <w:r>
        <w:rPr>
          <w:color w:val="1D1D1B"/>
        </w:rPr>
        <w:t>y</w:t>
      </w:r>
      <w:r>
        <w:rPr>
          <w:color w:val="1D1D1B"/>
          <w:spacing w:val="-5"/>
        </w:rPr>
        <w:t> </w:t>
      </w:r>
      <w:r>
        <w:rPr>
          <w:color w:val="1D1D1B"/>
        </w:rPr>
        <w:t>como tal, influye en la conducción de las operaciones navales. En tiempo de guerra y en la paz, ella debe gobernar todas las actuaciones de los miembros de la Institución, para contribuir al logro de la misión de la Armada. Mediante un buen sistema de Seguridad, se podrá impedir o dificultar a los agentes enemigos el cumplimiento de su</w:t>
      </w:r>
      <w:r>
        <w:rPr>
          <w:color w:val="1D1D1B"/>
          <w:spacing w:val="-3"/>
        </w:rPr>
        <w:t> </w:t>
      </w:r>
      <w:r>
        <w:rPr>
          <w:color w:val="1D1D1B"/>
        </w:rPr>
        <w:t>tarea.</w:t>
      </w:r>
    </w:p>
    <w:p>
      <w:pPr>
        <w:pStyle w:val="BodyText"/>
        <w:spacing w:before="9"/>
        <w:rPr>
          <w:sz w:val="19"/>
        </w:rPr>
      </w:pPr>
    </w:p>
    <w:p>
      <w:pPr>
        <w:pStyle w:val="BodyText"/>
        <w:spacing w:line="249" w:lineRule="auto"/>
        <w:ind w:left="1553" w:firstLine="340"/>
        <w:jc w:val="both"/>
      </w:pPr>
      <w:r>
        <w:rPr>
          <w:color w:val="1D1D1B"/>
        </w:rPr>
        <w:t>En los buques y reparticiones, el Oficial de Seguridad es el Segundo Comandante o el Subjefe, quien</w:t>
      </w:r>
      <w:r>
        <w:rPr>
          <w:color w:val="1D1D1B"/>
          <w:spacing w:val="-10"/>
        </w:rPr>
        <w:t> </w:t>
      </w:r>
      <w:r>
        <w:rPr>
          <w:color w:val="1D1D1B"/>
        </w:rPr>
        <w:t>tiene</w:t>
      </w:r>
      <w:r>
        <w:rPr>
          <w:color w:val="1D1D1B"/>
          <w:spacing w:val="-11"/>
        </w:rPr>
        <w:t> </w:t>
      </w:r>
      <w:r>
        <w:rPr>
          <w:color w:val="1D1D1B"/>
        </w:rPr>
        <w:t>por</w:t>
      </w:r>
      <w:r>
        <w:rPr>
          <w:color w:val="1D1D1B"/>
          <w:spacing w:val="-11"/>
        </w:rPr>
        <w:t> </w:t>
      </w:r>
      <w:r>
        <w:rPr>
          <w:color w:val="1D1D1B"/>
        </w:rPr>
        <w:t>función</w:t>
      </w:r>
      <w:r>
        <w:rPr>
          <w:color w:val="1D1D1B"/>
          <w:spacing w:val="-11"/>
        </w:rPr>
        <w:t> </w:t>
      </w:r>
      <w:r>
        <w:rPr>
          <w:color w:val="1D1D1B"/>
        </w:rPr>
        <w:t>la</w:t>
      </w:r>
      <w:r>
        <w:rPr>
          <w:color w:val="1D1D1B"/>
          <w:spacing w:val="-11"/>
        </w:rPr>
        <w:t> </w:t>
      </w:r>
      <w:r>
        <w:rPr>
          <w:color w:val="1D1D1B"/>
        </w:rPr>
        <w:t>de</w:t>
      </w:r>
      <w:r>
        <w:rPr>
          <w:color w:val="1D1D1B"/>
          <w:spacing w:val="-11"/>
        </w:rPr>
        <w:t> </w:t>
      </w:r>
      <w:r>
        <w:rPr>
          <w:color w:val="1D1D1B"/>
        </w:rPr>
        <w:t>hacer</w:t>
      </w:r>
      <w:r>
        <w:rPr>
          <w:color w:val="1D1D1B"/>
          <w:spacing w:val="-10"/>
        </w:rPr>
        <w:t> </w:t>
      </w:r>
      <w:r>
        <w:rPr>
          <w:color w:val="1D1D1B"/>
        </w:rPr>
        <w:t>cumplir</w:t>
      </w:r>
      <w:r>
        <w:rPr>
          <w:color w:val="1D1D1B"/>
          <w:spacing w:val="-11"/>
        </w:rPr>
        <w:t> </w:t>
      </w:r>
      <w:r>
        <w:rPr>
          <w:color w:val="1D1D1B"/>
        </w:rPr>
        <w:t>un</w:t>
      </w:r>
      <w:r>
        <w:rPr>
          <w:color w:val="1D1D1B"/>
          <w:spacing w:val="-11"/>
        </w:rPr>
        <w:t> </w:t>
      </w:r>
      <w:r>
        <w:rPr>
          <w:color w:val="1D1D1B"/>
        </w:rPr>
        <w:t>plan</w:t>
      </w:r>
      <w:r>
        <w:rPr>
          <w:color w:val="1D1D1B"/>
          <w:spacing w:val="-10"/>
        </w:rPr>
        <w:t> </w:t>
      </w:r>
      <w:r>
        <w:rPr>
          <w:color w:val="1D1D1B"/>
        </w:rPr>
        <w:t>de seguridad que abarque al personal, al material y a la documentación.</w:t>
      </w:r>
    </w:p>
    <w:p>
      <w:pPr>
        <w:pStyle w:val="BodyText"/>
        <w:spacing w:before="9"/>
        <w:rPr>
          <w:sz w:val="19"/>
        </w:rPr>
      </w:pPr>
    </w:p>
    <w:p>
      <w:pPr>
        <w:pStyle w:val="Heading4"/>
        <w:jc w:val="both"/>
      </w:pPr>
      <w:r>
        <w:rPr>
          <w:color w:val="1D1D1B"/>
        </w:rPr>
        <w:t>A.- Seguridad del personal</w:t>
      </w:r>
    </w:p>
    <w:p>
      <w:pPr>
        <w:pStyle w:val="BodyText"/>
        <w:spacing w:before="6"/>
        <w:rPr>
          <w:b/>
        </w:rPr>
      </w:pPr>
    </w:p>
    <w:p>
      <w:pPr>
        <w:pStyle w:val="BodyText"/>
        <w:spacing w:line="249" w:lineRule="auto" w:before="1"/>
        <w:ind w:left="1553" w:firstLine="340"/>
        <w:jc w:val="both"/>
      </w:pPr>
      <w:r>
        <w:rPr/>
        <w:pict>
          <v:shape style="position:absolute;margin-left:52.628792pt;margin-top:6.78798pt;width:12pt;height:75.95pt;mso-position-horizontal-relative:page;mso-position-vertical-relative:paragraph;z-index:19408" type="#_x0000_t202" filled="false" stroked="false">
            <v:textbox inset="0,0,0,0" style="layout-flow:vertical;mso-layout-flow-alt:bottom-to-top">
              <w:txbxContent>
                <w:p>
                  <w:pPr>
                    <w:pStyle w:val="BodyText"/>
                    <w:spacing w:line="229" w:lineRule="exact"/>
                    <w:ind w:left="20" w:right="-656"/>
                    <w:rPr>
                      <w:rFonts w:ascii="Calibri"/>
                    </w:rPr>
                  </w:pPr>
                  <w:r>
                    <w:rPr>
                      <w:rFonts w:ascii="Calibri"/>
                      <w:color w:val="9D9D9C"/>
                      <w:w w:val="105"/>
                    </w:rPr>
                    <w:t>Seguridad</w:t>
                  </w:r>
                  <w:r>
                    <w:rPr>
                      <w:rFonts w:ascii="Calibri"/>
                      <w:color w:val="9D9D9C"/>
                      <w:spacing w:val="10"/>
                    </w:rPr>
                    <w:t> </w:t>
                  </w:r>
                  <w:r>
                    <w:rPr>
                      <w:rFonts w:ascii="Calibri"/>
                      <w:color w:val="9D9D9C"/>
                      <w:w w:val="104"/>
                    </w:rPr>
                    <w:t>Militar</w:t>
                  </w:r>
                </w:p>
              </w:txbxContent>
            </v:textbox>
            <w10:wrap type="none"/>
          </v:shape>
        </w:pict>
      </w:r>
      <w:r>
        <w:rPr>
          <w:color w:val="1D1D1B"/>
        </w:rPr>
        <w:t>Está orientada a lograr que se disponga de individuos estables, confiables y leales, que posean las destrezas y conocimientos adecuados para mantener la efectividad del sistema.</w:t>
      </w:r>
    </w:p>
    <w:p>
      <w:pPr>
        <w:pStyle w:val="BodyText"/>
        <w:spacing w:before="9"/>
        <w:rPr>
          <w:sz w:val="19"/>
        </w:rPr>
      </w:pPr>
    </w:p>
    <w:p>
      <w:pPr>
        <w:pStyle w:val="Heading4"/>
        <w:ind w:left="1894"/>
      </w:pPr>
      <w:r>
        <w:rPr>
          <w:color w:val="1D1D1B"/>
        </w:rPr>
        <w:t>1.- Personal de la Institución</w:t>
      </w:r>
    </w:p>
    <w:p>
      <w:pPr>
        <w:pStyle w:val="BodyText"/>
        <w:rPr>
          <w:b/>
          <w:sz w:val="29"/>
        </w:rPr>
      </w:pPr>
    </w:p>
    <w:p>
      <w:pPr>
        <w:pStyle w:val="BodyText"/>
        <w:tabs>
          <w:tab w:pos="1893" w:val="left" w:leader="none"/>
        </w:tabs>
        <w:spacing w:line="136" w:lineRule="auto"/>
        <w:ind w:left="1553" w:hanging="623"/>
      </w:pPr>
      <w:r>
        <w:rPr>
          <w:b/>
          <w:color w:val="9D9D9C"/>
          <w:position w:val="-11"/>
          <w:sz w:val="24"/>
        </w:rPr>
        <w:t>258</w:t>
        <w:tab/>
        <w:tab/>
      </w:r>
      <w:r>
        <w:rPr>
          <w:color w:val="1D1D1B"/>
        </w:rPr>
        <w:t>La Armada está formada por personas  </w:t>
      </w:r>
      <w:r>
        <w:rPr>
          <w:color w:val="1D1D1B"/>
          <w:spacing w:val="34"/>
        </w:rPr>
        <w:t> </w:t>
      </w:r>
      <w:r>
        <w:rPr>
          <w:color w:val="1D1D1B"/>
        </w:rPr>
        <w:t>que,</w:t>
      </w:r>
      <w:r>
        <w:rPr>
          <w:color w:val="1D1D1B"/>
          <w:spacing w:val="24"/>
        </w:rPr>
        <w:t> </w:t>
      </w:r>
      <w:r>
        <w:rPr>
          <w:color w:val="1D1D1B"/>
        </w:rPr>
        <w:t>en</w:t>
      </w:r>
      <w:r>
        <w:rPr>
          <w:color w:val="1D1D1B"/>
          <w:spacing w:val="-1"/>
        </w:rPr>
        <w:t> </w:t>
      </w:r>
      <w:r>
        <w:rPr>
          <w:color w:val="1D1D1B"/>
        </w:rPr>
        <w:t>materia  de  seguridad,  constituyen  el  eslabón</w:t>
      </w:r>
      <w:r>
        <w:rPr>
          <w:color w:val="1D1D1B"/>
          <w:spacing w:val="-13"/>
        </w:rPr>
        <w:t> </w:t>
      </w:r>
      <w:r>
        <w:rPr>
          <w:color w:val="1D1D1B"/>
        </w:rPr>
        <w:t>más</w:t>
      </w:r>
    </w:p>
    <w:p>
      <w:pPr>
        <w:pStyle w:val="BodyText"/>
        <w:spacing w:line="249" w:lineRule="auto" w:before="28"/>
        <w:ind w:left="1553"/>
        <w:jc w:val="both"/>
      </w:pPr>
      <w:r>
        <w:rPr/>
        <w:pict>
          <v:shape style="position:absolute;margin-left:53.898792pt;margin-top:3.337985pt;width:12pt;height:82.25pt;mso-position-horizontal-relative:page;mso-position-vertical-relative:paragraph;z-index:19432" type="#_x0000_t202" filled="false" stroked="false">
            <v:textbox inset="0,0,0,0" style="layout-flow:vertical;mso-layout-flow-alt:bottom-to-top">
              <w:txbxContent>
                <w:p>
                  <w:pPr>
                    <w:pStyle w:val="BodyText"/>
                    <w:spacing w:line="229" w:lineRule="exact"/>
                    <w:ind w:left="20" w:right="-634"/>
                    <w:rPr>
                      <w:rFonts w:ascii="Calibri" w:hAnsi="Calibri"/>
                    </w:rPr>
                  </w:pPr>
                  <w:r>
                    <w:rPr>
                      <w:rFonts w:ascii="Calibri" w:hAnsi="Calibri"/>
                      <w:color w:val="9D9D9C"/>
                      <w:w w:val="108"/>
                    </w:rPr>
                    <w:t>Capítulo</w:t>
                  </w:r>
                  <w:r>
                    <w:rPr>
                      <w:rFonts w:ascii="Calibri" w:hAnsi="Calibri"/>
                      <w:color w:val="9D9D9C"/>
                      <w:spacing w:val="-8"/>
                    </w:rPr>
                    <w:t> </w:t>
                  </w:r>
                  <w:r>
                    <w:rPr>
                      <w:rFonts w:ascii="Calibri" w:hAnsi="Calibri"/>
                      <w:color w:val="9D9D9C"/>
                      <w:spacing w:val="-11"/>
                      <w:w w:val="117"/>
                    </w:rPr>
                    <w:t>V</w:t>
                  </w:r>
                  <w:r>
                    <w:rPr>
                      <w:rFonts w:ascii="Calibri" w:hAnsi="Calibri"/>
                      <w:color w:val="9D9D9C"/>
                      <w:w w:val="104"/>
                    </w:rPr>
                    <w:t>eintiuno</w:t>
                  </w:r>
                </w:p>
              </w:txbxContent>
            </v:textbox>
            <w10:wrap type="none"/>
          </v:shape>
        </w:pict>
      </w:r>
      <w:r>
        <w:rPr>
          <w:color w:val="1D1D1B"/>
        </w:rPr>
        <w:t>débil y cuya ruptura puede poner en peligro, no sólo a la Institución, sino que a todo el país.</w:t>
      </w:r>
    </w:p>
    <w:p>
      <w:pPr>
        <w:pStyle w:val="BodyText"/>
        <w:spacing w:before="9"/>
        <w:rPr>
          <w:sz w:val="19"/>
        </w:rPr>
      </w:pPr>
    </w:p>
    <w:p>
      <w:pPr>
        <w:pStyle w:val="BodyText"/>
        <w:spacing w:line="249" w:lineRule="auto"/>
        <w:ind w:left="1553" w:firstLine="340"/>
        <w:jc w:val="both"/>
      </w:pPr>
      <w:r>
        <w:rPr>
          <w:color w:val="1D1D1B"/>
        </w:rPr>
        <w:t>El agente enemigo buscará comprometer a aquellas</w:t>
      </w:r>
      <w:r>
        <w:rPr>
          <w:color w:val="1D1D1B"/>
          <w:spacing w:val="-22"/>
        </w:rPr>
        <w:t> </w:t>
      </w:r>
      <w:r>
        <w:rPr>
          <w:color w:val="1D1D1B"/>
        </w:rPr>
        <w:t>personas</w:t>
      </w:r>
      <w:r>
        <w:rPr>
          <w:color w:val="1D1D1B"/>
          <w:spacing w:val="-22"/>
        </w:rPr>
        <w:t> </w:t>
      </w:r>
      <w:r>
        <w:rPr>
          <w:color w:val="1D1D1B"/>
        </w:rPr>
        <w:t>con</w:t>
      </w:r>
      <w:r>
        <w:rPr>
          <w:color w:val="1D1D1B"/>
          <w:spacing w:val="-22"/>
        </w:rPr>
        <w:t> </w:t>
      </w:r>
      <w:r>
        <w:rPr>
          <w:color w:val="1D1D1B"/>
        </w:rPr>
        <w:t>vulnerabilidades</w:t>
      </w:r>
      <w:r>
        <w:rPr>
          <w:color w:val="1D1D1B"/>
          <w:spacing w:val="-22"/>
        </w:rPr>
        <w:t> </w:t>
      </w:r>
      <w:r>
        <w:rPr>
          <w:color w:val="1D1D1B"/>
        </w:rPr>
        <w:t>emocionales, económicas y otros hechos circunstanciales, especialmente    aquellos    que    tienen    una </w:t>
      </w:r>
      <w:r>
        <w:rPr>
          <w:color w:val="1D1D1B"/>
          <w:spacing w:val="39"/>
        </w:rPr>
        <w:t> </w:t>
      </w:r>
      <w:r>
        <w:rPr>
          <w:color w:val="1D1D1B"/>
        </w:rPr>
        <w:t>vida</w:t>
      </w:r>
    </w:p>
    <w:p>
      <w:pPr>
        <w:pStyle w:val="BodyText"/>
        <w:spacing w:line="249" w:lineRule="auto" w:before="74"/>
        <w:ind w:left="243" w:right="1551"/>
        <w:jc w:val="both"/>
      </w:pPr>
      <w:r>
        <w:rPr/>
        <w:br w:type="column"/>
      </w:r>
      <w:r>
        <w:rPr>
          <w:color w:val="1D1D1B"/>
        </w:rPr>
        <w:t>desordenada. El hombre agobiado por deudas económicas o que tiene una situación matrimonial poco clara, es una víctima potencial del chantaje, bajo amenaza de ser denunciado, lo que obliga al Comandante, Segundo Comandante y Oficial de División, a conocer detalladamente al  personal  a sus órdenes, con el objeto de confiarles a los más idóneos, el material y/o documentación clasificada. Mediante la  instrucción  permanente  de  seguridad y el control del personal autorizado a manipular y custodiar el material y documentación, se puede prevenir que se produzca una fuga de información.</w:t>
      </w:r>
    </w:p>
    <w:p>
      <w:pPr>
        <w:pStyle w:val="BodyText"/>
        <w:spacing w:before="9"/>
        <w:rPr>
          <w:sz w:val="19"/>
        </w:rPr>
      </w:pPr>
    </w:p>
    <w:p>
      <w:pPr>
        <w:pStyle w:val="BodyText"/>
        <w:spacing w:line="249" w:lineRule="auto"/>
        <w:ind w:left="243" w:right="1551" w:firstLine="340"/>
        <w:jc w:val="both"/>
      </w:pPr>
      <w:r>
        <w:rPr>
          <w:color w:val="1D1D1B"/>
        </w:rPr>
        <w:t>Todo personal de la Armada, a su ingreso, debe hacer una Declaración de Antecedentes Personales, cuyos datos tienen por objeto verificar su integridad, lealtad, idoneidad y discreción, antecedentes que permitirán resolver acerca  de  su  contratación  en la Institución, así como de aprobar o negar la autorización</w:t>
      </w:r>
      <w:r>
        <w:rPr>
          <w:color w:val="1D1D1B"/>
          <w:spacing w:val="-9"/>
        </w:rPr>
        <w:t> </w:t>
      </w:r>
      <w:r>
        <w:rPr>
          <w:color w:val="1D1D1B"/>
        </w:rPr>
        <w:t>para</w:t>
      </w:r>
      <w:r>
        <w:rPr>
          <w:color w:val="1D1D1B"/>
          <w:spacing w:val="-10"/>
        </w:rPr>
        <w:t> </w:t>
      </w:r>
      <w:r>
        <w:rPr>
          <w:color w:val="1D1D1B"/>
        </w:rPr>
        <w:t>acceder</w:t>
      </w:r>
      <w:r>
        <w:rPr>
          <w:color w:val="1D1D1B"/>
          <w:spacing w:val="-9"/>
        </w:rPr>
        <w:t> </w:t>
      </w:r>
      <w:r>
        <w:rPr>
          <w:color w:val="1D1D1B"/>
        </w:rPr>
        <w:t>a</w:t>
      </w:r>
      <w:r>
        <w:rPr>
          <w:color w:val="1D1D1B"/>
          <w:spacing w:val="-10"/>
        </w:rPr>
        <w:t> </w:t>
      </w:r>
      <w:r>
        <w:rPr>
          <w:color w:val="1D1D1B"/>
        </w:rPr>
        <w:t>informaciones</w:t>
      </w:r>
      <w:r>
        <w:rPr>
          <w:color w:val="1D1D1B"/>
          <w:spacing w:val="-9"/>
        </w:rPr>
        <w:t> </w:t>
      </w:r>
      <w:r>
        <w:rPr>
          <w:color w:val="1D1D1B"/>
        </w:rPr>
        <w:t>o</w:t>
      </w:r>
      <w:r>
        <w:rPr>
          <w:color w:val="1D1D1B"/>
          <w:spacing w:val="-10"/>
        </w:rPr>
        <w:t> </w:t>
      </w:r>
      <w:r>
        <w:rPr>
          <w:color w:val="1D1D1B"/>
        </w:rPr>
        <w:t>material clasificado, una vez que la persona pase a formar parte</w:t>
      </w:r>
      <w:r>
        <w:rPr>
          <w:color w:val="1D1D1B"/>
          <w:spacing w:val="-10"/>
        </w:rPr>
        <w:t> </w:t>
      </w:r>
      <w:r>
        <w:rPr>
          <w:color w:val="1D1D1B"/>
        </w:rPr>
        <w:t>de</w:t>
      </w:r>
      <w:r>
        <w:rPr>
          <w:color w:val="1D1D1B"/>
          <w:spacing w:val="-10"/>
        </w:rPr>
        <w:t> </w:t>
      </w:r>
      <w:r>
        <w:rPr>
          <w:color w:val="1D1D1B"/>
        </w:rPr>
        <w:t>la</w:t>
      </w:r>
      <w:r>
        <w:rPr>
          <w:color w:val="1D1D1B"/>
          <w:spacing w:val="-10"/>
        </w:rPr>
        <w:t> </w:t>
      </w:r>
      <w:r>
        <w:rPr>
          <w:color w:val="1D1D1B"/>
        </w:rPr>
        <w:t>misma.</w:t>
      </w:r>
      <w:r>
        <w:rPr>
          <w:color w:val="1D1D1B"/>
          <w:spacing w:val="-10"/>
        </w:rPr>
        <w:t> </w:t>
      </w:r>
      <w:r>
        <w:rPr>
          <w:color w:val="1D1D1B"/>
        </w:rPr>
        <w:t>Los</w:t>
      </w:r>
      <w:r>
        <w:rPr>
          <w:color w:val="1D1D1B"/>
          <w:spacing w:val="-10"/>
        </w:rPr>
        <w:t> </w:t>
      </w:r>
      <w:r>
        <w:rPr>
          <w:color w:val="1D1D1B"/>
        </w:rPr>
        <w:t>datos</w:t>
      </w:r>
      <w:r>
        <w:rPr>
          <w:color w:val="1D1D1B"/>
          <w:spacing w:val="-10"/>
        </w:rPr>
        <w:t> </w:t>
      </w:r>
      <w:r>
        <w:rPr>
          <w:color w:val="1D1D1B"/>
        </w:rPr>
        <w:t>de</w:t>
      </w:r>
      <w:r>
        <w:rPr>
          <w:color w:val="1D1D1B"/>
          <w:spacing w:val="-10"/>
        </w:rPr>
        <w:t> </w:t>
      </w:r>
      <w:r>
        <w:rPr>
          <w:color w:val="1D1D1B"/>
        </w:rPr>
        <w:t>esta</w:t>
      </w:r>
      <w:r>
        <w:rPr>
          <w:color w:val="1D1D1B"/>
          <w:spacing w:val="-10"/>
        </w:rPr>
        <w:t> </w:t>
      </w:r>
      <w:r>
        <w:rPr>
          <w:color w:val="1D1D1B"/>
        </w:rPr>
        <w:t>declaración</w:t>
      </w:r>
      <w:r>
        <w:rPr>
          <w:color w:val="1D1D1B"/>
          <w:spacing w:val="-9"/>
        </w:rPr>
        <w:t> </w:t>
      </w:r>
      <w:r>
        <w:rPr>
          <w:color w:val="1D1D1B"/>
        </w:rPr>
        <w:t>son permanentemente</w:t>
      </w:r>
      <w:r>
        <w:rPr>
          <w:color w:val="1D1D1B"/>
          <w:spacing w:val="-27"/>
        </w:rPr>
        <w:t> </w:t>
      </w:r>
      <w:r>
        <w:rPr>
          <w:color w:val="1D1D1B"/>
        </w:rPr>
        <w:t>actualizados.</w:t>
      </w:r>
    </w:p>
    <w:p>
      <w:pPr>
        <w:pStyle w:val="BodyText"/>
        <w:spacing w:before="9"/>
        <w:rPr>
          <w:sz w:val="19"/>
        </w:rPr>
      </w:pPr>
    </w:p>
    <w:p>
      <w:pPr>
        <w:pStyle w:val="Heading4"/>
        <w:ind w:left="583" w:right="963"/>
      </w:pPr>
      <w:r>
        <w:rPr>
          <w:color w:val="1D1D1B"/>
        </w:rPr>
        <w:t>2.- Personas ajenas a la Institución</w:t>
      </w:r>
    </w:p>
    <w:p>
      <w:pPr>
        <w:pStyle w:val="BodyText"/>
        <w:spacing w:before="6"/>
        <w:rPr>
          <w:b/>
        </w:rPr>
      </w:pPr>
    </w:p>
    <w:p>
      <w:pPr>
        <w:pStyle w:val="BodyText"/>
        <w:spacing w:line="249" w:lineRule="auto" w:before="1"/>
        <w:ind w:left="243" w:right="1551" w:firstLine="340"/>
        <w:jc w:val="both"/>
      </w:pPr>
      <w:r>
        <w:rPr>
          <w:color w:val="1D1D1B"/>
        </w:rPr>
        <w:t>Los buques y reparticiones son visitados normalmente por personas ajenas a la Institución, que pueden ser miembros de las otras instituciones de</w:t>
      </w:r>
      <w:r>
        <w:rPr>
          <w:color w:val="1D1D1B"/>
          <w:spacing w:val="-16"/>
        </w:rPr>
        <w:t> </w:t>
      </w:r>
      <w:r>
        <w:rPr>
          <w:color w:val="1D1D1B"/>
        </w:rPr>
        <w:t>las</w:t>
      </w:r>
      <w:r>
        <w:rPr>
          <w:color w:val="1D1D1B"/>
          <w:spacing w:val="-16"/>
        </w:rPr>
        <w:t> </w:t>
      </w:r>
      <w:r>
        <w:rPr>
          <w:color w:val="1D1D1B"/>
        </w:rPr>
        <w:t>Fuerzas</w:t>
      </w:r>
      <w:r>
        <w:rPr>
          <w:color w:val="1D1D1B"/>
          <w:spacing w:val="-17"/>
        </w:rPr>
        <w:t> </w:t>
      </w:r>
      <w:r>
        <w:rPr>
          <w:color w:val="1D1D1B"/>
        </w:rPr>
        <w:t>Armadas</w:t>
      </w:r>
      <w:r>
        <w:rPr>
          <w:color w:val="1D1D1B"/>
          <w:spacing w:val="-16"/>
        </w:rPr>
        <w:t> </w:t>
      </w:r>
      <w:r>
        <w:rPr>
          <w:color w:val="1D1D1B"/>
        </w:rPr>
        <w:t>y</w:t>
      </w:r>
      <w:r>
        <w:rPr>
          <w:color w:val="1D1D1B"/>
          <w:spacing w:val="-16"/>
        </w:rPr>
        <w:t> </w:t>
      </w:r>
      <w:r>
        <w:rPr>
          <w:color w:val="1D1D1B"/>
        </w:rPr>
        <w:t>del</w:t>
      </w:r>
      <w:r>
        <w:rPr>
          <w:color w:val="1D1D1B"/>
          <w:spacing w:val="-16"/>
        </w:rPr>
        <w:t> </w:t>
      </w:r>
      <w:r>
        <w:rPr>
          <w:color w:val="1D1D1B"/>
        </w:rPr>
        <w:t>Cuerpo</w:t>
      </w:r>
      <w:r>
        <w:rPr>
          <w:color w:val="1D1D1B"/>
          <w:spacing w:val="-16"/>
        </w:rPr>
        <w:t> </w:t>
      </w:r>
      <w:r>
        <w:rPr>
          <w:color w:val="1D1D1B"/>
        </w:rPr>
        <w:t>de</w:t>
      </w:r>
      <w:r>
        <w:rPr>
          <w:color w:val="1D1D1B"/>
          <w:spacing w:val="-16"/>
        </w:rPr>
        <w:t> </w:t>
      </w:r>
      <w:r>
        <w:rPr>
          <w:color w:val="1D1D1B"/>
        </w:rPr>
        <w:t>Carabineros de Chile, quienes tienen su respectiva Tarjeta de Identificación,</w:t>
      </w:r>
      <w:r>
        <w:rPr>
          <w:color w:val="1D1D1B"/>
          <w:spacing w:val="-19"/>
        </w:rPr>
        <w:t> </w:t>
      </w:r>
      <w:r>
        <w:rPr>
          <w:color w:val="1D1D1B"/>
        </w:rPr>
        <w:t>y</w:t>
      </w:r>
      <w:r>
        <w:rPr>
          <w:color w:val="1D1D1B"/>
          <w:spacing w:val="-18"/>
        </w:rPr>
        <w:t> </w:t>
      </w:r>
      <w:r>
        <w:rPr>
          <w:color w:val="1D1D1B"/>
        </w:rPr>
        <w:t>por</w:t>
      </w:r>
      <w:r>
        <w:rPr>
          <w:color w:val="1D1D1B"/>
          <w:spacing w:val="-18"/>
        </w:rPr>
        <w:t> </w:t>
      </w:r>
      <w:r>
        <w:rPr>
          <w:color w:val="1D1D1B"/>
        </w:rPr>
        <w:t>civiles</w:t>
      </w:r>
      <w:r>
        <w:rPr>
          <w:color w:val="1D1D1B"/>
          <w:spacing w:val="-18"/>
        </w:rPr>
        <w:t> </w:t>
      </w:r>
      <w:r>
        <w:rPr>
          <w:color w:val="1D1D1B"/>
        </w:rPr>
        <w:t>que</w:t>
      </w:r>
      <w:r>
        <w:rPr>
          <w:color w:val="1D1D1B"/>
          <w:spacing w:val="-18"/>
        </w:rPr>
        <w:t> </w:t>
      </w:r>
      <w:r>
        <w:rPr>
          <w:color w:val="1D1D1B"/>
        </w:rPr>
        <w:t>podrán</w:t>
      </w:r>
      <w:r>
        <w:rPr>
          <w:color w:val="1D1D1B"/>
          <w:spacing w:val="-18"/>
        </w:rPr>
        <w:t> </w:t>
      </w:r>
      <w:r>
        <w:rPr>
          <w:color w:val="1D1D1B"/>
        </w:rPr>
        <w:t>ser</w:t>
      </w:r>
      <w:r>
        <w:rPr>
          <w:color w:val="1D1D1B"/>
          <w:spacing w:val="-18"/>
        </w:rPr>
        <w:t> </w:t>
      </w:r>
      <w:r>
        <w:rPr>
          <w:color w:val="1D1D1B"/>
        </w:rPr>
        <w:t>familiares</w:t>
      </w:r>
      <w:r>
        <w:rPr>
          <w:color w:val="1D1D1B"/>
          <w:spacing w:val="-19"/>
        </w:rPr>
        <w:t> </w:t>
      </w:r>
      <w:r>
        <w:rPr>
          <w:color w:val="1D1D1B"/>
        </w:rPr>
        <w:t>o invitados</w:t>
      </w:r>
      <w:r>
        <w:rPr>
          <w:color w:val="1D1D1B"/>
          <w:spacing w:val="-12"/>
        </w:rPr>
        <w:t> </w:t>
      </w:r>
      <w:r>
        <w:rPr>
          <w:color w:val="1D1D1B"/>
        </w:rPr>
        <w:t>del</w:t>
      </w:r>
      <w:r>
        <w:rPr>
          <w:color w:val="1D1D1B"/>
          <w:spacing w:val="-12"/>
        </w:rPr>
        <w:t> </w:t>
      </w:r>
      <w:r>
        <w:rPr>
          <w:color w:val="1D1D1B"/>
        </w:rPr>
        <w:t>personal,</w:t>
      </w:r>
      <w:r>
        <w:rPr>
          <w:color w:val="1D1D1B"/>
          <w:spacing w:val="-12"/>
        </w:rPr>
        <w:t> </w:t>
      </w:r>
      <w:r>
        <w:rPr>
          <w:color w:val="1D1D1B"/>
        </w:rPr>
        <w:t>y</w:t>
      </w:r>
      <w:r>
        <w:rPr>
          <w:color w:val="1D1D1B"/>
          <w:spacing w:val="-12"/>
        </w:rPr>
        <w:t> </w:t>
      </w:r>
      <w:r>
        <w:rPr>
          <w:color w:val="1D1D1B"/>
        </w:rPr>
        <w:t>también</w:t>
      </w:r>
      <w:r>
        <w:rPr>
          <w:color w:val="1D1D1B"/>
          <w:spacing w:val="-13"/>
        </w:rPr>
        <w:t> </w:t>
      </w:r>
      <w:r>
        <w:rPr>
          <w:color w:val="1D1D1B"/>
        </w:rPr>
        <w:t>deben</w:t>
      </w:r>
      <w:r>
        <w:rPr>
          <w:color w:val="1D1D1B"/>
          <w:spacing w:val="-12"/>
        </w:rPr>
        <w:t> </w:t>
      </w:r>
      <w:r>
        <w:rPr>
          <w:color w:val="1D1D1B"/>
        </w:rPr>
        <w:t>considerarse los</w:t>
      </w:r>
      <w:r>
        <w:rPr>
          <w:color w:val="1D1D1B"/>
          <w:spacing w:val="-14"/>
        </w:rPr>
        <w:t> </w:t>
      </w:r>
      <w:r>
        <w:rPr>
          <w:color w:val="1D1D1B"/>
        </w:rPr>
        <w:t>proveedores.</w:t>
      </w:r>
    </w:p>
    <w:p>
      <w:pPr>
        <w:pStyle w:val="BodyText"/>
        <w:spacing w:before="9"/>
        <w:rPr>
          <w:sz w:val="19"/>
        </w:rPr>
      </w:pPr>
    </w:p>
    <w:p>
      <w:pPr>
        <w:pStyle w:val="BodyText"/>
        <w:spacing w:line="249" w:lineRule="auto"/>
        <w:ind w:left="243" w:right="1551" w:firstLine="340"/>
        <w:jc w:val="both"/>
      </w:pPr>
      <w:r>
        <w:rPr>
          <w:color w:val="1D1D1B"/>
        </w:rPr>
        <w:t>Con el propósito de regular internamente, en cada buque o repartición, el  sistema  de  control  que se usará, se elaborará una Orden Permanente Interna que establezca, tanto las medidas de control para el ingreso como los lugares a los cuales se puede concurrir a visitar. Como norma general, toda persona, antes de su ingreso, debe ser verificada  en el listado de proveedores, si corresponde, y en   el listado de personas con acceso prohibido a las reparticiones, además se llevará un registro con las personas que</w:t>
      </w:r>
      <w:r>
        <w:rPr>
          <w:color w:val="1D1D1B"/>
          <w:spacing w:val="-18"/>
        </w:rPr>
        <w:t> </w:t>
      </w:r>
      <w:r>
        <w:rPr>
          <w:color w:val="1D1D1B"/>
        </w:rPr>
        <w:t>ingresen.</w:t>
      </w:r>
    </w:p>
    <w:p>
      <w:pPr>
        <w:pStyle w:val="BodyText"/>
        <w:spacing w:before="9"/>
        <w:rPr>
          <w:sz w:val="19"/>
        </w:rPr>
      </w:pPr>
    </w:p>
    <w:p>
      <w:pPr>
        <w:pStyle w:val="Heading4"/>
        <w:ind w:left="243"/>
        <w:jc w:val="both"/>
      </w:pPr>
      <w:r>
        <w:rPr>
          <w:color w:val="1D1D1B"/>
        </w:rPr>
        <w:t>B.- Seguridad física y material</w:t>
      </w:r>
    </w:p>
    <w:p>
      <w:pPr>
        <w:pStyle w:val="BodyText"/>
        <w:spacing w:before="6"/>
        <w:rPr>
          <w:b/>
        </w:rPr>
      </w:pPr>
    </w:p>
    <w:p>
      <w:pPr>
        <w:pStyle w:val="BodyText"/>
        <w:spacing w:line="249" w:lineRule="auto" w:before="1"/>
        <w:ind w:left="243" w:right="1551" w:firstLine="340"/>
        <w:jc w:val="both"/>
      </w:pPr>
      <w:r>
        <w:rPr>
          <w:color w:val="1D1D1B"/>
        </w:rPr>
        <w:t>El agente enemigo, para que pueda ejecutar acciones</w:t>
      </w:r>
      <w:r>
        <w:rPr>
          <w:color w:val="1D1D1B"/>
          <w:spacing w:val="-9"/>
        </w:rPr>
        <w:t> </w:t>
      </w:r>
      <w:r>
        <w:rPr>
          <w:color w:val="1D1D1B"/>
        </w:rPr>
        <w:t>de</w:t>
      </w:r>
      <w:r>
        <w:rPr>
          <w:color w:val="1D1D1B"/>
          <w:spacing w:val="-10"/>
        </w:rPr>
        <w:t> </w:t>
      </w:r>
      <w:r>
        <w:rPr>
          <w:color w:val="1D1D1B"/>
        </w:rPr>
        <w:t>espionaje</w:t>
      </w:r>
      <w:r>
        <w:rPr>
          <w:color w:val="1D1D1B"/>
          <w:spacing w:val="-9"/>
        </w:rPr>
        <w:t> </w:t>
      </w:r>
      <w:r>
        <w:rPr>
          <w:color w:val="1D1D1B"/>
        </w:rPr>
        <w:t>o</w:t>
      </w:r>
      <w:r>
        <w:rPr>
          <w:color w:val="1D1D1B"/>
          <w:spacing w:val="-10"/>
        </w:rPr>
        <w:t> </w:t>
      </w:r>
      <w:r>
        <w:rPr>
          <w:color w:val="1D1D1B"/>
        </w:rPr>
        <w:t>sabotaje,</w:t>
      </w:r>
      <w:r>
        <w:rPr>
          <w:color w:val="1D1D1B"/>
          <w:spacing w:val="-10"/>
        </w:rPr>
        <w:t> </w:t>
      </w:r>
      <w:r>
        <w:rPr>
          <w:color w:val="1D1D1B"/>
        </w:rPr>
        <w:t>debe</w:t>
      </w:r>
      <w:r>
        <w:rPr>
          <w:color w:val="1D1D1B"/>
          <w:spacing w:val="-10"/>
        </w:rPr>
        <w:t> </w:t>
      </w:r>
      <w:r>
        <w:rPr>
          <w:color w:val="1D1D1B"/>
        </w:rPr>
        <w:t>tener</w:t>
      </w:r>
      <w:r>
        <w:rPr>
          <w:color w:val="1D1D1B"/>
          <w:spacing w:val="-10"/>
        </w:rPr>
        <w:t> </w:t>
      </w:r>
      <w:r>
        <w:rPr>
          <w:color w:val="1D1D1B"/>
        </w:rPr>
        <w:t>acceso a la información o al material que le interesa. Luego, la seguridad física y del material tendrá por objeto prevenir,</w:t>
      </w:r>
      <w:r>
        <w:rPr>
          <w:color w:val="1D1D1B"/>
          <w:spacing w:val="-13"/>
        </w:rPr>
        <w:t> </w:t>
      </w:r>
      <w:r>
        <w:rPr>
          <w:color w:val="1D1D1B"/>
        </w:rPr>
        <w:t>impedir</w:t>
      </w:r>
      <w:r>
        <w:rPr>
          <w:color w:val="1D1D1B"/>
          <w:spacing w:val="-13"/>
        </w:rPr>
        <w:t> </w:t>
      </w:r>
      <w:r>
        <w:rPr>
          <w:color w:val="1D1D1B"/>
        </w:rPr>
        <w:t>y</w:t>
      </w:r>
      <w:r>
        <w:rPr>
          <w:color w:val="1D1D1B"/>
          <w:spacing w:val="-13"/>
        </w:rPr>
        <w:t> </w:t>
      </w:r>
      <w:r>
        <w:rPr>
          <w:color w:val="1D1D1B"/>
        </w:rPr>
        <w:t>controlar</w:t>
      </w:r>
      <w:r>
        <w:rPr>
          <w:color w:val="1D1D1B"/>
          <w:spacing w:val="-13"/>
        </w:rPr>
        <w:t> </w:t>
      </w:r>
      <w:r>
        <w:rPr>
          <w:color w:val="1D1D1B"/>
        </w:rPr>
        <w:t>en</w:t>
      </w:r>
      <w:r>
        <w:rPr>
          <w:color w:val="1D1D1B"/>
          <w:spacing w:val="-13"/>
        </w:rPr>
        <w:t> </w:t>
      </w:r>
      <w:r>
        <w:rPr>
          <w:color w:val="1D1D1B"/>
        </w:rPr>
        <w:t>forma</w:t>
      </w:r>
      <w:r>
        <w:rPr>
          <w:color w:val="1D1D1B"/>
          <w:spacing w:val="-13"/>
        </w:rPr>
        <w:t> </w:t>
      </w:r>
      <w:r>
        <w:rPr>
          <w:color w:val="1D1D1B"/>
        </w:rPr>
        <w:t>activa</w:t>
      </w:r>
      <w:r>
        <w:rPr>
          <w:color w:val="1D1D1B"/>
          <w:spacing w:val="-13"/>
        </w:rPr>
        <w:t> </w:t>
      </w:r>
      <w:r>
        <w:rPr>
          <w:color w:val="1D1D1B"/>
        </w:rPr>
        <w:t>y</w:t>
      </w:r>
      <w:r>
        <w:rPr>
          <w:color w:val="1D1D1B"/>
          <w:spacing w:val="-13"/>
        </w:rPr>
        <w:t> </w:t>
      </w:r>
      <w:r>
        <w:rPr>
          <w:color w:val="1D1D1B"/>
        </w:rPr>
        <w:t>pasiva, el acceso físico de personas no autorizadas a   </w:t>
      </w:r>
      <w:r>
        <w:rPr>
          <w:color w:val="1D1D1B"/>
          <w:spacing w:val="33"/>
        </w:rPr>
        <w:t> </w:t>
      </w:r>
      <w:r>
        <w:rPr>
          <w:color w:val="1D1D1B"/>
        </w:rPr>
        <w:t>una</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instalación o área, así como cualquier otra forma    de búsqueda de información que pueda vulnerar la integridad</w:t>
      </w:r>
      <w:r>
        <w:rPr>
          <w:color w:val="1D1D1B"/>
          <w:spacing w:val="-10"/>
        </w:rPr>
        <w:t> </w:t>
      </w:r>
      <w:r>
        <w:rPr>
          <w:color w:val="1D1D1B"/>
        </w:rPr>
        <w:t>del</w:t>
      </w:r>
      <w:r>
        <w:rPr>
          <w:color w:val="1D1D1B"/>
          <w:spacing w:val="-10"/>
        </w:rPr>
        <w:t> </w:t>
      </w:r>
      <w:r>
        <w:rPr>
          <w:color w:val="1D1D1B"/>
        </w:rPr>
        <w:t>buque</w:t>
      </w:r>
      <w:r>
        <w:rPr>
          <w:color w:val="1D1D1B"/>
          <w:spacing w:val="-10"/>
        </w:rPr>
        <w:t> </w:t>
      </w:r>
      <w:r>
        <w:rPr>
          <w:color w:val="1D1D1B"/>
        </w:rPr>
        <w:t>o</w:t>
      </w:r>
      <w:r>
        <w:rPr>
          <w:color w:val="1D1D1B"/>
          <w:spacing w:val="-10"/>
        </w:rPr>
        <w:t> </w:t>
      </w:r>
      <w:r>
        <w:rPr>
          <w:color w:val="1D1D1B"/>
        </w:rPr>
        <w:t>repartición,</w:t>
      </w:r>
      <w:r>
        <w:rPr>
          <w:color w:val="1D1D1B"/>
          <w:spacing w:val="-10"/>
        </w:rPr>
        <w:t> </w:t>
      </w:r>
      <w:r>
        <w:rPr>
          <w:color w:val="1D1D1B"/>
        </w:rPr>
        <w:t>de</w:t>
      </w:r>
      <w:r>
        <w:rPr>
          <w:color w:val="1D1D1B"/>
          <w:spacing w:val="-10"/>
        </w:rPr>
        <w:t> </w:t>
      </w:r>
      <w:r>
        <w:rPr>
          <w:color w:val="1D1D1B"/>
        </w:rPr>
        <w:t>su</w:t>
      </w:r>
      <w:r>
        <w:rPr>
          <w:color w:val="1D1D1B"/>
          <w:spacing w:val="-10"/>
        </w:rPr>
        <w:t> </w:t>
      </w:r>
      <w:r>
        <w:rPr>
          <w:color w:val="1D1D1B"/>
        </w:rPr>
        <w:t>personal,</w:t>
      </w:r>
      <w:r>
        <w:rPr>
          <w:color w:val="1D1D1B"/>
          <w:spacing w:val="-10"/>
        </w:rPr>
        <w:t> </w:t>
      </w:r>
      <w:r>
        <w:rPr>
          <w:color w:val="1D1D1B"/>
        </w:rPr>
        <w:t>de la documentación, del material y del</w:t>
      </w:r>
      <w:r>
        <w:rPr>
          <w:color w:val="1D1D1B"/>
          <w:spacing w:val="-26"/>
        </w:rPr>
        <w:t> </w:t>
      </w:r>
      <w:r>
        <w:rPr>
          <w:color w:val="1D1D1B"/>
        </w:rPr>
        <w:t>equipo.</w:t>
      </w:r>
    </w:p>
    <w:p>
      <w:pPr>
        <w:pStyle w:val="BodyText"/>
        <w:spacing w:before="9"/>
        <w:rPr>
          <w:sz w:val="19"/>
        </w:rPr>
      </w:pPr>
    </w:p>
    <w:p>
      <w:pPr>
        <w:pStyle w:val="BodyText"/>
        <w:spacing w:line="249" w:lineRule="auto"/>
        <w:ind w:left="1553" w:firstLine="340"/>
        <w:jc w:val="both"/>
      </w:pPr>
      <w:r>
        <w:rPr>
          <w:color w:val="1D1D1B"/>
        </w:rPr>
        <w:t>Con el objeto de conocer cuáles son los lugares físicos y materiales que es necesario proteger, y cuáles son los puntos  de  más  fácil  acceso  para un agente, el buque o repartición debe hacer un Estudio de Seguridad, el que deberá concluir con la identificación del material que debe ser protegido y áreas que deben ser reforzadas, ya sea con medios materiales  (rejas,  panderetas,  barreras  o   muros)</w:t>
      </w:r>
    </w:p>
    <w:p>
      <w:pPr>
        <w:pStyle w:val="BodyText"/>
        <w:spacing w:line="249" w:lineRule="auto" w:before="1"/>
        <w:ind w:left="1553" w:right="1"/>
        <w:jc w:val="both"/>
      </w:pPr>
      <w:r>
        <w:rPr>
          <w:color w:val="1D1D1B"/>
        </w:rPr>
        <w:t>, humanos (vigilantes) o vigilancia electrónica (Cámaras</w:t>
      </w:r>
      <w:r>
        <w:rPr>
          <w:color w:val="1D1D1B"/>
          <w:spacing w:val="-19"/>
        </w:rPr>
        <w:t> </w:t>
      </w:r>
      <w:r>
        <w:rPr>
          <w:color w:val="1D1D1B"/>
        </w:rPr>
        <w:t>de</w:t>
      </w:r>
      <w:r>
        <w:rPr>
          <w:color w:val="1D1D1B"/>
          <w:spacing w:val="-19"/>
        </w:rPr>
        <w:t> </w:t>
      </w:r>
      <w:r>
        <w:rPr>
          <w:color w:val="1D1D1B"/>
        </w:rPr>
        <w:t>vigilancia,</w:t>
      </w:r>
      <w:r>
        <w:rPr>
          <w:color w:val="1D1D1B"/>
          <w:spacing w:val="-19"/>
        </w:rPr>
        <w:t> </w:t>
      </w:r>
      <w:r>
        <w:rPr>
          <w:color w:val="1D1D1B"/>
        </w:rPr>
        <w:t>cercos</w:t>
      </w:r>
      <w:r>
        <w:rPr>
          <w:color w:val="1D1D1B"/>
          <w:spacing w:val="-19"/>
        </w:rPr>
        <w:t> </w:t>
      </w:r>
      <w:r>
        <w:rPr>
          <w:color w:val="1D1D1B"/>
        </w:rPr>
        <w:t>eléctricos).</w:t>
      </w:r>
      <w:r>
        <w:rPr>
          <w:color w:val="1D1D1B"/>
          <w:spacing w:val="-18"/>
        </w:rPr>
        <w:t> </w:t>
      </w:r>
      <w:r>
        <w:rPr>
          <w:color w:val="1D1D1B"/>
        </w:rPr>
        <w:t>Para</w:t>
      </w:r>
      <w:r>
        <w:rPr>
          <w:color w:val="1D1D1B"/>
          <w:spacing w:val="-19"/>
        </w:rPr>
        <w:t> </w:t>
      </w:r>
      <w:r>
        <w:rPr>
          <w:color w:val="1D1D1B"/>
        </w:rPr>
        <w:t>llevar a cabo la Seguridad Física y del Material existen las siguientes</w:t>
      </w:r>
      <w:r>
        <w:rPr>
          <w:color w:val="1D1D1B"/>
          <w:spacing w:val="-1"/>
        </w:rPr>
        <w:t> </w:t>
      </w:r>
      <w:r>
        <w:rPr>
          <w:color w:val="1D1D1B"/>
        </w:rPr>
        <w:t>medidas:</w:t>
      </w:r>
    </w:p>
    <w:p>
      <w:pPr>
        <w:pStyle w:val="BodyText"/>
        <w:spacing w:before="9"/>
        <w:rPr>
          <w:sz w:val="19"/>
        </w:rPr>
      </w:pPr>
    </w:p>
    <w:p>
      <w:pPr>
        <w:pStyle w:val="Heading4"/>
        <w:ind w:left="1894"/>
      </w:pPr>
      <w:r>
        <w:rPr>
          <w:color w:val="1D1D1B"/>
        </w:rPr>
        <w:t>1.- Medidas de protección externas</w:t>
      </w:r>
    </w:p>
    <w:p>
      <w:pPr>
        <w:pStyle w:val="BodyText"/>
        <w:spacing w:before="6"/>
        <w:rPr>
          <w:b/>
        </w:rPr>
      </w:pPr>
    </w:p>
    <w:p>
      <w:pPr>
        <w:pStyle w:val="ListParagraph"/>
        <w:numPr>
          <w:ilvl w:val="0"/>
          <w:numId w:val="200"/>
        </w:numPr>
        <w:tabs>
          <w:tab w:pos="2194" w:val="left" w:leader="none"/>
        </w:tabs>
        <w:spacing w:line="249" w:lineRule="auto" w:before="1" w:after="0"/>
        <w:ind w:left="2193" w:right="0" w:hanging="280"/>
        <w:jc w:val="left"/>
        <w:rPr>
          <w:sz w:val="20"/>
        </w:rPr>
      </w:pPr>
      <w:r>
        <w:rPr>
          <w:color w:val="1D1D1B"/>
          <w:sz w:val="20"/>
        </w:rPr>
        <w:t>Barreras naturales: bosques, colinas, ríos y quebradas.</w:t>
      </w:r>
    </w:p>
    <w:p>
      <w:pPr>
        <w:pStyle w:val="ListParagraph"/>
        <w:numPr>
          <w:ilvl w:val="0"/>
          <w:numId w:val="200"/>
        </w:numPr>
        <w:tabs>
          <w:tab w:pos="2194" w:val="left" w:leader="none"/>
        </w:tabs>
        <w:spacing w:line="240" w:lineRule="auto" w:before="114" w:after="0"/>
        <w:ind w:left="2193" w:right="0" w:hanging="280"/>
        <w:jc w:val="left"/>
        <w:rPr>
          <w:sz w:val="20"/>
        </w:rPr>
      </w:pPr>
      <w:r>
        <w:rPr>
          <w:color w:val="1D1D1B"/>
          <w:sz w:val="20"/>
        </w:rPr>
        <w:t>Barreras humanas: guardias</w:t>
      </w:r>
      <w:r>
        <w:rPr>
          <w:color w:val="1D1D1B"/>
          <w:spacing w:val="-25"/>
          <w:sz w:val="20"/>
        </w:rPr>
        <w:t> </w:t>
      </w:r>
      <w:r>
        <w:rPr>
          <w:color w:val="1D1D1B"/>
          <w:sz w:val="20"/>
        </w:rPr>
        <w:t>apostadas.</w:t>
      </w:r>
    </w:p>
    <w:p>
      <w:pPr>
        <w:pStyle w:val="ListParagraph"/>
        <w:numPr>
          <w:ilvl w:val="0"/>
          <w:numId w:val="200"/>
        </w:numPr>
        <w:tabs>
          <w:tab w:pos="2194" w:val="left" w:leader="none"/>
        </w:tabs>
        <w:spacing w:line="240" w:lineRule="auto" w:before="123" w:after="0"/>
        <w:ind w:left="2193" w:right="0" w:hanging="280"/>
        <w:jc w:val="left"/>
        <w:rPr>
          <w:sz w:val="20"/>
        </w:rPr>
      </w:pPr>
      <w:r>
        <w:rPr>
          <w:color w:val="1D1D1B"/>
          <w:sz w:val="20"/>
        </w:rPr>
        <w:t>Barreras estructurales: alambradas y</w:t>
      </w:r>
      <w:r>
        <w:rPr>
          <w:color w:val="1D1D1B"/>
          <w:spacing w:val="-23"/>
          <w:sz w:val="20"/>
        </w:rPr>
        <w:t> </w:t>
      </w:r>
      <w:r>
        <w:rPr>
          <w:color w:val="1D1D1B"/>
          <w:sz w:val="20"/>
        </w:rPr>
        <w:t>rejas.</w:t>
      </w:r>
    </w:p>
    <w:p>
      <w:pPr>
        <w:pStyle w:val="ListParagraph"/>
        <w:numPr>
          <w:ilvl w:val="0"/>
          <w:numId w:val="200"/>
        </w:numPr>
        <w:tabs>
          <w:tab w:pos="2194" w:val="left" w:leader="none"/>
        </w:tabs>
        <w:spacing w:line="240" w:lineRule="auto" w:before="123" w:after="0"/>
        <w:ind w:left="2193" w:right="0" w:hanging="280"/>
        <w:jc w:val="left"/>
        <w:rPr>
          <w:sz w:val="20"/>
        </w:rPr>
      </w:pPr>
      <w:r>
        <w:rPr>
          <w:color w:val="1D1D1B"/>
          <w:sz w:val="20"/>
        </w:rPr>
        <w:t>Barreras animales: perros y</w:t>
      </w:r>
      <w:r>
        <w:rPr>
          <w:color w:val="1D1D1B"/>
          <w:spacing w:val="-21"/>
          <w:sz w:val="20"/>
        </w:rPr>
        <w:t> </w:t>
      </w:r>
      <w:r>
        <w:rPr>
          <w:color w:val="1D1D1B"/>
          <w:sz w:val="20"/>
        </w:rPr>
        <w:t>gansos.</w:t>
      </w:r>
    </w:p>
    <w:p>
      <w:pPr>
        <w:pStyle w:val="ListParagraph"/>
        <w:numPr>
          <w:ilvl w:val="0"/>
          <w:numId w:val="200"/>
        </w:numPr>
        <w:tabs>
          <w:tab w:pos="2194" w:val="left" w:leader="none"/>
        </w:tabs>
        <w:spacing w:line="249" w:lineRule="auto" w:before="123" w:after="0"/>
        <w:ind w:left="2193" w:right="0" w:hanging="280"/>
        <w:jc w:val="left"/>
        <w:rPr>
          <w:sz w:val="20"/>
        </w:rPr>
      </w:pPr>
      <w:r>
        <w:rPr>
          <w:color w:val="1D1D1B"/>
          <w:sz w:val="20"/>
        </w:rPr>
        <w:t>Barreras</w:t>
      </w:r>
      <w:r>
        <w:rPr>
          <w:color w:val="1D1D1B"/>
          <w:spacing w:val="-9"/>
          <w:sz w:val="20"/>
        </w:rPr>
        <w:t> </w:t>
      </w:r>
      <w:r>
        <w:rPr>
          <w:color w:val="1D1D1B"/>
          <w:sz w:val="20"/>
        </w:rPr>
        <w:t>de</w:t>
      </w:r>
      <w:r>
        <w:rPr>
          <w:color w:val="1D1D1B"/>
          <w:spacing w:val="-9"/>
          <w:sz w:val="20"/>
        </w:rPr>
        <w:t> </w:t>
      </w:r>
      <w:r>
        <w:rPr>
          <w:color w:val="1D1D1B"/>
          <w:sz w:val="20"/>
        </w:rPr>
        <w:t>energía:</w:t>
      </w:r>
      <w:r>
        <w:rPr>
          <w:color w:val="1D1D1B"/>
          <w:spacing w:val="-8"/>
          <w:sz w:val="20"/>
        </w:rPr>
        <w:t> </w:t>
      </w:r>
      <w:r>
        <w:rPr>
          <w:color w:val="1D1D1B"/>
          <w:sz w:val="20"/>
        </w:rPr>
        <w:t>iluminación</w:t>
      </w:r>
      <w:r>
        <w:rPr>
          <w:color w:val="1D1D1B"/>
          <w:spacing w:val="-8"/>
          <w:sz w:val="20"/>
        </w:rPr>
        <w:t> </w:t>
      </w:r>
      <w:r>
        <w:rPr>
          <w:color w:val="1D1D1B"/>
          <w:sz w:val="20"/>
        </w:rPr>
        <w:t>y</w:t>
      </w:r>
      <w:r>
        <w:rPr>
          <w:color w:val="1D1D1B"/>
          <w:spacing w:val="-9"/>
          <w:sz w:val="20"/>
        </w:rPr>
        <w:t> </w:t>
      </w:r>
      <w:r>
        <w:rPr>
          <w:color w:val="1D1D1B"/>
          <w:sz w:val="20"/>
        </w:rPr>
        <w:t>sistema</w:t>
      </w:r>
      <w:r>
        <w:rPr>
          <w:color w:val="1D1D1B"/>
          <w:spacing w:val="-9"/>
          <w:sz w:val="20"/>
        </w:rPr>
        <w:t> </w:t>
      </w:r>
      <w:r>
        <w:rPr>
          <w:color w:val="1D1D1B"/>
          <w:sz w:val="20"/>
        </w:rPr>
        <w:t>de alarma.</w:t>
      </w:r>
    </w:p>
    <w:p>
      <w:pPr>
        <w:pStyle w:val="ListParagraph"/>
        <w:numPr>
          <w:ilvl w:val="0"/>
          <w:numId w:val="200"/>
        </w:numPr>
        <w:tabs>
          <w:tab w:pos="2174" w:val="left" w:leader="none"/>
        </w:tabs>
        <w:spacing w:line="249" w:lineRule="auto" w:before="114" w:after="0"/>
        <w:ind w:left="2193" w:right="0" w:hanging="280"/>
        <w:jc w:val="left"/>
        <w:rPr>
          <w:sz w:val="20"/>
        </w:rPr>
      </w:pPr>
      <w:r>
        <w:rPr>
          <w:color w:val="1D1D1B"/>
          <w:sz w:val="20"/>
        </w:rPr>
        <w:t>Barreras Artificiales: cercos eléctricos, y cámaras de</w:t>
      </w:r>
      <w:r>
        <w:rPr>
          <w:color w:val="1D1D1B"/>
          <w:spacing w:val="-2"/>
          <w:sz w:val="20"/>
        </w:rPr>
        <w:t> </w:t>
      </w:r>
      <w:r>
        <w:rPr>
          <w:color w:val="1D1D1B"/>
          <w:sz w:val="20"/>
        </w:rPr>
        <w:t>vigilancia.</w:t>
      </w:r>
    </w:p>
    <w:p>
      <w:pPr>
        <w:pStyle w:val="BodyText"/>
        <w:spacing w:before="9"/>
        <w:rPr>
          <w:sz w:val="19"/>
        </w:rPr>
      </w:pPr>
    </w:p>
    <w:p>
      <w:pPr>
        <w:pStyle w:val="Heading4"/>
        <w:ind w:left="1894"/>
      </w:pPr>
      <w:r>
        <w:rPr>
          <w:color w:val="1D1D1B"/>
        </w:rPr>
        <w:t>2. -Medidas de protección interna</w:t>
      </w:r>
    </w:p>
    <w:p>
      <w:pPr>
        <w:pStyle w:val="BodyText"/>
        <w:spacing w:before="6"/>
        <w:rPr>
          <w:b/>
        </w:rPr>
      </w:pPr>
    </w:p>
    <w:p>
      <w:pPr>
        <w:pStyle w:val="ListParagraph"/>
        <w:numPr>
          <w:ilvl w:val="0"/>
          <w:numId w:val="201"/>
        </w:numPr>
        <w:tabs>
          <w:tab w:pos="2174" w:val="left" w:leader="none"/>
        </w:tabs>
        <w:spacing w:line="249" w:lineRule="auto" w:before="1" w:after="0"/>
        <w:ind w:left="2193" w:right="1" w:hanging="280"/>
        <w:jc w:val="left"/>
        <w:rPr>
          <w:sz w:val="20"/>
        </w:rPr>
      </w:pPr>
      <w:r>
        <w:rPr>
          <w:color w:val="1D1D1B"/>
          <w:sz w:val="20"/>
        </w:rPr>
        <w:t>Escoltas para personas que ingresan a la repartición.</w:t>
      </w:r>
    </w:p>
    <w:p>
      <w:pPr>
        <w:pStyle w:val="ListParagraph"/>
        <w:numPr>
          <w:ilvl w:val="0"/>
          <w:numId w:val="201"/>
        </w:numPr>
        <w:tabs>
          <w:tab w:pos="2174" w:val="left" w:leader="none"/>
        </w:tabs>
        <w:spacing w:line="240" w:lineRule="auto" w:before="114" w:after="0"/>
        <w:ind w:left="2173" w:right="0" w:hanging="260"/>
        <w:jc w:val="left"/>
        <w:rPr>
          <w:sz w:val="20"/>
        </w:rPr>
      </w:pPr>
      <w:r>
        <w:rPr>
          <w:color w:val="1D1D1B"/>
          <w:sz w:val="20"/>
        </w:rPr>
        <w:t>Rondas, vigilantes y</w:t>
      </w:r>
      <w:r>
        <w:rPr>
          <w:color w:val="1D1D1B"/>
          <w:spacing w:val="-17"/>
          <w:sz w:val="20"/>
        </w:rPr>
        <w:t> </w:t>
      </w:r>
      <w:r>
        <w:rPr>
          <w:color w:val="1D1D1B"/>
          <w:sz w:val="20"/>
        </w:rPr>
        <w:t>patrullas.</w:t>
      </w:r>
    </w:p>
    <w:p>
      <w:pPr>
        <w:pStyle w:val="ListParagraph"/>
        <w:numPr>
          <w:ilvl w:val="0"/>
          <w:numId w:val="201"/>
        </w:numPr>
        <w:tabs>
          <w:tab w:pos="2174" w:val="left" w:leader="none"/>
        </w:tabs>
        <w:spacing w:line="240" w:lineRule="auto" w:before="123" w:after="0"/>
        <w:ind w:left="2173" w:right="0" w:hanging="260"/>
        <w:jc w:val="left"/>
        <w:rPr>
          <w:sz w:val="20"/>
        </w:rPr>
      </w:pPr>
      <w:r>
        <w:rPr>
          <w:color w:val="1D1D1B"/>
          <w:sz w:val="20"/>
        </w:rPr>
        <w:t>Uso de tarjetas y brazaletes de</w:t>
      </w:r>
      <w:r>
        <w:rPr>
          <w:color w:val="1D1D1B"/>
          <w:spacing w:val="-29"/>
          <w:sz w:val="20"/>
        </w:rPr>
        <w:t> </w:t>
      </w:r>
      <w:r>
        <w:rPr>
          <w:color w:val="1D1D1B"/>
          <w:sz w:val="20"/>
        </w:rPr>
        <w:t>identificación.</w:t>
      </w:r>
    </w:p>
    <w:p>
      <w:pPr>
        <w:pStyle w:val="ListParagraph"/>
        <w:numPr>
          <w:ilvl w:val="0"/>
          <w:numId w:val="201"/>
        </w:numPr>
        <w:tabs>
          <w:tab w:pos="2174" w:val="left" w:leader="none"/>
        </w:tabs>
        <w:spacing w:line="240" w:lineRule="auto" w:before="123" w:after="0"/>
        <w:ind w:left="2173" w:right="0" w:hanging="260"/>
        <w:jc w:val="left"/>
        <w:rPr>
          <w:sz w:val="20"/>
        </w:rPr>
      </w:pPr>
      <w:r>
        <w:rPr>
          <w:color w:val="1D1D1B"/>
          <w:sz w:val="20"/>
        </w:rPr>
        <w:t>Registro de</w:t>
      </w:r>
      <w:r>
        <w:rPr>
          <w:color w:val="1D1D1B"/>
          <w:spacing w:val="-8"/>
          <w:sz w:val="20"/>
        </w:rPr>
        <w:t> </w:t>
      </w:r>
      <w:r>
        <w:rPr>
          <w:color w:val="1D1D1B"/>
          <w:sz w:val="20"/>
        </w:rPr>
        <w:t>vehículos.</w:t>
      </w:r>
    </w:p>
    <w:p>
      <w:pPr>
        <w:pStyle w:val="BodyText"/>
        <w:spacing w:before="6"/>
      </w:pPr>
    </w:p>
    <w:p>
      <w:pPr>
        <w:pStyle w:val="Heading4"/>
        <w:spacing w:before="1"/>
        <w:ind w:left="1894"/>
      </w:pPr>
      <w:r>
        <w:rPr>
          <w:color w:val="1D1D1B"/>
        </w:rPr>
        <w:t>3.- Clasificación de Seguridad</w:t>
      </w:r>
    </w:p>
    <w:p>
      <w:pPr>
        <w:pStyle w:val="BodyText"/>
        <w:spacing w:before="6"/>
        <w:rPr>
          <w:b/>
        </w:rPr>
      </w:pPr>
    </w:p>
    <w:p>
      <w:pPr>
        <w:pStyle w:val="ListParagraph"/>
        <w:numPr>
          <w:ilvl w:val="0"/>
          <w:numId w:val="202"/>
        </w:numPr>
        <w:tabs>
          <w:tab w:pos="2214" w:val="left" w:leader="none"/>
        </w:tabs>
        <w:spacing w:line="249" w:lineRule="auto" w:before="1" w:after="0"/>
        <w:ind w:left="2213" w:right="0" w:hanging="300"/>
        <w:jc w:val="both"/>
        <w:rPr>
          <w:sz w:val="20"/>
        </w:rPr>
      </w:pPr>
      <w:r>
        <w:rPr>
          <w:color w:val="1D1D1B"/>
          <w:sz w:val="20"/>
        </w:rPr>
        <w:t>Secreto: todo material que por su naturaleza, afecte directamente a la Seguridad Nacional o a la capacidad bélica de la Institución,  tales como material criptográfico y de guerra electrónica, entre</w:t>
      </w:r>
      <w:r>
        <w:rPr>
          <w:color w:val="1D1D1B"/>
          <w:spacing w:val="-21"/>
          <w:sz w:val="20"/>
        </w:rPr>
        <w:t> </w:t>
      </w:r>
      <w:r>
        <w:rPr>
          <w:color w:val="1D1D1B"/>
          <w:sz w:val="20"/>
        </w:rPr>
        <w:t>otros.</w:t>
      </w:r>
    </w:p>
    <w:p>
      <w:pPr>
        <w:pStyle w:val="ListParagraph"/>
        <w:numPr>
          <w:ilvl w:val="0"/>
          <w:numId w:val="202"/>
        </w:numPr>
        <w:tabs>
          <w:tab w:pos="2214" w:val="left" w:leader="none"/>
        </w:tabs>
        <w:spacing w:line="249" w:lineRule="auto" w:before="114" w:after="0"/>
        <w:ind w:left="2213" w:right="0" w:hanging="300"/>
        <w:jc w:val="both"/>
        <w:rPr>
          <w:sz w:val="20"/>
        </w:rPr>
      </w:pPr>
      <w:r>
        <w:rPr>
          <w:color w:val="1D1D1B"/>
          <w:sz w:val="20"/>
        </w:rPr>
        <w:t>Reservado: todo el material que por su importancia,</w:t>
      </w:r>
      <w:r>
        <w:rPr>
          <w:color w:val="1D1D1B"/>
          <w:spacing w:val="-24"/>
          <w:sz w:val="20"/>
        </w:rPr>
        <w:t> </w:t>
      </w:r>
      <w:r>
        <w:rPr>
          <w:color w:val="1D1D1B"/>
          <w:sz w:val="20"/>
        </w:rPr>
        <w:t>su</w:t>
      </w:r>
      <w:r>
        <w:rPr>
          <w:color w:val="1D1D1B"/>
          <w:spacing w:val="-24"/>
          <w:sz w:val="20"/>
        </w:rPr>
        <w:t> </w:t>
      </w:r>
      <w:r>
        <w:rPr>
          <w:color w:val="1D1D1B"/>
          <w:sz w:val="20"/>
        </w:rPr>
        <w:t>operación</w:t>
      </w:r>
      <w:r>
        <w:rPr>
          <w:color w:val="1D1D1B"/>
          <w:spacing w:val="-24"/>
          <w:sz w:val="20"/>
        </w:rPr>
        <w:t> </w:t>
      </w:r>
      <w:r>
        <w:rPr>
          <w:color w:val="1D1D1B"/>
          <w:sz w:val="20"/>
        </w:rPr>
        <w:t>y</w:t>
      </w:r>
      <w:r>
        <w:rPr>
          <w:color w:val="1D1D1B"/>
          <w:spacing w:val="-24"/>
          <w:sz w:val="20"/>
        </w:rPr>
        <w:t> </w:t>
      </w:r>
      <w:r>
        <w:rPr>
          <w:color w:val="1D1D1B"/>
          <w:sz w:val="20"/>
        </w:rPr>
        <w:t>conocimiento</w:t>
      </w:r>
      <w:r>
        <w:rPr>
          <w:color w:val="1D1D1B"/>
          <w:spacing w:val="-24"/>
          <w:sz w:val="20"/>
        </w:rPr>
        <w:t> </w:t>
      </w:r>
      <w:r>
        <w:rPr>
          <w:color w:val="1D1D1B"/>
          <w:sz w:val="20"/>
        </w:rPr>
        <w:t>está circunscrito</w:t>
      </w:r>
      <w:r>
        <w:rPr>
          <w:color w:val="1D1D1B"/>
          <w:spacing w:val="-17"/>
          <w:sz w:val="20"/>
        </w:rPr>
        <w:t> </w:t>
      </w:r>
      <w:r>
        <w:rPr>
          <w:color w:val="1D1D1B"/>
          <w:sz w:val="20"/>
        </w:rPr>
        <w:t>a</w:t>
      </w:r>
      <w:r>
        <w:rPr>
          <w:color w:val="1D1D1B"/>
          <w:spacing w:val="-17"/>
          <w:sz w:val="20"/>
        </w:rPr>
        <w:t> </w:t>
      </w:r>
      <w:r>
        <w:rPr>
          <w:color w:val="1D1D1B"/>
          <w:sz w:val="20"/>
        </w:rPr>
        <w:t>Oficiales</w:t>
      </w:r>
      <w:r>
        <w:rPr>
          <w:color w:val="1D1D1B"/>
          <w:spacing w:val="-17"/>
          <w:sz w:val="20"/>
        </w:rPr>
        <w:t> </w:t>
      </w:r>
      <w:r>
        <w:rPr>
          <w:color w:val="1D1D1B"/>
          <w:sz w:val="20"/>
        </w:rPr>
        <w:t>y</w:t>
      </w:r>
      <w:r>
        <w:rPr>
          <w:color w:val="1D1D1B"/>
          <w:spacing w:val="-17"/>
          <w:sz w:val="20"/>
        </w:rPr>
        <w:t> </w:t>
      </w:r>
      <w:r>
        <w:rPr>
          <w:color w:val="1D1D1B"/>
          <w:sz w:val="20"/>
        </w:rPr>
        <w:t>personal</w:t>
      </w:r>
      <w:r>
        <w:rPr>
          <w:color w:val="1D1D1B"/>
          <w:spacing w:val="-17"/>
          <w:sz w:val="20"/>
        </w:rPr>
        <w:t> </w:t>
      </w:r>
      <w:r>
        <w:rPr>
          <w:color w:val="1D1D1B"/>
          <w:sz w:val="20"/>
        </w:rPr>
        <w:t>especialista encargado  de   operarlo,   correspondiendo a  esta  clasificación,  los  equipos  de  </w:t>
      </w:r>
      <w:r>
        <w:rPr>
          <w:color w:val="1D1D1B"/>
          <w:spacing w:val="34"/>
          <w:sz w:val="20"/>
        </w:rPr>
        <w:t> </w:t>
      </w:r>
      <w:r>
        <w:rPr>
          <w:color w:val="1D1D1B"/>
          <w:sz w:val="20"/>
        </w:rPr>
        <w:t>radio</w:t>
      </w:r>
    </w:p>
    <w:p>
      <w:pPr>
        <w:pStyle w:val="BodyText"/>
        <w:spacing w:line="249" w:lineRule="auto" w:before="75"/>
        <w:ind w:left="902"/>
      </w:pPr>
      <w:r>
        <w:rPr/>
        <w:br w:type="column"/>
      </w:r>
      <w:r>
        <w:rPr>
          <w:color w:val="1D1D1B"/>
        </w:rPr>
        <w:t>y armamento, salas de radio y oficinas clasificadas.</w:t>
      </w:r>
    </w:p>
    <w:p>
      <w:pPr>
        <w:pStyle w:val="ListParagraph"/>
        <w:numPr>
          <w:ilvl w:val="0"/>
          <w:numId w:val="202"/>
        </w:numPr>
        <w:tabs>
          <w:tab w:pos="903" w:val="left" w:leader="none"/>
        </w:tabs>
        <w:spacing w:line="249" w:lineRule="auto" w:before="114" w:after="0"/>
        <w:ind w:left="902" w:right="0" w:hanging="300"/>
        <w:jc w:val="both"/>
        <w:rPr>
          <w:sz w:val="20"/>
        </w:rPr>
      </w:pPr>
      <w:r>
        <w:rPr>
          <w:color w:val="1D1D1B"/>
          <w:sz w:val="20"/>
        </w:rPr>
        <w:t>Ordinario:</w:t>
      </w:r>
      <w:r>
        <w:rPr>
          <w:color w:val="1D1D1B"/>
          <w:spacing w:val="-19"/>
          <w:sz w:val="20"/>
        </w:rPr>
        <w:t> </w:t>
      </w:r>
      <w:r>
        <w:rPr>
          <w:color w:val="1D1D1B"/>
          <w:sz w:val="20"/>
        </w:rPr>
        <w:t>es</w:t>
      </w:r>
      <w:r>
        <w:rPr>
          <w:color w:val="1D1D1B"/>
          <w:spacing w:val="-19"/>
          <w:sz w:val="20"/>
        </w:rPr>
        <w:t> </w:t>
      </w:r>
      <w:r>
        <w:rPr>
          <w:color w:val="1D1D1B"/>
          <w:sz w:val="20"/>
        </w:rPr>
        <w:t>aquel</w:t>
      </w:r>
      <w:r>
        <w:rPr>
          <w:color w:val="1D1D1B"/>
          <w:spacing w:val="-19"/>
          <w:sz w:val="20"/>
        </w:rPr>
        <w:t> </w:t>
      </w:r>
      <w:r>
        <w:rPr>
          <w:color w:val="1D1D1B"/>
          <w:sz w:val="20"/>
        </w:rPr>
        <w:t>material</w:t>
      </w:r>
      <w:r>
        <w:rPr>
          <w:color w:val="1D1D1B"/>
          <w:spacing w:val="-19"/>
          <w:sz w:val="20"/>
        </w:rPr>
        <w:t> </w:t>
      </w:r>
      <w:r>
        <w:rPr>
          <w:color w:val="1D1D1B"/>
          <w:sz w:val="20"/>
        </w:rPr>
        <w:t>que</w:t>
      </w:r>
      <w:r>
        <w:rPr>
          <w:color w:val="1D1D1B"/>
          <w:spacing w:val="-19"/>
          <w:sz w:val="20"/>
        </w:rPr>
        <w:t> </w:t>
      </w:r>
      <w:r>
        <w:rPr>
          <w:color w:val="1D1D1B"/>
          <w:sz w:val="20"/>
        </w:rPr>
        <w:t>por</w:t>
      </w:r>
      <w:r>
        <w:rPr>
          <w:color w:val="1D1D1B"/>
          <w:spacing w:val="-19"/>
          <w:sz w:val="20"/>
        </w:rPr>
        <w:t> </w:t>
      </w:r>
      <w:r>
        <w:rPr>
          <w:color w:val="1D1D1B"/>
          <w:sz w:val="20"/>
        </w:rPr>
        <w:t>su</w:t>
      </w:r>
      <w:r>
        <w:rPr>
          <w:color w:val="1D1D1B"/>
          <w:spacing w:val="-19"/>
          <w:sz w:val="20"/>
        </w:rPr>
        <w:t> </w:t>
      </w:r>
      <w:r>
        <w:rPr>
          <w:color w:val="1D1D1B"/>
          <w:sz w:val="20"/>
        </w:rPr>
        <w:t>origen, función e importancias, puede ser conocido y usado por personal de la</w:t>
      </w:r>
      <w:r>
        <w:rPr>
          <w:color w:val="1D1D1B"/>
          <w:spacing w:val="-15"/>
          <w:sz w:val="20"/>
        </w:rPr>
        <w:t> </w:t>
      </w:r>
      <w:r>
        <w:rPr>
          <w:color w:val="1D1D1B"/>
          <w:sz w:val="20"/>
        </w:rPr>
        <w:t>Armada.</w:t>
      </w:r>
    </w:p>
    <w:p>
      <w:pPr>
        <w:pStyle w:val="BodyText"/>
        <w:spacing w:before="9"/>
        <w:rPr>
          <w:sz w:val="19"/>
        </w:rPr>
      </w:pPr>
    </w:p>
    <w:p>
      <w:pPr>
        <w:pStyle w:val="Heading4"/>
        <w:ind w:left="242"/>
      </w:pPr>
      <w:r>
        <w:rPr>
          <w:color w:val="1D1D1B"/>
        </w:rPr>
        <w:t>C.- Seguridad de la documentación</w:t>
      </w:r>
    </w:p>
    <w:p>
      <w:pPr>
        <w:pStyle w:val="BodyText"/>
        <w:spacing w:before="6"/>
        <w:rPr>
          <w:b/>
        </w:rPr>
      </w:pPr>
    </w:p>
    <w:p>
      <w:pPr>
        <w:pStyle w:val="BodyText"/>
        <w:spacing w:line="249" w:lineRule="auto" w:before="1"/>
        <w:ind w:left="242" w:right="1" w:firstLine="340"/>
        <w:jc w:val="both"/>
      </w:pPr>
      <w:r>
        <w:rPr>
          <w:color w:val="1D1D1B"/>
        </w:rPr>
        <w:t>Tiene</w:t>
      </w:r>
      <w:r>
        <w:rPr>
          <w:color w:val="1D1D1B"/>
          <w:spacing w:val="-29"/>
        </w:rPr>
        <w:t> </w:t>
      </w:r>
      <w:r>
        <w:rPr>
          <w:color w:val="1D1D1B"/>
        </w:rPr>
        <w:t>por</w:t>
      </w:r>
      <w:r>
        <w:rPr>
          <w:color w:val="1D1D1B"/>
          <w:spacing w:val="-29"/>
        </w:rPr>
        <w:t> </w:t>
      </w:r>
      <w:r>
        <w:rPr>
          <w:color w:val="1D1D1B"/>
        </w:rPr>
        <w:t>finalidad,</w:t>
      </w:r>
      <w:r>
        <w:rPr>
          <w:color w:val="1D1D1B"/>
          <w:spacing w:val="-30"/>
        </w:rPr>
        <w:t> </w:t>
      </w:r>
      <w:r>
        <w:rPr>
          <w:color w:val="1D1D1B"/>
        </w:rPr>
        <w:t>establecer</w:t>
      </w:r>
      <w:r>
        <w:rPr>
          <w:color w:val="1D1D1B"/>
          <w:spacing w:val="-29"/>
        </w:rPr>
        <w:t> </w:t>
      </w:r>
      <w:r>
        <w:rPr>
          <w:color w:val="1D1D1B"/>
        </w:rPr>
        <w:t>medidas</w:t>
      </w:r>
      <w:r>
        <w:rPr>
          <w:color w:val="1D1D1B"/>
          <w:spacing w:val="-29"/>
        </w:rPr>
        <w:t> </w:t>
      </w:r>
      <w:r>
        <w:rPr>
          <w:color w:val="1D1D1B"/>
        </w:rPr>
        <w:t>tendientes a</w:t>
      </w:r>
      <w:r>
        <w:rPr>
          <w:color w:val="1D1D1B"/>
          <w:spacing w:val="-41"/>
        </w:rPr>
        <w:t> </w:t>
      </w:r>
      <w:r>
        <w:rPr>
          <w:color w:val="1D1D1B"/>
        </w:rPr>
        <w:t>proteger</w:t>
      </w:r>
      <w:r>
        <w:rPr>
          <w:color w:val="1D1D1B"/>
          <w:spacing w:val="-41"/>
        </w:rPr>
        <w:t> </w:t>
      </w:r>
      <w:r>
        <w:rPr>
          <w:color w:val="1D1D1B"/>
        </w:rPr>
        <w:t>la</w:t>
      </w:r>
      <w:r>
        <w:rPr>
          <w:color w:val="1D1D1B"/>
          <w:spacing w:val="-41"/>
        </w:rPr>
        <w:t> </w:t>
      </w:r>
      <w:r>
        <w:rPr>
          <w:color w:val="1D1D1B"/>
        </w:rPr>
        <w:t>información</w:t>
      </w:r>
      <w:r>
        <w:rPr>
          <w:color w:val="1D1D1B"/>
          <w:spacing w:val="-40"/>
        </w:rPr>
        <w:t> </w:t>
      </w:r>
      <w:r>
        <w:rPr>
          <w:color w:val="1D1D1B"/>
        </w:rPr>
        <w:t>documentada,</w:t>
      </w:r>
      <w:r>
        <w:rPr>
          <w:color w:val="1D1D1B"/>
          <w:spacing w:val="-40"/>
        </w:rPr>
        <w:t> </w:t>
      </w:r>
      <w:r>
        <w:rPr>
          <w:color w:val="1D1D1B"/>
        </w:rPr>
        <w:t>para</w:t>
      </w:r>
      <w:r>
        <w:rPr>
          <w:color w:val="1D1D1B"/>
          <w:spacing w:val="-41"/>
        </w:rPr>
        <w:t> </w:t>
      </w:r>
      <w:r>
        <w:rPr>
          <w:color w:val="1D1D1B"/>
        </w:rPr>
        <w:t>evitar</w:t>
      </w:r>
      <w:r>
        <w:rPr>
          <w:color w:val="1D1D1B"/>
          <w:spacing w:val="-41"/>
        </w:rPr>
        <w:t> </w:t>
      </w:r>
      <w:r>
        <w:rPr>
          <w:color w:val="1D1D1B"/>
        </w:rPr>
        <w:t>que el personal la difunda voluntaria o</w:t>
      </w:r>
      <w:r>
        <w:rPr>
          <w:color w:val="1D1D1B"/>
          <w:spacing w:val="-36"/>
        </w:rPr>
        <w:t> </w:t>
      </w:r>
      <w:r>
        <w:rPr>
          <w:color w:val="1D1D1B"/>
        </w:rPr>
        <w:t>involuntariamente, por cualquier medio o circunstancia. Hay que tener presente y compatibilizar la necesidad de proteger  la información, y la conveniencia de difundirla a los destinatarios que lo</w:t>
      </w:r>
      <w:r>
        <w:rPr>
          <w:color w:val="1D1D1B"/>
          <w:spacing w:val="-15"/>
        </w:rPr>
        <w:t> </w:t>
      </w:r>
      <w:r>
        <w:rPr>
          <w:color w:val="1D1D1B"/>
        </w:rPr>
        <w:t>requieran.</w:t>
      </w:r>
    </w:p>
    <w:p>
      <w:pPr>
        <w:pStyle w:val="BodyText"/>
        <w:spacing w:before="9"/>
        <w:rPr>
          <w:sz w:val="19"/>
        </w:rPr>
      </w:pPr>
    </w:p>
    <w:p>
      <w:pPr>
        <w:pStyle w:val="BodyText"/>
        <w:spacing w:line="249" w:lineRule="auto"/>
        <w:ind w:left="242" w:firstLine="340"/>
        <w:jc w:val="both"/>
      </w:pPr>
      <w:r>
        <w:rPr>
          <w:color w:val="1D1D1B"/>
        </w:rPr>
        <w:t>Incluye todas las medidas para la protección de la integridad, disponibilidad y confidencialidad de la información contenida en documentos, sean éstos impresos o digitales.</w:t>
      </w:r>
    </w:p>
    <w:p>
      <w:pPr>
        <w:pStyle w:val="BodyText"/>
        <w:spacing w:before="9"/>
        <w:rPr>
          <w:sz w:val="19"/>
        </w:rPr>
      </w:pPr>
    </w:p>
    <w:p>
      <w:pPr>
        <w:pStyle w:val="BodyText"/>
        <w:spacing w:line="249" w:lineRule="auto"/>
        <w:ind w:left="242" w:right="1" w:firstLine="340"/>
        <w:jc w:val="both"/>
      </w:pPr>
      <w:r>
        <w:rPr>
          <w:color w:val="1D1D1B"/>
        </w:rPr>
        <w:t>Entre éstas tenemos las normas de clasificación de los documentos, la restricción en la toma de conocimiento, su adecuada custodia, tramitación, almacenamiento, etc.</w:t>
      </w:r>
    </w:p>
    <w:p>
      <w:pPr>
        <w:pStyle w:val="BodyText"/>
        <w:spacing w:before="9"/>
        <w:rPr>
          <w:sz w:val="19"/>
        </w:rPr>
      </w:pPr>
    </w:p>
    <w:p>
      <w:pPr>
        <w:pStyle w:val="BodyText"/>
        <w:spacing w:line="249" w:lineRule="auto"/>
        <w:ind w:left="242" w:right="1" w:firstLine="340"/>
        <w:jc w:val="both"/>
      </w:pPr>
      <w:r>
        <w:rPr>
          <w:color w:val="1D1D1B"/>
        </w:rPr>
        <w:t>En la Armada, la  documentación al  igual  que  el Material, se clasifica en Ordinaria, Reservada o Secreta.</w:t>
      </w:r>
    </w:p>
    <w:p>
      <w:pPr>
        <w:pStyle w:val="BodyText"/>
        <w:spacing w:before="9"/>
        <w:rPr>
          <w:sz w:val="19"/>
        </w:rPr>
      </w:pPr>
    </w:p>
    <w:p>
      <w:pPr>
        <w:pStyle w:val="BodyText"/>
        <w:spacing w:line="249" w:lineRule="auto"/>
        <w:ind w:left="242" w:firstLine="340"/>
        <w:jc w:val="both"/>
      </w:pPr>
      <w:r>
        <w:rPr>
          <w:color w:val="1D1D1B"/>
        </w:rPr>
        <w:t>Sin  embargo,  aquellas  publicaciones ordinarias que además de contener disposiciones reglamentarias</w:t>
      </w:r>
      <w:r>
        <w:rPr>
          <w:color w:val="1D1D1B"/>
          <w:spacing w:val="-11"/>
        </w:rPr>
        <w:t> </w:t>
      </w:r>
      <w:r>
        <w:rPr>
          <w:color w:val="1D1D1B"/>
        </w:rPr>
        <w:t>de</w:t>
      </w:r>
      <w:r>
        <w:rPr>
          <w:color w:val="1D1D1B"/>
          <w:spacing w:val="-11"/>
        </w:rPr>
        <w:t> </w:t>
      </w:r>
      <w:r>
        <w:rPr>
          <w:color w:val="1D1D1B"/>
        </w:rPr>
        <w:t>interés</w:t>
      </w:r>
      <w:r>
        <w:rPr>
          <w:color w:val="1D1D1B"/>
          <w:spacing w:val="-11"/>
        </w:rPr>
        <w:t> </w:t>
      </w:r>
      <w:r>
        <w:rPr>
          <w:color w:val="1D1D1B"/>
        </w:rPr>
        <w:t>para</w:t>
      </w:r>
      <w:r>
        <w:rPr>
          <w:color w:val="1D1D1B"/>
          <w:spacing w:val="-11"/>
        </w:rPr>
        <w:t> </w:t>
      </w:r>
      <w:r>
        <w:rPr>
          <w:color w:val="1D1D1B"/>
        </w:rPr>
        <w:t>la</w:t>
      </w:r>
      <w:r>
        <w:rPr>
          <w:color w:val="1D1D1B"/>
          <w:spacing w:val="-11"/>
        </w:rPr>
        <w:t> </w:t>
      </w:r>
      <w:r>
        <w:rPr>
          <w:color w:val="1D1D1B"/>
        </w:rPr>
        <w:t>Armada,</w:t>
      </w:r>
      <w:r>
        <w:rPr>
          <w:color w:val="1D1D1B"/>
          <w:spacing w:val="-11"/>
        </w:rPr>
        <w:t> </w:t>
      </w:r>
      <w:r>
        <w:rPr>
          <w:color w:val="1D1D1B"/>
        </w:rPr>
        <w:t>contengan disposiciones sobre asuntos que interesen a personas ajenas a ella, podrán ser conocidas y distribuidas si fuese necesario, y eventualmente vendidas en forma de folletos a cualquier persona ajena a la Institución que desee adquirirla, en cuyo caso llevarán un timbre que diga </w:t>
      </w:r>
      <w:r>
        <w:rPr>
          <w:color w:val="1D1D1B"/>
          <w:spacing w:val="15"/>
        </w:rPr>
        <w:t> </w:t>
      </w:r>
      <w:r>
        <w:rPr>
          <w:color w:val="1D1D1B"/>
        </w:rPr>
        <w:t>“PÚBLICO”.</w:t>
      </w:r>
    </w:p>
    <w:p>
      <w:pPr>
        <w:pStyle w:val="BodyText"/>
        <w:spacing w:before="9"/>
        <w:rPr>
          <w:sz w:val="19"/>
        </w:rPr>
      </w:pPr>
    </w:p>
    <w:p>
      <w:pPr>
        <w:pStyle w:val="BodyText"/>
        <w:spacing w:line="249" w:lineRule="auto"/>
        <w:ind w:left="242" w:right="1" w:firstLine="340"/>
        <w:jc w:val="both"/>
      </w:pPr>
      <w:r>
        <w:rPr>
          <w:color w:val="1D1D1B"/>
        </w:rPr>
        <w:t>Sólo</w:t>
      </w:r>
      <w:r>
        <w:rPr>
          <w:color w:val="1D1D1B"/>
          <w:spacing w:val="-7"/>
        </w:rPr>
        <w:t> </w:t>
      </w:r>
      <w:r>
        <w:rPr>
          <w:color w:val="1D1D1B"/>
        </w:rPr>
        <w:t>tiene</w:t>
      </w:r>
      <w:r>
        <w:rPr>
          <w:color w:val="1D1D1B"/>
          <w:spacing w:val="-7"/>
        </w:rPr>
        <w:t> </w:t>
      </w:r>
      <w:r>
        <w:rPr>
          <w:color w:val="1D1D1B"/>
        </w:rPr>
        <w:t>acceso</w:t>
      </w:r>
      <w:r>
        <w:rPr>
          <w:color w:val="1D1D1B"/>
          <w:spacing w:val="-7"/>
        </w:rPr>
        <w:t> </w:t>
      </w:r>
      <w:r>
        <w:rPr>
          <w:color w:val="1D1D1B"/>
        </w:rPr>
        <w:t>a</w:t>
      </w:r>
      <w:r>
        <w:rPr>
          <w:color w:val="1D1D1B"/>
          <w:spacing w:val="-7"/>
        </w:rPr>
        <w:t> </w:t>
      </w:r>
      <w:r>
        <w:rPr>
          <w:color w:val="1D1D1B"/>
        </w:rPr>
        <w:t>la</w:t>
      </w:r>
      <w:r>
        <w:rPr>
          <w:color w:val="1D1D1B"/>
          <w:spacing w:val="-7"/>
        </w:rPr>
        <w:t> </w:t>
      </w:r>
      <w:r>
        <w:rPr>
          <w:color w:val="1D1D1B"/>
        </w:rPr>
        <w:t>documentación</w:t>
      </w:r>
      <w:r>
        <w:rPr>
          <w:color w:val="1D1D1B"/>
          <w:spacing w:val="-6"/>
        </w:rPr>
        <w:t> </w:t>
      </w:r>
      <w:r>
        <w:rPr>
          <w:color w:val="1D1D1B"/>
        </w:rPr>
        <w:t>clasificada el</w:t>
      </w:r>
      <w:r>
        <w:rPr>
          <w:color w:val="1D1D1B"/>
          <w:spacing w:val="-9"/>
        </w:rPr>
        <w:t> </w:t>
      </w:r>
      <w:r>
        <w:rPr>
          <w:color w:val="1D1D1B"/>
        </w:rPr>
        <w:t>personal</w:t>
      </w:r>
      <w:r>
        <w:rPr>
          <w:color w:val="1D1D1B"/>
          <w:spacing w:val="-9"/>
        </w:rPr>
        <w:t> </w:t>
      </w:r>
      <w:r>
        <w:rPr>
          <w:color w:val="1D1D1B"/>
        </w:rPr>
        <w:t>autorizado</w:t>
      </w:r>
      <w:r>
        <w:rPr>
          <w:color w:val="1D1D1B"/>
          <w:spacing w:val="-9"/>
        </w:rPr>
        <w:t> </w:t>
      </w:r>
      <w:r>
        <w:rPr>
          <w:color w:val="1D1D1B"/>
        </w:rPr>
        <w:t>que</w:t>
      </w:r>
      <w:r>
        <w:rPr>
          <w:color w:val="1D1D1B"/>
          <w:spacing w:val="-9"/>
        </w:rPr>
        <w:t> </w:t>
      </w:r>
      <w:r>
        <w:rPr>
          <w:color w:val="1D1D1B"/>
        </w:rPr>
        <w:t>haya</w:t>
      </w:r>
      <w:r>
        <w:rPr>
          <w:color w:val="1D1D1B"/>
          <w:spacing w:val="-9"/>
        </w:rPr>
        <w:t> </w:t>
      </w:r>
      <w:r>
        <w:rPr>
          <w:color w:val="1D1D1B"/>
        </w:rPr>
        <w:t>pasado</w:t>
      </w:r>
      <w:r>
        <w:rPr>
          <w:color w:val="1D1D1B"/>
          <w:spacing w:val="-9"/>
        </w:rPr>
        <w:t> </w:t>
      </w:r>
      <w:r>
        <w:rPr>
          <w:color w:val="1D1D1B"/>
        </w:rPr>
        <w:t>las</w:t>
      </w:r>
      <w:r>
        <w:rPr>
          <w:color w:val="1D1D1B"/>
          <w:spacing w:val="-9"/>
        </w:rPr>
        <w:t> </w:t>
      </w:r>
      <w:r>
        <w:rPr>
          <w:color w:val="1D1D1B"/>
        </w:rPr>
        <w:t>pruebas, comprobaciones o investigaciones respectivas, el cual debe respetar plenamente el principio de la “Necesidad de Saber”, que dice: “Ninguna persona tiene derecho, por la sola virtud de su grado o</w:t>
      </w:r>
      <w:r>
        <w:rPr>
          <w:color w:val="1D1D1B"/>
          <w:spacing w:val="-24"/>
        </w:rPr>
        <w:t> </w:t>
      </w:r>
      <w:r>
        <w:rPr>
          <w:color w:val="1D1D1B"/>
        </w:rPr>
        <w:t>cargo, a tener conocimiento o posesión de información clasificada si no ha sido expresamente</w:t>
      </w:r>
      <w:r>
        <w:rPr>
          <w:color w:val="1D1D1B"/>
          <w:spacing w:val="-27"/>
        </w:rPr>
        <w:t> </w:t>
      </w:r>
      <w:r>
        <w:rPr>
          <w:color w:val="1D1D1B"/>
        </w:rPr>
        <w:t>autorizado.”</w:t>
      </w:r>
    </w:p>
    <w:p>
      <w:pPr>
        <w:pStyle w:val="BodyText"/>
        <w:spacing w:before="9"/>
        <w:rPr>
          <w:sz w:val="19"/>
        </w:rPr>
      </w:pPr>
    </w:p>
    <w:p>
      <w:pPr>
        <w:pStyle w:val="BodyText"/>
        <w:spacing w:line="249" w:lineRule="auto"/>
        <w:ind w:left="242" w:firstLine="340"/>
        <w:jc w:val="both"/>
      </w:pPr>
      <w:r>
        <w:rPr>
          <w:color w:val="1D1D1B"/>
        </w:rPr>
        <w:t>Para la protección de documentos hay  dos  tipos de responsabilidades: la responsabilidad por posesión,</w:t>
      </w:r>
      <w:r>
        <w:rPr>
          <w:color w:val="1D1D1B"/>
          <w:spacing w:val="-24"/>
        </w:rPr>
        <w:t> </w:t>
      </w:r>
      <w:r>
        <w:rPr>
          <w:color w:val="1D1D1B"/>
        </w:rPr>
        <w:t>que</w:t>
      </w:r>
      <w:r>
        <w:rPr>
          <w:color w:val="1D1D1B"/>
          <w:spacing w:val="-24"/>
        </w:rPr>
        <w:t> </w:t>
      </w:r>
      <w:r>
        <w:rPr>
          <w:color w:val="1D1D1B"/>
        </w:rPr>
        <w:t>determina</w:t>
      </w:r>
      <w:r>
        <w:rPr>
          <w:color w:val="1D1D1B"/>
          <w:spacing w:val="-24"/>
        </w:rPr>
        <w:t> </w:t>
      </w:r>
      <w:r>
        <w:rPr>
          <w:color w:val="1D1D1B"/>
        </w:rPr>
        <w:t>que</w:t>
      </w:r>
      <w:r>
        <w:rPr>
          <w:color w:val="1D1D1B"/>
          <w:spacing w:val="-24"/>
        </w:rPr>
        <w:t> </w:t>
      </w:r>
      <w:r>
        <w:rPr>
          <w:color w:val="1D1D1B"/>
        </w:rPr>
        <w:t>el</w:t>
      </w:r>
      <w:r>
        <w:rPr>
          <w:color w:val="1D1D1B"/>
          <w:spacing w:val="-24"/>
        </w:rPr>
        <w:t> </w:t>
      </w:r>
      <w:r>
        <w:rPr>
          <w:color w:val="1D1D1B"/>
        </w:rPr>
        <w:t>Jefe</w:t>
      </w:r>
      <w:r>
        <w:rPr>
          <w:color w:val="1D1D1B"/>
          <w:spacing w:val="-24"/>
        </w:rPr>
        <w:t> </w:t>
      </w:r>
      <w:r>
        <w:rPr>
          <w:color w:val="1D1D1B"/>
        </w:rPr>
        <w:t>de</w:t>
      </w:r>
      <w:r>
        <w:rPr>
          <w:color w:val="1D1D1B"/>
          <w:spacing w:val="-24"/>
        </w:rPr>
        <w:t> </w:t>
      </w:r>
      <w:r>
        <w:rPr>
          <w:color w:val="1D1D1B"/>
        </w:rPr>
        <w:t>cada</w:t>
      </w:r>
      <w:r>
        <w:rPr>
          <w:color w:val="1D1D1B"/>
          <w:spacing w:val="-24"/>
        </w:rPr>
        <w:t> </w:t>
      </w:r>
      <w:r>
        <w:rPr>
          <w:color w:val="1D1D1B"/>
        </w:rPr>
        <w:t>actividad debe ser responsable de la seguridad de todos los documentos,</w:t>
      </w:r>
      <w:r>
        <w:rPr>
          <w:color w:val="1D1D1B"/>
          <w:spacing w:val="-15"/>
        </w:rPr>
        <w:t> </w:t>
      </w:r>
      <w:r>
        <w:rPr>
          <w:color w:val="1D1D1B"/>
        </w:rPr>
        <w:t>y</w:t>
      </w:r>
      <w:r>
        <w:rPr>
          <w:color w:val="1D1D1B"/>
          <w:spacing w:val="-15"/>
        </w:rPr>
        <w:t> </w:t>
      </w:r>
      <w:r>
        <w:rPr>
          <w:color w:val="1D1D1B"/>
        </w:rPr>
        <w:t>la</w:t>
      </w:r>
      <w:r>
        <w:rPr>
          <w:color w:val="1D1D1B"/>
          <w:spacing w:val="-15"/>
        </w:rPr>
        <w:t> </w:t>
      </w:r>
      <w:r>
        <w:rPr>
          <w:color w:val="1D1D1B"/>
        </w:rPr>
        <w:t>responsabilidad</w:t>
      </w:r>
      <w:r>
        <w:rPr>
          <w:color w:val="1D1D1B"/>
          <w:spacing w:val="-15"/>
        </w:rPr>
        <w:t> </w:t>
      </w:r>
      <w:r>
        <w:rPr>
          <w:color w:val="1D1D1B"/>
        </w:rPr>
        <w:t>individual,</w:t>
      </w:r>
      <w:r>
        <w:rPr>
          <w:color w:val="1D1D1B"/>
          <w:spacing w:val="-15"/>
        </w:rPr>
        <w:t> </w:t>
      </w:r>
      <w:r>
        <w:rPr>
          <w:color w:val="1D1D1B"/>
        </w:rPr>
        <w:t>que</w:t>
      </w:r>
      <w:r>
        <w:rPr>
          <w:color w:val="1D1D1B"/>
          <w:spacing w:val="-15"/>
        </w:rPr>
        <w:t> </w:t>
      </w:r>
      <w:r>
        <w:rPr>
          <w:color w:val="1D1D1B"/>
        </w:rPr>
        <w:t>está</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20"/>
      </w:pPr>
      <w:r>
        <w:rPr/>
        <w:pict>
          <v:shape style="position:absolute;margin-left:573.636597pt;margin-top:21.270252pt;width:12pt;height:82.25pt;mso-position-horizontal-relative:page;mso-position-vertical-relative:paragraph;z-index:19456" type="#_x0000_t202" filled="false" stroked="false">
            <v:textbox inset="0,0,0,0" style="layout-flow:vertical;mso-layout-flow-alt:bottom-to-top">
              <w:txbxContent>
                <w:p>
                  <w:pPr>
                    <w:pStyle w:val="BodyText"/>
                    <w:spacing w:line="229" w:lineRule="exact"/>
                    <w:ind w:left="20" w:right="-634"/>
                    <w:rPr>
                      <w:rFonts w:ascii="Calibri" w:hAnsi="Calibri"/>
                    </w:rPr>
                  </w:pPr>
                  <w:r>
                    <w:rPr>
                      <w:rFonts w:ascii="Calibri" w:hAnsi="Calibri"/>
                      <w:color w:val="9D9D9C"/>
                      <w:w w:val="108"/>
                    </w:rPr>
                    <w:t>Capítulo</w:t>
                  </w:r>
                  <w:r>
                    <w:rPr>
                      <w:rFonts w:ascii="Calibri" w:hAnsi="Calibri"/>
                      <w:color w:val="9D9D9C"/>
                      <w:spacing w:val="-8"/>
                    </w:rPr>
                    <w:t> </w:t>
                  </w:r>
                  <w:r>
                    <w:rPr>
                      <w:rFonts w:ascii="Calibri" w:hAnsi="Calibri"/>
                      <w:color w:val="9D9D9C"/>
                      <w:spacing w:val="-11"/>
                      <w:w w:val="117"/>
                    </w:rPr>
                    <w:t>V</w:t>
                  </w:r>
                  <w:r>
                    <w:rPr>
                      <w:rFonts w:ascii="Calibri" w:hAnsi="Calibri"/>
                      <w:color w:val="9D9D9C"/>
                      <w:w w:val="104"/>
                    </w:rPr>
                    <w:t>eintiuno</w:t>
                  </w:r>
                </w:p>
              </w:txbxContent>
            </v:textbox>
            <w10:wrap type="none"/>
          </v:shape>
        </w:pict>
      </w:r>
      <w:r>
        <w:rPr/>
        <w:pict>
          <v:shape style="position:absolute;margin-left:573.636597pt;margin-top:-81.469742pt;width:12pt;height:75.95pt;mso-position-horizontal-relative:page;mso-position-vertical-relative:paragraph;z-index:19480" type="#_x0000_t202" filled="false" stroked="false">
            <v:textbox inset="0,0,0,0" style="layout-flow:vertical;mso-layout-flow-alt:bottom-to-top">
              <w:txbxContent>
                <w:p>
                  <w:pPr>
                    <w:pStyle w:val="BodyText"/>
                    <w:spacing w:line="229" w:lineRule="exact"/>
                    <w:ind w:left="20" w:right="-656"/>
                    <w:rPr>
                      <w:rFonts w:ascii="Calibri"/>
                    </w:rPr>
                  </w:pPr>
                  <w:r>
                    <w:rPr>
                      <w:rFonts w:ascii="Calibri"/>
                      <w:color w:val="9D9D9C"/>
                      <w:w w:val="105"/>
                    </w:rPr>
                    <w:t>Seguridad</w:t>
                  </w:r>
                  <w:r>
                    <w:rPr>
                      <w:rFonts w:ascii="Calibri"/>
                      <w:color w:val="9D9D9C"/>
                      <w:spacing w:val="10"/>
                    </w:rPr>
                    <w:t> </w:t>
                  </w:r>
                  <w:r>
                    <w:rPr>
                      <w:rFonts w:ascii="Calibri"/>
                      <w:color w:val="9D9D9C"/>
                      <w:w w:val="104"/>
                    </w:rPr>
                    <w:t>Militar</w:t>
                  </w:r>
                </w:p>
              </w:txbxContent>
            </v:textbox>
            <w10:wrap type="none"/>
          </v:shape>
        </w:pict>
      </w:r>
      <w:r>
        <w:rPr>
          <w:color w:val="9D9D9C"/>
        </w:rPr>
        <w:t>259</w:t>
      </w:r>
    </w:p>
    <w:p>
      <w:pPr>
        <w:spacing w:after="0"/>
        <w:sectPr>
          <w:type w:val="continuous"/>
          <w:pgSz w:w="12750" w:h="15870"/>
          <w:pgMar w:top="420" w:bottom="420" w:left="0" w:right="0"/>
          <w:cols w:num="3" w:equalWidth="0">
            <w:col w:w="6232" w:space="40"/>
            <w:col w:w="4922" w:space="40"/>
            <w:col w:w="1516"/>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6"/>
        <w:rPr>
          <w:b/>
          <w:sz w:val="23"/>
        </w:rPr>
      </w:pPr>
    </w:p>
    <w:p>
      <w:pPr>
        <w:spacing w:after="0"/>
        <w:rPr>
          <w:sz w:val="23"/>
        </w:rPr>
        <w:sectPr>
          <w:pgSz w:w="12750" w:h="15870"/>
          <w:pgMar w:header="0" w:footer="103" w:top="420" w:bottom="420" w:left="0" w:right="0"/>
        </w:sectPr>
      </w:pPr>
    </w:p>
    <w:p>
      <w:pPr>
        <w:pStyle w:val="BodyText"/>
        <w:spacing w:line="249" w:lineRule="auto" w:before="75"/>
        <w:ind w:left="1553" w:right="1"/>
        <w:jc w:val="both"/>
      </w:pPr>
      <w:r>
        <w:rPr>
          <w:color w:val="1D1D1B"/>
        </w:rPr>
        <w:t>entregada al personal que tiene el cargo o acceso a la documentación que le ha sido confiada.</w:t>
      </w:r>
    </w:p>
    <w:p>
      <w:pPr>
        <w:pStyle w:val="BodyText"/>
        <w:spacing w:before="9"/>
        <w:rPr>
          <w:sz w:val="19"/>
        </w:rPr>
      </w:pPr>
    </w:p>
    <w:p>
      <w:pPr>
        <w:pStyle w:val="BodyText"/>
        <w:spacing w:line="249" w:lineRule="auto"/>
        <w:ind w:left="1553" w:right="1" w:firstLine="340"/>
        <w:jc w:val="both"/>
      </w:pPr>
      <w:r>
        <w:rPr>
          <w:color w:val="1D1D1B"/>
        </w:rPr>
        <w:t>Existen dos tipos de archivo, uno para la documentación Ordinaria, y otro para la Reservada. Estos archivos se guardarán normalmente en la Secretaría bajo llave.</w:t>
      </w:r>
    </w:p>
    <w:p>
      <w:pPr>
        <w:pStyle w:val="BodyText"/>
        <w:spacing w:before="8"/>
        <w:rPr>
          <w:sz w:val="24"/>
        </w:rPr>
      </w:pPr>
    </w:p>
    <w:p>
      <w:pPr>
        <w:pStyle w:val="BodyText"/>
        <w:spacing w:line="249" w:lineRule="auto"/>
        <w:ind w:left="1553" w:right="1" w:firstLine="340"/>
        <w:jc w:val="both"/>
      </w:pPr>
      <w:r>
        <w:rPr>
          <w:color w:val="1D1D1B"/>
        </w:rPr>
        <w:t>La documentación Secreta se archiva y guarda en</w:t>
      </w:r>
      <w:r>
        <w:rPr>
          <w:color w:val="1D1D1B"/>
          <w:spacing w:val="-11"/>
        </w:rPr>
        <w:t> </w:t>
      </w:r>
      <w:r>
        <w:rPr>
          <w:color w:val="1D1D1B"/>
        </w:rPr>
        <w:t>una</w:t>
      </w:r>
      <w:r>
        <w:rPr>
          <w:color w:val="1D1D1B"/>
          <w:spacing w:val="-11"/>
        </w:rPr>
        <w:t> </w:t>
      </w:r>
      <w:r>
        <w:rPr>
          <w:color w:val="1D1D1B"/>
        </w:rPr>
        <w:t>caja</w:t>
      </w:r>
      <w:r>
        <w:rPr>
          <w:color w:val="1D1D1B"/>
          <w:spacing w:val="-11"/>
        </w:rPr>
        <w:t> </w:t>
      </w:r>
      <w:r>
        <w:rPr>
          <w:color w:val="1D1D1B"/>
        </w:rPr>
        <w:t>de</w:t>
      </w:r>
      <w:r>
        <w:rPr>
          <w:color w:val="1D1D1B"/>
          <w:spacing w:val="-11"/>
        </w:rPr>
        <w:t> </w:t>
      </w:r>
      <w:r>
        <w:rPr>
          <w:color w:val="1D1D1B"/>
        </w:rPr>
        <w:t>seguridad,</w:t>
      </w:r>
      <w:r>
        <w:rPr>
          <w:color w:val="1D1D1B"/>
          <w:spacing w:val="-11"/>
        </w:rPr>
        <w:t> </w:t>
      </w:r>
      <w:r>
        <w:rPr>
          <w:color w:val="1D1D1B"/>
        </w:rPr>
        <w:t>la</w:t>
      </w:r>
      <w:r>
        <w:rPr>
          <w:color w:val="1D1D1B"/>
          <w:spacing w:val="-11"/>
        </w:rPr>
        <w:t> </w:t>
      </w:r>
      <w:r>
        <w:rPr>
          <w:color w:val="1D1D1B"/>
        </w:rPr>
        <w:t>que</w:t>
      </w:r>
      <w:r>
        <w:rPr>
          <w:color w:val="1D1D1B"/>
          <w:spacing w:val="-11"/>
        </w:rPr>
        <w:t> </w:t>
      </w:r>
      <w:r>
        <w:rPr>
          <w:color w:val="1D1D1B"/>
        </w:rPr>
        <w:t>estará</w:t>
      </w:r>
      <w:r>
        <w:rPr>
          <w:color w:val="1D1D1B"/>
          <w:spacing w:val="-11"/>
        </w:rPr>
        <w:t> </w:t>
      </w:r>
      <w:r>
        <w:rPr>
          <w:color w:val="1D1D1B"/>
        </w:rPr>
        <w:t>normalmente en</w:t>
      </w:r>
      <w:r>
        <w:rPr>
          <w:color w:val="1D1D1B"/>
          <w:spacing w:val="-13"/>
        </w:rPr>
        <w:t> </w:t>
      </w:r>
      <w:r>
        <w:rPr>
          <w:color w:val="1D1D1B"/>
        </w:rPr>
        <w:t>poder</w:t>
      </w:r>
      <w:r>
        <w:rPr>
          <w:color w:val="1D1D1B"/>
          <w:spacing w:val="-13"/>
        </w:rPr>
        <w:t> </w:t>
      </w:r>
      <w:r>
        <w:rPr>
          <w:color w:val="1D1D1B"/>
        </w:rPr>
        <w:t>del</w:t>
      </w:r>
      <w:r>
        <w:rPr>
          <w:color w:val="1D1D1B"/>
          <w:spacing w:val="-13"/>
        </w:rPr>
        <w:t> </w:t>
      </w:r>
      <w:r>
        <w:rPr>
          <w:color w:val="1D1D1B"/>
        </w:rPr>
        <w:t>Comandante,</w:t>
      </w:r>
      <w:r>
        <w:rPr>
          <w:color w:val="1D1D1B"/>
          <w:spacing w:val="-12"/>
        </w:rPr>
        <w:t> </w:t>
      </w:r>
      <w:r>
        <w:rPr>
          <w:color w:val="1D1D1B"/>
        </w:rPr>
        <w:t>teniendo</w:t>
      </w:r>
      <w:r>
        <w:rPr>
          <w:color w:val="1D1D1B"/>
          <w:spacing w:val="-13"/>
        </w:rPr>
        <w:t> </w:t>
      </w:r>
      <w:r>
        <w:rPr>
          <w:color w:val="1D1D1B"/>
        </w:rPr>
        <w:t>acceso</w:t>
      </w:r>
      <w:r>
        <w:rPr>
          <w:color w:val="1D1D1B"/>
          <w:spacing w:val="-13"/>
        </w:rPr>
        <w:t> </w:t>
      </w:r>
      <w:r>
        <w:rPr>
          <w:color w:val="1D1D1B"/>
        </w:rPr>
        <w:t>sólo</w:t>
      </w:r>
      <w:r>
        <w:rPr>
          <w:color w:val="1D1D1B"/>
          <w:spacing w:val="-13"/>
        </w:rPr>
        <w:t> </w:t>
      </w:r>
      <w:r>
        <w:rPr>
          <w:color w:val="1D1D1B"/>
        </w:rPr>
        <w:t>éste y el Oficial Secretario, quien llevará un kárdex y un Libro Control de la Documentación. En un Libro de Cambio</w:t>
      </w:r>
      <w:r>
        <w:rPr>
          <w:color w:val="1D1D1B"/>
          <w:spacing w:val="-5"/>
        </w:rPr>
        <w:t> </w:t>
      </w:r>
      <w:r>
        <w:rPr>
          <w:color w:val="1D1D1B"/>
        </w:rPr>
        <w:t>de</w:t>
      </w:r>
      <w:r>
        <w:rPr>
          <w:color w:val="1D1D1B"/>
          <w:spacing w:val="-5"/>
        </w:rPr>
        <w:t> </w:t>
      </w:r>
      <w:r>
        <w:rPr>
          <w:color w:val="1D1D1B"/>
        </w:rPr>
        <w:t>Mano,</w:t>
      </w:r>
      <w:r>
        <w:rPr>
          <w:color w:val="1D1D1B"/>
          <w:spacing w:val="-5"/>
        </w:rPr>
        <w:t> </w:t>
      </w:r>
      <w:r>
        <w:rPr>
          <w:color w:val="1D1D1B"/>
        </w:rPr>
        <w:t>se</w:t>
      </w:r>
      <w:r>
        <w:rPr>
          <w:color w:val="1D1D1B"/>
          <w:spacing w:val="-5"/>
        </w:rPr>
        <w:t> </w:t>
      </w:r>
      <w:r>
        <w:rPr>
          <w:color w:val="1D1D1B"/>
        </w:rPr>
        <w:t>registrará</w:t>
      </w:r>
      <w:r>
        <w:rPr>
          <w:color w:val="1D1D1B"/>
          <w:spacing w:val="-5"/>
        </w:rPr>
        <w:t> </w:t>
      </w:r>
      <w:r>
        <w:rPr>
          <w:color w:val="1D1D1B"/>
        </w:rPr>
        <w:t>la</w:t>
      </w:r>
      <w:r>
        <w:rPr>
          <w:color w:val="1D1D1B"/>
          <w:spacing w:val="-5"/>
        </w:rPr>
        <w:t> </w:t>
      </w:r>
      <w:r>
        <w:rPr>
          <w:color w:val="1D1D1B"/>
        </w:rPr>
        <w:t>entrada</w:t>
      </w:r>
      <w:r>
        <w:rPr>
          <w:color w:val="1D1D1B"/>
          <w:spacing w:val="-5"/>
        </w:rPr>
        <w:t> </w:t>
      </w:r>
      <w:r>
        <w:rPr>
          <w:color w:val="1D1D1B"/>
        </w:rPr>
        <w:t>y</w:t>
      </w:r>
      <w:r>
        <w:rPr>
          <w:color w:val="1D1D1B"/>
          <w:spacing w:val="-5"/>
        </w:rPr>
        <w:t> </w:t>
      </w:r>
      <w:r>
        <w:rPr>
          <w:color w:val="1D1D1B"/>
        </w:rPr>
        <w:t>salida</w:t>
      </w:r>
      <w:r>
        <w:rPr>
          <w:color w:val="1D1D1B"/>
          <w:spacing w:val="-5"/>
        </w:rPr>
        <w:t> </w:t>
      </w:r>
      <w:r>
        <w:rPr>
          <w:color w:val="1D1D1B"/>
        </w:rPr>
        <w:t>de documentación clasificada, información que incluye la persona que retiró el</w:t>
      </w:r>
      <w:r>
        <w:rPr>
          <w:color w:val="1D1D1B"/>
          <w:spacing w:val="-20"/>
        </w:rPr>
        <w:t> </w:t>
      </w:r>
      <w:r>
        <w:rPr>
          <w:color w:val="1D1D1B"/>
        </w:rPr>
        <w:t>documento.</w:t>
      </w:r>
    </w:p>
    <w:p>
      <w:pPr>
        <w:pStyle w:val="BodyText"/>
        <w:spacing w:before="8"/>
        <w:rPr>
          <w:sz w:val="24"/>
        </w:rPr>
      </w:pPr>
    </w:p>
    <w:p>
      <w:pPr>
        <w:pStyle w:val="BodyText"/>
        <w:spacing w:line="249" w:lineRule="auto"/>
        <w:ind w:left="1553" w:right="3" w:firstLine="340"/>
        <w:jc w:val="both"/>
      </w:pPr>
      <w:r>
        <w:rPr>
          <w:color w:val="1D1D1B"/>
          <w:spacing w:val="-3"/>
        </w:rPr>
        <w:t>Toda la </w:t>
      </w:r>
      <w:r>
        <w:rPr>
          <w:color w:val="1D1D1B"/>
          <w:spacing w:val="-5"/>
        </w:rPr>
        <w:t>documentación  </w:t>
      </w:r>
      <w:r>
        <w:rPr>
          <w:color w:val="1D1D1B"/>
          <w:spacing w:val="-4"/>
        </w:rPr>
        <w:t>que </w:t>
      </w:r>
      <w:r>
        <w:rPr>
          <w:color w:val="1D1D1B"/>
          <w:spacing w:val="-3"/>
        </w:rPr>
        <w:t>ha </w:t>
      </w:r>
      <w:r>
        <w:rPr>
          <w:color w:val="1D1D1B"/>
          <w:spacing w:val="-5"/>
        </w:rPr>
        <w:t>perdido  </w:t>
      </w:r>
      <w:r>
        <w:rPr>
          <w:color w:val="1D1D1B"/>
          <w:spacing w:val="-4"/>
        </w:rPr>
        <w:t>vigencia  </w:t>
      </w:r>
      <w:r>
        <w:rPr>
          <w:color w:val="1D1D1B"/>
        </w:rPr>
        <w:t>o </w:t>
      </w:r>
      <w:r>
        <w:rPr>
          <w:color w:val="1D1D1B"/>
          <w:spacing w:val="-4"/>
        </w:rPr>
        <w:t>que </w:t>
      </w:r>
      <w:r>
        <w:rPr>
          <w:color w:val="1D1D1B"/>
        </w:rPr>
        <w:t>se </w:t>
      </w:r>
      <w:r>
        <w:rPr>
          <w:color w:val="1D1D1B"/>
          <w:spacing w:val="-4"/>
        </w:rPr>
        <w:t>haya </w:t>
      </w:r>
      <w:r>
        <w:rPr>
          <w:color w:val="1D1D1B"/>
          <w:spacing w:val="-5"/>
        </w:rPr>
        <w:t>dispuesto destruir, </w:t>
      </w:r>
      <w:r>
        <w:rPr>
          <w:color w:val="1D1D1B"/>
          <w:spacing w:val="-3"/>
        </w:rPr>
        <w:t>será </w:t>
      </w:r>
      <w:r>
        <w:rPr>
          <w:color w:val="1D1D1B"/>
          <w:spacing w:val="-5"/>
        </w:rPr>
        <w:t>incinerada, debiéndose levantar </w:t>
      </w:r>
      <w:r>
        <w:rPr>
          <w:color w:val="1D1D1B"/>
          <w:spacing w:val="-3"/>
        </w:rPr>
        <w:t>un Acta de </w:t>
      </w:r>
      <w:r>
        <w:rPr>
          <w:color w:val="1D1D1B"/>
          <w:spacing w:val="-4"/>
        </w:rPr>
        <w:t>Incineración </w:t>
      </w:r>
      <w:r>
        <w:rPr>
          <w:color w:val="1D1D1B"/>
          <w:spacing w:val="-3"/>
        </w:rPr>
        <w:t>en </w:t>
      </w:r>
      <w:r>
        <w:rPr>
          <w:color w:val="1D1D1B"/>
          <w:spacing w:val="-4"/>
        </w:rPr>
        <w:t>que se </w:t>
      </w:r>
      <w:r>
        <w:rPr>
          <w:color w:val="1D1D1B"/>
          <w:spacing w:val="-5"/>
        </w:rPr>
        <w:t>detalle</w:t>
      </w:r>
      <w:r>
        <w:rPr>
          <w:color w:val="1D1D1B"/>
          <w:spacing w:val="-27"/>
        </w:rPr>
        <w:t> </w:t>
      </w:r>
      <w:r>
        <w:rPr>
          <w:color w:val="1D1D1B"/>
          <w:spacing w:val="-3"/>
        </w:rPr>
        <w:t>la</w:t>
      </w:r>
      <w:r>
        <w:rPr>
          <w:color w:val="1D1D1B"/>
          <w:spacing w:val="-28"/>
        </w:rPr>
        <w:t> </w:t>
      </w:r>
      <w:r>
        <w:rPr>
          <w:color w:val="1D1D1B"/>
          <w:spacing w:val="-5"/>
        </w:rPr>
        <w:t>documentación</w:t>
      </w:r>
      <w:r>
        <w:rPr>
          <w:color w:val="1D1D1B"/>
          <w:spacing w:val="-27"/>
        </w:rPr>
        <w:t> </w:t>
      </w:r>
      <w:r>
        <w:rPr>
          <w:color w:val="1D1D1B"/>
          <w:spacing w:val="-5"/>
        </w:rPr>
        <w:t>quemada,</w:t>
      </w:r>
      <w:r>
        <w:rPr>
          <w:color w:val="1D1D1B"/>
          <w:spacing w:val="-27"/>
        </w:rPr>
        <w:t> </w:t>
      </w:r>
      <w:r>
        <w:rPr>
          <w:color w:val="1D1D1B"/>
          <w:spacing w:val="-3"/>
        </w:rPr>
        <w:t>con</w:t>
      </w:r>
      <w:r>
        <w:rPr>
          <w:color w:val="1D1D1B"/>
          <w:spacing w:val="-28"/>
        </w:rPr>
        <w:t> </w:t>
      </w:r>
      <w:r>
        <w:rPr>
          <w:color w:val="1D1D1B"/>
        </w:rPr>
        <w:t>su</w:t>
      </w:r>
      <w:r>
        <w:rPr>
          <w:color w:val="1D1D1B"/>
          <w:spacing w:val="-28"/>
        </w:rPr>
        <w:t> </w:t>
      </w:r>
      <w:r>
        <w:rPr>
          <w:color w:val="1D1D1B"/>
          <w:spacing w:val="-5"/>
        </w:rPr>
        <w:t>identificación </w:t>
      </w:r>
      <w:r>
        <w:rPr>
          <w:color w:val="1D1D1B"/>
        </w:rPr>
        <w:t>y </w:t>
      </w:r>
      <w:r>
        <w:rPr>
          <w:color w:val="1D1D1B"/>
          <w:spacing w:val="-4"/>
        </w:rPr>
        <w:t>firmado por una </w:t>
      </w:r>
      <w:r>
        <w:rPr>
          <w:color w:val="1D1D1B"/>
          <w:spacing w:val="-5"/>
        </w:rPr>
        <w:t>Comisión </w:t>
      </w:r>
      <w:r>
        <w:rPr>
          <w:color w:val="1D1D1B"/>
          <w:spacing w:val="-3"/>
        </w:rPr>
        <w:t>de </w:t>
      </w:r>
      <w:r>
        <w:rPr>
          <w:color w:val="1D1D1B"/>
          <w:spacing w:val="-4"/>
        </w:rPr>
        <w:t>Oficiales</w:t>
      </w:r>
      <w:r>
        <w:rPr>
          <w:color w:val="1D1D1B"/>
          <w:spacing w:val="-20"/>
        </w:rPr>
        <w:t> </w:t>
      </w:r>
      <w:r>
        <w:rPr>
          <w:color w:val="1D1D1B"/>
          <w:spacing w:val="-5"/>
        </w:rPr>
        <w:t>nombrada.</w:t>
      </w:r>
    </w:p>
    <w:p>
      <w:pPr>
        <w:pStyle w:val="BodyText"/>
        <w:spacing w:before="8"/>
        <w:rPr>
          <w:sz w:val="24"/>
        </w:rPr>
      </w:pPr>
    </w:p>
    <w:p>
      <w:pPr>
        <w:pStyle w:val="BodyText"/>
        <w:spacing w:line="249" w:lineRule="auto"/>
        <w:ind w:left="1553" w:right="1" w:firstLine="340"/>
        <w:jc w:val="both"/>
      </w:pPr>
      <w:r>
        <w:rPr>
          <w:color w:val="1D1D1B"/>
        </w:rPr>
        <w:t>Diariamente, en las oficinas, pañoles y salas de trabajo, se deberá verificar la destrucción de todo    el material utilizado como borrador, papel carbón, dibujos, planos y</w:t>
      </w:r>
      <w:r>
        <w:rPr>
          <w:color w:val="1D1D1B"/>
          <w:spacing w:val="-24"/>
        </w:rPr>
        <w:t> </w:t>
      </w:r>
      <w:r>
        <w:rPr>
          <w:color w:val="1D1D1B"/>
        </w:rPr>
        <w:t>grabaciones.</w:t>
      </w:r>
    </w:p>
    <w:p>
      <w:pPr>
        <w:pStyle w:val="BodyText"/>
        <w:spacing w:before="7"/>
        <w:rPr>
          <w:sz w:val="29"/>
        </w:rPr>
      </w:pPr>
    </w:p>
    <w:p>
      <w:pPr>
        <w:pStyle w:val="Heading4"/>
        <w:spacing w:before="1"/>
        <w:jc w:val="both"/>
      </w:pPr>
      <w:r>
        <w:rPr>
          <w:color w:val="1D1D1B"/>
        </w:rPr>
        <w:t>D.- Seguridad informática</w:t>
      </w:r>
    </w:p>
    <w:p>
      <w:pPr>
        <w:pStyle w:val="BodyText"/>
        <w:spacing w:before="5"/>
        <w:rPr>
          <w:b/>
          <w:sz w:val="25"/>
        </w:rPr>
      </w:pPr>
    </w:p>
    <w:p>
      <w:pPr>
        <w:pStyle w:val="BodyText"/>
        <w:spacing w:line="249" w:lineRule="auto" w:before="1"/>
        <w:ind w:left="1553" w:right="1" w:firstLine="340"/>
        <w:jc w:val="both"/>
      </w:pPr>
      <w:r>
        <w:rPr>
          <w:color w:val="1D1D1B"/>
        </w:rPr>
        <w:t>Con el desarrollo tecnológico y de las comunicaciones, se ha abierto un nuevo campo de la</w:t>
      </w:r>
      <w:r>
        <w:rPr>
          <w:color w:val="1D1D1B"/>
          <w:spacing w:val="-8"/>
        </w:rPr>
        <w:t> </w:t>
      </w:r>
      <w:r>
        <w:rPr>
          <w:color w:val="1D1D1B"/>
        </w:rPr>
        <w:t>seguridad,</w:t>
      </w:r>
      <w:r>
        <w:rPr>
          <w:color w:val="1D1D1B"/>
          <w:spacing w:val="-8"/>
        </w:rPr>
        <w:t> </w:t>
      </w:r>
      <w:r>
        <w:rPr>
          <w:color w:val="1D1D1B"/>
        </w:rPr>
        <w:t>ésta</w:t>
      </w:r>
      <w:r>
        <w:rPr>
          <w:color w:val="1D1D1B"/>
          <w:spacing w:val="-8"/>
        </w:rPr>
        <w:t> </w:t>
      </w:r>
      <w:r>
        <w:rPr>
          <w:color w:val="1D1D1B"/>
        </w:rPr>
        <w:t>es</w:t>
      </w:r>
      <w:r>
        <w:rPr>
          <w:color w:val="1D1D1B"/>
          <w:spacing w:val="-8"/>
        </w:rPr>
        <w:t> </w:t>
      </w:r>
      <w:r>
        <w:rPr>
          <w:color w:val="1D1D1B"/>
        </w:rPr>
        <w:t>la</w:t>
      </w:r>
      <w:r>
        <w:rPr>
          <w:color w:val="1D1D1B"/>
          <w:spacing w:val="-8"/>
        </w:rPr>
        <w:t> </w:t>
      </w:r>
      <w:r>
        <w:rPr>
          <w:color w:val="1D1D1B"/>
        </w:rPr>
        <w:t>seguridad</w:t>
      </w:r>
      <w:r>
        <w:rPr>
          <w:color w:val="1D1D1B"/>
          <w:spacing w:val="-8"/>
        </w:rPr>
        <w:t> </w:t>
      </w:r>
      <w:r>
        <w:rPr>
          <w:color w:val="1D1D1B"/>
        </w:rPr>
        <w:t>informática,</w:t>
      </w:r>
      <w:r>
        <w:rPr>
          <w:color w:val="1D1D1B"/>
          <w:spacing w:val="-7"/>
        </w:rPr>
        <w:t> </w:t>
      </w:r>
      <w:r>
        <w:rPr>
          <w:color w:val="1D1D1B"/>
        </w:rPr>
        <w:t>la</w:t>
      </w:r>
      <w:r>
        <w:rPr>
          <w:color w:val="1D1D1B"/>
          <w:spacing w:val="-8"/>
        </w:rPr>
        <w:t> </w:t>
      </w:r>
      <w:r>
        <w:rPr>
          <w:color w:val="1D1D1B"/>
        </w:rPr>
        <w:t>cual entrega las herramientas, tanto tecnológicas como normativas, para proteger los enlaces, hardware y software que constituyen los sistemas integrados de redes y estaciones de</w:t>
      </w:r>
      <w:r>
        <w:rPr>
          <w:color w:val="1D1D1B"/>
          <w:spacing w:val="-11"/>
        </w:rPr>
        <w:t> </w:t>
      </w:r>
      <w:r>
        <w:rPr>
          <w:color w:val="1D1D1B"/>
        </w:rPr>
        <w:t>trabajo.</w:t>
      </w:r>
    </w:p>
    <w:p>
      <w:pPr>
        <w:pStyle w:val="BodyText"/>
        <w:spacing w:before="10"/>
        <w:rPr>
          <w:sz w:val="23"/>
        </w:rPr>
      </w:pPr>
    </w:p>
    <w:p>
      <w:pPr>
        <w:pStyle w:val="BodyText"/>
        <w:spacing w:line="240" w:lineRule="atLeast"/>
        <w:ind w:left="1553" w:firstLine="340"/>
        <w:jc w:val="both"/>
      </w:pPr>
      <w:r>
        <w:rPr/>
        <w:pict>
          <v:shape style="position:absolute;margin-left:52.628792pt;margin-top:-.581036pt;width:12pt;height:75.95pt;mso-position-horizontal-relative:page;mso-position-vertical-relative:paragraph;z-index:19504" type="#_x0000_t202" filled="false" stroked="false">
            <v:textbox inset="0,0,0,0" style="layout-flow:vertical;mso-layout-flow-alt:bottom-to-top">
              <w:txbxContent>
                <w:p>
                  <w:pPr>
                    <w:pStyle w:val="BodyText"/>
                    <w:spacing w:line="229" w:lineRule="exact"/>
                    <w:ind w:left="20" w:right="-656"/>
                    <w:rPr>
                      <w:rFonts w:ascii="Calibri"/>
                    </w:rPr>
                  </w:pPr>
                  <w:r>
                    <w:rPr>
                      <w:rFonts w:ascii="Calibri"/>
                      <w:color w:val="9D9D9C"/>
                      <w:w w:val="105"/>
                    </w:rPr>
                    <w:t>Seguridad</w:t>
                  </w:r>
                  <w:r>
                    <w:rPr>
                      <w:rFonts w:ascii="Calibri"/>
                      <w:color w:val="9D9D9C"/>
                      <w:spacing w:val="10"/>
                    </w:rPr>
                    <w:t> </w:t>
                  </w:r>
                  <w:r>
                    <w:rPr>
                      <w:rFonts w:ascii="Calibri"/>
                      <w:color w:val="9D9D9C"/>
                      <w:w w:val="104"/>
                    </w:rPr>
                    <w:t>Militar</w:t>
                  </w:r>
                </w:p>
              </w:txbxContent>
            </v:textbox>
            <w10:wrap type="none"/>
          </v:shape>
        </w:pict>
      </w:r>
      <w:r>
        <w:rPr>
          <w:color w:val="1D1D1B"/>
        </w:rPr>
        <w:t>La</w:t>
      </w:r>
      <w:r>
        <w:rPr>
          <w:color w:val="1D1D1B"/>
          <w:spacing w:val="-15"/>
        </w:rPr>
        <w:t> </w:t>
      </w:r>
      <w:r>
        <w:rPr>
          <w:color w:val="1D1D1B"/>
        </w:rPr>
        <w:t>Seguridad</w:t>
      </w:r>
      <w:r>
        <w:rPr>
          <w:color w:val="1D1D1B"/>
          <w:spacing w:val="-15"/>
        </w:rPr>
        <w:t> </w:t>
      </w:r>
      <w:r>
        <w:rPr>
          <w:color w:val="1D1D1B"/>
        </w:rPr>
        <w:t>Informática</w:t>
      </w:r>
      <w:r>
        <w:rPr>
          <w:color w:val="1D1D1B"/>
          <w:spacing w:val="-16"/>
        </w:rPr>
        <w:t> </w:t>
      </w:r>
      <w:r>
        <w:rPr>
          <w:color w:val="1D1D1B"/>
        </w:rPr>
        <w:t>es</w:t>
      </w:r>
      <w:r>
        <w:rPr>
          <w:color w:val="1D1D1B"/>
          <w:spacing w:val="-15"/>
        </w:rPr>
        <w:t> </w:t>
      </w:r>
      <w:r>
        <w:rPr>
          <w:color w:val="1D1D1B"/>
        </w:rPr>
        <w:t>una</w:t>
      </w:r>
      <w:r>
        <w:rPr>
          <w:color w:val="1D1D1B"/>
          <w:spacing w:val="-15"/>
        </w:rPr>
        <w:t> </w:t>
      </w:r>
      <w:r>
        <w:rPr>
          <w:color w:val="1D1D1B"/>
        </w:rPr>
        <w:t>medida</w:t>
      </w:r>
      <w:r>
        <w:rPr>
          <w:color w:val="1D1D1B"/>
          <w:spacing w:val="-15"/>
        </w:rPr>
        <w:t> </w:t>
      </w:r>
      <w:r>
        <w:rPr>
          <w:color w:val="1D1D1B"/>
        </w:rPr>
        <w:t>que</w:t>
      </w:r>
      <w:r>
        <w:rPr>
          <w:color w:val="1D1D1B"/>
          <w:spacing w:val="-15"/>
        </w:rPr>
        <w:t> </w:t>
      </w:r>
      <w:r>
        <w:rPr>
          <w:color w:val="1D1D1B"/>
        </w:rPr>
        <w:t>está orientada</w:t>
      </w:r>
      <w:r>
        <w:rPr>
          <w:color w:val="1D1D1B"/>
          <w:spacing w:val="-6"/>
        </w:rPr>
        <w:t> </w:t>
      </w:r>
      <w:r>
        <w:rPr>
          <w:color w:val="1D1D1B"/>
        </w:rPr>
        <w:t>a</w:t>
      </w:r>
      <w:r>
        <w:rPr>
          <w:color w:val="1D1D1B"/>
          <w:spacing w:val="-7"/>
        </w:rPr>
        <w:t> </w:t>
      </w:r>
      <w:r>
        <w:rPr>
          <w:color w:val="1D1D1B"/>
        </w:rPr>
        <w:t>lograr</w:t>
      </w:r>
      <w:r>
        <w:rPr>
          <w:color w:val="1D1D1B"/>
          <w:spacing w:val="-6"/>
        </w:rPr>
        <w:t> </w:t>
      </w:r>
      <w:r>
        <w:rPr>
          <w:color w:val="1D1D1B"/>
        </w:rPr>
        <w:t>y</w:t>
      </w:r>
      <w:r>
        <w:rPr>
          <w:color w:val="1D1D1B"/>
          <w:spacing w:val="-7"/>
        </w:rPr>
        <w:t> </w:t>
      </w:r>
      <w:r>
        <w:rPr>
          <w:color w:val="1D1D1B"/>
        </w:rPr>
        <w:t>mantener</w:t>
      </w:r>
      <w:r>
        <w:rPr>
          <w:color w:val="1D1D1B"/>
          <w:spacing w:val="-7"/>
        </w:rPr>
        <w:t> </w:t>
      </w:r>
      <w:r>
        <w:rPr>
          <w:color w:val="1D1D1B"/>
        </w:rPr>
        <w:t>el</w:t>
      </w:r>
      <w:r>
        <w:rPr>
          <w:color w:val="1D1D1B"/>
          <w:spacing w:val="-7"/>
        </w:rPr>
        <w:t> </w:t>
      </w:r>
      <w:r>
        <w:rPr>
          <w:color w:val="1D1D1B"/>
        </w:rPr>
        <w:t>estado</w:t>
      </w:r>
      <w:r>
        <w:rPr>
          <w:color w:val="1D1D1B"/>
          <w:spacing w:val="-6"/>
        </w:rPr>
        <w:t> </w:t>
      </w:r>
      <w:r>
        <w:rPr>
          <w:color w:val="1D1D1B"/>
        </w:rPr>
        <w:t>de</w:t>
      </w:r>
      <w:r>
        <w:rPr>
          <w:color w:val="1D1D1B"/>
          <w:spacing w:val="-7"/>
        </w:rPr>
        <w:t> </w:t>
      </w:r>
      <w:r>
        <w:rPr>
          <w:color w:val="1D1D1B"/>
        </w:rPr>
        <w:t>seguridad necesario para que los miembros de la Institución puedan hacer uso eficiente de la Infraestructura Informática</w:t>
      </w:r>
      <w:r>
        <w:rPr>
          <w:color w:val="1D1D1B"/>
          <w:spacing w:val="-8"/>
        </w:rPr>
        <w:t> </w:t>
      </w:r>
      <w:r>
        <w:rPr>
          <w:color w:val="1D1D1B"/>
        </w:rPr>
        <w:t>de</w:t>
      </w:r>
      <w:r>
        <w:rPr>
          <w:color w:val="1D1D1B"/>
          <w:spacing w:val="-8"/>
        </w:rPr>
        <w:t> </w:t>
      </w:r>
      <w:r>
        <w:rPr>
          <w:color w:val="1D1D1B"/>
        </w:rPr>
        <w:t>la</w:t>
      </w:r>
      <w:r>
        <w:rPr>
          <w:color w:val="1D1D1B"/>
          <w:spacing w:val="-8"/>
        </w:rPr>
        <w:t> </w:t>
      </w:r>
      <w:r>
        <w:rPr>
          <w:color w:val="1D1D1B"/>
        </w:rPr>
        <w:t>Armada,</w:t>
      </w:r>
      <w:r>
        <w:rPr>
          <w:color w:val="1D1D1B"/>
          <w:spacing w:val="-8"/>
        </w:rPr>
        <w:t> </w:t>
      </w:r>
      <w:r>
        <w:rPr>
          <w:color w:val="1D1D1B"/>
        </w:rPr>
        <w:t>minimizando</w:t>
      </w:r>
      <w:r>
        <w:rPr>
          <w:color w:val="1D1D1B"/>
          <w:spacing w:val="-8"/>
        </w:rPr>
        <w:t> </w:t>
      </w:r>
      <w:r>
        <w:rPr>
          <w:color w:val="1D1D1B"/>
        </w:rPr>
        <w:t>el</w:t>
      </w:r>
      <w:r>
        <w:rPr>
          <w:color w:val="1D1D1B"/>
          <w:spacing w:val="-8"/>
        </w:rPr>
        <w:t> </w:t>
      </w:r>
      <w:r>
        <w:rPr>
          <w:color w:val="1D1D1B"/>
        </w:rPr>
        <w:t>impacto</w:t>
      </w:r>
      <w:r>
        <w:rPr>
          <w:color w:val="1D1D1B"/>
          <w:spacing w:val="-7"/>
        </w:rPr>
        <w:t> </w:t>
      </w:r>
      <w:r>
        <w:rPr>
          <w:color w:val="1D1D1B"/>
        </w:rPr>
        <w:t>de las</w:t>
      </w:r>
      <w:r>
        <w:rPr>
          <w:color w:val="1D1D1B"/>
          <w:spacing w:val="-23"/>
        </w:rPr>
        <w:t> </w:t>
      </w:r>
      <w:r>
        <w:rPr>
          <w:color w:val="1D1D1B"/>
        </w:rPr>
        <w:t>amenazas</w:t>
      </w:r>
      <w:r>
        <w:rPr>
          <w:color w:val="1D1D1B"/>
          <w:spacing w:val="-23"/>
        </w:rPr>
        <w:t> </w:t>
      </w:r>
      <w:r>
        <w:rPr>
          <w:color w:val="1D1D1B"/>
        </w:rPr>
        <w:t>que</w:t>
      </w:r>
      <w:r>
        <w:rPr>
          <w:color w:val="1D1D1B"/>
          <w:spacing w:val="-23"/>
        </w:rPr>
        <w:t> </w:t>
      </w:r>
      <w:r>
        <w:rPr>
          <w:color w:val="1D1D1B"/>
        </w:rPr>
        <w:t>se</w:t>
      </w:r>
      <w:r>
        <w:rPr>
          <w:color w:val="1D1D1B"/>
          <w:spacing w:val="-23"/>
        </w:rPr>
        <w:t> </w:t>
      </w:r>
      <w:r>
        <w:rPr>
          <w:color w:val="1D1D1B"/>
        </w:rPr>
        <w:t>materialicen</w:t>
      </w:r>
      <w:r>
        <w:rPr>
          <w:color w:val="1D1D1B"/>
          <w:spacing w:val="-23"/>
        </w:rPr>
        <w:t> </w:t>
      </w:r>
      <w:r>
        <w:rPr>
          <w:color w:val="1D1D1B"/>
        </w:rPr>
        <w:t>y</w:t>
      </w:r>
      <w:r>
        <w:rPr>
          <w:color w:val="1D1D1B"/>
          <w:spacing w:val="-23"/>
        </w:rPr>
        <w:t> </w:t>
      </w:r>
      <w:r>
        <w:rPr>
          <w:color w:val="1D1D1B"/>
        </w:rPr>
        <w:t>pongan</w:t>
      </w:r>
      <w:r>
        <w:rPr>
          <w:color w:val="1D1D1B"/>
          <w:spacing w:val="-23"/>
        </w:rPr>
        <w:t> </w:t>
      </w:r>
      <w:r>
        <w:rPr>
          <w:color w:val="1D1D1B"/>
        </w:rPr>
        <w:t>en</w:t>
      </w:r>
      <w:r>
        <w:rPr>
          <w:color w:val="1D1D1B"/>
          <w:spacing w:val="-23"/>
        </w:rPr>
        <w:t> </w:t>
      </w:r>
      <w:r>
        <w:rPr>
          <w:color w:val="1D1D1B"/>
        </w:rPr>
        <w:t>riesgo, tanto a los dispositivos de redes y   </w:t>
      </w:r>
      <w:r>
        <w:rPr>
          <w:color w:val="1D1D1B"/>
          <w:spacing w:val="2"/>
        </w:rPr>
        <w:t> </w:t>
      </w:r>
      <w:r>
        <w:rPr>
          <w:color w:val="1D1D1B"/>
        </w:rPr>
        <w:t>comunicaciones</w:t>
      </w:r>
    </w:p>
    <w:p>
      <w:pPr>
        <w:pStyle w:val="BodyText"/>
        <w:tabs>
          <w:tab w:pos="1553" w:val="left" w:leader="none"/>
        </w:tabs>
        <w:spacing w:line="240" w:lineRule="exact"/>
        <w:ind w:left="1553" w:hanging="623"/>
      </w:pPr>
      <w:r>
        <w:rPr>
          <w:b/>
          <w:color w:val="9D9D9C"/>
          <w:position w:val="6"/>
          <w:sz w:val="24"/>
        </w:rPr>
        <w:t>260</w:t>
        <w:tab/>
      </w:r>
      <w:r>
        <w:rPr>
          <w:color w:val="1D1D1B"/>
        </w:rPr>
        <w:t>que  la  componen  como  a  la  Información  y</w:t>
      </w:r>
      <w:r>
        <w:rPr>
          <w:color w:val="1D1D1B"/>
          <w:spacing w:val="14"/>
        </w:rPr>
        <w:t> </w:t>
      </w:r>
      <w:r>
        <w:rPr>
          <w:color w:val="1D1D1B"/>
        </w:rPr>
        <w:t>datos</w:t>
      </w:r>
    </w:p>
    <w:p>
      <w:pPr>
        <w:pStyle w:val="BodyText"/>
        <w:spacing w:line="249" w:lineRule="auto" w:before="10"/>
        <w:ind w:left="1553" w:right="1"/>
        <w:jc w:val="both"/>
      </w:pPr>
      <w:r>
        <w:rPr/>
        <w:pict>
          <v:shape style="position:absolute;margin-left:53.898792pt;margin-top:5.297986pt;width:12pt;height:82.25pt;mso-position-horizontal-relative:page;mso-position-vertical-relative:paragraph;z-index:19528" type="#_x0000_t202" filled="false" stroked="false">
            <v:textbox inset="0,0,0,0" style="layout-flow:vertical;mso-layout-flow-alt:bottom-to-top">
              <w:txbxContent>
                <w:p>
                  <w:pPr>
                    <w:pStyle w:val="BodyText"/>
                    <w:spacing w:line="229" w:lineRule="exact"/>
                    <w:ind w:left="20" w:right="-634"/>
                    <w:rPr>
                      <w:rFonts w:ascii="Calibri" w:hAnsi="Calibri"/>
                    </w:rPr>
                  </w:pPr>
                  <w:r>
                    <w:rPr>
                      <w:rFonts w:ascii="Calibri" w:hAnsi="Calibri"/>
                      <w:color w:val="9D9D9C"/>
                      <w:w w:val="108"/>
                    </w:rPr>
                    <w:t>Capítulo</w:t>
                  </w:r>
                  <w:r>
                    <w:rPr>
                      <w:rFonts w:ascii="Calibri" w:hAnsi="Calibri"/>
                      <w:color w:val="9D9D9C"/>
                      <w:spacing w:val="-8"/>
                    </w:rPr>
                    <w:t> </w:t>
                  </w:r>
                  <w:r>
                    <w:rPr>
                      <w:rFonts w:ascii="Calibri" w:hAnsi="Calibri"/>
                      <w:color w:val="9D9D9C"/>
                      <w:spacing w:val="-11"/>
                      <w:w w:val="117"/>
                    </w:rPr>
                    <w:t>V</w:t>
                  </w:r>
                  <w:r>
                    <w:rPr>
                      <w:rFonts w:ascii="Calibri" w:hAnsi="Calibri"/>
                      <w:color w:val="9D9D9C"/>
                      <w:w w:val="104"/>
                    </w:rPr>
                    <w:t>eintiuno</w:t>
                  </w:r>
                </w:p>
              </w:txbxContent>
            </v:textbox>
            <w10:wrap type="none"/>
          </v:shape>
        </w:pict>
      </w:r>
      <w:r>
        <w:rPr>
          <w:color w:val="1D1D1B"/>
        </w:rPr>
        <w:t>que procesan, con el propósito de mantener permanentemente su Confidencialidad, Integridad y Disponibilidad.</w:t>
      </w:r>
    </w:p>
    <w:p>
      <w:pPr>
        <w:pStyle w:val="BodyText"/>
        <w:spacing w:before="8"/>
        <w:rPr>
          <w:sz w:val="24"/>
        </w:rPr>
      </w:pPr>
    </w:p>
    <w:p>
      <w:pPr>
        <w:pStyle w:val="BodyText"/>
        <w:spacing w:line="249" w:lineRule="auto"/>
        <w:ind w:left="1553" w:right="1" w:firstLine="340"/>
        <w:jc w:val="both"/>
      </w:pPr>
      <w:r>
        <w:rPr>
          <w:color w:val="1D1D1B"/>
        </w:rPr>
        <w:t>El concepto de seguridad de la información no debe</w:t>
      </w:r>
      <w:r>
        <w:rPr>
          <w:color w:val="1D1D1B"/>
          <w:spacing w:val="-7"/>
        </w:rPr>
        <w:t> </w:t>
      </w:r>
      <w:r>
        <w:rPr>
          <w:color w:val="1D1D1B"/>
        </w:rPr>
        <w:t>ser</w:t>
      </w:r>
      <w:r>
        <w:rPr>
          <w:color w:val="1D1D1B"/>
          <w:spacing w:val="-7"/>
        </w:rPr>
        <w:t> </w:t>
      </w:r>
      <w:r>
        <w:rPr>
          <w:color w:val="1D1D1B"/>
        </w:rPr>
        <w:t>confundido</w:t>
      </w:r>
      <w:r>
        <w:rPr>
          <w:color w:val="1D1D1B"/>
          <w:spacing w:val="-7"/>
        </w:rPr>
        <w:t> </w:t>
      </w:r>
      <w:r>
        <w:rPr>
          <w:color w:val="1D1D1B"/>
        </w:rPr>
        <w:t>con</w:t>
      </w:r>
      <w:r>
        <w:rPr>
          <w:color w:val="1D1D1B"/>
          <w:spacing w:val="-7"/>
        </w:rPr>
        <w:t> </w:t>
      </w:r>
      <w:r>
        <w:rPr>
          <w:color w:val="1D1D1B"/>
        </w:rPr>
        <w:t>el</w:t>
      </w:r>
      <w:r>
        <w:rPr>
          <w:color w:val="1D1D1B"/>
          <w:spacing w:val="-7"/>
        </w:rPr>
        <w:t> </w:t>
      </w:r>
      <w:r>
        <w:rPr>
          <w:color w:val="1D1D1B"/>
        </w:rPr>
        <w:t>de</w:t>
      </w:r>
      <w:r>
        <w:rPr>
          <w:color w:val="1D1D1B"/>
          <w:spacing w:val="-7"/>
        </w:rPr>
        <w:t> </w:t>
      </w:r>
      <w:r>
        <w:rPr>
          <w:color w:val="1D1D1B"/>
        </w:rPr>
        <w:t>seguridad</w:t>
      </w:r>
      <w:r>
        <w:rPr>
          <w:color w:val="1D1D1B"/>
          <w:spacing w:val="-7"/>
        </w:rPr>
        <w:t> </w:t>
      </w:r>
      <w:r>
        <w:rPr>
          <w:color w:val="1D1D1B"/>
        </w:rPr>
        <w:t>informática, ya</w:t>
      </w:r>
      <w:r>
        <w:rPr>
          <w:color w:val="1D1D1B"/>
          <w:spacing w:val="-14"/>
        </w:rPr>
        <w:t> </w:t>
      </w:r>
      <w:r>
        <w:rPr>
          <w:color w:val="1D1D1B"/>
        </w:rPr>
        <w:t>que</w:t>
      </w:r>
      <w:r>
        <w:rPr>
          <w:color w:val="1D1D1B"/>
          <w:spacing w:val="-14"/>
        </w:rPr>
        <w:t> </w:t>
      </w:r>
      <w:r>
        <w:rPr>
          <w:color w:val="1D1D1B"/>
        </w:rPr>
        <w:t>este</w:t>
      </w:r>
      <w:r>
        <w:rPr>
          <w:color w:val="1D1D1B"/>
          <w:spacing w:val="-14"/>
        </w:rPr>
        <w:t> </w:t>
      </w:r>
      <w:r>
        <w:rPr>
          <w:color w:val="1D1D1B"/>
        </w:rPr>
        <w:t>último</w:t>
      </w:r>
      <w:r>
        <w:rPr>
          <w:color w:val="1D1D1B"/>
          <w:spacing w:val="-14"/>
        </w:rPr>
        <w:t> </w:t>
      </w:r>
      <w:r>
        <w:rPr>
          <w:color w:val="1D1D1B"/>
        </w:rPr>
        <w:t>sólo</w:t>
      </w:r>
      <w:r>
        <w:rPr>
          <w:color w:val="1D1D1B"/>
          <w:spacing w:val="-14"/>
        </w:rPr>
        <w:t> </w:t>
      </w:r>
      <w:r>
        <w:rPr>
          <w:color w:val="1D1D1B"/>
        </w:rPr>
        <w:t>se</w:t>
      </w:r>
      <w:r>
        <w:rPr>
          <w:color w:val="1D1D1B"/>
          <w:spacing w:val="-14"/>
        </w:rPr>
        <w:t> </w:t>
      </w:r>
      <w:r>
        <w:rPr>
          <w:color w:val="1D1D1B"/>
        </w:rPr>
        <w:t>encarga</w:t>
      </w:r>
      <w:r>
        <w:rPr>
          <w:color w:val="1D1D1B"/>
          <w:spacing w:val="-14"/>
        </w:rPr>
        <w:t> </w:t>
      </w:r>
      <w:r>
        <w:rPr>
          <w:color w:val="1D1D1B"/>
        </w:rPr>
        <w:t>de</w:t>
      </w:r>
      <w:r>
        <w:rPr>
          <w:color w:val="1D1D1B"/>
          <w:spacing w:val="-14"/>
        </w:rPr>
        <w:t> </w:t>
      </w:r>
      <w:r>
        <w:rPr>
          <w:color w:val="1D1D1B"/>
        </w:rPr>
        <w:t>la</w:t>
      </w:r>
      <w:r>
        <w:rPr>
          <w:color w:val="1D1D1B"/>
          <w:spacing w:val="-14"/>
        </w:rPr>
        <w:t> </w:t>
      </w:r>
      <w:r>
        <w:rPr>
          <w:color w:val="1D1D1B"/>
        </w:rPr>
        <w:t>seguridad</w:t>
      </w:r>
      <w:r>
        <w:rPr>
          <w:color w:val="1D1D1B"/>
          <w:spacing w:val="-14"/>
        </w:rPr>
        <w:t> </w:t>
      </w:r>
      <w:r>
        <w:rPr>
          <w:color w:val="1D1D1B"/>
        </w:rPr>
        <w:t>en</w:t>
      </w:r>
    </w:p>
    <w:p>
      <w:pPr>
        <w:pStyle w:val="BodyText"/>
        <w:spacing w:line="249" w:lineRule="auto" w:before="75"/>
        <w:ind w:left="242" w:right="1453"/>
      </w:pPr>
      <w:r>
        <w:rPr/>
        <w:br w:type="column"/>
      </w:r>
      <w:r>
        <w:rPr>
          <w:color w:val="1D1D1B"/>
        </w:rPr>
        <w:t>el medio informático, pudiendo encontrar información en diferentes medios o formas.</w:t>
      </w:r>
    </w:p>
    <w:p>
      <w:pPr>
        <w:pStyle w:val="BodyText"/>
        <w:spacing w:before="9"/>
        <w:rPr>
          <w:sz w:val="19"/>
        </w:rPr>
      </w:pPr>
    </w:p>
    <w:p>
      <w:pPr>
        <w:pStyle w:val="Heading4"/>
        <w:ind w:left="582" w:right="1552"/>
      </w:pPr>
      <w:r>
        <w:rPr>
          <w:color w:val="1D1D1B"/>
        </w:rPr>
        <w:t>Objetivos de la seguridad informática</w:t>
      </w:r>
    </w:p>
    <w:p>
      <w:pPr>
        <w:pStyle w:val="BodyText"/>
        <w:spacing w:before="6"/>
        <w:rPr>
          <w:b/>
        </w:rPr>
      </w:pPr>
    </w:p>
    <w:p>
      <w:pPr>
        <w:pStyle w:val="BodyText"/>
        <w:spacing w:line="249" w:lineRule="auto" w:before="1"/>
        <w:ind w:left="242" w:right="1552" w:firstLine="340"/>
        <w:jc w:val="both"/>
      </w:pPr>
      <w:r>
        <w:rPr>
          <w:color w:val="1D1D1B"/>
        </w:rPr>
        <w:t>La seguridad informática está concebida para proteger los activos informáticos, entre los que se encuentran:</w:t>
      </w:r>
    </w:p>
    <w:p>
      <w:pPr>
        <w:pStyle w:val="BodyText"/>
        <w:spacing w:before="9"/>
        <w:rPr>
          <w:sz w:val="19"/>
        </w:rPr>
      </w:pPr>
    </w:p>
    <w:p>
      <w:pPr>
        <w:pStyle w:val="Heading4"/>
        <w:ind w:left="582" w:right="1552"/>
      </w:pPr>
      <w:r>
        <w:rPr>
          <w:color w:val="1D1D1B"/>
        </w:rPr>
        <w:t>La información contenida</w:t>
      </w:r>
    </w:p>
    <w:p>
      <w:pPr>
        <w:pStyle w:val="BodyText"/>
        <w:spacing w:before="6"/>
        <w:rPr>
          <w:b/>
        </w:rPr>
      </w:pPr>
    </w:p>
    <w:p>
      <w:pPr>
        <w:pStyle w:val="BodyText"/>
        <w:spacing w:line="249" w:lineRule="auto" w:before="1"/>
        <w:ind w:left="242" w:right="1550" w:firstLine="340"/>
        <w:jc w:val="both"/>
      </w:pPr>
      <w:r>
        <w:rPr>
          <w:color w:val="1D1D1B"/>
        </w:rPr>
        <w:t>Se ha convertido en uno  de  los  elementos  más importantes dentro de una organización. La seguridad informática debe ser administrada según los criterios establecidos por la Institución y los estándares internacionales, evitando que usuarios externos y no autorizados puedan acceder a ella   sin autorización. De lo contrario, la organización corre el riesgo de que la información sea utilizada maliciosamente para obtener ventajas de ella o que sea manipulada, ocasionando lecturas erradas o incompletas de la</w:t>
      </w:r>
      <w:r>
        <w:rPr>
          <w:color w:val="1D1D1B"/>
          <w:spacing w:val="23"/>
        </w:rPr>
        <w:t> </w:t>
      </w:r>
      <w:r>
        <w:rPr>
          <w:color w:val="1D1D1B"/>
          <w:spacing w:val="2"/>
        </w:rPr>
        <w:t>misma.</w:t>
      </w:r>
    </w:p>
    <w:p>
      <w:pPr>
        <w:pStyle w:val="BodyText"/>
        <w:spacing w:before="9"/>
        <w:rPr>
          <w:sz w:val="19"/>
        </w:rPr>
      </w:pPr>
    </w:p>
    <w:p>
      <w:pPr>
        <w:pStyle w:val="BodyText"/>
        <w:spacing w:line="249" w:lineRule="auto"/>
        <w:ind w:left="242" w:right="1551" w:firstLine="340"/>
        <w:jc w:val="both"/>
      </w:pPr>
      <w:r>
        <w:rPr>
          <w:color w:val="1D1D1B"/>
        </w:rPr>
        <w:t>Otra función de la seguridad informática en esta área es la de asegurar el acceso a la información en el momento oportuno, incluyendo respaldos de la misma en caso de que ésta sufra daños o pérdida</w:t>
      </w:r>
    </w:p>
    <w:p>
      <w:pPr>
        <w:pStyle w:val="BodyText"/>
        <w:spacing w:before="1"/>
        <w:ind w:left="242" w:right="1552"/>
      </w:pPr>
      <w:r>
        <w:rPr>
          <w:color w:val="1D1D1B"/>
        </w:rPr>
        <w:t>,producto de accidentes, atentados o desastres.</w:t>
      </w:r>
    </w:p>
    <w:p>
      <w:pPr>
        <w:pStyle w:val="BodyText"/>
        <w:spacing w:before="6"/>
      </w:pPr>
    </w:p>
    <w:p>
      <w:pPr>
        <w:pStyle w:val="Heading4"/>
        <w:spacing w:before="1"/>
        <w:ind w:left="582" w:right="1552"/>
      </w:pPr>
      <w:r>
        <w:rPr>
          <w:color w:val="1D1D1B"/>
        </w:rPr>
        <w:t>La infraestructura computacional</w:t>
      </w:r>
    </w:p>
    <w:p>
      <w:pPr>
        <w:pStyle w:val="BodyText"/>
        <w:spacing w:before="6"/>
        <w:rPr>
          <w:b/>
        </w:rPr>
      </w:pPr>
    </w:p>
    <w:p>
      <w:pPr>
        <w:pStyle w:val="BodyText"/>
        <w:spacing w:line="249" w:lineRule="auto" w:before="1"/>
        <w:ind w:left="242" w:right="1551" w:firstLine="340"/>
        <w:jc w:val="both"/>
      </w:pPr>
      <w:r>
        <w:rPr>
          <w:color w:val="1D1D1B"/>
        </w:rPr>
        <w:t>Es</w:t>
      </w:r>
      <w:r>
        <w:rPr>
          <w:color w:val="1D1D1B"/>
          <w:spacing w:val="-28"/>
        </w:rPr>
        <w:t> </w:t>
      </w:r>
      <w:r>
        <w:rPr>
          <w:color w:val="1D1D1B"/>
        </w:rPr>
        <w:t>una</w:t>
      </w:r>
      <w:r>
        <w:rPr>
          <w:color w:val="1D1D1B"/>
          <w:spacing w:val="-28"/>
        </w:rPr>
        <w:t> </w:t>
      </w:r>
      <w:r>
        <w:rPr>
          <w:color w:val="1D1D1B"/>
        </w:rPr>
        <w:t>parte</w:t>
      </w:r>
      <w:r>
        <w:rPr>
          <w:color w:val="1D1D1B"/>
          <w:spacing w:val="-28"/>
        </w:rPr>
        <w:t> </w:t>
      </w:r>
      <w:r>
        <w:rPr>
          <w:color w:val="1D1D1B"/>
        </w:rPr>
        <w:t>fundamental</w:t>
      </w:r>
      <w:r>
        <w:rPr>
          <w:color w:val="1D1D1B"/>
          <w:spacing w:val="-29"/>
        </w:rPr>
        <w:t> </w:t>
      </w:r>
      <w:r>
        <w:rPr>
          <w:color w:val="1D1D1B"/>
        </w:rPr>
        <w:t>para</w:t>
      </w:r>
      <w:r>
        <w:rPr>
          <w:color w:val="1D1D1B"/>
          <w:spacing w:val="-28"/>
        </w:rPr>
        <w:t> </w:t>
      </w:r>
      <w:r>
        <w:rPr>
          <w:color w:val="1D1D1B"/>
        </w:rPr>
        <w:t>el</w:t>
      </w:r>
      <w:r>
        <w:rPr>
          <w:color w:val="1D1D1B"/>
          <w:spacing w:val="-28"/>
        </w:rPr>
        <w:t> </w:t>
      </w:r>
      <w:r>
        <w:rPr>
          <w:color w:val="1D1D1B"/>
        </w:rPr>
        <w:t>almacenamiento y gestión de la información, así como para el funcionamiento mismo de la organización. La función de la seguridad informática en esta área es velar que los equipos funcionen adecuadamente y prever, en caso de falla, planes de robos, incendios, boicot, desastres naturales, fallas en el suministro eléctrico y cualquier otro factor que atente contra la infraestructura</w:t>
      </w:r>
      <w:r>
        <w:rPr>
          <w:color w:val="1D1D1B"/>
          <w:spacing w:val="-26"/>
        </w:rPr>
        <w:t> </w:t>
      </w:r>
      <w:r>
        <w:rPr>
          <w:color w:val="1D1D1B"/>
        </w:rPr>
        <w:t>informática.</w:t>
      </w:r>
    </w:p>
    <w:p>
      <w:pPr>
        <w:pStyle w:val="BodyText"/>
        <w:spacing w:before="9"/>
        <w:rPr>
          <w:sz w:val="19"/>
        </w:rPr>
      </w:pPr>
    </w:p>
    <w:p>
      <w:pPr>
        <w:pStyle w:val="Heading4"/>
        <w:ind w:left="582" w:right="1552"/>
      </w:pPr>
      <w:r>
        <w:rPr>
          <w:color w:val="1D1D1B"/>
        </w:rPr>
        <w:t>Los usuarios</w:t>
      </w:r>
    </w:p>
    <w:p>
      <w:pPr>
        <w:pStyle w:val="BodyText"/>
        <w:spacing w:before="6"/>
        <w:rPr>
          <w:b/>
        </w:rPr>
      </w:pPr>
    </w:p>
    <w:p>
      <w:pPr>
        <w:pStyle w:val="BodyText"/>
        <w:spacing w:line="249" w:lineRule="auto" w:before="1"/>
        <w:ind w:left="242" w:right="1551" w:firstLine="340"/>
        <w:jc w:val="both"/>
      </w:pPr>
      <w:r>
        <w:rPr>
          <w:color w:val="1D1D1B"/>
        </w:rPr>
        <w:t>Son las personas que utilizan la estructura tecnológica, zona de comunicaciones y que gestionan la información. La seguridad informática debe establecer normas que minimicen los riesgos  a la información o  infraestructura  informática.  Estas normas incluyen horarios de funcionamiento, restricciones a ciertos lugares, autorizaciones, denegaciones, perfiles de usuario, planes de emergencia, protocolos y todo lo necesario que permita un buen nivel de seguridad informática, minimizando el impacto en el desempeño de los usuarios y de la organización en</w:t>
      </w:r>
      <w:r>
        <w:rPr>
          <w:color w:val="1D1D1B"/>
          <w:spacing w:val="-29"/>
        </w:rPr>
        <w:t> </w:t>
      </w:r>
      <w:r>
        <w:rPr>
          <w:color w:val="1D1D1B"/>
        </w:rPr>
        <w:t>general.</w:t>
      </w:r>
    </w:p>
    <w:p>
      <w:pPr>
        <w:spacing w:after="0" w:line="249" w:lineRule="auto"/>
        <w:jc w:val="both"/>
        <w:sectPr>
          <w:type w:val="continuous"/>
          <w:pgSz w:w="12750" w:h="15870"/>
          <w:pgMar w:top="420" w:bottom="420" w:left="0" w:right="0"/>
          <w:cols w:num="2" w:equalWidth="0">
            <w:col w:w="6233" w:space="40"/>
            <w:col w:w="6477"/>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Heading4"/>
        <w:spacing w:before="74"/>
        <w:ind w:left="1894"/>
      </w:pPr>
      <w:r>
        <w:rPr>
          <w:color w:val="1D1D1B"/>
        </w:rPr>
        <w:t>AMENAZAS INFORMÁTICAS</w:t>
      </w:r>
    </w:p>
    <w:p>
      <w:pPr>
        <w:pStyle w:val="BodyText"/>
        <w:spacing w:before="6"/>
        <w:rPr>
          <w:b/>
        </w:rPr>
      </w:pPr>
    </w:p>
    <w:p>
      <w:pPr>
        <w:pStyle w:val="BodyText"/>
        <w:spacing w:line="249" w:lineRule="auto" w:before="1"/>
        <w:ind w:left="1553" w:firstLine="340"/>
        <w:jc w:val="both"/>
      </w:pPr>
      <w:r>
        <w:rPr>
          <w:color w:val="1D1D1B"/>
        </w:rPr>
        <w:t>La</w:t>
      </w:r>
      <w:r>
        <w:rPr>
          <w:color w:val="1D1D1B"/>
          <w:spacing w:val="-13"/>
        </w:rPr>
        <w:t> </w:t>
      </w:r>
      <w:r>
        <w:rPr>
          <w:color w:val="1D1D1B"/>
        </w:rPr>
        <w:t>definición</w:t>
      </w:r>
      <w:r>
        <w:rPr>
          <w:color w:val="1D1D1B"/>
          <w:spacing w:val="-13"/>
        </w:rPr>
        <w:t> </w:t>
      </w:r>
      <w:r>
        <w:rPr>
          <w:color w:val="1D1D1B"/>
        </w:rPr>
        <w:t>de</w:t>
      </w:r>
      <w:r>
        <w:rPr>
          <w:color w:val="1D1D1B"/>
          <w:spacing w:val="-13"/>
        </w:rPr>
        <w:t> </w:t>
      </w:r>
      <w:r>
        <w:rPr>
          <w:color w:val="1D1D1B"/>
        </w:rPr>
        <w:t>una</w:t>
      </w:r>
      <w:r>
        <w:rPr>
          <w:color w:val="1D1D1B"/>
          <w:spacing w:val="-13"/>
        </w:rPr>
        <w:t> </w:t>
      </w:r>
      <w:r>
        <w:rPr>
          <w:color w:val="1D1D1B"/>
        </w:rPr>
        <w:t>política</w:t>
      </w:r>
      <w:r>
        <w:rPr>
          <w:color w:val="1D1D1B"/>
          <w:spacing w:val="-13"/>
        </w:rPr>
        <w:t> </w:t>
      </w:r>
      <w:r>
        <w:rPr>
          <w:color w:val="1D1D1B"/>
        </w:rPr>
        <w:t>de</w:t>
      </w:r>
      <w:r>
        <w:rPr>
          <w:color w:val="1D1D1B"/>
          <w:spacing w:val="-13"/>
        </w:rPr>
        <w:t> </w:t>
      </w:r>
      <w:r>
        <w:rPr>
          <w:color w:val="1D1D1B"/>
        </w:rPr>
        <w:t>empleo</w:t>
      </w:r>
      <w:r>
        <w:rPr>
          <w:color w:val="1D1D1B"/>
          <w:spacing w:val="-13"/>
        </w:rPr>
        <w:t> </w:t>
      </w:r>
      <w:r>
        <w:rPr>
          <w:color w:val="1D1D1B"/>
        </w:rPr>
        <w:t>aceptable de</w:t>
      </w:r>
      <w:r>
        <w:rPr>
          <w:color w:val="1D1D1B"/>
          <w:spacing w:val="-27"/>
        </w:rPr>
        <w:t> </w:t>
      </w:r>
      <w:r>
        <w:rPr>
          <w:color w:val="1D1D1B"/>
        </w:rPr>
        <w:t>los</w:t>
      </w:r>
      <w:r>
        <w:rPr>
          <w:color w:val="1D1D1B"/>
          <w:spacing w:val="-27"/>
        </w:rPr>
        <w:t> </w:t>
      </w:r>
      <w:r>
        <w:rPr>
          <w:color w:val="1D1D1B"/>
        </w:rPr>
        <w:t>recursos</w:t>
      </w:r>
      <w:r>
        <w:rPr>
          <w:color w:val="1D1D1B"/>
          <w:spacing w:val="-28"/>
        </w:rPr>
        <w:t> </w:t>
      </w:r>
      <w:r>
        <w:rPr>
          <w:color w:val="1D1D1B"/>
        </w:rPr>
        <w:t>informáticos</w:t>
      </w:r>
      <w:r>
        <w:rPr>
          <w:color w:val="1D1D1B"/>
          <w:spacing w:val="-27"/>
        </w:rPr>
        <w:t> </w:t>
      </w:r>
      <w:r>
        <w:rPr>
          <w:color w:val="1D1D1B"/>
        </w:rPr>
        <w:t>por</w:t>
      </w:r>
      <w:r>
        <w:rPr>
          <w:color w:val="1D1D1B"/>
          <w:spacing w:val="-27"/>
        </w:rPr>
        <w:t> </w:t>
      </w:r>
      <w:r>
        <w:rPr>
          <w:color w:val="1D1D1B"/>
        </w:rPr>
        <w:t>parte</w:t>
      </w:r>
      <w:r>
        <w:rPr>
          <w:color w:val="1D1D1B"/>
          <w:spacing w:val="-27"/>
        </w:rPr>
        <w:t> </w:t>
      </w:r>
      <w:r>
        <w:rPr>
          <w:color w:val="1D1D1B"/>
        </w:rPr>
        <w:t>de</w:t>
      </w:r>
      <w:r>
        <w:rPr>
          <w:color w:val="1D1D1B"/>
          <w:spacing w:val="-27"/>
        </w:rPr>
        <w:t> </w:t>
      </w:r>
      <w:r>
        <w:rPr>
          <w:color w:val="1D1D1B"/>
        </w:rPr>
        <w:t>los</w:t>
      </w:r>
      <w:r>
        <w:rPr>
          <w:color w:val="1D1D1B"/>
          <w:spacing w:val="-27"/>
        </w:rPr>
        <w:t> </w:t>
      </w:r>
      <w:r>
        <w:rPr>
          <w:color w:val="1D1D1B"/>
        </w:rPr>
        <w:t>miembros de</w:t>
      </w:r>
      <w:r>
        <w:rPr>
          <w:color w:val="1D1D1B"/>
          <w:spacing w:val="-16"/>
        </w:rPr>
        <w:t> </w:t>
      </w:r>
      <w:r>
        <w:rPr>
          <w:color w:val="1D1D1B"/>
        </w:rPr>
        <w:t>la</w:t>
      </w:r>
      <w:r>
        <w:rPr>
          <w:color w:val="1D1D1B"/>
          <w:spacing w:val="-16"/>
        </w:rPr>
        <w:t> </w:t>
      </w:r>
      <w:r>
        <w:rPr>
          <w:color w:val="1D1D1B"/>
        </w:rPr>
        <w:t>Institución,</w:t>
      </w:r>
      <w:r>
        <w:rPr>
          <w:color w:val="1D1D1B"/>
          <w:spacing w:val="-17"/>
        </w:rPr>
        <w:t> </w:t>
      </w:r>
      <w:r>
        <w:rPr>
          <w:color w:val="1D1D1B"/>
        </w:rPr>
        <w:t>está</w:t>
      </w:r>
      <w:r>
        <w:rPr>
          <w:color w:val="1D1D1B"/>
          <w:spacing w:val="-16"/>
        </w:rPr>
        <w:t> </w:t>
      </w:r>
      <w:r>
        <w:rPr>
          <w:color w:val="1D1D1B"/>
        </w:rPr>
        <w:t>orientada</w:t>
      </w:r>
      <w:r>
        <w:rPr>
          <w:color w:val="1D1D1B"/>
          <w:spacing w:val="-16"/>
        </w:rPr>
        <w:t> </w:t>
      </w:r>
      <w:r>
        <w:rPr>
          <w:color w:val="1D1D1B"/>
        </w:rPr>
        <w:t>a</w:t>
      </w:r>
      <w:r>
        <w:rPr>
          <w:color w:val="1D1D1B"/>
          <w:spacing w:val="-16"/>
        </w:rPr>
        <w:t> </w:t>
      </w:r>
      <w:r>
        <w:rPr>
          <w:color w:val="1D1D1B"/>
        </w:rPr>
        <w:t>proteger</w:t>
      </w:r>
      <w:r>
        <w:rPr>
          <w:color w:val="1D1D1B"/>
          <w:spacing w:val="-16"/>
        </w:rPr>
        <w:t> </w:t>
      </w:r>
      <w:r>
        <w:rPr>
          <w:color w:val="1D1D1B"/>
        </w:rPr>
        <w:t>al</w:t>
      </w:r>
      <w:r>
        <w:rPr>
          <w:color w:val="1D1D1B"/>
          <w:spacing w:val="-16"/>
        </w:rPr>
        <w:t> </w:t>
      </w:r>
      <w:r>
        <w:rPr>
          <w:color w:val="1D1D1B"/>
        </w:rPr>
        <w:t>personal y los recursos de la Infraestructura Informática Institucional, de las actividades maliciosas, dañinas o ilegales, cometidas voluntaria o involuntariamente por individuos externos o internos de la</w:t>
      </w:r>
      <w:r>
        <w:rPr>
          <w:color w:val="1D1D1B"/>
          <w:spacing w:val="-27"/>
        </w:rPr>
        <w:t> </w:t>
      </w:r>
      <w:r>
        <w:rPr>
          <w:color w:val="1D1D1B"/>
        </w:rPr>
        <w:t>Institución.</w:t>
      </w:r>
    </w:p>
    <w:p>
      <w:pPr>
        <w:pStyle w:val="BodyText"/>
        <w:spacing w:before="9"/>
        <w:rPr>
          <w:sz w:val="19"/>
        </w:rPr>
      </w:pPr>
    </w:p>
    <w:p>
      <w:pPr>
        <w:pStyle w:val="BodyText"/>
        <w:spacing w:line="249" w:lineRule="auto"/>
        <w:ind w:left="1553" w:firstLine="340"/>
        <w:jc w:val="both"/>
      </w:pPr>
      <w:r>
        <w:rPr>
          <w:color w:val="1D1D1B"/>
        </w:rPr>
        <w:t>Las principales amenazas son las relacionadas con</w:t>
      </w:r>
      <w:r>
        <w:rPr>
          <w:color w:val="1D1D1B"/>
          <w:spacing w:val="-8"/>
        </w:rPr>
        <w:t> </w:t>
      </w:r>
      <w:r>
        <w:rPr>
          <w:color w:val="1D1D1B"/>
        </w:rPr>
        <w:t>fallas</w:t>
      </w:r>
      <w:r>
        <w:rPr>
          <w:color w:val="1D1D1B"/>
          <w:spacing w:val="-8"/>
        </w:rPr>
        <w:t> </w:t>
      </w:r>
      <w:r>
        <w:rPr>
          <w:color w:val="1D1D1B"/>
        </w:rPr>
        <w:t>humanas,</w:t>
      </w:r>
      <w:r>
        <w:rPr>
          <w:color w:val="1D1D1B"/>
          <w:spacing w:val="-7"/>
        </w:rPr>
        <w:t> </w:t>
      </w:r>
      <w:r>
        <w:rPr>
          <w:color w:val="1D1D1B"/>
        </w:rPr>
        <w:t>con</w:t>
      </w:r>
      <w:r>
        <w:rPr>
          <w:color w:val="1D1D1B"/>
          <w:spacing w:val="-8"/>
        </w:rPr>
        <w:t> </w:t>
      </w:r>
      <w:r>
        <w:rPr>
          <w:color w:val="1D1D1B"/>
        </w:rPr>
        <w:t>ataques</w:t>
      </w:r>
      <w:r>
        <w:rPr>
          <w:color w:val="1D1D1B"/>
          <w:spacing w:val="-7"/>
        </w:rPr>
        <w:t> </w:t>
      </w:r>
      <w:r>
        <w:rPr>
          <w:color w:val="1D1D1B"/>
        </w:rPr>
        <w:t>malintencionados</w:t>
      </w:r>
      <w:r>
        <w:rPr>
          <w:color w:val="1D1D1B"/>
          <w:spacing w:val="-8"/>
        </w:rPr>
        <w:t> </w:t>
      </w:r>
      <w:r>
        <w:rPr>
          <w:color w:val="1D1D1B"/>
        </w:rPr>
        <w:t>o con</w:t>
      </w:r>
      <w:r>
        <w:rPr>
          <w:color w:val="1D1D1B"/>
          <w:spacing w:val="-21"/>
        </w:rPr>
        <w:t> </w:t>
      </w:r>
      <w:r>
        <w:rPr>
          <w:color w:val="1D1D1B"/>
        </w:rPr>
        <w:t>catástrofes</w:t>
      </w:r>
      <w:r>
        <w:rPr>
          <w:color w:val="1D1D1B"/>
          <w:spacing w:val="-21"/>
        </w:rPr>
        <w:t> </w:t>
      </w:r>
      <w:r>
        <w:rPr>
          <w:color w:val="1D1D1B"/>
        </w:rPr>
        <w:t>naturales.</w:t>
      </w:r>
      <w:r>
        <w:rPr>
          <w:color w:val="1D1D1B"/>
          <w:spacing w:val="-20"/>
        </w:rPr>
        <w:t> </w:t>
      </w:r>
      <w:r>
        <w:rPr>
          <w:color w:val="1D1D1B"/>
        </w:rPr>
        <w:t>Mediante</w:t>
      </w:r>
      <w:r>
        <w:rPr>
          <w:color w:val="1D1D1B"/>
          <w:spacing w:val="-21"/>
        </w:rPr>
        <w:t> </w:t>
      </w:r>
      <w:r>
        <w:rPr>
          <w:color w:val="1D1D1B"/>
        </w:rPr>
        <w:t>la</w:t>
      </w:r>
      <w:r>
        <w:rPr>
          <w:color w:val="1D1D1B"/>
          <w:spacing w:val="-21"/>
        </w:rPr>
        <w:t> </w:t>
      </w:r>
      <w:r>
        <w:rPr>
          <w:color w:val="1D1D1B"/>
        </w:rPr>
        <w:t>materialización de</w:t>
      </w:r>
      <w:r>
        <w:rPr>
          <w:color w:val="1D1D1B"/>
          <w:spacing w:val="-30"/>
        </w:rPr>
        <w:t> </w:t>
      </w:r>
      <w:r>
        <w:rPr>
          <w:color w:val="1D1D1B"/>
        </w:rPr>
        <w:t>una</w:t>
      </w:r>
      <w:r>
        <w:rPr>
          <w:color w:val="1D1D1B"/>
          <w:spacing w:val="-30"/>
        </w:rPr>
        <w:t> </w:t>
      </w:r>
      <w:r>
        <w:rPr>
          <w:color w:val="1D1D1B"/>
        </w:rPr>
        <w:t>amenaza</w:t>
      </w:r>
      <w:r>
        <w:rPr>
          <w:color w:val="1D1D1B"/>
          <w:spacing w:val="-30"/>
        </w:rPr>
        <w:t> </w:t>
      </w:r>
      <w:r>
        <w:rPr>
          <w:color w:val="1D1D1B"/>
        </w:rPr>
        <w:t>podría</w:t>
      </w:r>
      <w:r>
        <w:rPr>
          <w:color w:val="1D1D1B"/>
          <w:spacing w:val="-30"/>
        </w:rPr>
        <w:t> </w:t>
      </w:r>
      <w:r>
        <w:rPr>
          <w:color w:val="1D1D1B"/>
        </w:rPr>
        <w:t>ocurrir</w:t>
      </w:r>
      <w:r>
        <w:rPr>
          <w:color w:val="1D1D1B"/>
          <w:spacing w:val="-30"/>
        </w:rPr>
        <w:t> </w:t>
      </w:r>
      <w:r>
        <w:rPr>
          <w:color w:val="1D1D1B"/>
        </w:rPr>
        <w:t>el</w:t>
      </w:r>
      <w:r>
        <w:rPr>
          <w:color w:val="1D1D1B"/>
          <w:spacing w:val="-30"/>
        </w:rPr>
        <w:t> </w:t>
      </w:r>
      <w:r>
        <w:rPr>
          <w:color w:val="1D1D1B"/>
        </w:rPr>
        <w:t>acceso,</w:t>
      </w:r>
      <w:r>
        <w:rPr>
          <w:color w:val="1D1D1B"/>
          <w:spacing w:val="-30"/>
        </w:rPr>
        <w:t> </w:t>
      </w:r>
      <w:r>
        <w:rPr>
          <w:color w:val="1D1D1B"/>
        </w:rPr>
        <w:t>modificación o eliminación de información no autorizada; la interrupción de un servicio o el procesamiento de   un sistema; daños físicos o robo del equipamiento y medios de almacenamiento de</w:t>
      </w:r>
      <w:r>
        <w:rPr>
          <w:color w:val="1D1D1B"/>
          <w:spacing w:val="-28"/>
        </w:rPr>
        <w:t> </w:t>
      </w:r>
      <w:r>
        <w:rPr>
          <w:color w:val="1D1D1B"/>
        </w:rPr>
        <w:t>información.</w:t>
      </w:r>
    </w:p>
    <w:p>
      <w:pPr>
        <w:pStyle w:val="BodyText"/>
        <w:spacing w:before="9"/>
        <w:rPr>
          <w:sz w:val="19"/>
        </w:rPr>
      </w:pPr>
    </w:p>
    <w:p>
      <w:pPr>
        <w:pStyle w:val="BodyText"/>
        <w:spacing w:line="249" w:lineRule="auto"/>
        <w:ind w:left="1553" w:firstLine="340"/>
        <w:jc w:val="both"/>
      </w:pPr>
      <w:r>
        <w:rPr>
          <w:b/>
          <w:color w:val="1D1D1B"/>
        </w:rPr>
        <w:t>Ingeniería Social</w:t>
      </w:r>
      <w:r>
        <w:rPr>
          <w:color w:val="1D1D1B"/>
        </w:rPr>
        <w:t>: En el campo de la seguridad informática, es la práctica de obtener información confidencial a través de la manipulación de usuarios legítimos.</w:t>
      </w:r>
    </w:p>
    <w:p>
      <w:pPr>
        <w:pStyle w:val="BodyText"/>
        <w:spacing w:before="9"/>
        <w:rPr>
          <w:sz w:val="19"/>
        </w:rPr>
      </w:pPr>
    </w:p>
    <w:p>
      <w:pPr>
        <w:pStyle w:val="BodyText"/>
        <w:spacing w:line="249" w:lineRule="auto"/>
        <w:ind w:left="1553" w:firstLine="340"/>
        <w:jc w:val="both"/>
      </w:pPr>
      <w:r>
        <w:rPr>
          <w:b/>
          <w:color w:val="1D1D1B"/>
        </w:rPr>
        <w:t>Phishing</w:t>
      </w:r>
      <w:r>
        <w:rPr>
          <w:color w:val="1D1D1B"/>
        </w:rPr>
        <w:t>: Es un término informático que denomina un  tipo  de  delito  encuadrado  dentro  del ámbito de las estafas cibernéticas, y que se comete mediante el uso de un tipo de ingeniería social caracterizado por intentar adquirir información confidencial de forma fraudulenta (como puede ser una</w:t>
      </w:r>
      <w:r>
        <w:rPr>
          <w:color w:val="1D1D1B"/>
          <w:spacing w:val="-19"/>
        </w:rPr>
        <w:t> </w:t>
      </w:r>
      <w:r>
        <w:rPr>
          <w:color w:val="1D1D1B"/>
        </w:rPr>
        <w:t>contraseña</w:t>
      </w:r>
      <w:r>
        <w:rPr>
          <w:color w:val="1D1D1B"/>
          <w:spacing w:val="-19"/>
        </w:rPr>
        <w:t> </w:t>
      </w:r>
      <w:r>
        <w:rPr>
          <w:color w:val="1D1D1B"/>
        </w:rPr>
        <w:t>o</w:t>
      </w:r>
      <w:r>
        <w:rPr>
          <w:color w:val="1D1D1B"/>
          <w:spacing w:val="-19"/>
        </w:rPr>
        <w:t> </w:t>
      </w:r>
      <w:r>
        <w:rPr>
          <w:color w:val="1D1D1B"/>
        </w:rPr>
        <w:t>información</w:t>
      </w:r>
      <w:r>
        <w:rPr>
          <w:color w:val="1D1D1B"/>
          <w:spacing w:val="-19"/>
        </w:rPr>
        <w:t> </w:t>
      </w:r>
      <w:r>
        <w:rPr>
          <w:color w:val="1D1D1B"/>
        </w:rPr>
        <w:t>detallada</w:t>
      </w:r>
      <w:r>
        <w:rPr>
          <w:color w:val="1D1D1B"/>
          <w:spacing w:val="-19"/>
        </w:rPr>
        <w:t> </w:t>
      </w:r>
      <w:r>
        <w:rPr>
          <w:color w:val="1D1D1B"/>
        </w:rPr>
        <w:t>sobre</w:t>
      </w:r>
      <w:r>
        <w:rPr>
          <w:color w:val="1D1D1B"/>
          <w:spacing w:val="-19"/>
        </w:rPr>
        <w:t> </w:t>
      </w:r>
      <w:r>
        <w:rPr>
          <w:color w:val="1D1D1B"/>
        </w:rPr>
        <w:t>tarjetas de crédito u otra información</w:t>
      </w:r>
      <w:r>
        <w:rPr>
          <w:color w:val="1D1D1B"/>
          <w:spacing w:val="-25"/>
        </w:rPr>
        <w:t> </w:t>
      </w:r>
      <w:r>
        <w:rPr>
          <w:color w:val="1D1D1B"/>
        </w:rPr>
        <w:t>bancaria).</w:t>
      </w:r>
    </w:p>
    <w:p>
      <w:pPr>
        <w:pStyle w:val="BodyText"/>
        <w:spacing w:before="9"/>
        <w:rPr>
          <w:sz w:val="19"/>
        </w:rPr>
      </w:pPr>
    </w:p>
    <w:p>
      <w:pPr>
        <w:pStyle w:val="BodyText"/>
        <w:spacing w:line="249" w:lineRule="auto"/>
        <w:ind w:left="1553" w:firstLine="340"/>
        <w:jc w:val="both"/>
      </w:pPr>
      <w:r>
        <w:rPr>
          <w:b/>
          <w:color w:val="1D1D1B"/>
        </w:rPr>
        <w:t>Malware</w:t>
      </w:r>
      <w:r>
        <w:rPr>
          <w:color w:val="1D1D1B"/>
        </w:rPr>
        <w:t>:</w:t>
      </w:r>
      <w:r>
        <w:rPr>
          <w:color w:val="1D1D1B"/>
          <w:spacing w:val="-15"/>
        </w:rPr>
        <w:t> </w:t>
      </w:r>
      <w:r>
        <w:rPr>
          <w:color w:val="1D1D1B"/>
        </w:rPr>
        <w:t>(del</w:t>
      </w:r>
      <w:r>
        <w:rPr>
          <w:color w:val="1D1D1B"/>
          <w:spacing w:val="-16"/>
        </w:rPr>
        <w:t> </w:t>
      </w:r>
      <w:r>
        <w:rPr>
          <w:color w:val="1D1D1B"/>
        </w:rPr>
        <w:t>inglés</w:t>
      </w:r>
      <w:r>
        <w:rPr>
          <w:color w:val="1D1D1B"/>
          <w:spacing w:val="-15"/>
        </w:rPr>
        <w:t> </w:t>
      </w:r>
      <w:r>
        <w:rPr>
          <w:color w:val="1D1D1B"/>
        </w:rPr>
        <w:t>malicious</w:t>
      </w:r>
      <w:r>
        <w:rPr>
          <w:color w:val="1D1D1B"/>
          <w:spacing w:val="-15"/>
        </w:rPr>
        <w:t> </w:t>
      </w:r>
      <w:r>
        <w:rPr>
          <w:color w:val="1D1D1B"/>
        </w:rPr>
        <w:t>software),</w:t>
      </w:r>
      <w:r>
        <w:rPr>
          <w:color w:val="1D1D1B"/>
          <w:spacing w:val="-15"/>
        </w:rPr>
        <w:t> </w:t>
      </w:r>
      <w:r>
        <w:rPr>
          <w:color w:val="1D1D1B"/>
        </w:rPr>
        <w:t>también llamado badware, software malicioso o software malintencionado, es un tipo de software que tiene como objetivo infiltrarse o dañar una computadora sin el consentimiento de su</w:t>
      </w:r>
      <w:r>
        <w:rPr>
          <w:color w:val="1D1D1B"/>
          <w:spacing w:val="-16"/>
        </w:rPr>
        <w:t> </w:t>
      </w:r>
      <w:r>
        <w:rPr>
          <w:color w:val="1D1D1B"/>
        </w:rPr>
        <w:t>propietario.</w:t>
      </w:r>
    </w:p>
    <w:p>
      <w:pPr>
        <w:pStyle w:val="BodyText"/>
        <w:spacing w:line="249" w:lineRule="auto" w:before="74"/>
        <w:ind w:left="243" w:right="1552" w:firstLine="340"/>
        <w:jc w:val="both"/>
      </w:pPr>
      <w:r>
        <w:rPr/>
        <w:br w:type="column"/>
      </w:r>
      <w:r>
        <w:rPr>
          <w:color w:val="1D1D1B"/>
        </w:rPr>
        <w:t>Son redes de relaciones personales o grupos   de personas con algunos intereses similares, también llamadas comunidades, que proporcionan sociabilidad, apoyo, información y un sentido de pertenencia e identidad</w:t>
      </w:r>
      <w:r>
        <w:rPr>
          <w:color w:val="1D1D1B"/>
          <w:spacing w:val="-18"/>
        </w:rPr>
        <w:t> </w:t>
      </w:r>
      <w:r>
        <w:rPr>
          <w:color w:val="1D1D1B"/>
        </w:rPr>
        <w:t>social.</w:t>
      </w:r>
    </w:p>
    <w:p>
      <w:pPr>
        <w:pStyle w:val="BodyText"/>
        <w:spacing w:before="9"/>
        <w:rPr>
          <w:sz w:val="19"/>
        </w:rPr>
      </w:pPr>
    </w:p>
    <w:p>
      <w:pPr>
        <w:pStyle w:val="BodyText"/>
        <w:spacing w:line="249" w:lineRule="auto"/>
        <w:ind w:left="243" w:right="1551" w:firstLine="340"/>
        <w:jc w:val="both"/>
      </w:pPr>
      <w:r>
        <w:rPr>
          <w:color w:val="1D1D1B"/>
        </w:rPr>
        <w:t>Es tal el impacto que están causando las redes sociales en el mundo, dada su capacidad para influenciar</w:t>
      </w:r>
      <w:r>
        <w:rPr>
          <w:color w:val="1D1D1B"/>
          <w:spacing w:val="-10"/>
        </w:rPr>
        <w:t> </w:t>
      </w:r>
      <w:r>
        <w:rPr>
          <w:color w:val="1D1D1B"/>
        </w:rPr>
        <w:t>en</w:t>
      </w:r>
      <w:r>
        <w:rPr>
          <w:color w:val="1D1D1B"/>
          <w:spacing w:val="-10"/>
        </w:rPr>
        <w:t> </w:t>
      </w:r>
      <w:r>
        <w:rPr>
          <w:color w:val="1D1D1B"/>
        </w:rPr>
        <w:t>la</w:t>
      </w:r>
      <w:r>
        <w:rPr>
          <w:color w:val="1D1D1B"/>
          <w:spacing w:val="-10"/>
        </w:rPr>
        <w:t> </w:t>
      </w:r>
      <w:r>
        <w:rPr>
          <w:color w:val="1D1D1B"/>
        </w:rPr>
        <w:t>política</w:t>
      </w:r>
      <w:r>
        <w:rPr>
          <w:color w:val="1D1D1B"/>
          <w:spacing w:val="-10"/>
        </w:rPr>
        <w:t> </w:t>
      </w:r>
      <w:r>
        <w:rPr>
          <w:color w:val="1D1D1B"/>
        </w:rPr>
        <w:t>interior</w:t>
      </w:r>
      <w:r>
        <w:rPr>
          <w:color w:val="1D1D1B"/>
          <w:spacing w:val="-10"/>
        </w:rPr>
        <w:t> </w:t>
      </w:r>
      <w:r>
        <w:rPr>
          <w:color w:val="1D1D1B"/>
        </w:rPr>
        <w:t>de</w:t>
      </w:r>
      <w:r>
        <w:rPr>
          <w:color w:val="1D1D1B"/>
          <w:spacing w:val="-10"/>
        </w:rPr>
        <w:t> </w:t>
      </w:r>
      <w:r>
        <w:rPr>
          <w:color w:val="1D1D1B"/>
        </w:rPr>
        <w:t>un</w:t>
      </w:r>
      <w:r>
        <w:rPr>
          <w:color w:val="1D1D1B"/>
          <w:spacing w:val="-10"/>
        </w:rPr>
        <w:t> </w:t>
      </w:r>
      <w:r>
        <w:rPr>
          <w:color w:val="1D1D1B"/>
        </w:rPr>
        <w:t>país,</w:t>
      </w:r>
      <w:r>
        <w:rPr>
          <w:color w:val="1D1D1B"/>
          <w:spacing w:val="-10"/>
        </w:rPr>
        <w:t> </w:t>
      </w:r>
      <w:r>
        <w:rPr>
          <w:color w:val="1D1D1B"/>
        </w:rPr>
        <w:t>que</w:t>
      </w:r>
      <w:r>
        <w:rPr>
          <w:color w:val="1D1D1B"/>
          <w:spacing w:val="-10"/>
        </w:rPr>
        <w:t> </w:t>
      </w:r>
      <w:r>
        <w:rPr>
          <w:color w:val="1D1D1B"/>
        </w:rPr>
        <w:t>no</w:t>
      </w:r>
      <w:r>
        <w:rPr>
          <w:color w:val="1D1D1B"/>
          <w:spacing w:val="-10"/>
        </w:rPr>
        <w:t> </w:t>
      </w:r>
      <w:r>
        <w:rPr>
          <w:color w:val="1D1D1B"/>
        </w:rPr>
        <w:t>se ha hecho inmune a amenazas de terceros, quienes buscan sacar provecho de la ignorancia de la mayoría de las personas que acceden a este mundo virtual.</w:t>
      </w:r>
      <w:r>
        <w:rPr>
          <w:color w:val="1D1D1B"/>
          <w:spacing w:val="-13"/>
        </w:rPr>
        <w:t> </w:t>
      </w:r>
      <w:r>
        <w:rPr>
          <w:color w:val="1D1D1B"/>
        </w:rPr>
        <w:t>Asimismo,</w:t>
      </w:r>
      <w:r>
        <w:rPr>
          <w:color w:val="1D1D1B"/>
          <w:spacing w:val="-13"/>
        </w:rPr>
        <w:t> </w:t>
      </w:r>
      <w:r>
        <w:rPr>
          <w:color w:val="1D1D1B"/>
        </w:rPr>
        <w:t>al</w:t>
      </w:r>
      <w:r>
        <w:rPr>
          <w:color w:val="1D1D1B"/>
          <w:spacing w:val="-12"/>
        </w:rPr>
        <w:t> </w:t>
      </w:r>
      <w:r>
        <w:rPr>
          <w:color w:val="1D1D1B"/>
        </w:rPr>
        <w:t>ser</w:t>
      </w:r>
      <w:r>
        <w:rPr>
          <w:color w:val="1D1D1B"/>
          <w:spacing w:val="-13"/>
        </w:rPr>
        <w:t> </w:t>
      </w:r>
      <w:r>
        <w:rPr>
          <w:color w:val="1D1D1B"/>
        </w:rPr>
        <w:t>una</w:t>
      </w:r>
      <w:r>
        <w:rPr>
          <w:color w:val="1D1D1B"/>
          <w:spacing w:val="-12"/>
        </w:rPr>
        <w:t> </w:t>
      </w:r>
      <w:r>
        <w:rPr>
          <w:color w:val="1D1D1B"/>
        </w:rPr>
        <w:t>fuente</w:t>
      </w:r>
      <w:r>
        <w:rPr>
          <w:color w:val="1D1D1B"/>
          <w:spacing w:val="-13"/>
        </w:rPr>
        <w:t> </w:t>
      </w:r>
      <w:r>
        <w:rPr>
          <w:color w:val="1D1D1B"/>
        </w:rPr>
        <w:t>de</w:t>
      </w:r>
      <w:r>
        <w:rPr>
          <w:color w:val="1D1D1B"/>
          <w:spacing w:val="-12"/>
        </w:rPr>
        <w:t> </w:t>
      </w:r>
      <w:r>
        <w:rPr>
          <w:color w:val="1D1D1B"/>
        </w:rPr>
        <w:t>información</w:t>
      </w:r>
      <w:r>
        <w:rPr>
          <w:color w:val="1D1D1B"/>
          <w:spacing w:val="-12"/>
        </w:rPr>
        <w:t> </w:t>
      </w:r>
      <w:r>
        <w:rPr>
          <w:color w:val="1D1D1B"/>
        </w:rPr>
        <w:t>de tal magnitud, son muchas las barreras de seguridad que se vulneran y gran parte de la información que se</w:t>
      </w:r>
      <w:r>
        <w:rPr>
          <w:color w:val="1D1D1B"/>
          <w:spacing w:val="-11"/>
        </w:rPr>
        <w:t> </w:t>
      </w:r>
      <w:r>
        <w:rPr>
          <w:color w:val="1D1D1B"/>
        </w:rPr>
        <w:t>cree</w:t>
      </w:r>
      <w:r>
        <w:rPr>
          <w:color w:val="1D1D1B"/>
          <w:spacing w:val="-12"/>
        </w:rPr>
        <w:t> </w:t>
      </w:r>
      <w:r>
        <w:rPr>
          <w:color w:val="1D1D1B"/>
        </w:rPr>
        <w:t>segura,</w:t>
      </w:r>
      <w:r>
        <w:rPr>
          <w:color w:val="1D1D1B"/>
          <w:spacing w:val="-12"/>
        </w:rPr>
        <w:t> </w:t>
      </w:r>
      <w:r>
        <w:rPr>
          <w:color w:val="1D1D1B"/>
        </w:rPr>
        <w:t>llega</w:t>
      </w:r>
      <w:r>
        <w:rPr>
          <w:color w:val="1D1D1B"/>
          <w:spacing w:val="-11"/>
        </w:rPr>
        <w:t> </w:t>
      </w:r>
      <w:r>
        <w:rPr>
          <w:color w:val="1D1D1B"/>
        </w:rPr>
        <w:t>a</w:t>
      </w:r>
      <w:r>
        <w:rPr>
          <w:color w:val="1D1D1B"/>
          <w:spacing w:val="-11"/>
        </w:rPr>
        <w:t> </w:t>
      </w:r>
      <w:r>
        <w:rPr>
          <w:color w:val="1D1D1B"/>
        </w:rPr>
        <w:t>manos</w:t>
      </w:r>
      <w:r>
        <w:rPr>
          <w:color w:val="1D1D1B"/>
          <w:spacing w:val="-12"/>
        </w:rPr>
        <w:t> </w:t>
      </w:r>
      <w:r>
        <w:rPr>
          <w:color w:val="1D1D1B"/>
        </w:rPr>
        <w:t>de</w:t>
      </w:r>
      <w:r>
        <w:rPr>
          <w:color w:val="1D1D1B"/>
          <w:spacing w:val="-11"/>
        </w:rPr>
        <w:t> </w:t>
      </w:r>
      <w:r>
        <w:rPr>
          <w:color w:val="1D1D1B"/>
        </w:rPr>
        <w:t>personas</w:t>
      </w:r>
      <w:r>
        <w:rPr>
          <w:color w:val="1D1D1B"/>
          <w:spacing w:val="-11"/>
        </w:rPr>
        <w:t> </w:t>
      </w:r>
      <w:r>
        <w:rPr>
          <w:color w:val="1D1D1B"/>
        </w:rPr>
        <w:t>ajenas</w:t>
      </w:r>
      <w:r>
        <w:rPr>
          <w:color w:val="1D1D1B"/>
          <w:spacing w:val="-11"/>
        </w:rPr>
        <w:t> </w:t>
      </w:r>
      <w:r>
        <w:rPr>
          <w:color w:val="1D1D1B"/>
        </w:rPr>
        <w:t>de manera muy</w:t>
      </w:r>
      <w:r>
        <w:rPr>
          <w:color w:val="1D1D1B"/>
          <w:spacing w:val="-1"/>
        </w:rPr>
        <w:t> </w:t>
      </w:r>
      <w:r>
        <w:rPr>
          <w:color w:val="1D1D1B"/>
        </w:rPr>
        <w:t>fácil.</w:t>
      </w:r>
    </w:p>
    <w:p>
      <w:pPr>
        <w:pStyle w:val="BodyText"/>
        <w:spacing w:before="9"/>
        <w:rPr>
          <w:sz w:val="19"/>
        </w:rPr>
      </w:pPr>
    </w:p>
    <w:p>
      <w:pPr>
        <w:pStyle w:val="BodyText"/>
        <w:spacing w:line="249" w:lineRule="auto"/>
        <w:ind w:left="187" w:right="1552" w:firstLine="340"/>
        <w:jc w:val="right"/>
      </w:pPr>
      <w:r>
        <w:rPr>
          <w:color w:val="1D1D1B"/>
        </w:rPr>
        <w:t>La amenaza principal para cualquier país es la vulneración de su defensa, que depende en gran parte de la capacidad de sorpresa que pueda ofrecer una nación y de su planificación operativa y logística.</w:t>
      </w:r>
    </w:p>
    <w:p>
      <w:pPr>
        <w:pStyle w:val="BodyText"/>
        <w:spacing w:before="9"/>
        <w:rPr>
          <w:sz w:val="19"/>
        </w:rPr>
      </w:pPr>
    </w:p>
    <w:p>
      <w:pPr>
        <w:pStyle w:val="BodyText"/>
        <w:spacing w:line="249" w:lineRule="auto"/>
        <w:ind w:left="243" w:right="1552" w:firstLine="340"/>
        <w:jc w:val="both"/>
      </w:pPr>
      <w:r>
        <w:rPr>
          <w:color w:val="1D1D1B"/>
        </w:rPr>
        <w:t>Mucha gente comete el error de publicar información</w:t>
      </w:r>
      <w:r>
        <w:rPr>
          <w:color w:val="1D1D1B"/>
          <w:spacing w:val="-22"/>
        </w:rPr>
        <w:t> </w:t>
      </w:r>
      <w:r>
        <w:rPr>
          <w:color w:val="1D1D1B"/>
        </w:rPr>
        <w:t>que</w:t>
      </w:r>
      <w:r>
        <w:rPr>
          <w:color w:val="1D1D1B"/>
          <w:spacing w:val="-23"/>
        </w:rPr>
        <w:t> </w:t>
      </w:r>
      <w:r>
        <w:rPr>
          <w:color w:val="1D1D1B"/>
        </w:rPr>
        <w:t>no</w:t>
      </w:r>
      <w:r>
        <w:rPr>
          <w:color w:val="1D1D1B"/>
          <w:spacing w:val="-23"/>
        </w:rPr>
        <w:t> </w:t>
      </w:r>
      <w:r>
        <w:rPr>
          <w:color w:val="1D1D1B"/>
        </w:rPr>
        <w:t>debe</w:t>
      </w:r>
      <w:r>
        <w:rPr>
          <w:color w:val="1D1D1B"/>
          <w:spacing w:val="-23"/>
        </w:rPr>
        <w:t> </w:t>
      </w:r>
      <w:r>
        <w:rPr>
          <w:color w:val="1D1D1B"/>
        </w:rPr>
        <w:t>ser</w:t>
      </w:r>
      <w:r>
        <w:rPr>
          <w:color w:val="1D1D1B"/>
          <w:spacing w:val="-23"/>
        </w:rPr>
        <w:t> </w:t>
      </w:r>
      <w:r>
        <w:rPr>
          <w:color w:val="1D1D1B"/>
        </w:rPr>
        <w:t>vista,</w:t>
      </w:r>
      <w:r>
        <w:rPr>
          <w:color w:val="1D1D1B"/>
          <w:spacing w:val="-23"/>
        </w:rPr>
        <w:t> </w:t>
      </w:r>
      <w:r>
        <w:rPr>
          <w:color w:val="1D1D1B"/>
        </w:rPr>
        <w:t>comprometiendo</w:t>
      </w:r>
      <w:r>
        <w:rPr>
          <w:color w:val="1D1D1B"/>
          <w:spacing w:val="-23"/>
        </w:rPr>
        <w:t> </w:t>
      </w:r>
      <w:r>
        <w:rPr>
          <w:color w:val="1D1D1B"/>
        </w:rPr>
        <w:t>el esfuerzo humano y medios materiales por mantener el conocimiento de las diferentes acciones de las Instituciones de la defensa y sus miembros, oculto a agentes</w:t>
      </w:r>
      <w:r>
        <w:rPr>
          <w:color w:val="1D1D1B"/>
          <w:spacing w:val="-15"/>
        </w:rPr>
        <w:t> </w:t>
      </w:r>
      <w:r>
        <w:rPr>
          <w:color w:val="1D1D1B"/>
        </w:rPr>
        <w:t>externos.</w:t>
      </w:r>
    </w:p>
    <w:p>
      <w:pPr>
        <w:pStyle w:val="BodyText"/>
        <w:spacing w:before="9"/>
        <w:rPr>
          <w:sz w:val="19"/>
        </w:rPr>
      </w:pPr>
    </w:p>
    <w:p>
      <w:pPr>
        <w:pStyle w:val="BodyText"/>
        <w:spacing w:line="249" w:lineRule="auto"/>
        <w:ind w:left="243" w:right="1551" w:firstLine="340"/>
        <w:jc w:val="both"/>
      </w:pPr>
      <w:r>
        <w:rPr>
          <w:color w:val="1D1D1B"/>
        </w:rPr>
        <w:t>Habiendo sucedido variados casos en que la seguridad de nuestro país se ha visto vulnerada,    se hace necesaria la instrucción a los miembros de las Instituciones militares y, en nuestro caso de la Armada, con el objeto que la seguridad informática no sea</w:t>
      </w:r>
      <w:r>
        <w:rPr>
          <w:color w:val="1D1D1B"/>
          <w:spacing w:val="-11"/>
        </w:rPr>
        <w:t> </w:t>
      </w:r>
      <w:r>
        <w:rPr>
          <w:color w:val="1D1D1B"/>
        </w:rPr>
        <w:t>afectada.</w:t>
      </w:r>
    </w:p>
    <w:p>
      <w:pPr>
        <w:pStyle w:val="BodyText"/>
        <w:spacing w:before="9"/>
        <w:rPr>
          <w:sz w:val="19"/>
        </w:rPr>
      </w:pPr>
    </w:p>
    <w:p>
      <w:pPr>
        <w:pStyle w:val="Heading4"/>
        <w:ind w:left="243" w:right="963"/>
      </w:pPr>
      <w:r>
        <w:rPr>
          <w:color w:val="1D1D1B"/>
        </w:rPr>
        <w:t>III.- SABOTAJE</w:t>
      </w:r>
    </w:p>
    <w:p>
      <w:pPr>
        <w:spacing w:after="0"/>
        <w:sectPr>
          <w:type w:val="continuous"/>
          <w:pgSz w:w="12750" w:h="15870"/>
          <w:pgMar w:top="420" w:bottom="420" w:left="0" w:right="0"/>
          <w:cols w:num="2" w:equalWidth="0">
            <w:col w:w="6232" w:space="40"/>
            <w:col w:w="6478"/>
          </w:cols>
        </w:sectPr>
      </w:pPr>
    </w:p>
    <w:p>
      <w:pPr>
        <w:pStyle w:val="BodyText"/>
        <w:spacing w:before="3"/>
        <w:rPr>
          <w:b/>
          <w:sz w:val="13"/>
        </w:rPr>
      </w:pPr>
    </w:p>
    <w:p>
      <w:pPr>
        <w:spacing w:after="0"/>
        <w:rPr>
          <w:sz w:val="13"/>
        </w:rPr>
        <w:sectPr>
          <w:type w:val="continuous"/>
          <w:pgSz w:w="12750" w:h="15870"/>
          <w:pgMar w:top="420" w:bottom="420" w:left="0" w:right="0"/>
        </w:sectPr>
      </w:pPr>
    </w:p>
    <w:p>
      <w:pPr>
        <w:pStyle w:val="BodyText"/>
        <w:spacing w:line="249" w:lineRule="auto" w:before="75"/>
        <w:ind w:left="1553" w:right="2" w:firstLine="340"/>
        <w:jc w:val="both"/>
      </w:pPr>
      <w:r>
        <w:rPr>
          <w:b/>
          <w:color w:val="1D1D1B"/>
          <w:spacing w:val="-4"/>
        </w:rPr>
        <w:t>Virus informático</w:t>
      </w:r>
      <w:r>
        <w:rPr>
          <w:color w:val="1D1D1B"/>
          <w:spacing w:val="-4"/>
        </w:rPr>
        <w:t>: </w:t>
      </w:r>
      <w:r>
        <w:rPr>
          <w:color w:val="1D1D1B"/>
        </w:rPr>
        <w:t>Es  </w:t>
      </w:r>
      <w:r>
        <w:rPr>
          <w:color w:val="1D1D1B"/>
          <w:spacing w:val="-3"/>
        </w:rPr>
        <w:t>un  </w:t>
      </w:r>
      <w:r>
        <w:rPr>
          <w:color w:val="1D1D1B"/>
          <w:spacing w:val="-4"/>
        </w:rPr>
        <w:t>malware  que  tiene  por </w:t>
      </w:r>
      <w:r>
        <w:rPr>
          <w:color w:val="1D1D1B"/>
          <w:spacing w:val="-5"/>
        </w:rPr>
        <w:t>objeto alterar </w:t>
      </w:r>
      <w:r>
        <w:rPr>
          <w:color w:val="1D1D1B"/>
          <w:spacing w:val="-3"/>
        </w:rPr>
        <w:t>el </w:t>
      </w:r>
      <w:r>
        <w:rPr>
          <w:color w:val="1D1D1B"/>
          <w:spacing w:val="-5"/>
        </w:rPr>
        <w:t>normal </w:t>
      </w:r>
      <w:r>
        <w:rPr>
          <w:color w:val="1D1D1B"/>
          <w:spacing w:val="-4"/>
        </w:rPr>
        <w:t>funcionamiento </w:t>
      </w:r>
      <w:r>
        <w:rPr>
          <w:color w:val="1D1D1B"/>
          <w:spacing w:val="-3"/>
        </w:rPr>
        <w:t>de </w:t>
      </w:r>
      <w:r>
        <w:rPr>
          <w:color w:val="1D1D1B"/>
          <w:spacing w:val="-5"/>
        </w:rPr>
        <w:t>la </w:t>
      </w:r>
      <w:r>
        <w:rPr>
          <w:color w:val="1D1D1B"/>
          <w:spacing w:val="-4"/>
        </w:rPr>
        <w:t>computadora, </w:t>
      </w:r>
      <w:r>
        <w:rPr>
          <w:color w:val="1D1D1B"/>
          <w:spacing w:val="-3"/>
        </w:rPr>
        <w:t>sin el </w:t>
      </w:r>
      <w:r>
        <w:rPr>
          <w:color w:val="1D1D1B"/>
          <w:spacing w:val="-5"/>
        </w:rPr>
        <w:t>permiso </w:t>
      </w:r>
      <w:r>
        <w:rPr>
          <w:color w:val="1D1D1B"/>
        </w:rPr>
        <w:t>o </w:t>
      </w:r>
      <w:r>
        <w:rPr>
          <w:color w:val="1D1D1B"/>
          <w:spacing w:val="-3"/>
        </w:rPr>
        <w:t>el </w:t>
      </w:r>
      <w:r>
        <w:rPr>
          <w:color w:val="1D1D1B"/>
          <w:spacing w:val="-4"/>
        </w:rPr>
        <w:t>conocimiento </w:t>
      </w:r>
      <w:r>
        <w:rPr>
          <w:color w:val="1D1D1B"/>
          <w:spacing w:val="-5"/>
        </w:rPr>
        <w:t>del usuario. </w:t>
      </w:r>
      <w:r>
        <w:rPr>
          <w:color w:val="1D1D1B"/>
          <w:spacing w:val="-4"/>
        </w:rPr>
        <w:t>Los virus, </w:t>
      </w:r>
      <w:r>
        <w:rPr>
          <w:color w:val="1D1D1B"/>
          <w:spacing w:val="-5"/>
        </w:rPr>
        <w:t>habitualmente, </w:t>
      </w:r>
      <w:r>
        <w:rPr>
          <w:color w:val="1D1D1B"/>
          <w:spacing w:val="-4"/>
        </w:rPr>
        <w:t>reemplazan </w:t>
      </w:r>
      <w:r>
        <w:rPr>
          <w:color w:val="1D1D1B"/>
          <w:spacing w:val="-5"/>
        </w:rPr>
        <w:t>archivos ejecutables </w:t>
      </w:r>
      <w:r>
        <w:rPr>
          <w:color w:val="1D1D1B"/>
          <w:spacing w:val="-4"/>
        </w:rPr>
        <w:t>por otros </w:t>
      </w:r>
      <w:r>
        <w:rPr>
          <w:color w:val="1D1D1B"/>
          <w:spacing w:val="-5"/>
        </w:rPr>
        <w:t>infectados </w:t>
      </w:r>
      <w:r>
        <w:rPr>
          <w:color w:val="1D1D1B"/>
          <w:spacing w:val="-3"/>
        </w:rPr>
        <w:t>con el </w:t>
      </w:r>
      <w:r>
        <w:rPr>
          <w:color w:val="1D1D1B"/>
          <w:spacing w:val="-4"/>
        </w:rPr>
        <w:t>código </w:t>
      </w:r>
      <w:r>
        <w:rPr>
          <w:color w:val="1D1D1B"/>
          <w:spacing w:val="-3"/>
        </w:rPr>
        <w:t>de</w:t>
      </w:r>
      <w:r>
        <w:rPr>
          <w:color w:val="1D1D1B"/>
          <w:spacing w:val="-19"/>
        </w:rPr>
        <w:t> </w:t>
      </w:r>
      <w:r>
        <w:rPr>
          <w:color w:val="1D1D1B"/>
          <w:spacing w:val="-5"/>
        </w:rPr>
        <w:t>éste.</w:t>
      </w:r>
    </w:p>
    <w:p>
      <w:pPr>
        <w:pStyle w:val="BodyText"/>
        <w:spacing w:before="9"/>
        <w:rPr>
          <w:sz w:val="19"/>
        </w:rPr>
      </w:pPr>
    </w:p>
    <w:p>
      <w:pPr>
        <w:pStyle w:val="Heading4"/>
        <w:ind w:left="1894"/>
      </w:pPr>
      <w:r>
        <w:rPr>
          <w:color w:val="1D1D1B"/>
        </w:rPr>
        <w:t>Redes sociales</w:t>
      </w:r>
    </w:p>
    <w:p>
      <w:pPr>
        <w:pStyle w:val="BodyText"/>
        <w:spacing w:before="6"/>
        <w:rPr>
          <w:b/>
        </w:rPr>
      </w:pPr>
    </w:p>
    <w:p>
      <w:pPr>
        <w:pStyle w:val="BodyText"/>
        <w:spacing w:line="249" w:lineRule="auto" w:before="1"/>
        <w:ind w:left="1553" w:firstLine="340"/>
        <w:jc w:val="both"/>
      </w:pPr>
      <w:r>
        <w:rPr>
          <w:color w:val="1D1D1B"/>
        </w:rPr>
        <w:t>Son sitios Web que ofrecen servicios y funcionalidades de comunicación diversos para mantener en contacto a los  usuarios  de  la  red.  Se basan en un software especial que integra numerosas funciones individuales: blogs, wikis, foros, chat, mensajería, etc., en una misma interfaz  y que proporciona la conectividad entre los diversos usuarios de la</w:t>
      </w:r>
      <w:r>
        <w:rPr>
          <w:color w:val="1D1D1B"/>
          <w:spacing w:val="-9"/>
        </w:rPr>
        <w:t> </w:t>
      </w:r>
      <w:r>
        <w:rPr>
          <w:color w:val="1D1D1B"/>
        </w:rPr>
        <w:t>red.</w:t>
      </w:r>
    </w:p>
    <w:p>
      <w:pPr>
        <w:pStyle w:val="BodyText"/>
        <w:spacing w:line="249" w:lineRule="auto" w:before="75"/>
        <w:ind w:left="243" w:firstLine="340"/>
        <w:jc w:val="both"/>
      </w:pPr>
      <w:r>
        <w:rPr/>
        <w:br w:type="column"/>
      </w:r>
      <w:r>
        <w:rPr>
          <w:color w:val="1D1D1B"/>
        </w:rPr>
        <w:t>Conjunto de acciones destinadas a producir deterioro en la seguridad o el potencial de una nación, mediante daño o destrucción de elementos, instalaciones o personas, o a través del trastorno     u obstrucción del normal desarrollo de la actividad nacional.</w:t>
      </w:r>
    </w:p>
    <w:p>
      <w:pPr>
        <w:pStyle w:val="BodyText"/>
        <w:spacing w:before="9"/>
        <w:rPr>
          <w:sz w:val="19"/>
        </w:rPr>
      </w:pPr>
    </w:p>
    <w:p>
      <w:pPr>
        <w:pStyle w:val="BodyText"/>
        <w:spacing w:line="249" w:lineRule="auto"/>
        <w:ind w:left="243" w:firstLine="340"/>
        <w:jc w:val="both"/>
      </w:pPr>
      <w:r>
        <w:rPr>
          <w:color w:val="1D1D1B"/>
        </w:rPr>
        <w:t>Todas las acciones de sabotaje, el enemigo las realiza, generalmente, a un costo humano y material prácticamente insignificante, es decir, no necesita  de un gran financiamiento, por ello constituye un arma ideal que afectan especialmente a países como el nuestro, en que el reemplazo o reparación de  unidades  y  equipos,   conlleva   la   utilización de importantes recursos económicos para dejar nuevamente los sistemas</w:t>
      </w:r>
      <w:r>
        <w:rPr>
          <w:color w:val="1D1D1B"/>
          <w:spacing w:val="-23"/>
        </w:rPr>
        <w:t> </w:t>
      </w:r>
      <w:r>
        <w:rPr>
          <w:color w:val="1D1D1B"/>
        </w:rPr>
        <w:t>operativos.</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Heading2"/>
        <w:spacing w:before="154"/>
        <w:ind w:left="121"/>
      </w:pPr>
      <w:r>
        <w:rPr/>
        <w:pict>
          <v:shape style="position:absolute;margin-left:573.636597pt;margin-top:28.920252pt;width:12pt;height:82.25pt;mso-position-horizontal-relative:page;mso-position-vertical-relative:paragraph;z-index:19552" type="#_x0000_t202" filled="false" stroked="false">
            <v:textbox inset="0,0,0,0" style="layout-flow:vertical;mso-layout-flow-alt:bottom-to-top">
              <w:txbxContent>
                <w:p>
                  <w:pPr>
                    <w:pStyle w:val="BodyText"/>
                    <w:spacing w:line="229" w:lineRule="exact"/>
                    <w:ind w:left="20" w:right="-634"/>
                    <w:rPr>
                      <w:rFonts w:ascii="Calibri" w:hAnsi="Calibri"/>
                    </w:rPr>
                  </w:pPr>
                  <w:r>
                    <w:rPr>
                      <w:rFonts w:ascii="Calibri" w:hAnsi="Calibri"/>
                      <w:color w:val="9D9D9C"/>
                      <w:w w:val="108"/>
                    </w:rPr>
                    <w:t>Capítulo</w:t>
                  </w:r>
                  <w:r>
                    <w:rPr>
                      <w:rFonts w:ascii="Calibri" w:hAnsi="Calibri"/>
                      <w:color w:val="9D9D9C"/>
                      <w:spacing w:val="-8"/>
                    </w:rPr>
                    <w:t> </w:t>
                  </w:r>
                  <w:r>
                    <w:rPr>
                      <w:rFonts w:ascii="Calibri" w:hAnsi="Calibri"/>
                      <w:color w:val="9D9D9C"/>
                      <w:spacing w:val="-11"/>
                      <w:w w:val="117"/>
                    </w:rPr>
                    <w:t>V</w:t>
                  </w:r>
                  <w:r>
                    <w:rPr>
                      <w:rFonts w:ascii="Calibri" w:hAnsi="Calibri"/>
                      <w:color w:val="9D9D9C"/>
                      <w:w w:val="104"/>
                    </w:rPr>
                    <w:t>eintiuno</w:t>
                  </w:r>
                </w:p>
              </w:txbxContent>
            </v:textbox>
            <w10:wrap type="none"/>
          </v:shape>
        </w:pict>
      </w:r>
      <w:r>
        <w:rPr/>
        <w:pict>
          <v:shape style="position:absolute;margin-left:573.636597pt;margin-top:-73.819748pt;width:12pt;height:75.95pt;mso-position-horizontal-relative:page;mso-position-vertical-relative:paragraph;z-index:19576" type="#_x0000_t202" filled="false" stroked="false">
            <v:textbox inset="0,0,0,0" style="layout-flow:vertical;mso-layout-flow-alt:bottom-to-top">
              <w:txbxContent>
                <w:p>
                  <w:pPr>
                    <w:pStyle w:val="BodyText"/>
                    <w:spacing w:line="229" w:lineRule="exact"/>
                    <w:ind w:left="20" w:right="-656"/>
                    <w:rPr>
                      <w:rFonts w:ascii="Calibri"/>
                    </w:rPr>
                  </w:pPr>
                  <w:r>
                    <w:rPr>
                      <w:rFonts w:ascii="Calibri"/>
                      <w:color w:val="9D9D9C"/>
                      <w:w w:val="105"/>
                    </w:rPr>
                    <w:t>Seguridad</w:t>
                  </w:r>
                  <w:r>
                    <w:rPr>
                      <w:rFonts w:ascii="Calibri"/>
                      <w:color w:val="9D9D9C"/>
                      <w:spacing w:val="10"/>
                    </w:rPr>
                    <w:t> </w:t>
                  </w:r>
                  <w:r>
                    <w:rPr>
                      <w:rFonts w:ascii="Calibri"/>
                      <w:color w:val="9D9D9C"/>
                      <w:w w:val="104"/>
                    </w:rPr>
                    <w:t>Militar</w:t>
                  </w:r>
                </w:p>
              </w:txbxContent>
            </v:textbox>
            <w10:wrap type="none"/>
          </v:shape>
        </w:pict>
      </w:r>
      <w:r>
        <w:rPr>
          <w:color w:val="9D9D9C"/>
        </w:rPr>
        <w:t>261</w:t>
      </w:r>
    </w:p>
    <w:p>
      <w:pPr>
        <w:spacing w:after="0"/>
        <w:sectPr>
          <w:type w:val="continuous"/>
          <w:pgSz w:w="12750" w:h="15870"/>
          <w:pgMar w:top="420" w:bottom="420" w:left="0" w:right="0"/>
          <w:cols w:num="3" w:equalWidth="0">
            <w:col w:w="6232" w:space="40"/>
            <w:col w:w="4922" w:space="40"/>
            <w:col w:w="1516"/>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right="1" w:firstLine="340"/>
        <w:jc w:val="right"/>
      </w:pPr>
      <w:r>
        <w:rPr>
          <w:color w:val="1D1D1B"/>
        </w:rPr>
        <w:t>El sabotaje </w:t>
      </w:r>
      <w:r>
        <w:rPr>
          <w:color w:val="1D1D1B"/>
          <w:spacing w:val="-3"/>
        </w:rPr>
        <w:t>puede </w:t>
      </w:r>
      <w:r>
        <w:rPr>
          <w:color w:val="1D1D1B"/>
        </w:rPr>
        <w:t>ser </w:t>
      </w:r>
      <w:r>
        <w:rPr>
          <w:color w:val="1D1D1B"/>
          <w:spacing w:val="-3"/>
        </w:rPr>
        <w:t>efectuado, </w:t>
      </w:r>
      <w:r>
        <w:rPr>
          <w:color w:val="1D1D1B"/>
        </w:rPr>
        <w:t>tanto</w:t>
      </w:r>
      <w:r>
        <w:rPr>
          <w:color w:val="1D1D1B"/>
          <w:spacing w:val="7"/>
        </w:rPr>
        <w:t> </w:t>
      </w:r>
      <w:r>
        <w:rPr>
          <w:color w:val="1D1D1B"/>
        </w:rPr>
        <w:t>por</w:t>
      </w:r>
      <w:r>
        <w:rPr>
          <w:color w:val="1D1D1B"/>
          <w:spacing w:val="45"/>
        </w:rPr>
        <w:t> </w:t>
      </w:r>
      <w:r>
        <w:rPr>
          <w:color w:val="1D1D1B"/>
          <w:spacing w:val="-3"/>
        </w:rPr>
        <w:t>un elemento ajeno </w:t>
      </w:r>
      <w:r>
        <w:rPr>
          <w:color w:val="1D1D1B"/>
        </w:rPr>
        <w:t>a la Institución como por un</w:t>
      </w:r>
      <w:r>
        <w:rPr>
          <w:color w:val="1D1D1B"/>
          <w:spacing w:val="-1"/>
        </w:rPr>
        <w:t> </w:t>
      </w:r>
      <w:r>
        <w:rPr>
          <w:color w:val="1D1D1B"/>
        </w:rPr>
        <w:t>miembro</w:t>
      </w:r>
      <w:r>
        <w:rPr>
          <w:color w:val="1D1D1B"/>
          <w:spacing w:val="-2"/>
        </w:rPr>
        <w:t> </w:t>
      </w:r>
      <w:r>
        <w:rPr>
          <w:color w:val="1D1D1B"/>
        </w:rPr>
        <w:t>de </w:t>
      </w:r>
      <w:r>
        <w:rPr>
          <w:color w:val="1D1D1B"/>
          <w:spacing w:val="-3"/>
        </w:rPr>
        <w:t>ella. </w:t>
      </w:r>
      <w:r>
        <w:rPr>
          <w:color w:val="1D1D1B"/>
        </w:rPr>
        <w:t>Ambos </w:t>
      </w:r>
      <w:r>
        <w:rPr>
          <w:color w:val="1D1D1B"/>
          <w:spacing w:val="-3"/>
        </w:rPr>
        <w:t>tipos </w:t>
      </w:r>
      <w:r>
        <w:rPr>
          <w:color w:val="1D1D1B"/>
        </w:rPr>
        <w:t>de  </w:t>
      </w:r>
      <w:r>
        <w:rPr>
          <w:color w:val="1D1D1B"/>
          <w:spacing w:val="-3"/>
        </w:rPr>
        <w:t>saboteadores</w:t>
      </w:r>
      <w:r>
        <w:rPr>
          <w:color w:val="1D1D1B"/>
          <w:spacing w:val="-12"/>
        </w:rPr>
        <w:t> </w:t>
      </w:r>
      <w:r>
        <w:rPr>
          <w:color w:val="1D1D1B"/>
        </w:rPr>
        <w:t>son</w:t>
      </w:r>
      <w:r>
        <w:rPr>
          <w:color w:val="1D1D1B"/>
          <w:spacing w:val="42"/>
        </w:rPr>
        <w:t> </w:t>
      </w:r>
      <w:r>
        <w:rPr>
          <w:color w:val="1D1D1B"/>
          <w:spacing w:val="-3"/>
        </w:rPr>
        <w:t>difíciles</w:t>
      </w:r>
      <w:r>
        <w:rPr>
          <w:color w:val="1D1D1B"/>
        </w:rPr>
        <w:t> de </w:t>
      </w:r>
      <w:r>
        <w:rPr>
          <w:color w:val="1D1D1B"/>
          <w:spacing w:val="-3"/>
        </w:rPr>
        <w:t>descubrir </w:t>
      </w:r>
      <w:r>
        <w:rPr>
          <w:color w:val="1D1D1B"/>
        </w:rPr>
        <w:t>y </w:t>
      </w:r>
      <w:r>
        <w:rPr>
          <w:color w:val="1D1D1B"/>
          <w:spacing w:val="-3"/>
        </w:rPr>
        <w:t>neutralizar, siendo </w:t>
      </w:r>
      <w:r>
        <w:rPr>
          <w:color w:val="1D1D1B"/>
        </w:rPr>
        <w:t>este </w:t>
      </w:r>
      <w:r>
        <w:rPr>
          <w:color w:val="1D1D1B"/>
          <w:spacing w:val="-3"/>
        </w:rPr>
        <w:t>último</w:t>
      </w:r>
      <w:r>
        <w:rPr>
          <w:color w:val="1D1D1B"/>
          <w:spacing w:val="26"/>
        </w:rPr>
        <w:t> </w:t>
      </w:r>
      <w:r>
        <w:rPr>
          <w:color w:val="1D1D1B"/>
        </w:rPr>
        <w:t>el</w:t>
      </w:r>
      <w:r>
        <w:rPr>
          <w:color w:val="1D1D1B"/>
          <w:spacing w:val="17"/>
        </w:rPr>
        <w:t> </w:t>
      </w:r>
      <w:r>
        <w:rPr>
          <w:color w:val="1D1D1B"/>
        </w:rPr>
        <w:t>más </w:t>
      </w:r>
      <w:r>
        <w:rPr>
          <w:color w:val="1D1D1B"/>
          <w:spacing w:val="-3"/>
        </w:rPr>
        <w:t>peligroso </w:t>
      </w:r>
      <w:r>
        <w:rPr>
          <w:color w:val="1D1D1B"/>
        </w:rPr>
        <w:t>de todos, ya que mientras el</w:t>
      </w:r>
      <w:r>
        <w:rPr>
          <w:color w:val="1D1D1B"/>
          <w:spacing w:val="31"/>
        </w:rPr>
        <w:t> </w:t>
      </w:r>
      <w:r>
        <w:rPr>
          <w:color w:val="1D1D1B"/>
          <w:spacing w:val="-3"/>
        </w:rPr>
        <w:t>primero</w:t>
      </w:r>
      <w:r>
        <w:rPr>
          <w:color w:val="1D1D1B"/>
          <w:spacing w:val="12"/>
        </w:rPr>
        <w:t> </w:t>
      </w:r>
      <w:r>
        <w:rPr>
          <w:color w:val="1D1D1B"/>
          <w:spacing w:val="-3"/>
        </w:rPr>
        <w:t>debe buscar </w:t>
      </w:r>
      <w:r>
        <w:rPr>
          <w:color w:val="1D1D1B"/>
        </w:rPr>
        <w:t>la forma de </w:t>
      </w:r>
      <w:r>
        <w:rPr>
          <w:color w:val="1D1D1B"/>
          <w:spacing w:val="-3"/>
        </w:rPr>
        <w:t>infiltrarse </w:t>
      </w:r>
      <w:r>
        <w:rPr>
          <w:color w:val="1D1D1B"/>
        </w:rPr>
        <w:t>y </w:t>
      </w:r>
      <w:r>
        <w:rPr>
          <w:color w:val="1D1D1B"/>
          <w:spacing w:val="-3"/>
        </w:rPr>
        <w:t>luego ubicar</w:t>
      </w:r>
      <w:r>
        <w:rPr>
          <w:color w:val="1D1D1B"/>
          <w:spacing w:val="39"/>
        </w:rPr>
        <w:t> </w:t>
      </w:r>
      <w:r>
        <w:rPr>
          <w:color w:val="1D1D1B"/>
        </w:rPr>
        <w:t>el</w:t>
      </w:r>
      <w:r>
        <w:rPr>
          <w:color w:val="1D1D1B"/>
          <w:spacing w:val="23"/>
        </w:rPr>
        <w:t> </w:t>
      </w:r>
      <w:r>
        <w:rPr>
          <w:color w:val="1D1D1B"/>
          <w:spacing w:val="-3"/>
        </w:rPr>
        <w:t>lugar</w:t>
      </w:r>
      <w:r>
        <w:rPr>
          <w:color w:val="1D1D1B"/>
        </w:rPr>
        <w:t> en</w:t>
      </w:r>
      <w:r>
        <w:rPr>
          <w:color w:val="1D1D1B"/>
          <w:spacing w:val="-9"/>
        </w:rPr>
        <w:t> </w:t>
      </w:r>
      <w:r>
        <w:rPr>
          <w:color w:val="1D1D1B"/>
        </w:rPr>
        <w:t>un</w:t>
      </w:r>
      <w:r>
        <w:rPr>
          <w:color w:val="1D1D1B"/>
          <w:spacing w:val="-9"/>
        </w:rPr>
        <w:t> </w:t>
      </w:r>
      <w:r>
        <w:rPr>
          <w:color w:val="1D1D1B"/>
          <w:spacing w:val="-3"/>
        </w:rPr>
        <w:t>breve</w:t>
      </w:r>
      <w:r>
        <w:rPr>
          <w:color w:val="1D1D1B"/>
          <w:spacing w:val="-9"/>
        </w:rPr>
        <w:t> </w:t>
      </w:r>
      <w:r>
        <w:rPr>
          <w:color w:val="1D1D1B"/>
          <w:spacing w:val="-3"/>
        </w:rPr>
        <w:t>lapso</w:t>
      </w:r>
      <w:r>
        <w:rPr>
          <w:color w:val="1D1D1B"/>
          <w:spacing w:val="-9"/>
        </w:rPr>
        <w:t> </w:t>
      </w:r>
      <w:r>
        <w:rPr>
          <w:color w:val="1D1D1B"/>
          <w:spacing w:val="-3"/>
        </w:rPr>
        <w:t>para</w:t>
      </w:r>
      <w:r>
        <w:rPr>
          <w:color w:val="1D1D1B"/>
          <w:spacing w:val="-9"/>
        </w:rPr>
        <w:t> </w:t>
      </w:r>
      <w:r>
        <w:rPr>
          <w:color w:val="1D1D1B"/>
          <w:spacing w:val="-3"/>
        </w:rPr>
        <w:t>ejecutar</w:t>
      </w:r>
      <w:r>
        <w:rPr>
          <w:color w:val="1D1D1B"/>
          <w:spacing w:val="-9"/>
        </w:rPr>
        <w:t> </w:t>
      </w:r>
      <w:r>
        <w:rPr>
          <w:color w:val="1D1D1B"/>
        </w:rPr>
        <w:t>su</w:t>
      </w:r>
      <w:r>
        <w:rPr>
          <w:color w:val="1D1D1B"/>
          <w:spacing w:val="-9"/>
        </w:rPr>
        <w:t> </w:t>
      </w:r>
      <w:r>
        <w:rPr>
          <w:color w:val="1D1D1B"/>
          <w:spacing w:val="-3"/>
        </w:rPr>
        <w:t>acción,</w:t>
      </w:r>
      <w:r>
        <w:rPr>
          <w:color w:val="1D1D1B"/>
          <w:spacing w:val="-9"/>
        </w:rPr>
        <w:t> </w:t>
      </w:r>
      <w:r>
        <w:rPr>
          <w:color w:val="1D1D1B"/>
        </w:rPr>
        <w:t>el</w:t>
      </w:r>
      <w:r>
        <w:rPr>
          <w:color w:val="1D1D1B"/>
          <w:spacing w:val="-9"/>
        </w:rPr>
        <w:t> </w:t>
      </w:r>
      <w:r>
        <w:rPr>
          <w:color w:val="1D1D1B"/>
        </w:rPr>
        <w:t>segundo</w:t>
      </w:r>
      <w:r>
        <w:rPr>
          <w:color w:val="1D1D1B"/>
          <w:spacing w:val="-2"/>
        </w:rPr>
        <w:t> </w:t>
      </w:r>
      <w:r>
        <w:rPr>
          <w:color w:val="1D1D1B"/>
        </w:rPr>
        <w:t>tiene</w:t>
      </w:r>
      <w:r>
        <w:rPr>
          <w:color w:val="1D1D1B"/>
          <w:spacing w:val="-14"/>
        </w:rPr>
        <w:t> </w:t>
      </w:r>
      <w:r>
        <w:rPr>
          <w:color w:val="1D1D1B"/>
          <w:spacing w:val="-3"/>
        </w:rPr>
        <w:t>estos</w:t>
      </w:r>
      <w:r>
        <w:rPr>
          <w:color w:val="1D1D1B"/>
          <w:spacing w:val="-14"/>
        </w:rPr>
        <w:t> </w:t>
      </w:r>
      <w:r>
        <w:rPr>
          <w:color w:val="1D1D1B"/>
        </w:rPr>
        <w:t>dos</w:t>
      </w:r>
      <w:r>
        <w:rPr>
          <w:color w:val="1D1D1B"/>
          <w:spacing w:val="-14"/>
        </w:rPr>
        <w:t> </w:t>
      </w:r>
      <w:r>
        <w:rPr>
          <w:color w:val="1D1D1B"/>
          <w:spacing w:val="-3"/>
        </w:rPr>
        <w:t>problemas</w:t>
      </w:r>
      <w:r>
        <w:rPr>
          <w:color w:val="1D1D1B"/>
          <w:spacing w:val="-14"/>
        </w:rPr>
        <w:t> </w:t>
      </w:r>
      <w:r>
        <w:rPr>
          <w:color w:val="1D1D1B"/>
        </w:rPr>
        <w:t>solucionados</w:t>
      </w:r>
      <w:r>
        <w:rPr>
          <w:color w:val="1D1D1B"/>
          <w:spacing w:val="-14"/>
        </w:rPr>
        <w:t> </w:t>
      </w:r>
      <w:r>
        <w:rPr>
          <w:color w:val="1D1D1B"/>
        </w:rPr>
        <w:t>y</w:t>
      </w:r>
      <w:r>
        <w:rPr>
          <w:color w:val="1D1D1B"/>
          <w:spacing w:val="-14"/>
        </w:rPr>
        <w:t> </w:t>
      </w:r>
      <w:r>
        <w:rPr>
          <w:color w:val="1D1D1B"/>
        </w:rPr>
        <w:t>sólo</w:t>
      </w:r>
      <w:r>
        <w:rPr>
          <w:color w:val="1D1D1B"/>
          <w:spacing w:val="-14"/>
        </w:rPr>
        <w:t> </w:t>
      </w:r>
      <w:r>
        <w:rPr>
          <w:color w:val="1D1D1B"/>
          <w:spacing w:val="-3"/>
        </w:rPr>
        <w:t>espera </w:t>
      </w:r>
      <w:r>
        <w:rPr>
          <w:color w:val="1D1D1B"/>
        </w:rPr>
        <w:t>el</w:t>
      </w:r>
      <w:r>
        <w:rPr>
          <w:color w:val="1D1D1B"/>
          <w:spacing w:val="-8"/>
        </w:rPr>
        <w:t> </w:t>
      </w:r>
      <w:r>
        <w:rPr>
          <w:color w:val="1D1D1B"/>
        </w:rPr>
        <w:t>momento</w:t>
      </w:r>
      <w:r>
        <w:rPr>
          <w:color w:val="1D1D1B"/>
          <w:spacing w:val="-9"/>
        </w:rPr>
        <w:t> </w:t>
      </w:r>
      <w:r>
        <w:rPr>
          <w:color w:val="1D1D1B"/>
          <w:spacing w:val="-3"/>
        </w:rPr>
        <w:t>oportuno</w:t>
      </w:r>
      <w:r>
        <w:rPr>
          <w:color w:val="1D1D1B"/>
          <w:spacing w:val="-8"/>
        </w:rPr>
        <w:t> </w:t>
      </w:r>
      <w:r>
        <w:rPr>
          <w:color w:val="1D1D1B"/>
          <w:spacing w:val="-3"/>
        </w:rPr>
        <w:t>para</w:t>
      </w:r>
      <w:r>
        <w:rPr>
          <w:color w:val="1D1D1B"/>
          <w:spacing w:val="-8"/>
        </w:rPr>
        <w:t> </w:t>
      </w:r>
      <w:r>
        <w:rPr>
          <w:color w:val="1D1D1B"/>
          <w:spacing w:val="-3"/>
        </w:rPr>
        <w:t>llevar</w:t>
      </w:r>
      <w:r>
        <w:rPr>
          <w:color w:val="1D1D1B"/>
          <w:spacing w:val="-8"/>
        </w:rPr>
        <w:t> </w:t>
      </w:r>
      <w:r>
        <w:rPr>
          <w:color w:val="1D1D1B"/>
        </w:rPr>
        <w:t>a</w:t>
      </w:r>
      <w:r>
        <w:rPr>
          <w:color w:val="1D1D1B"/>
          <w:spacing w:val="-8"/>
        </w:rPr>
        <w:t> </w:t>
      </w:r>
      <w:r>
        <w:rPr>
          <w:color w:val="1D1D1B"/>
        </w:rPr>
        <w:t>cabo</w:t>
      </w:r>
      <w:r>
        <w:rPr>
          <w:color w:val="1D1D1B"/>
          <w:spacing w:val="-9"/>
        </w:rPr>
        <w:t> </w:t>
      </w:r>
      <w:r>
        <w:rPr>
          <w:color w:val="1D1D1B"/>
        </w:rPr>
        <w:t>su</w:t>
      </w:r>
      <w:r>
        <w:rPr>
          <w:color w:val="1D1D1B"/>
          <w:spacing w:val="-8"/>
        </w:rPr>
        <w:t> </w:t>
      </w:r>
      <w:r>
        <w:rPr>
          <w:color w:val="1D1D1B"/>
        </w:rPr>
        <w:t>cometido.</w:t>
      </w:r>
    </w:p>
    <w:p>
      <w:pPr>
        <w:pStyle w:val="BodyText"/>
        <w:spacing w:before="9"/>
        <w:rPr>
          <w:sz w:val="19"/>
        </w:rPr>
      </w:pPr>
    </w:p>
    <w:p>
      <w:pPr>
        <w:pStyle w:val="BodyText"/>
        <w:spacing w:line="249" w:lineRule="auto"/>
        <w:ind w:left="1553" w:right="1" w:firstLine="340"/>
        <w:jc w:val="both"/>
      </w:pPr>
      <w:r>
        <w:rPr>
          <w:color w:val="1D1D1B"/>
        </w:rPr>
        <w:t>Durante</w:t>
      </w:r>
      <w:r>
        <w:rPr>
          <w:color w:val="1D1D1B"/>
          <w:spacing w:val="-17"/>
        </w:rPr>
        <w:t> </w:t>
      </w:r>
      <w:r>
        <w:rPr>
          <w:color w:val="1D1D1B"/>
        </w:rPr>
        <w:t>tiempo</w:t>
      </w:r>
      <w:r>
        <w:rPr>
          <w:color w:val="1D1D1B"/>
          <w:spacing w:val="-18"/>
        </w:rPr>
        <w:t> </w:t>
      </w:r>
      <w:r>
        <w:rPr>
          <w:color w:val="1D1D1B"/>
        </w:rPr>
        <w:t>de</w:t>
      </w:r>
      <w:r>
        <w:rPr>
          <w:color w:val="1D1D1B"/>
          <w:spacing w:val="-18"/>
        </w:rPr>
        <w:t> </w:t>
      </w:r>
      <w:r>
        <w:rPr>
          <w:color w:val="1D1D1B"/>
        </w:rPr>
        <w:t>paz,</w:t>
      </w:r>
      <w:r>
        <w:rPr>
          <w:color w:val="1D1D1B"/>
          <w:spacing w:val="-17"/>
        </w:rPr>
        <w:t> </w:t>
      </w:r>
      <w:r>
        <w:rPr>
          <w:color w:val="1D1D1B"/>
        </w:rPr>
        <w:t>el</w:t>
      </w:r>
      <w:r>
        <w:rPr>
          <w:color w:val="1D1D1B"/>
          <w:spacing w:val="-18"/>
        </w:rPr>
        <w:t> </w:t>
      </w:r>
      <w:r>
        <w:rPr>
          <w:color w:val="1D1D1B"/>
        </w:rPr>
        <w:t>sabotaje</w:t>
      </w:r>
      <w:r>
        <w:rPr>
          <w:color w:val="1D1D1B"/>
          <w:spacing w:val="-18"/>
        </w:rPr>
        <w:t> </w:t>
      </w:r>
      <w:r>
        <w:rPr>
          <w:color w:val="1D1D1B"/>
        </w:rPr>
        <w:t>adopta</w:t>
      </w:r>
      <w:r>
        <w:rPr>
          <w:color w:val="1D1D1B"/>
          <w:spacing w:val="-17"/>
        </w:rPr>
        <w:t> </w:t>
      </w:r>
      <w:r>
        <w:rPr>
          <w:color w:val="1D1D1B"/>
        </w:rPr>
        <w:t>formas simples,</w:t>
      </w:r>
      <w:r>
        <w:rPr>
          <w:color w:val="1D1D1B"/>
          <w:spacing w:val="-9"/>
        </w:rPr>
        <w:t> </w:t>
      </w:r>
      <w:r>
        <w:rPr>
          <w:color w:val="1D1D1B"/>
        </w:rPr>
        <w:t>siendo</w:t>
      </w:r>
      <w:r>
        <w:rPr>
          <w:color w:val="1D1D1B"/>
          <w:spacing w:val="-9"/>
        </w:rPr>
        <w:t> </w:t>
      </w:r>
      <w:r>
        <w:rPr>
          <w:color w:val="1D1D1B"/>
        </w:rPr>
        <w:t>preocupación</w:t>
      </w:r>
      <w:r>
        <w:rPr>
          <w:color w:val="1D1D1B"/>
          <w:spacing w:val="-9"/>
        </w:rPr>
        <w:t> </w:t>
      </w:r>
      <w:r>
        <w:rPr>
          <w:color w:val="1D1D1B"/>
        </w:rPr>
        <w:t>de</w:t>
      </w:r>
      <w:r>
        <w:rPr>
          <w:color w:val="1D1D1B"/>
          <w:spacing w:val="-9"/>
        </w:rPr>
        <w:t> </w:t>
      </w:r>
      <w:r>
        <w:rPr>
          <w:color w:val="1D1D1B"/>
        </w:rPr>
        <w:t>los</w:t>
      </w:r>
      <w:r>
        <w:rPr>
          <w:color w:val="1D1D1B"/>
          <w:spacing w:val="-9"/>
        </w:rPr>
        <w:t> </w:t>
      </w:r>
      <w:r>
        <w:rPr>
          <w:color w:val="1D1D1B"/>
        </w:rPr>
        <w:t>agentes</w:t>
      </w:r>
      <w:r>
        <w:rPr>
          <w:color w:val="1D1D1B"/>
          <w:spacing w:val="-9"/>
        </w:rPr>
        <w:t> </w:t>
      </w:r>
      <w:r>
        <w:rPr>
          <w:color w:val="1D1D1B"/>
        </w:rPr>
        <w:t>hacerlo aparecer lo más casual posible. Existen un Sabotaje Activo y otro</w:t>
      </w:r>
      <w:r>
        <w:rPr>
          <w:color w:val="1D1D1B"/>
          <w:spacing w:val="-3"/>
        </w:rPr>
        <w:t> </w:t>
      </w:r>
      <w:r>
        <w:rPr>
          <w:color w:val="1D1D1B"/>
        </w:rPr>
        <w:t>Pasivo.</w:t>
      </w:r>
    </w:p>
    <w:p>
      <w:pPr>
        <w:pStyle w:val="BodyText"/>
        <w:spacing w:before="9"/>
        <w:rPr>
          <w:sz w:val="19"/>
        </w:rPr>
      </w:pPr>
    </w:p>
    <w:p>
      <w:pPr>
        <w:pStyle w:val="Heading4"/>
        <w:ind w:left="1894"/>
        <w:jc w:val="both"/>
      </w:pPr>
      <w:r>
        <w:rPr>
          <w:color w:val="1D1D1B"/>
        </w:rPr>
        <w:t>A.- Sabotaje Activo</w:t>
      </w:r>
    </w:p>
    <w:p>
      <w:pPr>
        <w:pStyle w:val="BodyText"/>
        <w:spacing w:before="6"/>
        <w:rPr>
          <w:b/>
        </w:rPr>
      </w:pPr>
    </w:p>
    <w:p>
      <w:pPr>
        <w:pStyle w:val="BodyText"/>
        <w:spacing w:line="249" w:lineRule="auto" w:before="1"/>
        <w:ind w:left="1553" w:right="1" w:firstLine="340"/>
        <w:jc w:val="both"/>
      </w:pPr>
      <w:r>
        <w:rPr>
          <w:color w:val="1D1D1B"/>
        </w:rPr>
        <w:t>Es el que  se  realiza  en  forma  directa  sobre  el objetivo que se quiere deteriorar o destruir. Existen tres tipos de sabotajes activos: el Sabotaje Incendiario, el Explosivo y el</w:t>
      </w:r>
      <w:r>
        <w:rPr>
          <w:color w:val="1D1D1B"/>
          <w:spacing w:val="-4"/>
        </w:rPr>
        <w:t> </w:t>
      </w:r>
      <w:r>
        <w:rPr>
          <w:color w:val="1D1D1B"/>
        </w:rPr>
        <w:t>Mecánico.</w:t>
      </w:r>
    </w:p>
    <w:p>
      <w:pPr>
        <w:pStyle w:val="BodyText"/>
        <w:spacing w:before="9"/>
        <w:rPr>
          <w:sz w:val="19"/>
        </w:rPr>
      </w:pPr>
    </w:p>
    <w:p>
      <w:pPr>
        <w:pStyle w:val="BodyText"/>
        <w:ind w:left="1853"/>
        <w:jc w:val="both"/>
      </w:pPr>
      <w:r>
        <w:rPr>
          <w:color w:val="1D1D1B"/>
        </w:rPr>
        <w:t>1.- Sabotaje Incendiario</w:t>
      </w:r>
    </w:p>
    <w:p>
      <w:pPr>
        <w:pStyle w:val="BodyText"/>
        <w:spacing w:before="6"/>
      </w:pPr>
    </w:p>
    <w:p>
      <w:pPr>
        <w:pStyle w:val="BodyText"/>
        <w:spacing w:line="249" w:lineRule="auto" w:before="1"/>
        <w:ind w:left="1853" w:right="1"/>
        <w:jc w:val="both"/>
      </w:pPr>
      <w:r>
        <w:rPr>
          <w:color w:val="1D1D1B"/>
        </w:rPr>
        <w:t>Es el más efectivo y destructivo de todos. Se  usa para deteriorar por la vía del fuego todo material combustible, con lo que se destruyen</w:t>
      </w:r>
      <w:r>
        <w:rPr>
          <w:color w:val="1D1D1B"/>
          <w:spacing w:val="-20"/>
        </w:rPr>
        <w:t> </w:t>
      </w:r>
      <w:r>
        <w:rPr>
          <w:color w:val="1D1D1B"/>
        </w:rPr>
        <w:t>las evidencias, pudiendo hacer parecer el atentado como un hecho</w:t>
      </w:r>
      <w:r>
        <w:rPr>
          <w:color w:val="1D1D1B"/>
          <w:spacing w:val="-6"/>
        </w:rPr>
        <w:t> </w:t>
      </w:r>
      <w:r>
        <w:rPr>
          <w:color w:val="1D1D1B"/>
        </w:rPr>
        <w:t>casual.</w:t>
      </w:r>
    </w:p>
    <w:p>
      <w:pPr>
        <w:pStyle w:val="BodyText"/>
        <w:spacing w:before="9"/>
        <w:rPr>
          <w:sz w:val="19"/>
        </w:rPr>
      </w:pPr>
    </w:p>
    <w:p>
      <w:pPr>
        <w:pStyle w:val="BodyText"/>
        <w:ind w:left="1853"/>
        <w:jc w:val="both"/>
      </w:pPr>
      <w:r>
        <w:rPr>
          <w:color w:val="1D1D1B"/>
        </w:rPr>
        <w:t>2.- Sabotaje Explosivo</w:t>
      </w:r>
    </w:p>
    <w:p>
      <w:pPr>
        <w:pStyle w:val="BodyText"/>
        <w:spacing w:before="6"/>
      </w:pPr>
    </w:p>
    <w:p>
      <w:pPr>
        <w:pStyle w:val="BodyText"/>
        <w:spacing w:line="249" w:lineRule="auto" w:before="1"/>
        <w:ind w:left="1853" w:right="2"/>
        <w:jc w:val="both"/>
      </w:pPr>
      <w:r>
        <w:rPr>
          <w:color w:val="1D1D1B"/>
        </w:rPr>
        <w:t>Es una acción destinada a destruir elementos resistentes al  fuego.  Su  acción  destructiva, está relacionada con la potencia del explosivo utilizado. Este tipo de atentado, produce pánico y caos en el lugar afectado.</w:t>
      </w:r>
    </w:p>
    <w:p>
      <w:pPr>
        <w:pStyle w:val="BodyText"/>
        <w:spacing w:before="9"/>
        <w:rPr>
          <w:sz w:val="19"/>
        </w:rPr>
      </w:pPr>
    </w:p>
    <w:p>
      <w:pPr>
        <w:pStyle w:val="BodyText"/>
        <w:spacing w:line="249" w:lineRule="auto"/>
        <w:ind w:left="1853"/>
        <w:jc w:val="both"/>
      </w:pPr>
      <w:r>
        <w:rPr/>
        <w:pict>
          <v:shape style="position:absolute;margin-left:52.628792pt;margin-top:19.397984pt;width:12pt;height:75.95pt;mso-position-horizontal-relative:page;mso-position-vertical-relative:paragraph;z-index:19600" type="#_x0000_t202" filled="false" stroked="false">
            <v:textbox inset="0,0,0,0" style="layout-flow:vertical;mso-layout-flow-alt:bottom-to-top">
              <w:txbxContent>
                <w:p>
                  <w:pPr>
                    <w:pStyle w:val="BodyText"/>
                    <w:spacing w:line="229" w:lineRule="exact"/>
                    <w:ind w:left="20" w:right="-656"/>
                    <w:rPr>
                      <w:rFonts w:ascii="Calibri"/>
                    </w:rPr>
                  </w:pPr>
                  <w:r>
                    <w:rPr>
                      <w:rFonts w:ascii="Calibri"/>
                      <w:color w:val="9D9D9C"/>
                      <w:w w:val="105"/>
                    </w:rPr>
                    <w:t>Seguridad</w:t>
                  </w:r>
                  <w:r>
                    <w:rPr>
                      <w:rFonts w:ascii="Calibri"/>
                      <w:color w:val="9D9D9C"/>
                      <w:spacing w:val="10"/>
                    </w:rPr>
                    <w:t> </w:t>
                  </w:r>
                  <w:r>
                    <w:rPr>
                      <w:rFonts w:ascii="Calibri"/>
                      <w:color w:val="9D9D9C"/>
                      <w:w w:val="104"/>
                    </w:rPr>
                    <w:t>Militar</w:t>
                  </w:r>
                </w:p>
              </w:txbxContent>
            </v:textbox>
            <w10:wrap type="none"/>
          </v:shape>
        </w:pict>
      </w:r>
      <w:r>
        <w:rPr>
          <w:color w:val="1D1D1B"/>
        </w:rPr>
        <w:t>Al tenerse conocimiento de un artefacto explosivo u otro elemento sospechoso, debe actuarse con seguridad y tranquilidad. Se debe inmediatamente informar a la Guardia para que se aísle el área afectada.</w:t>
      </w:r>
    </w:p>
    <w:p>
      <w:pPr>
        <w:pStyle w:val="BodyText"/>
        <w:spacing w:before="9"/>
        <w:rPr>
          <w:sz w:val="19"/>
        </w:rPr>
      </w:pPr>
    </w:p>
    <w:p>
      <w:pPr>
        <w:pStyle w:val="BodyText"/>
        <w:ind w:left="1853"/>
        <w:jc w:val="both"/>
      </w:pPr>
      <w:r>
        <w:rPr>
          <w:color w:val="1D1D1B"/>
        </w:rPr>
        <w:t>3.- Sabotaje Mecánico</w:t>
      </w:r>
    </w:p>
    <w:p>
      <w:pPr>
        <w:pStyle w:val="BodyText"/>
        <w:spacing w:before="6"/>
      </w:pPr>
    </w:p>
    <w:p>
      <w:pPr>
        <w:pStyle w:val="BodyText"/>
        <w:spacing w:line="166" w:lineRule="exact" w:before="1"/>
        <w:ind w:left="1853"/>
        <w:jc w:val="both"/>
      </w:pPr>
      <w:r>
        <w:rPr>
          <w:color w:val="1D1D1B"/>
        </w:rPr>
        <w:t>Es   aquel   que   requiere   menos  preparación</w:t>
      </w:r>
    </w:p>
    <w:p>
      <w:pPr>
        <w:pStyle w:val="BodyText"/>
        <w:tabs>
          <w:tab w:pos="922" w:val="left" w:leader="none"/>
        </w:tabs>
        <w:spacing w:line="304" w:lineRule="exact"/>
        <w:jc w:val="right"/>
      </w:pPr>
      <w:r>
        <w:rPr>
          <w:b/>
          <w:color w:val="9D9D9C"/>
          <w:position w:val="10"/>
          <w:sz w:val="24"/>
        </w:rPr>
        <w:t>262</w:t>
        <w:tab/>
      </w:r>
      <w:r>
        <w:rPr>
          <w:color w:val="1D1D1B"/>
        </w:rPr>
        <w:t>y  </w:t>
      </w:r>
      <w:r>
        <w:rPr>
          <w:color w:val="1D1D1B"/>
          <w:spacing w:val="2"/>
        </w:rPr>
        <w:t>elementos  </w:t>
      </w:r>
      <w:r>
        <w:rPr>
          <w:color w:val="1D1D1B"/>
        </w:rPr>
        <w:t>por  </w:t>
      </w:r>
      <w:r>
        <w:rPr>
          <w:color w:val="1D1D1B"/>
          <w:spacing w:val="2"/>
        </w:rPr>
        <w:t>parte  </w:t>
      </w:r>
      <w:r>
        <w:rPr>
          <w:color w:val="1D1D1B"/>
        </w:rPr>
        <w:t>de  </w:t>
      </w:r>
      <w:r>
        <w:rPr>
          <w:color w:val="1D1D1B"/>
          <w:spacing w:val="2"/>
        </w:rPr>
        <w:t>quien  </w:t>
      </w:r>
      <w:r>
        <w:rPr>
          <w:color w:val="1D1D1B"/>
        </w:rPr>
        <w:t>lo   </w:t>
      </w:r>
      <w:r>
        <w:rPr>
          <w:color w:val="1D1D1B"/>
          <w:spacing w:val="39"/>
        </w:rPr>
        <w:t> </w:t>
      </w:r>
      <w:r>
        <w:rPr>
          <w:color w:val="1D1D1B"/>
          <w:spacing w:val="3"/>
        </w:rPr>
        <w:t>efectúa.</w:t>
      </w:r>
    </w:p>
    <w:p>
      <w:pPr>
        <w:pStyle w:val="BodyText"/>
        <w:spacing w:line="249" w:lineRule="auto" w:before="10"/>
        <w:ind w:left="1853"/>
        <w:jc w:val="both"/>
      </w:pPr>
      <w:r>
        <w:rPr/>
        <w:pict>
          <v:shape style="position:absolute;margin-left:53.898792pt;margin-top:3.097974pt;width:12pt;height:82.25pt;mso-position-horizontal-relative:page;mso-position-vertical-relative:paragraph;z-index:19624" type="#_x0000_t202" filled="false" stroked="false">
            <v:textbox inset="0,0,0,0" style="layout-flow:vertical;mso-layout-flow-alt:bottom-to-top">
              <w:txbxContent>
                <w:p>
                  <w:pPr>
                    <w:pStyle w:val="BodyText"/>
                    <w:spacing w:line="229" w:lineRule="exact"/>
                    <w:ind w:left="20" w:right="-634"/>
                    <w:rPr>
                      <w:rFonts w:ascii="Calibri" w:hAnsi="Calibri"/>
                    </w:rPr>
                  </w:pPr>
                  <w:r>
                    <w:rPr>
                      <w:rFonts w:ascii="Calibri" w:hAnsi="Calibri"/>
                      <w:color w:val="9D9D9C"/>
                      <w:w w:val="108"/>
                    </w:rPr>
                    <w:t>Capítulo</w:t>
                  </w:r>
                  <w:r>
                    <w:rPr>
                      <w:rFonts w:ascii="Calibri" w:hAnsi="Calibri"/>
                      <w:color w:val="9D9D9C"/>
                      <w:spacing w:val="-8"/>
                    </w:rPr>
                    <w:t> </w:t>
                  </w:r>
                  <w:r>
                    <w:rPr>
                      <w:rFonts w:ascii="Calibri" w:hAnsi="Calibri"/>
                      <w:color w:val="9D9D9C"/>
                      <w:spacing w:val="-11"/>
                      <w:w w:val="117"/>
                    </w:rPr>
                    <w:t>V</w:t>
                  </w:r>
                  <w:r>
                    <w:rPr>
                      <w:rFonts w:ascii="Calibri" w:hAnsi="Calibri"/>
                      <w:color w:val="9D9D9C"/>
                      <w:w w:val="104"/>
                    </w:rPr>
                    <w:t>eintiuno</w:t>
                  </w:r>
                </w:p>
              </w:txbxContent>
            </v:textbox>
            <w10:wrap type="none"/>
          </v:shape>
        </w:pict>
      </w:r>
      <w:r>
        <w:rPr>
          <w:color w:val="1D1D1B"/>
        </w:rPr>
        <w:t>Constituye el método más apropiado para destruir, dañar o paralizar maquinarias, instalaciones estratégicas, industrias etc., por cuanto, por lo general, no deja  evidencias.</w:t>
      </w:r>
    </w:p>
    <w:p>
      <w:pPr>
        <w:pStyle w:val="BodyText"/>
        <w:spacing w:before="9"/>
        <w:rPr>
          <w:sz w:val="19"/>
        </w:rPr>
      </w:pPr>
    </w:p>
    <w:p>
      <w:pPr>
        <w:pStyle w:val="BodyText"/>
        <w:spacing w:line="249" w:lineRule="auto"/>
        <w:ind w:left="1553" w:right="1" w:firstLine="340"/>
        <w:jc w:val="both"/>
      </w:pPr>
      <w:r>
        <w:rPr>
          <w:color w:val="1D1D1B"/>
        </w:rPr>
        <w:t>Este tipo de sabotaje puede realizarse de las siguientes formas:</w:t>
      </w:r>
    </w:p>
    <w:p>
      <w:pPr>
        <w:pStyle w:val="BodyText"/>
        <w:spacing w:before="75"/>
        <w:ind w:left="579"/>
        <w:jc w:val="both"/>
      </w:pPr>
      <w:r>
        <w:rPr/>
        <w:br w:type="column"/>
      </w:r>
      <w:r>
        <w:rPr>
          <w:color w:val="1D1D1B"/>
        </w:rPr>
        <w:t>a.- Ruptura</w:t>
      </w:r>
    </w:p>
    <w:p>
      <w:pPr>
        <w:pStyle w:val="BodyText"/>
        <w:spacing w:line="249" w:lineRule="auto" w:before="123"/>
        <w:ind w:left="579" w:right="1552"/>
        <w:jc w:val="both"/>
      </w:pPr>
      <w:r>
        <w:rPr>
          <w:color w:val="1D1D1B"/>
        </w:rPr>
        <w:t>Dirigido contra piezas móviles de una máquina o contra dispositivos delicados de control.</w:t>
      </w:r>
    </w:p>
    <w:p>
      <w:pPr>
        <w:pStyle w:val="BodyText"/>
        <w:spacing w:before="114"/>
        <w:ind w:left="579"/>
        <w:jc w:val="both"/>
      </w:pPr>
      <w:r>
        <w:rPr>
          <w:color w:val="1D1D1B"/>
        </w:rPr>
        <w:t>b.- Abrasivos</w:t>
      </w:r>
    </w:p>
    <w:p>
      <w:pPr>
        <w:pStyle w:val="BodyText"/>
        <w:spacing w:line="249" w:lineRule="auto" w:before="123"/>
        <w:ind w:left="579" w:right="1551"/>
        <w:jc w:val="both"/>
      </w:pPr>
      <w:r>
        <w:rPr>
          <w:color w:val="1D1D1B"/>
        </w:rPr>
        <w:t>Materiales</w:t>
      </w:r>
      <w:r>
        <w:rPr>
          <w:color w:val="1D1D1B"/>
          <w:spacing w:val="-18"/>
        </w:rPr>
        <w:t> </w:t>
      </w:r>
      <w:r>
        <w:rPr>
          <w:color w:val="1D1D1B"/>
        </w:rPr>
        <w:t>como</w:t>
      </w:r>
      <w:r>
        <w:rPr>
          <w:color w:val="1D1D1B"/>
          <w:spacing w:val="-18"/>
        </w:rPr>
        <w:t> </w:t>
      </w:r>
      <w:r>
        <w:rPr>
          <w:color w:val="1D1D1B"/>
        </w:rPr>
        <w:t>polvo</w:t>
      </w:r>
      <w:r>
        <w:rPr>
          <w:color w:val="1D1D1B"/>
          <w:spacing w:val="-18"/>
        </w:rPr>
        <w:t> </w:t>
      </w:r>
      <w:r>
        <w:rPr>
          <w:color w:val="1D1D1B"/>
        </w:rPr>
        <w:t>de</w:t>
      </w:r>
      <w:r>
        <w:rPr>
          <w:color w:val="1D1D1B"/>
          <w:spacing w:val="-18"/>
        </w:rPr>
        <w:t> </w:t>
      </w:r>
      <w:r>
        <w:rPr>
          <w:color w:val="1D1D1B"/>
        </w:rPr>
        <w:t>esmerilar,</w:t>
      </w:r>
      <w:r>
        <w:rPr>
          <w:color w:val="1D1D1B"/>
          <w:spacing w:val="-17"/>
        </w:rPr>
        <w:t> </w:t>
      </w:r>
      <w:r>
        <w:rPr>
          <w:color w:val="1D1D1B"/>
        </w:rPr>
        <w:t>arena,</w:t>
      </w:r>
      <w:r>
        <w:rPr>
          <w:color w:val="1D1D1B"/>
          <w:spacing w:val="-18"/>
        </w:rPr>
        <w:t> </w:t>
      </w:r>
      <w:r>
        <w:rPr>
          <w:color w:val="1D1D1B"/>
        </w:rPr>
        <w:t>vidrio, etc., colocado entre las partes móviles de una máquina, circuito de combustible o lubricación, produce un inevitable desgaste y eventual inutilización.</w:t>
      </w:r>
    </w:p>
    <w:p>
      <w:pPr>
        <w:pStyle w:val="BodyText"/>
        <w:spacing w:before="114"/>
        <w:ind w:left="579"/>
        <w:jc w:val="both"/>
      </w:pPr>
      <w:r>
        <w:rPr>
          <w:color w:val="1D1D1B"/>
        </w:rPr>
        <w:t>c.- Contaminación</w:t>
      </w:r>
    </w:p>
    <w:p>
      <w:pPr>
        <w:pStyle w:val="BodyText"/>
        <w:spacing w:line="249" w:lineRule="auto" w:before="123"/>
        <w:ind w:left="579" w:right="1552"/>
        <w:jc w:val="both"/>
      </w:pPr>
      <w:r>
        <w:rPr>
          <w:color w:val="1D1D1B"/>
        </w:rPr>
        <w:t>Acciones destinadas a contaminar combustibles, agua, lubricantes y alimentos.</w:t>
      </w:r>
    </w:p>
    <w:p>
      <w:pPr>
        <w:pStyle w:val="BodyText"/>
        <w:spacing w:before="114"/>
        <w:ind w:left="579"/>
        <w:jc w:val="both"/>
      </w:pPr>
      <w:r>
        <w:rPr>
          <w:color w:val="1D1D1B"/>
        </w:rPr>
        <w:t>d.- Sustitución</w:t>
      </w:r>
    </w:p>
    <w:p>
      <w:pPr>
        <w:pStyle w:val="BodyText"/>
        <w:spacing w:line="249" w:lineRule="auto" w:before="123"/>
        <w:ind w:left="579" w:right="1552"/>
        <w:jc w:val="both"/>
      </w:pPr>
      <w:r>
        <w:rPr>
          <w:color w:val="1D1D1B"/>
        </w:rPr>
        <w:t>Reemplazo de elementos o partes, por otros que en definitiva dañen el elemento principal.</w:t>
      </w:r>
    </w:p>
    <w:p>
      <w:pPr>
        <w:pStyle w:val="BodyText"/>
        <w:spacing w:before="114"/>
        <w:ind w:left="579"/>
        <w:jc w:val="both"/>
      </w:pPr>
      <w:r>
        <w:rPr>
          <w:color w:val="1D1D1B"/>
        </w:rPr>
        <w:t>e.- Actos de Omisión</w:t>
      </w:r>
    </w:p>
    <w:p>
      <w:pPr>
        <w:pStyle w:val="BodyText"/>
        <w:spacing w:line="249" w:lineRule="auto" w:before="123"/>
        <w:ind w:left="579" w:right="1552"/>
        <w:jc w:val="both"/>
      </w:pPr>
      <w:r>
        <w:rPr>
          <w:color w:val="1D1D1B"/>
        </w:rPr>
        <w:t>Constituye la acción de sabotaje más difícil de combatir e investigar. Siempre existirá una gran dificultad</w:t>
      </w:r>
      <w:r>
        <w:rPr>
          <w:color w:val="1D1D1B"/>
          <w:spacing w:val="-22"/>
        </w:rPr>
        <w:t> </w:t>
      </w:r>
      <w:r>
        <w:rPr>
          <w:color w:val="1D1D1B"/>
        </w:rPr>
        <w:t>para</w:t>
      </w:r>
      <w:r>
        <w:rPr>
          <w:color w:val="1D1D1B"/>
          <w:spacing w:val="-23"/>
        </w:rPr>
        <w:t> </w:t>
      </w:r>
      <w:r>
        <w:rPr>
          <w:color w:val="1D1D1B"/>
        </w:rPr>
        <w:t>establecer</w:t>
      </w:r>
      <w:r>
        <w:rPr>
          <w:color w:val="1D1D1B"/>
          <w:spacing w:val="-22"/>
        </w:rPr>
        <w:t> </w:t>
      </w:r>
      <w:r>
        <w:rPr>
          <w:color w:val="1D1D1B"/>
        </w:rPr>
        <w:t>si</w:t>
      </w:r>
      <w:r>
        <w:rPr>
          <w:color w:val="1D1D1B"/>
          <w:spacing w:val="-23"/>
        </w:rPr>
        <w:t> </w:t>
      </w:r>
      <w:r>
        <w:rPr>
          <w:color w:val="1D1D1B"/>
        </w:rPr>
        <w:t>fue</w:t>
      </w:r>
      <w:r>
        <w:rPr>
          <w:color w:val="1D1D1B"/>
          <w:spacing w:val="-23"/>
        </w:rPr>
        <w:t> </w:t>
      </w:r>
      <w:r>
        <w:rPr>
          <w:color w:val="1D1D1B"/>
        </w:rPr>
        <w:t>un</w:t>
      </w:r>
      <w:r>
        <w:rPr>
          <w:color w:val="1D1D1B"/>
          <w:spacing w:val="-23"/>
        </w:rPr>
        <w:t> </w:t>
      </w:r>
      <w:r>
        <w:rPr>
          <w:color w:val="1D1D1B"/>
        </w:rPr>
        <w:t>acto</w:t>
      </w:r>
      <w:r>
        <w:rPr>
          <w:color w:val="1D1D1B"/>
          <w:spacing w:val="-23"/>
        </w:rPr>
        <w:t> </w:t>
      </w:r>
      <w:r>
        <w:rPr>
          <w:color w:val="1D1D1B"/>
        </w:rPr>
        <w:t>deliberado o una omisión</w:t>
      </w:r>
      <w:r>
        <w:rPr>
          <w:color w:val="1D1D1B"/>
          <w:spacing w:val="-20"/>
        </w:rPr>
        <w:t> </w:t>
      </w:r>
      <w:r>
        <w:rPr>
          <w:color w:val="1D1D1B"/>
        </w:rPr>
        <w:t>involuntaria</w:t>
      </w:r>
    </w:p>
    <w:p>
      <w:pPr>
        <w:pStyle w:val="BodyText"/>
        <w:spacing w:before="9"/>
        <w:rPr>
          <w:sz w:val="19"/>
        </w:rPr>
      </w:pPr>
    </w:p>
    <w:p>
      <w:pPr>
        <w:pStyle w:val="Heading4"/>
        <w:ind w:left="579"/>
        <w:jc w:val="both"/>
      </w:pPr>
      <w:r>
        <w:rPr>
          <w:color w:val="1D1D1B"/>
        </w:rPr>
        <w:t>B.- Sabotaje Pasivo</w:t>
      </w:r>
    </w:p>
    <w:p>
      <w:pPr>
        <w:pStyle w:val="BodyText"/>
        <w:spacing w:before="6"/>
        <w:rPr>
          <w:b/>
        </w:rPr>
      </w:pPr>
    </w:p>
    <w:p>
      <w:pPr>
        <w:pStyle w:val="BodyText"/>
        <w:spacing w:line="249" w:lineRule="auto" w:before="1"/>
        <w:ind w:left="239" w:right="1551" w:firstLine="340"/>
        <w:jc w:val="both"/>
      </w:pPr>
      <w:r>
        <w:rPr>
          <w:color w:val="1D1D1B"/>
        </w:rPr>
        <w:t>Es el tipo de acto que se ejecuta en forma  pasiva y que no busca resultados inmediatos, pero que produce alteraciones significativas en el normal desarrollo de las actividades o gestiones cumplidas por</w:t>
      </w:r>
      <w:r>
        <w:rPr>
          <w:color w:val="1D1D1B"/>
          <w:spacing w:val="-7"/>
        </w:rPr>
        <w:t> </w:t>
      </w:r>
      <w:r>
        <w:rPr>
          <w:color w:val="1D1D1B"/>
        </w:rPr>
        <w:t>un</w:t>
      </w:r>
      <w:r>
        <w:rPr>
          <w:color w:val="1D1D1B"/>
          <w:spacing w:val="-7"/>
        </w:rPr>
        <w:t> </w:t>
      </w:r>
      <w:r>
        <w:rPr>
          <w:color w:val="1D1D1B"/>
        </w:rPr>
        <w:t>buque,</w:t>
      </w:r>
      <w:r>
        <w:rPr>
          <w:color w:val="1D1D1B"/>
          <w:spacing w:val="-6"/>
        </w:rPr>
        <w:t> </w:t>
      </w:r>
      <w:r>
        <w:rPr>
          <w:color w:val="1D1D1B"/>
        </w:rPr>
        <w:t>Repartición,</w:t>
      </w:r>
      <w:r>
        <w:rPr>
          <w:color w:val="1D1D1B"/>
          <w:spacing w:val="-6"/>
        </w:rPr>
        <w:t> </w:t>
      </w:r>
      <w:r>
        <w:rPr>
          <w:color w:val="1D1D1B"/>
        </w:rPr>
        <w:t>Institución</w:t>
      </w:r>
      <w:r>
        <w:rPr>
          <w:color w:val="1D1D1B"/>
          <w:spacing w:val="-7"/>
        </w:rPr>
        <w:t> </w:t>
      </w:r>
      <w:r>
        <w:rPr>
          <w:color w:val="1D1D1B"/>
        </w:rPr>
        <w:t>o</w:t>
      </w:r>
      <w:r>
        <w:rPr>
          <w:color w:val="1D1D1B"/>
          <w:spacing w:val="-7"/>
        </w:rPr>
        <w:t> </w:t>
      </w:r>
      <w:r>
        <w:rPr>
          <w:color w:val="1D1D1B"/>
        </w:rPr>
        <w:t>en</w:t>
      </w:r>
      <w:r>
        <w:rPr>
          <w:color w:val="1D1D1B"/>
          <w:spacing w:val="-7"/>
        </w:rPr>
        <w:t> </w:t>
      </w:r>
      <w:r>
        <w:rPr>
          <w:color w:val="1D1D1B"/>
        </w:rPr>
        <w:t>el</w:t>
      </w:r>
      <w:r>
        <w:rPr>
          <w:color w:val="1D1D1B"/>
          <w:spacing w:val="-7"/>
        </w:rPr>
        <w:t> </w:t>
      </w:r>
      <w:r>
        <w:rPr>
          <w:color w:val="1D1D1B"/>
        </w:rPr>
        <w:t>Estado, y se materializa en actos tales como: trabajo lento, boicot, tramitación indebida, paros, huelgas, cambio de destino de mercaderías importantes, u</w:t>
      </w:r>
      <w:r>
        <w:rPr>
          <w:color w:val="1D1D1B"/>
          <w:spacing w:val="-26"/>
        </w:rPr>
        <w:t> </w:t>
      </w:r>
      <w:r>
        <w:rPr>
          <w:color w:val="1D1D1B"/>
        </w:rPr>
        <w:t>otros.</w:t>
      </w:r>
    </w:p>
    <w:p>
      <w:pPr>
        <w:pStyle w:val="BodyText"/>
        <w:spacing w:before="9"/>
        <w:rPr>
          <w:sz w:val="19"/>
        </w:rPr>
      </w:pPr>
    </w:p>
    <w:p>
      <w:pPr>
        <w:pStyle w:val="Heading4"/>
        <w:spacing w:line="487" w:lineRule="auto"/>
        <w:ind w:left="579" w:right="3338" w:hanging="341"/>
      </w:pPr>
      <w:r>
        <w:rPr>
          <w:color w:val="1D1D1B"/>
        </w:rPr>
        <w:t>IV.- MEDIDAS DE SEGURIDAD MEDIDAS PASIVAS</w:t>
      </w:r>
    </w:p>
    <w:p>
      <w:pPr>
        <w:pStyle w:val="BodyText"/>
        <w:spacing w:line="249" w:lineRule="auto" w:before="6"/>
        <w:ind w:left="239" w:right="1551" w:firstLine="340"/>
        <w:jc w:val="both"/>
      </w:pPr>
      <w:r>
        <w:rPr>
          <w:color w:val="1D1D1B"/>
        </w:rPr>
        <w:t>Las actividades de Contrainteligencia son ejecutadas para evitar que  el  adversario  tenga éxito en sus propias actividades de inteligencia y eventualmente aprovecharlas en beneficio  propio. Lo anterior se materializa por medio de medidas de seguridad pasivas (niegan información), las medidas positivas</w:t>
      </w:r>
      <w:r>
        <w:rPr>
          <w:color w:val="1D1D1B"/>
          <w:spacing w:val="-19"/>
        </w:rPr>
        <w:t> </w:t>
      </w:r>
      <w:r>
        <w:rPr>
          <w:color w:val="1D1D1B"/>
        </w:rPr>
        <w:t>de</w:t>
      </w:r>
      <w:r>
        <w:rPr>
          <w:color w:val="1D1D1B"/>
          <w:spacing w:val="-19"/>
        </w:rPr>
        <w:t> </w:t>
      </w:r>
      <w:r>
        <w:rPr>
          <w:color w:val="1D1D1B"/>
        </w:rPr>
        <w:t>C.I.</w:t>
      </w:r>
      <w:r>
        <w:rPr>
          <w:color w:val="1D1D1B"/>
          <w:spacing w:val="-19"/>
        </w:rPr>
        <w:t> </w:t>
      </w:r>
      <w:r>
        <w:rPr>
          <w:color w:val="1D1D1B"/>
        </w:rPr>
        <w:t>(engañan</w:t>
      </w:r>
      <w:r>
        <w:rPr>
          <w:color w:val="1D1D1B"/>
          <w:spacing w:val="-19"/>
        </w:rPr>
        <w:t> </w:t>
      </w:r>
      <w:r>
        <w:rPr>
          <w:color w:val="1D1D1B"/>
        </w:rPr>
        <w:t>al</w:t>
      </w:r>
      <w:r>
        <w:rPr>
          <w:color w:val="1D1D1B"/>
          <w:spacing w:val="-19"/>
        </w:rPr>
        <w:t> </w:t>
      </w:r>
      <w:r>
        <w:rPr>
          <w:color w:val="1D1D1B"/>
        </w:rPr>
        <w:t>adversario)</w:t>
      </w:r>
      <w:r>
        <w:rPr>
          <w:color w:val="1D1D1B"/>
          <w:spacing w:val="-19"/>
        </w:rPr>
        <w:t> </w:t>
      </w:r>
      <w:r>
        <w:rPr>
          <w:color w:val="1D1D1B"/>
        </w:rPr>
        <w:t>y</w:t>
      </w:r>
      <w:r>
        <w:rPr>
          <w:color w:val="1D1D1B"/>
          <w:spacing w:val="-19"/>
        </w:rPr>
        <w:t> </w:t>
      </w:r>
      <w:r>
        <w:rPr>
          <w:color w:val="1D1D1B"/>
        </w:rPr>
        <w:t>las</w:t>
      </w:r>
      <w:r>
        <w:rPr>
          <w:color w:val="1D1D1B"/>
          <w:spacing w:val="-19"/>
        </w:rPr>
        <w:t> </w:t>
      </w:r>
      <w:r>
        <w:rPr>
          <w:color w:val="1D1D1B"/>
        </w:rPr>
        <w:t>OO.EE. de Contrainteligencia (contrarrestan las actividades ofensivas).</w:t>
      </w:r>
    </w:p>
    <w:p>
      <w:pPr>
        <w:pStyle w:val="BodyText"/>
        <w:spacing w:before="9"/>
        <w:rPr>
          <w:sz w:val="19"/>
        </w:rPr>
      </w:pPr>
    </w:p>
    <w:p>
      <w:pPr>
        <w:pStyle w:val="Heading5"/>
        <w:ind w:left="579"/>
        <w:jc w:val="both"/>
        <w:rPr>
          <w:i/>
        </w:rPr>
      </w:pPr>
      <w:r>
        <w:rPr>
          <w:i/>
          <w:color w:val="1D1D1B"/>
        </w:rPr>
        <w:t>Disciplina del secreto</w:t>
      </w:r>
    </w:p>
    <w:p>
      <w:pPr>
        <w:pStyle w:val="BodyText"/>
        <w:spacing w:line="249" w:lineRule="auto" w:before="123"/>
        <w:ind w:left="239" w:right="1551" w:firstLine="340"/>
        <w:jc w:val="both"/>
      </w:pPr>
      <w:r>
        <w:rPr>
          <w:color w:val="1D1D1B"/>
        </w:rPr>
        <w:t>Consiste en un conjunto de normas orientadas   a proteger las informaciones. Comprende todas aquellas</w:t>
      </w:r>
      <w:r>
        <w:rPr>
          <w:color w:val="1D1D1B"/>
          <w:spacing w:val="-26"/>
        </w:rPr>
        <w:t> </w:t>
      </w:r>
      <w:r>
        <w:rPr>
          <w:color w:val="1D1D1B"/>
        </w:rPr>
        <w:t>normas</w:t>
      </w:r>
      <w:r>
        <w:rPr>
          <w:color w:val="1D1D1B"/>
          <w:spacing w:val="-26"/>
        </w:rPr>
        <w:t> </w:t>
      </w:r>
      <w:r>
        <w:rPr>
          <w:color w:val="1D1D1B"/>
        </w:rPr>
        <w:t>orientadas</w:t>
      </w:r>
      <w:r>
        <w:rPr>
          <w:color w:val="1D1D1B"/>
          <w:spacing w:val="-26"/>
        </w:rPr>
        <w:t> </w:t>
      </w:r>
      <w:r>
        <w:rPr>
          <w:color w:val="1D1D1B"/>
        </w:rPr>
        <w:t>a</w:t>
      </w:r>
      <w:r>
        <w:rPr>
          <w:color w:val="1D1D1B"/>
          <w:spacing w:val="-26"/>
        </w:rPr>
        <w:t> </w:t>
      </w:r>
      <w:r>
        <w:rPr>
          <w:color w:val="1D1D1B"/>
        </w:rPr>
        <w:t>asegurar</w:t>
      </w:r>
      <w:r>
        <w:rPr>
          <w:color w:val="1D1D1B"/>
          <w:spacing w:val="-26"/>
        </w:rPr>
        <w:t> </w:t>
      </w:r>
      <w:r>
        <w:rPr>
          <w:color w:val="1D1D1B"/>
        </w:rPr>
        <w:t>que</w:t>
      </w:r>
      <w:r>
        <w:rPr>
          <w:color w:val="1D1D1B"/>
          <w:spacing w:val="-26"/>
        </w:rPr>
        <w:t> </w:t>
      </w:r>
      <w:r>
        <w:rPr>
          <w:color w:val="1D1D1B"/>
        </w:rPr>
        <w:t>la</w:t>
      </w:r>
      <w:r>
        <w:rPr>
          <w:color w:val="1D1D1B"/>
          <w:spacing w:val="-26"/>
        </w:rPr>
        <w:t> </w:t>
      </w:r>
      <w:r>
        <w:rPr>
          <w:color w:val="1D1D1B"/>
        </w:rPr>
        <w:t>difusión</w:t>
      </w:r>
    </w:p>
    <w:p>
      <w:pPr>
        <w:spacing w:after="0" w:line="249" w:lineRule="auto"/>
        <w:jc w:val="both"/>
        <w:sectPr>
          <w:type w:val="continuous"/>
          <w:pgSz w:w="12750" w:h="15870"/>
          <w:pgMar w:top="420" w:bottom="420" w:left="0" w:right="0"/>
          <w:cols w:num="2" w:equalWidth="0">
            <w:col w:w="6235" w:space="40"/>
            <w:col w:w="6475"/>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jc w:val="both"/>
      </w:pPr>
      <w:r>
        <w:rPr>
          <w:color w:val="1D1D1B"/>
        </w:rPr>
        <w:t>de las informaciones o empleo del material, alcance sólo a aquellos que lo necesitan en función de las labores</w:t>
      </w:r>
      <w:r>
        <w:rPr>
          <w:color w:val="1D1D1B"/>
          <w:spacing w:val="-25"/>
        </w:rPr>
        <w:t> </w:t>
      </w:r>
      <w:r>
        <w:rPr>
          <w:color w:val="1D1D1B"/>
        </w:rPr>
        <w:t>que</w:t>
      </w:r>
      <w:r>
        <w:rPr>
          <w:color w:val="1D1D1B"/>
          <w:spacing w:val="-25"/>
        </w:rPr>
        <w:t> </w:t>
      </w:r>
      <w:r>
        <w:rPr>
          <w:color w:val="1D1D1B"/>
        </w:rPr>
        <w:t>desempeñan.</w:t>
      </w:r>
      <w:r>
        <w:rPr>
          <w:color w:val="1D1D1B"/>
          <w:spacing w:val="-25"/>
        </w:rPr>
        <w:t> </w:t>
      </w:r>
      <w:r>
        <w:rPr>
          <w:color w:val="1D1D1B"/>
        </w:rPr>
        <w:t>Más</w:t>
      </w:r>
      <w:r>
        <w:rPr>
          <w:color w:val="1D1D1B"/>
          <w:spacing w:val="-25"/>
        </w:rPr>
        <w:t> </w:t>
      </w:r>
      <w:r>
        <w:rPr>
          <w:color w:val="1D1D1B"/>
        </w:rPr>
        <w:t>que</w:t>
      </w:r>
      <w:r>
        <w:rPr>
          <w:color w:val="1D1D1B"/>
          <w:spacing w:val="-25"/>
        </w:rPr>
        <w:t> </w:t>
      </w:r>
      <w:r>
        <w:rPr>
          <w:color w:val="1D1D1B"/>
        </w:rPr>
        <w:t>el</w:t>
      </w:r>
      <w:r>
        <w:rPr>
          <w:color w:val="1D1D1B"/>
          <w:spacing w:val="-25"/>
        </w:rPr>
        <w:t> </w:t>
      </w:r>
      <w:r>
        <w:rPr>
          <w:color w:val="1D1D1B"/>
        </w:rPr>
        <w:t>establecimiento y aplicación de estas normas, lo que interesa es     la creación de una conciencia de seguridad y la formación de hábitos y actitudes favorables hacia la protección de las</w:t>
      </w:r>
      <w:r>
        <w:rPr>
          <w:color w:val="1D1D1B"/>
          <w:spacing w:val="-26"/>
        </w:rPr>
        <w:t> </w:t>
      </w:r>
      <w:r>
        <w:rPr>
          <w:color w:val="1D1D1B"/>
        </w:rPr>
        <w:t>informaciones.</w:t>
      </w:r>
    </w:p>
    <w:p>
      <w:pPr>
        <w:pStyle w:val="Heading5"/>
        <w:spacing w:before="114"/>
        <w:rPr>
          <w:i/>
        </w:rPr>
      </w:pPr>
      <w:r>
        <w:rPr>
          <w:i/>
          <w:color w:val="1D1D1B"/>
        </w:rPr>
        <w:t>Compartimentaje</w:t>
      </w:r>
    </w:p>
    <w:p>
      <w:pPr>
        <w:pStyle w:val="BodyText"/>
        <w:spacing w:line="249" w:lineRule="auto" w:before="123"/>
        <w:ind w:left="1553" w:firstLine="340"/>
        <w:jc w:val="both"/>
      </w:pPr>
      <w:r>
        <w:rPr>
          <w:color w:val="1D1D1B"/>
          <w:spacing w:val="-3"/>
        </w:rPr>
        <w:t>Consiste </w:t>
      </w:r>
      <w:r>
        <w:rPr>
          <w:color w:val="1D1D1B"/>
        </w:rPr>
        <w:t>en </w:t>
      </w:r>
      <w:r>
        <w:rPr>
          <w:color w:val="1D1D1B"/>
          <w:spacing w:val="-3"/>
        </w:rPr>
        <w:t>transferir conocimiento </w:t>
      </w:r>
      <w:r>
        <w:rPr>
          <w:color w:val="1D1D1B"/>
        </w:rPr>
        <w:t>y </w:t>
      </w:r>
      <w:r>
        <w:rPr>
          <w:color w:val="1D1D1B"/>
          <w:spacing w:val="-3"/>
        </w:rPr>
        <w:t>asignar </w:t>
      </w:r>
      <w:r>
        <w:rPr>
          <w:color w:val="1D1D1B"/>
        </w:rPr>
        <w:t>tareas, </w:t>
      </w:r>
      <w:r>
        <w:rPr>
          <w:color w:val="1D1D1B"/>
          <w:spacing w:val="-3"/>
        </w:rPr>
        <w:t>entregando partes  </w:t>
      </w:r>
      <w:r>
        <w:rPr>
          <w:color w:val="1D1D1B"/>
        </w:rPr>
        <w:t>del todo, separadamente a cada </w:t>
      </w:r>
      <w:r>
        <w:rPr>
          <w:color w:val="1D1D1B"/>
          <w:spacing w:val="-3"/>
        </w:rPr>
        <w:t>persona, </w:t>
      </w:r>
      <w:r>
        <w:rPr>
          <w:color w:val="1D1D1B"/>
        </w:rPr>
        <w:t>de </w:t>
      </w:r>
      <w:r>
        <w:rPr>
          <w:color w:val="1D1D1B"/>
          <w:spacing w:val="-3"/>
        </w:rPr>
        <w:t>acuerdo </w:t>
      </w:r>
      <w:r>
        <w:rPr>
          <w:color w:val="1D1D1B"/>
        </w:rPr>
        <w:t>con el </w:t>
      </w:r>
      <w:r>
        <w:rPr>
          <w:color w:val="1D1D1B"/>
          <w:spacing w:val="-3"/>
        </w:rPr>
        <w:t>grado de </w:t>
      </w:r>
      <w:r>
        <w:rPr>
          <w:color w:val="1D1D1B"/>
        </w:rPr>
        <w:t>responsabilidad que se </w:t>
      </w:r>
      <w:r>
        <w:rPr>
          <w:color w:val="1D1D1B"/>
          <w:spacing w:val="-3"/>
        </w:rPr>
        <w:t>desee entregar. </w:t>
      </w:r>
      <w:r>
        <w:rPr>
          <w:color w:val="1D1D1B"/>
        </w:rPr>
        <w:t>Se trata </w:t>
      </w:r>
      <w:r>
        <w:rPr>
          <w:color w:val="1D1D1B"/>
          <w:spacing w:val="-3"/>
        </w:rPr>
        <w:t>de </w:t>
      </w:r>
      <w:r>
        <w:rPr>
          <w:color w:val="1D1D1B"/>
        </w:rPr>
        <w:t>que no se </w:t>
      </w:r>
      <w:r>
        <w:rPr>
          <w:color w:val="1D1D1B"/>
          <w:spacing w:val="-3"/>
        </w:rPr>
        <w:t>administre </w:t>
      </w:r>
      <w:r>
        <w:rPr>
          <w:color w:val="1D1D1B"/>
        </w:rPr>
        <w:t>el total de la </w:t>
      </w:r>
      <w:r>
        <w:rPr>
          <w:color w:val="1D1D1B"/>
          <w:spacing w:val="-3"/>
        </w:rPr>
        <w:t>información. </w:t>
      </w:r>
      <w:r>
        <w:rPr>
          <w:color w:val="1D1D1B"/>
        </w:rPr>
        <w:t>Es </w:t>
      </w:r>
      <w:r>
        <w:rPr>
          <w:color w:val="1D1D1B"/>
          <w:spacing w:val="-3"/>
        </w:rPr>
        <w:t>importante</w:t>
      </w:r>
      <w:r>
        <w:rPr>
          <w:color w:val="1D1D1B"/>
          <w:spacing w:val="-24"/>
        </w:rPr>
        <w:t> </w:t>
      </w:r>
      <w:r>
        <w:rPr>
          <w:color w:val="1D1D1B"/>
          <w:spacing w:val="-3"/>
        </w:rPr>
        <w:t>considerar</w:t>
      </w:r>
      <w:r>
        <w:rPr>
          <w:color w:val="1D1D1B"/>
          <w:spacing w:val="-24"/>
        </w:rPr>
        <w:t> </w:t>
      </w:r>
      <w:r>
        <w:rPr>
          <w:color w:val="1D1D1B"/>
        </w:rPr>
        <w:t>que</w:t>
      </w:r>
      <w:r>
        <w:rPr>
          <w:color w:val="1D1D1B"/>
          <w:spacing w:val="-24"/>
        </w:rPr>
        <w:t> </w:t>
      </w:r>
      <w:r>
        <w:rPr>
          <w:color w:val="1D1D1B"/>
        </w:rPr>
        <w:t>el</w:t>
      </w:r>
      <w:r>
        <w:rPr>
          <w:color w:val="1D1D1B"/>
          <w:spacing w:val="-24"/>
        </w:rPr>
        <w:t> </w:t>
      </w:r>
      <w:r>
        <w:rPr>
          <w:color w:val="1D1D1B"/>
          <w:spacing w:val="-3"/>
        </w:rPr>
        <w:t>compartimentaje</w:t>
      </w:r>
      <w:r>
        <w:rPr>
          <w:color w:val="1D1D1B"/>
          <w:spacing w:val="-24"/>
        </w:rPr>
        <w:t> </w:t>
      </w:r>
      <w:r>
        <w:rPr>
          <w:color w:val="1D1D1B"/>
          <w:spacing w:val="-3"/>
        </w:rPr>
        <w:t>debe</w:t>
      </w:r>
      <w:r>
        <w:rPr>
          <w:color w:val="1D1D1B"/>
          <w:spacing w:val="-24"/>
        </w:rPr>
        <w:t> </w:t>
      </w:r>
      <w:r>
        <w:rPr>
          <w:color w:val="1D1D1B"/>
        </w:rPr>
        <w:t>ser </w:t>
      </w:r>
      <w:r>
        <w:rPr>
          <w:color w:val="1D1D1B"/>
          <w:spacing w:val="-3"/>
        </w:rPr>
        <w:t>aplicado </w:t>
      </w:r>
      <w:r>
        <w:rPr>
          <w:color w:val="1D1D1B"/>
        </w:rPr>
        <w:t>de manera que no sea </w:t>
      </w:r>
      <w:r>
        <w:rPr>
          <w:color w:val="1D1D1B"/>
          <w:spacing w:val="-3"/>
        </w:rPr>
        <w:t>afectada </w:t>
      </w:r>
      <w:r>
        <w:rPr>
          <w:color w:val="1D1D1B"/>
        </w:rPr>
        <w:t>la </w:t>
      </w:r>
      <w:r>
        <w:rPr>
          <w:color w:val="1D1D1B"/>
          <w:spacing w:val="-3"/>
        </w:rPr>
        <w:t>eficiencia </w:t>
      </w:r>
      <w:r>
        <w:rPr>
          <w:color w:val="1D1D1B"/>
        </w:rPr>
        <w:t>y</w:t>
      </w:r>
      <w:r>
        <w:rPr>
          <w:color w:val="1D1D1B"/>
          <w:spacing w:val="-9"/>
        </w:rPr>
        <w:t> </w:t>
      </w:r>
      <w:r>
        <w:rPr>
          <w:color w:val="1D1D1B"/>
        </w:rPr>
        <w:t>en</w:t>
      </w:r>
      <w:r>
        <w:rPr>
          <w:color w:val="1D1D1B"/>
          <w:spacing w:val="-9"/>
        </w:rPr>
        <w:t> </w:t>
      </w:r>
      <w:r>
        <w:rPr>
          <w:color w:val="1D1D1B"/>
        </w:rPr>
        <w:t>concordancia</w:t>
      </w:r>
      <w:r>
        <w:rPr>
          <w:color w:val="1D1D1B"/>
          <w:spacing w:val="-10"/>
        </w:rPr>
        <w:t> </w:t>
      </w:r>
      <w:r>
        <w:rPr>
          <w:color w:val="1D1D1B"/>
        </w:rPr>
        <w:t>con</w:t>
      </w:r>
      <w:r>
        <w:rPr>
          <w:color w:val="1D1D1B"/>
          <w:spacing w:val="-10"/>
        </w:rPr>
        <w:t> </w:t>
      </w:r>
      <w:r>
        <w:rPr>
          <w:color w:val="1D1D1B"/>
        </w:rPr>
        <w:t>la</w:t>
      </w:r>
      <w:r>
        <w:rPr>
          <w:color w:val="1D1D1B"/>
          <w:spacing w:val="-9"/>
        </w:rPr>
        <w:t> </w:t>
      </w:r>
      <w:r>
        <w:rPr>
          <w:color w:val="1D1D1B"/>
          <w:spacing w:val="-3"/>
        </w:rPr>
        <w:t>necesidad</w:t>
      </w:r>
      <w:r>
        <w:rPr>
          <w:color w:val="1D1D1B"/>
          <w:spacing w:val="-9"/>
        </w:rPr>
        <w:t> </w:t>
      </w:r>
      <w:r>
        <w:rPr>
          <w:color w:val="1D1D1B"/>
        </w:rPr>
        <w:t>del</w:t>
      </w:r>
      <w:r>
        <w:rPr>
          <w:color w:val="1D1D1B"/>
          <w:spacing w:val="-9"/>
        </w:rPr>
        <w:t> </w:t>
      </w:r>
      <w:r>
        <w:rPr>
          <w:color w:val="1D1D1B"/>
          <w:spacing w:val="-2"/>
        </w:rPr>
        <w:t>saber.</w:t>
      </w:r>
    </w:p>
    <w:p>
      <w:pPr>
        <w:pStyle w:val="Heading5"/>
        <w:spacing w:before="114"/>
        <w:rPr>
          <w:i/>
        </w:rPr>
      </w:pPr>
      <w:r>
        <w:rPr>
          <w:i/>
          <w:color w:val="1D1D1B"/>
        </w:rPr>
        <w:t>Necesidad del saber</w:t>
      </w:r>
    </w:p>
    <w:p>
      <w:pPr>
        <w:pStyle w:val="BodyText"/>
        <w:spacing w:line="249" w:lineRule="auto" w:before="123"/>
        <w:ind w:left="1553" w:firstLine="340"/>
        <w:jc w:val="both"/>
      </w:pPr>
      <w:r>
        <w:rPr>
          <w:color w:val="1D1D1B"/>
          <w:spacing w:val="-3"/>
        </w:rPr>
        <w:t>Consiste </w:t>
      </w:r>
      <w:r>
        <w:rPr>
          <w:color w:val="1D1D1B"/>
        </w:rPr>
        <w:t>en que </w:t>
      </w:r>
      <w:r>
        <w:rPr>
          <w:color w:val="1D1D1B"/>
          <w:spacing w:val="-3"/>
        </w:rPr>
        <w:t>ninguna persona </w:t>
      </w:r>
      <w:r>
        <w:rPr>
          <w:color w:val="1D1D1B"/>
        </w:rPr>
        <w:t>tiene </w:t>
      </w:r>
      <w:r>
        <w:rPr>
          <w:color w:val="1D1D1B"/>
          <w:spacing w:val="-3"/>
        </w:rPr>
        <w:t>derecho </w:t>
      </w:r>
      <w:r>
        <w:rPr>
          <w:color w:val="1D1D1B"/>
        </w:rPr>
        <w:t>a </w:t>
      </w:r>
      <w:r>
        <w:rPr>
          <w:color w:val="1D1D1B"/>
          <w:spacing w:val="-3"/>
        </w:rPr>
        <w:t>conocer, recibir </w:t>
      </w:r>
      <w:r>
        <w:rPr>
          <w:color w:val="1D1D1B"/>
        </w:rPr>
        <w:t>o </w:t>
      </w:r>
      <w:r>
        <w:rPr>
          <w:color w:val="1D1D1B"/>
          <w:spacing w:val="-3"/>
        </w:rPr>
        <w:t>requerir información clasificada </w:t>
      </w:r>
      <w:r>
        <w:rPr>
          <w:color w:val="1D1D1B"/>
        </w:rPr>
        <w:t>por virtud </w:t>
      </w:r>
      <w:r>
        <w:rPr>
          <w:color w:val="1D1D1B"/>
          <w:spacing w:val="-3"/>
        </w:rPr>
        <w:t>única </w:t>
      </w:r>
      <w:r>
        <w:rPr>
          <w:color w:val="1D1D1B"/>
        </w:rPr>
        <w:t>de su </w:t>
      </w:r>
      <w:r>
        <w:rPr>
          <w:color w:val="1D1D1B"/>
          <w:spacing w:val="-3"/>
        </w:rPr>
        <w:t>grado, categoría </w:t>
      </w:r>
      <w:r>
        <w:rPr>
          <w:color w:val="1D1D1B"/>
        </w:rPr>
        <w:t>o </w:t>
      </w:r>
      <w:r>
        <w:rPr>
          <w:color w:val="1D1D1B"/>
          <w:spacing w:val="-3"/>
        </w:rPr>
        <w:t>cargo, </w:t>
      </w:r>
      <w:r>
        <w:rPr>
          <w:color w:val="1D1D1B"/>
        </w:rPr>
        <w:t>a </w:t>
      </w:r>
      <w:r>
        <w:rPr>
          <w:color w:val="1D1D1B"/>
          <w:spacing w:val="-3"/>
        </w:rPr>
        <w:t>menos </w:t>
      </w:r>
      <w:r>
        <w:rPr>
          <w:color w:val="1D1D1B"/>
        </w:rPr>
        <w:t>que</w:t>
      </w:r>
      <w:r>
        <w:rPr>
          <w:color w:val="1D1D1B"/>
          <w:spacing w:val="-22"/>
        </w:rPr>
        <w:t> </w:t>
      </w:r>
      <w:r>
        <w:rPr>
          <w:color w:val="1D1D1B"/>
        </w:rPr>
        <w:t>la</w:t>
      </w:r>
      <w:r>
        <w:rPr>
          <w:color w:val="1D1D1B"/>
          <w:spacing w:val="-23"/>
        </w:rPr>
        <w:t> </w:t>
      </w:r>
      <w:r>
        <w:rPr>
          <w:color w:val="1D1D1B"/>
          <w:spacing w:val="-3"/>
        </w:rPr>
        <w:t>autoridad</w:t>
      </w:r>
      <w:r>
        <w:rPr>
          <w:color w:val="1D1D1B"/>
          <w:spacing w:val="-22"/>
        </w:rPr>
        <w:t> </w:t>
      </w:r>
      <w:r>
        <w:rPr>
          <w:color w:val="1D1D1B"/>
        </w:rPr>
        <w:t>responsable</w:t>
      </w:r>
      <w:r>
        <w:rPr>
          <w:color w:val="1D1D1B"/>
          <w:spacing w:val="-23"/>
        </w:rPr>
        <w:t> </w:t>
      </w:r>
      <w:r>
        <w:rPr>
          <w:color w:val="1D1D1B"/>
        </w:rPr>
        <w:t>le</w:t>
      </w:r>
      <w:r>
        <w:rPr>
          <w:color w:val="1D1D1B"/>
          <w:spacing w:val="-23"/>
        </w:rPr>
        <w:t> </w:t>
      </w:r>
      <w:r>
        <w:rPr>
          <w:color w:val="1D1D1B"/>
          <w:spacing w:val="-3"/>
        </w:rPr>
        <w:t>haya</w:t>
      </w:r>
      <w:r>
        <w:rPr>
          <w:color w:val="1D1D1B"/>
          <w:spacing w:val="-23"/>
        </w:rPr>
        <w:t> </w:t>
      </w:r>
      <w:r>
        <w:rPr>
          <w:color w:val="1D1D1B"/>
          <w:spacing w:val="-3"/>
        </w:rPr>
        <w:t>otorgado</w:t>
      </w:r>
      <w:r>
        <w:rPr>
          <w:color w:val="1D1D1B"/>
          <w:spacing w:val="-22"/>
        </w:rPr>
        <w:t> </w:t>
      </w:r>
      <w:r>
        <w:rPr>
          <w:color w:val="1D1D1B"/>
        </w:rPr>
        <w:t>el</w:t>
      </w:r>
      <w:r>
        <w:rPr>
          <w:color w:val="1D1D1B"/>
          <w:spacing w:val="-23"/>
        </w:rPr>
        <w:t> </w:t>
      </w:r>
      <w:r>
        <w:rPr>
          <w:color w:val="1D1D1B"/>
          <w:spacing w:val="-3"/>
        </w:rPr>
        <w:t>grado </w:t>
      </w:r>
      <w:r>
        <w:rPr>
          <w:color w:val="1D1D1B"/>
        </w:rPr>
        <w:t>de </w:t>
      </w:r>
      <w:r>
        <w:rPr>
          <w:color w:val="1D1D1B"/>
          <w:spacing w:val="-3"/>
        </w:rPr>
        <w:t>acceso </w:t>
      </w:r>
      <w:r>
        <w:rPr>
          <w:color w:val="1D1D1B"/>
        </w:rPr>
        <w:t>correspondiente a las </w:t>
      </w:r>
      <w:r>
        <w:rPr>
          <w:color w:val="1D1D1B"/>
          <w:spacing w:val="-3"/>
        </w:rPr>
        <w:t>informaciones que necesite</w:t>
      </w:r>
      <w:r>
        <w:rPr>
          <w:color w:val="1D1D1B"/>
          <w:spacing w:val="-12"/>
        </w:rPr>
        <w:t> </w:t>
      </w:r>
      <w:r>
        <w:rPr>
          <w:color w:val="1D1D1B"/>
        </w:rPr>
        <w:t>manejar</w:t>
      </w:r>
      <w:r>
        <w:rPr>
          <w:color w:val="1D1D1B"/>
          <w:spacing w:val="-13"/>
        </w:rPr>
        <w:t> </w:t>
      </w:r>
      <w:r>
        <w:rPr>
          <w:color w:val="1D1D1B"/>
          <w:spacing w:val="-3"/>
        </w:rPr>
        <w:t>para</w:t>
      </w:r>
      <w:r>
        <w:rPr>
          <w:color w:val="1D1D1B"/>
          <w:spacing w:val="-12"/>
        </w:rPr>
        <w:t> </w:t>
      </w:r>
      <w:r>
        <w:rPr>
          <w:color w:val="1D1D1B"/>
        </w:rPr>
        <w:t>cumplir</w:t>
      </w:r>
      <w:r>
        <w:rPr>
          <w:color w:val="1D1D1B"/>
          <w:spacing w:val="-13"/>
        </w:rPr>
        <w:t> </w:t>
      </w:r>
      <w:r>
        <w:rPr>
          <w:color w:val="1D1D1B"/>
        </w:rPr>
        <w:t>sus</w:t>
      </w:r>
      <w:r>
        <w:rPr>
          <w:color w:val="1D1D1B"/>
          <w:spacing w:val="-12"/>
        </w:rPr>
        <w:t> </w:t>
      </w:r>
      <w:r>
        <w:rPr>
          <w:color w:val="1D1D1B"/>
        </w:rPr>
        <w:t>funciones</w:t>
      </w:r>
      <w:r>
        <w:rPr>
          <w:color w:val="1D1D1B"/>
          <w:spacing w:val="-13"/>
        </w:rPr>
        <w:t> </w:t>
      </w:r>
      <w:r>
        <w:rPr>
          <w:color w:val="1D1D1B"/>
        </w:rPr>
        <w:t>y</w:t>
      </w:r>
      <w:r>
        <w:rPr>
          <w:color w:val="1D1D1B"/>
          <w:spacing w:val="-12"/>
        </w:rPr>
        <w:t> </w:t>
      </w:r>
      <w:r>
        <w:rPr>
          <w:color w:val="1D1D1B"/>
        </w:rPr>
        <w:t>tareas.</w:t>
      </w:r>
    </w:p>
    <w:p>
      <w:pPr>
        <w:pStyle w:val="Heading5"/>
        <w:spacing w:before="114"/>
        <w:rPr>
          <w:i/>
        </w:rPr>
      </w:pPr>
      <w:r>
        <w:rPr>
          <w:i/>
          <w:color w:val="1D1D1B"/>
        </w:rPr>
        <w:t>Incentivos de seguridad</w:t>
      </w:r>
    </w:p>
    <w:p>
      <w:pPr>
        <w:pStyle w:val="BodyText"/>
        <w:spacing w:line="249" w:lineRule="auto" w:before="123"/>
        <w:ind w:left="1553" w:right="1" w:firstLine="340"/>
        <w:jc w:val="both"/>
      </w:pPr>
      <w:r>
        <w:rPr>
          <w:color w:val="1D1D1B"/>
        </w:rPr>
        <w:t>Para contribuir a la </w:t>
      </w:r>
      <w:r>
        <w:rPr>
          <w:color w:val="1D1D1B"/>
          <w:spacing w:val="-3"/>
        </w:rPr>
        <w:t>difusión </w:t>
      </w:r>
      <w:r>
        <w:rPr>
          <w:color w:val="1D1D1B"/>
        </w:rPr>
        <w:t>de las </w:t>
      </w:r>
      <w:r>
        <w:rPr>
          <w:color w:val="1D1D1B"/>
          <w:spacing w:val="-3"/>
        </w:rPr>
        <w:t>normas de </w:t>
      </w:r>
      <w:r>
        <w:rPr>
          <w:color w:val="1D1D1B"/>
        </w:rPr>
        <w:t>Seguridad Militar, lo que es una responsabilidad </w:t>
      </w:r>
      <w:r>
        <w:rPr>
          <w:color w:val="1D1D1B"/>
          <w:spacing w:val="-3"/>
        </w:rPr>
        <w:t>permanente</w:t>
      </w:r>
      <w:r>
        <w:rPr>
          <w:color w:val="1D1D1B"/>
          <w:spacing w:val="-13"/>
        </w:rPr>
        <w:t> </w:t>
      </w:r>
      <w:r>
        <w:rPr>
          <w:color w:val="1D1D1B"/>
        </w:rPr>
        <w:t>de</w:t>
      </w:r>
      <w:r>
        <w:rPr>
          <w:color w:val="1D1D1B"/>
          <w:spacing w:val="-13"/>
        </w:rPr>
        <w:t> </w:t>
      </w:r>
      <w:r>
        <w:rPr>
          <w:color w:val="1D1D1B"/>
        </w:rPr>
        <w:t>toda</w:t>
      </w:r>
      <w:r>
        <w:rPr>
          <w:color w:val="1D1D1B"/>
          <w:spacing w:val="-14"/>
        </w:rPr>
        <w:t> </w:t>
      </w:r>
      <w:r>
        <w:rPr>
          <w:color w:val="1D1D1B"/>
        </w:rPr>
        <w:t>cadena</w:t>
      </w:r>
      <w:r>
        <w:rPr>
          <w:color w:val="1D1D1B"/>
          <w:spacing w:val="-13"/>
        </w:rPr>
        <w:t> </w:t>
      </w:r>
      <w:r>
        <w:rPr>
          <w:color w:val="1D1D1B"/>
        </w:rPr>
        <w:t>de</w:t>
      </w:r>
      <w:r>
        <w:rPr>
          <w:color w:val="1D1D1B"/>
          <w:spacing w:val="-13"/>
        </w:rPr>
        <w:t> </w:t>
      </w:r>
      <w:r>
        <w:rPr>
          <w:color w:val="1D1D1B"/>
        </w:rPr>
        <w:t>Mando,</w:t>
      </w:r>
      <w:r>
        <w:rPr>
          <w:color w:val="1D1D1B"/>
          <w:spacing w:val="-13"/>
        </w:rPr>
        <w:t> </w:t>
      </w:r>
      <w:r>
        <w:rPr>
          <w:color w:val="1D1D1B"/>
        </w:rPr>
        <w:t>se</w:t>
      </w:r>
      <w:r>
        <w:rPr>
          <w:color w:val="1D1D1B"/>
          <w:spacing w:val="-13"/>
        </w:rPr>
        <w:t> </w:t>
      </w:r>
      <w:r>
        <w:rPr>
          <w:color w:val="1D1D1B"/>
        </w:rPr>
        <w:t>cuenta</w:t>
      </w:r>
      <w:r>
        <w:rPr>
          <w:color w:val="1D1D1B"/>
          <w:spacing w:val="-13"/>
        </w:rPr>
        <w:t> </w:t>
      </w:r>
      <w:r>
        <w:rPr>
          <w:color w:val="1D1D1B"/>
          <w:spacing w:val="-2"/>
        </w:rPr>
        <w:t>con </w:t>
      </w:r>
      <w:r>
        <w:rPr>
          <w:color w:val="1D1D1B"/>
          <w:spacing w:val="-3"/>
        </w:rPr>
        <w:t>gráficos</w:t>
      </w:r>
      <w:r>
        <w:rPr>
          <w:color w:val="1D1D1B"/>
          <w:spacing w:val="-24"/>
        </w:rPr>
        <w:t> </w:t>
      </w:r>
      <w:r>
        <w:rPr>
          <w:color w:val="1D1D1B"/>
        </w:rPr>
        <w:t>y</w:t>
      </w:r>
      <w:r>
        <w:rPr>
          <w:color w:val="1D1D1B"/>
          <w:spacing w:val="-24"/>
        </w:rPr>
        <w:t> </w:t>
      </w:r>
      <w:r>
        <w:rPr>
          <w:color w:val="1D1D1B"/>
          <w:spacing w:val="-3"/>
        </w:rPr>
        <w:t>afiches</w:t>
      </w:r>
      <w:r>
        <w:rPr>
          <w:color w:val="1D1D1B"/>
          <w:spacing w:val="-24"/>
        </w:rPr>
        <w:t> </w:t>
      </w:r>
      <w:r>
        <w:rPr>
          <w:color w:val="1D1D1B"/>
        </w:rPr>
        <w:t>de</w:t>
      </w:r>
      <w:r>
        <w:rPr>
          <w:color w:val="1D1D1B"/>
          <w:spacing w:val="-24"/>
        </w:rPr>
        <w:t> </w:t>
      </w:r>
      <w:r>
        <w:rPr>
          <w:color w:val="1D1D1B"/>
          <w:spacing w:val="-3"/>
        </w:rPr>
        <w:t>apoyo</w:t>
      </w:r>
      <w:r>
        <w:rPr>
          <w:color w:val="1D1D1B"/>
          <w:spacing w:val="-24"/>
        </w:rPr>
        <w:t> </w:t>
      </w:r>
      <w:r>
        <w:rPr>
          <w:color w:val="1D1D1B"/>
        </w:rPr>
        <w:t>que</w:t>
      </w:r>
      <w:r>
        <w:rPr>
          <w:color w:val="1D1D1B"/>
          <w:spacing w:val="-24"/>
        </w:rPr>
        <w:t> </w:t>
      </w:r>
      <w:r>
        <w:rPr>
          <w:color w:val="1D1D1B"/>
        </w:rPr>
        <w:t>recalcan</w:t>
      </w:r>
      <w:r>
        <w:rPr>
          <w:color w:val="1D1D1B"/>
          <w:spacing w:val="-24"/>
        </w:rPr>
        <w:t> </w:t>
      </w:r>
      <w:r>
        <w:rPr>
          <w:color w:val="1D1D1B"/>
        </w:rPr>
        <w:t>la</w:t>
      </w:r>
      <w:r>
        <w:rPr>
          <w:color w:val="1D1D1B"/>
          <w:spacing w:val="-24"/>
        </w:rPr>
        <w:t> </w:t>
      </w:r>
      <w:r>
        <w:rPr>
          <w:color w:val="1D1D1B"/>
          <w:spacing w:val="-3"/>
        </w:rPr>
        <w:t>importancia </w:t>
      </w:r>
      <w:r>
        <w:rPr>
          <w:color w:val="1D1D1B"/>
        </w:rPr>
        <w:t>de </w:t>
      </w:r>
      <w:r>
        <w:rPr>
          <w:color w:val="1D1D1B"/>
          <w:spacing w:val="-3"/>
        </w:rPr>
        <w:t>estos aspectos </w:t>
      </w:r>
      <w:r>
        <w:rPr>
          <w:color w:val="1D1D1B"/>
        </w:rPr>
        <w:t>y que dan </w:t>
      </w:r>
      <w:r>
        <w:rPr>
          <w:color w:val="1D1D1B"/>
          <w:spacing w:val="-3"/>
        </w:rPr>
        <w:t>ideas </w:t>
      </w:r>
      <w:r>
        <w:rPr>
          <w:color w:val="1D1D1B"/>
        </w:rPr>
        <w:t>e </w:t>
      </w:r>
      <w:r>
        <w:rPr>
          <w:color w:val="1D1D1B"/>
          <w:spacing w:val="-3"/>
        </w:rPr>
        <w:t>instrucciones </w:t>
      </w:r>
      <w:r>
        <w:rPr>
          <w:color w:val="1D1D1B"/>
        </w:rPr>
        <w:t>a ser</w:t>
      </w:r>
      <w:r>
        <w:rPr>
          <w:color w:val="1D1D1B"/>
          <w:spacing w:val="-14"/>
        </w:rPr>
        <w:t> </w:t>
      </w:r>
      <w:r>
        <w:rPr>
          <w:color w:val="1D1D1B"/>
        </w:rPr>
        <w:t>cumplidas</w:t>
      </w:r>
      <w:r>
        <w:rPr>
          <w:color w:val="1D1D1B"/>
          <w:spacing w:val="-15"/>
        </w:rPr>
        <w:t> </w:t>
      </w:r>
      <w:r>
        <w:rPr>
          <w:color w:val="1D1D1B"/>
        </w:rPr>
        <w:t>por</w:t>
      </w:r>
      <w:r>
        <w:rPr>
          <w:color w:val="1D1D1B"/>
          <w:spacing w:val="-14"/>
        </w:rPr>
        <w:t> </w:t>
      </w:r>
      <w:r>
        <w:rPr>
          <w:color w:val="1D1D1B"/>
        </w:rPr>
        <w:t>todos</w:t>
      </w:r>
      <w:r>
        <w:rPr>
          <w:color w:val="1D1D1B"/>
          <w:spacing w:val="-15"/>
        </w:rPr>
        <w:t> </w:t>
      </w:r>
      <w:r>
        <w:rPr>
          <w:color w:val="1D1D1B"/>
        </w:rPr>
        <w:t>los</w:t>
      </w:r>
      <w:r>
        <w:rPr>
          <w:color w:val="1D1D1B"/>
          <w:spacing w:val="-14"/>
        </w:rPr>
        <w:t> </w:t>
      </w:r>
      <w:r>
        <w:rPr>
          <w:color w:val="1D1D1B"/>
        </w:rPr>
        <w:t>servidores</w:t>
      </w:r>
      <w:r>
        <w:rPr>
          <w:color w:val="1D1D1B"/>
          <w:spacing w:val="-15"/>
        </w:rPr>
        <w:t> </w:t>
      </w:r>
      <w:r>
        <w:rPr>
          <w:color w:val="1D1D1B"/>
        </w:rPr>
        <w:t>de</w:t>
      </w:r>
      <w:r>
        <w:rPr>
          <w:color w:val="1D1D1B"/>
          <w:spacing w:val="-14"/>
        </w:rPr>
        <w:t> </w:t>
      </w:r>
      <w:r>
        <w:rPr>
          <w:color w:val="1D1D1B"/>
        </w:rPr>
        <w:t>la</w:t>
      </w:r>
      <w:r>
        <w:rPr>
          <w:color w:val="1D1D1B"/>
          <w:spacing w:val="-14"/>
        </w:rPr>
        <w:t> </w:t>
      </w:r>
      <w:r>
        <w:rPr>
          <w:color w:val="1D1D1B"/>
        </w:rPr>
        <w:t>Armada.</w:t>
      </w:r>
    </w:p>
    <w:p>
      <w:pPr>
        <w:pStyle w:val="Heading5"/>
        <w:spacing w:before="114"/>
        <w:rPr>
          <w:i/>
        </w:rPr>
      </w:pPr>
      <w:r>
        <w:rPr>
          <w:i/>
          <w:color w:val="1D1D1B"/>
        </w:rPr>
        <w:t>Control de la información</w:t>
      </w:r>
    </w:p>
    <w:p>
      <w:pPr>
        <w:pStyle w:val="BodyText"/>
        <w:spacing w:line="249" w:lineRule="auto" w:before="123"/>
        <w:ind w:left="1553" w:firstLine="340"/>
        <w:jc w:val="both"/>
      </w:pPr>
      <w:r>
        <w:rPr>
          <w:color w:val="1D1D1B"/>
        </w:rPr>
        <w:t>Consiste en que ninguna persona que tenga conocimiento, posea o controle información tiene autoridad para difundirla, a menos que haya comprobado que el destinatario tiene la autorización de acceso correspondiente y que necesita tal información para cumplir con su tarea.</w:t>
      </w:r>
    </w:p>
    <w:p>
      <w:pPr>
        <w:pStyle w:val="BodyText"/>
        <w:spacing w:line="249" w:lineRule="auto" w:before="114"/>
        <w:ind w:left="1553" w:firstLine="340"/>
        <w:jc w:val="both"/>
      </w:pPr>
      <w:r>
        <w:rPr>
          <w:color w:val="1D1D1B"/>
        </w:rPr>
        <w:t>Cada</w:t>
      </w:r>
      <w:r>
        <w:rPr>
          <w:color w:val="1D1D1B"/>
          <w:spacing w:val="-26"/>
        </w:rPr>
        <w:t> </w:t>
      </w:r>
      <w:r>
        <w:rPr>
          <w:color w:val="1D1D1B"/>
        </w:rPr>
        <w:t>individuo</w:t>
      </w:r>
      <w:r>
        <w:rPr>
          <w:color w:val="1D1D1B"/>
          <w:spacing w:val="-25"/>
        </w:rPr>
        <w:t> </w:t>
      </w:r>
      <w:r>
        <w:rPr>
          <w:color w:val="1D1D1B"/>
        </w:rPr>
        <w:t>es</w:t>
      </w:r>
      <w:r>
        <w:rPr>
          <w:color w:val="1D1D1B"/>
          <w:spacing w:val="-26"/>
        </w:rPr>
        <w:t> </w:t>
      </w:r>
      <w:r>
        <w:rPr>
          <w:color w:val="1D1D1B"/>
        </w:rPr>
        <w:t>responsable</w:t>
      </w:r>
      <w:r>
        <w:rPr>
          <w:color w:val="1D1D1B"/>
          <w:spacing w:val="-26"/>
        </w:rPr>
        <w:t> </w:t>
      </w:r>
      <w:r>
        <w:rPr>
          <w:color w:val="1D1D1B"/>
        </w:rPr>
        <w:t>permanentemente de</w:t>
      </w:r>
      <w:r>
        <w:rPr>
          <w:color w:val="1D1D1B"/>
          <w:spacing w:val="-5"/>
        </w:rPr>
        <w:t> </w:t>
      </w:r>
      <w:r>
        <w:rPr>
          <w:color w:val="1D1D1B"/>
        </w:rPr>
        <w:t>la</w:t>
      </w:r>
      <w:r>
        <w:rPr>
          <w:color w:val="1D1D1B"/>
          <w:spacing w:val="-5"/>
        </w:rPr>
        <w:t> </w:t>
      </w:r>
      <w:r>
        <w:rPr>
          <w:color w:val="1D1D1B"/>
        </w:rPr>
        <w:t>protección</w:t>
      </w:r>
      <w:r>
        <w:rPr>
          <w:color w:val="1D1D1B"/>
          <w:spacing w:val="-5"/>
        </w:rPr>
        <w:t> </w:t>
      </w:r>
      <w:r>
        <w:rPr>
          <w:color w:val="1D1D1B"/>
        </w:rPr>
        <w:t>de</w:t>
      </w:r>
      <w:r>
        <w:rPr>
          <w:color w:val="1D1D1B"/>
          <w:spacing w:val="-5"/>
        </w:rPr>
        <w:t> </w:t>
      </w:r>
      <w:r>
        <w:rPr>
          <w:color w:val="1D1D1B"/>
        </w:rPr>
        <w:t>la</w:t>
      </w:r>
      <w:r>
        <w:rPr>
          <w:color w:val="1D1D1B"/>
          <w:spacing w:val="-5"/>
        </w:rPr>
        <w:t> </w:t>
      </w:r>
      <w:r>
        <w:rPr>
          <w:color w:val="1D1D1B"/>
        </w:rPr>
        <w:t>información</w:t>
      </w:r>
      <w:r>
        <w:rPr>
          <w:color w:val="1D1D1B"/>
          <w:spacing w:val="-5"/>
        </w:rPr>
        <w:t> </w:t>
      </w:r>
      <w:r>
        <w:rPr>
          <w:color w:val="1D1D1B"/>
        </w:rPr>
        <w:t>que</w:t>
      </w:r>
      <w:r>
        <w:rPr>
          <w:color w:val="1D1D1B"/>
          <w:spacing w:val="-5"/>
        </w:rPr>
        <w:t> </w:t>
      </w:r>
      <w:r>
        <w:rPr>
          <w:color w:val="1D1D1B"/>
        </w:rPr>
        <w:t>posee</w:t>
      </w:r>
      <w:r>
        <w:rPr>
          <w:color w:val="1D1D1B"/>
          <w:spacing w:val="-5"/>
        </w:rPr>
        <w:t> </w:t>
      </w:r>
      <w:r>
        <w:rPr>
          <w:color w:val="1D1D1B"/>
        </w:rPr>
        <w:t>y</w:t>
      </w:r>
      <w:r>
        <w:rPr>
          <w:color w:val="1D1D1B"/>
          <w:spacing w:val="-5"/>
        </w:rPr>
        <w:t> </w:t>
      </w:r>
      <w:r>
        <w:rPr>
          <w:color w:val="1D1D1B"/>
        </w:rPr>
        <w:t>sobre él recaen moralmente y legalmente las sanciones penales que implican su transmisión</w:t>
      </w:r>
      <w:r>
        <w:rPr>
          <w:color w:val="1D1D1B"/>
          <w:spacing w:val="-29"/>
        </w:rPr>
        <w:t> </w:t>
      </w:r>
      <w:r>
        <w:rPr>
          <w:color w:val="1D1D1B"/>
        </w:rPr>
        <w:t>improcedente.</w:t>
      </w:r>
    </w:p>
    <w:p>
      <w:pPr>
        <w:pStyle w:val="Heading5"/>
        <w:spacing w:before="114"/>
        <w:rPr>
          <w:i/>
        </w:rPr>
      </w:pPr>
      <w:r>
        <w:rPr>
          <w:i/>
          <w:color w:val="1D1D1B"/>
        </w:rPr>
        <w:t>Almacenamiento y destrucción</w:t>
      </w:r>
    </w:p>
    <w:p>
      <w:pPr>
        <w:pStyle w:val="BodyText"/>
        <w:spacing w:line="249" w:lineRule="auto" w:before="123"/>
        <w:ind w:left="1553" w:firstLine="340"/>
        <w:jc w:val="both"/>
      </w:pPr>
      <w:r>
        <w:rPr>
          <w:color w:val="1D1D1B"/>
        </w:rPr>
        <w:t>El</w:t>
      </w:r>
      <w:r>
        <w:rPr>
          <w:color w:val="1D1D1B"/>
          <w:spacing w:val="-9"/>
        </w:rPr>
        <w:t> </w:t>
      </w:r>
      <w:r>
        <w:rPr>
          <w:color w:val="1D1D1B"/>
        </w:rPr>
        <w:t>manejo</w:t>
      </w:r>
      <w:r>
        <w:rPr>
          <w:color w:val="1D1D1B"/>
          <w:spacing w:val="-9"/>
        </w:rPr>
        <w:t> </w:t>
      </w:r>
      <w:r>
        <w:rPr>
          <w:color w:val="1D1D1B"/>
        </w:rPr>
        <w:t>de</w:t>
      </w:r>
      <w:r>
        <w:rPr>
          <w:color w:val="1D1D1B"/>
          <w:spacing w:val="-9"/>
        </w:rPr>
        <w:t> </w:t>
      </w:r>
      <w:r>
        <w:rPr>
          <w:color w:val="1D1D1B"/>
        </w:rPr>
        <w:t>los</w:t>
      </w:r>
      <w:r>
        <w:rPr>
          <w:color w:val="1D1D1B"/>
          <w:spacing w:val="-9"/>
        </w:rPr>
        <w:t> </w:t>
      </w:r>
      <w:r>
        <w:rPr>
          <w:color w:val="1D1D1B"/>
        </w:rPr>
        <w:t>documentos</w:t>
      </w:r>
      <w:r>
        <w:rPr>
          <w:color w:val="1D1D1B"/>
          <w:spacing w:val="-8"/>
        </w:rPr>
        <w:t> </w:t>
      </w:r>
      <w:r>
        <w:rPr>
          <w:color w:val="1D1D1B"/>
        </w:rPr>
        <w:t>clasificados,</w:t>
      </w:r>
      <w:r>
        <w:rPr>
          <w:color w:val="1D1D1B"/>
          <w:spacing w:val="-9"/>
        </w:rPr>
        <w:t> </w:t>
      </w:r>
      <w:r>
        <w:rPr>
          <w:color w:val="1D1D1B"/>
        </w:rPr>
        <w:t>desde su elaboración hasta el término de su utilidad, se debe regir por las siguientes</w:t>
      </w:r>
      <w:r>
        <w:rPr>
          <w:color w:val="1D1D1B"/>
          <w:spacing w:val="-16"/>
        </w:rPr>
        <w:t> </w:t>
      </w:r>
      <w:r>
        <w:rPr>
          <w:color w:val="1D1D1B"/>
        </w:rPr>
        <w:t>normas:</w:t>
      </w:r>
    </w:p>
    <w:p>
      <w:pPr>
        <w:pStyle w:val="BodyText"/>
        <w:spacing w:line="249" w:lineRule="auto" w:before="114"/>
        <w:ind w:left="1893" w:hanging="340"/>
        <w:jc w:val="both"/>
      </w:pPr>
      <w:r>
        <w:rPr>
          <w:color w:val="1D1D1B"/>
        </w:rPr>
        <w:t>- Elaboración, la cual debe estar a cargo de personas</w:t>
      </w:r>
      <w:r>
        <w:rPr>
          <w:color w:val="1D1D1B"/>
          <w:spacing w:val="-23"/>
        </w:rPr>
        <w:t> </w:t>
      </w:r>
      <w:r>
        <w:rPr>
          <w:color w:val="1D1D1B"/>
        </w:rPr>
        <w:t>debidamente</w:t>
      </w:r>
      <w:r>
        <w:rPr>
          <w:color w:val="1D1D1B"/>
          <w:spacing w:val="-23"/>
        </w:rPr>
        <w:t> </w:t>
      </w:r>
      <w:r>
        <w:rPr>
          <w:color w:val="1D1D1B"/>
        </w:rPr>
        <w:t>capacitadas</w:t>
      </w:r>
      <w:r>
        <w:rPr>
          <w:color w:val="1D1D1B"/>
          <w:spacing w:val="-23"/>
        </w:rPr>
        <w:t> </w:t>
      </w:r>
      <w:r>
        <w:rPr>
          <w:color w:val="1D1D1B"/>
        </w:rPr>
        <w:t>y</w:t>
      </w:r>
      <w:r>
        <w:rPr>
          <w:color w:val="1D1D1B"/>
          <w:spacing w:val="-23"/>
        </w:rPr>
        <w:t> </w:t>
      </w:r>
      <w:r>
        <w:rPr>
          <w:color w:val="1D1D1B"/>
        </w:rPr>
        <w:t>autorizadas y debe llevarse a cabo de acuerdo con las disposiciones</w:t>
      </w:r>
      <w:r>
        <w:rPr>
          <w:color w:val="1D1D1B"/>
          <w:spacing w:val="-12"/>
        </w:rPr>
        <w:t> </w:t>
      </w:r>
      <w:r>
        <w:rPr>
          <w:color w:val="1D1D1B"/>
        </w:rPr>
        <w:t>reglamentarias.</w:t>
      </w:r>
    </w:p>
    <w:p>
      <w:pPr>
        <w:pStyle w:val="ListParagraph"/>
        <w:numPr>
          <w:ilvl w:val="0"/>
          <w:numId w:val="172"/>
        </w:numPr>
        <w:tabs>
          <w:tab w:pos="584" w:val="left" w:leader="none"/>
        </w:tabs>
        <w:spacing w:line="249" w:lineRule="auto" w:before="74" w:after="0"/>
        <w:ind w:left="583" w:right="7" w:hanging="340"/>
        <w:jc w:val="both"/>
        <w:rPr>
          <w:sz w:val="20"/>
        </w:rPr>
      </w:pPr>
      <w:r>
        <w:rPr>
          <w:color w:val="1D1D1B"/>
          <w:spacing w:val="-6"/>
          <w:sz w:val="20"/>
        </w:rPr>
        <w:br w:type="column"/>
      </w:r>
      <w:r>
        <w:rPr>
          <w:color w:val="1D1D1B"/>
          <w:spacing w:val="-5"/>
          <w:sz w:val="20"/>
        </w:rPr>
        <w:t>Envío </w:t>
      </w:r>
      <w:r>
        <w:rPr>
          <w:color w:val="1D1D1B"/>
          <w:spacing w:val="-4"/>
          <w:sz w:val="20"/>
        </w:rPr>
        <w:t>de </w:t>
      </w:r>
      <w:r>
        <w:rPr>
          <w:color w:val="1D1D1B"/>
          <w:spacing w:val="-7"/>
          <w:sz w:val="20"/>
        </w:rPr>
        <w:t>documentos </w:t>
      </w:r>
      <w:r>
        <w:rPr>
          <w:color w:val="1D1D1B"/>
          <w:sz w:val="20"/>
        </w:rPr>
        <w:t>a </w:t>
      </w:r>
      <w:r>
        <w:rPr>
          <w:color w:val="1D1D1B"/>
          <w:spacing w:val="-5"/>
          <w:sz w:val="20"/>
        </w:rPr>
        <w:t>los </w:t>
      </w:r>
      <w:r>
        <w:rPr>
          <w:color w:val="1D1D1B"/>
          <w:spacing w:val="-7"/>
          <w:sz w:val="20"/>
        </w:rPr>
        <w:t>destinatarios, </w:t>
      </w:r>
      <w:r>
        <w:rPr>
          <w:color w:val="1D1D1B"/>
          <w:spacing w:val="-6"/>
          <w:sz w:val="20"/>
        </w:rPr>
        <w:t>obliga </w:t>
      </w:r>
      <w:r>
        <w:rPr>
          <w:color w:val="1D1D1B"/>
          <w:spacing w:val="-7"/>
          <w:sz w:val="20"/>
        </w:rPr>
        <w:t>al </w:t>
      </w:r>
      <w:r>
        <w:rPr>
          <w:color w:val="1D1D1B"/>
          <w:spacing w:val="-6"/>
          <w:sz w:val="20"/>
        </w:rPr>
        <w:t>receptor </w:t>
      </w:r>
      <w:r>
        <w:rPr>
          <w:color w:val="1D1D1B"/>
          <w:spacing w:val="-5"/>
          <w:sz w:val="20"/>
        </w:rPr>
        <w:t>dar </w:t>
      </w:r>
      <w:r>
        <w:rPr>
          <w:color w:val="1D1D1B"/>
          <w:spacing w:val="-6"/>
          <w:sz w:val="20"/>
        </w:rPr>
        <w:t>acuse </w:t>
      </w:r>
      <w:r>
        <w:rPr>
          <w:color w:val="1D1D1B"/>
          <w:spacing w:val="-4"/>
          <w:sz w:val="20"/>
        </w:rPr>
        <w:t>de </w:t>
      </w:r>
      <w:r>
        <w:rPr>
          <w:color w:val="1D1D1B"/>
          <w:spacing w:val="-5"/>
          <w:sz w:val="20"/>
        </w:rPr>
        <w:t>recibo </w:t>
      </w:r>
      <w:r>
        <w:rPr>
          <w:color w:val="1D1D1B"/>
          <w:sz w:val="20"/>
        </w:rPr>
        <w:t>y </w:t>
      </w:r>
      <w:r>
        <w:rPr>
          <w:color w:val="1D1D1B"/>
          <w:spacing w:val="-4"/>
          <w:sz w:val="20"/>
        </w:rPr>
        <w:t>al </w:t>
      </w:r>
      <w:r>
        <w:rPr>
          <w:color w:val="1D1D1B"/>
          <w:spacing w:val="-6"/>
          <w:sz w:val="20"/>
        </w:rPr>
        <w:t>emisor </w:t>
      </w:r>
      <w:r>
        <w:rPr>
          <w:color w:val="1D1D1B"/>
          <w:sz w:val="20"/>
        </w:rPr>
        <w:t>a </w:t>
      </w:r>
      <w:r>
        <w:rPr>
          <w:color w:val="1D1D1B"/>
          <w:spacing w:val="-6"/>
          <w:sz w:val="20"/>
        </w:rPr>
        <w:t>pedir tal </w:t>
      </w:r>
      <w:r>
        <w:rPr>
          <w:color w:val="1D1D1B"/>
          <w:spacing w:val="-7"/>
          <w:sz w:val="20"/>
        </w:rPr>
        <w:t>acuse.</w:t>
      </w:r>
    </w:p>
    <w:p>
      <w:pPr>
        <w:pStyle w:val="ListParagraph"/>
        <w:numPr>
          <w:ilvl w:val="0"/>
          <w:numId w:val="172"/>
        </w:numPr>
        <w:tabs>
          <w:tab w:pos="584" w:val="left" w:leader="none"/>
        </w:tabs>
        <w:spacing w:line="249" w:lineRule="auto" w:before="114" w:after="0"/>
        <w:ind w:left="583" w:right="1" w:hanging="340"/>
        <w:jc w:val="both"/>
        <w:rPr>
          <w:sz w:val="20"/>
        </w:rPr>
      </w:pPr>
      <w:r>
        <w:rPr>
          <w:color w:val="1D1D1B"/>
          <w:sz w:val="20"/>
        </w:rPr>
        <w:t>Acceso, consiste en otorgar un grado de acceso al personal, por lo tanto, podrán trabajar con documentos</w:t>
      </w:r>
      <w:r>
        <w:rPr>
          <w:color w:val="1D1D1B"/>
          <w:spacing w:val="-20"/>
          <w:sz w:val="20"/>
        </w:rPr>
        <w:t> </w:t>
      </w:r>
      <w:r>
        <w:rPr>
          <w:color w:val="1D1D1B"/>
          <w:sz w:val="20"/>
        </w:rPr>
        <w:t>clasificados</w:t>
      </w:r>
      <w:r>
        <w:rPr>
          <w:color w:val="1D1D1B"/>
          <w:spacing w:val="-21"/>
          <w:sz w:val="20"/>
        </w:rPr>
        <w:t> </w:t>
      </w:r>
      <w:r>
        <w:rPr>
          <w:color w:val="1D1D1B"/>
          <w:sz w:val="20"/>
        </w:rPr>
        <w:t>el</w:t>
      </w:r>
      <w:r>
        <w:rPr>
          <w:color w:val="1D1D1B"/>
          <w:spacing w:val="-21"/>
          <w:sz w:val="20"/>
        </w:rPr>
        <w:t> </w:t>
      </w:r>
      <w:r>
        <w:rPr>
          <w:color w:val="1D1D1B"/>
          <w:sz w:val="20"/>
        </w:rPr>
        <w:t>personal</w:t>
      </w:r>
      <w:r>
        <w:rPr>
          <w:color w:val="1D1D1B"/>
          <w:spacing w:val="-21"/>
          <w:sz w:val="20"/>
        </w:rPr>
        <w:t> </w:t>
      </w:r>
      <w:r>
        <w:rPr>
          <w:color w:val="1D1D1B"/>
          <w:sz w:val="20"/>
        </w:rPr>
        <w:t>que</w:t>
      </w:r>
      <w:r>
        <w:rPr>
          <w:color w:val="1D1D1B"/>
          <w:spacing w:val="-21"/>
          <w:sz w:val="20"/>
        </w:rPr>
        <w:t> </w:t>
      </w:r>
      <w:r>
        <w:rPr>
          <w:color w:val="1D1D1B"/>
          <w:sz w:val="20"/>
        </w:rPr>
        <w:t>tenga</w:t>
      </w:r>
      <w:r>
        <w:rPr>
          <w:color w:val="1D1D1B"/>
          <w:spacing w:val="-21"/>
          <w:sz w:val="20"/>
        </w:rPr>
        <w:t> </w:t>
      </w:r>
      <w:r>
        <w:rPr>
          <w:color w:val="1D1D1B"/>
          <w:sz w:val="20"/>
        </w:rPr>
        <w:t>un grado</w:t>
      </w:r>
      <w:r>
        <w:rPr>
          <w:color w:val="1D1D1B"/>
          <w:spacing w:val="-12"/>
          <w:sz w:val="20"/>
        </w:rPr>
        <w:t> </w:t>
      </w:r>
      <w:r>
        <w:rPr>
          <w:color w:val="1D1D1B"/>
          <w:sz w:val="20"/>
        </w:rPr>
        <w:t>de</w:t>
      </w:r>
      <w:r>
        <w:rPr>
          <w:color w:val="1D1D1B"/>
          <w:spacing w:val="-12"/>
          <w:sz w:val="20"/>
        </w:rPr>
        <w:t> </w:t>
      </w:r>
      <w:r>
        <w:rPr>
          <w:color w:val="1D1D1B"/>
          <w:sz w:val="20"/>
        </w:rPr>
        <w:t>acceso</w:t>
      </w:r>
      <w:r>
        <w:rPr>
          <w:color w:val="1D1D1B"/>
          <w:spacing w:val="-12"/>
          <w:sz w:val="20"/>
        </w:rPr>
        <w:t> </w:t>
      </w:r>
      <w:r>
        <w:rPr>
          <w:color w:val="1D1D1B"/>
          <w:sz w:val="20"/>
        </w:rPr>
        <w:t>igual</w:t>
      </w:r>
      <w:r>
        <w:rPr>
          <w:color w:val="1D1D1B"/>
          <w:spacing w:val="-12"/>
          <w:sz w:val="20"/>
        </w:rPr>
        <w:t> </w:t>
      </w:r>
      <w:r>
        <w:rPr>
          <w:color w:val="1D1D1B"/>
          <w:sz w:val="20"/>
        </w:rPr>
        <w:t>o</w:t>
      </w:r>
      <w:r>
        <w:rPr>
          <w:color w:val="1D1D1B"/>
          <w:spacing w:val="-12"/>
          <w:sz w:val="20"/>
        </w:rPr>
        <w:t> </w:t>
      </w:r>
      <w:r>
        <w:rPr>
          <w:color w:val="1D1D1B"/>
          <w:sz w:val="20"/>
        </w:rPr>
        <w:t>superior</w:t>
      </w:r>
      <w:r>
        <w:rPr>
          <w:color w:val="1D1D1B"/>
          <w:spacing w:val="-12"/>
          <w:sz w:val="20"/>
        </w:rPr>
        <w:t> </w:t>
      </w:r>
      <w:r>
        <w:rPr>
          <w:color w:val="1D1D1B"/>
          <w:sz w:val="20"/>
        </w:rPr>
        <w:t>a</w:t>
      </w:r>
      <w:r>
        <w:rPr>
          <w:color w:val="1D1D1B"/>
          <w:spacing w:val="-12"/>
          <w:sz w:val="20"/>
        </w:rPr>
        <w:t> </w:t>
      </w:r>
      <w:r>
        <w:rPr>
          <w:color w:val="1D1D1B"/>
          <w:sz w:val="20"/>
        </w:rPr>
        <w:t>la</w:t>
      </w:r>
      <w:r>
        <w:rPr>
          <w:color w:val="1D1D1B"/>
          <w:spacing w:val="-12"/>
          <w:sz w:val="20"/>
        </w:rPr>
        <w:t> </w:t>
      </w:r>
      <w:r>
        <w:rPr>
          <w:color w:val="1D1D1B"/>
          <w:sz w:val="20"/>
        </w:rPr>
        <w:t>clasificación de la materia</w:t>
      </w:r>
      <w:r>
        <w:rPr>
          <w:color w:val="1D1D1B"/>
          <w:spacing w:val="-3"/>
          <w:sz w:val="20"/>
        </w:rPr>
        <w:t> </w:t>
      </w:r>
      <w:r>
        <w:rPr>
          <w:color w:val="1D1D1B"/>
          <w:sz w:val="20"/>
        </w:rPr>
        <w:t>respectiva.</w:t>
      </w:r>
    </w:p>
    <w:p>
      <w:pPr>
        <w:pStyle w:val="ListParagraph"/>
        <w:numPr>
          <w:ilvl w:val="0"/>
          <w:numId w:val="172"/>
        </w:numPr>
        <w:tabs>
          <w:tab w:pos="584" w:val="left" w:leader="none"/>
        </w:tabs>
        <w:spacing w:line="249" w:lineRule="auto" w:before="114" w:after="0"/>
        <w:ind w:left="583" w:right="1" w:hanging="340"/>
        <w:jc w:val="both"/>
        <w:rPr>
          <w:sz w:val="20"/>
        </w:rPr>
      </w:pPr>
      <w:r>
        <w:rPr>
          <w:color w:val="1D1D1B"/>
          <w:sz w:val="20"/>
        </w:rPr>
        <w:t>La</w:t>
      </w:r>
      <w:r>
        <w:rPr>
          <w:color w:val="1D1D1B"/>
          <w:spacing w:val="-16"/>
          <w:sz w:val="20"/>
        </w:rPr>
        <w:t> </w:t>
      </w:r>
      <w:r>
        <w:rPr>
          <w:color w:val="1D1D1B"/>
          <w:sz w:val="20"/>
        </w:rPr>
        <w:t>custodia</w:t>
      </w:r>
      <w:r>
        <w:rPr>
          <w:color w:val="1D1D1B"/>
          <w:spacing w:val="-16"/>
          <w:sz w:val="20"/>
        </w:rPr>
        <w:t> </w:t>
      </w:r>
      <w:r>
        <w:rPr>
          <w:color w:val="1D1D1B"/>
          <w:sz w:val="20"/>
        </w:rPr>
        <w:t>de</w:t>
      </w:r>
      <w:r>
        <w:rPr>
          <w:color w:val="1D1D1B"/>
          <w:spacing w:val="-16"/>
          <w:sz w:val="20"/>
        </w:rPr>
        <w:t> </w:t>
      </w:r>
      <w:r>
        <w:rPr>
          <w:color w:val="1D1D1B"/>
          <w:sz w:val="20"/>
        </w:rPr>
        <w:t>la</w:t>
      </w:r>
      <w:r>
        <w:rPr>
          <w:color w:val="1D1D1B"/>
          <w:spacing w:val="-16"/>
          <w:sz w:val="20"/>
        </w:rPr>
        <w:t> </w:t>
      </w:r>
      <w:r>
        <w:rPr>
          <w:color w:val="1D1D1B"/>
          <w:sz w:val="20"/>
        </w:rPr>
        <w:t>documentación</w:t>
      </w:r>
      <w:r>
        <w:rPr>
          <w:color w:val="1D1D1B"/>
          <w:spacing w:val="-16"/>
          <w:sz w:val="20"/>
        </w:rPr>
        <w:t> </w:t>
      </w:r>
      <w:r>
        <w:rPr>
          <w:color w:val="1D1D1B"/>
          <w:sz w:val="20"/>
        </w:rPr>
        <w:t>clasificada</w:t>
      </w:r>
      <w:r>
        <w:rPr>
          <w:color w:val="1D1D1B"/>
          <w:spacing w:val="-16"/>
          <w:sz w:val="20"/>
        </w:rPr>
        <w:t> </w:t>
      </w:r>
      <w:r>
        <w:rPr>
          <w:color w:val="1D1D1B"/>
          <w:sz w:val="20"/>
        </w:rPr>
        <w:t>debe ser en un lugar seguro, identificado, con control de</w:t>
      </w:r>
      <w:r>
        <w:rPr>
          <w:color w:val="1D1D1B"/>
          <w:spacing w:val="-6"/>
          <w:sz w:val="20"/>
        </w:rPr>
        <w:t> </w:t>
      </w:r>
      <w:r>
        <w:rPr>
          <w:color w:val="1D1D1B"/>
          <w:sz w:val="20"/>
        </w:rPr>
        <w:t>acceso</w:t>
      </w:r>
      <w:r>
        <w:rPr>
          <w:color w:val="1D1D1B"/>
          <w:spacing w:val="-6"/>
          <w:sz w:val="20"/>
        </w:rPr>
        <w:t> </w:t>
      </w:r>
      <w:r>
        <w:rPr>
          <w:color w:val="1D1D1B"/>
          <w:sz w:val="20"/>
        </w:rPr>
        <w:t>definido</w:t>
      </w:r>
      <w:r>
        <w:rPr>
          <w:color w:val="1D1D1B"/>
          <w:spacing w:val="-6"/>
          <w:sz w:val="20"/>
        </w:rPr>
        <w:t> </w:t>
      </w:r>
      <w:r>
        <w:rPr>
          <w:color w:val="1D1D1B"/>
          <w:sz w:val="20"/>
        </w:rPr>
        <w:t>y</w:t>
      </w:r>
      <w:r>
        <w:rPr>
          <w:color w:val="1D1D1B"/>
          <w:spacing w:val="-6"/>
          <w:sz w:val="20"/>
        </w:rPr>
        <w:t> </w:t>
      </w:r>
      <w:r>
        <w:rPr>
          <w:color w:val="1D1D1B"/>
          <w:sz w:val="20"/>
        </w:rPr>
        <w:t>manejado</w:t>
      </w:r>
      <w:r>
        <w:rPr>
          <w:color w:val="1D1D1B"/>
          <w:spacing w:val="-7"/>
          <w:sz w:val="20"/>
        </w:rPr>
        <w:t> </w:t>
      </w:r>
      <w:r>
        <w:rPr>
          <w:color w:val="1D1D1B"/>
          <w:sz w:val="20"/>
        </w:rPr>
        <w:t>por</w:t>
      </w:r>
      <w:r>
        <w:rPr>
          <w:color w:val="1D1D1B"/>
          <w:spacing w:val="-6"/>
          <w:sz w:val="20"/>
        </w:rPr>
        <w:t> </w:t>
      </w:r>
      <w:r>
        <w:rPr>
          <w:color w:val="1D1D1B"/>
          <w:sz w:val="20"/>
        </w:rPr>
        <w:t>personas</w:t>
      </w:r>
      <w:r>
        <w:rPr>
          <w:color w:val="1D1D1B"/>
          <w:spacing w:val="-6"/>
          <w:sz w:val="20"/>
        </w:rPr>
        <w:t> </w:t>
      </w:r>
      <w:r>
        <w:rPr>
          <w:color w:val="1D1D1B"/>
          <w:sz w:val="20"/>
        </w:rPr>
        <w:t>con la autorización</w:t>
      </w:r>
      <w:r>
        <w:rPr>
          <w:color w:val="1D1D1B"/>
          <w:spacing w:val="-12"/>
          <w:sz w:val="20"/>
        </w:rPr>
        <w:t> </w:t>
      </w:r>
      <w:r>
        <w:rPr>
          <w:color w:val="1D1D1B"/>
          <w:sz w:val="20"/>
        </w:rPr>
        <w:t>correspondiente.</w:t>
      </w:r>
    </w:p>
    <w:p>
      <w:pPr>
        <w:pStyle w:val="ListParagraph"/>
        <w:numPr>
          <w:ilvl w:val="0"/>
          <w:numId w:val="172"/>
        </w:numPr>
        <w:tabs>
          <w:tab w:pos="584" w:val="left" w:leader="none"/>
        </w:tabs>
        <w:spacing w:line="249" w:lineRule="auto" w:before="114" w:after="0"/>
        <w:ind w:left="583" w:right="1" w:hanging="340"/>
        <w:jc w:val="both"/>
        <w:rPr>
          <w:sz w:val="20"/>
        </w:rPr>
      </w:pPr>
      <w:r>
        <w:rPr>
          <w:color w:val="1D1D1B"/>
          <w:sz w:val="20"/>
        </w:rPr>
        <w:t>La destrucción de la documentación es uno de los aspectos que constituyen un significativo riesgo para la seguridad de la documentación, esto incluye apuntes, borradores, fotografías, documentos, etc. El material que ha perdido vigencia debe ser destruido tan pronto como sea posible, este procedimiento se llama destrucción de rutina y se debe efectuar de acuerdo con la reglamentación</w:t>
      </w:r>
      <w:r>
        <w:rPr>
          <w:color w:val="1D1D1B"/>
          <w:spacing w:val="-1"/>
          <w:sz w:val="20"/>
        </w:rPr>
        <w:t> </w:t>
      </w:r>
      <w:r>
        <w:rPr>
          <w:color w:val="1D1D1B"/>
          <w:sz w:val="20"/>
        </w:rPr>
        <w:t>vigente.</w:t>
      </w:r>
    </w:p>
    <w:p>
      <w:pPr>
        <w:pStyle w:val="Heading5"/>
        <w:spacing w:before="114"/>
        <w:ind w:left="583"/>
        <w:rPr>
          <w:i/>
        </w:rPr>
      </w:pPr>
      <w:r>
        <w:rPr>
          <w:i/>
          <w:color w:val="1D1D1B"/>
        </w:rPr>
        <w:t>Control de Acceso a la Instalación:</w:t>
      </w:r>
    </w:p>
    <w:p>
      <w:pPr>
        <w:pStyle w:val="ListParagraph"/>
        <w:numPr>
          <w:ilvl w:val="0"/>
          <w:numId w:val="172"/>
        </w:numPr>
        <w:tabs>
          <w:tab w:pos="584" w:val="left" w:leader="none"/>
        </w:tabs>
        <w:spacing w:line="249" w:lineRule="auto" w:before="123" w:after="0"/>
        <w:ind w:left="583" w:right="1" w:hanging="340"/>
        <w:jc w:val="both"/>
        <w:rPr>
          <w:sz w:val="20"/>
        </w:rPr>
      </w:pPr>
      <w:r>
        <w:rPr>
          <w:color w:val="1D1D1B"/>
          <w:sz w:val="20"/>
        </w:rPr>
        <w:t>Requisitos para el Control de Acceso. Las áreas con acceso restringido deben encontrarse señalizadas por medios gráficos de fácil identificación y claramente visibles para todo el personal. Sin embargo, estas señales no deben explicitar el uso específico del área restringida, sino que debe indicarse en forma genérica. (Área Restringida, Área de Operaciones u</w:t>
      </w:r>
      <w:r>
        <w:rPr>
          <w:color w:val="1D1D1B"/>
          <w:spacing w:val="-30"/>
          <w:sz w:val="20"/>
        </w:rPr>
        <w:t> </w:t>
      </w:r>
      <w:r>
        <w:rPr>
          <w:color w:val="1D1D1B"/>
          <w:sz w:val="20"/>
        </w:rPr>
        <w:t>otras), ya que de señalizarse de manera específica, contribuiría al accionar clandestino de agencias interesadas en obtener la información contenida en esas</w:t>
      </w:r>
      <w:r>
        <w:rPr>
          <w:color w:val="1D1D1B"/>
          <w:spacing w:val="-10"/>
          <w:sz w:val="20"/>
        </w:rPr>
        <w:t> </w:t>
      </w:r>
      <w:r>
        <w:rPr>
          <w:color w:val="1D1D1B"/>
          <w:sz w:val="20"/>
        </w:rPr>
        <w:t>áreas.</w:t>
      </w:r>
    </w:p>
    <w:p>
      <w:pPr>
        <w:pStyle w:val="BodyText"/>
        <w:spacing w:before="9"/>
        <w:rPr>
          <w:sz w:val="19"/>
        </w:rPr>
      </w:pPr>
    </w:p>
    <w:p>
      <w:pPr>
        <w:pStyle w:val="ListParagraph"/>
        <w:numPr>
          <w:ilvl w:val="0"/>
          <w:numId w:val="172"/>
        </w:numPr>
        <w:tabs>
          <w:tab w:pos="584" w:val="left" w:leader="none"/>
        </w:tabs>
        <w:spacing w:line="249" w:lineRule="auto" w:before="0" w:after="0"/>
        <w:ind w:left="583" w:right="0" w:hanging="340"/>
        <w:jc w:val="both"/>
        <w:rPr>
          <w:sz w:val="20"/>
        </w:rPr>
      </w:pPr>
      <w:r>
        <w:rPr>
          <w:color w:val="1D1D1B"/>
          <w:sz w:val="20"/>
        </w:rPr>
        <w:t>El acceso del personal técnico de apoyo u otro, que no corresponda al personal autorizado para ingresar al área controlada, debe efectuarse acompañado en todo momento, desde su ingreso al área en cuestión, hasta su salida, por personal que comprenda exactamente el trabajo que se realizará, con el propósito de minimizar</w:t>
      </w:r>
      <w:r>
        <w:rPr>
          <w:color w:val="1D1D1B"/>
          <w:spacing w:val="-29"/>
          <w:sz w:val="20"/>
        </w:rPr>
        <w:t> </w:t>
      </w:r>
      <w:r>
        <w:rPr>
          <w:color w:val="1D1D1B"/>
          <w:sz w:val="20"/>
        </w:rPr>
        <w:t>la posibilidad que el trabajo que se efectúe afecte los equipos, o que se obtenga información </w:t>
      </w:r>
      <w:r>
        <w:rPr>
          <w:color w:val="1D1D1B"/>
          <w:spacing w:val="2"/>
          <w:sz w:val="20"/>
        </w:rPr>
        <w:t>clasificada.</w:t>
      </w:r>
    </w:p>
    <w:p>
      <w:pPr>
        <w:pStyle w:val="BodyText"/>
        <w:spacing w:before="9"/>
        <w:rPr>
          <w:sz w:val="19"/>
        </w:rPr>
      </w:pPr>
    </w:p>
    <w:p>
      <w:pPr>
        <w:pStyle w:val="ListParagraph"/>
        <w:numPr>
          <w:ilvl w:val="0"/>
          <w:numId w:val="172"/>
        </w:numPr>
        <w:tabs>
          <w:tab w:pos="584" w:val="left" w:leader="none"/>
        </w:tabs>
        <w:spacing w:line="249" w:lineRule="auto" w:before="0" w:after="0"/>
        <w:ind w:left="583" w:right="0" w:hanging="340"/>
        <w:jc w:val="both"/>
        <w:rPr>
          <w:sz w:val="20"/>
        </w:rPr>
      </w:pPr>
      <w:r>
        <w:rPr>
          <w:color w:val="1D1D1B"/>
          <w:sz w:val="20"/>
        </w:rPr>
        <w:t>Métodos de Control de Acceso. Los métodos apropiados que permiten el control de las áreas restringidas de acceso deben incluir algunos de los siguientes</w:t>
      </w:r>
      <w:r>
        <w:rPr>
          <w:color w:val="1D1D1B"/>
          <w:spacing w:val="-13"/>
          <w:sz w:val="20"/>
        </w:rPr>
        <w:t> </w:t>
      </w:r>
      <w:r>
        <w:rPr>
          <w:color w:val="1D1D1B"/>
          <w:sz w:val="20"/>
        </w:rPr>
        <w:t>elementos:</w:t>
      </w:r>
    </w:p>
    <w:p>
      <w:pPr>
        <w:pStyle w:val="BodyText"/>
        <w:spacing w:before="9"/>
        <w:rPr>
          <w:sz w:val="19"/>
        </w:rPr>
      </w:pPr>
    </w:p>
    <w:p>
      <w:pPr>
        <w:pStyle w:val="ListParagraph"/>
        <w:numPr>
          <w:ilvl w:val="1"/>
          <w:numId w:val="172"/>
        </w:numPr>
        <w:tabs>
          <w:tab w:pos="709" w:val="left" w:leader="none"/>
        </w:tabs>
        <w:spacing w:line="240" w:lineRule="auto" w:before="0" w:after="0"/>
        <w:ind w:left="583" w:right="0" w:firstLine="0"/>
        <w:jc w:val="left"/>
        <w:rPr>
          <w:sz w:val="20"/>
        </w:rPr>
      </w:pPr>
      <w:r>
        <w:rPr>
          <w:color w:val="1D1D1B"/>
          <w:sz w:val="20"/>
        </w:rPr>
        <w:t>Sistemas de acceso</w:t>
      </w:r>
      <w:r>
        <w:rPr>
          <w:color w:val="1D1D1B"/>
          <w:spacing w:val="-1"/>
          <w:sz w:val="20"/>
        </w:rPr>
        <w:t> </w:t>
      </w:r>
      <w:r>
        <w:rPr>
          <w:color w:val="1D1D1B"/>
          <w:sz w:val="20"/>
        </w:rPr>
        <w:t>electrónicos.</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20"/>
      </w:pPr>
      <w:r>
        <w:rPr/>
        <w:pict>
          <v:shape style="position:absolute;margin-left:573.636597pt;margin-top:21.270252pt;width:12pt;height:82.25pt;mso-position-horizontal-relative:page;mso-position-vertical-relative:paragraph;z-index:19648" type="#_x0000_t202" filled="false" stroked="false">
            <v:textbox inset="0,0,0,0" style="layout-flow:vertical;mso-layout-flow-alt:bottom-to-top">
              <w:txbxContent>
                <w:p>
                  <w:pPr>
                    <w:pStyle w:val="BodyText"/>
                    <w:spacing w:line="229" w:lineRule="exact"/>
                    <w:ind w:left="20" w:right="-634"/>
                    <w:rPr>
                      <w:rFonts w:ascii="Calibri" w:hAnsi="Calibri"/>
                    </w:rPr>
                  </w:pPr>
                  <w:r>
                    <w:rPr>
                      <w:rFonts w:ascii="Calibri" w:hAnsi="Calibri"/>
                      <w:color w:val="9D9D9C"/>
                      <w:w w:val="108"/>
                    </w:rPr>
                    <w:t>Capítulo</w:t>
                  </w:r>
                  <w:r>
                    <w:rPr>
                      <w:rFonts w:ascii="Calibri" w:hAnsi="Calibri"/>
                      <w:color w:val="9D9D9C"/>
                      <w:spacing w:val="-8"/>
                    </w:rPr>
                    <w:t> </w:t>
                  </w:r>
                  <w:r>
                    <w:rPr>
                      <w:rFonts w:ascii="Calibri" w:hAnsi="Calibri"/>
                      <w:color w:val="9D9D9C"/>
                      <w:spacing w:val="-11"/>
                      <w:w w:val="117"/>
                    </w:rPr>
                    <w:t>V</w:t>
                  </w:r>
                  <w:r>
                    <w:rPr>
                      <w:rFonts w:ascii="Calibri" w:hAnsi="Calibri"/>
                      <w:color w:val="9D9D9C"/>
                      <w:w w:val="104"/>
                    </w:rPr>
                    <w:t>eintiuno</w:t>
                  </w:r>
                </w:p>
              </w:txbxContent>
            </v:textbox>
            <w10:wrap type="none"/>
          </v:shape>
        </w:pict>
      </w:r>
      <w:r>
        <w:rPr/>
        <w:pict>
          <v:shape style="position:absolute;margin-left:573.636597pt;margin-top:-81.469742pt;width:12pt;height:75.95pt;mso-position-horizontal-relative:page;mso-position-vertical-relative:paragraph;z-index:19672" type="#_x0000_t202" filled="false" stroked="false">
            <v:textbox inset="0,0,0,0" style="layout-flow:vertical;mso-layout-flow-alt:bottom-to-top">
              <w:txbxContent>
                <w:p>
                  <w:pPr>
                    <w:pStyle w:val="BodyText"/>
                    <w:spacing w:line="229" w:lineRule="exact"/>
                    <w:ind w:left="20" w:right="-656"/>
                    <w:rPr>
                      <w:rFonts w:ascii="Calibri"/>
                    </w:rPr>
                  </w:pPr>
                  <w:r>
                    <w:rPr>
                      <w:rFonts w:ascii="Calibri"/>
                      <w:color w:val="9D9D9C"/>
                      <w:w w:val="105"/>
                    </w:rPr>
                    <w:t>Seguridad</w:t>
                  </w:r>
                  <w:r>
                    <w:rPr>
                      <w:rFonts w:ascii="Calibri"/>
                      <w:color w:val="9D9D9C"/>
                      <w:spacing w:val="10"/>
                    </w:rPr>
                    <w:t> </w:t>
                  </w:r>
                  <w:r>
                    <w:rPr>
                      <w:rFonts w:ascii="Calibri"/>
                      <w:color w:val="9D9D9C"/>
                      <w:w w:val="104"/>
                    </w:rPr>
                    <w:t>Militar</w:t>
                  </w:r>
                </w:p>
              </w:txbxContent>
            </v:textbox>
            <w10:wrap type="none"/>
          </v:shape>
        </w:pict>
      </w:r>
      <w:r>
        <w:rPr>
          <w:color w:val="9D9D9C"/>
        </w:rPr>
        <w:t>263</w:t>
      </w:r>
    </w:p>
    <w:p>
      <w:pPr>
        <w:spacing w:after="0"/>
        <w:sectPr>
          <w:type w:val="continuous"/>
          <w:pgSz w:w="12750" w:h="15870"/>
          <w:pgMar w:top="420" w:bottom="420" w:left="0" w:right="0"/>
          <w:cols w:num="3" w:equalWidth="0">
            <w:col w:w="6232" w:space="40"/>
            <w:col w:w="4923" w:space="40"/>
            <w:col w:w="1515"/>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6"/>
        <w:rPr>
          <w:b/>
          <w:sz w:val="23"/>
        </w:rPr>
      </w:pPr>
    </w:p>
    <w:p>
      <w:pPr>
        <w:spacing w:after="0"/>
        <w:rPr>
          <w:sz w:val="23"/>
        </w:rPr>
        <w:sectPr>
          <w:pgSz w:w="12750" w:h="15870"/>
          <w:pgMar w:header="0" w:footer="103" w:top="420" w:bottom="420" w:left="0" w:right="0"/>
        </w:sectPr>
      </w:pPr>
    </w:p>
    <w:p>
      <w:pPr>
        <w:pStyle w:val="ListParagraph"/>
        <w:numPr>
          <w:ilvl w:val="2"/>
          <w:numId w:val="172"/>
        </w:numPr>
        <w:tabs>
          <w:tab w:pos="2020" w:val="left" w:leader="none"/>
        </w:tabs>
        <w:spacing w:line="240" w:lineRule="auto" w:before="75" w:after="0"/>
        <w:ind w:left="2019" w:right="0" w:hanging="125"/>
        <w:jc w:val="left"/>
        <w:rPr>
          <w:sz w:val="20"/>
        </w:rPr>
      </w:pPr>
      <w:r>
        <w:rPr>
          <w:color w:val="1D1D1B"/>
          <w:sz w:val="20"/>
        </w:rPr>
        <w:t>Cerraduras con</w:t>
      </w:r>
      <w:r>
        <w:rPr>
          <w:color w:val="1D1D1B"/>
          <w:spacing w:val="-1"/>
          <w:sz w:val="20"/>
        </w:rPr>
        <w:t> </w:t>
      </w:r>
      <w:r>
        <w:rPr>
          <w:color w:val="1D1D1B"/>
          <w:sz w:val="20"/>
        </w:rPr>
        <w:t>clave.</w:t>
      </w:r>
    </w:p>
    <w:p>
      <w:pPr>
        <w:pStyle w:val="BodyText"/>
        <w:spacing w:before="6"/>
      </w:pPr>
    </w:p>
    <w:p>
      <w:pPr>
        <w:pStyle w:val="ListParagraph"/>
        <w:numPr>
          <w:ilvl w:val="0"/>
          <w:numId w:val="203"/>
        </w:numPr>
        <w:tabs>
          <w:tab w:pos="1894" w:val="left" w:leader="none"/>
        </w:tabs>
        <w:spacing w:line="249" w:lineRule="auto" w:before="1" w:after="0"/>
        <w:ind w:left="1893" w:right="0" w:hanging="340"/>
        <w:jc w:val="both"/>
        <w:rPr>
          <w:sz w:val="20"/>
        </w:rPr>
      </w:pPr>
      <w:r>
        <w:rPr>
          <w:color w:val="1D1D1B"/>
          <w:sz w:val="20"/>
        </w:rPr>
        <w:t>Métodos</w:t>
      </w:r>
      <w:r>
        <w:rPr>
          <w:color w:val="1D1D1B"/>
          <w:spacing w:val="-13"/>
          <w:sz w:val="20"/>
        </w:rPr>
        <w:t> </w:t>
      </w:r>
      <w:r>
        <w:rPr>
          <w:color w:val="1D1D1B"/>
          <w:sz w:val="20"/>
        </w:rPr>
        <w:t>de</w:t>
      </w:r>
      <w:r>
        <w:rPr>
          <w:color w:val="1D1D1B"/>
          <w:spacing w:val="-13"/>
          <w:sz w:val="20"/>
        </w:rPr>
        <w:t> </w:t>
      </w:r>
      <w:r>
        <w:rPr>
          <w:color w:val="1D1D1B"/>
          <w:sz w:val="20"/>
        </w:rPr>
        <w:t>Autorización</w:t>
      </w:r>
      <w:r>
        <w:rPr>
          <w:color w:val="1D1D1B"/>
          <w:spacing w:val="-13"/>
          <w:sz w:val="20"/>
        </w:rPr>
        <w:t> </w:t>
      </w:r>
      <w:r>
        <w:rPr>
          <w:color w:val="1D1D1B"/>
          <w:sz w:val="20"/>
        </w:rPr>
        <w:t>de</w:t>
      </w:r>
      <w:r>
        <w:rPr>
          <w:color w:val="1D1D1B"/>
          <w:spacing w:val="-13"/>
          <w:sz w:val="20"/>
        </w:rPr>
        <w:t> </w:t>
      </w:r>
      <w:r>
        <w:rPr>
          <w:color w:val="1D1D1B"/>
          <w:sz w:val="20"/>
        </w:rPr>
        <w:t>Acceso.</w:t>
      </w:r>
      <w:r>
        <w:rPr>
          <w:color w:val="1D1D1B"/>
          <w:spacing w:val="-13"/>
          <w:sz w:val="20"/>
        </w:rPr>
        <w:t> </w:t>
      </w:r>
      <w:r>
        <w:rPr>
          <w:color w:val="1D1D1B"/>
          <w:sz w:val="20"/>
        </w:rPr>
        <w:t>En</w:t>
      </w:r>
      <w:r>
        <w:rPr>
          <w:color w:val="1D1D1B"/>
          <w:spacing w:val="-13"/>
          <w:sz w:val="20"/>
        </w:rPr>
        <w:t> </w:t>
      </w:r>
      <w:r>
        <w:rPr>
          <w:color w:val="1D1D1B"/>
          <w:sz w:val="20"/>
        </w:rPr>
        <w:t>principio, debe mantenerse un listado actualizado de todo el personal autorizado a acceder a los diferentes departamentos con</w:t>
      </w:r>
      <w:r>
        <w:rPr>
          <w:color w:val="1D1D1B"/>
          <w:spacing w:val="-13"/>
          <w:sz w:val="20"/>
        </w:rPr>
        <w:t> </w:t>
      </w:r>
      <w:r>
        <w:rPr>
          <w:color w:val="1D1D1B"/>
          <w:sz w:val="20"/>
        </w:rPr>
        <w:t>restricciones.</w:t>
      </w:r>
    </w:p>
    <w:p>
      <w:pPr>
        <w:pStyle w:val="BodyText"/>
        <w:spacing w:before="9"/>
        <w:rPr>
          <w:sz w:val="19"/>
        </w:rPr>
      </w:pPr>
    </w:p>
    <w:p>
      <w:pPr>
        <w:pStyle w:val="ListParagraph"/>
        <w:numPr>
          <w:ilvl w:val="0"/>
          <w:numId w:val="203"/>
        </w:numPr>
        <w:tabs>
          <w:tab w:pos="1894" w:val="left" w:leader="none"/>
        </w:tabs>
        <w:spacing w:line="249" w:lineRule="auto" w:before="0" w:after="0"/>
        <w:ind w:left="1893" w:right="0" w:hanging="340"/>
        <w:jc w:val="both"/>
        <w:rPr>
          <w:sz w:val="20"/>
        </w:rPr>
      </w:pPr>
      <w:r>
        <w:rPr>
          <w:color w:val="1D1D1B"/>
          <w:sz w:val="20"/>
        </w:rPr>
        <w:t>Aquellos departamentos que por  razones  de  su ubicación, funcionamiento u otro motivo,  deba permitir el ingreso de personal que  no  esté involucrado con el uso de los elementos informáticos o de almacenamiento que se encuentren en su interior, se deberán cumplir las siguientes medidas de</w:t>
      </w:r>
      <w:r>
        <w:rPr>
          <w:color w:val="1D1D1B"/>
          <w:spacing w:val="-3"/>
          <w:sz w:val="20"/>
        </w:rPr>
        <w:t> </w:t>
      </w:r>
      <w:r>
        <w:rPr>
          <w:color w:val="1D1D1B"/>
          <w:sz w:val="20"/>
        </w:rPr>
        <w:t>control:</w:t>
      </w:r>
    </w:p>
    <w:p>
      <w:pPr>
        <w:pStyle w:val="BodyText"/>
        <w:spacing w:before="9"/>
        <w:rPr>
          <w:sz w:val="19"/>
        </w:rPr>
      </w:pPr>
    </w:p>
    <w:p>
      <w:pPr>
        <w:pStyle w:val="ListParagraph"/>
        <w:numPr>
          <w:ilvl w:val="1"/>
          <w:numId w:val="203"/>
        </w:numPr>
        <w:tabs>
          <w:tab w:pos="2034" w:val="left" w:leader="none"/>
        </w:tabs>
        <w:spacing w:line="240" w:lineRule="auto" w:before="0" w:after="0"/>
        <w:ind w:left="2033" w:right="0" w:hanging="140"/>
        <w:jc w:val="left"/>
        <w:rPr>
          <w:sz w:val="20"/>
        </w:rPr>
      </w:pPr>
      <w:r>
        <w:rPr>
          <w:color w:val="1D1D1B"/>
          <w:sz w:val="20"/>
        </w:rPr>
        <w:t>Registro del nombre de la persona que</w:t>
      </w:r>
      <w:r>
        <w:rPr>
          <w:color w:val="1D1D1B"/>
          <w:spacing w:val="-29"/>
          <w:sz w:val="20"/>
        </w:rPr>
        <w:t> </w:t>
      </w:r>
      <w:r>
        <w:rPr>
          <w:color w:val="1D1D1B"/>
          <w:sz w:val="20"/>
        </w:rPr>
        <w:t>ingresa.</w:t>
      </w:r>
    </w:p>
    <w:p>
      <w:pPr>
        <w:pStyle w:val="ListParagraph"/>
        <w:numPr>
          <w:ilvl w:val="1"/>
          <w:numId w:val="203"/>
        </w:numPr>
        <w:tabs>
          <w:tab w:pos="2034" w:val="left" w:leader="none"/>
        </w:tabs>
        <w:spacing w:line="240" w:lineRule="auto" w:before="66" w:after="0"/>
        <w:ind w:left="2034" w:right="0" w:hanging="140"/>
        <w:jc w:val="left"/>
        <w:rPr>
          <w:sz w:val="20"/>
        </w:rPr>
      </w:pPr>
      <w:r>
        <w:rPr>
          <w:color w:val="1D1D1B"/>
          <w:sz w:val="20"/>
        </w:rPr>
        <w:t>Autoridad de la cual</w:t>
      </w:r>
      <w:r>
        <w:rPr>
          <w:color w:val="1D1D1B"/>
          <w:spacing w:val="-1"/>
          <w:sz w:val="20"/>
        </w:rPr>
        <w:t> </w:t>
      </w:r>
      <w:r>
        <w:rPr>
          <w:color w:val="1D1D1B"/>
          <w:sz w:val="20"/>
        </w:rPr>
        <w:t>depende.</w:t>
      </w:r>
    </w:p>
    <w:p>
      <w:pPr>
        <w:pStyle w:val="ListParagraph"/>
        <w:numPr>
          <w:ilvl w:val="1"/>
          <w:numId w:val="203"/>
        </w:numPr>
        <w:tabs>
          <w:tab w:pos="2034" w:val="left" w:leader="none"/>
        </w:tabs>
        <w:spacing w:line="240" w:lineRule="auto" w:before="66" w:after="0"/>
        <w:ind w:left="2034" w:right="0" w:hanging="140"/>
        <w:jc w:val="left"/>
        <w:rPr>
          <w:sz w:val="20"/>
        </w:rPr>
      </w:pPr>
      <w:r>
        <w:rPr>
          <w:color w:val="1D1D1B"/>
          <w:sz w:val="20"/>
        </w:rPr>
        <w:t>Nombre de la persona que autoriza la</w:t>
      </w:r>
      <w:r>
        <w:rPr>
          <w:color w:val="1D1D1B"/>
          <w:spacing w:val="-1"/>
          <w:sz w:val="20"/>
        </w:rPr>
        <w:t> </w:t>
      </w:r>
      <w:r>
        <w:rPr>
          <w:color w:val="1D1D1B"/>
          <w:sz w:val="20"/>
        </w:rPr>
        <w:t>entrada,</w:t>
      </w:r>
    </w:p>
    <w:p>
      <w:pPr>
        <w:pStyle w:val="BodyText"/>
        <w:spacing w:before="10"/>
        <w:ind w:left="2034"/>
      </w:pPr>
      <w:r>
        <w:rPr>
          <w:color w:val="1D1D1B"/>
        </w:rPr>
        <w:t>o nombre de la persona a la cual visita.</w:t>
      </w:r>
    </w:p>
    <w:p>
      <w:pPr>
        <w:pStyle w:val="ListParagraph"/>
        <w:numPr>
          <w:ilvl w:val="1"/>
          <w:numId w:val="203"/>
        </w:numPr>
        <w:tabs>
          <w:tab w:pos="2034" w:val="left" w:leader="none"/>
        </w:tabs>
        <w:spacing w:line="240" w:lineRule="auto" w:before="66" w:after="0"/>
        <w:ind w:left="2034" w:right="0" w:hanging="140"/>
        <w:jc w:val="left"/>
        <w:rPr>
          <w:sz w:val="20"/>
        </w:rPr>
      </w:pPr>
      <w:r>
        <w:rPr>
          <w:color w:val="1D1D1B"/>
          <w:sz w:val="20"/>
        </w:rPr>
        <w:t>Lugar específico al cual</w:t>
      </w:r>
      <w:r>
        <w:rPr>
          <w:color w:val="1D1D1B"/>
          <w:spacing w:val="-1"/>
          <w:sz w:val="20"/>
        </w:rPr>
        <w:t> </w:t>
      </w:r>
      <w:r>
        <w:rPr>
          <w:color w:val="1D1D1B"/>
          <w:sz w:val="20"/>
        </w:rPr>
        <w:t>ingresa.</w:t>
      </w:r>
    </w:p>
    <w:p>
      <w:pPr>
        <w:pStyle w:val="ListParagraph"/>
        <w:numPr>
          <w:ilvl w:val="1"/>
          <w:numId w:val="203"/>
        </w:numPr>
        <w:tabs>
          <w:tab w:pos="2034" w:val="left" w:leader="none"/>
        </w:tabs>
        <w:spacing w:line="240" w:lineRule="auto" w:before="66" w:after="0"/>
        <w:ind w:left="2034" w:right="0" w:hanging="140"/>
        <w:jc w:val="left"/>
        <w:rPr>
          <w:sz w:val="20"/>
        </w:rPr>
      </w:pPr>
      <w:r>
        <w:rPr>
          <w:color w:val="1D1D1B"/>
          <w:sz w:val="20"/>
        </w:rPr>
        <w:t>Fecha y hora de ingreso y salida del</w:t>
      </w:r>
      <w:r>
        <w:rPr>
          <w:color w:val="1D1D1B"/>
          <w:spacing w:val="-1"/>
          <w:sz w:val="20"/>
        </w:rPr>
        <w:t> </w:t>
      </w:r>
      <w:r>
        <w:rPr>
          <w:color w:val="1D1D1B"/>
          <w:sz w:val="20"/>
        </w:rPr>
        <w:t>recinto.</w:t>
      </w:r>
    </w:p>
    <w:p>
      <w:pPr>
        <w:pStyle w:val="BodyText"/>
        <w:spacing w:before="6"/>
      </w:pPr>
    </w:p>
    <w:p>
      <w:pPr>
        <w:pStyle w:val="BodyText"/>
        <w:spacing w:line="249" w:lineRule="auto" w:before="1"/>
        <w:ind w:left="1894"/>
      </w:pPr>
      <w:r>
        <w:rPr>
          <w:color w:val="1D1D1B"/>
        </w:rPr>
        <w:t>El registro indicado, debe ser periódicamente revisado por personal de seguridad.</w:t>
      </w:r>
    </w:p>
    <w:p>
      <w:pPr>
        <w:pStyle w:val="BodyText"/>
        <w:spacing w:before="9"/>
        <w:rPr>
          <w:sz w:val="19"/>
        </w:rPr>
      </w:pPr>
    </w:p>
    <w:p>
      <w:pPr>
        <w:pStyle w:val="ListParagraph"/>
        <w:numPr>
          <w:ilvl w:val="0"/>
          <w:numId w:val="203"/>
        </w:numPr>
        <w:tabs>
          <w:tab w:pos="1894" w:val="left" w:leader="none"/>
        </w:tabs>
        <w:spacing w:line="249" w:lineRule="auto" w:before="0" w:after="0"/>
        <w:ind w:left="1894" w:right="0" w:hanging="340"/>
        <w:jc w:val="both"/>
        <w:rPr>
          <w:sz w:val="20"/>
        </w:rPr>
      </w:pPr>
      <w:r>
        <w:rPr>
          <w:color w:val="1D1D1B"/>
          <w:sz w:val="20"/>
        </w:rPr>
        <w:t>Métodos de Seguimiento de Acceso a las Instalaciones. Todas las restricciones de</w:t>
      </w:r>
      <w:r>
        <w:rPr>
          <w:color w:val="1D1D1B"/>
          <w:spacing w:val="-22"/>
          <w:sz w:val="20"/>
        </w:rPr>
        <w:t> </w:t>
      </w:r>
      <w:r>
        <w:rPr>
          <w:color w:val="1D1D1B"/>
          <w:sz w:val="20"/>
        </w:rPr>
        <w:t>acceso, deben emanar de un Estudio de Seguridad, debiendo incluir los siguientes métodos de control:</w:t>
      </w:r>
    </w:p>
    <w:p>
      <w:pPr>
        <w:pStyle w:val="BodyText"/>
        <w:spacing w:before="9"/>
        <w:rPr>
          <w:sz w:val="19"/>
        </w:rPr>
      </w:pPr>
    </w:p>
    <w:p>
      <w:pPr>
        <w:pStyle w:val="ListParagraph"/>
        <w:numPr>
          <w:ilvl w:val="1"/>
          <w:numId w:val="203"/>
        </w:numPr>
        <w:tabs>
          <w:tab w:pos="2034" w:val="left" w:leader="none"/>
        </w:tabs>
        <w:spacing w:line="240" w:lineRule="auto" w:before="0" w:after="0"/>
        <w:ind w:left="2034" w:right="0" w:hanging="140"/>
        <w:jc w:val="left"/>
        <w:rPr>
          <w:sz w:val="20"/>
        </w:rPr>
      </w:pPr>
      <w:r>
        <w:rPr>
          <w:color w:val="1D1D1B"/>
          <w:sz w:val="20"/>
        </w:rPr>
        <w:t>Listado del personal que trabaja en el</w:t>
      </w:r>
      <w:r>
        <w:rPr>
          <w:color w:val="1D1D1B"/>
          <w:spacing w:val="-1"/>
          <w:sz w:val="20"/>
        </w:rPr>
        <w:t> </w:t>
      </w:r>
      <w:r>
        <w:rPr>
          <w:color w:val="1D1D1B"/>
          <w:sz w:val="20"/>
        </w:rPr>
        <w:t>recinto.</w:t>
      </w:r>
    </w:p>
    <w:p>
      <w:pPr>
        <w:pStyle w:val="ListParagraph"/>
        <w:numPr>
          <w:ilvl w:val="1"/>
          <w:numId w:val="203"/>
        </w:numPr>
        <w:tabs>
          <w:tab w:pos="2034" w:val="left" w:leader="none"/>
        </w:tabs>
        <w:spacing w:line="240" w:lineRule="auto" w:before="66" w:after="0"/>
        <w:ind w:left="2034" w:right="0" w:hanging="140"/>
        <w:jc w:val="left"/>
        <w:rPr>
          <w:sz w:val="20"/>
        </w:rPr>
      </w:pPr>
      <w:r>
        <w:rPr>
          <w:color w:val="1D1D1B"/>
          <w:sz w:val="20"/>
        </w:rPr>
        <w:t>Rol de vigilantes</w:t>
      </w:r>
      <w:r>
        <w:rPr>
          <w:color w:val="1D1D1B"/>
          <w:spacing w:val="-1"/>
          <w:sz w:val="20"/>
        </w:rPr>
        <w:t> </w:t>
      </w:r>
      <w:r>
        <w:rPr>
          <w:color w:val="1D1D1B"/>
          <w:sz w:val="20"/>
        </w:rPr>
        <w:t>apostados.</w:t>
      </w:r>
    </w:p>
    <w:p>
      <w:pPr>
        <w:pStyle w:val="ListParagraph"/>
        <w:numPr>
          <w:ilvl w:val="1"/>
          <w:numId w:val="203"/>
        </w:numPr>
        <w:tabs>
          <w:tab w:pos="2034" w:val="left" w:leader="none"/>
        </w:tabs>
        <w:spacing w:line="240" w:lineRule="auto" w:before="66" w:after="0"/>
        <w:ind w:left="2034" w:right="0" w:hanging="140"/>
        <w:jc w:val="left"/>
        <w:rPr>
          <w:sz w:val="20"/>
        </w:rPr>
      </w:pPr>
      <w:r>
        <w:rPr>
          <w:color w:val="1D1D1B"/>
          <w:sz w:val="20"/>
        </w:rPr>
        <w:t>Sistemas de detección</w:t>
      </w:r>
      <w:r>
        <w:rPr>
          <w:color w:val="1D1D1B"/>
          <w:spacing w:val="-1"/>
          <w:sz w:val="20"/>
        </w:rPr>
        <w:t> </w:t>
      </w:r>
      <w:r>
        <w:rPr>
          <w:color w:val="1D1D1B"/>
          <w:sz w:val="20"/>
        </w:rPr>
        <w:t>electrónica.</w:t>
      </w:r>
    </w:p>
    <w:p>
      <w:pPr>
        <w:pStyle w:val="ListParagraph"/>
        <w:numPr>
          <w:ilvl w:val="1"/>
          <w:numId w:val="203"/>
        </w:numPr>
        <w:tabs>
          <w:tab w:pos="2034" w:val="left" w:leader="none"/>
        </w:tabs>
        <w:spacing w:line="240" w:lineRule="auto" w:before="66" w:after="0"/>
        <w:ind w:left="2034" w:right="0" w:hanging="140"/>
        <w:jc w:val="left"/>
        <w:rPr>
          <w:sz w:val="20"/>
        </w:rPr>
      </w:pPr>
      <w:r>
        <w:rPr>
          <w:color w:val="1D1D1B"/>
          <w:sz w:val="20"/>
        </w:rPr>
        <w:t>Circuito cerrado de</w:t>
      </w:r>
      <w:r>
        <w:rPr>
          <w:color w:val="1D1D1B"/>
          <w:spacing w:val="-1"/>
          <w:sz w:val="20"/>
        </w:rPr>
        <w:t> </w:t>
      </w:r>
      <w:r>
        <w:rPr>
          <w:color w:val="1D1D1B"/>
          <w:sz w:val="20"/>
        </w:rPr>
        <w:t>televisión.</w:t>
      </w:r>
    </w:p>
    <w:p>
      <w:pPr>
        <w:pStyle w:val="ListParagraph"/>
        <w:numPr>
          <w:ilvl w:val="1"/>
          <w:numId w:val="203"/>
        </w:numPr>
        <w:tabs>
          <w:tab w:pos="2034" w:val="left" w:leader="none"/>
        </w:tabs>
        <w:spacing w:line="240" w:lineRule="auto" w:before="66" w:after="0"/>
        <w:ind w:left="2034" w:right="0" w:hanging="140"/>
        <w:jc w:val="left"/>
        <w:rPr>
          <w:sz w:val="20"/>
        </w:rPr>
      </w:pPr>
      <w:r>
        <w:rPr>
          <w:color w:val="1D1D1B"/>
          <w:sz w:val="20"/>
        </w:rPr>
        <w:t>Cerraduras</w:t>
      </w:r>
      <w:r>
        <w:rPr>
          <w:color w:val="1D1D1B"/>
          <w:spacing w:val="-18"/>
          <w:sz w:val="20"/>
        </w:rPr>
        <w:t> </w:t>
      </w:r>
      <w:r>
        <w:rPr>
          <w:color w:val="1D1D1B"/>
          <w:sz w:val="20"/>
        </w:rPr>
        <w:t>de</w:t>
      </w:r>
      <w:r>
        <w:rPr>
          <w:color w:val="1D1D1B"/>
          <w:spacing w:val="-18"/>
          <w:sz w:val="20"/>
        </w:rPr>
        <w:t> </w:t>
      </w:r>
      <w:r>
        <w:rPr>
          <w:color w:val="1D1D1B"/>
          <w:sz w:val="20"/>
        </w:rPr>
        <w:t>acceso</w:t>
      </w:r>
      <w:r>
        <w:rPr>
          <w:color w:val="1D1D1B"/>
          <w:spacing w:val="-18"/>
          <w:sz w:val="20"/>
        </w:rPr>
        <w:t> </w:t>
      </w:r>
      <w:r>
        <w:rPr>
          <w:color w:val="1D1D1B"/>
          <w:sz w:val="20"/>
        </w:rPr>
        <w:t>electrónicas</w:t>
      </w:r>
      <w:r>
        <w:rPr>
          <w:color w:val="1D1D1B"/>
          <w:spacing w:val="-18"/>
          <w:sz w:val="20"/>
        </w:rPr>
        <w:t> </w:t>
      </w:r>
      <w:r>
        <w:rPr>
          <w:color w:val="1D1D1B"/>
          <w:spacing w:val="-2"/>
          <w:sz w:val="20"/>
        </w:rPr>
        <w:t>con</w:t>
      </w:r>
    </w:p>
    <w:p>
      <w:pPr>
        <w:pStyle w:val="BodyText"/>
        <w:spacing w:before="10"/>
        <w:ind w:left="2034"/>
      </w:pPr>
      <w:r>
        <w:rPr>
          <w:color w:val="1D1D1B"/>
        </w:rPr>
        <w:t>capacidad de grabación.</w:t>
      </w:r>
    </w:p>
    <w:p>
      <w:pPr>
        <w:pStyle w:val="BodyText"/>
        <w:spacing w:before="6"/>
      </w:pPr>
    </w:p>
    <w:p>
      <w:pPr>
        <w:pStyle w:val="ListParagraph"/>
        <w:numPr>
          <w:ilvl w:val="0"/>
          <w:numId w:val="203"/>
        </w:numPr>
        <w:tabs>
          <w:tab w:pos="1894" w:val="left" w:leader="none"/>
        </w:tabs>
        <w:spacing w:line="249" w:lineRule="auto" w:before="1" w:after="0"/>
        <w:ind w:left="1894" w:right="0" w:hanging="340"/>
        <w:jc w:val="both"/>
        <w:rPr>
          <w:sz w:val="20"/>
        </w:rPr>
      </w:pPr>
      <w:r>
        <w:rPr/>
        <w:pict>
          <v:shape style="position:absolute;margin-left:52.628792pt;margin-top:-3.85202pt;width:12pt;height:75.95pt;mso-position-horizontal-relative:page;mso-position-vertical-relative:paragraph;z-index:19696" type="#_x0000_t202" filled="false" stroked="false">
            <v:textbox inset="0,0,0,0" style="layout-flow:vertical;mso-layout-flow-alt:bottom-to-top">
              <w:txbxContent>
                <w:p>
                  <w:pPr>
                    <w:pStyle w:val="BodyText"/>
                    <w:spacing w:line="229" w:lineRule="exact"/>
                    <w:ind w:left="20" w:right="-656"/>
                    <w:rPr>
                      <w:rFonts w:ascii="Calibri"/>
                    </w:rPr>
                  </w:pPr>
                  <w:r>
                    <w:rPr>
                      <w:rFonts w:ascii="Calibri"/>
                      <w:color w:val="9D9D9C"/>
                      <w:w w:val="105"/>
                    </w:rPr>
                    <w:t>Seguridad</w:t>
                  </w:r>
                  <w:r>
                    <w:rPr>
                      <w:rFonts w:ascii="Calibri"/>
                      <w:color w:val="9D9D9C"/>
                      <w:spacing w:val="10"/>
                    </w:rPr>
                    <w:t> </w:t>
                  </w:r>
                  <w:r>
                    <w:rPr>
                      <w:rFonts w:ascii="Calibri"/>
                      <w:color w:val="9D9D9C"/>
                      <w:w w:val="104"/>
                    </w:rPr>
                    <w:t>Militar</w:t>
                  </w:r>
                </w:p>
              </w:txbxContent>
            </v:textbox>
            <w10:wrap type="none"/>
          </v:shape>
        </w:pict>
      </w:r>
      <w:r>
        <w:rPr>
          <w:color w:val="1D1D1B"/>
          <w:sz w:val="20"/>
        </w:rPr>
        <w:t>El personal ajeno al recinto protegido que necesariamente deba ingresar, debe estar provisto de tarjetas identificatorias de acceso, y éstas, debidamente</w:t>
      </w:r>
      <w:r>
        <w:rPr>
          <w:color w:val="1D1D1B"/>
          <w:spacing w:val="-15"/>
          <w:sz w:val="20"/>
        </w:rPr>
        <w:t> </w:t>
      </w:r>
      <w:r>
        <w:rPr>
          <w:color w:val="1D1D1B"/>
          <w:sz w:val="20"/>
        </w:rPr>
        <w:t>registradas.</w:t>
      </w:r>
    </w:p>
    <w:p>
      <w:pPr>
        <w:pStyle w:val="BodyText"/>
        <w:spacing w:before="9"/>
        <w:rPr>
          <w:sz w:val="19"/>
        </w:rPr>
      </w:pPr>
    </w:p>
    <w:p>
      <w:pPr>
        <w:pStyle w:val="BodyText"/>
        <w:ind w:left="1894"/>
      </w:pPr>
      <w:r>
        <w:rPr>
          <w:color w:val="1D1D1B"/>
        </w:rPr>
        <w:t>Las tarjetas de ingreso deben incluir:</w:t>
      </w:r>
    </w:p>
    <w:p>
      <w:pPr>
        <w:pStyle w:val="BodyText"/>
        <w:tabs>
          <w:tab w:pos="1873" w:val="left" w:leader="none"/>
        </w:tabs>
        <w:spacing w:before="109"/>
        <w:ind w:left="931"/>
      </w:pPr>
      <w:r>
        <w:rPr>
          <w:b/>
          <w:color w:val="9D9D9C"/>
          <w:position w:val="9"/>
          <w:sz w:val="24"/>
        </w:rPr>
        <w:t>264</w:t>
        <w:tab/>
      </w:r>
      <w:r>
        <w:rPr>
          <w:color w:val="1D1D1B"/>
        </w:rPr>
        <w:t>• Nombre del portador de la</w:t>
      </w:r>
      <w:r>
        <w:rPr>
          <w:color w:val="1D1D1B"/>
          <w:spacing w:val="-1"/>
        </w:rPr>
        <w:t> </w:t>
      </w:r>
      <w:r>
        <w:rPr>
          <w:color w:val="1D1D1B"/>
        </w:rPr>
        <w:t>tarjeta.</w:t>
      </w:r>
    </w:p>
    <w:p>
      <w:pPr>
        <w:pStyle w:val="ListParagraph"/>
        <w:numPr>
          <w:ilvl w:val="0"/>
          <w:numId w:val="204"/>
        </w:numPr>
        <w:tabs>
          <w:tab w:pos="2000" w:val="left" w:leader="none"/>
        </w:tabs>
        <w:spacing w:line="240" w:lineRule="auto" w:before="66" w:after="0"/>
        <w:ind w:left="1999" w:right="0" w:hanging="125"/>
        <w:jc w:val="left"/>
        <w:rPr>
          <w:sz w:val="20"/>
        </w:rPr>
      </w:pPr>
      <w:r>
        <w:rPr/>
        <w:pict>
          <v:shape style="position:absolute;margin-left:53.898792pt;margin-top:3.767984pt;width:12pt;height:82.25pt;mso-position-horizontal-relative:page;mso-position-vertical-relative:paragraph;z-index:19720" type="#_x0000_t202" filled="false" stroked="false">
            <v:textbox inset="0,0,0,0" style="layout-flow:vertical;mso-layout-flow-alt:bottom-to-top">
              <w:txbxContent>
                <w:p>
                  <w:pPr>
                    <w:pStyle w:val="BodyText"/>
                    <w:spacing w:line="229" w:lineRule="exact"/>
                    <w:ind w:left="20" w:right="-634"/>
                    <w:rPr>
                      <w:rFonts w:ascii="Calibri" w:hAnsi="Calibri"/>
                    </w:rPr>
                  </w:pPr>
                  <w:r>
                    <w:rPr>
                      <w:rFonts w:ascii="Calibri" w:hAnsi="Calibri"/>
                      <w:color w:val="9D9D9C"/>
                      <w:w w:val="108"/>
                    </w:rPr>
                    <w:t>Capítulo</w:t>
                  </w:r>
                  <w:r>
                    <w:rPr>
                      <w:rFonts w:ascii="Calibri" w:hAnsi="Calibri"/>
                      <w:color w:val="9D9D9C"/>
                      <w:spacing w:val="-8"/>
                    </w:rPr>
                    <w:t> </w:t>
                  </w:r>
                  <w:r>
                    <w:rPr>
                      <w:rFonts w:ascii="Calibri" w:hAnsi="Calibri"/>
                      <w:color w:val="9D9D9C"/>
                      <w:spacing w:val="-11"/>
                      <w:w w:val="117"/>
                    </w:rPr>
                    <w:t>V</w:t>
                  </w:r>
                  <w:r>
                    <w:rPr>
                      <w:rFonts w:ascii="Calibri" w:hAnsi="Calibri"/>
                      <w:color w:val="9D9D9C"/>
                      <w:w w:val="104"/>
                    </w:rPr>
                    <w:t>eintiuno</w:t>
                  </w:r>
                </w:p>
              </w:txbxContent>
            </v:textbox>
            <w10:wrap type="none"/>
          </v:shape>
        </w:pict>
      </w:r>
      <w:r>
        <w:rPr>
          <w:color w:val="1D1D1B"/>
          <w:sz w:val="20"/>
        </w:rPr>
        <w:t>Fotografía del</w:t>
      </w:r>
      <w:r>
        <w:rPr>
          <w:color w:val="1D1D1B"/>
          <w:spacing w:val="-1"/>
          <w:sz w:val="20"/>
        </w:rPr>
        <w:t> </w:t>
      </w:r>
      <w:r>
        <w:rPr>
          <w:color w:val="1D1D1B"/>
          <w:sz w:val="20"/>
        </w:rPr>
        <w:t>rostro.</w:t>
      </w:r>
    </w:p>
    <w:p>
      <w:pPr>
        <w:pStyle w:val="ListParagraph"/>
        <w:numPr>
          <w:ilvl w:val="0"/>
          <w:numId w:val="204"/>
        </w:numPr>
        <w:tabs>
          <w:tab w:pos="1982" w:val="left" w:leader="none"/>
        </w:tabs>
        <w:spacing w:line="240" w:lineRule="auto" w:before="66" w:after="0"/>
        <w:ind w:left="1981" w:right="0" w:hanging="107"/>
        <w:jc w:val="left"/>
        <w:rPr>
          <w:sz w:val="20"/>
        </w:rPr>
      </w:pPr>
      <w:r>
        <w:rPr>
          <w:color w:val="1D1D1B"/>
          <w:sz w:val="20"/>
        </w:rPr>
        <w:t>Unidad,</w:t>
      </w:r>
      <w:r>
        <w:rPr>
          <w:color w:val="1D1D1B"/>
          <w:spacing w:val="-30"/>
          <w:sz w:val="20"/>
        </w:rPr>
        <w:t> </w:t>
      </w:r>
      <w:r>
        <w:rPr>
          <w:color w:val="1D1D1B"/>
          <w:sz w:val="20"/>
        </w:rPr>
        <w:t>repartición</w:t>
      </w:r>
      <w:r>
        <w:rPr>
          <w:color w:val="1D1D1B"/>
          <w:spacing w:val="-30"/>
          <w:sz w:val="20"/>
        </w:rPr>
        <w:t> </w:t>
      </w:r>
      <w:r>
        <w:rPr>
          <w:color w:val="1D1D1B"/>
          <w:sz w:val="20"/>
        </w:rPr>
        <w:t>o</w:t>
      </w:r>
      <w:r>
        <w:rPr>
          <w:color w:val="1D1D1B"/>
          <w:spacing w:val="-30"/>
          <w:sz w:val="20"/>
        </w:rPr>
        <w:t> </w:t>
      </w:r>
      <w:r>
        <w:rPr>
          <w:color w:val="1D1D1B"/>
          <w:sz w:val="20"/>
        </w:rPr>
        <w:t>empresa</w:t>
      </w:r>
      <w:r>
        <w:rPr>
          <w:color w:val="1D1D1B"/>
          <w:spacing w:val="-30"/>
          <w:sz w:val="20"/>
        </w:rPr>
        <w:t> </w:t>
      </w:r>
      <w:r>
        <w:rPr>
          <w:color w:val="1D1D1B"/>
          <w:sz w:val="20"/>
        </w:rPr>
        <w:t>a</w:t>
      </w:r>
      <w:r>
        <w:rPr>
          <w:color w:val="1D1D1B"/>
          <w:spacing w:val="-30"/>
          <w:sz w:val="20"/>
        </w:rPr>
        <w:t> </w:t>
      </w:r>
      <w:r>
        <w:rPr>
          <w:color w:val="1D1D1B"/>
          <w:sz w:val="20"/>
        </w:rPr>
        <w:t>la</w:t>
      </w:r>
      <w:r>
        <w:rPr>
          <w:color w:val="1D1D1B"/>
          <w:spacing w:val="-30"/>
          <w:sz w:val="20"/>
        </w:rPr>
        <w:t> </w:t>
      </w:r>
      <w:r>
        <w:rPr>
          <w:color w:val="1D1D1B"/>
          <w:sz w:val="20"/>
        </w:rPr>
        <w:t>que</w:t>
      </w:r>
      <w:r>
        <w:rPr>
          <w:color w:val="1D1D1B"/>
          <w:spacing w:val="-30"/>
          <w:sz w:val="20"/>
        </w:rPr>
        <w:t> </w:t>
      </w:r>
      <w:r>
        <w:rPr>
          <w:color w:val="1D1D1B"/>
          <w:sz w:val="20"/>
        </w:rPr>
        <w:t>pertenece.</w:t>
      </w:r>
    </w:p>
    <w:p>
      <w:pPr>
        <w:pStyle w:val="ListParagraph"/>
        <w:numPr>
          <w:ilvl w:val="0"/>
          <w:numId w:val="204"/>
        </w:numPr>
        <w:tabs>
          <w:tab w:pos="2000" w:val="left" w:leader="none"/>
        </w:tabs>
        <w:spacing w:line="240" w:lineRule="auto" w:before="66" w:after="0"/>
        <w:ind w:left="1999" w:right="0" w:hanging="125"/>
        <w:jc w:val="left"/>
        <w:rPr>
          <w:sz w:val="20"/>
        </w:rPr>
      </w:pPr>
      <w:r>
        <w:rPr>
          <w:color w:val="1D1D1B"/>
          <w:sz w:val="20"/>
        </w:rPr>
        <w:t>Firma de quien autoriza el</w:t>
      </w:r>
      <w:r>
        <w:rPr>
          <w:color w:val="1D1D1B"/>
          <w:spacing w:val="-1"/>
          <w:sz w:val="20"/>
        </w:rPr>
        <w:t> </w:t>
      </w:r>
      <w:r>
        <w:rPr>
          <w:color w:val="1D1D1B"/>
          <w:sz w:val="20"/>
        </w:rPr>
        <w:t>ingreso.</w:t>
      </w:r>
    </w:p>
    <w:p>
      <w:pPr>
        <w:pStyle w:val="ListParagraph"/>
        <w:numPr>
          <w:ilvl w:val="0"/>
          <w:numId w:val="204"/>
        </w:numPr>
        <w:tabs>
          <w:tab w:pos="2000" w:val="left" w:leader="none"/>
        </w:tabs>
        <w:spacing w:line="240" w:lineRule="auto" w:before="66" w:after="0"/>
        <w:ind w:left="1999" w:right="0" w:hanging="125"/>
        <w:jc w:val="left"/>
        <w:rPr>
          <w:sz w:val="20"/>
        </w:rPr>
      </w:pPr>
      <w:r>
        <w:rPr>
          <w:color w:val="1D1D1B"/>
          <w:sz w:val="20"/>
        </w:rPr>
        <w:t>Fecha de caducidad de la</w:t>
      </w:r>
      <w:r>
        <w:rPr>
          <w:color w:val="1D1D1B"/>
          <w:spacing w:val="-1"/>
          <w:sz w:val="20"/>
        </w:rPr>
        <w:t> </w:t>
      </w:r>
      <w:r>
        <w:rPr>
          <w:color w:val="1D1D1B"/>
          <w:sz w:val="20"/>
        </w:rPr>
        <w:t>tarjeta.</w:t>
      </w:r>
    </w:p>
    <w:p>
      <w:pPr>
        <w:pStyle w:val="ListParagraph"/>
        <w:numPr>
          <w:ilvl w:val="0"/>
          <w:numId w:val="204"/>
        </w:numPr>
        <w:tabs>
          <w:tab w:pos="2000" w:val="left" w:leader="none"/>
        </w:tabs>
        <w:spacing w:line="240" w:lineRule="auto" w:before="66" w:after="0"/>
        <w:ind w:left="1999" w:right="0" w:hanging="125"/>
        <w:jc w:val="left"/>
        <w:rPr>
          <w:sz w:val="20"/>
        </w:rPr>
      </w:pPr>
      <w:r>
        <w:rPr>
          <w:color w:val="1D1D1B"/>
          <w:sz w:val="20"/>
        </w:rPr>
        <w:t>Número de serie preimpreso de la</w:t>
      </w:r>
      <w:r>
        <w:rPr>
          <w:color w:val="1D1D1B"/>
          <w:spacing w:val="-1"/>
          <w:sz w:val="20"/>
        </w:rPr>
        <w:t> </w:t>
      </w:r>
      <w:r>
        <w:rPr>
          <w:color w:val="1D1D1B"/>
          <w:sz w:val="20"/>
        </w:rPr>
        <w:t>tarjeta.</w:t>
      </w:r>
    </w:p>
    <w:p>
      <w:pPr>
        <w:pStyle w:val="Heading5"/>
        <w:spacing w:before="74"/>
        <w:ind w:left="563"/>
        <w:jc w:val="both"/>
        <w:rPr>
          <w:i/>
        </w:rPr>
      </w:pPr>
      <w:r>
        <w:rPr>
          <w:b w:val="0"/>
          <w:i w:val="0"/>
        </w:rPr>
        <w:br w:type="column"/>
      </w:r>
      <w:r>
        <w:rPr>
          <w:i/>
          <w:color w:val="1D1D1B"/>
        </w:rPr>
        <w:t>Seguridad en las estaciones de trabajo</w:t>
      </w:r>
    </w:p>
    <w:p>
      <w:pPr>
        <w:pStyle w:val="BodyText"/>
        <w:spacing w:before="6"/>
        <w:rPr>
          <w:b/>
          <w:i/>
        </w:rPr>
      </w:pPr>
    </w:p>
    <w:p>
      <w:pPr>
        <w:pStyle w:val="BodyText"/>
        <w:spacing w:line="249" w:lineRule="auto" w:before="1"/>
        <w:ind w:left="243" w:right="1551" w:firstLine="340"/>
        <w:jc w:val="both"/>
      </w:pPr>
      <w:r>
        <w:rPr>
          <w:color w:val="1D1D1B"/>
        </w:rPr>
        <w:t>Un desempeño seguro en las estaciones de trabajo, depende  fundamentalmente  del  usuario  de la estación, debiendo ser permanentemente apoyado y estimulado en la rigurosidad de los procedimientos de seguridad informática, por parte de los administradores de</w:t>
      </w:r>
      <w:r>
        <w:rPr>
          <w:color w:val="1D1D1B"/>
          <w:spacing w:val="-18"/>
        </w:rPr>
        <w:t> </w:t>
      </w:r>
      <w:r>
        <w:rPr>
          <w:color w:val="1D1D1B"/>
        </w:rPr>
        <w:t>red.</w:t>
      </w:r>
    </w:p>
    <w:p>
      <w:pPr>
        <w:pStyle w:val="BodyText"/>
        <w:spacing w:before="9"/>
        <w:rPr>
          <w:sz w:val="19"/>
        </w:rPr>
      </w:pPr>
    </w:p>
    <w:p>
      <w:pPr>
        <w:pStyle w:val="BodyText"/>
        <w:spacing w:line="249" w:lineRule="auto"/>
        <w:ind w:left="243" w:right="1551" w:firstLine="340"/>
        <w:jc w:val="both"/>
      </w:pPr>
      <w:r>
        <w:rPr>
          <w:color w:val="1D1D1B"/>
        </w:rPr>
        <w:t>La creación de conciencia, como actividad permanente, contribuirá con la seguridad que debe manejarse en las estaciones de trabajo, para lo cual se recomienda fomentar las siguientes prácticas o procedimientos normales:</w:t>
      </w:r>
    </w:p>
    <w:p>
      <w:pPr>
        <w:pStyle w:val="BodyText"/>
        <w:spacing w:before="9"/>
        <w:rPr>
          <w:sz w:val="19"/>
        </w:rPr>
      </w:pPr>
    </w:p>
    <w:p>
      <w:pPr>
        <w:pStyle w:val="ListParagraph"/>
        <w:numPr>
          <w:ilvl w:val="1"/>
          <w:numId w:val="172"/>
        </w:numPr>
        <w:tabs>
          <w:tab w:pos="750" w:val="left" w:leader="none"/>
        </w:tabs>
        <w:spacing w:line="249" w:lineRule="auto" w:before="0" w:after="0"/>
        <w:ind w:left="583" w:right="1551" w:hanging="20"/>
        <w:jc w:val="both"/>
        <w:rPr>
          <w:sz w:val="20"/>
        </w:rPr>
      </w:pPr>
      <w:r>
        <w:rPr>
          <w:color w:val="1D1D1B"/>
          <w:sz w:val="20"/>
        </w:rPr>
        <w:t>Mantener recordatorios de seguridad en las estaciones, en la forma de afiches, diagramas u otros.</w:t>
      </w:r>
    </w:p>
    <w:p>
      <w:pPr>
        <w:pStyle w:val="BodyText"/>
        <w:spacing w:before="8"/>
        <w:rPr>
          <w:sz w:val="24"/>
        </w:rPr>
      </w:pPr>
    </w:p>
    <w:p>
      <w:pPr>
        <w:pStyle w:val="ListParagraph"/>
        <w:numPr>
          <w:ilvl w:val="1"/>
          <w:numId w:val="172"/>
        </w:numPr>
        <w:tabs>
          <w:tab w:pos="675" w:val="left" w:leader="none"/>
        </w:tabs>
        <w:spacing w:line="240" w:lineRule="auto" w:before="0" w:after="0"/>
        <w:ind w:left="674" w:right="1552" w:hanging="111"/>
        <w:jc w:val="right"/>
        <w:rPr>
          <w:sz w:val="20"/>
        </w:rPr>
      </w:pPr>
      <w:r>
        <w:rPr>
          <w:color w:val="1D1D1B"/>
          <w:sz w:val="20"/>
        </w:rPr>
        <w:t>Efectuar</w:t>
      </w:r>
      <w:r>
        <w:rPr>
          <w:color w:val="1D1D1B"/>
          <w:spacing w:val="-16"/>
          <w:sz w:val="20"/>
        </w:rPr>
        <w:t> </w:t>
      </w:r>
      <w:r>
        <w:rPr>
          <w:color w:val="1D1D1B"/>
          <w:sz w:val="20"/>
        </w:rPr>
        <w:t>periódicamente</w:t>
      </w:r>
      <w:r>
        <w:rPr>
          <w:color w:val="1D1D1B"/>
          <w:spacing w:val="-16"/>
          <w:sz w:val="20"/>
        </w:rPr>
        <w:t> </w:t>
      </w:r>
      <w:r>
        <w:rPr>
          <w:color w:val="1D1D1B"/>
          <w:sz w:val="20"/>
        </w:rPr>
        <w:t>controles</w:t>
      </w:r>
      <w:r>
        <w:rPr>
          <w:color w:val="1D1D1B"/>
          <w:spacing w:val="-16"/>
          <w:sz w:val="20"/>
        </w:rPr>
        <w:t> </w:t>
      </w:r>
      <w:r>
        <w:rPr>
          <w:color w:val="1D1D1B"/>
          <w:sz w:val="20"/>
        </w:rPr>
        <w:t>de</w:t>
      </w:r>
      <w:r>
        <w:rPr>
          <w:color w:val="1D1D1B"/>
          <w:spacing w:val="-16"/>
          <w:sz w:val="20"/>
        </w:rPr>
        <w:t> </w:t>
      </w:r>
      <w:r>
        <w:rPr>
          <w:color w:val="1D1D1B"/>
          <w:sz w:val="20"/>
        </w:rPr>
        <w:t>seguridad.</w:t>
      </w:r>
    </w:p>
    <w:p>
      <w:pPr>
        <w:pStyle w:val="BodyText"/>
        <w:spacing w:before="6"/>
      </w:pPr>
    </w:p>
    <w:p>
      <w:pPr>
        <w:pStyle w:val="BodyText"/>
        <w:spacing w:line="249" w:lineRule="auto" w:before="1"/>
        <w:ind w:left="242" w:right="1553" w:firstLine="340"/>
        <w:jc w:val="both"/>
      </w:pPr>
      <w:r>
        <w:rPr>
          <w:color w:val="1D1D1B"/>
          <w:spacing w:val="-4"/>
        </w:rPr>
        <w:t>Los </w:t>
      </w:r>
      <w:r>
        <w:rPr>
          <w:color w:val="1D1D1B"/>
          <w:spacing w:val="-5"/>
        </w:rPr>
        <w:t>administradores encargados </w:t>
      </w:r>
      <w:r>
        <w:rPr>
          <w:color w:val="1D1D1B"/>
          <w:spacing w:val="-3"/>
        </w:rPr>
        <w:t>de cada </w:t>
      </w:r>
      <w:r>
        <w:rPr>
          <w:color w:val="1D1D1B"/>
          <w:spacing w:val="-4"/>
        </w:rPr>
        <w:t>área </w:t>
      </w:r>
      <w:r>
        <w:rPr>
          <w:color w:val="1D1D1B"/>
          <w:spacing w:val="-5"/>
        </w:rPr>
        <w:t>de trabajo,</w:t>
      </w:r>
      <w:r>
        <w:rPr>
          <w:color w:val="1D1D1B"/>
          <w:spacing w:val="-18"/>
        </w:rPr>
        <w:t> </w:t>
      </w:r>
      <w:r>
        <w:rPr>
          <w:color w:val="1D1D1B"/>
          <w:spacing w:val="-5"/>
        </w:rPr>
        <w:t>dispondrán</w:t>
      </w:r>
      <w:r>
        <w:rPr>
          <w:color w:val="1D1D1B"/>
          <w:spacing w:val="-18"/>
        </w:rPr>
        <w:t> </w:t>
      </w:r>
      <w:r>
        <w:rPr>
          <w:color w:val="1D1D1B"/>
          <w:spacing w:val="-4"/>
        </w:rPr>
        <w:t>las</w:t>
      </w:r>
      <w:r>
        <w:rPr>
          <w:color w:val="1D1D1B"/>
          <w:spacing w:val="-18"/>
        </w:rPr>
        <w:t> </w:t>
      </w:r>
      <w:r>
        <w:rPr>
          <w:color w:val="1D1D1B"/>
          <w:spacing w:val="-5"/>
        </w:rPr>
        <w:t>responsabilidades</w:t>
      </w:r>
      <w:r>
        <w:rPr>
          <w:color w:val="1D1D1B"/>
          <w:spacing w:val="-18"/>
        </w:rPr>
        <w:t> </w:t>
      </w:r>
      <w:r>
        <w:rPr>
          <w:color w:val="1D1D1B"/>
        </w:rPr>
        <w:t>a</w:t>
      </w:r>
      <w:r>
        <w:rPr>
          <w:color w:val="1D1D1B"/>
          <w:spacing w:val="-18"/>
        </w:rPr>
        <w:t> </w:t>
      </w:r>
      <w:r>
        <w:rPr>
          <w:color w:val="1D1D1B"/>
          <w:spacing w:val="-4"/>
        </w:rPr>
        <w:t>los</w:t>
      </w:r>
      <w:r>
        <w:rPr>
          <w:color w:val="1D1D1B"/>
          <w:spacing w:val="-18"/>
        </w:rPr>
        <w:t> </w:t>
      </w:r>
      <w:r>
        <w:rPr>
          <w:color w:val="1D1D1B"/>
          <w:spacing w:val="-5"/>
        </w:rPr>
        <w:t>usuarios </w:t>
      </w:r>
      <w:r>
        <w:rPr>
          <w:color w:val="1D1D1B"/>
          <w:spacing w:val="-3"/>
        </w:rPr>
        <w:t>de </w:t>
      </w:r>
      <w:r>
        <w:rPr>
          <w:color w:val="1D1D1B"/>
          <w:spacing w:val="-4"/>
        </w:rPr>
        <w:t>las </w:t>
      </w:r>
      <w:r>
        <w:rPr>
          <w:color w:val="1D1D1B"/>
          <w:spacing w:val="-5"/>
        </w:rPr>
        <w:t>estaciones </w:t>
      </w:r>
      <w:r>
        <w:rPr>
          <w:color w:val="1D1D1B"/>
          <w:spacing w:val="-4"/>
        </w:rPr>
        <w:t>que trabajan </w:t>
      </w:r>
      <w:r>
        <w:rPr>
          <w:color w:val="1D1D1B"/>
          <w:spacing w:val="-3"/>
        </w:rPr>
        <w:t>en </w:t>
      </w:r>
      <w:r>
        <w:rPr>
          <w:color w:val="1D1D1B"/>
        </w:rPr>
        <w:t>su </w:t>
      </w:r>
      <w:r>
        <w:rPr>
          <w:color w:val="1D1D1B"/>
          <w:spacing w:val="-4"/>
        </w:rPr>
        <w:t>respectiva</w:t>
      </w:r>
      <w:r>
        <w:rPr>
          <w:color w:val="1D1D1B"/>
          <w:spacing w:val="-28"/>
        </w:rPr>
        <w:t> </w:t>
      </w:r>
      <w:r>
        <w:rPr>
          <w:color w:val="1D1D1B"/>
          <w:spacing w:val="-5"/>
        </w:rPr>
        <w:t>área.</w:t>
      </w:r>
    </w:p>
    <w:p>
      <w:pPr>
        <w:pStyle w:val="BodyText"/>
        <w:spacing w:before="9"/>
        <w:rPr>
          <w:sz w:val="19"/>
        </w:rPr>
      </w:pPr>
    </w:p>
    <w:p>
      <w:pPr>
        <w:pStyle w:val="Heading5"/>
        <w:ind w:left="100" w:right="1551"/>
        <w:jc w:val="right"/>
        <w:rPr>
          <w:i/>
        </w:rPr>
      </w:pPr>
      <w:r>
        <w:rPr>
          <w:i/>
          <w:color w:val="1D1D1B"/>
        </w:rPr>
        <w:t>Control de Acceso a las estaciones de trabajo</w:t>
      </w:r>
    </w:p>
    <w:p>
      <w:pPr>
        <w:pStyle w:val="BodyText"/>
        <w:spacing w:before="6"/>
        <w:rPr>
          <w:b/>
          <w:i/>
        </w:rPr>
      </w:pPr>
    </w:p>
    <w:p>
      <w:pPr>
        <w:pStyle w:val="BodyText"/>
        <w:spacing w:line="249" w:lineRule="auto" w:before="1"/>
        <w:ind w:left="242" w:right="1552" w:firstLine="340"/>
        <w:jc w:val="both"/>
      </w:pPr>
      <w:r>
        <w:rPr>
          <w:color w:val="1D1D1B"/>
        </w:rPr>
        <w:t>Los usuarios de las estaciones de trabajo deben seguir un procedimiento establecido de encendido en sus respectivos computadores. El proceso no debe eludirse ni cambiarse a riesgo de errores en la identificación del</w:t>
      </w:r>
      <w:r>
        <w:rPr>
          <w:color w:val="1D1D1B"/>
          <w:spacing w:val="-23"/>
        </w:rPr>
        <w:t> </w:t>
      </w:r>
      <w:r>
        <w:rPr>
          <w:color w:val="1D1D1B"/>
        </w:rPr>
        <w:t>usuario.</w:t>
      </w:r>
    </w:p>
    <w:p>
      <w:pPr>
        <w:pStyle w:val="BodyText"/>
        <w:spacing w:before="9"/>
        <w:rPr>
          <w:sz w:val="19"/>
        </w:rPr>
      </w:pPr>
    </w:p>
    <w:p>
      <w:pPr>
        <w:pStyle w:val="Heading5"/>
        <w:ind w:left="583"/>
        <w:jc w:val="both"/>
        <w:rPr>
          <w:i/>
        </w:rPr>
      </w:pPr>
      <w:r>
        <w:rPr>
          <w:i/>
          <w:color w:val="1D1D1B"/>
        </w:rPr>
        <w:t>Respaldo de Archivos y Sistema</w:t>
      </w:r>
    </w:p>
    <w:p>
      <w:pPr>
        <w:pStyle w:val="BodyText"/>
        <w:spacing w:before="6"/>
        <w:rPr>
          <w:b/>
          <w:i/>
        </w:rPr>
      </w:pPr>
    </w:p>
    <w:p>
      <w:pPr>
        <w:pStyle w:val="BodyText"/>
        <w:spacing w:line="249" w:lineRule="auto" w:before="1"/>
        <w:ind w:left="242" w:right="1551" w:firstLine="340"/>
        <w:jc w:val="both"/>
      </w:pPr>
      <w:r>
        <w:rPr>
          <w:color w:val="1D1D1B"/>
        </w:rPr>
        <w:t>La frecuencia con que se respalde la</w:t>
      </w:r>
      <w:r>
        <w:rPr>
          <w:color w:val="1D1D1B"/>
          <w:spacing w:val="-37"/>
        </w:rPr>
        <w:t> </w:t>
      </w:r>
      <w:r>
        <w:rPr>
          <w:color w:val="1D1D1B"/>
        </w:rPr>
        <w:t>información o los cambios de sitio o rotación de los sistemas de almacenamiento,</w:t>
      </w:r>
      <w:r>
        <w:rPr>
          <w:color w:val="1D1D1B"/>
          <w:spacing w:val="-24"/>
        </w:rPr>
        <w:t> </w:t>
      </w:r>
      <w:r>
        <w:rPr>
          <w:color w:val="1D1D1B"/>
        </w:rPr>
        <w:t>dependerá</w:t>
      </w:r>
      <w:r>
        <w:rPr>
          <w:color w:val="1D1D1B"/>
          <w:spacing w:val="-25"/>
        </w:rPr>
        <w:t> </w:t>
      </w:r>
      <w:r>
        <w:rPr>
          <w:color w:val="1D1D1B"/>
        </w:rPr>
        <w:t>del</w:t>
      </w:r>
      <w:r>
        <w:rPr>
          <w:color w:val="1D1D1B"/>
          <w:spacing w:val="-25"/>
        </w:rPr>
        <w:t> </w:t>
      </w:r>
      <w:r>
        <w:rPr>
          <w:color w:val="1D1D1B"/>
        </w:rPr>
        <w:t>estudio</w:t>
      </w:r>
      <w:r>
        <w:rPr>
          <w:color w:val="1D1D1B"/>
          <w:spacing w:val="-25"/>
        </w:rPr>
        <w:t> </w:t>
      </w:r>
      <w:r>
        <w:rPr>
          <w:color w:val="1D1D1B"/>
        </w:rPr>
        <w:t>de</w:t>
      </w:r>
      <w:r>
        <w:rPr>
          <w:color w:val="1D1D1B"/>
          <w:spacing w:val="-25"/>
        </w:rPr>
        <w:t> </w:t>
      </w:r>
      <w:r>
        <w:rPr>
          <w:color w:val="1D1D1B"/>
        </w:rPr>
        <w:t>seguridad informática de la unidad o</w:t>
      </w:r>
      <w:r>
        <w:rPr>
          <w:color w:val="1D1D1B"/>
          <w:spacing w:val="-17"/>
        </w:rPr>
        <w:t> </w:t>
      </w:r>
      <w:r>
        <w:rPr>
          <w:color w:val="1D1D1B"/>
        </w:rPr>
        <w:t>repartición.</w:t>
      </w:r>
    </w:p>
    <w:p>
      <w:pPr>
        <w:pStyle w:val="BodyText"/>
        <w:spacing w:before="9"/>
        <w:rPr>
          <w:sz w:val="19"/>
        </w:rPr>
      </w:pPr>
    </w:p>
    <w:p>
      <w:pPr>
        <w:pStyle w:val="BodyText"/>
        <w:spacing w:line="249" w:lineRule="auto"/>
        <w:ind w:left="242" w:right="1552" w:firstLine="340"/>
        <w:jc w:val="right"/>
      </w:pPr>
      <w:r>
        <w:rPr>
          <w:color w:val="1D1D1B"/>
        </w:rPr>
        <w:t>Los</w:t>
      </w:r>
      <w:r>
        <w:rPr>
          <w:color w:val="1D1D1B"/>
          <w:spacing w:val="-25"/>
        </w:rPr>
        <w:t> </w:t>
      </w:r>
      <w:r>
        <w:rPr>
          <w:color w:val="1D1D1B"/>
        </w:rPr>
        <w:t>sistemas</w:t>
      </w:r>
      <w:r>
        <w:rPr>
          <w:color w:val="1D1D1B"/>
          <w:spacing w:val="-25"/>
        </w:rPr>
        <w:t> </w:t>
      </w:r>
      <w:r>
        <w:rPr>
          <w:color w:val="1D1D1B"/>
        </w:rPr>
        <w:t>de</w:t>
      </w:r>
      <w:r>
        <w:rPr>
          <w:color w:val="1D1D1B"/>
          <w:spacing w:val="-25"/>
        </w:rPr>
        <w:t> </w:t>
      </w:r>
      <w:r>
        <w:rPr>
          <w:color w:val="1D1D1B"/>
          <w:spacing w:val="-3"/>
        </w:rPr>
        <w:t>almacenamiento</w:t>
      </w:r>
      <w:r>
        <w:rPr>
          <w:color w:val="1D1D1B"/>
          <w:spacing w:val="-25"/>
        </w:rPr>
        <w:t> </w:t>
      </w:r>
      <w:r>
        <w:rPr>
          <w:color w:val="1D1D1B"/>
          <w:spacing w:val="-3"/>
        </w:rPr>
        <w:t>principales</w:t>
      </w:r>
      <w:r>
        <w:rPr>
          <w:color w:val="1D1D1B"/>
          <w:spacing w:val="-25"/>
        </w:rPr>
        <w:t> </w:t>
      </w:r>
      <w:r>
        <w:rPr>
          <w:color w:val="1D1D1B"/>
        </w:rPr>
        <w:t>o</w:t>
      </w:r>
      <w:r>
        <w:rPr>
          <w:color w:val="1D1D1B"/>
          <w:spacing w:val="-25"/>
        </w:rPr>
        <w:t> </w:t>
      </w:r>
      <w:r>
        <w:rPr>
          <w:color w:val="1D1D1B"/>
          <w:spacing w:val="-3"/>
        </w:rPr>
        <w:t>que protejan </w:t>
      </w:r>
      <w:r>
        <w:rPr>
          <w:color w:val="1D1D1B"/>
        </w:rPr>
        <w:t>los </w:t>
      </w:r>
      <w:r>
        <w:rPr>
          <w:color w:val="1D1D1B"/>
          <w:spacing w:val="-3"/>
        </w:rPr>
        <w:t>activos </w:t>
      </w:r>
      <w:r>
        <w:rPr>
          <w:color w:val="1D1D1B"/>
        </w:rPr>
        <w:t>de </w:t>
      </w:r>
      <w:r>
        <w:rPr>
          <w:color w:val="1D1D1B"/>
          <w:spacing w:val="-3"/>
        </w:rPr>
        <w:t>información deben</w:t>
      </w:r>
      <w:r>
        <w:rPr>
          <w:color w:val="1D1D1B"/>
          <w:spacing w:val="-10"/>
        </w:rPr>
        <w:t> </w:t>
      </w:r>
      <w:r>
        <w:rPr>
          <w:color w:val="1D1D1B"/>
          <w:spacing w:val="-3"/>
        </w:rPr>
        <w:t>ubicarse</w:t>
      </w:r>
      <w:r>
        <w:rPr>
          <w:color w:val="1D1D1B"/>
          <w:spacing w:val="-4"/>
        </w:rPr>
        <w:t> </w:t>
      </w:r>
      <w:r>
        <w:rPr>
          <w:color w:val="1D1D1B"/>
          <w:spacing w:val="-3"/>
        </w:rPr>
        <w:t>en </w:t>
      </w:r>
      <w:r>
        <w:rPr>
          <w:color w:val="1D1D1B"/>
        </w:rPr>
        <w:t>un</w:t>
      </w:r>
      <w:r>
        <w:rPr>
          <w:color w:val="1D1D1B"/>
          <w:spacing w:val="-9"/>
        </w:rPr>
        <w:t> </w:t>
      </w:r>
      <w:r>
        <w:rPr>
          <w:color w:val="1D1D1B"/>
          <w:spacing w:val="-3"/>
        </w:rPr>
        <w:t>lugar</w:t>
      </w:r>
      <w:r>
        <w:rPr>
          <w:color w:val="1D1D1B"/>
          <w:spacing w:val="-9"/>
        </w:rPr>
        <w:t> </w:t>
      </w:r>
      <w:r>
        <w:rPr>
          <w:color w:val="1D1D1B"/>
        </w:rPr>
        <w:t>consecuente</w:t>
      </w:r>
      <w:r>
        <w:rPr>
          <w:color w:val="1D1D1B"/>
          <w:spacing w:val="-9"/>
        </w:rPr>
        <w:t> </w:t>
      </w:r>
      <w:r>
        <w:rPr>
          <w:color w:val="1D1D1B"/>
        </w:rPr>
        <w:t>con</w:t>
      </w:r>
      <w:r>
        <w:rPr>
          <w:color w:val="1D1D1B"/>
          <w:spacing w:val="-9"/>
        </w:rPr>
        <w:t> </w:t>
      </w:r>
      <w:r>
        <w:rPr>
          <w:color w:val="1D1D1B"/>
        </w:rPr>
        <w:t>la</w:t>
      </w:r>
      <w:r>
        <w:rPr>
          <w:color w:val="1D1D1B"/>
          <w:spacing w:val="-9"/>
        </w:rPr>
        <w:t> </w:t>
      </w:r>
      <w:r>
        <w:rPr>
          <w:color w:val="1D1D1B"/>
          <w:spacing w:val="-3"/>
        </w:rPr>
        <w:t>importancia</w:t>
      </w:r>
      <w:r>
        <w:rPr>
          <w:color w:val="1D1D1B"/>
          <w:spacing w:val="-8"/>
        </w:rPr>
        <w:t> </w:t>
      </w:r>
      <w:r>
        <w:rPr>
          <w:color w:val="1D1D1B"/>
        </w:rPr>
        <w:t>de</w:t>
      </w:r>
      <w:r>
        <w:rPr>
          <w:color w:val="1D1D1B"/>
          <w:spacing w:val="-9"/>
        </w:rPr>
        <w:t> </w:t>
      </w:r>
      <w:r>
        <w:rPr>
          <w:color w:val="1D1D1B"/>
        </w:rPr>
        <w:t>la</w:t>
      </w:r>
      <w:r>
        <w:rPr>
          <w:color w:val="1D1D1B"/>
          <w:spacing w:val="-9"/>
        </w:rPr>
        <w:t> </w:t>
      </w:r>
      <w:r>
        <w:rPr>
          <w:color w:val="1D1D1B"/>
          <w:spacing w:val="-2"/>
        </w:rPr>
        <w:t>misma.</w:t>
      </w:r>
    </w:p>
    <w:p>
      <w:pPr>
        <w:pStyle w:val="BodyText"/>
        <w:spacing w:before="9"/>
        <w:rPr>
          <w:sz w:val="19"/>
        </w:rPr>
      </w:pPr>
    </w:p>
    <w:p>
      <w:pPr>
        <w:pStyle w:val="BodyText"/>
        <w:spacing w:line="249" w:lineRule="auto"/>
        <w:ind w:left="242" w:right="1552" w:firstLine="340"/>
        <w:jc w:val="both"/>
      </w:pPr>
      <w:r>
        <w:rPr>
          <w:color w:val="1D1D1B"/>
        </w:rPr>
        <w:t>En caso de corte de poder u otro, el sistema deberá estar  diseñado  para  almacenar,  proteger  y recuperar el trabajo que se estaba efectuando al momento de la</w:t>
      </w:r>
      <w:r>
        <w:rPr>
          <w:color w:val="1D1D1B"/>
          <w:spacing w:val="-3"/>
        </w:rPr>
        <w:t> </w:t>
      </w:r>
      <w:r>
        <w:rPr>
          <w:color w:val="1D1D1B"/>
        </w:rPr>
        <w:t>falla.</w:t>
      </w:r>
    </w:p>
    <w:p>
      <w:pPr>
        <w:pStyle w:val="BodyText"/>
        <w:spacing w:before="9"/>
        <w:rPr>
          <w:sz w:val="19"/>
        </w:rPr>
      </w:pPr>
    </w:p>
    <w:p>
      <w:pPr>
        <w:pStyle w:val="Heading5"/>
        <w:ind w:left="583"/>
        <w:jc w:val="both"/>
        <w:rPr>
          <w:i/>
        </w:rPr>
      </w:pPr>
      <w:r>
        <w:rPr>
          <w:i/>
          <w:color w:val="1D1D1B"/>
        </w:rPr>
        <w:t>Redes y Comunicaciones</w:t>
      </w:r>
    </w:p>
    <w:p>
      <w:pPr>
        <w:pStyle w:val="BodyText"/>
        <w:spacing w:before="6"/>
        <w:rPr>
          <w:b/>
          <w:i/>
        </w:rPr>
      </w:pPr>
    </w:p>
    <w:p>
      <w:pPr>
        <w:pStyle w:val="BodyText"/>
        <w:spacing w:line="249" w:lineRule="auto" w:before="1"/>
        <w:ind w:left="242" w:right="1553" w:firstLine="340"/>
        <w:jc w:val="both"/>
      </w:pPr>
      <w:r>
        <w:rPr>
          <w:color w:val="1D1D1B"/>
        </w:rPr>
        <w:t>El enlace de las estaciones de trabajo y los equipos de seguridad de comunicaciones, puede ser optimizado aplicando lo siguiente:</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ListParagraph"/>
        <w:numPr>
          <w:ilvl w:val="2"/>
          <w:numId w:val="172"/>
        </w:numPr>
        <w:tabs>
          <w:tab w:pos="2074" w:val="left" w:leader="none"/>
        </w:tabs>
        <w:spacing w:line="249" w:lineRule="auto" w:before="74" w:after="0"/>
        <w:ind w:left="2074" w:right="0" w:hanging="181"/>
        <w:jc w:val="both"/>
        <w:rPr>
          <w:sz w:val="20"/>
        </w:rPr>
      </w:pPr>
      <w:r>
        <w:rPr>
          <w:color w:val="1D1D1B"/>
          <w:sz w:val="20"/>
        </w:rPr>
        <w:t>Restringir</w:t>
      </w:r>
      <w:r>
        <w:rPr>
          <w:color w:val="1D1D1B"/>
          <w:spacing w:val="-29"/>
          <w:sz w:val="20"/>
        </w:rPr>
        <w:t> </w:t>
      </w:r>
      <w:r>
        <w:rPr>
          <w:color w:val="1D1D1B"/>
          <w:sz w:val="20"/>
        </w:rPr>
        <w:t>el</w:t>
      </w:r>
      <w:r>
        <w:rPr>
          <w:color w:val="1D1D1B"/>
          <w:spacing w:val="-29"/>
          <w:sz w:val="20"/>
        </w:rPr>
        <w:t> </w:t>
      </w:r>
      <w:r>
        <w:rPr>
          <w:color w:val="1D1D1B"/>
          <w:sz w:val="20"/>
        </w:rPr>
        <w:t>uso</w:t>
      </w:r>
      <w:r>
        <w:rPr>
          <w:color w:val="1D1D1B"/>
          <w:spacing w:val="-29"/>
          <w:sz w:val="20"/>
        </w:rPr>
        <w:t> </w:t>
      </w:r>
      <w:r>
        <w:rPr>
          <w:color w:val="1D1D1B"/>
          <w:sz w:val="20"/>
        </w:rPr>
        <w:t>de</w:t>
      </w:r>
      <w:r>
        <w:rPr>
          <w:color w:val="1D1D1B"/>
          <w:spacing w:val="-29"/>
          <w:sz w:val="20"/>
        </w:rPr>
        <w:t> </w:t>
      </w:r>
      <w:r>
        <w:rPr>
          <w:color w:val="1D1D1B"/>
          <w:sz w:val="20"/>
        </w:rPr>
        <w:t>ciertos</w:t>
      </w:r>
      <w:r>
        <w:rPr>
          <w:color w:val="1D1D1B"/>
          <w:spacing w:val="-29"/>
          <w:sz w:val="20"/>
        </w:rPr>
        <w:t> </w:t>
      </w:r>
      <w:r>
        <w:rPr>
          <w:color w:val="1D1D1B"/>
          <w:sz w:val="20"/>
        </w:rPr>
        <w:t>elementos</w:t>
      </w:r>
      <w:r>
        <w:rPr>
          <w:color w:val="1D1D1B"/>
          <w:spacing w:val="-29"/>
          <w:sz w:val="20"/>
        </w:rPr>
        <w:t> </w:t>
      </w:r>
      <w:r>
        <w:rPr>
          <w:color w:val="1D1D1B"/>
          <w:sz w:val="20"/>
        </w:rPr>
        <w:t>periféricos que recarguen el trabajo de seguridad </w:t>
      </w:r>
      <w:r>
        <w:rPr>
          <w:color w:val="1D1D1B"/>
          <w:spacing w:val="-3"/>
          <w:sz w:val="20"/>
        </w:rPr>
        <w:t>de </w:t>
      </w:r>
      <w:r>
        <w:rPr>
          <w:color w:val="1D1D1B"/>
          <w:sz w:val="20"/>
        </w:rPr>
        <w:t>comunicaciones.</w:t>
      </w:r>
    </w:p>
    <w:p>
      <w:pPr>
        <w:pStyle w:val="ListParagraph"/>
        <w:numPr>
          <w:ilvl w:val="2"/>
          <w:numId w:val="172"/>
        </w:numPr>
        <w:tabs>
          <w:tab w:pos="2075" w:val="left" w:leader="none"/>
        </w:tabs>
        <w:spacing w:line="249" w:lineRule="auto" w:before="114" w:after="0"/>
        <w:ind w:left="2074" w:right="0" w:hanging="180"/>
        <w:jc w:val="both"/>
        <w:rPr>
          <w:sz w:val="20"/>
        </w:rPr>
      </w:pPr>
      <w:r>
        <w:rPr>
          <w:color w:val="1D1D1B"/>
          <w:sz w:val="20"/>
        </w:rPr>
        <w:t>Subdividir la red de tal forma, que cada grupo de estaciones de trabajo, no tenga posibilidad de ingresar o interferirse con</w:t>
      </w:r>
      <w:r>
        <w:rPr>
          <w:color w:val="1D1D1B"/>
          <w:spacing w:val="-25"/>
          <w:sz w:val="20"/>
        </w:rPr>
        <w:t> </w:t>
      </w:r>
      <w:r>
        <w:rPr>
          <w:color w:val="1D1D1B"/>
          <w:sz w:val="20"/>
        </w:rPr>
        <w:t>otra.</w:t>
      </w:r>
    </w:p>
    <w:p>
      <w:pPr>
        <w:pStyle w:val="ListParagraph"/>
        <w:numPr>
          <w:ilvl w:val="2"/>
          <w:numId w:val="172"/>
        </w:numPr>
        <w:tabs>
          <w:tab w:pos="2073" w:val="left" w:leader="none"/>
        </w:tabs>
        <w:spacing w:line="240" w:lineRule="auto" w:before="57" w:after="0"/>
        <w:ind w:left="2072" w:right="0" w:hanging="178"/>
        <w:jc w:val="left"/>
        <w:rPr>
          <w:sz w:val="20"/>
        </w:rPr>
      </w:pPr>
      <w:r>
        <w:rPr>
          <w:color w:val="1D1D1B"/>
          <w:sz w:val="20"/>
        </w:rPr>
        <w:t>Subdividir  la  red  del  sistema  de  manera</w:t>
      </w:r>
      <w:r>
        <w:rPr>
          <w:color w:val="1D1D1B"/>
          <w:spacing w:val="33"/>
          <w:sz w:val="20"/>
        </w:rPr>
        <w:t> </w:t>
      </w:r>
      <w:r>
        <w:rPr>
          <w:color w:val="1D1D1B"/>
          <w:sz w:val="20"/>
        </w:rPr>
        <w:t>de</w:t>
      </w:r>
    </w:p>
    <w:p>
      <w:pPr>
        <w:pStyle w:val="BodyText"/>
        <w:spacing w:before="10"/>
        <w:ind w:left="2073"/>
      </w:pPr>
      <w:r>
        <w:rPr>
          <w:color w:val="1D1D1B"/>
        </w:rPr>
        <w:t>minimizar la exposición de la información.</w:t>
      </w:r>
    </w:p>
    <w:p>
      <w:pPr>
        <w:pStyle w:val="ListParagraph"/>
        <w:numPr>
          <w:ilvl w:val="2"/>
          <w:numId w:val="172"/>
        </w:numPr>
        <w:tabs>
          <w:tab w:pos="2074" w:val="left" w:leader="none"/>
        </w:tabs>
        <w:spacing w:line="249" w:lineRule="auto" w:before="66" w:after="0"/>
        <w:ind w:left="2073" w:right="0" w:hanging="180"/>
        <w:jc w:val="both"/>
        <w:rPr>
          <w:sz w:val="20"/>
        </w:rPr>
      </w:pPr>
      <w:r>
        <w:rPr>
          <w:color w:val="1D1D1B"/>
          <w:sz w:val="20"/>
        </w:rPr>
        <w:t>Controlar el acceso a los elementos</w:t>
      </w:r>
      <w:r>
        <w:rPr>
          <w:color w:val="1D1D1B"/>
          <w:spacing w:val="-25"/>
          <w:sz w:val="20"/>
        </w:rPr>
        <w:t> </w:t>
      </w:r>
      <w:r>
        <w:rPr>
          <w:color w:val="1D1D1B"/>
          <w:sz w:val="20"/>
        </w:rPr>
        <w:t>especiales del sistema, tales como: modems, fax y/o correos electrónicos con el</w:t>
      </w:r>
      <w:r>
        <w:rPr>
          <w:color w:val="1D1D1B"/>
          <w:spacing w:val="-23"/>
          <w:sz w:val="20"/>
        </w:rPr>
        <w:t> </w:t>
      </w:r>
      <w:r>
        <w:rPr>
          <w:color w:val="1D1D1B"/>
          <w:sz w:val="20"/>
        </w:rPr>
        <w:t>exterior.</w:t>
      </w:r>
    </w:p>
    <w:p>
      <w:pPr>
        <w:pStyle w:val="ListParagraph"/>
        <w:numPr>
          <w:ilvl w:val="2"/>
          <w:numId w:val="172"/>
        </w:numPr>
        <w:tabs>
          <w:tab w:pos="2102" w:val="left" w:leader="none"/>
        </w:tabs>
        <w:spacing w:line="240" w:lineRule="auto" w:before="57" w:after="0"/>
        <w:ind w:left="2101" w:right="0" w:hanging="208"/>
        <w:jc w:val="left"/>
        <w:rPr>
          <w:sz w:val="20"/>
        </w:rPr>
      </w:pPr>
      <w:r>
        <w:rPr>
          <w:color w:val="1D1D1B"/>
          <w:sz w:val="20"/>
        </w:rPr>
        <w:t>Controlar  los  privilegios  de  acceso  en   </w:t>
      </w:r>
      <w:r>
        <w:rPr>
          <w:color w:val="1D1D1B"/>
          <w:spacing w:val="45"/>
          <w:sz w:val="20"/>
        </w:rPr>
        <w:t> </w:t>
      </w:r>
      <w:r>
        <w:rPr>
          <w:color w:val="1D1D1B"/>
          <w:sz w:val="20"/>
        </w:rPr>
        <w:t>las</w:t>
      </w:r>
    </w:p>
    <w:p>
      <w:pPr>
        <w:pStyle w:val="BodyText"/>
        <w:spacing w:before="10"/>
        <w:ind w:left="2073"/>
      </w:pPr>
      <w:r>
        <w:rPr>
          <w:color w:val="1D1D1B"/>
        </w:rPr>
        <w:t>estaciones.</w:t>
      </w:r>
    </w:p>
    <w:p>
      <w:pPr>
        <w:pStyle w:val="ListParagraph"/>
        <w:numPr>
          <w:ilvl w:val="2"/>
          <w:numId w:val="172"/>
        </w:numPr>
        <w:tabs>
          <w:tab w:pos="2074" w:val="left" w:leader="none"/>
        </w:tabs>
        <w:spacing w:line="240" w:lineRule="auto" w:before="66" w:after="0"/>
        <w:ind w:left="2073" w:right="0" w:hanging="180"/>
        <w:jc w:val="left"/>
        <w:rPr>
          <w:sz w:val="20"/>
        </w:rPr>
      </w:pPr>
      <w:r>
        <w:rPr>
          <w:color w:val="1D1D1B"/>
          <w:sz w:val="20"/>
        </w:rPr>
        <w:t>Aplicar  las  contraseñas  correspondientes  </w:t>
      </w:r>
      <w:r>
        <w:rPr>
          <w:color w:val="1D1D1B"/>
          <w:spacing w:val="53"/>
          <w:sz w:val="20"/>
        </w:rPr>
        <w:t> </w:t>
      </w:r>
      <w:r>
        <w:rPr>
          <w:color w:val="1D1D1B"/>
          <w:sz w:val="20"/>
        </w:rPr>
        <w:t>a</w:t>
      </w:r>
    </w:p>
    <w:p>
      <w:pPr>
        <w:pStyle w:val="BodyText"/>
        <w:spacing w:before="10"/>
        <w:ind w:left="2073"/>
      </w:pPr>
      <w:r>
        <w:rPr>
          <w:color w:val="1D1D1B"/>
        </w:rPr>
        <w:t>todo lo que sea necesario.</w:t>
      </w:r>
    </w:p>
    <w:p>
      <w:pPr>
        <w:pStyle w:val="BodyText"/>
        <w:spacing w:before="6"/>
      </w:pPr>
    </w:p>
    <w:p>
      <w:pPr>
        <w:pStyle w:val="BodyText"/>
        <w:spacing w:line="249" w:lineRule="auto" w:before="1"/>
        <w:ind w:left="1553" w:firstLine="340"/>
        <w:jc w:val="both"/>
      </w:pPr>
      <w:r>
        <w:rPr>
          <w:color w:val="1D1D1B"/>
          <w:spacing w:val="-5"/>
        </w:rPr>
        <w:t>Las</w:t>
      </w:r>
      <w:r>
        <w:rPr>
          <w:color w:val="1D1D1B"/>
          <w:spacing w:val="-23"/>
        </w:rPr>
        <w:t> </w:t>
      </w:r>
      <w:r>
        <w:rPr>
          <w:color w:val="1D1D1B"/>
          <w:spacing w:val="-7"/>
        </w:rPr>
        <w:t>comunicaciones</w:t>
      </w:r>
      <w:r>
        <w:rPr>
          <w:color w:val="1D1D1B"/>
          <w:spacing w:val="-23"/>
        </w:rPr>
        <w:t> </w:t>
      </w:r>
      <w:r>
        <w:rPr>
          <w:color w:val="1D1D1B"/>
          <w:spacing w:val="-5"/>
        </w:rPr>
        <w:t>son</w:t>
      </w:r>
      <w:r>
        <w:rPr>
          <w:color w:val="1D1D1B"/>
          <w:spacing w:val="-23"/>
        </w:rPr>
        <w:t> </w:t>
      </w:r>
      <w:r>
        <w:rPr>
          <w:color w:val="1D1D1B"/>
          <w:spacing w:val="-7"/>
        </w:rPr>
        <w:t>particularmente</w:t>
      </w:r>
      <w:r>
        <w:rPr>
          <w:color w:val="1D1D1B"/>
          <w:spacing w:val="-23"/>
        </w:rPr>
        <w:t> </w:t>
      </w:r>
      <w:r>
        <w:rPr>
          <w:color w:val="1D1D1B"/>
          <w:spacing w:val="-7"/>
        </w:rPr>
        <w:t>vulnerables </w:t>
      </w:r>
      <w:r>
        <w:rPr>
          <w:color w:val="1D1D1B"/>
        </w:rPr>
        <w:t>a</w:t>
      </w:r>
      <w:r>
        <w:rPr>
          <w:color w:val="1D1D1B"/>
          <w:spacing w:val="-22"/>
        </w:rPr>
        <w:t> </w:t>
      </w:r>
      <w:r>
        <w:rPr>
          <w:color w:val="1D1D1B"/>
          <w:spacing w:val="-5"/>
        </w:rPr>
        <w:t>las</w:t>
      </w:r>
      <w:r>
        <w:rPr>
          <w:color w:val="1D1D1B"/>
          <w:spacing w:val="-22"/>
        </w:rPr>
        <w:t> </w:t>
      </w:r>
      <w:r>
        <w:rPr>
          <w:color w:val="1D1D1B"/>
          <w:spacing w:val="-7"/>
        </w:rPr>
        <w:t>amenazas</w:t>
      </w:r>
      <w:r>
        <w:rPr>
          <w:color w:val="1D1D1B"/>
          <w:spacing w:val="-21"/>
        </w:rPr>
        <w:t> </w:t>
      </w:r>
      <w:r>
        <w:rPr>
          <w:color w:val="1D1D1B"/>
        </w:rPr>
        <w:t>a</w:t>
      </w:r>
      <w:r>
        <w:rPr>
          <w:color w:val="1D1D1B"/>
          <w:spacing w:val="-22"/>
        </w:rPr>
        <w:t> </w:t>
      </w:r>
      <w:r>
        <w:rPr>
          <w:color w:val="1D1D1B"/>
          <w:spacing w:val="-4"/>
        </w:rPr>
        <w:t>la</w:t>
      </w:r>
      <w:r>
        <w:rPr>
          <w:color w:val="1D1D1B"/>
          <w:spacing w:val="-22"/>
        </w:rPr>
        <w:t> </w:t>
      </w:r>
      <w:r>
        <w:rPr>
          <w:color w:val="1D1D1B"/>
          <w:spacing w:val="-6"/>
        </w:rPr>
        <w:t>seguridad,</w:t>
      </w:r>
      <w:r>
        <w:rPr>
          <w:color w:val="1D1D1B"/>
          <w:spacing w:val="-22"/>
        </w:rPr>
        <w:t> </w:t>
      </w:r>
      <w:r>
        <w:rPr>
          <w:color w:val="1D1D1B"/>
          <w:spacing w:val="-5"/>
        </w:rPr>
        <w:t>por</w:t>
      </w:r>
      <w:r>
        <w:rPr>
          <w:color w:val="1D1D1B"/>
          <w:spacing w:val="-22"/>
        </w:rPr>
        <w:t> </w:t>
      </w:r>
      <w:r>
        <w:rPr>
          <w:color w:val="1D1D1B"/>
          <w:spacing w:val="-4"/>
        </w:rPr>
        <w:t>lo</w:t>
      </w:r>
      <w:r>
        <w:rPr>
          <w:color w:val="1D1D1B"/>
          <w:spacing w:val="-22"/>
        </w:rPr>
        <w:t> </w:t>
      </w:r>
      <w:r>
        <w:rPr>
          <w:color w:val="1D1D1B"/>
          <w:spacing w:val="-5"/>
        </w:rPr>
        <w:t>que</w:t>
      </w:r>
      <w:r>
        <w:rPr>
          <w:color w:val="1D1D1B"/>
          <w:spacing w:val="-22"/>
        </w:rPr>
        <w:t> </w:t>
      </w:r>
      <w:r>
        <w:rPr>
          <w:color w:val="1D1D1B"/>
          <w:spacing w:val="-6"/>
        </w:rPr>
        <w:t>deben</w:t>
      </w:r>
      <w:r>
        <w:rPr>
          <w:color w:val="1D1D1B"/>
          <w:spacing w:val="-22"/>
        </w:rPr>
        <w:t> </w:t>
      </w:r>
      <w:r>
        <w:rPr>
          <w:color w:val="1D1D1B"/>
          <w:spacing w:val="-6"/>
        </w:rPr>
        <w:t>tomarse medidas </w:t>
      </w:r>
      <w:r>
        <w:rPr>
          <w:color w:val="1D1D1B"/>
          <w:spacing w:val="-7"/>
        </w:rPr>
        <w:t>especiales </w:t>
      </w:r>
      <w:r>
        <w:rPr>
          <w:color w:val="1D1D1B"/>
          <w:spacing w:val="-6"/>
        </w:rPr>
        <w:t>para minimizar </w:t>
      </w:r>
      <w:r>
        <w:rPr>
          <w:color w:val="1D1D1B"/>
          <w:spacing w:val="-5"/>
        </w:rPr>
        <w:t>los</w:t>
      </w:r>
      <w:r>
        <w:rPr>
          <w:color w:val="1D1D1B"/>
          <w:spacing w:val="-14"/>
        </w:rPr>
        <w:t> </w:t>
      </w:r>
      <w:r>
        <w:rPr>
          <w:color w:val="1D1D1B"/>
          <w:spacing w:val="-6"/>
        </w:rPr>
        <w:t>riesgos.</w:t>
      </w:r>
    </w:p>
    <w:p>
      <w:pPr>
        <w:pStyle w:val="BodyText"/>
        <w:spacing w:before="9"/>
        <w:rPr>
          <w:sz w:val="19"/>
        </w:rPr>
      </w:pPr>
    </w:p>
    <w:p>
      <w:pPr>
        <w:pStyle w:val="BodyText"/>
        <w:spacing w:line="249" w:lineRule="auto"/>
        <w:ind w:left="1553" w:firstLine="340"/>
        <w:jc w:val="both"/>
      </w:pPr>
      <w:r>
        <w:rPr>
          <w:color w:val="1D1D1B"/>
        </w:rPr>
        <w:t>Considerando lo anterior, toda medida de seguridad que se aplique a las comunicaciones deben fluir del estudio de seguridad respectivo.</w:t>
      </w:r>
    </w:p>
    <w:p>
      <w:pPr>
        <w:pStyle w:val="BodyText"/>
        <w:spacing w:before="9"/>
        <w:rPr>
          <w:sz w:val="19"/>
        </w:rPr>
      </w:pPr>
    </w:p>
    <w:p>
      <w:pPr>
        <w:pStyle w:val="Heading5"/>
        <w:rPr>
          <w:i/>
        </w:rPr>
      </w:pPr>
      <w:r>
        <w:rPr>
          <w:i/>
          <w:color w:val="1D1D1B"/>
        </w:rPr>
        <w:t>Control de Violaciones</w:t>
      </w:r>
    </w:p>
    <w:p>
      <w:pPr>
        <w:pStyle w:val="BodyText"/>
        <w:spacing w:before="6"/>
        <w:rPr>
          <w:b/>
          <w:i/>
        </w:rPr>
      </w:pPr>
    </w:p>
    <w:p>
      <w:pPr>
        <w:pStyle w:val="BodyText"/>
        <w:spacing w:line="249" w:lineRule="auto" w:before="1"/>
        <w:ind w:left="1553" w:right="1" w:firstLine="340"/>
        <w:jc w:val="both"/>
      </w:pPr>
      <w:r>
        <w:rPr>
          <w:color w:val="1D1D1B"/>
          <w:spacing w:val="-6"/>
        </w:rPr>
        <w:t>Deberá </w:t>
      </w:r>
      <w:r>
        <w:rPr>
          <w:color w:val="1D1D1B"/>
          <w:spacing w:val="-7"/>
        </w:rPr>
        <w:t>asegurarse </w:t>
      </w:r>
      <w:r>
        <w:rPr>
          <w:color w:val="1D1D1B"/>
          <w:spacing w:val="-5"/>
        </w:rPr>
        <w:t>que los </w:t>
      </w:r>
      <w:r>
        <w:rPr>
          <w:color w:val="1D1D1B"/>
          <w:spacing w:val="-6"/>
        </w:rPr>
        <w:t>sistemas </w:t>
      </w:r>
      <w:r>
        <w:rPr>
          <w:color w:val="1D1D1B"/>
          <w:spacing w:val="-7"/>
        </w:rPr>
        <w:t>de </w:t>
      </w:r>
      <w:r>
        <w:rPr>
          <w:color w:val="1D1D1B"/>
          <w:spacing w:val="-5"/>
        </w:rPr>
        <w:t>comunicacionesseanpermanentementeinspeccionados </w:t>
      </w:r>
      <w:r>
        <w:rPr>
          <w:color w:val="1D1D1B"/>
          <w:spacing w:val="-6"/>
        </w:rPr>
        <w:t>para </w:t>
      </w:r>
      <w:r>
        <w:rPr>
          <w:color w:val="1D1D1B"/>
          <w:spacing w:val="-4"/>
        </w:rPr>
        <w:t>la </w:t>
      </w:r>
      <w:r>
        <w:rPr>
          <w:color w:val="1D1D1B"/>
          <w:spacing w:val="-7"/>
        </w:rPr>
        <w:t>detección </w:t>
      </w:r>
      <w:r>
        <w:rPr>
          <w:color w:val="1D1D1B"/>
          <w:spacing w:val="-4"/>
        </w:rPr>
        <w:t>de </w:t>
      </w:r>
      <w:r>
        <w:rPr>
          <w:color w:val="1D1D1B"/>
          <w:spacing w:val="-6"/>
        </w:rPr>
        <w:t>fallas. </w:t>
      </w:r>
      <w:r>
        <w:rPr>
          <w:color w:val="1D1D1B"/>
        </w:rPr>
        <w:t>A </w:t>
      </w:r>
      <w:r>
        <w:rPr>
          <w:color w:val="1D1D1B"/>
          <w:spacing w:val="-6"/>
        </w:rPr>
        <w:t>continuación, </w:t>
      </w:r>
      <w:r>
        <w:rPr>
          <w:color w:val="1D1D1B"/>
          <w:spacing w:val="-3"/>
        </w:rPr>
        <w:t>se </w:t>
      </w:r>
      <w:r>
        <w:rPr>
          <w:color w:val="1D1D1B"/>
          <w:spacing w:val="-7"/>
        </w:rPr>
        <w:t>exponen </w:t>
      </w:r>
      <w:r>
        <w:rPr>
          <w:color w:val="1D1D1B"/>
          <w:spacing w:val="-6"/>
        </w:rPr>
        <w:t>algunas </w:t>
      </w:r>
      <w:r>
        <w:rPr>
          <w:color w:val="1D1D1B"/>
          <w:spacing w:val="-4"/>
        </w:rPr>
        <w:t>de </w:t>
      </w:r>
      <w:r>
        <w:rPr>
          <w:color w:val="1D1D1B"/>
          <w:spacing w:val="-5"/>
        </w:rPr>
        <w:t>las fallas </w:t>
      </w:r>
      <w:r>
        <w:rPr>
          <w:color w:val="1D1D1B"/>
          <w:spacing w:val="-4"/>
        </w:rPr>
        <w:t>más </w:t>
      </w:r>
      <w:r>
        <w:rPr>
          <w:color w:val="1D1D1B"/>
          <w:spacing w:val="-6"/>
        </w:rPr>
        <w:t>comunes:</w:t>
      </w:r>
    </w:p>
    <w:p>
      <w:pPr>
        <w:pStyle w:val="BodyText"/>
        <w:spacing w:before="9"/>
        <w:rPr>
          <w:sz w:val="19"/>
        </w:rPr>
      </w:pPr>
    </w:p>
    <w:p>
      <w:pPr>
        <w:pStyle w:val="ListParagraph"/>
        <w:numPr>
          <w:ilvl w:val="2"/>
          <w:numId w:val="172"/>
        </w:numPr>
        <w:tabs>
          <w:tab w:pos="2020" w:val="left" w:leader="none"/>
        </w:tabs>
        <w:spacing w:line="240" w:lineRule="auto" w:before="0" w:after="0"/>
        <w:ind w:left="2019" w:right="0" w:hanging="126"/>
        <w:jc w:val="left"/>
        <w:rPr>
          <w:sz w:val="20"/>
        </w:rPr>
      </w:pPr>
      <w:r>
        <w:rPr>
          <w:color w:val="1D1D1B"/>
          <w:sz w:val="20"/>
        </w:rPr>
        <w:t>Errores de</w:t>
      </w:r>
      <w:r>
        <w:rPr>
          <w:color w:val="1D1D1B"/>
          <w:spacing w:val="-1"/>
          <w:sz w:val="20"/>
        </w:rPr>
        <w:t> </w:t>
      </w:r>
      <w:r>
        <w:rPr>
          <w:color w:val="1D1D1B"/>
          <w:sz w:val="20"/>
        </w:rPr>
        <w:t>protocolo.</w:t>
      </w:r>
    </w:p>
    <w:p>
      <w:pPr>
        <w:pStyle w:val="ListParagraph"/>
        <w:numPr>
          <w:ilvl w:val="2"/>
          <w:numId w:val="172"/>
        </w:numPr>
        <w:tabs>
          <w:tab w:pos="2014" w:val="left" w:leader="none"/>
        </w:tabs>
        <w:spacing w:line="240" w:lineRule="auto" w:before="152" w:after="0"/>
        <w:ind w:left="2013" w:right="0" w:hanging="120"/>
        <w:jc w:val="left"/>
        <w:rPr>
          <w:sz w:val="20"/>
        </w:rPr>
      </w:pPr>
      <w:r>
        <w:rPr>
          <w:color w:val="1D1D1B"/>
          <w:spacing w:val="-3"/>
          <w:sz w:val="20"/>
        </w:rPr>
        <w:t>Inconsistencias </w:t>
      </w:r>
      <w:r>
        <w:rPr>
          <w:color w:val="1D1D1B"/>
          <w:sz w:val="20"/>
        </w:rPr>
        <w:t>en los </w:t>
      </w:r>
      <w:r>
        <w:rPr>
          <w:color w:val="1D1D1B"/>
          <w:spacing w:val="-3"/>
          <w:sz w:val="20"/>
        </w:rPr>
        <w:t>sistemas </w:t>
      </w:r>
      <w:r>
        <w:rPr>
          <w:color w:val="1D1D1B"/>
          <w:sz w:val="20"/>
        </w:rPr>
        <w:t>de</w:t>
      </w:r>
      <w:r>
        <w:rPr>
          <w:color w:val="1D1D1B"/>
          <w:spacing w:val="-32"/>
          <w:sz w:val="20"/>
        </w:rPr>
        <w:t> </w:t>
      </w:r>
      <w:r>
        <w:rPr>
          <w:color w:val="1D1D1B"/>
          <w:spacing w:val="-3"/>
          <w:sz w:val="20"/>
        </w:rPr>
        <w:t>identificación</w:t>
      </w:r>
    </w:p>
    <w:p>
      <w:pPr>
        <w:pStyle w:val="BodyText"/>
        <w:spacing w:before="10"/>
        <w:ind w:left="2013"/>
      </w:pPr>
      <w:r>
        <w:rPr>
          <w:color w:val="1D1D1B"/>
        </w:rPr>
        <w:t>en el sistema de hardware.</w:t>
      </w:r>
    </w:p>
    <w:p>
      <w:pPr>
        <w:pStyle w:val="ListParagraph"/>
        <w:numPr>
          <w:ilvl w:val="2"/>
          <w:numId w:val="172"/>
        </w:numPr>
        <w:tabs>
          <w:tab w:pos="2020" w:val="left" w:leader="none"/>
        </w:tabs>
        <w:spacing w:line="240" w:lineRule="auto" w:before="152" w:after="0"/>
        <w:ind w:left="2019" w:right="0" w:hanging="126"/>
        <w:jc w:val="left"/>
        <w:rPr>
          <w:sz w:val="20"/>
        </w:rPr>
      </w:pPr>
      <w:r>
        <w:rPr>
          <w:color w:val="1D1D1B"/>
          <w:sz w:val="20"/>
        </w:rPr>
        <w:t>Errores</w:t>
      </w:r>
      <w:r>
        <w:rPr>
          <w:color w:val="1D1D1B"/>
          <w:spacing w:val="-1"/>
          <w:sz w:val="20"/>
        </w:rPr>
        <w:t> </w:t>
      </w:r>
      <w:r>
        <w:rPr>
          <w:color w:val="1D1D1B"/>
          <w:sz w:val="20"/>
        </w:rPr>
        <w:t>secuenciales.</w:t>
      </w:r>
    </w:p>
    <w:p>
      <w:pPr>
        <w:pStyle w:val="ListParagraph"/>
        <w:numPr>
          <w:ilvl w:val="2"/>
          <w:numId w:val="172"/>
        </w:numPr>
        <w:tabs>
          <w:tab w:pos="2020" w:val="left" w:leader="none"/>
        </w:tabs>
        <w:spacing w:line="240" w:lineRule="auto" w:before="152" w:after="0"/>
        <w:ind w:left="2019" w:right="0" w:hanging="126"/>
        <w:jc w:val="left"/>
        <w:rPr>
          <w:sz w:val="20"/>
        </w:rPr>
      </w:pPr>
      <w:r>
        <w:rPr>
          <w:color w:val="1D1D1B"/>
          <w:sz w:val="20"/>
        </w:rPr>
        <w:t>Alarmas</w:t>
      </w:r>
      <w:r>
        <w:rPr>
          <w:color w:val="1D1D1B"/>
          <w:spacing w:val="-1"/>
          <w:sz w:val="20"/>
        </w:rPr>
        <w:t> </w:t>
      </w:r>
      <w:r>
        <w:rPr>
          <w:color w:val="1D1D1B"/>
          <w:sz w:val="20"/>
        </w:rPr>
        <w:t>erróneas.</w:t>
      </w:r>
    </w:p>
    <w:p>
      <w:pPr>
        <w:pStyle w:val="ListParagraph"/>
        <w:numPr>
          <w:ilvl w:val="2"/>
          <w:numId w:val="172"/>
        </w:numPr>
        <w:tabs>
          <w:tab w:pos="2020" w:val="left" w:leader="none"/>
        </w:tabs>
        <w:spacing w:line="240" w:lineRule="auto" w:before="152" w:after="0"/>
        <w:ind w:left="2019" w:right="0" w:hanging="126"/>
        <w:jc w:val="left"/>
        <w:rPr>
          <w:sz w:val="20"/>
        </w:rPr>
      </w:pPr>
      <w:r>
        <w:rPr>
          <w:color w:val="1D1D1B"/>
          <w:sz w:val="20"/>
        </w:rPr>
        <w:t>Inconsistencias de</w:t>
      </w:r>
      <w:r>
        <w:rPr>
          <w:color w:val="1D1D1B"/>
          <w:spacing w:val="-1"/>
          <w:sz w:val="20"/>
        </w:rPr>
        <w:t> </w:t>
      </w:r>
      <w:r>
        <w:rPr>
          <w:color w:val="1D1D1B"/>
          <w:sz w:val="20"/>
        </w:rPr>
        <w:t>data.</w:t>
      </w:r>
    </w:p>
    <w:p>
      <w:pPr>
        <w:pStyle w:val="ListParagraph"/>
        <w:numPr>
          <w:ilvl w:val="2"/>
          <w:numId w:val="172"/>
        </w:numPr>
        <w:tabs>
          <w:tab w:pos="2020" w:val="left" w:leader="none"/>
        </w:tabs>
        <w:spacing w:line="240" w:lineRule="auto" w:before="152" w:after="0"/>
        <w:ind w:left="2019" w:right="0" w:hanging="126"/>
        <w:jc w:val="left"/>
        <w:rPr>
          <w:sz w:val="20"/>
        </w:rPr>
      </w:pPr>
      <w:r>
        <w:rPr>
          <w:color w:val="1D1D1B"/>
          <w:sz w:val="20"/>
        </w:rPr>
        <w:t>Errores en el control de</w:t>
      </w:r>
      <w:r>
        <w:rPr>
          <w:color w:val="1D1D1B"/>
          <w:spacing w:val="-1"/>
          <w:sz w:val="20"/>
        </w:rPr>
        <w:t> </w:t>
      </w:r>
      <w:r>
        <w:rPr>
          <w:color w:val="1D1D1B"/>
          <w:sz w:val="20"/>
        </w:rPr>
        <w:t>acceso.</w:t>
      </w:r>
    </w:p>
    <w:p>
      <w:pPr>
        <w:pStyle w:val="ListParagraph"/>
        <w:numPr>
          <w:ilvl w:val="2"/>
          <w:numId w:val="172"/>
        </w:numPr>
        <w:tabs>
          <w:tab w:pos="2020" w:val="left" w:leader="none"/>
        </w:tabs>
        <w:spacing w:line="240" w:lineRule="auto" w:before="152" w:after="0"/>
        <w:ind w:left="2019" w:right="0" w:hanging="126"/>
        <w:jc w:val="left"/>
        <w:rPr>
          <w:sz w:val="20"/>
        </w:rPr>
      </w:pPr>
      <w:r>
        <w:rPr>
          <w:color w:val="1D1D1B"/>
          <w:sz w:val="20"/>
        </w:rPr>
        <w:t>Errores de aplicación en la</w:t>
      </w:r>
      <w:r>
        <w:rPr>
          <w:color w:val="1D1D1B"/>
          <w:spacing w:val="-1"/>
          <w:sz w:val="20"/>
        </w:rPr>
        <w:t> </w:t>
      </w:r>
      <w:r>
        <w:rPr>
          <w:color w:val="1D1D1B"/>
          <w:sz w:val="20"/>
        </w:rPr>
        <w:t>red.</w:t>
      </w:r>
    </w:p>
    <w:p>
      <w:pPr>
        <w:pStyle w:val="BodyText"/>
        <w:spacing w:before="6"/>
      </w:pPr>
    </w:p>
    <w:p>
      <w:pPr>
        <w:pStyle w:val="Heading5"/>
        <w:spacing w:before="1"/>
        <w:ind w:left="0"/>
        <w:jc w:val="right"/>
        <w:rPr>
          <w:i/>
        </w:rPr>
      </w:pPr>
      <w:r>
        <w:rPr>
          <w:i/>
          <w:color w:val="1D1D1B"/>
        </w:rPr>
        <w:t>Difusión de Información Clasificada en Internet</w:t>
      </w:r>
    </w:p>
    <w:p>
      <w:pPr>
        <w:pStyle w:val="BodyText"/>
        <w:spacing w:before="6"/>
        <w:rPr>
          <w:b/>
          <w:i/>
        </w:rPr>
      </w:pPr>
    </w:p>
    <w:p>
      <w:pPr>
        <w:pStyle w:val="BodyText"/>
        <w:spacing w:line="249" w:lineRule="auto" w:before="1"/>
        <w:ind w:left="1553" w:firstLine="340"/>
        <w:jc w:val="both"/>
      </w:pPr>
      <w:r>
        <w:rPr>
          <w:color w:val="1D1D1B"/>
        </w:rPr>
        <w:t>El</w:t>
      </w:r>
      <w:r>
        <w:rPr>
          <w:color w:val="1D1D1B"/>
          <w:spacing w:val="-14"/>
        </w:rPr>
        <w:t> </w:t>
      </w:r>
      <w:r>
        <w:rPr>
          <w:color w:val="1D1D1B"/>
        </w:rPr>
        <w:t>anonimato,</w:t>
      </w:r>
      <w:r>
        <w:rPr>
          <w:color w:val="1D1D1B"/>
          <w:spacing w:val="-14"/>
        </w:rPr>
        <w:t> </w:t>
      </w:r>
      <w:r>
        <w:rPr>
          <w:color w:val="1D1D1B"/>
        </w:rPr>
        <w:t>junto</w:t>
      </w:r>
      <w:r>
        <w:rPr>
          <w:color w:val="1D1D1B"/>
          <w:spacing w:val="-14"/>
        </w:rPr>
        <w:t> </w:t>
      </w:r>
      <w:r>
        <w:rPr>
          <w:color w:val="1D1D1B"/>
        </w:rPr>
        <w:t>con</w:t>
      </w:r>
      <w:r>
        <w:rPr>
          <w:color w:val="1D1D1B"/>
          <w:spacing w:val="-15"/>
        </w:rPr>
        <w:t> </w:t>
      </w:r>
      <w:r>
        <w:rPr>
          <w:color w:val="1D1D1B"/>
        </w:rPr>
        <w:t>la</w:t>
      </w:r>
      <w:r>
        <w:rPr>
          <w:color w:val="1D1D1B"/>
          <w:spacing w:val="-14"/>
        </w:rPr>
        <w:t> </w:t>
      </w:r>
      <w:r>
        <w:rPr>
          <w:color w:val="1D1D1B"/>
        </w:rPr>
        <w:t>creciente</w:t>
      </w:r>
      <w:r>
        <w:rPr>
          <w:color w:val="1D1D1B"/>
          <w:spacing w:val="-14"/>
        </w:rPr>
        <w:t> </w:t>
      </w:r>
      <w:r>
        <w:rPr>
          <w:color w:val="1D1D1B"/>
        </w:rPr>
        <w:t>facilidad</w:t>
      </w:r>
      <w:r>
        <w:rPr>
          <w:color w:val="1D1D1B"/>
          <w:spacing w:val="-15"/>
        </w:rPr>
        <w:t> </w:t>
      </w:r>
      <w:r>
        <w:rPr>
          <w:color w:val="1D1D1B"/>
        </w:rPr>
        <w:t>para ingresar a los sistemas informáticos y búsqueda, de informaciones,</w:t>
      </w:r>
      <w:r>
        <w:rPr>
          <w:color w:val="1D1D1B"/>
          <w:spacing w:val="-22"/>
        </w:rPr>
        <w:t> </w:t>
      </w:r>
      <w:r>
        <w:rPr>
          <w:color w:val="1D1D1B"/>
        </w:rPr>
        <w:t>a</w:t>
      </w:r>
      <w:r>
        <w:rPr>
          <w:color w:val="1D1D1B"/>
          <w:spacing w:val="-23"/>
        </w:rPr>
        <w:t> </w:t>
      </w:r>
      <w:r>
        <w:rPr>
          <w:color w:val="1D1D1B"/>
        </w:rPr>
        <w:t>través</w:t>
      </w:r>
      <w:r>
        <w:rPr>
          <w:color w:val="1D1D1B"/>
          <w:spacing w:val="-23"/>
        </w:rPr>
        <w:t> </w:t>
      </w:r>
      <w:r>
        <w:rPr>
          <w:color w:val="1D1D1B"/>
        </w:rPr>
        <w:t>de</w:t>
      </w:r>
      <w:r>
        <w:rPr>
          <w:color w:val="1D1D1B"/>
          <w:spacing w:val="-23"/>
        </w:rPr>
        <w:t> </w:t>
      </w:r>
      <w:r>
        <w:rPr>
          <w:color w:val="1D1D1B"/>
        </w:rPr>
        <w:t>motores</w:t>
      </w:r>
      <w:r>
        <w:rPr>
          <w:color w:val="1D1D1B"/>
          <w:spacing w:val="-23"/>
        </w:rPr>
        <w:t> </w:t>
      </w:r>
      <w:r>
        <w:rPr>
          <w:color w:val="1D1D1B"/>
        </w:rPr>
        <w:t>de</w:t>
      </w:r>
      <w:r>
        <w:rPr>
          <w:color w:val="1D1D1B"/>
          <w:spacing w:val="-23"/>
        </w:rPr>
        <w:t> </w:t>
      </w:r>
      <w:r>
        <w:rPr>
          <w:color w:val="1D1D1B"/>
        </w:rPr>
        <w:t>búsqueda</w:t>
      </w:r>
      <w:r>
        <w:rPr>
          <w:color w:val="1D1D1B"/>
          <w:spacing w:val="-23"/>
        </w:rPr>
        <w:t> </w:t>
      </w:r>
      <w:r>
        <w:rPr>
          <w:color w:val="1D1D1B"/>
        </w:rPr>
        <w:t>tales como</w:t>
      </w:r>
      <w:r>
        <w:rPr>
          <w:color w:val="1D1D1B"/>
          <w:spacing w:val="-13"/>
        </w:rPr>
        <w:t> </w:t>
      </w:r>
      <w:r>
        <w:rPr>
          <w:color w:val="1D1D1B"/>
        </w:rPr>
        <w:t>Google</w:t>
      </w:r>
      <w:r>
        <w:rPr>
          <w:color w:val="1D1D1B"/>
          <w:spacing w:val="-13"/>
        </w:rPr>
        <w:t> </w:t>
      </w:r>
      <w:r>
        <w:rPr>
          <w:color w:val="1D1D1B"/>
        </w:rPr>
        <w:t>y</w:t>
      </w:r>
      <w:r>
        <w:rPr>
          <w:color w:val="1D1D1B"/>
          <w:spacing w:val="-13"/>
        </w:rPr>
        <w:t> </w:t>
      </w:r>
      <w:r>
        <w:rPr>
          <w:color w:val="1D1D1B"/>
        </w:rPr>
        <w:t>otros,</w:t>
      </w:r>
      <w:r>
        <w:rPr>
          <w:color w:val="1D1D1B"/>
          <w:spacing w:val="-13"/>
        </w:rPr>
        <w:t> </w:t>
      </w:r>
      <w:r>
        <w:rPr>
          <w:color w:val="1D1D1B"/>
        </w:rPr>
        <w:t>hace</w:t>
      </w:r>
      <w:r>
        <w:rPr>
          <w:color w:val="1D1D1B"/>
          <w:spacing w:val="-13"/>
        </w:rPr>
        <w:t> </w:t>
      </w:r>
      <w:r>
        <w:rPr>
          <w:color w:val="1D1D1B"/>
        </w:rPr>
        <w:t>necesario</w:t>
      </w:r>
      <w:r>
        <w:rPr>
          <w:color w:val="1D1D1B"/>
          <w:spacing w:val="-12"/>
        </w:rPr>
        <w:t> </w:t>
      </w:r>
      <w:r>
        <w:rPr>
          <w:color w:val="1D1D1B"/>
        </w:rPr>
        <w:t>incrementar</w:t>
      </w:r>
      <w:r>
        <w:rPr>
          <w:color w:val="1D1D1B"/>
          <w:spacing w:val="-12"/>
        </w:rPr>
        <w:t> </w:t>
      </w:r>
      <w:r>
        <w:rPr>
          <w:color w:val="1D1D1B"/>
        </w:rPr>
        <w:t>los controles</w:t>
      </w:r>
      <w:r>
        <w:rPr>
          <w:color w:val="1D1D1B"/>
          <w:spacing w:val="-14"/>
        </w:rPr>
        <w:t> </w:t>
      </w:r>
      <w:r>
        <w:rPr>
          <w:color w:val="1D1D1B"/>
        </w:rPr>
        <w:t>y</w:t>
      </w:r>
      <w:r>
        <w:rPr>
          <w:color w:val="1D1D1B"/>
          <w:spacing w:val="-14"/>
        </w:rPr>
        <w:t> </w:t>
      </w:r>
      <w:r>
        <w:rPr>
          <w:color w:val="1D1D1B"/>
        </w:rPr>
        <w:t>disciplina</w:t>
      </w:r>
      <w:r>
        <w:rPr>
          <w:color w:val="1D1D1B"/>
          <w:spacing w:val="-13"/>
        </w:rPr>
        <w:t> </w:t>
      </w:r>
      <w:r>
        <w:rPr>
          <w:color w:val="1D1D1B"/>
        </w:rPr>
        <w:t>en</w:t>
      </w:r>
      <w:r>
        <w:rPr>
          <w:color w:val="1D1D1B"/>
          <w:spacing w:val="-14"/>
        </w:rPr>
        <w:t> </w:t>
      </w:r>
      <w:r>
        <w:rPr>
          <w:color w:val="1D1D1B"/>
        </w:rPr>
        <w:t>cuanto</w:t>
      </w:r>
      <w:r>
        <w:rPr>
          <w:color w:val="1D1D1B"/>
          <w:spacing w:val="-14"/>
        </w:rPr>
        <w:t> </w:t>
      </w:r>
      <w:r>
        <w:rPr>
          <w:color w:val="1D1D1B"/>
        </w:rPr>
        <w:t>a</w:t>
      </w:r>
      <w:r>
        <w:rPr>
          <w:color w:val="1D1D1B"/>
          <w:spacing w:val="-14"/>
        </w:rPr>
        <w:t> </w:t>
      </w:r>
      <w:r>
        <w:rPr>
          <w:color w:val="1D1D1B"/>
        </w:rPr>
        <w:t>la</w:t>
      </w:r>
      <w:r>
        <w:rPr>
          <w:color w:val="1D1D1B"/>
          <w:spacing w:val="-14"/>
        </w:rPr>
        <w:t> </w:t>
      </w:r>
      <w:r>
        <w:rPr>
          <w:color w:val="1D1D1B"/>
        </w:rPr>
        <w:t>no</w:t>
      </w:r>
      <w:r>
        <w:rPr>
          <w:color w:val="1D1D1B"/>
          <w:spacing w:val="-14"/>
        </w:rPr>
        <w:t> </w:t>
      </w:r>
      <w:r>
        <w:rPr>
          <w:color w:val="1D1D1B"/>
        </w:rPr>
        <w:t>divulgación</w:t>
      </w:r>
      <w:r>
        <w:rPr>
          <w:color w:val="1D1D1B"/>
          <w:spacing w:val="-13"/>
        </w:rPr>
        <w:t> </w:t>
      </w:r>
      <w:r>
        <w:rPr>
          <w:color w:val="1D1D1B"/>
        </w:rPr>
        <w:t>de información clasificada, a través de redes públicas, más aún si la información es utilizada por elementos ajenos a la Institución con fines</w:t>
      </w:r>
      <w:r>
        <w:rPr>
          <w:color w:val="1D1D1B"/>
          <w:spacing w:val="-9"/>
        </w:rPr>
        <w:t> </w:t>
      </w:r>
      <w:r>
        <w:rPr>
          <w:color w:val="1D1D1B"/>
        </w:rPr>
        <w:t>maliciosos.</w:t>
      </w:r>
    </w:p>
    <w:p>
      <w:pPr>
        <w:pStyle w:val="Heading5"/>
        <w:spacing w:before="74"/>
        <w:ind w:left="583"/>
        <w:rPr>
          <w:i/>
        </w:rPr>
      </w:pPr>
      <w:r>
        <w:rPr>
          <w:b w:val="0"/>
          <w:i w:val="0"/>
        </w:rPr>
        <w:br w:type="column"/>
      </w:r>
      <w:r>
        <w:rPr>
          <w:i/>
          <w:color w:val="1D1D1B"/>
        </w:rPr>
        <w:t>Criptografía</w:t>
      </w:r>
    </w:p>
    <w:p>
      <w:pPr>
        <w:pStyle w:val="BodyText"/>
        <w:spacing w:before="6"/>
        <w:rPr>
          <w:b/>
          <w:i/>
        </w:rPr>
      </w:pPr>
    </w:p>
    <w:p>
      <w:pPr>
        <w:pStyle w:val="BodyText"/>
        <w:spacing w:line="249" w:lineRule="auto" w:before="1"/>
        <w:ind w:left="243" w:right="1" w:firstLine="340"/>
        <w:jc w:val="both"/>
      </w:pPr>
      <w:r>
        <w:rPr>
          <w:color w:val="1D1D1B"/>
        </w:rPr>
        <w:t>El </w:t>
      </w:r>
      <w:r>
        <w:rPr>
          <w:color w:val="1D1D1B"/>
          <w:spacing w:val="-3"/>
        </w:rPr>
        <w:t>objetivo </w:t>
      </w:r>
      <w:r>
        <w:rPr>
          <w:color w:val="1D1D1B"/>
        </w:rPr>
        <w:t>del uso  de  </w:t>
      </w:r>
      <w:r>
        <w:rPr>
          <w:color w:val="1D1D1B"/>
          <w:spacing w:val="-3"/>
        </w:rPr>
        <w:t>controles  criptográficos  </w:t>
      </w:r>
      <w:r>
        <w:rPr>
          <w:color w:val="1D1D1B"/>
        </w:rPr>
        <w:t>es </w:t>
      </w:r>
      <w:r>
        <w:rPr>
          <w:color w:val="1D1D1B"/>
          <w:spacing w:val="-3"/>
        </w:rPr>
        <w:t>proteger </w:t>
      </w:r>
      <w:r>
        <w:rPr>
          <w:color w:val="1D1D1B"/>
        </w:rPr>
        <w:t>la confidencialidad, </w:t>
      </w:r>
      <w:r>
        <w:rPr>
          <w:color w:val="1D1D1B"/>
          <w:spacing w:val="-3"/>
        </w:rPr>
        <w:t>autenticidad </w:t>
      </w:r>
      <w:r>
        <w:rPr>
          <w:color w:val="1D1D1B"/>
        </w:rPr>
        <w:t>o </w:t>
      </w:r>
      <w:r>
        <w:rPr>
          <w:color w:val="1D1D1B"/>
          <w:spacing w:val="-3"/>
        </w:rPr>
        <w:t>la integridad</w:t>
      </w:r>
      <w:r>
        <w:rPr>
          <w:color w:val="1D1D1B"/>
          <w:spacing w:val="-20"/>
        </w:rPr>
        <w:t> </w:t>
      </w:r>
      <w:r>
        <w:rPr>
          <w:color w:val="1D1D1B"/>
        </w:rPr>
        <w:t>de</w:t>
      </w:r>
      <w:r>
        <w:rPr>
          <w:color w:val="1D1D1B"/>
          <w:spacing w:val="-20"/>
        </w:rPr>
        <w:t> </w:t>
      </w:r>
      <w:r>
        <w:rPr>
          <w:color w:val="1D1D1B"/>
        </w:rPr>
        <w:t>la</w:t>
      </w:r>
      <w:r>
        <w:rPr>
          <w:color w:val="1D1D1B"/>
          <w:spacing w:val="-20"/>
        </w:rPr>
        <w:t> </w:t>
      </w:r>
      <w:r>
        <w:rPr>
          <w:color w:val="1D1D1B"/>
          <w:spacing w:val="-3"/>
        </w:rPr>
        <w:t>información.</w:t>
      </w:r>
      <w:r>
        <w:rPr>
          <w:color w:val="1D1D1B"/>
          <w:spacing w:val="-20"/>
        </w:rPr>
        <w:t> </w:t>
      </w:r>
      <w:r>
        <w:rPr>
          <w:color w:val="1D1D1B"/>
        </w:rPr>
        <w:t>Se</w:t>
      </w:r>
      <w:r>
        <w:rPr>
          <w:color w:val="1D1D1B"/>
          <w:spacing w:val="-20"/>
        </w:rPr>
        <w:t> </w:t>
      </w:r>
      <w:r>
        <w:rPr>
          <w:color w:val="1D1D1B"/>
          <w:spacing w:val="-3"/>
        </w:rPr>
        <w:t>deberían</w:t>
      </w:r>
      <w:r>
        <w:rPr>
          <w:color w:val="1D1D1B"/>
          <w:spacing w:val="-20"/>
        </w:rPr>
        <w:t> </w:t>
      </w:r>
      <w:r>
        <w:rPr>
          <w:color w:val="1D1D1B"/>
        </w:rPr>
        <w:t>usar</w:t>
      </w:r>
      <w:r>
        <w:rPr>
          <w:color w:val="1D1D1B"/>
          <w:spacing w:val="-20"/>
        </w:rPr>
        <w:t> </w:t>
      </w:r>
      <w:r>
        <w:rPr>
          <w:color w:val="1D1D1B"/>
          <w:spacing w:val="-3"/>
        </w:rPr>
        <w:t>técnicas </w:t>
      </w:r>
      <w:r>
        <w:rPr>
          <w:color w:val="1D1D1B"/>
        </w:rPr>
        <w:t>y sistemas criptográficos </w:t>
      </w:r>
      <w:r>
        <w:rPr>
          <w:color w:val="1D1D1B"/>
          <w:spacing w:val="-3"/>
        </w:rPr>
        <w:t>para </w:t>
      </w:r>
      <w:r>
        <w:rPr>
          <w:color w:val="1D1D1B"/>
        </w:rPr>
        <w:t>la </w:t>
      </w:r>
      <w:r>
        <w:rPr>
          <w:color w:val="1D1D1B"/>
          <w:spacing w:val="-3"/>
        </w:rPr>
        <w:t>protección </w:t>
      </w:r>
      <w:r>
        <w:rPr>
          <w:color w:val="1D1D1B"/>
        </w:rPr>
        <w:t>de </w:t>
      </w:r>
      <w:r>
        <w:rPr>
          <w:color w:val="1D1D1B"/>
          <w:spacing w:val="-3"/>
        </w:rPr>
        <w:t>la información </w:t>
      </w:r>
      <w:r>
        <w:rPr>
          <w:color w:val="1D1D1B"/>
        </w:rPr>
        <w:t>que se considera en riesgo y </w:t>
      </w:r>
      <w:r>
        <w:rPr>
          <w:color w:val="1D1D1B"/>
          <w:spacing w:val="-3"/>
        </w:rPr>
        <w:t>para </w:t>
      </w:r>
      <w:r>
        <w:rPr>
          <w:color w:val="1D1D1B"/>
        </w:rPr>
        <w:t>la</w:t>
      </w:r>
      <w:r>
        <w:rPr>
          <w:color w:val="1D1D1B"/>
          <w:spacing w:val="-27"/>
        </w:rPr>
        <w:t> </w:t>
      </w:r>
      <w:r>
        <w:rPr>
          <w:color w:val="1D1D1B"/>
        </w:rPr>
        <w:t>cual </w:t>
      </w:r>
      <w:r>
        <w:rPr>
          <w:color w:val="1D1D1B"/>
          <w:spacing w:val="-3"/>
        </w:rPr>
        <w:t>otros </w:t>
      </w:r>
      <w:r>
        <w:rPr>
          <w:color w:val="1D1D1B"/>
        </w:rPr>
        <w:t>controles no </w:t>
      </w:r>
      <w:r>
        <w:rPr>
          <w:color w:val="1D1D1B"/>
          <w:spacing w:val="-3"/>
        </w:rPr>
        <w:t>proveen </w:t>
      </w:r>
      <w:r>
        <w:rPr>
          <w:color w:val="1D1D1B"/>
        </w:rPr>
        <w:t>una </w:t>
      </w:r>
      <w:r>
        <w:rPr>
          <w:color w:val="1D1D1B"/>
          <w:spacing w:val="-3"/>
        </w:rPr>
        <w:t>protección</w:t>
      </w:r>
      <w:r>
        <w:rPr>
          <w:color w:val="1D1D1B"/>
          <w:spacing w:val="-35"/>
        </w:rPr>
        <w:t> </w:t>
      </w:r>
      <w:r>
        <w:rPr>
          <w:color w:val="1D1D1B"/>
          <w:spacing w:val="-3"/>
        </w:rPr>
        <w:t>adecuada.</w:t>
      </w:r>
    </w:p>
    <w:p>
      <w:pPr>
        <w:pStyle w:val="BodyText"/>
        <w:spacing w:before="9"/>
        <w:rPr>
          <w:sz w:val="19"/>
        </w:rPr>
      </w:pPr>
    </w:p>
    <w:p>
      <w:pPr>
        <w:pStyle w:val="Heading5"/>
        <w:ind w:left="583"/>
        <w:rPr>
          <w:i/>
        </w:rPr>
      </w:pPr>
      <w:r>
        <w:rPr>
          <w:i/>
          <w:color w:val="1D1D1B"/>
        </w:rPr>
        <w:t>Seguridad del documento electrónico</w:t>
      </w:r>
    </w:p>
    <w:p>
      <w:pPr>
        <w:pStyle w:val="BodyText"/>
        <w:spacing w:before="6"/>
        <w:rPr>
          <w:b/>
          <w:i/>
        </w:rPr>
      </w:pPr>
    </w:p>
    <w:p>
      <w:pPr>
        <w:pStyle w:val="BodyText"/>
        <w:spacing w:line="249" w:lineRule="auto" w:before="1"/>
        <w:ind w:left="243" w:firstLine="340"/>
        <w:jc w:val="both"/>
      </w:pPr>
      <w:r>
        <w:rPr>
          <w:color w:val="1D1D1B"/>
        </w:rPr>
        <w:t>La seguridad de los  documentos  electrónicos se  logra  garantizando  los  atributos   esenciales del documento: Confidencialidad, Integridad, Disponibilidad y adicionalmente Factibilidad de Autenticación y No</w:t>
      </w:r>
      <w:r>
        <w:rPr>
          <w:color w:val="1D1D1B"/>
          <w:spacing w:val="-10"/>
        </w:rPr>
        <w:t> </w:t>
      </w:r>
      <w:r>
        <w:rPr>
          <w:color w:val="1D1D1B"/>
        </w:rPr>
        <w:t>Repudio.</w:t>
      </w:r>
    </w:p>
    <w:p>
      <w:pPr>
        <w:pStyle w:val="BodyText"/>
        <w:spacing w:before="4"/>
        <w:rPr>
          <w:sz w:val="16"/>
        </w:rPr>
      </w:pPr>
    </w:p>
    <w:p>
      <w:pPr>
        <w:spacing w:line="249" w:lineRule="auto" w:before="0"/>
        <w:ind w:left="243" w:right="0" w:firstLine="340"/>
        <w:jc w:val="both"/>
        <w:rPr>
          <w:sz w:val="20"/>
        </w:rPr>
      </w:pPr>
      <w:r>
        <w:rPr>
          <w:b/>
          <w:i/>
          <w:color w:val="1D1D1B"/>
          <w:sz w:val="20"/>
        </w:rPr>
        <w:t>La triada C.I.A.</w:t>
      </w:r>
      <w:r>
        <w:rPr>
          <w:color w:val="1D1D1B"/>
          <w:sz w:val="20"/>
        </w:rPr>
        <w:t>: Confidentiality, Integrity &amp; Availability</w:t>
      </w:r>
    </w:p>
    <w:p>
      <w:pPr>
        <w:pStyle w:val="BodyText"/>
        <w:spacing w:before="4"/>
        <w:rPr>
          <w:sz w:val="16"/>
        </w:rPr>
      </w:pPr>
    </w:p>
    <w:p>
      <w:pPr>
        <w:pStyle w:val="BodyText"/>
        <w:spacing w:line="249" w:lineRule="auto"/>
        <w:ind w:left="243" w:right="1" w:firstLine="340"/>
        <w:jc w:val="both"/>
      </w:pPr>
      <w:r>
        <w:rPr>
          <w:b/>
          <w:i/>
          <w:color w:val="1D1D1B"/>
        </w:rPr>
        <w:t>Confidencialidad</w:t>
      </w:r>
      <w:r>
        <w:rPr>
          <w:color w:val="1D1D1B"/>
        </w:rPr>
        <w:t>: que la información sólo deba ser accesible a quienes se encuentren autorizados.</w:t>
      </w:r>
    </w:p>
    <w:p>
      <w:pPr>
        <w:pStyle w:val="BodyText"/>
        <w:spacing w:before="4"/>
        <w:rPr>
          <w:sz w:val="16"/>
        </w:rPr>
      </w:pPr>
    </w:p>
    <w:p>
      <w:pPr>
        <w:pStyle w:val="BodyText"/>
        <w:spacing w:line="249" w:lineRule="auto"/>
        <w:ind w:left="243" w:firstLine="340"/>
        <w:jc w:val="both"/>
      </w:pPr>
      <w:r>
        <w:rPr>
          <w:color w:val="1D1D1B"/>
        </w:rPr>
        <w:t>Requiere habilitar un nivel adecuado de control de la privacidad que permita proteger la información de una divulgación no autorizada.</w:t>
      </w:r>
    </w:p>
    <w:p>
      <w:pPr>
        <w:pStyle w:val="BodyText"/>
        <w:spacing w:before="4"/>
        <w:rPr>
          <w:sz w:val="16"/>
        </w:rPr>
      </w:pPr>
    </w:p>
    <w:p>
      <w:pPr>
        <w:pStyle w:val="BodyText"/>
        <w:spacing w:line="249" w:lineRule="auto"/>
        <w:ind w:left="243" w:right="1" w:firstLine="340"/>
        <w:jc w:val="both"/>
      </w:pPr>
      <w:r>
        <w:rPr>
          <w:b/>
          <w:i/>
          <w:color w:val="1D1D1B"/>
        </w:rPr>
        <w:t>Integridad</w:t>
      </w:r>
      <w:r>
        <w:rPr>
          <w:color w:val="1D1D1B"/>
        </w:rPr>
        <w:t>: que la información sólo pueda ser modificada por aquellas personas autorizadas.</w:t>
      </w:r>
    </w:p>
    <w:p>
      <w:pPr>
        <w:pStyle w:val="BodyText"/>
        <w:spacing w:before="4"/>
        <w:rPr>
          <w:sz w:val="16"/>
        </w:rPr>
      </w:pPr>
    </w:p>
    <w:p>
      <w:pPr>
        <w:pStyle w:val="BodyText"/>
        <w:spacing w:line="249" w:lineRule="auto"/>
        <w:ind w:left="243" w:firstLine="398"/>
        <w:jc w:val="both"/>
      </w:pPr>
      <w:r>
        <w:rPr>
          <w:color w:val="1D1D1B"/>
        </w:rPr>
        <w:t>Garantía de exactitud y completitud y validez de información y métodos de procesado. Protegiéndola de modificaciones o alteraciones no autorizadas.</w:t>
      </w:r>
    </w:p>
    <w:p>
      <w:pPr>
        <w:pStyle w:val="BodyText"/>
        <w:spacing w:before="4"/>
        <w:rPr>
          <w:sz w:val="16"/>
        </w:rPr>
      </w:pPr>
    </w:p>
    <w:p>
      <w:pPr>
        <w:pStyle w:val="BodyText"/>
        <w:spacing w:line="249" w:lineRule="auto"/>
        <w:ind w:left="243" w:firstLine="340"/>
        <w:jc w:val="both"/>
      </w:pPr>
      <w:r>
        <w:rPr>
          <w:b/>
          <w:i/>
          <w:color w:val="1D1D1B"/>
        </w:rPr>
        <w:t>Disponibilidad</w:t>
      </w:r>
      <w:r>
        <w:rPr>
          <w:color w:val="1D1D1B"/>
        </w:rPr>
        <w:t>: que la información esté disponible cuando se requiera.</w:t>
      </w:r>
    </w:p>
    <w:p>
      <w:pPr>
        <w:pStyle w:val="BodyText"/>
        <w:spacing w:before="4"/>
        <w:rPr>
          <w:sz w:val="16"/>
        </w:rPr>
      </w:pPr>
    </w:p>
    <w:p>
      <w:pPr>
        <w:pStyle w:val="BodyText"/>
        <w:spacing w:line="249" w:lineRule="auto"/>
        <w:ind w:left="243" w:firstLine="340"/>
        <w:jc w:val="both"/>
      </w:pPr>
      <w:r>
        <w:rPr>
          <w:color w:val="1D1D1B"/>
        </w:rPr>
        <w:t>Garantizar la disponibilidad implica también la prevención de ataque Denegación de servicio.</w:t>
      </w:r>
    </w:p>
    <w:p>
      <w:pPr>
        <w:pStyle w:val="BodyText"/>
        <w:spacing w:before="4"/>
        <w:rPr>
          <w:sz w:val="16"/>
        </w:rPr>
      </w:pPr>
    </w:p>
    <w:p>
      <w:pPr>
        <w:pStyle w:val="BodyText"/>
        <w:spacing w:line="249" w:lineRule="auto"/>
        <w:ind w:left="243" w:firstLine="340"/>
        <w:jc w:val="both"/>
      </w:pPr>
      <w:r>
        <w:rPr>
          <w:b/>
          <w:i/>
          <w:color w:val="1D1D1B"/>
        </w:rPr>
        <w:t>Autenticación</w:t>
      </w:r>
      <w:r>
        <w:rPr>
          <w:color w:val="1D1D1B"/>
        </w:rPr>
        <w:t>: es la verificación de quien hace uso de los datos o solicita un servicio, efectivamente quien</w:t>
      </w:r>
      <w:r>
        <w:rPr>
          <w:color w:val="1D1D1B"/>
          <w:spacing w:val="-13"/>
        </w:rPr>
        <w:t> </w:t>
      </w:r>
      <w:r>
        <w:rPr>
          <w:color w:val="1D1D1B"/>
        </w:rPr>
        <w:t>dice</w:t>
      </w:r>
      <w:r>
        <w:rPr>
          <w:color w:val="1D1D1B"/>
          <w:spacing w:val="-13"/>
        </w:rPr>
        <w:t> </w:t>
      </w:r>
      <w:r>
        <w:rPr>
          <w:color w:val="1D1D1B"/>
        </w:rPr>
        <w:t>ser.</w:t>
      </w:r>
      <w:r>
        <w:rPr>
          <w:color w:val="1D1D1B"/>
          <w:spacing w:val="-13"/>
        </w:rPr>
        <w:t> </w:t>
      </w:r>
      <w:r>
        <w:rPr>
          <w:color w:val="1D1D1B"/>
        </w:rPr>
        <w:t>Se</w:t>
      </w:r>
      <w:r>
        <w:rPr>
          <w:color w:val="1D1D1B"/>
          <w:spacing w:val="-13"/>
        </w:rPr>
        <w:t> </w:t>
      </w:r>
      <w:r>
        <w:rPr>
          <w:color w:val="1D1D1B"/>
        </w:rPr>
        <w:t>refiere</w:t>
      </w:r>
      <w:r>
        <w:rPr>
          <w:color w:val="1D1D1B"/>
          <w:spacing w:val="-13"/>
        </w:rPr>
        <w:t> </w:t>
      </w:r>
      <w:r>
        <w:rPr>
          <w:color w:val="1D1D1B"/>
        </w:rPr>
        <w:t>a</w:t>
      </w:r>
      <w:r>
        <w:rPr>
          <w:color w:val="1D1D1B"/>
          <w:spacing w:val="-13"/>
        </w:rPr>
        <w:t> </w:t>
      </w:r>
      <w:r>
        <w:rPr>
          <w:color w:val="1D1D1B"/>
        </w:rPr>
        <w:t>validar</w:t>
      </w:r>
      <w:r>
        <w:rPr>
          <w:color w:val="1D1D1B"/>
          <w:spacing w:val="-13"/>
        </w:rPr>
        <w:t> </w:t>
      </w:r>
      <w:r>
        <w:rPr>
          <w:color w:val="1D1D1B"/>
        </w:rPr>
        <w:t>que</w:t>
      </w:r>
      <w:r>
        <w:rPr>
          <w:color w:val="1D1D1B"/>
          <w:spacing w:val="-13"/>
        </w:rPr>
        <w:t> </w:t>
      </w:r>
      <w:r>
        <w:rPr>
          <w:color w:val="1D1D1B"/>
        </w:rPr>
        <w:t>usted</w:t>
      </w:r>
      <w:r>
        <w:rPr>
          <w:color w:val="1D1D1B"/>
          <w:spacing w:val="-13"/>
        </w:rPr>
        <w:t> </w:t>
      </w:r>
      <w:r>
        <w:rPr>
          <w:color w:val="1D1D1B"/>
        </w:rPr>
        <w:t>es</w:t>
      </w:r>
      <w:r>
        <w:rPr>
          <w:color w:val="1D1D1B"/>
          <w:spacing w:val="-13"/>
        </w:rPr>
        <w:t> </w:t>
      </w:r>
      <w:r>
        <w:rPr>
          <w:color w:val="1D1D1B"/>
        </w:rPr>
        <w:t>quien dice</w:t>
      </w:r>
      <w:r>
        <w:rPr>
          <w:color w:val="1D1D1B"/>
          <w:spacing w:val="-21"/>
        </w:rPr>
        <w:t> </w:t>
      </w:r>
      <w:r>
        <w:rPr>
          <w:color w:val="1D1D1B"/>
        </w:rPr>
        <w:t>ser.</w:t>
      </w:r>
      <w:r>
        <w:rPr>
          <w:color w:val="1D1D1B"/>
          <w:spacing w:val="-21"/>
        </w:rPr>
        <w:t> </w:t>
      </w:r>
      <w:r>
        <w:rPr>
          <w:color w:val="1D1D1B"/>
        </w:rPr>
        <w:t>Contra</w:t>
      </w:r>
      <w:r>
        <w:rPr>
          <w:color w:val="1D1D1B"/>
          <w:spacing w:val="-21"/>
        </w:rPr>
        <w:t> </w:t>
      </w:r>
      <w:r>
        <w:rPr>
          <w:color w:val="1D1D1B"/>
        </w:rPr>
        <w:t>la</w:t>
      </w:r>
      <w:r>
        <w:rPr>
          <w:color w:val="1D1D1B"/>
          <w:spacing w:val="-21"/>
        </w:rPr>
        <w:t> </w:t>
      </w:r>
      <w:r>
        <w:rPr>
          <w:color w:val="1D1D1B"/>
        </w:rPr>
        <w:t>autenticidad</w:t>
      </w:r>
      <w:r>
        <w:rPr>
          <w:color w:val="1D1D1B"/>
          <w:spacing w:val="-21"/>
        </w:rPr>
        <w:t> </w:t>
      </w:r>
      <w:r>
        <w:rPr>
          <w:color w:val="1D1D1B"/>
        </w:rPr>
        <w:t>se</w:t>
      </w:r>
      <w:r>
        <w:rPr>
          <w:color w:val="1D1D1B"/>
          <w:spacing w:val="-21"/>
        </w:rPr>
        <w:t> </w:t>
      </w:r>
      <w:r>
        <w:rPr>
          <w:color w:val="1D1D1B"/>
        </w:rPr>
        <w:t>dan</w:t>
      </w:r>
      <w:r>
        <w:rPr>
          <w:color w:val="1D1D1B"/>
          <w:spacing w:val="-21"/>
        </w:rPr>
        <w:t> </w:t>
      </w:r>
      <w:r>
        <w:rPr>
          <w:color w:val="1D1D1B"/>
        </w:rPr>
        <w:t>suplantaciones y engaños que buscan realizar un</w:t>
      </w:r>
      <w:r>
        <w:rPr>
          <w:color w:val="1D1D1B"/>
          <w:spacing w:val="-15"/>
        </w:rPr>
        <w:t> </w:t>
      </w:r>
      <w:r>
        <w:rPr>
          <w:color w:val="1D1D1B"/>
        </w:rPr>
        <w:t>fraude.</w:t>
      </w:r>
    </w:p>
    <w:p>
      <w:pPr>
        <w:pStyle w:val="BodyText"/>
        <w:spacing w:before="4"/>
        <w:rPr>
          <w:sz w:val="16"/>
        </w:rPr>
      </w:pPr>
    </w:p>
    <w:p>
      <w:pPr>
        <w:pStyle w:val="BodyText"/>
        <w:spacing w:line="249" w:lineRule="auto"/>
        <w:ind w:left="243" w:firstLine="340"/>
        <w:jc w:val="right"/>
      </w:pPr>
      <w:r>
        <w:rPr>
          <w:b/>
          <w:i/>
          <w:color w:val="1D1D1B"/>
          <w:spacing w:val="-4"/>
        </w:rPr>
        <w:t>No </w:t>
      </w:r>
      <w:r>
        <w:rPr>
          <w:b/>
          <w:i/>
          <w:color w:val="1D1D1B"/>
          <w:spacing w:val="-6"/>
        </w:rPr>
        <w:t>Repudio</w:t>
      </w:r>
      <w:r>
        <w:rPr>
          <w:color w:val="1D1D1B"/>
          <w:spacing w:val="-6"/>
        </w:rPr>
        <w:t>:  servicio  </w:t>
      </w:r>
      <w:r>
        <w:rPr>
          <w:color w:val="1D1D1B"/>
          <w:spacing w:val="-4"/>
        </w:rPr>
        <w:t>de  </w:t>
      </w:r>
      <w:r>
        <w:rPr>
          <w:color w:val="1D1D1B"/>
          <w:spacing w:val="-6"/>
        </w:rPr>
        <w:t>seguridad  </w:t>
      </w:r>
      <w:r>
        <w:rPr>
          <w:color w:val="1D1D1B"/>
          <w:spacing w:val="-4"/>
        </w:rPr>
        <w:t>en </w:t>
      </w:r>
      <w:r>
        <w:rPr>
          <w:color w:val="1D1D1B"/>
          <w:spacing w:val="17"/>
        </w:rPr>
        <w:t> </w:t>
      </w:r>
      <w:r>
        <w:rPr>
          <w:color w:val="1D1D1B"/>
          <w:spacing w:val="-4"/>
        </w:rPr>
        <w:t>el </w:t>
      </w:r>
      <w:r>
        <w:rPr>
          <w:color w:val="1D1D1B"/>
          <w:spacing w:val="22"/>
        </w:rPr>
        <w:t> </w:t>
      </w:r>
      <w:r>
        <w:rPr>
          <w:color w:val="1D1D1B"/>
          <w:spacing w:val="-7"/>
        </w:rPr>
        <w:t>que </w:t>
      </w:r>
      <w:r>
        <w:rPr>
          <w:color w:val="1D1D1B"/>
          <w:spacing w:val="-5"/>
        </w:rPr>
        <w:t>las </w:t>
      </w:r>
      <w:r>
        <w:rPr>
          <w:color w:val="1D1D1B"/>
          <w:spacing w:val="-6"/>
        </w:rPr>
        <w:t>partes </w:t>
      </w:r>
      <w:r>
        <w:rPr>
          <w:color w:val="1D1D1B"/>
          <w:spacing w:val="-4"/>
        </w:rPr>
        <w:t>en </w:t>
      </w:r>
      <w:r>
        <w:rPr>
          <w:color w:val="1D1D1B"/>
          <w:spacing w:val="-5"/>
        </w:rPr>
        <w:t>una </w:t>
      </w:r>
      <w:r>
        <w:rPr>
          <w:color w:val="1D1D1B"/>
          <w:spacing w:val="-6"/>
        </w:rPr>
        <w:t>comunicación </w:t>
      </w:r>
      <w:r>
        <w:rPr>
          <w:color w:val="1D1D1B"/>
          <w:spacing w:val="-4"/>
        </w:rPr>
        <w:t>no </w:t>
      </w:r>
      <w:r>
        <w:rPr>
          <w:color w:val="1D1D1B"/>
          <w:spacing w:val="-6"/>
        </w:rPr>
        <w:t>pueden</w:t>
      </w:r>
      <w:r>
        <w:rPr>
          <w:color w:val="1D1D1B"/>
          <w:spacing w:val="33"/>
        </w:rPr>
        <w:t> </w:t>
      </w:r>
      <w:r>
        <w:rPr>
          <w:color w:val="1D1D1B"/>
          <w:spacing w:val="-6"/>
        </w:rPr>
        <w:t>negar</w:t>
      </w:r>
      <w:r>
        <w:rPr>
          <w:color w:val="1D1D1B"/>
          <w:spacing w:val="28"/>
        </w:rPr>
        <w:t> </w:t>
      </w:r>
      <w:r>
        <w:rPr>
          <w:color w:val="1D1D1B"/>
          <w:spacing w:val="-6"/>
        </w:rPr>
        <w:t>su </w:t>
      </w:r>
      <w:r>
        <w:rPr>
          <w:color w:val="1D1D1B"/>
          <w:spacing w:val="-7"/>
        </w:rPr>
        <w:t>participación.</w:t>
      </w:r>
      <w:r>
        <w:rPr>
          <w:color w:val="1D1D1B"/>
          <w:spacing w:val="-26"/>
        </w:rPr>
        <w:t> </w:t>
      </w:r>
      <w:r>
        <w:rPr>
          <w:color w:val="1D1D1B"/>
          <w:spacing w:val="-5"/>
        </w:rPr>
        <w:t>Valida</w:t>
      </w:r>
      <w:r>
        <w:rPr>
          <w:color w:val="1D1D1B"/>
          <w:spacing w:val="-27"/>
        </w:rPr>
        <w:t> </w:t>
      </w:r>
      <w:r>
        <w:rPr>
          <w:color w:val="1D1D1B"/>
          <w:spacing w:val="-7"/>
        </w:rPr>
        <w:t>originador</w:t>
      </w:r>
      <w:r>
        <w:rPr>
          <w:color w:val="1D1D1B"/>
          <w:spacing w:val="-27"/>
        </w:rPr>
        <w:t> </w:t>
      </w:r>
      <w:r>
        <w:rPr>
          <w:color w:val="1D1D1B"/>
        </w:rPr>
        <w:t>e</w:t>
      </w:r>
      <w:r>
        <w:rPr>
          <w:color w:val="1D1D1B"/>
          <w:spacing w:val="-27"/>
        </w:rPr>
        <w:t> </w:t>
      </w:r>
      <w:r>
        <w:rPr>
          <w:color w:val="1D1D1B"/>
          <w:spacing w:val="-7"/>
        </w:rPr>
        <w:t>integridad</w:t>
      </w:r>
      <w:r>
        <w:rPr>
          <w:color w:val="1D1D1B"/>
          <w:spacing w:val="-27"/>
        </w:rPr>
        <w:t> </w:t>
      </w:r>
      <w:r>
        <w:rPr>
          <w:color w:val="1D1D1B"/>
          <w:spacing w:val="-5"/>
        </w:rPr>
        <w:t>del</w:t>
      </w:r>
      <w:r>
        <w:rPr>
          <w:color w:val="1D1D1B"/>
          <w:spacing w:val="-27"/>
        </w:rPr>
        <w:t> </w:t>
      </w:r>
      <w:r>
        <w:rPr>
          <w:color w:val="1D1D1B"/>
          <w:spacing w:val="-6"/>
        </w:rPr>
        <w:t>contenido.</w:t>
      </w:r>
    </w:p>
    <w:p>
      <w:pPr>
        <w:pStyle w:val="BodyText"/>
        <w:spacing w:before="4"/>
        <w:rPr>
          <w:sz w:val="16"/>
        </w:rPr>
      </w:pPr>
    </w:p>
    <w:p>
      <w:pPr>
        <w:pStyle w:val="BodyText"/>
        <w:spacing w:line="249" w:lineRule="auto"/>
        <w:ind w:left="243" w:firstLine="340"/>
        <w:jc w:val="both"/>
      </w:pPr>
      <w:r>
        <w:rPr>
          <w:b/>
          <w:i/>
          <w:color w:val="1D1D1B"/>
        </w:rPr>
        <w:t>No Repudio de origen</w:t>
      </w:r>
      <w:r>
        <w:rPr>
          <w:color w:val="1D1D1B"/>
        </w:rPr>
        <w:t>: el emisor no puede negar que envió porque el destinatario tiene</w:t>
      </w:r>
      <w:r>
        <w:rPr>
          <w:color w:val="1D1D1B"/>
          <w:spacing w:val="-37"/>
        </w:rPr>
        <w:t> </w:t>
      </w:r>
      <w:r>
        <w:rPr>
          <w:color w:val="1D1D1B"/>
        </w:rPr>
        <w:t>pruebas del envío, el receptor recibe una prueba</w:t>
      </w:r>
      <w:r>
        <w:rPr>
          <w:color w:val="1D1D1B"/>
          <w:spacing w:val="-34"/>
        </w:rPr>
        <w:t> </w:t>
      </w:r>
      <w:r>
        <w:rPr>
          <w:color w:val="1D1D1B"/>
        </w:rPr>
        <w:t>infalsificable del origen del envío, lo cual evita que el emisor, de negar</w:t>
      </w:r>
      <w:r>
        <w:rPr>
          <w:color w:val="1D1D1B"/>
          <w:spacing w:val="-5"/>
        </w:rPr>
        <w:t> </w:t>
      </w:r>
      <w:r>
        <w:rPr>
          <w:color w:val="1D1D1B"/>
        </w:rPr>
        <w:t>tal</w:t>
      </w:r>
      <w:r>
        <w:rPr>
          <w:color w:val="1D1D1B"/>
          <w:spacing w:val="-5"/>
        </w:rPr>
        <w:t> </w:t>
      </w:r>
      <w:r>
        <w:rPr>
          <w:color w:val="1D1D1B"/>
        </w:rPr>
        <w:t>envío,</w:t>
      </w:r>
      <w:r>
        <w:rPr>
          <w:color w:val="1D1D1B"/>
          <w:spacing w:val="-5"/>
        </w:rPr>
        <w:t> </w:t>
      </w:r>
      <w:r>
        <w:rPr>
          <w:color w:val="1D1D1B"/>
        </w:rPr>
        <w:t>tenga</w:t>
      </w:r>
      <w:r>
        <w:rPr>
          <w:color w:val="1D1D1B"/>
          <w:spacing w:val="-5"/>
        </w:rPr>
        <w:t> </w:t>
      </w:r>
      <w:r>
        <w:rPr>
          <w:color w:val="1D1D1B"/>
        </w:rPr>
        <w:t>éxito</w:t>
      </w:r>
      <w:r>
        <w:rPr>
          <w:color w:val="1D1D1B"/>
          <w:spacing w:val="-5"/>
        </w:rPr>
        <w:t> </w:t>
      </w:r>
      <w:r>
        <w:rPr>
          <w:color w:val="1D1D1B"/>
        </w:rPr>
        <w:t>ante</w:t>
      </w:r>
      <w:r>
        <w:rPr>
          <w:color w:val="1D1D1B"/>
          <w:spacing w:val="-5"/>
        </w:rPr>
        <w:t> </w:t>
      </w:r>
      <w:r>
        <w:rPr>
          <w:color w:val="1D1D1B"/>
        </w:rPr>
        <w:t>el</w:t>
      </w:r>
      <w:r>
        <w:rPr>
          <w:color w:val="1D1D1B"/>
          <w:spacing w:val="-5"/>
        </w:rPr>
        <w:t> </w:t>
      </w:r>
      <w:r>
        <w:rPr>
          <w:color w:val="1D1D1B"/>
        </w:rPr>
        <w:t>juicio</w:t>
      </w:r>
      <w:r>
        <w:rPr>
          <w:color w:val="1D1D1B"/>
          <w:spacing w:val="-5"/>
        </w:rPr>
        <w:t> </w:t>
      </w:r>
      <w:r>
        <w:rPr>
          <w:color w:val="1D1D1B"/>
        </w:rPr>
        <w:t>de</w:t>
      </w:r>
      <w:r>
        <w:rPr>
          <w:color w:val="1D1D1B"/>
          <w:spacing w:val="-5"/>
        </w:rPr>
        <w:t> </w:t>
      </w:r>
      <w:r>
        <w:rPr>
          <w:color w:val="1D1D1B"/>
        </w:rPr>
        <w:t>terceros. En este caso la prueba la crea el propio emisor y la recibe el</w:t>
      </w:r>
      <w:r>
        <w:rPr>
          <w:color w:val="1D1D1B"/>
          <w:spacing w:val="-15"/>
        </w:rPr>
        <w:t> </w:t>
      </w:r>
      <w:r>
        <w:rPr>
          <w:color w:val="1D1D1B"/>
        </w:rPr>
        <w:t>destinatario.</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21"/>
      </w:pPr>
      <w:r>
        <w:rPr/>
        <w:pict>
          <v:shape style="position:absolute;margin-left:573.636597pt;margin-top:21.270252pt;width:12pt;height:82.25pt;mso-position-horizontal-relative:page;mso-position-vertical-relative:paragraph;z-index:19744" type="#_x0000_t202" filled="false" stroked="false">
            <v:textbox inset="0,0,0,0" style="layout-flow:vertical;mso-layout-flow-alt:bottom-to-top">
              <w:txbxContent>
                <w:p>
                  <w:pPr>
                    <w:pStyle w:val="BodyText"/>
                    <w:spacing w:line="229" w:lineRule="exact"/>
                    <w:ind w:left="20" w:right="-634"/>
                    <w:rPr>
                      <w:rFonts w:ascii="Calibri" w:hAnsi="Calibri"/>
                    </w:rPr>
                  </w:pPr>
                  <w:r>
                    <w:rPr>
                      <w:rFonts w:ascii="Calibri" w:hAnsi="Calibri"/>
                      <w:color w:val="9D9D9C"/>
                      <w:w w:val="108"/>
                    </w:rPr>
                    <w:t>Capítulo</w:t>
                  </w:r>
                  <w:r>
                    <w:rPr>
                      <w:rFonts w:ascii="Calibri" w:hAnsi="Calibri"/>
                      <w:color w:val="9D9D9C"/>
                      <w:spacing w:val="-8"/>
                    </w:rPr>
                    <w:t> </w:t>
                  </w:r>
                  <w:r>
                    <w:rPr>
                      <w:rFonts w:ascii="Calibri" w:hAnsi="Calibri"/>
                      <w:color w:val="9D9D9C"/>
                      <w:spacing w:val="-11"/>
                      <w:w w:val="117"/>
                    </w:rPr>
                    <w:t>V</w:t>
                  </w:r>
                  <w:r>
                    <w:rPr>
                      <w:rFonts w:ascii="Calibri" w:hAnsi="Calibri"/>
                      <w:color w:val="9D9D9C"/>
                      <w:w w:val="104"/>
                    </w:rPr>
                    <w:t>eintiuno</w:t>
                  </w:r>
                </w:p>
              </w:txbxContent>
            </v:textbox>
            <w10:wrap type="none"/>
          </v:shape>
        </w:pict>
      </w:r>
      <w:r>
        <w:rPr/>
        <w:pict>
          <v:shape style="position:absolute;margin-left:573.636597pt;margin-top:-81.469742pt;width:12pt;height:75.95pt;mso-position-horizontal-relative:page;mso-position-vertical-relative:paragraph;z-index:19768" type="#_x0000_t202" filled="false" stroked="false">
            <v:textbox inset="0,0,0,0" style="layout-flow:vertical;mso-layout-flow-alt:bottom-to-top">
              <w:txbxContent>
                <w:p>
                  <w:pPr>
                    <w:pStyle w:val="BodyText"/>
                    <w:spacing w:line="229" w:lineRule="exact"/>
                    <w:ind w:left="20" w:right="-656"/>
                    <w:rPr>
                      <w:rFonts w:ascii="Calibri"/>
                    </w:rPr>
                  </w:pPr>
                  <w:r>
                    <w:rPr>
                      <w:rFonts w:ascii="Calibri"/>
                      <w:color w:val="9D9D9C"/>
                      <w:w w:val="105"/>
                    </w:rPr>
                    <w:t>Seguridad</w:t>
                  </w:r>
                  <w:r>
                    <w:rPr>
                      <w:rFonts w:ascii="Calibri"/>
                      <w:color w:val="9D9D9C"/>
                      <w:spacing w:val="10"/>
                    </w:rPr>
                    <w:t> </w:t>
                  </w:r>
                  <w:r>
                    <w:rPr>
                      <w:rFonts w:ascii="Calibri"/>
                      <w:color w:val="9D9D9C"/>
                      <w:w w:val="104"/>
                    </w:rPr>
                    <w:t>Militar</w:t>
                  </w:r>
                </w:p>
              </w:txbxContent>
            </v:textbox>
            <w10:wrap type="none"/>
          </v:shape>
        </w:pict>
      </w:r>
      <w:r>
        <w:rPr>
          <w:color w:val="9D9D9C"/>
        </w:rPr>
        <w:t>265</w:t>
      </w:r>
    </w:p>
    <w:p>
      <w:pPr>
        <w:spacing w:after="0"/>
        <w:sectPr>
          <w:type w:val="continuous"/>
          <w:pgSz w:w="12750" w:h="15870"/>
          <w:pgMar w:top="420" w:bottom="420" w:left="0" w:right="0"/>
          <w:cols w:num="3" w:equalWidth="0">
            <w:col w:w="6232" w:space="40"/>
            <w:col w:w="4922" w:space="40"/>
            <w:col w:w="1516"/>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Heading4"/>
        <w:spacing w:line="249" w:lineRule="auto" w:before="74"/>
        <w:ind w:right="1" w:firstLine="340"/>
        <w:jc w:val="both"/>
      </w:pPr>
      <w:r>
        <w:rPr>
          <w:color w:val="1D1D1B"/>
        </w:rPr>
        <w:t>Prueba que el mensaje fue enviado por la parte específica</w:t>
      </w:r>
    </w:p>
    <w:p>
      <w:pPr>
        <w:pStyle w:val="BodyText"/>
        <w:spacing w:line="249" w:lineRule="auto" w:before="114"/>
        <w:ind w:left="1553" w:right="1" w:firstLine="340"/>
        <w:jc w:val="both"/>
      </w:pPr>
      <w:r>
        <w:rPr>
          <w:color w:val="1D1D1B"/>
        </w:rPr>
        <w:t>No Repudio de destino: el receptor no puede negar que recibió el mensaje porque el emisor tiene pruebas</w:t>
      </w:r>
      <w:r>
        <w:rPr>
          <w:color w:val="1D1D1B"/>
          <w:spacing w:val="-7"/>
        </w:rPr>
        <w:t> </w:t>
      </w:r>
      <w:r>
        <w:rPr>
          <w:color w:val="1D1D1B"/>
        </w:rPr>
        <w:t>de</w:t>
      </w:r>
      <w:r>
        <w:rPr>
          <w:color w:val="1D1D1B"/>
          <w:spacing w:val="-7"/>
        </w:rPr>
        <w:t> </w:t>
      </w:r>
      <w:r>
        <w:rPr>
          <w:color w:val="1D1D1B"/>
        </w:rPr>
        <w:t>la</w:t>
      </w:r>
      <w:r>
        <w:rPr>
          <w:color w:val="1D1D1B"/>
          <w:spacing w:val="-7"/>
        </w:rPr>
        <w:t> </w:t>
      </w:r>
      <w:r>
        <w:rPr>
          <w:color w:val="1D1D1B"/>
        </w:rPr>
        <w:t>recepción.</w:t>
      </w:r>
      <w:r>
        <w:rPr>
          <w:color w:val="1D1D1B"/>
          <w:spacing w:val="-7"/>
        </w:rPr>
        <w:t> </w:t>
      </w:r>
      <w:r>
        <w:rPr>
          <w:color w:val="1D1D1B"/>
        </w:rPr>
        <w:t>Este</w:t>
      </w:r>
      <w:r>
        <w:rPr>
          <w:color w:val="1D1D1B"/>
          <w:spacing w:val="-7"/>
        </w:rPr>
        <w:t> </w:t>
      </w:r>
      <w:r>
        <w:rPr>
          <w:color w:val="1D1D1B"/>
        </w:rPr>
        <w:t>servicio</w:t>
      </w:r>
      <w:r>
        <w:rPr>
          <w:color w:val="1D1D1B"/>
          <w:spacing w:val="-7"/>
        </w:rPr>
        <w:t> </w:t>
      </w:r>
      <w:r>
        <w:rPr>
          <w:color w:val="1D1D1B"/>
        </w:rPr>
        <w:t>proporciona</w:t>
      </w:r>
      <w:r>
        <w:rPr>
          <w:color w:val="1D1D1B"/>
          <w:spacing w:val="-7"/>
        </w:rPr>
        <w:t> </w:t>
      </w:r>
      <w:r>
        <w:rPr>
          <w:color w:val="1D1D1B"/>
        </w:rPr>
        <w:t>al emisor</w:t>
      </w:r>
      <w:r>
        <w:rPr>
          <w:color w:val="1D1D1B"/>
          <w:spacing w:val="-14"/>
        </w:rPr>
        <w:t> </w:t>
      </w:r>
      <w:r>
        <w:rPr>
          <w:color w:val="1D1D1B"/>
        </w:rPr>
        <w:t>la</w:t>
      </w:r>
      <w:r>
        <w:rPr>
          <w:color w:val="1D1D1B"/>
          <w:spacing w:val="-15"/>
        </w:rPr>
        <w:t> </w:t>
      </w:r>
      <w:r>
        <w:rPr>
          <w:color w:val="1D1D1B"/>
        </w:rPr>
        <w:t>prueba</w:t>
      </w:r>
      <w:r>
        <w:rPr>
          <w:color w:val="1D1D1B"/>
          <w:spacing w:val="-14"/>
        </w:rPr>
        <w:t> </w:t>
      </w:r>
      <w:r>
        <w:rPr>
          <w:color w:val="1D1D1B"/>
        </w:rPr>
        <w:t>de</w:t>
      </w:r>
      <w:r>
        <w:rPr>
          <w:color w:val="1D1D1B"/>
          <w:spacing w:val="-15"/>
        </w:rPr>
        <w:t> </w:t>
      </w:r>
      <w:r>
        <w:rPr>
          <w:color w:val="1D1D1B"/>
        </w:rPr>
        <w:t>que</w:t>
      </w:r>
      <w:r>
        <w:rPr>
          <w:color w:val="1D1D1B"/>
          <w:spacing w:val="-15"/>
        </w:rPr>
        <w:t> </w:t>
      </w:r>
      <w:r>
        <w:rPr>
          <w:color w:val="1D1D1B"/>
        </w:rPr>
        <w:t>el</w:t>
      </w:r>
      <w:r>
        <w:rPr>
          <w:color w:val="1D1D1B"/>
          <w:spacing w:val="-15"/>
        </w:rPr>
        <w:t> </w:t>
      </w:r>
      <w:r>
        <w:rPr>
          <w:color w:val="1D1D1B"/>
        </w:rPr>
        <w:t>destinatario</w:t>
      </w:r>
      <w:r>
        <w:rPr>
          <w:color w:val="1D1D1B"/>
          <w:spacing w:val="-14"/>
        </w:rPr>
        <w:t> </w:t>
      </w:r>
      <w:r>
        <w:rPr>
          <w:color w:val="1D1D1B"/>
        </w:rPr>
        <w:t>legítimo</w:t>
      </w:r>
      <w:r>
        <w:rPr>
          <w:color w:val="1D1D1B"/>
          <w:spacing w:val="-14"/>
        </w:rPr>
        <w:t> </w:t>
      </w:r>
      <w:r>
        <w:rPr>
          <w:color w:val="1D1D1B"/>
        </w:rPr>
        <w:t>de</w:t>
      </w:r>
      <w:r>
        <w:rPr>
          <w:color w:val="1D1D1B"/>
          <w:spacing w:val="-15"/>
        </w:rPr>
        <w:t> </w:t>
      </w:r>
      <w:r>
        <w:rPr>
          <w:color w:val="1D1D1B"/>
        </w:rPr>
        <w:t>un envío, realmente lo recibió, evitando que el receptor lo niegue posteriormente. En este caso la prueba irrefutable la crea el receptor y la recibe el</w:t>
      </w:r>
      <w:r>
        <w:rPr>
          <w:color w:val="1D1D1B"/>
          <w:spacing w:val="-24"/>
        </w:rPr>
        <w:t> </w:t>
      </w:r>
      <w:r>
        <w:rPr>
          <w:color w:val="1D1D1B"/>
        </w:rPr>
        <w:t>emisor.</w:t>
      </w:r>
    </w:p>
    <w:p>
      <w:pPr>
        <w:pStyle w:val="BodyText"/>
        <w:spacing w:before="9"/>
        <w:rPr>
          <w:sz w:val="19"/>
        </w:rPr>
      </w:pPr>
    </w:p>
    <w:p>
      <w:pPr>
        <w:pStyle w:val="Heading4"/>
        <w:spacing w:line="249" w:lineRule="auto"/>
        <w:ind w:right="1" w:firstLine="340"/>
        <w:jc w:val="both"/>
      </w:pPr>
      <w:r>
        <w:rPr>
          <w:color w:val="1D1D1B"/>
        </w:rPr>
        <w:t>Prueba que el mensaje fue recibido por la parte específica.</w:t>
      </w:r>
    </w:p>
    <w:p>
      <w:pPr>
        <w:pStyle w:val="BodyText"/>
        <w:spacing w:line="249" w:lineRule="auto" w:before="57"/>
        <w:ind w:left="1553" w:firstLine="340"/>
        <w:jc w:val="both"/>
      </w:pPr>
      <w:r>
        <w:rPr>
          <w:color w:val="1D1D1B"/>
        </w:rPr>
        <w:t>Si la autenticidad prueba quién es el autor de un documento y cuál es su destinatario, el “no repudio” prueba que el autor envió la comunicación </w:t>
      </w:r>
      <w:r>
        <w:rPr>
          <w:color w:val="1D1D1B"/>
          <w:spacing w:val="2"/>
        </w:rPr>
        <w:t>(no </w:t>
      </w:r>
      <w:r>
        <w:rPr>
          <w:color w:val="1D1D1B"/>
        </w:rPr>
        <w:t>repudio en origen) y que el destinatario la recibió  (no repudio en</w:t>
      </w:r>
      <w:r>
        <w:rPr>
          <w:color w:val="1D1D1B"/>
          <w:spacing w:val="35"/>
        </w:rPr>
        <w:t> </w:t>
      </w:r>
      <w:r>
        <w:rPr>
          <w:color w:val="1D1D1B"/>
        </w:rPr>
        <w:t>destino).</w:t>
      </w:r>
    </w:p>
    <w:p>
      <w:pPr>
        <w:pStyle w:val="BodyText"/>
        <w:spacing w:before="9"/>
        <w:rPr>
          <w:sz w:val="19"/>
        </w:rPr>
      </w:pPr>
    </w:p>
    <w:p>
      <w:pPr>
        <w:pStyle w:val="BodyText"/>
        <w:spacing w:line="249" w:lineRule="auto"/>
        <w:ind w:left="1553" w:right="1" w:firstLine="340"/>
        <w:jc w:val="both"/>
      </w:pPr>
      <w:r>
        <w:rPr>
          <w:color w:val="1D1D1B"/>
        </w:rPr>
        <w:t>El no repudio evita que el emisor o el receptor nieguen</w:t>
      </w:r>
      <w:r>
        <w:rPr>
          <w:color w:val="1D1D1B"/>
          <w:spacing w:val="-18"/>
        </w:rPr>
        <w:t> </w:t>
      </w:r>
      <w:r>
        <w:rPr>
          <w:color w:val="1D1D1B"/>
        </w:rPr>
        <w:t>la</w:t>
      </w:r>
      <w:r>
        <w:rPr>
          <w:color w:val="1D1D1B"/>
          <w:spacing w:val="-18"/>
        </w:rPr>
        <w:t> </w:t>
      </w:r>
      <w:r>
        <w:rPr>
          <w:color w:val="1D1D1B"/>
        </w:rPr>
        <w:t>transmisión</w:t>
      </w:r>
      <w:r>
        <w:rPr>
          <w:color w:val="1D1D1B"/>
          <w:spacing w:val="-19"/>
        </w:rPr>
        <w:t> </w:t>
      </w:r>
      <w:r>
        <w:rPr>
          <w:color w:val="1D1D1B"/>
        </w:rPr>
        <w:t>de</w:t>
      </w:r>
      <w:r>
        <w:rPr>
          <w:color w:val="1D1D1B"/>
          <w:spacing w:val="-18"/>
        </w:rPr>
        <w:t> </w:t>
      </w:r>
      <w:r>
        <w:rPr>
          <w:color w:val="1D1D1B"/>
        </w:rPr>
        <w:t>un</w:t>
      </w:r>
      <w:r>
        <w:rPr>
          <w:color w:val="1D1D1B"/>
          <w:spacing w:val="-18"/>
        </w:rPr>
        <w:t> </w:t>
      </w:r>
      <w:r>
        <w:rPr>
          <w:color w:val="1D1D1B"/>
        </w:rPr>
        <w:t>mensaje.</w:t>
      </w:r>
      <w:r>
        <w:rPr>
          <w:color w:val="1D1D1B"/>
          <w:spacing w:val="-18"/>
        </w:rPr>
        <w:t> </w:t>
      </w:r>
      <w:r>
        <w:rPr>
          <w:color w:val="1D1D1B"/>
        </w:rPr>
        <w:t>Así,</w:t>
      </w:r>
      <w:r>
        <w:rPr>
          <w:color w:val="1D1D1B"/>
          <w:spacing w:val="-18"/>
        </w:rPr>
        <w:t> </w:t>
      </w:r>
      <w:r>
        <w:rPr>
          <w:color w:val="1D1D1B"/>
        </w:rPr>
        <w:t>cuando</w:t>
      </w:r>
      <w:r>
        <w:rPr>
          <w:color w:val="1D1D1B"/>
          <w:spacing w:val="-18"/>
        </w:rPr>
        <w:t> </w:t>
      </w:r>
      <w:r>
        <w:rPr>
          <w:color w:val="1D1D1B"/>
        </w:rPr>
        <w:t>se envía</w:t>
      </w:r>
      <w:r>
        <w:rPr>
          <w:color w:val="1D1D1B"/>
          <w:spacing w:val="-6"/>
        </w:rPr>
        <w:t> </w:t>
      </w:r>
      <w:r>
        <w:rPr>
          <w:color w:val="1D1D1B"/>
        </w:rPr>
        <w:t>un</w:t>
      </w:r>
      <w:r>
        <w:rPr>
          <w:color w:val="1D1D1B"/>
          <w:spacing w:val="-6"/>
        </w:rPr>
        <w:t> </w:t>
      </w:r>
      <w:r>
        <w:rPr>
          <w:color w:val="1D1D1B"/>
        </w:rPr>
        <w:t>mensaje,</w:t>
      </w:r>
      <w:r>
        <w:rPr>
          <w:color w:val="1D1D1B"/>
          <w:spacing w:val="-6"/>
        </w:rPr>
        <w:t> </w:t>
      </w:r>
      <w:r>
        <w:rPr>
          <w:color w:val="1D1D1B"/>
        </w:rPr>
        <w:t>el</w:t>
      </w:r>
      <w:r>
        <w:rPr>
          <w:color w:val="1D1D1B"/>
          <w:spacing w:val="-6"/>
        </w:rPr>
        <w:t> </w:t>
      </w:r>
      <w:r>
        <w:rPr>
          <w:color w:val="1D1D1B"/>
        </w:rPr>
        <w:t>receptor</w:t>
      </w:r>
      <w:r>
        <w:rPr>
          <w:color w:val="1D1D1B"/>
          <w:spacing w:val="-6"/>
        </w:rPr>
        <w:t> </w:t>
      </w:r>
      <w:r>
        <w:rPr>
          <w:color w:val="1D1D1B"/>
        </w:rPr>
        <w:t>puede</w:t>
      </w:r>
      <w:r>
        <w:rPr>
          <w:color w:val="1D1D1B"/>
          <w:spacing w:val="-6"/>
        </w:rPr>
        <w:t> </w:t>
      </w:r>
      <w:r>
        <w:rPr>
          <w:color w:val="1D1D1B"/>
        </w:rPr>
        <w:t>comprobar</w:t>
      </w:r>
      <w:r>
        <w:rPr>
          <w:color w:val="1D1D1B"/>
          <w:spacing w:val="-6"/>
        </w:rPr>
        <w:t> </w:t>
      </w:r>
      <w:r>
        <w:rPr>
          <w:color w:val="1D1D1B"/>
        </w:rPr>
        <w:t>que, efectivamente, el supuesto emisor envió el mensaje. De forma similar, cuando se recibe un mensaje, el emisor puede verificar que, de hecho, el supuesto receptor recibió el</w:t>
      </w:r>
      <w:r>
        <w:rPr>
          <w:color w:val="1D1D1B"/>
          <w:spacing w:val="-3"/>
        </w:rPr>
        <w:t> </w:t>
      </w:r>
      <w:r>
        <w:rPr>
          <w:color w:val="1D1D1B"/>
        </w:rPr>
        <w:t>mensaje.</w:t>
      </w:r>
    </w:p>
    <w:p>
      <w:pPr>
        <w:pStyle w:val="BodyText"/>
        <w:spacing w:before="9"/>
        <w:rPr>
          <w:sz w:val="19"/>
        </w:rPr>
      </w:pPr>
    </w:p>
    <w:p>
      <w:pPr>
        <w:pStyle w:val="Heading4"/>
        <w:spacing w:line="249" w:lineRule="auto"/>
        <w:ind w:firstLine="340"/>
        <w:jc w:val="both"/>
      </w:pPr>
      <w:r>
        <w:rPr>
          <w:color w:val="1D1D1B"/>
        </w:rPr>
        <w:t>Control de medios de almacenamiento informático.</w:t>
      </w:r>
    </w:p>
    <w:p>
      <w:pPr>
        <w:pStyle w:val="BodyText"/>
        <w:spacing w:line="249" w:lineRule="auto" w:before="57"/>
        <w:ind w:left="1553" w:right="1" w:firstLine="340"/>
        <w:jc w:val="both"/>
      </w:pPr>
      <w:r>
        <w:rPr/>
        <w:pict>
          <v:shape style="position:absolute;margin-left:52.628792pt;margin-top:127.617981pt;width:12pt;height:75.95pt;mso-position-horizontal-relative:page;mso-position-vertical-relative:paragraph;z-index:19792" type="#_x0000_t202" filled="false" stroked="false">
            <v:textbox inset="0,0,0,0" style="layout-flow:vertical;mso-layout-flow-alt:bottom-to-top">
              <w:txbxContent>
                <w:p>
                  <w:pPr>
                    <w:pStyle w:val="BodyText"/>
                    <w:spacing w:line="229" w:lineRule="exact"/>
                    <w:ind w:left="20" w:right="-656"/>
                    <w:rPr>
                      <w:rFonts w:ascii="Calibri"/>
                    </w:rPr>
                  </w:pPr>
                  <w:r>
                    <w:rPr>
                      <w:rFonts w:ascii="Calibri"/>
                      <w:color w:val="9D9D9C"/>
                      <w:w w:val="105"/>
                    </w:rPr>
                    <w:t>Seguridad</w:t>
                  </w:r>
                  <w:r>
                    <w:rPr>
                      <w:rFonts w:ascii="Calibri"/>
                      <w:color w:val="9D9D9C"/>
                      <w:spacing w:val="10"/>
                    </w:rPr>
                    <w:t> </w:t>
                  </w:r>
                  <w:r>
                    <w:rPr>
                      <w:rFonts w:ascii="Calibri"/>
                      <w:color w:val="9D9D9C"/>
                      <w:w w:val="104"/>
                    </w:rPr>
                    <w:t>Militar</w:t>
                  </w:r>
                </w:p>
              </w:txbxContent>
            </v:textbox>
            <w10:wrap type="none"/>
          </v:shape>
        </w:pict>
      </w:r>
      <w:r>
        <w:rPr>
          <w:color w:val="1D1D1B"/>
        </w:rPr>
        <w:t>Siendo la información uno de los activos más valiosos, es cada vez más vulnerable en la medida que</w:t>
      </w:r>
      <w:r>
        <w:rPr>
          <w:color w:val="1D1D1B"/>
          <w:spacing w:val="-13"/>
        </w:rPr>
        <w:t> </w:t>
      </w:r>
      <w:r>
        <w:rPr>
          <w:color w:val="1D1D1B"/>
        </w:rPr>
        <w:t>se</w:t>
      </w:r>
      <w:r>
        <w:rPr>
          <w:color w:val="1D1D1B"/>
          <w:spacing w:val="-14"/>
        </w:rPr>
        <w:t> </w:t>
      </w:r>
      <w:r>
        <w:rPr>
          <w:color w:val="1D1D1B"/>
        </w:rPr>
        <w:t>generaliza</w:t>
      </w:r>
      <w:r>
        <w:rPr>
          <w:color w:val="1D1D1B"/>
          <w:spacing w:val="-14"/>
        </w:rPr>
        <w:t> </w:t>
      </w:r>
      <w:r>
        <w:rPr>
          <w:color w:val="1D1D1B"/>
        </w:rPr>
        <w:t>el</w:t>
      </w:r>
      <w:r>
        <w:rPr>
          <w:color w:val="1D1D1B"/>
          <w:spacing w:val="-14"/>
        </w:rPr>
        <w:t> </w:t>
      </w:r>
      <w:r>
        <w:rPr>
          <w:color w:val="1D1D1B"/>
        </w:rPr>
        <w:t>empleo</w:t>
      </w:r>
      <w:r>
        <w:rPr>
          <w:color w:val="1D1D1B"/>
          <w:spacing w:val="-13"/>
        </w:rPr>
        <w:t> </w:t>
      </w:r>
      <w:r>
        <w:rPr>
          <w:color w:val="1D1D1B"/>
        </w:rPr>
        <w:t>de</w:t>
      </w:r>
      <w:r>
        <w:rPr>
          <w:color w:val="1D1D1B"/>
          <w:spacing w:val="-14"/>
        </w:rPr>
        <w:t> </w:t>
      </w:r>
      <w:r>
        <w:rPr>
          <w:color w:val="1D1D1B"/>
        </w:rPr>
        <w:t>la</w:t>
      </w:r>
      <w:r>
        <w:rPr>
          <w:color w:val="1D1D1B"/>
          <w:spacing w:val="-14"/>
        </w:rPr>
        <w:t> </w:t>
      </w:r>
      <w:r>
        <w:rPr>
          <w:color w:val="1D1D1B"/>
        </w:rPr>
        <w:t>computación</w:t>
      </w:r>
      <w:r>
        <w:rPr>
          <w:color w:val="1D1D1B"/>
          <w:spacing w:val="-14"/>
        </w:rPr>
        <w:t> </w:t>
      </w:r>
      <w:r>
        <w:rPr>
          <w:color w:val="1D1D1B"/>
        </w:rPr>
        <w:t>móvil, teléfonos</w:t>
      </w:r>
      <w:r>
        <w:rPr>
          <w:color w:val="1D1D1B"/>
          <w:spacing w:val="-12"/>
        </w:rPr>
        <w:t> </w:t>
      </w:r>
      <w:r>
        <w:rPr>
          <w:color w:val="1D1D1B"/>
        </w:rPr>
        <w:t>inteligentes</w:t>
      </w:r>
      <w:r>
        <w:rPr>
          <w:color w:val="1D1D1B"/>
          <w:spacing w:val="-12"/>
        </w:rPr>
        <w:t> </w:t>
      </w:r>
      <w:r>
        <w:rPr>
          <w:color w:val="1D1D1B"/>
        </w:rPr>
        <w:t>(smartphones)</w:t>
      </w:r>
      <w:r>
        <w:rPr>
          <w:color w:val="1D1D1B"/>
          <w:spacing w:val="-12"/>
        </w:rPr>
        <w:t> </w:t>
      </w:r>
      <w:r>
        <w:rPr>
          <w:color w:val="1D1D1B"/>
        </w:rPr>
        <w:t>y</w:t>
      </w:r>
      <w:r>
        <w:rPr>
          <w:color w:val="1D1D1B"/>
          <w:spacing w:val="-12"/>
        </w:rPr>
        <w:t> </w:t>
      </w:r>
      <w:r>
        <w:rPr>
          <w:color w:val="1D1D1B"/>
        </w:rPr>
        <w:t>organizadores personales (PDA) en los cuales la información clasificada se almacena sin la protección adecuada. La combinación de dispositivos móviles, medios removibles e información clasificada almacenada en ellos, implica siempre el riesgo de pérdida o robo y posibilita la fuga de información, sea ésta de</w:t>
      </w:r>
      <w:r>
        <w:rPr>
          <w:color w:val="1D1D1B"/>
          <w:spacing w:val="-31"/>
        </w:rPr>
        <w:t> </w:t>
      </w:r>
      <w:r>
        <w:rPr>
          <w:color w:val="1D1D1B"/>
        </w:rPr>
        <w:t>manera inconsciente, involuntaria o</w:t>
      </w:r>
      <w:r>
        <w:rPr>
          <w:color w:val="1D1D1B"/>
          <w:spacing w:val="-35"/>
        </w:rPr>
        <w:t> </w:t>
      </w:r>
      <w:r>
        <w:rPr>
          <w:color w:val="1D1D1B"/>
        </w:rPr>
        <w:t>intencional.</w:t>
      </w:r>
    </w:p>
    <w:p>
      <w:pPr>
        <w:pStyle w:val="BodyText"/>
        <w:spacing w:before="9"/>
        <w:rPr>
          <w:sz w:val="19"/>
        </w:rPr>
      </w:pPr>
    </w:p>
    <w:p>
      <w:pPr>
        <w:pStyle w:val="BodyText"/>
        <w:spacing w:line="249" w:lineRule="auto"/>
        <w:ind w:left="1553" w:firstLine="340"/>
        <w:jc w:val="both"/>
      </w:pPr>
      <w:r>
        <w:rPr>
          <w:color w:val="1D1D1B"/>
        </w:rPr>
        <w:t>Por lo anterior, la normativa vigente regula el empleo</w:t>
      </w:r>
      <w:r>
        <w:rPr>
          <w:color w:val="1D1D1B"/>
          <w:spacing w:val="-9"/>
        </w:rPr>
        <w:t> </w:t>
      </w:r>
      <w:r>
        <w:rPr>
          <w:color w:val="1D1D1B"/>
        </w:rPr>
        <w:t>de</w:t>
      </w:r>
      <w:r>
        <w:rPr>
          <w:color w:val="1D1D1B"/>
          <w:spacing w:val="-9"/>
        </w:rPr>
        <w:t> </w:t>
      </w:r>
      <w:r>
        <w:rPr>
          <w:color w:val="1D1D1B"/>
        </w:rPr>
        <w:t>estos</w:t>
      </w:r>
      <w:r>
        <w:rPr>
          <w:color w:val="1D1D1B"/>
          <w:spacing w:val="-9"/>
        </w:rPr>
        <w:t> </w:t>
      </w:r>
      <w:r>
        <w:rPr>
          <w:color w:val="1D1D1B"/>
        </w:rPr>
        <w:t>elementos</w:t>
      </w:r>
      <w:r>
        <w:rPr>
          <w:color w:val="1D1D1B"/>
          <w:spacing w:val="-9"/>
        </w:rPr>
        <w:t> </w:t>
      </w:r>
      <w:r>
        <w:rPr>
          <w:color w:val="1D1D1B"/>
        </w:rPr>
        <w:t>dentro</w:t>
      </w:r>
      <w:r>
        <w:rPr>
          <w:color w:val="1D1D1B"/>
          <w:spacing w:val="-9"/>
        </w:rPr>
        <w:t> </w:t>
      </w:r>
      <w:r>
        <w:rPr>
          <w:color w:val="1D1D1B"/>
        </w:rPr>
        <w:t>de</w:t>
      </w:r>
      <w:r>
        <w:rPr>
          <w:color w:val="1D1D1B"/>
          <w:spacing w:val="-9"/>
        </w:rPr>
        <w:t> </w:t>
      </w:r>
      <w:r>
        <w:rPr>
          <w:color w:val="1D1D1B"/>
        </w:rPr>
        <w:t>las</w:t>
      </w:r>
      <w:r>
        <w:rPr>
          <w:color w:val="1D1D1B"/>
          <w:spacing w:val="-9"/>
        </w:rPr>
        <w:t> </w:t>
      </w:r>
      <w:r>
        <w:rPr>
          <w:color w:val="1D1D1B"/>
        </w:rPr>
        <w:t>Unidades</w:t>
      </w:r>
      <w:r>
        <w:rPr>
          <w:color w:val="1D1D1B"/>
          <w:spacing w:val="-9"/>
        </w:rPr>
        <w:t> </w:t>
      </w:r>
      <w:r>
        <w:rPr>
          <w:color w:val="1D1D1B"/>
        </w:rPr>
        <w:t>y Reparticiones,</w:t>
      </w:r>
      <w:r>
        <w:rPr>
          <w:color w:val="1D1D1B"/>
          <w:spacing w:val="-14"/>
        </w:rPr>
        <w:t> </w:t>
      </w:r>
      <w:r>
        <w:rPr>
          <w:color w:val="1D1D1B"/>
        </w:rPr>
        <w:t>con</w:t>
      </w:r>
      <w:r>
        <w:rPr>
          <w:color w:val="1D1D1B"/>
          <w:spacing w:val="-15"/>
        </w:rPr>
        <w:t> </w:t>
      </w:r>
      <w:r>
        <w:rPr>
          <w:color w:val="1D1D1B"/>
        </w:rPr>
        <w:t>el</w:t>
      </w:r>
      <w:r>
        <w:rPr>
          <w:color w:val="1D1D1B"/>
          <w:spacing w:val="-14"/>
        </w:rPr>
        <w:t> </w:t>
      </w:r>
      <w:r>
        <w:rPr>
          <w:color w:val="1D1D1B"/>
        </w:rPr>
        <w:t>propósito</w:t>
      </w:r>
      <w:r>
        <w:rPr>
          <w:color w:val="1D1D1B"/>
          <w:spacing w:val="-14"/>
        </w:rPr>
        <w:t> </w:t>
      </w:r>
      <w:r>
        <w:rPr>
          <w:color w:val="1D1D1B"/>
        </w:rPr>
        <w:t>de</w:t>
      </w:r>
      <w:r>
        <w:rPr>
          <w:color w:val="1D1D1B"/>
          <w:spacing w:val="-14"/>
        </w:rPr>
        <w:t> </w:t>
      </w:r>
      <w:r>
        <w:rPr>
          <w:color w:val="1D1D1B"/>
        </w:rPr>
        <w:t>minimizar</w:t>
      </w:r>
      <w:r>
        <w:rPr>
          <w:color w:val="1D1D1B"/>
          <w:spacing w:val="-14"/>
        </w:rPr>
        <w:t> </w:t>
      </w:r>
      <w:r>
        <w:rPr>
          <w:color w:val="1D1D1B"/>
        </w:rPr>
        <w:t>el</w:t>
      </w:r>
      <w:r>
        <w:rPr>
          <w:color w:val="1D1D1B"/>
          <w:spacing w:val="-14"/>
        </w:rPr>
        <w:t> </w:t>
      </w:r>
      <w:r>
        <w:rPr>
          <w:color w:val="1D1D1B"/>
        </w:rPr>
        <w:t>riesgo de fuga de información producto del robo de dichos dispositivos,  la  copia  inadvertida  de  los   </w:t>
      </w:r>
      <w:r>
        <w:rPr>
          <w:color w:val="1D1D1B"/>
          <w:spacing w:val="2"/>
        </w:rPr>
        <w:t> </w:t>
      </w:r>
      <w:r>
        <w:rPr>
          <w:color w:val="1D1D1B"/>
        </w:rPr>
        <w:t>mismos</w:t>
      </w:r>
    </w:p>
    <w:p>
      <w:pPr>
        <w:pStyle w:val="BodyText"/>
        <w:tabs>
          <w:tab w:pos="1553" w:val="left" w:leader="none"/>
        </w:tabs>
        <w:spacing w:line="180" w:lineRule="auto" w:before="57"/>
        <w:ind w:left="1553" w:right="1" w:hanging="623"/>
      </w:pPr>
      <w:r>
        <w:rPr/>
        <w:pict>
          <v:shape style="position:absolute;margin-left:53.898792pt;margin-top:23.344015pt;width:12pt;height:82.25pt;mso-position-horizontal-relative:page;mso-position-vertical-relative:paragraph;z-index:19816" type="#_x0000_t202" filled="false" stroked="false">
            <v:textbox inset="0,0,0,0" style="layout-flow:vertical;mso-layout-flow-alt:bottom-to-top">
              <w:txbxContent>
                <w:p>
                  <w:pPr>
                    <w:pStyle w:val="BodyText"/>
                    <w:spacing w:line="229" w:lineRule="exact"/>
                    <w:ind w:left="20" w:right="-634"/>
                    <w:rPr>
                      <w:rFonts w:ascii="Calibri" w:hAnsi="Calibri"/>
                    </w:rPr>
                  </w:pPr>
                  <w:r>
                    <w:rPr>
                      <w:rFonts w:ascii="Calibri" w:hAnsi="Calibri"/>
                      <w:color w:val="9D9D9C"/>
                      <w:w w:val="108"/>
                    </w:rPr>
                    <w:t>Capítulo</w:t>
                  </w:r>
                  <w:r>
                    <w:rPr>
                      <w:rFonts w:ascii="Calibri" w:hAnsi="Calibri"/>
                      <w:color w:val="9D9D9C"/>
                      <w:spacing w:val="-8"/>
                    </w:rPr>
                    <w:t> </w:t>
                  </w:r>
                  <w:r>
                    <w:rPr>
                      <w:rFonts w:ascii="Calibri" w:hAnsi="Calibri"/>
                      <w:color w:val="9D9D9C"/>
                      <w:spacing w:val="-11"/>
                      <w:w w:val="117"/>
                    </w:rPr>
                    <w:t>V</w:t>
                  </w:r>
                  <w:r>
                    <w:rPr>
                      <w:rFonts w:ascii="Calibri" w:hAnsi="Calibri"/>
                      <w:color w:val="9D9D9C"/>
                      <w:w w:val="104"/>
                    </w:rPr>
                    <w:t>eintiuno</w:t>
                  </w:r>
                </w:p>
              </w:txbxContent>
            </v:textbox>
            <w10:wrap type="none"/>
          </v:shape>
        </w:pict>
      </w:r>
      <w:r>
        <w:rPr>
          <w:b/>
          <w:color w:val="9D9D9C"/>
          <w:position w:val="-6"/>
          <w:sz w:val="24"/>
        </w:rPr>
        <w:t>266</w:t>
        <w:tab/>
      </w:r>
      <w:r>
        <w:rPr>
          <w:color w:val="1D1D1B"/>
        </w:rPr>
        <w:t>por parte de organismos ajenos a la Institución  </w:t>
      </w:r>
      <w:r>
        <w:rPr>
          <w:color w:val="1D1D1B"/>
          <w:spacing w:val="2"/>
        </w:rPr>
        <w:t> </w:t>
      </w:r>
      <w:r>
        <w:rPr>
          <w:color w:val="1D1D1B"/>
        </w:rPr>
        <w:t>o</w:t>
      </w:r>
      <w:r>
        <w:rPr>
          <w:color w:val="1D1D1B"/>
          <w:spacing w:val="14"/>
        </w:rPr>
        <w:t> </w:t>
      </w:r>
      <w:r>
        <w:rPr>
          <w:color w:val="1D1D1B"/>
        </w:rPr>
        <w:t>la</w:t>
      </w:r>
      <w:r>
        <w:rPr>
          <w:color w:val="1D1D1B"/>
          <w:spacing w:val="-1"/>
        </w:rPr>
        <w:t> </w:t>
      </w:r>
      <w:r>
        <w:rPr>
          <w:color w:val="1D1D1B"/>
        </w:rPr>
        <w:t>copia  voluntaria  y  malintencionada  de</w:t>
      </w:r>
      <w:r>
        <w:rPr>
          <w:color w:val="1D1D1B"/>
          <w:spacing w:val="-1"/>
        </w:rPr>
        <w:t> </w:t>
      </w:r>
      <w:r>
        <w:rPr>
          <w:color w:val="1D1D1B"/>
        </w:rPr>
        <w:t>información</w:t>
      </w:r>
    </w:p>
    <w:p>
      <w:pPr>
        <w:pStyle w:val="BodyText"/>
        <w:spacing w:before="20"/>
        <w:ind w:left="1553"/>
      </w:pPr>
      <w:r>
        <w:rPr>
          <w:color w:val="1D1D1B"/>
        </w:rPr>
        <w:t>institucional por alguno de sus miembros.</w:t>
      </w:r>
    </w:p>
    <w:p>
      <w:pPr>
        <w:pStyle w:val="BodyText"/>
        <w:spacing w:before="6"/>
      </w:pPr>
    </w:p>
    <w:p>
      <w:pPr>
        <w:pStyle w:val="BodyText"/>
        <w:spacing w:line="249" w:lineRule="auto" w:before="1"/>
        <w:ind w:left="1553" w:right="4" w:firstLine="340"/>
        <w:jc w:val="both"/>
      </w:pPr>
      <w:r>
        <w:rPr>
          <w:color w:val="1D1D1B"/>
        </w:rPr>
        <w:t>Se </w:t>
      </w:r>
      <w:r>
        <w:rPr>
          <w:color w:val="1D1D1B"/>
          <w:spacing w:val="-4"/>
        </w:rPr>
        <w:t>consideran </w:t>
      </w:r>
      <w:r>
        <w:rPr>
          <w:color w:val="1D1D1B"/>
          <w:spacing w:val="-5"/>
        </w:rPr>
        <w:t>aquellos dispositivos de almacenamiento portátiles </w:t>
      </w:r>
      <w:r>
        <w:rPr>
          <w:color w:val="1D1D1B"/>
        </w:rPr>
        <w:t>o </w:t>
      </w:r>
      <w:r>
        <w:rPr>
          <w:color w:val="1D1D1B"/>
          <w:spacing w:val="-4"/>
        </w:rPr>
        <w:t>removibles, </w:t>
      </w:r>
      <w:r>
        <w:rPr>
          <w:color w:val="1D1D1B"/>
          <w:spacing w:val="-5"/>
        </w:rPr>
        <w:t>generalmente </w:t>
      </w:r>
      <w:r>
        <w:rPr>
          <w:color w:val="1D1D1B"/>
          <w:spacing w:val="-3"/>
        </w:rPr>
        <w:t>de </w:t>
      </w:r>
      <w:r>
        <w:rPr>
          <w:color w:val="1D1D1B"/>
          <w:spacing w:val="-4"/>
        </w:rPr>
        <w:t>uso </w:t>
      </w:r>
      <w:r>
        <w:rPr>
          <w:color w:val="1D1D1B"/>
          <w:spacing w:val="-5"/>
        </w:rPr>
        <w:t>personal, </w:t>
      </w:r>
      <w:r>
        <w:rPr>
          <w:color w:val="1D1D1B"/>
          <w:spacing w:val="-4"/>
        </w:rPr>
        <w:t>que tienen </w:t>
      </w:r>
      <w:r>
        <w:rPr>
          <w:color w:val="1D1D1B"/>
          <w:spacing w:val="-3"/>
        </w:rPr>
        <w:t>el </w:t>
      </w:r>
      <w:r>
        <w:rPr>
          <w:color w:val="1D1D1B"/>
          <w:spacing w:val="-5"/>
        </w:rPr>
        <w:t>propósito </w:t>
      </w:r>
      <w:r>
        <w:rPr>
          <w:color w:val="1D1D1B"/>
          <w:spacing w:val="-3"/>
        </w:rPr>
        <w:t>de </w:t>
      </w:r>
      <w:r>
        <w:rPr>
          <w:color w:val="1D1D1B"/>
          <w:spacing w:val="-4"/>
        </w:rPr>
        <w:t>facilitar </w:t>
      </w:r>
      <w:r>
        <w:rPr>
          <w:color w:val="1D1D1B"/>
          <w:spacing w:val="-5"/>
        </w:rPr>
        <w:t>el </w:t>
      </w:r>
      <w:r>
        <w:rPr>
          <w:color w:val="1D1D1B"/>
          <w:spacing w:val="-4"/>
        </w:rPr>
        <w:t>transporte </w:t>
      </w:r>
      <w:r>
        <w:rPr>
          <w:color w:val="1D1D1B"/>
        </w:rPr>
        <w:t>o </w:t>
      </w:r>
      <w:r>
        <w:rPr>
          <w:color w:val="1D1D1B"/>
          <w:spacing w:val="-4"/>
        </w:rPr>
        <w:t>traspaso </w:t>
      </w:r>
      <w:r>
        <w:rPr>
          <w:color w:val="1D1D1B"/>
          <w:spacing w:val="-3"/>
        </w:rPr>
        <w:t>de </w:t>
      </w:r>
      <w:r>
        <w:rPr>
          <w:color w:val="1D1D1B"/>
          <w:spacing w:val="-5"/>
        </w:rPr>
        <w:t>datos, </w:t>
      </w:r>
      <w:r>
        <w:rPr>
          <w:color w:val="1D1D1B"/>
          <w:spacing w:val="-3"/>
        </w:rPr>
        <w:t>como </w:t>
      </w:r>
      <w:r>
        <w:rPr>
          <w:color w:val="1D1D1B"/>
          <w:spacing w:val="-5"/>
        </w:rPr>
        <w:t>disquetes, C.D., D.V.D.,</w:t>
      </w:r>
      <w:r>
        <w:rPr>
          <w:color w:val="1D1D1B"/>
          <w:spacing w:val="-22"/>
        </w:rPr>
        <w:t> </w:t>
      </w:r>
      <w:r>
        <w:rPr>
          <w:color w:val="1D1D1B"/>
          <w:spacing w:val="-5"/>
        </w:rPr>
        <w:t>pendrives,</w:t>
      </w:r>
      <w:r>
        <w:rPr>
          <w:color w:val="1D1D1B"/>
          <w:spacing w:val="-22"/>
        </w:rPr>
        <w:t> </w:t>
      </w:r>
      <w:r>
        <w:rPr>
          <w:color w:val="1D1D1B"/>
          <w:spacing w:val="-5"/>
        </w:rPr>
        <w:t>discos</w:t>
      </w:r>
      <w:r>
        <w:rPr>
          <w:color w:val="1D1D1B"/>
          <w:spacing w:val="-22"/>
        </w:rPr>
        <w:t> </w:t>
      </w:r>
      <w:r>
        <w:rPr>
          <w:color w:val="1D1D1B"/>
          <w:spacing w:val="-5"/>
        </w:rPr>
        <w:t>externos,</w:t>
      </w:r>
      <w:r>
        <w:rPr>
          <w:color w:val="1D1D1B"/>
          <w:spacing w:val="-22"/>
        </w:rPr>
        <w:t> </w:t>
      </w:r>
      <w:r>
        <w:rPr>
          <w:color w:val="1D1D1B"/>
          <w:spacing w:val="-4"/>
        </w:rPr>
        <w:t>tarjetas</w:t>
      </w:r>
      <w:r>
        <w:rPr>
          <w:color w:val="1D1D1B"/>
          <w:spacing w:val="-23"/>
        </w:rPr>
        <w:t> </w:t>
      </w:r>
      <w:r>
        <w:rPr>
          <w:color w:val="1D1D1B"/>
          <w:spacing w:val="-3"/>
        </w:rPr>
        <w:t>de</w:t>
      </w:r>
      <w:r>
        <w:rPr>
          <w:color w:val="1D1D1B"/>
          <w:spacing w:val="-22"/>
        </w:rPr>
        <w:t> </w:t>
      </w:r>
      <w:r>
        <w:rPr>
          <w:color w:val="1D1D1B"/>
          <w:spacing w:val="-4"/>
        </w:rPr>
        <w:t>memoria,</w:t>
      </w:r>
    </w:p>
    <w:p>
      <w:pPr>
        <w:pStyle w:val="BodyText"/>
        <w:spacing w:line="249" w:lineRule="auto" w:before="74"/>
        <w:ind w:left="241" w:right="1552"/>
        <w:jc w:val="both"/>
      </w:pPr>
      <w:r>
        <w:rPr/>
        <w:br w:type="column"/>
      </w:r>
      <w:r>
        <w:rPr>
          <w:color w:val="1D1D1B"/>
          <w:spacing w:val="-5"/>
        </w:rPr>
        <w:t>contenedores </w:t>
      </w:r>
      <w:r>
        <w:rPr>
          <w:color w:val="1D1D1B"/>
          <w:spacing w:val="-4"/>
        </w:rPr>
        <w:t>externos para discos duros, etc. Además los </w:t>
      </w:r>
      <w:r>
        <w:rPr>
          <w:color w:val="1D1D1B"/>
          <w:spacing w:val="-5"/>
        </w:rPr>
        <w:t>equipos </w:t>
      </w:r>
      <w:r>
        <w:rPr>
          <w:color w:val="1D1D1B"/>
          <w:spacing w:val="-3"/>
        </w:rPr>
        <w:t>como </w:t>
      </w:r>
      <w:r>
        <w:rPr>
          <w:color w:val="1D1D1B"/>
          <w:spacing w:val="-4"/>
        </w:rPr>
        <w:t>computadores </w:t>
      </w:r>
      <w:r>
        <w:rPr>
          <w:color w:val="1D1D1B"/>
          <w:spacing w:val="-5"/>
        </w:rPr>
        <w:t>portátiles, </w:t>
      </w:r>
      <w:r>
        <w:rPr>
          <w:color w:val="1D1D1B"/>
          <w:spacing w:val="-3"/>
        </w:rPr>
        <w:t>de </w:t>
      </w:r>
      <w:r>
        <w:rPr>
          <w:color w:val="1D1D1B"/>
          <w:spacing w:val="-5"/>
        </w:rPr>
        <w:t>bolsillo, </w:t>
      </w:r>
      <w:r>
        <w:rPr>
          <w:color w:val="1D1D1B"/>
          <w:spacing w:val="-4"/>
        </w:rPr>
        <w:t>teléfonos</w:t>
      </w:r>
      <w:r>
        <w:rPr>
          <w:color w:val="1D1D1B"/>
          <w:spacing w:val="-14"/>
        </w:rPr>
        <w:t> </w:t>
      </w:r>
      <w:r>
        <w:rPr>
          <w:color w:val="1D1D1B"/>
          <w:spacing w:val="-5"/>
        </w:rPr>
        <w:t>inteligentes</w:t>
      </w:r>
      <w:r>
        <w:rPr>
          <w:color w:val="1D1D1B"/>
          <w:spacing w:val="-13"/>
        </w:rPr>
        <w:t> </w:t>
      </w:r>
      <w:r>
        <w:rPr>
          <w:color w:val="1D1D1B"/>
        </w:rPr>
        <w:t>y</w:t>
      </w:r>
      <w:r>
        <w:rPr>
          <w:color w:val="1D1D1B"/>
          <w:spacing w:val="-14"/>
        </w:rPr>
        <w:t> </w:t>
      </w:r>
      <w:r>
        <w:rPr>
          <w:color w:val="1D1D1B"/>
          <w:spacing w:val="-4"/>
        </w:rPr>
        <w:t>otros</w:t>
      </w:r>
      <w:r>
        <w:rPr>
          <w:color w:val="1D1D1B"/>
          <w:spacing w:val="-13"/>
        </w:rPr>
        <w:t> </w:t>
      </w:r>
      <w:r>
        <w:rPr>
          <w:color w:val="1D1D1B"/>
          <w:spacing w:val="-5"/>
        </w:rPr>
        <w:t>equipos</w:t>
      </w:r>
      <w:r>
        <w:rPr>
          <w:color w:val="1D1D1B"/>
          <w:spacing w:val="-13"/>
        </w:rPr>
        <w:t> </w:t>
      </w:r>
      <w:r>
        <w:rPr>
          <w:color w:val="1D1D1B"/>
          <w:spacing w:val="-3"/>
        </w:rPr>
        <w:t>de</w:t>
      </w:r>
      <w:r>
        <w:rPr>
          <w:color w:val="1D1D1B"/>
          <w:spacing w:val="-14"/>
        </w:rPr>
        <w:t> </w:t>
      </w:r>
      <w:r>
        <w:rPr>
          <w:color w:val="1D1D1B"/>
          <w:spacing w:val="-5"/>
        </w:rPr>
        <w:t>procesamiento </w:t>
      </w:r>
      <w:r>
        <w:rPr>
          <w:color w:val="1D1D1B"/>
        </w:rPr>
        <w:t>y </w:t>
      </w:r>
      <w:r>
        <w:rPr>
          <w:color w:val="1D1D1B"/>
          <w:spacing w:val="-5"/>
        </w:rPr>
        <w:t>almacenamiento </w:t>
      </w:r>
      <w:r>
        <w:rPr>
          <w:color w:val="1D1D1B"/>
          <w:spacing w:val="-3"/>
        </w:rPr>
        <w:t>de </w:t>
      </w:r>
      <w:r>
        <w:rPr>
          <w:color w:val="1D1D1B"/>
          <w:spacing w:val="-4"/>
        </w:rPr>
        <w:t>datos</w:t>
      </w:r>
      <w:r>
        <w:rPr>
          <w:color w:val="1D1D1B"/>
          <w:spacing w:val="-18"/>
        </w:rPr>
        <w:t> </w:t>
      </w:r>
      <w:r>
        <w:rPr>
          <w:color w:val="1D1D1B"/>
          <w:spacing w:val="-5"/>
        </w:rPr>
        <w:t>portátiles.</w:t>
      </w:r>
    </w:p>
    <w:p>
      <w:pPr>
        <w:pStyle w:val="BodyText"/>
        <w:spacing w:before="9"/>
        <w:rPr>
          <w:sz w:val="19"/>
        </w:rPr>
      </w:pPr>
    </w:p>
    <w:p>
      <w:pPr>
        <w:pStyle w:val="Heading4"/>
        <w:ind w:left="581" w:right="1552"/>
      </w:pPr>
      <w:r>
        <w:rPr>
          <w:color w:val="1D1D1B"/>
        </w:rPr>
        <w:t>Normativa legal nacional.</w:t>
      </w:r>
    </w:p>
    <w:p>
      <w:pPr>
        <w:pStyle w:val="BodyText"/>
        <w:spacing w:before="6"/>
        <w:rPr>
          <w:b/>
        </w:rPr>
      </w:pPr>
    </w:p>
    <w:p>
      <w:pPr>
        <w:pStyle w:val="BodyText"/>
        <w:spacing w:line="249" w:lineRule="auto" w:before="1"/>
        <w:ind w:left="241" w:right="1551" w:firstLine="340"/>
        <w:jc w:val="both"/>
      </w:pPr>
      <w:r>
        <w:rPr>
          <w:color w:val="1D1D1B"/>
        </w:rPr>
        <w:t>El Gobierno de Chile otorgó legalidad a los documentos electrónicos, disponiendo implementar ciertos controles en los organismos públicos, a partir de una política general que refleje el compromiso, apoyo e interés en el fomento y desarrollo de una cultura de seguridad.</w:t>
      </w:r>
    </w:p>
    <w:p>
      <w:pPr>
        <w:pStyle w:val="BodyText"/>
        <w:spacing w:before="9"/>
        <w:rPr>
          <w:sz w:val="19"/>
        </w:rPr>
      </w:pPr>
    </w:p>
    <w:p>
      <w:pPr>
        <w:pStyle w:val="BodyText"/>
        <w:spacing w:line="249" w:lineRule="auto"/>
        <w:ind w:left="241" w:right="1551" w:firstLine="340"/>
        <w:jc w:val="both"/>
      </w:pPr>
      <w:r>
        <w:rPr>
          <w:color w:val="1D1D1B"/>
        </w:rPr>
        <w:t>Las medidas de seguridad informática deberán respetar</w:t>
      </w:r>
      <w:r>
        <w:rPr>
          <w:color w:val="1D1D1B"/>
          <w:spacing w:val="-16"/>
        </w:rPr>
        <w:t> </w:t>
      </w:r>
      <w:r>
        <w:rPr>
          <w:color w:val="1D1D1B"/>
        </w:rPr>
        <w:t>la</w:t>
      </w:r>
      <w:r>
        <w:rPr>
          <w:color w:val="1D1D1B"/>
          <w:spacing w:val="-16"/>
        </w:rPr>
        <w:t> </w:t>
      </w:r>
      <w:r>
        <w:rPr>
          <w:color w:val="1D1D1B"/>
        </w:rPr>
        <w:t>legislación</w:t>
      </w:r>
      <w:r>
        <w:rPr>
          <w:color w:val="1D1D1B"/>
          <w:spacing w:val="-16"/>
        </w:rPr>
        <w:t> </w:t>
      </w:r>
      <w:r>
        <w:rPr>
          <w:color w:val="1D1D1B"/>
        </w:rPr>
        <w:t>y</w:t>
      </w:r>
      <w:r>
        <w:rPr>
          <w:color w:val="1D1D1B"/>
          <w:spacing w:val="-16"/>
        </w:rPr>
        <w:t> </w:t>
      </w:r>
      <w:r>
        <w:rPr>
          <w:color w:val="1D1D1B"/>
        </w:rPr>
        <w:t>los</w:t>
      </w:r>
      <w:r>
        <w:rPr>
          <w:color w:val="1D1D1B"/>
          <w:spacing w:val="-16"/>
        </w:rPr>
        <w:t> </w:t>
      </w:r>
      <w:r>
        <w:rPr>
          <w:color w:val="1D1D1B"/>
        </w:rPr>
        <w:t>derechos</w:t>
      </w:r>
      <w:r>
        <w:rPr>
          <w:color w:val="1D1D1B"/>
          <w:spacing w:val="-16"/>
        </w:rPr>
        <w:t> </w:t>
      </w:r>
      <w:r>
        <w:rPr>
          <w:color w:val="1D1D1B"/>
        </w:rPr>
        <w:t>constitucionales de las personas, incluidos en las normativas gubernamentales</w:t>
      </w:r>
      <w:r>
        <w:rPr>
          <w:color w:val="1D1D1B"/>
          <w:spacing w:val="-14"/>
        </w:rPr>
        <w:t> </w:t>
      </w:r>
      <w:r>
        <w:rPr>
          <w:color w:val="1D1D1B"/>
        </w:rPr>
        <w:t>vigentes.</w:t>
      </w:r>
    </w:p>
    <w:p>
      <w:pPr>
        <w:pStyle w:val="BodyText"/>
        <w:spacing w:before="9"/>
        <w:rPr>
          <w:sz w:val="19"/>
        </w:rPr>
      </w:pPr>
    </w:p>
    <w:p>
      <w:pPr>
        <w:pStyle w:val="BodyText"/>
        <w:spacing w:line="249" w:lineRule="auto"/>
        <w:ind w:left="241" w:right="1552" w:firstLine="340"/>
        <w:jc w:val="both"/>
      </w:pPr>
      <w:r>
        <w:rPr>
          <w:color w:val="1D1D1B"/>
          <w:spacing w:val="-3"/>
        </w:rPr>
        <w:t>La</w:t>
      </w:r>
      <w:r>
        <w:rPr>
          <w:color w:val="1D1D1B"/>
          <w:spacing w:val="-32"/>
        </w:rPr>
        <w:t> </w:t>
      </w:r>
      <w:r>
        <w:rPr>
          <w:color w:val="1D1D1B"/>
          <w:spacing w:val="-5"/>
        </w:rPr>
        <w:t>aprobación</w:t>
      </w:r>
      <w:r>
        <w:rPr>
          <w:color w:val="1D1D1B"/>
          <w:spacing w:val="-30"/>
        </w:rPr>
        <w:t> </w:t>
      </w:r>
      <w:r>
        <w:rPr>
          <w:color w:val="1D1D1B"/>
          <w:spacing w:val="-3"/>
        </w:rPr>
        <w:t>de</w:t>
      </w:r>
      <w:r>
        <w:rPr>
          <w:color w:val="1D1D1B"/>
          <w:spacing w:val="-32"/>
        </w:rPr>
        <w:t> </w:t>
      </w:r>
      <w:r>
        <w:rPr>
          <w:color w:val="1D1D1B"/>
          <w:spacing w:val="-3"/>
        </w:rPr>
        <w:t>la</w:t>
      </w:r>
      <w:r>
        <w:rPr>
          <w:color w:val="1D1D1B"/>
          <w:spacing w:val="-32"/>
        </w:rPr>
        <w:t> </w:t>
      </w:r>
      <w:r>
        <w:rPr>
          <w:color w:val="1D1D1B"/>
          <w:spacing w:val="-4"/>
        </w:rPr>
        <w:t>Política</w:t>
      </w:r>
      <w:r>
        <w:rPr>
          <w:color w:val="1D1D1B"/>
          <w:spacing w:val="-32"/>
        </w:rPr>
        <w:t> </w:t>
      </w:r>
      <w:r>
        <w:rPr>
          <w:color w:val="1D1D1B"/>
          <w:spacing w:val="-3"/>
        </w:rPr>
        <w:t>de</w:t>
      </w:r>
      <w:r>
        <w:rPr>
          <w:color w:val="1D1D1B"/>
          <w:spacing w:val="-32"/>
        </w:rPr>
        <w:t> </w:t>
      </w:r>
      <w:r>
        <w:rPr>
          <w:color w:val="1D1D1B"/>
          <w:spacing w:val="-4"/>
        </w:rPr>
        <w:t>seguridad</w:t>
      </w:r>
      <w:r>
        <w:rPr>
          <w:color w:val="1D1D1B"/>
          <w:spacing w:val="-32"/>
        </w:rPr>
        <w:t> </w:t>
      </w:r>
      <w:r>
        <w:rPr>
          <w:color w:val="1D1D1B"/>
          <w:spacing w:val="-5"/>
        </w:rPr>
        <w:t>informática </w:t>
      </w:r>
      <w:r>
        <w:rPr>
          <w:color w:val="1D1D1B"/>
          <w:spacing w:val="-3"/>
        </w:rPr>
        <w:t>de la </w:t>
      </w:r>
      <w:r>
        <w:rPr>
          <w:color w:val="1D1D1B"/>
          <w:spacing w:val="-4"/>
        </w:rPr>
        <w:t>Armada consolidó esta </w:t>
      </w:r>
      <w:r>
        <w:rPr>
          <w:color w:val="1D1D1B"/>
          <w:spacing w:val="-5"/>
        </w:rPr>
        <w:t>disciplina </w:t>
      </w:r>
      <w:r>
        <w:rPr>
          <w:color w:val="1D1D1B"/>
          <w:spacing w:val="-3"/>
        </w:rPr>
        <w:t>en el </w:t>
      </w:r>
      <w:r>
        <w:rPr>
          <w:color w:val="1D1D1B"/>
          <w:spacing w:val="-5"/>
        </w:rPr>
        <w:t>aspecto Reglamentario  </w:t>
      </w:r>
      <w:r>
        <w:rPr>
          <w:color w:val="1D1D1B"/>
        </w:rPr>
        <w:t>y  </w:t>
      </w:r>
      <w:r>
        <w:rPr>
          <w:color w:val="1D1D1B"/>
          <w:spacing w:val="-4"/>
        </w:rPr>
        <w:t>Técnico  </w:t>
      </w:r>
      <w:r>
        <w:rPr>
          <w:color w:val="1D1D1B"/>
          <w:spacing w:val="-5"/>
        </w:rPr>
        <w:t>garantizando  </w:t>
      </w:r>
      <w:r>
        <w:rPr>
          <w:color w:val="1D1D1B"/>
          <w:spacing w:val="-4"/>
        </w:rPr>
        <w:t>los   </w:t>
      </w:r>
      <w:r>
        <w:rPr>
          <w:color w:val="1D1D1B"/>
          <w:spacing w:val="-5"/>
        </w:rPr>
        <w:t>niveles </w:t>
      </w:r>
      <w:r>
        <w:rPr>
          <w:color w:val="1D1D1B"/>
          <w:spacing w:val="-3"/>
        </w:rPr>
        <w:t>de </w:t>
      </w:r>
      <w:r>
        <w:rPr>
          <w:color w:val="1D1D1B"/>
          <w:spacing w:val="-5"/>
        </w:rPr>
        <w:t>seguridad </w:t>
      </w:r>
      <w:r>
        <w:rPr>
          <w:color w:val="1D1D1B"/>
          <w:spacing w:val="-3"/>
        </w:rPr>
        <w:t>en el </w:t>
      </w:r>
      <w:r>
        <w:rPr>
          <w:color w:val="1D1D1B"/>
          <w:spacing w:val="-4"/>
        </w:rPr>
        <w:t>uso, </w:t>
      </w:r>
      <w:r>
        <w:rPr>
          <w:color w:val="1D1D1B"/>
          <w:spacing w:val="-5"/>
        </w:rPr>
        <w:t>almacenamiento, </w:t>
      </w:r>
      <w:r>
        <w:rPr>
          <w:color w:val="1D1D1B"/>
          <w:spacing w:val="-4"/>
        </w:rPr>
        <w:t>acceso </w:t>
      </w:r>
      <w:r>
        <w:rPr>
          <w:color w:val="1D1D1B"/>
        </w:rPr>
        <w:t>y </w:t>
      </w:r>
      <w:r>
        <w:rPr>
          <w:color w:val="1D1D1B"/>
          <w:spacing w:val="-5"/>
        </w:rPr>
        <w:t>distribución</w:t>
      </w:r>
      <w:r>
        <w:rPr>
          <w:color w:val="1D1D1B"/>
          <w:spacing w:val="-14"/>
        </w:rPr>
        <w:t> </w:t>
      </w:r>
      <w:r>
        <w:rPr>
          <w:color w:val="1D1D1B"/>
          <w:spacing w:val="-3"/>
        </w:rPr>
        <w:t>de</w:t>
      </w:r>
      <w:r>
        <w:rPr>
          <w:color w:val="1D1D1B"/>
          <w:spacing w:val="-14"/>
        </w:rPr>
        <w:t> </w:t>
      </w:r>
      <w:r>
        <w:rPr>
          <w:color w:val="1D1D1B"/>
          <w:spacing w:val="-4"/>
        </w:rPr>
        <w:t>los</w:t>
      </w:r>
      <w:r>
        <w:rPr>
          <w:color w:val="1D1D1B"/>
          <w:spacing w:val="-14"/>
        </w:rPr>
        <w:t> </w:t>
      </w:r>
      <w:r>
        <w:rPr>
          <w:color w:val="1D1D1B"/>
          <w:spacing w:val="-4"/>
        </w:rPr>
        <w:t>recursos</w:t>
      </w:r>
      <w:r>
        <w:rPr>
          <w:color w:val="1D1D1B"/>
          <w:spacing w:val="-14"/>
        </w:rPr>
        <w:t> </w:t>
      </w:r>
      <w:r>
        <w:rPr>
          <w:color w:val="1D1D1B"/>
        </w:rPr>
        <w:t>e</w:t>
      </w:r>
      <w:r>
        <w:rPr>
          <w:color w:val="1D1D1B"/>
          <w:spacing w:val="-14"/>
        </w:rPr>
        <w:t> </w:t>
      </w:r>
      <w:r>
        <w:rPr>
          <w:color w:val="1D1D1B"/>
          <w:spacing w:val="-5"/>
        </w:rPr>
        <w:t>información</w:t>
      </w:r>
      <w:r>
        <w:rPr>
          <w:color w:val="1D1D1B"/>
          <w:spacing w:val="-14"/>
        </w:rPr>
        <w:t> </w:t>
      </w:r>
      <w:r>
        <w:rPr>
          <w:color w:val="1D1D1B"/>
          <w:spacing w:val="-5"/>
        </w:rPr>
        <w:t>procesada</w:t>
      </w:r>
      <w:r>
        <w:rPr>
          <w:color w:val="1D1D1B"/>
          <w:spacing w:val="-14"/>
        </w:rPr>
        <w:t> </w:t>
      </w:r>
      <w:r>
        <w:rPr>
          <w:color w:val="1D1D1B"/>
          <w:spacing w:val="-5"/>
        </w:rPr>
        <w:t>en </w:t>
      </w:r>
      <w:r>
        <w:rPr>
          <w:color w:val="1D1D1B"/>
          <w:spacing w:val="-3"/>
        </w:rPr>
        <w:t>la </w:t>
      </w:r>
      <w:r>
        <w:rPr>
          <w:color w:val="1D1D1B"/>
          <w:spacing w:val="-5"/>
        </w:rPr>
        <w:t>plataforma informática institucional. </w:t>
      </w:r>
      <w:r>
        <w:rPr>
          <w:color w:val="1D1D1B"/>
          <w:spacing w:val="-4"/>
        </w:rPr>
        <w:t>Los </w:t>
      </w:r>
      <w:r>
        <w:rPr>
          <w:color w:val="1D1D1B"/>
          <w:spacing w:val="-5"/>
        </w:rPr>
        <w:t>elementos </w:t>
      </w:r>
      <w:r>
        <w:rPr>
          <w:color w:val="1D1D1B"/>
          <w:spacing w:val="-4"/>
        </w:rPr>
        <w:t>mencionados, representan </w:t>
      </w:r>
      <w:r>
        <w:rPr>
          <w:color w:val="1D1D1B"/>
          <w:spacing w:val="-3"/>
        </w:rPr>
        <w:t>un </w:t>
      </w:r>
      <w:r>
        <w:rPr>
          <w:color w:val="1D1D1B"/>
          <w:spacing w:val="-4"/>
        </w:rPr>
        <w:t>valor </w:t>
      </w:r>
      <w:r>
        <w:rPr>
          <w:color w:val="1D1D1B"/>
          <w:spacing w:val="-5"/>
        </w:rPr>
        <w:t>estratégico </w:t>
      </w:r>
      <w:r>
        <w:rPr>
          <w:color w:val="1D1D1B"/>
          <w:spacing w:val="-4"/>
        </w:rPr>
        <w:t>con características</w:t>
      </w:r>
      <w:r>
        <w:rPr>
          <w:color w:val="1D1D1B"/>
          <w:spacing w:val="-18"/>
        </w:rPr>
        <w:t> </w:t>
      </w:r>
      <w:r>
        <w:rPr>
          <w:color w:val="1D1D1B"/>
          <w:spacing w:val="-3"/>
        </w:rPr>
        <w:t>de</w:t>
      </w:r>
      <w:r>
        <w:rPr>
          <w:color w:val="1D1D1B"/>
          <w:spacing w:val="-18"/>
        </w:rPr>
        <w:t> </w:t>
      </w:r>
      <w:r>
        <w:rPr>
          <w:color w:val="1D1D1B"/>
          <w:spacing w:val="-4"/>
        </w:rPr>
        <w:t>Activo</w:t>
      </w:r>
      <w:r>
        <w:rPr>
          <w:color w:val="1D1D1B"/>
          <w:spacing w:val="-18"/>
        </w:rPr>
        <w:t> </w:t>
      </w:r>
      <w:r>
        <w:rPr>
          <w:color w:val="1D1D1B"/>
          <w:spacing w:val="-4"/>
        </w:rPr>
        <w:t>Institucional,</w:t>
      </w:r>
      <w:r>
        <w:rPr>
          <w:color w:val="1D1D1B"/>
          <w:spacing w:val="-19"/>
        </w:rPr>
        <w:t> </w:t>
      </w:r>
      <w:r>
        <w:rPr>
          <w:color w:val="1D1D1B"/>
          <w:spacing w:val="-3"/>
        </w:rPr>
        <w:t>vale</w:t>
      </w:r>
      <w:r>
        <w:rPr>
          <w:color w:val="1D1D1B"/>
          <w:spacing w:val="-18"/>
        </w:rPr>
        <w:t> </w:t>
      </w:r>
      <w:r>
        <w:rPr>
          <w:color w:val="1D1D1B"/>
          <w:spacing w:val="-5"/>
        </w:rPr>
        <w:t>decir,</w:t>
      </w:r>
      <w:r>
        <w:rPr>
          <w:color w:val="1D1D1B"/>
          <w:spacing w:val="-17"/>
        </w:rPr>
        <w:t> </w:t>
      </w:r>
      <w:r>
        <w:rPr>
          <w:color w:val="1D1D1B"/>
          <w:spacing w:val="-5"/>
        </w:rPr>
        <w:t>incluye </w:t>
      </w:r>
      <w:r>
        <w:rPr>
          <w:color w:val="1D1D1B"/>
          <w:spacing w:val="-4"/>
        </w:rPr>
        <w:t>recursos relevantes para </w:t>
      </w:r>
      <w:r>
        <w:rPr>
          <w:color w:val="1D1D1B"/>
          <w:spacing w:val="-3"/>
        </w:rPr>
        <w:t>el </w:t>
      </w:r>
      <w:r>
        <w:rPr>
          <w:color w:val="1D1D1B"/>
          <w:spacing w:val="-5"/>
        </w:rPr>
        <w:t>adecuado </w:t>
      </w:r>
      <w:r>
        <w:rPr>
          <w:color w:val="1D1D1B"/>
          <w:spacing w:val="-4"/>
        </w:rPr>
        <w:t>funcionamiento  </w:t>
      </w:r>
      <w:r>
        <w:rPr>
          <w:color w:val="1D1D1B"/>
        </w:rPr>
        <w:t>y </w:t>
      </w:r>
      <w:r>
        <w:rPr>
          <w:color w:val="1D1D1B"/>
          <w:spacing w:val="-4"/>
        </w:rPr>
        <w:t>logro </w:t>
      </w:r>
      <w:r>
        <w:rPr>
          <w:color w:val="1D1D1B"/>
          <w:spacing w:val="-3"/>
        </w:rPr>
        <w:t>de </w:t>
      </w:r>
      <w:r>
        <w:rPr>
          <w:color w:val="1D1D1B"/>
          <w:spacing w:val="-4"/>
        </w:rPr>
        <w:t>los </w:t>
      </w:r>
      <w:r>
        <w:rPr>
          <w:color w:val="1D1D1B"/>
          <w:spacing w:val="-5"/>
        </w:rPr>
        <w:t>objetivos estratégicos </w:t>
      </w:r>
      <w:r>
        <w:rPr>
          <w:color w:val="1D1D1B"/>
          <w:spacing w:val="-4"/>
        </w:rPr>
        <w:t>contenidos </w:t>
      </w:r>
      <w:r>
        <w:rPr>
          <w:color w:val="1D1D1B"/>
          <w:spacing w:val="-3"/>
        </w:rPr>
        <w:t>en </w:t>
      </w:r>
      <w:r>
        <w:rPr>
          <w:color w:val="1D1D1B"/>
          <w:spacing w:val="-5"/>
        </w:rPr>
        <w:t>la planificación </w:t>
      </w:r>
      <w:r>
        <w:rPr>
          <w:color w:val="1D1D1B"/>
          <w:spacing w:val="-3"/>
        </w:rPr>
        <w:t>de </w:t>
      </w:r>
      <w:r>
        <w:rPr>
          <w:color w:val="1D1D1B"/>
          <w:spacing w:val="-4"/>
        </w:rPr>
        <w:t>alto</w:t>
      </w:r>
      <w:r>
        <w:rPr>
          <w:color w:val="1D1D1B"/>
          <w:spacing w:val="-9"/>
        </w:rPr>
        <w:t> </w:t>
      </w:r>
      <w:r>
        <w:rPr>
          <w:color w:val="1D1D1B"/>
          <w:spacing w:val="-5"/>
        </w:rPr>
        <w:t>nivel.</w:t>
      </w:r>
    </w:p>
    <w:p>
      <w:pPr>
        <w:pStyle w:val="BodyText"/>
        <w:spacing w:before="9"/>
        <w:rPr>
          <w:sz w:val="19"/>
        </w:rPr>
      </w:pPr>
    </w:p>
    <w:p>
      <w:pPr>
        <w:pStyle w:val="BodyText"/>
        <w:spacing w:line="249" w:lineRule="auto"/>
        <w:ind w:left="241" w:right="1551" w:firstLine="340"/>
        <w:jc w:val="right"/>
      </w:pPr>
      <w:r>
        <w:rPr>
          <w:color w:val="1D1D1B"/>
          <w:spacing w:val="-4"/>
        </w:rPr>
        <w:t>Todos</w:t>
      </w:r>
      <w:r>
        <w:rPr>
          <w:color w:val="1D1D1B"/>
          <w:spacing w:val="-29"/>
        </w:rPr>
        <w:t> </w:t>
      </w:r>
      <w:r>
        <w:rPr>
          <w:color w:val="1D1D1B"/>
          <w:spacing w:val="-4"/>
        </w:rPr>
        <w:t>los</w:t>
      </w:r>
      <w:r>
        <w:rPr>
          <w:color w:val="1D1D1B"/>
          <w:spacing w:val="-29"/>
        </w:rPr>
        <w:t> </w:t>
      </w:r>
      <w:r>
        <w:rPr>
          <w:color w:val="1D1D1B"/>
          <w:spacing w:val="-4"/>
        </w:rPr>
        <w:t>miembros</w:t>
      </w:r>
      <w:r>
        <w:rPr>
          <w:color w:val="1D1D1B"/>
          <w:spacing w:val="-29"/>
        </w:rPr>
        <w:t> </w:t>
      </w:r>
      <w:r>
        <w:rPr>
          <w:color w:val="1D1D1B"/>
          <w:spacing w:val="-3"/>
        </w:rPr>
        <w:t>de</w:t>
      </w:r>
      <w:r>
        <w:rPr>
          <w:color w:val="1D1D1B"/>
          <w:spacing w:val="-29"/>
        </w:rPr>
        <w:t> </w:t>
      </w:r>
      <w:r>
        <w:rPr>
          <w:color w:val="1D1D1B"/>
          <w:spacing w:val="-3"/>
        </w:rPr>
        <w:t>la</w:t>
      </w:r>
      <w:r>
        <w:rPr>
          <w:color w:val="1D1D1B"/>
          <w:spacing w:val="-29"/>
        </w:rPr>
        <w:t> </w:t>
      </w:r>
      <w:r>
        <w:rPr>
          <w:color w:val="1D1D1B"/>
          <w:spacing w:val="-4"/>
        </w:rPr>
        <w:t>Armada</w:t>
      </w:r>
      <w:r>
        <w:rPr>
          <w:color w:val="1D1D1B"/>
          <w:spacing w:val="-29"/>
        </w:rPr>
        <w:t> </w:t>
      </w:r>
      <w:r>
        <w:rPr>
          <w:color w:val="1D1D1B"/>
          <w:spacing w:val="-4"/>
        </w:rPr>
        <w:t>estarán</w:t>
      </w:r>
      <w:r>
        <w:rPr>
          <w:color w:val="1D1D1B"/>
          <w:spacing w:val="-29"/>
        </w:rPr>
        <w:t> </w:t>
      </w:r>
      <w:r>
        <w:rPr>
          <w:color w:val="1D1D1B"/>
          <w:spacing w:val="-5"/>
        </w:rPr>
        <w:t>obligados</w:t>
      </w:r>
      <w:r>
        <w:rPr>
          <w:color w:val="1D1D1B"/>
        </w:rPr>
        <w:t> a </w:t>
      </w:r>
      <w:r>
        <w:rPr>
          <w:color w:val="1D1D1B"/>
          <w:spacing w:val="-5"/>
        </w:rPr>
        <w:t>emplear </w:t>
      </w:r>
      <w:r>
        <w:rPr>
          <w:color w:val="1D1D1B"/>
          <w:spacing w:val="-4"/>
        </w:rPr>
        <w:t>los recursos </w:t>
      </w:r>
      <w:r>
        <w:rPr>
          <w:color w:val="1D1D1B"/>
          <w:spacing w:val="-5"/>
        </w:rPr>
        <w:t>informáticos </w:t>
      </w:r>
      <w:r>
        <w:rPr>
          <w:color w:val="1D1D1B"/>
          <w:spacing w:val="-4"/>
        </w:rPr>
        <w:t>Institucionales</w:t>
      </w:r>
      <w:r>
        <w:rPr>
          <w:color w:val="1D1D1B"/>
          <w:spacing w:val="15"/>
        </w:rPr>
        <w:t> </w:t>
      </w:r>
      <w:r>
        <w:rPr>
          <w:color w:val="1D1D1B"/>
          <w:spacing w:val="-5"/>
        </w:rPr>
        <w:t>de </w:t>
      </w:r>
      <w:r>
        <w:rPr>
          <w:color w:val="1D1D1B"/>
          <w:spacing w:val="-4"/>
        </w:rPr>
        <w:t>manera responsable </w:t>
      </w:r>
      <w:r>
        <w:rPr>
          <w:color w:val="1D1D1B"/>
        </w:rPr>
        <w:t>y </w:t>
      </w:r>
      <w:r>
        <w:rPr>
          <w:color w:val="1D1D1B"/>
          <w:spacing w:val="-3"/>
        </w:rPr>
        <w:t>sin </w:t>
      </w:r>
      <w:r>
        <w:rPr>
          <w:color w:val="1D1D1B"/>
          <w:spacing w:val="-4"/>
        </w:rPr>
        <w:t>comprometer</w:t>
      </w:r>
      <w:r>
        <w:rPr>
          <w:color w:val="1D1D1B"/>
          <w:spacing w:val="-8"/>
        </w:rPr>
        <w:t> </w:t>
      </w:r>
      <w:r>
        <w:rPr>
          <w:color w:val="1D1D1B"/>
          <w:spacing w:val="-3"/>
        </w:rPr>
        <w:t>la</w:t>
      </w:r>
      <w:r>
        <w:rPr>
          <w:color w:val="1D1D1B"/>
          <w:spacing w:val="27"/>
        </w:rPr>
        <w:t> </w:t>
      </w:r>
      <w:r>
        <w:rPr>
          <w:color w:val="1D1D1B"/>
          <w:spacing w:val="-4"/>
        </w:rPr>
        <w:t>seguridad </w:t>
      </w:r>
      <w:r>
        <w:rPr>
          <w:color w:val="1D1D1B"/>
          <w:spacing w:val="-5"/>
        </w:rPr>
        <w:t>informática </w:t>
      </w:r>
      <w:r>
        <w:rPr>
          <w:color w:val="1D1D1B"/>
          <w:spacing w:val="-3"/>
        </w:rPr>
        <w:t>de la </w:t>
      </w:r>
      <w:r>
        <w:rPr>
          <w:color w:val="1D1D1B"/>
          <w:spacing w:val="-5"/>
        </w:rPr>
        <w:t>Institución. </w:t>
      </w:r>
      <w:r>
        <w:rPr>
          <w:color w:val="1D1D1B"/>
          <w:spacing w:val="-4"/>
        </w:rPr>
        <w:t>Las </w:t>
      </w:r>
      <w:r>
        <w:rPr>
          <w:color w:val="1D1D1B"/>
          <w:spacing w:val="-5"/>
        </w:rPr>
        <w:t>infracciones</w:t>
      </w:r>
      <w:r>
        <w:rPr>
          <w:color w:val="1D1D1B"/>
          <w:spacing w:val="6"/>
        </w:rPr>
        <w:t> </w:t>
      </w:r>
      <w:r>
        <w:rPr>
          <w:color w:val="1D1D1B"/>
        </w:rPr>
        <w:t>a</w:t>
      </w:r>
      <w:r>
        <w:rPr>
          <w:color w:val="1D1D1B"/>
          <w:spacing w:val="2"/>
        </w:rPr>
        <w:t> </w:t>
      </w:r>
      <w:r>
        <w:rPr>
          <w:color w:val="1D1D1B"/>
          <w:spacing w:val="-4"/>
        </w:rPr>
        <w:t>las</w:t>
      </w:r>
      <w:r>
        <w:rPr>
          <w:color w:val="1D1D1B"/>
        </w:rPr>
        <w:t> </w:t>
      </w:r>
      <w:r>
        <w:rPr>
          <w:color w:val="1D1D1B"/>
          <w:spacing w:val="-4"/>
        </w:rPr>
        <w:t>conductas </w:t>
      </w:r>
      <w:r>
        <w:rPr>
          <w:color w:val="1D1D1B"/>
          <w:spacing w:val="-5"/>
        </w:rPr>
        <w:t>exigibles prescritas </w:t>
      </w:r>
      <w:r>
        <w:rPr>
          <w:color w:val="1D1D1B"/>
          <w:spacing w:val="-3"/>
        </w:rPr>
        <w:t>en la</w:t>
      </w:r>
      <w:r>
        <w:rPr>
          <w:color w:val="1D1D1B"/>
          <w:spacing w:val="9"/>
        </w:rPr>
        <w:t> </w:t>
      </w:r>
      <w:r>
        <w:rPr>
          <w:color w:val="1D1D1B"/>
          <w:spacing w:val="-5"/>
        </w:rPr>
        <w:t>normativa</w:t>
      </w:r>
      <w:r>
        <w:rPr>
          <w:color w:val="1D1D1B"/>
          <w:spacing w:val="-1"/>
        </w:rPr>
        <w:t> </w:t>
      </w:r>
      <w:r>
        <w:rPr>
          <w:color w:val="1D1D1B"/>
          <w:spacing w:val="-5"/>
        </w:rPr>
        <w:t>hará </w:t>
      </w:r>
      <w:r>
        <w:rPr>
          <w:color w:val="1D1D1B"/>
          <w:spacing w:val="-4"/>
        </w:rPr>
        <w:t>incurrir </w:t>
      </w:r>
      <w:r>
        <w:rPr>
          <w:color w:val="1D1D1B"/>
          <w:spacing w:val="-3"/>
        </w:rPr>
        <w:t>en </w:t>
      </w:r>
      <w:r>
        <w:rPr>
          <w:color w:val="1D1D1B"/>
          <w:spacing w:val="-5"/>
        </w:rPr>
        <w:t>responsabilidad </w:t>
      </w:r>
      <w:r>
        <w:rPr>
          <w:color w:val="1D1D1B"/>
        </w:rPr>
        <w:t>y </w:t>
      </w:r>
      <w:r>
        <w:rPr>
          <w:color w:val="1D1D1B"/>
          <w:spacing w:val="-4"/>
        </w:rPr>
        <w:t>traerá</w:t>
      </w:r>
      <w:r>
        <w:rPr>
          <w:color w:val="1D1D1B"/>
          <w:spacing w:val="13"/>
        </w:rPr>
        <w:t> </w:t>
      </w:r>
      <w:r>
        <w:rPr>
          <w:color w:val="1D1D1B"/>
          <w:spacing w:val="-4"/>
        </w:rPr>
        <w:t>consigo</w:t>
      </w:r>
      <w:r>
        <w:rPr>
          <w:color w:val="1D1D1B"/>
          <w:spacing w:val="12"/>
        </w:rPr>
        <w:t> </w:t>
      </w:r>
      <w:r>
        <w:rPr>
          <w:color w:val="1D1D1B"/>
          <w:spacing w:val="-4"/>
        </w:rPr>
        <w:t>las</w:t>
      </w:r>
      <w:r>
        <w:rPr>
          <w:color w:val="1D1D1B"/>
        </w:rPr>
        <w:t> </w:t>
      </w:r>
      <w:r>
        <w:rPr>
          <w:color w:val="1D1D1B"/>
          <w:spacing w:val="-4"/>
        </w:rPr>
        <w:t>sanciones que </w:t>
      </w:r>
      <w:r>
        <w:rPr>
          <w:color w:val="1D1D1B"/>
          <w:spacing w:val="-5"/>
        </w:rPr>
        <w:t>determine </w:t>
      </w:r>
      <w:r>
        <w:rPr>
          <w:color w:val="1D1D1B"/>
          <w:spacing w:val="-3"/>
        </w:rPr>
        <w:t>la </w:t>
      </w:r>
      <w:r>
        <w:rPr>
          <w:color w:val="1D1D1B"/>
          <w:spacing w:val="-5"/>
        </w:rPr>
        <w:t>legislación </w:t>
      </w:r>
      <w:r>
        <w:rPr>
          <w:color w:val="1D1D1B"/>
          <w:spacing w:val="-4"/>
        </w:rPr>
        <w:t>vigente</w:t>
      </w:r>
      <w:r>
        <w:rPr>
          <w:color w:val="1D1D1B"/>
        </w:rPr>
        <w:t> y</w:t>
      </w:r>
      <w:r>
        <w:rPr>
          <w:color w:val="1D1D1B"/>
          <w:spacing w:val="47"/>
        </w:rPr>
        <w:t> </w:t>
      </w:r>
      <w:r>
        <w:rPr>
          <w:color w:val="1D1D1B"/>
          <w:spacing w:val="-5"/>
        </w:rPr>
        <w:t>lo dispuesto </w:t>
      </w:r>
      <w:r>
        <w:rPr>
          <w:color w:val="1D1D1B"/>
          <w:spacing w:val="-3"/>
        </w:rPr>
        <w:t>en el </w:t>
      </w:r>
      <w:r>
        <w:rPr>
          <w:color w:val="1D1D1B"/>
          <w:spacing w:val="-4"/>
        </w:rPr>
        <w:t>reglamento </w:t>
      </w:r>
      <w:r>
        <w:rPr>
          <w:color w:val="1D1D1B"/>
          <w:spacing w:val="-3"/>
        </w:rPr>
        <w:t>de </w:t>
      </w:r>
      <w:r>
        <w:rPr>
          <w:color w:val="1D1D1B"/>
          <w:spacing w:val="-5"/>
        </w:rPr>
        <w:t>disciplina </w:t>
      </w:r>
      <w:r>
        <w:rPr>
          <w:color w:val="1D1D1B"/>
          <w:spacing w:val="-3"/>
        </w:rPr>
        <w:t>de la</w:t>
      </w:r>
      <w:r>
        <w:rPr>
          <w:color w:val="1D1D1B"/>
          <w:spacing w:val="-20"/>
        </w:rPr>
        <w:t> </w:t>
      </w:r>
      <w:r>
        <w:rPr>
          <w:color w:val="1D1D1B"/>
          <w:spacing w:val="-4"/>
        </w:rPr>
        <w:t>Armada.</w:t>
      </w:r>
    </w:p>
    <w:p>
      <w:pPr>
        <w:pStyle w:val="BodyText"/>
        <w:spacing w:before="9"/>
        <w:rPr>
          <w:sz w:val="19"/>
        </w:rPr>
      </w:pPr>
    </w:p>
    <w:p>
      <w:pPr>
        <w:pStyle w:val="BodyText"/>
        <w:spacing w:line="249" w:lineRule="auto"/>
        <w:ind w:left="241" w:right="1550" w:firstLine="340"/>
        <w:jc w:val="both"/>
      </w:pPr>
      <w:r>
        <w:rPr>
          <w:color w:val="1D1D1B"/>
        </w:rPr>
        <w:t>La Ley Nº 19.223 “Tipifica Figuras Penales Relativas a la Informática” que sanciona e incorpora los Delitos Informáticos, como también las Directivas de Seguridad Informática orientan a todos los miembros de la Institución, que emplean para su trabajo la Infraestructura Informática Institucional, siendo responsables de cumplir las normas de seguridad informáticas vigentes.</w:t>
      </w:r>
    </w:p>
    <w:p>
      <w:pPr>
        <w:pStyle w:val="BodyText"/>
        <w:spacing w:before="9"/>
        <w:rPr>
          <w:sz w:val="19"/>
        </w:rPr>
      </w:pPr>
    </w:p>
    <w:p>
      <w:pPr>
        <w:pStyle w:val="BodyText"/>
        <w:spacing w:line="249" w:lineRule="auto"/>
        <w:ind w:left="241" w:right="1553" w:firstLine="340"/>
        <w:jc w:val="both"/>
      </w:pPr>
      <w:r>
        <w:rPr>
          <w:color w:val="1D1D1B"/>
        </w:rPr>
        <w:t>Asimismo,</w:t>
      </w:r>
      <w:r>
        <w:rPr>
          <w:color w:val="1D1D1B"/>
          <w:spacing w:val="-20"/>
        </w:rPr>
        <w:t> </w:t>
      </w:r>
      <w:r>
        <w:rPr>
          <w:color w:val="1D1D1B"/>
        </w:rPr>
        <w:t>las</w:t>
      </w:r>
      <w:r>
        <w:rPr>
          <w:color w:val="1D1D1B"/>
          <w:spacing w:val="-20"/>
        </w:rPr>
        <w:t> </w:t>
      </w:r>
      <w:r>
        <w:rPr>
          <w:color w:val="1D1D1B"/>
          <w:spacing w:val="-3"/>
        </w:rPr>
        <w:t>Directivas</w:t>
      </w:r>
      <w:r>
        <w:rPr>
          <w:color w:val="1D1D1B"/>
          <w:spacing w:val="-20"/>
        </w:rPr>
        <w:t> </w:t>
      </w:r>
      <w:r>
        <w:rPr>
          <w:color w:val="1D1D1B"/>
        </w:rPr>
        <w:t>de</w:t>
      </w:r>
      <w:r>
        <w:rPr>
          <w:color w:val="1D1D1B"/>
          <w:spacing w:val="-20"/>
        </w:rPr>
        <w:t> </w:t>
      </w:r>
      <w:r>
        <w:rPr>
          <w:color w:val="1D1D1B"/>
        </w:rPr>
        <w:t>Seguridad</w:t>
      </w:r>
      <w:r>
        <w:rPr>
          <w:color w:val="1D1D1B"/>
          <w:spacing w:val="-20"/>
        </w:rPr>
        <w:t> </w:t>
      </w:r>
      <w:r>
        <w:rPr>
          <w:color w:val="1D1D1B"/>
        </w:rPr>
        <w:t>Informática cubren</w:t>
      </w:r>
      <w:r>
        <w:rPr>
          <w:color w:val="1D1D1B"/>
          <w:spacing w:val="-26"/>
        </w:rPr>
        <w:t> </w:t>
      </w:r>
      <w:r>
        <w:rPr>
          <w:color w:val="1D1D1B"/>
        </w:rPr>
        <w:t>los</w:t>
      </w:r>
      <w:r>
        <w:rPr>
          <w:color w:val="1D1D1B"/>
          <w:spacing w:val="-25"/>
        </w:rPr>
        <w:t> </w:t>
      </w:r>
      <w:r>
        <w:rPr>
          <w:color w:val="1D1D1B"/>
          <w:spacing w:val="-3"/>
        </w:rPr>
        <w:t>aspectos</w:t>
      </w:r>
      <w:r>
        <w:rPr>
          <w:color w:val="1D1D1B"/>
          <w:spacing w:val="-25"/>
        </w:rPr>
        <w:t> </w:t>
      </w:r>
      <w:r>
        <w:rPr>
          <w:color w:val="1D1D1B"/>
        </w:rPr>
        <w:t>más</w:t>
      </w:r>
      <w:r>
        <w:rPr>
          <w:color w:val="1D1D1B"/>
          <w:spacing w:val="-25"/>
        </w:rPr>
        <w:t> </w:t>
      </w:r>
      <w:r>
        <w:rPr>
          <w:color w:val="1D1D1B"/>
          <w:spacing w:val="-3"/>
        </w:rPr>
        <w:t>importantes</w:t>
      </w:r>
      <w:r>
        <w:rPr>
          <w:color w:val="1D1D1B"/>
          <w:spacing w:val="-25"/>
        </w:rPr>
        <w:t> </w:t>
      </w:r>
      <w:r>
        <w:rPr>
          <w:color w:val="1D1D1B"/>
        </w:rPr>
        <w:t>a</w:t>
      </w:r>
      <w:r>
        <w:rPr>
          <w:color w:val="1D1D1B"/>
          <w:spacing w:val="-25"/>
        </w:rPr>
        <w:t> </w:t>
      </w:r>
      <w:r>
        <w:rPr>
          <w:color w:val="1D1D1B"/>
        </w:rPr>
        <w:t>tener</w:t>
      </w:r>
      <w:r>
        <w:rPr>
          <w:color w:val="1D1D1B"/>
          <w:spacing w:val="-26"/>
        </w:rPr>
        <w:t> </w:t>
      </w:r>
      <w:r>
        <w:rPr>
          <w:color w:val="1D1D1B"/>
        </w:rPr>
        <w:t>en</w:t>
      </w:r>
      <w:r>
        <w:rPr>
          <w:color w:val="1D1D1B"/>
          <w:spacing w:val="-25"/>
        </w:rPr>
        <w:t> </w:t>
      </w:r>
      <w:r>
        <w:rPr>
          <w:color w:val="1D1D1B"/>
          <w:spacing w:val="-2"/>
        </w:rPr>
        <w:t>cuenta </w:t>
      </w:r>
      <w:r>
        <w:rPr>
          <w:color w:val="1D1D1B"/>
        </w:rPr>
        <w:t>frente</w:t>
      </w:r>
      <w:r>
        <w:rPr>
          <w:color w:val="1D1D1B"/>
          <w:spacing w:val="-21"/>
        </w:rPr>
        <w:t> </w:t>
      </w:r>
      <w:r>
        <w:rPr>
          <w:color w:val="1D1D1B"/>
        </w:rPr>
        <w:t>a</w:t>
      </w:r>
      <w:r>
        <w:rPr>
          <w:color w:val="1D1D1B"/>
          <w:spacing w:val="-20"/>
        </w:rPr>
        <w:t> </w:t>
      </w:r>
      <w:r>
        <w:rPr>
          <w:color w:val="1D1D1B"/>
        </w:rPr>
        <w:t>la</w:t>
      </w:r>
      <w:r>
        <w:rPr>
          <w:color w:val="1D1D1B"/>
          <w:spacing w:val="-20"/>
        </w:rPr>
        <w:t> </w:t>
      </w:r>
      <w:r>
        <w:rPr>
          <w:color w:val="1D1D1B"/>
          <w:spacing w:val="-3"/>
        </w:rPr>
        <w:t>ocurrencia</w:t>
      </w:r>
      <w:r>
        <w:rPr>
          <w:color w:val="1D1D1B"/>
          <w:spacing w:val="-20"/>
        </w:rPr>
        <w:t> </w:t>
      </w:r>
      <w:r>
        <w:rPr>
          <w:color w:val="1D1D1B"/>
        </w:rPr>
        <w:t>de</w:t>
      </w:r>
      <w:r>
        <w:rPr>
          <w:color w:val="1D1D1B"/>
          <w:spacing w:val="-20"/>
        </w:rPr>
        <w:t> </w:t>
      </w:r>
      <w:r>
        <w:rPr>
          <w:color w:val="1D1D1B"/>
        </w:rPr>
        <w:t>un</w:t>
      </w:r>
      <w:r>
        <w:rPr>
          <w:color w:val="1D1D1B"/>
          <w:spacing w:val="-20"/>
        </w:rPr>
        <w:t> </w:t>
      </w:r>
      <w:r>
        <w:rPr>
          <w:color w:val="1D1D1B"/>
          <w:spacing w:val="-3"/>
        </w:rPr>
        <w:t>incidente</w:t>
      </w:r>
      <w:r>
        <w:rPr>
          <w:color w:val="1D1D1B"/>
          <w:spacing w:val="-20"/>
        </w:rPr>
        <w:t> </w:t>
      </w:r>
      <w:r>
        <w:rPr>
          <w:color w:val="1D1D1B"/>
        </w:rPr>
        <w:t>de</w:t>
      </w:r>
      <w:r>
        <w:rPr>
          <w:color w:val="1D1D1B"/>
          <w:spacing w:val="-20"/>
        </w:rPr>
        <w:t> </w:t>
      </w:r>
      <w:r>
        <w:rPr>
          <w:color w:val="1D1D1B"/>
        </w:rPr>
        <w:t>seguridad</w:t>
      </w:r>
      <w:r>
        <w:rPr>
          <w:color w:val="1D1D1B"/>
          <w:spacing w:val="-21"/>
        </w:rPr>
        <w:t> </w:t>
      </w:r>
      <w:r>
        <w:rPr>
          <w:color w:val="1D1D1B"/>
          <w:spacing w:val="-3"/>
        </w:rPr>
        <w:t>que potencialmente puede incluir </w:t>
      </w:r>
      <w:r>
        <w:rPr>
          <w:color w:val="1D1D1B"/>
        </w:rPr>
        <w:t>la comisión de un </w:t>
      </w:r>
      <w:r>
        <w:rPr>
          <w:color w:val="1D1D1B"/>
          <w:spacing w:val="-3"/>
        </w:rPr>
        <w:t>delito, destacando </w:t>
      </w:r>
      <w:r>
        <w:rPr>
          <w:color w:val="1D1D1B"/>
        </w:rPr>
        <w:t>consideraciones sobre el </w:t>
      </w:r>
      <w:r>
        <w:rPr>
          <w:color w:val="1D1D1B"/>
          <w:spacing w:val="-3"/>
        </w:rPr>
        <w:t>procedimiento general </w:t>
      </w:r>
      <w:r>
        <w:rPr>
          <w:color w:val="1D1D1B"/>
        </w:rPr>
        <w:t>y el técnico, en</w:t>
      </w:r>
      <w:r>
        <w:rPr>
          <w:color w:val="1D1D1B"/>
          <w:spacing w:val="-35"/>
        </w:rPr>
        <w:t> </w:t>
      </w:r>
      <w:r>
        <w:rPr>
          <w:color w:val="1D1D1B"/>
          <w:spacing w:val="-3"/>
        </w:rPr>
        <w:t>particular.</w:t>
      </w:r>
    </w:p>
    <w:p>
      <w:pPr>
        <w:spacing w:after="0" w:line="249" w:lineRule="auto"/>
        <w:jc w:val="both"/>
        <w:sectPr>
          <w:type w:val="continuous"/>
          <w:pgSz w:w="12750" w:h="15870"/>
          <w:pgMar w:top="420" w:bottom="420" w:left="0" w:right="0"/>
          <w:cols w:num="2" w:equalWidth="0">
            <w:col w:w="6233" w:space="40"/>
            <w:col w:w="6477"/>
          </w:cols>
        </w:sectPr>
      </w:pPr>
    </w:p>
    <w:p>
      <w:pPr>
        <w:pStyle w:val="BodyText"/>
      </w:pPr>
    </w:p>
    <w:p>
      <w:pPr>
        <w:pStyle w:val="BodyText"/>
      </w:pPr>
    </w:p>
    <w:p>
      <w:pPr>
        <w:pStyle w:val="BodyText"/>
        <w:spacing w:before="3"/>
        <w:rPr>
          <w:sz w:val="23"/>
        </w:rPr>
      </w:pPr>
    </w:p>
    <w:p>
      <w:pPr>
        <w:pStyle w:val="Heading2"/>
        <w:spacing w:before="70"/>
        <w:jc w:val="center"/>
      </w:pPr>
      <w:r>
        <w:rPr>
          <w:color w:val="1D1D1B"/>
        </w:rPr>
        <w:t>Capítulo Veintidós</w:t>
      </w:r>
    </w:p>
    <w:p>
      <w:pPr>
        <w:pStyle w:val="BodyText"/>
        <w:rPr>
          <w:b/>
          <w:sz w:val="24"/>
        </w:rPr>
      </w:pPr>
    </w:p>
    <w:p>
      <w:pPr>
        <w:pStyle w:val="BodyText"/>
        <w:rPr>
          <w:b/>
          <w:sz w:val="24"/>
        </w:rPr>
      </w:pPr>
    </w:p>
    <w:p>
      <w:pPr>
        <w:pStyle w:val="BodyText"/>
        <w:spacing w:before="3"/>
        <w:rPr>
          <w:b/>
          <w:sz w:val="33"/>
        </w:rPr>
      </w:pPr>
    </w:p>
    <w:p>
      <w:pPr>
        <w:spacing w:before="0"/>
        <w:ind w:left="0" w:right="1552" w:firstLine="0"/>
        <w:jc w:val="right"/>
        <w:rPr>
          <w:i/>
          <w:sz w:val="20"/>
        </w:rPr>
      </w:pPr>
      <w:r>
        <w:rPr>
          <w:i/>
          <w:color w:val="1D1D1B"/>
          <w:sz w:val="20"/>
        </w:rPr>
        <w:t>Para un Oficial lejos de su patria,</w:t>
      </w:r>
    </w:p>
    <w:p>
      <w:pPr>
        <w:spacing w:before="10"/>
        <w:ind w:left="0" w:right="1552" w:firstLine="0"/>
        <w:jc w:val="right"/>
        <w:rPr>
          <w:i/>
          <w:sz w:val="20"/>
        </w:rPr>
      </w:pPr>
      <w:r>
        <w:rPr>
          <w:i/>
          <w:color w:val="1D1D1B"/>
          <w:sz w:val="20"/>
        </w:rPr>
        <w:t>es necesario tanto el coraje civil o político como el militar”,</w:t>
      </w:r>
    </w:p>
    <w:p>
      <w:pPr>
        <w:spacing w:before="10"/>
        <w:ind w:left="0" w:right="1551" w:firstLine="0"/>
        <w:jc w:val="right"/>
        <w:rPr>
          <w:i/>
          <w:sz w:val="20"/>
        </w:rPr>
      </w:pPr>
      <w:r>
        <w:rPr>
          <w:i/>
          <w:color w:val="1D1D1B"/>
          <w:sz w:val="20"/>
        </w:rPr>
        <w:t>Almirante Nelson.</w:t>
      </w:r>
    </w:p>
    <w:p>
      <w:pPr>
        <w:pStyle w:val="BodyText"/>
        <w:rPr>
          <w:i/>
        </w:rPr>
      </w:pPr>
    </w:p>
    <w:p>
      <w:pPr>
        <w:pStyle w:val="Heading1"/>
        <w:spacing w:before="134"/>
      </w:pPr>
      <w:r>
        <w:rPr>
          <w:color w:val="1D1D1B"/>
        </w:rPr>
        <w:t>SERVICIO DE GUARNICIÓN</w:t>
      </w:r>
    </w:p>
    <w:p>
      <w:pPr>
        <w:pStyle w:val="BodyText"/>
        <w:rPr>
          <w:b/>
        </w:rPr>
      </w:pPr>
    </w:p>
    <w:p>
      <w:pPr>
        <w:pStyle w:val="BodyText"/>
        <w:rPr>
          <w:b/>
        </w:rPr>
      </w:pPr>
    </w:p>
    <w:p>
      <w:pPr>
        <w:pStyle w:val="BodyText"/>
        <w:rPr>
          <w:b/>
        </w:rPr>
      </w:pPr>
    </w:p>
    <w:p>
      <w:pPr>
        <w:pStyle w:val="BodyText"/>
        <w:rPr>
          <w:b/>
        </w:rPr>
      </w:pPr>
    </w:p>
    <w:p>
      <w:pPr>
        <w:pStyle w:val="BodyText"/>
        <w:spacing w:before="2"/>
        <w:rPr>
          <w:b/>
          <w:sz w:val="22"/>
        </w:rPr>
      </w:pPr>
    </w:p>
    <w:p>
      <w:pPr>
        <w:spacing w:after="0"/>
        <w:rPr>
          <w:sz w:val="22"/>
        </w:rPr>
        <w:sectPr>
          <w:pgSz w:w="12750" w:h="15870"/>
          <w:pgMar w:header="0" w:footer="103" w:top="420" w:bottom="420" w:left="0" w:right="0"/>
        </w:sectPr>
      </w:pPr>
    </w:p>
    <w:p>
      <w:pPr>
        <w:pStyle w:val="Heading4"/>
        <w:numPr>
          <w:ilvl w:val="0"/>
          <w:numId w:val="205"/>
        </w:numPr>
        <w:tabs>
          <w:tab w:pos="1721" w:val="left" w:leader="none"/>
        </w:tabs>
        <w:spacing w:line="240" w:lineRule="auto" w:before="75" w:after="0"/>
        <w:ind w:left="243" w:right="0" w:firstLine="1310"/>
        <w:jc w:val="left"/>
      </w:pPr>
      <w:r>
        <w:rPr>
          <w:color w:val="1D1D1B"/>
        </w:rPr>
        <w:t>DEFINICIONES</w:t>
      </w:r>
    </w:p>
    <w:p>
      <w:pPr>
        <w:pStyle w:val="BodyText"/>
        <w:spacing w:before="6"/>
        <w:rPr>
          <w:b/>
        </w:rPr>
      </w:pPr>
    </w:p>
    <w:p>
      <w:pPr>
        <w:pStyle w:val="ListParagraph"/>
        <w:numPr>
          <w:ilvl w:val="1"/>
          <w:numId w:val="205"/>
        </w:numPr>
        <w:tabs>
          <w:tab w:pos="2150" w:val="left" w:leader="none"/>
        </w:tabs>
        <w:spacing w:line="240" w:lineRule="auto" w:before="1" w:after="0"/>
        <w:ind w:left="2149" w:right="0" w:hanging="255"/>
        <w:jc w:val="left"/>
        <w:rPr>
          <w:b/>
          <w:sz w:val="20"/>
        </w:rPr>
      </w:pPr>
      <w:r>
        <w:rPr>
          <w:b/>
          <w:color w:val="1D1D1B"/>
          <w:sz w:val="20"/>
        </w:rPr>
        <w:t>Servicio de</w:t>
      </w:r>
      <w:r>
        <w:rPr>
          <w:b/>
          <w:color w:val="1D1D1B"/>
          <w:spacing w:val="-1"/>
          <w:sz w:val="20"/>
        </w:rPr>
        <w:t> </w:t>
      </w:r>
      <w:r>
        <w:rPr>
          <w:b/>
          <w:color w:val="1D1D1B"/>
          <w:sz w:val="20"/>
        </w:rPr>
        <w:t>Guarnición</w:t>
      </w:r>
    </w:p>
    <w:p>
      <w:pPr>
        <w:pStyle w:val="BodyText"/>
        <w:spacing w:before="6"/>
        <w:rPr>
          <w:b/>
        </w:rPr>
      </w:pPr>
    </w:p>
    <w:p>
      <w:pPr>
        <w:pStyle w:val="BodyText"/>
        <w:spacing w:line="249" w:lineRule="auto" w:before="1"/>
        <w:ind w:left="1553" w:firstLine="340"/>
        <w:jc w:val="both"/>
      </w:pPr>
      <w:r>
        <w:rPr>
          <w:color w:val="1D1D1B"/>
        </w:rPr>
        <w:t>Comprende, dentro de la Jurisdicción Militar, Naval o Aérea, el conjunto de normas que rigen las relaciones entre ellas y los organismos civiles en general; las actividades de carácter público, social- militar, de ceremonial y de protocolo que desarrollan las Fuerzas Armadas; las disposiciones destinadas  a asegurar la correcta  presentación  del  personal en ceremonias públicas, como asimismo, aquéllas necesarias para coordinar funciones</w:t>
      </w:r>
      <w:r>
        <w:rPr>
          <w:color w:val="1D1D1B"/>
          <w:spacing w:val="-14"/>
        </w:rPr>
        <w:t> </w:t>
      </w:r>
      <w:r>
        <w:rPr>
          <w:color w:val="1D1D1B"/>
        </w:rPr>
        <w:t>similares.</w:t>
      </w:r>
    </w:p>
    <w:p>
      <w:pPr>
        <w:pStyle w:val="BodyText"/>
        <w:spacing w:before="9"/>
        <w:rPr>
          <w:sz w:val="19"/>
        </w:rPr>
      </w:pPr>
    </w:p>
    <w:p>
      <w:pPr>
        <w:pStyle w:val="Heading4"/>
        <w:numPr>
          <w:ilvl w:val="1"/>
          <w:numId w:val="205"/>
        </w:numPr>
        <w:tabs>
          <w:tab w:pos="2150" w:val="left" w:leader="none"/>
        </w:tabs>
        <w:spacing w:line="240" w:lineRule="auto" w:before="0" w:after="0"/>
        <w:ind w:left="2149" w:right="0" w:hanging="255"/>
        <w:jc w:val="left"/>
      </w:pPr>
      <w:r>
        <w:rPr>
          <w:color w:val="1D1D1B"/>
        </w:rPr>
        <w:t>Guarnición</w:t>
      </w:r>
    </w:p>
    <w:p>
      <w:pPr>
        <w:pStyle w:val="BodyText"/>
        <w:spacing w:before="6"/>
        <w:rPr>
          <w:b/>
        </w:rPr>
      </w:pPr>
    </w:p>
    <w:p>
      <w:pPr>
        <w:pStyle w:val="BodyText"/>
        <w:spacing w:line="249" w:lineRule="auto" w:before="1"/>
        <w:ind w:left="1553" w:firstLine="340"/>
        <w:jc w:val="both"/>
      </w:pPr>
      <w:r>
        <w:rPr>
          <w:color w:val="1D1D1B"/>
        </w:rPr>
        <w:t>Es el territorio donde se encuentran Unidades (o fracciones</w:t>
      </w:r>
      <w:r>
        <w:rPr>
          <w:color w:val="1D1D1B"/>
          <w:spacing w:val="-12"/>
        </w:rPr>
        <w:t> </w:t>
      </w:r>
      <w:r>
        <w:rPr>
          <w:color w:val="1D1D1B"/>
        </w:rPr>
        <w:t>de</w:t>
      </w:r>
      <w:r>
        <w:rPr>
          <w:color w:val="1D1D1B"/>
          <w:spacing w:val="-11"/>
        </w:rPr>
        <w:t> </w:t>
      </w:r>
      <w:r>
        <w:rPr>
          <w:color w:val="1D1D1B"/>
        </w:rPr>
        <w:t>ellas)</w:t>
      </w:r>
      <w:r>
        <w:rPr>
          <w:color w:val="1D1D1B"/>
          <w:spacing w:val="-11"/>
        </w:rPr>
        <w:t> </w:t>
      </w:r>
      <w:r>
        <w:rPr>
          <w:color w:val="1D1D1B"/>
        </w:rPr>
        <w:t>de</w:t>
      </w:r>
      <w:r>
        <w:rPr>
          <w:color w:val="1D1D1B"/>
          <w:spacing w:val="-11"/>
        </w:rPr>
        <w:t> </w:t>
      </w:r>
      <w:r>
        <w:rPr>
          <w:color w:val="1D1D1B"/>
        </w:rPr>
        <w:t>cualquiera</w:t>
      </w:r>
      <w:r>
        <w:rPr>
          <w:color w:val="1D1D1B"/>
          <w:spacing w:val="-11"/>
        </w:rPr>
        <w:t> </w:t>
      </w:r>
      <w:r>
        <w:rPr>
          <w:color w:val="1D1D1B"/>
        </w:rPr>
        <w:t>de</w:t>
      </w:r>
      <w:r>
        <w:rPr>
          <w:color w:val="1D1D1B"/>
          <w:spacing w:val="-11"/>
        </w:rPr>
        <w:t> </w:t>
      </w:r>
      <w:r>
        <w:rPr>
          <w:color w:val="1D1D1B"/>
        </w:rPr>
        <w:t>las</w:t>
      </w:r>
      <w:r>
        <w:rPr>
          <w:color w:val="1D1D1B"/>
          <w:spacing w:val="-11"/>
        </w:rPr>
        <w:t> </w:t>
      </w:r>
      <w:r>
        <w:rPr>
          <w:color w:val="1D1D1B"/>
        </w:rPr>
        <w:t>Instituciones de</w:t>
      </w:r>
      <w:r>
        <w:rPr>
          <w:color w:val="1D1D1B"/>
          <w:spacing w:val="-22"/>
        </w:rPr>
        <w:t> </w:t>
      </w:r>
      <w:r>
        <w:rPr>
          <w:color w:val="1D1D1B"/>
        </w:rPr>
        <w:t>las</w:t>
      </w:r>
      <w:r>
        <w:rPr>
          <w:color w:val="1D1D1B"/>
          <w:spacing w:val="-22"/>
        </w:rPr>
        <w:t> </w:t>
      </w:r>
      <w:r>
        <w:rPr>
          <w:color w:val="1D1D1B"/>
        </w:rPr>
        <w:t>Fuerzas</w:t>
      </w:r>
      <w:r>
        <w:rPr>
          <w:color w:val="1D1D1B"/>
          <w:spacing w:val="-23"/>
        </w:rPr>
        <w:t> </w:t>
      </w:r>
      <w:r>
        <w:rPr>
          <w:color w:val="1D1D1B"/>
        </w:rPr>
        <w:t>Armadas,</w:t>
      </w:r>
      <w:r>
        <w:rPr>
          <w:color w:val="1D1D1B"/>
          <w:spacing w:val="-22"/>
        </w:rPr>
        <w:t> </w:t>
      </w:r>
      <w:r>
        <w:rPr>
          <w:color w:val="1D1D1B"/>
        </w:rPr>
        <w:t>ya</w:t>
      </w:r>
      <w:r>
        <w:rPr>
          <w:color w:val="1D1D1B"/>
          <w:spacing w:val="-22"/>
        </w:rPr>
        <w:t> </w:t>
      </w:r>
      <w:r>
        <w:rPr>
          <w:color w:val="1D1D1B"/>
        </w:rPr>
        <w:t>sea</w:t>
      </w:r>
      <w:r>
        <w:rPr>
          <w:color w:val="1D1D1B"/>
          <w:spacing w:val="-22"/>
        </w:rPr>
        <w:t> </w:t>
      </w:r>
      <w:r>
        <w:rPr>
          <w:color w:val="1D1D1B"/>
        </w:rPr>
        <w:t>en</w:t>
      </w:r>
      <w:r>
        <w:rPr>
          <w:color w:val="1D1D1B"/>
          <w:spacing w:val="-22"/>
        </w:rPr>
        <w:t> </w:t>
      </w:r>
      <w:r>
        <w:rPr>
          <w:color w:val="1D1D1B"/>
        </w:rPr>
        <w:t>forma</w:t>
      </w:r>
      <w:r>
        <w:rPr>
          <w:color w:val="1D1D1B"/>
          <w:spacing w:val="-23"/>
        </w:rPr>
        <w:t> </w:t>
      </w:r>
      <w:r>
        <w:rPr>
          <w:color w:val="1D1D1B"/>
        </w:rPr>
        <w:t>permanente o</w:t>
      </w:r>
      <w:r>
        <w:rPr>
          <w:color w:val="1D1D1B"/>
          <w:spacing w:val="-29"/>
        </w:rPr>
        <w:t> </w:t>
      </w:r>
      <w:r>
        <w:rPr>
          <w:color w:val="1D1D1B"/>
        </w:rPr>
        <w:t>transitoria,</w:t>
      </w:r>
      <w:r>
        <w:rPr>
          <w:color w:val="1D1D1B"/>
          <w:spacing w:val="-30"/>
        </w:rPr>
        <w:t> </w:t>
      </w:r>
      <w:r>
        <w:rPr>
          <w:color w:val="1D1D1B"/>
        </w:rPr>
        <w:t>cada</w:t>
      </w:r>
      <w:r>
        <w:rPr>
          <w:color w:val="1D1D1B"/>
          <w:spacing w:val="-29"/>
        </w:rPr>
        <w:t> </w:t>
      </w:r>
      <w:r>
        <w:rPr>
          <w:color w:val="1D1D1B"/>
        </w:rPr>
        <w:t>una</w:t>
      </w:r>
      <w:r>
        <w:rPr>
          <w:color w:val="1D1D1B"/>
          <w:spacing w:val="-29"/>
        </w:rPr>
        <w:t> </w:t>
      </w:r>
      <w:r>
        <w:rPr>
          <w:color w:val="1D1D1B"/>
        </w:rPr>
        <w:t>de</w:t>
      </w:r>
      <w:r>
        <w:rPr>
          <w:color w:val="1D1D1B"/>
          <w:spacing w:val="-29"/>
        </w:rPr>
        <w:t> </w:t>
      </w:r>
      <w:r>
        <w:rPr>
          <w:color w:val="1D1D1B"/>
        </w:rPr>
        <w:t>las</w:t>
      </w:r>
      <w:r>
        <w:rPr>
          <w:color w:val="1D1D1B"/>
          <w:spacing w:val="-29"/>
        </w:rPr>
        <w:t> </w:t>
      </w:r>
      <w:r>
        <w:rPr>
          <w:color w:val="1D1D1B"/>
        </w:rPr>
        <w:t>cuales</w:t>
      </w:r>
      <w:r>
        <w:rPr>
          <w:color w:val="1D1D1B"/>
          <w:spacing w:val="-29"/>
        </w:rPr>
        <w:t> </w:t>
      </w:r>
      <w:r>
        <w:rPr>
          <w:color w:val="1D1D1B"/>
        </w:rPr>
        <w:t>tiene</w:t>
      </w:r>
      <w:r>
        <w:rPr>
          <w:color w:val="1D1D1B"/>
          <w:spacing w:val="-29"/>
        </w:rPr>
        <w:t> </w:t>
      </w:r>
      <w:r>
        <w:rPr>
          <w:color w:val="1D1D1B"/>
        </w:rPr>
        <w:t>su</w:t>
      </w:r>
      <w:r>
        <w:rPr>
          <w:color w:val="1D1D1B"/>
          <w:spacing w:val="-29"/>
        </w:rPr>
        <w:t> </w:t>
      </w:r>
      <w:r>
        <w:rPr>
          <w:color w:val="1D1D1B"/>
        </w:rPr>
        <w:t>respectivo Comandante. En la Armada, una Fuerza Operativa, Escuadrón Aeronaval, Unidad de Infantería de Marina, Aeronave o Buque Independiente, son considerados como una guarnición, no quedando subordinada a los Comandantes de Guarnición que existan en los puertos que recalen, excepto cuando el buque pertenece a la misma Zona o Base</w:t>
      </w:r>
      <w:r>
        <w:rPr>
          <w:color w:val="1D1D1B"/>
          <w:spacing w:val="-23"/>
        </w:rPr>
        <w:t> </w:t>
      </w:r>
      <w:r>
        <w:rPr>
          <w:color w:val="1D1D1B"/>
        </w:rPr>
        <w:t>Naval.</w:t>
      </w:r>
    </w:p>
    <w:p>
      <w:pPr>
        <w:pStyle w:val="Heading4"/>
        <w:spacing w:before="75"/>
        <w:ind w:left="582" w:right="963"/>
      </w:pPr>
      <w:r>
        <w:rPr>
          <w:b w:val="0"/>
        </w:rPr>
        <w:br w:type="column"/>
      </w:r>
      <w:r>
        <w:rPr>
          <w:color w:val="1D1D1B"/>
        </w:rPr>
        <w:t>D. Comandante de Guarnición</w:t>
      </w:r>
    </w:p>
    <w:p>
      <w:pPr>
        <w:pStyle w:val="BodyText"/>
        <w:spacing w:before="6"/>
        <w:rPr>
          <w:b/>
        </w:rPr>
      </w:pPr>
    </w:p>
    <w:p>
      <w:pPr>
        <w:pStyle w:val="BodyText"/>
        <w:spacing w:line="249" w:lineRule="auto" w:before="1"/>
        <w:ind w:left="242" w:right="1551" w:firstLine="340"/>
        <w:jc w:val="both"/>
      </w:pPr>
      <w:r>
        <w:rPr>
          <w:color w:val="1D1D1B"/>
        </w:rPr>
        <w:t>En las tres Instituciones, el Comandante de Guarnición es el Oficial más antiguo con mando de tropa,</w:t>
      </w:r>
      <w:r>
        <w:rPr>
          <w:color w:val="1D1D1B"/>
          <w:spacing w:val="-19"/>
        </w:rPr>
        <w:t> </w:t>
      </w:r>
      <w:r>
        <w:rPr>
          <w:color w:val="1D1D1B"/>
        </w:rPr>
        <w:t>dentro</w:t>
      </w:r>
      <w:r>
        <w:rPr>
          <w:color w:val="1D1D1B"/>
          <w:spacing w:val="-19"/>
        </w:rPr>
        <w:t> </w:t>
      </w:r>
      <w:r>
        <w:rPr>
          <w:color w:val="1D1D1B"/>
        </w:rPr>
        <w:t>del</w:t>
      </w:r>
      <w:r>
        <w:rPr>
          <w:color w:val="1D1D1B"/>
          <w:spacing w:val="-19"/>
        </w:rPr>
        <w:t> </w:t>
      </w:r>
      <w:r>
        <w:rPr>
          <w:color w:val="1D1D1B"/>
        </w:rPr>
        <w:t>territorio</w:t>
      </w:r>
      <w:r>
        <w:rPr>
          <w:color w:val="1D1D1B"/>
          <w:spacing w:val="-20"/>
        </w:rPr>
        <w:t> </w:t>
      </w:r>
      <w:r>
        <w:rPr>
          <w:color w:val="1D1D1B"/>
        </w:rPr>
        <w:t>de</w:t>
      </w:r>
      <w:r>
        <w:rPr>
          <w:color w:val="1D1D1B"/>
          <w:spacing w:val="-19"/>
        </w:rPr>
        <w:t> </w:t>
      </w:r>
      <w:r>
        <w:rPr>
          <w:color w:val="1D1D1B"/>
        </w:rPr>
        <w:t>su</w:t>
      </w:r>
      <w:r>
        <w:rPr>
          <w:color w:val="1D1D1B"/>
          <w:spacing w:val="-19"/>
        </w:rPr>
        <w:t> </w:t>
      </w:r>
      <w:r>
        <w:rPr>
          <w:color w:val="1D1D1B"/>
        </w:rPr>
        <w:t>jurisdicción,</w:t>
      </w:r>
      <w:r>
        <w:rPr>
          <w:color w:val="1D1D1B"/>
          <w:spacing w:val="-18"/>
        </w:rPr>
        <w:t> </w:t>
      </w:r>
      <w:r>
        <w:rPr>
          <w:color w:val="1D1D1B"/>
        </w:rPr>
        <w:t>salvo</w:t>
      </w:r>
      <w:r>
        <w:rPr>
          <w:color w:val="1D1D1B"/>
          <w:spacing w:val="-19"/>
        </w:rPr>
        <w:t> </w:t>
      </w:r>
      <w:r>
        <w:rPr>
          <w:color w:val="1D1D1B"/>
        </w:rPr>
        <w:t>que se nombre otro por medio de un Decreto</w:t>
      </w:r>
      <w:r>
        <w:rPr>
          <w:color w:val="1D1D1B"/>
          <w:spacing w:val="-19"/>
        </w:rPr>
        <w:t> </w:t>
      </w:r>
      <w:r>
        <w:rPr>
          <w:color w:val="1D1D1B"/>
        </w:rPr>
        <w:t>Supremo.</w:t>
      </w:r>
    </w:p>
    <w:p>
      <w:pPr>
        <w:pStyle w:val="BodyText"/>
        <w:spacing w:before="9"/>
        <w:rPr>
          <w:sz w:val="19"/>
        </w:rPr>
      </w:pPr>
    </w:p>
    <w:p>
      <w:pPr>
        <w:pStyle w:val="BodyText"/>
        <w:spacing w:line="249" w:lineRule="auto"/>
        <w:ind w:left="242" w:right="1552" w:firstLine="340"/>
        <w:jc w:val="both"/>
      </w:pPr>
      <w:r>
        <w:rPr>
          <w:color w:val="1D1D1B"/>
        </w:rPr>
        <w:t>En aquellas localidades donde sólo existan Reparticiones, el Comandante de Guarnición es el más antiguo de los Oficiales, aunque no ejerza el mando de tropa.</w:t>
      </w:r>
    </w:p>
    <w:p>
      <w:pPr>
        <w:pStyle w:val="BodyText"/>
        <w:spacing w:before="9"/>
        <w:rPr>
          <w:sz w:val="19"/>
        </w:rPr>
      </w:pPr>
    </w:p>
    <w:p>
      <w:pPr>
        <w:pStyle w:val="BodyText"/>
        <w:spacing w:line="249" w:lineRule="auto"/>
        <w:ind w:left="242" w:right="1551" w:firstLine="340"/>
        <w:jc w:val="both"/>
      </w:pPr>
      <w:r>
        <w:rPr>
          <w:color w:val="1D1D1B"/>
        </w:rPr>
        <w:t>Cuando en ceremonias que se realicen en una localidad, intervienen en forma conjunta Unidades   o miembros del Ejército, Armada y Fuerza Aérea,    el Comandante de Guarnición más antiguo tiene a su cargo la elaboración y coordinación del programa correspondiente, considerando las disposiciones de ceremonial y</w:t>
      </w:r>
      <w:r>
        <w:rPr>
          <w:color w:val="1D1D1B"/>
          <w:spacing w:val="-11"/>
        </w:rPr>
        <w:t> </w:t>
      </w:r>
      <w:r>
        <w:rPr>
          <w:color w:val="1D1D1B"/>
        </w:rPr>
        <w:t>protocolo.</w:t>
      </w:r>
    </w:p>
    <w:p>
      <w:pPr>
        <w:pStyle w:val="BodyText"/>
        <w:spacing w:before="9"/>
        <w:rPr>
          <w:sz w:val="19"/>
        </w:rPr>
      </w:pPr>
    </w:p>
    <w:p>
      <w:pPr>
        <w:pStyle w:val="BodyText"/>
        <w:spacing w:line="249" w:lineRule="auto"/>
        <w:ind w:left="242" w:right="1551" w:firstLine="340"/>
        <w:jc w:val="both"/>
      </w:pPr>
      <w:r>
        <w:rPr/>
        <w:pict>
          <v:shape style="position:absolute;margin-left:573.636597pt;margin-top:11.576978pt;width:12pt;height:101.5pt;mso-position-horizontal-relative:page;mso-position-vertical-relative:paragraph;z-index:19864" type="#_x0000_t202" filled="false" stroked="false">
            <v:textbox inset="0,0,0,0" style="layout-flow:vertical;mso-layout-flow-alt:bottom-to-top">
              <w:txbxContent>
                <w:p>
                  <w:pPr>
                    <w:pStyle w:val="BodyText"/>
                    <w:spacing w:line="221" w:lineRule="exact"/>
                    <w:ind w:left="20"/>
                    <w:rPr>
                      <w:rFonts w:ascii="Gill Sans MT" w:hAnsi="Gill Sans MT"/>
                    </w:rPr>
                  </w:pPr>
                  <w:r>
                    <w:rPr>
                      <w:rFonts w:ascii="Gill Sans MT" w:hAnsi="Gill Sans MT"/>
                      <w:color w:val="9D9D9C"/>
                      <w:w w:val="107"/>
                    </w:rPr>
                    <w:t>Servicio</w:t>
                  </w:r>
                  <w:r>
                    <w:rPr>
                      <w:rFonts w:ascii="Gill Sans MT" w:hAnsi="Gill Sans MT"/>
                      <w:color w:val="9D9D9C"/>
                    </w:rPr>
                    <w:t> </w:t>
                  </w:r>
                  <w:r>
                    <w:rPr>
                      <w:rFonts w:ascii="Gill Sans MT" w:hAnsi="Gill Sans MT"/>
                      <w:color w:val="9D9D9C"/>
                      <w:w w:val="106"/>
                    </w:rPr>
                    <w:t>de</w:t>
                  </w:r>
                  <w:r>
                    <w:rPr>
                      <w:rFonts w:ascii="Gill Sans MT" w:hAnsi="Gill Sans MT"/>
                      <w:color w:val="9D9D9C"/>
                    </w:rPr>
                    <w:t> </w:t>
                  </w:r>
                  <w:r>
                    <w:rPr>
                      <w:rFonts w:ascii="Gill Sans MT" w:hAnsi="Gill Sans MT"/>
                      <w:color w:val="9D9D9C"/>
                      <w:w w:val="108"/>
                    </w:rPr>
                    <w:t>Guarnición</w:t>
                  </w:r>
                </w:p>
              </w:txbxContent>
            </v:textbox>
            <w10:wrap type="none"/>
          </v:shape>
        </w:pict>
      </w:r>
      <w:r>
        <w:rPr>
          <w:color w:val="1D1D1B"/>
        </w:rPr>
        <w:t>Son</w:t>
      </w:r>
      <w:r>
        <w:rPr>
          <w:color w:val="1D1D1B"/>
          <w:spacing w:val="-28"/>
        </w:rPr>
        <w:t> </w:t>
      </w:r>
      <w:r>
        <w:rPr>
          <w:color w:val="1D1D1B"/>
        </w:rPr>
        <w:t>superiores</w:t>
      </w:r>
      <w:r>
        <w:rPr>
          <w:color w:val="1D1D1B"/>
          <w:spacing w:val="-28"/>
        </w:rPr>
        <w:t> </w:t>
      </w:r>
      <w:r>
        <w:rPr>
          <w:color w:val="1D1D1B"/>
        </w:rPr>
        <w:t>directos</w:t>
      </w:r>
      <w:r>
        <w:rPr>
          <w:color w:val="1D1D1B"/>
          <w:spacing w:val="-28"/>
        </w:rPr>
        <w:t> </w:t>
      </w:r>
      <w:r>
        <w:rPr>
          <w:color w:val="1D1D1B"/>
        </w:rPr>
        <w:t>del</w:t>
      </w:r>
      <w:r>
        <w:rPr>
          <w:color w:val="1D1D1B"/>
          <w:spacing w:val="-28"/>
        </w:rPr>
        <w:t> </w:t>
      </w:r>
      <w:r>
        <w:rPr>
          <w:color w:val="1D1D1B"/>
        </w:rPr>
        <w:t>Servicio</w:t>
      </w:r>
      <w:r>
        <w:rPr>
          <w:color w:val="1D1D1B"/>
          <w:spacing w:val="-28"/>
        </w:rPr>
        <w:t> </w:t>
      </w:r>
      <w:r>
        <w:rPr>
          <w:color w:val="1D1D1B"/>
        </w:rPr>
        <w:t>de</w:t>
      </w:r>
      <w:r>
        <w:rPr>
          <w:color w:val="1D1D1B"/>
          <w:spacing w:val="-28"/>
        </w:rPr>
        <w:t> </w:t>
      </w:r>
      <w:r>
        <w:rPr>
          <w:color w:val="1D1D1B"/>
        </w:rPr>
        <w:t>Guarnición o Comandante de</w:t>
      </w:r>
      <w:r>
        <w:rPr>
          <w:color w:val="1D1D1B"/>
          <w:spacing w:val="-10"/>
        </w:rPr>
        <w:t> </w:t>
      </w:r>
      <w:r>
        <w:rPr>
          <w:color w:val="1D1D1B"/>
        </w:rPr>
        <w:t>Guarnición:</w:t>
      </w:r>
    </w:p>
    <w:p>
      <w:pPr>
        <w:pStyle w:val="BodyText"/>
        <w:spacing w:before="9"/>
        <w:rPr>
          <w:sz w:val="19"/>
        </w:rPr>
      </w:pPr>
    </w:p>
    <w:p>
      <w:pPr>
        <w:pStyle w:val="BodyText"/>
        <w:spacing w:line="249" w:lineRule="auto"/>
        <w:ind w:left="582" w:right="2951"/>
      </w:pPr>
      <w:r>
        <w:rPr>
          <w:color w:val="1D1D1B"/>
        </w:rPr>
        <w:t>SE el Presidente de la República El Ministro de Defensa Nacional</w:t>
      </w:r>
    </w:p>
    <w:p>
      <w:pPr>
        <w:pStyle w:val="BodyText"/>
        <w:spacing w:line="249" w:lineRule="auto" w:before="1"/>
        <w:ind w:left="582" w:right="2340"/>
      </w:pPr>
      <w:r>
        <w:rPr>
          <w:color w:val="1D1D1B"/>
        </w:rPr>
        <w:t>El Comandante en Jefe de la Institución El Comandante General de Guarnición</w:t>
      </w:r>
    </w:p>
    <w:p>
      <w:pPr>
        <w:spacing w:after="0" w:line="249" w:lineRule="auto"/>
        <w:sectPr>
          <w:type w:val="continuous"/>
          <w:pgSz w:w="12750" w:h="15870"/>
          <w:pgMar w:top="420" w:bottom="420" w:left="0" w:right="0"/>
          <w:cols w:num="2" w:equalWidth="0">
            <w:col w:w="6232" w:space="40"/>
            <w:col w:w="6478"/>
          </w:cols>
        </w:sectPr>
      </w:pPr>
    </w:p>
    <w:p>
      <w:pPr>
        <w:pStyle w:val="BodyText"/>
        <w:spacing w:before="2"/>
        <w:rPr>
          <w:sz w:val="12"/>
        </w:rPr>
      </w:pPr>
    </w:p>
    <w:p>
      <w:pPr>
        <w:spacing w:after="0"/>
        <w:rPr>
          <w:sz w:val="12"/>
        </w:rPr>
        <w:sectPr>
          <w:type w:val="continuous"/>
          <w:pgSz w:w="12750" w:h="15870"/>
          <w:pgMar w:top="420" w:bottom="420" w:left="0" w:right="0"/>
        </w:sectPr>
      </w:pPr>
    </w:p>
    <w:p>
      <w:pPr>
        <w:pStyle w:val="Heading4"/>
        <w:spacing w:before="88"/>
        <w:ind w:left="1894"/>
      </w:pPr>
      <w:r>
        <w:rPr>
          <w:color w:val="1D1D1B"/>
        </w:rPr>
        <w:t>C. Comandante General de Guarnición</w:t>
      </w:r>
    </w:p>
    <w:p>
      <w:pPr>
        <w:pStyle w:val="BodyText"/>
        <w:spacing w:before="6"/>
        <w:rPr>
          <w:b/>
        </w:rPr>
      </w:pPr>
    </w:p>
    <w:p>
      <w:pPr>
        <w:pStyle w:val="BodyText"/>
        <w:spacing w:line="249" w:lineRule="auto" w:before="1"/>
        <w:ind w:left="1553" w:firstLine="340"/>
        <w:jc w:val="both"/>
      </w:pPr>
      <w:r>
        <w:rPr>
          <w:color w:val="1D1D1B"/>
        </w:rPr>
        <w:t>Se designa con esta denominación al Comandante en Jefe de una División de Ejército, Zona Naval o Brigada Aérea, en el ejercicio de estas funciones dentro del territorio bajo su jurisdicción. Los Comandantes en Jefe de la Escuadra y Fuerza de Submarinos, son los Comandantes Generales de Guarnición a flote, de las unidades que integran las respectivas Fuerzas.</w:t>
      </w:r>
    </w:p>
    <w:p>
      <w:pPr>
        <w:pStyle w:val="Heading4"/>
        <w:numPr>
          <w:ilvl w:val="0"/>
          <w:numId w:val="205"/>
        </w:numPr>
        <w:tabs>
          <w:tab w:pos="622" w:val="left" w:leader="none"/>
          <w:tab w:pos="2376" w:val="left" w:leader="none"/>
          <w:tab w:pos="2987" w:val="left" w:leader="none"/>
          <w:tab w:pos="4642" w:val="left" w:leader="none"/>
        </w:tabs>
        <w:spacing w:line="249" w:lineRule="auto" w:before="75" w:after="0"/>
        <w:ind w:left="243" w:right="0" w:firstLine="0"/>
        <w:jc w:val="left"/>
      </w:pPr>
      <w:r>
        <w:rPr>
          <w:color w:val="1D1D1B"/>
        </w:rPr>
        <w:br w:type="column"/>
        <w:t>OBLIGACIONES</w:t>
        <w:tab/>
        <w:t>DEL</w:t>
        <w:tab/>
        <w:t>COMANDANTE</w:t>
        <w:tab/>
        <w:t>DE</w:t>
      </w:r>
      <w:r>
        <w:rPr>
          <w:color w:val="1D1D1B"/>
          <w:spacing w:val="-1"/>
        </w:rPr>
        <w:t> </w:t>
      </w:r>
      <w:r>
        <w:rPr>
          <w:color w:val="1D1D1B"/>
        </w:rPr>
        <w:t>GUARNICIÓN</w:t>
      </w:r>
    </w:p>
    <w:p>
      <w:pPr>
        <w:pStyle w:val="BodyText"/>
        <w:spacing w:before="9"/>
        <w:rPr>
          <w:b/>
          <w:sz w:val="19"/>
        </w:rPr>
      </w:pPr>
    </w:p>
    <w:p>
      <w:pPr>
        <w:pStyle w:val="BodyText"/>
        <w:spacing w:line="249" w:lineRule="auto"/>
        <w:ind w:left="243" w:firstLine="340"/>
        <w:jc w:val="both"/>
      </w:pPr>
      <w:r>
        <w:rPr>
          <w:color w:val="1D1D1B"/>
        </w:rPr>
        <w:t>Los</w:t>
      </w:r>
      <w:r>
        <w:rPr>
          <w:color w:val="1D1D1B"/>
          <w:spacing w:val="-10"/>
        </w:rPr>
        <w:t> </w:t>
      </w:r>
      <w:r>
        <w:rPr>
          <w:color w:val="1D1D1B"/>
        </w:rPr>
        <w:t>Comandantes</w:t>
      </w:r>
      <w:r>
        <w:rPr>
          <w:color w:val="1D1D1B"/>
          <w:spacing w:val="-9"/>
        </w:rPr>
        <w:t> </w:t>
      </w:r>
      <w:r>
        <w:rPr>
          <w:color w:val="1D1D1B"/>
        </w:rPr>
        <w:t>de</w:t>
      </w:r>
      <w:r>
        <w:rPr>
          <w:color w:val="1D1D1B"/>
          <w:spacing w:val="-10"/>
        </w:rPr>
        <w:t> </w:t>
      </w:r>
      <w:r>
        <w:rPr>
          <w:color w:val="1D1D1B"/>
        </w:rPr>
        <w:t>Guarnición</w:t>
      </w:r>
      <w:r>
        <w:rPr>
          <w:color w:val="1D1D1B"/>
          <w:spacing w:val="-11"/>
        </w:rPr>
        <w:t> </w:t>
      </w:r>
      <w:r>
        <w:rPr>
          <w:color w:val="1D1D1B"/>
        </w:rPr>
        <w:t>controlarán</w:t>
      </w:r>
      <w:r>
        <w:rPr>
          <w:color w:val="1D1D1B"/>
          <w:spacing w:val="-10"/>
        </w:rPr>
        <w:t> </w:t>
      </w:r>
      <w:r>
        <w:rPr>
          <w:color w:val="1D1D1B"/>
        </w:rPr>
        <w:t>que los Comandantes de Unidades de su jurisdicción mantengan las medidas de seguridad, tanto internas como externas, en el más alto grado de eficiencia, dictando</w:t>
      </w:r>
      <w:r>
        <w:rPr>
          <w:color w:val="1D1D1B"/>
          <w:spacing w:val="-22"/>
        </w:rPr>
        <w:t> </w:t>
      </w:r>
      <w:r>
        <w:rPr>
          <w:color w:val="1D1D1B"/>
        </w:rPr>
        <w:t>las</w:t>
      </w:r>
      <w:r>
        <w:rPr>
          <w:color w:val="1D1D1B"/>
          <w:spacing w:val="-23"/>
        </w:rPr>
        <w:t> </w:t>
      </w:r>
      <w:r>
        <w:rPr>
          <w:color w:val="1D1D1B"/>
        </w:rPr>
        <w:t>disposiciones</w:t>
      </w:r>
      <w:r>
        <w:rPr>
          <w:color w:val="1D1D1B"/>
          <w:spacing w:val="-22"/>
        </w:rPr>
        <w:t> </w:t>
      </w:r>
      <w:r>
        <w:rPr>
          <w:color w:val="1D1D1B"/>
        </w:rPr>
        <w:t>necesarias</w:t>
      </w:r>
      <w:r>
        <w:rPr>
          <w:color w:val="1D1D1B"/>
          <w:spacing w:val="-22"/>
        </w:rPr>
        <w:t> </w:t>
      </w:r>
      <w:r>
        <w:rPr>
          <w:color w:val="1D1D1B"/>
        </w:rPr>
        <w:t>para</w:t>
      </w:r>
      <w:r>
        <w:rPr>
          <w:color w:val="1D1D1B"/>
          <w:spacing w:val="-23"/>
        </w:rPr>
        <w:t> </w:t>
      </w:r>
      <w:r>
        <w:rPr>
          <w:color w:val="1D1D1B"/>
        </w:rPr>
        <w:t>el</w:t>
      </w:r>
      <w:r>
        <w:rPr>
          <w:color w:val="1D1D1B"/>
          <w:spacing w:val="-23"/>
        </w:rPr>
        <w:t> </w:t>
      </w:r>
      <w:r>
        <w:rPr>
          <w:color w:val="1D1D1B"/>
        </w:rPr>
        <w:t>Servicio de Guarnición, de acuerdo con la situación existente y la configuración</w:t>
      </w:r>
      <w:r>
        <w:rPr>
          <w:color w:val="1D1D1B"/>
          <w:spacing w:val="-13"/>
        </w:rPr>
        <w:t> </w:t>
      </w:r>
      <w:r>
        <w:rPr>
          <w:color w:val="1D1D1B"/>
        </w:rPr>
        <w:t>geográfica.</w:t>
      </w:r>
    </w:p>
    <w:p>
      <w:pPr>
        <w:pStyle w:val="BodyText"/>
        <w:rPr>
          <w:sz w:val="24"/>
        </w:rPr>
      </w:pPr>
      <w:r>
        <w:rPr/>
        <w:br w:type="column"/>
      </w:r>
      <w:r>
        <w:rPr>
          <w:sz w:val="24"/>
        </w:rPr>
      </w:r>
    </w:p>
    <w:p>
      <w:pPr>
        <w:pStyle w:val="BodyText"/>
        <w:spacing w:before="2"/>
        <w:rPr>
          <w:sz w:val="24"/>
        </w:rPr>
      </w:pPr>
    </w:p>
    <w:p>
      <w:pPr>
        <w:spacing w:before="0"/>
        <w:ind w:left="122" w:right="0" w:firstLine="0"/>
        <w:jc w:val="left"/>
        <w:rPr>
          <w:b/>
          <w:sz w:val="24"/>
        </w:rPr>
      </w:pPr>
      <w:r>
        <w:rPr/>
        <w:pict>
          <v:shape style="position:absolute;margin-left:573.636597pt;margin-top:21.220154pt;width:12pt;height:80.6pt;mso-position-horizontal-relative:page;mso-position-vertical-relative:paragraph;z-index:19840" type="#_x0000_t202" filled="false" stroked="false">
            <v:textbox inset="0,0,0,0" style="layout-flow:vertical;mso-layout-flow-alt:bottom-to-top">
              <w:txbxContent>
                <w:p>
                  <w:pPr>
                    <w:pStyle w:val="BodyText"/>
                    <w:spacing w:line="221" w:lineRule="exact"/>
                    <w:ind w:left="20" w:right="-601"/>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6"/>
                    </w:rPr>
                    <w:t>eintidós</w:t>
                  </w:r>
                </w:p>
              </w:txbxContent>
            </v:textbox>
            <w10:wrap type="none"/>
          </v:shape>
        </w:pict>
      </w:r>
      <w:r>
        <w:rPr>
          <w:b/>
          <w:color w:val="9D9D9C"/>
          <w:sz w:val="24"/>
        </w:rPr>
        <w:t>267</w:t>
      </w:r>
    </w:p>
    <w:p>
      <w:pPr>
        <w:spacing w:after="0"/>
        <w:jc w:val="left"/>
        <w:rPr>
          <w:sz w:val="24"/>
        </w:rPr>
        <w:sectPr>
          <w:type w:val="continuous"/>
          <w:pgSz w:w="12750" w:h="15870"/>
          <w:pgMar w:top="420" w:bottom="420" w:left="0" w:right="0"/>
          <w:cols w:num="3" w:equalWidth="0">
            <w:col w:w="6232" w:space="40"/>
            <w:col w:w="4921" w:space="40"/>
            <w:col w:w="1517"/>
          </w:cols>
        </w:sectPr>
      </w:pPr>
    </w:p>
    <w:p>
      <w:pPr>
        <w:spacing w:after="0"/>
        <w:jc w:val="left"/>
        <w:rPr>
          <w:sz w:val="24"/>
        </w:rPr>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tabs>
          <w:tab w:pos="6130" w:val="left" w:leader="none"/>
        </w:tabs>
        <w:spacing w:line="249" w:lineRule="auto" w:before="74"/>
        <w:ind w:left="1553" w:firstLine="340"/>
        <w:jc w:val="both"/>
      </w:pPr>
      <w:r>
        <w:rPr>
          <w:color w:val="1D1D1B"/>
        </w:rPr>
        <w:t>A requerimiento de</w:t>
      </w:r>
      <w:r>
        <w:rPr>
          <w:color w:val="1D1D1B"/>
          <w:spacing w:val="-2"/>
        </w:rPr>
        <w:t> </w:t>
      </w:r>
      <w:r>
        <w:rPr>
          <w:color w:val="1D1D1B"/>
        </w:rPr>
        <w:t>los        </w:t>
      </w:r>
      <w:r>
        <w:rPr>
          <w:color w:val="1D1D1B"/>
          <w:spacing w:val="36"/>
        </w:rPr>
        <w:t> </w:t>
      </w:r>
      <w:r>
        <w:rPr>
          <w:color w:val="1D1D1B"/>
        </w:rPr>
        <w:t>Intendentes</w:t>
        <w:tab/>
        <w:t>y Gobernadores, los Comandantes de Guarnición están obligados a prestar la cooperación que le sea solicitada, disponiendo la acción de fuerzas de su mando, en situaciones extraordinarias  en las que   el personal de Carabineros e Investigaciones sea insuficiente para cumplir y hacer cumplir las leyes y demás disposiciones emanadas del</w:t>
      </w:r>
      <w:r>
        <w:rPr>
          <w:color w:val="1D1D1B"/>
          <w:spacing w:val="-25"/>
        </w:rPr>
        <w:t> </w:t>
      </w:r>
      <w:r>
        <w:rPr>
          <w:color w:val="1D1D1B"/>
        </w:rPr>
        <w:t>Gobierno.</w:t>
      </w:r>
    </w:p>
    <w:p>
      <w:pPr>
        <w:pStyle w:val="BodyText"/>
        <w:spacing w:before="9"/>
        <w:rPr>
          <w:sz w:val="19"/>
        </w:rPr>
      </w:pPr>
    </w:p>
    <w:p>
      <w:pPr>
        <w:pStyle w:val="BodyText"/>
        <w:spacing w:line="249" w:lineRule="auto"/>
        <w:ind w:left="1553" w:right="1" w:firstLine="340"/>
        <w:jc w:val="both"/>
      </w:pPr>
      <w:r>
        <w:rPr>
          <w:color w:val="1D1D1B"/>
        </w:rPr>
        <w:t>Algunos de los deberes y atribuciones del Comandante de Guarnición, normas que aparecen detalladas en el Reglamento de Guarnición de las Fuerzas Armadas, son:</w:t>
      </w:r>
    </w:p>
    <w:p>
      <w:pPr>
        <w:pStyle w:val="BodyText"/>
        <w:spacing w:before="9"/>
        <w:rPr>
          <w:sz w:val="19"/>
        </w:rPr>
      </w:pPr>
    </w:p>
    <w:p>
      <w:pPr>
        <w:pStyle w:val="ListParagraph"/>
        <w:numPr>
          <w:ilvl w:val="0"/>
          <w:numId w:val="206"/>
        </w:numPr>
        <w:tabs>
          <w:tab w:pos="1894" w:val="left" w:leader="none"/>
        </w:tabs>
        <w:spacing w:line="249" w:lineRule="auto" w:before="0" w:after="0"/>
        <w:ind w:left="1893" w:right="1" w:hanging="340"/>
        <w:jc w:val="both"/>
        <w:rPr>
          <w:sz w:val="20"/>
        </w:rPr>
      </w:pPr>
      <w:r>
        <w:rPr>
          <w:color w:val="1D1D1B"/>
          <w:sz w:val="20"/>
        </w:rPr>
        <w:t>En</w:t>
      </w:r>
      <w:r>
        <w:rPr>
          <w:color w:val="1D1D1B"/>
          <w:spacing w:val="-24"/>
          <w:sz w:val="20"/>
        </w:rPr>
        <w:t> </w:t>
      </w:r>
      <w:r>
        <w:rPr>
          <w:color w:val="1D1D1B"/>
          <w:sz w:val="20"/>
        </w:rPr>
        <w:t>casos</w:t>
      </w:r>
      <w:r>
        <w:rPr>
          <w:color w:val="1D1D1B"/>
          <w:spacing w:val="-24"/>
          <w:sz w:val="20"/>
        </w:rPr>
        <w:t> </w:t>
      </w:r>
      <w:r>
        <w:rPr>
          <w:color w:val="1D1D1B"/>
          <w:sz w:val="20"/>
        </w:rPr>
        <w:t>de</w:t>
      </w:r>
      <w:r>
        <w:rPr>
          <w:color w:val="1D1D1B"/>
          <w:spacing w:val="-24"/>
          <w:sz w:val="20"/>
        </w:rPr>
        <w:t> </w:t>
      </w:r>
      <w:r>
        <w:rPr>
          <w:color w:val="1D1D1B"/>
          <w:sz w:val="20"/>
        </w:rPr>
        <w:t>alteración</w:t>
      </w:r>
      <w:r>
        <w:rPr>
          <w:color w:val="1D1D1B"/>
          <w:spacing w:val="-23"/>
          <w:sz w:val="20"/>
        </w:rPr>
        <w:t> </w:t>
      </w:r>
      <w:r>
        <w:rPr>
          <w:color w:val="1D1D1B"/>
          <w:sz w:val="20"/>
        </w:rPr>
        <w:t>de</w:t>
      </w:r>
      <w:r>
        <w:rPr>
          <w:color w:val="1D1D1B"/>
          <w:spacing w:val="-24"/>
          <w:sz w:val="20"/>
        </w:rPr>
        <w:t> </w:t>
      </w:r>
      <w:r>
        <w:rPr>
          <w:color w:val="1D1D1B"/>
          <w:sz w:val="20"/>
        </w:rPr>
        <w:t>la</w:t>
      </w:r>
      <w:r>
        <w:rPr>
          <w:color w:val="1D1D1B"/>
          <w:spacing w:val="-24"/>
          <w:sz w:val="20"/>
        </w:rPr>
        <w:t> </w:t>
      </w:r>
      <w:r>
        <w:rPr>
          <w:color w:val="1D1D1B"/>
          <w:sz w:val="20"/>
        </w:rPr>
        <w:t>normalidad</w:t>
      </w:r>
      <w:r>
        <w:rPr>
          <w:color w:val="1D1D1B"/>
          <w:spacing w:val="-23"/>
          <w:sz w:val="20"/>
        </w:rPr>
        <w:t> </w:t>
      </w:r>
      <w:r>
        <w:rPr>
          <w:color w:val="1D1D1B"/>
          <w:sz w:val="20"/>
        </w:rPr>
        <w:t>en</w:t>
      </w:r>
      <w:r>
        <w:rPr>
          <w:color w:val="1D1D1B"/>
          <w:spacing w:val="-24"/>
          <w:sz w:val="20"/>
        </w:rPr>
        <w:t> </w:t>
      </w:r>
      <w:r>
        <w:rPr>
          <w:color w:val="1D1D1B"/>
          <w:sz w:val="20"/>
        </w:rPr>
        <w:t>alguna región del país, debe asesorar a los Intendentes y Gobernadores, en relación a las primeras medidas que las circunstancias aconsejen, mientras se designa un Jefe específico para afrontar la situación</w:t>
      </w:r>
      <w:r>
        <w:rPr>
          <w:color w:val="1D1D1B"/>
          <w:spacing w:val="-19"/>
          <w:sz w:val="20"/>
        </w:rPr>
        <w:t> </w:t>
      </w:r>
      <w:r>
        <w:rPr>
          <w:color w:val="1D1D1B"/>
          <w:sz w:val="20"/>
        </w:rPr>
        <w:t>existente.</w:t>
      </w:r>
    </w:p>
    <w:p>
      <w:pPr>
        <w:pStyle w:val="ListParagraph"/>
        <w:numPr>
          <w:ilvl w:val="0"/>
          <w:numId w:val="206"/>
        </w:numPr>
        <w:tabs>
          <w:tab w:pos="1894" w:val="left" w:leader="none"/>
        </w:tabs>
        <w:spacing w:line="249" w:lineRule="auto" w:before="86" w:after="0"/>
        <w:ind w:left="1893" w:right="1" w:hanging="340"/>
        <w:jc w:val="both"/>
        <w:rPr>
          <w:sz w:val="20"/>
        </w:rPr>
      </w:pPr>
      <w:r>
        <w:rPr>
          <w:color w:val="1D1D1B"/>
          <w:sz w:val="20"/>
        </w:rPr>
        <w:t>Contribuir</w:t>
      </w:r>
      <w:r>
        <w:rPr>
          <w:color w:val="1D1D1B"/>
          <w:spacing w:val="-8"/>
          <w:sz w:val="20"/>
        </w:rPr>
        <w:t> </w:t>
      </w:r>
      <w:r>
        <w:rPr>
          <w:color w:val="1D1D1B"/>
          <w:sz w:val="20"/>
        </w:rPr>
        <w:t>con</w:t>
      </w:r>
      <w:r>
        <w:rPr>
          <w:color w:val="1D1D1B"/>
          <w:spacing w:val="-9"/>
          <w:sz w:val="20"/>
        </w:rPr>
        <w:t> </w:t>
      </w:r>
      <w:r>
        <w:rPr>
          <w:color w:val="1D1D1B"/>
          <w:sz w:val="20"/>
        </w:rPr>
        <w:t>sus</w:t>
      </w:r>
      <w:r>
        <w:rPr>
          <w:color w:val="1D1D1B"/>
          <w:spacing w:val="-9"/>
          <w:sz w:val="20"/>
        </w:rPr>
        <w:t> </w:t>
      </w:r>
      <w:r>
        <w:rPr>
          <w:color w:val="1D1D1B"/>
          <w:sz w:val="20"/>
        </w:rPr>
        <w:t>medios</w:t>
      </w:r>
      <w:r>
        <w:rPr>
          <w:color w:val="1D1D1B"/>
          <w:spacing w:val="-9"/>
          <w:sz w:val="20"/>
        </w:rPr>
        <w:t> </w:t>
      </w:r>
      <w:r>
        <w:rPr>
          <w:color w:val="1D1D1B"/>
          <w:sz w:val="20"/>
        </w:rPr>
        <w:t>al</w:t>
      </w:r>
      <w:r>
        <w:rPr>
          <w:color w:val="1D1D1B"/>
          <w:spacing w:val="-9"/>
          <w:sz w:val="20"/>
        </w:rPr>
        <w:t> </w:t>
      </w:r>
      <w:r>
        <w:rPr>
          <w:color w:val="1D1D1B"/>
          <w:sz w:val="20"/>
        </w:rPr>
        <w:t>ataque</w:t>
      </w:r>
      <w:r>
        <w:rPr>
          <w:color w:val="1D1D1B"/>
          <w:spacing w:val="-9"/>
          <w:sz w:val="20"/>
        </w:rPr>
        <w:t> </w:t>
      </w:r>
      <w:r>
        <w:rPr>
          <w:color w:val="1D1D1B"/>
          <w:sz w:val="20"/>
        </w:rPr>
        <w:t>de</w:t>
      </w:r>
      <w:r>
        <w:rPr>
          <w:color w:val="1D1D1B"/>
          <w:spacing w:val="-9"/>
          <w:sz w:val="20"/>
        </w:rPr>
        <w:t> </w:t>
      </w:r>
      <w:r>
        <w:rPr>
          <w:color w:val="1D1D1B"/>
          <w:sz w:val="20"/>
        </w:rPr>
        <w:t>incendios forestales, dentro de su jurisdicción y apoyar a otras Guarniciones cuando se le</w:t>
      </w:r>
      <w:r>
        <w:rPr>
          <w:color w:val="1D1D1B"/>
          <w:spacing w:val="-14"/>
          <w:sz w:val="20"/>
        </w:rPr>
        <w:t> </w:t>
      </w:r>
      <w:r>
        <w:rPr>
          <w:color w:val="1D1D1B"/>
          <w:sz w:val="20"/>
        </w:rPr>
        <w:t>ordene.</w:t>
      </w:r>
    </w:p>
    <w:p>
      <w:pPr>
        <w:pStyle w:val="ListParagraph"/>
        <w:numPr>
          <w:ilvl w:val="0"/>
          <w:numId w:val="206"/>
        </w:numPr>
        <w:tabs>
          <w:tab w:pos="1894" w:val="left" w:leader="none"/>
        </w:tabs>
        <w:spacing w:line="249" w:lineRule="auto" w:before="86" w:after="0"/>
        <w:ind w:left="1893" w:right="1" w:hanging="340"/>
        <w:jc w:val="both"/>
        <w:rPr>
          <w:sz w:val="20"/>
        </w:rPr>
      </w:pPr>
      <w:r>
        <w:rPr>
          <w:color w:val="1D1D1B"/>
          <w:sz w:val="20"/>
        </w:rPr>
        <w:t>Mantener actualizados los planes y entrenados los medios para afrontar emergencias y catástrofes, estableciendo las coordinaciones con el Gobierno Regional, Provincial o Comunal, según</w:t>
      </w:r>
      <w:r>
        <w:rPr>
          <w:color w:val="1D1D1B"/>
          <w:spacing w:val="-1"/>
          <w:sz w:val="20"/>
        </w:rPr>
        <w:t> </w:t>
      </w:r>
      <w:r>
        <w:rPr>
          <w:color w:val="1D1D1B"/>
          <w:sz w:val="20"/>
        </w:rPr>
        <w:t>corresponda.</w:t>
      </w:r>
    </w:p>
    <w:p>
      <w:pPr>
        <w:pStyle w:val="ListParagraph"/>
        <w:numPr>
          <w:ilvl w:val="0"/>
          <w:numId w:val="206"/>
        </w:numPr>
        <w:tabs>
          <w:tab w:pos="1894" w:val="left" w:leader="none"/>
        </w:tabs>
        <w:spacing w:line="249" w:lineRule="auto" w:before="86" w:after="0"/>
        <w:ind w:left="1893" w:right="1" w:hanging="340"/>
        <w:jc w:val="both"/>
        <w:rPr>
          <w:sz w:val="20"/>
        </w:rPr>
      </w:pPr>
      <w:r>
        <w:rPr>
          <w:color w:val="1D1D1B"/>
          <w:sz w:val="20"/>
        </w:rPr>
        <w:t>Disponer el acuartelamiento de las tropas de la Guarnición.</w:t>
      </w:r>
    </w:p>
    <w:p>
      <w:pPr>
        <w:pStyle w:val="ListParagraph"/>
        <w:numPr>
          <w:ilvl w:val="0"/>
          <w:numId w:val="206"/>
        </w:numPr>
        <w:tabs>
          <w:tab w:pos="1894" w:val="left" w:leader="none"/>
        </w:tabs>
        <w:spacing w:line="249" w:lineRule="auto" w:before="86" w:after="0"/>
        <w:ind w:left="1893" w:right="0" w:hanging="340"/>
        <w:jc w:val="both"/>
        <w:rPr>
          <w:sz w:val="20"/>
        </w:rPr>
      </w:pPr>
      <w:r>
        <w:rPr>
          <w:color w:val="1D1D1B"/>
          <w:sz w:val="20"/>
        </w:rPr>
        <w:t>Disponer los honores fúnebres para los miembros de las Fuerzas Armadas, en servicio activo o en</w:t>
      </w:r>
      <w:r>
        <w:rPr>
          <w:color w:val="1D1D1B"/>
          <w:spacing w:val="31"/>
          <w:sz w:val="20"/>
        </w:rPr>
        <w:t> </w:t>
      </w:r>
      <w:r>
        <w:rPr>
          <w:color w:val="1D1D1B"/>
          <w:sz w:val="20"/>
        </w:rPr>
        <w:t>retiro.</w:t>
      </w:r>
    </w:p>
    <w:p>
      <w:pPr>
        <w:pStyle w:val="ListParagraph"/>
        <w:numPr>
          <w:ilvl w:val="0"/>
          <w:numId w:val="206"/>
        </w:numPr>
        <w:tabs>
          <w:tab w:pos="1894" w:val="left" w:leader="none"/>
        </w:tabs>
        <w:spacing w:line="249" w:lineRule="auto" w:before="86" w:after="0"/>
        <w:ind w:left="1893" w:right="0" w:hanging="340"/>
        <w:jc w:val="both"/>
        <w:rPr>
          <w:sz w:val="20"/>
        </w:rPr>
      </w:pPr>
      <w:r>
        <w:rPr/>
        <w:pict>
          <v:shape style="position:absolute;margin-left:52.628792pt;margin-top:32.917992pt;width:12pt;height:101.5pt;mso-position-horizontal-relative:page;mso-position-vertical-relative:paragraph;z-index:19888" type="#_x0000_t202" filled="false" stroked="false">
            <v:textbox inset="0,0,0,0" style="layout-flow:vertical;mso-layout-flow-alt:bottom-to-top">
              <w:txbxContent>
                <w:p>
                  <w:pPr>
                    <w:pStyle w:val="BodyText"/>
                    <w:spacing w:line="221" w:lineRule="exact"/>
                    <w:ind w:left="20"/>
                    <w:rPr>
                      <w:rFonts w:ascii="Gill Sans MT" w:hAnsi="Gill Sans MT"/>
                    </w:rPr>
                  </w:pPr>
                  <w:r>
                    <w:rPr>
                      <w:rFonts w:ascii="Gill Sans MT" w:hAnsi="Gill Sans MT"/>
                      <w:color w:val="9D9D9C"/>
                      <w:w w:val="107"/>
                    </w:rPr>
                    <w:t>Servicio</w:t>
                  </w:r>
                  <w:r>
                    <w:rPr>
                      <w:rFonts w:ascii="Gill Sans MT" w:hAnsi="Gill Sans MT"/>
                      <w:color w:val="9D9D9C"/>
                    </w:rPr>
                    <w:t> </w:t>
                  </w:r>
                  <w:r>
                    <w:rPr>
                      <w:rFonts w:ascii="Gill Sans MT" w:hAnsi="Gill Sans MT"/>
                      <w:color w:val="9D9D9C"/>
                      <w:w w:val="106"/>
                    </w:rPr>
                    <w:t>de</w:t>
                  </w:r>
                  <w:r>
                    <w:rPr>
                      <w:rFonts w:ascii="Gill Sans MT" w:hAnsi="Gill Sans MT"/>
                      <w:color w:val="9D9D9C"/>
                    </w:rPr>
                    <w:t> </w:t>
                  </w:r>
                  <w:r>
                    <w:rPr>
                      <w:rFonts w:ascii="Gill Sans MT" w:hAnsi="Gill Sans MT"/>
                      <w:color w:val="9D9D9C"/>
                      <w:w w:val="108"/>
                    </w:rPr>
                    <w:t>Guarnición</w:t>
                  </w:r>
                </w:p>
              </w:txbxContent>
            </v:textbox>
            <w10:wrap type="none"/>
          </v:shape>
        </w:pict>
      </w:r>
      <w:r>
        <w:rPr>
          <w:color w:val="1D1D1B"/>
          <w:sz w:val="20"/>
        </w:rPr>
        <w:t>Nombrar a los Jefes de Servicio de Guarnición, Oficiales de ronda y Oficiales</w:t>
      </w:r>
      <w:r>
        <w:rPr>
          <w:color w:val="1D1D1B"/>
          <w:spacing w:val="-39"/>
          <w:sz w:val="20"/>
        </w:rPr>
        <w:t> </w:t>
      </w:r>
      <w:r>
        <w:rPr>
          <w:color w:val="1D1D1B"/>
          <w:sz w:val="20"/>
        </w:rPr>
        <w:t>de Patrulla, cuando lo estime necesario, con el fin de asegurar el control de su</w:t>
      </w:r>
      <w:r>
        <w:rPr>
          <w:color w:val="1D1D1B"/>
          <w:spacing w:val="-2"/>
          <w:sz w:val="20"/>
        </w:rPr>
        <w:t> </w:t>
      </w:r>
      <w:r>
        <w:rPr>
          <w:color w:val="1D1D1B"/>
          <w:sz w:val="20"/>
        </w:rPr>
        <w:t>Guarnición.</w:t>
      </w:r>
    </w:p>
    <w:p>
      <w:pPr>
        <w:pStyle w:val="BodyText"/>
        <w:spacing w:before="9"/>
        <w:rPr>
          <w:sz w:val="19"/>
        </w:rPr>
      </w:pPr>
    </w:p>
    <w:p>
      <w:pPr>
        <w:pStyle w:val="Heading4"/>
        <w:numPr>
          <w:ilvl w:val="0"/>
          <w:numId w:val="205"/>
        </w:numPr>
        <w:tabs>
          <w:tab w:pos="1832" w:val="left" w:leader="none"/>
        </w:tabs>
        <w:spacing w:line="240" w:lineRule="auto" w:before="0" w:after="0"/>
        <w:ind w:left="1831" w:right="0" w:hanging="278"/>
        <w:jc w:val="left"/>
      </w:pPr>
      <w:r>
        <w:rPr>
          <w:color w:val="1D1D1B"/>
        </w:rPr>
        <w:t>SERVICIO DE RONDA EN UNA</w:t>
      </w:r>
      <w:r>
        <w:rPr>
          <w:color w:val="1D1D1B"/>
          <w:spacing w:val="-7"/>
        </w:rPr>
        <w:t> </w:t>
      </w:r>
      <w:r>
        <w:rPr>
          <w:color w:val="1D1D1B"/>
        </w:rPr>
        <w:t>GUARNICIÓN</w:t>
      </w:r>
    </w:p>
    <w:p>
      <w:pPr>
        <w:pStyle w:val="BodyText"/>
        <w:spacing w:before="6"/>
        <w:rPr>
          <w:b/>
        </w:rPr>
      </w:pPr>
    </w:p>
    <w:p>
      <w:pPr>
        <w:pStyle w:val="BodyText"/>
        <w:spacing w:line="249" w:lineRule="auto" w:before="1"/>
        <w:ind w:left="1553" w:right="1" w:firstLine="340"/>
        <w:jc w:val="both"/>
      </w:pPr>
      <w:r>
        <w:rPr>
          <w:color w:val="1D1D1B"/>
        </w:rPr>
        <w:t>El Servicio de Ronda Guarnicional es la labor que cumple el personal que debe desempeñar una función</w:t>
      </w:r>
      <w:r>
        <w:rPr>
          <w:color w:val="1D1D1B"/>
          <w:spacing w:val="-11"/>
        </w:rPr>
        <w:t> </w:t>
      </w:r>
      <w:r>
        <w:rPr>
          <w:color w:val="1D1D1B"/>
        </w:rPr>
        <w:t>predeterminada</w:t>
      </w:r>
      <w:r>
        <w:rPr>
          <w:color w:val="1D1D1B"/>
          <w:spacing w:val="-11"/>
        </w:rPr>
        <w:t> </w:t>
      </w:r>
      <w:r>
        <w:rPr>
          <w:color w:val="1D1D1B"/>
        </w:rPr>
        <w:t>durante</w:t>
      </w:r>
      <w:r>
        <w:rPr>
          <w:color w:val="1D1D1B"/>
          <w:spacing w:val="-11"/>
        </w:rPr>
        <w:t> </w:t>
      </w:r>
      <w:r>
        <w:rPr>
          <w:color w:val="1D1D1B"/>
        </w:rPr>
        <w:t>el</w:t>
      </w:r>
      <w:r>
        <w:rPr>
          <w:color w:val="1D1D1B"/>
          <w:spacing w:val="-11"/>
        </w:rPr>
        <w:t> </w:t>
      </w:r>
      <w:r>
        <w:rPr>
          <w:color w:val="1D1D1B"/>
        </w:rPr>
        <w:t>período</w:t>
      </w:r>
      <w:r>
        <w:rPr>
          <w:color w:val="1D1D1B"/>
          <w:spacing w:val="-11"/>
        </w:rPr>
        <w:t> </w:t>
      </w:r>
      <w:r>
        <w:rPr>
          <w:color w:val="1D1D1B"/>
        </w:rPr>
        <w:t>de</w:t>
      </w:r>
      <w:r>
        <w:rPr>
          <w:color w:val="1D1D1B"/>
          <w:spacing w:val="-11"/>
        </w:rPr>
        <w:t> </w:t>
      </w:r>
      <w:r>
        <w:rPr>
          <w:color w:val="1D1D1B"/>
        </w:rPr>
        <w:t>tiempo en</w:t>
      </w:r>
      <w:r>
        <w:rPr>
          <w:color w:val="1D1D1B"/>
          <w:spacing w:val="-14"/>
        </w:rPr>
        <w:t> </w:t>
      </w:r>
      <w:r>
        <w:rPr>
          <w:color w:val="1D1D1B"/>
        </w:rPr>
        <w:t>que</w:t>
      </w:r>
      <w:r>
        <w:rPr>
          <w:color w:val="1D1D1B"/>
          <w:spacing w:val="-14"/>
        </w:rPr>
        <w:t> </w:t>
      </w:r>
      <w:r>
        <w:rPr>
          <w:color w:val="1D1D1B"/>
        </w:rPr>
        <w:t>los</w:t>
      </w:r>
      <w:r>
        <w:rPr>
          <w:color w:val="1D1D1B"/>
          <w:spacing w:val="-14"/>
        </w:rPr>
        <w:t> </w:t>
      </w:r>
      <w:r>
        <w:rPr>
          <w:color w:val="1D1D1B"/>
        </w:rPr>
        <w:t>titulares</w:t>
      </w:r>
      <w:r>
        <w:rPr>
          <w:color w:val="1D1D1B"/>
          <w:spacing w:val="-15"/>
        </w:rPr>
        <w:t> </w:t>
      </w:r>
      <w:r>
        <w:rPr>
          <w:color w:val="1D1D1B"/>
        </w:rPr>
        <w:t>se</w:t>
      </w:r>
      <w:r>
        <w:rPr>
          <w:color w:val="1D1D1B"/>
          <w:spacing w:val="-14"/>
        </w:rPr>
        <w:t> </w:t>
      </w:r>
      <w:r>
        <w:rPr>
          <w:color w:val="1D1D1B"/>
        </w:rPr>
        <w:t>encuentren</w:t>
      </w:r>
      <w:r>
        <w:rPr>
          <w:color w:val="1D1D1B"/>
          <w:spacing w:val="-14"/>
        </w:rPr>
        <w:t> </w:t>
      </w:r>
      <w:r>
        <w:rPr>
          <w:color w:val="1D1D1B"/>
        </w:rPr>
        <w:t>retirados</w:t>
      </w:r>
      <w:r>
        <w:rPr>
          <w:color w:val="1D1D1B"/>
          <w:spacing w:val="-14"/>
        </w:rPr>
        <w:t> </w:t>
      </w:r>
      <w:r>
        <w:rPr>
          <w:color w:val="1D1D1B"/>
        </w:rPr>
        <w:t>o</w:t>
      </w:r>
      <w:r>
        <w:rPr>
          <w:color w:val="1D1D1B"/>
          <w:spacing w:val="-14"/>
        </w:rPr>
        <w:t> </w:t>
      </w:r>
      <w:r>
        <w:rPr>
          <w:color w:val="1D1D1B"/>
        </w:rPr>
        <w:t>francos,</w:t>
      </w:r>
    </w:p>
    <w:p>
      <w:pPr>
        <w:pStyle w:val="BodyText"/>
        <w:tabs>
          <w:tab w:pos="1553" w:val="left" w:leader="none"/>
        </w:tabs>
        <w:spacing w:line="146" w:lineRule="auto" w:before="89"/>
        <w:ind w:left="1553" w:hanging="623"/>
      </w:pPr>
      <w:r>
        <w:rPr/>
        <w:pict>
          <v:shape style="position:absolute;margin-left:53.898792pt;margin-top:25.448196pt;width:12pt;height:80.6pt;mso-position-horizontal-relative:page;mso-position-vertical-relative:paragraph;z-index:19912" type="#_x0000_t202" filled="false" stroked="false">
            <v:textbox inset="0,0,0,0" style="layout-flow:vertical;mso-layout-flow-alt:bottom-to-top">
              <w:txbxContent>
                <w:p>
                  <w:pPr>
                    <w:pStyle w:val="BodyText"/>
                    <w:spacing w:line="221" w:lineRule="exact"/>
                    <w:ind w:left="20" w:right="-601"/>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6"/>
                    </w:rPr>
                    <w:t>eintidós</w:t>
                  </w:r>
                </w:p>
              </w:txbxContent>
            </v:textbox>
            <w10:wrap type="none"/>
          </v:shape>
        </w:pict>
      </w:r>
      <w:r>
        <w:rPr>
          <w:b/>
          <w:color w:val="9D9D9C"/>
          <w:position w:val="-10"/>
          <w:sz w:val="24"/>
        </w:rPr>
        <w:t>268</w:t>
        <w:tab/>
      </w:r>
      <w:r>
        <w:rPr>
          <w:color w:val="1D1D1B"/>
        </w:rPr>
        <w:t>con el objeto de atender la seguridad y orden</w:t>
      </w:r>
      <w:r>
        <w:rPr>
          <w:color w:val="1D1D1B"/>
          <w:spacing w:val="43"/>
        </w:rPr>
        <w:t> </w:t>
      </w:r>
      <w:r>
        <w:rPr>
          <w:color w:val="1D1D1B"/>
        </w:rPr>
        <w:t>en</w:t>
      </w:r>
      <w:r>
        <w:rPr>
          <w:color w:val="1D1D1B"/>
          <w:spacing w:val="4"/>
        </w:rPr>
        <w:t> </w:t>
      </w:r>
      <w:r>
        <w:rPr>
          <w:color w:val="1D1D1B"/>
        </w:rPr>
        <w:t>las</w:t>
      </w:r>
      <w:r>
        <w:rPr>
          <w:color w:val="1D1D1B"/>
          <w:spacing w:val="-1"/>
        </w:rPr>
        <w:t> </w:t>
      </w:r>
      <w:r>
        <w:rPr>
          <w:color w:val="1D1D1B"/>
        </w:rPr>
        <w:t>unidades y reparticiones de una</w:t>
      </w:r>
      <w:r>
        <w:rPr>
          <w:color w:val="1D1D1B"/>
          <w:spacing w:val="-11"/>
        </w:rPr>
        <w:t> </w:t>
      </w:r>
      <w:r>
        <w:rPr>
          <w:color w:val="1D1D1B"/>
        </w:rPr>
        <w:t>Guarnición.</w:t>
      </w:r>
    </w:p>
    <w:p>
      <w:pPr>
        <w:pStyle w:val="BodyText"/>
        <w:rPr>
          <w:sz w:val="22"/>
        </w:rPr>
      </w:pPr>
    </w:p>
    <w:p>
      <w:pPr>
        <w:pStyle w:val="BodyText"/>
        <w:ind w:right="1"/>
        <w:jc w:val="right"/>
      </w:pPr>
      <w:r>
        <w:rPr>
          <w:color w:val="1D1D1B"/>
        </w:rPr>
        <w:t>Existe un Servicio de Vigilancia Interno y Externo.</w:t>
      </w:r>
    </w:p>
    <w:p>
      <w:pPr>
        <w:pStyle w:val="BodyText"/>
        <w:spacing w:before="6"/>
      </w:pPr>
    </w:p>
    <w:p>
      <w:pPr>
        <w:pStyle w:val="BodyText"/>
        <w:spacing w:line="249" w:lineRule="auto" w:before="1"/>
        <w:ind w:left="1553" w:right="1" w:firstLine="340"/>
        <w:jc w:val="both"/>
      </w:pPr>
      <w:r>
        <w:rPr>
          <w:color w:val="1D1D1B"/>
        </w:rPr>
        <w:t>El Servicio de Vigilancia Interno es el que pertenece a la propia Unidad y comprende su sistema de guardia y patrullas establecidas dentro del perímetro del Recinto Militar.</w:t>
      </w:r>
    </w:p>
    <w:p>
      <w:pPr>
        <w:pStyle w:val="BodyText"/>
        <w:spacing w:line="249" w:lineRule="auto" w:before="74"/>
        <w:ind w:left="241" w:right="1551" w:firstLine="340"/>
        <w:jc w:val="both"/>
      </w:pPr>
      <w:r>
        <w:rPr/>
        <w:br w:type="column"/>
      </w:r>
      <w:r>
        <w:rPr>
          <w:color w:val="1D1D1B"/>
        </w:rPr>
        <w:t>El Servicio de Vigilancia Externo tiene  por  objeto impedir que personas extrañas, sin la debida autorización, penetren los límites de seguridad establecidos  para  el  conjunto  de  unidades   de una Guarnición. Está compuesto por el Jefe de Servicio, representante del Comandante General de Guarnición</w:t>
      </w:r>
      <w:r>
        <w:rPr>
          <w:color w:val="1D1D1B"/>
          <w:spacing w:val="-6"/>
        </w:rPr>
        <w:t> </w:t>
      </w:r>
      <w:r>
        <w:rPr>
          <w:color w:val="1D1D1B"/>
        </w:rPr>
        <w:t>al</w:t>
      </w:r>
      <w:r>
        <w:rPr>
          <w:color w:val="1D1D1B"/>
          <w:spacing w:val="-5"/>
        </w:rPr>
        <w:t> </w:t>
      </w:r>
      <w:r>
        <w:rPr>
          <w:color w:val="1D1D1B"/>
        </w:rPr>
        <w:t>que</w:t>
      </w:r>
      <w:r>
        <w:rPr>
          <w:color w:val="1D1D1B"/>
          <w:spacing w:val="-5"/>
        </w:rPr>
        <w:t> </w:t>
      </w:r>
      <w:r>
        <w:rPr>
          <w:color w:val="1D1D1B"/>
        </w:rPr>
        <w:t>secunda</w:t>
      </w:r>
      <w:r>
        <w:rPr>
          <w:color w:val="1D1D1B"/>
          <w:spacing w:val="-5"/>
        </w:rPr>
        <w:t> </w:t>
      </w:r>
      <w:r>
        <w:rPr>
          <w:color w:val="1D1D1B"/>
        </w:rPr>
        <w:t>un</w:t>
      </w:r>
      <w:r>
        <w:rPr>
          <w:color w:val="1D1D1B"/>
          <w:spacing w:val="-5"/>
        </w:rPr>
        <w:t> </w:t>
      </w:r>
      <w:r>
        <w:rPr>
          <w:color w:val="1D1D1B"/>
        </w:rPr>
        <w:t>Oficial</w:t>
      </w:r>
      <w:r>
        <w:rPr>
          <w:color w:val="1D1D1B"/>
          <w:spacing w:val="-6"/>
        </w:rPr>
        <w:t> </w:t>
      </w:r>
      <w:r>
        <w:rPr>
          <w:color w:val="1D1D1B"/>
        </w:rPr>
        <w:t>Clave,</w:t>
      </w:r>
      <w:r>
        <w:rPr>
          <w:color w:val="1D1D1B"/>
          <w:spacing w:val="-5"/>
        </w:rPr>
        <w:t> </w:t>
      </w:r>
      <w:r>
        <w:rPr>
          <w:color w:val="1D1D1B"/>
        </w:rPr>
        <w:t>y</w:t>
      </w:r>
      <w:r>
        <w:rPr>
          <w:color w:val="1D1D1B"/>
          <w:spacing w:val="-5"/>
        </w:rPr>
        <w:t> </w:t>
      </w:r>
      <w:r>
        <w:rPr>
          <w:color w:val="1D1D1B"/>
        </w:rPr>
        <w:t>por</w:t>
      </w:r>
      <w:r>
        <w:rPr>
          <w:color w:val="1D1D1B"/>
          <w:spacing w:val="-5"/>
        </w:rPr>
        <w:t> </w:t>
      </w:r>
      <w:r>
        <w:rPr>
          <w:color w:val="1D1D1B"/>
        </w:rPr>
        <w:t>los Jefes</w:t>
      </w:r>
      <w:r>
        <w:rPr>
          <w:color w:val="1D1D1B"/>
          <w:spacing w:val="-10"/>
        </w:rPr>
        <w:t> </w:t>
      </w:r>
      <w:r>
        <w:rPr>
          <w:color w:val="1D1D1B"/>
        </w:rPr>
        <w:t>de</w:t>
      </w:r>
      <w:r>
        <w:rPr>
          <w:color w:val="1D1D1B"/>
          <w:spacing w:val="-10"/>
        </w:rPr>
        <w:t> </w:t>
      </w:r>
      <w:r>
        <w:rPr>
          <w:color w:val="1D1D1B"/>
        </w:rPr>
        <w:t>Servicios,</w:t>
      </w:r>
      <w:r>
        <w:rPr>
          <w:color w:val="1D1D1B"/>
          <w:spacing w:val="-10"/>
        </w:rPr>
        <w:t> </w:t>
      </w:r>
      <w:r>
        <w:rPr>
          <w:color w:val="1D1D1B"/>
        </w:rPr>
        <w:t>representantes</w:t>
      </w:r>
      <w:r>
        <w:rPr>
          <w:color w:val="1D1D1B"/>
          <w:spacing w:val="-10"/>
        </w:rPr>
        <w:t> </w:t>
      </w:r>
      <w:r>
        <w:rPr>
          <w:color w:val="1D1D1B"/>
        </w:rPr>
        <w:t>de</w:t>
      </w:r>
      <w:r>
        <w:rPr>
          <w:color w:val="1D1D1B"/>
          <w:spacing w:val="-10"/>
        </w:rPr>
        <w:t> </w:t>
      </w:r>
      <w:r>
        <w:rPr>
          <w:color w:val="1D1D1B"/>
        </w:rPr>
        <w:t>los</w:t>
      </w:r>
      <w:r>
        <w:rPr>
          <w:color w:val="1D1D1B"/>
          <w:spacing w:val="-10"/>
        </w:rPr>
        <w:t> </w:t>
      </w:r>
      <w:r>
        <w:rPr>
          <w:color w:val="1D1D1B"/>
        </w:rPr>
        <w:t>respectivos Comandantes de Guarnición a los que asesoran el Oficial de Ronda y la Repartición de</w:t>
      </w:r>
      <w:r>
        <w:rPr>
          <w:color w:val="1D1D1B"/>
          <w:spacing w:val="-18"/>
        </w:rPr>
        <w:t> </w:t>
      </w:r>
      <w:r>
        <w:rPr>
          <w:color w:val="1D1D1B"/>
        </w:rPr>
        <w:t>Servicio.</w:t>
      </w:r>
    </w:p>
    <w:p>
      <w:pPr>
        <w:pStyle w:val="BodyText"/>
        <w:spacing w:before="9"/>
        <w:rPr>
          <w:sz w:val="19"/>
        </w:rPr>
      </w:pPr>
    </w:p>
    <w:p>
      <w:pPr>
        <w:pStyle w:val="Heading4"/>
        <w:spacing w:line="249" w:lineRule="auto"/>
        <w:ind w:left="241" w:right="1551" w:firstLine="340"/>
        <w:jc w:val="both"/>
      </w:pPr>
      <w:r>
        <w:rPr>
          <w:color w:val="1D1D1B"/>
        </w:rPr>
        <w:t>Jefe de Servicio de la Comandancia General de Guarnición</w:t>
      </w:r>
    </w:p>
    <w:p>
      <w:pPr>
        <w:pStyle w:val="BodyText"/>
        <w:spacing w:before="9"/>
        <w:rPr>
          <w:b/>
          <w:sz w:val="19"/>
        </w:rPr>
      </w:pPr>
    </w:p>
    <w:p>
      <w:pPr>
        <w:pStyle w:val="BodyText"/>
        <w:spacing w:line="249" w:lineRule="auto"/>
        <w:ind w:left="241" w:right="1552" w:firstLine="340"/>
        <w:jc w:val="both"/>
      </w:pPr>
      <w:r>
        <w:rPr>
          <w:color w:val="1D1D1B"/>
          <w:spacing w:val="-7"/>
        </w:rPr>
        <w:t>Representante</w:t>
      </w:r>
      <w:r>
        <w:rPr>
          <w:color w:val="1D1D1B"/>
          <w:spacing w:val="41"/>
        </w:rPr>
        <w:t> </w:t>
      </w:r>
      <w:r>
        <w:rPr>
          <w:color w:val="1D1D1B"/>
          <w:spacing w:val="-4"/>
        </w:rPr>
        <w:t>al  </w:t>
      </w:r>
      <w:r>
        <w:rPr>
          <w:color w:val="1D1D1B"/>
          <w:spacing w:val="-7"/>
        </w:rPr>
        <w:t>Comandante</w:t>
      </w:r>
      <w:r>
        <w:rPr>
          <w:color w:val="1D1D1B"/>
          <w:spacing w:val="41"/>
        </w:rPr>
        <w:t> </w:t>
      </w:r>
      <w:r>
        <w:rPr>
          <w:color w:val="1D1D1B"/>
          <w:spacing w:val="-6"/>
        </w:rPr>
        <w:t>General   </w:t>
      </w:r>
      <w:r>
        <w:rPr>
          <w:color w:val="1D1D1B"/>
          <w:spacing w:val="-7"/>
        </w:rPr>
        <w:t>durante </w:t>
      </w:r>
      <w:r>
        <w:rPr>
          <w:color w:val="1D1D1B"/>
          <w:spacing w:val="-3"/>
        </w:rPr>
        <w:t>su </w:t>
      </w:r>
      <w:r>
        <w:rPr>
          <w:color w:val="1D1D1B"/>
          <w:spacing w:val="-6"/>
        </w:rPr>
        <w:t>ausencia, siendo </w:t>
      </w:r>
      <w:r>
        <w:rPr>
          <w:color w:val="1D1D1B"/>
          <w:spacing w:val="-4"/>
        </w:rPr>
        <w:t>el </w:t>
      </w:r>
      <w:r>
        <w:rPr>
          <w:color w:val="1D1D1B"/>
          <w:spacing w:val="-6"/>
        </w:rPr>
        <w:t>Superior Directo </w:t>
      </w:r>
      <w:r>
        <w:rPr>
          <w:color w:val="1D1D1B"/>
          <w:spacing w:val="-4"/>
        </w:rPr>
        <w:t>de </w:t>
      </w:r>
      <w:r>
        <w:rPr>
          <w:color w:val="1D1D1B"/>
          <w:spacing w:val="-6"/>
        </w:rPr>
        <w:t>todos </w:t>
      </w:r>
      <w:r>
        <w:rPr>
          <w:color w:val="1D1D1B"/>
          <w:spacing w:val="-5"/>
        </w:rPr>
        <w:t>los </w:t>
      </w:r>
      <w:r>
        <w:rPr>
          <w:color w:val="1D1D1B"/>
          <w:spacing w:val="-6"/>
        </w:rPr>
        <w:t>Servicios </w:t>
      </w:r>
      <w:r>
        <w:rPr>
          <w:color w:val="1D1D1B"/>
        </w:rPr>
        <w:t>y </w:t>
      </w:r>
      <w:r>
        <w:rPr>
          <w:color w:val="1D1D1B"/>
          <w:spacing w:val="-6"/>
        </w:rPr>
        <w:t>Guardias </w:t>
      </w:r>
      <w:r>
        <w:rPr>
          <w:color w:val="1D1D1B"/>
          <w:spacing w:val="-4"/>
        </w:rPr>
        <w:t>de la </w:t>
      </w:r>
      <w:r>
        <w:rPr>
          <w:color w:val="1D1D1B"/>
          <w:spacing w:val="-6"/>
        </w:rPr>
        <w:t>Guarnición General. </w:t>
      </w:r>
      <w:r>
        <w:rPr>
          <w:color w:val="1D1D1B"/>
          <w:spacing w:val="-5"/>
        </w:rPr>
        <w:t>Tiene </w:t>
      </w:r>
      <w:r>
        <w:rPr>
          <w:color w:val="1D1D1B"/>
          <w:spacing w:val="-7"/>
        </w:rPr>
        <w:t>el </w:t>
      </w:r>
      <w:r>
        <w:rPr>
          <w:color w:val="1D1D1B"/>
          <w:spacing w:val="-6"/>
        </w:rPr>
        <w:t>grado</w:t>
      </w:r>
      <w:r>
        <w:rPr>
          <w:color w:val="1D1D1B"/>
          <w:spacing w:val="-12"/>
        </w:rPr>
        <w:t> </w:t>
      </w:r>
      <w:r>
        <w:rPr>
          <w:color w:val="1D1D1B"/>
          <w:spacing w:val="-4"/>
        </w:rPr>
        <w:t>de</w:t>
      </w:r>
      <w:r>
        <w:rPr>
          <w:color w:val="1D1D1B"/>
          <w:spacing w:val="-12"/>
        </w:rPr>
        <w:t> </w:t>
      </w:r>
      <w:r>
        <w:rPr>
          <w:color w:val="1D1D1B"/>
          <w:spacing w:val="-6"/>
        </w:rPr>
        <w:t>Capitán</w:t>
      </w:r>
      <w:r>
        <w:rPr>
          <w:color w:val="1D1D1B"/>
          <w:spacing w:val="-12"/>
        </w:rPr>
        <w:t> </w:t>
      </w:r>
      <w:r>
        <w:rPr>
          <w:color w:val="1D1D1B"/>
          <w:spacing w:val="-4"/>
        </w:rPr>
        <w:t>de</w:t>
      </w:r>
      <w:r>
        <w:rPr>
          <w:color w:val="1D1D1B"/>
          <w:spacing w:val="-12"/>
        </w:rPr>
        <w:t> </w:t>
      </w:r>
      <w:r>
        <w:rPr>
          <w:color w:val="1D1D1B"/>
          <w:spacing w:val="-6"/>
        </w:rPr>
        <w:t>Corbeta</w:t>
      </w:r>
      <w:r>
        <w:rPr>
          <w:color w:val="1D1D1B"/>
          <w:spacing w:val="-12"/>
        </w:rPr>
        <w:t> </w:t>
      </w:r>
      <w:r>
        <w:rPr>
          <w:color w:val="1D1D1B"/>
          <w:spacing w:val="-6"/>
        </w:rPr>
        <w:t>Ejecutivo,</w:t>
      </w:r>
      <w:r>
        <w:rPr>
          <w:color w:val="1D1D1B"/>
          <w:spacing w:val="-13"/>
        </w:rPr>
        <w:t> </w:t>
      </w:r>
      <w:r>
        <w:rPr>
          <w:color w:val="1D1D1B"/>
          <w:spacing w:val="-6"/>
        </w:rPr>
        <w:t>Ingeniero</w:t>
      </w:r>
      <w:r>
        <w:rPr>
          <w:color w:val="1D1D1B"/>
          <w:spacing w:val="-13"/>
        </w:rPr>
        <w:t> </w:t>
      </w:r>
      <w:r>
        <w:rPr>
          <w:color w:val="1D1D1B"/>
          <w:spacing w:val="-7"/>
        </w:rPr>
        <w:t>Naval, </w:t>
      </w:r>
      <w:r>
        <w:rPr>
          <w:color w:val="1D1D1B"/>
          <w:spacing w:val="-6"/>
        </w:rPr>
        <w:t>Infante </w:t>
      </w:r>
      <w:r>
        <w:rPr>
          <w:color w:val="1D1D1B"/>
          <w:spacing w:val="-4"/>
        </w:rPr>
        <w:t>de </w:t>
      </w:r>
      <w:r>
        <w:rPr>
          <w:color w:val="1D1D1B"/>
          <w:spacing w:val="-6"/>
        </w:rPr>
        <w:t>Marina, Abastecimiento </w:t>
      </w:r>
      <w:r>
        <w:rPr>
          <w:color w:val="1D1D1B"/>
        </w:rPr>
        <w:t>u </w:t>
      </w:r>
      <w:r>
        <w:rPr>
          <w:color w:val="1D1D1B"/>
          <w:spacing w:val="-6"/>
        </w:rPr>
        <w:t>Oficial </w:t>
      </w:r>
      <w:r>
        <w:rPr>
          <w:color w:val="1D1D1B"/>
          <w:spacing w:val="-4"/>
        </w:rPr>
        <w:t>de</w:t>
      </w:r>
      <w:r>
        <w:rPr>
          <w:color w:val="1D1D1B"/>
          <w:spacing w:val="-34"/>
        </w:rPr>
        <w:t> </w:t>
      </w:r>
      <w:r>
        <w:rPr>
          <w:color w:val="1D1D1B"/>
          <w:spacing w:val="-6"/>
        </w:rPr>
        <w:t>Mar.</w:t>
      </w:r>
    </w:p>
    <w:p>
      <w:pPr>
        <w:pStyle w:val="BodyText"/>
        <w:spacing w:before="9"/>
        <w:rPr>
          <w:sz w:val="19"/>
        </w:rPr>
      </w:pPr>
    </w:p>
    <w:p>
      <w:pPr>
        <w:pStyle w:val="BodyText"/>
        <w:ind w:left="582" w:right="1552"/>
      </w:pPr>
      <w:r>
        <w:rPr>
          <w:color w:val="1D1D1B"/>
        </w:rPr>
        <w:t>Sus obligaciones son las siguientes:</w:t>
      </w:r>
    </w:p>
    <w:p>
      <w:pPr>
        <w:pStyle w:val="BodyText"/>
        <w:spacing w:before="7"/>
        <w:rPr>
          <w:sz w:val="15"/>
        </w:rPr>
      </w:pPr>
    </w:p>
    <w:p>
      <w:pPr>
        <w:pStyle w:val="ListParagraph"/>
        <w:numPr>
          <w:ilvl w:val="0"/>
          <w:numId w:val="207"/>
        </w:numPr>
        <w:tabs>
          <w:tab w:pos="582" w:val="left" w:leader="none"/>
        </w:tabs>
        <w:spacing w:line="249" w:lineRule="auto" w:before="0" w:after="0"/>
        <w:ind w:left="581" w:right="1552" w:hanging="340"/>
        <w:jc w:val="both"/>
        <w:rPr>
          <w:sz w:val="20"/>
        </w:rPr>
      </w:pPr>
      <w:r>
        <w:rPr>
          <w:color w:val="1D1D1B"/>
          <w:sz w:val="20"/>
        </w:rPr>
        <w:t>Conocer  las  atribuciones  y  obligaciones  de  su Superior para poder cumplirlas a su nivel o solicitar resolución del</w:t>
      </w:r>
      <w:r>
        <w:rPr>
          <w:color w:val="1D1D1B"/>
          <w:spacing w:val="-4"/>
          <w:sz w:val="20"/>
        </w:rPr>
        <w:t> </w:t>
      </w:r>
      <w:r>
        <w:rPr>
          <w:color w:val="1D1D1B"/>
          <w:sz w:val="20"/>
        </w:rPr>
        <w:t>superior.</w:t>
      </w:r>
    </w:p>
    <w:p>
      <w:pPr>
        <w:pStyle w:val="ListParagraph"/>
        <w:numPr>
          <w:ilvl w:val="0"/>
          <w:numId w:val="207"/>
        </w:numPr>
        <w:tabs>
          <w:tab w:pos="582" w:val="left" w:leader="none"/>
        </w:tabs>
        <w:spacing w:line="249" w:lineRule="auto" w:before="57" w:after="0"/>
        <w:ind w:left="581" w:right="1552" w:hanging="340"/>
        <w:jc w:val="both"/>
        <w:rPr>
          <w:sz w:val="20"/>
        </w:rPr>
      </w:pPr>
      <w:r>
        <w:rPr>
          <w:color w:val="1D1D1B"/>
          <w:sz w:val="20"/>
        </w:rPr>
        <w:t>Conocer cómo comunicarse con todos los Jefes de Servicio de otros Mandos Operativos y de las Guarniciones Navales de la</w:t>
      </w:r>
      <w:r>
        <w:rPr>
          <w:color w:val="1D1D1B"/>
          <w:spacing w:val="-9"/>
          <w:sz w:val="20"/>
        </w:rPr>
        <w:t> </w:t>
      </w:r>
      <w:r>
        <w:rPr>
          <w:color w:val="1D1D1B"/>
          <w:sz w:val="20"/>
        </w:rPr>
        <w:t>Jurisdicción.</w:t>
      </w:r>
    </w:p>
    <w:p>
      <w:pPr>
        <w:pStyle w:val="ListParagraph"/>
        <w:numPr>
          <w:ilvl w:val="0"/>
          <w:numId w:val="207"/>
        </w:numPr>
        <w:tabs>
          <w:tab w:pos="582" w:val="left" w:leader="none"/>
        </w:tabs>
        <w:spacing w:line="249" w:lineRule="auto" w:before="57" w:after="0"/>
        <w:ind w:left="581" w:right="1551" w:hanging="340"/>
        <w:jc w:val="both"/>
        <w:rPr>
          <w:sz w:val="20"/>
        </w:rPr>
      </w:pPr>
      <w:r>
        <w:rPr>
          <w:color w:val="1D1D1B"/>
          <w:sz w:val="20"/>
        </w:rPr>
        <w:t>Velar  por  la  Seguridad  de  las  instalaciones   y reparticiones de la jurisdicción, y estar permanentemente informado de la situación operativa de las Unidades de superficie y aeronaves de la zona, en puerto, mar o aire, presentes en su</w:t>
      </w:r>
      <w:r>
        <w:rPr>
          <w:color w:val="1D1D1B"/>
          <w:spacing w:val="-14"/>
          <w:sz w:val="20"/>
        </w:rPr>
        <w:t> </w:t>
      </w:r>
      <w:r>
        <w:rPr>
          <w:color w:val="1D1D1B"/>
          <w:sz w:val="20"/>
        </w:rPr>
        <w:t>área.</w:t>
      </w:r>
    </w:p>
    <w:p>
      <w:pPr>
        <w:pStyle w:val="ListParagraph"/>
        <w:numPr>
          <w:ilvl w:val="0"/>
          <w:numId w:val="207"/>
        </w:numPr>
        <w:tabs>
          <w:tab w:pos="582" w:val="left" w:leader="none"/>
        </w:tabs>
        <w:spacing w:line="249" w:lineRule="auto" w:before="57" w:after="0"/>
        <w:ind w:left="581" w:right="1553" w:hanging="340"/>
        <w:jc w:val="both"/>
        <w:rPr>
          <w:sz w:val="20"/>
        </w:rPr>
      </w:pPr>
      <w:r>
        <w:rPr>
          <w:color w:val="1D1D1B"/>
          <w:sz w:val="20"/>
        </w:rPr>
        <w:t>Mantenerse informado acerca del control del tráfico marítimo del área jurisdiccional y las medidas de Seguridad a la vida humana que realizan las Gobernaciones</w:t>
      </w:r>
      <w:r>
        <w:rPr>
          <w:color w:val="1D1D1B"/>
          <w:spacing w:val="-4"/>
          <w:sz w:val="20"/>
        </w:rPr>
        <w:t> </w:t>
      </w:r>
      <w:r>
        <w:rPr>
          <w:color w:val="1D1D1B"/>
          <w:sz w:val="20"/>
        </w:rPr>
        <w:t>Marítimas.</w:t>
      </w:r>
    </w:p>
    <w:p>
      <w:pPr>
        <w:pStyle w:val="ListParagraph"/>
        <w:numPr>
          <w:ilvl w:val="0"/>
          <w:numId w:val="207"/>
        </w:numPr>
        <w:tabs>
          <w:tab w:pos="582" w:val="left" w:leader="none"/>
        </w:tabs>
        <w:spacing w:line="249" w:lineRule="auto" w:before="57" w:after="0"/>
        <w:ind w:left="581" w:right="1552" w:hanging="340"/>
        <w:jc w:val="both"/>
        <w:rPr>
          <w:sz w:val="20"/>
        </w:rPr>
      </w:pPr>
      <w:r>
        <w:rPr>
          <w:color w:val="1D1D1B"/>
          <w:sz w:val="20"/>
        </w:rPr>
        <w:t>Coordinar</w:t>
      </w:r>
      <w:r>
        <w:rPr>
          <w:color w:val="1D1D1B"/>
          <w:spacing w:val="-17"/>
          <w:sz w:val="20"/>
        </w:rPr>
        <w:t> </w:t>
      </w:r>
      <w:r>
        <w:rPr>
          <w:color w:val="1D1D1B"/>
          <w:sz w:val="20"/>
        </w:rPr>
        <w:t>los</w:t>
      </w:r>
      <w:r>
        <w:rPr>
          <w:color w:val="1D1D1B"/>
          <w:spacing w:val="-17"/>
          <w:sz w:val="20"/>
        </w:rPr>
        <w:t> </w:t>
      </w:r>
      <w:r>
        <w:rPr>
          <w:color w:val="1D1D1B"/>
          <w:sz w:val="20"/>
        </w:rPr>
        <w:t>medios</w:t>
      </w:r>
      <w:r>
        <w:rPr>
          <w:color w:val="1D1D1B"/>
          <w:spacing w:val="-17"/>
          <w:sz w:val="20"/>
        </w:rPr>
        <w:t> </w:t>
      </w:r>
      <w:r>
        <w:rPr>
          <w:color w:val="1D1D1B"/>
          <w:sz w:val="20"/>
        </w:rPr>
        <w:t>navales</w:t>
      </w:r>
      <w:r>
        <w:rPr>
          <w:color w:val="1D1D1B"/>
          <w:spacing w:val="-17"/>
          <w:sz w:val="20"/>
        </w:rPr>
        <w:t> </w:t>
      </w:r>
      <w:r>
        <w:rPr>
          <w:color w:val="1D1D1B"/>
          <w:sz w:val="20"/>
        </w:rPr>
        <w:t>para</w:t>
      </w:r>
      <w:r>
        <w:rPr>
          <w:color w:val="1D1D1B"/>
          <w:spacing w:val="-17"/>
          <w:sz w:val="20"/>
        </w:rPr>
        <w:t> </w:t>
      </w:r>
      <w:r>
        <w:rPr>
          <w:color w:val="1D1D1B"/>
          <w:sz w:val="20"/>
        </w:rPr>
        <w:t>lograr</w:t>
      </w:r>
      <w:r>
        <w:rPr>
          <w:color w:val="1D1D1B"/>
          <w:spacing w:val="-17"/>
          <w:sz w:val="20"/>
        </w:rPr>
        <w:t> </w:t>
      </w:r>
      <w:r>
        <w:rPr>
          <w:color w:val="1D1D1B"/>
          <w:sz w:val="20"/>
        </w:rPr>
        <w:t>máxima efectividad</w:t>
      </w:r>
      <w:r>
        <w:rPr>
          <w:color w:val="1D1D1B"/>
          <w:spacing w:val="-17"/>
          <w:sz w:val="20"/>
        </w:rPr>
        <w:t> </w:t>
      </w:r>
      <w:r>
        <w:rPr>
          <w:color w:val="1D1D1B"/>
          <w:sz w:val="20"/>
        </w:rPr>
        <w:t>en</w:t>
      </w:r>
      <w:r>
        <w:rPr>
          <w:color w:val="1D1D1B"/>
          <w:spacing w:val="-17"/>
          <w:sz w:val="20"/>
        </w:rPr>
        <w:t> </w:t>
      </w:r>
      <w:r>
        <w:rPr>
          <w:color w:val="1D1D1B"/>
          <w:sz w:val="20"/>
        </w:rPr>
        <w:t>tareas</w:t>
      </w:r>
      <w:r>
        <w:rPr>
          <w:color w:val="1D1D1B"/>
          <w:spacing w:val="-17"/>
          <w:sz w:val="20"/>
        </w:rPr>
        <w:t> </w:t>
      </w:r>
      <w:r>
        <w:rPr>
          <w:color w:val="1D1D1B"/>
          <w:sz w:val="20"/>
        </w:rPr>
        <w:t>contra</w:t>
      </w:r>
      <w:r>
        <w:rPr>
          <w:color w:val="1D1D1B"/>
          <w:spacing w:val="-17"/>
          <w:sz w:val="20"/>
        </w:rPr>
        <w:t> </w:t>
      </w:r>
      <w:r>
        <w:rPr>
          <w:color w:val="1D1D1B"/>
          <w:sz w:val="20"/>
        </w:rPr>
        <w:t>incendio,</w:t>
      </w:r>
      <w:r>
        <w:rPr>
          <w:color w:val="1D1D1B"/>
          <w:spacing w:val="-17"/>
          <w:sz w:val="20"/>
        </w:rPr>
        <w:t> </w:t>
      </w:r>
      <w:r>
        <w:rPr>
          <w:color w:val="1D1D1B"/>
          <w:sz w:val="20"/>
        </w:rPr>
        <w:t>inundación, sabotaje o</w:t>
      </w:r>
      <w:r>
        <w:rPr>
          <w:color w:val="1D1D1B"/>
          <w:spacing w:val="-1"/>
          <w:sz w:val="20"/>
        </w:rPr>
        <w:t> </w:t>
      </w:r>
      <w:r>
        <w:rPr>
          <w:color w:val="1D1D1B"/>
          <w:sz w:val="20"/>
        </w:rPr>
        <w:t>terremoto.</w:t>
      </w:r>
    </w:p>
    <w:p>
      <w:pPr>
        <w:pStyle w:val="ListParagraph"/>
        <w:numPr>
          <w:ilvl w:val="0"/>
          <w:numId w:val="207"/>
        </w:numPr>
        <w:tabs>
          <w:tab w:pos="582" w:val="left" w:leader="none"/>
        </w:tabs>
        <w:spacing w:line="249" w:lineRule="auto" w:before="57" w:after="0"/>
        <w:ind w:left="581" w:right="1552" w:hanging="340"/>
        <w:jc w:val="both"/>
        <w:rPr>
          <w:sz w:val="20"/>
        </w:rPr>
      </w:pPr>
      <w:r>
        <w:rPr>
          <w:color w:val="1D1D1B"/>
          <w:sz w:val="20"/>
        </w:rPr>
        <w:t>Cooperar con Carabineros en accidentes en que se vea involucrado personal</w:t>
      </w:r>
      <w:r>
        <w:rPr>
          <w:color w:val="1D1D1B"/>
          <w:spacing w:val="-24"/>
          <w:sz w:val="20"/>
        </w:rPr>
        <w:t> </w:t>
      </w:r>
      <w:r>
        <w:rPr>
          <w:color w:val="1D1D1B"/>
          <w:sz w:val="20"/>
        </w:rPr>
        <w:t>naval.</w:t>
      </w:r>
    </w:p>
    <w:p>
      <w:pPr>
        <w:pStyle w:val="BodyText"/>
        <w:spacing w:before="9"/>
        <w:rPr>
          <w:sz w:val="19"/>
        </w:rPr>
      </w:pPr>
    </w:p>
    <w:p>
      <w:pPr>
        <w:pStyle w:val="BodyText"/>
        <w:spacing w:line="249" w:lineRule="auto"/>
        <w:ind w:left="241" w:right="1552" w:firstLine="340"/>
        <w:jc w:val="both"/>
      </w:pPr>
      <w:r>
        <w:rPr>
          <w:color w:val="1D1D1B"/>
        </w:rPr>
        <w:t>Ante cualquier hecho o circunstancia no contemplada</w:t>
      </w:r>
      <w:r>
        <w:rPr>
          <w:color w:val="1D1D1B"/>
          <w:spacing w:val="-23"/>
        </w:rPr>
        <w:t> </w:t>
      </w:r>
      <w:r>
        <w:rPr>
          <w:color w:val="1D1D1B"/>
        </w:rPr>
        <w:t>en</w:t>
      </w:r>
      <w:r>
        <w:rPr>
          <w:color w:val="1D1D1B"/>
          <w:spacing w:val="-23"/>
        </w:rPr>
        <w:t> </w:t>
      </w:r>
      <w:r>
        <w:rPr>
          <w:color w:val="1D1D1B"/>
        </w:rPr>
        <w:t>el</w:t>
      </w:r>
      <w:r>
        <w:rPr>
          <w:color w:val="1D1D1B"/>
          <w:spacing w:val="-23"/>
        </w:rPr>
        <w:t> </w:t>
      </w:r>
      <w:r>
        <w:rPr>
          <w:color w:val="1D1D1B"/>
        </w:rPr>
        <w:t>reglamento,</w:t>
      </w:r>
      <w:r>
        <w:rPr>
          <w:color w:val="1D1D1B"/>
          <w:spacing w:val="-23"/>
        </w:rPr>
        <w:t> </w:t>
      </w:r>
      <w:r>
        <w:rPr>
          <w:color w:val="1D1D1B"/>
        </w:rPr>
        <w:t>procederá</w:t>
      </w:r>
      <w:r>
        <w:rPr>
          <w:color w:val="1D1D1B"/>
          <w:spacing w:val="-22"/>
        </w:rPr>
        <w:t> </w:t>
      </w:r>
      <w:r>
        <w:rPr>
          <w:color w:val="1D1D1B"/>
        </w:rPr>
        <w:t>con</w:t>
      </w:r>
      <w:r>
        <w:rPr>
          <w:color w:val="1D1D1B"/>
          <w:spacing w:val="-23"/>
        </w:rPr>
        <w:t> </w:t>
      </w:r>
      <w:r>
        <w:rPr>
          <w:color w:val="1D1D1B"/>
        </w:rPr>
        <w:t>libertad de acción, de acuerdo con su criterio, sentido común y</w:t>
      </w:r>
      <w:r>
        <w:rPr>
          <w:color w:val="1D1D1B"/>
          <w:spacing w:val="-10"/>
        </w:rPr>
        <w:t> </w:t>
      </w:r>
      <w:r>
        <w:rPr>
          <w:color w:val="1D1D1B"/>
        </w:rPr>
        <w:t>experiencia</w:t>
      </w:r>
      <w:r>
        <w:rPr>
          <w:color w:val="1D1D1B"/>
          <w:spacing w:val="-9"/>
        </w:rPr>
        <w:t> </w:t>
      </w:r>
      <w:r>
        <w:rPr>
          <w:color w:val="1D1D1B"/>
        </w:rPr>
        <w:t>personal,</w:t>
      </w:r>
      <w:r>
        <w:rPr>
          <w:color w:val="1D1D1B"/>
          <w:spacing w:val="-9"/>
        </w:rPr>
        <w:t> </w:t>
      </w:r>
      <w:r>
        <w:rPr>
          <w:color w:val="1D1D1B"/>
        </w:rPr>
        <w:t>disponiendo</w:t>
      </w:r>
      <w:r>
        <w:rPr>
          <w:color w:val="1D1D1B"/>
          <w:spacing w:val="-10"/>
        </w:rPr>
        <w:t> </w:t>
      </w:r>
      <w:r>
        <w:rPr>
          <w:color w:val="1D1D1B"/>
        </w:rPr>
        <w:t>lo</w:t>
      </w:r>
      <w:r>
        <w:rPr>
          <w:color w:val="1D1D1B"/>
          <w:spacing w:val="-10"/>
        </w:rPr>
        <w:t> </w:t>
      </w:r>
      <w:r>
        <w:rPr>
          <w:color w:val="1D1D1B"/>
        </w:rPr>
        <w:t>conveniente</w:t>
      </w:r>
      <w:r>
        <w:rPr>
          <w:color w:val="1D1D1B"/>
          <w:spacing w:val="-10"/>
        </w:rPr>
        <w:t> </w:t>
      </w:r>
      <w:r>
        <w:rPr>
          <w:color w:val="1D1D1B"/>
        </w:rPr>
        <w:t>a los Jefes de Servicio que deban tomar</w:t>
      </w:r>
      <w:r>
        <w:rPr>
          <w:color w:val="1D1D1B"/>
          <w:spacing w:val="-18"/>
        </w:rPr>
        <w:t> </w:t>
      </w:r>
      <w:r>
        <w:rPr>
          <w:color w:val="1D1D1B"/>
        </w:rPr>
        <w:t>acción.</w:t>
      </w:r>
    </w:p>
    <w:p>
      <w:pPr>
        <w:pStyle w:val="BodyText"/>
        <w:spacing w:before="9"/>
        <w:rPr>
          <w:sz w:val="19"/>
        </w:rPr>
      </w:pPr>
    </w:p>
    <w:p>
      <w:pPr>
        <w:pStyle w:val="Heading4"/>
        <w:ind w:left="582" w:right="1552"/>
      </w:pPr>
      <w:r>
        <w:rPr>
          <w:color w:val="1D1D1B"/>
        </w:rPr>
        <w:t>Oficial Clave</w:t>
      </w:r>
    </w:p>
    <w:p>
      <w:pPr>
        <w:pStyle w:val="BodyText"/>
        <w:spacing w:before="6"/>
        <w:rPr>
          <w:b/>
        </w:rPr>
      </w:pPr>
    </w:p>
    <w:p>
      <w:pPr>
        <w:pStyle w:val="BodyText"/>
        <w:spacing w:line="249" w:lineRule="auto" w:before="1"/>
        <w:ind w:left="241" w:right="1552" w:firstLine="340"/>
        <w:jc w:val="both"/>
      </w:pPr>
      <w:r>
        <w:rPr>
          <w:color w:val="1D1D1B"/>
        </w:rPr>
        <w:t>Tiene por responsabilidad atender  el  servicio  de   comunicaciones   cifrando   y   descifrando   </w:t>
      </w:r>
      <w:r>
        <w:rPr>
          <w:color w:val="1D1D1B"/>
          <w:spacing w:val="15"/>
        </w:rPr>
        <w:t> </w:t>
      </w:r>
      <w:r>
        <w:rPr>
          <w:color w:val="1D1D1B"/>
        </w:rPr>
        <w:t>los</w:t>
      </w:r>
    </w:p>
    <w:p>
      <w:pPr>
        <w:spacing w:after="0" w:line="249" w:lineRule="auto"/>
        <w:jc w:val="both"/>
        <w:sectPr>
          <w:type w:val="continuous"/>
          <w:pgSz w:w="12750" w:h="15870"/>
          <w:pgMar w:top="420" w:bottom="420" w:left="0" w:right="0"/>
          <w:cols w:num="2" w:equalWidth="0">
            <w:col w:w="6233" w:space="40"/>
            <w:col w:w="6477"/>
          </w:cols>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BodyText"/>
        <w:spacing w:line="249" w:lineRule="auto" w:before="75"/>
        <w:ind w:left="1553"/>
        <w:jc w:val="both"/>
      </w:pPr>
      <w:r>
        <w:rPr>
          <w:color w:val="1D1D1B"/>
        </w:rPr>
        <w:t>mensajes, durante el tiempo que se  ausente  de sus funciones el Comandante del Sub Centro de Telecomunicaciones Navales (SCTcN.) Es atendido por Oficiales Subalternos de la Guarnición, que dependen militarmente del Jefe de Servicio de la Comandancia General de Guarnición y</w:t>
      </w:r>
      <w:r>
        <w:rPr>
          <w:color w:val="1D1D1B"/>
          <w:spacing w:val="-39"/>
        </w:rPr>
        <w:t> </w:t>
      </w:r>
      <w:r>
        <w:rPr>
          <w:color w:val="1D1D1B"/>
        </w:rPr>
        <w:t>técnicamente del Comandante del SCTcN, actualmente las funciones</w:t>
      </w:r>
      <w:r>
        <w:rPr>
          <w:color w:val="1D1D1B"/>
          <w:spacing w:val="-20"/>
        </w:rPr>
        <w:t> </w:t>
      </w:r>
      <w:r>
        <w:rPr>
          <w:color w:val="1D1D1B"/>
        </w:rPr>
        <w:t>del</w:t>
      </w:r>
      <w:r>
        <w:rPr>
          <w:color w:val="1D1D1B"/>
          <w:spacing w:val="-19"/>
        </w:rPr>
        <w:t> </w:t>
      </w:r>
      <w:r>
        <w:rPr>
          <w:color w:val="1D1D1B"/>
        </w:rPr>
        <w:t>Oficial</w:t>
      </w:r>
      <w:r>
        <w:rPr>
          <w:color w:val="1D1D1B"/>
          <w:spacing w:val="-20"/>
        </w:rPr>
        <w:t> </w:t>
      </w:r>
      <w:r>
        <w:rPr>
          <w:color w:val="1D1D1B"/>
        </w:rPr>
        <w:t>Clave</w:t>
      </w:r>
      <w:r>
        <w:rPr>
          <w:color w:val="1D1D1B"/>
          <w:spacing w:val="-19"/>
        </w:rPr>
        <w:t> </w:t>
      </w:r>
      <w:r>
        <w:rPr>
          <w:color w:val="1D1D1B"/>
        </w:rPr>
        <w:t>son</w:t>
      </w:r>
      <w:r>
        <w:rPr>
          <w:color w:val="1D1D1B"/>
          <w:spacing w:val="-20"/>
        </w:rPr>
        <w:t> </w:t>
      </w:r>
      <w:r>
        <w:rPr>
          <w:color w:val="1D1D1B"/>
        </w:rPr>
        <w:t>asumidas</w:t>
      </w:r>
      <w:r>
        <w:rPr>
          <w:color w:val="1D1D1B"/>
          <w:spacing w:val="-19"/>
        </w:rPr>
        <w:t> </w:t>
      </w:r>
      <w:r>
        <w:rPr>
          <w:color w:val="1D1D1B"/>
        </w:rPr>
        <w:t>por</w:t>
      </w:r>
      <w:r>
        <w:rPr>
          <w:color w:val="1D1D1B"/>
          <w:spacing w:val="-19"/>
        </w:rPr>
        <w:t> </w:t>
      </w:r>
      <w:r>
        <w:rPr>
          <w:color w:val="1D1D1B"/>
        </w:rPr>
        <w:t>el</w:t>
      </w:r>
      <w:r>
        <w:rPr>
          <w:color w:val="1D1D1B"/>
          <w:spacing w:val="-19"/>
        </w:rPr>
        <w:t> </w:t>
      </w:r>
      <w:r>
        <w:rPr>
          <w:color w:val="1D1D1B"/>
        </w:rPr>
        <w:t>Oficial de Ronda teniendo las siguientes</w:t>
      </w:r>
      <w:r>
        <w:rPr>
          <w:color w:val="1D1D1B"/>
          <w:spacing w:val="-22"/>
        </w:rPr>
        <w:t> </w:t>
      </w:r>
      <w:r>
        <w:rPr>
          <w:color w:val="1D1D1B"/>
        </w:rPr>
        <w:t>obligaciones:</w:t>
      </w:r>
    </w:p>
    <w:p>
      <w:pPr>
        <w:pStyle w:val="BodyText"/>
        <w:spacing w:before="9"/>
        <w:rPr>
          <w:sz w:val="19"/>
        </w:rPr>
      </w:pPr>
    </w:p>
    <w:p>
      <w:pPr>
        <w:pStyle w:val="ListParagraph"/>
        <w:numPr>
          <w:ilvl w:val="1"/>
          <w:numId w:val="207"/>
        </w:numPr>
        <w:tabs>
          <w:tab w:pos="1894" w:val="left" w:leader="none"/>
        </w:tabs>
        <w:spacing w:line="249" w:lineRule="auto" w:before="0" w:after="0"/>
        <w:ind w:left="1893" w:right="1" w:hanging="340"/>
        <w:jc w:val="both"/>
        <w:rPr>
          <w:sz w:val="20"/>
        </w:rPr>
      </w:pPr>
      <w:r>
        <w:rPr>
          <w:color w:val="1D1D1B"/>
          <w:sz w:val="20"/>
        </w:rPr>
        <w:t>Guardar absoluta reserva sobre las comunicaciones que</w:t>
      </w:r>
      <w:r>
        <w:rPr>
          <w:color w:val="1D1D1B"/>
          <w:spacing w:val="-3"/>
          <w:sz w:val="20"/>
        </w:rPr>
        <w:t> </w:t>
      </w:r>
      <w:r>
        <w:rPr>
          <w:color w:val="1D1D1B"/>
          <w:sz w:val="20"/>
        </w:rPr>
        <w:t>reciba.</w:t>
      </w:r>
    </w:p>
    <w:p>
      <w:pPr>
        <w:pStyle w:val="ListParagraph"/>
        <w:numPr>
          <w:ilvl w:val="1"/>
          <w:numId w:val="207"/>
        </w:numPr>
        <w:tabs>
          <w:tab w:pos="1894" w:val="left" w:leader="none"/>
        </w:tabs>
        <w:spacing w:line="249" w:lineRule="auto" w:before="57" w:after="0"/>
        <w:ind w:left="1893" w:right="0" w:hanging="340"/>
        <w:jc w:val="both"/>
        <w:rPr>
          <w:sz w:val="20"/>
        </w:rPr>
      </w:pPr>
      <w:r>
        <w:rPr>
          <w:color w:val="1D1D1B"/>
          <w:sz w:val="20"/>
        </w:rPr>
        <w:t>Conocer  perfectamente  todos  los   sistemas  de codificación en uso, para emplearlos con expedición y seguridad en cualquier</w:t>
      </w:r>
      <w:r>
        <w:rPr>
          <w:color w:val="1D1D1B"/>
          <w:spacing w:val="-12"/>
          <w:sz w:val="20"/>
        </w:rPr>
        <w:t> </w:t>
      </w:r>
      <w:r>
        <w:rPr>
          <w:color w:val="1D1D1B"/>
          <w:sz w:val="20"/>
        </w:rPr>
        <w:t>momento.</w:t>
      </w:r>
    </w:p>
    <w:p>
      <w:pPr>
        <w:pStyle w:val="ListParagraph"/>
        <w:numPr>
          <w:ilvl w:val="1"/>
          <w:numId w:val="207"/>
        </w:numPr>
        <w:tabs>
          <w:tab w:pos="1894" w:val="left" w:leader="none"/>
        </w:tabs>
        <w:spacing w:line="249" w:lineRule="auto" w:before="57" w:after="0"/>
        <w:ind w:left="1893" w:right="0" w:hanging="340"/>
        <w:jc w:val="both"/>
        <w:rPr>
          <w:sz w:val="20"/>
        </w:rPr>
      </w:pPr>
      <w:r>
        <w:rPr>
          <w:color w:val="1D1D1B"/>
          <w:sz w:val="20"/>
        </w:rPr>
        <w:t>Llevará un archivo de los mensajes clasificados cursados y recibidos, con los cuales observará</w:t>
      </w:r>
      <w:r>
        <w:rPr>
          <w:color w:val="1D1D1B"/>
          <w:spacing w:val="-34"/>
          <w:sz w:val="20"/>
        </w:rPr>
        <w:t> </w:t>
      </w:r>
      <w:r>
        <w:rPr>
          <w:color w:val="1D1D1B"/>
          <w:sz w:val="20"/>
        </w:rPr>
        <w:t>el mismo procedimiento de seguridad que con los elementos y carpetas</w:t>
      </w:r>
      <w:r>
        <w:rPr>
          <w:color w:val="1D1D1B"/>
          <w:spacing w:val="-9"/>
          <w:sz w:val="20"/>
        </w:rPr>
        <w:t> </w:t>
      </w:r>
      <w:r>
        <w:rPr>
          <w:color w:val="1D1D1B"/>
          <w:sz w:val="20"/>
        </w:rPr>
        <w:t>criptográficas.</w:t>
      </w:r>
    </w:p>
    <w:p>
      <w:pPr>
        <w:pStyle w:val="ListParagraph"/>
        <w:numPr>
          <w:ilvl w:val="1"/>
          <w:numId w:val="207"/>
        </w:numPr>
        <w:tabs>
          <w:tab w:pos="1894" w:val="left" w:leader="none"/>
        </w:tabs>
        <w:spacing w:line="249" w:lineRule="auto" w:before="57" w:after="0"/>
        <w:ind w:left="1893" w:right="0" w:hanging="340"/>
        <w:jc w:val="both"/>
        <w:rPr>
          <w:sz w:val="20"/>
        </w:rPr>
      </w:pPr>
      <w:r>
        <w:rPr>
          <w:color w:val="1D1D1B"/>
          <w:sz w:val="20"/>
        </w:rPr>
        <w:t>Comunicar al Jefe de Servicio toda novedad importante, debiendo revisar todo el tráfico que reciba durante su</w:t>
      </w:r>
      <w:r>
        <w:rPr>
          <w:color w:val="1D1D1B"/>
          <w:spacing w:val="-7"/>
          <w:sz w:val="20"/>
        </w:rPr>
        <w:t> </w:t>
      </w:r>
      <w:r>
        <w:rPr>
          <w:color w:val="1D1D1B"/>
          <w:sz w:val="20"/>
        </w:rPr>
        <w:t>servicio.</w:t>
      </w:r>
    </w:p>
    <w:p>
      <w:pPr>
        <w:pStyle w:val="BodyText"/>
        <w:spacing w:before="9"/>
        <w:rPr>
          <w:sz w:val="19"/>
        </w:rPr>
      </w:pPr>
    </w:p>
    <w:p>
      <w:pPr>
        <w:pStyle w:val="Heading4"/>
        <w:ind w:left="0" w:right="1"/>
        <w:jc w:val="right"/>
      </w:pPr>
      <w:r>
        <w:rPr>
          <w:color w:val="1D1D1B"/>
        </w:rPr>
        <w:t>Jefe de Servicio de la Comandancia de Guarnición</w:t>
      </w:r>
    </w:p>
    <w:p>
      <w:pPr>
        <w:pStyle w:val="BodyText"/>
        <w:spacing w:before="6"/>
        <w:rPr>
          <w:b/>
        </w:rPr>
      </w:pPr>
    </w:p>
    <w:p>
      <w:pPr>
        <w:pStyle w:val="BodyText"/>
        <w:spacing w:line="249" w:lineRule="auto" w:before="1"/>
        <w:ind w:left="1553" w:right="1" w:firstLine="340"/>
        <w:jc w:val="both"/>
      </w:pPr>
      <w:r>
        <w:rPr>
          <w:color w:val="1D1D1B"/>
          <w:spacing w:val="-3"/>
        </w:rPr>
        <w:t>En </w:t>
      </w:r>
      <w:r>
        <w:rPr>
          <w:color w:val="1D1D1B"/>
          <w:spacing w:val="-7"/>
        </w:rPr>
        <w:t>ausencia </w:t>
      </w:r>
      <w:r>
        <w:rPr>
          <w:color w:val="1D1D1B"/>
          <w:spacing w:val="-5"/>
        </w:rPr>
        <w:t>del </w:t>
      </w:r>
      <w:r>
        <w:rPr>
          <w:color w:val="1D1D1B"/>
          <w:spacing w:val="-7"/>
        </w:rPr>
        <w:t>Comandante </w:t>
      </w:r>
      <w:r>
        <w:rPr>
          <w:color w:val="1D1D1B"/>
          <w:spacing w:val="-4"/>
        </w:rPr>
        <w:t>de </w:t>
      </w:r>
      <w:r>
        <w:rPr>
          <w:color w:val="1D1D1B"/>
          <w:spacing w:val="-6"/>
        </w:rPr>
        <w:t>Guarnición, deberá estar </w:t>
      </w:r>
      <w:r>
        <w:rPr>
          <w:color w:val="1D1D1B"/>
          <w:spacing w:val="-4"/>
        </w:rPr>
        <w:t>en </w:t>
      </w:r>
      <w:r>
        <w:rPr>
          <w:color w:val="1D1D1B"/>
          <w:spacing w:val="-7"/>
        </w:rPr>
        <w:t>condiciones </w:t>
      </w:r>
      <w:r>
        <w:rPr>
          <w:color w:val="1D1D1B"/>
          <w:spacing w:val="-4"/>
        </w:rPr>
        <w:t>de </w:t>
      </w:r>
      <w:r>
        <w:rPr>
          <w:color w:val="1D1D1B"/>
          <w:spacing w:val="-6"/>
        </w:rPr>
        <w:t>tomar  </w:t>
      </w:r>
      <w:r>
        <w:rPr>
          <w:color w:val="1D1D1B"/>
          <w:spacing w:val="-5"/>
        </w:rPr>
        <w:t>las  </w:t>
      </w:r>
      <w:r>
        <w:rPr>
          <w:color w:val="1D1D1B"/>
          <w:spacing w:val="-6"/>
        </w:rPr>
        <w:t>medidas  ante cualquier situación </w:t>
      </w:r>
      <w:r>
        <w:rPr>
          <w:color w:val="1D1D1B"/>
          <w:spacing w:val="-4"/>
        </w:rPr>
        <w:t>de </w:t>
      </w:r>
      <w:r>
        <w:rPr>
          <w:color w:val="1D1D1B"/>
          <w:spacing w:val="-7"/>
        </w:rPr>
        <w:t>emergencia,  impartiendo  </w:t>
      </w:r>
      <w:r>
        <w:rPr>
          <w:color w:val="1D1D1B"/>
          <w:spacing w:val="-5"/>
        </w:rPr>
        <w:t>las </w:t>
      </w:r>
      <w:r>
        <w:rPr>
          <w:color w:val="1D1D1B"/>
          <w:spacing w:val="-6"/>
        </w:rPr>
        <w:t>órdenes </w:t>
      </w:r>
      <w:r>
        <w:rPr>
          <w:color w:val="1D1D1B"/>
          <w:spacing w:val="-5"/>
        </w:rPr>
        <w:t>que  </w:t>
      </w:r>
      <w:r>
        <w:rPr>
          <w:color w:val="1D1D1B"/>
          <w:spacing w:val="-6"/>
        </w:rPr>
        <w:t>estime  conveniente  mientras  </w:t>
      </w:r>
      <w:r>
        <w:rPr>
          <w:color w:val="1D1D1B"/>
          <w:spacing w:val="-7"/>
        </w:rPr>
        <w:t>llegue </w:t>
      </w:r>
      <w:r>
        <w:rPr>
          <w:color w:val="1D1D1B"/>
          <w:spacing w:val="-4"/>
        </w:rPr>
        <w:t>la </w:t>
      </w:r>
      <w:r>
        <w:rPr>
          <w:color w:val="1D1D1B"/>
          <w:spacing w:val="-7"/>
        </w:rPr>
        <w:t>autoridad </w:t>
      </w:r>
      <w:r>
        <w:rPr>
          <w:color w:val="1D1D1B"/>
          <w:spacing w:val="-5"/>
        </w:rPr>
        <w:t>que </w:t>
      </w:r>
      <w:r>
        <w:rPr>
          <w:color w:val="1D1D1B"/>
          <w:spacing w:val="-4"/>
        </w:rPr>
        <w:t>le </w:t>
      </w:r>
      <w:r>
        <w:rPr>
          <w:color w:val="1D1D1B"/>
          <w:spacing w:val="-6"/>
        </w:rPr>
        <w:t>corresponde asumir </w:t>
      </w:r>
      <w:r>
        <w:rPr>
          <w:color w:val="1D1D1B"/>
          <w:spacing w:val="-4"/>
        </w:rPr>
        <w:t>el </w:t>
      </w:r>
      <w:r>
        <w:rPr>
          <w:color w:val="1D1D1B"/>
          <w:spacing w:val="-6"/>
        </w:rPr>
        <w:t>mando. Integrarán</w:t>
      </w:r>
      <w:r>
        <w:rPr>
          <w:color w:val="1D1D1B"/>
          <w:spacing w:val="-25"/>
        </w:rPr>
        <w:t> </w:t>
      </w:r>
      <w:r>
        <w:rPr>
          <w:color w:val="1D1D1B"/>
          <w:spacing w:val="-4"/>
        </w:rPr>
        <w:t>el</w:t>
      </w:r>
      <w:r>
        <w:rPr>
          <w:color w:val="1D1D1B"/>
          <w:spacing w:val="-25"/>
        </w:rPr>
        <w:t> </w:t>
      </w:r>
      <w:r>
        <w:rPr>
          <w:color w:val="1D1D1B"/>
          <w:spacing w:val="-5"/>
        </w:rPr>
        <w:t>rol</w:t>
      </w:r>
      <w:r>
        <w:rPr>
          <w:color w:val="1D1D1B"/>
          <w:spacing w:val="-25"/>
        </w:rPr>
        <w:t> </w:t>
      </w:r>
      <w:r>
        <w:rPr>
          <w:color w:val="1D1D1B"/>
          <w:spacing w:val="-4"/>
        </w:rPr>
        <w:t>de</w:t>
      </w:r>
      <w:r>
        <w:rPr>
          <w:color w:val="1D1D1B"/>
          <w:spacing w:val="-25"/>
        </w:rPr>
        <w:t> </w:t>
      </w:r>
      <w:r>
        <w:rPr>
          <w:color w:val="1D1D1B"/>
          <w:spacing w:val="-6"/>
        </w:rPr>
        <w:t>Jefes</w:t>
      </w:r>
      <w:r>
        <w:rPr>
          <w:color w:val="1D1D1B"/>
          <w:spacing w:val="-25"/>
        </w:rPr>
        <w:t> </w:t>
      </w:r>
      <w:r>
        <w:rPr>
          <w:color w:val="1D1D1B"/>
          <w:spacing w:val="-4"/>
        </w:rPr>
        <w:t>de</w:t>
      </w:r>
      <w:r>
        <w:rPr>
          <w:color w:val="1D1D1B"/>
          <w:spacing w:val="-25"/>
        </w:rPr>
        <w:t> </w:t>
      </w:r>
      <w:r>
        <w:rPr>
          <w:color w:val="1D1D1B"/>
          <w:spacing w:val="-6"/>
        </w:rPr>
        <w:t>Servicio</w:t>
      </w:r>
      <w:r>
        <w:rPr>
          <w:color w:val="1D1D1B"/>
          <w:spacing w:val="-25"/>
        </w:rPr>
        <w:t> </w:t>
      </w:r>
      <w:r>
        <w:rPr>
          <w:color w:val="1D1D1B"/>
          <w:spacing w:val="-6"/>
        </w:rPr>
        <w:t>todos</w:t>
      </w:r>
      <w:r>
        <w:rPr>
          <w:color w:val="1D1D1B"/>
          <w:spacing w:val="-25"/>
        </w:rPr>
        <w:t> </w:t>
      </w:r>
      <w:r>
        <w:rPr>
          <w:color w:val="1D1D1B"/>
          <w:spacing w:val="-6"/>
        </w:rPr>
        <w:t>Oficiales</w:t>
      </w:r>
      <w:r>
        <w:rPr>
          <w:color w:val="1D1D1B"/>
          <w:spacing w:val="-25"/>
        </w:rPr>
        <w:t> </w:t>
      </w:r>
      <w:r>
        <w:rPr>
          <w:color w:val="1D1D1B"/>
          <w:spacing w:val="-6"/>
        </w:rPr>
        <w:t>Jefes </w:t>
      </w:r>
      <w:r>
        <w:rPr>
          <w:color w:val="1D1D1B"/>
          <w:spacing w:val="-4"/>
        </w:rPr>
        <w:t>de </w:t>
      </w:r>
      <w:r>
        <w:rPr>
          <w:color w:val="1D1D1B"/>
          <w:spacing w:val="-6"/>
        </w:rPr>
        <w:t>Línea </w:t>
      </w:r>
      <w:r>
        <w:rPr>
          <w:color w:val="1D1D1B"/>
          <w:spacing w:val="-4"/>
        </w:rPr>
        <w:t>de la </w:t>
      </w:r>
      <w:r>
        <w:rPr>
          <w:color w:val="1D1D1B"/>
          <w:spacing w:val="-7"/>
        </w:rPr>
        <w:t>Guarnición, </w:t>
      </w:r>
      <w:r>
        <w:rPr>
          <w:color w:val="1D1D1B"/>
          <w:spacing w:val="-5"/>
        </w:rPr>
        <w:t>que </w:t>
      </w:r>
      <w:r>
        <w:rPr>
          <w:color w:val="1D1D1B"/>
          <w:spacing w:val="-4"/>
        </w:rPr>
        <w:t>no </w:t>
      </w:r>
      <w:r>
        <w:rPr>
          <w:color w:val="1D1D1B"/>
          <w:spacing w:val="-6"/>
        </w:rPr>
        <w:t>estén </w:t>
      </w:r>
      <w:r>
        <w:rPr>
          <w:color w:val="1D1D1B"/>
          <w:spacing w:val="-7"/>
        </w:rPr>
        <w:t>considerados </w:t>
      </w:r>
      <w:r>
        <w:rPr>
          <w:color w:val="1D1D1B"/>
          <w:spacing w:val="-4"/>
        </w:rPr>
        <w:t>en</w:t>
      </w:r>
      <w:r>
        <w:rPr>
          <w:color w:val="1D1D1B"/>
          <w:spacing w:val="-12"/>
        </w:rPr>
        <w:t> </w:t>
      </w:r>
      <w:r>
        <w:rPr>
          <w:color w:val="1D1D1B"/>
          <w:spacing w:val="-5"/>
        </w:rPr>
        <w:t>rol</w:t>
      </w:r>
      <w:r>
        <w:rPr>
          <w:color w:val="1D1D1B"/>
          <w:spacing w:val="-12"/>
        </w:rPr>
        <w:t> </w:t>
      </w:r>
      <w:r>
        <w:rPr>
          <w:color w:val="1D1D1B"/>
          <w:spacing w:val="-4"/>
        </w:rPr>
        <w:t>de</w:t>
      </w:r>
      <w:r>
        <w:rPr>
          <w:color w:val="1D1D1B"/>
          <w:spacing w:val="-12"/>
        </w:rPr>
        <w:t> </w:t>
      </w:r>
      <w:r>
        <w:rPr>
          <w:color w:val="1D1D1B"/>
          <w:spacing w:val="-4"/>
        </w:rPr>
        <w:t>la</w:t>
      </w:r>
      <w:r>
        <w:rPr>
          <w:color w:val="1D1D1B"/>
          <w:spacing w:val="-12"/>
        </w:rPr>
        <w:t> </w:t>
      </w:r>
      <w:r>
        <w:rPr>
          <w:color w:val="1D1D1B"/>
          <w:spacing w:val="-7"/>
        </w:rPr>
        <w:t>Comandancia</w:t>
      </w:r>
      <w:r>
        <w:rPr>
          <w:color w:val="1D1D1B"/>
          <w:spacing w:val="-12"/>
        </w:rPr>
        <w:t> </w:t>
      </w:r>
      <w:r>
        <w:rPr>
          <w:color w:val="1D1D1B"/>
          <w:spacing w:val="-6"/>
        </w:rPr>
        <w:t>General</w:t>
      </w:r>
      <w:r>
        <w:rPr>
          <w:color w:val="1D1D1B"/>
          <w:spacing w:val="-12"/>
        </w:rPr>
        <w:t> </w:t>
      </w:r>
      <w:r>
        <w:rPr>
          <w:color w:val="1D1D1B"/>
          <w:spacing w:val="-4"/>
        </w:rPr>
        <w:t>de</w:t>
      </w:r>
      <w:r>
        <w:rPr>
          <w:color w:val="1D1D1B"/>
          <w:spacing w:val="-12"/>
        </w:rPr>
        <w:t> </w:t>
      </w:r>
      <w:r>
        <w:rPr>
          <w:color w:val="1D1D1B"/>
          <w:spacing w:val="-4"/>
        </w:rPr>
        <w:t>la</w:t>
      </w:r>
      <w:r>
        <w:rPr>
          <w:color w:val="1D1D1B"/>
          <w:spacing w:val="-12"/>
        </w:rPr>
        <w:t> </w:t>
      </w:r>
      <w:r>
        <w:rPr>
          <w:color w:val="1D1D1B"/>
          <w:spacing w:val="-7"/>
        </w:rPr>
        <w:t>Guarnición.</w:t>
      </w:r>
      <w:r>
        <w:rPr>
          <w:color w:val="1D1D1B"/>
          <w:spacing w:val="-12"/>
        </w:rPr>
        <w:t> </w:t>
      </w:r>
      <w:r>
        <w:rPr>
          <w:color w:val="1D1D1B"/>
          <w:spacing w:val="-5"/>
        </w:rPr>
        <w:t>Sus </w:t>
      </w:r>
      <w:r>
        <w:rPr>
          <w:color w:val="1D1D1B"/>
          <w:spacing w:val="-7"/>
        </w:rPr>
        <w:t>obligaciones </w:t>
      </w:r>
      <w:r>
        <w:rPr>
          <w:color w:val="1D1D1B"/>
          <w:spacing w:val="-4"/>
        </w:rPr>
        <w:t>más </w:t>
      </w:r>
      <w:r>
        <w:rPr>
          <w:color w:val="1D1D1B"/>
          <w:spacing w:val="-7"/>
        </w:rPr>
        <w:t>importantes </w:t>
      </w:r>
      <w:r>
        <w:rPr>
          <w:color w:val="1D1D1B"/>
          <w:spacing w:val="-4"/>
        </w:rPr>
        <w:t>son </w:t>
      </w:r>
      <w:r>
        <w:rPr>
          <w:color w:val="1D1D1B"/>
          <w:spacing w:val="-5"/>
        </w:rPr>
        <w:t>las</w:t>
      </w:r>
      <w:r>
        <w:rPr>
          <w:color w:val="1D1D1B"/>
          <w:spacing w:val="-24"/>
        </w:rPr>
        <w:t> </w:t>
      </w:r>
      <w:r>
        <w:rPr>
          <w:color w:val="1D1D1B"/>
          <w:spacing w:val="-6"/>
        </w:rPr>
        <w:t>siguientes:</w:t>
      </w:r>
    </w:p>
    <w:p>
      <w:pPr>
        <w:pStyle w:val="BodyText"/>
        <w:spacing w:before="9"/>
        <w:rPr>
          <w:sz w:val="19"/>
        </w:rPr>
      </w:pPr>
    </w:p>
    <w:p>
      <w:pPr>
        <w:pStyle w:val="ListParagraph"/>
        <w:numPr>
          <w:ilvl w:val="0"/>
          <w:numId w:val="208"/>
        </w:numPr>
        <w:tabs>
          <w:tab w:pos="1894" w:val="left" w:leader="none"/>
        </w:tabs>
        <w:spacing w:line="249" w:lineRule="auto" w:before="0" w:after="0"/>
        <w:ind w:left="1893" w:right="0" w:hanging="340"/>
        <w:jc w:val="both"/>
        <w:rPr>
          <w:sz w:val="20"/>
        </w:rPr>
      </w:pPr>
      <w:r>
        <w:rPr>
          <w:color w:val="1D1D1B"/>
          <w:sz w:val="20"/>
        </w:rPr>
        <w:t>Ejercer el control del personal de guardia de las diversas unidades de la guarnición, mediante rondas</w:t>
      </w:r>
      <w:r>
        <w:rPr>
          <w:color w:val="1D1D1B"/>
          <w:spacing w:val="-23"/>
          <w:sz w:val="20"/>
        </w:rPr>
        <w:t> </w:t>
      </w:r>
      <w:r>
        <w:rPr>
          <w:color w:val="1D1D1B"/>
          <w:sz w:val="20"/>
        </w:rPr>
        <w:t>y</w:t>
      </w:r>
      <w:r>
        <w:rPr>
          <w:color w:val="1D1D1B"/>
          <w:spacing w:val="-23"/>
          <w:sz w:val="20"/>
        </w:rPr>
        <w:t> </w:t>
      </w:r>
      <w:r>
        <w:rPr>
          <w:color w:val="1D1D1B"/>
          <w:sz w:val="20"/>
        </w:rPr>
        <w:t>ejercicios</w:t>
      </w:r>
      <w:r>
        <w:rPr>
          <w:color w:val="1D1D1B"/>
          <w:spacing w:val="-23"/>
          <w:sz w:val="20"/>
        </w:rPr>
        <w:t> </w:t>
      </w:r>
      <w:r>
        <w:rPr>
          <w:color w:val="1D1D1B"/>
          <w:sz w:val="20"/>
        </w:rPr>
        <w:t>que</w:t>
      </w:r>
      <w:r>
        <w:rPr>
          <w:color w:val="1D1D1B"/>
          <w:spacing w:val="-23"/>
          <w:sz w:val="20"/>
        </w:rPr>
        <w:t> </w:t>
      </w:r>
      <w:r>
        <w:rPr>
          <w:color w:val="1D1D1B"/>
          <w:sz w:val="20"/>
        </w:rPr>
        <w:t>dispondrá</w:t>
      </w:r>
      <w:r>
        <w:rPr>
          <w:color w:val="1D1D1B"/>
          <w:spacing w:val="-23"/>
          <w:sz w:val="20"/>
        </w:rPr>
        <w:t> </w:t>
      </w:r>
      <w:r>
        <w:rPr>
          <w:color w:val="1D1D1B"/>
          <w:sz w:val="20"/>
        </w:rPr>
        <w:t>sin</w:t>
      </w:r>
      <w:r>
        <w:rPr>
          <w:color w:val="1D1D1B"/>
          <w:spacing w:val="-23"/>
          <w:sz w:val="20"/>
        </w:rPr>
        <w:t> </w:t>
      </w:r>
      <w:r>
        <w:rPr>
          <w:color w:val="1D1D1B"/>
          <w:sz w:val="20"/>
        </w:rPr>
        <w:t>previo</w:t>
      </w:r>
      <w:r>
        <w:rPr>
          <w:color w:val="1D1D1B"/>
          <w:spacing w:val="-23"/>
          <w:sz w:val="20"/>
        </w:rPr>
        <w:t> </w:t>
      </w:r>
      <w:r>
        <w:rPr>
          <w:color w:val="1D1D1B"/>
          <w:sz w:val="20"/>
        </w:rPr>
        <w:t>aviso. Las rondas y ejercicios las ejecutará el Oficial  de Ronda, quien observará el procedimiento necesario en caso de la presencia de Oficiales más</w:t>
      </w:r>
      <w:r>
        <w:rPr>
          <w:color w:val="1D1D1B"/>
          <w:spacing w:val="-9"/>
          <w:sz w:val="20"/>
        </w:rPr>
        <w:t> </w:t>
      </w:r>
      <w:r>
        <w:rPr>
          <w:color w:val="1D1D1B"/>
          <w:sz w:val="20"/>
        </w:rPr>
        <w:t>antiguos.</w:t>
      </w:r>
    </w:p>
    <w:p>
      <w:pPr>
        <w:pStyle w:val="ListParagraph"/>
        <w:numPr>
          <w:ilvl w:val="0"/>
          <w:numId w:val="208"/>
        </w:numPr>
        <w:tabs>
          <w:tab w:pos="1894" w:val="left" w:leader="none"/>
        </w:tabs>
        <w:spacing w:line="249" w:lineRule="auto" w:before="57" w:after="0"/>
        <w:ind w:left="1893" w:right="0" w:hanging="340"/>
        <w:jc w:val="both"/>
        <w:rPr>
          <w:sz w:val="20"/>
        </w:rPr>
      </w:pPr>
      <w:r>
        <w:rPr>
          <w:color w:val="1D1D1B"/>
          <w:sz w:val="20"/>
        </w:rPr>
        <w:t>Conocer los planes de orden interior vigentes   en la Guarnición, controlando su cumplimiento cuando</w:t>
      </w:r>
      <w:r>
        <w:rPr>
          <w:color w:val="1D1D1B"/>
          <w:spacing w:val="-1"/>
          <w:sz w:val="20"/>
        </w:rPr>
        <w:t> </w:t>
      </w:r>
      <w:r>
        <w:rPr>
          <w:color w:val="1D1D1B"/>
          <w:sz w:val="20"/>
        </w:rPr>
        <w:t>corresponda.</w:t>
      </w:r>
    </w:p>
    <w:p>
      <w:pPr>
        <w:pStyle w:val="ListParagraph"/>
        <w:numPr>
          <w:ilvl w:val="0"/>
          <w:numId w:val="208"/>
        </w:numPr>
        <w:tabs>
          <w:tab w:pos="1894" w:val="left" w:leader="none"/>
        </w:tabs>
        <w:spacing w:line="249" w:lineRule="auto" w:before="57" w:after="0"/>
        <w:ind w:left="1893" w:right="1" w:hanging="340"/>
        <w:jc w:val="both"/>
        <w:rPr>
          <w:sz w:val="20"/>
        </w:rPr>
      </w:pPr>
      <w:r>
        <w:rPr>
          <w:color w:val="1D1D1B"/>
          <w:sz w:val="20"/>
        </w:rPr>
        <w:t>Ordenar acuartelamiento, cerrar el portalón, enviar auxilio a la  bahía  o  a  tierra,  cambiar  de fondeadero, calentar máquinas y otras medidas similares que su criterio y experiencia  la aconsejen, con el fin de prevenir y evitar accidentes o prestar</w:t>
      </w:r>
      <w:r>
        <w:rPr>
          <w:color w:val="1D1D1B"/>
          <w:spacing w:val="-23"/>
          <w:sz w:val="20"/>
        </w:rPr>
        <w:t> </w:t>
      </w:r>
      <w:r>
        <w:rPr>
          <w:color w:val="1D1D1B"/>
          <w:sz w:val="20"/>
        </w:rPr>
        <w:t>auxilio.</w:t>
      </w:r>
    </w:p>
    <w:p>
      <w:pPr>
        <w:pStyle w:val="ListParagraph"/>
        <w:numPr>
          <w:ilvl w:val="0"/>
          <w:numId w:val="208"/>
        </w:numPr>
        <w:tabs>
          <w:tab w:pos="1894" w:val="left" w:leader="none"/>
        </w:tabs>
        <w:spacing w:line="249" w:lineRule="auto" w:before="57" w:after="0"/>
        <w:ind w:left="1893" w:right="1" w:hanging="340"/>
        <w:jc w:val="both"/>
        <w:rPr>
          <w:sz w:val="20"/>
        </w:rPr>
      </w:pPr>
      <w:r>
        <w:rPr>
          <w:color w:val="1D1D1B"/>
          <w:sz w:val="20"/>
        </w:rPr>
        <w:t>Disponer</w:t>
      </w:r>
      <w:r>
        <w:rPr>
          <w:color w:val="1D1D1B"/>
          <w:spacing w:val="-18"/>
          <w:sz w:val="20"/>
        </w:rPr>
        <w:t> </w:t>
      </w:r>
      <w:r>
        <w:rPr>
          <w:color w:val="1D1D1B"/>
          <w:sz w:val="20"/>
        </w:rPr>
        <w:t>que</w:t>
      </w:r>
      <w:r>
        <w:rPr>
          <w:color w:val="1D1D1B"/>
          <w:spacing w:val="-18"/>
          <w:sz w:val="20"/>
        </w:rPr>
        <w:t> </w:t>
      </w:r>
      <w:r>
        <w:rPr>
          <w:color w:val="1D1D1B"/>
          <w:sz w:val="20"/>
        </w:rPr>
        <w:t>el</w:t>
      </w:r>
      <w:r>
        <w:rPr>
          <w:color w:val="1D1D1B"/>
          <w:spacing w:val="-19"/>
          <w:sz w:val="20"/>
        </w:rPr>
        <w:t> </w:t>
      </w:r>
      <w:r>
        <w:rPr>
          <w:color w:val="1D1D1B"/>
          <w:sz w:val="20"/>
        </w:rPr>
        <w:t>Oficial</w:t>
      </w:r>
      <w:r>
        <w:rPr>
          <w:color w:val="1D1D1B"/>
          <w:spacing w:val="-19"/>
          <w:sz w:val="20"/>
        </w:rPr>
        <w:t> </w:t>
      </w:r>
      <w:r>
        <w:rPr>
          <w:color w:val="1D1D1B"/>
          <w:sz w:val="20"/>
        </w:rPr>
        <w:t>de</w:t>
      </w:r>
      <w:r>
        <w:rPr>
          <w:color w:val="1D1D1B"/>
          <w:spacing w:val="-19"/>
          <w:sz w:val="20"/>
        </w:rPr>
        <w:t> </w:t>
      </w:r>
      <w:r>
        <w:rPr>
          <w:color w:val="1D1D1B"/>
          <w:sz w:val="20"/>
        </w:rPr>
        <w:t>Ronda</w:t>
      </w:r>
      <w:r>
        <w:rPr>
          <w:color w:val="1D1D1B"/>
          <w:spacing w:val="-18"/>
          <w:sz w:val="20"/>
        </w:rPr>
        <w:t> </w:t>
      </w:r>
      <w:r>
        <w:rPr>
          <w:color w:val="1D1D1B"/>
          <w:sz w:val="20"/>
        </w:rPr>
        <w:t>reciba</w:t>
      </w:r>
      <w:r>
        <w:rPr>
          <w:color w:val="1D1D1B"/>
          <w:spacing w:val="-19"/>
          <w:sz w:val="20"/>
        </w:rPr>
        <w:t> </w:t>
      </w:r>
      <w:r>
        <w:rPr>
          <w:color w:val="1D1D1B"/>
          <w:sz w:val="20"/>
        </w:rPr>
        <w:t>o</w:t>
      </w:r>
      <w:r>
        <w:rPr>
          <w:color w:val="1D1D1B"/>
          <w:spacing w:val="-19"/>
          <w:sz w:val="20"/>
        </w:rPr>
        <w:t> </w:t>
      </w:r>
      <w:r>
        <w:rPr>
          <w:color w:val="1D1D1B"/>
          <w:sz w:val="20"/>
        </w:rPr>
        <w:t>despida todos</w:t>
      </w:r>
      <w:r>
        <w:rPr>
          <w:color w:val="1D1D1B"/>
          <w:spacing w:val="42"/>
          <w:sz w:val="20"/>
        </w:rPr>
        <w:t> </w:t>
      </w:r>
      <w:r>
        <w:rPr>
          <w:color w:val="1D1D1B"/>
          <w:sz w:val="20"/>
        </w:rPr>
        <w:t>los</w:t>
      </w:r>
      <w:r>
        <w:rPr>
          <w:color w:val="1D1D1B"/>
          <w:spacing w:val="43"/>
          <w:sz w:val="20"/>
        </w:rPr>
        <w:t> </w:t>
      </w:r>
      <w:r>
        <w:rPr>
          <w:color w:val="1D1D1B"/>
          <w:sz w:val="20"/>
        </w:rPr>
        <w:t>buques</w:t>
      </w:r>
      <w:r>
        <w:rPr>
          <w:color w:val="1D1D1B"/>
          <w:spacing w:val="43"/>
          <w:sz w:val="20"/>
        </w:rPr>
        <w:t> </w:t>
      </w:r>
      <w:r>
        <w:rPr>
          <w:color w:val="1D1D1B"/>
          <w:sz w:val="20"/>
        </w:rPr>
        <w:t>de</w:t>
      </w:r>
      <w:r>
        <w:rPr>
          <w:color w:val="1D1D1B"/>
          <w:spacing w:val="43"/>
          <w:sz w:val="20"/>
        </w:rPr>
        <w:t> </w:t>
      </w:r>
      <w:r>
        <w:rPr>
          <w:color w:val="1D1D1B"/>
          <w:sz w:val="20"/>
        </w:rPr>
        <w:t>la</w:t>
      </w:r>
      <w:r>
        <w:rPr>
          <w:color w:val="1D1D1B"/>
          <w:spacing w:val="43"/>
          <w:sz w:val="20"/>
        </w:rPr>
        <w:t> </w:t>
      </w:r>
      <w:r>
        <w:rPr>
          <w:color w:val="1D1D1B"/>
          <w:sz w:val="20"/>
        </w:rPr>
        <w:t>Armada</w:t>
      </w:r>
      <w:r>
        <w:rPr>
          <w:color w:val="1D1D1B"/>
          <w:spacing w:val="42"/>
          <w:sz w:val="20"/>
        </w:rPr>
        <w:t> </w:t>
      </w:r>
      <w:r>
        <w:rPr>
          <w:color w:val="1D1D1B"/>
          <w:sz w:val="20"/>
        </w:rPr>
        <w:t>que</w:t>
      </w:r>
      <w:r>
        <w:rPr>
          <w:color w:val="1D1D1B"/>
          <w:spacing w:val="43"/>
          <w:sz w:val="20"/>
        </w:rPr>
        <w:t> </w:t>
      </w:r>
      <w:r>
        <w:rPr>
          <w:color w:val="1D1D1B"/>
          <w:sz w:val="20"/>
        </w:rPr>
        <w:t>zarpen</w:t>
      </w:r>
      <w:r>
        <w:rPr>
          <w:color w:val="1D1D1B"/>
          <w:spacing w:val="42"/>
          <w:sz w:val="20"/>
        </w:rPr>
        <w:t> </w:t>
      </w:r>
      <w:r>
        <w:rPr>
          <w:color w:val="1D1D1B"/>
          <w:sz w:val="20"/>
        </w:rPr>
        <w:t>o</w:t>
      </w:r>
    </w:p>
    <w:p>
      <w:pPr>
        <w:pStyle w:val="BodyText"/>
        <w:spacing w:line="249" w:lineRule="auto" w:before="75"/>
        <w:ind w:left="582"/>
      </w:pPr>
      <w:r>
        <w:rPr/>
        <w:br w:type="column"/>
      </w:r>
      <w:r>
        <w:rPr>
          <w:color w:val="1D1D1B"/>
        </w:rPr>
        <w:t>recalen durante su servicio, excepto cuando estén o fondeen a la gira.</w:t>
      </w:r>
    </w:p>
    <w:p>
      <w:pPr>
        <w:pStyle w:val="BodyText"/>
        <w:spacing w:before="9"/>
        <w:rPr>
          <w:sz w:val="19"/>
        </w:rPr>
      </w:pPr>
    </w:p>
    <w:p>
      <w:pPr>
        <w:pStyle w:val="Heading4"/>
        <w:ind w:left="582"/>
      </w:pPr>
      <w:r>
        <w:rPr>
          <w:color w:val="1D1D1B"/>
        </w:rPr>
        <w:t>Oficial de Ronda</w:t>
      </w:r>
    </w:p>
    <w:p>
      <w:pPr>
        <w:pStyle w:val="BodyText"/>
        <w:spacing w:before="6"/>
        <w:rPr>
          <w:b/>
        </w:rPr>
      </w:pPr>
    </w:p>
    <w:p>
      <w:pPr>
        <w:pStyle w:val="BodyText"/>
        <w:spacing w:line="249" w:lineRule="auto" w:before="1"/>
        <w:ind w:left="242" w:firstLine="340"/>
        <w:jc w:val="both"/>
      </w:pPr>
      <w:r>
        <w:rPr>
          <w:color w:val="1D1D1B"/>
          <w:spacing w:val="-3"/>
        </w:rPr>
        <w:t>Su </w:t>
      </w:r>
      <w:r>
        <w:rPr>
          <w:color w:val="1D1D1B"/>
          <w:spacing w:val="-6"/>
        </w:rPr>
        <w:t>función </w:t>
      </w:r>
      <w:r>
        <w:rPr>
          <w:color w:val="1D1D1B"/>
          <w:spacing w:val="-4"/>
        </w:rPr>
        <w:t>es </w:t>
      </w:r>
      <w:r>
        <w:rPr>
          <w:color w:val="1D1D1B"/>
          <w:spacing w:val="-6"/>
        </w:rPr>
        <w:t>ejercer </w:t>
      </w:r>
      <w:r>
        <w:rPr>
          <w:color w:val="1D1D1B"/>
          <w:spacing w:val="-4"/>
        </w:rPr>
        <w:t>un </w:t>
      </w:r>
      <w:r>
        <w:rPr>
          <w:color w:val="1D1D1B"/>
          <w:spacing w:val="-7"/>
        </w:rPr>
        <w:t>apropiado </w:t>
      </w:r>
      <w:r>
        <w:rPr>
          <w:color w:val="1D1D1B"/>
          <w:spacing w:val="-6"/>
        </w:rPr>
        <w:t>control sobre </w:t>
      </w:r>
      <w:r>
        <w:rPr>
          <w:color w:val="1D1D1B"/>
          <w:spacing w:val="-5"/>
        </w:rPr>
        <w:t>las </w:t>
      </w:r>
      <w:r>
        <w:rPr>
          <w:color w:val="1D1D1B"/>
          <w:spacing w:val="-7"/>
        </w:rPr>
        <w:t>guardias </w:t>
      </w:r>
      <w:r>
        <w:rPr>
          <w:color w:val="1D1D1B"/>
          <w:spacing w:val="-4"/>
        </w:rPr>
        <w:t>de </w:t>
      </w:r>
      <w:r>
        <w:rPr>
          <w:color w:val="1D1D1B"/>
          <w:spacing w:val="-5"/>
        </w:rPr>
        <w:t>las </w:t>
      </w:r>
      <w:r>
        <w:rPr>
          <w:color w:val="1D1D1B"/>
          <w:spacing w:val="-7"/>
        </w:rPr>
        <w:t>unidades, </w:t>
      </w:r>
      <w:r>
        <w:rPr>
          <w:color w:val="1D1D1B"/>
          <w:spacing w:val="-6"/>
        </w:rPr>
        <w:t>reparticiones </w:t>
      </w:r>
      <w:r>
        <w:rPr>
          <w:color w:val="1D1D1B"/>
        </w:rPr>
        <w:t>y </w:t>
      </w:r>
      <w:r>
        <w:rPr>
          <w:color w:val="1D1D1B"/>
          <w:spacing w:val="-6"/>
        </w:rPr>
        <w:t>servicios </w:t>
      </w:r>
      <w:r>
        <w:rPr>
          <w:color w:val="1D1D1B"/>
          <w:spacing w:val="-7"/>
        </w:rPr>
        <w:t>de utilidad</w:t>
      </w:r>
      <w:r>
        <w:rPr>
          <w:color w:val="1D1D1B"/>
          <w:spacing w:val="-26"/>
        </w:rPr>
        <w:t> </w:t>
      </w:r>
      <w:r>
        <w:rPr>
          <w:color w:val="1D1D1B"/>
          <w:spacing w:val="-6"/>
        </w:rPr>
        <w:t>pública</w:t>
      </w:r>
      <w:r>
        <w:rPr>
          <w:color w:val="1D1D1B"/>
          <w:spacing w:val="-26"/>
        </w:rPr>
        <w:t> </w:t>
      </w:r>
      <w:r>
        <w:rPr>
          <w:color w:val="1D1D1B"/>
        </w:rPr>
        <w:t>a</w:t>
      </w:r>
      <w:r>
        <w:rPr>
          <w:color w:val="1D1D1B"/>
          <w:spacing w:val="-26"/>
        </w:rPr>
        <w:t> </w:t>
      </w:r>
      <w:r>
        <w:rPr>
          <w:color w:val="1D1D1B"/>
          <w:spacing w:val="-5"/>
        </w:rPr>
        <w:t>los</w:t>
      </w:r>
      <w:r>
        <w:rPr>
          <w:color w:val="1D1D1B"/>
          <w:spacing w:val="-26"/>
        </w:rPr>
        <w:t> </w:t>
      </w:r>
      <w:r>
        <w:rPr>
          <w:color w:val="1D1D1B"/>
          <w:spacing w:val="-5"/>
        </w:rPr>
        <w:t>cuales</w:t>
      </w:r>
      <w:r>
        <w:rPr>
          <w:color w:val="1D1D1B"/>
          <w:spacing w:val="-26"/>
        </w:rPr>
        <w:t> </w:t>
      </w:r>
      <w:r>
        <w:rPr>
          <w:color w:val="1D1D1B"/>
          <w:spacing w:val="-3"/>
        </w:rPr>
        <w:t>se</w:t>
      </w:r>
      <w:r>
        <w:rPr>
          <w:color w:val="1D1D1B"/>
          <w:spacing w:val="-26"/>
        </w:rPr>
        <w:t> </w:t>
      </w:r>
      <w:r>
        <w:rPr>
          <w:color w:val="1D1D1B"/>
          <w:spacing w:val="-4"/>
        </w:rPr>
        <w:t>dé</w:t>
      </w:r>
      <w:r>
        <w:rPr>
          <w:color w:val="1D1D1B"/>
          <w:spacing w:val="-26"/>
        </w:rPr>
        <w:t> </w:t>
      </w:r>
      <w:r>
        <w:rPr>
          <w:color w:val="1D1D1B"/>
          <w:spacing w:val="-7"/>
        </w:rPr>
        <w:t>protección</w:t>
      </w:r>
      <w:r>
        <w:rPr>
          <w:color w:val="1D1D1B"/>
          <w:spacing w:val="-26"/>
        </w:rPr>
        <w:t> </w:t>
      </w:r>
      <w:r>
        <w:rPr>
          <w:color w:val="1D1D1B"/>
          <w:spacing w:val="-4"/>
        </w:rPr>
        <w:t>con</w:t>
      </w:r>
      <w:r>
        <w:rPr>
          <w:color w:val="1D1D1B"/>
          <w:spacing w:val="-26"/>
        </w:rPr>
        <w:t> </w:t>
      </w:r>
      <w:r>
        <w:rPr>
          <w:color w:val="1D1D1B"/>
          <w:spacing w:val="-7"/>
        </w:rPr>
        <w:t>personal </w:t>
      </w:r>
      <w:r>
        <w:rPr>
          <w:color w:val="1D1D1B"/>
          <w:spacing w:val="-4"/>
        </w:rPr>
        <w:t>de </w:t>
      </w:r>
      <w:r>
        <w:rPr>
          <w:color w:val="1D1D1B"/>
          <w:spacing w:val="-5"/>
        </w:rPr>
        <w:t>las </w:t>
      </w:r>
      <w:r>
        <w:rPr>
          <w:color w:val="1D1D1B"/>
          <w:spacing w:val="-6"/>
        </w:rPr>
        <w:t>Fuerzas Armadas. </w:t>
      </w:r>
      <w:r>
        <w:rPr>
          <w:color w:val="1D1D1B"/>
          <w:spacing w:val="-5"/>
        </w:rPr>
        <w:t>Este </w:t>
      </w:r>
      <w:r>
        <w:rPr>
          <w:color w:val="1D1D1B"/>
          <w:spacing w:val="-6"/>
        </w:rPr>
        <w:t>servicio </w:t>
      </w:r>
      <w:r>
        <w:rPr>
          <w:color w:val="1D1D1B"/>
          <w:spacing w:val="-5"/>
        </w:rPr>
        <w:t>será </w:t>
      </w:r>
      <w:r>
        <w:rPr>
          <w:color w:val="1D1D1B"/>
          <w:spacing w:val="-6"/>
        </w:rPr>
        <w:t>cubierto durante </w:t>
      </w:r>
      <w:r>
        <w:rPr>
          <w:color w:val="1D1D1B"/>
          <w:spacing w:val="-5"/>
        </w:rPr>
        <w:t>las </w:t>
      </w:r>
      <w:r>
        <w:rPr>
          <w:color w:val="1D1D1B"/>
          <w:spacing w:val="-6"/>
        </w:rPr>
        <w:t>horas </w:t>
      </w:r>
      <w:r>
        <w:rPr>
          <w:color w:val="1D1D1B"/>
          <w:spacing w:val="-4"/>
        </w:rPr>
        <w:t>de </w:t>
      </w:r>
      <w:r>
        <w:rPr>
          <w:color w:val="1D1D1B"/>
          <w:spacing w:val="-5"/>
        </w:rPr>
        <w:t>franco por </w:t>
      </w:r>
      <w:r>
        <w:rPr>
          <w:color w:val="1D1D1B"/>
          <w:spacing w:val="-6"/>
        </w:rPr>
        <w:t>Oficiales </w:t>
      </w:r>
      <w:r>
        <w:rPr>
          <w:color w:val="1D1D1B"/>
          <w:spacing w:val="-5"/>
        </w:rPr>
        <w:t>del </w:t>
      </w:r>
      <w:r>
        <w:rPr>
          <w:color w:val="1D1D1B"/>
          <w:spacing w:val="-6"/>
        </w:rPr>
        <w:t>grado </w:t>
      </w:r>
      <w:r>
        <w:rPr>
          <w:color w:val="1D1D1B"/>
          <w:spacing w:val="-7"/>
        </w:rPr>
        <w:t>de </w:t>
      </w:r>
      <w:r>
        <w:rPr>
          <w:color w:val="1D1D1B"/>
          <w:spacing w:val="-6"/>
        </w:rPr>
        <w:t>Teniente Primero, </w:t>
      </w:r>
      <w:r>
        <w:rPr>
          <w:color w:val="1D1D1B"/>
          <w:spacing w:val="-7"/>
        </w:rPr>
        <w:t>dependiendo </w:t>
      </w:r>
      <w:r>
        <w:rPr>
          <w:color w:val="1D1D1B"/>
          <w:spacing w:val="-5"/>
        </w:rPr>
        <w:t>del Jefe </w:t>
      </w:r>
      <w:r>
        <w:rPr>
          <w:color w:val="1D1D1B"/>
          <w:spacing w:val="-4"/>
        </w:rPr>
        <w:t>de </w:t>
      </w:r>
      <w:r>
        <w:rPr>
          <w:color w:val="1D1D1B"/>
          <w:spacing w:val="-6"/>
        </w:rPr>
        <w:t>Servicio </w:t>
      </w:r>
      <w:r>
        <w:rPr>
          <w:color w:val="1D1D1B"/>
          <w:spacing w:val="-7"/>
        </w:rPr>
        <w:t>de </w:t>
      </w:r>
      <w:r>
        <w:rPr>
          <w:color w:val="1D1D1B"/>
          <w:spacing w:val="-4"/>
        </w:rPr>
        <w:t>la </w:t>
      </w:r>
      <w:r>
        <w:rPr>
          <w:color w:val="1D1D1B"/>
          <w:spacing w:val="-6"/>
        </w:rPr>
        <w:t>Guarnición. </w:t>
      </w:r>
      <w:r>
        <w:rPr>
          <w:color w:val="1D1D1B"/>
          <w:spacing w:val="-5"/>
        </w:rPr>
        <w:t>Tendrá las </w:t>
      </w:r>
      <w:r>
        <w:rPr>
          <w:color w:val="1D1D1B"/>
          <w:spacing w:val="-6"/>
        </w:rPr>
        <w:t>siguientes</w:t>
      </w:r>
      <w:r>
        <w:rPr>
          <w:color w:val="1D1D1B"/>
          <w:spacing w:val="-29"/>
        </w:rPr>
        <w:t> </w:t>
      </w:r>
      <w:r>
        <w:rPr>
          <w:color w:val="1D1D1B"/>
          <w:spacing w:val="-7"/>
        </w:rPr>
        <w:t>obligaciones:</w:t>
      </w:r>
    </w:p>
    <w:p>
      <w:pPr>
        <w:pStyle w:val="BodyText"/>
        <w:spacing w:before="9"/>
        <w:rPr>
          <w:sz w:val="19"/>
        </w:rPr>
      </w:pPr>
    </w:p>
    <w:p>
      <w:pPr>
        <w:pStyle w:val="ListParagraph"/>
        <w:numPr>
          <w:ilvl w:val="0"/>
          <w:numId w:val="209"/>
        </w:numPr>
        <w:tabs>
          <w:tab w:pos="583" w:val="left" w:leader="none"/>
        </w:tabs>
        <w:spacing w:line="249" w:lineRule="auto" w:before="0" w:after="0"/>
        <w:ind w:left="582" w:right="1" w:hanging="340"/>
        <w:jc w:val="both"/>
        <w:rPr>
          <w:sz w:val="20"/>
        </w:rPr>
      </w:pPr>
      <w:r>
        <w:rPr>
          <w:color w:val="1D1D1B"/>
          <w:sz w:val="20"/>
        </w:rPr>
        <w:t>Mantenerse informado de los accidentes de carácter grave o catástrofe que se produzcan dentro de la jurisdicción, con el objeto de estar listo</w:t>
      </w:r>
      <w:r>
        <w:rPr>
          <w:color w:val="1D1D1B"/>
          <w:spacing w:val="-20"/>
          <w:sz w:val="20"/>
        </w:rPr>
        <w:t> </w:t>
      </w:r>
      <w:r>
        <w:rPr>
          <w:color w:val="1D1D1B"/>
          <w:sz w:val="20"/>
        </w:rPr>
        <w:t>a</w:t>
      </w:r>
      <w:r>
        <w:rPr>
          <w:color w:val="1D1D1B"/>
          <w:spacing w:val="-20"/>
          <w:sz w:val="20"/>
        </w:rPr>
        <w:t> </w:t>
      </w:r>
      <w:r>
        <w:rPr>
          <w:color w:val="1D1D1B"/>
          <w:sz w:val="20"/>
        </w:rPr>
        <w:t>prestar</w:t>
      </w:r>
      <w:r>
        <w:rPr>
          <w:color w:val="1D1D1B"/>
          <w:spacing w:val="-20"/>
          <w:sz w:val="20"/>
        </w:rPr>
        <w:t> </w:t>
      </w:r>
      <w:r>
        <w:rPr>
          <w:color w:val="1D1D1B"/>
          <w:sz w:val="20"/>
        </w:rPr>
        <w:t>ayuda</w:t>
      </w:r>
      <w:r>
        <w:rPr>
          <w:color w:val="1D1D1B"/>
          <w:spacing w:val="-20"/>
          <w:sz w:val="20"/>
        </w:rPr>
        <w:t> </w:t>
      </w:r>
      <w:r>
        <w:rPr>
          <w:color w:val="1D1D1B"/>
          <w:sz w:val="20"/>
        </w:rPr>
        <w:t>en</w:t>
      </w:r>
      <w:r>
        <w:rPr>
          <w:color w:val="1D1D1B"/>
          <w:spacing w:val="-20"/>
          <w:sz w:val="20"/>
        </w:rPr>
        <w:t> </w:t>
      </w:r>
      <w:r>
        <w:rPr>
          <w:color w:val="1D1D1B"/>
          <w:sz w:val="20"/>
        </w:rPr>
        <w:t>caso</w:t>
      </w:r>
      <w:r>
        <w:rPr>
          <w:color w:val="1D1D1B"/>
          <w:spacing w:val="-20"/>
          <w:sz w:val="20"/>
        </w:rPr>
        <w:t> </w:t>
      </w:r>
      <w:r>
        <w:rPr>
          <w:color w:val="1D1D1B"/>
          <w:sz w:val="20"/>
        </w:rPr>
        <w:t>que</w:t>
      </w:r>
      <w:r>
        <w:rPr>
          <w:color w:val="1D1D1B"/>
          <w:spacing w:val="-20"/>
          <w:sz w:val="20"/>
        </w:rPr>
        <w:t> </w:t>
      </w:r>
      <w:r>
        <w:rPr>
          <w:color w:val="1D1D1B"/>
          <w:sz w:val="20"/>
        </w:rPr>
        <w:t>le</w:t>
      </w:r>
      <w:r>
        <w:rPr>
          <w:color w:val="1D1D1B"/>
          <w:spacing w:val="-20"/>
          <w:sz w:val="20"/>
        </w:rPr>
        <w:t> </w:t>
      </w:r>
      <w:r>
        <w:rPr>
          <w:color w:val="1D1D1B"/>
          <w:sz w:val="20"/>
        </w:rPr>
        <w:t>sea</w:t>
      </w:r>
      <w:r>
        <w:rPr>
          <w:color w:val="1D1D1B"/>
          <w:spacing w:val="-20"/>
          <w:sz w:val="20"/>
        </w:rPr>
        <w:t> </w:t>
      </w:r>
      <w:r>
        <w:rPr>
          <w:color w:val="1D1D1B"/>
          <w:sz w:val="20"/>
        </w:rPr>
        <w:t>requerido.</w:t>
      </w:r>
    </w:p>
    <w:p>
      <w:pPr>
        <w:pStyle w:val="ListParagraph"/>
        <w:numPr>
          <w:ilvl w:val="0"/>
          <w:numId w:val="209"/>
        </w:numPr>
        <w:tabs>
          <w:tab w:pos="583" w:val="left" w:leader="none"/>
        </w:tabs>
        <w:spacing w:line="249" w:lineRule="auto" w:before="57" w:after="0"/>
        <w:ind w:left="582" w:right="1" w:hanging="340"/>
        <w:jc w:val="both"/>
        <w:rPr>
          <w:sz w:val="20"/>
        </w:rPr>
      </w:pPr>
      <w:r>
        <w:rPr>
          <w:color w:val="1D1D1B"/>
          <w:sz w:val="20"/>
        </w:rPr>
        <w:t>Conocer   las   publicaciones    emanadas    por la Comandancia de la Guarnición a la que pertenezca, y hacer cumplir las disposiciones establecidas en ellas. Ante circunstancias no contempladas, deberá proceder con libertad de acción de acuerdo a su criterio, sentido común y experiencia</w:t>
      </w:r>
      <w:r>
        <w:rPr>
          <w:color w:val="1D1D1B"/>
          <w:spacing w:val="-19"/>
          <w:sz w:val="20"/>
        </w:rPr>
        <w:t> </w:t>
      </w:r>
      <w:r>
        <w:rPr>
          <w:color w:val="1D1D1B"/>
          <w:sz w:val="20"/>
        </w:rPr>
        <w:t>personal.</w:t>
      </w:r>
    </w:p>
    <w:p>
      <w:pPr>
        <w:pStyle w:val="ListParagraph"/>
        <w:numPr>
          <w:ilvl w:val="0"/>
          <w:numId w:val="209"/>
        </w:numPr>
        <w:tabs>
          <w:tab w:pos="583" w:val="left" w:leader="none"/>
        </w:tabs>
        <w:spacing w:line="249" w:lineRule="auto" w:before="57" w:after="0"/>
        <w:ind w:left="582" w:right="0" w:hanging="340"/>
        <w:jc w:val="both"/>
        <w:rPr>
          <w:sz w:val="20"/>
        </w:rPr>
      </w:pPr>
      <w:r>
        <w:rPr>
          <w:color w:val="1D1D1B"/>
          <w:sz w:val="20"/>
        </w:rPr>
        <w:t>Retirar al  personal  detenido  por  Carabineros  o Investigaciones,  lo  que  hará  acompañado  de la patrulla de la Repartición de Servicio, entregándolo al Oficial de Guardia de la Unidad o Repartición respectiva. Si el detenido no fuera de la Guarnición deberá entregarlo al Oficial de Ronda</w:t>
      </w:r>
      <w:r>
        <w:rPr>
          <w:color w:val="1D1D1B"/>
          <w:spacing w:val="-4"/>
          <w:sz w:val="20"/>
        </w:rPr>
        <w:t> </w:t>
      </w:r>
      <w:r>
        <w:rPr>
          <w:color w:val="1D1D1B"/>
          <w:sz w:val="20"/>
        </w:rPr>
        <w:t>correspondiente.</w:t>
      </w:r>
    </w:p>
    <w:p>
      <w:pPr>
        <w:pStyle w:val="BodyText"/>
        <w:spacing w:before="9"/>
        <w:rPr>
          <w:sz w:val="19"/>
        </w:rPr>
      </w:pPr>
    </w:p>
    <w:p>
      <w:pPr>
        <w:pStyle w:val="Heading4"/>
        <w:ind w:left="582"/>
      </w:pPr>
      <w:r>
        <w:rPr>
          <w:color w:val="1D1D1B"/>
        </w:rPr>
        <w:t>Repartición de Servicio</w:t>
      </w:r>
    </w:p>
    <w:p>
      <w:pPr>
        <w:pStyle w:val="BodyText"/>
        <w:spacing w:before="6"/>
        <w:rPr>
          <w:b/>
        </w:rPr>
      </w:pPr>
    </w:p>
    <w:p>
      <w:pPr>
        <w:pStyle w:val="BodyText"/>
        <w:spacing w:line="249" w:lineRule="auto" w:before="1"/>
        <w:ind w:left="242" w:right="1" w:firstLine="340"/>
        <w:jc w:val="both"/>
      </w:pPr>
      <w:r>
        <w:rPr>
          <w:color w:val="1D1D1B"/>
        </w:rPr>
        <w:t>Con</w:t>
      </w:r>
      <w:r>
        <w:rPr>
          <w:color w:val="1D1D1B"/>
          <w:spacing w:val="-22"/>
        </w:rPr>
        <w:t> </w:t>
      </w:r>
      <w:r>
        <w:rPr>
          <w:color w:val="1D1D1B"/>
        </w:rPr>
        <w:t>el</w:t>
      </w:r>
      <w:r>
        <w:rPr>
          <w:color w:val="1D1D1B"/>
          <w:spacing w:val="-22"/>
        </w:rPr>
        <w:t> </w:t>
      </w:r>
      <w:r>
        <w:rPr>
          <w:color w:val="1D1D1B"/>
        </w:rPr>
        <w:t>objeto</w:t>
      </w:r>
      <w:r>
        <w:rPr>
          <w:color w:val="1D1D1B"/>
          <w:spacing w:val="-22"/>
        </w:rPr>
        <w:t> </w:t>
      </w:r>
      <w:r>
        <w:rPr>
          <w:color w:val="1D1D1B"/>
        </w:rPr>
        <w:t>de</w:t>
      </w:r>
      <w:r>
        <w:rPr>
          <w:color w:val="1D1D1B"/>
          <w:spacing w:val="-22"/>
        </w:rPr>
        <w:t> </w:t>
      </w:r>
      <w:r>
        <w:rPr>
          <w:color w:val="1D1D1B"/>
        </w:rPr>
        <w:t>cumplir</w:t>
      </w:r>
      <w:r>
        <w:rPr>
          <w:color w:val="1D1D1B"/>
          <w:spacing w:val="-22"/>
        </w:rPr>
        <w:t> </w:t>
      </w:r>
      <w:r>
        <w:rPr>
          <w:color w:val="1D1D1B"/>
        </w:rPr>
        <w:t>ciertas</w:t>
      </w:r>
      <w:r>
        <w:rPr>
          <w:color w:val="1D1D1B"/>
          <w:spacing w:val="-22"/>
        </w:rPr>
        <w:t> </w:t>
      </w:r>
      <w:r>
        <w:rPr>
          <w:color w:val="1D1D1B"/>
        </w:rPr>
        <w:t>tareas</w:t>
      </w:r>
      <w:r>
        <w:rPr>
          <w:color w:val="1D1D1B"/>
          <w:spacing w:val="-23"/>
        </w:rPr>
        <w:t> </w:t>
      </w:r>
      <w:r>
        <w:rPr>
          <w:color w:val="1D1D1B"/>
        </w:rPr>
        <w:t>específicas de la Guarnición, como el empleo de tropa armada en el exterior, auxilio al exterior en caso de incendio, accidente o calamidad, necesidad de reforzar determinados</w:t>
      </w:r>
      <w:r>
        <w:rPr>
          <w:color w:val="1D1D1B"/>
          <w:spacing w:val="-11"/>
        </w:rPr>
        <w:t> </w:t>
      </w:r>
      <w:r>
        <w:rPr>
          <w:color w:val="1D1D1B"/>
        </w:rPr>
        <w:t>sectores,</w:t>
      </w:r>
      <w:r>
        <w:rPr>
          <w:color w:val="1D1D1B"/>
          <w:spacing w:val="-11"/>
        </w:rPr>
        <w:t> </w:t>
      </w:r>
      <w:r>
        <w:rPr>
          <w:color w:val="1D1D1B"/>
        </w:rPr>
        <w:t>y</w:t>
      </w:r>
      <w:r>
        <w:rPr>
          <w:color w:val="1D1D1B"/>
          <w:spacing w:val="-11"/>
        </w:rPr>
        <w:t> </w:t>
      </w:r>
      <w:r>
        <w:rPr>
          <w:color w:val="1D1D1B"/>
        </w:rPr>
        <w:t>en</w:t>
      </w:r>
      <w:r>
        <w:rPr>
          <w:color w:val="1D1D1B"/>
          <w:spacing w:val="-11"/>
        </w:rPr>
        <w:t> </w:t>
      </w:r>
      <w:r>
        <w:rPr>
          <w:color w:val="1D1D1B"/>
        </w:rPr>
        <w:t>general</w:t>
      </w:r>
      <w:r>
        <w:rPr>
          <w:color w:val="1D1D1B"/>
          <w:spacing w:val="-11"/>
        </w:rPr>
        <w:t> </w:t>
      </w:r>
      <w:r>
        <w:rPr>
          <w:color w:val="1D1D1B"/>
        </w:rPr>
        <w:t>prestar</w:t>
      </w:r>
      <w:r>
        <w:rPr>
          <w:color w:val="1D1D1B"/>
          <w:spacing w:val="-11"/>
        </w:rPr>
        <w:t> </w:t>
      </w:r>
      <w:r>
        <w:rPr>
          <w:color w:val="1D1D1B"/>
        </w:rPr>
        <w:t>el</w:t>
      </w:r>
      <w:r>
        <w:rPr>
          <w:color w:val="1D1D1B"/>
          <w:spacing w:val="-11"/>
        </w:rPr>
        <w:t> </w:t>
      </w:r>
      <w:r>
        <w:rPr>
          <w:color w:val="1D1D1B"/>
        </w:rPr>
        <w:t>apoyo que le sea ordenado para solucionar situaciones imprevistas fuera de las horas hábiles, se designa una Repartición de Servicio de la</w:t>
      </w:r>
      <w:r>
        <w:rPr>
          <w:color w:val="1D1D1B"/>
          <w:spacing w:val="-16"/>
        </w:rPr>
        <w:t> </w:t>
      </w:r>
      <w:r>
        <w:rPr>
          <w:color w:val="1D1D1B"/>
        </w:rPr>
        <w:t>Guarnición.</w:t>
      </w:r>
    </w:p>
    <w:p>
      <w:pPr>
        <w:pStyle w:val="BodyText"/>
        <w:spacing w:before="9"/>
        <w:rPr>
          <w:sz w:val="19"/>
        </w:rPr>
      </w:pPr>
    </w:p>
    <w:p>
      <w:pPr>
        <w:pStyle w:val="BodyText"/>
        <w:spacing w:line="249" w:lineRule="auto"/>
        <w:ind w:left="242" w:firstLine="340"/>
        <w:jc w:val="both"/>
      </w:pPr>
      <w:r>
        <w:rPr>
          <w:color w:val="1D1D1B"/>
          <w:spacing w:val="-3"/>
        </w:rPr>
        <w:t>La </w:t>
      </w:r>
      <w:r>
        <w:rPr>
          <w:color w:val="1D1D1B"/>
          <w:spacing w:val="-5"/>
        </w:rPr>
        <w:t>Repartición </w:t>
      </w:r>
      <w:r>
        <w:rPr>
          <w:color w:val="1D1D1B"/>
          <w:spacing w:val="-3"/>
        </w:rPr>
        <w:t>de </w:t>
      </w:r>
      <w:r>
        <w:rPr>
          <w:color w:val="1D1D1B"/>
          <w:spacing w:val="-4"/>
        </w:rPr>
        <w:t>Servicio </w:t>
      </w:r>
      <w:r>
        <w:rPr>
          <w:color w:val="1D1D1B"/>
          <w:spacing w:val="-5"/>
        </w:rPr>
        <w:t>deberá </w:t>
      </w:r>
      <w:r>
        <w:rPr>
          <w:color w:val="1D1D1B"/>
          <w:spacing w:val="-4"/>
        </w:rPr>
        <w:t>contar con </w:t>
      </w:r>
      <w:r>
        <w:rPr>
          <w:color w:val="1D1D1B"/>
          <w:spacing w:val="-5"/>
        </w:rPr>
        <w:t>personal</w:t>
      </w:r>
      <w:r>
        <w:rPr>
          <w:color w:val="1D1D1B"/>
          <w:spacing w:val="-14"/>
        </w:rPr>
        <w:t> </w:t>
      </w:r>
      <w:r>
        <w:rPr>
          <w:color w:val="1D1D1B"/>
          <w:spacing w:val="-5"/>
        </w:rPr>
        <w:t>disponible,</w:t>
      </w:r>
      <w:r>
        <w:rPr>
          <w:color w:val="1D1D1B"/>
          <w:spacing w:val="-14"/>
        </w:rPr>
        <w:t> </w:t>
      </w:r>
      <w:r>
        <w:rPr>
          <w:color w:val="1D1D1B"/>
          <w:spacing w:val="-4"/>
        </w:rPr>
        <w:t>fuera</w:t>
      </w:r>
      <w:r>
        <w:rPr>
          <w:color w:val="1D1D1B"/>
          <w:spacing w:val="-15"/>
        </w:rPr>
        <w:t> </w:t>
      </w:r>
      <w:r>
        <w:rPr>
          <w:color w:val="1D1D1B"/>
          <w:spacing w:val="-3"/>
        </w:rPr>
        <w:t>de</w:t>
      </w:r>
      <w:r>
        <w:rPr>
          <w:color w:val="1D1D1B"/>
          <w:spacing w:val="-14"/>
        </w:rPr>
        <w:t> </w:t>
      </w:r>
      <w:r>
        <w:rPr>
          <w:color w:val="1D1D1B"/>
          <w:spacing w:val="-3"/>
        </w:rPr>
        <w:t>la</w:t>
      </w:r>
      <w:r>
        <w:rPr>
          <w:color w:val="1D1D1B"/>
          <w:spacing w:val="-14"/>
        </w:rPr>
        <w:t> </w:t>
      </w:r>
      <w:r>
        <w:rPr>
          <w:color w:val="1D1D1B"/>
          <w:spacing w:val="-5"/>
        </w:rPr>
        <w:t>guardia</w:t>
      </w:r>
      <w:r>
        <w:rPr>
          <w:color w:val="1D1D1B"/>
          <w:spacing w:val="-14"/>
        </w:rPr>
        <w:t> </w:t>
      </w:r>
      <w:r>
        <w:rPr>
          <w:color w:val="1D1D1B"/>
          <w:spacing w:val="-3"/>
        </w:rPr>
        <w:t>de</w:t>
      </w:r>
      <w:r>
        <w:rPr>
          <w:color w:val="1D1D1B"/>
          <w:spacing w:val="-14"/>
        </w:rPr>
        <w:t> </w:t>
      </w:r>
      <w:r>
        <w:rPr>
          <w:color w:val="1D1D1B"/>
          <w:spacing w:val="-5"/>
        </w:rPr>
        <w:t>guardia</w:t>
      </w:r>
      <w:r>
        <w:rPr>
          <w:color w:val="1D1D1B"/>
          <w:spacing w:val="-14"/>
        </w:rPr>
        <w:t> </w:t>
      </w:r>
      <w:r>
        <w:rPr>
          <w:color w:val="1D1D1B"/>
          <w:spacing w:val="-5"/>
        </w:rPr>
        <w:t>para </w:t>
      </w:r>
      <w:r>
        <w:rPr>
          <w:color w:val="1D1D1B"/>
          <w:spacing w:val="-4"/>
        </w:rPr>
        <w:t>formar</w:t>
      </w:r>
      <w:r>
        <w:rPr>
          <w:color w:val="1D1D1B"/>
          <w:spacing w:val="-12"/>
        </w:rPr>
        <w:t> </w:t>
      </w:r>
      <w:r>
        <w:rPr>
          <w:color w:val="1D1D1B"/>
          <w:spacing w:val="-4"/>
        </w:rPr>
        <w:t>una</w:t>
      </w:r>
      <w:r>
        <w:rPr>
          <w:color w:val="1D1D1B"/>
          <w:spacing w:val="-12"/>
        </w:rPr>
        <w:t> </w:t>
      </w:r>
      <w:r>
        <w:rPr>
          <w:color w:val="1D1D1B"/>
          <w:spacing w:val="-4"/>
        </w:rPr>
        <w:t>sección,</w:t>
      </w:r>
      <w:r>
        <w:rPr>
          <w:color w:val="1D1D1B"/>
          <w:spacing w:val="-12"/>
        </w:rPr>
        <w:t> </w:t>
      </w:r>
      <w:r>
        <w:rPr>
          <w:color w:val="1D1D1B"/>
          <w:spacing w:val="-3"/>
        </w:rPr>
        <w:t>la</w:t>
      </w:r>
      <w:r>
        <w:rPr>
          <w:color w:val="1D1D1B"/>
          <w:spacing w:val="-12"/>
        </w:rPr>
        <w:t> </w:t>
      </w:r>
      <w:r>
        <w:rPr>
          <w:color w:val="1D1D1B"/>
          <w:spacing w:val="-4"/>
        </w:rPr>
        <w:t>que</w:t>
      </w:r>
      <w:r>
        <w:rPr>
          <w:color w:val="1D1D1B"/>
          <w:spacing w:val="-12"/>
        </w:rPr>
        <w:t> </w:t>
      </w:r>
      <w:r>
        <w:rPr>
          <w:color w:val="1D1D1B"/>
          <w:spacing w:val="-4"/>
        </w:rPr>
        <w:t>deberá</w:t>
      </w:r>
      <w:r>
        <w:rPr>
          <w:color w:val="1D1D1B"/>
          <w:spacing w:val="-12"/>
        </w:rPr>
        <w:t> </w:t>
      </w:r>
      <w:r>
        <w:rPr>
          <w:color w:val="1D1D1B"/>
          <w:spacing w:val="-4"/>
        </w:rPr>
        <w:t>estar</w:t>
      </w:r>
      <w:r>
        <w:rPr>
          <w:color w:val="1D1D1B"/>
          <w:spacing w:val="-12"/>
        </w:rPr>
        <w:t> </w:t>
      </w:r>
      <w:r>
        <w:rPr>
          <w:color w:val="1D1D1B"/>
          <w:spacing w:val="-3"/>
        </w:rPr>
        <w:t>en</w:t>
      </w:r>
      <w:r>
        <w:rPr>
          <w:color w:val="1D1D1B"/>
          <w:spacing w:val="-12"/>
        </w:rPr>
        <w:t> </w:t>
      </w:r>
      <w:r>
        <w:rPr>
          <w:color w:val="1D1D1B"/>
          <w:spacing w:val="-5"/>
        </w:rPr>
        <w:t>condiciones </w:t>
      </w:r>
      <w:r>
        <w:rPr>
          <w:color w:val="1D1D1B"/>
          <w:spacing w:val="-3"/>
        </w:rPr>
        <w:t>de </w:t>
      </w:r>
      <w:r>
        <w:rPr>
          <w:color w:val="1D1D1B"/>
          <w:spacing w:val="-4"/>
        </w:rPr>
        <w:t>cumplir cualquier comisión que </w:t>
      </w:r>
      <w:r>
        <w:rPr>
          <w:color w:val="1D1D1B"/>
        </w:rPr>
        <w:t>se </w:t>
      </w:r>
      <w:r>
        <w:rPr>
          <w:color w:val="1D1D1B"/>
          <w:spacing w:val="-3"/>
        </w:rPr>
        <w:t>le </w:t>
      </w:r>
      <w:r>
        <w:rPr>
          <w:color w:val="1D1D1B"/>
          <w:spacing w:val="-5"/>
        </w:rPr>
        <w:t>ordene </w:t>
      </w:r>
      <w:r>
        <w:rPr>
          <w:color w:val="1D1D1B"/>
          <w:spacing w:val="-3"/>
        </w:rPr>
        <w:t>en </w:t>
      </w:r>
      <w:r>
        <w:rPr>
          <w:color w:val="1D1D1B"/>
          <w:spacing w:val="-5"/>
        </w:rPr>
        <w:t>el </w:t>
      </w:r>
      <w:r>
        <w:rPr>
          <w:color w:val="1D1D1B"/>
          <w:spacing w:val="-4"/>
        </w:rPr>
        <w:t>mínimo </w:t>
      </w:r>
      <w:r>
        <w:rPr>
          <w:color w:val="1D1D1B"/>
          <w:spacing w:val="-3"/>
        </w:rPr>
        <w:t>de </w:t>
      </w:r>
      <w:r>
        <w:rPr>
          <w:color w:val="1D1D1B"/>
          <w:spacing w:val="-4"/>
        </w:rPr>
        <w:t>tiempo </w:t>
      </w:r>
      <w:r>
        <w:rPr>
          <w:color w:val="1D1D1B"/>
        </w:rPr>
        <w:t>y </w:t>
      </w:r>
      <w:r>
        <w:rPr>
          <w:color w:val="1D1D1B"/>
          <w:spacing w:val="-3"/>
        </w:rPr>
        <w:t>con el </w:t>
      </w:r>
      <w:r>
        <w:rPr>
          <w:color w:val="1D1D1B"/>
          <w:spacing w:val="-4"/>
        </w:rPr>
        <w:t>máximo</w:t>
      </w:r>
      <w:r>
        <w:rPr>
          <w:color w:val="1D1D1B"/>
          <w:spacing w:val="-27"/>
        </w:rPr>
        <w:t> </w:t>
      </w:r>
      <w:r>
        <w:rPr>
          <w:color w:val="1D1D1B"/>
          <w:spacing w:val="-4"/>
        </w:rPr>
        <w:t>rendimiento.</w:t>
      </w:r>
    </w:p>
    <w:p>
      <w:pPr>
        <w:pStyle w:val="BodyText"/>
        <w:spacing w:before="9"/>
        <w:rPr>
          <w:sz w:val="19"/>
        </w:rPr>
      </w:pPr>
    </w:p>
    <w:p>
      <w:pPr>
        <w:pStyle w:val="Heading4"/>
        <w:numPr>
          <w:ilvl w:val="0"/>
          <w:numId w:val="205"/>
        </w:numPr>
        <w:tabs>
          <w:tab w:pos="774" w:val="left" w:leader="none"/>
          <w:tab w:pos="2149" w:val="left" w:leader="none"/>
          <w:tab w:pos="2568" w:val="left" w:leader="none"/>
          <w:tab w:pos="3922" w:val="left" w:leader="none"/>
          <w:tab w:pos="4486" w:val="left" w:leader="none"/>
        </w:tabs>
        <w:spacing w:line="249" w:lineRule="auto" w:before="0" w:after="0"/>
        <w:ind w:left="242" w:right="1" w:firstLine="0"/>
        <w:jc w:val="left"/>
      </w:pPr>
      <w:r>
        <w:rPr>
          <w:color w:val="1D1D1B"/>
        </w:rPr>
        <w:t>SERVICIOS</w:t>
        <w:tab/>
        <w:t>Y</w:t>
        <w:tab/>
        <w:t>GUARDIAS</w:t>
        <w:tab/>
        <w:t>EN</w:t>
        <w:tab/>
      </w:r>
      <w:r>
        <w:rPr>
          <w:color w:val="1D1D1B"/>
          <w:spacing w:val="-1"/>
        </w:rPr>
        <w:t>UNA </w:t>
      </w:r>
      <w:r>
        <w:rPr>
          <w:color w:val="1D1D1B"/>
        </w:rPr>
        <w:t>REPARTICIÓN</w:t>
      </w:r>
    </w:p>
    <w:p>
      <w:pPr>
        <w:pStyle w:val="BodyText"/>
        <w:spacing w:before="9"/>
        <w:rPr>
          <w:b/>
          <w:sz w:val="19"/>
        </w:rPr>
      </w:pPr>
    </w:p>
    <w:p>
      <w:pPr>
        <w:pStyle w:val="BodyText"/>
        <w:spacing w:line="249" w:lineRule="auto"/>
        <w:ind w:left="242" w:firstLine="340"/>
        <w:jc w:val="both"/>
      </w:pPr>
      <w:r>
        <w:rPr>
          <w:color w:val="1D1D1B"/>
        </w:rPr>
        <w:t>El servicio de Vigilancia Interno tiene por finalidad  el  dar  seguridad  a  la  propia  Unidad    o</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5"/>
        <w:rPr>
          <w:sz w:val="28"/>
        </w:rPr>
      </w:pPr>
    </w:p>
    <w:p>
      <w:pPr>
        <w:pStyle w:val="Heading2"/>
        <w:spacing w:before="1"/>
        <w:ind w:left="121"/>
      </w:pPr>
      <w:r>
        <w:rPr/>
        <w:pict>
          <v:shape style="position:absolute;margin-left:573.636597pt;margin-top:21.270153pt;width:12pt;height:80.6pt;mso-position-horizontal-relative:page;mso-position-vertical-relative:paragraph;z-index:19936" type="#_x0000_t202" filled="false" stroked="false">
            <v:textbox inset="0,0,0,0" style="layout-flow:vertical;mso-layout-flow-alt:bottom-to-top">
              <w:txbxContent>
                <w:p>
                  <w:pPr>
                    <w:pStyle w:val="BodyText"/>
                    <w:spacing w:line="221" w:lineRule="exact"/>
                    <w:ind w:left="20" w:right="-601"/>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6"/>
                    </w:rPr>
                    <w:t>eintidós</w:t>
                  </w:r>
                </w:p>
              </w:txbxContent>
            </v:textbox>
            <w10:wrap type="none"/>
          </v:shape>
        </w:pict>
      </w:r>
      <w:r>
        <w:rPr/>
        <w:pict>
          <v:shape style="position:absolute;margin-left:573.636597pt;margin-top:-107.039848pt;width:12pt;height:101.5pt;mso-position-horizontal-relative:page;mso-position-vertical-relative:paragraph;z-index:19960" type="#_x0000_t202" filled="false" stroked="false">
            <v:textbox inset="0,0,0,0" style="layout-flow:vertical;mso-layout-flow-alt:bottom-to-top">
              <w:txbxContent>
                <w:p>
                  <w:pPr>
                    <w:pStyle w:val="BodyText"/>
                    <w:spacing w:line="221" w:lineRule="exact"/>
                    <w:ind w:left="20"/>
                    <w:rPr>
                      <w:rFonts w:ascii="Gill Sans MT" w:hAnsi="Gill Sans MT"/>
                    </w:rPr>
                  </w:pPr>
                  <w:r>
                    <w:rPr>
                      <w:rFonts w:ascii="Gill Sans MT" w:hAnsi="Gill Sans MT"/>
                      <w:color w:val="9D9D9C"/>
                      <w:w w:val="107"/>
                    </w:rPr>
                    <w:t>Servicio</w:t>
                  </w:r>
                  <w:r>
                    <w:rPr>
                      <w:rFonts w:ascii="Gill Sans MT" w:hAnsi="Gill Sans MT"/>
                      <w:color w:val="9D9D9C"/>
                    </w:rPr>
                    <w:t> </w:t>
                  </w:r>
                  <w:r>
                    <w:rPr>
                      <w:rFonts w:ascii="Gill Sans MT" w:hAnsi="Gill Sans MT"/>
                      <w:color w:val="9D9D9C"/>
                      <w:w w:val="106"/>
                    </w:rPr>
                    <w:t>de</w:t>
                  </w:r>
                  <w:r>
                    <w:rPr>
                      <w:rFonts w:ascii="Gill Sans MT" w:hAnsi="Gill Sans MT"/>
                      <w:color w:val="9D9D9C"/>
                    </w:rPr>
                    <w:t> </w:t>
                  </w:r>
                  <w:r>
                    <w:rPr>
                      <w:rFonts w:ascii="Gill Sans MT" w:hAnsi="Gill Sans MT"/>
                      <w:color w:val="9D9D9C"/>
                      <w:w w:val="108"/>
                    </w:rPr>
                    <w:t>Guarnición</w:t>
                  </w:r>
                </w:p>
              </w:txbxContent>
            </v:textbox>
            <w10:wrap type="none"/>
          </v:shape>
        </w:pict>
      </w:r>
      <w:r>
        <w:rPr>
          <w:color w:val="9D9D9C"/>
        </w:rPr>
        <w:t>269</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pPr>
      <w:r>
        <w:rPr>
          <w:color w:val="1D1D1B"/>
        </w:rPr>
        <w:t>Repartición y atender las necesidades de operación y régimen interno.</w:t>
      </w:r>
    </w:p>
    <w:p>
      <w:pPr>
        <w:pStyle w:val="BodyText"/>
        <w:spacing w:before="9"/>
        <w:rPr>
          <w:sz w:val="19"/>
        </w:rPr>
      </w:pPr>
    </w:p>
    <w:p>
      <w:pPr>
        <w:pStyle w:val="BodyText"/>
        <w:spacing w:line="249" w:lineRule="auto"/>
        <w:ind w:left="1553" w:firstLine="340"/>
        <w:jc w:val="both"/>
      </w:pPr>
      <w:r>
        <w:rPr>
          <w:color w:val="1D1D1B"/>
        </w:rPr>
        <w:t>Cada guardia se nombrará  correlativamente  con los colores Azul, Blanco, Colorado y Verde. Dependiendo de las necesidades de Repartición, se empleará el sistema de tres o cuatro guardias, de modo que le permita cumplir con los requerimientos de seguridad y régimen interno, y de acuerdo con la condición de apresto en un momento cualquiera,</w:t>
      </w:r>
      <w:r>
        <w:rPr>
          <w:color w:val="1D1D1B"/>
          <w:spacing w:val="-37"/>
        </w:rPr>
        <w:t> </w:t>
      </w:r>
      <w:r>
        <w:rPr>
          <w:color w:val="1D1D1B"/>
        </w:rPr>
        <w:t>con respecto a la Guardia de Guardia, se denominarán “de Retén”, de “Subretén” y</w:t>
      </w:r>
      <w:r>
        <w:rPr>
          <w:color w:val="1D1D1B"/>
          <w:spacing w:val="-9"/>
        </w:rPr>
        <w:t> </w:t>
      </w:r>
      <w:r>
        <w:rPr>
          <w:color w:val="1D1D1B"/>
        </w:rPr>
        <w:t>“Franca”.</w:t>
      </w:r>
    </w:p>
    <w:p>
      <w:pPr>
        <w:pStyle w:val="BodyText"/>
        <w:spacing w:before="9"/>
        <w:rPr>
          <w:sz w:val="19"/>
        </w:rPr>
      </w:pPr>
    </w:p>
    <w:p>
      <w:pPr>
        <w:pStyle w:val="BodyText"/>
        <w:spacing w:line="249" w:lineRule="auto"/>
        <w:ind w:left="1553" w:right="1" w:firstLine="340"/>
        <w:jc w:val="both"/>
      </w:pPr>
      <w:r>
        <w:rPr>
          <w:color w:val="1D1D1B"/>
        </w:rPr>
        <w:t>En una repartición que emplee el sistema de cuatro guardias, las guardias se designarán de la siguiente manera:</w:t>
      </w:r>
    </w:p>
    <w:p>
      <w:pPr>
        <w:pStyle w:val="BodyText"/>
        <w:spacing w:before="114"/>
        <w:ind w:left="1894"/>
      </w:pPr>
      <w:r>
        <w:rPr>
          <w:color w:val="1D1D1B"/>
        </w:rPr>
        <w:t>Guardia de Guardia:  Colorada</w:t>
      </w:r>
    </w:p>
    <w:p>
      <w:pPr>
        <w:pStyle w:val="BodyText"/>
        <w:tabs>
          <w:tab w:pos="3873" w:val="left" w:leader="none"/>
        </w:tabs>
        <w:spacing w:line="249" w:lineRule="auto" w:before="10"/>
        <w:ind w:left="1894" w:right="177"/>
      </w:pPr>
      <w:r>
        <w:rPr>
          <w:color w:val="1D1D1B"/>
        </w:rPr>
        <w:t>Guardia</w:t>
      </w:r>
      <w:r>
        <w:rPr>
          <w:color w:val="1D1D1B"/>
          <w:spacing w:val="-3"/>
        </w:rPr>
        <w:t> </w:t>
      </w:r>
      <w:r>
        <w:rPr>
          <w:color w:val="1D1D1B"/>
        </w:rPr>
        <w:t>de</w:t>
      </w:r>
      <w:r>
        <w:rPr>
          <w:color w:val="1D1D1B"/>
          <w:spacing w:val="-2"/>
        </w:rPr>
        <w:t> </w:t>
      </w:r>
      <w:r>
        <w:rPr>
          <w:color w:val="1D1D1B"/>
        </w:rPr>
        <w:t>Retén:</w:t>
        <w:tab/>
        <w:t>Verde</w:t>
      </w:r>
      <w:r>
        <w:rPr>
          <w:color w:val="1D1D1B"/>
          <w:spacing w:val="-6"/>
        </w:rPr>
        <w:t> </w:t>
      </w:r>
      <w:r>
        <w:rPr>
          <w:color w:val="1D1D1B"/>
        </w:rPr>
        <w:t>(guardia</w:t>
      </w:r>
      <w:r>
        <w:rPr>
          <w:color w:val="1D1D1B"/>
          <w:spacing w:val="-6"/>
        </w:rPr>
        <w:t> </w:t>
      </w:r>
      <w:r>
        <w:rPr>
          <w:color w:val="1D1D1B"/>
        </w:rPr>
        <w:t>entrante)</w:t>
      </w:r>
      <w:r>
        <w:rPr>
          <w:color w:val="1D1D1B"/>
          <w:spacing w:val="-1"/>
        </w:rPr>
        <w:t> </w:t>
      </w:r>
      <w:r>
        <w:rPr>
          <w:color w:val="1D1D1B"/>
        </w:rPr>
        <w:t>Guardia de Subretén:</w:t>
      </w:r>
      <w:r>
        <w:rPr>
          <w:color w:val="1D1D1B"/>
          <w:spacing w:val="9"/>
        </w:rPr>
        <w:t> </w:t>
      </w:r>
      <w:r>
        <w:rPr>
          <w:color w:val="1D1D1B"/>
        </w:rPr>
        <w:t>Azul</w:t>
      </w:r>
    </w:p>
    <w:p>
      <w:pPr>
        <w:pStyle w:val="BodyText"/>
        <w:tabs>
          <w:tab w:pos="3873" w:val="left" w:leader="none"/>
        </w:tabs>
        <w:spacing w:before="1"/>
        <w:ind w:left="1894"/>
      </w:pPr>
      <w:r>
        <w:rPr>
          <w:color w:val="1D1D1B"/>
        </w:rPr>
        <w:t>Guardia</w:t>
      </w:r>
      <w:r>
        <w:rPr>
          <w:color w:val="1D1D1B"/>
          <w:spacing w:val="-1"/>
        </w:rPr>
        <w:t> </w:t>
      </w:r>
      <w:r>
        <w:rPr>
          <w:color w:val="1D1D1B"/>
        </w:rPr>
        <w:t>Franca:</w:t>
        <w:tab/>
        <w:t>Blanca (guardia</w:t>
      </w:r>
      <w:r>
        <w:rPr>
          <w:color w:val="1D1D1B"/>
          <w:spacing w:val="-2"/>
        </w:rPr>
        <w:t> </w:t>
      </w:r>
      <w:r>
        <w:rPr>
          <w:color w:val="1D1D1B"/>
        </w:rPr>
        <w:t>saliente)</w:t>
      </w:r>
    </w:p>
    <w:p>
      <w:pPr>
        <w:pStyle w:val="BodyText"/>
        <w:spacing w:before="6"/>
      </w:pPr>
    </w:p>
    <w:p>
      <w:pPr>
        <w:pStyle w:val="BodyText"/>
        <w:spacing w:line="249" w:lineRule="auto" w:before="1"/>
        <w:ind w:left="1553" w:right="1" w:firstLine="340"/>
        <w:jc w:val="both"/>
      </w:pPr>
      <w:r>
        <w:rPr>
          <w:color w:val="1D1D1B"/>
        </w:rPr>
        <w:t>Con un sistema a tres guardias, la designación es la siguiente:</w:t>
      </w:r>
    </w:p>
    <w:p>
      <w:pPr>
        <w:pStyle w:val="BodyText"/>
        <w:spacing w:before="114"/>
        <w:ind w:left="1894"/>
      </w:pPr>
      <w:r>
        <w:rPr>
          <w:color w:val="1D1D1B"/>
        </w:rPr>
        <w:t>Guardia de Guardia: </w:t>
      </w:r>
      <w:r>
        <w:rPr>
          <w:color w:val="1D1D1B"/>
          <w:spacing w:val="53"/>
        </w:rPr>
        <w:t> </w:t>
      </w:r>
      <w:r>
        <w:rPr>
          <w:color w:val="1D1D1B"/>
        </w:rPr>
        <w:t>Blanca</w:t>
      </w:r>
    </w:p>
    <w:p>
      <w:pPr>
        <w:pStyle w:val="BodyText"/>
        <w:tabs>
          <w:tab w:pos="3873" w:val="left" w:leader="none"/>
        </w:tabs>
        <w:spacing w:line="249" w:lineRule="auto" w:before="10"/>
        <w:ind w:left="1894" w:right="1"/>
      </w:pPr>
      <w:r>
        <w:rPr>
          <w:color w:val="1D1D1B"/>
        </w:rPr>
        <w:t>Guardia</w:t>
      </w:r>
      <w:r>
        <w:rPr>
          <w:color w:val="1D1D1B"/>
          <w:spacing w:val="-8"/>
        </w:rPr>
        <w:t> </w:t>
      </w:r>
      <w:r>
        <w:rPr>
          <w:color w:val="1D1D1B"/>
        </w:rPr>
        <w:t>de</w:t>
      </w:r>
      <w:r>
        <w:rPr>
          <w:color w:val="1D1D1B"/>
          <w:spacing w:val="-7"/>
        </w:rPr>
        <w:t> </w:t>
      </w:r>
      <w:r>
        <w:rPr>
          <w:color w:val="1D1D1B"/>
          <w:spacing w:val="-3"/>
        </w:rPr>
        <w:t>Retén:</w:t>
        <w:tab/>
        <w:t>Colorada</w:t>
      </w:r>
      <w:r>
        <w:rPr>
          <w:color w:val="1D1D1B"/>
          <w:spacing w:val="-34"/>
        </w:rPr>
        <w:t> </w:t>
      </w:r>
      <w:r>
        <w:rPr>
          <w:color w:val="1D1D1B"/>
        </w:rPr>
        <w:t>(guardia</w:t>
      </w:r>
      <w:r>
        <w:rPr>
          <w:color w:val="1D1D1B"/>
          <w:spacing w:val="-35"/>
        </w:rPr>
        <w:t> </w:t>
      </w:r>
      <w:r>
        <w:rPr>
          <w:color w:val="1D1D1B"/>
          <w:spacing w:val="-3"/>
        </w:rPr>
        <w:t>entrante) </w:t>
      </w:r>
      <w:r>
        <w:rPr>
          <w:color w:val="1D1D1B"/>
        </w:rPr>
        <w:t>Guardia</w:t>
      </w:r>
      <w:r>
        <w:rPr>
          <w:color w:val="1D1D1B"/>
          <w:spacing w:val="-13"/>
        </w:rPr>
        <w:t> </w:t>
      </w:r>
      <w:r>
        <w:rPr>
          <w:color w:val="1D1D1B"/>
        </w:rPr>
        <w:t>Franca:</w:t>
        <w:tab/>
        <w:t>Azul</w:t>
      </w:r>
      <w:r>
        <w:rPr>
          <w:color w:val="1D1D1B"/>
          <w:spacing w:val="-24"/>
        </w:rPr>
        <w:t> </w:t>
      </w:r>
      <w:r>
        <w:rPr>
          <w:color w:val="1D1D1B"/>
        </w:rPr>
        <w:t>(guardia</w:t>
      </w:r>
      <w:r>
        <w:rPr>
          <w:color w:val="1D1D1B"/>
          <w:spacing w:val="-24"/>
        </w:rPr>
        <w:t> </w:t>
      </w:r>
      <w:r>
        <w:rPr>
          <w:color w:val="1D1D1B"/>
        </w:rPr>
        <w:t>saliente)</w:t>
      </w:r>
    </w:p>
    <w:p>
      <w:pPr>
        <w:pStyle w:val="BodyText"/>
        <w:spacing w:before="9"/>
        <w:rPr>
          <w:sz w:val="19"/>
        </w:rPr>
      </w:pPr>
    </w:p>
    <w:p>
      <w:pPr>
        <w:pStyle w:val="BodyText"/>
        <w:spacing w:line="249" w:lineRule="auto"/>
        <w:ind w:left="1553" w:right="1" w:firstLine="340"/>
        <w:jc w:val="both"/>
      </w:pPr>
      <w:r>
        <w:rPr>
          <w:color w:val="1D1D1B"/>
        </w:rPr>
        <w:t>La Guardia de  Retén,  mientras  permanezca  en la Repartición puede ser utilizada para cumplir comisiones externas, auxilio en caso de accidentes y para vigilancia; en general,  para  cualquier  servicio extraordinario que el Comandante juzgará conveniente</w:t>
      </w:r>
      <w:r>
        <w:rPr>
          <w:color w:val="1D1D1B"/>
          <w:spacing w:val="-11"/>
        </w:rPr>
        <w:t> </w:t>
      </w:r>
      <w:r>
        <w:rPr>
          <w:color w:val="1D1D1B"/>
        </w:rPr>
        <w:t>asignarla.</w:t>
      </w:r>
    </w:p>
    <w:p>
      <w:pPr>
        <w:pStyle w:val="BodyText"/>
        <w:spacing w:before="9"/>
        <w:rPr>
          <w:sz w:val="19"/>
        </w:rPr>
      </w:pPr>
    </w:p>
    <w:p>
      <w:pPr>
        <w:pStyle w:val="BodyText"/>
        <w:spacing w:line="249" w:lineRule="auto"/>
        <w:ind w:left="1553" w:firstLine="340"/>
        <w:jc w:val="both"/>
      </w:pPr>
      <w:r>
        <w:rPr/>
        <w:pict>
          <v:shape style="position:absolute;margin-left:52.628792pt;margin-top:28.507975pt;width:12pt;height:101.5pt;mso-position-horizontal-relative:page;mso-position-vertical-relative:paragraph;z-index:19984" type="#_x0000_t202" filled="false" stroked="false">
            <v:textbox inset="0,0,0,0" style="layout-flow:vertical;mso-layout-flow-alt:bottom-to-top">
              <w:txbxContent>
                <w:p>
                  <w:pPr>
                    <w:pStyle w:val="BodyText"/>
                    <w:spacing w:line="221" w:lineRule="exact"/>
                    <w:ind w:left="20"/>
                    <w:rPr>
                      <w:rFonts w:ascii="Gill Sans MT" w:hAnsi="Gill Sans MT"/>
                    </w:rPr>
                  </w:pPr>
                  <w:r>
                    <w:rPr>
                      <w:rFonts w:ascii="Gill Sans MT" w:hAnsi="Gill Sans MT"/>
                      <w:color w:val="9D9D9C"/>
                      <w:w w:val="107"/>
                    </w:rPr>
                    <w:t>Servicio</w:t>
                  </w:r>
                  <w:r>
                    <w:rPr>
                      <w:rFonts w:ascii="Gill Sans MT" w:hAnsi="Gill Sans MT"/>
                      <w:color w:val="9D9D9C"/>
                    </w:rPr>
                    <w:t> </w:t>
                  </w:r>
                  <w:r>
                    <w:rPr>
                      <w:rFonts w:ascii="Gill Sans MT" w:hAnsi="Gill Sans MT"/>
                      <w:color w:val="9D9D9C"/>
                      <w:w w:val="106"/>
                    </w:rPr>
                    <w:t>de</w:t>
                  </w:r>
                  <w:r>
                    <w:rPr>
                      <w:rFonts w:ascii="Gill Sans MT" w:hAnsi="Gill Sans MT"/>
                      <w:color w:val="9D9D9C"/>
                    </w:rPr>
                    <w:t> </w:t>
                  </w:r>
                  <w:r>
                    <w:rPr>
                      <w:rFonts w:ascii="Gill Sans MT" w:hAnsi="Gill Sans MT"/>
                      <w:color w:val="9D9D9C"/>
                      <w:w w:val="108"/>
                    </w:rPr>
                    <w:t>Guarnición</w:t>
                  </w:r>
                </w:p>
              </w:txbxContent>
            </v:textbox>
            <w10:wrap type="none"/>
          </v:shape>
        </w:pict>
      </w:r>
      <w:r>
        <w:rPr>
          <w:color w:val="1D1D1B"/>
        </w:rPr>
        <w:t>Las Guardias de Subretén y Franca, en el</w:t>
      </w:r>
      <w:r>
        <w:rPr>
          <w:color w:val="1D1D1B"/>
          <w:spacing w:val="-30"/>
        </w:rPr>
        <w:t> </w:t>
      </w:r>
      <w:r>
        <w:rPr>
          <w:color w:val="1D1D1B"/>
        </w:rPr>
        <w:t>mismo orden, podrán ser empleadas para reforzar las medidas de seguridad en la repartición o cuando     el Comandante lo estime necesario. Las Guardias estarán conformadas, sin ser una regla definida, de la siguiente</w:t>
      </w:r>
      <w:r>
        <w:rPr>
          <w:color w:val="1D1D1B"/>
          <w:spacing w:val="-2"/>
        </w:rPr>
        <w:t> </w:t>
      </w:r>
      <w:r>
        <w:rPr>
          <w:color w:val="1D1D1B"/>
        </w:rPr>
        <w:t>forma:</w:t>
      </w:r>
    </w:p>
    <w:p>
      <w:pPr>
        <w:pStyle w:val="BodyText"/>
        <w:spacing w:line="249" w:lineRule="auto" w:before="114"/>
        <w:ind w:left="1894" w:right="1928"/>
      </w:pPr>
      <w:r>
        <w:rPr>
          <w:color w:val="1D1D1B"/>
        </w:rPr>
        <w:t>Oficial de Guardia Suboficial de Entrepuentes</w:t>
      </w:r>
    </w:p>
    <w:p>
      <w:pPr>
        <w:pStyle w:val="BodyText"/>
        <w:spacing w:line="249" w:lineRule="auto" w:before="1"/>
        <w:ind w:left="1894" w:right="1773"/>
      </w:pPr>
      <w:r>
        <w:rPr>
          <w:color w:val="1D1D1B"/>
        </w:rPr>
        <w:t>Guardia de Seguridad Militar Guardia de los Servicios.</w:t>
      </w:r>
    </w:p>
    <w:p>
      <w:pPr>
        <w:pStyle w:val="BodyText"/>
        <w:spacing w:line="249" w:lineRule="auto" w:before="170"/>
        <w:ind w:left="1553" w:right="1" w:hanging="623"/>
        <w:jc w:val="both"/>
      </w:pPr>
      <w:r>
        <w:rPr/>
        <w:pict>
          <v:shape style="position:absolute;margin-left:53.898792pt;margin-top:30.323956pt;width:12pt;height:80.6pt;mso-position-horizontal-relative:page;mso-position-vertical-relative:paragraph;z-index:-505648" type="#_x0000_t202" filled="false" stroked="false">
            <v:textbox inset="0,0,0,0" style="layout-flow:vertical;mso-layout-flow-alt:bottom-to-top">
              <w:txbxContent>
                <w:p>
                  <w:pPr>
                    <w:pStyle w:val="BodyText"/>
                    <w:spacing w:line="221" w:lineRule="exact"/>
                    <w:ind w:left="20" w:right="-601"/>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6"/>
                    </w:rPr>
                    <w:t>eintidós</w:t>
                  </w:r>
                </w:p>
              </w:txbxContent>
            </v:textbox>
            <w10:wrap type="none"/>
          </v:shape>
        </w:pict>
      </w:r>
      <w:r>
        <w:rPr>
          <w:b/>
          <w:color w:val="9D9D9C"/>
          <w:position w:val="2"/>
          <w:sz w:val="24"/>
        </w:rPr>
        <w:t>270 </w:t>
      </w:r>
      <w:r>
        <w:rPr>
          <w:color w:val="1D1D1B"/>
        </w:rPr>
        <w:t>La duración normal de la guardia es de 24 horas, relevándose a las 12.00 horas de cada día, excepto los</w:t>
      </w:r>
      <w:r>
        <w:rPr>
          <w:color w:val="1D1D1B"/>
          <w:spacing w:val="-9"/>
        </w:rPr>
        <w:t> </w:t>
      </w:r>
      <w:r>
        <w:rPr>
          <w:color w:val="1D1D1B"/>
        </w:rPr>
        <w:t>sábados</w:t>
      </w:r>
      <w:r>
        <w:rPr>
          <w:color w:val="1D1D1B"/>
          <w:spacing w:val="-9"/>
        </w:rPr>
        <w:t> </w:t>
      </w:r>
      <w:r>
        <w:rPr>
          <w:color w:val="1D1D1B"/>
        </w:rPr>
        <w:t>y</w:t>
      </w:r>
      <w:r>
        <w:rPr>
          <w:color w:val="1D1D1B"/>
          <w:spacing w:val="-9"/>
        </w:rPr>
        <w:t> </w:t>
      </w:r>
      <w:r>
        <w:rPr>
          <w:color w:val="1D1D1B"/>
        </w:rPr>
        <w:t>domingos</w:t>
      </w:r>
      <w:r>
        <w:rPr>
          <w:color w:val="1D1D1B"/>
          <w:spacing w:val="-9"/>
        </w:rPr>
        <w:t> </w:t>
      </w:r>
      <w:r>
        <w:rPr>
          <w:color w:val="1D1D1B"/>
        </w:rPr>
        <w:t>y</w:t>
      </w:r>
      <w:r>
        <w:rPr>
          <w:color w:val="1D1D1B"/>
          <w:spacing w:val="-9"/>
        </w:rPr>
        <w:t> </w:t>
      </w:r>
      <w:r>
        <w:rPr>
          <w:color w:val="1D1D1B"/>
        </w:rPr>
        <w:t>festivos,</w:t>
      </w:r>
      <w:r>
        <w:rPr>
          <w:color w:val="1D1D1B"/>
          <w:spacing w:val="-10"/>
        </w:rPr>
        <w:t> </w:t>
      </w:r>
      <w:r>
        <w:rPr>
          <w:color w:val="1D1D1B"/>
        </w:rPr>
        <w:t>que</w:t>
      </w:r>
      <w:r>
        <w:rPr>
          <w:color w:val="1D1D1B"/>
          <w:spacing w:val="-9"/>
        </w:rPr>
        <w:t> </w:t>
      </w:r>
      <w:r>
        <w:rPr>
          <w:color w:val="1D1D1B"/>
        </w:rPr>
        <w:t>el</w:t>
      </w:r>
      <w:r>
        <w:rPr>
          <w:color w:val="1D1D1B"/>
          <w:spacing w:val="-9"/>
        </w:rPr>
        <w:t> </w:t>
      </w:r>
      <w:r>
        <w:rPr>
          <w:color w:val="1D1D1B"/>
        </w:rPr>
        <w:t>relevo</w:t>
      </w:r>
      <w:r>
        <w:rPr>
          <w:color w:val="1D1D1B"/>
          <w:spacing w:val="-9"/>
        </w:rPr>
        <w:t> </w:t>
      </w:r>
      <w:r>
        <w:rPr>
          <w:color w:val="1D1D1B"/>
        </w:rPr>
        <w:t>será a las 10.00</w:t>
      </w:r>
      <w:r>
        <w:rPr>
          <w:color w:val="1D1D1B"/>
          <w:spacing w:val="-12"/>
        </w:rPr>
        <w:t> </w:t>
      </w:r>
      <w:r>
        <w:rPr>
          <w:color w:val="1D1D1B"/>
        </w:rPr>
        <w:t>horas.</w:t>
      </w:r>
    </w:p>
    <w:p>
      <w:pPr>
        <w:pStyle w:val="BodyText"/>
        <w:spacing w:before="9"/>
        <w:rPr>
          <w:sz w:val="19"/>
        </w:rPr>
      </w:pPr>
    </w:p>
    <w:p>
      <w:pPr>
        <w:pStyle w:val="BodyText"/>
        <w:spacing w:line="249" w:lineRule="auto"/>
        <w:ind w:left="1553" w:right="1" w:firstLine="340"/>
        <w:jc w:val="both"/>
      </w:pPr>
      <w:r>
        <w:rPr>
          <w:color w:val="1D1D1B"/>
        </w:rPr>
        <w:t>La guardia de Seguridad Militar  se  apostará  por cuatro horas, formándose con el personal de la guardia tres cuartos de</w:t>
      </w:r>
      <w:r>
        <w:rPr>
          <w:color w:val="1D1D1B"/>
          <w:spacing w:val="-17"/>
        </w:rPr>
        <w:t> </w:t>
      </w:r>
      <w:r>
        <w:rPr>
          <w:color w:val="1D1D1B"/>
        </w:rPr>
        <w:t>guardia.</w:t>
      </w:r>
    </w:p>
    <w:p>
      <w:pPr>
        <w:pStyle w:val="Heading4"/>
        <w:spacing w:before="74"/>
        <w:ind w:left="582" w:right="1552"/>
      </w:pPr>
      <w:r>
        <w:rPr>
          <w:b w:val="0"/>
        </w:rPr>
        <w:br w:type="column"/>
      </w:r>
      <w:r>
        <w:rPr>
          <w:color w:val="1D1D1B"/>
        </w:rPr>
        <w:t>Oficial de Guardia</w:t>
      </w:r>
    </w:p>
    <w:p>
      <w:pPr>
        <w:pStyle w:val="BodyText"/>
        <w:spacing w:before="6"/>
        <w:rPr>
          <w:b/>
        </w:rPr>
      </w:pPr>
    </w:p>
    <w:p>
      <w:pPr>
        <w:pStyle w:val="BodyText"/>
        <w:spacing w:line="249" w:lineRule="auto" w:before="1"/>
        <w:ind w:left="242" w:right="1551" w:firstLine="340"/>
        <w:jc w:val="both"/>
      </w:pPr>
      <w:r>
        <w:rPr>
          <w:color w:val="1D1D1B"/>
        </w:rPr>
        <w:t>El Oficial de Guardia es la persona en la que el Comandante y Segundo Comandante delegan su autoridad</w:t>
      </w:r>
      <w:r>
        <w:rPr>
          <w:color w:val="1D1D1B"/>
          <w:spacing w:val="-17"/>
        </w:rPr>
        <w:t> </w:t>
      </w:r>
      <w:r>
        <w:rPr>
          <w:color w:val="1D1D1B"/>
        </w:rPr>
        <w:t>para</w:t>
      </w:r>
      <w:r>
        <w:rPr>
          <w:color w:val="1D1D1B"/>
          <w:spacing w:val="-17"/>
        </w:rPr>
        <w:t> </w:t>
      </w:r>
      <w:r>
        <w:rPr>
          <w:color w:val="1D1D1B"/>
        </w:rPr>
        <w:t>regular</w:t>
      </w:r>
      <w:r>
        <w:rPr>
          <w:color w:val="1D1D1B"/>
          <w:spacing w:val="-17"/>
        </w:rPr>
        <w:t> </w:t>
      </w:r>
      <w:r>
        <w:rPr>
          <w:color w:val="1D1D1B"/>
        </w:rPr>
        <w:t>el</w:t>
      </w:r>
      <w:r>
        <w:rPr>
          <w:color w:val="1D1D1B"/>
          <w:spacing w:val="-17"/>
        </w:rPr>
        <w:t> </w:t>
      </w:r>
      <w:r>
        <w:rPr>
          <w:color w:val="1D1D1B"/>
        </w:rPr>
        <w:t>desarrollo</w:t>
      </w:r>
      <w:r>
        <w:rPr>
          <w:color w:val="1D1D1B"/>
          <w:spacing w:val="-17"/>
        </w:rPr>
        <w:t> </w:t>
      </w:r>
      <w:r>
        <w:rPr>
          <w:color w:val="1D1D1B"/>
        </w:rPr>
        <w:t>de</w:t>
      </w:r>
      <w:r>
        <w:rPr>
          <w:color w:val="1D1D1B"/>
          <w:spacing w:val="-17"/>
        </w:rPr>
        <w:t> </w:t>
      </w:r>
      <w:r>
        <w:rPr>
          <w:color w:val="1D1D1B"/>
        </w:rPr>
        <w:t>las</w:t>
      </w:r>
      <w:r>
        <w:rPr>
          <w:color w:val="1D1D1B"/>
          <w:spacing w:val="-17"/>
        </w:rPr>
        <w:t> </w:t>
      </w:r>
      <w:r>
        <w:rPr>
          <w:color w:val="1D1D1B"/>
        </w:rPr>
        <w:t>actividades normales del régimen diario, y en el cumplimiento  de las medidas  de  seguridad  del  personal  y  de  la repartición, tanto internas como externas. Esta delegación de autoridad lo faculta para ejercer el mando</w:t>
      </w:r>
      <w:r>
        <w:rPr>
          <w:color w:val="1D1D1B"/>
          <w:spacing w:val="-23"/>
        </w:rPr>
        <w:t> </w:t>
      </w:r>
      <w:r>
        <w:rPr>
          <w:color w:val="1D1D1B"/>
        </w:rPr>
        <w:t>militar</w:t>
      </w:r>
      <w:r>
        <w:rPr>
          <w:color w:val="1D1D1B"/>
          <w:spacing w:val="-23"/>
        </w:rPr>
        <w:t> </w:t>
      </w:r>
      <w:r>
        <w:rPr>
          <w:color w:val="1D1D1B"/>
        </w:rPr>
        <w:t>sobre</w:t>
      </w:r>
      <w:r>
        <w:rPr>
          <w:color w:val="1D1D1B"/>
          <w:spacing w:val="-23"/>
        </w:rPr>
        <w:t> </w:t>
      </w:r>
      <w:r>
        <w:rPr>
          <w:color w:val="1D1D1B"/>
        </w:rPr>
        <w:t>todo</w:t>
      </w:r>
      <w:r>
        <w:rPr>
          <w:color w:val="1D1D1B"/>
          <w:spacing w:val="-24"/>
        </w:rPr>
        <w:t> </w:t>
      </w:r>
      <w:r>
        <w:rPr>
          <w:color w:val="1D1D1B"/>
        </w:rPr>
        <w:t>el</w:t>
      </w:r>
      <w:r>
        <w:rPr>
          <w:color w:val="1D1D1B"/>
          <w:spacing w:val="-23"/>
        </w:rPr>
        <w:t> </w:t>
      </w:r>
      <w:r>
        <w:rPr>
          <w:color w:val="1D1D1B"/>
        </w:rPr>
        <w:t>personal</w:t>
      </w:r>
      <w:r>
        <w:rPr>
          <w:color w:val="1D1D1B"/>
          <w:spacing w:val="-23"/>
        </w:rPr>
        <w:t> </w:t>
      </w:r>
      <w:r>
        <w:rPr>
          <w:color w:val="1D1D1B"/>
        </w:rPr>
        <w:t>que</w:t>
      </w:r>
      <w:r>
        <w:rPr>
          <w:color w:val="1D1D1B"/>
          <w:spacing w:val="-23"/>
        </w:rPr>
        <w:t> </w:t>
      </w:r>
      <w:r>
        <w:rPr>
          <w:color w:val="1D1D1B"/>
        </w:rPr>
        <w:t>se</w:t>
      </w:r>
      <w:r>
        <w:rPr>
          <w:color w:val="1D1D1B"/>
          <w:spacing w:val="-23"/>
        </w:rPr>
        <w:t> </w:t>
      </w:r>
      <w:r>
        <w:rPr>
          <w:color w:val="1D1D1B"/>
        </w:rPr>
        <w:t>encuentre presente en la</w:t>
      </w:r>
      <w:r>
        <w:rPr>
          <w:color w:val="1D1D1B"/>
          <w:spacing w:val="-21"/>
        </w:rPr>
        <w:t> </w:t>
      </w:r>
      <w:r>
        <w:rPr>
          <w:color w:val="1D1D1B"/>
        </w:rPr>
        <w:t>Repartición.</w:t>
      </w:r>
    </w:p>
    <w:p>
      <w:pPr>
        <w:pStyle w:val="BodyText"/>
        <w:spacing w:before="9"/>
        <w:rPr>
          <w:sz w:val="19"/>
        </w:rPr>
      </w:pPr>
    </w:p>
    <w:p>
      <w:pPr>
        <w:pStyle w:val="BodyText"/>
        <w:spacing w:line="249" w:lineRule="auto"/>
        <w:ind w:left="242" w:right="1552" w:firstLine="340"/>
        <w:jc w:val="both"/>
      </w:pPr>
      <w:r>
        <w:rPr>
          <w:color w:val="1D1D1B"/>
        </w:rPr>
        <w:t>Las</w:t>
      </w:r>
      <w:r>
        <w:rPr>
          <w:color w:val="1D1D1B"/>
          <w:spacing w:val="-18"/>
        </w:rPr>
        <w:t> </w:t>
      </w:r>
      <w:r>
        <w:rPr>
          <w:color w:val="1D1D1B"/>
        </w:rPr>
        <w:t>Reparticiones</w:t>
      </w:r>
      <w:r>
        <w:rPr>
          <w:color w:val="1D1D1B"/>
          <w:spacing w:val="-17"/>
        </w:rPr>
        <w:t> </w:t>
      </w:r>
      <w:r>
        <w:rPr>
          <w:color w:val="1D1D1B"/>
        </w:rPr>
        <w:t>que</w:t>
      </w:r>
      <w:r>
        <w:rPr>
          <w:color w:val="1D1D1B"/>
          <w:spacing w:val="-18"/>
        </w:rPr>
        <w:t> </w:t>
      </w:r>
      <w:r>
        <w:rPr>
          <w:color w:val="1D1D1B"/>
        </w:rPr>
        <w:t>no</w:t>
      </w:r>
      <w:r>
        <w:rPr>
          <w:color w:val="1D1D1B"/>
          <w:spacing w:val="-18"/>
        </w:rPr>
        <w:t> </w:t>
      </w:r>
      <w:r>
        <w:rPr>
          <w:color w:val="1D1D1B"/>
        </w:rPr>
        <w:t>cuenten</w:t>
      </w:r>
      <w:r>
        <w:rPr>
          <w:color w:val="1D1D1B"/>
          <w:spacing w:val="-18"/>
        </w:rPr>
        <w:t> </w:t>
      </w:r>
      <w:r>
        <w:rPr>
          <w:color w:val="1D1D1B"/>
        </w:rPr>
        <w:t>con</w:t>
      </w:r>
      <w:r>
        <w:rPr>
          <w:color w:val="1D1D1B"/>
          <w:spacing w:val="-18"/>
        </w:rPr>
        <w:t> </w:t>
      </w:r>
      <w:r>
        <w:rPr>
          <w:color w:val="1D1D1B"/>
        </w:rPr>
        <w:t>la</w:t>
      </w:r>
      <w:r>
        <w:rPr>
          <w:color w:val="1D1D1B"/>
          <w:spacing w:val="-18"/>
        </w:rPr>
        <w:t> </w:t>
      </w:r>
      <w:r>
        <w:rPr>
          <w:color w:val="1D1D1B"/>
        </w:rPr>
        <w:t>cantidad de</w:t>
      </w:r>
      <w:r>
        <w:rPr>
          <w:color w:val="1D1D1B"/>
          <w:spacing w:val="-13"/>
        </w:rPr>
        <w:t> </w:t>
      </w:r>
      <w:r>
        <w:rPr>
          <w:color w:val="1D1D1B"/>
        </w:rPr>
        <w:t>Oficiales</w:t>
      </w:r>
      <w:r>
        <w:rPr>
          <w:color w:val="1D1D1B"/>
          <w:spacing w:val="-14"/>
        </w:rPr>
        <w:t> </w:t>
      </w:r>
      <w:r>
        <w:rPr>
          <w:color w:val="1D1D1B"/>
        </w:rPr>
        <w:t>que</w:t>
      </w:r>
      <w:r>
        <w:rPr>
          <w:color w:val="1D1D1B"/>
          <w:spacing w:val="-13"/>
        </w:rPr>
        <w:t> </w:t>
      </w:r>
      <w:r>
        <w:rPr>
          <w:color w:val="1D1D1B"/>
        </w:rPr>
        <w:t>permita</w:t>
      </w:r>
      <w:r>
        <w:rPr>
          <w:color w:val="1D1D1B"/>
          <w:spacing w:val="-13"/>
        </w:rPr>
        <w:t> </w:t>
      </w:r>
      <w:r>
        <w:rPr>
          <w:color w:val="1D1D1B"/>
        </w:rPr>
        <w:t>establecer</w:t>
      </w:r>
      <w:r>
        <w:rPr>
          <w:color w:val="1D1D1B"/>
          <w:spacing w:val="-13"/>
        </w:rPr>
        <w:t> </w:t>
      </w:r>
      <w:r>
        <w:rPr>
          <w:color w:val="1D1D1B"/>
        </w:rPr>
        <w:t>un</w:t>
      </w:r>
      <w:r>
        <w:rPr>
          <w:color w:val="1D1D1B"/>
          <w:spacing w:val="-13"/>
        </w:rPr>
        <w:t> </w:t>
      </w:r>
      <w:r>
        <w:rPr>
          <w:color w:val="1D1D1B"/>
        </w:rPr>
        <w:t>rol</w:t>
      </w:r>
      <w:r>
        <w:rPr>
          <w:color w:val="1D1D1B"/>
          <w:spacing w:val="-13"/>
        </w:rPr>
        <w:t> </w:t>
      </w:r>
      <w:r>
        <w:rPr>
          <w:color w:val="1D1D1B"/>
        </w:rPr>
        <w:t>de</w:t>
      </w:r>
      <w:r>
        <w:rPr>
          <w:color w:val="1D1D1B"/>
          <w:spacing w:val="-13"/>
        </w:rPr>
        <w:t> </w:t>
      </w:r>
      <w:r>
        <w:rPr>
          <w:color w:val="1D1D1B"/>
        </w:rPr>
        <w:t>guardia, podrán</w:t>
      </w:r>
      <w:r>
        <w:rPr>
          <w:color w:val="1D1D1B"/>
          <w:spacing w:val="-15"/>
        </w:rPr>
        <w:t> </w:t>
      </w:r>
      <w:r>
        <w:rPr>
          <w:color w:val="1D1D1B"/>
        </w:rPr>
        <w:t>incluir</w:t>
      </w:r>
      <w:r>
        <w:rPr>
          <w:color w:val="1D1D1B"/>
          <w:spacing w:val="-15"/>
        </w:rPr>
        <w:t> </w:t>
      </w:r>
      <w:r>
        <w:rPr>
          <w:color w:val="1D1D1B"/>
        </w:rPr>
        <w:t>a</w:t>
      </w:r>
      <w:r>
        <w:rPr>
          <w:color w:val="1D1D1B"/>
          <w:spacing w:val="-15"/>
        </w:rPr>
        <w:t> </w:t>
      </w:r>
      <w:r>
        <w:rPr>
          <w:color w:val="1D1D1B"/>
        </w:rPr>
        <w:t>los</w:t>
      </w:r>
      <w:r>
        <w:rPr>
          <w:color w:val="1D1D1B"/>
          <w:spacing w:val="-15"/>
        </w:rPr>
        <w:t> </w:t>
      </w:r>
      <w:r>
        <w:rPr>
          <w:color w:val="1D1D1B"/>
        </w:rPr>
        <w:t>Suboficiales</w:t>
      </w:r>
      <w:r>
        <w:rPr>
          <w:color w:val="1D1D1B"/>
          <w:spacing w:val="-15"/>
        </w:rPr>
        <w:t> </w:t>
      </w:r>
      <w:r>
        <w:rPr>
          <w:color w:val="1D1D1B"/>
        </w:rPr>
        <w:t>o</w:t>
      </w:r>
      <w:r>
        <w:rPr>
          <w:color w:val="1D1D1B"/>
          <w:spacing w:val="-15"/>
        </w:rPr>
        <w:t> </w:t>
      </w:r>
      <w:r>
        <w:rPr>
          <w:color w:val="1D1D1B"/>
        </w:rPr>
        <w:t>Sargentos,</w:t>
      </w:r>
      <w:r>
        <w:rPr>
          <w:color w:val="1D1D1B"/>
          <w:spacing w:val="-15"/>
        </w:rPr>
        <w:t> </w:t>
      </w:r>
      <w:r>
        <w:rPr>
          <w:color w:val="1D1D1B"/>
        </w:rPr>
        <w:t>quienes deberán cumplir las obligaciones dispuestas para el Oficial de</w:t>
      </w:r>
      <w:r>
        <w:rPr>
          <w:color w:val="1D1D1B"/>
          <w:spacing w:val="-2"/>
        </w:rPr>
        <w:t> </w:t>
      </w:r>
      <w:r>
        <w:rPr>
          <w:color w:val="1D1D1B"/>
        </w:rPr>
        <w:t>Guardia.</w:t>
      </w:r>
    </w:p>
    <w:p>
      <w:pPr>
        <w:pStyle w:val="BodyText"/>
        <w:spacing w:before="9"/>
        <w:rPr>
          <w:sz w:val="19"/>
        </w:rPr>
      </w:pPr>
    </w:p>
    <w:p>
      <w:pPr>
        <w:pStyle w:val="BodyText"/>
        <w:spacing w:line="249" w:lineRule="auto"/>
        <w:ind w:left="242" w:right="1551" w:firstLine="340"/>
        <w:jc w:val="both"/>
      </w:pPr>
      <w:r>
        <w:rPr>
          <w:color w:val="1D1D1B"/>
        </w:rPr>
        <w:t>Los</w:t>
      </w:r>
      <w:r>
        <w:rPr>
          <w:color w:val="1D1D1B"/>
          <w:spacing w:val="-13"/>
        </w:rPr>
        <w:t> </w:t>
      </w:r>
      <w:r>
        <w:rPr>
          <w:color w:val="1D1D1B"/>
        </w:rPr>
        <w:t>deberes</w:t>
      </w:r>
      <w:r>
        <w:rPr>
          <w:color w:val="1D1D1B"/>
          <w:spacing w:val="-12"/>
        </w:rPr>
        <w:t> </w:t>
      </w:r>
      <w:r>
        <w:rPr>
          <w:color w:val="1D1D1B"/>
        </w:rPr>
        <w:t>y</w:t>
      </w:r>
      <w:r>
        <w:rPr>
          <w:color w:val="1D1D1B"/>
          <w:spacing w:val="-13"/>
        </w:rPr>
        <w:t> </w:t>
      </w:r>
      <w:r>
        <w:rPr>
          <w:color w:val="1D1D1B"/>
        </w:rPr>
        <w:t>obligaciones</w:t>
      </w:r>
      <w:r>
        <w:rPr>
          <w:color w:val="1D1D1B"/>
          <w:spacing w:val="-12"/>
        </w:rPr>
        <w:t> </w:t>
      </w:r>
      <w:r>
        <w:rPr>
          <w:color w:val="1D1D1B"/>
        </w:rPr>
        <w:t>del</w:t>
      </w:r>
      <w:r>
        <w:rPr>
          <w:color w:val="1D1D1B"/>
          <w:spacing w:val="-13"/>
        </w:rPr>
        <w:t> </w:t>
      </w:r>
      <w:r>
        <w:rPr>
          <w:color w:val="1D1D1B"/>
        </w:rPr>
        <w:t>Oficial</w:t>
      </w:r>
      <w:r>
        <w:rPr>
          <w:color w:val="1D1D1B"/>
          <w:spacing w:val="-13"/>
        </w:rPr>
        <w:t> </w:t>
      </w:r>
      <w:r>
        <w:rPr>
          <w:color w:val="1D1D1B"/>
        </w:rPr>
        <w:t>de</w:t>
      </w:r>
      <w:r>
        <w:rPr>
          <w:color w:val="1D1D1B"/>
          <w:spacing w:val="-13"/>
        </w:rPr>
        <w:t> </w:t>
      </w:r>
      <w:r>
        <w:rPr>
          <w:color w:val="1D1D1B"/>
        </w:rPr>
        <w:t>Guardia se encuentran escritos en la Ordenanza de la Armada, siendo algunas de las más representativas las</w:t>
      </w:r>
      <w:r>
        <w:rPr>
          <w:color w:val="1D1D1B"/>
          <w:spacing w:val="-2"/>
        </w:rPr>
        <w:t> </w:t>
      </w:r>
      <w:r>
        <w:rPr>
          <w:color w:val="1D1D1B"/>
        </w:rPr>
        <w:t>siguientes:</w:t>
      </w:r>
    </w:p>
    <w:p>
      <w:pPr>
        <w:pStyle w:val="BodyText"/>
        <w:spacing w:before="9"/>
        <w:rPr>
          <w:sz w:val="19"/>
        </w:rPr>
      </w:pPr>
    </w:p>
    <w:p>
      <w:pPr>
        <w:pStyle w:val="ListParagraph"/>
        <w:numPr>
          <w:ilvl w:val="0"/>
          <w:numId w:val="210"/>
        </w:numPr>
        <w:tabs>
          <w:tab w:pos="583" w:val="left" w:leader="none"/>
        </w:tabs>
        <w:spacing w:line="249" w:lineRule="auto" w:before="0" w:after="0"/>
        <w:ind w:left="582" w:right="1551" w:hanging="340"/>
        <w:jc w:val="both"/>
        <w:rPr>
          <w:sz w:val="20"/>
        </w:rPr>
      </w:pPr>
      <w:r>
        <w:rPr>
          <w:color w:val="1D1D1B"/>
          <w:sz w:val="20"/>
        </w:rPr>
        <w:t>Verificar</w:t>
      </w:r>
      <w:r>
        <w:rPr>
          <w:color w:val="1D1D1B"/>
          <w:spacing w:val="-9"/>
          <w:sz w:val="20"/>
        </w:rPr>
        <w:t> </w:t>
      </w:r>
      <w:r>
        <w:rPr>
          <w:color w:val="1D1D1B"/>
          <w:sz w:val="20"/>
        </w:rPr>
        <w:t>el</w:t>
      </w:r>
      <w:r>
        <w:rPr>
          <w:color w:val="1D1D1B"/>
          <w:spacing w:val="-9"/>
          <w:sz w:val="20"/>
        </w:rPr>
        <w:t> </w:t>
      </w:r>
      <w:r>
        <w:rPr>
          <w:color w:val="1D1D1B"/>
          <w:sz w:val="20"/>
        </w:rPr>
        <w:t>acucioso</w:t>
      </w:r>
      <w:r>
        <w:rPr>
          <w:color w:val="1D1D1B"/>
          <w:spacing w:val="-8"/>
          <w:sz w:val="20"/>
        </w:rPr>
        <w:t> </w:t>
      </w:r>
      <w:r>
        <w:rPr>
          <w:color w:val="1D1D1B"/>
          <w:sz w:val="20"/>
        </w:rPr>
        <w:t>desempeño</w:t>
      </w:r>
      <w:r>
        <w:rPr>
          <w:color w:val="1D1D1B"/>
          <w:spacing w:val="-8"/>
          <w:sz w:val="20"/>
        </w:rPr>
        <w:t> </w:t>
      </w:r>
      <w:r>
        <w:rPr>
          <w:color w:val="1D1D1B"/>
          <w:sz w:val="20"/>
        </w:rPr>
        <w:t>de</w:t>
      </w:r>
      <w:r>
        <w:rPr>
          <w:color w:val="1D1D1B"/>
          <w:spacing w:val="-9"/>
          <w:sz w:val="20"/>
        </w:rPr>
        <w:t> </w:t>
      </w:r>
      <w:r>
        <w:rPr>
          <w:color w:val="1D1D1B"/>
          <w:sz w:val="20"/>
        </w:rPr>
        <w:t>los</w:t>
      </w:r>
      <w:r>
        <w:rPr>
          <w:color w:val="1D1D1B"/>
          <w:spacing w:val="-9"/>
          <w:sz w:val="20"/>
        </w:rPr>
        <w:t> </w:t>
      </w:r>
      <w:r>
        <w:rPr>
          <w:color w:val="1D1D1B"/>
          <w:sz w:val="20"/>
        </w:rPr>
        <w:t>vigilantes y el empleo oportuno y eficaz del armamento, considerando las medidas de seguridad a tomar con la</w:t>
      </w:r>
      <w:r>
        <w:rPr>
          <w:color w:val="1D1D1B"/>
          <w:spacing w:val="-2"/>
          <w:sz w:val="20"/>
        </w:rPr>
        <w:t> </w:t>
      </w:r>
      <w:r>
        <w:rPr>
          <w:color w:val="1D1D1B"/>
          <w:sz w:val="20"/>
        </w:rPr>
        <w:t>munición.</w:t>
      </w:r>
    </w:p>
    <w:p>
      <w:pPr>
        <w:pStyle w:val="ListParagraph"/>
        <w:numPr>
          <w:ilvl w:val="0"/>
          <w:numId w:val="210"/>
        </w:numPr>
        <w:tabs>
          <w:tab w:pos="583" w:val="left" w:leader="none"/>
        </w:tabs>
        <w:spacing w:line="249" w:lineRule="auto" w:before="57" w:after="0"/>
        <w:ind w:left="582" w:right="1552" w:hanging="340"/>
        <w:jc w:val="both"/>
        <w:rPr>
          <w:sz w:val="20"/>
        </w:rPr>
      </w:pPr>
      <w:r>
        <w:rPr>
          <w:color w:val="1D1D1B"/>
          <w:sz w:val="20"/>
        </w:rPr>
        <w:t>Conocer</w:t>
      </w:r>
      <w:r>
        <w:rPr>
          <w:color w:val="1D1D1B"/>
          <w:spacing w:val="-9"/>
          <w:sz w:val="20"/>
        </w:rPr>
        <w:t> </w:t>
      </w:r>
      <w:r>
        <w:rPr>
          <w:color w:val="1D1D1B"/>
          <w:sz w:val="20"/>
        </w:rPr>
        <w:t>en</w:t>
      </w:r>
      <w:r>
        <w:rPr>
          <w:color w:val="1D1D1B"/>
          <w:spacing w:val="-10"/>
          <w:sz w:val="20"/>
        </w:rPr>
        <w:t> </w:t>
      </w:r>
      <w:r>
        <w:rPr>
          <w:color w:val="1D1D1B"/>
          <w:sz w:val="20"/>
        </w:rPr>
        <w:t>detalle</w:t>
      </w:r>
      <w:r>
        <w:rPr>
          <w:color w:val="1D1D1B"/>
          <w:spacing w:val="-9"/>
          <w:sz w:val="20"/>
        </w:rPr>
        <w:t> </w:t>
      </w:r>
      <w:r>
        <w:rPr>
          <w:color w:val="1D1D1B"/>
          <w:sz w:val="20"/>
        </w:rPr>
        <w:t>los</w:t>
      </w:r>
      <w:r>
        <w:rPr>
          <w:color w:val="1D1D1B"/>
          <w:spacing w:val="-10"/>
          <w:sz w:val="20"/>
        </w:rPr>
        <w:t> </w:t>
      </w:r>
      <w:r>
        <w:rPr>
          <w:color w:val="1D1D1B"/>
          <w:sz w:val="20"/>
        </w:rPr>
        <w:t>zafarranchos</w:t>
      </w:r>
      <w:r>
        <w:rPr>
          <w:color w:val="1D1D1B"/>
          <w:spacing w:val="-10"/>
          <w:sz w:val="20"/>
        </w:rPr>
        <w:t> </w:t>
      </w:r>
      <w:r>
        <w:rPr>
          <w:color w:val="1D1D1B"/>
          <w:sz w:val="20"/>
        </w:rPr>
        <w:t>por</w:t>
      </w:r>
      <w:r>
        <w:rPr>
          <w:color w:val="1D1D1B"/>
          <w:spacing w:val="-10"/>
          <w:sz w:val="20"/>
        </w:rPr>
        <w:t> </w:t>
      </w:r>
      <w:r>
        <w:rPr>
          <w:color w:val="1D1D1B"/>
          <w:sz w:val="20"/>
        </w:rPr>
        <w:t>guardias con el fin de dirigirlos con habilidad en cualquier momento.</w:t>
      </w:r>
    </w:p>
    <w:p>
      <w:pPr>
        <w:pStyle w:val="ListParagraph"/>
        <w:numPr>
          <w:ilvl w:val="0"/>
          <w:numId w:val="210"/>
        </w:numPr>
        <w:tabs>
          <w:tab w:pos="583" w:val="left" w:leader="none"/>
        </w:tabs>
        <w:spacing w:line="249" w:lineRule="auto" w:before="57" w:after="0"/>
        <w:ind w:left="582" w:right="1551" w:hanging="340"/>
        <w:jc w:val="both"/>
        <w:rPr>
          <w:sz w:val="20"/>
        </w:rPr>
      </w:pPr>
      <w:r>
        <w:rPr>
          <w:color w:val="1D1D1B"/>
          <w:sz w:val="20"/>
        </w:rPr>
        <w:t>Verificar el adecuado uso de implementos de protección contra accidentes del trabajo, tales como guantes, cascos y lentes de protección, según la naturaleza de la labor; evitar exceso de fatiga</w:t>
      </w:r>
      <w:r>
        <w:rPr>
          <w:color w:val="1D1D1B"/>
          <w:spacing w:val="-12"/>
          <w:sz w:val="20"/>
        </w:rPr>
        <w:t> </w:t>
      </w:r>
      <w:r>
        <w:rPr>
          <w:color w:val="1D1D1B"/>
          <w:sz w:val="20"/>
        </w:rPr>
        <w:t>física</w:t>
      </w:r>
      <w:r>
        <w:rPr>
          <w:color w:val="1D1D1B"/>
          <w:spacing w:val="-12"/>
          <w:sz w:val="20"/>
        </w:rPr>
        <w:t> </w:t>
      </w:r>
      <w:r>
        <w:rPr>
          <w:color w:val="1D1D1B"/>
          <w:sz w:val="20"/>
        </w:rPr>
        <w:t>en</w:t>
      </w:r>
      <w:r>
        <w:rPr>
          <w:color w:val="1D1D1B"/>
          <w:spacing w:val="-12"/>
          <w:sz w:val="20"/>
        </w:rPr>
        <w:t> </w:t>
      </w:r>
      <w:r>
        <w:rPr>
          <w:color w:val="1D1D1B"/>
          <w:sz w:val="20"/>
        </w:rPr>
        <w:t>las</w:t>
      </w:r>
      <w:r>
        <w:rPr>
          <w:color w:val="1D1D1B"/>
          <w:spacing w:val="-12"/>
          <w:sz w:val="20"/>
        </w:rPr>
        <w:t> </w:t>
      </w:r>
      <w:r>
        <w:rPr>
          <w:color w:val="1D1D1B"/>
          <w:sz w:val="20"/>
        </w:rPr>
        <w:t>faenas;</w:t>
      </w:r>
      <w:r>
        <w:rPr>
          <w:color w:val="1D1D1B"/>
          <w:spacing w:val="-13"/>
          <w:sz w:val="20"/>
        </w:rPr>
        <w:t> </w:t>
      </w:r>
      <w:r>
        <w:rPr>
          <w:color w:val="1D1D1B"/>
          <w:sz w:val="20"/>
        </w:rPr>
        <w:t>verificar</w:t>
      </w:r>
      <w:r>
        <w:rPr>
          <w:color w:val="1D1D1B"/>
          <w:spacing w:val="-12"/>
          <w:sz w:val="20"/>
        </w:rPr>
        <w:t> </w:t>
      </w:r>
      <w:r>
        <w:rPr>
          <w:color w:val="1D1D1B"/>
          <w:sz w:val="20"/>
        </w:rPr>
        <w:t>la</w:t>
      </w:r>
      <w:r>
        <w:rPr>
          <w:color w:val="1D1D1B"/>
          <w:spacing w:val="-12"/>
          <w:sz w:val="20"/>
        </w:rPr>
        <w:t> </w:t>
      </w:r>
      <w:r>
        <w:rPr>
          <w:color w:val="1D1D1B"/>
          <w:sz w:val="20"/>
        </w:rPr>
        <w:t>exactitud</w:t>
      </w:r>
      <w:r>
        <w:rPr>
          <w:color w:val="1D1D1B"/>
          <w:spacing w:val="-12"/>
          <w:sz w:val="20"/>
        </w:rPr>
        <w:t> </w:t>
      </w:r>
      <w:r>
        <w:rPr>
          <w:color w:val="1D1D1B"/>
          <w:sz w:val="20"/>
        </w:rPr>
        <w:t>en las</w:t>
      </w:r>
      <w:r>
        <w:rPr>
          <w:color w:val="1D1D1B"/>
          <w:spacing w:val="-20"/>
          <w:sz w:val="20"/>
        </w:rPr>
        <w:t> </w:t>
      </w:r>
      <w:r>
        <w:rPr>
          <w:color w:val="1D1D1B"/>
          <w:sz w:val="20"/>
        </w:rPr>
        <w:t>horas</w:t>
      </w:r>
      <w:r>
        <w:rPr>
          <w:color w:val="1D1D1B"/>
          <w:spacing w:val="-20"/>
          <w:sz w:val="20"/>
        </w:rPr>
        <w:t> </w:t>
      </w:r>
      <w:r>
        <w:rPr>
          <w:color w:val="1D1D1B"/>
          <w:sz w:val="20"/>
        </w:rPr>
        <w:t>del</w:t>
      </w:r>
      <w:r>
        <w:rPr>
          <w:color w:val="1D1D1B"/>
          <w:spacing w:val="-20"/>
          <w:sz w:val="20"/>
        </w:rPr>
        <w:t> </w:t>
      </w:r>
      <w:r>
        <w:rPr>
          <w:color w:val="1D1D1B"/>
          <w:sz w:val="20"/>
        </w:rPr>
        <w:t>rancho</w:t>
      </w:r>
      <w:r>
        <w:rPr>
          <w:color w:val="1D1D1B"/>
          <w:spacing w:val="-20"/>
          <w:sz w:val="20"/>
        </w:rPr>
        <w:t> </w:t>
      </w:r>
      <w:r>
        <w:rPr>
          <w:color w:val="1D1D1B"/>
          <w:sz w:val="20"/>
        </w:rPr>
        <w:t>y</w:t>
      </w:r>
      <w:r>
        <w:rPr>
          <w:color w:val="1D1D1B"/>
          <w:spacing w:val="-20"/>
          <w:sz w:val="20"/>
        </w:rPr>
        <w:t> </w:t>
      </w:r>
      <w:r>
        <w:rPr>
          <w:color w:val="1D1D1B"/>
          <w:sz w:val="20"/>
        </w:rPr>
        <w:t>de</w:t>
      </w:r>
      <w:r>
        <w:rPr>
          <w:color w:val="1D1D1B"/>
          <w:spacing w:val="-20"/>
          <w:sz w:val="20"/>
        </w:rPr>
        <w:t> </w:t>
      </w:r>
      <w:r>
        <w:rPr>
          <w:color w:val="1D1D1B"/>
          <w:sz w:val="20"/>
        </w:rPr>
        <w:t>descanso</w:t>
      </w:r>
      <w:r>
        <w:rPr>
          <w:color w:val="1D1D1B"/>
          <w:spacing w:val="-20"/>
          <w:sz w:val="20"/>
        </w:rPr>
        <w:t> </w:t>
      </w:r>
      <w:r>
        <w:rPr>
          <w:color w:val="1D1D1B"/>
          <w:sz w:val="20"/>
        </w:rPr>
        <w:t>y</w:t>
      </w:r>
      <w:r>
        <w:rPr>
          <w:color w:val="1D1D1B"/>
          <w:spacing w:val="-20"/>
          <w:sz w:val="20"/>
        </w:rPr>
        <w:t> </w:t>
      </w:r>
      <w:r>
        <w:rPr>
          <w:color w:val="1D1D1B"/>
          <w:sz w:val="20"/>
        </w:rPr>
        <w:t>preocuparse de asignar tiempo sufiente para el aseo personal y para los servicios de rancho, almuerzos y comidas.</w:t>
      </w:r>
    </w:p>
    <w:p>
      <w:pPr>
        <w:pStyle w:val="ListParagraph"/>
        <w:numPr>
          <w:ilvl w:val="0"/>
          <w:numId w:val="210"/>
        </w:numPr>
        <w:tabs>
          <w:tab w:pos="583" w:val="left" w:leader="none"/>
        </w:tabs>
        <w:spacing w:line="249" w:lineRule="auto" w:before="57" w:after="0"/>
        <w:ind w:left="582" w:right="1551" w:hanging="340"/>
        <w:jc w:val="both"/>
        <w:rPr>
          <w:sz w:val="20"/>
        </w:rPr>
      </w:pPr>
      <w:r>
        <w:rPr>
          <w:color w:val="1D1D1B"/>
          <w:sz w:val="20"/>
        </w:rPr>
        <w:t>Castigar o arrestar preventivamente a cualquiera que contravenga las disposiciones y régimen establecido, o cometiere alguna falta o delito, dando cuenta al Comandante o Segundo Comandante.</w:t>
      </w:r>
    </w:p>
    <w:p>
      <w:pPr>
        <w:pStyle w:val="ListParagraph"/>
        <w:numPr>
          <w:ilvl w:val="0"/>
          <w:numId w:val="210"/>
        </w:numPr>
        <w:tabs>
          <w:tab w:pos="583" w:val="left" w:leader="none"/>
        </w:tabs>
        <w:spacing w:line="249" w:lineRule="auto" w:before="57" w:after="0"/>
        <w:ind w:left="582" w:right="1551" w:hanging="340"/>
        <w:jc w:val="both"/>
        <w:rPr>
          <w:sz w:val="20"/>
        </w:rPr>
      </w:pPr>
      <w:r>
        <w:rPr>
          <w:color w:val="1D1D1B"/>
          <w:sz w:val="20"/>
        </w:rPr>
        <w:t>Disponer rondas ocasionales de su ayudante de guardia, a fin de supervigilar el desarrollo de las actividades internas y de la guardia dispuesta, especialmente durante la noche, con el objeto  de ver que no existan irregularidades o cualquier signo de fuego o</w:t>
      </w:r>
      <w:r>
        <w:rPr>
          <w:color w:val="1D1D1B"/>
          <w:spacing w:val="-14"/>
          <w:sz w:val="20"/>
        </w:rPr>
        <w:t> </w:t>
      </w:r>
      <w:r>
        <w:rPr>
          <w:color w:val="1D1D1B"/>
          <w:sz w:val="20"/>
        </w:rPr>
        <w:t>inundación.</w:t>
      </w:r>
    </w:p>
    <w:p>
      <w:pPr>
        <w:pStyle w:val="ListParagraph"/>
        <w:numPr>
          <w:ilvl w:val="0"/>
          <w:numId w:val="210"/>
        </w:numPr>
        <w:tabs>
          <w:tab w:pos="583" w:val="left" w:leader="none"/>
        </w:tabs>
        <w:spacing w:line="249" w:lineRule="auto" w:before="57" w:after="0"/>
        <w:ind w:left="582" w:right="1552" w:hanging="340"/>
        <w:jc w:val="both"/>
        <w:rPr>
          <w:sz w:val="20"/>
        </w:rPr>
      </w:pPr>
      <w:r>
        <w:rPr>
          <w:color w:val="1D1D1B"/>
          <w:sz w:val="20"/>
        </w:rPr>
        <w:t>Cumplir todas las disposiciones de ceremonial aplicables, no pudiendo excusarse de su incumplimiento aduciendo</w:t>
      </w:r>
      <w:r>
        <w:rPr>
          <w:color w:val="1D1D1B"/>
          <w:spacing w:val="-32"/>
          <w:sz w:val="20"/>
        </w:rPr>
        <w:t> </w:t>
      </w:r>
      <w:r>
        <w:rPr>
          <w:color w:val="1D1D1B"/>
          <w:sz w:val="20"/>
        </w:rPr>
        <w:t>ignorarlas.</w:t>
      </w:r>
    </w:p>
    <w:p>
      <w:pPr>
        <w:spacing w:after="0" w:line="249" w:lineRule="auto"/>
        <w:jc w:val="both"/>
        <w:rPr>
          <w:sz w:val="20"/>
        </w:rPr>
        <w:sectPr>
          <w:type w:val="continuous"/>
          <w:pgSz w:w="12750" w:h="15870"/>
          <w:pgMar w:top="420" w:bottom="420" w:left="0" w:right="0"/>
          <w:cols w:num="2" w:equalWidth="0">
            <w:col w:w="6233" w:space="40"/>
            <w:col w:w="6477"/>
          </w:cols>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ListParagraph"/>
        <w:numPr>
          <w:ilvl w:val="0"/>
          <w:numId w:val="210"/>
        </w:numPr>
        <w:tabs>
          <w:tab w:pos="1894" w:val="left" w:leader="none"/>
        </w:tabs>
        <w:spacing w:line="249" w:lineRule="auto" w:before="75" w:after="0"/>
        <w:ind w:left="1893" w:right="0" w:hanging="340"/>
        <w:jc w:val="both"/>
        <w:rPr>
          <w:sz w:val="20"/>
        </w:rPr>
      </w:pPr>
      <w:r>
        <w:rPr>
          <w:color w:val="1D1D1B"/>
          <w:sz w:val="20"/>
        </w:rPr>
        <w:t>Cuidar especialmente que el vestir, ya sea de uniforme o de civil de los Oficiales y personal franco, sea moderado y respetuoso, como asimismo de la compostura de</w:t>
      </w:r>
      <w:r>
        <w:rPr>
          <w:color w:val="1D1D1B"/>
          <w:spacing w:val="-17"/>
          <w:sz w:val="20"/>
        </w:rPr>
        <w:t> </w:t>
      </w:r>
      <w:r>
        <w:rPr>
          <w:color w:val="1D1D1B"/>
          <w:sz w:val="20"/>
        </w:rPr>
        <w:t>éstos.</w:t>
      </w:r>
    </w:p>
    <w:p>
      <w:pPr>
        <w:pStyle w:val="ListParagraph"/>
        <w:numPr>
          <w:ilvl w:val="0"/>
          <w:numId w:val="210"/>
        </w:numPr>
        <w:tabs>
          <w:tab w:pos="1894" w:val="left" w:leader="none"/>
        </w:tabs>
        <w:spacing w:line="249" w:lineRule="auto" w:before="57" w:after="0"/>
        <w:ind w:left="1893" w:right="0" w:hanging="340"/>
        <w:jc w:val="both"/>
        <w:rPr>
          <w:sz w:val="20"/>
        </w:rPr>
      </w:pPr>
      <w:r>
        <w:rPr>
          <w:color w:val="1D1D1B"/>
          <w:sz w:val="20"/>
        </w:rPr>
        <w:t>Las novedades que ocurran durante la noche no eximen</w:t>
      </w:r>
      <w:r>
        <w:rPr>
          <w:color w:val="1D1D1B"/>
          <w:spacing w:val="-27"/>
          <w:sz w:val="20"/>
        </w:rPr>
        <w:t> </w:t>
      </w:r>
      <w:r>
        <w:rPr>
          <w:color w:val="1D1D1B"/>
          <w:sz w:val="20"/>
        </w:rPr>
        <w:t>al</w:t>
      </w:r>
      <w:r>
        <w:rPr>
          <w:color w:val="1D1D1B"/>
          <w:spacing w:val="-28"/>
          <w:sz w:val="20"/>
        </w:rPr>
        <w:t> </w:t>
      </w:r>
      <w:r>
        <w:rPr>
          <w:color w:val="1D1D1B"/>
          <w:sz w:val="20"/>
        </w:rPr>
        <w:t>Oficial</w:t>
      </w:r>
      <w:r>
        <w:rPr>
          <w:color w:val="1D1D1B"/>
          <w:spacing w:val="-28"/>
          <w:sz w:val="20"/>
        </w:rPr>
        <w:t> </w:t>
      </w:r>
      <w:r>
        <w:rPr>
          <w:color w:val="1D1D1B"/>
          <w:sz w:val="20"/>
        </w:rPr>
        <w:t>de</w:t>
      </w:r>
      <w:r>
        <w:rPr>
          <w:color w:val="1D1D1B"/>
          <w:spacing w:val="-28"/>
          <w:sz w:val="20"/>
        </w:rPr>
        <w:t> </w:t>
      </w:r>
      <w:r>
        <w:rPr>
          <w:color w:val="1D1D1B"/>
          <w:sz w:val="20"/>
        </w:rPr>
        <w:t>Guardia</w:t>
      </w:r>
      <w:r>
        <w:rPr>
          <w:color w:val="1D1D1B"/>
          <w:spacing w:val="-28"/>
          <w:sz w:val="20"/>
        </w:rPr>
        <w:t> </w:t>
      </w:r>
      <w:r>
        <w:rPr>
          <w:color w:val="1D1D1B"/>
          <w:sz w:val="20"/>
        </w:rPr>
        <w:t>de</w:t>
      </w:r>
      <w:r>
        <w:rPr>
          <w:color w:val="1D1D1B"/>
          <w:spacing w:val="-28"/>
          <w:sz w:val="20"/>
        </w:rPr>
        <w:t> </w:t>
      </w:r>
      <w:r>
        <w:rPr>
          <w:color w:val="1D1D1B"/>
          <w:sz w:val="20"/>
        </w:rPr>
        <w:t>su</w:t>
      </w:r>
      <w:r>
        <w:rPr>
          <w:color w:val="1D1D1B"/>
          <w:spacing w:val="-28"/>
          <w:sz w:val="20"/>
        </w:rPr>
        <w:t> </w:t>
      </w:r>
      <w:r>
        <w:rPr>
          <w:color w:val="1D1D1B"/>
          <w:sz w:val="20"/>
        </w:rPr>
        <w:t>responsabilidad como</w:t>
      </w:r>
      <w:r>
        <w:rPr>
          <w:color w:val="1D1D1B"/>
          <w:spacing w:val="-1"/>
          <w:sz w:val="20"/>
        </w:rPr>
        <w:t> </w:t>
      </w:r>
      <w:r>
        <w:rPr>
          <w:color w:val="1D1D1B"/>
          <w:sz w:val="20"/>
        </w:rPr>
        <w:t>tal.</w:t>
      </w:r>
    </w:p>
    <w:p>
      <w:pPr>
        <w:pStyle w:val="BodyText"/>
        <w:spacing w:line="249" w:lineRule="auto" w:before="57"/>
        <w:ind w:left="1893"/>
        <w:jc w:val="both"/>
      </w:pPr>
      <w:r>
        <w:rPr>
          <w:color w:val="1D1D1B"/>
        </w:rPr>
        <w:t>En</w:t>
      </w:r>
      <w:r>
        <w:rPr>
          <w:color w:val="1D1D1B"/>
          <w:spacing w:val="-23"/>
        </w:rPr>
        <w:t> </w:t>
      </w:r>
      <w:r>
        <w:rPr>
          <w:color w:val="1D1D1B"/>
        </w:rPr>
        <w:t>virtud</w:t>
      </w:r>
      <w:r>
        <w:rPr>
          <w:color w:val="1D1D1B"/>
          <w:spacing w:val="-23"/>
        </w:rPr>
        <w:t> </w:t>
      </w:r>
      <w:r>
        <w:rPr>
          <w:color w:val="1D1D1B"/>
        </w:rPr>
        <w:t>de</w:t>
      </w:r>
      <w:r>
        <w:rPr>
          <w:color w:val="1D1D1B"/>
          <w:spacing w:val="-23"/>
        </w:rPr>
        <w:t> </w:t>
      </w:r>
      <w:r>
        <w:rPr>
          <w:color w:val="1D1D1B"/>
        </w:rPr>
        <w:t>lo</w:t>
      </w:r>
      <w:r>
        <w:rPr>
          <w:color w:val="1D1D1B"/>
          <w:spacing w:val="-23"/>
        </w:rPr>
        <w:t> </w:t>
      </w:r>
      <w:r>
        <w:rPr>
          <w:color w:val="1D1D1B"/>
        </w:rPr>
        <w:t>anterior,</w:t>
      </w:r>
      <w:r>
        <w:rPr>
          <w:color w:val="1D1D1B"/>
          <w:spacing w:val="-23"/>
        </w:rPr>
        <w:t> </w:t>
      </w:r>
      <w:r>
        <w:rPr>
          <w:color w:val="1D1D1B"/>
        </w:rPr>
        <w:t>los</w:t>
      </w:r>
      <w:r>
        <w:rPr>
          <w:color w:val="1D1D1B"/>
          <w:spacing w:val="-23"/>
        </w:rPr>
        <w:t> </w:t>
      </w:r>
      <w:r>
        <w:rPr>
          <w:color w:val="1D1D1B"/>
        </w:rPr>
        <w:t>Oficiales</w:t>
      </w:r>
      <w:r>
        <w:rPr>
          <w:color w:val="1D1D1B"/>
          <w:spacing w:val="-24"/>
        </w:rPr>
        <w:t> </w:t>
      </w:r>
      <w:r>
        <w:rPr>
          <w:color w:val="1D1D1B"/>
        </w:rPr>
        <w:t>o</w:t>
      </w:r>
      <w:r>
        <w:rPr>
          <w:color w:val="1D1D1B"/>
          <w:spacing w:val="-23"/>
        </w:rPr>
        <w:t> </w:t>
      </w:r>
      <w:r>
        <w:rPr>
          <w:color w:val="1D1D1B"/>
        </w:rPr>
        <w:t>Suboficiales subordinados que cubran guardia desde la medianoche hasta las 07.30 del día siguiente, deberán mantenerlo informado de los hechos de importancia que</w:t>
      </w:r>
      <w:r>
        <w:rPr>
          <w:color w:val="1D1D1B"/>
          <w:spacing w:val="-25"/>
        </w:rPr>
        <w:t> </w:t>
      </w:r>
      <w:r>
        <w:rPr>
          <w:color w:val="1D1D1B"/>
        </w:rPr>
        <w:t>acontecieran.</w:t>
      </w:r>
    </w:p>
    <w:p>
      <w:pPr>
        <w:pStyle w:val="ListParagraph"/>
        <w:numPr>
          <w:ilvl w:val="0"/>
          <w:numId w:val="210"/>
        </w:numPr>
        <w:tabs>
          <w:tab w:pos="1894" w:val="left" w:leader="none"/>
        </w:tabs>
        <w:spacing w:line="249" w:lineRule="auto" w:before="57" w:after="0"/>
        <w:ind w:left="1893" w:right="0" w:hanging="340"/>
        <w:jc w:val="both"/>
        <w:rPr>
          <w:sz w:val="20"/>
        </w:rPr>
      </w:pPr>
      <w:r>
        <w:rPr>
          <w:color w:val="1D1D1B"/>
          <w:sz w:val="20"/>
        </w:rPr>
        <w:t>Verificar</w:t>
      </w:r>
      <w:r>
        <w:rPr>
          <w:color w:val="1D1D1B"/>
          <w:spacing w:val="-21"/>
          <w:sz w:val="20"/>
        </w:rPr>
        <w:t> </w:t>
      </w:r>
      <w:r>
        <w:rPr>
          <w:color w:val="1D1D1B"/>
          <w:sz w:val="20"/>
        </w:rPr>
        <w:t>el</w:t>
      </w:r>
      <w:r>
        <w:rPr>
          <w:color w:val="1D1D1B"/>
          <w:spacing w:val="-21"/>
          <w:sz w:val="20"/>
        </w:rPr>
        <w:t> </w:t>
      </w:r>
      <w:r>
        <w:rPr>
          <w:color w:val="1D1D1B"/>
          <w:sz w:val="20"/>
        </w:rPr>
        <w:t>buen</w:t>
      </w:r>
      <w:r>
        <w:rPr>
          <w:color w:val="1D1D1B"/>
          <w:spacing w:val="-21"/>
          <w:sz w:val="20"/>
        </w:rPr>
        <w:t> </w:t>
      </w:r>
      <w:r>
        <w:rPr>
          <w:color w:val="1D1D1B"/>
          <w:sz w:val="20"/>
        </w:rPr>
        <w:t>cumplimiento</w:t>
      </w:r>
      <w:r>
        <w:rPr>
          <w:color w:val="1D1D1B"/>
          <w:spacing w:val="-21"/>
          <w:sz w:val="20"/>
        </w:rPr>
        <w:t> </w:t>
      </w:r>
      <w:r>
        <w:rPr>
          <w:color w:val="1D1D1B"/>
          <w:sz w:val="20"/>
        </w:rPr>
        <w:t>de</w:t>
      </w:r>
      <w:r>
        <w:rPr>
          <w:color w:val="1D1D1B"/>
          <w:spacing w:val="-21"/>
          <w:sz w:val="20"/>
        </w:rPr>
        <w:t> </w:t>
      </w:r>
      <w:r>
        <w:rPr>
          <w:color w:val="1D1D1B"/>
          <w:sz w:val="20"/>
        </w:rPr>
        <w:t>las</w:t>
      </w:r>
      <w:r>
        <w:rPr>
          <w:color w:val="1D1D1B"/>
          <w:spacing w:val="-21"/>
          <w:sz w:val="20"/>
        </w:rPr>
        <w:t> </w:t>
      </w:r>
      <w:r>
        <w:rPr>
          <w:color w:val="1D1D1B"/>
          <w:sz w:val="20"/>
        </w:rPr>
        <w:t>obligaciones de sus subalternos de  guardia,  e  imponerse  de que este personal conozca las órdenes y disposiciones</w:t>
      </w:r>
      <w:r>
        <w:rPr>
          <w:color w:val="1D1D1B"/>
          <w:spacing w:val="-12"/>
          <w:sz w:val="20"/>
        </w:rPr>
        <w:t> </w:t>
      </w:r>
      <w:r>
        <w:rPr>
          <w:color w:val="1D1D1B"/>
          <w:sz w:val="20"/>
        </w:rPr>
        <w:t>vigentes.</w:t>
      </w:r>
    </w:p>
    <w:p>
      <w:pPr>
        <w:pStyle w:val="ListParagraph"/>
        <w:numPr>
          <w:ilvl w:val="0"/>
          <w:numId w:val="210"/>
        </w:numPr>
        <w:tabs>
          <w:tab w:pos="1894" w:val="left" w:leader="none"/>
        </w:tabs>
        <w:spacing w:line="249" w:lineRule="auto" w:before="57" w:after="0"/>
        <w:ind w:left="1893" w:right="1" w:hanging="340"/>
        <w:jc w:val="both"/>
        <w:rPr>
          <w:sz w:val="20"/>
        </w:rPr>
      </w:pPr>
      <w:r>
        <w:rPr>
          <w:color w:val="1D1D1B"/>
          <w:sz w:val="20"/>
        </w:rPr>
        <w:t>Recibir  y  despedir  en  el  portalón  a  todos   los Oficiales de las Fuerzas Armadas y de Carabineros. En igual forma lo hará con los Oficiales extranjeros y con aquellos funcionarios a los cuales proceda rendir honores de acuerdo con el</w:t>
      </w:r>
      <w:r>
        <w:rPr>
          <w:color w:val="1D1D1B"/>
          <w:spacing w:val="-2"/>
          <w:sz w:val="20"/>
        </w:rPr>
        <w:t> </w:t>
      </w:r>
      <w:r>
        <w:rPr>
          <w:color w:val="1D1D1B"/>
          <w:sz w:val="20"/>
        </w:rPr>
        <w:t>ceremonial.</w:t>
      </w:r>
    </w:p>
    <w:p>
      <w:pPr>
        <w:pStyle w:val="ListParagraph"/>
        <w:numPr>
          <w:ilvl w:val="0"/>
          <w:numId w:val="210"/>
        </w:numPr>
        <w:tabs>
          <w:tab w:pos="1894" w:val="left" w:leader="none"/>
        </w:tabs>
        <w:spacing w:line="249" w:lineRule="auto" w:before="57" w:after="0"/>
        <w:ind w:left="1893" w:right="0" w:hanging="340"/>
        <w:jc w:val="both"/>
        <w:rPr>
          <w:sz w:val="20"/>
        </w:rPr>
      </w:pPr>
      <w:r>
        <w:rPr>
          <w:color w:val="1D1D1B"/>
          <w:sz w:val="20"/>
        </w:rPr>
        <w:t>Fuera de las horas normales del Servicio, el Oficial</w:t>
      </w:r>
      <w:r>
        <w:rPr>
          <w:color w:val="1D1D1B"/>
          <w:spacing w:val="-11"/>
          <w:sz w:val="20"/>
        </w:rPr>
        <w:t> </w:t>
      </w:r>
      <w:r>
        <w:rPr>
          <w:color w:val="1D1D1B"/>
          <w:sz w:val="20"/>
        </w:rPr>
        <w:t>de</w:t>
      </w:r>
      <w:r>
        <w:rPr>
          <w:color w:val="1D1D1B"/>
          <w:spacing w:val="-10"/>
          <w:sz w:val="20"/>
        </w:rPr>
        <w:t> </w:t>
      </w:r>
      <w:r>
        <w:rPr>
          <w:color w:val="1D1D1B"/>
          <w:sz w:val="20"/>
        </w:rPr>
        <w:t>Guardia</w:t>
      </w:r>
      <w:r>
        <w:rPr>
          <w:color w:val="1D1D1B"/>
          <w:spacing w:val="-11"/>
          <w:sz w:val="20"/>
        </w:rPr>
        <w:t> </w:t>
      </w:r>
      <w:r>
        <w:rPr>
          <w:color w:val="1D1D1B"/>
          <w:sz w:val="20"/>
        </w:rPr>
        <w:t>debe</w:t>
      </w:r>
      <w:r>
        <w:rPr>
          <w:color w:val="1D1D1B"/>
          <w:spacing w:val="-10"/>
          <w:sz w:val="20"/>
        </w:rPr>
        <w:t> </w:t>
      </w:r>
      <w:r>
        <w:rPr>
          <w:color w:val="1D1D1B"/>
          <w:sz w:val="20"/>
        </w:rPr>
        <w:t>recibir</w:t>
      </w:r>
      <w:r>
        <w:rPr>
          <w:color w:val="1D1D1B"/>
          <w:spacing w:val="-10"/>
          <w:sz w:val="20"/>
        </w:rPr>
        <w:t> </w:t>
      </w:r>
      <w:r>
        <w:rPr>
          <w:color w:val="1D1D1B"/>
          <w:sz w:val="20"/>
        </w:rPr>
        <w:t>y</w:t>
      </w:r>
      <w:r>
        <w:rPr>
          <w:color w:val="1D1D1B"/>
          <w:spacing w:val="-10"/>
          <w:sz w:val="20"/>
        </w:rPr>
        <w:t> </w:t>
      </w:r>
      <w:r>
        <w:rPr>
          <w:color w:val="1D1D1B"/>
          <w:sz w:val="20"/>
        </w:rPr>
        <w:t>despachar</w:t>
      </w:r>
      <w:r>
        <w:rPr>
          <w:color w:val="1D1D1B"/>
          <w:spacing w:val="-10"/>
          <w:sz w:val="20"/>
        </w:rPr>
        <w:t> </w:t>
      </w:r>
      <w:r>
        <w:rPr>
          <w:color w:val="1D1D1B"/>
          <w:sz w:val="20"/>
        </w:rPr>
        <w:t>todos los víveres,  consumos,  materiales,  repuestos  y elementos que corresponden a la logística, verificando que estén en conformidad a las</w:t>
      </w:r>
      <w:r>
        <w:rPr>
          <w:color w:val="1D1D1B"/>
          <w:spacing w:val="-35"/>
          <w:sz w:val="20"/>
        </w:rPr>
        <w:t> </w:t>
      </w:r>
      <w:r>
        <w:rPr>
          <w:color w:val="1D1D1B"/>
          <w:sz w:val="20"/>
        </w:rPr>
        <w:t>guías de</w:t>
      </w:r>
      <w:r>
        <w:rPr>
          <w:color w:val="1D1D1B"/>
          <w:spacing w:val="-7"/>
          <w:sz w:val="20"/>
        </w:rPr>
        <w:t> </w:t>
      </w:r>
      <w:r>
        <w:rPr>
          <w:color w:val="1D1D1B"/>
          <w:sz w:val="20"/>
        </w:rPr>
        <w:t>recepción</w:t>
      </w:r>
      <w:r>
        <w:rPr>
          <w:color w:val="1D1D1B"/>
          <w:spacing w:val="-7"/>
          <w:sz w:val="20"/>
        </w:rPr>
        <w:t> </w:t>
      </w:r>
      <w:r>
        <w:rPr>
          <w:color w:val="1D1D1B"/>
          <w:sz w:val="20"/>
        </w:rPr>
        <w:t>o</w:t>
      </w:r>
      <w:r>
        <w:rPr>
          <w:color w:val="1D1D1B"/>
          <w:spacing w:val="-7"/>
          <w:sz w:val="20"/>
        </w:rPr>
        <w:t> </w:t>
      </w:r>
      <w:r>
        <w:rPr>
          <w:color w:val="1D1D1B"/>
          <w:sz w:val="20"/>
        </w:rPr>
        <w:t>despacho.</w:t>
      </w:r>
      <w:r>
        <w:rPr>
          <w:color w:val="1D1D1B"/>
          <w:spacing w:val="-7"/>
          <w:sz w:val="20"/>
        </w:rPr>
        <w:t> </w:t>
      </w:r>
      <w:r>
        <w:rPr>
          <w:color w:val="1D1D1B"/>
          <w:sz w:val="20"/>
        </w:rPr>
        <w:t>Probar</w:t>
      </w:r>
      <w:r>
        <w:rPr>
          <w:color w:val="1D1D1B"/>
          <w:spacing w:val="-7"/>
          <w:sz w:val="20"/>
        </w:rPr>
        <w:t> </w:t>
      </w:r>
      <w:r>
        <w:rPr>
          <w:color w:val="1D1D1B"/>
          <w:sz w:val="20"/>
        </w:rPr>
        <w:t>el</w:t>
      </w:r>
      <w:r>
        <w:rPr>
          <w:color w:val="1D1D1B"/>
          <w:spacing w:val="-7"/>
          <w:sz w:val="20"/>
        </w:rPr>
        <w:t> </w:t>
      </w:r>
      <w:r>
        <w:rPr>
          <w:color w:val="1D1D1B"/>
          <w:sz w:val="20"/>
        </w:rPr>
        <w:t>rancho</w:t>
      </w:r>
      <w:r>
        <w:rPr>
          <w:color w:val="1D1D1B"/>
          <w:spacing w:val="-7"/>
          <w:sz w:val="20"/>
        </w:rPr>
        <w:t> </w:t>
      </w:r>
      <w:r>
        <w:rPr>
          <w:color w:val="1D1D1B"/>
          <w:sz w:val="20"/>
        </w:rPr>
        <w:t>antes de ser</w:t>
      </w:r>
      <w:r>
        <w:rPr>
          <w:color w:val="1D1D1B"/>
          <w:spacing w:val="-1"/>
          <w:sz w:val="20"/>
        </w:rPr>
        <w:t> </w:t>
      </w:r>
      <w:r>
        <w:rPr>
          <w:color w:val="1D1D1B"/>
          <w:sz w:val="20"/>
        </w:rPr>
        <w:t>repartido.</w:t>
      </w:r>
    </w:p>
    <w:p>
      <w:pPr>
        <w:pStyle w:val="ListParagraph"/>
        <w:numPr>
          <w:ilvl w:val="0"/>
          <w:numId w:val="210"/>
        </w:numPr>
        <w:tabs>
          <w:tab w:pos="1894" w:val="left" w:leader="none"/>
        </w:tabs>
        <w:spacing w:line="249" w:lineRule="auto" w:before="57" w:after="0"/>
        <w:ind w:left="1893" w:right="0" w:hanging="340"/>
        <w:jc w:val="both"/>
        <w:rPr>
          <w:sz w:val="20"/>
        </w:rPr>
      </w:pPr>
      <w:r>
        <w:rPr>
          <w:color w:val="1D1D1B"/>
          <w:sz w:val="20"/>
        </w:rPr>
        <w:t>Antes de la lista de coyes, deberá tocar zafarrancho de incendio, auxilio al exterior u  otro, revistando al personal en sus puestos, cerciorándose que todos conozcan sus obligaciones y</w:t>
      </w:r>
      <w:r>
        <w:rPr>
          <w:color w:val="1D1D1B"/>
          <w:spacing w:val="38"/>
          <w:sz w:val="20"/>
        </w:rPr>
        <w:t> </w:t>
      </w:r>
      <w:r>
        <w:rPr>
          <w:color w:val="1D1D1B"/>
          <w:sz w:val="20"/>
        </w:rPr>
        <w:t>funciones.</w:t>
      </w:r>
    </w:p>
    <w:p>
      <w:pPr>
        <w:pStyle w:val="BodyText"/>
        <w:spacing w:before="9"/>
        <w:rPr>
          <w:sz w:val="19"/>
        </w:rPr>
      </w:pPr>
    </w:p>
    <w:p>
      <w:pPr>
        <w:pStyle w:val="BodyText"/>
        <w:spacing w:line="249" w:lineRule="auto"/>
        <w:ind w:left="1553" w:firstLine="340"/>
        <w:jc w:val="both"/>
      </w:pPr>
      <w:r>
        <w:rPr>
          <w:color w:val="1D1D1B"/>
        </w:rPr>
        <w:t>El buen criterio, doctrina común e iniciativa que deben guiarlo en el desempeño de su guardia, le señalarán siempre la oportunidad y conveniencia de adoptar</w:t>
      </w:r>
      <w:r>
        <w:rPr>
          <w:color w:val="1D1D1B"/>
          <w:spacing w:val="-11"/>
        </w:rPr>
        <w:t> </w:t>
      </w:r>
      <w:r>
        <w:rPr>
          <w:color w:val="1D1D1B"/>
        </w:rPr>
        <w:t>resoluciones</w:t>
      </w:r>
      <w:r>
        <w:rPr>
          <w:color w:val="1D1D1B"/>
          <w:spacing w:val="-11"/>
        </w:rPr>
        <w:t> </w:t>
      </w:r>
      <w:r>
        <w:rPr>
          <w:color w:val="1D1D1B"/>
        </w:rPr>
        <w:t>positivas</w:t>
      </w:r>
      <w:r>
        <w:rPr>
          <w:color w:val="1D1D1B"/>
          <w:spacing w:val="-12"/>
        </w:rPr>
        <w:t> </w:t>
      </w:r>
      <w:r>
        <w:rPr>
          <w:color w:val="1D1D1B"/>
        </w:rPr>
        <w:t>y</w:t>
      </w:r>
      <w:r>
        <w:rPr>
          <w:color w:val="1D1D1B"/>
          <w:spacing w:val="-12"/>
        </w:rPr>
        <w:t> </w:t>
      </w:r>
      <w:r>
        <w:rPr>
          <w:color w:val="1D1D1B"/>
        </w:rPr>
        <w:t>justificadas,</w:t>
      </w:r>
      <w:r>
        <w:rPr>
          <w:color w:val="1D1D1B"/>
          <w:spacing w:val="-11"/>
        </w:rPr>
        <w:t> </w:t>
      </w:r>
      <w:r>
        <w:rPr>
          <w:color w:val="1D1D1B"/>
        </w:rPr>
        <w:t>aún</w:t>
      </w:r>
      <w:r>
        <w:rPr>
          <w:color w:val="1D1D1B"/>
          <w:spacing w:val="-11"/>
        </w:rPr>
        <w:t> </w:t>
      </w:r>
      <w:r>
        <w:rPr>
          <w:color w:val="1D1D1B"/>
        </w:rPr>
        <w:t>con prescindencia del aviso inmediato al Comandante y Segundo</w:t>
      </w:r>
      <w:r>
        <w:rPr>
          <w:color w:val="1D1D1B"/>
          <w:spacing w:val="-12"/>
        </w:rPr>
        <w:t> </w:t>
      </w:r>
      <w:r>
        <w:rPr>
          <w:color w:val="1D1D1B"/>
        </w:rPr>
        <w:t>Comandante.</w:t>
      </w:r>
    </w:p>
    <w:p>
      <w:pPr>
        <w:pStyle w:val="BodyText"/>
        <w:spacing w:line="249" w:lineRule="auto" w:before="171"/>
        <w:ind w:left="1553" w:firstLine="340"/>
        <w:jc w:val="both"/>
      </w:pPr>
      <w:r>
        <w:rPr>
          <w:color w:val="1D1D1B"/>
        </w:rPr>
        <w:t>Excusar su inacción por falta de órdenes constituye una conducta negligente e inaceptable.</w:t>
      </w:r>
    </w:p>
    <w:p>
      <w:pPr>
        <w:pStyle w:val="BodyText"/>
        <w:spacing w:before="9"/>
        <w:rPr>
          <w:sz w:val="19"/>
        </w:rPr>
      </w:pPr>
    </w:p>
    <w:p>
      <w:pPr>
        <w:pStyle w:val="Heading4"/>
        <w:ind w:left="1894"/>
        <w:jc w:val="both"/>
      </w:pPr>
      <w:r>
        <w:rPr>
          <w:color w:val="1D1D1B"/>
        </w:rPr>
        <w:t>Suboficial de Entrepuente</w:t>
      </w:r>
    </w:p>
    <w:p>
      <w:pPr>
        <w:pStyle w:val="BodyText"/>
        <w:spacing w:line="249" w:lineRule="auto" w:before="123"/>
        <w:ind w:left="1553" w:firstLine="340"/>
        <w:jc w:val="both"/>
      </w:pPr>
      <w:r>
        <w:rPr>
          <w:color w:val="1D1D1B"/>
        </w:rPr>
        <w:t>Estará a las órdenes directas del Oficial de Guardia, siendo el ejecutor de las  disposiciones  que tienen relación con la eficiencia del desarrollo  de determinadas actividades del régimen interno, tales como habitabilidad, rancho, limpieza y aseo</w:t>
      </w:r>
      <w:r>
        <w:rPr>
          <w:color w:val="1D1D1B"/>
          <w:spacing w:val="-30"/>
        </w:rPr>
        <w:t> </w:t>
      </w:r>
      <w:r>
        <w:rPr>
          <w:color w:val="1D1D1B"/>
        </w:rPr>
        <w:t>del personal, para lo cual cumplirá con las obligaciones establecidas en la Ordenanza de la</w:t>
      </w:r>
      <w:r>
        <w:rPr>
          <w:color w:val="1D1D1B"/>
          <w:spacing w:val="-16"/>
        </w:rPr>
        <w:t> </w:t>
      </w:r>
      <w:r>
        <w:rPr>
          <w:color w:val="1D1D1B"/>
        </w:rPr>
        <w:t>Armada.</w:t>
      </w:r>
    </w:p>
    <w:p>
      <w:pPr>
        <w:pStyle w:val="BodyText"/>
        <w:spacing w:line="249" w:lineRule="auto" w:before="75"/>
        <w:ind w:left="241" w:firstLine="340"/>
        <w:jc w:val="both"/>
      </w:pPr>
      <w:r>
        <w:rPr/>
        <w:br w:type="column"/>
      </w:r>
      <w:r>
        <w:rPr>
          <w:color w:val="1D1D1B"/>
        </w:rPr>
        <w:t>Algunas de sus obligaciones son las que a continuación se indican:</w:t>
      </w:r>
    </w:p>
    <w:p>
      <w:pPr>
        <w:pStyle w:val="BodyText"/>
        <w:spacing w:before="9"/>
        <w:rPr>
          <w:sz w:val="19"/>
        </w:rPr>
      </w:pPr>
    </w:p>
    <w:p>
      <w:pPr>
        <w:pStyle w:val="ListParagraph"/>
        <w:numPr>
          <w:ilvl w:val="0"/>
          <w:numId w:val="211"/>
        </w:numPr>
        <w:tabs>
          <w:tab w:pos="582" w:val="left" w:leader="none"/>
        </w:tabs>
        <w:spacing w:line="249" w:lineRule="auto" w:before="0" w:after="0"/>
        <w:ind w:left="581" w:right="0" w:hanging="340"/>
        <w:jc w:val="both"/>
        <w:rPr>
          <w:sz w:val="20"/>
        </w:rPr>
      </w:pPr>
      <w:r>
        <w:rPr>
          <w:color w:val="1D1D1B"/>
          <w:sz w:val="20"/>
        </w:rPr>
        <w:t>Asistir a la distribución diaria de víveres, cerciorándose de que la calidad de los artículos sea adecuada, que las cantidades que se entregan queden debidamente anotadas conforme a lo escrito en el</w:t>
      </w:r>
      <w:r>
        <w:rPr>
          <w:color w:val="1D1D1B"/>
          <w:spacing w:val="-10"/>
          <w:sz w:val="20"/>
        </w:rPr>
        <w:t> </w:t>
      </w:r>
      <w:r>
        <w:rPr>
          <w:color w:val="1D1D1B"/>
          <w:sz w:val="20"/>
        </w:rPr>
        <w:t>menú.</w:t>
      </w:r>
    </w:p>
    <w:p>
      <w:pPr>
        <w:pStyle w:val="ListParagraph"/>
        <w:numPr>
          <w:ilvl w:val="0"/>
          <w:numId w:val="211"/>
        </w:numPr>
        <w:tabs>
          <w:tab w:pos="582" w:val="left" w:leader="none"/>
        </w:tabs>
        <w:spacing w:line="249" w:lineRule="auto" w:before="57" w:after="0"/>
        <w:ind w:left="581" w:right="0" w:hanging="340"/>
        <w:jc w:val="both"/>
        <w:rPr>
          <w:sz w:val="20"/>
        </w:rPr>
      </w:pPr>
      <w:r>
        <w:rPr>
          <w:color w:val="1D1D1B"/>
          <w:spacing w:val="2"/>
          <w:sz w:val="20"/>
        </w:rPr>
        <w:t>Disponer </w:t>
      </w:r>
      <w:r>
        <w:rPr>
          <w:color w:val="1D1D1B"/>
          <w:sz w:val="20"/>
        </w:rPr>
        <w:t>el </w:t>
      </w:r>
      <w:r>
        <w:rPr>
          <w:color w:val="1D1D1B"/>
          <w:spacing w:val="2"/>
          <w:sz w:val="20"/>
        </w:rPr>
        <w:t>personal </w:t>
      </w:r>
      <w:r>
        <w:rPr>
          <w:color w:val="1D1D1B"/>
          <w:spacing w:val="3"/>
          <w:sz w:val="20"/>
        </w:rPr>
        <w:t>necesario  </w:t>
      </w:r>
      <w:r>
        <w:rPr>
          <w:color w:val="1D1D1B"/>
          <w:spacing w:val="2"/>
          <w:sz w:val="20"/>
        </w:rPr>
        <w:t>para  cumplir </w:t>
      </w:r>
      <w:r>
        <w:rPr>
          <w:color w:val="1D1D1B"/>
          <w:sz w:val="20"/>
        </w:rPr>
        <w:t>los </w:t>
      </w:r>
      <w:r>
        <w:rPr>
          <w:color w:val="1D1D1B"/>
          <w:spacing w:val="2"/>
          <w:sz w:val="20"/>
        </w:rPr>
        <w:t>trabajos asignados </w:t>
      </w:r>
      <w:r>
        <w:rPr>
          <w:color w:val="1D1D1B"/>
          <w:sz w:val="20"/>
        </w:rPr>
        <w:t>en el </w:t>
      </w:r>
      <w:r>
        <w:rPr>
          <w:color w:val="1D1D1B"/>
          <w:spacing w:val="2"/>
          <w:sz w:val="20"/>
        </w:rPr>
        <w:t>libro </w:t>
      </w:r>
      <w:r>
        <w:rPr>
          <w:color w:val="1D1D1B"/>
          <w:sz w:val="20"/>
        </w:rPr>
        <w:t>de </w:t>
      </w:r>
      <w:r>
        <w:rPr>
          <w:color w:val="1D1D1B"/>
          <w:spacing w:val="2"/>
          <w:sz w:val="20"/>
        </w:rPr>
        <w:t>órdenes diarias </w:t>
      </w:r>
      <w:r>
        <w:rPr>
          <w:color w:val="1D1D1B"/>
          <w:sz w:val="20"/>
        </w:rPr>
        <w:t>y </w:t>
      </w:r>
      <w:r>
        <w:rPr>
          <w:color w:val="1D1D1B"/>
          <w:spacing w:val="2"/>
          <w:sz w:val="20"/>
        </w:rPr>
        <w:t>distribuir </w:t>
      </w:r>
      <w:r>
        <w:rPr>
          <w:color w:val="1D1D1B"/>
          <w:sz w:val="20"/>
        </w:rPr>
        <w:t>al </w:t>
      </w:r>
      <w:r>
        <w:rPr>
          <w:color w:val="1D1D1B"/>
          <w:spacing w:val="2"/>
          <w:sz w:val="20"/>
        </w:rPr>
        <w:t>personal </w:t>
      </w:r>
      <w:r>
        <w:rPr>
          <w:color w:val="1D1D1B"/>
          <w:sz w:val="20"/>
        </w:rPr>
        <w:t>de </w:t>
      </w:r>
      <w:r>
        <w:rPr>
          <w:color w:val="1D1D1B"/>
          <w:spacing w:val="2"/>
          <w:sz w:val="20"/>
        </w:rPr>
        <w:t>guardia </w:t>
      </w:r>
      <w:r>
        <w:rPr>
          <w:color w:val="1D1D1B"/>
          <w:spacing w:val="3"/>
          <w:sz w:val="20"/>
        </w:rPr>
        <w:t>para limpieza.</w:t>
      </w:r>
    </w:p>
    <w:p>
      <w:pPr>
        <w:pStyle w:val="ListParagraph"/>
        <w:numPr>
          <w:ilvl w:val="0"/>
          <w:numId w:val="211"/>
        </w:numPr>
        <w:tabs>
          <w:tab w:pos="582" w:val="left" w:leader="none"/>
        </w:tabs>
        <w:spacing w:line="249" w:lineRule="auto" w:before="57" w:after="0"/>
        <w:ind w:left="581" w:right="1" w:hanging="340"/>
        <w:jc w:val="both"/>
        <w:rPr>
          <w:sz w:val="20"/>
        </w:rPr>
      </w:pPr>
      <w:r>
        <w:rPr>
          <w:color w:val="1D1D1B"/>
          <w:sz w:val="20"/>
        </w:rPr>
        <w:t>Mantener informado al personal de la guardia de sus puestos en los distintos</w:t>
      </w:r>
      <w:r>
        <w:rPr>
          <w:color w:val="1D1D1B"/>
          <w:spacing w:val="-17"/>
          <w:sz w:val="20"/>
        </w:rPr>
        <w:t> </w:t>
      </w:r>
      <w:r>
        <w:rPr>
          <w:color w:val="1D1D1B"/>
          <w:sz w:val="20"/>
        </w:rPr>
        <w:t>zafarranchos.</w:t>
      </w:r>
    </w:p>
    <w:p>
      <w:pPr>
        <w:pStyle w:val="ListParagraph"/>
        <w:numPr>
          <w:ilvl w:val="0"/>
          <w:numId w:val="211"/>
        </w:numPr>
        <w:tabs>
          <w:tab w:pos="582" w:val="left" w:leader="none"/>
        </w:tabs>
        <w:spacing w:line="249" w:lineRule="auto" w:before="57" w:after="0"/>
        <w:ind w:left="581" w:right="1" w:hanging="340"/>
        <w:jc w:val="both"/>
        <w:rPr>
          <w:sz w:val="20"/>
        </w:rPr>
      </w:pPr>
      <w:r>
        <w:rPr>
          <w:color w:val="1D1D1B"/>
          <w:sz w:val="20"/>
        </w:rPr>
        <w:t>Pasar frecuentes rondas por los comedores a  las horas de rancho para imponerse del servicio de los rancheros, de la limpieza de las mesas y útiles de rancho y de todo asunto que conduzca al bienestar del</w:t>
      </w:r>
      <w:r>
        <w:rPr>
          <w:color w:val="1D1D1B"/>
          <w:spacing w:val="-20"/>
          <w:sz w:val="20"/>
        </w:rPr>
        <w:t> </w:t>
      </w:r>
      <w:r>
        <w:rPr>
          <w:color w:val="1D1D1B"/>
          <w:sz w:val="20"/>
        </w:rPr>
        <w:t>personal.</w:t>
      </w:r>
    </w:p>
    <w:p>
      <w:pPr>
        <w:pStyle w:val="BodyText"/>
        <w:spacing w:before="9"/>
        <w:rPr>
          <w:sz w:val="19"/>
        </w:rPr>
      </w:pPr>
    </w:p>
    <w:p>
      <w:pPr>
        <w:pStyle w:val="BodyText"/>
        <w:spacing w:line="249" w:lineRule="auto"/>
        <w:ind w:left="241" w:right="1" w:firstLine="340"/>
        <w:jc w:val="both"/>
      </w:pPr>
      <w:r>
        <w:rPr>
          <w:color w:val="1D1D1B"/>
        </w:rPr>
        <w:t>Se retirará a las 24.00 horas y se levantará para atender la diana</w:t>
      </w:r>
    </w:p>
    <w:p>
      <w:pPr>
        <w:pStyle w:val="BodyText"/>
        <w:spacing w:before="9"/>
        <w:rPr>
          <w:sz w:val="19"/>
        </w:rPr>
      </w:pPr>
    </w:p>
    <w:p>
      <w:pPr>
        <w:pStyle w:val="Heading4"/>
        <w:ind w:left="581"/>
      </w:pPr>
      <w:r>
        <w:rPr>
          <w:color w:val="1D1D1B"/>
        </w:rPr>
        <w:t>Guardia de Seguridad Militar</w:t>
      </w:r>
    </w:p>
    <w:p>
      <w:pPr>
        <w:pStyle w:val="BodyText"/>
        <w:spacing w:before="6"/>
        <w:rPr>
          <w:b/>
        </w:rPr>
      </w:pPr>
    </w:p>
    <w:p>
      <w:pPr>
        <w:pStyle w:val="BodyText"/>
        <w:spacing w:line="249" w:lineRule="auto" w:before="1"/>
        <w:ind w:left="241" w:firstLine="340"/>
        <w:jc w:val="both"/>
      </w:pPr>
      <w:r>
        <w:rPr>
          <w:color w:val="1D1D1B"/>
        </w:rPr>
        <w:t>Tiene por función la de establecer la seguridad al perímetro de la repartición mediante vigilantes, controlar el  acceso  de  personas  por  el  portalón  y centralizar las informaciones y funcionamiento general del sistema de relevos de los cuartos de guardia mediante una Guardia de</w:t>
      </w:r>
      <w:r>
        <w:rPr>
          <w:color w:val="1D1D1B"/>
          <w:spacing w:val="-11"/>
        </w:rPr>
        <w:t> </w:t>
      </w:r>
      <w:r>
        <w:rPr>
          <w:color w:val="1D1D1B"/>
        </w:rPr>
        <w:t>Portalón.</w:t>
      </w:r>
    </w:p>
    <w:p>
      <w:pPr>
        <w:pStyle w:val="BodyText"/>
        <w:spacing w:before="9"/>
        <w:rPr>
          <w:sz w:val="19"/>
        </w:rPr>
      </w:pPr>
    </w:p>
    <w:p>
      <w:pPr>
        <w:pStyle w:val="BodyText"/>
        <w:spacing w:line="249" w:lineRule="auto"/>
        <w:ind w:left="241" w:right="1" w:firstLine="340"/>
        <w:jc w:val="both"/>
      </w:pPr>
      <w:r>
        <w:rPr>
          <w:color w:val="1D1D1B"/>
        </w:rPr>
        <w:t>Una Guardia de Seguridad Militar estará conformada, en términos generales, ya que podrá variar de acuerdo con las necesidades de cada repartición, por Sargentos de Guardia, Cabos de Guardia, Mensajeros, Vigilantes y Cabo de Luces, normalmente por tres de cada uno de los puestos indicados para permitir el funcionamiento de los Cuartos de Guardia.</w:t>
      </w:r>
    </w:p>
    <w:p>
      <w:pPr>
        <w:pStyle w:val="BodyText"/>
        <w:spacing w:before="9"/>
        <w:rPr>
          <w:sz w:val="19"/>
        </w:rPr>
      </w:pPr>
    </w:p>
    <w:p>
      <w:pPr>
        <w:pStyle w:val="Heading4"/>
        <w:ind w:left="581"/>
      </w:pPr>
      <w:r>
        <w:rPr>
          <w:color w:val="1D1D1B"/>
        </w:rPr>
        <w:t>Guardia de los Servicios</w:t>
      </w:r>
    </w:p>
    <w:p>
      <w:pPr>
        <w:pStyle w:val="BodyText"/>
        <w:spacing w:before="6"/>
        <w:rPr>
          <w:b/>
        </w:rPr>
      </w:pPr>
    </w:p>
    <w:p>
      <w:pPr>
        <w:pStyle w:val="BodyText"/>
        <w:spacing w:line="249" w:lineRule="auto" w:before="1"/>
        <w:ind w:left="241" w:right="1" w:firstLine="340"/>
        <w:jc w:val="both"/>
      </w:pPr>
      <w:r>
        <w:rPr>
          <w:color w:val="1D1D1B"/>
        </w:rPr>
        <w:t>Tiene por función la de continuar con la labor en aquellas áreas en que debe mantenerse la actividad durante las horas de franco y que son necesarias para la continuidad del régimen  interno.</w:t>
      </w:r>
    </w:p>
    <w:p>
      <w:pPr>
        <w:pStyle w:val="BodyText"/>
        <w:spacing w:before="9"/>
        <w:rPr>
          <w:sz w:val="19"/>
        </w:rPr>
      </w:pPr>
    </w:p>
    <w:p>
      <w:pPr>
        <w:pStyle w:val="BodyText"/>
        <w:spacing w:line="249" w:lineRule="auto"/>
        <w:ind w:left="241" w:right="1" w:firstLine="340"/>
        <w:jc w:val="both"/>
      </w:pPr>
      <w:r>
        <w:rPr>
          <w:color w:val="1D1D1B"/>
        </w:rPr>
        <w:t>Dependiendo del tipo de Unidad o Repartición, los componentes de la Guardia de los Servicios consideran normalmente los puestos de Artillero, Señalero, Enfermero, Abastecimiento, Cocinero, Mayordomo, Ranchero, Ingeniero, Caldera, Control de Averías y Electricista.</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5"/>
        <w:rPr>
          <w:sz w:val="28"/>
        </w:rPr>
      </w:pPr>
    </w:p>
    <w:p>
      <w:pPr>
        <w:pStyle w:val="Heading2"/>
        <w:spacing w:before="1"/>
        <w:ind w:left="119"/>
      </w:pPr>
      <w:r>
        <w:rPr/>
        <w:pict>
          <v:shape style="position:absolute;margin-left:573.636597pt;margin-top:21.270153pt;width:12pt;height:80.6pt;mso-position-horizontal-relative:page;mso-position-vertical-relative:paragraph;z-index:20032" type="#_x0000_t202" filled="false" stroked="false">
            <v:textbox inset="0,0,0,0" style="layout-flow:vertical;mso-layout-flow-alt:bottom-to-top">
              <w:txbxContent>
                <w:p>
                  <w:pPr>
                    <w:pStyle w:val="BodyText"/>
                    <w:spacing w:line="221" w:lineRule="exact"/>
                    <w:ind w:left="20" w:right="-601"/>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6"/>
                    </w:rPr>
                    <w:t>eintidós</w:t>
                  </w:r>
                </w:p>
              </w:txbxContent>
            </v:textbox>
            <w10:wrap type="none"/>
          </v:shape>
        </w:pict>
      </w:r>
      <w:r>
        <w:rPr/>
        <w:pict>
          <v:shape style="position:absolute;margin-left:573.636597pt;margin-top:-107.039848pt;width:12pt;height:101.5pt;mso-position-horizontal-relative:page;mso-position-vertical-relative:paragraph;z-index:20056" type="#_x0000_t202" filled="false" stroked="false">
            <v:textbox inset="0,0,0,0" style="layout-flow:vertical;mso-layout-flow-alt:bottom-to-top">
              <w:txbxContent>
                <w:p>
                  <w:pPr>
                    <w:pStyle w:val="BodyText"/>
                    <w:spacing w:line="221" w:lineRule="exact"/>
                    <w:ind w:left="20"/>
                    <w:rPr>
                      <w:rFonts w:ascii="Gill Sans MT" w:hAnsi="Gill Sans MT"/>
                    </w:rPr>
                  </w:pPr>
                  <w:r>
                    <w:rPr>
                      <w:rFonts w:ascii="Gill Sans MT" w:hAnsi="Gill Sans MT"/>
                      <w:color w:val="9D9D9C"/>
                      <w:w w:val="107"/>
                    </w:rPr>
                    <w:t>Servicio</w:t>
                  </w:r>
                  <w:r>
                    <w:rPr>
                      <w:rFonts w:ascii="Gill Sans MT" w:hAnsi="Gill Sans MT"/>
                      <w:color w:val="9D9D9C"/>
                    </w:rPr>
                    <w:t> </w:t>
                  </w:r>
                  <w:r>
                    <w:rPr>
                      <w:rFonts w:ascii="Gill Sans MT" w:hAnsi="Gill Sans MT"/>
                      <w:color w:val="9D9D9C"/>
                      <w:w w:val="106"/>
                    </w:rPr>
                    <w:t>de</w:t>
                  </w:r>
                  <w:r>
                    <w:rPr>
                      <w:rFonts w:ascii="Gill Sans MT" w:hAnsi="Gill Sans MT"/>
                      <w:color w:val="9D9D9C"/>
                    </w:rPr>
                    <w:t> </w:t>
                  </w:r>
                  <w:r>
                    <w:rPr>
                      <w:rFonts w:ascii="Gill Sans MT" w:hAnsi="Gill Sans MT"/>
                      <w:color w:val="9D9D9C"/>
                      <w:w w:val="108"/>
                    </w:rPr>
                    <w:t>Guarnición</w:t>
                  </w:r>
                </w:p>
              </w:txbxContent>
            </v:textbox>
            <w10:wrap type="none"/>
          </v:shape>
        </w:pict>
      </w:r>
      <w:r>
        <w:rPr>
          <w:color w:val="9D9D9C"/>
        </w:rPr>
        <w:t>271</w:t>
      </w:r>
    </w:p>
    <w:p>
      <w:pPr>
        <w:spacing w:after="0"/>
        <w:sectPr>
          <w:type w:val="continuous"/>
          <w:pgSz w:w="12750" w:h="15870"/>
          <w:pgMar w:top="420" w:bottom="420" w:left="0" w:right="0"/>
          <w:cols w:num="3" w:equalWidth="0">
            <w:col w:w="6234" w:space="40"/>
            <w:col w:w="4922" w:space="40"/>
            <w:col w:w="1514"/>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color w:val="1D1D1B"/>
        </w:rPr>
        <w:t>Los Puestos de Guardia  señalados  cumplen,  en cantidad de uno por puesto, sus obligaciones y funciones durante las 24 horas que dura la guardia, siendo  dirigidos  por  el  Suboficial  de </w:t>
      </w:r>
      <w:r>
        <w:rPr>
          <w:color w:val="1D1D1B"/>
          <w:spacing w:val="36"/>
        </w:rPr>
        <w:t> </w:t>
      </w:r>
      <w:r>
        <w:rPr>
          <w:color w:val="1D1D1B"/>
        </w:rPr>
        <w:t>Entrepuente</w:t>
      </w:r>
    </w:p>
    <w:p>
      <w:pPr>
        <w:pStyle w:val="BodyText"/>
        <w:spacing w:line="249" w:lineRule="auto" w:before="74"/>
        <w:ind w:left="243" w:right="1552"/>
        <w:jc w:val="both"/>
      </w:pPr>
      <w:r>
        <w:rPr/>
        <w:br w:type="column"/>
      </w:r>
      <w:r>
        <w:rPr>
          <w:color w:val="1D1D1B"/>
        </w:rPr>
        <w:t>y Oficial de Guardia, quienes verifican el exacto cumplimiento de las disposiciones establecidas en las Órdenes Permanentes Internas y en el Libro de Órdenes Diarias.</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7" w:after="1"/>
        <w:rPr>
          <w:sz w:val="28"/>
        </w:rPr>
      </w:pPr>
    </w:p>
    <w:p>
      <w:pPr>
        <w:pStyle w:val="BodyText"/>
        <w:ind w:left="1553"/>
      </w:pPr>
      <w:r>
        <w:rPr/>
        <w:drawing>
          <wp:inline distT="0" distB="0" distL="0" distR="0">
            <wp:extent cx="6126372" cy="4486656"/>
            <wp:effectExtent l="0" t="0" r="0" b="0"/>
            <wp:docPr id="393" name="image211.jpeg" descr=""/>
            <wp:cNvGraphicFramePr>
              <a:graphicFrameLocks noChangeAspect="1"/>
            </wp:cNvGraphicFramePr>
            <a:graphic>
              <a:graphicData uri="http://schemas.openxmlformats.org/drawingml/2006/picture">
                <pic:pic>
                  <pic:nvPicPr>
                    <pic:cNvPr id="394" name="image211.jpeg"/>
                    <pic:cNvPicPr/>
                  </pic:nvPicPr>
                  <pic:blipFill>
                    <a:blip r:embed="rId247" cstate="print"/>
                    <a:stretch>
                      <a:fillRect/>
                    </a:stretch>
                  </pic:blipFill>
                  <pic:spPr>
                    <a:xfrm>
                      <a:off x="0" y="0"/>
                      <a:ext cx="6126372" cy="4486656"/>
                    </a:xfrm>
                    <a:prstGeom prst="rect">
                      <a:avLst/>
                    </a:prstGeom>
                  </pic:spPr>
                </pic:pic>
              </a:graphicData>
            </a:graphic>
          </wp:inline>
        </w:drawing>
      </w:r>
      <w:r>
        <w:rPr/>
      </w:r>
    </w:p>
    <w:p>
      <w:pPr>
        <w:pStyle w:val="BodyText"/>
        <w:rPr>
          <w:sz w:val="24"/>
        </w:rPr>
      </w:pPr>
    </w:p>
    <w:p>
      <w:pPr>
        <w:pStyle w:val="BodyText"/>
        <w:spacing w:before="8"/>
        <w:rPr>
          <w:sz w:val="26"/>
        </w:rPr>
      </w:pPr>
    </w:p>
    <w:p>
      <w:pPr>
        <w:pStyle w:val="Heading2"/>
        <w:ind w:left="931" w:right="8895"/>
      </w:pPr>
      <w:r>
        <w:rPr/>
        <w:pict>
          <v:shape style="position:absolute;margin-left:52.628792pt;margin-top:-105.826653pt;width:12pt;height:101.5pt;mso-position-horizontal-relative:page;mso-position-vertical-relative:paragraph;z-index:20080" type="#_x0000_t202" filled="false" stroked="false">
            <v:textbox inset="0,0,0,0" style="layout-flow:vertical;mso-layout-flow-alt:bottom-to-top">
              <w:txbxContent>
                <w:p>
                  <w:pPr>
                    <w:pStyle w:val="BodyText"/>
                    <w:spacing w:line="221" w:lineRule="exact"/>
                    <w:ind w:left="20"/>
                    <w:rPr>
                      <w:rFonts w:ascii="Gill Sans MT" w:hAnsi="Gill Sans MT"/>
                    </w:rPr>
                  </w:pPr>
                  <w:r>
                    <w:rPr>
                      <w:rFonts w:ascii="Gill Sans MT" w:hAnsi="Gill Sans MT"/>
                      <w:color w:val="9D9D9C"/>
                      <w:w w:val="107"/>
                    </w:rPr>
                    <w:t>Servicio</w:t>
                  </w:r>
                  <w:r>
                    <w:rPr>
                      <w:rFonts w:ascii="Gill Sans MT" w:hAnsi="Gill Sans MT"/>
                      <w:color w:val="9D9D9C"/>
                    </w:rPr>
                    <w:t> </w:t>
                  </w:r>
                  <w:r>
                    <w:rPr>
                      <w:rFonts w:ascii="Gill Sans MT" w:hAnsi="Gill Sans MT"/>
                      <w:color w:val="9D9D9C"/>
                      <w:w w:val="106"/>
                    </w:rPr>
                    <w:t>de</w:t>
                  </w:r>
                  <w:r>
                    <w:rPr>
                      <w:rFonts w:ascii="Gill Sans MT" w:hAnsi="Gill Sans MT"/>
                      <w:color w:val="9D9D9C"/>
                    </w:rPr>
                    <w:t> </w:t>
                  </w:r>
                  <w:r>
                    <w:rPr>
                      <w:rFonts w:ascii="Gill Sans MT" w:hAnsi="Gill Sans MT"/>
                      <w:color w:val="9D9D9C"/>
                      <w:w w:val="108"/>
                    </w:rPr>
                    <w:t>Guarnición</w:t>
                  </w:r>
                </w:p>
              </w:txbxContent>
            </v:textbox>
            <w10:wrap type="none"/>
          </v:shape>
        </w:pict>
      </w:r>
      <w:r>
        <w:rPr/>
        <w:pict>
          <v:shape style="position:absolute;margin-left:53.898792pt;margin-top:21.623348pt;width:12pt;height:80.6pt;mso-position-horizontal-relative:page;mso-position-vertical-relative:paragraph;z-index:20104" type="#_x0000_t202" filled="false" stroked="false">
            <v:textbox inset="0,0,0,0" style="layout-flow:vertical;mso-layout-flow-alt:bottom-to-top">
              <w:txbxContent>
                <w:p>
                  <w:pPr>
                    <w:pStyle w:val="BodyText"/>
                    <w:spacing w:line="221" w:lineRule="exact"/>
                    <w:ind w:left="20" w:right="-601"/>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6"/>
                    </w:rPr>
                    <w:t>eintidós</w:t>
                  </w:r>
                </w:p>
              </w:txbxContent>
            </v:textbox>
            <w10:wrap type="none"/>
          </v:shape>
        </w:pict>
      </w:r>
      <w:r>
        <w:rPr>
          <w:color w:val="9D9D9C"/>
        </w:rPr>
        <w:t>272</w:t>
      </w: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3"/>
        <w:rPr>
          <w:b/>
          <w:sz w:val="23"/>
        </w:rPr>
      </w:pPr>
    </w:p>
    <w:p>
      <w:pPr>
        <w:spacing w:before="70"/>
        <w:ind w:left="0" w:right="0" w:firstLine="0"/>
        <w:jc w:val="center"/>
        <w:rPr>
          <w:b/>
          <w:sz w:val="24"/>
        </w:rPr>
      </w:pPr>
      <w:r>
        <w:rPr>
          <w:b/>
          <w:color w:val="1D1D1B"/>
          <w:sz w:val="24"/>
        </w:rPr>
        <w:t>Capítulo Veintitrés</w:t>
      </w:r>
    </w:p>
    <w:p>
      <w:pPr>
        <w:pStyle w:val="BodyText"/>
        <w:rPr>
          <w:b/>
          <w:sz w:val="24"/>
        </w:rPr>
      </w:pPr>
    </w:p>
    <w:p>
      <w:pPr>
        <w:pStyle w:val="BodyText"/>
        <w:rPr>
          <w:b/>
          <w:sz w:val="24"/>
        </w:rPr>
      </w:pPr>
    </w:p>
    <w:p>
      <w:pPr>
        <w:pStyle w:val="BodyText"/>
        <w:spacing w:before="3"/>
        <w:rPr>
          <w:b/>
          <w:sz w:val="33"/>
        </w:rPr>
      </w:pPr>
    </w:p>
    <w:p>
      <w:pPr>
        <w:spacing w:before="0"/>
        <w:ind w:left="0" w:right="1552" w:firstLine="0"/>
        <w:jc w:val="right"/>
        <w:rPr>
          <w:i/>
          <w:sz w:val="20"/>
        </w:rPr>
      </w:pPr>
      <w:r>
        <w:rPr>
          <w:i/>
          <w:color w:val="1D1D1B"/>
          <w:sz w:val="20"/>
        </w:rPr>
        <w:t>“Una orden no es la expresión de las ideas del Estado Mayor</w:t>
      </w:r>
    </w:p>
    <w:p>
      <w:pPr>
        <w:spacing w:before="10"/>
        <w:ind w:left="0" w:right="1552" w:firstLine="0"/>
        <w:jc w:val="right"/>
        <w:rPr>
          <w:i/>
          <w:sz w:val="20"/>
        </w:rPr>
      </w:pPr>
      <w:r>
        <w:rPr>
          <w:i/>
          <w:color w:val="1D1D1B"/>
          <w:sz w:val="20"/>
        </w:rPr>
        <w:t>sino la voluntad y decisión del Jefe”,</w:t>
      </w:r>
    </w:p>
    <w:p>
      <w:pPr>
        <w:spacing w:before="10"/>
        <w:ind w:left="0" w:right="1552" w:firstLine="0"/>
        <w:jc w:val="right"/>
        <w:rPr>
          <w:i/>
          <w:sz w:val="20"/>
        </w:rPr>
      </w:pPr>
      <w:r>
        <w:rPr>
          <w:i/>
          <w:color w:val="1D1D1B"/>
          <w:sz w:val="20"/>
        </w:rPr>
        <w:t>Almirante Castex.</w:t>
      </w:r>
    </w:p>
    <w:p>
      <w:pPr>
        <w:pStyle w:val="BodyText"/>
        <w:rPr>
          <w:i/>
        </w:rPr>
      </w:pPr>
    </w:p>
    <w:p>
      <w:pPr>
        <w:pStyle w:val="BodyText"/>
        <w:rPr>
          <w:i/>
        </w:rPr>
      </w:pPr>
    </w:p>
    <w:p>
      <w:pPr>
        <w:pStyle w:val="BodyText"/>
        <w:rPr>
          <w:i/>
        </w:rPr>
      </w:pPr>
    </w:p>
    <w:p>
      <w:pPr>
        <w:pStyle w:val="Heading1"/>
        <w:spacing w:before="141"/>
      </w:pPr>
      <w:r>
        <w:rPr>
          <w:color w:val="1D1D1B"/>
        </w:rPr>
        <w:t>PUBLICACIONES Y DOCUMENTOS</w:t>
      </w:r>
    </w:p>
    <w:p>
      <w:pPr>
        <w:pStyle w:val="BodyText"/>
        <w:rPr>
          <w:b/>
        </w:rPr>
      </w:pPr>
    </w:p>
    <w:p>
      <w:pPr>
        <w:pStyle w:val="BodyText"/>
        <w:rPr>
          <w:b/>
        </w:rPr>
      </w:pPr>
    </w:p>
    <w:p>
      <w:pPr>
        <w:pStyle w:val="BodyText"/>
        <w:spacing w:before="7"/>
        <w:rPr>
          <w:b/>
          <w:sz w:val="21"/>
        </w:rPr>
      </w:pPr>
    </w:p>
    <w:p>
      <w:pPr>
        <w:spacing w:after="0"/>
        <w:rPr>
          <w:sz w:val="21"/>
        </w:rPr>
        <w:sectPr>
          <w:pgSz w:w="12750" w:h="15870"/>
          <w:pgMar w:header="0" w:footer="103" w:top="420" w:bottom="420" w:left="0" w:right="0"/>
        </w:sectPr>
      </w:pPr>
    </w:p>
    <w:p>
      <w:pPr>
        <w:pStyle w:val="Heading4"/>
        <w:numPr>
          <w:ilvl w:val="0"/>
          <w:numId w:val="212"/>
        </w:numPr>
        <w:tabs>
          <w:tab w:pos="1721" w:val="left" w:leader="none"/>
        </w:tabs>
        <w:spacing w:line="240" w:lineRule="auto" w:before="74" w:after="0"/>
        <w:ind w:left="1894" w:right="0" w:hanging="341"/>
        <w:jc w:val="left"/>
      </w:pPr>
      <w:r>
        <w:rPr>
          <w:color w:val="1D1D1B"/>
        </w:rPr>
        <w:t>INTRODUCCIÓN</w:t>
      </w:r>
    </w:p>
    <w:p>
      <w:pPr>
        <w:pStyle w:val="BodyText"/>
        <w:spacing w:before="6"/>
        <w:rPr>
          <w:b/>
        </w:rPr>
      </w:pPr>
    </w:p>
    <w:p>
      <w:pPr>
        <w:pStyle w:val="BodyText"/>
        <w:spacing w:line="249" w:lineRule="auto" w:before="1"/>
        <w:ind w:left="1553" w:firstLine="340"/>
        <w:jc w:val="both"/>
      </w:pPr>
      <w:r>
        <w:rPr>
          <w:color w:val="1D1D1B"/>
        </w:rPr>
        <w:t>En la Armada de Chile existe una gran variedad de publicaciones relacionadas con el quehacer general de la Institución y el funcionamiento de cada uno de sus elementos orgánicos.</w:t>
      </w:r>
    </w:p>
    <w:p>
      <w:pPr>
        <w:pStyle w:val="BodyText"/>
        <w:spacing w:before="9"/>
        <w:rPr>
          <w:sz w:val="19"/>
        </w:rPr>
      </w:pPr>
    </w:p>
    <w:p>
      <w:pPr>
        <w:pStyle w:val="BodyText"/>
        <w:spacing w:line="249" w:lineRule="auto"/>
        <w:ind w:left="1553" w:firstLine="340"/>
        <w:jc w:val="both"/>
      </w:pPr>
      <w:r>
        <w:rPr>
          <w:color w:val="1D1D1B"/>
        </w:rPr>
        <w:t>Esto motivó a agruparlas de acuerdo con su contenido y grado de reserva, con el objeto de tener un mejor ordenamiento y, a su vez, una rápida ubicación de su materia de interés.</w:t>
      </w:r>
    </w:p>
    <w:p>
      <w:pPr>
        <w:pStyle w:val="ListParagraph"/>
        <w:numPr>
          <w:ilvl w:val="0"/>
          <w:numId w:val="212"/>
        </w:numPr>
        <w:tabs>
          <w:tab w:pos="1777" w:val="left" w:leader="none"/>
        </w:tabs>
        <w:spacing w:line="466" w:lineRule="exact" w:before="42" w:after="0"/>
        <w:ind w:left="1894" w:right="1142" w:hanging="341"/>
        <w:jc w:val="left"/>
        <w:rPr>
          <w:b/>
          <w:sz w:val="20"/>
        </w:rPr>
      </w:pPr>
      <w:r>
        <w:rPr>
          <w:b/>
          <w:color w:val="1D1D1B"/>
          <w:sz w:val="20"/>
        </w:rPr>
        <w:t>CLASIFICACIÓN POR CONTENIDO </w:t>
      </w:r>
      <w:r>
        <w:rPr>
          <w:color w:val="1D1D1B"/>
          <w:sz w:val="20"/>
        </w:rPr>
        <w:t>Las publicaciones se clasifican en: </w:t>
      </w:r>
      <w:r>
        <w:rPr>
          <w:b/>
          <w:color w:val="1D1D1B"/>
          <w:sz w:val="20"/>
        </w:rPr>
        <w:t>Reglamentos</w:t>
      </w:r>
    </w:p>
    <w:p>
      <w:pPr>
        <w:pStyle w:val="ListParagraph"/>
        <w:numPr>
          <w:ilvl w:val="0"/>
          <w:numId w:val="213"/>
        </w:numPr>
        <w:tabs>
          <w:tab w:pos="1894" w:val="left" w:leader="none"/>
        </w:tabs>
        <w:spacing w:line="249" w:lineRule="auto" w:before="72" w:after="0"/>
        <w:ind w:left="1893" w:right="0" w:hanging="340"/>
        <w:jc w:val="both"/>
        <w:rPr>
          <w:sz w:val="20"/>
        </w:rPr>
      </w:pPr>
      <w:r>
        <w:rPr>
          <w:color w:val="1D1D1B"/>
          <w:sz w:val="20"/>
        </w:rPr>
        <w:t>Orgánicos. Este ordenamiento considera la estructura funcional y jerárquica de la Institución, es decir, las relaciones y ubicación relativa, dependencias y funciones de los diversos organismos</w:t>
      </w:r>
      <w:r>
        <w:rPr>
          <w:color w:val="1D1D1B"/>
          <w:spacing w:val="-19"/>
          <w:sz w:val="20"/>
        </w:rPr>
        <w:t> </w:t>
      </w:r>
      <w:r>
        <w:rPr>
          <w:color w:val="1D1D1B"/>
          <w:sz w:val="20"/>
        </w:rPr>
        <w:t>que</w:t>
      </w:r>
      <w:r>
        <w:rPr>
          <w:color w:val="1D1D1B"/>
          <w:spacing w:val="-20"/>
          <w:sz w:val="20"/>
        </w:rPr>
        <w:t> </w:t>
      </w:r>
      <w:r>
        <w:rPr>
          <w:color w:val="1D1D1B"/>
          <w:sz w:val="20"/>
        </w:rPr>
        <w:t>componen</w:t>
      </w:r>
      <w:r>
        <w:rPr>
          <w:color w:val="1D1D1B"/>
          <w:spacing w:val="-20"/>
          <w:sz w:val="20"/>
        </w:rPr>
        <w:t> </w:t>
      </w:r>
      <w:r>
        <w:rPr>
          <w:color w:val="1D1D1B"/>
          <w:sz w:val="20"/>
        </w:rPr>
        <w:t>la</w:t>
      </w:r>
      <w:r>
        <w:rPr>
          <w:color w:val="1D1D1B"/>
          <w:spacing w:val="-20"/>
          <w:sz w:val="20"/>
        </w:rPr>
        <w:t> </w:t>
      </w:r>
      <w:r>
        <w:rPr>
          <w:color w:val="1D1D1B"/>
          <w:sz w:val="20"/>
        </w:rPr>
        <w:t>Armada,</w:t>
      </w:r>
      <w:r>
        <w:rPr>
          <w:color w:val="1D1D1B"/>
          <w:spacing w:val="-20"/>
          <w:sz w:val="20"/>
        </w:rPr>
        <w:t> </w:t>
      </w:r>
      <w:r>
        <w:rPr>
          <w:color w:val="1D1D1B"/>
          <w:sz w:val="20"/>
        </w:rPr>
        <w:t>elementos cuya</w:t>
      </w:r>
      <w:r>
        <w:rPr>
          <w:color w:val="1D1D1B"/>
          <w:spacing w:val="-17"/>
          <w:sz w:val="20"/>
        </w:rPr>
        <w:t> </w:t>
      </w:r>
      <w:r>
        <w:rPr>
          <w:color w:val="1D1D1B"/>
          <w:sz w:val="20"/>
        </w:rPr>
        <w:t>orgánica</w:t>
      </w:r>
      <w:r>
        <w:rPr>
          <w:color w:val="1D1D1B"/>
          <w:spacing w:val="-17"/>
          <w:sz w:val="20"/>
        </w:rPr>
        <w:t> </w:t>
      </w:r>
      <w:r>
        <w:rPr>
          <w:color w:val="1D1D1B"/>
          <w:sz w:val="20"/>
        </w:rPr>
        <w:t>depende</w:t>
      </w:r>
      <w:r>
        <w:rPr>
          <w:color w:val="1D1D1B"/>
          <w:spacing w:val="-17"/>
          <w:sz w:val="20"/>
        </w:rPr>
        <w:t> </w:t>
      </w:r>
      <w:r>
        <w:rPr>
          <w:color w:val="1D1D1B"/>
          <w:sz w:val="20"/>
        </w:rPr>
        <w:t>directamente</w:t>
      </w:r>
      <w:r>
        <w:rPr>
          <w:color w:val="1D1D1B"/>
          <w:spacing w:val="-17"/>
          <w:sz w:val="20"/>
        </w:rPr>
        <w:t> </w:t>
      </w:r>
      <w:r>
        <w:rPr>
          <w:color w:val="1D1D1B"/>
          <w:sz w:val="20"/>
        </w:rPr>
        <w:t>de</w:t>
      </w:r>
      <w:r>
        <w:rPr>
          <w:color w:val="1D1D1B"/>
          <w:spacing w:val="-17"/>
          <w:sz w:val="20"/>
        </w:rPr>
        <w:t> </w:t>
      </w:r>
      <w:r>
        <w:rPr>
          <w:color w:val="1D1D1B"/>
          <w:sz w:val="20"/>
        </w:rPr>
        <w:t>la</w:t>
      </w:r>
      <w:r>
        <w:rPr>
          <w:color w:val="1D1D1B"/>
          <w:spacing w:val="-17"/>
          <w:sz w:val="20"/>
        </w:rPr>
        <w:t> </w:t>
      </w:r>
      <w:r>
        <w:rPr>
          <w:color w:val="1D1D1B"/>
          <w:sz w:val="20"/>
        </w:rPr>
        <w:t>misión particular que</w:t>
      </w:r>
      <w:r>
        <w:rPr>
          <w:color w:val="1D1D1B"/>
          <w:spacing w:val="-11"/>
          <w:sz w:val="20"/>
        </w:rPr>
        <w:t> </w:t>
      </w:r>
      <w:r>
        <w:rPr>
          <w:color w:val="1D1D1B"/>
          <w:sz w:val="20"/>
        </w:rPr>
        <w:t>cumple.</w:t>
      </w:r>
    </w:p>
    <w:p>
      <w:pPr>
        <w:pStyle w:val="BodyText"/>
        <w:spacing w:before="9"/>
        <w:rPr>
          <w:sz w:val="19"/>
        </w:rPr>
      </w:pPr>
    </w:p>
    <w:p>
      <w:pPr>
        <w:pStyle w:val="ListParagraph"/>
        <w:numPr>
          <w:ilvl w:val="0"/>
          <w:numId w:val="213"/>
        </w:numPr>
        <w:tabs>
          <w:tab w:pos="1894" w:val="left" w:leader="none"/>
        </w:tabs>
        <w:spacing w:line="249" w:lineRule="auto" w:before="0" w:after="0"/>
        <w:ind w:left="1893" w:right="0" w:hanging="340"/>
        <w:jc w:val="both"/>
        <w:rPr>
          <w:sz w:val="20"/>
        </w:rPr>
      </w:pPr>
      <w:r>
        <w:rPr>
          <w:color w:val="1D1D1B"/>
          <w:sz w:val="20"/>
        </w:rPr>
        <w:t>Por materia Esta clasificación pretende disponer de una colección ordenada de preceptos de alcance institucional y de vigencia permanente, en la que se fijan procedimientos obligatorios para el cumplimiento de funciones o actividades generales.</w:t>
      </w:r>
    </w:p>
    <w:p>
      <w:pPr>
        <w:pStyle w:val="BodyText"/>
        <w:spacing w:before="9"/>
        <w:rPr>
          <w:sz w:val="19"/>
        </w:rPr>
      </w:pPr>
    </w:p>
    <w:p>
      <w:pPr>
        <w:pStyle w:val="Heading4"/>
        <w:ind w:left="1894"/>
      </w:pPr>
      <w:r>
        <w:rPr>
          <w:color w:val="1D1D1B"/>
        </w:rPr>
        <w:t>Manuales</w:t>
      </w:r>
    </w:p>
    <w:p>
      <w:pPr>
        <w:pStyle w:val="ListParagraph"/>
        <w:numPr>
          <w:ilvl w:val="0"/>
          <w:numId w:val="214"/>
        </w:numPr>
        <w:tabs>
          <w:tab w:pos="1894" w:val="left" w:leader="none"/>
        </w:tabs>
        <w:spacing w:line="249" w:lineRule="auto" w:before="123" w:after="0"/>
        <w:ind w:left="1893" w:right="0" w:hanging="340"/>
        <w:jc w:val="both"/>
        <w:rPr>
          <w:sz w:val="20"/>
        </w:rPr>
      </w:pPr>
      <w:r>
        <w:rPr>
          <w:color w:val="1D1D1B"/>
          <w:sz w:val="20"/>
        </w:rPr>
        <w:t>Normativos. Conjunto de normas relativas  a  una actividad o área específica, especialidad o servicio, complementadas con disposiciones doctrinarias e informaciones sobre ese</w:t>
      </w:r>
      <w:r>
        <w:rPr>
          <w:color w:val="1D1D1B"/>
          <w:spacing w:val="-26"/>
          <w:sz w:val="20"/>
        </w:rPr>
        <w:t> </w:t>
      </w:r>
      <w:r>
        <w:rPr>
          <w:color w:val="1D1D1B"/>
          <w:sz w:val="20"/>
        </w:rPr>
        <w:t>tema.</w:t>
      </w:r>
    </w:p>
    <w:p>
      <w:pPr>
        <w:pStyle w:val="BodyText"/>
        <w:spacing w:line="249" w:lineRule="auto" w:before="75"/>
        <w:ind w:left="582"/>
        <w:jc w:val="both"/>
      </w:pPr>
      <w:r>
        <w:rPr/>
        <w:br w:type="column"/>
      </w:r>
      <w:r>
        <w:rPr>
          <w:color w:val="1D1D1B"/>
        </w:rPr>
        <w:t>Pueden contener informaciones y recomendaciones de carácter técnico consultivo y disposiciones administrativas que ayuden a lograr un eficiente desempeño de los usuarios.</w:t>
      </w:r>
    </w:p>
    <w:p>
      <w:pPr>
        <w:pStyle w:val="BodyText"/>
        <w:spacing w:before="9"/>
        <w:rPr>
          <w:sz w:val="19"/>
        </w:rPr>
      </w:pPr>
    </w:p>
    <w:p>
      <w:pPr>
        <w:pStyle w:val="ListParagraph"/>
        <w:numPr>
          <w:ilvl w:val="0"/>
          <w:numId w:val="214"/>
        </w:numPr>
        <w:tabs>
          <w:tab w:pos="583" w:val="left" w:leader="none"/>
        </w:tabs>
        <w:spacing w:line="249" w:lineRule="auto" w:before="0" w:after="0"/>
        <w:ind w:left="582" w:right="0" w:hanging="340"/>
        <w:jc w:val="both"/>
        <w:rPr>
          <w:sz w:val="20"/>
        </w:rPr>
      </w:pPr>
      <w:r>
        <w:rPr>
          <w:color w:val="1D1D1B"/>
          <w:sz w:val="20"/>
        </w:rPr>
        <w:t>Técnicos. Conjunto de disposiciones específicas e informaciones especializadas de una determinada materia o cargo administrativo mediante los que se mantiene en condiciones operativas el material de guerra institucional. Corresponderán normalmente a sistemas, equipos o partes, conformando las bibliotecas técnicas de unidades y reparticiones, así como de los listados generales de materiales de los centros de</w:t>
      </w:r>
      <w:r>
        <w:rPr>
          <w:color w:val="1D1D1B"/>
          <w:spacing w:val="-17"/>
          <w:sz w:val="20"/>
        </w:rPr>
        <w:t> </w:t>
      </w:r>
      <w:r>
        <w:rPr>
          <w:color w:val="1D1D1B"/>
          <w:sz w:val="20"/>
        </w:rPr>
        <w:t>abastecimiento.</w:t>
      </w:r>
    </w:p>
    <w:p>
      <w:pPr>
        <w:pStyle w:val="BodyText"/>
        <w:spacing w:before="9"/>
        <w:rPr>
          <w:sz w:val="19"/>
        </w:rPr>
      </w:pPr>
    </w:p>
    <w:p>
      <w:pPr>
        <w:pStyle w:val="Heading4"/>
        <w:ind w:left="583"/>
        <w:jc w:val="both"/>
      </w:pPr>
      <w:r>
        <w:rPr>
          <w:color w:val="1D1D1B"/>
        </w:rPr>
        <w:t>Libros Independientes</w:t>
      </w:r>
    </w:p>
    <w:p>
      <w:pPr>
        <w:pStyle w:val="BodyText"/>
        <w:spacing w:before="6"/>
        <w:rPr>
          <w:b/>
        </w:rPr>
      </w:pPr>
    </w:p>
    <w:p>
      <w:pPr>
        <w:pStyle w:val="BodyText"/>
        <w:spacing w:line="249" w:lineRule="auto" w:before="1"/>
        <w:ind w:left="242" w:firstLine="340"/>
        <w:jc w:val="both"/>
      </w:pPr>
      <w:r>
        <w:rPr>
          <w:color w:val="1D1D1B"/>
        </w:rPr>
        <w:t>Son aquellos libros oficiales que tienen por objeto adoctrinar o fijar procedimientos, tales como la Ordenanza de la Armada y el Ceremonial Naval.</w:t>
      </w:r>
    </w:p>
    <w:p>
      <w:pPr>
        <w:pStyle w:val="BodyText"/>
        <w:spacing w:before="9"/>
        <w:rPr>
          <w:sz w:val="19"/>
        </w:rPr>
      </w:pPr>
    </w:p>
    <w:p>
      <w:pPr>
        <w:pStyle w:val="BodyText"/>
        <w:spacing w:line="249" w:lineRule="auto"/>
        <w:ind w:left="242" w:firstLine="340"/>
        <w:jc w:val="both"/>
      </w:pPr>
      <w:r>
        <w:rPr>
          <w:color w:val="1D1D1B"/>
        </w:rPr>
        <w:t>Se</w:t>
      </w:r>
      <w:r>
        <w:rPr>
          <w:color w:val="1D1D1B"/>
          <w:spacing w:val="-8"/>
        </w:rPr>
        <w:t> </w:t>
      </w:r>
      <w:r>
        <w:rPr>
          <w:color w:val="1D1D1B"/>
        </w:rPr>
        <w:t>incluyen</w:t>
      </w:r>
      <w:r>
        <w:rPr>
          <w:color w:val="1D1D1B"/>
          <w:spacing w:val="-8"/>
        </w:rPr>
        <w:t> </w:t>
      </w:r>
      <w:r>
        <w:rPr>
          <w:color w:val="1D1D1B"/>
        </w:rPr>
        <w:t>dentro</w:t>
      </w:r>
      <w:r>
        <w:rPr>
          <w:color w:val="1D1D1B"/>
          <w:spacing w:val="-8"/>
        </w:rPr>
        <w:t> </w:t>
      </w:r>
      <w:r>
        <w:rPr>
          <w:color w:val="1D1D1B"/>
        </w:rPr>
        <w:t>de</w:t>
      </w:r>
      <w:r>
        <w:rPr>
          <w:color w:val="1D1D1B"/>
          <w:spacing w:val="-8"/>
        </w:rPr>
        <w:t> </w:t>
      </w:r>
      <w:r>
        <w:rPr>
          <w:color w:val="1D1D1B"/>
        </w:rPr>
        <w:t>esta</w:t>
      </w:r>
      <w:r>
        <w:rPr>
          <w:color w:val="1D1D1B"/>
          <w:spacing w:val="-8"/>
        </w:rPr>
        <w:t> </w:t>
      </w:r>
      <w:r>
        <w:rPr>
          <w:color w:val="1D1D1B"/>
        </w:rPr>
        <w:t>clasificación,</w:t>
      </w:r>
      <w:r>
        <w:rPr>
          <w:color w:val="1D1D1B"/>
          <w:spacing w:val="-8"/>
        </w:rPr>
        <w:t> </w:t>
      </w:r>
      <w:r>
        <w:rPr>
          <w:color w:val="1D1D1B"/>
        </w:rPr>
        <w:t>aquellas publicaciones informativas cuyo contenido es controlado por la Armada: Derroteros, Escalafones  y Boletines. Los códigos  y  reglamentos  que  por  su uso y volumen hagan aconsejable utilizarlos individualmente, también se consideran libros independientes.</w:t>
      </w:r>
    </w:p>
    <w:p>
      <w:pPr>
        <w:pStyle w:val="BodyText"/>
        <w:spacing w:before="9"/>
        <w:rPr>
          <w:sz w:val="19"/>
        </w:rPr>
      </w:pPr>
    </w:p>
    <w:p>
      <w:pPr>
        <w:pStyle w:val="Heading4"/>
        <w:numPr>
          <w:ilvl w:val="0"/>
          <w:numId w:val="212"/>
        </w:numPr>
        <w:tabs>
          <w:tab w:pos="521" w:val="left" w:leader="none"/>
        </w:tabs>
        <w:spacing w:line="240" w:lineRule="auto" w:before="0" w:after="0"/>
        <w:ind w:left="520" w:right="0" w:hanging="278"/>
        <w:jc w:val="left"/>
      </w:pPr>
      <w:r>
        <w:rPr>
          <w:color w:val="1D1D1B"/>
        </w:rPr>
        <w:t>CLASIFICACIÓN POR</w:t>
      </w:r>
      <w:r>
        <w:rPr>
          <w:color w:val="1D1D1B"/>
          <w:spacing w:val="-21"/>
        </w:rPr>
        <w:t> </w:t>
      </w:r>
      <w:r>
        <w:rPr>
          <w:color w:val="1D1D1B"/>
        </w:rPr>
        <w:t>CATEGORÍA</w:t>
      </w:r>
    </w:p>
    <w:p>
      <w:pPr>
        <w:pStyle w:val="BodyText"/>
        <w:spacing w:before="6"/>
        <w:rPr>
          <w:b/>
        </w:rPr>
      </w:pPr>
    </w:p>
    <w:p>
      <w:pPr>
        <w:pStyle w:val="BodyText"/>
        <w:spacing w:line="249" w:lineRule="auto" w:before="1"/>
        <w:ind w:left="242" w:firstLine="340"/>
        <w:jc w:val="both"/>
      </w:pPr>
      <w:r>
        <w:rPr>
          <w:color w:val="1D1D1B"/>
        </w:rPr>
        <w:t>De acuerdo con su grado de compromiso con la Seguridad Militar, las publicaciones se clasifican en cuatro categorías, las que en orden decreciente por su importancia, gradúan las medidas de seguridad y manejo que los encargados de administrarlas deben observar para su manejo y custodia.</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8"/>
        <w:rPr>
          <w:sz w:val="25"/>
        </w:rPr>
      </w:pPr>
    </w:p>
    <w:p>
      <w:pPr>
        <w:spacing w:before="0"/>
        <w:ind w:left="122" w:right="0" w:firstLine="0"/>
        <w:jc w:val="left"/>
        <w:rPr>
          <w:b/>
          <w:sz w:val="24"/>
        </w:rPr>
      </w:pPr>
      <w:r>
        <w:rPr/>
        <w:pict>
          <v:shape style="position:absolute;margin-left:573.636597pt;margin-top:21.223253pt;width:12pt;height:80.6pt;mso-position-horizontal-relative:page;mso-position-vertical-relative:paragraph;z-index:20128" type="#_x0000_t202" filled="false" stroked="false">
            <v:textbox inset="0,0,0,0" style="layout-flow:vertical;mso-layout-flow-alt:bottom-to-top">
              <w:txbxContent>
                <w:p>
                  <w:pPr>
                    <w:pStyle w:val="BodyText"/>
                    <w:spacing w:line="221" w:lineRule="exact"/>
                    <w:ind w:left="20" w:right="-601"/>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1"/>
                    </w:rPr>
                    <w:t>eintitrés</w:t>
                  </w:r>
                </w:p>
              </w:txbxContent>
            </v:textbox>
            <w10:wrap type="none"/>
          </v:shape>
        </w:pict>
      </w:r>
      <w:r>
        <w:rPr/>
        <w:pict>
          <v:shape style="position:absolute;margin-left:573.636597pt;margin-top:-133.216751pt;width:12pt;height:127.65pt;mso-position-horizontal-relative:page;mso-position-vertical-relative:paragraph;z-index:20152" type="#_x0000_t202" filled="false" stroked="false">
            <v:textbox inset="0,0,0,0" style="layout-flow:vertical;mso-layout-flow-alt:bottom-to-top">
              <w:txbxContent>
                <w:p>
                  <w:pPr>
                    <w:pStyle w:val="BodyText"/>
                    <w:spacing w:line="221" w:lineRule="exact"/>
                    <w:ind w:left="20" w:right="-981"/>
                    <w:rPr>
                      <w:rFonts w:ascii="Gill Sans MT"/>
                    </w:rPr>
                  </w:pPr>
                  <w:r>
                    <w:rPr>
                      <w:rFonts w:ascii="Gill Sans MT"/>
                      <w:color w:val="9D9D9C"/>
                      <w:w w:val="111"/>
                    </w:rPr>
                    <w:t>Publicaciones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4"/>
                    </w:rPr>
                    <w:t>Documentos</w:t>
                  </w:r>
                </w:p>
              </w:txbxContent>
            </v:textbox>
            <w10:wrap type="none"/>
          </v:shape>
        </w:pict>
      </w:r>
      <w:r>
        <w:rPr>
          <w:b/>
          <w:color w:val="9D9D9C"/>
          <w:sz w:val="24"/>
        </w:rPr>
        <w:t>273</w:t>
      </w:r>
    </w:p>
    <w:p>
      <w:pPr>
        <w:spacing w:after="0"/>
        <w:jc w:val="left"/>
        <w:rPr>
          <w:sz w:val="24"/>
        </w:rPr>
        <w:sectPr>
          <w:type w:val="continuous"/>
          <w:pgSz w:w="12750" w:h="15870"/>
          <w:pgMar w:top="420" w:bottom="420" w:left="0" w:right="0"/>
          <w:cols w:num="3" w:equalWidth="0">
            <w:col w:w="6232" w:space="40"/>
            <w:col w:w="4921" w:space="40"/>
            <w:col w:w="1517"/>
          </w:cols>
        </w:sectPr>
      </w:pPr>
    </w:p>
    <w:p>
      <w:pPr>
        <w:spacing w:after="0"/>
        <w:jc w:val="left"/>
        <w:rPr>
          <w:sz w:val="24"/>
        </w:rPr>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right="6" w:firstLine="340"/>
        <w:jc w:val="both"/>
      </w:pPr>
      <w:r>
        <w:rPr>
          <w:color w:val="1D1D1B"/>
        </w:rPr>
        <w:t>Facilita</w:t>
      </w:r>
      <w:r>
        <w:rPr>
          <w:color w:val="1D1D1B"/>
          <w:spacing w:val="-38"/>
        </w:rPr>
        <w:t> </w:t>
      </w:r>
      <w:r>
        <w:rPr>
          <w:color w:val="1D1D1B"/>
        </w:rPr>
        <w:t>el</w:t>
      </w:r>
      <w:r>
        <w:rPr>
          <w:color w:val="1D1D1B"/>
          <w:spacing w:val="-38"/>
        </w:rPr>
        <w:t> </w:t>
      </w:r>
      <w:r>
        <w:rPr>
          <w:color w:val="1D1D1B"/>
        </w:rPr>
        <w:t>uso</w:t>
      </w:r>
      <w:r>
        <w:rPr>
          <w:color w:val="1D1D1B"/>
          <w:spacing w:val="-38"/>
        </w:rPr>
        <w:t> </w:t>
      </w:r>
      <w:r>
        <w:rPr>
          <w:color w:val="1D1D1B"/>
        </w:rPr>
        <w:t>y</w:t>
      </w:r>
      <w:r>
        <w:rPr>
          <w:color w:val="1D1D1B"/>
          <w:spacing w:val="-38"/>
        </w:rPr>
        <w:t> </w:t>
      </w:r>
      <w:r>
        <w:rPr>
          <w:color w:val="1D1D1B"/>
        </w:rPr>
        <w:t>cuidado,</w:t>
      </w:r>
      <w:r>
        <w:rPr>
          <w:color w:val="1D1D1B"/>
          <w:spacing w:val="-38"/>
        </w:rPr>
        <w:t> </w:t>
      </w:r>
      <w:r>
        <w:rPr>
          <w:color w:val="1D1D1B"/>
        </w:rPr>
        <w:t>el</w:t>
      </w:r>
      <w:r>
        <w:rPr>
          <w:color w:val="1D1D1B"/>
          <w:spacing w:val="-38"/>
        </w:rPr>
        <w:t> </w:t>
      </w:r>
      <w:r>
        <w:rPr>
          <w:color w:val="1D1D1B"/>
          <w:spacing w:val="-3"/>
        </w:rPr>
        <w:t>empleo</w:t>
      </w:r>
      <w:r>
        <w:rPr>
          <w:color w:val="1D1D1B"/>
          <w:spacing w:val="-38"/>
        </w:rPr>
        <w:t> </w:t>
      </w:r>
      <w:r>
        <w:rPr>
          <w:color w:val="1D1D1B"/>
        </w:rPr>
        <w:t>en</w:t>
      </w:r>
      <w:r>
        <w:rPr>
          <w:color w:val="1D1D1B"/>
          <w:spacing w:val="-38"/>
        </w:rPr>
        <w:t> </w:t>
      </w:r>
      <w:r>
        <w:rPr>
          <w:color w:val="1D1D1B"/>
        </w:rPr>
        <w:t>sus</w:t>
      </w:r>
      <w:r>
        <w:rPr>
          <w:color w:val="1D1D1B"/>
          <w:spacing w:val="-38"/>
        </w:rPr>
        <w:t> </w:t>
      </w:r>
      <w:r>
        <w:rPr>
          <w:color w:val="1D1D1B"/>
        </w:rPr>
        <w:t>carátulas, </w:t>
      </w:r>
      <w:r>
        <w:rPr>
          <w:color w:val="1D1D1B"/>
          <w:spacing w:val="-3"/>
        </w:rPr>
        <w:t>portadas </w:t>
      </w:r>
      <w:r>
        <w:rPr>
          <w:color w:val="1D1D1B"/>
        </w:rPr>
        <w:t>y </w:t>
      </w:r>
      <w:r>
        <w:rPr>
          <w:color w:val="1D1D1B"/>
          <w:spacing w:val="-3"/>
        </w:rPr>
        <w:t>páginas, </w:t>
      </w:r>
      <w:r>
        <w:rPr>
          <w:color w:val="1D1D1B"/>
        </w:rPr>
        <w:t>de colores </w:t>
      </w:r>
      <w:r>
        <w:rPr>
          <w:color w:val="1D1D1B"/>
          <w:spacing w:val="-3"/>
        </w:rPr>
        <w:t>distintivos </w:t>
      </w:r>
      <w:r>
        <w:rPr>
          <w:color w:val="1D1D1B"/>
        </w:rPr>
        <w:t>y </w:t>
      </w:r>
      <w:r>
        <w:rPr>
          <w:color w:val="1D1D1B"/>
          <w:spacing w:val="-2"/>
        </w:rPr>
        <w:t>marcas </w:t>
      </w:r>
      <w:r>
        <w:rPr>
          <w:color w:val="1D1D1B"/>
        </w:rPr>
        <w:t>que</w:t>
      </w:r>
      <w:r>
        <w:rPr>
          <w:color w:val="1D1D1B"/>
          <w:spacing w:val="-13"/>
        </w:rPr>
        <w:t> </w:t>
      </w:r>
      <w:r>
        <w:rPr>
          <w:color w:val="1D1D1B"/>
          <w:spacing w:val="-3"/>
        </w:rPr>
        <w:t>identifican</w:t>
      </w:r>
      <w:r>
        <w:rPr>
          <w:color w:val="1D1D1B"/>
          <w:spacing w:val="-12"/>
        </w:rPr>
        <w:t> </w:t>
      </w:r>
      <w:r>
        <w:rPr>
          <w:color w:val="1D1D1B"/>
        </w:rPr>
        <w:t>cada</w:t>
      </w:r>
      <w:r>
        <w:rPr>
          <w:color w:val="1D1D1B"/>
          <w:spacing w:val="-13"/>
        </w:rPr>
        <w:t> </w:t>
      </w:r>
      <w:r>
        <w:rPr>
          <w:color w:val="1D1D1B"/>
        </w:rPr>
        <w:t>una</w:t>
      </w:r>
      <w:r>
        <w:rPr>
          <w:color w:val="1D1D1B"/>
          <w:spacing w:val="-13"/>
        </w:rPr>
        <w:t> </w:t>
      </w:r>
      <w:r>
        <w:rPr>
          <w:color w:val="1D1D1B"/>
        </w:rPr>
        <w:t>de</w:t>
      </w:r>
      <w:r>
        <w:rPr>
          <w:color w:val="1D1D1B"/>
          <w:spacing w:val="-13"/>
        </w:rPr>
        <w:t> </w:t>
      </w:r>
      <w:r>
        <w:rPr>
          <w:color w:val="1D1D1B"/>
          <w:spacing w:val="-3"/>
        </w:rPr>
        <w:t>ellas,</w:t>
      </w:r>
      <w:r>
        <w:rPr>
          <w:color w:val="1D1D1B"/>
          <w:spacing w:val="-12"/>
        </w:rPr>
        <w:t> </w:t>
      </w:r>
      <w:r>
        <w:rPr>
          <w:color w:val="1D1D1B"/>
        </w:rPr>
        <w:t>las</w:t>
      </w:r>
      <w:r>
        <w:rPr>
          <w:color w:val="1D1D1B"/>
          <w:spacing w:val="-13"/>
        </w:rPr>
        <w:t> </w:t>
      </w:r>
      <w:r>
        <w:rPr>
          <w:color w:val="1D1D1B"/>
        </w:rPr>
        <w:t>que</w:t>
      </w:r>
      <w:r>
        <w:rPr>
          <w:color w:val="1D1D1B"/>
          <w:spacing w:val="-13"/>
        </w:rPr>
        <w:t> </w:t>
      </w:r>
      <w:r>
        <w:rPr>
          <w:color w:val="1D1D1B"/>
        </w:rPr>
        <w:t>se</w:t>
      </w:r>
      <w:r>
        <w:rPr>
          <w:color w:val="1D1D1B"/>
          <w:spacing w:val="-13"/>
        </w:rPr>
        <w:t> </w:t>
      </w:r>
      <w:r>
        <w:rPr>
          <w:color w:val="1D1D1B"/>
        </w:rPr>
        <w:t>controlan </w:t>
      </w:r>
      <w:r>
        <w:rPr>
          <w:color w:val="1D1D1B"/>
          <w:spacing w:val="-3"/>
        </w:rPr>
        <w:t>usando </w:t>
      </w:r>
      <w:r>
        <w:rPr>
          <w:color w:val="1D1D1B"/>
        </w:rPr>
        <w:t>un </w:t>
      </w:r>
      <w:r>
        <w:rPr>
          <w:color w:val="1D1D1B"/>
          <w:spacing w:val="-3"/>
        </w:rPr>
        <w:t>Libro Control </w:t>
      </w:r>
      <w:r>
        <w:rPr>
          <w:color w:val="1D1D1B"/>
        </w:rPr>
        <w:t>de la</w:t>
      </w:r>
      <w:r>
        <w:rPr>
          <w:color w:val="1D1D1B"/>
          <w:spacing w:val="-15"/>
        </w:rPr>
        <w:t> </w:t>
      </w:r>
      <w:r>
        <w:rPr>
          <w:color w:val="1D1D1B"/>
          <w:spacing w:val="-3"/>
        </w:rPr>
        <w:t>Documentación.</w:t>
      </w:r>
    </w:p>
    <w:p>
      <w:pPr>
        <w:pStyle w:val="BodyText"/>
        <w:spacing w:before="9"/>
        <w:rPr>
          <w:sz w:val="19"/>
        </w:rPr>
      </w:pPr>
    </w:p>
    <w:p>
      <w:pPr>
        <w:pStyle w:val="Heading4"/>
        <w:ind w:left="1894"/>
      </w:pPr>
      <w:r>
        <w:rPr>
          <w:color w:val="1D1D1B"/>
        </w:rPr>
        <w:t>Secretas</w:t>
      </w:r>
    </w:p>
    <w:p>
      <w:pPr>
        <w:pStyle w:val="BodyText"/>
        <w:spacing w:line="249" w:lineRule="auto" w:before="10"/>
        <w:ind w:left="1553" w:right="3" w:firstLine="340"/>
        <w:jc w:val="both"/>
      </w:pPr>
      <w:r>
        <w:rPr>
          <w:color w:val="1D1D1B"/>
        </w:rPr>
        <w:t>Son aquéllas cuya divulgación comprometa gravemente</w:t>
      </w:r>
      <w:r>
        <w:rPr>
          <w:color w:val="1D1D1B"/>
          <w:spacing w:val="-13"/>
        </w:rPr>
        <w:t> </w:t>
      </w:r>
      <w:r>
        <w:rPr>
          <w:color w:val="1D1D1B"/>
        </w:rPr>
        <w:t>la</w:t>
      </w:r>
      <w:r>
        <w:rPr>
          <w:color w:val="1D1D1B"/>
          <w:spacing w:val="-14"/>
        </w:rPr>
        <w:t> </w:t>
      </w:r>
      <w:r>
        <w:rPr>
          <w:color w:val="1D1D1B"/>
        </w:rPr>
        <w:t>Seguridad</w:t>
      </w:r>
      <w:r>
        <w:rPr>
          <w:color w:val="1D1D1B"/>
          <w:spacing w:val="-14"/>
        </w:rPr>
        <w:t> </w:t>
      </w:r>
      <w:r>
        <w:rPr>
          <w:color w:val="1D1D1B"/>
        </w:rPr>
        <w:t>o</w:t>
      </w:r>
      <w:r>
        <w:rPr>
          <w:color w:val="1D1D1B"/>
          <w:spacing w:val="-14"/>
        </w:rPr>
        <w:t> </w:t>
      </w:r>
      <w:r>
        <w:rPr>
          <w:color w:val="1D1D1B"/>
        </w:rPr>
        <w:t>el</w:t>
      </w:r>
      <w:r>
        <w:rPr>
          <w:color w:val="1D1D1B"/>
          <w:spacing w:val="-14"/>
        </w:rPr>
        <w:t> </w:t>
      </w:r>
      <w:r>
        <w:rPr>
          <w:color w:val="1D1D1B"/>
        </w:rPr>
        <w:t>Prestigio</w:t>
      </w:r>
      <w:r>
        <w:rPr>
          <w:color w:val="1D1D1B"/>
          <w:spacing w:val="-14"/>
        </w:rPr>
        <w:t> </w:t>
      </w:r>
      <w:r>
        <w:rPr>
          <w:color w:val="1D1D1B"/>
        </w:rPr>
        <w:t>de</w:t>
      </w:r>
      <w:r>
        <w:rPr>
          <w:color w:val="1D1D1B"/>
          <w:spacing w:val="-14"/>
        </w:rPr>
        <w:t> </w:t>
      </w:r>
      <w:r>
        <w:rPr>
          <w:color w:val="1D1D1B"/>
        </w:rPr>
        <w:t>la</w:t>
      </w:r>
      <w:r>
        <w:rPr>
          <w:color w:val="1D1D1B"/>
          <w:spacing w:val="-14"/>
        </w:rPr>
        <w:t> </w:t>
      </w:r>
      <w:r>
        <w:rPr>
          <w:color w:val="1D1D1B"/>
        </w:rPr>
        <w:t>Nación</w:t>
      </w:r>
      <w:r>
        <w:rPr>
          <w:color w:val="1D1D1B"/>
          <w:spacing w:val="-14"/>
        </w:rPr>
        <w:t> </w:t>
      </w:r>
      <w:r>
        <w:rPr>
          <w:color w:val="1D1D1B"/>
        </w:rPr>
        <w:t>o la Institución en forma inmediata o futura, tales</w:t>
      </w:r>
      <w:r>
        <w:rPr>
          <w:color w:val="1D1D1B"/>
          <w:spacing w:val="-29"/>
        </w:rPr>
        <w:t> </w:t>
      </w:r>
      <w:r>
        <w:rPr>
          <w:color w:val="1D1D1B"/>
        </w:rPr>
        <w:t>como Planes</w:t>
      </w:r>
      <w:r>
        <w:rPr>
          <w:color w:val="1D1D1B"/>
          <w:spacing w:val="-21"/>
        </w:rPr>
        <w:t> </w:t>
      </w:r>
      <w:r>
        <w:rPr>
          <w:color w:val="1D1D1B"/>
        </w:rPr>
        <w:t>de</w:t>
      </w:r>
      <w:r>
        <w:rPr>
          <w:color w:val="1D1D1B"/>
          <w:spacing w:val="-21"/>
        </w:rPr>
        <w:t> </w:t>
      </w:r>
      <w:r>
        <w:rPr>
          <w:color w:val="1D1D1B"/>
        </w:rPr>
        <w:t>Guerra</w:t>
      </w:r>
      <w:r>
        <w:rPr>
          <w:color w:val="1D1D1B"/>
          <w:spacing w:val="-21"/>
        </w:rPr>
        <w:t> </w:t>
      </w:r>
      <w:r>
        <w:rPr>
          <w:color w:val="1D1D1B"/>
        </w:rPr>
        <w:t>y</w:t>
      </w:r>
      <w:r>
        <w:rPr>
          <w:color w:val="1D1D1B"/>
          <w:spacing w:val="-21"/>
        </w:rPr>
        <w:t> </w:t>
      </w:r>
      <w:r>
        <w:rPr>
          <w:color w:val="1D1D1B"/>
        </w:rPr>
        <w:t>Operaciones,</w:t>
      </w:r>
      <w:r>
        <w:rPr>
          <w:color w:val="1D1D1B"/>
          <w:spacing w:val="-21"/>
        </w:rPr>
        <w:t> </w:t>
      </w:r>
      <w:r>
        <w:rPr>
          <w:color w:val="1D1D1B"/>
        </w:rPr>
        <w:t>disposiciones</w:t>
      </w:r>
      <w:r>
        <w:rPr>
          <w:color w:val="1D1D1B"/>
          <w:spacing w:val="-20"/>
        </w:rPr>
        <w:t> </w:t>
      </w:r>
      <w:r>
        <w:rPr>
          <w:color w:val="1D1D1B"/>
        </w:rPr>
        <w:t>sobre movilización y reclutamiento de fuerzas militares, aéreas y navales, códigos o claves especiales, y disposiciones concernientes a</w:t>
      </w:r>
      <w:r>
        <w:rPr>
          <w:color w:val="1D1D1B"/>
          <w:spacing w:val="-13"/>
        </w:rPr>
        <w:t> </w:t>
      </w:r>
      <w:r>
        <w:rPr>
          <w:color w:val="1D1D1B"/>
        </w:rPr>
        <w:t>Inteligencia.</w:t>
      </w:r>
    </w:p>
    <w:p>
      <w:pPr>
        <w:pStyle w:val="BodyText"/>
        <w:spacing w:before="9"/>
        <w:rPr>
          <w:sz w:val="19"/>
        </w:rPr>
      </w:pPr>
    </w:p>
    <w:p>
      <w:pPr>
        <w:pStyle w:val="Heading4"/>
        <w:ind w:left="1894"/>
      </w:pPr>
      <w:r>
        <w:rPr>
          <w:color w:val="1D1D1B"/>
        </w:rPr>
        <w:t>Reservadas</w:t>
      </w:r>
    </w:p>
    <w:p>
      <w:pPr>
        <w:pStyle w:val="BodyText"/>
        <w:spacing w:line="249" w:lineRule="auto" w:before="10"/>
        <w:ind w:left="1553" w:right="3" w:firstLine="340"/>
        <w:jc w:val="both"/>
      </w:pPr>
      <w:r>
        <w:rPr>
          <w:color w:val="1D1D1B"/>
        </w:rPr>
        <w:t>Son las publicaciones cuyo conocimiento o divulgación, compromete el debido cumplimiento de las funciones de la Institución, puede ser perjudicial a</w:t>
      </w:r>
      <w:r>
        <w:rPr>
          <w:color w:val="1D1D1B"/>
          <w:spacing w:val="-8"/>
        </w:rPr>
        <w:t> </w:t>
      </w:r>
      <w:r>
        <w:rPr>
          <w:color w:val="1D1D1B"/>
        </w:rPr>
        <w:t>los</w:t>
      </w:r>
      <w:r>
        <w:rPr>
          <w:color w:val="1D1D1B"/>
          <w:spacing w:val="-8"/>
        </w:rPr>
        <w:t> </w:t>
      </w:r>
      <w:r>
        <w:rPr>
          <w:color w:val="1D1D1B"/>
        </w:rPr>
        <w:t>intereses</w:t>
      </w:r>
      <w:r>
        <w:rPr>
          <w:color w:val="1D1D1B"/>
          <w:spacing w:val="-8"/>
        </w:rPr>
        <w:t> </w:t>
      </w:r>
      <w:r>
        <w:rPr>
          <w:color w:val="1D1D1B"/>
        </w:rPr>
        <w:t>de</w:t>
      </w:r>
      <w:r>
        <w:rPr>
          <w:color w:val="1D1D1B"/>
          <w:spacing w:val="-8"/>
        </w:rPr>
        <w:t> </w:t>
      </w:r>
      <w:r>
        <w:rPr>
          <w:color w:val="1D1D1B"/>
        </w:rPr>
        <w:t>ellas</w:t>
      </w:r>
      <w:r>
        <w:rPr>
          <w:color w:val="1D1D1B"/>
          <w:spacing w:val="-8"/>
        </w:rPr>
        <w:t> </w:t>
      </w:r>
      <w:r>
        <w:rPr>
          <w:color w:val="1D1D1B"/>
        </w:rPr>
        <w:t>por</w:t>
      </w:r>
      <w:r>
        <w:rPr>
          <w:color w:val="1D1D1B"/>
          <w:spacing w:val="-8"/>
        </w:rPr>
        <w:t> </w:t>
      </w:r>
      <w:r>
        <w:rPr>
          <w:color w:val="1D1D1B"/>
        </w:rPr>
        <w:t>significar</w:t>
      </w:r>
      <w:r>
        <w:rPr>
          <w:color w:val="1D1D1B"/>
          <w:spacing w:val="-8"/>
        </w:rPr>
        <w:t> </w:t>
      </w:r>
      <w:r>
        <w:rPr>
          <w:color w:val="1D1D1B"/>
        </w:rPr>
        <w:t>su</w:t>
      </w:r>
      <w:r>
        <w:rPr>
          <w:color w:val="1D1D1B"/>
          <w:spacing w:val="-8"/>
        </w:rPr>
        <w:t> </w:t>
      </w:r>
      <w:r>
        <w:rPr>
          <w:color w:val="1D1D1B"/>
        </w:rPr>
        <w:t>conocimiento una ventaja para naciones extranjeras, tales como entrenamiento y sus críticas, sistemas de control de los diferentes sistemas de armas, procedimientos tácticos en uso, códigos y claves de uso</w:t>
      </w:r>
      <w:r>
        <w:rPr>
          <w:color w:val="1D1D1B"/>
          <w:spacing w:val="-18"/>
        </w:rPr>
        <w:t> </w:t>
      </w:r>
      <w:r>
        <w:rPr>
          <w:color w:val="1D1D1B"/>
        </w:rPr>
        <w:t>general.</w:t>
      </w:r>
    </w:p>
    <w:p>
      <w:pPr>
        <w:pStyle w:val="BodyText"/>
        <w:spacing w:before="9"/>
        <w:rPr>
          <w:sz w:val="19"/>
        </w:rPr>
      </w:pPr>
    </w:p>
    <w:p>
      <w:pPr>
        <w:pStyle w:val="Heading4"/>
        <w:ind w:left="1894"/>
      </w:pPr>
      <w:r>
        <w:rPr>
          <w:color w:val="1D1D1B"/>
        </w:rPr>
        <w:t>Ordinarias</w:t>
      </w:r>
    </w:p>
    <w:p>
      <w:pPr>
        <w:pStyle w:val="BodyText"/>
        <w:spacing w:line="249" w:lineRule="auto" w:before="10"/>
        <w:ind w:left="1553" w:firstLine="340"/>
        <w:jc w:val="both"/>
      </w:pPr>
      <w:r>
        <w:rPr>
          <w:color w:val="1D1D1B"/>
          <w:spacing w:val="3"/>
        </w:rPr>
        <w:t>Es </w:t>
      </w:r>
      <w:r>
        <w:rPr>
          <w:color w:val="1D1D1B"/>
          <w:spacing w:val="4"/>
        </w:rPr>
        <w:t>aquel </w:t>
      </w:r>
      <w:r>
        <w:rPr>
          <w:color w:val="1D1D1B"/>
          <w:spacing w:val="5"/>
        </w:rPr>
        <w:t>material </w:t>
      </w:r>
      <w:r>
        <w:rPr>
          <w:color w:val="1D1D1B"/>
          <w:spacing w:val="3"/>
        </w:rPr>
        <w:t>que, por su </w:t>
      </w:r>
      <w:r>
        <w:rPr>
          <w:color w:val="1D1D1B"/>
          <w:spacing w:val="4"/>
        </w:rPr>
        <w:t>origen, </w:t>
      </w:r>
      <w:r>
        <w:rPr>
          <w:color w:val="1D1D1B"/>
          <w:spacing w:val="6"/>
        </w:rPr>
        <w:t>función</w:t>
      </w:r>
      <w:r>
        <w:rPr>
          <w:color w:val="1D1D1B"/>
          <w:spacing w:val="67"/>
        </w:rPr>
        <w:t> </w:t>
      </w:r>
      <w:r>
        <w:rPr>
          <w:color w:val="1D1D1B"/>
        </w:rPr>
        <w:t>e </w:t>
      </w:r>
      <w:r>
        <w:rPr>
          <w:color w:val="1D1D1B"/>
          <w:spacing w:val="4"/>
        </w:rPr>
        <w:t>importancia puede ser </w:t>
      </w:r>
      <w:r>
        <w:rPr>
          <w:color w:val="1D1D1B"/>
          <w:spacing w:val="5"/>
        </w:rPr>
        <w:t>conocido </w:t>
      </w:r>
      <w:r>
        <w:rPr>
          <w:color w:val="1D1D1B"/>
          <w:spacing w:val="3"/>
        </w:rPr>
        <w:t>por </w:t>
      </w:r>
      <w:r>
        <w:rPr>
          <w:color w:val="1D1D1B"/>
          <w:spacing w:val="2"/>
        </w:rPr>
        <w:t>el </w:t>
      </w:r>
      <w:r>
        <w:rPr>
          <w:color w:val="1D1D1B"/>
          <w:spacing w:val="5"/>
        </w:rPr>
        <w:t>personal </w:t>
      </w:r>
      <w:r>
        <w:rPr>
          <w:color w:val="1D1D1B"/>
          <w:spacing w:val="2"/>
        </w:rPr>
        <w:t>de la</w:t>
      </w:r>
      <w:r>
        <w:rPr>
          <w:color w:val="1D1D1B"/>
          <w:spacing w:val="23"/>
        </w:rPr>
        <w:t> </w:t>
      </w:r>
      <w:r>
        <w:rPr>
          <w:color w:val="1D1D1B"/>
          <w:spacing w:val="6"/>
        </w:rPr>
        <w:t>Armada.</w:t>
      </w:r>
    </w:p>
    <w:p>
      <w:pPr>
        <w:pStyle w:val="BodyText"/>
        <w:spacing w:before="9"/>
        <w:rPr>
          <w:sz w:val="19"/>
        </w:rPr>
      </w:pPr>
    </w:p>
    <w:p>
      <w:pPr>
        <w:pStyle w:val="Heading4"/>
        <w:ind w:left="1894"/>
      </w:pPr>
      <w:r>
        <w:rPr>
          <w:color w:val="1D1D1B"/>
        </w:rPr>
        <w:t>Ordinarias Públicas</w:t>
      </w:r>
    </w:p>
    <w:p>
      <w:pPr>
        <w:pStyle w:val="BodyText"/>
        <w:spacing w:line="249" w:lineRule="auto" w:before="10"/>
        <w:ind w:left="1553" w:right="5" w:firstLine="340"/>
        <w:jc w:val="both"/>
      </w:pPr>
      <w:r>
        <w:rPr>
          <w:color w:val="1D1D1B"/>
        </w:rPr>
        <w:t>Las</w:t>
      </w:r>
      <w:r>
        <w:rPr>
          <w:color w:val="1D1D1B"/>
          <w:spacing w:val="-25"/>
        </w:rPr>
        <w:t> </w:t>
      </w:r>
      <w:r>
        <w:rPr>
          <w:color w:val="1D1D1B"/>
        </w:rPr>
        <w:t>que</w:t>
      </w:r>
      <w:r>
        <w:rPr>
          <w:color w:val="1D1D1B"/>
          <w:spacing w:val="-25"/>
        </w:rPr>
        <w:t> </w:t>
      </w:r>
      <w:r>
        <w:rPr>
          <w:color w:val="1D1D1B"/>
          <w:spacing w:val="-3"/>
        </w:rPr>
        <w:t>puedan</w:t>
      </w:r>
      <w:r>
        <w:rPr>
          <w:color w:val="1D1D1B"/>
          <w:spacing w:val="-25"/>
        </w:rPr>
        <w:t> </w:t>
      </w:r>
      <w:r>
        <w:rPr>
          <w:color w:val="1D1D1B"/>
        </w:rPr>
        <w:t>ser</w:t>
      </w:r>
      <w:r>
        <w:rPr>
          <w:color w:val="1D1D1B"/>
          <w:spacing w:val="-25"/>
        </w:rPr>
        <w:t> </w:t>
      </w:r>
      <w:r>
        <w:rPr>
          <w:color w:val="1D1D1B"/>
        </w:rPr>
        <w:t>conocidas</w:t>
      </w:r>
      <w:r>
        <w:rPr>
          <w:color w:val="1D1D1B"/>
          <w:spacing w:val="-25"/>
        </w:rPr>
        <w:t> </w:t>
      </w:r>
      <w:r>
        <w:rPr>
          <w:color w:val="1D1D1B"/>
        </w:rPr>
        <w:t>y</w:t>
      </w:r>
      <w:r>
        <w:rPr>
          <w:color w:val="1D1D1B"/>
          <w:spacing w:val="-25"/>
        </w:rPr>
        <w:t> </w:t>
      </w:r>
      <w:r>
        <w:rPr>
          <w:color w:val="1D1D1B"/>
          <w:spacing w:val="-3"/>
        </w:rPr>
        <w:t>usadas</w:t>
      </w:r>
      <w:r>
        <w:rPr>
          <w:color w:val="1D1D1B"/>
          <w:spacing w:val="-25"/>
        </w:rPr>
        <w:t> </w:t>
      </w:r>
      <w:r>
        <w:rPr>
          <w:color w:val="1D1D1B"/>
        </w:rPr>
        <w:t>por</w:t>
      </w:r>
      <w:r>
        <w:rPr>
          <w:color w:val="1D1D1B"/>
          <w:spacing w:val="-25"/>
        </w:rPr>
        <w:t> </w:t>
      </w:r>
      <w:r>
        <w:rPr>
          <w:color w:val="1D1D1B"/>
        </w:rPr>
        <w:t>todo</w:t>
      </w:r>
      <w:r>
        <w:rPr>
          <w:color w:val="1D1D1B"/>
          <w:spacing w:val="-25"/>
        </w:rPr>
        <w:t> </w:t>
      </w:r>
      <w:r>
        <w:rPr>
          <w:color w:val="1D1D1B"/>
          <w:spacing w:val="-3"/>
        </w:rPr>
        <w:t>el personal</w:t>
      </w:r>
      <w:r>
        <w:rPr>
          <w:color w:val="1D1D1B"/>
          <w:spacing w:val="-16"/>
        </w:rPr>
        <w:t> </w:t>
      </w:r>
      <w:r>
        <w:rPr>
          <w:color w:val="1D1D1B"/>
        </w:rPr>
        <w:t>de</w:t>
      </w:r>
      <w:r>
        <w:rPr>
          <w:color w:val="1D1D1B"/>
          <w:spacing w:val="-16"/>
        </w:rPr>
        <w:t> </w:t>
      </w:r>
      <w:r>
        <w:rPr>
          <w:color w:val="1D1D1B"/>
        </w:rPr>
        <w:t>la</w:t>
      </w:r>
      <w:r>
        <w:rPr>
          <w:color w:val="1D1D1B"/>
          <w:spacing w:val="-16"/>
        </w:rPr>
        <w:t> </w:t>
      </w:r>
      <w:r>
        <w:rPr>
          <w:color w:val="1D1D1B"/>
        </w:rPr>
        <w:t>Armada,</w:t>
      </w:r>
      <w:r>
        <w:rPr>
          <w:color w:val="1D1D1B"/>
          <w:spacing w:val="-16"/>
        </w:rPr>
        <w:t> </w:t>
      </w:r>
      <w:r>
        <w:rPr>
          <w:color w:val="1D1D1B"/>
          <w:spacing w:val="-3"/>
        </w:rPr>
        <w:t>existiendo</w:t>
      </w:r>
      <w:r>
        <w:rPr>
          <w:color w:val="1D1D1B"/>
          <w:spacing w:val="-16"/>
        </w:rPr>
        <w:t> </w:t>
      </w:r>
      <w:r>
        <w:rPr>
          <w:color w:val="1D1D1B"/>
          <w:spacing w:val="-3"/>
        </w:rPr>
        <w:t>algunas</w:t>
      </w:r>
      <w:r>
        <w:rPr>
          <w:color w:val="1D1D1B"/>
          <w:spacing w:val="-16"/>
        </w:rPr>
        <w:t> </w:t>
      </w:r>
      <w:r>
        <w:rPr>
          <w:color w:val="1D1D1B"/>
        </w:rPr>
        <w:t>que</w:t>
      </w:r>
      <w:r>
        <w:rPr>
          <w:color w:val="1D1D1B"/>
          <w:spacing w:val="-16"/>
        </w:rPr>
        <w:t> </w:t>
      </w:r>
      <w:r>
        <w:rPr>
          <w:color w:val="1D1D1B"/>
          <w:spacing w:val="-3"/>
        </w:rPr>
        <w:t>incluso </w:t>
      </w:r>
      <w:r>
        <w:rPr>
          <w:color w:val="1D1D1B"/>
        </w:rPr>
        <w:t>sirven</w:t>
      </w:r>
      <w:r>
        <w:rPr>
          <w:color w:val="1D1D1B"/>
          <w:spacing w:val="-20"/>
        </w:rPr>
        <w:t> </w:t>
      </w:r>
      <w:r>
        <w:rPr>
          <w:color w:val="1D1D1B"/>
          <w:spacing w:val="-3"/>
        </w:rPr>
        <w:t>para</w:t>
      </w:r>
      <w:r>
        <w:rPr>
          <w:color w:val="1D1D1B"/>
          <w:spacing w:val="-20"/>
        </w:rPr>
        <w:t> </w:t>
      </w:r>
      <w:r>
        <w:rPr>
          <w:color w:val="1D1D1B"/>
          <w:spacing w:val="-3"/>
        </w:rPr>
        <w:t>divulgar</w:t>
      </w:r>
      <w:r>
        <w:rPr>
          <w:color w:val="1D1D1B"/>
          <w:spacing w:val="-20"/>
        </w:rPr>
        <w:t> </w:t>
      </w:r>
      <w:r>
        <w:rPr>
          <w:color w:val="1D1D1B"/>
        </w:rPr>
        <w:t>materias</w:t>
      </w:r>
      <w:r>
        <w:rPr>
          <w:color w:val="1D1D1B"/>
          <w:spacing w:val="-20"/>
        </w:rPr>
        <w:t> </w:t>
      </w:r>
      <w:r>
        <w:rPr>
          <w:color w:val="1D1D1B"/>
        </w:rPr>
        <w:t>fuera</w:t>
      </w:r>
      <w:r>
        <w:rPr>
          <w:color w:val="1D1D1B"/>
          <w:spacing w:val="-20"/>
        </w:rPr>
        <w:t> </w:t>
      </w:r>
      <w:r>
        <w:rPr>
          <w:color w:val="1D1D1B"/>
        </w:rPr>
        <w:t>de</w:t>
      </w:r>
      <w:r>
        <w:rPr>
          <w:color w:val="1D1D1B"/>
          <w:spacing w:val="-20"/>
        </w:rPr>
        <w:t> </w:t>
      </w:r>
      <w:r>
        <w:rPr>
          <w:color w:val="1D1D1B"/>
        </w:rPr>
        <w:t>la</w:t>
      </w:r>
      <w:r>
        <w:rPr>
          <w:color w:val="1D1D1B"/>
          <w:spacing w:val="-20"/>
        </w:rPr>
        <w:t> </w:t>
      </w:r>
      <w:r>
        <w:rPr>
          <w:color w:val="1D1D1B"/>
        </w:rPr>
        <w:t>Institución,</w:t>
      </w:r>
      <w:r>
        <w:rPr>
          <w:color w:val="1D1D1B"/>
          <w:spacing w:val="-21"/>
        </w:rPr>
        <w:t> </w:t>
      </w:r>
      <w:r>
        <w:rPr>
          <w:color w:val="1D1D1B"/>
          <w:spacing w:val="-3"/>
        </w:rPr>
        <w:t>en </w:t>
      </w:r>
      <w:r>
        <w:rPr>
          <w:color w:val="1D1D1B"/>
        </w:rPr>
        <w:t>cuyo</w:t>
      </w:r>
      <w:r>
        <w:rPr>
          <w:color w:val="1D1D1B"/>
          <w:spacing w:val="-12"/>
        </w:rPr>
        <w:t> </w:t>
      </w:r>
      <w:r>
        <w:rPr>
          <w:color w:val="1D1D1B"/>
        </w:rPr>
        <w:t>caso</w:t>
      </w:r>
      <w:r>
        <w:rPr>
          <w:color w:val="1D1D1B"/>
          <w:spacing w:val="-12"/>
        </w:rPr>
        <w:t> </w:t>
      </w:r>
      <w:r>
        <w:rPr>
          <w:color w:val="1D1D1B"/>
          <w:spacing w:val="-3"/>
        </w:rPr>
        <w:t>llevarán</w:t>
      </w:r>
      <w:r>
        <w:rPr>
          <w:color w:val="1D1D1B"/>
          <w:spacing w:val="-11"/>
        </w:rPr>
        <w:t> </w:t>
      </w:r>
      <w:r>
        <w:rPr>
          <w:color w:val="1D1D1B"/>
        </w:rPr>
        <w:t>un</w:t>
      </w:r>
      <w:r>
        <w:rPr>
          <w:color w:val="1D1D1B"/>
          <w:spacing w:val="-11"/>
        </w:rPr>
        <w:t> </w:t>
      </w:r>
      <w:r>
        <w:rPr>
          <w:color w:val="1D1D1B"/>
        </w:rPr>
        <w:t>timbre</w:t>
      </w:r>
      <w:r>
        <w:rPr>
          <w:color w:val="1D1D1B"/>
          <w:spacing w:val="-12"/>
        </w:rPr>
        <w:t> </w:t>
      </w:r>
      <w:r>
        <w:rPr>
          <w:color w:val="1D1D1B"/>
        </w:rPr>
        <w:t>que</w:t>
      </w:r>
      <w:r>
        <w:rPr>
          <w:color w:val="1D1D1B"/>
          <w:spacing w:val="-11"/>
        </w:rPr>
        <w:t> </w:t>
      </w:r>
      <w:r>
        <w:rPr>
          <w:color w:val="1D1D1B"/>
          <w:spacing w:val="-3"/>
        </w:rPr>
        <w:t>diga</w:t>
      </w:r>
      <w:r>
        <w:rPr>
          <w:color w:val="1D1D1B"/>
          <w:spacing w:val="-11"/>
        </w:rPr>
        <w:t> </w:t>
      </w:r>
      <w:r>
        <w:rPr>
          <w:color w:val="1D1D1B"/>
        </w:rPr>
        <w:t>“Público”.</w:t>
      </w:r>
    </w:p>
    <w:p>
      <w:pPr>
        <w:pStyle w:val="BodyText"/>
        <w:spacing w:before="9"/>
        <w:rPr>
          <w:sz w:val="19"/>
        </w:rPr>
      </w:pPr>
    </w:p>
    <w:p>
      <w:pPr>
        <w:pStyle w:val="BodyText"/>
        <w:spacing w:line="249" w:lineRule="auto"/>
        <w:ind w:left="1553" w:right="3" w:firstLine="340"/>
        <w:jc w:val="both"/>
      </w:pPr>
      <w:r>
        <w:rPr/>
        <w:pict>
          <v:shape style="position:absolute;margin-left:52.628792pt;margin-top:1.717969pt;width:12pt;height:127.65pt;mso-position-horizontal-relative:page;mso-position-vertical-relative:paragraph;z-index:20176" type="#_x0000_t202" filled="false" stroked="false">
            <v:textbox inset="0,0,0,0" style="layout-flow:vertical;mso-layout-flow-alt:bottom-to-top">
              <w:txbxContent>
                <w:p>
                  <w:pPr>
                    <w:pStyle w:val="BodyText"/>
                    <w:spacing w:line="221" w:lineRule="exact"/>
                    <w:ind w:left="20" w:right="-981"/>
                    <w:rPr>
                      <w:rFonts w:ascii="Gill Sans MT"/>
                    </w:rPr>
                  </w:pPr>
                  <w:r>
                    <w:rPr>
                      <w:rFonts w:ascii="Gill Sans MT"/>
                      <w:color w:val="9D9D9C"/>
                      <w:w w:val="111"/>
                    </w:rPr>
                    <w:t>Publicaciones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4"/>
                    </w:rPr>
                    <w:t>Documentos</w:t>
                  </w:r>
                </w:p>
              </w:txbxContent>
            </v:textbox>
            <w10:wrap type="none"/>
          </v:shape>
        </w:pict>
      </w:r>
      <w:r>
        <w:rPr>
          <w:color w:val="1D1D1B"/>
        </w:rPr>
        <w:t>Con el objeto de permitir una fácil identificación de la categoría de cada publicación,  existen  colores distintivos para sus tapas de archivo o empastes, utilizándose el color Rojo para identificar la documentación Secreta, el color Azul para la Reservada y el color Café para aquella de categoría Ordinaria. Las páginas interiores de los documentos de alta clasificación muestran los mismos colores en sus ángulos superiores, así como señales o franjas impresas en</w:t>
      </w:r>
      <w:r>
        <w:rPr>
          <w:color w:val="1D1D1B"/>
          <w:spacing w:val="-14"/>
        </w:rPr>
        <w:t> </w:t>
      </w:r>
      <w:r>
        <w:rPr>
          <w:color w:val="1D1D1B"/>
        </w:rPr>
        <w:t>ellas.</w:t>
      </w:r>
    </w:p>
    <w:p>
      <w:pPr>
        <w:pStyle w:val="BodyText"/>
        <w:spacing w:before="9"/>
        <w:rPr>
          <w:sz w:val="19"/>
        </w:rPr>
      </w:pPr>
    </w:p>
    <w:p>
      <w:pPr>
        <w:pStyle w:val="Heading4"/>
        <w:tabs>
          <w:tab w:pos="1553" w:val="left" w:leader="none"/>
        </w:tabs>
        <w:ind w:left="931"/>
      </w:pPr>
      <w:r>
        <w:rPr>
          <w:color w:val="9D9D9C"/>
          <w:position w:val="-7"/>
          <w:sz w:val="24"/>
        </w:rPr>
        <w:t>274</w:t>
        <w:tab/>
      </w:r>
      <w:r>
        <w:rPr>
          <w:color w:val="1D1D1B"/>
        </w:rPr>
        <w:t>IV. CARACTERÍSTICA</w:t>
      </w:r>
      <w:r>
        <w:rPr>
          <w:color w:val="1D1D1B"/>
          <w:spacing w:val="-14"/>
        </w:rPr>
        <w:t> </w:t>
      </w:r>
      <w:r>
        <w:rPr>
          <w:color w:val="1D1D1B"/>
        </w:rPr>
        <w:t>PERMANENTE</w:t>
      </w:r>
    </w:p>
    <w:p>
      <w:pPr>
        <w:pStyle w:val="BodyText"/>
        <w:spacing w:line="249" w:lineRule="auto" w:before="148"/>
        <w:ind w:left="1553" w:right="4" w:firstLine="340"/>
        <w:jc w:val="both"/>
      </w:pPr>
      <w:r>
        <w:rPr/>
        <w:pict>
          <v:shape style="position:absolute;margin-left:53.898792pt;margin-top:8.017978pt;width:12pt;height:80.6pt;mso-position-horizontal-relative:page;mso-position-vertical-relative:paragraph;z-index:20200" type="#_x0000_t202" filled="false" stroked="false">
            <v:textbox inset="0,0,0,0" style="layout-flow:vertical;mso-layout-flow-alt:bottom-to-top">
              <w:txbxContent>
                <w:p>
                  <w:pPr>
                    <w:pStyle w:val="BodyText"/>
                    <w:spacing w:line="221" w:lineRule="exact"/>
                    <w:ind w:left="20" w:right="-601"/>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1"/>
                    </w:rPr>
                    <w:t>eintitrés</w:t>
                  </w:r>
                </w:p>
              </w:txbxContent>
            </v:textbox>
            <w10:wrap type="none"/>
          </v:shape>
        </w:pict>
      </w:r>
      <w:r>
        <w:rPr>
          <w:color w:val="1D1D1B"/>
        </w:rPr>
        <w:t>La</w:t>
      </w:r>
      <w:r>
        <w:rPr>
          <w:color w:val="1D1D1B"/>
          <w:spacing w:val="-27"/>
        </w:rPr>
        <w:t> </w:t>
      </w:r>
      <w:r>
        <w:rPr>
          <w:color w:val="1D1D1B"/>
        </w:rPr>
        <w:t>característica</w:t>
      </w:r>
      <w:r>
        <w:rPr>
          <w:color w:val="1D1D1B"/>
          <w:spacing w:val="-27"/>
        </w:rPr>
        <w:t> </w:t>
      </w:r>
      <w:r>
        <w:rPr>
          <w:color w:val="1D1D1B"/>
          <w:spacing w:val="-3"/>
        </w:rPr>
        <w:t>permanente</w:t>
      </w:r>
      <w:r>
        <w:rPr>
          <w:color w:val="1D1D1B"/>
          <w:spacing w:val="-26"/>
        </w:rPr>
        <w:t> </w:t>
      </w:r>
      <w:r>
        <w:rPr>
          <w:color w:val="1D1D1B"/>
        </w:rPr>
        <w:t>es</w:t>
      </w:r>
      <w:r>
        <w:rPr>
          <w:color w:val="1D1D1B"/>
          <w:spacing w:val="-27"/>
        </w:rPr>
        <w:t> </w:t>
      </w:r>
      <w:r>
        <w:rPr>
          <w:color w:val="1D1D1B"/>
        </w:rPr>
        <w:t>el</w:t>
      </w:r>
      <w:r>
        <w:rPr>
          <w:color w:val="1D1D1B"/>
          <w:spacing w:val="-27"/>
        </w:rPr>
        <w:t> </w:t>
      </w:r>
      <w:r>
        <w:rPr>
          <w:color w:val="1D1D1B"/>
        </w:rPr>
        <w:t>medio</w:t>
      </w:r>
      <w:r>
        <w:rPr>
          <w:color w:val="1D1D1B"/>
          <w:spacing w:val="-27"/>
        </w:rPr>
        <w:t> </w:t>
      </w:r>
      <w:r>
        <w:rPr>
          <w:color w:val="1D1D1B"/>
        </w:rPr>
        <w:t>que</w:t>
      </w:r>
      <w:r>
        <w:rPr>
          <w:color w:val="1D1D1B"/>
          <w:spacing w:val="-27"/>
        </w:rPr>
        <w:t> </w:t>
      </w:r>
      <w:r>
        <w:rPr>
          <w:color w:val="1D1D1B"/>
        </w:rPr>
        <w:t>sirve para</w:t>
      </w:r>
      <w:r>
        <w:rPr>
          <w:color w:val="1D1D1B"/>
          <w:spacing w:val="-9"/>
        </w:rPr>
        <w:t> </w:t>
      </w:r>
      <w:r>
        <w:rPr>
          <w:color w:val="1D1D1B"/>
          <w:spacing w:val="-3"/>
        </w:rPr>
        <w:t>referirse</w:t>
      </w:r>
      <w:r>
        <w:rPr>
          <w:color w:val="1D1D1B"/>
          <w:spacing w:val="-9"/>
        </w:rPr>
        <w:t> </w:t>
      </w:r>
      <w:r>
        <w:rPr>
          <w:color w:val="1D1D1B"/>
        </w:rPr>
        <w:t>a</w:t>
      </w:r>
      <w:r>
        <w:rPr>
          <w:color w:val="1D1D1B"/>
          <w:spacing w:val="-9"/>
        </w:rPr>
        <w:t> </w:t>
      </w:r>
      <w:r>
        <w:rPr>
          <w:color w:val="1D1D1B"/>
        </w:rPr>
        <w:t>una</w:t>
      </w:r>
      <w:r>
        <w:rPr>
          <w:color w:val="1D1D1B"/>
          <w:spacing w:val="-9"/>
        </w:rPr>
        <w:t> </w:t>
      </w:r>
      <w:r>
        <w:rPr>
          <w:color w:val="1D1D1B"/>
          <w:spacing w:val="-3"/>
        </w:rPr>
        <w:t>publicación</w:t>
      </w:r>
      <w:r>
        <w:rPr>
          <w:color w:val="1D1D1B"/>
          <w:spacing w:val="-9"/>
        </w:rPr>
        <w:t> </w:t>
      </w:r>
      <w:r>
        <w:rPr>
          <w:color w:val="1D1D1B"/>
          <w:spacing w:val="-3"/>
        </w:rPr>
        <w:t>oficial</w:t>
      </w:r>
      <w:r>
        <w:rPr>
          <w:color w:val="1D1D1B"/>
          <w:spacing w:val="-9"/>
        </w:rPr>
        <w:t> </w:t>
      </w:r>
      <w:r>
        <w:rPr>
          <w:color w:val="1D1D1B"/>
        </w:rPr>
        <w:t>de</w:t>
      </w:r>
      <w:r>
        <w:rPr>
          <w:color w:val="1D1D1B"/>
          <w:spacing w:val="-9"/>
        </w:rPr>
        <w:t> </w:t>
      </w:r>
      <w:r>
        <w:rPr>
          <w:color w:val="1D1D1B"/>
        </w:rPr>
        <w:t>la</w:t>
      </w:r>
      <w:r>
        <w:rPr>
          <w:color w:val="1D1D1B"/>
          <w:spacing w:val="-9"/>
        </w:rPr>
        <w:t> </w:t>
      </w:r>
      <w:r>
        <w:rPr>
          <w:color w:val="1D1D1B"/>
          <w:spacing w:val="-3"/>
        </w:rPr>
        <w:t>Armada,</w:t>
      </w:r>
      <w:r>
        <w:rPr>
          <w:color w:val="1D1D1B"/>
          <w:spacing w:val="-9"/>
        </w:rPr>
        <w:t> </w:t>
      </w:r>
      <w:r>
        <w:rPr>
          <w:color w:val="1D1D1B"/>
        </w:rPr>
        <w:t>y </w:t>
      </w:r>
      <w:r>
        <w:rPr>
          <w:color w:val="1D1D1B"/>
          <w:spacing w:val="-3"/>
        </w:rPr>
        <w:t>poder </w:t>
      </w:r>
      <w:r>
        <w:rPr>
          <w:color w:val="1D1D1B"/>
        </w:rPr>
        <w:t>conocer su </w:t>
      </w:r>
      <w:r>
        <w:rPr>
          <w:color w:val="1D1D1B"/>
          <w:spacing w:val="-3"/>
        </w:rPr>
        <w:t>identificación, naturaleza, </w:t>
      </w:r>
      <w:r>
        <w:rPr>
          <w:color w:val="1D1D1B"/>
        </w:rPr>
        <w:t>categoría y</w:t>
      </w:r>
      <w:r>
        <w:rPr>
          <w:color w:val="1D1D1B"/>
          <w:spacing w:val="-9"/>
        </w:rPr>
        <w:t> </w:t>
      </w:r>
      <w:r>
        <w:rPr>
          <w:color w:val="1D1D1B"/>
          <w:spacing w:val="-3"/>
        </w:rPr>
        <w:t>organismo</w:t>
      </w:r>
      <w:r>
        <w:rPr>
          <w:color w:val="1D1D1B"/>
          <w:spacing w:val="-9"/>
        </w:rPr>
        <w:t> </w:t>
      </w:r>
      <w:r>
        <w:rPr>
          <w:color w:val="1D1D1B"/>
        </w:rPr>
        <w:t>responsable</w:t>
      </w:r>
      <w:r>
        <w:rPr>
          <w:color w:val="1D1D1B"/>
          <w:spacing w:val="-10"/>
        </w:rPr>
        <w:t> </w:t>
      </w:r>
      <w:r>
        <w:rPr>
          <w:color w:val="1D1D1B"/>
        </w:rPr>
        <w:t>de</w:t>
      </w:r>
      <w:r>
        <w:rPr>
          <w:color w:val="1D1D1B"/>
          <w:spacing w:val="-9"/>
        </w:rPr>
        <w:t> </w:t>
      </w:r>
      <w:r>
        <w:rPr>
          <w:color w:val="1D1D1B"/>
        </w:rPr>
        <w:t>la</w:t>
      </w:r>
      <w:r>
        <w:rPr>
          <w:color w:val="1D1D1B"/>
          <w:spacing w:val="-9"/>
        </w:rPr>
        <w:t> </w:t>
      </w:r>
      <w:r>
        <w:rPr>
          <w:color w:val="1D1D1B"/>
          <w:spacing w:val="-3"/>
        </w:rPr>
        <w:t>publicación.</w:t>
      </w:r>
    </w:p>
    <w:p>
      <w:pPr>
        <w:pStyle w:val="BodyText"/>
        <w:spacing w:before="9"/>
        <w:rPr>
          <w:sz w:val="19"/>
        </w:rPr>
      </w:pPr>
    </w:p>
    <w:p>
      <w:pPr>
        <w:pStyle w:val="BodyText"/>
        <w:spacing w:line="249" w:lineRule="auto"/>
        <w:ind w:left="1553" w:right="3" w:firstLine="340"/>
        <w:jc w:val="both"/>
      </w:pPr>
      <w:r>
        <w:rPr>
          <w:color w:val="1D1D1B"/>
        </w:rPr>
        <w:t>Se compone de un código numérico que indica simultáneamente la clasificación por categoría y    el</w:t>
      </w:r>
    </w:p>
    <w:p>
      <w:pPr>
        <w:pStyle w:val="BodyText"/>
        <w:spacing w:line="249" w:lineRule="auto" w:before="74"/>
        <w:ind w:left="237" w:right="1552"/>
        <w:jc w:val="both"/>
      </w:pPr>
      <w:r>
        <w:rPr/>
        <w:br w:type="column"/>
      </w:r>
      <w:r>
        <w:rPr>
          <w:color w:val="1D1D1B"/>
        </w:rPr>
        <w:t>tipo de publicación, los cuales están especificados en el Reglamento de Tramitaciones y Publicaciones de la Armada, en el que aparece cómo identificar    la característica permanente de cada una de las publicaciones reglamentarias de la</w:t>
      </w:r>
      <w:r>
        <w:rPr>
          <w:color w:val="1D1D1B"/>
          <w:spacing w:val="-15"/>
        </w:rPr>
        <w:t> </w:t>
      </w:r>
      <w:r>
        <w:rPr>
          <w:color w:val="1D1D1B"/>
        </w:rPr>
        <w:t>Institución.</w:t>
      </w:r>
    </w:p>
    <w:p>
      <w:pPr>
        <w:pStyle w:val="BodyText"/>
        <w:spacing w:before="9"/>
        <w:rPr>
          <w:sz w:val="19"/>
        </w:rPr>
      </w:pPr>
    </w:p>
    <w:p>
      <w:pPr>
        <w:pStyle w:val="BodyText"/>
        <w:spacing w:line="249" w:lineRule="auto"/>
        <w:ind w:left="237" w:right="1551" w:firstLine="340"/>
        <w:jc w:val="both"/>
      </w:pPr>
      <w:r>
        <w:rPr>
          <w:color w:val="1D1D1B"/>
        </w:rPr>
        <w:t>A modo de ejemplo, analizaremos el siguiente código:</w:t>
      </w:r>
    </w:p>
    <w:p>
      <w:pPr>
        <w:pStyle w:val="BodyText"/>
        <w:spacing w:before="9"/>
        <w:rPr>
          <w:sz w:val="19"/>
        </w:rPr>
      </w:pPr>
    </w:p>
    <w:p>
      <w:pPr>
        <w:pStyle w:val="BodyText"/>
        <w:ind w:left="578" w:right="1375"/>
      </w:pPr>
      <w:r>
        <w:rPr>
          <w:color w:val="1D1D1B"/>
        </w:rPr>
        <w:t>7 – 54 / 1</w:t>
      </w:r>
    </w:p>
    <w:p>
      <w:pPr>
        <w:pStyle w:val="BodyText"/>
        <w:spacing w:before="10"/>
        <w:ind w:left="633" w:right="1375"/>
      </w:pPr>
      <w:r>
        <w:rPr>
          <w:color w:val="1D1D1B"/>
        </w:rPr>
        <w:t>1985</w:t>
      </w:r>
    </w:p>
    <w:p>
      <w:pPr>
        <w:pStyle w:val="BodyText"/>
        <w:spacing w:before="6"/>
      </w:pPr>
    </w:p>
    <w:p>
      <w:pPr>
        <w:pStyle w:val="BodyText"/>
        <w:spacing w:line="249" w:lineRule="auto" w:before="1"/>
        <w:ind w:left="237" w:right="1551" w:firstLine="340"/>
        <w:jc w:val="both"/>
      </w:pPr>
      <w:r>
        <w:rPr>
          <w:color w:val="1D1D1B"/>
        </w:rPr>
        <w:t>El número 7 indica simultáneamente el tipo de publicación y la clasificación por categoría. En este caso muestra que por su contenido se trata de un Reglamento y por su clasificación de Seguridad es de categoría Ordinario.</w:t>
      </w:r>
    </w:p>
    <w:p>
      <w:pPr>
        <w:pStyle w:val="BodyText"/>
        <w:spacing w:before="9"/>
        <w:rPr>
          <w:sz w:val="19"/>
        </w:rPr>
      </w:pPr>
    </w:p>
    <w:p>
      <w:pPr>
        <w:pStyle w:val="BodyText"/>
        <w:spacing w:line="249" w:lineRule="auto"/>
        <w:ind w:left="237" w:right="1549" w:firstLine="340"/>
        <w:jc w:val="both"/>
      </w:pPr>
      <w:r>
        <w:rPr>
          <w:color w:val="1D1D1B"/>
        </w:rPr>
        <w:t>Los dígitos 5 y 4 señalan el nivel de aprobación de la publicación y el organismo responsable de su actualización. El 5 del ejemplo muestra que se trata de un reglamento emitido por la Dirección General del Territorio Marítimo y Marina Mercante Nacional, y el 4, que el organismo responsable de su vigencia es el Departamento Personal de la</w:t>
      </w:r>
      <w:r>
        <w:rPr>
          <w:color w:val="1D1D1B"/>
          <w:spacing w:val="51"/>
        </w:rPr>
        <w:t> </w:t>
      </w:r>
      <w:r>
        <w:rPr>
          <w:color w:val="1D1D1B"/>
          <w:spacing w:val="2"/>
        </w:rPr>
        <w:t>M.M.N.</w:t>
      </w:r>
    </w:p>
    <w:p>
      <w:pPr>
        <w:pStyle w:val="BodyText"/>
        <w:spacing w:before="9"/>
        <w:rPr>
          <w:sz w:val="19"/>
        </w:rPr>
      </w:pPr>
    </w:p>
    <w:p>
      <w:pPr>
        <w:pStyle w:val="BodyText"/>
        <w:spacing w:line="249" w:lineRule="auto"/>
        <w:ind w:left="237" w:right="1552" w:firstLine="340"/>
        <w:jc w:val="both"/>
      </w:pPr>
      <w:r>
        <w:rPr>
          <w:color w:val="1D1D1B"/>
        </w:rPr>
        <w:t>El dígito 1 que aparece después de la raya transversal, es un número de orden que sólo indica la correlación de publicaciones que han tenido un mismo origen. Por tratarse de un número de orden puede tener uno o más dígitos, conforme sea la cantidad</w:t>
      </w:r>
      <w:r>
        <w:rPr>
          <w:color w:val="1D1D1B"/>
          <w:spacing w:val="-15"/>
        </w:rPr>
        <w:t> </w:t>
      </w:r>
      <w:r>
        <w:rPr>
          <w:color w:val="1D1D1B"/>
        </w:rPr>
        <w:t>de</w:t>
      </w:r>
      <w:r>
        <w:rPr>
          <w:color w:val="1D1D1B"/>
          <w:spacing w:val="-15"/>
        </w:rPr>
        <w:t> </w:t>
      </w:r>
      <w:r>
        <w:rPr>
          <w:color w:val="1D1D1B"/>
        </w:rPr>
        <w:t>publicaciones</w:t>
      </w:r>
      <w:r>
        <w:rPr>
          <w:color w:val="1D1D1B"/>
          <w:spacing w:val="-15"/>
        </w:rPr>
        <w:t> </w:t>
      </w:r>
      <w:r>
        <w:rPr>
          <w:color w:val="1D1D1B"/>
        </w:rPr>
        <w:t>emanadas</w:t>
      </w:r>
      <w:r>
        <w:rPr>
          <w:color w:val="1D1D1B"/>
          <w:spacing w:val="-15"/>
        </w:rPr>
        <w:t> </w:t>
      </w:r>
      <w:r>
        <w:rPr>
          <w:color w:val="1D1D1B"/>
        </w:rPr>
        <w:t>por</w:t>
      </w:r>
      <w:r>
        <w:rPr>
          <w:color w:val="1D1D1B"/>
          <w:spacing w:val="-15"/>
        </w:rPr>
        <w:t> </w:t>
      </w:r>
      <w:r>
        <w:rPr>
          <w:color w:val="1D1D1B"/>
        </w:rPr>
        <w:t>la</w:t>
      </w:r>
      <w:r>
        <w:rPr>
          <w:color w:val="1D1D1B"/>
          <w:spacing w:val="-15"/>
        </w:rPr>
        <w:t> </w:t>
      </w:r>
      <w:r>
        <w:rPr>
          <w:color w:val="1D1D1B"/>
        </w:rPr>
        <w:t>autoridad que</w:t>
      </w:r>
      <w:r>
        <w:rPr>
          <w:color w:val="1D1D1B"/>
          <w:spacing w:val="-2"/>
        </w:rPr>
        <w:t> </w:t>
      </w:r>
      <w:r>
        <w:rPr>
          <w:color w:val="1D1D1B"/>
        </w:rPr>
        <w:t>corresponde.</w:t>
      </w:r>
    </w:p>
    <w:p>
      <w:pPr>
        <w:pStyle w:val="BodyText"/>
        <w:spacing w:before="9"/>
        <w:rPr>
          <w:sz w:val="19"/>
        </w:rPr>
      </w:pPr>
    </w:p>
    <w:p>
      <w:pPr>
        <w:pStyle w:val="BodyText"/>
        <w:spacing w:line="249" w:lineRule="auto"/>
        <w:ind w:left="237" w:right="1551" w:firstLine="340"/>
        <w:jc w:val="both"/>
      </w:pPr>
      <w:r>
        <w:rPr>
          <w:color w:val="1D1D1B"/>
        </w:rPr>
        <w:t>El año muestra la fecha de aprobación de la publicación.</w:t>
      </w:r>
    </w:p>
    <w:p>
      <w:pPr>
        <w:pStyle w:val="BodyText"/>
        <w:spacing w:before="9"/>
        <w:rPr>
          <w:sz w:val="19"/>
        </w:rPr>
      </w:pPr>
    </w:p>
    <w:p>
      <w:pPr>
        <w:pStyle w:val="Heading4"/>
        <w:numPr>
          <w:ilvl w:val="0"/>
          <w:numId w:val="215"/>
        </w:numPr>
        <w:tabs>
          <w:tab w:pos="483" w:val="left" w:leader="none"/>
        </w:tabs>
        <w:spacing w:line="240" w:lineRule="auto" w:before="0" w:after="0"/>
        <w:ind w:left="582" w:right="0" w:hanging="345"/>
        <w:jc w:val="both"/>
      </w:pPr>
      <w:r>
        <w:rPr>
          <w:color w:val="1D1D1B"/>
        </w:rPr>
        <w:t>LIBROS DE</w:t>
      </w:r>
      <w:r>
        <w:rPr>
          <w:color w:val="1D1D1B"/>
          <w:spacing w:val="-14"/>
        </w:rPr>
        <w:t> </w:t>
      </w:r>
      <w:r>
        <w:rPr>
          <w:color w:val="1D1D1B"/>
        </w:rPr>
        <w:t>RECOPILACIÓN</w:t>
      </w:r>
    </w:p>
    <w:p>
      <w:pPr>
        <w:pStyle w:val="BodyText"/>
        <w:spacing w:before="6"/>
        <w:rPr>
          <w:b/>
        </w:rPr>
      </w:pPr>
    </w:p>
    <w:p>
      <w:pPr>
        <w:pStyle w:val="BodyText"/>
        <w:spacing w:line="249" w:lineRule="auto" w:before="1"/>
        <w:ind w:left="237" w:right="1551" w:firstLine="340"/>
        <w:jc w:val="both"/>
      </w:pPr>
      <w:r>
        <w:rPr>
          <w:color w:val="1D1D1B"/>
        </w:rPr>
        <w:t>Los reglamentos de la Armada de carácter general están compilados en Libros de Recopilación de acuerdo con lo determinado en la característica permanente asignada, lo que facilita la consulta y permite el control de actualización y vigencia.</w:t>
      </w:r>
    </w:p>
    <w:p>
      <w:pPr>
        <w:pStyle w:val="BodyText"/>
        <w:spacing w:before="9"/>
        <w:rPr>
          <w:sz w:val="19"/>
        </w:rPr>
      </w:pPr>
    </w:p>
    <w:p>
      <w:pPr>
        <w:pStyle w:val="BodyText"/>
        <w:spacing w:line="249" w:lineRule="auto"/>
        <w:ind w:left="237" w:right="1551" w:firstLine="340"/>
        <w:jc w:val="both"/>
      </w:pPr>
      <w:r>
        <w:rPr>
          <w:color w:val="1D1D1B"/>
        </w:rPr>
        <w:t>La incorporación de reglamentos y documentos de</w:t>
      </w:r>
      <w:r>
        <w:rPr>
          <w:color w:val="1D1D1B"/>
          <w:spacing w:val="-8"/>
        </w:rPr>
        <w:t> </w:t>
      </w:r>
      <w:r>
        <w:rPr>
          <w:color w:val="1D1D1B"/>
        </w:rPr>
        <w:t>libros</w:t>
      </w:r>
      <w:r>
        <w:rPr>
          <w:color w:val="1D1D1B"/>
          <w:spacing w:val="-8"/>
        </w:rPr>
        <w:t> </w:t>
      </w:r>
      <w:r>
        <w:rPr>
          <w:color w:val="1D1D1B"/>
        </w:rPr>
        <w:t>es</w:t>
      </w:r>
      <w:r>
        <w:rPr>
          <w:color w:val="1D1D1B"/>
          <w:spacing w:val="-8"/>
        </w:rPr>
        <w:t> </w:t>
      </w:r>
      <w:r>
        <w:rPr>
          <w:color w:val="1D1D1B"/>
        </w:rPr>
        <w:t>responsabilidad</w:t>
      </w:r>
      <w:r>
        <w:rPr>
          <w:color w:val="1D1D1B"/>
          <w:spacing w:val="-8"/>
        </w:rPr>
        <w:t> </w:t>
      </w:r>
      <w:r>
        <w:rPr>
          <w:color w:val="1D1D1B"/>
        </w:rPr>
        <w:t>de</w:t>
      </w:r>
      <w:r>
        <w:rPr>
          <w:color w:val="1D1D1B"/>
          <w:spacing w:val="-8"/>
        </w:rPr>
        <w:t> </w:t>
      </w:r>
      <w:r>
        <w:rPr>
          <w:color w:val="1D1D1B"/>
        </w:rPr>
        <w:t>la</w:t>
      </w:r>
      <w:r>
        <w:rPr>
          <w:color w:val="1D1D1B"/>
          <w:spacing w:val="-8"/>
        </w:rPr>
        <w:t> </w:t>
      </w:r>
      <w:r>
        <w:rPr>
          <w:color w:val="1D1D1B"/>
        </w:rPr>
        <w:t>Secretaría</w:t>
      </w:r>
      <w:r>
        <w:rPr>
          <w:color w:val="1D1D1B"/>
          <w:spacing w:val="-8"/>
        </w:rPr>
        <w:t> </w:t>
      </w:r>
      <w:r>
        <w:rPr>
          <w:color w:val="1D1D1B"/>
        </w:rPr>
        <w:t>General de la Armada, a través de la Sección Reglamentos y Publicaciones, utilizándose, para tal efecto, algunos de los siguientes libros de</w:t>
      </w:r>
      <w:r>
        <w:rPr>
          <w:color w:val="1D1D1B"/>
          <w:spacing w:val="-10"/>
        </w:rPr>
        <w:t> </w:t>
      </w:r>
      <w:r>
        <w:rPr>
          <w:color w:val="1D1D1B"/>
        </w:rPr>
        <w:t>compilación.</w:t>
      </w:r>
    </w:p>
    <w:p>
      <w:pPr>
        <w:pStyle w:val="BodyText"/>
        <w:spacing w:before="9"/>
        <w:rPr>
          <w:sz w:val="19"/>
        </w:rPr>
      </w:pPr>
    </w:p>
    <w:p>
      <w:pPr>
        <w:pStyle w:val="Heading4"/>
        <w:ind w:left="578" w:right="1375"/>
      </w:pPr>
      <w:r>
        <w:rPr>
          <w:color w:val="1D1D1B"/>
        </w:rPr>
        <w:t>Secreto “S”</w:t>
      </w:r>
    </w:p>
    <w:p>
      <w:pPr>
        <w:pStyle w:val="BodyText"/>
        <w:spacing w:line="249" w:lineRule="auto" w:before="10"/>
        <w:ind w:left="237" w:right="1551" w:firstLine="340"/>
        <w:jc w:val="both"/>
      </w:pPr>
      <w:r>
        <w:rPr>
          <w:color w:val="1D1D1B"/>
        </w:rPr>
        <w:t>Contiene todos los reglamentos de categoría Secreta, cuya divulgación es restringida a los Comandantes</w:t>
      </w:r>
      <w:r>
        <w:rPr>
          <w:color w:val="1D1D1B"/>
          <w:spacing w:val="-15"/>
        </w:rPr>
        <w:t> </w:t>
      </w:r>
      <w:r>
        <w:rPr>
          <w:color w:val="1D1D1B"/>
        </w:rPr>
        <w:t>de</w:t>
      </w:r>
      <w:r>
        <w:rPr>
          <w:color w:val="1D1D1B"/>
          <w:spacing w:val="-16"/>
        </w:rPr>
        <w:t> </w:t>
      </w:r>
      <w:r>
        <w:rPr>
          <w:color w:val="1D1D1B"/>
        </w:rPr>
        <w:t>Unidades</w:t>
      </w:r>
      <w:r>
        <w:rPr>
          <w:color w:val="1D1D1B"/>
          <w:spacing w:val="-16"/>
        </w:rPr>
        <w:t> </w:t>
      </w:r>
      <w:r>
        <w:rPr>
          <w:color w:val="1D1D1B"/>
        </w:rPr>
        <w:t>Operativas</w:t>
      </w:r>
      <w:r>
        <w:rPr>
          <w:color w:val="1D1D1B"/>
          <w:spacing w:val="-17"/>
        </w:rPr>
        <w:t> </w:t>
      </w:r>
      <w:r>
        <w:rPr>
          <w:color w:val="1D1D1B"/>
        </w:rPr>
        <w:t>de</w:t>
      </w:r>
      <w:r>
        <w:rPr>
          <w:color w:val="1D1D1B"/>
          <w:spacing w:val="-16"/>
        </w:rPr>
        <w:t> </w:t>
      </w:r>
      <w:r>
        <w:rPr>
          <w:color w:val="1D1D1B"/>
        </w:rPr>
        <w:t>la</w:t>
      </w:r>
      <w:r>
        <w:rPr>
          <w:color w:val="1D1D1B"/>
          <w:spacing w:val="-16"/>
        </w:rPr>
        <w:t> </w:t>
      </w:r>
      <w:r>
        <w:rPr>
          <w:color w:val="1D1D1B"/>
        </w:rPr>
        <w:t>Armada.</w:t>
      </w:r>
    </w:p>
    <w:p>
      <w:pPr>
        <w:spacing w:after="0" w:line="249" w:lineRule="auto"/>
        <w:jc w:val="both"/>
        <w:sectPr>
          <w:type w:val="continuous"/>
          <w:pgSz w:w="12750" w:h="15870"/>
          <w:pgMar w:top="420" w:bottom="420" w:left="0" w:right="0"/>
          <w:cols w:num="2" w:equalWidth="0">
            <w:col w:w="6237" w:space="40"/>
            <w:col w:w="6473"/>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Heading4"/>
        <w:spacing w:before="74"/>
        <w:ind w:left="1894"/>
      </w:pPr>
      <w:r>
        <w:rPr>
          <w:color w:val="1D1D1B"/>
        </w:rPr>
        <w:t>Orgánico Reservado “O.R.”</w:t>
      </w:r>
    </w:p>
    <w:p>
      <w:pPr>
        <w:pStyle w:val="BodyText"/>
        <w:spacing w:line="249" w:lineRule="auto" w:before="10"/>
        <w:ind w:left="1553" w:firstLine="340"/>
        <w:jc w:val="both"/>
      </w:pPr>
      <w:r>
        <w:rPr>
          <w:color w:val="1D1D1B"/>
        </w:rPr>
        <w:t>En él se compilan los reglamentos de categoría Reservada, relacionados con la composición, misión y funciones de los organismos superiores de la Defensa Nacional y de la Armada, a excepción de los reglamentos internos. En este libro encontramos, entre otros, los siguientes reglamentos orgánicos:</w:t>
      </w:r>
    </w:p>
    <w:p>
      <w:pPr>
        <w:pStyle w:val="BodyText"/>
        <w:spacing w:before="9"/>
        <w:rPr>
          <w:sz w:val="19"/>
        </w:rPr>
      </w:pPr>
    </w:p>
    <w:p>
      <w:pPr>
        <w:pStyle w:val="BodyText"/>
        <w:spacing w:line="249" w:lineRule="auto"/>
        <w:ind w:left="1553"/>
      </w:pPr>
      <w:r>
        <w:rPr>
          <w:color w:val="1D1D1B"/>
        </w:rPr>
        <w:t>Ministerio de Defensa Nacional, 1-11/5 de 1976. Funcionamiento de la Armada, 1-20/1 de 1985. Dirección</w:t>
      </w:r>
      <w:r>
        <w:rPr>
          <w:color w:val="1D1D1B"/>
          <w:spacing w:val="-19"/>
        </w:rPr>
        <w:t> </w:t>
      </w:r>
      <w:r>
        <w:rPr>
          <w:color w:val="1D1D1B"/>
        </w:rPr>
        <w:t>de</w:t>
      </w:r>
      <w:r>
        <w:rPr>
          <w:color w:val="1D1D1B"/>
          <w:spacing w:val="-19"/>
        </w:rPr>
        <w:t> </w:t>
      </w:r>
      <w:r>
        <w:rPr>
          <w:color w:val="1D1D1B"/>
        </w:rPr>
        <w:t>Educación</w:t>
      </w:r>
      <w:r>
        <w:rPr>
          <w:color w:val="1D1D1B"/>
          <w:spacing w:val="-19"/>
        </w:rPr>
        <w:t> </w:t>
      </w:r>
      <w:r>
        <w:rPr>
          <w:color w:val="1D1D1B"/>
        </w:rPr>
        <w:t>de</w:t>
      </w:r>
      <w:r>
        <w:rPr>
          <w:color w:val="1D1D1B"/>
          <w:spacing w:val="-19"/>
        </w:rPr>
        <w:t> </w:t>
      </w:r>
      <w:r>
        <w:rPr>
          <w:color w:val="1D1D1B"/>
        </w:rPr>
        <w:t>la</w:t>
      </w:r>
      <w:r>
        <w:rPr>
          <w:color w:val="1D1D1B"/>
          <w:spacing w:val="-19"/>
        </w:rPr>
        <w:t> </w:t>
      </w:r>
      <w:r>
        <w:rPr>
          <w:color w:val="1D1D1B"/>
        </w:rPr>
        <w:t>Armada</w:t>
      </w:r>
      <w:r>
        <w:rPr>
          <w:color w:val="1D1D1B"/>
          <w:spacing w:val="-19"/>
        </w:rPr>
        <w:t> </w:t>
      </w:r>
      <w:r>
        <w:rPr>
          <w:color w:val="1D1D1B"/>
        </w:rPr>
        <w:t>1-36/1</w:t>
      </w:r>
      <w:r>
        <w:rPr>
          <w:color w:val="1D1D1B"/>
          <w:spacing w:val="-19"/>
        </w:rPr>
        <w:t> </w:t>
      </w:r>
      <w:r>
        <w:rPr>
          <w:color w:val="1D1D1B"/>
        </w:rPr>
        <w:t>de</w:t>
      </w:r>
      <w:r>
        <w:rPr>
          <w:color w:val="1D1D1B"/>
          <w:spacing w:val="-19"/>
        </w:rPr>
        <w:t> </w:t>
      </w:r>
      <w:r>
        <w:rPr>
          <w:color w:val="1D1D1B"/>
        </w:rPr>
        <w:t>1991. Misiones Navales de Chile en el Extranjero, 1-43/1 de</w:t>
      </w:r>
      <w:r>
        <w:rPr>
          <w:color w:val="1D1D1B"/>
          <w:spacing w:val="-6"/>
        </w:rPr>
        <w:t> </w:t>
      </w:r>
      <w:r>
        <w:rPr>
          <w:color w:val="1D1D1B"/>
        </w:rPr>
        <w:t>1997.</w:t>
      </w:r>
    </w:p>
    <w:p>
      <w:pPr>
        <w:pStyle w:val="BodyText"/>
        <w:spacing w:before="1"/>
        <w:ind w:left="1553"/>
      </w:pPr>
      <w:r>
        <w:rPr>
          <w:color w:val="1D1D1B"/>
        </w:rPr>
        <w:t>Cuerpo de Infantería de Marina, 1-70/1 de 1990.</w:t>
      </w:r>
    </w:p>
    <w:p>
      <w:pPr>
        <w:pStyle w:val="BodyText"/>
        <w:spacing w:before="6"/>
      </w:pPr>
    </w:p>
    <w:p>
      <w:pPr>
        <w:pStyle w:val="Heading4"/>
        <w:spacing w:before="1"/>
        <w:ind w:left="1894"/>
      </w:pPr>
      <w:r>
        <w:rPr>
          <w:color w:val="1D1D1B"/>
        </w:rPr>
        <w:t>General Reservado “GR”</w:t>
      </w:r>
    </w:p>
    <w:p>
      <w:pPr>
        <w:pStyle w:val="BodyText"/>
        <w:spacing w:line="249" w:lineRule="auto" w:before="10"/>
        <w:ind w:left="1553" w:firstLine="340"/>
        <w:jc w:val="both"/>
      </w:pPr>
      <w:r>
        <w:rPr>
          <w:color w:val="1D1D1B"/>
        </w:rPr>
        <w:t>Contiene todos los reglamentos de carácter general que por su naturaleza deben restringirse al uso</w:t>
      </w:r>
      <w:r>
        <w:rPr>
          <w:color w:val="1D1D1B"/>
          <w:spacing w:val="-16"/>
        </w:rPr>
        <w:t> </w:t>
      </w:r>
      <w:r>
        <w:rPr>
          <w:color w:val="1D1D1B"/>
        </w:rPr>
        <w:t>exclusivo</w:t>
      </w:r>
      <w:r>
        <w:rPr>
          <w:color w:val="1D1D1B"/>
          <w:spacing w:val="-16"/>
        </w:rPr>
        <w:t> </w:t>
      </w:r>
      <w:r>
        <w:rPr>
          <w:color w:val="1D1D1B"/>
        </w:rPr>
        <w:t>de</w:t>
      </w:r>
      <w:r>
        <w:rPr>
          <w:color w:val="1D1D1B"/>
          <w:spacing w:val="-16"/>
        </w:rPr>
        <w:t> </w:t>
      </w:r>
      <w:r>
        <w:rPr>
          <w:color w:val="1D1D1B"/>
        </w:rPr>
        <w:t>los</w:t>
      </w:r>
      <w:r>
        <w:rPr>
          <w:color w:val="1D1D1B"/>
          <w:spacing w:val="-16"/>
        </w:rPr>
        <w:t> </w:t>
      </w:r>
      <w:r>
        <w:rPr>
          <w:color w:val="1D1D1B"/>
        </w:rPr>
        <w:t>Oficiales</w:t>
      </w:r>
      <w:r>
        <w:rPr>
          <w:color w:val="1D1D1B"/>
          <w:spacing w:val="-17"/>
        </w:rPr>
        <w:t> </w:t>
      </w:r>
      <w:r>
        <w:rPr>
          <w:color w:val="1D1D1B"/>
        </w:rPr>
        <w:t>y</w:t>
      </w:r>
      <w:r>
        <w:rPr>
          <w:color w:val="1D1D1B"/>
          <w:spacing w:val="-16"/>
        </w:rPr>
        <w:t> </w:t>
      </w:r>
      <w:r>
        <w:rPr>
          <w:color w:val="1D1D1B"/>
        </w:rPr>
        <w:t>determinado</w:t>
      </w:r>
      <w:r>
        <w:rPr>
          <w:color w:val="1D1D1B"/>
          <w:spacing w:val="-16"/>
        </w:rPr>
        <w:t> </w:t>
      </w:r>
      <w:r>
        <w:rPr>
          <w:color w:val="1D1D1B"/>
        </w:rPr>
        <w:t>personal especialista. Algunos de los reglamentos</w:t>
      </w:r>
      <w:r>
        <w:rPr>
          <w:color w:val="1D1D1B"/>
          <w:spacing w:val="-29"/>
        </w:rPr>
        <w:t> </w:t>
      </w:r>
      <w:r>
        <w:rPr>
          <w:color w:val="1D1D1B"/>
        </w:rPr>
        <w:t>compilados en este libro</w:t>
      </w:r>
      <w:r>
        <w:rPr>
          <w:color w:val="1D1D1B"/>
          <w:spacing w:val="-8"/>
        </w:rPr>
        <w:t> </w:t>
      </w:r>
      <w:r>
        <w:rPr>
          <w:color w:val="1D1D1B"/>
        </w:rPr>
        <w:t>son:</w:t>
      </w:r>
    </w:p>
    <w:p>
      <w:pPr>
        <w:pStyle w:val="BodyText"/>
        <w:spacing w:before="9"/>
        <w:rPr>
          <w:sz w:val="19"/>
        </w:rPr>
      </w:pPr>
    </w:p>
    <w:p>
      <w:pPr>
        <w:pStyle w:val="ListParagraph"/>
        <w:numPr>
          <w:ilvl w:val="1"/>
          <w:numId w:val="215"/>
        </w:numPr>
        <w:tabs>
          <w:tab w:pos="1714" w:val="left" w:leader="none"/>
        </w:tabs>
        <w:spacing w:line="240" w:lineRule="auto" w:before="0" w:after="0"/>
        <w:ind w:left="1713" w:right="0" w:hanging="160"/>
        <w:jc w:val="left"/>
        <w:rPr>
          <w:sz w:val="20"/>
        </w:rPr>
      </w:pPr>
      <w:r>
        <w:rPr>
          <w:color w:val="1D1D1B"/>
          <w:sz w:val="20"/>
        </w:rPr>
        <w:t>Seguridad de la Armada, 1-21/I-5 de</w:t>
      </w:r>
      <w:r>
        <w:rPr>
          <w:color w:val="1D1D1B"/>
          <w:spacing w:val="-1"/>
          <w:sz w:val="20"/>
        </w:rPr>
        <w:t> </w:t>
      </w:r>
      <w:r>
        <w:rPr>
          <w:color w:val="1D1D1B"/>
          <w:sz w:val="20"/>
        </w:rPr>
        <w:t>1970.</w:t>
      </w:r>
    </w:p>
    <w:p>
      <w:pPr>
        <w:pStyle w:val="ListParagraph"/>
        <w:numPr>
          <w:ilvl w:val="1"/>
          <w:numId w:val="215"/>
        </w:numPr>
        <w:tabs>
          <w:tab w:pos="1714" w:val="left" w:leader="none"/>
        </w:tabs>
        <w:spacing w:line="240" w:lineRule="auto" w:before="10" w:after="0"/>
        <w:ind w:left="1713" w:right="0" w:hanging="160"/>
        <w:jc w:val="left"/>
        <w:rPr>
          <w:sz w:val="20"/>
        </w:rPr>
      </w:pPr>
      <w:r>
        <w:rPr>
          <w:color w:val="1D1D1B"/>
          <w:sz w:val="20"/>
        </w:rPr>
        <w:t>Agregados Navales, 1-23/3 de</w:t>
      </w:r>
      <w:r>
        <w:rPr>
          <w:color w:val="1D1D1B"/>
          <w:spacing w:val="-1"/>
          <w:sz w:val="20"/>
        </w:rPr>
        <w:t> </w:t>
      </w:r>
      <w:r>
        <w:rPr>
          <w:color w:val="1D1D1B"/>
          <w:sz w:val="20"/>
        </w:rPr>
        <w:t>1986.</w:t>
      </w:r>
    </w:p>
    <w:p>
      <w:pPr>
        <w:pStyle w:val="ListParagraph"/>
        <w:numPr>
          <w:ilvl w:val="1"/>
          <w:numId w:val="215"/>
        </w:numPr>
        <w:tabs>
          <w:tab w:pos="1714" w:val="left" w:leader="none"/>
        </w:tabs>
        <w:spacing w:line="240" w:lineRule="auto" w:before="10" w:after="0"/>
        <w:ind w:left="1713" w:right="0" w:hanging="160"/>
        <w:jc w:val="left"/>
        <w:rPr>
          <w:sz w:val="20"/>
        </w:rPr>
      </w:pPr>
      <w:r>
        <w:rPr>
          <w:color w:val="1D1D1B"/>
          <w:sz w:val="20"/>
        </w:rPr>
        <w:t>Clasificación  y  Grados  de  Alistamiento  de    </w:t>
      </w:r>
      <w:r>
        <w:rPr>
          <w:color w:val="1D1D1B"/>
          <w:spacing w:val="11"/>
          <w:sz w:val="20"/>
        </w:rPr>
        <w:t> </w:t>
      </w:r>
      <w:r>
        <w:rPr>
          <w:color w:val="1D1D1B"/>
          <w:sz w:val="20"/>
        </w:rPr>
        <w:t>los</w:t>
      </w:r>
    </w:p>
    <w:p>
      <w:pPr>
        <w:pStyle w:val="BodyText"/>
        <w:spacing w:before="10"/>
        <w:ind w:left="1714"/>
      </w:pPr>
      <w:r>
        <w:rPr>
          <w:color w:val="1D1D1B"/>
        </w:rPr>
        <w:t>buques de la Armada, 1-80/3 de 1968.</w:t>
      </w:r>
    </w:p>
    <w:p>
      <w:pPr>
        <w:pStyle w:val="ListParagraph"/>
        <w:numPr>
          <w:ilvl w:val="1"/>
          <w:numId w:val="215"/>
        </w:numPr>
        <w:tabs>
          <w:tab w:pos="1714" w:val="left" w:leader="none"/>
        </w:tabs>
        <w:spacing w:line="240" w:lineRule="auto" w:before="10" w:after="0"/>
        <w:ind w:left="1714" w:right="0" w:hanging="160"/>
        <w:jc w:val="left"/>
        <w:rPr>
          <w:sz w:val="20"/>
        </w:rPr>
      </w:pPr>
      <w:r>
        <w:rPr>
          <w:color w:val="1D1D1B"/>
          <w:sz w:val="20"/>
        </w:rPr>
        <w:t>Instrucciones</w:t>
      </w:r>
      <w:r>
        <w:rPr>
          <w:color w:val="1D1D1B"/>
          <w:spacing w:val="-8"/>
          <w:sz w:val="20"/>
        </w:rPr>
        <w:t> </w:t>
      </w:r>
      <w:r>
        <w:rPr>
          <w:color w:val="1D1D1B"/>
          <w:sz w:val="20"/>
        </w:rPr>
        <w:t>a</w:t>
      </w:r>
      <w:r>
        <w:rPr>
          <w:color w:val="1D1D1B"/>
          <w:spacing w:val="-8"/>
          <w:sz w:val="20"/>
        </w:rPr>
        <w:t> </w:t>
      </w:r>
      <w:r>
        <w:rPr>
          <w:color w:val="1D1D1B"/>
          <w:sz w:val="20"/>
        </w:rPr>
        <w:t>los</w:t>
      </w:r>
      <w:r>
        <w:rPr>
          <w:color w:val="1D1D1B"/>
          <w:spacing w:val="-8"/>
          <w:sz w:val="20"/>
        </w:rPr>
        <w:t> </w:t>
      </w:r>
      <w:r>
        <w:rPr>
          <w:color w:val="1D1D1B"/>
          <w:sz w:val="20"/>
        </w:rPr>
        <w:t>Comandantes</w:t>
      </w:r>
      <w:r>
        <w:rPr>
          <w:color w:val="1D1D1B"/>
          <w:spacing w:val="-8"/>
          <w:sz w:val="20"/>
        </w:rPr>
        <w:t> </w:t>
      </w:r>
      <w:r>
        <w:rPr>
          <w:color w:val="1D1D1B"/>
          <w:sz w:val="20"/>
        </w:rPr>
        <w:t>que</w:t>
      </w:r>
      <w:r>
        <w:rPr>
          <w:color w:val="1D1D1B"/>
          <w:spacing w:val="-8"/>
          <w:sz w:val="20"/>
        </w:rPr>
        <w:t> </w:t>
      </w:r>
      <w:r>
        <w:rPr>
          <w:color w:val="1D1D1B"/>
          <w:sz w:val="20"/>
        </w:rPr>
        <w:t>naveguen</w:t>
      </w:r>
      <w:r>
        <w:rPr>
          <w:color w:val="1D1D1B"/>
          <w:spacing w:val="-8"/>
          <w:sz w:val="20"/>
        </w:rPr>
        <w:t> </w:t>
      </w:r>
      <w:r>
        <w:rPr>
          <w:color w:val="1D1D1B"/>
          <w:sz w:val="20"/>
        </w:rPr>
        <w:t>en</w:t>
      </w:r>
    </w:p>
    <w:p>
      <w:pPr>
        <w:pStyle w:val="BodyText"/>
        <w:spacing w:before="10"/>
        <w:ind w:left="1713"/>
      </w:pPr>
      <w:r>
        <w:rPr>
          <w:color w:val="1D1D1B"/>
        </w:rPr>
        <w:t>la Región Sur, 1-80/4 de 1974.</w:t>
      </w:r>
    </w:p>
    <w:p>
      <w:pPr>
        <w:pStyle w:val="ListParagraph"/>
        <w:numPr>
          <w:ilvl w:val="1"/>
          <w:numId w:val="215"/>
        </w:numPr>
        <w:tabs>
          <w:tab w:pos="1714" w:val="left" w:leader="none"/>
        </w:tabs>
        <w:spacing w:line="240" w:lineRule="auto" w:before="10" w:after="0"/>
        <w:ind w:left="1713" w:right="0" w:hanging="160"/>
        <w:jc w:val="left"/>
        <w:rPr>
          <w:sz w:val="20"/>
        </w:rPr>
      </w:pPr>
      <w:r>
        <w:rPr>
          <w:color w:val="1D1D1B"/>
          <w:sz w:val="20"/>
        </w:rPr>
        <w:t>Luces</w:t>
      </w:r>
      <w:r>
        <w:rPr>
          <w:color w:val="1D1D1B"/>
          <w:spacing w:val="-7"/>
          <w:sz w:val="20"/>
        </w:rPr>
        <w:t> </w:t>
      </w:r>
      <w:r>
        <w:rPr>
          <w:color w:val="1D1D1B"/>
          <w:sz w:val="20"/>
        </w:rPr>
        <w:t>que</w:t>
      </w:r>
      <w:r>
        <w:rPr>
          <w:color w:val="1D1D1B"/>
          <w:spacing w:val="-7"/>
          <w:sz w:val="20"/>
        </w:rPr>
        <w:t> </w:t>
      </w:r>
      <w:r>
        <w:rPr>
          <w:color w:val="1D1D1B"/>
          <w:sz w:val="20"/>
        </w:rPr>
        <w:t>deben</w:t>
      </w:r>
      <w:r>
        <w:rPr>
          <w:color w:val="1D1D1B"/>
          <w:spacing w:val="-7"/>
          <w:sz w:val="20"/>
        </w:rPr>
        <w:t> </w:t>
      </w:r>
      <w:r>
        <w:rPr>
          <w:color w:val="1D1D1B"/>
          <w:sz w:val="20"/>
        </w:rPr>
        <w:t>usar</w:t>
      </w:r>
      <w:r>
        <w:rPr>
          <w:color w:val="1D1D1B"/>
          <w:spacing w:val="-7"/>
          <w:sz w:val="20"/>
        </w:rPr>
        <w:t> </w:t>
      </w:r>
      <w:r>
        <w:rPr>
          <w:color w:val="1D1D1B"/>
          <w:sz w:val="20"/>
        </w:rPr>
        <w:t>los</w:t>
      </w:r>
      <w:r>
        <w:rPr>
          <w:color w:val="1D1D1B"/>
          <w:spacing w:val="-7"/>
          <w:sz w:val="20"/>
        </w:rPr>
        <w:t> </w:t>
      </w:r>
      <w:r>
        <w:rPr>
          <w:color w:val="1D1D1B"/>
          <w:sz w:val="20"/>
        </w:rPr>
        <w:t>buques</w:t>
      </w:r>
      <w:r>
        <w:rPr>
          <w:color w:val="1D1D1B"/>
          <w:spacing w:val="-7"/>
          <w:sz w:val="20"/>
        </w:rPr>
        <w:t> </w:t>
      </w:r>
      <w:r>
        <w:rPr>
          <w:color w:val="1D1D1B"/>
          <w:sz w:val="20"/>
        </w:rPr>
        <w:t>en</w:t>
      </w:r>
      <w:r>
        <w:rPr>
          <w:color w:val="1D1D1B"/>
          <w:spacing w:val="-7"/>
          <w:sz w:val="20"/>
        </w:rPr>
        <w:t> </w:t>
      </w:r>
      <w:r>
        <w:rPr>
          <w:color w:val="1D1D1B"/>
          <w:sz w:val="20"/>
        </w:rPr>
        <w:t>Puerto</w:t>
      </w:r>
      <w:r>
        <w:rPr>
          <w:color w:val="1D1D1B"/>
          <w:spacing w:val="-7"/>
          <w:sz w:val="20"/>
        </w:rPr>
        <w:t> </w:t>
      </w:r>
      <w:r>
        <w:rPr>
          <w:color w:val="1D1D1B"/>
          <w:sz w:val="20"/>
        </w:rPr>
        <w:t>y</w:t>
      </w:r>
      <w:r>
        <w:rPr>
          <w:color w:val="1D1D1B"/>
          <w:spacing w:val="-7"/>
          <w:sz w:val="20"/>
        </w:rPr>
        <w:t> </w:t>
      </w:r>
      <w:r>
        <w:rPr>
          <w:color w:val="1D1D1B"/>
          <w:sz w:val="20"/>
        </w:rPr>
        <w:t>en</w:t>
      </w:r>
      <w:r>
        <w:rPr>
          <w:color w:val="1D1D1B"/>
          <w:spacing w:val="-7"/>
          <w:sz w:val="20"/>
        </w:rPr>
        <w:t> </w:t>
      </w:r>
      <w:r>
        <w:rPr>
          <w:color w:val="1D1D1B"/>
          <w:sz w:val="20"/>
        </w:rPr>
        <w:t>la</w:t>
      </w:r>
    </w:p>
    <w:p>
      <w:pPr>
        <w:pStyle w:val="BodyText"/>
        <w:spacing w:before="10"/>
        <w:ind w:left="1713"/>
      </w:pPr>
      <w:r>
        <w:rPr>
          <w:color w:val="1D1D1B"/>
        </w:rPr>
        <w:t>Mar, 4-20/1 de 1987.</w:t>
      </w:r>
    </w:p>
    <w:p>
      <w:pPr>
        <w:pStyle w:val="BodyText"/>
        <w:spacing w:before="6"/>
      </w:pPr>
    </w:p>
    <w:p>
      <w:pPr>
        <w:pStyle w:val="Heading4"/>
        <w:spacing w:before="1"/>
        <w:ind w:left="1894"/>
      </w:pPr>
      <w:r>
        <w:rPr>
          <w:color w:val="1D1D1B"/>
        </w:rPr>
        <w:t>General Ordinario “GO”</w:t>
      </w:r>
    </w:p>
    <w:p>
      <w:pPr>
        <w:pStyle w:val="BodyText"/>
        <w:spacing w:line="249" w:lineRule="auto" w:before="10"/>
        <w:ind w:left="1553" w:firstLine="340"/>
        <w:jc w:val="both"/>
      </w:pPr>
      <w:r>
        <w:rPr>
          <w:color w:val="1D1D1B"/>
        </w:rPr>
        <w:t>Contiene reglamentación de carácter general, cuyo conocimiento y cumplimiento concierne a todo el personal de la Armada, por lo que su categoría es ordinaria.</w:t>
      </w:r>
    </w:p>
    <w:p>
      <w:pPr>
        <w:pStyle w:val="BodyText"/>
        <w:spacing w:before="9"/>
        <w:rPr>
          <w:sz w:val="19"/>
        </w:rPr>
      </w:pPr>
    </w:p>
    <w:p>
      <w:pPr>
        <w:pStyle w:val="BodyText"/>
        <w:spacing w:line="249" w:lineRule="auto"/>
        <w:ind w:left="1553" w:firstLine="340"/>
        <w:jc w:val="both"/>
      </w:pPr>
      <w:r>
        <w:rPr>
          <w:color w:val="1D1D1B"/>
        </w:rPr>
        <w:t>A modo de ejemplo se indican los siguientes reglamentos:</w:t>
      </w:r>
    </w:p>
    <w:p>
      <w:pPr>
        <w:pStyle w:val="BodyText"/>
        <w:spacing w:before="9"/>
        <w:rPr>
          <w:sz w:val="19"/>
        </w:rPr>
      </w:pPr>
    </w:p>
    <w:p>
      <w:pPr>
        <w:pStyle w:val="ListParagraph"/>
        <w:numPr>
          <w:ilvl w:val="1"/>
          <w:numId w:val="215"/>
        </w:numPr>
        <w:tabs>
          <w:tab w:pos="1680" w:val="left" w:leader="none"/>
        </w:tabs>
        <w:spacing w:line="240" w:lineRule="auto" w:before="0" w:after="0"/>
        <w:ind w:left="1679" w:right="0" w:hanging="126"/>
        <w:jc w:val="left"/>
        <w:rPr>
          <w:sz w:val="20"/>
        </w:rPr>
      </w:pPr>
      <w:r>
        <w:rPr>
          <w:color w:val="1D1D1B"/>
          <w:sz w:val="20"/>
        </w:rPr>
        <w:t>Servicio Religioso, 1-10/3 de</w:t>
      </w:r>
      <w:r>
        <w:rPr>
          <w:color w:val="1D1D1B"/>
          <w:spacing w:val="-1"/>
          <w:sz w:val="20"/>
        </w:rPr>
        <w:t> </w:t>
      </w:r>
      <w:r>
        <w:rPr>
          <w:color w:val="1D1D1B"/>
          <w:sz w:val="20"/>
        </w:rPr>
        <w:t>1970.</w:t>
      </w:r>
    </w:p>
    <w:p>
      <w:pPr>
        <w:pStyle w:val="ListParagraph"/>
        <w:numPr>
          <w:ilvl w:val="1"/>
          <w:numId w:val="215"/>
        </w:numPr>
        <w:tabs>
          <w:tab w:pos="1680" w:val="left" w:leader="none"/>
        </w:tabs>
        <w:spacing w:line="240" w:lineRule="auto" w:before="10" w:after="0"/>
        <w:ind w:left="1679" w:right="0" w:hanging="126"/>
        <w:jc w:val="left"/>
        <w:rPr>
          <w:sz w:val="20"/>
        </w:rPr>
      </w:pPr>
      <w:r>
        <w:rPr>
          <w:color w:val="1D1D1B"/>
          <w:sz w:val="20"/>
        </w:rPr>
        <w:t>Servicios de Justicia, 1-10/7 de</w:t>
      </w:r>
      <w:r>
        <w:rPr>
          <w:color w:val="1D1D1B"/>
          <w:spacing w:val="-1"/>
          <w:sz w:val="20"/>
        </w:rPr>
        <w:t> </w:t>
      </w:r>
      <w:r>
        <w:rPr>
          <w:color w:val="1D1D1B"/>
          <w:sz w:val="20"/>
        </w:rPr>
        <w:t>1952.</w:t>
      </w:r>
    </w:p>
    <w:p>
      <w:pPr>
        <w:pStyle w:val="ListParagraph"/>
        <w:numPr>
          <w:ilvl w:val="1"/>
          <w:numId w:val="215"/>
        </w:numPr>
        <w:tabs>
          <w:tab w:pos="1680" w:val="left" w:leader="none"/>
        </w:tabs>
        <w:spacing w:line="240" w:lineRule="auto" w:before="10" w:after="0"/>
        <w:ind w:left="1679" w:right="0" w:hanging="126"/>
        <w:jc w:val="left"/>
        <w:rPr>
          <w:sz w:val="20"/>
        </w:rPr>
      </w:pPr>
      <w:r>
        <w:rPr>
          <w:color w:val="1D1D1B"/>
          <w:sz w:val="20"/>
        </w:rPr>
        <w:t>Publicaciones y Tramitaciones, 1-20/1 de</w:t>
      </w:r>
      <w:r>
        <w:rPr>
          <w:color w:val="1D1D1B"/>
          <w:spacing w:val="-1"/>
          <w:sz w:val="20"/>
        </w:rPr>
        <w:t> </w:t>
      </w:r>
      <w:r>
        <w:rPr>
          <w:color w:val="1D1D1B"/>
          <w:sz w:val="20"/>
        </w:rPr>
        <w:t>2005.</w:t>
      </w:r>
    </w:p>
    <w:p>
      <w:pPr>
        <w:pStyle w:val="ListParagraph"/>
        <w:numPr>
          <w:ilvl w:val="1"/>
          <w:numId w:val="215"/>
        </w:numPr>
        <w:tabs>
          <w:tab w:pos="1680" w:val="left" w:leader="none"/>
        </w:tabs>
        <w:spacing w:line="240" w:lineRule="auto" w:before="10" w:after="0"/>
        <w:ind w:left="1679" w:right="0" w:hanging="126"/>
        <w:jc w:val="left"/>
        <w:rPr>
          <w:sz w:val="20"/>
        </w:rPr>
      </w:pPr>
      <w:r>
        <w:rPr>
          <w:color w:val="1D1D1B"/>
          <w:sz w:val="20"/>
        </w:rPr>
        <w:t>Deportes Náuticos 1-50/13 de</w:t>
      </w:r>
      <w:r>
        <w:rPr>
          <w:color w:val="1D1D1B"/>
          <w:spacing w:val="-1"/>
          <w:sz w:val="20"/>
        </w:rPr>
        <w:t> </w:t>
      </w:r>
      <w:r>
        <w:rPr>
          <w:color w:val="1D1D1B"/>
          <w:sz w:val="20"/>
        </w:rPr>
        <w:t>1997.</w:t>
      </w:r>
    </w:p>
    <w:p>
      <w:pPr>
        <w:pStyle w:val="ListParagraph"/>
        <w:numPr>
          <w:ilvl w:val="1"/>
          <w:numId w:val="215"/>
        </w:numPr>
        <w:tabs>
          <w:tab w:pos="1680" w:val="left" w:leader="none"/>
        </w:tabs>
        <w:spacing w:line="240" w:lineRule="auto" w:before="10" w:after="0"/>
        <w:ind w:left="1679" w:right="0" w:hanging="126"/>
        <w:jc w:val="left"/>
        <w:rPr>
          <w:sz w:val="20"/>
        </w:rPr>
      </w:pPr>
      <w:r>
        <w:rPr>
          <w:color w:val="1D1D1B"/>
          <w:sz w:val="20"/>
        </w:rPr>
        <w:t>Servicio de Correos Navales, 7-20/13 de</w:t>
      </w:r>
      <w:r>
        <w:rPr>
          <w:color w:val="1D1D1B"/>
          <w:spacing w:val="-1"/>
          <w:sz w:val="20"/>
        </w:rPr>
        <w:t> </w:t>
      </w:r>
      <w:r>
        <w:rPr>
          <w:color w:val="1D1D1B"/>
          <w:sz w:val="20"/>
        </w:rPr>
        <w:t>1991.</w:t>
      </w:r>
    </w:p>
    <w:p>
      <w:pPr>
        <w:pStyle w:val="ListParagraph"/>
        <w:numPr>
          <w:ilvl w:val="1"/>
          <w:numId w:val="215"/>
        </w:numPr>
        <w:tabs>
          <w:tab w:pos="1680" w:val="left" w:leader="none"/>
        </w:tabs>
        <w:spacing w:line="240" w:lineRule="auto" w:before="10" w:after="0"/>
        <w:ind w:left="1679" w:right="0" w:hanging="126"/>
        <w:jc w:val="left"/>
        <w:rPr>
          <w:sz w:val="20"/>
        </w:rPr>
      </w:pPr>
      <w:r>
        <w:rPr>
          <w:color w:val="1D1D1B"/>
          <w:sz w:val="20"/>
        </w:rPr>
        <w:t>Consejo de Salud de las FFAA, 7-10/2 de</w:t>
      </w:r>
      <w:r>
        <w:rPr>
          <w:color w:val="1D1D1B"/>
          <w:spacing w:val="-1"/>
          <w:sz w:val="20"/>
        </w:rPr>
        <w:t> </w:t>
      </w:r>
      <w:r>
        <w:rPr>
          <w:color w:val="1D1D1B"/>
          <w:sz w:val="20"/>
        </w:rPr>
        <w:t>1964.</w:t>
      </w:r>
    </w:p>
    <w:p>
      <w:pPr>
        <w:pStyle w:val="ListParagraph"/>
        <w:numPr>
          <w:ilvl w:val="1"/>
          <w:numId w:val="215"/>
        </w:numPr>
        <w:tabs>
          <w:tab w:pos="1706" w:val="left" w:leader="none"/>
        </w:tabs>
        <w:spacing w:line="240" w:lineRule="auto" w:before="10" w:after="0"/>
        <w:ind w:left="1706" w:right="0" w:hanging="153"/>
        <w:jc w:val="left"/>
        <w:rPr>
          <w:sz w:val="20"/>
        </w:rPr>
      </w:pPr>
      <w:r>
        <w:rPr>
          <w:color w:val="1D1D1B"/>
          <w:sz w:val="20"/>
        </w:rPr>
        <w:t>Confederación Deportiva de la Defensa  </w:t>
      </w:r>
      <w:r>
        <w:rPr>
          <w:color w:val="1D1D1B"/>
          <w:spacing w:val="18"/>
          <w:sz w:val="20"/>
        </w:rPr>
        <w:t> </w:t>
      </w:r>
      <w:r>
        <w:rPr>
          <w:color w:val="1D1D1B"/>
          <w:sz w:val="20"/>
        </w:rPr>
        <w:t>Nacional,</w:t>
      </w:r>
    </w:p>
    <w:p>
      <w:pPr>
        <w:pStyle w:val="BodyText"/>
        <w:spacing w:before="10"/>
        <w:ind w:left="1714"/>
      </w:pPr>
      <w:r>
        <w:rPr>
          <w:color w:val="1D1D1B"/>
        </w:rPr>
        <w:t>7-12/1 de 1986.</w:t>
      </w:r>
    </w:p>
    <w:p>
      <w:pPr>
        <w:pStyle w:val="ListParagraph"/>
        <w:numPr>
          <w:ilvl w:val="1"/>
          <w:numId w:val="215"/>
        </w:numPr>
        <w:tabs>
          <w:tab w:pos="1680" w:val="left" w:leader="none"/>
        </w:tabs>
        <w:spacing w:line="240" w:lineRule="auto" w:before="10" w:after="0"/>
        <w:ind w:left="1679" w:right="0" w:hanging="125"/>
        <w:jc w:val="left"/>
        <w:rPr>
          <w:sz w:val="20"/>
        </w:rPr>
      </w:pPr>
      <w:r>
        <w:rPr>
          <w:color w:val="1D1D1B"/>
          <w:sz w:val="20"/>
        </w:rPr>
        <w:t>Bibliotecas de la Armada,</w:t>
      </w:r>
      <w:r>
        <w:rPr>
          <w:color w:val="1D1D1B"/>
          <w:spacing w:val="-1"/>
          <w:sz w:val="20"/>
        </w:rPr>
        <w:t> </w:t>
      </w:r>
      <w:r>
        <w:rPr>
          <w:color w:val="1D1D1B"/>
          <w:sz w:val="20"/>
        </w:rPr>
        <w:t>7-20/10.</w:t>
      </w:r>
    </w:p>
    <w:p>
      <w:pPr>
        <w:pStyle w:val="ListParagraph"/>
        <w:numPr>
          <w:ilvl w:val="1"/>
          <w:numId w:val="215"/>
        </w:numPr>
        <w:tabs>
          <w:tab w:pos="1680" w:val="left" w:leader="none"/>
        </w:tabs>
        <w:spacing w:line="240" w:lineRule="auto" w:before="10" w:after="0"/>
        <w:ind w:left="1679" w:right="0" w:hanging="125"/>
        <w:jc w:val="left"/>
        <w:rPr>
          <w:sz w:val="20"/>
        </w:rPr>
      </w:pPr>
      <w:r>
        <w:rPr>
          <w:color w:val="1D1D1B"/>
          <w:sz w:val="20"/>
        </w:rPr>
        <w:t>Prevenir Abordajes en la Mar, 7-58/2 de</w:t>
      </w:r>
      <w:r>
        <w:rPr>
          <w:color w:val="1D1D1B"/>
          <w:spacing w:val="-1"/>
          <w:sz w:val="20"/>
        </w:rPr>
        <w:t> </w:t>
      </w:r>
      <w:r>
        <w:rPr>
          <w:color w:val="1D1D1B"/>
          <w:sz w:val="20"/>
        </w:rPr>
        <w:t>1981.</w:t>
      </w:r>
    </w:p>
    <w:p>
      <w:pPr>
        <w:pStyle w:val="BodyText"/>
        <w:spacing w:before="6"/>
      </w:pPr>
    </w:p>
    <w:p>
      <w:pPr>
        <w:pStyle w:val="Heading4"/>
        <w:spacing w:before="1"/>
        <w:ind w:left="1894"/>
      </w:pPr>
      <w:r>
        <w:rPr>
          <w:color w:val="1D1D1B"/>
        </w:rPr>
        <w:t>Personal “P”</w:t>
      </w:r>
    </w:p>
    <w:p>
      <w:pPr>
        <w:pStyle w:val="BodyText"/>
        <w:spacing w:line="249" w:lineRule="auto" w:before="10"/>
        <w:ind w:left="1554" w:firstLine="340"/>
        <w:jc w:val="both"/>
      </w:pPr>
      <w:r>
        <w:rPr>
          <w:color w:val="1D1D1B"/>
        </w:rPr>
        <w:t>En este libro están compilados todos los reglamentos  relacionados  con  la  administración del personal en la Armada, excepto los relativos a</w:t>
      </w:r>
    </w:p>
    <w:p>
      <w:pPr>
        <w:pStyle w:val="BodyText"/>
        <w:spacing w:line="249" w:lineRule="auto" w:before="74"/>
        <w:ind w:left="243"/>
        <w:jc w:val="both"/>
      </w:pPr>
      <w:r>
        <w:rPr/>
        <w:br w:type="column"/>
      </w:r>
      <w:r>
        <w:rPr>
          <w:color w:val="1D1D1B"/>
        </w:rPr>
        <w:t>educación. Por ende, es de categoría Ordinaria para que sus disposiciones sean conocidas y cumplidas por todos los miembro de la Institución.</w:t>
      </w:r>
    </w:p>
    <w:p>
      <w:pPr>
        <w:pStyle w:val="BodyText"/>
        <w:spacing w:before="9"/>
        <w:rPr>
          <w:sz w:val="19"/>
        </w:rPr>
      </w:pPr>
    </w:p>
    <w:p>
      <w:pPr>
        <w:pStyle w:val="BodyText"/>
        <w:ind w:left="583"/>
      </w:pPr>
      <w:r>
        <w:rPr>
          <w:color w:val="1D1D1B"/>
        </w:rPr>
        <w:t>Entre otros, se encuentran los reglamentos:</w:t>
      </w:r>
    </w:p>
    <w:p>
      <w:pPr>
        <w:pStyle w:val="BodyText"/>
        <w:spacing w:before="6"/>
      </w:pPr>
    </w:p>
    <w:p>
      <w:pPr>
        <w:pStyle w:val="ListParagraph"/>
        <w:numPr>
          <w:ilvl w:val="0"/>
          <w:numId w:val="149"/>
        </w:numPr>
        <w:tabs>
          <w:tab w:pos="404" w:val="left" w:leader="none"/>
        </w:tabs>
        <w:spacing w:line="240" w:lineRule="auto" w:before="1" w:after="0"/>
        <w:ind w:left="403" w:right="0" w:hanging="160"/>
        <w:jc w:val="both"/>
        <w:rPr>
          <w:sz w:val="20"/>
        </w:rPr>
      </w:pPr>
      <w:r>
        <w:rPr>
          <w:color w:val="1D1D1B"/>
          <w:sz w:val="20"/>
        </w:rPr>
        <w:t>Ley Orgánica Constitucional de la Armada,</w:t>
      </w:r>
      <w:r>
        <w:rPr>
          <w:color w:val="1D1D1B"/>
          <w:spacing w:val="-21"/>
          <w:sz w:val="20"/>
        </w:rPr>
        <w:t> </w:t>
      </w:r>
      <w:r>
        <w:rPr>
          <w:color w:val="1D1D1B"/>
          <w:sz w:val="20"/>
        </w:rPr>
        <w:t>7-31/25</w:t>
      </w:r>
    </w:p>
    <w:p>
      <w:pPr>
        <w:pStyle w:val="BodyText"/>
        <w:spacing w:before="10"/>
        <w:ind w:left="403"/>
      </w:pPr>
      <w:r>
        <w:rPr>
          <w:color w:val="1D1D1B"/>
        </w:rPr>
        <w:t>de 1990.</w:t>
      </w:r>
    </w:p>
    <w:p>
      <w:pPr>
        <w:pStyle w:val="ListParagraph"/>
        <w:numPr>
          <w:ilvl w:val="0"/>
          <w:numId w:val="149"/>
        </w:numPr>
        <w:tabs>
          <w:tab w:pos="404" w:val="left" w:leader="none"/>
        </w:tabs>
        <w:spacing w:line="240" w:lineRule="auto" w:before="10" w:after="0"/>
        <w:ind w:left="403" w:right="0" w:hanging="160"/>
        <w:jc w:val="both"/>
        <w:rPr>
          <w:sz w:val="20"/>
        </w:rPr>
      </w:pPr>
      <w:r>
        <w:rPr>
          <w:color w:val="1D1D1B"/>
          <w:sz w:val="20"/>
        </w:rPr>
        <w:t>Estatuto</w:t>
      </w:r>
      <w:r>
        <w:rPr>
          <w:color w:val="1D1D1B"/>
          <w:spacing w:val="-22"/>
          <w:sz w:val="20"/>
        </w:rPr>
        <w:t> </w:t>
      </w:r>
      <w:r>
        <w:rPr>
          <w:color w:val="1D1D1B"/>
          <w:sz w:val="20"/>
        </w:rPr>
        <w:t>del</w:t>
      </w:r>
      <w:r>
        <w:rPr>
          <w:color w:val="1D1D1B"/>
          <w:spacing w:val="-21"/>
          <w:sz w:val="20"/>
        </w:rPr>
        <w:t> </w:t>
      </w:r>
      <w:r>
        <w:rPr>
          <w:color w:val="1D1D1B"/>
          <w:sz w:val="20"/>
        </w:rPr>
        <w:t>Personal</w:t>
      </w:r>
      <w:r>
        <w:rPr>
          <w:color w:val="1D1D1B"/>
          <w:spacing w:val="-21"/>
          <w:sz w:val="20"/>
        </w:rPr>
        <w:t> </w:t>
      </w:r>
      <w:r>
        <w:rPr>
          <w:color w:val="1D1D1B"/>
          <w:sz w:val="20"/>
        </w:rPr>
        <w:t>de</w:t>
      </w:r>
      <w:r>
        <w:rPr>
          <w:color w:val="1D1D1B"/>
          <w:spacing w:val="-21"/>
          <w:sz w:val="20"/>
        </w:rPr>
        <w:t> </w:t>
      </w:r>
      <w:r>
        <w:rPr>
          <w:color w:val="1D1D1B"/>
          <w:sz w:val="20"/>
        </w:rPr>
        <w:t>las</w:t>
      </w:r>
      <w:r>
        <w:rPr>
          <w:color w:val="1D1D1B"/>
          <w:spacing w:val="-21"/>
          <w:sz w:val="20"/>
        </w:rPr>
        <w:t> </w:t>
      </w:r>
      <w:r>
        <w:rPr>
          <w:color w:val="1D1D1B"/>
          <w:sz w:val="20"/>
        </w:rPr>
        <w:t>FFAA,</w:t>
      </w:r>
      <w:r>
        <w:rPr>
          <w:color w:val="1D1D1B"/>
          <w:spacing w:val="-21"/>
          <w:sz w:val="20"/>
        </w:rPr>
        <w:t> </w:t>
      </w:r>
      <w:r>
        <w:rPr>
          <w:color w:val="1D1D1B"/>
          <w:sz w:val="20"/>
        </w:rPr>
        <w:t>7-31/26</w:t>
      </w:r>
      <w:r>
        <w:rPr>
          <w:color w:val="1D1D1B"/>
          <w:spacing w:val="-21"/>
          <w:sz w:val="20"/>
        </w:rPr>
        <w:t> </w:t>
      </w:r>
      <w:r>
        <w:rPr>
          <w:color w:val="1D1D1B"/>
          <w:sz w:val="20"/>
        </w:rPr>
        <w:t>de</w:t>
      </w:r>
      <w:r>
        <w:rPr>
          <w:color w:val="1D1D1B"/>
          <w:spacing w:val="-21"/>
          <w:sz w:val="20"/>
        </w:rPr>
        <w:t> </w:t>
      </w:r>
      <w:r>
        <w:rPr>
          <w:color w:val="1D1D1B"/>
          <w:sz w:val="20"/>
        </w:rPr>
        <w:t>1991.</w:t>
      </w:r>
    </w:p>
    <w:p>
      <w:pPr>
        <w:pStyle w:val="ListParagraph"/>
        <w:numPr>
          <w:ilvl w:val="0"/>
          <w:numId w:val="149"/>
        </w:numPr>
        <w:tabs>
          <w:tab w:pos="404" w:val="left" w:leader="none"/>
        </w:tabs>
        <w:spacing w:line="240" w:lineRule="auto" w:before="10" w:after="0"/>
        <w:ind w:left="403" w:right="0" w:hanging="160"/>
        <w:jc w:val="both"/>
        <w:rPr>
          <w:sz w:val="20"/>
        </w:rPr>
      </w:pPr>
      <w:r>
        <w:rPr>
          <w:color w:val="1D1D1B"/>
          <w:sz w:val="20"/>
        </w:rPr>
        <w:t>Lista de Distinguidos, 7-31/28 de</w:t>
      </w:r>
      <w:r>
        <w:rPr>
          <w:color w:val="1D1D1B"/>
          <w:spacing w:val="-1"/>
          <w:sz w:val="20"/>
        </w:rPr>
        <w:t> </w:t>
      </w:r>
      <w:r>
        <w:rPr>
          <w:color w:val="1D1D1B"/>
          <w:sz w:val="20"/>
        </w:rPr>
        <w:t>1975.</w:t>
      </w:r>
    </w:p>
    <w:p>
      <w:pPr>
        <w:pStyle w:val="ListParagraph"/>
        <w:numPr>
          <w:ilvl w:val="0"/>
          <w:numId w:val="149"/>
        </w:numPr>
        <w:tabs>
          <w:tab w:pos="359" w:val="left" w:leader="none"/>
        </w:tabs>
        <w:spacing w:line="240" w:lineRule="auto" w:before="10" w:after="0"/>
        <w:ind w:left="358" w:right="0" w:hanging="115"/>
        <w:jc w:val="both"/>
        <w:rPr>
          <w:sz w:val="20"/>
        </w:rPr>
      </w:pPr>
      <w:r>
        <w:rPr>
          <w:color w:val="1D1D1B"/>
          <w:spacing w:val="-3"/>
          <w:sz w:val="20"/>
        </w:rPr>
        <w:t>Uso</w:t>
      </w:r>
      <w:r>
        <w:rPr>
          <w:color w:val="1D1D1B"/>
          <w:spacing w:val="-19"/>
          <w:sz w:val="20"/>
        </w:rPr>
        <w:t> </w:t>
      </w:r>
      <w:r>
        <w:rPr>
          <w:color w:val="1D1D1B"/>
          <w:sz w:val="20"/>
        </w:rPr>
        <w:t>de</w:t>
      </w:r>
      <w:r>
        <w:rPr>
          <w:color w:val="1D1D1B"/>
          <w:spacing w:val="-19"/>
          <w:sz w:val="20"/>
        </w:rPr>
        <w:t> </w:t>
      </w:r>
      <w:r>
        <w:rPr>
          <w:color w:val="1D1D1B"/>
          <w:sz w:val="20"/>
        </w:rPr>
        <w:t>la</w:t>
      </w:r>
      <w:r>
        <w:rPr>
          <w:color w:val="1D1D1B"/>
          <w:spacing w:val="-19"/>
          <w:sz w:val="20"/>
        </w:rPr>
        <w:t> </w:t>
      </w:r>
      <w:r>
        <w:rPr>
          <w:color w:val="1D1D1B"/>
          <w:spacing w:val="-4"/>
          <w:sz w:val="20"/>
        </w:rPr>
        <w:t>Tarjeta</w:t>
      </w:r>
      <w:r>
        <w:rPr>
          <w:color w:val="1D1D1B"/>
          <w:spacing w:val="-19"/>
          <w:sz w:val="20"/>
        </w:rPr>
        <w:t> </w:t>
      </w:r>
      <w:r>
        <w:rPr>
          <w:color w:val="1D1D1B"/>
          <w:sz w:val="20"/>
        </w:rPr>
        <w:t>de</w:t>
      </w:r>
      <w:r>
        <w:rPr>
          <w:color w:val="1D1D1B"/>
          <w:spacing w:val="-19"/>
          <w:sz w:val="20"/>
        </w:rPr>
        <w:t> </w:t>
      </w:r>
      <w:r>
        <w:rPr>
          <w:color w:val="1D1D1B"/>
          <w:spacing w:val="-4"/>
          <w:sz w:val="20"/>
        </w:rPr>
        <w:t>Identidad</w:t>
      </w:r>
      <w:r>
        <w:rPr>
          <w:color w:val="1D1D1B"/>
          <w:spacing w:val="-19"/>
          <w:sz w:val="20"/>
        </w:rPr>
        <w:t> </w:t>
      </w:r>
      <w:r>
        <w:rPr>
          <w:color w:val="1D1D1B"/>
          <w:spacing w:val="-4"/>
          <w:sz w:val="20"/>
        </w:rPr>
        <w:t>Naval,</w:t>
      </w:r>
      <w:r>
        <w:rPr>
          <w:color w:val="1D1D1B"/>
          <w:spacing w:val="-19"/>
          <w:sz w:val="20"/>
        </w:rPr>
        <w:t> </w:t>
      </w:r>
      <w:r>
        <w:rPr>
          <w:color w:val="1D1D1B"/>
          <w:spacing w:val="-4"/>
          <w:sz w:val="20"/>
        </w:rPr>
        <w:t>7-31/38</w:t>
      </w:r>
      <w:r>
        <w:rPr>
          <w:color w:val="1D1D1B"/>
          <w:spacing w:val="-19"/>
          <w:sz w:val="20"/>
        </w:rPr>
        <w:t> </w:t>
      </w:r>
      <w:r>
        <w:rPr>
          <w:color w:val="1D1D1B"/>
          <w:sz w:val="20"/>
        </w:rPr>
        <w:t>de</w:t>
      </w:r>
      <w:r>
        <w:rPr>
          <w:color w:val="1D1D1B"/>
          <w:spacing w:val="-19"/>
          <w:sz w:val="20"/>
        </w:rPr>
        <w:t> </w:t>
      </w:r>
      <w:r>
        <w:rPr>
          <w:color w:val="1D1D1B"/>
          <w:spacing w:val="-4"/>
          <w:sz w:val="20"/>
        </w:rPr>
        <w:t>2002.</w:t>
      </w:r>
    </w:p>
    <w:p>
      <w:pPr>
        <w:pStyle w:val="ListParagraph"/>
        <w:numPr>
          <w:ilvl w:val="0"/>
          <w:numId w:val="149"/>
        </w:numPr>
        <w:tabs>
          <w:tab w:pos="404" w:val="left" w:leader="none"/>
        </w:tabs>
        <w:spacing w:line="240" w:lineRule="auto" w:before="10" w:after="0"/>
        <w:ind w:left="403" w:right="0" w:hanging="160"/>
        <w:jc w:val="both"/>
        <w:rPr>
          <w:sz w:val="20"/>
        </w:rPr>
      </w:pPr>
      <w:r>
        <w:rPr>
          <w:color w:val="1D1D1B"/>
          <w:sz w:val="20"/>
        </w:rPr>
        <w:t>Uniformes de Oficiales, 7-31/67 de</w:t>
      </w:r>
      <w:r>
        <w:rPr>
          <w:color w:val="1D1D1B"/>
          <w:spacing w:val="-1"/>
          <w:sz w:val="20"/>
        </w:rPr>
        <w:t> </w:t>
      </w:r>
      <w:r>
        <w:rPr>
          <w:color w:val="1D1D1B"/>
          <w:sz w:val="20"/>
        </w:rPr>
        <w:t>1985.</w:t>
      </w:r>
    </w:p>
    <w:p>
      <w:pPr>
        <w:pStyle w:val="ListParagraph"/>
        <w:numPr>
          <w:ilvl w:val="0"/>
          <w:numId w:val="149"/>
        </w:numPr>
        <w:tabs>
          <w:tab w:pos="404" w:val="left" w:leader="none"/>
        </w:tabs>
        <w:spacing w:line="240" w:lineRule="auto" w:before="10" w:after="0"/>
        <w:ind w:left="403" w:right="0" w:hanging="160"/>
        <w:jc w:val="both"/>
        <w:rPr>
          <w:sz w:val="20"/>
        </w:rPr>
      </w:pPr>
      <w:r>
        <w:rPr>
          <w:color w:val="1D1D1B"/>
          <w:sz w:val="20"/>
        </w:rPr>
        <w:t>Disciplina de la Armada, 7-38/1 de</w:t>
      </w:r>
      <w:r>
        <w:rPr>
          <w:color w:val="1D1D1B"/>
          <w:spacing w:val="-1"/>
          <w:sz w:val="20"/>
        </w:rPr>
        <w:t> </w:t>
      </w:r>
      <w:r>
        <w:rPr>
          <w:color w:val="1D1D1B"/>
          <w:sz w:val="20"/>
        </w:rPr>
        <w:t>1986.</w:t>
      </w:r>
    </w:p>
    <w:p>
      <w:pPr>
        <w:pStyle w:val="BodyText"/>
        <w:spacing w:before="6"/>
      </w:pPr>
    </w:p>
    <w:p>
      <w:pPr>
        <w:pStyle w:val="Heading4"/>
        <w:spacing w:before="1"/>
        <w:ind w:left="583"/>
      </w:pPr>
      <w:r>
        <w:rPr>
          <w:color w:val="1D1D1B"/>
        </w:rPr>
        <w:t>Instrucción “I”</w:t>
      </w:r>
    </w:p>
    <w:p>
      <w:pPr>
        <w:pStyle w:val="BodyText"/>
        <w:spacing w:line="249" w:lineRule="auto" w:before="10"/>
        <w:ind w:left="243" w:firstLine="340"/>
        <w:jc w:val="both"/>
      </w:pPr>
      <w:r>
        <w:rPr>
          <w:color w:val="1D1D1B"/>
        </w:rPr>
        <w:t>Tiene la categoría de Confidencial y compila todos los reglamentos orgánicos de las Escuelas y Facultades de la Armada, además de todas aquellas que regulan el proceso de educación y formación profesional de los integrantes de la Armada.</w:t>
      </w:r>
    </w:p>
    <w:p>
      <w:pPr>
        <w:pStyle w:val="BodyText"/>
        <w:spacing w:before="9"/>
        <w:rPr>
          <w:sz w:val="19"/>
        </w:rPr>
      </w:pPr>
    </w:p>
    <w:p>
      <w:pPr>
        <w:pStyle w:val="Heading4"/>
        <w:ind w:left="583"/>
      </w:pPr>
      <w:r>
        <w:rPr>
          <w:color w:val="1D1D1B"/>
        </w:rPr>
        <w:t>Servicios Marítimos “L”</w:t>
      </w:r>
    </w:p>
    <w:p>
      <w:pPr>
        <w:pStyle w:val="BodyText"/>
        <w:spacing w:line="249" w:lineRule="auto" w:before="10"/>
        <w:ind w:left="243" w:firstLine="340"/>
        <w:jc w:val="both"/>
      </w:pPr>
      <w:r>
        <w:rPr>
          <w:color w:val="1D1D1B"/>
        </w:rPr>
        <w:t>Contiene todos los reglamentos que la Dirección General del Territorio Marítimo y Marina Mercante Nacional</w:t>
      </w:r>
      <w:r>
        <w:rPr>
          <w:color w:val="1D1D1B"/>
          <w:spacing w:val="-12"/>
        </w:rPr>
        <w:t> </w:t>
      </w:r>
      <w:r>
        <w:rPr>
          <w:color w:val="1D1D1B"/>
        </w:rPr>
        <w:t>aplica</w:t>
      </w:r>
      <w:r>
        <w:rPr>
          <w:color w:val="1D1D1B"/>
          <w:spacing w:val="-12"/>
        </w:rPr>
        <w:t> </w:t>
      </w:r>
      <w:r>
        <w:rPr>
          <w:color w:val="1D1D1B"/>
        </w:rPr>
        <w:t>para</w:t>
      </w:r>
      <w:r>
        <w:rPr>
          <w:color w:val="1D1D1B"/>
          <w:spacing w:val="-12"/>
        </w:rPr>
        <w:t> </w:t>
      </w:r>
      <w:r>
        <w:rPr>
          <w:color w:val="1D1D1B"/>
        </w:rPr>
        <w:t>el</w:t>
      </w:r>
      <w:r>
        <w:rPr>
          <w:color w:val="1D1D1B"/>
          <w:spacing w:val="-12"/>
        </w:rPr>
        <w:t> </w:t>
      </w:r>
      <w:r>
        <w:rPr>
          <w:color w:val="1D1D1B"/>
        </w:rPr>
        <w:t>control</w:t>
      </w:r>
      <w:r>
        <w:rPr>
          <w:color w:val="1D1D1B"/>
          <w:spacing w:val="-12"/>
        </w:rPr>
        <w:t> </w:t>
      </w:r>
      <w:r>
        <w:rPr>
          <w:color w:val="1D1D1B"/>
        </w:rPr>
        <w:t>del</w:t>
      </w:r>
      <w:r>
        <w:rPr>
          <w:color w:val="1D1D1B"/>
          <w:spacing w:val="-12"/>
        </w:rPr>
        <w:t> </w:t>
      </w:r>
      <w:r>
        <w:rPr>
          <w:color w:val="1D1D1B"/>
        </w:rPr>
        <w:t>personal</w:t>
      </w:r>
      <w:r>
        <w:rPr>
          <w:color w:val="1D1D1B"/>
          <w:spacing w:val="-12"/>
        </w:rPr>
        <w:t> </w:t>
      </w:r>
      <w:r>
        <w:rPr>
          <w:color w:val="1D1D1B"/>
        </w:rPr>
        <w:t>y</w:t>
      </w:r>
      <w:r>
        <w:rPr>
          <w:color w:val="1D1D1B"/>
          <w:spacing w:val="-12"/>
        </w:rPr>
        <w:t> </w:t>
      </w:r>
      <w:r>
        <w:rPr>
          <w:color w:val="1D1D1B"/>
        </w:rPr>
        <w:t>material de Marina Mercante y Servicios de su dependencia, siendo de categoría Ordinario y pudiendo llevar el timbre de</w:t>
      </w:r>
      <w:r>
        <w:rPr>
          <w:color w:val="1D1D1B"/>
          <w:spacing w:val="-2"/>
        </w:rPr>
        <w:t> </w:t>
      </w:r>
      <w:r>
        <w:rPr>
          <w:color w:val="1D1D1B"/>
        </w:rPr>
        <w:t>“Público”.</w:t>
      </w:r>
    </w:p>
    <w:p>
      <w:pPr>
        <w:pStyle w:val="BodyText"/>
        <w:spacing w:before="9"/>
        <w:rPr>
          <w:sz w:val="19"/>
        </w:rPr>
      </w:pPr>
    </w:p>
    <w:p>
      <w:pPr>
        <w:pStyle w:val="BodyText"/>
        <w:spacing w:line="249" w:lineRule="auto"/>
        <w:ind w:left="243" w:firstLine="340"/>
        <w:jc w:val="both"/>
      </w:pPr>
      <w:r>
        <w:rPr>
          <w:color w:val="1D1D1B"/>
        </w:rPr>
        <w:t>Está subdividido en dos tomos para facilitar su uso</w:t>
      </w:r>
      <w:r>
        <w:rPr>
          <w:color w:val="1D1D1B"/>
          <w:spacing w:val="-13"/>
        </w:rPr>
        <w:t> </w:t>
      </w:r>
      <w:r>
        <w:rPr>
          <w:color w:val="1D1D1B"/>
        </w:rPr>
        <w:t>y</w:t>
      </w:r>
      <w:r>
        <w:rPr>
          <w:color w:val="1D1D1B"/>
          <w:spacing w:val="-13"/>
        </w:rPr>
        <w:t> </w:t>
      </w:r>
      <w:r>
        <w:rPr>
          <w:color w:val="1D1D1B"/>
        </w:rPr>
        <w:t>distribución,</w:t>
      </w:r>
      <w:r>
        <w:rPr>
          <w:color w:val="1D1D1B"/>
          <w:spacing w:val="-13"/>
        </w:rPr>
        <w:t> </w:t>
      </w:r>
      <w:r>
        <w:rPr>
          <w:color w:val="1D1D1B"/>
        </w:rPr>
        <w:t>siendo</w:t>
      </w:r>
      <w:r>
        <w:rPr>
          <w:color w:val="1D1D1B"/>
          <w:spacing w:val="-13"/>
        </w:rPr>
        <w:t> </w:t>
      </w:r>
      <w:r>
        <w:rPr>
          <w:color w:val="1D1D1B"/>
        </w:rPr>
        <w:t>algunos</w:t>
      </w:r>
      <w:r>
        <w:rPr>
          <w:color w:val="1D1D1B"/>
          <w:spacing w:val="-13"/>
        </w:rPr>
        <w:t> </w:t>
      </w:r>
      <w:r>
        <w:rPr>
          <w:color w:val="1D1D1B"/>
        </w:rPr>
        <w:t>de</w:t>
      </w:r>
      <w:r>
        <w:rPr>
          <w:color w:val="1D1D1B"/>
          <w:spacing w:val="-13"/>
        </w:rPr>
        <w:t> </w:t>
      </w:r>
      <w:r>
        <w:rPr>
          <w:color w:val="1D1D1B"/>
        </w:rPr>
        <w:t>los</w:t>
      </w:r>
      <w:r>
        <w:rPr>
          <w:color w:val="1D1D1B"/>
          <w:spacing w:val="-13"/>
        </w:rPr>
        <w:t> </w:t>
      </w:r>
      <w:r>
        <w:rPr>
          <w:color w:val="1D1D1B"/>
        </w:rPr>
        <w:t>reglamentos contenidos los</w:t>
      </w:r>
      <w:r>
        <w:rPr>
          <w:color w:val="1D1D1B"/>
          <w:spacing w:val="-3"/>
        </w:rPr>
        <w:t> </w:t>
      </w:r>
      <w:r>
        <w:rPr>
          <w:color w:val="1D1D1B"/>
        </w:rPr>
        <w:t>siguientes:</w:t>
      </w:r>
    </w:p>
    <w:p>
      <w:pPr>
        <w:pStyle w:val="BodyText"/>
        <w:spacing w:before="9"/>
        <w:rPr>
          <w:sz w:val="19"/>
        </w:rPr>
      </w:pPr>
    </w:p>
    <w:p>
      <w:pPr>
        <w:pStyle w:val="ListParagraph"/>
        <w:numPr>
          <w:ilvl w:val="0"/>
          <w:numId w:val="149"/>
        </w:numPr>
        <w:tabs>
          <w:tab w:pos="404" w:val="left" w:leader="none"/>
        </w:tabs>
        <w:spacing w:line="240" w:lineRule="auto" w:before="0" w:after="0"/>
        <w:ind w:left="403" w:right="0" w:hanging="160"/>
        <w:jc w:val="both"/>
        <w:rPr>
          <w:sz w:val="20"/>
        </w:rPr>
      </w:pPr>
      <w:r>
        <w:rPr>
          <w:color w:val="1D1D1B"/>
          <w:sz w:val="20"/>
        </w:rPr>
        <w:t>Ley de Navegación, 7-50/3 de</w:t>
      </w:r>
      <w:r>
        <w:rPr>
          <w:color w:val="1D1D1B"/>
          <w:spacing w:val="-1"/>
          <w:sz w:val="20"/>
        </w:rPr>
        <w:t> </w:t>
      </w:r>
      <w:r>
        <w:rPr>
          <w:color w:val="1D1D1B"/>
          <w:sz w:val="20"/>
        </w:rPr>
        <w:t>1978.</w:t>
      </w:r>
    </w:p>
    <w:p>
      <w:pPr>
        <w:pStyle w:val="ListParagraph"/>
        <w:numPr>
          <w:ilvl w:val="0"/>
          <w:numId w:val="149"/>
        </w:numPr>
        <w:tabs>
          <w:tab w:pos="404" w:val="left" w:leader="none"/>
        </w:tabs>
        <w:spacing w:line="240" w:lineRule="auto" w:before="10" w:after="0"/>
        <w:ind w:left="403" w:right="0" w:hanging="160"/>
        <w:jc w:val="both"/>
        <w:rPr>
          <w:sz w:val="20"/>
        </w:rPr>
      </w:pPr>
      <w:r>
        <w:rPr>
          <w:color w:val="1D1D1B"/>
          <w:sz w:val="20"/>
        </w:rPr>
        <w:t>Practicaje y Pilotaje, 7-50/12 de</w:t>
      </w:r>
      <w:r>
        <w:rPr>
          <w:color w:val="1D1D1B"/>
          <w:spacing w:val="-1"/>
          <w:sz w:val="20"/>
        </w:rPr>
        <w:t> </w:t>
      </w:r>
      <w:r>
        <w:rPr>
          <w:color w:val="1D1D1B"/>
          <w:sz w:val="20"/>
        </w:rPr>
        <w:t>1985.</w:t>
      </w:r>
    </w:p>
    <w:p>
      <w:pPr>
        <w:pStyle w:val="ListParagraph"/>
        <w:numPr>
          <w:ilvl w:val="0"/>
          <w:numId w:val="149"/>
        </w:numPr>
        <w:tabs>
          <w:tab w:pos="404" w:val="left" w:leader="none"/>
        </w:tabs>
        <w:spacing w:line="240" w:lineRule="auto" w:before="10" w:after="0"/>
        <w:ind w:left="403" w:right="0" w:hanging="160"/>
        <w:jc w:val="both"/>
        <w:rPr>
          <w:sz w:val="20"/>
        </w:rPr>
      </w:pPr>
      <w:r>
        <w:rPr>
          <w:color w:val="1D1D1B"/>
          <w:sz w:val="20"/>
        </w:rPr>
        <w:t>Concesiones Marítimas, 7-52/1 de</w:t>
      </w:r>
      <w:r>
        <w:rPr>
          <w:color w:val="1D1D1B"/>
          <w:spacing w:val="-1"/>
          <w:sz w:val="20"/>
        </w:rPr>
        <w:t> </w:t>
      </w:r>
      <w:r>
        <w:rPr>
          <w:color w:val="1D1D1B"/>
          <w:sz w:val="20"/>
        </w:rPr>
        <w:t>1968.</w:t>
      </w:r>
    </w:p>
    <w:p>
      <w:pPr>
        <w:pStyle w:val="ListParagraph"/>
        <w:numPr>
          <w:ilvl w:val="0"/>
          <w:numId w:val="149"/>
        </w:numPr>
        <w:tabs>
          <w:tab w:pos="404" w:val="left" w:leader="none"/>
        </w:tabs>
        <w:spacing w:line="240" w:lineRule="auto" w:before="10" w:after="0"/>
        <w:ind w:left="403" w:right="0" w:hanging="160"/>
        <w:jc w:val="both"/>
        <w:rPr>
          <w:sz w:val="20"/>
        </w:rPr>
      </w:pPr>
      <w:r>
        <w:rPr>
          <w:color w:val="1D1D1B"/>
          <w:sz w:val="20"/>
        </w:rPr>
        <w:t>Títulos Profesionales y permisos de embarco    </w:t>
      </w:r>
      <w:r>
        <w:rPr>
          <w:color w:val="1D1D1B"/>
          <w:spacing w:val="14"/>
          <w:sz w:val="20"/>
        </w:rPr>
        <w:t> </w:t>
      </w:r>
      <w:r>
        <w:rPr>
          <w:color w:val="1D1D1B"/>
          <w:sz w:val="20"/>
        </w:rPr>
        <w:t>de</w:t>
      </w:r>
    </w:p>
    <w:p>
      <w:pPr>
        <w:pStyle w:val="BodyText"/>
        <w:spacing w:before="10"/>
        <w:ind w:left="402"/>
        <w:jc w:val="center"/>
      </w:pPr>
      <w:r>
        <w:rPr>
          <w:color w:val="1D1D1B"/>
        </w:rPr>
        <w:t>Oficiales</w:t>
      </w:r>
      <w:r>
        <w:rPr>
          <w:color w:val="1D1D1B"/>
          <w:spacing w:val="-18"/>
        </w:rPr>
        <w:t> </w:t>
      </w:r>
      <w:r>
        <w:rPr>
          <w:color w:val="1D1D1B"/>
        </w:rPr>
        <w:t>MMN</w:t>
      </w:r>
      <w:r>
        <w:rPr>
          <w:color w:val="1D1D1B"/>
          <w:spacing w:val="-17"/>
        </w:rPr>
        <w:t> </w:t>
      </w:r>
      <w:r>
        <w:rPr>
          <w:color w:val="1D1D1B"/>
        </w:rPr>
        <w:t>y</w:t>
      </w:r>
      <w:r>
        <w:rPr>
          <w:color w:val="1D1D1B"/>
          <w:spacing w:val="-17"/>
        </w:rPr>
        <w:t> </w:t>
      </w:r>
      <w:r>
        <w:rPr>
          <w:color w:val="1D1D1B"/>
        </w:rPr>
        <w:t>Naves</w:t>
      </w:r>
      <w:r>
        <w:rPr>
          <w:color w:val="1D1D1B"/>
          <w:spacing w:val="-17"/>
        </w:rPr>
        <w:t> </w:t>
      </w:r>
      <w:r>
        <w:rPr>
          <w:color w:val="1D1D1B"/>
        </w:rPr>
        <w:t>Especiales,</w:t>
      </w:r>
      <w:r>
        <w:rPr>
          <w:color w:val="1D1D1B"/>
          <w:spacing w:val="-17"/>
        </w:rPr>
        <w:t> </w:t>
      </w:r>
      <w:r>
        <w:rPr>
          <w:color w:val="1D1D1B"/>
        </w:rPr>
        <w:t>7-54/1</w:t>
      </w:r>
      <w:r>
        <w:rPr>
          <w:color w:val="1D1D1B"/>
          <w:spacing w:val="-17"/>
        </w:rPr>
        <w:t> </w:t>
      </w:r>
      <w:r>
        <w:rPr>
          <w:color w:val="1D1D1B"/>
        </w:rPr>
        <w:t>de</w:t>
      </w:r>
      <w:r>
        <w:rPr>
          <w:color w:val="1D1D1B"/>
          <w:spacing w:val="-17"/>
        </w:rPr>
        <w:t> </w:t>
      </w:r>
      <w:r>
        <w:rPr>
          <w:color w:val="1D1D1B"/>
        </w:rPr>
        <w:t>1985.</w:t>
      </w:r>
    </w:p>
    <w:p>
      <w:pPr>
        <w:pStyle w:val="ListParagraph"/>
        <w:numPr>
          <w:ilvl w:val="0"/>
          <w:numId w:val="149"/>
        </w:numPr>
        <w:tabs>
          <w:tab w:pos="364" w:val="left" w:leader="none"/>
        </w:tabs>
        <w:spacing w:line="240" w:lineRule="auto" w:before="10" w:after="0"/>
        <w:ind w:left="363" w:right="0" w:hanging="120"/>
        <w:jc w:val="both"/>
        <w:rPr>
          <w:sz w:val="20"/>
        </w:rPr>
      </w:pPr>
      <w:r>
        <w:rPr>
          <w:color w:val="1D1D1B"/>
          <w:spacing w:val="-6"/>
          <w:sz w:val="20"/>
        </w:rPr>
        <w:t>Desgasificación</w:t>
      </w:r>
      <w:r>
        <w:rPr>
          <w:color w:val="1D1D1B"/>
          <w:spacing w:val="-16"/>
          <w:sz w:val="20"/>
        </w:rPr>
        <w:t> </w:t>
      </w:r>
      <w:r>
        <w:rPr>
          <w:color w:val="1D1D1B"/>
          <w:spacing w:val="-3"/>
          <w:sz w:val="20"/>
        </w:rPr>
        <w:t>de</w:t>
      </w:r>
      <w:r>
        <w:rPr>
          <w:color w:val="1D1D1B"/>
          <w:spacing w:val="-16"/>
          <w:sz w:val="20"/>
        </w:rPr>
        <w:t> </w:t>
      </w:r>
      <w:r>
        <w:rPr>
          <w:color w:val="1D1D1B"/>
          <w:spacing w:val="-5"/>
          <w:sz w:val="20"/>
        </w:rPr>
        <w:t>buques</w:t>
      </w:r>
      <w:r>
        <w:rPr>
          <w:color w:val="1D1D1B"/>
          <w:spacing w:val="-16"/>
          <w:sz w:val="20"/>
        </w:rPr>
        <w:t> </w:t>
      </w:r>
      <w:r>
        <w:rPr>
          <w:color w:val="1D1D1B"/>
          <w:spacing w:val="-6"/>
          <w:sz w:val="20"/>
        </w:rPr>
        <w:t>mercantes,</w:t>
      </w:r>
      <w:r>
        <w:rPr>
          <w:color w:val="1D1D1B"/>
          <w:spacing w:val="-16"/>
          <w:sz w:val="20"/>
        </w:rPr>
        <w:t> </w:t>
      </w:r>
      <w:r>
        <w:rPr>
          <w:color w:val="1D1D1B"/>
          <w:spacing w:val="-5"/>
          <w:sz w:val="20"/>
        </w:rPr>
        <w:t>7-55/5</w:t>
      </w:r>
      <w:r>
        <w:rPr>
          <w:color w:val="1D1D1B"/>
          <w:spacing w:val="-16"/>
          <w:sz w:val="20"/>
        </w:rPr>
        <w:t> </w:t>
      </w:r>
      <w:r>
        <w:rPr>
          <w:color w:val="1D1D1B"/>
          <w:spacing w:val="-3"/>
          <w:sz w:val="20"/>
        </w:rPr>
        <w:t>de</w:t>
      </w:r>
      <w:r>
        <w:rPr>
          <w:color w:val="1D1D1B"/>
          <w:spacing w:val="-16"/>
          <w:sz w:val="20"/>
        </w:rPr>
        <w:t> </w:t>
      </w:r>
      <w:r>
        <w:rPr>
          <w:color w:val="1D1D1B"/>
          <w:spacing w:val="-6"/>
          <w:sz w:val="20"/>
        </w:rPr>
        <w:t>1984.</w:t>
      </w:r>
    </w:p>
    <w:p>
      <w:pPr>
        <w:pStyle w:val="ListParagraph"/>
        <w:numPr>
          <w:ilvl w:val="0"/>
          <w:numId w:val="149"/>
        </w:numPr>
        <w:tabs>
          <w:tab w:pos="404" w:val="left" w:leader="none"/>
        </w:tabs>
        <w:spacing w:line="240" w:lineRule="auto" w:before="10" w:after="0"/>
        <w:ind w:left="403" w:right="0" w:hanging="160"/>
        <w:jc w:val="both"/>
        <w:rPr>
          <w:sz w:val="20"/>
        </w:rPr>
      </w:pPr>
      <w:r>
        <w:rPr>
          <w:color w:val="1D1D1B"/>
          <w:sz w:val="20"/>
        </w:rPr>
        <w:t>Prevenir los abordajes, 7-58/2 de</w:t>
      </w:r>
      <w:r>
        <w:rPr>
          <w:color w:val="1D1D1B"/>
          <w:spacing w:val="-1"/>
          <w:sz w:val="20"/>
        </w:rPr>
        <w:t> </w:t>
      </w:r>
      <w:r>
        <w:rPr>
          <w:color w:val="1D1D1B"/>
          <w:sz w:val="20"/>
        </w:rPr>
        <w:t>1981.</w:t>
      </w:r>
    </w:p>
    <w:p>
      <w:pPr>
        <w:pStyle w:val="ListParagraph"/>
        <w:numPr>
          <w:ilvl w:val="0"/>
          <w:numId w:val="149"/>
        </w:numPr>
        <w:tabs>
          <w:tab w:pos="404" w:val="left" w:leader="none"/>
        </w:tabs>
        <w:spacing w:line="240" w:lineRule="auto" w:before="10" w:after="0"/>
        <w:ind w:left="403" w:right="0" w:hanging="160"/>
        <w:jc w:val="both"/>
        <w:rPr>
          <w:sz w:val="20"/>
        </w:rPr>
      </w:pPr>
      <w:r>
        <w:rPr>
          <w:color w:val="1D1D1B"/>
          <w:sz w:val="20"/>
        </w:rPr>
        <w:t>Agregados Navales</w:t>
      </w:r>
      <w:r>
        <w:rPr>
          <w:color w:val="1D1D1B"/>
          <w:spacing w:val="-1"/>
          <w:sz w:val="20"/>
        </w:rPr>
        <w:t> </w:t>
      </w:r>
      <w:r>
        <w:rPr>
          <w:color w:val="1D1D1B"/>
          <w:sz w:val="20"/>
        </w:rPr>
        <w:t>“A”.</w:t>
      </w:r>
    </w:p>
    <w:p>
      <w:pPr>
        <w:pStyle w:val="BodyText"/>
        <w:spacing w:before="6"/>
      </w:pPr>
    </w:p>
    <w:p>
      <w:pPr>
        <w:pStyle w:val="BodyText"/>
        <w:spacing w:line="249" w:lineRule="auto" w:before="1"/>
        <w:ind w:left="243" w:firstLine="340"/>
        <w:jc w:val="both"/>
      </w:pPr>
      <w:r>
        <w:rPr>
          <w:color w:val="1D1D1B"/>
          <w:spacing w:val="-3"/>
        </w:rPr>
        <w:t>Contiene</w:t>
      </w:r>
      <w:r>
        <w:rPr>
          <w:color w:val="1D1D1B"/>
          <w:spacing w:val="-18"/>
        </w:rPr>
        <w:t> </w:t>
      </w:r>
      <w:r>
        <w:rPr>
          <w:color w:val="1D1D1B"/>
        </w:rPr>
        <w:t>los</w:t>
      </w:r>
      <w:r>
        <w:rPr>
          <w:color w:val="1D1D1B"/>
          <w:spacing w:val="-18"/>
        </w:rPr>
        <w:t> </w:t>
      </w:r>
      <w:r>
        <w:rPr>
          <w:color w:val="1D1D1B"/>
        </w:rPr>
        <w:t>reglamentos</w:t>
      </w:r>
      <w:r>
        <w:rPr>
          <w:color w:val="1D1D1B"/>
          <w:spacing w:val="-18"/>
        </w:rPr>
        <w:t> </w:t>
      </w:r>
      <w:r>
        <w:rPr>
          <w:color w:val="1D1D1B"/>
        </w:rPr>
        <w:t>de</w:t>
      </w:r>
      <w:r>
        <w:rPr>
          <w:color w:val="1D1D1B"/>
          <w:spacing w:val="-18"/>
        </w:rPr>
        <w:t> </w:t>
      </w:r>
      <w:r>
        <w:rPr>
          <w:color w:val="1D1D1B"/>
        </w:rPr>
        <w:t>categoría</w:t>
      </w:r>
      <w:r>
        <w:rPr>
          <w:color w:val="1D1D1B"/>
          <w:spacing w:val="-18"/>
        </w:rPr>
        <w:t> </w:t>
      </w:r>
      <w:r>
        <w:rPr>
          <w:color w:val="1D1D1B"/>
          <w:spacing w:val="-3"/>
        </w:rPr>
        <w:t>Reservada </w:t>
      </w:r>
      <w:r>
        <w:rPr>
          <w:color w:val="1D1D1B"/>
        </w:rPr>
        <w:t>y Ordinaria, que los </w:t>
      </w:r>
      <w:r>
        <w:rPr>
          <w:color w:val="1D1D1B"/>
          <w:spacing w:val="-3"/>
        </w:rPr>
        <w:t>agregados navales necesitan conocer </w:t>
      </w:r>
      <w:r>
        <w:rPr>
          <w:color w:val="1D1D1B"/>
        </w:rPr>
        <w:t>y </w:t>
      </w:r>
      <w:r>
        <w:rPr>
          <w:color w:val="1D1D1B"/>
          <w:spacing w:val="-3"/>
        </w:rPr>
        <w:t>aplicar durante </w:t>
      </w:r>
      <w:r>
        <w:rPr>
          <w:color w:val="1D1D1B"/>
        </w:rPr>
        <w:t>el </w:t>
      </w:r>
      <w:r>
        <w:rPr>
          <w:color w:val="1D1D1B"/>
          <w:spacing w:val="-3"/>
        </w:rPr>
        <w:t>desempeño </w:t>
      </w:r>
      <w:r>
        <w:rPr>
          <w:color w:val="1D1D1B"/>
        </w:rPr>
        <w:t>de sus funciones en el </w:t>
      </w:r>
      <w:r>
        <w:rPr>
          <w:color w:val="1D1D1B"/>
          <w:spacing w:val="-3"/>
        </w:rPr>
        <w:t>extranjero. </w:t>
      </w:r>
      <w:r>
        <w:rPr>
          <w:color w:val="1D1D1B"/>
        </w:rPr>
        <w:t>Su contenido lo </w:t>
      </w:r>
      <w:r>
        <w:rPr>
          <w:color w:val="1D1D1B"/>
          <w:spacing w:val="-3"/>
        </w:rPr>
        <w:t>determina </w:t>
      </w:r>
      <w:r>
        <w:rPr>
          <w:color w:val="1D1D1B"/>
        </w:rPr>
        <w:t>el</w:t>
      </w:r>
      <w:r>
        <w:rPr>
          <w:color w:val="1D1D1B"/>
          <w:spacing w:val="-25"/>
        </w:rPr>
        <w:t> </w:t>
      </w:r>
      <w:r>
        <w:rPr>
          <w:color w:val="1D1D1B"/>
          <w:spacing w:val="-2"/>
        </w:rPr>
        <w:t>Estado</w:t>
      </w:r>
      <w:r>
        <w:rPr>
          <w:color w:val="1D1D1B"/>
          <w:spacing w:val="-25"/>
        </w:rPr>
        <w:t> </w:t>
      </w:r>
      <w:r>
        <w:rPr>
          <w:color w:val="1D1D1B"/>
        </w:rPr>
        <w:t>Mayor</w:t>
      </w:r>
      <w:r>
        <w:rPr>
          <w:color w:val="1D1D1B"/>
          <w:spacing w:val="-25"/>
        </w:rPr>
        <w:t> </w:t>
      </w:r>
      <w:r>
        <w:rPr>
          <w:color w:val="1D1D1B"/>
          <w:spacing w:val="-3"/>
        </w:rPr>
        <w:t>General</w:t>
      </w:r>
      <w:r>
        <w:rPr>
          <w:color w:val="1D1D1B"/>
          <w:spacing w:val="-25"/>
        </w:rPr>
        <w:t> </w:t>
      </w:r>
      <w:r>
        <w:rPr>
          <w:color w:val="1D1D1B"/>
        </w:rPr>
        <w:t>de</w:t>
      </w:r>
      <w:r>
        <w:rPr>
          <w:color w:val="1D1D1B"/>
          <w:spacing w:val="-25"/>
        </w:rPr>
        <w:t> </w:t>
      </w:r>
      <w:r>
        <w:rPr>
          <w:color w:val="1D1D1B"/>
        </w:rPr>
        <w:t>la</w:t>
      </w:r>
      <w:r>
        <w:rPr>
          <w:color w:val="1D1D1B"/>
          <w:spacing w:val="-25"/>
        </w:rPr>
        <w:t> </w:t>
      </w:r>
      <w:r>
        <w:rPr>
          <w:color w:val="1D1D1B"/>
          <w:spacing w:val="-3"/>
        </w:rPr>
        <w:t>Armada,</w:t>
      </w:r>
      <w:r>
        <w:rPr>
          <w:color w:val="1D1D1B"/>
          <w:spacing w:val="-25"/>
        </w:rPr>
        <w:t> </w:t>
      </w:r>
      <w:r>
        <w:rPr>
          <w:color w:val="1D1D1B"/>
          <w:spacing w:val="-3"/>
        </w:rPr>
        <w:t>agrupando,</w:t>
      </w:r>
      <w:r>
        <w:rPr>
          <w:color w:val="1D1D1B"/>
          <w:spacing w:val="-25"/>
        </w:rPr>
        <w:t> </w:t>
      </w:r>
      <w:r>
        <w:rPr>
          <w:color w:val="1D1D1B"/>
        </w:rPr>
        <w:t>por </w:t>
      </w:r>
      <w:r>
        <w:rPr>
          <w:color w:val="1D1D1B"/>
          <w:spacing w:val="-3"/>
        </w:rPr>
        <w:t>excepción reglamentos </w:t>
      </w:r>
      <w:r>
        <w:rPr>
          <w:color w:val="1D1D1B"/>
        </w:rPr>
        <w:t>R u O, </w:t>
      </w:r>
      <w:r>
        <w:rPr>
          <w:color w:val="1D1D1B"/>
          <w:spacing w:val="-3"/>
        </w:rPr>
        <w:t>pertenecientes </w:t>
      </w:r>
      <w:r>
        <w:rPr>
          <w:color w:val="1D1D1B"/>
        </w:rPr>
        <w:t>a otros </w:t>
      </w:r>
      <w:r>
        <w:rPr>
          <w:color w:val="1D1D1B"/>
          <w:spacing w:val="-3"/>
        </w:rPr>
        <w:t>Libros </w:t>
      </w:r>
      <w:r>
        <w:rPr>
          <w:color w:val="1D1D1B"/>
        </w:rPr>
        <w:t>de </w:t>
      </w:r>
      <w:r>
        <w:rPr>
          <w:color w:val="1D1D1B"/>
          <w:spacing w:val="-3"/>
        </w:rPr>
        <w:t>Recopilación. </w:t>
      </w:r>
      <w:r>
        <w:rPr>
          <w:color w:val="1D1D1B"/>
        </w:rPr>
        <w:t>Es de categoría</w:t>
      </w:r>
      <w:r>
        <w:rPr>
          <w:color w:val="1D1D1B"/>
          <w:spacing w:val="-37"/>
        </w:rPr>
        <w:t> </w:t>
      </w:r>
      <w:r>
        <w:rPr>
          <w:color w:val="1D1D1B"/>
          <w:spacing w:val="-3"/>
        </w:rPr>
        <w:t>Reservada.</w:t>
      </w:r>
    </w:p>
    <w:p>
      <w:pPr>
        <w:pStyle w:val="BodyText"/>
        <w:spacing w:before="9"/>
        <w:rPr>
          <w:sz w:val="19"/>
        </w:rPr>
      </w:pPr>
    </w:p>
    <w:p>
      <w:pPr>
        <w:pStyle w:val="Heading4"/>
        <w:numPr>
          <w:ilvl w:val="0"/>
          <w:numId w:val="215"/>
        </w:numPr>
        <w:tabs>
          <w:tab w:pos="544" w:val="left" w:leader="none"/>
        </w:tabs>
        <w:spacing w:line="240" w:lineRule="auto" w:before="0" w:after="0"/>
        <w:ind w:left="543" w:right="0" w:hanging="300"/>
        <w:jc w:val="both"/>
      </w:pPr>
      <w:r>
        <w:rPr>
          <w:color w:val="1D1D1B"/>
        </w:rPr>
        <w:t>LIBROS DE</w:t>
      </w:r>
      <w:r>
        <w:rPr>
          <w:color w:val="1D1D1B"/>
          <w:spacing w:val="-10"/>
        </w:rPr>
        <w:t> </w:t>
      </w:r>
      <w:r>
        <w:rPr>
          <w:color w:val="1D1D1B"/>
        </w:rPr>
        <w:t>REGISTRO</w:t>
      </w:r>
    </w:p>
    <w:p>
      <w:pPr>
        <w:pStyle w:val="BodyText"/>
        <w:spacing w:before="6"/>
        <w:rPr>
          <w:b/>
        </w:rPr>
      </w:pPr>
    </w:p>
    <w:p>
      <w:pPr>
        <w:pStyle w:val="BodyText"/>
        <w:spacing w:line="249" w:lineRule="auto" w:before="1"/>
        <w:ind w:left="243" w:firstLine="340"/>
        <w:jc w:val="both"/>
      </w:pPr>
      <w:r>
        <w:rPr>
          <w:color w:val="1D1D1B"/>
        </w:rPr>
        <w:t>Se usan para </w:t>
      </w:r>
      <w:r>
        <w:rPr>
          <w:color w:val="1D1D1B"/>
          <w:spacing w:val="-3"/>
        </w:rPr>
        <w:t>registrar todas </w:t>
      </w:r>
      <w:r>
        <w:rPr>
          <w:color w:val="1D1D1B"/>
        </w:rPr>
        <w:t>las </w:t>
      </w:r>
      <w:r>
        <w:rPr>
          <w:color w:val="1D1D1B"/>
          <w:spacing w:val="-3"/>
        </w:rPr>
        <w:t>publicaciones oficiales, excepto </w:t>
      </w:r>
      <w:r>
        <w:rPr>
          <w:color w:val="1D1D1B"/>
        </w:rPr>
        <w:t>los </w:t>
      </w:r>
      <w:r>
        <w:rPr>
          <w:color w:val="1D1D1B"/>
          <w:spacing w:val="-3"/>
        </w:rPr>
        <w:t>reglamentos </w:t>
      </w:r>
      <w:r>
        <w:rPr>
          <w:color w:val="1D1D1B"/>
        </w:rPr>
        <w:t>o </w:t>
      </w:r>
      <w:r>
        <w:rPr>
          <w:color w:val="1D1D1B"/>
          <w:spacing w:val="-3"/>
        </w:rPr>
        <w:t>publicaciones  </w:t>
      </w:r>
      <w:r>
        <w:rPr>
          <w:color w:val="1D1D1B"/>
        </w:rPr>
        <w:t>que se </w:t>
      </w:r>
      <w:r>
        <w:rPr>
          <w:color w:val="1D1D1B"/>
          <w:spacing w:val="-3"/>
        </w:rPr>
        <w:t>archivan </w:t>
      </w:r>
      <w:r>
        <w:rPr>
          <w:color w:val="1D1D1B"/>
        </w:rPr>
        <w:t>en </w:t>
      </w:r>
      <w:r>
        <w:rPr>
          <w:color w:val="1D1D1B"/>
          <w:spacing w:val="-3"/>
        </w:rPr>
        <w:t>Libros </w:t>
      </w:r>
      <w:r>
        <w:rPr>
          <w:color w:val="1D1D1B"/>
        </w:rPr>
        <w:t>de </w:t>
      </w:r>
      <w:r>
        <w:rPr>
          <w:color w:val="1D1D1B"/>
          <w:spacing w:val="-3"/>
        </w:rPr>
        <w:t>Recopilación. </w:t>
      </w:r>
      <w:r>
        <w:rPr>
          <w:color w:val="1D1D1B"/>
        </w:rPr>
        <w:t>El </w:t>
      </w:r>
      <w:r>
        <w:rPr>
          <w:color w:val="1D1D1B"/>
          <w:spacing w:val="34"/>
        </w:rPr>
        <w:t> </w:t>
      </w:r>
      <w:r>
        <w:rPr>
          <w:color w:val="1D1D1B"/>
          <w:spacing w:val="-3"/>
        </w:rPr>
        <w:t>objeto</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21"/>
      </w:pPr>
      <w:r>
        <w:rPr/>
        <w:pict>
          <v:shape style="position:absolute;margin-left:573.636597pt;margin-top:21.273252pt;width:12pt;height:80.6pt;mso-position-horizontal-relative:page;mso-position-vertical-relative:paragraph;z-index:20224" type="#_x0000_t202" filled="false" stroked="false">
            <v:textbox inset="0,0,0,0" style="layout-flow:vertical;mso-layout-flow-alt:bottom-to-top">
              <w:txbxContent>
                <w:p>
                  <w:pPr>
                    <w:pStyle w:val="BodyText"/>
                    <w:spacing w:line="221" w:lineRule="exact"/>
                    <w:ind w:left="20" w:right="-601"/>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1"/>
                    </w:rPr>
                    <w:t>eintitrés</w:t>
                  </w:r>
                </w:p>
              </w:txbxContent>
            </v:textbox>
            <w10:wrap type="none"/>
          </v:shape>
        </w:pict>
      </w:r>
      <w:r>
        <w:rPr/>
        <w:pict>
          <v:shape style="position:absolute;margin-left:573.636597pt;margin-top:-133.166748pt;width:12pt;height:127.65pt;mso-position-horizontal-relative:page;mso-position-vertical-relative:paragraph;z-index:20248" type="#_x0000_t202" filled="false" stroked="false">
            <v:textbox inset="0,0,0,0" style="layout-flow:vertical;mso-layout-flow-alt:bottom-to-top">
              <w:txbxContent>
                <w:p>
                  <w:pPr>
                    <w:pStyle w:val="BodyText"/>
                    <w:spacing w:line="221" w:lineRule="exact"/>
                    <w:ind w:left="20" w:right="-981"/>
                    <w:rPr>
                      <w:rFonts w:ascii="Gill Sans MT"/>
                    </w:rPr>
                  </w:pPr>
                  <w:r>
                    <w:rPr>
                      <w:rFonts w:ascii="Gill Sans MT"/>
                      <w:color w:val="9D9D9C"/>
                      <w:w w:val="111"/>
                    </w:rPr>
                    <w:t>Publicaciones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4"/>
                    </w:rPr>
                    <w:t>Documentos</w:t>
                  </w:r>
                </w:p>
              </w:txbxContent>
            </v:textbox>
            <w10:wrap type="none"/>
          </v:shape>
        </w:pict>
      </w:r>
      <w:r>
        <w:rPr>
          <w:color w:val="9D9D9C"/>
        </w:rPr>
        <w:t>275</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499" w:right="1"/>
        <w:jc w:val="right"/>
      </w:pPr>
      <w:r>
        <w:rPr>
          <w:color w:val="1D1D1B"/>
        </w:rPr>
        <w:t>es mantener el control de las </w:t>
      </w:r>
      <w:r>
        <w:rPr>
          <w:color w:val="1D1D1B"/>
          <w:spacing w:val="-3"/>
        </w:rPr>
        <w:t>Comandancias</w:t>
      </w:r>
      <w:r>
        <w:rPr>
          <w:color w:val="1D1D1B"/>
          <w:spacing w:val="-8"/>
        </w:rPr>
        <w:t> </w:t>
      </w:r>
      <w:r>
        <w:rPr>
          <w:color w:val="1D1D1B"/>
        </w:rPr>
        <w:t>y</w:t>
      </w:r>
      <w:r>
        <w:rPr>
          <w:color w:val="1D1D1B"/>
          <w:spacing w:val="46"/>
        </w:rPr>
        <w:t> </w:t>
      </w:r>
      <w:r>
        <w:rPr>
          <w:color w:val="1D1D1B"/>
          <w:spacing w:val="-3"/>
        </w:rPr>
        <w:t>la </w:t>
      </w:r>
      <w:r>
        <w:rPr>
          <w:color w:val="1D1D1B"/>
        </w:rPr>
        <w:t>responsabilidad</w:t>
      </w:r>
      <w:r>
        <w:rPr>
          <w:color w:val="1D1D1B"/>
          <w:spacing w:val="-23"/>
        </w:rPr>
        <w:t> </w:t>
      </w:r>
      <w:r>
        <w:rPr>
          <w:color w:val="1D1D1B"/>
        </w:rPr>
        <w:t>de</w:t>
      </w:r>
      <w:r>
        <w:rPr>
          <w:color w:val="1D1D1B"/>
          <w:spacing w:val="-23"/>
        </w:rPr>
        <w:t> </w:t>
      </w:r>
      <w:r>
        <w:rPr>
          <w:color w:val="1D1D1B"/>
        </w:rPr>
        <w:t>las</w:t>
      </w:r>
      <w:r>
        <w:rPr>
          <w:color w:val="1D1D1B"/>
          <w:spacing w:val="-23"/>
        </w:rPr>
        <w:t> </w:t>
      </w:r>
      <w:r>
        <w:rPr>
          <w:color w:val="1D1D1B"/>
          <w:spacing w:val="-3"/>
        </w:rPr>
        <w:t>personas</w:t>
      </w:r>
      <w:r>
        <w:rPr>
          <w:color w:val="1D1D1B"/>
          <w:spacing w:val="-22"/>
        </w:rPr>
        <w:t> </w:t>
      </w:r>
      <w:r>
        <w:rPr>
          <w:color w:val="1D1D1B"/>
          <w:spacing w:val="-3"/>
        </w:rPr>
        <w:t>encargadas</w:t>
      </w:r>
      <w:r>
        <w:rPr>
          <w:color w:val="1D1D1B"/>
          <w:spacing w:val="-22"/>
        </w:rPr>
        <w:t> </w:t>
      </w:r>
      <w:r>
        <w:rPr>
          <w:color w:val="1D1D1B"/>
        </w:rPr>
        <w:t>del</w:t>
      </w:r>
      <w:r>
        <w:rPr>
          <w:color w:val="1D1D1B"/>
          <w:spacing w:val="-23"/>
        </w:rPr>
        <w:t> </w:t>
      </w:r>
      <w:r>
        <w:rPr>
          <w:color w:val="1D1D1B"/>
          <w:spacing w:val="-3"/>
        </w:rPr>
        <w:t>Libro.</w:t>
      </w:r>
    </w:p>
    <w:p>
      <w:pPr>
        <w:pStyle w:val="BodyText"/>
        <w:spacing w:before="9"/>
        <w:rPr>
          <w:sz w:val="19"/>
        </w:rPr>
      </w:pPr>
    </w:p>
    <w:p>
      <w:pPr>
        <w:pStyle w:val="BodyText"/>
        <w:spacing w:line="249" w:lineRule="auto"/>
        <w:ind w:left="1553" w:right="1" w:firstLine="340"/>
        <w:jc w:val="both"/>
      </w:pPr>
      <w:r>
        <w:rPr>
          <w:color w:val="1D1D1B"/>
        </w:rPr>
        <w:t>Los Libros de Registro tienen un índice donde figuran todas las publicaciones que deben controlar, en folio por cada publicación, que indica su característica y número de ejemplar.</w:t>
      </w:r>
    </w:p>
    <w:p>
      <w:pPr>
        <w:pStyle w:val="BodyText"/>
        <w:spacing w:before="9"/>
        <w:rPr>
          <w:sz w:val="19"/>
        </w:rPr>
      </w:pPr>
    </w:p>
    <w:p>
      <w:pPr>
        <w:pStyle w:val="BodyText"/>
        <w:spacing w:line="249" w:lineRule="auto"/>
        <w:ind w:left="1553" w:right="1" w:firstLine="340"/>
        <w:jc w:val="both"/>
      </w:pPr>
      <w:r>
        <w:rPr>
          <w:color w:val="1D1D1B"/>
        </w:rPr>
        <w:t>El nombre y la firma de la persona responsable estarán certificados en el Cambio de Mano. Existen dos tipos de Libros de Registro:</w:t>
      </w:r>
    </w:p>
    <w:p>
      <w:pPr>
        <w:pStyle w:val="BodyText"/>
        <w:spacing w:before="9"/>
        <w:rPr>
          <w:sz w:val="19"/>
        </w:rPr>
      </w:pPr>
    </w:p>
    <w:p>
      <w:pPr>
        <w:pStyle w:val="ListParagraph"/>
        <w:numPr>
          <w:ilvl w:val="0"/>
          <w:numId w:val="216"/>
        </w:numPr>
        <w:tabs>
          <w:tab w:pos="1894" w:val="left" w:leader="none"/>
          <w:tab w:pos="2503" w:val="left" w:leader="none"/>
          <w:tab w:pos="3146" w:val="left" w:leader="none"/>
          <w:tab w:pos="3644" w:val="left" w:leader="none"/>
          <w:tab w:pos="5098" w:val="left" w:leader="none"/>
          <w:tab w:pos="6130" w:val="left" w:leader="none"/>
        </w:tabs>
        <w:spacing w:line="249" w:lineRule="auto" w:before="0" w:after="0"/>
        <w:ind w:left="1893" w:right="1" w:hanging="340"/>
        <w:jc w:val="left"/>
        <w:rPr>
          <w:sz w:val="20"/>
        </w:rPr>
      </w:pPr>
      <w:r>
        <w:rPr>
          <w:color w:val="1D1D1B"/>
          <w:sz w:val="20"/>
        </w:rPr>
        <w:t>Uno</w:t>
        <w:tab/>
        <w:t>para</w:t>
        <w:tab/>
        <w:t>las</w:t>
        <w:tab/>
        <w:t>publicaciones</w:t>
        <w:tab/>
        <w:t>Secretas</w:t>
        <w:tab/>
        <w:t>y Reservadas.</w:t>
      </w:r>
    </w:p>
    <w:p>
      <w:pPr>
        <w:pStyle w:val="BodyText"/>
        <w:spacing w:before="9"/>
        <w:rPr>
          <w:sz w:val="19"/>
        </w:rPr>
      </w:pPr>
    </w:p>
    <w:p>
      <w:pPr>
        <w:pStyle w:val="ListParagraph"/>
        <w:numPr>
          <w:ilvl w:val="0"/>
          <w:numId w:val="216"/>
        </w:numPr>
        <w:tabs>
          <w:tab w:pos="1894" w:val="left" w:leader="none"/>
        </w:tabs>
        <w:spacing w:line="240" w:lineRule="auto" w:before="0" w:after="0"/>
        <w:ind w:left="1893" w:right="0" w:hanging="340"/>
        <w:jc w:val="left"/>
        <w:rPr>
          <w:sz w:val="20"/>
        </w:rPr>
      </w:pPr>
      <w:r>
        <w:rPr>
          <w:color w:val="1D1D1B"/>
          <w:sz w:val="20"/>
        </w:rPr>
        <w:t>Uno para las</w:t>
      </w:r>
      <w:r>
        <w:rPr>
          <w:color w:val="1D1D1B"/>
          <w:spacing w:val="-7"/>
          <w:sz w:val="20"/>
        </w:rPr>
        <w:t> </w:t>
      </w:r>
      <w:r>
        <w:rPr>
          <w:color w:val="1D1D1B"/>
          <w:sz w:val="20"/>
        </w:rPr>
        <w:t>Ordinarias.</w:t>
      </w:r>
    </w:p>
    <w:p>
      <w:pPr>
        <w:pStyle w:val="BodyText"/>
        <w:spacing w:before="6"/>
      </w:pPr>
    </w:p>
    <w:p>
      <w:pPr>
        <w:pStyle w:val="Heading4"/>
        <w:numPr>
          <w:ilvl w:val="0"/>
          <w:numId w:val="215"/>
        </w:numPr>
        <w:tabs>
          <w:tab w:pos="1910" w:val="left" w:leader="none"/>
        </w:tabs>
        <w:spacing w:line="240" w:lineRule="auto" w:before="1" w:after="0"/>
        <w:ind w:left="1909" w:right="0" w:hanging="356"/>
        <w:jc w:val="left"/>
      </w:pPr>
      <w:r>
        <w:rPr>
          <w:color w:val="1D1D1B"/>
        </w:rPr>
        <w:t>OTRAS</w:t>
      </w:r>
      <w:r>
        <w:rPr>
          <w:color w:val="1D1D1B"/>
          <w:spacing w:val="-1"/>
        </w:rPr>
        <w:t> </w:t>
      </w:r>
      <w:r>
        <w:rPr>
          <w:color w:val="1D1D1B"/>
        </w:rPr>
        <w:t>PUBLICACIONES</w:t>
      </w:r>
    </w:p>
    <w:p>
      <w:pPr>
        <w:pStyle w:val="BodyText"/>
        <w:spacing w:before="6"/>
        <w:rPr>
          <w:b/>
        </w:rPr>
      </w:pPr>
    </w:p>
    <w:p>
      <w:pPr>
        <w:pStyle w:val="BodyText"/>
        <w:spacing w:line="249" w:lineRule="auto" w:before="1"/>
        <w:ind w:left="1553" w:firstLine="340"/>
        <w:jc w:val="both"/>
      </w:pPr>
      <w:r>
        <w:rPr>
          <w:color w:val="1D1D1B"/>
        </w:rPr>
        <w:t>Además de las publicaciones oficiales indicadas, existen los Boletines Oficiales, los Reglamentos Internos, Órdenes Permanentes Internas, Planes de Curso y Planes de Estudio, Directivas e Informes, Órdenes del Día, Guías Semanales de Actividades y otras,</w:t>
      </w:r>
      <w:r>
        <w:rPr>
          <w:color w:val="1D1D1B"/>
          <w:spacing w:val="-26"/>
        </w:rPr>
        <w:t> </w:t>
      </w:r>
      <w:r>
        <w:rPr>
          <w:color w:val="1D1D1B"/>
        </w:rPr>
        <w:t>todas</w:t>
      </w:r>
      <w:r>
        <w:rPr>
          <w:color w:val="1D1D1B"/>
          <w:spacing w:val="-26"/>
        </w:rPr>
        <w:t> </w:t>
      </w:r>
      <w:r>
        <w:rPr>
          <w:color w:val="1D1D1B"/>
        </w:rPr>
        <w:t>las</w:t>
      </w:r>
      <w:r>
        <w:rPr>
          <w:color w:val="1D1D1B"/>
          <w:spacing w:val="-26"/>
        </w:rPr>
        <w:t> </w:t>
      </w:r>
      <w:r>
        <w:rPr>
          <w:color w:val="1D1D1B"/>
        </w:rPr>
        <w:t>cuales</w:t>
      </w:r>
      <w:r>
        <w:rPr>
          <w:color w:val="1D1D1B"/>
          <w:spacing w:val="-26"/>
        </w:rPr>
        <w:t> </w:t>
      </w:r>
      <w:r>
        <w:rPr>
          <w:color w:val="1D1D1B"/>
        </w:rPr>
        <w:t>sirven</w:t>
      </w:r>
      <w:r>
        <w:rPr>
          <w:color w:val="1D1D1B"/>
          <w:spacing w:val="-26"/>
        </w:rPr>
        <w:t> </w:t>
      </w:r>
      <w:r>
        <w:rPr>
          <w:color w:val="1D1D1B"/>
        </w:rPr>
        <w:t>para</w:t>
      </w:r>
      <w:r>
        <w:rPr>
          <w:color w:val="1D1D1B"/>
          <w:spacing w:val="-26"/>
        </w:rPr>
        <w:t> </w:t>
      </w:r>
      <w:r>
        <w:rPr>
          <w:color w:val="1D1D1B"/>
        </w:rPr>
        <w:t>regular</w:t>
      </w:r>
      <w:r>
        <w:rPr>
          <w:color w:val="1D1D1B"/>
          <w:spacing w:val="-26"/>
        </w:rPr>
        <w:t> </w:t>
      </w:r>
      <w:r>
        <w:rPr>
          <w:color w:val="1D1D1B"/>
        </w:rPr>
        <w:t>el</w:t>
      </w:r>
      <w:r>
        <w:rPr>
          <w:color w:val="1D1D1B"/>
          <w:spacing w:val="-26"/>
        </w:rPr>
        <w:t> </w:t>
      </w:r>
      <w:r>
        <w:rPr>
          <w:color w:val="1D1D1B"/>
        </w:rPr>
        <w:t>desarrollo de las distintas labores, gestiones y actividades que se cumplen en las Unidades y</w:t>
      </w:r>
      <w:r>
        <w:rPr>
          <w:color w:val="1D1D1B"/>
          <w:spacing w:val="-25"/>
        </w:rPr>
        <w:t> </w:t>
      </w:r>
      <w:r>
        <w:rPr>
          <w:color w:val="1D1D1B"/>
        </w:rPr>
        <w:t>Reparticiones.</w:t>
      </w:r>
    </w:p>
    <w:p>
      <w:pPr>
        <w:pStyle w:val="BodyText"/>
        <w:spacing w:before="9"/>
        <w:rPr>
          <w:sz w:val="19"/>
        </w:rPr>
      </w:pPr>
    </w:p>
    <w:p>
      <w:pPr>
        <w:pStyle w:val="Heading4"/>
        <w:ind w:left="1894"/>
      </w:pPr>
      <w:r>
        <w:rPr>
          <w:color w:val="1D1D1B"/>
        </w:rPr>
        <w:t>Boletín Oficial de la Armada</w:t>
      </w:r>
    </w:p>
    <w:p>
      <w:pPr>
        <w:pStyle w:val="BodyText"/>
        <w:spacing w:line="249" w:lineRule="auto" w:before="10"/>
        <w:ind w:left="1553" w:right="1" w:firstLine="340"/>
        <w:jc w:val="both"/>
      </w:pPr>
      <w:r>
        <w:rPr/>
        <w:pict>
          <v:shape style="position:absolute;margin-left:52.628792pt;margin-top:75.537979pt;width:12pt;height:127.65pt;mso-position-horizontal-relative:page;mso-position-vertical-relative:paragraph;z-index:20272" type="#_x0000_t202" filled="false" stroked="false">
            <v:textbox inset="0,0,0,0" style="layout-flow:vertical;mso-layout-flow-alt:bottom-to-top">
              <w:txbxContent>
                <w:p>
                  <w:pPr>
                    <w:pStyle w:val="BodyText"/>
                    <w:spacing w:line="221" w:lineRule="exact"/>
                    <w:ind w:left="20" w:right="-981"/>
                    <w:rPr>
                      <w:rFonts w:ascii="Gill Sans MT"/>
                    </w:rPr>
                  </w:pPr>
                  <w:r>
                    <w:rPr>
                      <w:rFonts w:ascii="Gill Sans MT"/>
                      <w:color w:val="9D9D9C"/>
                      <w:w w:val="111"/>
                    </w:rPr>
                    <w:t>Publicaciones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4"/>
                    </w:rPr>
                    <w:t>Documentos</w:t>
                  </w:r>
                </w:p>
              </w:txbxContent>
            </v:textbox>
            <w10:wrap type="none"/>
          </v:shape>
        </w:pict>
      </w:r>
      <w:r>
        <w:rPr>
          <w:color w:val="1D1D1B"/>
        </w:rPr>
        <w:t>Es</w:t>
      </w:r>
      <w:r>
        <w:rPr>
          <w:color w:val="1D1D1B"/>
          <w:spacing w:val="-8"/>
        </w:rPr>
        <w:t> </w:t>
      </w:r>
      <w:r>
        <w:rPr>
          <w:color w:val="1D1D1B"/>
        </w:rPr>
        <w:t>el</w:t>
      </w:r>
      <w:r>
        <w:rPr>
          <w:color w:val="1D1D1B"/>
          <w:spacing w:val="-8"/>
        </w:rPr>
        <w:t> </w:t>
      </w:r>
      <w:r>
        <w:rPr>
          <w:color w:val="1D1D1B"/>
        </w:rPr>
        <w:t>órgano</w:t>
      </w:r>
      <w:r>
        <w:rPr>
          <w:color w:val="1D1D1B"/>
          <w:spacing w:val="-8"/>
        </w:rPr>
        <w:t> </w:t>
      </w:r>
      <w:r>
        <w:rPr>
          <w:color w:val="1D1D1B"/>
        </w:rPr>
        <w:t>de</w:t>
      </w:r>
      <w:r>
        <w:rPr>
          <w:color w:val="1D1D1B"/>
          <w:spacing w:val="-8"/>
        </w:rPr>
        <w:t> </w:t>
      </w:r>
      <w:r>
        <w:rPr>
          <w:color w:val="1D1D1B"/>
        </w:rPr>
        <w:t>publicidad</w:t>
      </w:r>
      <w:r>
        <w:rPr>
          <w:color w:val="1D1D1B"/>
          <w:spacing w:val="-8"/>
        </w:rPr>
        <w:t> </w:t>
      </w:r>
      <w:r>
        <w:rPr>
          <w:color w:val="1D1D1B"/>
        </w:rPr>
        <w:t>que,</w:t>
      </w:r>
      <w:r>
        <w:rPr>
          <w:color w:val="1D1D1B"/>
          <w:spacing w:val="-8"/>
        </w:rPr>
        <w:t> </w:t>
      </w:r>
      <w:r>
        <w:rPr>
          <w:color w:val="1D1D1B"/>
        </w:rPr>
        <w:t>bajo</w:t>
      </w:r>
      <w:r>
        <w:rPr>
          <w:color w:val="1D1D1B"/>
          <w:spacing w:val="-8"/>
        </w:rPr>
        <w:t> </w:t>
      </w:r>
      <w:r>
        <w:rPr>
          <w:color w:val="1D1D1B"/>
        </w:rPr>
        <w:t>el</w:t>
      </w:r>
      <w:r>
        <w:rPr>
          <w:color w:val="1D1D1B"/>
          <w:spacing w:val="-8"/>
        </w:rPr>
        <w:t> </w:t>
      </w:r>
      <w:r>
        <w:rPr>
          <w:color w:val="1D1D1B"/>
        </w:rPr>
        <w:t>control</w:t>
      </w:r>
      <w:r>
        <w:rPr>
          <w:color w:val="1D1D1B"/>
          <w:spacing w:val="-8"/>
        </w:rPr>
        <w:t> </w:t>
      </w:r>
      <w:r>
        <w:rPr>
          <w:color w:val="1D1D1B"/>
        </w:rPr>
        <w:t>de la Secretaría General de la Armada, da a conocer al personal</w:t>
      </w:r>
      <w:r>
        <w:rPr>
          <w:color w:val="1D1D1B"/>
          <w:spacing w:val="-9"/>
        </w:rPr>
        <w:t> </w:t>
      </w:r>
      <w:r>
        <w:rPr>
          <w:color w:val="1D1D1B"/>
        </w:rPr>
        <w:t>las</w:t>
      </w:r>
      <w:r>
        <w:rPr>
          <w:color w:val="1D1D1B"/>
          <w:spacing w:val="-10"/>
        </w:rPr>
        <w:t> </w:t>
      </w:r>
      <w:r>
        <w:rPr>
          <w:color w:val="1D1D1B"/>
        </w:rPr>
        <w:t>leyes</w:t>
      </w:r>
      <w:r>
        <w:rPr>
          <w:color w:val="1D1D1B"/>
          <w:spacing w:val="-9"/>
        </w:rPr>
        <w:t> </w:t>
      </w:r>
      <w:r>
        <w:rPr>
          <w:color w:val="1D1D1B"/>
        </w:rPr>
        <w:t>y</w:t>
      </w:r>
      <w:r>
        <w:rPr>
          <w:color w:val="1D1D1B"/>
          <w:spacing w:val="-10"/>
        </w:rPr>
        <w:t> </w:t>
      </w:r>
      <w:r>
        <w:rPr>
          <w:color w:val="1D1D1B"/>
        </w:rPr>
        <w:t>decretos,</w:t>
      </w:r>
      <w:r>
        <w:rPr>
          <w:color w:val="1D1D1B"/>
          <w:spacing w:val="-9"/>
        </w:rPr>
        <w:t> </w:t>
      </w:r>
      <w:r>
        <w:rPr>
          <w:color w:val="1D1D1B"/>
        </w:rPr>
        <w:t>resoluciones,</w:t>
      </w:r>
      <w:r>
        <w:rPr>
          <w:color w:val="1D1D1B"/>
          <w:spacing w:val="-10"/>
        </w:rPr>
        <w:t> </w:t>
      </w:r>
      <w:r>
        <w:rPr>
          <w:color w:val="1D1D1B"/>
        </w:rPr>
        <w:t>órdenes, circulares, dictámenes e informaciones emitidas por el</w:t>
      </w:r>
      <w:r>
        <w:rPr>
          <w:color w:val="1D1D1B"/>
          <w:spacing w:val="-9"/>
        </w:rPr>
        <w:t> </w:t>
      </w:r>
      <w:r>
        <w:rPr>
          <w:color w:val="1D1D1B"/>
        </w:rPr>
        <w:t>Supremo</w:t>
      </w:r>
      <w:r>
        <w:rPr>
          <w:color w:val="1D1D1B"/>
          <w:spacing w:val="-9"/>
        </w:rPr>
        <w:t> </w:t>
      </w:r>
      <w:r>
        <w:rPr>
          <w:color w:val="1D1D1B"/>
        </w:rPr>
        <w:t>Gobierno</w:t>
      </w:r>
      <w:r>
        <w:rPr>
          <w:color w:val="1D1D1B"/>
          <w:spacing w:val="-10"/>
        </w:rPr>
        <w:t> </w:t>
      </w:r>
      <w:r>
        <w:rPr>
          <w:color w:val="1D1D1B"/>
        </w:rPr>
        <w:t>y</w:t>
      </w:r>
      <w:r>
        <w:rPr>
          <w:color w:val="1D1D1B"/>
          <w:spacing w:val="-9"/>
        </w:rPr>
        <w:t> </w:t>
      </w:r>
      <w:r>
        <w:rPr>
          <w:color w:val="1D1D1B"/>
        </w:rPr>
        <w:t>los</w:t>
      </w:r>
      <w:r>
        <w:rPr>
          <w:color w:val="1D1D1B"/>
          <w:spacing w:val="-9"/>
        </w:rPr>
        <w:t> </w:t>
      </w:r>
      <w:r>
        <w:rPr>
          <w:color w:val="1D1D1B"/>
        </w:rPr>
        <w:t>organismos</w:t>
      </w:r>
      <w:r>
        <w:rPr>
          <w:color w:val="1D1D1B"/>
          <w:spacing w:val="-9"/>
        </w:rPr>
        <w:t> </w:t>
      </w:r>
      <w:r>
        <w:rPr>
          <w:color w:val="1D1D1B"/>
        </w:rPr>
        <w:t>superiores</w:t>
      </w:r>
      <w:r>
        <w:rPr>
          <w:color w:val="1D1D1B"/>
          <w:spacing w:val="-9"/>
        </w:rPr>
        <w:t> </w:t>
      </w:r>
      <w:r>
        <w:rPr>
          <w:color w:val="1D1D1B"/>
        </w:rPr>
        <w:t>de la Administración Pública y de la</w:t>
      </w:r>
      <w:r>
        <w:rPr>
          <w:color w:val="1D1D1B"/>
          <w:spacing w:val="-5"/>
        </w:rPr>
        <w:t> </w:t>
      </w:r>
      <w:r>
        <w:rPr>
          <w:color w:val="1D1D1B"/>
        </w:rPr>
        <w:t>Armada.</w:t>
      </w:r>
    </w:p>
    <w:p>
      <w:pPr>
        <w:pStyle w:val="BodyText"/>
        <w:spacing w:before="9"/>
        <w:rPr>
          <w:sz w:val="19"/>
        </w:rPr>
      </w:pPr>
    </w:p>
    <w:p>
      <w:pPr>
        <w:pStyle w:val="BodyText"/>
        <w:spacing w:line="249" w:lineRule="auto"/>
        <w:ind w:left="1553" w:firstLine="340"/>
        <w:jc w:val="both"/>
      </w:pPr>
      <w:r>
        <w:rPr>
          <w:color w:val="1D1D1B"/>
        </w:rPr>
        <w:t>Las disposiciones contenidas en el B.O.A. se entenderán por conocidas por todos los miembros de la Institución, siendo responsabilidad de los Jefes y Comandantes velar por su difusión y cumplimiento.</w:t>
      </w:r>
    </w:p>
    <w:p>
      <w:pPr>
        <w:pStyle w:val="BodyText"/>
        <w:spacing w:before="9"/>
        <w:rPr>
          <w:sz w:val="19"/>
        </w:rPr>
      </w:pPr>
    </w:p>
    <w:p>
      <w:pPr>
        <w:pStyle w:val="Heading4"/>
        <w:ind w:left="1894"/>
      </w:pPr>
      <w:r>
        <w:rPr>
          <w:color w:val="1D1D1B"/>
        </w:rPr>
        <w:t>Boletín Oficial Reservado</w:t>
      </w:r>
    </w:p>
    <w:p>
      <w:pPr>
        <w:pStyle w:val="BodyText"/>
        <w:spacing w:line="249" w:lineRule="auto" w:before="10"/>
        <w:ind w:left="1553" w:right="1" w:firstLine="340"/>
        <w:jc w:val="both"/>
      </w:pPr>
      <w:r>
        <w:rPr>
          <w:color w:val="1D1D1B"/>
        </w:rPr>
        <w:t>Cuando</w:t>
      </w:r>
      <w:r>
        <w:rPr>
          <w:color w:val="1D1D1B"/>
          <w:spacing w:val="-16"/>
        </w:rPr>
        <w:t> </w:t>
      </w:r>
      <w:r>
        <w:rPr>
          <w:color w:val="1D1D1B"/>
        </w:rPr>
        <w:t>las</w:t>
      </w:r>
      <w:r>
        <w:rPr>
          <w:color w:val="1D1D1B"/>
          <w:spacing w:val="-16"/>
        </w:rPr>
        <w:t> </w:t>
      </w:r>
      <w:r>
        <w:rPr>
          <w:color w:val="1D1D1B"/>
        </w:rPr>
        <w:t>necesidades</w:t>
      </w:r>
      <w:r>
        <w:rPr>
          <w:color w:val="1D1D1B"/>
          <w:spacing w:val="-16"/>
        </w:rPr>
        <w:t> </w:t>
      </w:r>
      <w:r>
        <w:rPr>
          <w:color w:val="1D1D1B"/>
        </w:rPr>
        <w:t>del</w:t>
      </w:r>
      <w:r>
        <w:rPr>
          <w:color w:val="1D1D1B"/>
          <w:spacing w:val="-16"/>
        </w:rPr>
        <w:t> </w:t>
      </w:r>
      <w:r>
        <w:rPr>
          <w:color w:val="1D1D1B"/>
        </w:rPr>
        <w:t>servicio</w:t>
      </w:r>
      <w:r>
        <w:rPr>
          <w:color w:val="1D1D1B"/>
          <w:spacing w:val="-16"/>
        </w:rPr>
        <w:t> </w:t>
      </w:r>
      <w:r>
        <w:rPr>
          <w:color w:val="1D1D1B"/>
        </w:rPr>
        <w:t>lo</w:t>
      </w:r>
      <w:r>
        <w:rPr>
          <w:color w:val="1D1D1B"/>
          <w:spacing w:val="-16"/>
        </w:rPr>
        <w:t> </w:t>
      </w:r>
      <w:r>
        <w:rPr>
          <w:color w:val="1D1D1B"/>
        </w:rPr>
        <w:t>requieran, se</w:t>
      </w:r>
      <w:r>
        <w:rPr>
          <w:color w:val="1D1D1B"/>
          <w:spacing w:val="-15"/>
        </w:rPr>
        <w:t> </w:t>
      </w:r>
      <w:r>
        <w:rPr>
          <w:color w:val="1D1D1B"/>
        </w:rPr>
        <w:t>publicará</w:t>
      </w:r>
      <w:r>
        <w:rPr>
          <w:color w:val="1D1D1B"/>
          <w:spacing w:val="-15"/>
        </w:rPr>
        <w:t> </w:t>
      </w:r>
      <w:r>
        <w:rPr>
          <w:color w:val="1D1D1B"/>
        </w:rPr>
        <w:t>un</w:t>
      </w:r>
      <w:r>
        <w:rPr>
          <w:color w:val="1D1D1B"/>
          <w:spacing w:val="-15"/>
        </w:rPr>
        <w:t> </w:t>
      </w:r>
      <w:r>
        <w:rPr>
          <w:color w:val="1D1D1B"/>
        </w:rPr>
        <w:t>Boletín</w:t>
      </w:r>
      <w:r>
        <w:rPr>
          <w:color w:val="1D1D1B"/>
          <w:spacing w:val="-15"/>
        </w:rPr>
        <w:t> </w:t>
      </w:r>
      <w:r>
        <w:rPr>
          <w:color w:val="1D1D1B"/>
        </w:rPr>
        <w:t>de</w:t>
      </w:r>
      <w:r>
        <w:rPr>
          <w:color w:val="1D1D1B"/>
          <w:spacing w:val="-15"/>
        </w:rPr>
        <w:t> </w:t>
      </w:r>
      <w:r>
        <w:rPr>
          <w:color w:val="1D1D1B"/>
        </w:rPr>
        <w:t>categoría</w:t>
      </w:r>
      <w:r>
        <w:rPr>
          <w:color w:val="1D1D1B"/>
          <w:spacing w:val="-15"/>
        </w:rPr>
        <w:t> </w:t>
      </w:r>
      <w:r>
        <w:rPr>
          <w:color w:val="1D1D1B"/>
        </w:rPr>
        <w:t>Reservada,</w:t>
      </w:r>
      <w:r>
        <w:rPr>
          <w:color w:val="1D1D1B"/>
          <w:spacing w:val="-14"/>
        </w:rPr>
        <w:t> </w:t>
      </w:r>
      <w:r>
        <w:rPr>
          <w:color w:val="1D1D1B"/>
        </w:rPr>
        <w:t>en</w:t>
      </w:r>
      <w:r>
        <w:rPr>
          <w:color w:val="1D1D1B"/>
          <w:spacing w:val="-15"/>
        </w:rPr>
        <w:t> </w:t>
      </w:r>
      <w:r>
        <w:rPr>
          <w:color w:val="1D1D1B"/>
        </w:rPr>
        <w:t>el que se insertará todo aquello que deba ser</w:t>
      </w:r>
      <w:r>
        <w:rPr>
          <w:color w:val="1D1D1B"/>
          <w:spacing w:val="-6"/>
        </w:rPr>
        <w:t> </w:t>
      </w:r>
      <w:r>
        <w:rPr>
          <w:color w:val="1D1D1B"/>
        </w:rPr>
        <w:t>conocido</w:t>
      </w:r>
    </w:p>
    <w:p>
      <w:pPr>
        <w:pStyle w:val="BodyText"/>
        <w:tabs>
          <w:tab w:pos="1553" w:val="left" w:leader="none"/>
        </w:tabs>
        <w:spacing w:before="1"/>
        <w:ind w:left="931"/>
      </w:pPr>
      <w:r>
        <w:rPr>
          <w:b/>
          <w:color w:val="9D9D9C"/>
          <w:position w:val="-11"/>
          <w:sz w:val="24"/>
        </w:rPr>
        <w:t>276</w:t>
        <w:tab/>
      </w:r>
      <w:r>
        <w:rPr>
          <w:color w:val="1D1D1B"/>
        </w:rPr>
        <w:t>por los</w:t>
      </w:r>
      <w:r>
        <w:rPr>
          <w:color w:val="1D1D1B"/>
          <w:spacing w:val="-4"/>
        </w:rPr>
        <w:t> </w:t>
      </w:r>
      <w:r>
        <w:rPr>
          <w:color w:val="1D1D1B"/>
        </w:rPr>
        <w:t>Oficiales.</w:t>
      </w:r>
    </w:p>
    <w:p>
      <w:pPr>
        <w:pStyle w:val="Heading4"/>
        <w:spacing w:line="249" w:lineRule="auto" w:before="108"/>
        <w:ind w:firstLine="340"/>
        <w:jc w:val="both"/>
      </w:pPr>
      <w:r>
        <w:rPr/>
        <w:pict>
          <v:shape style="position:absolute;margin-left:53.898792pt;margin-top:7.997974pt;width:12pt;height:80.6pt;mso-position-horizontal-relative:page;mso-position-vertical-relative:paragraph;z-index:20296" type="#_x0000_t202" filled="false" stroked="false">
            <v:textbox inset="0,0,0,0" style="layout-flow:vertical;mso-layout-flow-alt:bottom-to-top">
              <w:txbxContent>
                <w:p>
                  <w:pPr>
                    <w:pStyle w:val="BodyText"/>
                    <w:spacing w:line="221" w:lineRule="exact"/>
                    <w:ind w:left="20" w:right="-601"/>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1"/>
                    </w:rPr>
                    <w:t>eintitrés</w:t>
                  </w:r>
                </w:p>
              </w:txbxContent>
            </v:textbox>
            <w10:wrap type="none"/>
          </v:shape>
        </w:pict>
      </w:r>
      <w:r>
        <w:rPr>
          <w:color w:val="1D1D1B"/>
        </w:rPr>
        <w:t>Boletín de Experiencias sobre Maniobras de Buques</w:t>
      </w:r>
    </w:p>
    <w:p>
      <w:pPr>
        <w:pStyle w:val="BodyText"/>
        <w:spacing w:line="249" w:lineRule="auto" w:before="1"/>
        <w:ind w:left="1553" w:right="3" w:firstLine="340"/>
        <w:jc w:val="both"/>
      </w:pPr>
      <w:r>
        <w:rPr>
          <w:color w:val="1D1D1B"/>
          <w:spacing w:val="-3"/>
        </w:rPr>
        <w:t>Recopila</w:t>
      </w:r>
      <w:r>
        <w:rPr>
          <w:color w:val="1D1D1B"/>
          <w:spacing w:val="-15"/>
        </w:rPr>
        <w:t> </w:t>
      </w:r>
      <w:r>
        <w:rPr>
          <w:color w:val="1D1D1B"/>
        </w:rPr>
        <w:t>todas</w:t>
      </w:r>
      <w:r>
        <w:rPr>
          <w:color w:val="1D1D1B"/>
          <w:spacing w:val="-15"/>
        </w:rPr>
        <w:t> </w:t>
      </w:r>
      <w:r>
        <w:rPr>
          <w:color w:val="1D1D1B"/>
        </w:rPr>
        <w:t>las</w:t>
      </w:r>
      <w:r>
        <w:rPr>
          <w:color w:val="1D1D1B"/>
          <w:spacing w:val="-15"/>
        </w:rPr>
        <w:t> </w:t>
      </w:r>
      <w:r>
        <w:rPr>
          <w:color w:val="1D1D1B"/>
          <w:spacing w:val="-3"/>
        </w:rPr>
        <w:t>experiencias</w:t>
      </w:r>
      <w:r>
        <w:rPr>
          <w:color w:val="1D1D1B"/>
          <w:spacing w:val="-14"/>
        </w:rPr>
        <w:t> </w:t>
      </w:r>
      <w:r>
        <w:rPr>
          <w:color w:val="1D1D1B"/>
        </w:rPr>
        <w:t>que</w:t>
      </w:r>
      <w:r>
        <w:rPr>
          <w:color w:val="1D1D1B"/>
          <w:spacing w:val="-15"/>
        </w:rPr>
        <w:t> </w:t>
      </w:r>
      <w:r>
        <w:rPr>
          <w:color w:val="1D1D1B"/>
          <w:spacing w:val="-3"/>
        </w:rPr>
        <w:t>provengan</w:t>
      </w:r>
      <w:r>
        <w:rPr>
          <w:color w:val="1D1D1B"/>
          <w:spacing w:val="-15"/>
        </w:rPr>
        <w:t> </w:t>
      </w:r>
      <w:r>
        <w:rPr>
          <w:color w:val="1D1D1B"/>
          <w:spacing w:val="-3"/>
        </w:rPr>
        <w:t>de accidentes</w:t>
      </w:r>
      <w:r>
        <w:rPr>
          <w:color w:val="1D1D1B"/>
          <w:spacing w:val="-17"/>
        </w:rPr>
        <w:t> </w:t>
      </w:r>
      <w:r>
        <w:rPr>
          <w:color w:val="1D1D1B"/>
          <w:spacing w:val="-3"/>
        </w:rPr>
        <w:t>producidos</w:t>
      </w:r>
      <w:r>
        <w:rPr>
          <w:color w:val="1D1D1B"/>
          <w:spacing w:val="-17"/>
        </w:rPr>
        <w:t> </w:t>
      </w:r>
      <w:r>
        <w:rPr>
          <w:color w:val="1D1D1B"/>
        </w:rPr>
        <w:t>a</w:t>
      </w:r>
      <w:r>
        <w:rPr>
          <w:color w:val="1D1D1B"/>
          <w:spacing w:val="-17"/>
        </w:rPr>
        <w:t> </w:t>
      </w:r>
      <w:r>
        <w:rPr>
          <w:color w:val="1D1D1B"/>
        </w:rPr>
        <w:t>causa</w:t>
      </w:r>
      <w:r>
        <w:rPr>
          <w:color w:val="1D1D1B"/>
          <w:spacing w:val="-17"/>
        </w:rPr>
        <w:t> </w:t>
      </w:r>
      <w:r>
        <w:rPr>
          <w:color w:val="1D1D1B"/>
        </w:rPr>
        <w:t>de</w:t>
      </w:r>
      <w:r>
        <w:rPr>
          <w:color w:val="1D1D1B"/>
          <w:spacing w:val="-17"/>
        </w:rPr>
        <w:t> </w:t>
      </w:r>
      <w:r>
        <w:rPr>
          <w:color w:val="1D1D1B"/>
        </w:rPr>
        <w:t>fondeos,</w:t>
      </w:r>
      <w:r>
        <w:rPr>
          <w:color w:val="1D1D1B"/>
          <w:spacing w:val="-18"/>
        </w:rPr>
        <w:t> </w:t>
      </w:r>
      <w:r>
        <w:rPr>
          <w:color w:val="1D1D1B"/>
          <w:spacing w:val="-3"/>
        </w:rPr>
        <w:t>atracadas, </w:t>
      </w:r>
      <w:r>
        <w:rPr>
          <w:color w:val="1D1D1B"/>
        </w:rPr>
        <w:t>temporales, varadas, colisiones o cualquier faena </w:t>
      </w:r>
      <w:r>
        <w:rPr>
          <w:color w:val="1D1D1B"/>
          <w:spacing w:val="-3"/>
        </w:rPr>
        <w:t>delicada </w:t>
      </w:r>
      <w:r>
        <w:rPr>
          <w:color w:val="1D1D1B"/>
        </w:rPr>
        <w:t>en que </w:t>
      </w:r>
      <w:r>
        <w:rPr>
          <w:color w:val="1D1D1B"/>
          <w:spacing w:val="-3"/>
        </w:rPr>
        <w:t>haya intervenido </w:t>
      </w:r>
      <w:r>
        <w:rPr>
          <w:color w:val="1D1D1B"/>
        </w:rPr>
        <w:t>el</w:t>
      </w:r>
      <w:r>
        <w:rPr>
          <w:color w:val="1D1D1B"/>
          <w:spacing w:val="-18"/>
        </w:rPr>
        <w:t> </w:t>
      </w:r>
      <w:r>
        <w:rPr>
          <w:color w:val="1D1D1B"/>
          <w:spacing w:val="-3"/>
        </w:rPr>
        <w:t>buque.</w:t>
      </w:r>
    </w:p>
    <w:p>
      <w:pPr>
        <w:pStyle w:val="Heading4"/>
        <w:spacing w:before="74"/>
        <w:ind w:left="580" w:right="1552"/>
      </w:pPr>
      <w:r>
        <w:rPr>
          <w:b w:val="0"/>
        </w:rPr>
        <w:br w:type="column"/>
      </w:r>
      <w:r>
        <w:rPr>
          <w:color w:val="1D1D1B"/>
        </w:rPr>
        <w:t>Directivas</w:t>
      </w:r>
    </w:p>
    <w:p>
      <w:pPr>
        <w:pStyle w:val="BodyText"/>
        <w:spacing w:line="249" w:lineRule="auto" w:before="10"/>
        <w:ind w:left="240" w:right="1550" w:firstLine="340"/>
        <w:jc w:val="both"/>
      </w:pPr>
      <w:r>
        <w:rPr>
          <w:color w:val="1D1D1B"/>
        </w:rPr>
        <w:t>Existen algunas carpetas que contienen directivas emitidas por Direcciones Generales o Técnicas, que contienen instrucciones  y  normas  de procedimientos sobre asuntos o materias que pudiesen no estar</w:t>
      </w:r>
      <w:r>
        <w:rPr>
          <w:color w:val="1D1D1B"/>
          <w:spacing w:val="51"/>
        </w:rPr>
        <w:t> </w:t>
      </w:r>
      <w:r>
        <w:rPr>
          <w:color w:val="1D1D1B"/>
        </w:rPr>
        <w:t>reglamentados.</w:t>
      </w:r>
    </w:p>
    <w:p>
      <w:pPr>
        <w:pStyle w:val="BodyText"/>
        <w:spacing w:before="9"/>
        <w:rPr>
          <w:sz w:val="19"/>
        </w:rPr>
      </w:pPr>
    </w:p>
    <w:p>
      <w:pPr>
        <w:pStyle w:val="BodyText"/>
        <w:spacing w:line="249" w:lineRule="auto"/>
        <w:ind w:left="240" w:right="1551" w:firstLine="340"/>
        <w:jc w:val="both"/>
      </w:pPr>
      <w:r>
        <w:rPr>
          <w:color w:val="1D1D1B"/>
        </w:rPr>
        <w:t>Estas Directivas pueden ser Temporales o Permanentes, cuya diferencia radica en el hecho de que una vez comprobada la validez o vigencia de  las primeras, pasan a ser de la segunda categoría. Ejemplos de Directivas</w:t>
      </w:r>
      <w:r>
        <w:rPr>
          <w:color w:val="1D1D1B"/>
          <w:spacing w:val="-11"/>
        </w:rPr>
        <w:t> </w:t>
      </w:r>
      <w:r>
        <w:rPr>
          <w:color w:val="1D1D1B"/>
        </w:rPr>
        <w:t>son:</w:t>
      </w:r>
    </w:p>
    <w:p>
      <w:pPr>
        <w:pStyle w:val="BodyText"/>
        <w:spacing w:before="9"/>
        <w:rPr>
          <w:sz w:val="19"/>
        </w:rPr>
      </w:pPr>
    </w:p>
    <w:p>
      <w:pPr>
        <w:pStyle w:val="BodyText"/>
        <w:spacing w:line="249" w:lineRule="auto"/>
        <w:ind w:left="240" w:right="1552"/>
      </w:pPr>
      <w:r>
        <w:rPr>
          <w:color w:val="1D1D1B"/>
        </w:rPr>
        <w:t>Carpeta de Directivas Ordinarias de la D.G.P.A., 9-31/3 de 1982</w:t>
      </w:r>
    </w:p>
    <w:p>
      <w:pPr>
        <w:pStyle w:val="BodyText"/>
        <w:spacing w:before="9"/>
        <w:rPr>
          <w:sz w:val="19"/>
        </w:rPr>
      </w:pPr>
    </w:p>
    <w:p>
      <w:pPr>
        <w:pStyle w:val="BodyText"/>
        <w:spacing w:line="249" w:lineRule="auto"/>
        <w:ind w:left="240" w:right="1552"/>
      </w:pPr>
      <w:r>
        <w:rPr>
          <w:color w:val="1D1D1B"/>
        </w:rPr>
        <w:t>Carpeta de Directivas Reservadas y Confidenciales de la D.G.P.A., 3-31/2 de 1982</w:t>
      </w:r>
    </w:p>
    <w:p>
      <w:pPr>
        <w:pStyle w:val="BodyText"/>
        <w:spacing w:before="9"/>
        <w:rPr>
          <w:sz w:val="19"/>
        </w:rPr>
      </w:pPr>
    </w:p>
    <w:p>
      <w:pPr>
        <w:pStyle w:val="BodyText"/>
        <w:spacing w:line="249" w:lineRule="auto"/>
        <w:ind w:left="240" w:right="1552"/>
      </w:pPr>
      <w:r>
        <w:rPr>
          <w:color w:val="1D1D1B"/>
        </w:rPr>
        <w:t>Carpetas</w:t>
      </w:r>
      <w:r>
        <w:rPr>
          <w:color w:val="1D1D1B"/>
          <w:spacing w:val="-21"/>
        </w:rPr>
        <w:t> </w:t>
      </w:r>
      <w:r>
        <w:rPr>
          <w:color w:val="1D1D1B"/>
        </w:rPr>
        <w:t>de</w:t>
      </w:r>
      <w:r>
        <w:rPr>
          <w:color w:val="1D1D1B"/>
          <w:spacing w:val="-22"/>
        </w:rPr>
        <w:t> </w:t>
      </w:r>
      <w:r>
        <w:rPr>
          <w:color w:val="1D1D1B"/>
        </w:rPr>
        <w:t>Directivas</w:t>
      </w:r>
      <w:r>
        <w:rPr>
          <w:color w:val="1D1D1B"/>
          <w:spacing w:val="-21"/>
        </w:rPr>
        <w:t> </w:t>
      </w:r>
      <w:r>
        <w:rPr>
          <w:color w:val="1D1D1B"/>
        </w:rPr>
        <w:t>emitidas</w:t>
      </w:r>
      <w:r>
        <w:rPr>
          <w:color w:val="1D1D1B"/>
          <w:spacing w:val="-21"/>
        </w:rPr>
        <w:t> </w:t>
      </w:r>
      <w:r>
        <w:rPr>
          <w:color w:val="1D1D1B"/>
        </w:rPr>
        <w:t>por</w:t>
      </w:r>
      <w:r>
        <w:rPr>
          <w:color w:val="1D1D1B"/>
          <w:spacing w:val="-22"/>
        </w:rPr>
        <w:t> </w:t>
      </w:r>
      <w:r>
        <w:rPr>
          <w:color w:val="1D1D1B"/>
        </w:rPr>
        <w:t>otras</w:t>
      </w:r>
      <w:r>
        <w:rPr>
          <w:color w:val="1D1D1B"/>
          <w:spacing w:val="-21"/>
        </w:rPr>
        <w:t> </w:t>
      </w:r>
      <w:r>
        <w:rPr>
          <w:color w:val="1D1D1B"/>
        </w:rPr>
        <w:t>Direcciones Generales</w:t>
      </w:r>
      <w:r>
        <w:rPr>
          <w:color w:val="1D1D1B"/>
          <w:spacing w:val="-12"/>
        </w:rPr>
        <w:t> </w:t>
      </w:r>
      <w:r>
        <w:rPr>
          <w:color w:val="1D1D1B"/>
        </w:rPr>
        <w:t>y</w:t>
      </w:r>
      <w:r>
        <w:rPr>
          <w:color w:val="1D1D1B"/>
          <w:spacing w:val="-12"/>
        </w:rPr>
        <w:t> </w:t>
      </w:r>
      <w:r>
        <w:rPr>
          <w:color w:val="1D1D1B"/>
        </w:rPr>
        <w:t>Técnicas,</w:t>
      </w:r>
      <w:r>
        <w:rPr>
          <w:color w:val="1D1D1B"/>
          <w:spacing w:val="-12"/>
        </w:rPr>
        <w:t> </w:t>
      </w:r>
      <w:r>
        <w:rPr>
          <w:color w:val="1D1D1B"/>
        </w:rPr>
        <w:t>caso</w:t>
      </w:r>
      <w:r>
        <w:rPr>
          <w:color w:val="1D1D1B"/>
          <w:spacing w:val="-12"/>
        </w:rPr>
        <w:t> </w:t>
      </w:r>
      <w:r>
        <w:rPr>
          <w:color w:val="1D1D1B"/>
        </w:rPr>
        <w:t>de</w:t>
      </w:r>
      <w:r>
        <w:rPr>
          <w:color w:val="1D1D1B"/>
          <w:spacing w:val="-12"/>
        </w:rPr>
        <w:t> </w:t>
      </w:r>
      <w:r>
        <w:rPr>
          <w:color w:val="1D1D1B"/>
        </w:rPr>
        <w:t>la</w:t>
      </w:r>
      <w:r>
        <w:rPr>
          <w:color w:val="1D1D1B"/>
          <w:spacing w:val="-12"/>
        </w:rPr>
        <w:t> </w:t>
      </w:r>
      <w:r>
        <w:rPr>
          <w:color w:val="1D1D1B"/>
        </w:rPr>
        <w:t>D.G.S.A.,</w:t>
      </w:r>
      <w:r>
        <w:rPr>
          <w:color w:val="1D1D1B"/>
          <w:spacing w:val="-11"/>
        </w:rPr>
        <w:t> </w:t>
      </w:r>
      <w:r>
        <w:rPr>
          <w:color w:val="1D1D1B"/>
        </w:rPr>
        <w:t>D.A.B.A.,</w:t>
      </w:r>
    </w:p>
    <w:p>
      <w:pPr>
        <w:pStyle w:val="BodyText"/>
        <w:spacing w:before="1"/>
        <w:ind w:left="240" w:right="1552"/>
      </w:pPr>
      <w:r>
        <w:rPr>
          <w:color w:val="1D1D1B"/>
        </w:rPr>
        <w:t>D.E.A. o DIRISNAV.</w:t>
      </w:r>
    </w:p>
    <w:p>
      <w:pPr>
        <w:pStyle w:val="BodyText"/>
        <w:spacing w:before="6"/>
      </w:pPr>
    </w:p>
    <w:p>
      <w:pPr>
        <w:pStyle w:val="BodyText"/>
        <w:spacing w:line="249" w:lineRule="auto" w:before="1"/>
        <w:ind w:left="240" w:right="1552" w:firstLine="340"/>
        <w:jc w:val="right"/>
      </w:pPr>
      <w:r>
        <w:rPr>
          <w:b/>
          <w:color w:val="1D1D1B"/>
        </w:rPr>
        <w:t>Órdenes</w:t>
      </w:r>
      <w:r>
        <w:rPr>
          <w:b/>
          <w:color w:val="1D1D1B"/>
          <w:spacing w:val="-31"/>
        </w:rPr>
        <w:t> </w:t>
      </w:r>
      <w:r>
        <w:rPr>
          <w:b/>
          <w:color w:val="1D1D1B"/>
        </w:rPr>
        <w:t>del</w:t>
      </w:r>
      <w:r>
        <w:rPr>
          <w:b/>
          <w:color w:val="1D1D1B"/>
          <w:spacing w:val="-31"/>
        </w:rPr>
        <w:t> </w:t>
      </w:r>
      <w:r>
        <w:rPr>
          <w:b/>
          <w:color w:val="1D1D1B"/>
        </w:rPr>
        <w:t>Día</w:t>
      </w:r>
      <w:r>
        <w:rPr>
          <w:b/>
          <w:color w:val="1D1D1B"/>
          <w:spacing w:val="-31"/>
        </w:rPr>
        <w:t> </w:t>
      </w:r>
      <w:r>
        <w:rPr>
          <w:b/>
          <w:color w:val="1D1D1B"/>
        </w:rPr>
        <w:t>y</w:t>
      </w:r>
      <w:r>
        <w:rPr>
          <w:b/>
          <w:color w:val="1D1D1B"/>
          <w:spacing w:val="-31"/>
        </w:rPr>
        <w:t> </w:t>
      </w:r>
      <w:r>
        <w:rPr>
          <w:b/>
          <w:color w:val="1D1D1B"/>
        </w:rPr>
        <w:t>Guía</w:t>
      </w:r>
      <w:r>
        <w:rPr>
          <w:b/>
          <w:color w:val="1D1D1B"/>
          <w:spacing w:val="-31"/>
        </w:rPr>
        <w:t> </w:t>
      </w:r>
      <w:r>
        <w:rPr>
          <w:b/>
          <w:color w:val="1D1D1B"/>
        </w:rPr>
        <w:t>Semanal</w:t>
      </w:r>
      <w:r>
        <w:rPr>
          <w:b/>
          <w:color w:val="1D1D1B"/>
          <w:spacing w:val="-31"/>
        </w:rPr>
        <w:t> </w:t>
      </w:r>
      <w:r>
        <w:rPr>
          <w:b/>
          <w:color w:val="1D1D1B"/>
        </w:rPr>
        <w:t>de</w:t>
      </w:r>
      <w:r>
        <w:rPr>
          <w:b/>
          <w:color w:val="1D1D1B"/>
          <w:spacing w:val="-31"/>
        </w:rPr>
        <w:t> </w:t>
      </w:r>
      <w:r>
        <w:rPr>
          <w:b/>
          <w:color w:val="1D1D1B"/>
        </w:rPr>
        <w:t>Actividades</w:t>
      </w:r>
      <w:r>
        <w:rPr>
          <w:b/>
          <w:color w:val="1D1D1B"/>
          <w:spacing w:val="-1"/>
        </w:rPr>
        <w:t> </w:t>
      </w:r>
      <w:r>
        <w:rPr>
          <w:color w:val="1D1D1B"/>
        </w:rPr>
        <w:t>Son publicaciones emitidas por</w:t>
      </w:r>
      <w:r>
        <w:rPr>
          <w:color w:val="1D1D1B"/>
          <w:spacing w:val="41"/>
        </w:rPr>
        <w:t> </w:t>
      </w:r>
      <w:r>
        <w:rPr>
          <w:color w:val="1D1D1B"/>
        </w:rPr>
        <w:t>las</w:t>
      </w:r>
      <w:r>
        <w:rPr>
          <w:color w:val="1D1D1B"/>
          <w:spacing w:val="23"/>
        </w:rPr>
        <w:t> </w:t>
      </w:r>
      <w:r>
        <w:rPr>
          <w:color w:val="1D1D1B"/>
        </w:rPr>
        <w:t>autoridades</w:t>
      </w:r>
      <w:r>
        <w:rPr>
          <w:color w:val="1D1D1B"/>
          <w:spacing w:val="-1"/>
        </w:rPr>
        <w:t> </w:t>
      </w:r>
      <w:r>
        <w:rPr>
          <w:color w:val="1D1D1B"/>
        </w:rPr>
        <w:t>navales</w:t>
      </w:r>
      <w:r>
        <w:rPr>
          <w:color w:val="1D1D1B"/>
          <w:spacing w:val="-12"/>
        </w:rPr>
        <w:t> </w:t>
      </w:r>
      <w:r>
        <w:rPr>
          <w:color w:val="1D1D1B"/>
        </w:rPr>
        <w:t>con</w:t>
      </w:r>
      <w:r>
        <w:rPr>
          <w:color w:val="1D1D1B"/>
          <w:spacing w:val="-12"/>
        </w:rPr>
        <w:t> </w:t>
      </w:r>
      <w:r>
        <w:rPr>
          <w:color w:val="1D1D1B"/>
        </w:rPr>
        <w:t>mando</w:t>
      </w:r>
      <w:r>
        <w:rPr>
          <w:color w:val="1D1D1B"/>
          <w:spacing w:val="-12"/>
        </w:rPr>
        <w:t> </w:t>
      </w:r>
      <w:r>
        <w:rPr>
          <w:color w:val="1D1D1B"/>
        </w:rPr>
        <w:t>en</w:t>
      </w:r>
      <w:r>
        <w:rPr>
          <w:color w:val="1D1D1B"/>
          <w:spacing w:val="-12"/>
        </w:rPr>
        <w:t> </w:t>
      </w:r>
      <w:r>
        <w:rPr>
          <w:color w:val="1D1D1B"/>
        </w:rPr>
        <w:t>jefe</w:t>
      </w:r>
      <w:r>
        <w:rPr>
          <w:color w:val="1D1D1B"/>
          <w:spacing w:val="-12"/>
        </w:rPr>
        <w:t> </w:t>
      </w:r>
      <w:r>
        <w:rPr>
          <w:color w:val="1D1D1B"/>
        </w:rPr>
        <w:t>o</w:t>
      </w:r>
      <w:r>
        <w:rPr>
          <w:color w:val="1D1D1B"/>
          <w:spacing w:val="-12"/>
        </w:rPr>
        <w:t> </w:t>
      </w:r>
      <w:r>
        <w:rPr>
          <w:color w:val="1D1D1B"/>
        </w:rPr>
        <w:t>Comandantes</w:t>
      </w:r>
      <w:r>
        <w:rPr>
          <w:color w:val="1D1D1B"/>
          <w:spacing w:val="-12"/>
        </w:rPr>
        <w:t> </w:t>
      </w:r>
      <w:r>
        <w:rPr>
          <w:color w:val="1D1D1B"/>
        </w:rPr>
        <w:t>de</w:t>
      </w:r>
      <w:r>
        <w:rPr>
          <w:color w:val="1D1D1B"/>
          <w:spacing w:val="-12"/>
        </w:rPr>
        <w:t> </w:t>
      </w:r>
      <w:r>
        <w:rPr>
          <w:color w:val="1D1D1B"/>
        </w:rPr>
        <w:t>Bases Navales que tienen por objeto dar a conocer</w:t>
      </w:r>
      <w:r>
        <w:rPr>
          <w:color w:val="1D1D1B"/>
          <w:spacing w:val="1"/>
        </w:rPr>
        <w:t> </w:t>
      </w:r>
      <w:r>
        <w:rPr>
          <w:color w:val="1D1D1B"/>
        </w:rPr>
        <w:t>a</w:t>
      </w:r>
      <w:r>
        <w:rPr>
          <w:color w:val="1D1D1B"/>
          <w:spacing w:val="21"/>
        </w:rPr>
        <w:t> </w:t>
      </w:r>
      <w:r>
        <w:rPr>
          <w:color w:val="1D1D1B"/>
        </w:rPr>
        <w:t>sus unidades  subordinadas  disposiciones,</w:t>
      </w:r>
      <w:r>
        <w:rPr>
          <w:color w:val="1D1D1B"/>
          <w:spacing w:val="-25"/>
        </w:rPr>
        <w:t> </w:t>
      </w:r>
      <w:r>
        <w:rPr>
          <w:color w:val="1D1D1B"/>
        </w:rPr>
        <w:t>modalidades</w:t>
      </w:r>
    </w:p>
    <w:p>
      <w:pPr>
        <w:pStyle w:val="BodyText"/>
        <w:spacing w:before="1"/>
        <w:ind w:left="240" w:right="1552"/>
      </w:pPr>
      <w:r>
        <w:rPr>
          <w:color w:val="1D1D1B"/>
        </w:rPr>
        <w:t>del servicio, instrucciones u órdenes.</w:t>
      </w:r>
    </w:p>
    <w:p>
      <w:pPr>
        <w:pStyle w:val="BodyText"/>
        <w:spacing w:before="6"/>
      </w:pPr>
    </w:p>
    <w:p>
      <w:pPr>
        <w:pStyle w:val="Heading4"/>
        <w:spacing w:before="1"/>
        <w:ind w:left="580" w:right="1552"/>
      </w:pPr>
      <w:r>
        <w:rPr>
          <w:color w:val="1D1D1B"/>
        </w:rPr>
        <w:t>Reglamentos Internos</w:t>
      </w:r>
    </w:p>
    <w:p>
      <w:pPr>
        <w:pStyle w:val="BodyText"/>
        <w:spacing w:line="249" w:lineRule="auto" w:before="10"/>
        <w:ind w:left="240" w:right="1552" w:firstLine="340"/>
        <w:jc w:val="both"/>
      </w:pPr>
      <w:r>
        <w:rPr>
          <w:color w:val="1D1D1B"/>
          <w:spacing w:val="-5"/>
        </w:rPr>
        <w:t>Éstos </w:t>
      </w:r>
      <w:r>
        <w:rPr>
          <w:color w:val="1D1D1B"/>
          <w:spacing w:val="-4"/>
        </w:rPr>
        <w:t>no </w:t>
      </w:r>
      <w:r>
        <w:rPr>
          <w:color w:val="1D1D1B"/>
          <w:spacing w:val="-6"/>
        </w:rPr>
        <w:t>formarán parte </w:t>
      </w:r>
      <w:r>
        <w:rPr>
          <w:color w:val="1D1D1B"/>
          <w:spacing w:val="-4"/>
        </w:rPr>
        <w:t>de </w:t>
      </w:r>
      <w:r>
        <w:rPr>
          <w:color w:val="1D1D1B"/>
          <w:spacing w:val="-5"/>
        </w:rPr>
        <w:t>los </w:t>
      </w:r>
      <w:r>
        <w:rPr>
          <w:color w:val="1D1D1B"/>
          <w:spacing w:val="-6"/>
        </w:rPr>
        <w:t>Libros </w:t>
      </w:r>
      <w:r>
        <w:rPr>
          <w:color w:val="1D1D1B"/>
          <w:spacing w:val="-7"/>
        </w:rPr>
        <w:t>de Recopilación </w:t>
      </w:r>
      <w:r>
        <w:rPr>
          <w:color w:val="1D1D1B"/>
          <w:spacing w:val="-6"/>
        </w:rPr>
        <w:t>vigentes; serán </w:t>
      </w:r>
      <w:r>
        <w:rPr>
          <w:color w:val="1D1D1B"/>
          <w:spacing w:val="-7"/>
        </w:rPr>
        <w:t>elaborados </w:t>
      </w:r>
      <w:r>
        <w:rPr>
          <w:color w:val="1D1D1B"/>
        </w:rPr>
        <w:t>a </w:t>
      </w:r>
      <w:r>
        <w:rPr>
          <w:color w:val="1D1D1B"/>
          <w:spacing w:val="-6"/>
        </w:rPr>
        <w:t>máquina </w:t>
      </w:r>
      <w:r>
        <w:rPr>
          <w:color w:val="1D1D1B"/>
          <w:spacing w:val="-5"/>
        </w:rPr>
        <w:t>por las</w:t>
      </w:r>
      <w:r>
        <w:rPr>
          <w:color w:val="1D1D1B"/>
          <w:spacing w:val="-19"/>
        </w:rPr>
        <w:t> </w:t>
      </w:r>
      <w:r>
        <w:rPr>
          <w:color w:val="1D1D1B"/>
          <w:spacing w:val="-6"/>
        </w:rPr>
        <w:t>reparticiones</w:t>
      </w:r>
      <w:r>
        <w:rPr>
          <w:color w:val="1D1D1B"/>
          <w:spacing w:val="-21"/>
        </w:rPr>
        <w:t> </w:t>
      </w:r>
      <w:r>
        <w:rPr>
          <w:color w:val="1D1D1B"/>
          <w:spacing w:val="-6"/>
        </w:rPr>
        <w:t>respectivas,</w:t>
      </w:r>
      <w:r>
        <w:rPr>
          <w:color w:val="1D1D1B"/>
          <w:spacing w:val="-21"/>
        </w:rPr>
        <w:t> </w:t>
      </w:r>
      <w:r>
        <w:rPr>
          <w:color w:val="1D1D1B"/>
          <w:spacing w:val="-4"/>
        </w:rPr>
        <w:t>con</w:t>
      </w:r>
      <w:r>
        <w:rPr>
          <w:color w:val="1D1D1B"/>
          <w:spacing w:val="-21"/>
        </w:rPr>
        <w:t> </w:t>
      </w:r>
      <w:r>
        <w:rPr>
          <w:color w:val="1D1D1B"/>
          <w:spacing w:val="-4"/>
        </w:rPr>
        <w:t>la</w:t>
      </w:r>
      <w:r>
        <w:rPr>
          <w:color w:val="1D1D1B"/>
          <w:spacing w:val="-21"/>
        </w:rPr>
        <w:t> </w:t>
      </w:r>
      <w:r>
        <w:rPr>
          <w:color w:val="1D1D1B"/>
          <w:spacing w:val="-6"/>
        </w:rPr>
        <w:t>siguiente</w:t>
      </w:r>
      <w:r>
        <w:rPr>
          <w:color w:val="1D1D1B"/>
          <w:spacing w:val="-21"/>
        </w:rPr>
        <w:t> </w:t>
      </w:r>
      <w:r>
        <w:rPr>
          <w:color w:val="1D1D1B"/>
          <w:spacing w:val="-7"/>
        </w:rPr>
        <w:t>distribución </w:t>
      </w:r>
      <w:r>
        <w:rPr>
          <w:color w:val="1D1D1B"/>
        </w:rPr>
        <w:t>y </w:t>
      </w:r>
      <w:r>
        <w:rPr>
          <w:color w:val="1D1D1B"/>
          <w:spacing w:val="-7"/>
        </w:rPr>
        <w:t>aprobados </w:t>
      </w:r>
      <w:r>
        <w:rPr>
          <w:color w:val="1D1D1B"/>
          <w:spacing w:val="-5"/>
        </w:rPr>
        <w:t>por </w:t>
      </w:r>
      <w:r>
        <w:rPr>
          <w:color w:val="1D1D1B"/>
          <w:spacing w:val="-4"/>
        </w:rPr>
        <w:t>la </w:t>
      </w:r>
      <w:r>
        <w:rPr>
          <w:color w:val="1D1D1B"/>
          <w:spacing w:val="-6"/>
        </w:rPr>
        <w:t>respectiva </w:t>
      </w:r>
      <w:r>
        <w:rPr>
          <w:color w:val="1D1D1B"/>
          <w:spacing w:val="-7"/>
        </w:rPr>
        <w:t>Comandancia </w:t>
      </w:r>
      <w:r>
        <w:rPr>
          <w:color w:val="1D1D1B"/>
          <w:spacing w:val="-4"/>
        </w:rPr>
        <w:t>en</w:t>
      </w:r>
      <w:r>
        <w:rPr>
          <w:color w:val="1D1D1B"/>
          <w:spacing w:val="-33"/>
        </w:rPr>
        <w:t> </w:t>
      </w:r>
      <w:r>
        <w:rPr>
          <w:color w:val="1D1D1B"/>
          <w:spacing w:val="-6"/>
        </w:rPr>
        <w:t>Jefe:</w:t>
      </w:r>
    </w:p>
    <w:p>
      <w:pPr>
        <w:pStyle w:val="BodyText"/>
        <w:spacing w:before="9"/>
        <w:rPr>
          <w:sz w:val="19"/>
        </w:rPr>
      </w:pPr>
    </w:p>
    <w:p>
      <w:pPr>
        <w:pStyle w:val="ListParagraph"/>
        <w:numPr>
          <w:ilvl w:val="0"/>
          <w:numId w:val="217"/>
        </w:numPr>
        <w:tabs>
          <w:tab w:pos="703" w:val="left" w:leader="none"/>
        </w:tabs>
        <w:spacing w:line="240" w:lineRule="auto" w:before="0" w:after="0"/>
        <w:ind w:left="702" w:right="0" w:hanging="122"/>
        <w:jc w:val="left"/>
        <w:rPr>
          <w:sz w:val="20"/>
        </w:rPr>
      </w:pPr>
      <w:r>
        <w:rPr>
          <w:color w:val="1D1D1B"/>
          <w:sz w:val="20"/>
        </w:rPr>
        <w:t>Mando</w:t>
      </w:r>
      <w:r>
        <w:rPr>
          <w:color w:val="1D1D1B"/>
          <w:spacing w:val="-1"/>
          <w:sz w:val="20"/>
        </w:rPr>
        <w:t> </w:t>
      </w:r>
      <w:r>
        <w:rPr>
          <w:color w:val="1D1D1B"/>
          <w:sz w:val="20"/>
        </w:rPr>
        <w:t>Operativo.</w:t>
      </w:r>
    </w:p>
    <w:p>
      <w:pPr>
        <w:pStyle w:val="ListParagraph"/>
        <w:numPr>
          <w:ilvl w:val="0"/>
          <w:numId w:val="217"/>
        </w:numPr>
        <w:tabs>
          <w:tab w:pos="703" w:val="left" w:leader="none"/>
        </w:tabs>
        <w:spacing w:line="240" w:lineRule="auto" w:before="10" w:after="0"/>
        <w:ind w:left="702" w:right="0" w:hanging="122"/>
        <w:jc w:val="left"/>
        <w:rPr>
          <w:sz w:val="20"/>
        </w:rPr>
      </w:pPr>
      <w:r>
        <w:rPr>
          <w:color w:val="1D1D1B"/>
          <w:sz w:val="20"/>
        </w:rPr>
        <w:t>Dirección</w:t>
      </w:r>
      <w:r>
        <w:rPr>
          <w:color w:val="1D1D1B"/>
          <w:spacing w:val="-8"/>
          <w:sz w:val="20"/>
        </w:rPr>
        <w:t> </w:t>
      </w:r>
      <w:r>
        <w:rPr>
          <w:color w:val="1D1D1B"/>
          <w:sz w:val="20"/>
        </w:rPr>
        <w:t>Técnica.</w:t>
      </w:r>
    </w:p>
    <w:p>
      <w:pPr>
        <w:pStyle w:val="ListParagraph"/>
        <w:numPr>
          <w:ilvl w:val="0"/>
          <w:numId w:val="217"/>
        </w:numPr>
        <w:tabs>
          <w:tab w:pos="703" w:val="left" w:leader="none"/>
        </w:tabs>
        <w:spacing w:line="240" w:lineRule="auto" w:before="10" w:after="0"/>
        <w:ind w:left="702" w:right="0" w:hanging="122"/>
        <w:jc w:val="left"/>
        <w:rPr>
          <w:sz w:val="20"/>
        </w:rPr>
      </w:pPr>
      <w:r>
        <w:rPr>
          <w:color w:val="1D1D1B"/>
          <w:sz w:val="20"/>
        </w:rPr>
        <w:t>Unidad o</w:t>
      </w:r>
      <w:r>
        <w:rPr>
          <w:color w:val="1D1D1B"/>
          <w:spacing w:val="-17"/>
          <w:sz w:val="20"/>
        </w:rPr>
        <w:t> </w:t>
      </w:r>
      <w:r>
        <w:rPr>
          <w:color w:val="1D1D1B"/>
          <w:sz w:val="20"/>
        </w:rPr>
        <w:t>Repartición.</w:t>
      </w:r>
    </w:p>
    <w:p>
      <w:pPr>
        <w:pStyle w:val="ListParagraph"/>
        <w:numPr>
          <w:ilvl w:val="0"/>
          <w:numId w:val="217"/>
        </w:numPr>
        <w:tabs>
          <w:tab w:pos="703" w:val="left" w:leader="none"/>
        </w:tabs>
        <w:spacing w:line="240" w:lineRule="auto" w:before="10" w:after="0"/>
        <w:ind w:left="702" w:right="0" w:hanging="122"/>
        <w:jc w:val="left"/>
        <w:rPr>
          <w:sz w:val="20"/>
        </w:rPr>
      </w:pPr>
      <w:r>
        <w:rPr>
          <w:color w:val="1D1D1B"/>
          <w:sz w:val="20"/>
        </w:rPr>
        <w:t>Órdenes Permanentes</w:t>
      </w:r>
      <w:r>
        <w:rPr>
          <w:color w:val="1D1D1B"/>
          <w:spacing w:val="-2"/>
          <w:sz w:val="20"/>
        </w:rPr>
        <w:t> </w:t>
      </w:r>
      <w:r>
        <w:rPr>
          <w:color w:val="1D1D1B"/>
          <w:sz w:val="20"/>
        </w:rPr>
        <w:t>Internas.</w:t>
      </w:r>
    </w:p>
    <w:p>
      <w:pPr>
        <w:pStyle w:val="BodyText"/>
        <w:spacing w:before="6"/>
      </w:pPr>
    </w:p>
    <w:p>
      <w:pPr>
        <w:pStyle w:val="BodyText"/>
        <w:spacing w:line="249" w:lineRule="auto" w:before="1"/>
        <w:ind w:left="240" w:right="1553" w:firstLine="340"/>
        <w:jc w:val="both"/>
      </w:pPr>
      <w:r>
        <w:rPr>
          <w:color w:val="1D1D1B"/>
        </w:rPr>
        <w:t>Tienen como objeto permitir que los comandantes, Directores y Jefes de Reparticiones, regulen</w:t>
      </w:r>
      <w:r>
        <w:rPr>
          <w:color w:val="1D1D1B"/>
          <w:spacing w:val="-8"/>
        </w:rPr>
        <w:t> </w:t>
      </w:r>
      <w:r>
        <w:rPr>
          <w:color w:val="1D1D1B"/>
        </w:rPr>
        <w:t>el</w:t>
      </w:r>
      <w:r>
        <w:rPr>
          <w:color w:val="1D1D1B"/>
          <w:spacing w:val="-8"/>
        </w:rPr>
        <w:t> </w:t>
      </w:r>
      <w:r>
        <w:rPr>
          <w:color w:val="1D1D1B"/>
        </w:rPr>
        <w:t>servicio</w:t>
      </w:r>
      <w:r>
        <w:rPr>
          <w:color w:val="1D1D1B"/>
          <w:spacing w:val="-8"/>
        </w:rPr>
        <w:t> </w:t>
      </w:r>
      <w:r>
        <w:rPr>
          <w:color w:val="1D1D1B"/>
        </w:rPr>
        <w:t>interno</w:t>
      </w:r>
      <w:r>
        <w:rPr>
          <w:color w:val="1D1D1B"/>
          <w:spacing w:val="-8"/>
        </w:rPr>
        <w:t> </w:t>
      </w:r>
      <w:r>
        <w:rPr>
          <w:color w:val="1D1D1B"/>
        </w:rPr>
        <w:t>por</w:t>
      </w:r>
      <w:r>
        <w:rPr>
          <w:color w:val="1D1D1B"/>
          <w:spacing w:val="-8"/>
        </w:rPr>
        <w:t> </w:t>
      </w:r>
      <w:r>
        <w:rPr>
          <w:color w:val="1D1D1B"/>
        </w:rPr>
        <w:t>medio</w:t>
      </w:r>
      <w:r>
        <w:rPr>
          <w:color w:val="1D1D1B"/>
          <w:spacing w:val="-8"/>
        </w:rPr>
        <w:t> </w:t>
      </w:r>
      <w:r>
        <w:rPr>
          <w:color w:val="1D1D1B"/>
        </w:rPr>
        <w:t>de</w:t>
      </w:r>
      <w:r>
        <w:rPr>
          <w:color w:val="1D1D1B"/>
          <w:spacing w:val="-8"/>
        </w:rPr>
        <w:t> </w:t>
      </w:r>
      <w:r>
        <w:rPr>
          <w:color w:val="1D1D1B"/>
        </w:rPr>
        <w:t>un</w:t>
      </w:r>
      <w:r>
        <w:rPr>
          <w:color w:val="1D1D1B"/>
          <w:spacing w:val="-8"/>
        </w:rPr>
        <w:t> </w:t>
      </w:r>
      <w:r>
        <w:rPr>
          <w:color w:val="1D1D1B"/>
        </w:rPr>
        <w:t>adecuado adoctrinamiento de sus subordinados y que la rutina y organización de las Unidades no sean afectadas por los cambios de</w:t>
      </w:r>
      <w:r>
        <w:rPr>
          <w:color w:val="1D1D1B"/>
          <w:spacing w:val="-6"/>
        </w:rPr>
        <w:t> </w:t>
      </w:r>
      <w:r>
        <w:rPr>
          <w:color w:val="1D1D1B"/>
        </w:rPr>
        <w:t>mando.</w:t>
      </w:r>
    </w:p>
    <w:p>
      <w:pPr>
        <w:pStyle w:val="BodyText"/>
        <w:spacing w:before="9"/>
        <w:rPr>
          <w:sz w:val="19"/>
        </w:rPr>
      </w:pPr>
    </w:p>
    <w:p>
      <w:pPr>
        <w:pStyle w:val="Heading4"/>
        <w:numPr>
          <w:ilvl w:val="0"/>
          <w:numId w:val="215"/>
        </w:numPr>
        <w:tabs>
          <w:tab w:pos="652" w:val="left" w:leader="none"/>
        </w:tabs>
        <w:spacing w:line="240" w:lineRule="auto" w:before="0" w:after="0"/>
        <w:ind w:left="651" w:right="0" w:hanging="411"/>
        <w:jc w:val="left"/>
      </w:pPr>
      <w:r>
        <w:rPr>
          <w:color w:val="1D1D1B"/>
        </w:rPr>
        <w:t>CONTROL</w:t>
      </w:r>
      <w:r>
        <w:rPr>
          <w:color w:val="1D1D1B"/>
          <w:spacing w:val="-6"/>
        </w:rPr>
        <w:t> </w:t>
      </w:r>
      <w:r>
        <w:rPr>
          <w:color w:val="1D1D1B"/>
        </w:rPr>
        <w:t>GENERAL</w:t>
      </w:r>
    </w:p>
    <w:p>
      <w:pPr>
        <w:pStyle w:val="BodyText"/>
        <w:spacing w:before="6"/>
        <w:rPr>
          <w:b/>
        </w:rPr>
      </w:pPr>
    </w:p>
    <w:p>
      <w:pPr>
        <w:pStyle w:val="BodyText"/>
        <w:spacing w:line="249" w:lineRule="auto" w:before="1"/>
        <w:ind w:left="240" w:right="1551" w:firstLine="340"/>
        <w:jc w:val="both"/>
      </w:pPr>
      <w:r>
        <w:rPr>
          <w:color w:val="1D1D1B"/>
        </w:rPr>
        <w:t>El control de distribución y difusión de todas las publicaciones que obedecen a la clasificación por contenidos se centraliza en la Secretaría General   de la Armada, a través de la Sección Reglamentos</w:t>
      </w:r>
      <w:r>
        <w:rPr>
          <w:color w:val="1D1D1B"/>
          <w:spacing w:val="3"/>
        </w:rPr>
        <w:t> </w:t>
      </w:r>
      <w:r>
        <w:rPr>
          <w:color w:val="1D1D1B"/>
        </w:rPr>
        <w:t>y</w:t>
      </w:r>
    </w:p>
    <w:p>
      <w:pPr>
        <w:spacing w:after="0" w:line="249" w:lineRule="auto"/>
        <w:jc w:val="both"/>
        <w:sectPr>
          <w:type w:val="continuous"/>
          <w:pgSz w:w="12750" w:h="15870"/>
          <w:pgMar w:top="420" w:bottom="420" w:left="0" w:right="0"/>
          <w:cols w:num="2" w:equalWidth="0">
            <w:col w:w="6235" w:space="40"/>
            <w:col w:w="6475"/>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pPr>
      <w:r>
        <w:rPr>
          <w:color w:val="1D1D1B"/>
        </w:rPr>
        <w:t>Publicaciones, la que debe asignar la característica permanente que corresponde.</w:t>
      </w:r>
    </w:p>
    <w:p>
      <w:pPr>
        <w:pStyle w:val="BodyText"/>
        <w:spacing w:before="9"/>
        <w:rPr>
          <w:sz w:val="19"/>
        </w:rPr>
      </w:pPr>
    </w:p>
    <w:p>
      <w:pPr>
        <w:pStyle w:val="BodyText"/>
        <w:spacing w:line="249" w:lineRule="auto"/>
        <w:ind w:left="1553" w:firstLine="340"/>
        <w:jc w:val="both"/>
      </w:pPr>
      <w:r>
        <w:rPr>
          <w:color w:val="1D1D1B"/>
        </w:rPr>
        <w:t>La Dirección de Inteligencia Naval y el Servicio Hidrográfico y Oceanográfico de la Armada distribuyen y controlan las publicaciones que, por   su naturaleza, editen y mantengan al día dichos organismos, así como la cartografía reservada y ordinaria de uso en la Armada, estando facultadas para</w:t>
      </w:r>
      <w:r>
        <w:rPr>
          <w:color w:val="1D1D1B"/>
          <w:spacing w:val="-7"/>
        </w:rPr>
        <w:t> </w:t>
      </w:r>
      <w:r>
        <w:rPr>
          <w:color w:val="1D1D1B"/>
        </w:rPr>
        <w:t>proceder</w:t>
      </w:r>
      <w:r>
        <w:rPr>
          <w:color w:val="1D1D1B"/>
          <w:spacing w:val="-7"/>
        </w:rPr>
        <w:t> </w:t>
      </w:r>
      <w:r>
        <w:rPr>
          <w:color w:val="1D1D1B"/>
        </w:rPr>
        <w:t>a</w:t>
      </w:r>
      <w:r>
        <w:rPr>
          <w:color w:val="1D1D1B"/>
          <w:spacing w:val="-7"/>
        </w:rPr>
        <w:t> </w:t>
      </w:r>
      <w:r>
        <w:rPr>
          <w:color w:val="1D1D1B"/>
        </w:rPr>
        <w:t>la</w:t>
      </w:r>
      <w:r>
        <w:rPr>
          <w:color w:val="1D1D1B"/>
          <w:spacing w:val="-7"/>
        </w:rPr>
        <w:t> </w:t>
      </w:r>
      <w:r>
        <w:rPr>
          <w:color w:val="1D1D1B"/>
        </w:rPr>
        <w:t>inspección</w:t>
      </w:r>
      <w:r>
        <w:rPr>
          <w:color w:val="1D1D1B"/>
          <w:spacing w:val="-7"/>
        </w:rPr>
        <w:t> </w:t>
      </w:r>
      <w:r>
        <w:rPr>
          <w:color w:val="1D1D1B"/>
        </w:rPr>
        <w:t>a</w:t>
      </w:r>
      <w:r>
        <w:rPr>
          <w:color w:val="1D1D1B"/>
          <w:spacing w:val="-7"/>
        </w:rPr>
        <w:t> </w:t>
      </w:r>
      <w:r>
        <w:rPr>
          <w:color w:val="1D1D1B"/>
        </w:rPr>
        <w:t>la</w:t>
      </w:r>
      <w:r>
        <w:rPr>
          <w:color w:val="1D1D1B"/>
          <w:spacing w:val="-7"/>
        </w:rPr>
        <w:t> </w:t>
      </w:r>
      <w:r>
        <w:rPr>
          <w:color w:val="1D1D1B"/>
        </w:rPr>
        <w:t>inspección</w:t>
      </w:r>
      <w:r>
        <w:rPr>
          <w:color w:val="1D1D1B"/>
          <w:spacing w:val="-7"/>
        </w:rPr>
        <w:t> </w:t>
      </w:r>
      <w:r>
        <w:rPr>
          <w:color w:val="1D1D1B"/>
        </w:rPr>
        <w:t>anual</w:t>
      </w:r>
      <w:r>
        <w:rPr>
          <w:color w:val="1D1D1B"/>
          <w:spacing w:val="-7"/>
        </w:rPr>
        <w:t> </w:t>
      </w:r>
      <w:r>
        <w:rPr>
          <w:color w:val="1D1D1B"/>
        </w:rPr>
        <w:t>y por entrega de Jefatura o</w:t>
      </w:r>
      <w:r>
        <w:rPr>
          <w:color w:val="1D1D1B"/>
          <w:spacing w:val="-22"/>
        </w:rPr>
        <w:t> </w:t>
      </w:r>
      <w:r>
        <w:rPr>
          <w:color w:val="1D1D1B"/>
        </w:rPr>
        <w:t>Comandancia.</w:t>
      </w:r>
    </w:p>
    <w:p>
      <w:pPr>
        <w:pStyle w:val="BodyText"/>
        <w:spacing w:before="3"/>
        <w:rPr>
          <w:sz w:val="22"/>
        </w:rPr>
      </w:pPr>
    </w:p>
    <w:p>
      <w:pPr>
        <w:pStyle w:val="BodyText"/>
        <w:spacing w:line="249" w:lineRule="auto"/>
        <w:ind w:left="1553" w:firstLine="340"/>
        <w:jc w:val="both"/>
      </w:pPr>
      <w:r>
        <w:rPr>
          <w:color w:val="1D1D1B"/>
        </w:rPr>
        <w:t>La impresión de las diferentes publicaciones oficiales de categoría Ordinaria se hará en la Imprenta de la Armada.  Igualmente  se  harán  las de categoría Reservada, debiendo la Sección Reglamentos y Publicaciones de la S.G.A. proceder a la destrucción de todos los originales, borradores, pruebas y ejemplares sobrantes, dejando</w:t>
      </w:r>
      <w:r>
        <w:rPr>
          <w:color w:val="1D1D1B"/>
          <w:spacing w:val="-25"/>
        </w:rPr>
        <w:t> </w:t>
      </w:r>
      <w:r>
        <w:rPr>
          <w:color w:val="1D1D1B"/>
        </w:rPr>
        <w:t>constancia en un Libro de</w:t>
      </w:r>
      <w:r>
        <w:rPr>
          <w:color w:val="1D1D1B"/>
          <w:spacing w:val="-7"/>
        </w:rPr>
        <w:t> </w:t>
      </w:r>
      <w:r>
        <w:rPr>
          <w:color w:val="1D1D1B"/>
        </w:rPr>
        <w:t>Actas.</w:t>
      </w:r>
    </w:p>
    <w:p>
      <w:pPr>
        <w:pStyle w:val="BodyText"/>
        <w:spacing w:before="3"/>
        <w:rPr>
          <w:sz w:val="22"/>
        </w:rPr>
      </w:pPr>
    </w:p>
    <w:p>
      <w:pPr>
        <w:pStyle w:val="BodyText"/>
        <w:spacing w:line="249" w:lineRule="auto"/>
        <w:ind w:left="1553" w:firstLine="340"/>
        <w:jc w:val="both"/>
      </w:pPr>
      <w:r>
        <w:rPr>
          <w:color w:val="1D1D1B"/>
        </w:rPr>
        <w:t>Nadie podrá tener, por ninguna razón, como propiedad particular, ejemplares de publicaciones Secretas o Reservadas; tampoco se podrá sacar copia ni divulgar estudios o documentos de este carácter</w:t>
      </w:r>
      <w:r>
        <w:rPr>
          <w:color w:val="1D1D1B"/>
          <w:spacing w:val="-8"/>
        </w:rPr>
        <w:t> </w:t>
      </w:r>
      <w:r>
        <w:rPr>
          <w:color w:val="1D1D1B"/>
        </w:rPr>
        <w:t>sin</w:t>
      </w:r>
      <w:r>
        <w:rPr>
          <w:color w:val="1D1D1B"/>
          <w:spacing w:val="-8"/>
        </w:rPr>
        <w:t> </w:t>
      </w:r>
      <w:r>
        <w:rPr>
          <w:color w:val="1D1D1B"/>
        </w:rPr>
        <w:t>autorización</w:t>
      </w:r>
      <w:r>
        <w:rPr>
          <w:color w:val="1D1D1B"/>
          <w:spacing w:val="-7"/>
        </w:rPr>
        <w:t> </w:t>
      </w:r>
      <w:r>
        <w:rPr>
          <w:color w:val="1D1D1B"/>
        </w:rPr>
        <w:t>expresa</w:t>
      </w:r>
      <w:r>
        <w:rPr>
          <w:color w:val="1D1D1B"/>
          <w:spacing w:val="-8"/>
        </w:rPr>
        <w:t> </w:t>
      </w:r>
      <w:r>
        <w:rPr>
          <w:color w:val="1D1D1B"/>
        </w:rPr>
        <w:t>de</w:t>
      </w:r>
      <w:r>
        <w:rPr>
          <w:color w:val="1D1D1B"/>
          <w:spacing w:val="-8"/>
        </w:rPr>
        <w:t> </w:t>
      </w:r>
      <w:r>
        <w:rPr>
          <w:color w:val="1D1D1B"/>
        </w:rPr>
        <w:t>la</w:t>
      </w:r>
      <w:r>
        <w:rPr>
          <w:color w:val="1D1D1B"/>
          <w:spacing w:val="-8"/>
        </w:rPr>
        <w:t> </w:t>
      </w:r>
      <w:r>
        <w:rPr>
          <w:color w:val="1D1D1B"/>
        </w:rPr>
        <w:t>autoridad</w:t>
      </w:r>
      <w:r>
        <w:rPr>
          <w:color w:val="1D1D1B"/>
          <w:spacing w:val="-8"/>
        </w:rPr>
        <w:t> </w:t>
      </w:r>
      <w:r>
        <w:rPr>
          <w:color w:val="1D1D1B"/>
        </w:rPr>
        <w:t>que originó el</w:t>
      </w:r>
      <w:r>
        <w:rPr>
          <w:color w:val="1D1D1B"/>
          <w:spacing w:val="-17"/>
        </w:rPr>
        <w:t> </w:t>
      </w:r>
      <w:r>
        <w:rPr>
          <w:color w:val="1D1D1B"/>
        </w:rPr>
        <w:t>documento.</w:t>
      </w:r>
    </w:p>
    <w:p>
      <w:pPr>
        <w:pStyle w:val="BodyText"/>
        <w:spacing w:before="3"/>
        <w:rPr>
          <w:sz w:val="22"/>
        </w:rPr>
      </w:pPr>
    </w:p>
    <w:p>
      <w:pPr>
        <w:pStyle w:val="BodyText"/>
        <w:spacing w:line="249" w:lineRule="auto"/>
        <w:ind w:left="1553" w:firstLine="340"/>
        <w:jc w:val="both"/>
      </w:pPr>
      <w:r>
        <w:rPr>
          <w:color w:val="1D1D1B"/>
        </w:rPr>
        <w:t>Cada</w:t>
      </w:r>
      <w:r>
        <w:rPr>
          <w:color w:val="1D1D1B"/>
          <w:spacing w:val="-27"/>
        </w:rPr>
        <w:t> </w:t>
      </w:r>
      <w:r>
        <w:rPr>
          <w:color w:val="1D1D1B"/>
        </w:rPr>
        <w:t>vez</w:t>
      </w:r>
      <w:r>
        <w:rPr>
          <w:color w:val="1D1D1B"/>
          <w:spacing w:val="-27"/>
        </w:rPr>
        <w:t> </w:t>
      </w:r>
      <w:r>
        <w:rPr>
          <w:color w:val="1D1D1B"/>
        </w:rPr>
        <w:t>que</w:t>
      </w:r>
      <w:r>
        <w:rPr>
          <w:color w:val="1D1D1B"/>
          <w:spacing w:val="-27"/>
        </w:rPr>
        <w:t> </w:t>
      </w:r>
      <w:r>
        <w:rPr>
          <w:color w:val="1D1D1B"/>
        </w:rPr>
        <w:t>se</w:t>
      </w:r>
      <w:r>
        <w:rPr>
          <w:color w:val="1D1D1B"/>
          <w:spacing w:val="-27"/>
        </w:rPr>
        <w:t> </w:t>
      </w:r>
      <w:r>
        <w:rPr>
          <w:color w:val="1D1D1B"/>
        </w:rPr>
        <w:t>produzca</w:t>
      </w:r>
      <w:r>
        <w:rPr>
          <w:color w:val="1D1D1B"/>
          <w:spacing w:val="-27"/>
        </w:rPr>
        <w:t> </w:t>
      </w:r>
      <w:r>
        <w:rPr>
          <w:color w:val="1D1D1B"/>
        </w:rPr>
        <w:t>la</w:t>
      </w:r>
      <w:r>
        <w:rPr>
          <w:color w:val="1D1D1B"/>
          <w:spacing w:val="-27"/>
        </w:rPr>
        <w:t> </w:t>
      </w:r>
      <w:r>
        <w:rPr>
          <w:color w:val="1D1D1B"/>
        </w:rPr>
        <w:t>entrega</w:t>
      </w:r>
      <w:r>
        <w:rPr>
          <w:color w:val="1D1D1B"/>
          <w:spacing w:val="-27"/>
        </w:rPr>
        <w:t> </w:t>
      </w:r>
      <w:r>
        <w:rPr>
          <w:color w:val="1D1D1B"/>
        </w:rPr>
        <w:t>de</w:t>
      </w:r>
      <w:r>
        <w:rPr>
          <w:color w:val="1D1D1B"/>
          <w:spacing w:val="-27"/>
        </w:rPr>
        <w:t> </w:t>
      </w:r>
      <w:r>
        <w:rPr>
          <w:color w:val="1D1D1B"/>
        </w:rPr>
        <w:t>Comando o Jefatura, ésta nombrará una Comisión compuesta por dos oficiales para revisar y elaborar el Acta de Entrega de los Libros y Publicaciones de carácter Reservado y Ordinario, verificando el contenido de cada</w:t>
      </w:r>
      <w:r>
        <w:rPr>
          <w:color w:val="1D1D1B"/>
          <w:spacing w:val="-21"/>
        </w:rPr>
        <w:t> </w:t>
      </w:r>
      <w:r>
        <w:rPr>
          <w:color w:val="1D1D1B"/>
        </w:rPr>
        <w:t>manual</w:t>
      </w:r>
      <w:r>
        <w:rPr>
          <w:color w:val="1D1D1B"/>
          <w:spacing w:val="-21"/>
        </w:rPr>
        <w:t> </w:t>
      </w:r>
      <w:r>
        <w:rPr>
          <w:color w:val="1D1D1B"/>
        </w:rPr>
        <w:t>o</w:t>
      </w:r>
      <w:r>
        <w:rPr>
          <w:color w:val="1D1D1B"/>
          <w:spacing w:val="-21"/>
        </w:rPr>
        <w:t> </w:t>
      </w:r>
      <w:r>
        <w:rPr>
          <w:color w:val="1D1D1B"/>
        </w:rPr>
        <w:t>libro</w:t>
      </w:r>
      <w:r>
        <w:rPr>
          <w:color w:val="1D1D1B"/>
          <w:spacing w:val="-20"/>
        </w:rPr>
        <w:t> </w:t>
      </w:r>
      <w:r>
        <w:rPr>
          <w:color w:val="1D1D1B"/>
        </w:rPr>
        <w:t>independiente,</w:t>
      </w:r>
      <w:r>
        <w:rPr>
          <w:color w:val="1D1D1B"/>
          <w:spacing w:val="-20"/>
        </w:rPr>
        <w:t> </w:t>
      </w:r>
      <w:r>
        <w:rPr>
          <w:color w:val="1D1D1B"/>
        </w:rPr>
        <w:t>en</w:t>
      </w:r>
      <w:r>
        <w:rPr>
          <w:color w:val="1D1D1B"/>
          <w:spacing w:val="-21"/>
        </w:rPr>
        <w:t> </w:t>
      </w:r>
      <w:r>
        <w:rPr>
          <w:color w:val="1D1D1B"/>
        </w:rPr>
        <w:t>lo</w:t>
      </w:r>
      <w:r>
        <w:rPr>
          <w:color w:val="1D1D1B"/>
          <w:spacing w:val="-21"/>
        </w:rPr>
        <w:t> </w:t>
      </w:r>
      <w:r>
        <w:rPr>
          <w:color w:val="1D1D1B"/>
        </w:rPr>
        <w:t>que</w:t>
      </w:r>
      <w:r>
        <w:rPr>
          <w:color w:val="1D1D1B"/>
          <w:spacing w:val="-21"/>
        </w:rPr>
        <w:t> </w:t>
      </w:r>
      <w:r>
        <w:rPr>
          <w:color w:val="1D1D1B"/>
        </w:rPr>
        <w:t>respecta a sus páginas efectivas y</w:t>
      </w:r>
      <w:r>
        <w:rPr>
          <w:color w:val="1D1D1B"/>
          <w:spacing w:val="-14"/>
        </w:rPr>
        <w:t> </w:t>
      </w:r>
      <w:r>
        <w:rPr>
          <w:color w:val="1D1D1B"/>
        </w:rPr>
        <w:t>correcciones.</w:t>
      </w:r>
    </w:p>
    <w:p>
      <w:pPr>
        <w:pStyle w:val="BodyText"/>
        <w:spacing w:before="3"/>
        <w:rPr>
          <w:sz w:val="22"/>
        </w:rPr>
      </w:pPr>
    </w:p>
    <w:p>
      <w:pPr>
        <w:pStyle w:val="BodyText"/>
        <w:spacing w:line="249" w:lineRule="auto"/>
        <w:ind w:left="1553" w:firstLine="340"/>
        <w:jc w:val="both"/>
      </w:pPr>
      <w:r>
        <w:rPr>
          <w:color w:val="1D1D1B"/>
        </w:rPr>
        <w:t>Para esto, la Sección Reglamentos y Publicaciones de la S.G.A. dispondrá formularios originales</w:t>
      </w:r>
      <w:r>
        <w:rPr>
          <w:color w:val="1D1D1B"/>
          <w:spacing w:val="-24"/>
        </w:rPr>
        <w:t> </w:t>
      </w:r>
      <w:r>
        <w:rPr>
          <w:color w:val="1D1D1B"/>
        </w:rPr>
        <w:t>que</w:t>
      </w:r>
      <w:r>
        <w:rPr>
          <w:color w:val="1D1D1B"/>
          <w:spacing w:val="-25"/>
        </w:rPr>
        <w:t> </w:t>
      </w:r>
      <w:r>
        <w:rPr>
          <w:color w:val="1D1D1B"/>
        </w:rPr>
        <w:t>deberán</w:t>
      </w:r>
      <w:r>
        <w:rPr>
          <w:color w:val="1D1D1B"/>
          <w:spacing w:val="-25"/>
        </w:rPr>
        <w:t> </w:t>
      </w:r>
      <w:r>
        <w:rPr>
          <w:color w:val="1D1D1B"/>
        </w:rPr>
        <w:t>ser</w:t>
      </w:r>
      <w:r>
        <w:rPr>
          <w:color w:val="1D1D1B"/>
          <w:spacing w:val="-25"/>
        </w:rPr>
        <w:t> </w:t>
      </w:r>
      <w:r>
        <w:rPr>
          <w:color w:val="1D1D1B"/>
        </w:rPr>
        <w:t>elevados</w:t>
      </w:r>
      <w:r>
        <w:rPr>
          <w:color w:val="1D1D1B"/>
          <w:spacing w:val="-25"/>
        </w:rPr>
        <w:t> </w:t>
      </w:r>
      <w:r>
        <w:rPr>
          <w:color w:val="1D1D1B"/>
        </w:rPr>
        <w:t>a</w:t>
      </w:r>
      <w:r>
        <w:rPr>
          <w:color w:val="1D1D1B"/>
          <w:spacing w:val="-25"/>
        </w:rPr>
        <w:t> </w:t>
      </w:r>
      <w:r>
        <w:rPr>
          <w:color w:val="1D1D1B"/>
        </w:rPr>
        <w:t>ese</w:t>
      </w:r>
      <w:r>
        <w:rPr>
          <w:color w:val="1D1D1B"/>
          <w:spacing w:val="-25"/>
        </w:rPr>
        <w:t> </w:t>
      </w:r>
      <w:r>
        <w:rPr>
          <w:color w:val="1D1D1B"/>
        </w:rPr>
        <w:t>organismo, una vez realizada la</w:t>
      </w:r>
      <w:r>
        <w:rPr>
          <w:color w:val="1D1D1B"/>
          <w:spacing w:val="-15"/>
        </w:rPr>
        <w:t> </w:t>
      </w:r>
      <w:r>
        <w:rPr>
          <w:color w:val="1D1D1B"/>
        </w:rPr>
        <w:t>inspección.</w:t>
      </w:r>
    </w:p>
    <w:p>
      <w:pPr>
        <w:pStyle w:val="BodyText"/>
        <w:spacing w:before="3"/>
        <w:rPr>
          <w:sz w:val="22"/>
        </w:rPr>
      </w:pPr>
    </w:p>
    <w:p>
      <w:pPr>
        <w:pStyle w:val="BodyText"/>
        <w:spacing w:line="249" w:lineRule="auto"/>
        <w:ind w:left="1553" w:firstLine="340"/>
        <w:jc w:val="both"/>
      </w:pPr>
      <w:r>
        <w:rPr>
          <w:color w:val="1D1D1B"/>
        </w:rPr>
        <w:t>Las publicaciones de categoría Secreta, Reservada y Ordinaria, estarán bajo el cargo y responsabilidad de los Comandantes de Buques, Jefes de estado Mayor y Reparticiones, quienes las distribuirán en la forma que estimen conveniente.</w:t>
      </w:r>
    </w:p>
    <w:p>
      <w:pPr>
        <w:pStyle w:val="BodyText"/>
        <w:spacing w:before="9"/>
        <w:rPr>
          <w:sz w:val="19"/>
        </w:rPr>
      </w:pPr>
    </w:p>
    <w:p>
      <w:pPr>
        <w:pStyle w:val="BodyText"/>
        <w:spacing w:line="249" w:lineRule="auto"/>
        <w:ind w:left="1553" w:firstLine="340"/>
        <w:jc w:val="both"/>
      </w:pPr>
      <w:r>
        <w:rPr>
          <w:color w:val="1D1D1B"/>
        </w:rPr>
        <w:t>La falta de un libro u hoja de las publicaciones será</w:t>
      </w:r>
      <w:r>
        <w:rPr>
          <w:color w:val="1D1D1B"/>
          <w:spacing w:val="-11"/>
        </w:rPr>
        <w:t> </w:t>
      </w:r>
      <w:r>
        <w:rPr>
          <w:color w:val="1D1D1B"/>
        </w:rPr>
        <w:t>investigada</w:t>
      </w:r>
      <w:r>
        <w:rPr>
          <w:color w:val="1D1D1B"/>
          <w:spacing w:val="-11"/>
        </w:rPr>
        <w:t> </w:t>
      </w:r>
      <w:r>
        <w:rPr>
          <w:color w:val="1D1D1B"/>
        </w:rPr>
        <w:t>dentro</w:t>
      </w:r>
      <w:r>
        <w:rPr>
          <w:color w:val="1D1D1B"/>
          <w:spacing w:val="-11"/>
        </w:rPr>
        <w:t> </w:t>
      </w:r>
      <w:r>
        <w:rPr>
          <w:color w:val="1D1D1B"/>
        </w:rPr>
        <w:t>de</w:t>
      </w:r>
      <w:r>
        <w:rPr>
          <w:color w:val="1D1D1B"/>
          <w:spacing w:val="-11"/>
        </w:rPr>
        <w:t> </w:t>
      </w:r>
      <w:r>
        <w:rPr>
          <w:color w:val="1D1D1B"/>
        </w:rPr>
        <w:t>24</w:t>
      </w:r>
      <w:r>
        <w:rPr>
          <w:color w:val="1D1D1B"/>
          <w:spacing w:val="-11"/>
        </w:rPr>
        <w:t> </w:t>
      </w:r>
      <w:r>
        <w:rPr>
          <w:color w:val="1D1D1B"/>
        </w:rPr>
        <w:t>horas,</w:t>
      </w:r>
      <w:r>
        <w:rPr>
          <w:color w:val="1D1D1B"/>
          <w:spacing w:val="-11"/>
        </w:rPr>
        <w:t> </w:t>
      </w:r>
      <w:r>
        <w:rPr>
          <w:color w:val="1D1D1B"/>
        </w:rPr>
        <w:t>dándose</w:t>
      </w:r>
      <w:r>
        <w:rPr>
          <w:color w:val="1D1D1B"/>
          <w:spacing w:val="-11"/>
        </w:rPr>
        <w:t> </w:t>
      </w:r>
      <w:r>
        <w:rPr>
          <w:color w:val="1D1D1B"/>
        </w:rPr>
        <w:t>cuenta al organismo que las controla. La pérdida de una publicación de categoría Ordinaria tendrá como consecuencia la anotación en la Hoja de Vida del responsable y, además, le será cargado el valor del precio que fije la S.G.A. u organismo que la</w:t>
      </w:r>
      <w:r>
        <w:rPr>
          <w:color w:val="1D1D1B"/>
          <w:spacing w:val="-27"/>
        </w:rPr>
        <w:t> </w:t>
      </w:r>
      <w:r>
        <w:rPr>
          <w:color w:val="1D1D1B"/>
        </w:rPr>
        <w:t>controla.</w:t>
      </w:r>
    </w:p>
    <w:p>
      <w:pPr>
        <w:pStyle w:val="Heading4"/>
        <w:numPr>
          <w:ilvl w:val="0"/>
          <w:numId w:val="215"/>
        </w:numPr>
        <w:tabs>
          <w:tab w:pos="543" w:val="left" w:leader="none"/>
        </w:tabs>
        <w:spacing w:line="240" w:lineRule="auto" w:before="75" w:after="0"/>
        <w:ind w:left="542" w:right="0" w:hanging="300"/>
        <w:jc w:val="left"/>
      </w:pPr>
      <w:r>
        <w:rPr>
          <w:color w:val="1D1D1B"/>
          <w:spacing w:val="-1"/>
        </w:rPr>
        <w:br w:type="column"/>
      </w:r>
      <w:r>
        <w:rPr>
          <w:color w:val="1D1D1B"/>
        </w:rPr>
        <w:t>DESTRUCCIÓN</w:t>
      </w:r>
    </w:p>
    <w:p>
      <w:pPr>
        <w:pStyle w:val="BodyText"/>
        <w:spacing w:before="6"/>
        <w:rPr>
          <w:b/>
        </w:rPr>
      </w:pPr>
    </w:p>
    <w:p>
      <w:pPr>
        <w:pStyle w:val="BodyText"/>
        <w:spacing w:line="249" w:lineRule="auto" w:before="1"/>
        <w:ind w:left="242" w:right="1" w:firstLine="340"/>
        <w:jc w:val="both"/>
      </w:pPr>
      <w:r>
        <w:rPr>
          <w:color w:val="1D1D1B"/>
        </w:rPr>
        <w:t>Cuando se ordene destruir o eliminar una publicación Secreta o Confidencial, debe hacerse siempre</w:t>
      </w:r>
      <w:r>
        <w:rPr>
          <w:color w:val="1D1D1B"/>
          <w:spacing w:val="-26"/>
        </w:rPr>
        <w:t> </w:t>
      </w:r>
      <w:r>
        <w:rPr>
          <w:color w:val="1D1D1B"/>
        </w:rPr>
        <w:t>en</w:t>
      </w:r>
      <w:r>
        <w:rPr>
          <w:color w:val="1D1D1B"/>
          <w:spacing w:val="-25"/>
        </w:rPr>
        <w:t> </w:t>
      </w:r>
      <w:r>
        <w:rPr>
          <w:color w:val="1D1D1B"/>
        </w:rPr>
        <w:t>presencia</w:t>
      </w:r>
      <w:r>
        <w:rPr>
          <w:color w:val="1D1D1B"/>
          <w:spacing w:val="-25"/>
        </w:rPr>
        <w:t> </w:t>
      </w:r>
      <w:r>
        <w:rPr>
          <w:color w:val="1D1D1B"/>
        </w:rPr>
        <w:t>de</w:t>
      </w:r>
      <w:r>
        <w:rPr>
          <w:color w:val="1D1D1B"/>
          <w:spacing w:val="-25"/>
        </w:rPr>
        <w:t> </w:t>
      </w:r>
      <w:r>
        <w:rPr>
          <w:color w:val="1D1D1B"/>
        </w:rPr>
        <w:t>dos</w:t>
      </w:r>
      <w:r>
        <w:rPr>
          <w:color w:val="1D1D1B"/>
          <w:spacing w:val="-25"/>
        </w:rPr>
        <w:t> </w:t>
      </w:r>
      <w:r>
        <w:rPr>
          <w:color w:val="1D1D1B"/>
        </w:rPr>
        <w:t>oficiales</w:t>
      </w:r>
      <w:r>
        <w:rPr>
          <w:color w:val="1D1D1B"/>
          <w:spacing w:val="-25"/>
        </w:rPr>
        <w:t> </w:t>
      </w:r>
      <w:r>
        <w:rPr>
          <w:color w:val="1D1D1B"/>
        </w:rPr>
        <w:t>que</w:t>
      </w:r>
      <w:r>
        <w:rPr>
          <w:color w:val="1D1D1B"/>
          <w:spacing w:val="-25"/>
        </w:rPr>
        <w:t> </w:t>
      </w:r>
      <w:r>
        <w:rPr>
          <w:color w:val="1D1D1B"/>
        </w:rPr>
        <w:t>certificarán:</w:t>
      </w:r>
    </w:p>
    <w:p>
      <w:pPr>
        <w:pStyle w:val="BodyText"/>
        <w:spacing w:before="9"/>
        <w:rPr>
          <w:sz w:val="19"/>
        </w:rPr>
      </w:pPr>
    </w:p>
    <w:p>
      <w:pPr>
        <w:pStyle w:val="ListParagraph"/>
        <w:numPr>
          <w:ilvl w:val="0"/>
          <w:numId w:val="218"/>
        </w:numPr>
        <w:tabs>
          <w:tab w:pos="583" w:val="left" w:leader="none"/>
        </w:tabs>
        <w:spacing w:line="249" w:lineRule="auto" w:before="0" w:after="0"/>
        <w:ind w:left="582" w:right="0" w:hanging="340"/>
        <w:jc w:val="both"/>
        <w:rPr>
          <w:sz w:val="20"/>
        </w:rPr>
      </w:pPr>
      <w:r>
        <w:rPr>
          <w:color w:val="1D1D1B"/>
          <w:sz w:val="20"/>
        </w:rPr>
        <w:t>Que la característica permanente, título y número del ejemplar, han sido  confrontados  con la orden de destrucción y que han sido eliminados en su</w:t>
      </w:r>
      <w:r>
        <w:rPr>
          <w:color w:val="1D1D1B"/>
          <w:spacing w:val="33"/>
          <w:sz w:val="20"/>
        </w:rPr>
        <w:t> </w:t>
      </w:r>
      <w:r>
        <w:rPr>
          <w:color w:val="1D1D1B"/>
          <w:sz w:val="20"/>
        </w:rPr>
        <w:t>presencia.</w:t>
      </w:r>
    </w:p>
    <w:p>
      <w:pPr>
        <w:pStyle w:val="ListParagraph"/>
        <w:numPr>
          <w:ilvl w:val="0"/>
          <w:numId w:val="218"/>
        </w:numPr>
        <w:tabs>
          <w:tab w:pos="583" w:val="left" w:leader="none"/>
        </w:tabs>
        <w:spacing w:line="249" w:lineRule="auto" w:before="57" w:after="0"/>
        <w:ind w:left="582" w:right="0" w:hanging="340"/>
        <w:jc w:val="both"/>
        <w:rPr>
          <w:sz w:val="20"/>
        </w:rPr>
      </w:pPr>
      <w:r>
        <w:rPr>
          <w:color w:val="1D1D1B"/>
          <w:sz w:val="20"/>
        </w:rPr>
        <w:t>Que se haya hecho las anotaciones correspondientes en el Libro de </w:t>
      </w:r>
      <w:r>
        <w:rPr>
          <w:color w:val="1D1D1B"/>
          <w:spacing w:val="9"/>
          <w:sz w:val="20"/>
        </w:rPr>
        <w:t> </w:t>
      </w:r>
      <w:r>
        <w:rPr>
          <w:color w:val="1D1D1B"/>
          <w:sz w:val="20"/>
        </w:rPr>
        <w:t>Registro.</w:t>
      </w:r>
    </w:p>
    <w:p>
      <w:pPr>
        <w:pStyle w:val="ListParagraph"/>
        <w:numPr>
          <w:ilvl w:val="0"/>
          <w:numId w:val="218"/>
        </w:numPr>
        <w:tabs>
          <w:tab w:pos="583" w:val="left" w:leader="none"/>
        </w:tabs>
        <w:spacing w:line="249" w:lineRule="auto" w:before="57" w:after="0"/>
        <w:ind w:left="582" w:right="1" w:hanging="340"/>
        <w:jc w:val="both"/>
        <w:rPr>
          <w:sz w:val="20"/>
        </w:rPr>
      </w:pPr>
      <w:r>
        <w:rPr>
          <w:color w:val="1D1D1B"/>
          <w:sz w:val="20"/>
        </w:rPr>
        <w:t>Que</w:t>
      </w:r>
      <w:r>
        <w:rPr>
          <w:color w:val="1D1D1B"/>
          <w:spacing w:val="-35"/>
          <w:sz w:val="20"/>
        </w:rPr>
        <w:t> </w:t>
      </w:r>
      <w:r>
        <w:rPr>
          <w:color w:val="1D1D1B"/>
          <w:sz w:val="20"/>
        </w:rPr>
        <w:t>el</w:t>
      </w:r>
      <w:r>
        <w:rPr>
          <w:color w:val="1D1D1B"/>
          <w:spacing w:val="-35"/>
          <w:sz w:val="20"/>
        </w:rPr>
        <w:t> </w:t>
      </w:r>
      <w:r>
        <w:rPr>
          <w:color w:val="1D1D1B"/>
          <w:sz w:val="20"/>
        </w:rPr>
        <w:t>original</w:t>
      </w:r>
      <w:r>
        <w:rPr>
          <w:color w:val="1D1D1B"/>
          <w:spacing w:val="-35"/>
          <w:sz w:val="20"/>
        </w:rPr>
        <w:t> </w:t>
      </w:r>
      <w:r>
        <w:rPr>
          <w:color w:val="1D1D1B"/>
          <w:sz w:val="20"/>
        </w:rPr>
        <w:t>del</w:t>
      </w:r>
      <w:r>
        <w:rPr>
          <w:color w:val="1D1D1B"/>
          <w:spacing w:val="-35"/>
          <w:sz w:val="20"/>
        </w:rPr>
        <w:t> </w:t>
      </w:r>
      <w:r>
        <w:rPr>
          <w:color w:val="1D1D1B"/>
          <w:sz w:val="20"/>
        </w:rPr>
        <w:t>Acta</w:t>
      </w:r>
      <w:r>
        <w:rPr>
          <w:color w:val="1D1D1B"/>
          <w:spacing w:val="-35"/>
          <w:sz w:val="20"/>
        </w:rPr>
        <w:t> </w:t>
      </w:r>
      <w:r>
        <w:rPr>
          <w:color w:val="1D1D1B"/>
          <w:sz w:val="20"/>
        </w:rPr>
        <w:t>de</w:t>
      </w:r>
      <w:r>
        <w:rPr>
          <w:color w:val="1D1D1B"/>
          <w:spacing w:val="-35"/>
          <w:sz w:val="20"/>
        </w:rPr>
        <w:t> </w:t>
      </w:r>
      <w:r>
        <w:rPr>
          <w:color w:val="1D1D1B"/>
          <w:sz w:val="20"/>
        </w:rPr>
        <w:t>Destrucción</w:t>
      </w:r>
      <w:r>
        <w:rPr>
          <w:color w:val="1D1D1B"/>
          <w:spacing w:val="-35"/>
          <w:sz w:val="20"/>
        </w:rPr>
        <w:t> </w:t>
      </w:r>
      <w:r>
        <w:rPr>
          <w:color w:val="1D1D1B"/>
          <w:sz w:val="20"/>
        </w:rPr>
        <w:t>sea</w:t>
      </w:r>
      <w:r>
        <w:rPr>
          <w:color w:val="1D1D1B"/>
          <w:spacing w:val="-35"/>
          <w:sz w:val="20"/>
        </w:rPr>
        <w:t> </w:t>
      </w:r>
      <w:r>
        <w:rPr>
          <w:color w:val="1D1D1B"/>
          <w:sz w:val="20"/>
        </w:rPr>
        <w:t>enviado a la Sección Reglamentos y Publicaciones de la SGA, con el Visto Bueno del Comandante de Unidad</w:t>
      </w:r>
      <w:r>
        <w:rPr>
          <w:color w:val="1D1D1B"/>
          <w:spacing w:val="-14"/>
          <w:sz w:val="20"/>
        </w:rPr>
        <w:t> </w:t>
      </w:r>
      <w:r>
        <w:rPr>
          <w:color w:val="1D1D1B"/>
          <w:sz w:val="20"/>
        </w:rPr>
        <w:t>o</w:t>
      </w:r>
      <w:r>
        <w:rPr>
          <w:color w:val="1D1D1B"/>
          <w:spacing w:val="-14"/>
          <w:sz w:val="20"/>
        </w:rPr>
        <w:t> </w:t>
      </w:r>
      <w:r>
        <w:rPr>
          <w:color w:val="1D1D1B"/>
          <w:sz w:val="20"/>
        </w:rPr>
        <w:t>Jefe</w:t>
      </w:r>
      <w:r>
        <w:rPr>
          <w:color w:val="1D1D1B"/>
          <w:spacing w:val="-14"/>
          <w:sz w:val="20"/>
        </w:rPr>
        <w:t> </w:t>
      </w:r>
      <w:r>
        <w:rPr>
          <w:color w:val="1D1D1B"/>
          <w:sz w:val="20"/>
        </w:rPr>
        <w:t>de</w:t>
      </w:r>
      <w:r>
        <w:rPr>
          <w:color w:val="1D1D1B"/>
          <w:spacing w:val="-14"/>
          <w:sz w:val="20"/>
        </w:rPr>
        <w:t> </w:t>
      </w:r>
      <w:r>
        <w:rPr>
          <w:color w:val="1D1D1B"/>
          <w:sz w:val="20"/>
        </w:rPr>
        <w:t>la</w:t>
      </w:r>
      <w:r>
        <w:rPr>
          <w:color w:val="1D1D1B"/>
          <w:spacing w:val="-14"/>
          <w:sz w:val="20"/>
        </w:rPr>
        <w:t> </w:t>
      </w:r>
      <w:r>
        <w:rPr>
          <w:color w:val="1D1D1B"/>
          <w:sz w:val="20"/>
        </w:rPr>
        <w:t>Repartición,</w:t>
      </w:r>
      <w:r>
        <w:rPr>
          <w:color w:val="1D1D1B"/>
          <w:spacing w:val="-14"/>
          <w:sz w:val="20"/>
        </w:rPr>
        <w:t> </w:t>
      </w:r>
      <w:r>
        <w:rPr>
          <w:color w:val="1D1D1B"/>
          <w:sz w:val="20"/>
        </w:rPr>
        <w:t>sólo</w:t>
      </w:r>
      <w:r>
        <w:rPr>
          <w:color w:val="1D1D1B"/>
          <w:spacing w:val="-15"/>
          <w:sz w:val="20"/>
        </w:rPr>
        <w:t> </w:t>
      </w:r>
      <w:r>
        <w:rPr>
          <w:color w:val="1D1D1B"/>
          <w:sz w:val="20"/>
        </w:rPr>
        <w:t>en</w:t>
      </w:r>
      <w:r>
        <w:rPr>
          <w:color w:val="1D1D1B"/>
          <w:spacing w:val="-14"/>
          <w:sz w:val="20"/>
        </w:rPr>
        <w:t> </w:t>
      </w:r>
      <w:r>
        <w:rPr>
          <w:color w:val="1D1D1B"/>
          <w:sz w:val="20"/>
        </w:rPr>
        <w:t>los</w:t>
      </w:r>
      <w:r>
        <w:rPr>
          <w:color w:val="1D1D1B"/>
          <w:spacing w:val="-14"/>
          <w:sz w:val="20"/>
        </w:rPr>
        <w:t> </w:t>
      </w:r>
      <w:r>
        <w:rPr>
          <w:color w:val="1D1D1B"/>
          <w:sz w:val="20"/>
        </w:rPr>
        <w:t>casos de publicaciones controladas por dicha</w:t>
      </w:r>
      <w:r>
        <w:rPr>
          <w:color w:val="1D1D1B"/>
          <w:spacing w:val="-20"/>
          <w:sz w:val="20"/>
        </w:rPr>
        <w:t> </w:t>
      </w:r>
      <w:r>
        <w:rPr>
          <w:color w:val="1D1D1B"/>
          <w:sz w:val="20"/>
        </w:rPr>
        <w:t>sección.</w:t>
      </w:r>
    </w:p>
    <w:p>
      <w:pPr>
        <w:pStyle w:val="BodyText"/>
        <w:spacing w:before="9"/>
        <w:rPr>
          <w:sz w:val="19"/>
        </w:rPr>
      </w:pPr>
    </w:p>
    <w:p>
      <w:pPr>
        <w:pStyle w:val="Heading4"/>
        <w:numPr>
          <w:ilvl w:val="0"/>
          <w:numId w:val="215"/>
        </w:numPr>
        <w:tabs>
          <w:tab w:pos="488" w:val="left" w:leader="none"/>
        </w:tabs>
        <w:spacing w:line="240" w:lineRule="auto" w:before="0" w:after="0"/>
        <w:ind w:left="487" w:right="0" w:hanging="245"/>
        <w:jc w:val="left"/>
      </w:pPr>
      <w:r>
        <w:rPr>
          <w:color w:val="1D1D1B"/>
        </w:rPr>
        <w:t>DOCUMENTOS</w:t>
      </w:r>
      <w:r>
        <w:rPr>
          <w:color w:val="1D1D1B"/>
          <w:spacing w:val="-9"/>
        </w:rPr>
        <w:t> </w:t>
      </w:r>
      <w:r>
        <w:rPr>
          <w:color w:val="1D1D1B"/>
        </w:rPr>
        <w:t>ESCRITOS</w:t>
      </w:r>
    </w:p>
    <w:p>
      <w:pPr>
        <w:pStyle w:val="BodyText"/>
        <w:spacing w:before="6"/>
        <w:rPr>
          <w:b/>
        </w:rPr>
      </w:pPr>
    </w:p>
    <w:p>
      <w:pPr>
        <w:pStyle w:val="BodyText"/>
        <w:spacing w:line="249" w:lineRule="auto" w:before="1"/>
        <w:ind w:left="242" w:right="1" w:firstLine="340"/>
        <w:jc w:val="both"/>
      </w:pPr>
      <w:r>
        <w:rPr>
          <w:color w:val="1D1D1B"/>
        </w:rPr>
        <w:t>La transferencia de información  oficial  entre  los distintos organismos de la Armada y otras instituciones de  las  Fuerzas  Armadas,  de  Orden  y Seguridad y de Gobierno, se efectúa mediante  una comunicación escrita que, de acuerdo con la naturaleza</w:t>
      </w:r>
      <w:r>
        <w:rPr>
          <w:color w:val="1D1D1B"/>
          <w:spacing w:val="-15"/>
        </w:rPr>
        <w:t> </w:t>
      </w:r>
      <w:r>
        <w:rPr>
          <w:color w:val="1D1D1B"/>
        </w:rPr>
        <w:t>de</w:t>
      </w:r>
      <w:r>
        <w:rPr>
          <w:color w:val="1D1D1B"/>
          <w:spacing w:val="-15"/>
        </w:rPr>
        <w:t> </w:t>
      </w:r>
      <w:r>
        <w:rPr>
          <w:color w:val="1D1D1B"/>
        </w:rPr>
        <w:t>su</w:t>
      </w:r>
      <w:r>
        <w:rPr>
          <w:color w:val="1D1D1B"/>
          <w:spacing w:val="-15"/>
        </w:rPr>
        <w:t> </w:t>
      </w:r>
      <w:r>
        <w:rPr>
          <w:color w:val="1D1D1B"/>
        </w:rPr>
        <w:t>texto,</w:t>
      </w:r>
      <w:r>
        <w:rPr>
          <w:color w:val="1D1D1B"/>
          <w:spacing w:val="-15"/>
        </w:rPr>
        <w:t> </w:t>
      </w:r>
      <w:r>
        <w:rPr>
          <w:color w:val="1D1D1B"/>
        </w:rPr>
        <w:t>toma</w:t>
      </w:r>
      <w:r>
        <w:rPr>
          <w:color w:val="1D1D1B"/>
          <w:spacing w:val="-15"/>
        </w:rPr>
        <w:t> </w:t>
      </w:r>
      <w:r>
        <w:rPr>
          <w:color w:val="1D1D1B"/>
        </w:rPr>
        <w:t>la</w:t>
      </w:r>
      <w:r>
        <w:rPr>
          <w:color w:val="1D1D1B"/>
          <w:spacing w:val="-15"/>
        </w:rPr>
        <w:t> </w:t>
      </w:r>
      <w:r>
        <w:rPr>
          <w:color w:val="1D1D1B"/>
        </w:rPr>
        <w:t>forma</w:t>
      </w:r>
      <w:r>
        <w:rPr>
          <w:color w:val="1D1D1B"/>
          <w:spacing w:val="-15"/>
        </w:rPr>
        <w:t> </w:t>
      </w:r>
      <w:r>
        <w:rPr>
          <w:color w:val="1D1D1B"/>
        </w:rPr>
        <w:t>de</w:t>
      </w:r>
      <w:r>
        <w:rPr>
          <w:color w:val="1D1D1B"/>
          <w:spacing w:val="-15"/>
        </w:rPr>
        <w:t> </w:t>
      </w:r>
      <w:r>
        <w:rPr>
          <w:color w:val="1D1D1B"/>
        </w:rPr>
        <w:t>Oficio,</w:t>
      </w:r>
      <w:r>
        <w:rPr>
          <w:color w:val="1D1D1B"/>
          <w:spacing w:val="-16"/>
        </w:rPr>
        <w:t> </w:t>
      </w:r>
      <w:r>
        <w:rPr>
          <w:color w:val="1D1D1B"/>
        </w:rPr>
        <w:t>Parte, Memorando o Resolución y, según su contenido, debe ser</w:t>
      </w:r>
      <w:r>
        <w:rPr>
          <w:color w:val="1D1D1B"/>
          <w:spacing w:val="-3"/>
        </w:rPr>
        <w:t> </w:t>
      </w:r>
      <w:r>
        <w:rPr>
          <w:color w:val="1D1D1B"/>
        </w:rPr>
        <w:t>clasificado.</w:t>
      </w:r>
    </w:p>
    <w:p>
      <w:pPr>
        <w:pStyle w:val="BodyText"/>
        <w:spacing w:before="9"/>
        <w:rPr>
          <w:sz w:val="19"/>
        </w:rPr>
      </w:pPr>
    </w:p>
    <w:p>
      <w:pPr>
        <w:pStyle w:val="Heading4"/>
        <w:numPr>
          <w:ilvl w:val="0"/>
          <w:numId w:val="215"/>
        </w:numPr>
        <w:tabs>
          <w:tab w:pos="543" w:val="left" w:leader="none"/>
        </w:tabs>
        <w:spacing w:line="240" w:lineRule="auto" w:before="0" w:after="0"/>
        <w:ind w:left="542" w:right="0" w:hanging="300"/>
        <w:jc w:val="left"/>
      </w:pPr>
      <w:r>
        <w:rPr>
          <w:color w:val="1D1D1B"/>
        </w:rPr>
        <w:t>NÚMERO DE</w:t>
      </w:r>
      <w:r>
        <w:rPr>
          <w:color w:val="1D1D1B"/>
          <w:spacing w:val="-6"/>
        </w:rPr>
        <w:t> </w:t>
      </w:r>
      <w:r>
        <w:rPr>
          <w:color w:val="1D1D1B"/>
        </w:rPr>
        <w:t>TRAMITACIÓN</w:t>
      </w:r>
    </w:p>
    <w:p>
      <w:pPr>
        <w:pStyle w:val="BodyText"/>
        <w:spacing w:before="6"/>
        <w:rPr>
          <w:b/>
        </w:rPr>
      </w:pPr>
    </w:p>
    <w:p>
      <w:pPr>
        <w:pStyle w:val="BodyText"/>
        <w:spacing w:line="249" w:lineRule="auto" w:before="1"/>
        <w:ind w:left="242" w:right="1" w:firstLine="340"/>
        <w:jc w:val="both"/>
      </w:pPr>
      <w:r>
        <w:rPr>
          <w:color w:val="1D1D1B"/>
        </w:rPr>
        <w:t>Todo documento que se emita debe llevar un número de tramitación, con el objeto de establecer dónde será ingresado y archivado, lo que permite  su rápida ubicación. Éste se forma con un número de materia de catalogamiento y uno de orden, el primero que identifica la materia de fondo que trata el documento y el segundo, el número correlativo de despacho, cualquiera sea su clasificación, en orden sucesivo y a partir del 1 de enero hasta el 31 de diciembre de cada año calendario, dentro de cada materia de</w:t>
      </w:r>
      <w:r>
        <w:rPr>
          <w:color w:val="1D1D1B"/>
          <w:spacing w:val="-2"/>
        </w:rPr>
        <w:t> </w:t>
      </w:r>
      <w:r>
        <w:rPr>
          <w:color w:val="1D1D1B"/>
        </w:rPr>
        <w:t>catalogamiento.</w:t>
      </w:r>
    </w:p>
    <w:p>
      <w:pPr>
        <w:pStyle w:val="Heading4"/>
        <w:numPr>
          <w:ilvl w:val="0"/>
          <w:numId w:val="215"/>
        </w:numPr>
        <w:tabs>
          <w:tab w:pos="599" w:val="left" w:leader="none"/>
        </w:tabs>
        <w:spacing w:line="466" w:lineRule="exact" w:before="42" w:after="0"/>
        <w:ind w:left="582" w:right="1865" w:hanging="340"/>
        <w:jc w:val="left"/>
      </w:pPr>
      <w:r>
        <w:rPr>
          <w:color w:val="1D1D1B"/>
        </w:rPr>
        <w:t>DOCUMENTOS NAVALES Oficio</w:t>
      </w:r>
    </w:p>
    <w:p>
      <w:pPr>
        <w:pStyle w:val="BodyText"/>
        <w:spacing w:line="189" w:lineRule="exact"/>
        <w:ind w:left="242" w:firstLine="340"/>
        <w:jc w:val="both"/>
      </w:pPr>
      <w:r>
        <w:rPr>
          <w:color w:val="1D1D1B"/>
        </w:rPr>
        <w:t>Comunicación  escrita  a  máquina  que contiene</w:t>
      </w:r>
    </w:p>
    <w:p>
      <w:pPr>
        <w:pStyle w:val="BodyText"/>
        <w:spacing w:line="249" w:lineRule="auto" w:before="10"/>
        <w:ind w:left="242"/>
      </w:pPr>
      <w:r>
        <w:rPr>
          <w:color w:val="1D1D1B"/>
        </w:rPr>
        <w:t>información</w:t>
      </w:r>
      <w:r>
        <w:rPr>
          <w:color w:val="1D1D1B"/>
          <w:spacing w:val="-20"/>
        </w:rPr>
        <w:t> </w:t>
      </w:r>
      <w:r>
        <w:rPr>
          <w:color w:val="1D1D1B"/>
        </w:rPr>
        <w:t>relativa</w:t>
      </w:r>
      <w:r>
        <w:rPr>
          <w:color w:val="1D1D1B"/>
          <w:spacing w:val="-21"/>
        </w:rPr>
        <w:t> </w:t>
      </w:r>
      <w:r>
        <w:rPr>
          <w:color w:val="1D1D1B"/>
        </w:rPr>
        <w:t>al</w:t>
      </w:r>
      <w:r>
        <w:rPr>
          <w:color w:val="1D1D1B"/>
          <w:spacing w:val="-21"/>
        </w:rPr>
        <w:t> </w:t>
      </w:r>
      <w:r>
        <w:rPr>
          <w:color w:val="1D1D1B"/>
        </w:rPr>
        <w:t>servicio,</w:t>
      </w:r>
      <w:r>
        <w:rPr>
          <w:color w:val="1D1D1B"/>
          <w:spacing w:val="-21"/>
        </w:rPr>
        <w:t> </w:t>
      </w:r>
      <w:r>
        <w:rPr>
          <w:color w:val="1D1D1B"/>
        </w:rPr>
        <w:t>debiendo</w:t>
      </w:r>
      <w:r>
        <w:rPr>
          <w:color w:val="1D1D1B"/>
          <w:spacing w:val="-20"/>
        </w:rPr>
        <w:t> </w:t>
      </w:r>
      <w:r>
        <w:rPr>
          <w:color w:val="1D1D1B"/>
        </w:rPr>
        <w:t>en</w:t>
      </w:r>
      <w:r>
        <w:rPr>
          <w:color w:val="1D1D1B"/>
          <w:spacing w:val="-21"/>
        </w:rPr>
        <w:t> </w:t>
      </w:r>
      <w:r>
        <w:rPr>
          <w:color w:val="1D1D1B"/>
        </w:rPr>
        <w:t>lo</w:t>
      </w:r>
      <w:r>
        <w:rPr>
          <w:color w:val="1D1D1B"/>
          <w:spacing w:val="-21"/>
        </w:rPr>
        <w:t> </w:t>
      </w:r>
      <w:r>
        <w:rPr>
          <w:color w:val="1D1D1B"/>
        </w:rPr>
        <w:t>posible referirse a una sola</w:t>
      </w:r>
      <w:r>
        <w:rPr>
          <w:color w:val="1D1D1B"/>
          <w:spacing w:val="-4"/>
        </w:rPr>
        <w:t> </w:t>
      </w:r>
      <w:r>
        <w:rPr>
          <w:color w:val="1D1D1B"/>
        </w:rPr>
        <w:t>materia.</w:t>
      </w:r>
    </w:p>
    <w:p>
      <w:pPr>
        <w:pStyle w:val="BodyText"/>
        <w:spacing w:before="9"/>
        <w:rPr>
          <w:sz w:val="19"/>
        </w:rPr>
      </w:pPr>
    </w:p>
    <w:p>
      <w:pPr>
        <w:pStyle w:val="BodyText"/>
        <w:spacing w:line="249" w:lineRule="auto"/>
        <w:ind w:left="242" w:right="1" w:firstLine="340"/>
        <w:jc w:val="both"/>
      </w:pPr>
      <w:r>
        <w:rPr>
          <w:color w:val="1D1D1B"/>
          <w:spacing w:val="-3"/>
        </w:rPr>
        <w:t>Debe</w:t>
      </w:r>
      <w:r>
        <w:rPr>
          <w:color w:val="1D1D1B"/>
          <w:spacing w:val="-17"/>
        </w:rPr>
        <w:t> </w:t>
      </w:r>
      <w:r>
        <w:rPr>
          <w:color w:val="1D1D1B"/>
        </w:rPr>
        <w:t>comprender</w:t>
      </w:r>
      <w:r>
        <w:rPr>
          <w:color w:val="1D1D1B"/>
          <w:spacing w:val="-17"/>
        </w:rPr>
        <w:t> </w:t>
      </w:r>
      <w:r>
        <w:rPr>
          <w:color w:val="1D1D1B"/>
        </w:rPr>
        <w:t>siempre</w:t>
      </w:r>
      <w:r>
        <w:rPr>
          <w:color w:val="1D1D1B"/>
          <w:spacing w:val="-17"/>
        </w:rPr>
        <w:t> </w:t>
      </w:r>
      <w:r>
        <w:rPr>
          <w:color w:val="1D1D1B"/>
        </w:rPr>
        <w:t>dos</w:t>
      </w:r>
      <w:r>
        <w:rPr>
          <w:color w:val="1D1D1B"/>
          <w:spacing w:val="-17"/>
        </w:rPr>
        <w:t> </w:t>
      </w:r>
      <w:r>
        <w:rPr>
          <w:color w:val="1D1D1B"/>
          <w:spacing w:val="-3"/>
        </w:rPr>
        <w:t>aspectos:</w:t>
      </w:r>
      <w:r>
        <w:rPr>
          <w:color w:val="1D1D1B"/>
          <w:spacing w:val="-16"/>
        </w:rPr>
        <w:t> </w:t>
      </w:r>
      <w:r>
        <w:rPr>
          <w:color w:val="1D1D1B"/>
        </w:rPr>
        <w:t>la</w:t>
      </w:r>
      <w:r>
        <w:rPr>
          <w:color w:val="1D1D1B"/>
          <w:spacing w:val="-17"/>
        </w:rPr>
        <w:t> </w:t>
      </w:r>
      <w:r>
        <w:rPr>
          <w:color w:val="1D1D1B"/>
        </w:rPr>
        <w:t>causa u</w:t>
      </w:r>
      <w:r>
        <w:rPr>
          <w:color w:val="1D1D1B"/>
          <w:spacing w:val="-6"/>
        </w:rPr>
        <w:t> </w:t>
      </w:r>
      <w:r>
        <w:rPr>
          <w:color w:val="1D1D1B"/>
          <w:spacing w:val="-3"/>
        </w:rPr>
        <w:t>objeto</w:t>
      </w:r>
      <w:r>
        <w:rPr>
          <w:color w:val="1D1D1B"/>
          <w:spacing w:val="-6"/>
        </w:rPr>
        <w:t> </w:t>
      </w:r>
      <w:r>
        <w:rPr>
          <w:color w:val="1D1D1B"/>
        </w:rPr>
        <w:t>físico</w:t>
      </w:r>
      <w:r>
        <w:rPr>
          <w:color w:val="1D1D1B"/>
          <w:spacing w:val="-6"/>
        </w:rPr>
        <w:t> </w:t>
      </w:r>
      <w:r>
        <w:rPr>
          <w:color w:val="1D1D1B"/>
        </w:rPr>
        <w:t>o</w:t>
      </w:r>
      <w:r>
        <w:rPr>
          <w:color w:val="1D1D1B"/>
          <w:spacing w:val="-6"/>
        </w:rPr>
        <w:t> </w:t>
      </w:r>
      <w:r>
        <w:rPr>
          <w:color w:val="1D1D1B"/>
          <w:spacing w:val="-3"/>
        </w:rPr>
        <w:t>abstracto</w:t>
      </w:r>
      <w:r>
        <w:rPr>
          <w:color w:val="1D1D1B"/>
          <w:spacing w:val="-6"/>
        </w:rPr>
        <w:t> </w:t>
      </w:r>
      <w:r>
        <w:rPr>
          <w:color w:val="1D1D1B"/>
        </w:rPr>
        <w:t>que</w:t>
      </w:r>
      <w:r>
        <w:rPr>
          <w:color w:val="1D1D1B"/>
          <w:spacing w:val="-6"/>
        </w:rPr>
        <w:t> </w:t>
      </w:r>
      <w:r>
        <w:rPr>
          <w:color w:val="1D1D1B"/>
        </w:rPr>
        <w:t>motiva</w:t>
      </w:r>
      <w:r>
        <w:rPr>
          <w:color w:val="1D1D1B"/>
          <w:spacing w:val="-6"/>
        </w:rPr>
        <w:t> </w:t>
      </w:r>
      <w:r>
        <w:rPr>
          <w:color w:val="1D1D1B"/>
        </w:rPr>
        <w:t>el</w:t>
      </w:r>
      <w:r>
        <w:rPr>
          <w:color w:val="1D1D1B"/>
          <w:spacing w:val="-6"/>
        </w:rPr>
        <w:t> </w:t>
      </w:r>
      <w:r>
        <w:rPr>
          <w:color w:val="1D1D1B"/>
          <w:spacing w:val="-3"/>
        </w:rPr>
        <w:t>tener</w:t>
      </w:r>
      <w:r>
        <w:rPr>
          <w:color w:val="1D1D1B"/>
          <w:spacing w:val="-6"/>
        </w:rPr>
        <w:t> </w:t>
      </w:r>
      <w:r>
        <w:rPr>
          <w:color w:val="1D1D1B"/>
        </w:rPr>
        <w:t>que</w:t>
      </w:r>
      <w:r>
        <w:rPr>
          <w:color w:val="1D1D1B"/>
          <w:spacing w:val="-6"/>
        </w:rPr>
        <w:t> </w:t>
      </w:r>
      <w:r>
        <w:rPr>
          <w:color w:val="1D1D1B"/>
        </w:rPr>
        <w:t>dar cuenta</w:t>
      </w:r>
      <w:r>
        <w:rPr>
          <w:color w:val="1D1D1B"/>
          <w:spacing w:val="-18"/>
        </w:rPr>
        <w:t> </w:t>
      </w:r>
      <w:r>
        <w:rPr>
          <w:color w:val="1D1D1B"/>
        </w:rPr>
        <w:t>de</w:t>
      </w:r>
      <w:r>
        <w:rPr>
          <w:color w:val="1D1D1B"/>
          <w:spacing w:val="-18"/>
        </w:rPr>
        <w:t> </w:t>
      </w:r>
      <w:r>
        <w:rPr>
          <w:color w:val="1D1D1B"/>
          <w:spacing w:val="-3"/>
        </w:rPr>
        <w:t>alguna</w:t>
      </w:r>
      <w:r>
        <w:rPr>
          <w:color w:val="1D1D1B"/>
          <w:spacing w:val="-18"/>
        </w:rPr>
        <w:t> </w:t>
      </w:r>
      <w:r>
        <w:rPr>
          <w:color w:val="1D1D1B"/>
          <w:spacing w:val="-3"/>
        </w:rPr>
        <w:t>acción</w:t>
      </w:r>
      <w:r>
        <w:rPr>
          <w:color w:val="1D1D1B"/>
          <w:spacing w:val="-18"/>
        </w:rPr>
        <w:t> </w:t>
      </w:r>
      <w:r>
        <w:rPr>
          <w:color w:val="1D1D1B"/>
        </w:rPr>
        <w:t>y</w:t>
      </w:r>
      <w:r>
        <w:rPr>
          <w:color w:val="1D1D1B"/>
          <w:spacing w:val="-18"/>
        </w:rPr>
        <w:t> </w:t>
      </w:r>
      <w:r>
        <w:rPr>
          <w:color w:val="1D1D1B"/>
        </w:rPr>
        <w:t>una</w:t>
      </w:r>
      <w:r>
        <w:rPr>
          <w:color w:val="1D1D1B"/>
          <w:spacing w:val="-18"/>
        </w:rPr>
        <w:t> </w:t>
      </w:r>
      <w:r>
        <w:rPr>
          <w:color w:val="1D1D1B"/>
          <w:spacing w:val="-3"/>
        </w:rPr>
        <w:t>proposición</w:t>
      </w:r>
      <w:r>
        <w:rPr>
          <w:color w:val="1D1D1B"/>
          <w:spacing w:val="-18"/>
        </w:rPr>
        <w:t> </w:t>
      </w:r>
      <w:r>
        <w:rPr>
          <w:color w:val="1D1D1B"/>
        </w:rPr>
        <w:t>de</w:t>
      </w:r>
      <w:r>
        <w:rPr>
          <w:color w:val="1D1D1B"/>
          <w:spacing w:val="-18"/>
        </w:rPr>
        <w:t> </w:t>
      </w:r>
      <w:r>
        <w:rPr>
          <w:color w:val="1D1D1B"/>
        </w:rPr>
        <w:t>solución o  </w:t>
      </w:r>
      <w:r>
        <w:rPr>
          <w:color w:val="1D1D1B"/>
          <w:spacing w:val="-3"/>
        </w:rPr>
        <w:t>petición  </w:t>
      </w:r>
      <w:r>
        <w:rPr>
          <w:color w:val="1D1D1B"/>
        </w:rPr>
        <w:t>que  se  </w:t>
      </w:r>
      <w:r>
        <w:rPr>
          <w:color w:val="1D1D1B"/>
          <w:spacing w:val="-3"/>
        </w:rPr>
        <w:t>derive  </w:t>
      </w:r>
      <w:r>
        <w:rPr>
          <w:color w:val="1D1D1B"/>
        </w:rPr>
        <w:t>en  consecuencia,</w:t>
      </w:r>
      <w:r>
        <w:rPr>
          <w:color w:val="1D1D1B"/>
          <w:spacing w:val="19"/>
        </w:rPr>
        <w:t> </w:t>
      </w:r>
      <w:r>
        <w:rPr>
          <w:color w:val="1D1D1B"/>
          <w:spacing w:val="-2"/>
        </w:rPr>
        <w:t>siendo</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20"/>
      </w:pPr>
      <w:r>
        <w:rPr/>
        <w:pict>
          <v:shape style="position:absolute;margin-left:573.636597pt;margin-top:21.273252pt;width:12pt;height:80.6pt;mso-position-horizontal-relative:page;mso-position-vertical-relative:paragraph;z-index:20320" type="#_x0000_t202" filled="false" stroked="false">
            <v:textbox inset="0,0,0,0" style="layout-flow:vertical;mso-layout-flow-alt:bottom-to-top">
              <w:txbxContent>
                <w:p>
                  <w:pPr>
                    <w:pStyle w:val="BodyText"/>
                    <w:spacing w:line="221" w:lineRule="exact"/>
                    <w:ind w:left="20" w:right="-601"/>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1"/>
                    </w:rPr>
                    <w:t>eintitrés</w:t>
                  </w:r>
                </w:p>
              </w:txbxContent>
            </v:textbox>
            <w10:wrap type="none"/>
          </v:shape>
        </w:pict>
      </w:r>
      <w:r>
        <w:rPr/>
        <w:pict>
          <v:shape style="position:absolute;margin-left:573.636597pt;margin-top:-133.166748pt;width:12pt;height:127.65pt;mso-position-horizontal-relative:page;mso-position-vertical-relative:paragraph;z-index:20344" type="#_x0000_t202" filled="false" stroked="false">
            <v:textbox inset="0,0,0,0" style="layout-flow:vertical;mso-layout-flow-alt:bottom-to-top">
              <w:txbxContent>
                <w:p>
                  <w:pPr>
                    <w:pStyle w:val="BodyText"/>
                    <w:spacing w:line="221" w:lineRule="exact"/>
                    <w:ind w:left="20" w:right="-981"/>
                    <w:rPr>
                      <w:rFonts w:ascii="Gill Sans MT"/>
                    </w:rPr>
                  </w:pPr>
                  <w:r>
                    <w:rPr>
                      <w:rFonts w:ascii="Gill Sans MT"/>
                      <w:color w:val="9D9D9C"/>
                      <w:w w:val="111"/>
                    </w:rPr>
                    <w:t>Publicaciones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4"/>
                    </w:rPr>
                    <w:t>Documentos</w:t>
                  </w:r>
                </w:p>
              </w:txbxContent>
            </v:textbox>
            <w10:wrap type="none"/>
          </v:shape>
        </w:pict>
      </w:r>
      <w:r>
        <w:rPr>
          <w:color w:val="9D9D9C"/>
        </w:rPr>
        <w:t>277</w:t>
      </w:r>
    </w:p>
    <w:p>
      <w:pPr>
        <w:spacing w:after="0"/>
        <w:sectPr>
          <w:type w:val="continuous"/>
          <w:pgSz w:w="12750" w:h="15870"/>
          <w:pgMar w:top="420" w:bottom="420" w:left="0" w:right="0"/>
          <w:cols w:num="3" w:equalWidth="0">
            <w:col w:w="6232" w:space="40"/>
            <w:col w:w="4922" w:space="40"/>
            <w:col w:w="1516"/>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pPr>
      <w:r>
        <w:rPr>
          <w:color w:val="1D1D1B"/>
          <w:spacing w:val="-3"/>
        </w:rPr>
        <w:t>necesario </w:t>
      </w:r>
      <w:r>
        <w:rPr>
          <w:color w:val="1D1D1B"/>
        </w:rPr>
        <w:t>que se </w:t>
      </w:r>
      <w:r>
        <w:rPr>
          <w:color w:val="1D1D1B"/>
          <w:spacing w:val="-3"/>
        </w:rPr>
        <w:t>explicite </w:t>
      </w:r>
      <w:r>
        <w:rPr>
          <w:color w:val="1D1D1B"/>
        </w:rPr>
        <w:t>una </w:t>
      </w:r>
      <w:r>
        <w:rPr>
          <w:color w:val="1D1D1B"/>
          <w:spacing w:val="-3"/>
        </w:rPr>
        <w:t>opinión </w:t>
      </w:r>
      <w:r>
        <w:rPr>
          <w:color w:val="1D1D1B"/>
          <w:spacing w:val="-2"/>
        </w:rPr>
        <w:t>fundamentada </w:t>
      </w:r>
      <w:r>
        <w:rPr>
          <w:color w:val="1D1D1B"/>
        </w:rPr>
        <w:t>de lo que se </w:t>
      </w:r>
      <w:r>
        <w:rPr>
          <w:color w:val="1D1D1B"/>
          <w:spacing w:val="-3"/>
        </w:rPr>
        <w:t>desea expresar </w:t>
      </w:r>
      <w:r>
        <w:rPr>
          <w:color w:val="1D1D1B"/>
        </w:rPr>
        <w:t>o solicitar.</w:t>
      </w:r>
    </w:p>
    <w:p>
      <w:pPr>
        <w:pStyle w:val="BodyText"/>
        <w:spacing w:before="9"/>
        <w:rPr>
          <w:sz w:val="19"/>
        </w:rPr>
      </w:pPr>
    </w:p>
    <w:p>
      <w:pPr>
        <w:pStyle w:val="BodyText"/>
        <w:spacing w:line="249" w:lineRule="auto"/>
        <w:ind w:left="1553" w:firstLine="340"/>
        <w:jc w:val="right"/>
      </w:pPr>
      <w:r>
        <w:rPr>
          <w:color w:val="1D1D1B"/>
        </w:rPr>
        <w:t>La redacción del texto de cada</w:t>
      </w:r>
      <w:r>
        <w:rPr>
          <w:color w:val="1D1D1B"/>
          <w:spacing w:val="38"/>
        </w:rPr>
        <w:t> </w:t>
      </w:r>
      <w:r>
        <w:rPr>
          <w:color w:val="1D1D1B"/>
          <w:spacing w:val="-3"/>
        </w:rPr>
        <w:t>párrafo</w:t>
      </w:r>
      <w:r>
        <w:rPr>
          <w:color w:val="1D1D1B"/>
          <w:spacing w:val="10"/>
        </w:rPr>
        <w:t> </w:t>
      </w:r>
      <w:r>
        <w:rPr>
          <w:color w:val="1D1D1B"/>
          <w:spacing w:val="-3"/>
        </w:rPr>
        <w:t>debe </w:t>
      </w:r>
      <w:r>
        <w:rPr>
          <w:color w:val="1D1D1B"/>
        </w:rPr>
        <w:t>contener</w:t>
      </w:r>
      <w:r>
        <w:rPr>
          <w:color w:val="1D1D1B"/>
          <w:spacing w:val="-15"/>
        </w:rPr>
        <w:t> </w:t>
      </w:r>
      <w:r>
        <w:rPr>
          <w:color w:val="1D1D1B"/>
        </w:rPr>
        <w:t>una</w:t>
      </w:r>
      <w:r>
        <w:rPr>
          <w:color w:val="1D1D1B"/>
          <w:spacing w:val="-15"/>
        </w:rPr>
        <w:t> </w:t>
      </w:r>
      <w:r>
        <w:rPr>
          <w:color w:val="1D1D1B"/>
          <w:spacing w:val="-3"/>
        </w:rPr>
        <w:t>idea</w:t>
      </w:r>
      <w:r>
        <w:rPr>
          <w:color w:val="1D1D1B"/>
          <w:spacing w:val="-15"/>
        </w:rPr>
        <w:t> </w:t>
      </w:r>
      <w:r>
        <w:rPr>
          <w:color w:val="1D1D1B"/>
        </w:rPr>
        <w:t>completa</w:t>
      </w:r>
      <w:r>
        <w:rPr>
          <w:color w:val="1D1D1B"/>
          <w:spacing w:val="-15"/>
        </w:rPr>
        <w:t> </w:t>
      </w:r>
      <w:r>
        <w:rPr>
          <w:color w:val="1D1D1B"/>
        </w:rPr>
        <w:t>y</w:t>
      </w:r>
      <w:r>
        <w:rPr>
          <w:color w:val="1D1D1B"/>
          <w:spacing w:val="-15"/>
        </w:rPr>
        <w:t> </w:t>
      </w:r>
      <w:r>
        <w:rPr>
          <w:color w:val="1D1D1B"/>
        </w:rPr>
        <w:t>concreta,</w:t>
      </w:r>
      <w:r>
        <w:rPr>
          <w:color w:val="1D1D1B"/>
          <w:spacing w:val="-15"/>
        </w:rPr>
        <w:t> </w:t>
      </w:r>
      <w:r>
        <w:rPr>
          <w:color w:val="1D1D1B"/>
        </w:rPr>
        <w:t>que</w:t>
      </w:r>
      <w:r>
        <w:rPr>
          <w:color w:val="1D1D1B"/>
          <w:spacing w:val="-15"/>
        </w:rPr>
        <w:t> </w:t>
      </w:r>
      <w:r>
        <w:rPr>
          <w:color w:val="1D1D1B"/>
        </w:rPr>
        <w:t>responda</w:t>
      </w:r>
      <w:r>
        <w:rPr>
          <w:color w:val="1D1D1B"/>
          <w:spacing w:val="-2"/>
        </w:rPr>
        <w:t> </w:t>
      </w:r>
      <w:r>
        <w:rPr>
          <w:color w:val="1D1D1B"/>
        </w:rPr>
        <w:t>a las </w:t>
      </w:r>
      <w:r>
        <w:rPr>
          <w:color w:val="1D1D1B"/>
          <w:spacing w:val="-3"/>
        </w:rPr>
        <w:t>interrogantes quién, qué, </w:t>
      </w:r>
      <w:r>
        <w:rPr>
          <w:color w:val="1D1D1B"/>
        </w:rPr>
        <w:t>cuándo,</w:t>
      </w:r>
      <w:r>
        <w:rPr>
          <w:color w:val="1D1D1B"/>
          <w:spacing w:val="13"/>
        </w:rPr>
        <w:t> </w:t>
      </w:r>
      <w:r>
        <w:rPr>
          <w:color w:val="1D1D1B"/>
        </w:rPr>
        <w:t>cómo, </w:t>
      </w:r>
      <w:r>
        <w:rPr>
          <w:color w:val="1D1D1B"/>
          <w:spacing w:val="-3"/>
        </w:rPr>
        <w:t>dónde, </w:t>
      </w:r>
      <w:r>
        <w:rPr>
          <w:color w:val="1D1D1B"/>
        </w:rPr>
        <w:t>por</w:t>
      </w:r>
      <w:r>
        <w:rPr>
          <w:color w:val="1D1D1B"/>
          <w:spacing w:val="-9"/>
        </w:rPr>
        <w:t> </w:t>
      </w:r>
      <w:r>
        <w:rPr>
          <w:color w:val="1D1D1B"/>
        </w:rPr>
        <w:t>qué</w:t>
      </w:r>
      <w:r>
        <w:rPr>
          <w:color w:val="1D1D1B"/>
          <w:spacing w:val="-9"/>
        </w:rPr>
        <w:t> </w:t>
      </w:r>
      <w:r>
        <w:rPr>
          <w:color w:val="1D1D1B"/>
        </w:rPr>
        <w:t>o</w:t>
      </w:r>
      <w:r>
        <w:rPr>
          <w:color w:val="1D1D1B"/>
          <w:spacing w:val="-9"/>
        </w:rPr>
        <w:t> </w:t>
      </w:r>
      <w:r>
        <w:rPr>
          <w:color w:val="1D1D1B"/>
          <w:spacing w:val="-3"/>
        </w:rPr>
        <w:t>para</w:t>
      </w:r>
      <w:r>
        <w:rPr>
          <w:color w:val="1D1D1B"/>
          <w:spacing w:val="-9"/>
        </w:rPr>
        <w:t> </w:t>
      </w:r>
      <w:r>
        <w:rPr>
          <w:color w:val="1D1D1B"/>
          <w:spacing w:val="-3"/>
        </w:rPr>
        <w:t>qué,</w:t>
      </w:r>
      <w:r>
        <w:rPr>
          <w:color w:val="1D1D1B"/>
          <w:spacing w:val="-9"/>
        </w:rPr>
        <w:t> </w:t>
      </w:r>
      <w:r>
        <w:rPr>
          <w:color w:val="1D1D1B"/>
          <w:spacing w:val="-3"/>
        </w:rPr>
        <w:t>debiéndose</w:t>
      </w:r>
      <w:r>
        <w:rPr>
          <w:color w:val="1D1D1B"/>
          <w:spacing w:val="-9"/>
        </w:rPr>
        <w:t> </w:t>
      </w:r>
      <w:r>
        <w:rPr>
          <w:color w:val="1D1D1B"/>
        </w:rPr>
        <w:t>considerar</w:t>
      </w:r>
      <w:r>
        <w:rPr>
          <w:color w:val="1D1D1B"/>
          <w:spacing w:val="-9"/>
        </w:rPr>
        <w:t> </w:t>
      </w:r>
      <w:r>
        <w:rPr>
          <w:color w:val="1D1D1B"/>
        </w:rPr>
        <w:t>un</w:t>
      </w:r>
      <w:r>
        <w:rPr>
          <w:color w:val="1D1D1B"/>
          <w:spacing w:val="-9"/>
        </w:rPr>
        <w:t> </w:t>
      </w:r>
      <w:r>
        <w:rPr>
          <w:color w:val="1D1D1B"/>
          <w:spacing w:val="-3"/>
        </w:rPr>
        <w:t>párrafo aparte</w:t>
      </w:r>
      <w:r>
        <w:rPr>
          <w:color w:val="1D1D1B"/>
          <w:spacing w:val="-10"/>
        </w:rPr>
        <w:t> </w:t>
      </w:r>
      <w:r>
        <w:rPr>
          <w:color w:val="1D1D1B"/>
        </w:rPr>
        <w:t>cuando</w:t>
      </w:r>
      <w:r>
        <w:rPr>
          <w:color w:val="1D1D1B"/>
          <w:spacing w:val="-11"/>
        </w:rPr>
        <w:t> </w:t>
      </w:r>
      <w:r>
        <w:rPr>
          <w:color w:val="1D1D1B"/>
        </w:rPr>
        <w:t>se</w:t>
      </w:r>
      <w:r>
        <w:rPr>
          <w:color w:val="1D1D1B"/>
          <w:spacing w:val="-10"/>
        </w:rPr>
        <w:t> </w:t>
      </w:r>
      <w:r>
        <w:rPr>
          <w:color w:val="1D1D1B"/>
        </w:rPr>
        <w:t>trate</w:t>
      </w:r>
      <w:r>
        <w:rPr>
          <w:color w:val="1D1D1B"/>
          <w:spacing w:val="-11"/>
        </w:rPr>
        <w:t> </w:t>
      </w:r>
      <w:r>
        <w:rPr>
          <w:color w:val="1D1D1B"/>
        </w:rPr>
        <w:t>de</w:t>
      </w:r>
      <w:r>
        <w:rPr>
          <w:color w:val="1D1D1B"/>
          <w:spacing w:val="-10"/>
        </w:rPr>
        <w:t> </w:t>
      </w:r>
      <w:r>
        <w:rPr>
          <w:color w:val="1D1D1B"/>
          <w:spacing w:val="-3"/>
        </w:rPr>
        <w:t>expresar</w:t>
      </w:r>
      <w:r>
        <w:rPr>
          <w:color w:val="1D1D1B"/>
          <w:spacing w:val="-10"/>
        </w:rPr>
        <w:t> </w:t>
      </w:r>
      <w:r>
        <w:rPr>
          <w:color w:val="1D1D1B"/>
        </w:rPr>
        <w:t>un</w:t>
      </w:r>
      <w:r>
        <w:rPr>
          <w:color w:val="1D1D1B"/>
          <w:spacing w:val="-10"/>
        </w:rPr>
        <w:t> </w:t>
      </w:r>
      <w:r>
        <w:rPr>
          <w:color w:val="1D1D1B"/>
          <w:spacing w:val="-3"/>
        </w:rPr>
        <w:t>nuevo</w:t>
      </w:r>
      <w:r>
        <w:rPr>
          <w:color w:val="1D1D1B"/>
          <w:spacing w:val="-10"/>
        </w:rPr>
        <w:t> </w:t>
      </w:r>
      <w:r>
        <w:rPr>
          <w:color w:val="1D1D1B"/>
          <w:spacing w:val="-3"/>
        </w:rPr>
        <w:t>aspecto.</w:t>
      </w:r>
    </w:p>
    <w:p>
      <w:pPr>
        <w:pStyle w:val="BodyText"/>
        <w:spacing w:before="9"/>
        <w:rPr>
          <w:sz w:val="19"/>
        </w:rPr>
      </w:pPr>
    </w:p>
    <w:p>
      <w:pPr>
        <w:pStyle w:val="BodyText"/>
        <w:spacing w:line="249" w:lineRule="auto"/>
        <w:ind w:left="1553" w:firstLine="340"/>
        <w:jc w:val="both"/>
      </w:pPr>
      <w:r>
        <w:rPr>
          <w:color w:val="1D1D1B"/>
        </w:rPr>
        <w:t>Las</w:t>
      </w:r>
      <w:r>
        <w:rPr>
          <w:color w:val="1D1D1B"/>
          <w:spacing w:val="-8"/>
        </w:rPr>
        <w:t> </w:t>
      </w:r>
      <w:r>
        <w:rPr>
          <w:color w:val="1D1D1B"/>
        </w:rPr>
        <w:t>opiniones</w:t>
      </w:r>
      <w:r>
        <w:rPr>
          <w:color w:val="1D1D1B"/>
          <w:spacing w:val="-8"/>
        </w:rPr>
        <w:t> </w:t>
      </w:r>
      <w:r>
        <w:rPr>
          <w:color w:val="1D1D1B"/>
        </w:rPr>
        <w:t>y</w:t>
      </w:r>
      <w:r>
        <w:rPr>
          <w:color w:val="1D1D1B"/>
          <w:spacing w:val="-8"/>
        </w:rPr>
        <w:t> </w:t>
      </w:r>
      <w:r>
        <w:rPr>
          <w:color w:val="1D1D1B"/>
        </w:rPr>
        <w:t>peticiones</w:t>
      </w:r>
      <w:r>
        <w:rPr>
          <w:color w:val="1D1D1B"/>
          <w:spacing w:val="-7"/>
        </w:rPr>
        <w:t> </w:t>
      </w:r>
      <w:r>
        <w:rPr>
          <w:color w:val="1D1D1B"/>
        </w:rPr>
        <w:t>hay</w:t>
      </w:r>
      <w:r>
        <w:rPr>
          <w:color w:val="1D1D1B"/>
          <w:spacing w:val="-8"/>
        </w:rPr>
        <w:t> </w:t>
      </w:r>
      <w:r>
        <w:rPr>
          <w:color w:val="1D1D1B"/>
        </w:rPr>
        <w:t>que</w:t>
      </w:r>
      <w:r>
        <w:rPr>
          <w:color w:val="1D1D1B"/>
          <w:spacing w:val="-8"/>
        </w:rPr>
        <w:t> </w:t>
      </w:r>
      <w:r>
        <w:rPr>
          <w:color w:val="1D1D1B"/>
        </w:rPr>
        <w:t>manifestarlas con precisión y claridad, debiendo, los oficios, contener en su texto una información y luego una proposición o una orden. Cada párrafo se iniciará normalmente del modo que se</w:t>
      </w:r>
      <w:r>
        <w:rPr>
          <w:color w:val="1D1D1B"/>
          <w:spacing w:val="-22"/>
        </w:rPr>
        <w:t> </w:t>
      </w:r>
      <w:r>
        <w:rPr>
          <w:color w:val="1D1D1B"/>
        </w:rPr>
        <w:t>indica:</w:t>
      </w:r>
    </w:p>
    <w:p>
      <w:pPr>
        <w:pStyle w:val="BodyText"/>
        <w:spacing w:before="9"/>
        <w:rPr>
          <w:sz w:val="19"/>
        </w:rPr>
      </w:pPr>
    </w:p>
    <w:p>
      <w:pPr>
        <w:pStyle w:val="ListParagraph"/>
        <w:numPr>
          <w:ilvl w:val="0"/>
          <w:numId w:val="219"/>
        </w:numPr>
        <w:tabs>
          <w:tab w:pos="2017" w:val="left" w:leader="none"/>
        </w:tabs>
        <w:spacing w:line="240" w:lineRule="auto" w:before="0" w:after="0"/>
        <w:ind w:left="2016" w:right="0" w:hanging="122"/>
        <w:jc w:val="left"/>
        <w:rPr>
          <w:sz w:val="20"/>
        </w:rPr>
      </w:pPr>
      <w:r>
        <w:rPr>
          <w:color w:val="1D1D1B"/>
          <w:sz w:val="20"/>
        </w:rPr>
        <w:t>Uno: Comunico o Informo a US (UD)</w:t>
      </w:r>
      <w:r>
        <w:rPr>
          <w:color w:val="1D1D1B"/>
          <w:spacing w:val="-17"/>
          <w:sz w:val="20"/>
        </w:rPr>
        <w:t> </w:t>
      </w:r>
      <w:r>
        <w:rPr>
          <w:color w:val="1D1D1B"/>
          <w:sz w:val="20"/>
        </w:rPr>
        <w:t>que…</w:t>
      </w:r>
    </w:p>
    <w:p>
      <w:pPr>
        <w:pStyle w:val="ListParagraph"/>
        <w:numPr>
          <w:ilvl w:val="0"/>
          <w:numId w:val="219"/>
        </w:numPr>
        <w:tabs>
          <w:tab w:pos="2017" w:val="left" w:leader="none"/>
        </w:tabs>
        <w:spacing w:line="240" w:lineRule="auto" w:before="66" w:after="0"/>
        <w:ind w:left="2016" w:right="0" w:hanging="122"/>
        <w:jc w:val="left"/>
        <w:rPr>
          <w:sz w:val="20"/>
        </w:rPr>
      </w:pPr>
      <w:r>
        <w:rPr>
          <w:color w:val="1D1D1B"/>
          <w:sz w:val="20"/>
        </w:rPr>
        <w:t>Dos: Tal situación fue observada</w:t>
      </w:r>
      <w:r>
        <w:rPr>
          <w:color w:val="1D1D1B"/>
          <w:spacing w:val="-18"/>
          <w:sz w:val="20"/>
        </w:rPr>
        <w:t> </w:t>
      </w:r>
      <w:r>
        <w:rPr>
          <w:color w:val="1D1D1B"/>
          <w:sz w:val="20"/>
        </w:rPr>
        <w:t>por…</w:t>
      </w:r>
    </w:p>
    <w:p>
      <w:pPr>
        <w:pStyle w:val="ListParagraph"/>
        <w:numPr>
          <w:ilvl w:val="0"/>
          <w:numId w:val="219"/>
        </w:numPr>
        <w:tabs>
          <w:tab w:pos="2017" w:val="left" w:leader="none"/>
        </w:tabs>
        <w:spacing w:line="240" w:lineRule="auto" w:before="66" w:after="0"/>
        <w:ind w:left="2016" w:right="0" w:hanging="122"/>
        <w:jc w:val="left"/>
        <w:rPr>
          <w:sz w:val="20"/>
        </w:rPr>
      </w:pPr>
      <w:r>
        <w:rPr>
          <w:color w:val="1D1D1B"/>
          <w:sz w:val="20"/>
        </w:rPr>
        <w:t>Tres: Por lo que propongo o</w:t>
      </w:r>
      <w:r>
        <w:rPr>
          <w:color w:val="1D1D1B"/>
          <w:spacing w:val="-11"/>
          <w:sz w:val="20"/>
        </w:rPr>
        <w:t> </w:t>
      </w:r>
      <w:r>
        <w:rPr>
          <w:color w:val="1D1D1B"/>
          <w:sz w:val="20"/>
        </w:rPr>
        <w:t>solicito…</w:t>
      </w:r>
    </w:p>
    <w:p>
      <w:pPr>
        <w:pStyle w:val="BodyText"/>
        <w:spacing w:before="6"/>
      </w:pPr>
    </w:p>
    <w:p>
      <w:pPr>
        <w:pStyle w:val="Heading4"/>
        <w:spacing w:before="1"/>
        <w:ind w:left="1894"/>
      </w:pPr>
      <w:r>
        <w:rPr>
          <w:color w:val="1D1D1B"/>
        </w:rPr>
        <w:t>Resolución</w:t>
      </w:r>
    </w:p>
    <w:p>
      <w:pPr>
        <w:pStyle w:val="BodyText"/>
        <w:spacing w:line="249" w:lineRule="auto" w:before="10"/>
        <w:ind w:left="1553" w:firstLine="340"/>
        <w:jc w:val="both"/>
      </w:pPr>
      <w:r>
        <w:rPr>
          <w:color w:val="1D1D1B"/>
        </w:rPr>
        <w:t>Documento oficial de carácter  imperativo  que se usa para resolver materias de uso general, como puede ser conceder ascensos y beneficios a que tengan</w:t>
      </w:r>
      <w:r>
        <w:rPr>
          <w:color w:val="1D1D1B"/>
          <w:spacing w:val="-19"/>
        </w:rPr>
        <w:t> </w:t>
      </w:r>
      <w:r>
        <w:rPr>
          <w:color w:val="1D1D1B"/>
        </w:rPr>
        <w:t>derecho</w:t>
      </w:r>
      <w:r>
        <w:rPr>
          <w:color w:val="1D1D1B"/>
          <w:spacing w:val="-18"/>
        </w:rPr>
        <w:t> </w:t>
      </w:r>
      <w:r>
        <w:rPr>
          <w:color w:val="1D1D1B"/>
        </w:rPr>
        <w:t>Oficiales</w:t>
      </w:r>
      <w:r>
        <w:rPr>
          <w:color w:val="1D1D1B"/>
          <w:spacing w:val="-19"/>
        </w:rPr>
        <w:t> </w:t>
      </w:r>
      <w:r>
        <w:rPr>
          <w:color w:val="1D1D1B"/>
        </w:rPr>
        <w:t>y</w:t>
      </w:r>
      <w:r>
        <w:rPr>
          <w:color w:val="1D1D1B"/>
          <w:spacing w:val="-18"/>
        </w:rPr>
        <w:t> </w:t>
      </w:r>
      <w:r>
        <w:rPr>
          <w:color w:val="1D1D1B"/>
        </w:rPr>
        <w:t>personal</w:t>
      </w:r>
      <w:r>
        <w:rPr>
          <w:color w:val="1D1D1B"/>
          <w:spacing w:val="-18"/>
        </w:rPr>
        <w:t> </w:t>
      </w:r>
      <w:r>
        <w:rPr>
          <w:color w:val="1D1D1B"/>
        </w:rPr>
        <w:t>de</w:t>
      </w:r>
      <w:r>
        <w:rPr>
          <w:color w:val="1D1D1B"/>
          <w:spacing w:val="-18"/>
        </w:rPr>
        <w:t> </w:t>
      </w:r>
      <w:r>
        <w:rPr>
          <w:color w:val="1D1D1B"/>
        </w:rPr>
        <w:t>Gente</w:t>
      </w:r>
      <w:r>
        <w:rPr>
          <w:color w:val="1D1D1B"/>
          <w:spacing w:val="-18"/>
        </w:rPr>
        <w:t> </w:t>
      </w:r>
      <w:r>
        <w:rPr>
          <w:color w:val="1D1D1B"/>
        </w:rPr>
        <w:t>de</w:t>
      </w:r>
      <w:r>
        <w:rPr>
          <w:color w:val="1D1D1B"/>
          <w:spacing w:val="-18"/>
        </w:rPr>
        <w:t> </w:t>
      </w:r>
      <w:r>
        <w:rPr>
          <w:color w:val="1D1D1B"/>
        </w:rPr>
        <w:t>Mar; aprobar, modificar o derogar publicaciones de uso oficial en la Armada, que no hayan sido</w:t>
      </w:r>
      <w:r>
        <w:rPr>
          <w:color w:val="1D1D1B"/>
          <w:spacing w:val="-23"/>
        </w:rPr>
        <w:t> </w:t>
      </w:r>
      <w:r>
        <w:rPr>
          <w:color w:val="1D1D1B"/>
        </w:rPr>
        <w:t>sancionadas por un Decreto  Supremo;  nombrar  fiscales  para  la sustanciación de Investigaciones Sumarias Administrativas; sancionar faltas de carácter grave   o gravísimo y amonestaciones de un determinado grado en la Hoja de Vida, y fijar dotaciones de seguridad para las naves</w:t>
      </w:r>
      <w:r>
        <w:rPr>
          <w:color w:val="1D1D1B"/>
          <w:spacing w:val="-10"/>
        </w:rPr>
        <w:t> </w:t>
      </w:r>
      <w:r>
        <w:rPr>
          <w:color w:val="1D1D1B"/>
        </w:rPr>
        <w:t>mercantes.</w:t>
      </w:r>
    </w:p>
    <w:p>
      <w:pPr>
        <w:pStyle w:val="BodyText"/>
        <w:spacing w:before="9"/>
        <w:rPr>
          <w:sz w:val="19"/>
        </w:rPr>
      </w:pPr>
    </w:p>
    <w:p>
      <w:pPr>
        <w:pStyle w:val="BodyText"/>
        <w:spacing w:line="249" w:lineRule="auto"/>
        <w:ind w:left="1553" w:right="1" w:firstLine="340"/>
        <w:jc w:val="both"/>
      </w:pPr>
      <w:r>
        <w:rPr/>
        <w:pict>
          <v:shape style="position:absolute;margin-left:52.628792pt;margin-top:20.057966pt;width:12pt;height:127.65pt;mso-position-horizontal-relative:page;mso-position-vertical-relative:paragraph;z-index:20368" type="#_x0000_t202" filled="false" stroked="false">
            <v:textbox inset="0,0,0,0" style="layout-flow:vertical;mso-layout-flow-alt:bottom-to-top">
              <w:txbxContent>
                <w:p>
                  <w:pPr>
                    <w:pStyle w:val="BodyText"/>
                    <w:spacing w:line="221" w:lineRule="exact"/>
                    <w:ind w:left="20" w:right="-981"/>
                    <w:rPr>
                      <w:rFonts w:ascii="Gill Sans MT"/>
                    </w:rPr>
                  </w:pPr>
                  <w:r>
                    <w:rPr>
                      <w:rFonts w:ascii="Gill Sans MT"/>
                      <w:color w:val="9D9D9C"/>
                      <w:w w:val="111"/>
                    </w:rPr>
                    <w:t>Publicaciones</w:t>
                  </w:r>
                  <w:r>
                    <w:rPr>
                      <w:rFonts w:ascii="Gill Sans MT"/>
                      <w:color w:val="9D9D9C"/>
                    </w:rPr>
                    <w:t> </w:t>
                  </w:r>
                  <w:r>
                    <w:rPr>
                      <w:rFonts w:ascii="Gill Sans MT"/>
                      <w:color w:val="9D9D9C"/>
                      <w:w w:val="114"/>
                    </w:rPr>
                    <w:t>y</w:t>
                  </w:r>
                  <w:r>
                    <w:rPr>
                      <w:rFonts w:ascii="Gill Sans MT"/>
                      <w:color w:val="9D9D9C"/>
                    </w:rPr>
                    <w:t> </w:t>
                  </w:r>
                  <w:r>
                    <w:rPr>
                      <w:rFonts w:ascii="Gill Sans MT"/>
                      <w:color w:val="9D9D9C"/>
                      <w:w w:val="104"/>
                    </w:rPr>
                    <w:t>Documentos</w:t>
                  </w:r>
                </w:p>
              </w:txbxContent>
            </v:textbox>
            <w10:wrap type="none"/>
          </v:shape>
        </w:pict>
      </w:r>
      <w:r>
        <w:rPr>
          <w:color w:val="1D1D1B"/>
        </w:rPr>
        <w:t>La</w:t>
      </w:r>
      <w:r>
        <w:rPr>
          <w:color w:val="1D1D1B"/>
          <w:spacing w:val="-21"/>
        </w:rPr>
        <w:t> </w:t>
      </w:r>
      <w:r>
        <w:rPr>
          <w:color w:val="1D1D1B"/>
        </w:rPr>
        <w:t>Resolución</w:t>
      </w:r>
      <w:r>
        <w:rPr>
          <w:color w:val="1D1D1B"/>
          <w:spacing w:val="-21"/>
        </w:rPr>
        <w:t> </w:t>
      </w:r>
      <w:r>
        <w:rPr>
          <w:color w:val="1D1D1B"/>
        </w:rPr>
        <w:t>se</w:t>
      </w:r>
      <w:r>
        <w:rPr>
          <w:color w:val="1D1D1B"/>
          <w:spacing w:val="-21"/>
        </w:rPr>
        <w:t> </w:t>
      </w:r>
      <w:r>
        <w:rPr>
          <w:color w:val="1D1D1B"/>
        </w:rPr>
        <w:t>divide</w:t>
      </w:r>
      <w:r>
        <w:rPr>
          <w:color w:val="1D1D1B"/>
          <w:spacing w:val="-21"/>
        </w:rPr>
        <w:t> </w:t>
      </w:r>
      <w:r>
        <w:rPr>
          <w:color w:val="1D1D1B"/>
        </w:rPr>
        <w:t>en</w:t>
      </w:r>
      <w:r>
        <w:rPr>
          <w:color w:val="1D1D1B"/>
          <w:spacing w:val="-21"/>
        </w:rPr>
        <w:t> </w:t>
      </w:r>
      <w:r>
        <w:rPr>
          <w:color w:val="1D1D1B"/>
        </w:rPr>
        <w:t>dos</w:t>
      </w:r>
      <w:r>
        <w:rPr>
          <w:color w:val="1D1D1B"/>
          <w:spacing w:val="-21"/>
        </w:rPr>
        <w:t> </w:t>
      </w:r>
      <w:r>
        <w:rPr>
          <w:color w:val="1D1D1B"/>
        </w:rPr>
        <w:t>partes</w:t>
      </w:r>
      <w:r>
        <w:rPr>
          <w:color w:val="1D1D1B"/>
          <w:spacing w:val="-21"/>
        </w:rPr>
        <w:t> </w:t>
      </w:r>
      <w:r>
        <w:rPr>
          <w:color w:val="1D1D1B"/>
        </w:rPr>
        <w:t>principales, una expositiva de los hechos o antecedentes y otra resolutiva, que determina la acción o disposición adoptada por la</w:t>
      </w:r>
      <w:r>
        <w:rPr>
          <w:color w:val="1D1D1B"/>
          <w:spacing w:val="-20"/>
        </w:rPr>
        <w:t> </w:t>
      </w:r>
      <w:r>
        <w:rPr>
          <w:color w:val="1D1D1B"/>
        </w:rPr>
        <w:t>autoridad.</w:t>
      </w:r>
    </w:p>
    <w:p>
      <w:pPr>
        <w:pStyle w:val="BodyText"/>
        <w:spacing w:before="9"/>
        <w:rPr>
          <w:sz w:val="19"/>
        </w:rPr>
      </w:pPr>
    </w:p>
    <w:p>
      <w:pPr>
        <w:pStyle w:val="BodyText"/>
        <w:spacing w:line="249" w:lineRule="auto"/>
        <w:ind w:left="1553" w:firstLine="340"/>
        <w:jc w:val="both"/>
      </w:pPr>
      <w:r>
        <w:rPr>
          <w:color w:val="1D1D1B"/>
        </w:rPr>
        <w:t>La primera se encabeza con la palabra VISTOS, enumerándose, en esta parte, las disposiciones legales o reglamentarias, así como los antecedentes que se tienen en cuenta para determinar las circunstancias que determinan el hecho planteado.</w:t>
      </w:r>
    </w:p>
    <w:p>
      <w:pPr>
        <w:pStyle w:val="BodyText"/>
        <w:spacing w:before="9"/>
        <w:rPr>
          <w:sz w:val="19"/>
        </w:rPr>
      </w:pPr>
    </w:p>
    <w:p>
      <w:pPr>
        <w:pStyle w:val="BodyText"/>
        <w:spacing w:line="249" w:lineRule="auto"/>
        <w:ind w:left="1553" w:right="1" w:firstLine="340"/>
        <w:jc w:val="both"/>
      </w:pPr>
      <w:r>
        <w:rPr>
          <w:color w:val="1D1D1B"/>
        </w:rPr>
        <w:t>La</w:t>
      </w:r>
      <w:r>
        <w:rPr>
          <w:color w:val="1D1D1B"/>
          <w:spacing w:val="-25"/>
        </w:rPr>
        <w:t> </w:t>
      </w:r>
      <w:r>
        <w:rPr>
          <w:color w:val="1D1D1B"/>
        </w:rPr>
        <w:t>segunda</w:t>
      </w:r>
      <w:r>
        <w:rPr>
          <w:color w:val="1D1D1B"/>
          <w:spacing w:val="-26"/>
        </w:rPr>
        <w:t> </w:t>
      </w:r>
      <w:r>
        <w:rPr>
          <w:color w:val="1D1D1B"/>
        </w:rPr>
        <w:t>comienza</w:t>
      </w:r>
      <w:r>
        <w:rPr>
          <w:color w:val="1D1D1B"/>
          <w:spacing w:val="-26"/>
        </w:rPr>
        <w:t> </w:t>
      </w:r>
      <w:r>
        <w:rPr>
          <w:color w:val="1D1D1B"/>
        </w:rPr>
        <w:t>con</w:t>
      </w:r>
      <w:r>
        <w:rPr>
          <w:color w:val="1D1D1B"/>
          <w:spacing w:val="-26"/>
        </w:rPr>
        <w:t> </w:t>
      </w:r>
      <w:r>
        <w:rPr>
          <w:color w:val="1D1D1B"/>
        </w:rPr>
        <w:t>la</w:t>
      </w:r>
      <w:r>
        <w:rPr>
          <w:color w:val="1D1D1B"/>
          <w:spacing w:val="-25"/>
        </w:rPr>
        <w:t> </w:t>
      </w:r>
      <w:r>
        <w:rPr>
          <w:color w:val="1D1D1B"/>
        </w:rPr>
        <w:t>palabra</w:t>
      </w:r>
      <w:r>
        <w:rPr>
          <w:color w:val="1D1D1B"/>
          <w:spacing w:val="-25"/>
        </w:rPr>
        <w:t> </w:t>
      </w:r>
      <w:r>
        <w:rPr>
          <w:color w:val="1D1D1B"/>
        </w:rPr>
        <w:t>RESUELVO, y contiene párrafos expresados en forma</w:t>
      </w:r>
      <w:r>
        <w:rPr>
          <w:color w:val="1D1D1B"/>
          <w:spacing w:val="-21"/>
        </w:rPr>
        <w:t> </w:t>
      </w:r>
      <w:r>
        <w:rPr>
          <w:color w:val="1D1D1B"/>
        </w:rPr>
        <w:t>imperativa,</w:t>
      </w:r>
    </w:p>
    <w:p>
      <w:pPr>
        <w:pStyle w:val="BodyText"/>
        <w:tabs>
          <w:tab w:pos="1553" w:val="left" w:leader="none"/>
        </w:tabs>
        <w:spacing w:line="231" w:lineRule="exact"/>
        <w:ind w:left="931"/>
      </w:pPr>
      <w:r>
        <w:rPr>
          <w:b/>
          <w:color w:val="9D9D9C"/>
          <w:position w:val="2"/>
          <w:sz w:val="24"/>
        </w:rPr>
        <w:t>278</w:t>
        <w:tab/>
      </w:r>
      <w:r>
        <w:rPr>
          <w:color w:val="1D1D1B"/>
        </w:rPr>
        <w:t>no</w:t>
      </w:r>
      <w:r>
        <w:rPr>
          <w:color w:val="1D1D1B"/>
          <w:spacing w:val="-26"/>
        </w:rPr>
        <w:t> </w:t>
      </w:r>
      <w:r>
        <w:rPr>
          <w:color w:val="1D1D1B"/>
        </w:rPr>
        <w:t>existiendo</w:t>
      </w:r>
      <w:r>
        <w:rPr>
          <w:color w:val="1D1D1B"/>
          <w:spacing w:val="-26"/>
        </w:rPr>
        <w:t> </w:t>
      </w:r>
      <w:r>
        <w:rPr>
          <w:color w:val="1D1D1B"/>
        </w:rPr>
        <w:t>un</w:t>
      </w:r>
      <w:r>
        <w:rPr>
          <w:color w:val="1D1D1B"/>
          <w:spacing w:val="-26"/>
        </w:rPr>
        <w:t> </w:t>
      </w:r>
      <w:r>
        <w:rPr>
          <w:color w:val="1D1D1B"/>
        </w:rPr>
        <w:t>formato</w:t>
      </w:r>
      <w:r>
        <w:rPr>
          <w:color w:val="1D1D1B"/>
          <w:spacing w:val="-27"/>
        </w:rPr>
        <w:t> </w:t>
      </w:r>
      <w:r>
        <w:rPr>
          <w:color w:val="1D1D1B"/>
        </w:rPr>
        <w:t>determinado</w:t>
      </w:r>
      <w:r>
        <w:rPr>
          <w:color w:val="1D1D1B"/>
          <w:spacing w:val="-26"/>
        </w:rPr>
        <w:t> </w:t>
      </w:r>
      <w:r>
        <w:rPr>
          <w:color w:val="1D1D1B"/>
        </w:rPr>
        <w:t>por</w:t>
      </w:r>
      <w:r>
        <w:rPr>
          <w:color w:val="1D1D1B"/>
          <w:spacing w:val="-26"/>
        </w:rPr>
        <w:t> </w:t>
      </w:r>
      <w:r>
        <w:rPr>
          <w:color w:val="1D1D1B"/>
        </w:rPr>
        <w:t>ser</w:t>
      </w:r>
      <w:r>
        <w:rPr>
          <w:color w:val="1D1D1B"/>
          <w:spacing w:val="-27"/>
        </w:rPr>
        <w:t> </w:t>
      </w:r>
      <w:r>
        <w:rPr>
          <w:color w:val="1D1D1B"/>
        </w:rPr>
        <w:t>distintos</w:t>
      </w:r>
    </w:p>
    <w:p>
      <w:pPr>
        <w:pStyle w:val="BodyText"/>
        <w:spacing w:before="10"/>
        <w:ind w:left="1553"/>
      </w:pPr>
      <w:r>
        <w:rPr/>
        <w:pict>
          <v:shape style="position:absolute;margin-left:53.898792pt;margin-top:7.457974pt;width:12pt;height:80.6pt;mso-position-horizontal-relative:page;mso-position-vertical-relative:paragraph;z-index:20392" type="#_x0000_t202" filled="false" stroked="false">
            <v:textbox inset="0,0,0,0" style="layout-flow:vertical;mso-layout-flow-alt:bottom-to-top">
              <w:txbxContent>
                <w:p>
                  <w:pPr>
                    <w:pStyle w:val="BodyText"/>
                    <w:spacing w:line="221" w:lineRule="exact"/>
                    <w:ind w:left="20" w:right="-601"/>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1"/>
                    </w:rPr>
                    <w:t>eintitrés</w:t>
                  </w:r>
                </w:p>
              </w:txbxContent>
            </v:textbox>
            <w10:wrap type="none"/>
          </v:shape>
        </w:pict>
      </w:r>
      <w:r>
        <w:rPr>
          <w:color w:val="1D1D1B"/>
        </w:rPr>
        <w:t>los motivos que originen la toma de decisión.</w:t>
      </w:r>
    </w:p>
    <w:p>
      <w:pPr>
        <w:pStyle w:val="BodyText"/>
        <w:spacing w:before="6"/>
      </w:pPr>
    </w:p>
    <w:p>
      <w:pPr>
        <w:pStyle w:val="Heading4"/>
        <w:spacing w:before="1"/>
        <w:ind w:left="1894"/>
      </w:pPr>
      <w:r>
        <w:rPr>
          <w:color w:val="1D1D1B"/>
        </w:rPr>
        <w:t>Memorando</w:t>
      </w:r>
    </w:p>
    <w:p>
      <w:pPr>
        <w:pStyle w:val="BodyText"/>
        <w:spacing w:line="249" w:lineRule="auto" w:before="10"/>
        <w:ind w:left="1553" w:firstLine="340"/>
        <w:jc w:val="both"/>
      </w:pPr>
      <w:r>
        <w:rPr>
          <w:color w:val="1D1D1B"/>
        </w:rPr>
        <w:t>Documento oficial en formulario impreso usado para tratar cualquier tipo de materia o intercambio  de información, cuyo contenido sea breve, y</w:t>
      </w:r>
      <w:r>
        <w:rPr>
          <w:color w:val="1D1D1B"/>
          <w:spacing w:val="-23"/>
        </w:rPr>
        <w:t> </w:t>
      </w:r>
      <w:r>
        <w:rPr>
          <w:color w:val="1D1D1B"/>
        </w:rPr>
        <w:t>también para tramitar antecedentes o</w:t>
      </w:r>
      <w:r>
        <w:rPr>
          <w:color w:val="1D1D1B"/>
          <w:spacing w:val="-26"/>
        </w:rPr>
        <w:t> </w:t>
      </w:r>
      <w:r>
        <w:rPr>
          <w:color w:val="1D1D1B"/>
        </w:rPr>
        <w:t>documentos.</w:t>
      </w:r>
    </w:p>
    <w:p>
      <w:pPr>
        <w:pStyle w:val="BodyText"/>
        <w:spacing w:line="249" w:lineRule="auto" w:before="74"/>
        <w:ind w:left="242" w:right="1552" w:firstLine="340"/>
        <w:jc w:val="both"/>
      </w:pPr>
      <w:r>
        <w:rPr/>
        <w:br w:type="column"/>
      </w:r>
      <w:r>
        <w:rPr>
          <w:color w:val="1D1D1B"/>
        </w:rPr>
        <w:t>Al </w:t>
      </w:r>
      <w:r>
        <w:rPr>
          <w:color w:val="1D1D1B"/>
          <w:spacing w:val="-5"/>
        </w:rPr>
        <w:t>desarrollar </w:t>
      </w:r>
      <w:r>
        <w:rPr>
          <w:color w:val="1D1D1B"/>
          <w:spacing w:val="-3"/>
        </w:rPr>
        <w:t>la </w:t>
      </w:r>
      <w:r>
        <w:rPr>
          <w:color w:val="1D1D1B"/>
          <w:spacing w:val="-4"/>
        </w:rPr>
        <w:t>idea </w:t>
      </w:r>
      <w:r>
        <w:rPr>
          <w:color w:val="1D1D1B"/>
        </w:rPr>
        <w:t>y </w:t>
      </w:r>
      <w:r>
        <w:rPr>
          <w:color w:val="1D1D1B"/>
          <w:spacing w:val="-5"/>
        </w:rPr>
        <w:t>exponer </w:t>
      </w:r>
      <w:r>
        <w:rPr>
          <w:color w:val="1D1D1B"/>
          <w:spacing w:val="-3"/>
        </w:rPr>
        <w:t>la </w:t>
      </w:r>
      <w:r>
        <w:rPr>
          <w:color w:val="1D1D1B"/>
          <w:spacing w:val="-4"/>
        </w:rPr>
        <w:t>materia que se desea </w:t>
      </w:r>
      <w:r>
        <w:rPr>
          <w:color w:val="1D1D1B"/>
          <w:spacing w:val="-5"/>
        </w:rPr>
        <w:t>comunicar, </w:t>
      </w:r>
      <w:r>
        <w:rPr>
          <w:color w:val="1D1D1B"/>
        </w:rPr>
        <w:t>se </w:t>
      </w:r>
      <w:r>
        <w:rPr>
          <w:color w:val="1D1D1B"/>
          <w:spacing w:val="-4"/>
        </w:rPr>
        <w:t>debe redactar </w:t>
      </w:r>
      <w:r>
        <w:rPr>
          <w:color w:val="1D1D1B"/>
          <w:spacing w:val="-3"/>
        </w:rPr>
        <w:t>en </w:t>
      </w:r>
      <w:r>
        <w:rPr>
          <w:color w:val="1D1D1B"/>
          <w:spacing w:val="-4"/>
        </w:rPr>
        <w:t>forma clara </w:t>
      </w:r>
      <w:r>
        <w:rPr>
          <w:color w:val="1D1D1B"/>
        </w:rPr>
        <w:t>y </w:t>
      </w:r>
      <w:r>
        <w:rPr>
          <w:color w:val="1D1D1B"/>
          <w:spacing w:val="-5"/>
        </w:rPr>
        <w:t>breve, asimilándola </w:t>
      </w:r>
      <w:r>
        <w:rPr>
          <w:color w:val="1D1D1B"/>
          <w:spacing w:val="-4"/>
        </w:rPr>
        <w:t>hasta donde </w:t>
      </w:r>
      <w:r>
        <w:rPr>
          <w:color w:val="1D1D1B"/>
          <w:spacing w:val="-3"/>
        </w:rPr>
        <w:t>sea </w:t>
      </w:r>
      <w:r>
        <w:rPr>
          <w:color w:val="1D1D1B"/>
          <w:spacing w:val="-5"/>
        </w:rPr>
        <w:t>posible </w:t>
      </w:r>
      <w:r>
        <w:rPr>
          <w:color w:val="1D1D1B"/>
        </w:rPr>
        <w:t>a </w:t>
      </w:r>
      <w:r>
        <w:rPr>
          <w:color w:val="1D1D1B"/>
          <w:spacing w:val="-3"/>
        </w:rPr>
        <w:t>la de </w:t>
      </w:r>
      <w:r>
        <w:rPr>
          <w:color w:val="1D1D1B"/>
          <w:spacing w:val="-5"/>
        </w:rPr>
        <w:t>un mensaje, debiendo </w:t>
      </w:r>
      <w:r>
        <w:rPr>
          <w:color w:val="1D1D1B"/>
          <w:spacing w:val="-4"/>
        </w:rPr>
        <w:t>suprimirse las frases </w:t>
      </w:r>
      <w:r>
        <w:rPr>
          <w:color w:val="1D1D1B"/>
          <w:spacing w:val="-3"/>
        </w:rPr>
        <w:t>de </w:t>
      </w:r>
      <w:r>
        <w:rPr>
          <w:color w:val="1D1D1B"/>
          <w:spacing w:val="-4"/>
        </w:rPr>
        <w:t>cortesía </w:t>
      </w:r>
      <w:r>
        <w:rPr>
          <w:color w:val="1D1D1B"/>
        </w:rPr>
        <w:t>y </w:t>
      </w:r>
      <w:r>
        <w:rPr>
          <w:color w:val="1D1D1B"/>
          <w:spacing w:val="-4"/>
        </w:rPr>
        <w:t>saludos.</w:t>
      </w:r>
      <w:r>
        <w:rPr>
          <w:color w:val="1D1D1B"/>
          <w:spacing w:val="-12"/>
        </w:rPr>
        <w:t> </w:t>
      </w:r>
      <w:r>
        <w:rPr>
          <w:color w:val="1D1D1B"/>
          <w:spacing w:val="-4"/>
        </w:rPr>
        <w:t>Puede</w:t>
      </w:r>
      <w:r>
        <w:rPr>
          <w:color w:val="1D1D1B"/>
          <w:spacing w:val="-12"/>
        </w:rPr>
        <w:t> </w:t>
      </w:r>
      <w:r>
        <w:rPr>
          <w:color w:val="1D1D1B"/>
          <w:spacing w:val="-3"/>
        </w:rPr>
        <w:t>ser</w:t>
      </w:r>
      <w:r>
        <w:rPr>
          <w:color w:val="1D1D1B"/>
          <w:spacing w:val="-12"/>
        </w:rPr>
        <w:t> </w:t>
      </w:r>
      <w:r>
        <w:rPr>
          <w:color w:val="1D1D1B"/>
          <w:spacing w:val="-5"/>
        </w:rPr>
        <w:t>escrita</w:t>
      </w:r>
      <w:r>
        <w:rPr>
          <w:color w:val="1D1D1B"/>
          <w:spacing w:val="-12"/>
        </w:rPr>
        <w:t> </w:t>
      </w:r>
      <w:r>
        <w:rPr>
          <w:color w:val="1D1D1B"/>
        </w:rPr>
        <w:t>a</w:t>
      </w:r>
      <w:r>
        <w:rPr>
          <w:color w:val="1D1D1B"/>
          <w:spacing w:val="-12"/>
        </w:rPr>
        <w:t> </w:t>
      </w:r>
      <w:r>
        <w:rPr>
          <w:color w:val="1D1D1B"/>
          <w:spacing w:val="-4"/>
        </w:rPr>
        <w:t>máquina</w:t>
      </w:r>
      <w:r>
        <w:rPr>
          <w:color w:val="1D1D1B"/>
          <w:spacing w:val="-12"/>
        </w:rPr>
        <w:t> </w:t>
      </w:r>
      <w:r>
        <w:rPr>
          <w:color w:val="1D1D1B"/>
        </w:rPr>
        <w:t>o</w:t>
      </w:r>
      <w:r>
        <w:rPr>
          <w:color w:val="1D1D1B"/>
          <w:spacing w:val="-12"/>
        </w:rPr>
        <w:t> </w:t>
      </w:r>
      <w:r>
        <w:rPr>
          <w:color w:val="1D1D1B"/>
          <w:spacing w:val="-3"/>
        </w:rPr>
        <w:t>de</w:t>
      </w:r>
      <w:r>
        <w:rPr>
          <w:color w:val="1D1D1B"/>
          <w:spacing w:val="-12"/>
        </w:rPr>
        <w:t> </w:t>
      </w:r>
      <w:r>
        <w:rPr>
          <w:color w:val="1D1D1B"/>
          <w:spacing w:val="-4"/>
        </w:rPr>
        <w:t>puño</w:t>
      </w:r>
      <w:r>
        <w:rPr>
          <w:color w:val="1D1D1B"/>
          <w:spacing w:val="-12"/>
        </w:rPr>
        <w:t> </w:t>
      </w:r>
      <w:r>
        <w:rPr>
          <w:color w:val="1D1D1B"/>
        </w:rPr>
        <w:t>y</w:t>
      </w:r>
      <w:r>
        <w:rPr>
          <w:color w:val="1D1D1B"/>
          <w:spacing w:val="-12"/>
        </w:rPr>
        <w:t> </w:t>
      </w:r>
      <w:r>
        <w:rPr>
          <w:color w:val="1D1D1B"/>
          <w:spacing w:val="-5"/>
        </w:rPr>
        <w:t>letra.</w:t>
      </w:r>
    </w:p>
    <w:p>
      <w:pPr>
        <w:pStyle w:val="BodyText"/>
        <w:spacing w:before="9"/>
        <w:rPr>
          <w:sz w:val="19"/>
        </w:rPr>
      </w:pPr>
    </w:p>
    <w:p>
      <w:pPr>
        <w:pStyle w:val="Heading4"/>
        <w:ind w:left="583" w:right="963"/>
      </w:pPr>
      <w:r>
        <w:rPr>
          <w:color w:val="1D1D1B"/>
        </w:rPr>
        <w:t>Parte</w:t>
      </w:r>
    </w:p>
    <w:p>
      <w:pPr>
        <w:pStyle w:val="BodyText"/>
        <w:spacing w:line="249" w:lineRule="auto" w:before="10"/>
        <w:ind w:left="242" w:right="1553" w:firstLine="340"/>
        <w:jc w:val="both"/>
      </w:pPr>
      <w:r>
        <w:rPr>
          <w:color w:val="1D1D1B"/>
          <w:spacing w:val="-7"/>
        </w:rPr>
        <w:t>Documento </w:t>
      </w:r>
      <w:r>
        <w:rPr>
          <w:color w:val="1D1D1B"/>
          <w:spacing w:val="-5"/>
        </w:rPr>
        <w:t>por </w:t>
      </w:r>
      <w:r>
        <w:rPr>
          <w:color w:val="1D1D1B"/>
          <w:spacing w:val="-4"/>
        </w:rPr>
        <w:t>el </w:t>
      </w:r>
      <w:r>
        <w:rPr>
          <w:color w:val="1D1D1B"/>
          <w:spacing w:val="-5"/>
        </w:rPr>
        <w:t>que </w:t>
      </w:r>
      <w:r>
        <w:rPr>
          <w:color w:val="1D1D1B"/>
          <w:spacing w:val="-4"/>
        </w:rPr>
        <w:t>un </w:t>
      </w:r>
      <w:r>
        <w:rPr>
          <w:color w:val="1D1D1B"/>
          <w:spacing w:val="-7"/>
        </w:rPr>
        <w:t>Comandante </w:t>
      </w:r>
      <w:r>
        <w:rPr>
          <w:color w:val="1D1D1B"/>
          <w:spacing w:val="-4"/>
        </w:rPr>
        <w:t>de </w:t>
      </w:r>
      <w:r>
        <w:rPr>
          <w:color w:val="1D1D1B"/>
          <w:spacing w:val="-7"/>
        </w:rPr>
        <w:t>Unidad, </w:t>
      </w:r>
      <w:r>
        <w:rPr>
          <w:color w:val="1D1D1B"/>
          <w:spacing w:val="-6"/>
        </w:rPr>
        <w:t>Oficial</w:t>
      </w:r>
      <w:r>
        <w:rPr>
          <w:color w:val="1D1D1B"/>
          <w:spacing w:val="-23"/>
        </w:rPr>
        <w:t> </w:t>
      </w:r>
      <w:r>
        <w:rPr>
          <w:color w:val="1D1D1B"/>
          <w:spacing w:val="-4"/>
        </w:rPr>
        <w:t>de</w:t>
      </w:r>
      <w:r>
        <w:rPr>
          <w:color w:val="1D1D1B"/>
          <w:spacing w:val="-23"/>
        </w:rPr>
        <w:t> </w:t>
      </w:r>
      <w:r>
        <w:rPr>
          <w:color w:val="1D1D1B"/>
          <w:spacing w:val="-6"/>
        </w:rPr>
        <w:t>Guardia,</w:t>
      </w:r>
      <w:r>
        <w:rPr>
          <w:color w:val="1D1D1B"/>
          <w:spacing w:val="-23"/>
        </w:rPr>
        <w:t> </w:t>
      </w:r>
      <w:r>
        <w:rPr>
          <w:color w:val="1D1D1B"/>
          <w:spacing w:val="-4"/>
        </w:rPr>
        <w:t>de</w:t>
      </w:r>
      <w:r>
        <w:rPr>
          <w:color w:val="1D1D1B"/>
          <w:spacing w:val="-23"/>
        </w:rPr>
        <w:t> </w:t>
      </w:r>
      <w:r>
        <w:rPr>
          <w:color w:val="1D1D1B"/>
          <w:spacing w:val="-6"/>
        </w:rPr>
        <w:t>Cargo,</w:t>
      </w:r>
      <w:r>
        <w:rPr>
          <w:color w:val="1D1D1B"/>
          <w:spacing w:val="-23"/>
        </w:rPr>
        <w:t> </w:t>
      </w:r>
      <w:r>
        <w:rPr>
          <w:color w:val="1D1D1B"/>
          <w:spacing w:val="-4"/>
        </w:rPr>
        <w:t>de</w:t>
      </w:r>
      <w:r>
        <w:rPr>
          <w:color w:val="1D1D1B"/>
          <w:spacing w:val="-23"/>
        </w:rPr>
        <w:t> </w:t>
      </w:r>
      <w:r>
        <w:rPr>
          <w:color w:val="1D1D1B"/>
          <w:spacing w:val="-7"/>
        </w:rPr>
        <w:t>División</w:t>
      </w:r>
      <w:r>
        <w:rPr>
          <w:color w:val="1D1D1B"/>
          <w:spacing w:val="-23"/>
        </w:rPr>
        <w:t> </w:t>
      </w:r>
      <w:r>
        <w:rPr>
          <w:color w:val="1D1D1B"/>
        </w:rPr>
        <w:t>u</w:t>
      </w:r>
      <w:r>
        <w:rPr>
          <w:color w:val="1D1D1B"/>
          <w:spacing w:val="-23"/>
        </w:rPr>
        <w:t> </w:t>
      </w:r>
      <w:r>
        <w:rPr>
          <w:color w:val="1D1D1B"/>
          <w:spacing w:val="-6"/>
        </w:rPr>
        <w:t>otra</w:t>
      </w:r>
      <w:r>
        <w:rPr>
          <w:color w:val="1D1D1B"/>
          <w:spacing w:val="-23"/>
        </w:rPr>
        <w:t> </w:t>
      </w:r>
      <w:r>
        <w:rPr>
          <w:color w:val="1D1D1B"/>
          <w:spacing w:val="-6"/>
        </w:rPr>
        <w:t>categoría, </w:t>
      </w:r>
      <w:r>
        <w:rPr>
          <w:color w:val="1D1D1B"/>
          <w:spacing w:val="-4"/>
        </w:rPr>
        <w:t>da </w:t>
      </w:r>
      <w:r>
        <w:rPr>
          <w:color w:val="1D1D1B"/>
          <w:spacing w:val="-5"/>
        </w:rPr>
        <w:t>cuenta </w:t>
      </w:r>
      <w:r>
        <w:rPr>
          <w:color w:val="1D1D1B"/>
          <w:spacing w:val="-4"/>
        </w:rPr>
        <w:t>de un </w:t>
      </w:r>
      <w:r>
        <w:rPr>
          <w:color w:val="1D1D1B"/>
          <w:spacing w:val="-6"/>
        </w:rPr>
        <w:t>hecho </w:t>
      </w:r>
      <w:r>
        <w:rPr>
          <w:color w:val="1D1D1B"/>
          <w:spacing w:val="-7"/>
        </w:rPr>
        <w:t>determinado ocurrido </w:t>
      </w:r>
      <w:r>
        <w:rPr>
          <w:color w:val="1D1D1B"/>
          <w:spacing w:val="-6"/>
        </w:rPr>
        <w:t>dentro </w:t>
      </w:r>
      <w:r>
        <w:rPr>
          <w:color w:val="1D1D1B"/>
        </w:rPr>
        <w:t>o </w:t>
      </w:r>
      <w:r>
        <w:rPr>
          <w:color w:val="1D1D1B"/>
          <w:spacing w:val="-5"/>
        </w:rPr>
        <w:t>fuera</w:t>
      </w:r>
      <w:r>
        <w:rPr>
          <w:color w:val="1D1D1B"/>
          <w:spacing w:val="-22"/>
        </w:rPr>
        <w:t> </w:t>
      </w:r>
      <w:r>
        <w:rPr>
          <w:color w:val="1D1D1B"/>
          <w:spacing w:val="-5"/>
        </w:rPr>
        <w:t>del</w:t>
      </w:r>
      <w:r>
        <w:rPr>
          <w:color w:val="1D1D1B"/>
          <w:spacing w:val="-21"/>
        </w:rPr>
        <w:t> </w:t>
      </w:r>
      <w:r>
        <w:rPr>
          <w:color w:val="1D1D1B"/>
          <w:spacing w:val="-6"/>
        </w:rPr>
        <w:t>servicio.</w:t>
      </w:r>
      <w:r>
        <w:rPr>
          <w:color w:val="1D1D1B"/>
          <w:spacing w:val="-22"/>
        </w:rPr>
        <w:t> </w:t>
      </w:r>
      <w:r>
        <w:rPr>
          <w:color w:val="1D1D1B"/>
          <w:spacing w:val="-3"/>
        </w:rPr>
        <w:t>Se</w:t>
      </w:r>
      <w:r>
        <w:rPr>
          <w:color w:val="1D1D1B"/>
          <w:spacing w:val="-21"/>
        </w:rPr>
        <w:t> </w:t>
      </w:r>
      <w:r>
        <w:rPr>
          <w:color w:val="1D1D1B"/>
          <w:spacing w:val="-6"/>
        </w:rPr>
        <w:t>confecciona</w:t>
      </w:r>
      <w:r>
        <w:rPr>
          <w:color w:val="1D1D1B"/>
          <w:spacing w:val="-22"/>
        </w:rPr>
        <w:t> </w:t>
      </w:r>
      <w:r>
        <w:rPr>
          <w:color w:val="1D1D1B"/>
          <w:spacing w:val="-4"/>
        </w:rPr>
        <w:t>en</w:t>
      </w:r>
      <w:r>
        <w:rPr>
          <w:color w:val="1D1D1B"/>
          <w:spacing w:val="-21"/>
        </w:rPr>
        <w:t> </w:t>
      </w:r>
      <w:r>
        <w:rPr>
          <w:color w:val="1D1D1B"/>
          <w:spacing w:val="-4"/>
        </w:rPr>
        <w:t>la</w:t>
      </w:r>
      <w:r>
        <w:rPr>
          <w:color w:val="1D1D1B"/>
          <w:spacing w:val="-21"/>
        </w:rPr>
        <w:t> </w:t>
      </w:r>
      <w:r>
        <w:rPr>
          <w:color w:val="1D1D1B"/>
          <w:spacing w:val="-5"/>
        </w:rPr>
        <w:t>forma</w:t>
      </w:r>
      <w:r>
        <w:rPr>
          <w:color w:val="1D1D1B"/>
          <w:spacing w:val="-22"/>
        </w:rPr>
        <w:t> </w:t>
      </w:r>
      <w:r>
        <w:rPr>
          <w:color w:val="1D1D1B"/>
          <w:spacing w:val="-4"/>
        </w:rPr>
        <w:t>de</w:t>
      </w:r>
      <w:r>
        <w:rPr>
          <w:color w:val="1D1D1B"/>
          <w:spacing w:val="-21"/>
        </w:rPr>
        <w:t> </w:t>
      </w:r>
      <w:r>
        <w:rPr>
          <w:color w:val="1D1D1B"/>
          <w:spacing w:val="-4"/>
        </w:rPr>
        <w:t>un</w:t>
      </w:r>
      <w:r>
        <w:rPr>
          <w:color w:val="1D1D1B"/>
          <w:spacing w:val="-21"/>
        </w:rPr>
        <w:t> </w:t>
      </w:r>
      <w:r>
        <w:rPr>
          <w:color w:val="1D1D1B"/>
          <w:spacing w:val="-7"/>
        </w:rPr>
        <w:t>oficio </w:t>
      </w:r>
      <w:r>
        <w:rPr>
          <w:color w:val="1D1D1B"/>
        </w:rPr>
        <w:t>y</w:t>
      </w:r>
      <w:r>
        <w:rPr>
          <w:color w:val="1D1D1B"/>
          <w:spacing w:val="-39"/>
        </w:rPr>
        <w:t> </w:t>
      </w:r>
      <w:r>
        <w:rPr>
          <w:color w:val="1D1D1B"/>
          <w:spacing w:val="-6"/>
        </w:rPr>
        <w:t>puede </w:t>
      </w:r>
      <w:r>
        <w:rPr>
          <w:color w:val="1D1D1B"/>
          <w:spacing w:val="-7"/>
        </w:rPr>
        <w:t>elevarse </w:t>
      </w:r>
      <w:r>
        <w:rPr>
          <w:color w:val="1D1D1B"/>
          <w:spacing w:val="-5"/>
        </w:rPr>
        <w:t>por </w:t>
      </w:r>
      <w:r>
        <w:rPr>
          <w:color w:val="1D1D1B"/>
          <w:spacing w:val="-6"/>
        </w:rPr>
        <w:t>alguno </w:t>
      </w:r>
      <w:r>
        <w:rPr>
          <w:color w:val="1D1D1B"/>
          <w:spacing w:val="-4"/>
        </w:rPr>
        <w:t>de </w:t>
      </w:r>
      <w:r>
        <w:rPr>
          <w:color w:val="1D1D1B"/>
          <w:spacing w:val="-5"/>
        </w:rPr>
        <w:t>los </w:t>
      </w:r>
      <w:r>
        <w:rPr>
          <w:color w:val="1D1D1B"/>
          <w:spacing w:val="-6"/>
        </w:rPr>
        <w:t>siguientes motivos:</w:t>
      </w:r>
    </w:p>
    <w:p>
      <w:pPr>
        <w:pStyle w:val="BodyText"/>
        <w:spacing w:before="9"/>
        <w:rPr>
          <w:sz w:val="19"/>
        </w:rPr>
      </w:pPr>
    </w:p>
    <w:p>
      <w:pPr>
        <w:pStyle w:val="ListParagraph"/>
        <w:numPr>
          <w:ilvl w:val="0"/>
          <w:numId w:val="220"/>
        </w:numPr>
        <w:tabs>
          <w:tab w:pos="563" w:val="left" w:leader="none"/>
        </w:tabs>
        <w:spacing w:line="249" w:lineRule="auto" w:before="0" w:after="0"/>
        <w:ind w:left="582" w:right="1551" w:hanging="340"/>
        <w:jc w:val="both"/>
        <w:rPr>
          <w:sz w:val="20"/>
        </w:rPr>
      </w:pPr>
      <w:r>
        <w:rPr>
          <w:color w:val="1D1D1B"/>
          <w:sz w:val="20"/>
        </w:rPr>
        <w:t>Informar de faltas o anormalidades cometidas durante una determinada Guardia o</w:t>
      </w:r>
      <w:r>
        <w:rPr>
          <w:color w:val="1D1D1B"/>
          <w:spacing w:val="-19"/>
          <w:sz w:val="20"/>
        </w:rPr>
        <w:t> </w:t>
      </w:r>
      <w:r>
        <w:rPr>
          <w:color w:val="1D1D1B"/>
          <w:sz w:val="20"/>
        </w:rPr>
        <w:t>Servicio.</w:t>
      </w:r>
    </w:p>
    <w:p>
      <w:pPr>
        <w:pStyle w:val="ListParagraph"/>
        <w:numPr>
          <w:ilvl w:val="0"/>
          <w:numId w:val="220"/>
        </w:numPr>
        <w:tabs>
          <w:tab w:pos="563" w:val="left" w:leader="none"/>
        </w:tabs>
        <w:spacing w:line="249" w:lineRule="auto" w:before="57" w:after="0"/>
        <w:ind w:left="582" w:right="1553" w:hanging="340"/>
        <w:jc w:val="both"/>
        <w:rPr>
          <w:sz w:val="20"/>
        </w:rPr>
      </w:pPr>
      <w:r>
        <w:rPr>
          <w:color w:val="1D1D1B"/>
          <w:spacing w:val="-5"/>
          <w:sz w:val="20"/>
        </w:rPr>
        <w:t>Dar cuenta </w:t>
      </w:r>
      <w:r>
        <w:rPr>
          <w:color w:val="1D1D1B"/>
          <w:spacing w:val="-4"/>
          <w:sz w:val="20"/>
        </w:rPr>
        <w:t>de </w:t>
      </w:r>
      <w:r>
        <w:rPr>
          <w:color w:val="1D1D1B"/>
          <w:spacing w:val="-5"/>
          <w:sz w:val="20"/>
        </w:rPr>
        <w:t>faltas </w:t>
      </w:r>
      <w:r>
        <w:rPr>
          <w:color w:val="1D1D1B"/>
          <w:spacing w:val="-7"/>
          <w:sz w:val="20"/>
        </w:rPr>
        <w:t>gravísimas  </w:t>
      </w:r>
      <w:r>
        <w:rPr>
          <w:color w:val="1D1D1B"/>
          <w:sz w:val="20"/>
        </w:rPr>
        <w:t>o </w:t>
      </w:r>
      <w:r>
        <w:rPr>
          <w:color w:val="1D1D1B"/>
          <w:spacing w:val="-6"/>
          <w:sz w:val="20"/>
        </w:rPr>
        <w:t>delitos  </w:t>
      </w:r>
      <w:r>
        <w:rPr>
          <w:color w:val="1D1D1B"/>
          <w:spacing w:val="-4"/>
          <w:sz w:val="20"/>
        </w:rPr>
        <w:t>en </w:t>
      </w:r>
      <w:r>
        <w:rPr>
          <w:color w:val="1D1D1B"/>
          <w:spacing w:val="-7"/>
          <w:sz w:val="20"/>
        </w:rPr>
        <w:t>que</w:t>
      </w:r>
      <w:r>
        <w:rPr>
          <w:color w:val="1D1D1B"/>
          <w:spacing w:val="41"/>
          <w:sz w:val="20"/>
        </w:rPr>
        <w:t> </w:t>
      </w:r>
      <w:r>
        <w:rPr>
          <w:color w:val="1D1D1B"/>
          <w:spacing w:val="-3"/>
          <w:sz w:val="20"/>
        </w:rPr>
        <w:t>se </w:t>
      </w:r>
      <w:r>
        <w:rPr>
          <w:color w:val="1D1D1B"/>
          <w:spacing w:val="-5"/>
          <w:sz w:val="20"/>
        </w:rPr>
        <w:t>vean </w:t>
      </w:r>
      <w:r>
        <w:rPr>
          <w:color w:val="1D1D1B"/>
          <w:spacing w:val="-7"/>
          <w:sz w:val="20"/>
        </w:rPr>
        <w:t>involucrados </w:t>
      </w:r>
      <w:r>
        <w:rPr>
          <w:color w:val="1D1D1B"/>
          <w:spacing w:val="-6"/>
          <w:sz w:val="20"/>
        </w:rPr>
        <w:t>miembros </w:t>
      </w:r>
      <w:r>
        <w:rPr>
          <w:color w:val="1D1D1B"/>
          <w:spacing w:val="-4"/>
          <w:sz w:val="20"/>
        </w:rPr>
        <w:t>de la </w:t>
      </w:r>
      <w:r>
        <w:rPr>
          <w:color w:val="1D1D1B"/>
          <w:spacing w:val="-6"/>
          <w:sz w:val="20"/>
        </w:rPr>
        <w:t>Unidad </w:t>
      </w:r>
      <w:r>
        <w:rPr>
          <w:color w:val="1D1D1B"/>
          <w:sz w:val="20"/>
        </w:rPr>
        <w:t>o </w:t>
      </w:r>
      <w:r>
        <w:rPr>
          <w:color w:val="1D1D1B"/>
          <w:spacing w:val="-7"/>
          <w:sz w:val="20"/>
        </w:rPr>
        <w:t>Repartición,</w:t>
      </w:r>
      <w:r>
        <w:rPr>
          <w:color w:val="1D1D1B"/>
          <w:spacing w:val="-27"/>
          <w:sz w:val="20"/>
        </w:rPr>
        <w:t> </w:t>
      </w:r>
      <w:r>
        <w:rPr>
          <w:color w:val="1D1D1B"/>
          <w:spacing w:val="-5"/>
          <w:sz w:val="20"/>
        </w:rPr>
        <w:t>tales</w:t>
      </w:r>
      <w:r>
        <w:rPr>
          <w:color w:val="1D1D1B"/>
          <w:spacing w:val="-28"/>
          <w:sz w:val="20"/>
        </w:rPr>
        <w:t> </w:t>
      </w:r>
      <w:r>
        <w:rPr>
          <w:color w:val="1D1D1B"/>
          <w:spacing w:val="-5"/>
          <w:sz w:val="20"/>
        </w:rPr>
        <w:t>como</w:t>
      </w:r>
      <w:r>
        <w:rPr>
          <w:color w:val="1D1D1B"/>
          <w:spacing w:val="-28"/>
          <w:sz w:val="20"/>
        </w:rPr>
        <w:t> </w:t>
      </w:r>
      <w:r>
        <w:rPr>
          <w:color w:val="1D1D1B"/>
          <w:spacing w:val="-5"/>
          <w:sz w:val="20"/>
        </w:rPr>
        <w:t>cuando</w:t>
      </w:r>
      <w:r>
        <w:rPr>
          <w:color w:val="1D1D1B"/>
          <w:spacing w:val="-28"/>
          <w:sz w:val="20"/>
        </w:rPr>
        <w:t> </w:t>
      </w:r>
      <w:r>
        <w:rPr>
          <w:color w:val="1D1D1B"/>
          <w:spacing w:val="-6"/>
          <w:sz w:val="20"/>
        </w:rPr>
        <w:t>ocurre</w:t>
      </w:r>
      <w:r>
        <w:rPr>
          <w:color w:val="1D1D1B"/>
          <w:spacing w:val="-28"/>
          <w:sz w:val="20"/>
        </w:rPr>
        <w:t> </w:t>
      </w:r>
      <w:r>
        <w:rPr>
          <w:color w:val="1D1D1B"/>
          <w:spacing w:val="-5"/>
          <w:sz w:val="20"/>
        </w:rPr>
        <w:t>una</w:t>
      </w:r>
      <w:r>
        <w:rPr>
          <w:color w:val="1D1D1B"/>
          <w:spacing w:val="-28"/>
          <w:sz w:val="20"/>
        </w:rPr>
        <w:t> </w:t>
      </w:r>
      <w:r>
        <w:rPr>
          <w:color w:val="1D1D1B"/>
          <w:spacing w:val="-7"/>
          <w:sz w:val="20"/>
        </w:rPr>
        <w:t>deserción </w:t>
      </w:r>
      <w:r>
        <w:rPr>
          <w:color w:val="1D1D1B"/>
          <w:sz w:val="20"/>
        </w:rPr>
        <w:t>o</w:t>
      </w:r>
      <w:r>
        <w:rPr>
          <w:color w:val="1D1D1B"/>
          <w:spacing w:val="-11"/>
          <w:sz w:val="20"/>
        </w:rPr>
        <w:t> </w:t>
      </w:r>
      <w:r>
        <w:rPr>
          <w:color w:val="1D1D1B"/>
          <w:spacing w:val="-5"/>
          <w:sz w:val="20"/>
        </w:rPr>
        <w:t>fuga,</w:t>
      </w:r>
      <w:r>
        <w:rPr>
          <w:color w:val="1D1D1B"/>
          <w:spacing w:val="-12"/>
          <w:sz w:val="20"/>
        </w:rPr>
        <w:t> </w:t>
      </w:r>
      <w:r>
        <w:rPr>
          <w:color w:val="1D1D1B"/>
          <w:spacing w:val="-5"/>
          <w:sz w:val="20"/>
        </w:rPr>
        <w:t>robo,</w:t>
      </w:r>
      <w:r>
        <w:rPr>
          <w:color w:val="1D1D1B"/>
          <w:spacing w:val="-11"/>
          <w:sz w:val="20"/>
        </w:rPr>
        <w:t> </w:t>
      </w:r>
      <w:r>
        <w:rPr>
          <w:color w:val="1D1D1B"/>
          <w:spacing w:val="-6"/>
          <w:sz w:val="20"/>
        </w:rPr>
        <w:t>ultraje</w:t>
      </w:r>
      <w:r>
        <w:rPr>
          <w:color w:val="1D1D1B"/>
          <w:spacing w:val="-11"/>
          <w:sz w:val="20"/>
        </w:rPr>
        <w:t> </w:t>
      </w:r>
      <w:r>
        <w:rPr>
          <w:color w:val="1D1D1B"/>
          <w:spacing w:val="-4"/>
          <w:sz w:val="20"/>
        </w:rPr>
        <w:t>al</w:t>
      </w:r>
      <w:r>
        <w:rPr>
          <w:color w:val="1D1D1B"/>
          <w:spacing w:val="-11"/>
          <w:sz w:val="20"/>
        </w:rPr>
        <w:t> </w:t>
      </w:r>
      <w:r>
        <w:rPr>
          <w:color w:val="1D1D1B"/>
          <w:spacing w:val="-6"/>
          <w:sz w:val="20"/>
        </w:rPr>
        <w:t>superior</w:t>
      </w:r>
      <w:r>
        <w:rPr>
          <w:color w:val="1D1D1B"/>
          <w:spacing w:val="-12"/>
          <w:sz w:val="20"/>
        </w:rPr>
        <w:t> </w:t>
      </w:r>
      <w:r>
        <w:rPr>
          <w:color w:val="1D1D1B"/>
          <w:sz w:val="20"/>
        </w:rPr>
        <w:t>o</w:t>
      </w:r>
      <w:r>
        <w:rPr>
          <w:color w:val="1D1D1B"/>
          <w:spacing w:val="-11"/>
          <w:sz w:val="20"/>
        </w:rPr>
        <w:t> </w:t>
      </w:r>
      <w:r>
        <w:rPr>
          <w:color w:val="1D1D1B"/>
          <w:spacing w:val="-7"/>
          <w:sz w:val="20"/>
        </w:rPr>
        <w:t>insubordinación.</w:t>
      </w:r>
    </w:p>
    <w:p>
      <w:pPr>
        <w:pStyle w:val="ListParagraph"/>
        <w:numPr>
          <w:ilvl w:val="0"/>
          <w:numId w:val="220"/>
        </w:numPr>
        <w:tabs>
          <w:tab w:pos="563" w:val="left" w:leader="none"/>
        </w:tabs>
        <w:spacing w:line="249" w:lineRule="auto" w:before="57" w:after="0"/>
        <w:ind w:left="582" w:right="1552" w:hanging="340"/>
        <w:jc w:val="both"/>
        <w:rPr>
          <w:sz w:val="20"/>
        </w:rPr>
      </w:pPr>
      <w:r>
        <w:rPr>
          <w:color w:val="1D1D1B"/>
          <w:sz w:val="20"/>
        </w:rPr>
        <w:t>Dar cuenta de accidentes ocurridos en Actos determinados</w:t>
      </w:r>
      <w:r>
        <w:rPr>
          <w:color w:val="1D1D1B"/>
          <w:spacing w:val="-10"/>
          <w:sz w:val="20"/>
        </w:rPr>
        <w:t> </w:t>
      </w:r>
      <w:r>
        <w:rPr>
          <w:color w:val="1D1D1B"/>
          <w:sz w:val="20"/>
        </w:rPr>
        <w:t>del</w:t>
      </w:r>
      <w:r>
        <w:rPr>
          <w:color w:val="1D1D1B"/>
          <w:spacing w:val="-10"/>
          <w:sz w:val="20"/>
        </w:rPr>
        <w:t> </w:t>
      </w:r>
      <w:r>
        <w:rPr>
          <w:color w:val="1D1D1B"/>
          <w:sz w:val="20"/>
        </w:rPr>
        <w:t>Servicio,</w:t>
      </w:r>
      <w:r>
        <w:rPr>
          <w:color w:val="1D1D1B"/>
          <w:spacing w:val="-11"/>
          <w:sz w:val="20"/>
        </w:rPr>
        <w:t> </w:t>
      </w:r>
      <w:r>
        <w:rPr>
          <w:color w:val="1D1D1B"/>
          <w:sz w:val="20"/>
        </w:rPr>
        <w:t>a</w:t>
      </w:r>
      <w:r>
        <w:rPr>
          <w:color w:val="1D1D1B"/>
          <w:spacing w:val="-11"/>
          <w:sz w:val="20"/>
        </w:rPr>
        <w:t> </w:t>
      </w:r>
      <w:r>
        <w:rPr>
          <w:color w:val="1D1D1B"/>
          <w:sz w:val="20"/>
        </w:rPr>
        <w:t>raíz</w:t>
      </w:r>
      <w:r>
        <w:rPr>
          <w:color w:val="1D1D1B"/>
          <w:spacing w:val="-11"/>
          <w:sz w:val="20"/>
        </w:rPr>
        <w:t> </w:t>
      </w:r>
      <w:r>
        <w:rPr>
          <w:color w:val="1D1D1B"/>
          <w:sz w:val="20"/>
        </w:rPr>
        <w:t>de</w:t>
      </w:r>
      <w:r>
        <w:rPr>
          <w:color w:val="1D1D1B"/>
          <w:spacing w:val="-11"/>
          <w:sz w:val="20"/>
        </w:rPr>
        <w:t> </w:t>
      </w:r>
      <w:r>
        <w:rPr>
          <w:color w:val="1D1D1B"/>
          <w:sz w:val="20"/>
        </w:rPr>
        <w:t>los</w:t>
      </w:r>
      <w:r>
        <w:rPr>
          <w:color w:val="1D1D1B"/>
          <w:spacing w:val="-11"/>
          <w:sz w:val="20"/>
        </w:rPr>
        <w:t> </w:t>
      </w:r>
      <w:r>
        <w:rPr>
          <w:color w:val="1D1D1B"/>
          <w:sz w:val="20"/>
        </w:rPr>
        <w:t>cuales</w:t>
      </w:r>
      <w:r>
        <w:rPr>
          <w:color w:val="1D1D1B"/>
          <w:spacing w:val="-11"/>
          <w:sz w:val="20"/>
        </w:rPr>
        <w:t> </w:t>
      </w:r>
      <w:r>
        <w:rPr>
          <w:color w:val="1D1D1B"/>
          <w:sz w:val="20"/>
        </w:rPr>
        <w:t>se generen consecuencias de carácter leve o grave para las personas o el</w:t>
      </w:r>
      <w:r>
        <w:rPr>
          <w:color w:val="1D1D1B"/>
          <w:spacing w:val="-13"/>
          <w:sz w:val="20"/>
        </w:rPr>
        <w:t> </w:t>
      </w:r>
      <w:r>
        <w:rPr>
          <w:color w:val="1D1D1B"/>
          <w:sz w:val="20"/>
        </w:rPr>
        <w:t>material.</w:t>
      </w:r>
    </w:p>
    <w:p>
      <w:pPr>
        <w:pStyle w:val="ListParagraph"/>
        <w:numPr>
          <w:ilvl w:val="0"/>
          <w:numId w:val="220"/>
        </w:numPr>
        <w:tabs>
          <w:tab w:pos="563" w:val="left" w:leader="none"/>
        </w:tabs>
        <w:spacing w:line="249" w:lineRule="auto" w:before="57" w:after="0"/>
        <w:ind w:left="582" w:right="1551" w:hanging="340"/>
        <w:jc w:val="both"/>
        <w:rPr>
          <w:sz w:val="20"/>
        </w:rPr>
      </w:pPr>
      <w:r>
        <w:rPr>
          <w:color w:val="1D1D1B"/>
          <w:sz w:val="20"/>
        </w:rPr>
        <w:t>Informar</w:t>
      </w:r>
      <w:r>
        <w:rPr>
          <w:color w:val="1D1D1B"/>
          <w:spacing w:val="-9"/>
          <w:sz w:val="20"/>
        </w:rPr>
        <w:t> </w:t>
      </w:r>
      <w:r>
        <w:rPr>
          <w:color w:val="1D1D1B"/>
          <w:sz w:val="20"/>
        </w:rPr>
        <w:t>sobre</w:t>
      </w:r>
      <w:r>
        <w:rPr>
          <w:color w:val="1D1D1B"/>
          <w:spacing w:val="-8"/>
          <w:sz w:val="20"/>
        </w:rPr>
        <w:t> </w:t>
      </w:r>
      <w:r>
        <w:rPr>
          <w:color w:val="1D1D1B"/>
          <w:sz w:val="20"/>
        </w:rPr>
        <w:t>deterioro</w:t>
      </w:r>
      <w:r>
        <w:rPr>
          <w:color w:val="1D1D1B"/>
          <w:spacing w:val="-8"/>
          <w:sz w:val="20"/>
        </w:rPr>
        <w:t> </w:t>
      </w:r>
      <w:r>
        <w:rPr>
          <w:color w:val="1D1D1B"/>
          <w:sz w:val="20"/>
        </w:rPr>
        <w:t>o</w:t>
      </w:r>
      <w:r>
        <w:rPr>
          <w:color w:val="1D1D1B"/>
          <w:spacing w:val="-8"/>
          <w:sz w:val="20"/>
        </w:rPr>
        <w:t> </w:t>
      </w:r>
      <w:r>
        <w:rPr>
          <w:color w:val="1D1D1B"/>
          <w:sz w:val="20"/>
        </w:rPr>
        <w:t>pérdidas</w:t>
      </w:r>
      <w:r>
        <w:rPr>
          <w:color w:val="1D1D1B"/>
          <w:spacing w:val="-8"/>
          <w:sz w:val="20"/>
        </w:rPr>
        <w:t> </w:t>
      </w:r>
      <w:r>
        <w:rPr>
          <w:color w:val="1D1D1B"/>
          <w:sz w:val="20"/>
        </w:rPr>
        <w:t>en</w:t>
      </w:r>
      <w:r>
        <w:rPr>
          <w:color w:val="1D1D1B"/>
          <w:spacing w:val="-8"/>
          <w:sz w:val="20"/>
        </w:rPr>
        <w:t> </w:t>
      </w:r>
      <w:r>
        <w:rPr>
          <w:color w:val="1D1D1B"/>
          <w:sz w:val="20"/>
        </w:rPr>
        <w:t>el</w:t>
      </w:r>
      <w:r>
        <w:rPr>
          <w:color w:val="1D1D1B"/>
          <w:spacing w:val="-8"/>
          <w:sz w:val="20"/>
        </w:rPr>
        <w:t> </w:t>
      </w:r>
      <w:r>
        <w:rPr>
          <w:color w:val="1D1D1B"/>
          <w:sz w:val="20"/>
        </w:rPr>
        <w:t>material de un Cargo Administrativo, sea en calidad de Oficial de Cargo o Jefe del</w:t>
      </w:r>
      <w:r>
        <w:rPr>
          <w:color w:val="1D1D1B"/>
          <w:spacing w:val="-8"/>
          <w:sz w:val="20"/>
        </w:rPr>
        <w:t> </w:t>
      </w:r>
      <w:r>
        <w:rPr>
          <w:color w:val="1D1D1B"/>
          <w:sz w:val="20"/>
        </w:rPr>
        <w:t>mismo.</w:t>
      </w:r>
    </w:p>
    <w:p>
      <w:pPr>
        <w:pStyle w:val="ListParagraph"/>
        <w:numPr>
          <w:ilvl w:val="0"/>
          <w:numId w:val="220"/>
        </w:numPr>
        <w:tabs>
          <w:tab w:pos="563" w:val="left" w:leader="none"/>
        </w:tabs>
        <w:spacing w:line="249" w:lineRule="auto" w:before="57" w:after="0"/>
        <w:ind w:left="582" w:right="1551" w:hanging="340"/>
        <w:jc w:val="both"/>
        <w:rPr>
          <w:sz w:val="20"/>
        </w:rPr>
      </w:pPr>
      <w:r>
        <w:rPr>
          <w:color w:val="1D1D1B"/>
          <w:sz w:val="20"/>
        </w:rPr>
        <w:t>Dar cuenta de faltas a la disciplina cometidas  por personal de la Armada en la vía pública o en recintos no</w:t>
      </w:r>
      <w:r>
        <w:rPr>
          <w:color w:val="1D1D1B"/>
          <w:spacing w:val="-2"/>
          <w:sz w:val="20"/>
        </w:rPr>
        <w:t> </w:t>
      </w:r>
      <w:r>
        <w:rPr>
          <w:color w:val="1D1D1B"/>
          <w:sz w:val="20"/>
        </w:rPr>
        <w:t>militares.</w:t>
      </w:r>
    </w:p>
    <w:p>
      <w:pPr>
        <w:pStyle w:val="ListParagraph"/>
        <w:numPr>
          <w:ilvl w:val="0"/>
          <w:numId w:val="220"/>
        </w:numPr>
        <w:tabs>
          <w:tab w:pos="563" w:val="left" w:leader="none"/>
        </w:tabs>
        <w:spacing w:line="249" w:lineRule="auto" w:before="57" w:after="0"/>
        <w:ind w:left="582" w:right="1552" w:hanging="340"/>
        <w:jc w:val="both"/>
        <w:rPr>
          <w:sz w:val="20"/>
        </w:rPr>
      </w:pPr>
      <w:r>
        <w:rPr>
          <w:color w:val="1D1D1B"/>
          <w:sz w:val="20"/>
        </w:rPr>
        <w:t>Informar sobre alguna anormalidad que se estime de carácter grave, debe ser puesta en conocimiento de la</w:t>
      </w:r>
      <w:r>
        <w:rPr>
          <w:color w:val="1D1D1B"/>
          <w:spacing w:val="-13"/>
          <w:sz w:val="20"/>
        </w:rPr>
        <w:t> </w:t>
      </w:r>
      <w:r>
        <w:rPr>
          <w:color w:val="1D1D1B"/>
          <w:sz w:val="20"/>
        </w:rPr>
        <w:t>autoridad.</w:t>
      </w:r>
    </w:p>
    <w:p>
      <w:pPr>
        <w:pStyle w:val="ListParagraph"/>
        <w:numPr>
          <w:ilvl w:val="0"/>
          <w:numId w:val="220"/>
        </w:numPr>
        <w:tabs>
          <w:tab w:pos="563" w:val="left" w:leader="none"/>
        </w:tabs>
        <w:spacing w:line="249" w:lineRule="auto" w:before="57" w:after="0"/>
        <w:ind w:left="582" w:right="1552" w:hanging="340"/>
        <w:jc w:val="both"/>
        <w:rPr>
          <w:sz w:val="20"/>
        </w:rPr>
      </w:pPr>
      <w:r>
        <w:rPr>
          <w:color w:val="1D1D1B"/>
          <w:sz w:val="20"/>
        </w:rPr>
        <w:t>Tramitar o investigar el otorgamiento de la condecoración “Al</w:t>
      </w:r>
      <w:r>
        <w:rPr>
          <w:color w:val="1D1D1B"/>
          <w:spacing w:val="-1"/>
          <w:sz w:val="20"/>
        </w:rPr>
        <w:t> </w:t>
      </w:r>
      <w:r>
        <w:rPr>
          <w:color w:val="1D1D1B"/>
          <w:sz w:val="20"/>
        </w:rPr>
        <w:t>Valor”.</w:t>
      </w:r>
    </w:p>
    <w:p>
      <w:pPr>
        <w:pStyle w:val="BodyText"/>
        <w:spacing w:before="9"/>
        <w:rPr>
          <w:sz w:val="19"/>
        </w:rPr>
      </w:pPr>
    </w:p>
    <w:p>
      <w:pPr>
        <w:pStyle w:val="BodyText"/>
        <w:spacing w:line="249" w:lineRule="auto"/>
        <w:ind w:left="242" w:right="1551" w:firstLine="340"/>
        <w:jc w:val="both"/>
      </w:pPr>
      <w:r>
        <w:rPr>
          <w:color w:val="1D1D1B"/>
        </w:rPr>
        <w:t>El Parte contiene normalmente los siguientes párrafos:</w:t>
      </w:r>
    </w:p>
    <w:p>
      <w:pPr>
        <w:pStyle w:val="BodyText"/>
        <w:spacing w:before="9"/>
        <w:rPr>
          <w:sz w:val="19"/>
        </w:rPr>
      </w:pPr>
    </w:p>
    <w:p>
      <w:pPr>
        <w:pStyle w:val="ListParagraph"/>
        <w:numPr>
          <w:ilvl w:val="0"/>
          <w:numId w:val="172"/>
        </w:numPr>
        <w:tabs>
          <w:tab w:pos="583" w:val="left" w:leader="none"/>
        </w:tabs>
        <w:spacing w:line="249" w:lineRule="auto" w:before="0" w:after="0"/>
        <w:ind w:left="582" w:right="1552" w:hanging="340"/>
        <w:jc w:val="both"/>
        <w:rPr>
          <w:sz w:val="20"/>
        </w:rPr>
      </w:pPr>
      <w:r>
        <w:rPr>
          <w:color w:val="1D1D1B"/>
          <w:spacing w:val="-4"/>
          <w:sz w:val="20"/>
        </w:rPr>
        <w:t>Uno Explicación </w:t>
      </w:r>
      <w:r>
        <w:rPr>
          <w:color w:val="1D1D1B"/>
          <w:spacing w:val="-3"/>
          <w:sz w:val="20"/>
        </w:rPr>
        <w:t>de </w:t>
      </w:r>
      <w:r>
        <w:rPr>
          <w:color w:val="1D1D1B"/>
          <w:spacing w:val="-4"/>
          <w:sz w:val="20"/>
        </w:rPr>
        <w:t>los </w:t>
      </w:r>
      <w:r>
        <w:rPr>
          <w:color w:val="1D1D1B"/>
          <w:spacing w:val="-5"/>
          <w:sz w:val="20"/>
        </w:rPr>
        <w:t>hechos acaecidos, </w:t>
      </w:r>
      <w:r>
        <w:rPr>
          <w:color w:val="1D1D1B"/>
          <w:spacing w:val="-4"/>
          <w:sz w:val="20"/>
        </w:rPr>
        <w:t>con datos precisos </w:t>
      </w:r>
      <w:r>
        <w:rPr>
          <w:color w:val="1D1D1B"/>
          <w:sz w:val="20"/>
        </w:rPr>
        <w:t>y </w:t>
      </w:r>
      <w:r>
        <w:rPr>
          <w:color w:val="1D1D1B"/>
          <w:spacing w:val="-5"/>
          <w:sz w:val="20"/>
        </w:rPr>
        <w:t>circunstancias </w:t>
      </w:r>
      <w:r>
        <w:rPr>
          <w:color w:val="1D1D1B"/>
          <w:spacing w:val="-3"/>
          <w:sz w:val="20"/>
        </w:rPr>
        <w:t>de </w:t>
      </w:r>
      <w:r>
        <w:rPr>
          <w:color w:val="1D1D1B"/>
          <w:spacing w:val="-4"/>
          <w:sz w:val="20"/>
        </w:rPr>
        <w:t>los mismos </w:t>
      </w:r>
      <w:r>
        <w:rPr>
          <w:color w:val="1D1D1B"/>
          <w:sz w:val="20"/>
        </w:rPr>
        <w:t>y </w:t>
      </w:r>
      <w:r>
        <w:rPr>
          <w:color w:val="1D1D1B"/>
          <w:spacing w:val="-3"/>
          <w:sz w:val="20"/>
        </w:rPr>
        <w:t>sus </w:t>
      </w:r>
      <w:r>
        <w:rPr>
          <w:color w:val="1D1D1B"/>
          <w:spacing w:val="-5"/>
          <w:sz w:val="20"/>
        </w:rPr>
        <w:t>protagonistas, </w:t>
      </w:r>
      <w:r>
        <w:rPr>
          <w:color w:val="1D1D1B"/>
          <w:spacing w:val="-4"/>
          <w:sz w:val="20"/>
        </w:rPr>
        <w:t>que </w:t>
      </w:r>
      <w:r>
        <w:rPr>
          <w:color w:val="1D1D1B"/>
          <w:spacing w:val="-5"/>
          <w:sz w:val="20"/>
        </w:rPr>
        <w:t>faciliten </w:t>
      </w:r>
      <w:r>
        <w:rPr>
          <w:color w:val="1D1D1B"/>
          <w:spacing w:val="-3"/>
          <w:sz w:val="20"/>
        </w:rPr>
        <w:t>el </w:t>
      </w:r>
      <w:r>
        <w:rPr>
          <w:color w:val="1D1D1B"/>
          <w:spacing w:val="-5"/>
          <w:sz w:val="20"/>
        </w:rPr>
        <w:t>esclarecimiento </w:t>
      </w:r>
      <w:r>
        <w:rPr>
          <w:color w:val="1D1D1B"/>
          <w:sz w:val="20"/>
        </w:rPr>
        <w:t>y </w:t>
      </w:r>
      <w:r>
        <w:rPr>
          <w:color w:val="1D1D1B"/>
          <w:spacing w:val="-3"/>
          <w:sz w:val="20"/>
        </w:rPr>
        <w:t>toma</w:t>
      </w:r>
      <w:r>
        <w:rPr>
          <w:color w:val="1D1D1B"/>
          <w:spacing w:val="-29"/>
          <w:sz w:val="20"/>
        </w:rPr>
        <w:t> </w:t>
      </w:r>
      <w:r>
        <w:rPr>
          <w:color w:val="1D1D1B"/>
          <w:spacing w:val="-3"/>
          <w:sz w:val="20"/>
        </w:rPr>
        <w:t>de</w:t>
      </w:r>
      <w:r>
        <w:rPr>
          <w:color w:val="1D1D1B"/>
          <w:spacing w:val="-29"/>
          <w:sz w:val="20"/>
        </w:rPr>
        <w:t> </w:t>
      </w:r>
      <w:r>
        <w:rPr>
          <w:color w:val="1D1D1B"/>
          <w:spacing w:val="-4"/>
          <w:sz w:val="20"/>
        </w:rPr>
        <w:t>conciencia</w:t>
      </w:r>
      <w:r>
        <w:rPr>
          <w:color w:val="1D1D1B"/>
          <w:spacing w:val="-29"/>
          <w:sz w:val="20"/>
        </w:rPr>
        <w:t> </w:t>
      </w:r>
      <w:r>
        <w:rPr>
          <w:color w:val="1D1D1B"/>
          <w:spacing w:val="-3"/>
          <w:sz w:val="20"/>
        </w:rPr>
        <w:t>de</w:t>
      </w:r>
      <w:r>
        <w:rPr>
          <w:color w:val="1D1D1B"/>
          <w:spacing w:val="-29"/>
          <w:sz w:val="20"/>
        </w:rPr>
        <w:t> </w:t>
      </w:r>
      <w:r>
        <w:rPr>
          <w:color w:val="1D1D1B"/>
          <w:sz w:val="20"/>
        </w:rPr>
        <w:t>su</w:t>
      </w:r>
      <w:r>
        <w:rPr>
          <w:color w:val="1D1D1B"/>
          <w:spacing w:val="-29"/>
          <w:sz w:val="20"/>
        </w:rPr>
        <w:t> </w:t>
      </w:r>
      <w:r>
        <w:rPr>
          <w:color w:val="1D1D1B"/>
          <w:spacing w:val="-5"/>
          <w:sz w:val="20"/>
        </w:rPr>
        <w:t>gravedad</w:t>
      </w:r>
      <w:r>
        <w:rPr>
          <w:color w:val="1D1D1B"/>
          <w:spacing w:val="-28"/>
          <w:sz w:val="20"/>
        </w:rPr>
        <w:t> </w:t>
      </w:r>
      <w:r>
        <w:rPr>
          <w:color w:val="1D1D1B"/>
          <w:sz w:val="20"/>
        </w:rPr>
        <w:t>o</w:t>
      </w:r>
      <w:r>
        <w:rPr>
          <w:color w:val="1D1D1B"/>
          <w:spacing w:val="-29"/>
          <w:sz w:val="20"/>
        </w:rPr>
        <w:t> </w:t>
      </w:r>
      <w:r>
        <w:rPr>
          <w:color w:val="1D1D1B"/>
          <w:spacing w:val="-4"/>
          <w:sz w:val="20"/>
        </w:rPr>
        <w:t>trascendencia.</w:t>
      </w:r>
    </w:p>
    <w:p>
      <w:pPr>
        <w:pStyle w:val="ListParagraph"/>
        <w:numPr>
          <w:ilvl w:val="0"/>
          <w:numId w:val="172"/>
        </w:numPr>
        <w:tabs>
          <w:tab w:pos="583" w:val="left" w:leader="none"/>
        </w:tabs>
        <w:spacing w:line="249" w:lineRule="auto" w:before="57" w:after="0"/>
        <w:ind w:left="582" w:right="1552" w:hanging="340"/>
        <w:jc w:val="both"/>
        <w:rPr>
          <w:sz w:val="20"/>
        </w:rPr>
      </w:pPr>
      <w:r>
        <w:rPr>
          <w:color w:val="1D1D1B"/>
          <w:spacing w:val="-4"/>
          <w:sz w:val="20"/>
        </w:rPr>
        <w:t>Dos</w:t>
      </w:r>
      <w:r>
        <w:rPr>
          <w:color w:val="1D1D1B"/>
          <w:spacing w:val="-22"/>
          <w:sz w:val="20"/>
        </w:rPr>
        <w:t> </w:t>
      </w:r>
      <w:r>
        <w:rPr>
          <w:color w:val="1D1D1B"/>
          <w:spacing w:val="-5"/>
          <w:sz w:val="20"/>
        </w:rPr>
        <w:t>Constancia</w:t>
      </w:r>
      <w:r>
        <w:rPr>
          <w:color w:val="1D1D1B"/>
          <w:spacing w:val="-22"/>
          <w:sz w:val="20"/>
        </w:rPr>
        <w:t> </w:t>
      </w:r>
      <w:r>
        <w:rPr>
          <w:color w:val="1D1D1B"/>
          <w:spacing w:val="-3"/>
          <w:sz w:val="20"/>
        </w:rPr>
        <w:t>de</w:t>
      </w:r>
      <w:r>
        <w:rPr>
          <w:color w:val="1D1D1B"/>
          <w:spacing w:val="-22"/>
          <w:sz w:val="20"/>
        </w:rPr>
        <w:t> </w:t>
      </w:r>
      <w:r>
        <w:rPr>
          <w:color w:val="1D1D1B"/>
          <w:spacing w:val="-4"/>
          <w:sz w:val="20"/>
        </w:rPr>
        <w:t>las</w:t>
      </w:r>
      <w:r>
        <w:rPr>
          <w:color w:val="1D1D1B"/>
          <w:spacing w:val="-22"/>
          <w:sz w:val="20"/>
        </w:rPr>
        <w:t> </w:t>
      </w:r>
      <w:r>
        <w:rPr>
          <w:color w:val="1D1D1B"/>
          <w:spacing w:val="-4"/>
          <w:sz w:val="20"/>
        </w:rPr>
        <w:t>primeras</w:t>
      </w:r>
      <w:r>
        <w:rPr>
          <w:color w:val="1D1D1B"/>
          <w:spacing w:val="-22"/>
          <w:sz w:val="20"/>
        </w:rPr>
        <w:t> </w:t>
      </w:r>
      <w:r>
        <w:rPr>
          <w:color w:val="1D1D1B"/>
          <w:spacing w:val="-5"/>
          <w:sz w:val="20"/>
        </w:rPr>
        <w:t>medidas</w:t>
      </w:r>
      <w:r>
        <w:rPr>
          <w:color w:val="1D1D1B"/>
          <w:spacing w:val="-22"/>
          <w:sz w:val="20"/>
        </w:rPr>
        <w:t> </w:t>
      </w:r>
      <w:r>
        <w:rPr>
          <w:color w:val="1D1D1B"/>
          <w:sz w:val="20"/>
        </w:rPr>
        <w:t>y</w:t>
      </w:r>
      <w:r>
        <w:rPr>
          <w:color w:val="1D1D1B"/>
          <w:spacing w:val="-22"/>
          <w:sz w:val="20"/>
        </w:rPr>
        <w:t> </w:t>
      </w:r>
      <w:r>
        <w:rPr>
          <w:color w:val="1D1D1B"/>
          <w:spacing w:val="-5"/>
          <w:sz w:val="20"/>
        </w:rPr>
        <w:t>acciones adoptadas </w:t>
      </w:r>
      <w:r>
        <w:rPr>
          <w:color w:val="1D1D1B"/>
          <w:spacing w:val="-4"/>
          <w:sz w:val="20"/>
        </w:rPr>
        <w:t>una </w:t>
      </w:r>
      <w:r>
        <w:rPr>
          <w:color w:val="1D1D1B"/>
          <w:spacing w:val="-3"/>
          <w:sz w:val="20"/>
        </w:rPr>
        <w:t>vez </w:t>
      </w:r>
      <w:r>
        <w:rPr>
          <w:color w:val="1D1D1B"/>
          <w:spacing w:val="-5"/>
          <w:sz w:val="20"/>
        </w:rPr>
        <w:t>ocurridos </w:t>
      </w:r>
      <w:r>
        <w:rPr>
          <w:color w:val="1D1D1B"/>
          <w:spacing w:val="-4"/>
          <w:sz w:val="20"/>
        </w:rPr>
        <w:t>los </w:t>
      </w:r>
      <w:r>
        <w:rPr>
          <w:color w:val="1D1D1B"/>
          <w:spacing w:val="-5"/>
          <w:sz w:val="20"/>
        </w:rPr>
        <w:t>hechos, </w:t>
      </w:r>
      <w:r>
        <w:rPr>
          <w:color w:val="1D1D1B"/>
          <w:spacing w:val="-4"/>
          <w:sz w:val="20"/>
        </w:rPr>
        <w:t>así como medidas </w:t>
      </w:r>
      <w:r>
        <w:rPr>
          <w:color w:val="1D1D1B"/>
          <w:spacing w:val="-5"/>
          <w:sz w:val="20"/>
        </w:rPr>
        <w:t>disciplinarias </w:t>
      </w:r>
      <w:r>
        <w:rPr>
          <w:color w:val="1D1D1B"/>
          <w:spacing w:val="-3"/>
          <w:sz w:val="20"/>
        </w:rPr>
        <w:t>de </w:t>
      </w:r>
      <w:r>
        <w:rPr>
          <w:color w:val="1D1D1B"/>
          <w:spacing w:val="-4"/>
          <w:sz w:val="20"/>
        </w:rPr>
        <w:t>carácter </w:t>
      </w:r>
      <w:r>
        <w:rPr>
          <w:color w:val="1D1D1B"/>
          <w:spacing w:val="-5"/>
          <w:sz w:val="20"/>
        </w:rPr>
        <w:t>preventivo, en </w:t>
      </w:r>
      <w:r>
        <w:rPr>
          <w:color w:val="1D1D1B"/>
          <w:spacing w:val="-3"/>
          <w:sz w:val="20"/>
        </w:rPr>
        <w:t>caso de </w:t>
      </w:r>
      <w:r>
        <w:rPr>
          <w:color w:val="1D1D1B"/>
          <w:spacing w:val="-5"/>
          <w:sz w:val="20"/>
        </w:rPr>
        <w:t>graves alteraciones </w:t>
      </w:r>
      <w:r>
        <w:rPr>
          <w:color w:val="1D1D1B"/>
          <w:sz w:val="20"/>
        </w:rPr>
        <w:t>a </w:t>
      </w:r>
      <w:r>
        <w:rPr>
          <w:color w:val="1D1D1B"/>
          <w:spacing w:val="-3"/>
          <w:sz w:val="20"/>
        </w:rPr>
        <w:t>la</w:t>
      </w:r>
      <w:r>
        <w:rPr>
          <w:color w:val="1D1D1B"/>
          <w:spacing w:val="-21"/>
          <w:sz w:val="20"/>
        </w:rPr>
        <w:t> </w:t>
      </w:r>
      <w:r>
        <w:rPr>
          <w:color w:val="1D1D1B"/>
          <w:spacing w:val="-5"/>
          <w:sz w:val="20"/>
        </w:rPr>
        <w:t>disciplina.</w:t>
      </w:r>
    </w:p>
    <w:p>
      <w:pPr>
        <w:pStyle w:val="ListParagraph"/>
        <w:numPr>
          <w:ilvl w:val="0"/>
          <w:numId w:val="172"/>
        </w:numPr>
        <w:tabs>
          <w:tab w:pos="583" w:val="left" w:leader="none"/>
        </w:tabs>
        <w:spacing w:line="249" w:lineRule="auto" w:before="57" w:after="0"/>
        <w:ind w:left="582" w:right="1552" w:hanging="340"/>
        <w:jc w:val="both"/>
        <w:rPr>
          <w:sz w:val="20"/>
        </w:rPr>
      </w:pPr>
      <w:r>
        <w:rPr>
          <w:color w:val="1D1D1B"/>
          <w:sz w:val="20"/>
        </w:rPr>
        <w:t>Tres Relación de testigos directos o personas involucradas en los sucesos</w:t>
      </w:r>
      <w:r>
        <w:rPr>
          <w:color w:val="1D1D1B"/>
          <w:spacing w:val="-25"/>
          <w:sz w:val="20"/>
        </w:rPr>
        <w:t> </w:t>
      </w:r>
      <w:r>
        <w:rPr>
          <w:color w:val="1D1D1B"/>
          <w:sz w:val="20"/>
        </w:rPr>
        <w:t>expuestos.</w:t>
      </w:r>
    </w:p>
    <w:p>
      <w:pPr>
        <w:pStyle w:val="ListParagraph"/>
        <w:numPr>
          <w:ilvl w:val="0"/>
          <w:numId w:val="172"/>
        </w:numPr>
        <w:tabs>
          <w:tab w:pos="583" w:val="left" w:leader="none"/>
        </w:tabs>
        <w:spacing w:line="249" w:lineRule="auto" w:before="57" w:after="0"/>
        <w:ind w:left="582" w:right="1551" w:hanging="340"/>
        <w:jc w:val="both"/>
        <w:rPr>
          <w:sz w:val="20"/>
        </w:rPr>
      </w:pPr>
      <w:r>
        <w:rPr>
          <w:color w:val="1D1D1B"/>
          <w:sz w:val="20"/>
        </w:rPr>
        <w:t>Cuatro Indicación de sugerencias como posibles medidas o soluciones a tomar por la autoridad a la que, por razones de dependencia jerárquica, se ha dado cuenta de los</w:t>
      </w:r>
      <w:r>
        <w:rPr>
          <w:color w:val="1D1D1B"/>
          <w:spacing w:val="-15"/>
          <w:sz w:val="20"/>
        </w:rPr>
        <w:t> </w:t>
      </w:r>
      <w:r>
        <w:rPr>
          <w:color w:val="1D1D1B"/>
          <w:sz w:val="20"/>
        </w:rPr>
        <w:t>hechos.</w:t>
      </w:r>
    </w:p>
    <w:p>
      <w:pPr>
        <w:spacing w:after="0" w:line="249" w:lineRule="auto"/>
        <w:jc w:val="both"/>
        <w:rPr>
          <w:sz w:val="20"/>
        </w:rPr>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3"/>
        <w:rPr>
          <w:sz w:val="23"/>
        </w:rPr>
      </w:pPr>
    </w:p>
    <w:p>
      <w:pPr>
        <w:pStyle w:val="Heading2"/>
        <w:spacing w:before="70"/>
        <w:jc w:val="center"/>
      </w:pPr>
      <w:r>
        <w:rPr>
          <w:color w:val="1D1D1B"/>
        </w:rPr>
        <w:t>Capítulo Veinticuatro</w:t>
      </w:r>
    </w:p>
    <w:p>
      <w:pPr>
        <w:pStyle w:val="BodyText"/>
        <w:rPr>
          <w:b/>
          <w:sz w:val="24"/>
        </w:rPr>
      </w:pPr>
    </w:p>
    <w:p>
      <w:pPr>
        <w:spacing w:line="249" w:lineRule="auto" w:before="192"/>
        <w:ind w:left="7211" w:right="1552" w:firstLine="300"/>
        <w:jc w:val="right"/>
        <w:rPr>
          <w:i/>
          <w:sz w:val="20"/>
        </w:rPr>
      </w:pPr>
      <w:r>
        <w:rPr>
          <w:i/>
          <w:color w:val="1D1D1B"/>
          <w:sz w:val="20"/>
        </w:rPr>
        <w:t>“Ningún acto meritorio de un subordinado</w:t>
      </w:r>
      <w:r>
        <w:rPr>
          <w:i/>
          <w:color w:val="1D1D1B"/>
          <w:sz w:val="20"/>
        </w:rPr>
        <w:t> debe escapar a la atención del Comandante,</w:t>
      </w:r>
    </w:p>
    <w:p>
      <w:pPr>
        <w:spacing w:before="1"/>
        <w:ind w:left="0" w:right="1552" w:firstLine="0"/>
        <w:jc w:val="right"/>
        <w:rPr>
          <w:i/>
          <w:sz w:val="20"/>
        </w:rPr>
      </w:pPr>
      <w:r>
        <w:rPr>
          <w:i/>
          <w:color w:val="1D1D1B"/>
          <w:sz w:val="20"/>
        </w:rPr>
        <w:t>ni quedar sin recompensa”,</w:t>
      </w:r>
    </w:p>
    <w:p>
      <w:pPr>
        <w:spacing w:before="10"/>
        <w:ind w:left="0" w:right="1553" w:firstLine="0"/>
        <w:jc w:val="right"/>
        <w:rPr>
          <w:i/>
          <w:sz w:val="20"/>
        </w:rPr>
      </w:pPr>
      <w:r>
        <w:rPr>
          <w:i/>
          <w:color w:val="1D1D1B"/>
          <w:sz w:val="20"/>
        </w:rPr>
        <w:t>John Paul Jones.</w:t>
      </w:r>
    </w:p>
    <w:p>
      <w:pPr>
        <w:pStyle w:val="BodyText"/>
        <w:rPr>
          <w:i/>
        </w:rPr>
      </w:pPr>
    </w:p>
    <w:p>
      <w:pPr>
        <w:pStyle w:val="BodyText"/>
        <w:rPr>
          <w:i/>
        </w:rPr>
      </w:pPr>
    </w:p>
    <w:p>
      <w:pPr>
        <w:pStyle w:val="BodyText"/>
        <w:rPr>
          <w:i/>
        </w:rPr>
      </w:pPr>
    </w:p>
    <w:p>
      <w:pPr>
        <w:pStyle w:val="Heading1"/>
        <w:spacing w:before="141"/>
        <w:ind w:left="5"/>
      </w:pPr>
      <w:r>
        <w:rPr>
          <w:color w:val="1D1D1B"/>
        </w:rPr>
        <w:t>JUSTICIA NAVAL</w:t>
      </w:r>
    </w:p>
    <w:p>
      <w:pPr>
        <w:pStyle w:val="BodyText"/>
        <w:rPr>
          <w:b/>
        </w:rPr>
      </w:pPr>
    </w:p>
    <w:p>
      <w:pPr>
        <w:pStyle w:val="BodyText"/>
        <w:rPr>
          <w:b/>
        </w:rPr>
      </w:pPr>
    </w:p>
    <w:p>
      <w:pPr>
        <w:pStyle w:val="BodyText"/>
        <w:rPr>
          <w:b/>
        </w:rPr>
      </w:pPr>
    </w:p>
    <w:p>
      <w:pPr>
        <w:pStyle w:val="BodyText"/>
        <w:spacing w:before="4"/>
        <w:rPr>
          <w:b/>
          <w:sz w:val="21"/>
        </w:rPr>
      </w:pPr>
    </w:p>
    <w:p>
      <w:pPr>
        <w:pStyle w:val="Heading4"/>
        <w:numPr>
          <w:ilvl w:val="1"/>
          <w:numId w:val="220"/>
        </w:numPr>
        <w:tabs>
          <w:tab w:pos="1721" w:val="left" w:leader="none"/>
          <w:tab w:pos="6854" w:val="left" w:leader="none"/>
        </w:tabs>
        <w:spacing w:line="240" w:lineRule="auto" w:before="74" w:after="0"/>
        <w:ind w:left="1553" w:right="0" w:firstLine="0"/>
        <w:jc w:val="left"/>
      </w:pPr>
      <w:r>
        <w:rPr>
          <w:color w:val="1D1D1B"/>
        </w:rPr>
        <w:t>GENERALIDADES</w:t>
        <w:tab/>
        <w:t>A. Libro Primero “Tribunales</w:t>
      </w:r>
      <w:r>
        <w:rPr>
          <w:color w:val="1D1D1B"/>
          <w:spacing w:val="-3"/>
        </w:rPr>
        <w:t> </w:t>
      </w:r>
      <w:r>
        <w:rPr>
          <w:color w:val="1D1D1B"/>
        </w:rPr>
        <w:t>Militares”</w:t>
      </w:r>
    </w:p>
    <w:p>
      <w:pPr>
        <w:pStyle w:val="BodyText"/>
        <w:spacing w:before="1"/>
        <w:rPr>
          <w:b/>
          <w:sz w:val="14"/>
        </w:rPr>
      </w:pPr>
    </w:p>
    <w:p>
      <w:pPr>
        <w:spacing w:after="0"/>
        <w:rPr>
          <w:sz w:val="14"/>
        </w:rPr>
        <w:sectPr>
          <w:pgSz w:w="12750" w:h="15870"/>
          <w:pgMar w:header="0" w:footer="103" w:top="420" w:bottom="420" w:left="0" w:right="0"/>
        </w:sectPr>
      </w:pPr>
    </w:p>
    <w:p>
      <w:pPr>
        <w:pStyle w:val="BodyText"/>
        <w:spacing w:line="249" w:lineRule="auto" w:before="74"/>
        <w:ind w:left="1553" w:firstLine="340"/>
        <w:jc w:val="both"/>
      </w:pPr>
      <w:r>
        <w:rPr>
          <w:color w:val="1D1D1B"/>
        </w:rPr>
        <w:t>La justicia, aquella “voluntad perpetua y constante de dar a cada cual lo suyo”, constituye    un pilar fundamental para el logro de los objetivos institucionales y permite  incrementar  la  cohesión, la eficiencia, el valor, la camaradería y el espíritu profesional en cada miembro de la</w:t>
      </w:r>
      <w:r>
        <w:rPr>
          <w:color w:val="1D1D1B"/>
          <w:spacing w:val="-15"/>
        </w:rPr>
        <w:t> </w:t>
      </w:r>
      <w:r>
        <w:rPr>
          <w:color w:val="1D1D1B"/>
        </w:rPr>
        <w:t>Institución.</w:t>
      </w:r>
    </w:p>
    <w:p>
      <w:pPr>
        <w:pStyle w:val="BodyText"/>
        <w:spacing w:before="9"/>
        <w:rPr>
          <w:sz w:val="19"/>
        </w:rPr>
      </w:pPr>
    </w:p>
    <w:p>
      <w:pPr>
        <w:pStyle w:val="BodyText"/>
        <w:spacing w:line="249" w:lineRule="auto"/>
        <w:ind w:left="1553" w:firstLine="340"/>
        <w:jc w:val="both"/>
      </w:pPr>
      <w:r>
        <w:rPr>
          <w:color w:val="1D1D1B"/>
        </w:rPr>
        <w:t>La Justicia Naval difiere de la existente en el ámbito civil, básicamente por las características especiales que tienen las Fuerzas Armadas, las cuales requieren de una reglamentación, de códigos y de leyes distintas, única manera de lograr una adecuada</w:t>
      </w:r>
      <w:r>
        <w:rPr>
          <w:color w:val="1D1D1B"/>
          <w:spacing w:val="-11"/>
        </w:rPr>
        <w:t> </w:t>
      </w:r>
      <w:r>
        <w:rPr>
          <w:color w:val="1D1D1B"/>
        </w:rPr>
        <w:t>disciplina</w:t>
      </w:r>
      <w:r>
        <w:rPr>
          <w:color w:val="1D1D1B"/>
          <w:spacing w:val="-11"/>
        </w:rPr>
        <w:t> </w:t>
      </w:r>
      <w:r>
        <w:rPr>
          <w:color w:val="1D1D1B"/>
        </w:rPr>
        <w:t>y</w:t>
      </w:r>
      <w:r>
        <w:rPr>
          <w:color w:val="1D1D1B"/>
          <w:spacing w:val="-11"/>
        </w:rPr>
        <w:t> </w:t>
      </w:r>
      <w:r>
        <w:rPr>
          <w:color w:val="1D1D1B"/>
        </w:rPr>
        <w:t>un</w:t>
      </w:r>
      <w:r>
        <w:rPr>
          <w:color w:val="1D1D1B"/>
          <w:spacing w:val="-11"/>
        </w:rPr>
        <w:t> </w:t>
      </w:r>
      <w:r>
        <w:rPr>
          <w:color w:val="1D1D1B"/>
        </w:rPr>
        <w:t>óptimo</w:t>
      </w:r>
      <w:r>
        <w:rPr>
          <w:color w:val="1D1D1B"/>
          <w:spacing w:val="-11"/>
        </w:rPr>
        <w:t> </w:t>
      </w:r>
      <w:r>
        <w:rPr>
          <w:color w:val="1D1D1B"/>
        </w:rPr>
        <w:t>cumplimiento</w:t>
      </w:r>
      <w:r>
        <w:rPr>
          <w:color w:val="1D1D1B"/>
          <w:spacing w:val="-11"/>
        </w:rPr>
        <w:t> </w:t>
      </w:r>
      <w:r>
        <w:rPr>
          <w:color w:val="1D1D1B"/>
        </w:rPr>
        <w:t>de</w:t>
      </w:r>
      <w:r>
        <w:rPr>
          <w:color w:val="1D1D1B"/>
          <w:spacing w:val="-11"/>
        </w:rPr>
        <w:t> </w:t>
      </w:r>
      <w:r>
        <w:rPr>
          <w:color w:val="1D1D1B"/>
        </w:rPr>
        <w:t>sus funciones.</w:t>
      </w:r>
    </w:p>
    <w:p>
      <w:pPr>
        <w:pStyle w:val="BodyText"/>
        <w:spacing w:before="9"/>
        <w:rPr>
          <w:sz w:val="19"/>
        </w:rPr>
      </w:pPr>
    </w:p>
    <w:p>
      <w:pPr>
        <w:pStyle w:val="BodyText"/>
        <w:spacing w:line="249" w:lineRule="auto"/>
        <w:ind w:left="1553" w:firstLine="340"/>
        <w:jc w:val="both"/>
      </w:pPr>
      <w:r>
        <w:rPr>
          <w:color w:val="1D1D1B"/>
        </w:rPr>
        <w:t>Las estructuras legales y reglamentarias que conforman</w:t>
      </w:r>
      <w:r>
        <w:rPr>
          <w:color w:val="1D1D1B"/>
          <w:spacing w:val="-21"/>
        </w:rPr>
        <w:t> </w:t>
      </w:r>
      <w:r>
        <w:rPr>
          <w:color w:val="1D1D1B"/>
        </w:rPr>
        <w:t>la</w:t>
      </w:r>
      <w:r>
        <w:rPr>
          <w:color w:val="1D1D1B"/>
          <w:spacing w:val="-21"/>
        </w:rPr>
        <w:t> </w:t>
      </w:r>
      <w:r>
        <w:rPr>
          <w:color w:val="1D1D1B"/>
        </w:rPr>
        <w:t>Justicia</w:t>
      </w:r>
      <w:r>
        <w:rPr>
          <w:color w:val="1D1D1B"/>
          <w:spacing w:val="-21"/>
        </w:rPr>
        <w:t> </w:t>
      </w:r>
      <w:r>
        <w:rPr>
          <w:color w:val="1D1D1B"/>
        </w:rPr>
        <w:t>Naval</w:t>
      </w:r>
      <w:r>
        <w:rPr>
          <w:color w:val="1D1D1B"/>
          <w:spacing w:val="-21"/>
        </w:rPr>
        <w:t> </w:t>
      </w:r>
      <w:r>
        <w:rPr>
          <w:color w:val="1D1D1B"/>
        </w:rPr>
        <w:t>en</w:t>
      </w:r>
      <w:r>
        <w:rPr>
          <w:color w:val="1D1D1B"/>
          <w:spacing w:val="-21"/>
        </w:rPr>
        <w:t> </w:t>
      </w:r>
      <w:r>
        <w:rPr>
          <w:color w:val="1D1D1B"/>
        </w:rPr>
        <w:t>la</w:t>
      </w:r>
      <w:r>
        <w:rPr>
          <w:color w:val="1D1D1B"/>
          <w:spacing w:val="-21"/>
        </w:rPr>
        <w:t> </w:t>
      </w:r>
      <w:r>
        <w:rPr>
          <w:color w:val="1D1D1B"/>
        </w:rPr>
        <w:t>Armada,</w:t>
      </w:r>
      <w:r>
        <w:rPr>
          <w:color w:val="1D1D1B"/>
          <w:spacing w:val="-21"/>
        </w:rPr>
        <w:t> </w:t>
      </w:r>
      <w:r>
        <w:rPr>
          <w:color w:val="1D1D1B"/>
        </w:rPr>
        <w:t>son</w:t>
      </w:r>
      <w:r>
        <w:rPr>
          <w:color w:val="1D1D1B"/>
          <w:spacing w:val="-21"/>
        </w:rPr>
        <w:t> </w:t>
      </w:r>
      <w:r>
        <w:rPr>
          <w:color w:val="1D1D1B"/>
        </w:rPr>
        <w:t>regidas por el Código de  Justicia  Naval,  el  Reglamento  de Procedimiento de Justicia Naval (7-38/3) y el Reglamento de Disciplina de la Armada</w:t>
      </w:r>
      <w:r>
        <w:rPr>
          <w:color w:val="1D1D1B"/>
          <w:spacing w:val="-22"/>
        </w:rPr>
        <w:t> </w:t>
      </w:r>
      <w:r>
        <w:rPr>
          <w:color w:val="1D1D1B"/>
        </w:rPr>
        <w:t>(7-38/1).</w:t>
      </w:r>
    </w:p>
    <w:p>
      <w:pPr>
        <w:pStyle w:val="BodyText"/>
        <w:spacing w:before="9"/>
        <w:rPr>
          <w:sz w:val="19"/>
        </w:rPr>
      </w:pPr>
    </w:p>
    <w:p>
      <w:pPr>
        <w:pStyle w:val="Heading4"/>
        <w:numPr>
          <w:ilvl w:val="1"/>
          <w:numId w:val="220"/>
        </w:numPr>
        <w:tabs>
          <w:tab w:pos="1777" w:val="left" w:leader="none"/>
        </w:tabs>
        <w:spacing w:line="240" w:lineRule="auto" w:before="0" w:after="0"/>
        <w:ind w:left="1776" w:right="0" w:hanging="223"/>
        <w:jc w:val="left"/>
      </w:pPr>
      <w:r>
        <w:rPr>
          <w:color w:val="1D1D1B"/>
        </w:rPr>
        <w:t>CÓDIGO DE JUSTICIA</w:t>
      </w:r>
      <w:r>
        <w:rPr>
          <w:color w:val="1D1D1B"/>
          <w:spacing w:val="-13"/>
        </w:rPr>
        <w:t> </w:t>
      </w:r>
      <w:r>
        <w:rPr>
          <w:color w:val="1D1D1B"/>
        </w:rPr>
        <w:t>MILITAR</w:t>
      </w:r>
    </w:p>
    <w:p>
      <w:pPr>
        <w:pStyle w:val="BodyText"/>
        <w:spacing w:before="6"/>
        <w:rPr>
          <w:b/>
        </w:rPr>
      </w:pPr>
    </w:p>
    <w:p>
      <w:pPr>
        <w:pStyle w:val="BodyText"/>
        <w:spacing w:line="249" w:lineRule="auto" w:before="1"/>
        <w:ind w:left="1553" w:firstLine="340"/>
        <w:jc w:val="both"/>
      </w:pPr>
      <w:r>
        <w:rPr>
          <w:color w:val="1D1D1B"/>
        </w:rPr>
        <w:t>Promulgado por decreto ley 806, del 23 de diciembre</w:t>
      </w:r>
      <w:r>
        <w:rPr>
          <w:color w:val="1D1D1B"/>
          <w:spacing w:val="-7"/>
        </w:rPr>
        <w:t> </w:t>
      </w:r>
      <w:r>
        <w:rPr>
          <w:color w:val="1D1D1B"/>
        </w:rPr>
        <w:t>de</w:t>
      </w:r>
      <w:r>
        <w:rPr>
          <w:color w:val="1D1D1B"/>
          <w:spacing w:val="-8"/>
        </w:rPr>
        <w:t> </w:t>
      </w:r>
      <w:r>
        <w:rPr>
          <w:color w:val="1D1D1B"/>
        </w:rPr>
        <w:t>1925,</w:t>
      </w:r>
      <w:r>
        <w:rPr>
          <w:color w:val="1D1D1B"/>
          <w:spacing w:val="-7"/>
        </w:rPr>
        <w:t> </w:t>
      </w:r>
      <w:r>
        <w:rPr>
          <w:color w:val="1D1D1B"/>
        </w:rPr>
        <w:t>y</w:t>
      </w:r>
      <w:r>
        <w:rPr>
          <w:color w:val="1D1D1B"/>
          <w:spacing w:val="-8"/>
        </w:rPr>
        <w:t> </w:t>
      </w:r>
      <w:r>
        <w:rPr>
          <w:color w:val="1D1D1B"/>
        </w:rPr>
        <w:t>vigente</w:t>
      </w:r>
      <w:r>
        <w:rPr>
          <w:color w:val="1D1D1B"/>
          <w:spacing w:val="-8"/>
        </w:rPr>
        <w:t> </w:t>
      </w:r>
      <w:r>
        <w:rPr>
          <w:color w:val="1D1D1B"/>
        </w:rPr>
        <w:t>durante</w:t>
      </w:r>
      <w:r>
        <w:rPr>
          <w:color w:val="1D1D1B"/>
          <w:spacing w:val="-7"/>
        </w:rPr>
        <w:t> </w:t>
      </w:r>
      <w:r>
        <w:rPr>
          <w:color w:val="1D1D1B"/>
        </w:rPr>
        <w:t>largos</w:t>
      </w:r>
      <w:r>
        <w:rPr>
          <w:color w:val="1D1D1B"/>
          <w:spacing w:val="-7"/>
        </w:rPr>
        <w:t> </w:t>
      </w:r>
      <w:r>
        <w:rPr>
          <w:color w:val="1D1D1B"/>
        </w:rPr>
        <w:t>años,</w:t>
      </w:r>
      <w:r>
        <w:rPr>
          <w:color w:val="1D1D1B"/>
          <w:spacing w:val="-7"/>
        </w:rPr>
        <w:t> </w:t>
      </w:r>
      <w:r>
        <w:rPr>
          <w:color w:val="1D1D1B"/>
        </w:rPr>
        <w:t>su actual texto fue fijado por decreto supremo 102 del 27 de enero de</w:t>
      </w:r>
      <w:r>
        <w:rPr>
          <w:color w:val="1D1D1B"/>
          <w:spacing w:val="-12"/>
        </w:rPr>
        <w:t> </w:t>
      </w:r>
      <w:r>
        <w:rPr>
          <w:color w:val="1D1D1B"/>
        </w:rPr>
        <w:t>1988.</w:t>
      </w:r>
    </w:p>
    <w:p>
      <w:pPr>
        <w:pStyle w:val="BodyText"/>
        <w:spacing w:before="9"/>
        <w:rPr>
          <w:sz w:val="19"/>
        </w:rPr>
      </w:pPr>
    </w:p>
    <w:p>
      <w:pPr>
        <w:pStyle w:val="BodyText"/>
        <w:spacing w:line="249" w:lineRule="auto"/>
        <w:ind w:left="1553" w:firstLine="340"/>
        <w:jc w:val="both"/>
      </w:pPr>
      <w:r>
        <w:rPr>
          <w:color w:val="1D1D1B"/>
        </w:rPr>
        <w:t>El Código de Justicia Militar, vigente desde la década de 1920, luego de que fuera promulgado  por primera vez por el gobierno del General Carlos Ibáñez del Campo, contiene 436 artículos, estando su texto dividido en 4 Libros y 15 Apéndices. Cada uno de estos libros contiene materias tales como conformación de los Tribunales Militares o Penas que corresponden a cada</w:t>
      </w:r>
      <w:r>
        <w:rPr>
          <w:color w:val="1D1D1B"/>
          <w:spacing w:val="-11"/>
        </w:rPr>
        <w:t> </w:t>
      </w:r>
      <w:r>
        <w:rPr>
          <w:color w:val="1D1D1B"/>
        </w:rPr>
        <w:t>delito.</w:t>
      </w:r>
    </w:p>
    <w:p>
      <w:pPr>
        <w:pStyle w:val="Heading4"/>
        <w:numPr>
          <w:ilvl w:val="0"/>
          <w:numId w:val="221"/>
        </w:numPr>
        <w:tabs>
          <w:tab w:pos="806" w:val="left" w:leader="none"/>
        </w:tabs>
        <w:spacing w:line="240" w:lineRule="auto" w:before="75" w:after="0"/>
        <w:ind w:left="805" w:right="0" w:hanging="222"/>
        <w:jc w:val="left"/>
      </w:pPr>
      <w:r>
        <w:rPr>
          <w:color w:val="1D1D1B"/>
        </w:rPr>
        <w:br w:type="column"/>
        <w:t>Objeto del Código de Justicia</w:t>
      </w:r>
      <w:r>
        <w:rPr>
          <w:color w:val="1D1D1B"/>
          <w:spacing w:val="-15"/>
        </w:rPr>
        <w:t> </w:t>
      </w:r>
      <w:r>
        <w:rPr>
          <w:color w:val="1D1D1B"/>
        </w:rPr>
        <w:t>Militar</w:t>
      </w:r>
    </w:p>
    <w:p>
      <w:pPr>
        <w:pStyle w:val="BodyText"/>
        <w:spacing w:line="249" w:lineRule="auto" w:before="10"/>
        <w:ind w:left="243" w:firstLine="340"/>
        <w:jc w:val="both"/>
      </w:pPr>
      <w:r>
        <w:rPr>
          <w:color w:val="1D1D1B"/>
          <w:spacing w:val="2"/>
        </w:rPr>
        <w:t>Conocer </w:t>
      </w:r>
      <w:r>
        <w:rPr>
          <w:color w:val="1D1D1B"/>
        </w:rPr>
        <w:t>las </w:t>
      </w:r>
      <w:r>
        <w:rPr>
          <w:color w:val="1D1D1B"/>
          <w:spacing w:val="3"/>
        </w:rPr>
        <w:t>causas civiles </w:t>
      </w:r>
      <w:r>
        <w:rPr>
          <w:color w:val="1D1D1B"/>
        </w:rPr>
        <w:t>y </w:t>
      </w:r>
      <w:r>
        <w:rPr>
          <w:color w:val="1D1D1B"/>
          <w:spacing w:val="3"/>
        </w:rPr>
        <w:t>criminales </w:t>
      </w:r>
      <w:r>
        <w:rPr>
          <w:color w:val="1D1D1B"/>
        </w:rPr>
        <w:t>de </w:t>
      </w:r>
      <w:r>
        <w:rPr>
          <w:color w:val="1D1D1B"/>
          <w:spacing w:val="3"/>
        </w:rPr>
        <w:t>la Jurisdicción  Militar,  </w:t>
      </w:r>
      <w:r>
        <w:rPr>
          <w:color w:val="1D1D1B"/>
          <w:spacing w:val="2"/>
        </w:rPr>
        <w:t>juzgarlas  </w:t>
      </w:r>
      <w:r>
        <w:rPr>
          <w:color w:val="1D1D1B"/>
        </w:rPr>
        <w:t>y  </w:t>
      </w:r>
      <w:r>
        <w:rPr>
          <w:color w:val="1D1D1B"/>
          <w:spacing w:val="2"/>
        </w:rPr>
        <w:t>hacer  ejecutar  </w:t>
      </w:r>
      <w:r>
        <w:rPr>
          <w:color w:val="1D1D1B"/>
        </w:rPr>
        <w:t>lo </w:t>
      </w:r>
      <w:r>
        <w:rPr>
          <w:color w:val="1D1D1B"/>
          <w:spacing w:val="2"/>
        </w:rPr>
        <w:t>juzgado </w:t>
      </w:r>
      <w:r>
        <w:rPr>
          <w:color w:val="1D1D1B"/>
        </w:rPr>
        <w:t>por los </w:t>
      </w:r>
      <w:r>
        <w:rPr>
          <w:color w:val="1D1D1B"/>
          <w:spacing w:val="3"/>
        </w:rPr>
        <w:t>Tribunales Militares </w:t>
      </w:r>
      <w:r>
        <w:rPr>
          <w:color w:val="1D1D1B"/>
        </w:rPr>
        <w:t>de </w:t>
      </w:r>
      <w:r>
        <w:rPr>
          <w:color w:val="1D1D1B"/>
          <w:spacing w:val="3"/>
        </w:rPr>
        <w:t>la </w:t>
      </w:r>
      <w:r>
        <w:rPr>
          <w:color w:val="1D1D1B"/>
          <w:spacing w:val="2"/>
        </w:rPr>
        <w:t>República, </w:t>
      </w:r>
      <w:r>
        <w:rPr>
          <w:color w:val="1D1D1B"/>
        </w:rPr>
        <w:t>los que </w:t>
      </w:r>
      <w:r>
        <w:rPr>
          <w:color w:val="1D1D1B"/>
          <w:spacing w:val="2"/>
        </w:rPr>
        <w:t>tienen </w:t>
      </w:r>
      <w:r>
        <w:rPr>
          <w:color w:val="1D1D1B"/>
          <w:spacing w:val="3"/>
        </w:rPr>
        <w:t>jurisdicción </w:t>
      </w:r>
      <w:r>
        <w:rPr>
          <w:color w:val="1D1D1B"/>
          <w:spacing w:val="2"/>
        </w:rPr>
        <w:t>sobre </w:t>
      </w:r>
      <w:r>
        <w:rPr>
          <w:color w:val="1D1D1B"/>
        </w:rPr>
        <w:t>los </w:t>
      </w:r>
      <w:r>
        <w:rPr>
          <w:color w:val="1D1D1B"/>
          <w:spacing w:val="2"/>
        </w:rPr>
        <w:t>chilenos </w:t>
      </w:r>
      <w:r>
        <w:rPr>
          <w:color w:val="1D1D1B"/>
        </w:rPr>
        <w:t>y </w:t>
      </w:r>
      <w:r>
        <w:rPr>
          <w:color w:val="1D1D1B"/>
          <w:spacing w:val="3"/>
        </w:rPr>
        <w:t>extranjeros, </w:t>
      </w:r>
      <w:r>
        <w:rPr>
          <w:color w:val="1D1D1B"/>
          <w:spacing w:val="2"/>
        </w:rPr>
        <w:t>para juzgar </w:t>
      </w:r>
      <w:r>
        <w:rPr>
          <w:color w:val="1D1D1B"/>
        </w:rPr>
        <w:t>los  </w:t>
      </w:r>
      <w:r>
        <w:rPr>
          <w:color w:val="1D1D1B"/>
          <w:spacing w:val="2"/>
        </w:rPr>
        <w:t>asuntos  </w:t>
      </w:r>
      <w:r>
        <w:rPr>
          <w:color w:val="1D1D1B"/>
        </w:rPr>
        <w:t>que </w:t>
      </w:r>
      <w:r>
        <w:rPr>
          <w:color w:val="1D1D1B"/>
          <w:spacing w:val="3"/>
        </w:rPr>
        <w:t>sobrevengan </w:t>
      </w:r>
      <w:r>
        <w:rPr>
          <w:color w:val="1D1D1B"/>
        </w:rPr>
        <w:t>en el </w:t>
      </w:r>
      <w:r>
        <w:rPr>
          <w:color w:val="1D1D1B"/>
          <w:spacing w:val="3"/>
        </w:rPr>
        <w:t>Territorio </w:t>
      </w:r>
      <w:r>
        <w:rPr>
          <w:color w:val="1D1D1B"/>
          <w:spacing w:val="2"/>
        </w:rPr>
        <w:t>Nacional </w:t>
      </w:r>
      <w:r>
        <w:rPr>
          <w:color w:val="1D1D1B"/>
        </w:rPr>
        <w:t>y los </w:t>
      </w:r>
      <w:r>
        <w:rPr>
          <w:color w:val="1D1D1B"/>
          <w:spacing w:val="2"/>
        </w:rPr>
        <w:t>delitos </w:t>
      </w:r>
      <w:r>
        <w:rPr>
          <w:color w:val="1D1D1B"/>
          <w:spacing w:val="3"/>
        </w:rPr>
        <w:t>perpetrados </w:t>
      </w:r>
      <w:r>
        <w:rPr>
          <w:color w:val="1D1D1B"/>
        </w:rPr>
        <w:t>en </w:t>
      </w:r>
      <w:r>
        <w:rPr>
          <w:color w:val="1D1D1B"/>
          <w:spacing w:val="3"/>
        </w:rPr>
        <w:t>territorio extranjero </w:t>
      </w:r>
      <w:r>
        <w:rPr>
          <w:color w:val="1D1D1B"/>
        </w:rPr>
        <w:t>en los </w:t>
      </w:r>
      <w:r>
        <w:rPr>
          <w:color w:val="1D1D1B"/>
          <w:spacing w:val="3"/>
        </w:rPr>
        <w:t>siguientes</w:t>
      </w:r>
      <w:r>
        <w:rPr>
          <w:color w:val="1D1D1B"/>
          <w:spacing w:val="12"/>
        </w:rPr>
        <w:t> </w:t>
      </w:r>
      <w:r>
        <w:rPr>
          <w:color w:val="1D1D1B"/>
          <w:spacing w:val="4"/>
        </w:rPr>
        <w:t>casos:</w:t>
      </w:r>
    </w:p>
    <w:p>
      <w:pPr>
        <w:pStyle w:val="BodyText"/>
        <w:spacing w:before="9"/>
        <w:rPr>
          <w:sz w:val="19"/>
        </w:rPr>
      </w:pPr>
    </w:p>
    <w:p>
      <w:pPr>
        <w:pStyle w:val="ListParagraph"/>
        <w:numPr>
          <w:ilvl w:val="0"/>
          <w:numId w:val="222"/>
        </w:numPr>
        <w:tabs>
          <w:tab w:pos="584" w:val="left" w:leader="none"/>
        </w:tabs>
        <w:spacing w:line="249" w:lineRule="auto" w:before="0" w:after="0"/>
        <w:ind w:left="583" w:right="2" w:hanging="340"/>
        <w:jc w:val="both"/>
        <w:rPr>
          <w:sz w:val="20"/>
        </w:rPr>
      </w:pPr>
      <w:r>
        <w:rPr>
          <w:color w:val="1D1D1B"/>
          <w:sz w:val="20"/>
        </w:rPr>
        <w:t>Cuando acontezcan en territorio ocupado militarmente por las armas</w:t>
      </w:r>
      <w:r>
        <w:rPr>
          <w:color w:val="1D1D1B"/>
          <w:spacing w:val="-9"/>
          <w:sz w:val="20"/>
        </w:rPr>
        <w:t> </w:t>
      </w:r>
      <w:r>
        <w:rPr>
          <w:color w:val="1D1D1B"/>
          <w:sz w:val="20"/>
        </w:rPr>
        <w:t>chilenas.</w:t>
      </w:r>
    </w:p>
    <w:p>
      <w:pPr>
        <w:pStyle w:val="BodyText"/>
        <w:spacing w:before="9"/>
        <w:rPr>
          <w:sz w:val="19"/>
        </w:rPr>
      </w:pPr>
    </w:p>
    <w:p>
      <w:pPr>
        <w:pStyle w:val="ListParagraph"/>
        <w:numPr>
          <w:ilvl w:val="0"/>
          <w:numId w:val="222"/>
        </w:numPr>
        <w:tabs>
          <w:tab w:pos="584" w:val="left" w:leader="none"/>
        </w:tabs>
        <w:spacing w:line="249" w:lineRule="auto" w:before="0" w:after="0"/>
        <w:ind w:left="583" w:right="1" w:hanging="340"/>
        <w:jc w:val="both"/>
        <w:rPr>
          <w:sz w:val="20"/>
        </w:rPr>
      </w:pPr>
      <w:r>
        <w:rPr>
          <w:color w:val="1D1D1B"/>
          <w:sz w:val="20"/>
        </w:rPr>
        <w:t>Cuando</w:t>
      </w:r>
      <w:r>
        <w:rPr>
          <w:color w:val="1D1D1B"/>
          <w:spacing w:val="-18"/>
          <w:sz w:val="20"/>
        </w:rPr>
        <w:t> </w:t>
      </w:r>
      <w:r>
        <w:rPr>
          <w:color w:val="1D1D1B"/>
          <w:sz w:val="20"/>
        </w:rPr>
        <w:t>se</w:t>
      </w:r>
      <w:r>
        <w:rPr>
          <w:color w:val="1D1D1B"/>
          <w:spacing w:val="-18"/>
          <w:sz w:val="20"/>
        </w:rPr>
        <w:t> </w:t>
      </w:r>
      <w:r>
        <w:rPr>
          <w:color w:val="1D1D1B"/>
          <w:sz w:val="20"/>
        </w:rPr>
        <w:t>trate</w:t>
      </w:r>
      <w:r>
        <w:rPr>
          <w:color w:val="1D1D1B"/>
          <w:spacing w:val="-18"/>
          <w:sz w:val="20"/>
        </w:rPr>
        <w:t> </w:t>
      </w:r>
      <w:r>
        <w:rPr>
          <w:color w:val="1D1D1B"/>
          <w:sz w:val="20"/>
        </w:rPr>
        <w:t>de</w:t>
      </w:r>
      <w:r>
        <w:rPr>
          <w:color w:val="1D1D1B"/>
          <w:spacing w:val="-18"/>
          <w:sz w:val="20"/>
        </w:rPr>
        <w:t> </w:t>
      </w:r>
      <w:r>
        <w:rPr>
          <w:color w:val="1D1D1B"/>
          <w:sz w:val="20"/>
        </w:rPr>
        <w:t>delitos</w:t>
      </w:r>
      <w:r>
        <w:rPr>
          <w:color w:val="1D1D1B"/>
          <w:spacing w:val="-18"/>
          <w:sz w:val="20"/>
        </w:rPr>
        <w:t> </w:t>
      </w:r>
      <w:r>
        <w:rPr>
          <w:color w:val="1D1D1B"/>
          <w:sz w:val="20"/>
        </w:rPr>
        <w:t>cometidos</w:t>
      </w:r>
      <w:r>
        <w:rPr>
          <w:color w:val="1D1D1B"/>
          <w:spacing w:val="-18"/>
          <w:sz w:val="20"/>
        </w:rPr>
        <w:t> </w:t>
      </w:r>
      <w:r>
        <w:rPr>
          <w:color w:val="1D1D1B"/>
          <w:sz w:val="20"/>
        </w:rPr>
        <w:t>por</w:t>
      </w:r>
      <w:r>
        <w:rPr>
          <w:color w:val="1D1D1B"/>
          <w:spacing w:val="-18"/>
          <w:sz w:val="20"/>
        </w:rPr>
        <w:t> </w:t>
      </w:r>
      <w:r>
        <w:rPr>
          <w:color w:val="1D1D1B"/>
          <w:sz w:val="20"/>
        </w:rPr>
        <w:t>militares en el ejercicio de sus funciones o en comisiones del</w:t>
      </w:r>
      <w:r>
        <w:rPr>
          <w:color w:val="1D1D1B"/>
          <w:spacing w:val="-2"/>
          <w:sz w:val="20"/>
        </w:rPr>
        <w:t> </w:t>
      </w:r>
      <w:r>
        <w:rPr>
          <w:color w:val="1D1D1B"/>
          <w:sz w:val="20"/>
        </w:rPr>
        <w:t>servicio.</w:t>
      </w:r>
    </w:p>
    <w:p>
      <w:pPr>
        <w:pStyle w:val="BodyText"/>
        <w:spacing w:before="9"/>
        <w:rPr>
          <w:sz w:val="19"/>
        </w:rPr>
      </w:pPr>
    </w:p>
    <w:p>
      <w:pPr>
        <w:pStyle w:val="ListParagraph"/>
        <w:numPr>
          <w:ilvl w:val="0"/>
          <w:numId w:val="222"/>
        </w:numPr>
        <w:tabs>
          <w:tab w:pos="584" w:val="left" w:leader="none"/>
        </w:tabs>
        <w:spacing w:line="249" w:lineRule="auto" w:before="0" w:after="0"/>
        <w:ind w:left="583" w:right="1" w:hanging="340"/>
        <w:jc w:val="both"/>
        <w:rPr>
          <w:sz w:val="20"/>
        </w:rPr>
      </w:pPr>
      <w:r>
        <w:rPr>
          <w:color w:val="1D1D1B"/>
          <w:sz w:val="20"/>
        </w:rPr>
        <w:t>Cuando se trate de delitos contra la Soberanía del Estado y su seguridad interior o</w:t>
      </w:r>
      <w:r>
        <w:rPr>
          <w:color w:val="1D1D1B"/>
          <w:spacing w:val="-20"/>
          <w:sz w:val="20"/>
        </w:rPr>
        <w:t> </w:t>
      </w:r>
      <w:r>
        <w:rPr>
          <w:color w:val="1D1D1B"/>
          <w:sz w:val="20"/>
        </w:rPr>
        <w:t>exterior.</w:t>
      </w:r>
    </w:p>
    <w:p>
      <w:pPr>
        <w:pStyle w:val="BodyText"/>
        <w:spacing w:before="9"/>
        <w:rPr>
          <w:sz w:val="19"/>
        </w:rPr>
      </w:pPr>
    </w:p>
    <w:p>
      <w:pPr>
        <w:pStyle w:val="Heading4"/>
        <w:numPr>
          <w:ilvl w:val="0"/>
          <w:numId w:val="221"/>
        </w:numPr>
        <w:tabs>
          <w:tab w:pos="806" w:val="left" w:leader="none"/>
        </w:tabs>
        <w:spacing w:line="240" w:lineRule="auto" w:before="0" w:after="0"/>
        <w:ind w:left="805" w:right="0" w:hanging="222"/>
        <w:jc w:val="left"/>
      </w:pPr>
      <w:r>
        <w:rPr>
          <w:color w:val="1D1D1B"/>
        </w:rPr>
        <w:t>Materias que conoce la Justicia</w:t>
      </w:r>
      <w:r>
        <w:rPr>
          <w:color w:val="1D1D1B"/>
          <w:spacing w:val="-15"/>
        </w:rPr>
        <w:t> </w:t>
      </w:r>
      <w:r>
        <w:rPr>
          <w:color w:val="1D1D1B"/>
        </w:rPr>
        <w:t>Militar</w:t>
      </w:r>
    </w:p>
    <w:p>
      <w:pPr>
        <w:pStyle w:val="BodyText"/>
        <w:spacing w:line="249" w:lineRule="auto" w:before="10"/>
        <w:ind w:left="243" w:firstLine="340"/>
        <w:jc w:val="both"/>
      </w:pPr>
      <w:r>
        <w:rPr>
          <w:color w:val="1D1D1B"/>
        </w:rPr>
        <w:t>No correspondiendo a la Jurisdicción Militar, conocer de aquellos delitos cometidos por militares en ejercicio de un destino público civil, sí les es propio conocer las Causas por los llamados Delitos Militares.</w:t>
      </w:r>
    </w:p>
    <w:p>
      <w:pPr>
        <w:pStyle w:val="BodyText"/>
        <w:spacing w:before="9"/>
        <w:rPr>
          <w:sz w:val="19"/>
        </w:rPr>
      </w:pPr>
    </w:p>
    <w:p>
      <w:pPr>
        <w:pStyle w:val="BodyText"/>
        <w:spacing w:line="249" w:lineRule="auto"/>
        <w:ind w:left="243" w:right="1" w:firstLine="340"/>
        <w:jc w:val="both"/>
      </w:pPr>
      <w:r>
        <w:rPr>
          <w:color w:val="1D1D1B"/>
        </w:rPr>
        <w:t>Se entiende por tales delitos, aquellas</w:t>
      </w:r>
      <w:r>
        <w:rPr>
          <w:color w:val="1D1D1B"/>
          <w:spacing w:val="-34"/>
        </w:rPr>
        <w:t> </w:t>
      </w:r>
      <w:r>
        <w:rPr>
          <w:color w:val="1D1D1B"/>
        </w:rPr>
        <w:t>conductas terroristas que afectan a miembros de las Fuerzas Armadas o Carabineros; asuntos y causas por delitos militares cometidos en el extranjero, según   lo señalado anteriormente; y causas por delitos cometidos por militares durante estado de guerra, estando en campaña, en acto del servicio militar o en cualquier establecimiento o dependencia de las Instituciones</w:t>
      </w:r>
      <w:r>
        <w:rPr>
          <w:color w:val="1D1D1B"/>
          <w:spacing w:val="-1"/>
        </w:rPr>
        <w:t> </w:t>
      </w:r>
      <w:r>
        <w:rPr>
          <w:color w:val="1D1D1B"/>
        </w:rPr>
        <w:t>Armadas.</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
        <w:rPr>
          <w:sz w:val="33"/>
        </w:rPr>
      </w:pPr>
    </w:p>
    <w:p>
      <w:pPr>
        <w:spacing w:before="0"/>
        <w:ind w:left="118" w:right="0" w:firstLine="0"/>
        <w:jc w:val="left"/>
        <w:rPr>
          <w:b/>
          <w:sz w:val="24"/>
        </w:rPr>
      </w:pPr>
      <w:r>
        <w:rPr/>
        <w:pict>
          <v:shape style="position:absolute;margin-left:573.636597pt;margin-top:21.223253pt;width:12pt;height:92.8pt;mso-position-horizontal-relative:page;mso-position-vertical-relative:paragraph;z-index:20416" type="#_x0000_t202" filled="false" stroked="false">
            <v:textbox inset="0,0,0,0" style="layout-flow:vertical;mso-layout-flow-alt:bottom-to-top">
              <w:txbxContent>
                <w:p>
                  <w:pPr>
                    <w:pStyle w:val="BodyText"/>
                    <w:spacing w:line="221" w:lineRule="exact"/>
                    <w:ind w:left="20" w:right="-845"/>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4"/>
                    </w:rPr>
                    <w:t>einticuatro</w:t>
                  </w:r>
                </w:p>
              </w:txbxContent>
            </v:textbox>
            <w10:wrap type="none"/>
          </v:shape>
        </w:pict>
      </w:r>
      <w:r>
        <w:rPr/>
        <w:pict>
          <v:shape style="position:absolute;margin-left:573.636597pt;margin-top:-65.796745pt;width:12pt;height:60.2pt;mso-position-horizontal-relative:page;mso-position-vertical-relative:paragraph;z-index:20440" type="#_x0000_t202" filled="false" stroked="false">
            <v:textbox inset="0,0,0,0" style="layout-flow:vertical;mso-layout-flow-alt:bottom-to-top">
              <w:txbxContent>
                <w:p>
                  <w:pPr>
                    <w:pStyle w:val="BodyText"/>
                    <w:spacing w:line="221" w:lineRule="exact"/>
                    <w:ind w:left="20" w:right="-408"/>
                    <w:rPr>
                      <w:rFonts w:ascii="Gill Sans MT"/>
                    </w:rPr>
                  </w:pPr>
                  <w:r>
                    <w:rPr>
                      <w:rFonts w:ascii="Gill Sans MT"/>
                      <w:color w:val="9D9D9C"/>
                      <w:spacing w:val="-4"/>
                      <w:w w:val="111"/>
                    </w:rPr>
                    <w:t>J</w:t>
                  </w:r>
                  <w:r>
                    <w:rPr>
                      <w:rFonts w:ascii="Gill Sans MT"/>
                      <w:color w:val="9D9D9C"/>
                      <w:w w:val="110"/>
                    </w:rPr>
                    <w:t>usticia</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p>
              </w:txbxContent>
            </v:textbox>
            <w10:wrap type="none"/>
          </v:shape>
        </w:pict>
      </w:r>
      <w:r>
        <w:rPr>
          <w:b/>
          <w:color w:val="9D9D9C"/>
          <w:sz w:val="24"/>
        </w:rPr>
        <w:t>279</w:t>
      </w:r>
    </w:p>
    <w:p>
      <w:pPr>
        <w:spacing w:after="0"/>
        <w:jc w:val="left"/>
        <w:rPr>
          <w:sz w:val="24"/>
        </w:rPr>
        <w:sectPr>
          <w:type w:val="continuous"/>
          <w:pgSz w:w="12750" w:h="15870"/>
          <w:pgMar w:top="420" w:bottom="420" w:left="0" w:right="0"/>
          <w:cols w:num="3" w:equalWidth="0">
            <w:col w:w="6232" w:space="40"/>
            <w:col w:w="4925" w:space="40"/>
            <w:col w:w="1513"/>
          </w:cols>
        </w:sectPr>
      </w:pPr>
    </w:p>
    <w:p>
      <w:pPr>
        <w:spacing w:after="0"/>
        <w:jc w:val="left"/>
        <w:rPr>
          <w:sz w:val="24"/>
        </w:rPr>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Heading4"/>
        <w:numPr>
          <w:ilvl w:val="0"/>
          <w:numId w:val="221"/>
        </w:numPr>
        <w:tabs>
          <w:tab w:pos="2117" w:val="left" w:leader="none"/>
        </w:tabs>
        <w:spacing w:line="240" w:lineRule="auto" w:before="74" w:after="0"/>
        <w:ind w:left="2116" w:right="0" w:hanging="222"/>
        <w:jc w:val="left"/>
      </w:pPr>
      <w:r>
        <w:rPr>
          <w:color w:val="1D1D1B"/>
        </w:rPr>
        <w:t>Personas que se consideran</w:t>
      </w:r>
      <w:r>
        <w:rPr>
          <w:color w:val="1D1D1B"/>
          <w:spacing w:val="-21"/>
        </w:rPr>
        <w:t> </w:t>
      </w:r>
      <w:r>
        <w:rPr>
          <w:color w:val="1D1D1B"/>
        </w:rPr>
        <w:t>militares</w:t>
      </w:r>
    </w:p>
    <w:p>
      <w:pPr>
        <w:pStyle w:val="BodyText"/>
        <w:spacing w:line="249" w:lineRule="auto" w:before="10"/>
        <w:ind w:left="1553" w:firstLine="340"/>
        <w:jc w:val="both"/>
      </w:pPr>
      <w:r>
        <w:rPr>
          <w:color w:val="1D1D1B"/>
        </w:rPr>
        <w:t>Dotaciones</w:t>
      </w:r>
      <w:r>
        <w:rPr>
          <w:color w:val="1D1D1B"/>
          <w:spacing w:val="-29"/>
        </w:rPr>
        <w:t> </w:t>
      </w:r>
      <w:r>
        <w:rPr>
          <w:color w:val="1D1D1B"/>
        </w:rPr>
        <w:t>de</w:t>
      </w:r>
      <w:r>
        <w:rPr>
          <w:color w:val="1D1D1B"/>
          <w:spacing w:val="-29"/>
        </w:rPr>
        <w:t> </w:t>
      </w:r>
      <w:r>
        <w:rPr>
          <w:color w:val="1D1D1B"/>
        </w:rPr>
        <w:t>planta</w:t>
      </w:r>
      <w:r>
        <w:rPr>
          <w:color w:val="1D1D1B"/>
          <w:spacing w:val="-29"/>
        </w:rPr>
        <w:t> </w:t>
      </w:r>
      <w:r>
        <w:rPr>
          <w:color w:val="1D1D1B"/>
        </w:rPr>
        <w:t>de</w:t>
      </w:r>
      <w:r>
        <w:rPr>
          <w:color w:val="1D1D1B"/>
          <w:spacing w:val="-29"/>
        </w:rPr>
        <w:t> </w:t>
      </w:r>
      <w:r>
        <w:rPr>
          <w:color w:val="1D1D1B"/>
        </w:rPr>
        <w:t>las</w:t>
      </w:r>
      <w:r>
        <w:rPr>
          <w:color w:val="1D1D1B"/>
          <w:spacing w:val="-29"/>
        </w:rPr>
        <w:t> </w:t>
      </w:r>
      <w:r>
        <w:rPr>
          <w:color w:val="1D1D1B"/>
        </w:rPr>
        <w:t>Instituciones</w:t>
      </w:r>
      <w:r>
        <w:rPr>
          <w:color w:val="1D1D1B"/>
          <w:spacing w:val="-30"/>
        </w:rPr>
        <w:t> </w:t>
      </w:r>
      <w:r>
        <w:rPr>
          <w:color w:val="1D1D1B"/>
        </w:rPr>
        <w:t>Armadas y Carabineros, Cuadro Permanente y Gente de Mar, así como aquellos que sean llamados al</w:t>
      </w:r>
      <w:r>
        <w:rPr>
          <w:color w:val="1D1D1B"/>
          <w:spacing w:val="-21"/>
        </w:rPr>
        <w:t> </w:t>
      </w:r>
      <w:r>
        <w:rPr>
          <w:color w:val="1D1D1B"/>
        </w:rPr>
        <w:t>Servicio.</w:t>
      </w:r>
    </w:p>
    <w:p>
      <w:pPr>
        <w:pStyle w:val="BodyText"/>
        <w:spacing w:before="9"/>
        <w:rPr>
          <w:sz w:val="19"/>
        </w:rPr>
      </w:pPr>
    </w:p>
    <w:p>
      <w:pPr>
        <w:pStyle w:val="BodyText"/>
        <w:spacing w:line="249" w:lineRule="auto"/>
        <w:ind w:left="1553" w:firstLine="340"/>
        <w:jc w:val="both"/>
      </w:pPr>
      <w:r>
        <w:rPr>
          <w:color w:val="1D1D1B"/>
        </w:rPr>
        <w:t>Alumnos que efectúan los dos últimos años en las Escuelas Matrices (Tercer y Cuarto año para el caso de la Escuela Naval), y conscriptos, rehenes y prisioneros de guerra.</w:t>
      </w:r>
    </w:p>
    <w:p>
      <w:pPr>
        <w:pStyle w:val="BodyText"/>
        <w:spacing w:before="9"/>
        <w:rPr>
          <w:sz w:val="19"/>
        </w:rPr>
      </w:pPr>
    </w:p>
    <w:p>
      <w:pPr>
        <w:pStyle w:val="Heading4"/>
        <w:numPr>
          <w:ilvl w:val="0"/>
          <w:numId w:val="221"/>
        </w:numPr>
        <w:tabs>
          <w:tab w:pos="2117" w:val="left" w:leader="none"/>
        </w:tabs>
        <w:spacing w:line="240" w:lineRule="auto" w:before="0" w:after="0"/>
        <w:ind w:left="2116" w:right="0" w:hanging="222"/>
        <w:jc w:val="left"/>
      </w:pPr>
      <w:r>
        <w:rPr>
          <w:color w:val="1D1D1B"/>
        </w:rPr>
        <w:t>Tribunales de Justicia de Tiempo de</w:t>
      </w:r>
      <w:r>
        <w:rPr>
          <w:color w:val="1D1D1B"/>
          <w:spacing w:val="-12"/>
        </w:rPr>
        <w:t> </w:t>
      </w:r>
      <w:r>
        <w:rPr>
          <w:color w:val="1D1D1B"/>
        </w:rPr>
        <w:t>Paz</w:t>
      </w:r>
    </w:p>
    <w:p>
      <w:pPr>
        <w:pStyle w:val="BodyText"/>
        <w:spacing w:line="249" w:lineRule="auto" w:before="10"/>
        <w:ind w:left="1553" w:firstLine="340"/>
        <w:jc w:val="both"/>
      </w:pPr>
      <w:r>
        <w:rPr>
          <w:color w:val="1D1D1B"/>
        </w:rPr>
        <w:t>La Justicia Naval es administrada por los Juzgados Navales de las  Comandancias  en  Jefe de las Zonas Navales y de la Escuadra, teniendo competencia y actuando sobre:</w:t>
      </w:r>
    </w:p>
    <w:p>
      <w:pPr>
        <w:pStyle w:val="BodyText"/>
        <w:spacing w:before="9"/>
        <w:rPr>
          <w:sz w:val="19"/>
        </w:rPr>
      </w:pPr>
    </w:p>
    <w:p>
      <w:pPr>
        <w:pStyle w:val="ListParagraph"/>
        <w:numPr>
          <w:ilvl w:val="0"/>
          <w:numId w:val="223"/>
        </w:numPr>
        <w:tabs>
          <w:tab w:pos="1894" w:val="left" w:leader="none"/>
        </w:tabs>
        <w:spacing w:line="249" w:lineRule="auto" w:before="0" w:after="0"/>
        <w:ind w:left="1893" w:right="0" w:hanging="340"/>
        <w:jc w:val="both"/>
        <w:rPr>
          <w:sz w:val="20"/>
        </w:rPr>
      </w:pPr>
      <w:r>
        <w:rPr>
          <w:color w:val="1D1D1B"/>
          <w:sz w:val="20"/>
        </w:rPr>
        <w:t>Todos los asuntos civiles y criminales que constituyen  la  jurisdicción  militar,  requiriendo  o autorizando al respectivo Fiscal para la sustanciación y procedimiento de acuerdo con el Auditor al pronunciamiento de las</w:t>
      </w:r>
      <w:r>
        <w:rPr>
          <w:color w:val="1D1D1B"/>
          <w:spacing w:val="-19"/>
          <w:sz w:val="20"/>
        </w:rPr>
        <w:t> </w:t>
      </w:r>
      <w:r>
        <w:rPr>
          <w:color w:val="1D1D1B"/>
          <w:sz w:val="20"/>
        </w:rPr>
        <w:t>sentencias.</w:t>
      </w:r>
    </w:p>
    <w:p>
      <w:pPr>
        <w:pStyle w:val="ListParagraph"/>
        <w:numPr>
          <w:ilvl w:val="0"/>
          <w:numId w:val="223"/>
        </w:numPr>
        <w:tabs>
          <w:tab w:pos="1894" w:val="left" w:leader="none"/>
        </w:tabs>
        <w:spacing w:line="249" w:lineRule="auto" w:before="114" w:after="0"/>
        <w:ind w:left="1893" w:right="0" w:hanging="340"/>
        <w:jc w:val="both"/>
        <w:rPr>
          <w:sz w:val="20"/>
        </w:rPr>
      </w:pPr>
      <w:r>
        <w:rPr>
          <w:color w:val="1D1D1B"/>
          <w:sz w:val="20"/>
        </w:rPr>
        <w:t>Implicancias y recusaciones respecto de los Fiscales, Auditores o</w:t>
      </w:r>
      <w:r>
        <w:rPr>
          <w:color w:val="1D1D1B"/>
          <w:spacing w:val="-2"/>
          <w:sz w:val="20"/>
        </w:rPr>
        <w:t> </w:t>
      </w:r>
      <w:r>
        <w:rPr>
          <w:color w:val="1D1D1B"/>
          <w:sz w:val="20"/>
        </w:rPr>
        <w:t>Secretarios.</w:t>
      </w:r>
    </w:p>
    <w:p>
      <w:pPr>
        <w:pStyle w:val="ListParagraph"/>
        <w:numPr>
          <w:ilvl w:val="0"/>
          <w:numId w:val="223"/>
        </w:numPr>
        <w:tabs>
          <w:tab w:pos="1894" w:val="left" w:leader="none"/>
        </w:tabs>
        <w:spacing w:line="249" w:lineRule="auto" w:before="114" w:after="0"/>
        <w:ind w:left="1893" w:right="0" w:hanging="340"/>
        <w:jc w:val="both"/>
        <w:rPr>
          <w:sz w:val="20"/>
        </w:rPr>
      </w:pPr>
      <w:r>
        <w:rPr>
          <w:color w:val="1D1D1B"/>
          <w:sz w:val="20"/>
        </w:rPr>
        <w:t>Cumplimiento de las sentencias y tramitación de los exhortos que envían autoridades judiciales distintas a las</w:t>
      </w:r>
      <w:r>
        <w:rPr>
          <w:color w:val="1D1D1B"/>
          <w:spacing w:val="-10"/>
          <w:sz w:val="20"/>
        </w:rPr>
        <w:t> </w:t>
      </w:r>
      <w:r>
        <w:rPr>
          <w:color w:val="1D1D1B"/>
          <w:sz w:val="20"/>
        </w:rPr>
        <w:t>militares.</w:t>
      </w:r>
    </w:p>
    <w:p>
      <w:pPr>
        <w:pStyle w:val="ListParagraph"/>
        <w:numPr>
          <w:ilvl w:val="0"/>
          <w:numId w:val="223"/>
        </w:numPr>
        <w:tabs>
          <w:tab w:pos="1894" w:val="left" w:leader="none"/>
        </w:tabs>
        <w:spacing w:line="249" w:lineRule="auto" w:before="114" w:after="0"/>
        <w:ind w:left="1893" w:right="0" w:hanging="340"/>
        <w:jc w:val="both"/>
        <w:rPr>
          <w:sz w:val="20"/>
        </w:rPr>
      </w:pPr>
      <w:r>
        <w:rPr>
          <w:color w:val="1D1D1B"/>
          <w:sz w:val="20"/>
        </w:rPr>
        <w:t>Leyes de amnistía o decretos de indulto, y conocimiento de los reclamos interpuestos en contra de las resoluciones de los</w:t>
      </w:r>
      <w:r>
        <w:rPr>
          <w:color w:val="1D1D1B"/>
          <w:spacing w:val="-8"/>
          <w:sz w:val="20"/>
        </w:rPr>
        <w:t> </w:t>
      </w:r>
      <w:r>
        <w:rPr>
          <w:color w:val="1D1D1B"/>
          <w:sz w:val="20"/>
        </w:rPr>
        <w:t>Fiscales.</w:t>
      </w:r>
    </w:p>
    <w:p>
      <w:pPr>
        <w:pStyle w:val="ListParagraph"/>
        <w:numPr>
          <w:ilvl w:val="0"/>
          <w:numId w:val="224"/>
        </w:numPr>
        <w:tabs>
          <w:tab w:pos="1894" w:val="left" w:leader="none"/>
        </w:tabs>
        <w:spacing w:line="249" w:lineRule="auto" w:before="114" w:after="0"/>
        <w:ind w:left="1893" w:right="0" w:hanging="340"/>
        <w:jc w:val="both"/>
        <w:rPr>
          <w:sz w:val="20"/>
        </w:rPr>
      </w:pPr>
      <w:r>
        <w:rPr>
          <w:color w:val="1D1D1B"/>
          <w:sz w:val="20"/>
        </w:rPr>
        <w:t>Vigilar la tramitación de los procesos a cargo del Fiscal.</w:t>
      </w:r>
    </w:p>
    <w:p>
      <w:pPr>
        <w:pStyle w:val="ListParagraph"/>
        <w:numPr>
          <w:ilvl w:val="0"/>
          <w:numId w:val="224"/>
        </w:numPr>
        <w:tabs>
          <w:tab w:pos="1894" w:val="left" w:leader="none"/>
        </w:tabs>
        <w:spacing w:line="249" w:lineRule="auto" w:before="114" w:after="0"/>
        <w:ind w:left="1893" w:right="0" w:hanging="340"/>
        <w:jc w:val="both"/>
        <w:rPr>
          <w:sz w:val="20"/>
        </w:rPr>
      </w:pPr>
      <w:r>
        <w:rPr>
          <w:color w:val="1D1D1B"/>
          <w:sz w:val="20"/>
        </w:rPr>
        <w:t>Redactar todas las sentencias y resoluciones del Juzgado</w:t>
      </w:r>
      <w:r>
        <w:rPr>
          <w:color w:val="1D1D1B"/>
          <w:spacing w:val="-1"/>
          <w:sz w:val="20"/>
        </w:rPr>
        <w:t> </w:t>
      </w:r>
      <w:r>
        <w:rPr>
          <w:color w:val="1D1D1B"/>
          <w:sz w:val="20"/>
        </w:rPr>
        <w:t>respectivo.</w:t>
      </w:r>
    </w:p>
    <w:p>
      <w:pPr>
        <w:pStyle w:val="BodyText"/>
        <w:spacing w:before="9"/>
        <w:rPr>
          <w:sz w:val="19"/>
        </w:rPr>
      </w:pPr>
    </w:p>
    <w:p>
      <w:pPr>
        <w:pStyle w:val="Heading4"/>
        <w:numPr>
          <w:ilvl w:val="0"/>
          <w:numId w:val="221"/>
        </w:numPr>
        <w:tabs>
          <w:tab w:pos="2117" w:val="left" w:leader="none"/>
        </w:tabs>
        <w:spacing w:line="240" w:lineRule="auto" w:before="0" w:after="0"/>
        <w:ind w:left="2116" w:right="0" w:hanging="222"/>
        <w:jc w:val="left"/>
      </w:pPr>
      <w:r>
        <w:rPr>
          <w:color w:val="1D1D1B"/>
        </w:rPr>
        <w:t>Composición de los Juzgados</w:t>
      </w:r>
      <w:r>
        <w:rPr>
          <w:color w:val="1D1D1B"/>
          <w:spacing w:val="-26"/>
        </w:rPr>
        <w:t> </w:t>
      </w:r>
      <w:r>
        <w:rPr>
          <w:color w:val="1D1D1B"/>
        </w:rPr>
        <w:t>Navales</w:t>
      </w:r>
    </w:p>
    <w:p>
      <w:pPr>
        <w:pStyle w:val="BodyText"/>
        <w:spacing w:line="249" w:lineRule="auto" w:before="10"/>
        <w:ind w:left="1553" w:firstLine="340"/>
        <w:jc w:val="both"/>
      </w:pPr>
      <w:r>
        <w:rPr/>
        <w:pict>
          <v:shape style="position:absolute;margin-left:52.628792pt;margin-top:40.627991pt;width:12pt;height:60.2pt;mso-position-horizontal-relative:page;mso-position-vertical-relative:paragraph;z-index:20464" type="#_x0000_t202" filled="false" stroked="false">
            <v:textbox inset="0,0,0,0" style="layout-flow:vertical;mso-layout-flow-alt:bottom-to-top">
              <w:txbxContent>
                <w:p>
                  <w:pPr>
                    <w:pStyle w:val="BodyText"/>
                    <w:spacing w:line="221" w:lineRule="exact"/>
                    <w:ind w:left="20" w:right="-408"/>
                    <w:rPr>
                      <w:rFonts w:ascii="Gill Sans MT"/>
                    </w:rPr>
                  </w:pPr>
                  <w:r>
                    <w:rPr>
                      <w:rFonts w:ascii="Gill Sans MT"/>
                      <w:color w:val="9D9D9C"/>
                      <w:spacing w:val="-4"/>
                      <w:w w:val="111"/>
                    </w:rPr>
                    <w:t>J</w:t>
                  </w:r>
                  <w:r>
                    <w:rPr>
                      <w:rFonts w:ascii="Gill Sans MT"/>
                      <w:color w:val="9D9D9C"/>
                      <w:w w:val="110"/>
                    </w:rPr>
                    <w:t>usticia</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p>
              </w:txbxContent>
            </v:textbox>
            <w10:wrap type="none"/>
          </v:shape>
        </w:pict>
      </w:r>
      <w:r>
        <w:rPr>
          <w:color w:val="1D1D1B"/>
        </w:rPr>
        <w:t>Compuesto por el Juez Naval, título que recae en el Comandante en Jefe respectivo, quien es, a su vez, responsable de fallar el proceso, asistido por un Auditor, Oficial de Justicia, cuya función es asesorar a las autoridades administrativas y judiciales de la Armada, en los casos y cuestiones contempladas por la</w:t>
      </w:r>
      <w:r>
        <w:rPr>
          <w:color w:val="1D1D1B"/>
          <w:spacing w:val="-7"/>
        </w:rPr>
        <w:t> </w:t>
      </w:r>
      <w:r>
        <w:rPr>
          <w:color w:val="1D1D1B"/>
        </w:rPr>
        <w:t>Ley.</w:t>
      </w:r>
    </w:p>
    <w:p>
      <w:pPr>
        <w:pStyle w:val="BodyText"/>
        <w:spacing w:before="9"/>
        <w:rPr>
          <w:sz w:val="19"/>
        </w:rPr>
      </w:pPr>
    </w:p>
    <w:p>
      <w:pPr>
        <w:pStyle w:val="BodyText"/>
        <w:spacing w:line="206" w:lineRule="exact"/>
        <w:ind w:left="1894" w:right="-7"/>
      </w:pPr>
      <w:r>
        <w:rPr>
          <w:color w:val="1D1D1B"/>
        </w:rPr>
        <w:t>Existe  un  Auditor  General  de  la  Armada  y</w:t>
      </w:r>
      <w:r>
        <w:rPr>
          <w:color w:val="1D1D1B"/>
          <w:spacing w:val="-22"/>
        </w:rPr>
        <w:t> </w:t>
      </w:r>
      <w:r>
        <w:rPr>
          <w:color w:val="1D1D1B"/>
        </w:rPr>
        <w:t>un</w:t>
      </w:r>
    </w:p>
    <w:p>
      <w:pPr>
        <w:pStyle w:val="BodyText"/>
        <w:tabs>
          <w:tab w:pos="1553" w:val="left" w:leader="none"/>
        </w:tabs>
        <w:spacing w:line="240" w:lineRule="exact" w:before="29"/>
        <w:ind w:left="1553" w:hanging="623"/>
      </w:pPr>
      <w:r>
        <w:rPr/>
        <w:pict>
          <v:shape style="position:absolute;margin-left:53.898792pt;margin-top:20.618097pt;width:12pt;height:92.8pt;mso-position-horizontal-relative:page;mso-position-vertical-relative:paragraph;z-index:-505168" type="#_x0000_t202" filled="false" stroked="false">
            <v:textbox inset="0,0,0,0" style="layout-flow:vertical;mso-layout-flow-alt:bottom-to-top">
              <w:txbxContent>
                <w:p>
                  <w:pPr>
                    <w:pStyle w:val="BodyText"/>
                    <w:spacing w:line="221" w:lineRule="exact"/>
                    <w:ind w:left="20" w:right="-845"/>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4"/>
                    </w:rPr>
                    <w:t>einticuatro</w:t>
                  </w:r>
                </w:p>
              </w:txbxContent>
            </v:textbox>
            <w10:wrap type="none"/>
          </v:shape>
        </w:pict>
      </w:r>
      <w:r>
        <w:rPr>
          <w:b/>
          <w:color w:val="9D9D9C"/>
          <w:position w:val="2"/>
          <w:sz w:val="24"/>
        </w:rPr>
        <w:t>280</w:t>
        <w:tab/>
      </w:r>
      <w:r>
        <w:rPr>
          <w:color w:val="1D1D1B"/>
        </w:rPr>
        <w:t>Auditor, a lo menos, en el asiento de</w:t>
      </w:r>
      <w:r>
        <w:rPr>
          <w:color w:val="1D1D1B"/>
          <w:spacing w:val="55"/>
        </w:rPr>
        <w:t> </w:t>
      </w:r>
      <w:r>
        <w:rPr>
          <w:color w:val="1D1D1B"/>
        </w:rPr>
        <w:t>cada</w:t>
      </w:r>
      <w:r>
        <w:rPr>
          <w:color w:val="1D1D1B"/>
          <w:spacing w:val="6"/>
        </w:rPr>
        <w:t> </w:t>
      </w:r>
      <w:r>
        <w:rPr>
          <w:color w:val="1D1D1B"/>
        </w:rPr>
        <w:t>Juzgado, siendo sus atribuciones</w:t>
      </w:r>
      <w:r>
        <w:rPr>
          <w:color w:val="1D1D1B"/>
          <w:spacing w:val="-22"/>
        </w:rPr>
        <w:t> </w:t>
      </w:r>
      <w:r>
        <w:rPr>
          <w:color w:val="1D1D1B"/>
        </w:rPr>
        <w:t>generales:</w:t>
      </w:r>
    </w:p>
    <w:p>
      <w:pPr>
        <w:pStyle w:val="BodyText"/>
        <w:spacing w:before="1"/>
      </w:pPr>
    </w:p>
    <w:p>
      <w:pPr>
        <w:pStyle w:val="ListParagraph"/>
        <w:numPr>
          <w:ilvl w:val="0"/>
          <w:numId w:val="225"/>
        </w:numPr>
        <w:tabs>
          <w:tab w:pos="1894" w:val="left" w:leader="none"/>
        </w:tabs>
        <w:spacing w:line="249" w:lineRule="auto" w:before="0" w:after="0"/>
        <w:ind w:left="1893" w:right="0" w:hanging="340"/>
        <w:jc w:val="both"/>
        <w:rPr>
          <w:sz w:val="20"/>
        </w:rPr>
      </w:pPr>
      <w:r>
        <w:rPr>
          <w:color w:val="1D1D1B"/>
          <w:sz w:val="20"/>
        </w:rPr>
        <w:t>Asesorar</w:t>
      </w:r>
      <w:r>
        <w:rPr>
          <w:color w:val="1D1D1B"/>
          <w:spacing w:val="-13"/>
          <w:sz w:val="20"/>
        </w:rPr>
        <w:t> </w:t>
      </w:r>
      <w:r>
        <w:rPr>
          <w:color w:val="1D1D1B"/>
          <w:sz w:val="20"/>
        </w:rPr>
        <w:t>en</w:t>
      </w:r>
      <w:r>
        <w:rPr>
          <w:color w:val="1D1D1B"/>
          <w:spacing w:val="-13"/>
          <w:sz w:val="20"/>
        </w:rPr>
        <w:t> </w:t>
      </w:r>
      <w:r>
        <w:rPr>
          <w:color w:val="1D1D1B"/>
          <w:sz w:val="20"/>
        </w:rPr>
        <w:t>materia</w:t>
      </w:r>
      <w:r>
        <w:rPr>
          <w:color w:val="1D1D1B"/>
          <w:spacing w:val="-13"/>
          <w:sz w:val="20"/>
        </w:rPr>
        <w:t> </w:t>
      </w:r>
      <w:r>
        <w:rPr>
          <w:color w:val="1D1D1B"/>
          <w:sz w:val="20"/>
        </w:rPr>
        <w:t>legal</w:t>
      </w:r>
      <w:r>
        <w:rPr>
          <w:color w:val="1D1D1B"/>
          <w:spacing w:val="-13"/>
          <w:sz w:val="20"/>
        </w:rPr>
        <w:t> </w:t>
      </w:r>
      <w:r>
        <w:rPr>
          <w:color w:val="1D1D1B"/>
          <w:sz w:val="20"/>
        </w:rPr>
        <w:t>al</w:t>
      </w:r>
      <w:r>
        <w:rPr>
          <w:color w:val="1D1D1B"/>
          <w:spacing w:val="-13"/>
          <w:sz w:val="20"/>
        </w:rPr>
        <w:t> </w:t>
      </w:r>
      <w:r>
        <w:rPr>
          <w:color w:val="1D1D1B"/>
          <w:sz w:val="20"/>
        </w:rPr>
        <w:t>Comandante</w:t>
      </w:r>
      <w:r>
        <w:rPr>
          <w:color w:val="1D1D1B"/>
          <w:spacing w:val="-12"/>
          <w:sz w:val="20"/>
        </w:rPr>
        <w:t> </w:t>
      </w:r>
      <w:r>
        <w:rPr>
          <w:color w:val="1D1D1B"/>
          <w:sz w:val="20"/>
        </w:rPr>
        <w:t>en</w:t>
      </w:r>
      <w:r>
        <w:rPr>
          <w:color w:val="1D1D1B"/>
          <w:spacing w:val="-13"/>
          <w:sz w:val="20"/>
        </w:rPr>
        <w:t> </w:t>
      </w:r>
      <w:r>
        <w:rPr>
          <w:color w:val="1D1D1B"/>
          <w:sz w:val="20"/>
        </w:rPr>
        <w:t>Jefe del que</w:t>
      </w:r>
      <w:r>
        <w:rPr>
          <w:color w:val="1D1D1B"/>
          <w:spacing w:val="-13"/>
          <w:sz w:val="20"/>
        </w:rPr>
        <w:t> </w:t>
      </w:r>
      <w:r>
        <w:rPr>
          <w:color w:val="1D1D1B"/>
          <w:sz w:val="20"/>
        </w:rPr>
        <w:t>dependen.</w:t>
      </w:r>
    </w:p>
    <w:p>
      <w:pPr>
        <w:pStyle w:val="BodyText"/>
        <w:spacing w:before="9"/>
        <w:rPr>
          <w:sz w:val="19"/>
        </w:rPr>
      </w:pPr>
    </w:p>
    <w:p>
      <w:pPr>
        <w:pStyle w:val="ListParagraph"/>
        <w:numPr>
          <w:ilvl w:val="0"/>
          <w:numId w:val="225"/>
        </w:numPr>
        <w:tabs>
          <w:tab w:pos="1894" w:val="left" w:leader="none"/>
        </w:tabs>
        <w:spacing w:line="249" w:lineRule="auto" w:before="0" w:after="0"/>
        <w:ind w:left="1893" w:right="0" w:hanging="340"/>
        <w:jc w:val="both"/>
        <w:rPr>
          <w:sz w:val="20"/>
        </w:rPr>
      </w:pPr>
      <w:r>
        <w:rPr>
          <w:color w:val="1D1D1B"/>
          <w:sz w:val="20"/>
        </w:rPr>
        <w:t>Concurrir con el Juzgado Naval a la dictación de las sentencias o resoluciones</w:t>
      </w:r>
      <w:r>
        <w:rPr>
          <w:color w:val="1D1D1B"/>
          <w:spacing w:val="-15"/>
          <w:sz w:val="20"/>
        </w:rPr>
        <w:t> </w:t>
      </w:r>
      <w:r>
        <w:rPr>
          <w:color w:val="1D1D1B"/>
          <w:sz w:val="20"/>
        </w:rPr>
        <w:t>judiciales.</w:t>
      </w:r>
    </w:p>
    <w:p>
      <w:pPr>
        <w:pStyle w:val="BodyText"/>
        <w:spacing w:line="249" w:lineRule="auto" w:before="74"/>
        <w:ind w:left="243" w:right="1551" w:firstLine="340"/>
        <w:jc w:val="both"/>
      </w:pPr>
      <w:r>
        <w:rPr/>
        <w:br w:type="column"/>
      </w:r>
      <w:r>
        <w:rPr>
          <w:color w:val="1D1D1B"/>
        </w:rPr>
        <w:t>Las principales atribuciones del Auditor General, son asesorar al Ministro de  Defensa  Nacional  sobre materias relacionadas con la Justicia Militar; supervigilar la conducta funcionaria de los Fiscales; tomar conocimiento por sí mismo, de cualquier causa pendiente ante los Tribunales Institucionales; dar instrucciones a los  Fiscales  sobre  la  manera de ejercer sus funciones; evacuar  las  consultas  que le formulen los demás Auditores; integrar la Corte Marcial para la Marina de Guerra; y asesorar al Juez Naval en las causas y procesos que sean sustanciados por un Capitán de Navío de</w:t>
      </w:r>
      <w:r>
        <w:rPr>
          <w:color w:val="1D1D1B"/>
          <w:spacing w:val="-16"/>
        </w:rPr>
        <w:t> </w:t>
      </w:r>
      <w:r>
        <w:rPr>
          <w:color w:val="1D1D1B"/>
        </w:rPr>
        <w:t>Justicia.</w:t>
      </w:r>
    </w:p>
    <w:p>
      <w:pPr>
        <w:pStyle w:val="BodyText"/>
        <w:spacing w:before="9"/>
        <w:rPr>
          <w:sz w:val="19"/>
        </w:rPr>
      </w:pPr>
    </w:p>
    <w:p>
      <w:pPr>
        <w:pStyle w:val="BodyText"/>
        <w:spacing w:line="249" w:lineRule="auto"/>
        <w:ind w:left="243" w:right="1551" w:firstLine="340"/>
        <w:jc w:val="both"/>
      </w:pPr>
      <w:r>
        <w:rPr>
          <w:color w:val="1D1D1B"/>
        </w:rPr>
        <w:t>Corresponde</w:t>
      </w:r>
      <w:r>
        <w:rPr>
          <w:color w:val="1D1D1B"/>
          <w:spacing w:val="-9"/>
        </w:rPr>
        <w:t> </w:t>
      </w:r>
      <w:r>
        <w:rPr>
          <w:color w:val="1D1D1B"/>
        </w:rPr>
        <w:t>a</w:t>
      </w:r>
      <w:r>
        <w:rPr>
          <w:color w:val="1D1D1B"/>
          <w:spacing w:val="-9"/>
        </w:rPr>
        <w:t> </w:t>
      </w:r>
      <w:r>
        <w:rPr>
          <w:color w:val="1D1D1B"/>
        </w:rPr>
        <w:t>los</w:t>
      </w:r>
      <w:r>
        <w:rPr>
          <w:color w:val="1D1D1B"/>
          <w:spacing w:val="-9"/>
        </w:rPr>
        <w:t> </w:t>
      </w:r>
      <w:r>
        <w:rPr>
          <w:color w:val="1D1D1B"/>
        </w:rPr>
        <w:t>Secretarios</w:t>
      </w:r>
      <w:r>
        <w:rPr>
          <w:color w:val="1D1D1B"/>
          <w:spacing w:val="-10"/>
        </w:rPr>
        <w:t> </w:t>
      </w:r>
      <w:r>
        <w:rPr>
          <w:color w:val="1D1D1B"/>
        </w:rPr>
        <w:t>servir</w:t>
      </w:r>
      <w:r>
        <w:rPr>
          <w:color w:val="1D1D1B"/>
          <w:spacing w:val="-10"/>
        </w:rPr>
        <w:t> </w:t>
      </w:r>
      <w:r>
        <w:rPr>
          <w:color w:val="1D1D1B"/>
        </w:rPr>
        <w:t>de</w:t>
      </w:r>
      <w:r>
        <w:rPr>
          <w:color w:val="1D1D1B"/>
          <w:spacing w:val="-9"/>
        </w:rPr>
        <w:t> </w:t>
      </w:r>
      <w:r>
        <w:rPr>
          <w:color w:val="1D1D1B"/>
        </w:rPr>
        <w:t>Ministros de Fe Pública, siendo los encargados de autorizar las resoluciones y actos emanados de aquellas autoridades</w:t>
      </w:r>
      <w:r>
        <w:rPr>
          <w:color w:val="1D1D1B"/>
          <w:spacing w:val="-13"/>
        </w:rPr>
        <w:t> </w:t>
      </w:r>
      <w:r>
        <w:rPr>
          <w:color w:val="1D1D1B"/>
        </w:rPr>
        <w:t>y</w:t>
      </w:r>
      <w:r>
        <w:rPr>
          <w:color w:val="1D1D1B"/>
          <w:spacing w:val="-13"/>
        </w:rPr>
        <w:t> </w:t>
      </w:r>
      <w:r>
        <w:rPr>
          <w:color w:val="1D1D1B"/>
        </w:rPr>
        <w:t>de</w:t>
      </w:r>
      <w:r>
        <w:rPr>
          <w:color w:val="1D1D1B"/>
          <w:spacing w:val="-13"/>
        </w:rPr>
        <w:t> </w:t>
      </w:r>
      <w:r>
        <w:rPr>
          <w:color w:val="1D1D1B"/>
        </w:rPr>
        <w:t>custodiar</w:t>
      </w:r>
      <w:r>
        <w:rPr>
          <w:color w:val="1D1D1B"/>
          <w:spacing w:val="-13"/>
        </w:rPr>
        <w:t> </w:t>
      </w:r>
      <w:r>
        <w:rPr>
          <w:color w:val="1D1D1B"/>
        </w:rPr>
        <w:t>los</w:t>
      </w:r>
      <w:r>
        <w:rPr>
          <w:color w:val="1D1D1B"/>
          <w:spacing w:val="-13"/>
        </w:rPr>
        <w:t> </w:t>
      </w:r>
      <w:r>
        <w:rPr>
          <w:color w:val="1D1D1B"/>
        </w:rPr>
        <w:t>procesos,</w:t>
      </w:r>
      <w:r>
        <w:rPr>
          <w:color w:val="1D1D1B"/>
          <w:spacing w:val="-13"/>
        </w:rPr>
        <w:t> </w:t>
      </w:r>
      <w:r>
        <w:rPr>
          <w:color w:val="1D1D1B"/>
        </w:rPr>
        <w:t>documentos y papeles que sean presentados al Juzgado o Fiscalía,</w:t>
      </w:r>
      <w:r>
        <w:rPr>
          <w:color w:val="1D1D1B"/>
          <w:spacing w:val="-9"/>
        </w:rPr>
        <w:t> </w:t>
      </w:r>
      <w:r>
        <w:rPr>
          <w:color w:val="1D1D1B"/>
        </w:rPr>
        <w:t>en</w:t>
      </w:r>
      <w:r>
        <w:rPr>
          <w:color w:val="1D1D1B"/>
          <w:spacing w:val="-8"/>
        </w:rPr>
        <w:t> </w:t>
      </w:r>
      <w:r>
        <w:rPr>
          <w:color w:val="1D1D1B"/>
        </w:rPr>
        <w:t>que</w:t>
      </w:r>
      <w:r>
        <w:rPr>
          <w:color w:val="1D1D1B"/>
          <w:spacing w:val="-8"/>
        </w:rPr>
        <w:t> </w:t>
      </w:r>
      <w:r>
        <w:rPr>
          <w:color w:val="1D1D1B"/>
        </w:rPr>
        <w:t>cada</w:t>
      </w:r>
      <w:r>
        <w:rPr>
          <w:color w:val="1D1D1B"/>
          <w:spacing w:val="-9"/>
        </w:rPr>
        <w:t> </w:t>
      </w:r>
      <w:r>
        <w:rPr>
          <w:color w:val="1D1D1B"/>
        </w:rPr>
        <w:t>uno</w:t>
      </w:r>
      <w:r>
        <w:rPr>
          <w:color w:val="1D1D1B"/>
          <w:spacing w:val="-8"/>
        </w:rPr>
        <w:t> </w:t>
      </w:r>
      <w:r>
        <w:rPr>
          <w:color w:val="1D1D1B"/>
        </w:rPr>
        <w:t>debe</w:t>
      </w:r>
      <w:r>
        <w:rPr>
          <w:color w:val="1D1D1B"/>
          <w:spacing w:val="-8"/>
        </w:rPr>
        <w:t> </w:t>
      </w:r>
      <w:r>
        <w:rPr>
          <w:color w:val="1D1D1B"/>
        </w:rPr>
        <w:t>prestar</w:t>
      </w:r>
      <w:r>
        <w:rPr>
          <w:color w:val="1D1D1B"/>
          <w:spacing w:val="-8"/>
        </w:rPr>
        <w:t> </w:t>
      </w:r>
      <w:r>
        <w:rPr>
          <w:color w:val="1D1D1B"/>
        </w:rPr>
        <w:t>sus</w:t>
      </w:r>
      <w:r>
        <w:rPr>
          <w:color w:val="1D1D1B"/>
          <w:spacing w:val="-8"/>
        </w:rPr>
        <w:t> </w:t>
      </w:r>
      <w:r>
        <w:rPr>
          <w:color w:val="1D1D1B"/>
        </w:rPr>
        <w:t>servicios. Son designados por el Juez</w:t>
      </w:r>
      <w:r>
        <w:rPr>
          <w:color w:val="1D1D1B"/>
          <w:spacing w:val="-14"/>
        </w:rPr>
        <w:t> </w:t>
      </w:r>
      <w:r>
        <w:rPr>
          <w:color w:val="1D1D1B"/>
        </w:rPr>
        <w:t>respectivo.</w:t>
      </w:r>
    </w:p>
    <w:p>
      <w:pPr>
        <w:pStyle w:val="BodyText"/>
        <w:spacing w:before="9"/>
        <w:rPr>
          <w:sz w:val="19"/>
        </w:rPr>
      </w:pPr>
    </w:p>
    <w:p>
      <w:pPr>
        <w:pStyle w:val="BodyText"/>
        <w:spacing w:line="249" w:lineRule="auto"/>
        <w:ind w:left="243" w:right="1550" w:firstLine="340"/>
        <w:jc w:val="both"/>
      </w:pPr>
      <w:r>
        <w:rPr>
          <w:color w:val="1D1D1B"/>
        </w:rPr>
        <w:t>A su vez, los Fiscales Navales son los funcionarios encargados  de  la  sustanciación  de los procesos y formación de las causas de la Jurisdicción Militar, en primera instancia, existiendo uno en cada Juzgado Naval.</w:t>
      </w:r>
    </w:p>
    <w:p>
      <w:pPr>
        <w:pStyle w:val="BodyText"/>
        <w:spacing w:before="9"/>
        <w:rPr>
          <w:sz w:val="19"/>
        </w:rPr>
      </w:pPr>
    </w:p>
    <w:p>
      <w:pPr>
        <w:pStyle w:val="BodyText"/>
        <w:spacing w:line="249" w:lineRule="auto"/>
        <w:ind w:left="243" w:right="1553" w:firstLine="340"/>
        <w:jc w:val="both"/>
      </w:pPr>
      <w:r>
        <w:rPr>
          <w:color w:val="1D1D1B"/>
        </w:rPr>
        <w:t>Siendo en los Tribunales Ordinarios,  el  Juez  del Crimen sustanciador y sentenciador, es decir,    el mismo encargado de acumular las pruebas es quien dicta sentencia, se estima mejor el sistema   de los Tribunales Navales, donde el Fiscal instruye  y sustancia el proceso; recogiendo y consignando todas las pruebas pertinentes; deteniendo a los inculpados y produciendo todos los elementos de convicción  que  sean  del  caso,  correspondiendo  al Juez Naval el dictar sentencia. Los Fiscales no letrados, son designados por el respectivo Juzgado Naval entre los Oficiales de Marina</w:t>
      </w:r>
      <w:r>
        <w:rPr>
          <w:color w:val="1D1D1B"/>
          <w:spacing w:val="-13"/>
        </w:rPr>
        <w:t> </w:t>
      </w:r>
      <w:r>
        <w:rPr>
          <w:color w:val="1D1D1B"/>
        </w:rPr>
        <w:t>subordinados.</w:t>
      </w:r>
    </w:p>
    <w:p>
      <w:pPr>
        <w:pStyle w:val="BodyText"/>
        <w:spacing w:before="9"/>
        <w:rPr>
          <w:sz w:val="19"/>
        </w:rPr>
      </w:pPr>
    </w:p>
    <w:p>
      <w:pPr>
        <w:pStyle w:val="Heading4"/>
        <w:numPr>
          <w:ilvl w:val="0"/>
          <w:numId w:val="221"/>
        </w:numPr>
        <w:tabs>
          <w:tab w:pos="806" w:val="left" w:leader="none"/>
        </w:tabs>
        <w:spacing w:line="240" w:lineRule="auto" w:before="0" w:after="0"/>
        <w:ind w:left="805" w:right="0" w:hanging="222"/>
        <w:jc w:val="left"/>
      </w:pPr>
      <w:r>
        <w:rPr>
          <w:color w:val="1D1D1B"/>
        </w:rPr>
        <w:t>Corte Marcial para la Marina de</w:t>
      </w:r>
      <w:r>
        <w:rPr>
          <w:color w:val="1D1D1B"/>
          <w:spacing w:val="-7"/>
        </w:rPr>
        <w:t> </w:t>
      </w:r>
      <w:r>
        <w:rPr>
          <w:color w:val="1D1D1B"/>
        </w:rPr>
        <w:t>Guerra</w:t>
      </w:r>
    </w:p>
    <w:p>
      <w:pPr>
        <w:pStyle w:val="BodyText"/>
        <w:spacing w:line="249" w:lineRule="auto" w:before="10"/>
        <w:ind w:left="170" w:right="1552" w:firstLine="340"/>
        <w:jc w:val="right"/>
      </w:pPr>
      <w:r>
        <w:rPr>
          <w:color w:val="1D1D1B"/>
          <w:spacing w:val="-4"/>
        </w:rPr>
        <w:t>Funciona </w:t>
      </w:r>
      <w:r>
        <w:rPr>
          <w:color w:val="1D1D1B"/>
          <w:spacing w:val="-3"/>
        </w:rPr>
        <w:t>en </w:t>
      </w:r>
      <w:r>
        <w:rPr>
          <w:color w:val="1D1D1B"/>
          <w:spacing w:val="-4"/>
        </w:rPr>
        <w:t>Valparaíso, </w:t>
      </w:r>
      <w:r>
        <w:rPr>
          <w:color w:val="1D1D1B"/>
          <w:spacing w:val="-3"/>
        </w:rPr>
        <w:t>en el </w:t>
      </w:r>
      <w:r>
        <w:rPr>
          <w:color w:val="1D1D1B"/>
          <w:spacing w:val="-4"/>
        </w:rPr>
        <w:t>local </w:t>
      </w:r>
      <w:r>
        <w:rPr>
          <w:color w:val="1D1D1B"/>
          <w:spacing w:val="-3"/>
        </w:rPr>
        <w:t>de la </w:t>
      </w:r>
      <w:r>
        <w:rPr>
          <w:color w:val="1D1D1B"/>
          <w:spacing w:val="-4"/>
        </w:rPr>
        <w:t>Ilustre Corte </w:t>
      </w:r>
      <w:r>
        <w:rPr>
          <w:color w:val="1D1D1B"/>
          <w:spacing w:val="-3"/>
        </w:rPr>
        <w:t>de </w:t>
      </w:r>
      <w:r>
        <w:rPr>
          <w:color w:val="1D1D1B"/>
          <w:spacing w:val="-4"/>
        </w:rPr>
        <w:t>Apelaciones, </w:t>
      </w:r>
      <w:r>
        <w:rPr>
          <w:color w:val="1D1D1B"/>
          <w:spacing w:val="-3"/>
        </w:rPr>
        <w:t>con el </w:t>
      </w:r>
      <w:r>
        <w:rPr>
          <w:color w:val="1D1D1B"/>
          <w:spacing w:val="-5"/>
        </w:rPr>
        <w:t>personal</w:t>
      </w:r>
      <w:r>
        <w:rPr>
          <w:color w:val="1D1D1B"/>
          <w:spacing w:val="45"/>
        </w:rPr>
        <w:t> </w:t>
      </w:r>
      <w:r>
        <w:rPr>
          <w:color w:val="1D1D1B"/>
          <w:spacing w:val="-3"/>
        </w:rPr>
        <w:t>de </w:t>
      </w:r>
      <w:r>
        <w:rPr>
          <w:color w:val="1D1D1B"/>
          <w:spacing w:val="-4"/>
        </w:rPr>
        <w:t>Secretario, </w:t>
      </w:r>
      <w:r>
        <w:rPr>
          <w:color w:val="1D1D1B"/>
          <w:spacing w:val="-5"/>
        </w:rPr>
        <w:t>Relatores </w:t>
      </w:r>
      <w:r>
        <w:rPr>
          <w:color w:val="1D1D1B"/>
        </w:rPr>
        <w:t>y </w:t>
      </w:r>
      <w:r>
        <w:rPr>
          <w:color w:val="1D1D1B"/>
          <w:spacing w:val="-4"/>
        </w:rPr>
        <w:t>Oficiales </w:t>
      </w:r>
      <w:r>
        <w:rPr>
          <w:color w:val="1D1D1B"/>
          <w:spacing w:val="-3"/>
        </w:rPr>
        <w:t>de </w:t>
      </w:r>
      <w:r>
        <w:rPr>
          <w:color w:val="1D1D1B"/>
          <w:spacing w:val="-4"/>
        </w:rPr>
        <w:t>dicha </w:t>
      </w:r>
      <w:r>
        <w:rPr>
          <w:color w:val="1D1D1B"/>
          <w:spacing w:val="-5"/>
        </w:rPr>
        <w:t>Corte. </w:t>
      </w:r>
      <w:r>
        <w:rPr>
          <w:color w:val="1D1D1B"/>
          <w:spacing w:val="-3"/>
        </w:rPr>
        <w:t>Está </w:t>
      </w:r>
      <w:r>
        <w:rPr>
          <w:color w:val="1D1D1B"/>
          <w:spacing w:val="-4"/>
        </w:rPr>
        <w:t>compuesta por dos Ministros </w:t>
      </w:r>
      <w:r>
        <w:rPr>
          <w:color w:val="1D1D1B"/>
          <w:spacing w:val="-3"/>
        </w:rPr>
        <w:t>de la </w:t>
      </w:r>
      <w:r>
        <w:rPr>
          <w:color w:val="1D1D1B"/>
          <w:spacing w:val="-4"/>
        </w:rPr>
        <w:t>Corte </w:t>
      </w:r>
      <w:r>
        <w:rPr>
          <w:color w:val="1D1D1B"/>
          <w:spacing w:val="-3"/>
        </w:rPr>
        <w:t>de </w:t>
      </w:r>
      <w:r>
        <w:rPr>
          <w:color w:val="1D1D1B"/>
          <w:spacing w:val="-4"/>
        </w:rPr>
        <w:t>Apelaciones </w:t>
      </w:r>
      <w:r>
        <w:rPr>
          <w:color w:val="1D1D1B"/>
          <w:spacing w:val="-5"/>
        </w:rPr>
        <w:t>de </w:t>
      </w:r>
      <w:r>
        <w:rPr>
          <w:color w:val="1D1D1B"/>
          <w:spacing w:val="-4"/>
        </w:rPr>
        <w:t>Valparaíso, </w:t>
      </w:r>
      <w:r>
        <w:rPr>
          <w:color w:val="1D1D1B"/>
          <w:spacing w:val="-3"/>
        </w:rPr>
        <w:t>un </w:t>
      </w:r>
      <w:r>
        <w:rPr>
          <w:color w:val="1D1D1B"/>
          <w:spacing w:val="-4"/>
        </w:rPr>
        <w:t>Oficial </w:t>
      </w:r>
      <w:r>
        <w:rPr>
          <w:color w:val="1D1D1B"/>
          <w:spacing w:val="-3"/>
        </w:rPr>
        <w:t>de </w:t>
      </w:r>
      <w:r>
        <w:rPr>
          <w:color w:val="1D1D1B"/>
          <w:spacing w:val="-4"/>
        </w:rPr>
        <w:t>Marina del Grado </w:t>
      </w:r>
      <w:r>
        <w:rPr>
          <w:color w:val="1D1D1B"/>
          <w:spacing w:val="-3"/>
        </w:rPr>
        <w:t>de </w:t>
      </w:r>
      <w:r>
        <w:rPr>
          <w:color w:val="1D1D1B"/>
          <w:spacing w:val="-4"/>
        </w:rPr>
        <w:t>Almirante </w:t>
      </w:r>
      <w:r>
        <w:rPr>
          <w:color w:val="1D1D1B"/>
        </w:rPr>
        <w:t>o </w:t>
      </w:r>
      <w:r>
        <w:rPr>
          <w:color w:val="1D1D1B"/>
          <w:spacing w:val="-5"/>
        </w:rPr>
        <w:t>Capitán </w:t>
      </w:r>
      <w:r>
        <w:rPr>
          <w:color w:val="1D1D1B"/>
          <w:spacing w:val="-3"/>
        </w:rPr>
        <w:t>de </w:t>
      </w:r>
      <w:r>
        <w:rPr>
          <w:color w:val="1D1D1B"/>
          <w:spacing w:val="-5"/>
        </w:rPr>
        <w:t>Navío, </w:t>
      </w:r>
      <w:r>
        <w:rPr>
          <w:color w:val="1D1D1B"/>
        </w:rPr>
        <w:t>y </w:t>
      </w:r>
      <w:r>
        <w:rPr>
          <w:color w:val="1D1D1B"/>
          <w:spacing w:val="-3"/>
        </w:rPr>
        <w:t>el </w:t>
      </w:r>
      <w:r>
        <w:rPr>
          <w:color w:val="1D1D1B"/>
          <w:spacing w:val="-4"/>
        </w:rPr>
        <w:t>Auditor General </w:t>
      </w:r>
      <w:r>
        <w:rPr>
          <w:color w:val="1D1D1B"/>
          <w:spacing w:val="-3"/>
        </w:rPr>
        <w:t>de la </w:t>
      </w:r>
      <w:r>
        <w:rPr>
          <w:color w:val="1D1D1B"/>
          <w:spacing w:val="-4"/>
        </w:rPr>
        <w:t>Armada.</w:t>
      </w:r>
    </w:p>
    <w:p>
      <w:pPr>
        <w:pStyle w:val="BodyText"/>
        <w:spacing w:before="9"/>
        <w:rPr>
          <w:sz w:val="19"/>
        </w:rPr>
      </w:pPr>
    </w:p>
    <w:p>
      <w:pPr>
        <w:pStyle w:val="BodyText"/>
        <w:spacing w:line="249" w:lineRule="auto"/>
        <w:ind w:left="243" w:right="1552" w:firstLine="340"/>
        <w:jc w:val="both"/>
      </w:pPr>
      <w:r>
        <w:rPr>
          <w:color w:val="1D1D1B"/>
          <w:spacing w:val="-3"/>
        </w:rPr>
        <w:t>Resuelve  </w:t>
      </w:r>
      <w:r>
        <w:rPr>
          <w:color w:val="1D1D1B"/>
        </w:rPr>
        <w:t>en  </w:t>
      </w:r>
      <w:r>
        <w:rPr>
          <w:color w:val="1D1D1B"/>
          <w:spacing w:val="-3"/>
        </w:rPr>
        <w:t>Única  Instancia,  </w:t>
      </w:r>
      <w:r>
        <w:rPr>
          <w:color w:val="1D1D1B"/>
        </w:rPr>
        <w:t>las  </w:t>
      </w:r>
      <w:r>
        <w:rPr>
          <w:color w:val="1D1D1B"/>
          <w:spacing w:val="-3"/>
        </w:rPr>
        <w:t>contiendas  </w:t>
      </w:r>
      <w:r>
        <w:rPr>
          <w:color w:val="1D1D1B"/>
        </w:rPr>
        <w:t>de </w:t>
      </w:r>
      <w:r>
        <w:rPr>
          <w:color w:val="1D1D1B"/>
          <w:spacing w:val="-3"/>
        </w:rPr>
        <w:t>competencia </w:t>
      </w:r>
      <w:r>
        <w:rPr>
          <w:color w:val="1D1D1B"/>
        </w:rPr>
        <w:t>entre los </w:t>
      </w:r>
      <w:r>
        <w:rPr>
          <w:color w:val="1D1D1B"/>
          <w:spacing w:val="-3"/>
        </w:rPr>
        <w:t>Juzgados; estudia </w:t>
      </w:r>
      <w:r>
        <w:rPr>
          <w:color w:val="1D1D1B"/>
        </w:rPr>
        <w:t>las </w:t>
      </w:r>
      <w:r>
        <w:rPr>
          <w:color w:val="1D1D1B"/>
          <w:spacing w:val="-3"/>
        </w:rPr>
        <w:t>solicitudes</w:t>
      </w:r>
      <w:r>
        <w:rPr>
          <w:color w:val="1D1D1B"/>
          <w:spacing w:val="-14"/>
        </w:rPr>
        <w:t> </w:t>
      </w:r>
      <w:r>
        <w:rPr>
          <w:color w:val="1D1D1B"/>
        </w:rPr>
        <w:t>de</w:t>
      </w:r>
      <w:r>
        <w:rPr>
          <w:color w:val="1D1D1B"/>
          <w:spacing w:val="-14"/>
        </w:rPr>
        <w:t> </w:t>
      </w:r>
      <w:r>
        <w:rPr>
          <w:color w:val="1D1D1B"/>
          <w:spacing w:val="-3"/>
        </w:rPr>
        <w:t>implicancia</w:t>
      </w:r>
      <w:r>
        <w:rPr>
          <w:color w:val="1D1D1B"/>
          <w:spacing w:val="-14"/>
        </w:rPr>
        <w:t> </w:t>
      </w:r>
      <w:r>
        <w:rPr>
          <w:color w:val="1D1D1B"/>
        </w:rPr>
        <w:t>y</w:t>
      </w:r>
      <w:r>
        <w:rPr>
          <w:color w:val="1D1D1B"/>
          <w:spacing w:val="-14"/>
        </w:rPr>
        <w:t> </w:t>
      </w:r>
      <w:r>
        <w:rPr>
          <w:color w:val="1D1D1B"/>
          <w:spacing w:val="-3"/>
        </w:rPr>
        <w:t>recusaciones</w:t>
      </w:r>
      <w:r>
        <w:rPr>
          <w:color w:val="1D1D1B"/>
          <w:spacing w:val="-14"/>
        </w:rPr>
        <w:t> </w:t>
      </w:r>
      <w:r>
        <w:rPr>
          <w:color w:val="1D1D1B"/>
        </w:rPr>
        <w:t>entre</w:t>
      </w:r>
      <w:r>
        <w:rPr>
          <w:color w:val="1D1D1B"/>
          <w:spacing w:val="-14"/>
        </w:rPr>
        <w:t> </w:t>
      </w:r>
      <w:r>
        <w:rPr>
          <w:color w:val="1D1D1B"/>
          <w:spacing w:val="-3"/>
        </w:rPr>
        <w:t>Jueces </w:t>
      </w:r>
      <w:r>
        <w:rPr>
          <w:color w:val="1D1D1B"/>
        </w:rPr>
        <w:t>Militares y conoce los </w:t>
      </w:r>
      <w:r>
        <w:rPr>
          <w:color w:val="1D1D1B"/>
          <w:spacing w:val="-3"/>
        </w:rPr>
        <w:t>Recursos </w:t>
      </w:r>
      <w:r>
        <w:rPr>
          <w:color w:val="1D1D1B"/>
        </w:rPr>
        <w:t>de Amparo. </w:t>
      </w:r>
      <w:r>
        <w:rPr>
          <w:color w:val="1D1D1B"/>
          <w:spacing w:val="-3"/>
        </w:rPr>
        <w:t>Conoce </w:t>
      </w:r>
      <w:r>
        <w:rPr>
          <w:color w:val="1D1D1B"/>
        </w:rPr>
        <w:t>en</w:t>
      </w:r>
      <w:r>
        <w:rPr>
          <w:color w:val="1D1D1B"/>
          <w:spacing w:val="-13"/>
        </w:rPr>
        <w:t> </w:t>
      </w:r>
      <w:r>
        <w:rPr>
          <w:color w:val="1D1D1B"/>
        </w:rPr>
        <w:t>Primera</w:t>
      </w:r>
      <w:r>
        <w:rPr>
          <w:color w:val="1D1D1B"/>
          <w:spacing w:val="-13"/>
        </w:rPr>
        <w:t> </w:t>
      </w:r>
      <w:r>
        <w:rPr>
          <w:color w:val="1D1D1B"/>
          <w:spacing w:val="-3"/>
        </w:rPr>
        <w:t>Instancia</w:t>
      </w:r>
      <w:r>
        <w:rPr>
          <w:color w:val="1D1D1B"/>
          <w:spacing w:val="-13"/>
        </w:rPr>
        <w:t> </w:t>
      </w:r>
      <w:r>
        <w:rPr>
          <w:color w:val="1D1D1B"/>
        </w:rPr>
        <w:t>los</w:t>
      </w:r>
      <w:r>
        <w:rPr>
          <w:color w:val="1D1D1B"/>
          <w:spacing w:val="-13"/>
        </w:rPr>
        <w:t> </w:t>
      </w:r>
      <w:r>
        <w:rPr>
          <w:color w:val="1D1D1B"/>
          <w:spacing w:val="-3"/>
        </w:rPr>
        <w:t>Recursos</w:t>
      </w:r>
      <w:r>
        <w:rPr>
          <w:color w:val="1D1D1B"/>
          <w:spacing w:val="-13"/>
        </w:rPr>
        <w:t> </w:t>
      </w:r>
      <w:r>
        <w:rPr>
          <w:color w:val="1D1D1B"/>
        </w:rPr>
        <w:t>de</w:t>
      </w:r>
      <w:r>
        <w:rPr>
          <w:color w:val="1D1D1B"/>
          <w:spacing w:val="-13"/>
        </w:rPr>
        <w:t> </w:t>
      </w:r>
      <w:r>
        <w:rPr>
          <w:color w:val="1D1D1B"/>
          <w:spacing w:val="-3"/>
        </w:rPr>
        <w:t>Queja</w:t>
      </w:r>
      <w:r>
        <w:rPr>
          <w:color w:val="1D1D1B"/>
          <w:spacing w:val="-13"/>
        </w:rPr>
        <w:t> </w:t>
      </w:r>
      <w:r>
        <w:rPr>
          <w:color w:val="1D1D1B"/>
          <w:spacing w:val="-2"/>
        </w:rPr>
        <w:t>contra</w:t>
      </w:r>
      <w:r>
        <w:rPr>
          <w:color w:val="1D1D1B"/>
          <w:spacing w:val="-13"/>
        </w:rPr>
        <w:t> </w:t>
      </w:r>
      <w:r>
        <w:rPr>
          <w:color w:val="1D1D1B"/>
        </w:rPr>
        <w:t>los Jueces</w:t>
      </w:r>
      <w:r>
        <w:rPr>
          <w:color w:val="1D1D1B"/>
          <w:spacing w:val="-8"/>
        </w:rPr>
        <w:t> </w:t>
      </w:r>
      <w:r>
        <w:rPr>
          <w:color w:val="1D1D1B"/>
        </w:rPr>
        <w:t>y</w:t>
      </w:r>
      <w:r>
        <w:rPr>
          <w:color w:val="1D1D1B"/>
          <w:spacing w:val="-7"/>
        </w:rPr>
        <w:t> </w:t>
      </w:r>
      <w:r>
        <w:rPr>
          <w:color w:val="1D1D1B"/>
        </w:rPr>
        <w:t>Fiscales</w:t>
      </w:r>
      <w:r>
        <w:rPr>
          <w:color w:val="1D1D1B"/>
          <w:spacing w:val="-8"/>
        </w:rPr>
        <w:t> </w:t>
      </w:r>
      <w:r>
        <w:rPr>
          <w:color w:val="1D1D1B"/>
          <w:spacing w:val="-3"/>
        </w:rPr>
        <w:t>Navales,</w:t>
      </w:r>
      <w:r>
        <w:rPr>
          <w:color w:val="1D1D1B"/>
          <w:spacing w:val="-7"/>
        </w:rPr>
        <w:t> </w:t>
      </w:r>
      <w:r>
        <w:rPr>
          <w:color w:val="1D1D1B"/>
        </w:rPr>
        <w:t>y</w:t>
      </w:r>
      <w:r>
        <w:rPr>
          <w:color w:val="1D1D1B"/>
          <w:spacing w:val="-7"/>
        </w:rPr>
        <w:t> </w:t>
      </w:r>
      <w:r>
        <w:rPr>
          <w:color w:val="1D1D1B"/>
          <w:spacing w:val="-3"/>
        </w:rPr>
        <w:t>Recursos</w:t>
      </w:r>
      <w:r>
        <w:rPr>
          <w:color w:val="1D1D1B"/>
          <w:spacing w:val="-7"/>
        </w:rPr>
        <w:t> </w:t>
      </w:r>
      <w:r>
        <w:rPr>
          <w:color w:val="1D1D1B"/>
        </w:rPr>
        <w:t>de</w:t>
      </w:r>
      <w:r>
        <w:rPr>
          <w:color w:val="1D1D1B"/>
          <w:spacing w:val="-7"/>
        </w:rPr>
        <w:t> </w:t>
      </w:r>
      <w:r>
        <w:rPr>
          <w:color w:val="1D1D1B"/>
          <w:spacing w:val="-3"/>
        </w:rPr>
        <w:t>Hecho.</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553" w:right="1" w:firstLine="340"/>
        <w:jc w:val="both"/>
      </w:pPr>
      <w:r>
        <w:rPr>
          <w:color w:val="1D1D1B"/>
        </w:rPr>
        <w:t>Resuelve en Segunda Instancia, las causas que conocieran en primera instancia a los Juzgados Navales</w:t>
      </w:r>
      <w:r>
        <w:rPr>
          <w:color w:val="1D1D1B"/>
          <w:spacing w:val="-16"/>
        </w:rPr>
        <w:t> </w:t>
      </w:r>
      <w:r>
        <w:rPr>
          <w:color w:val="1D1D1B"/>
        </w:rPr>
        <w:t>y</w:t>
      </w:r>
      <w:r>
        <w:rPr>
          <w:color w:val="1D1D1B"/>
          <w:spacing w:val="-16"/>
        </w:rPr>
        <w:t> </w:t>
      </w:r>
      <w:r>
        <w:rPr>
          <w:color w:val="1D1D1B"/>
        </w:rPr>
        <w:t>alguno</w:t>
      </w:r>
      <w:r>
        <w:rPr>
          <w:color w:val="1D1D1B"/>
          <w:spacing w:val="-16"/>
        </w:rPr>
        <w:t> </w:t>
      </w:r>
      <w:r>
        <w:rPr>
          <w:color w:val="1D1D1B"/>
        </w:rPr>
        <w:t>de</w:t>
      </w:r>
      <w:r>
        <w:rPr>
          <w:color w:val="1D1D1B"/>
          <w:spacing w:val="-16"/>
        </w:rPr>
        <w:t> </w:t>
      </w:r>
      <w:r>
        <w:rPr>
          <w:color w:val="1D1D1B"/>
        </w:rPr>
        <w:t>los</w:t>
      </w:r>
      <w:r>
        <w:rPr>
          <w:color w:val="1D1D1B"/>
          <w:spacing w:val="-16"/>
        </w:rPr>
        <w:t> </w:t>
      </w:r>
      <w:r>
        <w:rPr>
          <w:color w:val="1D1D1B"/>
        </w:rPr>
        <w:t>miembros</w:t>
      </w:r>
      <w:r>
        <w:rPr>
          <w:color w:val="1D1D1B"/>
          <w:spacing w:val="-16"/>
        </w:rPr>
        <w:t> </w:t>
      </w:r>
      <w:r>
        <w:rPr>
          <w:color w:val="1D1D1B"/>
        </w:rPr>
        <w:t>de</w:t>
      </w:r>
      <w:r>
        <w:rPr>
          <w:color w:val="1D1D1B"/>
          <w:spacing w:val="-16"/>
        </w:rPr>
        <w:t> </w:t>
      </w:r>
      <w:r>
        <w:rPr>
          <w:color w:val="1D1D1B"/>
        </w:rPr>
        <w:t>la</w:t>
      </w:r>
      <w:r>
        <w:rPr>
          <w:color w:val="1D1D1B"/>
          <w:spacing w:val="-16"/>
        </w:rPr>
        <w:t> </w:t>
      </w:r>
      <w:r>
        <w:rPr>
          <w:color w:val="1D1D1B"/>
        </w:rPr>
        <w:t>misma</w:t>
      </w:r>
      <w:r>
        <w:rPr>
          <w:color w:val="1D1D1B"/>
          <w:spacing w:val="-16"/>
        </w:rPr>
        <w:t> </w:t>
      </w:r>
      <w:r>
        <w:rPr>
          <w:color w:val="1D1D1B"/>
        </w:rPr>
        <w:t>Corte.</w:t>
      </w:r>
    </w:p>
    <w:p>
      <w:pPr>
        <w:pStyle w:val="BodyText"/>
        <w:spacing w:before="9"/>
        <w:rPr>
          <w:sz w:val="19"/>
        </w:rPr>
      </w:pPr>
    </w:p>
    <w:p>
      <w:pPr>
        <w:pStyle w:val="Heading4"/>
        <w:numPr>
          <w:ilvl w:val="0"/>
          <w:numId w:val="221"/>
        </w:numPr>
        <w:tabs>
          <w:tab w:pos="2117" w:val="left" w:leader="none"/>
        </w:tabs>
        <w:spacing w:line="240" w:lineRule="auto" w:before="0" w:after="0"/>
        <w:ind w:left="2116" w:right="0" w:hanging="222"/>
        <w:jc w:val="both"/>
      </w:pPr>
      <w:r>
        <w:rPr>
          <w:color w:val="1D1D1B"/>
        </w:rPr>
        <w:t>Corte</w:t>
      </w:r>
      <w:r>
        <w:rPr>
          <w:color w:val="1D1D1B"/>
          <w:spacing w:val="-4"/>
        </w:rPr>
        <w:t> </w:t>
      </w:r>
      <w:r>
        <w:rPr>
          <w:color w:val="1D1D1B"/>
        </w:rPr>
        <w:t>Suprema</w:t>
      </w:r>
    </w:p>
    <w:p>
      <w:pPr>
        <w:pStyle w:val="BodyText"/>
        <w:spacing w:line="249" w:lineRule="auto" w:before="10"/>
        <w:ind w:left="1553" w:right="1" w:firstLine="340"/>
        <w:jc w:val="both"/>
      </w:pPr>
      <w:r>
        <w:rPr>
          <w:color w:val="1D1D1B"/>
        </w:rPr>
        <w:t>Funciona en Santiago, en los Tribunales de Justicia</w:t>
      </w:r>
      <w:r>
        <w:rPr>
          <w:color w:val="1D1D1B"/>
          <w:spacing w:val="-14"/>
        </w:rPr>
        <w:t> </w:t>
      </w:r>
      <w:r>
        <w:rPr>
          <w:color w:val="1D1D1B"/>
        </w:rPr>
        <w:t>y</w:t>
      </w:r>
      <w:r>
        <w:rPr>
          <w:color w:val="1D1D1B"/>
          <w:spacing w:val="-14"/>
        </w:rPr>
        <w:t> </w:t>
      </w:r>
      <w:r>
        <w:rPr>
          <w:color w:val="1D1D1B"/>
        </w:rPr>
        <w:t>está</w:t>
      </w:r>
      <w:r>
        <w:rPr>
          <w:color w:val="1D1D1B"/>
          <w:spacing w:val="-13"/>
        </w:rPr>
        <w:t> </w:t>
      </w:r>
      <w:r>
        <w:rPr>
          <w:color w:val="1D1D1B"/>
        </w:rPr>
        <w:t>integrada</w:t>
      </w:r>
      <w:r>
        <w:rPr>
          <w:color w:val="1D1D1B"/>
          <w:spacing w:val="-13"/>
        </w:rPr>
        <w:t> </w:t>
      </w:r>
      <w:r>
        <w:rPr>
          <w:color w:val="1D1D1B"/>
        </w:rPr>
        <w:t>por</w:t>
      </w:r>
      <w:r>
        <w:rPr>
          <w:color w:val="1D1D1B"/>
          <w:spacing w:val="-14"/>
        </w:rPr>
        <w:t> </w:t>
      </w:r>
      <w:r>
        <w:rPr>
          <w:color w:val="1D1D1B"/>
        </w:rPr>
        <w:t>los</w:t>
      </w:r>
      <w:r>
        <w:rPr>
          <w:color w:val="1D1D1B"/>
          <w:spacing w:val="-14"/>
        </w:rPr>
        <w:t> </w:t>
      </w:r>
      <w:r>
        <w:rPr>
          <w:color w:val="1D1D1B"/>
        </w:rPr>
        <w:t>miembros</w:t>
      </w:r>
      <w:r>
        <w:rPr>
          <w:color w:val="1D1D1B"/>
          <w:spacing w:val="-14"/>
        </w:rPr>
        <w:t> </w:t>
      </w:r>
      <w:r>
        <w:rPr>
          <w:color w:val="1D1D1B"/>
        </w:rPr>
        <w:t>de</w:t>
      </w:r>
      <w:r>
        <w:rPr>
          <w:color w:val="1D1D1B"/>
          <w:spacing w:val="-14"/>
        </w:rPr>
        <w:t> </w:t>
      </w:r>
      <w:r>
        <w:rPr>
          <w:color w:val="1D1D1B"/>
        </w:rPr>
        <w:t>la</w:t>
      </w:r>
      <w:r>
        <w:rPr>
          <w:color w:val="1D1D1B"/>
          <w:spacing w:val="-14"/>
        </w:rPr>
        <w:t> </w:t>
      </w:r>
      <w:r>
        <w:rPr>
          <w:color w:val="1D1D1B"/>
        </w:rPr>
        <w:t>Corte Suprema</w:t>
      </w:r>
      <w:r>
        <w:rPr>
          <w:color w:val="1D1D1B"/>
          <w:spacing w:val="-9"/>
        </w:rPr>
        <w:t> </w:t>
      </w:r>
      <w:r>
        <w:rPr>
          <w:color w:val="1D1D1B"/>
        </w:rPr>
        <w:t>con</w:t>
      </w:r>
      <w:r>
        <w:rPr>
          <w:color w:val="1D1D1B"/>
          <w:spacing w:val="-9"/>
        </w:rPr>
        <w:t> </w:t>
      </w:r>
      <w:r>
        <w:rPr>
          <w:color w:val="1D1D1B"/>
        </w:rPr>
        <w:t>incorporación</w:t>
      </w:r>
      <w:r>
        <w:rPr>
          <w:color w:val="1D1D1B"/>
          <w:spacing w:val="-8"/>
        </w:rPr>
        <w:t> </w:t>
      </w:r>
      <w:r>
        <w:rPr>
          <w:color w:val="1D1D1B"/>
        </w:rPr>
        <w:t>del</w:t>
      </w:r>
      <w:r>
        <w:rPr>
          <w:color w:val="1D1D1B"/>
          <w:spacing w:val="-9"/>
        </w:rPr>
        <w:t> </w:t>
      </w:r>
      <w:r>
        <w:rPr>
          <w:color w:val="1D1D1B"/>
        </w:rPr>
        <w:t>Auditor</w:t>
      </w:r>
      <w:r>
        <w:rPr>
          <w:color w:val="1D1D1B"/>
          <w:spacing w:val="-9"/>
        </w:rPr>
        <w:t> </w:t>
      </w:r>
      <w:r>
        <w:rPr>
          <w:color w:val="1D1D1B"/>
        </w:rPr>
        <w:t>General</w:t>
      </w:r>
      <w:r>
        <w:rPr>
          <w:color w:val="1D1D1B"/>
          <w:spacing w:val="-9"/>
        </w:rPr>
        <w:t> </w:t>
      </w:r>
      <w:r>
        <w:rPr>
          <w:color w:val="1D1D1B"/>
        </w:rPr>
        <w:t>de</w:t>
      </w:r>
      <w:r>
        <w:rPr>
          <w:color w:val="1D1D1B"/>
          <w:spacing w:val="-9"/>
        </w:rPr>
        <w:t> </w:t>
      </w:r>
      <w:r>
        <w:rPr>
          <w:color w:val="1D1D1B"/>
        </w:rPr>
        <w:t>la Armada, con el objeto de tener un representante de la Armada en dicho</w:t>
      </w:r>
      <w:r>
        <w:rPr>
          <w:color w:val="1D1D1B"/>
          <w:spacing w:val="-7"/>
        </w:rPr>
        <w:t> </w:t>
      </w:r>
      <w:r>
        <w:rPr>
          <w:color w:val="1D1D1B"/>
        </w:rPr>
        <w:t>Tribunal.</w:t>
      </w:r>
    </w:p>
    <w:p>
      <w:pPr>
        <w:pStyle w:val="BodyText"/>
        <w:spacing w:before="9"/>
        <w:rPr>
          <w:sz w:val="19"/>
        </w:rPr>
      </w:pPr>
    </w:p>
    <w:p>
      <w:pPr>
        <w:pStyle w:val="BodyText"/>
        <w:spacing w:line="249" w:lineRule="auto"/>
        <w:ind w:left="1553" w:firstLine="340"/>
        <w:jc w:val="both"/>
      </w:pPr>
      <w:r>
        <w:rPr>
          <w:color w:val="1D1D1B"/>
        </w:rPr>
        <w:t>Tiene competencia sobre los Recursos de Casación en la Forma y en el Fondo, contra las sentencias dictadas por la Corte Marcial para la Marina de Guerra; contiendas  de  competencia entre Tribunales Ordinarios  y  Navales;  recursos  de queja contra resoluciones dictadas por la Corte Marcial para la Marina de Guerra; contiendas de competencia entre un Tribunal Militar y otro de fuero común; y extradición activa en los procesos de la Justicia</w:t>
      </w:r>
      <w:r>
        <w:rPr>
          <w:color w:val="1D1D1B"/>
          <w:spacing w:val="-1"/>
        </w:rPr>
        <w:t> </w:t>
      </w:r>
      <w:r>
        <w:rPr>
          <w:color w:val="1D1D1B"/>
        </w:rPr>
        <w:t>Militar.</w:t>
      </w:r>
    </w:p>
    <w:p>
      <w:pPr>
        <w:pStyle w:val="BodyText"/>
        <w:spacing w:before="9"/>
        <w:rPr>
          <w:sz w:val="19"/>
        </w:rPr>
      </w:pPr>
    </w:p>
    <w:p>
      <w:pPr>
        <w:pStyle w:val="Heading4"/>
        <w:numPr>
          <w:ilvl w:val="0"/>
          <w:numId w:val="221"/>
        </w:numPr>
        <w:tabs>
          <w:tab w:pos="2111" w:val="left" w:leader="none"/>
        </w:tabs>
        <w:spacing w:line="240" w:lineRule="auto" w:before="0" w:after="0"/>
        <w:ind w:left="2110" w:right="0" w:hanging="216"/>
        <w:jc w:val="both"/>
      </w:pPr>
      <w:r>
        <w:rPr>
          <w:color w:val="1D1D1B"/>
        </w:rPr>
        <w:t>Tribunales</w:t>
      </w:r>
      <w:r>
        <w:rPr>
          <w:color w:val="1D1D1B"/>
          <w:spacing w:val="-9"/>
        </w:rPr>
        <w:t> </w:t>
      </w:r>
      <w:r>
        <w:rPr>
          <w:color w:val="1D1D1B"/>
        </w:rPr>
        <w:t>de</w:t>
      </w:r>
      <w:r>
        <w:rPr>
          <w:color w:val="1D1D1B"/>
          <w:spacing w:val="-9"/>
        </w:rPr>
        <w:t> </w:t>
      </w:r>
      <w:r>
        <w:rPr>
          <w:color w:val="1D1D1B"/>
        </w:rPr>
        <w:t>Justicia</w:t>
      </w:r>
      <w:r>
        <w:rPr>
          <w:color w:val="1D1D1B"/>
          <w:spacing w:val="-8"/>
        </w:rPr>
        <w:t> </w:t>
      </w:r>
      <w:r>
        <w:rPr>
          <w:color w:val="1D1D1B"/>
        </w:rPr>
        <w:t>de</w:t>
      </w:r>
      <w:r>
        <w:rPr>
          <w:color w:val="1D1D1B"/>
          <w:spacing w:val="-9"/>
        </w:rPr>
        <w:t> </w:t>
      </w:r>
      <w:r>
        <w:rPr>
          <w:color w:val="1D1D1B"/>
        </w:rPr>
        <w:t>Tiempo</w:t>
      </w:r>
      <w:r>
        <w:rPr>
          <w:color w:val="1D1D1B"/>
          <w:spacing w:val="-9"/>
        </w:rPr>
        <w:t> </w:t>
      </w:r>
      <w:r>
        <w:rPr>
          <w:color w:val="1D1D1B"/>
        </w:rPr>
        <w:t>de</w:t>
      </w:r>
      <w:r>
        <w:rPr>
          <w:color w:val="1D1D1B"/>
          <w:spacing w:val="-9"/>
        </w:rPr>
        <w:t> </w:t>
      </w:r>
      <w:r>
        <w:rPr>
          <w:color w:val="1D1D1B"/>
        </w:rPr>
        <w:t>Guerra</w:t>
      </w:r>
    </w:p>
    <w:p>
      <w:pPr>
        <w:pStyle w:val="BodyText"/>
        <w:spacing w:before="6"/>
        <w:rPr>
          <w:b/>
        </w:rPr>
      </w:pPr>
    </w:p>
    <w:p>
      <w:pPr>
        <w:pStyle w:val="ListParagraph"/>
        <w:numPr>
          <w:ilvl w:val="0"/>
          <w:numId w:val="226"/>
        </w:numPr>
        <w:tabs>
          <w:tab w:pos="1777" w:val="left" w:leader="none"/>
        </w:tabs>
        <w:spacing w:line="240" w:lineRule="auto" w:before="1" w:after="0"/>
        <w:ind w:left="1776" w:right="0" w:hanging="223"/>
        <w:jc w:val="left"/>
        <w:rPr>
          <w:b/>
          <w:sz w:val="20"/>
        </w:rPr>
      </w:pPr>
      <w:r>
        <w:rPr>
          <w:b/>
          <w:color w:val="1D1D1B"/>
          <w:sz w:val="20"/>
        </w:rPr>
        <w:t>Concepto</w:t>
      </w:r>
    </w:p>
    <w:p>
      <w:pPr>
        <w:pStyle w:val="BodyText"/>
        <w:spacing w:line="249" w:lineRule="auto" w:before="123"/>
        <w:ind w:left="1893" w:hanging="20"/>
        <w:jc w:val="both"/>
      </w:pPr>
      <w:r>
        <w:rPr>
          <w:color w:val="1D1D1B"/>
        </w:rPr>
        <w:t>Se entiende por Tiempo de Guerra, no sólo cuando ha sido declarada oficialmente la Guerra o el Estado de Sitio, sino también cuando en el hecho existiere la guerra o se hubiere decretado la</w:t>
      </w:r>
      <w:r>
        <w:rPr>
          <w:color w:val="1D1D1B"/>
          <w:spacing w:val="-13"/>
        </w:rPr>
        <w:t> </w:t>
      </w:r>
      <w:r>
        <w:rPr>
          <w:color w:val="1D1D1B"/>
        </w:rPr>
        <w:t>movilización</w:t>
      </w:r>
      <w:r>
        <w:rPr>
          <w:color w:val="1D1D1B"/>
          <w:spacing w:val="-13"/>
        </w:rPr>
        <w:t> </w:t>
      </w:r>
      <w:r>
        <w:rPr>
          <w:color w:val="1D1D1B"/>
        </w:rPr>
        <w:t>para</w:t>
      </w:r>
      <w:r>
        <w:rPr>
          <w:color w:val="1D1D1B"/>
          <w:spacing w:val="-13"/>
        </w:rPr>
        <w:t> </w:t>
      </w:r>
      <w:r>
        <w:rPr>
          <w:color w:val="1D1D1B"/>
        </w:rPr>
        <w:t>la</w:t>
      </w:r>
      <w:r>
        <w:rPr>
          <w:color w:val="1D1D1B"/>
          <w:spacing w:val="-13"/>
        </w:rPr>
        <w:t> </w:t>
      </w:r>
      <w:r>
        <w:rPr>
          <w:color w:val="1D1D1B"/>
        </w:rPr>
        <w:t>misma,</w:t>
      </w:r>
      <w:r>
        <w:rPr>
          <w:color w:val="1D1D1B"/>
          <w:spacing w:val="-13"/>
        </w:rPr>
        <w:t> </w:t>
      </w:r>
      <w:r>
        <w:rPr>
          <w:color w:val="1D1D1B"/>
        </w:rPr>
        <w:t>aunque</w:t>
      </w:r>
      <w:r>
        <w:rPr>
          <w:color w:val="1D1D1B"/>
          <w:spacing w:val="-13"/>
        </w:rPr>
        <w:t> </w:t>
      </w:r>
      <w:r>
        <w:rPr>
          <w:color w:val="1D1D1B"/>
        </w:rPr>
        <w:t>no</w:t>
      </w:r>
      <w:r>
        <w:rPr>
          <w:color w:val="1D1D1B"/>
          <w:spacing w:val="-13"/>
        </w:rPr>
        <w:t> </w:t>
      </w:r>
      <w:r>
        <w:rPr>
          <w:color w:val="1D1D1B"/>
        </w:rPr>
        <w:t>se</w:t>
      </w:r>
      <w:r>
        <w:rPr>
          <w:color w:val="1D1D1B"/>
          <w:spacing w:val="-13"/>
        </w:rPr>
        <w:t> </w:t>
      </w:r>
      <w:r>
        <w:rPr>
          <w:color w:val="1D1D1B"/>
        </w:rPr>
        <w:t>haya hecho su declaración</w:t>
      </w:r>
      <w:r>
        <w:rPr>
          <w:color w:val="1D1D1B"/>
          <w:spacing w:val="-22"/>
        </w:rPr>
        <w:t> </w:t>
      </w:r>
      <w:r>
        <w:rPr>
          <w:color w:val="1D1D1B"/>
        </w:rPr>
        <w:t>oficial.</w:t>
      </w:r>
    </w:p>
    <w:p>
      <w:pPr>
        <w:pStyle w:val="BodyText"/>
        <w:spacing w:before="9"/>
        <w:rPr>
          <w:sz w:val="19"/>
        </w:rPr>
      </w:pPr>
    </w:p>
    <w:p>
      <w:pPr>
        <w:pStyle w:val="BodyText"/>
        <w:spacing w:line="249" w:lineRule="auto"/>
        <w:ind w:left="1893" w:hanging="20"/>
        <w:jc w:val="both"/>
      </w:pPr>
      <w:r>
        <w:rPr>
          <w:color w:val="1D1D1B"/>
        </w:rPr>
        <w:t>Desde el momento en que se deba operar</w:t>
      </w:r>
      <w:r>
        <w:rPr>
          <w:color w:val="1D1D1B"/>
          <w:spacing w:val="-21"/>
        </w:rPr>
        <w:t> </w:t>
      </w:r>
      <w:r>
        <w:rPr>
          <w:color w:val="1D1D1B"/>
        </w:rPr>
        <w:t>contra el enemigo extranjero o contra fuerzas rebeldes organizadas, mediante una Fuerza Operativa, cesará la competencia de los Tribunales Militares en tiempo de Paz y comenzará la de  los Tribunales Militares del tiempo de Guerra, en todo el territorio declarado Estado de Asamblea o de Sitio, de acuerdo con el artículo 40 de la Constitución Política del</w:t>
      </w:r>
      <w:r>
        <w:rPr>
          <w:color w:val="1D1D1B"/>
          <w:spacing w:val="-14"/>
        </w:rPr>
        <w:t> </w:t>
      </w:r>
      <w:r>
        <w:rPr>
          <w:color w:val="1D1D1B"/>
        </w:rPr>
        <w:t>Estado.</w:t>
      </w:r>
    </w:p>
    <w:p>
      <w:pPr>
        <w:pStyle w:val="BodyText"/>
        <w:spacing w:before="9"/>
        <w:rPr>
          <w:sz w:val="19"/>
        </w:rPr>
      </w:pPr>
    </w:p>
    <w:p>
      <w:pPr>
        <w:pStyle w:val="Heading4"/>
        <w:numPr>
          <w:ilvl w:val="0"/>
          <w:numId w:val="226"/>
        </w:numPr>
        <w:tabs>
          <w:tab w:pos="1788" w:val="left" w:leader="none"/>
        </w:tabs>
        <w:spacing w:line="240" w:lineRule="auto" w:before="0" w:after="0"/>
        <w:ind w:left="1787" w:right="0" w:hanging="234"/>
        <w:jc w:val="left"/>
      </w:pPr>
      <w:r>
        <w:rPr>
          <w:color w:val="1D1D1B"/>
        </w:rPr>
        <w:t>Territorio afecto a la Jurisdicción</w:t>
      </w:r>
      <w:r>
        <w:rPr>
          <w:color w:val="1D1D1B"/>
          <w:spacing w:val="-18"/>
        </w:rPr>
        <w:t> </w:t>
      </w:r>
      <w:r>
        <w:rPr>
          <w:color w:val="1D1D1B"/>
        </w:rPr>
        <w:t>Militar</w:t>
      </w:r>
    </w:p>
    <w:p>
      <w:pPr>
        <w:pStyle w:val="ListParagraph"/>
        <w:numPr>
          <w:ilvl w:val="1"/>
          <w:numId w:val="226"/>
        </w:numPr>
        <w:tabs>
          <w:tab w:pos="2111" w:val="left" w:leader="none"/>
        </w:tabs>
        <w:spacing w:line="249" w:lineRule="auto" w:before="123" w:after="0"/>
        <w:ind w:left="1893" w:right="0" w:hanging="20"/>
        <w:jc w:val="both"/>
        <w:rPr>
          <w:sz w:val="20"/>
        </w:rPr>
      </w:pPr>
      <w:r>
        <w:rPr>
          <w:color w:val="1D1D1B"/>
          <w:sz w:val="20"/>
        </w:rPr>
        <w:t>Territorio declarado en estado de asamblea o de</w:t>
      </w:r>
      <w:r>
        <w:rPr>
          <w:color w:val="1D1D1B"/>
          <w:spacing w:val="-1"/>
          <w:sz w:val="20"/>
        </w:rPr>
        <w:t> </w:t>
      </w:r>
      <w:r>
        <w:rPr>
          <w:color w:val="1D1D1B"/>
          <w:sz w:val="20"/>
        </w:rPr>
        <w:t>sitio.</w:t>
      </w:r>
    </w:p>
    <w:p>
      <w:pPr>
        <w:pStyle w:val="ListParagraph"/>
        <w:numPr>
          <w:ilvl w:val="1"/>
          <w:numId w:val="226"/>
        </w:numPr>
        <w:tabs>
          <w:tab w:pos="2147" w:val="left" w:leader="none"/>
        </w:tabs>
        <w:spacing w:line="249" w:lineRule="auto" w:before="114" w:after="0"/>
        <w:ind w:left="1893" w:right="1" w:hanging="20"/>
        <w:jc w:val="both"/>
        <w:rPr>
          <w:sz w:val="20"/>
        </w:rPr>
      </w:pPr>
      <w:r>
        <w:rPr>
          <w:color w:val="1D1D1B"/>
          <w:sz w:val="20"/>
        </w:rPr>
        <w:t>Territorio extranjero ocupado por las armas chilenas.</w:t>
      </w:r>
    </w:p>
    <w:p>
      <w:pPr>
        <w:pStyle w:val="BodyText"/>
        <w:spacing w:before="9"/>
        <w:rPr>
          <w:sz w:val="19"/>
        </w:rPr>
      </w:pPr>
    </w:p>
    <w:p>
      <w:pPr>
        <w:pStyle w:val="Heading4"/>
        <w:numPr>
          <w:ilvl w:val="0"/>
          <w:numId w:val="226"/>
        </w:numPr>
        <w:tabs>
          <w:tab w:pos="1777" w:val="left" w:leader="none"/>
        </w:tabs>
        <w:spacing w:line="240" w:lineRule="auto" w:before="0" w:after="0"/>
        <w:ind w:left="1776" w:right="0" w:hanging="223"/>
        <w:jc w:val="left"/>
      </w:pPr>
      <w:r>
        <w:rPr>
          <w:color w:val="1D1D1B"/>
        </w:rPr>
        <w:t>Composición</w:t>
      </w:r>
    </w:p>
    <w:p>
      <w:pPr>
        <w:pStyle w:val="Heading5"/>
        <w:numPr>
          <w:ilvl w:val="0"/>
          <w:numId w:val="227"/>
        </w:numPr>
        <w:tabs>
          <w:tab w:pos="2128" w:val="left" w:leader="none"/>
        </w:tabs>
        <w:spacing w:line="240" w:lineRule="auto" w:before="123" w:after="0"/>
        <w:ind w:left="2127" w:right="0" w:hanging="233"/>
        <w:jc w:val="both"/>
        <w:rPr>
          <w:i/>
        </w:rPr>
      </w:pPr>
      <w:r>
        <w:rPr>
          <w:i/>
          <w:color w:val="1D1D1B"/>
        </w:rPr>
        <w:t>Comandante en</w:t>
      </w:r>
      <w:r>
        <w:rPr>
          <w:i/>
          <w:color w:val="1D1D1B"/>
          <w:spacing w:val="-14"/>
        </w:rPr>
        <w:t> </w:t>
      </w:r>
      <w:r>
        <w:rPr>
          <w:i/>
          <w:color w:val="1D1D1B"/>
        </w:rPr>
        <w:t>Jefe</w:t>
      </w:r>
    </w:p>
    <w:p>
      <w:pPr>
        <w:pStyle w:val="BodyText"/>
        <w:spacing w:line="249" w:lineRule="auto" w:before="10"/>
        <w:ind w:left="1553" w:firstLine="340"/>
        <w:jc w:val="both"/>
      </w:pPr>
      <w:r>
        <w:rPr>
          <w:color w:val="1D1D1B"/>
        </w:rPr>
        <w:t>Al Comandante en Jefe de una Zona Naval, Escuadra</w:t>
      </w:r>
      <w:r>
        <w:rPr>
          <w:color w:val="1D1D1B"/>
          <w:spacing w:val="-9"/>
        </w:rPr>
        <w:t> </w:t>
      </w:r>
      <w:r>
        <w:rPr>
          <w:color w:val="1D1D1B"/>
        </w:rPr>
        <w:t>o</w:t>
      </w:r>
      <w:r>
        <w:rPr>
          <w:color w:val="1D1D1B"/>
          <w:spacing w:val="-8"/>
        </w:rPr>
        <w:t> </w:t>
      </w:r>
      <w:r>
        <w:rPr>
          <w:color w:val="1D1D1B"/>
        </w:rPr>
        <w:t>aquel</w:t>
      </w:r>
      <w:r>
        <w:rPr>
          <w:color w:val="1D1D1B"/>
          <w:spacing w:val="-8"/>
        </w:rPr>
        <w:t> </w:t>
      </w:r>
      <w:r>
        <w:rPr>
          <w:color w:val="1D1D1B"/>
        </w:rPr>
        <w:t>que</w:t>
      </w:r>
      <w:r>
        <w:rPr>
          <w:color w:val="1D1D1B"/>
          <w:spacing w:val="-8"/>
        </w:rPr>
        <w:t> </w:t>
      </w:r>
      <w:r>
        <w:rPr>
          <w:color w:val="1D1D1B"/>
        </w:rPr>
        <w:t>se</w:t>
      </w:r>
      <w:r>
        <w:rPr>
          <w:color w:val="1D1D1B"/>
          <w:spacing w:val="-8"/>
        </w:rPr>
        <w:t> </w:t>
      </w:r>
      <w:r>
        <w:rPr>
          <w:color w:val="1D1D1B"/>
        </w:rPr>
        <w:t>disponga,</w:t>
      </w:r>
      <w:r>
        <w:rPr>
          <w:color w:val="1D1D1B"/>
          <w:spacing w:val="-8"/>
        </w:rPr>
        <w:t> </w:t>
      </w:r>
      <w:r>
        <w:rPr>
          <w:color w:val="1D1D1B"/>
        </w:rPr>
        <w:t>le</w:t>
      </w:r>
      <w:r>
        <w:rPr>
          <w:color w:val="1D1D1B"/>
          <w:spacing w:val="-8"/>
        </w:rPr>
        <w:t> </w:t>
      </w:r>
      <w:r>
        <w:rPr>
          <w:color w:val="1D1D1B"/>
        </w:rPr>
        <w:t>corresponde</w:t>
      </w:r>
      <w:r>
        <w:rPr>
          <w:color w:val="1D1D1B"/>
          <w:spacing w:val="-9"/>
        </w:rPr>
        <w:t> </w:t>
      </w:r>
      <w:r>
        <w:rPr>
          <w:color w:val="1D1D1B"/>
        </w:rPr>
        <w:t>el ejercicio</w:t>
      </w:r>
      <w:r>
        <w:rPr>
          <w:color w:val="1D1D1B"/>
          <w:spacing w:val="-7"/>
        </w:rPr>
        <w:t> </w:t>
      </w:r>
      <w:r>
        <w:rPr>
          <w:color w:val="1D1D1B"/>
        </w:rPr>
        <w:t>pleno</w:t>
      </w:r>
      <w:r>
        <w:rPr>
          <w:color w:val="1D1D1B"/>
          <w:spacing w:val="-7"/>
        </w:rPr>
        <w:t> </w:t>
      </w:r>
      <w:r>
        <w:rPr>
          <w:color w:val="1D1D1B"/>
        </w:rPr>
        <w:t>de</w:t>
      </w:r>
      <w:r>
        <w:rPr>
          <w:color w:val="1D1D1B"/>
          <w:spacing w:val="-8"/>
        </w:rPr>
        <w:t> </w:t>
      </w:r>
      <w:r>
        <w:rPr>
          <w:color w:val="1D1D1B"/>
        </w:rPr>
        <w:t>la</w:t>
      </w:r>
      <w:r>
        <w:rPr>
          <w:color w:val="1D1D1B"/>
          <w:spacing w:val="-8"/>
        </w:rPr>
        <w:t> </w:t>
      </w:r>
      <w:r>
        <w:rPr>
          <w:color w:val="1D1D1B"/>
        </w:rPr>
        <w:t>jurisdicción</w:t>
      </w:r>
      <w:r>
        <w:rPr>
          <w:color w:val="1D1D1B"/>
          <w:spacing w:val="-8"/>
        </w:rPr>
        <w:t> </w:t>
      </w:r>
      <w:r>
        <w:rPr>
          <w:color w:val="1D1D1B"/>
        </w:rPr>
        <w:t>militar</w:t>
      </w:r>
      <w:r>
        <w:rPr>
          <w:color w:val="1D1D1B"/>
          <w:spacing w:val="-8"/>
        </w:rPr>
        <w:t> </w:t>
      </w:r>
      <w:r>
        <w:rPr>
          <w:color w:val="1D1D1B"/>
        </w:rPr>
        <w:t>en</w:t>
      </w:r>
      <w:r>
        <w:rPr>
          <w:color w:val="1D1D1B"/>
          <w:spacing w:val="-8"/>
        </w:rPr>
        <w:t> </w:t>
      </w:r>
      <w:r>
        <w:rPr>
          <w:color w:val="1D1D1B"/>
        </w:rPr>
        <w:t>las</w:t>
      </w:r>
      <w:r>
        <w:rPr>
          <w:color w:val="1D1D1B"/>
          <w:spacing w:val="-8"/>
        </w:rPr>
        <w:t> </w:t>
      </w:r>
      <w:r>
        <w:rPr>
          <w:color w:val="1D1D1B"/>
        </w:rPr>
        <w:t>fuerzas</w:t>
      </w:r>
    </w:p>
    <w:p>
      <w:pPr>
        <w:pStyle w:val="BodyText"/>
        <w:spacing w:line="249" w:lineRule="auto" w:before="74"/>
        <w:ind w:left="242"/>
      </w:pPr>
      <w:r>
        <w:rPr/>
        <w:br w:type="column"/>
      </w:r>
      <w:r>
        <w:rPr>
          <w:color w:val="1D1D1B"/>
        </w:rPr>
        <w:t>de su mando y en el territorio que ocupen. En el cumplimiento de sus funciones, podrá:</w:t>
      </w:r>
    </w:p>
    <w:p>
      <w:pPr>
        <w:pStyle w:val="BodyText"/>
        <w:spacing w:before="9"/>
        <w:rPr>
          <w:sz w:val="19"/>
        </w:rPr>
      </w:pPr>
    </w:p>
    <w:p>
      <w:pPr>
        <w:pStyle w:val="ListParagraph"/>
        <w:numPr>
          <w:ilvl w:val="0"/>
          <w:numId w:val="228"/>
        </w:numPr>
        <w:tabs>
          <w:tab w:pos="863" w:val="left" w:leader="none"/>
        </w:tabs>
        <w:spacing w:line="249" w:lineRule="auto" w:before="0" w:after="0"/>
        <w:ind w:left="862" w:right="4" w:hanging="260"/>
        <w:jc w:val="both"/>
        <w:rPr>
          <w:sz w:val="20"/>
        </w:rPr>
      </w:pPr>
      <w:r>
        <w:rPr>
          <w:color w:val="1D1D1B"/>
          <w:sz w:val="20"/>
        </w:rPr>
        <w:t>Castigar por sí mismo y sin forma de juicio, toda falta o abuso que estime no alcanza a constituir</w:t>
      </w:r>
      <w:r>
        <w:rPr>
          <w:color w:val="1D1D1B"/>
          <w:spacing w:val="-8"/>
          <w:sz w:val="20"/>
        </w:rPr>
        <w:t> </w:t>
      </w:r>
      <w:r>
        <w:rPr>
          <w:color w:val="1D1D1B"/>
          <w:sz w:val="20"/>
        </w:rPr>
        <w:t>delito.</w:t>
      </w:r>
    </w:p>
    <w:p>
      <w:pPr>
        <w:pStyle w:val="ListParagraph"/>
        <w:numPr>
          <w:ilvl w:val="0"/>
          <w:numId w:val="228"/>
        </w:numPr>
        <w:tabs>
          <w:tab w:pos="863" w:val="left" w:leader="none"/>
        </w:tabs>
        <w:spacing w:line="249" w:lineRule="auto" w:before="57" w:after="0"/>
        <w:ind w:left="862" w:right="3" w:hanging="260"/>
        <w:jc w:val="both"/>
        <w:rPr>
          <w:sz w:val="20"/>
        </w:rPr>
      </w:pPr>
      <w:r>
        <w:rPr>
          <w:color w:val="1D1D1B"/>
          <w:sz w:val="20"/>
        </w:rPr>
        <w:t>Decretar el enjuiciamiento por los Fiscales de todos</w:t>
      </w:r>
      <w:r>
        <w:rPr>
          <w:color w:val="1D1D1B"/>
          <w:spacing w:val="-14"/>
          <w:sz w:val="20"/>
        </w:rPr>
        <w:t> </w:t>
      </w:r>
      <w:r>
        <w:rPr>
          <w:color w:val="1D1D1B"/>
          <w:sz w:val="20"/>
        </w:rPr>
        <w:t>aquéllos</w:t>
      </w:r>
      <w:r>
        <w:rPr>
          <w:color w:val="1D1D1B"/>
          <w:spacing w:val="-13"/>
          <w:sz w:val="20"/>
        </w:rPr>
        <w:t> </w:t>
      </w:r>
      <w:r>
        <w:rPr>
          <w:color w:val="1D1D1B"/>
          <w:sz w:val="20"/>
        </w:rPr>
        <w:t>a</w:t>
      </w:r>
      <w:r>
        <w:rPr>
          <w:color w:val="1D1D1B"/>
          <w:spacing w:val="-14"/>
          <w:sz w:val="20"/>
        </w:rPr>
        <w:t> </w:t>
      </w:r>
      <w:r>
        <w:rPr>
          <w:color w:val="1D1D1B"/>
          <w:sz w:val="20"/>
        </w:rPr>
        <w:t>quienes</w:t>
      </w:r>
      <w:r>
        <w:rPr>
          <w:color w:val="1D1D1B"/>
          <w:spacing w:val="-13"/>
          <w:sz w:val="20"/>
        </w:rPr>
        <w:t> </w:t>
      </w:r>
      <w:r>
        <w:rPr>
          <w:color w:val="1D1D1B"/>
          <w:sz w:val="20"/>
        </w:rPr>
        <w:t>estime</w:t>
      </w:r>
      <w:r>
        <w:rPr>
          <w:color w:val="1D1D1B"/>
          <w:spacing w:val="-13"/>
          <w:sz w:val="20"/>
        </w:rPr>
        <w:t> </w:t>
      </w:r>
      <w:r>
        <w:rPr>
          <w:color w:val="1D1D1B"/>
          <w:sz w:val="20"/>
        </w:rPr>
        <w:t>responsables de</w:t>
      </w:r>
      <w:r>
        <w:rPr>
          <w:color w:val="1D1D1B"/>
          <w:spacing w:val="-8"/>
          <w:sz w:val="20"/>
        </w:rPr>
        <w:t> </w:t>
      </w:r>
      <w:r>
        <w:rPr>
          <w:color w:val="1D1D1B"/>
          <w:sz w:val="20"/>
        </w:rPr>
        <w:t>delito.</w:t>
      </w:r>
    </w:p>
    <w:p>
      <w:pPr>
        <w:pStyle w:val="ListParagraph"/>
        <w:numPr>
          <w:ilvl w:val="0"/>
          <w:numId w:val="228"/>
        </w:numPr>
        <w:tabs>
          <w:tab w:pos="863" w:val="left" w:leader="none"/>
        </w:tabs>
        <w:spacing w:line="240" w:lineRule="auto" w:before="57" w:after="0"/>
        <w:ind w:left="862" w:right="0" w:hanging="260"/>
        <w:jc w:val="left"/>
        <w:rPr>
          <w:sz w:val="20"/>
        </w:rPr>
      </w:pPr>
      <w:r>
        <w:rPr>
          <w:color w:val="1D1D1B"/>
          <w:sz w:val="20"/>
        </w:rPr>
        <w:t>Ordenar la formación de Consejos de</w:t>
      </w:r>
      <w:r>
        <w:rPr>
          <w:color w:val="1D1D1B"/>
          <w:spacing w:val="-12"/>
          <w:sz w:val="20"/>
        </w:rPr>
        <w:t> </w:t>
      </w:r>
      <w:r>
        <w:rPr>
          <w:color w:val="1D1D1B"/>
          <w:sz w:val="20"/>
        </w:rPr>
        <w:t>Guerra.</w:t>
      </w:r>
    </w:p>
    <w:p>
      <w:pPr>
        <w:pStyle w:val="ListParagraph"/>
        <w:numPr>
          <w:ilvl w:val="0"/>
          <w:numId w:val="228"/>
        </w:numPr>
        <w:tabs>
          <w:tab w:pos="863" w:val="left" w:leader="none"/>
        </w:tabs>
        <w:spacing w:line="249" w:lineRule="auto" w:before="66" w:after="0"/>
        <w:ind w:left="862" w:right="3" w:hanging="260"/>
        <w:jc w:val="both"/>
        <w:rPr>
          <w:sz w:val="20"/>
        </w:rPr>
      </w:pPr>
      <w:r>
        <w:rPr>
          <w:color w:val="1D1D1B"/>
          <w:sz w:val="20"/>
        </w:rPr>
        <w:t>Aprobar, revocar o modificar las sentencias del Consejo de</w:t>
      </w:r>
      <w:r>
        <w:rPr>
          <w:color w:val="1D1D1B"/>
          <w:spacing w:val="-9"/>
          <w:sz w:val="20"/>
        </w:rPr>
        <w:t> </w:t>
      </w:r>
      <w:r>
        <w:rPr>
          <w:color w:val="1D1D1B"/>
          <w:sz w:val="20"/>
        </w:rPr>
        <w:t>Guerra.</w:t>
      </w:r>
    </w:p>
    <w:p>
      <w:pPr>
        <w:pStyle w:val="ListParagraph"/>
        <w:numPr>
          <w:ilvl w:val="0"/>
          <w:numId w:val="228"/>
        </w:numPr>
        <w:tabs>
          <w:tab w:pos="863" w:val="left" w:leader="none"/>
        </w:tabs>
        <w:spacing w:line="240" w:lineRule="auto" w:before="57" w:after="0"/>
        <w:ind w:left="862" w:right="0" w:hanging="260"/>
        <w:jc w:val="left"/>
        <w:rPr>
          <w:sz w:val="20"/>
        </w:rPr>
      </w:pPr>
      <w:r>
        <w:rPr>
          <w:color w:val="1D1D1B"/>
          <w:sz w:val="20"/>
        </w:rPr>
        <w:t>Decretar el cumplimiento de toda</w:t>
      </w:r>
      <w:r>
        <w:rPr>
          <w:color w:val="1D1D1B"/>
          <w:spacing w:val="-11"/>
          <w:sz w:val="20"/>
        </w:rPr>
        <w:t> </w:t>
      </w:r>
      <w:r>
        <w:rPr>
          <w:color w:val="1D1D1B"/>
          <w:sz w:val="20"/>
        </w:rPr>
        <w:t>sentencia.</w:t>
      </w:r>
    </w:p>
    <w:p>
      <w:pPr>
        <w:pStyle w:val="BodyText"/>
        <w:spacing w:before="6"/>
      </w:pPr>
    </w:p>
    <w:p>
      <w:pPr>
        <w:pStyle w:val="BodyText"/>
        <w:spacing w:line="249" w:lineRule="auto" w:before="1"/>
        <w:ind w:left="242" w:right="3" w:firstLine="340"/>
        <w:jc w:val="both"/>
      </w:pPr>
      <w:r>
        <w:rPr>
          <w:color w:val="1D1D1B"/>
        </w:rPr>
        <w:t>Estas atribuciones podrán ser delegadas en Comandantes de Agrupaciones, si el Comandante en Jefe lo estima necesario.</w:t>
      </w:r>
    </w:p>
    <w:p>
      <w:pPr>
        <w:pStyle w:val="BodyText"/>
        <w:spacing w:before="9"/>
        <w:rPr>
          <w:sz w:val="19"/>
        </w:rPr>
      </w:pPr>
    </w:p>
    <w:p>
      <w:pPr>
        <w:pStyle w:val="Heading5"/>
        <w:numPr>
          <w:ilvl w:val="0"/>
          <w:numId w:val="227"/>
        </w:numPr>
        <w:tabs>
          <w:tab w:pos="817" w:val="left" w:leader="none"/>
        </w:tabs>
        <w:spacing w:line="240" w:lineRule="auto" w:before="0" w:after="0"/>
        <w:ind w:left="816" w:right="0" w:hanging="234"/>
        <w:jc w:val="left"/>
        <w:rPr>
          <w:i/>
        </w:rPr>
      </w:pPr>
      <w:r>
        <w:rPr>
          <w:i/>
          <w:color w:val="1D1D1B"/>
        </w:rPr>
        <w:t>Fiscales</w:t>
      </w:r>
      <w:r>
        <w:rPr>
          <w:i/>
          <w:color w:val="1D1D1B"/>
          <w:spacing w:val="-8"/>
        </w:rPr>
        <w:t> </w:t>
      </w:r>
      <w:r>
        <w:rPr>
          <w:i/>
          <w:color w:val="1D1D1B"/>
        </w:rPr>
        <w:t>Navales</w:t>
      </w:r>
    </w:p>
    <w:p>
      <w:pPr>
        <w:pStyle w:val="BodyText"/>
        <w:spacing w:line="249" w:lineRule="auto" w:before="10"/>
        <w:ind w:left="242" w:right="2" w:firstLine="340"/>
        <w:jc w:val="both"/>
      </w:pPr>
      <w:r>
        <w:rPr>
          <w:color w:val="1D1D1B"/>
        </w:rPr>
        <w:t>Son Oficiales de profesión abogados u Oficiales que se estime idóneos para el cargo, debiendo ser nombrados por el Presidente de  la  República,  o por los Comandantes en Jefe de las Instituciones Armadas, quedando subordinados a estos</w:t>
      </w:r>
      <w:r>
        <w:rPr>
          <w:color w:val="1D1D1B"/>
          <w:spacing w:val="-21"/>
        </w:rPr>
        <w:t> </w:t>
      </w:r>
      <w:r>
        <w:rPr>
          <w:color w:val="1D1D1B"/>
        </w:rPr>
        <w:t>últimos.</w:t>
      </w:r>
    </w:p>
    <w:p>
      <w:pPr>
        <w:pStyle w:val="BodyText"/>
        <w:spacing w:before="9"/>
        <w:rPr>
          <w:sz w:val="19"/>
        </w:rPr>
      </w:pPr>
    </w:p>
    <w:p>
      <w:pPr>
        <w:pStyle w:val="BodyText"/>
        <w:spacing w:line="249" w:lineRule="auto"/>
        <w:ind w:left="242" w:right="3" w:firstLine="340"/>
        <w:jc w:val="right"/>
      </w:pPr>
      <w:r>
        <w:rPr>
          <w:color w:val="1D1D1B"/>
          <w:spacing w:val="-4"/>
        </w:rPr>
        <w:t>Los  fiscales   tendrán   las  </w:t>
      </w:r>
      <w:r>
        <w:rPr>
          <w:color w:val="1D1D1B"/>
          <w:spacing w:val="9"/>
        </w:rPr>
        <w:t> </w:t>
      </w:r>
      <w:r>
        <w:rPr>
          <w:color w:val="1D1D1B"/>
          <w:spacing w:val="-4"/>
        </w:rPr>
        <w:t>mismas  </w:t>
      </w:r>
      <w:r>
        <w:rPr>
          <w:color w:val="1D1D1B"/>
          <w:spacing w:val="-1"/>
        </w:rPr>
        <w:t> </w:t>
      </w:r>
      <w:r>
        <w:rPr>
          <w:color w:val="1D1D1B"/>
          <w:spacing w:val="-5"/>
        </w:rPr>
        <w:t>atribuciones</w:t>
      </w:r>
      <w:r>
        <w:rPr>
          <w:color w:val="1D1D1B"/>
        </w:rPr>
        <w:t> y </w:t>
      </w:r>
      <w:r>
        <w:rPr>
          <w:color w:val="1D1D1B"/>
          <w:spacing w:val="-5"/>
        </w:rPr>
        <w:t>deberes </w:t>
      </w:r>
      <w:r>
        <w:rPr>
          <w:color w:val="1D1D1B"/>
          <w:spacing w:val="-4"/>
        </w:rPr>
        <w:t>que los </w:t>
      </w:r>
      <w:r>
        <w:rPr>
          <w:color w:val="1D1D1B"/>
          <w:spacing w:val="-3"/>
        </w:rPr>
        <w:t>de en </w:t>
      </w:r>
      <w:r>
        <w:rPr>
          <w:color w:val="1D1D1B"/>
          <w:spacing w:val="-4"/>
        </w:rPr>
        <w:t>tiempo </w:t>
      </w:r>
      <w:r>
        <w:rPr>
          <w:color w:val="1D1D1B"/>
          <w:spacing w:val="-3"/>
        </w:rPr>
        <w:t>de </w:t>
      </w:r>
      <w:r>
        <w:rPr>
          <w:color w:val="1D1D1B"/>
          <w:spacing w:val="-4"/>
        </w:rPr>
        <w:t>paz, </w:t>
      </w:r>
      <w:r>
        <w:rPr>
          <w:color w:val="1D1D1B"/>
          <w:spacing w:val="-3"/>
        </w:rPr>
        <w:t>con</w:t>
      </w:r>
      <w:r>
        <w:rPr>
          <w:color w:val="1D1D1B"/>
          <w:spacing w:val="7"/>
        </w:rPr>
        <w:t> </w:t>
      </w:r>
      <w:r>
        <w:rPr>
          <w:color w:val="1D1D1B"/>
          <w:spacing w:val="-4"/>
        </w:rPr>
        <w:t>las</w:t>
      </w:r>
      <w:r>
        <w:rPr>
          <w:color w:val="1D1D1B"/>
        </w:rPr>
        <w:t> </w:t>
      </w:r>
      <w:r>
        <w:rPr>
          <w:color w:val="1D1D1B"/>
          <w:spacing w:val="-4"/>
        </w:rPr>
        <w:t>modificaciones</w:t>
      </w:r>
      <w:r>
        <w:rPr>
          <w:color w:val="1D1D1B"/>
          <w:spacing w:val="-16"/>
        </w:rPr>
        <w:t> </w:t>
      </w:r>
      <w:r>
        <w:rPr>
          <w:color w:val="1D1D1B"/>
          <w:spacing w:val="-4"/>
        </w:rPr>
        <w:t>que</w:t>
      </w:r>
      <w:r>
        <w:rPr>
          <w:color w:val="1D1D1B"/>
          <w:spacing w:val="-16"/>
        </w:rPr>
        <w:t> </w:t>
      </w:r>
      <w:r>
        <w:rPr>
          <w:color w:val="1D1D1B"/>
          <w:spacing w:val="-4"/>
        </w:rPr>
        <w:t>las</w:t>
      </w:r>
      <w:r>
        <w:rPr>
          <w:color w:val="1D1D1B"/>
          <w:spacing w:val="-16"/>
        </w:rPr>
        <w:t> </w:t>
      </w:r>
      <w:r>
        <w:rPr>
          <w:color w:val="1D1D1B"/>
          <w:spacing w:val="-5"/>
        </w:rPr>
        <w:t>necesidades</w:t>
      </w:r>
      <w:r>
        <w:rPr>
          <w:color w:val="1D1D1B"/>
          <w:spacing w:val="-15"/>
        </w:rPr>
        <w:t> </w:t>
      </w:r>
      <w:r>
        <w:rPr>
          <w:color w:val="1D1D1B"/>
          <w:spacing w:val="-3"/>
        </w:rPr>
        <w:t>de</w:t>
      </w:r>
      <w:r>
        <w:rPr>
          <w:color w:val="1D1D1B"/>
          <w:spacing w:val="-16"/>
        </w:rPr>
        <w:t> </w:t>
      </w:r>
      <w:r>
        <w:rPr>
          <w:color w:val="1D1D1B"/>
          <w:spacing w:val="-3"/>
        </w:rPr>
        <w:t>la</w:t>
      </w:r>
      <w:r>
        <w:rPr>
          <w:color w:val="1D1D1B"/>
          <w:spacing w:val="-16"/>
        </w:rPr>
        <w:t> </w:t>
      </w:r>
      <w:r>
        <w:rPr>
          <w:color w:val="1D1D1B"/>
          <w:spacing w:val="-5"/>
        </w:rPr>
        <w:t>guerra</w:t>
      </w:r>
      <w:r>
        <w:rPr>
          <w:color w:val="1D1D1B"/>
          <w:spacing w:val="-16"/>
        </w:rPr>
        <w:t> </w:t>
      </w:r>
      <w:r>
        <w:rPr>
          <w:color w:val="1D1D1B"/>
          <w:spacing w:val="-5"/>
        </w:rPr>
        <w:t>exijan.</w:t>
      </w:r>
    </w:p>
    <w:p>
      <w:pPr>
        <w:pStyle w:val="BodyText"/>
        <w:spacing w:before="9"/>
        <w:rPr>
          <w:sz w:val="19"/>
        </w:rPr>
      </w:pPr>
    </w:p>
    <w:p>
      <w:pPr>
        <w:pStyle w:val="BodyText"/>
        <w:spacing w:line="249" w:lineRule="auto"/>
        <w:ind w:left="242" w:right="3" w:firstLine="340"/>
        <w:jc w:val="both"/>
      </w:pPr>
      <w:r>
        <w:rPr>
          <w:color w:val="1D1D1B"/>
        </w:rPr>
        <w:t>A requerimiento del respectivo Comandante en Jefe, deberá iniciar y sustanciar los procesos por delitos</w:t>
      </w:r>
      <w:r>
        <w:rPr>
          <w:color w:val="1D1D1B"/>
          <w:spacing w:val="-22"/>
        </w:rPr>
        <w:t> </w:t>
      </w:r>
      <w:r>
        <w:rPr>
          <w:color w:val="1D1D1B"/>
        </w:rPr>
        <w:t>cometidos</w:t>
      </w:r>
      <w:r>
        <w:rPr>
          <w:color w:val="1D1D1B"/>
          <w:spacing w:val="-22"/>
        </w:rPr>
        <w:t> </w:t>
      </w:r>
      <w:r>
        <w:rPr>
          <w:color w:val="1D1D1B"/>
        </w:rPr>
        <w:t>dentro</w:t>
      </w:r>
      <w:r>
        <w:rPr>
          <w:color w:val="1D1D1B"/>
          <w:spacing w:val="-22"/>
        </w:rPr>
        <w:t> </w:t>
      </w:r>
      <w:r>
        <w:rPr>
          <w:color w:val="1D1D1B"/>
        </w:rPr>
        <w:t>del</w:t>
      </w:r>
      <w:r>
        <w:rPr>
          <w:color w:val="1D1D1B"/>
          <w:spacing w:val="-22"/>
        </w:rPr>
        <w:t> </w:t>
      </w:r>
      <w:r>
        <w:rPr>
          <w:color w:val="1D1D1B"/>
        </w:rPr>
        <w:t>territorio</w:t>
      </w:r>
      <w:r>
        <w:rPr>
          <w:color w:val="1D1D1B"/>
          <w:spacing w:val="-23"/>
        </w:rPr>
        <w:t> </w:t>
      </w:r>
      <w:r>
        <w:rPr>
          <w:color w:val="1D1D1B"/>
        </w:rPr>
        <w:t>que</w:t>
      </w:r>
      <w:r>
        <w:rPr>
          <w:color w:val="1D1D1B"/>
          <w:spacing w:val="-22"/>
        </w:rPr>
        <w:t> </w:t>
      </w:r>
      <w:r>
        <w:rPr>
          <w:color w:val="1D1D1B"/>
        </w:rPr>
        <w:t>ocupen</w:t>
      </w:r>
      <w:r>
        <w:rPr>
          <w:color w:val="1D1D1B"/>
          <w:spacing w:val="-22"/>
        </w:rPr>
        <w:t> </w:t>
      </w:r>
      <w:r>
        <w:rPr>
          <w:color w:val="1D1D1B"/>
        </w:rPr>
        <w:t>o</w:t>
      </w:r>
      <w:r>
        <w:rPr>
          <w:color w:val="1D1D1B"/>
          <w:spacing w:val="-22"/>
        </w:rPr>
        <w:t> </w:t>
      </w:r>
      <w:r>
        <w:rPr>
          <w:color w:val="1D1D1B"/>
        </w:rPr>
        <w:t>en que</w:t>
      </w:r>
      <w:r>
        <w:rPr>
          <w:color w:val="1D1D1B"/>
          <w:spacing w:val="-10"/>
        </w:rPr>
        <w:t> </w:t>
      </w:r>
      <w:r>
        <w:rPr>
          <w:color w:val="1D1D1B"/>
        </w:rPr>
        <w:t>operen</w:t>
      </w:r>
      <w:r>
        <w:rPr>
          <w:color w:val="1D1D1B"/>
          <w:spacing w:val="-10"/>
        </w:rPr>
        <w:t> </w:t>
      </w:r>
      <w:r>
        <w:rPr>
          <w:color w:val="1D1D1B"/>
        </w:rPr>
        <w:t>las</w:t>
      </w:r>
      <w:r>
        <w:rPr>
          <w:color w:val="1D1D1B"/>
          <w:spacing w:val="-10"/>
        </w:rPr>
        <w:t> </w:t>
      </w:r>
      <w:r>
        <w:rPr>
          <w:color w:val="1D1D1B"/>
        </w:rPr>
        <w:t>fuerzas</w:t>
      </w:r>
      <w:r>
        <w:rPr>
          <w:color w:val="1D1D1B"/>
          <w:spacing w:val="-11"/>
        </w:rPr>
        <w:t> </w:t>
      </w:r>
      <w:r>
        <w:rPr>
          <w:color w:val="1D1D1B"/>
        </w:rPr>
        <w:t>hasta</w:t>
      </w:r>
      <w:r>
        <w:rPr>
          <w:color w:val="1D1D1B"/>
          <w:spacing w:val="-10"/>
        </w:rPr>
        <w:t> </w:t>
      </w:r>
      <w:r>
        <w:rPr>
          <w:color w:val="1D1D1B"/>
        </w:rPr>
        <w:t>dejarlos</w:t>
      </w:r>
      <w:r>
        <w:rPr>
          <w:color w:val="1D1D1B"/>
          <w:spacing w:val="-10"/>
        </w:rPr>
        <w:t> </w:t>
      </w:r>
      <w:r>
        <w:rPr>
          <w:color w:val="1D1D1B"/>
        </w:rPr>
        <w:t>en</w:t>
      </w:r>
      <w:r>
        <w:rPr>
          <w:color w:val="1D1D1B"/>
          <w:spacing w:val="-10"/>
        </w:rPr>
        <w:t> </w:t>
      </w:r>
      <w:r>
        <w:rPr>
          <w:color w:val="1D1D1B"/>
        </w:rPr>
        <w:t>condiciones de</w:t>
      </w:r>
      <w:r>
        <w:rPr>
          <w:color w:val="1D1D1B"/>
          <w:spacing w:val="-8"/>
        </w:rPr>
        <w:t> </w:t>
      </w:r>
      <w:r>
        <w:rPr>
          <w:color w:val="1D1D1B"/>
        </w:rPr>
        <w:t>ser</w:t>
      </w:r>
      <w:r>
        <w:rPr>
          <w:color w:val="1D1D1B"/>
          <w:spacing w:val="-8"/>
        </w:rPr>
        <w:t> </w:t>
      </w:r>
      <w:r>
        <w:rPr>
          <w:color w:val="1D1D1B"/>
        </w:rPr>
        <w:t>sometidos</w:t>
      </w:r>
      <w:r>
        <w:rPr>
          <w:color w:val="1D1D1B"/>
          <w:spacing w:val="-9"/>
        </w:rPr>
        <w:t> </w:t>
      </w:r>
      <w:r>
        <w:rPr>
          <w:color w:val="1D1D1B"/>
        </w:rPr>
        <w:t>al</w:t>
      </w:r>
      <w:r>
        <w:rPr>
          <w:color w:val="1D1D1B"/>
          <w:spacing w:val="-8"/>
        </w:rPr>
        <w:t> </w:t>
      </w:r>
      <w:r>
        <w:rPr>
          <w:color w:val="1D1D1B"/>
        </w:rPr>
        <w:t>Consejo</w:t>
      </w:r>
      <w:r>
        <w:rPr>
          <w:color w:val="1D1D1B"/>
          <w:spacing w:val="-8"/>
        </w:rPr>
        <w:t> </w:t>
      </w:r>
      <w:r>
        <w:rPr>
          <w:color w:val="1D1D1B"/>
        </w:rPr>
        <w:t>de</w:t>
      </w:r>
      <w:r>
        <w:rPr>
          <w:color w:val="1D1D1B"/>
          <w:spacing w:val="-8"/>
        </w:rPr>
        <w:t> </w:t>
      </w:r>
      <w:r>
        <w:rPr>
          <w:color w:val="1D1D1B"/>
        </w:rPr>
        <w:t>Guerra.</w:t>
      </w:r>
      <w:r>
        <w:rPr>
          <w:color w:val="1D1D1B"/>
          <w:spacing w:val="-9"/>
        </w:rPr>
        <w:t> </w:t>
      </w:r>
      <w:r>
        <w:rPr>
          <w:color w:val="1D1D1B"/>
        </w:rPr>
        <w:t>Las</w:t>
      </w:r>
      <w:r>
        <w:rPr>
          <w:color w:val="1D1D1B"/>
          <w:spacing w:val="-8"/>
        </w:rPr>
        <w:t> </w:t>
      </w:r>
      <w:r>
        <w:rPr>
          <w:color w:val="1D1D1B"/>
        </w:rPr>
        <w:t>medidas disciplinarias que impongan, serán apelables al Consejo de Guerra que deba conocer la</w:t>
      </w:r>
      <w:r>
        <w:rPr>
          <w:color w:val="1D1D1B"/>
          <w:spacing w:val="-15"/>
        </w:rPr>
        <w:t> </w:t>
      </w:r>
      <w:r>
        <w:rPr>
          <w:color w:val="1D1D1B"/>
        </w:rPr>
        <w:t>causa.</w:t>
      </w:r>
    </w:p>
    <w:p>
      <w:pPr>
        <w:pStyle w:val="BodyText"/>
        <w:spacing w:before="9"/>
        <w:rPr>
          <w:sz w:val="19"/>
        </w:rPr>
      </w:pPr>
    </w:p>
    <w:p>
      <w:pPr>
        <w:pStyle w:val="Heading5"/>
        <w:numPr>
          <w:ilvl w:val="0"/>
          <w:numId w:val="227"/>
        </w:numPr>
        <w:tabs>
          <w:tab w:pos="817" w:val="left" w:leader="none"/>
        </w:tabs>
        <w:spacing w:line="240" w:lineRule="auto" w:before="0" w:after="0"/>
        <w:ind w:left="816" w:right="0" w:hanging="234"/>
        <w:jc w:val="left"/>
        <w:rPr>
          <w:i/>
        </w:rPr>
      </w:pPr>
      <w:r>
        <w:rPr>
          <w:i/>
          <w:color w:val="1D1D1B"/>
        </w:rPr>
        <w:t>Consejo de</w:t>
      </w:r>
      <w:r>
        <w:rPr>
          <w:i/>
          <w:color w:val="1D1D1B"/>
          <w:spacing w:val="-7"/>
        </w:rPr>
        <w:t> </w:t>
      </w:r>
      <w:r>
        <w:rPr>
          <w:i/>
          <w:color w:val="1D1D1B"/>
        </w:rPr>
        <w:t>Guerra</w:t>
      </w:r>
    </w:p>
    <w:p>
      <w:pPr>
        <w:pStyle w:val="BodyText"/>
        <w:spacing w:line="249" w:lineRule="auto" w:before="10"/>
        <w:ind w:left="242" w:right="3" w:firstLine="340"/>
        <w:jc w:val="both"/>
      </w:pPr>
      <w:r>
        <w:rPr>
          <w:color w:val="1D1D1B"/>
        </w:rPr>
        <w:t>Se determinará para cada caso, por decreto del propio Comandante en Jefe y será presidido por el Jefe u Oficial más antiguo.</w:t>
      </w:r>
    </w:p>
    <w:p>
      <w:pPr>
        <w:pStyle w:val="BodyText"/>
        <w:spacing w:before="9"/>
        <w:rPr>
          <w:sz w:val="19"/>
        </w:rPr>
      </w:pPr>
    </w:p>
    <w:p>
      <w:pPr>
        <w:pStyle w:val="BodyText"/>
        <w:spacing w:line="249" w:lineRule="auto"/>
        <w:ind w:left="242" w:right="3" w:firstLine="340"/>
        <w:jc w:val="both"/>
      </w:pPr>
      <w:r>
        <w:rPr>
          <w:color w:val="1D1D1B"/>
        </w:rPr>
        <w:t>Teniendo todos sus miembros las mismas atribuciones, igual representación e idénticos derechos, estará integrado por el Auditor que se designe y por los siguientes vocales:</w:t>
      </w:r>
    </w:p>
    <w:p>
      <w:pPr>
        <w:pStyle w:val="BodyText"/>
        <w:spacing w:before="9"/>
        <w:rPr>
          <w:sz w:val="19"/>
        </w:rPr>
      </w:pPr>
    </w:p>
    <w:p>
      <w:pPr>
        <w:pStyle w:val="ListParagraph"/>
        <w:numPr>
          <w:ilvl w:val="0"/>
          <w:numId w:val="229"/>
        </w:numPr>
        <w:tabs>
          <w:tab w:pos="883" w:val="left" w:leader="none"/>
        </w:tabs>
        <w:spacing w:line="249" w:lineRule="auto" w:before="0" w:after="0"/>
        <w:ind w:left="882" w:right="0" w:hanging="280"/>
        <w:jc w:val="both"/>
        <w:rPr>
          <w:sz w:val="20"/>
        </w:rPr>
      </w:pPr>
      <w:r>
        <w:rPr>
          <w:color w:val="1D1D1B"/>
          <w:spacing w:val="4"/>
          <w:sz w:val="20"/>
        </w:rPr>
        <w:t>Para Personal </w:t>
      </w:r>
      <w:r>
        <w:rPr>
          <w:color w:val="1D1D1B"/>
          <w:spacing w:val="2"/>
          <w:sz w:val="20"/>
        </w:rPr>
        <w:t>de </w:t>
      </w:r>
      <w:r>
        <w:rPr>
          <w:color w:val="1D1D1B"/>
          <w:spacing w:val="4"/>
          <w:sz w:val="20"/>
        </w:rPr>
        <w:t>Gente </w:t>
      </w:r>
      <w:r>
        <w:rPr>
          <w:color w:val="1D1D1B"/>
          <w:spacing w:val="2"/>
          <w:sz w:val="20"/>
        </w:rPr>
        <w:t>de </w:t>
      </w:r>
      <w:r>
        <w:rPr>
          <w:color w:val="1D1D1B"/>
          <w:spacing w:val="4"/>
          <w:sz w:val="20"/>
        </w:rPr>
        <w:t>Mar: </w:t>
      </w:r>
      <w:r>
        <w:rPr>
          <w:color w:val="1D1D1B"/>
          <w:sz w:val="20"/>
        </w:rPr>
        <w:t>6 </w:t>
      </w:r>
      <w:r>
        <w:rPr>
          <w:color w:val="1D1D1B"/>
          <w:spacing w:val="4"/>
          <w:sz w:val="20"/>
        </w:rPr>
        <w:t>Vocales </w:t>
      </w:r>
      <w:r>
        <w:rPr>
          <w:color w:val="1D1D1B"/>
          <w:spacing w:val="3"/>
          <w:sz w:val="20"/>
        </w:rPr>
        <w:t>del </w:t>
      </w:r>
      <w:r>
        <w:rPr>
          <w:color w:val="1D1D1B"/>
          <w:spacing w:val="4"/>
          <w:sz w:val="20"/>
        </w:rPr>
        <w:t>grado </w:t>
      </w:r>
      <w:r>
        <w:rPr>
          <w:color w:val="1D1D1B"/>
          <w:spacing w:val="2"/>
          <w:sz w:val="20"/>
        </w:rPr>
        <w:t>de </w:t>
      </w:r>
      <w:r>
        <w:rPr>
          <w:color w:val="1D1D1B"/>
          <w:spacing w:val="5"/>
          <w:sz w:val="20"/>
        </w:rPr>
        <w:t>Subteniente </w:t>
      </w:r>
      <w:r>
        <w:rPr>
          <w:color w:val="1D1D1B"/>
          <w:sz w:val="20"/>
        </w:rPr>
        <w:t>a </w:t>
      </w:r>
      <w:r>
        <w:rPr>
          <w:color w:val="1D1D1B"/>
          <w:spacing w:val="6"/>
          <w:sz w:val="20"/>
        </w:rPr>
        <w:t>Teniente Primero.</w:t>
      </w:r>
    </w:p>
    <w:p>
      <w:pPr>
        <w:pStyle w:val="BodyText"/>
        <w:spacing w:before="9"/>
        <w:rPr>
          <w:sz w:val="19"/>
        </w:rPr>
      </w:pPr>
    </w:p>
    <w:p>
      <w:pPr>
        <w:pStyle w:val="ListParagraph"/>
        <w:numPr>
          <w:ilvl w:val="0"/>
          <w:numId w:val="229"/>
        </w:numPr>
        <w:tabs>
          <w:tab w:pos="883" w:val="left" w:leader="none"/>
        </w:tabs>
        <w:spacing w:line="249" w:lineRule="auto" w:before="0" w:after="0"/>
        <w:ind w:left="882" w:right="1" w:hanging="280"/>
        <w:jc w:val="both"/>
        <w:rPr>
          <w:sz w:val="20"/>
        </w:rPr>
      </w:pPr>
      <w:r>
        <w:rPr>
          <w:color w:val="1D1D1B"/>
          <w:spacing w:val="2"/>
          <w:sz w:val="20"/>
        </w:rPr>
        <w:t>Para </w:t>
      </w:r>
      <w:r>
        <w:rPr>
          <w:color w:val="1D1D1B"/>
          <w:spacing w:val="3"/>
          <w:sz w:val="20"/>
        </w:rPr>
        <w:t>Oficiales Subalternos: </w:t>
      </w:r>
      <w:r>
        <w:rPr>
          <w:color w:val="1D1D1B"/>
          <w:sz w:val="20"/>
        </w:rPr>
        <w:t>6 </w:t>
      </w:r>
      <w:r>
        <w:rPr>
          <w:color w:val="1D1D1B"/>
          <w:spacing w:val="2"/>
          <w:sz w:val="20"/>
        </w:rPr>
        <w:t>Vocales </w:t>
      </w:r>
      <w:r>
        <w:rPr>
          <w:color w:val="1D1D1B"/>
          <w:sz w:val="20"/>
        </w:rPr>
        <w:t>de</w:t>
      </w:r>
      <w:r>
        <w:rPr>
          <w:color w:val="1D1D1B"/>
          <w:spacing w:val="-30"/>
          <w:sz w:val="20"/>
        </w:rPr>
        <w:t> </w:t>
      </w:r>
      <w:r>
        <w:rPr>
          <w:color w:val="1D1D1B"/>
          <w:sz w:val="20"/>
        </w:rPr>
        <w:t>los </w:t>
      </w:r>
      <w:r>
        <w:rPr>
          <w:color w:val="1D1D1B"/>
          <w:spacing w:val="2"/>
          <w:sz w:val="20"/>
        </w:rPr>
        <w:t>grados </w:t>
      </w:r>
      <w:r>
        <w:rPr>
          <w:color w:val="1D1D1B"/>
          <w:sz w:val="20"/>
        </w:rPr>
        <w:t>de </w:t>
      </w:r>
      <w:r>
        <w:rPr>
          <w:color w:val="1D1D1B"/>
          <w:spacing w:val="2"/>
          <w:sz w:val="20"/>
        </w:rPr>
        <w:t>Capitán </w:t>
      </w:r>
      <w:r>
        <w:rPr>
          <w:color w:val="1D1D1B"/>
          <w:sz w:val="20"/>
        </w:rPr>
        <w:t>de </w:t>
      </w:r>
      <w:r>
        <w:rPr>
          <w:color w:val="1D1D1B"/>
          <w:spacing w:val="2"/>
          <w:sz w:val="20"/>
        </w:rPr>
        <w:t>Corbeta </w:t>
      </w:r>
      <w:r>
        <w:rPr>
          <w:color w:val="1D1D1B"/>
          <w:sz w:val="20"/>
        </w:rPr>
        <w:t>o de </w:t>
      </w:r>
      <w:r>
        <w:rPr>
          <w:color w:val="1D1D1B"/>
          <w:spacing w:val="3"/>
          <w:sz w:val="20"/>
        </w:rPr>
        <w:t>Capitán </w:t>
      </w:r>
      <w:r>
        <w:rPr>
          <w:color w:val="1D1D1B"/>
          <w:sz w:val="20"/>
        </w:rPr>
        <w:t>de</w:t>
      </w:r>
      <w:r>
        <w:rPr>
          <w:color w:val="1D1D1B"/>
          <w:spacing w:val="10"/>
          <w:sz w:val="20"/>
        </w:rPr>
        <w:t> </w:t>
      </w:r>
      <w:r>
        <w:rPr>
          <w:color w:val="1D1D1B"/>
          <w:spacing w:val="4"/>
          <w:sz w:val="20"/>
        </w:rPr>
        <w:t>Fragata.</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16"/>
      </w:pPr>
      <w:r>
        <w:rPr/>
        <w:pict>
          <v:shape style="position:absolute;margin-left:573.636597pt;margin-top:21.273252pt;width:12pt;height:92.8pt;mso-position-horizontal-relative:page;mso-position-vertical-relative:paragraph;z-index:20512" type="#_x0000_t202" filled="false" stroked="false">
            <v:textbox inset="0,0,0,0" style="layout-flow:vertical;mso-layout-flow-alt:bottom-to-top">
              <w:txbxContent>
                <w:p>
                  <w:pPr>
                    <w:pStyle w:val="BodyText"/>
                    <w:spacing w:line="221" w:lineRule="exact"/>
                    <w:ind w:left="20" w:right="-845"/>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4"/>
                    </w:rPr>
                    <w:t>einticuatro</w:t>
                  </w:r>
                </w:p>
              </w:txbxContent>
            </v:textbox>
            <w10:wrap type="none"/>
          </v:shape>
        </w:pict>
      </w:r>
      <w:r>
        <w:rPr/>
        <w:pict>
          <v:shape style="position:absolute;margin-left:573.636597pt;margin-top:-65.746750pt;width:12pt;height:60.2pt;mso-position-horizontal-relative:page;mso-position-vertical-relative:paragraph;z-index:20536" type="#_x0000_t202" filled="false" stroked="false">
            <v:textbox inset="0,0,0,0" style="layout-flow:vertical;mso-layout-flow-alt:bottom-to-top">
              <w:txbxContent>
                <w:p>
                  <w:pPr>
                    <w:pStyle w:val="BodyText"/>
                    <w:spacing w:line="221" w:lineRule="exact"/>
                    <w:ind w:left="20" w:right="-408"/>
                    <w:rPr>
                      <w:rFonts w:ascii="Gill Sans MT"/>
                    </w:rPr>
                  </w:pPr>
                  <w:r>
                    <w:rPr>
                      <w:rFonts w:ascii="Gill Sans MT"/>
                      <w:color w:val="9D9D9C"/>
                      <w:spacing w:val="-4"/>
                      <w:w w:val="111"/>
                    </w:rPr>
                    <w:t>J</w:t>
                  </w:r>
                  <w:r>
                    <w:rPr>
                      <w:rFonts w:ascii="Gill Sans MT"/>
                      <w:color w:val="9D9D9C"/>
                      <w:w w:val="110"/>
                    </w:rPr>
                    <w:t>usticia</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p>
              </w:txbxContent>
            </v:textbox>
            <w10:wrap type="none"/>
          </v:shape>
        </w:pict>
      </w:r>
      <w:r>
        <w:rPr>
          <w:color w:val="9D9D9C"/>
        </w:rPr>
        <w:t>281</w:t>
      </w:r>
    </w:p>
    <w:p>
      <w:pPr>
        <w:spacing w:after="0"/>
        <w:sectPr>
          <w:type w:val="continuous"/>
          <w:pgSz w:w="12750" w:h="15870"/>
          <w:pgMar w:top="420" w:bottom="420" w:left="0" w:right="0"/>
          <w:cols w:num="3" w:equalWidth="0">
            <w:col w:w="6232" w:space="40"/>
            <w:col w:w="4926" w:space="40"/>
            <w:col w:w="1512"/>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ListParagraph"/>
        <w:numPr>
          <w:ilvl w:val="0"/>
          <w:numId w:val="229"/>
        </w:numPr>
        <w:tabs>
          <w:tab w:pos="2194" w:val="left" w:leader="none"/>
        </w:tabs>
        <w:spacing w:line="249" w:lineRule="auto" w:before="74" w:after="0"/>
        <w:ind w:left="2193" w:right="0" w:hanging="280"/>
        <w:jc w:val="both"/>
        <w:rPr>
          <w:sz w:val="20"/>
        </w:rPr>
      </w:pPr>
      <w:r>
        <w:rPr>
          <w:color w:val="1D1D1B"/>
          <w:sz w:val="20"/>
        </w:rPr>
        <w:t>Para Oficiales Jefes, Generales o Superior: 6 Vocales de los grados de Capitán de Navío a Vicealmirante.</w:t>
      </w:r>
    </w:p>
    <w:p>
      <w:pPr>
        <w:pStyle w:val="BodyText"/>
        <w:spacing w:before="9"/>
        <w:rPr>
          <w:sz w:val="19"/>
        </w:rPr>
      </w:pPr>
    </w:p>
    <w:p>
      <w:pPr>
        <w:pStyle w:val="BodyText"/>
        <w:spacing w:line="249" w:lineRule="auto"/>
        <w:ind w:left="1553" w:firstLine="340"/>
        <w:jc w:val="both"/>
      </w:pPr>
      <w:r>
        <w:rPr>
          <w:color w:val="1D1D1B"/>
        </w:rPr>
        <w:t>Al Consejo de Guerra  le  corresponde  juzgar  en única instancia a todos los delitos de tiempo de guerra bajo la Jurisdicción</w:t>
      </w:r>
      <w:r>
        <w:rPr>
          <w:color w:val="1D1D1B"/>
          <w:spacing w:val="-10"/>
        </w:rPr>
        <w:t> </w:t>
      </w:r>
      <w:r>
        <w:rPr>
          <w:color w:val="1D1D1B"/>
        </w:rPr>
        <w:t>Militar.</w:t>
      </w:r>
    </w:p>
    <w:p>
      <w:pPr>
        <w:pStyle w:val="BodyText"/>
        <w:spacing w:before="9"/>
        <w:rPr>
          <w:sz w:val="19"/>
        </w:rPr>
      </w:pPr>
    </w:p>
    <w:p>
      <w:pPr>
        <w:pStyle w:val="Heading5"/>
        <w:numPr>
          <w:ilvl w:val="0"/>
          <w:numId w:val="227"/>
        </w:numPr>
        <w:tabs>
          <w:tab w:pos="2128" w:val="left" w:leader="none"/>
        </w:tabs>
        <w:spacing w:line="240" w:lineRule="auto" w:before="0" w:after="0"/>
        <w:ind w:left="2127" w:right="0" w:hanging="233"/>
        <w:jc w:val="both"/>
        <w:rPr>
          <w:i/>
        </w:rPr>
      </w:pPr>
      <w:r>
        <w:rPr>
          <w:i/>
          <w:color w:val="1D1D1B"/>
        </w:rPr>
        <w:t>Auditores</w:t>
      </w:r>
      <w:r>
        <w:rPr>
          <w:i/>
          <w:color w:val="1D1D1B"/>
          <w:spacing w:val="-15"/>
        </w:rPr>
        <w:t> </w:t>
      </w:r>
      <w:r>
        <w:rPr>
          <w:i/>
          <w:color w:val="1D1D1B"/>
        </w:rPr>
        <w:t>Navales</w:t>
      </w:r>
    </w:p>
    <w:p>
      <w:pPr>
        <w:pStyle w:val="BodyText"/>
        <w:spacing w:line="249" w:lineRule="auto" w:before="10"/>
        <w:ind w:left="1553" w:firstLine="340"/>
        <w:jc w:val="both"/>
      </w:pPr>
      <w:r>
        <w:rPr>
          <w:color w:val="1D1D1B"/>
        </w:rPr>
        <w:t>Serán nombrados por el Presidente de la República o por el Comandante en Jefe respectivo, debiendo</w:t>
      </w:r>
      <w:r>
        <w:rPr>
          <w:color w:val="1D1D1B"/>
          <w:spacing w:val="-11"/>
        </w:rPr>
        <w:t> </w:t>
      </w:r>
      <w:r>
        <w:rPr>
          <w:color w:val="1D1D1B"/>
        </w:rPr>
        <w:t>ser</w:t>
      </w:r>
      <w:r>
        <w:rPr>
          <w:color w:val="1D1D1B"/>
          <w:spacing w:val="-11"/>
        </w:rPr>
        <w:t> </w:t>
      </w:r>
      <w:r>
        <w:rPr>
          <w:color w:val="1D1D1B"/>
        </w:rPr>
        <w:t>abogados</w:t>
      </w:r>
      <w:r>
        <w:rPr>
          <w:color w:val="1D1D1B"/>
          <w:spacing w:val="-11"/>
        </w:rPr>
        <w:t> </w:t>
      </w:r>
      <w:r>
        <w:rPr>
          <w:color w:val="1D1D1B"/>
        </w:rPr>
        <w:t>y</w:t>
      </w:r>
      <w:r>
        <w:rPr>
          <w:color w:val="1D1D1B"/>
          <w:spacing w:val="-11"/>
        </w:rPr>
        <w:t> </w:t>
      </w:r>
      <w:r>
        <w:rPr>
          <w:color w:val="1D1D1B"/>
        </w:rPr>
        <w:t>prefiriéndose</w:t>
      </w:r>
      <w:r>
        <w:rPr>
          <w:color w:val="1D1D1B"/>
          <w:spacing w:val="-11"/>
        </w:rPr>
        <w:t> </w:t>
      </w:r>
      <w:r>
        <w:rPr>
          <w:color w:val="1D1D1B"/>
        </w:rPr>
        <w:t>a</w:t>
      </w:r>
      <w:r>
        <w:rPr>
          <w:color w:val="1D1D1B"/>
          <w:spacing w:val="-11"/>
        </w:rPr>
        <w:t> </w:t>
      </w:r>
      <w:r>
        <w:rPr>
          <w:color w:val="1D1D1B"/>
        </w:rPr>
        <w:t>Oficiales</w:t>
      </w:r>
      <w:r>
        <w:rPr>
          <w:color w:val="1D1D1B"/>
          <w:spacing w:val="-12"/>
        </w:rPr>
        <w:t> </w:t>
      </w:r>
      <w:r>
        <w:rPr>
          <w:color w:val="1D1D1B"/>
        </w:rPr>
        <w:t>en servicio activo o de reserva. Sus funciones</w:t>
      </w:r>
      <w:r>
        <w:rPr>
          <w:color w:val="1D1D1B"/>
          <w:spacing w:val="-8"/>
        </w:rPr>
        <w:t> </w:t>
      </w:r>
      <w:r>
        <w:rPr>
          <w:color w:val="1D1D1B"/>
        </w:rPr>
        <w:t>serán:</w:t>
      </w:r>
    </w:p>
    <w:p>
      <w:pPr>
        <w:pStyle w:val="BodyText"/>
        <w:spacing w:before="9"/>
        <w:rPr>
          <w:sz w:val="19"/>
        </w:rPr>
      </w:pPr>
    </w:p>
    <w:p>
      <w:pPr>
        <w:pStyle w:val="ListParagraph"/>
        <w:numPr>
          <w:ilvl w:val="0"/>
          <w:numId w:val="230"/>
        </w:numPr>
        <w:tabs>
          <w:tab w:pos="1894" w:val="left" w:leader="none"/>
        </w:tabs>
        <w:spacing w:line="249" w:lineRule="auto" w:before="0" w:after="0"/>
        <w:ind w:left="1893" w:right="0" w:hanging="340"/>
        <w:jc w:val="both"/>
        <w:rPr>
          <w:sz w:val="20"/>
        </w:rPr>
      </w:pPr>
      <w:r>
        <w:rPr>
          <w:color w:val="1D1D1B"/>
          <w:sz w:val="20"/>
        </w:rPr>
        <w:t>Asesorar en materias legales  al  Comandante en Jefe al cual estuviere asignado e integrar los Consejos de</w:t>
      </w:r>
      <w:r>
        <w:rPr>
          <w:color w:val="1D1D1B"/>
          <w:spacing w:val="-8"/>
          <w:sz w:val="20"/>
        </w:rPr>
        <w:t> </w:t>
      </w:r>
      <w:r>
        <w:rPr>
          <w:color w:val="1D1D1B"/>
          <w:sz w:val="20"/>
        </w:rPr>
        <w:t>Guerra.</w:t>
      </w:r>
    </w:p>
    <w:p>
      <w:pPr>
        <w:pStyle w:val="ListParagraph"/>
        <w:numPr>
          <w:ilvl w:val="0"/>
          <w:numId w:val="230"/>
        </w:numPr>
        <w:tabs>
          <w:tab w:pos="1894" w:val="left" w:leader="none"/>
        </w:tabs>
        <w:spacing w:line="249" w:lineRule="auto" w:before="114" w:after="0"/>
        <w:ind w:left="1893" w:right="0" w:hanging="340"/>
        <w:jc w:val="both"/>
        <w:rPr>
          <w:sz w:val="20"/>
        </w:rPr>
      </w:pPr>
      <w:r>
        <w:rPr>
          <w:color w:val="1D1D1B"/>
          <w:sz w:val="20"/>
        </w:rPr>
        <w:t>Redactar las sentencias de los Consejos de Guerra y tramitar todas las causas civiles que fueren de la jurisdicción militar en tiempo de guerra. Concurrir con el Comandante en Jefe     a la dictación de sus sentencias y redactarlas, aunque estén disconformes con su</w:t>
      </w:r>
      <w:r>
        <w:rPr>
          <w:color w:val="1D1D1B"/>
          <w:spacing w:val="-29"/>
          <w:sz w:val="20"/>
        </w:rPr>
        <w:t> </w:t>
      </w:r>
      <w:r>
        <w:rPr>
          <w:color w:val="1D1D1B"/>
          <w:sz w:val="20"/>
        </w:rPr>
        <w:t>opinión.</w:t>
      </w:r>
    </w:p>
    <w:p>
      <w:pPr>
        <w:pStyle w:val="BodyText"/>
        <w:spacing w:before="9"/>
        <w:rPr>
          <w:sz w:val="19"/>
        </w:rPr>
      </w:pPr>
    </w:p>
    <w:p>
      <w:pPr>
        <w:pStyle w:val="ListParagraph"/>
        <w:numPr>
          <w:ilvl w:val="0"/>
          <w:numId w:val="231"/>
        </w:numPr>
        <w:tabs>
          <w:tab w:pos="2150" w:val="left" w:leader="none"/>
        </w:tabs>
        <w:spacing w:line="240" w:lineRule="auto" w:before="0" w:after="0"/>
        <w:ind w:left="2149" w:right="0" w:hanging="255"/>
        <w:jc w:val="both"/>
        <w:rPr>
          <w:b/>
          <w:sz w:val="20"/>
        </w:rPr>
      </w:pPr>
      <w:r>
        <w:rPr>
          <w:b/>
          <w:color w:val="1D1D1B"/>
          <w:sz w:val="20"/>
        </w:rPr>
        <w:t>Libro Segundo</w:t>
      </w:r>
      <w:r>
        <w:rPr>
          <w:b/>
          <w:color w:val="1D1D1B"/>
          <w:spacing w:val="-1"/>
          <w:sz w:val="20"/>
        </w:rPr>
        <w:t> </w:t>
      </w:r>
      <w:r>
        <w:rPr>
          <w:b/>
          <w:color w:val="1D1D1B"/>
          <w:sz w:val="20"/>
        </w:rPr>
        <w:t>“Procedimientos”</w:t>
      </w:r>
    </w:p>
    <w:p>
      <w:pPr>
        <w:pStyle w:val="BodyText"/>
        <w:spacing w:before="6"/>
        <w:rPr>
          <w:b/>
        </w:rPr>
      </w:pPr>
    </w:p>
    <w:p>
      <w:pPr>
        <w:pStyle w:val="BodyText"/>
        <w:spacing w:line="249" w:lineRule="auto" w:before="1"/>
        <w:ind w:left="1553" w:firstLine="340"/>
        <w:jc w:val="both"/>
      </w:pPr>
      <w:r>
        <w:rPr>
          <w:color w:val="1D1D1B"/>
        </w:rPr>
        <w:t>En tiempo de paz se aplica, con algunas modificaciones, el procedimiento ordinario sobre crimen</w:t>
      </w:r>
      <w:r>
        <w:rPr>
          <w:color w:val="1D1D1B"/>
          <w:spacing w:val="-24"/>
        </w:rPr>
        <w:t> </w:t>
      </w:r>
      <w:r>
        <w:rPr>
          <w:color w:val="1D1D1B"/>
        </w:rPr>
        <w:t>o</w:t>
      </w:r>
      <w:r>
        <w:rPr>
          <w:color w:val="1D1D1B"/>
          <w:spacing w:val="-24"/>
        </w:rPr>
        <w:t> </w:t>
      </w:r>
      <w:r>
        <w:rPr>
          <w:color w:val="1D1D1B"/>
        </w:rPr>
        <w:t>simple</w:t>
      </w:r>
      <w:r>
        <w:rPr>
          <w:color w:val="1D1D1B"/>
          <w:spacing w:val="-24"/>
        </w:rPr>
        <w:t> </w:t>
      </w:r>
      <w:r>
        <w:rPr>
          <w:color w:val="1D1D1B"/>
        </w:rPr>
        <w:t>delito</w:t>
      </w:r>
      <w:r>
        <w:rPr>
          <w:color w:val="1D1D1B"/>
          <w:spacing w:val="-24"/>
        </w:rPr>
        <w:t> </w:t>
      </w:r>
      <w:r>
        <w:rPr>
          <w:color w:val="1D1D1B"/>
        </w:rPr>
        <w:t>de</w:t>
      </w:r>
      <w:r>
        <w:rPr>
          <w:color w:val="1D1D1B"/>
          <w:spacing w:val="-24"/>
        </w:rPr>
        <w:t> </w:t>
      </w:r>
      <w:r>
        <w:rPr>
          <w:color w:val="1D1D1B"/>
        </w:rPr>
        <w:t>acción</w:t>
      </w:r>
      <w:r>
        <w:rPr>
          <w:color w:val="1D1D1B"/>
          <w:spacing w:val="-24"/>
        </w:rPr>
        <w:t> </w:t>
      </w:r>
      <w:r>
        <w:rPr>
          <w:color w:val="1D1D1B"/>
        </w:rPr>
        <w:t>pública</w:t>
      </w:r>
      <w:r>
        <w:rPr>
          <w:color w:val="1D1D1B"/>
          <w:spacing w:val="-24"/>
        </w:rPr>
        <w:t> </w:t>
      </w:r>
      <w:r>
        <w:rPr>
          <w:color w:val="1D1D1B"/>
        </w:rPr>
        <w:t>que</w:t>
      </w:r>
      <w:r>
        <w:rPr>
          <w:color w:val="1D1D1B"/>
          <w:spacing w:val="-24"/>
        </w:rPr>
        <w:t> </w:t>
      </w:r>
      <w:r>
        <w:rPr>
          <w:color w:val="1D1D1B"/>
        </w:rPr>
        <w:t>establece el Código de Procedimiento</w:t>
      </w:r>
      <w:r>
        <w:rPr>
          <w:color w:val="1D1D1B"/>
          <w:spacing w:val="-8"/>
        </w:rPr>
        <w:t> </w:t>
      </w:r>
      <w:r>
        <w:rPr>
          <w:color w:val="1D1D1B"/>
        </w:rPr>
        <w:t>Penal.</w:t>
      </w:r>
    </w:p>
    <w:p>
      <w:pPr>
        <w:pStyle w:val="BodyText"/>
        <w:spacing w:before="9"/>
        <w:rPr>
          <w:sz w:val="19"/>
        </w:rPr>
      </w:pPr>
    </w:p>
    <w:p>
      <w:pPr>
        <w:pStyle w:val="Heading4"/>
        <w:numPr>
          <w:ilvl w:val="0"/>
          <w:numId w:val="232"/>
        </w:numPr>
        <w:tabs>
          <w:tab w:pos="1777" w:val="left" w:leader="none"/>
        </w:tabs>
        <w:spacing w:line="240" w:lineRule="auto" w:before="0" w:after="0"/>
        <w:ind w:left="1776" w:right="0" w:hanging="223"/>
        <w:jc w:val="left"/>
      </w:pPr>
      <w:r>
        <w:rPr>
          <w:color w:val="1D1D1B"/>
        </w:rPr>
        <w:t>El Sumario</w:t>
      </w:r>
    </w:p>
    <w:p>
      <w:pPr>
        <w:pStyle w:val="BodyText"/>
        <w:spacing w:line="249" w:lineRule="auto" w:before="123"/>
        <w:ind w:left="1893"/>
        <w:jc w:val="both"/>
      </w:pPr>
      <w:r>
        <w:rPr/>
        <w:pict>
          <v:shape style="position:absolute;margin-left:52.628792pt;margin-top:100.607979pt;width:12pt;height:60.2pt;mso-position-horizontal-relative:page;mso-position-vertical-relative:paragraph;z-index:20560" type="#_x0000_t202" filled="false" stroked="false">
            <v:textbox inset="0,0,0,0" style="layout-flow:vertical;mso-layout-flow-alt:bottom-to-top">
              <w:txbxContent>
                <w:p>
                  <w:pPr>
                    <w:pStyle w:val="BodyText"/>
                    <w:spacing w:line="221" w:lineRule="exact"/>
                    <w:ind w:left="20" w:right="-408"/>
                    <w:rPr>
                      <w:rFonts w:ascii="Gill Sans MT"/>
                    </w:rPr>
                  </w:pPr>
                  <w:r>
                    <w:rPr>
                      <w:rFonts w:ascii="Gill Sans MT"/>
                      <w:color w:val="9D9D9C"/>
                      <w:spacing w:val="-4"/>
                      <w:w w:val="111"/>
                    </w:rPr>
                    <w:t>J</w:t>
                  </w:r>
                  <w:r>
                    <w:rPr>
                      <w:rFonts w:ascii="Gill Sans MT"/>
                      <w:color w:val="9D9D9C"/>
                      <w:w w:val="110"/>
                    </w:rPr>
                    <w:t>usticia</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p>
              </w:txbxContent>
            </v:textbox>
            <w10:wrap type="none"/>
          </v:shape>
        </w:pict>
      </w:r>
      <w:r>
        <w:rPr>
          <w:color w:val="1D1D1B"/>
        </w:rPr>
        <w:t>Todo  proceso  criminal  debe   comenzar   por un decreto del Juez que lo manda instruir, siendo hecha la investigación por un Fiscal y constituyendo diligencias de todo Sumario la investigación de  los  hechos  que  constituyen  la infracción; la fijación de las  circunstancias  que influyen en su calificación y penalidad; la determinación de las personas involucradas y su grado de responsabilidad</w:t>
      </w:r>
      <w:r>
        <w:rPr>
          <w:color w:val="1D1D1B"/>
          <w:spacing w:val="-17"/>
        </w:rPr>
        <w:t> </w:t>
      </w:r>
      <w:r>
        <w:rPr>
          <w:color w:val="1D1D1B"/>
        </w:rPr>
        <w:t>pecuniaria.</w:t>
      </w:r>
    </w:p>
    <w:p>
      <w:pPr>
        <w:pStyle w:val="Heading4"/>
        <w:numPr>
          <w:ilvl w:val="0"/>
          <w:numId w:val="232"/>
        </w:numPr>
        <w:tabs>
          <w:tab w:pos="1788" w:val="left" w:leader="none"/>
        </w:tabs>
        <w:spacing w:line="240" w:lineRule="auto" w:before="114" w:after="0"/>
        <w:ind w:left="1787" w:right="0" w:hanging="234"/>
        <w:jc w:val="left"/>
      </w:pPr>
      <w:r>
        <w:rPr>
          <w:color w:val="1D1D1B"/>
        </w:rPr>
        <w:t>La</w:t>
      </w:r>
      <w:r>
        <w:rPr>
          <w:color w:val="1D1D1B"/>
          <w:spacing w:val="-9"/>
        </w:rPr>
        <w:t> </w:t>
      </w:r>
      <w:r>
        <w:rPr>
          <w:color w:val="1D1D1B"/>
        </w:rPr>
        <w:t>Denuncia</w:t>
      </w:r>
    </w:p>
    <w:p>
      <w:pPr>
        <w:pStyle w:val="BodyText"/>
        <w:spacing w:line="249" w:lineRule="auto" w:before="123"/>
        <w:ind w:left="1893"/>
        <w:jc w:val="both"/>
      </w:pPr>
      <w:r>
        <w:rPr>
          <w:color w:val="1D1D1B"/>
        </w:rPr>
        <w:t>Puede denunciar la comisión de un delito, cualquier  persona  que  tenga  conocimiento del</w:t>
      </w:r>
    </w:p>
    <w:p>
      <w:pPr>
        <w:pStyle w:val="BodyText"/>
        <w:tabs>
          <w:tab w:pos="1893" w:val="left" w:leader="none"/>
        </w:tabs>
        <w:spacing w:line="146" w:lineRule="auto" w:before="89"/>
        <w:ind w:left="1893" w:hanging="963"/>
      </w:pPr>
      <w:r>
        <w:rPr>
          <w:b/>
          <w:color w:val="9D9D9C"/>
          <w:position w:val="-10"/>
          <w:sz w:val="24"/>
        </w:rPr>
        <w:t>282</w:t>
        <w:tab/>
      </w:r>
      <w:r>
        <w:rPr>
          <w:color w:val="1D1D1B"/>
        </w:rPr>
        <w:t>hecho,</w:t>
      </w:r>
      <w:r>
        <w:rPr>
          <w:color w:val="1D1D1B"/>
          <w:spacing w:val="-8"/>
        </w:rPr>
        <w:t> </w:t>
      </w:r>
      <w:r>
        <w:rPr>
          <w:color w:val="1D1D1B"/>
        </w:rPr>
        <w:t>que</w:t>
      </w:r>
      <w:r>
        <w:rPr>
          <w:color w:val="1D1D1B"/>
          <w:spacing w:val="-8"/>
        </w:rPr>
        <w:t> </w:t>
      </w:r>
      <w:r>
        <w:rPr>
          <w:color w:val="1D1D1B"/>
        </w:rPr>
        <w:t>en</w:t>
      </w:r>
      <w:r>
        <w:rPr>
          <w:color w:val="1D1D1B"/>
          <w:spacing w:val="-8"/>
        </w:rPr>
        <w:t> </w:t>
      </w:r>
      <w:r>
        <w:rPr>
          <w:color w:val="1D1D1B"/>
        </w:rPr>
        <w:t>el</w:t>
      </w:r>
      <w:r>
        <w:rPr>
          <w:color w:val="1D1D1B"/>
          <w:spacing w:val="-8"/>
        </w:rPr>
        <w:t> </w:t>
      </w:r>
      <w:r>
        <w:rPr>
          <w:color w:val="1D1D1B"/>
        </w:rPr>
        <w:t>caso</w:t>
      </w:r>
      <w:r>
        <w:rPr>
          <w:color w:val="1D1D1B"/>
          <w:spacing w:val="-9"/>
        </w:rPr>
        <w:t> </w:t>
      </w:r>
      <w:r>
        <w:rPr>
          <w:color w:val="1D1D1B"/>
        </w:rPr>
        <w:t>de</w:t>
      </w:r>
      <w:r>
        <w:rPr>
          <w:color w:val="1D1D1B"/>
          <w:spacing w:val="-8"/>
        </w:rPr>
        <w:t> </w:t>
      </w:r>
      <w:r>
        <w:rPr>
          <w:color w:val="1D1D1B"/>
        </w:rPr>
        <w:t>los</w:t>
      </w:r>
      <w:r>
        <w:rPr>
          <w:color w:val="1D1D1B"/>
          <w:spacing w:val="-8"/>
        </w:rPr>
        <w:t> </w:t>
      </w:r>
      <w:r>
        <w:rPr>
          <w:color w:val="1D1D1B"/>
        </w:rPr>
        <w:t>empleados</w:t>
      </w:r>
      <w:r>
        <w:rPr>
          <w:color w:val="1D1D1B"/>
          <w:spacing w:val="-8"/>
        </w:rPr>
        <w:t> </w:t>
      </w:r>
      <w:r>
        <w:rPr>
          <w:color w:val="1D1D1B"/>
        </w:rPr>
        <w:t>públicos</w:t>
      </w:r>
      <w:r>
        <w:rPr>
          <w:color w:val="1D1D1B"/>
          <w:spacing w:val="-1"/>
        </w:rPr>
        <w:t> </w:t>
      </w:r>
      <w:r>
        <w:rPr>
          <w:color w:val="1D1D1B"/>
        </w:rPr>
        <w:t>y miembros de las Fuerzas Armadas,</w:t>
      </w:r>
      <w:r>
        <w:rPr>
          <w:color w:val="1D1D1B"/>
          <w:spacing w:val="7"/>
        </w:rPr>
        <w:t> </w:t>
      </w:r>
      <w:r>
        <w:rPr>
          <w:color w:val="1D1D1B"/>
        </w:rPr>
        <w:t>representa</w:t>
      </w:r>
    </w:p>
    <w:p>
      <w:pPr>
        <w:pStyle w:val="BodyText"/>
        <w:spacing w:before="26"/>
        <w:ind w:left="1893"/>
        <w:jc w:val="both"/>
      </w:pPr>
      <w:r>
        <w:rPr/>
        <w:pict>
          <v:shape style="position:absolute;margin-left:53.898792pt;margin-top:2.577981pt;width:12pt;height:92.8pt;mso-position-horizontal-relative:page;mso-position-vertical-relative:paragraph;z-index:20584" type="#_x0000_t202" filled="false" stroked="false">
            <v:textbox inset="0,0,0,0" style="layout-flow:vertical;mso-layout-flow-alt:bottom-to-top">
              <w:txbxContent>
                <w:p>
                  <w:pPr>
                    <w:pStyle w:val="BodyText"/>
                    <w:spacing w:line="221" w:lineRule="exact"/>
                    <w:ind w:left="20" w:right="-845"/>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4"/>
                    </w:rPr>
                    <w:t>einticuatro</w:t>
                  </w:r>
                </w:p>
              </w:txbxContent>
            </v:textbox>
            <w10:wrap type="none"/>
          </v:shape>
        </w:pict>
      </w:r>
      <w:r>
        <w:rPr>
          <w:color w:val="1D1D1B"/>
        </w:rPr>
        <w:t>un deber denunciar.</w:t>
      </w:r>
    </w:p>
    <w:p>
      <w:pPr>
        <w:pStyle w:val="Heading4"/>
        <w:numPr>
          <w:ilvl w:val="0"/>
          <w:numId w:val="232"/>
        </w:numPr>
        <w:tabs>
          <w:tab w:pos="1777" w:val="left" w:leader="none"/>
        </w:tabs>
        <w:spacing w:line="240" w:lineRule="auto" w:before="123" w:after="0"/>
        <w:ind w:left="1776" w:right="0" w:hanging="223"/>
        <w:jc w:val="left"/>
      </w:pPr>
      <w:r>
        <w:rPr>
          <w:color w:val="1D1D1B"/>
        </w:rPr>
        <w:t>La</w:t>
      </w:r>
      <w:r>
        <w:rPr>
          <w:color w:val="1D1D1B"/>
          <w:spacing w:val="-10"/>
        </w:rPr>
        <w:t> </w:t>
      </w:r>
      <w:r>
        <w:rPr>
          <w:color w:val="1D1D1B"/>
        </w:rPr>
        <w:t>Detención</w:t>
      </w:r>
    </w:p>
    <w:p>
      <w:pPr>
        <w:pStyle w:val="BodyText"/>
        <w:spacing w:line="249" w:lineRule="auto" w:before="123"/>
        <w:ind w:left="1893"/>
        <w:jc w:val="both"/>
      </w:pPr>
      <w:r>
        <w:rPr>
          <w:color w:val="1D1D1B"/>
        </w:rPr>
        <w:t>Por</w:t>
      </w:r>
      <w:r>
        <w:rPr>
          <w:color w:val="1D1D1B"/>
          <w:spacing w:val="-10"/>
        </w:rPr>
        <w:t> </w:t>
      </w:r>
      <w:r>
        <w:rPr>
          <w:color w:val="1D1D1B"/>
          <w:spacing w:val="-3"/>
        </w:rPr>
        <w:t>Detención</w:t>
      </w:r>
      <w:r>
        <w:rPr>
          <w:color w:val="1D1D1B"/>
          <w:spacing w:val="-10"/>
        </w:rPr>
        <w:t> </w:t>
      </w:r>
      <w:r>
        <w:rPr>
          <w:color w:val="1D1D1B"/>
        </w:rPr>
        <w:t>se</w:t>
      </w:r>
      <w:r>
        <w:rPr>
          <w:color w:val="1D1D1B"/>
          <w:spacing w:val="-10"/>
        </w:rPr>
        <w:t> </w:t>
      </w:r>
      <w:r>
        <w:rPr>
          <w:color w:val="1D1D1B"/>
          <w:spacing w:val="-3"/>
        </w:rPr>
        <w:t>entiende</w:t>
      </w:r>
      <w:r>
        <w:rPr>
          <w:color w:val="1D1D1B"/>
          <w:spacing w:val="-10"/>
        </w:rPr>
        <w:t> </w:t>
      </w:r>
      <w:r>
        <w:rPr>
          <w:color w:val="1D1D1B"/>
        </w:rPr>
        <w:t>la</w:t>
      </w:r>
      <w:r>
        <w:rPr>
          <w:color w:val="1D1D1B"/>
          <w:spacing w:val="-10"/>
        </w:rPr>
        <w:t> </w:t>
      </w:r>
      <w:r>
        <w:rPr>
          <w:color w:val="1D1D1B"/>
          <w:spacing w:val="-3"/>
        </w:rPr>
        <w:t>privación</w:t>
      </w:r>
      <w:r>
        <w:rPr>
          <w:color w:val="1D1D1B"/>
          <w:spacing w:val="-10"/>
        </w:rPr>
        <w:t> </w:t>
      </w:r>
      <w:r>
        <w:rPr>
          <w:color w:val="1D1D1B"/>
        </w:rPr>
        <w:t>de</w:t>
      </w:r>
      <w:r>
        <w:rPr>
          <w:color w:val="1D1D1B"/>
          <w:spacing w:val="-10"/>
        </w:rPr>
        <w:t> </w:t>
      </w:r>
      <w:r>
        <w:rPr>
          <w:color w:val="1D1D1B"/>
          <w:spacing w:val="-3"/>
        </w:rPr>
        <w:t>libertad, </w:t>
      </w:r>
      <w:r>
        <w:rPr>
          <w:color w:val="1D1D1B"/>
        </w:rPr>
        <w:t>por </w:t>
      </w:r>
      <w:r>
        <w:rPr>
          <w:color w:val="1D1D1B"/>
          <w:spacing w:val="-3"/>
        </w:rPr>
        <w:t>breve </w:t>
      </w:r>
      <w:r>
        <w:rPr>
          <w:color w:val="1D1D1B"/>
        </w:rPr>
        <w:t>tiempo, a un </w:t>
      </w:r>
      <w:r>
        <w:rPr>
          <w:color w:val="1D1D1B"/>
          <w:spacing w:val="-3"/>
        </w:rPr>
        <w:t>individuo </w:t>
      </w:r>
      <w:r>
        <w:rPr>
          <w:color w:val="1D1D1B"/>
        </w:rPr>
        <w:t>contra </w:t>
      </w:r>
      <w:r>
        <w:rPr>
          <w:color w:val="1D1D1B"/>
          <w:spacing w:val="-3"/>
        </w:rPr>
        <w:t>quien aparecen</w:t>
      </w:r>
      <w:r>
        <w:rPr>
          <w:color w:val="1D1D1B"/>
          <w:spacing w:val="-26"/>
        </w:rPr>
        <w:t> </w:t>
      </w:r>
      <w:r>
        <w:rPr>
          <w:color w:val="1D1D1B"/>
        </w:rPr>
        <w:t>fundadas</w:t>
      </w:r>
      <w:r>
        <w:rPr>
          <w:color w:val="1D1D1B"/>
          <w:spacing w:val="-27"/>
        </w:rPr>
        <w:t> </w:t>
      </w:r>
      <w:r>
        <w:rPr>
          <w:color w:val="1D1D1B"/>
        </w:rPr>
        <w:t>sospechas</w:t>
      </w:r>
      <w:r>
        <w:rPr>
          <w:color w:val="1D1D1B"/>
          <w:spacing w:val="-26"/>
        </w:rPr>
        <w:t> </w:t>
      </w:r>
      <w:r>
        <w:rPr>
          <w:color w:val="1D1D1B"/>
        </w:rPr>
        <w:t>de</w:t>
      </w:r>
      <w:r>
        <w:rPr>
          <w:color w:val="1D1D1B"/>
          <w:spacing w:val="-26"/>
        </w:rPr>
        <w:t> </w:t>
      </w:r>
      <w:r>
        <w:rPr>
          <w:color w:val="1D1D1B"/>
        </w:rPr>
        <w:t>ser</w:t>
      </w:r>
      <w:r>
        <w:rPr>
          <w:color w:val="1D1D1B"/>
          <w:spacing w:val="-26"/>
        </w:rPr>
        <w:t> </w:t>
      </w:r>
      <w:r>
        <w:rPr>
          <w:color w:val="1D1D1B"/>
        </w:rPr>
        <w:t>responsable de un </w:t>
      </w:r>
      <w:r>
        <w:rPr>
          <w:color w:val="1D1D1B"/>
          <w:spacing w:val="-3"/>
        </w:rPr>
        <w:t>delito, </w:t>
      </w:r>
      <w:r>
        <w:rPr>
          <w:color w:val="1D1D1B"/>
        </w:rPr>
        <w:t>o contra </w:t>
      </w:r>
      <w:r>
        <w:rPr>
          <w:color w:val="1D1D1B"/>
          <w:spacing w:val="-3"/>
        </w:rPr>
        <w:t>quien aparece </w:t>
      </w:r>
      <w:r>
        <w:rPr>
          <w:color w:val="1D1D1B"/>
        </w:rPr>
        <w:t>motivo  </w:t>
      </w:r>
      <w:r>
        <w:rPr>
          <w:color w:val="1D1D1B"/>
          <w:spacing w:val="49"/>
        </w:rPr>
        <w:t> </w:t>
      </w:r>
      <w:r>
        <w:rPr>
          <w:color w:val="1D1D1B"/>
          <w:spacing w:val="-3"/>
        </w:rPr>
        <w:t>que</w:t>
      </w:r>
    </w:p>
    <w:p>
      <w:pPr>
        <w:pStyle w:val="BodyText"/>
        <w:spacing w:line="249" w:lineRule="auto" w:before="74"/>
        <w:ind w:left="583" w:right="1552"/>
        <w:jc w:val="both"/>
      </w:pPr>
      <w:r>
        <w:rPr/>
        <w:br w:type="column"/>
      </w:r>
      <w:r>
        <w:rPr>
          <w:color w:val="1D1D1B"/>
          <w:spacing w:val="-3"/>
        </w:rPr>
        <w:t>induzca </w:t>
      </w:r>
      <w:r>
        <w:rPr>
          <w:color w:val="1D1D1B"/>
        </w:rPr>
        <w:t>a creer que no ha de </w:t>
      </w:r>
      <w:r>
        <w:rPr>
          <w:color w:val="1D1D1B"/>
          <w:spacing w:val="-3"/>
        </w:rPr>
        <w:t>prestar </w:t>
      </w:r>
      <w:r>
        <w:rPr>
          <w:color w:val="1D1D1B"/>
        </w:rPr>
        <w:t>a la </w:t>
      </w:r>
      <w:r>
        <w:rPr>
          <w:color w:val="1D1D1B"/>
          <w:spacing w:val="-3"/>
        </w:rPr>
        <w:t>justicia </w:t>
      </w:r>
      <w:r>
        <w:rPr>
          <w:color w:val="1D1D1B"/>
        </w:rPr>
        <w:t>la </w:t>
      </w:r>
      <w:r>
        <w:rPr>
          <w:color w:val="1D1D1B"/>
          <w:spacing w:val="-3"/>
        </w:rPr>
        <w:t>cooperación oportuna </w:t>
      </w:r>
      <w:r>
        <w:rPr>
          <w:color w:val="1D1D1B"/>
        </w:rPr>
        <w:t>a que lo </w:t>
      </w:r>
      <w:r>
        <w:rPr>
          <w:color w:val="1D1D1B"/>
          <w:spacing w:val="-3"/>
        </w:rPr>
        <w:t>obliga </w:t>
      </w:r>
      <w:r>
        <w:rPr>
          <w:color w:val="1D1D1B"/>
        </w:rPr>
        <w:t>la ley </w:t>
      </w:r>
      <w:r>
        <w:rPr>
          <w:color w:val="1D1D1B"/>
          <w:spacing w:val="-3"/>
        </w:rPr>
        <w:t>para </w:t>
      </w:r>
      <w:r>
        <w:rPr>
          <w:color w:val="1D1D1B"/>
        </w:rPr>
        <w:t>la </w:t>
      </w:r>
      <w:r>
        <w:rPr>
          <w:color w:val="1D1D1B"/>
          <w:spacing w:val="-3"/>
        </w:rPr>
        <w:t>investigación </w:t>
      </w:r>
      <w:r>
        <w:rPr>
          <w:color w:val="1D1D1B"/>
        </w:rPr>
        <w:t>de un </w:t>
      </w:r>
      <w:r>
        <w:rPr>
          <w:color w:val="1D1D1B"/>
          <w:spacing w:val="-3"/>
        </w:rPr>
        <w:t>hecho. </w:t>
      </w:r>
      <w:r>
        <w:rPr>
          <w:color w:val="1D1D1B"/>
        </w:rPr>
        <w:t>En caso </w:t>
      </w:r>
      <w:r>
        <w:rPr>
          <w:color w:val="1D1D1B"/>
          <w:spacing w:val="-3"/>
        </w:rPr>
        <w:t>de delito</w:t>
      </w:r>
      <w:r>
        <w:rPr>
          <w:color w:val="1D1D1B"/>
          <w:spacing w:val="-13"/>
        </w:rPr>
        <w:t> </w:t>
      </w:r>
      <w:r>
        <w:rPr>
          <w:color w:val="1D1D1B"/>
        </w:rPr>
        <w:t>“in</w:t>
      </w:r>
      <w:r>
        <w:rPr>
          <w:color w:val="1D1D1B"/>
          <w:spacing w:val="-14"/>
        </w:rPr>
        <w:t> </w:t>
      </w:r>
      <w:r>
        <w:rPr>
          <w:color w:val="1D1D1B"/>
        </w:rPr>
        <w:t>fraganti”,</w:t>
      </w:r>
      <w:r>
        <w:rPr>
          <w:color w:val="1D1D1B"/>
          <w:spacing w:val="-14"/>
        </w:rPr>
        <w:t> </w:t>
      </w:r>
      <w:r>
        <w:rPr>
          <w:color w:val="1D1D1B"/>
        </w:rPr>
        <w:t>el</w:t>
      </w:r>
      <w:r>
        <w:rPr>
          <w:color w:val="1D1D1B"/>
          <w:spacing w:val="-13"/>
        </w:rPr>
        <w:t> </w:t>
      </w:r>
      <w:r>
        <w:rPr>
          <w:color w:val="1D1D1B"/>
        </w:rPr>
        <w:t>Oficial</w:t>
      </w:r>
      <w:r>
        <w:rPr>
          <w:color w:val="1D1D1B"/>
          <w:spacing w:val="-14"/>
        </w:rPr>
        <w:t> </w:t>
      </w:r>
      <w:r>
        <w:rPr>
          <w:color w:val="1D1D1B"/>
        </w:rPr>
        <w:t>al</w:t>
      </w:r>
      <w:r>
        <w:rPr>
          <w:color w:val="1D1D1B"/>
          <w:spacing w:val="-13"/>
        </w:rPr>
        <w:t> </w:t>
      </w:r>
      <w:r>
        <w:rPr>
          <w:color w:val="1D1D1B"/>
        </w:rPr>
        <w:t>mando</w:t>
      </w:r>
      <w:r>
        <w:rPr>
          <w:color w:val="1D1D1B"/>
          <w:spacing w:val="-13"/>
        </w:rPr>
        <w:t> </w:t>
      </w:r>
      <w:r>
        <w:rPr>
          <w:color w:val="1D1D1B"/>
        </w:rPr>
        <w:t>de</w:t>
      </w:r>
      <w:r>
        <w:rPr>
          <w:color w:val="1D1D1B"/>
          <w:spacing w:val="-13"/>
        </w:rPr>
        <w:t> </w:t>
      </w:r>
      <w:r>
        <w:rPr>
          <w:color w:val="1D1D1B"/>
        </w:rPr>
        <w:t>la</w:t>
      </w:r>
      <w:r>
        <w:rPr>
          <w:color w:val="1D1D1B"/>
          <w:spacing w:val="-13"/>
        </w:rPr>
        <w:t> </w:t>
      </w:r>
      <w:r>
        <w:rPr>
          <w:color w:val="1D1D1B"/>
          <w:spacing w:val="-2"/>
        </w:rPr>
        <w:t>Fuerza </w:t>
      </w:r>
      <w:r>
        <w:rPr>
          <w:color w:val="1D1D1B"/>
          <w:spacing w:val="-3"/>
        </w:rPr>
        <w:t>donde  </w:t>
      </w:r>
      <w:r>
        <w:rPr>
          <w:color w:val="1D1D1B"/>
        </w:rPr>
        <w:t>el  </w:t>
      </w:r>
      <w:r>
        <w:rPr>
          <w:color w:val="1D1D1B"/>
          <w:spacing w:val="-3"/>
        </w:rPr>
        <w:t>hecho  </w:t>
      </w:r>
      <w:r>
        <w:rPr>
          <w:color w:val="1D1D1B"/>
        </w:rPr>
        <w:t>se  ha  </w:t>
      </w:r>
      <w:r>
        <w:rPr>
          <w:color w:val="1D1D1B"/>
          <w:spacing w:val="-3"/>
        </w:rPr>
        <w:t>perpetrado,  procederá  </w:t>
      </w:r>
      <w:r>
        <w:rPr>
          <w:color w:val="1D1D1B"/>
        </w:rPr>
        <w:t>a </w:t>
      </w:r>
      <w:r>
        <w:rPr>
          <w:color w:val="1D1D1B"/>
          <w:spacing w:val="-3"/>
        </w:rPr>
        <w:t>detener </w:t>
      </w:r>
      <w:r>
        <w:rPr>
          <w:color w:val="1D1D1B"/>
        </w:rPr>
        <w:t>a los </w:t>
      </w:r>
      <w:r>
        <w:rPr>
          <w:color w:val="1D1D1B"/>
          <w:spacing w:val="-3"/>
        </w:rPr>
        <w:t>culpables </w:t>
      </w:r>
      <w:r>
        <w:rPr>
          <w:color w:val="1D1D1B"/>
        </w:rPr>
        <w:t>y a </w:t>
      </w:r>
      <w:r>
        <w:rPr>
          <w:color w:val="1D1D1B"/>
          <w:spacing w:val="-3"/>
        </w:rPr>
        <w:t>investigar </w:t>
      </w:r>
      <w:r>
        <w:rPr>
          <w:color w:val="1D1D1B"/>
        </w:rPr>
        <w:t>con los </w:t>
      </w:r>
      <w:r>
        <w:rPr>
          <w:color w:val="1D1D1B"/>
          <w:spacing w:val="-3"/>
        </w:rPr>
        <w:t>medios</w:t>
      </w:r>
      <w:r>
        <w:rPr>
          <w:color w:val="1D1D1B"/>
          <w:spacing w:val="-9"/>
        </w:rPr>
        <w:t> </w:t>
      </w:r>
      <w:r>
        <w:rPr>
          <w:color w:val="1D1D1B"/>
        </w:rPr>
        <w:t>a</w:t>
      </w:r>
      <w:r>
        <w:rPr>
          <w:color w:val="1D1D1B"/>
          <w:spacing w:val="-9"/>
        </w:rPr>
        <w:t> </w:t>
      </w:r>
      <w:r>
        <w:rPr>
          <w:color w:val="1D1D1B"/>
        </w:rPr>
        <w:t>su</w:t>
      </w:r>
      <w:r>
        <w:rPr>
          <w:color w:val="1D1D1B"/>
          <w:spacing w:val="-9"/>
        </w:rPr>
        <w:t> </w:t>
      </w:r>
      <w:r>
        <w:rPr>
          <w:color w:val="1D1D1B"/>
          <w:spacing w:val="-3"/>
        </w:rPr>
        <w:t>alcance,</w:t>
      </w:r>
      <w:r>
        <w:rPr>
          <w:color w:val="1D1D1B"/>
          <w:spacing w:val="-9"/>
        </w:rPr>
        <w:t> </w:t>
      </w:r>
      <w:r>
        <w:rPr>
          <w:color w:val="1D1D1B"/>
        </w:rPr>
        <w:t>la</w:t>
      </w:r>
      <w:r>
        <w:rPr>
          <w:color w:val="1D1D1B"/>
          <w:spacing w:val="-9"/>
        </w:rPr>
        <w:t> </w:t>
      </w:r>
      <w:r>
        <w:rPr>
          <w:color w:val="1D1D1B"/>
          <w:spacing w:val="-3"/>
        </w:rPr>
        <w:t>existencia</w:t>
      </w:r>
      <w:r>
        <w:rPr>
          <w:color w:val="1D1D1B"/>
          <w:spacing w:val="-9"/>
        </w:rPr>
        <w:t> </w:t>
      </w:r>
      <w:r>
        <w:rPr>
          <w:color w:val="1D1D1B"/>
        </w:rPr>
        <w:t>del</w:t>
      </w:r>
      <w:r>
        <w:rPr>
          <w:color w:val="1D1D1B"/>
          <w:spacing w:val="-9"/>
        </w:rPr>
        <w:t> </w:t>
      </w:r>
      <w:r>
        <w:rPr>
          <w:color w:val="1D1D1B"/>
          <w:spacing w:val="-3"/>
        </w:rPr>
        <w:t>hecho</w:t>
      </w:r>
      <w:r>
        <w:rPr>
          <w:color w:val="1D1D1B"/>
          <w:spacing w:val="-9"/>
        </w:rPr>
        <w:t> </w:t>
      </w:r>
      <w:r>
        <w:rPr>
          <w:color w:val="1D1D1B"/>
        </w:rPr>
        <w:t>y</w:t>
      </w:r>
      <w:r>
        <w:rPr>
          <w:color w:val="1D1D1B"/>
          <w:spacing w:val="-9"/>
        </w:rPr>
        <w:t> </w:t>
      </w:r>
      <w:r>
        <w:rPr>
          <w:color w:val="1D1D1B"/>
        </w:rPr>
        <w:t>sus </w:t>
      </w:r>
      <w:r>
        <w:rPr>
          <w:color w:val="1D1D1B"/>
          <w:spacing w:val="-3"/>
        </w:rPr>
        <w:t>circunstancias. Terminada </w:t>
      </w:r>
      <w:r>
        <w:rPr>
          <w:color w:val="1D1D1B"/>
        </w:rPr>
        <w:t>ésta, </w:t>
      </w:r>
      <w:r>
        <w:rPr>
          <w:color w:val="1D1D1B"/>
          <w:spacing w:val="-3"/>
        </w:rPr>
        <w:t>pondrá </w:t>
      </w:r>
      <w:r>
        <w:rPr>
          <w:color w:val="1D1D1B"/>
        </w:rPr>
        <w:t>el o los culpables a </w:t>
      </w:r>
      <w:r>
        <w:rPr>
          <w:color w:val="1D1D1B"/>
          <w:spacing w:val="-3"/>
        </w:rPr>
        <w:t>disposición </w:t>
      </w:r>
      <w:r>
        <w:rPr>
          <w:color w:val="1D1D1B"/>
        </w:rPr>
        <w:t>del Juzgado con un</w:t>
      </w:r>
      <w:r>
        <w:rPr>
          <w:color w:val="1D1D1B"/>
          <w:spacing w:val="-22"/>
        </w:rPr>
        <w:t> </w:t>
      </w:r>
      <w:r>
        <w:rPr>
          <w:color w:val="1D1D1B"/>
        </w:rPr>
        <w:t>Parte en que relate los </w:t>
      </w:r>
      <w:r>
        <w:rPr>
          <w:color w:val="1D1D1B"/>
          <w:spacing w:val="-3"/>
        </w:rPr>
        <w:t>hechos, decretando </w:t>
      </w:r>
      <w:r>
        <w:rPr>
          <w:color w:val="1D1D1B"/>
        </w:rPr>
        <w:t>el Juez </w:t>
      </w:r>
      <w:r>
        <w:rPr>
          <w:color w:val="1D1D1B"/>
          <w:spacing w:val="-3"/>
        </w:rPr>
        <w:t>la </w:t>
      </w:r>
      <w:r>
        <w:rPr>
          <w:color w:val="1D1D1B"/>
        </w:rPr>
        <w:t>formación</w:t>
      </w:r>
      <w:r>
        <w:rPr>
          <w:color w:val="1D1D1B"/>
          <w:spacing w:val="-24"/>
        </w:rPr>
        <w:t> </w:t>
      </w:r>
      <w:r>
        <w:rPr>
          <w:color w:val="1D1D1B"/>
        </w:rPr>
        <w:t>del</w:t>
      </w:r>
      <w:r>
        <w:rPr>
          <w:color w:val="1D1D1B"/>
          <w:spacing w:val="-23"/>
        </w:rPr>
        <w:t> </w:t>
      </w:r>
      <w:r>
        <w:rPr>
          <w:color w:val="1D1D1B"/>
        </w:rPr>
        <w:t>sumario</w:t>
      </w:r>
      <w:r>
        <w:rPr>
          <w:color w:val="1D1D1B"/>
          <w:spacing w:val="-24"/>
        </w:rPr>
        <w:t> </w:t>
      </w:r>
      <w:r>
        <w:rPr>
          <w:color w:val="1D1D1B"/>
        </w:rPr>
        <w:t>respectivo.</w:t>
      </w:r>
    </w:p>
    <w:p>
      <w:pPr>
        <w:pStyle w:val="BodyText"/>
        <w:spacing w:before="9"/>
        <w:rPr>
          <w:sz w:val="19"/>
        </w:rPr>
      </w:pPr>
    </w:p>
    <w:p>
      <w:pPr>
        <w:pStyle w:val="BodyText"/>
        <w:ind w:left="583"/>
        <w:jc w:val="both"/>
      </w:pPr>
      <w:r>
        <w:rPr>
          <w:color w:val="1D1D1B"/>
        </w:rPr>
        <w:t>Las detenciones se efectuarán:</w:t>
      </w:r>
    </w:p>
    <w:p>
      <w:pPr>
        <w:pStyle w:val="BodyText"/>
        <w:spacing w:before="6"/>
      </w:pPr>
    </w:p>
    <w:p>
      <w:pPr>
        <w:pStyle w:val="BodyText"/>
        <w:spacing w:before="1"/>
        <w:ind w:left="243" w:right="963"/>
      </w:pPr>
      <w:r>
        <w:rPr>
          <w:b/>
          <w:color w:val="1D1D1B"/>
        </w:rPr>
        <w:t>De un civil</w:t>
      </w:r>
      <w:r>
        <w:rPr>
          <w:color w:val="1D1D1B"/>
        </w:rPr>
        <w:t>: en la cárcel o lugar público que se indique.</w:t>
      </w:r>
    </w:p>
    <w:p>
      <w:pPr>
        <w:pStyle w:val="BodyText"/>
        <w:spacing w:before="7"/>
        <w:rPr>
          <w:sz w:val="15"/>
        </w:rPr>
      </w:pPr>
    </w:p>
    <w:p>
      <w:pPr>
        <w:pStyle w:val="BodyText"/>
        <w:spacing w:line="249" w:lineRule="auto"/>
        <w:ind w:left="243" w:right="1548"/>
      </w:pPr>
      <w:r>
        <w:rPr>
          <w:b/>
          <w:color w:val="1D1D1B"/>
        </w:rPr>
        <w:t>De un militar</w:t>
      </w:r>
      <w:r>
        <w:rPr>
          <w:color w:val="1D1D1B"/>
        </w:rPr>
        <w:t>: en el cuartel o establecimiento militar de la institución o donde se disponga.</w:t>
      </w:r>
    </w:p>
    <w:p>
      <w:pPr>
        <w:spacing w:before="171"/>
        <w:ind w:left="243" w:right="963" w:firstLine="0"/>
        <w:jc w:val="left"/>
        <w:rPr>
          <w:sz w:val="20"/>
        </w:rPr>
      </w:pPr>
      <w:r>
        <w:rPr>
          <w:b/>
          <w:color w:val="1D1D1B"/>
          <w:sz w:val="20"/>
        </w:rPr>
        <w:t>De un Oficial</w:t>
      </w:r>
      <w:r>
        <w:rPr>
          <w:color w:val="1D1D1B"/>
          <w:sz w:val="20"/>
        </w:rPr>
        <w:t>: en su propia casa.</w:t>
      </w:r>
    </w:p>
    <w:p>
      <w:pPr>
        <w:pStyle w:val="BodyText"/>
        <w:spacing w:before="6"/>
      </w:pPr>
    </w:p>
    <w:p>
      <w:pPr>
        <w:pStyle w:val="BodyText"/>
        <w:spacing w:line="249" w:lineRule="auto" w:before="1"/>
        <w:ind w:left="243" w:right="1552" w:firstLine="340"/>
        <w:jc w:val="both"/>
      </w:pPr>
      <w:r>
        <w:rPr>
          <w:color w:val="1D1D1B"/>
        </w:rPr>
        <w:t>La detención es una medida transitoria y no puede durar más de cinco días. Vencido este plazo, el</w:t>
      </w:r>
      <w:r>
        <w:rPr>
          <w:color w:val="1D1D1B"/>
          <w:spacing w:val="-18"/>
        </w:rPr>
        <w:t> </w:t>
      </w:r>
      <w:r>
        <w:rPr>
          <w:color w:val="1D1D1B"/>
        </w:rPr>
        <w:t>presunto</w:t>
      </w:r>
      <w:r>
        <w:rPr>
          <w:color w:val="1D1D1B"/>
          <w:spacing w:val="-18"/>
        </w:rPr>
        <w:t> </w:t>
      </w:r>
      <w:r>
        <w:rPr>
          <w:color w:val="1D1D1B"/>
        </w:rPr>
        <w:t>culpable</w:t>
      </w:r>
      <w:r>
        <w:rPr>
          <w:color w:val="1D1D1B"/>
          <w:spacing w:val="-18"/>
        </w:rPr>
        <w:t> </w:t>
      </w:r>
      <w:r>
        <w:rPr>
          <w:color w:val="1D1D1B"/>
        </w:rPr>
        <w:t>debe</w:t>
      </w:r>
      <w:r>
        <w:rPr>
          <w:color w:val="1D1D1B"/>
          <w:spacing w:val="-18"/>
        </w:rPr>
        <w:t> </w:t>
      </w:r>
      <w:r>
        <w:rPr>
          <w:color w:val="1D1D1B"/>
        </w:rPr>
        <w:t>ser</w:t>
      </w:r>
      <w:r>
        <w:rPr>
          <w:color w:val="1D1D1B"/>
          <w:spacing w:val="-18"/>
        </w:rPr>
        <w:t> </w:t>
      </w:r>
      <w:r>
        <w:rPr>
          <w:color w:val="1D1D1B"/>
        </w:rPr>
        <w:t>encargado</w:t>
      </w:r>
      <w:r>
        <w:rPr>
          <w:color w:val="1D1D1B"/>
          <w:spacing w:val="-17"/>
        </w:rPr>
        <w:t> </w:t>
      </w:r>
      <w:r>
        <w:rPr>
          <w:color w:val="1D1D1B"/>
        </w:rPr>
        <w:t>reo</w:t>
      </w:r>
      <w:r>
        <w:rPr>
          <w:color w:val="1D1D1B"/>
          <w:spacing w:val="-18"/>
        </w:rPr>
        <w:t> </w:t>
      </w:r>
      <w:r>
        <w:rPr>
          <w:color w:val="1D1D1B"/>
        </w:rPr>
        <w:t>o</w:t>
      </w:r>
      <w:r>
        <w:rPr>
          <w:color w:val="1D1D1B"/>
          <w:spacing w:val="-18"/>
        </w:rPr>
        <w:t> </w:t>
      </w:r>
      <w:r>
        <w:rPr>
          <w:color w:val="1D1D1B"/>
        </w:rPr>
        <w:t>puesto en libertad incondicional, no existiendo manera legal para ser nuevamente detenido por la misma causa, salvo que aparezcan nuevos</w:t>
      </w:r>
      <w:r>
        <w:rPr>
          <w:color w:val="1D1D1B"/>
          <w:spacing w:val="-29"/>
        </w:rPr>
        <w:t> </w:t>
      </w:r>
      <w:r>
        <w:rPr>
          <w:color w:val="1D1D1B"/>
        </w:rPr>
        <w:t>antecedentes.</w:t>
      </w:r>
    </w:p>
    <w:p>
      <w:pPr>
        <w:pStyle w:val="BodyText"/>
        <w:spacing w:before="9"/>
        <w:rPr>
          <w:sz w:val="19"/>
        </w:rPr>
      </w:pPr>
    </w:p>
    <w:p>
      <w:pPr>
        <w:pStyle w:val="Heading4"/>
        <w:numPr>
          <w:ilvl w:val="0"/>
          <w:numId w:val="232"/>
        </w:numPr>
        <w:tabs>
          <w:tab w:pos="477" w:val="left" w:leader="none"/>
        </w:tabs>
        <w:spacing w:line="240" w:lineRule="auto" w:before="0" w:after="0"/>
        <w:ind w:left="476" w:right="0" w:hanging="233"/>
        <w:jc w:val="left"/>
      </w:pPr>
      <w:r>
        <w:rPr>
          <w:color w:val="1D1D1B"/>
        </w:rPr>
        <w:t>Encargatoria de</w:t>
      </w:r>
      <w:r>
        <w:rPr>
          <w:color w:val="1D1D1B"/>
          <w:spacing w:val="-5"/>
        </w:rPr>
        <w:t> </w:t>
      </w:r>
      <w:r>
        <w:rPr>
          <w:color w:val="1D1D1B"/>
        </w:rPr>
        <w:t>reo</w:t>
      </w:r>
    </w:p>
    <w:p>
      <w:pPr>
        <w:pStyle w:val="BodyText"/>
        <w:spacing w:line="249" w:lineRule="auto" w:before="123"/>
        <w:ind w:left="583" w:right="1552"/>
        <w:jc w:val="both"/>
      </w:pPr>
      <w:r>
        <w:rPr>
          <w:color w:val="1D1D1B"/>
        </w:rPr>
        <w:t>Es la resolución que somete a proceso al inculpado.</w:t>
      </w:r>
    </w:p>
    <w:p>
      <w:pPr>
        <w:pStyle w:val="BodyText"/>
        <w:spacing w:before="9"/>
        <w:rPr>
          <w:sz w:val="19"/>
        </w:rPr>
      </w:pPr>
    </w:p>
    <w:p>
      <w:pPr>
        <w:pStyle w:val="BodyText"/>
        <w:spacing w:line="249" w:lineRule="auto"/>
        <w:ind w:left="583" w:right="1551"/>
        <w:jc w:val="both"/>
      </w:pPr>
      <w:r>
        <w:rPr>
          <w:color w:val="1D1D1B"/>
        </w:rPr>
        <w:t>Después que el Juez haya interrogado al inculpado,</w:t>
      </w:r>
      <w:r>
        <w:rPr>
          <w:color w:val="1D1D1B"/>
          <w:spacing w:val="-37"/>
        </w:rPr>
        <w:t> </w:t>
      </w:r>
      <w:r>
        <w:rPr>
          <w:color w:val="1D1D1B"/>
        </w:rPr>
        <w:t>lo</w:t>
      </w:r>
      <w:r>
        <w:rPr>
          <w:color w:val="1D1D1B"/>
          <w:spacing w:val="-38"/>
        </w:rPr>
        <w:t> </w:t>
      </w:r>
      <w:r>
        <w:rPr>
          <w:color w:val="1D1D1B"/>
        </w:rPr>
        <w:t>declarará</w:t>
      </w:r>
      <w:r>
        <w:rPr>
          <w:color w:val="1D1D1B"/>
          <w:spacing w:val="-37"/>
        </w:rPr>
        <w:t> </w:t>
      </w:r>
      <w:r>
        <w:rPr>
          <w:color w:val="1D1D1B"/>
        </w:rPr>
        <w:t>reo</w:t>
      </w:r>
      <w:r>
        <w:rPr>
          <w:color w:val="1D1D1B"/>
          <w:spacing w:val="-38"/>
        </w:rPr>
        <w:t> </w:t>
      </w:r>
      <w:r>
        <w:rPr>
          <w:color w:val="1D1D1B"/>
        </w:rPr>
        <w:t>sometiéndolo</w:t>
      </w:r>
      <w:r>
        <w:rPr>
          <w:color w:val="1D1D1B"/>
          <w:spacing w:val="-38"/>
        </w:rPr>
        <w:t> </w:t>
      </w:r>
      <w:r>
        <w:rPr>
          <w:color w:val="1D1D1B"/>
        </w:rPr>
        <w:t>a</w:t>
      </w:r>
      <w:r>
        <w:rPr>
          <w:color w:val="1D1D1B"/>
          <w:spacing w:val="-38"/>
        </w:rPr>
        <w:t> </w:t>
      </w:r>
      <w:r>
        <w:rPr>
          <w:color w:val="1D1D1B"/>
        </w:rPr>
        <w:t>proceso si</w:t>
      </w:r>
      <w:r>
        <w:rPr>
          <w:color w:val="1D1D1B"/>
          <w:spacing w:val="-15"/>
        </w:rPr>
        <w:t> </w:t>
      </w:r>
      <w:r>
        <w:rPr>
          <w:color w:val="1D1D1B"/>
        </w:rPr>
        <w:t>de</w:t>
      </w:r>
      <w:r>
        <w:rPr>
          <w:color w:val="1D1D1B"/>
          <w:spacing w:val="-15"/>
        </w:rPr>
        <w:t> </w:t>
      </w:r>
      <w:r>
        <w:rPr>
          <w:color w:val="1D1D1B"/>
        </w:rPr>
        <w:t>los</w:t>
      </w:r>
      <w:r>
        <w:rPr>
          <w:color w:val="1D1D1B"/>
          <w:spacing w:val="-15"/>
        </w:rPr>
        <w:t> </w:t>
      </w:r>
      <w:r>
        <w:rPr>
          <w:color w:val="1D1D1B"/>
        </w:rPr>
        <w:t>antecedentes</w:t>
      </w:r>
      <w:r>
        <w:rPr>
          <w:color w:val="1D1D1B"/>
          <w:spacing w:val="-15"/>
        </w:rPr>
        <w:t> </w:t>
      </w:r>
      <w:r>
        <w:rPr>
          <w:color w:val="1D1D1B"/>
        </w:rPr>
        <w:t>resulta</w:t>
      </w:r>
      <w:r>
        <w:rPr>
          <w:color w:val="1D1D1B"/>
          <w:spacing w:val="-16"/>
        </w:rPr>
        <w:t> </w:t>
      </w:r>
      <w:r>
        <w:rPr>
          <w:color w:val="1D1D1B"/>
        </w:rPr>
        <w:t>que</w:t>
      </w:r>
      <w:r>
        <w:rPr>
          <w:color w:val="1D1D1B"/>
          <w:spacing w:val="-15"/>
        </w:rPr>
        <w:t> </w:t>
      </w:r>
      <w:r>
        <w:rPr>
          <w:color w:val="1D1D1B"/>
        </w:rPr>
        <w:t>está</w:t>
      </w:r>
      <w:r>
        <w:rPr>
          <w:color w:val="1D1D1B"/>
          <w:spacing w:val="-15"/>
        </w:rPr>
        <w:t> </w:t>
      </w:r>
      <w:r>
        <w:rPr>
          <w:color w:val="1D1D1B"/>
        </w:rPr>
        <w:t>justificada la existencia del delito que se investiga, o que aparezcan a lo menos presunciones fundadas  de que el inculpado ha tenido participación en el delito como autor, cómplice o</w:t>
      </w:r>
      <w:r>
        <w:rPr>
          <w:color w:val="1D1D1B"/>
          <w:spacing w:val="-23"/>
        </w:rPr>
        <w:t> </w:t>
      </w:r>
      <w:r>
        <w:rPr>
          <w:color w:val="1D1D1B"/>
        </w:rPr>
        <w:t>encubridor.</w:t>
      </w:r>
    </w:p>
    <w:p>
      <w:pPr>
        <w:pStyle w:val="BodyText"/>
        <w:spacing w:before="9"/>
        <w:rPr>
          <w:sz w:val="19"/>
        </w:rPr>
      </w:pPr>
    </w:p>
    <w:p>
      <w:pPr>
        <w:pStyle w:val="BodyText"/>
        <w:spacing w:line="249" w:lineRule="auto"/>
        <w:ind w:left="583" w:right="1552"/>
        <w:jc w:val="both"/>
      </w:pPr>
      <w:r>
        <w:rPr>
          <w:color w:val="1D1D1B"/>
        </w:rPr>
        <w:t>Dispuesta la encargatoria de reo, la detención  se transforma en  prisión  preventiva,  pudiendo el Fiscal conceder la libertad provisional al inculpado, salvo que el delito fuera la</w:t>
      </w:r>
      <w:r>
        <w:rPr>
          <w:color w:val="1D1D1B"/>
          <w:spacing w:val="-30"/>
        </w:rPr>
        <w:t> </w:t>
      </w:r>
      <w:r>
        <w:rPr>
          <w:color w:val="1D1D1B"/>
        </w:rPr>
        <w:t>deserción.</w:t>
      </w:r>
    </w:p>
    <w:p>
      <w:pPr>
        <w:pStyle w:val="BodyText"/>
        <w:spacing w:before="9"/>
        <w:rPr>
          <w:sz w:val="19"/>
        </w:rPr>
      </w:pPr>
    </w:p>
    <w:p>
      <w:pPr>
        <w:pStyle w:val="BodyText"/>
        <w:spacing w:line="249" w:lineRule="auto"/>
        <w:ind w:left="583" w:right="1552"/>
        <w:jc w:val="both"/>
      </w:pPr>
      <w:r>
        <w:rPr>
          <w:color w:val="1D1D1B"/>
          <w:spacing w:val="-4"/>
        </w:rPr>
        <w:t>Los Plazos </w:t>
      </w:r>
      <w:r>
        <w:rPr>
          <w:color w:val="1D1D1B"/>
        </w:rPr>
        <w:t>y </w:t>
      </w:r>
      <w:r>
        <w:rPr>
          <w:color w:val="1D1D1B"/>
          <w:spacing w:val="-4"/>
        </w:rPr>
        <w:t>Término del Sumario </w:t>
      </w:r>
      <w:r>
        <w:rPr>
          <w:color w:val="1D1D1B"/>
          <w:spacing w:val="-3"/>
        </w:rPr>
        <w:t>no </w:t>
      </w:r>
      <w:r>
        <w:rPr>
          <w:color w:val="1D1D1B"/>
          <w:spacing w:val="-5"/>
        </w:rPr>
        <w:t>podrán prolongarse  </w:t>
      </w:r>
      <w:r>
        <w:rPr>
          <w:color w:val="1D1D1B"/>
          <w:spacing w:val="-3"/>
        </w:rPr>
        <w:t>más  de   </w:t>
      </w:r>
      <w:r>
        <w:rPr>
          <w:color w:val="1D1D1B"/>
          <w:spacing w:val="-4"/>
        </w:rPr>
        <w:t>cuarenta   días,   </w:t>
      </w:r>
      <w:r>
        <w:rPr>
          <w:color w:val="1D1D1B"/>
          <w:spacing w:val="-5"/>
        </w:rPr>
        <w:t>pudiendo </w:t>
      </w:r>
      <w:r>
        <w:rPr>
          <w:color w:val="1D1D1B"/>
          <w:spacing w:val="-3"/>
        </w:rPr>
        <w:t>el Juez </w:t>
      </w:r>
      <w:r>
        <w:rPr>
          <w:color w:val="1D1D1B"/>
          <w:spacing w:val="-5"/>
        </w:rPr>
        <w:t>ampliar </w:t>
      </w:r>
      <w:r>
        <w:rPr>
          <w:color w:val="1D1D1B"/>
        </w:rPr>
        <w:t>o </w:t>
      </w:r>
      <w:r>
        <w:rPr>
          <w:color w:val="1D1D1B"/>
          <w:spacing w:val="-4"/>
        </w:rPr>
        <w:t>restringir  este  término  según las </w:t>
      </w:r>
      <w:r>
        <w:rPr>
          <w:color w:val="1D1D1B"/>
          <w:spacing w:val="-5"/>
        </w:rPr>
        <w:t>circunstancias. Practicadas </w:t>
      </w:r>
      <w:r>
        <w:rPr>
          <w:color w:val="1D1D1B"/>
          <w:spacing w:val="-4"/>
        </w:rPr>
        <w:t>las </w:t>
      </w:r>
      <w:r>
        <w:rPr>
          <w:color w:val="1D1D1B"/>
          <w:spacing w:val="-5"/>
        </w:rPr>
        <w:t>diligencias necesarias,</w:t>
      </w:r>
      <w:r>
        <w:rPr>
          <w:color w:val="1D1D1B"/>
          <w:spacing w:val="-34"/>
        </w:rPr>
        <w:t> </w:t>
      </w:r>
      <w:r>
        <w:rPr>
          <w:color w:val="1D1D1B"/>
          <w:spacing w:val="-3"/>
        </w:rPr>
        <w:t>el</w:t>
      </w:r>
      <w:r>
        <w:rPr>
          <w:color w:val="1D1D1B"/>
          <w:spacing w:val="-35"/>
        </w:rPr>
        <w:t> </w:t>
      </w:r>
      <w:r>
        <w:rPr>
          <w:color w:val="1D1D1B"/>
          <w:spacing w:val="-4"/>
        </w:rPr>
        <w:t>Fiscal</w:t>
      </w:r>
      <w:r>
        <w:rPr>
          <w:color w:val="1D1D1B"/>
          <w:spacing w:val="-35"/>
        </w:rPr>
        <w:t> </w:t>
      </w:r>
      <w:r>
        <w:rPr>
          <w:color w:val="1D1D1B"/>
          <w:spacing w:val="-3"/>
        </w:rPr>
        <w:t>lo</w:t>
      </w:r>
      <w:r>
        <w:rPr>
          <w:color w:val="1D1D1B"/>
          <w:spacing w:val="-35"/>
        </w:rPr>
        <w:t> </w:t>
      </w:r>
      <w:r>
        <w:rPr>
          <w:color w:val="1D1D1B"/>
          <w:spacing w:val="-4"/>
        </w:rPr>
        <w:t>dará</w:t>
      </w:r>
      <w:r>
        <w:rPr>
          <w:color w:val="1D1D1B"/>
          <w:spacing w:val="-35"/>
        </w:rPr>
        <w:t> </w:t>
      </w:r>
      <w:r>
        <w:rPr>
          <w:color w:val="1D1D1B"/>
          <w:spacing w:val="-4"/>
        </w:rPr>
        <w:t>por</w:t>
      </w:r>
      <w:r>
        <w:rPr>
          <w:color w:val="1D1D1B"/>
          <w:spacing w:val="-35"/>
        </w:rPr>
        <w:t> </w:t>
      </w:r>
      <w:r>
        <w:rPr>
          <w:color w:val="1D1D1B"/>
          <w:spacing w:val="-4"/>
        </w:rPr>
        <w:t>terminado,</w:t>
      </w:r>
      <w:r>
        <w:rPr>
          <w:color w:val="1D1D1B"/>
          <w:spacing w:val="-35"/>
        </w:rPr>
        <w:t> </w:t>
      </w:r>
      <w:r>
        <w:rPr>
          <w:color w:val="1D1D1B"/>
          <w:spacing w:val="-5"/>
        </w:rPr>
        <w:t>emitiendo </w:t>
      </w:r>
      <w:r>
        <w:rPr>
          <w:color w:val="1D1D1B"/>
          <w:spacing w:val="-3"/>
        </w:rPr>
        <w:t>un </w:t>
      </w:r>
      <w:r>
        <w:rPr>
          <w:color w:val="1D1D1B"/>
          <w:spacing w:val="-5"/>
        </w:rPr>
        <w:t>dictamen, </w:t>
      </w:r>
      <w:r>
        <w:rPr>
          <w:color w:val="1D1D1B"/>
          <w:spacing w:val="-4"/>
        </w:rPr>
        <w:t>solicitando </w:t>
      </w:r>
      <w:r>
        <w:rPr>
          <w:color w:val="1D1D1B"/>
          <w:spacing w:val="-3"/>
        </w:rPr>
        <w:t>el </w:t>
      </w:r>
      <w:r>
        <w:rPr>
          <w:color w:val="1D1D1B"/>
          <w:spacing w:val="-4"/>
        </w:rPr>
        <w:t>sobreseimiento </w:t>
      </w:r>
      <w:r>
        <w:rPr>
          <w:color w:val="1D1D1B"/>
        </w:rPr>
        <w:t>o </w:t>
      </w:r>
      <w:r>
        <w:rPr>
          <w:color w:val="1D1D1B"/>
          <w:spacing w:val="-5"/>
        </w:rPr>
        <w:t>la </w:t>
      </w:r>
      <w:r>
        <w:rPr>
          <w:color w:val="1D1D1B"/>
          <w:spacing w:val="-4"/>
        </w:rPr>
        <w:t>sanción que </w:t>
      </w:r>
      <w:r>
        <w:rPr>
          <w:color w:val="1D1D1B"/>
          <w:spacing w:val="-5"/>
        </w:rPr>
        <w:t>estime</w:t>
      </w:r>
      <w:r>
        <w:rPr>
          <w:color w:val="1D1D1B"/>
          <w:spacing w:val="-6"/>
        </w:rPr>
        <w:t> </w:t>
      </w:r>
      <w:r>
        <w:rPr>
          <w:color w:val="1D1D1B"/>
          <w:spacing w:val="-5"/>
        </w:rPr>
        <w:t>procedente.</w:t>
      </w:r>
    </w:p>
    <w:p>
      <w:pPr>
        <w:pStyle w:val="BodyText"/>
        <w:spacing w:before="9"/>
        <w:rPr>
          <w:sz w:val="19"/>
        </w:rPr>
      </w:pPr>
    </w:p>
    <w:p>
      <w:pPr>
        <w:pStyle w:val="BodyText"/>
        <w:spacing w:line="249" w:lineRule="auto"/>
        <w:ind w:left="583" w:right="1552"/>
        <w:jc w:val="both"/>
      </w:pPr>
      <w:r>
        <w:rPr>
          <w:color w:val="1D1D1B"/>
        </w:rPr>
        <w:t>Si el plazo dado para investigar ha vencido y     al Fiscal le faltan diligencias por cumplir,   </w:t>
      </w:r>
      <w:r>
        <w:rPr>
          <w:color w:val="1D1D1B"/>
          <w:spacing w:val="1"/>
        </w:rPr>
        <w:t> </w:t>
      </w:r>
      <w:r>
        <w:rPr>
          <w:color w:val="1D1D1B"/>
        </w:rPr>
        <w:t>podrá</w:t>
      </w:r>
    </w:p>
    <w:p>
      <w:pPr>
        <w:spacing w:after="0" w:line="249" w:lineRule="auto"/>
        <w:jc w:val="both"/>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893"/>
        <w:jc w:val="both"/>
      </w:pPr>
      <w:r>
        <w:rPr>
          <w:color w:val="1D1D1B"/>
        </w:rPr>
        <w:t>solicitar una prórroga al Juez correspondiente; dentro del segundo día elevará los antecedentes al</w:t>
      </w:r>
      <w:r>
        <w:rPr>
          <w:color w:val="1D1D1B"/>
          <w:spacing w:val="-28"/>
        </w:rPr>
        <w:t> </w:t>
      </w:r>
      <w:r>
        <w:rPr>
          <w:color w:val="1D1D1B"/>
        </w:rPr>
        <w:t>Juzgado</w:t>
      </w:r>
      <w:r>
        <w:rPr>
          <w:color w:val="1D1D1B"/>
          <w:spacing w:val="-28"/>
        </w:rPr>
        <w:t> </w:t>
      </w:r>
      <w:r>
        <w:rPr>
          <w:color w:val="1D1D1B"/>
        </w:rPr>
        <w:t>Naval.</w:t>
      </w:r>
      <w:r>
        <w:rPr>
          <w:color w:val="1D1D1B"/>
          <w:spacing w:val="-27"/>
        </w:rPr>
        <w:t> </w:t>
      </w:r>
      <w:r>
        <w:rPr>
          <w:color w:val="1D1D1B"/>
        </w:rPr>
        <w:t>Si</w:t>
      </w:r>
      <w:r>
        <w:rPr>
          <w:color w:val="1D1D1B"/>
          <w:spacing w:val="-28"/>
        </w:rPr>
        <w:t> </w:t>
      </w:r>
      <w:r>
        <w:rPr>
          <w:color w:val="1D1D1B"/>
        </w:rPr>
        <w:t>el</w:t>
      </w:r>
      <w:r>
        <w:rPr>
          <w:color w:val="1D1D1B"/>
          <w:spacing w:val="-28"/>
        </w:rPr>
        <w:t> </w:t>
      </w:r>
      <w:r>
        <w:rPr>
          <w:color w:val="1D1D1B"/>
        </w:rPr>
        <w:t>Fiscal</w:t>
      </w:r>
      <w:r>
        <w:rPr>
          <w:color w:val="1D1D1B"/>
          <w:spacing w:val="-28"/>
        </w:rPr>
        <w:t> </w:t>
      </w:r>
      <w:r>
        <w:rPr>
          <w:color w:val="1D1D1B"/>
        </w:rPr>
        <w:t>pide</w:t>
      </w:r>
      <w:r>
        <w:rPr>
          <w:color w:val="1D1D1B"/>
          <w:spacing w:val="-28"/>
        </w:rPr>
        <w:t> </w:t>
      </w:r>
      <w:r>
        <w:rPr>
          <w:color w:val="1D1D1B"/>
        </w:rPr>
        <w:t>sobreseimiento, el Juzgado Naval puede dar término al proceso judicial en lo criminal, o devolver los autos para que acuse o para cumplimiento de lo</w:t>
      </w:r>
      <w:r>
        <w:rPr>
          <w:color w:val="1D1D1B"/>
          <w:spacing w:val="-12"/>
        </w:rPr>
        <w:t> </w:t>
      </w:r>
      <w:r>
        <w:rPr>
          <w:color w:val="1D1D1B"/>
        </w:rPr>
        <w:t>resuelto.</w:t>
      </w:r>
    </w:p>
    <w:p>
      <w:pPr>
        <w:pStyle w:val="BodyText"/>
        <w:spacing w:before="9"/>
        <w:rPr>
          <w:sz w:val="19"/>
        </w:rPr>
      </w:pPr>
    </w:p>
    <w:p>
      <w:pPr>
        <w:pStyle w:val="BodyText"/>
        <w:spacing w:line="249" w:lineRule="auto"/>
        <w:ind w:left="1893" w:right="4"/>
        <w:jc w:val="both"/>
      </w:pPr>
      <w:r>
        <w:rPr>
          <w:color w:val="1D1D1B"/>
          <w:spacing w:val="-3"/>
        </w:rPr>
        <w:t>Si </w:t>
      </w:r>
      <w:r>
        <w:rPr>
          <w:color w:val="1D1D1B"/>
          <w:spacing w:val="-4"/>
        </w:rPr>
        <w:t>el </w:t>
      </w:r>
      <w:r>
        <w:rPr>
          <w:color w:val="1D1D1B"/>
          <w:spacing w:val="-5"/>
        </w:rPr>
        <w:t>Fiscal </w:t>
      </w:r>
      <w:r>
        <w:rPr>
          <w:color w:val="1D1D1B"/>
          <w:spacing w:val="-6"/>
        </w:rPr>
        <w:t>pide castigo, </w:t>
      </w:r>
      <w:r>
        <w:rPr>
          <w:color w:val="1D1D1B"/>
          <w:spacing w:val="-4"/>
        </w:rPr>
        <w:t>el </w:t>
      </w:r>
      <w:r>
        <w:rPr>
          <w:color w:val="1D1D1B"/>
          <w:spacing w:val="-6"/>
        </w:rPr>
        <w:t>Juzgado Naval </w:t>
      </w:r>
      <w:r>
        <w:rPr>
          <w:color w:val="1D1D1B"/>
          <w:spacing w:val="-7"/>
        </w:rPr>
        <w:t>puede </w:t>
      </w:r>
      <w:r>
        <w:rPr>
          <w:color w:val="1D1D1B"/>
          <w:spacing w:val="-6"/>
        </w:rPr>
        <w:t>elevar</w:t>
      </w:r>
      <w:r>
        <w:rPr>
          <w:color w:val="1D1D1B"/>
          <w:spacing w:val="-14"/>
        </w:rPr>
        <w:t> </w:t>
      </w:r>
      <w:r>
        <w:rPr>
          <w:color w:val="1D1D1B"/>
          <w:spacing w:val="-5"/>
        </w:rPr>
        <w:t>los</w:t>
      </w:r>
      <w:r>
        <w:rPr>
          <w:color w:val="1D1D1B"/>
          <w:spacing w:val="-14"/>
        </w:rPr>
        <w:t> </w:t>
      </w:r>
      <w:r>
        <w:rPr>
          <w:color w:val="1D1D1B"/>
          <w:spacing w:val="-6"/>
        </w:rPr>
        <w:t>autos</w:t>
      </w:r>
      <w:r>
        <w:rPr>
          <w:color w:val="1D1D1B"/>
          <w:spacing w:val="-14"/>
        </w:rPr>
        <w:t> </w:t>
      </w:r>
      <w:r>
        <w:rPr>
          <w:color w:val="1D1D1B"/>
        </w:rPr>
        <w:t>o</w:t>
      </w:r>
      <w:r>
        <w:rPr>
          <w:color w:val="1D1D1B"/>
          <w:spacing w:val="-14"/>
        </w:rPr>
        <w:t> </w:t>
      </w:r>
      <w:r>
        <w:rPr>
          <w:color w:val="1D1D1B"/>
          <w:spacing w:val="-7"/>
        </w:rPr>
        <w:t>plenario</w:t>
      </w:r>
      <w:r>
        <w:rPr>
          <w:color w:val="1D1D1B"/>
          <w:spacing w:val="-14"/>
        </w:rPr>
        <w:t> </w:t>
      </w:r>
      <w:r>
        <w:rPr>
          <w:color w:val="1D1D1B"/>
        </w:rPr>
        <w:t>y</w:t>
      </w:r>
      <w:r>
        <w:rPr>
          <w:color w:val="1D1D1B"/>
          <w:spacing w:val="-14"/>
        </w:rPr>
        <w:t> </w:t>
      </w:r>
      <w:r>
        <w:rPr>
          <w:color w:val="1D1D1B"/>
          <w:spacing w:val="-7"/>
        </w:rPr>
        <w:t>devolver</w:t>
      </w:r>
      <w:r>
        <w:rPr>
          <w:color w:val="1D1D1B"/>
          <w:spacing w:val="-14"/>
        </w:rPr>
        <w:t> </w:t>
      </w:r>
      <w:r>
        <w:rPr>
          <w:color w:val="1D1D1B"/>
          <w:spacing w:val="-4"/>
        </w:rPr>
        <w:t>al</w:t>
      </w:r>
      <w:r>
        <w:rPr>
          <w:color w:val="1D1D1B"/>
          <w:spacing w:val="-14"/>
        </w:rPr>
        <w:t> </w:t>
      </w:r>
      <w:r>
        <w:rPr>
          <w:color w:val="1D1D1B"/>
          <w:spacing w:val="-6"/>
        </w:rPr>
        <w:t>Fiscal,</w:t>
      </w:r>
      <w:r>
        <w:rPr>
          <w:color w:val="1D1D1B"/>
          <w:spacing w:val="-14"/>
        </w:rPr>
        <w:t> </w:t>
      </w:r>
      <w:r>
        <w:rPr>
          <w:color w:val="1D1D1B"/>
          <w:spacing w:val="-7"/>
        </w:rPr>
        <w:t>quien </w:t>
      </w:r>
      <w:r>
        <w:rPr>
          <w:color w:val="1D1D1B"/>
          <w:spacing w:val="-5"/>
        </w:rPr>
        <w:t>los </w:t>
      </w:r>
      <w:r>
        <w:rPr>
          <w:color w:val="1D1D1B"/>
          <w:spacing w:val="-6"/>
        </w:rPr>
        <w:t>pondrá </w:t>
      </w:r>
      <w:r>
        <w:rPr>
          <w:color w:val="1D1D1B"/>
        </w:rPr>
        <w:t>e </w:t>
      </w:r>
      <w:r>
        <w:rPr>
          <w:color w:val="1D1D1B"/>
          <w:spacing w:val="-6"/>
        </w:rPr>
        <w:t>conocimiento </w:t>
      </w:r>
      <w:r>
        <w:rPr>
          <w:color w:val="1D1D1B"/>
          <w:spacing w:val="-4"/>
        </w:rPr>
        <w:t>de </w:t>
      </w:r>
      <w:r>
        <w:rPr>
          <w:color w:val="1D1D1B"/>
          <w:spacing w:val="-5"/>
        </w:rPr>
        <w:t>los </w:t>
      </w:r>
      <w:r>
        <w:rPr>
          <w:color w:val="1D1D1B"/>
          <w:spacing w:val="-7"/>
        </w:rPr>
        <w:t>inculpados para </w:t>
      </w:r>
      <w:r>
        <w:rPr>
          <w:color w:val="1D1D1B"/>
          <w:spacing w:val="-5"/>
        </w:rPr>
        <w:t>que</w:t>
      </w:r>
      <w:r>
        <w:rPr>
          <w:color w:val="1D1D1B"/>
          <w:spacing w:val="-13"/>
        </w:rPr>
        <w:t> </w:t>
      </w:r>
      <w:r>
        <w:rPr>
          <w:color w:val="1D1D1B"/>
          <w:spacing w:val="-4"/>
        </w:rPr>
        <w:t>en</w:t>
      </w:r>
      <w:r>
        <w:rPr>
          <w:color w:val="1D1D1B"/>
          <w:spacing w:val="-13"/>
        </w:rPr>
        <w:t> </w:t>
      </w:r>
      <w:r>
        <w:rPr>
          <w:color w:val="1D1D1B"/>
        </w:rPr>
        <w:t>6</w:t>
      </w:r>
      <w:r>
        <w:rPr>
          <w:color w:val="1D1D1B"/>
          <w:spacing w:val="-13"/>
        </w:rPr>
        <w:t> </w:t>
      </w:r>
      <w:r>
        <w:rPr>
          <w:color w:val="1D1D1B"/>
          <w:spacing w:val="-6"/>
        </w:rPr>
        <w:t>días</w:t>
      </w:r>
      <w:r>
        <w:rPr>
          <w:color w:val="1D1D1B"/>
          <w:spacing w:val="-13"/>
        </w:rPr>
        <w:t> </w:t>
      </w:r>
      <w:r>
        <w:rPr>
          <w:color w:val="1D1D1B"/>
          <w:spacing w:val="-6"/>
        </w:rPr>
        <w:t>respondan</w:t>
      </w:r>
      <w:r>
        <w:rPr>
          <w:color w:val="1D1D1B"/>
          <w:spacing w:val="-13"/>
        </w:rPr>
        <w:t> </w:t>
      </w:r>
      <w:r>
        <w:rPr>
          <w:color w:val="1D1D1B"/>
          <w:spacing w:val="-5"/>
        </w:rPr>
        <w:t>los</w:t>
      </w:r>
      <w:r>
        <w:rPr>
          <w:color w:val="1D1D1B"/>
          <w:spacing w:val="-13"/>
        </w:rPr>
        <w:t> </w:t>
      </w:r>
      <w:r>
        <w:rPr>
          <w:color w:val="1D1D1B"/>
          <w:spacing w:val="-6"/>
        </w:rPr>
        <w:t>cargos,</w:t>
      </w:r>
      <w:r>
        <w:rPr>
          <w:color w:val="1D1D1B"/>
          <w:spacing w:val="-13"/>
        </w:rPr>
        <w:t> </w:t>
      </w:r>
      <w:r>
        <w:rPr>
          <w:color w:val="1D1D1B"/>
        </w:rPr>
        <w:t>o</w:t>
      </w:r>
      <w:r>
        <w:rPr>
          <w:color w:val="1D1D1B"/>
          <w:spacing w:val="-13"/>
        </w:rPr>
        <w:t> </w:t>
      </w:r>
      <w:r>
        <w:rPr>
          <w:color w:val="1D1D1B"/>
          <w:spacing w:val="-6"/>
        </w:rPr>
        <w:t>dictar</w:t>
      </w:r>
      <w:r>
        <w:rPr>
          <w:color w:val="1D1D1B"/>
          <w:spacing w:val="-13"/>
        </w:rPr>
        <w:t> </w:t>
      </w:r>
      <w:r>
        <w:rPr>
          <w:color w:val="1D1D1B"/>
          <w:spacing w:val="-6"/>
        </w:rPr>
        <w:t>auto</w:t>
      </w:r>
      <w:r>
        <w:rPr>
          <w:color w:val="1D1D1B"/>
          <w:spacing w:val="-13"/>
        </w:rPr>
        <w:t> </w:t>
      </w:r>
      <w:r>
        <w:rPr>
          <w:color w:val="1D1D1B"/>
          <w:spacing w:val="-7"/>
        </w:rPr>
        <w:t>de </w:t>
      </w:r>
      <w:r>
        <w:rPr>
          <w:color w:val="1D1D1B"/>
          <w:spacing w:val="-6"/>
        </w:rPr>
        <w:t>sobreseimiento </w:t>
      </w:r>
      <w:r>
        <w:rPr>
          <w:color w:val="1D1D1B"/>
          <w:spacing w:val="-5"/>
        </w:rPr>
        <w:t>aún contra </w:t>
      </w:r>
      <w:r>
        <w:rPr>
          <w:color w:val="1D1D1B"/>
          <w:spacing w:val="-4"/>
        </w:rPr>
        <w:t>la </w:t>
      </w:r>
      <w:r>
        <w:rPr>
          <w:color w:val="1D1D1B"/>
          <w:spacing w:val="-6"/>
        </w:rPr>
        <w:t>opinión </w:t>
      </w:r>
      <w:r>
        <w:rPr>
          <w:color w:val="1D1D1B"/>
          <w:spacing w:val="-5"/>
        </w:rPr>
        <w:t>del</w:t>
      </w:r>
      <w:r>
        <w:rPr>
          <w:color w:val="1D1D1B"/>
          <w:spacing w:val="-39"/>
        </w:rPr>
        <w:t> </w:t>
      </w:r>
      <w:r>
        <w:rPr>
          <w:color w:val="1D1D1B"/>
          <w:spacing w:val="-6"/>
        </w:rPr>
        <w:t>Fiscal.</w:t>
      </w:r>
    </w:p>
    <w:p>
      <w:pPr>
        <w:pStyle w:val="BodyText"/>
        <w:spacing w:before="9"/>
        <w:rPr>
          <w:sz w:val="19"/>
        </w:rPr>
      </w:pPr>
    </w:p>
    <w:p>
      <w:pPr>
        <w:pStyle w:val="Heading4"/>
        <w:numPr>
          <w:ilvl w:val="0"/>
          <w:numId w:val="231"/>
        </w:numPr>
        <w:tabs>
          <w:tab w:pos="2150" w:val="left" w:leader="none"/>
        </w:tabs>
        <w:spacing w:line="240" w:lineRule="auto" w:before="0" w:after="0"/>
        <w:ind w:left="2149" w:right="0" w:hanging="255"/>
        <w:jc w:val="both"/>
      </w:pPr>
      <w:r>
        <w:rPr>
          <w:color w:val="1D1D1B"/>
        </w:rPr>
        <w:t>Libro Tercero “De la</w:t>
      </w:r>
      <w:r>
        <w:rPr>
          <w:color w:val="1D1D1B"/>
          <w:spacing w:val="-4"/>
        </w:rPr>
        <w:t> </w:t>
      </w:r>
      <w:r>
        <w:rPr>
          <w:color w:val="1D1D1B"/>
        </w:rPr>
        <w:t>Penalidad”</w:t>
      </w:r>
    </w:p>
    <w:p>
      <w:pPr>
        <w:pStyle w:val="BodyText"/>
        <w:spacing w:before="6"/>
        <w:rPr>
          <w:b/>
        </w:rPr>
      </w:pPr>
    </w:p>
    <w:p>
      <w:pPr>
        <w:pStyle w:val="ListParagraph"/>
        <w:numPr>
          <w:ilvl w:val="1"/>
          <w:numId w:val="231"/>
        </w:numPr>
        <w:tabs>
          <w:tab w:pos="2117" w:val="left" w:leader="none"/>
        </w:tabs>
        <w:spacing w:line="240" w:lineRule="auto" w:before="1" w:after="0"/>
        <w:ind w:left="242" w:right="0" w:firstLine="1652"/>
        <w:jc w:val="both"/>
        <w:rPr>
          <w:b/>
          <w:sz w:val="20"/>
        </w:rPr>
      </w:pPr>
      <w:r>
        <w:rPr>
          <w:b/>
          <w:color w:val="1D1D1B"/>
          <w:sz w:val="20"/>
        </w:rPr>
        <w:t>Reglas</w:t>
      </w:r>
      <w:r>
        <w:rPr>
          <w:b/>
          <w:color w:val="1D1D1B"/>
          <w:spacing w:val="-5"/>
          <w:sz w:val="20"/>
        </w:rPr>
        <w:t> </w:t>
      </w:r>
      <w:r>
        <w:rPr>
          <w:b/>
          <w:color w:val="1D1D1B"/>
          <w:sz w:val="20"/>
        </w:rPr>
        <w:t>Generales</w:t>
      </w:r>
    </w:p>
    <w:p>
      <w:pPr>
        <w:pStyle w:val="BodyText"/>
        <w:spacing w:line="249" w:lineRule="auto" w:before="10"/>
        <w:ind w:left="1553" w:firstLine="340"/>
        <w:jc w:val="both"/>
      </w:pPr>
      <w:r>
        <w:rPr>
          <w:color w:val="1D1D1B"/>
        </w:rPr>
        <w:t>Son causas atenuantes, el hecho de contar con menos</w:t>
      </w:r>
      <w:r>
        <w:rPr>
          <w:color w:val="1D1D1B"/>
          <w:spacing w:val="-14"/>
        </w:rPr>
        <w:t> </w:t>
      </w:r>
      <w:r>
        <w:rPr>
          <w:color w:val="1D1D1B"/>
        </w:rPr>
        <w:t>de</w:t>
      </w:r>
      <w:r>
        <w:rPr>
          <w:color w:val="1D1D1B"/>
          <w:spacing w:val="-14"/>
        </w:rPr>
        <w:t> </w:t>
      </w:r>
      <w:r>
        <w:rPr>
          <w:color w:val="1D1D1B"/>
        </w:rPr>
        <w:t>dos</w:t>
      </w:r>
      <w:r>
        <w:rPr>
          <w:color w:val="1D1D1B"/>
          <w:spacing w:val="-14"/>
        </w:rPr>
        <w:t> </w:t>
      </w:r>
      <w:r>
        <w:rPr>
          <w:color w:val="1D1D1B"/>
        </w:rPr>
        <w:t>meses</w:t>
      </w:r>
      <w:r>
        <w:rPr>
          <w:color w:val="1D1D1B"/>
          <w:spacing w:val="-14"/>
        </w:rPr>
        <w:t> </w:t>
      </w:r>
      <w:r>
        <w:rPr>
          <w:color w:val="1D1D1B"/>
        </w:rPr>
        <w:t>de</w:t>
      </w:r>
      <w:r>
        <w:rPr>
          <w:color w:val="1D1D1B"/>
          <w:spacing w:val="-14"/>
        </w:rPr>
        <w:t> </w:t>
      </w:r>
      <w:r>
        <w:rPr>
          <w:color w:val="1D1D1B"/>
        </w:rPr>
        <w:t>servicio;</w:t>
      </w:r>
      <w:r>
        <w:rPr>
          <w:color w:val="1D1D1B"/>
          <w:spacing w:val="-14"/>
        </w:rPr>
        <w:t> </w:t>
      </w:r>
      <w:r>
        <w:rPr>
          <w:color w:val="1D1D1B"/>
        </w:rPr>
        <w:t>ejecutar</w:t>
      </w:r>
      <w:r>
        <w:rPr>
          <w:color w:val="1D1D1B"/>
          <w:spacing w:val="-13"/>
        </w:rPr>
        <w:t> </w:t>
      </w:r>
      <w:r>
        <w:rPr>
          <w:color w:val="1D1D1B"/>
        </w:rPr>
        <w:t>una</w:t>
      </w:r>
      <w:r>
        <w:rPr>
          <w:color w:val="1D1D1B"/>
          <w:spacing w:val="-13"/>
        </w:rPr>
        <w:t> </w:t>
      </w:r>
      <w:r>
        <w:rPr>
          <w:color w:val="1D1D1B"/>
        </w:rPr>
        <w:t>acción distinguida frente al enemigo, después de haber cometido el delito; la buena conducta anterior del imputado, que se deduzca de su Hoja de Vida en</w:t>
      </w:r>
      <w:r>
        <w:rPr>
          <w:color w:val="1D1D1B"/>
          <w:spacing w:val="-32"/>
        </w:rPr>
        <w:t> </w:t>
      </w:r>
      <w:r>
        <w:rPr>
          <w:color w:val="1D1D1B"/>
        </w:rPr>
        <w:t>los últimos</w:t>
      </w:r>
      <w:r>
        <w:rPr>
          <w:color w:val="1D1D1B"/>
          <w:spacing w:val="-11"/>
        </w:rPr>
        <w:t> </w:t>
      </w:r>
      <w:r>
        <w:rPr>
          <w:color w:val="1D1D1B"/>
        </w:rPr>
        <w:t>años.</w:t>
      </w:r>
    </w:p>
    <w:p>
      <w:pPr>
        <w:pStyle w:val="BodyText"/>
        <w:spacing w:before="9"/>
        <w:rPr>
          <w:sz w:val="19"/>
        </w:rPr>
      </w:pPr>
    </w:p>
    <w:p>
      <w:pPr>
        <w:pStyle w:val="BodyText"/>
        <w:spacing w:line="249" w:lineRule="auto"/>
        <w:ind w:left="1553" w:firstLine="340"/>
        <w:jc w:val="both"/>
      </w:pPr>
      <w:r>
        <w:rPr>
          <w:color w:val="1D1D1B"/>
        </w:rPr>
        <w:t>Son causa de eximición de  responsabilidad  para el militar, el uso del arma de fuego, cuando no existe otro medio racional para cumplir la consigna; que el subalterno reciba una orden del servicio y se comete con ella un delito, el superior que la impartió es el único responsable, salvo el caso de concierto previo, en que todos serán responsables; y que el personal de las Fuerzas Armadas cumpla funciones de guardadores del Orden y Seguridad</w:t>
      </w:r>
      <w:r>
        <w:rPr>
          <w:color w:val="1D1D1B"/>
          <w:spacing w:val="-15"/>
        </w:rPr>
        <w:t> </w:t>
      </w:r>
      <w:r>
        <w:rPr>
          <w:color w:val="1D1D1B"/>
        </w:rPr>
        <w:t>Pública.</w:t>
      </w:r>
    </w:p>
    <w:p>
      <w:pPr>
        <w:pStyle w:val="BodyText"/>
        <w:spacing w:before="9"/>
        <w:rPr>
          <w:sz w:val="19"/>
        </w:rPr>
      </w:pPr>
    </w:p>
    <w:p>
      <w:pPr>
        <w:pStyle w:val="BodyText"/>
        <w:spacing w:line="249" w:lineRule="auto"/>
        <w:ind w:left="1553" w:firstLine="340"/>
        <w:jc w:val="both"/>
      </w:pPr>
      <w:r>
        <w:rPr>
          <w:color w:val="1D1D1B"/>
        </w:rPr>
        <w:t>Son causas agravantes: perpetrar el delito estando en acto de servicio de armas, con daño o perjuicio del servicio; cometerlo previo concierto o  en unión con sus inferiores; ejecutarlo ante tropa reunida y perpetrarlo frente al</w:t>
      </w:r>
      <w:r>
        <w:rPr>
          <w:color w:val="1D1D1B"/>
          <w:spacing w:val="-21"/>
        </w:rPr>
        <w:t> </w:t>
      </w:r>
      <w:r>
        <w:rPr>
          <w:color w:val="1D1D1B"/>
        </w:rPr>
        <w:t>enemigo.</w:t>
      </w:r>
    </w:p>
    <w:p>
      <w:pPr>
        <w:pStyle w:val="BodyText"/>
        <w:spacing w:before="9"/>
        <w:rPr>
          <w:sz w:val="19"/>
        </w:rPr>
      </w:pPr>
    </w:p>
    <w:p>
      <w:pPr>
        <w:pStyle w:val="Heading4"/>
        <w:numPr>
          <w:ilvl w:val="1"/>
          <w:numId w:val="231"/>
        </w:numPr>
        <w:tabs>
          <w:tab w:pos="2117" w:val="left" w:leader="none"/>
        </w:tabs>
        <w:spacing w:line="240" w:lineRule="auto" w:before="0" w:after="0"/>
        <w:ind w:left="2116" w:right="0" w:hanging="222"/>
        <w:jc w:val="both"/>
      </w:pPr>
      <w:r>
        <w:rPr>
          <w:color w:val="1D1D1B"/>
        </w:rPr>
        <w:t>Principales Penas</w:t>
      </w:r>
      <w:r>
        <w:rPr>
          <w:color w:val="1D1D1B"/>
          <w:spacing w:val="-1"/>
        </w:rPr>
        <w:t> </w:t>
      </w:r>
      <w:r>
        <w:rPr>
          <w:color w:val="1D1D1B"/>
        </w:rPr>
        <w:t>Militares</w:t>
      </w:r>
    </w:p>
    <w:p>
      <w:pPr>
        <w:pStyle w:val="ListParagraph"/>
        <w:numPr>
          <w:ilvl w:val="1"/>
          <w:numId w:val="232"/>
        </w:numPr>
        <w:tabs>
          <w:tab w:pos="2017" w:val="left" w:leader="none"/>
        </w:tabs>
        <w:spacing w:line="240" w:lineRule="auto" w:before="10" w:after="0"/>
        <w:ind w:left="2016" w:right="0" w:hanging="122"/>
        <w:jc w:val="both"/>
        <w:rPr>
          <w:sz w:val="20"/>
        </w:rPr>
      </w:pPr>
      <w:r>
        <w:rPr>
          <w:color w:val="1D1D1B"/>
          <w:sz w:val="20"/>
        </w:rPr>
        <w:t>Muerte.</w:t>
      </w:r>
    </w:p>
    <w:p>
      <w:pPr>
        <w:pStyle w:val="ListParagraph"/>
        <w:numPr>
          <w:ilvl w:val="1"/>
          <w:numId w:val="232"/>
        </w:numPr>
        <w:tabs>
          <w:tab w:pos="2017" w:val="left" w:leader="none"/>
        </w:tabs>
        <w:spacing w:line="240" w:lineRule="auto" w:before="10" w:after="0"/>
        <w:ind w:left="2016" w:right="0" w:hanging="122"/>
        <w:jc w:val="both"/>
        <w:rPr>
          <w:sz w:val="20"/>
        </w:rPr>
      </w:pPr>
      <w:r>
        <w:rPr>
          <w:color w:val="1D1D1B"/>
          <w:sz w:val="20"/>
        </w:rPr>
        <w:t>Presidio militar</w:t>
      </w:r>
      <w:r>
        <w:rPr>
          <w:color w:val="1D1D1B"/>
          <w:spacing w:val="-11"/>
          <w:sz w:val="20"/>
        </w:rPr>
        <w:t> </w:t>
      </w:r>
      <w:r>
        <w:rPr>
          <w:color w:val="1D1D1B"/>
          <w:sz w:val="20"/>
        </w:rPr>
        <w:t>perpetuo.</w:t>
      </w:r>
    </w:p>
    <w:p>
      <w:pPr>
        <w:pStyle w:val="ListParagraph"/>
        <w:numPr>
          <w:ilvl w:val="1"/>
          <w:numId w:val="232"/>
        </w:numPr>
        <w:tabs>
          <w:tab w:pos="2017" w:val="left" w:leader="none"/>
        </w:tabs>
        <w:spacing w:line="240" w:lineRule="auto" w:before="10" w:after="0"/>
        <w:ind w:left="2016" w:right="0" w:hanging="122"/>
        <w:jc w:val="both"/>
        <w:rPr>
          <w:sz w:val="20"/>
        </w:rPr>
      </w:pPr>
      <w:r>
        <w:rPr>
          <w:color w:val="1D1D1B"/>
          <w:sz w:val="20"/>
        </w:rPr>
        <w:t>Presidio militar</w:t>
      </w:r>
      <w:r>
        <w:rPr>
          <w:color w:val="1D1D1B"/>
          <w:spacing w:val="-2"/>
          <w:sz w:val="20"/>
        </w:rPr>
        <w:t> </w:t>
      </w:r>
      <w:r>
        <w:rPr>
          <w:color w:val="1D1D1B"/>
          <w:sz w:val="20"/>
        </w:rPr>
        <w:t>temporal.</w:t>
      </w:r>
    </w:p>
    <w:p>
      <w:pPr>
        <w:pStyle w:val="ListParagraph"/>
        <w:numPr>
          <w:ilvl w:val="1"/>
          <w:numId w:val="232"/>
        </w:numPr>
        <w:tabs>
          <w:tab w:pos="2017" w:val="left" w:leader="none"/>
        </w:tabs>
        <w:spacing w:line="240" w:lineRule="auto" w:before="10" w:after="0"/>
        <w:ind w:left="2016" w:right="0" w:hanging="122"/>
        <w:jc w:val="both"/>
        <w:rPr>
          <w:sz w:val="20"/>
        </w:rPr>
      </w:pPr>
      <w:r>
        <w:rPr>
          <w:color w:val="1D1D1B"/>
          <w:sz w:val="20"/>
        </w:rPr>
        <w:t>Reclusión militar</w:t>
      </w:r>
      <w:r>
        <w:rPr>
          <w:color w:val="1D1D1B"/>
          <w:spacing w:val="-9"/>
          <w:sz w:val="20"/>
        </w:rPr>
        <w:t> </w:t>
      </w:r>
      <w:r>
        <w:rPr>
          <w:color w:val="1D1D1B"/>
          <w:sz w:val="20"/>
        </w:rPr>
        <w:t>temporal.</w:t>
      </w:r>
    </w:p>
    <w:p>
      <w:pPr>
        <w:pStyle w:val="ListParagraph"/>
        <w:numPr>
          <w:ilvl w:val="1"/>
          <w:numId w:val="232"/>
        </w:numPr>
        <w:tabs>
          <w:tab w:pos="2017" w:val="left" w:leader="none"/>
        </w:tabs>
        <w:spacing w:line="240" w:lineRule="auto" w:before="10" w:after="0"/>
        <w:ind w:left="2016" w:right="0" w:hanging="122"/>
        <w:jc w:val="both"/>
        <w:rPr>
          <w:sz w:val="20"/>
        </w:rPr>
      </w:pPr>
      <w:r>
        <w:rPr>
          <w:color w:val="1D1D1B"/>
          <w:sz w:val="20"/>
        </w:rPr>
        <w:t>Prisión</w:t>
      </w:r>
      <w:r>
        <w:rPr>
          <w:color w:val="1D1D1B"/>
          <w:spacing w:val="-1"/>
          <w:sz w:val="20"/>
        </w:rPr>
        <w:t> </w:t>
      </w:r>
      <w:r>
        <w:rPr>
          <w:color w:val="1D1D1B"/>
          <w:sz w:val="20"/>
        </w:rPr>
        <w:t>militar.</w:t>
      </w:r>
    </w:p>
    <w:p>
      <w:pPr>
        <w:pStyle w:val="ListParagraph"/>
        <w:numPr>
          <w:ilvl w:val="1"/>
          <w:numId w:val="232"/>
        </w:numPr>
        <w:tabs>
          <w:tab w:pos="2017" w:val="left" w:leader="none"/>
        </w:tabs>
        <w:spacing w:line="240" w:lineRule="auto" w:before="10" w:after="0"/>
        <w:ind w:left="2016" w:right="0" w:hanging="122"/>
        <w:jc w:val="both"/>
        <w:rPr>
          <w:sz w:val="20"/>
        </w:rPr>
      </w:pPr>
      <w:r>
        <w:rPr>
          <w:color w:val="1D1D1B"/>
          <w:sz w:val="20"/>
        </w:rPr>
        <w:t>Pérdida de estado</w:t>
      </w:r>
      <w:r>
        <w:rPr>
          <w:color w:val="1D1D1B"/>
          <w:spacing w:val="-7"/>
          <w:sz w:val="20"/>
        </w:rPr>
        <w:t> </w:t>
      </w:r>
      <w:r>
        <w:rPr>
          <w:color w:val="1D1D1B"/>
          <w:sz w:val="20"/>
        </w:rPr>
        <w:t>militar.</w:t>
      </w:r>
    </w:p>
    <w:p>
      <w:pPr>
        <w:pStyle w:val="BodyText"/>
        <w:spacing w:before="6"/>
      </w:pPr>
    </w:p>
    <w:p>
      <w:pPr>
        <w:pStyle w:val="BodyText"/>
        <w:spacing w:line="249" w:lineRule="auto" w:before="1"/>
        <w:ind w:left="1553" w:right="1" w:firstLine="340"/>
        <w:jc w:val="right"/>
      </w:pPr>
      <w:r>
        <w:rPr>
          <w:color w:val="1D1D1B"/>
        </w:rPr>
        <w:t>Significado del Presidio es que el reo</w:t>
      </w:r>
      <w:r>
        <w:rPr>
          <w:color w:val="1D1D1B"/>
          <w:spacing w:val="30"/>
        </w:rPr>
        <w:t> </w:t>
      </w:r>
      <w:r>
        <w:rPr>
          <w:color w:val="1D1D1B"/>
          <w:spacing w:val="-3"/>
        </w:rPr>
        <w:t>está</w:t>
      </w:r>
      <w:r>
        <w:rPr>
          <w:color w:val="1D1D1B"/>
          <w:spacing w:val="4"/>
        </w:rPr>
        <w:t> </w:t>
      </w:r>
      <w:r>
        <w:rPr>
          <w:color w:val="1D1D1B"/>
          <w:spacing w:val="-2"/>
        </w:rPr>
        <w:t>sujeto </w:t>
      </w:r>
      <w:r>
        <w:rPr>
          <w:color w:val="1D1D1B"/>
        </w:rPr>
        <w:t>a trabajo </w:t>
      </w:r>
      <w:r>
        <w:rPr>
          <w:color w:val="1D1D1B"/>
          <w:spacing w:val="-3"/>
        </w:rPr>
        <w:t>obligatorio, </w:t>
      </w:r>
      <w:r>
        <w:rPr>
          <w:color w:val="1D1D1B"/>
        </w:rPr>
        <w:t>en tanto que la</w:t>
      </w:r>
      <w:r>
        <w:rPr>
          <w:color w:val="1D1D1B"/>
          <w:spacing w:val="21"/>
        </w:rPr>
        <w:t> </w:t>
      </w:r>
      <w:r>
        <w:rPr>
          <w:color w:val="1D1D1B"/>
          <w:spacing w:val="-3"/>
        </w:rPr>
        <w:t>Reclusión,</w:t>
      </w:r>
      <w:r>
        <w:rPr>
          <w:color w:val="1D1D1B"/>
          <w:spacing w:val="10"/>
        </w:rPr>
        <w:t> </w:t>
      </w:r>
      <w:r>
        <w:rPr>
          <w:color w:val="1D1D1B"/>
          <w:spacing w:val="-3"/>
        </w:rPr>
        <w:t>dura </w:t>
      </w:r>
      <w:r>
        <w:rPr>
          <w:color w:val="1D1D1B"/>
        </w:rPr>
        <w:t>de</w:t>
      </w:r>
      <w:r>
        <w:rPr>
          <w:color w:val="1D1D1B"/>
          <w:spacing w:val="-11"/>
        </w:rPr>
        <w:t> </w:t>
      </w:r>
      <w:r>
        <w:rPr>
          <w:color w:val="1D1D1B"/>
        </w:rPr>
        <w:t>uno</w:t>
      </w:r>
      <w:r>
        <w:rPr>
          <w:color w:val="1D1D1B"/>
          <w:spacing w:val="-11"/>
        </w:rPr>
        <w:t> </w:t>
      </w:r>
      <w:r>
        <w:rPr>
          <w:color w:val="1D1D1B"/>
        </w:rPr>
        <w:t>a</w:t>
      </w:r>
      <w:r>
        <w:rPr>
          <w:color w:val="1D1D1B"/>
          <w:spacing w:val="-11"/>
        </w:rPr>
        <w:t> </w:t>
      </w:r>
      <w:r>
        <w:rPr>
          <w:color w:val="1D1D1B"/>
        </w:rPr>
        <w:t>sesenta</w:t>
      </w:r>
      <w:r>
        <w:rPr>
          <w:color w:val="1D1D1B"/>
          <w:spacing w:val="-11"/>
        </w:rPr>
        <w:t> </w:t>
      </w:r>
      <w:r>
        <w:rPr>
          <w:color w:val="1D1D1B"/>
          <w:spacing w:val="-3"/>
        </w:rPr>
        <w:t>días</w:t>
      </w:r>
      <w:r>
        <w:rPr>
          <w:color w:val="1D1D1B"/>
          <w:spacing w:val="-11"/>
        </w:rPr>
        <w:t> </w:t>
      </w:r>
      <w:r>
        <w:rPr>
          <w:color w:val="1D1D1B"/>
        </w:rPr>
        <w:t>y</w:t>
      </w:r>
      <w:r>
        <w:rPr>
          <w:color w:val="1D1D1B"/>
          <w:spacing w:val="-11"/>
        </w:rPr>
        <w:t> </w:t>
      </w:r>
      <w:r>
        <w:rPr>
          <w:color w:val="1D1D1B"/>
        </w:rPr>
        <w:t>no</w:t>
      </w:r>
      <w:r>
        <w:rPr>
          <w:color w:val="1D1D1B"/>
          <w:spacing w:val="-11"/>
        </w:rPr>
        <w:t> </w:t>
      </w:r>
      <w:r>
        <w:rPr>
          <w:color w:val="1D1D1B"/>
          <w:spacing w:val="-3"/>
        </w:rPr>
        <w:t>implica</w:t>
      </w:r>
      <w:r>
        <w:rPr>
          <w:color w:val="1D1D1B"/>
          <w:spacing w:val="-11"/>
        </w:rPr>
        <w:t> </w:t>
      </w:r>
      <w:r>
        <w:rPr>
          <w:color w:val="1D1D1B"/>
        </w:rPr>
        <w:t>trabajo</w:t>
      </w:r>
      <w:r>
        <w:rPr>
          <w:color w:val="1D1D1B"/>
          <w:spacing w:val="-12"/>
        </w:rPr>
        <w:t> </w:t>
      </w:r>
      <w:r>
        <w:rPr>
          <w:color w:val="1D1D1B"/>
          <w:spacing w:val="-3"/>
        </w:rPr>
        <w:t>para</w:t>
      </w:r>
      <w:r>
        <w:rPr>
          <w:color w:val="1D1D1B"/>
          <w:spacing w:val="-11"/>
        </w:rPr>
        <w:t> </w:t>
      </w:r>
      <w:r>
        <w:rPr>
          <w:color w:val="1D1D1B"/>
        </w:rPr>
        <w:t>el</w:t>
      </w:r>
      <w:r>
        <w:rPr>
          <w:color w:val="1D1D1B"/>
          <w:spacing w:val="-11"/>
        </w:rPr>
        <w:t> </w:t>
      </w:r>
      <w:r>
        <w:rPr>
          <w:color w:val="1D1D1B"/>
        </w:rPr>
        <w:t>reo.</w:t>
      </w:r>
    </w:p>
    <w:p>
      <w:pPr>
        <w:pStyle w:val="BodyText"/>
        <w:spacing w:before="9"/>
        <w:rPr>
          <w:sz w:val="19"/>
        </w:rPr>
      </w:pPr>
    </w:p>
    <w:p>
      <w:pPr>
        <w:pStyle w:val="BodyText"/>
        <w:spacing w:line="249" w:lineRule="auto"/>
        <w:ind w:left="1553" w:firstLine="340"/>
        <w:jc w:val="both"/>
      </w:pPr>
      <w:r>
        <w:rPr>
          <w:color w:val="1D1D1B"/>
        </w:rPr>
        <w:t>Penas militares accesorias son la Degradación, la Destitución, la Separación del Servicio y la Suspensión del empleo militar. Estas penas son de carácter permanente e imprescriptible.</w:t>
      </w:r>
    </w:p>
    <w:p>
      <w:pPr>
        <w:pStyle w:val="Heading4"/>
        <w:numPr>
          <w:ilvl w:val="1"/>
          <w:numId w:val="231"/>
        </w:numPr>
        <w:tabs>
          <w:tab w:pos="888" w:val="left" w:leader="none"/>
        </w:tabs>
        <w:spacing w:line="249" w:lineRule="auto" w:before="74" w:after="0"/>
        <w:ind w:left="242" w:right="0" w:firstLine="341"/>
        <w:jc w:val="both"/>
      </w:pPr>
      <w:r>
        <w:rPr>
          <w:color w:val="1D1D1B"/>
          <w:spacing w:val="-1"/>
        </w:rPr>
        <w:br w:type="column"/>
      </w:r>
      <w:r>
        <w:rPr>
          <w:color w:val="1D1D1B"/>
        </w:rPr>
        <w:t>Delitos contemplados en el Código de Justicia</w:t>
      </w:r>
      <w:r>
        <w:rPr>
          <w:color w:val="1D1D1B"/>
          <w:spacing w:val="-7"/>
        </w:rPr>
        <w:t> </w:t>
      </w:r>
      <w:r>
        <w:rPr>
          <w:color w:val="1D1D1B"/>
        </w:rPr>
        <w:t>Militar</w:t>
      </w:r>
    </w:p>
    <w:p>
      <w:pPr>
        <w:pStyle w:val="BodyText"/>
        <w:spacing w:line="249" w:lineRule="auto" w:before="114"/>
        <w:ind w:left="242" w:firstLine="340"/>
        <w:jc w:val="both"/>
      </w:pPr>
      <w:r>
        <w:rPr>
          <w:color w:val="1D1D1B"/>
        </w:rPr>
        <w:t>Las penas para estos delitos son variadas y dependerán de las circunstancias atenuantes o agravantes que se determinen en la investigación. Son Delitos Militares típicos los que se indican:</w:t>
      </w:r>
    </w:p>
    <w:p>
      <w:pPr>
        <w:pStyle w:val="BodyText"/>
        <w:spacing w:before="9"/>
        <w:rPr>
          <w:sz w:val="19"/>
        </w:rPr>
      </w:pPr>
    </w:p>
    <w:p>
      <w:pPr>
        <w:pStyle w:val="Heading4"/>
        <w:spacing w:line="249" w:lineRule="auto"/>
        <w:ind w:left="242" w:firstLine="340"/>
        <w:jc w:val="both"/>
      </w:pPr>
      <w:r>
        <w:rPr>
          <w:color w:val="1D1D1B"/>
        </w:rPr>
        <w:t>Contra la Soberanía y Seguridad Exterior del Estado</w:t>
      </w:r>
    </w:p>
    <w:p>
      <w:pPr>
        <w:pStyle w:val="ListParagraph"/>
        <w:numPr>
          <w:ilvl w:val="0"/>
          <w:numId w:val="233"/>
        </w:numPr>
        <w:tabs>
          <w:tab w:pos="583" w:val="left" w:leader="none"/>
        </w:tabs>
        <w:spacing w:line="249" w:lineRule="auto" w:before="57" w:after="0"/>
        <w:ind w:left="582" w:right="0" w:hanging="340"/>
        <w:jc w:val="both"/>
        <w:rPr>
          <w:sz w:val="20"/>
        </w:rPr>
      </w:pPr>
      <w:r>
        <w:rPr>
          <w:color w:val="1D1D1B"/>
          <w:sz w:val="20"/>
        </w:rPr>
        <w:t>Poner en conocimiento del enemigo cualquier información, noticia o dato que pueda favorecer sus operaciones o perjudicar las</w:t>
      </w:r>
      <w:r>
        <w:rPr>
          <w:color w:val="1D1D1B"/>
          <w:spacing w:val="-29"/>
          <w:sz w:val="20"/>
        </w:rPr>
        <w:t> </w:t>
      </w:r>
      <w:r>
        <w:rPr>
          <w:color w:val="1D1D1B"/>
          <w:sz w:val="20"/>
        </w:rPr>
        <w:t>propias.</w:t>
      </w:r>
    </w:p>
    <w:p>
      <w:pPr>
        <w:pStyle w:val="ListParagraph"/>
        <w:numPr>
          <w:ilvl w:val="0"/>
          <w:numId w:val="233"/>
        </w:numPr>
        <w:tabs>
          <w:tab w:pos="583" w:val="left" w:leader="none"/>
        </w:tabs>
        <w:spacing w:line="249" w:lineRule="auto" w:before="114" w:after="0"/>
        <w:ind w:left="582" w:right="1" w:hanging="340"/>
        <w:jc w:val="both"/>
        <w:rPr>
          <w:sz w:val="20"/>
        </w:rPr>
      </w:pPr>
      <w:r>
        <w:rPr>
          <w:color w:val="1D1D1B"/>
          <w:sz w:val="20"/>
        </w:rPr>
        <w:t>Inducir a la tropa chilena para que se pase a las filas</w:t>
      </w:r>
      <w:r>
        <w:rPr>
          <w:color w:val="1D1D1B"/>
          <w:spacing w:val="-10"/>
          <w:sz w:val="20"/>
        </w:rPr>
        <w:t> </w:t>
      </w:r>
      <w:r>
        <w:rPr>
          <w:color w:val="1D1D1B"/>
          <w:sz w:val="20"/>
        </w:rPr>
        <w:t>enemigas.</w:t>
      </w:r>
    </w:p>
    <w:p>
      <w:pPr>
        <w:pStyle w:val="ListParagraph"/>
        <w:numPr>
          <w:ilvl w:val="0"/>
          <w:numId w:val="233"/>
        </w:numPr>
        <w:tabs>
          <w:tab w:pos="583" w:val="left" w:leader="none"/>
        </w:tabs>
        <w:spacing w:line="249" w:lineRule="auto" w:before="114" w:after="0"/>
        <w:ind w:left="582" w:right="0" w:hanging="340"/>
        <w:jc w:val="both"/>
        <w:rPr>
          <w:sz w:val="20"/>
        </w:rPr>
      </w:pPr>
      <w:r>
        <w:rPr>
          <w:color w:val="1D1D1B"/>
          <w:sz w:val="20"/>
        </w:rPr>
        <w:t>Mantener relaciones directas o indirectas con el enemigo.</w:t>
      </w:r>
    </w:p>
    <w:p>
      <w:pPr>
        <w:pStyle w:val="ListParagraph"/>
        <w:numPr>
          <w:ilvl w:val="0"/>
          <w:numId w:val="233"/>
        </w:numPr>
        <w:tabs>
          <w:tab w:pos="583" w:val="left" w:leader="none"/>
        </w:tabs>
        <w:spacing w:line="249" w:lineRule="auto" w:before="114" w:after="0"/>
        <w:ind w:left="582" w:right="1" w:hanging="340"/>
        <w:jc w:val="both"/>
        <w:rPr>
          <w:sz w:val="20"/>
        </w:rPr>
      </w:pPr>
      <w:r>
        <w:rPr>
          <w:color w:val="1D1D1B"/>
          <w:sz w:val="20"/>
        </w:rPr>
        <w:t>Entorpecer las operaciones que realicen las Fuerzas Armadas, o facilitar las del</w:t>
      </w:r>
      <w:r>
        <w:rPr>
          <w:color w:val="1D1D1B"/>
          <w:spacing w:val="-15"/>
          <w:sz w:val="20"/>
        </w:rPr>
        <w:t> </w:t>
      </w:r>
      <w:r>
        <w:rPr>
          <w:color w:val="1D1D1B"/>
          <w:sz w:val="20"/>
        </w:rPr>
        <w:t>enemigo.</w:t>
      </w:r>
    </w:p>
    <w:p>
      <w:pPr>
        <w:pStyle w:val="ListParagraph"/>
        <w:numPr>
          <w:ilvl w:val="0"/>
          <w:numId w:val="233"/>
        </w:numPr>
        <w:tabs>
          <w:tab w:pos="583" w:val="left" w:leader="none"/>
        </w:tabs>
        <w:spacing w:line="249" w:lineRule="auto" w:before="114" w:after="0"/>
        <w:ind w:left="582" w:right="1" w:hanging="340"/>
        <w:jc w:val="both"/>
        <w:rPr>
          <w:sz w:val="20"/>
        </w:rPr>
      </w:pPr>
      <w:r>
        <w:rPr>
          <w:color w:val="1D1D1B"/>
          <w:sz w:val="20"/>
        </w:rPr>
        <w:t>Con </w:t>
      </w:r>
      <w:r>
        <w:rPr>
          <w:color w:val="1D1D1B"/>
          <w:spacing w:val="2"/>
          <w:sz w:val="20"/>
        </w:rPr>
        <w:t>ocasión </w:t>
      </w:r>
      <w:r>
        <w:rPr>
          <w:color w:val="1D1D1B"/>
          <w:sz w:val="20"/>
        </w:rPr>
        <w:t>del </w:t>
      </w:r>
      <w:r>
        <w:rPr>
          <w:color w:val="1D1D1B"/>
          <w:spacing w:val="3"/>
          <w:sz w:val="20"/>
        </w:rPr>
        <w:t>combate, </w:t>
      </w:r>
      <w:r>
        <w:rPr>
          <w:color w:val="1D1D1B"/>
          <w:spacing w:val="2"/>
          <w:sz w:val="20"/>
        </w:rPr>
        <w:t>arriar </w:t>
      </w:r>
      <w:r>
        <w:rPr>
          <w:color w:val="1D1D1B"/>
          <w:sz w:val="20"/>
        </w:rPr>
        <w:t>o  </w:t>
      </w:r>
      <w:r>
        <w:rPr>
          <w:color w:val="1D1D1B"/>
          <w:spacing w:val="2"/>
          <w:sz w:val="20"/>
        </w:rPr>
        <w:t>mandar arriar </w:t>
      </w:r>
      <w:r>
        <w:rPr>
          <w:color w:val="1D1D1B"/>
          <w:sz w:val="20"/>
        </w:rPr>
        <w:t>el </w:t>
      </w:r>
      <w:r>
        <w:rPr>
          <w:color w:val="1D1D1B"/>
          <w:spacing w:val="2"/>
          <w:sz w:val="20"/>
        </w:rPr>
        <w:t>Pabellón Nacional, sin </w:t>
      </w:r>
      <w:r>
        <w:rPr>
          <w:color w:val="1D1D1B"/>
          <w:spacing w:val="3"/>
          <w:sz w:val="20"/>
        </w:rPr>
        <w:t>autorización </w:t>
      </w:r>
      <w:r>
        <w:rPr>
          <w:color w:val="1D1D1B"/>
          <w:sz w:val="20"/>
        </w:rPr>
        <w:t>del </w:t>
      </w:r>
      <w:r>
        <w:rPr>
          <w:color w:val="1D1D1B"/>
          <w:spacing w:val="3"/>
          <w:sz w:val="20"/>
        </w:rPr>
        <w:t>Jefe</w:t>
      </w:r>
      <w:r>
        <w:rPr>
          <w:color w:val="1D1D1B"/>
          <w:spacing w:val="7"/>
          <w:sz w:val="20"/>
        </w:rPr>
        <w:t> </w:t>
      </w:r>
      <w:r>
        <w:rPr>
          <w:color w:val="1D1D1B"/>
          <w:spacing w:val="4"/>
          <w:sz w:val="20"/>
        </w:rPr>
        <w:t>superior.</w:t>
      </w:r>
    </w:p>
    <w:p>
      <w:pPr>
        <w:pStyle w:val="ListParagraph"/>
        <w:numPr>
          <w:ilvl w:val="0"/>
          <w:numId w:val="233"/>
        </w:numPr>
        <w:tabs>
          <w:tab w:pos="583" w:val="left" w:leader="none"/>
        </w:tabs>
        <w:spacing w:line="249" w:lineRule="auto" w:before="114" w:after="0"/>
        <w:ind w:left="582" w:right="1" w:hanging="340"/>
        <w:jc w:val="both"/>
        <w:rPr>
          <w:sz w:val="20"/>
        </w:rPr>
      </w:pPr>
      <w:r>
        <w:rPr>
          <w:color w:val="1D1D1B"/>
          <w:sz w:val="20"/>
        </w:rPr>
        <w:t>Promover</w:t>
      </w:r>
      <w:r>
        <w:rPr>
          <w:color w:val="1D1D1B"/>
          <w:spacing w:val="-8"/>
          <w:sz w:val="20"/>
        </w:rPr>
        <w:t> </w:t>
      </w:r>
      <w:r>
        <w:rPr>
          <w:color w:val="1D1D1B"/>
          <w:sz w:val="20"/>
        </w:rPr>
        <w:t>algún</w:t>
      </w:r>
      <w:r>
        <w:rPr>
          <w:color w:val="1D1D1B"/>
          <w:spacing w:val="-8"/>
          <w:sz w:val="20"/>
        </w:rPr>
        <w:t> </w:t>
      </w:r>
      <w:r>
        <w:rPr>
          <w:color w:val="1D1D1B"/>
          <w:sz w:val="20"/>
        </w:rPr>
        <w:t>complot</w:t>
      </w:r>
      <w:r>
        <w:rPr>
          <w:color w:val="1D1D1B"/>
          <w:spacing w:val="-8"/>
          <w:sz w:val="20"/>
        </w:rPr>
        <w:t> </w:t>
      </w:r>
      <w:r>
        <w:rPr>
          <w:color w:val="1D1D1B"/>
          <w:sz w:val="20"/>
        </w:rPr>
        <w:t>o</w:t>
      </w:r>
      <w:r>
        <w:rPr>
          <w:color w:val="1D1D1B"/>
          <w:spacing w:val="-8"/>
          <w:sz w:val="20"/>
        </w:rPr>
        <w:t> </w:t>
      </w:r>
      <w:r>
        <w:rPr>
          <w:color w:val="1D1D1B"/>
          <w:sz w:val="20"/>
        </w:rPr>
        <w:t>seducir</w:t>
      </w:r>
      <w:r>
        <w:rPr>
          <w:color w:val="1D1D1B"/>
          <w:spacing w:val="-8"/>
          <w:sz w:val="20"/>
        </w:rPr>
        <w:t> </w:t>
      </w:r>
      <w:r>
        <w:rPr>
          <w:color w:val="1D1D1B"/>
          <w:sz w:val="20"/>
        </w:rPr>
        <w:t>a</w:t>
      </w:r>
      <w:r>
        <w:rPr>
          <w:color w:val="1D1D1B"/>
          <w:spacing w:val="-8"/>
          <w:sz w:val="20"/>
        </w:rPr>
        <w:t> </w:t>
      </w:r>
      <w:r>
        <w:rPr>
          <w:color w:val="1D1D1B"/>
          <w:sz w:val="20"/>
        </w:rPr>
        <w:t>la</w:t>
      </w:r>
      <w:r>
        <w:rPr>
          <w:color w:val="1D1D1B"/>
          <w:spacing w:val="-8"/>
          <w:sz w:val="20"/>
        </w:rPr>
        <w:t> </w:t>
      </w:r>
      <w:r>
        <w:rPr>
          <w:color w:val="1D1D1B"/>
          <w:sz w:val="20"/>
        </w:rPr>
        <w:t>tropa</w:t>
      </w:r>
      <w:r>
        <w:rPr>
          <w:color w:val="1D1D1B"/>
          <w:spacing w:val="-8"/>
          <w:sz w:val="20"/>
        </w:rPr>
        <w:t> </w:t>
      </w:r>
      <w:r>
        <w:rPr>
          <w:color w:val="1D1D1B"/>
          <w:sz w:val="20"/>
        </w:rPr>
        <w:t>para obligar al que manda, a</w:t>
      </w:r>
      <w:r>
        <w:rPr>
          <w:color w:val="1D1D1B"/>
          <w:spacing w:val="-10"/>
          <w:sz w:val="20"/>
        </w:rPr>
        <w:t> </w:t>
      </w:r>
      <w:r>
        <w:rPr>
          <w:color w:val="1D1D1B"/>
          <w:sz w:val="20"/>
        </w:rPr>
        <w:t>rendirse.</w:t>
      </w:r>
    </w:p>
    <w:p>
      <w:pPr>
        <w:pStyle w:val="ListParagraph"/>
        <w:numPr>
          <w:ilvl w:val="0"/>
          <w:numId w:val="233"/>
        </w:numPr>
        <w:tabs>
          <w:tab w:pos="583" w:val="left" w:leader="none"/>
        </w:tabs>
        <w:spacing w:line="249" w:lineRule="auto" w:before="114" w:after="0"/>
        <w:ind w:left="582" w:right="0" w:hanging="340"/>
        <w:jc w:val="both"/>
        <w:rPr>
          <w:sz w:val="20"/>
        </w:rPr>
      </w:pPr>
      <w:r>
        <w:rPr>
          <w:color w:val="1D1D1B"/>
          <w:sz w:val="20"/>
        </w:rPr>
        <w:t>Fugarse en dirección al enemigo y poner en libertad a prisioneros de guerra, con el objeto de que regresen a las filas</w:t>
      </w:r>
      <w:r>
        <w:rPr>
          <w:color w:val="1D1D1B"/>
          <w:spacing w:val="-15"/>
          <w:sz w:val="20"/>
        </w:rPr>
        <w:t> </w:t>
      </w:r>
      <w:r>
        <w:rPr>
          <w:color w:val="1D1D1B"/>
          <w:sz w:val="20"/>
        </w:rPr>
        <w:t>enemigas.</w:t>
      </w:r>
    </w:p>
    <w:p>
      <w:pPr>
        <w:pStyle w:val="ListParagraph"/>
        <w:numPr>
          <w:ilvl w:val="0"/>
          <w:numId w:val="233"/>
        </w:numPr>
        <w:tabs>
          <w:tab w:pos="583" w:val="left" w:leader="none"/>
        </w:tabs>
        <w:spacing w:line="240" w:lineRule="auto" w:before="114" w:after="0"/>
        <w:ind w:left="582" w:right="0" w:hanging="340"/>
        <w:jc w:val="left"/>
        <w:rPr>
          <w:sz w:val="20"/>
        </w:rPr>
      </w:pPr>
      <w:r>
        <w:rPr>
          <w:color w:val="1D1D1B"/>
          <w:sz w:val="20"/>
        </w:rPr>
        <w:t>Comerciar con el enemigo si es</w:t>
      </w:r>
      <w:r>
        <w:rPr>
          <w:color w:val="1D1D1B"/>
          <w:spacing w:val="-17"/>
          <w:sz w:val="20"/>
        </w:rPr>
        <w:t> </w:t>
      </w:r>
      <w:r>
        <w:rPr>
          <w:color w:val="1D1D1B"/>
          <w:sz w:val="20"/>
        </w:rPr>
        <w:t>chileno.</w:t>
      </w:r>
    </w:p>
    <w:p>
      <w:pPr>
        <w:pStyle w:val="ListParagraph"/>
        <w:numPr>
          <w:ilvl w:val="0"/>
          <w:numId w:val="233"/>
        </w:numPr>
        <w:tabs>
          <w:tab w:pos="583" w:val="left" w:leader="none"/>
        </w:tabs>
        <w:spacing w:line="249" w:lineRule="auto" w:before="123" w:after="0"/>
        <w:ind w:left="582" w:right="0" w:hanging="340"/>
        <w:jc w:val="both"/>
        <w:rPr>
          <w:sz w:val="20"/>
        </w:rPr>
      </w:pPr>
      <w:r>
        <w:rPr>
          <w:color w:val="1D1D1B"/>
          <w:sz w:val="20"/>
        </w:rPr>
        <w:t>Al poseer ganado, vehículo u otros objetos útiles para</w:t>
      </w:r>
      <w:r>
        <w:rPr>
          <w:color w:val="1D1D1B"/>
          <w:spacing w:val="-13"/>
          <w:sz w:val="20"/>
        </w:rPr>
        <w:t> </w:t>
      </w:r>
      <w:r>
        <w:rPr>
          <w:color w:val="1D1D1B"/>
          <w:sz w:val="20"/>
        </w:rPr>
        <w:t>el</w:t>
      </w:r>
      <w:r>
        <w:rPr>
          <w:color w:val="1D1D1B"/>
          <w:spacing w:val="-13"/>
          <w:sz w:val="20"/>
        </w:rPr>
        <w:t> </w:t>
      </w:r>
      <w:r>
        <w:rPr>
          <w:color w:val="1D1D1B"/>
          <w:sz w:val="20"/>
        </w:rPr>
        <w:t>servicio</w:t>
      </w:r>
      <w:r>
        <w:rPr>
          <w:color w:val="1D1D1B"/>
          <w:spacing w:val="-13"/>
          <w:sz w:val="20"/>
        </w:rPr>
        <w:t> </w:t>
      </w:r>
      <w:r>
        <w:rPr>
          <w:color w:val="1D1D1B"/>
          <w:sz w:val="20"/>
        </w:rPr>
        <w:t>militar,</w:t>
      </w:r>
      <w:r>
        <w:rPr>
          <w:color w:val="1D1D1B"/>
          <w:spacing w:val="-13"/>
          <w:sz w:val="20"/>
        </w:rPr>
        <w:t> </w:t>
      </w:r>
      <w:r>
        <w:rPr>
          <w:color w:val="1D1D1B"/>
          <w:sz w:val="20"/>
        </w:rPr>
        <w:t>no</w:t>
      </w:r>
      <w:r>
        <w:rPr>
          <w:color w:val="1D1D1B"/>
          <w:spacing w:val="-13"/>
          <w:sz w:val="20"/>
        </w:rPr>
        <w:t> </w:t>
      </w:r>
      <w:r>
        <w:rPr>
          <w:color w:val="1D1D1B"/>
          <w:sz w:val="20"/>
        </w:rPr>
        <w:t>presentarlos</w:t>
      </w:r>
      <w:r>
        <w:rPr>
          <w:color w:val="1D1D1B"/>
          <w:spacing w:val="-12"/>
          <w:sz w:val="20"/>
        </w:rPr>
        <w:t> </w:t>
      </w:r>
      <w:r>
        <w:rPr>
          <w:color w:val="1D1D1B"/>
          <w:sz w:val="20"/>
        </w:rPr>
        <w:t>cuando</w:t>
      </w:r>
      <w:r>
        <w:rPr>
          <w:color w:val="1D1D1B"/>
          <w:spacing w:val="-13"/>
          <w:sz w:val="20"/>
        </w:rPr>
        <w:t> </w:t>
      </w:r>
      <w:r>
        <w:rPr>
          <w:color w:val="1D1D1B"/>
          <w:sz w:val="20"/>
        </w:rPr>
        <w:t>se practicare</w:t>
      </w:r>
      <w:r>
        <w:rPr>
          <w:color w:val="1D1D1B"/>
          <w:spacing w:val="-9"/>
          <w:sz w:val="20"/>
        </w:rPr>
        <w:t> </w:t>
      </w:r>
      <w:r>
        <w:rPr>
          <w:color w:val="1D1D1B"/>
          <w:sz w:val="20"/>
        </w:rPr>
        <w:t>requisión.</w:t>
      </w:r>
    </w:p>
    <w:p>
      <w:pPr>
        <w:pStyle w:val="ListParagraph"/>
        <w:numPr>
          <w:ilvl w:val="0"/>
          <w:numId w:val="233"/>
        </w:numPr>
        <w:tabs>
          <w:tab w:pos="583" w:val="left" w:leader="none"/>
        </w:tabs>
        <w:spacing w:line="249" w:lineRule="auto" w:before="114" w:after="0"/>
        <w:ind w:left="582" w:right="1" w:hanging="340"/>
        <w:jc w:val="both"/>
        <w:rPr>
          <w:sz w:val="20"/>
        </w:rPr>
      </w:pPr>
      <w:r>
        <w:rPr>
          <w:color w:val="1D1D1B"/>
          <w:sz w:val="20"/>
        </w:rPr>
        <w:t>Habiendo caído prisionero de  guerra,  aceptar su libertad bajo palabra de no tomar las armas contra el</w:t>
      </w:r>
      <w:r>
        <w:rPr>
          <w:color w:val="1D1D1B"/>
          <w:spacing w:val="-10"/>
          <w:sz w:val="20"/>
        </w:rPr>
        <w:t> </w:t>
      </w:r>
      <w:r>
        <w:rPr>
          <w:color w:val="1D1D1B"/>
          <w:sz w:val="20"/>
        </w:rPr>
        <w:t>enemigo.</w:t>
      </w:r>
    </w:p>
    <w:p>
      <w:pPr>
        <w:pStyle w:val="BodyText"/>
        <w:spacing w:before="9"/>
        <w:rPr>
          <w:sz w:val="19"/>
        </w:rPr>
      </w:pPr>
    </w:p>
    <w:p>
      <w:pPr>
        <w:pStyle w:val="Heading4"/>
        <w:ind w:left="583"/>
      </w:pPr>
      <w:r>
        <w:rPr>
          <w:color w:val="1D1D1B"/>
        </w:rPr>
        <w:t>Contra el Derecho Internacional</w:t>
      </w:r>
    </w:p>
    <w:p>
      <w:pPr>
        <w:pStyle w:val="ListParagraph"/>
        <w:numPr>
          <w:ilvl w:val="0"/>
          <w:numId w:val="234"/>
        </w:numPr>
        <w:tabs>
          <w:tab w:pos="583" w:val="left" w:leader="none"/>
        </w:tabs>
        <w:spacing w:line="249" w:lineRule="auto" w:before="66" w:after="0"/>
        <w:ind w:left="582" w:right="1" w:hanging="340"/>
        <w:jc w:val="both"/>
        <w:rPr>
          <w:sz w:val="20"/>
        </w:rPr>
      </w:pPr>
      <w:r>
        <w:rPr>
          <w:color w:val="1D1D1B"/>
          <w:spacing w:val="-3"/>
          <w:sz w:val="20"/>
        </w:rPr>
        <w:t>Cometer </w:t>
      </w:r>
      <w:r>
        <w:rPr>
          <w:color w:val="1D1D1B"/>
          <w:sz w:val="20"/>
        </w:rPr>
        <w:t>un </w:t>
      </w:r>
      <w:r>
        <w:rPr>
          <w:color w:val="1D1D1B"/>
          <w:spacing w:val="-3"/>
          <w:sz w:val="20"/>
        </w:rPr>
        <w:t>acto </w:t>
      </w:r>
      <w:r>
        <w:rPr>
          <w:color w:val="1D1D1B"/>
          <w:sz w:val="20"/>
        </w:rPr>
        <w:t>de </w:t>
      </w:r>
      <w:r>
        <w:rPr>
          <w:color w:val="1D1D1B"/>
          <w:spacing w:val="-3"/>
          <w:sz w:val="20"/>
        </w:rPr>
        <w:t>hostilidad </w:t>
      </w:r>
      <w:r>
        <w:rPr>
          <w:color w:val="1D1D1B"/>
          <w:sz w:val="20"/>
        </w:rPr>
        <w:t>manifiesta </w:t>
      </w:r>
      <w:r>
        <w:rPr>
          <w:color w:val="1D1D1B"/>
          <w:spacing w:val="-3"/>
          <w:sz w:val="20"/>
        </w:rPr>
        <w:t>que expusiera</w:t>
      </w:r>
      <w:r>
        <w:rPr>
          <w:color w:val="1D1D1B"/>
          <w:spacing w:val="-16"/>
          <w:sz w:val="20"/>
        </w:rPr>
        <w:t> </w:t>
      </w:r>
      <w:r>
        <w:rPr>
          <w:color w:val="1D1D1B"/>
          <w:sz w:val="20"/>
        </w:rPr>
        <w:t>a</w:t>
      </w:r>
      <w:r>
        <w:rPr>
          <w:color w:val="1D1D1B"/>
          <w:spacing w:val="-17"/>
          <w:sz w:val="20"/>
        </w:rPr>
        <w:t> </w:t>
      </w:r>
      <w:r>
        <w:rPr>
          <w:color w:val="1D1D1B"/>
          <w:sz w:val="20"/>
        </w:rPr>
        <w:t>la</w:t>
      </w:r>
      <w:r>
        <w:rPr>
          <w:color w:val="1D1D1B"/>
          <w:spacing w:val="-17"/>
          <w:sz w:val="20"/>
        </w:rPr>
        <w:t> </w:t>
      </w:r>
      <w:r>
        <w:rPr>
          <w:color w:val="1D1D1B"/>
          <w:spacing w:val="-3"/>
          <w:sz w:val="20"/>
        </w:rPr>
        <w:t>Nación</w:t>
      </w:r>
      <w:r>
        <w:rPr>
          <w:color w:val="1D1D1B"/>
          <w:spacing w:val="-16"/>
          <w:sz w:val="20"/>
        </w:rPr>
        <w:t> </w:t>
      </w:r>
      <w:r>
        <w:rPr>
          <w:color w:val="1D1D1B"/>
          <w:sz w:val="20"/>
        </w:rPr>
        <w:t>a</w:t>
      </w:r>
      <w:r>
        <w:rPr>
          <w:color w:val="1D1D1B"/>
          <w:spacing w:val="-17"/>
          <w:sz w:val="20"/>
        </w:rPr>
        <w:t> </w:t>
      </w:r>
      <w:r>
        <w:rPr>
          <w:color w:val="1D1D1B"/>
          <w:sz w:val="20"/>
        </w:rPr>
        <w:t>una</w:t>
      </w:r>
      <w:r>
        <w:rPr>
          <w:color w:val="1D1D1B"/>
          <w:spacing w:val="-17"/>
          <w:sz w:val="20"/>
        </w:rPr>
        <w:t> </w:t>
      </w:r>
      <w:r>
        <w:rPr>
          <w:color w:val="1D1D1B"/>
          <w:spacing w:val="-3"/>
          <w:sz w:val="20"/>
        </w:rPr>
        <w:t>declaración</w:t>
      </w:r>
      <w:r>
        <w:rPr>
          <w:color w:val="1D1D1B"/>
          <w:spacing w:val="-16"/>
          <w:sz w:val="20"/>
        </w:rPr>
        <w:t> </w:t>
      </w:r>
      <w:r>
        <w:rPr>
          <w:color w:val="1D1D1B"/>
          <w:sz w:val="20"/>
        </w:rPr>
        <w:t>de</w:t>
      </w:r>
      <w:r>
        <w:rPr>
          <w:color w:val="1D1D1B"/>
          <w:spacing w:val="-17"/>
          <w:sz w:val="20"/>
        </w:rPr>
        <w:t> </w:t>
      </w:r>
      <w:r>
        <w:rPr>
          <w:color w:val="1D1D1B"/>
          <w:spacing w:val="-3"/>
          <w:sz w:val="20"/>
        </w:rPr>
        <w:t>guerra.</w:t>
      </w:r>
    </w:p>
    <w:p>
      <w:pPr>
        <w:pStyle w:val="ListParagraph"/>
        <w:numPr>
          <w:ilvl w:val="0"/>
          <w:numId w:val="234"/>
        </w:numPr>
        <w:tabs>
          <w:tab w:pos="583" w:val="left" w:leader="none"/>
        </w:tabs>
        <w:spacing w:line="249" w:lineRule="auto" w:before="114" w:after="0"/>
        <w:ind w:left="582" w:right="0" w:hanging="340"/>
        <w:jc w:val="both"/>
        <w:rPr>
          <w:sz w:val="20"/>
        </w:rPr>
      </w:pPr>
      <w:r>
        <w:rPr>
          <w:color w:val="1D1D1B"/>
          <w:sz w:val="20"/>
        </w:rPr>
        <w:t>Obligar a los prisioneros de guerra a combatir contra su bandera, maltratarlos de obra, injuriarlos</w:t>
      </w:r>
      <w:r>
        <w:rPr>
          <w:color w:val="1D1D1B"/>
          <w:spacing w:val="-11"/>
          <w:sz w:val="20"/>
        </w:rPr>
        <w:t> </w:t>
      </w:r>
      <w:r>
        <w:rPr>
          <w:color w:val="1D1D1B"/>
          <w:sz w:val="20"/>
        </w:rPr>
        <w:t>gravemente,</w:t>
      </w:r>
      <w:r>
        <w:rPr>
          <w:color w:val="1D1D1B"/>
          <w:spacing w:val="-11"/>
          <w:sz w:val="20"/>
        </w:rPr>
        <w:t> </w:t>
      </w:r>
      <w:r>
        <w:rPr>
          <w:color w:val="1D1D1B"/>
          <w:sz w:val="20"/>
        </w:rPr>
        <w:t>privarlos</w:t>
      </w:r>
      <w:r>
        <w:rPr>
          <w:color w:val="1D1D1B"/>
          <w:spacing w:val="-11"/>
          <w:sz w:val="20"/>
        </w:rPr>
        <w:t> </w:t>
      </w:r>
      <w:r>
        <w:rPr>
          <w:color w:val="1D1D1B"/>
          <w:sz w:val="20"/>
        </w:rPr>
        <w:t>de</w:t>
      </w:r>
      <w:r>
        <w:rPr>
          <w:color w:val="1D1D1B"/>
          <w:spacing w:val="-12"/>
          <w:sz w:val="20"/>
        </w:rPr>
        <w:t> </w:t>
      </w:r>
      <w:r>
        <w:rPr>
          <w:color w:val="1D1D1B"/>
          <w:sz w:val="20"/>
        </w:rPr>
        <w:t>alimento</w:t>
      </w:r>
      <w:r>
        <w:rPr>
          <w:color w:val="1D1D1B"/>
          <w:spacing w:val="-11"/>
          <w:sz w:val="20"/>
        </w:rPr>
        <w:t> </w:t>
      </w:r>
      <w:r>
        <w:rPr>
          <w:color w:val="1D1D1B"/>
          <w:sz w:val="20"/>
        </w:rPr>
        <w:t>o</w:t>
      </w:r>
      <w:r>
        <w:rPr>
          <w:color w:val="1D1D1B"/>
          <w:spacing w:val="-12"/>
          <w:sz w:val="20"/>
        </w:rPr>
        <w:t> </w:t>
      </w:r>
      <w:r>
        <w:rPr>
          <w:color w:val="1D1D1B"/>
          <w:sz w:val="20"/>
        </w:rPr>
        <w:t>de la asistencia médica</w:t>
      </w:r>
      <w:r>
        <w:rPr>
          <w:color w:val="1D1D1B"/>
          <w:spacing w:val="-21"/>
          <w:sz w:val="20"/>
        </w:rPr>
        <w:t> </w:t>
      </w:r>
      <w:r>
        <w:rPr>
          <w:color w:val="1D1D1B"/>
          <w:sz w:val="20"/>
        </w:rPr>
        <w:t>necesaria.</w:t>
      </w:r>
    </w:p>
    <w:p>
      <w:pPr>
        <w:pStyle w:val="ListParagraph"/>
        <w:numPr>
          <w:ilvl w:val="0"/>
          <w:numId w:val="234"/>
        </w:numPr>
        <w:tabs>
          <w:tab w:pos="583" w:val="left" w:leader="none"/>
        </w:tabs>
        <w:spacing w:line="249" w:lineRule="auto" w:before="114" w:after="0"/>
        <w:ind w:left="582" w:right="0" w:hanging="340"/>
        <w:jc w:val="both"/>
        <w:rPr>
          <w:sz w:val="20"/>
        </w:rPr>
      </w:pPr>
      <w:r>
        <w:rPr>
          <w:color w:val="1D1D1B"/>
          <w:sz w:val="20"/>
        </w:rPr>
        <w:t>Atacar sin necesidad o maliciosamente a un hospital o destruir templos, bibliotecas, archivos u obras notables de arte, así como despojar de sus efectos personales a un herido o prisionero de guerra para</w:t>
      </w:r>
      <w:r>
        <w:rPr>
          <w:color w:val="1D1D1B"/>
          <w:spacing w:val="-23"/>
          <w:sz w:val="20"/>
        </w:rPr>
        <w:t> </w:t>
      </w:r>
      <w:r>
        <w:rPr>
          <w:color w:val="1D1D1B"/>
          <w:sz w:val="20"/>
        </w:rPr>
        <w:t>apropiárselos.</w:t>
      </w:r>
    </w:p>
    <w:p>
      <w:pPr>
        <w:pStyle w:val="ListParagraph"/>
        <w:numPr>
          <w:ilvl w:val="0"/>
          <w:numId w:val="234"/>
        </w:numPr>
        <w:tabs>
          <w:tab w:pos="583" w:val="left" w:leader="none"/>
        </w:tabs>
        <w:spacing w:line="249" w:lineRule="auto" w:before="114" w:after="0"/>
        <w:ind w:left="582" w:right="0" w:hanging="340"/>
        <w:jc w:val="both"/>
        <w:rPr>
          <w:sz w:val="20"/>
        </w:rPr>
      </w:pPr>
      <w:r>
        <w:rPr>
          <w:color w:val="1D1D1B"/>
          <w:sz w:val="20"/>
        </w:rPr>
        <w:t>Usar sin derecho, las insignias, banderas o emblemas de la Cruz</w:t>
      </w:r>
      <w:r>
        <w:rPr>
          <w:color w:val="1D1D1B"/>
          <w:spacing w:val="-17"/>
          <w:sz w:val="20"/>
        </w:rPr>
        <w:t> </w:t>
      </w:r>
      <w:r>
        <w:rPr>
          <w:color w:val="1D1D1B"/>
          <w:sz w:val="20"/>
        </w:rPr>
        <w:t>Roja.</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21"/>
      </w:pPr>
      <w:r>
        <w:rPr/>
        <w:pict>
          <v:shape style="position:absolute;margin-left:573.636597pt;margin-top:21.273252pt;width:12pt;height:92.8pt;mso-position-horizontal-relative:page;mso-position-vertical-relative:paragraph;z-index:20608" type="#_x0000_t202" filled="false" stroked="false">
            <v:textbox inset="0,0,0,0" style="layout-flow:vertical;mso-layout-flow-alt:bottom-to-top">
              <w:txbxContent>
                <w:p>
                  <w:pPr>
                    <w:pStyle w:val="BodyText"/>
                    <w:spacing w:line="221" w:lineRule="exact"/>
                    <w:ind w:left="20" w:right="-845"/>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4"/>
                    </w:rPr>
                    <w:t>einticuatro</w:t>
                  </w:r>
                </w:p>
              </w:txbxContent>
            </v:textbox>
            <w10:wrap type="none"/>
          </v:shape>
        </w:pict>
      </w:r>
      <w:r>
        <w:rPr/>
        <w:pict>
          <v:shape style="position:absolute;margin-left:573.636597pt;margin-top:-65.746750pt;width:12pt;height:60.2pt;mso-position-horizontal-relative:page;mso-position-vertical-relative:paragraph;z-index:20632" type="#_x0000_t202" filled="false" stroked="false">
            <v:textbox inset="0,0,0,0" style="layout-flow:vertical;mso-layout-flow-alt:bottom-to-top">
              <w:txbxContent>
                <w:p>
                  <w:pPr>
                    <w:pStyle w:val="BodyText"/>
                    <w:spacing w:line="221" w:lineRule="exact"/>
                    <w:ind w:left="20" w:right="-408"/>
                    <w:rPr>
                      <w:rFonts w:ascii="Gill Sans MT"/>
                    </w:rPr>
                  </w:pPr>
                  <w:r>
                    <w:rPr>
                      <w:rFonts w:ascii="Gill Sans MT"/>
                      <w:color w:val="9D9D9C"/>
                      <w:spacing w:val="-4"/>
                      <w:w w:val="111"/>
                    </w:rPr>
                    <w:t>J</w:t>
                  </w:r>
                  <w:r>
                    <w:rPr>
                      <w:rFonts w:ascii="Gill Sans MT"/>
                      <w:color w:val="9D9D9C"/>
                      <w:w w:val="110"/>
                    </w:rPr>
                    <w:t>usticia</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p>
              </w:txbxContent>
            </v:textbox>
            <w10:wrap type="none"/>
          </v:shape>
        </w:pict>
      </w:r>
      <w:r>
        <w:rPr>
          <w:color w:val="9D9D9C"/>
        </w:rPr>
        <w:t>283</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6"/>
        <w:rPr>
          <w:b/>
          <w:sz w:val="23"/>
        </w:rPr>
      </w:pPr>
    </w:p>
    <w:p>
      <w:pPr>
        <w:spacing w:after="0"/>
        <w:rPr>
          <w:sz w:val="23"/>
        </w:rPr>
        <w:sectPr>
          <w:pgSz w:w="12750" w:h="15870"/>
          <w:pgMar w:header="0" w:footer="103" w:top="420" w:bottom="420" w:left="0" w:right="0"/>
        </w:sectPr>
      </w:pPr>
    </w:p>
    <w:p>
      <w:pPr>
        <w:pStyle w:val="Heading4"/>
        <w:spacing w:before="75"/>
        <w:ind w:left="1894"/>
      </w:pPr>
      <w:r>
        <w:rPr>
          <w:color w:val="1D1D1B"/>
        </w:rPr>
        <w:t>Contra el Orden y Seguridad del Ejército</w:t>
      </w:r>
    </w:p>
    <w:p>
      <w:pPr>
        <w:pStyle w:val="ListParagraph"/>
        <w:numPr>
          <w:ilvl w:val="1"/>
          <w:numId w:val="234"/>
        </w:numPr>
        <w:tabs>
          <w:tab w:pos="1894" w:val="left" w:leader="none"/>
        </w:tabs>
        <w:spacing w:line="240" w:lineRule="auto" w:before="10" w:after="0"/>
        <w:ind w:left="1893" w:right="0" w:hanging="340"/>
        <w:jc w:val="left"/>
        <w:rPr>
          <w:sz w:val="20"/>
        </w:rPr>
      </w:pPr>
      <w:r>
        <w:rPr>
          <w:color w:val="1D1D1B"/>
          <w:sz w:val="20"/>
        </w:rPr>
        <w:t>Sedición y</w:t>
      </w:r>
      <w:r>
        <w:rPr>
          <w:color w:val="1D1D1B"/>
          <w:spacing w:val="-1"/>
          <w:sz w:val="20"/>
        </w:rPr>
        <w:t> </w:t>
      </w:r>
      <w:r>
        <w:rPr>
          <w:color w:val="1D1D1B"/>
          <w:sz w:val="20"/>
        </w:rPr>
        <w:t>motín.</w:t>
      </w:r>
    </w:p>
    <w:p>
      <w:pPr>
        <w:pStyle w:val="ListParagraph"/>
        <w:numPr>
          <w:ilvl w:val="1"/>
          <w:numId w:val="234"/>
        </w:numPr>
        <w:tabs>
          <w:tab w:pos="1894" w:val="left" w:leader="none"/>
        </w:tabs>
        <w:spacing w:line="249" w:lineRule="auto" w:before="66" w:after="0"/>
        <w:ind w:left="1893" w:right="0" w:hanging="340"/>
        <w:jc w:val="both"/>
        <w:rPr>
          <w:sz w:val="20"/>
        </w:rPr>
      </w:pPr>
      <w:r>
        <w:rPr>
          <w:color w:val="1D1D1B"/>
          <w:sz w:val="20"/>
        </w:rPr>
        <w:t>No obedecer a sus superiores, hacer reclamaciones  o  peticiones  irrespetuosas   o en tumulto, o resistir el cumplimiento, con sus deberes</w:t>
      </w:r>
      <w:r>
        <w:rPr>
          <w:color w:val="1D1D1B"/>
          <w:spacing w:val="-15"/>
          <w:sz w:val="20"/>
        </w:rPr>
        <w:t> </w:t>
      </w:r>
      <w:r>
        <w:rPr>
          <w:color w:val="1D1D1B"/>
          <w:sz w:val="20"/>
        </w:rPr>
        <w:t>militares,</w:t>
      </w:r>
      <w:r>
        <w:rPr>
          <w:color w:val="1D1D1B"/>
          <w:spacing w:val="-15"/>
          <w:sz w:val="20"/>
        </w:rPr>
        <w:t> </w:t>
      </w:r>
      <w:r>
        <w:rPr>
          <w:color w:val="1D1D1B"/>
          <w:sz w:val="20"/>
        </w:rPr>
        <w:t>en</w:t>
      </w:r>
      <w:r>
        <w:rPr>
          <w:color w:val="1D1D1B"/>
          <w:spacing w:val="-15"/>
          <w:sz w:val="20"/>
        </w:rPr>
        <w:t> </w:t>
      </w:r>
      <w:r>
        <w:rPr>
          <w:color w:val="1D1D1B"/>
          <w:sz w:val="20"/>
        </w:rPr>
        <w:t>un</w:t>
      </w:r>
      <w:r>
        <w:rPr>
          <w:color w:val="1D1D1B"/>
          <w:spacing w:val="-15"/>
          <w:sz w:val="20"/>
        </w:rPr>
        <w:t> </w:t>
      </w:r>
      <w:r>
        <w:rPr>
          <w:color w:val="1D1D1B"/>
          <w:sz w:val="20"/>
        </w:rPr>
        <w:t>número</w:t>
      </w:r>
      <w:r>
        <w:rPr>
          <w:color w:val="1D1D1B"/>
          <w:spacing w:val="-15"/>
          <w:sz w:val="20"/>
        </w:rPr>
        <w:t> </w:t>
      </w:r>
      <w:r>
        <w:rPr>
          <w:color w:val="1D1D1B"/>
          <w:sz w:val="20"/>
        </w:rPr>
        <w:t>superior</w:t>
      </w:r>
      <w:r>
        <w:rPr>
          <w:color w:val="1D1D1B"/>
          <w:spacing w:val="-15"/>
          <w:sz w:val="20"/>
        </w:rPr>
        <w:t> </w:t>
      </w:r>
      <w:r>
        <w:rPr>
          <w:color w:val="1D1D1B"/>
          <w:sz w:val="20"/>
        </w:rPr>
        <w:t>a</w:t>
      </w:r>
      <w:r>
        <w:rPr>
          <w:color w:val="1D1D1B"/>
          <w:spacing w:val="-15"/>
          <w:sz w:val="20"/>
        </w:rPr>
        <w:t> </w:t>
      </w:r>
      <w:r>
        <w:rPr>
          <w:color w:val="1D1D1B"/>
          <w:sz w:val="20"/>
        </w:rPr>
        <w:t>cuatro miembros de las Fuerzas</w:t>
      </w:r>
      <w:r>
        <w:rPr>
          <w:color w:val="1D1D1B"/>
          <w:spacing w:val="-5"/>
          <w:sz w:val="20"/>
        </w:rPr>
        <w:t> </w:t>
      </w:r>
      <w:r>
        <w:rPr>
          <w:color w:val="1D1D1B"/>
          <w:sz w:val="20"/>
        </w:rPr>
        <w:t>Armadas.</w:t>
      </w:r>
    </w:p>
    <w:p>
      <w:pPr>
        <w:pStyle w:val="ListParagraph"/>
        <w:numPr>
          <w:ilvl w:val="1"/>
          <w:numId w:val="234"/>
        </w:numPr>
        <w:tabs>
          <w:tab w:pos="1894" w:val="left" w:leader="none"/>
        </w:tabs>
        <w:spacing w:line="240" w:lineRule="auto" w:before="57" w:after="0"/>
        <w:ind w:left="1893" w:right="0" w:hanging="340"/>
        <w:jc w:val="left"/>
        <w:rPr>
          <w:sz w:val="20"/>
        </w:rPr>
      </w:pPr>
      <w:r>
        <w:rPr>
          <w:color w:val="1D1D1B"/>
          <w:sz w:val="20"/>
        </w:rPr>
        <w:t>Ultraje a centinelas, a la Bandera y al</w:t>
      </w:r>
      <w:r>
        <w:rPr>
          <w:color w:val="1D1D1B"/>
          <w:spacing w:val="-10"/>
          <w:sz w:val="20"/>
        </w:rPr>
        <w:t> </w:t>
      </w:r>
      <w:r>
        <w:rPr>
          <w:color w:val="1D1D1B"/>
          <w:sz w:val="20"/>
        </w:rPr>
        <w:t>Ejército.</w:t>
      </w:r>
    </w:p>
    <w:p>
      <w:pPr>
        <w:pStyle w:val="ListParagraph"/>
        <w:numPr>
          <w:ilvl w:val="1"/>
          <w:numId w:val="234"/>
        </w:numPr>
        <w:tabs>
          <w:tab w:pos="1894" w:val="left" w:leader="none"/>
        </w:tabs>
        <w:spacing w:line="249" w:lineRule="auto" w:before="66" w:after="0"/>
        <w:ind w:left="1893" w:right="0" w:hanging="340"/>
        <w:jc w:val="both"/>
        <w:rPr>
          <w:sz w:val="20"/>
        </w:rPr>
      </w:pPr>
      <w:r>
        <w:rPr>
          <w:color w:val="1D1D1B"/>
          <w:sz w:val="20"/>
        </w:rPr>
        <w:t>Amenazar, ofender o injuriar de palabra, por escrito o por cualquier otro medio a las Fuerzas Armadas, a uno de sus miembros o</w:t>
      </w:r>
      <w:r>
        <w:rPr>
          <w:color w:val="1D1D1B"/>
          <w:spacing w:val="-14"/>
          <w:sz w:val="20"/>
        </w:rPr>
        <w:t> </w:t>
      </w:r>
      <w:r>
        <w:rPr>
          <w:color w:val="1D1D1B"/>
          <w:sz w:val="20"/>
        </w:rPr>
        <w:t>unidades.</w:t>
      </w:r>
    </w:p>
    <w:p>
      <w:pPr>
        <w:pStyle w:val="ListParagraph"/>
        <w:numPr>
          <w:ilvl w:val="1"/>
          <w:numId w:val="234"/>
        </w:numPr>
        <w:tabs>
          <w:tab w:pos="1894" w:val="left" w:leader="none"/>
        </w:tabs>
        <w:spacing w:line="249" w:lineRule="auto" w:before="57" w:after="0"/>
        <w:ind w:left="1893" w:right="1" w:hanging="340"/>
        <w:jc w:val="both"/>
        <w:rPr>
          <w:sz w:val="20"/>
        </w:rPr>
      </w:pPr>
      <w:r>
        <w:rPr>
          <w:color w:val="1D1D1B"/>
          <w:sz w:val="20"/>
        </w:rPr>
        <w:t>Violentar, amenazar u ofender con palabras, gestos, a centinelas, guardias o fuerza</w:t>
      </w:r>
      <w:r>
        <w:rPr>
          <w:color w:val="1D1D1B"/>
          <w:spacing w:val="-22"/>
          <w:sz w:val="20"/>
        </w:rPr>
        <w:t> </w:t>
      </w:r>
      <w:r>
        <w:rPr>
          <w:color w:val="1D1D1B"/>
          <w:sz w:val="20"/>
        </w:rPr>
        <w:t>armada.</w:t>
      </w:r>
    </w:p>
    <w:p>
      <w:pPr>
        <w:pStyle w:val="BodyText"/>
        <w:spacing w:before="9"/>
        <w:rPr>
          <w:sz w:val="19"/>
        </w:rPr>
      </w:pPr>
    </w:p>
    <w:p>
      <w:pPr>
        <w:pStyle w:val="Heading4"/>
        <w:spacing w:line="249" w:lineRule="auto"/>
        <w:ind w:right="1" w:firstLine="340"/>
        <w:jc w:val="both"/>
      </w:pPr>
      <w:r>
        <w:rPr>
          <w:color w:val="1D1D1B"/>
        </w:rPr>
        <w:t>Contra los deberes y el honor militar y contra el Servicio</w:t>
      </w:r>
    </w:p>
    <w:p>
      <w:pPr>
        <w:pStyle w:val="ListParagraph"/>
        <w:numPr>
          <w:ilvl w:val="0"/>
          <w:numId w:val="235"/>
        </w:numPr>
        <w:tabs>
          <w:tab w:pos="1894" w:val="left" w:leader="none"/>
        </w:tabs>
        <w:spacing w:line="249" w:lineRule="auto" w:before="1" w:after="0"/>
        <w:ind w:left="1893" w:right="1" w:hanging="340"/>
        <w:jc w:val="both"/>
        <w:rPr>
          <w:sz w:val="20"/>
        </w:rPr>
      </w:pPr>
      <w:r>
        <w:rPr>
          <w:color w:val="1D1D1B"/>
          <w:sz w:val="20"/>
        </w:rPr>
        <w:t>Rehusar obedecer una orden de marcha contra el</w:t>
      </w:r>
      <w:r>
        <w:rPr>
          <w:color w:val="1D1D1B"/>
          <w:spacing w:val="-9"/>
          <w:sz w:val="20"/>
        </w:rPr>
        <w:t> </w:t>
      </w:r>
      <w:r>
        <w:rPr>
          <w:color w:val="1D1D1B"/>
          <w:sz w:val="20"/>
        </w:rPr>
        <w:t>enemigo.</w:t>
      </w:r>
    </w:p>
    <w:p>
      <w:pPr>
        <w:pStyle w:val="ListParagraph"/>
        <w:numPr>
          <w:ilvl w:val="0"/>
          <w:numId w:val="235"/>
        </w:numPr>
        <w:tabs>
          <w:tab w:pos="1894" w:val="left" w:leader="none"/>
        </w:tabs>
        <w:spacing w:line="249" w:lineRule="auto" w:before="57" w:after="0"/>
        <w:ind w:left="1893" w:right="1" w:hanging="340"/>
        <w:jc w:val="both"/>
        <w:rPr>
          <w:sz w:val="20"/>
        </w:rPr>
      </w:pPr>
      <w:r>
        <w:rPr>
          <w:color w:val="1D1D1B"/>
          <w:sz w:val="20"/>
        </w:rPr>
        <w:t>Dar</w:t>
      </w:r>
      <w:r>
        <w:rPr>
          <w:color w:val="1D1D1B"/>
          <w:spacing w:val="-9"/>
          <w:sz w:val="20"/>
        </w:rPr>
        <w:t> </w:t>
      </w:r>
      <w:r>
        <w:rPr>
          <w:color w:val="1D1D1B"/>
          <w:sz w:val="20"/>
        </w:rPr>
        <w:t>voces</w:t>
      </w:r>
      <w:r>
        <w:rPr>
          <w:color w:val="1D1D1B"/>
          <w:spacing w:val="-9"/>
          <w:sz w:val="20"/>
        </w:rPr>
        <w:t> </w:t>
      </w:r>
      <w:r>
        <w:rPr>
          <w:color w:val="1D1D1B"/>
          <w:sz w:val="20"/>
        </w:rPr>
        <w:t>para</w:t>
      </w:r>
      <w:r>
        <w:rPr>
          <w:color w:val="1D1D1B"/>
          <w:spacing w:val="-9"/>
          <w:sz w:val="20"/>
        </w:rPr>
        <w:t> </w:t>
      </w:r>
      <w:r>
        <w:rPr>
          <w:color w:val="1D1D1B"/>
          <w:sz w:val="20"/>
        </w:rPr>
        <w:t>producir</w:t>
      </w:r>
      <w:r>
        <w:rPr>
          <w:color w:val="1D1D1B"/>
          <w:spacing w:val="-9"/>
          <w:sz w:val="20"/>
        </w:rPr>
        <w:t> </w:t>
      </w:r>
      <w:r>
        <w:rPr>
          <w:color w:val="1D1D1B"/>
          <w:sz w:val="20"/>
        </w:rPr>
        <w:t>o</w:t>
      </w:r>
      <w:r>
        <w:rPr>
          <w:color w:val="1D1D1B"/>
          <w:spacing w:val="-9"/>
          <w:sz w:val="20"/>
        </w:rPr>
        <w:t> </w:t>
      </w:r>
      <w:r>
        <w:rPr>
          <w:color w:val="1D1D1B"/>
          <w:sz w:val="20"/>
        </w:rPr>
        <w:t>promover</w:t>
      </w:r>
      <w:r>
        <w:rPr>
          <w:color w:val="1D1D1B"/>
          <w:spacing w:val="-9"/>
          <w:sz w:val="20"/>
        </w:rPr>
        <w:t> </w:t>
      </w:r>
      <w:r>
        <w:rPr>
          <w:color w:val="1D1D1B"/>
          <w:sz w:val="20"/>
        </w:rPr>
        <w:t>desorden</w:t>
      </w:r>
      <w:r>
        <w:rPr>
          <w:color w:val="1D1D1B"/>
          <w:spacing w:val="-9"/>
          <w:sz w:val="20"/>
        </w:rPr>
        <w:t> </w:t>
      </w:r>
      <w:r>
        <w:rPr>
          <w:color w:val="1D1D1B"/>
          <w:sz w:val="20"/>
        </w:rPr>
        <w:t>en la</w:t>
      </w:r>
      <w:r>
        <w:rPr>
          <w:color w:val="1D1D1B"/>
          <w:spacing w:val="-1"/>
          <w:sz w:val="20"/>
        </w:rPr>
        <w:t> </w:t>
      </w:r>
      <w:r>
        <w:rPr>
          <w:color w:val="1D1D1B"/>
          <w:sz w:val="20"/>
        </w:rPr>
        <w:t>tropa.</w:t>
      </w:r>
    </w:p>
    <w:p>
      <w:pPr>
        <w:pStyle w:val="ListParagraph"/>
        <w:numPr>
          <w:ilvl w:val="0"/>
          <w:numId w:val="235"/>
        </w:numPr>
        <w:tabs>
          <w:tab w:pos="1894" w:val="left" w:leader="none"/>
        </w:tabs>
        <w:spacing w:line="249" w:lineRule="auto" w:before="57" w:after="0"/>
        <w:ind w:left="1893" w:right="0" w:hanging="340"/>
        <w:jc w:val="both"/>
        <w:rPr>
          <w:sz w:val="20"/>
        </w:rPr>
      </w:pPr>
      <w:r>
        <w:rPr>
          <w:color w:val="1D1D1B"/>
          <w:sz w:val="20"/>
        </w:rPr>
        <w:t>Huir durante el combate o provocar la fuga de otros.</w:t>
      </w:r>
    </w:p>
    <w:p>
      <w:pPr>
        <w:pStyle w:val="ListParagraph"/>
        <w:numPr>
          <w:ilvl w:val="0"/>
          <w:numId w:val="235"/>
        </w:numPr>
        <w:tabs>
          <w:tab w:pos="1894" w:val="left" w:leader="none"/>
        </w:tabs>
        <w:spacing w:line="249" w:lineRule="auto" w:before="57" w:after="0"/>
        <w:ind w:left="1893" w:right="1" w:hanging="340"/>
        <w:jc w:val="both"/>
        <w:rPr>
          <w:sz w:val="20"/>
        </w:rPr>
      </w:pPr>
      <w:r>
        <w:rPr>
          <w:color w:val="1D1D1B"/>
          <w:sz w:val="20"/>
        </w:rPr>
        <w:t>No conservar su puesto, pese a una orden absoluta de</w:t>
      </w:r>
      <w:r>
        <w:rPr>
          <w:color w:val="1D1D1B"/>
          <w:spacing w:val="-8"/>
          <w:sz w:val="20"/>
        </w:rPr>
        <w:t> </w:t>
      </w:r>
      <w:r>
        <w:rPr>
          <w:color w:val="1D1D1B"/>
          <w:sz w:val="20"/>
        </w:rPr>
        <w:t>mantenerlo.</w:t>
      </w:r>
    </w:p>
    <w:p>
      <w:pPr>
        <w:pStyle w:val="ListParagraph"/>
        <w:numPr>
          <w:ilvl w:val="0"/>
          <w:numId w:val="235"/>
        </w:numPr>
        <w:tabs>
          <w:tab w:pos="1894" w:val="left" w:leader="none"/>
        </w:tabs>
        <w:spacing w:line="240" w:lineRule="auto" w:before="57" w:after="0"/>
        <w:ind w:left="1893" w:right="0" w:hanging="340"/>
        <w:jc w:val="left"/>
        <w:rPr>
          <w:sz w:val="20"/>
        </w:rPr>
      </w:pPr>
      <w:r>
        <w:rPr>
          <w:color w:val="1D1D1B"/>
          <w:sz w:val="20"/>
        </w:rPr>
        <w:t>Rendirse</w:t>
      </w:r>
      <w:r>
        <w:rPr>
          <w:color w:val="1D1D1B"/>
          <w:spacing w:val="-12"/>
          <w:sz w:val="20"/>
        </w:rPr>
        <w:t> </w:t>
      </w:r>
      <w:r>
        <w:rPr>
          <w:color w:val="1D1D1B"/>
          <w:sz w:val="20"/>
        </w:rPr>
        <w:t>sin</w:t>
      </w:r>
      <w:r>
        <w:rPr>
          <w:color w:val="1D1D1B"/>
          <w:spacing w:val="-12"/>
          <w:sz w:val="20"/>
        </w:rPr>
        <w:t> </w:t>
      </w:r>
      <w:r>
        <w:rPr>
          <w:color w:val="1D1D1B"/>
          <w:sz w:val="20"/>
        </w:rPr>
        <w:t>agotar</w:t>
      </w:r>
      <w:r>
        <w:rPr>
          <w:color w:val="1D1D1B"/>
          <w:spacing w:val="-12"/>
          <w:sz w:val="20"/>
        </w:rPr>
        <w:t> </w:t>
      </w:r>
      <w:r>
        <w:rPr>
          <w:color w:val="1D1D1B"/>
          <w:sz w:val="20"/>
        </w:rPr>
        <w:t>todos</w:t>
      </w:r>
      <w:r>
        <w:rPr>
          <w:color w:val="1D1D1B"/>
          <w:spacing w:val="-13"/>
          <w:sz w:val="20"/>
        </w:rPr>
        <w:t> </w:t>
      </w:r>
      <w:r>
        <w:rPr>
          <w:color w:val="1D1D1B"/>
          <w:sz w:val="20"/>
        </w:rPr>
        <w:t>los</w:t>
      </w:r>
      <w:r>
        <w:rPr>
          <w:color w:val="1D1D1B"/>
          <w:spacing w:val="-12"/>
          <w:sz w:val="20"/>
        </w:rPr>
        <w:t> </w:t>
      </w:r>
      <w:r>
        <w:rPr>
          <w:color w:val="1D1D1B"/>
          <w:sz w:val="20"/>
        </w:rPr>
        <w:t>medios</w:t>
      </w:r>
      <w:r>
        <w:rPr>
          <w:color w:val="1D1D1B"/>
          <w:spacing w:val="-12"/>
          <w:sz w:val="20"/>
        </w:rPr>
        <w:t> </w:t>
      </w:r>
      <w:r>
        <w:rPr>
          <w:color w:val="1D1D1B"/>
          <w:sz w:val="20"/>
        </w:rPr>
        <w:t>de</w:t>
      </w:r>
      <w:r>
        <w:rPr>
          <w:color w:val="1D1D1B"/>
          <w:spacing w:val="-12"/>
          <w:sz w:val="20"/>
        </w:rPr>
        <w:t> </w:t>
      </w:r>
      <w:r>
        <w:rPr>
          <w:color w:val="1D1D1B"/>
          <w:sz w:val="20"/>
        </w:rPr>
        <w:t>defensa.</w:t>
      </w:r>
    </w:p>
    <w:p>
      <w:pPr>
        <w:pStyle w:val="BodyText"/>
        <w:spacing w:before="6"/>
      </w:pPr>
    </w:p>
    <w:p>
      <w:pPr>
        <w:pStyle w:val="Heading4"/>
        <w:spacing w:before="1"/>
        <w:ind w:left="1894"/>
      </w:pPr>
      <w:r>
        <w:rPr>
          <w:color w:val="1D1D1B"/>
        </w:rPr>
        <w:t>Delitos del Centinela</w:t>
      </w:r>
    </w:p>
    <w:p>
      <w:pPr>
        <w:pStyle w:val="ListParagraph"/>
        <w:numPr>
          <w:ilvl w:val="0"/>
          <w:numId w:val="236"/>
        </w:numPr>
        <w:tabs>
          <w:tab w:pos="1894" w:val="left" w:leader="none"/>
        </w:tabs>
        <w:spacing w:line="249" w:lineRule="auto" w:before="10" w:after="0"/>
        <w:ind w:left="1893" w:right="1" w:hanging="340"/>
        <w:jc w:val="both"/>
        <w:rPr>
          <w:sz w:val="20"/>
        </w:rPr>
      </w:pPr>
      <w:r>
        <w:rPr>
          <w:color w:val="1D1D1B"/>
          <w:sz w:val="20"/>
        </w:rPr>
        <w:t>Abandonar su puesto o embriagarse frente al enemigo.</w:t>
      </w:r>
    </w:p>
    <w:p>
      <w:pPr>
        <w:pStyle w:val="ListParagraph"/>
        <w:numPr>
          <w:ilvl w:val="0"/>
          <w:numId w:val="236"/>
        </w:numPr>
        <w:tabs>
          <w:tab w:pos="1894" w:val="left" w:leader="none"/>
        </w:tabs>
        <w:spacing w:line="240" w:lineRule="auto" w:before="57" w:after="0"/>
        <w:ind w:left="1893" w:right="0" w:hanging="340"/>
        <w:jc w:val="left"/>
        <w:rPr>
          <w:sz w:val="20"/>
        </w:rPr>
      </w:pPr>
      <w:r>
        <w:rPr>
          <w:color w:val="1D1D1B"/>
          <w:sz w:val="20"/>
        </w:rPr>
        <w:t>Faltar a la consigna y dormir estando de</w:t>
      </w:r>
      <w:r>
        <w:rPr>
          <w:color w:val="1D1D1B"/>
          <w:spacing w:val="-24"/>
          <w:sz w:val="20"/>
        </w:rPr>
        <w:t> </w:t>
      </w:r>
      <w:r>
        <w:rPr>
          <w:color w:val="1D1D1B"/>
          <w:sz w:val="20"/>
        </w:rPr>
        <w:t>patrulla.</w:t>
      </w:r>
    </w:p>
    <w:p>
      <w:pPr>
        <w:pStyle w:val="BodyText"/>
        <w:spacing w:before="6"/>
      </w:pPr>
    </w:p>
    <w:p>
      <w:pPr>
        <w:tabs>
          <w:tab w:pos="2058" w:val="left" w:leader="none"/>
          <w:tab w:pos="3363" w:val="left" w:leader="none"/>
          <w:tab w:pos="4180" w:val="left" w:leader="none"/>
          <w:tab w:pos="4651" w:val="left" w:leader="none"/>
          <w:tab w:pos="5456" w:val="left" w:leader="none"/>
        </w:tabs>
        <w:spacing w:line="249" w:lineRule="auto" w:before="1"/>
        <w:ind w:left="1553" w:right="0" w:firstLine="340"/>
        <w:jc w:val="right"/>
        <w:rPr>
          <w:sz w:val="20"/>
        </w:rPr>
      </w:pPr>
      <w:r>
        <w:rPr>
          <w:b/>
          <w:color w:val="1D1D1B"/>
          <w:sz w:val="20"/>
        </w:rPr>
        <w:t>Abandono del Servicio, Destino</w:t>
      </w:r>
      <w:r>
        <w:rPr>
          <w:b/>
          <w:color w:val="1D1D1B"/>
          <w:spacing w:val="-20"/>
          <w:sz w:val="20"/>
        </w:rPr>
        <w:t> </w:t>
      </w:r>
      <w:r>
        <w:rPr>
          <w:b/>
          <w:color w:val="1D1D1B"/>
          <w:sz w:val="20"/>
        </w:rPr>
        <w:t>o</w:t>
      </w:r>
      <w:r>
        <w:rPr>
          <w:b/>
          <w:color w:val="1D1D1B"/>
          <w:spacing w:val="-5"/>
          <w:sz w:val="20"/>
        </w:rPr>
        <w:t> </w:t>
      </w:r>
      <w:r>
        <w:rPr>
          <w:b/>
          <w:color w:val="1D1D1B"/>
          <w:sz w:val="20"/>
        </w:rPr>
        <w:t>Residencia</w:t>
      </w:r>
      <w:r>
        <w:rPr>
          <w:b/>
          <w:color w:val="1D1D1B"/>
          <w:spacing w:val="-1"/>
          <w:sz w:val="20"/>
        </w:rPr>
        <w:t> </w:t>
      </w:r>
      <w:r>
        <w:rPr>
          <w:color w:val="1D1D1B"/>
          <w:sz w:val="20"/>
        </w:rPr>
        <w:t>No</w:t>
        <w:tab/>
        <w:t>presentarse</w:t>
        <w:tab/>
        <w:t>dentro</w:t>
        <w:tab/>
        <w:t>de</w:t>
        <w:tab/>
        <w:t>cuatro</w:t>
        <w:tab/>
      </w:r>
      <w:r>
        <w:rPr>
          <w:color w:val="1D1D1B"/>
          <w:spacing w:val="-2"/>
          <w:sz w:val="20"/>
        </w:rPr>
        <w:t>días, </w:t>
      </w:r>
      <w:r>
        <w:rPr>
          <w:color w:val="1D1D1B"/>
          <w:sz w:val="20"/>
        </w:rPr>
        <w:t>transcurridos los  plazos  reglamentarios,</w:t>
      </w:r>
      <w:r>
        <w:rPr>
          <w:color w:val="1D1D1B"/>
          <w:spacing w:val="39"/>
          <w:sz w:val="20"/>
        </w:rPr>
        <w:t> </w:t>
      </w:r>
      <w:r>
        <w:rPr>
          <w:color w:val="1D1D1B"/>
          <w:sz w:val="20"/>
        </w:rPr>
        <w:t>al</w:t>
      </w:r>
      <w:r>
        <w:rPr>
          <w:color w:val="1D1D1B"/>
          <w:spacing w:val="51"/>
          <w:sz w:val="20"/>
        </w:rPr>
        <w:t> </w:t>
      </w:r>
      <w:r>
        <w:rPr>
          <w:color w:val="1D1D1B"/>
          <w:sz w:val="20"/>
        </w:rPr>
        <w:t>puesto</w:t>
      </w:r>
      <w:r>
        <w:rPr>
          <w:color w:val="1D1D1B"/>
          <w:spacing w:val="-1"/>
          <w:sz w:val="20"/>
        </w:rPr>
        <w:t> </w:t>
      </w:r>
      <w:r>
        <w:rPr>
          <w:color w:val="1D1D1B"/>
          <w:sz w:val="20"/>
        </w:rPr>
        <w:t>o lugar  a  que haya  sido destinado  o  que  </w:t>
      </w:r>
      <w:r>
        <w:rPr>
          <w:color w:val="1D1D1B"/>
          <w:spacing w:val="8"/>
          <w:sz w:val="20"/>
        </w:rPr>
        <w:t> </w:t>
      </w:r>
      <w:r>
        <w:rPr>
          <w:color w:val="1D1D1B"/>
          <w:sz w:val="20"/>
        </w:rPr>
        <w:t>cumpla</w:t>
      </w:r>
    </w:p>
    <w:p>
      <w:pPr>
        <w:pStyle w:val="BodyText"/>
        <w:spacing w:before="1"/>
        <w:ind w:left="1553"/>
      </w:pPr>
      <w:r>
        <w:rPr>
          <w:color w:val="1D1D1B"/>
        </w:rPr>
        <w:t>servicio, entre otros.</w:t>
      </w:r>
    </w:p>
    <w:p>
      <w:pPr>
        <w:pStyle w:val="BodyText"/>
        <w:spacing w:before="6"/>
      </w:pPr>
    </w:p>
    <w:p>
      <w:pPr>
        <w:pStyle w:val="Heading4"/>
        <w:spacing w:before="1"/>
        <w:ind w:left="1894"/>
      </w:pPr>
      <w:r>
        <w:rPr>
          <w:color w:val="1D1D1B"/>
        </w:rPr>
        <w:t>Deserción</w:t>
      </w:r>
    </w:p>
    <w:p>
      <w:pPr>
        <w:pStyle w:val="ListParagraph"/>
        <w:numPr>
          <w:ilvl w:val="0"/>
          <w:numId w:val="237"/>
        </w:numPr>
        <w:tabs>
          <w:tab w:pos="1894" w:val="left" w:leader="none"/>
        </w:tabs>
        <w:spacing w:line="249" w:lineRule="auto" w:before="10" w:after="0"/>
        <w:ind w:left="1893" w:right="0" w:hanging="340"/>
        <w:jc w:val="both"/>
        <w:rPr>
          <w:sz w:val="20"/>
        </w:rPr>
      </w:pPr>
      <w:r>
        <w:rPr/>
        <w:pict>
          <v:shape style="position:absolute;margin-left:52.628792pt;margin-top:7.507982pt;width:12pt;height:60.2pt;mso-position-horizontal-relative:page;mso-position-vertical-relative:paragraph;z-index:20656" type="#_x0000_t202" filled="false" stroked="false">
            <v:textbox inset="0,0,0,0" style="layout-flow:vertical;mso-layout-flow-alt:bottom-to-top">
              <w:txbxContent>
                <w:p>
                  <w:pPr>
                    <w:pStyle w:val="BodyText"/>
                    <w:spacing w:line="221" w:lineRule="exact"/>
                    <w:ind w:left="20" w:right="-408"/>
                    <w:rPr>
                      <w:rFonts w:ascii="Gill Sans MT"/>
                    </w:rPr>
                  </w:pPr>
                  <w:r>
                    <w:rPr>
                      <w:rFonts w:ascii="Gill Sans MT"/>
                      <w:color w:val="9D9D9C"/>
                      <w:spacing w:val="-4"/>
                      <w:w w:val="111"/>
                    </w:rPr>
                    <w:t>J</w:t>
                  </w:r>
                  <w:r>
                    <w:rPr>
                      <w:rFonts w:ascii="Gill Sans MT"/>
                      <w:color w:val="9D9D9C"/>
                      <w:w w:val="110"/>
                    </w:rPr>
                    <w:t>usticia</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p>
              </w:txbxContent>
            </v:textbox>
            <w10:wrap type="none"/>
          </v:shape>
        </w:pict>
      </w:r>
      <w:r>
        <w:rPr>
          <w:color w:val="1D1D1B"/>
          <w:sz w:val="20"/>
        </w:rPr>
        <w:t>Faltar a 8 listas consecutivas, reduciéndose a la mitad en tiempo de</w:t>
      </w:r>
      <w:r>
        <w:rPr>
          <w:color w:val="1D1D1B"/>
          <w:spacing w:val="-10"/>
          <w:sz w:val="20"/>
        </w:rPr>
        <w:t> </w:t>
      </w:r>
      <w:r>
        <w:rPr>
          <w:color w:val="1D1D1B"/>
          <w:sz w:val="20"/>
        </w:rPr>
        <w:t>guerra.</w:t>
      </w:r>
    </w:p>
    <w:p>
      <w:pPr>
        <w:pStyle w:val="ListParagraph"/>
        <w:numPr>
          <w:ilvl w:val="0"/>
          <w:numId w:val="237"/>
        </w:numPr>
        <w:tabs>
          <w:tab w:pos="1894" w:val="left" w:leader="none"/>
        </w:tabs>
        <w:spacing w:line="249" w:lineRule="auto" w:before="57" w:after="0"/>
        <w:ind w:left="1893" w:right="1" w:hanging="340"/>
        <w:jc w:val="both"/>
        <w:rPr>
          <w:sz w:val="20"/>
        </w:rPr>
      </w:pPr>
      <w:r>
        <w:rPr>
          <w:color w:val="1D1D1B"/>
          <w:sz w:val="20"/>
        </w:rPr>
        <w:t>No presentarse al superior respectivo de su nuevo destino o residencia, cuatro días después de la fecha que se le hubiere</w:t>
      </w:r>
      <w:r>
        <w:rPr>
          <w:color w:val="1D1D1B"/>
          <w:spacing w:val="-12"/>
          <w:sz w:val="20"/>
        </w:rPr>
        <w:t> </w:t>
      </w:r>
      <w:r>
        <w:rPr>
          <w:color w:val="1D1D1B"/>
          <w:sz w:val="20"/>
        </w:rPr>
        <w:t>señalado</w:t>
      </w:r>
    </w:p>
    <w:p>
      <w:pPr>
        <w:pStyle w:val="ListParagraph"/>
        <w:numPr>
          <w:ilvl w:val="0"/>
          <w:numId w:val="237"/>
        </w:numPr>
        <w:tabs>
          <w:tab w:pos="1894" w:val="left" w:leader="none"/>
        </w:tabs>
        <w:spacing w:line="176" w:lineRule="exact" w:before="57" w:after="0"/>
        <w:ind w:left="1893" w:right="0" w:hanging="340"/>
        <w:jc w:val="left"/>
        <w:rPr>
          <w:sz w:val="20"/>
        </w:rPr>
      </w:pPr>
      <w:r>
        <w:rPr>
          <w:color w:val="1D1D1B"/>
          <w:sz w:val="20"/>
        </w:rPr>
        <w:t>Estando</w:t>
      </w:r>
      <w:r>
        <w:rPr>
          <w:color w:val="1D1D1B"/>
          <w:spacing w:val="-24"/>
          <w:sz w:val="20"/>
        </w:rPr>
        <w:t> </w:t>
      </w:r>
      <w:r>
        <w:rPr>
          <w:color w:val="1D1D1B"/>
          <w:sz w:val="20"/>
        </w:rPr>
        <w:t>con</w:t>
      </w:r>
      <w:r>
        <w:rPr>
          <w:color w:val="1D1D1B"/>
          <w:spacing w:val="-24"/>
          <w:sz w:val="20"/>
        </w:rPr>
        <w:t> </w:t>
      </w:r>
      <w:r>
        <w:rPr>
          <w:color w:val="1D1D1B"/>
          <w:sz w:val="20"/>
        </w:rPr>
        <w:t>permiso,</w:t>
      </w:r>
      <w:r>
        <w:rPr>
          <w:color w:val="1D1D1B"/>
          <w:spacing w:val="-24"/>
          <w:sz w:val="20"/>
        </w:rPr>
        <w:t> </w:t>
      </w:r>
      <w:r>
        <w:rPr>
          <w:color w:val="1D1D1B"/>
          <w:sz w:val="20"/>
        </w:rPr>
        <w:t>no</w:t>
      </w:r>
      <w:r>
        <w:rPr>
          <w:color w:val="1D1D1B"/>
          <w:spacing w:val="-24"/>
          <w:sz w:val="20"/>
        </w:rPr>
        <w:t> </w:t>
      </w:r>
      <w:r>
        <w:rPr>
          <w:color w:val="1D1D1B"/>
          <w:sz w:val="20"/>
        </w:rPr>
        <w:t>presentarse</w:t>
      </w:r>
      <w:r>
        <w:rPr>
          <w:color w:val="1D1D1B"/>
          <w:spacing w:val="-24"/>
          <w:sz w:val="20"/>
        </w:rPr>
        <w:t> </w:t>
      </w:r>
      <w:r>
        <w:rPr>
          <w:color w:val="1D1D1B"/>
          <w:sz w:val="20"/>
        </w:rPr>
        <w:t>transcurrido</w:t>
      </w:r>
    </w:p>
    <w:p>
      <w:pPr>
        <w:pStyle w:val="BodyText"/>
        <w:tabs>
          <w:tab w:pos="1893" w:val="left" w:leader="none"/>
        </w:tabs>
        <w:spacing w:line="294" w:lineRule="exact"/>
        <w:ind w:left="931"/>
      </w:pPr>
      <w:r>
        <w:rPr/>
        <w:pict>
          <v:shape style="position:absolute;margin-left:53.898792pt;margin-top:18.696453pt;width:12pt;height:92.8pt;mso-position-horizontal-relative:page;mso-position-vertical-relative:paragraph;z-index:20680" type="#_x0000_t202" filled="false" stroked="false">
            <v:textbox inset="0,0,0,0" style="layout-flow:vertical;mso-layout-flow-alt:bottom-to-top">
              <w:txbxContent>
                <w:p>
                  <w:pPr>
                    <w:pStyle w:val="BodyText"/>
                    <w:spacing w:line="221" w:lineRule="exact"/>
                    <w:ind w:left="20" w:right="-845"/>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4"/>
                    </w:rPr>
                    <w:t>einticuatro</w:t>
                  </w:r>
                </w:p>
              </w:txbxContent>
            </v:textbox>
            <w10:wrap type="none"/>
          </v:shape>
        </w:pict>
      </w:r>
      <w:r>
        <w:rPr>
          <w:b/>
          <w:color w:val="9D9D9C"/>
          <w:position w:val="8"/>
          <w:sz w:val="24"/>
        </w:rPr>
        <w:t>284</w:t>
        <w:tab/>
      </w:r>
      <w:r>
        <w:rPr>
          <w:color w:val="1D1D1B"/>
        </w:rPr>
        <w:t>ocho días de la fecha de término de</w:t>
      </w:r>
      <w:r>
        <w:rPr>
          <w:color w:val="1D1D1B"/>
          <w:spacing w:val="-17"/>
        </w:rPr>
        <w:t> </w:t>
      </w:r>
      <w:r>
        <w:rPr>
          <w:color w:val="1D1D1B"/>
        </w:rPr>
        <w:t>éste.</w:t>
      </w:r>
    </w:p>
    <w:p>
      <w:pPr>
        <w:pStyle w:val="Heading4"/>
        <w:spacing w:line="249" w:lineRule="auto" w:before="237"/>
        <w:ind w:firstLine="340"/>
        <w:jc w:val="both"/>
      </w:pPr>
      <w:r>
        <w:rPr>
          <w:color w:val="1D1D1B"/>
        </w:rPr>
        <w:t>Usurpación de atribuciones, abuso de autoridad denegación de auxilio y uso indebido de uniforme.</w:t>
      </w:r>
    </w:p>
    <w:p>
      <w:pPr>
        <w:pStyle w:val="BodyText"/>
        <w:spacing w:before="9"/>
        <w:rPr>
          <w:b/>
          <w:sz w:val="19"/>
        </w:rPr>
      </w:pPr>
    </w:p>
    <w:p>
      <w:pPr>
        <w:pStyle w:val="ListParagraph"/>
        <w:numPr>
          <w:ilvl w:val="0"/>
          <w:numId w:val="238"/>
        </w:numPr>
        <w:tabs>
          <w:tab w:pos="1894" w:val="left" w:leader="none"/>
        </w:tabs>
        <w:spacing w:line="249" w:lineRule="auto" w:before="0" w:after="0"/>
        <w:ind w:left="1893" w:right="1" w:hanging="340"/>
        <w:jc w:val="both"/>
        <w:rPr>
          <w:sz w:val="20"/>
        </w:rPr>
      </w:pPr>
      <w:r>
        <w:rPr>
          <w:color w:val="1D1D1B"/>
          <w:sz w:val="20"/>
        </w:rPr>
        <w:t>Asumir el mando o retenerlo sin la debida autorización.</w:t>
      </w:r>
    </w:p>
    <w:p>
      <w:pPr>
        <w:pStyle w:val="ListParagraph"/>
        <w:numPr>
          <w:ilvl w:val="0"/>
          <w:numId w:val="238"/>
        </w:numPr>
        <w:tabs>
          <w:tab w:pos="583" w:val="left" w:leader="none"/>
        </w:tabs>
        <w:spacing w:line="249" w:lineRule="auto" w:before="74" w:after="0"/>
        <w:ind w:left="582" w:right="1552" w:hanging="340"/>
        <w:jc w:val="both"/>
        <w:rPr>
          <w:sz w:val="20"/>
        </w:rPr>
      </w:pPr>
      <w:r>
        <w:rPr>
          <w:color w:val="1D1D1B"/>
          <w:spacing w:val="-1"/>
          <w:sz w:val="20"/>
        </w:rPr>
        <w:br w:type="column"/>
      </w:r>
      <w:r>
        <w:rPr>
          <w:color w:val="1D1D1B"/>
          <w:sz w:val="20"/>
        </w:rPr>
        <w:t>No prestar, sin legítima causa, la debida cooperación a una autoridad competente que le solicitara algún servicio</w:t>
      </w:r>
      <w:r>
        <w:rPr>
          <w:color w:val="1D1D1B"/>
          <w:spacing w:val="-14"/>
          <w:sz w:val="20"/>
        </w:rPr>
        <w:t> </w:t>
      </w:r>
      <w:r>
        <w:rPr>
          <w:color w:val="1D1D1B"/>
          <w:sz w:val="20"/>
        </w:rPr>
        <w:t>público.</w:t>
      </w:r>
    </w:p>
    <w:p>
      <w:pPr>
        <w:pStyle w:val="ListParagraph"/>
        <w:numPr>
          <w:ilvl w:val="0"/>
          <w:numId w:val="238"/>
        </w:numPr>
        <w:tabs>
          <w:tab w:pos="583" w:val="left" w:leader="none"/>
        </w:tabs>
        <w:spacing w:line="249" w:lineRule="auto" w:before="57" w:after="0"/>
        <w:ind w:left="582" w:right="1551" w:hanging="340"/>
        <w:jc w:val="both"/>
        <w:rPr>
          <w:sz w:val="20"/>
        </w:rPr>
      </w:pPr>
      <w:r>
        <w:rPr>
          <w:color w:val="1D1D1B"/>
          <w:sz w:val="20"/>
        </w:rPr>
        <w:t>Emplear violencia innecesaria para la ejecución de actos que debe practicar, así como usar el uniforme,</w:t>
      </w:r>
      <w:r>
        <w:rPr>
          <w:color w:val="1D1D1B"/>
          <w:spacing w:val="-20"/>
          <w:sz w:val="20"/>
        </w:rPr>
        <w:t> </w:t>
      </w:r>
      <w:r>
        <w:rPr>
          <w:color w:val="1D1D1B"/>
          <w:sz w:val="20"/>
        </w:rPr>
        <w:t>insignias,</w:t>
      </w:r>
      <w:r>
        <w:rPr>
          <w:color w:val="1D1D1B"/>
          <w:spacing w:val="-20"/>
          <w:sz w:val="20"/>
        </w:rPr>
        <w:t> </w:t>
      </w:r>
      <w:r>
        <w:rPr>
          <w:color w:val="1D1D1B"/>
          <w:sz w:val="20"/>
        </w:rPr>
        <w:t>distintivos</w:t>
      </w:r>
      <w:r>
        <w:rPr>
          <w:color w:val="1D1D1B"/>
          <w:spacing w:val="-20"/>
          <w:sz w:val="20"/>
        </w:rPr>
        <w:t> </w:t>
      </w:r>
      <w:r>
        <w:rPr>
          <w:color w:val="1D1D1B"/>
          <w:sz w:val="20"/>
        </w:rPr>
        <w:t>o</w:t>
      </w:r>
      <w:r>
        <w:rPr>
          <w:color w:val="1D1D1B"/>
          <w:spacing w:val="-20"/>
          <w:sz w:val="20"/>
        </w:rPr>
        <w:t> </w:t>
      </w:r>
      <w:r>
        <w:rPr>
          <w:color w:val="1D1D1B"/>
          <w:sz w:val="20"/>
        </w:rPr>
        <w:t>condecoraciones de las Fuerzas Armadas, sin</w:t>
      </w:r>
      <w:r>
        <w:rPr>
          <w:color w:val="1D1D1B"/>
          <w:spacing w:val="-6"/>
          <w:sz w:val="20"/>
        </w:rPr>
        <w:t> </w:t>
      </w:r>
      <w:r>
        <w:rPr>
          <w:color w:val="1D1D1B"/>
          <w:sz w:val="20"/>
        </w:rPr>
        <w:t>corresponderle.</w:t>
      </w:r>
    </w:p>
    <w:p>
      <w:pPr>
        <w:pStyle w:val="BodyText"/>
        <w:spacing w:before="9"/>
        <w:rPr>
          <w:sz w:val="19"/>
        </w:rPr>
      </w:pPr>
    </w:p>
    <w:p>
      <w:pPr>
        <w:pStyle w:val="Heading4"/>
        <w:ind w:left="582" w:right="963"/>
      </w:pPr>
      <w:r>
        <w:rPr>
          <w:color w:val="1D1D1B"/>
        </w:rPr>
        <w:t>Delito de insubordinación</w:t>
      </w:r>
    </w:p>
    <w:p>
      <w:pPr>
        <w:pStyle w:val="BodyText"/>
        <w:spacing w:before="6"/>
        <w:rPr>
          <w:b/>
        </w:rPr>
      </w:pPr>
    </w:p>
    <w:p>
      <w:pPr>
        <w:pStyle w:val="ListParagraph"/>
        <w:numPr>
          <w:ilvl w:val="0"/>
          <w:numId w:val="239"/>
        </w:numPr>
        <w:tabs>
          <w:tab w:pos="583" w:val="left" w:leader="none"/>
        </w:tabs>
        <w:spacing w:line="249" w:lineRule="auto" w:before="1" w:after="0"/>
        <w:ind w:left="582" w:right="1552" w:hanging="340"/>
        <w:jc w:val="both"/>
        <w:rPr>
          <w:sz w:val="20"/>
        </w:rPr>
      </w:pPr>
      <w:r>
        <w:rPr>
          <w:color w:val="1D1D1B"/>
          <w:sz w:val="20"/>
        </w:rPr>
        <w:t>Negarse abiertamente a cumplir una orden del servicio que le fuera impartida por el</w:t>
      </w:r>
      <w:r>
        <w:rPr>
          <w:color w:val="1D1D1B"/>
          <w:spacing w:val="-16"/>
          <w:sz w:val="20"/>
        </w:rPr>
        <w:t> </w:t>
      </w:r>
      <w:r>
        <w:rPr>
          <w:color w:val="1D1D1B"/>
          <w:sz w:val="20"/>
        </w:rPr>
        <w:t>superior.</w:t>
      </w:r>
    </w:p>
    <w:p>
      <w:pPr>
        <w:pStyle w:val="ListParagraph"/>
        <w:numPr>
          <w:ilvl w:val="0"/>
          <w:numId w:val="239"/>
        </w:numPr>
        <w:tabs>
          <w:tab w:pos="583" w:val="left" w:leader="none"/>
        </w:tabs>
        <w:spacing w:line="249" w:lineRule="auto" w:before="114" w:after="0"/>
        <w:ind w:left="582" w:right="1552" w:hanging="340"/>
        <w:jc w:val="both"/>
        <w:rPr>
          <w:sz w:val="20"/>
        </w:rPr>
      </w:pPr>
      <w:r>
        <w:rPr>
          <w:color w:val="1D1D1B"/>
          <w:sz w:val="20"/>
        </w:rPr>
        <w:t>Dejar</w:t>
      </w:r>
      <w:r>
        <w:rPr>
          <w:color w:val="1D1D1B"/>
          <w:spacing w:val="-9"/>
          <w:sz w:val="20"/>
        </w:rPr>
        <w:t> </w:t>
      </w:r>
      <w:r>
        <w:rPr>
          <w:color w:val="1D1D1B"/>
          <w:sz w:val="20"/>
        </w:rPr>
        <w:t>de</w:t>
      </w:r>
      <w:r>
        <w:rPr>
          <w:color w:val="1D1D1B"/>
          <w:spacing w:val="-9"/>
          <w:sz w:val="20"/>
        </w:rPr>
        <w:t> </w:t>
      </w:r>
      <w:r>
        <w:rPr>
          <w:color w:val="1D1D1B"/>
          <w:sz w:val="20"/>
        </w:rPr>
        <w:t>cumplir</w:t>
      </w:r>
      <w:r>
        <w:rPr>
          <w:color w:val="1D1D1B"/>
          <w:spacing w:val="-10"/>
          <w:sz w:val="20"/>
        </w:rPr>
        <w:t> </w:t>
      </w:r>
      <w:r>
        <w:rPr>
          <w:color w:val="1D1D1B"/>
          <w:sz w:val="20"/>
        </w:rPr>
        <w:t>o</w:t>
      </w:r>
      <w:r>
        <w:rPr>
          <w:color w:val="1D1D1B"/>
          <w:spacing w:val="-9"/>
          <w:sz w:val="20"/>
        </w:rPr>
        <w:t> </w:t>
      </w:r>
      <w:r>
        <w:rPr>
          <w:color w:val="1D1D1B"/>
          <w:sz w:val="20"/>
        </w:rPr>
        <w:t>modificar,</w:t>
      </w:r>
      <w:r>
        <w:rPr>
          <w:color w:val="1D1D1B"/>
          <w:spacing w:val="-10"/>
          <w:sz w:val="20"/>
        </w:rPr>
        <w:t> </w:t>
      </w:r>
      <w:r>
        <w:rPr>
          <w:color w:val="1D1D1B"/>
          <w:sz w:val="20"/>
        </w:rPr>
        <w:t>por</w:t>
      </w:r>
      <w:r>
        <w:rPr>
          <w:color w:val="1D1D1B"/>
          <w:spacing w:val="-9"/>
          <w:sz w:val="20"/>
        </w:rPr>
        <w:t> </w:t>
      </w:r>
      <w:r>
        <w:rPr>
          <w:color w:val="1D1D1B"/>
          <w:sz w:val="20"/>
        </w:rPr>
        <w:t>iniciativa</w:t>
      </w:r>
      <w:r>
        <w:rPr>
          <w:color w:val="1D1D1B"/>
          <w:spacing w:val="-9"/>
          <w:sz w:val="20"/>
        </w:rPr>
        <w:t> </w:t>
      </w:r>
      <w:r>
        <w:rPr>
          <w:color w:val="1D1D1B"/>
          <w:sz w:val="20"/>
        </w:rPr>
        <w:t>propia, una orden del</w:t>
      </w:r>
      <w:r>
        <w:rPr>
          <w:color w:val="1D1D1B"/>
          <w:spacing w:val="-8"/>
          <w:sz w:val="20"/>
        </w:rPr>
        <w:t> </w:t>
      </w:r>
      <w:r>
        <w:rPr>
          <w:color w:val="1D1D1B"/>
          <w:sz w:val="20"/>
        </w:rPr>
        <w:t>servicio.</w:t>
      </w:r>
    </w:p>
    <w:p>
      <w:pPr>
        <w:pStyle w:val="BodyText"/>
        <w:spacing w:before="9"/>
        <w:rPr>
          <w:sz w:val="19"/>
        </w:rPr>
      </w:pPr>
    </w:p>
    <w:p>
      <w:pPr>
        <w:pStyle w:val="BodyText"/>
        <w:spacing w:line="249" w:lineRule="auto"/>
        <w:ind w:left="242" w:right="1551" w:firstLine="340"/>
        <w:jc w:val="both"/>
      </w:pPr>
      <w:r>
        <w:rPr>
          <w:color w:val="1D1D1B"/>
        </w:rPr>
        <w:t>El subordinado tiene el derecho de reclamo, concepto que se explicará junto con el reglamento de</w:t>
      </w:r>
      <w:r>
        <w:rPr>
          <w:color w:val="1D1D1B"/>
          <w:spacing w:val="-12"/>
        </w:rPr>
        <w:t> </w:t>
      </w:r>
      <w:r>
        <w:rPr>
          <w:color w:val="1D1D1B"/>
        </w:rPr>
        <w:t>disciplina.</w:t>
      </w:r>
    </w:p>
    <w:p>
      <w:pPr>
        <w:pStyle w:val="BodyText"/>
        <w:spacing w:before="9"/>
        <w:rPr>
          <w:sz w:val="19"/>
        </w:rPr>
      </w:pPr>
    </w:p>
    <w:p>
      <w:pPr>
        <w:pStyle w:val="Heading4"/>
        <w:ind w:left="582" w:right="963"/>
      </w:pPr>
      <w:r>
        <w:rPr>
          <w:color w:val="1D1D1B"/>
        </w:rPr>
        <w:t>Ultraje a un superior</w:t>
      </w:r>
    </w:p>
    <w:p>
      <w:pPr>
        <w:pStyle w:val="ListParagraph"/>
        <w:numPr>
          <w:ilvl w:val="0"/>
          <w:numId w:val="240"/>
        </w:numPr>
        <w:tabs>
          <w:tab w:pos="583" w:val="left" w:leader="none"/>
        </w:tabs>
        <w:spacing w:line="240" w:lineRule="auto" w:before="10" w:after="0"/>
        <w:ind w:left="582" w:right="0" w:hanging="340"/>
        <w:jc w:val="left"/>
        <w:rPr>
          <w:sz w:val="20"/>
        </w:rPr>
      </w:pPr>
      <w:r>
        <w:rPr>
          <w:color w:val="1D1D1B"/>
          <w:sz w:val="20"/>
        </w:rPr>
        <w:t>Maltratar de obra a un</w:t>
      </w:r>
      <w:r>
        <w:rPr>
          <w:color w:val="1D1D1B"/>
          <w:spacing w:val="-5"/>
          <w:sz w:val="20"/>
        </w:rPr>
        <w:t> </w:t>
      </w:r>
      <w:r>
        <w:rPr>
          <w:color w:val="1D1D1B"/>
          <w:sz w:val="20"/>
        </w:rPr>
        <w:t>superior.</w:t>
      </w:r>
    </w:p>
    <w:p>
      <w:pPr>
        <w:pStyle w:val="ListParagraph"/>
        <w:numPr>
          <w:ilvl w:val="0"/>
          <w:numId w:val="240"/>
        </w:numPr>
        <w:tabs>
          <w:tab w:pos="583" w:val="left" w:leader="none"/>
        </w:tabs>
        <w:spacing w:line="249" w:lineRule="auto" w:before="123" w:after="0"/>
        <w:ind w:left="582" w:right="1552" w:hanging="340"/>
        <w:jc w:val="both"/>
        <w:rPr>
          <w:sz w:val="20"/>
        </w:rPr>
      </w:pPr>
      <w:r>
        <w:rPr>
          <w:color w:val="1D1D1B"/>
          <w:sz w:val="20"/>
        </w:rPr>
        <w:t>Ofender a un superior con palabras, escritos, gestos, amenazas o en otra forma</w:t>
      </w:r>
      <w:r>
        <w:rPr>
          <w:color w:val="1D1D1B"/>
          <w:spacing w:val="-30"/>
          <w:sz w:val="20"/>
        </w:rPr>
        <w:t> </w:t>
      </w:r>
      <w:r>
        <w:rPr>
          <w:color w:val="1D1D1B"/>
          <w:sz w:val="20"/>
        </w:rPr>
        <w:t>equivalente.</w:t>
      </w:r>
    </w:p>
    <w:p>
      <w:pPr>
        <w:pStyle w:val="BodyText"/>
        <w:spacing w:before="9"/>
        <w:rPr>
          <w:sz w:val="19"/>
        </w:rPr>
      </w:pPr>
    </w:p>
    <w:p>
      <w:pPr>
        <w:pStyle w:val="Heading4"/>
        <w:ind w:left="582" w:right="963"/>
      </w:pPr>
      <w:r>
        <w:rPr>
          <w:color w:val="1D1D1B"/>
        </w:rPr>
        <w:t>Delitos contra los intereses de la Armada</w:t>
      </w:r>
    </w:p>
    <w:p>
      <w:pPr>
        <w:pStyle w:val="ListParagraph"/>
        <w:numPr>
          <w:ilvl w:val="0"/>
          <w:numId w:val="241"/>
        </w:numPr>
        <w:tabs>
          <w:tab w:pos="583" w:val="left" w:leader="none"/>
        </w:tabs>
        <w:spacing w:line="240" w:lineRule="auto" w:before="10" w:after="0"/>
        <w:ind w:left="582" w:right="0" w:hanging="340"/>
        <w:jc w:val="left"/>
        <w:rPr>
          <w:sz w:val="20"/>
        </w:rPr>
      </w:pPr>
      <w:r>
        <w:rPr>
          <w:color w:val="1D1D1B"/>
          <w:sz w:val="20"/>
        </w:rPr>
        <w:t>Suministrar víveres averiados o</w:t>
      </w:r>
      <w:r>
        <w:rPr>
          <w:color w:val="1D1D1B"/>
          <w:spacing w:val="-21"/>
          <w:sz w:val="20"/>
        </w:rPr>
        <w:t> </w:t>
      </w:r>
      <w:r>
        <w:rPr>
          <w:color w:val="1D1D1B"/>
          <w:sz w:val="20"/>
        </w:rPr>
        <w:t>adulterados.</w:t>
      </w:r>
    </w:p>
    <w:p>
      <w:pPr>
        <w:pStyle w:val="ListParagraph"/>
        <w:numPr>
          <w:ilvl w:val="0"/>
          <w:numId w:val="241"/>
        </w:numPr>
        <w:tabs>
          <w:tab w:pos="583" w:val="left" w:leader="none"/>
        </w:tabs>
        <w:spacing w:line="249" w:lineRule="auto" w:before="123" w:after="0"/>
        <w:ind w:left="582" w:right="1551" w:hanging="340"/>
        <w:jc w:val="both"/>
        <w:rPr>
          <w:sz w:val="20"/>
        </w:rPr>
      </w:pPr>
      <w:r>
        <w:rPr>
          <w:color w:val="1D1D1B"/>
          <w:sz w:val="20"/>
        </w:rPr>
        <w:t>Estando en guerra, no suministrar víveres, munición u otros, siendo el encargado de</w:t>
      </w:r>
      <w:r>
        <w:rPr>
          <w:color w:val="1D1D1B"/>
          <w:spacing w:val="-22"/>
          <w:sz w:val="20"/>
        </w:rPr>
        <w:t> </w:t>
      </w:r>
      <w:r>
        <w:rPr>
          <w:color w:val="1D1D1B"/>
          <w:sz w:val="20"/>
        </w:rPr>
        <w:t>ello.</w:t>
      </w:r>
    </w:p>
    <w:p>
      <w:pPr>
        <w:pStyle w:val="ListParagraph"/>
        <w:numPr>
          <w:ilvl w:val="0"/>
          <w:numId w:val="241"/>
        </w:numPr>
        <w:tabs>
          <w:tab w:pos="583" w:val="left" w:leader="none"/>
        </w:tabs>
        <w:spacing w:line="249" w:lineRule="auto" w:before="114" w:after="0"/>
        <w:ind w:left="582" w:right="1552" w:hanging="340"/>
        <w:jc w:val="both"/>
        <w:rPr>
          <w:sz w:val="20"/>
        </w:rPr>
      </w:pPr>
      <w:r>
        <w:rPr>
          <w:color w:val="1D1D1B"/>
          <w:spacing w:val="-6"/>
          <w:sz w:val="20"/>
        </w:rPr>
        <w:t>Sustraer </w:t>
      </w:r>
      <w:r>
        <w:rPr>
          <w:color w:val="1D1D1B"/>
          <w:sz w:val="20"/>
        </w:rPr>
        <w:t>o </w:t>
      </w:r>
      <w:r>
        <w:rPr>
          <w:color w:val="1D1D1B"/>
          <w:spacing w:val="-6"/>
          <w:sz w:val="20"/>
        </w:rPr>
        <w:t>aplicar, </w:t>
      </w:r>
      <w:r>
        <w:rPr>
          <w:color w:val="1D1D1B"/>
          <w:spacing w:val="-5"/>
          <w:sz w:val="20"/>
        </w:rPr>
        <w:t>para uso </w:t>
      </w:r>
      <w:r>
        <w:rPr>
          <w:color w:val="1D1D1B"/>
          <w:spacing w:val="-6"/>
          <w:sz w:val="20"/>
        </w:rPr>
        <w:t>propio </w:t>
      </w:r>
      <w:r>
        <w:rPr>
          <w:color w:val="1D1D1B"/>
          <w:sz w:val="20"/>
        </w:rPr>
        <w:t>o </w:t>
      </w:r>
      <w:r>
        <w:rPr>
          <w:color w:val="1D1D1B"/>
          <w:spacing w:val="-6"/>
          <w:sz w:val="20"/>
        </w:rPr>
        <w:t>ajeno, </w:t>
      </w:r>
      <w:r>
        <w:rPr>
          <w:color w:val="1D1D1B"/>
          <w:spacing w:val="-5"/>
          <w:sz w:val="20"/>
        </w:rPr>
        <w:t>los </w:t>
      </w:r>
      <w:r>
        <w:rPr>
          <w:color w:val="1D1D1B"/>
          <w:spacing w:val="-6"/>
          <w:sz w:val="20"/>
        </w:rPr>
        <w:t>caudales</w:t>
      </w:r>
      <w:r>
        <w:rPr>
          <w:color w:val="1D1D1B"/>
          <w:spacing w:val="-28"/>
          <w:sz w:val="20"/>
        </w:rPr>
        <w:t> </w:t>
      </w:r>
      <w:r>
        <w:rPr>
          <w:color w:val="1D1D1B"/>
          <w:sz w:val="20"/>
        </w:rPr>
        <w:t>o</w:t>
      </w:r>
      <w:r>
        <w:rPr>
          <w:color w:val="1D1D1B"/>
          <w:spacing w:val="-28"/>
          <w:sz w:val="20"/>
        </w:rPr>
        <w:t> </w:t>
      </w:r>
      <w:r>
        <w:rPr>
          <w:color w:val="1D1D1B"/>
          <w:spacing w:val="-6"/>
          <w:sz w:val="20"/>
        </w:rPr>
        <w:t>efectos</w:t>
      </w:r>
      <w:r>
        <w:rPr>
          <w:color w:val="1D1D1B"/>
          <w:spacing w:val="-28"/>
          <w:sz w:val="20"/>
        </w:rPr>
        <w:t> </w:t>
      </w:r>
      <w:r>
        <w:rPr>
          <w:color w:val="1D1D1B"/>
          <w:spacing w:val="-4"/>
          <w:sz w:val="20"/>
        </w:rPr>
        <w:t>de</w:t>
      </w:r>
      <w:r>
        <w:rPr>
          <w:color w:val="1D1D1B"/>
          <w:spacing w:val="-28"/>
          <w:sz w:val="20"/>
        </w:rPr>
        <w:t> </w:t>
      </w:r>
      <w:r>
        <w:rPr>
          <w:color w:val="1D1D1B"/>
          <w:spacing w:val="-7"/>
          <w:sz w:val="20"/>
        </w:rPr>
        <w:t>cualquier</w:t>
      </w:r>
      <w:r>
        <w:rPr>
          <w:color w:val="1D1D1B"/>
          <w:spacing w:val="-28"/>
          <w:sz w:val="20"/>
        </w:rPr>
        <w:t> </w:t>
      </w:r>
      <w:r>
        <w:rPr>
          <w:color w:val="1D1D1B"/>
          <w:spacing w:val="-6"/>
          <w:sz w:val="20"/>
        </w:rPr>
        <w:t>clase,</w:t>
      </w:r>
      <w:r>
        <w:rPr>
          <w:color w:val="1D1D1B"/>
          <w:spacing w:val="-28"/>
          <w:sz w:val="20"/>
        </w:rPr>
        <w:t> </w:t>
      </w:r>
      <w:r>
        <w:rPr>
          <w:color w:val="1D1D1B"/>
          <w:spacing w:val="-7"/>
          <w:sz w:val="20"/>
        </w:rPr>
        <w:t>pertenecientes </w:t>
      </w:r>
      <w:r>
        <w:rPr>
          <w:color w:val="1D1D1B"/>
          <w:sz w:val="20"/>
        </w:rPr>
        <w:t>a</w:t>
      </w:r>
      <w:r>
        <w:rPr>
          <w:color w:val="1D1D1B"/>
          <w:spacing w:val="-11"/>
          <w:sz w:val="20"/>
        </w:rPr>
        <w:t> </w:t>
      </w:r>
      <w:r>
        <w:rPr>
          <w:color w:val="1D1D1B"/>
          <w:spacing w:val="-4"/>
          <w:sz w:val="20"/>
        </w:rPr>
        <w:t>la</w:t>
      </w:r>
      <w:r>
        <w:rPr>
          <w:color w:val="1D1D1B"/>
          <w:spacing w:val="-11"/>
          <w:sz w:val="20"/>
        </w:rPr>
        <w:t> </w:t>
      </w:r>
      <w:r>
        <w:rPr>
          <w:color w:val="1D1D1B"/>
          <w:spacing w:val="-5"/>
          <w:sz w:val="20"/>
        </w:rPr>
        <w:t>Armada</w:t>
      </w:r>
      <w:r>
        <w:rPr>
          <w:color w:val="1D1D1B"/>
          <w:spacing w:val="-12"/>
          <w:sz w:val="20"/>
        </w:rPr>
        <w:t> </w:t>
      </w:r>
      <w:r>
        <w:rPr>
          <w:color w:val="1D1D1B"/>
          <w:sz w:val="20"/>
        </w:rPr>
        <w:t>y</w:t>
      </w:r>
      <w:r>
        <w:rPr>
          <w:color w:val="1D1D1B"/>
          <w:spacing w:val="-11"/>
          <w:sz w:val="20"/>
        </w:rPr>
        <w:t> </w:t>
      </w:r>
      <w:r>
        <w:rPr>
          <w:color w:val="1D1D1B"/>
          <w:spacing w:val="-5"/>
          <w:sz w:val="20"/>
        </w:rPr>
        <w:t>que</w:t>
      </w:r>
      <w:r>
        <w:rPr>
          <w:color w:val="1D1D1B"/>
          <w:spacing w:val="-11"/>
          <w:sz w:val="20"/>
        </w:rPr>
        <w:t> </w:t>
      </w:r>
      <w:r>
        <w:rPr>
          <w:color w:val="1D1D1B"/>
          <w:spacing w:val="-3"/>
          <w:sz w:val="20"/>
        </w:rPr>
        <w:t>se</w:t>
      </w:r>
      <w:r>
        <w:rPr>
          <w:color w:val="1D1D1B"/>
          <w:spacing w:val="-11"/>
          <w:sz w:val="20"/>
        </w:rPr>
        <w:t> </w:t>
      </w:r>
      <w:r>
        <w:rPr>
          <w:color w:val="1D1D1B"/>
          <w:spacing w:val="-7"/>
          <w:sz w:val="20"/>
        </w:rPr>
        <w:t>encuentren</w:t>
      </w:r>
      <w:r>
        <w:rPr>
          <w:color w:val="1D1D1B"/>
          <w:spacing w:val="-11"/>
          <w:sz w:val="20"/>
        </w:rPr>
        <w:t> </w:t>
      </w:r>
      <w:r>
        <w:rPr>
          <w:color w:val="1D1D1B"/>
          <w:sz w:val="20"/>
        </w:rPr>
        <w:t>a</w:t>
      </w:r>
      <w:r>
        <w:rPr>
          <w:color w:val="1D1D1B"/>
          <w:spacing w:val="-11"/>
          <w:sz w:val="20"/>
        </w:rPr>
        <w:t> </w:t>
      </w:r>
      <w:r>
        <w:rPr>
          <w:color w:val="1D1D1B"/>
          <w:spacing w:val="-3"/>
          <w:sz w:val="20"/>
        </w:rPr>
        <w:t>su</w:t>
      </w:r>
      <w:r>
        <w:rPr>
          <w:color w:val="1D1D1B"/>
          <w:spacing w:val="-11"/>
          <w:sz w:val="20"/>
        </w:rPr>
        <w:t> </w:t>
      </w:r>
      <w:r>
        <w:rPr>
          <w:color w:val="1D1D1B"/>
          <w:spacing w:val="-6"/>
          <w:sz w:val="20"/>
        </w:rPr>
        <w:t>cargo.</w:t>
      </w:r>
    </w:p>
    <w:p>
      <w:pPr>
        <w:pStyle w:val="ListParagraph"/>
        <w:numPr>
          <w:ilvl w:val="0"/>
          <w:numId w:val="241"/>
        </w:numPr>
        <w:tabs>
          <w:tab w:pos="583" w:val="left" w:leader="none"/>
        </w:tabs>
        <w:spacing w:line="249" w:lineRule="auto" w:before="114" w:after="0"/>
        <w:ind w:left="582" w:right="1551" w:hanging="340"/>
        <w:jc w:val="both"/>
        <w:rPr>
          <w:sz w:val="20"/>
        </w:rPr>
      </w:pPr>
      <w:r>
        <w:rPr>
          <w:color w:val="1D1D1B"/>
          <w:sz w:val="20"/>
        </w:rPr>
        <w:t>Cometer cualquier falsedad en materia de administración</w:t>
      </w:r>
      <w:r>
        <w:rPr>
          <w:color w:val="1D1D1B"/>
          <w:spacing w:val="-10"/>
          <w:sz w:val="20"/>
        </w:rPr>
        <w:t> </w:t>
      </w:r>
      <w:r>
        <w:rPr>
          <w:color w:val="1D1D1B"/>
          <w:sz w:val="20"/>
        </w:rPr>
        <w:t>militar</w:t>
      </w:r>
      <w:r>
        <w:rPr>
          <w:color w:val="1D1D1B"/>
          <w:spacing w:val="-11"/>
          <w:sz w:val="20"/>
        </w:rPr>
        <w:t> </w:t>
      </w:r>
      <w:r>
        <w:rPr>
          <w:color w:val="1D1D1B"/>
          <w:sz w:val="20"/>
        </w:rPr>
        <w:t>por</w:t>
      </w:r>
      <w:r>
        <w:rPr>
          <w:color w:val="1D1D1B"/>
          <w:spacing w:val="-11"/>
          <w:sz w:val="20"/>
        </w:rPr>
        <w:t> </w:t>
      </w:r>
      <w:r>
        <w:rPr>
          <w:color w:val="1D1D1B"/>
          <w:sz w:val="20"/>
        </w:rPr>
        <w:t>efecto</w:t>
      </w:r>
      <w:r>
        <w:rPr>
          <w:color w:val="1D1D1B"/>
          <w:spacing w:val="-11"/>
          <w:sz w:val="20"/>
        </w:rPr>
        <w:t> </w:t>
      </w:r>
      <w:r>
        <w:rPr>
          <w:color w:val="1D1D1B"/>
          <w:sz w:val="20"/>
        </w:rPr>
        <w:t>de</w:t>
      </w:r>
      <w:r>
        <w:rPr>
          <w:color w:val="1D1D1B"/>
          <w:spacing w:val="-11"/>
          <w:sz w:val="20"/>
        </w:rPr>
        <w:t> </w:t>
      </w:r>
      <w:r>
        <w:rPr>
          <w:color w:val="1D1D1B"/>
          <w:sz w:val="20"/>
        </w:rPr>
        <w:t>la</w:t>
      </w:r>
      <w:r>
        <w:rPr>
          <w:color w:val="1D1D1B"/>
          <w:spacing w:val="-11"/>
          <w:sz w:val="20"/>
        </w:rPr>
        <w:t> </w:t>
      </w:r>
      <w:r>
        <w:rPr>
          <w:color w:val="1D1D1B"/>
          <w:sz w:val="20"/>
        </w:rPr>
        <w:t>cual</w:t>
      </w:r>
      <w:r>
        <w:rPr>
          <w:color w:val="1D1D1B"/>
          <w:spacing w:val="-11"/>
          <w:sz w:val="20"/>
        </w:rPr>
        <w:t> </w:t>
      </w:r>
      <w:r>
        <w:rPr>
          <w:color w:val="1D1D1B"/>
          <w:sz w:val="20"/>
        </w:rPr>
        <w:t>resulte un perjuicio para el</w:t>
      </w:r>
      <w:r>
        <w:rPr>
          <w:color w:val="1D1D1B"/>
          <w:spacing w:val="-13"/>
          <w:sz w:val="20"/>
        </w:rPr>
        <w:t> </w:t>
      </w:r>
      <w:r>
        <w:rPr>
          <w:color w:val="1D1D1B"/>
          <w:sz w:val="20"/>
        </w:rPr>
        <w:t>Estado.</w:t>
      </w:r>
    </w:p>
    <w:p>
      <w:pPr>
        <w:pStyle w:val="ListParagraph"/>
        <w:numPr>
          <w:ilvl w:val="0"/>
          <w:numId w:val="241"/>
        </w:numPr>
        <w:tabs>
          <w:tab w:pos="583" w:val="left" w:leader="none"/>
        </w:tabs>
        <w:spacing w:line="249" w:lineRule="auto" w:before="114" w:after="0"/>
        <w:ind w:left="582" w:right="1552" w:hanging="340"/>
        <w:jc w:val="both"/>
        <w:rPr>
          <w:sz w:val="20"/>
        </w:rPr>
      </w:pPr>
      <w:r>
        <w:rPr>
          <w:color w:val="1D1D1B"/>
          <w:sz w:val="20"/>
        </w:rPr>
        <w:t>Destruir un cuartel o instalación de las instituciones</w:t>
      </w:r>
      <w:r>
        <w:rPr>
          <w:color w:val="1D1D1B"/>
          <w:spacing w:val="-20"/>
          <w:sz w:val="20"/>
        </w:rPr>
        <w:t> </w:t>
      </w:r>
      <w:r>
        <w:rPr>
          <w:color w:val="1D1D1B"/>
          <w:sz w:val="20"/>
        </w:rPr>
        <w:t>armadas.</w:t>
      </w:r>
    </w:p>
    <w:p>
      <w:pPr>
        <w:pStyle w:val="BodyText"/>
        <w:spacing w:before="9"/>
        <w:rPr>
          <w:sz w:val="19"/>
        </w:rPr>
      </w:pPr>
    </w:p>
    <w:p>
      <w:pPr>
        <w:pStyle w:val="Heading4"/>
        <w:ind w:left="582" w:right="963"/>
      </w:pPr>
      <w:r>
        <w:rPr>
          <w:color w:val="1D1D1B"/>
        </w:rPr>
        <w:t>Delitos contra la propiedad</w:t>
      </w:r>
    </w:p>
    <w:p>
      <w:pPr>
        <w:pStyle w:val="ListParagraph"/>
        <w:numPr>
          <w:ilvl w:val="0"/>
          <w:numId w:val="242"/>
        </w:numPr>
        <w:tabs>
          <w:tab w:pos="583" w:val="left" w:leader="none"/>
        </w:tabs>
        <w:spacing w:line="240" w:lineRule="auto" w:before="10" w:after="0"/>
        <w:ind w:left="582" w:right="0" w:hanging="340"/>
        <w:jc w:val="left"/>
        <w:rPr>
          <w:sz w:val="20"/>
        </w:rPr>
      </w:pPr>
      <w:r>
        <w:rPr>
          <w:color w:val="1D1D1B"/>
          <w:sz w:val="20"/>
        </w:rPr>
        <w:t>Robar o hurtar material de</w:t>
      </w:r>
      <w:r>
        <w:rPr>
          <w:color w:val="1D1D1B"/>
          <w:spacing w:val="-18"/>
          <w:sz w:val="20"/>
        </w:rPr>
        <w:t> </w:t>
      </w:r>
      <w:r>
        <w:rPr>
          <w:color w:val="1D1D1B"/>
          <w:sz w:val="20"/>
        </w:rPr>
        <w:t>guerra.</w:t>
      </w:r>
    </w:p>
    <w:p>
      <w:pPr>
        <w:pStyle w:val="ListParagraph"/>
        <w:numPr>
          <w:ilvl w:val="0"/>
          <w:numId w:val="242"/>
        </w:numPr>
        <w:tabs>
          <w:tab w:pos="583" w:val="left" w:leader="none"/>
        </w:tabs>
        <w:spacing w:line="249" w:lineRule="auto" w:before="123" w:after="0"/>
        <w:ind w:left="582" w:right="1552" w:hanging="340"/>
        <w:jc w:val="both"/>
        <w:rPr>
          <w:sz w:val="20"/>
        </w:rPr>
      </w:pPr>
      <w:r>
        <w:rPr>
          <w:color w:val="1D1D1B"/>
          <w:sz w:val="20"/>
        </w:rPr>
        <w:t>Ordenar o practicar requisiciones con ánimo de lucrarse.</w:t>
      </w:r>
    </w:p>
    <w:p>
      <w:pPr>
        <w:pStyle w:val="ListParagraph"/>
        <w:numPr>
          <w:ilvl w:val="0"/>
          <w:numId w:val="242"/>
        </w:numPr>
        <w:tabs>
          <w:tab w:pos="583" w:val="left" w:leader="none"/>
        </w:tabs>
        <w:spacing w:line="249" w:lineRule="auto" w:before="114" w:after="0"/>
        <w:ind w:left="582" w:right="1552" w:hanging="340"/>
        <w:jc w:val="both"/>
        <w:rPr>
          <w:sz w:val="20"/>
        </w:rPr>
      </w:pPr>
      <w:r>
        <w:rPr>
          <w:color w:val="1D1D1B"/>
          <w:sz w:val="20"/>
        </w:rPr>
        <w:t>Despojar de objetos personales a los militares o auxiliares muertos en el campo de</w:t>
      </w:r>
      <w:r>
        <w:rPr>
          <w:color w:val="1D1D1B"/>
          <w:spacing w:val="-21"/>
          <w:sz w:val="20"/>
        </w:rPr>
        <w:t> </w:t>
      </w:r>
      <w:r>
        <w:rPr>
          <w:color w:val="1D1D1B"/>
          <w:sz w:val="20"/>
        </w:rPr>
        <w:t>batalla.</w:t>
      </w:r>
    </w:p>
    <w:p>
      <w:pPr>
        <w:pStyle w:val="BodyText"/>
        <w:spacing w:before="9"/>
        <w:rPr>
          <w:sz w:val="19"/>
        </w:rPr>
      </w:pPr>
    </w:p>
    <w:p>
      <w:pPr>
        <w:pStyle w:val="Heading4"/>
        <w:ind w:left="582" w:right="963"/>
      </w:pPr>
      <w:r>
        <w:rPr>
          <w:color w:val="1D1D1B"/>
        </w:rPr>
        <w:t>Delito de falsedad</w:t>
      </w:r>
    </w:p>
    <w:p>
      <w:pPr>
        <w:pStyle w:val="ListParagraph"/>
        <w:numPr>
          <w:ilvl w:val="0"/>
          <w:numId w:val="243"/>
        </w:numPr>
        <w:tabs>
          <w:tab w:pos="583" w:val="left" w:leader="none"/>
        </w:tabs>
        <w:spacing w:line="249" w:lineRule="auto" w:before="10" w:after="0"/>
        <w:ind w:left="582" w:right="1552" w:hanging="340"/>
        <w:jc w:val="both"/>
        <w:rPr>
          <w:sz w:val="20"/>
        </w:rPr>
      </w:pPr>
      <w:r>
        <w:rPr>
          <w:color w:val="1D1D1B"/>
          <w:sz w:val="20"/>
        </w:rPr>
        <w:t>Falsificar</w:t>
      </w:r>
      <w:r>
        <w:rPr>
          <w:color w:val="1D1D1B"/>
          <w:spacing w:val="-15"/>
          <w:sz w:val="20"/>
        </w:rPr>
        <w:t> </w:t>
      </w:r>
      <w:r>
        <w:rPr>
          <w:color w:val="1D1D1B"/>
          <w:sz w:val="20"/>
        </w:rPr>
        <w:t>firmas,</w:t>
      </w:r>
      <w:r>
        <w:rPr>
          <w:color w:val="1D1D1B"/>
          <w:spacing w:val="-15"/>
          <w:sz w:val="20"/>
        </w:rPr>
        <w:t> </w:t>
      </w:r>
      <w:r>
        <w:rPr>
          <w:color w:val="1D1D1B"/>
          <w:sz w:val="20"/>
        </w:rPr>
        <w:t>letras</w:t>
      </w:r>
      <w:r>
        <w:rPr>
          <w:color w:val="1D1D1B"/>
          <w:spacing w:val="-14"/>
          <w:sz w:val="20"/>
        </w:rPr>
        <w:t> </w:t>
      </w:r>
      <w:r>
        <w:rPr>
          <w:color w:val="1D1D1B"/>
          <w:sz w:val="20"/>
        </w:rPr>
        <w:t>y</w:t>
      </w:r>
      <w:r>
        <w:rPr>
          <w:color w:val="1D1D1B"/>
          <w:spacing w:val="-14"/>
          <w:sz w:val="20"/>
        </w:rPr>
        <w:t> </w:t>
      </w:r>
      <w:r>
        <w:rPr>
          <w:color w:val="1D1D1B"/>
          <w:sz w:val="20"/>
        </w:rPr>
        <w:t>timbres</w:t>
      </w:r>
      <w:r>
        <w:rPr>
          <w:color w:val="1D1D1B"/>
          <w:spacing w:val="-15"/>
          <w:sz w:val="20"/>
        </w:rPr>
        <w:t> </w:t>
      </w:r>
      <w:r>
        <w:rPr>
          <w:color w:val="1D1D1B"/>
          <w:sz w:val="20"/>
        </w:rPr>
        <w:t>de</w:t>
      </w:r>
      <w:r>
        <w:rPr>
          <w:color w:val="1D1D1B"/>
          <w:spacing w:val="-14"/>
          <w:sz w:val="20"/>
        </w:rPr>
        <w:t> </w:t>
      </w:r>
      <w:r>
        <w:rPr>
          <w:color w:val="1D1D1B"/>
          <w:sz w:val="20"/>
        </w:rPr>
        <w:t>autoridades</w:t>
      </w:r>
      <w:r>
        <w:rPr>
          <w:color w:val="1D1D1B"/>
          <w:spacing w:val="-14"/>
          <w:sz w:val="20"/>
        </w:rPr>
        <w:t> </w:t>
      </w:r>
      <w:r>
        <w:rPr>
          <w:color w:val="1D1D1B"/>
          <w:sz w:val="20"/>
        </w:rPr>
        <w:t>o dependencias de las instituciones</w:t>
      </w:r>
      <w:r>
        <w:rPr>
          <w:color w:val="1D1D1B"/>
          <w:spacing w:val="-34"/>
          <w:sz w:val="20"/>
        </w:rPr>
        <w:t> </w:t>
      </w:r>
      <w:r>
        <w:rPr>
          <w:color w:val="1D1D1B"/>
          <w:sz w:val="20"/>
        </w:rPr>
        <w:t>armadas.</w:t>
      </w:r>
    </w:p>
    <w:p>
      <w:pPr>
        <w:pStyle w:val="ListParagraph"/>
        <w:numPr>
          <w:ilvl w:val="0"/>
          <w:numId w:val="243"/>
        </w:numPr>
        <w:tabs>
          <w:tab w:pos="583" w:val="left" w:leader="none"/>
        </w:tabs>
        <w:spacing w:line="240" w:lineRule="auto" w:before="114" w:after="0"/>
        <w:ind w:left="582" w:right="0" w:hanging="340"/>
        <w:jc w:val="left"/>
        <w:rPr>
          <w:sz w:val="20"/>
        </w:rPr>
      </w:pPr>
      <w:r>
        <w:rPr>
          <w:color w:val="1D1D1B"/>
          <w:sz w:val="20"/>
        </w:rPr>
        <w:t>Hacer firmar al Jefe un documento</w:t>
      </w:r>
      <w:r>
        <w:rPr>
          <w:color w:val="1D1D1B"/>
          <w:spacing w:val="-15"/>
          <w:sz w:val="20"/>
        </w:rPr>
        <w:t> </w:t>
      </w:r>
      <w:r>
        <w:rPr>
          <w:color w:val="1D1D1B"/>
          <w:sz w:val="20"/>
        </w:rPr>
        <w:t>falso.</w:t>
      </w:r>
    </w:p>
    <w:p>
      <w:pPr>
        <w:pStyle w:val="ListParagraph"/>
        <w:numPr>
          <w:ilvl w:val="0"/>
          <w:numId w:val="243"/>
        </w:numPr>
        <w:tabs>
          <w:tab w:pos="583" w:val="left" w:leader="none"/>
        </w:tabs>
        <w:spacing w:line="249" w:lineRule="auto" w:before="123" w:after="0"/>
        <w:ind w:left="582" w:right="1551" w:hanging="340"/>
        <w:jc w:val="both"/>
        <w:rPr>
          <w:sz w:val="20"/>
        </w:rPr>
      </w:pPr>
      <w:r>
        <w:rPr>
          <w:color w:val="1D1D1B"/>
          <w:sz w:val="20"/>
        </w:rPr>
        <w:t>Uso fraudulento de sellos, marcas o cuños verdaderos.</w:t>
      </w:r>
    </w:p>
    <w:p>
      <w:pPr>
        <w:spacing w:after="0" w:line="249" w:lineRule="auto"/>
        <w:jc w:val="both"/>
        <w:rPr>
          <w:sz w:val="20"/>
        </w:rPr>
        <w:sectPr>
          <w:type w:val="continuous"/>
          <w:pgSz w:w="12750" w:h="15870"/>
          <w:pgMar w:top="420" w:bottom="420" w:left="0" w:right="0"/>
          <w:cols w:num="2" w:equalWidth="0">
            <w:col w:w="6232" w:space="40"/>
            <w:col w:w="6478"/>
          </w:cols>
        </w:sectPr>
      </w:pPr>
    </w:p>
    <w:p>
      <w:pPr>
        <w:pStyle w:val="BodyText"/>
      </w:pPr>
    </w:p>
    <w:p>
      <w:pPr>
        <w:pStyle w:val="BodyText"/>
      </w:pPr>
    </w:p>
    <w:p>
      <w:pPr>
        <w:pStyle w:val="BodyText"/>
        <w:spacing w:before="6"/>
        <w:rPr>
          <w:sz w:val="23"/>
        </w:rPr>
      </w:pPr>
    </w:p>
    <w:p>
      <w:pPr>
        <w:spacing w:after="0"/>
        <w:rPr>
          <w:sz w:val="23"/>
        </w:rPr>
        <w:sectPr>
          <w:pgSz w:w="12750" w:h="15870"/>
          <w:pgMar w:header="0" w:footer="103" w:top="420" w:bottom="420" w:left="0" w:right="0"/>
        </w:sectPr>
      </w:pPr>
    </w:p>
    <w:p>
      <w:pPr>
        <w:pStyle w:val="ListParagraph"/>
        <w:numPr>
          <w:ilvl w:val="0"/>
          <w:numId w:val="243"/>
        </w:numPr>
        <w:tabs>
          <w:tab w:pos="1894" w:val="left" w:leader="none"/>
        </w:tabs>
        <w:spacing w:line="249" w:lineRule="auto" w:before="75" w:after="0"/>
        <w:ind w:left="1893" w:right="0" w:hanging="340"/>
        <w:jc w:val="left"/>
        <w:rPr>
          <w:sz w:val="20"/>
        </w:rPr>
      </w:pPr>
      <w:r>
        <w:rPr>
          <w:color w:val="1D1D1B"/>
          <w:sz w:val="20"/>
        </w:rPr>
        <w:t>Ocultar</w:t>
      </w:r>
      <w:r>
        <w:rPr>
          <w:color w:val="1D1D1B"/>
          <w:spacing w:val="-12"/>
          <w:sz w:val="20"/>
        </w:rPr>
        <w:t> </w:t>
      </w:r>
      <w:r>
        <w:rPr>
          <w:color w:val="1D1D1B"/>
          <w:sz w:val="20"/>
        </w:rPr>
        <w:t>o</w:t>
      </w:r>
      <w:r>
        <w:rPr>
          <w:color w:val="1D1D1B"/>
          <w:spacing w:val="-12"/>
          <w:sz w:val="20"/>
        </w:rPr>
        <w:t> </w:t>
      </w:r>
      <w:r>
        <w:rPr>
          <w:color w:val="1D1D1B"/>
          <w:sz w:val="20"/>
        </w:rPr>
        <w:t>mentir</w:t>
      </w:r>
      <w:r>
        <w:rPr>
          <w:color w:val="1D1D1B"/>
          <w:spacing w:val="-12"/>
          <w:sz w:val="20"/>
        </w:rPr>
        <w:t> </w:t>
      </w:r>
      <w:r>
        <w:rPr>
          <w:color w:val="1D1D1B"/>
          <w:sz w:val="20"/>
        </w:rPr>
        <w:t>sobre</w:t>
      </w:r>
      <w:r>
        <w:rPr>
          <w:color w:val="1D1D1B"/>
          <w:spacing w:val="-12"/>
          <w:sz w:val="20"/>
        </w:rPr>
        <w:t> </w:t>
      </w:r>
      <w:r>
        <w:rPr>
          <w:color w:val="1D1D1B"/>
          <w:sz w:val="20"/>
        </w:rPr>
        <w:t>sus</w:t>
      </w:r>
      <w:r>
        <w:rPr>
          <w:color w:val="1D1D1B"/>
          <w:spacing w:val="-12"/>
          <w:sz w:val="20"/>
        </w:rPr>
        <w:t> </w:t>
      </w:r>
      <w:r>
        <w:rPr>
          <w:color w:val="1D1D1B"/>
          <w:sz w:val="20"/>
        </w:rPr>
        <w:t>datos</w:t>
      </w:r>
      <w:r>
        <w:rPr>
          <w:color w:val="1D1D1B"/>
          <w:spacing w:val="-12"/>
          <w:sz w:val="20"/>
        </w:rPr>
        <w:t> </w:t>
      </w:r>
      <w:r>
        <w:rPr>
          <w:color w:val="1D1D1B"/>
          <w:sz w:val="20"/>
        </w:rPr>
        <w:t>personales</w:t>
      </w:r>
      <w:r>
        <w:rPr>
          <w:color w:val="1D1D1B"/>
          <w:spacing w:val="-11"/>
          <w:sz w:val="20"/>
        </w:rPr>
        <w:t> </w:t>
      </w:r>
      <w:r>
        <w:rPr>
          <w:color w:val="1D1D1B"/>
          <w:sz w:val="20"/>
        </w:rPr>
        <w:t>en</w:t>
      </w:r>
      <w:r>
        <w:rPr>
          <w:color w:val="1D1D1B"/>
          <w:spacing w:val="-12"/>
          <w:sz w:val="20"/>
        </w:rPr>
        <w:t> </w:t>
      </w:r>
      <w:r>
        <w:rPr>
          <w:color w:val="1D1D1B"/>
          <w:sz w:val="20"/>
        </w:rPr>
        <w:t>el momento de</w:t>
      </w:r>
      <w:r>
        <w:rPr>
          <w:color w:val="1D1D1B"/>
          <w:spacing w:val="-2"/>
          <w:sz w:val="20"/>
        </w:rPr>
        <w:t> </w:t>
      </w:r>
      <w:r>
        <w:rPr>
          <w:color w:val="1D1D1B"/>
          <w:sz w:val="20"/>
        </w:rPr>
        <w:t>filiarse.</w:t>
      </w:r>
    </w:p>
    <w:p>
      <w:pPr>
        <w:pStyle w:val="BodyText"/>
        <w:spacing w:before="9"/>
        <w:rPr>
          <w:sz w:val="19"/>
        </w:rPr>
      </w:pPr>
    </w:p>
    <w:p>
      <w:pPr>
        <w:pStyle w:val="Heading4"/>
        <w:numPr>
          <w:ilvl w:val="0"/>
          <w:numId w:val="231"/>
        </w:numPr>
        <w:tabs>
          <w:tab w:pos="2150" w:val="left" w:leader="none"/>
        </w:tabs>
        <w:spacing w:line="240" w:lineRule="auto" w:before="0" w:after="0"/>
        <w:ind w:left="2149" w:right="0" w:hanging="255"/>
        <w:jc w:val="left"/>
      </w:pPr>
      <w:r>
        <w:rPr>
          <w:color w:val="1D1D1B"/>
        </w:rPr>
        <w:t>Libro</w:t>
      </w:r>
      <w:r>
        <w:rPr>
          <w:color w:val="1D1D1B"/>
          <w:spacing w:val="-7"/>
        </w:rPr>
        <w:t> </w:t>
      </w:r>
      <w:r>
        <w:rPr>
          <w:color w:val="1D1D1B"/>
        </w:rPr>
        <w:t>Cuarto</w:t>
      </w:r>
    </w:p>
    <w:p>
      <w:pPr>
        <w:pStyle w:val="BodyText"/>
        <w:spacing w:before="6"/>
        <w:rPr>
          <w:b/>
        </w:rPr>
      </w:pPr>
    </w:p>
    <w:p>
      <w:pPr>
        <w:spacing w:before="1"/>
        <w:ind w:left="1894" w:right="0" w:firstLine="0"/>
        <w:jc w:val="left"/>
        <w:rPr>
          <w:b/>
          <w:sz w:val="20"/>
        </w:rPr>
      </w:pPr>
      <w:r>
        <w:rPr>
          <w:b/>
          <w:color w:val="1D1D1B"/>
          <w:sz w:val="20"/>
        </w:rPr>
        <w:t>“Delitos Especiales relativos a la Armada”</w:t>
      </w:r>
    </w:p>
    <w:p>
      <w:pPr>
        <w:pStyle w:val="ListParagraph"/>
        <w:numPr>
          <w:ilvl w:val="0"/>
          <w:numId w:val="244"/>
        </w:numPr>
        <w:tabs>
          <w:tab w:pos="1894" w:val="left" w:leader="none"/>
        </w:tabs>
        <w:spacing w:line="240" w:lineRule="auto" w:before="123" w:after="0"/>
        <w:ind w:left="581" w:right="0" w:firstLine="972"/>
        <w:jc w:val="left"/>
        <w:rPr>
          <w:b/>
          <w:sz w:val="20"/>
        </w:rPr>
      </w:pPr>
      <w:r>
        <w:rPr>
          <w:b/>
          <w:color w:val="1D1D1B"/>
          <w:sz w:val="20"/>
        </w:rPr>
        <w:t>Delitos del</w:t>
      </w:r>
      <w:r>
        <w:rPr>
          <w:b/>
          <w:color w:val="1D1D1B"/>
          <w:spacing w:val="-17"/>
          <w:sz w:val="20"/>
        </w:rPr>
        <w:t> </w:t>
      </w:r>
      <w:r>
        <w:rPr>
          <w:b/>
          <w:color w:val="1D1D1B"/>
          <w:sz w:val="20"/>
        </w:rPr>
        <w:t>Comandante</w:t>
      </w:r>
    </w:p>
    <w:p>
      <w:pPr>
        <w:pStyle w:val="ListParagraph"/>
        <w:numPr>
          <w:ilvl w:val="1"/>
          <w:numId w:val="244"/>
        </w:numPr>
        <w:tabs>
          <w:tab w:pos="2254" w:val="left" w:leader="none"/>
        </w:tabs>
        <w:spacing w:line="249" w:lineRule="auto" w:before="66" w:after="0"/>
        <w:ind w:left="2253" w:right="1" w:hanging="340"/>
        <w:jc w:val="both"/>
        <w:rPr>
          <w:sz w:val="20"/>
        </w:rPr>
      </w:pPr>
      <w:r>
        <w:rPr>
          <w:color w:val="1D1D1B"/>
          <w:sz w:val="20"/>
        </w:rPr>
        <w:t>Dejar</w:t>
      </w:r>
      <w:r>
        <w:rPr>
          <w:color w:val="1D1D1B"/>
          <w:spacing w:val="-13"/>
          <w:sz w:val="20"/>
        </w:rPr>
        <w:t> </w:t>
      </w:r>
      <w:r>
        <w:rPr>
          <w:color w:val="1D1D1B"/>
          <w:sz w:val="20"/>
        </w:rPr>
        <w:t>o</w:t>
      </w:r>
      <w:r>
        <w:rPr>
          <w:color w:val="1D1D1B"/>
          <w:spacing w:val="-13"/>
          <w:sz w:val="20"/>
        </w:rPr>
        <w:t> </w:t>
      </w:r>
      <w:r>
        <w:rPr>
          <w:color w:val="1D1D1B"/>
          <w:sz w:val="20"/>
        </w:rPr>
        <w:t>abandonar</w:t>
      </w:r>
      <w:r>
        <w:rPr>
          <w:color w:val="1D1D1B"/>
          <w:spacing w:val="-12"/>
          <w:sz w:val="20"/>
        </w:rPr>
        <w:t> </w:t>
      </w:r>
      <w:r>
        <w:rPr>
          <w:color w:val="1D1D1B"/>
          <w:sz w:val="20"/>
        </w:rPr>
        <w:t>su</w:t>
      </w:r>
      <w:r>
        <w:rPr>
          <w:color w:val="1D1D1B"/>
          <w:spacing w:val="-13"/>
          <w:sz w:val="20"/>
        </w:rPr>
        <w:t> </w:t>
      </w:r>
      <w:r>
        <w:rPr>
          <w:color w:val="1D1D1B"/>
          <w:sz w:val="20"/>
        </w:rPr>
        <w:t>buque</w:t>
      </w:r>
      <w:r>
        <w:rPr>
          <w:color w:val="1D1D1B"/>
          <w:spacing w:val="-13"/>
          <w:sz w:val="20"/>
        </w:rPr>
        <w:t> </w:t>
      </w:r>
      <w:r>
        <w:rPr>
          <w:color w:val="1D1D1B"/>
          <w:sz w:val="20"/>
        </w:rPr>
        <w:t>o</w:t>
      </w:r>
      <w:r>
        <w:rPr>
          <w:color w:val="1D1D1B"/>
          <w:spacing w:val="-13"/>
          <w:sz w:val="20"/>
        </w:rPr>
        <w:t> </w:t>
      </w:r>
      <w:r>
        <w:rPr>
          <w:color w:val="1D1D1B"/>
          <w:sz w:val="20"/>
        </w:rPr>
        <w:t>entregárselo</w:t>
      </w:r>
      <w:r>
        <w:rPr>
          <w:color w:val="1D1D1B"/>
          <w:spacing w:val="-12"/>
          <w:sz w:val="20"/>
        </w:rPr>
        <w:t> </w:t>
      </w:r>
      <w:r>
        <w:rPr>
          <w:color w:val="1D1D1B"/>
          <w:sz w:val="20"/>
        </w:rPr>
        <w:t>a otro, no contemplados en la</w:t>
      </w:r>
      <w:r>
        <w:rPr>
          <w:color w:val="1D1D1B"/>
          <w:spacing w:val="-12"/>
          <w:sz w:val="20"/>
        </w:rPr>
        <w:t> </w:t>
      </w:r>
      <w:r>
        <w:rPr>
          <w:color w:val="1D1D1B"/>
          <w:sz w:val="20"/>
        </w:rPr>
        <w:t>ley.</w:t>
      </w:r>
    </w:p>
    <w:p>
      <w:pPr>
        <w:pStyle w:val="ListParagraph"/>
        <w:numPr>
          <w:ilvl w:val="1"/>
          <w:numId w:val="244"/>
        </w:numPr>
        <w:tabs>
          <w:tab w:pos="2254" w:val="left" w:leader="none"/>
        </w:tabs>
        <w:spacing w:line="249" w:lineRule="auto" w:before="171" w:after="0"/>
        <w:ind w:left="2253" w:right="0" w:hanging="340"/>
        <w:jc w:val="both"/>
        <w:rPr>
          <w:sz w:val="20"/>
        </w:rPr>
      </w:pPr>
      <w:r>
        <w:rPr>
          <w:color w:val="1D1D1B"/>
          <w:sz w:val="20"/>
        </w:rPr>
        <w:t>No tomar las medidas correspondientes, en caso</w:t>
      </w:r>
      <w:r>
        <w:rPr>
          <w:color w:val="1D1D1B"/>
          <w:spacing w:val="-16"/>
          <w:sz w:val="20"/>
        </w:rPr>
        <w:t> </w:t>
      </w:r>
      <w:r>
        <w:rPr>
          <w:color w:val="1D1D1B"/>
          <w:sz w:val="20"/>
        </w:rPr>
        <w:t>de</w:t>
      </w:r>
      <w:r>
        <w:rPr>
          <w:color w:val="1D1D1B"/>
          <w:spacing w:val="-16"/>
          <w:sz w:val="20"/>
        </w:rPr>
        <w:t> </w:t>
      </w:r>
      <w:r>
        <w:rPr>
          <w:color w:val="1D1D1B"/>
          <w:sz w:val="20"/>
        </w:rPr>
        <w:t>incendio,</w:t>
      </w:r>
      <w:r>
        <w:rPr>
          <w:color w:val="1D1D1B"/>
          <w:spacing w:val="-16"/>
          <w:sz w:val="20"/>
        </w:rPr>
        <w:t> </w:t>
      </w:r>
      <w:r>
        <w:rPr>
          <w:color w:val="1D1D1B"/>
          <w:sz w:val="20"/>
        </w:rPr>
        <w:t>choque,</w:t>
      </w:r>
      <w:r>
        <w:rPr>
          <w:color w:val="1D1D1B"/>
          <w:spacing w:val="-16"/>
          <w:sz w:val="20"/>
        </w:rPr>
        <w:t> </w:t>
      </w:r>
      <w:r>
        <w:rPr>
          <w:color w:val="1D1D1B"/>
          <w:sz w:val="20"/>
        </w:rPr>
        <w:t>naufragio,</w:t>
      </w:r>
      <w:r>
        <w:rPr>
          <w:color w:val="1D1D1B"/>
          <w:spacing w:val="-16"/>
          <w:sz w:val="20"/>
        </w:rPr>
        <w:t> </w:t>
      </w:r>
      <w:r>
        <w:rPr>
          <w:color w:val="1D1D1B"/>
          <w:sz w:val="20"/>
        </w:rPr>
        <w:t>avería</w:t>
      </w:r>
      <w:r>
        <w:rPr>
          <w:color w:val="1D1D1B"/>
          <w:spacing w:val="-16"/>
          <w:sz w:val="20"/>
        </w:rPr>
        <w:t> </w:t>
      </w:r>
      <w:r>
        <w:rPr>
          <w:color w:val="1D1D1B"/>
          <w:sz w:val="20"/>
        </w:rPr>
        <w:t>u otro peligro semejante, para evitar la pérdida total del buque y salvar la</w:t>
      </w:r>
      <w:r>
        <w:rPr>
          <w:color w:val="1D1D1B"/>
          <w:spacing w:val="46"/>
          <w:sz w:val="20"/>
        </w:rPr>
        <w:t> </w:t>
      </w:r>
      <w:r>
        <w:rPr>
          <w:color w:val="1D1D1B"/>
          <w:spacing w:val="2"/>
          <w:sz w:val="20"/>
        </w:rPr>
        <w:t>tripulación.</w:t>
      </w:r>
    </w:p>
    <w:p>
      <w:pPr>
        <w:pStyle w:val="ListParagraph"/>
        <w:numPr>
          <w:ilvl w:val="1"/>
          <w:numId w:val="244"/>
        </w:numPr>
        <w:tabs>
          <w:tab w:pos="2254" w:val="left" w:leader="none"/>
        </w:tabs>
        <w:spacing w:line="249" w:lineRule="auto" w:before="171" w:after="0"/>
        <w:ind w:left="2253" w:right="0" w:hanging="340"/>
        <w:jc w:val="both"/>
        <w:rPr>
          <w:sz w:val="20"/>
        </w:rPr>
      </w:pPr>
      <w:r>
        <w:rPr>
          <w:color w:val="1D1D1B"/>
          <w:sz w:val="20"/>
        </w:rPr>
        <w:t>Ser culpable de la separación de su buque o fuerza</w:t>
      </w:r>
      <w:r>
        <w:rPr>
          <w:color w:val="1D1D1B"/>
          <w:spacing w:val="-8"/>
          <w:sz w:val="20"/>
        </w:rPr>
        <w:t> </w:t>
      </w:r>
      <w:r>
        <w:rPr>
          <w:color w:val="1D1D1B"/>
          <w:sz w:val="20"/>
        </w:rPr>
        <w:t>a</w:t>
      </w:r>
      <w:r>
        <w:rPr>
          <w:color w:val="1D1D1B"/>
          <w:spacing w:val="-8"/>
          <w:sz w:val="20"/>
        </w:rPr>
        <w:t> </w:t>
      </w:r>
      <w:r>
        <w:rPr>
          <w:color w:val="1D1D1B"/>
          <w:sz w:val="20"/>
        </w:rPr>
        <w:t>su</w:t>
      </w:r>
      <w:r>
        <w:rPr>
          <w:color w:val="1D1D1B"/>
          <w:spacing w:val="-8"/>
          <w:sz w:val="20"/>
        </w:rPr>
        <w:t> </w:t>
      </w:r>
      <w:r>
        <w:rPr>
          <w:color w:val="1D1D1B"/>
          <w:sz w:val="20"/>
        </w:rPr>
        <w:t>mando,</w:t>
      </w:r>
      <w:r>
        <w:rPr>
          <w:color w:val="1D1D1B"/>
          <w:spacing w:val="-8"/>
          <w:sz w:val="20"/>
        </w:rPr>
        <w:t> </w:t>
      </w:r>
      <w:r>
        <w:rPr>
          <w:color w:val="1D1D1B"/>
          <w:sz w:val="20"/>
        </w:rPr>
        <w:t>de</w:t>
      </w:r>
      <w:r>
        <w:rPr>
          <w:color w:val="1D1D1B"/>
          <w:spacing w:val="-8"/>
          <w:sz w:val="20"/>
        </w:rPr>
        <w:t> </w:t>
      </w:r>
      <w:r>
        <w:rPr>
          <w:color w:val="1D1D1B"/>
          <w:sz w:val="20"/>
        </w:rPr>
        <w:t>la</w:t>
      </w:r>
      <w:r>
        <w:rPr>
          <w:color w:val="1D1D1B"/>
          <w:spacing w:val="-8"/>
          <w:sz w:val="20"/>
        </w:rPr>
        <w:t> </w:t>
      </w:r>
      <w:r>
        <w:rPr>
          <w:color w:val="1D1D1B"/>
          <w:sz w:val="20"/>
        </w:rPr>
        <w:t>Escuadra</w:t>
      </w:r>
      <w:r>
        <w:rPr>
          <w:color w:val="1D1D1B"/>
          <w:spacing w:val="-8"/>
          <w:sz w:val="20"/>
        </w:rPr>
        <w:t> </w:t>
      </w:r>
      <w:r>
        <w:rPr>
          <w:color w:val="1D1D1B"/>
          <w:sz w:val="20"/>
        </w:rPr>
        <w:t>o</w:t>
      </w:r>
      <w:r>
        <w:rPr>
          <w:color w:val="1D1D1B"/>
          <w:spacing w:val="-8"/>
          <w:sz w:val="20"/>
        </w:rPr>
        <w:t> </w:t>
      </w:r>
      <w:r>
        <w:rPr>
          <w:color w:val="1D1D1B"/>
          <w:sz w:val="20"/>
        </w:rPr>
        <w:t>División por negligencia, rebeldía o </w:t>
      </w:r>
      <w:r>
        <w:rPr>
          <w:color w:val="1D1D1B"/>
          <w:spacing w:val="4"/>
          <w:sz w:val="20"/>
        </w:rPr>
        <w:t> </w:t>
      </w:r>
      <w:r>
        <w:rPr>
          <w:color w:val="1D1D1B"/>
          <w:sz w:val="20"/>
        </w:rPr>
        <w:t>sedición.</w:t>
      </w:r>
    </w:p>
    <w:p>
      <w:pPr>
        <w:pStyle w:val="ListParagraph"/>
        <w:numPr>
          <w:ilvl w:val="1"/>
          <w:numId w:val="244"/>
        </w:numPr>
        <w:tabs>
          <w:tab w:pos="2254" w:val="left" w:leader="none"/>
        </w:tabs>
        <w:spacing w:line="249" w:lineRule="auto" w:before="171" w:after="0"/>
        <w:ind w:left="2253" w:right="0" w:hanging="340"/>
        <w:jc w:val="both"/>
        <w:rPr>
          <w:sz w:val="20"/>
        </w:rPr>
      </w:pPr>
      <w:r>
        <w:rPr>
          <w:color w:val="1D1D1B"/>
          <w:sz w:val="20"/>
        </w:rPr>
        <w:t>Apartarse de los planes recibidos durante la construcción o carena del buque a</w:t>
      </w:r>
      <w:r>
        <w:rPr>
          <w:color w:val="1D1D1B"/>
          <w:spacing w:val="-8"/>
          <w:sz w:val="20"/>
        </w:rPr>
        <w:t> </w:t>
      </w:r>
      <w:r>
        <w:rPr>
          <w:color w:val="1D1D1B"/>
          <w:sz w:val="20"/>
        </w:rPr>
        <w:t>cargo.</w:t>
      </w:r>
    </w:p>
    <w:p>
      <w:pPr>
        <w:pStyle w:val="BodyText"/>
        <w:spacing w:before="9"/>
        <w:rPr>
          <w:sz w:val="19"/>
        </w:rPr>
      </w:pPr>
    </w:p>
    <w:p>
      <w:pPr>
        <w:pStyle w:val="Heading4"/>
        <w:numPr>
          <w:ilvl w:val="0"/>
          <w:numId w:val="244"/>
        </w:numPr>
        <w:tabs>
          <w:tab w:pos="1894" w:val="left" w:leader="none"/>
        </w:tabs>
        <w:spacing w:line="240" w:lineRule="auto" w:before="0" w:after="0"/>
        <w:ind w:left="1893" w:right="0" w:hanging="340"/>
        <w:jc w:val="left"/>
      </w:pPr>
      <w:r>
        <w:rPr>
          <w:color w:val="1D1D1B"/>
        </w:rPr>
        <w:t>Delitos de los</w:t>
      </w:r>
      <w:r>
        <w:rPr>
          <w:color w:val="1D1D1B"/>
          <w:spacing w:val="-8"/>
        </w:rPr>
        <w:t> </w:t>
      </w:r>
      <w:r>
        <w:rPr>
          <w:color w:val="1D1D1B"/>
        </w:rPr>
        <w:t>Oficiales</w:t>
      </w:r>
    </w:p>
    <w:p>
      <w:pPr>
        <w:pStyle w:val="BodyText"/>
        <w:spacing w:line="249" w:lineRule="auto" w:before="66"/>
        <w:ind w:left="1893"/>
        <w:jc w:val="both"/>
      </w:pPr>
      <w:r>
        <w:rPr>
          <w:color w:val="1D1D1B"/>
        </w:rPr>
        <w:t>No cumplir exactamente las órdenes de un superior, relacionadas con atacar o defenderse de fuerzas o buques enemigos hasta donde alcancen sus fuerzas o posibilidades.</w:t>
      </w:r>
    </w:p>
    <w:p>
      <w:pPr>
        <w:pStyle w:val="BodyText"/>
        <w:spacing w:before="9"/>
        <w:rPr>
          <w:sz w:val="19"/>
        </w:rPr>
      </w:pPr>
    </w:p>
    <w:p>
      <w:pPr>
        <w:pStyle w:val="Heading4"/>
        <w:numPr>
          <w:ilvl w:val="0"/>
          <w:numId w:val="244"/>
        </w:numPr>
        <w:tabs>
          <w:tab w:pos="1894" w:val="left" w:leader="none"/>
        </w:tabs>
        <w:spacing w:line="240" w:lineRule="auto" w:before="0" w:after="0"/>
        <w:ind w:left="1893" w:right="0" w:hanging="340"/>
        <w:jc w:val="left"/>
      </w:pPr>
      <w:r>
        <w:rPr>
          <w:color w:val="1D1D1B"/>
        </w:rPr>
        <w:t>Delitos de Oficiales y Gente de</w:t>
      </w:r>
      <w:r>
        <w:rPr>
          <w:color w:val="1D1D1B"/>
          <w:spacing w:val="-10"/>
        </w:rPr>
        <w:t> </w:t>
      </w:r>
      <w:r>
        <w:rPr>
          <w:color w:val="1D1D1B"/>
        </w:rPr>
        <w:t>Mar</w:t>
      </w:r>
    </w:p>
    <w:p>
      <w:pPr>
        <w:pStyle w:val="ListParagraph"/>
        <w:numPr>
          <w:ilvl w:val="1"/>
          <w:numId w:val="244"/>
        </w:numPr>
        <w:tabs>
          <w:tab w:pos="2254" w:val="left" w:leader="none"/>
        </w:tabs>
        <w:spacing w:line="249" w:lineRule="auto" w:before="66" w:after="0"/>
        <w:ind w:left="2253" w:right="1" w:hanging="340"/>
        <w:jc w:val="both"/>
        <w:rPr>
          <w:sz w:val="20"/>
        </w:rPr>
      </w:pPr>
      <w:r>
        <w:rPr>
          <w:color w:val="1D1D1B"/>
          <w:sz w:val="20"/>
        </w:rPr>
        <w:t>Faltar al zarpe sin causa justificada y no presentarse al completar 8 listas, lo cual constituye delito de</w:t>
      </w:r>
      <w:r>
        <w:rPr>
          <w:color w:val="1D1D1B"/>
          <w:spacing w:val="-17"/>
          <w:sz w:val="20"/>
        </w:rPr>
        <w:t> </w:t>
      </w:r>
      <w:r>
        <w:rPr>
          <w:color w:val="1D1D1B"/>
          <w:sz w:val="20"/>
        </w:rPr>
        <w:t>deserción.</w:t>
      </w:r>
    </w:p>
    <w:p>
      <w:pPr>
        <w:pStyle w:val="ListParagraph"/>
        <w:numPr>
          <w:ilvl w:val="1"/>
          <w:numId w:val="244"/>
        </w:numPr>
        <w:tabs>
          <w:tab w:pos="2254" w:val="left" w:leader="none"/>
        </w:tabs>
        <w:spacing w:line="249" w:lineRule="auto" w:before="171" w:after="0"/>
        <w:ind w:left="2253" w:right="1" w:hanging="340"/>
        <w:jc w:val="both"/>
        <w:rPr>
          <w:sz w:val="20"/>
        </w:rPr>
      </w:pPr>
      <w:r>
        <w:rPr>
          <w:color w:val="1D1D1B"/>
          <w:sz w:val="20"/>
        </w:rPr>
        <w:t>Causar la pérdida o producir maliciosamente daños o averías a uno o más buques de la Armada o</w:t>
      </w:r>
      <w:r>
        <w:rPr>
          <w:color w:val="1D1D1B"/>
          <w:spacing w:val="-9"/>
          <w:sz w:val="20"/>
        </w:rPr>
        <w:t> </w:t>
      </w:r>
      <w:r>
        <w:rPr>
          <w:color w:val="1D1D1B"/>
          <w:sz w:val="20"/>
        </w:rPr>
        <w:t>aliados.</w:t>
      </w:r>
    </w:p>
    <w:p>
      <w:pPr>
        <w:pStyle w:val="ListParagraph"/>
        <w:numPr>
          <w:ilvl w:val="1"/>
          <w:numId w:val="244"/>
        </w:numPr>
        <w:tabs>
          <w:tab w:pos="2254" w:val="left" w:leader="none"/>
        </w:tabs>
        <w:spacing w:line="249" w:lineRule="auto" w:before="171" w:after="0"/>
        <w:ind w:left="2253" w:right="0" w:hanging="340"/>
        <w:jc w:val="both"/>
        <w:rPr>
          <w:sz w:val="20"/>
        </w:rPr>
      </w:pPr>
      <w:r>
        <w:rPr>
          <w:color w:val="1D1D1B"/>
          <w:sz w:val="20"/>
        </w:rPr>
        <w:t>Abrir un pliego de instrucciones antes del tiempo</w:t>
      </w:r>
      <w:r>
        <w:rPr>
          <w:color w:val="1D1D1B"/>
          <w:spacing w:val="-13"/>
          <w:sz w:val="20"/>
        </w:rPr>
        <w:t> </w:t>
      </w:r>
      <w:r>
        <w:rPr>
          <w:color w:val="1D1D1B"/>
          <w:sz w:val="20"/>
        </w:rPr>
        <w:t>establecido.</w:t>
      </w:r>
    </w:p>
    <w:p>
      <w:pPr>
        <w:pStyle w:val="ListParagraph"/>
        <w:numPr>
          <w:ilvl w:val="1"/>
          <w:numId w:val="244"/>
        </w:numPr>
        <w:tabs>
          <w:tab w:pos="2254" w:val="left" w:leader="none"/>
        </w:tabs>
        <w:spacing w:line="249" w:lineRule="auto" w:before="171" w:after="0"/>
        <w:ind w:left="2253" w:right="0" w:hanging="340"/>
        <w:jc w:val="both"/>
        <w:rPr>
          <w:sz w:val="20"/>
        </w:rPr>
      </w:pPr>
      <w:r>
        <w:rPr>
          <w:color w:val="1D1D1B"/>
          <w:sz w:val="20"/>
        </w:rPr>
        <w:t>Introducir o permitir introducir sin orden competente, material inflamable</w:t>
      </w:r>
      <w:r>
        <w:rPr>
          <w:color w:val="1D1D1B"/>
          <w:spacing w:val="-11"/>
          <w:sz w:val="20"/>
        </w:rPr>
        <w:t> </w:t>
      </w:r>
      <w:r>
        <w:rPr>
          <w:color w:val="1D1D1B"/>
          <w:sz w:val="20"/>
        </w:rPr>
        <w:t>a</w:t>
      </w:r>
    </w:p>
    <w:p>
      <w:pPr>
        <w:pStyle w:val="BodyText"/>
        <w:spacing w:line="249" w:lineRule="auto" w:before="1"/>
        <w:ind w:left="2253"/>
      </w:pPr>
      <w:r>
        <w:rPr>
          <w:color w:val="1D1D1B"/>
        </w:rPr>
        <w:t>pañoles</w:t>
      </w:r>
      <w:r>
        <w:rPr>
          <w:color w:val="1D1D1B"/>
          <w:spacing w:val="-15"/>
        </w:rPr>
        <w:t> </w:t>
      </w:r>
      <w:r>
        <w:rPr>
          <w:color w:val="1D1D1B"/>
        </w:rPr>
        <w:t>o</w:t>
      </w:r>
      <w:r>
        <w:rPr>
          <w:color w:val="1D1D1B"/>
          <w:spacing w:val="-15"/>
        </w:rPr>
        <w:t> </w:t>
      </w:r>
      <w:r>
        <w:rPr>
          <w:color w:val="1D1D1B"/>
        </w:rPr>
        <w:t>almacenes,</w:t>
      </w:r>
      <w:r>
        <w:rPr>
          <w:color w:val="1D1D1B"/>
          <w:spacing w:val="-15"/>
        </w:rPr>
        <w:t> </w:t>
      </w:r>
      <w:r>
        <w:rPr>
          <w:color w:val="1D1D1B"/>
        </w:rPr>
        <w:t>que</w:t>
      </w:r>
      <w:r>
        <w:rPr>
          <w:color w:val="1D1D1B"/>
          <w:spacing w:val="-15"/>
        </w:rPr>
        <w:t> </w:t>
      </w:r>
      <w:r>
        <w:rPr>
          <w:color w:val="1D1D1B"/>
        </w:rPr>
        <w:t>contengan</w:t>
      </w:r>
      <w:r>
        <w:rPr>
          <w:color w:val="1D1D1B"/>
          <w:spacing w:val="-15"/>
        </w:rPr>
        <w:t> </w:t>
      </w:r>
      <w:r>
        <w:rPr>
          <w:color w:val="1D1D1B"/>
        </w:rPr>
        <w:t>efectos de fácil combustión (Art.</w:t>
      </w:r>
      <w:r>
        <w:rPr>
          <w:color w:val="1D1D1B"/>
          <w:spacing w:val="-8"/>
        </w:rPr>
        <w:t> </w:t>
      </w:r>
      <w:r>
        <w:rPr>
          <w:color w:val="1D1D1B"/>
        </w:rPr>
        <w:t>399).</w:t>
      </w:r>
    </w:p>
    <w:p>
      <w:pPr>
        <w:pStyle w:val="ListParagraph"/>
        <w:numPr>
          <w:ilvl w:val="1"/>
          <w:numId w:val="244"/>
        </w:numPr>
        <w:tabs>
          <w:tab w:pos="2254" w:val="left" w:leader="none"/>
        </w:tabs>
        <w:spacing w:line="249" w:lineRule="auto" w:before="171" w:after="0"/>
        <w:ind w:left="2253" w:right="0" w:hanging="340"/>
        <w:jc w:val="both"/>
        <w:rPr>
          <w:sz w:val="20"/>
        </w:rPr>
      </w:pPr>
      <w:r>
        <w:rPr>
          <w:color w:val="1D1D1B"/>
          <w:sz w:val="20"/>
        </w:rPr>
        <w:t>Variar o mandar variar el rumbo dado por    el comandante, produciendo, en tiempo de guerra, la pérdida del buque, malograr la expedición o retardarse con gran perjuicio del servicio y durante tiempo de paz, la pérdida o siniestro del buque, </w:t>
      </w:r>
      <w:r>
        <w:rPr>
          <w:color w:val="1D1D1B"/>
          <w:spacing w:val="2"/>
          <w:sz w:val="20"/>
        </w:rPr>
        <w:t>siendo </w:t>
      </w:r>
      <w:r>
        <w:rPr>
          <w:color w:val="1D1D1B"/>
          <w:sz w:val="20"/>
        </w:rPr>
        <w:t>circunstancia agravante la pérdida de vidas humanas (Art.</w:t>
      </w:r>
      <w:r>
        <w:rPr>
          <w:color w:val="1D1D1B"/>
          <w:spacing w:val="26"/>
          <w:sz w:val="20"/>
        </w:rPr>
        <w:t> </w:t>
      </w:r>
      <w:r>
        <w:rPr>
          <w:color w:val="1D1D1B"/>
          <w:sz w:val="20"/>
        </w:rPr>
        <w:t>401).</w:t>
      </w:r>
    </w:p>
    <w:p>
      <w:pPr>
        <w:pStyle w:val="ListParagraph"/>
        <w:numPr>
          <w:ilvl w:val="1"/>
          <w:numId w:val="244"/>
        </w:numPr>
        <w:tabs>
          <w:tab w:pos="2254" w:val="left" w:leader="none"/>
        </w:tabs>
        <w:spacing w:line="240" w:lineRule="auto" w:before="171" w:after="0"/>
        <w:ind w:left="2253" w:right="0" w:hanging="340"/>
        <w:jc w:val="left"/>
        <w:rPr>
          <w:sz w:val="20"/>
        </w:rPr>
      </w:pPr>
      <w:r>
        <w:rPr>
          <w:color w:val="1D1D1B"/>
          <w:sz w:val="20"/>
        </w:rPr>
        <w:t>Desertar en el</w:t>
      </w:r>
      <w:r>
        <w:rPr>
          <w:color w:val="1D1D1B"/>
          <w:spacing w:val="-20"/>
          <w:sz w:val="20"/>
        </w:rPr>
        <w:t> </w:t>
      </w:r>
      <w:r>
        <w:rPr>
          <w:color w:val="1D1D1B"/>
          <w:sz w:val="20"/>
        </w:rPr>
        <w:t>extranjero.</w:t>
      </w:r>
    </w:p>
    <w:p>
      <w:pPr>
        <w:pStyle w:val="Heading4"/>
        <w:numPr>
          <w:ilvl w:val="0"/>
          <w:numId w:val="244"/>
        </w:numPr>
        <w:tabs>
          <w:tab w:pos="582" w:val="left" w:leader="none"/>
        </w:tabs>
        <w:spacing w:line="249" w:lineRule="auto" w:before="74" w:after="0"/>
        <w:ind w:left="581" w:right="4" w:hanging="340"/>
        <w:jc w:val="left"/>
      </w:pPr>
      <w:r>
        <w:rPr>
          <w:color w:val="1D1D1B"/>
          <w:spacing w:val="-1"/>
        </w:rPr>
        <w:br w:type="column"/>
      </w:r>
      <w:r>
        <w:rPr>
          <w:color w:val="1D1D1B"/>
        </w:rPr>
        <w:t>Delitos y atribuciones de una Autoridad Marítima y su personalidad</w:t>
      </w:r>
      <w:r>
        <w:rPr>
          <w:color w:val="1D1D1B"/>
          <w:spacing w:val="-2"/>
        </w:rPr>
        <w:t> </w:t>
      </w:r>
      <w:r>
        <w:rPr>
          <w:color w:val="1D1D1B"/>
        </w:rPr>
        <w:t>jurídica</w:t>
      </w:r>
    </w:p>
    <w:p>
      <w:pPr>
        <w:pStyle w:val="BodyText"/>
        <w:spacing w:line="249" w:lineRule="auto" w:before="171"/>
        <w:ind w:left="581" w:right="3"/>
        <w:jc w:val="both"/>
      </w:pPr>
      <w:r>
        <w:rPr>
          <w:color w:val="1D1D1B"/>
        </w:rPr>
        <w:t>La Autoridad Marítima, en el desempeño de sus funciones de policía marítima, tendrá el carácter de</w:t>
      </w:r>
      <w:r>
        <w:rPr>
          <w:color w:val="1D1D1B"/>
          <w:spacing w:val="-15"/>
        </w:rPr>
        <w:t> </w:t>
      </w:r>
      <w:r>
        <w:rPr>
          <w:color w:val="1D1D1B"/>
        </w:rPr>
        <w:t>Fuerza</w:t>
      </w:r>
      <w:r>
        <w:rPr>
          <w:color w:val="1D1D1B"/>
          <w:spacing w:val="-15"/>
        </w:rPr>
        <w:t> </w:t>
      </w:r>
      <w:r>
        <w:rPr>
          <w:color w:val="1D1D1B"/>
        </w:rPr>
        <w:t>Pública</w:t>
      </w:r>
      <w:r>
        <w:rPr>
          <w:color w:val="1D1D1B"/>
          <w:spacing w:val="-15"/>
        </w:rPr>
        <w:t> </w:t>
      </w:r>
      <w:r>
        <w:rPr>
          <w:color w:val="1D1D1B"/>
        </w:rPr>
        <w:t>y</w:t>
      </w:r>
      <w:r>
        <w:rPr>
          <w:color w:val="1D1D1B"/>
          <w:spacing w:val="-15"/>
        </w:rPr>
        <w:t> </w:t>
      </w:r>
      <w:r>
        <w:rPr>
          <w:color w:val="1D1D1B"/>
        </w:rPr>
        <w:t>le</w:t>
      </w:r>
      <w:r>
        <w:rPr>
          <w:color w:val="1D1D1B"/>
          <w:spacing w:val="-15"/>
        </w:rPr>
        <w:t> </w:t>
      </w:r>
      <w:r>
        <w:rPr>
          <w:color w:val="1D1D1B"/>
        </w:rPr>
        <w:t>serán</w:t>
      </w:r>
      <w:r>
        <w:rPr>
          <w:color w:val="1D1D1B"/>
          <w:spacing w:val="-15"/>
        </w:rPr>
        <w:t> </w:t>
      </w:r>
      <w:r>
        <w:rPr>
          <w:color w:val="1D1D1B"/>
        </w:rPr>
        <w:t>plicables</w:t>
      </w:r>
      <w:r>
        <w:rPr>
          <w:color w:val="1D1D1B"/>
          <w:spacing w:val="-14"/>
        </w:rPr>
        <w:t> </w:t>
      </w:r>
      <w:r>
        <w:rPr>
          <w:color w:val="1D1D1B"/>
        </w:rPr>
        <w:t>en</w:t>
      </w:r>
      <w:r>
        <w:rPr>
          <w:color w:val="1D1D1B"/>
          <w:spacing w:val="-15"/>
        </w:rPr>
        <w:t> </w:t>
      </w:r>
      <w:r>
        <w:rPr>
          <w:color w:val="1D1D1B"/>
        </w:rPr>
        <w:t>tal</w:t>
      </w:r>
      <w:r>
        <w:rPr>
          <w:color w:val="1D1D1B"/>
          <w:spacing w:val="-15"/>
        </w:rPr>
        <w:t> </w:t>
      </w:r>
      <w:r>
        <w:rPr>
          <w:color w:val="1D1D1B"/>
        </w:rPr>
        <w:t>caso, las siguientes normas establecidas en el Código de Justicia</w:t>
      </w:r>
      <w:r>
        <w:rPr>
          <w:color w:val="1D1D1B"/>
          <w:spacing w:val="-2"/>
        </w:rPr>
        <w:t> </w:t>
      </w:r>
      <w:r>
        <w:rPr>
          <w:color w:val="1D1D1B"/>
        </w:rPr>
        <w:t>Militar.</w:t>
      </w:r>
    </w:p>
    <w:p>
      <w:pPr>
        <w:pStyle w:val="ListParagraph"/>
        <w:numPr>
          <w:ilvl w:val="1"/>
          <w:numId w:val="244"/>
        </w:numPr>
        <w:tabs>
          <w:tab w:pos="942" w:val="left" w:leader="none"/>
        </w:tabs>
        <w:spacing w:line="249" w:lineRule="auto" w:before="114" w:after="0"/>
        <w:ind w:left="941" w:right="3" w:hanging="340"/>
        <w:jc w:val="both"/>
        <w:rPr>
          <w:sz w:val="20"/>
        </w:rPr>
      </w:pPr>
      <w:r>
        <w:rPr>
          <w:color w:val="1D1D1B"/>
          <w:sz w:val="20"/>
        </w:rPr>
        <w:t>Tendrá causal eximente, aquel personal que hace uso de su arma de fuego en defensa personal o en defensa inmediata de un extraño, al cual, por razones de su cargo, deban prestar protección o auxilio (Art.</w:t>
      </w:r>
      <w:r>
        <w:rPr>
          <w:color w:val="1D1D1B"/>
          <w:spacing w:val="-30"/>
          <w:sz w:val="20"/>
        </w:rPr>
        <w:t> </w:t>
      </w:r>
      <w:r>
        <w:rPr>
          <w:color w:val="1D1D1B"/>
          <w:sz w:val="20"/>
        </w:rPr>
        <w:t>410).</w:t>
      </w:r>
    </w:p>
    <w:p>
      <w:pPr>
        <w:pStyle w:val="ListParagraph"/>
        <w:numPr>
          <w:ilvl w:val="1"/>
          <w:numId w:val="244"/>
        </w:numPr>
        <w:tabs>
          <w:tab w:pos="942" w:val="left" w:leader="none"/>
        </w:tabs>
        <w:spacing w:line="249" w:lineRule="auto" w:before="114" w:after="0"/>
        <w:ind w:left="941" w:right="0" w:hanging="340"/>
        <w:jc w:val="both"/>
        <w:rPr>
          <w:sz w:val="20"/>
        </w:rPr>
      </w:pPr>
      <w:r>
        <w:rPr>
          <w:color w:val="1D1D1B"/>
          <w:spacing w:val="3"/>
          <w:sz w:val="20"/>
        </w:rPr>
        <w:t>Estará </w:t>
      </w:r>
      <w:r>
        <w:rPr>
          <w:color w:val="1D1D1B"/>
          <w:spacing w:val="2"/>
          <w:sz w:val="20"/>
        </w:rPr>
        <w:t>exento </w:t>
      </w:r>
      <w:r>
        <w:rPr>
          <w:color w:val="1D1D1B"/>
          <w:sz w:val="20"/>
        </w:rPr>
        <w:t>de </w:t>
      </w:r>
      <w:r>
        <w:rPr>
          <w:color w:val="1D1D1B"/>
          <w:spacing w:val="3"/>
          <w:sz w:val="20"/>
        </w:rPr>
        <w:t>responsabilidad penal </w:t>
      </w:r>
      <w:r>
        <w:rPr>
          <w:color w:val="1D1D1B"/>
          <w:spacing w:val="2"/>
          <w:sz w:val="20"/>
        </w:rPr>
        <w:t>aquel personal </w:t>
      </w:r>
      <w:r>
        <w:rPr>
          <w:color w:val="1D1D1B"/>
          <w:sz w:val="20"/>
        </w:rPr>
        <w:t>que </w:t>
      </w:r>
      <w:r>
        <w:rPr>
          <w:color w:val="1D1D1B"/>
          <w:spacing w:val="2"/>
          <w:sz w:val="20"/>
        </w:rPr>
        <w:t>haga </w:t>
      </w:r>
      <w:r>
        <w:rPr>
          <w:color w:val="1D1D1B"/>
          <w:sz w:val="20"/>
        </w:rPr>
        <w:t>uso del </w:t>
      </w:r>
      <w:r>
        <w:rPr>
          <w:color w:val="1D1D1B"/>
          <w:spacing w:val="2"/>
          <w:sz w:val="20"/>
        </w:rPr>
        <w:t>arma </w:t>
      </w:r>
      <w:r>
        <w:rPr>
          <w:color w:val="1D1D1B"/>
          <w:spacing w:val="3"/>
          <w:sz w:val="20"/>
        </w:rPr>
        <w:t>de fuego </w:t>
      </w:r>
      <w:r>
        <w:rPr>
          <w:color w:val="1D1D1B"/>
          <w:sz w:val="20"/>
        </w:rPr>
        <w:t>en </w:t>
      </w:r>
      <w:r>
        <w:rPr>
          <w:color w:val="1D1D1B"/>
          <w:spacing w:val="3"/>
          <w:sz w:val="20"/>
        </w:rPr>
        <w:t>contra </w:t>
      </w:r>
      <w:r>
        <w:rPr>
          <w:color w:val="1D1D1B"/>
          <w:sz w:val="20"/>
        </w:rPr>
        <w:t>del </w:t>
      </w:r>
      <w:r>
        <w:rPr>
          <w:color w:val="1D1D1B"/>
          <w:spacing w:val="2"/>
          <w:sz w:val="20"/>
        </w:rPr>
        <w:t>preso </w:t>
      </w:r>
      <w:r>
        <w:rPr>
          <w:color w:val="1D1D1B"/>
          <w:sz w:val="20"/>
        </w:rPr>
        <w:t>o </w:t>
      </w:r>
      <w:r>
        <w:rPr>
          <w:color w:val="1D1D1B"/>
          <w:spacing w:val="2"/>
          <w:sz w:val="20"/>
        </w:rPr>
        <w:t>detenido </w:t>
      </w:r>
      <w:r>
        <w:rPr>
          <w:color w:val="1D1D1B"/>
          <w:spacing w:val="3"/>
          <w:sz w:val="20"/>
        </w:rPr>
        <w:t>que </w:t>
      </w:r>
      <w:r>
        <w:rPr>
          <w:color w:val="1D1D1B"/>
          <w:spacing w:val="2"/>
          <w:sz w:val="20"/>
        </w:rPr>
        <w:t>huya </w:t>
      </w:r>
      <w:r>
        <w:rPr>
          <w:color w:val="1D1D1B"/>
          <w:sz w:val="20"/>
        </w:rPr>
        <w:t>o no </w:t>
      </w:r>
      <w:r>
        <w:rPr>
          <w:color w:val="1D1D1B"/>
          <w:spacing w:val="2"/>
          <w:sz w:val="20"/>
        </w:rPr>
        <w:t>obedezca </w:t>
      </w:r>
      <w:r>
        <w:rPr>
          <w:color w:val="1D1D1B"/>
          <w:sz w:val="20"/>
        </w:rPr>
        <w:t>a las </w:t>
      </w:r>
      <w:r>
        <w:rPr>
          <w:color w:val="1D1D1B"/>
          <w:spacing w:val="2"/>
          <w:sz w:val="20"/>
        </w:rPr>
        <w:t>intimidaciones </w:t>
      </w:r>
      <w:r>
        <w:rPr>
          <w:color w:val="1D1D1B"/>
          <w:spacing w:val="3"/>
          <w:sz w:val="20"/>
        </w:rPr>
        <w:t>de detenerse.</w:t>
      </w:r>
    </w:p>
    <w:p>
      <w:pPr>
        <w:pStyle w:val="ListParagraph"/>
        <w:numPr>
          <w:ilvl w:val="1"/>
          <w:numId w:val="244"/>
        </w:numPr>
        <w:tabs>
          <w:tab w:pos="942" w:val="left" w:leader="none"/>
        </w:tabs>
        <w:spacing w:line="249" w:lineRule="auto" w:before="114" w:after="0"/>
        <w:ind w:left="941" w:right="4" w:hanging="340"/>
        <w:jc w:val="both"/>
        <w:rPr>
          <w:sz w:val="20"/>
        </w:rPr>
      </w:pPr>
      <w:r>
        <w:rPr>
          <w:color w:val="1D1D1B"/>
          <w:sz w:val="20"/>
        </w:rPr>
        <w:t>Sin embargo, los tribunales deberán analizar las circunstancias para demostrar que no hubo irracionalidad en los hechos (Art.</w:t>
      </w:r>
      <w:r>
        <w:rPr>
          <w:color w:val="1D1D1B"/>
          <w:spacing w:val="-29"/>
          <w:sz w:val="20"/>
        </w:rPr>
        <w:t> </w:t>
      </w:r>
      <w:r>
        <w:rPr>
          <w:color w:val="1D1D1B"/>
          <w:sz w:val="20"/>
        </w:rPr>
        <w:t>411).</w:t>
      </w:r>
    </w:p>
    <w:p>
      <w:pPr>
        <w:pStyle w:val="BodyText"/>
        <w:spacing w:before="9"/>
        <w:rPr>
          <w:sz w:val="19"/>
        </w:rPr>
      </w:pPr>
    </w:p>
    <w:p>
      <w:pPr>
        <w:pStyle w:val="Heading4"/>
        <w:ind w:left="581"/>
        <w:jc w:val="both"/>
      </w:pPr>
      <w:r>
        <w:rPr>
          <w:color w:val="1D1D1B"/>
        </w:rPr>
        <w:t>F. Procedimiento específico para la Armada</w:t>
      </w:r>
    </w:p>
    <w:p>
      <w:pPr>
        <w:pStyle w:val="BodyText"/>
        <w:spacing w:before="6"/>
        <w:rPr>
          <w:b/>
        </w:rPr>
      </w:pPr>
    </w:p>
    <w:p>
      <w:pPr>
        <w:pStyle w:val="BodyText"/>
        <w:spacing w:line="249" w:lineRule="auto" w:before="1"/>
        <w:ind w:left="241" w:right="4" w:firstLine="340"/>
        <w:jc w:val="both"/>
      </w:pPr>
      <w:r>
        <w:rPr>
          <w:color w:val="1D1D1B"/>
        </w:rPr>
        <w:t>En el reglamento 7-38/3, se disponen instrucciones específicas para la Armada, en lo que concierne a Justicia Naval.</w:t>
      </w:r>
    </w:p>
    <w:p>
      <w:pPr>
        <w:pStyle w:val="BodyText"/>
        <w:spacing w:before="9"/>
        <w:rPr>
          <w:sz w:val="19"/>
        </w:rPr>
      </w:pPr>
    </w:p>
    <w:p>
      <w:pPr>
        <w:pStyle w:val="Heading4"/>
        <w:numPr>
          <w:ilvl w:val="0"/>
          <w:numId w:val="245"/>
        </w:numPr>
        <w:tabs>
          <w:tab w:pos="464" w:val="left" w:leader="none"/>
        </w:tabs>
        <w:spacing w:line="240" w:lineRule="auto" w:before="0" w:after="0"/>
        <w:ind w:left="464" w:right="0" w:hanging="223"/>
        <w:jc w:val="left"/>
      </w:pPr>
      <w:r>
        <w:rPr>
          <w:color w:val="1D1D1B"/>
        </w:rPr>
        <w:t>Delito “In</w:t>
      </w:r>
      <w:r>
        <w:rPr>
          <w:color w:val="1D1D1B"/>
          <w:spacing w:val="-5"/>
        </w:rPr>
        <w:t> </w:t>
      </w:r>
      <w:r>
        <w:rPr>
          <w:color w:val="1D1D1B"/>
        </w:rPr>
        <w:t>Fraganti”</w:t>
      </w:r>
    </w:p>
    <w:p>
      <w:pPr>
        <w:pStyle w:val="ListParagraph"/>
        <w:numPr>
          <w:ilvl w:val="1"/>
          <w:numId w:val="245"/>
        </w:numPr>
        <w:tabs>
          <w:tab w:pos="942" w:val="left" w:leader="none"/>
        </w:tabs>
        <w:spacing w:line="249" w:lineRule="auto" w:before="123" w:after="0"/>
        <w:ind w:left="941" w:right="0" w:hanging="340"/>
        <w:jc w:val="both"/>
        <w:rPr>
          <w:sz w:val="20"/>
        </w:rPr>
      </w:pPr>
      <w:r>
        <w:rPr>
          <w:color w:val="1D1D1B"/>
          <w:spacing w:val="4"/>
          <w:sz w:val="20"/>
        </w:rPr>
        <w:t>Todo </w:t>
      </w:r>
      <w:r>
        <w:rPr>
          <w:color w:val="1D1D1B"/>
          <w:spacing w:val="5"/>
          <w:sz w:val="20"/>
        </w:rPr>
        <w:t>miembro </w:t>
      </w:r>
      <w:r>
        <w:rPr>
          <w:color w:val="1D1D1B"/>
          <w:spacing w:val="2"/>
          <w:sz w:val="20"/>
        </w:rPr>
        <w:t>de la </w:t>
      </w:r>
      <w:r>
        <w:rPr>
          <w:color w:val="1D1D1B"/>
          <w:spacing w:val="5"/>
          <w:sz w:val="20"/>
        </w:rPr>
        <w:t>Armada </w:t>
      </w:r>
      <w:r>
        <w:rPr>
          <w:color w:val="1D1D1B"/>
          <w:sz w:val="20"/>
        </w:rPr>
        <w:t>a </w:t>
      </w:r>
      <w:r>
        <w:rPr>
          <w:color w:val="1D1D1B"/>
          <w:spacing w:val="5"/>
          <w:sz w:val="20"/>
        </w:rPr>
        <w:t>quien corresponda </w:t>
      </w:r>
      <w:r>
        <w:rPr>
          <w:color w:val="1D1D1B"/>
          <w:spacing w:val="2"/>
          <w:sz w:val="20"/>
        </w:rPr>
        <w:t>el </w:t>
      </w:r>
      <w:r>
        <w:rPr>
          <w:color w:val="1D1D1B"/>
          <w:spacing w:val="4"/>
          <w:sz w:val="20"/>
        </w:rPr>
        <w:t>mando </w:t>
      </w:r>
      <w:r>
        <w:rPr>
          <w:color w:val="1D1D1B"/>
          <w:spacing w:val="5"/>
          <w:sz w:val="20"/>
        </w:rPr>
        <w:t>inmediato, </w:t>
      </w:r>
      <w:r>
        <w:rPr>
          <w:color w:val="1D1D1B"/>
          <w:spacing w:val="4"/>
          <w:sz w:val="20"/>
        </w:rPr>
        <w:t>procederá</w:t>
      </w:r>
      <w:r>
        <w:rPr>
          <w:color w:val="1D1D1B"/>
          <w:spacing w:val="-13"/>
          <w:sz w:val="20"/>
        </w:rPr>
        <w:t> </w:t>
      </w:r>
      <w:r>
        <w:rPr>
          <w:color w:val="1D1D1B"/>
          <w:sz w:val="20"/>
        </w:rPr>
        <w:t>a</w:t>
      </w:r>
      <w:r>
        <w:rPr>
          <w:color w:val="1D1D1B"/>
          <w:spacing w:val="-13"/>
          <w:sz w:val="20"/>
        </w:rPr>
        <w:t> </w:t>
      </w:r>
      <w:r>
        <w:rPr>
          <w:color w:val="1D1D1B"/>
          <w:spacing w:val="2"/>
          <w:sz w:val="20"/>
        </w:rPr>
        <w:t>la</w:t>
      </w:r>
      <w:r>
        <w:rPr>
          <w:color w:val="1D1D1B"/>
          <w:spacing w:val="-13"/>
          <w:sz w:val="20"/>
        </w:rPr>
        <w:t> </w:t>
      </w:r>
      <w:r>
        <w:rPr>
          <w:color w:val="1D1D1B"/>
          <w:spacing w:val="4"/>
          <w:sz w:val="20"/>
        </w:rPr>
        <w:t>detención</w:t>
      </w:r>
      <w:r>
        <w:rPr>
          <w:color w:val="1D1D1B"/>
          <w:spacing w:val="-13"/>
          <w:sz w:val="20"/>
        </w:rPr>
        <w:t> </w:t>
      </w:r>
      <w:r>
        <w:rPr>
          <w:color w:val="1D1D1B"/>
          <w:spacing w:val="3"/>
          <w:sz w:val="20"/>
        </w:rPr>
        <w:t>del</w:t>
      </w:r>
      <w:r>
        <w:rPr>
          <w:color w:val="1D1D1B"/>
          <w:spacing w:val="-13"/>
          <w:sz w:val="20"/>
        </w:rPr>
        <w:t> </w:t>
      </w:r>
      <w:r>
        <w:rPr>
          <w:color w:val="1D1D1B"/>
          <w:sz w:val="20"/>
        </w:rPr>
        <w:t>o</w:t>
      </w:r>
      <w:r>
        <w:rPr>
          <w:color w:val="1D1D1B"/>
          <w:spacing w:val="-13"/>
          <w:sz w:val="20"/>
        </w:rPr>
        <w:t> </w:t>
      </w:r>
      <w:r>
        <w:rPr>
          <w:color w:val="1D1D1B"/>
          <w:spacing w:val="3"/>
          <w:sz w:val="20"/>
        </w:rPr>
        <w:t>los</w:t>
      </w:r>
      <w:r>
        <w:rPr>
          <w:color w:val="1D1D1B"/>
          <w:spacing w:val="-13"/>
          <w:sz w:val="20"/>
        </w:rPr>
        <w:t> </w:t>
      </w:r>
      <w:r>
        <w:rPr>
          <w:color w:val="1D1D1B"/>
          <w:spacing w:val="4"/>
          <w:sz w:val="20"/>
        </w:rPr>
        <w:t>culpables </w:t>
      </w:r>
      <w:r>
        <w:rPr>
          <w:color w:val="1D1D1B"/>
          <w:sz w:val="20"/>
        </w:rPr>
        <w:t>y a </w:t>
      </w:r>
      <w:r>
        <w:rPr>
          <w:color w:val="1D1D1B"/>
          <w:spacing w:val="2"/>
          <w:sz w:val="20"/>
        </w:rPr>
        <w:t>la </w:t>
      </w:r>
      <w:r>
        <w:rPr>
          <w:color w:val="1D1D1B"/>
          <w:spacing w:val="4"/>
          <w:sz w:val="20"/>
        </w:rPr>
        <w:t>investigación </w:t>
      </w:r>
      <w:r>
        <w:rPr>
          <w:color w:val="1D1D1B"/>
          <w:spacing w:val="2"/>
          <w:sz w:val="20"/>
        </w:rPr>
        <w:t>de la </w:t>
      </w:r>
      <w:r>
        <w:rPr>
          <w:color w:val="1D1D1B"/>
          <w:spacing w:val="4"/>
          <w:sz w:val="20"/>
        </w:rPr>
        <w:t>existencia </w:t>
      </w:r>
      <w:r>
        <w:rPr>
          <w:color w:val="1D1D1B"/>
          <w:spacing w:val="5"/>
          <w:sz w:val="20"/>
        </w:rPr>
        <w:t>del </w:t>
      </w:r>
      <w:r>
        <w:rPr>
          <w:color w:val="1D1D1B"/>
          <w:spacing w:val="4"/>
          <w:sz w:val="20"/>
        </w:rPr>
        <w:t>hecho </w:t>
      </w:r>
      <w:r>
        <w:rPr>
          <w:color w:val="1D1D1B"/>
          <w:sz w:val="20"/>
        </w:rPr>
        <w:t>y </w:t>
      </w:r>
      <w:r>
        <w:rPr>
          <w:color w:val="1D1D1B"/>
          <w:spacing w:val="4"/>
          <w:sz w:val="20"/>
        </w:rPr>
        <w:t>sus </w:t>
      </w:r>
      <w:r>
        <w:rPr>
          <w:color w:val="1D1D1B"/>
          <w:spacing w:val="5"/>
          <w:sz w:val="20"/>
        </w:rPr>
        <w:t>circunstancias </w:t>
      </w:r>
      <w:r>
        <w:rPr>
          <w:color w:val="1D1D1B"/>
          <w:spacing w:val="4"/>
          <w:sz w:val="20"/>
        </w:rPr>
        <w:t>poniendo </w:t>
      </w:r>
      <w:r>
        <w:rPr>
          <w:color w:val="1D1D1B"/>
          <w:spacing w:val="2"/>
          <w:sz w:val="20"/>
        </w:rPr>
        <w:t>al </w:t>
      </w:r>
      <w:r>
        <w:rPr>
          <w:color w:val="1D1D1B"/>
          <w:sz w:val="20"/>
        </w:rPr>
        <w:t>o  a </w:t>
      </w:r>
      <w:r>
        <w:rPr>
          <w:color w:val="1D1D1B"/>
          <w:spacing w:val="3"/>
          <w:sz w:val="20"/>
        </w:rPr>
        <w:t>los </w:t>
      </w:r>
      <w:r>
        <w:rPr>
          <w:color w:val="1D1D1B"/>
          <w:spacing w:val="5"/>
          <w:sz w:val="20"/>
        </w:rPr>
        <w:t>culpables </w:t>
      </w:r>
      <w:r>
        <w:rPr>
          <w:color w:val="1D1D1B"/>
          <w:sz w:val="20"/>
        </w:rPr>
        <w:t>a </w:t>
      </w:r>
      <w:r>
        <w:rPr>
          <w:color w:val="1D1D1B"/>
          <w:spacing w:val="4"/>
          <w:sz w:val="20"/>
        </w:rPr>
        <w:t>disposición </w:t>
      </w:r>
      <w:r>
        <w:rPr>
          <w:color w:val="1D1D1B"/>
          <w:spacing w:val="3"/>
          <w:sz w:val="20"/>
        </w:rPr>
        <w:t>del </w:t>
      </w:r>
      <w:r>
        <w:rPr>
          <w:color w:val="1D1D1B"/>
          <w:spacing w:val="6"/>
          <w:sz w:val="20"/>
        </w:rPr>
        <w:t>Juzgado</w:t>
      </w:r>
      <w:r>
        <w:rPr>
          <w:color w:val="1D1D1B"/>
          <w:spacing w:val="67"/>
          <w:sz w:val="20"/>
        </w:rPr>
        <w:t> </w:t>
      </w:r>
      <w:r>
        <w:rPr>
          <w:color w:val="1D1D1B"/>
          <w:spacing w:val="6"/>
          <w:sz w:val="20"/>
        </w:rPr>
        <w:t>correspondiente.</w:t>
      </w:r>
    </w:p>
    <w:p>
      <w:pPr>
        <w:pStyle w:val="ListParagraph"/>
        <w:numPr>
          <w:ilvl w:val="1"/>
          <w:numId w:val="245"/>
        </w:numPr>
        <w:tabs>
          <w:tab w:pos="942" w:val="left" w:leader="none"/>
        </w:tabs>
        <w:spacing w:line="249" w:lineRule="auto" w:before="114" w:after="0"/>
        <w:ind w:left="941" w:right="3" w:hanging="340"/>
        <w:jc w:val="both"/>
        <w:rPr>
          <w:sz w:val="20"/>
        </w:rPr>
      </w:pPr>
      <w:r>
        <w:rPr>
          <w:color w:val="1D1D1B"/>
          <w:sz w:val="20"/>
        </w:rPr>
        <w:t>Es necesario hacer presente que la Investigación debe ser rápida y verbal, reduciéndose a escrito sólo la parte en que se da cuenta del</w:t>
      </w:r>
      <w:r>
        <w:rPr>
          <w:color w:val="1D1D1B"/>
          <w:spacing w:val="-10"/>
          <w:sz w:val="20"/>
        </w:rPr>
        <w:t> </w:t>
      </w:r>
      <w:r>
        <w:rPr>
          <w:color w:val="1D1D1B"/>
          <w:sz w:val="20"/>
        </w:rPr>
        <w:t>hecho.</w:t>
      </w:r>
    </w:p>
    <w:p>
      <w:pPr>
        <w:pStyle w:val="ListParagraph"/>
        <w:numPr>
          <w:ilvl w:val="1"/>
          <w:numId w:val="245"/>
        </w:numPr>
        <w:tabs>
          <w:tab w:pos="942" w:val="left" w:leader="none"/>
        </w:tabs>
        <w:spacing w:line="249" w:lineRule="auto" w:before="114" w:after="0"/>
        <w:ind w:left="941" w:right="3" w:hanging="340"/>
        <w:jc w:val="both"/>
        <w:rPr>
          <w:sz w:val="20"/>
        </w:rPr>
      </w:pPr>
      <w:r>
        <w:rPr>
          <w:color w:val="1D1D1B"/>
          <w:sz w:val="20"/>
        </w:rPr>
        <w:t>Se deberá enviar un Parte en que se relaten los sucesos al Juzgado correspondiente, enviando</w:t>
      </w:r>
      <w:r>
        <w:rPr>
          <w:color w:val="1D1D1B"/>
          <w:spacing w:val="-19"/>
          <w:sz w:val="20"/>
        </w:rPr>
        <w:t> </w:t>
      </w:r>
      <w:r>
        <w:rPr>
          <w:color w:val="1D1D1B"/>
          <w:sz w:val="20"/>
        </w:rPr>
        <w:t>copia</w:t>
      </w:r>
      <w:r>
        <w:rPr>
          <w:color w:val="1D1D1B"/>
          <w:spacing w:val="-19"/>
          <w:sz w:val="20"/>
        </w:rPr>
        <w:t> </w:t>
      </w:r>
      <w:r>
        <w:rPr>
          <w:color w:val="1D1D1B"/>
          <w:sz w:val="20"/>
        </w:rPr>
        <w:t>al</w:t>
      </w:r>
      <w:r>
        <w:rPr>
          <w:color w:val="1D1D1B"/>
          <w:spacing w:val="-19"/>
          <w:sz w:val="20"/>
        </w:rPr>
        <w:t> </w:t>
      </w:r>
      <w:r>
        <w:rPr>
          <w:color w:val="1D1D1B"/>
          <w:sz w:val="20"/>
        </w:rPr>
        <w:t>mando</w:t>
      </w:r>
      <w:r>
        <w:rPr>
          <w:color w:val="1D1D1B"/>
          <w:spacing w:val="-19"/>
          <w:sz w:val="20"/>
        </w:rPr>
        <w:t> </w:t>
      </w:r>
      <w:r>
        <w:rPr>
          <w:color w:val="1D1D1B"/>
          <w:sz w:val="20"/>
        </w:rPr>
        <w:t>operativo,</w:t>
      </w:r>
      <w:r>
        <w:rPr>
          <w:color w:val="1D1D1B"/>
          <w:spacing w:val="-19"/>
          <w:sz w:val="20"/>
        </w:rPr>
        <w:t> </w:t>
      </w:r>
      <w:r>
        <w:rPr>
          <w:color w:val="1D1D1B"/>
          <w:sz w:val="20"/>
        </w:rPr>
        <w:t>Dirección General del Personal y Comandancia General del Cuerpo</w:t>
      </w:r>
      <w:r>
        <w:rPr>
          <w:color w:val="1D1D1B"/>
          <w:spacing w:val="-8"/>
          <w:sz w:val="20"/>
        </w:rPr>
        <w:t> </w:t>
      </w:r>
      <w:r>
        <w:rPr>
          <w:color w:val="1D1D1B"/>
          <w:sz w:val="20"/>
        </w:rPr>
        <w:t>I.M.</w:t>
      </w:r>
    </w:p>
    <w:p>
      <w:pPr>
        <w:pStyle w:val="BodyText"/>
        <w:spacing w:before="9"/>
        <w:rPr>
          <w:sz w:val="19"/>
        </w:rPr>
      </w:pPr>
    </w:p>
    <w:p>
      <w:pPr>
        <w:pStyle w:val="Heading4"/>
        <w:numPr>
          <w:ilvl w:val="0"/>
          <w:numId w:val="245"/>
        </w:numPr>
        <w:tabs>
          <w:tab w:pos="464" w:val="left" w:leader="none"/>
        </w:tabs>
        <w:spacing w:line="240" w:lineRule="auto" w:before="0" w:after="0"/>
        <w:ind w:left="464" w:right="0" w:hanging="223"/>
        <w:jc w:val="left"/>
      </w:pPr>
      <w:r>
        <w:rPr>
          <w:color w:val="1D1D1B"/>
        </w:rPr>
        <w:t>Delito de</w:t>
      </w:r>
      <w:r>
        <w:rPr>
          <w:color w:val="1D1D1B"/>
          <w:spacing w:val="-15"/>
        </w:rPr>
        <w:t> </w:t>
      </w:r>
      <w:r>
        <w:rPr>
          <w:color w:val="1D1D1B"/>
        </w:rPr>
        <w:t>Deserción</w:t>
      </w:r>
    </w:p>
    <w:p>
      <w:pPr>
        <w:pStyle w:val="BodyText"/>
        <w:spacing w:line="249" w:lineRule="auto" w:before="123"/>
        <w:ind w:left="241" w:firstLine="340"/>
        <w:jc w:val="both"/>
      </w:pPr>
      <w:r>
        <w:rPr>
          <w:color w:val="1D1D1B"/>
          <w:spacing w:val="4"/>
        </w:rPr>
        <w:t>Consumado </w:t>
      </w:r>
      <w:r>
        <w:rPr>
          <w:color w:val="1D1D1B"/>
          <w:spacing w:val="2"/>
        </w:rPr>
        <w:t>el </w:t>
      </w:r>
      <w:r>
        <w:rPr>
          <w:color w:val="1D1D1B"/>
          <w:spacing w:val="4"/>
        </w:rPr>
        <w:t>delito </w:t>
      </w:r>
      <w:r>
        <w:rPr>
          <w:color w:val="1D1D1B"/>
          <w:spacing w:val="2"/>
        </w:rPr>
        <w:t>de </w:t>
      </w:r>
      <w:r>
        <w:rPr>
          <w:color w:val="1D1D1B"/>
          <w:spacing w:val="4"/>
        </w:rPr>
        <w:t>deserción, </w:t>
      </w:r>
      <w:r>
        <w:rPr>
          <w:color w:val="1D1D1B"/>
          <w:spacing w:val="3"/>
        </w:rPr>
        <w:t>se </w:t>
      </w:r>
      <w:r>
        <w:rPr>
          <w:color w:val="1D1D1B"/>
          <w:spacing w:val="5"/>
        </w:rPr>
        <w:t>deberán </w:t>
      </w:r>
      <w:r>
        <w:rPr>
          <w:color w:val="1D1D1B"/>
          <w:spacing w:val="4"/>
        </w:rPr>
        <w:t>enviar todos </w:t>
      </w:r>
      <w:r>
        <w:rPr>
          <w:color w:val="1D1D1B"/>
          <w:spacing w:val="3"/>
        </w:rPr>
        <w:t>los </w:t>
      </w:r>
      <w:r>
        <w:rPr>
          <w:color w:val="1D1D1B"/>
          <w:spacing w:val="4"/>
        </w:rPr>
        <w:t>antecedentes </w:t>
      </w:r>
      <w:r>
        <w:rPr>
          <w:color w:val="1D1D1B"/>
          <w:spacing w:val="3"/>
        </w:rPr>
        <w:t>del </w:t>
      </w:r>
      <w:r>
        <w:rPr>
          <w:color w:val="1D1D1B"/>
          <w:spacing w:val="4"/>
        </w:rPr>
        <w:t>caso </w:t>
      </w:r>
      <w:r>
        <w:rPr>
          <w:color w:val="1D1D1B"/>
          <w:spacing w:val="2"/>
        </w:rPr>
        <w:t>al </w:t>
      </w:r>
      <w:r>
        <w:rPr>
          <w:color w:val="1D1D1B"/>
          <w:spacing w:val="6"/>
        </w:rPr>
        <w:t>Juzgado </w:t>
      </w:r>
      <w:r>
        <w:rPr>
          <w:color w:val="1D1D1B"/>
          <w:spacing w:val="4"/>
        </w:rPr>
        <w:t>Naval </w:t>
      </w:r>
      <w:r>
        <w:rPr>
          <w:color w:val="1D1D1B"/>
          <w:spacing w:val="5"/>
        </w:rPr>
        <w:t>respectivo, </w:t>
      </w:r>
      <w:r>
        <w:rPr>
          <w:color w:val="1D1D1B"/>
          <w:spacing w:val="4"/>
        </w:rPr>
        <w:t>con copia </w:t>
      </w:r>
      <w:r>
        <w:rPr>
          <w:color w:val="1D1D1B"/>
        </w:rPr>
        <w:t>a </w:t>
      </w:r>
      <w:r>
        <w:rPr>
          <w:color w:val="1D1D1B"/>
          <w:spacing w:val="2"/>
        </w:rPr>
        <w:t>la </w:t>
      </w:r>
      <w:r>
        <w:rPr>
          <w:color w:val="1D1D1B"/>
          <w:spacing w:val="4"/>
        </w:rPr>
        <w:t>D.G.P.A., con </w:t>
      </w:r>
      <w:r>
        <w:rPr>
          <w:color w:val="1D1D1B"/>
          <w:spacing w:val="5"/>
        </w:rPr>
        <w:t>el </w:t>
      </w:r>
      <w:r>
        <w:rPr>
          <w:color w:val="1D1D1B"/>
          <w:spacing w:val="4"/>
        </w:rPr>
        <w:t>propósito </w:t>
      </w:r>
      <w:r>
        <w:rPr>
          <w:color w:val="1D1D1B"/>
          <w:spacing w:val="2"/>
        </w:rPr>
        <w:t>de </w:t>
      </w:r>
      <w:r>
        <w:rPr>
          <w:color w:val="1D1D1B"/>
          <w:spacing w:val="4"/>
        </w:rPr>
        <w:t>iniciar </w:t>
      </w:r>
      <w:r>
        <w:rPr>
          <w:color w:val="1D1D1B"/>
          <w:spacing w:val="2"/>
        </w:rPr>
        <w:t>el </w:t>
      </w:r>
      <w:r>
        <w:rPr>
          <w:color w:val="1D1D1B"/>
          <w:spacing w:val="4"/>
        </w:rPr>
        <w:t>proceso</w:t>
      </w:r>
      <w:r>
        <w:rPr>
          <w:color w:val="1D1D1B"/>
          <w:spacing w:val="57"/>
        </w:rPr>
        <w:t> </w:t>
      </w:r>
      <w:r>
        <w:rPr>
          <w:color w:val="1D1D1B"/>
          <w:spacing w:val="6"/>
        </w:rPr>
        <w:t>correspondiente.</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5"/>
        <w:rPr>
          <w:sz w:val="28"/>
        </w:rPr>
      </w:pPr>
    </w:p>
    <w:p>
      <w:pPr>
        <w:pStyle w:val="Heading2"/>
        <w:spacing w:before="1"/>
        <w:ind w:left="116"/>
      </w:pPr>
      <w:r>
        <w:rPr/>
        <w:pict>
          <v:shape style="position:absolute;margin-left:573.636597pt;margin-top:21.273252pt;width:12pt;height:92.8pt;mso-position-horizontal-relative:page;mso-position-vertical-relative:paragraph;z-index:20704" type="#_x0000_t202" filled="false" stroked="false">
            <v:textbox inset="0,0,0,0" style="layout-flow:vertical;mso-layout-flow-alt:bottom-to-top">
              <w:txbxContent>
                <w:p>
                  <w:pPr>
                    <w:pStyle w:val="BodyText"/>
                    <w:spacing w:line="221" w:lineRule="exact"/>
                    <w:ind w:left="20" w:right="-845"/>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4"/>
                    </w:rPr>
                    <w:t>einticuatro</w:t>
                  </w:r>
                </w:p>
              </w:txbxContent>
            </v:textbox>
            <w10:wrap type="none"/>
          </v:shape>
        </w:pict>
      </w:r>
      <w:r>
        <w:rPr/>
        <w:pict>
          <v:shape style="position:absolute;margin-left:573.636597pt;margin-top:-65.746750pt;width:12pt;height:60.2pt;mso-position-horizontal-relative:page;mso-position-vertical-relative:paragraph;z-index:20728" type="#_x0000_t202" filled="false" stroked="false">
            <v:textbox inset="0,0,0,0" style="layout-flow:vertical;mso-layout-flow-alt:bottom-to-top">
              <w:txbxContent>
                <w:p>
                  <w:pPr>
                    <w:pStyle w:val="BodyText"/>
                    <w:spacing w:line="221" w:lineRule="exact"/>
                    <w:ind w:left="20" w:right="-408"/>
                    <w:rPr>
                      <w:rFonts w:ascii="Gill Sans MT"/>
                    </w:rPr>
                  </w:pPr>
                  <w:r>
                    <w:rPr>
                      <w:rFonts w:ascii="Gill Sans MT"/>
                      <w:color w:val="9D9D9C"/>
                      <w:spacing w:val="-4"/>
                      <w:w w:val="111"/>
                    </w:rPr>
                    <w:t>J</w:t>
                  </w:r>
                  <w:r>
                    <w:rPr>
                      <w:rFonts w:ascii="Gill Sans MT"/>
                      <w:color w:val="9D9D9C"/>
                      <w:w w:val="110"/>
                    </w:rPr>
                    <w:t>usticia</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p>
              </w:txbxContent>
            </v:textbox>
            <w10:wrap type="none"/>
          </v:shape>
        </w:pict>
      </w:r>
      <w:r>
        <w:rPr>
          <w:color w:val="9D9D9C"/>
        </w:rPr>
        <w:t>285</w:t>
      </w:r>
    </w:p>
    <w:p>
      <w:pPr>
        <w:spacing w:after="0"/>
        <w:sectPr>
          <w:type w:val="continuous"/>
          <w:pgSz w:w="12750" w:h="15870"/>
          <w:pgMar w:top="420" w:bottom="420" w:left="0" w:right="0"/>
          <w:cols w:num="3" w:equalWidth="0">
            <w:col w:w="6233" w:space="40"/>
            <w:col w:w="4925" w:space="40"/>
            <w:col w:w="1512"/>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Heading4"/>
        <w:numPr>
          <w:ilvl w:val="1"/>
          <w:numId w:val="220"/>
        </w:numPr>
        <w:tabs>
          <w:tab w:pos="2080" w:val="left" w:leader="none"/>
          <w:tab w:pos="3805" w:val="left" w:leader="none"/>
          <w:tab w:pos="4386" w:val="left" w:leader="none"/>
        </w:tabs>
        <w:spacing w:line="249" w:lineRule="auto" w:before="74" w:after="0"/>
        <w:ind w:left="1553" w:right="0" w:firstLine="0"/>
        <w:jc w:val="left"/>
      </w:pPr>
      <w:r>
        <w:rPr>
          <w:color w:val="1D1D1B"/>
        </w:rPr>
        <w:t>REGLAMENTO</w:t>
        <w:tab/>
        <w:t>DE</w:t>
        <w:tab/>
        <w:t>INVESTIGACIONES SUMARIAS ADMINISTRATIVAS,</w:t>
      </w:r>
      <w:r>
        <w:rPr>
          <w:color w:val="1D1D1B"/>
          <w:spacing w:val="-21"/>
        </w:rPr>
        <w:t> </w:t>
      </w:r>
      <w:r>
        <w:rPr>
          <w:color w:val="1D1D1B"/>
        </w:rPr>
        <w:t>9-10/1</w:t>
      </w:r>
    </w:p>
    <w:p>
      <w:pPr>
        <w:pStyle w:val="BodyText"/>
        <w:spacing w:before="9"/>
        <w:rPr>
          <w:b/>
          <w:sz w:val="19"/>
        </w:rPr>
      </w:pPr>
    </w:p>
    <w:p>
      <w:pPr>
        <w:pStyle w:val="ListParagraph"/>
        <w:numPr>
          <w:ilvl w:val="2"/>
          <w:numId w:val="220"/>
        </w:numPr>
        <w:tabs>
          <w:tab w:pos="2150" w:val="left" w:leader="none"/>
        </w:tabs>
        <w:spacing w:line="240" w:lineRule="auto" w:before="0" w:after="0"/>
        <w:ind w:left="2149" w:right="0" w:hanging="255"/>
        <w:jc w:val="left"/>
        <w:rPr>
          <w:b/>
          <w:sz w:val="20"/>
        </w:rPr>
      </w:pPr>
      <w:r>
        <w:rPr>
          <w:b/>
          <w:color w:val="1D1D1B"/>
          <w:sz w:val="20"/>
        </w:rPr>
        <w:t>Generalidades.</w:t>
      </w:r>
    </w:p>
    <w:p>
      <w:pPr>
        <w:pStyle w:val="BodyText"/>
        <w:spacing w:before="6"/>
        <w:rPr>
          <w:b/>
        </w:rPr>
      </w:pPr>
    </w:p>
    <w:p>
      <w:pPr>
        <w:pStyle w:val="ListParagraph"/>
        <w:numPr>
          <w:ilvl w:val="3"/>
          <w:numId w:val="220"/>
        </w:numPr>
        <w:tabs>
          <w:tab w:pos="2117" w:val="left" w:leader="none"/>
        </w:tabs>
        <w:spacing w:line="240" w:lineRule="auto" w:before="1" w:after="0"/>
        <w:ind w:left="2116" w:right="0" w:hanging="222"/>
        <w:jc w:val="left"/>
        <w:rPr>
          <w:b/>
          <w:sz w:val="20"/>
        </w:rPr>
      </w:pPr>
      <w:r>
        <w:rPr>
          <w:b/>
          <w:color w:val="1D1D1B"/>
          <w:sz w:val="20"/>
        </w:rPr>
        <w:t>Concepto de una</w:t>
      </w:r>
      <w:r>
        <w:rPr>
          <w:b/>
          <w:color w:val="1D1D1B"/>
          <w:spacing w:val="-9"/>
          <w:sz w:val="20"/>
        </w:rPr>
        <w:t> </w:t>
      </w:r>
      <w:r>
        <w:rPr>
          <w:b/>
          <w:color w:val="1D1D1B"/>
          <w:sz w:val="20"/>
        </w:rPr>
        <w:t>ISA</w:t>
      </w:r>
    </w:p>
    <w:p>
      <w:pPr>
        <w:pStyle w:val="ListParagraph"/>
        <w:numPr>
          <w:ilvl w:val="0"/>
          <w:numId w:val="246"/>
        </w:numPr>
        <w:tabs>
          <w:tab w:pos="1894" w:val="left" w:leader="none"/>
        </w:tabs>
        <w:spacing w:line="249" w:lineRule="auto" w:before="10" w:after="0"/>
        <w:ind w:left="1893" w:right="1" w:hanging="340"/>
        <w:jc w:val="both"/>
        <w:rPr>
          <w:sz w:val="20"/>
        </w:rPr>
      </w:pPr>
      <w:r>
        <w:rPr>
          <w:color w:val="1D1D1B"/>
          <w:sz w:val="20"/>
        </w:rPr>
        <w:t>La ISA comprende el conjunto de actuaciones    y diligencias practicadas por un Fiscal Administrativo para establecer o descubrir los hechos  materia  de  ella,  debido  a  acciones    y misiones de las cuales pueden derivarse responsabilidades</w:t>
      </w:r>
      <w:r>
        <w:rPr>
          <w:color w:val="1D1D1B"/>
          <w:spacing w:val="-18"/>
          <w:sz w:val="20"/>
        </w:rPr>
        <w:t> </w:t>
      </w:r>
      <w:r>
        <w:rPr>
          <w:color w:val="1D1D1B"/>
          <w:sz w:val="20"/>
        </w:rPr>
        <w:t>administrativas</w:t>
      </w:r>
      <w:r>
        <w:rPr>
          <w:color w:val="1D1D1B"/>
          <w:spacing w:val="-18"/>
          <w:sz w:val="20"/>
        </w:rPr>
        <w:t> </w:t>
      </w:r>
      <w:r>
        <w:rPr>
          <w:color w:val="1D1D1B"/>
          <w:sz w:val="20"/>
        </w:rPr>
        <w:t>o</w:t>
      </w:r>
      <w:r>
        <w:rPr>
          <w:color w:val="1D1D1B"/>
          <w:spacing w:val="-18"/>
          <w:sz w:val="20"/>
        </w:rPr>
        <w:t> </w:t>
      </w:r>
      <w:r>
        <w:rPr>
          <w:color w:val="1D1D1B"/>
          <w:sz w:val="20"/>
        </w:rPr>
        <w:t>disciplinarias o</w:t>
      </w:r>
      <w:r>
        <w:rPr>
          <w:color w:val="1D1D1B"/>
          <w:spacing w:val="-13"/>
          <w:sz w:val="20"/>
        </w:rPr>
        <w:t> </w:t>
      </w:r>
      <w:r>
        <w:rPr>
          <w:color w:val="1D1D1B"/>
          <w:sz w:val="20"/>
        </w:rPr>
        <w:t>para</w:t>
      </w:r>
      <w:r>
        <w:rPr>
          <w:color w:val="1D1D1B"/>
          <w:spacing w:val="-13"/>
          <w:sz w:val="20"/>
        </w:rPr>
        <w:t> </w:t>
      </w:r>
      <w:r>
        <w:rPr>
          <w:color w:val="1D1D1B"/>
          <w:sz w:val="20"/>
        </w:rPr>
        <w:t>esclarecer</w:t>
      </w:r>
      <w:r>
        <w:rPr>
          <w:color w:val="1D1D1B"/>
          <w:spacing w:val="-12"/>
          <w:sz w:val="20"/>
        </w:rPr>
        <w:t> </w:t>
      </w:r>
      <w:r>
        <w:rPr>
          <w:color w:val="1D1D1B"/>
          <w:sz w:val="20"/>
        </w:rPr>
        <w:t>hechos</w:t>
      </w:r>
      <w:r>
        <w:rPr>
          <w:color w:val="1D1D1B"/>
          <w:spacing w:val="-12"/>
          <w:sz w:val="20"/>
        </w:rPr>
        <w:t> </w:t>
      </w:r>
      <w:r>
        <w:rPr>
          <w:color w:val="1D1D1B"/>
          <w:sz w:val="20"/>
        </w:rPr>
        <w:t>de</w:t>
      </w:r>
      <w:r>
        <w:rPr>
          <w:color w:val="1D1D1B"/>
          <w:spacing w:val="-13"/>
          <w:sz w:val="20"/>
        </w:rPr>
        <w:t> </w:t>
      </w:r>
      <w:r>
        <w:rPr>
          <w:color w:val="1D1D1B"/>
          <w:sz w:val="20"/>
        </w:rPr>
        <w:t>cualquier</w:t>
      </w:r>
      <w:r>
        <w:rPr>
          <w:color w:val="1D1D1B"/>
          <w:spacing w:val="-13"/>
          <w:sz w:val="20"/>
        </w:rPr>
        <w:t> </w:t>
      </w:r>
      <w:r>
        <w:rPr>
          <w:color w:val="1D1D1B"/>
          <w:sz w:val="20"/>
        </w:rPr>
        <w:t>naturaleza que la autoridad considere necesario (Art.</w:t>
      </w:r>
      <w:r>
        <w:rPr>
          <w:color w:val="1D1D1B"/>
          <w:spacing w:val="-23"/>
          <w:sz w:val="20"/>
        </w:rPr>
        <w:t> </w:t>
      </w:r>
      <w:r>
        <w:rPr>
          <w:color w:val="1D1D1B"/>
          <w:sz w:val="20"/>
        </w:rPr>
        <w:t>1).</w:t>
      </w:r>
    </w:p>
    <w:p>
      <w:pPr>
        <w:pStyle w:val="BodyText"/>
        <w:spacing w:before="9"/>
        <w:rPr>
          <w:sz w:val="19"/>
        </w:rPr>
      </w:pPr>
    </w:p>
    <w:p>
      <w:pPr>
        <w:pStyle w:val="ListParagraph"/>
        <w:numPr>
          <w:ilvl w:val="0"/>
          <w:numId w:val="246"/>
        </w:numPr>
        <w:tabs>
          <w:tab w:pos="1894" w:val="left" w:leader="none"/>
        </w:tabs>
        <w:spacing w:line="249" w:lineRule="auto" w:before="0" w:after="0"/>
        <w:ind w:left="1893" w:right="0" w:hanging="340"/>
        <w:jc w:val="both"/>
        <w:rPr>
          <w:sz w:val="20"/>
        </w:rPr>
      </w:pPr>
      <w:r>
        <w:rPr>
          <w:color w:val="1D1D1B"/>
          <w:sz w:val="20"/>
        </w:rPr>
        <w:t>Corresponde instruir I.S.A. en los siguientes casos (Art.</w:t>
      </w:r>
      <w:r>
        <w:rPr>
          <w:color w:val="1D1D1B"/>
          <w:spacing w:val="-4"/>
          <w:sz w:val="20"/>
        </w:rPr>
        <w:t> </w:t>
      </w:r>
      <w:r>
        <w:rPr>
          <w:color w:val="1D1D1B"/>
          <w:sz w:val="20"/>
        </w:rPr>
        <w:t>3):</w:t>
      </w:r>
    </w:p>
    <w:p>
      <w:pPr>
        <w:pStyle w:val="BodyText"/>
        <w:spacing w:before="9"/>
        <w:rPr>
          <w:sz w:val="19"/>
        </w:rPr>
      </w:pPr>
    </w:p>
    <w:p>
      <w:pPr>
        <w:pStyle w:val="ListParagraph"/>
        <w:numPr>
          <w:ilvl w:val="1"/>
          <w:numId w:val="246"/>
        </w:numPr>
        <w:tabs>
          <w:tab w:pos="2254" w:val="left" w:leader="none"/>
        </w:tabs>
        <w:spacing w:line="249" w:lineRule="auto" w:before="0" w:after="0"/>
        <w:ind w:left="2253" w:right="0" w:hanging="340"/>
        <w:jc w:val="both"/>
        <w:rPr>
          <w:sz w:val="20"/>
        </w:rPr>
      </w:pPr>
      <w:r>
        <w:rPr>
          <w:color w:val="1D1D1B"/>
          <w:sz w:val="20"/>
        </w:rPr>
        <w:t>Para</w:t>
      </w:r>
      <w:r>
        <w:rPr>
          <w:color w:val="1D1D1B"/>
          <w:spacing w:val="-16"/>
          <w:sz w:val="20"/>
        </w:rPr>
        <w:t> </w:t>
      </w:r>
      <w:r>
        <w:rPr>
          <w:color w:val="1D1D1B"/>
          <w:sz w:val="20"/>
        </w:rPr>
        <w:t>faltas</w:t>
      </w:r>
      <w:r>
        <w:rPr>
          <w:color w:val="1D1D1B"/>
          <w:spacing w:val="-16"/>
          <w:sz w:val="20"/>
        </w:rPr>
        <w:t> </w:t>
      </w:r>
      <w:r>
        <w:rPr>
          <w:color w:val="1D1D1B"/>
          <w:sz w:val="20"/>
        </w:rPr>
        <w:t>graves</w:t>
      </w:r>
      <w:r>
        <w:rPr>
          <w:color w:val="1D1D1B"/>
          <w:spacing w:val="-16"/>
          <w:sz w:val="20"/>
        </w:rPr>
        <w:t> </w:t>
      </w:r>
      <w:r>
        <w:rPr>
          <w:color w:val="1D1D1B"/>
          <w:sz w:val="20"/>
        </w:rPr>
        <w:t>o</w:t>
      </w:r>
      <w:r>
        <w:rPr>
          <w:color w:val="1D1D1B"/>
          <w:spacing w:val="-16"/>
          <w:sz w:val="20"/>
        </w:rPr>
        <w:t> </w:t>
      </w:r>
      <w:r>
        <w:rPr>
          <w:color w:val="1D1D1B"/>
          <w:sz w:val="20"/>
        </w:rPr>
        <w:t>gravísimas</w:t>
      </w:r>
      <w:r>
        <w:rPr>
          <w:color w:val="1D1D1B"/>
          <w:spacing w:val="-15"/>
          <w:sz w:val="20"/>
        </w:rPr>
        <w:t> </w:t>
      </w:r>
      <w:r>
        <w:rPr>
          <w:color w:val="1D1D1B"/>
          <w:sz w:val="20"/>
        </w:rPr>
        <w:t>a</w:t>
      </w:r>
      <w:r>
        <w:rPr>
          <w:color w:val="1D1D1B"/>
          <w:spacing w:val="-16"/>
          <w:sz w:val="20"/>
        </w:rPr>
        <w:t> </w:t>
      </w:r>
      <w:r>
        <w:rPr>
          <w:color w:val="1D1D1B"/>
          <w:sz w:val="20"/>
        </w:rPr>
        <w:t>la</w:t>
      </w:r>
      <w:r>
        <w:rPr>
          <w:color w:val="1D1D1B"/>
          <w:spacing w:val="-16"/>
          <w:sz w:val="20"/>
        </w:rPr>
        <w:t> </w:t>
      </w:r>
      <w:r>
        <w:rPr>
          <w:color w:val="1D1D1B"/>
          <w:sz w:val="20"/>
        </w:rPr>
        <w:t>disciplina que requieran una investigación para establecer los</w:t>
      </w:r>
      <w:r>
        <w:rPr>
          <w:color w:val="1D1D1B"/>
          <w:spacing w:val="-18"/>
          <w:sz w:val="20"/>
        </w:rPr>
        <w:t> </w:t>
      </w:r>
      <w:r>
        <w:rPr>
          <w:color w:val="1D1D1B"/>
          <w:sz w:val="20"/>
        </w:rPr>
        <w:t>hechos.</w:t>
      </w:r>
    </w:p>
    <w:p>
      <w:pPr>
        <w:pStyle w:val="ListParagraph"/>
        <w:numPr>
          <w:ilvl w:val="1"/>
          <w:numId w:val="246"/>
        </w:numPr>
        <w:tabs>
          <w:tab w:pos="2254" w:val="left" w:leader="none"/>
        </w:tabs>
        <w:spacing w:line="249" w:lineRule="auto" w:before="114" w:after="0"/>
        <w:ind w:left="2253" w:right="0" w:hanging="340"/>
        <w:jc w:val="both"/>
        <w:rPr>
          <w:sz w:val="20"/>
        </w:rPr>
      </w:pPr>
      <w:r>
        <w:rPr>
          <w:color w:val="1D1D1B"/>
          <w:sz w:val="20"/>
        </w:rPr>
        <w:t>Para</w:t>
      </w:r>
      <w:r>
        <w:rPr>
          <w:color w:val="1D1D1B"/>
          <w:spacing w:val="-25"/>
          <w:sz w:val="20"/>
        </w:rPr>
        <w:t> </w:t>
      </w:r>
      <w:r>
        <w:rPr>
          <w:color w:val="1D1D1B"/>
          <w:spacing w:val="-3"/>
          <w:sz w:val="20"/>
        </w:rPr>
        <w:t>determinar</w:t>
      </w:r>
      <w:r>
        <w:rPr>
          <w:color w:val="1D1D1B"/>
          <w:spacing w:val="-24"/>
          <w:sz w:val="20"/>
        </w:rPr>
        <w:t> </w:t>
      </w:r>
      <w:r>
        <w:rPr>
          <w:color w:val="1D1D1B"/>
          <w:sz w:val="20"/>
        </w:rPr>
        <w:t>si</w:t>
      </w:r>
      <w:r>
        <w:rPr>
          <w:color w:val="1D1D1B"/>
          <w:spacing w:val="-24"/>
          <w:sz w:val="20"/>
        </w:rPr>
        <w:t> </w:t>
      </w:r>
      <w:r>
        <w:rPr>
          <w:color w:val="1D1D1B"/>
          <w:sz w:val="20"/>
        </w:rPr>
        <w:t>un</w:t>
      </w:r>
      <w:r>
        <w:rPr>
          <w:color w:val="1D1D1B"/>
          <w:spacing w:val="-24"/>
          <w:sz w:val="20"/>
        </w:rPr>
        <w:t> </w:t>
      </w:r>
      <w:r>
        <w:rPr>
          <w:color w:val="1D1D1B"/>
          <w:spacing w:val="-3"/>
          <w:sz w:val="20"/>
        </w:rPr>
        <w:t>accidente</w:t>
      </w:r>
      <w:r>
        <w:rPr>
          <w:color w:val="1D1D1B"/>
          <w:spacing w:val="-24"/>
          <w:sz w:val="20"/>
        </w:rPr>
        <w:t> </w:t>
      </w:r>
      <w:r>
        <w:rPr>
          <w:color w:val="1D1D1B"/>
          <w:spacing w:val="-3"/>
          <w:sz w:val="20"/>
        </w:rPr>
        <w:t>ocurrió</w:t>
      </w:r>
      <w:r>
        <w:rPr>
          <w:color w:val="1D1D1B"/>
          <w:spacing w:val="-24"/>
          <w:sz w:val="20"/>
        </w:rPr>
        <w:t> </w:t>
      </w:r>
      <w:r>
        <w:rPr>
          <w:color w:val="1D1D1B"/>
          <w:sz w:val="20"/>
        </w:rPr>
        <w:t>en</w:t>
      </w:r>
      <w:r>
        <w:rPr>
          <w:color w:val="1D1D1B"/>
          <w:spacing w:val="-24"/>
          <w:sz w:val="20"/>
        </w:rPr>
        <w:t> </w:t>
      </w:r>
      <w:r>
        <w:rPr>
          <w:color w:val="1D1D1B"/>
          <w:spacing w:val="-3"/>
          <w:sz w:val="20"/>
        </w:rPr>
        <w:t>acto determinado </w:t>
      </w:r>
      <w:r>
        <w:rPr>
          <w:color w:val="1D1D1B"/>
          <w:sz w:val="20"/>
        </w:rPr>
        <w:t>del servicio o si una</w:t>
      </w:r>
      <w:r>
        <w:rPr>
          <w:color w:val="1D1D1B"/>
          <w:spacing w:val="-31"/>
          <w:sz w:val="20"/>
        </w:rPr>
        <w:t> </w:t>
      </w:r>
      <w:r>
        <w:rPr>
          <w:color w:val="1D1D1B"/>
          <w:spacing w:val="-3"/>
          <w:sz w:val="20"/>
        </w:rPr>
        <w:t>enfermedad </w:t>
      </w:r>
      <w:r>
        <w:rPr>
          <w:color w:val="1D1D1B"/>
          <w:sz w:val="20"/>
        </w:rPr>
        <w:t>se </w:t>
      </w:r>
      <w:r>
        <w:rPr>
          <w:color w:val="1D1D1B"/>
          <w:spacing w:val="-3"/>
          <w:sz w:val="20"/>
        </w:rPr>
        <w:t>contrajo </w:t>
      </w:r>
      <w:r>
        <w:rPr>
          <w:color w:val="1D1D1B"/>
          <w:sz w:val="20"/>
        </w:rPr>
        <w:t>con </w:t>
      </w:r>
      <w:r>
        <w:rPr>
          <w:color w:val="1D1D1B"/>
          <w:spacing w:val="-3"/>
          <w:sz w:val="20"/>
        </w:rPr>
        <w:t>ocasión </w:t>
      </w:r>
      <w:r>
        <w:rPr>
          <w:color w:val="1D1D1B"/>
          <w:sz w:val="20"/>
        </w:rPr>
        <w:t>del </w:t>
      </w:r>
      <w:r>
        <w:rPr>
          <w:color w:val="1D1D1B"/>
          <w:spacing w:val="-3"/>
          <w:sz w:val="20"/>
        </w:rPr>
        <w:t>servicio, </w:t>
      </w:r>
      <w:r>
        <w:rPr>
          <w:color w:val="1D1D1B"/>
          <w:sz w:val="20"/>
        </w:rPr>
        <w:t>y sus </w:t>
      </w:r>
      <w:r>
        <w:rPr>
          <w:color w:val="1D1D1B"/>
          <w:spacing w:val="-3"/>
          <w:sz w:val="20"/>
        </w:rPr>
        <w:t>posibles</w:t>
      </w:r>
      <w:r>
        <w:rPr>
          <w:color w:val="1D1D1B"/>
          <w:spacing w:val="-13"/>
          <w:sz w:val="20"/>
        </w:rPr>
        <w:t> </w:t>
      </w:r>
      <w:r>
        <w:rPr>
          <w:color w:val="1D1D1B"/>
          <w:sz w:val="20"/>
        </w:rPr>
        <w:t>consecuencias</w:t>
      </w:r>
      <w:r>
        <w:rPr>
          <w:color w:val="1D1D1B"/>
          <w:spacing w:val="-14"/>
          <w:sz w:val="20"/>
        </w:rPr>
        <w:t> </w:t>
      </w:r>
      <w:r>
        <w:rPr>
          <w:color w:val="1D1D1B"/>
          <w:spacing w:val="-3"/>
          <w:sz w:val="20"/>
        </w:rPr>
        <w:t>para</w:t>
      </w:r>
      <w:r>
        <w:rPr>
          <w:color w:val="1D1D1B"/>
          <w:spacing w:val="-13"/>
          <w:sz w:val="20"/>
        </w:rPr>
        <w:t> </w:t>
      </w:r>
      <w:r>
        <w:rPr>
          <w:color w:val="1D1D1B"/>
          <w:sz w:val="20"/>
        </w:rPr>
        <w:t>el</w:t>
      </w:r>
      <w:r>
        <w:rPr>
          <w:color w:val="1D1D1B"/>
          <w:spacing w:val="-13"/>
          <w:sz w:val="20"/>
        </w:rPr>
        <w:t> </w:t>
      </w:r>
      <w:r>
        <w:rPr>
          <w:color w:val="1D1D1B"/>
          <w:sz w:val="20"/>
        </w:rPr>
        <w:t>futuro.</w:t>
      </w:r>
    </w:p>
    <w:p>
      <w:pPr>
        <w:pStyle w:val="ListParagraph"/>
        <w:numPr>
          <w:ilvl w:val="1"/>
          <w:numId w:val="246"/>
        </w:numPr>
        <w:tabs>
          <w:tab w:pos="2254" w:val="left" w:leader="none"/>
        </w:tabs>
        <w:spacing w:line="249" w:lineRule="auto" w:before="114" w:after="0"/>
        <w:ind w:left="2253" w:right="0" w:hanging="340"/>
        <w:jc w:val="both"/>
        <w:rPr>
          <w:sz w:val="20"/>
        </w:rPr>
      </w:pPr>
      <w:r>
        <w:rPr>
          <w:color w:val="1D1D1B"/>
          <w:sz w:val="20"/>
        </w:rPr>
        <w:t>Para el otorgamiento de la condecoración al Valor.</w:t>
      </w:r>
    </w:p>
    <w:p>
      <w:pPr>
        <w:pStyle w:val="ListParagraph"/>
        <w:numPr>
          <w:ilvl w:val="1"/>
          <w:numId w:val="246"/>
        </w:numPr>
        <w:tabs>
          <w:tab w:pos="2254" w:val="left" w:leader="none"/>
        </w:tabs>
        <w:spacing w:line="249" w:lineRule="auto" w:before="114" w:after="0"/>
        <w:ind w:left="2253" w:right="0" w:hanging="340"/>
        <w:jc w:val="both"/>
        <w:rPr>
          <w:sz w:val="20"/>
        </w:rPr>
      </w:pPr>
      <w:r>
        <w:rPr>
          <w:color w:val="1D1D1B"/>
          <w:sz w:val="20"/>
        </w:rPr>
        <w:t>Por accidentes graves o siniestros en unidades.</w:t>
      </w:r>
    </w:p>
    <w:p>
      <w:pPr>
        <w:pStyle w:val="ListParagraph"/>
        <w:numPr>
          <w:ilvl w:val="1"/>
          <w:numId w:val="246"/>
        </w:numPr>
        <w:tabs>
          <w:tab w:pos="2254" w:val="left" w:leader="none"/>
        </w:tabs>
        <w:spacing w:line="249" w:lineRule="auto" w:before="114" w:after="0"/>
        <w:ind w:left="2253" w:right="0" w:hanging="340"/>
        <w:jc w:val="both"/>
        <w:rPr>
          <w:sz w:val="20"/>
        </w:rPr>
      </w:pPr>
      <w:r>
        <w:rPr>
          <w:color w:val="1D1D1B"/>
          <w:sz w:val="20"/>
        </w:rPr>
        <w:t>Por actuaciones del personal que afecten su responsabilidad</w:t>
      </w:r>
      <w:r>
        <w:rPr>
          <w:color w:val="1D1D1B"/>
          <w:spacing w:val="-1"/>
          <w:sz w:val="20"/>
        </w:rPr>
        <w:t> </w:t>
      </w:r>
      <w:r>
        <w:rPr>
          <w:color w:val="1D1D1B"/>
          <w:sz w:val="20"/>
        </w:rPr>
        <w:t>funcionaria.</w:t>
      </w:r>
    </w:p>
    <w:p>
      <w:pPr>
        <w:pStyle w:val="ListParagraph"/>
        <w:numPr>
          <w:ilvl w:val="1"/>
          <w:numId w:val="246"/>
        </w:numPr>
        <w:tabs>
          <w:tab w:pos="2254" w:val="left" w:leader="none"/>
        </w:tabs>
        <w:spacing w:line="249" w:lineRule="auto" w:before="114" w:after="0"/>
        <w:ind w:left="2253" w:right="0" w:hanging="340"/>
        <w:jc w:val="both"/>
        <w:rPr>
          <w:sz w:val="20"/>
        </w:rPr>
      </w:pPr>
      <w:r>
        <w:rPr>
          <w:color w:val="1D1D1B"/>
          <w:sz w:val="20"/>
        </w:rPr>
        <w:t>Por deterioro, inutilización, pérdida, ocultamiento, cambio, empeño, abandono o venta de material</w:t>
      </w:r>
      <w:r>
        <w:rPr>
          <w:color w:val="1D1D1B"/>
          <w:spacing w:val="-3"/>
          <w:sz w:val="20"/>
        </w:rPr>
        <w:t> </w:t>
      </w:r>
      <w:r>
        <w:rPr>
          <w:color w:val="1D1D1B"/>
          <w:sz w:val="20"/>
        </w:rPr>
        <w:t>fiscal.</w:t>
      </w:r>
    </w:p>
    <w:p>
      <w:pPr>
        <w:pStyle w:val="ListParagraph"/>
        <w:numPr>
          <w:ilvl w:val="1"/>
          <w:numId w:val="246"/>
        </w:numPr>
        <w:tabs>
          <w:tab w:pos="2254" w:val="left" w:leader="none"/>
        </w:tabs>
        <w:spacing w:line="249" w:lineRule="auto" w:before="114" w:after="0"/>
        <w:ind w:left="2253" w:right="1" w:hanging="340"/>
        <w:jc w:val="both"/>
        <w:rPr>
          <w:sz w:val="20"/>
        </w:rPr>
      </w:pPr>
      <w:r>
        <w:rPr>
          <w:color w:val="1D1D1B"/>
          <w:sz w:val="20"/>
        </w:rPr>
        <w:t>Pérdida,  inutilización  y  ocultamiento   de un reglamento Secreto, Reservado o Confidencial.</w:t>
      </w:r>
    </w:p>
    <w:p>
      <w:pPr>
        <w:pStyle w:val="ListParagraph"/>
        <w:numPr>
          <w:ilvl w:val="1"/>
          <w:numId w:val="246"/>
        </w:numPr>
        <w:tabs>
          <w:tab w:pos="2254" w:val="left" w:leader="none"/>
        </w:tabs>
        <w:spacing w:line="249" w:lineRule="auto" w:before="114" w:after="0"/>
        <w:ind w:left="2253" w:right="0" w:hanging="340"/>
        <w:jc w:val="both"/>
        <w:rPr>
          <w:sz w:val="20"/>
        </w:rPr>
      </w:pPr>
      <w:r>
        <w:rPr/>
        <w:pict>
          <v:shape style="position:absolute;margin-left:52.628792pt;margin-top:10.487981pt;width:12pt;height:60.2pt;mso-position-horizontal-relative:page;mso-position-vertical-relative:paragraph;z-index:20752" type="#_x0000_t202" filled="false" stroked="false">
            <v:textbox inset="0,0,0,0" style="layout-flow:vertical;mso-layout-flow-alt:bottom-to-top">
              <w:txbxContent>
                <w:p>
                  <w:pPr>
                    <w:pStyle w:val="BodyText"/>
                    <w:spacing w:line="221" w:lineRule="exact"/>
                    <w:ind w:left="20" w:right="-408"/>
                    <w:rPr>
                      <w:rFonts w:ascii="Gill Sans MT"/>
                    </w:rPr>
                  </w:pPr>
                  <w:r>
                    <w:rPr>
                      <w:rFonts w:ascii="Gill Sans MT"/>
                      <w:color w:val="9D9D9C"/>
                      <w:spacing w:val="-4"/>
                      <w:w w:val="111"/>
                    </w:rPr>
                    <w:t>J</w:t>
                  </w:r>
                  <w:r>
                    <w:rPr>
                      <w:rFonts w:ascii="Gill Sans MT"/>
                      <w:color w:val="9D9D9C"/>
                      <w:w w:val="110"/>
                    </w:rPr>
                    <w:t>usticia</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p>
              </w:txbxContent>
            </v:textbox>
            <w10:wrap type="none"/>
          </v:shape>
        </w:pict>
      </w:r>
      <w:r>
        <w:rPr>
          <w:color w:val="1D1D1B"/>
          <w:sz w:val="20"/>
        </w:rPr>
        <w:t>Por accidentes menores en buques, aeronaves o vehículos, si la autoridad lo estima</w:t>
      </w:r>
      <w:r>
        <w:rPr>
          <w:color w:val="1D1D1B"/>
          <w:spacing w:val="-5"/>
          <w:sz w:val="20"/>
        </w:rPr>
        <w:t> </w:t>
      </w:r>
      <w:r>
        <w:rPr>
          <w:color w:val="1D1D1B"/>
          <w:sz w:val="20"/>
        </w:rPr>
        <w:t>conveniente.</w:t>
      </w:r>
    </w:p>
    <w:p>
      <w:pPr>
        <w:pStyle w:val="BodyText"/>
        <w:spacing w:before="9"/>
        <w:rPr>
          <w:sz w:val="19"/>
        </w:rPr>
      </w:pPr>
    </w:p>
    <w:p>
      <w:pPr>
        <w:pStyle w:val="Heading4"/>
        <w:numPr>
          <w:ilvl w:val="3"/>
          <w:numId w:val="220"/>
        </w:numPr>
        <w:tabs>
          <w:tab w:pos="2117" w:val="left" w:leader="none"/>
        </w:tabs>
        <w:spacing w:line="240" w:lineRule="auto" w:before="0" w:after="0"/>
        <w:ind w:left="2116" w:right="0" w:hanging="222"/>
        <w:jc w:val="left"/>
      </w:pPr>
      <w:r>
        <w:rPr>
          <w:color w:val="1D1D1B"/>
        </w:rPr>
        <w:t>Fiscalías</w:t>
      </w:r>
      <w:r>
        <w:rPr>
          <w:color w:val="1D1D1B"/>
          <w:spacing w:val="-16"/>
        </w:rPr>
        <w:t> </w:t>
      </w:r>
      <w:r>
        <w:rPr>
          <w:color w:val="1D1D1B"/>
        </w:rPr>
        <w:t>Administrativas</w:t>
      </w:r>
    </w:p>
    <w:p>
      <w:pPr>
        <w:pStyle w:val="ListParagraph"/>
        <w:numPr>
          <w:ilvl w:val="0"/>
          <w:numId w:val="247"/>
        </w:numPr>
        <w:tabs>
          <w:tab w:pos="1894" w:val="left" w:leader="none"/>
        </w:tabs>
        <w:spacing w:line="216" w:lineRule="exact" w:before="10" w:after="0"/>
        <w:ind w:left="1893" w:right="0" w:hanging="340"/>
        <w:jc w:val="left"/>
        <w:rPr>
          <w:sz w:val="20"/>
        </w:rPr>
      </w:pPr>
      <w:r>
        <w:rPr>
          <w:color w:val="1D1D1B"/>
          <w:sz w:val="20"/>
        </w:rPr>
        <w:t>Son  competentes  para  disponer  la</w:t>
      </w:r>
      <w:r>
        <w:rPr>
          <w:color w:val="1D1D1B"/>
          <w:spacing w:val="33"/>
          <w:sz w:val="20"/>
        </w:rPr>
        <w:t> </w:t>
      </w:r>
      <w:r>
        <w:rPr>
          <w:color w:val="1D1D1B"/>
          <w:sz w:val="20"/>
        </w:rPr>
        <w:t>instrucción</w:t>
      </w:r>
    </w:p>
    <w:p>
      <w:pPr>
        <w:pStyle w:val="BodyText"/>
        <w:spacing w:line="247" w:lineRule="auto"/>
        <w:ind w:left="1893" w:hanging="963"/>
        <w:jc w:val="both"/>
      </w:pPr>
      <w:r>
        <w:rPr/>
        <w:pict>
          <v:shape style="position:absolute;margin-left:53.898792pt;margin-top:21.483959pt;width:12pt;height:92.8pt;mso-position-horizontal-relative:page;mso-position-vertical-relative:paragraph;z-index:-504880" type="#_x0000_t202" filled="false" stroked="false">
            <v:textbox inset="0,0,0,0" style="layout-flow:vertical;mso-layout-flow-alt:bottom-to-top">
              <w:txbxContent>
                <w:p>
                  <w:pPr>
                    <w:pStyle w:val="BodyText"/>
                    <w:spacing w:line="221" w:lineRule="exact"/>
                    <w:ind w:left="20" w:right="-845"/>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4"/>
                    </w:rPr>
                    <w:t>einticuatro</w:t>
                  </w:r>
                </w:p>
              </w:txbxContent>
            </v:textbox>
            <w10:wrap type="none"/>
          </v:shape>
        </w:pict>
      </w:r>
      <w:r>
        <w:rPr>
          <w:b/>
          <w:color w:val="9D9D9C"/>
          <w:sz w:val="24"/>
        </w:rPr>
        <w:t>286     </w:t>
      </w:r>
      <w:r>
        <w:rPr>
          <w:color w:val="1D1D1B"/>
        </w:rPr>
        <w:t>de una I.S.A. y para designar Fiscal: El C.J.A.,     los Directores Superiores, Directores, Jefes de reparticiones, Comandantes de Unidades y de buques y los Capitanes de Puerto (Art.</w:t>
      </w:r>
      <w:r>
        <w:rPr>
          <w:color w:val="1D1D1B"/>
          <w:spacing w:val="-20"/>
        </w:rPr>
        <w:t> </w:t>
      </w:r>
      <w:r>
        <w:rPr>
          <w:color w:val="1D1D1B"/>
        </w:rPr>
        <w:t>4).</w:t>
      </w:r>
    </w:p>
    <w:p>
      <w:pPr>
        <w:pStyle w:val="ListParagraph"/>
        <w:numPr>
          <w:ilvl w:val="0"/>
          <w:numId w:val="247"/>
        </w:numPr>
        <w:tabs>
          <w:tab w:pos="1894" w:val="left" w:leader="none"/>
        </w:tabs>
        <w:spacing w:line="249" w:lineRule="auto" w:before="116" w:after="0"/>
        <w:ind w:left="1893" w:right="0" w:hanging="340"/>
        <w:jc w:val="both"/>
        <w:rPr>
          <w:sz w:val="20"/>
        </w:rPr>
      </w:pPr>
      <w:r>
        <w:rPr>
          <w:color w:val="1D1D1B"/>
          <w:sz w:val="20"/>
        </w:rPr>
        <w:t>En cada Zona Naval o Escuadra podrán constituirse Fiscalías Administrativas Permanentes a cargo de un Fiscal y un Secretario,    cuya    finalidad    será </w:t>
      </w:r>
      <w:r>
        <w:rPr>
          <w:color w:val="1D1D1B"/>
          <w:spacing w:val="12"/>
          <w:sz w:val="20"/>
        </w:rPr>
        <w:t> </w:t>
      </w:r>
      <w:r>
        <w:rPr>
          <w:color w:val="1D1D1B"/>
          <w:sz w:val="20"/>
        </w:rPr>
        <w:t>substanciar</w:t>
      </w:r>
    </w:p>
    <w:p>
      <w:pPr>
        <w:pStyle w:val="BodyText"/>
        <w:spacing w:line="249" w:lineRule="auto" w:before="74"/>
        <w:ind w:left="581" w:right="1550"/>
        <w:jc w:val="both"/>
      </w:pPr>
      <w:r>
        <w:rPr/>
        <w:br w:type="column"/>
      </w:r>
      <w:r>
        <w:rPr>
          <w:color w:val="1D1D1B"/>
        </w:rPr>
        <w:t>todas las Investigaciones Sumarias que fuere necesario  instruir,  dentro  de   la   jurisdicción de dichos mandos, correspondiéndole al Secretario la custodia de la investigación con los documentos correspondientes (Art. 4 y  13).</w:t>
      </w:r>
    </w:p>
    <w:p>
      <w:pPr>
        <w:pStyle w:val="ListParagraph"/>
        <w:numPr>
          <w:ilvl w:val="0"/>
          <w:numId w:val="247"/>
        </w:numPr>
        <w:tabs>
          <w:tab w:pos="582" w:val="left" w:leader="none"/>
        </w:tabs>
        <w:spacing w:line="249" w:lineRule="auto" w:before="114" w:after="0"/>
        <w:ind w:left="581" w:right="1556" w:hanging="340"/>
        <w:jc w:val="both"/>
        <w:rPr>
          <w:sz w:val="20"/>
        </w:rPr>
      </w:pPr>
      <w:r>
        <w:rPr>
          <w:color w:val="1D1D1B"/>
          <w:spacing w:val="-5"/>
          <w:sz w:val="20"/>
        </w:rPr>
        <w:t>Cuando </w:t>
      </w:r>
      <w:r>
        <w:rPr>
          <w:color w:val="1D1D1B"/>
          <w:spacing w:val="-3"/>
          <w:sz w:val="20"/>
        </w:rPr>
        <w:t>sea </w:t>
      </w:r>
      <w:r>
        <w:rPr>
          <w:color w:val="1D1D1B"/>
          <w:spacing w:val="-5"/>
          <w:sz w:val="20"/>
        </w:rPr>
        <w:t>necesario practicar diligencias </w:t>
      </w:r>
      <w:r>
        <w:rPr>
          <w:color w:val="1D1D1B"/>
          <w:spacing w:val="-4"/>
          <w:sz w:val="20"/>
        </w:rPr>
        <w:t>fuera del</w:t>
      </w:r>
      <w:r>
        <w:rPr>
          <w:color w:val="1D1D1B"/>
          <w:spacing w:val="-23"/>
          <w:sz w:val="20"/>
        </w:rPr>
        <w:t> </w:t>
      </w:r>
      <w:r>
        <w:rPr>
          <w:color w:val="1D1D1B"/>
          <w:spacing w:val="-4"/>
          <w:sz w:val="20"/>
        </w:rPr>
        <w:t>lugar</w:t>
      </w:r>
      <w:r>
        <w:rPr>
          <w:color w:val="1D1D1B"/>
          <w:spacing w:val="-23"/>
          <w:sz w:val="20"/>
        </w:rPr>
        <w:t> </w:t>
      </w:r>
      <w:r>
        <w:rPr>
          <w:color w:val="1D1D1B"/>
          <w:spacing w:val="-3"/>
          <w:sz w:val="20"/>
        </w:rPr>
        <w:t>en</w:t>
      </w:r>
      <w:r>
        <w:rPr>
          <w:color w:val="1D1D1B"/>
          <w:spacing w:val="-23"/>
          <w:sz w:val="20"/>
        </w:rPr>
        <w:t> </w:t>
      </w:r>
      <w:r>
        <w:rPr>
          <w:color w:val="1D1D1B"/>
          <w:spacing w:val="-4"/>
          <w:sz w:val="20"/>
        </w:rPr>
        <w:t>que</w:t>
      </w:r>
      <w:r>
        <w:rPr>
          <w:color w:val="1D1D1B"/>
          <w:spacing w:val="-23"/>
          <w:sz w:val="20"/>
        </w:rPr>
        <w:t> </w:t>
      </w:r>
      <w:r>
        <w:rPr>
          <w:color w:val="1D1D1B"/>
          <w:spacing w:val="-3"/>
          <w:sz w:val="20"/>
        </w:rPr>
        <w:t>el</w:t>
      </w:r>
      <w:r>
        <w:rPr>
          <w:color w:val="1D1D1B"/>
          <w:spacing w:val="-23"/>
          <w:sz w:val="20"/>
        </w:rPr>
        <w:t> </w:t>
      </w:r>
      <w:r>
        <w:rPr>
          <w:color w:val="1D1D1B"/>
          <w:spacing w:val="-4"/>
          <w:sz w:val="20"/>
        </w:rPr>
        <w:t>Fiscal</w:t>
      </w:r>
      <w:r>
        <w:rPr>
          <w:color w:val="1D1D1B"/>
          <w:spacing w:val="-23"/>
          <w:sz w:val="20"/>
        </w:rPr>
        <w:t> </w:t>
      </w:r>
      <w:r>
        <w:rPr>
          <w:color w:val="1D1D1B"/>
          <w:spacing w:val="-5"/>
          <w:sz w:val="20"/>
        </w:rPr>
        <w:t>desempeña</w:t>
      </w:r>
      <w:r>
        <w:rPr>
          <w:color w:val="1D1D1B"/>
          <w:spacing w:val="-22"/>
          <w:sz w:val="20"/>
        </w:rPr>
        <w:t> </w:t>
      </w:r>
      <w:r>
        <w:rPr>
          <w:color w:val="1D1D1B"/>
          <w:spacing w:val="-3"/>
          <w:sz w:val="20"/>
        </w:rPr>
        <w:t>sus</w:t>
      </w:r>
      <w:r>
        <w:rPr>
          <w:color w:val="1D1D1B"/>
          <w:spacing w:val="-23"/>
          <w:sz w:val="20"/>
        </w:rPr>
        <w:t> </w:t>
      </w:r>
      <w:r>
        <w:rPr>
          <w:color w:val="1D1D1B"/>
          <w:spacing w:val="-4"/>
          <w:sz w:val="20"/>
        </w:rPr>
        <w:t>funciones, podrá</w:t>
      </w:r>
      <w:r>
        <w:rPr>
          <w:color w:val="1D1D1B"/>
          <w:spacing w:val="-10"/>
          <w:sz w:val="20"/>
        </w:rPr>
        <w:t> </w:t>
      </w:r>
      <w:r>
        <w:rPr>
          <w:color w:val="1D1D1B"/>
          <w:spacing w:val="-5"/>
          <w:sz w:val="20"/>
        </w:rPr>
        <w:t>nombrarse</w:t>
      </w:r>
      <w:r>
        <w:rPr>
          <w:color w:val="1D1D1B"/>
          <w:spacing w:val="-10"/>
          <w:sz w:val="20"/>
        </w:rPr>
        <w:t> </w:t>
      </w:r>
      <w:r>
        <w:rPr>
          <w:color w:val="1D1D1B"/>
          <w:spacing w:val="-3"/>
          <w:sz w:val="20"/>
        </w:rPr>
        <w:t>un</w:t>
      </w:r>
      <w:r>
        <w:rPr>
          <w:color w:val="1D1D1B"/>
          <w:spacing w:val="-11"/>
          <w:sz w:val="20"/>
        </w:rPr>
        <w:t> </w:t>
      </w:r>
      <w:r>
        <w:rPr>
          <w:color w:val="1D1D1B"/>
          <w:spacing w:val="-4"/>
          <w:sz w:val="20"/>
        </w:rPr>
        <w:t>Fiscal</w:t>
      </w:r>
      <w:r>
        <w:rPr>
          <w:color w:val="1D1D1B"/>
          <w:spacing w:val="-11"/>
          <w:sz w:val="20"/>
        </w:rPr>
        <w:t> </w:t>
      </w:r>
      <w:r>
        <w:rPr>
          <w:color w:val="1D1D1B"/>
          <w:sz w:val="20"/>
        </w:rPr>
        <w:t>y</w:t>
      </w:r>
      <w:r>
        <w:rPr>
          <w:color w:val="1D1D1B"/>
          <w:spacing w:val="-11"/>
          <w:sz w:val="20"/>
        </w:rPr>
        <w:t> </w:t>
      </w:r>
      <w:r>
        <w:rPr>
          <w:color w:val="1D1D1B"/>
          <w:spacing w:val="-3"/>
          <w:sz w:val="20"/>
        </w:rPr>
        <w:t>un</w:t>
      </w:r>
      <w:r>
        <w:rPr>
          <w:color w:val="1D1D1B"/>
          <w:spacing w:val="-10"/>
          <w:sz w:val="20"/>
        </w:rPr>
        <w:t> </w:t>
      </w:r>
      <w:r>
        <w:rPr>
          <w:color w:val="1D1D1B"/>
          <w:spacing w:val="-4"/>
          <w:sz w:val="20"/>
        </w:rPr>
        <w:t>Secretario</w:t>
      </w:r>
      <w:r>
        <w:rPr>
          <w:color w:val="1D1D1B"/>
          <w:spacing w:val="-11"/>
          <w:sz w:val="20"/>
        </w:rPr>
        <w:t> </w:t>
      </w:r>
      <w:r>
        <w:rPr>
          <w:color w:val="1D1D1B"/>
          <w:spacing w:val="-4"/>
          <w:sz w:val="20"/>
        </w:rPr>
        <w:t>Ad-Hoc, para </w:t>
      </w:r>
      <w:r>
        <w:rPr>
          <w:color w:val="1D1D1B"/>
          <w:spacing w:val="-5"/>
          <w:sz w:val="20"/>
        </w:rPr>
        <w:t>llevar </w:t>
      </w:r>
      <w:r>
        <w:rPr>
          <w:color w:val="1D1D1B"/>
          <w:sz w:val="20"/>
        </w:rPr>
        <w:t>a </w:t>
      </w:r>
      <w:r>
        <w:rPr>
          <w:color w:val="1D1D1B"/>
          <w:spacing w:val="-3"/>
          <w:sz w:val="20"/>
        </w:rPr>
        <w:t>cabo </w:t>
      </w:r>
      <w:r>
        <w:rPr>
          <w:color w:val="1D1D1B"/>
          <w:spacing w:val="-5"/>
          <w:sz w:val="20"/>
        </w:rPr>
        <w:t>dichas diligencias </w:t>
      </w:r>
      <w:r>
        <w:rPr>
          <w:color w:val="1D1D1B"/>
          <w:spacing w:val="-4"/>
          <w:sz w:val="20"/>
        </w:rPr>
        <w:t>(Art.</w:t>
      </w:r>
      <w:r>
        <w:rPr>
          <w:color w:val="1D1D1B"/>
          <w:spacing w:val="-15"/>
          <w:sz w:val="20"/>
        </w:rPr>
        <w:t> </w:t>
      </w:r>
      <w:r>
        <w:rPr>
          <w:color w:val="1D1D1B"/>
          <w:spacing w:val="-5"/>
          <w:sz w:val="20"/>
        </w:rPr>
        <w:t>4).</w:t>
      </w:r>
    </w:p>
    <w:p>
      <w:pPr>
        <w:pStyle w:val="ListParagraph"/>
        <w:numPr>
          <w:ilvl w:val="0"/>
          <w:numId w:val="247"/>
        </w:numPr>
        <w:tabs>
          <w:tab w:pos="582" w:val="left" w:leader="none"/>
        </w:tabs>
        <w:spacing w:line="249" w:lineRule="auto" w:before="114" w:after="0"/>
        <w:ind w:left="581" w:right="1551" w:hanging="340"/>
        <w:jc w:val="both"/>
        <w:rPr>
          <w:sz w:val="20"/>
        </w:rPr>
      </w:pPr>
      <w:r>
        <w:rPr>
          <w:color w:val="1D1D1B"/>
          <w:sz w:val="20"/>
        </w:rPr>
        <w:t>El</w:t>
      </w:r>
      <w:r>
        <w:rPr>
          <w:color w:val="1D1D1B"/>
          <w:spacing w:val="-12"/>
          <w:sz w:val="20"/>
        </w:rPr>
        <w:t> </w:t>
      </w:r>
      <w:r>
        <w:rPr>
          <w:color w:val="1D1D1B"/>
          <w:sz w:val="20"/>
        </w:rPr>
        <w:t>Fiscal</w:t>
      </w:r>
      <w:r>
        <w:rPr>
          <w:color w:val="1D1D1B"/>
          <w:spacing w:val="-12"/>
          <w:sz w:val="20"/>
        </w:rPr>
        <w:t> </w:t>
      </w:r>
      <w:r>
        <w:rPr>
          <w:color w:val="1D1D1B"/>
          <w:sz w:val="20"/>
        </w:rPr>
        <w:t>debe</w:t>
      </w:r>
      <w:r>
        <w:rPr>
          <w:color w:val="1D1D1B"/>
          <w:spacing w:val="-12"/>
          <w:sz w:val="20"/>
        </w:rPr>
        <w:t> </w:t>
      </w:r>
      <w:r>
        <w:rPr>
          <w:color w:val="1D1D1B"/>
          <w:sz w:val="20"/>
        </w:rPr>
        <w:t>ser</w:t>
      </w:r>
      <w:r>
        <w:rPr>
          <w:color w:val="1D1D1B"/>
          <w:spacing w:val="-12"/>
          <w:sz w:val="20"/>
        </w:rPr>
        <w:t> </w:t>
      </w:r>
      <w:r>
        <w:rPr>
          <w:color w:val="1D1D1B"/>
          <w:sz w:val="20"/>
        </w:rPr>
        <w:t>un</w:t>
      </w:r>
      <w:r>
        <w:rPr>
          <w:color w:val="1D1D1B"/>
          <w:spacing w:val="-12"/>
          <w:sz w:val="20"/>
        </w:rPr>
        <w:t> </w:t>
      </w:r>
      <w:r>
        <w:rPr>
          <w:color w:val="1D1D1B"/>
          <w:sz w:val="20"/>
        </w:rPr>
        <w:t>Oficial</w:t>
      </w:r>
      <w:r>
        <w:rPr>
          <w:color w:val="1D1D1B"/>
          <w:spacing w:val="-12"/>
          <w:sz w:val="20"/>
        </w:rPr>
        <w:t> </w:t>
      </w:r>
      <w:r>
        <w:rPr>
          <w:color w:val="1D1D1B"/>
          <w:sz w:val="20"/>
        </w:rPr>
        <w:t>de</w:t>
      </w:r>
      <w:r>
        <w:rPr>
          <w:color w:val="1D1D1B"/>
          <w:spacing w:val="-12"/>
          <w:sz w:val="20"/>
        </w:rPr>
        <w:t> </w:t>
      </w:r>
      <w:r>
        <w:rPr>
          <w:color w:val="1D1D1B"/>
          <w:sz w:val="20"/>
        </w:rPr>
        <w:t>mayor</w:t>
      </w:r>
      <w:r>
        <w:rPr>
          <w:color w:val="1D1D1B"/>
          <w:spacing w:val="-12"/>
          <w:sz w:val="20"/>
        </w:rPr>
        <w:t> </w:t>
      </w:r>
      <w:r>
        <w:rPr>
          <w:color w:val="1D1D1B"/>
          <w:sz w:val="20"/>
        </w:rPr>
        <w:t>antigüedad que los posibles inculpados o afectados, y el Secretario debe ser de menor antigüedad que el Fiscal (Art.5y</w:t>
      </w:r>
      <w:r>
        <w:rPr>
          <w:color w:val="1D1D1B"/>
          <w:spacing w:val="-4"/>
          <w:sz w:val="20"/>
        </w:rPr>
        <w:t> </w:t>
      </w:r>
      <w:r>
        <w:rPr>
          <w:color w:val="1D1D1B"/>
          <w:sz w:val="20"/>
        </w:rPr>
        <w:t>6).</w:t>
      </w:r>
    </w:p>
    <w:p>
      <w:pPr>
        <w:pStyle w:val="ListParagraph"/>
        <w:numPr>
          <w:ilvl w:val="0"/>
          <w:numId w:val="247"/>
        </w:numPr>
        <w:tabs>
          <w:tab w:pos="582" w:val="left" w:leader="none"/>
        </w:tabs>
        <w:spacing w:line="240" w:lineRule="auto" w:before="114" w:after="0"/>
        <w:ind w:left="581" w:right="0" w:hanging="340"/>
        <w:jc w:val="left"/>
        <w:rPr>
          <w:sz w:val="20"/>
        </w:rPr>
      </w:pPr>
      <w:r>
        <w:rPr>
          <w:color w:val="1D1D1B"/>
          <w:spacing w:val="-10"/>
          <w:sz w:val="20"/>
        </w:rPr>
        <w:t>Causas</w:t>
      </w:r>
      <w:r>
        <w:rPr>
          <w:color w:val="1D1D1B"/>
          <w:spacing w:val="-27"/>
          <w:sz w:val="20"/>
        </w:rPr>
        <w:t> </w:t>
      </w:r>
      <w:r>
        <w:rPr>
          <w:color w:val="1D1D1B"/>
          <w:spacing w:val="-6"/>
          <w:sz w:val="20"/>
        </w:rPr>
        <w:t>de</w:t>
      </w:r>
      <w:r>
        <w:rPr>
          <w:color w:val="1D1D1B"/>
          <w:spacing w:val="-27"/>
          <w:sz w:val="20"/>
        </w:rPr>
        <w:t> </w:t>
      </w:r>
      <w:r>
        <w:rPr>
          <w:color w:val="1D1D1B"/>
          <w:spacing w:val="-10"/>
          <w:sz w:val="20"/>
        </w:rPr>
        <w:t>inhabilidad</w:t>
      </w:r>
      <w:r>
        <w:rPr>
          <w:color w:val="1D1D1B"/>
          <w:spacing w:val="-27"/>
          <w:sz w:val="20"/>
        </w:rPr>
        <w:t> </w:t>
      </w:r>
      <w:r>
        <w:rPr>
          <w:color w:val="1D1D1B"/>
          <w:spacing w:val="-8"/>
          <w:sz w:val="20"/>
        </w:rPr>
        <w:t>como</w:t>
      </w:r>
      <w:r>
        <w:rPr>
          <w:color w:val="1D1D1B"/>
          <w:spacing w:val="-27"/>
          <w:sz w:val="20"/>
        </w:rPr>
        <w:t> </w:t>
      </w:r>
      <w:r>
        <w:rPr>
          <w:color w:val="1D1D1B"/>
          <w:spacing w:val="-9"/>
          <w:sz w:val="20"/>
        </w:rPr>
        <w:t>Fiscal</w:t>
      </w:r>
      <w:r>
        <w:rPr>
          <w:color w:val="1D1D1B"/>
          <w:spacing w:val="-27"/>
          <w:sz w:val="20"/>
        </w:rPr>
        <w:t> </w:t>
      </w:r>
      <w:r>
        <w:rPr>
          <w:color w:val="1D1D1B"/>
          <w:sz w:val="20"/>
        </w:rPr>
        <w:t>o</w:t>
      </w:r>
      <w:r>
        <w:rPr>
          <w:color w:val="1D1D1B"/>
          <w:spacing w:val="-27"/>
          <w:sz w:val="20"/>
        </w:rPr>
        <w:t> </w:t>
      </w:r>
      <w:r>
        <w:rPr>
          <w:color w:val="1D1D1B"/>
          <w:spacing w:val="-9"/>
          <w:sz w:val="20"/>
        </w:rPr>
        <w:t>Secretario</w:t>
      </w:r>
      <w:r>
        <w:rPr>
          <w:color w:val="1D1D1B"/>
          <w:spacing w:val="-27"/>
          <w:sz w:val="20"/>
        </w:rPr>
        <w:t> </w:t>
      </w:r>
      <w:r>
        <w:rPr>
          <w:color w:val="1D1D1B"/>
          <w:spacing w:val="-8"/>
          <w:sz w:val="20"/>
        </w:rPr>
        <w:t>(Art.</w:t>
      </w:r>
      <w:r>
        <w:rPr>
          <w:color w:val="1D1D1B"/>
          <w:spacing w:val="-27"/>
          <w:sz w:val="20"/>
        </w:rPr>
        <w:t> </w:t>
      </w:r>
      <w:r>
        <w:rPr>
          <w:color w:val="1D1D1B"/>
          <w:spacing w:val="-11"/>
          <w:sz w:val="20"/>
        </w:rPr>
        <w:t>7).</w:t>
      </w:r>
    </w:p>
    <w:p>
      <w:pPr>
        <w:pStyle w:val="BodyText"/>
        <w:spacing w:before="6"/>
      </w:pPr>
    </w:p>
    <w:p>
      <w:pPr>
        <w:pStyle w:val="ListParagraph"/>
        <w:numPr>
          <w:ilvl w:val="1"/>
          <w:numId w:val="247"/>
        </w:numPr>
        <w:tabs>
          <w:tab w:pos="942" w:val="left" w:leader="none"/>
        </w:tabs>
        <w:spacing w:line="240" w:lineRule="auto" w:before="1" w:after="0"/>
        <w:ind w:left="941" w:right="0" w:hanging="340"/>
        <w:jc w:val="both"/>
        <w:rPr>
          <w:sz w:val="20"/>
        </w:rPr>
      </w:pPr>
      <w:r>
        <w:rPr>
          <w:color w:val="1D1D1B"/>
          <w:sz w:val="20"/>
        </w:rPr>
        <w:t>Imposibilidad</w:t>
      </w:r>
      <w:r>
        <w:rPr>
          <w:color w:val="1D1D1B"/>
          <w:spacing w:val="-2"/>
          <w:sz w:val="20"/>
        </w:rPr>
        <w:t> </w:t>
      </w:r>
      <w:r>
        <w:rPr>
          <w:color w:val="1D1D1B"/>
          <w:sz w:val="20"/>
        </w:rPr>
        <w:t>física.</w:t>
      </w:r>
    </w:p>
    <w:p>
      <w:pPr>
        <w:pStyle w:val="ListParagraph"/>
        <w:numPr>
          <w:ilvl w:val="1"/>
          <w:numId w:val="247"/>
        </w:numPr>
        <w:tabs>
          <w:tab w:pos="942" w:val="left" w:leader="none"/>
        </w:tabs>
        <w:spacing w:line="249" w:lineRule="auto" w:before="123" w:after="0"/>
        <w:ind w:left="941" w:right="1552" w:hanging="340"/>
        <w:jc w:val="both"/>
        <w:rPr>
          <w:sz w:val="20"/>
        </w:rPr>
      </w:pPr>
      <w:r>
        <w:rPr>
          <w:color w:val="1D1D1B"/>
          <w:sz w:val="20"/>
        </w:rPr>
        <w:t>Parentesco consanguíneo legítimo hasta 2° grado y Subordinación, amistad o enemistad con alguno de los posibles</w:t>
      </w:r>
      <w:r>
        <w:rPr>
          <w:color w:val="1D1D1B"/>
          <w:spacing w:val="-27"/>
          <w:sz w:val="20"/>
        </w:rPr>
        <w:t> </w:t>
      </w:r>
      <w:r>
        <w:rPr>
          <w:color w:val="1D1D1B"/>
          <w:sz w:val="20"/>
        </w:rPr>
        <w:t>inculpados.</w:t>
      </w:r>
    </w:p>
    <w:p>
      <w:pPr>
        <w:pStyle w:val="BodyText"/>
        <w:spacing w:before="9"/>
        <w:rPr>
          <w:sz w:val="19"/>
        </w:rPr>
      </w:pPr>
    </w:p>
    <w:p>
      <w:pPr>
        <w:pStyle w:val="ListParagraph"/>
        <w:numPr>
          <w:ilvl w:val="0"/>
          <w:numId w:val="247"/>
        </w:numPr>
        <w:tabs>
          <w:tab w:pos="582" w:val="left" w:leader="none"/>
        </w:tabs>
        <w:spacing w:line="249" w:lineRule="auto" w:before="0" w:after="0"/>
        <w:ind w:left="581" w:right="1552" w:hanging="340"/>
        <w:jc w:val="both"/>
        <w:rPr>
          <w:sz w:val="20"/>
        </w:rPr>
      </w:pPr>
      <w:r>
        <w:rPr>
          <w:color w:val="1D1D1B"/>
          <w:sz w:val="20"/>
        </w:rPr>
        <w:t>El</w:t>
      </w:r>
      <w:r>
        <w:rPr>
          <w:color w:val="1D1D1B"/>
          <w:spacing w:val="-13"/>
          <w:sz w:val="20"/>
        </w:rPr>
        <w:t> </w:t>
      </w:r>
      <w:r>
        <w:rPr>
          <w:color w:val="1D1D1B"/>
          <w:sz w:val="20"/>
        </w:rPr>
        <w:t>Fiscal</w:t>
      </w:r>
      <w:r>
        <w:rPr>
          <w:color w:val="1D1D1B"/>
          <w:spacing w:val="-14"/>
          <w:sz w:val="20"/>
        </w:rPr>
        <w:t> </w:t>
      </w:r>
      <w:r>
        <w:rPr>
          <w:color w:val="1D1D1B"/>
          <w:sz w:val="20"/>
        </w:rPr>
        <w:t>se</w:t>
      </w:r>
      <w:r>
        <w:rPr>
          <w:color w:val="1D1D1B"/>
          <w:spacing w:val="-13"/>
          <w:sz w:val="20"/>
        </w:rPr>
        <w:t> </w:t>
      </w:r>
      <w:r>
        <w:rPr>
          <w:color w:val="1D1D1B"/>
          <w:spacing w:val="-3"/>
          <w:sz w:val="20"/>
        </w:rPr>
        <w:t>debe</w:t>
      </w:r>
      <w:r>
        <w:rPr>
          <w:color w:val="1D1D1B"/>
          <w:spacing w:val="-13"/>
          <w:sz w:val="20"/>
        </w:rPr>
        <w:t> </w:t>
      </w:r>
      <w:r>
        <w:rPr>
          <w:color w:val="1D1D1B"/>
          <w:spacing w:val="-3"/>
          <w:sz w:val="20"/>
        </w:rPr>
        <w:t>declarar</w:t>
      </w:r>
      <w:r>
        <w:rPr>
          <w:color w:val="1D1D1B"/>
          <w:spacing w:val="-13"/>
          <w:sz w:val="20"/>
        </w:rPr>
        <w:t> </w:t>
      </w:r>
      <w:r>
        <w:rPr>
          <w:color w:val="1D1D1B"/>
          <w:spacing w:val="-3"/>
          <w:sz w:val="20"/>
        </w:rPr>
        <w:t>incompetente</w:t>
      </w:r>
      <w:r>
        <w:rPr>
          <w:color w:val="1D1D1B"/>
          <w:spacing w:val="-13"/>
          <w:sz w:val="20"/>
        </w:rPr>
        <w:t> </w:t>
      </w:r>
      <w:r>
        <w:rPr>
          <w:color w:val="1D1D1B"/>
          <w:sz w:val="20"/>
        </w:rPr>
        <w:t>si</w:t>
      </w:r>
      <w:r>
        <w:rPr>
          <w:color w:val="1D1D1B"/>
          <w:spacing w:val="-13"/>
          <w:sz w:val="20"/>
        </w:rPr>
        <w:t> </w:t>
      </w:r>
      <w:r>
        <w:rPr>
          <w:color w:val="1D1D1B"/>
          <w:spacing w:val="-3"/>
          <w:sz w:val="20"/>
        </w:rPr>
        <w:t>durante </w:t>
      </w:r>
      <w:r>
        <w:rPr>
          <w:color w:val="1D1D1B"/>
          <w:sz w:val="20"/>
        </w:rPr>
        <w:t>la </w:t>
      </w:r>
      <w:r>
        <w:rPr>
          <w:color w:val="1D1D1B"/>
          <w:spacing w:val="-3"/>
          <w:sz w:val="20"/>
        </w:rPr>
        <w:t>investigación aparecieren hechos </w:t>
      </w:r>
      <w:r>
        <w:rPr>
          <w:color w:val="1D1D1B"/>
          <w:sz w:val="20"/>
        </w:rPr>
        <w:t>que </w:t>
      </w:r>
      <w:r>
        <w:rPr>
          <w:color w:val="1D1D1B"/>
          <w:spacing w:val="-3"/>
          <w:sz w:val="20"/>
        </w:rPr>
        <w:t>afecten </w:t>
      </w:r>
      <w:r>
        <w:rPr>
          <w:color w:val="1D1D1B"/>
          <w:sz w:val="20"/>
        </w:rPr>
        <w:t>o </w:t>
      </w:r>
      <w:r>
        <w:rPr>
          <w:color w:val="1D1D1B"/>
          <w:spacing w:val="-3"/>
          <w:sz w:val="20"/>
        </w:rPr>
        <w:t>inculpen</w:t>
      </w:r>
      <w:r>
        <w:rPr>
          <w:color w:val="1D1D1B"/>
          <w:spacing w:val="-7"/>
          <w:sz w:val="20"/>
        </w:rPr>
        <w:t> </w:t>
      </w:r>
      <w:r>
        <w:rPr>
          <w:color w:val="1D1D1B"/>
          <w:sz w:val="20"/>
        </w:rPr>
        <w:t>a</w:t>
      </w:r>
      <w:r>
        <w:rPr>
          <w:color w:val="1D1D1B"/>
          <w:spacing w:val="-7"/>
          <w:sz w:val="20"/>
        </w:rPr>
        <w:t> </w:t>
      </w:r>
      <w:r>
        <w:rPr>
          <w:color w:val="1D1D1B"/>
          <w:sz w:val="20"/>
        </w:rPr>
        <w:t>un</w:t>
      </w:r>
      <w:r>
        <w:rPr>
          <w:color w:val="1D1D1B"/>
          <w:spacing w:val="-7"/>
          <w:sz w:val="20"/>
        </w:rPr>
        <w:t> </w:t>
      </w:r>
      <w:r>
        <w:rPr>
          <w:color w:val="1D1D1B"/>
          <w:sz w:val="20"/>
        </w:rPr>
        <w:t>Oficial</w:t>
      </w:r>
      <w:r>
        <w:rPr>
          <w:color w:val="1D1D1B"/>
          <w:spacing w:val="-8"/>
          <w:sz w:val="20"/>
        </w:rPr>
        <w:t> </w:t>
      </w:r>
      <w:r>
        <w:rPr>
          <w:color w:val="1D1D1B"/>
          <w:sz w:val="20"/>
        </w:rPr>
        <w:t>más</w:t>
      </w:r>
      <w:r>
        <w:rPr>
          <w:color w:val="1D1D1B"/>
          <w:spacing w:val="-7"/>
          <w:sz w:val="20"/>
        </w:rPr>
        <w:t> </w:t>
      </w:r>
      <w:r>
        <w:rPr>
          <w:color w:val="1D1D1B"/>
          <w:spacing w:val="-3"/>
          <w:sz w:val="20"/>
        </w:rPr>
        <w:t>antiguo</w:t>
      </w:r>
      <w:r>
        <w:rPr>
          <w:color w:val="1D1D1B"/>
          <w:spacing w:val="-7"/>
          <w:sz w:val="20"/>
        </w:rPr>
        <w:t> </w:t>
      </w:r>
      <w:r>
        <w:rPr>
          <w:color w:val="1D1D1B"/>
          <w:sz w:val="20"/>
        </w:rPr>
        <w:t>(Art.</w:t>
      </w:r>
      <w:r>
        <w:rPr>
          <w:color w:val="1D1D1B"/>
          <w:spacing w:val="-7"/>
          <w:sz w:val="20"/>
        </w:rPr>
        <w:t> </w:t>
      </w:r>
      <w:r>
        <w:rPr>
          <w:color w:val="1D1D1B"/>
          <w:spacing w:val="-3"/>
          <w:sz w:val="20"/>
        </w:rPr>
        <w:t>10).</w:t>
      </w:r>
    </w:p>
    <w:p>
      <w:pPr>
        <w:pStyle w:val="BodyText"/>
        <w:spacing w:before="9"/>
        <w:rPr>
          <w:sz w:val="19"/>
        </w:rPr>
      </w:pPr>
    </w:p>
    <w:p>
      <w:pPr>
        <w:pStyle w:val="Heading4"/>
        <w:numPr>
          <w:ilvl w:val="2"/>
          <w:numId w:val="220"/>
        </w:numPr>
        <w:tabs>
          <w:tab w:pos="838" w:val="left" w:leader="none"/>
        </w:tabs>
        <w:spacing w:line="240" w:lineRule="auto" w:before="0" w:after="0"/>
        <w:ind w:left="837" w:right="0" w:hanging="256"/>
        <w:jc w:val="both"/>
      </w:pPr>
      <w:r>
        <w:rPr>
          <w:color w:val="1D1D1B"/>
        </w:rPr>
        <w:t>Procedimiento</w:t>
      </w:r>
    </w:p>
    <w:p>
      <w:pPr>
        <w:pStyle w:val="BodyText"/>
        <w:spacing w:before="6"/>
        <w:rPr>
          <w:b/>
        </w:rPr>
      </w:pPr>
    </w:p>
    <w:p>
      <w:pPr>
        <w:pStyle w:val="ListParagraph"/>
        <w:numPr>
          <w:ilvl w:val="0"/>
          <w:numId w:val="248"/>
        </w:numPr>
        <w:tabs>
          <w:tab w:pos="582" w:val="left" w:leader="none"/>
        </w:tabs>
        <w:spacing w:line="249" w:lineRule="auto" w:before="1" w:after="0"/>
        <w:ind w:left="581" w:right="1551" w:hanging="340"/>
        <w:jc w:val="both"/>
        <w:rPr>
          <w:sz w:val="20"/>
        </w:rPr>
      </w:pPr>
      <w:r>
        <w:rPr>
          <w:color w:val="1D1D1B"/>
          <w:sz w:val="20"/>
        </w:rPr>
        <w:t>Al Fiscal y Secretario les está estrictamente prohibido comentar los hechos que conozcan con</w:t>
      </w:r>
      <w:r>
        <w:rPr>
          <w:color w:val="1D1D1B"/>
          <w:spacing w:val="-10"/>
          <w:sz w:val="20"/>
        </w:rPr>
        <w:t> </w:t>
      </w:r>
      <w:r>
        <w:rPr>
          <w:color w:val="1D1D1B"/>
          <w:sz w:val="20"/>
        </w:rPr>
        <w:t>motivo</w:t>
      </w:r>
      <w:r>
        <w:rPr>
          <w:color w:val="1D1D1B"/>
          <w:spacing w:val="-10"/>
          <w:sz w:val="20"/>
        </w:rPr>
        <w:t> </w:t>
      </w:r>
      <w:r>
        <w:rPr>
          <w:color w:val="1D1D1B"/>
          <w:sz w:val="20"/>
        </w:rPr>
        <w:t>de</w:t>
      </w:r>
      <w:r>
        <w:rPr>
          <w:color w:val="1D1D1B"/>
          <w:spacing w:val="-10"/>
          <w:sz w:val="20"/>
        </w:rPr>
        <w:t> </w:t>
      </w:r>
      <w:r>
        <w:rPr>
          <w:color w:val="1D1D1B"/>
          <w:sz w:val="20"/>
        </w:rPr>
        <w:t>la</w:t>
      </w:r>
      <w:r>
        <w:rPr>
          <w:color w:val="1D1D1B"/>
          <w:spacing w:val="-10"/>
          <w:sz w:val="20"/>
        </w:rPr>
        <w:t> </w:t>
      </w:r>
      <w:r>
        <w:rPr>
          <w:color w:val="1D1D1B"/>
          <w:sz w:val="20"/>
        </w:rPr>
        <w:t>investigación,</w:t>
      </w:r>
      <w:r>
        <w:rPr>
          <w:color w:val="1D1D1B"/>
          <w:spacing w:val="-9"/>
          <w:sz w:val="20"/>
        </w:rPr>
        <w:t> </w:t>
      </w:r>
      <w:r>
        <w:rPr>
          <w:color w:val="1D1D1B"/>
          <w:sz w:val="20"/>
        </w:rPr>
        <w:t>pudiendo</w:t>
      </w:r>
      <w:r>
        <w:rPr>
          <w:color w:val="1D1D1B"/>
          <w:spacing w:val="-9"/>
          <w:sz w:val="20"/>
        </w:rPr>
        <w:t> </w:t>
      </w:r>
      <w:r>
        <w:rPr>
          <w:color w:val="1D1D1B"/>
          <w:sz w:val="20"/>
        </w:rPr>
        <w:t>conocer las actuaciones y diligencias, la autoridad que dispuso la substanciación, sus superiores jerárquicos directos y los inculpados o afectados en su oportunidad (Art.</w:t>
      </w:r>
      <w:r>
        <w:rPr>
          <w:color w:val="1D1D1B"/>
          <w:spacing w:val="-15"/>
          <w:sz w:val="20"/>
        </w:rPr>
        <w:t> </w:t>
      </w:r>
      <w:r>
        <w:rPr>
          <w:color w:val="1D1D1B"/>
          <w:sz w:val="20"/>
        </w:rPr>
        <w:t>14).</w:t>
      </w:r>
    </w:p>
    <w:p>
      <w:pPr>
        <w:pStyle w:val="BodyText"/>
        <w:spacing w:before="9"/>
        <w:rPr>
          <w:sz w:val="19"/>
        </w:rPr>
      </w:pPr>
    </w:p>
    <w:p>
      <w:pPr>
        <w:pStyle w:val="ListParagraph"/>
        <w:numPr>
          <w:ilvl w:val="0"/>
          <w:numId w:val="248"/>
        </w:numPr>
        <w:tabs>
          <w:tab w:pos="582" w:val="left" w:leader="none"/>
        </w:tabs>
        <w:spacing w:line="249" w:lineRule="auto" w:before="0" w:after="0"/>
        <w:ind w:left="581" w:right="1552" w:hanging="340"/>
        <w:jc w:val="both"/>
        <w:rPr>
          <w:sz w:val="20"/>
        </w:rPr>
      </w:pPr>
      <w:r>
        <w:rPr>
          <w:color w:val="1D1D1B"/>
          <w:sz w:val="20"/>
        </w:rPr>
        <w:t>El </w:t>
      </w:r>
      <w:r>
        <w:rPr>
          <w:color w:val="1D1D1B"/>
          <w:spacing w:val="-5"/>
          <w:sz w:val="20"/>
        </w:rPr>
        <w:t>expediente </w:t>
      </w:r>
      <w:r>
        <w:rPr>
          <w:color w:val="1D1D1B"/>
          <w:spacing w:val="-4"/>
          <w:sz w:val="20"/>
        </w:rPr>
        <w:t>está constituido por </w:t>
      </w:r>
      <w:r>
        <w:rPr>
          <w:color w:val="1D1D1B"/>
          <w:spacing w:val="-5"/>
          <w:sz w:val="20"/>
        </w:rPr>
        <w:t>el encabezamiento,</w:t>
      </w:r>
      <w:r>
        <w:rPr>
          <w:color w:val="1D1D1B"/>
          <w:spacing w:val="-10"/>
          <w:sz w:val="20"/>
        </w:rPr>
        <w:t> </w:t>
      </w:r>
      <w:r>
        <w:rPr>
          <w:color w:val="1D1D1B"/>
          <w:spacing w:val="-3"/>
          <w:sz w:val="20"/>
        </w:rPr>
        <w:t>el</w:t>
      </w:r>
      <w:r>
        <w:rPr>
          <w:color w:val="1D1D1B"/>
          <w:spacing w:val="-10"/>
          <w:sz w:val="20"/>
        </w:rPr>
        <w:t> </w:t>
      </w:r>
      <w:r>
        <w:rPr>
          <w:color w:val="1D1D1B"/>
          <w:spacing w:val="-4"/>
          <w:sz w:val="20"/>
        </w:rPr>
        <w:t>cuerpo</w:t>
      </w:r>
      <w:r>
        <w:rPr>
          <w:color w:val="1D1D1B"/>
          <w:spacing w:val="-10"/>
          <w:sz w:val="20"/>
        </w:rPr>
        <w:t> </w:t>
      </w:r>
      <w:r>
        <w:rPr>
          <w:color w:val="1D1D1B"/>
          <w:spacing w:val="-3"/>
          <w:sz w:val="20"/>
        </w:rPr>
        <w:t>de</w:t>
      </w:r>
      <w:r>
        <w:rPr>
          <w:color w:val="1D1D1B"/>
          <w:spacing w:val="-10"/>
          <w:sz w:val="20"/>
        </w:rPr>
        <w:t> </w:t>
      </w:r>
      <w:r>
        <w:rPr>
          <w:color w:val="1D1D1B"/>
          <w:spacing w:val="-3"/>
          <w:sz w:val="20"/>
        </w:rPr>
        <w:t>la</w:t>
      </w:r>
      <w:r>
        <w:rPr>
          <w:color w:val="1D1D1B"/>
          <w:spacing w:val="-10"/>
          <w:sz w:val="20"/>
        </w:rPr>
        <w:t> </w:t>
      </w:r>
      <w:r>
        <w:rPr>
          <w:color w:val="1D1D1B"/>
          <w:spacing w:val="-5"/>
          <w:sz w:val="20"/>
        </w:rPr>
        <w:t>investigación</w:t>
      </w:r>
      <w:r>
        <w:rPr>
          <w:color w:val="1D1D1B"/>
          <w:spacing w:val="-10"/>
          <w:sz w:val="20"/>
        </w:rPr>
        <w:t> </w:t>
      </w:r>
      <w:r>
        <w:rPr>
          <w:color w:val="1D1D1B"/>
          <w:sz w:val="20"/>
        </w:rPr>
        <w:t>y</w:t>
      </w:r>
      <w:r>
        <w:rPr>
          <w:color w:val="1D1D1B"/>
          <w:spacing w:val="-10"/>
          <w:sz w:val="20"/>
        </w:rPr>
        <w:t> </w:t>
      </w:r>
      <w:r>
        <w:rPr>
          <w:color w:val="1D1D1B"/>
          <w:spacing w:val="-4"/>
          <w:sz w:val="20"/>
        </w:rPr>
        <w:t>los trámites </w:t>
      </w:r>
      <w:r>
        <w:rPr>
          <w:color w:val="1D1D1B"/>
          <w:spacing w:val="-5"/>
          <w:sz w:val="20"/>
        </w:rPr>
        <w:t>posteriores </w:t>
      </w:r>
      <w:r>
        <w:rPr>
          <w:color w:val="1D1D1B"/>
          <w:spacing w:val="-3"/>
          <w:sz w:val="20"/>
        </w:rPr>
        <w:t>al </w:t>
      </w:r>
      <w:r>
        <w:rPr>
          <w:color w:val="1D1D1B"/>
          <w:spacing w:val="-5"/>
          <w:sz w:val="20"/>
        </w:rPr>
        <w:t>Dictamen </w:t>
      </w:r>
      <w:r>
        <w:rPr>
          <w:color w:val="1D1D1B"/>
          <w:spacing w:val="-4"/>
          <w:sz w:val="20"/>
        </w:rPr>
        <w:t>Fiscal (Art.</w:t>
      </w:r>
      <w:r>
        <w:rPr>
          <w:color w:val="1D1D1B"/>
          <w:spacing w:val="-6"/>
          <w:sz w:val="20"/>
        </w:rPr>
        <w:t> </w:t>
      </w:r>
      <w:r>
        <w:rPr>
          <w:color w:val="1D1D1B"/>
          <w:spacing w:val="-5"/>
          <w:sz w:val="20"/>
        </w:rPr>
        <w:t>15).</w:t>
      </w:r>
    </w:p>
    <w:p>
      <w:pPr>
        <w:pStyle w:val="BodyText"/>
        <w:spacing w:before="9"/>
        <w:rPr>
          <w:sz w:val="19"/>
        </w:rPr>
      </w:pPr>
    </w:p>
    <w:p>
      <w:pPr>
        <w:pStyle w:val="Heading4"/>
        <w:numPr>
          <w:ilvl w:val="2"/>
          <w:numId w:val="220"/>
        </w:numPr>
        <w:tabs>
          <w:tab w:pos="838" w:val="left" w:leader="none"/>
        </w:tabs>
        <w:spacing w:line="240" w:lineRule="auto" w:before="0" w:after="0"/>
        <w:ind w:left="837" w:right="0" w:hanging="256"/>
        <w:jc w:val="both"/>
      </w:pPr>
      <w:r>
        <w:rPr>
          <w:color w:val="1D1D1B"/>
        </w:rPr>
        <w:t>El Encabezamiento</w:t>
      </w:r>
    </w:p>
    <w:p>
      <w:pPr>
        <w:pStyle w:val="BodyText"/>
        <w:spacing w:before="6"/>
        <w:rPr>
          <w:b/>
        </w:rPr>
      </w:pPr>
    </w:p>
    <w:p>
      <w:pPr>
        <w:pStyle w:val="ListParagraph"/>
        <w:numPr>
          <w:ilvl w:val="3"/>
          <w:numId w:val="220"/>
        </w:numPr>
        <w:tabs>
          <w:tab w:pos="805" w:val="left" w:leader="none"/>
        </w:tabs>
        <w:spacing w:line="240" w:lineRule="auto" w:before="1" w:after="0"/>
        <w:ind w:left="804" w:right="0" w:hanging="223"/>
        <w:jc w:val="both"/>
        <w:rPr>
          <w:b/>
          <w:sz w:val="20"/>
        </w:rPr>
      </w:pPr>
      <w:r>
        <w:rPr>
          <w:b/>
          <w:color w:val="1D1D1B"/>
          <w:sz w:val="20"/>
        </w:rPr>
        <w:t>Resolución</w:t>
      </w:r>
    </w:p>
    <w:p>
      <w:pPr>
        <w:pStyle w:val="BodyText"/>
        <w:spacing w:line="249" w:lineRule="auto" w:before="10"/>
        <w:ind w:left="241" w:right="1551" w:firstLine="340"/>
        <w:jc w:val="both"/>
      </w:pPr>
      <w:r>
        <w:rPr>
          <w:color w:val="1D1D1B"/>
        </w:rPr>
        <w:t>Es un documento por el cual una autoridad competente dispone la sustanciación de una I.S.A., nombrando</w:t>
      </w:r>
      <w:r>
        <w:rPr>
          <w:color w:val="1D1D1B"/>
          <w:spacing w:val="-19"/>
        </w:rPr>
        <w:t> </w:t>
      </w:r>
      <w:r>
        <w:rPr>
          <w:color w:val="1D1D1B"/>
        </w:rPr>
        <w:t>a</w:t>
      </w:r>
      <w:r>
        <w:rPr>
          <w:color w:val="1D1D1B"/>
          <w:spacing w:val="-19"/>
        </w:rPr>
        <w:t> </w:t>
      </w:r>
      <w:r>
        <w:rPr>
          <w:color w:val="1D1D1B"/>
        </w:rPr>
        <w:t>un</w:t>
      </w:r>
      <w:r>
        <w:rPr>
          <w:color w:val="1D1D1B"/>
          <w:spacing w:val="-19"/>
        </w:rPr>
        <w:t> </w:t>
      </w:r>
      <w:r>
        <w:rPr>
          <w:color w:val="1D1D1B"/>
        </w:rPr>
        <w:t>Fiscal,</w:t>
      </w:r>
      <w:r>
        <w:rPr>
          <w:color w:val="1D1D1B"/>
          <w:spacing w:val="-20"/>
        </w:rPr>
        <w:t> </w:t>
      </w:r>
      <w:r>
        <w:rPr>
          <w:color w:val="1D1D1B"/>
        </w:rPr>
        <w:t>quien</w:t>
      </w:r>
      <w:r>
        <w:rPr>
          <w:color w:val="1D1D1B"/>
          <w:spacing w:val="-19"/>
        </w:rPr>
        <w:t> </w:t>
      </w:r>
      <w:r>
        <w:rPr>
          <w:color w:val="1D1D1B"/>
        </w:rPr>
        <w:t>investigará</w:t>
      </w:r>
      <w:r>
        <w:rPr>
          <w:color w:val="1D1D1B"/>
          <w:spacing w:val="-19"/>
        </w:rPr>
        <w:t> </w:t>
      </w:r>
      <w:r>
        <w:rPr>
          <w:color w:val="1D1D1B"/>
        </w:rPr>
        <w:t>sólo</w:t>
      </w:r>
      <w:r>
        <w:rPr>
          <w:color w:val="1D1D1B"/>
          <w:spacing w:val="-19"/>
        </w:rPr>
        <w:t> </w:t>
      </w:r>
      <w:r>
        <w:rPr>
          <w:color w:val="1D1D1B"/>
        </w:rPr>
        <w:t>aquello que la resolución</w:t>
      </w:r>
      <w:r>
        <w:rPr>
          <w:color w:val="1D1D1B"/>
          <w:spacing w:val="-11"/>
        </w:rPr>
        <w:t> </w:t>
      </w:r>
      <w:r>
        <w:rPr>
          <w:color w:val="1D1D1B"/>
        </w:rPr>
        <w:t>ordena.</w:t>
      </w:r>
    </w:p>
    <w:p>
      <w:pPr>
        <w:pStyle w:val="BodyText"/>
        <w:spacing w:before="9"/>
        <w:rPr>
          <w:sz w:val="19"/>
        </w:rPr>
      </w:pPr>
    </w:p>
    <w:p>
      <w:pPr>
        <w:pStyle w:val="BodyText"/>
        <w:spacing w:line="249" w:lineRule="auto"/>
        <w:ind w:left="241" w:right="1552" w:firstLine="340"/>
        <w:jc w:val="both"/>
      </w:pPr>
      <w:r>
        <w:rPr>
          <w:color w:val="1D1D1B"/>
          <w:spacing w:val="-4"/>
        </w:rPr>
        <w:t>Si </w:t>
      </w:r>
      <w:r>
        <w:rPr>
          <w:color w:val="1D1D1B"/>
          <w:spacing w:val="-8"/>
        </w:rPr>
        <w:t>durante </w:t>
      </w:r>
      <w:r>
        <w:rPr>
          <w:color w:val="1D1D1B"/>
          <w:spacing w:val="-5"/>
        </w:rPr>
        <w:t>la </w:t>
      </w:r>
      <w:r>
        <w:rPr>
          <w:color w:val="1D1D1B"/>
          <w:spacing w:val="-9"/>
        </w:rPr>
        <w:t>investigación </w:t>
      </w:r>
      <w:r>
        <w:rPr>
          <w:color w:val="1D1D1B"/>
          <w:spacing w:val="-8"/>
        </w:rPr>
        <w:t>aparecen hechos </w:t>
      </w:r>
      <w:r>
        <w:rPr>
          <w:color w:val="1D1D1B"/>
        </w:rPr>
        <w:t>o </w:t>
      </w:r>
      <w:r>
        <w:rPr>
          <w:color w:val="1D1D1B"/>
          <w:spacing w:val="-8"/>
        </w:rPr>
        <w:t>circunstancias</w:t>
      </w:r>
      <w:r>
        <w:rPr>
          <w:color w:val="1D1D1B"/>
          <w:spacing w:val="-25"/>
        </w:rPr>
        <w:t> </w:t>
      </w:r>
      <w:r>
        <w:rPr>
          <w:color w:val="1D1D1B"/>
          <w:spacing w:val="-5"/>
        </w:rPr>
        <w:t>de</w:t>
      </w:r>
      <w:r>
        <w:rPr>
          <w:color w:val="1D1D1B"/>
          <w:spacing w:val="-25"/>
        </w:rPr>
        <w:t> </w:t>
      </w:r>
      <w:r>
        <w:rPr>
          <w:color w:val="1D1D1B"/>
          <w:spacing w:val="-9"/>
        </w:rPr>
        <w:t>importancia</w:t>
      </w:r>
      <w:r>
        <w:rPr>
          <w:color w:val="1D1D1B"/>
          <w:spacing w:val="-24"/>
        </w:rPr>
        <w:t> </w:t>
      </w:r>
      <w:r>
        <w:rPr>
          <w:color w:val="1D1D1B"/>
          <w:spacing w:val="-6"/>
        </w:rPr>
        <w:t>que</w:t>
      </w:r>
      <w:r>
        <w:rPr>
          <w:color w:val="1D1D1B"/>
          <w:spacing w:val="-25"/>
        </w:rPr>
        <w:t> </w:t>
      </w:r>
      <w:r>
        <w:rPr>
          <w:color w:val="1D1D1B"/>
          <w:spacing w:val="-8"/>
        </w:rPr>
        <w:t>deban</w:t>
      </w:r>
      <w:r>
        <w:rPr>
          <w:color w:val="1D1D1B"/>
          <w:spacing w:val="-25"/>
        </w:rPr>
        <w:t> </w:t>
      </w:r>
      <w:r>
        <w:rPr>
          <w:color w:val="1D1D1B"/>
          <w:spacing w:val="-6"/>
        </w:rPr>
        <w:t>ser</w:t>
      </w:r>
      <w:r>
        <w:rPr>
          <w:color w:val="1D1D1B"/>
          <w:spacing w:val="-25"/>
        </w:rPr>
        <w:t> </w:t>
      </w:r>
      <w:r>
        <w:rPr>
          <w:color w:val="1D1D1B"/>
          <w:spacing w:val="-9"/>
        </w:rPr>
        <w:t>investigados, </w:t>
      </w:r>
      <w:r>
        <w:rPr>
          <w:color w:val="1D1D1B"/>
          <w:spacing w:val="-8"/>
        </w:rPr>
        <w:t>deberá ponerlos  </w:t>
      </w:r>
      <w:r>
        <w:rPr>
          <w:color w:val="1D1D1B"/>
          <w:spacing w:val="-5"/>
        </w:rPr>
        <w:t>en </w:t>
      </w:r>
      <w:r>
        <w:rPr>
          <w:color w:val="1D1D1B"/>
          <w:spacing w:val="-8"/>
        </w:rPr>
        <w:t>conocimiento  </w:t>
      </w:r>
      <w:r>
        <w:rPr>
          <w:color w:val="1D1D1B"/>
          <w:spacing w:val="-5"/>
        </w:rPr>
        <w:t>de la </w:t>
      </w:r>
      <w:r>
        <w:rPr>
          <w:color w:val="1D1D1B"/>
          <w:spacing w:val="-8"/>
        </w:rPr>
        <w:t>autoridad  </w:t>
      </w:r>
      <w:r>
        <w:rPr>
          <w:color w:val="1D1D1B"/>
          <w:spacing w:val="-9"/>
        </w:rPr>
        <w:t>que  </w:t>
      </w:r>
      <w:r>
        <w:rPr>
          <w:color w:val="1D1D1B"/>
          <w:spacing w:val="-5"/>
        </w:rPr>
        <w:t>le </w:t>
      </w:r>
      <w:r>
        <w:rPr>
          <w:color w:val="1D1D1B"/>
          <w:spacing w:val="-8"/>
        </w:rPr>
        <w:t>ordenó instruir </w:t>
      </w:r>
      <w:r>
        <w:rPr>
          <w:color w:val="1D1D1B"/>
          <w:spacing w:val="-5"/>
        </w:rPr>
        <w:t>la </w:t>
      </w:r>
      <w:r>
        <w:rPr>
          <w:color w:val="1D1D1B"/>
          <w:spacing w:val="-7"/>
        </w:rPr>
        <w:t>I.S.A., </w:t>
      </w:r>
      <w:r>
        <w:rPr>
          <w:color w:val="1D1D1B"/>
          <w:spacing w:val="-6"/>
        </w:rPr>
        <w:t>con </w:t>
      </w:r>
      <w:r>
        <w:rPr>
          <w:color w:val="1D1D1B"/>
          <w:spacing w:val="-5"/>
        </w:rPr>
        <w:t>el </w:t>
      </w:r>
      <w:r>
        <w:rPr>
          <w:color w:val="1D1D1B"/>
          <w:spacing w:val="-8"/>
        </w:rPr>
        <w:t>objeto </w:t>
      </w:r>
      <w:r>
        <w:rPr>
          <w:color w:val="1D1D1B"/>
          <w:spacing w:val="-5"/>
        </w:rPr>
        <w:t>de </w:t>
      </w:r>
      <w:r>
        <w:rPr>
          <w:color w:val="1D1D1B"/>
          <w:spacing w:val="-8"/>
        </w:rPr>
        <w:t>ampliar </w:t>
      </w:r>
      <w:r>
        <w:rPr>
          <w:color w:val="1D1D1B"/>
          <w:spacing w:val="-9"/>
        </w:rPr>
        <w:t>la </w:t>
      </w:r>
      <w:r>
        <w:rPr>
          <w:color w:val="1D1D1B"/>
          <w:spacing w:val="-8"/>
        </w:rPr>
        <w:t>resolución </w:t>
      </w:r>
      <w:r>
        <w:rPr>
          <w:color w:val="1D1D1B"/>
        </w:rPr>
        <w:t>o </w:t>
      </w:r>
      <w:r>
        <w:rPr>
          <w:color w:val="1D1D1B"/>
          <w:spacing w:val="-8"/>
        </w:rPr>
        <w:t>disponer </w:t>
      </w:r>
      <w:r>
        <w:rPr>
          <w:color w:val="1D1D1B"/>
          <w:spacing w:val="-4"/>
        </w:rPr>
        <w:t>se </w:t>
      </w:r>
      <w:r>
        <w:rPr>
          <w:color w:val="1D1D1B"/>
          <w:spacing w:val="-8"/>
        </w:rPr>
        <w:t>instruya </w:t>
      </w:r>
      <w:r>
        <w:rPr>
          <w:color w:val="1D1D1B"/>
          <w:spacing w:val="-7"/>
        </w:rPr>
        <w:t>otra </w:t>
      </w:r>
      <w:r>
        <w:rPr>
          <w:color w:val="1D1D1B"/>
          <w:spacing w:val="-9"/>
        </w:rPr>
        <w:t>investigación. </w:t>
      </w:r>
      <w:r>
        <w:rPr>
          <w:color w:val="1D1D1B"/>
          <w:spacing w:val="-8"/>
        </w:rPr>
        <w:t>El Secretario</w:t>
      </w:r>
      <w:r>
        <w:rPr>
          <w:color w:val="1D1D1B"/>
          <w:spacing w:val="-27"/>
        </w:rPr>
        <w:t> </w:t>
      </w:r>
      <w:r>
        <w:rPr>
          <w:color w:val="1D1D1B"/>
          <w:spacing w:val="-7"/>
        </w:rPr>
        <w:t>podrá</w:t>
      </w:r>
      <w:r>
        <w:rPr>
          <w:color w:val="1D1D1B"/>
          <w:spacing w:val="-27"/>
        </w:rPr>
        <w:t> </w:t>
      </w:r>
      <w:r>
        <w:rPr>
          <w:color w:val="1D1D1B"/>
          <w:spacing w:val="-6"/>
        </w:rPr>
        <w:t>ser</w:t>
      </w:r>
      <w:r>
        <w:rPr>
          <w:color w:val="1D1D1B"/>
          <w:spacing w:val="-27"/>
        </w:rPr>
        <w:t> </w:t>
      </w:r>
      <w:r>
        <w:rPr>
          <w:color w:val="1D1D1B"/>
          <w:spacing w:val="-8"/>
        </w:rPr>
        <w:t>nombrado</w:t>
      </w:r>
      <w:r>
        <w:rPr>
          <w:color w:val="1D1D1B"/>
          <w:spacing w:val="-27"/>
        </w:rPr>
        <w:t> </w:t>
      </w:r>
      <w:r>
        <w:rPr>
          <w:color w:val="1D1D1B"/>
          <w:spacing w:val="-5"/>
        </w:rPr>
        <w:t>en</w:t>
      </w:r>
      <w:r>
        <w:rPr>
          <w:color w:val="1D1D1B"/>
          <w:spacing w:val="-27"/>
        </w:rPr>
        <w:t> </w:t>
      </w:r>
      <w:r>
        <w:rPr>
          <w:color w:val="1D1D1B"/>
          <w:spacing w:val="-5"/>
        </w:rPr>
        <w:t>la</w:t>
      </w:r>
      <w:r>
        <w:rPr>
          <w:color w:val="1D1D1B"/>
          <w:spacing w:val="-27"/>
        </w:rPr>
        <w:t> </w:t>
      </w:r>
      <w:r>
        <w:rPr>
          <w:color w:val="1D1D1B"/>
          <w:spacing w:val="-8"/>
        </w:rPr>
        <w:t>resolución</w:t>
      </w:r>
      <w:r>
        <w:rPr>
          <w:color w:val="1D1D1B"/>
          <w:spacing w:val="-27"/>
        </w:rPr>
        <w:t> </w:t>
      </w:r>
      <w:r>
        <w:rPr>
          <w:color w:val="1D1D1B"/>
        </w:rPr>
        <w:t>o</w:t>
      </w:r>
      <w:r>
        <w:rPr>
          <w:color w:val="1D1D1B"/>
          <w:spacing w:val="-27"/>
        </w:rPr>
        <w:t> </w:t>
      </w:r>
      <w:r>
        <w:rPr>
          <w:color w:val="1D1D1B"/>
          <w:spacing w:val="-8"/>
        </w:rPr>
        <w:t>autorizar </w:t>
      </w:r>
      <w:r>
        <w:rPr>
          <w:color w:val="1D1D1B"/>
          <w:spacing w:val="-5"/>
        </w:rPr>
        <w:t>al</w:t>
      </w:r>
      <w:r>
        <w:rPr>
          <w:color w:val="1D1D1B"/>
          <w:spacing w:val="-15"/>
        </w:rPr>
        <w:t> </w:t>
      </w:r>
      <w:r>
        <w:rPr>
          <w:color w:val="1D1D1B"/>
          <w:spacing w:val="-7"/>
        </w:rPr>
        <w:t>Fiscal</w:t>
      </w:r>
      <w:r>
        <w:rPr>
          <w:color w:val="1D1D1B"/>
          <w:spacing w:val="-16"/>
        </w:rPr>
        <w:t> </w:t>
      </w:r>
      <w:r>
        <w:rPr>
          <w:color w:val="1D1D1B"/>
          <w:spacing w:val="-7"/>
        </w:rPr>
        <w:t>para</w:t>
      </w:r>
      <w:r>
        <w:rPr>
          <w:color w:val="1D1D1B"/>
          <w:spacing w:val="-15"/>
        </w:rPr>
        <w:t> </w:t>
      </w:r>
      <w:r>
        <w:rPr>
          <w:color w:val="1D1D1B"/>
          <w:spacing w:val="-6"/>
        </w:rPr>
        <w:t>que</w:t>
      </w:r>
      <w:r>
        <w:rPr>
          <w:color w:val="1D1D1B"/>
          <w:spacing w:val="-15"/>
        </w:rPr>
        <w:t> </w:t>
      </w:r>
      <w:r>
        <w:rPr>
          <w:color w:val="1D1D1B"/>
          <w:spacing w:val="-5"/>
        </w:rPr>
        <w:t>lo</w:t>
      </w:r>
      <w:r>
        <w:rPr>
          <w:color w:val="1D1D1B"/>
          <w:spacing w:val="-15"/>
        </w:rPr>
        <w:t> </w:t>
      </w:r>
      <w:r>
        <w:rPr>
          <w:color w:val="1D1D1B"/>
          <w:spacing w:val="-8"/>
        </w:rPr>
        <w:t>nombre</w:t>
      </w:r>
      <w:r>
        <w:rPr>
          <w:color w:val="1D1D1B"/>
          <w:spacing w:val="-15"/>
        </w:rPr>
        <w:t> </w:t>
      </w:r>
      <w:r>
        <w:rPr>
          <w:color w:val="1D1D1B"/>
          <w:spacing w:val="-7"/>
        </w:rPr>
        <w:t>(Art.</w:t>
      </w:r>
      <w:r>
        <w:rPr>
          <w:color w:val="1D1D1B"/>
          <w:spacing w:val="-15"/>
        </w:rPr>
        <w:t> </w:t>
      </w:r>
      <w:r>
        <w:rPr>
          <w:color w:val="1D1D1B"/>
          <w:spacing w:val="-5"/>
        </w:rPr>
        <w:t>16</w:t>
      </w:r>
      <w:r>
        <w:rPr>
          <w:color w:val="1D1D1B"/>
          <w:spacing w:val="-15"/>
        </w:rPr>
        <w:t> </w:t>
      </w:r>
      <w:r>
        <w:rPr>
          <w:color w:val="1D1D1B"/>
        </w:rPr>
        <w:t>y</w:t>
      </w:r>
      <w:r>
        <w:rPr>
          <w:color w:val="1D1D1B"/>
          <w:spacing w:val="-15"/>
        </w:rPr>
        <w:t> </w:t>
      </w:r>
      <w:r>
        <w:rPr>
          <w:color w:val="1D1D1B"/>
          <w:spacing w:val="-9"/>
        </w:rPr>
        <w:t>17).</w:t>
      </w:r>
    </w:p>
    <w:p>
      <w:pPr>
        <w:spacing w:after="0" w:line="249" w:lineRule="auto"/>
        <w:jc w:val="both"/>
        <w:sectPr>
          <w:type w:val="continuous"/>
          <w:pgSz w:w="12750" w:h="15870"/>
          <w:pgMar w:top="420" w:bottom="420" w:left="0" w:right="0"/>
          <w:cols w:num="2" w:equalWidth="0">
            <w:col w:w="6234" w:space="40"/>
            <w:col w:w="6476"/>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Heading4"/>
        <w:numPr>
          <w:ilvl w:val="3"/>
          <w:numId w:val="220"/>
        </w:numPr>
        <w:tabs>
          <w:tab w:pos="2117" w:val="left" w:leader="none"/>
        </w:tabs>
        <w:spacing w:line="240" w:lineRule="auto" w:before="74" w:after="0"/>
        <w:ind w:left="2116" w:right="0" w:hanging="222"/>
        <w:jc w:val="both"/>
      </w:pPr>
      <w:r>
        <w:rPr>
          <w:color w:val="1D1D1B"/>
        </w:rPr>
        <w:t>Parte o</w:t>
      </w:r>
      <w:r>
        <w:rPr>
          <w:color w:val="1D1D1B"/>
          <w:spacing w:val="-9"/>
        </w:rPr>
        <w:t> </w:t>
      </w:r>
      <w:r>
        <w:rPr>
          <w:color w:val="1D1D1B"/>
        </w:rPr>
        <w:t>Denuncia</w:t>
      </w:r>
    </w:p>
    <w:p>
      <w:pPr>
        <w:pStyle w:val="BodyText"/>
        <w:spacing w:line="249" w:lineRule="auto" w:before="10"/>
        <w:ind w:left="1553" w:firstLine="340"/>
        <w:jc w:val="both"/>
      </w:pPr>
      <w:r>
        <w:rPr>
          <w:color w:val="1D1D1B"/>
        </w:rPr>
        <w:t>Mediante el Parte o Denuncia, una persona da cuenta</w:t>
      </w:r>
      <w:r>
        <w:rPr>
          <w:color w:val="1D1D1B"/>
          <w:spacing w:val="-18"/>
        </w:rPr>
        <w:t> </w:t>
      </w:r>
      <w:r>
        <w:rPr>
          <w:color w:val="1D1D1B"/>
        </w:rPr>
        <w:t>de</w:t>
      </w:r>
      <w:r>
        <w:rPr>
          <w:color w:val="1D1D1B"/>
          <w:spacing w:val="-18"/>
        </w:rPr>
        <w:t> </w:t>
      </w:r>
      <w:r>
        <w:rPr>
          <w:color w:val="1D1D1B"/>
        </w:rPr>
        <w:t>un</w:t>
      </w:r>
      <w:r>
        <w:rPr>
          <w:color w:val="1D1D1B"/>
          <w:spacing w:val="-18"/>
        </w:rPr>
        <w:t> </w:t>
      </w:r>
      <w:r>
        <w:rPr>
          <w:color w:val="1D1D1B"/>
        </w:rPr>
        <w:t>hecho</w:t>
      </w:r>
      <w:r>
        <w:rPr>
          <w:color w:val="1D1D1B"/>
          <w:spacing w:val="-18"/>
        </w:rPr>
        <w:t> </w:t>
      </w:r>
      <w:r>
        <w:rPr>
          <w:color w:val="1D1D1B"/>
        </w:rPr>
        <w:t>a</w:t>
      </w:r>
      <w:r>
        <w:rPr>
          <w:color w:val="1D1D1B"/>
          <w:spacing w:val="-18"/>
        </w:rPr>
        <w:t> </w:t>
      </w:r>
      <w:r>
        <w:rPr>
          <w:color w:val="1D1D1B"/>
        </w:rPr>
        <w:t>la</w:t>
      </w:r>
      <w:r>
        <w:rPr>
          <w:color w:val="1D1D1B"/>
          <w:spacing w:val="-18"/>
        </w:rPr>
        <w:t> </w:t>
      </w:r>
      <w:r>
        <w:rPr>
          <w:color w:val="1D1D1B"/>
        </w:rPr>
        <w:t>autoridad</w:t>
      </w:r>
      <w:r>
        <w:rPr>
          <w:color w:val="1D1D1B"/>
          <w:spacing w:val="-17"/>
        </w:rPr>
        <w:t> </w:t>
      </w:r>
      <w:r>
        <w:rPr>
          <w:color w:val="1D1D1B"/>
        </w:rPr>
        <w:t>competente,</w:t>
      </w:r>
      <w:r>
        <w:rPr>
          <w:color w:val="1D1D1B"/>
          <w:spacing w:val="-18"/>
        </w:rPr>
        <w:t> </w:t>
      </w:r>
      <w:r>
        <w:rPr>
          <w:color w:val="1D1D1B"/>
        </w:rPr>
        <w:t>la</w:t>
      </w:r>
      <w:r>
        <w:rPr>
          <w:color w:val="1D1D1B"/>
          <w:spacing w:val="-18"/>
        </w:rPr>
        <w:t> </w:t>
      </w:r>
      <w:r>
        <w:rPr>
          <w:color w:val="1D1D1B"/>
        </w:rPr>
        <w:t>cual podrá ordenar la substanciación de una ISA. Este documento deberá indicar con claridad y precisión, la naturaleza del hecho, nombres y apellidos de los inculpados, afectados, cómplices, encubridores y testigos, si los hubiere (Art.</w:t>
      </w:r>
      <w:r>
        <w:rPr>
          <w:color w:val="1D1D1B"/>
          <w:spacing w:val="-13"/>
        </w:rPr>
        <w:t> </w:t>
      </w:r>
      <w:r>
        <w:rPr>
          <w:color w:val="1D1D1B"/>
        </w:rPr>
        <w:t>18).</w:t>
      </w:r>
    </w:p>
    <w:p>
      <w:pPr>
        <w:pStyle w:val="BodyText"/>
        <w:spacing w:before="9"/>
        <w:rPr>
          <w:sz w:val="19"/>
        </w:rPr>
      </w:pPr>
    </w:p>
    <w:p>
      <w:pPr>
        <w:pStyle w:val="Heading4"/>
        <w:numPr>
          <w:ilvl w:val="2"/>
          <w:numId w:val="220"/>
        </w:numPr>
        <w:tabs>
          <w:tab w:pos="2150" w:val="left" w:leader="none"/>
        </w:tabs>
        <w:spacing w:line="240" w:lineRule="auto" w:before="0" w:after="0"/>
        <w:ind w:left="2149" w:right="0" w:hanging="255"/>
        <w:jc w:val="both"/>
      </w:pPr>
      <w:r>
        <w:rPr>
          <w:color w:val="1D1D1B"/>
        </w:rPr>
        <w:t>Cuerpo de la</w:t>
      </w:r>
      <w:r>
        <w:rPr>
          <w:color w:val="1D1D1B"/>
          <w:spacing w:val="-7"/>
        </w:rPr>
        <w:t> </w:t>
      </w:r>
      <w:r>
        <w:rPr>
          <w:color w:val="1D1D1B"/>
        </w:rPr>
        <w:t>ISA</w:t>
      </w:r>
    </w:p>
    <w:p>
      <w:pPr>
        <w:pStyle w:val="BodyText"/>
        <w:spacing w:before="6"/>
        <w:rPr>
          <w:b/>
        </w:rPr>
      </w:pPr>
    </w:p>
    <w:p>
      <w:pPr>
        <w:pStyle w:val="ListParagraph"/>
        <w:numPr>
          <w:ilvl w:val="3"/>
          <w:numId w:val="220"/>
        </w:numPr>
        <w:tabs>
          <w:tab w:pos="2117" w:val="left" w:leader="none"/>
        </w:tabs>
        <w:spacing w:line="240" w:lineRule="auto" w:before="1" w:after="0"/>
        <w:ind w:left="2116" w:right="0" w:hanging="222"/>
        <w:jc w:val="both"/>
        <w:rPr>
          <w:b/>
          <w:sz w:val="20"/>
        </w:rPr>
      </w:pPr>
      <w:r>
        <w:rPr>
          <w:b/>
          <w:color w:val="1D1D1B"/>
          <w:sz w:val="20"/>
        </w:rPr>
        <w:t>Normas</w:t>
      </w:r>
      <w:r>
        <w:rPr>
          <w:b/>
          <w:color w:val="1D1D1B"/>
          <w:spacing w:val="-5"/>
          <w:sz w:val="20"/>
        </w:rPr>
        <w:t> </w:t>
      </w:r>
      <w:r>
        <w:rPr>
          <w:b/>
          <w:color w:val="1D1D1B"/>
          <w:sz w:val="20"/>
        </w:rPr>
        <w:t>generales</w:t>
      </w:r>
    </w:p>
    <w:p>
      <w:pPr>
        <w:pStyle w:val="ListParagraph"/>
        <w:numPr>
          <w:ilvl w:val="0"/>
          <w:numId w:val="249"/>
        </w:numPr>
        <w:tabs>
          <w:tab w:pos="1894" w:val="left" w:leader="none"/>
        </w:tabs>
        <w:spacing w:line="249" w:lineRule="auto" w:before="10" w:after="0"/>
        <w:ind w:left="1893" w:right="0" w:hanging="340"/>
        <w:jc w:val="both"/>
        <w:rPr>
          <w:sz w:val="20"/>
        </w:rPr>
      </w:pPr>
      <w:r>
        <w:rPr>
          <w:color w:val="1D1D1B"/>
          <w:sz w:val="20"/>
        </w:rPr>
        <w:t>El Fiscal asistido por el Secretario, practicará todas las diligencias que estime convenientes para el esclarecimiento de los hechos (Art.</w:t>
      </w:r>
      <w:r>
        <w:rPr>
          <w:color w:val="1D1D1B"/>
          <w:spacing w:val="-30"/>
          <w:sz w:val="20"/>
        </w:rPr>
        <w:t> </w:t>
      </w:r>
      <w:r>
        <w:rPr>
          <w:color w:val="1D1D1B"/>
          <w:sz w:val="20"/>
        </w:rPr>
        <w:t>19).</w:t>
      </w:r>
    </w:p>
    <w:p>
      <w:pPr>
        <w:pStyle w:val="BodyText"/>
        <w:spacing w:before="9"/>
        <w:rPr>
          <w:sz w:val="19"/>
        </w:rPr>
      </w:pPr>
    </w:p>
    <w:p>
      <w:pPr>
        <w:pStyle w:val="ListParagraph"/>
        <w:numPr>
          <w:ilvl w:val="0"/>
          <w:numId w:val="249"/>
        </w:numPr>
        <w:tabs>
          <w:tab w:pos="1894" w:val="left" w:leader="none"/>
        </w:tabs>
        <w:spacing w:line="249" w:lineRule="auto" w:before="0" w:after="0"/>
        <w:ind w:left="1893" w:right="0" w:hanging="340"/>
        <w:jc w:val="both"/>
        <w:rPr>
          <w:sz w:val="20"/>
        </w:rPr>
      </w:pPr>
      <w:r>
        <w:rPr>
          <w:color w:val="1D1D1B"/>
          <w:sz w:val="20"/>
        </w:rPr>
        <w:t>El Cuerpo del Expediente se irá formando con las declaraciones,  documentos  y  diligencias que practique el Fiscal, debiendo el Secretario numerar cada hoja en forma correlativa, de acuerdo con el orden cronológico que éstas se realicen o se reciban los documentos (Art.</w:t>
      </w:r>
      <w:r>
        <w:rPr>
          <w:color w:val="1D1D1B"/>
          <w:spacing w:val="-17"/>
          <w:sz w:val="20"/>
        </w:rPr>
        <w:t> </w:t>
      </w:r>
      <w:r>
        <w:rPr>
          <w:color w:val="1D1D1B"/>
          <w:sz w:val="20"/>
        </w:rPr>
        <w:t>20).</w:t>
      </w:r>
    </w:p>
    <w:p>
      <w:pPr>
        <w:pStyle w:val="BodyText"/>
        <w:spacing w:before="9"/>
        <w:rPr>
          <w:sz w:val="19"/>
        </w:rPr>
      </w:pPr>
    </w:p>
    <w:p>
      <w:pPr>
        <w:pStyle w:val="ListParagraph"/>
        <w:numPr>
          <w:ilvl w:val="0"/>
          <w:numId w:val="249"/>
        </w:numPr>
        <w:tabs>
          <w:tab w:pos="1894" w:val="left" w:leader="none"/>
        </w:tabs>
        <w:spacing w:line="249" w:lineRule="auto" w:before="0" w:after="0"/>
        <w:ind w:left="1893" w:right="0" w:hanging="340"/>
        <w:jc w:val="both"/>
        <w:rPr>
          <w:sz w:val="20"/>
        </w:rPr>
      </w:pPr>
      <w:r>
        <w:rPr>
          <w:color w:val="1D1D1B"/>
          <w:sz w:val="20"/>
        </w:rPr>
        <w:t>Si es necesario enmendar o entrerrenglonar una o más palabras, el Fiscal y el Secretario pondrán su firma al margen para autentificarlas. Cuando sea necesario anular las palabras, se colocarán entre paréntesis, dejando constancia al final de las diligencias (Art.</w:t>
      </w:r>
      <w:r>
        <w:rPr>
          <w:color w:val="1D1D1B"/>
          <w:spacing w:val="-16"/>
          <w:sz w:val="20"/>
        </w:rPr>
        <w:t> </w:t>
      </w:r>
      <w:r>
        <w:rPr>
          <w:color w:val="1D1D1B"/>
          <w:sz w:val="20"/>
        </w:rPr>
        <w:t>21).</w:t>
      </w:r>
    </w:p>
    <w:p>
      <w:pPr>
        <w:pStyle w:val="BodyText"/>
        <w:spacing w:before="9"/>
        <w:rPr>
          <w:sz w:val="19"/>
        </w:rPr>
      </w:pPr>
    </w:p>
    <w:p>
      <w:pPr>
        <w:pStyle w:val="ListParagraph"/>
        <w:numPr>
          <w:ilvl w:val="0"/>
          <w:numId w:val="249"/>
        </w:numPr>
        <w:tabs>
          <w:tab w:pos="1894" w:val="left" w:leader="none"/>
        </w:tabs>
        <w:spacing w:line="249" w:lineRule="auto" w:before="0" w:after="0"/>
        <w:ind w:left="1893" w:right="0" w:hanging="340"/>
        <w:jc w:val="both"/>
        <w:rPr>
          <w:sz w:val="20"/>
        </w:rPr>
      </w:pPr>
      <w:r>
        <w:rPr>
          <w:color w:val="1D1D1B"/>
          <w:sz w:val="20"/>
        </w:rPr>
        <w:t>El Secretario debe inutilizar todas las partes del expediente que hubieren quedado en blanco, trazando dos líneas diagonales cruzadas y rubricadas en lugar visible</w:t>
      </w:r>
      <w:r>
        <w:rPr>
          <w:color w:val="1D1D1B"/>
          <w:spacing w:val="-7"/>
          <w:sz w:val="20"/>
        </w:rPr>
        <w:t> </w:t>
      </w:r>
      <w:r>
        <w:rPr>
          <w:color w:val="1D1D1B"/>
          <w:sz w:val="20"/>
        </w:rPr>
        <w:t>(Art.24).</w:t>
      </w:r>
    </w:p>
    <w:p>
      <w:pPr>
        <w:pStyle w:val="BodyText"/>
        <w:spacing w:before="9"/>
        <w:rPr>
          <w:sz w:val="19"/>
        </w:rPr>
      </w:pPr>
    </w:p>
    <w:p>
      <w:pPr>
        <w:pStyle w:val="Heading4"/>
        <w:numPr>
          <w:ilvl w:val="3"/>
          <w:numId w:val="220"/>
        </w:numPr>
        <w:tabs>
          <w:tab w:pos="2117" w:val="left" w:leader="none"/>
        </w:tabs>
        <w:spacing w:line="240" w:lineRule="auto" w:before="0" w:after="0"/>
        <w:ind w:left="2116" w:right="0" w:hanging="222"/>
        <w:jc w:val="both"/>
      </w:pPr>
      <w:r>
        <w:rPr>
          <w:color w:val="1D1D1B"/>
        </w:rPr>
        <w:t>Actuaciones de la</w:t>
      </w:r>
      <w:r>
        <w:rPr>
          <w:color w:val="1D1D1B"/>
          <w:spacing w:val="-12"/>
        </w:rPr>
        <w:t> </w:t>
      </w:r>
      <w:r>
        <w:rPr>
          <w:color w:val="1D1D1B"/>
        </w:rPr>
        <w:t>Fiscalía</w:t>
      </w:r>
    </w:p>
    <w:p>
      <w:pPr>
        <w:pStyle w:val="ListParagraph"/>
        <w:numPr>
          <w:ilvl w:val="0"/>
          <w:numId w:val="250"/>
        </w:numPr>
        <w:tabs>
          <w:tab w:pos="1894" w:val="left" w:leader="none"/>
        </w:tabs>
        <w:spacing w:line="240" w:lineRule="auto" w:before="10" w:after="0"/>
        <w:ind w:left="1893" w:right="0" w:hanging="340"/>
        <w:jc w:val="left"/>
        <w:rPr>
          <w:sz w:val="20"/>
        </w:rPr>
      </w:pPr>
      <w:r>
        <w:rPr>
          <w:color w:val="1D1D1B"/>
          <w:sz w:val="20"/>
        </w:rPr>
        <w:t>Ratificación del Parte o</w:t>
      </w:r>
      <w:r>
        <w:rPr>
          <w:color w:val="1D1D1B"/>
          <w:spacing w:val="-22"/>
          <w:sz w:val="20"/>
        </w:rPr>
        <w:t> </w:t>
      </w:r>
      <w:r>
        <w:rPr>
          <w:color w:val="1D1D1B"/>
          <w:sz w:val="20"/>
        </w:rPr>
        <w:t>Denuncia.</w:t>
      </w:r>
    </w:p>
    <w:p>
      <w:pPr>
        <w:pStyle w:val="BodyText"/>
        <w:spacing w:before="6"/>
      </w:pPr>
    </w:p>
    <w:p>
      <w:pPr>
        <w:pStyle w:val="BodyText"/>
        <w:spacing w:line="249" w:lineRule="auto" w:before="1"/>
        <w:ind w:left="1893" w:right="1"/>
        <w:jc w:val="both"/>
      </w:pPr>
      <w:r>
        <w:rPr>
          <w:color w:val="1D1D1B"/>
          <w:spacing w:val="-7"/>
        </w:rPr>
        <w:t>Corresponde</w:t>
      </w:r>
      <w:r>
        <w:rPr>
          <w:color w:val="1D1D1B"/>
          <w:spacing w:val="-20"/>
        </w:rPr>
        <w:t> </w:t>
      </w:r>
      <w:r>
        <w:rPr>
          <w:color w:val="1D1D1B"/>
          <w:spacing w:val="-7"/>
        </w:rPr>
        <w:t>normalmente</w:t>
      </w:r>
      <w:r>
        <w:rPr>
          <w:color w:val="1D1D1B"/>
          <w:spacing w:val="-20"/>
        </w:rPr>
        <w:t> </w:t>
      </w:r>
      <w:r>
        <w:rPr>
          <w:color w:val="1D1D1B"/>
        </w:rPr>
        <w:t>a</w:t>
      </w:r>
      <w:r>
        <w:rPr>
          <w:color w:val="1D1D1B"/>
          <w:spacing w:val="-20"/>
        </w:rPr>
        <w:t> </w:t>
      </w:r>
      <w:r>
        <w:rPr>
          <w:color w:val="1D1D1B"/>
          <w:spacing w:val="-4"/>
        </w:rPr>
        <w:t>la</w:t>
      </w:r>
      <w:r>
        <w:rPr>
          <w:color w:val="1D1D1B"/>
          <w:spacing w:val="-20"/>
        </w:rPr>
        <w:t> </w:t>
      </w:r>
      <w:r>
        <w:rPr>
          <w:color w:val="1D1D1B"/>
          <w:spacing w:val="-6"/>
        </w:rPr>
        <w:t>primera</w:t>
      </w:r>
      <w:r>
        <w:rPr>
          <w:color w:val="1D1D1B"/>
          <w:spacing w:val="-20"/>
        </w:rPr>
        <w:t> </w:t>
      </w:r>
      <w:r>
        <w:rPr>
          <w:color w:val="1D1D1B"/>
          <w:spacing w:val="-7"/>
        </w:rPr>
        <w:t>diligencia</w:t>
      </w:r>
      <w:r>
        <w:rPr>
          <w:color w:val="1D1D1B"/>
          <w:spacing w:val="-20"/>
        </w:rPr>
        <w:t> </w:t>
      </w:r>
      <w:r>
        <w:rPr>
          <w:color w:val="1D1D1B"/>
          <w:spacing w:val="-7"/>
        </w:rPr>
        <w:t>del </w:t>
      </w:r>
      <w:r>
        <w:rPr>
          <w:color w:val="1D1D1B"/>
          <w:spacing w:val="-6"/>
        </w:rPr>
        <w:t>Fiscal,</w:t>
      </w:r>
      <w:r>
        <w:rPr>
          <w:color w:val="1D1D1B"/>
          <w:spacing w:val="-10"/>
        </w:rPr>
        <w:t> </w:t>
      </w:r>
      <w:r>
        <w:rPr>
          <w:color w:val="1D1D1B"/>
          <w:spacing w:val="-4"/>
        </w:rPr>
        <w:t>en</w:t>
      </w:r>
      <w:r>
        <w:rPr>
          <w:color w:val="1D1D1B"/>
          <w:spacing w:val="-10"/>
        </w:rPr>
        <w:t> </w:t>
      </w:r>
      <w:r>
        <w:rPr>
          <w:color w:val="1D1D1B"/>
          <w:spacing w:val="-4"/>
        </w:rPr>
        <w:t>la</w:t>
      </w:r>
      <w:r>
        <w:rPr>
          <w:color w:val="1D1D1B"/>
          <w:spacing w:val="-10"/>
        </w:rPr>
        <w:t> </w:t>
      </w:r>
      <w:r>
        <w:rPr>
          <w:color w:val="1D1D1B"/>
          <w:spacing w:val="-5"/>
        </w:rPr>
        <w:t>cual</w:t>
      </w:r>
      <w:r>
        <w:rPr>
          <w:color w:val="1D1D1B"/>
          <w:spacing w:val="-10"/>
        </w:rPr>
        <w:t> </w:t>
      </w:r>
      <w:r>
        <w:rPr>
          <w:color w:val="1D1D1B"/>
          <w:spacing w:val="-4"/>
        </w:rPr>
        <w:t>el</w:t>
      </w:r>
      <w:r>
        <w:rPr>
          <w:color w:val="1D1D1B"/>
          <w:spacing w:val="-10"/>
        </w:rPr>
        <w:t> </w:t>
      </w:r>
      <w:r>
        <w:rPr>
          <w:color w:val="1D1D1B"/>
          <w:spacing w:val="-5"/>
        </w:rPr>
        <w:t>que</w:t>
      </w:r>
      <w:r>
        <w:rPr>
          <w:color w:val="1D1D1B"/>
          <w:spacing w:val="-10"/>
        </w:rPr>
        <w:t> </w:t>
      </w:r>
      <w:r>
        <w:rPr>
          <w:color w:val="1D1D1B"/>
          <w:spacing w:val="-4"/>
        </w:rPr>
        <w:t>ha</w:t>
      </w:r>
      <w:r>
        <w:rPr>
          <w:color w:val="1D1D1B"/>
          <w:spacing w:val="-10"/>
        </w:rPr>
        <w:t> </w:t>
      </w:r>
      <w:r>
        <w:rPr>
          <w:color w:val="1D1D1B"/>
          <w:spacing w:val="-7"/>
        </w:rPr>
        <w:t>denunciado</w:t>
      </w:r>
      <w:r>
        <w:rPr>
          <w:color w:val="1D1D1B"/>
          <w:spacing w:val="-10"/>
        </w:rPr>
        <w:t> </w:t>
      </w:r>
      <w:r>
        <w:rPr>
          <w:color w:val="1D1D1B"/>
          <w:spacing w:val="-5"/>
        </w:rPr>
        <w:t>los</w:t>
      </w:r>
      <w:r>
        <w:rPr>
          <w:color w:val="1D1D1B"/>
          <w:spacing w:val="-10"/>
        </w:rPr>
        <w:t> </w:t>
      </w:r>
      <w:r>
        <w:rPr>
          <w:color w:val="1D1D1B"/>
          <w:spacing w:val="-6"/>
        </w:rPr>
        <w:t>hechos</w:t>
      </w:r>
      <w:r>
        <w:rPr>
          <w:color w:val="1D1D1B"/>
          <w:spacing w:val="-10"/>
        </w:rPr>
        <w:t> </w:t>
      </w:r>
      <w:r>
        <w:rPr>
          <w:color w:val="1D1D1B"/>
        </w:rPr>
        <w:t>o </w:t>
      </w:r>
      <w:r>
        <w:rPr>
          <w:color w:val="1D1D1B"/>
          <w:spacing w:val="-6"/>
        </w:rPr>
        <w:t>firmado</w:t>
      </w:r>
      <w:r>
        <w:rPr>
          <w:color w:val="1D1D1B"/>
          <w:spacing w:val="-25"/>
        </w:rPr>
        <w:t> </w:t>
      </w:r>
      <w:r>
        <w:rPr>
          <w:color w:val="1D1D1B"/>
          <w:spacing w:val="-4"/>
        </w:rPr>
        <w:t>el</w:t>
      </w:r>
      <w:r>
        <w:rPr>
          <w:color w:val="1D1D1B"/>
          <w:spacing w:val="-25"/>
        </w:rPr>
        <w:t> </w:t>
      </w:r>
      <w:r>
        <w:rPr>
          <w:color w:val="1D1D1B"/>
          <w:spacing w:val="-5"/>
        </w:rPr>
        <w:t>Parte</w:t>
      </w:r>
      <w:r>
        <w:rPr>
          <w:color w:val="1D1D1B"/>
          <w:spacing w:val="-25"/>
        </w:rPr>
        <w:t> </w:t>
      </w:r>
      <w:r>
        <w:rPr>
          <w:color w:val="1D1D1B"/>
        </w:rPr>
        <w:t>o</w:t>
      </w:r>
      <w:r>
        <w:rPr>
          <w:color w:val="1D1D1B"/>
          <w:spacing w:val="-25"/>
        </w:rPr>
        <w:t> </w:t>
      </w:r>
      <w:r>
        <w:rPr>
          <w:color w:val="1D1D1B"/>
          <w:spacing w:val="-7"/>
        </w:rPr>
        <w:t>Denuncia,</w:t>
      </w:r>
      <w:r>
        <w:rPr>
          <w:color w:val="1D1D1B"/>
          <w:spacing w:val="-24"/>
        </w:rPr>
        <w:t> </w:t>
      </w:r>
      <w:r>
        <w:rPr>
          <w:color w:val="1D1D1B"/>
          <w:spacing w:val="-6"/>
        </w:rPr>
        <w:t>debe</w:t>
      </w:r>
      <w:r>
        <w:rPr>
          <w:color w:val="1D1D1B"/>
          <w:spacing w:val="-25"/>
        </w:rPr>
        <w:t> </w:t>
      </w:r>
      <w:r>
        <w:rPr>
          <w:color w:val="1D1D1B"/>
          <w:spacing w:val="-6"/>
        </w:rPr>
        <w:t>ratificarlo</w:t>
      </w:r>
      <w:r>
        <w:rPr>
          <w:color w:val="1D1D1B"/>
          <w:spacing w:val="-25"/>
        </w:rPr>
        <w:t> </w:t>
      </w:r>
      <w:r>
        <w:rPr>
          <w:color w:val="1D1D1B"/>
          <w:spacing w:val="-7"/>
        </w:rPr>
        <w:t>ampliarlo </w:t>
      </w:r>
      <w:r>
        <w:rPr>
          <w:color w:val="1D1D1B"/>
        </w:rPr>
        <w:t>o </w:t>
      </w:r>
      <w:r>
        <w:rPr>
          <w:color w:val="1D1D1B"/>
          <w:spacing w:val="-7"/>
        </w:rPr>
        <w:t>precisar </w:t>
      </w:r>
      <w:r>
        <w:rPr>
          <w:color w:val="1D1D1B"/>
          <w:spacing w:val="-6"/>
        </w:rPr>
        <w:t>algún </w:t>
      </w:r>
      <w:r>
        <w:rPr>
          <w:color w:val="1D1D1B"/>
          <w:spacing w:val="-7"/>
        </w:rPr>
        <w:t>aspecto, </w:t>
      </w:r>
      <w:r>
        <w:rPr>
          <w:color w:val="1D1D1B"/>
          <w:spacing w:val="-3"/>
        </w:rPr>
        <w:t>si </w:t>
      </w:r>
      <w:r>
        <w:rPr>
          <w:color w:val="1D1D1B"/>
          <w:spacing w:val="-4"/>
        </w:rPr>
        <w:t>es</w:t>
      </w:r>
      <w:r>
        <w:rPr>
          <w:color w:val="1D1D1B"/>
          <w:spacing w:val="-32"/>
        </w:rPr>
        <w:t> </w:t>
      </w:r>
      <w:r>
        <w:rPr>
          <w:color w:val="1D1D1B"/>
          <w:spacing w:val="-7"/>
        </w:rPr>
        <w:t>necesario.</w:t>
      </w:r>
    </w:p>
    <w:p>
      <w:pPr>
        <w:pStyle w:val="BodyText"/>
        <w:spacing w:before="9"/>
        <w:rPr>
          <w:sz w:val="19"/>
        </w:rPr>
      </w:pPr>
    </w:p>
    <w:p>
      <w:pPr>
        <w:pStyle w:val="ListParagraph"/>
        <w:numPr>
          <w:ilvl w:val="0"/>
          <w:numId w:val="250"/>
        </w:numPr>
        <w:tabs>
          <w:tab w:pos="1894" w:val="left" w:leader="none"/>
        </w:tabs>
        <w:spacing w:line="249" w:lineRule="auto" w:before="0" w:after="0"/>
        <w:ind w:left="1893" w:right="0" w:hanging="340"/>
        <w:jc w:val="both"/>
        <w:rPr>
          <w:sz w:val="20"/>
        </w:rPr>
      </w:pPr>
      <w:r>
        <w:rPr>
          <w:color w:val="1D1D1B"/>
          <w:sz w:val="20"/>
        </w:rPr>
        <w:t>Comprobación de los hechos y determinación de los</w:t>
      </w:r>
      <w:r>
        <w:rPr>
          <w:color w:val="1D1D1B"/>
          <w:spacing w:val="-2"/>
          <w:sz w:val="20"/>
        </w:rPr>
        <w:t> </w:t>
      </w:r>
      <w:r>
        <w:rPr>
          <w:color w:val="1D1D1B"/>
          <w:sz w:val="20"/>
        </w:rPr>
        <w:t>responsables.</w:t>
      </w:r>
    </w:p>
    <w:p>
      <w:pPr>
        <w:pStyle w:val="BodyText"/>
        <w:spacing w:before="9"/>
        <w:rPr>
          <w:sz w:val="19"/>
        </w:rPr>
      </w:pPr>
    </w:p>
    <w:p>
      <w:pPr>
        <w:pStyle w:val="Heading5"/>
        <w:numPr>
          <w:ilvl w:val="1"/>
          <w:numId w:val="250"/>
        </w:numPr>
        <w:tabs>
          <w:tab w:pos="2254" w:val="left" w:leader="none"/>
        </w:tabs>
        <w:spacing w:line="240" w:lineRule="auto" w:before="0" w:after="0"/>
        <w:ind w:left="199" w:right="0" w:firstLine="1714"/>
        <w:jc w:val="both"/>
        <w:rPr>
          <w:i/>
        </w:rPr>
      </w:pPr>
      <w:r>
        <w:rPr>
          <w:i/>
          <w:color w:val="1D1D1B"/>
        </w:rPr>
        <w:t>Declaraciones</w:t>
      </w:r>
      <w:r>
        <w:rPr>
          <w:i/>
          <w:color w:val="1D1D1B"/>
          <w:spacing w:val="-12"/>
        </w:rPr>
        <w:t> </w:t>
      </w:r>
      <w:r>
        <w:rPr>
          <w:i/>
          <w:color w:val="1D1D1B"/>
        </w:rPr>
        <w:t>testimoniales</w:t>
      </w:r>
    </w:p>
    <w:p>
      <w:pPr>
        <w:pStyle w:val="ListParagraph"/>
        <w:numPr>
          <w:ilvl w:val="2"/>
          <w:numId w:val="250"/>
        </w:numPr>
        <w:tabs>
          <w:tab w:pos="2254" w:val="left" w:leader="none"/>
        </w:tabs>
        <w:spacing w:line="249" w:lineRule="auto" w:before="10" w:after="0"/>
        <w:ind w:left="2253" w:right="0" w:hanging="340"/>
        <w:jc w:val="both"/>
        <w:rPr>
          <w:sz w:val="20"/>
        </w:rPr>
      </w:pPr>
      <w:r>
        <w:rPr>
          <w:color w:val="1D1D1B"/>
          <w:sz w:val="20"/>
        </w:rPr>
        <w:t>Los declarantes serán interrogados separadamente y sucesivamente, debiendo el Fiscal evitar que los que no hubieren prestado declaración, tengan contacto con los que hayan declarado</w:t>
      </w:r>
      <w:r>
        <w:rPr>
          <w:color w:val="1D1D1B"/>
          <w:spacing w:val="-16"/>
          <w:sz w:val="20"/>
        </w:rPr>
        <w:t> </w:t>
      </w:r>
      <w:r>
        <w:rPr>
          <w:color w:val="1D1D1B"/>
          <w:sz w:val="20"/>
        </w:rPr>
        <w:t>(Art.28).</w:t>
      </w:r>
    </w:p>
    <w:p>
      <w:pPr>
        <w:pStyle w:val="ListParagraph"/>
        <w:numPr>
          <w:ilvl w:val="2"/>
          <w:numId w:val="250"/>
        </w:numPr>
        <w:tabs>
          <w:tab w:pos="2254" w:val="left" w:leader="none"/>
          <w:tab w:pos="5126" w:val="left" w:leader="none"/>
          <w:tab w:pos="6075" w:val="left" w:leader="none"/>
        </w:tabs>
        <w:spacing w:line="249" w:lineRule="auto" w:before="114" w:after="0"/>
        <w:ind w:left="2253" w:right="0" w:hanging="340"/>
        <w:jc w:val="left"/>
        <w:rPr>
          <w:sz w:val="20"/>
        </w:rPr>
      </w:pPr>
      <w:r>
        <w:rPr>
          <w:color w:val="1D1D1B"/>
          <w:sz w:val="20"/>
        </w:rPr>
        <w:t>El interrogatorio</w:t>
      </w:r>
      <w:r>
        <w:rPr>
          <w:color w:val="1D1D1B"/>
          <w:spacing w:val="-12"/>
          <w:sz w:val="20"/>
        </w:rPr>
        <w:t> </w:t>
      </w:r>
      <w:r>
        <w:rPr>
          <w:color w:val="1D1D1B"/>
          <w:sz w:val="20"/>
        </w:rPr>
        <w:t>tendrá </w:t>
      </w:r>
      <w:r>
        <w:rPr>
          <w:color w:val="1D1D1B"/>
          <w:spacing w:val="35"/>
          <w:sz w:val="20"/>
        </w:rPr>
        <w:t> </w:t>
      </w:r>
      <w:r>
        <w:rPr>
          <w:color w:val="1D1D1B"/>
          <w:sz w:val="20"/>
        </w:rPr>
        <w:t>por</w:t>
        <w:tab/>
        <w:t>objeto</w:t>
        <w:tab/>
        <w:t>la</w:t>
      </w:r>
      <w:r>
        <w:rPr>
          <w:color w:val="1D1D1B"/>
          <w:spacing w:val="-1"/>
          <w:sz w:val="20"/>
        </w:rPr>
        <w:t> </w:t>
      </w:r>
      <w:r>
        <w:rPr>
          <w:color w:val="1D1D1B"/>
          <w:sz w:val="20"/>
        </w:rPr>
        <w:t>averiguación de los hechos y la</w:t>
      </w:r>
      <w:r>
        <w:rPr>
          <w:color w:val="1D1D1B"/>
          <w:spacing w:val="-26"/>
          <w:sz w:val="20"/>
        </w:rPr>
        <w:t> </w:t>
      </w:r>
      <w:r>
        <w:rPr>
          <w:color w:val="1D1D1B"/>
          <w:sz w:val="20"/>
        </w:rPr>
        <w:t>participación</w:t>
      </w:r>
    </w:p>
    <w:p>
      <w:pPr>
        <w:pStyle w:val="BodyText"/>
        <w:spacing w:line="249" w:lineRule="auto" w:before="74"/>
        <w:ind w:left="943"/>
        <w:jc w:val="both"/>
      </w:pPr>
      <w:r>
        <w:rPr/>
        <w:br w:type="column"/>
      </w:r>
      <w:r>
        <w:rPr>
          <w:color w:val="1D1D1B"/>
        </w:rPr>
        <w:t>que en ellos hubiere cabido al afectado o inculpado,</w:t>
      </w:r>
      <w:r>
        <w:rPr>
          <w:color w:val="1D1D1B"/>
          <w:spacing w:val="-23"/>
        </w:rPr>
        <w:t> </w:t>
      </w:r>
      <w:r>
        <w:rPr>
          <w:color w:val="1D1D1B"/>
        </w:rPr>
        <w:t>como</w:t>
      </w:r>
      <w:r>
        <w:rPr>
          <w:color w:val="1D1D1B"/>
          <w:spacing w:val="-24"/>
        </w:rPr>
        <w:t> </w:t>
      </w:r>
      <w:r>
        <w:rPr>
          <w:color w:val="1D1D1B"/>
        </w:rPr>
        <w:t>también</w:t>
      </w:r>
      <w:r>
        <w:rPr>
          <w:color w:val="1D1D1B"/>
          <w:spacing w:val="-24"/>
        </w:rPr>
        <w:t> </w:t>
      </w:r>
      <w:r>
        <w:rPr>
          <w:color w:val="1D1D1B"/>
        </w:rPr>
        <w:t>la</w:t>
      </w:r>
      <w:r>
        <w:rPr>
          <w:color w:val="1D1D1B"/>
          <w:spacing w:val="-23"/>
        </w:rPr>
        <w:t> </w:t>
      </w:r>
      <w:r>
        <w:rPr>
          <w:color w:val="1D1D1B"/>
        </w:rPr>
        <w:t>de</w:t>
      </w:r>
      <w:r>
        <w:rPr>
          <w:color w:val="1D1D1B"/>
          <w:spacing w:val="-23"/>
        </w:rPr>
        <w:t> </w:t>
      </w:r>
      <w:r>
        <w:rPr>
          <w:color w:val="1D1D1B"/>
        </w:rPr>
        <w:t>otras</w:t>
      </w:r>
      <w:r>
        <w:rPr>
          <w:color w:val="1D1D1B"/>
          <w:spacing w:val="-23"/>
        </w:rPr>
        <w:t> </w:t>
      </w:r>
      <w:r>
        <w:rPr>
          <w:color w:val="1D1D1B"/>
        </w:rPr>
        <w:t>personas que figuren en el Parte o Denuncia, o sean mencionados en su declaración. Asimismo, las circunstancias que eximan, atenúen o agraven la responsabilidad (Art.</w:t>
      </w:r>
      <w:r>
        <w:rPr>
          <w:color w:val="1D1D1B"/>
          <w:spacing w:val="-12"/>
        </w:rPr>
        <w:t> </w:t>
      </w:r>
      <w:r>
        <w:rPr>
          <w:color w:val="1D1D1B"/>
        </w:rPr>
        <w:t>30).</w:t>
      </w:r>
    </w:p>
    <w:p>
      <w:pPr>
        <w:pStyle w:val="ListParagraph"/>
        <w:numPr>
          <w:ilvl w:val="2"/>
          <w:numId w:val="250"/>
        </w:numPr>
        <w:tabs>
          <w:tab w:pos="944" w:val="left" w:leader="none"/>
        </w:tabs>
        <w:spacing w:line="249" w:lineRule="auto" w:before="114" w:after="0"/>
        <w:ind w:left="943" w:right="0" w:hanging="340"/>
        <w:jc w:val="both"/>
        <w:rPr>
          <w:sz w:val="20"/>
        </w:rPr>
      </w:pPr>
      <w:r>
        <w:rPr>
          <w:color w:val="1D1D1B"/>
          <w:sz w:val="20"/>
        </w:rPr>
        <w:t>El Fiscal será el encargado de redactar la declaración, dictándole al Secretario, en la forma</w:t>
      </w:r>
      <w:r>
        <w:rPr>
          <w:color w:val="1D1D1B"/>
          <w:spacing w:val="-12"/>
          <w:sz w:val="20"/>
        </w:rPr>
        <w:t> </w:t>
      </w:r>
      <w:r>
        <w:rPr>
          <w:color w:val="1D1D1B"/>
          <w:sz w:val="20"/>
        </w:rPr>
        <w:t>más</w:t>
      </w:r>
      <w:r>
        <w:rPr>
          <w:color w:val="1D1D1B"/>
          <w:spacing w:val="-12"/>
          <w:sz w:val="20"/>
        </w:rPr>
        <w:t> </w:t>
      </w:r>
      <w:r>
        <w:rPr>
          <w:color w:val="1D1D1B"/>
          <w:sz w:val="20"/>
        </w:rPr>
        <w:t>exacta</w:t>
      </w:r>
      <w:r>
        <w:rPr>
          <w:color w:val="1D1D1B"/>
          <w:spacing w:val="-12"/>
          <w:sz w:val="20"/>
        </w:rPr>
        <w:t> </w:t>
      </w:r>
      <w:r>
        <w:rPr>
          <w:color w:val="1D1D1B"/>
          <w:sz w:val="20"/>
        </w:rPr>
        <w:t>y</w:t>
      </w:r>
      <w:r>
        <w:rPr>
          <w:color w:val="1D1D1B"/>
          <w:spacing w:val="-12"/>
          <w:sz w:val="20"/>
        </w:rPr>
        <w:t> </w:t>
      </w:r>
      <w:r>
        <w:rPr>
          <w:color w:val="1D1D1B"/>
          <w:sz w:val="20"/>
        </w:rPr>
        <w:t>precisa,</w:t>
      </w:r>
      <w:r>
        <w:rPr>
          <w:color w:val="1D1D1B"/>
          <w:spacing w:val="-12"/>
          <w:sz w:val="20"/>
        </w:rPr>
        <w:t> </w:t>
      </w:r>
      <w:r>
        <w:rPr>
          <w:color w:val="1D1D1B"/>
          <w:sz w:val="20"/>
        </w:rPr>
        <w:t>empleando</w:t>
      </w:r>
      <w:r>
        <w:rPr>
          <w:color w:val="1D1D1B"/>
          <w:spacing w:val="-12"/>
          <w:sz w:val="20"/>
        </w:rPr>
        <w:t> </w:t>
      </w:r>
      <w:r>
        <w:rPr>
          <w:color w:val="1D1D1B"/>
          <w:sz w:val="20"/>
        </w:rPr>
        <w:t>en</w:t>
      </w:r>
      <w:r>
        <w:rPr>
          <w:color w:val="1D1D1B"/>
          <w:spacing w:val="-12"/>
          <w:sz w:val="20"/>
        </w:rPr>
        <w:t> </w:t>
      </w:r>
      <w:r>
        <w:rPr>
          <w:color w:val="1D1D1B"/>
          <w:sz w:val="20"/>
        </w:rPr>
        <w:t>lo posible, las mismas palabras utilizadas (Art. 35).</w:t>
      </w:r>
    </w:p>
    <w:p>
      <w:pPr>
        <w:pStyle w:val="ListParagraph"/>
        <w:numPr>
          <w:ilvl w:val="2"/>
          <w:numId w:val="250"/>
        </w:numPr>
        <w:tabs>
          <w:tab w:pos="944" w:val="left" w:leader="none"/>
        </w:tabs>
        <w:spacing w:line="249" w:lineRule="auto" w:before="114" w:after="0"/>
        <w:ind w:left="943" w:right="0" w:hanging="340"/>
        <w:jc w:val="both"/>
        <w:rPr>
          <w:sz w:val="20"/>
        </w:rPr>
      </w:pPr>
      <w:r>
        <w:rPr>
          <w:color w:val="1D1D1B"/>
          <w:sz w:val="20"/>
        </w:rPr>
        <w:t>La declaración deberá ser leída por el declarante, para luego ser firmada por éste, el Fiscal y el Secretario (Art.</w:t>
      </w:r>
      <w:r>
        <w:rPr>
          <w:color w:val="1D1D1B"/>
          <w:spacing w:val="-8"/>
          <w:sz w:val="20"/>
        </w:rPr>
        <w:t> </w:t>
      </w:r>
      <w:r>
        <w:rPr>
          <w:color w:val="1D1D1B"/>
          <w:sz w:val="20"/>
        </w:rPr>
        <w:t>37).</w:t>
      </w:r>
    </w:p>
    <w:p>
      <w:pPr>
        <w:pStyle w:val="ListParagraph"/>
        <w:numPr>
          <w:ilvl w:val="2"/>
          <w:numId w:val="250"/>
        </w:numPr>
        <w:tabs>
          <w:tab w:pos="944" w:val="left" w:leader="none"/>
        </w:tabs>
        <w:spacing w:line="249" w:lineRule="auto" w:before="114" w:after="0"/>
        <w:ind w:left="943" w:right="0" w:hanging="340"/>
        <w:jc w:val="both"/>
        <w:rPr>
          <w:sz w:val="20"/>
        </w:rPr>
      </w:pPr>
      <w:r>
        <w:rPr>
          <w:color w:val="1D1D1B"/>
          <w:sz w:val="20"/>
        </w:rPr>
        <w:t>Las declaraciones se deberán orientar hacia lo substancial y pertinente, no permitiendo que</w:t>
      </w:r>
      <w:r>
        <w:rPr>
          <w:color w:val="1D1D1B"/>
          <w:spacing w:val="-23"/>
          <w:sz w:val="20"/>
        </w:rPr>
        <w:t> </w:t>
      </w:r>
      <w:r>
        <w:rPr>
          <w:color w:val="1D1D1B"/>
          <w:sz w:val="20"/>
        </w:rPr>
        <w:t>se</w:t>
      </w:r>
      <w:r>
        <w:rPr>
          <w:color w:val="1D1D1B"/>
          <w:spacing w:val="-23"/>
          <w:sz w:val="20"/>
        </w:rPr>
        <w:t> </w:t>
      </w:r>
      <w:r>
        <w:rPr>
          <w:color w:val="1D1D1B"/>
          <w:sz w:val="20"/>
        </w:rPr>
        <w:t>divague</w:t>
      </w:r>
      <w:r>
        <w:rPr>
          <w:color w:val="1D1D1B"/>
          <w:spacing w:val="-23"/>
          <w:sz w:val="20"/>
        </w:rPr>
        <w:t> </w:t>
      </w:r>
      <w:r>
        <w:rPr>
          <w:color w:val="1D1D1B"/>
          <w:sz w:val="20"/>
        </w:rPr>
        <w:t>sobre</w:t>
      </w:r>
      <w:r>
        <w:rPr>
          <w:color w:val="1D1D1B"/>
          <w:spacing w:val="-23"/>
          <w:sz w:val="20"/>
        </w:rPr>
        <w:t> </w:t>
      </w:r>
      <w:r>
        <w:rPr>
          <w:color w:val="1D1D1B"/>
          <w:sz w:val="20"/>
        </w:rPr>
        <w:t>hechos</w:t>
      </w:r>
      <w:r>
        <w:rPr>
          <w:color w:val="1D1D1B"/>
          <w:spacing w:val="-23"/>
          <w:sz w:val="20"/>
        </w:rPr>
        <w:t> </w:t>
      </w:r>
      <w:r>
        <w:rPr>
          <w:color w:val="1D1D1B"/>
          <w:sz w:val="20"/>
        </w:rPr>
        <w:t>o</w:t>
      </w:r>
      <w:r>
        <w:rPr>
          <w:color w:val="1D1D1B"/>
          <w:spacing w:val="-23"/>
          <w:sz w:val="20"/>
        </w:rPr>
        <w:t> </w:t>
      </w:r>
      <w:r>
        <w:rPr>
          <w:color w:val="1D1D1B"/>
          <w:sz w:val="20"/>
        </w:rPr>
        <w:t>circunstancias accidentales que no digan relación con los hechos (Art.</w:t>
      </w:r>
      <w:r>
        <w:rPr>
          <w:color w:val="1D1D1B"/>
          <w:spacing w:val="-9"/>
          <w:sz w:val="20"/>
        </w:rPr>
        <w:t> </w:t>
      </w:r>
      <w:r>
        <w:rPr>
          <w:color w:val="1D1D1B"/>
          <w:sz w:val="20"/>
        </w:rPr>
        <w:t>39).</w:t>
      </w:r>
    </w:p>
    <w:p>
      <w:pPr>
        <w:pStyle w:val="ListParagraph"/>
        <w:numPr>
          <w:ilvl w:val="2"/>
          <w:numId w:val="250"/>
        </w:numPr>
        <w:tabs>
          <w:tab w:pos="944" w:val="left" w:leader="none"/>
        </w:tabs>
        <w:spacing w:line="249" w:lineRule="auto" w:before="114" w:after="0"/>
        <w:ind w:left="943" w:right="0" w:hanging="340"/>
        <w:jc w:val="both"/>
        <w:rPr>
          <w:sz w:val="20"/>
        </w:rPr>
      </w:pPr>
      <w:r>
        <w:rPr>
          <w:color w:val="1D1D1B"/>
          <w:sz w:val="20"/>
        </w:rPr>
        <w:t>Antes de interrogar a cada testigo, el fiscal</w:t>
      </w:r>
      <w:r>
        <w:rPr>
          <w:color w:val="1D1D1B"/>
          <w:spacing w:val="-31"/>
          <w:sz w:val="20"/>
        </w:rPr>
        <w:t> </w:t>
      </w:r>
      <w:r>
        <w:rPr>
          <w:color w:val="1D1D1B"/>
          <w:sz w:val="20"/>
        </w:rPr>
        <w:t>le hará prestar juramento al tenor de la fórmula siguiente: “¿Jura por Dios decir la verdad?”, el interrogado responderá: “¡Sí, lo juro!” (Art. 45).</w:t>
      </w:r>
    </w:p>
    <w:p>
      <w:pPr>
        <w:pStyle w:val="ListParagraph"/>
        <w:numPr>
          <w:ilvl w:val="2"/>
          <w:numId w:val="250"/>
        </w:numPr>
        <w:tabs>
          <w:tab w:pos="944" w:val="left" w:leader="none"/>
        </w:tabs>
        <w:spacing w:line="249" w:lineRule="auto" w:before="114" w:after="0"/>
        <w:ind w:left="943" w:right="0" w:hanging="340"/>
        <w:jc w:val="both"/>
        <w:rPr>
          <w:sz w:val="20"/>
        </w:rPr>
      </w:pPr>
      <w:r>
        <w:rPr>
          <w:color w:val="1D1D1B"/>
          <w:sz w:val="20"/>
        </w:rPr>
        <w:t>No pueden ser obligados a declarar como testigos cuando se trate de establecer responsabilidades a determinadas</w:t>
      </w:r>
      <w:r>
        <w:rPr>
          <w:color w:val="1D1D1B"/>
          <w:spacing w:val="-20"/>
          <w:sz w:val="20"/>
        </w:rPr>
        <w:t> </w:t>
      </w:r>
      <w:r>
        <w:rPr>
          <w:color w:val="1D1D1B"/>
          <w:sz w:val="20"/>
        </w:rPr>
        <w:t>personas, como lo es la esposa del inculpado, sus ascendientes y parientes, hasta el 4° grado, y aquellas personas que por su profesión o función deban guardar secreto (Art.</w:t>
      </w:r>
      <w:r>
        <w:rPr>
          <w:color w:val="1D1D1B"/>
          <w:spacing w:val="-16"/>
          <w:sz w:val="20"/>
        </w:rPr>
        <w:t> </w:t>
      </w:r>
      <w:r>
        <w:rPr>
          <w:color w:val="1D1D1B"/>
          <w:sz w:val="20"/>
        </w:rPr>
        <w:t>45).</w:t>
      </w:r>
    </w:p>
    <w:p>
      <w:pPr>
        <w:pStyle w:val="ListParagraph"/>
        <w:numPr>
          <w:ilvl w:val="2"/>
          <w:numId w:val="250"/>
        </w:numPr>
        <w:tabs>
          <w:tab w:pos="944" w:val="left" w:leader="none"/>
        </w:tabs>
        <w:spacing w:line="249" w:lineRule="auto" w:before="114" w:after="0"/>
        <w:ind w:left="943" w:right="0" w:hanging="340"/>
        <w:jc w:val="both"/>
        <w:rPr>
          <w:sz w:val="20"/>
        </w:rPr>
      </w:pPr>
      <w:r>
        <w:rPr>
          <w:color w:val="1D1D1B"/>
          <w:sz w:val="20"/>
        </w:rPr>
        <w:t>El</w:t>
      </w:r>
      <w:r>
        <w:rPr>
          <w:color w:val="1D1D1B"/>
          <w:spacing w:val="-13"/>
          <w:sz w:val="20"/>
        </w:rPr>
        <w:t> </w:t>
      </w:r>
      <w:r>
        <w:rPr>
          <w:color w:val="1D1D1B"/>
          <w:sz w:val="20"/>
        </w:rPr>
        <w:t>fiscal</w:t>
      </w:r>
      <w:r>
        <w:rPr>
          <w:color w:val="1D1D1B"/>
          <w:spacing w:val="-13"/>
          <w:sz w:val="20"/>
        </w:rPr>
        <w:t> </w:t>
      </w:r>
      <w:r>
        <w:rPr>
          <w:color w:val="1D1D1B"/>
          <w:sz w:val="20"/>
        </w:rPr>
        <w:t>podrá</w:t>
      </w:r>
      <w:r>
        <w:rPr>
          <w:color w:val="1D1D1B"/>
          <w:spacing w:val="-13"/>
          <w:sz w:val="20"/>
        </w:rPr>
        <w:t> </w:t>
      </w:r>
      <w:r>
        <w:rPr>
          <w:color w:val="1D1D1B"/>
          <w:sz w:val="20"/>
        </w:rPr>
        <w:t>interrogar</w:t>
      </w:r>
      <w:r>
        <w:rPr>
          <w:color w:val="1D1D1B"/>
          <w:spacing w:val="-13"/>
          <w:sz w:val="20"/>
        </w:rPr>
        <w:t> </w:t>
      </w:r>
      <w:r>
        <w:rPr>
          <w:color w:val="1D1D1B"/>
          <w:sz w:val="20"/>
        </w:rPr>
        <w:t>a</w:t>
      </w:r>
      <w:r>
        <w:rPr>
          <w:color w:val="1D1D1B"/>
          <w:spacing w:val="-13"/>
          <w:sz w:val="20"/>
        </w:rPr>
        <w:t> </w:t>
      </w:r>
      <w:r>
        <w:rPr>
          <w:color w:val="1D1D1B"/>
          <w:sz w:val="20"/>
        </w:rPr>
        <w:t>cualquier</w:t>
      </w:r>
      <w:r>
        <w:rPr>
          <w:color w:val="1D1D1B"/>
          <w:spacing w:val="-13"/>
          <w:sz w:val="20"/>
        </w:rPr>
        <w:t> </w:t>
      </w:r>
      <w:r>
        <w:rPr>
          <w:color w:val="1D1D1B"/>
          <w:sz w:val="20"/>
        </w:rPr>
        <w:t>miembro de las Fuerzas Armadas, siguiendo los procedimientos establecidos en el  Artículo 47 y 48 del</w:t>
      </w:r>
      <w:r>
        <w:rPr>
          <w:color w:val="1D1D1B"/>
          <w:spacing w:val="-4"/>
          <w:sz w:val="20"/>
        </w:rPr>
        <w:t> </w:t>
      </w:r>
      <w:r>
        <w:rPr>
          <w:color w:val="1D1D1B"/>
          <w:sz w:val="20"/>
        </w:rPr>
        <w:t>reglamento.</w:t>
      </w:r>
    </w:p>
    <w:p>
      <w:pPr>
        <w:pStyle w:val="ListParagraph"/>
        <w:numPr>
          <w:ilvl w:val="2"/>
          <w:numId w:val="250"/>
        </w:numPr>
        <w:tabs>
          <w:tab w:pos="944" w:val="left" w:leader="none"/>
        </w:tabs>
        <w:spacing w:line="249" w:lineRule="auto" w:before="114" w:after="0"/>
        <w:ind w:left="943" w:right="0" w:hanging="340"/>
        <w:jc w:val="both"/>
        <w:rPr>
          <w:sz w:val="20"/>
        </w:rPr>
      </w:pPr>
      <w:r>
        <w:rPr>
          <w:color w:val="1D1D1B"/>
          <w:sz w:val="20"/>
        </w:rPr>
        <w:t>Los Fiscales pueden citar a testigos no pertenecientes a las Fuerzas Armadas para prestar declaración ante la Fiscalía. Si se negaren a concurrir, se limitarán a dejar constancia de este hecho. Los particulares no están obligados a declarar (Art.</w:t>
      </w:r>
      <w:r>
        <w:rPr>
          <w:color w:val="1D1D1B"/>
          <w:spacing w:val="-24"/>
          <w:sz w:val="20"/>
        </w:rPr>
        <w:t> </w:t>
      </w:r>
      <w:r>
        <w:rPr>
          <w:color w:val="1D1D1B"/>
          <w:sz w:val="20"/>
        </w:rPr>
        <w:t>49).</w:t>
      </w:r>
    </w:p>
    <w:p>
      <w:pPr>
        <w:pStyle w:val="BodyText"/>
        <w:spacing w:before="9"/>
        <w:rPr>
          <w:sz w:val="19"/>
        </w:rPr>
      </w:pPr>
    </w:p>
    <w:p>
      <w:pPr>
        <w:pStyle w:val="Heading5"/>
        <w:numPr>
          <w:ilvl w:val="1"/>
          <w:numId w:val="250"/>
        </w:numPr>
        <w:tabs>
          <w:tab w:pos="944" w:val="left" w:leader="none"/>
        </w:tabs>
        <w:spacing w:line="240" w:lineRule="auto" w:before="0" w:after="0"/>
        <w:ind w:left="943" w:right="0" w:hanging="340"/>
        <w:jc w:val="left"/>
        <w:rPr>
          <w:i/>
        </w:rPr>
      </w:pPr>
      <w:r>
        <w:rPr>
          <w:i/>
          <w:color w:val="1D1D1B"/>
        </w:rPr>
        <w:t>Confesión del inculpado o</w:t>
      </w:r>
      <w:r>
        <w:rPr>
          <w:i/>
          <w:color w:val="1D1D1B"/>
          <w:spacing w:val="-18"/>
        </w:rPr>
        <w:t> </w:t>
      </w:r>
      <w:r>
        <w:rPr>
          <w:i/>
          <w:color w:val="1D1D1B"/>
        </w:rPr>
        <w:t>afectado</w:t>
      </w:r>
    </w:p>
    <w:p>
      <w:pPr>
        <w:pStyle w:val="ListParagraph"/>
        <w:numPr>
          <w:ilvl w:val="2"/>
          <w:numId w:val="250"/>
        </w:numPr>
        <w:tabs>
          <w:tab w:pos="944" w:val="left" w:leader="none"/>
        </w:tabs>
        <w:spacing w:line="249" w:lineRule="auto" w:before="10" w:after="0"/>
        <w:ind w:left="943" w:right="0" w:hanging="340"/>
        <w:jc w:val="both"/>
        <w:rPr>
          <w:sz w:val="20"/>
        </w:rPr>
      </w:pPr>
      <w:r>
        <w:rPr>
          <w:color w:val="1D1D1B"/>
          <w:sz w:val="20"/>
        </w:rPr>
        <w:t>A los inculpados o afectados no se les hará prestar el juramento de rigor, sino que el Fiscal los exhortará a que digan la verdad (Art.</w:t>
      </w:r>
      <w:r>
        <w:rPr>
          <w:color w:val="1D1D1B"/>
          <w:spacing w:val="-4"/>
          <w:sz w:val="20"/>
        </w:rPr>
        <w:t> </w:t>
      </w:r>
      <w:r>
        <w:rPr>
          <w:color w:val="1D1D1B"/>
          <w:sz w:val="20"/>
        </w:rPr>
        <w:t>52).</w:t>
      </w:r>
    </w:p>
    <w:p>
      <w:pPr>
        <w:pStyle w:val="BodyText"/>
        <w:spacing w:before="9"/>
        <w:rPr>
          <w:sz w:val="19"/>
        </w:rPr>
      </w:pPr>
    </w:p>
    <w:p>
      <w:pPr>
        <w:pStyle w:val="ListParagraph"/>
        <w:numPr>
          <w:ilvl w:val="2"/>
          <w:numId w:val="250"/>
        </w:numPr>
        <w:tabs>
          <w:tab w:pos="944" w:val="left" w:leader="none"/>
        </w:tabs>
        <w:spacing w:line="249" w:lineRule="auto" w:before="0" w:after="0"/>
        <w:ind w:left="943" w:right="0" w:hanging="340"/>
        <w:jc w:val="both"/>
        <w:rPr>
          <w:sz w:val="20"/>
        </w:rPr>
      </w:pPr>
      <w:r>
        <w:rPr>
          <w:color w:val="1D1D1B"/>
          <w:sz w:val="20"/>
        </w:rPr>
        <w:t>Se</w:t>
      </w:r>
      <w:r>
        <w:rPr>
          <w:color w:val="1D1D1B"/>
          <w:spacing w:val="-38"/>
          <w:sz w:val="20"/>
        </w:rPr>
        <w:t> </w:t>
      </w:r>
      <w:r>
        <w:rPr>
          <w:color w:val="1D1D1B"/>
          <w:sz w:val="20"/>
        </w:rPr>
        <w:t>permitirá</w:t>
      </w:r>
      <w:r>
        <w:rPr>
          <w:color w:val="1D1D1B"/>
          <w:spacing w:val="-38"/>
          <w:sz w:val="20"/>
        </w:rPr>
        <w:t> </w:t>
      </w:r>
      <w:r>
        <w:rPr>
          <w:color w:val="1D1D1B"/>
          <w:sz w:val="20"/>
        </w:rPr>
        <w:t>al</w:t>
      </w:r>
      <w:r>
        <w:rPr>
          <w:color w:val="1D1D1B"/>
          <w:spacing w:val="-38"/>
          <w:sz w:val="20"/>
        </w:rPr>
        <w:t> </w:t>
      </w:r>
      <w:r>
        <w:rPr>
          <w:color w:val="1D1D1B"/>
          <w:sz w:val="20"/>
        </w:rPr>
        <w:t>inculpado</w:t>
      </w:r>
      <w:r>
        <w:rPr>
          <w:color w:val="1D1D1B"/>
          <w:spacing w:val="-38"/>
          <w:sz w:val="20"/>
        </w:rPr>
        <w:t> </w:t>
      </w:r>
      <w:r>
        <w:rPr>
          <w:color w:val="1D1D1B"/>
          <w:sz w:val="20"/>
        </w:rPr>
        <w:t>o</w:t>
      </w:r>
      <w:r>
        <w:rPr>
          <w:color w:val="1D1D1B"/>
          <w:spacing w:val="-38"/>
          <w:sz w:val="20"/>
        </w:rPr>
        <w:t> </w:t>
      </w:r>
      <w:r>
        <w:rPr>
          <w:color w:val="1D1D1B"/>
          <w:sz w:val="20"/>
        </w:rPr>
        <w:t>afectado</w:t>
      </w:r>
      <w:r>
        <w:rPr>
          <w:color w:val="1D1D1B"/>
          <w:spacing w:val="-38"/>
          <w:sz w:val="20"/>
        </w:rPr>
        <w:t> </w:t>
      </w:r>
      <w:r>
        <w:rPr>
          <w:color w:val="1D1D1B"/>
          <w:sz w:val="20"/>
        </w:rPr>
        <w:t>manifestar lo que estime conveniente para determinar su</w:t>
      </w:r>
      <w:r>
        <w:rPr>
          <w:color w:val="1D1D1B"/>
          <w:spacing w:val="43"/>
          <w:sz w:val="20"/>
        </w:rPr>
        <w:t> </w:t>
      </w:r>
      <w:r>
        <w:rPr>
          <w:color w:val="1D1D1B"/>
          <w:sz w:val="20"/>
        </w:rPr>
        <w:t>inocencia</w:t>
      </w:r>
      <w:r>
        <w:rPr>
          <w:color w:val="1D1D1B"/>
          <w:spacing w:val="44"/>
          <w:sz w:val="20"/>
        </w:rPr>
        <w:t> </w:t>
      </w:r>
      <w:r>
        <w:rPr>
          <w:color w:val="1D1D1B"/>
          <w:sz w:val="20"/>
        </w:rPr>
        <w:t>o</w:t>
      </w:r>
      <w:r>
        <w:rPr>
          <w:color w:val="1D1D1B"/>
          <w:spacing w:val="43"/>
          <w:sz w:val="20"/>
        </w:rPr>
        <w:t> </w:t>
      </w:r>
      <w:r>
        <w:rPr>
          <w:color w:val="1D1D1B"/>
          <w:sz w:val="20"/>
        </w:rPr>
        <w:t>para</w:t>
      </w:r>
      <w:r>
        <w:rPr>
          <w:color w:val="1D1D1B"/>
          <w:spacing w:val="43"/>
          <w:sz w:val="20"/>
        </w:rPr>
        <w:t> </w:t>
      </w:r>
      <w:r>
        <w:rPr>
          <w:color w:val="1D1D1B"/>
          <w:sz w:val="20"/>
        </w:rPr>
        <w:t>explicar</w:t>
      </w:r>
      <w:r>
        <w:rPr>
          <w:color w:val="1D1D1B"/>
          <w:spacing w:val="44"/>
          <w:sz w:val="20"/>
        </w:rPr>
        <w:t> </w:t>
      </w:r>
      <w:r>
        <w:rPr>
          <w:color w:val="1D1D1B"/>
          <w:sz w:val="20"/>
        </w:rPr>
        <w:t>los</w:t>
      </w:r>
      <w:r>
        <w:rPr>
          <w:color w:val="1D1D1B"/>
          <w:spacing w:val="43"/>
          <w:sz w:val="20"/>
        </w:rPr>
        <w:t> </w:t>
      </w:r>
      <w:r>
        <w:rPr>
          <w:color w:val="1D1D1B"/>
          <w:sz w:val="20"/>
        </w:rPr>
        <w:t>hechos</w:t>
      </w:r>
      <w:r>
        <w:rPr>
          <w:color w:val="1D1D1B"/>
          <w:spacing w:val="44"/>
          <w:sz w:val="20"/>
        </w:rPr>
        <w:t> </w:t>
      </w:r>
      <w:r>
        <w:rPr>
          <w:color w:val="1D1D1B"/>
          <w:sz w:val="20"/>
        </w:rPr>
        <w:t>y</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
        <w:rPr>
          <w:sz w:val="28"/>
        </w:rPr>
      </w:pPr>
    </w:p>
    <w:p>
      <w:pPr>
        <w:pStyle w:val="Heading2"/>
        <w:spacing w:before="1"/>
        <w:ind w:left="121"/>
      </w:pPr>
      <w:r>
        <w:rPr/>
        <w:pict>
          <v:shape style="position:absolute;margin-left:573.636597pt;margin-top:21.273252pt;width:12pt;height:92.8pt;mso-position-horizontal-relative:page;mso-position-vertical-relative:paragraph;z-index:20800" type="#_x0000_t202" filled="false" stroked="false">
            <v:textbox inset="0,0,0,0" style="layout-flow:vertical;mso-layout-flow-alt:bottom-to-top">
              <w:txbxContent>
                <w:p>
                  <w:pPr>
                    <w:pStyle w:val="BodyText"/>
                    <w:spacing w:line="221" w:lineRule="exact"/>
                    <w:ind w:left="20" w:right="-845"/>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4"/>
                    </w:rPr>
                    <w:t>einticuatro</w:t>
                  </w:r>
                </w:p>
              </w:txbxContent>
            </v:textbox>
            <w10:wrap type="none"/>
          </v:shape>
        </w:pict>
      </w:r>
      <w:r>
        <w:rPr/>
        <w:pict>
          <v:shape style="position:absolute;margin-left:573.636597pt;margin-top:-65.746750pt;width:12pt;height:60.2pt;mso-position-horizontal-relative:page;mso-position-vertical-relative:paragraph;z-index:20824" type="#_x0000_t202" filled="false" stroked="false">
            <v:textbox inset="0,0,0,0" style="layout-flow:vertical;mso-layout-flow-alt:bottom-to-top">
              <w:txbxContent>
                <w:p>
                  <w:pPr>
                    <w:pStyle w:val="BodyText"/>
                    <w:spacing w:line="221" w:lineRule="exact"/>
                    <w:ind w:left="20" w:right="-408"/>
                    <w:rPr>
                      <w:rFonts w:ascii="Gill Sans MT"/>
                    </w:rPr>
                  </w:pPr>
                  <w:r>
                    <w:rPr>
                      <w:rFonts w:ascii="Gill Sans MT"/>
                      <w:color w:val="9D9D9C"/>
                      <w:spacing w:val="-4"/>
                      <w:w w:val="111"/>
                    </w:rPr>
                    <w:t>J</w:t>
                  </w:r>
                  <w:r>
                    <w:rPr>
                      <w:rFonts w:ascii="Gill Sans MT"/>
                      <w:color w:val="9D9D9C"/>
                      <w:w w:val="110"/>
                    </w:rPr>
                    <w:t>usticia</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p>
              </w:txbxContent>
            </v:textbox>
            <w10:wrap type="none"/>
          </v:shape>
        </w:pict>
      </w:r>
      <w:r>
        <w:rPr>
          <w:color w:val="9D9D9C"/>
        </w:rPr>
        <w:t>287</w:t>
      </w:r>
    </w:p>
    <w:p>
      <w:pPr>
        <w:spacing w:after="0"/>
        <w:sectPr>
          <w:type w:val="continuous"/>
          <w:pgSz w:w="12750" w:h="15870"/>
          <w:pgMar w:top="420" w:bottom="420" w:left="0" w:right="0"/>
          <w:cols w:num="3" w:equalWidth="0">
            <w:col w:w="6232" w:space="40"/>
            <w:col w:w="4921" w:space="40"/>
            <w:col w:w="1517"/>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6"/>
        <w:rPr>
          <w:b/>
          <w:sz w:val="23"/>
        </w:rPr>
      </w:pPr>
    </w:p>
    <w:p>
      <w:pPr>
        <w:spacing w:after="0"/>
        <w:rPr>
          <w:sz w:val="23"/>
        </w:rPr>
        <w:sectPr>
          <w:pgSz w:w="12750" w:h="15870"/>
          <w:pgMar w:header="0" w:footer="103" w:top="420" w:bottom="420" w:left="0" w:right="0"/>
        </w:sectPr>
      </w:pPr>
    </w:p>
    <w:p>
      <w:pPr>
        <w:pStyle w:val="BodyText"/>
        <w:spacing w:line="249" w:lineRule="auto" w:before="75"/>
        <w:ind w:left="2253"/>
        <w:jc w:val="both"/>
      </w:pPr>
      <w:r>
        <w:rPr>
          <w:color w:val="1D1D1B"/>
        </w:rPr>
        <w:t>se evacuarán con prontitud las diligencias que proponga, o las que se deriven de las citas que haga, tendientes a comprobar sus aseveraciones, salvo que el Fiscal las</w:t>
      </w:r>
      <w:r>
        <w:rPr>
          <w:color w:val="1D1D1B"/>
          <w:spacing w:val="-28"/>
        </w:rPr>
        <w:t> </w:t>
      </w:r>
      <w:r>
        <w:rPr>
          <w:color w:val="1D1D1B"/>
        </w:rPr>
        <w:t>estime innecesarias o no pertinentes (Art.</w:t>
      </w:r>
      <w:r>
        <w:rPr>
          <w:color w:val="1D1D1B"/>
          <w:spacing w:val="-26"/>
        </w:rPr>
        <w:t> </w:t>
      </w:r>
      <w:r>
        <w:rPr>
          <w:color w:val="1D1D1B"/>
        </w:rPr>
        <w:t>53).</w:t>
      </w:r>
    </w:p>
    <w:p>
      <w:pPr>
        <w:pStyle w:val="ListParagraph"/>
        <w:numPr>
          <w:ilvl w:val="2"/>
          <w:numId w:val="250"/>
        </w:numPr>
        <w:tabs>
          <w:tab w:pos="2254" w:val="left" w:leader="none"/>
        </w:tabs>
        <w:spacing w:line="249" w:lineRule="auto" w:before="114" w:after="0"/>
        <w:ind w:left="2253" w:right="0" w:hanging="340"/>
        <w:jc w:val="both"/>
        <w:rPr>
          <w:sz w:val="20"/>
        </w:rPr>
      </w:pPr>
      <w:r>
        <w:rPr>
          <w:color w:val="1D1D1B"/>
          <w:sz w:val="20"/>
        </w:rPr>
        <w:t>La confesión del inculpado sólo sirve para comprobar su participación en el hecho materia de la investigación, pero no es suficiente para probar el hecho que se investiga (Art.</w:t>
      </w:r>
      <w:r>
        <w:rPr>
          <w:color w:val="1D1D1B"/>
          <w:spacing w:val="-12"/>
          <w:sz w:val="20"/>
        </w:rPr>
        <w:t> </w:t>
      </w:r>
      <w:r>
        <w:rPr>
          <w:color w:val="1D1D1B"/>
          <w:sz w:val="20"/>
        </w:rPr>
        <w:t>55).</w:t>
      </w:r>
    </w:p>
    <w:p>
      <w:pPr>
        <w:pStyle w:val="BodyText"/>
        <w:spacing w:before="9"/>
        <w:rPr>
          <w:sz w:val="19"/>
        </w:rPr>
      </w:pPr>
    </w:p>
    <w:p>
      <w:pPr>
        <w:pStyle w:val="Heading5"/>
        <w:numPr>
          <w:ilvl w:val="1"/>
          <w:numId w:val="250"/>
        </w:numPr>
        <w:tabs>
          <w:tab w:pos="2128" w:val="left" w:leader="none"/>
        </w:tabs>
        <w:spacing w:line="240" w:lineRule="auto" w:before="0" w:after="0"/>
        <w:ind w:left="2127" w:right="0" w:hanging="233"/>
        <w:jc w:val="left"/>
        <w:rPr>
          <w:i/>
        </w:rPr>
      </w:pPr>
      <w:r>
        <w:rPr>
          <w:i/>
          <w:color w:val="1D1D1B"/>
        </w:rPr>
        <w:t>Careos</w:t>
      </w:r>
    </w:p>
    <w:p>
      <w:pPr>
        <w:pStyle w:val="BodyText"/>
        <w:spacing w:line="249" w:lineRule="auto" w:before="66"/>
        <w:ind w:left="1553" w:firstLine="340"/>
        <w:jc w:val="both"/>
      </w:pPr>
      <w:r>
        <w:rPr>
          <w:color w:val="1D1D1B"/>
        </w:rPr>
        <w:t>Es empleado cuando dos o más declarantes discordaren acerca de un hecho o de alguna circunstancia que tenga interés para la</w:t>
      </w:r>
      <w:r>
        <w:rPr>
          <w:color w:val="1D1D1B"/>
          <w:spacing w:val="-30"/>
        </w:rPr>
        <w:t> </w:t>
      </w:r>
      <w:r>
        <w:rPr>
          <w:color w:val="1D1D1B"/>
        </w:rPr>
        <w:t>investigación, pudiendo el Fiscal</w:t>
      </w:r>
      <w:r>
        <w:rPr>
          <w:color w:val="1D1D1B"/>
          <w:spacing w:val="-9"/>
        </w:rPr>
        <w:t> </w:t>
      </w:r>
      <w:r>
        <w:rPr>
          <w:color w:val="1D1D1B"/>
        </w:rPr>
        <w:t>confrontarlos.</w:t>
      </w:r>
    </w:p>
    <w:p>
      <w:pPr>
        <w:pStyle w:val="BodyText"/>
        <w:spacing w:before="9"/>
        <w:rPr>
          <w:sz w:val="19"/>
        </w:rPr>
      </w:pPr>
    </w:p>
    <w:p>
      <w:pPr>
        <w:pStyle w:val="Heading5"/>
        <w:numPr>
          <w:ilvl w:val="1"/>
          <w:numId w:val="250"/>
        </w:numPr>
        <w:tabs>
          <w:tab w:pos="2128" w:val="left" w:leader="none"/>
        </w:tabs>
        <w:spacing w:line="240" w:lineRule="auto" w:before="0" w:after="0"/>
        <w:ind w:left="2127" w:right="0" w:hanging="233"/>
        <w:jc w:val="left"/>
        <w:rPr>
          <w:i/>
        </w:rPr>
      </w:pPr>
      <w:r>
        <w:rPr>
          <w:i/>
          <w:color w:val="1D1D1B"/>
        </w:rPr>
        <w:t>Informe de</w:t>
      </w:r>
      <w:r>
        <w:rPr>
          <w:i/>
          <w:color w:val="1D1D1B"/>
          <w:spacing w:val="-2"/>
        </w:rPr>
        <w:t> </w:t>
      </w:r>
      <w:r>
        <w:rPr>
          <w:i/>
          <w:color w:val="1D1D1B"/>
        </w:rPr>
        <w:t>Perito</w:t>
      </w:r>
    </w:p>
    <w:p>
      <w:pPr>
        <w:pStyle w:val="ListParagraph"/>
        <w:numPr>
          <w:ilvl w:val="0"/>
          <w:numId w:val="251"/>
        </w:numPr>
        <w:tabs>
          <w:tab w:pos="2254" w:val="left" w:leader="none"/>
        </w:tabs>
        <w:spacing w:line="249" w:lineRule="auto" w:before="66" w:after="0"/>
        <w:ind w:left="2253" w:right="0" w:hanging="340"/>
        <w:jc w:val="both"/>
        <w:rPr>
          <w:sz w:val="20"/>
        </w:rPr>
      </w:pPr>
      <w:r>
        <w:rPr>
          <w:color w:val="1D1D1B"/>
          <w:sz w:val="20"/>
        </w:rPr>
        <w:t>Sin perjuicio de lo dispuesto en reglamentaciones especiales, el Fiscal podrá designar uno o más peritos cada vez que    lo estime conveniente y, en especial, en los siguientes casos (Art.</w:t>
      </w:r>
      <w:r>
        <w:rPr>
          <w:color w:val="1D1D1B"/>
          <w:spacing w:val="-6"/>
          <w:sz w:val="20"/>
        </w:rPr>
        <w:t> </w:t>
      </w:r>
      <w:r>
        <w:rPr>
          <w:color w:val="1D1D1B"/>
          <w:sz w:val="20"/>
        </w:rPr>
        <w:t>69):</w:t>
      </w:r>
    </w:p>
    <w:p>
      <w:pPr>
        <w:pStyle w:val="BodyText"/>
        <w:spacing w:line="249" w:lineRule="auto" w:before="171"/>
        <w:ind w:left="2253"/>
        <w:jc w:val="both"/>
      </w:pPr>
      <w:r>
        <w:rPr>
          <w:color w:val="1D1D1B"/>
        </w:rPr>
        <w:t>Cuando se trate de hechos para cuya apreciación se necesiten conocimientos especiales.</w:t>
      </w:r>
    </w:p>
    <w:p>
      <w:pPr>
        <w:pStyle w:val="BodyText"/>
        <w:spacing w:line="249" w:lineRule="auto" w:before="171"/>
        <w:ind w:left="2253"/>
        <w:jc w:val="both"/>
      </w:pPr>
      <w:r>
        <w:rPr>
          <w:color w:val="1D1D1B"/>
        </w:rPr>
        <w:t>Si se trata de investigar el deterioro o</w:t>
      </w:r>
      <w:r>
        <w:rPr>
          <w:color w:val="1D1D1B"/>
          <w:spacing w:val="-24"/>
        </w:rPr>
        <w:t> </w:t>
      </w:r>
      <w:r>
        <w:rPr>
          <w:color w:val="1D1D1B"/>
        </w:rPr>
        <w:t>ruptura de elementos y las condiciones en que han quedado para seguir en servicio, y cada vez que se necesite determinar el valor de un objeto.</w:t>
      </w:r>
    </w:p>
    <w:p>
      <w:pPr>
        <w:pStyle w:val="ListParagraph"/>
        <w:numPr>
          <w:ilvl w:val="0"/>
          <w:numId w:val="251"/>
        </w:numPr>
        <w:tabs>
          <w:tab w:pos="2254" w:val="left" w:leader="none"/>
        </w:tabs>
        <w:spacing w:line="249" w:lineRule="auto" w:before="171" w:after="0"/>
        <w:ind w:left="2253" w:right="0" w:hanging="340"/>
        <w:jc w:val="both"/>
        <w:rPr>
          <w:sz w:val="20"/>
        </w:rPr>
      </w:pPr>
      <w:r>
        <w:rPr/>
        <w:pict>
          <v:shape style="position:absolute;margin-left:52.628792pt;margin-top:86.877975pt;width:12pt;height:60.2pt;mso-position-horizontal-relative:page;mso-position-vertical-relative:paragraph;z-index:20848" type="#_x0000_t202" filled="false" stroked="false">
            <v:textbox inset="0,0,0,0" style="layout-flow:vertical;mso-layout-flow-alt:bottom-to-top">
              <w:txbxContent>
                <w:p>
                  <w:pPr>
                    <w:pStyle w:val="BodyText"/>
                    <w:spacing w:line="221" w:lineRule="exact"/>
                    <w:ind w:left="20" w:right="-408"/>
                    <w:rPr>
                      <w:rFonts w:ascii="Gill Sans MT"/>
                    </w:rPr>
                  </w:pPr>
                  <w:r>
                    <w:rPr>
                      <w:rFonts w:ascii="Gill Sans MT"/>
                      <w:color w:val="9D9D9C"/>
                      <w:spacing w:val="-4"/>
                      <w:w w:val="111"/>
                    </w:rPr>
                    <w:t>J</w:t>
                  </w:r>
                  <w:r>
                    <w:rPr>
                      <w:rFonts w:ascii="Gill Sans MT"/>
                      <w:color w:val="9D9D9C"/>
                      <w:w w:val="110"/>
                    </w:rPr>
                    <w:t>usticia</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p>
              </w:txbxContent>
            </v:textbox>
            <w10:wrap type="none"/>
          </v:shape>
        </w:pict>
      </w:r>
      <w:r>
        <w:rPr>
          <w:color w:val="1D1D1B"/>
          <w:sz w:val="20"/>
        </w:rPr>
        <w:t>El Fiscal dictará en cada caso una</w:t>
      </w:r>
      <w:r>
        <w:rPr>
          <w:color w:val="1D1D1B"/>
          <w:spacing w:val="-26"/>
          <w:sz w:val="20"/>
        </w:rPr>
        <w:t> </w:t>
      </w:r>
      <w:r>
        <w:rPr>
          <w:color w:val="1D1D1B"/>
          <w:sz w:val="20"/>
        </w:rPr>
        <w:t>resolución designando al o los peritos y les indicará, con la mayor precisión posible, el objeto o puntos sobre los cuales deberá versar su informe. Los peritos deben aceptar el cargo</w:t>
      </w:r>
      <w:r>
        <w:rPr>
          <w:color w:val="1D1D1B"/>
          <w:spacing w:val="-40"/>
          <w:sz w:val="20"/>
        </w:rPr>
        <w:t> </w:t>
      </w:r>
      <w:r>
        <w:rPr>
          <w:color w:val="1D1D1B"/>
          <w:sz w:val="20"/>
        </w:rPr>
        <w:t>y jurar desempeñarlo con fidelidad, dejándose testimonio de ello en la</w:t>
      </w:r>
      <w:r>
        <w:rPr>
          <w:color w:val="1D1D1B"/>
          <w:spacing w:val="-21"/>
          <w:sz w:val="20"/>
        </w:rPr>
        <w:t> </w:t>
      </w:r>
      <w:r>
        <w:rPr>
          <w:color w:val="1D1D1B"/>
          <w:sz w:val="20"/>
        </w:rPr>
        <w:t>investigación.</w:t>
      </w:r>
    </w:p>
    <w:p>
      <w:pPr>
        <w:pStyle w:val="BodyText"/>
        <w:spacing w:line="249" w:lineRule="auto" w:before="171"/>
        <w:ind w:left="2253"/>
        <w:jc w:val="both"/>
      </w:pPr>
      <w:r>
        <w:rPr>
          <w:color w:val="1D1D1B"/>
        </w:rPr>
        <w:t>El plazo para evacuar el peritaje será de cuarenta y ocho horas, pero en casos calificados,</w:t>
      </w:r>
      <w:r>
        <w:rPr>
          <w:color w:val="1D1D1B"/>
          <w:spacing w:val="-10"/>
        </w:rPr>
        <w:t> </w:t>
      </w:r>
      <w:r>
        <w:rPr>
          <w:color w:val="1D1D1B"/>
        </w:rPr>
        <w:t>y</w:t>
      </w:r>
      <w:r>
        <w:rPr>
          <w:color w:val="1D1D1B"/>
          <w:spacing w:val="-10"/>
        </w:rPr>
        <w:t> </w:t>
      </w:r>
      <w:r>
        <w:rPr>
          <w:color w:val="1D1D1B"/>
        </w:rPr>
        <w:t>a</w:t>
      </w:r>
      <w:r>
        <w:rPr>
          <w:color w:val="1D1D1B"/>
          <w:spacing w:val="-10"/>
        </w:rPr>
        <w:t> </w:t>
      </w:r>
      <w:r>
        <w:rPr>
          <w:color w:val="1D1D1B"/>
        </w:rPr>
        <w:t>petición</w:t>
      </w:r>
      <w:r>
        <w:rPr>
          <w:color w:val="1D1D1B"/>
          <w:spacing w:val="-10"/>
        </w:rPr>
        <w:t> </w:t>
      </w:r>
      <w:r>
        <w:rPr>
          <w:color w:val="1D1D1B"/>
        </w:rPr>
        <w:t>del</w:t>
      </w:r>
      <w:r>
        <w:rPr>
          <w:color w:val="1D1D1B"/>
          <w:spacing w:val="-10"/>
        </w:rPr>
        <w:t> </w:t>
      </w:r>
      <w:r>
        <w:rPr>
          <w:color w:val="1D1D1B"/>
        </w:rPr>
        <w:t>o</w:t>
      </w:r>
      <w:r>
        <w:rPr>
          <w:color w:val="1D1D1B"/>
          <w:spacing w:val="-10"/>
        </w:rPr>
        <w:t> </w:t>
      </w:r>
      <w:r>
        <w:rPr>
          <w:color w:val="1D1D1B"/>
        </w:rPr>
        <w:t>de</w:t>
      </w:r>
      <w:r>
        <w:rPr>
          <w:color w:val="1D1D1B"/>
          <w:spacing w:val="-10"/>
        </w:rPr>
        <w:t> </w:t>
      </w:r>
      <w:r>
        <w:rPr>
          <w:color w:val="1D1D1B"/>
        </w:rPr>
        <w:t>los</w:t>
      </w:r>
      <w:r>
        <w:rPr>
          <w:color w:val="1D1D1B"/>
          <w:spacing w:val="-10"/>
        </w:rPr>
        <w:t> </w:t>
      </w:r>
      <w:r>
        <w:rPr>
          <w:color w:val="1D1D1B"/>
        </w:rPr>
        <w:t>peritos,</w:t>
      </w:r>
      <w:r>
        <w:rPr>
          <w:color w:val="1D1D1B"/>
          <w:spacing w:val="-10"/>
        </w:rPr>
        <w:t> </w:t>
      </w:r>
      <w:r>
        <w:rPr>
          <w:color w:val="1D1D1B"/>
        </w:rPr>
        <w:t>el Fiscal podrá ampliar este plazo. (Art.</w:t>
      </w:r>
      <w:r>
        <w:rPr>
          <w:color w:val="1D1D1B"/>
          <w:spacing w:val="-23"/>
        </w:rPr>
        <w:t> </w:t>
      </w:r>
      <w:r>
        <w:rPr>
          <w:color w:val="1D1D1B"/>
        </w:rPr>
        <w:t>72).</w:t>
      </w:r>
    </w:p>
    <w:p>
      <w:pPr>
        <w:pStyle w:val="BodyText"/>
        <w:tabs>
          <w:tab w:pos="1913" w:val="left" w:leader="none"/>
        </w:tabs>
        <w:spacing w:line="249" w:lineRule="auto" w:before="43"/>
        <w:ind w:left="2253" w:hanging="1323"/>
      </w:pPr>
      <w:r>
        <w:rPr/>
        <w:pict>
          <v:shape style="position:absolute;margin-left:53.898792pt;margin-top:24.013948pt;width:12pt;height:92.8pt;mso-position-horizontal-relative:page;mso-position-vertical-relative:paragraph;z-index:-504784" type="#_x0000_t202" filled="false" stroked="false">
            <v:textbox inset="0,0,0,0" style="layout-flow:vertical;mso-layout-flow-alt:bottom-to-top">
              <w:txbxContent>
                <w:p>
                  <w:pPr>
                    <w:pStyle w:val="BodyText"/>
                    <w:spacing w:line="221" w:lineRule="exact"/>
                    <w:ind w:left="20" w:right="-845"/>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4"/>
                    </w:rPr>
                    <w:t>einticuatro</w:t>
                  </w:r>
                </w:p>
              </w:txbxContent>
            </v:textbox>
            <w10:wrap type="none"/>
          </v:shape>
        </w:pict>
      </w:r>
      <w:r>
        <w:rPr>
          <w:b/>
          <w:color w:val="9D9D9C"/>
          <w:position w:val="9"/>
          <w:sz w:val="24"/>
        </w:rPr>
        <w:t>288</w:t>
        <w:tab/>
      </w:r>
      <w:r>
        <w:rPr>
          <w:color w:val="1D1D1B"/>
        </w:rPr>
        <w:t>c)   El Informe </w:t>
      </w:r>
      <w:r>
        <w:rPr>
          <w:color w:val="1D1D1B"/>
          <w:spacing w:val="-3"/>
        </w:rPr>
        <w:t>pericial </w:t>
      </w:r>
      <w:r>
        <w:rPr>
          <w:color w:val="1D1D1B"/>
        </w:rPr>
        <w:t>se </w:t>
      </w:r>
      <w:r>
        <w:rPr>
          <w:color w:val="1D1D1B"/>
          <w:spacing w:val="-3"/>
        </w:rPr>
        <w:t>presentará </w:t>
      </w:r>
      <w:r>
        <w:rPr>
          <w:color w:val="1D1D1B"/>
        </w:rPr>
        <w:t>por</w:t>
      </w:r>
      <w:r>
        <w:rPr>
          <w:color w:val="1D1D1B"/>
          <w:spacing w:val="19"/>
        </w:rPr>
        <w:t> </w:t>
      </w:r>
      <w:r>
        <w:rPr>
          <w:color w:val="1D1D1B"/>
        </w:rPr>
        <w:t>escrito</w:t>
      </w:r>
      <w:r>
        <w:rPr>
          <w:color w:val="1D1D1B"/>
          <w:spacing w:val="2"/>
        </w:rPr>
        <w:t> </w:t>
      </w:r>
      <w:r>
        <w:rPr>
          <w:color w:val="1D1D1B"/>
        </w:rPr>
        <w:t>y </w:t>
      </w:r>
      <w:r>
        <w:rPr>
          <w:color w:val="1D1D1B"/>
          <w:spacing w:val="-3"/>
        </w:rPr>
        <w:t>deberá</w:t>
      </w:r>
      <w:r>
        <w:rPr>
          <w:color w:val="1D1D1B"/>
          <w:spacing w:val="-9"/>
        </w:rPr>
        <w:t> </w:t>
      </w:r>
      <w:r>
        <w:rPr>
          <w:color w:val="1D1D1B"/>
        </w:rPr>
        <w:t>contener</w:t>
      </w:r>
      <w:r>
        <w:rPr>
          <w:color w:val="1D1D1B"/>
          <w:spacing w:val="-10"/>
        </w:rPr>
        <w:t> </w:t>
      </w:r>
      <w:r>
        <w:rPr>
          <w:color w:val="1D1D1B"/>
        </w:rPr>
        <w:t>como</w:t>
      </w:r>
      <w:r>
        <w:rPr>
          <w:color w:val="1D1D1B"/>
          <w:spacing w:val="-10"/>
        </w:rPr>
        <w:t> </w:t>
      </w:r>
      <w:r>
        <w:rPr>
          <w:color w:val="1D1D1B"/>
        </w:rPr>
        <w:t>regla</w:t>
      </w:r>
      <w:r>
        <w:rPr>
          <w:color w:val="1D1D1B"/>
          <w:spacing w:val="-10"/>
        </w:rPr>
        <w:t> </w:t>
      </w:r>
      <w:r>
        <w:rPr>
          <w:color w:val="1D1D1B"/>
          <w:spacing w:val="-3"/>
        </w:rPr>
        <w:t>general</w:t>
      </w:r>
      <w:r>
        <w:rPr>
          <w:color w:val="1D1D1B"/>
          <w:spacing w:val="-9"/>
        </w:rPr>
        <w:t> </w:t>
      </w:r>
      <w:r>
        <w:rPr>
          <w:color w:val="1D1D1B"/>
        </w:rPr>
        <w:t>(Art.</w:t>
      </w:r>
      <w:r>
        <w:rPr>
          <w:color w:val="1D1D1B"/>
          <w:spacing w:val="-9"/>
        </w:rPr>
        <w:t> </w:t>
      </w:r>
      <w:r>
        <w:rPr>
          <w:color w:val="1D1D1B"/>
          <w:spacing w:val="-3"/>
        </w:rPr>
        <w:t>79):</w:t>
      </w:r>
    </w:p>
    <w:p>
      <w:pPr>
        <w:pStyle w:val="ListParagraph"/>
        <w:numPr>
          <w:ilvl w:val="0"/>
          <w:numId w:val="252"/>
        </w:numPr>
        <w:tabs>
          <w:tab w:pos="2274" w:val="left" w:leader="none"/>
        </w:tabs>
        <w:spacing w:line="249" w:lineRule="auto" w:before="114" w:after="0"/>
        <w:ind w:left="2273" w:right="0" w:hanging="360"/>
        <w:jc w:val="both"/>
        <w:rPr>
          <w:sz w:val="20"/>
        </w:rPr>
      </w:pPr>
      <w:r>
        <w:rPr>
          <w:color w:val="1D1D1B"/>
          <w:spacing w:val="-3"/>
          <w:sz w:val="20"/>
        </w:rPr>
        <w:t>Descripción </w:t>
      </w:r>
      <w:r>
        <w:rPr>
          <w:color w:val="1D1D1B"/>
          <w:sz w:val="20"/>
        </w:rPr>
        <w:t>de la cosa que fuere </w:t>
      </w:r>
      <w:r>
        <w:rPr>
          <w:color w:val="1D1D1B"/>
          <w:spacing w:val="-3"/>
          <w:sz w:val="20"/>
        </w:rPr>
        <w:t>objeto </w:t>
      </w:r>
      <w:r>
        <w:rPr>
          <w:color w:val="1D1D1B"/>
          <w:sz w:val="20"/>
        </w:rPr>
        <w:t>de </w:t>
      </w:r>
      <w:r>
        <w:rPr>
          <w:color w:val="1D1D1B"/>
          <w:spacing w:val="-3"/>
          <w:sz w:val="20"/>
        </w:rPr>
        <w:t>él </w:t>
      </w:r>
      <w:r>
        <w:rPr>
          <w:color w:val="1D1D1B"/>
          <w:sz w:val="20"/>
        </w:rPr>
        <w:t>y</w:t>
      </w:r>
      <w:r>
        <w:rPr>
          <w:color w:val="1D1D1B"/>
          <w:spacing w:val="-15"/>
          <w:sz w:val="20"/>
        </w:rPr>
        <w:t> </w:t>
      </w:r>
      <w:r>
        <w:rPr>
          <w:color w:val="1D1D1B"/>
          <w:sz w:val="20"/>
        </w:rPr>
        <w:t>del</w:t>
      </w:r>
      <w:r>
        <w:rPr>
          <w:color w:val="1D1D1B"/>
          <w:spacing w:val="-15"/>
          <w:sz w:val="20"/>
        </w:rPr>
        <w:t> </w:t>
      </w:r>
      <w:r>
        <w:rPr>
          <w:color w:val="1D1D1B"/>
          <w:spacing w:val="-3"/>
          <w:sz w:val="20"/>
        </w:rPr>
        <w:t>estado</w:t>
      </w:r>
      <w:r>
        <w:rPr>
          <w:color w:val="1D1D1B"/>
          <w:spacing w:val="-15"/>
          <w:sz w:val="20"/>
        </w:rPr>
        <w:t> </w:t>
      </w:r>
      <w:r>
        <w:rPr>
          <w:color w:val="1D1D1B"/>
          <w:sz w:val="20"/>
        </w:rPr>
        <w:t>en</w:t>
      </w:r>
      <w:r>
        <w:rPr>
          <w:color w:val="1D1D1B"/>
          <w:spacing w:val="-15"/>
          <w:sz w:val="20"/>
        </w:rPr>
        <w:t> </w:t>
      </w:r>
      <w:r>
        <w:rPr>
          <w:color w:val="1D1D1B"/>
          <w:sz w:val="20"/>
        </w:rPr>
        <w:t>que</w:t>
      </w:r>
      <w:r>
        <w:rPr>
          <w:color w:val="1D1D1B"/>
          <w:spacing w:val="-15"/>
          <w:sz w:val="20"/>
        </w:rPr>
        <w:t> </w:t>
      </w:r>
      <w:r>
        <w:rPr>
          <w:color w:val="1D1D1B"/>
          <w:sz w:val="20"/>
        </w:rPr>
        <w:t>se</w:t>
      </w:r>
      <w:r>
        <w:rPr>
          <w:color w:val="1D1D1B"/>
          <w:spacing w:val="-15"/>
          <w:sz w:val="20"/>
        </w:rPr>
        <w:t> </w:t>
      </w:r>
      <w:r>
        <w:rPr>
          <w:color w:val="1D1D1B"/>
          <w:spacing w:val="-3"/>
          <w:sz w:val="20"/>
        </w:rPr>
        <w:t>hallare.</w:t>
      </w:r>
      <w:r>
        <w:rPr>
          <w:color w:val="1D1D1B"/>
          <w:spacing w:val="-15"/>
          <w:sz w:val="20"/>
        </w:rPr>
        <w:t> </w:t>
      </w:r>
      <w:r>
        <w:rPr>
          <w:color w:val="1D1D1B"/>
          <w:spacing w:val="-3"/>
          <w:sz w:val="20"/>
        </w:rPr>
        <w:t>Relación</w:t>
      </w:r>
      <w:r>
        <w:rPr>
          <w:color w:val="1D1D1B"/>
          <w:spacing w:val="-15"/>
          <w:sz w:val="20"/>
        </w:rPr>
        <w:t> </w:t>
      </w:r>
      <w:r>
        <w:rPr>
          <w:color w:val="1D1D1B"/>
          <w:sz w:val="20"/>
        </w:rPr>
        <w:t>de</w:t>
      </w:r>
      <w:r>
        <w:rPr>
          <w:color w:val="1D1D1B"/>
          <w:spacing w:val="-15"/>
          <w:sz w:val="20"/>
        </w:rPr>
        <w:t> </w:t>
      </w:r>
      <w:r>
        <w:rPr>
          <w:color w:val="1D1D1B"/>
          <w:sz w:val="20"/>
        </w:rPr>
        <w:t>las </w:t>
      </w:r>
      <w:r>
        <w:rPr>
          <w:color w:val="1D1D1B"/>
          <w:spacing w:val="-3"/>
          <w:sz w:val="20"/>
        </w:rPr>
        <w:t>operaciones practicadas </w:t>
      </w:r>
      <w:r>
        <w:rPr>
          <w:color w:val="1D1D1B"/>
          <w:sz w:val="20"/>
        </w:rPr>
        <w:t>y de su</w:t>
      </w:r>
      <w:r>
        <w:rPr>
          <w:color w:val="1D1D1B"/>
          <w:spacing w:val="-33"/>
          <w:sz w:val="20"/>
        </w:rPr>
        <w:t> </w:t>
      </w:r>
      <w:r>
        <w:rPr>
          <w:color w:val="1D1D1B"/>
          <w:sz w:val="20"/>
        </w:rPr>
        <w:t>resultado.</w:t>
      </w:r>
    </w:p>
    <w:p>
      <w:pPr>
        <w:pStyle w:val="ListParagraph"/>
        <w:numPr>
          <w:ilvl w:val="0"/>
          <w:numId w:val="252"/>
        </w:numPr>
        <w:tabs>
          <w:tab w:pos="2274" w:val="left" w:leader="none"/>
        </w:tabs>
        <w:spacing w:line="249" w:lineRule="auto" w:before="114" w:after="0"/>
        <w:ind w:left="2273" w:right="0" w:hanging="360"/>
        <w:jc w:val="both"/>
        <w:rPr>
          <w:sz w:val="20"/>
        </w:rPr>
      </w:pPr>
      <w:r>
        <w:rPr>
          <w:color w:val="1D1D1B"/>
          <w:sz w:val="20"/>
        </w:rPr>
        <w:t>Conclusiones que formule conforme a sus conocimientos</w:t>
      </w:r>
      <w:r>
        <w:rPr>
          <w:color w:val="1D1D1B"/>
          <w:spacing w:val="-16"/>
          <w:sz w:val="20"/>
        </w:rPr>
        <w:t> </w:t>
      </w:r>
      <w:r>
        <w:rPr>
          <w:color w:val="1D1D1B"/>
          <w:sz w:val="20"/>
        </w:rPr>
        <w:t>especializados.</w:t>
      </w:r>
    </w:p>
    <w:p>
      <w:pPr>
        <w:pStyle w:val="Heading5"/>
        <w:numPr>
          <w:ilvl w:val="1"/>
          <w:numId w:val="250"/>
        </w:numPr>
        <w:tabs>
          <w:tab w:pos="952" w:val="left" w:leader="none"/>
        </w:tabs>
        <w:spacing w:line="249" w:lineRule="auto" w:before="75" w:after="0"/>
        <w:ind w:left="199" w:right="1551" w:firstLine="341"/>
        <w:jc w:val="both"/>
      </w:pPr>
      <w:r>
        <w:rPr>
          <w:i/>
          <w:color w:val="1D1D1B"/>
        </w:rPr>
        <w:br w:type="column"/>
        <w:t>Inspección personal de la Fiscalía </w:t>
      </w:r>
      <w:r>
        <w:rPr>
          <w:color w:val="1D1D1B"/>
        </w:rPr>
        <w:t>Administrativa</w:t>
      </w:r>
    </w:p>
    <w:p>
      <w:pPr>
        <w:pStyle w:val="BodyText"/>
        <w:spacing w:line="249" w:lineRule="auto" w:before="1"/>
        <w:ind w:left="199" w:right="1552" w:firstLine="340"/>
        <w:jc w:val="both"/>
      </w:pPr>
      <w:r>
        <w:rPr>
          <w:color w:val="1D1D1B"/>
        </w:rPr>
        <w:t>La</w:t>
      </w:r>
      <w:r>
        <w:rPr>
          <w:color w:val="1D1D1B"/>
          <w:spacing w:val="-8"/>
        </w:rPr>
        <w:t> </w:t>
      </w:r>
      <w:r>
        <w:rPr>
          <w:color w:val="1D1D1B"/>
        </w:rPr>
        <w:t>inspección</w:t>
      </w:r>
      <w:r>
        <w:rPr>
          <w:color w:val="1D1D1B"/>
          <w:spacing w:val="-8"/>
        </w:rPr>
        <w:t> </w:t>
      </w:r>
      <w:r>
        <w:rPr>
          <w:color w:val="1D1D1B"/>
        </w:rPr>
        <w:t>personal</w:t>
      </w:r>
      <w:r>
        <w:rPr>
          <w:color w:val="1D1D1B"/>
          <w:spacing w:val="-8"/>
        </w:rPr>
        <w:t> </w:t>
      </w:r>
      <w:r>
        <w:rPr>
          <w:color w:val="1D1D1B"/>
        </w:rPr>
        <w:t>del</w:t>
      </w:r>
      <w:r>
        <w:rPr>
          <w:color w:val="1D1D1B"/>
          <w:spacing w:val="-8"/>
        </w:rPr>
        <w:t> </w:t>
      </w:r>
      <w:r>
        <w:rPr>
          <w:color w:val="1D1D1B"/>
        </w:rPr>
        <w:t>Fiscal</w:t>
      </w:r>
      <w:r>
        <w:rPr>
          <w:color w:val="1D1D1B"/>
          <w:spacing w:val="-8"/>
        </w:rPr>
        <w:t> </w:t>
      </w:r>
      <w:r>
        <w:rPr>
          <w:color w:val="1D1D1B"/>
        </w:rPr>
        <w:t>y</w:t>
      </w:r>
      <w:r>
        <w:rPr>
          <w:color w:val="1D1D1B"/>
          <w:spacing w:val="-8"/>
        </w:rPr>
        <w:t> </w:t>
      </w:r>
      <w:r>
        <w:rPr>
          <w:color w:val="1D1D1B"/>
        </w:rPr>
        <w:t>del</w:t>
      </w:r>
      <w:r>
        <w:rPr>
          <w:color w:val="1D1D1B"/>
          <w:spacing w:val="-8"/>
        </w:rPr>
        <w:t> </w:t>
      </w:r>
      <w:r>
        <w:rPr>
          <w:color w:val="1D1D1B"/>
        </w:rPr>
        <w:t>Secretario a un lugar determinado,  constituye  plena  prueba en cuanto a las circunstancias y hechos materiales que establezcan en el Acta como resultado de su observación (Art.</w:t>
      </w:r>
      <w:r>
        <w:rPr>
          <w:color w:val="1D1D1B"/>
          <w:spacing w:val="-14"/>
        </w:rPr>
        <w:t> </w:t>
      </w:r>
      <w:r>
        <w:rPr>
          <w:color w:val="1D1D1B"/>
        </w:rPr>
        <w:t>80).</w:t>
      </w:r>
    </w:p>
    <w:p>
      <w:pPr>
        <w:pStyle w:val="BodyText"/>
        <w:spacing w:before="9"/>
        <w:rPr>
          <w:sz w:val="19"/>
        </w:rPr>
      </w:pPr>
    </w:p>
    <w:p>
      <w:pPr>
        <w:pStyle w:val="Heading5"/>
        <w:numPr>
          <w:ilvl w:val="1"/>
          <w:numId w:val="250"/>
        </w:numPr>
        <w:tabs>
          <w:tab w:pos="774" w:val="left" w:leader="none"/>
        </w:tabs>
        <w:spacing w:line="240" w:lineRule="auto" w:before="0" w:after="0"/>
        <w:ind w:left="773" w:right="0" w:hanging="233"/>
        <w:jc w:val="left"/>
        <w:rPr>
          <w:i/>
        </w:rPr>
      </w:pPr>
      <w:r>
        <w:rPr>
          <w:i/>
          <w:color w:val="1D1D1B"/>
        </w:rPr>
        <w:t>Presunciones</w:t>
      </w:r>
    </w:p>
    <w:p>
      <w:pPr>
        <w:pStyle w:val="BodyText"/>
        <w:spacing w:line="249" w:lineRule="auto" w:before="10"/>
        <w:ind w:left="199" w:right="1551" w:firstLine="340"/>
        <w:jc w:val="both"/>
      </w:pPr>
      <w:r>
        <w:rPr>
          <w:color w:val="1D1D1B"/>
        </w:rPr>
        <w:t>Se entiende por presunción, aquella conclusión</w:t>
      </w:r>
      <w:r>
        <w:rPr>
          <w:color w:val="1D1D1B"/>
          <w:spacing w:val="-35"/>
        </w:rPr>
        <w:t> </w:t>
      </w:r>
      <w:r>
        <w:rPr>
          <w:color w:val="1D1D1B"/>
        </w:rPr>
        <w:t>o consecuencia de hechos conocidos o manifestados que deduce el Fiscal, ya sea en cuanto a su perpetración y a las circunstancias que lo rodean, como a su imputabilidad a determinada persona que aparezca como afectado o inculpado (Art.</w:t>
      </w:r>
      <w:r>
        <w:rPr>
          <w:color w:val="1D1D1B"/>
          <w:spacing w:val="-27"/>
        </w:rPr>
        <w:t> </w:t>
      </w:r>
      <w:r>
        <w:rPr>
          <w:color w:val="1D1D1B"/>
        </w:rPr>
        <w:t>81).</w:t>
      </w:r>
    </w:p>
    <w:p>
      <w:pPr>
        <w:pStyle w:val="BodyText"/>
        <w:spacing w:before="9"/>
        <w:rPr>
          <w:sz w:val="19"/>
        </w:rPr>
      </w:pPr>
    </w:p>
    <w:p>
      <w:pPr>
        <w:pStyle w:val="ListParagraph"/>
        <w:numPr>
          <w:ilvl w:val="3"/>
          <w:numId w:val="220"/>
        </w:numPr>
        <w:tabs>
          <w:tab w:pos="763" w:val="left" w:leader="none"/>
        </w:tabs>
        <w:spacing w:line="240" w:lineRule="auto" w:before="0" w:after="0"/>
        <w:ind w:left="762" w:right="0" w:hanging="222"/>
        <w:jc w:val="left"/>
        <w:rPr>
          <w:b/>
          <w:sz w:val="20"/>
        </w:rPr>
      </w:pPr>
      <w:r>
        <w:rPr>
          <w:b/>
          <w:color w:val="1D1D1B"/>
          <w:sz w:val="20"/>
        </w:rPr>
        <w:t>Dictamen</w:t>
      </w:r>
      <w:r>
        <w:rPr>
          <w:b/>
          <w:color w:val="1D1D1B"/>
          <w:spacing w:val="-7"/>
          <w:sz w:val="20"/>
        </w:rPr>
        <w:t> </w:t>
      </w:r>
      <w:r>
        <w:rPr>
          <w:b/>
          <w:color w:val="1D1D1B"/>
          <w:sz w:val="20"/>
        </w:rPr>
        <w:t>Fiscal</w:t>
      </w:r>
    </w:p>
    <w:p>
      <w:pPr>
        <w:pStyle w:val="ListParagraph"/>
        <w:numPr>
          <w:ilvl w:val="0"/>
          <w:numId w:val="253"/>
        </w:numPr>
        <w:tabs>
          <w:tab w:pos="540" w:val="left" w:leader="none"/>
        </w:tabs>
        <w:spacing w:line="249" w:lineRule="auto" w:before="10" w:after="0"/>
        <w:ind w:left="539" w:right="1550" w:hanging="340"/>
        <w:jc w:val="both"/>
        <w:rPr>
          <w:sz w:val="20"/>
        </w:rPr>
      </w:pPr>
      <w:r>
        <w:rPr>
          <w:color w:val="1D1D1B"/>
          <w:sz w:val="20"/>
        </w:rPr>
        <w:t>Una vez practicadas las diligencias necesarias para establecer los hechos ordenados investigar y para determinar, en su caso, las circunstancias y  responsabilidades  que  pueda  caber   en   una o más personas, el Fiscal examinará los antecedentes acumulados y  declarará  cerrada la investigación,  dictando  una  resolución  en  tal sentido, procediendo luego a redactar personalmente su Dictamen (Art.</w:t>
      </w:r>
      <w:r>
        <w:rPr>
          <w:color w:val="1D1D1B"/>
          <w:spacing w:val="48"/>
          <w:sz w:val="20"/>
        </w:rPr>
        <w:t> </w:t>
      </w:r>
      <w:r>
        <w:rPr>
          <w:color w:val="1D1D1B"/>
          <w:sz w:val="20"/>
        </w:rPr>
        <w:t>83).</w:t>
      </w:r>
    </w:p>
    <w:p>
      <w:pPr>
        <w:pStyle w:val="ListParagraph"/>
        <w:numPr>
          <w:ilvl w:val="0"/>
          <w:numId w:val="253"/>
        </w:numPr>
        <w:tabs>
          <w:tab w:pos="540" w:val="left" w:leader="none"/>
        </w:tabs>
        <w:spacing w:line="240" w:lineRule="auto" w:before="114" w:after="0"/>
        <w:ind w:left="539" w:right="0" w:hanging="340"/>
        <w:jc w:val="left"/>
        <w:rPr>
          <w:sz w:val="20"/>
        </w:rPr>
      </w:pPr>
      <w:r>
        <w:rPr>
          <w:color w:val="1D1D1B"/>
          <w:sz w:val="20"/>
        </w:rPr>
        <w:t>El dictamen deberá constar de tres</w:t>
      </w:r>
      <w:r>
        <w:rPr>
          <w:color w:val="1D1D1B"/>
          <w:spacing w:val="-22"/>
          <w:sz w:val="20"/>
        </w:rPr>
        <w:t> </w:t>
      </w:r>
      <w:r>
        <w:rPr>
          <w:color w:val="1D1D1B"/>
          <w:sz w:val="20"/>
        </w:rPr>
        <w:t>partes:</w:t>
      </w:r>
    </w:p>
    <w:p>
      <w:pPr>
        <w:pStyle w:val="ListParagraph"/>
        <w:numPr>
          <w:ilvl w:val="1"/>
          <w:numId w:val="253"/>
        </w:numPr>
        <w:tabs>
          <w:tab w:pos="900" w:val="left" w:leader="none"/>
        </w:tabs>
        <w:spacing w:line="249" w:lineRule="auto" w:before="123" w:after="0"/>
        <w:ind w:left="899" w:right="1552" w:hanging="340"/>
        <w:jc w:val="both"/>
        <w:rPr>
          <w:sz w:val="20"/>
        </w:rPr>
      </w:pPr>
      <w:r>
        <w:rPr>
          <w:color w:val="1D1D1B"/>
          <w:sz w:val="20"/>
        </w:rPr>
        <w:t>Parte Expositiva, donde se enuncian las diligencias más importantes</w:t>
      </w:r>
      <w:r>
        <w:rPr>
          <w:color w:val="1D1D1B"/>
          <w:spacing w:val="-20"/>
          <w:sz w:val="20"/>
        </w:rPr>
        <w:t> </w:t>
      </w:r>
      <w:r>
        <w:rPr>
          <w:color w:val="1D1D1B"/>
          <w:sz w:val="20"/>
        </w:rPr>
        <w:t>realizadas.</w:t>
      </w:r>
    </w:p>
    <w:p>
      <w:pPr>
        <w:pStyle w:val="ListParagraph"/>
        <w:numPr>
          <w:ilvl w:val="1"/>
          <w:numId w:val="253"/>
        </w:numPr>
        <w:tabs>
          <w:tab w:pos="900" w:val="left" w:leader="none"/>
        </w:tabs>
        <w:spacing w:line="249" w:lineRule="auto" w:before="114" w:after="0"/>
        <w:ind w:left="899" w:right="1552" w:hanging="340"/>
        <w:jc w:val="both"/>
        <w:rPr>
          <w:sz w:val="20"/>
        </w:rPr>
      </w:pPr>
      <w:r>
        <w:rPr>
          <w:color w:val="1D1D1B"/>
          <w:sz w:val="20"/>
        </w:rPr>
        <w:t>Parte Considerativa, que contiene un</w:t>
      </w:r>
      <w:r>
        <w:rPr>
          <w:color w:val="1D1D1B"/>
          <w:spacing w:val="-37"/>
          <w:sz w:val="20"/>
        </w:rPr>
        <w:t> </w:t>
      </w:r>
      <w:r>
        <w:rPr>
          <w:color w:val="1D1D1B"/>
          <w:sz w:val="20"/>
        </w:rPr>
        <w:t>análisis de los antecedentes investigados haciendo presente las circunstancias y las razones legales o</w:t>
      </w:r>
      <w:r>
        <w:rPr>
          <w:color w:val="1D1D1B"/>
          <w:spacing w:val="-6"/>
          <w:sz w:val="20"/>
        </w:rPr>
        <w:t> </w:t>
      </w:r>
      <w:r>
        <w:rPr>
          <w:color w:val="1D1D1B"/>
          <w:sz w:val="20"/>
        </w:rPr>
        <w:t>reglamentarias.</w:t>
      </w:r>
    </w:p>
    <w:p>
      <w:pPr>
        <w:pStyle w:val="ListParagraph"/>
        <w:numPr>
          <w:ilvl w:val="1"/>
          <w:numId w:val="253"/>
        </w:numPr>
        <w:tabs>
          <w:tab w:pos="900" w:val="left" w:leader="none"/>
        </w:tabs>
        <w:spacing w:line="249" w:lineRule="auto" w:before="114" w:after="0"/>
        <w:ind w:left="899" w:right="1552" w:hanging="340"/>
        <w:jc w:val="both"/>
        <w:rPr>
          <w:sz w:val="20"/>
        </w:rPr>
      </w:pPr>
      <w:r>
        <w:rPr>
          <w:color w:val="1D1D1B"/>
          <w:sz w:val="20"/>
        </w:rPr>
        <w:t>Parte Estimativa, que contendrá las proposiciones fundadas y concretas que hace el Fiscal (Art.</w:t>
      </w:r>
      <w:r>
        <w:rPr>
          <w:color w:val="1D1D1B"/>
          <w:spacing w:val="-9"/>
          <w:sz w:val="20"/>
        </w:rPr>
        <w:t> </w:t>
      </w:r>
      <w:r>
        <w:rPr>
          <w:color w:val="1D1D1B"/>
          <w:sz w:val="20"/>
        </w:rPr>
        <w:t>84).</w:t>
      </w:r>
    </w:p>
    <w:p>
      <w:pPr>
        <w:pStyle w:val="BodyText"/>
        <w:spacing w:before="9"/>
        <w:rPr>
          <w:sz w:val="19"/>
        </w:rPr>
      </w:pPr>
    </w:p>
    <w:p>
      <w:pPr>
        <w:pStyle w:val="Heading4"/>
        <w:numPr>
          <w:ilvl w:val="2"/>
          <w:numId w:val="220"/>
        </w:numPr>
        <w:tabs>
          <w:tab w:pos="785" w:val="left" w:leader="none"/>
        </w:tabs>
        <w:spacing w:line="240" w:lineRule="auto" w:before="0" w:after="0"/>
        <w:ind w:left="784" w:right="0" w:hanging="244"/>
        <w:jc w:val="left"/>
      </w:pPr>
      <w:r>
        <w:rPr>
          <w:color w:val="1D1D1B"/>
        </w:rPr>
        <w:t>Trámites posteriores al Dictamen</w:t>
      </w:r>
      <w:r>
        <w:rPr>
          <w:color w:val="1D1D1B"/>
          <w:spacing w:val="-10"/>
        </w:rPr>
        <w:t> </w:t>
      </w:r>
      <w:r>
        <w:rPr>
          <w:color w:val="1D1D1B"/>
        </w:rPr>
        <w:t>Fiscal</w:t>
      </w:r>
    </w:p>
    <w:p>
      <w:pPr>
        <w:pStyle w:val="BodyText"/>
        <w:spacing w:before="6"/>
        <w:rPr>
          <w:b/>
        </w:rPr>
      </w:pPr>
    </w:p>
    <w:p>
      <w:pPr>
        <w:pStyle w:val="ListParagraph"/>
        <w:numPr>
          <w:ilvl w:val="3"/>
          <w:numId w:val="220"/>
        </w:numPr>
        <w:tabs>
          <w:tab w:pos="763" w:val="left" w:leader="none"/>
        </w:tabs>
        <w:spacing w:line="240" w:lineRule="auto" w:before="1" w:after="0"/>
        <w:ind w:left="762" w:right="0" w:hanging="222"/>
        <w:jc w:val="left"/>
        <w:rPr>
          <w:b/>
          <w:sz w:val="20"/>
        </w:rPr>
      </w:pPr>
      <w:r>
        <w:rPr>
          <w:b/>
          <w:color w:val="1D1D1B"/>
          <w:sz w:val="20"/>
        </w:rPr>
        <w:t>Resolución del</w:t>
      </w:r>
      <w:r>
        <w:rPr>
          <w:b/>
          <w:color w:val="1D1D1B"/>
          <w:spacing w:val="-10"/>
          <w:sz w:val="20"/>
        </w:rPr>
        <w:t> </w:t>
      </w:r>
      <w:r>
        <w:rPr>
          <w:b/>
          <w:color w:val="1D1D1B"/>
          <w:sz w:val="20"/>
        </w:rPr>
        <w:t>Superior</w:t>
      </w:r>
    </w:p>
    <w:p>
      <w:pPr>
        <w:pStyle w:val="BodyText"/>
        <w:spacing w:line="249" w:lineRule="auto" w:before="10"/>
        <w:ind w:left="199" w:right="1552" w:firstLine="340"/>
        <w:jc w:val="both"/>
      </w:pPr>
      <w:r>
        <w:rPr>
          <w:color w:val="1D1D1B"/>
        </w:rPr>
        <w:t>Recibida</w:t>
      </w:r>
      <w:r>
        <w:rPr>
          <w:color w:val="1D1D1B"/>
          <w:spacing w:val="-17"/>
        </w:rPr>
        <w:t> </w:t>
      </w:r>
      <w:r>
        <w:rPr>
          <w:color w:val="1D1D1B"/>
        </w:rPr>
        <w:t>la</w:t>
      </w:r>
      <w:r>
        <w:rPr>
          <w:color w:val="1D1D1B"/>
          <w:spacing w:val="-17"/>
        </w:rPr>
        <w:t> </w:t>
      </w:r>
      <w:r>
        <w:rPr>
          <w:color w:val="1D1D1B"/>
        </w:rPr>
        <w:t>investigación,</w:t>
      </w:r>
      <w:r>
        <w:rPr>
          <w:color w:val="1D1D1B"/>
          <w:spacing w:val="-17"/>
        </w:rPr>
        <w:t> </w:t>
      </w:r>
      <w:r>
        <w:rPr>
          <w:color w:val="1D1D1B"/>
        </w:rPr>
        <w:t>la</w:t>
      </w:r>
      <w:r>
        <w:rPr>
          <w:color w:val="1D1D1B"/>
          <w:spacing w:val="-17"/>
        </w:rPr>
        <w:t> </w:t>
      </w:r>
      <w:r>
        <w:rPr>
          <w:color w:val="1D1D1B"/>
        </w:rPr>
        <w:t>autoridad</w:t>
      </w:r>
      <w:r>
        <w:rPr>
          <w:color w:val="1D1D1B"/>
          <w:spacing w:val="-17"/>
        </w:rPr>
        <w:t> </w:t>
      </w:r>
      <w:r>
        <w:rPr>
          <w:color w:val="1D1D1B"/>
        </w:rPr>
        <w:t>que</w:t>
      </w:r>
      <w:r>
        <w:rPr>
          <w:color w:val="1D1D1B"/>
          <w:spacing w:val="-17"/>
        </w:rPr>
        <w:t> </w:t>
      </w:r>
      <w:r>
        <w:rPr>
          <w:color w:val="1D1D1B"/>
        </w:rPr>
        <w:t>ordenó instruir la I.S.A., dictará resolución, pronunciándose sobre responsabilidad, sanción o sobreseimiento, según</w:t>
      </w:r>
      <w:r>
        <w:rPr>
          <w:color w:val="1D1D1B"/>
          <w:spacing w:val="-1"/>
        </w:rPr>
        <w:t> </w:t>
      </w:r>
      <w:r>
        <w:rPr>
          <w:color w:val="1D1D1B"/>
        </w:rPr>
        <w:t>corresponda.</w:t>
      </w:r>
    </w:p>
    <w:p>
      <w:pPr>
        <w:pStyle w:val="BodyText"/>
        <w:spacing w:before="9"/>
        <w:rPr>
          <w:sz w:val="19"/>
        </w:rPr>
      </w:pPr>
    </w:p>
    <w:p>
      <w:pPr>
        <w:pStyle w:val="BodyText"/>
        <w:spacing w:line="249" w:lineRule="auto"/>
        <w:ind w:left="199" w:right="1552" w:firstLine="340"/>
        <w:jc w:val="both"/>
      </w:pPr>
      <w:r>
        <w:rPr>
          <w:color w:val="1D1D1B"/>
        </w:rPr>
        <w:t>Si estima necesario corregir errores de procedimiento o la práctica de nuevas diligencias, devolverá la I.S.A. para los fines indicados (Art. 85 y 87).</w:t>
      </w:r>
    </w:p>
    <w:p>
      <w:pPr>
        <w:pStyle w:val="BodyText"/>
        <w:spacing w:before="9"/>
        <w:rPr>
          <w:sz w:val="19"/>
        </w:rPr>
      </w:pPr>
    </w:p>
    <w:p>
      <w:pPr>
        <w:pStyle w:val="Heading4"/>
        <w:numPr>
          <w:ilvl w:val="3"/>
          <w:numId w:val="220"/>
        </w:numPr>
        <w:tabs>
          <w:tab w:pos="763" w:val="left" w:leader="none"/>
        </w:tabs>
        <w:spacing w:line="240" w:lineRule="auto" w:before="0" w:after="0"/>
        <w:ind w:left="762" w:right="0" w:hanging="222"/>
        <w:jc w:val="left"/>
      </w:pPr>
      <w:r>
        <w:rPr>
          <w:color w:val="1D1D1B"/>
        </w:rPr>
        <w:t>Descargos de los</w:t>
      </w:r>
      <w:r>
        <w:rPr>
          <w:color w:val="1D1D1B"/>
          <w:spacing w:val="-10"/>
        </w:rPr>
        <w:t> </w:t>
      </w:r>
      <w:r>
        <w:rPr>
          <w:color w:val="1D1D1B"/>
        </w:rPr>
        <w:t>inculpados</w:t>
      </w:r>
    </w:p>
    <w:p>
      <w:pPr>
        <w:pStyle w:val="ListParagraph"/>
        <w:numPr>
          <w:ilvl w:val="0"/>
          <w:numId w:val="254"/>
        </w:numPr>
        <w:tabs>
          <w:tab w:pos="540" w:val="left" w:leader="none"/>
        </w:tabs>
        <w:spacing w:line="249" w:lineRule="auto" w:before="10" w:after="0"/>
        <w:ind w:left="539" w:right="1551" w:hanging="340"/>
        <w:jc w:val="both"/>
        <w:rPr>
          <w:sz w:val="20"/>
        </w:rPr>
      </w:pPr>
      <w:r>
        <w:rPr>
          <w:color w:val="1D1D1B"/>
          <w:sz w:val="20"/>
        </w:rPr>
        <w:t>En el caso de que en el Dictamen Fiscal aparezcan cargos contra determinada  </w:t>
      </w:r>
      <w:r>
        <w:rPr>
          <w:color w:val="1D1D1B"/>
          <w:spacing w:val="18"/>
          <w:sz w:val="20"/>
        </w:rPr>
        <w:t> </w:t>
      </w:r>
      <w:r>
        <w:rPr>
          <w:color w:val="1D1D1B"/>
          <w:sz w:val="20"/>
        </w:rPr>
        <w:t>persona,</w:t>
      </w:r>
    </w:p>
    <w:p>
      <w:pPr>
        <w:spacing w:after="0" w:line="249" w:lineRule="auto"/>
        <w:jc w:val="both"/>
        <w:rPr>
          <w:sz w:val="20"/>
        </w:rPr>
        <w:sectPr>
          <w:type w:val="continuous"/>
          <w:pgSz w:w="12750" w:h="15870"/>
          <w:pgMar w:top="420" w:bottom="420" w:left="0" w:right="0"/>
          <w:cols w:num="2" w:equalWidth="0">
            <w:col w:w="6253" w:space="40"/>
            <w:col w:w="6457"/>
          </w:cols>
        </w:sectPr>
      </w:pPr>
    </w:p>
    <w:p>
      <w:pPr>
        <w:pStyle w:val="BodyText"/>
      </w:pPr>
    </w:p>
    <w:p>
      <w:pPr>
        <w:pStyle w:val="BodyText"/>
      </w:pPr>
    </w:p>
    <w:p>
      <w:pPr>
        <w:pStyle w:val="BodyText"/>
        <w:spacing w:before="7"/>
        <w:rPr>
          <w:sz w:val="23"/>
        </w:rPr>
      </w:pPr>
    </w:p>
    <w:p>
      <w:pPr>
        <w:spacing w:after="0"/>
        <w:rPr>
          <w:sz w:val="23"/>
        </w:rPr>
        <w:sectPr>
          <w:pgSz w:w="12750" w:h="15870"/>
          <w:pgMar w:header="0" w:footer="103" w:top="420" w:bottom="420" w:left="0" w:right="0"/>
        </w:sectPr>
      </w:pPr>
    </w:p>
    <w:p>
      <w:pPr>
        <w:pStyle w:val="BodyText"/>
        <w:spacing w:line="249" w:lineRule="auto" w:before="74"/>
        <w:ind w:left="1893"/>
        <w:jc w:val="both"/>
      </w:pPr>
      <w:r>
        <w:rPr>
          <w:color w:val="1D1D1B"/>
        </w:rPr>
        <w:t>la autoridad que ordenó instruir la investigación, pondrá en conocimiento del o de los inculpados, por intermedio del Fiscal, y por  escrito,  para que en el término de dos días hábiles o hasta   un máximo de siete en caso de investigación extensa, respondan a los cargos que existan en su contra, agregando al expediente los escritos de descargos correspondientes. (Art.</w:t>
      </w:r>
      <w:r>
        <w:rPr>
          <w:color w:val="1D1D1B"/>
          <w:spacing w:val="-14"/>
        </w:rPr>
        <w:t> </w:t>
      </w:r>
      <w:r>
        <w:rPr>
          <w:color w:val="1D1D1B"/>
        </w:rPr>
        <w:t>88).</w:t>
      </w:r>
    </w:p>
    <w:p>
      <w:pPr>
        <w:pStyle w:val="ListParagraph"/>
        <w:numPr>
          <w:ilvl w:val="0"/>
          <w:numId w:val="254"/>
        </w:numPr>
        <w:tabs>
          <w:tab w:pos="1894" w:val="left" w:leader="none"/>
        </w:tabs>
        <w:spacing w:line="249" w:lineRule="auto" w:before="114" w:after="0"/>
        <w:ind w:left="1893" w:right="0" w:hanging="340"/>
        <w:jc w:val="both"/>
        <w:rPr>
          <w:sz w:val="20"/>
        </w:rPr>
      </w:pPr>
      <w:r>
        <w:rPr>
          <w:color w:val="1D1D1B"/>
          <w:sz w:val="20"/>
        </w:rPr>
        <w:t>Recibida la investigación con los descargos correspondientes y si éstos aportan nuevos antecedentes que hagan  necesario  modificar  el Dictamen Fiscal, la Autoridad que ordenó instruirla, la remitirá al Fiscal, En caso contrario, dictará Resolución (Art.</w:t>
      </w:r>
      <w:r>
        <w:rPr>
          <w:color w:val="1D1D1B"/>
          <w:spacing w:val="-19"/>
          <w:sz w:val="20"/>
        </w:rPr>
        <w:t> </w:t>
      </w:r>
      <w:r>
        <w:rPr>
          <w:color w:val="1D1D1B"/>
          <w:sz w:val="20"/>
        </w:rPr>
        <w:t>89).</w:t>
      </w:r>
    </w:p>
    <w:p>
      <w:pPr>
        <w:pStyle w:val="BodyText"/>
        <w:spacing w:before="9"/>
        <w:rPr>
          <w:sz w:val="19"/>
        </w:rPr>
      </w:pPr>
    </w:p>
    <w:p>
      <w:pPr>
        <w:pStyle w:val="Heading4"/>
        <w:numPr>
          <w:ilvl w:val="3"/>
          <w:numId w:val="220"/>
        </w:numPr>
        <w:tabs>
          <w:tab w:pos="2117" w:val="left" w:leader="none"/>
        </w:tabs>
        <w:spacing w:line="240" w:lineRule="auto" w:before="0" w:after="0"/>
        <w:ind w:left="2116" w:right="0" w:hanging="222"/>
        <w:jc w:val="both"/>
      </w:pPr>
      <w:r>
        <w:rPr>
          <w:color w:val="1D1D1B"/>
        </w:rPr>
        <w:t>Reclamaciones</w:t>
      </w:r>
    </w:p>
    <w:p>
      <w:pPr>
        <w:pStyle w:val="BodyText"/>
        <w:spacing w:line="249" w:lineRule="auto" w:before="10"/>
        <w:ind w:left="1553" w:firstLine="340"/>
        <w:jc w:val="both"/>
      </w:pPr>
      <w:r>
        <w:rPr>
          <w:color w:val="1D1D1B"/>
        </w:rPr>
        <w:t>El personal que considere injusta la sanción que se le aplique o la Resolución que se adopte como resultado</w:t>
      </w:r>
      <w:r>
        <w:rPr>
          <w:color w:val="1D1D1B"/>
          <w:spacing w:val="-16"/>
        </w:rPr>
        <w:t> </w:t>
      </w:r>
      <w:r>
        <w:rPr>
          <w:color w:val="1D1D1B"/>
        </w:rPr>
        <w:t>de</w:t>
      </w:r>
      <w:r>
        <w:rPr>
          <w:color w:val="1D1D1B"/>
          <w:spacing w:val="-16"/>
        </w:rPr>
        <w:t> </w:t>
      </w:r>
      <w:r>
        <w:rPr>
          <w:color w:val="1D1D1B"/>
        </w:rPr>
        <w:t>la</w:t>
      </w:r>
      <w:r>
        <w:rPr>
          <w:color w:val="1D1D1B"/>
          <w:spacing w:val="-16"/>
        </w:rPr>
        <w:t> </w:t>
      </w:r>
      <w:r>
        <w:rPr>
          <w:color w:val="1D1D1B"/>
        </w:rPr>
        <w:t>investigación,</w:t>
      </w:r>
      <w:r>
        <w:rPr>
          <w:color w:val="1D1D1B"/>
          <w:spacing w:val="-15"/>
        </w:rPr>
        <w:t> </w:t>
      </w:r>
      <w:r>
        <w:rPr>
          <w:color w:val="1D1D1B"/>
        </w:rPr>
        <w:t>independientemente</w:t>
      </w:r>
      <w:r>
        <w:rPr>
          <w:color w:val="1D1D1B"/>
          <w:spacing w:val="-15"/>
        </w:rPr>
        <w:t> </w:t>
      </w:r>
      <w:r>
        <w:rPr>
          <w:color w:val="1D1D1B"/>
        </w:rPr>
        <w:t>de los descargos formulados en su oportunidad, podrá interponer reclamación fundada dentro del plazo de tres días contados desde la fecha de notificación de la resolución dictada por la Autoridad</w:t>
      </w:r>
      <w:r>
        <w:rPr>
          <w:color w:val="1D1D1B"/>
          <w:spacing w:val="-12"/>
        </w:rPr>
        <w:t> </w:t>
      </w:r>
      <w:r>
        <w:rPr>
          <w:color w:val="1D1D1B"/>
        </w:rPr>
        <w:t>competente.</w:t>
      </w:r>
    </w:p>
    <w:p>
      <w:pPr>
        <w:pStyle w:val="BodyText"/>
        <w:spacing w:before="9"/>
        <w:rPr>
          <w:sz w:val="19"/>
        </w:rPr>
      </w:pPr>
    </w:p>
    <w:p>
      <w:pPr>
        <w:pStyle w:val="BodyText"/>
        <w:spacing w:line="249" w:lineRule="auto"/>
        <w:ind w:left="1553" w:firstLine="340"/>
        <w:jc w:val="both"/>
      </w:pPr>
      <w:r>
        <w:rPr>
          <w:color w:val="1D1D1B"/>
        </w:rPr>
        <w:t>Para poder hacer uso de esta facultad, deberá seguir</w:t>
      </w:r>
      <w:r>
        <w:rPr>
          <w:color w:val="1D1D1B"/>
          <w:spacing w:val="-19"/>
        </w:rPr>
        <w:t> </w:t>
      </w:r>
      <w:r>
        <w:rPr>
          <w:color w:val="1D1D1B"/>
        </w:rPr>
        <w:t>los</w:t>
      </w:r>
      <w:r>
        <w:rPr>
          <w:color w:val="1D1D1B"/>
          <w:spacing w:val="-18"/>
        </w:rPr>
        <w:t> </w:t>
      </w:r>
      <w:r>
        <w:rPr>
          <w:color w:val="1D1D1B"/>
        </w:rPr>
        <w:t>mismos</w:t>
      </w:r>
      <w:r>
        <w:rPr>
          <w:color w:val="1D1D1B"/>
          <w:spacing w:val="-18"/>
        </w:rPr>
        <w:t> </w:t>
      </w:r>
      <w:r>
        <w:rPr>
          <w:color w:val="1D1D1B"/>
        </w:rPr>
        <w:t>trámites</w:t>
      </w:r>
      <w:r>
        <w:rPr>
          <w:color w:val="1D1D1B"/>
          <w:spacing w:val="-19"/>
        </w:rPr>
        <w:t> </w:t>
      </w:r>
      <w:r>
        <w:rPr>
          <w:color w:val="1D1D1B"/>
        </w:rPr>
        <w:t>que</w:t>
      </w:r>
      <w:r>
        <w:rPr>
          <w:color w:val="1D1D1B"/>
          <w:spacing w:val="-18"/>
        </w:rPr>
        <w:t> </w:t>
      </w:r>
      <w:r>
        <w:rPr>
          <w:color w:val="1D1D1B"/>
        </w:rPr>
        <w:t>se</w:t>
      </w:r>
      <w:r>
        <w:rPr>
          <w:color w:val="1D1D1B"/>
          <w:spacing w:val="-18"/>
        </w:rPr>
        <w:t> </w:t>
      </w:r>
      <w:r>
        <w:rPr>
          <w:color w:val="1D1D1B"/>
        </w:rPr>
        <w:t>señalan</w:t>
      </w:r>
      <w:r>
        <w:rPr>
          <w:color w:val="1D1D1B"/>
          <w:spacing w:val="-18"/>
        </w:rPr>
        <w:t> </w:t>
      </w:r>
      <w:r>
        <w:rPr>
          <w:color w:val="1D1D1B"/>
        </w:rPr>
        <w:t>al</w:t>
      </w:r>
      <w:r>
        <w:rPr>
          <w:color w:val="1D1D1B"/>
          <w:spacing w:val="-18"/>
        </w:rPr>
        <w:t> </w:t>
      </w:r>
      <w:r>
        <w:rPr>
          <w:color w:val="1D1D1B"/>
        </w:rPr>
        <w:t>respecto en el correspondiente Reglamento de Disciplina</w:t>
      </w:r>
      <w:r>
        <w:rPr>
          <w:color w:val="1D1D1B"/>
          <w:spacing w:val="-29"/>
        </w:rPr>
        <w:t> </w:t>
      </w:r>
      <w:r>
        <w:rPr>
          <w:color w:val="1D1D1B"/>
        </w:rPr>
        <w:t>(Art. 91 y</w:t>
      </w:r>
      <w:r>
        <w:rPr>
          <w:color w:val="1D1D1B"/>
          <w:spacing w:val="-5"/>
        </w:rPr>
        <w:t> </w:t>
      </w:r>
      <w:r>
        <w:rPr>
          <w:color w:val="1D1D1B"/>
        </w:rPr>
        <w:t>92).</w:t>
      </w:r>
    </w:p>
    <w:p>
      <w:pPr>
        <w:pStyle w:val="BodyText"/>
        <w:spacing w:before="9"/>
        <w:rPr>
          <w:sz w:val="19"/>
        </w:rPr>
      </w:pPr>
    </w:p>
    <w:p>
      <w:pPr>
        <w:pStyle w:val="Heading4"/>
        <w:numPr>
          <w:ilvl w:val="3"/>
          <w:numId w:val="220"/>
        </w:numPr>
        <w:tabs>
          <w:tab w:pos="2117" w:val="left" w:leader="none"/>
        </w:tabs>
        <w:spacing w:line="240" w:lineRule="auto" w:before="0" w:after="0"/>
        <w:ind w:left="2116" w:right="0" w:hanging="222"/>
        <w:jc w:val="both"/>
      </w:pPr>
      <w:r>
        <w:rPr>
          <w:color w:val="1D1D1B"/>
        </w:rPr>
        <w:t>Archivo del</w:t>
      </w:r>
      <w:r>
        <w:rPr>
          <w:color w:val="1D1D1B"/>
          <w:spacing w:val="-17"/>
        </w:rPr>
        <w:t> </w:t>
      </w:r>
      <w:r>
        <w:rPr>
          <w:color w:val="1D1D1B"/>
        </w:rPr>
        <w:t>expediente</w:t>
      </w:r>
    </w:p>
    <w:p>
      <w:pPr>
        <w:pStyle w:val="BodyText"/>
        <w:spacing w:line="249" w:lineRule="auto" w:before="10"/>
        <w:ind w:left="1553" w:firstLine="340"/>
        <w:jc w:val="both"/>
      </w:pPr>
      <w:r>
        <w:rPr>
          <w:color w:val="1D1D1B"/>
        </w:rPr>
        <w:t>El expediente se archivará en los organismos técnicos    superiores    de    las    Instituciones   que</w:t>
      </w:r>
    </w:p>
    <w:p>
      <w:pPr>
        <w:pStyle w:val="BodyText"/>
        <w:spacing w:line="249" w:lineRule="auto" w:before="74"/>
        <w:ind w:left="243" w:right="1541"/>
      </w:pPr>
      <w:r>
        <w:rPr/>
        <w:br w:type="column"/>
      </w:r>
      <w:r>
        <w:rPr>
          <w:color w:val="1D1D1B"/>
        </w:rPr>
        <w:t>corresponda, según la naturaleza de las materias que traten las investigaciones respectivas (Art. 93).</w:t>
      </w:r>
    </w:p>
    <w:p>
      <w:pPr>
        <w:pStyle w:val="BodyText"/>
        <w:spacing w:before="8"/>
        <w:rPr>
          <w:sz w:val="24"/>
        </w:rPr>
      </w:pPr>
    </w:p>
    <w:p>
      <w:pPr>
        <w:pStyle w:val="Heading4"/>
        <w:numPr>
          <w:ilvl w:val="2"/>
          <w:numId w:val="220"/>
        </w:numPr>
        <w:tabs>
          <w:tab w:pos="818" w:val="left" w:leader="none"/>
        </w:tabs>
        <w:spacing w:line="240" w:lineRule="auto" w:before="0" w:after="0"/>
        <w:ind w:left="817" w:right="0" w:hanging="234"/>
        <w:jc w:val="left"/>
      </w:pPr>
      <w:r>
        <w:rPr>
          <w:color w:val="1D1D1B"/>
        </w:rPr>
        <w:t>Otros aspectos sobre</w:t>
      </w:r>
      <w:r>
        <w:rPr>
          <w:color w:val="1D1D1B"/>
          <w:spacing w:val="-12"/>
        </w:rPr>
        <w:t> </w:t>
      </w:r>
      <w:r>
        <w:rPr>
          <w:color w:val="1D1D1B"/>
        </w:rPr>
        <w:t>I.S.A.</w:t>
      </w:r>
    </w:p>
    <w:p>
      <w:pPr>
        <w:pStyle w:val="BodyText"/>
        <w:spacing w:before="6"/>
        <w:rPr>
          <w:b/>
        </w:rPr>
      </w:pPr>
    </w:p>
    <w:p>
      <w:pPr>
        <w:pStyle w:val="BodyText"/>
        <w:spacing w:line="249" w:lineRule="auto" w:before="1"/>
        <w:ind w:left="243" w:right="1551" w:firstLine="340"/>
        <w:jc w:val="both"/>
      </w:pPr>
      <w:r>
        <w:rPr>
          <w:color w:val="1D1D1B"/>
        </w:rPr>
        <w:t>Se debe substanciar una investigación por lesiones, cuando éstas son graves, es decir, cuando pueden tener consecuencias futuras o que requieren de una recuperación mayor a treinta días y que el accidente haya ocurrido en acto determinado del servicio (Art. 94 y 96).</w:t>
      </w:r>
    </w:p>
    <w:p>
      <w:pPr>
        <w:pStyle w:val="BodyText"/>
        <w:spacing w:before="9"/>
        <w:rPr>
          <w:sz w:val="19"/>
        </w:rPr>
      </w:pPr>
    </w:p>
    <w:p>
      <w:pPr>
        <w:pStyle w:val="Heading4"/>
        <w:numPr>
          <w:ilvl w:val="1"/>
          <w:numId w:val="220"/>
        </w:numPr>
        <w:tabs>
          <w:tab w:pos="700" w:val="left" w:leader="none"/>
          <w:tab w:pos="2332" w:val="left" w:leader="none"/>
          <w:tab w:pos="2820" w:val="left" w:leader="none"/>
          <w:tab w:pos="4165" w:val="left" w:leader="none"/>
          <w:tab w:pos="4654" w:val="left" w:leader="none"/>
        </w:tabs>
        <w:spacing w:line="249" w:lineRule="auto" w:before="0" w:after="0"/>
        <w:ind w:left="243" w:right="1551" w:firstLine="0"/>
        <w:jc w:val="left"/>
      </w:pPr>
      <w:r>
        <w:rPr>
          <w:color w:val="1D1D1B"/>
        </w:rPr>
        <w:t>REGLAMENTO</w:t>
        <w:tab/>
        <w:t>DE</w:t>
        <w:tab/>
        <w:t>DISCIPLINA</w:t>
        <w:tab/>
        <w:t>DE</w:t>
        <w:tab/>
        <w:t>LA ARMADA.</w:t>
      </w:r>
    </w:p>
    <w:p>
      <w:pPr>
        <w:pStyle w:val="BodyText"/>
        <w:spacing w:before="9"/>
        <w:rPr>
          <w:b/>
          <w:sz w:val="19"/>
        </w:rPr>
      </w:pPr>
    </w:p>
    <w:p>
      <w:pPr>
        <w:pStyle w:val="BodyText"/>
        <w:spacing w:line="249" w:lineRule="auto"/>
        <w:ind w:left="243" w:right="1553" w:firstLine="340"/>
        <w:jc w:val="both"/>
      </w:pPr>
      <w:r>
        <w:rPr>
          <w:color w:val="1D1D1B"/>
        </w:rPr>
        <w:t>Esta publicación contiene las instrucciones, normas y disposiciones, para efectuar Justicia, en el ámbito de la falta y no del delito.</w:t>
      </w:r>
    </w:p>
    <w:p>
      <w:pPr>
        <w:pStyle w:val="BodyText"/>
        <w:spacing w:before="9"/>
        <w:rPr>
          <w:sz w:val="19"/>
        </w:rPr>
      </w:pPr>
    </w:p>
    <w:p>
      <w:pPr>
        <w:pStyle w:val="BodyText"/>
        <w:spacing w:line="249" w:lineRule="auto"/>
        <w:ind w:left="243" w:right="1552" w:firstLine="340"/>
        <w:jc w:val="both"/>
      </w:pPr>
      <w:r>
        <w:rPr>
          <w:color w:val="1D1D1B"/>
        </w:rPr>
        <w:t>Considerando tal circunstancia, se ha estimado necesario extraer  aquellos  artículos  que  ilustran en mejor forma este reglamento,  de  tal  manera  que el cadete naval lo conozca y pueda aplicarlo posteriormente en su rol de Oficial de</w:t>
      </w:r>
      <w:r>
        <w:rPr>
          <w:color w:val="1D1D1B"/>
          <w:spacing w:val="-27"/>
        </w:rPr>
        <w:t> </w:t>
      </w:r>
      <w:r>
        <w:rPr>
          <w:color w:val="1D1D1B"/>
        </w:rPr>
        <w:t>División.</w:t>
      </w:r>
    </w:p>
    <w:p>
      <w:pPr>
        <w:pStyle w:val="BodyText"/>
        <w:spacing w:before="9"/>
        <w:rPr>
          <w:sz w:val="19"/>
        </w:rPr>
      </w:pPr>
    </w:p>
    <w:p>
      <w:pPr>
        <w:pStyle w:val="BodyText"/>
        <w:spacing w:line="249" w:lineRule="auto"/>
        <w:ind w:left="243" w:right="1552" w:firstLine="340"/>
        <w:jc w:val="both"/>
      </w:pPr>
      <w:r>
        <w:rPr>
          <w:color w:val="1D1D1B"/>
        </w:rPr>
        <w:t>Lo</w:t>
      </w:r>
      <w:r>
        <w:rPr>
          <w:color w:val="1D1D1B"/>
          <w:spacing w:val="-14"/>
        </w:rPr>
        <w:t> </w:t>
      </w:r>
      <w:r>
        <w:rPr>
          <w:color w:val="1D1D1B"/>
          <w:spacing w:val="-3"/>
        </w:rPr>
        <w:t>anterior</w:t>
      </w:r>
      <w:r>
        <w:rPr>
          <w:color w:val="1D1D1B"/>
          <w:spacing w:val="-13"/>
        </w:rPr>
        <w:t> </w:t>
      </w:r>
      <w:r>
        <w:rPr>
          <w:color w:val="1D1D1B"/>
        </w:rPr>
        <w:t>se</w:t>
      </w:r>
      <w:r>
        <w:rPr>
          <w:color w:val="1D1D1B"/>
          <w:spacing w:val="-14"/>
        </w:rPr>
        <w:t> </w:t>
      </w:r>
      <w:r>
        <w:rPr>
          <w:color w:val="1D1D1B"/>
          <w:spacing w:val="-3"/>
        </w:rPr>
        <w:t>describe</w:t>
      </w:r>
      <w:r>
        <w:rPr>
          <w:color w:val="1D1D1B"/>
          <w:spacing w:val="-13"/>
        </w:rPr>
        <w:t> </w:t>
      </w:r>
      <w:r>
        <w:rPr>
          <w:color w:val="1D1D1B"/>
        </w:rPr>
        <w:t>en</w:t>
      </w:r>
      <w:r>
        <w:rPr>
          <w:color w:val="1D1D1B"/>
          <w:spacing w:val="-14"/>
        </w:rPr>
        <w:t> </w:t>
      </w:r>
      <w:r>
        <w:rPr>
          <w:color w:val="1D1D1B"/>
        </w:rPr>
        <w:t>un</w:t>
      </w:r>
      <w:r>
        <w:rPr>
          <w:color w:val="1D1D1B"/>
          <w:spacing w:val="-14"/>
        </w:rPr>
        <w:t> </w:t>
      </w:r>
      <w:r>
        <w:rPr>
          <w:color w:val="1D1D1B"/>
          <w:spacing w:val="-3"/>
        </w:rPr>
        <w:t>anexo</w:t>
      </w:r>
      <w:r>
        <w:rPr>
          <w:color w:val="1D1D1B"/>
          <w:spacing w:val="-14"/>
        </w:rPr>
        <w:t> </w:t>
      </w:r>
      <w:r>
        <w:rPr>
          <w:color w:val="1D1D1B"/>
        </w:rPr>
        <w:t>al</w:t>
      </w:r>
      <w:r>
        <w:rPr>
          <w:color w:val="1D1D1B"/>
          <w:spacing w:val="-14"/>
        </w:rPr>
        <w:t> </w:t>
      </w:r>
      <w:r>
        <w:rPr>
          <w:color w:val="1D1D1B"/>
        </w:rPr>
        <w:t>capítulo,</w:t>
      </w:r>
      <w:r>
        <w:rPr>
          <w:color w:val="1D1D1B"/>
          <w:spacing w:val="-14"/>
        </w:rPr>
        <w:t> </w:t>
      </w:r>
      <w:r>
        <w:rPr>
          <w:color w:val="1D1D1B"/>
          <w:spacing w:val="-3"/>
        </w:rPr>
        <w:t>en </w:t>
      </w:r>
      <w:r>
        <w:rPr>
          <w:color w:val="1D1D1B"/>
        </w:rPr>
        <w:t>el</w:t>
      </w:r>
      <w:r>
        <w:rPr>
          <w:color w:val="1D1D1B"/>
          <w:spacing w:val="-21"/>
        </w:rPr>
        <w:t> </w:t>
      </w:r>
      <w:r>
        <w:rPr>
          <w:color w:val="1D1D1B"/>
        </w:rPr>
        <w:t>cual</w:t>
      </w:r>
      <w:r>
        <w:rPr>
          <w:color w:val="1D1D1B"/>
          <w:spacing w:val="-21"/>
        </w:rPr>
        <w:t> </w:t>
      </w:r>
      <w:r>
        <w:rPr>
          <w:color w:val="1D1D1B"/>
        </w:rPr>
        <w:t>se</w:t>
      </w:r>
      <w:r>
        <w:rPr>
          <w:color w:val="1D1D1B"/>
          <w:spacing w:val="-21"/>
        </w:rPr>
        <w:t> </w:t>
      </w:r>
      <w:r>
        <w:rPr>
          <w:color w:val="1D1D1B"/>
          <w:spacing w:val="-3"/>
        </w:rPr>
        <w:t>explica</w:t>
      </w:r>
      <w:r>
        <w:rPr>
          <w:color w:val="1D1D1B"/>
          <w:spacing w:val="-21"/>
        </w:rPr>
        <w:t> </w:t>
      </w:r>
      <w:r>
        <w:rPr>
          <w:color w:val="1D1D1B"/>
        </w:rPr>
        <w:t>el</w:t>
      </w:r>
      <w:r>
        <w:rPr>
          <w:color w:val="1D1D1B"/>
          <w:spacing w:val="-21"/>
        </w:rPr>
        <w:t> </w:t>
      </w:r>
      <w:r>
        <w:rPr>
          <w:color w:val="1D1D1B"/>
        </w:rPr>
        <w:t>concepto</w:t>
      </w:r>
      <w:r>
        <w:rPr>
          <w:color w:val="1D1D1B"/>
          <w:spacing w:val="-21"/>
        </w:rPr>
        <w:t> </w:t>
      </w:r>
      <w:r>
        <w:rPr>
          <w:color w:val="1D1D1B"/>
        </w:rPr>
        <w:t>de</w:t>
      </w:r>
      <w:r>
        <w:rPr>
          <w:color w:val="1D1D1B"/>
          <w:spacing w:val="-21"/>
        </w:rPr>
        <w:t> </w:t>
      </w:r>
      <w:r>
        <w:rPr>
          <w:color w:val="1D1D1B"/>
          <w:spacing w:val="-3"/>
        </w:rPr>
        <w:t>disciplina,</w:t>
      </w:r>
      <w:r>
        <w:rPr>
          <w:color w:val="1D1D1B"/>
          <w:spacing w:val="-20"/>
        </w:rPr>
        <w:t> </w:t>
      </w:r>
      <w:r>
        <w:rPr>
          <w:color w:val="1D1D1B"/>
        </w:rPr>
        <w:t>el</w:t>
      </w:r>
      <w:r>
        <w:rPr>
          <w:color w:val="1D1D1B"/>
          <w:spacing w:val="-21"/>
        </w:rPr>
        <w:t> </w:t>
      </w:r>
      <w:r>
        <w:rPr>
          <w:color w:val="1D1D1B"/>
        </w:rPr>
        <w:t>concepto de falta y </w:t>
      </w:r>
      <w:r>
        <w:rPr>
          <w:color w:val="1D1D1B"/>
          <w:spacing w:val="-3"/>
        </w:rPr>
        <w:t>algunas </w:t>
      </w:r>
      <w:r>
        <w:rPr>
          <w:color w:val="1D1D1B"/>
        </w:rPr>
        <w:t>de </w:t>
      </w:r>
      <w:r>
        <w:rPr>
          <w:color w:val="1D1D1B"/>
          <w:spacing w:val="-3"/>
        </w:rPr>
        <w:t>ellas, </w:t>
      </w:r>
      <w:r>
        <w:rPr>
          <w:color w:val="1D1D1B"/>
        </w:rPr>
        <w:t>los tipos de sanciones, las </w:t>
      </w:r>
      <w:r>
        <w:rPr>
          <w:color w:val="1D1D1B"/>
          <w:spacing w:val="-3"/>
        </w:rPr>
        <w:t>atribuciones disciplinarias, </w:t>
      </w:r>
      <w:r>
        <w:rPr>
          <w:color w:val="1D1D1B"/>
        </w:rPr>
        <w:t>el </w:t>
      </w:r>
      <w:r>
        <w:rPr>
          <w:color w:val="1D1D1B"/>
          <w:spacing w:val="-3"/>
        </w:rPr>
        <w:t>procedimiento disciplinario</w:t>
      </w:r>
      <w:r>
        <w:rPr>
          <w:color w:val="1D1D1B"/>
          <w:spacing w:val="-26"/>
        </w:rPr>
        <w:t> </w:t>
      </w:r>
      <w:r>
        <w:rPr>
          <w:color w:val="1D1D1B"/>
        </w:rPr>
        <w:t>y</w:t>
      </w:r>
      <w:r>
        <w:rPr>
          <w:color w:val="1D1D1B"/>
          <w:spacing w:val="-26"/>
        </w:rPr>
        <w:t> </w:t>
      </w:r>
      <w:r>
        <w:rPr>
          <w:color w:val="1D1D1B"/>
        </w:rPr>
        <w:t>por</w:t>
      </w:r>
      <w:r>
        <w:rPr>
          <w:color w:val="1D1D1B"/>
          <w:spacing w:val="-26"/>
        </w:rPr>
        <w:t> </w:t>
      </w:r>
      <w:r>
        <w:rPr>
          <w:color w:val="1D1D1B"/>
          <w:spacing w:val="-3"/>
        </w:rPr>
        <w:t>último,</w:t>
      </w:r>
      <w:r>
        <w:rPr>
          <w:color w:val="1D1D1B"/>
          <w:spacing w:val="-26"/>
        </w:rPr>
        <w:t> </w:t>
      </w:r>
      <w:r>
        <w:rPr>
          <w:color w:val="1D1D1B"/>
        </w:rPr>
        <w:t>los</w:t>
      </w:r>
      <w:r>
        <w:rPr>
          <w:color w:val="1D1D1B"/>
          <w:spacing w:val="-26"/>
        </w:rPr>
        <w:t> </w:t>
      </w:r>
      <w:r>
        <w:rPr>
          <w:color w:val="1D1D1B"/>
          <w:spacing w:val="-3"/>
        </w:rPr>
        <w:t>reclamos.</w:t>
      </w:r>
      <w:r>
        <w:rPr>
          <w:color w:val="1D1D1B"/>
          <w:spacing w:val="-26"/>
        </w:rPr>
        <w:t> </w:t>
      </w:r>
      <w:r>
        <w:rPr>
          <w:color w:val="1D1D1B"/>
          <w:spacing w:val="-3"/>
        </w:rPr>
        <w:t>Cabe</w:t>
      </w:r>
      <w:r>
        <w:rPr>
          <w:color w:val="1D1D1B"/>
          <w:spacing w:val="-26"/>
        </w:rPr>
        <w:t> </w:t>
      </w:r>
      <w:r>
        <w:rPr>
          <w:color w:val="1D1D1B"/>
          <w:spacing w:val="-3"/>
        </w:rPr>
        <w:t>considerar que, </w:t>
      </w:r>
      <w:r>
        <w:rPr>
          <w:color w:val="1D1D1B"/>
        </w:rPr>
        <w:t>en todo </w:t>
      </w:r>
      <w:r>
        <w:rPr>
          <w:color w:val="1D1D1B"/>
          <w:spacing w:val="-3"/>
        </w:rPr>
        <w:t>hecho investigado, </w:t>
      </w:r>
      <w:r>
        <w:rPr>
          <w:color w:val="1D1D1B"/>
        </w:rPr>
        <w:t>la </w:t>
      </w:r>
      <w:r>
        <w:rPr>
          <w:color w:val="1D1D1B"/>
          <w:spacing w:val="-3"/>
        </w:rPr>
        <w:t>autoridad que sanciona debe sopesar </w:t>
      </w:r>
      <w:r>
        <w:rPr>
          <w:color w:val="1D1D1B"/>
        </w:rPr>
        <w:t>las </w:t>
      </w:r>
      <w:r>
        <w:rPr>
          <w:color w:val="1D1D1B"/>
          <w:spacing w:val="-3"/>
        </w:rPr>
        <w:t>circunstancias atenuantes </w:t>
      </w:r>
      <w:r>
        <w:rPr>
          <w:color w:val="1D1D1B"/>
        </w:rPr>
        <w:t>y </w:t>
      </w:r>
      <w:r>
        <w:rPr>
          <w:color w:val="1D1D1B"/>
          <w:spacing w:val="-3"/>
        </w:rPr>
        <w:t>agravantes </w:t>
      </w:r>
      <w:r>
        <w:rPr>
          <w:color w:val="1D1D1B"/>
        </w:rPr>
        <w:t>de los</w:t>
      </w:r>
      <w:r>
        <w:rPr>
          <w:color w:val="1D1D1B"/>
          <w:spacing w:val="-19"/>
        </w:rPr>
        <w:t> </w:t>
      </w:r>
      <w:r>
        <w:rPr>
          <w:color w:val="1D1D1B"/>
          <w:spacing w:val="-3"/>
        </w:rPr>
        <w:t>inculpados.</w:t>
      </w:r>
    </w:p>
    <w:p>
      <w:pPr>
        <w:spacing w:after="0" w:line="249" w:lineRule="auto"/>
        <w:jc w:val="both"/>
        <w:sectPr>
          <w:type w:val="continuous"/>
          <w:pgSz w:w="12750" w:h="15870"/>
          <w:pgMar w:top="420" w:bottom="420" w:left="0" w:right="0"/>
          <w:cols w:num="2" w:equalWidth="0">
            <w:col w:w="6231" w:space="40"/>
            <w:col w:w="6479"/>
          </w:cols>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
        <w:rPr>
          <w:sz w:val="25"/>
        </w:rPr>
      </w:pPr>
    </w:p>
    <w:p>
      <w:pPr>
        <w:pStyle w:val="Heading2"/>
        <w:spacing w:before="70"/>
        <w:ind w:right="989"/>
        <w:jc w:val="right"/>
      </w:pPr>
      <w:r>
        <w:rPr/>
        <w:pict>
          <v:shape style="position:absolute;margin-left:573.636597pt;margin-top:24.723253pt;width:12pt;height:92.8pt;mso-position-horizontal-relative:page;mso-position-vertical-relative:paragraph;z-index:20896" type="#_x0000_t202" filled="false" stroked="false">
            <v:textbox inset="0,0,0,0" style="layout-flow:vertical;mso-layout-flow-alt:bottom-to-top">
              <w:txbxContent>
                <w:p>
                  <w:pPr>
                    <w:pStyle w:val="BodyText"/>
                    <w:spacing w:line="221" w:lineRule="exact"/>
                    <w:ind w:left="20" w:right="-845"/>
                    <w:rPr>
                      <w:rFonts w:ascii="Gill Sans MT" w:hAnsi="Gill Sans MT"/>
                    </w:rPr>
                  </w:pPr>
                  <w:r>
                    <w:rPr>
                      <w:rFonts w:ascii="Gill Sans MT" w:hAnsi="Gill Sans MT"/>
                      <w:color w:val="9D9D9C"/>
                      <w:w w:val="106"/>
                    </w:rPr>
                    <w:t>Capítulo</w:t>
                  </w:r>
                  <w:r>
                    <w:rPr>
                      <w:rFonts w:ascii="Gill Sans MT" w:hAnsi="Gill Sans MT"/>
                      <w:color w:val="9D9D9C"/>
                      <w:spacing w:val="-19"/>
                    </w:rPr>
                    <w:t> </w:t>
                  </w:r>
                  <w:r>
                    <w:rPr>
                      <w:rFonts w:ascii="Gill Sans MT" w:hAnsi="Gill Sans MT"/>
                      <w:color w:val="9D9D9C"/>
                      <w:spacing w:val="-11"/>
                      <w:w w:val="110"/>
                    </w:rPr>
                    <w:t>V</w:t>
                  </w:r>
                  <w:r>
                    <w:rPr>
                      <w:rFonts w:ascii="Gill Sans MT" w:hAnsi="Gill Sans MT"/>
                      <w:color w:val="9D9D9C"/>
                      <w:w w:val="104"/>
                    </w:rPr>
                    <w:t>einticuatro</w:t>
                  </w:r>
                </w:p>
              </w:txbxContent>
            </v:textbox>
            <w10:wrap type="none"/>
          </v:shape>
        </w:pict>
      </w:r>
      <w:r>
        <w:rPr/>
        <w:pict>
          <v:shape style="position:absolute;margin-left:573.636597pt;margin-top:-62.296745pt;width:12pt;height:60.2pt;mso-position-horizontal-relative:page;mso-position-vertical-relative:paragraph;z-index:20920" type="#_x0000_t202" filled="false" stroked="false">
            <v:textbox inset="0,0,0,0" style="layout-flow:vertical;mso-layout-flow-alt:bottom-to-top">
              <w:txbxContent>
                <w:p>
                  <w:pPr>
                    <w:pStyle w:val="BodyText"/>
                    <w:spacing w:line="221" w:lineRule="exact"/>
                    <w:ind w:left="20" w:right="-408"/>
                    <w:rPr>
                      <w:rFonts w:ascii="Gill Sans MT"/>
                    </w:rPr>
                  </w:pPr>
                  <w:r>
                    <w:rPr>
                      <w:rFonts w:ascii="Gill Sans MT"/>
                      <w:color w:val="9D9D9C"/>
                      <w:spacing w:val="-4"/>
                      <w:w w:val="111"/>
                    </w:rPr>
                    <w:t>J</w:t>
                  </w:r>
                  <w:r>
                    <w:rPr>
                      <w:rFonts w:ascii="Gill Sans MT"/>
                      <w:color w:val="9D9D9C"/>
                      <w:w w:val="110"/>
                    </w:rPr>
                    <w:t>usticia</w:t>
                  </w:r>
                  <w:r>
                    <w:rPr>
                      <w:rFonts w:ascii="Gill Sans MT"/>
                      <w:color w:val="9D9D9C"/>
                    </w:rPr>
                    <w:t>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p>
              </w:txbxContent>
            </v:textbox>
            <w10:wrap type="none"/>
          </v:shape>
        </w:pict>
      </w:r>
      <w:r>
        <w:rPr>
          <w:color w:val="9D9D9C"/>
        </w:rPr>
        <w:t>289</w:t>
      </w:r>
    </w:p>
    <w:p>
      <w:pPr>
        <w:spacing w:after="0"/>
        <w:jc w:val="right"/>
        <w:sectPr>
          <w:type w:val="continuous"/>
          <w:pgSz w:w="12750" w:h="15870"/>
          <w:pgMar w:top="420" w:bottom="420" w:left="0" w:right="0"/>
        </w:sectPr>
      </w:pPr>
    </w:p>
    <w:p>
      <w:pPr>
        <w:pStyle w:val="BodyText"/>
        <w:rPr>
          <w:b/>
        </w:rPr>
      </w:pPr>
    </w:p>
    <w:p>
      <w:pPr>
        <w:pStyle w:val="BodyText"/>
        <w:rPr>
          <w:b/>
        </w:rPr>
      </w:pPr>
    </w:p>
    <w:p>
      <w:pPr>
        <w:pStyle w:val="BodyText"/>
        <w:rPr>
          <w:b/>
        </w:rPr>
      </w:pPr>
    </w:p>
    <w:p>
      <w:pPr>
        <w:pStyle w:val="BodyText"/>
        <w:spacing w:before="1"/>
        <w:rPr>
          <w:b/>
          <w:sz w:val="24"/>
        </w:rPr>
      </w:pPr>
    </w:p>
    <w:p>
      <w:pPr>
        <w:spacing w:after="0"/>
        <w:rPr>
          <w:sz w:val="24"/>
        </w:rPr>
        <w:sectPr>
          <w:headerReference w:type="default" r:id="rId248"/>
          <w:footerReference w:type="default" r:id="rId249"/>
          <w:pgSz w:w="15870" w:h="12750" w:orient="landscape"/>
          <w:pgMar w:header="0" w:footer="103" w:top="0" w:bottom="300" w:left="0" w:right="0"/>
        </w:sectPr>
      </w:pPr>
    </w:p>
    <w:p>
      <w:pPr>
        <w:pStyle w:val="BodyText"/>
        <w:spacing w:before="94"/>
        <w:ind w:left="1359" w:right="-18"/>
        <w:rPr>
          <w:rFonts w:ascii="Gill Sans MT" w:hAnsi="Gill Sans MT"/>
        </w:rPr>
      </w:pPr>
      <w:r>
        <w:rPr/>
        <w:pict>
          <v:line style="position:absolute;mso-position-horizontal-relative:page;mso-position-vertical-relative:paragraph;z-index:20944" from="772.181091pt,-33.648998pt" to="772.181091pt,-48.648998pt" stroked="true" strokeweight=".25pt" strokecolor="#000000">
            <w10:wrap type="none"/>
          </v:line>
        </w:pict>
      </w:r>
      <w:r>
        <w:rPr/>
        <w:pict>
          <v:line style="position:absolute;mso-position-horizontal-relative:page;mso-position-vertical-relative:paragraph;z-index:20992" from="21.000099pt,-33.648998pt" to="21.000099pt,-48.648998pt" stroked="true" strokeweight=".25pt" strokecolor="#000000">
            <w10:wrap type="none"/>
          </v:line>
        </w:pict>
      </w:r>
      <w:r>
        <w:rPr/>
        <w:pict>
          <v:line style="position:absolute;mso-position-horizontal-relative:page;mso-position-vertical-relative:paragraph;z-index:21040" from="778.181091pt,-27.648998pt" to="793.181091pt,-27.648998pt" stroked="true" strokeweight=".25pt" strokecolor="#000000">
            <w10:wrap type="none"/>
          </v:line>
        </w:pict>
      </w:r>
      <w:r>
        <w:rPr/>
        <w:pict>
          <v:line style="position:absolute;mso-position-horizontal-relative:page;mso-position-vertical-relative:paragraph;z-index:21064" from="15.0001pt,-27.648998pt" to=".0001pt,-27.648998pt" stroked="true" strokeweight=".25pt" strokecolor="#000000">
            <w10:wrap type="none"/>
          </v:line>
        </w:pict>
      </w:r>
      <w:r>
        <w:rPr/>
        <w:pict>
          <v:shape style="position:absolute;margin-left:166.854279pt;margin-top:-3.088899pt;width:14pt;height:22.05pt;mso-position-horizontal-relative:page;mso-position-vertical-relative:paragraph;z-index:21136" type="#_x0000_t202" filled="false" stroked="false">
            <v:textbox inset="0,0,0,0" style="layout-flow:vertical">
              <w:txbxContent>
                <w:p>
                  <w:pPr>
                    <w:spacing w:line="265" w:lineRule="exact" w:before="0"/>
                    <w:ind w:left="20" w:right="-158" w:firstLine="0"/>
                    <w:jc w:val="left"/>
                    <w:rPr>
                      <w:b/>
                      <w:sz w:val="24"/>
                    </w:rPr>
                  </w:pPr>
                  <w:r>
                    <w:rPr>
                      <w:b/>
                      <w:color w:val="9D9D9C"/>
                      <w:spacing w:val="-1"/>
                      <w:sz w:val="24"/>
                    </w:rPr>
                    <w:t>290</w:t>
                  </w:r>
                </w:p>
              </w:txbxContent>
            </v:textbox>
            <w10:wrap type="none"/>
          </v:shape>
        </w:pict>
      </w:r>
      <w:r>
        <w:rPr>
          <w:rFonts w:ascii="Gill Sans MT" w:hAnsi="Gill Sans MT"/>
          <w:color w:val="9D9D9C"/>
          <w:w w:val="105"/>
        </w:rPr>
        <w:t>Capítulo</w:t>
      </w:r>
      <w:r>
        <w:rPr>
          <w:rFonts w:ascii="Gill Sans MT" w:hAnsi="Gill Sans MT"/>
          <w:color w:val="9D9D9C"/>
          <w:spacing w:val="-20"/>
          <w:w w:val="105"/>
        </w:rPr>
        <w:t> </w:t>
      </w:r>
      <w:r>
        <w:rPr>
          <w:rFonts w:ascii="Gill Sans MT" w:hAnsi="Gill Sans MT"/>
          <w:color w:val="9D9D9C"/>
          <w:w w:val="105"/>
        </w:rPr>
        <w:t>Veinticuatro</w:t>
      </w:r>
    </w:p>
    <w:p>
      <w:pPr>
        <w:pStyle w:val="BodyText"/>
        <w:spacing w:before="69"/>
        <w:ind w:left="519"/>
        <w:rPr>
          <w:rFonts w:ascii="Gill Sans MT"/>
        </w:rPr>
      </w:pPr>
      <w:r>
        <w:rPr/>
        <w:br w:type="column"/>
      </w:r>
      <w:r>
        <w:rPr>
          <w:rFonts w:ascii="Gill Sans MT"/>
          <w:color w:val="9D9D9C"/>
          <w:w w:val="110"/>
        </w:rPr>
        <w:t>Justicia Naval</w:t>
      </w:r>
    </w:p>
    <w:p>
      <w:pPr>
        <w:spacing w:after="0"/>
        <w:rPr>
          <w:rFonts w:ascii="Gill Sans MT"/>
        </w:rPr>
        <w:sectPr>
          <w:type w:val="continuous"/>
          <w:pgSz w:w="15870" w:h="12750" w:orient="landscape"/>
          <w:pgMar w:top="420" w:bottom="420" w:left="0" w:right="0"/>
          <w:cols w:num="2" w:equalWidth="0">
            <w:col w:w="3176" w:space="40"/>
            <w:col w:w="12654"/>
          </w:cols>
        </w:sectPr>
      </w:pPr>
    </w:p>
    <w:p>
      <w:pPr>
        <w:pStyle w:val="BodyText"/>
        <w:spacing w:before="11"/>
        <w:rPr>
          <w:rFonts w:ascii="Gill Sans MT"/>
          <w:sz w:val="21"/>
        </w:rPr>
      </w:pPr>
      <w:r>
        <w:rPr/>
        <w:pict>
          <v:line style="position:absolute;mso-position-horizontal-relative:page;mso-position-vertical-relative:page;z-index:20968" from="772.181091pt,622.276001pt" to="772.181091pt,637.276001pt" stroked="true" strokeweight=".25pt" strokecolor="#000000">
            <w10:wrap type="none"/>
          </v:line>
        </w:pict>
      </w:r>
      <w:r>
        <w:rPr/>
        <w:pict>
          <v:line style="position:absolute;mso-position-horizontal-relative:page;mso-position-vertical-relative:page;z-index:21016" from="21.000099pt,622.276001pt" to="21.000099pt,637.276001pt" stroked="true" strokeweight=".25pt" strokecolor="#000000">
            <w10:wrap type="none"/>
          </v:line>
        </w:pict>
      </w:r>
      <w:r>
        <w:rPr/>
        <w:pict>
          <v:line style="position:absolute;mso-position-horizontal-relative:page;mso-position-vertical-relative:page;z-index:21088" from="778.181091pt,616.276001pt" to="793.181091pt,616.276001pt" stroked="true" strokeweight=".25pt" strokecolor="#000000">
            <w10:wrap type="none"/>
          </v:line>
        </w:pict>
      </w:r>
      <w:r>
        <w:rPr/>
        <w:pict>
          <v:line style="position:absolute;mso-position-horizontal-relative:page;mso-position-vertical-relative:page;z-index:21112" from="15.0001pt,616.276001pt" to=".0001pt,616.276001pt" stroked="true" strokeweight=".25pt" strokecolor="#000000">
            <w10:wrap type="none"/>
          </v:line>
        </w:pict>
      </w:r>
    </w:p>
    <w:p>
      <w:pPr>
        <w:pStyle w:val="BodyText"/>
        <w:ind w:left="5182"/>
        <w:rPr>
          <w:rFonts w:ascii="Gill Sans MT"/>
        </w:rPr>
      </w:pPr>
      <w:r>
        <w:rPr>
          <w:rFonts w:ascii="Gill Sans MT"/>
        </w:rPr>
        <w:drawing>
          <wp:inline distT="0" distB="0" distL="0" distR="0">
            <wp:extent cx="4660185" cy="6141339"/>
            <wp:effectExtent l="0" t="0" r="0" b="0"/>
            <wp:docPr id="395" name="image212.jpeg" descr=""/>
            <wp:cNvGraphicFramePr>
              <a:graphicFrameLocks noChangeAspect="1"/>
            </wp:cNvGraphicFramePr>
            <a:graphic>
              <a:graphicData uri="http://schemas.openxmlformats.org/drawingml/2006/picture">
                <pic:pic>
                  <pic:nvPicPr>
                    <pic:cNvPr id="396" name="image212.jpeg"/>
                    <pic:cNvPicPr/>
                  </pic:nvPicPr>
                  <pic:blipFill>
                    <a:blip r:embed="rId250" cstate="print"/>
                    <a:stretch>
                      <a:fillRect/>
                    </a:stretch>
                  </pic:blipFill>
                  <pic:spPr>
                    <a:xfrm>
                      <a:off x="0" y="0"/>
                      <a:ext cx="4660185" cy="6141339"/>
                    </a:xfrm>
                    <a:prstGeom prst="rect">
                      <a:avLst/>
                    </a:prstGeom>
                  </pic:spPr>
                </pic:pic>
              </a:graphicData>
            </a:graphic>
          </wp:inline>
        </w:drawing>
      </w:r>
      <w:r>
        <w:rPr>
          <w:rFonts w:ascii="Gill Sans MT"/>
        </w:rPr>
      </w:r>
    </w:p>
    <w:p>
      <w:pPr>
        <w:spacing w:after="0"/>
        <w:rPr>
          <w:rFonts w:ascii="Gill Sans MT"/>
        </w:rPr>
        <w:sectPr>
          <w:type w:val="continuous"/>
          <w:pgSz w:w="15870" w:h="12750" w:orient="landscape"/>
          <w:pgMar w:top="420" w:bottom="420" w:left="0" w:right="0"/>
        </w:sectPr>
      </w:pPr>
    </w:p>
    <w:p>
      <w:pPr>
        <w:pStyle w:val="BodyText"/>
        <w:rPr>
          <w:rFonts w:ascii="Gill Sans MT"/>
        </w:rPr>
      </w:pPr>
    </w:p>
    <w:p>
      <w:pPr>
        <w:pStyle w:val="BodyText"/>
        <w:rPr>
          <w:rFonts w:ascii="Gill Sans MT"/>
        </w:rPr>
      </w:pPr>
    </w:p>
    <w:p>
      <w:pPr>
        <w:pStyle w:val="BodyText"/>
        <w:spacing w:before="9"/>
        <w:rPr>
          <w:rFonts w:ascii="Gill Sans MT"/>
          <w:sz w:val="22"/>
        </w:rPr>
      </w:pPr>
    </w:p>
    <w:p>
      <w:pPr>
        <w:pStyle w:val="Heading2"/>
        <w:spacing w:before="69"/>
        <w:jc w:val="center"/>
      </w:pPr>
      <w:r>
        <w:rPr>
          <w:color w:val="1D1D1B"/>
        </w:rPr>
        <w:t>Capítulo Veinticinco</w:t>
      </w:r>
    </w:p>
    <w:p>
      <w:pPr>
        <w:pStyle w:val="BodyText"/>
        <w:rPr>
          <w:b/>
          <w:sz w:val="24"/>
        </w:rPr>
      </w:pPr>
    </w:p>
    <w:p>
      <w:pPr>
        <w:spacing w:line="249" w:lineRule="auto" w:before="192"/>
        <w:ind w:left="4898" w:right="1552" w:hanging="199"/>
        <w:jc w:val="right"/>
        <w:rPr>
          <w:i/>
          <w:sz w:val="20"/>
        </w:rPr>
      </w:pPr>
      <w:r>
        <w:rPr>
          <w:i/>
          <w:color w:val="1D1D1B"/>
          <w:sz w:val="20"/>
        </w:rPr>
        <w:t>No necesitaba señales sino para corregir irregularidades en la formación,</w:t>
      </w:r>
      <w:r>
        <w:rPr>
          <w:i/>
          <w:color w:val="1D1D1B"/>
          <w:sz w:val="20"/>
        </w:rPr>
        <w:t> porque los comandantes sabían de antemano lo que había que hacer”,</w:t>
      </w:r>
    </w:p>
    <w:p>
      <w:pPr>
        <w:spacing w:before="1"/>
        <w:ind w:left="0" w:right="1552" w:firstLine="0"/>
        <w:jc w:val="right"/>
        <w:rPr>
          <w:i/>
          <w:sz w:val="20"/>
        </w:rPr>
      </w:pPr>
      <w:r>
        <w:rPr>
          <w:i/>
          <w:color w:val="1D1D1B"/>
          <w:sz w:val="20"/>
        </w:rPr>
        <w:t>Mahan refiriéndose a Nelson.</w:t>
      </w:r>
    </w:p>
    <w:p>
      <w:pPr>
        <w:pStyle w:val="BodyText"/>
        <w:rPr>
          <w:i/>
        </w:rPr>
      </w:pPr>
    </w:p>
    <w:p>
      <w:pPr>
        <w:pStyle w:val="BodyText"/>
        <w:rPr>
          <w:i/>
        </w:rPr>
      </w:pPr>
    </w:p>
    <w:p>
      <w:pPr>
        <w:pStyle w:val="BodyText"/>
        <w:rPr>
          <w:i/>
        </w:rPr>
      </w:pPr>
    </w:p>
    <w:p>
      <w:pPr>
        <w:pStyle w:val="BodyText"/>
        <w:rPr>
          <w:i/>
        </w:rPr>
      </w:pPr>
    </w:p>
    <w:p>
      <w:pPr>
        <w:pStyle w:val="BodyText"/>
        <w:rPr>
          <w:i/>
        </w:rPr>
      </w:pPr>
    </w:p>
    <w:p>
      <w:pPr>
        <w:pStyle w:val="Heading1"/>
        <w:spacing w:before="148"/>
      </w:pPr>
      <w:r>
        <w:rPr>
          <w:color w:val="1D1D1B"/>
        </w:rPr>
        <w:t>CANCIONES Y POEMAS DEL MAR DE CHILE</w:t>
      </w:r>
    </w:p>
    <w:p>
      <w:pPr>
        <w:pStyle w:val="BodyText"/>
        <w:rPr>
          <w:b/>
        </w:rPr>
      </w:pPr>
    </w:p>
    <w:p>
      <w:pPr>
        <w:pStyle w:val="BodyText"/>
        <w:rPr>
          <w:b/>
        </w:rPr>
      </w:pPr>
    </w:p>
    <w:p>
      <w:pPr>
        <w:pStyle w:val="BodyText"/>
        <w:spacing w:before="7"/>
        <w:rPr>
          <w:b/>
          <w:sz w:val="21"/>
        </w:rPr>
      </w:pPr>
    </w:p>
    <w:p>
      <w:pPr>
        <w:spacing w:after="0"/>
        <w:rPr>
          <w:sz w:val="21"/>
        </w:rPr>
        <w:sectPr>
          <w:headerReference w:type="default" r:id="rId251"/>
          <w:pgSz w:w="12750" w:h="15870"/>
          <w:pgMar w:header="0" w:footer="103" w:top="420" w:bottom="420" w:left="0" w:right="0"/>
        </w:sectPr>
      </w:pPr>
    </w:p>
    <w:p>
      <w:pPr>
        <w:pStyle w:val="Heading4"/>
        <w:spacing w:before="74"/>
      </w:pPr>
      <w:r>
        <w:rPr>
          <w:color w:val="1D1D1B"/>
        </w:rPr>
        <w:t>INTRODUCCIÓN</w:t>
      </w:r>
    </w:p>
    <w:p>
      <w:pPr>
        <w:pStyle w:val="BodyText"/>
        <w:spacing w:before="6"/>
        <w:rPr>
          <w:b/>
        </w:rPr>
      </w:pPr>
    </w:p>
    <w:p>
      <w:pPr>
        <w:pStyle w:val="BodyText"/>
        <w:spacing w:line="249" w:lineRule="auto" w:before="1"/>
        <w:ind w:left="1553" w:firstLine="340"/>
        <w:jc w:val="both"/>
      </w:pPr>
      <w:r>
        <w:rPr>
          <w:color w:val="1D1D1B"/>
        </w:rPr>
        <w:t>Desde</w:t>
      </w:r>
      <w:r>
        <w:rPr>
          <w:color w:val="1D1D1B"/>
          <w:spacing w:val="-10"/>
        </w:rPr>
        <w:t> </w:t>
      </w:r>
      <w:r>
        <w:rPr>
          <w:color w:val="1D1D1B"/>
        </w:rPr>
        <w:t>el</w:t>
      </w:r>
      <w:r>
        <w:rPr>
          <w:color w:val="1D1D1B"/>
          <w:spacing w:val="-11"/>
        </w:rPr>
        <w:t> </w:t>
      </w:r>
      <w:r>
        <w:rPr>
          <w:color w:val="1D1D1B"/>
        </w:rPr>
        <w:t>momento</w:t>
      </w:r>
      <w:r>
        <w:rPr>
          <w:color w:val="1D1D1B"/>
          <w:spacing w:val="-11"/>
        </w:rPr>
        <w:t> </w:t>
      </w:r>
      <w:r>
        <w:rPr>
          <w:color w:val="1D1D1B"/>
        </w:rPr>
        <w:t>en</w:t>
      </w:r>
      <w:r>
        <w:rPr>
          <w:color w:val="1D1D1B"/>
          <w:spacing w:val="-11"/>
        </w:rPr>
        <w:t> </w:t>
      </w:r>
      <w:r>
        <w:rPr>
          <w:color w:val="1D1D1B"/>
        </w:rPr>
        <w:t>que</w:t>
      </w:r>
      <w:r>
        <w:rPr>
          <w:color w:val="1D1D1B"/>
          <w:spacing w:val="-11"/>
        </w:rPr>
        <w:t> </w:t>
      </w:r>
      <w:r>
        <w:rPr>
          <w:color w:val="1D1D1B"/>
        </w:rPr>
        <w:t>el</w:t>
      </w:r>
      <w:r>
        <w:rPr>
          <w:color w:val="1D1D1B"/>
          <w:spacing w:val="-11"/>
        </w:rPr>
        <w:t> </w:t>
      </w:r>
      <w:r>
        <w:rPr>
          <w:color w:val="1D1D1B"/>
        </w:rPr>
        <w:t>hombre</w:t>
      </w:r>
      <w:r>
        <w:rPr>
          <w:color w:val="1D1D1B"/>
          <w:spacing w:val="-10"/>
        </w:rPr>
        <w:t> </w:t>
      </w:r>
      <w:r>
        <w:rPr>
          <w:color w:val="1D1D1B"/>
        </w:rPr>
        <w:t>prehistórico tomó</w:t>
      </w:r>
      <w:r>
        <w:rPr>
          <w:color w:val="1D1D1B"/>
          <w:spacing w:val="-17"/>
        </w:rPr>
        <w:t> </w:t>
      </w:r>
      <w:r>
        <w:rPr>
          <w:color w:val="1D1D1B"/>
        </w:rPr>
        <w:t>conciencia</w:t>
      </w:r>
      <w:r>
        <w:rPr>
          <w:color w:val="1D1D1B"/>
          <w:spacing w:val="-17"/>
        </w:rPr>
        <w:t> </w:t>
      </w:r>
      <w:r>
        <w:rPr>
          <w:color w:val="1D1D1B"/>
        </w:rPr>
        <w:t>de</w:t>
      </w:r>
      <w:r>
        <w:rPr>
          <w:color w:val="1D1D1B"/>
          <w:spacing w:val="-17"/>
        </w:rPr>
        <w:t> </w:t>
      </w:r>
      <w:r>
        <w:rPr>
          <w:color w:val="1D1D1B"/>
        </w:rPr>
        <w:t>sus</w:t>
      </w:r>
      <w:r>
        <w:rPr>
          <w:color w:val="1D1D1B"/>
          <w:spacing w:val="-17"/>
        </w:rPr>
        <w:t> </w:t>
      </w:r>
      <w:r>
        <w:rPr>
          <w:color w:val="1D1D1B"/>
        </w:rPr>
        <w:t>cuerdas</w:t>
      </w:r>
      <w:r>
        <w:rPr>
          <w:color w:val="1D1D1B"/>
          <w:spacing w:val="-17"/>
        </w:rPr>
        <w:t> </w:t>
      </w:r>
      <w:r>
        <w:rPr>
          <w:color w:val="1D1D1B"/>
        </w:rPr>
        <w:t>vocales,</w:t>
      </w:r>
      <w:r>
        <w:rPr>
          <w:color w:val="1D1D1B"/>
          <w:spacing w:val="-17"/>
        </w:rPr>
        <w:t> </w:t>
      </w:r>
      <w:r>
        <w:rPr>
          <w:color w:val="1D1D1B"/>
        </w:rPr>
        <w:t>él</w:t>
      </w:r>
      <w:r>
        <w:rPr>
          <w:color w:val="1D1D1B"/>
          <w:spacing w:val="-17"/>
        </w:rPr>
        <w:t> </w:t>
      </w:r>
      <w:r>
        <w:rPr>
          <w:color w:val="1D1D1B"/>
        </w:rPr>
        <w:t>ha</w:t>
      </w:r>
      <w:r>
        <w:rPr>
          <w:color w:val="1D1D1B"/>
          <w:spacing w:val="-17"/>
        </w:rPr>
        <w:t> </w:t>
      </w:r>
      <w:r>
        <w:rPr>
          <w:color w:val="1D1D1B"/>
        </w:rPr>
        <w:t>debido probablemente emitir sonidos que, luego de ser melodía con timidez entonada, llegó a transformarse en</w:t>
      </w:r>
      <w:r>
        <w:rPr>
          <w:color w:val="1D1D1B"/>
          <w:spacing w:val="-1"/>
        </w:rPr>
        <w:t> </w:t>
      </w:r>
      <w:r>
        <w:rPr>
          <w:color w:val="1D1D1B"/>
        </w:rPr>
        <w:t>canción.</w:t>
      </w:r>
    </w:p>
    <w:p>
      <w:pPr>
        <w:pStyle w:val="BodyText"/>
        <w:spacing w:before="9"/>
        <w:rPr>
          <w:sz w:val="19"/>
        </w:rPr>
      </w:pPr>
    </w:p>
    <w:p>
      <w:pPr>
        <w:pStyle w:val="BodyText"/>
        <w:spacing w:line="249" w:lineRule="auto"/>
        <w:ind w:left="1553" w:right="1" w:firstLine="340"/>
        <w:jc w:val="both"/>
      </w:pPr>
      <w:r>
        <w:rPr>
          <w:color w:val="1D1D1B"/>
        </w:rPr>
        <w:t>En</w:t>
      </w:r>
      <w:r>
        <w:rPr>
          <w:color w:val="1D1D1B"/>
          <w:spacing w:val="-16"/>
        </w:rPr>
        <w:t> </w:t>
      </w:r>
      <w:r>
        <w:rPr>
          <w:color w:val="1D1D1B"/>
        </w:rPr>
        <w:t>el</w:t>
      </w:r>
      <w:r>
        <w:rPr>
          <w:color w:val="1D1D1B"/>
          <w:spacing w:val="-16"/>
        </w:rPr>
        <w:t> </w:t>
      </w:r>
      <w:r>
        <w:rPr>
          <w:color w:val="1D1D1B"/>
        </w:rPr>
        <w:t>transcurso</w:t>
      </w:r>
      <w:r>
        <w:rPr>
          <w:color w:val="1D1D1B"/>
          <w:spacing w:val="-17"/>
        </w:rPr>
        <w:t> </w:t>
      </w:r>
      <w:r>
        <w:rPr>
          <w:color w:val="1D1D1B"/>
        </w:rPr>
        <w:t>de</w:t>
      </w:r>
      <w:r>
        <w:rPr>
          <w:color w:val="1D1D1B"/>
          <w:spacing w:val="-16"/>
        </w:rPr>
        <w:t> </w:t>
      </w:r>
      <w:r>
        <w:rPr>
          <w:color w:val="1D1D1B"/>
        </w:rPr>
        <w:t>los</w:t>
      </w:r>
      <w:r>
        <w:rPr>
          <w:color w:val="1D1D1B"/>
          <w:spacing w:val="-16"/>
        </w:rPr>
        <w:t> </w:t>
      </w:r>
      <w:r>
        <w:rPr>
          <w:color w:val="1D1D1B"/>
        </w:rPr>
        <w:t>siglos,</w:t>
      </w:r>
      <w:r>
        <w:rPr>
          <w:color w:val="1D1D1B"/>
          <w:spacing w:val="-16"/>
        </w:rPr>
        <w:t> </w:t>
      </w:r>
      <w:r>
        <w:rPr>
          <w:color w:val="1D1D1B"/>
        </w:rPr>
        <w:t>aparecieron</w:t>
      </w:r>
      <w:r>
        <w:rPr>
          <w:color w:val="1D1D1B"/>
          <w:spacing w:val="-15"/>
        </w:rPr>
        <w:t> </w:t>
      </w:r>
      <w:r>
        <w:rPr>
          <w:color w:val="1D1D1B"/>
        </w:rPr>
        <w:t>gentes que enriquecieron esta expresión popular, quienes en forma de trovadores o juglares fueron, poco a poco, estableciendo reglas generales  para  este  arte espontáneo y natural, llegando a constituirse   en autores y compositores de temas que afincaron en el alma de los pueblos  para caracterizar, sea  una actividad común a cada región o país, sea un acompañamiento de bailes y festivales  que  han  ido conformando un folklore o género propio de diferentes grupos</w:t>
      </w:r>
      <w:r>
        <w:rPr>
          <w:color w:val="1D1D1B"/>
          <w:spacing w:val="-22"/>
        </w:rPr>
        <w:t> </w:t>
      </w:r>
      <w:r>
        <w:rPr>
          <w:color w:val="1D1D1B"/>
        </w:rPr>
        <w:t>humanos.</w:t>
      </w:r>
    </w:p>
    <w:p>
      <w:pPr>
        <w:pStyle w:val="BodyText"/>
        <w:spacing w:before="9"/>
        <w:rPr>
          <w:sz w:val="19"/>
        </w:rPr>
      </w:pPr>
    </w:p>
    <w:p>
      <w:pPr>
        <w:pStyle w:val="BodyText"/>
        <w:spacing w:line="249" w:lineRule="auto"/>
        <w:ind w:left="1553" w:firstLine="340"/>
        <w:jc w:val="both"/>
      </w:pPr>
      <w:r>
        <w:rPr>
          <w:color w:val="1D1D1B"/>
        </w:rPr>
        <w:t>El canto de la madre que acuna al hijo recién nacido, haciendo  más  dulce  su  infancia,  el  de  los estudiantes que en colegios y universidades amenizan sus días entonando himnos o canciones, que</w:t>
      </w:r>
      <w:r>
        <w:rPr>
          <w:color w:val="1D1D1B"/>
          <w:spacing w:val="-8"/>
        </w:rPr>
        <w:t> </w:t>
      </w:r>
      <w:r>
        <w:rPr>
          <w:color w:val="1D1D1B"/>
        </w:rPr>
        <w:t>pasado</w:t>
      </w:r>
      <w:r>
        <w:rPr>
          <w:color w:val="1D1D1B"/>
          <w:spacing w:val="-8"/>
        </w:rPr>
        <w:t> </w:t>
      </w:r>
      <w:r>
        <w:rPr>
          <w:color w:val="1D1D1B"/>
        </w:rPr>
        <w:t>el</w:t>
      </w:r>
      <w:r>
        <w:rPr>
          <w:color w:val="1D1D1B"/>
          <w:spacing w:val="-8"/>
        </w:rPr>
        <w:t> </w:t>
      </w:r>
      <w:r>
        <w:rPr>
          <w:color w:val="1D1D1B"/>
        </w:rPr>
        <w:t>tiempo</w:t>
      </w:r>
      <w:r>
        <w:rPr>
          <w:color w:val="1D1D1B"/>
          <w:spacing w:val="-8"/>
        </w:rPr>
        <w:t> </w:t>
      </w:r>
      <w:r>
        <w:rPr>
          <w:color w:val="1D1D1B"/>
        </w:rPr>
        <w:t>recordarán</w:t>
      </w:r>
      <w:r>
        <w:rPr>
          <w:color w:val="1D1D1B"/>
          <w:spacing w:val="-8"/>
        </w:rPr>
        <w:t> </w:t>
      </w:r>
      <w:r>
        <w:rPr>
          <w:color w:val="1D1D1B"/>
        </w:rPr>
        <w:t>con</w:t>
      </w:r>
      <w:r>
        <w:rPr>
          <w:color w:val="1D1D1B"/>
          <w:spacing w:val="-8"/>
        </w:rPr>
        <w:t> </w:t>
      </w:r>
      <w:r>
        <w:rPr>
          <w:color w:val="1D1D1B"/>
        </w:rPr>
        <w:t>nostalgia,</w:t>
      </w:r>
      <w:r>
        <w:rPr>
          <w:color w:val="1D1D1B"/>
          <w:spacing w:val="-8"/>
        </w:rPr>
        <w:t> </w:t>
      </w:r>
      <w:r>
        <w:rPr>
          <w:color w:val="1D1D1B"/>
        </w:rPr>
        <w:t>el</w:t>
      </w:r>
      <w:r>
        <w:rPr>
          <w:color w:val="1D1D1B"/>
          <w:spacing w:val="-8"/>
        </w:rPr>
        <w:t> </w:t>
      </w:r>
      <w:r>
        <w:rPr>
          <w:color w:val="1D1D1B"/>
        </w:rPr>
        <w:t>de suaves</w:t>
      </w:r>
      <w:r>
        <w:rPr>
          <w:color w:val="1D1D1B"/>
          <w:spacing w:val="-23"/>
        </w:rPr>
        <w:t> </w:t>
      </w:r>
      <w:r>
        <w:rPr>
          <w:color w:val="1D1D1B"/>
        </w:rPr>
        <w:t>y</w:t>
      </w:r>
      <w:r>
        <w:rPr>
          <w:color w:val="1D1D1B"/>
          <w:spacing w:val="-23"/>
        </w:rPr>
        <w:t> </w:t>
      </w:r>
      <w:r>
        <w:rPr>
          <w:color w:val="1D1D1B"/>
        </w:rPr>
        <w:t>dulces</w:t>
      </w:r>
      <w:r>
        <w:rPr>
          <w:color w:val="1D1D1B"/>
          <w:spacing w:val="-23"/>
        </w:rPr>
        <w:t> </w:t>
      </w:r>
      <w:r>
        <w:rPr>
          <w:color w:val="1D1D1B"/>
        </w:rPr>
        <w:t>melodías</w:t>
      </w:r>
      <w:r>
        <w:rPr>
          <w:color w:val="1D1D1B"/>
          <w:spacing w:val="-23"/>
        </w:rPr>
        <w:t> </w:t>
      </w:r>
      <w:r>
        <w:rPr>
          <w:color w:val="1D1D1B"/>
        </w:rPr>
        <w:t>que</w:t>
      </w:r>
      <w:r>
        <w:rPr>
          <w:color w:val="1D1D1B"/>
          <w:spacing w:val="-23"/>
        </w:rPr>
        <w:t> </w:t>
      </w:r>
      <w:r>
        <w:rPr>
          <w:color w:val="1D1D1B"/>
        </w:rPr>
        <w:t>los</w:t>
      </w:r>
      <w:r>
        <w:rPr>
          <w:color w:val="1D1D1B"/>
          <w:spacing w:val="-23"/>
        </w:rPr>
        <w:t> </w:t>
      </w:r>
      <w:r>
        <w:rPr>
          <w:color w:val="1D1D1B"/>
        </w:rPr>
        <w:t>enamorados</w:t>
      </w:r>
      <w:r>
        <w:rPr>
          <w:color w:val="1D1D1B"/>
          <w:spacing w:val="-22"/>
        </w:rPr>
        <w:t> </w:t>
      </w:r>
      <w:r>
        <w:rPr>
          <w:color w:val="1D1D1B"/>
        </w:rPr>
        <w:t>cantan para expresar su estado de ánimo y sentimiento, y, finalmente, el de hombres que en rudas faenas de paz o en peligrosas tareas de guerra realizadas</w:t>
      </w:r>
      <w:r>
        <w:rPr>
          <w:color w:val="1D1D1B"/>
          <w:spacing w:val="-38"/>
        </w:rPr>
        <w:t> </w:t>
      </w:r>
      <w:r>
        <w:rPr>
          <w:color w:val="1D1D1B"/>
        </w:rPr>
        <w:t>lejos del</w:t>
      </w:r>
      <w:r>
        <w:rPr>
          <w:color w:val="1D1D1B"/>
          <w:spacing w:val="-12"/>
        </w:rPr>
        <w:t> </w:t>
      </w:r>
      <w:r>
        <w:rPr>
          <w:color w:val="1D1D1B"/>
        </w:rPr>
        <w:t>hogar</w:t>
      </w:r>
      <w:r>
        <w:rPr>
          <w:color w:val="1D1D1B"/>
          <w:spacing w:val="-12"/>
        </w:rPr>
        <w:t> </w:t>
      </w:r>
      <w:r>
        <w:rPr>
          <w:color w:val="1D1D1B"/>
        </w:rPr>
        <w:t>y</w:t>
      </w:r>
      <w:r>
        <w:rPr>
          <w:color w:val="1D1D1B"/>
          <w:spacing w:val="-12"/>
        </w:rPr>
        <w:t> </w:t>
      </w:r>
      <w:r>
        <w:rPr>
          <w:color w:val="1D1D1B"/>
        </w:rPr>
        <w:t>afrontando</w:t>
      </w:r>
      <w:r>
        <w:rPr>
          <w:color w:val="1D1D1B"/>
          <w:spacing w:val="-11"/>
        </w:rPr>
        <w:t> </w:t>
      </w:r>
      <w:r>
        <w:rPr>
          <w:color w:val="1D1D1B"/>
        </w:rPr>
        <w:t>riesgos,</w:t>
      </w:r>
      <w:r>
        <w:rPr>
          <w:color w:val="1D1D1B"/>
          <w:spacing w:val="-12"/>
        </w:rPr>
        <w:t> </w:t>
      </w:r>
      <w:r>
        <w:rPr>
          <w:color w:val="1D1D1B"/>
        </w:rPr>
        <w:t>donde</w:t>
      </w:r>
      <w:r>
        <w:rPr>
          <w:color w:val="1D1D1B"/>
          <w:spacing w:val="-12"/>
        </w:rPr>
        <w:t> </w:t>
      </w:r>
      <w:r>
        <w:rPr>
          <w:color w:val="1D1D1B"/>
        </w:rPr>
        <w:t>mejor</w:t>
      </w:r>
      <w:r>
        <w:rPr>
          <w:color w:val="1D1D1B"/>
          <w:spacing w:val="-12"/>
        </w:rPr>
        <w:t> </w:t>
      </w:r>
      <w:r>
        <w:rPr>
          <w:color w:val="1D1D1B"/>
        </w:rPr>
        <w:t>cumplen su trabajo al son de tradicionales canciones o de marciales himnos, encuentran siempre el momento oportuno para permitirnos evocar el pasado y ayudarnos a enfrentar el</w:t>
      </w:r>
      <w:r>
        <w:rPr>
          <w:color w:val="1D1D1B"/>
          <w:spacing w:val="-26"/>
        </w:rPr>
        <w:t> </w:t>
      </w:r>
      <w:r>
        <w:rPr>
          <w:color w:val="1D1D1B"/>
        </w:rPr>
        <w:t>presente.</w:t>
      </w:r>
    </w:p>
    <w:p>
      <w:pPr>
        <w:pStyle w:val="BodyText"/>
        <w:spacing w:before="9"/>
        <w:rPr>
          <w:sz w:val="19"/>
        </w:rPr>
      </w:pPr>
    </w:p>
    <w:p>
      <w:pPr>
        <w:pStyle w:val="BodyText"/>
        <w:spacing w:line="249" w:lineRule="auto"/>
        <w:ind w:left="1553" w:firstLine="340"/>
        <w:jc w:val="both"/>
      </w:pPr>
      <w:r>
        <w:rPr>
          <w:color w:val="1D1D1B"/>
        </w:rPr>
        <w:t>Recordar</w:t>
      </w:r>
      <w:r>
        <w:rPr>
          <w:color w:val="1D1D1B"/>
          <w:spacing w:val="-18"/>
        </w:rPr>
        <w:t> </w:t>
      </w:r>
      <w:r>
        <w:rPr>
          <w:color w:val="1D1D1B"/>
        </w:rPr>
        <w:t>es</w:t>
      </w:r>
      <w:r>
        <w:rPr>
          <w:color w:val="1D1D1B"/>
          <w:spacing w:val="-18"/>
        </w:rPr>
        <w:t> </w:t>
      </w:r>
      <w:r>
        <w:rPr>
          <w:color w:val="1D1D1B"/>
        </w:rPr>
        <w:t>acción</w:t>
      </w:r>
      <w:r>
        <w:rPr>
          <w:color w:val="1D1D1B"/>
          <w:spacing w:val="-18"/>
        </w:rPr>
        <w:t> </w:t>
      </w:r>
      <w:r>
        <w:rPr>
          <w:color w:val="1D1D1B"/>
        </w:rPr>
        <w:t>directamente</w:t>
      </w:r>
      <w:r>
        <w:rPr>
          <w:color w:val="1D1D1B"/>
          <w:spacing w:val="-18"/>
        </w:rPr>
        <w:t> </w:t>
      </w:r>
      <w:r>
        <w:rPr>
          <w:color w:val="1D1D1B"/>
        </w:rPr>
        <w:t>relacionada</w:t>
      </w:r>
      <w:r>
        <w:rPr>
          <w:color w:val="1D1D1B"/>
          <w:spacing w:val="-18"/>
        </w:rPr>
        <w:t> </w:t>
      </w:r>
      <w:r>
        <w:rPr>
          <w:color w:val="1D1D1B"/>
        </w:rPr>
        <w:t>con el corazón, siendo posible encontrar en la</w:t>
      </w:r>
      <w:r>
        <w:rPr>
          <w:color w:val="1D1D1B"/>
          <w:spacing w:val="-31"/>
        </w:rPr>
        <w:t> </w:t>
      </w:r>
      <w:r>
        <w:rPr>
          <w:color w:val="1D1D1B"/>
        </w:rPr>
        <w:t>etimología de dicha palabra la raíz latina</w:t>
      </w:r>
      <w:r>
        <w:rPr>
          <w:color w:val="1D1D1B"/>
          <w:spacing w:val="-17"/>
        </w:rPr>
        <w:t> </w:t>
      </w:r>
      <w:r>
        <w:rPr>
          <w:color w:val="1D1D1B"/>
        </w:rPr>
        <w:t>“cor”.</w:t>
      </w:r>
    </w:p>
    <w:p>
      <w:pPr>
        <w:pStyle w:val="BodyText"/>
        <w:spacing w:line="249" w:lineRule="auto" w:before="75"/>
        <w:ind w:left="242" w:right="1" w:firstLine="340"/>
        <w:jc w:val="both"/>
      </w:pPr>
      <w:r>
        <w:rPr/>
        <w:br w:type="column"/>
      </w:r>
      <w:r>
        <w:rPr>
          <w:color w:val="1D1D1B"/>
        </w:rPr>
        <w:t>De dicho vocablo se desprende una prolífica familia de vocablos castellanos tales como acordar, concordar, misericordia, coraje y concordia.</w:t>
      </w:r>
    </w:p>
    <w:p>
      <w:pPr>
        <w:pStyle w:val="BodyText"/>
        <w:spacing w:before="9"/>
        <w:rPr>
          <w:sz w:val="19"/>
        </w:rPr>
      </w:pPr>
    </w:p>
    <w:p>
      <w:pPr>
        <w:pStyle w:val="BodyText"/>
        <w:spacing w:line="249" w:lineRule="auto"/>
        <w:ind w:left="242" w:firstLine="340"/>
        <w:jc w:val="both"/>
      </w:pPr>
      <w:r>
        <w:rPr>
          <w:color w:val="1D1D1B"/>
        </w:rPr>
        <w:t>De una y mil maneras, ellos se relacionan con aquel órgano que para griegos y romanos era el encargado de memorizar todo lo grato que acumula el alma a través de su existencia, el corazón.</w:t>
      </w:r>
    </w:p>
    <w:p>
      <w:pPr>
        <w:pStyle w:val="BodyText"/>
        <w:spacing w:before="9"/>
        <w:rPr>
          <w:sz w:val="19"/>
        </w:rPr>
      </w:pPr>
    </w:p>
    <w:p>
      <w:pPr>
        <w:pStyle w:val="BodyText"/>
        <w:spacing w:line="249" w:lineRule="auto"/>
        <w:ind w:left="242" w:firstLine="340"/>
        <w:jc w:val="both"/>
      </w:pPr>
      <w:r>
        <w:rPr>
          <w:color w:val="1D1D1B"/>
        </w:rPr>
        <w:t>Las canciones militares tiene su origen en las marchas y campañas que, en apretada fila y durante largas</w:t>
      </w:r>
      <w:r>
        <w:rPr>
          <w:color w:val="1D1D1B"/>
          <w:spacing w:val="-10"/>
        </w:rPr>
        <w:t> </w:t>
      </w:r>
      <w:r>
        <w:rPr>
          <w:color w:val="1D1D1B"/>
        </w:rPr>
        <w:t>jornadas,</w:t>
      </w:r>
      <w:r>
        <w:rPr>
          <w:color w:val="1D1D1B"/>
          <w:spacing w:val="-10"/>
        </w:rPr>
        <w:t> </w:t>
      </w:r>
      <w:r>
        <w:rPr>
          <w:color w:val="1D1D1B"/>
        </w:rPr>
        <w:t>realizaron</w:t>
      </w:r>
      <w:r>
        <w:rPr>
          <w:color w:val="1D1D1B"/>
          <w:spacing w:val="-11"/>
        </w:rPr>
        <w:t> </w:t>
      </w:r>
      <w:r>
        <w:rPr>
          <w:color w:val="1D1D1B"/>
        </w:rPr>
        <w:t>las</w:t>
      </w:r>
      <w:r>
        <w:rPr>
          <w:color w:val="1D1D1B"/>
          <w:spacing w:val="-10"/>
        </w:rPr>
        <w:t> </w:t>
      </w:r>
      <w:r>
        <w:rPr>
          <w:color w:val="1D1D1B"/>
        </w:rPr>
        <w:t>huestes</w:t>
      </w:r>
      <w:r>
        <w:rPr>
          <w:color w:val="1D1D1B"/>
          <w:spacing w:val="-10"/>
        </w:rPr>
        <w:t> </w:t>
      </w:r>
      <w:r>
        <w:rPr>
          <w:color w:val="1D1D1B"/>
        </w:rPr>
        <w:t>romanas</w:t>
      </w:r>
      <w:r>
        <w:rPr>
          <w:color w:val="1D1D1B"/>
          <w:spacing w:val="-11"/>
        </w:rPr>
        <w:t> </w:t>
      </w:r>
      <w:r>
        <w:rPr>
          <w:color w:val="1D1D1B"/>
        </w:rPr>
        <w:t>para llegar a lejanas regiones de Europa y de Asia que anexaron al Imperio controlado por la Ciudad Eterna nacida en la itálica bota</w:t>
      </w:r>
      <w:r>
        <w:rPr>
          <w:color w:val="1D1D1B"/>
          <w:spacing w:val="-16"/>
        </w:rPr>
        <w:t> </w:t>
      </w:r>
      <w:r>
        <w:rPr>
          <w:color w:val="1D1D1B"/>
        </w:rPr>
        <w:t>mediterránea.</w:t>
      </w:r>
    </w:p>
    <w:p>
      <w:pPr>
        <w:pStyle w:val="BodyText"/>
        <w:spacing w:before="9"/>
        <w:rPr>
          <w:sz w:val="19"/>
        </w:rPr>
      </w:pPr>
    </w:p>
    <w:p>
      <w:pPr>
        <w:pStyle w:val="BodyText"/>
        <w:spacing w:line="249" w:lineRule="auto"/>
        <w:ind w:left="242" w:firstLine="340"/>
        <w:jc w:val="both"/>
      </w:pPr>
      <w:r>
        <w:rPr>
          <w:color w:val="1D1D1B"/>
        </w:rPr>
        <w:t>Figuran</w:t>
      </w:r>
      <w:r>
        <w:rPr>
          <w:color w:val="1D1D1B"/>
          <w:spacing w:val="-21"/>
        </w:rPr>
        <w:t> </w:t>
      </w:r>
      <w:r>
        <w:rPr>
          <w:color w:val="1D1D1B"/>
        </w:rPr>
        <w:t>en</w:t>
      </w:r>
      <w:r>
        <w:rPr>
          <w:color w:val="1D1D1B"/>
          <w:spacing w:val="-20"/>
        </w:rPr>
        <w:t> </w:t>
      </w:r>
      <w:r>
        <w:rPr>
          <w:color w:val="1D1D1B"/>
        </w:rPr>
        <w:t>míticos</w:t>
      </w:r>
      <w:r>
        <w:rPr>
          <w:color w:val="1D1D1B"/>
          <w:spacing w:val="-20"/>
        </w:rPr>
        <w:t> </w:t>
      </w:r>
      <w:r>
        <w:rPr>
          <w:color w:val="1D1D1B"/>
        </w:rPr>
        <w:t>relatos</w:t>
      </w:r>
      <w:r>
        <w:rPr>
          <w:color w:val="1D1D1B"/>
          <w:spacing w:val="-20"/>
        </w:rPr>
        <w:t> </w:t>
      </w:r>
      <w:r>
        <w:rPr>
          <w:color w:val="1D1D1B"/>
        </w:rPr>
        <w:t>que</w:t>
      </w:r>
      <w:r>
        <w:rPr>
          <w:color w:val="1D1D1B"/>
          <w:spacing w:val="-20"/>
        </w:rPr>
        <w:t> </w:t>
      </w:r>
      <w:r>
        <w:rPr>
          <w:color w:val="1D1D1B"/>
        </w:rPr>
        <w:t>soldados</w:t>
      </w:r>
      <w:r>
        <w:rPr>
          <w:color w:val="1D1D1B"/>
          <w:spacing w:val="-20"/>
        </w:rPr>
        <w:t> </w:t>
      </w:r>
      <w:r>
        <w:rPr>
          <w:color w:val="1D1D1B"/>
        </w:rPr>
        <w:t>y</w:t>
      </w:r>
      <w:r>
        <w:rPr>
          <w:color w:val="1D1D1B"/>
          <w:spacing w:val="-20"/>
        </w:rPr>
        <w:t> </w:t>
      </w:r>
      <w:r>
        <w:rPr>
          <w:color w:val="1D1D1B"/>
        </w:rPr>
        <w:t>marinos alegraban su alma al son de acompasados</w:t>
      </w:r>
      <w:r>
        <w:rPr>
          <w:color w:val="1D1D1B"/>
          <w:spacing w:val="-24"/>
        </w:rPr>
        <w:t> </w:t>
      </w:r>
      <w:r>
        <w:rPr>
          <w:color w:val="1D1D1B"/>
        </w:rPr>
        <w:t>coros.</w:t>
      </w:r>
    </w:p>
    <w:p>
      <w:pPr>
        <w:pStyle w:val="BodyText"/>
        <w:spacing w:before="9"/>
        <w:rPr>
          <w:sz w:val="19"/>
        </w:rPr>
      </w:pPr>
    </w:p>
    <w:p>
      <w:pPr>
        <w:pStyle w:val="BodyText"/>
        <w:spacing w:line="249" w:lineRule="auto"/>
        <w:ind w:left="242" w:firstLine="340"/>
        <w:jc w:val="both"/>
      </w:pPr>
      <w:r>
        <w:rPr>
          <w:color w:val="1D1D1B"/>
        </w:rPr>
        <w:t>A su vez, muchas de las canciones marineras, tal como ellas nos han sido transmitidas, encuentran su origen en el acompañamiento de alguna faena    o tarea de las que, en forma conjunta y al unísono, era necesario realizar a bordo de las naves, sea para marcar el ritmo de la boga, sea para subir a los mástiles del buque, zarpado de un puerto en</w:t>
      </w:r>
      <w:r>
        <w:rPr>
          <w:color w:val="1D1D1B"/>
          <w:spacing w:val="-37"/>
        </w:rPr>
        <w:t> </w:t>
      </w:r>
      <w:r>
        <w:rPr>
          <w:color w:val="1D1D1B"/>
        </w:rPr>
        <w:t>procura de ignotos y lejanos</w:t>
      </w:r>
      <w:r>
        <w:rPr>
          <w:color w:val="1D1D1B"/>
          <w:spacing w:val="-22"/>
        </w:rPr>
        <w:t> </w:t>
      </w:r>
      <w:r>
        <w:rPr>
          <w:color w:val="1D1D1B"/>
        </w:rPr>
        <w:t>destinos.</w:t>
      </w:r>
    </w:p>
    <w:p>
      <w:pPr>
        <w:pStyle w:val="BodyText"/>
        <w:spacing w:before="9"/>
        <w:rPr>
          <w:sz w:val="19"/>
        </w:rPr>
      </w:pPr>
    </w:p>
    <w:p>
      <w:pPr>
        <w:pStyle w:val="BodyText"/>
        <w:spacing w:line="249" w:lineRule="auto"/>
        <w:ind w:left="242" w:firstLine="340"/>
        <w:jc w:val="both"/>
      </w:pPr>
      <w:r>
        <w:rPr>
          <w:color w:val="1D1D1B"/>
        </w:rPr>
        <w:t>También para aparejar la arboladura de fragatas y navíos pertenecientes a las marinas reales de Holanda, Inglaterra, Francia y España, así como para acompañar el ataque culminado en victoria de Juan de Austria en Lepanto, mediante el cual logró derrotar a la flota turca que mandaba Alí Bajá en octubre de 1571, ocasión en que al son de himnos   y acompasados gritos, los soldados cristianos derrotaron a los musulmanes, logrando el control del mar Mediterráneo.</w:t>
      </w:r>
    </w:p>
    <w:p>
      <w:pPr>
        <w:pStyle w:val="BodyText"/>
        <w:rPr>
          <w:sz w:val="24"/>
        </w:rPr>
      </w:pPr>
      <w:r>
        <w:rPr/>
        <w:br w:type="column"/>
      </w:r>
      <w:r>
        <w:rPr>
          <w:sz w:val="24"/>
        </w:rPr>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8"/>
        <w:rPr>
          <w:sz w:val="25"/>
        </w:rPr>
      </w:pPr>
    </w:p>
    <w:p>
      <w:pPr>
        <w:spacing w:before="0"/>
        <w:ind w:left="121" w:right="0" w:firstLine="0"/>
        <w:jc w:val="left"/>
        <w:rPr>
          <w:b/>
          <w:sz w:val="24"/>
        </w:rPr>
      </w:pPr>
      <w:r>
        <w:rPr/>
        <w:pict>
          <v:shape style="position:absolute;margin-left:573.636597pt;margin-top:21.523252pt;width:12pt;height:83.5pt;mso-position-horizontal-relative:page;mso-position-vertical-relative:paragraph;z-index:21160" type="#_x0000_t202" filled="false" stroked="false">
            <v:textbox inset="0,0,0,0" style="layout-flow:vertical;mso-layout-flow-alt:bottom-to-top">
              <w:txbxContent>
                <w:p>
                  <w:pPr>
                    <w:pStyle w:val="BodyText"/>
                    <w:spacing w:line="229" w:lineRule="exact"/>
                    <w:ind w:left="20" w:right="-713"/>
                    <w:rPr>
                      <w:rFonts w:ascii="Calibri" w:hAnsi="Calibri"/>
                    </w:rPr>
                  </w:pPr>
                  <w:r>
                    <w:rPr>
                      <w:rFonts w:ascii="Calibri" w:hAnsi="Calibri"/>
                      <w:color w:val="9D9D9C"/>
                      <w:spacing w:val="-6"/>
                      <w:w w:val="108"/>
                    </w:rPr>
                    <w:t>Capítul</w:t>
                  </w:r>
                  <w:r>
                    <w:rPr>
                      <w:rFonts w:ascii="Calibri" w:hAnsi="Calibri"/>
                      <w:color w:val="9D9D9C"/>
                      <w:w w:val="108"/>
                    </w:rPr>
                    <w:t>o</w:t>
                  </w:r>
                  <w:r>
                    <w:rPr>
                      <w:rFonts w:ascii="Calibri" w:hAnsi="Calibri"/>
                      <w:color w:val="9D9D9C"/>
                      <w:spacing w:val="-20"/>
                    </w:rPr>
                    <w:t> </w:t>
                  </w:r>
                  <w:r>
                    <w:rPr>
                      <w:rFonts w:ascii="Calibri" w:hAnsi="Calibri"/>
                      <w:color w:val="9D9D9C"/>
                      <w:spacing w:val="-17"/>
                      <w:w w:val="117"/>
                    </w:rPr>
                    <w:t>V</w:t>
                  </w:r>
                  <w:r>
                    <w:rPr>
                      <w:rFonts w:ascii="Calibri" w:hAnsi="Calibri"/>
                      <w:color w:val="9D9D9C"/>
                      <w:spacing w:val="-6"/>
                      <w:w w:val="108"/>
                    </w:rPr>
                    <w:t>einticinco</w:t>
                  </w:r>
                </w:p>
              </w:txbxContent>
            </v:textbox>
            <w10:wrap type="none"/>
          </v:shape>
        </w:pict>
      </w:r>
      <w:r>
        <w:rPr/>
        <w:pict>
          <v:shape style="position:absolute;margin-left:573.636597pt;margin-top:-171.10675pt;width:12pt;height:165.5pt;mso-position-horizontal-relative:page;mso-position-vertical-relative:paragraph;z-index:21184" type="#_x0000_t202" filled="false" stroked="false">
            <v:textbox inset="0,0,0,0" style="layout-flow:vertical;mso-layout-flow-alt:bottom-to-top">
              <w:txbxContent>
                <w:p>
                  <w:pPr>
                    <w:pStyle w:val="BodyText"/>
                    <w:spacing w:line="229" w:lineRule="exact"/>
                    <w:ind w:left="20" w:right="-681"/>
                    <w:rPr>
                      <w:rFonts w:ascii="Calibri"/>
                    </w:rPr>
                  </w:pPr>
                  <w:r>
                    <w:rPr>
                      <w:rFonts w:ascii="Calibri"/>
                      <w:color w:val="9D9D9C"/>
                      <w:w w:val="108"/>
                    </w:rPr>
                    <w:t>Canciones</w:t>
                  </w:r>
                  <w:r>
                    <w:rPr>
                      <w:rFonts w:ascii="Calibri"/>
                      <w:color w:val="9D9D9C"/>
                      <w:spacing w:val="10"/>
                    </w:rPr>
                    <w:t> </w:t>
                  </w:r>
                  <w:r>
                    <w:rPr>
                      <w:rFonts w:ascii="Calibri"/>
                      <w:color w:val="9D9D9C"/>
                      <w:w w:val="110"/>
                    </w:rPr>
                    <w:t>y</w:t>
                  </w:r>
                  <w:r>
                    <w:rPr>
                      <w:rFonts w:ascii="Calibri"/>
                      <w:color w:val="9D9D9C"/>
                      <w:spacing w:val="10"/>
                    </w:rPr>
                    <w:t> </w:t>
                  </w:r>
                  <w:r>
                    <w:rPr>
                      <w:rFonts w:ascii="Calibri"/>
                      <w:color w:val="9D9D9C"/>
                      <w:spacing w:val="-9"/>
                      <w:w w:val="107"/>
                    </w:rPr>
                    <w:t>P</w:t>
                  </w:r>
                  <w:r>
                    <w:rPr>
                      <w:rFonts w:ascii="Calibri"/>
                      <w:color w:val="9D9D9C"/>
                      <w:w w:val="103"/>
                    </w:rPr>
                    <w:t>oemas</w:t>
                  </w:r>
                  <w:r>
                    <w:rPr>
                      <w:rFonts w:ascii="Calibri"/>
                      <w:color w:val="9D9D9C"/>
                      <w:spacing w:val="10"/>
                    </w:rPr>
                    <w:t> </w:t>
                  </w:r>
                  <w:r>
                    <w:rPr>
                      <w:rFonts w:ascii="Calibri"/>
                      <w:color w:val="9D9D9C"/>
                      <w:w w:val="106"/>
                    </w:rPr>
                    <w:t>del</w:t>
                  </w:r>
                  <w:r>
                    <w:rPr>
                      <w:rFonts w:ascii="Calibri"/>
                      <w:color w:val="9D9D9C"/>
                      <w:spacing w:val="10"/>
                    </w:rPr>
                    <w:t> </w:t>
                  </w:r>
                  <w:r>
                    <w:rPr>
                      <w:rFonts w:ascii="Calibri"/>
                      <w:color w:val="9D9D9C"/>
                      <w:w w:val="102"/>
                    </w:rPr>
                    <w:t>Mar</w:t>
                  </w:r>
                  <w:r>
                    <w:rPr>
                      <w:rFonts w:ascii="Calibri"/>
                      <w:color w:val="9D9D9C"/>
                      <w:spacing w:val="10"/>
                    </w:rPr>
                    <w:t> </w:t>
                  </w:r>
                  <w:r>
                    <w:rPr>
                      <w:rFonts w:ascii="Calibri"/>
                      <w:color w:val="9D9D9C"/>
                      <w:w w:val="103"/>
                    </w:rPr>
                    <w:t>de</w:t>
                  </w:r>
                  <w:r>
                    <w:rPr>
                      <w:rFonts w:ascii="Calibri"/>
                      <w:color w:val="9D9D9C"/>
                      <w:spacing w:val="10"/>
                    </w:rPr>
                    <w:t> </w:t>
                  </w:r>
                  <w:r>
                    <w:rPr>
                      <w:rFonts w:ascii="Calibri"/>
                      <w:color w:val="9D9D9C"/>
                      <w:w w:val="113"/>
                    </w:rPr>
                    <w:t>Chile</w:t>
                  </w:r>
                </w:p>
              </w:txbxContent>
            </v:textbox>
            <w10:wrap type="none"/>
          </v:shape>
        </w:pict>
      </w:r>
      <w:r>
        <w:rPr>
          <w:b/>
          <w:color w:val="9D9D9C"/>
          <w:sz w:val="24"/>
        </w:rPr>
        <w:t>291</w:t>
      </w:r>
    </w:p>
    <w:p>
      <w:pPr>
        <w:spacing w:after="0"/>
        <w:jc w:val="left"/>
        <w:rPr>
          <w:sz w:val="24"/>
        </w:rPr>
        <w:sectPr>
          <w:type w:val="continuous"/>
          <w:pgSz w:w="12750" w:h="15870"/>
          <w:pgMar w:top="420" w:bottom="420" w:left="0" w:right="0"/>
          <w:cols w:num="3" w:equalWidth="0">
            <w:col w:w="6232" w:space="40"/>
            <w:col w:w="4921" w:space="40"/>
            <w:col w:w="1517"/>
          </w:cols>
        </w:sectPr>
      </w:pPr>
    </w:p>
    <w:p>
      <w:pPr>
        <w:spacing w:after="0"/>
        <w:jc w:val="left"/>
        <w:rPr>
          <w:sz w:val="24"/>
        </w:rPr>
        <w:sectPr>
          <w:type w:val="continuous"/>
          <w:pgSz w:w="12750" w:h="15870"/>
          <w:pgMar w:top="420" w:bottom="420" w:left="0" w:right="0"/>
        </w:sectPr>
      </w:pPr>
    </w:p>
    <w:p>
      <w:pPr>
        <w:pStyle w:val="BodyText"/>
        <w:rPr>
          <w:b/>
        </w:rPr>
      </w:pPr>
    </w:p>
    <w:p>
      <w:pPr>
        <w:pStyle w:val="BodyText"/>
        <w:rPr>
          <w:b/>
        </w:rPr>
      </w:pPr>
    </w:p>
    <w:p>
      <w:pPr>
        <w:pStyle w:val="BodyText"/>
        <w:spacing w:before="7"/>
        <w:rPr>
          <w:b/>
          <w:sz w:val="23"/>
        </w:rPr>
      </w:pPr>
    </w:p>
    <w:p>
      <w:pPr>
        <w:spacing w:after="0"/>
        <w:rPr>
          <w:sz w:val="23"/>
        </w:rPr>
        <w:sectPr>
          <w:pgSz w:w="12750" w:h="15870"/>
          <w:pgMar w:header="0" w:footer="103" w:top="420" w:bottom="420" w:left="0" w:right="0"/>
        </w:sectPr>
      </w:pPr>
    </w:p>
    <w:p>
      <w:pPr>
        <w:pStyle w:val="BodyText"/>
        <w:spacing w:line="249" w:lineRule="auto" w:before="74"/>
        <w:ind w:left="1553" w:firstLine="340"/>
        <w:jc w:val="both"/>
      </w:pPr>
      <w:r>
        <w:rPr>
          <w:color w:val="1D1D1B"/>
        </w:rPr>
        <w:t>A las canciones propiamente militares y de marciales sones, se unen otras que hablan de camaradería, festejo o simplemente amistad, tal como la que nace al seno del cálido ambiente que genera una reunión de amigos que se congregan para recibir a quienes llegan de lejanas latitudes al término de una larga singladura.</w:t>
      </w:r>
    </w:p>
    <w:p>
      <w:pPr>
        <w:pStyle w:val="BodyText"/>
        <w:spacing w:line="249" w:lineRule="auto" w:before="74"/>
        <w:ind w:left="199" w:right="1551" w:firstLine="484"/>
        <w:jc w:val="both"/>
      </w:pPr>
      <w:r>
        <w:rPr/>
        <w:br w:type="column"/>
      </w:r>
      <w:r>
        <w:rPr>
          <w:color w:val="1D1D1B"/>
        </w:rPr>
        <w:t>Muchos momentos  de  los  vividos  a  bordo  de naves de la Marina de Guerra o en cuarteles y regimientos de Unidades del Cuerpo de Infantería  de Marina, constituyen fructífero alimento del espíritu toda vez, que en la acción de evocar el tiempo ya vivido, encontramos “una serena complacencia o deleite”, tal como otrora bien lo expresó</w:t>
      </w:r>
      <w:r>
        <w:rPr>
          <w:color w:val="1D1D1B"/>
          <w:spacing w:val="-33"/>
        </w:rPr>
        <w:t> </w:t>
      </w:r>
      <w:r>
        <w:rPr>
          <w:color w:val="1D1D1B"/>
        </w:rPr>
        <w:t>Cicerón.</w:t>
      </w:r>
    </w:p>
    <w:p>
      <w:pPr>
        <w:spacing w:after="0" w:line="249" w:lineRule="auto"/>
        <w:jc w:val="both"/>
        <w:sectPr>
          <w:type w:val="continuous"/>
          <w:pgSz w:w="12750" w:h="15870"/>
          <w:pgMar w:top="420" w:bottom="420" w:left="0" w:right="0"/>
          <w:cols w:num="2" w:equalWidth="0">
            <w:col w:w="6253" w:space="40"/>
            <w:col w:w="6457"/>
          </w:cols>
        </w:sectPr>
      </w:pPr>
    </w:p>
    <w:p>
      <w:pPr>
        <w:pStyle w:val="Heading2"/>
        <w:spacing w:before="149"/>
        <w:ind w:left="66"/>
        <w:jc w:val="center"/>
      </w:pPr>
      <w:r>
        <w:rPr>
          <w:color w:val="1D1D1B"/>
        </w:rPr>
        <w:t>“Himno Nacional”</w:t>
      </w:r>
    </w:p>
    <w:p>
      <w:pPr>
        <w:pStyle w:val="BodyText"/>
        <w:rPr>
          <w:b/>
          <w:sz w:val="21"/>
        </w:rPr>
      </w:pPr>
    </w:p>
    <w:p>
      <w:pPr>
        <w:spacing w:before="0"/>
        <w:ind w:left="6996" w:right="0" w:firstLine="0"/>
        <w:jc w:val="left"/>
        <w:rPr>
          <w:i/>
          <w:sz w:val="20"/>
        </w:rPr>
      </w:pPr>
      <w:r>
        <w:rPr>
          <w:i/>
          <w:color w:val="1D1D1B"/>
          <w:sz w:val="20"/>
        </w:rPr>
        <w:t>Letra: Bernardo Vera y Pintados y Eusebio Lillo</w:t>
      </w:r>
    </w:p>
    <w:p>
      <w:pPr>
        <w:spacing w:before="10"/>
        <w:ind w:left="1894" w:right="0" w:firstLine="7097"/>
        <w:jc w:val="left"/>
        <w:rPr>
          <w:i/>
          <w:sz w:val="20"/>
        </w:rPr>
      </w:pPr>
      <w:r>
        <w:rPr>
          <w:i/>
          <w:color w:val="1D1D1B"/>
          <w:sz w:val="20"/>
        </w:rPr>
        <w:t>Música: Ramón Carnicer</w:t>
      </w:r>
    </w:p>
    <w:p>
      <w:pPr>
        <w:pStyle w:val="BodyText"/>
        <w:spacing w:line="249" w:lineRule="auto" w:before="123"/>
        <w:ind w:left="1553" w:right="1552" w:firstLine="340"/>
        <w:jc w:val="both"/>
      </w:pPr>
      <w:r>
        <w:rPr>
          <w:color w:val="1D1D1B"/>
        </w:rPr>
        <w:t>Nacida</w:t>
      </w:r>
      <w:r>
        <w:rPr>
          <w:color w:val="1D1D1B"/>
          <w:spacing w:val="-22"/>
        </w:rPr>
        <w:t> </w:t>
      </w:r>
      <w:r>
        <w:rPr>
          <w:color w:val="1D1D1B"/>
        </w:rPr>
        <w:t>el</w:t>
      </w:r>
      <w:r>
        <w:rPr>
          <w:color w:val="1D1D1B"/>
          <w:spacing w:val="-22"/>
        </w:rPr>
        <w:t> </w:t>
      </w:r>
      <w:r>
        <w:rPr>
          <w:color w:val="1D1D1B"/>
        </w:rPr>
        <w:t>29</w:t>
      </w:r>
      <w:r>
        <w:rPr>
          <w:color w:val="1D1D1B"/>
          <w:spacing w:val="-22"/>
        </w:rPr>
        <w:t> </w:t>
      </w:r>
      <w:r>
        <w:rPr>
          <w:color w:val="1D1D1B"/>
        </w:rPr>
        <w:t>de</w:t>
      </w:r>
      <w:r>
        <w:rPr>
          <w:color w:val="1D1D1B"/>
          <w:spacing w:val="-22"/>
        </w:rPr>
        <w:t> </w:t>
      </w:r>
      <w:r>
        <w:rPr>
          <w:color w:val="1D1D1B"/>
        </w:rPr>
        <w:t>septiembre</w:t>
      </w:r>
      <w:r>
        <w:rPr>
          <w:color w:val="1D1D1B"/>
          <w:spacing w:val="-22"/>
        </w:rPr>
        <w:t> </w:t>
      </w:r>
      <w:r>
        <w:rPr>
          <w:color w:val="1D1D1B"/>
        </w:rPr>
        <w:t>de</w:t>
      </w:r>
      <w:r>
        <w:rPr>
          <w:color w:val="1D1D1B"/>
          <w:spacing w:val="-22"/>
        </w:rPr>
        <w:t> </w:t>
      </w:r>
      <w:r>
        <w:rPr>
          <w:color w:val="1D1D1B"/>
        </w:rPr>
        <w:t>1819,</w:t>
      </w:r>
      <w:r>
        <w:rPr>
          <w:color w:val="1D1D1B"/>
          <w:spacing w:val="-22"/>
        </w:rPr>
        <w:t> </w:t>
      </w:r>
      <w:r>
        <w:rPr>
          <w:color w:val="1D1D1B"/>
        </w:rPr>
        <w:t>su</w:t>
      </w:r>
      <w:r>
        <w:rPr>
          <w:color w:val="1D1D1B"/>
          <w:spacing w:val="-22"/>
        </w:rPr>
        <w:t> </w:t>
      </w:r>
      <w:r>
        <w:rPr>
          <w:color w:val="1D1D1B"/>
        </w:rPr>
        <w:t>primera</w:t>
      </w:r>
      <w:r>
        <w:rPr>
          <w:color w:val="1D1D1B"/>
          <w:spacing w:val="-22"/>
        </w:rPr>
        <w:t> </w:t>
      </w:r>
      <w:r>
        <w:rPr>
          <w:color w:val="1D1D1B"/>
        </w:rPr>
        <w:t>letra</w:t>
      </w:r>
      <w:r>
        <w:rPr>
          <w:color w:val="1D1D1B"/>
          <w:spacing w:val="-22"/>
        </w:rPr>
        <w:t> </w:t>
      </w:r>
      <w:r>
        <w:rPr>
          <w:color w:val="1D1D1B"/>
        </w:rPr>
        <w:t>fue</w:t>
      </w:r>
      <w:r>
        <w:rPr>
          <w:color w:val="1D1D1B"/>
          <w:spacing w:val="-22"/>
        </w:rPr>
        <w:t> </w:t>
      </w:r>
      <w:r>
        <w:rPr>
          <w:color w:val="1D1D1B"/>
        </w:rPr>
        <w:t>compuesta</w:t>
      </w:r>
      <w:r>
        <w:rPr>
          <w:color w:val="1D1D1B"/>
          <w:spacing w:val="-22"/>
        </w:rPr>
        <w:t> </w:t>
      </w:r>
      <w:r>
        <w:rPr>
          <w:color w:val="1D1D1B"/>
        </w:rPr>
        <w:t>cuando</w:t>
      </w:r>
      <w:r>
        <w:rPr>
          <w:color w:val="1D1D1B"/>
          <w:spacing w:val="-22"/>
        </w:rPr>
        <w:t> </w:t>
      </w:r>
      <w:r>
        <w:rPr>
          <w:color w:val="1D1D1B"/>
        </w:rPr>
        <w:t>aún</w:t>
      </w:r>
      <w:r>
        <w:rPr>
          <w:color w:val="1D1D1B"/>
          <w:spacing w:val="-22"/>
        </w:rPr>
        <w:t> </w:t>
      </w:r>
      <w:r>
        <w:rPr>
          <w:color w:val="1D1D1B"/>
        </w:rPr>
        <w:t>palpitaban</w:t>
      </w:r>
      <w:r>
        <w:rPr>
          <w:color w:val="1D1D1B"/>
          <w:spacing w:val="-22"/>
        </w:rPr>
        <w:t> </w:t>
      </w:r>
      <w:r>
        <w:rPr>
          <w:color w:val="1D1D1B"/>
        </w:rPr>
        <w:t>las</w:t>
      </w:r>
      <w:r>
        <w:rPr>
          <w:color w:val="1D1D1B"/>
          <w:spacing w:val="-22"/>
        </w:rPr>
        <w:t> </w:t>
      </w:r>
      <w:r>
        <w:rPr>
          <w:color w:val="1D1D1B"/>
        </w:rPr>
        <w:t>odiosidades de una guerra independentista contra la dominación española, razón por la que, cuando España firmó la paz con</w:t>
      </w:r>
      <w:r>
        <w:rPr>
          <w:color w:val="1D1D1B"/>
          <w:spacing w:val="-4"/>
        </w:rPr>
        <w:t> </w:t>
      </w:r>
      <w:r>
        <w:rPr>
          <w:color w:val="1D1D1B"/>
        </w:rPr>
        <w:t>Chile,</w:t>
      </w:r>
      <w:r>
        <w:rPr>
          <w:color w:val="1D1D1B"/>
          <w:spacing w:val="-3"/>
        </w:rPr>
        <w:t> </w:t>
      </w:r>
      <w:r>
        <w:rPr>
          <w:color w:val="1D1D1B"/>
        </w:rPr>
        <w:t>en</w:t>
      </w:r>
      <w:r>
        <w:rPr>
          <w:color w:val="1D1D1B"/>
          <w:spacing w:val="-3"/>
        </w:rPr>
        <w:t> </w:t>
      </w:r>
      <w:r>
        <w:rPr>
          <w:color w:val="1D1D1B"/>
        </w:rPr>
        <w:t>1847,</w:t>
      </w:r>
      <w:r>
        <w:rPr>
          <w:color w:val="1D1D1B"/>
          <w:spacing w:val="-3"/>
        </w:rPr>
        <w:t> </w:t>
      </w:r>
      <w:r>
        <w:rPr>
          <w:color w:val="1D1D1B"/>
        </w:rPr>
        <w:t>el</w:t>
      </w:r>
      <w:r>
        <w:rPr>
          <w:color w:val="1D1D1B"/>
          <w:spacing w:val="-3"/>
        </w:rPr>
        <w:t> </w:t>
      </w:r>
      <w:r>
        <w:rPr>
          <w:color w:val="1D1D1B"/>
        </w:rPr>
        <w:t>presidente</w:t>
      </w:r>
      <w:r>
        <w:rPr>
          <w:color w:val="1D1D1B"/>
          <w:spacing w:val="-3"/>
        </w:rPr>
        <w:t> </w:t>
      </w:r>
      <w:r>
        <w:rPr>
          <w:color w:val="1D1D1B"/>
        </w:rPr>
        <w:t>Manuel</w:t>
      </w:r>
      <w:r>
        <w:rPr>
          <w:color w:val="1D1D1B"/>
          <w:spacing w:val="-4"/>
        </w:rPr>
        <w:t> </w:t>
      </w:r>
      <w:r>
        <w:rPr>
          <w:color w:val="1D1D1B"/>
        </w:rPr>
        <w:t>Bulnes</w:t>
      </w:r>
      <w:r>
        <w:rPr>
          <w:color w:val="1D1D1B"/>
          <w:spacing w:val="-4"/>
        </w:rPr>
        <w:t> </w:t>
      </w:r>
      <w:r>
        <w:rPr>
          <w:color w:val="1D1D1B"/>
        </w:rPr>
        <w:t>encargó</w:t>
      </w:r>
      <w:r>
        <w:rPr>
          <w:color w:val="1D1D1B"/>
          <w:spacing w:val="-3"/>
        </w:rPr>
        <w:t> </w:t>
      </w:r>
      <w:r>
        <w:rPr>
          <w:color w:val="1D1D1B"/>
        </w:rPr>
        <w:t>una</w:t>
      </w:r>
      <w:r>
        <w:rPr>
          <w:color w:val="1D1D1B"/>
          <w:spacing w:val="-3"/>
        </w:rPr>
        <w:t> </w:t>
      </w:r>
      <w:r>
        <w:rPr>
          <w:color w:val="1D1D1B"/>
        </w:rPr>
        <w:t>letra</w:t>
      </w:r>
      <w:r>
        <w:rPr>
          <w:color w:val="1D1D1B"/>
          <w:spacing w:val="-3"/>
        </w:rPr>
        <w:t> </w:t>
      </w:r>
      <w:r>
        <w:rPr>
          <w:color w:val="1D1D1B"/>
        </w:rPr>
        <w:t>menos</w:t>
      </w:r>
      <w:r>
        <w:rPr>
          <w:color w:val="1D1D1B"/>
          <w:spacing w:val="-4"/>
        </w:rPr>
        <w:t> </w:t>
      </w:r>
      <w:r>
        <w:rPr>
          <w:color w:val="1D1D1B"/>
        </w:rPr>
        <w:t>ofensiva</w:t>
      </w:r>
      <w:r>
        <w:rPr>
          <w:color w:val="1D1D1B"/>
          <w:spacing w:val="-3"/>
        </w:rPr>
        <w:t> </w:t>
      </w:r>
      <w:r>
        <w:rPr>
          <w:color w:val="1D1D1B"/>
        </w:rPr>
        <w:t>hacia</w:t>
      </w:r>
      <w:r>
        <w:rPr>
          <w:color w:val="1D1D1B"/>
          <w:spacing w:val="-3"/>
        </w:rPr>
        <w:t> </w:t>
      </w:r>
      <w:r>
        <w:rPr>
          <w:color w:val="1D1D1B"/>
        </w:rPr>
        <w:t>la</w:t>
      </w:r>
      <w:r>
        <w:rPr>
          <w:color w:val="1D1D1B"/>
          <w:spacing w:val="-3"/>
        </w:rPr>
        <w:t> </w:t>
      </w:r>
      <w:r>
        <w:rPr>
          <w:color w:val="1D1D1B"/>
        </w:rPr>
        <w:t>Madre</w:t>
      </w:r>
      <w:r>
        <w:rPr>
          <w:color w:val="1D1D1B"/>
          <w:spacing w:val="-4"/>
        </w:rPr>
        <w:t> </w:t>
      </w:r>
      <w:r>
        <w:rPr>
          <w:color w:val="1D1D1B"/>
        </w:rPr>
        <w:t>Patria.</w:t>
      </w:r>
    </w:p>
    <w:p>
      <w:pPr>
        <w:pStyle w:val="BodyText"/>
        <w:spacing w:before="9"/>
        <w:rPr>
          <w:sz w:val="19"/>
        </w:rPr>
      </w:pPr>
    </w:p>
    <w:p>
      <w:pPr>
        <w:pStyle w:val="BodyText"/>
        <w:spacing w:line="249" w:lineRule="auto"/>
        <w:ind w:left="1553" w:right="1551" w:firstLine="340"/>
        <w:jc w:val="both"/>
      </w:pPr>
      <w:r>
        <w:rPr>
          <w:color w:val="1D1D1B"/>
        </w:rPr>
        <w:t>El</w:t>
      </w:r>
      <w:r>
        <w:rPr>
          <w:color w:val="1D1D1B"/>
          <w:spacing w:val="-18"/>
        </w:rPr>
        <w:t> </w:t>
      </w:r>
      <w:r>
        <w:rPr>
          <w:color w:val="1D1D1B"/>
        </w:rPr>
        <w:t>joven</w:t>
      </w:r>
      <w:r>
        <w:rPr>
          <w:color w:val="1D1D1B"/>
          <w:spacing w:val="-18"/>
        </w:rPr>
        <w:t> </w:t>
      </w:r>
      <w:r>
        <w:rPr>
          <w:color w:val="1D1D1B"/>
        </w:rPr>
        <w:t>escritor</w:t>
      </w:r>
      <w:r>
        <w:rPr>
          <w:color w:val="1D1D1B"/>
          <w:spacing w:val="-17"/>
        </w:rPr>
        <w:t> </w:t>
      </w:r>
      <w:r>
        <w:rPr>
          <w:color w:val="1D1D1B"/>
        </w:rPr>
        <w:t>de</w:t>
      </w:r>
      <w:r>
        <w:rPr>
          <w:color w:val="1D1D1B"/>
          <w:spacing w:val="-18"/>
        </w:rPr>
        <w:t> </w:t>
      </w:r>
      <w:r>
        <w:rPr>
          <w:color w:val="1D1D1B"/>
        </w:rPr>
        <w:t>mediados</w:t>
      </w:r>
      <w:r>
        <w:rPr>
          <w:color w:val="1D1D1B"/>
          <w:spacing w:val="-18"/>
        </w:rPr>
        <w:t> </w:t>
      </w:r>
      <w:r>
        <w:rPr>
          <w:color w:val="1D1D1B"/>
        </w:rPr>
        <w:t>de</w:t>
      </w:r>
      <w:r>
        <w:rPr>
          <w:color w:val="1D1D1B"/>
          <w:spacing w:val="-18"/>
        </w:rPr>
        <w:t> </w:t>
      </w:r>
      <w:r>
        <w:rPr>
          <w:color w:val="1D1D1B"/>
        </w:rPr>
        <w:t>siglo</w:t>
      </w:r>
      <w:r>
        <w:rPr>
          <w:color w:val="1D1D1B"/>
          <w:spacing w:val="-18"/>
        </w:rPr>
        <w:t> </w:t>
      </w:r>
      <w:r>
        <w:rPr>
          <w:color w:val="1D1D1B"/>
        </w:rPr>
        <w:t>tuvo</w:t>
      </w:r>
      <w:r>
        <w:rPr>
          <w:color w:val="1D1D1B"/>
          <w:spacing w:val="-18"/>
        </w:rPr>
        <w:t> </w:t>
      </w:r>
      <w:r>
        <w:rPr>
          <w:color w:val="1D1D1B"/>
        </w:rPr>
        <w:t>la</w:t>
      </w:r>
      <w:r>
        <w:rPr>
          <w:color w:val="1D1D1B"/>
          <w:spacing w:val="-18"/>
        </w:rPr>
        <w:t> </w:t>
      </w:r>
      <w:r>
        <w:rPr>
          <w:color w:val="1D1D1B"/>
        </w:rPr>
        <w:t>suerte</w:t>
      </w:r>
      <w:r>
        <w:rPr>
          <w:color w:val="1D1D1B"/>
          <w:spacing w:val="-18"/>
        </w:rPr>
        <w:t> </w:t>
      </w:r>
      <w:r>
        <w:rPr>
          <w:color w:val="1D1D1B"/>
        </w:rPr>
        <w:t>de</w:t>
      </w:r>
      <w:r>
        <w:rPr>
          <w:color w:val="1D1D1B"/>
          <w:spacing w:val="-18"/>
        </w:rPr>
        <w:t> </w:t>
      </w:r>
      <w:r>
        <w:rPr>
          <w:color w:val="1D1D1B"/>
        </w:rPr>
        <w:t>ver</w:t>
      </w:r>
      <w:r>
        <w:rPr>
          <w:color w:val="1D1D1B"/>
          <w:spacing w:val="-18"/>
        </w:rPr>
        <w:t> </w:t>
      </w:r>
      <w:r>
        <w:rPr>
          <w:color w:val="1D1D1B"/>
        </w:rPr>
        <w:t>afianzada,</w:t>
      </w:r>
      <w:r>
        <w:rPr>
          <w:color w:val="1D1D1B"/>
          <w:spacing w:val="-17"/>
        </w:rPr>
        <w:t> </w:t>
      </w:r>
      <w:r>
        <w:rPr>
          <w:color w:val="1D1D1B"/>
        </w:rPr>
        <w:t>en</w:t>
      </w:r>
      <w:r>
        <w:rPr>
          <w:color w:val="1D1D1B"/>
          <w:spacing w:val="-18"/>
        </w:rPr>
        <w:t> </w:t>
      </w:r>
      <w:r>
        <w:rPr>
          <w:color w:val="1D1D1B"/>
        </w:rPr>
        <w:t>el</w:t>
      </w:r>
      <w:r>
        <w:rPr>
          <w:color w:val="1D1D1B"/>
          <w:spacing w:val="-18"/>
        </w:rPr>
        <w:t> </w:t>
      </w:r>
      <w:r>
        <w:rPr>
          <w:color w:val="1D1D1B"/>
        </w:rPr>
        <w:t>corazón</w:t>
      </w:r>
      <w:r>
        <w:rPr>
          <w:color w:val="1D1D1B"/>
          <w:spacing w:val="-18"/>
        </w:rPr>
        <w:t> </w:t>
      </w:r>
      <w:r>
        <w:rPr>
          <w:color w:val="1D1D1B"/>
        </w:rPr>
        <w:t>de</w:t>
      </w:r>
      <w:r>
        <w:rPr>
          <w:color w:val="1D1D1B"/>
          <w:spacing w:val="-18"/>
        </w:rPr>
        <w:t> </w:t>
      </w:r>
      <w:r>
        <w:rPr>
          <w:color w:val="1D1D1B"/>
        </w:rPr>
        <w:t>sus</w:t>
      </w:r>
      <w:r>
        <w:rPr>
          <w:color w:val="1D1D1B"/>
          <w:spacing w:val="-18"/>
        </w:rPr>
        <w:t> </w:t>
      </w:r>
      <w:r>
        <w:rPr>
          <w:color w:val="1D1D1B"/>
        </w:rPr>
        <w:t>conciudadanos, la</w:t>
      </w:r>
      <w:r>
        <w:rPr>
          <w:color w:val="1D1D1B"/>
          <w:spacing w:val="-5"/>
        </w:rPr>
        <w:t> </w:t>
      </w:r>
      <w:r>
        <w:rPr>
          <w:color w:val="1D1D1B"/>
        </w:rPr>
        <w:t>letra</w:t>
      </w:r>
      <w:r>
        <w:rPr>
          <w:color w:val="1D1D1B"/>
          <w:spacing w:val="-4"/>
        </w:rPr>
        <w:t> </w:t>
      </w:r>
      <w:r>
        <w:rPr>
          <w:color w:val="1D1D1B"/>
        </w:rPr>
        <w:t>y</w:t>
      </w:r>
      <w:r>
        <w:rPr>
          <w:color w:val="1D1D1B"/>
          <w:spacing w:val="-5"/>
        </w:rPr>
        <w:t> </w:t>
      </w:r>
      <w:r>
        <w:rPr>
          <w:color w:val="1D1D1B"/>
        </w:rPr>
        <w:t>espíritu</w:t>
      </w:r>
      <w:r>
        <w:rPr>
          <w:color w:val="1D1D1B"/>
          <w:spacing w:val="-4"/>
        </w:rPr>
        <w:t> </w:t>
      </w:r>
      <w:r>
        <w:rPr>
          <w:color w:val="1D1D1B"/>
        </w:rPr>
        <w:t>del</w:t>
      </w:r>
      <w:r>
        <w:rPr>
          <w:color w:val="1D1D1B"/>
          <w:spacing w:val="-5"/>
        </w:rPr>
        <w:t> </w:t>
      </w:r>
      <w:r>
        <w:rPr>
          <w:color w:val="1D1D1B"/>
        </w:rPr>
        <w:t>himno</w:t>
      </w:r>
      <w:r>
        <w:rPr>
          <w:color w:val="1D1D1B"/>
          <w:spacing w:val="-5"/>
        </w:rPr>
        <w:t> </w:t>
      </w:r>
      <w:r>
        <w:rPr>
          <w:color w:val="1D1D1B"/>
        </w:rPr>
        <w:t>que</w:t>
      </w:r>
      <w:r>
        <w:rPr>
          <w:color w:val="1D1D1B"/>
          <w:spacing w:val="-5"/>
        </w:rPr>
        <w:t> </w:t>
      </w:r>
      <w:r>
        <w:rPr>
          <w:color w:val="1D1D1B"/>
        </w:rPr>
        <w:t>para</w:t>
      </w:r>
      <w:r>
        <w:rPr>
          <w:color w:val="1D1D1B"/>
          <w:spacing w:val="-5"/>
        </w:rPr>
        <w:t> </w:t>
      </w:r>
      <w:r>
        <w:rPr>
          <w:color w:val="1D1D1B"/>
        </w:rPr>
        <w:t>su</w:t>
      </w:r>
      <w:r>
        <w:rPr>
          <w:color w:val="1D1D1B"/>
          <w:spacing w:val="-5"/>
        </w:rPr>
        <w:t> </w:t>
      </w:r>
      <w:r>
        <w:rPr>
          <w:color w:val="1D1D1B"/>
        </w:rPr>
        <w:t>Patria</w:t>
      </w:r>
      <w:r>
        <w:rPr>
          <w:color w:val="1D1D1B"/>
          <w:spacing w:val="-5"/>
        </w:rPr>
        <w:t> </w:t>
      </w:r>
      <w:r>
        <w:rPr>
          <w:color w:val="1D1D1B"/>
        </w:rPr>
        <w:t>desea</w:t>
      </w:r>
      <w:r>
        <w:rPr>
          <w:color w:val="1D1D1B"/>
          <w:spacing w:val="-5"/>
        </w:rPr>
        <w:t> </w:t>
      </w:r>
      <w:r>
        <w:rPr>
          <w:color w:val="1D1D1B"/>
        </w:rPr>
        <w:t>prosperidad</w:t>
      </w:r>
      <w:r>
        <w:rPr>
          <w:color w:val="1D1D1B"/>
          <w:spacing w:val="-4"/>
        </w:rPr>
        <w:t> </w:t>
      </w:r>
      <w:r>
        <w:rPr>
          <w:color w:val="1D1D1B"/>
        </w:rPr>
        <w:t>y</w:t>
      </w:r>
      <w:r>
        <w:rPr>
          <w:color w:val="1D1D1B"/>
          <w:spacing w:val="-5"/>
        </w:rPr>
        <w:t> </w:t>
      </w:r>
      <w:r>
        <w:rPr>
          <w:color w:val="1D1D1B"/>
        </w:rPr>
        <w:t>desarrollo,</w:t>
      </w:r>
      <w:r>
        <w:rPr>
          <w:color w:val="1D1D1B"/>
          <w:spacing w:val="-4"/>
        </w:rPr>
        <w:t> </w:t>
      </w:r>
      <w:r>
        <w:rPr>
          <w:color w:val="1D1D1B"/>
        </w:rPr>
        <w:t>basados</w:t>
      </w:r>
      <w:r>
        <w:rPr>
          <w:color w:val="1D1D1B"/>
          <w:spacing w:val="-4"/>
        </w:rPr>
        <w:t> </w:t>
      </w:r>
      <w:r>
        <w:rPr>
          <w:color w:val="1D1D1B"/>
        </w:rPr>
        <w:t>en</w:t>
      </w:r>
      <w:r>
        <w:rPr>
          <w:color w:val="1D1D1B"/>
          <w:spacing w:val="-5"/>
        </w:rPr>
        <w:t> </w:t>
      </w:r>
      <w:r>
        <w:rPr>
          <w:color w:val="1D1D1B"/>
        </w:rPr>
        <w:t>el</w:t>
      </w:r>
      <w:r>
        <w:rPr>
          <w:color w:val="1D1D1B"/>
          <w:spacing w:val="-5"/>
        </w:rPr>
        <w:t> </w:t>
      </w:r>
      <w:r>
        <w:rPr>
          <w:color w:val="1D1D1B"/>
        </w:rPr>
        <w:t>amor</w:t>
      </w:r>
      <w:r>
        <w:rPr>
          <w:color w:val="1D1D1B"/>
          <w:spacing w:val="-5"/>
        </w:rPr>
        <w:t> </w:t>
      </w:r>
      <w:r>
        <w:rPr>
          <w:color w:val="1D1D1B"/>
        </w:rPr>
        <w:t>y</w:t>
      </w:r>
      <w:r>
        <w:rPr>
          <w:color w:val="1D1D1B"/>
          <w:spacing w:val="-5"/>
        </w:rPr>
        <w:t> </w:t>
      </w:r>
      <w:r>
        <w:rPr>
          <w:color w:val="1D1D1B"/>
        </w:rPr>
        <w:t>valentía de sus hijos, los que al escucharla de pie, descubren sus cabezas y la entonan con emoción, ofreciendo a Chile</w:t>
      </w:r>
      <w:r>
        <w:rPr>
          <w:color w:val="1D1D1B"/>
          <w:spacing w:val="-3"/>
        </w:rPr>
        <w:t> </w:t>
      </w:r>
      <w:r>
        <w:rPr>
          <w:color w:val="1D1D1B"/>
        </w:rPr>
        <w:t>la</w:t>
      </w:r>
      <w:r>
        <w:rPr>
          <w:color w:val="1D1D1B"/>
          <w:spacing w:val="-3"/>
        </w:rPr>
        <w:t> </w:t>
      </w:r>
      <w:r>
        <w:rPr>
          <w:color w:val="1D1D1B"/>
        </w:rPr>
        <w:t>promesa</w:t>
      </w:r>
      <w:r>
        <w:rPr>
          <w:color w:val="1D1D1B"/>
          <w:spacing w:val="-3"/>
        </w:rPr>
        <w:t> </w:t>
      </w:r>
      <w:r>
        <w:rPr>
          <w:color w:val="1D1D1B"/>
        </w:rPr>
        <w:t>de</w:t>
      </w:r>
      <w:r>
        <w:rPr>
          <w:color w:val="1D1D1B"/>
          <w:spacing w:val="-3"/>
        </w:rPr>
        <w:t> </w:t>
      </w:r>
      <w:r>
        <w:rPr>
          <w:color w:val="1D1D1B"/>
        </w:rPr>
        <w:t>hacer</w:t>
      </w:r>
      <w:r>
        <w:rPr>
          <w:color w:val="1D1D1B"/>
          <w:spacing w:val="-3"/>
        </w:rPr>
        <w:t> </w:t>
      </w:r>
      <w:r>
        <w:rPr>
          <w:color w:val="1D1D1B"/>
        </w:rPr>
        <w:t>de</w:t>
      </w:r>
      <w:r>
        <w:rPr>
          <w:color w:val="1D1D1B"/>
          <w:spacing w:val="-3"/>
        </w:rPr>
        <w:t> </w:t>
      </w:r>
      <w:r>
        <w:rPr>
          <w:color w:val="1D1D1B"/>
        </w:rPr>
        <w:t>su</w:t>
      </w:r>
      <w:r>
        <w:rPr>
          <w:color w:val="1D1D1B"/>
          <w:spacing w:val="-3"/>
        </w:rPr>
        <w:t> </w:t>
      </w:r>
      <w:r>
        <w:rPr>
          <w:color w:val="1D1D1B"/>
        </w:rPr>
        <w:t>suelo</w:t>
      </w:r>
      <w:r>
        <w:rPr>
          <w:color w:val="1D1D1B"/>
          <w:spacing w:val="-4"/>
        </w:rPr>
        <w:t> </w:t>
      </w:r>
      <w:r>
        <w:rPr>
          <w:color w:val="1D1D1B"/>
        </w:rPr>
        <w:t>una</w:t>
      </w:r>
      <w:r>
        <w:rPr>
          <w:color w:val="1D1D1B"/>
          <w:spacing w:val="-3"/>
        </w:rPr>
        <w:t> </w:t>
      </w:r>
      <w:r>
        <w:rPr>
          <w:color w:val="1D1D1B"/>
        </w:rPr>
        <w:t>tierra</w:t>
      </w:r>
      <w:r>
        <w:rPr>
          <w:color w:val="1D1D1B"/>
          <w:spacing w:val="-4"/>
        </w:rPr>
        <w:t> </w:t>
      </w:r>
      <w:r>
        <w:rPr>
          <w:color w:val="1D1D1B"/>
        </w:rPr>
        <w:t>de</w:t>
      </w:r>
      <w:r>
        <w:rPr>
          <w:color w:val="1D1D1B"/>
          <w:spacing w:val="-3"/>
        </w:rPr>
        <w:t> </w:t>
      </w:r>
      <w:r>
        <w:rPr>
          <w:color w:val="1D1D1B"/>
        </w:rPr>
        <w:t>hombres</w:t>
      </w:r>
      <w:r>
        <w:rPr>
          <w:color w:val="1D1D1B"/>
          <w:spacing w:val="-3"/>
        </w:rPr>
        <w:t> </w:t>
      </w:r>
      <w:r>
        <w:rPr>
          <w:color w:val="1D1D1B"/>
        </w:rPr>
        <w:t>libres</w:t>
      </w:r>
      <w:r>
        <w:rPr>
          <w:color w:val="1D1D1B"/>
          <w:spacing w:val="-3"/>
        </w:rPr>
        <w:t> </w:t>
      </w:r>
      <w:r>
        <w:rPr>
          <w:color w:val="1D1D1B"/>
        </w:rPr>
        <w:t>contra</w:t>
      </w:r>
      <w:r>
        <w:rPr>
          <w:color w:val="1D1D1B"/>
          <w:spacing w:val="-4"/>
        </w:rPr>
        <w:t> </w:t>
      </w:r>
      <w:r>
        <w:rPr>
          <w:color w:val="1D1D1B"/>
        </w:rPr>
        <w:t>las</w:t>
      </w:r>
      <w:r>
        <w:rPr>
          <w:color w:val="1D1D1B"/>
          <w:spacing w:val="-3"/>
        </w:rPr>
        <w:t> </w:t>
      </w:r>
      <w:r>
        <w:rPr>
          <w:color w:val="1D1D1B"/>
        </w:rPr>
        <w:t>opresiones.</w:t>
      </w:r>
    </w:p>
    <w:p>
      <w:pPr>
        <w:pStyle w:val="BodyText"/>
        <w:spacing w:before="3"/>
        <w:rPr>
          <w:sz w:val="13"/>
        </w:rPr>
      </w:pPr>
    </w:p>
    <w:p>
      <w:pPr>
        <w:spacing w:before="75"/>
        <w:ind w:left="339" w:right="0" w:firstLine="0"/>
        <w:jc w:val="center"/>
        <w:rPr>
          <w:i/>
          <w:sz w:val="20"/>
        </w:rPr>
      </w:pPr>
      <w:r>
        <w:rPr>
          <w:i/>
          <w:color w:val="1D1D1B"/>
          <w:sz w:val="20"/>
        </w:rPr>
        <w:t>Coro</w:t>
      </w:r>
    </w:p>
    <w:p>
      <w:pPr>
        <w:spacing w:line="249" w:lineRule="auto" w:before="10"/>
        <w:ind w:left="5120" w:right="4778" w:firstLine="0"/>
        <w:jc w:val="center"/>
        <w:rPr>
          <w:i/>
          <w:sz w:val="20"/>
        </w:rPr>
      </w:pPr>
      <w:r>
        <w:rPr>
          <w:i/>
          <w:color w:val="1D1D1B"/>
          <w:sz w:val="20"/>
        </w:rPr>
        <w:t>Dulce Patria, recibe los votos </w:t>
      </w:r>
      <w:r>
        <w:rPr>
          <w:i/>
          <w:color w:val="1D1D1B"/>
          <w:sz w:val="20"/>
        </w:rPr>
        <w:t>con que Chile en tus aras juró</w:t>
      </w:r>
    </w:p>
    <w:p>
      <w:pPr>
        <w:spacing w:line="249" w:lineRule="auto" w:before="1"/>
        <w:ind w:left="5019" w:right="4677" w:firstLine="0"/>
        <w:jc w:val="center"/>
        <w:rPr>
          <w:i/>
          <w:sz w:val="20"/>
        </w:rPr>
      </w:pPr>
      <w:r>
        <w:rPr>
          <w:i/>
          <w:color w:val="1D1D1B"/>
          <w:sz w:val="20"/>
        </w:rPr>
        <w:t>que o la tumba serás de los libres </w:t>
      </w:r>
      <w:r>
        <w:rPr>
          <w:i/>
          <w:color w:val="1D1D1B"/>
          <w:sz w:val="20"/>
        </w:rPr>
        <w:t>o el asilo contra la opresión.</w:t>
      </w:r>
    </w:p>
    <w:p>
      <w:pPr>
        <w:spacing w:before="57"/>
        <w:ind w:left="340" w:right="0" w:firstLine="0"/>
        <w:jc w:val="center"/>
        <w:rPr>
          <w:i/>
          <w:sz w:val="20"/>
        </w:rPr>
      </w:pPr>
      <w:r>
        <w:rPr>
          <w:i/>
          <w:color w:val="1D1D1B"/>
          <w:sz w:val="20"/>
        </w:rPr>
        <w:t>I</w:t>
      </w:r>
    </w:p>
    <w:p>
      <w:pPr>
        <w:spacing w:line="249" w:lineRule="auto" w:before="66"/>
        <w:ind w:left="4980" w:right="4626" w:firstLine="188"/>
        <w:jc w:val="left"/>
        <w:rPr>
          <w:i/>
          <w:sz w:val="20"/>
        </w:rPr>
      </w:pPr>
      <w:r>
        <w:rPr>
          <w:i/>
          <w:color w:val="1D1D1B"/>
          <w:sz w:val="20"/>
        </w:rPr>
        <w:t>Ha cesado la lucha sangrienta; </w:t>
      </w:r>
      <w:r>
        <w:rPr>
          <w:i/>
          <w:color w:val="1D1D1B"/>
          <w:sz w:val="20"/>
        </w:rPr>
        <w:t>ya es hermano el que ayer invasor;</w:t>
      </w:r>
    </w:p>
    <w:p>
      <w:pPr>
        <w:spacing w:line="249" w:lineRule="auto" w:before="1"/>
        <w:ind w:left="4947" w:right="4605" w:hanging="1"/>
        <w:jc w:val="center"/>
        <w:rPr>
          <w:i/>
          <w:sz w:val="20"/>
        </w:rPr>
      </w:pPr>
      <w:r>
        <w:rPr/>
        <w:pict>
          <v:shape style="position:absolute;margin-left:52.628792pt;margin-top:25.278265pt;width:12pt;height:165.5pt;mso-position-horizontal-relative:page;mso-position-vertical-relative:paragraph;z-index:21208" type="#_x0000_t202" filled="false" stroked="false">
            <v:textbox inset="0,0,0,0" style="layout-flow:vertical;mso-layout-flow-alt:bottom-to-top">
              <w:txbxContent>
                <w:p>
                  <w:pPr>
                    <w:pStyle w:val="BodyText"/>
                    <w:spacing w:line="229" w:lineRule="exact"/>
                    <w:ind w:left="20" w:right="-681"/>
                    <w:rPr>
                      <w:rFonts w:ascii="Calibri"/>
                    </w:rPr>
                  </w:pPr>
                  <w:r>
                    <w:rPr>
                      <w:rFonts w:ascii="Calibri"/>
                      <w:color w:val="9D9D9C"/>
                      <w:w w:val="108"/>
                    </w:rPr>
                    <w:t>Canciones</w:t>
                  </w:r>
                  <w:r>
                    <w:rPr>
                      <w:rFonts w:ascii="Calibri"/>
                      <w:color w:val="9D9D9C"/>
                      <w:spacing w:val="10"/>
                    </w:rPr>
                    <w:t> </w:t>
                  </w:r>
                  <w:r>
                    <w:rPr>
                      <w:rFonts w:ascii="Calibri"/>
                      <w:color w:val="9D9D9C"/>
                      <w:w w:val="110"/>
                    </w:rPr>
                    <w:t>y</w:t>
                  </w:r>
                  <w:r>
                    <w:rPr>
                      <w:rFonts w:ascii="Calibri"/>
                      <w:color w:val="9D9D9C"/>
                      <w:spacing w:val="10"/>
                    </w:rPr>
                    <w:t> </w:t>
                  </w:r>
                  <w:r>
                    <w:rPr>
                      <w:rFonts w:ascii="Calibri"/>
                      <w:color w:val="9D9D9C"/>
                      <w:spacing w:val="-9"/>
                      <w:w w:val="107"/>
                    </w:rPr>
                    <w:t>P</w:t>
                  </w:r>
                  <w:r>
                    <w:rPr>
                      <w:rFonts w:ascii="Calibri"/>
                      <w:color w:val="9D9D9C"/>
                      <w:w w:val="103"/>
                    </w:rPr>
                    <w:t>oemas</w:t>
                  </w:r>
                  <w:r>
                    <w:rPr>
                      <w:rFonts w:ascii="Calibri"/>
                      <w:color w:val="9D9D9C"/>
                      <w:spacing w:val="10"/>
                    </w:rPr>
                    <w:t> </w:t>
                  </w:r>
                  <w:r>
                    <w:rPr>
                      <w:rFonts w:ascii="Calibri"/>
                      <w:color w:val="9D9D9C"/>
                      <w:w w:val="106"/>
                    </w:rPr>
                    <w:t>del</w:t>
                  </w:r>
                  <w:r>
                    <w:rPr>
                      <w:rFonts w:ascii="Calibri"/>
                      <w:color w:val="9D9D9C"/>
                      <w:spacing w:val="10"/>
                    </w:rPr>
                    <w:t> </w:t>
                  </w:r>
                  <w:r>
                    <w:rPr>
                      <w:rFonts w:ascii="Calibri"/>
                      <w:color w:val="9D9D9C"/>
                      <w:w w:val="102"/>
                    </w:rPr>
                    <w:t>Mar</w:t>
                  </w:r>
                  <w:r>
                    <w:rPr>
                      <w:rFonts w:ascii="Calibri"/>
                      <w:color w:val="9D9D9C"/>
                      <w:spacing w:val="10"/>
                    </w:rPr>
                    <w:t> </w:t>
                  </w:r>
                  <w:r>
                    <w:rPr>
                      <w:rFonts w:ascii="Calibri"/>
                      <w:color w:val="9D9D9C"/>
                      <w:w w:val="103"/>
                    </w:rPr>
                    <w:t>de</w:t>
                  </w:r>
                  <w:r>
                    <w:rPr>
                      <w:rFonts w:ascii="Calibri"/>
                      <w:color w:val="9D9D9C"/>
                      <w:spacing w:val="10"/>
                    </w:rPr>
                    <w:t> </w:t>
                  </w:r>
                  <w:r>
                    <w:rPr>
                      <w:rFonts w:ascii="Calibri"/>
                      <w:color w:val="9D9D9C"/>
                      <w:w w:val="113"/>
                    </w:rPr>
                    <w:t>Chile</w:t>
                  </w:r>
                </w:p>
              </w:txbxContent>
            </v:textbox>
            <w10:wrap type="none"/>
          </v:shape>
        </w:pict>
      </w:r>
      <w:r>
        <w:rPr>
          <w:i/>
          <w:color w:val="1D1D1B"/>
          <w:sz w:val="20"/>
        </w:rPr>
        <w:t>de tres siglos lavamos la afrenta </w:t>
      </w:r>
      <w:r>
        <w:rPr>
          <w:i/>
          <w:color w:val="1D1D1B"/>
          <w:sz w:val="20"/>
        </w:rPr>
        <w:t>combatiendo en el campo de honor. El que ayer doblegábase esclavo hoy ya libre y triunfante se ve; libertad es la herencia del bravo,</w:t>
      </w:r>
    </w:p>
    <w:p>
      <w:pPr>
        <w:spacing w:before="1"/>
        <w:ind w:left="339" w:right="0" w:firstLine="0"/>
        <w:jc w:val="center"/>
        <w:rPr>
          <w:i/>
          <w:sz w:val="20"/>
        </w:rPr>
      </w:pPr>
      <w:r>
        <w:rPr>
          <w:i/>
          <w:color w:val="1D1D1B"/>
          <w:sz w:val="20"/>
        </w:rPr>
        <w:t>la Victoria se humilla a su pie.</w:t>
      </w:r>
    </w:p>
    <w:p>
      <w:pPr>
        <w:spacing w:before="66"/>
        <w:ind w:left="340" w:right="0" w:firstLine="0"/>
        <w:jc w:val="center"/>
        <w:rPr>
          <w:i/>
          <w:sz w:val="20"/>
        </w:rPr>
      </w:pPr>
      <w:r>
        <w:rPr>
          <w:i/>
          <w:color w:val="1D1D1B"/>
          <w:sz w:val="20"/>
        </w:rPr>
        <w:t>II</w:t>
      </w:r>
    </w:p>
    <w:p>
      <w:pPr>
        <w:spacing w:line="249" w:lineRule="auto" w:before="66"/>
        <w:ind w:left="4969" w:right="4627" w:firstLine="0"/>
        <w:jc w:val="center"/>
        <w:rPr>
          <w:i/>
          <w:sz w:val="20"/>
        </w:rPr>
      </w:pPr>
      <w:r>
        <w:rPr>
          <w:i/>
          <w:color w:val="1D1D1B"/>
          <w:sz w:val="20"/>
        </w:rPr>
        <w:t>Alza, Chile, sin mancha la frente; </w:t>
      </w:r>
      <w:r>
        <w:rPr>
          <w:i/>
          <w:color w:val="1D1D1B"/>
          <w:sz w:val="20"/>
        </w:rPr>
        <w:t>conquistaste tu nombre en la lid; siempre noble, constante y valiente te encontraron los hijos del Cid.</w:t>
      </w:r>
    </w:p>
    <w:p>
      <w:pPr>
        <w:spacing w:line="249" w:lineRule="auto" w:before="1"/>
        <w:ind w:left="5082" w:right="4740" w:firstLine="0"/>
        <w:jc w:val="center"/>
        <w:rPr>
          <w:i/>
          <w:sz w:val="20"/>
        </w:rPr>
      </w:pPr>
      <w:r>
        <w:rPr>
          <w:i/>
          <w:color w:val="1D1D1B"/>
          <w:sz w:val="20"/>
        </w:rPr>
        <w:t>Que tus libres tranquilos</w:t>
      </w:r>
      <w:r>
        <w:rPr>
          <w:i/>
          <w:color w:val="1D1D1B"/>
          <w:spacing w:val="-8"/>
          <w:sz w:val="20"/>
        </w:rPr>
        <w:t> </w:t>
      </w:r>
      <w:r>
        <w:rPr>
          <w:i/>
          <w:color w:val="1D1D1B"/>
          <w:sz w:val="20"/>
        </w:rPr>
        <w:t>coronen </w:t>
      </w:r>
      <w:r>
        <w:rPr>
          <w:i/>
          <w:color w:val="1D1D1B"/>
          <w:sz w:val="20"/>
        </w:rPr>
        <w:t>a las artes, la industria y la paz, y de triunfos cantares</w:t>
      </w:r>
      <w:r>
        <w:rPr>
          <w:i/>
          <w:color w:val="1D1D1B"/>
          <w:spacing w:val="-10"/>
          <w:sz w:val="20"/>
        </w:rPr>
        <w:t> </w:t>
      </w:r>
      <w:r>
        <w:rPr>
          <w:i/>
          <w:color w:val="1D1D1B"/>
          <w:sz w:val="20"/>
        </w:rPr>
        <w:t>entonen</w:t>
      </w:r>
    </w:p>
    <w:p>
      <w:pPr>
        <w:spacing w:before="1"/>
        <w:ind w:left="339" w:right="0" w:firstLine="0"/>
        <w:jc w:val="center"/>
        <w:rPr>
          <w:i/>
          <w:sz w:val="20"/>
        </w:rPr>
      </w:pPr>
      <w:r>
        <w:rPr>
          <w:i/>
          <w:color w:val="1D1D1B"/>
          <w:sz w:val="20"/>
        </w:rPr>
        <w:t>que amedrenten al déspota audaz.</w:t>
      </w:r>
    </w:p>
    <w:p>
      <w:pPr>
        <w:spacing w:line="180" w:lineRule="exact" w:before="66"/>
        <w:ind w:left="340" w:right="0" w:firstLine="0"/>
        <w:jc w:val="center"/>
        <w:rPr>
          <w:i/>
          <w:sz w:val="20"/>
        </w:rPr>
      </w:pPr>
      <w:r>
        <w:rPr>
          <w:i/>
          <w:color w:val="1D1D1B"/>
          <w:sz w:val="20"/>
        </w:rPr>
        <w:t>III</w:t>
      </w:r>
    </w:p>
    <w:p>
      <w:pPr>
        <w:tabs>
          <w:tab w:pos="4825" w:val="left" w:leader="none"/>
        </w:tabs>
        <w:spacing w:line="347" w:lineRule="exact" w:before="0"/>
        <w:ind w:left="931" w:right="0" w:firstLine="0"/>
        <w:jc w:val="left"/>
        <w:rPr>
          <w:i/>
          <w:sz w:val="20"/>
        </w:rPr>
      </w:pPr>
      <w:r>
        <w:rPr>
          <w:b/>
          <w:color w:val="9D9D9C"/>
          <w:position w:val="13"/>
          <w:sz w:val="24"/>
        </w:rPr>
        <w:t>292</w:t>
        <w:tab/>
      </w:r>
      <w:r>
        <w:rPr>
          <w:i/>
          <w:color w:val="1D1D1B"/>
          <w:sz w:val="20"/>
        </w:rPr>
        <w:t>Vuestros nombres, valientes</w:t>
      </w:r>
      <w:r>
        <w:rPr>
          <w:i/>
          <w:color w:val="1D1D1B"/>
          <w:spacing w:val="-9"/>
          <w:sz w:val="20"/>
        </w:rPr>
        <w:t> </w:t>
      </w:r>
      <w:r>
        <w:rPr>
          <w:i/>
          <w:color w:val="1D1D1B"/>
          <w:sz w:val="20"/>
        </w:rPr>
        <w:t>soldados,</w:t>
      </w:r>
    </w:p>
    <w:p>
      <w:pPr>
        <w:spacing w:line="249" w:lineRule="auto" w:before="10"/>
        <w:ind w:left="4857" w:right="4516" w:firstLine="0"/>
        <w:jc w:val="center"/>
        <w:rPr>
          <w:i/>
          <w:sz w:val="20"/>
        </w:rPr>
      </w:pPr>
      <w:r>
        <w:rPr/>
        <w:pict>
          <v:shape style="position:absolute;margin-left:53.898792pt;margin-top:2.178277pt;width:12pt;height:83.5pt;mso-position-horizontal-relative:page;mso-position-vertical-relative:paragraph;z-index:21232" type="#_x0000_t202" filled="false" stroked="false">
            <v:textbox inset="0,0,0,0" style="layout-flow:vertical;mso-layout-flow-alt:bottom-to-top">
              <w:txbxContent>
                <w:p>
                  <w:pPr>
                    <w:pStyle w:val="BodyText"/>
                    <w:spacing w:line="229" w:lineRule="exact"/>
                    <w:ind w:left="20" w:right="-713"/>
                    <w:rPr>
                      <w:rFonts w:ascii="Calibri" w:hAnsi="Calibri"/>
                    </w:rPr>
                  </w:pPr>
                  <w:r>
                    <w:rPr>
                      <w:rFonts w:ascii="Calibri" w:hAnsi="Calibri"/>
                      <w:color w:val="9D9D9C"/>
                      <w:spacing w:val="-6"/>
                      <w:w w:val="108"/>
                    </w:rPr>
                    <w:t>Capítul</w:t>
                  </w:r>
                  <w:r>
                    <w:rPr>
                      <w:rFonts w:ascii="Calibri" w:hAnsi="Calibri"/>
                      <w:color w:val="9D9D9C"/>
                      <w:w w:val="108"/>
                    </w:rPr>
                    <w:t>o</w:t>
                  </w:r>
                  <w:r>
                    <w:rPr>
                      <w:rFonts w:ascii="Calibri" w:hAnsi="Calibri"/>
                      <w:color w:val="9D9D9C"/>
                      <w:spacing w:val="-20"/>
                    </w:rPr>
                    <w:t> </w:t>
                  </w:r>
                  <w:r>
                    <w:rPr>
                      <w:rFonts w:ascii="Calibri" w:hAnsi="Calibri"/>
                      <w:color w:val="9D9D9C"/>
                      <w:spacing w:val="-17"/>
                      <w:w w:val="117"/>
                    </w:rPr>
                    <w:t>V</w:t>
                  </w:r>
                  <w:r>
                    <w:rPr>
                      <w:rFonts w:ascii="Calibri" w:hAnsi="Calibri"/>
                      <w:color w:val="9D9D9C"/>
                      <w:spacing w:val="-6"/>
                      <w:w w:val="108"/>
                    </w:rPr>
                    <w:t>einticinco</w:t>
                  </w:r>
                </w:p>
              </w:txbxContent>
            </v:textbox>
            <w10:wrap type="none"/>
          </v:shape>
        </w:pict>
      </w:r>
      <w:r>
        <w:rPr>
          <w:i/>
          <w:color w:val="1D1D1B"/>
          <w:sz w:val="20"/>
        </w:rPr>
        <w:t>que habéis sido de Chile el sostén, </w:t>
      </w:r>
      <w:r>
        <w:rPr>
          <w:i/>
          <w:color w:val="1D1D1B"/>
          <w:sz w:val="20"/>
        </w:rPr>
        <w:t>nuestros pechos los llevan grabados; los sabrán nuestros hijos también.</w:t>
      </w:r>
    </w:p>
    <w:p>
      <w:pPr>
        <w:spacing w:line="249" w:lineRule="auto" w:before="1"/>
        <w:ind w:left="5042" w:right="4686" w:firstLine="227"/>
        <w:jc w:val="left"/>
        <w:rPr>
          <w:i/>
          <w:sz w:val="20"/>
        </w:rPr>
      </w:pPr>
      <w:r>
        <w:rPr>
          <w:i/>
          <w:color w:val="1D1D1B"/>
          <w:sz w:val="20"/>
        </w:rPr>
        <w:t>Sean ellos el grito de muerte </w:t>
      </w:r>
      <w:r>
        <w:rPr>
          <w:i/>
          <w:color w:val="1D1D1B"/>
          <w:sz w:val="20"/>
        </w:rPr>
        <w:t>que lancemos marchando a lidiar, y sonando en la boca del fuerte hagan siempre al tirano temblar.</w:t>
      </w:r>
    </w:p>
    <w:p>
      <w:pPr>
        <w:spacing w:after="0" w:line="249" w:lineRule="auto"/>
        <w:jc w:val="left"/>
        <w:rPr>
          <w:sz w:val="20"/>
        </w:rPr>
        <w:sectPr>
          <w:type w:val="continuous"/>
          <w:pgSz w:w="12750" w:h="15870"/>
          <w:pgMar w:top="420" w:bottom="420" w:left="0" w:right="0"/>
        </w:sectPr>
      </w:pPr>
    </w:p>
    <w:p>
      <w:pPr>
        <w:pStyle w:val="BodyText"/>
        <w:rPr>
          <w:i/>
        </w:rPr>
      </w:pPr>
    </w:p>
    <w:p>
      <w:pPr>
        <w:pStyle w:val="BodyText"/>
        <w:rPr>
          <w:i/>
        </w:rPr>
      </w:pPr>
    </w:p>
    <w:p>
      <w:pPr>
        <w:pStyle w:val="BodyText"/>
        <w:spacing w:before="7"/>
        <w:rPr>
          <w:i/>
          <w:sz w:val="23"/>
        </w:rPr>
      </w:pPr>
    </w:p>
    <w:p>
      <w:pPr>
        <w:spacing w:before="74"/>
        <w:ind w:left="340" w:right="0" w:firstLine="0"/>
        <w:jc w:val="center"/>
        <w:rPr>
          <w:i/>
          <w:sz w:val="20"/>
        </w:rPr>
      </w:pPr>
      <w:r>
        <w:rPr>
          <w:i/>
          <w:color w:val="1D1D1B"/>
          <w:sz w:val="20"/>
        </w:rPr>
        <w:t>IV</w:t>
      </w:r>
    </w:p>
    <w:p>
      <w:pPr>
        <w:spacing w:line="249" w:lineRule="auto" w:before="66"/>
        <w:ind w:left="5019" w:right="4677" w:firstLine="0"/>
        <w:jc w:val="center"/>
        <w:rPr>
          <w:i/>
          <w:sz w:val="20"/>
        </w:rPr>
      </w:pPr>
      <w:r>
        <w:rPr>
          <w:i/>
          <w:color w:val="1D1D1B"/>
          <w:sz w:val="20"/>
        </w:rPr>
        <w:t>Si pretende el cañón extranjero </w:t>
      </w:r>
      <w:r>
        <w:rPr>
          <w:i/>
          <w:color w:val="1D1D1B"/>
          <w:sz w:val="20"/>
        </w:rPr>
        <w:t>nuestros pueblos, osado, invadir; desnudemos al punto el acero</w:t>
      </w:r>
    </w:p>
    <w:p>
      <w:pPr>
        <w:spacing w:before="1"/>
        <w:ind w:left="339" w:right="0" w:firstLine="0"/>
        <w:jc w:val="center"/>
        <w:rPr>
          <w:i/>
          <w:sz w:val="20"/>
        </w:rPr>
      </w:pPr>
      <w:r>
        <w:rPr>
          <w:i/>
          <w:color w:val="1D1D1B"/>
          <w:sz w:val="20"/>
        </w:rPr>
        <w:t>y sepamos vencer o morir.</w:t>
      </w:r>
    </w:p>
    <w:p>
      <w:pPr>
        <w:spacing w:line="249" w:lineRule="auto" w:before="10"/>
        <w:ind w:left="5018" w:right="4677" w:firstLine="0"/>
        <w:jc w:val="center"/>
        <w:rPr>
          <w:i/>
          <w:sz w:val="20"/>
        </w:rPr>
      </w:pPr>
      <w:r>
        <w:rPr>
          <w:i/>
          <w:color w:val="1D1D1B"/>
          <w:sz w:val="20"/>
        </w:rPr>
        <w:t>Con su sangre el altivo araucano </w:t>
      </w:r>
      <w:r>
        <w:rPr>
          <w:i/>
          <w:color w:val="1D1D1B"/>
          <w:sz w:val="20"/>
        </w:rPr>
        <w:t>nos legó, por herencia, el valor;</w:t>
      </w:r>
    </w:p>
    <w:p>
      <w:pPr>
        <w:spacing w:line="249" w:lineRule="auto" w:before="1"/>
        <w:ind w:left="4969" w:right="4627" w:firstLine="0"/>
        <w:jc w:val="center"/>
        <w:rPr>
          <w:i/>
          <w:sz w:val="20"/>
        </w:rPr>
      </w:pPr>
      <w:r>
        <w:rPr>
          <w:i/>
          <w:color w:val="1D1D1B"/>
          <w:sz w:val="20"/>
        </w:rPr>
        <w:t>y no tiembla la espada en la mano </w:t>
      </w:r>
      <w:r>
        <w:rPr>
          <w:i/>
          <w:color w:val="1D1D1B"/>
          <w:sz w:val="20"/>
        </w:rPr>
        <w:t>defendiendo, de Chile, el honor.</w:t>
      </w:r>
    </w:p>
    <w:p>
      <w:pPr>
        <w:spacing w:before="57"/>
        <w:ind w:left="339" w:right="0" w:firstLine="0"/>
        <w:jc w:val="center"/>
        <w:rPr>
          <w:i/>
          <w:sz w:val="20"/>
        </w:rPr>
      </w:pPr>
      <w:r>
        <w:rPr>
          <w:i/>
          <w:color w:val="1D1D1B"/>
          <w:sz w:val="20"/>
        </w:rPr>
        <w:t>V</w:t>
      </w:r>
    </w:p>
    <w:p>
      <w:pPr>
        <w:spacing w:line="249" w:lineRule="auto" w:before="66"/>
        <w:ind w:left="5145" w:right="4803" w:firstLine="0"/>
        <w:jc w:val="center"/>
        <w:rPr>
          <w:i/>
          <w:sz w:val="20"/>
        </w:rPr>
      </w:pPr>
      <w:r>
        <w:rPr>
          <w:i/>
          <w:color w:val="1D1D1B"/>
          <w:sz w:val="20"/>
        </w:rPr>
        <w:t>Puro, Chile, es tu cielo</w:t>
      </w:r>
      <w:r>
        <w:rPr>
          <w:i/>
          <w:color w:val="1D1D1B"/>
          <w:spacing w:val="-16"/>
          <w:sz w:val="20"/>
        </w:rPr>
        <w:t> </w:t>
      </w:r>
      <w:r>
        <w:rPr>
          <w:i/>
          <w:color w:val="1D1D1B"/>
          <w:sz w:val="20"/>
        </w:rPr>
        <w:t>azulado, </w:t>
      </w:r>
      <w:r>
        <w:rPr>
          <w:i/>
          <w:color w:val="1D1D1B"/>
          <w:sz w:val="20"/>
        </w:rPr>
        <w:t>puras brisas te cruzan también, y tu campo de flores bordado es la copia feliz del</w:t>
      </w:r>
      <w:r>
        <w:rPr>
          <w:i/>
          <w:color w:val="1D1D1B"/>
          <w:spacing w:val="-6"/>
          <w:sz w:val="20"/>
        </w:rPr>
        <w:t> </w:t>
      </w:r>
      <w:r>
        <w:rPr>
          <w:i/>
          <w:color w:val="1D1D1B"/>
          <w:sz w:val="20"/>
        </w:rPr>
        <w:t>Edén.</w:t>
      </w:r>
    </w:p>
    <w:p>
      <w:pPr>
        <w:spacing w:line="249" w:lineRule="auto" w:before="1"/>
        <w:ind w:left="5059" w:right="4718" w:firstLine="0"/>
        <w:jc w:val="center"/>
        <w:rPr>
          <w:i/>
          <w:sz w:val="20"/>
        </w:rPr>
      </w:pPr>
      <w:r>
        <w:rPr>
          <w:i/>
          <w:color w:val="1D1D1B"/>
          <w:sz w:val="20"/>
        </w:rPr>
        <w:t>Majestuosa es la blanca</w:t>
      </w:r>
      <w:r>
        <w:rPr>
          <w:i/>
          <w:color w:val="1D1D1B"/>
          <w:spacing w:val="-8"/>
          <w:sz w:val="20"/>
        </w:rPr>
        <w:t> </w:t>
      </w:r>
      <w:r>
        <w:rPr>
          <w:i/>
          <w:color w:val="1D1D1B"/>
          <w:sz w:val="20"/>
        </w:rPr>
        <w:t>montaña </w:t>
      </w:r>
      <w:r>
        <w:rPr>
          <w:i/>
          <w:color w:val="1D1D1B"/>
          <w:sz w:val="20"/>
        </w:rPr>
        <w:t>que te dio por baluarte el Señor, y ese mar que tranquilo te baña te promete futuro</w:t>
      </w:r>
      <w:r>
        <w:rPr>
          <w:i/>
          <w:color w:val="1D1D1B"/>
          <w:spacing w:val="-18"/>
          <w:sz w:val="20"/>
        </w:rPr>
        <w:t> </w:t>
      </w:r>
      <w:r>
        <w:rPr>
          <w:i/>
          <w:color w:val="1D1D1B"/>
          <w:sz w:val="20"/>
        </w:rPr>
        <w:t>esplendor.</w:t>
      </w:r>
    </w:p>
    <w:p>
      <w:pPr>
        <w:spacing w:before="57"/>
        <w:ind w:left="340" w:right="0" w:firstLine="0"/>
        <w:jc w:val="center"/>
        <w:rPr>
          <w:i/>
          <w:sz w:val="20"/>
        </w:rPr>
      </w:pPr>
      <w:r>
        <w:rPr>
          <w:i/>
          <w:color w:val="1D1D1B"/>
          <w:sz w:val="20"/>
        </w:rPr>
        <w:t>VI</w:t>
      </w:r>
    </w:p>
    <w:p>
      <w:pPr>
        <w:spacing w:line="249" w:lineRule="auto" w:before="66"/>
        <w:ind w:left="4969" w:right="4627" w:firstLine="0"/>
        <w:jc w:val="center"/>
        <w:rPr>
          <w:i/>
          <w:sz w:val="20"/>
        </w:rPr>
      </w:pPr>
      <w:r>
        <w:rPr>
          <w:i/>
          <w:color w:val="1D1D1B"/>
          <w:sz w:val="20"/>
        </w:rPr>
        <w:t>Esas galas, ¡oh, Patria!, esas flores </w:t>
      </w:r>
      <w:r>
        <w:rPr>
          <w:i/>
          <w:color w:val="1D1D1B"/>
          <w:sz w:val="20"/>
        </w:rPr>
        <w:t>que tapizan tu suelo feraz,</w:t>
      </w:r>
    </w:p>
    <w:p>
      <w:pPr>
        <w:spacing w:line="249" w:lineRule="auto" w:before="1"/>
        <w:ind w:left="5131" w:right="4789" w:hanging="1"/>
        <w:jc w:val="center"/>
        <w:rPr>
          <w:i/>
          <w:sz w:val="20"/>
        </w:rPr>
      </w:pPr>
      <w:r>
        <w:rPr>
          <w:i/>
          <w:color w:val="1D1D1B"/>
          <w:sz w:val="20"/>
        </w:rPr>
        <w:t>no las pisen jamás invasores; </w:t>
      </w:r>
      <w:r>
        <w:rPr>
          <w:i/>
          <w:color w:val="1D1D1B"/>
          <w:sz w:val="20"/>
        </w:rPr>
        <w:t>con su sombra las cubra la paz.</w:t>
      </w:r>
    </w:p>
    <w:p>
      <w:pPr>
        <w:spacing w:line="249" w:lineRule="auto" w:before="1"/>
        <w:ind w:left="5081" w:right="4634" w:hanging="95"/>
        <w:jc w:val="left"/>
        <w:rPr>
          <w:i/>
          <w:sz w:val="20"/>
        </w:rPr>
      </w:pPr>
      <w:r>
        <w:rPr>
          <w:i/>
          <w:color w:val="1D1D1B"/>
          <w:sz w:val="20"/>
        </w:rPr>
        <w:t>Nuestros pechos serán tu baluarte, </w:t>
      </w:r>
      <w:r>
        <w:rPr>
          <w:i/>
          <w:color w:val="1D1D1B"/>
          <w:sz w:val="20"/>
        </w:rPr>
        <w:t>con tu nombre sabremos vencer, o tu noble, glorioso estandarte,</w:t>
      </w:r>
    </w:p>
    <w:p>
      <w:pPr>
        <w:spacing w:before="1"/>
        <w:ind w:left="340" w:right="0" w:firstLine="0"/>
        <w:jc w:val="center"/>
        <w:rPr>
          <w:i/>
          <w:sz w:val="20"/>
        </w:rPr>
      </w:pPr>
      <w:r>
        <w:rPr>
          <w:i/>
          <w:color w:val="1D1D1B"/>
          <w:sz w:val="20"/>
        </w:rPr>
        <w:t>nos verá, combatiendo, caer.</w:t>
      </w:r>
    </w:p>
    <w:p>
      <w:pPr>
        <w:pStyle w:val="BodyText"/>
        <w:rPr>
          <w:i/>
        </w:rPr>
      </w:pPr>
    </w:p>
    <w:p>
      <w:pPr>
        <w:spacing w:after="0"/>
        <w:sectPr>
          <w:pgSz w:w="12750" w:h="15870"/>
          <w:pgMar w:header="0" w:footer="103" w:top="420" w:bottom="420" w:left="0" w:right="0"/>
        </w:sectPr>
      </w:pPr>
    </w:p>
    <w:p>
      <w:pPr>
        <w:pStyle w:val="BodyText"/>
        <w:spacing w:before="4"/>
        <w:rPr>
          <w:i/>
          <w:sz w:val="19"/>
        </w:rPr>
      </w:pPr>
    </w:p>
    <w:p>
      <w:pPr>
        <w:pStyle w:val="Heading2"/>
        <w:ind w:left="4596" w:right="-5"/>
      </w:pPr>
      <w:r>
        <w:rPr>
          <w:color w:val="1D1D1B"/>
        </w:rPr>
        <w:t>“Himno de la Armada de</w:t>
      </w:r>
      <w:r>
        <w:rPr>
          <w:color w:val="1D1D1B"/>
          <w:spacing w:val="-23"/>
        </w:rPr>
        <w:t> </w:t>
      </w:r>
      <w:r>
        <w:rPr>
          <w:color w:val="1D1D1B"/>
        </w:rPr>
        <w:t>Chile”</w:t>
      </w:r>
    </w:p>
    <w:p>
      <w:pPr>
        <w:pStyle w:val="BodyText"/>
        <w:rPr>
          <w:b/>
        </w:rPr>
      </w:pPr>
      <w:r>
        <w:rPr/>
        <w:br w:type="column"/>
      </w:r>
      <w:r>
        <w:rPr>
          <w:b/>
        </w:rPr>
      </w:r>
    </w:p>
    <w:p>
      <w:pPr>
        <w:pStyle w:val="BodyText"/>
        <w:spacing w:before="6"/>
        <w:rPr>
          <w:b/>
          <w:sz w:val="23"/>
        </w:rPr>
      </w:pPr>
    </w:p>
    <w:p>
      <w:pPr>
        <w:spacing w:before="0"/>
        <w:ind w:left="242" w:right="0" w:firstLine="0"/>
        <w:jc w:val="left"/>
        <w:rPr>
          <w:i/>
          <w:sz w:val="20"/>
        </w:rPr>
      </w:pPr>
      <w:r>
        <w:rPr/>
        <w:pict>
          <v:shape style="position:absolute;margin-left:573.636597pt;margin-top:5.496261pt;width:12pt;height:165.5pt;mso-position-horizontal-relative:page;mso-position-vertical-relative:paragraph;z-index:21280" type="#_x0000_t202" filled="false" stroked="false">
            <v:textbox inset="0,0,0,0" style="layout-flow:vertical;mso-layout-flow-alt:bottom-to-top">
              <w:txbxContent>
                <w:p>
                  <w:pPr>
                    <w:pStyle w:val="BodyText"/>
                    <w:spacing w:line="229" w:lineRule="exact"/>
                    <w:ind w:left="20" w:right="-681"/>
                    <w:rPr>
                      <w:rFonts w:ascii="Calibri"/>
                    </w:rPr>
                  </w:pPr>
                  <w:r>
                    <w:rPr>
                      <w:rFonts w:ascii="Calibri"/>
                      <w:color w:val="9D9D9C"/>
                      <w:w w:val="108"/>
                    </w:rPr>
                    <w:t>Canciones</w:t>
                  </w:r>
                  <w:r>
                    <w:rPr>
                      <w:rFonts w:ascii="Calibri"/>
                      <w:color w:val="9D9D9C"/>
                      <w:spacing w:val="10"/>
                    </w:rPr>
                    <w:t> </w:t>
                  </w:r>
                  <w:r>
                    <w:rPr>
                      <w:rFonts w:ascii="Calibri"/>
                      <w:color w:val="9D9D9C"/>
                      <w:w w:val="110"/>
                    </w:rPr>
                    <w:t>y</w:t>
                  </w:r>
                  <w:r>
                    <w:rPr>
                      <w:rFonts w:ascii="Calibri"/>
                      <w:color w:val="9D9D9C"/>
                      <w:spacing w:val="10"/>
                    </w:rPr>
                    <w:t> </w:t>
                  </w:r>
                  <w:r>
                    <w:rPr>
                      <w:rFonts w:ascii="Calibri"/>
                      <w:color w:val="9D9D9C"/>
                      <w:spacing w:val="-9"/>
                      <w:w w:val="107"/>
                    </w:rPr>
                    <w:t>P</w:t>
                  </w:r>
                  <w:r>
                    <w:rPr>
                      <w:rFonts w:ascii="Calibri"/>
                      <w:color w:val="9D9D9C"/>
                      <w:w w:val="103"/>
                    </w:rPr>
                    <w:t>oemas</w:t>
                  </w:r>
                  <w:r>
                    <w:rPr>
                      <w:rFonts w:ascii="Calibri"/>
                      <w:color w:val="9D9D9C"/>
                      <w:spacing w:val="10"/>
                    </w:rPr>
                    <w:t> </w:t>
                  </w:r>
                  <w:r>
                    <w:rPr>
                      <w:rFonts w:ascii="Calibri"/>
                      <w:color w:val="9D9D9C"/>
                      <w:w w:val="106"/>
                    </w:rPr>
                    <w:t>del</w:t>
                  </w:r>
                  <w:r>
                    <w:rPr>
                      <w:rFonts w:ascii="Calibri"/>
                      <w:color w:val="9D9D9C"/>
                      <w:spacing w:val="10"/>
                    </w:rPr>
                    <w:t> </w:t>
                  </w:r>
                  <w:r>
                    <w:rPr>
                      <w:rFonts w:ascii="Calibri"/>
                      <w:color w:val="9D9D9C"/>
                      <w:w w:val="102"/>
                    </w:rPr>
                    <w:t>Mar</w:t>
                  </w:r>
                  <w:r>
                    <w:rPr>
                      <w:rFonts w:ascii="Calibri"/>
                      <w:color w:val="9D9D9C"/>
                      <w:spacing w:val="10"/>
                    </w:rPr>
                    <w:t> </w:t>
                  </w:r>
                  <w:r>
                    <w:rPr>
                      <w:rFonts w:ascii="Calibri"/>
                      <w:color w:val="9D9D9C"/>
                      <w:w w:val="103"/>
                    </w:rPr>
                    <w:t>de</w:t>
                  </w:r>
                  <w:r>
                    <w:rPr>
                      <w:rFonts w:ascii="Calibri"/>
                      <w:color w:val="9D9D9C"/>
                      <w:spacing w:val="10"/>
                    </w:rPr>
                    <w:t> </w:t>
                  </w:r>
                  <w:r>
                    <w:rPr>
                      <w:rFonts w:ascii="Calibri"/>
                      <w:color w:val="9D9D9C"/>
                      <w:w w:val="113"/>
                    </w:rPr>
                    <w:t>Chile</w:t>
                  </w:r>
                </w:p>
              </w:txbxContent>
            </v:textbox>
            <w10:wrap type="none"/>
          </v:shape>
        </w:pict>
      </w:r>
      <w:r>
        <w:rPr>
          <w:i/>
          <w:color w:val="1D1D1B"/>
          <w:sz w:val="20"/>
        </w:rPr>
        <w:t>Letra y música: Luis Mella Toro</w:t>
      </w:r>
    </w:p>
    <w:p>
      <w:pPr>
        <w:spacing w:after="0"/>
        <w:jc w:val="left"/>
        <w:rPr>
          <w:sz w:val="20"/>
        </w:rPr>
        <w:sectPr>
          <w:type w:val="continuous"/>
          <w:pgSz w:w="12750" w:h="15870"/>
          <w:pgMar w:top="420" w:bottom="420" w:left="0" w:right="0"/>
          <w:cols w:num="2" w:equalWidth="0">
            <w:col w:w="8149" w:space="40"/>
            <w:col w:w="4561"/>
          </w:cols>
        </w:sectPr>
      </w:pPr>
    </w:p>
    <w:p>
      <w:pPr>
        <w:pStyle w:val="BodyText"/>
        <w:spacing w:before="1"/>
        <w:rPr>
          <w:i/>
          <w:sz w:val="14"/>
        </w:rPr>
      </w:pPr>
    </w:p>
    <w:p>
      <w:pPr>
        <w:pStyle w:val="BodyText"/>
        <w:spacing w:line="249" w:lineRule="auto" w:before="75"/>
        <w:ind w:left="1553" w:right="1551" w:firstLine="340"/>
        <w:jc w:val="both"/>
      </w:pPr>
      <w:r>
        <w:rPr>
          <w:color w:val="1D1D1B"/>
        </w:rPr>
        <w:t>Compuesto por el músico de la Armada que se inspiró siendo sargento segundo el año 1929, mientras navegaba en la corbeta “General Baquedano”. Fue estrenada el año 1935 en la Escuela Naval del Cerro Artillería,</w:t>
      </w:r>
      <w:r>
        <w:rPr>
          <w:color w:val="1D1D1B"/>
          <w:spacing w:val="-4"/>
        </w:rPr>
        <w:t> </w:t>
      </w:r>
      <w:r>
        <w:rPr>
          <w:color w:val="1D1D1B"/>
        </w:rPr>
        <w:t>“ocasión</w:t>
      </w:r>
      <w:r>
        <w:rPr>
          <w:color w:val="1D1D1B"/>
          <w:spacing w:val="-4"/>
        </w:rPr>
        <w:t> </w:t>
      </w:r>
      <w:r>
        <w:rPr>
          <w:color w:val="1D1D1B"/>
        </w:rPr>
        <w:t>en</w:t>
      </w:r>
      <w:r>
        <w:rPr>
          <w:color w:val="1D1D1B"/>
          <w:spacing w:val="-4"/>
        </w:rPr>
        <w:t> </w:t>
      </w:r>
      <w:r>
        <w:rPr>
          <w:color w:val="1D1D1B"/>
        </w:rPr>
        <w:t>que</w:t>
      </w:r>
      <w:r>
        <w:rPr>
          <w:color w:val="1D1D1B"/>
          <w:spacing w:val="-4"/>
        </w:rPr>
        <w:t> </w:t>
      </w:r>
      <w:r>
        <w:rPr>
          <w:color w:val="1D1D1B"/>
        </w:rPr>
        <w:t>los</w:t>
      </w:r>
      <w:r>
        <w:rPr>
          <w:color w:val="1D1D1B"/>
          <w:spacing w:val="-4"/>
        </w:rPr>
        <w:t> </w:t>
      </w:r>
      <w:r>
        <w:rPr>
          <w:color w:val="1D1D1B"/>
        </w:rPr>
        <w:t>cadetes</w:t>
      </w:r>
      <w:r>
        <w:rPr>
          <w:color w:val="1D1D1B"/>
          <w:spacing w:val="-4"/>
        </w:rPr>
        <w:t> </w:t>
      </w:r>
      <w:r>
        <w:rPr>
          <w:color w:val="1D1D1B"/>
        </w:rPr>
        <w:t>la</w:t>
      </w:r>
      <w:r>
        <w:rPr>
          <w:color w:val="1D1D1B"/>
          <w:spacing w:val="-4"/>
        </w:rPr>
        <w:t> </w:t>
      </w:r>
      <w:r>
        <w:rPr>
          <w:color w:val="1D1D1B"/>
        </w:rPr>
        <w:t>corearon</w:t>
      </w:r>
      <w:r>
        <w:rPr>
          <w:color w:val="1D1D1B"/>
          <w:spacing w:val="-4"/>
        </w:rPr>
        <w:t> </w:t>
      </w:r>
      <w:r>
        <w:rPr>
          <w:color w:val="1D1D1B"/>
        </w:rPr>
        <w:t>repetidas</w:t>
      </w:r>
      <w:r>
        <w:rPr>
          <w:color w:val="1D1D1B"/>
          <w:spacing w:val="-4"/>
        </w:rPr>
        <w:t> </w:t>
      </w:r>
      <w:r>
        <w:rPr>
          <w:color w:val="1D1D1B"/>
        </w:rPr>
        <w:t>veces”,</w:t>
      </w:r>
      <w:r>
        <w:rPr>
          <w:color w:val="1D1D1B"/>
          <w:spacing w:val="-4"/>
        </w:rPr>
        <w:t> </w:t>
      </w:r>
      <w:r>
        <w:rPr>
          <w:color w:val="1D1D1B"/>
        </w:rPr>
        <w:t>según</w:t>
      </w:r>
      <w:r>
        <w:rPr>
          <w:color w:val="1D1D1B"/>
          <w:spacing w:val="-4"/>
        </w:rPr>
        <w:t> </w:t>
      </w:r>
      <w:r>
        <w:rPr>
          <w:color w:val="1D1D1B"/>
        </w:rPr>
        <w:t>recordara</w:t>
      </w:r>
      <w:r>
        <w:rPr>
          <w:color w:val="1D1D1B"/>
          <w:spacing w:val="-4"/>
        </w:rPr>
        <w:t> </w:t>
      </w:r>
      <w:r>
        <w:rPr>
          <w:color w:val="1D1D1B"/>
        </w:rPr>
        <w:t>el</w:t>
      </w:r>
      <w:r>
        <w:rPr>
          <w:color w:val="1D1D1B"/>
          <w:spacing w:val="-4"/>
        </w:rPr>
        <w:t> </w:t>
      </w:r>
      <w:r>
        <w:rPr>
          <w:color w:val="1D1D1B"/>
        </w:rPr>
        <w:t>brigadier</w:t>
      </w:r>
      <w:r>
        <w:rPr>
          <w:color w:val="1D1D1B"/>
          <w:spacing w:val="-3"/>
        </w:rPr>
        <w:t> </w:t>
      </w:r>
      <w:r>
        <w:rPr>
          <w:color w:val="1D1D1B"/>
        </w:rPr>
        <w:t>José</w:t>
      </w:r>
      <w:r>
        <w:rPr>
          <w:color w:val="1D1D1B"/>
          <w:spacing w:val="-4"/>
        </w:rPr>
        <w:t> </w:t>
      </w:r>
      <w:r>
        <w:rPr>
          <w:color w:val="1D1D1B"/>
        </w:rPr>
        <w:t>Toribio Merino,</w:t>
      </w:r>
      <w:r>
        <w:rPr>
          <w:color w:val="1D1D1B"/>
          <w:spacing w:val="-4"/>
        </w:rPr>
        <w:t> </w:t>
      </w:r>
      <w:r>
        <w:rPr>
          <w:color w:val="1D1D1B"/>
        </w:rPr>
        <w:t>Comandante</w:t>
      </w:r>
      <w:r>
        <w:rPr>
          <w:color w:val="1D1D1B"/>
          <w:spacing w:val="-3"/>
        </w:rPr>
        <w:t> </w:t>
      </w:r>
      <w:r>
        <w:rPr>
          <w:color w:val="1D1D1B"/>
        </w:rPr>
        <w:t>en</w:t>
      </w:r>
      <w:r>
        <w:rPr>
          <w:color w:val="1D1D1B"/>
          <w:spacing w:val="-3"/>
        </w:rPr>
        <w:t> </w:t>
      </w:r>
      <w:r>
        <w:rPr>
          <w:color w:val="1D1D1B"/>
        </w:rPr>
        <w:t>Jefe</w:t>
      </w:r>
      <w:r>
        <w:rPr>
          <w:color w:val="1D1D1B"/>
          <w:spacing w:val="-3"/>
        </w:rPr>
        <w:t> </w:t>
      </w:r>
      <w:r>
        <w:rPr>
          <w:color w:val="1D1D1B"/>
        </w:rPr>
        <w:t>de</w:t>
      </w:r>
      <w:r>
        <w:rPr>
          <w:color w:val="1D1D1B"/>
          <w:spacing w:val="-3"/>
        </w:rPr>
        <w:t> </w:t>
      </w:r>
      <w:r>
        <w:rPr>
          <w:color w:val="1D1D1B"/>
        </w:rPr>
        <w:t>la</w:t>
      </w:r>
      <w:r>
        <w:rPr>
          <w:color w:val="1D1D1B"/>
          <w:spacing w:val="-3"/>
        </w:rPr>
        <w:t> </w:t>
      </w:r>
      <w:r>
        <w:rPr>
          <w:color w:val="1D1D1B"/>
        </w:rPr>
        <w:t>Armada</w:t>
      </w:r>
      <w:r>
        <w:rPr>
          <w:color w:val="1D1D1B"/>
          <w:spacing w:val="-4"/>
        </w:rPr>
        <w:t> </w:t>
      </w:r>
      <w:r>
        <w:rPr>
          <w:color w:val="1D1D1B"/>
        </w:rPr>
        <w:t>que</w:t>
      </w:r>
      <w:r>
        <w:rPr>
          <w:color w:val="1D1D1B"/>
          <w:spacing w:val="-3"/>
        </w:rPr>
        <w:t> </w:t>
      </w:r>
      <w:r>
        <w:rPr>
          <w:color w:val="1D1D1B"/>
        </w:rPr>
        <w:t>en</w:t>
      </w:r>
      <w:r>
        <w:rPr>
          <w:color w:val="1D1D1B"/>
          <w:spacing w:val="-3"/>
        </w:rPr>
        <w:t> </w:t>
      </w:r>
      <w:r>
        <w:rPr>
          <w:color w:val="1D1D1B"/>
        </w:rPr>
        <w:t>mayo</w:t>
      </w:r>
      <w:r>
        <w:rPr>
          <w:color w:val="1D1D1B"/>
          <w:spacing w:val="-3"/>
        </w:rPr>
        <w:t> </w:t>
      </w:r>
      <w:r>
        <w:rPr>
          <w:color w:val="1D1D1B"/>
        </w:rPr>
        <w:t>de</w:t>
      </w:r>
      <w:r>
        <w:rPr>
          <w:color w:val="1D1D1B"/>
          <w:spacing w:val="-3"/>
        </w:rPr>
        <w:t> </w:t>
      </w:r>
      <w:r>
        <w:rPr>
          <w:color w:val="1D1D1B"/>
        </w:rPr>
        <w:t>1974</w:t>
      </w:r>
      <w:r>
        <w:rPr>
          <w:color w:val="1D1D1B"/>
          <w:spacing w:val="-3"/>
        </w:rPr>
        <w:t> </w:t>
      </w:r>
      <w:r>
        <w:rPr>
          <w:color w:val="1D1D1B"/>
        </w:rPr>
        <w:t>la</w:t>
      </w:r>
      <w:r>
        <w:rPr>
          <w:color w:val="1D1D1B"/>
          <w:spacing w:val="-3"/>
        </w:rPr>
        <w:t> </w:t>
      </w:r>
      <w:r>
        <w:rPr>
          <w:color w:val="1D1D1B"/>
        </w:rPr>
        <w:t>oficializó</w:t>
      </w:r>
      <w:r>
        <w:rPr>
          <w:color w:val="1D1D1B"/>
          <w:spacing w:val="-3"/>
        </w:rPr>
        <w:t> </w:t>
      </w:r>
      <w:r>
        <w:rPr>
          <w:color w:val="1D1D1B"/>
        </w:rPr>
        <w:t>como</w:t>
      </w:r>
      <w:r>
        <w:rPr>
          <w:color w:val="1D1D1B"/>
          <w:spacing w:val="-4"/>
        </w:rPr>
        <w:t> </w:t>
      </w:r>
      <w:r>
        <w:rPr>
          <w:color w:val="1D1D1B"/>
        </w:rPr>
        <w:t>himno</w:t>
      </w:r>
      <w:r>
        <w:rPr>
          <w:color w:val="1D1D1B"/>
          <w:spacing w:val="-3"/>
        </w:rPr>
        <w:t> </w:t>
      </w:r>
      <w:r>
        <w:rPr>
          <w:color w:val="1D1D1B"/>
        </w:rPr>
        <w:t>institucional.</w:t>
      </w:r>
    </w:p>
    <w:p>
      <w:pPr>
        <w:pStyle w:val="BodyText"/>
        <w:spacing w:before="3"/>
        <w:rPr>
          <w:sz w:val="23"/>
        </w:rPr>
      </w:pPr>
    </w:p>
    <w:p>
      <w:pPr>
        <w:spacing w:line="292" w:lineRule="auto" w:before="0"/>
        <w:ind w:left="3741" w:right="3385" w:firstLine="839"/>
        <w:jc w:val="left"/>
        <w:rPr>
          <w:i/>
          <w:sz w:val="20"/>
        </w:rPr>
      </w:pPr>
      <w:r>
        <w:rPr>
          <w:i/>
          <w:color w:val="1D1D1B"/>
          <w:sz w:val="20"/>
        </w:rPr>
        <w:t>Listos a cazar las velas, tesa brazas a ceñir, </w:t>
      </w:r>
      <w:r>
        <w:rPr>
          <w:i/>
          <w:color w:val="1D1D1B"/>
          <w:sz w:val="20"/>
        </w:rPr>
        <w:t>aprovecha bien, la brisa del sur, que nos haga raudos navegar.</w:t>
      </w:r>
    </w:p>
    <w:p>
      <w:pPr>
        <w:spacing w:before="1"/>
        <w:ind w:left="339" w:right="0" w:firstLine="0"/>
        <w:jc w:val="center"/>
        <w:rPr>
          <w:i/>
          <w:sz w:val="20"/>
        </w:rPr>
      </w:pPr>
      <w:r>
        <w:rPr>
          <w:i/>
          <w:color w:val="1D1D1B"/>
          <w:sz w:val="20"/>
        </w:rPr>
        <w:t>Se aproxima la tormenta, las menores a cargar,</w:t>
      </w:r>
    </w:p>
    <w:p>
      <w:pPr>
        <w:spacing w:before="50"/>
        <w:ind w:left="339" w:right="0" w:firstLine="0"/>
        <w:jc w:val="center"/>
        <w:rPr>
          <w:i/>
          <w:sz w:val="20"/>
        </w:rPr>
      </w:pPr>
      <w:r>
        <w:rPr>
          <w:i/>
          <w:color w:val="1D1D1B"/>
          <w:sz w:val="20"/>
        </w:rPr>
        <w:t>rumbo siempre igual, quiero imaginar un puerto donde fondear.</w:t>
      </w:r>
    </w:p>
    <w:p>
      <w:pPr>
        <w:pStyle w:val="BodyText"/>
        <w:spacing w:before="6"/>
        <w:rPr>
          <w:i/>
          <w:sz w:val="17"/>
        </w:rPr>
      </w:pPr>
    </w:p>
    <w:p>
      <w:pPr>
        <w:spacing w:after="0"/>
        <w:rPr>
          <w:sz w:val="17"/>
        </w:rPr>
        <w:sectPr>
          <w:type w:val="continuous"/>
          <w:pgSz w:w="12750" w:h="15870"/>
          <w:pgMar w:top="420" w:bottom="420" w:left="0" w:right="0"/>
        </w:sectPr>
      </w:pPr>
    </w:p>
    <w:p>
      <w:pPr>
        <w:spacing w:line="292" w:lineRule="auto" w:before="75"/>
        <w:ind w:left="4319" w:right="458" w:firstLine="294"/>
        <w:jc w:val="left"/>
        <w:rPr>
          <w:i/>
          <w:sz w:val="20"/>
        </w:rPr>
      </w:pPr>
      <w:r>
        <w:rPr>
          <w:i/>
          <w:color w:val="1D1D1B"/>
          <w:sz w:val="20"/>
        </w:rPr>
        <w:t>¡Marino… sin vacilar, navega con tu cantar, </w:t>
      </w:r>
      <w:r>
        <w:rPr>
          <w:i/>
          <w:color w:val="1D1D1B"/>
          <w:sz w:val="20"/>
        </w:rPr>
        <w:t>lejos te esperan mil dichas, que no podrás olvidar;</w:t>
      </w:r>
    </w:p>
    <w:p>
      <w:pPr>
        <w:spacing w:line="292" w:lineRule="auto" w:before="1"/>
        <w:ind w:left="4008" w:right="164" w:hanging="1"/>
        <w:jc w:val="center"/>
        <w:rPr>
          <w:i/>
          <w:sz w:val="20"/>
        </w:rPr>
      </w:pPr>
      <w:r>
        <w:rPr>
          <w:i/>
          <w:color w:val="1D1D1B"/>
          <w:sz w:val="20"/>
        </w:rPr>
        <w:t>tu nombre no has de manchar, gigante del ancho mar, </w:t>
      </w:r>
      <w:r>
        <w:rPr>
          <w:i/>
          <w:color w:val="1D1D1B"/>
          <w:sz w:val="20"/>
        </w:rPr>
        <w:t>este es el lema marino, cumple con tu deber, y vencerás!</w:t>
      </w:r>
    </w:p>
    <w:p>
      <w:pPr>
        <w:pStyle w:val="BodyText"/>
        <w:spacing w:before="9"/>
        <w:rPr>
          <w:i/>
          <w:sz w:val="19"/>
        </w:rPr>
      </w:pPr>
    </w:p>
    <w:p>
      <w:pPr>
        <w:spacing w:line="292" w:lineRule="auto" w:before="0"/>
        <w:ind w:left="4491" w:right="626" w:hanging="22"/>
        <w:jc w:val="both"/>
        <w:rPr>
          <w:i/>
          <w:sz w:val="20"/>
        </w:rPr>
      </w:pPr>
      <w:r>
        <w:rPr>
          <w:i/>
          <w:color w:val="1D1D1B"/>
          <w:sz w:val="20"/>
        </w:rPr>
        <w:t>¡Veleros… son mi pasión, emblema mi tricolor, </w:t>
      </w:r>
      <w:r>
        <w:rPr>
          <w:i/>
          <w:color w:val="1D1D1B"/>
          <w:sz w:val="20"/>
        </w:rPr>
        <w:t>es tu velamen baluarte, de patriotismo sin par; contigo bravío mar, la lucha quiero entablar,</w:t>
      </w:r>
    </w:p>
    <w:p>
      <w:pPr>
        <w:spacing w:before="1"/>
        <w:ind w:left="3841" w:right="0" w:firstLine="0"/>
        <w:jc w:val="center"/>
        <w:rPr>
          <w:i/>
          <w:sz w:val="20"/>
        </w:rPr>
      </w:pPr>
      <w:r>
        <w:rPr>
          <w:i/>
          <w:color w:val="1D1D1B"/>
          <w:sz w:val="20"/>
        </w:rPr>
        <w:t>mi alma se siente vibrante, y siempre triunfante del temporal!</w:t>
      </w:r>
    </w:p>
    <w:p>
      <w:pPr>
        <w:pStyle w:val="BodyText"/>
        <w:rPr>
          <w:i/>
          <w:sz w:val="24"/>
        </w:rPr>
      </w:pPr>
      <w:r>
        <w:rPr/>
        <w:br w:type="column"/>
      </w:r>
      <w:r>
        <w:rPr>
          <w:i/>
          <w:sz w:val="24"/>
        </w:rPr>
      </w:r>
    </w:p>
    <w:p>
      <w:pPr>
        <w:pStyle w:val="BodyText"/>
        <w:spacing w:before="3"/>
        <w:rPr>
          <w:i/>
          <w:sz w:val="25"/>
        </w:rPr>
      </w:pPr>
    </w:p>
    <w:p>
      <w:pPr>
        <w:pStyle w:val="Heading2"/>
        <w:ind w:left="2069"/>
      </w:pPr>
      <w:r>
        <w:rPr/>
        <w:pict>
          <v:shape style="position:absolute;margin-left:573.636597pt;margin-top:21.523252pt;width:12pt;height:83.5pt;mso-position-horizontal-relative:page;mso-position-vertical-relative:paragraph;z-index:21256" type="#_x0000_t202" filled="false" stroked="false">
            <v:textbox inset="0,0,0,0" style="layout-flow:vertical;mso-layout-flow-alt:bottom-to-top">
              <w:txbxContent>
                <w:p>
                  <w:pPr>
                    <w:pStyle w:val="BodyText"/>
                    <w:spacing w:line="229" w:lineRule="exact"/>
                    <w:ind w:left="20" w:right="-713"/>
                    <w:rPr>
                      <w:rFonts w:ascii="Calibri" w:hAnsi="Calibri"/>
                    </w:rPr>
                  </w:pPr>
                  <w:r>
                    <w:rPr>
                      <w:rFonts w:ascii="Calibri" w:hAnsi="Calibri"/>
                      <w:color w:val="9D9D9C"/>
                      <w:spacing w:val="-6"/>
                      <w:w w:val="108"/>
                    </w:rPr>
                    <w:t>Capítul</w:t>
                  </w:r>
                  <w:r>
                    <w:rPr>
                      <w:rFonts w:ascii="Calibri" w:hAnsi="Calibri"/>
                      <w:color w:val="9D9D9C"/>
                      <w:w w:val="108"/>
                    </w:rPr>
                    <w:t>o</w:t>
                  </w:r>
                  <w:r>
                    <w:rPr>
                      <w:rFonts w:ascii="Calibri" w:hAnsi="Calibri"/>
                      <w:color w:val="9D9D9C"/>
                      <w:spacing w:val="-20"/>
                    </w:rPr>
                    <w:t> </w:t>
                  </w:r>
                  <w:r>
                    <w:rPr>
                      <w:rFonts w:ascii="Calibri" w:hAnsi="Calibri"/>
                      <w:color w:val="9D9D9C"/>
                      <w:spacing w:val="-17"/>
                      <w:w w:val="117"/>
                    </w:rPr>
                    <w:t>V</w:t>
                  </w:r>
                  <w:r>
                    <w:rPr>
                      <w:rFonts w:ascii="Calibri" w:hAnsi="Calibri"/>
                      <w:color w:val="9D9D9C"/>
                      <w:spacing w:val="-6"/>
                      <w:w w:val="108"/>
                    </w:rPr>
                    <w:t>einticinco</w:t>
                  </w:r>
                </w:p>
              </w:txbxContent>
            </v:textbox>
            <w10:wrap type="none"/>
          </v:shape>
        </w:pict>
      </w:r>
      <w:r>
        <w:rPr>
          <w:color w:val="9D9D9C"/>
        </w:rPr>
        <w:t>293</w:t>
      </w:r>
    </w:p>
    <w:p>
      <w:pPr>
        <w:spacing w:after="0"/>
        <w:sectPr>
          <w:type w:val="continuous"/>
          <w:pgSz w:w="12750" w:h="15870"/>
          <w:pgMar w:top="420" w:bottom="420" w:left="0" w:right="0"/>
          <w:cols w:num="2" w:equalWidth="0">
            <w:col w:w="9244" w:space="40"/>
            <w:col w:w="3466"/>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3"/>
        <w:rPr>
          <w:b/>
          <w:sz w:val="23"/>
        </w:rPr>
      </w:pPr>
    </w:p>
    <w:p>
      <w:pPr>
        <w:spacing w:before="70"/>
        <w:ind w:left="0" w:right="0" w:firstLine="0"/>
        <w:jc w:val="center"/>
        <w:rPr>
          <w:b/>
          <w:sz w:val="24"/>
        </w:rPr>
      </w:pPr>
      <w:r>
        <w:rPr>
          <w:b/>
          <w:color w:val="1D1D1B"/>
          <w:sz w:val="24"/>
        </w:rPr>
        <w:t>“Himno de la Escuela Naval de Chile”</w:t>
      </w:r>
    </w:p>
    <w:p>
      <w:pPr>
        <w:pStyle w:val="BodyText"/>
        <w:spacing w:before="9"/>
        <w:rPr>
          <w:b/>
          <w:sz w:val="19"/>
        </w:rPr>
      </w:pPr>
    </w:p>
    <w:p>
      <w:pPr>
        <w:spacing w:before="1"/>
        <w:ind w:left="0" w:right="1552" w:firstLine="0"/>
        <w:jc w:val="right"/>
        <w:rPr>
          <w:i/>
          <w:sz w:val="20"/>
        </w:rPr>
      </w:pPr>
      <w:r>
        <w:rPr>
          <w:i/>
          <w:color w:val="1D1D1B"/>
          <w:sz w:val="20"/>
        </w:rPr>
        <w:t>Letra y música: Juan José de Retana</w:t>
      </w:r>
    </w:p>
    <w:p>
      <w:pPr>
        <w:pStyle w:val="BodyText"/>
        <w:spacing w:before="6"/>
        <w:rPr>
          <w:i/>
        </w:rPr>
      </w:pPr>
    </w:p>
    <w:p>
      <w:pPr>
        <w:pStyle w:val="BodyText"/>
        <w:spacing w:line="249" w:lineRule="auto" w:before="1"/>
        <w:ind w:left="1553" w:right="1551" w:firstLine="340"/>
        <w:jc w:val="both"/>
      </w:pPr>
      <w:r>
        <w:rPr>
          <w:color w:val="1D1D1B"/>
        </w:rPr>
        <w:t>Compuesto</w:t>
      </w:r>
      <w:r>
        <w:rPr>
          <w:color w:val="1D1D1B"/>
          <w:spacing w:val="-17"/>
        </w:rPr>
        <w:t> </w:t>
      </w:r>
      <w:r>
        <w:rPr>
          <w:color w:val="1D1D1B"/>
        </w:rPr>
        <w:t>en</w:t>
      </w:r>
      <w:r>
        <w:rPr>
          <w:color w:val="1D1D1B"/>
          <w:spacing w:val="-17"/>
        </w:rPr>
        <w:t> </w:t>
      </w:r>
      <w:r>
        <w:rPr>
          <w:color w:val="1D1D1B"/>
        </w:rPr>
        <w:t>1918</w:t>
      </w:r>
      <w:r>
        <w:rPr>
          <w:color w:val="1D1D1B"/>
          <w:spacing w:val="-17"/>
        </w:rPr>
        <w:t> </w:t>
      </w:r>
      <w:r>
        <w:rPr>
          <w:color w:val="1D1D1B"/>
        </w:rPr>
        <w:t>por</w:t>
      </w:r>
      <w:r>
        <w:rPr>
          <w:color w:val="1D1D1B"/>
          <w:spacing w:val="-17"/>
        </w:rPr>
        <w:t> </w:t>
      </w:r>
      <w:r>
        <w:rPr>
          <w:color w:val="1D1D1B"/>
        </w:rPr>
        <w:t>encargo</w:t>
      </w:r>
      <w:r>
        <w:rPr>
          <w:color w:val="1D1D1B"/>
          <w:spacing w:val="-17"/>
        </w:rPr>
        <w:t> </w:t>
      </w:r>
      <w:r>
        <w:rPr>
          <w:color w:val="1D1D1B"/>
        </w:rPr>
        <w:t>del</w:t>
      </w:r>
      <w:r>
        <w:rPr>
          <w:color w:val="1D1D1B"/>
          <w:spacing w:val="-17"/>
        </w:rPr>
        <w:t> </w:t>
      </w:r>
      <w:r>
        <w:rPr>
          <w:color w:val="1D1D1B"/>
        </w:rPr>
        <w:t>Subdirector</w:t>
      </w:r>
      <w:r>
        <w:rPr>
          <w:color w:val="1D1D1B"/>
          <w:spacing w:val="-17"/>
        </w:rPr>
        <w:t> </w:t>
      </w:r>
      <w:r>
        <w:rPr>
          <w:color w:val="1D1D1B"/>
        </w:rPr>
        <w:t>del</w:t>
      </w:r>
      <w:r>
        <w:rPr>
          <w:color w:val="1D1D1B"/>
          <w:spacing w:val="-17"/>
        </w:rPr>
        <w:t> </w:t>
      </w:r>
      <w:r>
        <w:rPr>
          <w:color w:val="1D1D1B"/>
        </w:rPr>
        <w:t>plantel,</w:t>
      </w:r>
      <w:r>
        <w:rPr>
          <w:color w:val="1D1D1B"/>
          <w:spacing w:val="-17"/>
        </w:rPr>
        <w:t> </w:t>
      </w:r>
      <w:r>
        <w:rPr>
          <w:color w:val="1D1D1B"/>
        </w:rPr>
        <w:t>Capitán</w:t>
      </w:r>
      <w:r>
        <w:rPr>
          <w:color w:val="1D1D1B"/>
          <w:spacing w:val="-17"/>
        </w:rPr>
        <w:t> </w:t>
      </w:r>
      <w:r>
        <w:rPr>
          <w:color w:val="1D1D1B"/>
        </w:rPr>
        <w:t>de</w:t>
      </w:r>
      <w:r>
        <w:rPr>
          <w:color w:val="1D1D1B"/>
          <w:spacing w:val="-17"/>
        </w:rPr>
        <w:t> </w:t>
      </w:r>
      <w:r>
        <w:rPr>
          <w:color w:val="1D1D1B"/>
        </w:rPr>
        <w:t>Fragata</w:t>
      </w:r>
      <w:r>
        <w:rPr>
          <w:color w:val="1D1D1B"/>
          <w:spacing w:val="-18"/>
        </w:rPr>
        <w:t> </w:t>
      </w:r>
      <w:r>
        <w:rPr>
          <w:color w:val="1D1D1B"/>
        </w:rPr>
        <w:t>Lautaro</w:t>
      </w:r>
      <w:r>
        <w:rPr>
          <w:color w:val="1D1D1B"/>
          <w:spacing w:val="-17"/>
        </w:rPr>
        <w:t> </w:t>
      </w:r>
      <w:r>
        <w:rPr>
          <w:color w:val="1D1D1B"/>
        </w:rPr>
        <w:t>Rozas,</w:t>
      </w:r>
      <w:r>
        <w:rPr>
          <w:color w:val="1D1D1B"/>
          <w:spacing w:val="-17"/>
        </w:rPr>
        <w:t> </w:t>
      </w:r>
      <w:r>
        <w:rPr>
          <w:color w:val="1D1D1B"/>
        </w:rPr>
        <w:t>la</w:t>
      </w:r>
      <w:r>
        <w:rPr>
          <w:color w:val="1D1D1B"/>
          <w:spacing w:val="-17"/>
        </w:rPr>
        <w:t> </w:t>
      </w:r>
      <w:r>
        <w:rPr>
          <w:color w:val="1D1D1B"/>
        </w:rPr>
        <w:t>melodía y letra pertenecen al español radicado en Valparaíso que, a comienzos del siglo XX, se desempeñó como profesor de la Escuela</w:t>
      </w:r>
      <w:r>
        <w:rPr>
          <w:color w:val="1D1D1B"/>
          <w:spacing w:val="-16"/>
        </w:rPr>
        <w:t> </w:t>
      </w:r>
      <w:r>
        <w:rPr>
          <w:color w:val="1D1D1B"/>
        </w:rPr>
        <w:t>Naval.</w:t>
      </w:r>
    </w:p>
    <w:p>
      <w:pPr>
        <w:pStyle w:val="BodyText"/>
        <w:spacing w:before="10"/>
        <w:rPr>
          <w:sz w:val="18"/>
        </w:rPr>
      </w:pPr>
    </w:p>
    <w:p>
      <w:pPr>
        <w:pStyle w:val="BodyText"/>
        <w:spacing w:before="1"/>
        <w:ind w:left="1553" w:right="1551" w:firstLine="340"/>
        <w:jc w:val="both"/>
      </w:pPr>
      <w:r>
        <w:rPr>
          <w:color w:val="1D1D1B"/>
        </w:rPr>
        <w:t>El himno entonado por primera vez el 4 de agosto sirvió para conmemorar el centenario de la Casa de Estudios</w:t>
      </w:r>
      <w:r>
        <w:rPr>
          <w:color w:val="1D1D1B"/>
          <w:spacing w:val="-10"/>
        </w:rPr>
        <w:t> </w:t>
      </w:r>
      <w:r>
        <w:rPr>
          <w:color w:val="1D1D1B"/>
        </w:rPr>
        <w:t>que</w:t>
      </w:r>
      <w:r>
        <w:rPr>
          <w:color w:val="1D1D1B"/>
          <w:spacing w:val="-10"/>
        </w:rPr>
        <w:t> </w:t>
      </w:r>
      <w:r>
        <w:rPr>
          <w:color w:val="1D1D1B"/>
        </w:rPr>
        <w:t>hasta</w:t>
      </w:r>
      <w:r>
        <w:rPr>
          <w:color w:val="1D1D1B"/>
          <w:spacing w:val="-10"/>
        </w:rPr>
        <w:t> </w:t>
      </w:r>
      <w:r>
        <w:rPr>
          <w:color w:val="1D1D1B"/>
        </w:rPr>
        <w:t>entonces</w:t>
      </w:r>
      <w:r>
        <w:rPr>
          <w:color w:val="1D1D1B"/>
          <w:spacing w:val="-10"/>
        </w:rPr>
        <w:t> </w:t>
      </w:r>
      <w:r>
        <w:rPr>
          <w:color w:val="1D1D1B"/>
        </w:rPr>
        <w:t>celebrara</w:t>
      </w:r>
      <w:r>
        <w:rPr>
          <w:color w:val="1D1D1B"/>
          <w:spacing w:val="-10"/>
        </w:rPr>
        <w:t> </w:t>
      </w:r>
      <w:r>
        <w:rPr>
          <w:color w:val="1D1D1B"/>
        </w:rPr>
        <w:t>su</w:t>
      </w:r>
      <w:r>
        <w:rPr>
          <w:color w:val="1D1D1B"/>
          <w:spacing w:val="-10"/>
        </w:rPr>
        <w:t> </w:t>
      </w:r>
      <w:r>
        <w:rPr>
          <w:color w:val="1D1D1B"/>
        </w:rPr>
        <w:t>día</w:t>
      </w:r>
      <w:r>
        <w:rPr>
          <w:color w:val="1D1D1B"/>
          <w:spacing w:val="-10"/>
        </w:rPr>
        <w:t> </w:t>
      </w:r>
      <w:r>
        <w:rPr>
          <w:color w:val="1D1D1B"/>
        </w:rPr>
        <w:t>de</w:t>
      </w:r>
      <w:r>
        <w:rPr>
          <w:color w:val="1D1D1B"/>
          <w:spacing w:val="-10"/>
        </w:rPr>
        <w:t> </w:t>
      </w:r>
      <w:r>
        <w:rPr>
          <w:color w:val="1D1D1B"/>
        </w:rPr>
        <w:t>aniversario</w:t>
      </w:r>
      <w:r>
        <w:rPr>
          <w:color w:val="1D1D1B"/>
          <w:spacing w:val="-10"/>
        </w:rPr>
        <w:t> </w:t>
      </w:r>
      <w:r>
        <w:rPr>
          <w:color w:val="1D1D1B"/>
        </w:rPr>
        <w:t>el</w:t>
      </w:r>
      <w:r>
        <w:rPr>
          <w:color w:val="1D1D1B"/>
          <w:spacing w:val="-10"/>
        </w:rPr>
        <w:t> </w:t>
      </w:r>
      <w:r>
        <w:rPr>
          <w:color w:val="1D1D1B"/>
        </w:rPr>
        <w:t>1</w:t>
      </w:r>
      <w:r>
        <w:rPr>
          <w:color w:val="1D1D1B"/>
          <w:spacing w:val="-10"/>
        </w:rPr>
        <w:t> </w:t>
      </w:r>
      <w:r>
        <w:rPr>
          <w:color w:val="1D1D1B"/>
        </w:rPr>
        <w:t>de</w:t>
      </w:r>
      <w:r>
        <w:rPr>
          <w:color w:val="1D1D1B"/>
          <w:spacing w:val="-10"/>
        </w:rPr>
        <w:t> </w:t>
      </w:r>
      <w:r>
        <w:rPr>
          <w:color w:val="1D1D1B"/>
        </w:rPr>
        <w:t>julio,</w:t>
      </w:r>
      <w:r>
        <w:rPr>
          <w:color w:val="1D1D1B"/>
          <w:spacing w:val="-10"/>
        </w:rPr>
        <w:t> </w:t>
      </w:r>
      <w:r>
        <w:rPr>
          <w:color w:val="1D1D1B"/>
        </w:rPr>
        <w:t>tomando</w:t>
      </w:r>
      <w:r>
        <w:rPr>
          <w:color w:val="1D1D1B"/>
          <w:spacing w:val="-11"/>
        </w:rPr>
        <w:t> </w:t>
      </w:r>
      <w:r>
        <w:rPr>
          <w:color w:val="1D1D1B"/>
        </w:rPr>
        <w:t>como</w:t>
      </w:r>
      <w:r>
        <w:rPr>
          <w:color w:val="1D1D1B"/>
          <w:spacing w:val="-10"/>
        </w:rPr>
        <w:t> </w:t>
      </w:r>
      <w:r>
        <w:rPr>
          <w:color w:val="1D1D1B"/>
        </w:rPr>
        <w:t>base</w:t>
      </w:r>
      <w:r>
        <w:rPr>
          <w:color w:val="1D1D1B"/>
          <w:spacing w:val="-10"/>
        </w:rPr>
        <w:t> </w:t>
      </w:r>
      <w:r>
        <w:rPr>
          <w:color w:val="1D1D1B"/>
        </w:rPr>
        <w:t>la</w:t>
      </w:r>
      <w:r>
        <w:rPr>
          <w:color w:val="1D1D1B"/>
          <w:spacing w:val="-10"/>
        </w:rPr>
        <w:t> </w:t>
      </w:r>
      <w:r>
        <w:rPr>
          <w:color w:val="1D1D1B"/>
        </w:rPr>
        <w:t>fecha</w:t>
      </w:r>
      <w:r>
        <w:rPr>
          <w:color w:val="1D1D1B"/>
          <w:spacing w:val="-10"/>
        </w:rPr>
        <w:t> </w:t>
      </w:r>
      <w:r>
        <w:rPr>
          <w:color w:val="1D1D1B"/>
        </w:rPr>
        <w:t>que</w:t>
      </w:r>
      <w:r>
        <w:rPr>
          <w:color w:val="1D1D1B"/>
          <w:spacing w:val="-10"/>
        </w:rPr>
        <w:t> </w:t>
      </w:r>
      <w:r>
        <w:rPr>
          <w:color w:val="1D1D1B"/>
        </w:rPr>
        <w:t>en 1858 fuera puesta en marcha la Escuela Naval, creada por el presidente Manuel Montt, establecimiento que tuvo</w:t>
      </w:r>
      <w:r>
        <w:rPr>
          <w:color w:val="1D1D1B"/>
          <w:spacing w:val="-5"/>
        </w:rPr>
        <w:t> </w:t>
      </w:r>
      <w:r>
        <w:rPr>
          <w:color w:val="1D1D1B"/>
        </w:rPr>
        <w:t>por</w:t>
      </w:r>
      <w:r>
        <w:rPr>
          <w:color w:val="1D1D1B"/>
          <w:spacing w:val="-4"/>
        </w:rPr>
        <w:t> </w:t>
      </w:r>
      <w:r>
        <w:rPr>
          <w:color w:val="1D1D1B"/>
        </w:rPr>
        <w:t>primeros</w:t>
      </w:r>
      <w:r>
        <w:rPr>
          <w:color w:val="1D1D1B"/>
          <w:spacing w:val="-4"/>
        </w:rPr>
        <w:t> </w:t>
      </w:r>
      <w:r>
        <w:rPr>
          <w:color w:val="1D1D1B"/>
        </w:rPr>
        <w:t>alumnos</w:t>
      </w:r>
      <w:r>
        <w:rPr>
          <w:color w:val="1D1D1B"/>
          <w:spacing w:val="-4"/>
        </w:rPr>
        <w:t> </w:t>
      </w:r>
      <w:r>
        <w:rPr>
          <w:color w:val="1D1D1B"/>
        </w:rPr>
        <w:t>a</w:t>
      </w:r>
      <w:r>
        <w:rPr>
          <w:color w:val="1D1D1B"/>
          <w:spacing w:val="-4"/>
        </w:rPr>
        <w:t> </w:t>
      </w:r>
      <w:r>
        <w:rPr>
          <w:color w:val="1D1D1B"/>
        </w:rPr>
        <w:t>los</w:t>
      </w:r>
      <w:r>
        <w:rPr>
          <w:color w:val="1D1D1B"/>
          <w:spacing w:val="-4"/>
        </w:rPr>
        <w:t> </w:t>
      </w:r>
      <w:r>
        <w:rPr>
          <w:color w:val="1D1D1B"/>
        </w:rPr>
        <w:t>integrantes</w:t>
      </w:r>
      <w:r>
        <w:rPr>
          <w:color w:val="1D1D1B"/>
          <w:spacing w:val="-4"/>
        </w:rPr>
        <w:t> </w:t>
      </w:r>
      <w:r>
        <w:rPr>
          <w:color w:val="1D1D1B"/>
        </w:rPr>
        <w:t>del</w:t>
      </w:r>
      <w:r>
        <w:rPr>
          <w:color w:val="1D1D1B"/>
          <w:spacing w:val="-4"/>
        </w:rPr>
        <w:t> </w:t>
      </w:r>
      <w:r>
        <w:rPr>
          <w:color w:val="1D1D1B"/>
        </w:rPr>
        <w:t>Curso</w:t>
      </w:r>
      <w:r>
        <w:rPr>
          <w:color w:val="1D1D1B"/>
          <w:spacing w:val="-4"/>
        </w:rPr>
        <w:t> </w:t>
      </w:r>
      <w:r>
        <w:rPr>
          <w:color w:val="1D1D1B"/>
        </w:rPr>
        <w:t>de</w:t>
      </w:r>
      <w:r>
        <w:rPr>
          <w:color w:val="1D1D1B"/>
          <w:spacing w:val="-4"/>
        </w:rPr>
        <w:t> </w:t>
      </w:r>
      <w:r>
        <w:rPr>
          <w:color w:val="1D1D1B"/>
        </w:rPr>
        <w:t>los</w:t>
      </w:r>
      <w:r>
        <w:rPr>
          <w:color w:val="1D1D1B"/>
          <w:spacing w:val="-4"/>
        </w:rPr>
        <w:t> </w:t>
      </w:r>
      <w:r>
        <w:rPr>
          <w:color w:val="1D1D1B"/>
        </w:rPr>
        <w:t>Héroes.</w:t>
      </w:r>
    </w:p>
    <w:p>
      <w:pPr>
        <w:pStyle w:val="BodyText"/>
        <w:spacing w:before="8"/>
        <w:rPr>
          <w:sz w:val="19"/>
        </w:rPr>
      </w:pPr>
    </w:p>
    <w:p>
      <w:pPr>
        <w:spacing w:before="0"/>
        <w:ind w:left="339" w:right="0" w:firstLine="0"/>
        <w:jc w:val="center"/>
        <w:rPr>
          <w:i/>
          <w:sz w:val="20"/>
        </w:rPr>
      </w:pPr>
      <w:r>
        <w:rPr>
          <w:i/>
          <w:color w:val="1D1D1B"/>
          <w:sz w:val="20"/>
        </w:rPr>
        <w:t>Los cadetes navales chilenos, por la Patria juramos morir,</w:t>
      </w:r>
    </w:p>
    <w:p>
      <w:pPr>
        <w:spacing w:before="0"/>
        <w:ind w:left="3485" w:right="3143" w:firstLine="0"/>
        <w:jc w:val="center"/>
        <w:rPr>
          <w:i/>
          <w:sz w:val="20"/>
        </w:rPr>
      </w:pPr>
      <w:r>
        <w:rPr>
          <w:i/>
          <w:color w:val="1D1D1B"/>
          <w:sz w:val="20"/>
        </w:rPr>
        <w:t>y pasear su bandera sin mancha, por los mares de uno a otro confín. </w:t>
      </w:r>
      <w:r>
        <w:rPr>
          <w:i/>
          <w:color w:val="1D1D1B"/>
          <w:sz w:val="20"/>
        </w:rPr>
        <w:t>En la lucha por grande que sea, nuestra espada sabrá defender,</w:t>
      </w:r>
    </w:p>
    <w:p>
      <w:pPr>
        <w:spacing w:before="0"/>
        <w:ind w:left="339" w:right="0" w:firstLine="0"/>
        <w:jc w:val="center"/>
        <w:rPr>
          <w:i/>
          <w:sz w:val="20"/>
        </w:rPr>
      </w:pPr>
      <w:r>
        <w:rPr>
          <w:i/>
          <w:color w:val="1D1D1B"/>
          <w:sz w:val="20"/>
        </w:rPr>
        <w:t>el honor de esa invicta bandera, que del mundo el asombro ha de ser.</w:t>
      </w:r>
    </w:p>
    <w:p>
      <w:pPr>
        <w:spacing w:before="0"/>
        <w:ind w:left="3957" w:right="3616" w:firstLine="0"/>
        <w:jc w:val="center"/>
        <w:rPr>
          <w:i/>
          <w:sz w:val="20"/>
        </w:rPr>
      </w:pPr>
      <w:r>
        <w:rPr>
          <w:i/>
          <w:color w:val="1D1D1B"/>
          <w:sz w:val="20"/>
        </w:rPr>
        <w:t>O triunfar en gigante pelea o morir con orgullo y honor, </w:t>
      </w:r>
      <w:r>
        <w:rPr>
          <w:i/>
          <w:color w:val="1D1D1B"/>
          <w:sz w:val="20"/>
        </w:rPr>
        <w:t>pues jamás el cadete chileno arriará su glorioso pendón.</w:t>
      </w:r>
    </w:p>
    <w:p>
      <w:pPr>
        <w:pStyle w:val="BodyText"/>
        <w:rPr>
          <w:i/>
        </w:rPr>
      </w:pPr>
    </w:p>
    <w:p>
      <w:pPr>
        <w:spacing w:before="0"/>
        <w:ind w:left="3730" w:right="3388" w:firstLine="133"/>
        <w:jc w:val="left"/>
        <w:rPr>
          <w:i/>
          <w:sz w:val="20"/>
        </w:rPr>
      </w:pPr>
      <w:r>
        <w:rPr>
          <w:i/>
          <w:color w:val="1D1D1B"/>
          <w:sz w:val="20"/>
        </w:rPr>
        <w:t>Así Prat con sus bravos marinos, por la Patria su vida rindió, </w:t>
      </w:r>
      <w:r>
        <w:rPr>
          <w:i/>
          <w:color w:val="1D1D1B"/>
          <w:sz w:val="20"/>
        </w:rPr>
        <w:t>y cubrió de laureles el barco, que a su peso tan solo se hundió. La bandera clavada en el tope, ¡Al abordaje, muchachos!, gritó, y la estrella chilena radiante, orgullosa en los mares se</w:t>
      </w:r>
      <w:r>
        <w:rPr>
          <w:i/>
          <w:color w:val="1D1D1B"/>
          <w:spacing w:val="-28"/>
          <w:sz w:val="20"/>
        </w:rPr>
        <w:t> </w:t>
      </w:r>
      <w:r>
        <w:rPr>
          <w:i/>
          <w:color w:val="1D1D1B"/>
          <w:sz w:val="20"/>
        </w:rPr>
        <w:t>hundió.</w:t>
      </w:r>
    </w:p>
    <w:p>
      <w:pPr>
        <w:spacing w:before="0"/>
        <w:ind w:left="3674" w:right="3332" w:firstLine="0"/>
        <w:jc w:val="center"/>
        <w:rPr>
          <w:i/>
          <w:sz w:val="20"/>
        </w:rPr>
      </w:pPr>
      <w:r>
        <w:rPr>
          <w:i/>
          <w:color w:val="1D1D1B"/>
          <w:sz w:val="20"/>
        </w:rPr>
        <w:t>Tanta gloria esos mares cubrieron, que sus ondas de luz reflejó, </w:t>
      </w:r>
      <w:r>
        <w:rPr>
          <w:i/>
          <w:color w:val="1D1D1B"/>
          <w:sz w:val="20"/>
        </w:rPr>
        <w:t>y hasta el cielo los ecos subieron, del clarín que su fama entonó.</w:t>
      </w:r>
    </w:p>
    <w:p>
      <w:pPr>
        <w:pStyle w:val="BodyText"/>
        <w:rPr>
          <w:i/>
        </w:rPr>
      </w:pPr>
    </w:p>
    <w:p>
      <w:pPr>
        <w:pStyle w:val="BodyText"/>
        <w:spacing w:before="5"/>
        <w:rPr>
          <w:i/>
          <w:sz w:val="16"/>
        </w:rPr>
      </w:pPr>
    </w:p>
    <w:p>
      <w:pPr>
        <w:pStyle w:val="Heading2"/>
        <w:jc w:val="center"/>
      </w:pPr>
      <w:r>
        <w:rPr>
          <w:color w:val="1D1D1B"/>
        </w:rPr>
        <w:t>“Himno de la Escuela de Grumetes”</w:t>
      </w:r>
    </w:p>
    <w:p>
      <w:pPr>
        <w:pStyle w:val="BodyText"/>
        <w:spacing w:before="9"/>
        <w:rPr>
          <w:b/>
          <w:sz w:val="19"/>
        </w:rPr>
      </w:pPr>
    </w:p>
    <w:p>
      <w:pPr>
        <w:spacing w:line="249" w:lineRule="auto" w:before="1"/>
        <w:ind w:left="8883" w:right="1551" w:firstLine="685"/>
        <w:jc w:val="right"/>
        <w:rPr>
          <w:i/>
          <w:sz w:val="20"/>
        </w:rPr>
      </w:pPr>
      <w:r>
        <w:rPr>
          <w:i/>
          <w:color w:val="1D1D1B"/>
          <w:sz w:val="20"/>
        </w:rPr>
        <w:t>Letra: Julio Brunet</w:t>
      </w:r>
      <w:r>
        <w:rPr>
          <w:i/>
          <w:color w:val="1D1D1B"/>
          <w:sz w:val="20"/>
        </w:rPr>
        <w:t> Música: Manuel Villalobos</w:t>
      </w:r>
    </w:p>
    <w:p>
      <w:pPr>
        <w:pStyle w:val="BodyText"/>
        <w:spacing w:before="10"/>
        <w:rPr>
          <w:i/>
          <w:sz w:val="18"/>
        </w:rPr>
      </w:pPr>
    </w:p>
    <w:p>
      <w:pPr>
        <w:pStyle w:val="BodyText"/>
        <w:spacing w:before="1"/>
        <w:ind w:left="1553" w:right="1553" w:firstLine="340"/>
        <w:jc w:val="both"/>
      </w:pPr>
      <w:r>
        <w:rPr/>
        <w:pict>
          <v:shape style="position:absolute;margin-left:52.628792pt;margin-top:-2.249536pt;width:12pt;height:165.5pt;mso-position-horizontal-relative:page;mso-position-vertical-relative:paragraph;z-index:21304" type="#_x0000_t202" filled="false" stroked="false">
            <v:textbox inset="0,0,0,0" style="layout-flow:vertical;mso-layout-flow-alt:bottom-to-top">
              <w:txbxContent>
                <w:p>
                  <w:pPr>
                    <w:pStyle w:val="BodyText"/>
                    <w:spacing w:line="229" w:lineRule="exact"/>
                    <w:ind w:left="20" w:right="-681"/>
                    <w:rPr>
                      <w:rFonts w:ascii="Calibri"/>
                    </w:rPr>
                  </w:pPr>
                  <w:r>
                    <w:rPr>
                      <w:rFonts w:ascii="Calibri"/>
                      <w:color w:val="9D9D9C"/>
                      <w:w w:val="108"/>
                    </w:rPr>
                    <w:t>Canciones</w:t>
                  </w:r>
                  <w:r>
                    <w:rPr>
                      <w:rFonts w:ascii="Calibri"/>
                      <w:color w:val="9D9D9C"/>
                      <w:spacing w:val="10"/>
                    </w:rPr>
                    <w:t> </w:t>
                  </w:r>
                  <w:r>
                    <w:rPr>
                      <w:rFonts w:ascii="Calibri"/>
                      <w:color w:val="9D9D9C"/>
                      <w:w w:val="110"/>
                    </w:rPr>
                    <w:t>y</w:t>
                  </w:r>
                  <w:r>
                    <w:rPr>
                      <w:rFonts w:ascii="Calibri"/>
                      <w:color w:val="9D9D9C"/>
                      <w:spacing w:val="10"/>
                    </w:rPr>
                    <w:t> </w:t>
                  </w:r>
                  <w:r>
                    <w:rPr>
                      <w:rFonts w:ascii="Calibri"/>
                      <w:color w:val="9D9D9C"/>
                      <w:spacing w:val="-9"/>
                      <w:w w:val="107"/>
                    </w:rPr>
                    <w:t>P</w:t>
                  </w:r>
                  <w:r>
                    <w:rPr>
                      <w:rFonts w:ascii="Calibri"/>
                      <w:color w:val="9D9D9C"/>
                      <w:w w:val="103"/>
                    </w:rPr>
                    <w:t>oemas</w:t>
                  </w:r>
                  <w:r>
                    <w:rPr>
                      <w:rFonts w:ascii="Calibri"/>
                      <w:color w:val="9D9D9C"/>
                      <w:spacing w:val="10"/>
                    </w:rPr>
                    <w:t> </w:t>
                  </w:r>
                  <w:r>
                    <w:rPr>
                      <w:rFonts w:ascii="Calibri"/>
                      <w:color w:val="9D9D9C"/>
                      <w:w w:val="106"/>
                    </w:rPr>
                    <w:t>del</w:t>
                  </w:r>
                  <w:r>
                    <w:rPr>
                      <w:rFonts w:ascii="Calibri"/>
                      <w:color w:val="9D9D9C"/>
                      <w:spacing w:val="10"/>
                    </w:rPr>
                    <w:t> </w:t>
                  </w:r>
                  <w:r>
                    <w:rPr>
                      <w:rFonts w:ascii="Calibri"/>
                      <w:color w:val="9D9D9C"/>
                      <w:w w:val="102"/>
                    </w:rPr>
                    <w:t>Mar</w:t>
                  </w:r>
                  <w:r>
                    <w:rPr>
                      <w:rFonts w:ascii="Calibri"/>
                      <w:color w:val="9D9D9C"/>
                      <w:spacing w:val="10"/>
                    </w:rPr>
                    <w:t> </w:t>
                  </w:r>
                  <w:r>
                    <w:rPr>
                      <w:rFonts w:ascii="Calibri"/>
                      <w:color w:val="9D9D9C"/>
                      <w:w w:val="103"/>
                    </w:rPr>
                    <w:t>de</w:t>
                  </w:r>
                  <w:r>
                    <w:rPr>
                      <w:rFonts w:ascii="Calibri"/>
                      <w:color w:val="9D9D9C"/>
                      <w:spacing w:val="10"/>
                    </w:rPr>
                    <w:t> </w:t>
                  </w:r>
                  <w:r>
                    <w:rPr>
                      <w:rFonts w:ascii="Calibri"/>
                      <w:color w:val="9D9D9C"/>
                      <w:w w:val="113"/>
                    </w:rPr>
                    <w:t>Chile</w:t>
                  </w:r>
                </w:p>
              </w:txbxContent>
            </v:textbox>
            <w10:wrap type="none"/>
          </v:shape>
        </w:pict>
      </w:r>
      <w:r>
        <w:rPr>
          <w:color w:val="1D1D1B"/>
        </w:rPr>
        <w:t>Su</w:t>
      </w:r>
      <w:r>
        <w:rPr>
          <w:color w:val="1D1D1B"/>
          <w:spacing w:val="-4"/>
        </w:rPr>
        <w:t> </w:t>
      </w:r>
      <w:r>
        <w:rPr>
          <w:color w:val="1D1D1B"/>
        </w:rPr>
        <w:t>letra</w:t>
      </w:r>
      <w:r>
        <w:rPr>
          <w:color w:val="1D1D1B"/>
          <w:spacing w:val="-4"/>
        </w:rPr>
        <w:t> </w:t>
      </w:r>
      <w:r>
        <w:rPr>
          <w:color w:val="1D1D1B"/>
        </w:rPr>
        <w:t>fue</w:t>
      </w:r>
      <w:r>
        <w:rPr>
          <w:color w:val="1D1D1B"/>
          <w:spacing w:val="-4"/>
        </w:rPr>
        <w:t> </w:t>
      </w:r>
      <w:r>
        <w:rPr>
          <w:color w:val="1D1D1B"/>
        </w:rPr>
        <w:t>escrita</w:t>
      </w:r>
      <w:r>
        <w:rPr>
          <w:color w:val="1D1D1B"/>
          <w:spacing w:val="-4"/>
        </w:rPr>
        <w:t> </w:t>
      </w:r>
      <w:r>
        <w:rPr>
          <w:color w:val="1D1D1B"/>
        </w:rPr>
        <w:t>por</w:t>
      </w:r>
      <w:r>
        <w:rPr>
          <w:color w:val="1D1D1B"/>
          <w:spacing w:val="-4"/>
        </w:rPr>
        <w:t> </w:t>
      </w:r>
      <w:r>
        <w:rPr>
          <w:color w:val="1D1D1B"/>
        </w:rPr>
        <w:t>el</w:t>
      </w:r>
      <w:r>
        <w:rPr>
          <w:color w:val="1D1D1B"/>
          <w:spacing w:val="-4"/>
        </w:rPr>
        <w:t> </w:t>
      </w:r>
      <w:r>
        <w:rPr>
          <w:color w:val="1D1D1B"/>
        </w:rPr>
        <w:t>capellán</w:t>
      </w:r>
      <w:r>
        <w:rPr>
          <w:color w:val="1D1D1B"/>
          <w:spacing w:val="-4"/>
        </w:rPr>
        <w:t> </w:t>
      </w:r>
      <w:r>
        <w:rPr>
          <w:color w:val="1D1D1B"/>
        </w:rPr>
        <w:t>del</w:t>
      </w:r>
      <w:r>
        <w:rPr>
          <w:color w:val="1D1D1B"/>
          <w:spacing w:val="-4"/>
        </w:rPr>
        <w:t> </w:t>
      </w:r>
      <w:r>
        <w:rPr>
          <w:color w:val="1D1D1B"/>
        </w:rPr>
        <w:t>establecimiento</w:t>
      </w:r>
      <w:r>
        <w:rPr>
          <w:color w:val="1D1D1B"/>
          <w:spacing w:val="-3"/>
        </w:rPr>
        <w:t> </w:t>
      </w:r>
      <w:r>
        <w:rPr>
          <w:color w:val="1D1D1B"/>
        </w:rPr>
        <w:t>y</w:t>
      </w:r>
      <w:r>
        <w:rPr>
          <w:color w:val="1D1D1B"/>
          <w:spacing w:val="-4"/>
        </w:rPr>
        <w:t> </w:t>
      </w:r>
      <w:r>
        <w:rPr>
          <w:color w:val="1D1D1B"/>
        </w:rPr>
        <w:t>su</w:t>
      </w:r>
      <w:r>
        <w:rPr>
          <w:color w:val="1D1D1B"/>
          <w:spacing w:val="-4"/>
        </w:rPr>
        <w:t> </w:t>
      </w:r>
      <w:r>
        <w:rPr>
          <w:color w:val="1D1D1B"/>
        </w:rPr>
        <w:t>música</w:t>
      </w:r>
      <w:r>
        <w:rPr>
          <w:color w:val="1D1D1B"/>
          <w:spacing w:val="-4"/>
        </w:rPr>
        <w:t> </w:t>
      </w:r>
      <w:r>
        <w:rPr>
          <w:color w:val="1D1D1B"/>
        </w:rPr>
        <w:t>se</w:t>
      </w:r>
      <w:r>
        <w:rPr>
          <w:color w:val="1D1D1B"/>
          <w:spacing w:val="-4"/>
        </w:rPr>
        <w:t> </w:t>
      </w:r>
      <w:r>
        <w:rPr>
          <w:color w:val="1D1D1B"/>
        </w:rPr>
        <w:t>debe</w:t>
      </w:r>
      <w:r>
        <w:rPr>
          <w:color w:val="1D1D1B"/>
          <w:spacing w:val="-4"/>
        </w:rPr>
        <w:t> </w:t>
      </w:r>
      <w:r>
        <w:rPr>
          <w:color w:val="1D1D1B"/>
        </w:rPr>
        <w:t>a</w:t>
      </w:r>
      <w:r>
        <w:rPr>
          <w:color w:val="1D1D1B"/>
          <w:spacing w:val="-4"/>
        </w:rPr>
        <w:t> </w:t>
      </w:r>
      <w:r>
        <w:rPr>
          <w:color w:val="1D1D1B"/>
        </w:rPr>
        <w:t>la</w:t>
      </w:r>
      <w:r>
        <w:rPr>
          <w:color w:val="1D1D1B"/>
          <w:spacing w:val="-4"/>
        </w:rPr>
        <w:t> </w:t>
      </w:r>
      <w:r>
        <w:rPr>
          <w:color w:val="1D1D1B"/>
        </w:rPr>
        <w:t>inspiración</w:t>
      </w:r>
      <w:r>
        <w:rPr>
          <w:color w:val="1D1D1B"/>
          <w:spacing w:val="-3"/>
        </w:rPr>
        <w:t> </w:t>
      </w:r>
      <w:r>
        <w:rPr>
          <w:color w:val="1D1D1B"/>
        </w:rPr>
        <w:t>del</w:t>
      </w:r>
      <w:r>
        <w:rPr>
          <w:color w:val="1D1D1B"/>
          <w:spacing w:val="-4"/>
        </w:rPr>
        <w:t> </w:t>
      </w:r>
      <w:r>
        <w:rPr>
          <w:color w:val="1D1D1B"/>
        </w:rPr>
        <w:t>Suboficial Manuel Villalobos, quienes la dedicaron a los alumnos del plantel creado el 3 de julio de 1868, donde se forman</w:t>
      </w:r>
      <w:r>
        <w:rPr>
          <w:color w:val="1D1D1B"/>
          <w:spacing w:val="-4"/>
        </w:rPr>
        <w:t> </w:t>
      </w:r>
      <w:r>
        <w:rPr>
          <w:color w:val="1D1D1B"/>
        </w:rPr>
        <w:t>los</w:t>
      </w:r>
      <w:r>
        <w:rPr>
          <w:color w:val="1D1D1B"/>
          <w:spacing w:val="-3"/>
        </w:rPr>
        <w:t> </w:t>
      </w:r>
      <w:r>
        <w:rPr>
          <w:color w:val="1D1D1B"/>
        </w:rPr>
        <w:t>jóvenes</w:t>
      </w:r>
      <w:r>
        <w:rPr>
          <w:color w:val="1D1D1B"/>
          <w:spacing w:val="-3"/>
        </w:rPr>
        <w:t> </w:t>
      </w:r>
      <w:r>
        <w:rPr>
          <w:color w:val="1D1D1B"/>
        </w:rPr>
        <w:t>que</w:t>
      </w:r>
      <w:r>
        <w:rPr>
          <w:color w:val="1D1D1B"/>
          <w:spacing w:val="-3"/>
        </w:rPr>
        <w:t> </w:t>
      </w:r>
      <w:r>
        <w:rPr>
          <w:color w:val="1D1D1B"/>
        </w:rPr>
        <w:t>integrarán</w:t>
      </w:r>
      <w:r>
        <w:rPr>
          <w:color w:val="1D1D1B"/>
          <w:spacing w:val="-3"/>
        </w:rPr>
        <w:t> </w:t>
      </w:r>
      <w:r>
        <w:rPr>
          <w:color w:val="1D1D1B"/>
        </w:rPr>
        <w:t>las</w:t>
      </w:r>
      <w:r>
        <w:rPr>
          <w:color w:val="1D1D1B"/>
          <w:spacing w:val="-3"/>
        </w:rPr>
        <w:t> </w:t>
      </w:r>
      <w:r>
        <w:rPr>
          <w:color w:val="1D1D1B"/>
        </w:rPr>
        <w:t>filas</w:t>
      </w:r>
      <w:r>
        <w:rPr>
          <w:color w:val="1D1D1B"/>
          <w:spacing w:val="-4"/>
        </w:rPr>
        <w:t> </w:t>
      </w:r>
      <w:r>
        <w:rPr>
          <w:color w:val="1D1D1B"/>
        </w:rPr>
        <w:t>de</w:t>
      </w:r>
      <w:r>
        <w:rPr>
          <w:color w:val="1D1D1B"/>
          <w:spacing w:val="-3"/>
        </w:rPr>
        <w:t> </w:t>
      </w:r>
      <w:r>
        <w:rPr>
          <w:color w:val="1D1D1B"/>
        </w:rPr>
        <w:t>gente</w:t>
      </w:r>
      <w:r>
        <w:rPr>
          <w:color w:val="1D1D1B"/>
          <w:spacing w:val="-3"/>
        </w:rPr>
        <w:t> </w:t>
      </w:r>
      <w:r>
        <w:rPr>
          <w:color w:val="1D1D1B"/>
        </w:rPr>
        <w:t>de</w:t>
      </w:r>
      <w:r>
        <w:rPr>
          <w:color w:val="1D1D1B"/>
          <w:spacing w:val="-3"/>
        </w:rPr>
        <w:t> </w:t>
      </w:r>
      <w:r>
        <w:rPr>
          <w:color w:val="1D1D1B"/>
        </w:rPr>
        <w:t>mar</w:t>
      </w:r>
      <w:r>
        <w:rPr>
          <w:color w:val="1D1D1B"/>
          <w:spacing w:val="-3"/>
        </w:rPr>
        <w:t> </w:t>
      </w:r>
      <w:r>
        <w:rPr>
          <w:color w:val="1D1D1B"/>
        </w:rPr>
        <w:t>de</w:t>
      </w:r>
      <w:r>
        <w:rPr>
          <w:color w:val="1D1D1B"/>
          <w:spacing w:val="-3"/>
        </w:rPr>
        <w:t> </w:t>
      </w:r>
      <w:r>
        <w:rPr>
          <w:color w:val="1D1D1B"/>
        </w:rPr>
        <w:t>la</w:t>
      </w:r>
      <w:r>
        <w:rPr>
          <w:color w:val="1D1D1B"/>
          <w:spacing w:val="-3"/>
        </w:rPr>
        <w:t> </w:t>
      </w:r>
      <w:r>
        <w:rPr>
          <w:color w:val="1D1D1B"/>
        </w:rPr>
        <w:t>Armada</w:t>
      </w:r>
      <w:r>
        <w:rPr>
          <w:color w:val="1D1D1B"/>
          <w:spacing w:val="-4"/>
        </w:rPr>
        <w:t> </w:t>
      </w:r>
      <w:r>
        <w:rPr>
          <w:color w:val="1D1D1B"/>
        </w:rPr>
        <w:t>de</w:t>
      </w:r>
      <w:r>
        <w:rPr>
          <w:color w:val="1D1D1B"/>
          <w:spacing w:val="-3"/>
        </w:rPr>
        <w:t> </w:t>
      </w:r>
      <w:r>
        <w:rPr>
          <w:color w:val="1D1D1B"/>
        </w:rPr>
        <w:t>Chile.</w:t>
      </w:r>
    </w:p>
    <w:p>
      <w:pPr>
        <w:pStyle w:val="BodyText"/>
        <w:spacing w:before="8"/>
        <w:rPr>
          <w:sz w:val="19"/>
        </w:rPr>
      </w:pPr>
    </w:p>
    <w:p>
      <w:pPr>
        <w:spacing w:before="0"/>
        <w:ind w:left="3485" w:right="3143" w:firstLine="0"/>
        <w:jc w:val="center"/>
        <w:rPr>
          <w:i/>
          <w:sz w:val="20"/>
        </w:rPr>
      </w:pPr>
      <w:r>
        <w:rPr>
          <w:i/>
          <w:color w:val="1D1D1B"/>
          <w:sz w:val="20"/>
        </w:rPr>
        <w:t>Vieja Escuela de altivos marineros, en tus aulas sabemos del honor, </w:t>
      </w:r>
      <w:r>
        <w:rPr>
          <w:i/>
          <w:color w:val="1D1D1B"/>
          <w:sz w:val="20"/>
        </w:rPr>
        <w:t>la grandeza, las glorias y los fueros, del sagrado chileno tricolor.</w:t>
      </w:r>
    </w:p>
    <w:p>
      <w:pPr>
        <w:pStyle w:val="BodyText"/>
        <w:rPr>
          <w:i/>
        </w:rPr>
      </w:pPr>
    </w:p>
    <w:p>
      <w:pPr>
        <w:spacing w:before="0"/>
        <w:ind w:left="3468" w:right="3127" w:firstLine="55"/>
        <w:jc w:val="both"/>
        <w:rPr>
          <w:i/>
          <w:sz w:val="20"/>
        </w:rPr>
      </w:pPr>
      <w:r>
        <w:rPr>
          <w:i/>
          <w:color w:val="1D1D1B"/>
          <w:sz w:val="20"/>
        </w:rPr>
        <w:t>Cada día que pasa los grumetes, avistamos los rumbos del mañana </w:t>
      </w:r>
      <w:r>
        <w:rPr>
          <w:i/>
          <w:color w:val="1D1D1B"/>
          <w:sz w:val="20"/>
        </w:rPr>
        <w:t>y al festivo compás de la campana, desplegamos la fuerza y la salud; que con ellas la Patria nos exige, retemplar los gallardos corazones, y</w:t>
      </w:r>
      <w:r>
        <w:rPr>
          <w:i/>
          <w:color w:val="1D1D1B"/>
          <w:spacing w:val="-4"/>
          <w:sz w:val="20"/>
        </w:rPr>
        <w:t> </w:t>
      </w:r>
      <w:r>
        <w:rPr>
          <w:i/>
          <w:color w:val="1D1D1B"/>
          <w:sz w:val="20"/>
        </w:rPr>
        <w:t>aprender</w:t>
      </w:r>
      <w:r>
        <w:rPr>
          <w:i/>
          <w:color w:val="1D1D1B"/>
          <w:spacing w:val="-4"/>
          <w:sz w:val="20"/>
        </w:rPr>
        <w:t> </w:t>
      </w:r>
      <w:r>
        <w:rPr>
          <w:i/>
          <w:color w:val="1D1D1B"/>
          <w:sz w:val="20"/>
        </w:rPr>
        <w:t>las</w:t>
      </w:r>
      <w:r>
        <w:rPr>
          <w:i/>
          <w:color w:val="1D1D1B"/>
          <w:spacing w:val="-4"/>
          <w:sz w:val="20"/>
        </w:rPr>
        <w:t> </w:t>
      </w:r>
      <w:r>
        <w:rPr>
          <w:i/>
          <w:color w:val="1D1D1B"/>
          <w:sz w:val="20"/>
        </w:rPr>
        <w:t>patrióticas</w:t>
      </w:r>
      <w:r>
        <w:rPr>
          <w:i/>
          <w:color w:val="1D1D1B"/>
          <w:spacing w:val="-4"/>
          <w:sz w:val="20"/>
        </w:rPr>
        <w:t> </w:t>
      </w:r>
      <w:r>
        <w:rPr>
          <w:i/>
          <w:color w:val="1D1D1B"/>
          <w:sz w:val="20"/>
        </w:rPr>
        <w:t>lecciones,</w:t>
      </w:r>
      <w:r>
        <w:rPr>
          <w:i/>
          <w:color w:val="1D1D1B"/>
          <w:spacing w:val="-4"/>
          <w:sz w:val="20"/>
        </w:rPr>
        <w:t> </w:t>
      </w:r>
      <w:r>
        <w:rPr>
          <w:i/>
          <w:color w:val="1D1D1B"/>
          <w:sz w:val="20"/>
        </w:rPr>
        <w:t>que</w:t>
      </w:r>
      <w:r>
        <w:rPr>
          <w:i/>
          <w:color w:val="1D1D1B"/>
          <w:spacing w:val="-4"/>
          <w:sz w:val="20"/>
        </w:rPr>
        <w:t> </w:t>
      </w:r>
      <w:r>
        <w:rPr>
          <w:i/>
          <w:color w:val="1D1D1B"/>
          <w:sz w:val="20"/>
        </w:rPr>
        <w:t>nos</w:t>
      </w:r>
      <w:r>
        <w:rPr>
          <w:i/>
          <w:color w:val="1D1D1B"/>
          <w:spacing w:val="-4"/>
          <w:sz w:val="20"/>
        </w:rPr>
        <w:t> </w:t>
      </w:r>
      <w:r>
        <w:rPr>
          <w:i/>
          <w:color w:val="1D1D1B"/>
          <w:sz w:val="20"/>
        </w:rPr>
        <w:t>guían</w:t>
      </w:r>
      <w:r>
        <w:rPr>
          <w:i/>
          <w:color w:val="1D1D1B"/>
          <w:spacing w:val="-4"/>
          <w:sz w:val="20"/>
        </w:rPr>
        <w:t> </w:t>
      </w:r>
      <w:r>
        <w:rPr>
          <w:i/>
          <w:color w:val="1D1D1B"/>
          <w:sz w:val="20"/>
        </w:rPr>
        <w:t>al</w:t>
      </w:r>
      <w:r>
        <w:rPr>
          <w:i/>
          <w:color w:val="1D1D1B"/>
          <w:spacing w:val="-4"/>
          <w:sz w:val="20"/>
        </w:rPr>
        <w:t> </w:t>
      </w:r>
      <w:r>
        <w:rPr>
          <w:i/>
          <w:color w:val="1D1D1B"/>
          <w:sz w:val="20"/>
        </w:rPr>
        <w:t>bien</w:t>
      </w:r>
      <w:r>
        <w:rPr>
          <w:i/>
          <w:color w:val="1D1D1B"/>
          <w:spacing w:val="-4"/>
          <w:sz w:val="20"/>
        </w:rPr>
        <w:t> </w:t>
      </w:r>
      <w:r>
        <w:rPr>
          <w:i/>
          <w:color w:val="1D1D1B"/>
          <w:sz w:val="20"/>
        </w:rPr>
        <w:t>y</w:t>
      </w:r>
      <w:r>
        <w:rPr>
          <w:i/>
          <w:color w:val="1D1D1B"/>
          <w:spacing w:val="-4"/>
          <w:sz w:val="20"/>
        </w:rPr>
        <w:t> </w:t>
      </w:r>
      <w:r>
        <w:rPr>
          <w:i/>
          <w:color w:val="1D1D1B"/>
          <w:sz w:val="20"/>
        </w:rPr>
        <w:t>la</w:t>
      </w:r>
      <w:r>
        <w:rPr>
          <w:i/>
          <w:color w:val="1D1D1B"/>
          <w:spacing w:val="-4"/>
          <w:sz w:val="20"/>
        </w:rPr>
        <w:t> </w:t>
      </w:r>
      <w:r>
        <w:rPr>
          <w:i/>
          <w:color w:val="1D1D1B"/>
          <w:sz w:val="20"/>
        </w:rPr>
        <w:t>virtud.</w:t>
      </w:r>
    </w:p>
    <w:p>
      <w:pPr>
        <w:pStyle w:val="BodyText"/>
        <w:spacing w:before="6"/>
        <w:rPr>
          <w:i/>
          <w:sz w:val="17"/>
        </w:rPr>
      </w:pPr>
    </w:p>
    <w:p>
      <w:pPr>
        <w:spacing w:before="75"/>
        <w:ind w:left="340" w:right="0" w:firstLine="0"/>
        <w:jc w:val="center"/>
        <w:rPr>
          <w:i/>
          <w:sz w:val="20"/>
        </w:rPr>
      </w:pPr>
      <w:r>
        <w:rPr>
          <w:i/>
          <w:color w:val="1D1D1B"/>
          <w:sz w:val="20"/>
        </w:rPr>
        <w:t>Y al salir al servicio de la Armada, el grumete sabrá ser marinero,</w:t>
      </w:r>
    </w:p>
    <w:p>
      <w:pPr>
        <w:spacing w:before="50"/>
        <w:ind w:left="339" w:right="0" w:firstLine="0"/>
        <w:jc w:val="center"/>
        <w:rPr>
          <w:i/>
          <w:sz w:val="20"/>
        </w:rPr>
      </w:pPr>
      <w:r>
        <w:rPr>
          <w:i/>
          <w:color w:val="1D1D1B"/>
          <w:sz w:val="20"/>
        </w:rPr>
        <w:t>y esforzarse por ser siempre el primero, por su fe, su coraje y su valor. Cuánto quiere la Patria que</w:t>
      </w:r>
    </w:p>
    <w:p>
      <w:pPr>
        <w:tabs>
          <w:tab w:pos="4216" w:val="left" w:leader="none"/>
        </w:tabs>
        <w:spacing w:before="32"/>
        <w:ind w:left="931" w:right="0" w:firstLine="0"/>
        <w:jc w:val="left"/>
        <w:rPr>
          <w:i/>
          <w:sz w:val="20"/>
        </w:rPr>
      </w:pPr>
      <w:r>
        <w:rPr>
          <w:b/>
          <w:color w:val="9D9D9C"/>
          <w:position w:val="-1"/>
          <w:sz w:val="24"/>
        </w:rPr>
        <w:t>294</w:t>
        <w:tab/>
      </w:r>
      <w:r>
        <w:rPr>
          <w:i/>
          <w:color w:val="1D1D1B"/>
          <w:sz w:val="20"/>
        </w:rPr>
        <w:t>nosotros, conservemos gigante como un</w:t>
      </w:r>
      <w:r>
        <w:rPr>
          <w:i/>
          <w:color w:val="1D1D1B"/>
          <w:spacing w:val="-17"/>
          <w:sz w:val="20"/>
        </w:rPr>
        <w:t> </w:t>
      </w:r>
      <w:r>
        <w:rPr>
          <w:i/>
          <w:color w:val="1D1D1B"/>
          <w:sz w:val="20"/>
        </w:rPr>
        <w:t>templo,</w:t>
      </w:r>
    </w:p>
    <w:p>
      <w:pPr>
        <w:spacing w:before="21"/>
        <w:ind w:left="339" w:right="0" w:firstLine="0"/>
        <w:jc w:val="center"/>
        <w:rPr>
          <w:i/>
          <w:sz w:val="20"/>
        </w:rPr>
      </w:pPr>
      <w:r>
        <w:rPr/>
        <w:pict>
          <v:shape style="position:absolute;margin-left:53.898792pt;margin-top:8.340475pt;width:12pt;height:83.5pt;mso-position-horizontal-relative:page;mso-position-vertical-relative:paragraph;z-index:21328" type="#_x0000_t202" filled="false" stroked="false">
            <v:textbox inset="0,0,0,0" style="layout-flow:vertical;mso-layout-flow-alt:bottom-to-top">
              <w:txbxContent>
                <w:p>
                  <w:pPr>
                    <w:pStyle w:val="BodyText"/>
                    <w:spacing w:line="229" w:lineRule="exact"/>
                    <w:ind w:left="20" w:right="-713"/>
                    <w:rPr>
                      <w:rFonts w:ascii="Calibri" w:hAnsi="Calibri"/>
                    </w:rPr>
                  </w:pPr>
                  <w:r>
                    <w:rPr>
                      <w:rFonts w:ascii="Calibri" w:hAnsi="Calibri"/>
                      <w:color w:val="9D9D9C"/>
                      <w:spacing w:val="-6"/>
                      <w:w w:val="108"/>
                    </w:rPr>
                    <w:t>Capítul</w:t>
                  </w:r>
                  <w:r>
                    <w:rPr>
                      <w:rFonts w:ascii="Calibri" w:hAnsi="Calibri"/>
                      <w:color w:val="9D9D9C"/>
                      <w:w w:val="108"/>
                    </w:rPr>
                    <w:t>o</w:t>
                  </w:r>
                  <w:r>
                    <w:rPr>
                      <w:rFonts w:ascii="Calibri" w:hAnsi="Calibri"/>
                      <w:color w:val="9D9D9C"/>
                      <w:spacing w:val="-20"/>
                    </w:rPr>
                    <w:t> </w:t>
                  </w:r>
                  <w:r>
                    <w:rPr>
                      <w:rFonts w:ascii="Calibri" w:hAnsi="Calibri"/>
                      <w:color w:val="9D9D9C"/>
                      <w:spacing w:val="-17"/>
                      <w:w w:val="117"/>
                    </w:rPr>
                    <w:t>V</w:t>
                  </w:r>
                  <w:r>
                    <w:rPr>
                      <w:rFonts w:ascii="Calibri" w:hAnsi="Calibri"/>
                      <w:color w:val="9D9D9C"/>
                      <w:spacing w:val="-6"/>
                      <w:w w:val="108"/>
                    </w:rPr>
                    <w:t>einticinco</w:t>
                  </w:r>
                </w:p>
              </w:txbxContent>
            </v:textbox>
            <w10:wrap type="none"/>
          </v:shape>
        </w:pict>
      </w:r>
      <w:r>
        <w:rPr>
          <w:i/>
          <w:color w:val="1D1D1B"/>
          <w:sz w:val="20"/>
        </w:rPr>
        <w:t>de sus bravos marinos el ejemplo, de su Armada sin par, todo el honor.</w:t>
      </w:r>
    </w:p>
    <w:p>
      <w:pPr>
        <w:pStyle w:val="BodyText"/>
        <w:rPr>
          <w:i/>
          <w:sz w:val="24"/>
        </w:rPr>
      </w:pPr>
    </w:p>
    <w:p>
      <w:pPr>
        <w:spacing w:before="1"/>
        <w:ind w:left="339" w:right="0" w:firstLine="0"/>
        <w:jc w:val="center"/>
        <w:rPr>
          <w:i/>
          <w:sz w:val="20"/>
        </w:rPr>
      </w:pPr>
      <w:r>
        <w:rPr>
          <w:i/>
          <w:color w:val="1D1D1B"/>
          <w:sz w:val="20"/>
        </w:rPr>
        <w:t>Del valor y nobleza del chileno, ante el sol de la paz o de la guerra,</w:t>
      </w:r>
    </w:p>
    <w:p>
      <w:pPr>
        <w:spacing w:line="292" w:lineRule="auto" w:before="50"/>
        <w:ind w:left="2990" w:right="2649" w:firstLine="0"/>
        <w:jc w:val="center"/>
        <w:rPr>
          <w:i/>
          <w:sz w:val="20"/>
        </w:rPr>
      </w:pPr>
      <w:r>
        <w:rPr>
          <w:i/>
          <w:color w:val="1D1D1B"/>
          <w:sz w:val="20"/>
        </w:rPr>
        <w:t>en el mar, en la costa o en la tierra, ya dirán en la historia que no hay dos; </w:t>
      </w:r>
      <w:r>
        <w:rPr>
          <w:i/>
          <w:color w:val="1D1D1B"/>
          <w:sz w:val="20"/>
        </w:rPr>
        <w:t>porque bulle el esfuerzo en nuestra sangre, porque ser los primeros anhelamos, y a la Patria querida así juramos, ante nuestra bandera y ante Dios.</w:t>
      </w:r>
    </w:p>
    <w:p>
      <w:pPr>
        <w:spacing w:after="0" w:line="292" w:lineRule="auto"/>
        <w:jc w:val="center"/>
        <w:rPr>
          <w:sz w:val="20"/>
        </w:rPr>
        <w:sectPr>
          <w:pgSz w:w="12750" w:h="15870"/>
          <w:pgMar w:header="0" w:footer="103" w:top="420" w:bottom="420" w:left="0" w:right="0"/>
        </w:sectPr>
      </w:pPr>
    </w:p>
    <w:p>
      <w:pPr>
        <w:pStyle w:val="BodyText"/>
        <w:rPr>
          <w:i/>
        </w:rPr>
      </w:pPr>
    </w:p>
    <w:p>
      <w:pPr>
        <w:pStyle w:val="BodyText"/>
        <w:rPr>
          <w:i/>
        </w:rPr>
      </w:pPr>
    </w:p>
    <w:p>
      <w:pPr>
        <w:pStyle w:val="BodyText"/>
        <w:spacing w:before="3"/>
        <w:rPr>
          <w:i/>
          <w:sz w:val="23"/>
        </w:rPr>
      </w:pPr>
    </w:p>
    <w:p>
      <w:pPr>
        <w:spacing w:after="0"/>
        <w:rPr>
          <w:sz w:val="23"/>
        </w:rPr>
        <w:sectPr>
          <w:pgSz w:w="12750" w:h="15870"/>
          <w:pgMar w:header="0" w:footer="103" w:top="420" w:bottom="420" w:left="0" w:right="0"/>
        </w:sectPr>
      </w:pPr>
    </w:p>
    <w:p>
      <w:pPr>
        <w:pStyle w:val="Heading2"/>
        <w:spacing w:before="70"/>
        <w:jc w:val="right"/>
      </w:pPr>
      <w:r>
        <w:rPr>
          <w:color w:val="1D1D1B"/>
        </w:rPr>
        <w:t>“La Dama Blanca”</w:t>
      </w:r>
    </w:p>
    <w:p>
      <w:pPr>
        <w:pStyle w:val="BodyText"/>
        <w:rPr>
          <w:b/>
        </w:rPr>
      </w:pPr>
      <w:r>
        <w:rPr/>
        <w:br w:type="column"/>
      </w:r>
      <w:r>
        <w:rPr>
          <w:b/>
        </w:rPr>
      </w:r>
    </w:p>
    <w:p>
      <w:pPr>
        <w:spacing w:before="117"/>
        <w:ind w:left="1530" w:right="0" w:firstLine="0"/>
        <w:jc w:val="left"/>
        <w:rPr>
          <w:i/>
          <w:sz w:val="20"/>
        </w:rPr>
      </w:pPr>
      <w:r>
        <w:rPr>
          <w:i/>
          <w:color w:val="1D1D1B"/>
          <w:sz w:val="20"/>
        </w:rPr>
        <w:t>Alberto y Lina Santelices</w:t>
      </w:r>
    </w:p>
    <w:p>
      <w:pPr>
        <w:spacing w:after="0"/>
        <w:jc w:val="left"/>
        <w:rPr>
          <w:sz w:val="20"/>
        </w:rPr>
        <w:sectPr>
          <w:type w:val="continuous"/>
          <w:pgSz w:w="12750" w:h="15870"/>
          <w:pgMar w:top="420" w:bottom="420" w:left="0" w:right="0"/>
          <w:cols w:num="2" w:equalWidth="0">
            <w:col w:w="7420" w:space="40"/>
            <w:col w:w="5290"/>
          </w:cols>
        </w:sectPr>
      </w:pPr>
    </w:p>
    <w:p>
      <w:pPr>
        <w:pStyle w:val="BodyText"/>
        <w:spacing w:before="1"/>
        <w:rPr>
          <w:i/>
          <w:sz w:val="14"/>
        </w:rPr>
      </w:pPr>
    </w:p>
    <w:p>
      <w:pPr>
        <w:pStyle w:val="BodyText"/>
        <w:spacing w:line="249" w:lineRule="auto" w:before="75"/>
        <w:ind w:left="1553" w:right="1552" w:firstLine="340"/>
        <w:jc w:val="both"/>
      </w:pPr>
      <w:r>
        <w:rPr>
          <w:color w:val="1D1D1B"/>
        </w:rPr>
        <w:t>Himno compuesto como canción marinera, cuyo título deviene del nombre que periodistas australianos dieron al velero en 1961 durante una visita a Sidney, y cuya adaptación para marcha corresponde al Capitán de Corbeta de bandas Mario Astorquiza.</w:t>
      </w:r>
    </w:p>
    <w:p>
      <w:pPr>
        <w:pStyle w:val="BodyText"/>
        <w:spacing w:before="3"/>
        <w:rPr>
          <w:sz w:val="23"/>
        </w:rPr>
      </w:pPr>
    </w:p>
    <w:p>
      <w:pPr>
        <w:spacing w:line="292" w:lineRule="auto" w:before="0"/>
        <w:ind w:left="4485" w:right="3716" w:hanging="428"/>
        <w:jc w:val="left"/>
        <w:rPr>
          <w:i/>
          <w:sz w:val="20"/>
        </w:rPr>
      </w:pPr>
      <w:r>
        <w:rPr>
          <w:i/>
          <w:color w:val="1D1D1B"/>
          <w:sz w:val="20"/>
        </w:rPr>
        <w:t>La Dama Blanca le dicen, porque son blancas sus velas </w:t>
      </w:r>
      <w:r>
        <w:rPr>
          <w:i/>
          <w:color w:val="1D1D1B"/>
          <w:sz w:val="20"/>
        </w:rPr>
        <w:t>y por su blanca silueta, sobre las olas del mar; toda vestida de blanco, es del marino su</w:t>
      </w:r>
      <w:r>
        <w:rPr>
          <w:i/>
          <w:color w:val="1D1D1B"/>
          <w:spacing w:val="-18"/>
          <w:sz w:val="20"/>
        </w:rPr>
        <w:t> </w:t>
      </w:r>
      <w:r>
        <w:rPr>
          <w:i/>
          <w:color w:val="1D1D1B"/>
          <w:sz w:val="20"/>
        </w:rPr>
        <w:t>novia</w:t>
      </w:r>
    </w:p>
    <w:p>
      <w:pPr>
        <w:spacing w:before="1"/>
        <w:ind w:left="339" w:right="0" w:firstLine="0"/>
        <w:jc w:val="center"/>
        <w:rPr>
          <w:i/>
          <w:sz w:val="20"/>
        </w:rPr>
      </w:pPr>
      <w:r>
        <w:rPr>
          <w:i/>
          <w:color w:val="1D1D1B"/>
          <w:sz w:val="20"/>
        </w:rPr>
        <w:t>es una blanca gaviota, sobre las olas del mar.</w:t>
      </w:r>
    </w:p>
    <w:p>
      <w:pPr>
        <w:pStyle w:val="BodyText"/>
        <w:rPr>
          <w:i/>
          <w:sz w:val="24"/>
        </w:rPr>
      </w:pPr>
    </w:p>
    <w:p>
      <w:pPr>
        <w:spacing w:line="292" w:lineRule="auto" w:before="1"/>
        <w:ind w:left="4491" w:right="3944" w:hanging="206"/>
        <w:jc w:val="left"/>
        <w:rPr>
          <w:i/>
          <w:sz w:val="20"/>
        </w:rPr>
      </w:pPr>
      <w:r>
        <w:rPr>
          <w:i/>
          <w:color w:val="1D1D1B"/>
          <w:sz w:val="20"/>
        </w:rPr>
        <w:t>Es Chile lindo hecho barco, bajo el azul de su cielo </w:t>
      </w:r>
      <w:r>
        <w:rPr>
          <w:i/>
          <w:color w:val="1D1D1B"/>
          <w:sz w:val="20"/>
        </w:rPr>
        <w:t>es ilusión, es ensueño, sobre las olas del mar; es un pedazo de Chile, es un jirón de la</w:t>
      </w:r>
      <w:r>
        <w:rPr>
          <w:i/>
          <w:color w:val="1D1D1B"/>
          <w:spacing w:val="-21"/>
          <w:sz w:val="20"/>
        </w:rPr>
        <w:t> </w:t>
      </w:r>
      <w:r>
        <w:rPr>
          <w:i/>
          <w:color w:val="1D1D1B"/>
          <w:sz w:val="20"/>
        </w:rPr>
        <w:t>tierra,</w:t>
      </w:r>
    </w:p>
    <w:p>
      <w:pPr>
        <w:spacing w:before="1"/>
        <w:ind w:left="339" w:right="0" w:firstLine="0"/>
        <w:jc w:val="center"/>
        <w:rPr>
          <w:i/>
          <w:sz w:val="20"/>
        </w:rPr>
      </w:pPr>
      <w:r>
        <w:rPr>
          <w:i/>
          <w:color w:val="1D1D1B"/>
          <w:sz w:val="20"/>
        </w:rPr>
        <w:t>que va dejando su huella sobre las olas del mar.</w:t>
      </w:r>
    </w:p>
    <w:p>
      <w:pPr>
        <w:pStyle w:val="BodyText"/>
        <w:rPr>
          <w:i/>
          <w:sz w:val="24"/>
        </w:rPr>
      </w:pPr>
    </w:p>
    <w:p>
      <w:pPr>
        <w:spacing w:line="292" w:lineRule="auto" w:before="1"/>
        <w:ind w:left="4708" w:right="4366" w:firstLine="0"/>
        <w:jc w:val="center"/>
        <w:rPr>
          <w:i/>
          <w:sz w:val="20"/>
        </w:rPr>
      </w:pPr>
      <w:r>
        <w:rPr>
          <w:i/>
          <w:color w:val="1D1D1B"/>
          <w:sz w:val="20"/>
        </w:rPr>
        <w:t>¡Dama Blanca…!, tu nombre de leyenda, </w:t>
      </w:r>
      <w:r>
        <w:rPr>
          <w:i/>
          <w:color w:val="1D1D1B"/>
          <w:sz w:val="20"/>
        </w:rPr>
        <w:t>y hazaña marinera, alegra el corazón;</w:t>
      </w:r>
    </w:p>
    <w:p>
      <w:pPr>
        <w:spacing w:line="292" w:lineRule="auto" w:before="1"/>
        <w:ind w:left="4408" w:right="4070" w:firstLine="350"/>
        <w:jc w:val="left"/>
        <w:rPr>
          <w:i/>
          <w:sz w:val="20"/>
        </w:rPr>
      </w:pPr>
      <w:r>
        <w:rPr>
          <w:i/>
          <w:color w:val="1D1D1B"/>
          <w:sz w:val="20"/>
        </w:rPr>
        <w:t>¡Esmeralda…!, tu nombre nos recuerda, </w:t>
      </w:r>
      <w:r>
        <w:rPr>
          <w:i/>
          <w:color w:val="1D1D1B"/>
          <w:sz w:val="20"/>
        </w:rPr>
        <w:t>que al tope hay una estrella, prendida al</w:t>
      </w:r>
      <w:r>
        <w:rPr>
          <w:i/>
          <w:color w:val="1D1D1B"/>
          <w:spacing w:val="-24"/>
          <w:sz w:val="20"/>
        </w:rPr>
        <w:t> </w:t>
      </w:r>
      <w:r>
        <w:rPr>
          <w:i/>
          <w:color w:val="1D1D1B"/>
          <w:sz w:val="20"/>
        </w:rPr>
        <w:t>tricolor.</w:t>
      </w:r>
    </w:p>
    <w:p>
      <w:pPr>
        <w:pStyle w:val="BodyText"/>
        <w:spacing w:before="10"/>
        <w:rPr>
          <w:i/>
          <w:sz w:val="27"/>
        </w:rPr>
      </w:pPr>
    </w:p>
    <w:p>
      <w:pPr>
        <w:spacing w:after="0"/>
        <w:rPr>
          <w:sz w:val="27"/>
        </w:rPr>
        <w:sectPr>
          <w:type w:val="continuous"/>
          <w:pgSz w:w="12750" w:h="15870"/>
          <w:pgMar w:top="420" w:bottom="420" w:left="0" w:right="0"/>
        </w:sectPr>
      </w:pPr>
    </w:p>
    <w:p>
      <w:pPr>
        <w:pStyle w:val="Heading2"/>
        <w:spacing w:before="69"/>
        <w:ind w:left="3879" w:right="-20"/>
      </w:pPr>
      <w:r>
        <w:rPr>
          <w:color w:val="1D1D1B"/>
        </w:rPr>
        <w:t>“Himno del Cuerpo de Infantería de Marina”</w:t>
      </w:r>
    </w:p>
    <w:p>
      <w:pPr>
        <w:pStyle w:val="BodyText"/>
        <w:rPr>
          <w:b/>
        </w:rPr>
      </w:pPr>
      <w:r>
        <w:rPr/>
        <w:br w:type="column"/>
      </w:r>
      <w:r>
        <w:rPr>
          <w:b/>
        </w:rPr>
      </w:r>
    </w:p>
    <w:p>
      <w:pPr>
        <w:spacing w:line="249" w:lineRule="auto" w:before="117"/>
        <w:ind w:left="606" w:right="1538" w:hanging="290"/>
        <w:jc w:val="left"/>
        <w:rPr>
          <w:i/>
          <w:sz w:val="20"/>
        </w:rPr>
      </w:pPr>
      <w:r>
        <w:rPr>
          <w:i/>
          <w:color w:val="1D1D1B"/>
          <w:sz w:val="20"/>
        </w:rPr>
        <w:t>Letra: Claudio Collaos </w:t>
      </w:r>
      <w:r>
        <w:rPr>
          <w:i/>
          <w:color w:val="1D1D1B"/>
          <w:sz w:val="20"/>
        </w:rPr>
        <w:t>Música: Hans Shot</w:t>
      </w:r>
    </w:p>
    <w:p>
      <w:pPr>
        <w:spacing w:after="0" w:line="249" w:lineRule="auto"/>
        <w:jc w:val="left"/>
        <w:rPr>
          <w:sz w:val="20"/>
        </w:rPr>
        <w:sectPr>
          <w:type w:val="continuous"/>
          <w:pgSz w:w="12750" w:h="15870"/>
          <w:pgMar w:top="420" w:bottom="420" w:left="0" w:right="0"/>
          <w:cols w:num="2" w:equalWidth="0">
            <w:col w:w="8867" w:space="40"/>
            <w:col w:w="3843"/>
          </w:cols>
        </w:sectPr>
      </w:pPr>
    </w:p>
    <w:p>
      <w:pPr>
        <w:pStyle w:val="BodyText"/>
        <w:spacing w:before="3"/>
        <w:rPr>
          <w:i/>
          <w:sz w:val="13"/>
        </w:rPr>
      </w:pPr>
    </w:p>
    <w:p>
      <w:pPr>
        <w:pStyle w:val="BodyText"/>
        <w:spacing w:line="249" w:lineRule="auto" w:before="75"/>
        <w:ind w:left="1553" w:right="1552" w:firstLine="340"/>
        <w:jc w:val="both"/>
      </w:pPr>
      <w:r>
        <w:rPr/>
        <w:pict>
          <v:shape style="position:absolute;margin-left:573.636597pt;margin-top:37.930466pt;width:12pt;height:165.5pt;mso-position-horizontal-relative:page;mso-position-vertical-relative:paragraph;z-index:21376" type="#_x0000_t202" filled="false" stroked="false">
            <v:textbox inset="0,0,0,0" style="layout-flow:vertical;mso-layout-flow-alt:bottom-to-top">
              <w:txbxContent>
                <w:p>
                  <w:pPr>
                    <w:pStyle w:val="BodyText"/>
                    <w:spacing w:line="229" w:lineRule="exact"/>
                    <w:ind w:left="20" w:right="-681"/>
                    <w:rPr>
                      <w:rFonts w:ascii="Calibri"/>
                    </w:rPr>
                  </w:pPr>
                  <w:r>
                    <w:rPr>
                      <w:rFonts w:ascii="Calibri"/>
                      <w:color w:val="9D9D9C"/>
                      <w:w w:val="108"/>
                    </w:rPr>
                    <w:t>Canciones</w:t>
                  </w:r>
                  <w:r>
                    <w:rPr>
                      <w:rFonts w:ascii="Calibri"/>
                      <w:color w:val="9D9D9C"/>
                      <w:spacing w:val="10"/>
                    </w:rPr>
                    <w:t> </w:t>
                  </w:r>
                  <w:r>
                    <w:rPr>
                      <w:rFonts w:ascii="Calibri"/>
                      <w:color w:val="9D9D9C"/>
                      <w:w w:val="110"/>
                    </w:rPr>
                    <w:t>y</w:t>
                  </w:r>
                  <w:r>
                    <w:rPr>
                      <w:rFonts w:ascii="Calibri"/>
                      <w:color w:val="9D9D9C"/>
                      <w:spacing w:val="10"/>
                    </w:rPr>
                    <w:t> </w:t>
                  </w:r>
                  <w:r>
                    <w:rPr>
                      <w:rFonts w:ascii="Calibri"/>
                      <w:color w:val="9D9D9C"/>
                      <w:spacing w:val="-9"/>
                      <w:w w:val="107"/>
                    </w:rPr>
                    <w:t>P</w:t>
                  </w:r>
                  <w:r>
                    <w:rPr>
                      <w:rFonts w:ascii="Calibri"/>
                      <w:color w:val="9D9D9C"/>
                      <w:w w:val="103"/>
                    </w:rPr>
                    <w:t>oemas</w:t>
                  </w:r>
                  <w:r>
                    <w:rPr>
                      <w:rFonts w:ascii="Calibri"/>
                      <w:color w:val="9D9D9C"/>
                      <w:spacing w:val="10"/>
                    </w:rPr>
                    <w:t> </w:t>
                  </w:r>
                  <w:r>
                    <w:rPr>
                      <w:rFonts w:ascii="Calibri"/>
                      <w:color w:val="9D9D9C"/>
                      <w:w w:val="106"/>
                    </w:rPr>
                    <w:t>del</w:t>
                  </w:r>
                  <w:r>
                    <w:rPr>
                      <w:rFonts w:ascii="Calibri"/>
                      <w:color w:val="9D9D9C"/>
                      <w:spacing w:val="10"/>
                    </w:rPr>
                    <w:t> </w:t>
                  </w:r>
                  <w:r>
                    <w:rPr>
                      <w:rFonts w:ascii="Calibri"/>
                      <w:color w:val="9D9D9C"/>
                      <w:w w:val="102"/>
                    </w:rPr>
                    <w:t>Mar</w:t>
                  </w:r>
                  <w:r>
                    <w:rPr>
                      <w:rFonts w:ascii="Calibri"/>
                      <w:color w:val="9D9D9C"/>
                      <w:spacing w:val="10"/>
                    </w:rPr>
                    <w:t> </w:t>
                  </w:r>
                  <w:r>
                    <w:rPr>
                      <w:rFonts w:ascii="Calibri"/>
                      <w:color w:val="9D9D9C"/>
                      <w:w w:val="103"/>
                    </w:rPr>
                    <w:t>de</w:t>
                  </w:r>
                  <w:r>
                    <w:rPr>
                      <w:rFonts w:ascii="Calibri"/>
                      <w:color w:val="9D9D9C"/>
                      <w:spacing w:val="10"/>
                    </w:rPr>
                    <w:t> </w:t>
                  </w:r>
                  <w:r>
                    <w:rPr>
                      <w:rFonts w:ascii="Calibri"/>
                      <w:color w:val="9D9D9C"/>
                      <w:w w:val="113"/>
                    </w:rPr>
                    <w:t>Chile</w:t>
                  </w:r>
                </w:p>
              </w:txbxContent>
            </v:textbox>
            <w10:wrap type="none"/>
          </v:shape>
        </w:pict>
      </w:r>
      <w:r>
        <w:rPr>
          <w:color w:val="1D1D1B"/>
        </w:rPr>
        <w:t>Adaptación de Ia marcha norteamericana “Coast Artillery March, traída a Chile hacia 1930 por el capitán Luis Troncoso, tema al que, en la época de la Artillería de Costa, el Teniente Luis Armas Cancino compuso una primera letra, el año 1933, conocida como Himno Oficial de los Artilleros de Costa.</w:t>
      </w:r>
    </w:p>
    <w:p>
      <w:pPr>
        <w:pStyle w:val="BodyText"/>
        <w:spacing w:before="9"/>
        <w:rPr>
          <w:sz w:val="19"/>
        </w:rPr>
      </w:pPr>
    </w:p>
    <w:p>
      <w:pPr>
        <w:pStyle w:val="BodyText"/>
        <w:spacing w:line="249" w:lineRule="auto"/>
        <w:ind w:left="1553" w:right="1551" w:firstLine="340"/>
        <w:jc w:val="both"/>
      </w:pPr>
      <w:r>
        <w:rPr>
          <w:color w:val="1D1D1B"/>
        </w:rPr>
        <w:t>Al cambiar, en, 1964 dicho cuerpo su denominación por Infantería de Marina, para interpretar de mejor modo el espíritu de dicha arma, su letra fue modificada por el Capitán de Fragata I.M. Claudio Collados Núñez, quien mantuvo algunos versos de la anterior para unir el presente y futuro de los infantes de marina con la antigua artillera tradición.</w:t>
      </w:r>
    </w:p>
    <w:p>
      <w:pPr>
        <w:pStyle w:val="BodyText"/>
        <w:spacing w:before="9"/>
        <w:rPr>
          <w:sz w:val="16"/>
        </w:rPr>
      </w:pPr>
    </w:p>
    <w:p>
      <w:pPr>
        <w:spacing w:after="0"/>
        <w:rPr>
          <w:sz w:val="16"/>
        </w:rPr>
        <w:sectPr>
          <w:type w:val="continuous"/>
          <w:pgSz w:w="12750" w:h="15870"/>
          <w:pgMar w:top="420" w:bottom="420" w:left="0" w:right="0"/>
        </w:sectPr>
      </w:pPr>
    </w:p>
    <w:p>
      <w:pPr>
        <w:spacing w:line="292" w:lineRule="auto" w:before="75"/>
        <w:ind w:left="4191" w:right="220" w:firstLine="0"/>
        <w:jc w:val="center"/>
        <w:rPr>
          <w:i/>
          <w:sz w:val="20"/>
        </w:rPr>
      </w:pPr>
      <w:r>
        <w:rPr>
          <w:i/>
          <w:color w:val="1D1D1B"/>
          <w:sz w:val="20"/>
        </w:rPr>
        <w:t>Soldado del mar yo soy, que juro servir mi pabellón, </w:t>
      </w:r>
      <w:r>
        <w:rPr>
          <w:i/>
          <w:color w:val="1D1D1B"/>
          <w:sz w:val="20"/>
        </w:rPr>
        <w:t>con mi fusil y el corazón,</w:t>
      </w:r>
    </w:p>
    <w:p>
      <w:pPr>
        <w:spacing w:line="292" w:lineRule="auto" w:before="1"/>
        <w:ind w:left="4191" w:right="219" w:firstLine="0"/>
        <w:jc w:val="center"/>
        <w:rPr>
          <w:i/>
          <w:sz w:val="20"/>
        </w:rPr>
      </w:pPr>
      <w:r>
        <w:rPr>
          <w:i/>
          <w:color w:val="1D1D1B"/>
          <w:sz w:val="20"/>
        </w:rPr>
        <w:t>herencia de férrea unión, común afán de ser mejor, </w:t>
      </w:r>
      <w:r>
        <w:rPr>
          <w:i/>
          <w:color w:val="1D1D1B"/>
          <w:sz w:val="20"/>
        </w:rPr>
        <w:t>hacen del Cuerpo, fuerte legión.</w:t>
      </w:r>
    </w:p>
    <w:p>
      <w:pPr>
        <w:spacing w:line="292" w:lineRule="auto" w:before="1"/>
        <w:ind w:left="3969" w:right="0" w:firstLine="0"/>
        <w:jc w:val="center"/>
        <w:rPr>
          <w:i/>
          <w:sz w:val="20"/>
        </w:rPr>
      </w:pPr>
      <w:r>
        <w:rPr>
          <w:i/>
          <w:color w:val="1D1D1B"/>
          <w:sz w:val="20"/>
        </w:rPr>
        <w:t>La patria en mí confiará siempre, mi lema ha sido</w:t>
      </w:r>
      <w:r>
        <w:rPr>
          <w:i/>
          <w:color w:val="1D1D1B"/>
          <w:spacing w:val="-22"/>
          <w:sz w:val="20"/>
        </w:rPr>
        <w:t> </w:t>
      </w:r>
      <w:r>
        <w:rPr>
          <w:i/>
          <w:color w:val="1D1D1B"/>
          <w:sz w:val="20"/>
        </w:rPr>
        <w:t>Lealtad, </w:t>
      </w:r>
      <w:r>
        <w:rPr>
          <w:i/>
          <w:color w:val="1D1D1B"/>
          <w:sz w:val="20"/>
        </w:rPr>
        <w:t>que Aldea heroico nos legara, al morir junto al bravo</w:t>
      </w:r>
      <w:r>
        <w:rPr>
          <w:i/>
          <w:color w:val="1D1D1B"/>
          <w:spacing w:val="-28"/>
          <w:sz w:val="20"/>
        </w:rPr>
        <w:t> </w:t>
      </w:r>
      <w:r>
        <w:rPr>
          <w:i/>
          <w:color w:val="1D1D1B"/>
          <w:sz w:val="20"/>
        </w:rPr>
        <w:t>Prat.</w:t>
      </w:r>
    </w:p>
    <w:p>
      <w:pPr>
        <w:spacing w:line="292" w:lineRule="auto" w:before="1"/>
        <w:ind w:left="4602" w:right="631" w:firstLine="0"/>
        <w:jc w:val="center"/>
        <w:rPr>
          <w:i/>
          <w:sz w:val="20"/>
        </w:rPr>
      </w:pPr>
      <w:r>
        <w:rPr>
          <w:i/>
          <w:color w:val="1D1D1B"/>
          <w:sz w:val="20"/>
        </w:rPr>
        <w:t>Siempre, en tierra y el mar, nuestro valor, </w:t>
      </w:r>
      <w:r>
        <w:rPr>
          <w:i/>
          <w:color w:val="1D1D1B"/>
          <w:sz w:val="20"/>
        </w:rPr>
        <w:t>fiero, supo conquistar, palmas de vencedor.</w:t>
      </w:r>
    </w:p>
    <w:p>
      <w:pPr>
        <w:spacing w:line="292" w:lineRule="auto" w:before="1"/>
        <w:ind w:left="4191" w:right="220" w:firstLine="0"/>
        <w:jc w:val="center"/>
        <w:rPr>
          <w:i/>
          <w:sz w:val="20"/>
        </w:rPr>
      </w:pPr>
      <w:r>
        <w:rPr>
          <w:i/>
          <w:color w:val="1D1D1B"/>
          <w:sz w:val="20"/>
        </w:rPr>
        <w:t>A Chile con profundo amor, sepamos todos ofrendar, </w:t>
      </w:r>
      <w:r>
        <w:rPr>
          <w:i/>
          <w:color w:val="1D1D1B"/>
          <w:sz w:val="20"/>
        </w:rPr>
        <w:t>los triunfos de nuestro valor, o la vida sin vacilar.</w:t>
      </w:r>
    </w:p>
    <w:p>
      <w:pPr>
        <w:spacing w:line="292" w:lineRule="auto" w:before="1"/>
        <w:ind w:left="4914" w:right="942" w:firstLine="0"/>
        <w:jc w:val="center"/>
        <w:rPr>
          <w:i/>
          <w:sz w:val="20"/>
        </w:rPr>
      </w:pPr>
      <w:r>
        <w:rPr>
          <w:i/>
          <w:color w:val="1D1D1B"/>
          <w:sz w:val="20"/>
        </w:rPr>
        <w:t>Cruzar, horizontes de azul y sol, </w:t>
      </w:r>
      <w:r>
        <w:rPr>
          <w:i/>
          <w:color w:val="1D1D1B"/>
          <w:sz w:val="20"/>
        </w:rPr>
        <w:t>seguir, por senderos de luz y acción, y así del Cuerpo forjar</w:t>
      </w:r>
    </w:p>
    <w:p>
      <w:pPr>
        <w:spacing w:before="1"/>
        <w:ind w:left="4189" w:right="220" w:firstLine="0"/>
        <w:jc w:val="center"/>
        <w:rPr>
          <w:i/>
          <w:sz w:val="20"/>
        </w:rPr>
      </w:pPr>
      <w:r>
        <w:rPr>
          <w:i/>
          <w:color w:val="1D1D1B"/>
          <w:sz w:val="20"/>
        </w:rPr>
        <w:t>su destino glorioso a la vera del mar.</w:t>
      </w:r>
    </w:p>
    <w:p>
      <w:pPr>
        <w:pStyle w:val="BodyText"/>
        <w:rPr>
          <w:i/>
          <w:sz w:val="24"/>
        </w:rPr>
      </w:pPr>
      <w:r>
        <w:rPr/>
        <w:br w:type="column"/>
      </w:r>
      <w:r>
        <w:rPr>
          <w:i/>
          <w:sz w:val="24"/>
        </w:rPr>
      </w:r>
    </w:p>
    <w:p>
      <w:pPr>
        <w:pStyle w:val="BodyText"/>
        <w:rPr>
          <w:i/>
          <w:sz w:val="24"/>
        </w:rPr>
      </w:pPr>
    </w:p>
    <w:p>
      <w:pPr>
        <w:pStyle w:val="BodyText"/>
        <w:rPr>
          <w:i/>
          <w:sz w:val="24"/>
        </w:rPr>
      </w:pPr>
    </w:p>
    <w:p>
      <w:pPr>
        <w:pStyle w:val="BodyText"/>
        <w:rPr>
          <w:i/>
          <w:sz w:val="24"/>
        </w:rPr>
      </w:pPr>
    </w:p>
    <w:p>
      <w:pPr>
        <w:pStyle w:val="BodyText"/>
        <w:rPr>
          <w:i/>
          <w:sz w:val="24"/>
        </w:rPr>
      </w:pPr>
    </w:p>
    <w:p>
      <w:pPr>
        <w:pStyle w:val="BodyText"/>
        <w:rPr>
          <w:i/>
          <w:sz w:val="24"/>
        </w:rPr>
      </w:pPr>
    </w:p>
    <w:p>
      <w:pPr>
        <w:pStyle w:val="BodyText"/>
        <w:spacing w:before="6"/>
        <w:rPr>
          <w:i/>
          <w:sz w:val="30"/>
        </w:rPr>
      </w:pPr>
    </w:p>
    <w:p>
      <w:pPr>
        <w:pStyle w:val="Heading2"/>
        <w:ind w:left="2198"/>
      </w:pPr>
      <w:r>
        <w:rPr/>
        <w:pict>
          <v:shape style="position:absolute;margin-left:573.636597pt;margin-top:21.523252pt;width:12pt;height:83.5pt;mso-position-horizontal-relative:page;mso-position-vertical-relative:paragraph;z-index:21352" type="#_x0000_t202" filled="false" stroked="false">
            <v:textbox inset="0,0,0,0" style="layout-flow:vertical;mso-layout-flow-alt:bottom-to-top">
              <w:txbxContent>
                <w:p>
                  <w:pPr>
                    <w:pStyle w:val="BodyText"/>
                    <w:spacing w:line="229" w:lineRule="exact"/>
                    <w:ind w:left="20" w:right="-713"/>
                    <w:rPr>
                      <w:rFonts w:ascii="Calibri" w:hAnsi="Calibri"/>
                    </w:rPr>
                  </w:pPr>
                  <w:r>
                    <w:rPr>
                      <w:rFonts w:ascii="Calibri" w:hAnsi="Calibri"/>
                      <w:color w:val="9D9D9C"/>
                      <w:spacing w:val="-6"/>
                      <w:w w:val="108"/>
                    </w:rPr>
                    <w:t>Capítul</w:t>
                  </w:r>
                  <w:r>
                    <w:rPr>
                      <w:rFonts w:ascii="Calibri" w:hAnsi="Calibri"/>
                      <w:color w:val="9D9D9C"/>
                      <w:w w:val="108"/>
                    </w:rPr>
                    <w:t>o</w:t>
                  </w:r>
                  <w:r>
                    <w:rPr>
                      <w:rFonts w:ascii="Calibri" w:hAnsi="Calibri"/>
                      <w:color w:val="9D9D9C"/>
                      <w:spacing w:val="-20"/>
                    </w:rPr>
                    <w:t> </w:t>
                  </w:r>
                  <w:r>
                    <w:rPr>
                      <w:rFonts w:ascii="Calibri" w:hAnsi="Calibri"/>
                      <w:color w:val="9D9D9C"/>
                      <w:spacing w:val="-17"/>
                      <w:w w:val="117"/>
                    </w:rPr>
                    <w:t>V</w:t>
                  </w:r>
                  <w:r>
                    <w:rPr>
                      <w:rFonts w:ascii="Calibri" w:hAnsi="Calibri"/>
                      <w:color w:val="9D9D9C"/>
                      <w:spacing w:val="-6"/>
                      <w:w w:val="108"/>
                    </w:rPr>
                    <w:t>einticinco</w:t>
                  </w:r>
                </w:p>
              </w:txbxContent>
            </v:textbox>
            <w10:wrap type="none"/>
          </v:shape>
        </w:pict>
      </w:r>
      <w:r>
        <w:rPr>
          <w:color w:val="9D9D9C"/>
        </w:rPr>
        <w:t>295</w:t>
      </w:r>
    </w:p>
    <w:p>
      <w:pPr>
        <w:spacing w:after="0"/>
        <w:sectPr>
          <w:type w:val="continuous"/>
          <w:pgSz w:w="12750" w:h="15870"/>
          <w:pgMar w:top="420" w:bottom="420" w:left="0" w:right="0"/>
          <w:cols w:num="2" w:equalWidth="0">
            <w:col w:w="9116" w:space="40"/>
            <w:col w:w="3594"/>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3"/>
        <w:rPr>
          <w:b/>
          <w:sz w:val="23"/>
        </w:rPr>
      </w:pPr>
    </w:p>
    <w:p>
      <w:pPr>
        <w:spacing w:before="70"/>
        <w:ind w:left="0" w:right="0" w:firstLine="0"/>
        <w:jc w:val="center"/>
        <w:rPr>
          <w:b/>
          <w:sz w:val="24"/>
        </w:rPr>
      </w:pPr>
      <w:r>
        <w:rPr>
          <w:b/>
          <w:color w:val="1D1D1B"/>
          <w:sz w:val="24"/>
        </w:rPr>
        <w:t>“Himno de la Escuadra”</w:t>
      </w:r>
    </w:p>
    <w:p>
      <w:pPr>
        <w:spacing w:line="390" w:lineRule="atLeast" w:before="68"/>
        <w:ind w:left="6326" w:right="1163" w:hanging="934"/>
        <w:jc w:val="left"/>
        <w:rPr>
          <w:i/>
          <w:sz w:val="20"/>
        </w:rPr>
      </w:pPr>
      <w:r>
        <w:rPr>
          <w:i/>
          <w:color w:val="1D1D1B"/>
          <w:sz w:val="20"/>
        </w:rPr>
        <w:t>Letra y música: Guardiamarinas Arturo Oxley y Tomás Sepúlveda </w:t>
      </w:r>
      <w:r>
        <w:rPr>
          <w:i/>
          <w:color w:val="1D1D1B"/>
          <w:sz w:val="20"/>
        </w:rPr>
        <w:t>Coro</w:t>
      </w:r>
    </w:p>
    <w:p>
      <w:pPr>
        <w:spacing w:line="292" w:lineRule="auto" w:before="50"/>
        <w:ind w:left="3485" w:right="3087" w:firstLine="0"/>
        <w:jc w:val="center"/>
        <w:rPr>
          <w:i/>
          <w:sz w:val="20"/>
        </w:rPr>
      </w:pPr>
      <w:r>
        <w:rPr>
          <w:i/>
          <w:color w:val="1D1D1B"/>
          <w:sz w:val="20"/>
        </w:rPr>
        <w:t>De la patria, el emblema de Gloria, siempre al tope juremos tener, </w:t>
      </w:r>
      <w:r>
        <w:rPr>
          <w:i/>
          <w:color w:val="1D1D1B"/>
          <w:sz w:val="20"/>
        </w:rPr>
        <w:t>flameará bajo un sol de victoria, o a su sombra sabremos caer.</w:t>
      </w:r>
    </w:p>
    <w:p>
      <w:pPr>
        <w:spacing w:before="1"/>
        <w:ind w:left="340" w:right="0" w:firstLine="0"/>
        <w:jc w:val="center"/>
        <w:rPr>
          <w:i/>
          <w:sz w:val="20"/>
        </w:rPr>
      </w:pPr>
      <w:r>
        <w:rPr>
          <w:i/>
          <w:color w:val="1D1D1B"/>
          <w:sz w:val="20"/>
        </w:rPr>
        <w:t>I</w:t>
      </w:r>
    </w:p>
    <w:p>
      <w:pPr>
        <w:spacing w:line="292" w:lineRule="auto" w:before="50"/>
        <w:ind w:left="3673" w:right="3332" w:firstLine="0"/>
        <w:jc w:val="center"/>
        <w:rPr>
          <w:i/>
          <w:sz w:val="20"/>
        </w:rPr>
      </w:pPr>
      <w:r>
        <w:rPr>
          <w:i/>
          <w:color w:val="1D1D1B"/>
          <w:sz w:val="20"/>
        </w:rPr>
        <w:t>De Almirante a Grumete la Escuadra, animada del mismo ideal, </w:t>
      </w:r>
      <w:r>
        <w:rPr>
          <w:i/>
          <w:color w:val="1D1D1B"/>
          <w:sz w:val="20"/>
        </w:rPr>
        <w:t>su victoria segura en la guerra, entusiasta prepara en la paz. Cuando suene la hora de prueba, la Marina sabrá demostrar,</w:t>
      </w:r>
    </w:p>
    <w:p>
      <w:pPr>
        <w:spacing w:before="1"/>
        <w:ind w:left="339" w:right="0" w:firstLine="0"/>
        <w:jc w:val="center"/>
        <w:rPr>
          <w:i/>
          <w:sz w:val="20"/>
        </w:rPr>
      </w:pPr>
      <w:r>
        <w:rPr>
          <w:i/>
          <w:color w:val="1D1D1B"/>
          <w:sz w:val="20"/>
        </w:rPr>
        <w:t>que es la digna y feliz heredera, de las glorias de Cochrane y Prat.</w:t>
      </w:r>
    </w:p>
    <w:p>
      <w:pPr>
        <w:spacing w:before="50"/>
        <w:ind w:left="340" w:right="0" w:firstLine="0"/>
        <w:jc w:val="center"/>
        <w:rPr>
          <w:i/>
          <w:sz w:val="20"/>
        </w:rPr>
      </w:pPr>
      <w:r>
        <w:rPr>
          <w:i/>
          <w:color w:val="1D1D1B"/>
          <w:sz w:val="20"/>
        </w:rPr>
        <w:t>II</w:t>
      </w:r>
    </w:p>
    <w:p>
      <w:pPr>
        <w:spacing w:line="292" w:lineRule="auto" w:before="50"/>
        <w:ind w:left="3596" w:right="3227" w:firstLine="28"/>
        <w:jc w:val="center"/>
        <w:rPr>
          <w:i/>
          <w:sz w:val="20"/>
        </w:rPr>
      </w:pPr>
      <w:r>
        <w:rPr>
          <w:i/>
          <w:color w:val="1D1D1B"/>
          <w:sz w:val="20"/>
        </w:rPr>
        <w:t>Siempre avante la invicta Marina, no la abata ni el viento ni el mar, </w:t>
      </w:r>
      <w:r>
        <w:rPr>
          <w:i/>
          <w:color w:val="1D1D1B"/>
          <w:sz w:val="20"/>
        </w:rPr>
        <w:t>no la arredre una flota enemiga, ni pretendan su nombre manchar.</w:t>
      </w:r>
    </w:p>
    <w:p>
      <w:pPr>
        <w:spacing w:line="292" w:lineRule="auto" w:before="1"/>
        <w:ind w:left="3801" w:right="3460" w:firstLine="0"/>
        <w:jc w:val="center"/>
        <w:rPr>
          <w:i/>
          <w:sz w:val="20"/>
        </w:rPr>
      </w:pPr>
      <w:r>
        <w:rPr>
          <w:i/>
          <w:color w:val="1D1D1B"/>
          <w:sz w:val="20"/>
        </w:rPr>
        <w:t>Disciplina y honor son sus lemas, eficiencia es su norma vital, </w:t>
      </w:r>
      <w:r>
        <w:rPr>
          <w:i/>
          <w:color w:val="1D1D1B"/>
          <w:sz w:val="20"/>
        </w:rPr>
        <w:t>el amor a la Patria, su guía, la grandeza de Chile, su afán.</w:t>
      </w:r>
    </w:p>
    <w:p>
      <w:pPr>
        <w:pStyle w:val="BodyText"/>
        <w:rPr>
          <w:i/>
        </w:rPr>
      </w:pPr>
    </w:p>
    <w:p>
      <w:pPr>
        <w:pStyle w:val="BodyText"/>
        <w:spacing w:before="8"/>
        <w:rPr>
          <w:i/>
          <w:sz w:val="28"/>
        </w:rPr>
      </w:pPr>
    </w:p>
    <w:p>
      <w:pPr>
        <w:pStyle w:val="Heading2"/>
        <w:jc w:val="center"/>
      </w:pPr>
      <w:r>
        <w:rPr>
          <w:color w:val="1D1D1B"/>
        </w:rPr>
        <w:t>“Himno de la Fuerza de Submarinos”</w:t>
      </w:r>
    </w:p>
    <w:p>
      <w:pPr>
        <w:spacing w:line="390" w:lineRule="atLeast" w:before="68"/>
        <w:ind w:left="3813" w:right="1163" w:firstLine="4617"/>
        <w:jc w:val="left"/>
        <w:rPr>
          <w:i/>
          <w:sz w:val="20"/>
        </w:rPr>
      </w:pPr>
      <w:r>
        <w:rPr>
          <w:i/>
          <w:color w:val="1D1D1B"/>
          <w:sz w:val="20"/>
        </w:rPr>
        <w:t>Letra y música: Luis Mella Toro </w:t>
      </w:r>
      <w:r>
        <w:rPr>
          <w:i/>
          <w:color w:val="1D1D1B"/>
          <w:sz w:val="20"/>
        </w:rPr>
        <w:t>Submarinos acción en la mar, ya muy pronto vamos a zarpar,</w:t>
      </w:r>
    </w:p>
    <w:p>
      <w:pPr>
        <w:spacing w:before="50"/>
        <w:ind w:left="339" w:right="0" w:firstLine="0"/>
        <w:jc w:val="center"/>
        <w:rPr>
          <w:i/>
          <w:sz w:val="20"/>
        </w:rPr>
      </w:pPr>
      <w:r>
        <w:rPr>
          <w:i/>
          <w:color w:val="1D1D1B"/>
          <w:sz w:val="20"/>
        </w:rPr>
        <w:t>y por Chile la vida daremos, en defensa de su libertad.</w:t>
      </w:r>
    </w:p>
    <w:p>
      <w:pPr>
        <w:spacing w:line="292" w:lineRule="auto" w:before="50"/>
        <w:ind w:left="3801" w:right="3460" w:firstLine="0"/>
        <w:jc w:val="center"/>
        <w:rPr>
          <w:i/>
          <w:sz w:val="20"/>
        </w:rPr>
      </w:pPr>
      <w:r>
        <w:rPr>
          <w:i/>
          <w:color w:val="1D1D1B"/>
          <w:sz w:val="20"/>
        </w:rPr>
        <w:t>Submarinos acción en la mar, ya muy pronto vamos a zarpar, </w:t>
      </w:r>
      <w:r>
        <w:rPr>
          <w:i/>
          <w:color w:val="1D1D1B"/>
          <w:sz w:val="20"/>
        </w:rPr>
        <w:t>por la Patria a luchar, por la Patria a morir,</w:t>
      </w:r>
    </w:p>
    <w:p>
      <w:pPr>
        <w:spacing w:before="1"/>
        <w:ind w:left="339" w:right="0" w:firstLine="0"/>
        <w:jc w:val="center"/>
        <w:rPr>
          <w:i/>
          <w:sz w:val="20"/>
        </w:rPr>
      </w:pPr>
      <w:r>
        <w:rPr>
          <w:i/>
          <w:color w:val="1D1D1B"/>
          <w:sz w:val="20"/>
        </w:rPr>
        <w:t>submarinos acción en la mar.</w:t>
      </w:r>
    </w:p>
    <w:p>
      <w:pPr>
        <w:spacing w:line="292" w:lineRule="auto" w:before="50"/>
        <w:ind w:left="3891" w:right="3549" w:firstLine="0"/>
        <w:jc w:val="center"/>
        <w:rPr>
          <w:i/>
          <w:sz w:val="20"/>
        </w:rPr>
      </w:pPr>
      <w:r>
        <w:rPr/>
        <w:pict>
          <v:shape style="position:absolute;margin-left:52.628792pt;margin-top:13.712976pt;width:12pt;height:165.5pt;mso-position-horizontal-relative:page;mso-position-vertical-relative:paragraph;z-index:21400" type="#_x0000_t202" filled="false" stroked="false">
            <v:textbox inset="0,0,0,0" style="layout-flow:vertical;mso-layout-flow-alt:bottom-to-top">
              <w:txbxContent>
                <w:p>
                  <w:pPr>
                    <w:pStyle w:val="BodyText"/>
                    <w:spacing w:line="229" w:lineRule="exact"/>
                    <w:ind w:left="20" w:right="-681"/>
                    <w:rPr>
                      <w:rFonts w:ascii="Calibri"/>
                    </w:rPr>
                  </w:pPr>
                  <w:r>
                    <w:rPr>
                      <w:rFonts w:ascii="Calibri"/>
                      <w:color w:val="9D9D9C"/>
                      <w:w w:val="108"/>
                    </w:rPr>
                    <w:t>Canciones</w:t>
                  </w:r>
                  <w:r>
                    <w:rPr>
                      <w:rFonts w:ascii="Calibri"/>
                      <w:color w:val="9D9D9C"/>
                      <w:spacing w:val="10"/>
                    </w:rPr>
                    <w:t> </w:t>
                  </w:r>
                  <w:r>
                    <w:rPr>
                      <w:rFonts w:ascii="Calibri"/>
                      <w:color w:val="9D9D9C"/>
                      <w:w w:val="110"/>
                    </w:rPr>
                    <w:t>y</w:t>
                  </w:r>
                  <w:r>
                    <w:rPr>
                      <w:rFonts w:ascii="Calibri"/>
                      <w:color w:val="9D9D9C"/>
                      <w:spacing w:val="10"/>
                    </w:rPr>
                    <w:t> </w:t>
                  </w:r>
                  <w:r>
                    <w:rPr>
                      <w:rFonts w:ascii="Calibri"/>
                      <w:color w:val="9D9D9C"/>
                      <w:spacing w:val="-9"/>
                      <w:w w:val="107"/>
                    </w:rPr>
                    <w:t>P</w:t>
                  </w:r>
                  <w:r>
                    <w:rPr>
                      <w:rFonts w:ascii="Calibri"/>
                      <w:color w:val="9D9D9C"/>
                      <w:w w:val="103"/>
                    </w:rPr>
                    <w:t>oemas</w:t>
                  </w:r>
                  <w:r>
                    <w:rPr>
                      <w:rFonts w:ascii="Calibri"/>
                      <w:color w:val="9D9D9C"/>
                      <w:spacing w:val="10"/>
                    </w:rPr>
                    <w:t> </w:t>
                  </w:r>
                  <w:r>
                    <w:rPr>
                      <w:rFonts w:ascii="Calibri"/>
                      <w:color w:val="9D9D9C"/>
                      <w:w w:val="106"/>
                    </w:rPr>
                    <w:t>del</w:t>
                  </w:r>
                  <w:r>
                    <w:rPr>
                      <w:rFonts w:ascii="Calibri"/>
                      <w:color w:val="9D9D9C"/>
                      <w:spacing w:val="10"/>
                    </w:rPr>
                    <w:t> </w:t>
                  </w:r>
                  <w:r>
                    <w:rPr>
                      <w:rFonts w:ascii="Calibri"/>
                      <w:color w:val="9D9D9C"/>
                      <w:w w:val="102"/>
                    </w:rPr>
                    <w:t>Mar</w:t>
                  </w:r>
                  <w:r>
                    <w:rPr>
                      <w:rFonts w:ascii="Calibri"/>
                      <w:color w:val="9D9D9C"/>
                      <w:spacing w:val="10"/>
                    </w:rPr>
                    <w:t> </w:t>
                  </w:r>
                  <w:r>
                    <w:rPr>
                      <w:rFonts w:ascii="Calibri"/>
                      <w:color w:val="9D9D9C"/>
                      <w:w w:val="103"/>
                    </w:rPr>
                    <w:t>de</w:t>
                  </w:r>
                  <w:r>
                    <w:rPr>
                      <w:rFonts w:ascii="Calibri"/>
                      <w:color w:val="9D9D9C"/>
                      <w:spacing w:val="10"/>
                    </w:rPr>
                    <w:t> </w:t>
                  </w:r>
                  <w:r>
                    <w:rPr>
                      <w:rFonts w:ascii="Calibri"/>
                      <w:color w:val="9D9D9C"/>
                      <w:w w:val="113"/>
                    </w:rPr>
                    <w:t>Chile</w:t>
                  </w:r>
                </w:p>
              </w:txbxContent>
            </v:textbox>
            <w10:wrap type="none"/>
          </v:shape>
        </w:pict>
      </w:r>
      <w:r>
        <w:rPr>
          <w:i/>
          <w:color w:val="1D1D1B"/>
          <w:sz w:val="20"/>
        </w:rPr>
        <w:t>Honor a Chile, honor y gloria, le daremos los submarinistas, </w:t>
      </w:r>
      <w:r>
        <w:rPr>
          <w:i/>
          <w:color w:val="1D1D1B"/>
          <w:sz w:val="20"/>
        </w:rPr>
        <w:t>a luchar con ardor, y con tesón por el pabellón.</w:t>
      </w:r>
    </w:p>
    <w:p>
      <w:pPr>
        <w:spacing w:line="292" w:lineRule="auto" w:before="1"/>
        <w:ind w:left="3485" w:right="3143" w:firstLine="0"/>
        <w:jc w:val="center"/>
        <w:rPr>
          <w:i/>
          <w:sz w:val="20"/>
        </w:rPr>
      </w:pPr>
      <w:r>
        <w:rPr>
          <w:i/>
          <w:color w:val="1D1D1B"/>
          <w:sz w:val="20"/>
        </w:rPr>
        <w:t>Honor a Chile, honor y gloria, le daremos los submarinistas, </w:t>
      </w:r>
      <w:r>
        <w:rPr>
          <w:i/>
          <w:color w:val="1D1D1B"/>
          <w:sz w:val="20"/>
        </w:rPr>
        <w:t>submarinos acción en la mar...</w:t>
      </w:r>
    </w:p>
    <w:p>
      <w:pPr>
        <w:pStyle w:val="BodyText"/>
        <w:rPr>
          <w:i/>
        </w:rPr>
      </w:pPr>
    </w:p>
    <w:p>
      <w:pPr>
        <w:pStyle w:val="Heading2"/>
        <w:spacing w:before="160"/>
        <w:jc w:val="center"/>
      </w:pPr>
      <w:r>
        <w:rPr>
          <w:color w:val="1D1D1B"/>
        </w:rPr>
        <w:t>“Los viejos estandartes”</w:t>
      </w:r>
    </w:p>
    <w:p>
      <w:pPr>
        <w:pStyle w:val="BodyText"/>
        <w:spacing w:before="9"/>
        <w:rPr>
          <w:b/>
          <w:sz w:val="19"/>
        </w:rPr>
      </w:pPr>
    </w:p>
    <w:p>
      <w:pPr>
        <w:spacing w:line="249" w:lineRule="auto" w:before="1"/>
        <w:ind w:left="9081" w:right="1551" w:firstLine="220"/>
        <w:jc w:val="right"/>
        <w:rPr>
          <w:i/>
          <w:sz w:val="20"/>
        </w:rPr>
      </w:pPr>
      <w:r>
        <w:rPr>
          <w:i/>
          <w:color w:val="1D1D1B"/>
          <w:sz w:val="20"/>
        </w:rPr>
        <w:t>Letra:Jorge Inostroza</w:t>
      </w:r>
      <w:r>
        <w:rPr>
          <w:i/>
          <w:color w:val="1D1D1B"/>
          <w:sz w:val="20"/>
        </w:rPr>
        <w:t> Música: Willy Bascuñán</w:t>
      </w:r>
    </w:p>
    <w:p>
      <w:pPr>
        <w:pStyle w:val="BodyText"/>
        <w:spacing w:before="3"/>
        <w:rPr>
          <w:i/>
          <w:sz w:val="13"/>
        </w:rPr>
      </w:pPr>
    </w:p>
    <w:p>
      <w:pPr>
        <w:pStyle w:val="BodyText"/>
        <w:spacing w:line="249" w:lineRule="auto" w:before="75"/>
        <w:ind w:left="1553" w:right="1553" w:firstLine="340"/>
        <w:jc w:val="both"/>
      </w:pPr>
      <w:r>
        <w:rPr>
          <w:color w:val="1D1D1B"/>
        </w:rPr>
        <w:t>El guardiamarina egresado en diciembre de 1961, al que el Ejército de Chile debe su himno institucional, no</w:t>
      </w:r>
      <w:r>
        <w:rPr>
          <w:color w:val="1D1D1B"/>
          <w:spacing w:val="-5"/>
        </w:rPr>
        <w:t> </w:t>
      </w:r>
      <w:r>
        <w:rPr>
          <w:color w:val="1D1D1B"/>
        </w:rPr>
        <w:t>sólo</w:t>
      </w:r>
      <w:r>
        <w:rPr>
          <w:color w:val="1D1D1B"/>
          <w:spacing w:val="-5"/>
        </w:rPr>
        <w:t> </w:t>
      </w:r>
      <w:r>
        <w:rPr>
          <w:color w:val="1D1D1B"/>
        </w:rPr>
        <w:t>destacó</w:t>
      </w:r>
      <w:r>
        <w:rPr>
          <w:color w:val="1D1D1B"/>
          <w:spacing w:val="-5"/>
        </w:rPr>
        <w:t> </w:t>
      </w:r>
      <w:r>
        <w:rPr>
          <w:color w:val="1D1D1B"/>
        </w:rPr>
        <w:t>por</w:t>
      </w:r>
      <w:r>
        <w:rPr>
          <w:color w:val="1D1D1B"/>
          <w:spacing w:val="-5"/>
        </w:rPr>
        <w:t> </w:t>
      </w:r>
      <w:r>
        <w:rPr>
          <w:color w:val="1D1D1B"/>
        </w:rPr>
        <w:t>sus</w:t>
      </w:r>
      <w:r>
        <w:rPr>
          <w:color w:val="1D1D1B"/>
          <w:spacing w:val="-5"/>
        </w:rPr>
        <w:t> </w:t>
      </w:r>
      <w:r>
        <w:rPr>
          <w:color w:val="1D1D1B"/>
        </w:rPr>
        <w:t>condiciones</w:t>
      </w:r>
      <w:r>
        <w:rPr>
          <w:color w:val="1D1D1B"/>
          <w:spacing w:val="-5"/>
        </w:rPr>
        <w:t> </w:t>
      </w:r>
      <w:r>
        <w:rPr>
          <w:color w:val="1D1D1B"/>
        </w:rPr>
        <w:t>musicales</w:t>
      </w:r>
      <w:r>
        <w:rPr>
          <w:color w:val="1D1D1B"/>
          <w:spacing w:val="-5"/>
        </w:rPr>
        <w:t> </w:t>
      </w:r>
      <w:r>
        <w:rPr>
          <w:color w:val="1D1D1B"/>
        </w:rPr>
        <w:t>demostradas</w:t>
      </w:r>
      <w:r>
        <w:rPr>
          <w:color w:val="1D1D1B"/>
          <w:spacing w:val="-4"/>
        </w:rPr>
        <w:t> </w:t>
      </w:r>
      <w:r>
        <w:rPr>
          <w:color w:val="1D1D1B"/>
        </w:rPr>
        <w:t>durante</w:t>
      </w:r>
      <w:r>
        <w:rPr>
          <w:color w:val="1D1D1B"/>
          <w:spacing w:val="-5"/>
        </w:rPr>
        <w:t> </w:t>
      </w:r>
      <w:r>
        <w:rPr>
          <w:color w:val="1D1D1B"/>
        </w:rPr>
        <w:t>su</w:t>
      </w:r>
      <w:r>
        <w:rPr>
          <w:color w:val="1D1D1B"/>
          <w:spacing w:val="-5"/>
        </w:rPr>
        <w:t> </w:t>
      </w:r>
      <w:r>
        <w:rPr>
          <w:color w:val="1D1D1B"/>
        </w:rPr>
        <w:t>época</w:t>
      </w:r>
      <w:r>
        <w:rPr>
          <w:color w:val="1D1D1B"/>
          <w:spacing w:val="-5"/>
        </w:rPr>
        <w:t> </w:t>
      </w:r>
      <w:r>
        <w:rPr>
          <w:color w:val="1D1D1B"/>
        </w:rPr>
        <w:t>de</w:t>
      </w:r>
      <w:r>
        <w:rPr>
          <w:color w:val="1D1D1B"/>
          <w:spacing w:val="-5"/>
        </w:rPr>
        <w:t> </w:t>
      </w:r>
      <w:r>
        <w:rPr>
          <w:color w:val="1D1D1B"/>
        </w:rPr>
        <w:t>Escuela,</w:t>
      </w:r>
      <w:r>
        <w:rPr>
          <w:color w:val="1D1D1B"/>
          <w:spacing w:val="-5"/>
        </w:rPr>
        <w:t> </w:t>
      </w:r>
      <w:r>
        <w:rPr>
          <w:color w:val="1D1D1B"/>
        </w:rPr>
        <w:t>sino</w:t>
      </w:r>
      <w:r>
        <w:rPr>
          <w:color w:val="1D1D1B"/>
          <w:spacing w:val="-5"/>
        </w:rPr>
        <w:t> </w:t>
      </w:r>
      <w:r>
        <w:rPr>
          <w:color w:val="1D1D1B"/>
        </w:rPr>
        <w:t>que</w:t>
      </w:r>
      <w:r>
        <w:rPr>
          <w:color w:val="1D1D1B"/>
          <w:spacing w:val="-5"/>
        </w:rPr>
        <w:t> </w:t>
      </w:r>
      <w:r>
        <w:rPr>
          <w:color w:val="1D1D1B"/>
        </w:rPr>
        <w:t>además por</w:t>
      </w:r>
      <w:r>
        <w:rPr>
          <w:color w:val="1D1D1B"/>
          <w:spacing w:val="-4"/>
        </w:rPr>
        <w:t> </w:t>
      </w:r>
      <w:r>
        <w:rPr>
          <w:color w:val="1D1D1B"/>
        </w:rPr>
        <w:t>sus</w:t>
      </w:r>
      <w:r>
        <w:rPr>
          <w:color w:val="1D1D1B"/>
          <w:spacing w:val="-4"/>
        </w:rPr>
        <w:t> </w:t>
      </w:r>
      <w:r>
        <w:rPr>
          <w:color w:val="1D1D1B"/>
        </w:rPr>
        <w:t>dotes</w:t>
      </w:r>
      <w:r>
        <w:rPr>
          <w:color w:val="1D1D1B"/>
          <w:spacing w:val="-4"/>
        </w:rPr>
        <w:t> </w:t>
      </w:r>
      <w:r>
        <w:rPr>
          <w:color w:val="1D1D1B"/>
        </w:rPr>
        <w:t>de</w:t>
      </w:r>
      <w:r>
        <w:rPr>
          <w:color w:val="1D1D1B"/>
          <w:spacing w:val="-4"/>
        </w:rPr>
        <w:t> </w:t>
      </w:r>
      <w:r>
        <w:rPr>
          <w:color w:val="1D1D1B"/>
        </w:rPr>
        <w:t>poeta</w:t>
      </w:r>
      <w:r>
        <w:rPr>
          <w:color w:val="1D1D1B"/>
          <w:spacing w:val="-4"/>
        </w:rPr>
        <w:t> </w:t>
      </w:r>
      <w:r>
        <w:rPr>
          <w:color w:val="1D1D1B"/>
        </w:rPr>
        <w:t>de</w:t>
      </w:r>
      <w:r>
        <w:rPr>
          <w:color w:val="1D1D1B"/>
          <w:spacing w:val="-4"/>
        </w:rPr>
        <w:t> </w:t>
      </w:r>
      <w:r>
        <w:rPr>
          <w:color w:val="1D1D1B"/>
        </w:rPr>
        <w:t>marcada</w:t>
      </w:r>
      <w:r>
        <w:rPr>
          <w:color w:val="1D1D1B"/>
          <w:spacing w:val="-5"/>
        </w:rPr>
        <w:t> </w:t>
      </w:r>
      <w:r>
        <w:rPr>
          <w:color w:val="1D1D1B"/>
        </w:rPr>
        <w:t>inspiración</w:t>
      </w:r>
      <w:r>
        <w:rPr>
          <w:color w:val="1D1D1B"/>
          <w:spacing w:val="-4"/>
        </w:rPr>
        <w:t> </w:t>
      </w:r>
      <w:r>
        <w:rPr>
          <w:color w:val="1D1D1B"/>
        </w:rPr>
        <w:t>patriótica</w:t>
      </w:r>
      <w:r>
        <w:rPr>
          <w:color w:val="1D1D1B"/>
          <w:spacing w:val="-4"/>
        </w:rPr>
        <w:t> </w:t>
      </w:r>
      <w:r>
        <w:rPr>
          <w:color w:val="1D1D1B"/>
        </w:rPr>
        <w:t>heredada</w:t>
      </w:r>
      <w:r>
        <w:rPr>
          <w:color w:val="1D1D1B"/>
          <w:spacing w:val="-4"/>
        </w:rPr>
        <w:t> </w:t>
      </w:r>
      <w:r>
        <w:rPr>
          <w:color w:val="1D1D1B"/>
        </w:rPr>
        <w:t>de</w:t>
      </w:r>
      <w:r>
        <w:rPr>
          <w:color w:val="1D1D1B"/>
          <w:spacing w:val="-4"/>
        </w:rPr>
        <w:t> </w:t>
      </w:r>
      <w:r>
        <w:rPr>
          <w:color w:val="1D1D1B"/>
        </w:rPr>
        <w:t>su</w:t>
      </w:r>
      <w:r>
        <w:rPr>
          <w:color w:val="1D1D1B"/>
          <w:spacing w:val="-4"/>
        </w:rPr>
        <w:t> </w:t>
      </w:r>
      <w:r>
        <w:rPr>
          <w:color w:val="1D1D1B"/>
        </w:rPr>
        <w:t>ancestro</w:t>
      </w:r>
      <w:r>
        <w:rPr>
          <w:color w:val="1D1D1B"/>
          <w:spacing w:val="-4"/>
        </w:rPr>
        <w:t> </w:t>
      </w:r>
      <w:r>
        <w:rPr>
          <w:color w:val="1D1D1B"/>
        </w:rPr>
        <w:t>naval.</w:t>
      </w:r>
    </w:p>
    <w:p>
      <w:pPr>
        <w:pStyle w:val="BodyText"/>
        <w:spacing w:before="7"/>
        <w:rPr>
          <w:sz w:val="15"/>
        </w:rPr>
      </w:pPr>
    </w:p>
    <w:p>
      <w:pPr>
        <w:tabs>
          <w:tab w:pos="4080" w:val="left" w:leader="none"/>
        </w:tabs>
        <w:spacing w:line="283" w:lineRule="auto" w:before="1"/>
        <w:ind w:left="4291" w:right="3738" w:hanging="3361"/>
        <w:jc w:val="left"/>
        <w:rPr>
          <w:i/>
          <w:sz w:val="20"/>
        </w:rPr>
      </w:pPr>
      <w:r>
        <w:rPr/>
        <w:pict>
          <v:shape style="position:absolute;margin-left:53.898792pt;margin-top:22.05245pt;width:12pt;height:83.5pt;mso-position-horizontal-relative:page;mso-position-vertical-relative:paragraph;z-index:-504232" type="#_x0000_t202" filled="false" stroked="false">
            <v:textbox inset="0,0,0,0" style="layout-flow:vertical;mso-layout-flow-alt:bottom-to-top">
              <w:txbxContent>
                <w:p>
                  <w:pPr>
                    <w:pStyle w:val="BodyText"/>
                    <w:spacing w:line="229" w:lineRule="exact"/>
                    <w:ind w:left="20" w:right="-713"/>
                    <w:rPr>
                      <w:rFonts w:ascii="Calibri" w:hAnsi="Calibri"/>
                    </w:rPr>
                  </w:pPr>
                  <w:r>
                    <w:rPr>
                      <w:rFonts w:ascii="Calibri" w:hAnsi="Calibri"/>
                      <w:color w:val="9D9D9C"/>
                      <w:spacing w:val="-6"/>
                      <w:w w:val="108"/>
                    </w:rPr>
                    <w:t>Capítul</w:t>
                  </w:r>
                  <w:r>
                    <w:rPr>
                      <w:rFonts w:ascii="Calibri" w:hAnsi="Calibri"/>
                      <w:color w:val="9D9D9C"/>
                      <w:w w:val="108"/>
                    </w:rPr>
                    <w:t>o</w:t>
                  </w:r>
                  <w:r>
                    <w:rPr>
                      <w:rFonts w:ascii="Calibri" w:hAnsi="Calibri"/>
                      <w:color w:val="9D9D9C"/>
                      <w:spacing w:val="-20"/>
                    </w:rPr>
                    <w:t> </w:t>
                  </w:r>
                  <w:r>
                    <w:rPr>
                      <w:rFonts w:ascii="Calibri" w:hAnsi="Calibri"/>
                      <w:color w:val="9D9D9C"/>
                      <w:spacing w:val="-17"/>
                      <w:w w:val="117"/>
                    </w:rPr>
                    <w:t>V</w:t>
                  </w:r>
                  <w:r>
                    <w:rPr>
                      <w:rFonts w:ascii="Calibri" w:hAnsi="Calibri"/>
                      <w:color w:val="9D9D9C"/>
                      <w:spacing w:val="-6"/>
                      <w:w w:val="108"/>
                    </w:rPr>
                    <w:t>einticinco</w:t>
                  </w:r>
                </w:p>
              </w:txbxContent>
            </v:textbox>
            <w10:wrap type="none"/>
          </v:shape>
        </w:pict>
      </w:r>
      <w:r>
        <w:rPr>
          <w:b/>
          <w:color w:val="9D9D9C"/>
          <w:position w:val="5"/>
          <w:sz w:val="24"/>
        </w:rPr>
        <w:t>296</w:t>
        <w:tab/>
      </w:r>
      <w:r>
        <w:rPr>
          <w:i/>
          <w:color w:val="1D1D1B"/>
          <w:sz w:val="20"/>
        </w:rPr>
        <w:t>Cesó el tronar de cañones las trincheras</w:t>
      </w:r>
      <w:r>
        <w:rPr>
          <w:i/>
          <w:color w:val="1D1D1B"/>
          <w:spacing w:val="-13"/>
          <w:sz w:val="20"/>
        </w:rPr>
        <w:t> </w:t>
      </w:r>
      <w:r>
        <w:rPr>
          <w:i/>
          <w:color w:val="1D1D1B"/>
          <w:sz w:val="20"/>
        </w:rPr>
        <w:t>están</w:t>
      </w:r>
      <w:r>
        <w:rPr>
          <w:i/>
          <w:color w:val="1D1D1B"/>
          <w:spacing w:val="-2"/>
          <w:sz w:val="20"/>
        </w:rPr>
        <w:t> </w:t>
      </w:r>
      <w:r>
        <w:rPr>
          <w:i/>
          <w:color w:val="1D1D1B"/>
          <w:sz w:val="20"/>
        </w:rPr>
        <w:t>silentes,</w:t>
      </w:r>
      <w:r>
        <w:rPr>
          <w:i/>
          <w:color w:val="1D1D1B"/>
          <w:sz w:val="20"/>
        </w:rPr>
        <w:t> y por los caminos del Norte, vuelven los</w:t>
      </w:r>
      <w:r>
        <w:rPr>
          <w:i/>
          <w:color w:val="1D1D1B"/>
          <w:spacing w:val="-25"/>
          <w:sz w:val="20"/>
        </w:rPr>
        <w:t> </w:t>
      </w:r>
      <w:r>
        <w:rPr>
          <w:i/>
          <w:color w:val="1D1D1B"/>
          <w:sz w:val="20"/>
        </w:rPr>
        <w:t>batallones</w:t>
      </w:r>
    </w:p>
    <w:p>
      <w:pPr>
        <w:spacing w:line="292" w:lineRule="auto" w:before="10"/>
        <w:ind w:left="3969" w:right="3627" w:hanging="1"/>
        <w:jc w:val="center"/>
        <w:rPr>
          <w:i/>
          <w:sz w:val="20"/>
        </w:rPr>
      </w:pPr>
      <w:r>
        <w:rPr>
          <w:i/>
          <w:color w:val="1D1D1B"/>
          <w:sz w:val="20"/>
        </w:rPr>
        <w:t>vuelven los escuadrones, ¡a Chile! y a sus viejos amores. </w:t>
      </w:r>
      <w:r>
        <w:rPr>
          <w:i/>
          <w:color w:val="1D1D1B"/>
          <w:sz w:val="20"/>
        </w:rPr>
        <w:t>En sus victoriosas banderas traen mil recuerdos de gloria, balas desgarraron sus sedas, y sus estrellas muestran,</w:t>
      </w:r>
    </w:p>
    <w:p>
      <w:pPr>
        <w:spacing w:line="292" w:lineRule="auto" w:before="1"/>
        <w:ind w:left="3958" w:right="3616" w:firstLine="0"/>
        <w:jc w:val="center"/>
        <w:rPr>
          <w:i/>
          <w:sz w:val="20"/>
        </w:rPr>
      </w:pPr>
      <w:r>
        <w:rPr>
          <w:i/>
          <w:color w:val="1D1D1B"/>
          <w:sz w:val="20"/>
        </w:rPr>
        <w:t>y sus estrellas muestran, honrosas cicatrices de guerra. </w:t>
      </w:r>
      <w:r>
        <w:rPr>
          <w:i/>
          <w:color w:val="1D1D1B"/>
          <w:sz w:val="20"/>
        </w:rPr>
        <w:t>Cruzan bajo arcos triunfales tras de sus bravos generales,</w:t>
      </w:r>
    </w:p>
    <w:p>
      <w:pPr>
        <w:spacing w:after="0" w:line="292" w:lineRule="auto"/>
        <w:jc w:val="center"/>
        <w:rPr>
          <w:sz w:val="20"/>
        </w:rPr>
        <w:sectPr>
          <w:pgSz w:w="12750" w:h="15870"/>
          <w:pgMar w:header="0" w:footer="103" w:top="420" w:bottom="420" w:left="0" w:right="0"/>
        </w:sectPr>
      </w:pPr>
    </w:p>
    <w:p>
      <w:pPr>
        <w:pStyle w:val="BodyText"/>
        <w:rPr>
          <w:i/>
        </w:rPr>
      </w:pPr>
    </w:p>
    <w:p>
      <w:pPr>
        <w:pStyle w:val="BodyText"/>
        <w:rPr>
          <w:i/>
        </w:rPr>
      </w:pPr>
    </w:p>
    <w:p>
      <w:pPr>
        <w:pStyle w:val="BodyText"/>
        <w:spacing w:before="7"/>
        <w:rPr>
          <w:i/>
          <w:sz w:val="23"/>
        </w:rPr>
      </w:pPr>
    </w:p>
    <w:p>
      <w:pPr>
        <w:spacing w:line="292" w:lineRule="auto" w:before="74"/>
        <w:ind w:left="4257" w:right="3916" w:firstLine="0"/>
        <w:jc w:val="center"/>
        <w:rPr>
          <w:i/>
          <w:sz w:val="20"/>
        </w:rPr>
      </w:pPr>
      <w:r>
        <w:rPr>
          <w:i/>
          <w:color w:val="1D1D1B"/>
          <w:sz w:val="20"/>
        </w:rPr>
        <w:t>y aunque pasan heridos van marchando marciales, </w:t>
      </w:r>
      <w:r>
        <w:rPr>
          <w:i/>
          <w:color w:val="1D1D1B"/>
          <w:sz w:val="20"/>
        </w:rPr>
        <w:t>van sonriendo viriles y retornan invictos.</w:t>
      </w:r>
    </w:p>
    <w:p>
      <w:pPr>
        <w:spacing w:line="292" w:lineRule="auto" w:before="1"/>
        <w:ind w:left="3802" w:right="3460" w:firstLine="0"/>
        <w:jc w:val="center"/>
        <w:rPr>
          <w:i/>
          <w:sz w:val="20"/>
        </w:rPr>
      </w:pPr>
      <w:r>
        <w:rPr>
          <w:i/>
          <w:color w:val="1D1D1B"/>
          <w:sz w:val="20"/>
        </w:rPr>
        <w:t>Pasan los viejos estandartes que en las batallas combatieron, </w:t>
      </w:r>
      <w:r>
        <w:rPr>
          <w:i/>
          <w:color w:val="1D1D1B"/>
          <w:sz w:val="20"/>
        </w:rPr>
        <w:t>y que empapados en sangre a los soldados guiaron,</w:t>
      </w:r>
    </w:p>
    <w:p>
      <w:pPr>
        <w:spacing w:before="1"/>
        <w:ind w:left="339" w:right="0" w:firstLine="0"/>
        <w:jc w:val="center"/>
        <w:rPr>
          <w:i/>
          <w:sz w:val="20"/>
        </w:rPr>
      </w:pPr>
      <w:r>
        <w:rPr>
          <w:i/>
          <w:color w:val="1D1D1B"/>
          <w:sz w:val="20"/>
        </w:rPr>
        <w:t>y a los muertos cubrieron como mortajas nobles.</w:t>
      </w:r>
    </w:p>
    <w:p>
      <w:pPr>
        <w:spacing w:before="50"/>
        <w:ind w:left="339" w:right="0" w:firstLine="0"/>
        <w:jc w:val="center"/>
        <w:rPr>
          <w:i/>
          <w:sz w:val="20"/>
        </w:rPr>
      </w:pPr>
      <w:r>
        <w:rPr>
          <w:i/>
          <w:color w:val="1D1D1B"/>
          <w:sz w:val="20"/>
        </w:rPr>
        <w:t>¡Ahí van los infantes de bronce! ¡Fuego…, artilleros de hierro!</w:t>
      </w:r>
    </w:p>
    <w:p>
      <w:pPr>
        <w:spacing w:before="50"/>
        <w:ind w:left="3658" w:right="0" w:firstLine="0"/>
        <w:jc w:val="left"/>
        <w:rPr>
          <w:i/>
          <w:sz w:val="20"/>
        </w:rPr>
      </w:pPr>
      <w:r>
        <w:rPr>
          <w:i/>
          <w:color w:val="1D1D1B"/>
          <w:sz w:val="20"/>
        </w:rPr>
        <w:t>¡y al viento sus sables y lanzas…, a la carga, los jinetes de plata!</w:t>
      </w:r>
    </w:p>
    <w:p>
      <w:pPr>
        <w:pStyle w:val="BodyText"/>
        <w:rPr>
          <w:i/>
        </w:rPr>
      </w:pPr>
    </w:p>
    <w:p>
      <w:pPr>
        <w:pStyle w:val="BodyText"/>
        <w:spacing w:before="1"/>
        <w:rPr>
          <w:i/>
          <w:sz w:val="23"/>
        </w:rPr>
      </w:pPr>
    </w:p>
    <w:p>
      <w:pPr>
        <w:pStyle w:val="Heading2"/>
        <w:jc w:val="center"/>
      </w:pPr>
      <w:r>
        <w:rPr>
          <w:color w:val="1D1D1B"/>
        </w:rPr>
        <w:t>“Canción de Yungay”</w:t>
      </w:r>
    </w:p>
    <w:p>
      <w:pPr>
        <w:spacing w:before="58"/>
        <w:ind w:left="1894" w:right="0" w:firstLine="4506"/>
        <w:jc w:val="left"/>
        <w:rPr>
          <w:i/>
          <w:sz w:val="20"/>
        </w:rPr>
      </w:pPr>
      <w:r>
        <w:rPr>
          <w:i/>
          <w:color w:val="1D1D1B"/>
          <w:sz w:val="20"/>
        </w:rPr>
        <w:t>Letra y música: Ramón Rengifo y José Zapiola Cortés</w:t>
      </w:r>
    </w:p>
    <w:p>
      <w:pPr>
        <w:pStyle w:val="BodyText"/>
        <w:spacing w:line="249" w:lineRule="auto" w:before="123"/>
        <w:ind w:left="1553" w:right="1553" w:firstLine="340"/>
        <w:jc w:val="both"/>
      </w:pPr>
      <w:r>
        <w:rPr>
          <w:color w:val="1D1D1B"/>
        </w:rPr>
        <w:t>El himno compuesto por el poeta argentino que organizó las primeras bandas militares y la enseñanza musical</w:t>
      </w:r>
      <w:r>
        <w:rPr>
          <w:color w:val="1D1D1B"/>
          <w:spacing w:val="-12"/>
        </w:rPr>
        <w:t> </w:t>
      </w:r>
      <w:r>
        <w:rPr>
          <w:color w:val="1D1D1B"/>
        </w:rPr>
        <w:t>en</w:t>
      </w:r>
      <w:r>
        <w:rPr>
          <w:color w:val="1D1D1B"/>
          <w:spacing w:val="-11"/>
        </w:rPr>
        <w:t> </w:t>
      </w:r>
      <w:r>
        <w:rPr>
          <w:color w:val="1D1D1B"/>
        </w:rPr>
        <w:t>las</w:t>
      </w:r>
      <w:r>
        <w:rPr>
          <w:color w:val="1D1D1B"/>
          <w:spacing w:val="-11"/>
        </w:rPr>
        <w:t> </w:t>
      </w:r>
      <w:r>
        <w:rPr>
          <w:color w:val="1D1D1B"/>
        </w:rPr>
        <w:t>escuelas</w:t>
      </w:r>
      <w:r>
        <w:rPr>
          <w:color w:val="1D1D1B"/>
          <w:spacing w:val="-11"/>
        </w:rPr>
        <w:t> </w:t>
      </w:r>
      <w:r>
        <w:rPr>
          <w:color w:val="1D1D1B"/>
        </w:rPr>
        <w:t>chilenas,</w:t>
      </w:r>
      <w:r>
        <w:rPr>
          <w:color w:val="1D1D1B"/>
          <w:spacing w:val="-12"/>
        </w:rPr>
        <w:t> </w:t>
      </w:r>
      <w:r>
        <w:rPr>
          <w:color w:val="1D1D1B"/>
        </w:rPr>
        <w:t>autor</w:t>
      </w:r>
      <w:r>
        <w:rPr>
          <w:color w:val="1D1D1B"/>
          <w:spacing w:val="-11"/>
        </w:rPr>
        <w:t> </w:t>
      </w:r>
      <w:r>
        <w:rPr>
          <w:color w:val="1D1D1B"/>
        </w:rPr>
        <w:t>de</w:t>
      </w:r>
      <w:r>
        <w:rPr>
          <w:color w:val="1D1D1B"/>
          <w:spacing w:val="-11"/>
        </w:rPr>
        <w:t> </w:t>
      </w:r>
      <w:r>
        <w:rPr>
          <w:color w:val="1D1D1B"/>
        </w:rPr>
        <w:t>un</w:t>
      </w:r>
      <w:r>
        <w:rPr>
          <w:color w:val="1D1D1B"/>
          <w:spacing w:val="-11"/>
        </w:rPr>
        <w:t> </w:t>
      </w:r>
      <w:r>
        <w:rPr>
          <w:color w:val="1D1D1B"/>
        </w:rPr>
        <w:t>libro</w:t>
      </w:r>
      <w:r>
        <w:rPr>
          <w:color w:val="1D1D1B"/>
          <w:spacing w:val="-11"/>
        </w:rPr>
        <w:t> </w:t>
      </w:r>
      <w:r>
        <w:rPr>
          <w:color w:val="1D1D1B"/>
        </w:rPr>
        <w:t>con</w:t>
      </w:r>
      <w:r>
        <w:rPr>
          <w:color w:val="1D1D1B"/>
          <w:spacing w:val="-12"/>
        </w:rPr>
        <w:t> </w:t>
      </w:r>
      <w:r>
        <w:rPr>
          <w:color w:val="1D1D1B"/>
        </w:rPr>
        <w:t>características</w:t>
      </w:r>
      <w:r>
        <w:rPr>
          <w:color w:val="1D1D1B"/>
          <w:spacing w:val="-12"/>
        </w:rPr>
        <w:t> </w:t>
      </w:r>
      <w:r>
        <w:rPr>
          <w:color w:val="1D1D1B"/>
        </w:rPr>
        <w:t>de</w:t>
      </w:r>
      <w:r>
        <w:rPr>
          <w:color w:val="1D1D1B"/>
          <w:spacing w:val="-11"/>
        </w:rPr>
        <w:t> </w:t>
      </w:r>
      <w:r>
        <w:rPr>
          <w:color w:val="1D1D1B"/>
        </w:rPr>
        <w:t>memorial</w:t>
      </w:r>
      <w:r>
        <w:rPr>
          <w:color w:val="1D1D1B"/>
          <w:spacing w:val="-12"/>
        </w:rPr>
        <w:t> </w:t>
      </w:r>
      <w:r>
        <w:rPr>
          <w:color w:val="1D1D1B"/>
        </w:rPr>
        <w:t>de</w:t>
      </w:r>
      <w:r>
        <w:rPr>
          <w:color w:val="1D1D1B"/>
          <w:spacing w:val="-11"/>
        </w:rPr>
        <w:t> </w:t>
      </w:r>
      <w:r>
        <w:rPr>
          <w:color w:val="1D1D1B"/>
        </w:rPr>
        <w:t>la</w:t>
      </w:r>
      <w:r>
        <w:rPr>
          <w:color w:val="1D1D1B"/>
          <w:spacing w:val="-11"/>
        </w:rPr>
        <w:t> </w:t>
      </w:r>
      <w:r>
        <w:rPr>
          <w:color w:val="1D1D1B"/>
        </w:rPr>
        <w:t>república</w:t>
      </w:r>
      <w:r>
        <w:rPr>
          <w:color w:val="1D1D1B"/>
          <w:spacing w:val="-12"/>
        </w:rPr>
        <w:t> </w:t>
      </w:r>
      <w:r>
        <w:rPr>
          <w:color w:val="1D1D1B"/>
        </w:rPr>
        <w:t>“Recuerdos de</w:t>
      </w:r>
      <w:r>
        <w:rPr>
          <w:color w:val="1D1D1B"/>
          <w:spacing w:val="-5"/>
        </w:rPr>
        <w:t> </w:t>
      </w:r>
      <w:r>
        <w:rPr>
          <w:color w:val="1D1D1B"/>
        </w:rPr>
        <w:t>treinta</w:t>
      </w:r>
      <w:r>
        <w:rPr>
          <w:color w:val="1D1D1B"/>
          <w:spacing w:val="-5"/>
        </w:rPr>
        <w:t> </w:t>
      </w:r>
      <w:r>
        <w:rPr>
          <w:color w:val="1D1D1B"/>
        </w:rPr>
        <w:t>años”,</w:t>
      </w:r>
      <w:r>
        <w:rPr>
          <w:color w:val="1D1D1B"/>
          <w:spacing w:val="-5"/>
        </w:rPr>
        <w:t> </w:t>
      </w:r>
      <w:r>
        <w:rPr>
          <w:color w:val="1D1D1B"/>
        </w:rPr>
        <w:t>fue</w:t>
      </w:r>
      <w:r>
        <w:rPr>
          <w:color w:val="1D1D1B"/>
          <w:spacing w:val="-5"/>
        </w:rPr>
        <w:t> </w:t>
      </w:r>
      <w:r>
        <w:rPr>
          <w:color w:val="1D1D1B"/>
        </w:rPr>
        <w:t>inspirado</w:t>
      </w:r>
      <w:r>
        <w:rPr>
          <w:color w:val="1D1D1B"/>
          <w:spacing w:val="-4"/>
        </w:rPr>
        <w:t> </w:t>
      </w:r>
      <w:r>
        <w:rPr>
          <w:color w:val="1D1D1B"/>
        </w:rPr>
        <w:t>en</w:t>
      </w:r>
      <w:r>
        <w:rPr>
          <w:color w:val="1D1D1B"/>
          <w:spacing w:val="-5"/>
        </w:rPr>
        <w:t> </w:t>
      </w:r>
      <w:r>
        <w:rPr>
          <w:color w:val="1D1D1B"/>
        </w:rPr>
        <w:t>la</w:t>
      </w:r>
      <w:r>
        <w:rPr>
          <w:color w:val="1D1D1B"/>
          <w:spacing w:val="-5"/>
        </w:rPr>
        <w:t> </w:t>
      </w:r>
      <w:r>
        <w:rPr>
          <w:color w:val="1D1D1B"/>
        </w:rPr>
        <w:t>victoria</w:t>
      </w:r>
      <w:r>
        <w:rPr>
          <w:color w:val="1D1D1B"/>
          <w:spacing w:val="-5"/>
        </w:rPr>
        <w:t> </w:t>
      </w:r>
      <w:r>
        <w:rPr>
          <w:color w:val="1D1D1B"/>
        </w:rPr>
        <w:t>alcanzada</w:t>
      </w:r>
      <w:r>
        <w:rPr>
          <w:color w:val="1D1D1B"/>
          <w:spacing w:val="-4"/>
        </w:rPr>
        <w:t> </w:t>
      </w:r>
      <w:r>
        <w:rPr>
          <w:color w:val="1D1D1B"/>
        </w:rPr>
        <w:t>el</w:t>
      </w:r>
      <w:r>
        <w:rPr>
          <w:color w:val="1D1D1B"/>
          <w:spacing w:val="-5"/>
        </w:rPr>
        <w:t> </w:t>
      </w:r>
      <w:r>
        <w:rPr>
          <w:color w:val="1D1D1B"/>
        </w:rPr>
        <w:t>20</w:t>
      </w:r>
      <w:r>
        <w:rPr>
          <w:color w:val="1D1D1B"/>
          <w:spacing w:val="-5"/>
        </w:rPr>
        <w:t> </w:t>
      </w:r>
      <w:r>
        <w:rPr>
          <w:color w:val="1D1D1B"/>
        </w:rPr>
        <w:t>de</w:t>
      </w:r>
      <w:r>
        <w:rPr>
          <w:color w:val="1D1D1B"/>
          <w:spacing w:val="-5"/>
        </w:rPr>
        <w:t> </w:t>
      </w:r>
      <w:r>
        <w:rPr>
          <w:color w:val="1D1D1B"/>
        </w:rPr>
        <w:t>enero</w:t>
      </w:r>
      <w:r>
        <w:rPr>
          <w:color w:val="1D1D1B"/>
          <w:spacing w:val="-5"/>
        </w:rPr>
        <w:t> </w:t>
      </w:r>
      <w:r>
        <w:rPr>
          <w:color w:val="1D1D1B"/>
        </w:rPr>
        <w:t>de</w:t>
      </w:r>
      <w:r>
        <w:rPr>
          <w:color w:val="1D1D1B"/>
          <w:spacing w:val="-5"/>
        </w:rPr>
        <w:t> </w:t>
      </w:r>
      <w:r>
        <w:rPr>
          <w:color w:val="1D1D1B"/>
        </w:rPr>
        <w:t>1839</w:t>
      </w:r>
      <w:r>
        <w:rPr>
          <w:color w:val="1D1D1B"/>
          <w:spacing w:val="-5"/>
        </w:rPr>
        <w:t> </w:t>
      </w:r>
      <w:r>
        <w:rPr>
          <w:color w:val="1D1D1B"/>
        </w:rPr>
        <w:t>por</w:t>
      </w:r>
      <w:r>
        <w:rPr>
          <w:color w:val="1D1D1B"/>
          <w:spacing w:val="-5"/>
        </w:rPr>
        <w:t> </w:t>
      </w:r>
      <w:r>
        <w:rPr>
          <w:color w:val="1D1D1B"/>
        </w:rPr>
        <w:t>el</w:t>
      </w:r>
      <w:r>
        <w:rPr>
          <w:color w:val="1D1D1B"/>
          <w:spacing w:val="-5"/>
        </w:rPr>
        <w:t> </w:t>
      </w:r>
      <w:r>
        <w:rPr>
          <w:color w:val="1D1D1B"/>
        </w:rPr>
        <w:t>Ejército</w:t>
      </w:r>
      <w:r>
        <w:rPr>
          <w:color w:val="1D1D1B"/>
          <w:spacing w:val="-5"/>
        </w:rPr>
        <w:t> </w:t>
      </w:r>
      <w:r>
        <w:rPr>
          <w:color w:val="1D1D1B"/>
        </w:rPr>
        <w:t>Restaurador</w:t>
      </w:r>
      <w:r>
        <w:rPr>
          <w:color w:val="1D1D1B"/>
          <w:spacing w:val="-4"/>
        </w:rPr>
        <w:t> </w:t>
      </w:r>
      <w:r>
        <w:rPr>
          <w:color w:val="1D1D1B"/>
        </w:rPr>
        <w:t>del general Manuel Bulnes en los campos de</w:t>
      </w:r>
      <w:r>
        <w:rPr>
          <w:color w:val="1D1D1B"/>
          <w:spacing w:val="-13"/>
        </w:rPr>
        <w:t> </w:t>
      </w:r>
      <w:r>
        <w:rPr>
          <w:color w:val="1D1D1B"/>
        </w:rPr>
        <w:t>Yungay.</w:t>
      </w:r>
    </w:p>
    <w:p>
      <w:pPr>
        <w:pStyle w:val="BodyText"/>
        <w:spacing w:before="3"/>
        <w:rPr>
          <w:sz w:val="23"/>
        </w:rPr>
      </w:pPr>
    </w:p>
    <w:p>
      <w:pPr>
        <w:spacing w:line="292" w:lineRule="auto" w:before="0"/>
        <w:ind w:left="4541" w:right="4186" w:firstLine="300"/>
        <w:jc w:val="left"/>
        <w:rPr>
          <w:i/>
          <w:sz w:val="20"/>
        </w:rPr>
      </w:pPr>
      <w:r>
        <w:rPr>
          <w:i/>
          <w:color w:val="1D1D1B"/>
          <w:sz w:val="20"/>
        </w:rPr>
        <w:t>Cantemos la Gloria del triunfo marcial, </w:t>
      </w:r>
      <w:r>
        <w:rPr>
          <w:i/>
          <w:color w:val="1D1D1B"/>
          <w:sz w:val="20"/>
        </w:rPr>
        <w:t>que el pueblo chileno obtuvo en Yungay (bis)</w:t>
      </w:r>
    </w:p>
    <w:p>
      <w:pPr>
        <w:pStyle w:val="BodyText"/>
        <w:spacing w:before="4"/>
        <w:rPr>
          <w:i/>
          <w:sz w:val="24"/>
        </w:rPr>
      </w:pPr>
    </w:p>
    <w:p>
      <w:pPr>
        <w:spacing w:line="292" w:lineRule="auto" w:before="1"/>
        <w:ind w:left="4968" w:right="4627" w:firstLine="0"/>
        <w:jc w:val="center"/>
        <w:rPr>
          <w:i/>
          <w:sz w:val="20"/>
        </w:rPr>
      </w:pPr>
      <w:r>
        <w:rPr>
          <w:i/>
          <w:color w:val="1D1D1B"/>
          <w:sz w:val="20"/>
        </w:rPr>
        <w:t>Del rápido Santa pisando la arena, </w:t>
      </w:r>
      <w:r>
        <w:rPr>
          <w:i/>
          <w:color w:val="1D1D1B"/>
          <w:sz w:val="20"/>
        </w:rPr>
        <w:t>la hueste chilena avanza a la lid ligera la planta serena la frente</w:t>
      </w:r>
    </w:p>
    <w:p>
      <w:pPr>
        <w:spacing w:line="583" w:lineRule="auto" w:before="1"/>
        <w:ind w:left="4857" w:right="4516" w:firstLine="0"/>
        <w:jc w:val="center"/>
        <w:rPr>
          <w:i/>
          <w:sz w:val="20"/>
        </w:rPr>
      </w:pPr>
      <w:r>
        <w:rPr>
          <w:i/>
          <w:color w:val="1D1D1B"/>
          <w:sz w:val="20"/>
        </w:rPr>
        <w:t>pretende impaciente triunfar o morir… </w:t>
      </w:r>
      <w:r>
        <w:rPr>
          <w:i/>
          <w:color w:val="1D1D1B"/>
          <w:sz w:val="20"/>
        </w:rPr>
        <w:t>Cantemos la Gloria…</w:t>
      </w:r>
    </w:p>
    <w:p>
      <w:pPr>
        <w:spacing w:line="292" w:lineRule="auto" w:before="10"/>
        <w:ind w:left="4975" w:right="4480" w:hanging="139"/>
        <w:jc w:val="left"/>
        <w:rPr>
          <w:i/>
          <w:sz w:val="20"/>
        </w:rPr>
      </w:pPr>
      <w:r>
        <w:rPr/>
        <w:pict>
          <v:shape style="position:absolute;margin-left:573.636597pt;margin-top:24.151566pt;width:12pt;height:165.5pt;mso-position-horizontal-relative:page;mso-position-vertical-relative:paragraph;z-index:21472" type="#_x0000_t202" filled="false" stroked="false">
            <v:textbox inset="0,0,0,0" style="layout-flow:vertical;mso-layout-flow-alt:bottom-to-top">
              <w:txbxContent>
                <w:p>
                  <w:pPr>
                    <w:pStyle w:val="BodyText"/>
                    <w:spacing w:line="229" w:lineRule="exact"/>
                    <w:ind w:left="20" w:right="-681"/>
                    <w:rPr>
                      <w:rFonts w:ascii="Calibri"/>
                    </w:rPr>
                  </w:pPr>
                  <w:r>
                    <w:rPr>
                      <w:rFonts w:ascii="Calibri"/>
                      <w:color w:val="9D9D9C"/>
                      <w:w w:val="108"/>
                    </w:rPr>
                    <w:t>Canciones</w:t>
                  </w:r>
                  <w:r>
                    <w:rPr>
                      <w:rFonts w:ascii="Calibri"/>
                      <w:color w:val="9D9D9C"/>
                      <w:spacing w:val="10"/>
                    </w:rPr>
                    <w:t> </w:t>
                  </w:r>
                  <w:r>
                    <w:rPr>
                      <w:rFonts w:ascii="Calibri"/>
                      <w:color w:val="9D9D9C"/>
                      <w:w w:val="110"/>
                    </w:rPr>
                    <w:t>y</w:t>
                  </w:r>
                  <w:r>
                    <w:rPr>
                      <w:rFonts w:ascii="Calibri"/>
                      <w:color w:val="9D9D9C"/>
                      <w:spacing w:val="10"/>
                    </w:rPr>
                    <w:t> </w:t>
                  </w:r>
                  <w:r>
                    <w:rPr>
                      <w:rFonts w:ascii="Calibri"/>
                      <w:color w:val="9D9D9C"/>
                      <w:spacing w:val="-9"/>
                      <w:w w:val="107"/>
                    </w:rPr>
                    <w:t>P</w:t>
                  </w:r>
                  <w:r>
                    <w:rPr>
                      <w:rFonts w:ascii="Calibri"/>
                      <w:color w:val="9D9D9C"/>
                      <w:w w:val="103"/>
                    </w:rPr>
                    <w:t>oemas</w:t>
                  </w:r>
                  <w:r>
                    <w:rPr>
                      <w:rFonts w:ascii="Calibri"/>
                      <w:color w:val="9D9D9C"/>
                      <w:spacing w:val="10"/>
                    </w:rPr>
                    <w:t> </w:t>
                  </w:r>
                  <w:r>
                    <w:rPr>
                      <w:rFonts w:ascii="Calibri"/>
                      <w:color w:val="9D9D9C"/>
                      <w:w w:val="106"/>
                    </w:rPr>
                    <w:t>del</w:t>
                  </w:r>
                  <w:r>
                    <w:rPr>
                      <w:rFonts w:ascii="Calibri"/>
                      <w:color w:val="9D9D9C"/>
                      <w:spacing w:val="10"/>
                    </w:rPr>
                    <w:t> </w:t>
                  </w:r>
                  <w:r>
                    <w:rPr>
                      <w:rFonts w:ascii="Calibri"/>
                      <w:color w:val="9D9D9C"/>
                      <w:w w:val="102"/>
                    </w:rPr>
                    <w:t>Mar</w:t>
                  </w:r>
                  <w:r>
                    <w:rPr>
                      <w:rFonts w:ascii="Calibri"/>
                      <w:color w:val="9D9D9C"/>
                      <w:spacing w:val="10"/>
                    </w:rPr>
                    <w:t> </w:t>
                  </w:r>
                  <w:r>
                    <w:rPr>
                      <w:rFonts w:ascii="Calibri"/>
                      <w:color w:val="9D9D9C"/>
                      <w:w w:val="103"/>
                    </w:rPr>
                    <w:t>de</w:t>
                  </w:r>
                  <w:r>
                    <w:rPr>
                      <w:rFonts w:ascii="Calibri"/>
                      <w:color w:val="9D9D9C"/>
                      <w:spacing w:val="10"/>
                    </w:rPr>
                    <w:t> </w:t>
                  </w:r>
                  <w:r>
                    <w:rPr>
                      <w:rFonts w:ascii="Calibri"/>
                      <w:color w:val="9D9D9C"/>
                      <w:w w:val="113"/>
                    </w:rPr>
                    <w:t>Chile</w:t>
                  </w:r>
                </w:p>
              </w:txbxContent>
            </v:textbox>
            <w10:wrap type="none"/>
          </v:shape>
        </w:pict>
      </w:r>
      <w:r>
        <w:rPr>
          <w:i/>
          <w:color w:val="1D1D1B"/>
          <w:sz w:val="20"/>
        </w:rPr>
        <w:t>Oh Patria querida qué vidas tan caras, </w:t>
      </w:r>
      <w:r>
        <w:rPr>
          <w:i/>
          <w:color w:val="1D1D1B"/>
          <w:sz w:val="20"/>
        </w:rPr>
        <w:t>ahora en tus aras se van a inmolar, su sangre vertida te da la Victoria,</w:t>
      </w:r>
    </w:p>
    <w:p>
      <w:pPr>
        <w:spacing w:line="583" w:lineRule="auto" w:before="1"/>
        <w:ind w:left="4257" w:right="3915" w:firstLine="0"/>
        <w:jc w:val="center"/>
        <w:rPr>
          <w:i/>
          <w:sz w:val="20"/>
        </w:rPr>
      </w:pPr>
      <w:r>
        <w:rPr>
          <w:i/>
          <w:color w:val="1D1D1B"/>
          <w:sz w:val="20"/>
        </w:rPr>
        <w:t>su sangre a tu Gloria da un brillo inmortal… </w:t>
      </w:r>
      <w:r>
        <w:rPr>
          <w:i/>
          <w:color w:val="1D1D1B"/>
          <w:sz w:val="20"/>
        </w:rPr>
        <w:t>Cantemos la Gloria…</w:t>
      </w:r>
    </w:p>
    <w:p>
      <w:pPr>
        <w:spacing w:line="292" w:lineRule="auto" w:before="10"/>
        <w:ind w:left="4680" w:right="4338" w:firstLine="0"/>
        <w:jc w:val="center"/>
        <w:rPr>
          <w:i/>
          <w:sz w:val="20"/>
        </w:rPr>
      </w:pPr>
      <w:r>
        <w:rPr>
          <w:i/>
          <w:color w:val="1D1D1B"/>
          <w:sz w:val="20"/>
        </w:rPr>
        <w:t>Al horrendo estruendo del bronce terrible, </w:t>
      </w:r>
      <w:r>
        <w:rPr>
          <w:i/>
          <w:color w:val="1D1D1B"/>
          <w:sz w:val="20"/>
        </w:rPr>
        <w:t>el héroe invencible se lanza a lidiar,</w:t>
      </w:r>
    </w:p>
    <w:p>
      <w:pPr>
        <w:spacing w:line="292" w:lineRule="auto" w:before="1"/>
        <w:ind w:left="4858" w:right="4516" w:firstLine="0"/>
        <w:jc w:val="center"/>
        <w:rPr>
          <w:i/>
          <w:sz w:val="20"/>
        </w:rPr>
      </w:pPr>
      <w:r>
        <w:rPr>
          <w:i/>
          <w:color w:val="1D1D1B"/>
          <w:sz w:val="20"/>
        </w:rPr>
        <w:t>su brazo tremendo confunde al tirano, </w:t>
      </w:r>
      <w:r>
        <w:rPr>
          <w:i/>
          <w:color w:val="1D1D1B"/>
          <w:sz w:val="20"/>
        </w:rPr>
        <w:t>y el pueblo peruano cantó libertad…</w:t>
      </w:r>
    </w:p>
    <w:p>
      <w:pPr>
        <w:pStyle w:val="BodyText"/>
        <w:spacing w:before="4"/>
        <w:rPr>
          <w:i/>
          <w:sz w:val="24"/>
        </w:rPr>
      </w:pPr>
    </w:p>
    <w:p>
      <w:pPr>
        <w:spacing w:before="1"/>
        <w:ind w:left="340" w:right="0" w:firstLine="0"/>
        <w:jc w:val="center"/>
        <w:rPr>
          <w:i/>
          <w:sz w:val="20"/>
        </w:rPr>
      </w:pPr>
      <w:r>
        <w:rPr>
          <w:i/>
          <w:color w:val="1D1D1B"/>
          <w:sz w:val="20"/>
        </w:rPr>
        <w:t>Cantemos la Gloria…</w:t>
      </w:r>
    </w:p>
    <w:p>
      <w:pPr>
        <w:pStyle w:val="BodyText"/>
        <w:spacing w:before="5"/>
        <w:rPr>
          <w:i/>
        </w:rPr>
      </w:pPr>
    </w:p>
    <w:p>
      <w:pPr>
        <w:spacing w:after="0"/>
        <w:sectPr>
          <w:pgSz w:w="12750" w:h="15870"/>
          <w:pgMar w:header="0" w:footer="103" w:top="420" w:bottom="420" w:left="0" w:right="0"/>
        </w:sectPr>
      </w:pPr>
    </w:p>
    <w:p>
      <w:pPr>
        <w:spacing w:line="292" w:lineRule="auto" w:before="95"/>
        <w:ind w:left="5025" w:right="142" w:firstLine="0"/>
        <w:jc w:val="center"/>
        <w:rPr>
          <w:i/>
          <w:sz w:val="20"/>
        </w:rPr>
      </w:pPr>
      <w:r>
        <w:rPr>
          <w:i/>
          <w:color w:val="1D1D1B"/>
          <w:sz w:val="20"/>
        </w:rPr>
        <w:t>Desciende Nicea trayendo festiva, </w:t>
      </w:r>
      <w:r>
        <w:rPr>
          <w:i/>
          <w:color w:val="1D1D1B"/>
          <w:sz w:val="20"/>
        </w:rPr>
        <w:t>tejida en oliva la palma triunfal, con ella se vea ceñida la frente,</w:t>
      </w:r>
    </w:p>
    <w:p>
      <w:pPr>
        <w:spacing w:before="1"/>
        <w:ind w:left="4880" w:right="0" w:firstLine="0"/>
        <w:jc w:val="center"/>
        <w:rPr>
          <w:i/>
          <w:sz w:val="20"/>
        </w:rPr>
      </w:pPr>
      <w:r>
        <w:rPr>
          <w:i/>
          <w:color w:val="1D1D1B"/>
          <w:sz w:val="20"/>
        </w:rPr>
        <w:t>del héroe valiente del héroe sin par…</w:t>
      </w:r>
    </w:p>
    <w:p>
      <w:pPr>
        <w:spacing w:before="70"/>
        <w:ind w:left="0" w:right="989" w:firstLine="0"/>
        <w:jc w:val="right"/>
        <w:rPr>
          <w:b/>
          <w:sz w:val="24"/>
        </w:rPr>
      </w:pPr>
      <w:r>
        <w:rPr/>
        <w:br w:type="column"/>
      </w:r>
      <w:r>
        <w:rPr>
          <w:b/>
          <w:color w:val="9D9D9C"/>
          <w:sz w:val="24"/>
        </w:rPr>
        <w:t>297</w:t>
      </w:r>
    </w:p>
    <w:p>
      <w:pPr>
        <w:spacing w:after="0"/>
        <w:jc w:val="right"/>
        <w:rPr>
          <w:sz w:val="24"/>
        </w:rPr>
        <w:sectPr>
          <w:type w:val="continuous"/>
          <w:pgSz w:w="12750" w:h="15870"/>
          <w:pgMar w:top="420" w:bottom="420" w:left="0" w:right="0"/>
          <w:cols w:num="2" w:equalWidth="0">
            <w:col w:w="8205" w:space="40"/>
            <w:col w:w="4505"/>
          </w:cols>
        </w:sectPr>
      </w:pPr>
    </w:p>
    <w:p>
      <w:pPr>
        <w:rPr>
          <w:sz w:val="2"/>
          <w:szCs w:val="2"/>
        </w:rPr>
      </w:pPr>
      <w:r>
        <w:rPr/>
        <w:pict>
          <v:shape style="position:absolute;margin-left:573.636597pt;margin-top:633.719543pt;width:12pt;height:83.5pt;mso-position-horizontal-relative:page;mso-position-vertical-relative:page;z-index:21448" type="#_x0000_t202" filled="false" stroked="false">
            <v:textbox inset="0,0,0,0" style="layout-flow:vertical;mso-layout-flow-alt:bottom-to-top">
              <w:txbxContent>
                <w:p>
                  <w:pPr>
                    <w:pStyle w:val="BodyText"/>
                    <w:spacing w:line="229" w:lineRule="exact"/>
                    <w:ind w:left="20" w:right="-713"/>
                    <w:rPr>
                      <w:rFonts w:ascii="Calibri" w:hAnsi="Calibri"/>
                    </w:rPr>
                  </w:pPr>
                  <w:r>
                    <w:rPr>
                      <w:rFonts w:ascii="Calibri" w:hAnsi="Calibri"/>
                      <w:color w:val="9D9D9C"/>
                      <w:spacing w:val="-6"/>
                      <w:w w:val="108"/>
                    </w:rPr>
                    <w:t>Capítul</w:t>
                  </w:r>
                  <w:r>
                    <w:rPr>
                      <w:rFonts w:ascii="Calibri" w:hAnsi="Calibri"/>
                      <w:color w:val="9D9D9C"/>
                      <w:w w:val="108"/>
                    </w:rPr>
                    <w:t>o</w:t>
                  </w:r>
                  <w:r>
                    <w:rPr>
                      <w:rFonts w:ascii="Calibri" w:hAnsi="Calibri"/>
                      <w:color w:val="9D9D9C"/>
                      <w:spacing w:val="-20"/>
                    </w:rPr>
                    <w:t> </w:t>
                  </w:r>
                  <w:r>
                    <w:rPr>
                      <w:rFonts w:ascii="Calibri" w:hAnsi="Calibri"/>
                      <w:color w:val="9D9D9C"/>
                      <w:spacing w:val="-17"/>
                      <w:w w:val="117"/>
                    </w:rPr>
                    <w:t>V</w:t>
                  </w:r>
                  <w:r>
                    <w:rPr>
                      <w:rFonts w:ascii="Calibri" w:hAnsi="Calibri"/>
                      <w:color w:val="9D9D9C"/>
                      <w:spacing w:val="-6"/>
                      <w:w w:val="108"/>
                    </w:rPr>
                    <w:t>einticinco</w:t>
                  </w:r>
                </w:p>
              </w:txbxContent>
            </v:textbox>
            <w10:wrap type="none"/>
          </v:shape>
        </w:pict>
      </w:r>
    </w:p>
    <w:p>
      <w:pPr>
        <w:spacing w:after="0"/>
        <w:rPr>
          <w:sz w:val="2"/>
          <w:szCs w:val="2"/>
        </w:rPr>
        <w:sectPr>
          <w:type w:val="continuous"/>
          <w:pgSz w:w="12750" w:h="15870"/>
          <w:pgMar w:top="420" w:bottom="420" w:left="0" w:right="0"/>
        </w:sectPr>
      </w:pPr>
    </w:p>
    <w:p>
      <w:pPr>
        <w:pStyle w:val="BodyText"/>
        <w:rPr>
          <w:b/>
        </w:rPr>
      </w:pPr>
    </w:p>
    <w:p>
      <w:pPr>
        <w:pStyle w:val="BodyText"/>
        <w:rPr>
          <w:b/>
        </w:rPr>
      </w:pPr>
    </w:p>
    <w:p>
      <w:pPr>
        <w:pStyle w:val="BodyText"/>
        <w:spacing w:before="3"/>
        <w:rPr>
          <w:b/>
          <w:sz w:val="23"/>
        </w:rPr>
      </w:pPr>
    </w:p>
    <w:p>
      <w:pPr>
        <w:pStyle w:val="Heading2"/>
        <w:spacing w:before="70"/>
        <w:jc w:val="center"/>
      </w:pPr>
      <w:r>
        <w:rPr>
          <w:color w:val="1D1D1B"/>
        </w:rPr>
        <w:t>“Himno del Chacabuco”</w:t>
      </w:r>
    </w:p>
    <w:p>
      <w:pPr>
        <w:pStyle w:val="BodyText"/>
        <w:spacing w:before="8"/>
        <w:rPr>
          <w:b/>
          <w:sz w:val="10"/>
        </w:rPr>
      </w:pPr>
    </w:p>
    <w:p>
      <w:pPr>
        <w:spacing w:line="278" w:lineRule="auto" w:before="74"/>
        <w:ind w:left="9472" w:right="1553" w:hanging="60"/>
        <w:jc w:val="right"/>
        <w:rPr>
          <w:i/>
          <w:sz w:val="20"/>
        </w:rPr>
      </w:pPr>
      <w:r>
        <w:rPr>
          <w:i/>
          <w:color w:val="1D1D1B"/>
          <w:sz w:val="20"/>
        </w:rPr>
        <w:t>Letra: I. Verdugo C.</w:t>
      </w:r>
      <w:r>
        <w:rPr>
          <w:i/>
          <w:color w:val="1D1D1B"/>
          <w:sz w:val="20"/>
        </w:rPr>
        <w:t> Música: E. Iturra L.</w:t>
      </w:r>
    </w:p>
    <w:p>
      <w:pPr>
        <w:pStyle w:val="BodyText"/>
        <w:spacing w:before="3"/>
        <w:rPr>
          <w:i/>
          <w:sz w:val="13"/>
        </w:rPr>
      </w:pPr>
    </w:p>
    <w:p>
      <w:pPr>
        <w:spacing w:line="278" w:lineRule="auto" w:before="74"/>
        <w:ind w:left="4786" w:right="4444" w:firstLine="0"/>
        <w:jc w:val="center"/>
        <w:rPr>
          <w:i/>
          <w:sz w:val="20"/>
        </w:rPr>
      </w:pPr>
      <w:r>
        <w:rPr>
          <w:i/>
          <w:color w:val="1D1D1B"/>
          <w:sz w:val="20"/>
        </w:rPr>
        <w:t>Paso al regimiento hijo de la gloria, </w:t>
      </w:r>
      <w:r>
        <w:rPr>
          <w:i/>
          <w:color w:val="1D1D1B"/>
          <w:sz w:val="20"/>
        </w:rPr>
        <w:t>paso al Chacabuco que marcha a la lid, paso al regimiento que va a la victoria, pues sabe tan sólo vencer o morir…</w:t>
      </w:r>
    </w:p>
    <w:p>
      <w:pPr>
        <w:pStyle w:val="BodyText"/>
        <w:spacing w:before="1"/>
        <w:rPr>
          <w:i/>
          <w:sz w:val="23"/>
        </w:rPr>
      </w:pPr>
    </w:p>
    <w:p>
      <w:pPr>
        <w:spacing w:line="278" w:lineRule="auto" w:before="0"/>
        <w:ind w:left="4630" w:right="4289" w:hanging="1"/>
        <w:jc w:val="center"/>
        <w:rPr>
          <w:i/>
          <w:sz w:val="20"/>
        </w:rPr>
      </w:pPr>
      <w:r>
        <w:rPr>
          <w:i/>
          <w:color w:val="1D1D1B"/>
          <w:sz w:val="20"/>
        </w:rPr>
        <w:t>¡Tarapacá…! sabe de nuestro heroísmo, </w:t>
      </w:r>
      <w:r>
        <w:rPr>
          <w:i/>
          <w:color w:val="1D1D1B"/>
          <w:sz w:val="20"/>
        </w:rPr>
        <w:t>en Tacna y Chorrillos venció nuestro</w:t>
      </w:r>
      <w:r>
        <w:rPr>
          <w:i/>
          <w:color w:val="1D1D1B"/>
          <w:spacing w:val="-23"/>
          <w:sz w:val="20"/>
        </w:rPr>
        <w:t> </w:t>
      </w:r>
      <w:r>
        <w:rPr>
          <w:i/>
          <w:color w:val="1D1D1B"/>
          <w:sz w:val="20"/>
        </w:rPr>
        <w:t>ardor, y siempre en la lucha seremos los</w:t>
      </w:r>
      <w:r>
        <w:rPr>
          <w:i/>
          <w:color w:val="1D1D1B"/>
          <w:spacing w:val="-10"/>
          <w:sz w:val="20"/>
        </w:rPr>
        <w:t> </w:t>
      </w:r>
      <w:r>
        <w:rPr>
          <w:i/>
          <w:color w:val="1D1D1B"/>
          <w:sz w:val="20"/>
        </w:rPr>
        <w:t>mismos, que fueron los nuestros en La</w:t>
      </w:r>
      <w:r>
        <w:rPr>
          <w:i/>
          <w:color w:val="1D1D1B"/>
          <w:spacing w:val="-25"/>
          <w:sz w:val="20"/>
        </w:rPr>
        <w:t> </w:t>
      </w:r>
      <w:r>
        <w:rPr>
          <w:i/>
          <w:color w:val="1D1D1B"/>
          <w:sz w:val="20"/>
        </w:rPr>
        <w:t>Concepción.</w:t>
      </w:r>
    </w:p>
    <w:p>
      <w:pPr>
        <w:pStyle w:val="BodyText"/>
        <w:spacing w:before="1"/>
        <w:rPr>
          <w:i/>
          <w:sz w:val="23"/>
        </w:rPr>
      </w:pPr>
    </w:p>
    <w:p>
      <w:pPr>
        <w:spacing w:line="278" w:lineRule="auto" w:before="0"/>
        <w:ind w:left="4680" w:right="4338" w:firstLine="0"/>
        <w:jc w:val="center"/>
        <w:rPr>
          <w:i/>
          <w:sz w:val="20"/>
        </w:rPr>
      </w:pPr>
      <w:r>
        <w:rPr>
          <w:i/>
          <w:color w:val="1D1D1B"/>
          <w:sz w:val="20"/>
        </w:rPr>
        <w:t>Ante el estandarte que es la patria entera, </w:t>
      </w:r>
      <w:r>
        <w:rPr>
          <w:i/>
          <w:color w:val="1D1D1B"/>
          <w:sz w:val="20"/>
        </w:rPr>
        <w:t>se nublan los ojos de amor y valor,</w:t>
      </w:r>
    </w:p>
    <w:p>
      <w:pPr>
        <w:spacing w:line="278" w:lineRule="auto" w:before="0"/>
        <w:ind w:left="4602" w:right="4261" w:firstLine="0"/>
        <w:jc w:val="center"/>
        <w:rPr>
          <w:i/>
          <w:sz w:val="20"/>
        </w:rPr>
      </w:pPr>
      <w:r>
        <w:rPr>
          <w:i/>
          <w:color w:val="1D1D1B"/>
          <w:sz w:val="20"/>
        </w:rPr>
        <w:t>por eso es que nunca se arrió esa bandera </w:t>
      </w:r>
      <w:r>
        <w:rPr>
          <w:i/>
          <w:color w:val="1D1D1B"/>
          <w:sz w:val="20"/>
        </w:rPr>
        <w:t>ni ha de arriarse nunca mientras viva yo.</w:t>
      </w:r>
    </w:p>
    <w:p>
      <w:pPr>
        <w:pStyle w:val="BodyText"/>
        <w:spacing w:before="1"/>
        <w:rPr>
          <w:i/>
          <w:sz w:val="23"/>
        </w:rPr>
      </w:pPr>
    </w:p>
    <w:p>
      <w:pPr>
        <w:spacing w:line="278" w:lineRule="auto" w:before="0"/>
        <w:ind w:left="4630" w:right="4289" w:hanging="1"/>
        <w:jc w:val="center"/>
        <w:rPr>
          <w:i/>
          <w:sz w:val="20"/>
        </w:rPr>
      </w:pPr>
      <w:r>
        <w:rPr>
          <w:i/>
          <w:color w:val="1D1D1B"/>
          <w:sz w:val="20"/>
        </w:rPr>
        <w:t>¡Tarapacá…! sabe de nuestro heroísmo, </w:t>
      </w:r>
      <w:r>
        <w:rPr>
          <w:i/>
          <w:color w:val="1D1D1B"/>
          <w:sz w:val="20"/>
        </w:rPr>
        <w:t>en Tacna y Chorrillos venció nuestro</w:t>
      </w:r>
      <w:r>
        <w:rPr>
          <w:i/>
          <w:color w:val="1D1D1B"/>
          <w:spacing w:val="-23"/>
          <w:sz w:val="20"/>
        </w:rPr>
        <w:t> </w:t>
      </w:r>
      <w:r>
        <w:rPr>
          <w:i/>
          <w:color w:val="1D1D1B"/>
          <w:sz w:val="20"/>
        </w:rPr>
        <w:t>ardor, y siempre en la lucha seremos los</w:t>
      </w:r>
      <w:r>
        <w:rPr>
          <w:i/>
          <w:color w:val="1D1D1B"/>
          <w:spacing w:val="-10"/>
          <w:sz w:val="20"/>
        </w:rPr>
        <w:t> </w:t>
      </w:r>
      <w:r>
        <w:rPr>
          <w:i/>
          <w:color w:val="1D1D1B"/>
          <w:sz w:val="20"/>
        </w:rPr>
        <w:t>mismos, que fueron los nuestros en La</w:t>
      </w:r>
      <w:r>
        <w:rPr>
          <w:i/>
          <w:color w:val="1D1D1B"/>
          <w:spacing w:val="-25"/>
          <w:sz w:val="20"/>
        </w:rPr>
        <w:t> </w:t>
      </w:r>
      <w:r>
        <w:rPr>
          <w:i/>
          <w:color w:val="1D1D1B"/>
          <w:sz w:val="20"/>
        </w:rPr>
        <w:t>Concepción.</w:t>
      </w:r>
    </w:p>
    <w:p>
      <w:pPr>
        <w:pStyle w:val="BodyText"/>
        <w:rPr>
          <w:i/>
        </w:rPr>
      </w:pPr>
    </w:p>
    <w:p>
      <w:pPr>
        <w:pStyle w:val="BodyText"/>
        <w:spacing w:before="11"/>
        <w:rPr>
          <w:i/>
          <w:sz w:val="16"/>
        </w:rPr>
      </w:pPr>
    </w:p>
    <w:p>
      <w:pPr>
        <w:spacing w:after="0"/>
        <w:rPr>
          <w:sz w:val="16"/>
        </w:rPr>
        <w:sectPr>
          <w:pgSz w:w="12750" w:h="15870"/>
          <w:pgMar w:header="0" w:footer="103" w:top="420" w:bottom="420" w:left="0" w:right="0"/>
        </w:sectPr>
      </w:pPr>
    </w:p>
    <w:p>
      <w:pPr>
        <w:pStyle w:val="Heading2"/>
        <w:spacing w:before="69"/>
        <w:ind w:left="4565"/>
      </w:pPr>
      <w:r>
        <w:rPr>
          <w:color w:val="1D1D1B"/>
        </w:rPr>
        <w:t>“Himno de la Infantería Chilena”</w:t>
      </w:r>
    </w:p>
    <w:p>
      <w:pPr>
        <w:pStyle w:val="BodyText"/>
        <w:rPr>
          <w:b/>
          <w:sz w:val="24"/>
        </w:rPr>
      </w:pPr>
    </w:p>
    <w:p>
      <w:pPr>
        <w:pStyle w:val="BodyText"/>
        <w:spacing w:before="6"/>
        <w:rPr>
          <w:b/>
          <w:sz w:val="34"/>
        </w:rPr>
      </w:pPr>
    </w:p>
    <w:p>
      <w:pPr>
        <w:spacing w:line="278" w:lineRule="auto" w:before="0"/>
        <w:ind w:left="4530" w:right="392" w:hanging="1"/>
        <w:jc w:val="center"/>
        <w:rPr>
          <w:i/>
          <w:sz w:val="20"/>
        </w:rPr>
      </w:pPr>
      <w:r>
        <w:rPr/>
        <w:pict>
          <v:shape style="position:absolute;margin-left:52.628792pt;margin-top:-5.539923pt;width:12pt;height:165.5pt;mso-position-horizontal-relative:page;mso-position-vertical-relative:paragraph;z-index:21496" type="#_x0000_t202" filled="false" stroked="false">
            <v:textbox inset="0,0,0,0" style="layout-flow:vertical;mso-layout-flow-alt:bottom-to-top">
              <w:txbxContent>
                <w:p>
                  <w:pPr>
                    <w:pStyle w:val="BodyText"/>
                    <w:spacing w:line="229" w:lineRule="exact"/>
                    <w:ind w:left="20" w:right="-681"/>
                    <w:rPr>
                      <w:rFonts w:ascii="Calibri"/>
                    </w:rPr>
                  </w:pPr>
                  <w:r>
                    <w:rPr>
                      <w:rFonts w:ascii="Calibri"/>
                      <w:color w:val="9D9D9C"/>
                      <w:w w:val="108"/>
                    </w:rPr>
                    <w:t>Canciones</w:t>
                  </w:r>
                  <w:r>
                    <w:rPr>
                      <w:rFonts w:ascii="Calibri"/>
                      <w:color w:val="9D9D9C"/>
                      <w:spacing w:val="10"/>
                    </w:rPr>
                    <w:t> </w:t>
                  </w:r>
                  <w:r>
                    <w:rPr>
                      <w:rFonts w:ascii="Calibri"/>
                      <w:color w:val="9D9D9C"/>
                      <w:w w:val="110"/>
                    </w:rPr>
                    <w:t>y</w:t>
                  </w:r>
                  <w:r>
                    <w:rPr>
                      <w:rFonts w:ascii="Calibri"/>
                      <w:color w:val="9D9D9C"/>
                      <w:spacing w:val="10"/>
                    </w:rPr>
                    <w:t> </w:t>
                  </w:r>
                  <w:r>
                    <w:rPr>
                      <w:rFonts w:ascii="Calibri"/>
                      <w:color w:val="9D9D9C"/>
                      <w:spacing w:val="-9"/>
                      <w:w w:val="107"/>
                    </w:rPr>
                    <w:t>P</w:t>
                  </w:r>
                  <w:r>
                    <w:rPr>
                      <w:rFonts w:ascii="Calibri"/>
                      <w:color w:val="9D9D9C"/>
                      <w:w w:val="103"/>
                    </w:rPr>
                    <w:t>oemas</w:t>
                  </w:r>
                  <w:r>
                    <w:rPr>
                      <w:rFonts w:ascii="Calibri"/>
                      <w:color w:val="9D9D9C"/>
                      <w:spacing w:val="10"/>
                    </w:rPr>
                    <w:t> </w:t>
                  </w:r>
                  <w:r>
                    <w:rPr>
                      <w:rFonts w:ascii="Calibri"/>
                      <w:color w:val="9D9D9C"/>
                      <w:w w:val="106"/>
                    </w:rPr>
                    <w:t>del</w:t>
                  </w:r>
                  <w:r>
                    <w:rPr>
                      <w:rFonts w:ascii="Calibri"/>
                      <w:color w:val="9D9D9C"/>
                      <w:spacing w:val="10"/>
                    </w:rPr>
                    <w:t> </w:t>
                  </w:r>
                  <w:r>
                    <w:rPr>
                      <w:rFonts w:ascii="Calibri"/>
                      <w:color w:val="9D9D9C"/>
                      <w:w w:val="102"/>
                    </w:rPr>
                    <w:t>Mar</w:t>
                  </w:r>
                  <w:r>
                    <w:rPr>
                      <w:rFonts w:ascii="Calibri"/>
                      <w:color w:val="9D9D9C"/>
                      <w:spacing w:val="10"/>
                    </w:rPr>
                    <w:t> </w:t>
                  </w:r>
                  <w:r>
                    <w:rPr>
                      <w:rFonts w:ascii="Calibri"/>
                      <w:color w:val="9D9D9C"/>
                      <w:w w:val="103"/>
                    </w:rPr>
                    <w:t>de</w:t>
                  </w:r>
                  <w:r>
                    <w:rPr>
                      <w:rFonts w:ascii="Calibri"/>
                      <w:color w:val="9D9D9C"/>
                      <w:spacing w:val="10"/>
                    </w:rPr>
                    <w:t> </w:t>
                  </w:r>
                  <w:r>
                    <w:rPr>
                      <w:rFonts w:ascii="Calibri"/>
                      <w:color w:val="9D9D9C"/>
                      <w:w w:val="113"/>
                    </w:rPr>
                    <w:t>Chile</w:t>
                  </w:r>
                </w:p>
              </w:txbxContent>
            </v:textbox>
            <w10:wrap type="none"/>
          </v:shape>
        </w:pict>
      </w:r>
      <w:r>
        <w:rPr>
          <w:i/>
          <w:color w:val="1D1D1B"/>
          <w:sz w:val="20"/>
        </w:rPr>
        <w:t>Chilena Infantería de estirpe tan guerrera, </w:t>
      </w:r>
      <w:r>
        <w:rPr>
          <w:i/>
          <w:color w:val="1D1D1B"/>
          <w:sz w:val="20"/>
        </w:rPr>
        <w:t>del santo sacrificio allá en La Concepción, con llamas y con sangre festonas la</w:t>
      </w:r>
      <w:r>
        <w:rPr>
          <w:i/>
          <w:color w:val="1D1D1B"/>
          <w:spacing w:val="-18"/>
          <w:sz w:val="20"/>
        </w:rPr>
        <w:t> </w:t>
      </w:r>
      <w:r>
        <w:rPr>
          <w:i/>
          <w:color w:val="1D1D1B"/>
          <w:sz w:val="20"/>
        </w:rPr>
        <w:t>bandera, y pones en los ojos un llanto de</w:t>
      </w:r>
      <w:r>
        <w:rPr>
          <w:i/>
          <w:color w:val="1D1D1B"/>
          <w:spacing w:val="-25"/>
          <w:sz w:val="20"/>
        </w:rPr>
        <w:t> </w:t>
      </w:r>
      <w:r>
        <w:rPr>
          <w:i/>
          <w:color w:val="1D1D1B"/>
          <w:sz w:val="20"/>
        </w:rPr>
        <w:t>emoción.</w:t>
      </w:r>
    </w:p>
    <w:p>
      <w:pPr>
        <w:spacing w:line="278" w:lineRule="auto" w:before="0"/>
        <w:ind w:left="4508" w:right="370" w:hanging="1"/>
        <w:jc w:val="center"/>
        <w:rPr>
          <w:i/>
          <w:sz w:val="20"/>
        </w:rPr>
      </w:pPr>
      <w:r>
        <w:rPr>
          <w:i/>
          <w:color w:val="1D1D1B"/>
          <w:sz w:val="20"/>
        </w:rPr>
        <w:t>Al mágico conjuro de centenaria historia, </w:t>
      </w:r>
      <w:r>
        <w:rPr>
          <w:i/>
          <w:color w:val="1D1D1B"/>
          <w:sz w:val="20"/>
        </w:rPr>
        <w:t>Tarapacá es jornada fecunda de grandeza, los bravos sólo saben de muerte y de victoria, luchando por la Patria su libertad y grandeza.</w:t>
      </w:r>
    </w:p>
    <w:p>
      <w:pPr>
        <w:spacing w:line="278" w:lineRule="auto" w:before="0"/>
        <w:ind w:left="4608" w:right="470" w:firstLine="0"/>
        <w:jc w:val="center"/>
        <w:rPr>
          <w:i/>
          <w:sz w:val="20"/>
        </w:rPr>
      </w:pPr>
      <w:r>
        <w:rPr>
          <w:i/>
          <w:color w:val="1D1D1B"/>
          <w:sz w:val="20"/>
        </w:rPr>
        <w:t>Infantes de la Patria de altivos corazones, </w:t>
      </w:r>
      <w:r>
        <w:rPr>
          <w:i/>
          <w:color w:val="1D1D1B"/>
          <w:sz w:val="20"/>
        </w:rPr>
        <w:t>las glorias del pasado son santa evocación,</w:t>
      </w:r>
    </w:p>
    <w:p>
      <w:pPr>
        <w:spacing w:line="278" w:lineRule="auto" w:before="0"/>
        <w:ind w:left="4386" w:right="248" w:firstLine="0"/>
        <w:jc w:val="center"/>
        <w:rPr>
          <w:i/>
          <w:sz w:val="20"/>
        </w:rPr>
      </w:pPr>
      <w:r>
        <w:rPr>
          <w:i/>
          <w:color w:val="1D1D1B"/>
          <w:sz w:val="20"/>
        </w:rPr>
        <w:t>alcemos nuestras copas, cual cáliz de ambrosía, </w:t>
      </w:r>
      <w:r>
        <w:rPr>
          <w:i/>
          <w:color w:val="1D1D1B"/>
          <w:sz w:val="20"/>
        </w:rPr>
        <w:t>brindemos por la noble y brava Infantería.</w:t>
      </w:r>
    </w:p>
    <w:p>
      <w:pPr>
        <w:tabs>
          <w:tab w:pos="4636" w:val="left" w:leader="none"/>
        </w:tabs>
        <w:spacing w:line="151" w:lineRule="auto" w:before="83"/>
        <w:ind w:left="4585" w:right="447" w:hanging="3655"/>
        <w:jc w:val="left"/>
        <w:rPr>
          <w:i/>
          <w:sz w:val="20"/>
        </w:rPr>
      </w:pPr>
      <w:r>
        <w:rPr>
          <w:b/>
          <w:color w:val="9D9D9C"/>
          <w:position w:val="-12"/>
          <w:sz w:val="24"/>
        </w:rPr>
        <w:t>298</w:t>
        <w:tab/>
        <w:tab/>
      </w:r>
      <w:r>
        <w:rPr>
          <w:i/>
          <w:color w:val="1D1D1B"/>
          <w:sz w:val="20"/>
        </w:rPr>
        <w:t>Rindamos el tributo de</w:t>
      </w:r>
      <w:r>
        <w:rPr>
          <w:i/>
          <w:color w:val="1D1D1B"/>
          <w:spacing w:val="-22"/>
          <w:sz w:val="20"/>
        </w:rPr>
        <w:t> </w:t>
      </w:r>
      <w:r>
        <w:rPr>
          <w:i/>
          <w:color w:val="1D1D1B"/>
          <w:sz w:val="20"/>
        </w:rPr>
        <w:t>nuestra</w:t>
      </w:r>
      <w:r>
        <w:rPr>
          <w:i/>
          <w:color w:val="1D1D1B"/>
          <w:spacing w:val="-6"/>
          <w:sz w:val="20"/>
        </w:rPr>
        <w:t> </w:t>
      </w:r>
      <w:r>
        <w:rPr>
          <w:i/>
          <w:color w:val="1D1D1B"/>
          <w:sz w:val="20"/>
        </w:rPr>
        <w:t>admiración,</w:t>
      </w:r>
      <w:r>
        <w:rPr>
          <w:i/>
          <w:color w:val="1D1D1B"/>
          <w:spacing w:val="-1"/>
          <w:sz w:val="20"/>
        </w:rPr>
        <w:t> </w:t>
      </w:r>
      <w:r>
        <w:rPr>
          <w:i/>
          <w:color w:val="1D1D1B"/>
          <w:sz w:val="20"/>
        </w:rPr>
        <w:t>a aquellos que forjaron blasón de</w:t>
      </w:r>
      <w:r>
        <w:rPr>
          <w:i/>
          <w:color w:val="1D1D1B"/>
          <w:spacing w:val="-16"/>
          <w:sz w:val="20"/>
        </w:rPr>
        <w:t> </w:t>
      </w:r>
      <w:r>
        <w:rPr>
          <w:i/>
          <w:color w:val="1D1D1B"/>
          <w:sz w:val="20"/>
        </w:rPr>
        <w:t>Infantería,</w:t>
      </w:r>
    </w:p>
    <w:p>
      <w:pPr>
        <w:spacing w:before="51"/>
        <w:ind w:left="4606" w:right="470" w:firstLine="0"/>
        <w:jc w:val="center"/>
        <w:rPr>
          <w:i/>
          <w:sz w:val="20"/>
        </w:rPr>
      </w:pPr>
      <w:r>
        <w:rPr/>
        <w:pict>
          <v:shape style="position:absolute;margin-left:53.898792pt;margin-top:2.580084pt;width:12pt;height:83.5pt;mso-position-horizontal-relative:page;mso-position-vertical-relative:paragraph;z-index:21520" type="#_x0000_t202" filled="false" stroked="false">
            <v:textbox inset="0,0,0,0" style="layout-flow:vertical;mso-layout-flow-alt:bottom-to-top">
              <w:txbxContent>
                <w:p>
                  <w:pPr>
                    <w:pStyle w:val="BodyText"/>
                    <w:spacing w:line="229" w:lineRule="exact"/>
                    <w:ind w:left="20" w:right="-713"/>
                    <w:rPr>
                      <w:rFonts w:ascii="Calibri" w:hAnsi="Calibri"/>
                    </w:rPr>
                  </w:pPr>
                  <w:r>
                    <w:rPr>
                      <w:rFonts w:ascii="Calibri" w:hAnsi="Calibri"/>
                      <w:color w:val="9D9D9C"/>
                      <w:spacing w:val="-6"/>
                      <w:w w:val="108"/>
                    </w:rPr>
                    <w:t>Capítul</w:t>
                  </w:r>
                  <w:r>
                    <w:rPr>
                      <w:rFonts w:ascii="Calibri" w:hAnsi="Calibri"/>
                      <w:color w:val="9D9D9C"/>
                      <w:w w:val="108"/>
                    </w:rPr>
                    <w:t>o</w:t>
                  </w:r>
                  <w:r>
                    <w:rPr>
                      <w:rFonts w:ascii="Calibri" w:hAnsi="Calibri"/>
                      <w:color w:val="9D9D9C"/>
                      <w:spacing w:val="-20"/>
                    </w:rPr>
                    <w:t> </w:t>
                  </w:r>
                  <w:r>
                    <w:rPr>
                      <w:rFonts w:ascii="Calibri" w:hAnsi="Calibri"/>
                      <w:color w:val="9D9D9C"/>
                      <w:spacing w:val="-17"/>
                      <w:w w:val="117"/>
                    </w:rPr>
                    <w:t>V</w:t>
                  </w:r>
                  <w:r>
                    <w:rPr>
                      <w:rFonts w:ascii="Calibri" w:hAnsi="Calibri"/>
                      <w:color w:val="9D9D9C"/>
                      <w:spacing w:val="-6"/>
                      <w:w w:val="108"/>
                    </w:rPr>
                    <w:t>einticinco</w:t>
                  </w:r>
                </w:p>
              </w:txbxContent>
            </v:textbox>
            <w10:wrap type="none"/>
          </v:shape>
        </w:pict>
      </w:r>
      <w:r>
        <w:rPr>
          <w:i/>
          <w:color w:val="1D1D1B"/>
          <w:sz w:val="20"/>
        </w:rPr>
        <w:t>sintamos el anhelo, la justa aspiración,</w:t>
      </w:r>
    </w:p>
    <w:p>
      <w:pPr>
        <w:spacing w:line="278" w:lineRule="auto" w:before="36"/>
        <w:ind w:left="4458" w:right="321" w:hanging="1"/>
        <w:jc w:val="center"/>
        <w:rPr>
          <w:i/>
          <w:sz w:val="20"/>
        </w:rPr>
      </w:pPr>
      <w:r>
        <w:rPr>
          <w:i/>
          <w:color w:val="1D1D1B"/>
          <w:sz w:val="20"/>
        </w:rPr>
        <w:t>de mantener la gloria de nuestra arma bravía. </w:t>
      </w:r>
      <w:r>
        <w:rPr>
          <w:i/>
          <w:color w:val="1D1D1B"/>
          <w:sz w:val="20"/>
        </w:rPr>
        <w:t>Seamos orgullosos de nuestro parche rojo, que es sangre de heroísmo retazo de</w:t>
      </w:r>
      <w:r>
        <w:rPr>
          <w:i/>
          <w:color w:val="1D1D1B"/>
          <w:spacing w:val="-21"/>
          <w:sz w:val="20"/>
        </w:rPr>
        <w:t> </w:t>
      </w:r>
      <w:r>
        <w:rPr>
          <w:i/>
          <w:color w:val="1D1D1B"/>
          <w:sz w:val="20"/>
        </w:rPr>
        <w:t>bandera,</w:t>
      </w:r>
    </w:p>
    <w:p>
      <w:pPr>
        <w:spacing w:line="292" w:lineRule="auto" w:before="0"/>
        <w:ind w:left="4136" w:right="0" w:firstLine="0"/>
        <w:jc w:val="center"/>
        <w:rPr>
          <w:i/>
          <w:sz w:val="20"/>
        </w:rPr>
      </w:pPr>
      <w:r>
        <w:rPr>
          <w:i/>
          <w:color w:val="1D1D1B"/>
          <w:sz w:val="20"/>
        </w:rPr>
        <w:t>no importa que el camino sembrado esté de abrojos, </w:t>
      </w:r>
      <w:r>
        <w:rPr>
          <w:i/>
          <w:color w:val="1D1D1B"/>
          <w:sz w:val="20"/>
        </w:rPr>
        <w:t>si el alma es siempre hidalga, y nuestra unión</w:t>
      </w:r>
      <w:r>
        <w:rPr>
          <w:i/>
          <w:color w:val="1D1D1B"/>
          <w:spacing w:val="-23"/>
          <w:sz w:val="20"/>
        </w:rPr>
        <w:t> </w:t>
      </w:r>
      <w:r>
        <w:rPr>
          <w:i/>
          <w:color w:val="1D1D1B"/>
          <w:sz w:val="20"/>
        </w:rPr>
        <w:t>sincera.</w:t>
      </w:r>
    </w:p>
    <w:p>
      <w:pPr>
        <w:pStyle w:val="BodyText"/>
        <w:rPr>
          <w:i/>
        </w:rPr>
      </w:pPr>
      <w:r>
        <w:rPr/>
        <w:br w:type="column"/>
      </w:r>
      <w:r>
        <w:rPr>
          <w:i/>
        </w:rPr>
      </w:r>
    </w:p>
    <w:p>
      <w:pPr>
        <w:pStyle w:val="BodyText"/>
        <w:spacing w:before="3"/>
        <w:rPr>
          <w:i/>
          <w:sz w:val="22"/>
        </w:rPr>
      </w:pPr>
    </w:p>
    <w:p>
      <w:pPr>
        <w:spacing w:line="278" w:lineRule="auto" w:before="0"/>
        <w:ind w:left="557" w:right="1537" w:hanging="200"/>
        <w:jc w:val="left"/>
        <w:rPr>
          <w:i/>
          <w:sz w:val="20"/>
        </w:rPr>
      </w:pPr>
      <w:r>
        <w:rPr>
          <w:i/>
          <w:color w:val="1D1D1B"/>
          <w:sz w:val="20"/>
        </w:rPr>
        <w:t>Letra: E. Ramírez M. </w:t>
      </w:r>
      <w:r>
        <w:rPr>
          <w:i/>
          <w:color w:val="1D1D1B"/>
          <w:sz w:val="20"/>
        </w:rPr>
        <w:t>Música: J. Chacón</w:t>
      </w:r>
    </w:p>
    <w:p>
      <w:pPr>
        <w:spacing w:after="0" w:line="278" w:lineRule="auto"/>
        <w:jc w:val="left"/>
        <w:rPr>
          <w:sz w:val="20"/>
        </w:rPr>
        <w:sectPr>
          <w:type w:val="continuous"/>
          <w:pgSz w:w="12750" w:h="15870"/>
          <w:pgMar w:top="420" w:bottom="420" w:left="0" w:right="0"/>
          <w:cols w:num="2" w:equalWidth="0">
            <w:col w:w="8950" w:space="40"/>
            <w:col w:w="3760"/>
          </w:cols>
        </w:sectPr>
      </w:pPr>
    </w:p>
    <w:p>
      <w:pPr>
        <w:pStyle w:val="BodyText"/>
        <w:rPr>
          <w:i/>
        </w:rPr>
      </w:pPr>
    </w:p>
    <w:p>
      <w:pPr>
        <w:pStyle w:val="BodyText"/>
        <w:rPr>
          <w:i/>
        </w:rPr>
      </w:pPr>
    </w:p>
    <w:p>
      <w:pPr>
        <w:pStyle w:val="BodyText"/>
        <w:spacing w:before="3"/>
        <w:rPr>
          <w:i/>
          <w:sz w:val="23"/>
        </w:rPr>
      </w:pPr>
    </w:p>
    <w:p>
      <w:pPr>
        <w:pStyle w:val="Heading2"/>
        <w:spacing w:before="70"/>
        <w:jc w:val="center"/>
      </w:pPr>
      <w:r>
        <w:rPr>
          <w:color w:val="1D1D1B"/>
        </w:rPr>
        <w:t>“Adiós al Séptimo de Línea”</w:t>
      </w:r>
    </w:p>
    <w:p>
      <w:pPr>
        <w:spacing w:line="249" w:lineRule="auto" w:before="171"/>
        <w:ind w:left="8279" w:right="1538" w:firstLine="1344"/>
        <w:jc w:val="left"/>
        <w:rPr>
          <w:i/>
          <w:sz w:val="20"/>
        </w:rPr>
      </w:pPr>
      <w:r>
        <w:rPr>
          <w:i/>
          <w:color w:val="1D1D1B"/>
          <w:sz w:val="20"/>
        </w:rPr>
        <w:t>Letra: José Goles </w:t>
      </w:r>
      <w:r>
        <w:rPr>
          <w:i/>
          <w:color w:val="1D1D1B"/>
          <w:sz w:val="20"/>
        </w:rPr>
        <w:t>Música: G. Ipinza y Luis Mancilla</w:t>
      </w:r>
    </w:p>
    <w:p>
      <w:pPr>
        <w:pStyle w:val="BodyText"/>
        <w:spacing w:before="11"/>
        <w:rPr>
          <w:i/>
        </w:rPr>
      </w:pPr>
    </w:p>
    <w:p>
      <w:pPr>
        <w:pStyle w:val="BodyText"/>
        <w:spacing w:line="249" w:lineRule="auto"/>
        <w:ind w:left="1553" w:right="1539" w:firstLine="1133"/>
      </w:pPr>
      <w:r>
        <w:rPr>
          <w:color w:val="1D1D1B"/>
        </w:rPr>
        <w:t>Constituye un homenaje inmortal al glorioso “Regimiento Esmeralda”, el glorioso Séptimo de Línea, de la Guerra del Pacífico.</w:t>
      </w:r>
    </w:p>
    <w:p>
      <w:pPr>
        <w:spacing w:before="97"/>
        <w:ind w:left="339" w:right="0" w:firstLine="0"/>
        <w:jc w:val="center"/>
        <w:rPr>
          <w:i/>
          <w:sz w:val="20"/>
        </w:rPr>
      </w:pPr>
      <w:r>
        <w:rPr>
          <w:i/>
          <w:color w:val="1D1D1B"/>
          <w:sz w:val="20"/>
        </w:rPr>
        <w:t>Bizarro regimiento, llegó la hora del adiós,</w:t>
      </w:r>
    </w:p>
    <w:p>
      <w:pPr>
        <w:spacing w:before="50"/>
        <w:ind w:left="339" w:right="0" w:firstLine="0"/>
        <w:jc w:val="center"/>
        <w:rPr>
          <w:i/>
          <w:sz w:val="20"/>
        </w:rPr>
      </w:pPr>
      <w:r>
        <w:rPr>
          <w:i/>
          <w:color w:val="1D1D1B"/>
          <w:sz w:val="20"/>
        </w:rPr>
        <w:t>que marcó la senda recta, de nuestra gloria y del honor.</w:t>
      </w:r>
    </w:p>
    <w:p>
      <w:pPr>
        <w:spacing w:line="292" w:lineRule="auto" w:before="50"/>
        <w:ind w:left="4247" w:right="3905" w:firstLine="155"/>
        <w:jc w:val="left"/>
        <w:rPr>
          <w:i/>
          <w:sz w:val="20"/>
        </w:rPr>
      </w:pPr>
      <w:r>
        <w:rPr>
          <w:i/>
          <w:color w:val="1D1D1B"/>
          <w:sz w:val="20"/>
        </w:rPr>
        <w:t>El Séptimo de Línea, escuela y templo del valor, </w:t>
      </w:r>
      <w:r>
        <w:rPr>
          <w:i/>
          <w:color w:val="1D1D1B"/>
          <w:sz w:val="20"/>
        </w:rPr>
        <w:t>al partir, juramos todos, conservaremos la</w:t>
      </w:r>
      <w:r>
        <w:rPr>
          <w:i/>
          <w:color w:val="1D1D1B"/>
          <w:spacing w:val="-16"/>
          <w:sz w:val="20"/>
        </w:rPr>
        <w:t> </w:t>
      </w:r>
      <w:r>
        <w:rPr>
          <w:i/>
          <w:color w:val="1D1D1B"/>
          <w:sz w:val="20"/>
        </w:rPr>
        <w:t>tradición.</w:t>
      </w:r>
    </w:p>
    <w:p>
      <w:pPr>
        <w:spacing w:line="292" w:lineRule="auto" w:before="1"/>
        <w:ind w:left="3163" w:right="2821" w:firstLine="0"/>
        <w:jc w:val="center"/>
        <w:rPr>
          <w:i/>
          <w:sz w:val="20"/>
        </w:rPr>
      </w:pPr>
      <w:r>
        <w:rPr>
          <w:i/>
          <w:color w:val="1D1D1B"/>
          <w:sz w:val="20"/>
        </w:rPr>
        <w:t>Y al son vibrante de clarines, ya marcha la tropa valiente buscando la gloria, </w:t>
      </w:r>
      <w:r>
        <w:rPr>
          <w:i/>
          <w:color w:val="1D1D1B"/>
          <w:sz w:val="20"/>
        </w:rPr>
        <w:t>legión de bravos paladines, camina forjada en acero del temple mejor, Redoblan los tambores, del regimiento que se va,</w:t>
      </w:r>
    </w:p>
    <w:p>
      <w:pPr>
        <w:spacing w:before="1"/>
        <w:ind w:left="340" w:right="0" w:firstLine="0"/>
        <w:jc w:val="center"/>
        <w:rPr>
          <w:i/>
          <w:sz w:val="20"/>
        </w:rPr>
      </w:pPr>
      <w:r>
        <w:rPr>
          <w:i/>
          <w:color w:val="1D1D1B"/>
          <w:sz w:val="20"/>
        </w:rPr>
        <w:t>y en su son se escucha el ritmo, de nuestro propio corazón.</w:t>
      </w:r>
    </w:p>
    <w:p>
      <w:pPr>
        <w:spacing w:line="292" w:lineRule="auto" w:before="50"/>
        <w:ind w:left="3430" w:right="3088" w:firstLine="0"/>
        <w:jc w:val="center"/>
        <w:rPr>
          <w:i/>
          <w:sz w:val="20"/>
        </w:rPr>
      </w:pPr>
      <w:r>
        <w:rPr>
          <w:i/>
          <w:color w:val="1D1D1B"/>
          <w:sz w:val="20"/>
        </w:rPr>
        <w:t>Con pie sereno marcharemos, al brazo el arma que entrará en acción, </w:t>
      </w:r>
      <w:r>
        <w:rPr>
          <w:i/>
          <w:color w:val="1D1D1B"/>
          <w:sz w:val="20"/>
        </w:rPr>
        <w:t>sin desmayar, hasta lograr, honrar con la victoria el pabellón.</w:t>
      </w:r>
    </w:p>
    <w:p>
      <w:pPr>
        <w:spacing w:line="292" w:lineRule="auto" w:before="1"/>
        <w:ind w:left="3891" w:right="3549" w:firstLine="0"/>
        <w:jc w:val="center"/>
        <w:rPr>
          <w:i/>
          <w:sz w:val="20"/>
        </w:rPr>
      </w:pPr>
      <w:r>
        <w:rPr>
          <w:i/>
          <w:color w:val="1D1D1B"/>
          <w:sz w:val="20"/>
        </w:rPr>
        <w:t>Al rudo frente partiremos, que ya de lejos anunció el cañón, </w:t>
      </w:r>
      <w:r>
        <w:rPr>
          <w:i/>
          <w:color w:val="1D1D1B"/>
          <w:sz w:val="20"/>
        </w:rPr>
        <w:t>y el fragor, atronador, nos colma de guerrera decisión…</w:t>
      </w:r>
    </w:p>
    <w:p>
      <w:pPr>
        <w:spacing w:line="292" w:lineRule="auto" w:before="1"/>
        <w:ind w:left="3485" w:right="3143" w:firstLine="0"/>
        <w:jc w:val="center"/>
        <w:rPr>
          <w:i/>
          <w:sz w:val="20"/>
        </w:rPr>
      </w:pPr>
      <w:r>
        <w:rPr>
          <w:i/>
          <w:color w:val="1D1D1B"/>
          <w:sz w:val="20"/>
        </w:rPr>
        <w:t>¡Volverán sin ser los que partieron, faltarán algunos que murieron!, </w:t>
      </w:r>
      <w:r>
        <w:rPr>
          <w:i/>
          <w:color w:val="1D1D1B"/>
          <w:sz w:val="20"/>
        </w:rPr>
        <w:t>honrará la Patria a todos ellos, para siempre,</w:t>
      </w:r>
    </w:p>
    <w:p>
      <w:pPr>
        <w:spacing w:before="1"/>
        <w:ind w:left="340" w:right="0" w:firstLine="0"/>
        <w:jc w:val="center"/>
        <w:rPr>
          <w:i/>
          <w:sz w:val="20"/>
        </w:rPr>
      </w:pPr>
      <w:r>
        <w:rPr>
          <w:i/>
          <w:color w:val="1D1D1B"/>
          <w:sz w:val="20"/>
        </w:rPr>
        <w:t>para siempre su memoria guardará.</w:t>
      </w:r>
    </w:p>
    <w:p>
      <w:pPr>
        <w:spacing w:line="292" w:lineRule="auto" w:before="50"/>
        <w:ind w:left="3485" w:right="3143" w:firstLine="0"/>
        <w:jc w:val="center"/>
        <w:rPr>
          <w:i/>
          <w:sz w:val="20"/>
        </w:rPr>
      </w:pPr>
      <w:r>
        <w:rPr>
          <w:i/>
          <w:color w:val="1D1D1B"/>
          <w:sz w:val="20"/>
        </w:rPr>
        <w:t>Volverán las almas de los héroes, a jurar de nuevo a su bandera, </w:t>
      </w:r>
      <w:r>
        <w:rPr>
          <w:i/>
          <w:color w:val="1D1D1B"/>
          <w:sz w:val="20"/>
        </w:rPr>
        <w:t>formarán la fila más guerrera, en gallarda nube tricolor…</w:t>
      </w:r>
    </w:p>
    <w:p>
      <w:pPr>
        <w:spacing w:line="292" w:lineRule="auto" w:before="1"/>
        <w:ind w:left="4214" w:right="3857" w:firstLine="461"/>
        <w:jc w:val="left"/>
        <w:rPr>
          <w:i/>
          <w:sz w:val="20"/>
        </w:rPr>
      </w:pPr>
      <w:r>
        <w:rPr>
          <w:i/>
          <w:color w:val="1D1D1B"/>
          <w:sz w:val="20"/>
        </w:rPr>
        <w:t>¡Volverán sin ser los que partieron… (bis!, </w:t>
      </w:r>
      <w:r>
        <w:rPr>
          <w:i/>
          <w:color w:val="1D1D1B"/>
          <w:sz w:val="20"/>
        </w:rPr>
        <w:t>Adiós al regimiento que se va, adiós, adiós… ¡adiós!</w:t>
      </w:r>
    </w:p>
    <w:p>
      <w:pPr>
        <w:pStyle w:val="BodyText"/>
        <w:rPr>
          <w:i/>
        </w:rPr>
      </w:pPr>
    </w:p>
    <w:p>
      <w:pPr>
        <w:pStyle w:val="BodyText"/>
        <w:rPr>
          <w:i/>
          <w:sz w:val="16"/>
        </w:rPr>
      </w:pPr>
    </w:p>
    <w:p>
      <w:pPr>
        <w:spacing w:after="0"/>
        <w:rPr>
          <w:sz w:val="16"/>
        </w:rPr>
        <w:sectPr>
          <w:pgSz w:w="12750" w:h="15870"/>
          <w:pgMar w:header="0" w:footer="103" w:top="420" w:bottom="420" w:left="0" w:right="0"/>
        </w:sectPr>
      </w:pPr>
    </w:p>
    <w:p>
      <w:pPr>
        <w:pStyle w:val="Heading2"/>
        <w:spacing w:before="69"/>
        <w:jc w:val="right"/>
      </w:pPr>
      <w:r>
        <w:rPr>
          <w:color w:val="1D1D1B"/>
        </w:rPr>
        <w:t>“Camaradas”</w:t>
      </w:r>
    </w:p>
    <w:p>
      <w:pPr>
        <w:pStyle w:val="BodyText"/>
        <w:rPr>
          <w:b/>
        </w:rPr>
      </w:pPr>
      <w:r>
        <w:rPr/>
        <w:br w:type="column"/>
      </w:r>
      <w:r>
        <w:rPr>
          <w:b/>
        </w:rPr>
      </w:r>
    </w:p>
    <w:p>
      <w:pPr>
        <w:pStyle w:val="BodyText"/>
        <w:rPr>
          <w:b/>
        </w:rPr>
      </w:pPr>
    </w:p>
    <w:p>
      <w:pPr>
        <w:spacing w:before="0"/>
        <w:ind w:left="1032" w:right="0" w:firstLine="0"/>
        <w:jc w:val="left"/>
        <w:rPr>
          <w:i/>
          <w:sz w:val="20"/>
        </w:rPr>
      </w:pPr>
      <w:r>
        <w:rPr/>
        <w:pict>
          <v:shape style="position:absolute;margin-left:573.636597pt;margin-top:-16.794418pt;width:12pt;height:165.5pt;mso-position-horizontal-relative:page;mso-position-vertical-relative:paragraph;z-index:21568" type="#_x0000_t202" filled="false" stroked="false">
            <v:textbox inset="0,0,0,0" style="layout-flow:vertical;mso-layout-flow-alt:bottom-to-top">
              <w:txbxContent>
                <w:p>
                  <w:pPr>
                    <w:pStyle w:val="BodyText"/>
                    <w:spacing w:line="229" w:lineRule="exact"/>
                    <w:ind w:left="20" w:right="-681"/>
                    <w:rPr>
                      <w:rFonts w:ascii="Calibri"/>
                    </w:rPr>
                  </w:pPr>
                  <w:r>
                    <w:rPr>
                      <w:rFonts w:ascii="Calibri"/>
                      <w:color w:val="9D9D9C"/>
                      <w:w w:val="108"/>
                    </w:rPr>
                    <w:t>Canciones</w:t>
                  </w:r>
                  <w:r>
                    <w:rPr>
                      <w:rFonts w:ascii="Calibri"/>
                      <w:color w:val="9D9D9C"/>
                      <w:spacing w:val="10"/>
                    </w:rPr>
                    <w:t> </w:t>
                  </w:r>
                  <w:r>
                    <w:rPr>
                      <w:rFonts w:ascii="Calibri"/>
                      <w:color w:val="9D9D9C"/>
                      <w:w w:val="110"/>
                    </w:rPr>
                    <w:t>y</w:t>
                  </w:r>
                  <w:r>
                    <w:rPr>
                      <w:rFonts w:ascii="Calibri"/>
                      <w:color w:val="9D9D9C"/>
                      <w:spacing w:val="10"/>
                    </w:rPr>
                    <w:t> </w:t>
                  </w:r>
                  <w:r>
                    <w:rPr>
                      <w:rFonts w:ascii="Calibri"/>
                      <w:color w:val="9D9D9C"/>
                      <w:spacing w:val="-9"/>
                      <w:w w:val="107"/>
                    </w:rPr>
                    <w:t>P</w:t>
                  </w:r>
                  <w:r>
                    <w:rPr>
                      <w:rFonts w:ascii="Calibri"/>
                      <w:color w:val="9D9D9C"/>
                      <w:w w:val="103"/>
                    </w:rPr>
                    <w:t>oemas</w:t>
                  </w:r>
                  <w:r>
                    <w:rPr>
                      <w:rFonts w:ascii="Calibri"/>
                      <w:color w:val="9D9D9C"/>
                      <w:spacing w:val="10"/>
                    </w:rPr>
                    <w:t> </w:t>
                  </w:r>
                  <w:r>
                    <w:rPr>
                      <w:rFonts w:ascii="Calibri"/>
                      <w:color w:val="9D9D9C"/>
                      <w:w w:val="106"/>
                    </w:rPr>
                    <w:t>del</w:t>
                  </w:r>
                  <w:r>
                    <w:rPr>
                      <w:rFonts w:ascii="Calibri"/>
                      <w:color w:val="9D9D9C"/>
                      <w:spacing w:val="10"/>
                    </w:rPr>
                    <w:t> </w:t>
                  </w:r>
                  <w:r>
                    <w:rPr>
                      <w:rFonts w:ascii="Calibri"/>
                      <w:color w:val="9D9D9C"/>
                      <w:w w:val="102"/>
                    </w:rPr>
                    <w:t>Mar</w:t>
                  </w:r>
                  <w:r>
                    <w:rPr>
                      <w:rFonts w:ascii="Calibri"/>
                      <w:color w:val="9D9D9C"/>
                      <w:spacing w:val="10"/>
                    </w:rPr>
                    <w:t> </w:t>
                  </w:r>
                  <w:r>
                    <w:rPr>
                      <w:rFonts w:ascii="Calibri"/>
                      <w:color w:val="9D9D9C"/>
                      <w:w w:val="103"/>
                    </w:rPr>
                    <w:t>de</w:t>
                  </w:r>
                  <w:r>
                    <w:rPr>
                      <w:rFonts w:ascii="Calibri"/>
                      <w:color w:val="9D9D9C"/>
                      <w:spacing w:val="10"/>
                    </w:rPr>
                    <w:t> </w:t>
                  </w:r>
                  <w:r>
                    <w:rPr>
                      <w:rFonts w:ascii="Calibri"/>
                      <w:color w:val="9D9D9C"/>
                      <w:w w:val="113"/>
                    </w:rPr>
                    <w:t>Chile</w:t>
                  </w:r>
                </w:p>
              </w:txbxContent>
            </v:textbox>
            <w10:wrap type="none"/>
          </v:shape>
        </w:pict>
      </w:r>
      <w:r>
        <w:rPr>
          <w:i/>
          <w:color w:val="1D1D1B"/>
          <w:sz w:val="20"/>
        </w:rPr>
        <w:t>Letra: General Diego Barros Ortiz</w:t>
      </w:r>
    </w:p>
    <w:p>
      <w:pPr>
        <w:spacing w:before="10"/>
        <w:ind w:left="2111" w:right="0" w:firstLine="0"/>
        <w:jc w:val="left"/>
        <w:rPr>
          <w:i/>
          <w:sz w:val="20"/>
        </w:rPr>
      </w:pPr>
      <w:r>
        <w:rPr>
          <w:i/>
          <w:color w:val="1D1D1B"/>
          <w:sz w:val="20"/>
        </w:rPr>
        <w:t>Música: Ángel Cerutti</w:t>
      </w:r>
    </w:p>
    <w:p>
      <w:pPr>
        <w:spacing w:after="0"/>
        <w:jc w:val="left"/>
        <w:rPr>
          <w:sz w:val="20"/>
        </w:rPr>
        <w:sectPr>
          <w:type w:val="continuous"/>
          <w:pgSz w:w="12750" w:h="15870"/>
          <w:pgMar w:top="420" w:bottom="420" w:left="0" w:right="0"/>
          <w:cols w:num="2" w:equalWidth="0">
            <w:col w:w="7140" w:space="40"/>
            <w:col w:w="5570"/>
          </w:cols>
        </w:sectPr>
      </w:pPr>
    </w:p>
    <w:p>
      <w:pPr>
        <w:spacing w:line="292" w:lineRule="auto" w:before="163"/>
        <w:ind w:left="4525" w:right="3843" w:firstLine="37"/>
        <w:jc w:val="left"/>
        <w:rPr>
          <w:i/>
          <w:sz w:val="20"/>
        </w:rPr>
      </w:pPr>
      <w:r>
        <w:rPr>
          <w:i/>
          <w:color w:val="1D1D1B"/>
          <w:sz w:val="20"/>
        </w:rPr>
        <w:t>Con las alas enarcadas en suprema sed de cielo </w:t>
      </w:r>
      <w:r>
        <w:rPr>
          <w:i/>
          <w:color w:val="1D1D1B"/>
          <w:sz w:val="20"/>
        </w:rPr>
        <w:t>dejaremos camaradas cualquier día la legión,</w:t>
      </w:r>
    </w:p>
    <w:p>
      <w:pPr>
        <w:spacing w:line="292" w:lineRule="auto" w:before="1"/>
        <w:ind w:left="4202" w:right="3860" w:firstLine="33"/>
        <w:jc w:val="both"/>
        <w:rPr>
          <w:i/>
          <w:sz w:val="20"/>
        </w:rPr>
      </w:pPr>
      <w:r>
        <w:rPr>
          <w:i/>
          <w:color w:val="1D1D1B"/>
          <w:sz w:val="20"/>
        </w:rPr>
        <w:t>el rumor de los aviones quedaráse en la hondonada </w:t>
      </w:r>
      <w:r>
        <w:rPr>
          <w:i/>
          <w:color w:val="1D1D1B"/>
          <w:sz w:val="20"/>
        </w:rPr>
        <w:t>fusionado en el recuerdo de la madre y de la amada, y en el cofre de oro viejo que quedó en el corazón…</w:t>
      </w:r>
    </w:p>
    <w:p>
      <w:pPr>
        <w:pStyle w:val="BodyText"/>
        <w:spacing w:before="10"/>
        <w:rPr>
          <w:i/>
          <w:sz w:val="17"/>
        </w:rPr>
      </w:pPr>
    </w:p>
    <w:p>
      <w:pPr>
        <w:spacing w:after="0"/>
        <w:rPr>
          <w:sz w:val="17"/>
        </w:rPr>
        <w:sectPr>
          <w:type w:val="continuous"/>
          <w:pgSz w:w="12750" w:h="15870"/>
          <w:pgMar w:top="420" w:bottom="420" w:left="0" w:right="0"/>
        </w:sectPr>
      </w:pPr>
    </w:p>
    <w:p>
      <w:pPr>
        <w:spacing w:line="292" w:lineRule="auto" w:before="75"/>
        <w:ind w:left="4875" w:right="1286" w:hanging="1"/>
        <w:jc w:val="center"/>
        <w:rPr>
          <w:i/>
          <w:sz w:val="20"/>
        </w:rPr>
      </w:pPr>
      <w:r>
        <w:rPr>
          <w:i/>
          <w:color w:val="1D1D1B"/>
          <w:sz w:val="20"/>
        </w:rPr>
        <w:t>¡Camaradas, camaradas en la vida, </w:t>
      </w:r>
      <w:r>
        <w:rPr>
          <w:i/>
          <w:color w:val="1D1D1B"/>
          <w:sz w:val="20"/>
        </w:rPr>
        <w:t>camaradas en la vida y en la muerte!,</w:t>
      </w:r>
    </w:p>
    <w:p>
      <w:pPr>
        <w:spacing w:line="292" w:lineRule="auto" w:before="1"/>
        <w:ind w:left="3868" w:right="297" w:firstLine="255"/>
        <w:jc w:val="left"/>
        <w:rPr>
          <w:i/>
          <w:sz w:val="20"/>
        </w:rPr>
      </w:pPr>
      <w:r>
        <w:rPr>
          <w:i/>
          <w:color w:val="1D1D1B"/>
          <w:sz w:val="20"/>
        </w:rPr>
        <w:t>no olvidemos que la gloria, se ha prendido en el avión, </w:t>
      </w:r>
      <w:r>
        <w:rPr>
          <w:i/>
          <w:color w:val="1D1D1B"/>
          <w:sz w:val="20"/>
        </w:rPr>
        <w:t>no</w:t>
      </w:r>
      <w:r>
        <w:rPr>
          <w:i/>
          <w:color w:val="1D1D1B"/>
          <w:spacing w:val="-4"/>
          <w:sz w:val="20"/>
        </w:rPr>
        <w:t> </w:t>
      </w:r>
      <w:r>
        <w:rPr>
          <w:i/>
          <w:color w:val="1D1D1B"/>
          <w:sz w:val="20"/>
        </w:rPr>
        <w:t>olvidemos</w:t>
      </w:r>
      <w:r>
        <w:rPr>
          <w:i/>
          <w:color w:val="1D1D1B"/>
          <w:spacing w:val="-4"/>
          <w:sz w:val="20"/>
        </w:rPr>
        <w:t> </w:t>
      </w:r>
      <w:r>
        <w:rPr>
          <w:i/>
          <w:color w:val="1D1D1B"/>
          <w:sz w:val="20"/>
        </w:rPr>
        <w:t>que</w:t>
      </w:r>
      <w:r>
        <w:rPr>
          <w:i/>
          <w:color w:val="1D1D1B"/>
          <w:spacing w:val="-4"/>
          <w:sz w:val="20"/>
        </w:rPr>
        <w:t> </w:t>
      </w:r>
      <w:r>
        <w:rPr>
          <w:i/>
          <w:color w:val="1D1D1B"/>
          <w:sz w:val="20"/>
        </w:rPr>
        <w:t>la</w:t>
      </w:r>
      <w:r>
        <w:rPr>
          <w:i/>
          <w:color w:val="1D1D1B"/>
          <w:spacing w:val="-4"/>
          <w:sz w:val="20"/>
        </w:rPr>
        <w:t> </w:t>
      </w:r>
      <w:r>
        <w:rPr>
          <w:i/>
          <w:color w:val="1D1D1B"/>
          <w:sz w:val="20"/>
        </w:rPr>
        <w:t>gloria,</w:t>
      </w:r>
      <w:r>
        <w:rPr>
          <w:i/>
          <w:color w:val="1D1D1B"/>
          <w:spacing w:val="-4"/>
          <w:sz w:val="20"/>
        </w:rPr>
        <w:t> </w:t>
      </w:r>
      <w:r>
        <w:rPr>
          <w:i/>
          <w:color w:val="1D1D1B"/>
          <w:sz w:val="20"/>
        </w:rPr>
        <w:t>se</w:t>
      </w:r>
      <w:r>
        <w:rPr>
          <w:i/>
          <w:color w:val="1D1D1B"/>
          <w:spacing w:val="-4"/>
          <w:sz w:val="20"/>
        </w:rPr>
        <w:t> </w:t>
      </w:r>
      <w:r>
        <w:rPr>
          <w:i/>
          <w:color w:val="1D1D1B"/>
          <w:sz w:val="20"/>
        </w:rPr>
        <w:t>ha</w:t>
      </w:r>
      <w:r>
        <w:rPr>
          <w:i/>
          <w:color w:val="1D1D1B"/>
          <w:spacing w:val="-4"/>
          <w:sz w:val="20"/>
        </w:rPr>
        <w:t> </w:t>
      </w:r>
      <w:r>
        <w:rPr>
          <w:i/>
          <w:color w:val="1D1D1B"/>
          <w:sz w:val="20"/>
        </w:rPr>
        <w:t>prendido</w:t>
      </w:r>
      <w:r>
        <w:rPr>
          <w:i/>
          <w:color w:val="1D1D1B"/>
          <w:spacing w:val="-4"/>
          <w:sz w:val="20"/>
        </w:rPr>
        <w:t> </w:t>
      </w:r>
      <w:r>
        <w:rPr>
          <w:i/>
          <w:color w:val="1D1D1B"/>
          <w:sz w:val="20"/>
        </w:rPr>
        <w:t>en</w:t>
      </w:r>
      <w:r>
        <w:rPr>
          <w:i/>
          <w:color w:val="1D1D1B"/>
          <w:spacing w:val="-4"/>
          <w:sz w:val="20"/>
        </w:rPr>
        <w:t> </w:t>
      </w:r>
      <w:r>
        <w:rPr>
          <w:i/>
          <w:color w:val="1D1D1B"/>
          <w:sz w:val="20"/>
        </w:rPr>
        <w:t>nuestro</w:t>
      </w:r>
      <w:r>
        <w:rPr>
          <w:i/>
          <w:color w:val="1D1D1B"/>
          <w:spacing w:val="-4"/>
          <w:sz w:val="20"/>
        </w:rPr>
        <w:t> </w:t>
      </w:r>
      <w:r>
        <w:rPr>
          <w:i/>
          <w:color w:val="1D1D1B"/>
          <w:sz w:val="20"/>
        </w:rPr>
        <w:t>avión.</w:t>
      </w:r>
    </w:p>
    <w:p>
      <w:pPr>
        <w:pStyle w:val="BodyText"/>
        <w:spacing w:before="4"/>
        <w:rPr>
          <w:i/>
          <w:sz w:val="24"/>
        </w:rPr>
      </w:pPr>
    </w:p>
    <w:p>
      <w:pPr>
        <w:spacing w:line="292" w:lineRule="auto" w:before="1"/>
        <w:ind w:left="4404" w:right="816" w:firstLine="0"/>
        <w:jc w:val="center"/>
        <w:rPr>
          <w:i/>
          <w:sz w:val="20"/>
        </w:rPr>
      </w:pPr>
      <w:r>
        <w:rPr>
          <w:i/>
          <w:color w:val="1D1D1B"/>
          <w:sz w:val="20"/>
        </w:rPr>
        <w:t>Revivamos en las alas de la vida compañeros, </w:t>
      </w:r>
      <w:r>
        <w:rPr>
          <w:i/>
          <w:color w:val="1D1D1B"/>
          <w:sz w:val="20"/>
        </w:rPr>
        <w:t>ese vuelo sin escalas todo azul de inmensidad,</w:t>
      </w:r>
    </w:p>
    <w:p>
      <w:pPr>
        <w:spacing w:line="292" w:lineRule="auto" w:before="1"/>
        <w:ind w:left="3585" w:right="0" w:firstLine="0"/>
        <w:jc w:val="center"/>
        <w:rPr>
          <w:i/>
          <w:sz w:val="20"/>
        </w:rPr>
      </w:pPr>
      <w:r>
        <w:rPr>
          <w:i/>
          <w:color w:val="1D1D1B"/>
          <w:sz w:val="20"/>
        </w:rPr>
        <w:t>y esperemos siempre alegres, siempre unidos, siempre hermanos, </w:t>
      </w:r>
      <w:r>
        <w:rPr>
          <w:i/>
          <w:color w:val="1D1D1B"/>
          <w:sz w:val="20"/>
        </w:rPr>
        <w:t>la fantástica batida de los Cóndores lejanos,</w:t>
      </w:r>
    </w:p>
    <w:p>
      <w:pPr>
        <w:spacing w:before="1"/>
        <w:ind w:left="4404" w:right="819" w:firstLine="0"/>
        <w:jc w:val="center"/>
        <w:rPr>
          <w:i/>
          <w:sz w:val="20"/>
        </w:rPr>
      </w:pPr>
      <w:r>
        <w:rPr>
          <w:i/>
          <w:color w:val="1D1D1B"/>
          <w:sz w:val="20"/>
        </w:rPr>
        <w:t>que vendrán desde lo alto, a llevarnos más allá.</w:t>
      </w:r>
    </w:p>
    <w:p>
      <w:pPr>
        <w:pStyle w:val="BodyText"/>
        <w:rPr>
          <w:i/>
          <w:sz w:val="24"/>
        </w:rPr>
      </w:pPr>
      <w:r>
        <w:rPr/>
        <w:br w:type="column"/>
      </w:r>
      <w:r>
        <w:rPr>
          <w:i/>
          <w:sz w:val="24"/>
        </w:rPr>
      </w:r>
    </w:p>
    <w:p>
      <w:pPr>
        <w:pStyle w:val="BodyText"/>
        <w:rPr>
          <w:i/>
          <w:sz w:val="24"/>
        </w:rPr>
      </w:pPr>
    </w:p>
    <w:p>
      <w:pPr>
        <w:pStyle w:val="BodyText"/>
        <w:spacing w:before="8"/>
        <w:rPr>
          <w:i/>
          <w:sz w:val="25"/>
        </w:rPr>
      </w:pPr>
    </w:p>
    <w:p>
      <w:pPr>
        <w:pStyle w:val="Heading2"/>
        <w:ind w:left="1815"/>
      </w:pPr>
      <w:r>
        <w:rPr/>
        <w:pict>
          <v:shape style="position:absolute;margin-left:573.636597pt;margin-top:21.523252pt;width:12pt;height:83.5pt;mso-position-horizontal-relative:page;mso-position-vertical-relative:paragraph;z-index:21544" type="#_x0000_t202" filled="false" stroked="false">
            <v:textbox inset="0,0,0,0" style="layout-flow:vertical;mso-layout-flow-alt:bottom-to-top">
              <w:txbxContent>
                <w:p>
                  <w:pPr>
                    <w:pStyle w:val="BodyText"/>
                    <w:spacing w:line="229" w:lineRule="exact"/>
                    <w:ind w:left="20" w:right="-713"/>
                    <w:rPr>
                      <w:rFonts w:ascii="Calibri" w:hAnsi="Calibri"/>
                    </w:rPr>
                  </w:pPr>
                  <w:r>
                    <w:rPr>
                      <w:rFonts w:ascii="Calibri" w:hAnsi="Calibri"/>
                      <w:color w:val="9D9D9C"/>
                      <w:spacing w:val="-6"/>
                      <w:w w:val="108"/>
                    </w:rPr>
                    <w:t>Capítul</w:t>
                  </w:r>
                  <w:r>
                    <w:rPr>
                      <w:rFonts w:ascii="Calibri" w:hAnsi="Calibri"/>
                      <w:color w:val="9D9D9C"/>
                      <w:w w:val="108"/>
                    </w:rPr>
                    <w:t>o</w:t>
                  </w:r>
                  <w:r>
                    <w:rPr>
                      <w:rFonts w:ascii="Calibri" w:hAnsi="Calibri"/>
                      <w:color w:val="9D9D9C"/>
                      <w:spacing w:val="-20"/>
                    </w:rPr>
                    <w:t> </w:t>
                  </w:r>
                  <w:r>
                    <w:rPr>
                      <w:rFonts w:ascii="Calibri" w:hAnsi="Calibri"/>
                      <w:color w:val="9D9D9C"/>
                      <w:spacing w:val="-17"/>
                      <w:w w:val="117"/>
                    </w:rPr>
                    <w:t>V</w:t>
                  </w:r>
                  <w:r>
                    <w:rPr>
                      <w:rFonts w:ascii="Calibri" w:hAnsi="Calibri"/>
                      <w:color w:val="9D9D9C"/>
                      <w:spacing w:val="-6"/>
                      <w:w w:val="108"/>
                    </w:rPr>
                    <w:t>einticinco</w:t>
                  </w:r>
                </w:p>
              </w:txbxContent>
            </v:textbox>
            <w10:wrap type="none"/>
          </v:shape>
        </w:pict>
      </w:r>
      <w:r>
        <w:rPr>
          <w:color w:val="9D9D9C"/>
        </w:rPr>
        <w:t>299</w:t>
      </w:r>
    </w:p>
    <w:p>
      <w:pPr>
        <w:spacing w:after="0"/>
        <w:sectPr>
          <w:type w:val="continuous"/>
          <w:pgSz w:w="12750" w:h="15870"/>
          <w:pgMar w:top="420" w:bottom="420" w:left="0" w:right="0"/>
          <w:cols w:num="2" w:equalWidth="0">
            <w:col w:w="9499" w:space="40"/>
            <w:col w:w="3211"/>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3"/>
        <w:rPr>
          <w:b/>
          <w:sz w:val="23"/>
        </w:rPr>
      </w:pPr>
    </w:p>
    <w:p>
      <w:pPr>
        <w:spacing w:before="70"/>
        <w:ind w:left="0" w:right="0" w:firstLine="0"/>
        <w:jc w:val="center"/>
        <w:rPr>
          <w:b/>
          <w:sz w:val="24"/>
        </w:rPr>
      </w:pPr>
      <w:r>
        <w:rPr>
          <w:b/>
          <w:color w:val="1D1D1B"/>
          <w:sz w:val="24"/>
        </w:rPr>
        <w:t>“Himno de Carabineros de Chile”</w:t>
      </w:r>
    </w:p>
    <w:p>
      <w:pPr>
        <w:spacing w:before="1"/>
        <w:ind w:left="6527" w:right="0" w:firstLine="0"/>
        <w:jc w:val="left"/>
        <w:rPr>
          <w:i/>
          <w:sz w:val="20"/>
        </w:rPr>
      </w:pPr>
      <w:r>
        <w:rPr>
          <w:i/>
          <w:color w:val="1D1D1B"/>
          <w:sz w:val="20"/>
        </w:rPr>
        <w:t>Letra: Arturo Arancibia Uribe y Francisco Flores Ruiz</w:t>
      </w:r>
    </w:p>
    <w:p>
      <w:pPr>
        <w:spacing w:before="10"/>
        <w:ind w:left="8494" w:right="0" w:firstLine="0"/>
        <w:jc w:val="left"/>
        <w:rPr>
          <w:i/>
          <w:sz w:val="20"/>
        </w:rPr>
      </w:pPr>
      <w:r>
        <w:rPr>
          <w:i/>
          <w:color w:val="1D1D1B"/>
          <w:sz w:val="20"/>
        </w:rPr>
        <w:t>Música: Arturo Arancibia Uribe</w:t>
      </w:r>
    </w:p>
    <w:p>
      <w:pPr>
        <w:spacing w:after="0"/>
        <w:jc w:val="left"/>
        <w:rPr>
          <w:sz w:val="20"/>
        </w:rPr>
        <w:sectPr>
          <w:pgSz w:w="12750" w:h="15870"/>
          <w:pgMar w:header="0" w:footer="103" w:top="420" w:bottom="420" w:left="0" w:right="0"/>
        </w:sectPr>
      </w:pPr>
    </w:p>
    <w:p>
      <w:pPr>
        <w:spacing w:before="0"/>
        <w:ind w:left="5080" w:right="514" w:firstLine="0"/>
        <w:jc w:val="center"/>
        <w:rPr>
          <w:i/>
          <w:sz w:val="20"/>
        </w:rPr>
      </w:pPr>
      <w:r>
        <w:rPr>
          <w:i/>
          <w:color w:val="1D1D1B"/>
          <w:sz w:val="20"/>
        </w:rPr>
        <w:t>Orden y Patria es nuestro lema, </w:t>
      </w:r>
      <w:r>
        <w:rPr>
          <w:i/>
          <w:color w:val="1D1D1B"/>
          <w:sz w:val="20"/>
        </w:rPr>
        <w:t>la ley espejo de nuestro honor, del sacrificio somos emblema, Carabineros de la Nación.</w:t>
      </w:r>
    </w:p>
    <w:p>
      <w:pPr>
        <w:spacing w:before="0"/>
        <w:ind w:left="5080" w:right="514" w:firstLine="0"/>
        <w:jc w:val="center"/>
        <w:rPr>
          <w:i/>
          <w:sz w:val="20"/>
        </w:rPr>
      </w:pPr>
      <w:r>
        <w:rPr>
          <w:i/>
          <w:color w:val="1D1D1B"/>
          <w:sz w:val="20"/>
        </w:rPr>
        <w:t>Si el mal acecha la paz del nido, </w:t>
      </w:r>
      <w:r>
        <w:rPr>
          <w:i/>
          <w:color w:val="1D1D1B"/>
          <w:sz w:val="20"/>
        </w:rPr>
        <w:t>do la inocencia se cobijó,</w:t>
      </w:r>
    </w:p>
    <w:p>
      <w:pPr>
        <w:spacing w:before="0"/>
        <w:ind w:left="5080" w:right="514" w:firstLine="0"/>
        <w:jc w:val="center"/>
        <w:rPr>
          <w:i/>
          <w:sz w:val="20"/>
        </w:rPr>
      </w:pPr>
      <w:r>
        <w:rPr>
          <w:i/>
          <w:color w:val="1D1D1B"/>
          <w:sz w:val="20"/>
        </w:rPr>
        <w:t>vamos sin miedo tras el bandido, </w:t>
      </w:r>
      <w:r>
        <w:rPr>
          <w:i/>
          <w:color w:val="1D1D1B"/>
          <w:sz w:val="20"/>
        </w:rPr>
        <w:t>somos del débil el protector.</w:t>
      </w:r>
    </w:p>
    <w:p>
      <w:pPr>
        <w:spacing w:before="0"/>
        <w:ind w:left="5019" w:right="452" w:hanging="1"/>
        <w:jc w:val="center"/>
        <w:rPr>
          <w:i/>
          <w:sz w:val="20"/>
        </w:rPr>
      </w:pPr>
      <w:r>
        <w:rPr>
          <w:i/>
          <w:color w:val="1D1D1B"/>
          <w:sz w:val="20"/>
        </w:rPr>
        <w:t>Nuestra bandera flamea al viento, </w:t>
      </w:r>
      <w:r>
        <w:rPr>
          <w:i/>
          <w:color w:val="1D1D1B"/>
          <w:sz w:val="20"/>
        </w:rPr>
        <w:t>como un heraldo de bienestar, nuestros clarines son el acento, con que sus dianas cantan la Paz.</w:t>
      </w:r>
    </w:p>
    <w:p>
      <w:pPr>
        <w:spacing w:before="0"/>
        <w:ind w:left="4941" w:right="374" w:firstLine="0"/>
        <w:jc w:val="center"/>
        <w:rPr>
          <w:i/>
          <w:sz w:val="20"/>
        </w:rPr>
      </w:pPr>
      <w:r>
        <w:rPr>
          <w:i/>
          <w:color w:val="1D1D1B"/>
          <w:sz w:val="20"/>
        </w:rPr>
        <w:t>Otros la vida gocen en calma, </w:t>
      </w:r>
      <w:r>
        <w:rPr>
          <w:i/>
          <w:color w:val="1D1D1B"/>
          <w:sz w:val="20"/>
        </w:rPr>
        <w:t>disfruten ellos dicha y solaz, nosotros vamos tras de la palma, que el sacrificio nos brindará.</w:t>
      </w:r>
    </w:p>
    <w:p>
      <w:pPr>
        <w:spacing w:before="0"/>
        <w:ind w:left="5080" w:right="513" w:firstLine="0"/>
        <w:jc w:val="center"/>
        <w:rPr>
          <w:i/>
          <w:sz w:val="20"/>
        </w:rPr>
      </w:pPr>
      <w:r>
        <w:rPr>
          <w:i/>
          <w:color w:val="1D1D1B"/>
          <w:sz w:val="20"/>
        </w:rPr>
        <w:t>Duerme tranquila niña inocente, </w:t>
      </w:r>
      <w:r>
        <w:rPr>
          <w:i/>
          <w:color w:val="1D1D1B"/>
          <w:sz w:val="20"/>
        </w:rPr>
        <w:t>sin preocuparte del bandolero,</w:t>
      </w:r>
    </w:p>
    <w:p>
      <w:pPr>
        <w:spacing w:before="0"/>
        <w:ind w:left="4941" w:right="374" w:firstLine="0"/>
        <w:jc w:val="center"/>
        <w:rPr>
          <w:i/>
          <w:sz w:val="20"/>
        </w:rPr>
      </w:pPr>
      <w:r>
        <w:rPr>
          <w:i/>
          <w:color w:val="1D1D1B"/>
          <w:sz w:val="20"/>
        </w:rPr>
        <w:t>que por tu sueño dulce y sonriente, </w:t>
      </w:r>
      <w:r>
        <w:rPr>
          <w:i/>
          <w:color w:val="1D1D1B"/>
          <w:sz w:val="20"/>
        </w:rPr>
        <w:t>vela tu amante carabinero.</w:t>
      </w:r>
    </w:p>
    <w:p>
      <w:pPr>
        <w:spacing w:before="0"/>
        <w:ind w:left="4848" w:right="280" w:firstLine="0"/>
        <w:jc w:val="center"/>
        <w:rPr>
          <w:i/>
          <w:sz w:val="20"/>
        </w:rPr>
      </w:pPr>
      <w:r>
        <w:rPr>
          <w:i/>
          <w:color w:val="1D1D1B"/>
          <w:sz w:val="20"/>
        </w:rPr>
        <w:t>Duerme y no temas la sombra oscura, </w:t>
      </w:r>
      <w:r>
        <w:rPr>
          <w:i/>
          <w:color w:val="1D1D1B"/>
          <w:sz w:val="20"/>
        </w:rPr>
        <w:t>que allá en el valle su tul tendió, nosotros somos sol que fulgura, Carabineros de la Nación.</w:t>
      </w:r>
    </w:p>
    <w:p>
      <w:pPr>
        <w:pStyle w:val="BodyText"/>
        <w:spacing w:before="8"/>
        <w:rPr>
          <w:i/>
          <w:sz w:val="16"/>
        </w:rPr>
      </w:pPr>
    </w:p>
    <w:p>
      <w:pPr>
        <w:pStyle w:val="Heading2"/>
        <w:ind w:left="5346" w:right="307"/>
      </w:pPr>
      <w:r>
        <w:rPr>
          <w:color w:val="1D1D1B"/>
        </w:rPr>
        <w:t>“Misión cumplida”</w:t>
      </w:r>
    </w:p>
    <w:p>
      <w:pPr>
        <w:pStyle w:val="BodyText"/>
        <w:spacing w:before="11"/>
        <w:rPr>
          <w:b/>
          <w:sz w:val="29"/>
        </w:rPr>
      </w:pPr>
    </w:p>
    <w:p>
      <w:pPr>
        <w:spacing w:before="0"/>
        <w:ind w:left="4891" w:right="307" w:firstLine="272"/>
        <w:jc w:val="left"/>
        <w:rPr>
          <w:i/>
          <w:sz w:val="20"/>
        </w:rPr>
      </w:pPr>
      <w:r>
        <w:rPr>
          <w:i/>
          <w:color w:val="1D1D1B"/>
          <w:sz w:val="20"/>
        </w:rPr>
        <w:t>Como luz llegó nuestra libertad </w:t>
      </w:r>
      <w:r>
        <w:rPr>
          <w:i/>
          <w:color w:val="1D1D1B"/>
          <w:sz w:val="20"/>
        </w:rPr>
        <w:t>que ganamos combatiendo al traidor,</w:t>
      </w:r>
    </w:p>
    <w:p>
      <w:pPr>
        <w:spacing w:before="0"/>
        <w:ind w:left="5014" w:right="429" w:firstLine="233"/>
        <w:jc w:val="left"/>
        <w:rPr>
          <w:i/>
          <w:sz w:val="20"/>
        </w:rPr>
      </w:pPr>
      <w:r>
        <w:rPr/>
        <w:pict>
          <v:shape style="position:absolute;margin-left:52.628792pt;margin-top:3.901881pt;width:12pt;height:165.5pt;mso-position-horizontal-relative:page;mso-position-vertical-relative:paragraph;z-index:21592" type="#_x0000_t202" filled="false" stroked="false">
            <v:textbox inset="0,0,0,0" style="layout-flow:vertical;mso-layout-flow-alt:bottom-to-top">
              <w:txbxContent>
                <w:p>
                  <w:pPr>
                    <w:pStyle w:val="BodyText"/>
                    <w:spacing w:line="229" w:lineRule="exact"/>
                    <w:ind w:left="20" w:right="-681"/>
                    <w:rPr>
                      <w:rFonts w:ascii="Calibri"/>
                    </w:rPr>
                  </w:pPr>
                  <w:r>
                    <w:rPr>
                      <w:rFonts w:ascii="Calibri"/>
                      <w:color w:val="9D9D9C"/>
                      <w:w w:val="108"/>
                    </w:rPr>
                    <w:t>Canciones</w:t>
                  </w:r>
                  <w:r>
                    <w:rPr>
                      <w:rFonts w:ascii="Calibri"/>
                      <w:color w:val="9D9D9C"/>
                      <w:spacing w:val="10"/>
                    </w:rPr>
                    <w:t> </w:t>
                  </w:r>
                  <w:r>
                    <w:rPr>
                      <w:rFonts w:ascii="Calibri"/>
                      <w:color w:val="9D9D9C"/>
                      <w:w w:val="110"/>
                    </w:rPr>
                    <w:t>y</w:t>
                  </w:r>
                  <w:r>
                    <w:rPr>
                      <w:rFonts w:ascii="Calibri"/>
                      <w:color w:val="9D9D9C"/>
                      <w:spacing w:val="10"/>
                    </w:rPr>
                    <w:t> </w:t>
                  </w:r>
                  <w:r>
                    <w:rPr>
                      <w:rFonts w:ascii="Calibri"/>
                      <w:color w:val="9D9D9C"/>
                      <w:spacing w:val="-9"/>
                      <w:w w:val="107"/>
                    </w:rPr>
                    <w:t>P</w:t>
                  </w:r>
                  <w:r>
                    <w:rPr>
                      <w:rFonts w:ascii="Calibri"/>
                      <w:color w:val="9D9D9C"/>
                      <w:w w:val="103"/>
                    </w:rPr>
                    <w:t>oemas</w:t>
                  </w:r>
                  <w:r>
                    <w:rPr>
                      <w:rFonts w:ascii="Calibri"/>
                      <w:color w:val="9D9D9C"/>
                      <w:spacing w:val="10"/>
                    </w:rPr>
                    <w:t> </w:t>
                  </w:r>
                  <w:r>
                    <w:rPr>
                      <w:rFonts w:ascii="Calibri"/>
                      <w:color w:val="9D9D9C"/>
                      <w:w w:val="106"/>
                    </w:rPr>
                    <w:t>del</w:t>
                  </w:r>
                  <w:r>
                    <w:rPr>
                      <w:rFonts w:ascii="Calibri"/>
                      <w:color w:val="9D9D9C"/>
                      <w:spacing w:val="10"/>
                    </w:rPr>
                    <w:t> </w:t>
                  </w:r>
                  <w:r>
                    <w:rPr>
                      <w:rFonts w:ascii="Calibri"/>
                      <w:color w:val="9D9D9C"/>
                      <w:w w:val="102"/>
                    </w:rPr>
                    <w:t>Mar</w:t>
                  </w:r>
                  <w:r>
                    <w:rPr>
                      <w:rFonts w:ascii="Calibri"/>
                      <w:color w:val="9D9D9C"/>
                      <w:spacing w:val="10"/>
                    </w:rPr>
                    <w:t> </w:t>
                  </w:r>
                  <w:r>
                    <w:rPr>
                      <w:rFonts w:ascii="Calibri"/>
                      <w:color w:val="9D9D9C"/>
                      <w:w w:val="103"/>
                    </w:rPr>
                    <w:t>de</w:t>
                  </w:r>
                  <w:r>
                    <w:rPr>
                      <w:rFonts w:ascii="Calibri"/>
                      <w:color w:val="9D9D9C"/>
                      <w:spacing w:val="10"/>
                    </w:rPr>
                    <w:t> </w:t>
                  </w:r>
                  <w:r>
                    <w:rPr>
                      <w:rFonts w:ascii="Calibri"/>
                      <w:color w:val="9D9D9C"/>
                      <w:w w:val="113"/>
                    </w:rPr>
                    <w:t>Chile</w:t>
                  </w:r>
                </w:p>
              </w:txbxContent>
            </v:textbox>
            <w10:wrap type="none"/>
          </v:shape>
        </w:pict>
      </w:r>
      <w:r>
        <w:rPr>
          <w:i/>
          <w:color w:val="1D1D1B"/>
          <w:sz w:val="20"/>
        </w:rPr>
        <w:t>nuestro tricolor libre flameará </w:t>
      </w:r>
      <w:r>
        <w:rPr>
          <w:i/>
          <w:color w:val="1D1D1B"/>
          <w:sz w:val="20"/>
        </w:rPr>
        <w:t>puro limpio y nunca lo mancharán.</w:t>
      </w:r>
    </w:p>
    <w:p>
      <w:pPr>
        <w:pStyle w:val="BodyText"/>
        <w:spacing w:before="7"/>
        <w:rPr>
          <w:i/>
          <w:sz w:val="15"/>
        </w:rPr>
      </w:pPr>
    </w:p>
    <w:p>
      <w:pPr>
        <w:spacing w:before="0"/>
        <w:ind w:left="4846" w:right="280" w:firstLine="0"/>
        <w:jc w:val="center"/>
        <w:rPr>
          <w:i/>
          <w:sz w:val="20"/>
        </w:rPr>
      </w:pPr>
      <w:r>
        <w:rPr>
          <w:i/>
          <w:color w:val="1D1D1B"/>
          <w:sz w:val="20"/>
        </w:rPr>
        <w:t>Con fe con tesón bravura y valor </w:t>
      </w:r>
      <w:r>
        <w:rPr>
          <w:i/>
          <w:color w:val="1D1D1B"/>
          <w:sz w:val="20"/>
        </w:rPr>
        <w:t>logramos aniquilar el odio y el rencor,</w:t>
      </w:r>
    </w:p>
    <w:p>
      <w:pPr>
        <w:spacing w:before="0"/>
        <w:ind w:left="4563" w:right="0" w:firstLine="0"/>
        <w:jc w:val="center"/>
        <w:rPr>
          <w:i/>
          <w:sz w:val="20"/>
        </w:rPr>
      </w:pPr>
      <w:r>
        <w:rPr>
          <w:i/>
          <w:color w:val="1D1D1B"/>
          <w:sz w:val="20"/>
        </w:rPr>
        <w:t>marinos y carabineros, soldados y aviadores </w:t>
      </w:r>
      <w:r>
        <w:rPr>
          <w:i/>
          <w:color w:val="1D1D1B"/>
          <w:sz w:val="20"/>
        </w:rPr>
        <w:t>la vida entregaron ya,</w:t>
      </w:r>
    </w:p>
    <w:p>
      <w:pPr>
        <w:spacing w:before="0"/>
        <w:ind w:left="5275" w:right="709" w:firstLine="0"/>
        <w:jc w:val="center"/>
        <w:rPr>
          <w:i/>
          <w:sz w:val="20"/>
        </w:rPr>
      </w:pPr>
      <w:r>
        <w:rPr>
          <w:i/>
          <w:color w:val="1D1D1B"/>
          <w:sz w:val="20"/>
        </w:rPr>
        <w:t>y nuestras valientes mujeres </w:t>
      </w:r>
      <w:r>
        <w:rPr>
          <w:i/>
          <w:color w:val="1D1D1B"/>
          <w:sz w:val="20"/>
        </w:rPr>
        <w:t>han demostrado que Chile tiene un solo corazón.</w:t>
      </w:r>
    </w:p>
    <w:p>
      <w:pPr>
        <w:pStyle w:val="BodyText"/>
        <w:spacing w:before="4"/>
        <w:rPr>
          <w:i/>
          <w:sz w:val="17"/>
        </w:rPr>
      </w:pPr>
    </w:p>
    <w:p>
      <w:pPr>
        <w:spacing w:before="0"/>
        <w:ind w:left="5275" w:right="709" w:firstLine="0"/>
        <w:jc w:val="center"/>
        <w:rPr>
          <w:i/>
          <w:sz w:val="20"/>
        </w:rPr>
      </w:pPr>
      <w:r>
        <w:rPr>
          <w:i/>
          <w:color w:val="1D1D1B"/>
          <w:sz w:val="20"/>
        </w:rPr>
        <w:t>Por nuestra Patria y Dios </w:t>
      </w:r>
      <w:r>
        <w:rPr>
          <w:i/>
          <w:color w:val="1D1D1B"/>
          <w:sz w:val="20"/>
        </w:rPr>
        <w:t>siempre adelante a luchar, nuestra promesa de honor</w:t>
      </w:r>
    </w:p>
    <w:p>
      <w:pPr>
        <w:spacing w:before="0"/>
        <w:ind w:left="4939" w:right="375" w:firstLine="0"/>
        <w:jc w:val="center"/>
        <w:rPr>
          <w:i/>
          <w:sz w:val="20"/>
        </w:rPr>
      </w:pPr>
      <w:r>
        <w:rPr>
          <w:i/>
          <w:color w:val="1D1D1B"/>
          <w:sz w:val="20"/>
        </w:rPr>
        <w:t>misión cumplida logramos triunfar.</w:t>
      </w:r>
    </w:p>
    <w:p>
      <w:pPr>
        <w:tabs>
          <w:tab w:pos="5430" w:val="left" w:leader="none"/>
        </w:tabs>
        <w:spacing w:before="102"/>
        <w:ind w:left="931" w:right="307" w:firstLine="0"/>
        <w:jc w:val="left"/>
        <w:rPr>
          <w:i/>
          <w:sz w:val="20"/>
        </w:rPr>
      </w:pPr>
      <w:r>
        <w:rPr>
          <w:b/>
          <w:color w:val="9D9D9C"/>
          <w:position w:val="11"/>
          <w:sz w:val="24"/>
        </w:rPr>
        <w:t>300</w:t>
        <w:tab/>
      </w:r>
      <w:r>
        <w:rPr>
          <w:i/>
          <w:color w:val="1D1D1B"/>
          <w:sz w:val="20"/>
        </w:rPr>
        <w:t>Por nuestra Patria y</w:t>
      </w:r>
      <w:r>
        <w:rPr>
          <w:i/>
          <w:color w:val="1D1D1B"/>
          <w:spacing w:val="-11"/>
          <w:sz w:val="20"/>
        </w:rPr>
        <w:t> </w:t>
      </w:r>
      <w:r>
        <w:rPr>
          <w:i/>
          <w:color w:val="1D1D1B"/>
          <w:sz w:val="20"/>
        </w:rPr>
        <w:t>Dios</w:t>
      </w:r>
    </w:p>
    <w:p>
      <w:pPr>
        <w:spacing w:line="292" w:lineRule="auto" w:before="50"/>
        <w:ind w:left="5275" w:right="709" w:firstLine="0"/>
        <w:jc w:val="center"/>
        <w:rPr>
          <w:i/>
          <w:sz w:val="20"/>
        </w:rPr>
      </w:pPr>
      <w:r>
        <w:rPr/>
        <w:pict>
          <v:shape style="position:absolute;margin-left:53.898792pt;margin-top:3.171884pt;width:12pt;height:83.5pt;mso-position-horizontal-relative:page;mso-position-vertical-relative:paragraph;z-index:21616" type="#_x0000_t202" filled="false" stroked="false">
            <v:textbox inset="0,0,0,0" style="layout-flow:vertical;mso-layout-flow-alt:bottom-to-top">
              <w:txbxContent>
                <w:p>
                  <w:pPr>
                    <w:pStyle w:val="BodyText"/>
                    <w:spacing w:line="229" w:lineRule="exact"/>
                    <w:ind w:left="20" w:right="-713"/>
                    <w:rPr>
                      <w:rFonts w:ascii="Calibri" w:hAnsi="Calibri"/>
                    </w:rPr>
                  </w:pPr>
                  <w:r>
                    <w:rPr>
                      <w:rFonts w:ascii="Calibri" w:hAnsi="Calibri"/>
                      <w:color w:val="9D9D9C"/>
                      <w:spacing w:val="-6"/>
                      <w:w w:val="108"/>
                    </w:rPr>
                    <w:t>Capítul</w:t>
                  </w:r>
                  <w:r>
                    <w:rPr>
                      <w:rFonts w:ascii="Calibri" w:hAnsi="Calibri"/>
                      <w:color w:val="9D9D9C"/>
                      <w:w w:val="108"/>
                    </w:rPr>
                    <w:t>o</w:t>
                  </w:r>
                  <w:r>
                    <w:rPr>
                      <w:rFonts w:ascii="Calibri" w:hAnsi="Calibri"/>
                      <w:color w:val="9D9D9C"/>
                      <w:spacing w:val="-20"/>
                    </w:rPr>
                    <w:t> </w:t>
                  </w:r>
                  <w:r>
                    <w:rPr>
                      <w:rFonts w:ascii="Calibri" w:hAnsi="Calibri"/>
                      <w:color w:val="9D9D9C"/>
                      <w:spacing w:val="-17"/>
                      <w:w w:val="117"/>
                    </w:rPr>
                    <w:t>V</w:t>
                  </w:r>
                  <w:r>
                    <w:rPr>
                      <w:rFonts w:ascii="Calibri" w:hAnsi="Calibri"/>
                      <w:color w:val="9D9D9C"/>
                      <w:spacing w:val="-6"/>
                      <w:w w:val="108"/>
                    </w:rPr>
                    <w:t>einticinco</w:t>
                  </w:r>
                </w:p>
              </w:txbxContent>
            </v:textbox>
            <w10:wrap type="none"/>
          </v:shape>
        </w:pict>
      </w:r>
      <w:r>
        <w:rPr>
          <w:i/>
          <w:color w:val="1D1D1B"/>
          <w:sz w:val="20"/>
        </w:rPr>
        <w:t>siempre adelante a lidiar, </w:t>
      </w:r>
      <w:r>
        <w:rPr>
          <w:i/>
          <w:color w:val="1D1D1B"/>
          <w:sz w:val="20"/>
        </w:rPr>
        <w:t>como garantes de paz</w:t>
      </w:r>
    </w:p>
    <w:p>
      <w:pPr>
        <w:spacing w:line="292" w:lineRule="auto" w:before="1"/>
        <w:ind w:left="4941" w:right="375" w:firstLine="0"/>
        <w:jc w:val="center"/>
        <w:rPr>
          <w:i/>
          <w:sz w:val="20"/>
        </w:rPr>
      </w:pPr>
      <w:r>
        <w:rPr>
          <w:i/>
          <w:color w:val="1D1D1B"/>
          <w:sz w:val="20"/>
        </w:rPr>
        <w:t>nuestra sangre y vida de Chile será, </w:t>
      </w:r>
      <w:r>
        <w:rPr>
          <w:i/>
          <w:color w:val="1D1D1B"/>
          <w:sz w:val="20"/>
        </w:rPr>
        <w:t>nuestra misión ya se cumplió</w:t>
      </w:r>
    </w:p>
    <w:p>
      <w:pPr>
        <w:spacing w:line="292" w:lineRule="auto" w:before="1"/>
        <w:ind w:left="4846" w:right="280" w:firstLine="0"/>
        <w:jc w:val="center"/>
        <w:rPr>
          <w:i/>
          <w:sz w:val="20"/>
        </w:rPr>
      </w:pPr>
      <w:r>
        <w:rPr>
          <w:i/>
          <w:color w:val="1D1D1B"/>
          <w:sz w:val="20"/>
        </w:rPr>
        <w:t>hoy como ayer somos leales y fieles, </w:t>
      </w:r>
      <w:r>
        <w:rPr>
          <w:i/>
          <w:color w:val="1D1D1B"/>
          <w:sz w:val="20"/>
        </w:rPr>
        <w:t>hasta morir.</w:t>
      </w:r>
    </w:p>
    <w:p>
      <w:pPr>
        <w:pStyle w:val="BodyText"/>
        <w:rPr>
          <w:i/>
        </w:rPr>
      </w:pPr>
      <w:r>
        <w:rPr/>
        <w:br w:type="column"/>
      </w:r>
      <w:r>
        <w:rPr>
          <w:i/>
        </w:rPr>
      </w: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spacing w:before="10"/>
        <w:rPr>
          <w:i/>
        </w:rPr>
      </w:pPr>
    </w:p>
    <w:p>
      <w:pPr>
        <w:spacing w:before="0"/>
        <w:ind w:left="48" w:right="0" w:firstLine="0"/>
        <w:jc w:val="left"/>
        <w:rPr>
          <w:i/>
          <w:sz w:val="20"/>
        </w:rPr>
      </w:pPr>
      <w:r>
        <w:rPr>
          <w:i/>
          <w:color w:val="1D1D1B"/>
          <w:sz w:val="20"/>
        </w:rPr>
        <w:t>Letra y música: Manuel Vega</w:t>
      </w:r>
    </w:p>
    <w:p>
      <w:pPr>
        <w:spacing w:after="0"/>
        <w:jc w:val="left"/>
        <w:rPr>
          <w:sz w:val="20"/>
        </w:rPr>
        <w:sectPr>
          <w:type w:val="continuous"/>
          <w:pgSz w:w="12750" w:h="15870"/>
          <w:pgMar w:top="420" w:bottom="420" w:left="0" w:right="0"/>
          <w:cols w:num="2" w:equalWidth="0">
            <w:col w:w="8521" w:space="40"/>
            <w:col w:w="4189"/>
          </w:cols>
        </w:sectPr>
      </w:pPr>
    </w:p>
    <w:p>
      <w:pPr>
        <w:pStyle w:val="BodyText"/>
        <w:rPr>
          <w:i/>
        </w:rPr>
      </w:pPr>
    </w:p>
    <w:p>
      <w:pPr>
        <w:pStyle w:val="BodyText"/>
        <w:rPr>
          <w:i/>
        </w:rPr>
      </w:pPr>
    </w:p>
    <w:p>
      <w:pPr>
        <w:pStyle w:val="BodyText"/>
        <w:spacing w:before="3"/>
        <w:rPr>
          <w:i/>
          <w:sz w:val="23"/>
        </w:rPr>
      </w:pPr>
    </w:p>
    <w:p>
      <w:pPr>
        <w:pStyle w:val="Heading2"/>
        <w:spacing w:before="70"/>
        <w:jc w:val="center"/>
      </w:pPr>
      <w:r>
        <w:rPr>
          <w:color w:val="1D1D1B"/>
        </w:rPr>
        <w:t>“Batería 280”</w:t>
      </w:r>
    </w:p>
    <w:p>
      <w:pPr>
        <w:spacing w:line="249" w:lineRule="auto" w:before="171"/>
        <w:ind w:left="7163" w:right="1531" w:firstLine="1215"/>
        <w:jc w:val="left"/>
        <w:rPr>
          <w:i/>
          <w:sz w:val="20"/>
        </w:rPr>
      </w:pPr>
      <w:r>
        <w:rPr>
          <w:i/>
          <w:color w:val="1D1D1B"/>
          <w:sz w:val="20"/>
        </w:rPr>
        <w:t>Letra: Carlos Salazar Contreras </w:t>
      </w:r>
      <w:r>
        <w:rPr>
          <w:i/>
          <w:color w:val="1D1D1B"/>
          <w:sz w:val="20"/>
        </w:rPr>
        <w:t>Música: Capitán de Corbeta Mario Astorquiza</w:t>
      </w:r>
    </w:p>
    <w:p>
      <w:pPr>
        <w:pStyle w:val="BodyText"/>
        <w:spacing w:before="3"/>
        <w:rPr>
          <w:i/>
          <w:sz w:val="23"/>
        </w:rPr>
      </w:pPr>
    </w:p>
    <w:p>
      <w:pPr>
        <w:spacing w:line="292" w:lineRule="auto" w:before="0"/>
        <w:ind w:left="4825" w:right="4469" w:firstLine="345"/>
        <w:jc w:val="left"/>
        <w:rPr>
          <w:i/>
          <w:sz w:val="20"/>
        </w:rPr>
      </w:pPr>
      <w:r>
        <w:rPr>
          <w:i/>
          <w:color w:val="1D1D1B"/>
          <w:sz w:val="20"/>
        </w:rPr>
        <w:t>¡Artilleros… la Patria os llama!, </w:t>
      </w:r>
      <w:r>
        <w:rPr>
          <w:i/>
          <w:color w:val="1D1D1B"/>
          <w:sz w:val="20"/>
        </w:rPr>
        <w:t>vamos todos nuestras filas a engrosar,</w:t>
      </w:r>
    </w:p>
    <w:p>
      <w:pPr>
        <w:spacing w:before="1"/>
        <w:ind w:left="339" w:right="0" w:firstLine="0"/>
        <w:jc w:val="center"/>
        <w:rPr>
          <w:i/>
          <w:sz w:val="20"/>
        </w:rPr>
      </w:pPr>
      <w:r>
        <w:rPr>
          <w:i/>
          <w:color w:val="1D1D1B"/>
          <w:sz w:val="20"/>
        </w:rPr>
        <w:t>que huestes tan valerosas</w:t>
      </w:r>
    </w:p>
    <w:p>
      <w:pPr>
        <w:spacing w:before="50"/>
        <w:ind w:left="338" w:right="0" w:firstLine="0"/>
        <w:jc w:val="center"/>
        <w:rPr>
          <w:i/>
          <w:sz w:val="20"/>
        </w:rPr>
      </w:pPr>
      <w:r>
        <w:rPr>
          <w:i/>
          <w:color w:val="1D1D1B"/>
          <w:sz w:val="20"/>
        </w:rPr>
        <w:t>que a Chile muchas glorias dieron ya.</w:t>
      </w:r>
    </w:p>
    <w:p>
      <w:pPr>
        <w:spacing w:line="292" w:lineRule="auto" w:before="50"/>
        <w:ind w:left="4257" w:right="3917" w:firstLine="0"/>
        <w:jc w:val="center"/>
        <w:rPr>
          <w:i/>
          <w:sz w:val="20"/>
        </w:rPr>
      </w:pPr>
      <w:r>
        <w:rPr>
          <w:i/>
          <w:color w:val="1D1D1B"/>
          <w:sz w:val="20"/>
        </w:rPr>
        <w:t>Somos hijos de los bravos, nuestro lema es lealtad, </w:t>
      </w:r>
      <w:r>
        <w:rPr>
          <w:i/>
          <w:color w:val="1D1D1B"/>
          <w:sz w:val="20"/>
        </w:rPr>
        <w:t>como fueron los valientes</w:t>
      </w:r>
    </w:p>
    <w:p>
      <w:pPr>
        <w:spacing w:line="292" w:lineRule="auto" w:before="1"/>
        <w:ind w:left="5365" w:right="5025" w:firstLine="0"/>
        <w:jc w:val="center"/>
        <w:rPr>
          <w:i/>
          <w:sz w:val="20"/>
        </w:rPr>
      </w:pPr>
      <w:r>
        <w:rPr>
          <w:i/>
          <w:color w:val="1D1D1B"/>
          <w:sz w:val="20"/>
        </w:rPr>
        <w:t>que murieron junto a Prat. </w:t>
      </w:r>
      <w:r>
        <w:rPr>
          <w:i/>
          <w:color w:val="1D1D1B"/>
          <w:sz w:val="20"/>
        </w:rPr>
        <w:t>El cielo ya los contempla,</w:t>
      </w:r>
    </w:p>
    <w:p>
      <w:pPr>
        <w:spacing w:line="292" w:lineRule="auto" w:before="1"/>
        <w:ind w:left="5043" w:right="4702" w:firstLine="0"/>
        <w:jc w:val="center"/>
        <w:rPr>
          <w:i/>
          <w:sz w:val="20"/>
        </w:rPr>
      </w:pPr>
      <w:r>
        <w:rPr>
          <w:i/>
          <w:color w:val="1D1D1B"/>
          <w:sz w:val="20"/>
        </w:rPr>
        <w:t>los caídos en la lucha con valor, </w:t>
      </w:r>
      <w:r>
        <w:rPr>
          <w:i/>
          <w:color w:val="1D1D1B"/>
          <w:sz w:val="20"/>
        </w:rPr>
        <w:t>que tuvieron por mortaja</w:t>
      </w:r>
    </w:p>
    <w:p>
      <w:pPr>
        <w:spacing w:line="292" w:lineRule="auto" w:before="1"/>
        <w:ind w:left="4969" w:right="4627" w:firstLine="0"/>
        <w:jc w:val="center"/>
        <w:rPr>
          <w:i/>
          <w:sz w:val="20"/>
        </w:rPr>
      </w:pPr>
      <w:r>
        <w:rPr>
          <w:i/>
          <w:color w:val="1D1D1B"/>
          <w:sz w:val="20"/>
        </w:rPr>
        <w:t>ese bello, puro y santo tricolor. </w:t>
      </w:r>
      <w:r>
        <w:rPr>
          <w:i/>
          <w:color w:val="1D1D1B"/>
          <w:sz w:val="20"/>
        </w:rPr>
        <w:t>Contemplemos siempre con fervor flamear nuestro pabellón,</w:t>
      </w:r>
    </w:p>
    <w:p>
      <w:pPr>
        <w:spacing w:line="292" w:lineRule="auto" w:before="1"/>
        <w:ind w:left="5139" w:right="4721" w:firstLine="152"/>
        <w:jc w:val="left"/>
        <w:rPr>
          <w:i/>
          <w:sz w:val="20"/>
        </w:rPr>
      </w:pPr>
      <w:r>
        <w:rPr>
          <w:i/>
          <w:color w:val="1D1D1B"/>
          <w:sz w:val="20"/>
        </w:rPr>
        <w:t>con su estrella fulgurando el </w:t>
      </w:r>
      <w:r>
        <w:rPr>
          <w:i/>
          <w:color w:val="1D1D1B"/>
          <w:sz w:val="20"/>
        </w:rPr>
        <w:t>sol en las costas del bastión…</w:t>
      </w:r>
    </w:p>
    <w:p>
      <w:pPr>
        <w:pStyle w:val="BodyText"/>
        <w:rPr>
          <w:i/>
        </w:rPr>
      </w:pPr>
    </w:p>
    <w:p>
      <w:pPr>
        <w:pStyle w:val="Heading2"/>
        <w:spacing w:before="173"/>
        <w:jc w:val="center"/>
      </w:pPr>
      <w:r>
        <w:rPr>
          <w:color w:val="1D1D1B"/>
        </w:rPr>
        <w:t>“Corazones de roble”</w:t>
      </w:r>
    </w:p>
    <w:p>
      <w:pPr>
        <w:spacing w:line="390" w:lineRule="atLeast" w:before="68"/>
        <w:ind w:left="4980" w:right="1537" w:firstLine="2834"/>
        <w:jc w:val="left"/>
        <w:rPr>
          <w:i/>
          <w:sz w:val="20"/>
        </w:rPr>
      </w:pPr>
      <w:r>
        <w:rPr>
          <w:i/>
          <w:color w:val="1D1D1B"/>
          <w:sz w:val="20"/>
        </w:rPr>
        <w:t>Música: William Boyce “Hearts of Ork” </w:t>
      </w:r>
      <w:r>
        <w:rPr>
          <w:i/>
          <w:color w:val="1D1D1B"/>
          <w:sz w:val="20"/>
        </w:rPr>
        <w:t>Cadetes de Chile que van a luchar,</w:t>
      </w:r>
    </w:p>
    <w:p>
      <w:pPr>
        <w:spacing w:before="50"/>
        <w:ind w:left="339" w:right="0" w:firstLine="0"/>
        <w:jc w:val="center"/>
        <w:rPr>
          <w:i/>
          <w:sz w:val="20"/>
        </w:rPr>
      </w:pPr>
      <w:r>
        <w:rPr>
          <w:i/>
          <w:color w:val="1D1D1B"/>
          <w:sz w:val="20"/>
        </w:rPr>
        <w:t>cadetes navales marchad a la lid,</w:t>
      </w:r>
    </w:p>
    <w:p>
      <w:pPr>
        <w:spacing w:line="292" w:lineRule="auto" w:before="50"/>
        <w:ind w:left="4858" w:right="4516" w:firstLine="0"/>
        <w:jc w:val="center"/>
        <w:rPr>
          <w:i/>
          <w:sz w:val="20"/>
        </w:rPr>
      </w:pPr>
      <w:r>
        <w:rPr/>
        <w:pict>
          <v:shape style="position:absolute;margin-left:573.636597pt;margin-top:19.862381pt;width:12pt;height:165.5pt;mso-position-horizontal-relative:page;mso-position-vertical-relative:paragraph;z-index:21664" type="#_x0000_t202" filled="false" stroked="false">
            <v:textbox inset="0,0,0,0" style="layout-flow:vertical;mso-layout-flow-alt:bottom-to-top">
              <w:txbxContent>
                <w:p>
                  <w:pPr>
                    <w:pStyle w:val="BodyText"/>
                    <w:spacing w:line="229" w:lineRule="exact"/>
                    <w:ind w:left="20" w:right="-681"/>
                    <w:rPr>
                      <w:rFonts w:ascii="Calibri"/>
                    </w:rPr>
                  </w:pPr>
                  <w:r>
                    <w:rPr>
                      <w:rFonts w:ascii="Calibri"/>
                      <w:color w:val="9D9D9C"/>
                      <w:w w:val="108"/>
                    </w:rPr>
                    <w:t>Canciones</w:t>
                  </w:r>
                  <w:r>
                    <w:rPr>
                      <w:rFonts w:ascii="Calibri"/>
                      <w:color w:val="9D9D9C"/>
                      <w:spacing w:val="10"/>
                    </w:rPr>
                    <w:t> </w:t>
                  </w:r>
                  <w:r>
                    <w:rPr>
                      <w:rFonts w:ascii="Calibri"/>
                      <w:color w:val="9D9D9C"/>
                      <w:w w:val="110"/>
                    </w:rPr>
                    <w:t>y</w:t>
                  </w:r>
                  <w:r>
                    <w:rPr>
                      <w:rFonts w:ascii="Calibri"/>
                      <w:color w:val="9D9D9C"/>
                      <w:spacing w:val="10"/>
                    </w:rPr>
                    <w:t> </w:t>
                  </w:r>
                  <w:r>
                    <w:rPr>
                      <w:rFonts w:ascii="Calibri"/>
                      <w:color w:val="9D9D9C"/>
                      <w:spacing w:val="-9"/>
                      <w:w w:val="107"/>
                    </w:rPr>
                    <w:t>P</w:t>
                  </w:r>
                  <w:r>
                    <w:rPr>
                      <w:rFonts w:ascii="Calibri"/>
                      <w:color w:val="9D9D9C"/>
                      <w:w w:val="103"/>
                    </w:rPr>
                    <w:t>oemas</w:t>
                  </w:r>
                  <w:r>
                    <w:rPr>
                      <w:rFonts w:ascii="Calibri"/>
                      <w:color w:val="9D9D9C"/>
                      <w:spacing w:val="10"/>
                    </w:rPr>
                    <w:t> </w:t>
                  </w:r>
                  <w:r>
                    <w:rPr>
                      <w:rFonts w:ascii="Calibri"/>
                      <w:color w:val="9D9D9C"/>
                      <w:w w:val="106"/>
                    </w:rPr>
                    <w:t>del</w:t>
                  </w:r>
                  <w:r>
                    <w:rPr>
                      <w:rFonts w:ascii="Calibri"/>
                      <w:color w:val="9D9D9C"/>
                      <w:spacing w:val="10"/>
                    </w:rPr>
                    <w:t> </w:t>
                  </w:r>
                  <w:r>
                    <w:rPr>
                      <w:rFonts w:ascii="Calibri"/>
                      <w:color w:val="9D9D9C"/>
                      <w:w w:val="102"/>
                    </w:rPr>
                    <w:t>Mar</w:t>
                  </w:r>
                  <w:r>
                    <w:rPr>
                      <w:rFonts w:ascii="Calibri"/>
                      <w:color w:val="9D9D9C"/>
                      <w:spacing w:val="10"/>
                    </w:rPr>
                    <w:t> </w:t>
                  </w:r>
                  <w:r>
                    <w:rPr>
                      <w:rFonts w:ascii="Calibri"/>
                      <w:color w:val="9D9D9C"/>
                      <w:w w:val="103"/>
                    </w:rPr>
                    <w:t>de</w:t>
                  </w:r>
                  <w:r>
                    <w:rPr>
                      <w:rFonts w:ascii="Calibri"/>
                      <w:color w:val="9D9D9C"/>
                      <w:spacing w:val="10"/>
                    </w:rPr>
                    <w:t> </w:t>
                  </w:r>
                  <w:r>
                    <w:rPr>
                      <w:rFonts w:ascii="Calibri"/>
                      <w:color w:val="9D9D9C"/>
                      <w:w w:val="113"/>
                    </w:rPr>
                    <w:t>Chile</w:t>
                  </w:r>
                </w:p>
              </w:txbxContent>
            </v:textbox>
            <w10:wrap type="none"/>
          </v:shape>
        </w:pict>
      </w:r>
      <w:r>
        <w:rPr>
          <w:i/>
          <w:color w:val="1D1D1B"/>
          <w:sz w:val="20"/>
        </w:rPr>
        <w:t>a luchar con ardor para ser vencedor, </w:t>
      </w:r>
      <w:r>
        <w:rPr>
          <w:i/>
          <w:color w:val="1D1D1B"/>
          <w:sz w:val="20"/>
        </w:rPr>
        <w:t>a dar por la Escuela todo el corazón.</w:t>
      </w:r>
    </w:p>
    <w:p>
      <w:pPr>
        <w:spacing w:line="292" w:lineRule="auto" w:before="1"/>
        <w:ind w:left="4497" w:right="4155" w:firstLine="0"/>
        <w:jc w:val="center"/>
        <w:rPr>
          <w:i/>
          <w:sz w:val="20"/>
        </w:rPr>
      </w:pPr>
      <w:r>
        <w:rPr>
          <w:i/>
          <w:color w:val="1D1D1B"/>
          <w:sz w:val="20"/>
        </w:rPr>
        <w:t>Por su Escuela de honor lucharán con lealtad, </w:t>
      </w:r>
      <w:r>
        <w:rPr>
          <w:i/>
          <w:color w:val="1D1D1B"/>
          <w:sz w:val="20"/>
        </w:rPr>
        <w:t>por ver ondear airosa su gran bandera, cadetes navales a ser vencedor.</w:t>
      </w:r>
    </w:p>
    <w:p>
      <w:pPr>
        <w:pStyle w:val="BodyText"/>
        <w:spacing w:before="10"/>
        <w:rPr>
          <w:i/>
          <w:sz w:val="17"/>
        </w:rPr>
      </w:pPr>
    </w:p>
    <w:p>
      <w:pPr>
        <w:spacing w:after="0"/>
        <w:rPr>
          <w:sz w:val="17"/>
        </w:rPr>
        <w:sectPr>
          <w:pgSz w:w="12750" w:h="15870"/>
          <w:pgMar w:header="0" w:footer="103" w:top="420" w:bottom="420" w:left="0" w:right="0"/>
        </w:sectPr>
      </w:pPr>
    </w:p>
    <w:p>
      <w:pPr>
        <w:spacing w:line="292" w:lineRule="auto" w:before="75"/>
        <w:ind w:left="4536" w:right="0" w:firstLine="372"/>
        <w:jc w:val="left"/>
        <w:rPr>
          <w:i/>
          <w:sz w:val="20"/>
        </w:rPr>
      </w:pPr>
      <w:r>
        <w:rPr>
          <w:i/>
          <w:color w:val="1D1D1B"/>
          <w:sz w:val="20"/>
        </w:rPr>
        <w:t>Naciste de un Chile, potente y tenaz, </w:t>
      </w:r>
      <w:r>
        <w:rPr>
          <w:i/>
          <w:color w:val="1D1D1B"/>
          <w:sz w:val="20"/>
        </w:rPr>
        <w:t>que ha dado a la Patria a Condell y a Prat, también hoy como ayer, de ti han de nacer, muchachos de temple que habrán de vencer siempre unidos marchad, con la fe de</w:t>
      </w:r>
      <w:r>
        <w:rPr>
          <w:i/>
          <w:color w:val="1D1D1B"/>
          <w:spacing w:val="-11"/>
          <w:sz w:val="20"/>
        </w:rPr>
        <w:t> </w:t>
      </w:r>
      <w:r>
        <w:rPr>
          <w:i/>
          <w:color w:val="1D1D1B"/>
          <w:sz w:val="20"/>
        </w:rPr>
        <w:t>triunfar</w:t>
      </w:r>
    </w:p>
    <w:p>
      <w:pPr>
        <w:spacing w:line="292" w:lineRule="auto" w:before="1"/>
        <w:ind w:left="4908" w:right="281" w:hanging="73"/>
        <w:jc w:val="left"/>
        <w:rPr>
          <w:i/>
          <w:sz w:val="20"/>
        </w:rPr>
      </w:pPr>
      <w:r>
        <w:rPr>
          <w:i/>
          <w:color w:val="1D1D1B"/>
          <w:sz w:val="20"/>
        </w:rPr>
        <w:t>cadetes de la Patria siempre adelante, </w:t>
      </w:r>
      <w:r>
        <w:rPr>
          <w:i/>
          <w:color w:val="1D1D1B"/>
          <w:sz w:val="20"/>
        </w:rPr>
        <w:t>llevando muy en alto su gran tricolor.</w:t>
      </w:r>
    </w:p>
    <w:p>
      <w:pPr>
        <w:pStyle w:val="BodyText"/>
        <w:rPr>
          <w:i/>
          <w:sz w:val="24"/>
        </w:rPr>
      </w:pPr>
      <w:r>
        <w:rPr/>
        <w:br w:type="column"/>
      </w:r>
      <w:r>
        <w:rPr>
          <w:i/>
          <w:sz w:val="24"/>
        </w:rPr>
      </w:r>
    </w:p>
    <w:p>
      <w:pPr>
        <w:pStyle w:val="BodyText"/>
        <w:rPr>
          <w:i/>
          <w:sz w:val="24"/>
        </w:rPr>
      </w:pPr>
    </w:p>
    <w:p>
      <w:pPr>
        <w:pStyle w:val="BodyText"/>
        <w:rPr>
          <w:i/>
          <w:sz w:val="24"/>
        </w:rPr>
      </w:pPr>
    </w:p>
    <w:p>
      <w:pPr>
        <w:pStyle w:val="BodyText"/>
        <w:rPr>
          <w:i/>
          <w:sz w:val="24"/>
        </w:rPr>
      </w:pPr>
    </w:p>
    <w:p>
      <w:pPr>
        <w:pStyle w:val="BodyText"/>
        <w:rPr>
          <w:i/>
          <w:sz w:val="24"/>
        </w:rPr>
      </w:pPr>
    </w:p>
    <w:p>
      <w:pPr>
        <w:pStyle w:val="BodyText"/>
        <w:rPr>
          <w:i/>
          <w:sz w:val="24"/>
        </w:rPr>
      </w:pPr>
    </w:p>
    <w:p>
      <w:pPr>
        <w:pStyle w:val="BodyText"/>
        <w:rPr>
          <w:i/>
          <w:sz w:val="24"/>
        </w:rPr>
      </w:pPr>
    </w:p>
    <w:p>
      <w:pPr>
        <w:pStyle w:val="BodyText"/>
        <w:spacing w:before="2"/>
        <w:rPr>
          <w:i/>
        </w:rPr>
      </w:pPr>
    </w:p>
    <w:p>
      <w:pPr>
        <w:pStyle w:val="Heading2"/>
        <w:spacing w:before="1"/>
        <w:ind w:left="2764"/>
      </w:pPr>
      <w:r>
        <w:rPr/>
        <w:pict>
          <v:shape style="position:absolute;margin-left:573.636597pt;margin-top:21.573252pt;width:12pt;height:83.5pt;mso-position-horizontal-relative:page;mso-position-vertical-relative:paragraph;z-index:21640" type="#_x0000_t202" filled="false" stroked="false">
            <v:textbox inset="0,0,0,0" style="layout-flow:vertical;mso-layout-flow-alt:bottom-to-top">
              <w:txbxContent>
                <w:p>
                  <w:pPr>
                    <w:pStyle w:val="BodyText"/>
                    <w:spacing w:line="229" w:lineRule="exact"/>
                    <w:ind w:left="20" w:right="-713"/>
                    <w:rPr>
                      <w:rFonts w:ascii="Calibri" w:hAnsi="Calibri"/>
                    </w:rPr>
                  </w:pPr>
                  <w:r>
                    <w:rPr>
                      <w:rFonts w:ascii="Calibri" w:hAnsi="Calibri"/>
                      <w:color w:val="9D9D9C"/>
                      <w:spacing w:val="-6"/>
                      <w:w w:val="108"/>
                    </w:rPr>
                    <w:t>Capítul</w:t>
                  </w:r>
                  <w:r>
                    <w:rPr>
                      <w:rFonts w:ascii="Calibri" w:hAnsi="Calibri"/>
                      <w:color w:val="9D9D9C"/>
                      <w:w w:val="108"/>
                    </w:rPr>
                    <w:t>o</w:t>
                  </w:r>
                  <w:r>
                    <w:rPr>
                      <w:rFonts w:ascii="Calibri" w:hAnsi="Calibri"/>
                      <w:color w:val="9D9D9C"/>
                      <w:spacing w:val="-20"/>
                    </w:rPr>
                    <w:t> </w:t>
                  </w:r>
                  <w:r>
                    <w:rPr>
                      <w:rFonts w:ascii="Calibri" w:hAnsi="Calibri"/>
                      <w:color w:val="9D9D9C"/>
                      <w:spacing w:val="-17"/>
                      <w:w w:val="117"/>
                    </w:rPr>
                    <w:t>V</w:t>
                  </w:r>
                  <w:r>
                    <w:rPr>
                      <w:rFonts w:ascii="Calibri" w:hAnsi="Calibri"/>
                      <w:color w:val="9D9D9C"/>
                      <w:spacing w:val="-6"/>
                      <w:w w:val="108"/>
                    </w:rPr>
                    <w:t>einticinco</w:t>
                  </w:r>
                </w:p>
              </w:txbxContent>
            </v:textbox>
            <w10:wrap type="none"/>
          </v:shape>
        </w:pict>
      </w:r>
      <w:r>
        <w:rPr>
          <w:color w:val="9D9D9C"/>
        </w:rPr>
        <w:t>301</w:t>
      </w:r>
    </w:p>
    <w:p>
      <w:pPr>
        <w:spacing w:after="0"/>
        <w:sectPr>
          <w:type w:val="continuous"/>
          <w:pgSz w:w="12750" w:h="15870"/>
          <w:pgMar w:top="420" w:bottom="420" w:left="0" w:right="0"/>
          <w:cols w:num="2" w:equalWidth="0">
            <w:col w:w="8550" w:space="40"/>
            <w:col w:w="4160"/>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5"/>
        <w:rPr>
          <w:b/>
          <w:sz w:val="22"/>
        </w:rPr>
      </w:pPr>
    </w:p>
    <w:p>
      <w:pPr>
        <w:spacing w:after="0"/>
        <w:rPr>
          <w:sz w:val="22"/>
        </w:rPr>
        <w:sectPr>
          <w:pgSz w:w="12750" w:h="15870"/>
          <w:pgMar w:header="0" w:footer="103" w:top="420" w:bottom="420" w:left="0" w:right="0"/>
        </w:sectPr>
      </w:pPr>
    </w:p>
    <w:p>
      <w:pPr>
        <w:spacing w:before="69"/>
        <w:ind w:left="4726" w:right="398" w:firstLine="0"/>
        <w:jc w:val="center"/>
        <w:rPr>
          <w:b/>
          <w:sz w:val="24"/>
        </w:rPr>
      </w:pPr>
      <w:r>
        <w:rPr>
          <w:b/>
          <w:color w:val="1D1D1B"/>
          <w:sz w:val="24"/>
        </w:rPr>
        <w:t>“Gloria Victoria”</w:t>
      </w:r>
    </w:p>
    <w:p>
      <w:pPr>
        <w:pStyle w:val="BodyText"/>
        <w:rPr>
          <w:b/>
          <w:sz w:val="24"/>
        </w:rPr>
      </w:pPr>
    </w:p>
    <w:p>
      <w:pPr>
        <w:pStyle w:val="BodyText"/>
        <w:spacing w:before="2"/>
        <w:rPr>
          <w:b/>
          <w:sz w:val="31"/>
        </w:rPr>
      </w:pPr>
    </w:p>
    <w:p>
      <w:pPr>
        <w:spacing w:line="292" w:lineRule="auto" w:before="0"/>
        <w:ind w:left="5067" w:right="398" w:firstLine="0"/>
        <w:jc w:val="center"/>
        <w:rPr>
          <w:i/>
          <w:sz w:val="20"/>
        </w:rPr>
      </w:pPr>
      <w:r>
        <w:rPr>
          <w:i/>
          <w:color w:val="1D1D1B"/>
          <w:sz w:val="20"/>
        </w:rPr>
        <w:t>Al vibrante clamor de los clarines, </w:t>
      </w:r>
      <w:r>
        <w:rPr>
          <w:i/>
          <w:color w:val="1D1D1B"/>
          <w:sz w:val="20"/>
        </w:rPr>
        <w:t>al solemne redoble del tambor,</w:t>
      </w:r>
    </w:p>
    <w:p>
      <w:pPr>
        <w:spacing w:line="292" w:lineRule="auto" w:before="1"/>
        <w:ind w:left="4949" w:right="281" w:firstLine="0"/>
        <w:jc w:val="center"/>
        <w:rPr>
          <w:i/>
          <w:sz w:val="20"/>
        </w:rPr>
      </w:pPr>
      <w:r>
        <w:rPr>
          <w:i/>
          <w:color w:val="1D1D1B"/>
          <w:sz w:val="20"/>
        </w:rPr>
        <w:t>en los brazos de invictos paladines, </w:t>
      </w:r>
      <w:r>
        <w:rPr>
          <w:i/>
          <w:color w:val="1D1D1B"/>
          <w:sz w:val="20"/>
        </w:rPr>
        <w:t>va adelante el gallardo tricolor.</w:t>
      </w:r>
    </w:p>
    <w:p>
      <w:pPr>
        <w:spacing w:line="292" w:lineRule="auto" w:before="1"/>
        <w:ind w:left="4999" w:right="330" w:firstLine="0"/>
        <w:jc w:val="center"/>
        <w:rPr>
          <w:i/>
          <w:sz w:val="20"/>
        </w:rPr>
      </w:pPr>
      <w:r>
        <w:rPr>
          <w:i/>
          <w:color w:val="1D1D1B"/>
          <w:sz w:val="20"/>
        </w:rPr>
        <w:t>Nos señala la ruta de la</w:t>
      </w:r>
      <w:r>
        <w:rPr>
          <w:i/>
          <w:color w:val="1D1D1B"/>
          <w:spacing w:val="-7"/>
          <w:sz w:val="20"/>
        </w:rPr>
        <w:t> </w:t>
      </w:r>
      <w:r>
        <w:rPr>
          <w:i/>
          <w:color w:val="1D1D1B"/>
          <w:sz w:val="20"/>
        </w:rPr>
        <w:t>Gloria,</w:t>
      </w:r>
      <w:r>
        <w:rPr>
          <w:i/>
          <w:color w:val="1D1D1B"/>
          <w:spacing w:val="-1"/>
          <w:sz w:val="20"/>
        </w:rPr>
        <w:t> </w:t>
      </w:r>
      <w:r>
        <w:rPr>
          <w:i/>
          <w:color w:val="1D1D1B"/>
          <w:sz w:val="20"/>
        </w:rPr>
        <w:t>que marcó nuestro ejército invasor, caminando Victoria tras Victoria, encendido en patriótico</w:t>
      </w:r>
      <w:r>
        <w:rPr>
          <w:i/>
          <w:color w:val="1D1D1B"/>
          <w:spacing w:val="-18"/>
          <w:sz w:val="20"/>
        </w:rPr>
        <w:t> </w:t>
      </w:r>
      <w:r>
        <w:rPr>
          <w:i/>
          <w:color w:val="1D1D1B"/>
          <w:sz w:val="20"/>
        </w:rPr>
        <w:t>fervor.</w:t>
      </w:r>
    </w:p>
    <w:p>
      <w:pPr>
        <w:spacing w:line="292" w:lineRule="auto" w:before="1"/>
        <w:ind w:left="4717" w:right="48" w:firstLine="0"/>
        <w:jc w:val="center"/>
        <w:rPr>
          <w:i/>
          <w:sz w:val="20"/>
        </w:rPr>
      </w:pPr>
      <w:r>
        <w:rPr>
          <w:i/>
          <w:color w:val="1D1D1B"/>
          <w:sz w:val="20"/>
        </w:rPr>
        <w:t>El emblema inmortal de nuestros buenos, </w:t>
      </w:r>
      <w:r>
        <w:rPr>
          <w:i/>
          <w:color w:val="1D1D1B"/>
          <w:sz w:val="20"/>
        </w:rPr>
        <w:t>de vencer o morir nos guiará,</w:t>
      </w:r>
    </w:p>
    <w:p>
      <w:pPr>
        <w:spacing w:line="292" w:lineRule="auto" w:before="1"/>
        <w:ind w:left="4950" w:right="281" w:firstLine="0"/>
        <w:jc w:val="center"/>
        <w:rPr>
          <w:i/>
          <w:sz w:val="20"/>
        </w:rPr>
      </w:pPr>
      <w:r>
        <w:rPr>
          <w:i/>
          <w:color w:val="1D1D1B"/>
          <w:sz w:val="20"/>
        </w:rPr>
        <w:t>y sabremos vencer como chilenos, </w:t>
      </w:r>
      <w:r>
        <w:rPr>
          <w:i/>
          <w:color w:val="1D1D1B"/>
          <w:sz w:val="20"/>
        </w:rPr>
        <w:t>o sabremos morir cual murió Prat. Nunca fue nuestra Patria</w:t>
      </w:r>
      <w:r>
        <w:rPr>
          <w:i/>
          <w:color w:val="1D1D1B"/>
          <w:spacing w:val="-21"/>
          <w:sz w:val="20"/>
        </w:rPr>
        <w:t> </w:t>
      </w:r>
      <w:r>
        <w:rPr>
          <w:i/>
          <w:color w:val="1D1D1B"/>
          <w:sz w:val="20"/>
        </w:rPr>
        <w:t>profanada, por el trágico pie del</w:t>
      </w:r>
      <w:r>
        <w:rPr>
          <w:i/>
          <w:color w:val="1D1D1B"/>
          <w:spacing w:val="-16"/>
          <w:sz w:val="20"/>
        </w:rPr>
        <w:t> </w:t>
      </w:r>
      <w:r>
        <w:rPr>
          <w:i/>
          <w:color w:val="1D1D1B"/>
          <w:sz w:val="20"/>
        </w:rPr>
        <w:t>invasor,</w:t>
      </w:r>
    </w:p>
    <w:p>
      <w:pPr>
        <w:spacing w:line="292" w:lineRule="auto" w:before="1"/>
        <w:ind w:left="4822" w:right="153" w:firstLine="0"/>
        <w:jc w:val="center"/>
        <w:rPr>
          <w:i/>
          <w:sz w:val="20"/>
        </w:rPr>
      </w:pPr>
      <w:r>
        <w:rPr>
          <w:i/>
          <w:color w:val="1D1D1B"/>
          <w:sz w:val="20"/>
        </w:rPr>
        <w:t>mas ya en brazos chilenos fue llevada, </w:t>
      </w:r>
      <w:r>
        <w:rPr>
          <w:i/>
          <w:color w:val="1D1D1B"/>
          <w:sz w:val="20"/>
        </w:rPr>
        <w:t>a otras tierras la enseña tricolor.</w:t>
      </w:r>
    </w:p>
    <w:p>
      <w:pPr>
        <w:spacing w:line="292" w:lineRule="auto" w:before="1"/>
        <w:ind w:left="5066" w:right="398" w:firstLine="0"/>
        <w:jc w:val="center"/>
        <w:rPr>
          <w:i/>
          <w:sz w:val="20"/>
        </w:rPr>
      </w:pPr>
      <w:r>
        <w:rPr>
          <w:i/>
          <w:color w:val="1D1D1B"/>
          <w:sz w:val="20"/>
        </w:rPr>
        <w:t>Si la Patria se siente amenazada, </w:t>
      </w:r>
      <w:r>
        <w:rPr>
          <w:i/>
          <w:color w:val="1D1D1B"/>
          <w:sz w:val="20"/>
        </w:rPr>
        <w:t>por el golpe alevoso del traidor,</w:t>
      </w:r>
    </w:p>
    <w:p>
      <w:pPr>
        <w:spacing w:line="292" w:lineRule="auto" w:before="1"/>
        <w:ind w:left="4822" w:right="154" w:firstLine="0"/>
        <w:jc w:val="center"/>
        <w:rPr>
          <w:i/>
          <w:sz w:val="20"/>
        </w:rPr>
      </w:pPr>
      <w:r>
        <w:rPr/>
        <w:pict>
          <v:shape style="position:absolute;margin-left:52.628792pt;margin-top:83.959663pt;width:12pt;height:165.5pt;mso-position-horizontal-relative:page;mso-position-vertical-relative:paragraph;z-index:21688" type="#_x0000_t202" filled="false" stroked="false">
            <v:textbox inset="0,0,0,0" style="layout-flow:vertical;mso-layout-flow-alt:bottom-to-top">
              <w:txbxContent>
                <w:p>
                  <w:pPr>
                    <w:pStyle w:val="BodyText"/>
                    <w:spacing w:line="229" w:lineRule="exact"/>
                    <w:ind w:left="20" w:right="-681"/>
                    <w:rPr>
                      <w:rFonts w:ascii="Calibri"/>
                    </w:rPr>
                  </w:pPr>
                  <w:r>
                    <w:rPr>
                      <w:rFonts w:ascii="Calibri"/>
                      <w:color w:val="9D9D9C"/>
                      <w:w w:val="108"/>
                    </w:rPr>
                    <w:t>Canciones</w:t>
                  </w:r>
                  <w:r>
                    <w:rPr>
                      <w:rFonts w:ascii="Calibri"/>
                      <w:color w:val="9D9D9C"/>
                      <w:spacing w:val="10"/>
                    </w:rPr>
                    <w:t> </w:t>
                  </w:r>
                  <w:r>
                    <w:rPr>
                      <w:rFonts w:ascii="Calibri"/>
                      <w:color w:val="9D9D9C"/>
                      <w:w w:val="110"/>
                    </w:rPr>
                    <w:t>y</w:t>
                  </w:r>
                  <w:r>
                    <w:rPr>
                      <w:rFonts w:ascii="Calibri"/>
                      <w:color w:val="9D9D9C"/>
                      <w:spacing w:val="10"/>
                    </w:rPr>
                    <w:t> </w:t>
                  </w:r>
                  <w:r>
                    <w:rPr>
                      <w:rFonts w:ascii="Calibri"/>
                      <w:color w:val="9D9D9C"/>
                      <w:spacing w:val="-9"/>
                      <w:w w:val="107"/>
                    </w:rPr>
                    <w:t>P</w:t>
                  </w:r>
                  <w:r>
                    <w:rPr>
                      <w:rFonts w:ascii="Calibri"/>
                      <w:color w:val="9D9D9C"/>
                      <w:w w:val="103"/>
                    </w:rPr>
                    <w:t>oemas</w:t>
                  </w:r>
                  <w:r>
                    <w:rPr>
                      <w:rFonts w:ascii="Calibri"/>
                      <w:color w:val="9D9D9C"/>
                      <w:spacing w:val="10"/>
                    </w:rPr>
                    <w:t> </w:t>
                  </w:r>
                  <w:r>
                    <w:rPr>
                      <w:rFonts w:ascii="Calibri"/>
                      <w:color w:val="9D9D9C"/>
                      <w:w w:val="106"/>
                    </w:rPr>
                    <w:t>del</w:t>
                  </w:r>
                  <w:r>
                    <w:rPr>
                      <w:rFonts w:ascii="Calibri"/>
                      <w:color w:val="9D9D9C"/>
                      <w:spacing w:val="10"/>
                    </w:rPr>
                    <w:t> </w:t>
                  </w:r>
                  <w:r>
                    <w:rPr>
                      <w:rFonts w:ascii="Calibri"/>
                      <w:color w:val="9D9D9C"/>
                      <w:w w:val="102"/>
                    </w:rPr>
                    <w:t>Mar</w:t>
                  </w:r>
                  <w:r>
                    <w:rPr>
                      <w:rFonts w:ascii="Calibri"/>
                      <w:color w:val="9D9D9C"/>
                      <w:spacing w:val="10"/>
                    </w:rPr>
                    <w:t> </w:t>
                  </w:r>
                  <w:r>
                    <w:rPr>
                      <w:rFonts w:ascii="Calibri"/>
                      <w:color w:val="9D9D9C"/>
                      <w:w w:val="103"/>
                    </w:rPr>
                    <w:t>de</w:t>
                  </w:r>
                  <w:r>
                    <w:rPr>
                      <w:rFonts w:ascii="Calibri"/>
                      <w:color w:val="9D9D9C"/>
                      <w:spacing w:val="10"/>
                    </w:rPr>
                    <w:t> </w:t>
                  </w:r>
                  <w:r>
                    <w:rPr>
                      <w:rFonts w:ascii="Calibri"/>
                      <w:color w:val="9D9D9C"/>
                      <w:w w:val="113"/>
                    </w:rPr>
                    <w:t>Chile</w:t>
                  </w:r>
                </w:p>
              </w:txbxContent>
            </v:textbox>
            <w10:wrap type="none"/>
          </v:shape>
        </w:pict>
      </w:r>
      <w:r>
        <w:rPr>
          <w:i/>
          <w:color w:val="1D1D1B"/>
          <w:sz w:val="20"/>
        </w:rPr>
        <w:t>levantemos con Gloria nuestra espada, </w:t>
      </w:r>
      <w:r>
        <w:rPr>
          <w:i/>
          <w:color w:val="1D1D1B"/>
          <w:sz w:val="20"/>
        </w:rPr>
        <w:t>e impongamos la ley del vencedor. Adelante muchachos la jornada, nuestros padres la hicieron con ardor, la Victoria fue siempre nuestra aliada, es la estrella que lleva el tricolor,</w:t>
      </w:r>
    </w:p>
    <w:p>
      <w:pPr>
        <w:spacing w:line="292" w:lineRule="auto" w:before="1"/>
        <w:ind w:left="4949" w:right="281" w:firstLine="0"/>
        <w:jc w:val="center"/>
        <w:rPr>
          <w:i/>
          <w:sz w:val="20"/>
        </w:rPr>
      </w:pPr>
      <w:r>
        <w:rPr>
          <w:i/>
          <w:color w:val="1D1D1B"/>
          <w:sz w:val="20"/>
        </w:rPr>
        <w:t>va en nosotros la Gloria del pasado, </w:t>
      </w:r>
      <w:r>
        <w:rPr>
          <w:i/>
          <w:color w:val="1D1D1B"/>
          <w:sz w:val="20"/>
        </w:rPr>
        <w:t>y la honra de Chile vencedor,</w:t>
      </w:r>
    </w:p>
    <w:p>
      <w:pPr>
        <w:spacing w:line="292" w:lineRule="auto" w:before="1"/>
        <w:ind w:left="4822" w:right="154" w:firstLine="0"/>
        <w:jc w:val="center"/>
        <w:rPr>
          <w:i/>
          <w:sz w:val="20"/>
        </w:rPr>
      </w:pPr>
      <w:r>
        <w:rPr>
          <w:i/>
          <w:color w:val="1D1D1B"/>
          <w:sz w:val="20"/>
        </w:rPr>
        <w:t>que la Patria en nosotros ha confiado, </w:t>
      </w:r>
      <w:r>
        <w:rPr>
          <w:i/>
          <w:color w:val="1D1D1B"/>
          <w:sz w:val="20"/>
        </w:rPr>
        <w:t>su destino, su Gloria y su Honor.</w:t>
      </w:r>
    </w:p>
    <w:p>
      <w:pPr>
        <w:pStyle w:val="BodyText"/>
        <w:rPr>
          <w:i/>
        </w:rPr>
      </w:pPr>
    </w:p>
    <w:p>
      <w:pPr>
        <w:pStyle w:val="Heading2"/>
        <w:spacing w:before="160"/>
        <w:ind w:left="4725" w:right="398"/>
        <w:jc w:val="center"/>
      </w:pPr>
      <w:r>
        <w:rPr>
          <w:color w:val="1D1D1B"/>
        </w:rPr>
        <w:t>“Mi fusil y yo”</w:t>
      </w:r>
    </w:p>
    <w:p>
      <w:pPr>
        <w:pStyle w:val="BodyText"/>
        <w:spacing w:before="3"/>
        <w:rPr>
          <w:b/>
          <w:sz w:val="34"/>
        </w:rPr>
      </w:pPr>
    </w:p>
    <w:p>
      <w:pPr>
        <w:spacing w:before="1"/>
        <w:ind w:left="5065" w:right="398" w:firstLine="0"/>
        <w:jc w:val="center"/>
        <w:rPr>
          <w:i/>
          <w:sz w:val="20"/>
        </w:rPr>
      </w:pPr>
      <w:r>
        <w:rPr>
          <w:i/>
          <w:color w:val="1D1D1B"/>
          <w:sz w:val="20"/>
        </w:rPr>
        <w:t>En el combate solo no estoy,</w:t>
      </w:r>
    </w:p>
    <w:p>
      <w:pPr>
        <w:spacing w:before="50"/>
        <w:ind w:left="4667" w:right="0" w:firstLine="0"/>
        <w:jc w:val="center"/>
        <w:rPr>
          <w:i/>
          <w:sz w:val="20"/>
        </w:rPr>
      </w:pPr>
      <w:r>
        <w:rPr>
          <w:i/>
          <w:color w:val="1D1D1B"/>
          <w:sz w:val="20"/>
        </w:rPr>
        <w:t>tengo un camarada ya luchamos los dos…</w:t>
      </w:r>
    </w:p>
    <w:p>
      <w:pPr>
        <w:pStyle w:val="BodyText"/>
        <w:rPr>
          <w:i/>
        </w:rPr>
      </w:pPr>
      <w:r>
        <w:rPr/>
        <w:br w:type="column"/>
      </w:r>
      <w:r>
        <w:rPr>
          <w:i/>
        </w:rPr>
      </w:r>
    </w:p>
    <w:p>
      <w:pPr>
        <w:pStyle w:val="BodyText"/>
        <w:rPr>
          <w:i/>
        </w:rPr>
      </w:pPr>
    </w:p>
    <w:p>
      <w:pPr>
        <w:spacing w:line="249" w:lineRule="auto" w:before="0"/>
        <w:ind w:left="204" w:right="1551" w:hanging="71"/>
        <w:jc w:val="right"/>
        <w:rPr>
          <w:i/>
          <w:sz w:val="20"/>
        </w:rPr>
      </w:pPr>
      <w:r>
        <w:rPr>
          <w:i/>
          <w:color w:val="1D1D1B"/>
          <w:sz w:val="20"/>
        </w:rPr>
        <w:t>Letra: Antonio Orrego Barros</w:t>
      </w:r>
      <w:r>
        <w:rPr>
          <w:i/>
          <w:color w:val="1D1D1B"/>
          <w:sz w:val="20"/>
        </w:rPr>
        <w:t> Música:Osmán Pérez Freire</w:t>
      </w: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spacing w:before="152"/>
        <w:ind w:left="0" w:right="1552" w:firstLine="0"/>
        <w:jc w:val="right"/>
        <w:rPr>
          <w:i/>
          <w:sz w:val="20"/>
        </w:rPr>
      </w:pPr>
      <w:r>
        <w:rPr>
          <w:i/>
          <w:color w:val="1D1D1B"/>
          <w:sz w:val="20"/>
        </w:rPr>
        <w:t>Paul Linke (adaptación)</w:t>
      </w:r>
    </w:p>
    <w:p>
      <w:pPr>
        <w:spacing w:after="0"/>
        <w:jc w:val="right"/>
        <w:rPr>
          <w:sz w:val="20"/>
        </w:rPr>
        <w:sectPr>
          <w:type w:val="continuous"/>
          <w:pgSz w:w="12750" w:h="15870"/>
          <w:pgMar w:top="420" w:bottom="420" w:left="0" w:right="0"/>
          <w:cols w:num="2" w:equalWidth="0">
            <w:col w:w="8458" w:space="40"/>
            <w:col w:w="4252"/>
          </w:cols>
        </w:sectPr>
      </w:pPr>
    </w:p>
    <w:p>
      <w:pPr>
        <w:pStyle w:val="BodyText"/>
        <w:spacing w:before="7"/>
        <w:rPr>
          <w:i/>
          <w:sz w:val="12"/>
        </w:rPr>
      </w:pPr>
    </w:p>
    <w:p>
      <w:pPr>
        <w:spacing w:line="292" w:lineRule="auto" w:before="75"/>
        <w:ind w:left="4452" w:right="4071" w:firstLine="0"/>
        <w:jc w:val="center"/>
        <w:rPr>
          <w:i/>
          <w:sz w:val="20"/>
        </w:rPr>
      </w:pPr>
      <w:r>
        <w:rPr>
          <w:i/>
          <w:color w:val="1D1D1B"/>
          <w:sz w:val="20"/>
        </w:rPr>
        <w:t>Es un bravo compañero, la Patria me lo brindó, </w:t>
      </w:r>
      <w:r>
        <w:rPr>
          <w:i/>
          <w:color w:val="1D1D1B"/>
          <w:sz w:val="20"/>
        </w:rPr>
        <w:t>y por ella lucharemos juntos mi fusil y yo.</w:t>
      </w:r>
    </w:p>
    <w:p>
      <w:pPr>
        <w:pStyle w:val="Heading2"/>
        <w:spacing w:line="186" w:lineRule="exact"/>
        <w:ind w:left="931" w:right="8895"/>
      </w:pPr>
      <w:r>
        <w:rPr>
          <w:color w:val="9D9D9C"/>
        </w:rPr>
        <w:t>302</w:t>
      </w:r>
    </w:p>
    <w:p>
      <w:pPr>
        <w:spacing w:line="215" w:lineRule="exact" w:before="0"/>
        <w:ind w:left="379" w:right="0" w:firstLine="0"/>
        <w:jc w:val="center"/>
        <w:rPr>
          <w:i/>
          <w:sz w:val="20"/>
        </w:rPr>
      </w:pPr>
      <w:r>
        <w:rPr/>
        <w:pict>
          <v:shape style="position:absolute;margin-left:53.898792pt;margin-top:8.898149pt;width:12pt;height:83.5pt;mso-position-horizontal-relative:page;mso-position-vertical-relative:paragraph;z-index:21712" type="#_x0000_t202" filled="false" stroked="false">
            <v:textbox inset="0,0,0,0" style="layout-flow:vertical;mso-layout-flow-alt:bottom-to-top">
              <w:txbxContent>
                <w:p>
                  <w:pPr>
                    <w:pStyle w:val="BodyText"/>
                    <w:spacing w:line="229" w:lineRule="exact"/>
                    <w:ind w:left="20" w:right="-713"/>
                    <w:rPr>
                      <w:rFonts w:ascii="Calibri" w:hAnsi="Calibri"/>
                    </w:rPr>
                  </w:pPr>
                  <w:r>
                    <w:rPr>
                      <w:rFonts w:ascii="Calibri" w:hAnsi="Calibri"/>
                      <w:color w:val="9D9D9C"/>
                      <w:spacing w:val="-6"/>
                      <w:w w:val="108"/>
                    </w:rPr>
                    <w:t>Capítul</w:t>
                  </w:r>
                  <w:r>
                    <w:rPr>
                      <w:rFonts w:ascii="Calibri" w:hAnsi="Calibri"/>
                      <w:color w:val="9D9D9C"/>
                      <w:w w:val="108"/>
                    </w:rPr>
                    <w:t>o</w:t>
                  </w:r>
                  <w:r>
                    <w:rPr>
                      <w:rFonts w:ascii="Calibri" w:hAnsi="Calibri"/>
                      <w:color w:val="9D9D9C"/>
                      <w:spacing w:val="-20"/>
                    </w:rPr>
                    <w:t> </w:t>
                  </w:r>
                  <w:r>
                    <w:rPr>
                      <w:rFonts w:ascii="Calibri" w:hAnsi="Calibri"/>
                      <w:color w:val="9D9D9C"/>
                      <w:spacing w:val="-17"/>
                      <w:w w:val="117"/>
                    </w:rPr>
                    <w:t>V</w:t>
                  </w:r>
                  <w:r>
                    <w:rPr>
                      <w:rFonts w:ascii="Calibri" w:hAnsi="Calibri"/>
                      <w:color w:val="9D9D9C"/>
                      <w:spacing w:val="-6"/>
                      <w:w w:val="108"/>
                    </w:rPr>
                    <w:t>einticinco</w:t>
                  </w:r>
                </w:p>
              </w:txbxContent>
            </v:textbox>
            <w10:wrap type="none"/>
          </v:shape>
        </w:pict>
      </w:r>
      <w:r>
        <w:rPr>
          <w:i/>
          <w:color w:val="1D1D1B"/>
          <w:sz w:val="20"/>
        </w:rPr>
        <w:t>Cuando estoy de centinela, no puedo sentir temor,</w:t>
      </w:r>
    </w:p>
    <w:p>
      <w:pPr>
        <w:spacing w:before="50"/>
        <w:ind w:left="4523" w:right="0" w:firstLine="0"/>
        <w:jc w:val="left"/>
        <w:rPr>
          <w:i/>
          <w:sz w:val="20"/>
        </w:rPr>
      </w:pPr>
      <w:r>
        <w:rPr>
          <w:i/>
          <w:color w:val="1D1D1B"/>
          <w:sz w:val="20"/>
        </w:rPr>
        <w:t>porque siempre vigilamos, juntos mi fusil y yo.</w:t>
      </w:r>
    </w:p>
    <w:p>
      <w:pPr>
        <w:pStyle w:val="BodyText"/>
        <w:spacing w:before="1"/>
        <w:rPr>
          <w:i/>
          <w:sz w:val="19"/>
        </w:rPr>
      </w:pPr>
    </w:p>
    <w:p>
      <w:pPr>
        <w:spacing w:line="292" w:lineRule="auto" w:before="0"/>
        <w:ind w:left="4257" w:right="3876" w:firstLine="0"/>
        <w:jc w:val="center"/>
        <w:rPr>
          <w:i/>
          <w:sz w:val="20"/>
        </w:rPr>
      </w:pPr>
      <w:r>
        <w:rPr>
          <w:i/>
          <w:color w:val="1D1D1B"/>
          <w:sz w:val="20"/>
        </w:rPr>
        <w:t>Y al dar frente al enemigo, lucharemos con honor, </w:t>
      </w:r>
      <w:r>
        <w:rPr>
          <w:i/>
          <w:color w:val="1D1D1B"/>
          <w:sz w:val="20"/>
        </w:rPr>
        <w:t>como hermanos de la gloria, juntos mi fusil y yo.</w:t>
      </w:r>
    </w:p>
    <w:p>
      <w:pPr>
        <w:spacing w:line="292" w:lineRule="auto" w:before="1"/>
        <w:ind w:left="4298" w:right="3917" w:firstLine="0"/>
        <w:jc w:val="center"/>
        <w:rPr>
          <w:i/>
          <w:sz w:val="20"/>
        </w:rPr>
      </w:pPr>
      <w:r>
        <w:rPr>
          <w:i/>
          <w:color w:val="1D1D1B"/>
          <w:sz w:val="20"/>
        </w:rPr>
        <w:t>Y si caigo en el combate, defendiendo el pabellón, </w:t>
      </w:r>
      <w:r>
        <w:rPr>
          <w:i/>
          <w:color w:val="1D1D1B"/>
          <w:sz w:val="20"/>
        </w:rPr>
        <w:t>a su sombra dormiremos, juntos mi fusil y yo.</w:t>
      </w:r>
    </w:p>
    <w:p>
      <w:pPr>
        <w:spacing w:after="0" w:line="292" w:lineRule="auto"/>
        <w:jc w:val="center"/>
        <w:rPr>
          <w:sz w:val="20"/>
        </w:rPr>
        <w:sectPr>
          <w:type w:val="continuous"/>
          <w:pgSz w:w="12750" w:h="15870"/>
          <w:pgMar w:top="420" w:bottom="420" w:left="0" w:right="0"/>
        </w:sectPr>
      </w:pPr>
    </w:p>
    <w:p>
      <w:pPr>
        <w:pStyle w:val="BodyText"/>
        <w:rPr>
          <w:i/>
        </w:rPr>
      </w:pPr>
    </w:p>
    <w:p>
      <w:pPr>
        <w:pStyle w:val="BodyText"/>
        <w:rPr>
          <w:i/>
        </w:rPr>
      </w:pPr>
    </w:p>
    <w:p>
      <w:pPr>
        <w:pStyle w:val="BodyText"/>
        <w:spacing w:before="3"/>
        <w:rPr>
          <w:i/>
          <w:sz w:val="23"/>
        </w:rPr>
      </w:pPr>
    </w:p>
    <w:p>
      <w:pPr>
        <w:pStyle w:val="Heading2"/>
        <w:spacing w:before="70"/>
        <w:ind w:left="66"/>
        <w:jc w:val="center"/>
      </w:pPr>
      <w:r>
        <w:rPr>
          <w:color w:val="1D1D1B"/>
        </w:rPr>
        <w:t>“Naval”</w:t>
      </w:r>
    </w:p>
    <w:p>
      <w:pPr>
        <w:spacing w:before="171"/>
        <w:ind w:left="7234" w:right="0" w:firstLine="0"/>
        <w:jc w:val="left"/>
        <w:rPr>
          <w:i/>
          <w:sz w:val="20"/>
        </w:rPr>
      </w:pPr>
      <w:r>
        <w:rPr>
          <w:i/>
          <w:color w:val="1D1D1B"/>
          <w:sz w:val="20"/>
        </w:rPr>
        <w:t>Música de la marcha alemana “Badenweiler”</w:t>
      </w:r>
    </w:p>
    <w:p>
      <w:pPr>
        <w:spacing w:before="10"/>
        <w:ind w:left="8571" w:right="0" w:firstLine="0"/>
        <w:jc w:val="left"/>
        <w:rPr>
          <w:i/>
          <w:sz w:val="20"/>
        </w:rPr>
      </w:pPr>
      <w:r>
        <w:rPr>
          <w:i/>
          <w:color w:val="1D1D1B"/>
          <w:sz w:val="20"/>
        </w:rPr>
        <w:t>Georg Fürst y Schott’s Söhne</w:t>
      </w:r>
    </w:p>
    <w:p>
      <w:pPr>
        <w:pStyle w:val="BodyText"/>
        <w:spacing w:before="1"/>
        <w:rPr>
          <w:i/>
          <w:sz w:val="19"/>
        </w:rPr>
      </w:pPr>
    </w:p>
    <w:p>
      <w:pPr>
        <w:spacing w:line="292" w:lineRule="auto" w:before="0"/>
        <w:ind w:left="4432" w:right="4091" w:firstLine="0"/>
        <w:jc w:val="center"/>
        <w:rPr>
          <w:i/>
          <w:sz w:val="20"/>
        </w:rPr>
      </w:pPr>
      <w:r>
        <w:rPr>
          <w:i/>
          <w:color w:val="1D1D1B"/>
          <w:sz w:val="20"/>
        </w:rPr>
        <w:t>Naval, naval, naval, que vas a la pista a luchar, </w:t>
      </w:r>
      <w:r>
        <w:rPr>
          <w:i/>
          <w:color w:val="1D1D1B"/>
          <w:sz w:val="20"/>
        </w:rPr>
        <w:t>jamás, jamás, jamás, te dejes dominar…, nuestra bandera por siempre ha de flamear, nuestros esfuerzos así lo han de lograr,</w:t>
      </w:r>
    </w:p>
    <w:p>
      <w:pPr>
        <w:spacing w:line="292" w:lineRule="auto" w:before="1"/>
        <w:ind w:left="3957" w:right="3616" w:firstLine="0"/>
        <w:jc w:val="center"/>
        <w:rPr>
          <w:i/>
          <w:sz w:val="20"/>
        </w:rPr>
      </w:pPr>
      <w:r>
        <w:rPr>
          <w:i/>
          <w:color w:val="1D1D1B"/>
          <w:sz w:val="20"/>
        </w:rPr>
        <w:t>y cuando a la Escuela volvamos coronados de laureles, </w:t>
      </w:r>
      <w:r>
        <w:rPr>
          <w:i/>
          <w:color w:val="1D1D1B"/>
          <w:sz w:val="20"/>
        </w:rPr>
        <w:t>triunfadores cantaremos…,</w:t>
      </w:r>
    </w:p>
    <w:p>
      <w:pPr>
        <w:spacing w:line="292" w:lineRule="auto" w:before="1"/>
        <w:ind w:left="4257" w:right="3916" w:firstLine="0"/>
        <w:jc w:val="center"/>
        <w:rPr>
          <w:i/>
          <w:sz w:val="20"/>
        </w:rPr>
      </w:pPr>
      <w:r>
        <w:rPr>
          <w:i/>
          <w:color w:val="1D1D1B"/>
          <w:sz w:val="20"/>
        </w:rPr>
        <w:t>Naval, naval, naval, que vas a la pista a luchar, </w:t>
      </w:r>
      <w:r>
        <w:rPr>
          <w:i/>
          <w:color w:val="1D1D1B"/>
          <w:sz w:val="20"/>
        </w:rPr>
        <w:t>jamás, jamás, jamás, te dejes dominar…,</w:t>
      </w:r>
    </w:p>
    <w:p>
      <w:pPr>
        <w:spacing w:line="292" w:lineRule="auto" w:before="1"/>
        <w:ind w:left="4903" w:right="4561" w:firstLine="0"/>
        <w:jc w:val="both"/>
        <w:rPr>
          <w:i/>
          <w:sz w:val="20"/>
        </w:rPr>
      </w:pPr>
      <w:r>
        <w:rPr>
          <w:i/>
          <w:color w:val="1D1D1B"/>
          <w:sz w:val="20"/>
        </w:rPr>
        <w:t>ya tus esfuerzos el triunfo nos darán, </w:t>
      </w:r>
      <w:r>
        <w:rPr>
          <w:i/>
          <w:color w:val="1D1D1B"/>
          <w:sz w:val="20"/>
        </w:rPr>
        <w:t>y nuestras manos aplausos rendirán, a aquellos que en las competencias,</w:t>
      </w:r>
    </w:p>
    <w:p>
      <w:pPr>
        <w:spacing w:before="1"/>
        <w:ind w:left="339" w:right="0" w:firstLine="0"/>
        <w:jc w:val="center"/>
        <w:rPr>
          <w:i/>
          <w:sz w:val="20"/>
        </w:rPr>
      </w:pPr>
      <w:r>
        <w:rPr>
          <w:i/>
          <w:color w:val="1D1D1B"/>
          <w:sz w:val="20"/>
        </w:rPr>
        <w:t>dan su todo por la Escuela y por su honor.</w:t>
      </w:r>
    </w:p>
    <w:p>
      <w:pPr>
        <w:spacing w:line="292" w:lineRule="auto" w:before="50"/>
        <w:ind w:left="4858" w:right="4516" w:firstLine="0"/>
        <w:jc w:val="center"/>
        <w:rPr>
          <w:i/>
          <w:sz w:val="20"/>
        </w:rPr>
      </w:pPr>
      <w:r>
        <w:rPr>
          <w:i/>
          <w:color w:val="1D1D1B"/>
          <w:sz w:val="20"/>
        </w:rPr>
        <w:t>Fuimos a luchar, fuimos a ganar, </w:t>
      </w:r>
      <w:r>
        <w:rPr>
          <w:i/>
          <w:color w:val="1D1D1B"/>
          <w:sz w:val="20"/>
        </w:rPr>
        <w:t>nuestra antigua tradición lo exige así, por cumplirla fiel lucharemos bien, paladines somos en la dura lid, nuestro fin sólo es el deporte</w:t>
      </w:r>
    </w:p>
    <w:p>
      <w:pPr>
        <w:spacing w:line="292" w:lineRule="auto" w:before="1"/>
        <w:ind w:left="4969" w:right="4615" w:firstLine="194"/>
        <w:jc w:val="left"/>
        <w:rPr>
          <w:i/>
          <w:sz w:val="20"/>
        </w:rPr>
      </w:pPr>
      <w:r>
        <w:rPr>
          <w:i/>
          <w:color w:val="1D1D1B"/>
          <w:sz w:val="20"/>
        </w:rPr>
        <w:t>y el ganar aunque nos importe, </w:t>
      </w:r>
      <w:r>
        <w:rPr>
          <w:i/>
          <w:color w:val="1D1D1B"/>
          <w:sz w:val="20"/>
        </w:rPr>
        <w:t>sólo cumplirá con nuestra tradición.</w:t>
      </w:r>
    </w:p>
    <w:p>
      <w:pPr>
        <w:pStyle w:val="BodyText"/>
        <w:rPr>
          <w:i/>
        </w:rPr>
      </w:pPr>
    </w:p>
    <w:p>
      <w:pPr>
        <w:pStyle w:val="BodyText"/>
        <w:rPr>
          <w:i/>
        </w:rPr>
      </w:pPr>
    </w:p>
    <w:p>
      <w:pPr>
        <w:pStyle w:val="BodyText"/>
        <w:rPr>
          <w:i/>
        </w:rPr>
      </w:pPr>
    </w:p>
    <w:p>
      <w:pPr>
        <w:pStyle w:val="Heading2"/>
        <w:spacing w:before="167"/>
        <w:jc w:val="center"/>
      </w:pPr>
      <w:r>
        <w:rPr>
          <w:color w:val="1D1D1B"/>
        </w:rPr>
        <w:t>“Yo tenía un camarada”</w:t>
      </w:r>
    </w:p>
    <w:p>
      <w:pPr>
        <w:spacing w:line="506" w:lineRule="exact" w:before="11"/>
        <w:ind w:left="4419" w:right="1539" w:firstLine="3904"/>
        <w:jc w:val="left"/>
        <w:rPr>
          <w:i/>
          <w:sz w:val="20"/>
        </w:rPr>
      </w:pPr>
      <w:r>
        <w:rPr/>
        <w:pict>
          <v:shape style="position:absolute;margin-left:573.636597pt;margin-top:.59989pt;width:12pt;height:165.5pt;mso-position-horizontal-relative:page;mso-position-vertical-relative:paragraph;z-index:21760" type="#_x0000_t202" filled="false" stroked="false">
            <v:textbox inset="0,0,0,0" style="layout-flow:vertical;mso-layout-flow-alt:bottom-to-top">
              <w:txbxContent>
                <w:p>
                  <w:pPr>
                    <w:pStyle w:val="BodyText"/>
                    <w:spacing w:line="229" w:lineRule="exact"/>
                    <w:ind w:left="20" w:right="-681"/>
                    <w:rPr>
                      <w:rFonts w:ascii="Calibri"/>
                    </w:rPr>
                  </w:pPr>
                  <w:r>
                    <w:rPr>
                      <w:rFonts w:ascii="Calibri"/>
                      <w:color w:val="9D9D9C"/>
                      <w:w w:val="108"/>
                    </w:rPr>
                    <w:t>Canciones</w:t>
                  </w:r>
                  <w:r>
                    <w:rPr>
                      <w:rFonts w:ascii="Calibri"/>
                      <w:color w:val="9D9D9C"/>
                      <w:spacing w:val="10"/>
                    </w:rPr>
                    <w:t> </w:t>
                  </w:r>
                  <w:r>
                    <w:rPr>
                      <w:rFonts w:ascii="Calibri"/>
                      <w:color w:val="9D9D9C"/>
                      <w:w w:val="110"/>
                    </w:rPr>
                    <w:t>y</w:t>
                  </w:r>
                  <w:r>
                    <w:rPr>
                      <w:rFonts w:ascii="Calibri"/>
                      <w:color w:val="9D9D9C"/>
                      <w:spacing w:val="10"/>
                    </w:rPr>
                    <w:t> </w:t>
                  </w:r>
                  <w:r>
                    <w:rPr>
                      <w:rFonts w:ascii="Calibri"/>
                      <w:color w:val="9D9D9C"/>
                      <w:spacing w:val="-9"/>
                      <w:w w:val="107"/>
                    </w:rPr>
                    <w:t>P</w:t>
                  </w:r>
                  <w:r>
                    <w:rPr>
                      <w:rFonts w:ascii="Calibri"/>
                      <w:color w:val="9D9D9C"/>
                      <w:w w:val="103"/>
                    </w:rPr>
                    <w:t>oemas</w:t>
                  </w:r>
                  <w:r>
                    <w:rPr>
                      <w:rFonts w:ascii="Calibri"/>
                      <w:color w:val="9D9D9C"/>
                      <w:spacing w:val="10"/>
                    </w:rPr>
                    <w:t> </w:t>
                  </w:r>
                  <w:r>
                    <w:rPr>
                      <w:rFonts w:ascii="Calibri"/>
                      <w:color w:val="9D9D9C"/>
                      <w:w w:val="106"/>
                    </w:rPr>
                    <w:t>del</w:t>
                  </w:r>
                  <w:r>
                    <w:rPr>
                      <w:rFonts w:ascii="Calibri"/>
                      <w:color w:val="9D9D9C"/>
                      <w:spacing w:val="10"/>
                    </w:rPr>
                    <w:t> </w:t>
                  </w:r>
                  <w:r>
                    <w:rPr>
                      <w:rFonts w:ascii="Calibri"/>
                      <w:color w:val="9D9D9C"/>
                      <w:w w:val="102"/>
                    </w:rPr>
                    <w:t>Mar</w:t>
                  </w:r>
                  <w:r>
                    <w:rPr>
                      <w:rFonts w:ascii="Calibri"/>
                      <w:color w:val="9D9D9C"/>
                      <w:spacing w:val="10"/>
                    </w:rPr>
                    <w:t> </w:t>
                  </w:r>
                  <w:r>
                    <w:rPr>
                      <w:rFonts w:ascii="Calibri"/>
                      <w:color w:val="9D9D9C"/>
                      <w:w w:val="103"/>
                    </w:rPr>
                    <w:t>de</w:t>
                  </w:r>
                  <w:r>
                    <w:rPr>
                      <w:rFonts w:ascii="Calibri"/>
                      <w:color w:val="9D9D9C"/>
                      <w:spacing w:val="10"/>
                    </w:rPr>
                    <w:t> </w:t>
                  </w:r>
                  <w:r>
                    <w:rPr>
                      <w:rFonts w:ascii="Calibri"/>
                      <w:color w:val="9D9D9C"/>
                      <w:w w:val="113"/>
                    </w:rPr>
                    <w:t>Chile</w:t>
                  </w:r>
                </w:p>
              </w:txbxContent>
            </v:textbox>
            <w10:wrap type="none"/>
          </v:shape>
        </w:pict>
      </w:r>
      <w:r>
        <w:rPr>
          <w:i/>
          <w:color w:val="1D1D1B"/>
          <w:sz w:val="20"/>
        </w:rPr>
        <w:t>Letra y música: Uhland y Silcher </w:t>
      </w:r>
      <w:r>
        <w:rPr>
          <w:i/>
          <w:color w:val="1D1D1B"/>
          <w:sz w:val="20"/>
        </w:rPr>
        <w:t>Yo tenía un camarada, otro igual no encontraré,</w:t>
      </w:r>
    </w:p>
    <w:p>
      <w:pPr>
        <w:spacing w:line="292" w:lineRule="auto" w:before="0"/>
        <w:ind w:left="4261" w:right="3919" w:firstLine="0"/>
        <w:jc w:val="center"/>
        <w:rPr>
          <w:i/>
          <w:sz w:val="20"/>
        </w:rPr>
      </w:pPr>
      <w:r>
        <w:rPr>
          <w:i/>
          <w:color w:val="1D1D1B"/>
          <w:sz w:val="20"/>
        </w:rPr>
        <w:t>si a fuego el clarín tocaba, a mi lado él marchaba, </w:t>
      </w:r>
      <w:r>
        <w:rPr>
          <w:i/>
          <w:color w:val="1D1D1B"/>
          <w:sz w:val="20"/>
        </w:rPr>
        <w:t>al mismo paso y compás, al mismo paso y</w:t>
      </w:r>
      <w:r>
        <w:rPr>
          <w:i/>
          <w:color w:val="1D1D1B"/>
          <w:spacing w:val="-11"/>
          <w:sz w:val="20"/>
        </w:rPr>
        <w:t> </w:t>
      </w:r>
      <w:r>
        <w:rPr>
          <w:i/>
          <w:color w:val="1D1D1B"/>
          <w:sz w:val="20"/>
        </w:rPr>
        <w:t>compás.</w:t>
      </w:r>
    </w:p>
    <w:p>
      <w:pPr>
        <w:spacing w:line="292" w:lineRule="auto" w:before="1"/>
        <w:ind w:left="4391" w:right="4051" w:firstLine="111"/>
        <w:jc w:val="left"/>
        <w:rPr>
          <w:i/>
          <w:sz w:val="20"/>
        </w:rPr>
      </w:pPr>
      <w:r>
        <w:rPr>
          <w:i/>
          <w:color w:val="1D1D1B"/>
          <w:sz w:val="20"/>
        </w:rPr>
        <w:t>Silbando viene una bala, es para mí o para él, </w:t>
      </w:r>
      <w:r>
        <w:rPr>
          <w:i/>
          <w:color w:val="1D1D1B"/>
          <w:sz w:val="20"/>
        </w:rPr>
        <w:t>a él le tocó lo siento, a mis pies yace sangriento, como un pedazo de mí, como un pedazo de</w:t>
      </w:r>
      <w:r>
        <w:rPr>
          <w:i/>
          <w:color w:val="1D1D1B"/>
          <w:spacing w:val="-16"/>
          <w:sz w:val="20"/>
        </w:rPr>
        <w:t> </w:t>
      </w:r>
      <w:r>
        <w:rPr>
          <w:i/>
          <w:color w:val="1D1D1B"/>
          <w:sz w:val="20"/>
        </w:rPr>
        <w:t>mí.</w:t>
      </w:r>
    </w:p>
    <w:p>
      <w:pPr>
        <w:pStyle w:val="BodyText"/>
        <w:spacing w:before="10"/>
        <w:rPr>
          <w:i/>
          <w:sz w:val="17"/>
        </w:rPr>
      </w:pPr>
    </w:p>
    <w:p>
      <w:pPr>
        <w:spacing w:after="0"/>
        <w:rPr>
          <w:sz w:val="17"/>
        </w:rPr>
        <w:sectPr>
          <w:pgSz w:w="12750" w:h="15870"/>
          <w:pgMar w:header="0" w:footer="103" w:top="420" w:bottom="420" w:left="0" w:right="0"/>
        </w:sectPr>
      </w:pPr>
    </w:p>
    <w:p>
      <w:pPr>
        <w:spacing w:line="292" w:lineRule="auto" w:before="75"/>
        <w:ind w:left="4196" w:right="176" w:firstLine="0"/>
        <w:jc w:val="center"/>
        <w:rPr>
          <w:i/>
          <w:sz w:val="20"/>
        </w:rPr>
      </w:pPr>
      <w:r>
        <w:rPr>
          <w:i/>
          <w:color w:val="1D1D1B"/>
          <w:sz w:val="20"/>
        </w:rPr>
        <w:t>Quieres tú darme la mano, mientras yo cargo el fusil, </w:t>
      </w:r>
      <w:r>
        <w:rPr>
          <w:i/>
          <w:color w:val="1D1D1B"/>
          <w:sz w:val="20"/>
        </w:rPr>
        <w:t>no puedo dártela muero, vive feliz compañero,</w:t>
      </w:r>
    </w:p>
    <w:p>
      <w:pPr>
        <w:spacing w:before="1"/>
        <w:ind w:left="4195" w:right="176" w:firstLine="0"/>
        <w:jc w:val="center"/>
        <w:rPr>
          <w:i/>
          <w:sz w:val="20"/>
        </w:rPr>
      </w:pPr>
      <w:r>
        <w:rPr>
          <w:i/>
          <w:color w:val="1D1D1B"/>
          <w:sz w:val="20"/>
        </w:rPr>
        <w:t>sé valiente y varonil, sé valiente y varonil.</w:t>
      </w:r>
    </w:p>
    <w:p>
      <w:pPr>
        <w:spacing w:before="50"/>
        <w:ind w:left="4195" w:right="176" w:firstLine="0"/>
        <w:jc w:val="center"/>
        <w:rPr>
          <w:i/>
          <w:sz w:val="20"/>
        </w:rPr>
      </w:pPr>
      <w:r>
        <w:rPr>
          <w:i/>
          <w:color w:val="1D1D1B"/>
          <w:sz w:val="20"/>
        </w:rPr>
        <w:t>Gloria, Gloria, Gloria… Victoria,</w:t>
      </w:r>
    </w:p>
    <w:p>
      <w:pPr>
        <w:spacing w:before="50"/>
        <w:ind w:left="4194" w:right="176" w:firstLine="0"/>
        <w:jc w:val="center"/>
        <w:rPr>
          <w:i/>
          <w:sz w:val="20"/>
        </w:rPr>
      </w:pPr>
      <w:r>
        <w:rPr>
          <w:i/>
          <w:color w:val="1D1D1B"/>
          <w:sz w:val="20"/>
        </w:rPr>
        <w:t>vamos a luchar, vamos a vencer por nuestro ideal,</w:t>
      </w:r>
    </w:p>
    <w:p>
      <w:pPr>
        <w:spacing w:line="292" w:lineRule="auto" w:before="50"/>
        <w:ind w:left="4018" w:right="0" w:firstLine="0"/>
        <w:jc w:val="center"/>
        <w:rPr>
          <w:i/>
          <w:sz w:val="20"/>
        </w:rPr>
      </w:pPr>
      <w:r>
        <w:rPr>
          <w:i/>
          <w:color w:val="1D1D1B"/>
          <w:sz w:val="20"/>
        </w:rPr>
        <w:t>¡Ya canta en el bosque, el jilguero y también el ruiseñor!, </w:t>
      </w:r>
      <w:r>
        <w:rPr>
          <w:i/>
          <w:color w:val="1D1D1B"/>
          <w:sz w:val="20"/>
        </w:rPr>
        <w:t>y en la Patria, y en la Patria,</w:t>
      </w:r>
    </w:p>
    <w:p>
      <w:pPr>
        <w:spacing w:before="1"/>
        <w:ind w:left="4195" w:right="176" w:firstLine="0"/>
        <w:jc w:val="center"/>
        <w:rPr>
          <w:i/>
          <w:sz w:val="20"/>
        </w:rPr>
      </w:pPr>
      <w:r>
        <w:rPr>
          <w:i/>
          <w:color w:val="1D1D1B"/>
          <w:sz w:val="20"/>
        </w:rPr>
        <w:t>me espera allí mi amor, allí mi amor… (bis)</w:t>
      </w:r>
    </w:p>
    <w:p>
      <w:pPr>
        <w:pStyle w:val="BodyText"/>
        <w:rPr>
          <w:i/>
          <w:sz w:val="24"/>
        </w:rPr>
      </w:pPr>
      <w:r>
        <w:rPr/>
        <w:br w:type="column"/>
      </w:r>
      <w:r>
        <w:rPr>
          <w:i/>
          <w:sz w:val="24"/>
        </w:rPr>
      </w:r>
    </w:p>
    <w:p>
      <w:pPr>
        <w:pStyle w:val="BodyText"/>
        <w:rPr>
          <w:i/>
          <w:sz w:val="24"/>
        </w:rPr>
      </w:pPr>
    </w:p>
    <w:p>
      <w:pPr>
        <w:pStyle w:val="BodyText"/>
        <w:spacing w:before="9"/>
        <w:rPr>
          <w:i/>
          <w:sz w:val="22"/>
        </w:rPr>
      </w:pPr>
    </w:p>
    <w:p>
      <w:pPr>
        <w:pStyle w:val="Heading2"/>
        <w:ind w:left="2248"/>
      </w:pPr>
      <w:r>
        <w:rPr/>
        <w:pict>
          <v:shape style="position:absolute;margin-left:573.636597pt;margin-top:21.523252pt;width:12pt;height:83.5pt;mso-position-horizontal-relative:page;mso-position-vertical-relative:paragraph;z-index:21736" type="#_x0000_t202" filled="false" stroked="false">
            <v:textbox inset="0,0,0,0" style="layout-flow:vertical;mso-layout-flow-alt:bottom-to-top">
              <w:txbxContent>
                <w:p>
                  <w:pPr>
                    <w:pStyle w:val="BodyText"/>
                    <w:spacing w:line="229" w:lineRule="exact"/>
                    <w:ind w:left="20" w:right="-713"/>
                    <w:rPr>
                      <w:rFonts w:ascii="Calibri" w:hAnsi="Calibri"/>
                    </w:rPr>
                  </w:pPr>
                  <w:r>
                    <w:rPr>
                      <w:rFonts w:ascii="Calibri" w:hAnsi="Calibri"/>
                      <w:color w:val="9D9D9C"/>
                      <w:spacing w:val="-6"/>
                      <w:w w:val="108"/>
                    </w:rPr>
                    <w:t>Capítul</w:t>
                  </w:r>
                  <w:r>
                    <w:rPr>
                      <w:rFonts w:ascii="Calibri" w:hAnsi="Calibri"/>
                      <w:color w:val="9D9D9C"/>
                      <w:w w:val="108"/>
                    </w:rPr>
                    <w:t>o</w:t>
                  </w:r>
                  <w:r>
                    <w:rPr>
                      <w:rFonts w:ascii="Calibri" w:hAnsi="Calibri"/>
                      <w:color w:val="9D9D9C"/>
                      <w:spacing w:val="-20"/>
                    </w:rPr>
                    <w:t> </w:t>
                  </w:r>
                  <w:r>
                    <w:rPr>
                      <w:rFonts w:ascii="Calibri" w:hAnsi="Calibri"/>
                      <w:color w:val="9D9D9C"/>
                      <w:spacing w:val="-17"/>
                      <w:w w:val="117"/>
                    </w:rPr>
                    <w:t>V</w:t>
                  </w:r>
                  <w:r>
                    <w:rPr>
                      <w:rFonts w:ascii="Calibri" w:hAnsi="Calibri"/>
                      <w:color w:val="9D9D9C"/>
                      <w:spacing w:val="-6"/>
                      <w:w w:val="108"/>
                    </w:rPr>
                    <w:t>einticinco</w:t>
                  </w:r>
                </w:p>
              </w:txbxContent>
            </v:textbox>
            <w10:wrap type="none"/>
          </v:shape>
        </w:pict>
      </w:r>
      <w:r>
        <w:rPr>
          <w:color w:val="9D9D9C"/>
        </w:rPr>
        <w:t>303</w:t>
      </w:r>
    </w:p>
    <w:p>
      <w:pPr>
        <w:spacing w:after="0"/>
        <w:sectPr>
          <w:type w:val="continuous"/>
          <w:pgSz w:w="12750" w:h="15870"/>
          <w:pgMar w:top="420" w:bottom="420" w:left="0" w:right="0"/>
          <w:cols w:num="2" w:equalWidth="0">
            <w:col w:w="9066" w:space="40"/>
            <w:col w:w="3644"/>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3"/>
        <w:rPr>
          <w:b/>
          <w:sz w:val="23"/>
        </w:rPr>
      </w:pPr>
    </w:p>
    <w:p>
      <w:pPr>
        <w:spacing w:before="70"/>
        <w:ind w:left="66" w:right="0" w:firstLine="0"/>
        <w:jc w:val="center"/>
        <w:rPr>
          <w:b/>
          <w:sz w:val="24"/>
        </w:rPr>
      </w:pPr>
      <w:r>
        <w:rPr>
          <w:b/>
          <w:color w:val="1D1D1B"/>
          <w:sz w:val="24"/>
        </w:rPr>
        <w:t>“Lily Marlen”</w:t>
      </w:r>
    </w:p>
    <w:p>
      <w:pPr>
        <w:pStyle w:val="BodyText"/>
        <w:spacing w:before="4"/>
        <w:rPr>
          <w:b/>
          <w:sz w:val="13"/>
        </w:rPr>
      </w:pPr>
    </w:p>
    <w:p>
      <w:pPr>
        <w:spacing w:before="75"/>
        <w:ind w:left="1894" w:right="0" w:firstLine="6807"/>
        <w:jc w:val="left"/>
        <w:rPr>
          <w:i/>
          <w:sz w:val="20"/>
        </w:rPr>
      </w:pPr>
      <w:r>
        <w:rPr>
          <w:i/>
          <w:color w:val="1D1D1B"/>
          <w:sz w:val="20"/>
        </w:rPr>
        <w:t>Hans Leip y Norbert Schultz</w:t>
      </w:r>
    </w:p>
    <w:p>
      <w:pPr>
        <w:pStyle w:val="BodyText"/>
        <w:spacing w:before="6"/>
        <w:rPr>
          <w:i/>
        </w:rPr>
      </w:pPr>
    </w:p>
    <w:p>
      <w:pPr>
        <w:pStyle w:val="BodyText"/>
        <w:spacing w:line="249" w:lineRule="auto" w:before="1"/>
        <w:ind w:left="1553" w:right="1551" w:firstLine="340"/>
        <w:jc w:val="both"/>
      </w:pPr>
      <w:r>
        <w:rPr>
          <w:color w:val="1D1D1B"/>
        </w:rPr>
        <w:t>Marcha-canción de origen germano, creada el año 1923 con letra de Leip y música de Schultz. Fue grabada por primera vez en 1938, dedicada a la abnegada mujer del soldado alemán que se embarcaba rumbo a las costas de África.</w:t>
      </w:r>
    </w:p>
    <w:p>
      <w:pPr>
        <w:pStyle w:val="BodyText"/>
        <w:spacing w:before="9"/>
        <w:rPr>
          <w:sz w:val="19"/>
        </w:rPr>
      </w:pPr>
    </w:p>
    <w:p>
      <w:pPr>
        <w:pStyle w:val="BodyText"/>
        <w:spacing w:line="249" w:lineRule="auto"/>
        <w:ind w:left="1553" w:right="1552" w:firstLine="340"/>
        <w:jc w:val="both"/>
      </w:pPr>
      <w:r>
        <w:rPr>
          <w:color w:val="1D1D1B"/>
        </w:rPr>
        <w:t>Alcanzó</w:t>
      </w:r>
      <w:r>
        <w:rPr>
          <w:color w:val="1D1D1B"/>
          <w:spacing w:val="-9"/>
        </w:rPr>
        <w:t> </w:t>
      </w:r>
      <w:r>
        <w:rPr>
          <w:color w:val="1D1D1B"/>
        </w:rPr>
        <w:t>su</w:t>
      </w:r>
      <w:r>
        <w:rPr>
          <w:color w:val="1D1D1B"/>
          <w:spacing w:val="-9"/>
        </w:rPr>
        <w:t> </w:t>
      </w:r>
      <w:r>
        <w:rPr>
          <w:color w:val="1D1D1B"/>
        </w:rPr>
        <w:t>máxima</w:t>
      </w:r>
      <w:r>
        <w:rPr>
          <w:color w:val="1D1D1B"/>
          <w:spacing w:val="-9"/>
        </w:rPr>
        <w:t> </w:t>
      </w:r>
      <w:r>
        <w:rPr>
          <w:color w:val="1D1D1B"/>
        </w:rPr>
        <w:t>popularidad</w:t>
      </w:r>
      <w:r>
        <w:rPr>
          <w:color w:val="1D1D1B"/>
          <w:spacing w:val="-9"/>
        </w:rPr>
        <w:t> </w:t>
      </w:r>
      <w:r>
        <w:rPr>
          <w:color w:val="1D1D1B"/>
        </w:rPr>
        <w:t>en</w:t>
      </w:r>
      <w:r>
        <w:rPr>
          <w:color w:val="1D1D1B"/>
          <w:spacing w:val="-9"/>
        </w:rPr>
        <w:t> </w:t>
      </w:r>
      <w:r>
        <w:rPr>
          <w:color w:val="1D1D1B"/>
        </w:rPr>
        <w:t>1941,</w:t>
      </w:r>
      <w:r>
        <w:rPr>
          <w:color w:val="1D1D1B"/>
          <w:spacing w:val="-9"/>
        </w:rPr>
        <w:t> </w:t>
      </w:r>
      <w:r>
        <w:rPr>
          <w:color w:val="1D1D1B"/>
        </w:rPr>
        <w:t>año</w:t>
      </w:r>
      <w:r>
        <w:rPr>
          <w:color w:val="1D1D1B"/>
          <w:spacing w:val="-9"/>
        </w:rPr>
        <w:t> </w:t>
      </w:r>
      <w:r>
        <w:rPr>
          <w:color w:val="1D1D1B"/>
        </w:rPr>
        <w:t>que</w:t>
      </w:r>
      <w:r>
        <w:rPr>
          <w:color w:val="1D1D1B"/>
          <w:spacing w:val="-9"/>
        </w:rPr>
        <w:t> </w:t>
      </w:r>
      <w:r>
        <w:rPr>
          <w:color w:val="1D1D1B"/>
        </w:rPr>
        <w:t>Alemania</w:t>
      </w:r>
      <w:r>
        <w:rPr>
          <w:color w:val="1D1D1B"/>
          <w:spacing w:val="-9"/>
        </w:rPr>
        <w:t> </w:t>
      </w:r>
      <w:r>
        <w:rPr>
          <w:color w:val="1D1D1B"/>
        </w:rPr>
        <w:t>invadiera</w:t>
      </w:r>
      <w:r>
        <w:rPr>
          <w:color w:val="1D1D1B"/>
          <w:spacing w:val="-9"/>
        </w:rPr>
        <w:t> </w:t>
      </w:r>
      <w:r>
        <w:rPr>
          <w:color w:val="1D1D1B"/>
        </w:rPr>
        <w:t>Belgrado</w:t>
      </w:r>
      <w:r>
        <w:rPr>
          <w:color w:val="1D1D1B"/>
          <w:spacing w:val="-9"/>
        </w:rPr>
        <w:t> </w:t>
      </w:r>
      <w:r>
        <w:rPr>
          <w:color w:val="1D1D1B"/>
        </w:rPr>
        <w:t>y</w:t>
      </w:r>
      <w:r>
        <w:rPr>
          <w:color w:val="1D1D1B"/>
          <w:spacing w:val="-9"/>
        </w:rPr>
        <w:t> </w:t>
      </w:r>
      <w:r>
        <w:rPr>
          <w:color w:val="1D1D1B"/>
        </w:rPr>
        <w:t>esta</w:t>
      </w:r>
      <w:r>
        <w:rPr>
          <w:color w:val="1D1D1B"/>
          <w:spacing w:val="-9"/>
        </w:rPr>
        <w:t> </w:t>
      </w:r>
      <w:r>
        <w:rPr>
          <w:color w:val="1D1D1B"/>
        </w:rPr>
        <w:t>marcha</w:t>
      </w:r>
      <w:r>
        <w:rPr>
          <w:color w:val="1D1D1B"/>
          <w:spacing w:val="-9"/>
        </w:rPr>
        <w:t> </w:t>
      </w:r>
      <w:r>
        <w:rPr>
          <w:color w:val="1D1D1B"/>
        </w:rPr>
        <w:t>representa uno</w:t>
      </w:r>
      <w:r>
        <w:rPr>
          <w:color w:val="1D1D1B"/>
          <w:spacing w:val="-3"/>
        </w:rPr>
        <w:t> </w:t>
      </w:r>
      <w:r>
        <w:rPr>
          <w:color w:val="1D1D1B"/>
        </w:rPr>
        <w:t>de</w:t>
      </w:r>
      <w:r>
        <w:rPr>
          <w:color w:val="1D1D1B"/>
          <w:spacing w:val="-3"/>
        </w:rPr>
        <w:t> </w:t>
      </w:r>
      <w:r>
        <w:rPr>
          <w:color w:val="1D1D1B"/>
        </w:rPr>
        <w:t>los</w:t>
      </w:r>
      <w:r>
        <w:rPr>
          <w:color w:val="1D1D1B"/>
          <w:spacing w:val="-3"/>
        </w:rPr>
        <w:t> </w:t>
      </w:r>
      <w:r>
        <w:rPr>
          <w:color w:val="1D1D1B"/>
        </w:rPr>
        <w:t>temas</w:t>
      </w:r>
      <w:r>
        <w:rPr>
          <w:color w:val="1D1D1B"/>
          <w:spacing w:val="-4"/>
        </w:rPr>
        <w:t> </w:t>
      </w:r>
      <w:r>
        <w:rPr>
          <w:color w:val="1D1D1B"/>
        </w:rPr>
        <w:t>de</w:t>
      </w:r>
      <w:r>
        <w:rPr>
          <w:color w:val="1D1D1B"/>
          <w:spacing w:val="-3"/>
        </w:rPr>
        <w:t> </w:t>
      </w:r>
      <w:r>
        <w:rPr>
          <w:color w:val="1D1D1B"/>
        </w:rPr>
        <w:t>mayor</w:t>
      </w:r>
      <w:r>
        <w:rPr>
          <w:color w:val="1D1D1B"/>
          <w:spacing w:val="-3"/>
        </w:rPr>
        <w:t> </w:t>
      </w:r>
      <w:r>
        <w:rPr>
          <w:color w:val="1D1D1B"/>
        </w:rPr>
        <w:t>contenido</w:t>
      </w:r>
      <w:r>
        <w:rPr>
          <w:color w:val="1D1D1B"/>
          <w:spacing w:val="-4"/>
        </w:rPr>
        <w:t> </w:t>
      </w:r>
      <w:r>
        <w:rPr>
          <w:color w:val="1D1D1B"/>
        </w:rPr>
        <w:t>histórico</w:t>
      </w:r>
      <w:r>
        <w:rPr>
          <w:color w:val="1D1D1B"/>
          <w:spacing w:val="-3"/>
        </w:rPr>
        <w:t> </w:t>
      </w:r>
      <w:r>
        <w:rPr>
          <w:color w:val="1D1D1B"/>
        </w:rPr>
        <w:t>y</w:t>
      </w:r>
      <w:r>
        <w:rPr>
          <w:color w:val="1D1D1B"/>
          <w:spacing w:val="-3"/>
        </w:rPr>
        <w:t> </w:t>
      </w:r>
      <w:r>
        <w:rPr>
          <w:color w:val="1D1D1B"/>
        </w:rPr>
        <w:t>espiritual</w:t>
      </w:r>
      <w:r>
        <w:rPr>
          <w:color w:val="1D1D1B"/>
          <w:spacing w:val="-3"/>
        </w:rPr>
        <w:t> </w:t>
      </w:r>
      <w:r>
        <w:rPr>
          <w:color w:val="1D1D1B"/>
        </w:rPr>
        <w:t>para</w:t>
      </w:r>
      <w:r>
        <w:rPr>
          <w:color w:val="1D1D1B"/>
          <w:spacing w:val="-3"/>
        </w:rPr>
        <w:t> </w:t>
      </w:r>
      <w:r>
        <w:rPr>
          <w:color w:val="1D1D1B"/>
        </w:rPr>
        <w:t>todo</w:t>
      </w:r>
      <w:r>
        <w:rPr>
          <w:color w:val="1D1D1B"/>
          <w:spacing w:val="-4"/>
        </w:rPr>
        <w:t> </w:t>
      </w:r>
      <w:r>
        <w:rPr>
          <w:color w:val="1D1D1B"/>
        </w:rPr>
        <w:t>hombre</w:t>
      </w:r>
      <w:r>
        <w:rPr>
          <w:color w:val="1D1D1B"/>
          <w:spacing w:val="-3"/>
        </w:rPr>
        <w:t> </w:t>
      </w:r>
      <w:r>
        <w:rPr>
          <w:color w:val="1D1D1B"/>
        </w:rPr>
        <w:t>de</w:t>
      </w:r>
      <w:r>
        <w:rPr>
          <w:color w:val="1D1D1B"/>
          <w:spacing w:val="-3"/>
        </w:rPr>
        <w:t> </w:t>
      </w:r>
      <w:r>
        <w:rPr>
          <w:color w:val="1D1D1B"/>
        </w:rPr>
        <w:t>armas.</w:t>
      </w:r>
    </w:p>
    <w:p>
      <w:pPr>
        <w:pStyle w:val="BodyText"/>
      </w:pPr>
    </w:p>
    <w:p>
      <w:pPr>
        <w:pStyle w:val="BodyText"/>
        <w:spacing w:before="6"/>
        <w:rPr>
          <w:sz w:val="19"/>
        </w:rPr>
      </w:pPr>
    </w:p>
    <w:p>
      <w:pPr>
        <w:spacing w:line="249" w:lineRule="auto" w:before="0"/>
        <w:ind w:left="4708" w:right="4311" w:firstLine="0"/>
        <w:jc w:val="center"/>
        <w:rPr>
          <w:i/>
          <w:sz w:val="20"/>
        </w:rPr>
      </w:pPr>
      <w:r>
        <w:rPr>
          <w:i/>
          <w:color w:val="1D1D1B"/>
          <w:sz w:val="20"/>
        </w:rPr>
        <w:t>Cuando al embarcarme yo me despedí, </w:t>
      </w:r>
      <w:r>
        <w:rPr>
          <w:i/>
          <w:color w:val="1D1D1B"/>
          <w:sz w:val="20"/>
        </w:rPr>
        <w:t>junto a tu ventana te cantaba así,</w:t>
      </w:r>
    </w:p>
    <w:p>
      <w:pPr>
        <w:spacing w:line="249" w:lineRule="auto" w:before="1"/>
        <w:ind w:left="5119" w:right="4778" w:firstLine="0"/>
        <w:jc w:val="center"/>
        <w:rPr>
          <w:i/>
          <w:sz w:val="20"/>
        </w:rPr>
      </w:pPr>
      <w:r>
        <w:rPr>
          <w:i/>
          <w:color w:val="1D1D1B"/>
          <w:sz w:val="20"/>
        </w:rPr>
        <w:t>allá en la ausencia aumentaré, </w:t>
      </w:r>
      <w:r>
        <w:rPr>
          <w:i/>
          <w:color w:val="1D1D1B"/>
          <w:sz w:val="20"/>
        </w:rPr>
        <w:t>mi amor por ti bella mujer,</w:t>
      </w:r>
    </w:p>
    <w:p>
      <w:pPr>
        <w:spacing w:before="1"/>
        <w:ind w:left="339" w:right="0" w:firstLine="0"/>
        <w:jc w:val="center"/>
        <w:rPr>
          <w:i/>
          <w:sz w:val="20"/>
        </w:rPr>
      </w:pPr>
      <w:r>
        <w:rPr>
          <w:i/>
          <w:color w:val="1D1D1B"/>
          <w:sz w:val="20"/>
        </w:rPr>
        <w:t>por ti Lily Marlen, por ti Lily Marlen.</w:t>
      </w:r>
    </w:p>
    <w:p>
      <w:pPr>
        <w:pStyle w:val="BodyText"/>
        <w:spacing w:before="5"/>
        <w:rPr>
          <w:i/>
          <w:sz w:val="25"/>
        </w:rPr>
      </w:pPr>
    </w:p>
    <w:p>
      <w:pPr>
        <w:spacing w:line="249" w:lineRule="auto" w:before="1"/>
        <w:ind w:left="4968" w:right="4627" w:firstLine="0"/>
        <w:jc w:val="center"/>
        <w:rPr>
          <w:i/>
          <w:sz w:val="20"/>
        </w:rPr>
      </w:pPr>
      <w:r>
        <w:rPr>
          <w:i/>
          <w:color w:val="1D1D1B"/>
          <w:sz w:val="20"/>
        </w:rPr>
        <w:t>En el puerto quedas solita mi amor, </w:t>
      </w:r>
      <w:r>
        <w:rPr>
          <w:i/>
          <w:color w:val="1D1D1B"/>
          <w:sz w:val="20"/>
        </w:rPr>
        <w:t>pero yo te dejo con mi corazón,</w:t>
      </w:r>
    </w:p>
    <w:p>
      <w:pPr>
        <w:spacing w:before="1"/>
        <w:ind w:left="339" w:right="0" w:firstLine="0"/>
        <w:jc w:val="center"/>
        <w:rPr>
          <w:i/>
          <w:sz w:val="20"/>
        </w:rPr>
      </w:pPr>
      <w:r>
        <w:rPr>
          <w:i/>
          <w:color w:val="1D1D1B"/>
          <w:sz w:val="20"/>
        </w:rPr>
        <w:t>y a la vuelta te hallaré en tu balcón,</w:t>
      </w:r>
    </w:p>
    <w:p>
      <w:pPr>
        <w:spacing w:before="10"/>
        <w:ind w:left="339" w:right="0" w:firstLine="0"/>
        <w:jc w:val="center"/>
        <w:rPr>
          <w:i/>
          <w:sz w:val="20"/>
        </w:rPr>
      </w:pPr>
      <w:r>
        <w:rPr>
          <w:i/>
          <w:color w:val="1D1D1B"/>
          <w:sz w:val="20"/>
        </w:rPr>
        <w:t>a ti mujer, a ti Lily Marlen, a ti Lily Marlen.</w:t>
      </w:r>
    </w:p>
    <w:p>
      <w:pPr>
        <w:pStyle w:val="BodyText"/>
        <w:spacing w:before="6"/>
        <w:rPr>
          <w:i/>
        </w:rPr>
      </w:pPr>
    </w:p>
    <w:p>
      <w:pPr>
        <w:spacing w:line="249" w:lineRule="auto" w:before="1"/>
        <w:ind w:left="4708" w:right="4366" w:firstLine="0"/>
        <w:jc w:val="center"/>
        <w:rPr>
          <w:i/>
          <w:sz w:val="20"/>
        </w:rPr>
      </w:pPr>
      <w:r>
        <w:rPr>
          <w:i/>
          <w:color w:val="1D1D1B"/>
          <w:sz w:val="20"/>
        </w:rPr>
        <w:t>Al zarpar mi buque rumbo hacia alta mar, </w:t>
      </w:r>
      <w:r>
        <w:rPr>
          <w:i/>
          <w:color w:val="1D1D1B"/>
          <w:sz w:val="20"/>
        </w:rPr>
        <w:t>a tu pañuelito yo lo vi flamear,</w:t>
      </w:r>
    </w:p>
    <w:p>
      <w:pPr>
        <w:spacing w:line="249" w:lineRule="auto" w:before="1"/>
        <w:ind w:left="4257" w:right="3915" w:firstLine="0"/>
        <w:jc w:val="center"/>
        <w:rPr>
          <w:i/>
          <w:sz w:val="20"/>
        </w:rPr>
      </w:pPr>
      <w:r>
        <w:rPr>
          <w:i/>
          <w:color w:val="1D1D1B"/>
          <w:sz w:val="20"/>
        </w:rPr>
        <w:t>y con el alma contesté, a tu señal, muchacha fiel, </w:t>
      </w:r>
      <w:r>
        <w:rPr>
          <w:i/>
          <w:color w:val="1D1D1B"/>
          <w:sz w:val="20"/>
        </w:rPr>
        <w:t>adiós Lily Marlen, adiós Lily Marlen.</w:t>
      </w:r>
    </w:p>
    <w:p>
      <w:pPr>
        <w:pStyle w:val="BodyText"/>
        <w:spacing w:before="9"/>
        <w:rPr>
          <w:i/>
          <w:sz w:val="19"/>
        </w:rPr>
      </w:pPr>
    </w:p>
    <w:p>
      <w:pPr>
        <w:spacing w:line="249" w:lineRule="auto" w:before="0"/>
        <w:ind w:left="4707" w:right="4366" w:firstLine="0"/>
        <w:jc w:val="center"/>
        <w:rPr>
          <w:i/>
          <w:sz w:val="20"/>
        </w:rPr>
      </w:pPr>
      <w:r>
        <w:rPr>
          <w:i/>
          <w:color w:val="1D1D1B"/>
          <w:sz w:val="20"/>
        </w:rPr>
        <w:t>Hoy que ya estoy lejos, lejos de tu hogar, </w:t>
      </w:r>
      <w:r>
        <w:rPr>
          <w:i/>
          <w:color w:val="1D1D1B"/>
          <w:sz w:val="20"/>
        </w:rPr>
        <w:t>una carta tuya pronto ha de llegar,</w:t>
      </w:r>
    </w:p>
    <w:p>
      <w:pPr>
        <w:spacing w:line="249" w:lineRule="auto" w:before="1"/>
        <w:ind w:left="4041" w:right="3699" w:firstLine="0"/>
        <w:jc w:val="center"/>
        <w:rPr>
          <w:i/>
          <w:sz w:val="20"/>
        </w:rPr>
      </w:pPr>
      <w:r>
        <w:rPr/>
        <w:pict>
          <v:shape style="position:absolute;margin-left:52.628792pt;margin-top:21.57337pt;width:12pt;height:165.5pt;mso-position-horizontal-relative:page;mso-position-vertical-relative:paragraph;z-index:21784" type="#_x0000_t202" filled="false" stroked="false">
            <v:textbox inset="0,0,0,0" style="layout-flow:vertical;mso-layout-flow-alt:bottom-to-top">
              <w:txbxContent>
                <w:p>
                  <w:pPr>
                    <w:pStyle w:val="BodyText"/>
                    <w:spacing w:line="229" w:lineRule="exact"/>
                    <w:ind w:left="20" w:right="-681"/>
                    <w:rPr>
                      <w:rFonts w:ascii="Calibri"/>
                    </w:rPr>
                  </w:pPr>
                  <w:r>
                    <w:rPr>
                      <w:rFonts w:ascii="Calibri"/>
                      <w:color w:val="9D9D9C"/>
                      <w:w w:val="108"/>
                    </w:rPr>
                    <w:t>Canciones</w:t>
                  </w:r>
                  <w:r>
                    <w:rPr>
                      <w:rFonts w:ascii="Calibri"/>
                      <w:color w:val="9D9D9C"/>
                      <w:spacing w:val="10"/>
                    </w:rPr>
                    <w:t> </w:t>
                  </w:r>
                  <w:r>
                    <w:rPr>
                      <w:rFonts w:ascii="Calibri"/>
                      <w:color w:val="9D9D9C"/>
                      <w:w w:val="110"/>
                    </w:rPr>
                    <w:t>y</w:t>
                  </w:r>
                  <w:r>
                    <w:rPr>
                      <w:rFonts w:ascii="Calibri"/>
                      <w:color w:val="9D9D9C"/>
                      <w:spacing w:val="10"/>
                    </w:rPr>
                    <w:t> </w:t>
                  </w:r>
                  <w:r>
                    <w:rPr>
                      <w:rFonts w:ascii="Calibri"/>
                      <w:color w:val="9D9D9C"/>
                      <w:spacing w:val="-9"/>
                      <w:w w:val="107"/>
                    </w:rPr>
                    <w:t>P</w:t>
                  </w:r>
                  <w:r>
                    <w:rPr>
                      <w:rFonts w:ascii="Calibri"/>
                      <w:color w:val="9D9D9C"/>
                      <w:w w:val="103"/>
                    </w:rPr>
                    <w:t>oemas</w:t>
                  </w:r>
                  <w:r>
                    <w:rPr>
                      <w:rFonts w:ascii="Calibri"/>
                      <w:color w:val="9D9D9C"/>
                      <w:spacing w:val="10"/>
                    </w:rPr>
                    <w:t> </w:t>
                  </w:r>
                  <w:r>
                    <w:rPr>
                      <w:rFonts w:ascii="Calibri"/>
                      <w:color w:val="9D9D9C"/>
                      <w:w w:val="106"/>
                    </w:rPr>
                    <w:t>del</w:t>
                  </w:r>
                  <w:r>
                    <w:rPr>
                      <w:rFonts w:ascii="Calibri"/>
                      <w:color w:val="9D9D9C"/>
                      <w:spacing w:val="10"/>
                    </w:rPr>
                    <w:t> </w:t>
                  </w:r>
                  <w:r>
                    <w:rPr>
                      <w:rFonts w:ascii="Calibri"/>
                      <w:color w:val="9D9D9C"/>
                      <w:w w:val="102"/>
                    </w:rPr>
                    <w:t>Mar</w:t>
                  </w:r>
                  <w:r>
                    <w:rPr>
                      <w:rFonts w:ascii="Calibri"/>
                      <w:color w:val="9D9D9C"/>
                      <w:spacing w:val="10"/>
                    </w:rPr>
                    <w:t> </w:t>
                  </w:r>
                  <w:r>
                    <w:rPr>
                      <w:rFonts w:ascii="Calibri"/>
                      <w:color w:val="9D9D9C"/>
                      <w:w w:val="103"/>
                    </w:rPr>
                    <w:t>de</w:t>
                  </w:r>
                  <w:r>
                    <w:rPr>
                      <w:rFonts w:ascii="Calibri"/>
                      <w:color w:val="9D9D9C"/>
                      <w:spacing w:val="10"/>
                    </w:rPr>
                    <w:t> </w:t>
                  </w:r>
                  <w:r>
                    <w:rPr>
                      <w:rFonts w:ascii="Calibri"/>
                      <w:color w:val="9D9D9C"/>
                      <w:w w:val="113"/>
                    </w:rPr>
                    <w:t>Chile</w:t>
                  </w:r>
                </w:p>
              </w:txbxContent>
            </v:textbox>
            <w10:wrap type="none"/>
          </v:shape>
        </w:pict>
      </w:r>
      <w:r>
        <w:rPr>
          <w:i/>
          <w:color w:val="1D1D1B"/>
          <w:sz w:val="20"/>
        </w:rPr>
        <w:t>es el consuelo que tendré, para esperar, te vuelva a ver, </w:t>
      </w:r>
      <w:r>
        <w:rPr>
          <w:i/>
          <w:color w:val="1D1D1B"/>
          <w:sz w:val="20"/>
        </w:rPr>
        <w:t>mi amor Lily Marlen, mi amor Lily Marlen.</w:t>
      </w:r>
    </w:p>
    <w:p>
      <w:pPr>
        <w:pStyle w:val="BodyText"/>
        <w:rPr>
          <w:i/>
        </w:rPr>
      </w:pPr>
    </w:p>
    <w:p>
      <w:pPr>
        <w:pStyle w:val="BodyText"/>
        <w:spacing w:before="4"/>
        <w:rPr>
          <w:i/>
          <w:sz w:val="17"/>
        </w:rPr>
      </w:pPr>
    </w:p>
    <w:p>
      <w:pPr>
        <w:pStyle w:val="Heading2"/>
        <w:ind w:left="5101"/>
      </w:pPr>
      <w:r>
        <w:rPr>
          <w:color w:val="1D1D1B"/>
        </w:rPr>
        <w:t>“Tambores y clarines”</w:t>
      </w:r>
    </w:p>
    <w:p>
      <w:pPr>
        <w:pStyle w:val="BodyText"/>
        <w:spacing w:before="9"/>
        <w:rPr>
          <w:b/>
          <w:sz w:val="19"/>
        </w:rPr>
      </w:pPr>
    </w:p>
    <w:p>
      <w:pPr>
        <w:spacing w:line="249" w:lineRule="auto" w:before="1"/>
        <w:ind w:left="4575" w:right="4233" w:hanging="1"/>
        <w:jc w:val="center"/>
        <w:rPr>
          <w:i/>
          <w:sz w:val="20"/>
        </w:rPr>
      </w:pPr>
      <w:r>
        <w:rPr>
          <w:i/>
          <w:color w:val="1D1D1B"/>
          <w:sz w:val="20"/>
        </w:rPr>
        <w:t>Tambores y clarines me obligan a marchar, </w:t>
      </w:r>
      <w:r>
        <w:rPr>
          <w:i/>
          <w:color w:val="1D1D1B"/>
          <w:sz w:val="20"/>
        </w:rPr>
        <w:t>y de mi amada Patria me voy a separar (bis)</w:t>
      </w:r>
    </w:p>
    <w:p>
      <w:pPr>
        <w:spacing w:line="249" w:lineRule="auto" w:before="1"/>
        <w:ind w:left="4603" w:right="4261" w:firstLine="0"/>
        <w:jc w:val="center"/>
        <w:rPr>
          <w:i/>
          <w:sz w:val="20"/>
        </w:rPr>
      </w:pPr>
      <w:r>
        <w:rPr>
          <w:i/>
          <w:color w:val="1D1D1B"/>
          <w:sz w:val="20"/>
        </w:rPr>
        <w:t>¡Por eso ya no quiero, amar más en la vida, </w:t>
      </w:r>
      <w:r>
        <w:rPr>
          <w:i/>
          <w:color w:val="1D1D1B"/>
          <w:sz w:val="20"/>
        </w:rPr>
        <w:t>adiós Patria querida, me voy a embarcar!</w:t>
      </w:r>
    </w:p>
    <w:p>
      <w:pPr>
        <w:pStyle w:val="BodyText"/>
        <w:spacing w:before="11"/>
        <w:rPr>
          <w:i/>
        </w:rPr>
      </w:pPr>
    </w:p>
    <w:p>
      <w:pPr>
        <w:spacing w:line="249" w:lineRule="auto" w:before="0"/>
        <w:ind w:left="4580" w:right="4238" w:firstLine="0"/>
        <w:jc w:val="center"/>
        <w:rPr>
          <w:i/>
          <w:sz w:val="20"/>
        </w:rPr>
      </w:pPr>
      <w:r>
        <w:rPr>
          <w:i/>
          <w:color w:val="1D1D1B"/>
          <w:sz w:val="20"/>
        </w:rPr>
        <w:t>A mis amados padres, no sé si vuelva a ver, </w:t>
      </w:r>
      <w:r>
        <w:rPr>
          <w:i/>
          <w:color w:val="1D1D1B"/>
          <w:sz w:val="20"/>
        </w:rPr>
        <w:t>porque voy a la guerra, a morir o a vencer. Veo venir el bote, me vienen a buscar,</w:t>
      </w:r>
    </w:p>
    <w:p>
      <w:pPr>
        <w:spacing w:before="1"/>
        <w:ind w:left="339" w:right="0" w:firstLine="0"/>
        <w:jc w:val="center"/>
        <w:rPr>
          <w:i/>
          <w:sz w:val="20"/>
        </w:rPr>
      </w:pPr>
      <w:r>
        <w:rPr>
          <w:i/>
          <w:color w:val="1D1D1B"/>
          <w:sz w:val="20"/>
        </w:rPr>
        <w:t>y temo que en mi ausencia me vayan a olvidar.</w:t>
      </w:r>
    </w:p>
    <w:p>
      <w:pPr>
        <w:pStyle w:val="BodyText"/>
        <w:spacing w:before="3"/>
        <w:rPr>
          <w:i/>
          <w:sz w:val="15"/>
        </w:rPr>
      </w:pPr>
    </w:p>
    <w:p>
      <w:pPr>
        <w:tabs>
          <w:tab w:pos="4563" w:val="left" w:leader="none"/>
        </w:tabs>
        <w:spacing w:line="264" w:lineRule="exact" w:before="74"/>
        <w:ind w:left="931" w:right="0" w:firstLine="0"/>
        <w:jc w:val="left"/>
        <w:rPr>
          <w:i/>
          <w:sz w:val="20"/>
        </w:rPr>
      </w:pPr>
      <w:r>
        <w:rPr>
          <w:b/>
          <w:color w:val="9D9D9C"/>
          <w:position w:val="-4"/>
          <w:sz w:val="24"/>
        </w:rPr>
        <w:t>304</w:t>
        <w:tab/>
      </w:r>
      <w:r>
        <w:rPr>
          <w:i/>
          <w:color w:val="1D1D1B"/>
          <w:sz w:val="20"/>
        </w:rPr>
        <w:t>Ya vuelvo de la guerra, cargado de</w:t>
      </w:r>
      <w:r>
        <w:rPr>
          <w:i/>
          <w:color w:val="1D1D1B"/>
          <w:spacing w:val="-11"/>
          <w:sz w:val="20"/>
        </w:rPr>
        <w:t> </w:t>
      </w:r>
      <w:r>
        <w:rPr>
          <w:i/>
          <w:color w:val="1D1D1B"/>
          <w:sz w:val="20"/>
        </w:rPr>
        <w:t>victorias,</w:t>
      </w:r>
    </w:p>
    <w:p>
      <w:pPr>
        <w:spacing w:line="206" w:lineRule="exact" w:before="0"/>
        <w:ind w:left="339" w:right="0" w:firstLine="0"/>
        <w:jc w:val="center"/>
        <w:rPr>
          <w:i/>
          <w:sz w:val="20"/>
        </w:rPr>
      </w:pPr>
      <w:r>
        <w:rPr/>
        <w:pict>
          <v:shape style="position:absolute;margin-left:53.898792pt;margin-top:9.410058pt;width:12pt;height:83.5pt;mso-position-horizontal-relative:page;mso-position-vertical-relative:paragraph;z-index:21808" type="#_x0000_t202" filled="false" stroked="false">
            <v:textbox inset="0,0,0,0" style="layout-flow:vertical;mso-layout-flow-alt:bottom-to-top">
              <w:txbxContent>
                <w:p>
                  <w:pPr>
                    <w:pStyle w:val="BodyText"/>
                    <w:spacing w:line="229" w:lineRule="exact"/>
                    <w:ind w:left="20" w:right="-713"/>
                    <w:rPr>
                      <w:rFonts w:ascii="Calibri" w:hAnsi="Calibri"/>
                    </w:rPr>
                  </w:pPr>
                  <w:r>
                    <w:rPr>
                      <w:rFonts w:ascii="Calibri" w:hAnsi="Calibri"/>
                      <w:color w:val="9D9D9C"/>
                      <w:spacing w:val="-6"/>
                      <w:w w:val="108"/>
                    </w:rPr>
                    <w:t>Capítul</w:t>
                  </w:r>
                  <w:r>
                    <w:rPr>
                      <w:rFonts w:ascii="Calibri" w:hAnsi="Calibri"/>
                      <w:color w:val="9D9D9C"/>
                      <w:w w:val="108"/>
                    </w:rPr>
                    <w:t>o</w:t>
                  </w:r>
                  <w:r>
                    <w:rPr>
                      <w:rFonts w:ascii="Calibri" w:hAnsi="Calibri"/>
                      <w:color w:val="9D9D9C"/>
                      <w:spacing w:val="-20"/>
                    </w:rPr>
                    <w:t> </w:t>
                  </w:r>
                  <w:r>
                    <w:rPr>
                      <w:rFonts w:ascii="Calibri" w:hAnsi="Calibri"/>
                      <w:color w:val="9D9D9C"/>
                      <w:spacing w:val="-17"/>
                      <w:w w:val="117"/>
                    </w:rPr>
                    <w:t>V</w:t>
                  </w:r>
                  <w:r>
                    <w:rPr>
                      <w:rFonts w:ascii="Calibri" w:hAnsi="Calibri"/>
                      <w:color w:val="9D9D9C"/>
                      <w:spacing w:val="-6"/>
                      <w:w w:val="108"/>
                    </w:rPr>
                    <w:t>einticinco</w:t>
                  </w:r>
                </w:p>
              </w:txbxContent>
            </v:textbox>
            <w10:wrap type="none"/>
          </v:shape>
        </w:pict>
      </w:r>
      <w:r>
        <w:rPr>
          <w:i/>
          <w:color w:val="1D1D1B"/>
          <w:sz w:val="20"/>
        </w:rPr>
        <w:t>y en brazos de mi amada, de nuevo vuelvo a estar.</w:t>
      </w:r>
    </w:p>
    <w:p>
      <w:pPr>
        <w:spacing w:line="292" w:lineRule="auto" w:before="50"/>
        <w:ind w:left="4680" w:right="4338" w:firstLine="0"/>
        <w:jc w:val="center"/>
        <w:rPr>
          <w:i/>
          <w:sz w:val="20"/>
        </w:rPr>
      </w:pPr>
      <w:r>
        <w:rPr>
          <w:i/>
          <w:color w:val="1D1D1B"/>
          <w:sz w:val="20"/>
        </w:rPr>
        <w:t>La Patria necesita hombres de gran valor, </w:t>
      </w:r>
      <w:r>
        <w:rPr>
          <w:i/>
          <w:color w:val="1D1D1B"/>
          <w:sz w:val="20"/>
        </w:rPr>
        <w:t>fieles como Serrano, valientes como Prat.</w:t>
      </w:r>
    </w:p>
    <w:p>
      <w:pPr>
        <w:spacing w:after="0" w:line="292" w:lineRule="auto"/>
        <w:jc w:val="center"/>
        <w:rPr>
          <w:sz w:val="20"/>
        </w:rPr>
        <w:sectPr>
          <w:pgSz w:w="12750" w:h="15870"/>
          <w:pgMar w:header="0" w:footer="103" w:top="420" w:bottom="420" w:left="0" w:right="0"/>
        </w:sectPr>
      </w:pPr>
    </w:p>
    <w:p>
      <w:pPr>
        <w:pStyle w:val="BodyText"/>
        <w:rPr>
          <w:i/>
        </w:rPr>
      </w:pPr>
    </w:p>
    <w:p>
      <w:pPr>
        <w:pStyle w:val="BodyText"/>
        <w:rPr>
          <w:i/>
        </w:rPr>
      </w:pPr>
    </w:p>
    <w:p>
      <w:pPr>
        <w:pStyle w:val="BodyText"/>
        <w:spacing w:before="3"/>
        <w:rPr>
          <w:i/>
          <w:sz w:val="23"/>
        </w:rPr>
      </w:pPr>
    </w:p>
    <w:p>
      <w:pPr>
        <w:pStyle w:val="Heading2"/>
        <w:spacing w:before="70"/>
        <w:jc w:val="center"/>
      </w:pPr>
      <w:r>
        <w:rPr>
          <w:color w:val="1D1D1B"/>
        </w:rPr>
        <w:t>“Cachuchero”</w:t>
      </w:r>
    </w:p>
    <w:p>
      <w:pPr>
        <w:pStyle w:val="BodyText"/>
        <w:spacing w:before="4"/>
        <w:rPr>
          <w:b/>
          <w:sz w:val="13"/>
        </w:rPr>
      </w:pPr>
    </w:p>
    <w:p>
      <w:pPr>
        <w:spacing w:after="0"/>
        <w:rPr>
          <w:sz w:val="13"/>
        </w:rPr>
        <w:sectPr>
          <w:headerReference w:type="default" r:id="rId252"/>
          <w:pgSz w:w="12750" w:h="15870"/>
          <w:pgMar w:header="0" w:footer="103" w:top="420" w:bottom="420" w:left="0" w:right="0"/>
        </w:sectPr>
      </w:pPr>
    </w:p>
    <w:p>
      <w:pPr>
        <w:pStyle w:val="BodyText"/>
        <w:spacing w:before="5"/>
        <w:rPr>
          <w:b/>
          <w:sz w:val="26"/>
        </w:rPr>
      </w:pPr>
    </w:p>
    <w:p>
      <w:pPr>
        <w:spacing w:before="1"/>
        <w:ind w:left="4931" w:right="576" w:firstLine="0"/>
        <w:jc w:val="center"/>
        <w:rPr>
          <w:i/>
          <w:sz w:val="20"/>
        </w:rPr>
      </w:pPr>
      <w:r>
        <w:rPr>
          <w:i/>
          <w:color w:val="1D1D1B"/>
          <w:sz w:val="20"/>
        </w:rPr>
        <w:t>Con la gorra calada hasta el cuello, </w:t>
      </w:r>
      <w:r>
        <w:rPr>
          <w:i/>
          <w:color w:val="1D1D1B"/>
          <w:sz w:val="20"/>
        </w:rPr>
        <w:t>sin botones en el pantalón,</w:t>
      </w:r>
    </w:p>
    <w:p>
      <w:pPr>
        <w:spacing w:before="0"/>
        <w:ind w:left="5469" w:right="1115" w:firstLine="0"/>
        <w:jc w:val="center"/>
        <w:rPr>
          <w:i/>
          <w:sz w:val="20"/>
        </w:rPr>
      </w:pPr>
      <w:r>
        <w:rPr>
          <w:i/>
          <w:color w:val="1D1D1B"/>
          <w:sz w:val="20"/>
        </w:rPr>
        <w:t>van algunos sin escudo, </w:t>
      </w:r>
      <w:r>
        <w:rPr>
          <w:i/>
          <w:color w:val="1D1D1B"/>
          <w:sz w:val="20"/>
        </w:rPr>
        <w:t>otros van sin el galón</w:t>
      </w:r>
    </w:p>
    <w:p>
      <w:pPr>
        <w:spacing w:before="0"/>
        <w:ind w:left="4483" w:right="131" w:firstLine="0"/>
        <w:jc w:val="center"/>
        <w:rPr>
          <w:i/>
          <w:sz w:val="20"/>
        </w:rPr>
      </w:pPr>
      <w:r>
        <w:rPr>
          <w:i/>
          <w:color w:val="1D1D1B"/>
          <w:sz w:val="20"/>
        </w:rPr>
        <w:t>y corriendo por la calle cual chiflón….</w:t>
      </w:r>
    </w:p>
    <w:p>
      <w:pPr>
        <w:pStyle w:val="BodyText"/>
        <w:rPr>
          <w:i/>
        </w:rPr>
      </w:pPr>
    </w:p>
    <w:p>
      <w:pPr>
        <w:spacing w:before="0"/>
        <w:ind w:left="5119" w:right="764" w:firstLine="0"/>
        <w:jc w:val="center"/>
        <w:rPr>
          <w:i/>
          <w:sz w:val="20"/>
        </w:rPr>
      </w:pPr>
      <w:r>
        <w:rPr>
          <w:i/>
          <w:color w:val="1D1D1B"/>
          <w:sz w:val="20"/>
        </w:rPr>
        <w:t>En la noche anduvieron de farra </w:t>
      </w:r>
      <w:r>
        <w:rPr>
          <w:i/>
          <w:color w:val="1D1D1B"/>
          <w:sz w:val="20"/>
        </w:rPr>
        <w:t>y a las seis se fueron acostar,</w:t>
      </w:r>
    </w:p>
    <w:p>
      <w:pPr>
        <w:spacing w:before="0"/>
        <w:ind w:left="4486" w:right="131" w:firstLine="0"/>
        <w:jc w:val="center"/>
        <w:rPr>
          <w:i/>
          <w:sz w:val="20"/>
        </w:rPr>
      </w:pPr>
      <w:r>
        <w:rPr>
          <w:i/>
          <w:color w:val="1D1D1B"/>
          <w:sz w:val="20"/>
        </w:rPr>
        <w:t>a la hora de costumbre, no pudieron despertar </w:t>
      </w:r>
      <w:r>
        <w:rPr>
          <w:i/>
          <w:color w:val="1D1D1B"/>
          <w:sz w:val="20"/>
        </w:rPr>
        <w:t>y en cachucho tendrán que recalar.</w:t>
      </w:r>
    </w:p>
    <w:p>
      <w:pPr>
        <w:pStyle w:val="BodyText"/>
        <w:rPr>
          <w:i/>
        </w:rPr>
      </w:pPr>
    </w:p>
    <w:p>
      <w:pPr>
        <w:spacing w:before="0"/>
        <w:ind w:left="4931" w:right="576" w:firstLine="0"/>
        <w:jc w:val="center"/>
        <w:rPr>
          <w:i/>
          <w:sz w:val="20"/>
        </w:rPr>
      </w:pPr>
      <w:r>
        <w:rPr>
          <w:i/>
          <w:color w:val="1D1D1B"/>
          <w:sz w:val="20"/>
        </w:rPr>
        <w:t>Cachuchero, boga ligero y sin parar, </w:t>
      </w:r>
      <w:r>
        <w:rPr>
          <w:i/>
          <w:color w:val="1D1D1B"/>
          <w:sz w:val="20"/>
        </w:rPr>
        <w:t>que allá en el buque nos esperan,</w:t>
      </w:r>
    </w:p>
    <w:p>
      <w:pPr>
        <w:spacing w:before="0"/>
        <w:ind w:left="4928" w:right="576" w:firstLine="0"/>
        <w:jc w:val="center"/>
        <w:rPr>
          <w:i/>
          <w:sz w:val="20"/>
        </w:rPr>
      </w:pPr>
      <w:r>
        <w:rPr>
          <w:i/>
          <w:color w:val="1D1D1B"/>
          <w:sz w:val="20"/>
        </w:rPr>
        <w:t>y tendremos que zarpar.</w:t>
      </w:r>
    </w:p>
    <w:p>
      <w:pPr>
        <w:spacing w:before="0"/>
        <w:ind w:left="4625" w:right="270" w:firstLine="0"/>
        <w:jc w:val="center"/>
        <w:rPr>
          <w:i/>
          <w:sz w:val="20"/>
        </w:rPr>
      </w:pPr>
      <w:r>
        <w:rPr>
          <w:i/>
          <w:color w:val="1D1D1B"/>
          <w:sz w:val="20"/>
        </w:rPr>
        <w:t>Por el portalón, hoy subiremos sin temor </w:t>
      </w:r>
      <w:r>
        <w:rPr>
          <w:i/>
          <w:color w:val="1D1D1B"/>
          <w:sz w:val="20"/>
        </w:rPr>
        <w:t>haga cachucho una atracada,</w:t>
      </w:r>
    </w:p>
    <w:p>
      <w:pPr>
        <w:spacing w:before="0"/>
        <w:ind w:left="4928" w:right="576" w:firstLine="0"/>
        <w:jc w:val="center"/>
        <w:rPr>
          <w:i/>
          <w:sz w:val="20"/>
        </w:rPr>
      </w:pPr>
      <w:r>
        <w:rPr>
          <w:i/>
          <w:color w:val="1D1D1B"/>
          <w:sz w:val="20"/>
        </w:rPr>
        <w:t>que no está el Capitán.</w:t>
      </w:r>
    </w:p>
    <w:p>
      <w:pPr>
        <w:pStyle w:val="BodyText"/>
        <w:rPr>
          <w:i/>
        </w:rPr>
      </w:pPr>
    </w:p>
    <w:p>
      <w:pPr>
        <w:pStyle w:val="BodyText"/>
        <w:spacing w:before="8"/>
        <w:rPr>
          <w:i/>
          <w:sz w:val="19"/>
        </w:rPr>
      </w:pPr>
    </w:p>
    <w:p>
      <w:pPr>
        <w:spacing w:before="0"/>
        <w:ind w:left="5119" w:right="764" w:firstLine="0"/>
        <w:jc w:val="center"/>
        <w:rPr>
          <w:i/>
          <w:sz w:val="20"/>
        </w:rPr>
      </w:pPr>
      <w:r>
        <w:rPr>
          <w:i/>
          <w:color w:val="1D1D1B"/>
          <w:sz w:val="20"/>
        </w:rPr>
        <w:t>Terminó su carrera el cachucho </w:t>
      </w:r>
      <w:r>
        <w:rPr>
          <w:i/>
          <w:color w:val="1D1D1B"/>
          <w:sz w:val="20"/>
        </w:rPr>
        <w:t>a la escala se fue a detener,</w:t>
      </w:r>
    </w:p>
    <w:p>
      <w:pPr>
        <w:spacing w:before="0"/>
        <w:ind w:left="4625" w:right="270" w:firstLine="0"/>
        <w:jc w:val="center"/>
        <w:rPr>
          <w:i/>
          <w:sz w:val="20"/>
        </w:rPr>
      </w:pPr>
      <w:r>
        <w:rPr>
          <w:i/>
          <w:color w:val="1D1D1B"/>
          <w:sz w:val="20"/>
        </w:rPr>
        <w:t>al botero muy tranquilo, se paró para tomar </w:t>
      </w:r>
      <w:r>
        <w:rPr>
          <w:i/>
          <w:color w:val="1D1D1B"/>
          <w:sz w:val="20"/>
        </w:rPr>
        <w:t>del varón que nos irá a mantener.</w:t>
      </w:r>
    </w:p>
    <w:p>
      <w:pPr>
        <w:pStyle w:val="BodyText"/>
        <w:rPr>
          <w:i/>
        </w:rPr>
      </w:pPr>
    </w:p>
    <w:p>
      <w:pPr>
        <w:spacing w:before="0"/>
        <w:ind w:left="5119" w:right="764" w:firstLine="0"/>
        <w:jc w:val="center"/>
        <w:rPr>
          <w:i/>
          <w:sz w:val="20"/>
        </w:rPr>
      </w:pPr>
      <w:r>
        <w:rPr>
          <w:i/>
          <w:color w:val="1D1D1B"/>
          <w:sz w:val="20"/>
        </w:rPr>
        <w:t>Mas apenas se había atracado, </w:t>
      </w:r>
      <w:r>
        <w:rPr>
          <w:i/>
          <w:color w:val="1D1D1B"/>
          <w:sz w:val="20"/>
        </w:rPr>
        <w:t>todo el mundo se desembarcó,</w:t>
      </w:r>
    </w:p>
    <w:p>
      <w:pPr>
        <w:spacing w:before="0"/>
        <w:ind w:left="4353" w:right="0" w:firstLine="0"/>
        <w:jc w:val="center"/>
        <w:rPr>
          <w:i/>
          <w:sz w:val="20"/>
        </w:rPr>
      </w:pPr>
      <w:r>
        <w:rPr>
          <w:i/>
          <w:color w:val="1D1D1B"/>
          <w:sz w:val="20"/>
        </w:rPr>
        <w:t>suspirando el cachucho hacia el muelle se</w:t>
      </w:r>
      <w:r>
        <w:rPr>
          <w:i/>
          <w:color w:val="1D1D1B"/>
          <w:spacing w:val="-9"/>
          <w:sz w:val="20"/>
        </w:rPr>
        <w:t> </w:t>
      </w:r>
      <w:r>
        <w:rPr>
          <w:i/>
          <w:color w:val="1D1D1B"/>
          <w:sz w:val="20"/>
        </w:rPr>
        <w:t>volvió, </w:t>
      </w:r>
      <w:r>
        <w:rPr>
          <w:i/>
          <w:color w:val="1D1D1B"/>
          <w:sz w:val="20"/>
        </w:rPr>
        <w:t>convencido que otro perro ya</w:t>
      </w:r>
      <w:r>
        <w:rPr>
          <w:i/>
          <w:color w:val="1D1D1B"/>
          <w:spacing w:val="-10"/>
          <w:sz w:val="20"/>
        </w:rPr>
        <w:t> </w:t>
      </w:r>
      <w:r>
        <w:rPr>
          <w:i/>
          <w:color w:val="1D1D1B"/>
          <w:sz w:val="20"/>
        </w:rPr>
        <w:t>murió.</w:t>
      </w:r>
    </w:p>
    <w:p>
      <w:pPr>
        <w:pStyle w:val="BodyText"/>
        <w:rPr>
          <w:i/>
        </w:rPr>
      </w:pPr>
    </w:p>
    <w:p>
      <w:pPr>
        <w:spacing w:line="292" w:lineRule="auto" w:before="0"/>
        <w:ind w:left="4747" w:right="375" w:firstLine="244"/>
        <w:jc w:val="left"/>
        <w:rPr>
          <w:i/>
          <w:sz w:val="20"/>
        </w:rPr>
      </w:pPr>
      <w:r>
        <w:rPr>
          <w:i/>
          <w:color w:val="1D1D1B"/>
          <w:sz w:val="20"/>
        </w:rPr>
        <w:t>Pobre can, siempre soñó feliz vivir, </w:t>
      </w:r>
      <w:r>
        <w:rPr>
          <w:i/>
          <w:color w:val="1D1D1B"/>
          <w:sz w:val="20"/>
        </w:rPr>
        <w:t>mas no tenemos dinero y dejó de existir.</w:t>
      </w:r>
    </w:p>
    <w:p>
      <w:pPr>
        <w:pStyle w:val="BodyText"/>
        <w:rPr>
          <w:i/>
        </w:rPr>
      </w:pPr>
    </w:p>
    <w:p>
      <w:pPr>
        <w:pStyle w:val="Heading2"/>
        <w:spacing w:before="160"/>
        <w:ind w:left="5605" w:right="375"/>
      </w:pPr>
      <w:r>
        <w:rPr>
          <w:color w:val="1D1D1B"/>
        </w:rPr>
        <w:t>“La Batelera”</w:t>
      </w:r>
    </w:p>
    <w:p>
      <w:pPr>
        <w:spacing w:before="75"/>
        <w:ind w:left="358" w:right="0" w:firstLine="37"/>
        <w:jc w:val="left"/>
        <w:rPr>
          <w:i/>
          <w:sz w:val="20"/>
        </w:rPr>
      </w:pPr>
      <w:r>
        <w:rPr/>
        <w:br w:type="column"/>
      </w:r>
      <w:r>
        <w:rPr>
          <w:i/>
          <w:color w:val="1D1D1B"/>
          <w:sz w:val="20"/>
        </w:rPr>
        <w:t>Música: Javier Rengifo</w:t>
      </w: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rPr>
          <w:i/>
        </w:rPr>
      </w:pPr>
    </w:p>
    <w:p>
      <w:pPr>
        <w:pStyle w:val="BodyText"/>
        <w:spacing w:before="5"/>
        <w:rPr>
          <w:i/>
          <w:sz w:val="26"/>
        </w:rPr>
      </w:pPr>
    </w:p>
    <w:p>
      <w:pPr>
        <w:spacing w:before="0"/>
        <w:ind w:left="358" w:right="0" w:firstLine="0"/>
        <w:jc w:val="left"/>
        <w:rPr>
          <w:i/>
          <w:sz w:val="20"/>
        </w:rPr>
      </w:pPr>
      <w:r>
        <w:rPr/>
        <w:pict>
          <v:shape style="position:absolute;margin-left:573.636597pt;margin-top:-51.302322pt;width:12pt;height:165.5pt;mso-position-horizontal-relative:page;mso-position-vertical-relative:paragraph;z-index:21856" type="#_x0000_t202" filled="false" stroked="false">
            <v:textbox inset="0,0,0,0" style="layout-flow:vertical;mso-layout-flow-alt:bottom-to-top">
              <w:txbxContent>
                <w:p>
                  <w:pPr>
                    <w:pStyle w:val="BodyText"/>
                    <w:spacing w:line="229" w:lineRule="exact"/>
                    <w:ind w:left="20" w:right="-681"/>
                    <w:rPr>
                      <w:rFonts w:ascii="Calibri"/>
                    </w:rPr>
                  </w:pPr>
                  <w:r>
                    <w:rPr>
                      <w:rFonts w:ascii="Calibri"/>
                      <w:color w:val="9D9D9C"/>
                      <w:w w:val="108"/>
                    </w:rPr>
                    <w:t>Canciones</w:t>
                  </w:r>
                  <w:r>
                    <w:rPr>
                      <w:rFonts w:ascii="Calibri"/>
                      <w:color w:val="9D9D9C"/>
                      <w:spacing w:val="10"/>
                    </w:rPr>
                    <w:t> </w:t>
                  </w:r>
                  <w:r>
                    <w:rPr>
                      <w:rFonts w:ascii="Calibri"/>
                      <w:color w:val="9D9D9C"/>
                      <w:w w:val="110"/>
                    </w:rPr>
                    <w:t>y</w:t>
                  </w:r>
                  <w:r>
                    <w:rPr>
                      <w:rFonts w:ascii="Calibri"/>
                      <w:color w:val="9D9D9C"/>
                      <w:spacing w:val="10"/>
                    </w:rPr>
                    <w:t> </w:t>
                  </w:r>
                  <w:r>
                    <w:rPr>
                      <w:rFonts w:ascii="Calibri"/>
                      <w:color w:val="9D9D9C"/>
                      <w:spacing w:val="-9"/>
                      <w:w w:val="107"/>
                    </w:rPr>
                    <w:t>P</w:t>
                  </w:r>
                  <w:r>
                    <w:rPr>
                      <w:rFonts w:ascii="Calibri"/>
                      <w:color w:val="9D9D9C"/>
                      <w:w w:val="103"/>
                    </w:rPr>
                    <w:t>oemas</w:t>
                  </w:r>
                  <w:r>
                    <w:rPr>
                      <w:rFonts w:ascii="Calibri"/>
                      <w:color w:val="9D9D9C"/>
                      <w:spacing w:val="10"/>
                    </w:rPr>
                    <w:t> </w:t>
                  </w:r>
                  <w:r>
                    <w:rPr>
                      <w:rFonts w:ascii="Calibri"/>
                      <w:color w:val="9D9D9C"/>
                      <w:w w:val="106"/>
                    </w:rPr>
                    <w:t>del</w:t>
                  </w:r>
                  <w:r>
                    <w:rPr>
                      <w:rFonts w:ascii="Calibri"/>
                      <w:color w:val="9D9D9C"/>
                      <w:spacing w:val="10"/>
                    </w:rPr>
                    <w:t> </w:t>
                  </w:r>
                  <w:r>
                    <w:rPr>
                      <w:rFonts w:ascii="Calibri"/>
                      <w:color w:val="9D9D9C"/>
                      <w:w w:val="102"/>
                    </w:rPr>
                    <w:t>Mar</w:t>
                  </w:r>
                  <w:r>
                    <w:rPr>
                      <w:rFonts w:ascii="Calibri"/>
                      <w:color w:val="9D9D9C"/>
                      <w:spacing w:val="10"/>
                    </w:rPr>
                    <w:t> </w:t>
                  </w:r>
                  <w:r>
                    <w:rPr>
                      <w:rFonts w:ascii="Calibri"/>
                      <w:color w:val="9D9D9C"/>
                      <w:w w:val="103"/>
                    </w:rPr>
                    <w:t>de</w:t>
                  </w:r>
                  <w:r>
                    <w:rPr>
                      <w:rFonts w:ascii="Calibri"/>
                      <w:color w:val="9D9D9C"/>
                      <w:spacing w:val="10"/>
                    </w:rPr>
                    <w:t> </w:t>
                  </w:r>
                  <w:r>
                    <w:rPr>
                      <w:rFonts w:ascii="Calibri"/>
                      <w:color w:val="9D9D9C"/>
                      <w:w w:val="113"/>
                    </w:rPr>
                    <w:t>Chile</w:t>
                  </w:r>
                </w:p>
              </w:txbxContent>
            </v:textbox>
            <w10:wrap type="none"/>
          </v:shape>
        </w:pict>
      </w:r>
      <w:r>
        <w:rPr>
          <w:i/>
          <w:color w:val="1D1D1B"/>
          <w:sz w:val="20"/>
        </w:rPr>
        <w:t>Autor: Anónimo chileno</w:t>
      </w:r>
    </w:p>
    <w:p>
      <w:pPr>
        <w:spacing w:after="0"/>
        <w:jc w:val="left"/>
        <w:rPr>
          <w:sz w:val="20"/>
        </w:rPr>
        <w:sectPr>
          <w:type w:val="continuous"/>
          <w:pgSz w:w="12750" w:h="15870"/>
          <w:pgMar w:top="420" w:bottom="420" w:left="0" w:right="0"/>
          <w:cols w:num="2" w:equalWidth="0">
            <w:col w:w="8733" w:space="40"/>
            <w:col w:w="3977"/>
          </w:cols>
        </w:sectPr>
      </w:pPr>
    </w:p>
    <w:p>
      <w:pPr>
        <w:pStyle w:val="BodyText"/>
        <w:spacing w:before="6"/>
        <w:rPr>
          <w:i/>
          <w:sz w:val="17"/>
        </w:rPr>
      </w:pPr>
    </w:p>
    <w:p>
      <w:pPr>
        <w:spacing w:line="292" w:lineRule="auto" w:before="75"/>
        <w:ind w:left="4431" w:right="4091" w:firstLine="0"/>
        <w:jc w:val="center"/>
        <w:rPr>
          <w:i/>
          <w:sz w:val="20"/>
        </w:rPr>
      </w:pPr>
      <w:r>
        <w:rPr>
          <w:i/>
          <w:color w:val="1D1D1B"/>
          <w:sz w:val="20"/>
        </w:rPr>
        <w:t>En un delicioso lago, de verde y frondosa orilla, </w:t>
      </w:r>
      <w:r>
        <w:rPr>
          <w:i/>
          <w:color w:val="1D1D1B"/>
          <w:sz w:val="20"/>
        </w:rPr>
        <w:t>en una frágil barquilla, una tarde te encontré.</w:t>
      </w:r>
    </w:p>
    <w:p>
      <w:pPr>
        <w:pStyle w:val="BodyText"/>
        <w:spacing w:before="4"/>
        <w:rPr>
          <w:i/>
          <w:sz w:val="24"/>
        </w:rPr>
      </w:pPr>
    </w:p>
    <w:p>
      <w:pPr>
        <w:spacing w:line="292" w:lineRule="auto" w:before="1"/>
        <w:ind w:left="3673" w:right="3332" w:firstLine="0"/>
        <w:jc w:val="center"/>
        <w:rPr>
          <w:i/>
          <w:sz w:val="20"/>
        </w:rPr>
      </w:pPr>
      <w:r>
        <w:rPr>
          <w:i/>
          <w:color w:val="1D1D1B"/>
          <w:sz w:val="20"/>
        </w:rPr>
        <w:t>Suelta el remo, batelera, que me altera tu manera de bogar, </w:t>
      </w:r>
      <w:r>
        <w:rPr>
          <w:i/>
          <w:color w:val="1D1D1B"/>
          <w:sz w:val="20"/>
        </w:rPr>
        <w:t>suelta el remo y ven a mis brazos, que no temo naufragar.</w:t>
      </w:r>
    </w:p>
    <w:p>
      <w:pPr>
        <w:pStyle w:val="BodyText"/>
        <w:spacing w:before="10"/>
        <w:rPr>
          <w:i/>
          <w:sz w:val="17"/>
        </w:rPr>
      </w:pPr>
    </w:p>
    <w:p>
      <w:pPr>
        <w:spacing w:after="0"/>
        <w:rPr>
          <w:sz w:val="17"/>
        </w:rPr>
        <w:sectPr>
          <w:type w:val="continuous"/>
          <w:pgSz w:w="12750" w:h="15870"/>
          <w:pgMar w:top="420" w:bottom="420" w:left="0" w:right="0"/>
        </w:sectPr>
      </w:pPr>
    </w:p>
    <w:p>
      <w:pPr>
        <w:spacing w:line="292" w:lineRule="auto" w:before="75"/>
        <w:ind w:left="4313" w:right="492" w:firstLine="0"/>
        <w:jc w:val="center"/>
        <w:rPr>
          <w:i/>
          <w:sz w:val="20"/>
        </w:rPr>
      </w:pPr>
      <w:r>
        <w:rPr>
          <w:i/>
          <w:color w:val="1D1D1B"/>
          <w:sz w:val="20"/>
        </w:rPr>
        <w:t>Amar es muy delicioso, y más a orillas de un lago, </w:t>
      </w:r>
      <w:r>
        <w:rPr>
          <w:i/>
          <w:color w:val="1D1D1B"/>
          <w:sz w:val="20"/>
        </w:rPr>
        <w:t>con paisajes tan hermosos, especial para el amor.</w:t>
      </w:r>
    </w:p>
    <w:p>
      <w:pPr>
        <w:pStyle w:val="BodyText"/>
        <w:spacing w:before="4"/>
        <w:rPr>
          <w:i/>
          <w:sz w:val="24"/>
        </w:rPr>
      </w:pPr>
    </w:p>
    <w:p>
      <w:pPr>
        <w:spacing w:line="292" w:lineRule="auto" w:before="1"/>
        <w:ind w:left="3819" w:right="0" w:firstLine="0"/>
        <w:jc w:val="center"/>
        <w:rPr>
          <w:i/>
          <w:sz w:val="20"/>
        </w:rPr>
      </w:pPr>
      <w:r>
        <w:rPr>
          <w:i/>
          <w:color w:val="1D1D1B"/>
          <w:sz w:val="20"/>
        </w:rPr>
        <w:t>Suelta el remo, batelera, que me altera tu manera de bogar, </w:t>
      </w:r>
      <w:r>
        <w:rPr>
          <w:i/>
          <w:color w:val="1D1D1B"/>
          <w:sz w:val="20"/>
        </w:rPr>
        <w:t>suelta el remo y ven a mis brazos, que no temo en</w:t>
      </w:r>
      <w:r>
        <w:rPr>
          <w:i/>
          <w:color w:val="1D1D1B"/>
          <w:spacing w:val="-25"/>
          <w:sz w:val="20"/>
        </w:rPr>
        <w:t> </w:t>
      </w:r>
      <w:r>
        <w:rPr>
          <w:i/>
          <w:color w:val="1D1D1B"/>
          <w:sz w:val="20"/>
        </w:rPr>
        <w:t>naufragar.</w:t>
      </w:r>
    </w:p>
    <w:p>
      <w:pPr>
        <w:pStyle w:val="BodyText"/>
        <w:spacing w:before="4"/>
        <w:rPr>
          <w:i/>
          <w:sz w:val="24"/>
        </w:rPr>
      </w:pPr>
    </w:p>
    <w:p>
      <w:pPr>
        <w:spacing w:line="292" w:lineRule="auto" w:before="1"/>
        <w:ind w:left="4580" w:right="759" w:hanging="1"/>
        <w:jc w:val="center"/>
        <w:rPr>
          <w:i/>
          <w:sz w:val="20"/>
        </w:rPr>
      </w:pPr>
      <w:r>
        <w:rPr>
          <w:i/>
          <w:color w:val="1D1D1B"/>
          <w:sz w:val="20"/>
        </w:rPr>
        <w:t>Escúchame batelera, si lanzas tu risa clara, </w:t>
      </w:r>
      <w:r>
        <w:rPr>
          <w:i/>
          <w:color w:val="1D1D1B"/>
          <w:sz w:val="20"/>
        </w:rPr>
        <w:t>difícil que no te quiera, con todo mi corazón.</w:t>
      </w:r>
    </w:p>
    <w:p>
      <w:pPr>
        <w:pStyle w:val="BodyText"/>
        <w:spacing w:before="8"/>
        <w:rPr>
          <w:i/>
          <w:sz w:val="24"/>
        </w:rPr>
      </w:pPr>
      <w:r>
        <w:rPr/>
        <w:br w:type="column"/>
      </w:r>
      <w:r>
        <w:rPr>
          <w:i/>
          <w:sz w:val="24"/>
        </w:rPr>
      </w:r>
    </w:p>
    <w:p>
      <w:pPr>
        <w:pStyle w:val="Heading2"/>
        <w:ind w:left="2048"/>
      </w:pPr>
      <w:r>
        <w:rPr/>
        <w:pict>
          <v:shape style="position:absolute;margin-left:573.636597pt;margin-top:21.523252pt;width:12pt;height:83.5pt;mso-position-horizontal-relative:page;mso-position-vertical-relative:paragraph;z-index:21832" type="#_x0000_t202" filled="false" stroked="false">
            <v:textbox inset="0,0,0,0" style="layout-flow:vertical;mso-layout-flow-alt:bottom-to-top">
              <w:txbxContent>
                <w:p>
                  <w:pPr>
                    <w:pStyle w:val="BodyText"/>
                    <w:spacing w:line="229" w:lineRule="exact"/>
                    <w:ind w:left="20" w:right="-713"/>
                    <w:rPr>
                      <w:rFonts w:ascii="Calibri" w:hAnsi="Calibri"/>
                    </w:rPr>
                  </w:pPr>
                  <w:r>
                    <w:rPr>
                      <w:rFonts w:ascii="Calibri" w:hAnsi="Calibri"/>
                      <w:color w:val="9D9D9C"/>
                      <w:spacing w:val="-6"/>
                      <w:w w:val="108"/>
                    </w:rPr>
                    <w:t>Capítul</w:t>
                  </w:r>
                  <w:r>
                    <w:rPr>
                      <w:rFonts w:ascii="Calibri" w:hAnsi="Calibri"/>
                      <w:color w:val="9D9D9C"/>
                      <w:w w:val="108"/>
                    </w:rPr>
                    <w:t>o</w:t>
                  </w:r>
                  <w:r>
                    <w:rPr>
                      <w:rFonts w:ascii="Calibri" w:hAnsi="Calibri"/>
                      <w:color w:val="9D9D9C"/>
                      <w:spacing w:val="-20"/>
                    </w:rPr>
                    <w:t> </w:t>
                  </w:r>
                  <w:r>
                    <w:rPr>
                      <w:rFonts w:ascii="Calibri" w:hAnsi="Calibri"/>
                      <w:color w:val="9D9D9C"/>
                      <w:spacing w:val="-17"/>
                      <w:w w:val="117"/>
                    </w:rPr>
                    <w:t>V</w:t>
                  </w:r>
                  <w:r>
                    <w:rPr>
                      <w:rFonts w:ascii="Calibri" w:hAnsi="Calibri"/>
                      <w:color w:val="9D9D9C"/>
                      <w:spacing w:val="-6"/>
                      <w:w w:val="108"/>
                    </w:rPr>
                    <w:t>einticinco</w:t>
                  </w:r>
                </w:p>
              </w:txbxContent>
            </v:textbox>
            <w10:wrap type="none"/>
          </v:shape>
        </w:pict>
      </w:r>
      <w:r>
        <w:rPr>
          <w:color w:val="9D9D9C"/>
        </w:rPr>
        <w:t>305</w:t>
      </w:r>
    </w:p>
    <w:p>
      <w:pPr>
        <w:spacing w:after="0"/>
        <w:sectPr>
          <w:type w:val="continuous"/>
          <w:pgSz w:w="12750" w:h="15870"/>
          <w:pgMar w:top="420" w:bottom="420" w:left="0" w:right="0"/>
          <w:cols w:num="2" w:equalWidth="0">
            <w:col w:w="9266" w:space="40"/>
            <w:col w:w="3444"/>
          </w:cols>
        </w:sectPr>
      </w:pPr>
    </w:p>
    <w:p>
      <w:pPr>
        <w:spacing w:after="0"/>
        <w:sectPr>
          <w:type w:val="continuous"/>
          <w:pgSz w:w="12750" w:h="15870"/>
          <w:pgMar w:top="420" w:bottom="420" w:left="0" w:right="0"/>
        </w:sectPr>
      </w:pPr>
    </w:p>
    <w:p>
      <w:pPr>
        <w:pStyle w:val="BodyText"/>
        <w:rPr>
          <w:b/>
        </w:rPr>
      </w:pPr>
    </w:p>
    <w:p>
      <w:pPr>
        <w:pStyle w:val="BodyText"/>
        <w:rPr>
          <w:b/>
        </w:rPr>
      </w:pPr>
    </w:p>
    <w:p>
      <w:pPr>
        <w:pStyle w:val="BodyText"/>
        <w:spacing w:before="3"/>
        <w:rPr>
          <w:b/>
          <w:sz w:val="23"/>
        </w:rPr>
      </w:pPr>
    </w:p>
    <w:p>
      <w:pPr>
        <w:spacing w:before="70"/>
        <w:ind w:left="67" w:right="0" w:firstLine="0"/>
        <w:jc w:val="center"/>
        <w:rPr>
          <w:b/>
          <w:sz w:val="24"/>
        </w:rPr>
      </w:pPr>
      <w:r>
        <w:rPr>
          <w:b/>
          <w:color w:val="1D1D1B"/>
          <w:sz w:val="24"/>
        </w:rPr>
        <w:t>“Plegaria del buque de guerra“</w:t>
      </w:r>
    </w:p>
    <w:p>
      <w:pPr>
        <w:pStyle w:val="BodyText"/>
        <w:spacing w:before="9"/>
        <w:rPr>
          <w:b/>
          <w:sz w:val="19"/>
        </w:rPr>
      </w:pPr>
    </w:p>
    <w:p>
      <w:pPr>
        <w:spacing w:before="1"/>
        <w:ind w:left="7256" w:right="0" w:firstLine="0"/>
        <w:jc w:val="left"/>
        <w:rPr>
          <w:i/>
          <w:sz w:val="20"/>
        </w:rPr>
      </w:pPr>
      <w:r>
        <w:rPr>
          <w:i/>
          <w:color w:val="1D1D1B"/>
          <w:sz w:val="20"/>
        </w:rPr>
        <w:t>Pierre Chili, Capitán de Navío Carlos Bowen</w:t>
      </w:r>
    </w:p>
    <w:p>
      <w:pPr>
        <w:pStyle w:val="BodyText"/>
        <w:rPr>
          <w:i/>
        </w:rPr>
      </w:pPr>
    </w:p>
    <w:p>
      <w:pPr>
        <w:pStyle w:val="BodyText"/>
        <w:spacing w:before="10"/>
        <w:rPr>
          <w:i/>
          <w:sz w:val="24"/>
        </w:rPr>
      </w:pPr>
    </w:p>
    <w:p>
      <w:pPr>
        <w:spacing w:before="1"/>
        <w:ind w:left="339" w:right="0" w:firstLine="0"/>
        <w:jc w:val="center"/>
        <w:rPr>
          <w:i/>
          <w:sz w:val="20"/>
        </w:rPr>
      </w:pPr>
      <w:r>
        <w:rPr>
          <w:i/>
          <w:color w:val="1D1D1B"/>
          <w:sz w:val="20"/>
        </w:rPr>
        <w:t>Tripulantes que servís a mi bordo:</w:t>
      </w:r>
    </w:p>
    <w:p>
      <w:pPr>
        <w:spacing w:before="50"/>
        <w:ind w:left="340" w:right="0" w:firstLine="0"/>
        <w:jc w:val="center"/>
        <w:rPr>
          <w:i/>
          <w:sz w:val="20"/>
        </w:rPr>
      </w:pPr>
      <w:r>
        <w:rPr>
          <w:i/>
          <w:color w:val="1D1D1B"/>
          <w:sz w:val="20"/>
        </w:rPr>
        <w:t>¡Sed cuidadosos conmigo!</w:t>
      </w:r>
    </w:p>
    <w:p>
      <w:pPr>
        <w:spacing w:line="292" w:lineRule="auto" w:before="50"/>
        <w:ind w:left="4041" w:right="3699" w:firstLine="0"/>
        <w:jc w:val="center"/>
        <w:rPr>
          <w:i/>
          <w:sz w:val="20"/>
        </w:rPr>
      </w:pPr>
      <w:r>
        <w:rPr>
          <w:i/>
          <w:color w:val="1D1D1B"/>
          <w:sz w:val="20"/>
        </w:rPr>
        <w:t>Amo a mis bronces relucientes, mis pinturas aseadas, </w:t>
      </w:r>
      <w:r>
        <w:rPr>
          <w:i/>
          <w:color w:val="1D1D1B"/>
          <w:sz w:val="20"/>
        </w:rPr>
        <w:t>mis cubiertas limpias y suaves como un raso,</w:t>
      </w:r>
    </w:p>
    <w:p>
      <w:pPr>
        <w:spacing w:line="292" w:lineRule="auto" w:before="1"/>
        <w:ind w:left="2879" w:right="2537" w:firstLine="0"/>
        <w:jc w:val="center"/>
        <w:rPr>
          <w:i/>
          <w:sz w:val="20"/>
        </w:rPr>
      </w:pPr>
      <w:r>
        <w:rPr>
          <w:i/>
          <w:color w:val="1D1D1B"/>
          <w:sz w:val="20"/>
        </w:rPr>
        <w:t>mi maniobra ordenada, mis cañones que se mueven fáciles y a un débil impulso, </w:t>
      </w:r>
      <w:r>
        <w:rPr>
          <w:i/>
          <w:color w:val="1D1D1B"/>
          <w:sz w:val="20"/>
        </w:rPr>
        <w:t>mis máquinas lubricadas, mis calderas resistentes,</w:t>
      </w:r>
    </w:p>
    <w:p>
      <w:pPr>
        <w:spacing w:line="292" w:lineRule="auto" w:before="1"/>
        <w:ind w:left="3958" w:right="3616" w:firstLine="0"/>
        <w:jc w:val="center"/>
        <w:rPr>
          <w:i/>
          <w:sz w:val="20"/>
        </w:rPr>
      </w:pPr>
      <w:r>
        <w:rPr>
          <w:i/>
          <w:color w:val="1D1D1B"/>
          <w:sz w:val="20"/>
        </w:rPr>
        <w:t>que sean sus departamentos similares al aseado salón </w:t>
      </w:r>
      <w:r>
        <w:rPr>
          <w:i/>
          <w:color w:val="1D1D1B"/>
          <w:sz w:val="20"/>
        </w:rPr>
        <w:t>donde brilla la llama del hogar.</w:t>
      </w:r>
    </w:p>
    <w:p>
      <w:pPr>
        <w:spacing w:line="292" w:lineRule="auto" w:before="1"/>
        <w:ind w:left="4297" w:right="3950" w:firstLine="522"/>
        <w:jc w:val="left"/>
        <w:rPr>
          <w:i/>
          <w:sz w:val="20"/>
        </w:rPr>
      </w:pPr>
      <w:r>
        <w:rPr>
          <w:i/>
          <w:color w:val="1D1D1B"/>
          <w:sz w:val="20"/>
        </w:rPr>
        <w:t>Cuida mi casco que sumido en el agua </w:t>
      </w:r>
      <w:r>
        <w:rPr>
          <w:i/>
          <w:color w:val="1D1D1B"/>
          <w:sz w:val="20"/>
        </w:rPr>
        <w:t>siente el escozor de los moluscos que lo muerden.</w:t>
      </w:r>
    </w:p>
    <w:p>
      <w:pPr>
        <w:spacing w:before="1"/>
        <w:ind w:left="339" w:right="0" w:firstLine="0"/>
        <w:jc w:val="center"/>
        <w:rPr>
          <w:i/>
          <w:sz w:val="20"/>
        </w:rPr>
      </w:pPr>
      <w:r>
        <w:rPr>
          <w:i/>
          <w:color w:val="1D1D1B"/>
          <w:sz w:val="20"/>
        </w:rPr>
        <w:t>¡Cuídame! Recuerda que soy un pedazo de tu Patria a flote, un trozo de tu hogar distante.</w:t>
      </w:r>
    </w:p>
    <w:p>
      <w:pPr>
        <w:pStyle w:val="BodyText"/>
        <w:spacing w:before="8"/>
        <w:rPr>
          <w:i/>
          <w:sz w:val="28"/>
        </w:rPr>
      </w:pPr>
    </w:p>
    <w:p>
      <w:pPr>
        <w:spacing w:line="292" w:lineRule="auto" w:before="0"/>
        <w:ind w:left="4661" w:right="1639" w:hanging="2665"/>
        <w:jc w:val="left"/>
        <w:rPr>
          <w:i/>
          <w:sz w:val="20"/>
        </w:rPr>
      </w:pPr>
      <w:r>
        <w:rPr>
          <w:i/>
          <w:color w:val="1D1D1B"/>
          <w:sz w:val="20"/>
        </w:rPr>
        <w:t>Aun cuando son fríos mis aceros, ellos te protegerán un día ¡cuídalos!, coloca en mí toda tu confianza, </w:t>
      </w:r>
      <w:r>
        <w:rPr>
          <w:i/>
          <w:color w:val="1D1D1B"/>
          <w:sz w:val="20"/>
        </w:rPr>
        <w:t>todos tus impulsos, todas tus ternuras.</w:t>
      </w:r>
    </w:p>
    <w:p>
      <w:pPr>
        <w:spacing w:line="292" w:lineRule="auto" w:before="1"/>
        <w:ind w:left="2880" w:right="2537" w:firstLine="0"/>
        <w:jc w:val="center"/>
        <w:rPr>
          <w:i/>
          <w:sz w:val="20"/>
        </w:rPr>
      </w:pPr>
      <w:r>
        <w:rPr>
          <w:i/>
          <w:color w:val="1D1D1B"/>
          <w:sz w:val="20"/>
        </w:rPr>
        <w:t>Soy tu corcel del mar, capaz de conducirte a los más remotos rincones del mundo, </w:t>
      </w:r>
      <w:r>
        <w:rPr>
          <w:i/>
          <w:color w:val="1D1D1B"/>
          <w:sz w:val="20"/>
        </w:rPr>
        <w:t>sin una queja mía.</w:t>
      </w:r>
    </w:p>
    <w:p>
      <w:pPr>
        <w:spacing w:before="1"/>
        <w:ind w:left="340" w:right="0" w:firstLine="0"/>
        <w:jc w:val="center"/>
        <w:rPr>
          <w:i/>
          <w:sz w:val="20"/>
        </w:rPr>
      </w:pPr>
      <w:r>
        <w:rPr>
          <w:i/>
          <w:color w:val="1D1D1B"/>
          <w:sz w:val="20"/>
        </w:rPr>
        <w:t>Pero para ello es preciso que me cuides solícitamente, transmitiéndome tu afecto.</w:t>
      </w:r>
    </w:p>
    <w:p>
      <w:pPr>
        <w:spacing w:before="50"/>
        <w:ind w:left="340" w:right="0" w:firstLine="0"/>
        <w:jc w:val="center"/>
        <w:rPr>
          <w:i/>
          <w:sz w:val="20"/>
        </w:rPr>
      </w:pPr>
      <w:r>
        <w:rPr>
          <w:i/>
          <w:color w:val="1D1D1B"/>
          <w:sz w:val="20"/>
        </w:rPr>
        <w:t>Recuerda que he sido bautizado</w:t>
      </w:r>
    </w:p>
    <w:p>
      <w:pPr>
        <w:spacing w:before="50"/>
        <w:ind w:left="340" w:right="0" w:firstLine="0"/>
        <w:jc w:val="center"/>
        <w:rPr>
          <w:i/>
          <w:sz w:val="20"/>
        </w:rPr>
      </w:pPr>
      <w:r>
        <w:rPr>
          <w:i/>
          <w:color w:val="1D1D1B"/>
          <w:sz w:val="20"/>
        </w:rPr>
        <w:t>con el nombre de un prócer o el de un héroe,</w:t>
      </w:r>
    </w:p>
    <w:p>
      <w:pPr>
        <w:spacing w:before="50"/>
        <w:ind w:left="340" w:right="0" w:firstLine="0"/>
        <w:jc w:val="center"/>
        <w:rPr>
          <w:i/>
          <w:sz w:val="20"/>
        </w:rPr>
      </w:pPr>
      <w:r>
        <w:rPr>
          <w:i/>
          <w:color w:val="1D1D1B"/>
          <w:sz w:val="20"/>
        </w:rPr>
        <w:t>de los tantos que forjaron la Tradición de nuestra Marina de Guerra;</w:t>
      </w:r>
    </w:p>
    <w:p>
      <w:pPr>
        <w:spacing w:before="50"/>
        <w:ind w:left="340" w:right="0" w:firstLine="0"/>
        <w:jc w:val="center"/>
        <w:rPr>
          <w:i/>
          <w:sz w:val="20"/>
        </w:rPr>
      </w:pPr>
      <w:r>
        <w:rPr>
          <w:i/>
          <w:color w:val="1D1D1B"/>
          <w:sz w:val="20"/>
        </w:rPr>
        <w:t>ese nombre que llevo incrustado en mi casco y en mi puente de mando, envuelve también una tradición</w:t>
      </w:r>
    </w:p>
    <w:p>
      <w:pPr>
        <w:spacing w:before="50"/>
        <w:ind w:left="0" w:right="0" w:firstLine="0"/>
        <w:jc w:val="center"/>
        <w:rPr>
          <w:i/>
          <w:sz w:val="20"/>
        </w:rPr>
      </w:pPr>
      <w:r>
        <w:rPr>
          <w:i/>
          <w:color w:val="1D1D1B"/>
          <w:sz w:val="20"/>
        </w:rPr>
        <w:t>que nos obliga a ambos,</w:t>
      </w:r>
    </w:p>
    <w:p>
      <w:pPr>
        <w:spacing w:before="50"/>
        <w:ind w:left="340" w:right="0" w:firstLine="0"/>
        <w:jc w:val="center"/>
        <w:rPr>
          <w:i/>
          <w:sz w:val="20"/>
        </w:rPr>
      </w:pPr>
      <w:r>
        <w:rPr/>
        <w:pict>
          <v:shape style="position:absolute;margin-left:52.628792pt;margin-top:12.893366pt;width:12pt;height:165.5pt;mso-position-horizontal-relative:page;mso-position-vertical-relative:paragraph;z-index:21880" type="#_x0000_t202" filled="false" stroked="false">
            <v:textbox inset="0,0,0,0" style="layout-flow:vertical;mso-layout-flow-alt:bottom-to-top">
              <w:txbxContent>
                <w:p>
                  <w:pPr>
                    <w:pStyle w:val="BodyText"/>
                    <w:spacing w:line="229" w:lineRule="exact"/>
                    <w:ind w:left="20" w:right="-681"/>
                    <w:rPr>
                      <w:rFonts w:ascii="Calibri"/>
                    </w:rPr>
                  </w:pPr>
                  <w:r>
                    <w:rPr>
                      <w:rFonts w:ascii="Calibri"/>
                      <w:color w:val="9D9D9C"/>
                      <w:w w:val="108"/>
                    </w:rPr>
                    <w:t>Canciones</w:t>
                  </w:r>
                  <w:r>
                    <w:rPr>
                      <w:rFonts w:ascii="Calibri"/>
                      <w:color w:val="9D9D9C"/>
                      <w:spacing w:val="10"/>
                    </w:rPr>
                    <w:t> </w:t>
                  </w:r>
                  <w:r>
                    <w:rPr>
                      <w:rFonts w:ascii="Calibri"/>
                      <w:color w:val="9D9D9C"/>
                      <w:w w:val="110"/>
                    </w:rPr>
                    <w:t>y</w:t>
                  </w:r>
                  <w:r>
                    <w:rPr>
                      <w:rFonts w:ascii="Calibri"/>
                      <w:color w:val="9D9D9C"/>
                      <w:spacing w:val="10"/>
                    </w:rPr>
                    <w:t> </w:t>
                  </w:r>
                  <w:r>
                    <w:rPr>
                      <w:rFonts w:ascii="Calibri"/>
                      <w:color w:val="9D9D9C"/>
                      <w:spacing w:val="-9"/>
                      <w:w w:val="107"/>
                    </w:rPr>
                    <w:t>P</w:t>
                  </w:r>
                  <w:r>
                    <w:rPr>
                      <w:rFonts w:ascii="Calibri"/>
                      <w:color w:val="9D9D9C"/>
                      <w:w w:val="103"/>
                    </w:rPr>
                    <w:t>oemas</w:t>
                  </w:r>
                  <w:r>
                    <w:rPr>
                      <w:rFonts w:ascii="Calibri"/>
                      <w:color w:val="9D9D9C"/>
                      <w:spacing w:val="10"/>
                    </w:rPr>
                    <w:t> </w:t>
                  </w:r>
                  <w:r>
                    <w:rPr>
                      <w:rFonts w:ascii="Calibri"/>
                      <w:color w:val="9D9D9C"/>
                      <w:w w:val="106"/>
                    </w:rPr>
                    <w:t>del</w:t>
                  </w:r>
                  <w:r>
                    <w:rPr>
                      <w:rFonts w:ascii="Calibri"/>
                      <w:color w:val="9D9D9C"/>
                      <w:spacing w:val="10"/>
                    </w:rPr>
                    <w:t> </w:t>
                  </w:r>
                  <w:r>
                    <w:rPr>
                      <w:rFonts w:ascii="Calibri"/>
                      <w:color w:val="9D9D9C"/>
                      <w:w w:val="102"/>
                    </w:rPr>
                    <w:t>Mar</w:t>
                  </w:r>
                  <w:r>
                    <w:rPr>
                      <w:rFonts w:ascii="Calibri"/>
                      <w:color w:val="9D9D9C"/>
                      <w:spacing w:val="10"/>
                    </w:rPr>
                    <w:t> </w:t>
                  </w:r>
                  <w:r>
                    <w:rPr>
                      <w:rFonts w:ascii="Calibri"/>
                      <w:color w:val="9D9D9C"/>
                      <w:w w:val="103"/>
                    </w:rPr>
                    <w:t>de</w:t>
                  </w:r>
                  <w:r>
                    <w:rPr>
                      <w:rFonts w:ascii="Calibri"/>
                      <w:color w:val="9D9D9C"/>
                      <w:spacing w:val="10"/>
                    </w:rPr>
                    <w:t> </w:t>
                  </w:r>
                  <w:r>
                    <w:rPr>
                      <w:rFonts w:ascii="Calibri"/>
                      <w:color w:val="9D9D9C"/>
                      <w:w w:val="113"/>
                    </w:rPr>
                    <w:t>Chile</w:t>
                  </w:r>
                </w:p>
              </w:txbxContent>
            </v:textbox>
            <w10:wrap type="none"/>
          </v:shape>
        </w:pict>
      </w:r>
      <w:r>
        <w:rPr>
          <w:i/>
          <w:color w:val="1D1D1B"/>
          <w:sz w:val="20"/>
        </w:rPr>
        <w:t>a mantenerlo inmaculado.</w:t>
      </w:r>
    </w:p>
    <w:p>
      <w:pPr>
        <w:pStyle w:val="BodyText"/>
        <w:spacing w:before="2"/>
        <w:rPr>
          <w:i/>
          <w:sz w:val="22"/>
        </w:rPr>
      </w:pPr>
    </w:p>
    <w:p>
      <w:pPr>
        <w:spacing w:line="292" w:lineRule="auto" w:before="75"/>
        <w:ind w:left="4327" w:right="3985" w:firstLine="0"/>
        <w:jc w:val="center"/>
        <w:rPr>
          <w:i/>
          <w:sz w:val="20"/>
        </w:rPr>
      </w:pPr>
      <w:r>
        <w:rPr>
          <w:i/>
          <w:color w:val="1D1D1B"/>
          <w:sz w:val="20"/>
        </w:rPr>
        <w:t>Recuerda que obedezco ciegamente tus órdenes </w:t>
      </w:r>
      <w:r>
        <w:rPr>
          <w:i/>
          <w:color w:val="1D1D1B"/>
          <w:sz w:val="20"/>
        </w:rPr>
        <w:t>al transmitirme tu temple,</w:t>
      </w:r>
    </w:p>
    <w:p>
      <w:pPr>
        <w:spacing w:line="292" w:lineRule="auto" w:before="1"/>
        <w:ind w:left="3802" w:right="3460" w:firstLine="0"/>
        <w:jc w:val="center"/>
        <w:rPr>
          <w:i/>
          <w:sz w:val="20"/>
        </w:rPr>
      </w:pPr>
      <w:r>
        <w:rPr>
          <w:i/>
          <w:color w:val="1D1D1B"/>
          <w:sz w:val="20"/>
        </w:rPr>
        <w:t>si éste se quebranta, huyo; pero si lo mantienes con valentía, </w:t>
      </w:r>
      <w:r>
        <w:rPr>
          <w:i/>
          <w:color w:val="1D1D1B"/>
          <w:sz w:val="20"/>
        </w:rPr>
        <w:t>se comunica a mis aceros y arrastrado por tus impulsos,</w:t>
      </w:r>
    </w:p>
    <w:p>
      <w:pPr>
        <w:spacing w:before="1"/>
        <w:ind w:left="340" w:right="0" w:firstLine="0"/>
        <w:jc w:val="center"/>
        <w:rPr>
          <w:i/>
          <w:sz w:val="20"/>
        </w:rPr>
      </w:pPr>
      <w:r>
        <w:rPr>
          <w:i/>
          <w:color w:val="1D1D1B"/>
          <w:sz w:val="20"/>
        </w:rPr>
        <w:t>te sigo adonde me lleves; sea a la muerte o al triunfo.</w:t>
      </w:r>
    </w:p>
    <w:p>
      <w:pPr>
        <w:spacing w:line="292" w:lineRule="auto" w:before="50"/>
        <w:ind w:left="4586" w:right="4244" w:firstLine="83"/>
        <w:jc w:val="both"/>
        <w:rPr>
          <w:i/>
          <w:sz w:val="20"/>
        </w:rPr>
      </w:pPr>
      <w:r>
        <w:rPr>
          <w:i/>
          <w:color w:val="1D1D1B"/>
          <w:sz w:val="20"/>
        </w:rPr>
        <w:t>En tus manos están mi baldón o mi honra. </w:t>
      </w:r>
      <w:r>
        <w:rPr>
          <w:i/>
          <w:color w:val="1D1D1B"/>
          <w:sz w:val="20"/>
        </w:rPr>
        <w:t>En la paz conviérteme en templo del orden y del respeto a las leyes que nos</w:t>
      </w:r>
      <w:r>
        <w:rPr>
          <w:i/>
          <w:color w:val="1D1D1B"/>
          <w:spacing w:val="-23"/>
          <w:sz w:val="20"/>
        </w:rPr>
        <w:t> </w:t>
      </w:r>
      <w:r>
        <w:rPr>
          <w:i/>
          <w:color w:val="1D1D1B"/>
          <w:sz w:val="20"/>
        </w:rPr>
        <w:t>gobiernan.</w:t>
      </w:r>
    </w:p>
    <w:p>
      <w:pPr>
        <w:spacing w:before="1"/>
        <w:ind w:left="340" w:right="0" w:firstLine="0"/>
        <w:jc w:val="center"/>
        <w:rPr>
          <w:i/>
          <w:sz w:val="20"/>
        </w:rPr>
      </w:pPr>
      <w:r>
        <w:rPr>
          <w:i/>
          <w:color w:val="1D1D1B"/>
          <w:sz w:val="20"/>
        </w:rPr>
        <w:t>No admitas en mis cubiertas</w:t>
      </w:r>
    </w:p>
    <w:p>
      <w:pPr>
        <w:spacing w:before="50"/>
        <w:ind w:left="340" w:right="0" w:firstLine="0"/>
        <w:jc w:val="center"/>
        <w:rPr>
          <w:i/>
          <w:sz w:val="20"/>
        </w:rPr>
      </w:pPr>
      <w:r>
        <w:rPr>
          <w:i/>
          <w:color w:val="1D1D1B"/>
          <w:sz w:val="20"/>
        </w:rPr>
        <w:t>a los que conducen el fuego de sus odios sociales,</w:t>
      </w:r>
    </w:p>
    <w:p>
      <w:pPr>
        <w:spacing w:before="50"/>
        <w:ind w:left="340" w:right="0" w:firstLine="0"/>
        <w:jc w:val="center"/>
        <w:rPr>
          <w:i/>
          <w:sz w:val="20"/>
        </w:rPr>
      </w:pPr>
      <w:r>
        <w:rPr>
          <w:i/>
          <w:color w:val="1D1D1B"/>
          <w:sz w:val="20"/>
        </w:rPr>
        <w:t>¡te ultimarán, tripulante mío!</w:t>
      </w:r>
    </w:p>
    <w:p>
      <w:pPr>
        <w:pStyle w:val="Heading2"/>
        <w:spacing w:before="15"/>
        <w:ind w:left="931" w:right="8895"/>
      </w:pPr>
      <w:r>
        <w:rPr>
          <w:color w:val="9D9D9C"/>
        </w:rPr>
        <w:t>306</w:t>
      </w:r>
    </w:p>
    <w:p>
      <w:pPr>
        <w:spacing w:line="292" w:lineRule="auto" w:before="39"/>
        <w:ind w:left="4152" w:right="3810" w:firstLine="0"/>
        <w:jc w:val="center"/>
        <w:rPr>
          <w:i/>
          <w:sz w:val="20"/>
        </w:rPr>
      </w:pPr>
      <w:r>
        <w:rPr/>
        <w:pict>
          <v:shape style="position:absolute;margin-left:53.898792pt;margin-top:8.113384pt;width:12pt;height:83.5pt;mso-position-horizontal-relative:page;mso-position-vertical-relative:paragraph;z-index:21904" type="#_x0000_t202" filled="false" stroked="false">
            <v:textbox inset="0,0,0,0" style="layout-flow:vertical;mso-layout-flow-alt:bottom-to-top">
              <w:txbxContent>
                <w:p>
                  <w:pPr>
                    <w:pStyle w:val="BodyText"/>
                    <w:spacing w:line="229" w:lineRule="exact"/>
                    <w:ind w:left="20" w:right="-713"/>
                    <w:rPr>
                      <w:rFonts w:ascii="Calibri" w:hAnsi="Calibri"/>
                    </w:rPr>
                  </w:pPr>
                  <w:r>
                    <w:rPr>
                      <w:rFonts w:ascii="Calibri" w:hAnsi="Calibri"/>
                      <w:color w:val="9D9D9C"/>
                      <w:spacing w:val="-6"/>
                      <w:w w:val="108"/>
                    </w:rPr>
                    <w:t>Capítul</w:t>
                  </w:r>
                  <w:r>
                    <w:rPr>
                      <w:rFonts w:ascii="Calibri" w:hAnsi="Calibri"/>
                      <w:color w:val="9D9D9C"/>
                      <w:w w:val="108"/>
                    </w:rPr>
                    <w:t>o</w:t>
                  </w:r>
                  <w:r>
                    <w:rPr>
                      <w:rFonts w:ascii="Calibri" w:hAnsi="Calibri"/>
                      <w:color w:val="9D9D9C"/>
                      <w:spacing w:val="-20"/>
                    </w:rPr>
                    <w:t> </w:t>
                  </w:r>
                  <w:r>
                    <w:rPr>
                      <w:rFonts w:ascii="Calibri" w:hAnsi="Calibri"/>
                      <w:color w:val="9D9D9C"/>
                      <w:spacing w:val="-17"/>
                      <w:w w:val="117"/>
                    </w:rPr>
                    <w:t>V</w:t>
                  </w:r>
                  <w:r>
                    <w:rPr>
                      <w:rFonts w:ascii="Calibri" w:hAnsi="Calibri"/>
                      <w:color w:val="9D9D9C"/>
                      <w:spacing w:val="-6"/>
                      <w:w w:val="108"/>
                    </w:rPr>
                    <w:t>einticinco</w:t>
                  </w:r>
                </w:p>
              </w:txbxContent>
            </v:textbox>
            <w10:wrap type="none"/>
          </v:shape>
        </w:pict>
      </w:r>
      <w:r>
        <w:rPr>
          <w:i/>
          <w:color w:val="1D1D1B"/>
          <w:sz w:val="20"/>
        </w:rPr>
        <w:t>Buscarán tu apoyo para después lanzarte a la miseria </w:t>
      </w:r>
      <w:r>
        <w:rPr>
          <w:i/>
          <w:color w:val="1D1D1B"/>
          <w:sz w:val="20"/>
        </w:rPr>
        <w:t>o a la esclavitud de ellos mismos.</w:t>
      </w:r>
    </w:p>
    <w:p>
      <w:pPr>
        <w:spacing w:before="1"/>
        <w:ind w:left="340" w:right="0" w:firstLine="0"/>
        <w:jc w:val="center"/>
        <w:rPr>
          <w:i/>
          <w:sz w:val="20"/>
        </w:rPr>
      </w:pPr>
      <w:r>
        <w:rPr>
          <w:i/>
          <w:color w:val="1D1D1B"/>
          <w:sz w:val="20"/>
        </w:rPr>
        <w:t>¡Recházalos!, no los quiero a mi bordo.</w:t>
      </w:r>
    </w:p>
    <w:p>
      <w:pPr>
        <w:spacing w:before="50"/>
        <w:ind w:left="340" w:right="0" w:firstLine="0"/>
        <w:jc w:val="center"/>
        <w:rPr>
          <w:i/>
          <w:sz w:val="20"/>
        </w:rPr>
      </w:pPr>
      <w:r>
        <w:rPr>
          <w:i/>
          <w:color w:val="1D1D1B"/>
          <w:sz w:val="20"/>
        </w:rPr>
        <w:t>Y óyeme bien. Quiero que en el combate sepas conducirme con habilidad y audacia al triunfo.</w:t>
      </w:r>
    </w:p>
    <w:p>
      <w:pPr>
        <w:spacing w:after="0"/>
        <w:jc w:val="center"/>
        <w:rPr>
          <w:sz w:val="20"/>
        </w:rPr>
        <w:sectPr>
          <w:pgSz w:w="12750" w:h="15870"/>
          <w:pgMar w:header="0" w:footer="103" w:top="420" w:bottom="420" w:left="0" w:right="0"/>
        </w:sectPr>
      </w:pPr>
    </w:p>
    <w:p>
      <w:pPr>
        <w:pStyle w:val="BodyText"/>
        <w:rPr>
          <w:i/>
        </w:rPr>
      </w:pPr>
    </w:p>
    <w:p>
      <w:pPr>
        <w:pStyle w:val="BodyText"/>
        <w:rPr>
          <w:i/>
        </w:rPr>
      </w:pPr>
    </w:p>
    <w:p>
      <w:pPr>
        <w:pStyle w:val="BodyText"/>
        <w:spacing w:before="7"/>
        <w:rPr>
          <w:i/>
          <w:sz w:val="23"/>
        </w:rPr>
      </w:pPr>
    </w:p>
    <w:p>
      <w:pPr>
        <w:spacing w:before="74"/>
        <w:ind w:left="339" w:right="0" w:firstLine="0"/>
        <w:jc w:val="center"/>
        <w:rPr>
          <w:i/>
          <w:sz w:val="20"/>
        </w:rPr>
      </w:pPr>
      <w:r>
        <w:rPr>
          <w:i/>
          <w:color w:val="1D1D1B"/>
          <w:sz w:val="20"/>
        </w:rPr>
        <w:t>No te arredren los fuegos adversarios. Pídeme cuanto quieras</w:t>
      </w:r>
    </w:p>
    <w:p>
      <w:pPr>
        <w:spacing w:line="292" w:lineRule="auto" w:before="50"/>
        <w:ind w:left="1797" w:right="1613" w:firstLine="170"/>
        <w:jc w:val="left"/>
        <w:rPr>
          <w:i/>
          <w:sz w:val="20"/>
        </w:rPr>
      </w:pPr>
      <w:r>
        <w:rPr>
          <w:i/>
          <w:color w:val="1D1D1B"/>
          <w:sz w:val="20"/>
        </w:rPr>
        <w:t>y te obedeceré de inmediato. No te compadezca mi casco acribillado, no te intimiden mis fierros que se </w:t>
      </w:r>
      <w:r>
        <w:rPr>
          <w:i/>
          <w:color w:val="1D1D1B"/>
          <w:sz w:val="20"/>
        </w:rPr>
        <w:t>trituran y derrumban con estrépito. Pídeme que siga adelante velozmente y te obedeceré de inmediato.</w:t>
      </w:r>
    </w:p>
    <w:p>
      <w:pPr>
        <w:spacing w:before="1"/>
        <w:ind w:left="340" w:right="0" w:firstLine="0"/>
        <w:jc w:val="center"/>
        <w:rPr>
          <w:i/>
          <w:sz w:val="20"/>
        </w:rPr>
      </w:pPr>
      <w:r>
        <w:rPr>
          <w:i/>
          <w:color w:val="1D1D1B"/>
          <w:sz w:val="20"/>
        </w:rPr>
        <w:t>Si las metrallas barren mis cubiertas</w:t>
      </w:r>
    </w:p>
    <w:p>
      <w:pPr>
        <w:spacing w:line="292" w:lineRule="auto" w:before="50"/>
        <w:ind w:left="2990" w:right="2648" w:firstLine="0"/>
        <w:jc w:val="center"/>
        <w:rPr>
          <w:i/>
          <w:sz w:val="20"/>
        </w:rPr>
      </w:pPr>
      <w:r>
        <w:rPr>
          <w:i/>
          <w:color w:val="1D1D1B"/>
          <w:sz w:val="20"/>
        </w:rPr>
        <w:t>y mis blancos rasos se transforman en púrpura con la sangre que los riega, </w:t>
      </w:r>
      <w:r>
        <w:rPr>
          <w:i/>
          <w:color w:val="1D1D1B"/>
          <w:sz w:val="20"/>
        </w:rPr>
        <w:t>pídeme siempre adelante a toda fuerza, aunque vaya hundiéndome.</w:t>
      </w:r>
    </w:p>
    <w:p>
      <w:pPr>
        <w:pStyle w:val="BodyText"/>
        <w:rPr>
          <w:i/>
        </w:rPr>
      </w:pPr>
    </w:p>
    <w:p>
      <w:pPr>
        <w:pStyle w:val="BodyText"/>
        <w:spacing w:before="8"/>
        <w:rPr>
          <w:i/>
          <w:sz w:val="28"/>
        </w:rPr>
      </w:pPr>
    </w:p>
    <w:p>
      <w:pPr>
        <w:spacing w:before="1"/>
        <w:ind w:left="340" w:right="0" w:firstLine="0"/>
        <w:jc w:val="center"/>
        <w:rPr>
          <w:i/>
          <w:sz w:val="20"/>
        </w:rPr>
      </w:pPr>
      <w:r>
        <w:rPr>
          <w:i/>
          <w:color w:val="1D1D1B"/>
          <w:sz w:val="20"/>
        </w:rPr>
        <w:t>Y si agonizo, cual herido corcel</w:t>
      </w:r>
    </w:p>
    <w:p>
      <w:pPr>
        <w:spacing w:before="50"/>
        <w:ind w:left="339" w:right="0" w:firstLine="0"/>
        <w:jc w:val="center"/>
        <w:rPr>
          <w:i/>
          <w:sz w:val="20"/>
        </w:rPr>
      </w:pPr>
      <w:r>
        <w:rPr>
          <w:i/>
          <w:color w:val="1D1D1B"/>
          <w:sz w:val="20"/>
        </w:rPr>
        <w:t>que le clavan las espuelas para estimularlo,</w:t>
      </w:r>
    </w:p>
    <w:p>
      <w:pPr>
        <w:spacing w:before="50"/>
        <w:ind w:left="339" w:right="0" w:firstLine="0"/>
        <w:jc w:val="center"/>
        <w:rPr>
          <w:i/>
          <w:sz w:val="20"/>
        </w:rPr>
      </w:pPr>
      <w:r>
        <w:rPr>
          <w:i/>
          <w:color w:val="1D1D1B"/>
          <w:sz w:val="20"/>
        </w:rPr>
        <w:t>clava tú también nuestro pabellón en lo más alto, para que, al igual que una hermana mía hundida en</w:t>
      </w:r>
    </w:p>
    <w:p>
      <w:pPr>
        <w:spacing w:before="50"/>
        <w:ind w:left="0" w:right="0" w:firstLine="0"/>
        <w:jc w:val="center"/>
        <w:rPr>
          <w:i/>
          <w:sz w:val="20"/>
        </w:rPr>
      </w:pPr>
      <w:r>
        <w:rPr>
          <w:i/>
          <w:color w:val="1D1D1B"/>
          <w:sz w:val="20"/>
        </w:rPr>
        <w:t>Iquique,</w:t>
      </w:r>
    </w:p>
    <w:p>
      <w:pPr>
        <w:spacing w:before="50"/>
        <w:ind w:left="340" w:right="0" w:firstLine="0"/>
        <w:jc w:val="center"/>
        <w:rPr>
          <w:i/>
          <w:sz w:val="20"/>
        </w:rPr>
      </w:pPr>
      <w:r>
        <w:rPr>
          <w:i/>
          <w:color w:val="1D1D1B"/>
          <w:sz w:val="20"/>
        </w:rPr>
        <w:t>llegue engalanado a reunirme con ella.</w:t>
      </w:r>
    </w:p>
    <w:p>
      <w:pPr>
        <w:spacing w:before="50"/>
        <w:ind w:left="340" w:right="0" w:firstLine="0"/>
        <w:jc w:val="center"/>
        <w:rPr>
          <w:i/>
          <w:sz w:val="20"/>
        </w:rPr>
      </w:pPr>
      <w:r>
        <w:rPr>
          <w:i/>
          <w:color w:val="1D1D1B"/>
          <w:sz w:val="20"/>
        </w:rPr>
        <w:t>No me abandones en esa agonía, ni me entregues al enemigo.</w:t>
      </w:r>
    </w:p>
    <w:p>
      <w:pPr>
        <w:spacing w:before="50"/>
        <w:ind w:left="340" w:right="0" w:firstLine="0"/>
        <w:jc w:val="center"/>
        <w:rPr>
          <w:i/>
          <w:sz w:val="20"/>
        </w:rPr>
      </w:pPr>
      <w:r>
        <w:rPr>
          <w:i/>
          <w:color w:val="1D1D1B"/>
          <w:sz w:val="20"/>
        </w:rPr>
        <w:t>Recuerda que he sido tu más leal compañero y amigo.</w:t>
      </w:r>
    </w:p>
    <w:p>
      <w:pPr>
        <w:spacing w:before="50"/>
        <w:ind w:left="340" w:right="0" w:firstLine="0"/>
        <w:jc w:val="center"/>
        <w:rPr>
          <w:i/>
          <w:sz w:val="20"/>
        </w:rPr>
      </w:pPr>
      <w:r>
        <w:rPr>
          <w:i/>
          <w:color w:val="1D1D1B"/>
          <w:sz w:val="20"/>
        </w:rPr>
        <w:t>¡Húndete conmigo!</w:t>
      </w:r>
    </w:p>
    <w:p>
      <w:pPr>
        <w:spacing w:line="292" w:lineRule="auto" w:before="50"/>
        <w:ind w:left="2601" w:right="2259" w:firstLine="0"/>
        <w:jc w:val="center"/>
        <w:rPr>
          <w:i/>
          <w:sz w:val="20"/>
        </w:rPr>
      </w:pPr>
      <w:r>
        <w:rPr>
          <w:i/>
          <w:color w:val="1D1D1B"/>
          <w:sz w:val="20"/>
        </w:rPr>
        <w:t>Y al morir, quiero tener el final de un paladín de leyenda que al caer derribado y agónico, </w:t>
      </w:r>
      <w:r>
        <w:rPr>
          <w:i/>
          <w:color w:val="1D1D1B"/>
          <w:sz w:val="20"/>
        </w:rPr>
        <w:t>agite en alto la oriflama de la dama de sus amores.</w:t>
      </w:r>
    </w:p>
    <w:p>
      <w:pPr>
        <w:pStyle w:val="BodyText"/>
        <w:rPr>
          <w:i/>
        </w:rPr>
      </w:pPr>
    </w:p>
    <w:p>
      <w:pPr>
        <w:pStyle w:val="BodyText"/>
        <w:rPr>
          <w:i/>
        </w:rPr>
      </w:pPr>
    </w:p>
    <w:p>
      <w:pPr>
        <w:pStyle w:val="BodyText"/>
        <w:rPr>
          <w:i/>
          <w:sz w:val="25"/>
        </w:rPr>
      </w:pPr>
    </w:p>
    <w:p>
      <w:pPr>
        <w:spacing w:line="292" w:lineRule="auto" w:before="0"/>
        <w:ind w:left="2880" w:right="2537" w:firstLine="0"/>
        <w:jc w:val="center"/>
        <w:rPr>
          <w:i/>
          <w:sz w:val="20"/>
        </w:rPr>
      </w:pPr>
      <w:r>
        <w:rPr>
          <w:i/>
          <w:color w:val="1D1D1B"/>
          <w:sz w:val="20"/>
        </w:rPr>
        <w:t>Quiero yo también llevar en lo más alto de mi mástil esa oriflama de mis amores, </w:t>
      </w:r>
      <w:r>
        <w:rPr>
          <w:i/>
          <w:color w:val="1D1D1B"/>
          <w:sz w:val="20"/>
        </w:rPr>
        <w:t>que al hundirme sea ese mástil como un brazo mío,</w:t>
      </w:r>
    </w:p>
    <w:p>
      <w:pPr>
        <w:spacing w:before="1"/>
        <w:ind w:left="339" w:right="0" w:firstLine="0"/>
        <w:jc w:val="center"/>
        <w:rPr>
          <w:i/>
          <w:sz w:val="20"/>
        </w:rPr>
      </w:pPr>
      <w:r>
        <w:rPr>
          <w:i/>
          <w:color w:val="1D1D1B"/>
          <w:sz w:val="20"/>
        </w:rPr>
        <w:t>que se alarga desde las profundidades agitando hacia su tumba, como despedida, ese pabellón querido.</w:t>
      </w:r>
    </w:p>
    <w:p>
      <w:pPr>
        <w:spacing w:before="50"/>
        <w:ind w:left="340" w:right="0" w:firstLine="0"/>
        <w:jc w:val="center"/>
        <w:rPr>
          <w:i/>
          <w:sz w:val="20"/>
        </w:rPr>
      </w:pPr>
      <w:r>
        <w:rPr>
          <w:i/>
          <w:color w:val="1D1D1B"/>
          <w:sz w:val="20"/>
        </w:rPr>
        <w:t>Medita este dilema, porque puedo ser también tu pedestal de gloria.</w:t>
      </w:r>
    </w:p>
    <w:p>
      <w:pPr>
        <w:spacing w:before="50"/>
        <w:ind w:left="340" w:right="0" w:firstLine="0"/>
        <w:jc w:val="center"/>
        <w:rPr>
          <w:i/>
          <w:sz w:val="20"/>
        </w:rPr>
      </w:pPr>
      <w:r>
        <w:rPr>
          <w:i/>
          <w:color w:val="1D1D1B"/>
          <w:sz w:val="20"/>
        </w:rPr>
        <w:t>Imagina tu regocijo y el mío si desde nuestra tumba submarina presenciamos detenerse en torno</w:t>
      </w:r>
    </w:p>
    <w:p>
      <w:pPr>
        <w:spacing w:before="50"/>
        <w:ind w:left="1" w:right="0" w:firstLine="0"/>
        <w:jc w:val="center"/>
        <w:rPr>
          <w:i/>
          <w:sz w:val="20"/>
        </w:rPr>
      </w:pPr>
      <w:r>
        <w:rPr>
          <w:i/>
          <w:color w:val="1D1D1B"/>
          <w:sz w:val="20"/>
        </w:rPr>
        <w:t>nuestro, a toda la flota</w:t>
      </w:r>
    </w:p>
    <w:p>
      <w:pPr>
        <w:spacing w:before="50"/>
        <w:ind w:left="341" w:right="0" w:firstLine="0"/>
        <w:jc w:val="center"/>
        <w:rPr>
          <w:i/>
          <w:sz w:val="20"/>
        </w:rPr>
      </w:pPr>
      <w:r>
        <w:rPr/>
        <w:pict>
          <v:shape style="position:absolute;margin-left:573.636597pt;margin-top:8.829483pt;width:12pt;height:165.5pt;mso-position-horizontal-relative:page;mso-position-vertical-relative:paragraph;z-index:21952" type="#_x0000_t202" filled="false" stroked="false">
            <v:textbox inset="0,0,0,0" style="layout-flow:vertical;mso-layout-flow-alt:bottom-to-top">
              <w:txbxContent>
                <w:p>
                  <w:pPr>
                    <w:pStyle w:val="BodyText"/>
                    <w:spacing w:line="229" w:lineRule="exact"/>
                    <w:ind w:left="20" w:right="-681"/>
                    <w:rPr>
                      <w:rFonts w:ascii="Calibri"/>
                    </w:rPr>
                  </w:pPr>
                  <w:r>
                    <w:rPr>
                      <w:rFonts w:ascii="Calibri"/>
                      <w:color w:val="9D9D9C"/>
                      <w:w w:val="108"/>
                    </w:rPr>
                    <w:t>Canciones</w:t>
                  </w:r>
                  <w:r>
                    <w:rPr>
                      <w:rFonts w:ascii="Calibri"/>
                      <w:color w:val="9D9D9C"/>
                      <w:spacing w:val="10"/>
                    </w:rPr>
                    <w:t> </w:t>
                  </w:r>
                  <w:r>
                    <w:rPr>
                      <w:rFonts w:ascii="Calibri"/>
                      <w:color w:val="9D9D9C"/>
                      <w:w w:val="110"/>
                    </w:rPr>
                    <w:t>y</w:t>
                  </w:r>
                  <w:r>
                    <w:rPr>
                      <w:rFonts w:ascii="Calibri"/>
                      <w:color w:val="9D9D9C"/>
                      <w:spacing w:val="10"/>
                    </w:rPr>
                    <w:t> </w:t>
                  </w:r>
                  <w:r>
                    <w:rPr>
                      <w:rFonts w:ascii="Calibri"/>
                      <w:color w:val="9D9D9C"/>
                      <w:spacing w:val="-9"/>
                      <w:w w:val="107"/>
                    </w:rPr>
                    <w:t>P</w:t>
                  </w:r>
                  <w:r>
                    <w:rPr>
                      <w:rFonts w:ascii="Calibri"/>
                      <w:color w:val="9D9D9C"/>
                      <w:w w:val="103"/>
                    </w:rPr>
                    <w:t>oemas</w:t>
                  </w:r>
                  <w:r>
                    <w:rPr>
                      <w:rFonts w:ascii="Calibri"/>
                      <w:color w:val="9D9D9C"/>
                      <w:spacing w:val="10"/>
                    </w:rPr>
                    <w:t> </w:t>
                  </w:r>
                  <w:r>
                    <w:rPr>
                      <w:rFonts w:ascii="Calibri"/>
                      <w:color w:val="9D9D9C"/>
                      <w:w w:val="106"/>
                    </w:rPr>
                    <w:t>del</w:t>
                  </w:r>
                  <w:r>
                    <w:rPr>
                      <w:rFonts w:ascii="Calibri"/>
                      <w:color w:val="9D9D9C"/>
                      <w:spacing w:val="10"/>
                    </w:rPr>
                    <w:t> </w:t>
                  </w:r>
                  <w:r>
                    <w:rPr>
                      <w:rFonts w:ascii="Calibri"/>
                      <w:color w:val="9D9D9C"/>
                      <w:w w:val="102"/>
                    </w:rPr>
                    <w:t>Mar</w:t>
                  </w:r>
                  <w:r>
                    <w:rPr>
                      <w:rFonts w:ascii="Calibri"/>
                      <w:color w:val="9D9D9C"/>
                      <w:spacing w:val="10"/>
                    </w:rPr>
                    <w:t> </w:t>
                  </w:r>
                  <w:r>
                    <w:rPr>
                      <w:rFonts w:ascii="Calibri"/>
                      <w:color w:val="9D9D9C"/>
                      <w:w w:val="103"/>
                    </w:rPr>
                    <w:t>de</w:t>
                  </w:r>
                  <w:r>
                    <w:rPr>
                      <w:rFonts w:ascii="Calibri"/>
                      <w:color w:val="9D9D9C"/>
                      <w:spacing w:val="10"/>
                    </w:rPr>
                    <w:t> </w:t>
                  </w:r>
                  <w:r>
                    <w:rPr>
                      <w:rFonts w:ascii="Calibri"/>
                      <w:color w:val="9D9D9C"/>
                      <w:w w:val="113"/>
                    </w:rPr>
                    <w:t>Chile</w:t>
                  </w:r>
                </w:p>
              </w:txbxContent>
            </v:textbox>
            <w10:wrap type="none"/>
          </v:shape>
        </w:pict>
      </w:r>
      <w:r>
        <w:rPr>
          <w:i/>
          <w:color w:val="1D1D1B"/>
          <w:sz w:val="20"/>
        </w:rPr>
        <w:t>y sentimos al sonar de los clarines,</w:t>
      </w:r>
    </w:p>
    <w:p>
      <w:pPr>
        <w:spacing w:before="50"/>
        <w:ind w:left="339" w:right="0" w:firstLine="0"/>
        <w:jc w:val="center"/>
        <w:rPr>
          <w:i/>
          <w:sz w:val="20"/>
        </w:rPr>
      </w:pPr>
      <w:r>
        <w:rPr>
          <w:i/>
          <w:color w:val="1D1D1B"/>
          <w:sz w:val="20"/>
        </w:rPr>
        <w:t>el saludo de homenaje que nos rinden, escuchando una alocución en honor nuestro:</w:t>
      </w:r>
    </w:p>
    <w:p>
      <w:pPr>
        <w:spacing w:before="50"/>
        <w:ind w:left="340" w:right="0" w:firstLine="0"/>
        <w:jc w:val="center"/>
        <w:rPr>
          <w:i/>
          <w:sz w:val="20"/>
        </w:rPr>
      </w:pPr>
      <w:r>
        <w:rPr>
          <w:i/>
          <w:color w:val="1D1D1B"/>
          <w:sz w:val="20"/>
        </w:rPr>
        <w:t>¡Marinos de Chile… descubrirse!.</w:t>
      </w:r>
    </w:p>
    <w:p>
      <w:pPr>
        <w:spacing w:before="50"/>
        <w:ind w:left="339" w:right="0" w:firstLine="0"/>
        <w:jc w:val="center"/>
        <w:rPr>
          <w:i/>
          <w:sz w:val="20"/>
        </w:rPr>
      </w:pPr>
      <w:r>
        <w:rPr>
          <w:i/>
          <w:color w:val="1D1D1B"/>
          <w:sz w:val="20"/>
        </w:rPr>
        <w:t>¡Aquí se hundió un buque nuestro con su bandera al tope, llegue hasta su tumba el homenaje de</w:t>
      </w:r>
    </w:p>
    <w:p>
      <w:pPr>
        <w:spacing w:before="50"/>
        <w:ind w:left="1" w:right="0" w:firstLine="0"/>
        <w:jc w:val="center"/>
        <w:rPr>
          <w:i/>
          <w:sz w:val="20"/>
        </w:rPr>
      </w:pPr>
      <w:r>
        <w:rPr>
          <w:i/>
          <w:color w:val="1D1D1B"/>
          <w:sz w:val="20"/>
        </w:rPr>
        <w:t>nuestra flota!</w:t>
      </w:r>
    </w:p>
    <w:p>
      <w:pPr>
        <w:pStyle w:val="BodyText"/>
        <w:spacing w:before="2"/>
        <w:rPr>
          <w:i/>
          <w:sz w:val="22"/>
        </w:rPr>
      </w:pPr>
    </w:p>
    <w:p>
      <w:pPr>
        <w:spacing w:after="0"/>
        <w:rPr>
          <w:sz w:val="22"/>
        </w:rPr>
        <w:sectPr>
          <w:pgSz w:w="12750" w:h="15870"/>
          <w:pgMar w:header="0" w:footer="103" w:top="420" w:bottom="420" w:left="0" w:right="0"/>
        </w:sectPr>
      </w:pPr>
    </w:p>
    <w:p>
      <w:pPr>
        <w:spacing w:before="75"/>
        <w:ind w:left="2240" w:right="10" w:firstLine="0"/>
        <w:jc w:val="center"/>
        <w:rPr>
          <w:i/>
          <w:sz w:val="20"/>
        </w:rPr>
      </w:pPr>
      <w:r>
        <w:rPr>
          <w:i/>
          <w:color w:val="1D1D1B"/>
          <w:sz w:val="20"/>
        </w:rPr>
        <w:t>Hacedme merecedor a esos honores,</w:t>
      </w:r>
    </w:p>
    <w:p>
      <w:pPr>
        <w:spacing w:before="50"/>
        <w:ind w:left="2240" w:right="11" w:firstLine="0"/>
        <w:jc w:val="center"/>
        <w:rPr>
          <w:i/>
          <w:sz w:val="20"/>
        </w:rPr>
      </w:pPr>
      <w:r>
        <w:rPr>
          <w:i/>
          <w:color w:val="1D1D1B"/>
          <w:sz w:val="20"/>
        </w:rPr>
        <w:t>al igual que le tributan a esa hermana mía, hundida gloriosamente.</w:t>
      </w:r>
    </w:p>
    <w:p>
      <w:pPr>
        <w:spacing w:before="50"/>
        <w:ind w:left="2240" w:right="11" w:firstLine="0"/>
        <w:jc w:val="center"/>
        <w:rPr>
          <w:i/>
          <w:sz w:val="20"/>
        </w:rPr>
      </w:pPr>
      <w:r>
        <w:rPr>
          <w:i/>
          <w:color w:val="1D1D1B"/>
          <w:sz w:val="20"/>
        </w:rPr>
        <w:t>Su</w:t>
      </w:r>
      <w:r>
        <w:rPr>
          <w:i/>
          <w:color w:val="1D1D1B"/>
          <w:spacing w:val="-4"/>
          <w:sz w:val="20"/>
        </w:rPr>
        <w:t> </w:t>
      </w:r>
      <w:r>
        <w:rPr>
          <w:i/>
          <w:color w:val="1D1D1B"/>
          <w:sz w:val="20"/>
        </w:rPr>
        <w:t>nombre</w:t>
      </w:r>
      <w:r>
        <w:rPr>
          <w:i/>
          <w:color w:val="1D1D1B"/>
          <w:spacing w:val="-4"/>
          <w:sz w:val="20"/>
        </w:rPr>
        <w:t> </w:t>
      </w:r>
      <w:r>
        <w:rPr>
          <w:i/>
          <w:color w:val="1D1D1B"/>
          <w:sz w:val="20"/>
        </w:rPr>
        <w:t>es</w:t>
      </w:r>
      <w:r>
        <w:rPr>
          <w:i/>
          <w:color w:val="1D1D1B"/>
          <w:spacing w:val="-4"/>
          <w:sz w:val="20"/>
        </w:rPr>
        <w:t> </w:t>
      </w:r>
      <w:r>
        <w:rPr>
          <w:i/>
          <w:color w:val="1D1D1B"/>
          <w:sz w:val="20"/>
        </w:rPr>
        <w:t>el</w:t>
      </w:r>
      <w:r>
        <w:rPr>
          <w:i/>
          <w:color w:val="1D1D1B"/>
          <w:spacing w:val="-4"/>
          <w:sz w:val="20"/>
        </w:rPr>
        <w:t> </w:t>
      </w:r>
      <w:r>
        <w:rPr>
          <w:i/>
          <w:color w:val="1D1D1B"/>
          <w:sz w:val="20"/>
        </w:rPr>
        <w:t>de</w:t>
      </w:r>
      <w:r>
        <w:rPr>
          <w:i/>
          <w:color w:val="1D1D1B"/>
          <w:spacing w:val="-4"/>
          <w:sz w:val="20"/>
        </w:rPr>
        <w:t> </w:t>
      </w:r>
      <w:r>
        <w:rPr>
          <w:i/>
          <w:color w:val="1D1D1B"/>
          <w:sz w:val="20"/>
        </w:rPr>
        <w:t>una</w:t>
      </w:r>
      <w:r>
        <w:rPr>
          <w:i/>
          <w:color w:val="1D1D1B"/>
          <w:spacing w:val="-4"/>
          <w:sz w:val="20"/>
        </w:rPr>
        <w:t> </w:t>
      </w:r>
      <w:r>
        <w:rPr>
          <w:i/>
          <w:color w:val="1D1D1B"/>
          <w:sz w:val="20"/>
        </w:rPr>
        <w:t>joya</w:t>
      </w:r>
      <w:r>
        <w:rPr>
          <w:i/>
          <w:color w:val="1D1D1B"/>
          <w:spacing w:val="-4"/>
          <w:sz w:val="20"/>
        </w:rPr>
        <w:t> </w:t>
      </w:r>
      <w:r>
        <w:rPr>
          <w:i/>
          <w:color w:val="1D1D1B"/>
          <w:sz w:val="20"/>
        </w:rPr>
        <w:t>preciosa</w:t>
      </w:r>
      <w:r>
        <w:rPr>
          <w:i/>
          <w:color w:val="1D1D1B"/>
          <w:spacing w:val="-4"/>
          <w:sz w:val="20"/>
        </w:rPr>
        <w:t> </w:t>
      </w:r>
      <w:r>
        <w:rPr>
          <w:i/>
          <w:color w:val="1D1D1B"/>
          <w:sz w:val="20"/>
        </w:rPr>
        <w:t>engarzada</w:t>
      </w:r>
      <w:r>
        <w:rPr>
          <w:i/>
          <w:color w:val="1D1D1B"/>
          <w:spacing w:val="-4"/>
          <w:sz w:val="20"/>
        </w:rPr>
        <w:t> </w:t>
      </w:r>
      <w:r>
        <w:rPr>
          <w:i/>
          <w:color w:val="1D1D1B"/>
          <w:sz w:val="20"/>
        </w:rPr>
        <w:t>en</w:t>
      </w:r>
      <w:r>
        <w:rPr>
          <w:i/>
          <w:color w:val="1D1D1B"/>
          <w:spacing w:val="-4"/>
          <w:sz w:val="20"/>
        </w:rPr>
        <w:t> </w:t>
      </w:r>
      <w:r>
        <w:rPr>
          <w:i/>
          <w:color w:val="1D1D1B"/>
          <w:sz w:val="20"/>
        </w:rPr>
        <w:t>aureolas,</w:t>
      </w:r>
      <w:r>
        <w:rPr>
          <w:i/>
          <w:color w:val="1D1D1B"/>
          <w:spacing w:val="-4"/>
          <w:sz w:val="20"/>
        </w:rPr>
        <w:t> </w:t>
      </w:r>
      <w:r>
        <w:rPr>
          <w:i/>
          <w:color w:val="1D1D1B"/>
          <w:sz w:val="20"/>
        </w:rPr>
        <w:t>cuyo</w:t>
      </w:r>
      <w:r>
        <w:rPr>
          <w:i/>
          <w:color w:val="1D1D1B"/>
          <w:spacing w:val="-5"/>
          <w:sz w:val="20"/>
        </w:rPr>
        <w:t> </w:t>
      </w:r>
      <w:r>
        <w:rPr>
          <w:i/>
          <w:color w:val="1D1D1B"/>
          <w:sz w:val="20"/>
        </w:rPr>
        <w:t>color</w:t>
      </w:r>
      <w:r>
        <w:rPr>
          <w:i/>
          <w:color w:val="1D1D1B"/>
          <w:spacing w:val="-5"/>
          <w:sz w:val="20"/>
        </w:rPr>
        <w:t> </w:t>
      </w:r>
      <w:r>
        <w:rPr>
          <w:i/>
          <w:color w:val="1D1D1B"/>
          <w:sz w:val="20"/>
        </w:rPr>
        <w:t>simboliza</w:t>
      </w:r>
      <w:r>
        <w:rPr>
          <w:i/>
          <w:color w:val="1D1D1B"/>
          <w:spacing w:val="-5"/>
          <w:sz w:val="20"/>
        </w:rPr>
        <w:t> </w:t>
      </w:r>
      <w:r>
        <w:rPr>
          <w:i/>
          <w:color w:val="1D1D1B"/>
          <w:sz w:val="20"/>
        </w:rPr>
        <w:t>la</w:t>
      </w:r>
      <w:r>
        <w:rPr>
          <w:i/>
          <w:color w:val="1D1D1B"/>
          <w:spacing w:val="-4"/>
          <w:sz w:val="20"/>
        </w:rPr>
        <w:t> </w:t>
      </w:r>
      <w:r>
        <w:rPr>
          <w:i/>
          <w:color w:val="1D1D1B"/>
          <w:sz w:val="20"/>
        </w:rPr>
        <w:t>esperanza.</w:t>
      </w:r>
    </w:p>
    <w:p>
      <w:pPr>
        <w:spacing w:before="50"/>
        <w:ind w:left="2240" w:right="10" w:firstLine="0"/>
        <w:jc w:val="center"/>
        <w:rPr>
          <w:i/>
          <w:sz w:val="20"/>
        </w:rPr>
      </w:pPr>
      <w:r>
        <w:rPr>
          <w:i/>
          <w:color w:val="1D1D1B"/>
          <w:sz w:val="20"/>
        </w:rPr>
        <w:t>Anhelo yo también esos honores, como final glorioso de mi vida a flote.</w:t>
      </w:r>
    </w:p>
    <w:p>
      <w:pPr>
        <w:spacing w:line="292" w:lineRule="auto" w:before="50"/>
        <w:ind w:left="3614" w:right="1381" w:firstLine="0"/>
        <w:jc w:val="center"/>
        <w:rPr>
          <w:i/>
          <w:sz w:val="20"/>
        </w:rPr>
      </w:pPr>
      <w:r>
        <w:rPr>
          <w:i/>
          <w:color w:val="1D1D1B"/>
          <w:sz w:val="20"/>
        </w:rPr>
        <w:t>Pero para alcanzar esa gloria, ¡cuídame en la paz, tripulante mío!, </w:t>
      </w:r>
      <w:r>
        <w:rPr>
          <w:i/>
          <w:color w:val="1D1D1B"/>
          <w:sz w:val="20"/>
        </w:rPr>
        <w:t>y cuídate a ti mismo, superándote y buscando en la ciencia,</w:t>
      </w:r>
    </w:p>
    <w:p>
      <w:pPr>
        <w:spacing w:line="292" w:lineRule="auto" w:before="1"/>
        <w:ind w:left="3614" w:right="1381" w:firstLine="0"/>
        <w:jc w:val="center"/>
        <w:rPr>
          <w:i/>
          <w:sz w:val="20"/>
        </w:rPr>
      </w:pPr>
      <w:r>
        <w:rPr>
          <w:i/>
          <w:color w:val="1D1D1B"/>
          <w:sz w:val="20"/>
        </w:rPr>
        <w:t>la manera más segura y eficiente de conducirme donde se triunfa, </w:t>
      </w:r>
      <w:r>
        <w:rPr>
          <w:i/>
          <w:color w:val="1D1D1B"/>
          <w:sz w:val="20"/>
        </w:rPr>
        <w:t>o hacia donde se traspasan los umbrales de la inmortalidad.</w:t>
      </w:r>
    </w:p>
    <w:p>
      <w:pPr>
        <w:pStyle w:val="BodyText"/>
        <w:rPr>
          <w:i/>
          <w:sz w:val="24"/>
        </w:rPr>
      </w:pPr>
      <w:r>
        <w:rPr/>
        <w:br w:type="column"/>
      </w:r>
      <w:r>
        <w:rPr>
          <w:i/>
          <w:sz w:val="24"/>
        </w:rPr>
      </w:r>
    </w:p>
    <w:p>
      <w:pPr>
        <w:pStyle w:val="BodyText"/>
        <w:rPr>
          <w:i/>
          <w:sz w:val="24"/>
        </w:rPr>
      </w:pPr>
    </w:p>
    <w:p>
      <w:pPr>
        <w:pStyle w:val="BodyText"/>
        <w:rPr>
          <w:i/>
          <w:sz w:val="24"/>
        </w:rPr>
      </w:pPr>
    </w:p>
    <w:p>
      <w:pPr>
        <w:pStyle w:val="BodyText"/>
        <w:rPr>
          <w:i/>
          <w:sz w:val="24"/>
        </w:rPr>
      </w:pPr>
    </w:p>
    <w:p>
      <w:pPr>
        <w:pStyle w:val="BodyText"/>
        <w:rPr>
          <w:i/>
          <w:sz w:val="24"/>
        </w:rPr>
      </w:pPr>
    </w:p>
    <w:p>
      <w:pPr>
        <w:pStyle w:val="BodyText"/>
        <w:rPr>
          <w:i/>
          <w:sz w:val="24"/>
        </w:rPr>
      </w:pPr>
    </w:p>
    <w:p>
      <w:pPr>
        <w:pStyle w:val="BodyText"/>
        <w:rPr>
          <w:i/>
          <w:sz w:val="25"/>
        </w:rPr>
      </w:pPr>
    </w:p>
    <w:p>
      <w:pPr>
        <w:pStyle w:val="Heading2"/>
        <w:ind w:left="458"/>
      </w:pPr>
      <w:r>
        <w:rPr/>
        <w:pict>
          <v:shape style="position:absolute;margin-left:573.636597pt;margin-top:21.523252pt;width:12pt;height:83.5pt;mso-position-horizontal-relative:page;mso-position-vertical-relative:paragraph;z-index:21928" type="#_x0000_t202" filled="false" stroked="false">
            <v:textbox inset="0,0,0,0" style="layout-flow:vertical;mso-layout-flow-alt:bottom-to-top">
              <w:txbxContent>
                <w:p>
                  <w:pPr>
                    <w:pStyle w:val="BodyText"/>
                    <w:spacing w:line="229" w:lineRule="exact"/>
                    <w:ind w:left="20" w:right="-713"/>
                    <w:rPr>
                      <w:rFonts w:ascii="Calibri" w:hAnsi="Calibri"/>
                    </w:rPr>
                  </w:pPr>
                  <w:r>
                    <w:rPr>
                      <w:rFonts w:ascii="Calibri" w:hAnsi="Calibri"/>
                      <w:color w:val="9D9D9C"/>
                      <w:spacing w:val="-6"/>
                      <w:w w:val="108"/>
                    </w:rPr>
                    <w:t>Capítul</w:t>
                  </w:r>
                  <w:r>
                    <w:rPr>
                      <w:rFonts w:ascii="Calibri" w:hAnsi="Calibri"/>
                      <w:color w:val="9D9D9C"/>
                      <w:w w:val="108"/>
                    </w:rPr>
                    <w:t>o</w:t>
                  </w:r>
                  <w:r>
                    <w:rPr>
                      <w:rFonts w:ascii="Calibri" w:hAnsi="Calibri"/>
                      <w:color w:val="9D9D9C"/>
                      <w:spacing w:val="-20"/>
                    </w:rPr>
                    <w:t> </w:t>
                  </w:r>
                  <w:r>
                    <w:rPr>
                      <w:rFonts w:ascii="Calibri" w:hAnsi="Calibri"/>
                      <w:color w:val="9D9D9C"/>
                      <w:spacing w:val="-17"/>
                      <w:w w:val="117"/>
                    </w:rPr>
                    <w:t>V</w:t>
                  </w:r>
                  <w:r>
                    <w:rPr>
                      <w:rFonts w:ascii="Calibri" w:hAnsi="Calibri"/>
                      <w:color w:val="9D9D9C"/>
                      <w:spacing w:val="-6"/>
                      <w:w w:val="108"/>
                    </w:rPr>
                    <w:t>einticinco</w:t>
                  </w:r>
                </w:p>
              </w:txbxContent>
            </v:textbox>
            <w10:wrap type="none"/>
          </v:shape>
        </w:pict>
      </w:r>
      <w:r>
        <w:rPr>
          <w:color w:val="9D9D9C"/>
        </w:rPr>
        <w:t>307</w:t>
      </w:r>
    </w:p>
    <w:p>
      <w:pPr>
        <w:spacing w:after="0"/>
        <w:sectPr>
          <w:type w:val="continuous"/>
          <w:pgSz w:w="12750" w:h="15870"/>
          <w:pgMar w:top="420" w:bottom="420" w:left="0" w:right="0"/>
          <w:cols w:num="2" w:equalWidth="0">
            <w:col w:w="10856" w:space="40"/>
            <w:col w:w="1854"/>
          </w:cols>
        </w:sectPr>
      </w:pPr>
    </w:p>
    <w:p>
      <w:pPr>
        <w:spacing w:after="0"/>
        <w:sectPr>
          <w:type w:val="continuous"/>
          <w:pgSz w:w="12750" w:h="15870"/>
          <w:pgMar w:top="420" w:bottom="420" w:left="0" w:right="0"/>
        </w:sectPr>
      </w:pPr>
    </w:p>
    <w:p>
      <w:pPr>
        <w:pStyle w:val="BodyText"/>
        <w:spacing w:before="4"/>
        <w:rPr>
          <w:rFonts w:ascii="Times New Roman"/>
          <w:sz w:val="17"/>
        </w:rPr>
      </w:pPr>
    </w:p>
    <w:sectPr>
      <w:pgSz w:w="12750" w:h="15870"/>
      <w:pgMar w:header="0" w:footer="103" w:top="420" w:bottom="42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Lucida Sans">
    <w:altName w:val="Lucida Sans"/>
    <w:charset w:val="0"/>
    <w:family w:val="swiss"/>
    <w:pitch w:val="variable"/>
  </w:font>
  <w:font w:name="Gill Sans MT">
    <w:altName w:val="Gill Sans MT"/>
    <w:charset w:val="0"/>
    <w:family w:val="swiss"/>
    <w:pitch w:val="variable"/>
  </w:font>
  <w:font w:name="Arial">
    <w:altName w:val="Arial"/>
    <w:charset w:val="0"/>
    <w:family w:val="swiss"/>
    <w:pitch w:val="variable"/>
  </w:font>
  <w:font w:name="Calibri">
    <w:altName w:val="Calibri"/>
    <w:charset w:val="0"/>
    <w:family w:val="swiss"/>
    <w:pitch w:val="variable"/>
  </w:font>
  <w:font w:name="Arial Narrow">
    <w:altName w:val="Arial Narrow"/>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524536" from="21pt,778.180908pt" to="21pt,793.180908pt" stroked="true" strokeweight=".25pt" strokecolor="#000000">
          <w10:wrap type="none"/>
        </v:line>
      </w:pict>
    </w:r>
    <w:r>
      <w:rPr/>
      <w:pict>
        <v:line style="position:absolute;mso-position-horizontal-relative:page;mso-position-vertical-relative:page;z-index:-524512" from="616.276001pt,778.180908pt" to="616.276001pt,793.180908pt" stroked="true" strokeweight=".25pt" strokecolor="#000000">
          <w10:wrap type="none"/>
        </v:line>
      </w:pict>
    </w:r>
    <w:r>
      <w:rPr/>
      <w:pict>
        <v:line style="position:absolute;mso-position-horizontal-relative:page;mso-position-vertical-relative:page;z-index:-524488" from="15pt,772.180908pt" to="0pt,772.180908pt" stroked="true" strokeweight=".25pt" strokecolor="#000000">
          <w10:wrap type="none"/>
        </v:line>
      </w:pict>
    </w:r>
    <w:r>
      <w:rPr/>
      <w:pict>
        <v:line style="position:absolute;mso-position-horizontal-relative:page;mso-position-vertical-relative:page;z-index:-524464" from="622.276001pt,772.180908pt" to="637.276001pt,772.180908pt" stroked="true" strokeweight=".25pt" strokecolor="#000000">
          <w10:wrap type="none"/>
        </v:lin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524440" from="21pt,778.180908pt" to="21pt,793.180908pt" stroked="true" strokeweight=".25pt" strokecolor="#000000">
          <w10:wrap type="none"/>
        </v:line>
      </w:pict>
    </w:r>
    <w:r>
      <w:rPr/>
      <w:pict>
        <v:line style="position:absolute;mso-position-horizontal-relative:page;mso-position-vertical-relative:page;z-index:-524416" from="616.276001pt,778.180908pt" to="616.276001pt,793.180908pt" stroked="true" strokeweight=".25pt" strokecolor="#000000">
          <w10:wrap type="none"/>
        </v:line>
      </w:pict>
    </w:r>
    <w:r>
      <w:rPr/>
      <w:pict>
        <v:line style="position:absolute;mso-position-horizontal-relative:page;mso-position-vertical-relative:page;z-index:-524392" from="15pt,772.180908pt" to="0pt,772.180908pt" stroked="true" strokeweight=".25pt" strokecolor="#000000">
          <w10:wrap type="none"/>
        </v:line>
      </w:pict>
    </w:r>
    <w:r>
      <w:rPr/>
      <w:pict>
        <v:line style="position:absolute;mso-position-horizontal-relative:page;mso-position-vertical-relative:page;z-index:-524368" from="622.276001pt,772.180908pt" to="637.276001pt,772.180908pt" stroked="true" strokeweight=".25pt" strokecolor="#000000">
          <w10:wrap type="none"/>
        </v:lin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524344" from="21pt,778.180908pt" to="21pt,793.180908pt" stroked="true" strokeweight=".25pt" strokecolor="#000000">
          <w10:wrap type="none"/>
        </v:line>
      </w:pict>
    </w:r>
    <w:r>
      <w:rPr/>
      <w:pict>
        <v:line style="position:absolute;mso-position-horizontal-relative:page;mso-position-vertical-relative:page;z-index:-524320" from="616.276001pt,778.180908pt" to="616.276001pt,793.180908pt" stroked="true" strokeweight=".25pt" strokecolor="#000000">
          <w10:wrap type="none"/>
        </v:line>
      </w:pict>
    </w:r>
    <w:r>
      <w:rPr/>
      <w:pict>
        <v:line style="position:absolute;mso-position-horizontal-relative:page;mso-position-vertical-relative:page;z-index:-524296" from="15pt,772.180908pt" to="0pt,772.180908pt" stroked="true" strokeweight=".25pt" strokecolor="#000000">
          <w10:wrap type="none"/>
        </v:line>
      </w:pict>
    </w:r>
    <w:r>
      <w:rPr/>
      <w:pict>
        <v:line style="position:absolute;mso-position-horizontal-relative:page;mso-position-vertical-relative:page;z-index:-524272" from="622.276001pt,772.180908pt" to="637.276001pt,772.180908pt" stroked="true" strokeweight=".25pt" strokecolor="#000000">
          <w10:wrap type="none"/>
        </v:lin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524632" from="21pt,14.99993pt" to="21pt,-.000070pt" stroked="true" strokeweight=".25pt" strokecolor="#000000">
          <w10:wrap type="none"/>
        </v:line>
      </w:pict>
    </w:r>
    <w:r>
      <w:rPr/>
      <w:pict>
        <v:line style="position:absolute;mso-position-horizontal-relative:page;mso-position-vertical-relative:page;z-index:-524608" from="616.276001pt,14.99993pt" to="616.276001pt,-.000070pt" stroked="true" strokeweight=".25pt" strokecolor="#000000">
          <w10:wrap type="none"/>
        </v:line>
      </w:pict>
    </w:r>
    <w:r>
      <w:rPr/>
      <w:pict>
        <v:line style="position:absolute;mso-position-horizontal-relative:page;mso-position-vertical-relative:page;z-index:-524584" from="15pt,20.999929pt" to="0pt,20.999929pt" stroked="true" strokeweight=".25pt" strokecolor="#000000">
          <w10:wrap type="none"/>
        </v:line>
      </w:pict>
    </w:r>
    <w:r>
      <w:rPr/>
      <w:pict>
        <v:line style="position:absolute;mso-position-horizontal-relative:page;mso-position-vertical-relative:page;z-index:-524560" from="622.276001pt,20.999929pt" to="637.276001pt,20.999929pt" stroked="true" strokeweight=".25pt" strokecolor="#000000">
          <w10:wrap type="none"/>
        </v:lin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524248" from="21pt,14.99993pt" to="21pt,-.000070pt" stroked="true" strokeweight=".25pt" strokecolor="#000000">
          <w10:wrap type="none"/>
        </v:line>
      </w:pict>
    </w:r>
    <w:r>
      <w:rPr/>
      <w:pict>
        <v:line style="position:absolute;mso-position-horizontal-relative:page;mso-position-vertical-relative:page;z-index:-524224" from="616.276001pt,14.99993pt" to="616.276001pt,-.000070pt" stroked="true" strokeweight=".25pt" strokecolor="#000000">
          <w10:wrap type="none"/>
        </v:line>
      </w:pict>
    </w:r>
    <w:r>
      <w:rPr/>
      <w:pict>
        <v:line style="position:absolute;mso-position-horizontal-relative:page;mso-position-vertical-relative:page;z-index:-524200" from="15pt,20.999929pt" to="0pt,20.999929pt" stroked="true" strokeweight=".25pt" strokecolor="#000000">
          <w10:wrap type="none"/>
        </v:line>
      </w:pict>
    </w:r>
    <w:r>
      <w:rPr/>
      <w:pict>
        <v:line style="position:absolute;mso-position-horizontal-relative:page;mso-position-vertical-relative:page;z-index:-524176" from="622.276001pt,20.999929pt" to="637.276001pt,20.999929pt" stroked="true" strokeweight=".25pt" strokecolor="#000000">
          <w10:wrap type="none"/>
        </v:lin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524152" from="21pt,14.99993pt" to="21pt,-.000070pt" stroked="true" strokeweight=".25pt" strokecolor="#000000">
          <w10:wrap type="none"/>
        </v:line>
      </w:pict>
    </w:r>
    <w:r>
      <w:rPr/>
      <w:pict>
        <v:line style="position:absolute;mso-position-horizontal-relative:page;mso-position-vertical-relative:page;z-index:-524128" from="616.276001pt,14.99993pt" to="616.276001pt,-.000070pt" stroked="true" strokeweight=".25pt" strokecolor="#000000">
          <w10:wrap type="none"/>
        </v:line>
      </w:pict>
    </w:r>
    <w:r>
      <w:rPr/>
      <w:pict>
        <v:line style="position:absolute;mso-position-horizontal-relative:page;mso-position-vertical-relative:page;z-index:-524104" from="15pt,20.999929pt" to="0pt,20.999929pt" stroked="true" strokeweight=".25pt" strokecolor="#000000">
          <w10:wrap type="none"/>
        </v:line>
      </w:pict>
    </w:r>
    <w:r>
      <w:rPr/>
      <w:pict>
        <v:line style="position:absolute;mso-position-horizontal-relative:page;mso-position-vertical-relative:page;z-index:-524080" from="622.276001pt,20.999929pt" to="637.276001pt,20.999929pt" stroked="true" strokeweight=".25pt" strokecolor="#000000">
          <w10:wrap type="none"/>
        </v:lin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524056" from="21pt,14.99993pt" to="21pt,-.000070pt" stroked="true" strokeweight=".25pt" strokecolor="#000000">
          <w10:wrap type="none"/>
        </v:line>
      </w:pict>
    </w:r>
    <w:r>
      <w:rPr/>
      <w:pict>
        <v:line style="position:absolute;mso-position-horizontal-relative:page;mso-position-vertical-relative:page;z-index:-524032" from="616.276001pt,14.99993pt" to="616.276001pt,-.000070pt" stroked="true" strokeweight=".25pt" strokecolor="#000000">
          <w10:wrap type="none"/>
        </v:line>
      </w:pict>
    </w:r>
    <w:r>
      <w:rPr/>
      <w:pict>
        <v:line style="position:absolute;mso-position-horizontal-relative:page;mso-position-vertical-relative:page;z-index:-524008" from="15pt,20.999929pt" to="0pt,20.999929pt" stroked="true" strokeweight=".25pt" strokecolor="#000000">
          <w10:wrap type="none"/>
        </v:line>
      </w:pict>
    </w:r>
    <w:r>
      <w:rPr/>
      <w:pict>
        <v:line style="position:absolute;mso-position-horizontal-relative:page;mso-position-vertical-relative:page;z-index:-523984" from="622.276001pt,20.999929pt" to="637.276001pt,20.999929pt" stroked="true" strokeweight=".25pt" strokecolor="#000000">
          <w10:wrap type="none"/>
        </v:lin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523960" from="21pt,14.99993pt" to="21pt,-.000070pt" stroked="true" strokeweight=".25pt" strokecolor="#000000">
          <w10:wrap type="none"/>
        </v:line>
      </w:pict>
    </w:r>
    <w:r>
      <w:rPr/>
      <w:pict>
        <v:line style="position:absolute;mso-position-horizontal-relative:page;mso-position-vertical-relative:page;z-index:-523936" from="616.276001pt,14.99993pt" to="616.276001pt,-.000070pt" stroked="true" strokeweight=".25pt" strokecolor="#000000">
          <w10:wrap type="none"/>
        </v:line>
      </w:pict>
    </w:r>
    <w:r>
      <w:rPr/>
      <w:pict>
        <v:line style="position:absolute;mso-position-horizontal-relative:page;mso-position-vertical-relative:page;z-index:-523912" from="15pt,20.999929pt" to="0pt,20.999929pt" stroked="true" strokeweight=".25pt" strokecolor="#000000">
          <w10:wrap type="none"/>
        </v:line>
      </w:pict>
    </w:r>
    <w:r>
      <w:rPr/>
      <w:pict>
        <v:line style="position:absolute;mso-position-horizontal-relative:page;mso-position-vertical-relative:page;z-index:-523888" from="622.276001pt,20.999929pt" to="637.276001pt,20.999929pt" stroked="true" strokeweight=".25pt" strokecolor="#000000">
          <w10:wrap type="none"/>
        </v:lin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523864" from="21pt,14.99993pt" to="21pt,-.000070pt" stroked="true" strokeweight=".25pt" strokecolor="#000000">
          <w10:wrap type="none"/>
        </v:line>
      </w:pict>
    </w:r>
    <w:r>
      <w:rPr/>
      <w:pict>
        <v:line style="position:absolute;mso-position-horizontal-relative:page;mso-position-vertical-relative:page;z-index:-523840" from="616.276001pt,14.99993pt" to="616.276001pt,-.000070pt" stroked="true" strokeweight=".25pt" strokecolor="#000000">
          <w10:wrap type="none"/>
        </v:line>
      </w:pict>
    </w:r>
    <w:r>
      <w:rPr/>
      <w:pict>
        <v:line style="position:absolute;mso-position-horizontal-relative:page;mso-position-vertical-relative:page;z-index:-523816" from="15pt,20.999929pt" to="0pt,20.999929pt" stroked="true" strokeweight=".25pt" strokecolor="#000000">
          <w10:wrap type="none"/>
        </v:line>
      </w:pict>
    </w:r>
    <w:r>
      <w:rPr/>
      <w:pict>
        <v:line style="position:absolute;mso-position-horizontal-relative:page;mso-position-vertical-relative:page;z-index:-523792" from="622.276001pt,20.999929pt" to="637.276001pt,20.999929pt" stroked="true" strokeweight=".25pt" strokecolor="#000000">
          <w10:wrap type="none"/>
        </v:lin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523768" from="21pt,14.99993pt" to="21pt,-.000070pt" stroked="true" strokeweight=".25pt" strokecolor="#000000">
          <w10:wrap type="none"/>
        </v:line>
      </w:pict>
    </w:r>
    <w:r>
      <w:rPr/>
      <w:pict>
        <v:line style="position:absolute;mso-position-horizontal-relative:page;mso-position-vertical-relative:page;z-index:-523744" from="616.276001pt,14.99993pt" to="616.276001pt,-.000070pt" stroked="true" strokeweight=".25pt" strokecolor="#000000">
          <w10:wrap type="none"/>
        </v:line>
      </w:pict>
    </w:r>
    <w:r>
      <w:rPr/>
      <w:pict>
        <v:line style="position:absolute;mso-position-horizontal-relative:page;mso-position-vertical-relative:page;z-index:-523720" from="15pt,20.999929pt" to="0pt,20.999929pt" stroked="true" strokeweight=".25pt" strokecolor="#000000">
          <w10:wrap type="none"/>
        </v:line>
      </w:pict>
    </w:r>
    <w:r>
      <w:rPr/>
      <w:pict>
        <v:line style="position:absolute;mso-position-horizontal-relative:page;mso-position-vertical-relative:page;z-index:-523696" from="622.276001pt,20.999929pt" to="637.276001pt,20.999929pt" stroked="true" strokeweight=".25pt" strokecolor="#000000">
          <w10:wrap type="none"/>
        </v:lin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523672" from="21pt,14.99993pt" to="21pt,-.000070pt" stroked="true" strokeweight=".25pt" strokecolor="#000000">
          <w10:wrap type="none"/>
        </v:line>
      </w:pict>
    </w:r>
    <w:r>
      <w:rPr/>
      <w:pict>
        <v:line style="position:absolute;mso-position-horizontal-relative:page;mso-position-vertical-relative:page;z-index:-523648" from="616.276001pt,14.99993pt" to="616.276001pt,-.000070pt" stroked="true" strokeweight=".25pt" strokecolor="#000000">
          <w10:wrap type="none"/>
        </v:line>
      </w:pict>
    </w:r>
    <w:r>
      <w:rPr/>
      <w:pict>
        <v:line style="position:absolute;mso-position-horizontal-relative:page;mso-position-vertical-relative:page;z-index:-523624" from="15pt,20.999929pt" to="0pt,20.999929pt" stroked="true" strokeweight=".25pt" strokecolor="#000000">
          <w10:wrap type="none"/>
        </v:line>
      </w:pict>
    </w:r>
    <w:r>
      <w:rPr/>
      <w:pict>
        <v:line style="position:absolute;mso-position-horizontal-relative:page;mso-position-vertical-relative:page;z-index:-523600" from="622.276001pt,20.999929pt" to="637.276001pt,20.999929pt" stroked="true" strokeweight=".25pt" strokecolor="#000000">
          <w10:wrap type="none"/>
        </v:lin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523576" from="21pt,14.99993pt" to="21pt,-.000070pt" stroked="true" strokeweight=".25pt" strokecolor="#000000">
          <w10:wrap type="none"/>
        </v:line>
      </w:pict>
    </w:r>
    <w:r>
      <w:rPr/>
      <w:pict>
        <v:line style="position:absolute;mso-position-horizontal-relative:page;mso-position-vertical-relative:page;z-index:-523552" from="616.276001pt,14.99993pt" to="616.276001pt,-.000070pt" stroked="true" strokeweight=".25pt" strokecolor="#000000">
          <w10:wrap type="none"/>
        </v:line>
      </w:pict>
    </w:r>
    <w:r>
      <w:rPr/>
      <w:pict>
        <v:line style="position:absolute;mso-position-horizontal-relative:page;mso-position-vertical-relative:page;z-index:-523528" from="15pt,20.999929pt" to="0pt,20.999929pt" stroked="true" strokeweight=".25pt" strokecolor="#000000">
          <w10:wrap type="none"/>
        </v:line>
      </w:pict>
    </w:r>
    <w:r>
      <w:rPr/>
      <w:pict>
        <v:line style="position:absolute;mso-position-horizontal-relative:page;mso-position-vertical-relative:page;z-index:-523504" from="622.276001pt,20.999929pt" to="637.276001pt,20.999929pt" stroked="true" strokeweight=".25pt" strokecolor="#000000">
          <w10:wrap type="none"/>
        </v:lin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523480" from="21pt,14.99993pt" to="21pt,-.000070pt" stroked="true" strokeweight=".25pt" strokecolor="#000000">
          <w10:wrap type="none"/>
        </v:line>
      </w:pict>
    </w:r>
    <w:r>
      <w:rPr/>
      <w:pict>
        <v:line style="position:absolute;mso-position-horizontal-relative:page;mso-position-vertical-relative:page;z-index:-523456" from="616.276001pt,14.99993pt" to="616.276001pt,-.000070pt" stroked="true" strokeweight=".25pt" strokecolor="#000000">
          <w10:wrap type="none"/>
        </v:line>
      </w:pict>
    </w:r>
    <w:r>
      <w:rPr/>
      <w:pict>
        <v:line style="position:absolute;mso-position-horizontal-relative:page;mso-position-vertical-relative:page;z-index:-523432" from="15pt,20.999929pt" to="0pt,20.999929pt" stroked="true" strokeweight=".25pt" strokecolor="#000000">
          <w10:wrap type="none"/>
        </v:line>
      </w:pict>
    </w:r>
    <w:r>
      <w:rPr/>
      <w:pict>
        <v:line style="position:absolute;mso-position-horizontal-relative:page;mso-position-vertical-relative:page;z-index:-523408" from="622.276001pt,20.999929pt" to="637.276001pt,20.999929pt" stroked="true" strokeweight=".25pt" strokecolor="#000000">
          <w10:wrap type="none"/>
        </v:lin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523384" from="21pt,14.99993pt" to="21pt,-.000070pt" stroked="true" strokeweight=".25pt" strokecolor="#000000">
          <w10:wrap type="none"/>
        </v:line>
      </w:pict>
    </w:r>
    <w:r>
      <w:rPr/>
      <w:pict>
        <v:line style="position:absolute;mso-position-horizontal-relative:page;mso-position-vertical-relative:page;z-index:-523360" from="616.276001pt,14.99993pt" to="616.276001pt,-.000070pt" stroked="true" strokeweight=".25pt" strokecolor="#000000">
          <w10:wrap type="none"/>
        </v:line>
      </w:pict>
    </w:r>
    <w:r>
      <w:rPr/>
      <w:pict>
        <v:line style="position:absolute;mso-position-horizontal-relative:page;mso-position-vertical-relative:page;z-index:-523336" from="15pt,20.999929pt" to="0pt,20.999929pt" stroked="true" strokeweight=".25pt" strokecolor="#000000">
          <w10:wrap type="none"/>
        </v:line>
      </w:pict>
    </w:r>
    <w:r>
      <w:rPr/>
      <w:pict>
        <v:line style="position:absolute;mso-position-horizontal-relative:page;mso-position-vertical-relative:page;z-index:-523312" from="622.276001pt,20.999929pt" to="637.276001pt,20.999929pt" stroked="true" strokeweight=".25pt" strokecolor="#000000">
          <w10:wrap type="none"/>
        </v:lin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line style="position:absolute;mso-position-horizontal-relative:page;mso-position-vertical-relative:page;z-index:-523288" from="21pt,14.99993pt" to="21pt,-.000070pt" stroked="true" strokeweight=".25pt" strokecolor="#000000">
          <w10:wrap type="none"/>
        </v:line>
      </w:pict>
    </w:r>
    <w:r>
      <w:rPr/>
      <w:pict>
        <v:line style="position:absolute;mso-position-horizontal-relative:page;mso-position-vertical-relative:page;z-index:-523264" from="616.276001pt,14.99993pt" to="616.276001pt,-.000070pt" stroked="true" strokeweight=".25pt" strokecolor="#000000">
          <w10:wrap type="none"/>
        </v:line>
      </w:pict>
    </w:r>
    <w:r>
      <w:rPr/>
      <w:pict>
        <v:line style="position:absolute;mso-position-horizontal-relative:page;mso-position-vertical-relative:page;z-index:-523240" from="15pt,20.999929pt" to="0pt,20.999929pt" stroked="true" strokeweight=".25pt" strokecolor="#000000">
          <w10:wrap type="none"/>
        </v:line>
      </w:pict>
    </w:r>
    <w:r>
      <w:rPr/>
      <w:pict>
        <v:line style="position:absolute;mso-position-horizontal-relative:page;mso-position-vertical-relative:page;z-index:-523216" from="622.276001pt,20.999929pt" to="637.276001pt,20.999929pt" stroked="true" strokeweight=".25pt" strokecolor="#000000">
          <w10:wrap type="none"/>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51">
    <w:multiLevelType w:val="hybridMultilevel"/>
    <w:lvl w:ilvl="0">
      <w:start w:val="1"/>
      <w:numFmt w:val="bullet"/>
      <w:lvlText w:val="-"/>
      <w:lvlJc w:val="left"/>
      <w:pPr>
        <w:ind w:left="2273" w:hanging="360"/>
      </w:pPr>
      <w:rPr>
        <w:rFonts w:hint="default" w:ascii="Arial" w:hAnsi="Arial" w:eastAsia="Arial" w:cs="Arial"/>
        <w:color w:val="1D1D1B"/>
        <w:spacing w:val="-13"/>
        <w:w w:val="100"/>
        <w:sz w:val="20"/>
        <w:szCs w:val="20"/>
      </w:rPr>
    </w:lvl>
    <w:lvl w:ilvl="1">
      <w:start w:val="1"/>
      <w:numFmt w:val="bullet"/>
      <w:lvlText w:val="•"/>
      <w:lvlJc w:val="left"/>
      <w:pPr>
        <w:ind w:left="2677" w:hanging="360"/>
      </w:pPr>
      <w:rPr>
        <w:rFonts w:hint="default"/>
      </w:rPr>
    </w:lvl>
    <w:lvl w:ilvl="2">
      <w:start w:val="1"/>
      <w:numFmt w:val="bullet"/>
      <w:lvlText w:val="•"/>
      <w:lvlJc w:val="left"/>
      <w:pPr>
        <w:ind w:left="3074" w:hanging="360"/>
      </w:pPr>
      <w:rPr>
        <w:rFonts w:hint="default"/>
      </w:rPr>
    </w:lvl>
    <w:lvl w:ilvl="3">
      <w:start w:val="1"/>
      <w:numFmt w:val="bullet"/>
      <w:lvlText w:val="•"/>
      <w:lvlJc w:val="left"/>
      <w:pPr>
        <w:ind w:left="3471" w:hanging="360"/>
      </w:pPr>
      <w:rPr>
        <w:rFonts w:hint="default"/>
      </w:rPr>
    </w:lvl>
    <w:lvl w:ilvl="4">
      <w:start w:val="1"/>
      <w:numFmt w:val="bullet"/>
      <w:lvlText w:val="•"/>
      <w:lvlJc w:val="left"/>
      <w:pPr>
        <w:ind w:left="3869" w:hanging="360"/>
      </w:pPr>
      <w:rPr>
        <w:rFonts w:hint="default"/>
      </w:rPr>
    </w:lvl>
    <w:lvl w:ilvl="5">
      <w:start w:val="1"/>
      <w:numFmt w:val="bullet"/>
      <w:lvlText w:val="•"/>
      <w:lvlJc w:val="left"/>
      <w:pPr>
        <w:ind w:left="4266" w:hanging="360"/>
      </w:pPr>
      <w:rPr>
        <w:rFonts w:hint="default"/>
      </w:rPr>
    </w:lvl>
    <w:lvl w:ilvl="6">
      <w:start w:val="1"/>
      <w:numFmt w:val="bullet"/>
      <w:lvlText w:val="•"/>
      <w:lvlJc w:val="left"/>
      <w:pPr>
        <w:ind w:left="4663" w:hanging="360"/>
      </w:pPr>
      <w:rPr>
        <w:rFonts w:hint="default"/>
      </w:rPr>
    </w:lvl>
    <w:lvl w:ilvl="7">
      <w:start w:val="1"/>
      <w:numFmt w:val="bullet"/>
      <w:lvlText w:val="•"/>
      <w:lvlJc w:val="left"/>
      <w:pPr>
        <w:ind w:left="5061" w:hanging="360"/>
      </w:pPr>
      <w:rPr>
        <w:rFonts w:hint="default"/>
      </w:rPr>
    </w:lvl>
    <w:lvl w:ilvl="8">
      <w:start w:val="1"/>
      <w:numFmt w:val="bullet"/>
      <w:lvlText w:val="•"/>
      <w:lvlJc w:val="left"/>
      <w:pPr>
        <w:ind w:left="5458" w:hanging="360"/>
      </w:pPr>
      <w:rPr>
        <w:rFonts w:hint="default"/>
      </w:rPr>
    </w:lvl>
  </w:abstractNum>
  <w:abstractNum w:abstractNumId="237">
    <w:multiLevelType w:val="hybridMultilevel"/>
    <w:lvl w:ilvl="0">
      <w:start w:val="1"/>
      <w:numFmt w:val="decimal"/>
      <w:lvlText w:val="%1)"/>
      <w:lvlJc w:val="left"/>
      <w:pPr>
        <w:ind w:left="1893" w:hanging="340"/>
        <w:jc w:val="right"/>
      </w:pPr>
      <w:rPr>
        <w:rFonts w:hint="default" w:ascii="Arial" w:hAnsi="Arial" w:eastAsia="Arial" w:cs="Arial"/>
        <w:color w:val="1D1D1B"/>
        <w:spacing w:val="-19"/>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6" w:hanging="340"/>
      </w:pPr>
      <w:rPr>
        <w:rFonts w:hint="default"/>
      </w:rPr>
    </w:lvl>
    <w:lvl w:ilvl="6">
      <w:start w:val="1"/>
      <w:numFmt w:val="bullet"/>
      <w:lvlText w:val="•"/>
      <w:lvlJc w:val="left"/>
      <w:pPr>
        <w:ind w:left="4499" w:hanging="340"/>
      </w:pPr>
      <w:rPr>
        <w:rFonts w:hint="default"/>
      </w:rPr>
    </w:lvl>
    <w:lvl w:ilvl="7">
      <w:start w:val="1"/>
      <w:numFmt w:val="bullet"/>
      <w:lvlText w:val="•"/>
      <w:lvlJc w:val="left"/>
      <w:pPr>
        <w:ind w:left="4932" w:hanging="340"/>
      </w:pPr>
      <w:rPr>
        <w:rFonts w:hint="default"/>
      </w:rPr>
    </w:lvl>
    <w:lvl w:ilvl="8">
      <w:start w:val="1"/>
      <w:numFmt w:val="bullet"/>
      <w:lvlText w:val="•"/>
      <w:lvlJc w:val="left"/>
      <w:pPr>
        <w:ind w:left="5365" w:hanging="340"/>
      </w:pPr>
      <w:rPr>
        <w:rFonts w:hint="default"/>
      </w:rPr>
    </w:lvl>
  </w:abstractNum>
  <w:abstractNum w:abstractNumId="224">
    <w:multiLevelType w:val="hybridMultilevel"/>
    <w:lvl w:ilvl="0">
      <w:start w:val="1"/>
      <w:numFmt w:val="lowerLetter"/>
      <w:lvlText w:val="%1."/>
      <w:lvlJc w:val="left"/>
      <w:pPr>
        <w:ind w:left="1893" w:hanging="340"/>
        <w:jc w:val="left"/>
      </w:pPr>
      <w:rPr>
        <w:rFonts w:hint="default" w:ascii="Arial" w:hAnsi="Arial" w:eastAsia="Arial" w:cs="Arial"/>
        <w:color w:val="1D1D1B"/>
        <w:spacing w:val="-10"/>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1" w:hanging="340"/>
      </w:pPr>
      <w:rPr>
        <w:rFonts w:hint="default"/>
      </w:rPr>
    </w:lvl>
    <w:lvl w:ilvl="8">
      <w:start w:val="1"/>
      <w:numFmt w:val="bullet"/>
      <w:lvlText w:val="•"/>
      <w:lvlJc w:val="left"/>
      <w:pPr>
        <w:ind w:left="5364" w:hanging="340"/>
      </w:pPr>
      <w:rPr>
        <w:rFonts w:hint="default"/>
      </w:rPr>
    </w:lvl>
  </w:abstractNum>
  <w:abstractNum w:abstractNumId="211">
    <w:multiLevelType w:val="hybridMultilevel"/>
    <w:lvl w:ilvl="0">
      <w:start w:val="1"/>
      <w:numFmt w:val="upperRoman"/>
      <w:lvlText w:val="%1."/>
      <w:lvlJc w:val="left"/>
      <w:pPr>
        <w:ind w:left="1894" w:hanging="167"/>
        <w:jc w:val="right"/>
      </w:pPr>
      <w:rPr>
        <w:rFonts w:hint="default" w:ascii="Arial" w:hAnsi="Arial" w:eastAsia="Arial" w:cs="Arial"/>
        <w:b/>
        <w:bCs/>
        <w:color w:val="1D1D1B"/>
        <w:w w:val="100"/>
        <w:sz w:val="20"/>
        <w:szCs w:val="20"/>
      </w:rPr>
    </w:lvl>
    <w:lvl w:ilvl="1">
      <w:start w:val="1"/>
      <w:numFmt w:val="bullet"/>
      <w:lvlText w:val="•"/>
      <w:lvlJc w:val="left"/>
      <w:pPr>
        <w:ind w:left="2333" w:hanging="167"/>
      </w:pPr>
      <w:rPr>
        <w:rFonts w:hint="default"/>
      </w:rPr>
    </w:lvl>
    <w:lvl w:ilvl="2">
      <w:start w:val="1"/>
      <w:numFmt w:val="bullet"/>
      <w:lvlText w:val="•"/>
      <w:lvlJc w:val="left"/>
      <w:pPr>
        <w:ind w:left="2766" w:hanging="167"/>
      </w:pPr>
      <w:rPr>
        <w:rFonts w:hint="default"/>
      </w:rPr>
    </w:lvl>
    <w:lvl w:ilvl="3">
      <w:start w:val="1"/>
      <w:numFmt w:val="bullet"/>
      <w:lvlText w:val="•"/>
      <w:lvlJc w:val="left"/>
      <w:pPr>
        <w:ind w:left="3199" w:hanging="167"/>
      </w:pPr>
      <w:rPr>
        <w:rFonts w:hint="default"/>
      </w:rPr>
    </w:lvl>
    <w:lvl w:ilvl="4">
      <w:start w:val="1"/>
      <w:numFmt w:val="bullet"/>
      <w:lvlText w:val="•"/>
      <w:lvlJc w:val="left"/>
      <w:pPr>
        <w:ind w:left="3632" w:hanging="167"/>
      </w:pPr>
      <w:rPr>
        <w:rFonts w:hint="default"/>
      </w:rPr>
    </w:lvl>
    <w:lvl w:ilvl="5">
      <w:start w:val="1"/>
      <w:numFmt w:val="bullet"/>
      <w:lvlText w:val="•"/>
      <w:lvlJc w:val="left"/>
      <w:pPr>
        <w:ind w:left="4065" w:hanging="167"/>
      </w:pPr>
      <w:rPr>
        <w:rFonts w:hint="default"/>
      </w:rPr>
    </w:lvl>
    <w:lvl w:ilvl="6">
      <w:start w:val="1"/>
      <w:numFmt w:val="bullet"/>
      <w:lvlText w:val="•"/>
      <w:lvlJc w:val="left"/>
      <w:pPr>
        <w:ind w:left="4498" w:hanging="167"/>
      </w:pPr>
      <w:rPr>
        <w:rFonts w:hint="default"/>
      </w:rPr>
    </w:lvl>
    <w:lvl w:ilvl="7">
      <w:start w:val="1"/>
      <w:numFmt w:val="bullet"/>
      <w:lvlText w:val="•"/>
      <w:lvlJc w:val="left"/>
      <w:pPr>
        <w:ind w:left="4932" w:hanging="167"/>
      </w:pPr>
      <w:rPr>
        <w:rFonts w:hint="default"/>
      </w:rPr>
    </w:lvl>
    <w:lvl w:ilvl="8">
      <w:start w:val="1"/>
      <w:numFmt w:val="bullet"/>
      <w:lvlText w:val="•"/>
      <w:lvlJc w:val="left"/>
      <w:pPr>
        <w:ind w:left="5365" w:hanging="167"/>
      </w:pPr>
      <w:rPr>
        <w:rFonts w:hint="default"/>
      </w:rPr>
    </w:lvl>
  </w:abstractNum>
  <w:abstractNum w:abstractNumId="204">
    <w:multiLevelType w:val="hybridMultilevel"/>
    <w:lvl w:ilvl="0">
      <w:start w:val="1"/>
      <w:numFmt w:val="upperRoman"/>
      <w:lvlText w:val="%1."/>
      <w:lvlJc w:val="left"/>
      <w:pPr>
        <w:ind w:left="243" w:hanging="167"/>
        <w:jc w:val="right"/>
      </w:pPr>
      <w:rPr>
        <w:rFonts w:hint="default" w:ascii="Arial" w:hAnsi="Arial" w:eastAsia="Arial" w:cs="Arial"/>
        <w:b/>
        <w:bCs/>
        <w:color w:val="1D1D1B"/>
        <w:spacing w:val="-1"/>
        <w:w w:val="100"/>
        <w:sz w:val="20"/>
        <w:szCs w:val="20"/>
      </w:rPr>
    </w:lvl>
    <w:lvl w:ilvl="1">
      <w:start w:val="1"/>
      <w:numFmt w:val="upperLetter"/>
      <w:lvlText w:val="%2."/>
      <w:lvlJc w:val="left"/>
      <w:pPr>
        <w:ind w:left="2149" w:hanging="256"/>
        <w:jc w:val="left"/>
      </w:pPr>
      <w:rPr>
        <w:rFonts w:hint="default" w:ascii="Arial" w:hAnsi="Arial" w:eastAsia="Arial" w:cs="Arial"/>
        <w:b/>
        <w:bCs/>
        <w:color w:val="1D1D1B"/>
        <w:spacing w:val="-1"/>
        <w:w w:val="100"/>
        <w:sz w:val="20"/>
        <w:szCs w:val="20"/>
      </w:rPr>
    </w:lvl>
    <w:lvl w:ilvl="2">
      <w:start w:val="1"/>
      <w:numFmt w:val="bullet"/>
      <w:lvlText w:val="•"/>
      <w:lvlJc w:val="left"/>
      <w:pPr>
        <w:ind w:left="2594" w:hanging="256"/>
      </w:pPr>
      <w:rPr>
        <w:rFonts w:hint="default"/>
      </w:rPr>
    </w:lvl>
    <w:lvl w:ilvl="3">
      <w:start w:val="1"/>
      <w:numFmt w:val="bullet"/>
      <w:lvlText w:val="•"/>
      <w:lvlJc w:val="left"/>
      <w:pPr>
        <w:ind w:left="3049" w:hanging="256"/>
      </w:pPr>
      <w:rPr>
        <w:rFonts w:hint="default"/>
      </w:rPr>
    </w:lvl>
    <w:lvl w:ilvl="4">
      <w:start w:val="1"/>
      <w:numFmt w:val="bullet"/>
      <w:lvlText w:val="•"/>
      <w:lvlJc w:val="left"/>
      <w:pPr>
        <w:ind w:left="3503" w:hanging="256"/>
      </w:pPr>
      <w:rPr>
        <w:rFonts w:hint="default"/>
      </w:rPr>
    </w:lvl>
    <w:lvl w:ilvl="5">
      <w:start w:val="1"/>
      <w:numFmt w:val="bullet"/>
      <w:lvlText w:val="•"/>
      <w:lvlJc w:val="left"/>
      <w:pPr>
        <w:ind w:left="3958" w:hanging="256"/>
      </w:pPr>
      <w:rPr>
        <w:rFonts w:hint="default"/>
      </w:rPr>
    </w:lvl>
    <w:lvl w:ilvl="6">
      <w:start w:val="1"/>
      <w:numFmt w:val="bullet"/>
      <w:lvlText w:val="•"/>
      <w:lvlJc w:val="left"/>
      <w:pPr>
        <w:ind w:left="4413" w:hanging="256"/>
      </w:pPr>
      <w:rPr>
        <w:rFonts w:hint="default"/>
      </w:rPr>
    </w:lvl>
    <w:lvl w:ilvl="7">
      <w:start w:val="1"/>
      <w:numFmt w:val="bullet"/>
      <w:lvlText w:val="•"/>
      <w:lvlJc w:val="left"/>
      <w:pPr>
        <w:ind w:left="4867" w:hanging="256"/>
      </w:pPr>
      <w:rPr>
        <w:rFonts w:hint="default"/>
      </w:rPr>
    </w:lvl>
    <w:lvl w:ilvl="8">
      <w:start w:val="1"/>
      <w:numFmt w:val="bullet"/>
      <w:lvlText w:val="•"/>
      <w:lvlJc w:val="left"/>
      <w:pPr>
        <w:ind w:left="5322" w:hanging="256"/>
      </w:pPr>
      <w:rPr>
        <w:rFonts w:hint="default"/>
      </w:rPr>
    </w:lvl>
  </w:abstractNum>
  <w:abstractNum w:abstractNumId="203">
    <w:multiLevelType w:val="hybridMultilevel"/>
    <w:lvl w:ilvl="0">
      <w:start w:val="1"/>
      <w:numFmt w:val="bullet"/>
      <w:lvlText w:val="•"/>
      <w:lvlJc w:val="left"/>
      <w:pPr>
        <w:ind w:left="1999" w:hanging="126"/>
      </w:pPr>
      <w:rPr>
        <w:rFonts w:hint="default" w:ascii="Arial" w:hAnsi="Arial" w:eastAsia="Arial" w:cs="Arial"/>
        <w:color w:val="1D1D1B"/>
        <w:w w:val="99"/>
        <w:sz w:val="20"/>
        <w:szCs w:val="20"/>
      </w:rPr>
    </w:lvl>
    <w:lvl w:ilvl="1">
      <w:start w:val="1"/>
      <w:numFmt w:val="bullet"/>
      <w:lvlText w:val="•"/>
      <w:lvlJc w:val="left"/>
      <w:pPr>
        <w:ind w:left="2423" w:hanging="126"/>
      </w:pPr>
      <w:rPr>
        <w:rFonts w:hint="default"/>
      </w:rPr>
    </w:lvl>
    <w:lvl w:ilvl="2">
      <w:start w:val="1"/>
      <w:numFmt w:val="bullet"/>
      <w:lvlText w:val="•"/>
      <w:lvlJc w:val="left"/>
      <w:pPr>
        <w:ind w:left="2846" w:hanging="126"/>
      </w:pPr>
      <w:rPr>
        <w:rFonts w:hint="default"/>
      </w:rPr>
    </w:lvl>
    <w:lvl w:ilvl="3">
      <w:start w:val="1"/>
      <w:numFmt w:val="bullet"/>
      <w:lvlText w:val="•"/>
      <w:lvlJc w:val="left"/>
      <w:pPr>
        <w:ind w:left="3269" w:hanging="126"/>
      </w:pPr>
      <w:rPr>
        <w:rFonts w:hint="default"/>
      </w:rPr>
    </w:lvl>
    <w:lvl w:ilvl="4">
      <w:start w:val="1"/>
      <w:numFmt w:val="bullet"/>
      <w:lvlText w:val="•"/>
      <w:lvlJc w:val="left"/>
      <w:pPr>
        <w:ind w:left="3692" w:hanging="126"/>
      </w:pPr>
      <w:rPr>
        <w:rFonts w:hint="default"/>
      </w:rPr>
    </w:lvl>
    <w:lvl w:ilvl="5">
      <w:start w:val="1"/>
      <w:numFmt w:val="bullet"/>
      <w:lvlText w:val="•"/>
      <w:lvlJc w:val="left"/>
      <w:pPr>
        <w:ind w:left="4115" w:hanging="126"/>
      </w:pPr>
      <w:rPr>
        <w:rFonts w:hint="default"/>
      </w:rPr>
    </w:lvl>
    <w:lvl w:ilvl="6">
      <w:start w:val="1"/>
      <w:numFmt w:val="bullet"/>
      <w:lvlText w:val="•"/>
      <w:lvlJc w:val="left"/>
      <w:pPr>
        <w:ind w:left="4538" w:hanging="126"/>
      </w:pPr>
      <w:rPr>
        <w:rFonts w:hint="default"/>
      </w:rPr>
    </w:lvl>
    <w:lvl w:ilvl="7">
      <w:start w:val="1"/>
      <w:numFmt w:val="bullet"/>
      <w:lvlText w:val="•"/>
      <w:lvlJc w:val="left"/>
      <w:pPr>
        <w:ind w:left="4962" w:hanging="126"/>
      </w:pPr>
      <w:rPr>
        <w:rFonts w:hint="default"/>
      </w:rPr>
    </w:lvl>
    <w:lvl w:ilvl="8">
      <w:start w:val="1"/>
      <w:numFmt w:val="bullet"/>
      <w:lvlText w:val="•"/>
      <w:lvlJc w:val="left"/>
      <w:pPr>
        <w:ind w:left="5385" w:hanging="126"/>
      </w:pPr>
      <w:rPr>
        <w:rFonts w:hint="default"/>
      </w:rPr>
    </w:lvl>
  </w:abstractNum>
  <w:abstractNum w:abstractNumId="199">
    <w:multiLevelType w:val="hybridMultilevel"/>
    <w:lvl w:ilvl="0">
      <w:start w:val="1"/>
      <w:numFmt w:val="lowerLetter"/>
      <w:lvlText w:val="%1."/>
      <w:lvlJc w:val="left"/>
      <w:pPr>
        <w:ind w:left="2193" w:hanging="280"/>
        <w:jc w:val="left"/>
      </w:pPr>
      <w:rPr>
        <w:rFonts w:hint="default" w:ascii="Arial" w:hAnsi="Arial" w:eastAsia="Arial" w:cs="Arial"/>
        <w:color w:val="1D1D1B"/>
        <w:spacing w:val="-18"/>
        <w:w w:val="100"/>
        <w:sz w:val="20"/>
        <w:szCs w:val="20"/>
      </w:rPr>
    </w:lvl>
    <w:lvl w:ilvl="1">
      <w:start w:val="1"/>
      <w:numFmt w:val="bullet"/>
      <w:lvlText w:val="•"/>
      <w:lvlJc w:val="left"/>
      <w:pPr>
        <w:ind w:left="2603" w:hanging="280"/>
      </w:pPr>
      <w:rPr>
        <w:rFonts w:hint="default"/>
      </w:rPr>
    </w:lvl>
    <w:lvl w:ilvl="2">
      <w:start w:val="1"/>
      <w:numFmt w:val="bullet"/>
      <w:lvlText w:val="•"/>
      <w:lvlJc w:val="left"/>
      <w:pPr>
        <w:ind w:left="3006" w:hanging="280"/>
      </w:pPr>
      <w:rPr>
        <w:rFonts w:hint="default"/>
      </w:rPr>
    </w:lvl>
    <w:lvl w:ilvl="3">
      <w:start w:val="1"/>
      <w:numFmt w:val="bullet"/>
      <w:lvlText w:val="•"/>
      <w:lvlJc w:val="left"/>
      <w:pPr>
        <w:ind w:left="3409" w:hanging="280"/>
      </w:pPr>
      <w:rPr>
        <w:rFonts w:hint="default"/>
      </w:rPr>
    </w:lvl>
    <w:lvl w:ilvl="4">
      <w:start w:val="1"/>
      <w:numFmt w:val="bullet"/>
      <w:lvlText w:val="•"/>
      <w:lvlJc w:val="left"/>
      <w:pPr>
        <w:ind w:left="3812" w:hanging="280"/>
      </w:pPr>
      <w:rPr>
        <w:rFonts w:hint="default"/>
      </w:rPr>
    </w:lvl>
    <w:lvl w:ilvl="5">
      <w:start w:val="1"/>
      <w:numFmt w:val="bullet"/>
      <w:lvlText w:val="•"/>
      <w:lvlJc w:val="left"/>
      <w:pPr>
        <w:ind w:left="4215" w:hanging="280"/>
      </w:pPr>
      <w:rPr>
        <w:rFonts w:hint="default"/>
      </w:rPr>
    </w:lvl>
    <w:lvl w:ilvl="6">
      <w:start w:val="1"/>
      <w:numFmt w:val="bullet"/>
      <w:lvlText w:val="•"/>
      <w:lvlJc w:val="left"/>
      <w:pPr>
        <w:ind w:left="4619" w:hanging="280"/>
      </w:pPr>
      <w:rPr>
        <w:rFonts w:hint="default"/>
      </w:rPr>
    </w:lvl>
    <w:lvl w:ilvl="7">
      <w:start w:val="1"/>
      <w:numFmt w:val="bullet"/>
      <w:lvlText w:val="•"/>
      <w:lvlJc w:val="left"/>
      <w:pPr>
        <w:ind w:left="5022" w:hanging="280"/>
      </w:pPr>
      <w:rPr>
        <w:rFonts w:hint="default"/>
      </w:rPr>
    </w:lvl>
    <w:lvl w:ilvl="8">
      <w:start w:val="1"/>
      <w:numFmt w:val="bullet"/>
      <w:lvlText w:val="•"/>
      <w:lvlJc w:val="left"/>
      <w:pPr>
        <w:ind w:left="5425" w:hanging="280"/>
      </w:pPr>
      <w:rPr>
        <w:rFonts w:hint="default"/>
      </w:rPr>
    </w:lvl>
  </w:abstractNum>
  <w:abstractNum w:abstractNumId="163">
    <w:multiLevelType w:val="hybridMultilevel"/>
    <w:lvl w:ilvl="0">
      <w:start w:val="1"/>
      <w:numFmt w:val="bullet"/>
      <w:lvlText w:val="-"/>
      <w:lvlJc w:val="left"/>
      <w:pPr>
        <w:ind w:left="1893" w:hanging="340"/>
      </w:pPr>
      <w:rPr>
        <w:rFonts w:hint="default" w:ascii="Arial" w:hAnsi="Arial" w:eastAsia="Arial" w:cs="Arial"/>
        <w:color w:val="1D1D1B"/>
        <w:spacing w:val="-1"/>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1" w:hanging="340"/>
      </w:pPr>
      <w:rPr>
        <w:rFonts w:hint="default"/>
      </w:rPr>
    </w:lvl>
    <w:lvl w:ilvl="8">
      <w:start w:val="1"/>
      <w:numFmt w:val="bullet"/>
      <w:lvlText w:val="•"/>
      <w:lvlJc w:val="left"/>
      <w:pPr>
        <w:ind w:left="5364" w:hanging="340"/>
      </w:pPr>
      <w:rPr>
        <w:rFonts w:hint="default"/>
      </w:rPr>
    </w:lvl>
  </w:abstractNum>
  <w:abstractNum w:abstractNumId="153">
    <w:multiLevelType w:val="hybridMultilevel"/>
    <w:lvl w:ilvl="0">
      <w:start w:val="1"/>
      <w:numFmt w:val="decimal"/>
      <w:lvlText w:val="%1."/>
      <w:lvlJc w:val="left"/>
      <w:pPr>
        <w:ind w:left="1893" w:hanging="340"/>
        <w:jc w:val="left"/>
      </w:pPr>
      <w:rPr>
        <w:rFonts w:hint="default" w:ascii="Arial" w:hAnsi="Arial" w:eastAsia="Arial" w:cs="Arial"/>
        <w:color w:val="1D1D1B"/>
        <w:spacing w:val="-1"/>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7" w:hanging="340"/>
      </w:pPr>
      <w:rPr>
        <w:rFonts w:hint="default"/>
      </w:rPr>
    </w:lvl>
    <w:lvl w:ilvl="3">
      <w:start w:val="1"/>
      <w:numFmt w:val="bullet"/>
      <w:lvlText w:val="•"/>
      <w:lvlJc w:val="left"/>
      <w:pPr>
        <w:ind w:left="3201" w:hanging="340"/>
      </w:pPr>
      <w:rPr>
        <w:rFonts w:hint="default"/>
      </w:rPr>
    </w:lvl>
    <w:lvl w:ilvl="4">
      <w:start w:val="1"/>
      <w:numFmt w:val="bullet"/>
      <w:lvlText w:val="•"/>
      <w:lvlJc w:val="left"/>
      <w:pPr>
        <w:ind w:left="3634" w:hanging="340"/>
      </w:pPr>
      <w:rPr>
        <w:rFonts w:hint="default"/>
      </w:rPr>
    </w:lvl>
    <w:lvl w:ilvl="5">
      <w:start w:val="1"/>
      <w:numFmt w:val="bullet"/>
      <w:lvlText w:val="•"/>
      <w:lvlJc w:val="left"/>
      <w:pPr>
        <w:ind w:left="4068" w:hanging="340"/>
      </w:pPr>
      <w:rPr>
        <w:rFonts w:hint="default"/>
      </w:rPr>
    </w:lvl>
    <w:lvl w:ilvl="6">
      <w:start w:val="1"/>
      <w:numFmt w:val="bullet"/>
      <w:lvlText w:val="•"/>
      <w:lvlJc w:val="left"/>
      <w:pPr>
        <w:ind w:left="4502" w:hanging="340"/>
      </w:pPr>
      <w:rPr>
        <w:rFonts w:hint="default"/>
      </w:rPr>
    </w:lvl>
    <w:lvl w:ilvl="7">
      <w:start w:val="1"/>
      <w:numFmt w:val="bullet"/>
      <w:lvlText w:val="•"/>
      <w:lvlJc w:val="left"/>
      <w:pPr>
        <w:ind w:left="4935" w:hanging="340"/>
      </w:pPr>
      <w:rPr>
        <w:rFonts w:hint="default"/>
      </w:rPr>
    </w:lvl>
    <w:lvl w:ilvl="8">
      <w:start w:val="1"/>
      <w:numFmt w:val="bullet"/>
      <w:lvlText w:val="•"/>
      <w:lvlJc w:val="left"/>
      <w:pPr>
        <w:ind w:left="5369" w:hanging="340"/>
      </w:pPr>
      <w:rPr>
        <w:rFonts w:hint="default"/>
      </w:rPr>
    </w:lvl>
  </w:abstractNum>
  <w:abstractNum w:abstractNumId="147">
    <w:multiLevelType w:val="hybridMultilevel"/>
    <w:lvl w:ilvl="0">
      <w:start w:val="1"/>
      <w:numFmt w:val="bullet"/>
      <w:lvlText w:val="•"/>
      <w:lvlJc w:val="left"/>
      <w:pPr>
        <w:ind w:left="1893" w:hanging="340"/>
      </w:pPr>
      <w:rPr>
        <w:rFonts w:hint="default" w:ascii="Arial" w:hAnsi="Arial" w:eastAsia="Arial" w:cs="Arial"/>
        <w:color w:val="1D1D1B"/>
        <w:w w:val="99"/>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1" w:hanging="340"/>
      </w:pPr>
      <w:rPr>
        <w:rFonts w:hint="default"/>
      </w:rPr>
    </w:lvl>
    <w:lvl w:ilvl="8">
      <w:start w:val="1"/>
      <w:numFmt w:val="bullet"/>
      <w:lvlText w:val="•"/>
      <w:lvlJc w:val="left"/>
      <w:pPr>
        <w:ind w:left="5364" w:hanging="340"/>
      </w:pPr>
      <w:rPr>
        <w:rFonts w:hint="default"/>
      </w:rPr>
    </w:lvl>
  </w:abstractNum>
  <w:abstractNum w:abstractNumId="144">
    <w:multiLevelType w:val="hybridMultilevel"/>
    <w:lvl w:ilvl="0">
      <w:start w:val="1"/>
      <w:numFmt w:val="bullet"/>
      <w:lvlText w:val="-"/>
      <w:lvlJc w:val="left"/>
      <w:pPr>
        <w:ind w:left="1893" w:hanging="340"/>
      </w:pPr>
      <w:rPr>
        <w:rFonts w:hint="default" w:ascii="Arial" w:hAnsi="Arial" w:eastAsia="Arial" w:cs="Arial"/>
        <w:color w:val="1D1D1B"/>
        <w:spacing w:val="-5"/>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1" w:hanging="340"/>
      </w:pPr>
      <w:rPr>
        <w:rFonts w:hint="default"/>
      </w:rPr>
    </w:lvl>
    <w:lvl w:ilvl="8">
      <w:start w:val="1"/>
      <w:numFmt w:val="bullet"/>
      <w:lvlText w:val="•"/>
      <w:lvlJc w:val="left"/>
      <w:pPr>
        <w:ind w:left="5365" w:hanging="340"/>
      </w:pPr>
      <w:rPr>
        <w:rFonts w:hint="default"/>
      </w:rPr>
    </w:lvl>
  </w:abstractNum>
  <w:abstractNum w:abstractNumId="131">
    <w:multiLevelType w:val="hybridMultilevel"/>
    <w:lvl w:ilvl="0">
      <w:start w:val="1"/>
      <w:numFmt w:val="bullet"/>
      <w:lvlText w:val="-"/>
      <w:lvlJc w:val="left"/>
      <w:pPr>
        <w:ind w:left="1913" w:hanging="360"/>
      </w:pPr>
      <w:rPr>
        <w:rFonts w:hint="default" w:ascii="Arial" w:hAnsi="Arial" w:eastAsia="Arial" w:cs="Arial"/>
        <w:color w:val="1D1D1B"/>
        <w:spacing w:val="-1"/>
        <w:w w:val="100"/>
        <w:sz w:val="20"/>
        <w:szCs w:val="20"/>
      </w:rPr>
    </w:lvl>
    <w:lvl w:ilvl="1">
      <w:start w:val="1"/>
      <w:numFmt w:val="bullet"/>
      <w:lvlText w:val="•"/>
      <w:lvlJc w:val="left"/>
      <w:pPr>
        <w:ind w:left="2351" w:hanging="360"/>
      </w:pPr>
      <w:rPr>
        <w:rFonts w:hint="default"/>
      </w:rPr>
    </w:lvl>
    <w:lvl w:ilvl="2">
      <w:start w:val="1"/>
      <w:numFmt w:val="bullet"/>
      <w:lvlText w:val="•"/>
      <w:lvlJc w:val="left"/>
      <w:pPr>
        <w:ind w:left="2782" w:hanging="360"/>
      </w:pPr>
      <w:rPr>
        <w:rFonts w:hint="default"/>
      </w:rPr>
    </w:lvl>
    <w:lvl w:ilvl="3">
      <w:start w:val="1"/>
      <w:numFmt w:val="bullet"/>
      <w:lvlText w:val="•"/>
      <w:lvlJc w:val="left"/>
      <w:pPr>
        <w:ind w:left="3213" w:hanging="360"/>
      </w:pPr>
      <w:rPr>
        <w:rFonts w:hint="default"/>
      </w:rPr>
    </w:lvl>
    <w:lvl w:ilvl="4">
      <w:start w:val="1"/>
      <w:numFmt w:val="bullet"/>
      <w:lvlText w:val="•"/>
      <w:lvlJc w:val="left"/>
      <w:pPr>
        <w:ind w:left="3644" w:hanging="360"/>
      </w:pPr>
      <w:rPr>
        <w:rFonts w:hint="default"/>
      </w:rPr>
    </w:lvl>
    <w:lvl w:ilvl="5">
      <w:start w:val="1"/>
      <w:numFmt w:val="bullet"/>
      <w:lvlText w:val="•"/>
      <w:lvlJc w:val="left"/>
      <w:pPr>
        <w:ind w:left="4075" w:hanging="360"/>
      </w:pPr>
      <w:rPr>
        <w:rFonts w:hint="default"/>
      </w:rPr>
    </w:lvl>
    <w:lvl w:ilvl="6">
      <w:start w:val="1"/>
      <w:numFmt w:val="bullet"/>
      <w:lvlText w:val="•"/>
      <w:lvlJc w:val="left"/>
      <w:pPr>
        <w:ind w:left="4506" w:hanging="360"/>
      </w:pPr>
      <w:rPr>
        <w:rFonts w:hint="default"/>
      </w:rPr>
    </w:lvl>
    <w:lvl w:ilvl="7">
      <w:start w:val="1"/>
      <w:numFmt w:val="bullet"/>
      <w:lvlText w:val="•"/>
      <w:lvlJc w:val="left"/>
      <w:pPr>
        <w:ind w:left="4938" w:hanging="360"/>
      </w:pPr>
      <w:rPr>
        <w:rFonts w:hint="default"/>
      </w:rPr>
    </w:lvl>
    <w:lvl w:ilvl="8">
      <w:start w:val="1"/>
      <w:numFmt w:val="bullet"/>
      <w:lvlText w:val="•"/>
      <w:lvlJc w:val="left"/>
      <w:pPr>
        <w:ind w:left="5369" w:hanging="360"/>
      </w:pPr>
      <w:rPr>
        <w:rFonts w:hint="default"/>
      </w:rPr>
    </w:lvl>
  </w:abstractNum>
  <w:abstractNum w:abstractNumId="106">
    <w:multiLevelType w:val="hybridMultilevel"/>
    <w:lvl w:ilvl="0">
      <w:start w:val="1"/>
      <w:numFmt w:val="bullet"/>
      <w:lvlText w:val="-"/>
      <w:lvlJc w:val="left"/>
      <w:pPr>
        <w:ind w:left="2016" w:hanging="123"/>
      </w:pPr>
      <w:rPr>
        <w:rFonts w:hint="default" w:ascii="Arial" w:hAnsi="Arial" w:eastAsia="Arial" w:cs="Arial"/>
        <w:color w:val="1D1D1B"/>
        <w:w w:val="100"/>
        <w:sz w:val="20"/>
        <w:szCs w:val="20"/>
      </w:rPr>
    </w:lvl>
    <w:lvl w:ilvl="1">
      <w:start w:val="1"/>
      <w:numFmt w:val="bullet"/>
      <w:lvlText w:val="•"/>
      <w:lvlJc w:val="left"/>
      <w:pPr>
        <w:ind w:left="2441" w:hanging="123"/>
      </w:pPr>
      <w:rPr>
        <w:rFonts w:hint="default"/>
      </w:rPr>
    </w:lvl>
    <w:lvl w:ilvl="2">
      <w:start w:val="1"/>
      <w:numFmt w:val="bullet"/>
      <w:lvlText w:val="•"/>
      <w:lvlJc w:val="left"/>
      <w:pPr>
        <w:ind w:left="2862" w:hanging="123"/>
      </w:pPr>
      <w:rPr>
        <w:rFonts w:hint="default"/>
      </w:rPr>
    </w:lvl>
    <w:lvl w:ilvl="3">
      <w:start w:val="1"/>
      <w:numFmt w:val="bullet"/>
      <w:lvlText w:val="•"/>
      <w:lvlJc w:val="left"/>
      <w:pPr>
        <w:ind w:left="3283" w:hanging="123"/>
      </w:pPr>
      <w:rPr>
        <w:rFonts w:hint="default"/>
      </w:rPr>
    </w:lvl>
    <w:lvl w:ilvl="4">
      <w:start w:val="1"/>
      <w:numFmt w:val="bullet"/>
      <w:lvlText w:val="•"/>
      <w:lvlJc w:val="left"/>
      <w:pPr>
        <w:ind w:left="3704" w:hanging="123"/>
      </w:pPr>
      <w:rPr>
        <w:rFonts w:hint="default"/>
      </w:rPr>
    </w:lvl>
    <w:lvl w:ilvl="5">
      <w:start w:val="1"/>
      <w:numFmt w:val="bullet"/>
      <w:lvlText w:val="•"/>
      <w:lvlJc w:val="left"/>
      <w:pPr>
        <w:ind w:left="4126" w:hanging="123"/>
      </w:pPr>
      <w:rPr>
        <w:rFonts w:hint="default"/>
      </w:rPr>
    </w:lvl>
    <w:lvl w:ilvl="6">
      <w:start w:val="1"/>
      <w:numFmt w:val="bullet"/>
      <w:lvlText w:val="•"/>
      <w:lvlJc w:val="left"/>
      <w:pPr>
        <w:ind w:left="4547" w:hanging="123"/>
      </w:pPr>
      <w:rPr>
        <w:rFonts w:hint="default"/>
      </w:rPr>
    </w:lvl>
    <w:lvl w:ilvl="7">
      <w:start w:val="1"/>
      <w:numFmt w:val="bullet"/>
      <w:lvlText w:val="•"/>
      <w:lvlJc w:val="left"/>
      <w:pPr>
        <w:ind w:left="4968" w:hanging="123"/>
      </w:pPr>
      <w:rPr>
        <w:rFonts w:hint="default"/>
      </w:rPr>
    </w:lvl>
    <w:lvl w:ilvl="8">
      <w:start w:val="1"/>
      <w:numFmt w:val="bullet"/>
      <w:lvlText w:val="•"/>
      <w:lvlJc w:val="left"/>
      <w:pPr>
        <w:ind w:left="5389" w:hanging="123"/>
      </w:pPr>
      <w:rPr>
        <w:rFonts w:hint="default"/>
      </w:rPr>
    </w:lvl>
  </w:abstractNum>
  <w:abstractNum w:abstractNumId="105">
    <w:multiLevelType w:val="hybridMultilevel"/>
    <w:lvl w:ilvl="0">
      <w:start w:val="1"/>
      <w:numFmt w:val="decimal"/>
      <w:lvlText w:val="%1."/>
      <w:lvlJc w:val="left"/>
      <w:pPr>
        <w:ind w:left="1776" w:hanging="223"/>
        <w:jc w:val="left"/>
      </w:pPr>
      <w:rPr>
        <w:rFonts w:hint="default" w:ascii="Arial" w:hAnsi="Arial" w:eastAsia="Arial" w:cs="Arial"/>
        <w:b/>
        <w:bCs/>
        <w:color w:val="1D1D1B"/>
        <w:spacing w:val="-1"/>
        <w:w w:val="100"/>
        <w:sz w:val="20"/>
        <w:szCs w:val="20"/>
      </w:rPr>
    </w:lvl>
    <w:lvl w:ilvl="1">
      <w:start w:val="1"/>
      <w:numFmt w:val="bullet"/>
      <w:lvlText w:val="-"/>
      <w:lvlJc w:val="left"/>
      <w:pPr>
        <w:ind w:left="2016" w:hanging="123"/>
      </w:pPr>
      <w:rPr>
        <w:rFonts w:hint="default" w:ascii="Arial" w:hAnsi="Arial" w:eastAsia="Arial" w:cs="Arial"/>
        <w:color w:val="1D1D1B"/>
        <w:spacing w:val="-1"/>
        <w:w w:val="100"/>
        <w:sz w:val="20"/>
        <w:szCs w:val="20"/>
      </w:rPr>
    </w:lvl>
    <w:lvl w:ilvl="2">
      <w:start w:val="1"/>
      <w:numFmt w:val="bullet"/>
      <w:lvlText w:val="•"/>
      <w:lvlJc w:val="left"/>
      <w:pPr>
        <w:ind w:left="2488" w:hanging="123"/>
      </w:pPr>
      <w:rPr>
        <w:rFonts w:hint="default"/>
      </w:rPr>
    </w:lvl>
    <w:lvl w:ilvl="3">
      <w:start w:val="1"/>
      <w:numFmt w:val="bullet"/>
      <w:lvlText w:val="•"/>
      <w:lvlJc w:val="left"/>
      <w:pPr>
        <w:ind w:left="2956" w:hanging="123"/>
      </w:pPr>
      <w:rPr>
        <w:rFonts w:hint="default"/>
      </w:rPr>
    </w:lvl>
    <w:lvl w:ilvl="4">
      <w:start w:val="1"/>
      <w:numFmt w:val="bullet"/>
      <w:lvlText w:val="•"/>
      <w:lvlJc w:val="left"/>
      <w:pPr>
        <w:ind w:left="3424" w:hanging="123"/>
      </w:pPr>
      <w:rPr>
        <w:rFonts w:hint="default"/>
      </w:rPr>
    </w:lvl>
    <w:lvl w:ilvl="5">
      <w:start w:val="1"/>
      <w:numFmt w:val="bullet"/>
      <w:lvlText w:val="•"/>
      <w:lvlJc w:val="left"/>
      <w:pPr>
        <w:ind w:left="3892" w:hanging="123"/>
      </w:pPr>
      <w:rPr>
        <w:rFonts w:hint="default"/>
      </w:rPr>
    </w:lvl>
    <w:lvl w:ilvl="6">
      <w:start w:val="1"/>
      <w:numFmt w:val="bullet"/>
      <w:lvlText w:val="•"/>
      <w:lvlJc w:val="left"/>
      <w:pPr>
        <w:ind w:left="4360" w:hanging="123"/>
      </w:pPr>
      <w:rPr>
        <w:rFonts w:hint="default"/>
      </w:rPr>
    </w:lvl>
    <w:lvl w:ilvl="7">
      <w:start w:val="1"/>
      <w:numFmt w:val="bullet"/>
      <w:lvlText w:val="•"/>
      <w:lvlJc w:val="left"/>
      <w:pPr>
        <w:ind w:left="4828" w:hanging="123"/>
      </w:pPr>
      <w:rPr>
        <w:rFonts w:hint="default"/>
      </w:rPr>
    </w:lvl>
    <w:lvl w:ilvl="8">
      <w:start w:val="1"/>
      <w:numFmt w:val="bullet"/>
      <w:lvlText w:val="•"/>
      <w:lvlJc w:val="left"/>
      <w:pPr>
        <w:ind w:left="5296" w:hanging="123"/>
      </w:pPr>
      <w:rPr>
        <w:rFonts w:hint="default"/>
      </w:rPr>
    </w:lvl>
  </w:abstractNum>
  <w:abstractNum w:abstractNumId="102">
    <w:multiLevelType w:val="hybridMultilevel"/>
    <w:lvl w:ilvl="0">
      <w:start w:val="1"/>
      <w:numFmt w:val="decimal"/>
      <w:lvlText w:val="%1."/>
      <w:lvlJc w:val="left"/>
      <w:pPr>
        <w:ind w:left="1873" w:hanging="320"/>
        <w:jc w:val="left"/>
      </w:pPr>
      <w:rPr>
        <w:rFonts w:hint="default" w:ascii="Arial" w:hAnsi="Arial" w:eastAsia="Arial" w:cs="Arial"/>
        <w:color w:val="1D1D1B"/>
        <w:spacing w:val="-14"/>
        <w:w w:val="100"/>
        <w:sz w:val="20"/>
        <w:szCs w:val="20"/>
      </w:rPr>
    </w:lvl>
    <w:lvl w:ilvl="1">
      <w:start w:val="1"/>
      <w:numFmt w:val="bullet"/>
      <w:lvlText w:val="•"/>
      <w:lvlJc w:val="left"/>
      <w:pPr>
        <w:ind w:left="2315" w:hanging="320"/>
      </w:pPr>
      <w:rPr>
        <w:rFonts w:hint="default"/>
      </w:rPr>
    </w:lvl>
    <w:lvl w:ilvl="2">
      <w:start w:val="1"/>
      <w:numFmt w:val="bullet"/>
      <w:lvlText w:val="•"/>
      <w:lvlJc w:val="left"/>
      <w:pPr>
        <w:ind w:left="2750" w:hanging="320"/>
      </w:pPr>
      <w:rPr>
        <w:rFonts w:hint="default"/>
      </w:rPr>
    </w:lvl>
    <w:lvl w:ilvl="3">
      <w:start w:val="1"/>
      <w:numFmt w:val="bullet"/>
      <w:lvlText w:val="•"/>
      <w:lvlJc w:val="left"/>
      <w:pPr>
        <w:ind w:left="3185" w:hanging="320"/>
      </w:pPr>
      <w:rPr>
        <w:rFonts w:hint="default"/>
      </w:rPr>
    </w:lvl>
    <w:lvl w:ilvl="4">
      <w:start w:val="1"/>
      <w:numFmt w:val="bullet"/>
      <w:lvlText w:val="•"/>
      <w:lvlJc w:val="left"/>
      <w:pPr>
        <w:ind w:left="3620" w:hanging="320"/>
      </w:pPr>
      <w:rPr>
        <w:rFonts w:hint="default"/>
      </w:rPr>
    </w:lvl>
    <w:lvl w:ilvl="5">
      <w:start w:val="1"/>
      <w:numFmt w:val="bullet"/>
      <w:lvlText w:val="•"/>
      <w:lvlJc w:val="left"/>
      <w:pPr>
        <w:ind w:left="4055" w:hanging="320"/>
      </w:pPr>
      <w:rPr>
        <w:rFonts w:hint="default"/>
      </w:rPr>
    </w:lvl>
    <w:lvl w:ilvl="6">
      <w:start w:val="1"/>
      <w:numFmt w:val="bullet"/>
      <w:lvlText w:val="•"/>
      <w:lvlJc w:val="left"/>
      <w:pPr>
        <w:ind w:left="4490" w:hanging="320"/>
      </w:pPr>
      <w:rPr>
        <w:rFonts w:hint="default"/>
      </w:rPr>
    </w:lvl>
    <w:lvl w:ilvl="7">
      <w:start w:val="1"/>
      <w:numFmt w:val="bullet"/>
      <w:lvlText w:val="•"/>
      <w:lvlJc w:val="left"/>
      <w:pPr>
        <w:ind w:left="4926" w:hanging="320"/>
      </w:pPr>
      <w:rPr>
        <w:rFonts w:hint="default"/>
      </w:rPr>
    </w:lvl>
    <w:lvl w:ilvl="8">
      <w:start w:val="1"/>
      <w:numFmt w:val="bullet"/>
      <w:lvlText w:val="•"/>
      <w:lvlJc w:val="left"/>
      <w:pPr>
        <w:ind w:left="5361" w:hanging="320"/>
      </w:pPr>
      <w:rPr>
        <w:rFonts w:hint="default"/>
      </w:rPr>
    </w:lvl>
  </w:abstractNum>
  <w:abstractNum w:abstractNumId="96">
    <w:multiLevelType w:val="hybridMultilevel"/>
    <w:lvl w:ilvl="0">
      <w:start w:val="1"/>
      <w:numFmt w:val="decimal"/>
      <w:lvlText w:val="%1."/>
      <w:lvlJc w:val="left"/>
      <w:pPr>
        <w:ind w:left="1893" w:hanging="340"/>
        <w:jc w:val="left"/>
      </w:pPr>
      <w:rPr>
        <w:rFonts w:hint="default" w:ascii="Arial" w:hAnsi="Arial" w:eastAsia="Arial" w:cs="Arial"/>
        <w:color w:val="1D1D1B"/>
        <w:spacing w:val="-1"/>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9" w:hanging="340"/>
      </w:pPr>
      <w:rPr>
        <w:rFonts w:hint="default"/>
      </w:rPr>
    </w:lvl>
    <w:lvl w:ilvl="7">
      <w:start w:val="1"/>
      <w:numFmt w:val="bullet"/>
      <w:lvlText w:val="•"/>
      <w:lvlJc w:val="left"/>
      <w:pPr>
        <w:ind w:left="4932" w:hanging="340"/>
      </w:pPr>
      <w:rPr>
        <w:rFonts w:hint="default"/>
      </w:rPr>
    </w:lvl>
    <w:lvl w:ilvl="8">
      <w:start w:val="1"/>
      <w:numFmt w:val="bullet"/>
      <w:lvlText w:val="•"/>
      <w:lvlJc w:val="left"/>
      <w:pPr>
        <w:ind w:left="5365" w:hanging="340"/>
      </w:pPr>
      <w:rPr>
        <w:rFonts w:hint="default"/>
      </w:rPr>
    </w:lvl>
  </w:abstractNum>
  <w:abstractNum w:abstractNumId="81">
    <w:multiLevelType w:val="hybridMultilevel"/>
    <w:lvl w:ilvl="0">
      <w:start w:val="1"/>
      <w:numFmt w:val="bullet"/>
      <w:lvlText w:val="•"/>
      <w:lvlJc w:val="left"/>
      <w:pPr>
        <w:ind w:left="1867" w:hanging="114"/>
      </w:pPr>
      <w:rPr>
        <w:rFonts w:hint="default" w:ascii="Arial" w:hAnsi="Arial" w:eastAsia="Arial" w:cs="Arial"/>
        <w:color w:val="1D1D1B"/>
        <w:w w:val="99"/>
        <w:sz w:val="20"/>
        <w:szCs w:val="20"/>
      </w:rPr>
    </w:lvl>
    <w:lvl w:ilvl="1">
      <w:start w:val="1"/>
      <w:numFmt w:val="bullet"/>
      <w:lvlText w:val="•"/>
      <w:lvlJc w:val="left"/>
      <w:pPr>
        <w:ind w:left="2297" w:hanging="114"/>
      </w:pPr>
      <w:rPr>
        <w:rFonts w:hint="default"/>
      </w:rPr>
    </w:lvl>
    <w:lvl w:ilvl="2">
      <w:start w:val="1"/>
      <w:numFmt w:val="bullet"/>
      <w:lvlText w:val="•"/>
      <w:lvlJc w:val="left"/>
      <w:pPr>
        <w:ind w:left="2735" w:hanging="114"/>
      </w:pPr>
      <w:rPr>
        <w:rFonts w:hint="default"/>
      </w:rPr>
    </w:lvl>
    <w:lvl w:ilvl="3">
      <w:start w:val="1"/>
      <w:numFmt w:val="bullet"/>
      <w:lvlText w:val="•"/>
      <w:lvlJc w:val="left"/>
      <w:pPr>
        <w:ind w:left="3173" w:hanging="114"/>
      </w:pPr>
      <w:rPr>
        <w:rFonts w:hint="default"/>
      </w:rPr>
    </w:lvl>
    <w:lvl w:ilvl="4">
      <w:start w:val="1"/>
      <w:numFmt w:val="bullet"/>
      <w:lvlText w:val="•"/>
      <w:lvlJc w:val="left"/>
      <w:pPr>
        <w:ind w:left="3610" w:hanging="114"/>
      </w:pPr>
      <w:rPr>
        <w:rFonts w:hint="default"/>
      </w:rPr>
    </w:lvl>
    <w:lvl w:ilvl="5">
      <w:start w:val="1"/>
      <w:numFmt w:val="bullet"/>
      <w:lvlText w:val="•"/>
      <w:lvlJc w:val="left"/>
      <w:pPr>
        <w:ind w:left="4048" w:hanging="114"/>
      </w:pPr>
      <w:rPr>
        <w:rFonts w:hint="default"/>
      </w:rPr>
    </w:lvl>
    <w:lvl w:ilvl="6">
      <w:start w:val="1"/>
      <w:numFmt w:val="bullet"/>
      <w:lvlText w:val="•"/>
      <w:lvlJc w:val="left"/>
      <w:pPr>
        <w:ind w:left="4486" w:hanging="114"/>
      </w:pPr>
      <w:rPr>
        <w:rFonts w:hint="default"/>
      </w:rPr>
    </w:lvl>
    <w:lvl w:ilvl="7">
      <w:start w:val="1"/>
      <w:numFmt w:val="bullet"/>
      <w:lvlText w:val="•"/>
      <w:lvlJc w:val="left"/>
      <w:pPr>
        <w:ind w:left="4924" w:hanging="114"/>
      </w:pPr>
      <w:rPr>
        <w:rFonts w:hint="default"/>
      </w:rPr>
    </w:lvl>
    <w:lvl w:ilvl="8">
      <w:start w:val="1"/>
      <w:numFmt w:val="bullet"/>
      <w:lvlText w:val="•"/>
      <w:lvlJc w:val="left"/>
      <w:pPr>
        <w:ind w:left="5361" w:hanging="114"/>
      </w:pPr>
      <w:rPr>
        <w:rFonts w:hint="default"/>
      </w:rPr>
    </w:lvl>
  </w:abstractNum>
  <w:abstractNum w:abstractNumId="80">
    <w:multiLevelType w:val="hybridMultilevel"/>
    <w:lvl w:ilvl="0">
      <w:start w:val="1"/>
      <w:numFmt w:val="lowerLetter"/>
      <w:lvlText w:val="%1."/>
      <w:lvlJc w:val="left"/>
      <w:pPr>
        <w:ind w:left="662" w:hanging="213"/>
        <w:jc w:val="left"/>
      </w:pPr>
      <w:rPr>
        <w:rFonts w:hint="default" w:ascii="Arial" w:hAnsi="Arial" w:eastAsia="Arial" w:cs="Arial"/>
        <w:b/>
        <w:bCs/>
        <w:color w:val="1D1D1B"/>
        <w:spacing w:val="-1"/>
        <w:w w:val="100"/>
        <w:sz w:val="20"/>
        <w:szCs w:val="20"/>
      </w:rPr>
    </w:lvl>
    <w:lvl w:ilvl="1">
      <w:start w:val="1"/>
      <w:numFmt w:val="bullet"/>
      <w:lvlText w:val="•"/>
      <w:lvlJc w:val="left"/>
      <w:pPr>
        <w:ind w:left="1241" w:hanging="213"/>
      </w:pPr>
      <w:rPr>
        <w:rFonts w:hint="default"/>
      </w:rPr>
    </w:lvl>
    <w:lvl w:ilvl="2">
      <w:start w:val="1"/>
      <w:numFmt w:val="bullet"/>
      <w:lvlText w:val="•"/>
      <w:lvlJc w:val="left"/>
      <w:pPr>
        <w:ind w:left="1822" w:hanging="213"/>
      </w:pPr>
      <w:rPr>
        <w:rFonts w:hint="default"/>
      </w:rPr>
    </w:lvl>
    <w:lvl w:ilvl="3">
      <w:start w:val="1"/>
      <w:numFmt w:val="bullet"/>
      <w:lvlText w:val="•"/>
      <w:lvlJc w:val="left"/>
      <w:pPr>
        <w:ind w:left="2404" w:hanging="213"/>
      </w:pPr>
      <w:rPr>
        <w:rFonts w:hint="default"/>
      </w:rPr>
    </w:lvl>
    <w:lvl w:ilvl="4">
      <w:start w:val="1"/>
      <w:numFmt w:val="bullet"/>
      <w:lvlText w:val="•"/>
      <w:lvlJc w:val="left"/>
      <w:pPr>
        <w:ind w:left="2985" w:hanging="213"/>
      </w:pPr>
      <w:rPr>
        <w:rFonts w:hint="default"/>
      </w:rPr>
    </w:lvl>
    <w:lvl w:ilvl="5">
      <w:start w:val="1"/>
      <w:numFmt w:val="bullet"/>
      <w:lvlText w:val="•"/>
      <w:lvlJc w:val="left"/>
      <w:pPr>
        <w:ind w:left="3566" w:hanging="213"/>
      </w:pPr>
      <w:rPr>
        <w:rFonts w:hint="default"/>
      </w:rPr>
    </w:lvl>
    <w:lvl w:ilvl="6">
      <w:start w:val="1"/>
      <w:numFmt w:val="bullet"/>
      <w:lvlText w:val="•"/>
      <w:lvlJc w:val="left"/>
      <w:pPr>
        <w:ind w:left="4148" w:hanging="213"/>
      </w:pPr>
      <w:rPr>
        <w:rFonts w:hint="default"/>
      </w:rPr>
    </w:lvl>
    <w:lvl w:ilvl="7">
      <w:start w:val="1"/>
      <w:numFmt w:val="bullet"/>
      <w:lvlText w:val="•"/>
      <w:lvlJc w:val="left"/>
      <w:pPr>
        <w:ind w:left="4729" w:hanging="213"/>
      </w:pPr>
      <w:rPr>
        <w:rFonts w:hint="default"/>
      </w:rPr>
    </w:lvl>
    <w:lvl w:ilvl="8">
      <w:start w:val="1"/>
      <w:numFmt w:val="bullet"/>
      <w:lvlText w:val="•"/>
      <w:lvlJc w:val="left"/>
      <w:pPr>
        <w:ind w:left="5310" w:hanging="213"/>
      </w:pPr>
      <w:rPr>
        <w:rFonts w:hint="default"/>
      </w:rPr>
    </w:lvl>
  </w:abstractNum>
  <w:abstractNum w:abstractNumId="74">
    <w:multiLevelType w:val="hybridMultilevel"/>
    <w:lvl w:ilvl="0">
      <w:start w:val="1"/>
      <w:numFmt w:val="upperRoman"/>
      <w:lvlText w:val="%1."/>
      <w:lvlJc w:val="left"/>
      <w:pPr>
        <w:ind w:left="2060" w:hanging="167"/>
        <w:jc w:val="left"/>
      </w:pPr>
      <w:rPr>
        <w:rFonts w:hint="default" w:ascii="Arial" w:hAnsi="Arial" w:eastAsia="Arial" w:cs="Arial"/>
        <w:color w:val="1D1D1B"/>
        <w:w w:val="100"/>
        <w:sz w:val="20"/>
        <w:szCs w:val="20"/>
      </w:rPr>
    </w:lvl>
    <w:lvl w:ilvl="1">
      <w:start w:val="1"/>
      <w:numFmt w:val="bullet"/>
      <w:lvlText w:val="•"/>
      <w:lvlJc w:val="left"/>
      <w:pPr>
        <w:ind w:left="2477" w:hanging="167"/>
      </w:pPr>
      <w:rPr>
        <w:rFonts w:hint="default"/>
      </w:rPr>
    </w:lvl>
    <w:lvl w:ilvl="2">
      <w:start w:val="1"/>
      <w:numFmt w:val="bullet"/>
      <w:lvlText w:val="•"/>
      <w:lvlJc w:val="left"/>
      <w:pPr>
        <w:ind w:left="2894" w:hanging="167"/>
      </w:pPr>
      <w:rPr>
        <w:rFonts w:hint="default"/>
      </w:rPr>
    </w:lvl>
    <w:lvl w:ilvl="3">
      <w:start w:val="1"/>
      <w:numFmt w:val="bullet"/>
      <w:lvlText w:val="•"/>
      <w:lvlJc w:val="left"/>
      <w:pPr>
        <w:ind w:left="3311" w:hanging="167"/>
      </w:pPr>
      <w:rPr>
        <w:rFonts w:hint="default"/>
      </w:rPr>
    </w:lvl>
    <w:lvl w:ilvl="4">
      <w:start w:val="1"/>
      <w:numFmt w:val="bullet"/>
      <w:lvlText w:val="•"/>
      <w:lvlJc w:val="left"/>
      <w:pPr>
        <w:ind w:left="3728" w:hanging="167"/>
      </w:pPr>
      <w:rPr>
        <w:rFonts w:hint="default"/>
      </w:rPr>
    </w:lvl>
    <w:lvl w:ilvl="5">
      <w:start w:val="1"/>
      <w:numFmt w:val="bullet"/>
      <w:lvlText w:val="•"/>
      <w:lvlJc w:val="left"/>
      <w:pPr>
        <w:ind w:left="4145" w:hanging="167"/>
      </w:pPr>
      <w:rPr>
        <w:rFonts w:hint="default"/>
      </w:rPr>
    </w:lvl>
    <w:lvl w:ilvl="6">
      <w:start w:val="1"/>
      <w:numFmt w:val="bullet"/>
      <w:lvlText w:val="•"/>
      <w:lvlJc w:val="left"/>
      <w:pPr>
        <w:ind w:left="4562" w:hanging="167"/>
      </w:pPr>
      <w:rPr>
        <w:rFonts w:hint="default"/>
      </w:rPr>
    </w:lvl>
    <w:lvl w:ilvl="7">
      <w:start w:val="1"/>
      <w:numFmt w:val="bullet"/>
      <w:lvlText w:val="•"/>
      <w:lvlJc w:val="left"/>
      <w:pPr>
        <w:ind w:left="4979" w:hanging="167"/>
      </w:pPr>
      <w:rPr>
        <w:rFonts w:hint="default"/>
      </w:rPr>
    </w:lvl>
    <w:lvl w:ilvl="8">
      <w:start w:val="1"/>
      <w:numFmt w:val="bullet"/>
      <w:lvlText w:val="•"/>
      <w:lvlJc w:val="left"/>
      <w:pPr>
        <w:ind w:left="5397" w:hanging="167"/>
      </w:pPr>
      <w:rPr>
        <w:rFonts w:hint="default"/>
      </w:rPr>
    </w:lvl>
  </w:abstractNum>
  <w:abstractNum w:abstractNumId="71">
    <w:multiLevelType w:val="hybridMultilevel"/>
    <w:lvl w:ilvl="0">
      <w:start w:val="1"/>
      <w:numFmt w:val="lowerLetter"/>
      <w:lvlText w:val="%1)"/>
      <w:lvlJc w:val="left"/>
      <w:pPr>
        <w:ind w:left="2153" w:hanging="265"/>
        <w:jc w:val="left"/>
      </w:pPr>
      <w:rPr>
        <w:rFonts w:hint="default" w:ascii="Arial" w:hAnsi="Arial" w:eastAsia="Arial" w:cs="Arial"/>
        <w:color w:val="1D1D1B"/>
        <w:spacing w:val="-27"/>
        <w:w w:val="100"/>
        <w:sz w:val="20"/>
        <w:szCs w:val="20"/>
      </w:rPr>
    </w:lvl>
    <w:lvl w:ilvl="1">
      <w:start w:val="1"/>
      <w:numFmt w:val="bullet"/>
      <w:lvlText w:val="•"/>
      <w:lvlJc w:val="left"/>
      <w:pPr>
        <w:ind w:left="2567" w:hanging="265"/>
      </w:pPr>
      <w:rPr>
        <w:rFonts w:hint="default"/>
      </w:rPr>
    </w:lvl>
    <w:lvl w:ilvl="2">
      <w:start w:val="1"/>
      <w:numFmt w:val="bullet"/>
      <w:lvlText w:val="•"/>
      <w:lvlJc w:val="left"/>
      <w:pPr>
        <w:ind w:left="2974" w:hanging="265"/>
      </w:pPr>
      <w:rPr>
        <w:rFonts w:hint="default"/>
      </w:rPr>
    </w:lvl>
    <w:lvl w:ilvl="3">
      <w:start w:val="1"/>
      <w:numFmt w:val="bullet"/>
      <w:lvlText w:val="•"/>
      <w:lvlJc w:val="left"/>
      <w:pPr>
        <w:ind w:left="3382" w:hanging="265"/>
      </w:pPr>
      <w:rPr>
        <w:rFonts w:hint="default"/>
      </w:rPr>
    </w:lvl>
    <w:lvl w:ilvl="4">
      <w:start w:val="1"/>
      <w:numFmt w:val="bullet"/>
      <w:lvlText w:val="•"/>
      <w:lvlJc w:val="left"/>
      <w:pPr>
        <w:ind w:left="3789" w:hanging="265"/>
      </w:pPr>
      <w:rPr>
        <w:rFonts w:hint="default"/>
      </w:rPr>
    </w:lvl>
    <w:lvl w:ilvl="5">
      <w:start w:val="1"/>
      <w:numFmt w:val="bullet"/>
      <w:lvlText w:val="•"/>
      <w:lvlJc w:val="left"/>
      <w:pPr>
        <w:ind w:left="4196" w:hanging="265"/>
      </w:pPr>
      <w:rPr>
        <w:rFonts w:hint="default"/>
      </w:rPr>
    </w:lvl>
    <w:lvl w:ilvl="6">
      <w:start w:val="1"/>
      <w:numFmt w:val="bullet"/>
      <w:lvlText w:val="•"/>
      <w:lvlJc w:val="left"/>
      <w:pPr>
        <w:ind w:left="4604" w:hanging="265"/>
      </w:pPr>
      <w:rPr>
        <w:rFonts w:hint="default"/>
      </w:rPr>
    </w:lvl>
    <w:lvl w:ilvl="7">
      <w:start w:val="1"/>
      <w:numFmt w:val="bullet"/>
      <w:lvlText w:val="•"/>
      <w:lvlJc w:val="left"/>
      <w:pPr>
        <w:ind w:left="5011" w:hanging="265"/>
      </w:pPr>
      <w:rPr>
        <w:rFonts w:hint="default"/>
      </w:rPr>
    </w:lvl>
    <w:lvl w:ilvl="8">
      <w:start w:val="1"/>
      <w:numFmt w:val="bullet"/>
      <w:lvlText w:val="•"/>
      <w:lvlJc w:val="left"/>
      <w:pPr>
        <w:ind w:left="5418" w:hanging="265"/>
      </w:pPr>
      <w:rPr>
        <w:rFonts w:hint="default"/>
      </w:rPr>
    </w:lvl>
  </w:abstractNum>
  <w:abstractNum w:abstractNumId="67">
    <w:multiLevelType w:val="hybridMultilevel"/>
    <w:lvl w:ilvl="0">
      <w:start w:val="1"/>
      <w:numFmt w:val="decimal"/>
      <w:lvlText w:val="%1."/>
      <w:lvlJc w:val="left"/>
      <w:pPr>
        <w:ind w:left="2230" w:hanging="363"/>
        <w:jc w:val="left"/>
      </w:pPr>
      <w:rPr>
        <w:rFonts w:hint="default" w:ascii="Arial" w:hAnsi="Arial" w:eastAsia="Arial" w:cs="Arial"/>
        <w:color w:val="1D1D1B"/>
        <w:spacing w:val="-1"/>
        <w:w w:val="100"/>
        <w:sz w:val="19"/>
        <w:szCs w:val="19"/>
      </w:rPr>
    </w:lvl>
    <w:lvl w:ilvl="1">
      <w:start w:val="1"/>
      <w:numFmt w:val="bullet"/>
      <w:lvlText w:val="•"/>
      <w:lvlJc w:val="left"/>
      <w:pPr>
        <w:ind w:left="2489" w:hanging="363"/>
      </w:pPr>
      <w:rPr>
        <w:rFonts w:hint="default"/>
      </w:rPr>
    </w:lvl>
    <w:lvl w:ilvl="2">
      <w:start w:val="1"/>
      <w:numFmt w:val="bullet"/>
      <w:lvlText w:val="•"/>
      <w:lvlJc w:val="left"/>
      <w:pPr>
        <w:ind w:left="2738" w:hanging="363"/>
      </w:pPr>
      <w:rPr>
        <w:rFonts w:hint="default"/>
      </w:rPr>
    </w:lvl>
    <w:lvl w:ilvl="3">
      <w:start w:val="1"/>
      <w:numFmt w:val="bullet"/>
      <w:lvlText w:val="•"/>
      <w:lvlJc w:val="left"/>
      <w:pPr>
        <w:ind w:left="2988" w:hanging="363"/>
      </w:pPr>
      <w:rPr>
        <w:rFonts w:hint="default"/>
      </w:rPr>
    </w:lvl>
    <w:lvl w:ilvl="4">
      <w:start w:val="1"/>
      <w:numFmt w:val="bullet"/>
      <w:lvlText w:val="•"/>
      <w:lvlJc w:val="left"/>
      <w:pPr>
        <w:ind w:left="3237" w:hanging="363"/>
      </w:pPr>
      <w:rPr>
        <w:rFonts w:hint="default"/>
      </w:rPr>
    </w:lvl>
    <w:lvl w:ilvl="5">
      <w:start w:val="1"/>
      <w:numFmt w:val="bullet"/>
      <w:lvlText w:val="•"/>
      <w:lvlJc w:val="left"/>
      <w:pPr>
        <w:ind w:left="3487" w:hanging="363"/>
      </w:pPr>
      <w:rPr>
        <w:rFonts w:hint="default"/>
      </w:rPr>
    </w:lvl>
    <w:lvl w:ilvl="6">
      <w:start w:val="1"/>
      <w:numFmt w:val="bullet"/>
      <w:lvlText w:val="•"/>
      <w:lvlJc w:val="left"/>
      <w:pPr>
        <w:ind w:left="3736" w:hanging="363"/>
      </w:pPr>
      <w:rPr>
        <w:rFonts w:hint="default"/>
      </w:rPr>
    </w:lvl>
    <w:lvl w:ilvl="7">
      <w:start w:val="1"/>
      <w:numFmt w:val="bullet"/>
      <w:lvlText w:val="•"/>
      <w:lvlJc w:val="left"/>
      <w:pPr>
        <w:ind w:left="3986" w:hanging="363"/>
      </w:pPr>
      <w:rPr>
        <w:rFonts w:hint="default"/>
      </w:rPr>
    </w:lvl>
    <w:lvl w:ilvl="8">
      <w:start w:val="1"/>
      <w:numFmt w:val="bullet"/>
      <w:lvlText w:val="•"/>
      <w:lvlJc w:val="left"/>
      <w:pPr>
        <w:ind w:left="4235" w:hanging="363"/>
      </w:pPr>
      <w:rPr>
        <w:rFonts w:hint="default"/>
      </w:rPr>
    </w:lvl>
  </w:abstractNum>
  <w:abstractNum w:abstractNumId="66">
    <w:multiLevelType w:val="hybridMultilevel"/>
    <w:lvl w:ilvl="0">
      <w:start w:val="1"/>
      <w:numFmt w:val="lowerLetter"/>
      <w:lvlText w:val="%1."/>
      <w:lvlJc w:val="left"/>
      <w:pPr>
        <w:ind w:left="1913" w:hanging="360"/>
        <w:jc w:val="left"/>
      </w:pPr>
      <w:rPr>
        <w:rFonts w:hint="default" w:ascii="Arial" w:hAnsi="Arial" w:eastAsia="Arial" w:cs="Arial"/>
        <w:color w:val="1D1D1B"/>
        <w:spacing w:val="-10"/>
        <w:w w:val="100"/>
        <w:sz w:val="20"/>
        <w:szCs w:val="20"/>
      </w:rPr>
    </w:lvl>
    <w:lvl w:ilvl="1">
      <w:start w:val="1"/>
      <w:numFmt w:val="bullet"/>
      <w:lvlText w:val="•"/>
      <w:lvlJc w:val="left"/>
      <w:pPr>
        <w:ind w:left="2351" w:hanging="360"/>
      </w:pPr>
      <w:rPr>
        <w:rFonts w:hint="default"/>
      </w:rPr>
    </w:lvl>
    <w:lvl w:ilvl="2">
      <w:start w:val="1"/>
      <w:numFmt w:val="bullet"/>
      <w:lvlText w:val="•"/>
      <w:lvlJc w:val="left"/>
      <w:pPr>
        <w:ind w:left="2782" w:hanging="360"/>
      </w:pPr>
      <w:rPr>
        <w:rFonts w:hint="default"/>
      </w:rPr>
    </w:lvl>
    <w:lvl w:ilvl="3">
      <w:start w:val="1"/>
      <w:numFmt w:val="bullet"/>
      <w:lvlText w:val="•"/>
      <w:lvlJc w:val="left"/>
      <w:pPr>
        <w:ind w:left="3213" w:hanging="360"/>
      </w:pPr>
      <w:rPr>
        <w:rFonts w:hint="default"/>
      </w:rPr>
    </w:lvl>
    <w:lvl w:ilvl="4">
      <w:start w:val="1"/>
      <w:numFmt w:val="bullet"/>
      <w:lvlText w:val="•"/>
      <w:lvlJc w:val="left"/>
      <w:pPr>
        <w:ind w:left="3644" w:hanging="360"/>
      </w:pPr>
      <w:rPr>
        <w:rFonts w:hint="default"/>
      </w:rPr>
    </w:lvl>
    <w:lvl w:ilvl="5">
      <w:start w:val="1"/>
      <w:numFmt w:val="bullet"/>
      <w:lvlText w:val="•"/>
      <w:lvlJc w:val="left"/>
      <w:pPr>
        <w:ind w:left="4075" w:hanging="360"/>
      </w:pPr>
      <w:rPr>
        <w:rFonts w:hint="default"/>
      </w:rPr>
    </w:lvl>
    <w:lvl w:ilvl="6">
      <w:start w:val="1"/>
      <w:numFmt w:val="bullet"/>
      <w:lvlText w:val="•"/>
      <w:lvlJc w:val="left"/>
      <w:pPr>
        <w:ind w:left="4506" w:hanging="360"/>
      </w:pPr>
      <w:rPr>
        <w:rFonts w:hint="default"/>
      </w:rPr>
    </w:lvl>
    <w:lvl w:ilvl="7">
      <w:start w:val="1"/>
      <w:numFmt w:val="bullet"/>
      <w:lvlText w:val="•"/>
      <w:lvlJc w:val="left"/>
      <w:pPr>
        <w:ind w:left="4938" w:hanging="360"/>
      </w:pPr>
      <w:rPr>
        <w:rFonts w:hint="default"/>
      </w:rPr>
    </w:lvl>
    <w:lvl w:ilvl="8">
      <w:start w:val="1"/>
      <w:numFmt w:val="bullet"/>
      <w:lvlText w:val="•"/>
      <w:lvlJc w:val="left"/>
      <w:pPr>
        <w:ind w:left="5369" w:hanging="360"/>
      </w:pPr>
      <w:rPr>
        <w:rFonts w:hint="default"/>
      </w:rPr>
    </w:lvl>
  </w:abstractNum>
  <w:abstractNum w:abstractNumId="60">
    <w:multiLevelType w:val="hybridMultilevel"/>
    <w:lvl w:ilvl="0">
      <w:start w:val="1"/>
      <w:numFmt w:val="bullet"/>
      <w:lvlText w:val="-"/>
      <w:lvlJc w:val="left"/>
      <w:pPr>
        <w:ind w:left="2153" w:hanging="280"/>
      </w:pPr>
      <w:rPr>
        <w:rFonts w:hint="default" w:ascii="Arial" w:hAnsi="Arial" w:eastAsia="Arial" w:cs="Arial"/>
        <w:color w:val="1D1D1B"/>
        <w:spacing w:val="-11"/>
        <w:w w:val="100"/>
        <w:sz w:val="20"/>
        <w:szCs w:val="20"/>
      </w:rPr>
    </w:lvl>
    <w:lvl w:ilvl="1">
      <w:start w:val="1"/>
      <w:numFmt w:val="bullet"/>
      <w:lvlText w:val="•"/>
      <w:lvlJc w:val="left"/>
      <w:pPr>
        <w:ind w:left="2567" w:hanging="280"/>
      </w:pPr>
      <w:rPr>
        <w:rFonts w:hint="default"/>
      </w:rPr>
    </w:lvl>
    <w:lvl w:ilvl="2">
      <w:start w:val="1"/>
      <w:numFmt w:val="bullet"/>
      <w:lvlText w:val="•"/>
      <w:lvlJc w:val="left"/>
      <w:pPr>
        <w:ind w:left="2975" w:hanging="280"/>
      </w:pPr>
      <w:rPr>
        <w:rFonts w:hint="default"/>
      </w:rPr>
    </w:lvl>
    <w:lvl w:ilvl="3">
      <w:start w:val="1"/>
      <w:numFmt w:val="bullet"/>
      <w:lvlText w:val="•"/>
      <w:lvlJc w:val="left"/>
      <w:pPr>
        <w:ind w:left="3383" w:hanging="280"/>
      </w:pPr>
      <w:rPr>
        <w:rFonts w:hint="default"/>
      </w:rPr>
    </w:lvl>
    <w:lvl w:ilvl="4">
      <w:start w:val="1"/>
      <w:numFmt w:val="bullet"/>
      <w:lvlText w:val="•"/>
      <w:lvlJc w:val="left"/>
      <w:pPr>
        <w:ind w:left="3790" w:hanging="280"/>
      </w:pPr>
      <w:rPr>
        <w:rFonts w:hint="default"/>
      </w:rPr>
    </w:lvl>
    <w:lvl w:ilvl="5">
      <w:start w:val="1"/>
      <w:numFmt w:val="bullet"/>
      <w:lvlText w:val="•"/>
      <w:lvlJc w:val="left"/>
      <w:pPr>
        <w:ind w:left="4198" w:hanging="280"/>
      </w:pPr>
      <w:rPr>
        <w:rFonts w:hint="default"/>
      </w:rPr>
    </w:lvl>
    <w:lvl w:ilvl="6">
      <w:start w:val="1"/>
      <w:numFmt w:val="bullet"/>
      <w:lvlText w:val="•"/>
      <w:lvlJc w:val="left"/>
      <w:pPr>
        <w:ind w:left="4606" w:hanging="280"/>
      </w:pPr>
      <w:rPr>
        <w:rFonts w:hint="default"/>
      </w:rPr>
    </w:lvl>
    <w:lvl w:ilvl="7">
      <w:start w:val="1"/>
      <w:numFmt w:val="bullet"/>
      <w:lvlText w:val="•"/>
      <w:lvlJc w:val="left"/>
      <w:pPr>
        <w:ind w:left="5013" w:hanging="280"/>
      </w:pPr>
      <w:rPr>
        <w:rFonts w:hint="default"/>
      </w:rPr>
    </w:lvl>
    <w:lvl w:ilvl="8">
      <w:start w:val="1"/>
      <w:numFmt w:val="bullet"/>
      <w:lvlText w:val="•"/>
      <w:lvlJc w:val="left"/>
      <w:pPr>
        <w:ind w:left="5421" w:hanging="280"/>
      </w:pPr>
      <w:rPr>
        <w:rFonts w:hint="default"/>
      </w:rPr>
    </w:lvl>
  </w:abstractNum>
  <w:abstractNum w:abstractNumId="57">
    <w:multiLevelType w:val="hybridMultilevel"/>
    <w:lvl w:ilvl="0">
      <w:start w:val="1"/>
      <w:numFmt w:val="lowerLetter"/>
      <w:lvlText w:val="%1."/>
      <w:lvlJc w:val="left"/>
      <w:pPr>
        <w:ind w:left="1913" w:hanging="360"/>
        <w:jc w:val="left"/>
      </w:pPr>
      <w:rPr>
        <w:rFonts w:hint="default" w:ascii="Arial" w:hAnsi="Arial" w:eastAsia="Arial" w:cs="Arial"/>
        <w:color w:val="1D1D1B"/>
        <w:spacing w:val="-24"/>
        <w:w w:val="100"/>
        <w:sz w:val="20"/>
        <w:szCs w:val="20"/>
      </w:rPr>
    </w:lvl>
    <w:lvl w:ilvl="1">
      <w:start w:val="1"/>
      <w:numFmt w:val="bullet"/>
      <w:lvlText w:val="•"/>
      <w:lvlJc w:val="left"/>
      <w:pPr>
        <w:ind w:left="2351" w:hanging="360"/>
      </w:pPr>
      <w:rPr>
        <w:rFonts w:hint="default"/>
      </w:rPr>
    </w:lvl>
    <w:lvl w:ilvl="2">
      <w:start w:val="1"/>
      <w:numFmt w:val="bullet"/>
      <w:lvlText w:val="•"/>
      <w:lvlJc w:val="left"/>
      <w:pPr>
        <w:ind w:left="2782" w:hanging="360"/>
      </w:pPr>
      <w:rPr>
        <w:rFonts w:hint="default"/>
      </w:rPr>
    </w:lvl>
    <w:lvl w:ilvl="3">
      <w:start w:val="1"/>
      <w:numFmt w:val="bullet"/>
      <w:lvlText w:val="•"/>
      <w:lvlJc w:val="left"/>
      <w:pPr>
        <w:ind w:left="3213" w:hanging="360"/>
      </w:pPr>
      <w:rPr>
        <w:rFonts w:hint="default"/>
      </w:rPr>
    </w:lvl>
    <w:lvl w:ilvl="4">
      <w:start w:val="1"/>
      <w:numFmt w:val="bullet"/>
      <w:lvlText w:val="•"/>
      <w:lvlJc w:val="left"/>
      <w:pPr>
        <w:ind w:left="3644" w:hanging="360"/>
      </w:pPr>
      <w:rPr>
        <w:rFonts w:hint="default"/>
      </w:rPr>
    </w:lvl>
    <w:lvl w:ilvl="5">
      <w:start w:val="1"/>
      <w:numFmt w:val="bullet"/>
      <w:lvlText w:val="•"/>
      <w:lvlJc w:val="left"/>
      <w:pPr>
        <w:ind w:left="4075" w:hanging="360"/>
      </w:pPr>
      <w:rPr>
        <w:rFonts w:hint="default"/>
      </w:rPr>
    </w:lvl>
    <w:lvl w:ilvl="6">
      <w:start w:val="1"/>
      <w:numFmt w:val="bullet"/>
      <w:lvlText w:val="•"/>
      <w:lvlJc w:val="left"/>
      <w:pPr>
        <w:ind w:left="4506" w:hanging="360"/>
      </w:pPr>
      <w:rPr>
        <w:rFonts w:hint="default"/>
      </w:rPr>
    </w:lvl>
    <w:lvl w:ilvl="7">
      <w:start w:val="1"/>
      <w:numFmt w:val="bullet"/>
      <w:lvlText w:val="•"/>
      <w:lvlJc w:val="left"/>
      <w:pPr>
        <w:ind w:left="4938" w:hanging="360"/>
      </w:pPr>
      <w:rPr>
        <w:rFonts w:hint="default"/>
      </w:rPr>
    </w:lvl>
    <w:lvl w:ilvl="8">
      <w:start w:val="1"/>
      <w:numFmt w:val="bullet"/>
      <w:lvlText w:val="•"/>
      <w:lvlJc w:val="left"/>
      <w:pPr>
        <w:ind w:left="5369" w:hanging="360"/>
      </w:pPr>
      <w:rPr>
        <w:rFonts w:hint="default"/>
      </w:rPr>
    </w:lvl>
  </w:abstractNum>
  <w:abstractNum w:abstractNumId="50">
    <w:multiLevelType w:val="hybridMultilevel"/>
    <w:lvl w:ilvl="0">
      <w:start w:val="1"/>
      <w:numFmt w:val="bullet"/>
      <w:lvlText w:val="-"/>
      <w:lvlJc w:val="left"/>
      <w:pPr>
        <w:ind w:left="2153" w:hanging="280"/>
      </w:pPr>
      <w:rPr>
        <w:rFonts w:hint="default" w:ascii="Arial" w:hAnsi="Arial" w:eastAsia="Arial" w:cs="Arial"/>
        <w:color w:val="1D1D1B"/>
        <w:spacing w:val="-9"/>
        <w:w w:val="100"/>
        <w:sz w:val="20"/>
        <w:szCs w:val="20"/>
      </w:rPr>
    </w:lvl>
    <w:lvl w:ilvl="1">
      <w:start w:val="1"/>
      <w:numFmt w:val="bullet"/>
      <w:lvlText w:val="•"/>
      <w:lvlJc w:val="left"/>
      <w:pPr>
        <w:ind w:left="2567" w:hanging="280"/>
      </w:pPr>
      <w:rPr>
        <w:rFonts w:hint="default"/>
      </w:rPr>
    </w:lvl>
    <w:lvl w:ilvl="2">
      <w:start w:val="1"/>
      <w:numFmt w:val="bullet"/>
      <w:lvlText w:val="•"/>
      <w:lvlJc w:val="left"/>
      <w:pPr>
        <w:ind w:left="2974" w:hanging="280"/>
      </w:pPr>
      <w:rPr>
        <w:rFonts w:hint="default"/>
      </w:rPr>
    </w:lvl>
    <w:lvl w:ilvl="3">
      <w:start w:val="1"/>
      <w:numFmt w:val="bullet"/>
      <w:lvlText w:val="•"/>
      <w:lvlJc w:val="left"/>
      <w:pPr>
        <w:ind w:left="3381" w:hanging="280"/>
      </w:pPr>
      <w:rPr>
        <w:rFonts w:hint="default"/>
      </w:rPr>
    </w:lvl>
    <w:lvl w:ilvl="4">
      <w:start w:val="1"/>
      <w:numFmt w:val="bullet"/>
      <w:lvlText w:val="•"/>
      <w:lvlJc w:val="left"/>
      <w:pPr>
        <w:ind w:left="3788" w:hanging="280"/>
      </w:pPr>
      <w:rPr>
        <w:rFonts w:hint="default"/>
      </w:rPr>
    </w:lvl>
    <w:lvl w:ilvl="5">
      <w:start w:val="1"/>
      <w:numFmt w:val="bullet"/>
      <w:lvlText w:val="•"/>
      <w:lvlJc w:val="left"/>
      <w:pPr>
        <w:ind w:left="4195" w:hanging="280"/>
      </w:pPr>
      <w:rPr>
        <w:rFonts w:hint="default"/>
      </w:rPr>
    </w:lvl>
    <w:lvl w:ilvl="6">
      <w:start w:val="1"/>
      <w:numFmt w:val="bullet"/>
      <w:lvlText w:val="•"/>
      <w:lvlJc w:val="left"/>
      <w:pPr>
        <w:ind w:left="4602" w:hanging="280"/>
      </w:pPr>
      <w:rPr>
        <w:rFonts w:hint="default"/>
      </w:rPr>
    </w:lvl>
    <w:lvl w:ilvl="7">
      <w:start w:val="1"/>
      <w:numFmt w:val="bullet"/>
      <w:lvlText w:val="•"/>
      <w:lvlJc w:val="left"/>
      <w:pPr>
        <w:ind w:left="5009" w:hanging="280"/>
      </w:pPr>
      <w:rPr>
        <w:rFonts w:hint="default"/>
      </w:rPr>
    </w:lvl>
    <w:lvl w:ilvl="8">
      <w:start w:val="1"/>
      <w:numFmt w:val="bullet"/>
      <w:lvlText w:val="•"/>
      <w:lvlJc w:val="left"/>
      <w:pPr>
        <w:ind w:left="5417" w:hanging="280"/>
      </w:pPr>
      <w:rPr>
        <w:rFonts w:hint="default"/>
      </w:rPr>
    </w:lvl>
  </w:abstractNum>
  <w:abstractNum w:abstractNumId="27">
    <w:multiLevelType w:val="hybridMultilevel"/>
    <w:lvl w:ilvl="0">
      <w:start w:val="1"/>
      <w:numFmt w:val="lowerLetter"/>
      <w:lvlText w:val="%1."/>
      <w:lvlJc w:val="left"/>
      <w:pPr>
        <w:ind w:left="1913" w:hanging="360"/>
        <w:jc w:val="left"/>
      </w:pPr>
      <w:rPr>
        <w:rFonts w:hint="default" w:ascii="Arial" w:hAnsi="Arial" w:eastAsia="Arial" w:cs="Arial"/>
        <w:color w:val="1D1D1B"/>
        <w:spacing w:val="-16"/>
        <w:w w:val="100"/>
        <w:sz w:val="20"/>
        <w:szCs w:val="20"/>
      </w:rPr>
    </w:lvl>
    <w:lvl w:ilvl="1">
      <w:start w:val="1"/>
      <w:numFmt w:val="bullet"/>
      <w:lvlText w:val="•"/>
      <w:lvlJc w:val="left"/>
      <w:pPr>
        <w:ind w:left="2351" w:hanging="360"/>
      </w:pPr>
      <w:rPr>
        <w:rFonts w:hint="default"/>
      </w:rPr>
    </w:lvl>
    <w:lvl w:ilvl="2">
      <w:start w:val="1"/>
      <w:numFmt w:val="bullet"/>
      <w:lvlText w:val="•"/>
      <w:lvlJc w:val="left"/>
      <w:pPr>
        <w:ind w:left="2782" w:hanging="360"/>
      </w:pPr>
      <w:rPr>
        <w:rFonts w:hint="default"/>
      </w:rPr>
    </w:lvl>
    <w:lvl w:ilvl="3">
      <w:start w:val="1"/>
      <w:numFmt w:val="bullet"/>
      <w:lvlText w:val="•"/>
      <w:lvlJc w:val="left"/>
      <w:pPr>
        <w:ind w:left="3213" w:hanging="360"/>
      </w:pPr>
      <w:rPr>
        <w:rFonts w:hint="default"/>
      </w:rPr>
    </w:lvl>
    <w:lvl w:ilvl="4">
      <w:start w:val="1"/>
      <w:numFmt w:val="bullet"/>
      <w:lvlText w:val="•"/>
      <w:lvlJc w:val="left"/>
      <w:pPr>
        <w:ind w:left="3644" w:hanging="360"/>
      </w:pPr>
      <w:rPr>
        <w:rFonts w:hint="default"/>
      </w:rPr>
    </w:lvl>
    <w:lvl w:ilvl="5">
      <w:start w:val="1"/>
      <w:numFmt w:val="bullet"/>
      <w:lvlText w:val="•"/>
      <w:lvlJc w:val="left"/>
      <w:pPr>
        <w:ind w:left="4075" w:hanging="360"/>
      </w:pPr>
      <w:rPr>
        <w:rFonts w:hint="default"/>
      </w:rPr>
    </w:lvl>
    <w:lvl w:ilvl="6">
      <w:start w:val="1"/>
      <w:numFmt w:val="bullet"/>
      <w:lvlText w:val="•"/>
      <w:lvlJc w:val="left"/>
      <w:pPr>
        <w:ind w:left="4507" w:hanging="360"/>
      </w:pPr>
      <w:rPr>
        <w:rFonts w:hint="default"/>
      </w:rPr>
    </w:lvl>
    <w:lvl w:ilvl="7">
      <w:start w:val="1"/>
      <w:numFmt w:val="bullet"/>
      <w:lvlText w:val="•"/>
      <w:lvlJc w:val="left"/>
      <w:pPr>
        <w:ind w:left="4938" w:hanging="360"/>
      </w:pPr>
      <w:rPr>
        <w:rFonts w:hint="default"/>
      </w:rPr>
    </w:lvl>
    <w:lvl w:ilvl="8">
      <w:start w:val="1"/>
      <w:numFmt w:val="bullet"/>
      <w:lvlText w:val="•"/>
      <w:lvlJc w:val="left"/>
      <w:pPr>
        <w:ind w:left="5369" w:hanging="360"/>
      </w:pPr>
      <w:rPr>
        <w:rFonts w:hint="default"/>
      </w:rPr>
    </w:lvl>
  </w:abstractNum>
  <w:abstractNum w:abstractNumId="23">
    <w:multiLevelType w:val="hybridMultilevel"/>
    <w:lvl w:ilvl="0">
      <w:start w:val="1"/>
      <w:numFmt w:val="lowerLetter"/>
      <w:lvlText w:val="%1."/>
      <w:lvlJc w:val="left"/>
      <w:pPr>
        <w:ind w:left="1913" w:hanging="360"/>
        <w:jc w:val="left"/>
      </w:pPr>
      <w:rPr>
        <w:rFonts w:hint="default" w:ascii="Arial" w:hAnsi="Arial" w:eastAsia="Arial" w:cs="Arial"/>
        <w:color w:val="1D1D1B"/>
        <w:spacing w:val="-1"/>
        <w:w w:val="100"/>
        <w:sz w:val="20"/>
        <w:szCs w:val="20"/>
      </w:rPr>
    </w:lvl>
    <w:lvl w:ilvl="1">
      <w:start w:val="1"/>
      <w:numFmt w:val="bullet"/>
      <w:lvlText w:val="-"/>
      <w:lvlJc w:val="left"/>
      <w:pPr>
        <w:ind w:left="1913" w:hanging="123"/>
      </w:pPr>
      <w:rPr>
        <w:rFonts w:hint="default" w:ascii="Arial" w:hAnsi="Arial" w:eastAsia="Arial" w:cs="Arial"/>
        <w:color w:val="1D1D1B"/>
        <w:spacing w:val="-1"/>
        <w:w w:val="100"/>
        <w:sz w:val="20"/>
        <w:szCs w:val="20"/>
      </w:rPr>
    </w:lvl>
    <w:lvl w:ilvl="2">
      <w:start w:val="1"/>
      <w:numFmt w:val="bullet"/>
      <w:lvlText w:val="•"/>
      <w:lvlJc w:val="left"/>
      <w:pPr>
        <w:ind w:left="2782" w:hanging="123"/>
      </w:pPr>
      <w:rPr>
        <w:rFonts w:hint="default"/>
      </w:rPr>
    </w:lvl>
    <w:lvl w:ilvl="3">
      <w:start w:val="1"/>
      <w:numFmt w:val="bullet"/>
      <w:lvlText w:val="•"/>
      <w:lvlJc w:val="left"/>
      <w:pPr>
        <w:ind w:left="3213" w:hanging="123"/>
      </w:pPr>
      <w:rPr>
        <w:rFonts w:hint="default"/>
      </w:rPr>
    </w:lvl>
    <w:lvl w:ilvl="4">
      <w:start w:val="1"/>
      <w:numFmt w:val="bullet"/>
      <w:lvlText w:val="•"/>
      <w:lvlJc w:val="left"/>
      <w:pPr>
        <w:ind w:left="3644" w:hanging="123"/>
      </w:pPr>
      <w:rPr>
        <w:rFonts w:hint="default"/>
      </w:rPr>
    </w:lvl>
    <w:lvl w:ilvl="5">
      <w:start w:val="1"/>
      <w:numFmt w:val="bullet"/>
      <w:lvlText w:val="•"/>
      <w:lvlJc w:val="left"/>
      <w:pPr>
        <w:ind w:left="4075" w:hanging="123"/>
      </w:pPr>
      <w:rPr>
        <w:rFonts w:hint="default"/>
      </w:rPr>
    </w:lvl>
    <w:lvl w:ilvl="6">
      <w:start w:val="1"/>
      <w:numFmt w:val="bullet"/>
      <w:lvlText w:val="•"/>
      <w:lvlJc w:val="left"/>
      <w:pPr>
        <w:ind w:left="4506" w:hanging="123"/>
      </w:pPr>
      <w:rPr>
        <w:rFonts w:hint="default"/>
      </w:rPr>
    </w:lvl>
    <w:lvl w:ilvl="7">
      <w:start w:val="1"/>
      <w:numFmt w:val="bullet"/>
      <w:lvlText w:val="•"/>
      <w:lvlJc w:val="left"/>
      <w:pPr>
        <w:ind w:left="4937" w:hanging="123"/>
      </w:pPr>
      <w:rPr>
        <w:rFonts w:hint="default"/>
      </w:rPr>
    </w:lvl>
    <w:lvl w:ilvl="8">
      <w:start w:val="1"/>
      <w:numFmt w:val="bullet"/>
      <w:lvlText w:val="•"/>
      <w:lvlJc w:val="left"/>
      <w:pPr>
        <w:ind w:left="5369" w:hanging="123"/>
      </w:pPr>
      <w:rPr>
        <w:rFonts w:hint="default"/>
      </w:rPr>
    </w:lvl>
  </w:abstractNum>
  <w:abstractNum w:abstractNumId="8">
    <w:multiLevelType w:val="hybridMultilevel"/>
    <w:lvl w:ilvl="0">
      <w:start w:val="1"/>
      <w:numFmt w:val="upperRoman"/>
      <w:lvlText w:val="%1."/>
      <w:lvlJc w:val="left"/>
      <w:pPr>
        <w:ind w:left="1553" w:hanging="149"/>
        <w:jc w:val="right"/>
      </w:pPr>
      <w:rPr>
        <w:rFonts w:hint="default" w:ascii="Arial" w:hAnsi="Arial" w:eastAsia="Arial" w:cs="Arial"/>
        <w:b/>
        <w:bCs/>
        <w:color w:val="1D1D1B"/>
        <w:spacing w:val="-6"/>
        <w:w w:val="100"/>
        <w:sz w:val="20"/>
        <w:szCs w:val="20"/>
      </w:rPr>
    </w:lvl>
    <w:lvl w:ilvl="1">
      <w:start w:val="1"/>
      <w:numFmt w:val="lowerLetter"/>
      <w:lvlText w:val="%2."/>
      <w:lvlJc w:val="left"/>
      <w:pPr>
        <w:ind w:left="1913" w:hanging="360"/>
        <w:jc w:val="left"/>
      </w:pPr>
      <w:rPr>
        <w:rFonts w:hint="default" w:ascii="Arial" w:hAnsi="Arial" w:eastAsia="Arial" w:cs="Arial"/>
        <w:color w:val="1D1D1B"/>
        <w:spacing w:val="-1"/>
        <w:w w:val="100"/>
        <w:sz w:val="20"/>
        <w:szCs w:val="20"/>
      </w:rPr>
    </w:lvl>
    <w:lvl w:ilvl="2">
      <w:start w:val="1"/>
      <w:numFmt w:val="bullet"/>
      <w:lvlText w:val="•"/>
      <w:lvlJc w:val="left"/>
      <w:pPr>
        <w:ind w:left="2399" w:hanging="360"/>
      </w:pPr>
      <w:rPr>
        <w:rFonts w:hint="default"/>
      </w:rPr>
    </w:lvl>
    <w:lvl w:ilvl="3">
      <w:start w:val="1"/>
      <w:numFmt w:val="bullet"/>
      <w:lvlText w:val="•"/>
      <w:lvlJc w:val="left"/>
      <w:pPr>
        <w:ind w:left="2878" w:hanging="360"/>
      </w:pPr>
      <w:rPr>
        <w:rFonts w:hint="default"/>
      </w:rPr>
    </w:lvl>
    <w:lvl w:ilvl="4">
      <w:start w:val="1"/>
      <w:numFmt w:val="bullet"/>
      <w:lvlText w:val="•"/>
      <w:lvlJc w:val="left"/>
      <w:pPr>
        <w:ind w:left="3357" w:hanging="360"/>
      </w:pPr>
      <w:rPr>
        <w:rFonts w:hint="default"/>
      </w:rPr>
    </w:lvl>
    <w:lvl w:ilvl="5">
      <w:start w:val="1"/>
      <w:numFmt w:val="bullet"/>
      <w:lvlText w:val="•"/>
      <w:lvlJc w:val="left"/>
      <w:pPr>
        <w:ind w:left="3836" w:hanging="360"/>
      </w:pPr>
      <w:rPr>
        <w:rFonts w:hint="default"/>
      </w:rPr>
    </w:lvl>
    <w:lvl w:ilvl="6">
      <w:start w:val="1"/>
      <w:numFmt w:val="bullet"/>
      <w:lvlText w:val="•"/>
      <w:lvlJc w:val="left"/>
      <w:pPr>
        <w:ind w:left="4315" w:hanging="360"/>
      </w:pPr>
      <w:rPr>
        <w:rFonts w:hint="default"/>
      </w:rPr>
    </w:lvl>
    <w:lvl w:ilvl="7">
      <w:start w:val="1"/>
      <w:numFmt w:val="bullet"/>
      <w:lvlText w:val="•"/>
      <w:lvlJc w:val="left"/>
      <w:pPr>
        <w:ind w:left="4794" w:hanging="360"/>
      </w:pPr>
      <w:rPr>
        <w:rFonts w:hint="default"/>
      </w:rPr>
    </w:lvl>
    <w:lvl w:ilvl="8">
      <w:start w:val="1"/>
      <w:numFmt w:val="bullet"/>
      <w:lvlText w:val="•"/>
      <w:lvlJc w:val="left"/>
      <w:pPr>
        <w:ind w:left="5273" w:hanging="360"/>
      </w:pPr>
      <w:rPr>
        <w:rFonts w:hint="default"/>
      </w:rPr>
    </w:lvl>
  </w:abstractNum>
  <w:abstractNum w:abstractNumId="253">
    <w:multiLevelType w:val="hybridMultilevel"/>
    <w:lvl w:ilvl="0">
      <w:start w:val="1"/>
      <w:numFmt w:val="lowerLetter"/>
      <w:lvlText w:val="%1."/>
      <w:lvlJc w:val="left"/>
      <w:pPr>
        <w:ind w:left="539" w:hanging="340"/>
        <w:jc w:val="right"/>
      </w:pPr>
      <w:rPr>
        <w:rFonts w:hint="default" w:ascii="Arial" w:hAnsi="Arial" w:eastAsia="Arial" w:cs="Arial"/>
        <w:color w:val="1D1D1B"/>
        <w:spacing w:val="-17"/>
        <w:w w:val="100"/>
        <w:sz w:val="20"/>
        <w:szCs w:val="20"/>
      </w:rPr>
    </w:lvl>
    <w:lvl w:ilvl="1">
      <w:start w:val="1"/>
      <w:numFmt w:val="bullet"/>
      <w:lvlText w:val="•"/>
      <w:lvlJc w:val="left"/>
      <w:pPr>
        <w:ind w:left="1131" w:hanging="340"/>
      </w:pPr>
      <w:rPr>
        <w:rFonts w:hint="default"/>
      </w:rPr>
    </w:lvl>
    <w:lvl w:ilvl="2">
      <w:start w:val="1"/>
      <w:numFmt w:val="bullet"/>
      <w:lvlText w:val="•"/>
      <w:lvlJc w:val="left"/>
      <w:pPr>
        <w:ind w:left="1722" w:hanging="340"/>
      </w:pPr>
      <w:rPr>
        <w:rFonts w:hint="default"/>
      </w:rPr>
    </w:lvl>
    <w:lvl w:ilvl="3">
      <w:start w:val="1"/>
      <w:numFmt w:val="bullet"/>
      <w:lvlText w:val="•"/>
      <w:lvlJc w:val="left"/>
      <w:pPr>
        <w:ind w:left="2313" w:hanging="340"/>
      </w:pPr>
      <w:rPr>
        <w:rFonts w:hint="default"/>
      </w:rPr>
    </w:lvl>
    <w:lvl w:ilvl="4">
      <w:start w:val="1"/>
      <w:numFmt w:val="bullet"/>
      <w:lvlText w:val="•"/>
      <w:lvlJc w:val="left"/>
      <w:pPr>
        <w:ind w:left="2905" w:hanging="340"/>
      </w:pPr>
      <w:rPr>
        <w:rFonts w:hint="default"/>
      </w:rPr>
    </w:lvl>
    <w:lvl w:ilvl="5">
      <w:start w:val="1"/>
      <w:numFmt w:val="bullet"/>
      <w:lvlText w:val="•"/>
      <w:lvlJc w:val="left"/>
      <w:pPr>
        <w:ind w:left="3496" w:hanging="340"/>
      </w:pPr>
      <w:rPr>
        <w:rFonts w:hint="default"/>
      </w:rPr>
    </w:lvl>
    <w:lvl w:ilvl="6">
      <w:start w:val="1"/>
      <w:numFmt w:val="bullet"/>
      <w:lvlText w:val="•"/>
      <w:lvlJc w:val="left"/>
      <w:pPr>
        <w:ind w:left="4087" w:hanging="340"/>
      </w:pPr>
      <w:rPr>
        <w:rFonts w:hint="default"/>
      </w:rPr>
    </w:lvl>
    <w:lvl w:ilvl="7">
      <w:start w:val="1"/>
      <w:numFmt w:val="bullet"/>
      <w:lvlText w:val="•"/>
      <w:lvlJc w:val="left"/>
      <w:pPr>
        <w:ind w:left="4678" w:hanging="340"/>
      </w:pPr>
      <w:rPr>
        <w:rFonts w:hint="default"/>
      </w:rPr>
    </w:lvl>
    <w:lvl w:ilvl="8">
      <w:start w:val="1"/>
      <w:numFmt w:val="bullet"/>
      <w:lvlText w:val="•"/>
      <w:lvlJc w:val="left"/>
      <w:pPr>
        <w:ind w:left="5270" w:hanging="340"/>
      </w:pPr>
      <w:rPr>
        <w:rFonts w:hint="default"/>
      </w:rPr>
    </w:lvl>
  </w:abstractNum>
  <w:abstractNum w:abstractNumId="252">
    <w:multiLevelType w:val="hybridMultilevel"/>
    <w:lvl w:ilvl="0">
      <w:start w:val="1"/>
      <w:numFmt w:val="lowerLetter"/>
      <w:lvlText w:val="%1."/>
      <w:lvlJc w:val="left"/>
      <w:pPr>
        <w:ind w:left="539" w:hanging="340"/>
        <w:jc w:val="left"/>
      </w:pPr>
      <w:rPr>
        <w:rFonts w:hint="default" w:ascii="Arial" w:hAnsi="Arial" w:eastAsia="Arial" w:cs="Arial"/>
        <w:color w:val="1D1D1B"/>
        <w:spacing w:val="-27"/>
        <w:w w:val="100"/>
        <w:sz w:val="20"/>
        <w:szCs w:val="20"/>
      </w:rPr>
    </w:lvl>
    <w:lvl w:ilvl="1">
      <w:start w:val="1"/>
      <w:numFmt w:val="decimal"/>
      <w:lvlText w:val="%2)"/>
      <w:lvlJc w:val="left"/>
      <w:pPr>
        <w:ind w:left="899" w:hanging="340"/>
        <w:jc w:val="left"/>
      </w:pPr>
      <w:rPr>
        <w:rFonts w:hint="default" w:ascii="Arial" w:hAnsi="Arial" w:eastAsia="Arial" w:cs="Arial"/>
        <w:color w:val="1D1D1B"/>
        <w:spacing w:val="-24"/>
        <w:w w:val="100"/>
        <w:sz w:val="20"/>
        <w:szCs w:val="20"/>
      </w:rPr>
    </w:lvl>
    <w:lvl w:ilvl="2">
      <w:start w:val="1"/>
      <w:numFmt w:val="bullet"/>
      <w:lvlText w:val="•"/>
      <w:lvlJc w:val="left"/>
      <w:pPr>
        <w:ind w:left="1516" w:hanging="340"/>
      </w:pPr>
      <w:rPr>
        <w:rFonts w:hint="default"/>
      </w:rPr>
    </w:lvl>
    <w:lvl w:ilvl="3">
      <w:start w:val="1"/>
      <w:numFmt w:val="bullet"/>
      <w:lvlText w:val="•"/>
      <w:lvlJc w:val="left"/>
      <w:pPr>
        <w:ind w:left="2133" w:hanging="340"/>
      </w:pPr>
      <w:rPr>
        <w:rFonts w:hint="default"/>
      </w:rPr>
    </w:lvl>
    <w:lvl w:ilvl="4">
      <w:start w:val="1"/>
      <w:numFmt w:val="bullet"/>
      <w:lvlText w:val="•"/>
      <w:lvlJc w:val="left"/>
      <w:pPr>
        <w:ind w:left="2750" w:hanging="340"/>
      </w:pPr>
      <w:rPr>
        <w:rFonts w:hint="default"/>
      </w:rPr>
    </w:lvl>
    <w:lvl w:ilvl="5">
      <w:start w:val="1"/>
      <w:numFmt w:val="bullet"/>
      <w:lvlText w:val="•"/>
      <w:lvlJc w:val="left"/>
      <w:pPr>
        <w:ind w:left="3367" w:hanging="340"/>
      </w:pPr>
      <w:rPr>
        <w:rFonts w:hint="default"/>
      </w:rPr>
    </w:lvl>
    <w:lvl w:ilvl="6">
      <w:start w:val="1"/>
      <w:numFmt w:val="bullet"/>
      <w:lvlText w:val="•"/>
      <w:lvlJc w:val="left"/>
      <w:pPr>
        <w:ind w:left="3984" w:hanging="340"/>
      </w:pPr>
      <w:rPr>
        <w:rFonts w:hint="default"/>
      </w:rPr>
    </w:lvl>
    <w:lvl w:ilvl="7">
      <w:start w:val="1"/>
      <w:numFmt w:val="bullet"/>
      <w:lvlText w:val="•"/>
      <w:lvlJc w:val="left"/>
      <w:pPr>
        <w:ind w:left="4601" w:hanging="340"/>
      </w:pPr>
      <w:rPr>
        <w:rFonts w:hint="default"/>
      </w:rPr>
    </w:lvl>
    <w:lvl w:ilvl="8">
      <w:start w:val="1"/>
      <w:numFmt w:val="bullet"/>
      <w:lvlText w:val="•"/>
      <w:lvlJc w:val="left"/>
      <w:pPr>
        <w:ind w:left="5218" w:hanging="340"/>
      </w:pPr>
      <w:rPr>
        <w:rFonts w:hint="default"/>
      </w:rPr>
    </w:lvl>
  </w:abstractNum>
  <w:abstractNum w:abstractNumId="250">
    <w:multiLevelType w:val="hybridMultilevel"/>
    <w:lvl w:ilvl="0">
      <w:start w:val="1"/>
      <w:numFmt w:val="lowerLetter"/>
      <w:lvlText w:val="%1)"/>
      <w:lvlJc w:val="left"/>
      <w:pPr>
        <w:ind w:left="2253" w:hanging="340"/>
        <w:jc w:val="left"/>
      </w:pPr>
      <w:rPr>
        <w:rFonts w:hint="default" w:ascii="Arial" w:hAnsi="Arial" w:eastAsia="Arial" w:cs="Arial"/>
        <w:color w:val="1D1D1B"/>
        <w:spacing w:val="-7"/>
        <w:w w:val="100"/>
        <w:sz w:val="20"/>
        <w:szCs w:val="20"/>
      </w:rPr>
    </w:lvl>
    <w:lvl w:ilvl="1">
      <w:start w:val="1"/>
      <w:numFmt w:val="bullet"/>
      <w:lvlText w:val="•"/>
      <w:lvlJc w:val="left"/>
      <w:pPr>
        <w:ind w:left="2659" w:hanging="340"/>
      </w:pPr>
      <w:rPr>
        <w:rFonts w:hint="default"/>
      </w:rPr>
    </w:lvl>
    <w:lvl w:ilvl="2">
      <w:start w:val="1"/>
      <w:numFmt w:val="bullet"/>
      <w:lvlText w:val="•"/>
      <w:lvlJc w:val="left"/>
      <w:pPr>
        <w:ind w:left="3058" w:hanging="340"/>
      </w:pPr>
      <w:rPr>
        <w:rFonts w:hint="default"/>
      </w:rPr>
    </w:lvl>
    <w:lvl w:ilvl="3">
      <w:start w:val="1"/>
      <w:numFmt w:val="bullet"/>
      <w:lvlText w:val="•"/>
      <w:lvlJc w:val="left"/>
      <w:pPr>
        <w:ind w:left="3457" w:hanging="340"/>
      </w:pPr>
      <w:rPr>
        <w:rFonts w:hint="default"/>
      </w:rPr>
    </w:lvl>
    <w:lvl w:ilvl="4">
      <w:start w:val="1"/>
      <w:numFmt w:val="bullet"/>
      <w:lvlText w:val="•"/>
      <w:lvlJc w:val="left"/>
      <w:pPr>
        <w:ind w:left="3857" w:hanging="340"/>
      </w:pPr>
      <w:rPr>
        <w:rFonts w:hint="default"/>
      </w:rPr>
    </w:lvl>
    <w:lvl w:ilvl="5">
      <w:start w:val="1"/>
      <w:numFmt w:val="bullet"/>
      <w:lvlText w:val="•"/>
      <w:lvlJc w:val="left"/>
      <w:pPr>
        <w:ind w:left="4256" w:hanging="340"/>
      </w:pPr>
      <w:rPr>
        <w:rFonts w:hint="default"/>
      </w:rPr>
    </w:lvl>
    <w:lvl w:ilvl="6">
      <w:start w:val="1"/>
      <w:numFmt w:val="bullet"/>
      <w:lvlText w:val="•"/>
      <w:lvlJc w:val="left"/>
      <w:pPr>
        <w:ind w:left="4655" w:hanging="340"/>
      </w:pPr>
      <w:rPr>
        <w:rFonts w:hint="default"/>
      </w:rPr>
    </w:lvl>
    <w:lvl w:ilvl="7">
      <w:start w:val="1"/>
      <w:numFmt w:val="bullet"/>
      <w:lvlText w:val="•"/>
      <w:lvlJc w:val="left"/>
      <w:pPr>
        <w:ind w:left="5055" w:hanging="340"/>
      </w:pPr>
      <w:rPr>
        <w:rFonts w:hint="default"/>
      </w:rPr>
    </w:lvl>
    <w:lvl w:ilvl="8">
      <w:start w:val="1"/>
      <w:numFmt w:val="bullet"/>
      <w:lvlText w:val="•"/>
      <w:lvlJc w:val="left"/>
      <w:pPr>
        <w:ind w:left="5454" w:hanging="340"/>
      </w:pPr>
      <w:rPr>
        <w:rFonts w:hint="default"/>
      </w:rPr>
    </w:lvl>
  </w:abstractNum>
  <w:abstractNum w:abstractNumId="249">
    <w:multiLevelType w:val="hybridMultilevel"/>
    <w:lvl w:ilvl="0">
      <w:start w:val="1"/>
      <w:numFmt w:val="lowerLetter"/>
      <w:lvlText w:val="%1."/>
      <w:lvlJc w:val="left"/>
      <w:pPr>
        <w:ind w:left="1893" w:hanging="340"/>
        <w:jc w:val="left"/>
      </w:pPr>
      <w:rPr>
        <w:rFonts w:hint="default" w:ascii="Arial" w:hAnsi="Arial" w:eastAsia="Arial" w:cs="Arial"/>
        <w:color w:val="1D1D1B"/>
        <w:spacing w:val="-1"/>
        <w:w w:val="100"/>
        <w:sz w:val="20"/>
        <w:szCs w:val="20"/>
      </w:rPr>
    </w:lvl>
    <w:lvl w:ilvl="1">
      <w:start w:val="1"/>
      <w:numFmt w:val="decimal"/>
      <w:lvlText w:val="%2)"/>
      <w:lvlJc w:val="left"/>
      <w:pPr>
        <w:ind w:left="199" w:hanging="340"/>
        <w:jc w:val="right"/>
      </w:pPr>
      <w:rPr>
        <w:rFonts w:hint="default" w:ascii="Arial" w:hAnsi="Arial" w:eastAsia="Arial" w:cs="Arial"/>
        <w:b/>
        <w:bCs/>
        <w:i/>
        <w:color w:val="1D1D1B"/>
        <w:spacing w:val="-5"/>
        <w:w w:val="100"/>
        <w:sz w:val="20"/>
        <w:szCs w:val="20"/>
      </w:rPr>
    </w:lvl>
    <w:lvl w:ilvl="2">
      <w:start w:val="1"/>
      <w:numFmt w:val="lowerLetter"/>
      <w:lvlText w:val="%3)"/>
      <w:lvlJc w:val="left"/>
      <w:pPr>
        <w:ind w:left="2253" w:hanging="340"/>
        <w:jc w:val="right"/>
      </w:pPr>
      <w:rPr>
        <w:rFonts w:hint="default" w:ascii="Arial" w:hAnsi="Arial" w:eastAsia="Arial" w:cs="Arial"/>
        <w:color w:val="1D1D1B"/>
        <w:spacing w:val="-20"/>
        <w:w w:val="100"/>
        <w:sz w:val="20"/>
        <w:szCs w:val="20"/>
      </w:rPr>
    </w:lvl>
    <w:lvl w:ilvl="3">
      <w:start w:val="1"/>
      <w:numFmt w:val="bullet"/>
      <w:lvlText w:val="•"/>
      <w:lvlJc w:val="left"/>
      <w:pPr>
        <w:ind w:left="2260" w:hanging="340"/>
      </w:pPr>
      <w:rPr>
        <w:rFonts w:hint="default"/>
      </w:rPr>
    </w:lvl>
    <w:lvl w:ilvl="4">
      <w:start w:val="1"/>
      <w:numFmt w:val="bullet"/>
      <w:lvlText w:val="•"/>
      <w:lvlJc w:val="left"/>
      <w:pPr>
        <w:ind w:left="1931" w:hanging="340"/>
      </w:pPr>
      <w:rPr>
        <w:rFonts w:hint="default"/>
      </w:rPr>
    </w:lvl>
    <w:lvl w:ilvl="5">
      <w:start w:val="1"/>
      <w:numFmt w:val="bullet"/>
      <w:lvlText w:val="•"/>
      <w:lvlJc w:val="left"/>
      <w:pPr>
        <w:ind w:left="1602" w:hanging="340"/>
      </w:pPr>
      <w:rPr>
        <w:rFonts w:hint="default"/>
      </w:rPr>
    </w:lvl>
    <w:lvl w:ilvl="6">
      <w:start w:val="1"/>
      <w:numFmt w:val="bullet"/>
      <w:lvlText w:val="•"/>
      <w:lvlJc w:val="left"/>
      <w:pPr>
        <w:ind w:left="1274" w:hanging="340"/>
      </w:pPr>
      <w:rPr>
        <w:rFonts w:hint="default"/>
      </w:rPr>
    </w:lvl>
    <w:lvl w:ilvl="7">
      <w:start w:val="1"/>
      <w:numFmt w:val="bullet"/>
      <w:lvlText w:val="•"/>
      <w:lvlJc w:val="left"/>
      <w:pPr>
        <w:ind w:left="945" w:hanging="340"/>
      </w:pPr>
      <w:rPr>
        <w:rFonts w:hint="default"/>
      </w:rPr>
    </w:lvl>
    <w:lvl w:ilvl="8">
      <w:start w:val="1"/>
      <w:numFmt w:val="bullet"/>
      <w:lvlText w:val="•"/>
      <w:lvlJc w:val="left"/>
      <w:pPr>
        <w:ind w:left="617" w:hanging="340"/>
      </w:pPr>
      <w:rPr>
        <w:rFonts w:hint="default"/>
      </w:rPr>
    </w:lvl>
  </w:abstractNum>
  <w:abstractNum w:abstractNumId="248">
    <w:multiLevelType w:val="hybridMultilevel"/>
    <w:lvl w:ilvl="0">
      <w:start w:val="1"/>
      <w:numFmt w:val="lowerLetter"/>
      <w:lvlText w:val="%1."/>
      <w:lvlJc w:val="left"/>
      <w:pPr>
        <w:ind w:left="1893" w:hanging="340"/>
        <w:jc w:val="left"/>
      </w:pPr>
      <w:rPr>
        <w:rFonts w:hint="default" w:ascii="Arial" w:hAnsi="Arial" w:eastAsia="Arial" w:cs="Arial"/>
        <w:color w:val="1D1D1B"/>
        <w:spacing w:val="-1"/>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1" w:hanging="340"/>
      </w:pPr>
      <w:rPr>
        <w:rFonts w:hint="default"/>
      </w:rPr>
    </w:lvl>
    <w:lvl w:ilvl="8">
      <w:start w:val="1"/>
      <w:numFmt w:val="bullet"/>
      <w:lvlText w:val="•"/>
      <w:lvlJc w:val="left"/>
      <w:pPr>
        <w:ind w:left="5364" w:hanging="340"/>
      </w:pPr>
      <w:rPr>
        <w:rFonts w:hint="default"/>
      </w:rPr>
    </w:lvl>
  </w:abstractNum>
  <w:abstractNum w:abstractNumId="247">
    <w:multiLevelType w:val="hybridMultilevel"/>
    <w:lvl w:ilvl="0">
      <w:start w:val="1"/>
      <w:numFmt w:val="decimal"/>
      <w:lvlText w:val="%1."/>
      <w:lvlJc w:val="left"/>
      <w:pPr>
        <w:ind w:left="581" w:hanging="340"/>
        <w:jc w:val="left"/>
      </w:pPr>
      <w:rPr>
        <w:rFonts w:hint="default" w:ascii="Arial" w:hAnsi="Arial" w:eastAsia="Arial" w:cs="Arial"/>
        <w:color w:val="1D1D1B"/>
        <w:spacing w:val="-11"/>
        <w:w w:val="100"/>
        <w:sz w:val="20"/>
        <w:szCs w:val="20"/>
      </w:rPr>
    </w:lvl>
    <w:lvl w:ilvl="1">
      <w:start w:val="1"/>
      <w:numFmt w:val="bullet"/>
      <w:lvlText w:val="•"/>
      <w:lvlJc w:val="left"/>
      <w:pPr>
        <w:ind w:left="1169" w:hanging="340"/>
      </w:pPr>
      <w:rPr>
        <w:rFonts w:hint="default"/>
      </w:rPr>
    </w:lvl>
    <w:lvl w:ilvl="2">
      <w:start w:val="1"/>
      <w:numFmt w:val="bullet"/>
      <w:lvlText w:val="•"/>
      <w:lvlJc w:val="left"/>
      <w:pPr>
        <w:ind w:left="1758" w:hanging="340"/>
      </w:pPr>
      <w:rPr>
        <w:rFonts w:hint="default"/>
      </w:rPr>
    </w:lvl>
    <w:lvl w:ilvl="3">
      <w:start w:val="1"/>
      <w:numFmt w:val="bullet"/>
      <w:lvlText w:val="•"/>
      <w:lvlJc w:val="left"/>
      <w:pPr>
        <w:ind w:left="2347" w:hanging="340"/>
      </w:pPr>
      <w:rPr>
        <w:rFonts w:hint="default"/>
      </w:rPr>
    </w:lvl>
    <w:lvl w:ilvl="4">
      <w:start w:val="1"/>
      <w:numFmt w:val="bullet"/>
      <w:lvlText w:val="•"/>
      <w:lvlJc w:val="left"/>
      <w:pPr>
        <w:ind w:left="2937" w:hanging="340"/>
      </w:pPr>
      <w:rPr>
        <w:rFonts w:hint="default"/>
      </w:rPr>
    </w:lvl>
    <w:lvl w:ilvl="5">
      <w:start w:val="1"/>
      <w:numFmt w:val="bullet"/>
      <w:lvlText w:val="•"/>
      <w:lvlJc w:val="left"/>
      <w:pPr>
        <w:ind w:left="3526" w:hanging="340"/>
      </w:pPr>
      <w:rPr>
        <w:rFonts w:hint="default"/>
      </w:rPr>
    </w:lvl>
    <w:lvl w:ilvl="6">
      <w:start w:val="1"/>
      <w:numFmt w:val="bullet"/>
      <w:lvlText w:val="•"/>
      <w:lvlJc w:val="left"/>
      <w:pPr>
        <w:ind w:left="4115" w:hanging="340"/>
      </w:pPr>
      <w:rPr>
        <w:rFonts w:hint="default"/>
      </w:rPr>
    </w:lvl>
    <w:lvl w:ilvl="7">
      <w:start w:val="1"/>
      <w:numFmt w:val="bullet"/>
      <w:lvlText w:val="•"/>
      <w:lvlJc w:val="left"/>
      <w:pPr>
        <w:ind w:left="4704" w:hanging="340"/>
      </w:pPr>
      <w:rPr>
        <w:rFonts w:hint="default"/>
      </w:rPr>
    </w:lvl>
    <w:lvl w:ilvl="8">
      <w:start w:val="1"/>
      <w:numFmt w:val="bullet"/>
      <w:lvlText w:val="•"/>
      <w:lvlJc w:val="left"/>
      <w:pPr>
        <w:ind w:left="5294" w:hanging="340"/>
      </w:pPr>
      <w:rPr>
        <w:rFonts w:hint="default"/>
      </w:rPr>
    </w:lvl>
  </w:abstractNum>
  <w:abstractNum w:abstractNumId="246">
    <w:multiLevelType w:val="hybridMultilevel"/>
    <w:lvl w:ilvl="0">
      <w:start w:val="1"/>
      <w:numFmt w:val="lowerLetter"/>
      <w:lvlText w:val="%1."/>
      <w:lvlJc w:val="left"/>
      <w:pPr>
        <w:ind w:left="1893" w:hanging="340"/>
        <w:jc w:val="right"/>
      </w:pPr>
      <w:rPr>
        <w:rFonts w:hint="default" w:ascii="Arial" w:hAnsi="Arial" w:eastAsia="Arial" w:cs="Arial"/>
        <w:color w:val="1D1D1B"/>
        <w:spacing w:val="-1"/>
        <w:w w:val="100"/>
        <w:sz w:val="20"/>
        <w:szCs w:val="20"/>
      </w:rPr>
    </w:lvl>
    <w:lvl w:ilvl="1">
      <w:start w:val="1"/>
      <w:numFmt w:val="decimal"/>
      <w:lvlText w:val="%2)"/>
      <w:lvlJc w:val="left"/>
      <w:pPr>
        <w:ind w:left="941" w:hanging="340"/>
        <w:jc w:val="left"/>
      </w:pPr>
      <w:rPr>
        <w:rFonts w:hint="default" w:ascii="Arial" w:hAnsi="Arial" w:eastAsia="Arial" w:cs="Arial"/>
        <w:color w:val="1D1D1B"/>
        <w:spacing w:val="-5"/>
        <w:w w:val="100"/>
        <w:sz w:val="20"/>
        <w:szCs w:val="20"/>
      </w:rPr>
    </w:lvl>
    <w:lvl w:ilvl="2">
      <w:start w:val="1"/>
      <w:numFmt w:val="bullet"/>
      <w:lvlText w:val="•"/>
      <w:lvlJc w:val="left"/>
      <w:pPr>
        <w:ind w:left="1684" w:hanging="340"/>
      </w:pPr>
      <w:rPr>
        <w:rFonts w:hint="default"/>
      </w:rPr>
    </w:lvl>
    <w:lvl w:ilvl="3">
      <w:start w:val="1"/>
      <w:numFmt w:val="bullet"/>
      <w:lvlText w:val="•"/>
      <w:lvlJc w:val="left"/>
      <w:pPr>
        <w:ind w:left="1468" w:hanging="340"/>
      </w:pPr>
      <w:rPr>
        <w:rFonts w:hint="default"/>
      </w:rPr>
    </w:lvl>
    <w:lvl w:ilvl="4">
      <w:start w:val="1"/>
      <w:numFmt w:val="bullet"/>
      <w:lvlText w:val="•"/>
      <w:lvlJc w:val="left"/>
      <w:pPr>
        <w:ind w:left="1253" w:hanging="340"/>
      </w:pPr>
      <w:rPr>
        <w:rFonts w:hint="default"/>
      </w:rPr>
    </w:lvl>
    <w:lvl w:ilvl="5">
      <w:start w:val="1"/>
      <w:numFmt w:val="bullet"/>
      <w:lvlText w:val="•"/>
      <w:lvlJc w:val="left"/>
      <w:pPr>
        <w:ind w:left="1037" w:hanging="340"/>
      </w:pPr>
      <w:rPr>
        <w:rFonts w:hint="default"/>
      </w:rPr>
    </w:lvl>
    <w:lvl w:ilvl="6">
      <w:start w:val="1"/>
      <w:numFmt w:val="bullet"/>
      <w:lvlText w:val="•"/>
      <w:lvlJc w:val="left"/>
      <w:pPr>
        <w:ind w:left="822" w:hanging="340"/>
      </w:pPr>
      <w:rPr>
        <w:rFonts w:hint="default"/>
      </w:rPr>
    </w:lvl>
    <w:lvl w:ilvl="7">
      <w:start w:val="1"/>
      <w:numFmt w:val="bullet"/>
      <w:lvlText w:val="•"/>
      <w:lvlJc w:val="left"/>
      <w:pPr>
        <w:ind w:left="606" w:hanging="340"/>
      </w:pPr>
      <w:rPr>
        <w:rFonts w:hint="default"/>
      </w:rPr>
    </w:lvl>
    <w:lvl w:ilvl="8">
      <w:start w:val="1"/>
      <w:numFmt w:val="bullet"/>
      <w:lvlText w:val="•"/>
      <w:lvlJc w:val="left"/>
      <w:pPr>
        <w:ind w:left="391" w:hanging="340"/>
      </w:pPr>
      <w:rPr>
        <w:rFonts w:hint="default"/>
      </w:rPr>
    </w:lvl>
  </w:abstractNum>
  <w:abstractNum w:abstractNumId="245">
    <w:multiLevelType w:val="hybridMultilevel"/>
    <w:lvl w:ilvl="0">
      <w:start w:val="1"/>
      <w:numFmt w:val="lowerLetter"/>
      <w:lvlText w:val="%1."/>
      <w:lvlJc w:val="left"/>
      <w:pPr>
        <w:ind w:left="1893" w:hanging="340"/>
        <w:jc w:val="left"/>
      </w:pPr>
      <w:rPr>
        <w:rFonts w:hint="default" w:ascii="Arial" w:hAnsi="Arial" w:eastAsia="Arial" w:cs="Arial"/>
        <w:color w:val="1D1D1B"/>
        <w:spacing w:val="-17"/>
        <w:w w:val="100"/>
        <w:sz w:val="20"/>
        <w:szCs w:val="20"/>
      </w:rPr>
    </w:lvl>
    <w:lvl w:ilvl="1">
      <w:start w:val="1"/>
      <w:numFmt w:val="decimal"/>
      <w:lvlText w:val="%2)"/>
      <w:lvlJc w:val="left"/>
      <w:pPr>
        <w:ind w:left="2253" w:hanging="340"/>
        <w:jc w:val="left"/>
      </w:pPr>
      <w:rPr>
        <w:rFonts w:hint="default" w:ascii="Arial" w:hAnsi="Arial" w:eastAsia="Arial" w:cs="Arial"/>
        <w:color w:val="1D1D1B"/>
        <w:spacing w:val="-12"/>
        <w:w w:val="100"/>
        <w:sz w:val="20"/>
        <w:szCs w:val="20"/>
      </w:rPr>
    </w:lvl>
    <w:lvl w:ilvl="2">
      <w:start w:val="1"/>
      <w:numFmt w:val="bullet"/>
      <w:lvlText w:val="•"/>
      <w:lvlJc w:val="left"/>
      <w:pPr>
        <w:ind w:left="2701" w:hanging="340"/>
      </w:pPr>
      <w:rPr>
        <w:rFonts w:hint="default"/>
      </w:rPr>
    </w:lvl>
    <w:lvl w:ilvl="3">
      <w:start w:val="1"/>
      <w:numFmt w:val="bullet"/>
      <w:lvlText w:val="•"/>
      <w:lvlJc w:val="left"/>
      <w:pPr>
        <w:ind w:left="3142" w:hanging="340"/>
      </w:pPr>
      <w:rPr>
        <w:rFonts w:hint="default"/>
      </w:rPr>
    </w:lvl>
    <w:lvl w:ilvl="4">
      <w:start w:val="1"/>
      <w:numFmt w:val="bullet"/>
      <w:lvlText w:val="•"/>
      <w:lvlJc w:val="left"/>
      <w:pPr>
        <w:ind w:left="3584" w:hanging="340"/>
      </w:pPr>
      <w:rPr>
        <w:rFonts w:hint="default"/>
      </w:rPr>
    </w:lvl>
    <w:lvl w:ilvl="5">
      <w:start w:val="1"/>
      <w:numFmt w:val="bullet"/>
      <w:lvlText w:val="•"/>
      <w:lvlJc w:val="left"/>
      <w:pPr>
        <w:ind w:left="4025" w:hanging="340"/>
      </w:pPr>
      <w:rPr>
        <w:rFonts w:hint="default"/>
      </w:rPr>
    </w:lvl>
    <w:lvl w:ilvl="6">
      <w:start w:val="1"/>
      <w:numFmt w:val="bullet"/>
      <w:lvlText w:val="•"/>
      <w:lvlJc w:val="left"/>
      <w:pPr>
        <w:ind w:left="4467" w:hanging="340"/>
      </w:pPr>
      <w:rPr>
        <w:rFonts w:hint="default"/>
      </w:rPr>
    </w:lvl>
    <w:lvl w:ilvl="7">
      <w:start w:val="1"/>
      <w:numFmt w:val="bullet"/>
      <w:lvlText w:val="•"/>
      <w:lvlJc w:val="left"/>
      <w:pPr>
        <w:ind w:left="4908" w:hanging="340"/>
      </w:pPr>
      <w:rPr>
        <w:rFonts w:hint="default"/>
      </w:rPr>
    </w:lvl>
    <w:lvl w:ilvl="8">
      <w:start w:val="1"/>
      <w:numFmt w:val="bullet"/>
      <w:lvlText w:val="•"/>
      <w:lvlJc w:val="left"/>
      <w:pPr>
        <w:ind w:left="5350" w:hanging="340"/>
      </w:pPr>
      <w:rPr>
        <w:rFonts w:hint="default"/>
      </w:rPr>
    </w:lvl>
  </w:abstractNum>
  <w:abstractNum w:abstractNumId="244">
    <w:multiLevelType w:val="hybridMultilevel"/>
    <w:lvl w:ilvl="0">
      <w:start w:val="1"/>
      <w:numFmt w:val="decimal"/>
      <w:lvlText w:val="%1."/>
      <w:lvlJc w:val="left"/>
      <w:pPr>
        <w:ind w:left="464" w:hanging="223"/>
        <w:jc w:val="left"/>
      </w:pPr>
      <w:rPr>
        <w:rFonts w:hint="default" w:ascii="Arial" w:hAnsi="Arial" w:eastAsia="Arial" w:cs="Arial"/>
        <w:b/>
        <w:bCs/>
        <w:color w:val="1D1D1B"/>
        <w:spacing w:val="-1"/>
        <w:w w:val="100"/>
        <w:sz w:val="20"/>
        <w:szCs w:val="20"/>
      </w:rPr>
    </w:lvl>
    <w:lvl w:ilvl="1">
      <w:start w:val="1"/>
      <w:numFmt w:val="lowerLetter"/>
      <w:lvlText w:val="%2."/>
      <w:lvlJc w:val="left"/>
      <w:pPr>
        <w:ind w:left="941" w:hanging="340"/>
        <w:jc w:val="left"/>
      </w:pPr>
      <w:rPr>
        <w:rFonts w:hint="default" w:ascii="Arial" w:hAnsi="Arial" w:eastAsia="Arial" w:cs="Arial"/>
        <w:color w:val="1D1D1B"/>
        <w:spacing w:val="-28"/>
        <w:w w:val="100"/>
        <w:sz w:val="20"/>
        <w:szCs w:val="20"/>
      </w:rPr>
    </w:lvl>
    <w:lvl w:ilvl="2">
      <w:start w:val="1"/>
      <w:numFmt w:val="bullet"/>
      <w:lvlText w:val="•"/>
      <w:lvlJc w:val="left"/>
      <w:pPr>
        <w:ind w:left="1382" w:hanging="340"/>
      </w:pPr>
      <w:rPr>
        <w:rFonts w:hint="default"/>
      </w:rPr>
    </w:lvl>
    <w:lvl w:ilvl="3">
      <w:start w:val="1"/>
      <w:numFmt w:val="bullet"/>
      <w:lvlText w:val="•"/>
      <w:lvlJc w:val="left"/>
      <w:pPr>
        <w:ind w:left="1825" w:hanging="340"/>
      </w:pPr>
      <w:rPr>
        <w:rFonts w:hint="default"/>
      </w:rPr>
    </w:lvl>
    <w:lvl w:ilvl="4">
      <w:start w:val="1"/>
      <w:numFmt w:val="bullet"/>
      <w:lvlText w:val="•"/>
      <w:lvlJc w:val="left"/>
      <w:pPr>
        <w:ind w:left="2268" w:hanging="340"/>
      </w:pPr>
      <w:rPr>
        <w:rFonts w:hint="default"/>
      </w:rPr>
    </w:lvl>
    <w:lvl w:ilvl="5">
      <w:start w:val="1"/>
      <w:numFmt w:val="bullet"/>
      <w:lvlText w:val="•"/>
      <w:lvlJc w:val="left"/>
      <w:pPr>
        <w:ind w:left="2710" w:hanging="340"/>
      </w:pPr>
      <w:rPr>
        <w:rFonts w:hint="default"/>
      </w:rPr>
    </w:lvl>
    <w:lvl w:ilvl="6">
      <w:start w:val="1"/>
      <w:numFmt w:val="bullet"/>
      <w:lvlText w:val="•"/>
      <w:lvlJc w:val="left"/>
      <w:pPr>
        <w:ind w:left="3153" w:hanging="340"/>
      </w:pPr>
      <w:rPr>
        <w:rFonts w:hint="default"/>
      </w:rPr>
    </w:lvl>
    <w:lvl w:ilvl="7">
      <w:start w:val="1"/>
      <w:numFmt w:val="bullet"/>
      <w:lvlText w:val="•"/>
      <w:lvlJc w:val="left"/>
      <w:pPr>
        <w:ind w:left="3596" w:hanging="340"/>
      </w:pPr>
      <w:rPr>
        <w:rFonts w:hint="default"/>
      </w:rPr>
    </w:lvl>
    <w:lvl w:ilvl="8">
      <w:start w:val="1"/>
      <w:numFmt w:val="bullet"/>
      <w:lvlText w:val="•"/>
      <w:lvlJc w:val="left"/>
      <w:pPr>
        <w:ind w:left="4039" w:hanging="340"/>
      </w:pPr>
      <w:rPr>
        <w:rFonts w:hint="default"/>
      </w:rPr>
    </w:lvl>
  </w:abstractNum>
  <w:abstractNum w:abstractNumId="243">
    <w:multiLevelType w:val="hybridMultilevel"/>
    <w:lvl w:ilvl="0">
      <w:start w:val="1"/>
      <w:numFmt w:val="decimal"/>
      <w:lvlText w:val="%1."/>
      <w:lvlJc w:val="left"/>
      <w:pPr>
        <w:ind w:left="581" w:hanging="340"/>
        <w:jc w:val="right"/>
      </w:pPr>
      <w:rPr>
        <w:rFonts w:hint="default" w:ascii="Arial" w:hAnsi="Arial" w:eastAsia="Arial" w:cs="Arial"/>
        <w:b/>
        <w:bCs/>
        <w:color w:val="1D1D1B"/>
        <w:spacing w:val="-1"/>
        <w:w w:val="100"/>
        <w:sz w:val="20"/>
        <w:szCs w:val="20"/>
      </w:rPr>
    </w:lvl>
    <w:lvl w:ilvl="1">
      <w:start w:val="1"/>
      <w:numFmt w:val="lowerLetter"/>
      <w:lvlText w:val="%2."/>
      <w:lvlJc w:val="left"/>
      <w:pPr>
        <w:ind w:left="2253" w:hanging="340"/>
        <w:jc w:val="left"/>
      </w:pPr>
      <w:rPr>
        <w:rFonts w:hint="default" w:ascii="Arial" w:hAnsi="Arial" w:eastAsia="Arial" w:cs="Arial"/>
        <w:color w:val="1D1D1B"/>
        <w:spacing w:val="-9"/>
        <w:w w:val="100"/>
        <w:sz w:val="20"/>
        <w:szCs w:val="20"/>
      </w:rPr>
    </w:lvl>
    <w:lvl w:ilvl="2">
      <w:start w:val="1"/>
      <w:numFmt w:val="bullet"/>
      <w:lvlText w:val="•"/>
      <w:lvlJc w:val="left"/>
      <w:pPr>
        <w:ind w:left="2260" w:hanging="340"/>
      </w:pPr>
      <w:rPr>
        <w:rFonts w:hint="default"/>
      </w:rPr>
    </w:lvl>
    <w:lvl w:ilvl="3">
      <w:start w:val="1"/>
      <w:numFmt w:val="bullet"/>
      <w:lvlText w:val="•"/>
      <w:lvlJc w:val="left"/>
      <w:pPr>
        <w:ind w:left="1972" w:hanging="340"/>
      </w:pPr>
      <w:rPr>
        <w:rFonts w:hint="default"/>
      </w:rPr>
    </w:lvl>
    <w:lvl w:ilvl="4">
      <w:start w:val="1"/>
      <w:numFmt w:val="bullet"/>
      <w:lvlText w:val="•"/>
      <w:lvlJc w:val="left"/>
      <w:pPr>
        <w:ind w:left="1685" w:hanging="340"/>
      </w:pPr>
      <w:rPr>
        <w:rFonts w:hint="default"/>
      </w:rPr>
    </w:lvl>
    <w:lvl w:ilvl="5">
      <w:start w:val="1"/>
      <w:numFmt w:val="bullet"/>
      <w:lvlText w:val="•"/>
      <w:lvlJc w:val="left"/>
      <w:pPr>
        <w:ind w:left="1397" w:hanging="340"/>
      </w:pPr>
      <w:rPr>
        <w:rFonts w:hint="default"/>
      </w:rPr>
    </w:lvl>
    <w:lvl w:ilvl="6">
      <w:start w:val="1"/>
      <w:numFmt w:val="bullet"/>
      <w:lvlText w:val="•"/>
      <w:lvlJc w:val="left"/>
      <w:pPr>
        <w:ind w:left="1110" w:hanging="340"/>
      </w:pPr>
      <w:rPr>
        <w:rFonts w:hint="default"/>
      </w:rPr>
    </w:lvl>
    <w:lvl w:ilvl="7">
      <w:start w:val="1"/>
      <w:numFmt w:val="bullet"/>
      <w:lvlText w:val="•"/>
      <w:lvlJc w:val="left"/>
      <w:pPr>
        <w:ind w:left="822" w:hanging="340"/>
      </w:pPr>
      <w:rPr>
        <w:rFonts w:hint="default"/>
      </w:rPr>
    </w:lvl>
    <w:lvl w:ilvl="8">
      <w:start w:val="1"/>
      <w:numFmt w:val="bullet"/>
      <w:lvlText w:val="•"/>
      <w:lvlJc w:val="left"/>
      <w:pPr>
        <w:ind w:left="535" w:hanging="340"/>
      </w:pPr>
      <w:rPr>
        <w:rFonts w:hint="default"/>
      </w:rPr>
    </w:lvl>
  </w:abstractNum>
  <w:abstractNum w:abstractNumId="242">
    <w:multiLevelType w:val="hybridMultilevel"/>
    <w:lvl w:ilvl="0">
      <w:start w:val="1"/>
      <w:numFmt w:val="decimal"/>
      <w:lvlText w:val="%1)"/>
      <w:lvlJc w:val="left"/>
      <w:pPr>
        <w:ind w:left="582" w:hanging="340"/>
        <w:jc w:val="right"/>
      </w:pPr>
      <w:rPr>
        <w:rFonts w:hint="default" w:ascii="Arial" w:hAnsi="Arial" w:eastAsia="Arial" w:cs="Arial"/>
        <w:color w:val="1D1D1B"/>
        <w:spacing w:val="-12"/>
        <w:w w:val="100"/>
        <w:sz w:val="20"/>
        <w:szCs w:val="20"/>
      </w:rPr>
    </w:lvl>
    <w:lvl w:ilvl="1">
      <w:start w:val="1"/>
      <w:numFmt w:val="bullet"/>
      <w:lvlText w:val="•"/>
      <w:lvlJc w:val="left"/>
      <w:pPr>
        <w:ind w:left="1169" w:hanging="340"/>
      </w:pPr>
      <w:rPr>
        <w:rFonts w:hint="default"/>
      </w:rPr>
    </w:lvl>
    <w:lvl w:ilvl="2">
      <w:start w:val="1"/>
      <w:numFmt w:val="bullet"/>
      <w:lvlText w:val="•"/>
      <w:lvlJc w:val="left"/>
      <w:pPr>
        <w:ind w:left="1758" w:hanging="340"/>
      </w:pPr>
      <w:rPr>
        <w:rFonts w:hint="default"/>
      </w:rPr>
    </w:lvl>
    <w:lvl w:ilvl="3">
      <w:start w:val="1"/>
      <w:numFmt w:val="bullet"/>
      <w:lvlText w:val="•"/>
      <w:lvlJc w:val="left"/>
      <w:pPr>
        <w:ind w:left="2348" w:hanging="340"/>
      </w:pPr>
      <w:rPr>
        <w:rFonts w:hint="default"/>
      </w:rPr>
    </w:lvl>
    <w:lvl w:ilvl="4">
      <w:start w:val="1"/>
      <w:numFmt w:val="bullet"/>
      <w:lvlText w:val="•"/>
      <w:lvlJc w:val="left"/>
      <w:pPr>
        <w:ind w:left="2937" w:hanging="340"/>
      </w:pPr>
      <w:rPr>
        <w:rFonts w:hint="default"/>
      </w:rPr>
    </w:lvl>
    <w:lvl w:ilvl="5">
      <w:start w:val="1"/>
      <w:numFmt w:val="bullet"/>
      <w:lvlText w:val="•"/>
      <w:lvlJc w:val="left"/>
      <w:pPr>
        <w:ind w:left="3526" w:hanging="340"/>
      </w:pPr>
      <w:rPr>
        <w:rFonts w:hint="default"/>
      </w:rPr>
    </w:lvl>
    <w:lvl w:ilvl="6">
      <w:start w:val="1"/>
      <w:numFmt w:val="bullet"/>
      <w:lvlText w:val="•"/>
      <w:lvlJc w:val="left"/>
      <w:pPr>
        <w:ind w:left="4116" w:hanging="340"/>
      </w:pPr>
      <w:rPr>
        <w:rFonts w:hint="default"/>
      </w:rPr>
    </w:lvl>
    <w:lvl w:ilvl="7">
      <w:start w:val="1"/>
      <w:numFmt w:val="bullet"/>
      <w:lvlText w:val="•"/>
      <w:lvlJc w:val="left"/>
      <w:pPr>
        <w:ind w:left="4705" w:hanging="340"/>
      </w:pPr>
      <w:rPr>
        <w:rFonts w:hint="default"/>
      </w:rPr>
    </w:lvl>
    <w:lvl w:ilvl="8">
      <w:start w:val="1"/>
      <w:numFmt w:val="bullet"/>
      <w:lvlText w:val="•"/>
      <w:lvlJc w:val="left"/>
      <w:pPr>
        <w:ind w:left="5294" w:hanging="340"/>
      </w:pPr>
      <w:rPr>
        <w:rFonts w:hint="default"/>
      </w:rPr>
    </w:lvl>
  </w:abstractNum>
  <w:abstractNum w:abstractNumId="241">
    <w:multiLevelType w:val="hybridMultilevel"/>
    <w:lvl w:ilvl="0">
      <w:start w:val="1"/>
      <w:numFmt w:val="decimal"/>
      <w:lvlText w:val="%1)"/>
      <w:lvlJc w:val="left"/>
      <w:pPr>
        <w:ind w:left="582" w:hanging="340"/>
        <w:jc w:val="left"/>
      </w:pPr>
      <w:rPr>
        <w:rFonts w:hint="default" w:ascii="Arial" w:hAnsi="Arial" w:eastAsia="Arial" w:cs="Arial"/>
        <w:color w:val="1D1D1B"/>
        <w:spacing w:val="-5"/>
        <w:w w:val="100"/>
        <w:sz w:val="20"/>
        <w:szCs w:val="20"/>
      </w:rPr>
    </w:lvl>
    <w:lvl w:ilvl="1">
      <w:start w:val="1"/>
      <w:numFmt w:val="bullet"/>
      <w:lvlText w:val="•"/>
      <w:lvlJc w:val="left"/>
      <w:pPr>
        <w:ind w:left="1169" w:hanging="340"/>
      </w:pPr>
      <w:rPr>
        <w:rFonts w:hint="default"/>
      </w:rPr>
    </w:lvl>
    <w:lvl w:ilvl="2">
      <w:start w:val="1"/>
      <w:numFmt w:val="bullet"/>
      <w:lvlText w:val="•"/>
      <w:lvlJc w:val="left"/>
      <w:pPr>
        <w:ind w:left="1758" w:hanging="340"/>
      </w:pPr>
      <w:rPr>
        <w:rFonts w:hint="default"/>
      </w:rPr>
    </w:lvl>
    <w:lvl w:ilvl="3">
      <w:start w:val="1"/>
      <w:numFmt w:val="bullet"/>
      <w:lvlText w:val="•"/>
      <w:lvlJc w:val="left"/>
      <w:pPr>
        <w:ind w:left="2348" w:hanging="340"/>
      </w:pPr>
      <w:rPr>
        <w:rFonts w:hint="default"/>
      </w:rPr>
    </w:lvl>
    <w:lvl w:ilvl="4">
      <w:start w:val="1"/>
      <w:numFmt w:val="bullet"/>
      <w:lvlText w:val="•"/>
      <w:lvlJc w:val="left"/>
      <w:pPr>
        <w:ind w:left="2937" w:hanging="340"/>
      </w:pPr>
      <w:rPr>
        <w:rFonts w:hint="default"/>
      </w:rPr>
    </w:lvl>
    <w:lvl w:ilvl="5">
      <w:start w:val="1"/>
      <w:numFmt w:val="bullet"/>
      <w:lvlText w:val="•"/>
      <w:lvlJc w:val="left"/>
      <w:pPr>
        <w:ind w:left="3526" w:hanging="340"/>
      </w:pPr>
      <w:rPr>
        <w:rFonts w:hint="default"/>
      </w:rPr>
    </w:lvl>
    <w:lvl w:ilvl="6">
      <w:start w:val="1"/>
      <w:numFmt w:val="bullet"/>
      <w:lvlText w:val="•"/>
      <w:lvlJc w:val="left"/>
      <w:pPr>
        <w:ind w:left="4116" w:hanging="340"/>
      </w:pPr>
      <w:rPr>
        <w:rFonts w:hint="default"/>
      </w:rPr>
    </w:lvl>
    <w:lvl w:ilvl="7">
      <w:start w:val="1"/>
      <w:numFmt w:val="bullet"/>
      <w:lvlText w:val="•"/>
      <w:lvlJc w:val="left"/>
      <w:pPr>
        <w:ind w:left="4705" w:hanging="340"/>
      </w:pPr>
      <w:rPr>
        <w:rFonts w:hint="default"/>
      </w:rPr>
    </w:lvl>
    <w:lvl w:ilvl="8">
      <w:start w:val="1"/>
      <w:numFmt w:val="bullet"/>
      <w:lvlText w:val="•"/>
      <w:lvlJc w:val="left"/>
      <w:pPr>
        <w:ind w:left="5294" w:hanging="340"/>
      </w:pPr>
      <w:rPr>
        <w:rFonts w:hint="default"/>
      </w:rPr>
    </w:lvl>
  </w:abstractNum>
  <w:abstractNum w:abstractNumId="240">
    <w:multiLevelType w:val="hybridMultilevel"/>
    <w:lvl w:ilvl="0">
      <w:start w:val="1"/>
      <w:numFmt w:val="decimal"/>
      <w:lvlText w:val="%1)"/>
      <w:lvlJc w:val="left"/>
      <w:pPr>
        <w:ind w:left="582" w:hanging="340"/>
        <w:jc w:val="left"/>
      </w:pPr>
      <w:rPr>
        <w:rFonts w:hint="default" w:ascii="Arial" w:hAnsi="Arial" w:eastAsia="Arial" w:cs="Arial"/>
        <w:color w:val="1D1D1B"/>
        <w:spacing w:val="-5"/>
        <w:w w:val="100"/>
        <w:sz w:val="20"/>
        <w:szCs w:val="20"/>
      </w:rPr>
    </w:lvl>
    <w:lvl w:ilvl="1">
      <w:start w:val="1"/>
      <w:numFmt w:val="bullet"/>
      <w:lvlText w:val="•"/>
      <w:lvlJc w:val="left"/>
      <w:pPr>
        <w:ind w:left="1169" w:hanging="340"/>
      </w:pPr>
      <w:rPr>
        <w:rFonts w:hint="default"/>
      </w:rPr>
    </w:lvl>
    <w:lvl w:ilvl="2">
      <w:start w:val="1"/>
      <w:numFmt w:val="bullet"/>
      <w:lvlText w:val="•"/>
      <w:lvlJc w:val="left"/>
      <w:pPr>
        <w:ind w:left="1758" w:hanging="340"/>
      </w:pPr>
      <w:rPr>
        <w:rFonts w:hint="default"/>
      </w:rPr>
    </w:lvl>
    <w:lvl w:ilvl="3">
      <w:start w:val="1"/>
      <w:numFmt w:val="bullet"/>
      <w:lvlText w:val="•"/>
      <w:lvlJc w:val="left"/>
      <w:pPr>
        <w:ind w:left="2348" w:hanging="340"/>
      </w:pPr>
      <w:rPr>
        <w:rFonts w:hint="default"/>
      </w:rPr>
    </w:lvl>
    <w:lvl w:ilvl="4">
      <w:start w:val="1"/>
      <w:numFmt w:val="bullet"/>
      <w:lvlText w:val="•"/>
      <w:lvlJc w:val="left"/>
      <w:pPr>
        <w:ind w:left="2937" w:hanging="340"/>
      </w:pPr>
      <w:rPr>
        <w:rFonts w:hint="default"/>
      </w:rPr>
    </w:lvl>
    <w:lvl w:ilvl="5">
      <w:start w:val="1"/>
      <w:numFmt w:val="bullet"/>
      <w:lvlText w:val="•"/>
      <w:lvlJc w:val="left"/>
      <w:pPr>
        <w:ind w:left="3526" w:hanging="340"/>
      </w:pPr>
      <w:rPr>
        <w:rFonts w:hint="default"/>
      </w:rPr>
    </w:lvl>
    <w:lvl w:ilvl="6">
      <w:start w:val="1"/>
      <w:numFmt w:val="bullet"/>
      <w:lvlText w:val="•"/>
      <w:lvlJc w:val="left"/>
      <w:pPr>
        <w:ind w:left="4116" w:hanging="340"/>
      </w:pPr>
      <w:rPr>
        <w:rFonts w:hint="default"/>
      </w:rPr>
    </w:lvl>
    <w:lvl w:ilvl="7">
      <w:start w:val="1"/>
      <w:numFmt w:val="bullet"/>
      <w:lvlText w:val="•"/>
      <w:lvlJc w:val="left"/>
      <w:pPr>
        <w:ind w:left="4705" w:hanging="340"/>
      </w:pPr>
      <w:rPr>
        <w:rFonts w:hint="default"/>
      </w:rPr>
    </w:lvl>
    <w:lvl w:ilvl="8">
      <w:start w:val="1"/>
      <w:numFmt w:val="bullet"/>
      <w:lvlText w:val="•"/>
      <w:lvlJc w:val="left"/>
      <w:pPr>
        <w:ind w:left="5294" w:hanging="340"/>
      </w:pPr>
      <w:rPr>
        <w:rFonts w:hint="default"/>
      </w:rPr>
    </w:lvl>
  </w:abstractNum>
  <w:abstractNum w:abstractNumId="239">
    <w:multiLevelType w:val="hybridMultilevel"/>
    <w:lvl w:ilvl="0">
      <w:start w:val="1"/>
      <w:numFmt w:val="decimal"/>
      <w:lvlText w:val="%1)"/>
      <w:lvlJc w:val="left"/>
      <w:pPr>
        <w:ind w:left="582" w:hanging="340"/>
        <w:jc w:val="left"/>
      </w:pPr>
      <w:rPr>
        <w:rFonts w:hint="default" w:ascii="Arial" w:hAnsi="Arial" w:eastAsia="Arial" w:cs="Arial"/>
        <w:color w:val="1D1D1B"/>
        <w:spacing w:val="-5"/>
        <w:w w:val="100"/>
        <w:sz w:val="20"/>
        <w:szCs w:val="20"/>
      </w:rPr>
    </w:lvl>
    <w:lvl w:ilvl="1">
      <w:start w:val="1"/>
      <w:numFmt w:val="bullet"/>
      <w:lvlText w:val="•"/>
      <w:lvlJc w:val="left"/>
      <w:pPr>
        <w:ind w:left="1169" w:hanging="340"/>
      </w:pPr>
      <w:rPr>
        <w:rFonts w:hint="default"/>
      </w:rPr>
    </w:lvl>
    <w:lvl w:ilvl="2">
      <w:start w:val="1"/>
      <w:numFmt w:val="bullet"/>
      <w:lvlText w:val="•"/>
      <w:lvlJc w:val="left"/>
      <w:pPr>
        <w:ind w:left="1758" w:hanging="340"/>
      </w:pPr>
      <w:rPr>
        <w:rFonts w:hint="default"/>
      </w:rPr>
    </w:lvl>
    <w:lvl w:ilvl="3">
      <w:start w:val="1"/>
      <w:numFmt w:val="bullet"/>
      <w:lvlText w:val="•"/>
      <w:lvlJc w:val="left"/>
      <w:pPr>
        <w:ind w:left="2348" w:hanging="340"/>
      </w:pPr>
      <w:rPr>
        <w:rFonts w:hint="default"/>
      </w:rPr>
    </w:lvl>
    <w:lvl w:ilvl="4">
      <w:start w:val="1"/>
      <w:numFmt w:val="bullet"/>
      <w:lvlText w:val="•"/>
      <w:lvlJc w:val="left"/>
      <w:pPr>
        <w:ind w:left="2937" w:hanging="340"/>
      </w:pPr>
      <w:rPr>
        <w:rFonts w:hint="default"/>
      </w:rPr>
    </w:lvl>
    <w:lvl w:ilvl="5">
      <w:start w:val="1"/>
      <w:numFmt w:val="bullet"/>
      <w:lvlText w:val="•"/>
      <w:lvlJc w:val="left"/>
      <w:pPr>
        <w:ind w:left="3526" w:hanging="340"/>
      </w:pPr>
      <w:rPr>
        <w:rFonts w:hint="default"/>
      </w:rPr>
    </w:lvl>
    <w:lvl w:ilvl="6">
      <w:start w:val="1"/>
      <w:numFmt w:val="bullet"/>
      <w:lvlText w:val="•"/>
      <w:lvlJc w:val="left"/>
      <w:pPr>
        <w:ind w:left="4116" w:hanging="340"/>
      </w:pPr>
      <w:rPr>
        <w:rFonts w:hint="default"/>
      </w:rPr>
    </w:lvl>
    <w:lvl w:ilvl="7">
      <w:start w:val="1"/>
      <w:numFmt w:val="bullet"/>
      <w:lvlText w:val="•"/>
      <w:lvlJc w:val="left"/>
      <w:pPr>
        <w:ind w:left="4705" w:hanging="340"/>
      </w:pPr>
      <w:rPr>
        <w:rFonts w:hint="default"/>
      </w:rPr>
    </w:lvl>
    <w:lvl w:ilvl="8">
      <w:start w:val="1"/>
      <w:numFmt w:val="bullet"/>
      <w:lvlText w:val="•"/>
      <w:lvlJc w:val="left"/>
      <w:pPr>
        <w:ind w:left="5294" w:hanging="340"/>
      </w:pPr>
      <w:rPr>
        <w:rFonts w:hint="default"/>
      </w:rPr>
    </w:lvl>
  </w:abstractNum>
  <w:abstractNum w:abstractNumId="238">
    <w:multiLevelType w:val="hybridMultilevel"/>
    <w:lvl w:ilvl="0">
      <w:start w:val="1"/>
      <w:numFmt w:val="decimal"/>
      <w:lvlText w:val="%1)"/>
      <w:lvlJc w:val="left"/>
      <w:pPr>
        <w:ind w:left="582" w:hanging="340"/>
        <w:jc w:val="left"/>
      </w:pPr>
      <w:rPr>
        <w:rFonts w:hint="default" w:ascii="Arial" w:hAnsi="Arial" w:eastAsia="Arial" w:cs="Arial"/>
        <w:color w:val="1D1D1B"/>
        <w:spacing w:val="-21"/>
        <w:w w:val="100"/>
        <w:sz w:val="20"/>
        <w:szCs w:val="20"/>
      </w:rPr>
    </w:lvl>
    <w:lvl w:ilvl="1">
      <w:start w:val="1"/>
      <w:numFmt w:val="bullet"/>
      <w:lvlText w:val="•"/>
      <w:lvlJc w:val="left"/>
      <w:pPr>
        <w:ind w:left="1169" w:hanging="340"/>
      </w:pPr>
      <w:rPr>
        <w:rFonts w:hint="default"/>
      </w:rPr>
    </w:lvl>
    <w:lvl w:ilvl="2">
      <w:start w:val="1"/>
      <w:numFmt w:val="bullet"/>
      <w:lvlText w:val="•"/>
      <w:lvlJc w:val="left"/>
      <w:pPr>
        <w:ind w:left="1758" w:hanging="340"/>
      </w:pPr>
      <w:rPr>
        <w:rFonts w:hint="default"/>
      </w:rPr>
    </w:lvl>
    <w:lvl w:ilvl="3">
      <w:start w:val="1"/>
      <w:numFmt w:val="bullet"/>
      <w:lvlText w:val="•"/>
      <w:lvlJc w:val="left"/>
      <w:pPr>
        <w:ind w:left="2348" w:hanging="340"/>
      </w:pPr>
      <w:rPr>
        <w:rFonts w:hint="default"/>
      </w:rPr>
    </w:lvl>
    <w:lvl w:ilvl="4">
      <w:start w:val="1"/>
      <w:numFmt w:val="bullet"/>
      <w:lvlText w:val="•"/>
      <w:lvlJc w:val="left"/>
      <w:pPr>
        <w:ind w:left="2937" w:hanging="340"/>
      </w:pPr>
      <w:rPr>
        <w:rFonts w:hint="default"/>
      </w:rPr>
    </w:lvl>
    <w:lvl w:ilvl="5">
      <w:start w:val="1"/>
      <w:numFmt w:val="bullet"/>
      <w:lvlText w:val="•"/>
      <w:lvlJc w:val="left"/>
      <w:pPr>
        <w:ind w:left="3526" w:hanging="340"/>
      </w:pPr>
      <w:rPr>
        <w:rFonts w:hint="default"/>
      </w:rPr>
    </w:lvl>
    <w:lvl w:ilvl="6">
      <w:start w:val="1"/>
      <w:numFmt w:val="bullet"/>
      <w:lvlText w:val="•"/>
      <w:lvlJc w:val="left"/>
      <w:pPr>
        <w:ind w:left="4116" w:hanging="340"/>
      </w:pPr>
      <w:rPr>
        <w:rFonts w:hint="default"/>
      </w:rPr>
    </w:lvl>
    <w:lvl w:ilvl="7">
      <w:start w:val="1"/>
      <w:numFmt w:val="bullet"/>
      <w:lvlText w:val="•"/>
      <w:lvlJc w:val="left"/>
      <w:pPr>
        <w:ind w:left="4705" w:hanging="340"/>
      </w:pPr>
      <w:rPr>
        <w:rFonts w:hint="default"/>
      </w:rPr>
    </w:lvl>
    <w:lvl w:ilvl="8">
      <w:start w:val="1"/>
      <w:numFmt w:val="bullet"/>
      <w:lvlText w:val="•"/>
      <w:lvlJc w:val="left"/>
      <w:pPr>
        <w:ind w:left="5294" w:hanging="340"/>
      </w:pPr>
      <w:rPr>
        <w:rFonts w:hint="default"/>
      </w:rPr>
    </w:lvl>
  </w:abstractNum>
  <w:abstractNum w:abstractNumId="236">
    <w:multiLevelType w:val="hybridMultilevel"/>
    <w:lvl w:ilvl="0">
      <w:start w:val="1"/>
      <w:numFmt w:val="decimal"/>
      <w:lvlText w:val="%1)"/>
      <w:lvlJc w:val="left"/>
      <w:pPr>
        <w:ind w:left="1893" w:hanging="340"/>
        <w:jc w:val="left"/>
      </w:pPr>
      <w:rPr>
        <w:rFonts w:hint="default" w:ascii="Arial" w:hAnsi="Arial" w:eastAsia="Arial" w:cs="Arial"/>
        <w:color w:val="1D1D1B"/>
        <w:spacing w:val="-5"/>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6" w:hanging="340"/>
      </w:pPr>
      <w:rPr>
        <w:rFonts w:hint="default"/>
      </w:rPr>
    </w:lvl>
    <w:lvl w:ilvl="6">
      <w:start w:val="1"/>
      <w:numFmt w:val="bullet"/>
      <w:lvlText w:val="•"/>
      <w:lvlJc w:val="left"/>
      <w:pPr>
        <w:ind w:left="4499" w:hanging="340"/>
      </w:pPr>
      <w:rPr>
        <w:rFonts w:hint="default"/>
      </w:rPr>
    </w:lvl>
    <w:lvl w:ilvl="7">
      <w:start w:val="1"/>
      <w:numFmt w:val="bullet"/>
      <w:lvlText w:val="•"/>
      <w:lvlJc w:val="left"/>
      <w:pPr>
        <w:ind w:left="4932" w:hanging="340"/>
      </w:pPr>
      <w:rPr>
        <w:rFonts w:hint="default"/>
      </w:rPr>
    </w:lvl>
    <w:lvl w:ilvl="8">
      <w:start w:val="1"/>
      <w:numFmt w:val="bullet"/>
      <w:lvlText w:val="•"/>
      <w:lvlJc w:val="left"/>
      <w:pPr>
        <w:ind w:left="5365" w:hanging="340"/>
      </w:pPr>
      <w:rPr>
        <w:rFonts w:hint="default"/>
      </w:rPr>
    </w:lvl>
  </w:abstractNum>
  <w:abstractNum w:abstractNumId="235">
    <w:multiLevelType w:val="hybridMultilevel"/>
    <w:lvl w:ilvl="0">
      <w:start w:val="1"/>
      <w:numFmt w:val="decimal"/>
      <w:lvlText w:val="%1)"/>
      <w:lvlJc w:val="left"/>
      <w:pPr>
        <w:ind w:left="1893" w:hanging="340"/>
        <w:jc w:val="left"/>
      </w:pPr>
      <w:rPr>
        <w:rFonts w:hint="default" w:ascii="Arial" w:hAnsi="Arial" w:eastAsia="Arial" w:cs="Arial"/>
        <w:color w:val="1D1D1B"/>
        <w:spacing w:val="-5"/>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6" w:hanging="340"/>
      </w:pPr>
      <w:rPr>
        <w:rFonts w:hint="default"/>
      </w:rPr>
    </w:lvl>
    <w:lvl w:ilvl="6">
      <w:start w:val="1"/>
      <w:numFmt w:val="bullet"/>
      <w:lvlText w:val="•"/>
      <w:lvlJc w:val="left"/>
      <w:pPr>
        <w:ind w:left="4499" w:hanging="340"/>
      </w:pPr>
      <w:rPr>
        <w:rFonts w:hint="default"/>
      </w:rPr>
    </w:lvl>
    <w:lvl w:ilvl="7">
      <w:start w:val="1"/>
      <w:numFmt w:val="bullet"/>
      <w:lvlText w:val="•"/>
      <w:lvlJc w:val="left"/>
      <w:pPr>
        <w:ind w:left="4932" w:hanging="340"/>
      </w:pPr>
      <w:rPr>
        <w:rFonts w:hint="default"/>
      </w:rPr>
    </w:lvl>
    <w:lvl w:ilvl="8">
      <w:start w:val="1"/>
      <w:numFmt w:val="bullet"/>
      <w:lvlText w:val="•"/>
      <w:lvlJc w:val="left"/>
      <w:pPr>
        <w:ind w:left="5365" w:hanging="340"/>
      </w:pPr>
      <w:rPr>
        <w:rFonts w:hint="default"/>
      </w:rPr>
    </w:lvl>
  </w:abstractNum>
  <w:abstractNum w:abstractNumId="234">
    <w:multiLevelType w:val="hybridMultilevel"/>
    <w:lvl w:ilvl="0">
      <w:start w:val="1"/>
      <w:numFmt w:val="decimal"/>
      <w:lvlText w:val="%1)"/>
      <w:lvlJc w:val="left"/>
      <w:pPr>
        <w:ind w:left="1893" w:hanging="340"/>
        <w:jc w:val="left"/>
      </w:pPr>
      <w:rPr>
        <w:rFonts w:hint="default" w:ascii="Arial" w:hAnsi="Arial" w:eastAsia="Arial" w:cs="Arial"/>
        <w:color w:val="1D1D1B"/>
        <w:spacing w:val="-5"/>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6" w:hanging="340"/>
      </w:pPr>
      <w:rPr>
        <w:rFonts w:hint="default"/>
      </w:rPr>
    </w:lvl>
    <w:lvl w:ilvl="6">
      <w:start w:val="1"/>
      <w:numFmt w:val="bullet"/>
      <w:lvlText w:val="•"/>
      <w:lvlJc w:val="left"/>
      <w:pPr>
        <w:ind w:left="4499" w:hanging="340"/>
      </w:pPr>
      <w:rPr>
        <w:rFonts w:hint="default"/>
      </w:rPr>
    </w:lvl>
    <w:lvl w:ilvl="7">
      <w:start w:val="1"/>
      <w:numFmt w:val="bullet"/>
      <w:lvlText w:val="•"/>
      <w:lvlJc w:val="left"/>
      <w:pPr>
        <w:ind w:left="4932" w:hanging="340"/>
      </w:pPr>
      <w:rPr>
        <w:rFonts w:hint="default"/>
      </w:rPr>
    </w:lvl>
    <w:lvl w:ilvl="8">
      <w:start w:val="1"/>
      <w:numFmt w:val="bullet"/>
      <w:lvlText w:val="•"/>
      <w:lvlJc w:val="left"/>
      <w:pPr>
        <w:ind w:left="5365" w:hanging="340"/>
      </w:pPr>
      <w:rPr>
        <w:rFonts w:hint="default"/>
      </w:rPr>
    </w:lvl>
  </w:abstractNum>
  <w:abstractNum w:abstractNumId="233">
    <w:multiLevelType w:val="hybridMultilevel"/>
    <w:lvl w:ilvl="0">
      <w:start w:val="1"/>
      <w:numFmt w:val="decimal"/>
      <w:lvlText w:val="%1)"/>
      <w:lvlJc w:val="left"/>
      <w:pPr>
        <w:ind w:left="582" w:hanging="340"/>
        <w:jc w:val="left"/>
      </w:pPr>
      <w:rPr>
        <w:rFonts w:hint="default" w:ascii="Arial" w:hAnsi="Arial" w:eastAsia="Arial" w:cs="Arial"/>
        <w:color w:val="1D1D1B"/>
        <w:spacing w:val="-16"/>
        <w:w w:val="100"/>
        <w:sz w:val="20"/>
        <w:szCs w:val="20"/>
      </w:rPr>
    </w:lvl>
    <w:lvl w:ilvl="1">
      <w:start w:val="1"/>
      <w:numFmt w:val="decimal"/>
      <w:lvlText w:val="%2)"/>
      <w:lvlJc w:val="left"/>
      <w:pPr>
        <w:ind w:left="1893" w:hanging="340"/>
        <w:jc w:val="left"/>
      </w:pPr>
      <w:rPr>
        <w:rFonts w:hint="default" w:ascii="Arial" w:hAnsi="Arial" w:eastAsia="Arial" w:cs="Arial"/>
        <w:color w:val="1D1D1B"/>
        <w:spacing w:val="-5"/>
        <w:w w:val="100"/>
        <w:sz w:val="20"/>
        <w:szCs w:val="20"/>
      </w:rPr>
    </w:lvl>
    <w:lvl w:ilvl="2">
      <w:start w:val="1"/>
      <w:numFmt w:val="bullet"/>
      <w:lvlText w:val="•"/>
      <w:lvlJc w:val="left"/>
      <w:pPr>
        <w:ind w:left="1684" w:hanging="340"/>
      </w:pPr>
      <w:rPr>
        <w:rFonts w:hint="default"/>
      </w:rPr>
    </w:lvl>
    <w:lvl w:ilvl="3">
      <w:start w:val="1"/>
      <w:numFmt w:val="bullet"/>
      <w:lvlText w:val="•"/>
      <w:lvlJc w:val="left"/>
      <w:pPr>
        <w:ind w:left="1468" w:hanging="340"/>
      </w:pPr>
      <w:rPr>
        <w:rFonts w:hint="default"/>
      </w:rPr>
    </w:lvl>
    <w:lvl w:ilvl="4">
      <w:start w:val="1"/>
      <w:numFmt w:val="bullet"/>
      <w:lvlText w:val="•"/>
      <w:lvlJc w:val="left"/>
      <w:pPr>
        <w:ind w:left="1253" w:hanging="340"/>
      </w:pPr>
      <w:rPr>
        <w:rFonts w:hint="default"/>
      </w:rPr>
    </w:lvl>
    <w:lvl w:ilvl="5">
      <w:start w:val="1"/>
      <w:numFmt w:val="bullet"/>
      <w:lvlText w:val="•"/>
      <w:lvlJc w:val="left"/>
      <w:pPr>
        <w:ind w:left="1037" w:hanging="340"/>
      </w:pPr>
      <w:rPr>
        <w:rFonts w:hint="default"/>
      </w:rPr>
    </w:lvl>
    <w:lvl w:ilvl="6">
      <w:start w:val="1"/>
      <w:numFmt w:val="bullet"/>
      <w:lvlText w:val="•"/>
      <w:lvlJc w:val="left"/>
      <w:pPr>
        <w:ind w:left="822" w:hanging="340"/>
      </w:pPr>
      <w:rPr>
        <w:rFonts w:hint="default"/>
      </w:rPr>
    </w:lvl>
    <w:lvl w:ilvl="7">
      <w:start w:val="1"/>
      <w:numFmt w:val="bullet"/>
      <w:lvlText w:val="•"/>
      <w:lvlJc w:val="left"/>
      <w:pPr>
        <w:ind w:left="606" w:hanging="340"/>
      </w:pPr>
      <w:rPr>
        <w:rFonts w:hint="default"/>
      </w:rPr>
    </w:lvl>
    <w:lvl w:ilvl="8">
      <w:start w:val="1"/>
      <w:numFmt w:val="bullet"/>
      <w:lvlText w:val="•"/>
      <w:lvlJc w:val="left"/>
      <w:pPr>
        <w:ind w:left="391" w:hanging="340"/>
      </w:pPr>
      <w:rPr>
        <w:rFonts w:hint="default"/>
      </w:rPr>
    </w:lvl>
  </w:abstractNum>
  <w:abstractNum w:abstractNumId="232">
    <w:multiLevelType w:val="hybridMultilevel"/>
    <w:lvl w:ilvl="0">
      <w:start w:val="1"/>
      <w:numFmt w:val="decimal"/>
      <w:lvlText w:val="%1)"/>
      <w:lvlJc w:val="left"/>
      <w:pPr>
        <w:ind w:left="582" w:hanging="340"/>
        <w:jc w:val="left"/>
      </w:pPr>
      <w:rPr>
        <w:rFonts w:hint="default" w:ascii="Arial" w:hAnsi="Arial" w:eastAsia="Arial" w:cs="Arial"/>
        <w:color w:val="1D1D1B"/>
        <w:spacing w:val="-5"/>
        <w:w w:val="100"/>
        <w:sz w:val="20"/>
        <w:szCs w:val="20"/>
      </w:rPr>
    </w:lvl>
    <w:lvl w:ilvl="1">
      <w:start w:val="1"/>
      <w:numFmt w:val="bullet"/>
      <w:lvlText w:val="•"/>
      <w:lvlJc w:val="left"/>
      <w:pPr>
        <w:ind w:left="1014" w:hanging="340"/>
      </w:pPr>
      <w:rPr>
        <w:rFonts w:hint="default"/>
      </w:rPr>
    </w:lvl>
    <w:lvl w:ilvl="2">
      <w:start w:val="1"/>
      <w:numFmt w:val="bullet"/>
      <w:lvlText w:val="•"/>
      <w:lvlJc w:val="left"/>
      <w:pPr>
        <w:ind w:left="1448" w:hanging="340"/>
      </w:pPr>
      <w:rPr>
        <w:rFonts w:hint="default"/>
      </w:rPr>
    </w:lvl>
    <w:lvl w:ilvl="3">
      <w:start w:val="1"/>
      <w:numFmt w:val="bullet"/>
      <w:lvlText w:val="•"/>
      <w:lvlJc w:val="left"/>
      <w:pPr>
        <w:ind w:left="1882" w:hanging="340"/>
      </w:pPr>
      <w:rPr>
        <w:rFonts w:hint="default"/>
      </w:rPr>
    </w:lvl>
    <w:lvl w:ilvl="4">
      <w:start w:val="1"/>
      <w:numFmt w:val="bullet"/>
      <w:lvlText w:val="•"/>
      <w:lvlJc w:val="left"/>
      <w:pPr>
        <w:ind w:left="2316" w:hanging="340"/>
      </w:pPr>
      <w:rPr>
        <w:rFonts w:hint="default"/>
      </w:rPr>
    </w:lvl>
    <w:lvl w:ilvl="5">
      <w:start w:val="1"/>
      <w:numFmt w:val="bullet"/>
      <w:lvlText w:val="•"/>
      <w:lvlJc w:val="left"/>
      <w:pPr>
        <w:ind w:left="2750" w:hanging="340"/>
      </w:pPr>
      <w:rPr>
        <w:rFonts w:hint="default"/>
      </w:rPr>
    </w:lvl>
    <w:lvl w:ilvl="6">
      <w:start w:val="1"/>
      <w:numFmt w:val="bullet"/>
      <w:lvlText w:val="•"/>
      <w:lvlJc w:val="left"/>
      <w:pPr>
        <w:ind w:left="3184" w:hanging="340"/>
      </w:pPr>
      <w:rPr>
        <w:rFonts w:hint="default"/>
      </w:rPr>
    </w:lvl>
    <w:lvl w:ilvl="7">
      <w:start w:val="1"/>
      <w:numFmt w:val="bullet"/>
      <w:lvlText w:val="•"/>
      <w:lvlJc w:val="left"/>
      <w:pPr>
        <w:ind w:left="3618" w:hanging="340"/>
      </w:pPr>
      <w:rPr>
        <w:rFonts w:hint="default"/>
      </w:rPr>
    </w:lvl>
    <w:lvl w:ilvl="8">
      <w:start w:val="1"/>
      <w:numFmt w:val="bullet"/>
      <w:lvlText w:val="•"/>
      <w:lvlJc w:val="left"/>
      <w:pPr>
        <w:ind w:left="4052" w:hanging="340"/>
      </w:pPr>
      <w:rPr>
        <w:rFonts w:hint="default"/>
      </w:rPr>
    </w:lvl>
  </w:abstractNum>
  <w:abstractNum w:abstractNumId="231">
    <w:multiLevelType w:val="hybridMultilevel"/>
    <w:lvl w:ilvl="0">
      <w:start w:val="1"/>
      <w:numFmt w:val="lowerLetter"/>
      <w:lvlText w:val="%1."/>
      <w:lvlJc w:val="left"/>
      <w:pPr>
        <w:ind w:left="1776" w:hanging="223"/>
        <w:jc w:val="right"/>
      </w:pPr>
      <w:rPr>
        <w:rFonts w:hint="default" w:ascii="Arial" w:hAnsi="Arial" w:eastAsia="Arial" w:cs="Arial"/>
        <w:b/>
        <w:bCs/>
        <w:color w:val="1D1D1B"/>
        <w:spacing w:val="-1"/>
        <w:w w:val="100"/>
        <w:sz w:val="20"/>
        <w:szCs w:val="20"/>
      </w:rPr>
    </w:lvl>
    <w:lvl w:ilvl="1">
      <w:start w:val="1"/>
      <w:numFmt w:val="bullet"/>
      <w:lvlText w:val="-"/>
      <w:lvlJc w:val="left"/>
      <w:pPr>
        <w:ind w:left="2016" w:hanging="123"/>
      </w:pPr>
      <w:rPr>
        <w:rFonts w:hint="default" w:ascii="Arial" w:hAnsi="Arial" w:eastAsia="Arial" w:cs="Arial"/>
        <w:color w:val="1D1D1B"/>
        <w:w w:val="100"/>
        <w:sz w:val="20"/>
        <w:szCs w:val="20"/>
      </w:rPr>
    </w:lvl>
    <w:lvl w:ilvl="2">
      <w:start w:val="1"/>
      <w:numFmt w:val="bullet"/>
      <w:lvlText w:val="•"/>
      <w:lvlJc w:val="left"/>
      <w:pPr>
        <w:ind w:left="2487" w:hanging="123"/>
      </w:pPr>
      <w:rPr>
        <w:rFonts w:hint="default"/>
      </w:rPr>
    </w:lvl>
    <w:lvl w:ilvl="3">
      <w:start w:val="1"/>
      <w:numFmt w:val="bullet"/>
      <w:lvlText w:val="•"/>
      <w:lvlJc w:val="left"/>
      <w:pPr>
        <w:ind w:left="2955" w:hanging="123"/>
      </w:pPr>
      <w:rPr>
        <w:rFonts w:hint="default"/>
      </w:rPr>
    </w:lvl>
    <w:lvl w:ilvl="4">
      <w:start w:val="1"/>
      <w:numFmt w:val="bullet"/>
      <w:lvlText w:val="•"/>
      <w:lvlJc w:val="left"/>
      <w:pPr>
        <w:ind w:left="3423" w:hanging="123"/>
      </w:pPr>
      <w:rPr>
        <w:rFonts w:hint="default"/>
      </w:rPr>
    </w:lvl>
    <w:lvl w:ilvl="5">
      <w:start w:val="1"/>
      <w:numFmt w:val="bullet"/>
      <w:lvlText w:val="•"/>
      <w:lvlJc w:val="left"/>
      <w:pPr>
        <w:ind w:left="3891" w:hanging="123"/>
      </w:pPr>
      <w:rPr>
        <w:rFonts w:hint="default"/>
      </w:rPr>
    </w:lvl>
    <w:lvl w:ilvl="6">
      <w:start w:val="1"/>
      <w:numFmt w:val="bullet"/>
      <w:lvlText w:val="•"/>
      <w:lvlJc w:val="left"/>
      <w:pPr>
        <w:ind w:left="4359" w:hanging="123"/>
      </w:pPr>
      <w:rPr>
        <w:rFonts w:hint="default"/>
      </w:rPr>
    </w:lvl>
    <w:lvl w:ilvl="7">
      <w:start w:val="1"/>
      <w:numFmt w:val="bullet"/>
      <w:lvlText w:val="•"/>
      <w:lvlJc w:val="left"/>
      <w:pPr>
        <w:ind w:left="4827" w:hanging="123"/>
      </w:pPr>
      <w:rPr>
        <w:rFonts w:hint="default"/>
      </w:rPr>
    </w:lvl>
    <w:lvl w:ilvl="8">
      <w:start w:val="1"/>
      <w:numFmt w:val="bullet"/>
      <w:lvlText w:val="•"/>
      <w:lvlJc w:val="left"/>
      <w:pPr>
        <w:ind w:left="5295" w:hanging="123"/>
      </w:pPr>
      <w:rPr>
        <w:rFonts w:hint="default"/>
      </w:rPr>
    </w:lvl>
  </w:abstractNum>
  <w:abstractNum w:abstractNumId="230">
    <w:multiLevelType w:val="hybridMultilevel"/>
    <w:lvl w:ilvl="0">
      <w:start w:val="2"/>
      <w:numFmt w:val="upperLetter"/>
      <w:lvlText w:val="%1."/>
      <w:lvlJc w:val="left"/>
      <w:pPr>
        <w:ind w:left="2149" w:hanging="256"/>
        <w:jc w:val="left"/>
      </w:pPr>
      <w:rPr>
        <w:rFonts w:hint="default" w:ascii="Arial" w:hAnsi="Arial" w:eastAsia="Arial" w:cs="Arial"/>
        <w:b/>
        <w:bCs/>
        <w:color w:val="1D1D1B"/>
        <w:spacing w:val="-1"/>
        <w:w w:val="100"/>
        <w:sz w:val="20"/>
        <w:szCs w:val="20"/>
      </w:rPr>
    </w:lvl>
    <w:lvl w:ilvl="1">
      <w:start w:val="1"/>
      <w:numFmt w:val="decimal"/>
      <w:lvlText w:val="%2."/>
      <w:lvlJc w:val="left"/>
      <w:pPr>
        <w:ind w:left="242" w:hanging="223"/>
        <w:jc w:val="right"/>
      </w:pPr>
      <w:rPr>
        <w:rFonts w:hint="default" w:ascii="Arial" w:hAnsi="Arial" w:eastAsia="Arial" w:cs="Arial"/>
        <w:b/>
        <w:bCs/>
        <w:color w:val="1D1D1B"/>
        <w:spacing w:val="-1"/>
        <w:w w:val="100"/>
        <w:sz w:val="20"/>
        <w:szCs w:val="20"/>
      </w:rPr>
    </w:lvl>
    <w:lvl w:ilvl="2">
      <w:start w:val="1"/>
      <w:numFmt w:val="bullet"/>
      <w:lvlText w:val="•"/>
      <w:lvlJc w:val="left"/>
      <w:pPr>
        <w:ind w:left="2594" w:hanging="223"/>
      </w:pPr>
      <w:rPr>
        <w:rFonts w:hint="default"/>
      </w:rPr>
    </w:lvl>
    <w:lvl w:ilvl="3">
      <w:start w:val="1"/>
      <w:numFmt w:val="bullet"/>
      <w:lvlText w:val="•"/>
      <w:lvlJc w:val="left"/>
      <w:pPr>
        <w:ind w:left="3049" w:hanging="223"/>
      </w:pPr>
      <w:rPr>
        <w:rFonts w:hint="default"/>
      </w:rPr>
    </w:lvl>
    <w:lvl w:ilvl="4">
      <w:start w:val="1"/>
      <w:numFmt w:val="bullet"/>
      <w:lvlText w:val="•"/>
      <w:lvlJc w:val="left"/>
      <w:pPr>
        <w:ind w:left="3503" w:hanging="223"/>
      </w:pPr>
      <w:rPr>
        <w:rFonts w:hint="default"/>
      </w:rPr>
    </w:lvl>
    <w:lvl w:ilvl="5">
      <w:start w:val="1"/>
      <w:numFmt w:val="bullet"/>
      <w:lvlText w:val="•"/>
      <w:lvlJc w:val="left"/>
      <w:pPr>
        <w:ind w:left="3958" w:hanging="223"/>
      </w:pPr>
      <w:rPr>
        <w:rFonts w:hint="default"/>
      </w:rPr>
    </w:lvl>
    <w:lvl w:ilvl="6">
      <w:start w:val="1"/>
      <w:numFmt w:val="bullet"/>
      <w:lvlText w:val="•"/>
      <w:lvlJc w:val="left"/>
      <w:pPr>
        <w:ind w:left="4412" w:hanging="223"/>
      </w:pPr>
      <w:rPr>
        <w:rFonts w:hint="default"/>
      </w:rPr>
    </w:lvl>
    <w:lvl w:ilvl="7">
      <w:start w:val="1"/>
      <w:numFmt w:val="bullet"/>
      <w:lvlText w:val="•"/>
      <w:lvlJc w:val="left"/>
      <w:pPr>
        <w:ind w:left="4867" w:hanging="223"/>
      </w:pPr>
      <w:rPr>
        <w:rFonts w:hint="default"/>
      </w:rPr>
    </w:lvl>
    <w:lvl w:ilvl="8">
      <w:start w:val="1"/>
      <w:numFmt w:val="bullet"/>
      <w:lvlText w:val="•"/>
      <w:lvlJc w:val="left"/>
      <w:pPr>
        <w:ind w:left="5321" w:hanging="223"/>
      </w:pPr>
      <w:rPr>
        <w:rFonts w:hint="default"/>
      </w:rPr>
    </w:lvl>
  </w:abstractNum>
  <w:abstractNum w:abstractNumId="229">
    <w:multiLevelType w:val="hybridMultilevel"/>
    <w:lvl w:ilvl="0">
      <w:start w:val="1"/>
      <w:numFmt w:val="lowerLetter"/>
      <w:lvlText w:val="%1)"/>
      <w:lvlJc w:val="left"/>
      <w:pPr>
        <w:ind w:left="1893" w:hanging="340"/>
        <w:jc w:val="left"/>
      </w:pPr>
      <w:rPr>
        <w:rFonts w:hint="default" w:ascii="Arial" w:hAnsi="Arial" w:eastAsia="Arial" w:cs="Arial"/>
        <w:color w:val="1D1D1B"/>
        <w:spacing w:val="-5"/>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1" w:hanging="340"/>
      </w:pPr>
      <w:rPr>
        <w:rFonts w:hint="default"/>
      </w:rPr>
    </w:lvl>
    <w:lvl w:ilvl="8">
      <w:start w:val="1"/>
      <w:numFmt w:val="bullet"/>
      <w:lvlText w:val="•"/>
      <w:lvlJc w:val="left"/>
      <w:pPr>
        <w:ind w:left="5364" w:hanging="340"/>
      </w:pPr>
      <w:rPr>
        <w:rFonts w:hint="default"/>
      </w:rPr>
    </w:lvl>
  </w:abstractNum>
  <w:abstractNum w:abstractNumId="228">
    <w:multiLevelType w:val="hybridMultilevel"/>
    <w:lvl w:ilvl="0">
      <w:start w:val="1"/>
      <w:numFmt w:val="lowerLetter"/>
      <w:lvlText w:val="%1)"/>
      <w:lvlJc w:val="left"/>
      <w:pPr>
        <w:ind w:left="882" w:hanging="280"/>
        <w:jc w:val="right"/>
      </w:pPr>
      <w:rPr>
        <w:rFonts w:hint="default" w:ascii="Arial" w:hAnsi="Arial" w:eastAsia="Arial" w:cs="Arial"/>
        <w:color w:val="1D1D1B"/>
        <w:spacing w:val="-15"/>
        <w:w w:val="100"/>
        <w:sz w:val="20"/>
        <w:szCs w:val="20"/>
      </w:rPr>
    </w:lvl>
    <w:lvl w:ilvl="1">
      <w:start w:val="1"/>
      <w:numFmt w:val="bullet"/>
      <w:lvlText w:val="•"/>
      <w:lvlJc w:val="left"/>
      <w:pPr>
        <w:ind w:left="1284" w:hanging="280"/>
      </w:pPr>
      <w:rPr>
        <w:rFonts w:hint="default"/>
      </w:rPr>
    </w:lvl>
    <w:lvl w:ilvl="2">
      <w:start w:val="1"/>
      <w:numFmt w:val="bullet"/>
      <w:lvlText w:val="•"/>
      <w:lvlJc w:val="left"/>
      <w:pPr>
        <w:ind w:left="1689" w:hanging="280"/>
      </w:pPr>
      <w:rPr>
        <w:rFonts w:hint="default"/>
      </w:rPr>
    </w:lvl>
    <w:lvl w:ilvl="3">
      <w:start w:val="1"/>
      <w:numFmt w:val="bullet"/>
      <w:lvlText w:val="•"/>
      <w:lvlJc w:val="left"/>
      <w:pPr>
        <w:ind w:left="2093" w:hanging="280"/>
      </w:pPr>
      <w:rPr>
        <w:rFonts w:hint="default"/>
      </w:rPr>
    </w:lvl>
    <w:lvl w:ilvl="4">
      <w:start w:val="1"/>
      <w:numFmt w:val="bullet"/>
      <w:lvlText w:val="•"/>
      <w:lvlJc w:val="left"/>
      <w:pPr>
        <w:ind w:left="2498" w:hanging="280"/>
      </w:pPr>
      <w:rPr>
        <w:rFonts w:hint="default"/>
      </w:rPr>
    </w:lvl>
    <w:lvl w:ilvl="5">
      <w:start w:val="1"/>
      <w:numFmt w:val="bullet"/>
      <w:lvlText w:val="•"/>
      <w:lvlJc w:val="left"/>
      <w:pPr>
        <w:ind w:left="2902" w:hanging="280"/>
      </w:pPr>
      <w:rPr>
        <w:rFonts w:hint="default"/>
      </w:rPr>
    </w:lvl>
    <w:lvl w:ilvl="6">
      <w:start w:val="1"/>
      <w:numFmt w:val="bullet"/>
      <w:lvlText w:val="•"/>
      <w:lvlJc w:val="left"/>
      <w:pPr>
        <w:ind w:left="3307" w:hanging="280"/>
      </w:pPr>
      <w:rPr>
        <w:rFonts w:hint="default"/>
      </w:rPr>
    </w:lvl>
    <w:lvl w:ilvl="7">
      <w:start w:val="1"/>
      <w:numFmt w:val="bullet"/>
      <w:lvlText w:val="•"/>
      <w:lvlJc w:val="left"/>
      <w:pPr>
        <w:ind w:left="3711" w:hanging="280"/>
      </w:pPr>
      <w:rPr>
        <w:rFonts w:hint="default"/>
      </w:rPr>
    </w:lvl>
    <w:lvl w:ilvl="8">
      <w:start w:val="1"/>
      <w:numFmt w:val="bullet"/>
      <w:lvlText w:val="•"/>
      <w:lvlJc w:val="left"/>
      <w:pPr>
        <w:ind w:left="4116" w:hanging="280"/>
      </w:pPr>
      <w:rPr>
        <w:rFonts w:hint="default"/>
      </w:rPr>
    </w:lvl>
  </w:abstractNum>
  <w:abstractNum w:abstractNumId="227">
    <w:multiLevelType w:val="hybridMultilevel"/>
    <w:lvl w:ilvl="0">
      <w:start w:val="1"/>
      <w:numFmt w:val="lowerLetter"/>
      <w:lvlText w:val="%1)"/>
      <w:lvlJc w:val="left"/>
      <w:pPr>
        <w:ind w:left="862" w:hanging="260"/>
        <w:jc w:val="left"/>
      </w:pPr>
      <w:rPr>
        <w:rFonts w:hint="default" w:ascii="Arial" w:hAnsi="Arial" w:eastAsia="Arial" w:cs="Arial"/>
        <w:color w:val="1D1D1B"/>
        <w:spacing w:val="-1"/>
        <w:w w:val="100"/>
        <w:sz w:val="20"/>
        <w:szCs w:val="20"/>
      </w:rPr>
    </w:lvl>
    <w:lvl w:ilvl="1">
      <w:start w:val="1"/>
      <w:numFmt w:val="bullet"/>
      <w:lvlText w:val="•"/>
      <w:lvlJc w:val="left"/>
      <w:pPr>
        <w:ind w:left="1266" w:hanging="260"/>
      </w:pPr>
      <w:rPr>
        <w:rFonts w:hint="default"/>
      </w:rPr>
    </w:lvl>
    <w:lvl w:ilvl="2">
      <w:start w:val="1"/>
      <w:numFmt w:val="bullet"/>
      <w:lvlText w:val="•"/>
      <w:lvlJc w:val="left"/>
      <w:pPr>
        <w:ind w:left="1673" w:hanging="260"/>
      </w:pPr>
      <w:rPr>
        <w:rFonts w:hint="default"/>
      </w:rPr>
    </w:lvl>
    <w:lvl w:ilvl="3">
      <w:start w:val="1"/>
      <w:numFmt w:val="bullet"/>
      <w:lvlText w:val="•"/>
      <w:lvlJc w:val="left"/>
      <w:pPr>
        <w:ind w:left="2079" w:hanging="260"/>
      </w:pPr>
      <w:rPr>
        <w:rFonts w:hint="default"/>
      </w:rPr>
    </w:lvl>
    <w:lvl w:ilvl="4">
      <w:start w:val="1"/>
      <w:numFmt w:val="bullet"/>
      <w:lvlText w:val="•"/>
      <w:lvlJc w:val="left"/>
      <w:pPr>
        <w:ind w:left="2486" w:hanging="260"/>
      </w:pPr>
      <w:rPr>
        <w:rFonts w:hint="default"/>
      </w:rPr>
    </w:lvl>
    <w:lvl w:ilvl="5">
      <w:start w:val="1"/>
      <w:numFmt w:val="bullet"/>
      <w:lvlText w:val="•"/>
      <w:lvlJc w:val="left"/>
      <w:pPr>
        <w:ind w:left="2892" w:hanging="260"/>
      </w:pPr>
      <w:rPr>
        <w:rFonts w:hint="default"/>
      </w:rPr>
    </w:lvl>
    <w:lvl w:ilvl="6">
      <w:start w:val="1"/>
      <w:numFmt w:val="bullet"/>
      <w:lvlText w:val="•"/>
      <w:lvlJc w:val="left"/>
      <w:pPr>
        <w:ind w:left="3299" w:hanging="260"/>
      </w:pPr>
      <w:rPr>
        <w:rFonts w:hint="default"/>
      </w:rPr>
    </w:lvl>
    <w:lvl w:ilvl="7">
      <w:start w:val="1"/>
      <w:numFmt w:val="bullet"/>
      <w:lvlText w:val="•"/>
      <w:lvlJc w:val="left"/>
      <w:pPr>
        <w:ind w:left="3705" w:hanging="260"/>
      </w:pPr>
      <w:rPr>
        <w:rFonts w:hint="default"/>
      </w:rPr>
    </w:lvl>
    <w:lvl w:ilvl="8">
      <w:start w:val="1"/>
      <w:numFmt w:val="bullet"/>
      <w:lvlText w:val="•"/>
      <w:lvlJc w:val="left"/>
      <w:pPr>
        <w:ind w:left="4112" w:hanging="260"/>
      </w:pPr>
      <w:rPr>
        <w:rFonts w:hint="default"/>
      </w:rPr>
    </w:lvl>
  </w:abstractNum>
  <w:abstractNum w:abstractNumId="226">
    <w:multiLevelType w:val="hybridMultilevel"/>
    <w:lvl w:ilvl="0">
      <w:start w:val="1"/>
      <w:numFmt w:val="decimal"/>
      <w:lvlText w:val="%1)"/>
      <w:lvlJc w:val="left"/>
      <w:pPr>
        <w:ind w:left="2127" w:hanging="234"/>
        <w:jc w:val="right"/>
      </w:pPr>
      <w:rPr>
        <w:rFonts w:hint="default" w:ascii="Arial" w:hAnsi="Arial" w:eastAsia="Arial" w:cs="Arial"/>
        <w:b/>
        <w:bCs/>
        <w:i/>
        <w:color w:val="1D1D1B"/>
        <w:spacing w:val="-1"/>
        <w:w w:val="100"/>
        <w:sz w:val="20"/>
        <w:szCs w:val="20"/>
      </w:rPr>
    </w:lvl>
    <w:lvl w:ilvl="1">
      <w:start w:val="1"/>
      <w:numFmt w:val="bullet"/>
      <w:lvlText w:val="•"/>
      <w:lvlJc w:val="left"/>
      <w:pPr>
        <w:ind w:left="2531" w:hanging="234"/>
      </w:pPr>
      <w:rPr>
        <w:rFonts w:hint="default"/>
      </w:rPr>
    </w:lvl>
    <w:lvl w:ilvl="2">
      <w:start w:val="1"/>
      <w:numFmt w:val="bullet"/>
      <w:lvlText w:val="•"/>
      <w:lvlJc w:val="left"/>
      <w:pPr>
        <w:ind w:left="2942" w:hanging="234"/>
      </w:pPr>
      <w:rPr>
        <w:rFonts w:hint="default"/>
      </w:rPr>
    </w:lvl>
    <w:lvl w:ilvl="3">
      <w:start w:val="1"/>
      <w:numFmt w:val="bullet"/>
      <w:lvlText w:val="•"/>
      <w:lvlJc w:val="left"/>
      <w:pPr>
        <w:ind w:left="3353" w:hanging="234"/>
      </w:pPr>
      <w:rPr>
        <w:rFonts w:hint="default"/>
      </w:rPr>
    </w:lvl>
    <w:lvl w:ilvl="4">
      <w:start w:val="1"/>
      <w:numFmt w:val="bullet"/>
      <w:lvlText w:val="•"/>
      <w:lvlJc w:val="left"/>
      <w:pPr>
        <w:ind w:left="3764" w:hanging="234"/>
      </w:pPr>
      <w:rPr>
        <w:rFonts w:hint="default"/>
      </w:rPr>
    </w:lvl>
    <w:lvl w:ilvl="5">
      <w:start w:val="1"/>
      <w:numFmt w:val="bullet"/>
      <w:lvlText w:val="•"/>
      <w:lvlJc w:val="left"/>
      <w:pPr>
        <w:ind w:left="4175" w:hanging="234"/>
      </w:pPr>
      <w:rPr>
        <w:rFonts w:hint="default"/>
      </w:rPr>
    </w:lvl>
    <w:lvl w:ilvl="6">
      <w:start w:val="1"/>
      <w:numFmt w:val="bullet"/>
      <w:lvlText w:val="•"/>
      <w:lvlJc w:val="left"/>
      <w:pPr>
        <w:ind w:left="4587" w:hanging="234"/>
      </w:pPr>
      <w:rPr>
        <w:rFonts w:hint="default"/>
      </w:rPr>
    </w:lvl>
    <w:lvl w:ilvl="7">
      <w:start w:val="1"/>
      <w:numFmt w:val="bullet"/>
      <w:lvlText w:val="•"/>
      <w:lvlJc w:val="left"/>
      <w:pPr>
        <w:ind w:left="4998" w:hanging="234"/>
      </w:pPr>
      <w:rPr>
        <w:rFonts w:hint="default"/>
      </w:rPr>
    </w:lvl>
    <w:lvl w:ilvl="8">
      <w:start w:val="1"/>
      <w:numFmt w:val="bullet"/>
      <w:lvlText w:val="•"/>
      <w:lvlJc w:val="left"/>
      <w:pPr>
        <w:ind w:left="5409" w:hanging="234"/>
      </w:pPr>
      <w:rPr>
        <w:rFonts w:hint="default"/>
      </w:rPr>
    </w:lvl>
  </w:abstractNum>
  <w:abstractNum w:abstractNumId="225">
    <w:multiLevelType w:val="hybridMultilevel"/>
    <w:lvl w:ilvl="0">
      <w:start w:val="1"/>
      <w:numFmt w:val="lowerLetter"/>
      <w:lvlText w:val="%1."/>
      <w:lvlJc w:val="left"/>
      <w:pPr>
        <w:ind w:left="1776" w:hanging="223"/>
        <w:jc w:val="left"/>
      </w:pPr>
      <w:rPr>
        <w:rFonts w:hint="default" w:ascii="Arial" w:hAnsi="Arial" w:eastAsia="Arial" w:cs="Arial"/>
        <w:b/>
        <w:bCs/>
        <w:color w:val="1D1D1B"/>
        <w:spacing w:val="-1"/>
        <w:w w:val="100"/>
        <w:sz w:val="20"/>
        <w:szCs w:val="20"/>
      </w:rPr>
    </w:lvl>
    <w:lvl w:ilvl="1">
      <w:start w:val="1"/>
      <w:numFmt w:val="decimal"/>
      <w:lvlText w:val="%2."/>
      <w:lvlJc w:val="left"/>
      <w:pPr>
        <w:ind w:left="1893" w:hanging="237"/>
        <w:jc w:val="left"/>
      </w:pPr>
      <w:rPr>
        <w:rFonts w:hint="default" w:ascii="Arial" w:hAnsi="Arial" w:eastAsia="Arial" w:cs="Arial"/>
        <w:color w:val="1D1D1B"/>
        <w:spacing w:val="-1"/>
        <w:w w:val="100"/>
        <w:sz w:val="20"/>
        <w:szCs w:val="20"/>
      </w:rPr>
    </w:lvl>
    <w:lvl w:ilvl="2">
      <w:start w:val="1"/>
      <w:numFmt w:val="bullet"/>
      <w:lvlText w:val="•"/>
      <w:lvlJc w:val="left"/>
      <w:pPr>
        <w:ind w:left="2381" w:hanging="237"/>
      </w:pPr>
      <w:rPr>
        <w:rFonts w:hint="default"/>
      </w:rPr>
    </w:lvl>
    <w:lvl w:ilvl="3">
      <w:start w:val="1"/>
      <w:numFmt w:val="bullet"/>
      <w:lvlText w:val="•"/>
      <w:lvlJc w:val="left"/>
      <w:pPr>
        <w:ind w:left="2862" w:hanging="237"/>
      </w:pPr>
      <w:rPr>
        <w:rFonts w:hint="default"/>
      </w:rPr>
    </w:lvl>
    <w:lvl w:ilvl="4">
      <w:start w:val="1"/>
      <w:numFmt w:val="bullet"/>
      <w:lvlText w:val="•"/>
      <w:lvlJc w:val="left"/>
      <w:pPr>
        <w:ind w:left="3343" w:hanging="237"/>
      </w:pPr>
      <w:rPr>
        <w:rFonts w:hint="default"/>
      </w:rPr>
    </w:lvl>
    <w:lvl w:ilvl="5">
      <w:start w:val="1"/>
      <w:numFmt w:val="bullet"/>
      <w:lvlText w:val="•"/>
      <w:lvlJc w:val="left"/>
      <w:pPr>
        <w:ind w:left="3825" w:hanging="237"/>
      </w:pPr>
      <w:rPr>
        <w:rFonts w:hint="default"/>
      </w:rPr>
    </w:lvl>
    <w:lvl w:ilvl="6">
      <w:start w:val="1"/>
      <w:numFmt w:val="bullet"/>
      <w:lvlText w:val="•"/>
      <w:lvlJc w:val="left"/>
      <w:pPr>
        <w:ind w:left="4306" w:hanging="237"/>
      </w:pPr>
      <w:rPr>
        <w:rFonts w:hint="default"/>
      </w:rPr>
    </w:lvl>
    <w:lvl w:ilvl="7">
      <w:start w:val="1"/>
      <w:numFmt w:val="bullet"/>
      <w:lvlText w:val="•"/>
      <w:lvlJc w:val="left"/>
      <w:pPr>
        <w:ind w:left="4787" w:hanging="237"/>
      </w:pPr>
      <w:rPr>
        <w:rFonts w:hint="default"/>
      </w:rPr>
    </w:lvl>
    <w:lvl w:ilvl="8">
      <w:start w:val="1"/>
      <w:numFmt w:val="bullet"/>
      <w:lvlText w:val="•"/>
      <w:lvlJc w:val="left"/>
      <w:pPr>
        <w:ind w:left="5269" w:hanging="237"/>
      </w:pPr>
      <w:rPr>
        <w:rFonts w:hint="default"/>
      </w:rPr>
    </w:lvl>
  </w:abstractNum>
  <w:abstractNum w:abstractNumId="223">
    <w:multiLevelType w:val="hybridMultilevel"/>
    <w:lvl w:ilvl="0">
      <w:start w:val="3"/>
      <w:numFmt w:val="lowerLetter"/>
      <w:lvlText w:val="%1."/>
      <w:lvlJc w:val="left"/>
      <w:pPr>
        <w:ind w:left="1893" w:hanging="340"/>
        <w:jc w:val="left"/>
      </w:pPr>
      <w:rPr>
        <w:rFonts w:hint="default" w:ascii="Arial" w:hAnsi="Arial" w:eastAsia="Arial" w:cs="Arial"/>
        <w:color w:val="1D1D1B"/>
        <w:spacing w:val="-1"/>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1" w:hanging="340"/>
      </w:pPr>
      <w:rPr>
        <w:rFonts w:hint="default"/>
      </w:rPr>
    </w:lvl>
    <w:lvl w:ilvl="8">
      <w:start w:val="1"/>
      <w:numFmt w:val="bullet"/>
      <w:lvlText w:val="•"/>
      <w:lvlJc w:val="left"/>
      <w:pPr>
        <w:ind w:left="5364" w:hanging="340"/>
      </w:pPr>
      <w:rPr>
        <w:rFonts w:hint="default"/>
      </w:rPr>
    </w:lvl>
  </w:abstractNum>
  <w:abstractNum w:abstractNumId="222">
    <w:multiLevelType w:val="hybridMultilevel"/>
    <w:lvl w:ilvl="0">
      <w:start w:val="1"/>
      <w:numFmt w:val="lowerLetter"/>
      <w:lvlText w:val="%1."/>
      <w:lvlJc w:val="left"/>
      <w:pPr>
        <w:ind w:left="1893" w:hanging="340"/>
        <w:jc w:val="left"/>
      </w:pPr>
      <w:rPr>
        <w:rFonts w:hint="default" w:ascii="Arial" w:hAnsi="Arial" w:eastAsia="Arial" w:cs="Arial"/>
        <w:color w:val="1D1D1B"/>
        <w:spacing w:val="-19"/>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1" w:hanging="340"/>
      </w:pPr>
      <w:rPr>
        <w:rFonts w:hint="default"/>
      </w:rPr>
    </w:lvl>
    <w:lvl w:ilvl="8">
      <w:start w:val="1"/>
      <w:numFmt w:val="bullet"/>
      <w:lvlText w:val="•"/>
      <w:lvlJc w:val="left"/>
      <w:pPr>
        <w:ind w:left="5364" w:hanging="340"/>
      </w:pPr>
      <w:rPr>
        <w:rFonts w:hint="default"/>
      </w:rPr>
    </w:lvl>
  </w:abstractNum>
  <w:abstractNum w:abstractNumId="221">
    <w:multiLevelType w:val="hybridMultilevel"/>
    <w:lvl w:ilvl="0">
      <w:start w:val="1"/>
      <w:numFmt w:val="lowerLetter"/>
      <w:lvlText w:val="%1."/>
      <w:lvlJc w:val="left"/>
      <w:pPr>
        <w:ind w:left="583" w:hanging="340"/>
        <w:jc w:val="left"/>
      </w:pPr>
      <w:rPr>
        <w:rFonts w:hint="default" w:ascii="Arial" w:hAnsi="Arial" w:eastAsia="Arial" w:cs="Arial"/>
        <w:color w:val="1D1D1B"/>
        <w:spacing w:val="-1"/>
        <w:w w:val="100"/>
        <w:sz w:val="20"/>
        <w:szCs w:val="20"/>
      </w:rPr>
    </w:lvl>
    <w:lvl w:ilvl="1">
      <w:start w:val="1"/>
      <w:numFmt w:val="bullet"/>
      <w:lvlText w:val="•"/>
      <w:lvlJc w:val="left"/>
      <w:pPr>
        <w:ind w:left="1014" w:hanging="340"/>
      </w:pPr>
      <w:rPr>
        <w:rFonts w:hint="default"/>
      </w:rPr>
    </w:lvl>
    <w:lvl w:ilvl="2">
      <w:start w:val="1"/>
      <w:numFmt w:val="bullet"/>
      <w:lvlText w:val="•"/>
      <w:lvlJc w:val="left"/>
      <w:pPr>
        <w:ind w:left="1448" w:hanging="340"/>
      </w:pPr>
      <w:rPr>
        <w:rFonts w:hint="default"/>
      </w:rPr>
    </w:lvl>
    <w:lvl w:ilvl="3">
      <w:start w:val="1"/>
      <w:numFmt w:val="bullet"/>
      <w:lvlText w:val="•"/>
      <w:lvlJc w:val="left"/>
      <w:pPr>
        <w:ind w:left="1883" w:hanging="340"/>
      </w:pPr>
      <w:rPr>
        <w:rFonts w:hint="default"/>
      </w:rPr>
    </w:lvl>
    <w:lvl w:ilvl="4">
      <w:start w:val="1"/>
      <w:numFmt w:val="bullet"/>
      <w:lvlText w:val="•"/>
      <w:lvlJc w:val="left"/>
      <w:pPr>
        <w:ind w:left="2317" w:hanging="340"/>
      </w:pPr>
      <w:rPr>
        <w:rFonts w:hint="default"/>
      </w:rPr>
    </w:lvl>
    <w:lvl w:ilvl="5">
      <w:start w:val="1"/>
      <w:numFmt w:val="bullet"/>
      <w:lvlText w:val="•"/>
      <w:lvlJc w:val="left"/>
      <w:pPr>
        <w:ind w:left="2752" w:hanging="340"/>
      </w:pPr>
      <w:rPr>
        <w:rFonts w:hint="default"/>
      </w:rPr>
    </w:lvl>
    <w:lvl w:ilvl="6">
      <w:start w:val="1"/>
      <w:numFmt w:val="bullet"/>
      <w:lvlText w:val="•"/>
      <w:lvlJc w:val="left"/>
      <w:pPr>
        <w:ind w:left="3186" w:hanging="340"/>
      </w:pPr>
      <w:rPr>
        <w:rFonts w:hint="default"/>
      </w:rPr>
    </w:lvl>
    <w:lvl w:ilvl="7">
      <w:start w:val="1"/>
      <w:numFmt w:val="bullet"/>
      <w:lvlText w:val="•"/>
      <w:lvlJc w:val="left"/>
      <w:pPr>
        <w:ind w:left="3621" w:hanging="340"/>
      </w:pPr>
      <w:rPr>
        <w:rFonts w:hint="default"/>
      </w:rPr>
    </w:lvl>
    <w:lvl w:ilvl="8">
      <w:start w:val="1"/>
      <w:numFmt w:val="bullet"/>
      <w:lvlText w:val="•"/>
      <w:lvlJc w:val="left"/>
      <w:pPr>
        <w:ind w:left="4055" w:hanging="340"/>
      </w:pPr>
      <w:rPr>
        <w:rFonts w:hint="default"/>
      </w:rPr>
    </w:lvl>
  </w:abstractNum>
  <w:abstractNum w:abstractNumId="220">
    <w:multiLevelType w:val="hybridMultilevel"/>
    <w:lvl w:ilvl="0">
      <w:start w:val="1"/>
      <w:numFmt w:val="decimal"/>
      <w:lvlText w:val="%1."/>
      <w:lvlJc w:val="left"/>
      <w:pPr>
        <w:ind w:left="805" w:hanging="223"/>
        <w:jc w:val="right"/>
      </w:pPr>
      <w:rPr>
        <w:rFonts w:hint="default" w:ascii="Arial" w:hAnsi="Arial" w:eastAsia="Arial" w:cs="Arial"/>
        <w:b/>
        <w:bCs/>
        <w:color w:val="1D1D1B"/>
        <w:spacing w:val="-1"/>
        <w:w w:val="100"/>
        <w:sz w:val="20"/>
        <w:szCs w:val="20"/>
      </w:rPr>
    </w:lvl>
    <w:lvl w:ilvl="1">
      <w:start w:val="1"/>
      <w:numFmt w:val="bullet"/>
      <w:lvlText w:val="•"/>
      <w:lvlJc w:val="left"/>
      <w:pPr>
        <w:ind w:left="1212" w:hanging="223"/>
      </w:pPr>
      <w:rPr>
        <w:rFonts w:hint="default"/>
      </w:rPr>
    </w:lvl>
    <w:lvl w:ilvl="2">
      <w:start w:val="1"/>
      <w:numFmt w:val="bullet"/>
      <w:lvlText w:val="•"/>
      <w:lvlJc w:val="left"/>
      <w:pPr>
        <w:ind w:left="1624" w:hanging="223"/>
      </w:pPr>
      <w:rPr>
        <w:rFonts w:hint="default"/>
      </w:rPr>
    </w:lvl>
    <w:lvl w:ilvl="3">
      <w:start w:val="1"/>
      <w:numFmt w:val="bullet"/>
      <w:lvlText w:val="•"/>
      <w:lvlJc w:val="left"/>
      <w:pPr>
        <w:ind w:left="2037" w:hanging="223"/>
      </w:pPr>
      <w:rPr>
        <w:rFonts w:hint="default"/>
      </w:rPr>
    </w:lvl>
    <w:lvl w:ilvl="4">
      <w:start w:val="1"/>
      <w:numFmt w:val="bullet"/>
      <w:lvlText w:val="•"/>
      <w:lvlJc w:val="left"/>
      <w:pPr>
        <w:ind w:left="2449" w:hanging="223"/>
      </w:pPr>
      <w:rPr>
        <w:rFonts w:hint="default"/>
      </w:rPr>
    </w:lvl>
    <w:lvl w:ilvl="5">
      <w:start w:val="1"/>
      <w:numFmt w:val="bullet"/>
      <w:lvlText w:val="•"/>
      <w:lvlJc w:val="left"/>
      <w:pPr>
        <w:ind w:left="2862" w:hanging="223"/>
      </w:pPr>
      <w:rPr>
        <w:rFonts w:hint="default"/>
      </w:rPr>
    </w:lvl>
    <w:lvl w:ilvl="6">
      <w:start w:val="1"/>
      <w:numFmt w:val="bullet"/>
      <w:lvlText w:val="•"/>
      <w:lvlJc w:val="left"/>
      <w:pPr>
        <w:ind w:left="3274" w:hanging="223"/>
      </w:pPr>
      <w:rPr>
        <w:rFonts w:hint="default"/>
      </w:rPr>
    </w:lvl>
    <w:lvl w:ilvl="7">
      <w:start w:val="1"/>
      <w:numFmt w:val="bullet"/>
      <w:lvlText w:val="•"/>
      <w:lvlJc w:val="left"/>
      <w:pPr>
        <w:ind w:left="3687" w:hanging="223"/>
      </w:pPr>
      <w:rPr>
        <w:rFonts w:hint="default"/>
      </w:rPr>
    </w:lvl>
    <w:lvl w:ilvl="8">
      <w:start w:val="1"/>
      <w:numFmt w:val="bullet"/>
      <w:lvlText w:val="•"/>
      <w:lvlJc w:val="left"/>
      <w:pPr>
        <w:ind w:left="4099" w:hanging="223"/>
      </w:pPr>
      <w:rPr>
        <w:rFonts w:hint="default"/>
      </w:rPr>
    </w:lvl>
  </w:abstractNum>
  <w:abstractNum w:abstractNumId="219">
    <w:multiLevelType w:val="hybridMultilevel"/>
    <w:lvl w:ilvl="0">
      <w:start w:val="1"/>
      <w:numFmt w:val="lowerLetter"/>
      <w:lvlText w:val="%1."/>
      <w:lvlJc w:val="left"/>
      <w:pPr>
        <w:ind w:left="582" w:hanging="320"/>
        <w:jc w:val="left"/>
      </w:pPr>
      <w:rPr>
        <w:rFonts w:hint="default" w:ascii="Arial" w:hAnsi="Arial" w:eastAsia="Arial" w:cs="Arial"/>
        <w:color w:val="1D1D1B"/>
        <w:spacing w:val="-14"/>
        <w:w w:val="100"/>
        <w:sz w:val="20"/>
        <w:szCs w:val="20"/>
      </w:rPr>
    </w:lvl>
    <w:lvl w:ilvl="1">
      <w:start w:val="1"/>
      <w:numFmt w:val="upperRoman"/>
      <w:lvlText w:val="%2."/>
      <w:lvlJc w:val="left"/>
      <w:pPr>
        <w:ind w:left="1553" w:hanging="167"/>
        <w:jc w:val="right"/>
      </w:pPr>
      <w:rPr>
        <w:rFonts w:hint="default" w:ascii="Arial" w:hAnsi="Arial" w:eastAsia="Arial" w:cs="Arial"/>
        <w:b/>
        <w:bCs/>
        <w:color w:val="1D1D1B"/>
        <w:spacing w:val="-1"/>
        <w:w w:val="100"/>
        <w:sz w:val="20"/>
        <w:szCs w:val="20"/>
      </w:rPr>
    </w:lvl>
    <w:lvl w:ilvl="2">
      <w:start w:val="1"/>
      <w:numFmt w:val="upperLetter"/>
      <w:lvlText w:val="%3."/>
      <w:lvlJc w:val="left"/>
      <w:pPr>
        <w:ind w:left="2149" w:hanging="256"/>
        <w:jc w:val="right"/>
      </w:pPr>
      <w:rPr>
        <w:rFonts w:hint="default" w:ascii="Arial" w:hAnsi="Arial" w:eastAsia="Arial" w:cs="Arial"/>
        <w:b/>
        <w:bCs/>
        <w:color w:val="1D1D1B"/>
        <w:spacing w:val="-1"/>
        <w:w w:val="100"/>
        <w:sz w:val="20"/>
        <w:szCs w:val="20"/>
      </w:rPr>
    </w:lvl>
    <w:lvl w:ilvl="3">
      <w:start w:val="1"/>
      <w:numFmt w:val="decimal"/>
      <w:lvlText w:val="%4."/>
      <w:lvlJc w:val="left"/>
      <w:pPr>
        <w:ind w:left="2116" w:hanging="223"/>
        <w:jc w:val="left"/>
      </w:pPr>
      <w:rPr>
        <w:rFonts w:hint="default" w:ascii="Arial" w:hAnsi="Arial" w:eastAsia="Arial" w:cs="Arial"/>
        <w:b/>
        <w:bCs/>
        <w:color w:val="1D1D1B"/>
        <w:spacing w:val="-1"/>
        <w:w w:val="100"/>
        <w:sz w:val="20"/>
        <w:szCs w:val="20"/>
      </w:rPr>
    </w:lvl>
    <w:lvl w:ilvl="4">
      <w:start w:val="1"/>
      <w:numFmt w:val="bullet"/>
      <w:lvlText w:val="•"/>
      <w:lvlJc w:val="left"/>
      <w:pPr>
        <w:ind w:left="2120" w:hanging="223"/>
      </w:pPr>
      <w:rPr>
        <w:rFonts w:hint="default"/>
      </w:rPr>
    </w:lvl>
    <w:lvl w:ilvl="5">
      <w:start w:val="1"/>
      <w:numFmt w:val="bullet"/>
      <w:lvlText w:val="•"/>
      <w:lvlJc w:val="left"/>
      <w:pPr>
        <w:ind w:left="2140" w:hanging="223"/>
      </w:pPr>
      <w:rPr>
        <w:rFonts w:hint="default"/>
      </w:rPr>
    </w:lvl>
    <w:lvl w:ilvl="6">
      <w:start w:val="1"/>
      <w:numFmt w:val="bullet"/>
      <w:lvlText w:val="•"/>
      <w:lvlJc w:val="left"/>
      <w:pPr>
        <w:ind w:left="1699" w:hanging="223"/>
      </w:pPr>
      <w:rPr>
        <w:rFonts w:hint="default"/>
      </w:rPr>
    </w:lvl>
    <w:lvl w:ilvl="7">
      <w:start w:val="1"/>
      <w:numFmt w:val="bullet"/>
      <w:lvlText w:val="•"/>
      <w:lvlJc w:val="left"/>
      <w:pPr>
        <w:ind w:left="1259" w:hanging="223"/>
      </w:pPr>
      <w:rPr>
        <w:rFonts w:hint="default"/>
      </w:rPr>
    </w:lvl>
    <w:lvl w:ilvl="8">
      <w:start w:val="1"/>
      <w:numFmt w:val="bullet"/>
      <w:lvlText w:val="•"/>
      <w:lvlJc w:val="left"/>
      <w:pPr>
        <w:ind w:left="818" w:hanging="223"/>
      </w:pPr>
      <w:rPr>
        <w:rFonts w:hint="default"/>
      </w:rPr>
    </w:lvl>
  </w:abstractNum>
  <w:abstractNum w:abstractNumId="218">
    <w:multiLevelType w:val="hybridMultilevel"/>
    <w:lvl w:ilvl="0">
      <w:start w:val="1"/>
      <w:numFmt w:val="bullet"/>
      <w:lvlText w:val="-"/>
      <w:lvlJc w:val="left"/>
      <w:pPr>
        <w:ind w:left="2016" w:hanging="123"/>
      </w:pPr>
      <w:rPr>
        <w:rFonts w:hint="default" w:ascii="Arial" w:hAnsi="Arial" w:eastAsia="Arial" w:cs="Arial"/>
        <w:color w:val="1D1D1B"/>
        <w:spacing w:val="-1"/>
        <w:w w:val="100"/>
        <w:sz w:val="20"/>
        <w:szCs w:val="20"/>
      </w:rPr>
    </w:lvl>
    <w:lvl w:ilvl="1">
      <w:start w:val="1"/>
      <w:numFmt w:val="bullet"/>
      <w:lvlText w:val="•"/>
      <w:lvlJc w:val="left"/>
      <w:pPr>
        <w:ind w:left="2441" w:hanging="123"/>
      </w:pPr>
      <w:rPr>
        <w:rFonts w:hint="default"/>
      </w:rPr>
    </w:lvl>
    <w:lvl w:ilvl="2">
      <w:start w:val="1"/>
      <w:numFmt w:val="bullet"/>
      <w:lvlText w:val="•"/>
      <w:lvlJc w:val="left"/>
      <w:pPr>
        <w:ind w:left="2862" w:hanging="123"/>
      </w:pPr>
      <w:rPr>
        <w:rFonts w:hint="default"/>
      </w:rPr>
    </w:lvl>
    <w:lvl w:ilvl="3">
      <w:start w:val="1"/>
      <w:numFmt w:val="bullet"/>
      <w:lvlText w:val="•"/>
      <w:lvlJc w:val="left"/>
      <w:pPr>
        <w:ind w:left="3283" w:hanging="123"/>
      </w:pPr>
      <w:rPr>
        <w:rFonts w:hint="default"/>
      </w:rPr>
    </w:lvl>
    <w:lvl w:ilvl="4">
      <w:start w:val="1"/>
      <w:numFmt w:val="bullet"/>
      <w:lvlText w:val="•"/>
      <w:lvlJc w:val="left"/>
      <w:pPr>
        <w:ind w:left="3704" w:hanging="123"/>
      </w:pPr>
      <w:rPr>
        <w:rFonts w:hint="default"/>
      </w:rPr>
    </w:lvl>
    <w:lvl w:ilvl="5">
      <w:start w:val="1"/>
      <w:numFmt w:val="bullet"/>
      <w:lvlText w:val="•"/>
      <w:lvlJc w:val="left"/>
      <w:pPr>
        <w:ind w:left="4125" w:hanging="123"/>
      </w:pPr>
      <w:rPr>
        <w:rFonts w:hint="default"/>
      </w:rPr>
    </w:lvl>
    <w:lvl w:ilvl="6">
      <w:start w:val="1"/>
      <w:numFmt w:val="bullet"/>
      <w:lvlText w:val="•"/>
      <w:lvlJc w:val="left"/>
      <w:pPr>
        <w:ind w:left="4546" w:hanging="123"/>
      </w:pPr>
      <w:rPr>
        <w:rFonts w:hint="default"/>
      </w:rPr>
    </w:lvl>
    <w:lvl w:ilvl="7">
      <w:start w:val="1"/>
      <w:numFmt w:val="bullet"/>
      <w:lvlText w:val="•"/>
      <w:lvlJc w:val="left"/>
      <w:pPr>
        <w:ind w:left="4968" w:hanging="123"/>
      </w:pPr>
      <w:rPr>
        <w:rFonts w:hint="default"/>
      </w:rPr>
    </w:lvl>
    <w:lvl w:ilvl="8">
      <w:start w:val="1"/>
      <w:numFmt w:val="bullet"/>
      <w:lvlText w:val="•"/>
      <w:lvlJc w:val="left"/>
      <w:pPr>
        <w:ind w:left="5389" w:hanging="123"/>
      </w:pPr>
      <w:rPr>
        <w:rFonts w:hint="default"/>
      </w:rPr>
    </w:lvl>
  </w:abstractNum>
  <w:abstractNum w:abstractNumId="217">
    <w:multiLevelType w:val="hybridMultilevel"/>
    <w:lvl w:ilvl="0">
      <w:start w:val="1"/>
      <w:numFmt w:val="lowerLetter"/>
      <w:lvlText w:val="%1."/>
      <w:lvlJc w:val="left"/>
      <w:pPr>
        <w:ind w:left="582" w:hanging="340"/>
        <w:jc w:val="left"/>
      </w:pPr>
      <w:rPr>
        <w:rFonts w:hint="default" w:ascii="Arial" w:hAnsi="Arial" w:eastAsia="Arial" w:cs="Arial"/>
        <w:color w:val="1D1D1B"/>
        <w:spacing w:val="0"/>
        <w:w w:val="100"/>
        <w:sz w:val="20"/>
        <w:szCs w:val="20"/>
      </w:rPr>
    </w:lvl>
    <w:lvl w:ilvl="1">
      <w:start w:val="1"/>
      <w:numFmt w:val="bullet"/>
      <w:lvlText w:val="•"/>
      <w:lvlJc w:val="left"/>
      <w:pPr>
        <w:ind w:left="1014" w:hanging="340"/>
      </w:pPr>
      <w:rPr>
        <w:rFonts w:hint="default"/>
      </w:rPr>
    </w:lvl>
    <w:lvl w:ilvl="2">
      <w:start w:val="1"/>
      <w:numFmt w:val="bullet"/>
      <w:lvlText w:val="•"/>
      <w:lvlJc w:val="left"/>
      <w:pPr>
        <w:ind w:left="1448" w:hanging="340"/>
      </w:pPr>
      <w:rPr>
        <w:rFonts w:hint="default"/>
      </w:rPr>
    </w:lvl>
    <w:lvl w:ilvl="3">
      <w:start w:val="1"/>
      <w:numFmt w:val="bullet"/>
      <w:lvlText w:val="•"/>
      <w:lvlJc w:val="left"/>
      <w:pPr>
        <w:ind w:left="1882" w:hanging="340"/>
      </w:pPr>
      <w:rPr>
        <w:rFonts w:hint="default"/>
      </w:rPr>
    </w:lvl>
    <w:lvl w:ilvl="4">
      <w:start w:val="1"/>
      <w:numFmt w:val="bullet"/>
      <w:lvlText w:val="•"/>
      <w:lvlJc w:val="left"/>
      <w:pPr>
        <w:ind w:left="2316" w:hanging="340"/>
      </w:pPr>
      <w:rPr>
        <w:rFonts w:hint="default"/>
      </w:rPr>
    </w:lvl>
    <w:lvl w:ilvl="5">
      <w:start w:val="1"/>
      <w:numFmt w:val="bullet"/>
      <w:lvlText w:val="•"/>
      <w:lvlJc w:val="left"/>
      <w:pPr>
        <w:ind w:left="2750" w:hanging="340"/>
      </w:pPr>
      <w:rPr>
        <w:rFonts w:hint="default"/>
      </w:rPr>
    </w:lvl>
    <w:lvl w:ilvl="6">
      <w:start w:val="1"/>
      <w:numFmt w:val="bullet"/>
      <w:lvlText w:val="•"/>
      <w:lvlJc w:val="left"/>
      <w:pPr>
        <w:ind w:left="3184" w:hanging="340"/>
      </w:pPr>
      <w:rPr>
        <w:rFonts w:hint="default"/>
      </w:rPr>
    </w:lvl>
    <w:lvl w:ilvl="7">
      <w:start w:val="1"/>
      <w:numFmt w:val="bullet"/>
      <w:lvlText w:val="•"/>
      <w:lvlJc w:val="left"/>
      <w:pPr>
        <w:ind w:left="3619" w:hanging="340"/>
      </w:pPr>
      <w:rPr>
        <w:rFonts w:hint="default"/>
      </w:rPr>
    </w:lvl>
    <w:lvl w:ilvl="8">
      <w:start w:val="1"/>
      <w:numFmt w:val="bullet"/>
      <w:lvlText w:val="•"/>
      <w:lvlJc w:val="left"/>
      <w:pPr>
        <w:ind w:left="4053" w:hanging="340"/>
      </w:pPr>
      <w:rPr>
        <w:rFonts w:hint="default"/>
      </w:rPr>
    </w:lvl>
  </w:abstractNum>
  <w:abstractNum w:abstractNumId="216">
    <w:multiLevelType w:val="hybridMultilevel"/>
    <w:lvl w:ilvl="0">
      <w:start w:val="1"/>
      <w:numFmt w:val="bullet"/>
      <w:lvlText w:val="-"/>
      <w:lvlJc w:val="left"/>
      <w:pPr>
        <w:ind w:left="702" w:hanging="123"/>
      </w:pPr>
      <w:rPr>
        <w:rFonts w:hint="default" w:ascii="Arial" w:hAnsi="Arial" w:eastAsia="Arial" w:cs="Arial"/>
        <w:color w:val="1D1D1B"/>
        <w:spacing w:val="-1"/>
        <w:w w:val="100"/>
        <w:sz w:val="20"/>
        <w:szCs w:val="20"/>
      </w:rPr>
    </w:lvl>
    <w:lvl w:ilvl="1">
      <w:start w:val="1"/>
      <w:numFmt w:val="bullet"/>
      <w:lvlText w:val="•"/>
      <w:lvlJc w:val="left"/>
      <w:pPr>
        <w:ind w:left="1277" w:hanging="123"/>
      </w:pPr>
      <w:rPr>
        <w:rFonts w:hint="default"/>
      </w:rPr>
    </w:lvl>
    <w:lvl w:ilvl="2">
      <w:start w:val="1"/>
      <w:numFmt w:val="bullet"/>
      <w:lvlText w:val="•"/>
      <w:lvlJc w:val="left"/>
      <w:pPr>
        <w:ind w:left="1854" w:hanging="123"/>
      </w:pPr>
      <w:rPr>
        <w:rFonts w:hint="default"/>
      </w:rPr>
    </w:lvl>
    <w:lvl w:ilvl="3">
      <w:start w:val="1"/>
      <w:numFmt w:val="bullet"/>
      <w:lvlText w:val="•"/>
      <w:lvlJc w:val="left"/>
      <w:pPr>
        <w:ind w:left="2431" w:hanging="123"/>
      </w:pPr>
      <w:rPr>
        <w:rFonts w:hint="default"/>
      </w:rPr>
    </w:lvl>
    <w:lvl w:ilvl="4">
      <w:start w:val="1"/>
      <w:numFmt w:val="bullet"/>
      <w:lvlText w:val="•"/>
      <w:lvlJc w:val="left"/>
      <w:pPr>
        <w:ind w:left="3008" w:hanging="123"/>
      </w:pPr>
      <w:rPr>
        <w:rFonts w:hint="default"/>
      </w:rPr>
    </w:lvl>
    <w:lvl w:ilvl="5">
      <w:start w:val="1"/>
      <w:numFmt w:val="bullet"/>
      <w:lvlText w:val="•"/>
      <w:lvlJc w:val="left"/>
      <w:pPr>
        <w:ind w:left="3585" w:hanging="123"/>
      </w:pPr>
      <w:rPr>
        <w:rFonts w:hint="default"/>
      </w:rPr>
    </w:lvl>
    <w:lvl w:ilvl="6">
      <w:start w:val="1"/>
      <w:numFmt w:val="bullet"/>
      <w:lvlText w:val="•"/>
      <w:lvlJc w:val="left"/>
      <w:pPr>
        <w:ind w:left="4162" w:hanging="123"/>
      </w:pPr>
      <w:rPr>
        <w:rFonts w:hint="default"/>
      </w:rPr>
    </w:lvl>
    <w:lvl w:ilvl="7">
      <w:start w:val="1"/>
      <w:numFmt w:val="bullet"/>
      <w:lvlText w:val="•"/>
      <w:lvlJc w:val="left"/>
      <w:pPr>
        <w:ind w:left="4740" w:hanging="123"/>
      </w:pPr>
      <w:rPr>
        <w:rFonts w:hint="default"/>
      </w:rPr>
    </w:lvl>
    <w:lvl w:ilvl="8">
      <w:start w:val="1"/>
      <w:numFmt w:val="bullet"/>
      <w:lvlText w:val="•"/>
      <w:lvlJc w:val="left"/>
      <w:pPr>
        <w:ind w:left="5317" w:hanging="123"/>
      </w:pPr>
      <w:rPr>
        <w:rFonts w:hint="default"/>
      </w:rPr>
    </w:lvl>
  </w:abstractNum>
  <w:abstractNum w:abstractNumId="215">
    <w:multiLevelType w:val="hybridMultilevel"/>
    <w:lvl w:ilvl="0">
      <w:start w:val="1"/>
      <w:numFmt w:val="bullet"/>
      <w:lvlText w:val="-"/>
      <w:lvlJc w:val="left"/>
      <w:pPr>
        <w:ind w:left="1893" w:hanging="340"/>
      </w:pPr>
      <w:rPr>
        <w:rFonts w:hint="default" w:ascii="Arial" w:hAnsi="Arial" w:eastAsia="Arial" w:cs="Arial"/>
        <w:color w:val="1D1D1B"/>
        <w:spacing w:val="-1"/>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200" w:hanging="340"/>
      </w:pPr>
      <w:rPr>
        <w:rFonts w:hint="default"/>
      </w:rPr>
    </w:lvl>
    <w:lvl w:ilvl="4">
      <w:start w:val="1"/>
      <w:numFmt w:val="bullet"/>
      <w:lvlText w:val="•"/>
      <w:lvlJc w:val="left"/>
      <w:pPr>
        <w:ind w:left="3633" w:hanging="340"/>
      </w:pPr>
      <w:rPr>
        <w:rFonts w:hint="default"/>
      </w:rPr>
    </w:lvl>
    <w:lvl w:ilvl="5">
      <w:start w:val="1"/>
      <w:numFmt w:val="bullet"/>
      <w:lvlText w:val="•"/>
      <w:lvlJc w:val="left"/>
      <w:pPr>
        <w:ind w:left="4067" w:hanging="340"/>
      </w:pPr>
      <w:rPr>
        <w:rFonts w:hint="default"/>
      </w:rPr>
    </w:lvl>
    <w:lvl w:ilvl="6">
      <w:start w:val="1"/>
      <w:numFmt w:val="bullet"/>
      <w:lvlText w:val="•"/>
      <w:lvlJc w:val="left"/>
      <w:pPr>
        <w:ind w:left="4500" w:hanging="340"/>
      </w:pPr>
      <w:rPr>
        <w:rFonts w:hint="default"/>
      </w:rPr>
    </w:lvl>
    <w:lvl w:ilvl="7">
      <w:start w:val="1"/>
      <w:numFmt w:val="bullet"/>
      <w:lvlText w:val="•"/>
      <w:lvlJc w:val="left"/>
      <w:pPr>
        <w:ind w:left="4933" w:hanging="340"/>
      </w:pPr>
      <w:rPr>
        <w:rFonts w:hint="default"/>
      </w:rPr>
    </w:lvl>
    <w:lvl w:ilvl="8">
      <w:start w:val="1"/>
      <w:numFmt w:val="bullet"/>
      <w:lvlText w:val="•"/>
      <w:lvlJc w:val="left"/>
      <w:pPr>
        <w:ind w:left="5367" w:hanging="340"/>
      </w:pPr>
      <w:rPr>
        <w:rFonts w:hint="default"/>
      </w:rPr>
    </w:lvl>
  </w:abstractNum>
  <w:abstractNum w:abstractNumId="214">
    <w:multiLevelType w:val="hybridMultilevel"/>
    <w:lvl w:ilvl="0">
      <w:start w:val="5"/>
      <w:numFmt w:val="upperRoman"/>
      <w:lvlText w:val="%1."/>
      <w:lvlJc w:val="left"/>
      <w:pPr>
        <w:ind w:left="582" w:hanging="245"/>
        <w:jc w:val="right"/>
      </w:pPr>
      <w:rPr>
        <w:rFonts w:hint="default" w:ascii="Arial" w:hAnsi="Arial" w:eastAsia="Arial" w:cs="Arial"/>
        <w:b/>
        <w:bCs/>
        <w:color w:val="1D1D1B"/>
        <w:spacing w:val="-1"/>
        <w:w w:val="100"/>
        <w:sz w:val="20"/>
        <w:szCs w:val="20"/>
      </w:rPr>
    </w:lvl>
    <w:lvl w:ilvl="1">
      <w:start w:val="1"/>
      <w:numFmt w:val="bullet"/>
      <w:lvlText w:val="•"/>
      <w:lvlJc w:val="left"/>
      <w:pPr>
        <w:ind w:left="1713" w:hanging="160"/>
      </w:pPr>
      <w:rPr>
        <w:rFonts w:hint="default" w:ascii="Arial" w:hAnsi="Arial" w:eastAsia="Arial" w:cs="Arial"/>
        <w:color w:val="1D1D1B"/>
        <w:w w:val="99"/>
        <w:sz w:val="20"/>
        <w:szCs w:val="20"/>
      </w:rPr>
    </w:lvl>
    <w:lvl w:ilvl="2">
      <w:start w:val="1"/>
      <w:numFmt w:val="bullet"/>
      <w:lvlText w:val="•"/>
      <w:lvlJc w:val="left"/>
      <w:pPr>
        <w:ind w:left="1523" w:hanging="160"/>
      </w:pPr>
      <w:rPr>
        <w:rFonts w:hint="default"/>
      </w:rPr>
    </w:lvl>
    <w:lvl w:ilvl="3">
      <w:start w:val="1"/>
      <w:numFmt w:val="bullet"/>
      <w:lvlText w:val="•"/>
      <w:lvlJc w:val="left"/>
      <w:pPr>
        <w:ind w:left="1327" w:hanging="160"/>
      </w:pPr>
      <w:rPr>
        <w:rFonts w:hint="default"/>
      </w:rPr>
    </w:lvl>
    <w:lvl w:ilvl="4">
      <w:start w:val="1"/>
      <w:numFmt w:val="bullet"/>
      <w:lvlText w:val="•"/>
      <w:lvlJc w:val="left"/>
      <w:pPr>
        <w:ind w:left="1131" w:hanging="160"/>
      </w:pPr>
      <w:rPr>
        <w:rFonts w:hint="default"/>
      </w:rPr>
    </w:lvl>
    <w:lvl w:ilvl="5">
      <w:start w:val="1"/>
      <w:numFmt w:val="bullet"/>
      <w:lvlText w:val="•"/>
      <w:lvlJc w:val="left"/>
      <w:pPr>
        <w:ind w:left="935" w:hanging="160"/>
      </w:pPr>
      <w:rPr>
        <w:rFonts w:hint="default"/>
      </w:rPr>
    </w:lvl>
    <w:lvl w:ilvl="6">
      <w:start w:val="1"/>
      <w:numFmt w:val="bullet"/>
      <w:lvlText w:val="•"/>
      <w:lvlJc w:val="left"/>
      <w:pPr>
        <w:ind w:left="739" w:hanging="160"/>
      </w:pPr>
      <w:rPr>
        <w:rFonts w:hint="default"/>
      </w:rPr>
    </w:lvl>
    <w:lvl w:ilvl="7">
      <w:start w:val="1"/>
      <w:numFmt w:val="bullet"/>
      <w:lvlText w:val="•"/>
      <w:lvlJc w:val="left"/>
      <w:pPr>
        <w:ind w:left="543" w:hanging="160"/>
      </w:pPr>
      <w:rPr>
        <w:rFonts w:hint="default"/>
      </w:rPr>
    </w:lvl>
    <w:lvl w:ilvl="8">
      <w:start w:val="1"/>
      <w:numFmt w:val="bullet"/>
      <w:lvlText w:val="•"/>
      <w:lvlJc w:val="left"/>
      <w:pPr>
        <w:ind w:left="347" w:hanging="160"/>
      </w:pPr>
      <w:rPr>
        <w:rFonts w:hint="default"/>
      </w:rPr>
    </w:lvl>
  </w:abstractNum>
  <w:abstractNum w:abstractNumId="213">
    <w:multiLevelType w:val="hybridMultilevel"/>
    <w:lvl w:ilvl="0">
      <w:start w:val="1"/>
      <w:numFmt w:val="decimal"/>
      <w:lvlText w:val="%1."/>
      <w:lvlJc w:val="left"/>
      <w:pPr>
        <w:ind w:left="1893" w:hanging="340"/>
        <w:jc w:val="right"/>
      </w:pPr>
      <w:rPr>
        <w:rFonts w:hint="default" w:ascii="Arial" w:hAnsi="Arial" w:eastAsia="Arial" w:cs="Arial"/>
        <w:color w:val="1D1D1B"/>
        <w:spacing w:val="-24"/>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2" w:hanging="340"/>
      </w:pPr>
      <w:rPr>
        <w:rFonts w:hint="default"/>
      </w:rPr>
    </w:lvl>
    <w:lvl w:ilvl="8">
      <w:start w:val="1"/>
      <w:numFmt w:val="bullet"/>
      <w:lvlText w:val="•"/>
      <w:lvlJc w:val="left"/>
      <w:pPr>
        <w:ind w:left="5365" w:hanging="340"/>
      </w:pPr>
      <w:rPr>
        <w:rFonts w:hint="default"/>
      </w:rPr>
    </w:lvl>
  </w:abstractNum>
  <w:abstractNum w:abstractNumId="212">
    <w:multiLevelType w:val="hybridMultilevel"/>
    <w:lvl w:ilvl="0">
      <w:start w:val="1"/>
      <w:numFmt w:val="decimal"/>
      <w:lvlText w:val="%1."/>
      <w:lvlJc w:val="left"/>
      <w:pPr>
        <w:ind w:left="1893" w:hanging="340"/>
        <w:jc w:val="left"/>
      </w:pPr>
      <w:rPr>
        <w:rFonts w:hint="default" w:ascii="Arial" w:hAnsi="Arial" w:eastAsia="Arial" w:cs="Arial"/>
        <w:color w:val="1D1D1B"/>
        <w:spacing w:val="-16"/>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2" w:hanging="340"/>
      </w:pPr>
      <w:rPr>
        <w:rFonts w:hint="default"/>
      </w:rPr>
    </w:lvl>
    <w:lvl w:ilvl="8">
      <w:start w:val="1"/>
      <w:numFmt w:val="bullet"/>
      <w:lvlText w:val="•"/>
      <w:lvlJc w:val="left"/>
      <w:pPr>
        <w:ind w:left="5365" w:hanging="340"/>
      </w:pPr>
      <w:rPr>
        <w:rFonts w:hint="default"/>
      </w:rPr>
    </w:lvl>
  </w:abstractNum>
  <w:abstractNum w:abstractNumId="210">
    <w:multiLevelType w:val="hybridMultilevel"/>
    <w:lvl w:ilvl="0">
      <w:start w:val="1"/>
      <w:numFmt w:val="decimal"/>
      <w:lvlText w:val="%1."/>
      <w:lvlJc w:val="left"/>
      <w:pPr>
        <w:ind w:left="581" w:hanging="340"/>
        <w:jc w:val="left"/>
      </w:pPr>
      <w:rPr>
        <w:rFonts w:hint="default" w:ascii="Arial" w:hAnsi="Arial" w:eastAsia="Arial" w:cs="Arial"/>
        <w:color w:val="1D1D1B"/>
        <w:spacing w:val="-4"/>
        <w:w w:val="100"/>
        <w:sz w:val="20"/>
        <w:szCs w:val="20"/>
      </w:rPr>
    </w:lvl>
    <w:lvl w:ilvl="1">
      <w:start w:val="1"/>
      <w:numFmt w:val="bullet"/>
      <w:lvlText w:val="•"/>
      <w:lvlJc w:val="left"/>
      <w:pPr>
        <w:ind w:left="1014" w:hanging="340"/>
      </w:pPr>
      <w:rPr>
        <w:rFonts w:hint="default"/>
      </w:rPr>
    </w:lvl>
    <w:lvl w:ilvl="2">
      <w:start w:val="1"/>
      <w:numFmt w:val="bullet"/>
      <w:lvlText w:val="•"/>
      <w:lvlJc w:val="left"/>
      <w:pPr>
        <w:ind w:left="1448" w:hanging="340"/>
      </w:pPr>
      <w:rPr>
        <w:rFonts w:hint="default"/>
      </w:rPr>
    </w:lvl>
    <w:lvl w:ilvl="3">
      <w:start w:val="1"/>
      <w:numFmt w:val="bullet"/>
      <w:lvlText w:val="•"/>
      <w:lvlJc w:val="left"/>
      <w:pPr>
        <w:ind w:left="1882" w:hanging="340"/>
      </w:pPr>
      <w:rPr>
        <w:rFonts w:hint="default"/>
      </w:rPr>
    </w:lvl>
    <w:lvl w:ilvl="4">
      <w:start w:val="1"/>
      <w:numFmt w:val="bullet"/>
      <w:lvlText w:val="•"/>
      <w:lvlJc w:val="left"/>
      <w:pPr>
        <w:ind w:left="2316" w:hanging="340"/>
      </w:pPr>
      <w:rPr>
        <w:rFonts w:hint="default"/>
      </w:rPr>
    </w:lvl>
    <w:lvl w:ilvl="5">
      <w:start w:val="1"/>
      <w:numFmt w:val="bullet"/>
      <w:lvlText w:val="•"/>
      <w:lvlJc w:val="left"/>
      <w:pPr>
        <w:ind w:left="2750" w:hanging="340"/>
      </w:pPr>
      <w:rPr>
        <w:rFonts w:hint="default"/>
      </w:rPr>
    </w:lvl>
    <w:lvl w:ilvl="6">
      <w:start w:val="1"/>
      <w:numFmt w:val="bullet"/>
      <w:lvlText w:val="•"/>
      <w:lvlJc w:val="left"/>
      <w:pPr>
        <w:ind w:left="3184" w:hanging="340"/>
      </w:pPr>
      <w:rPr>
        <w:rFonts w:hint="default"/>
      </w:rPr>
    </w:lvl>
    <w:lvl w:ilvl="7">
      <w:start w:val="1"/>
      <w:numFmt w:val="bullet"/>
      <w:lvlText w:val="•"/>
      <w:lvlJc w:val="left"/>
      <w:pPr>
        <w:ind w:left="3618" w:hanging="340"/>
      </w:pPr>
      <w:rPr>
        <w:rFonts w:hint="default"/>
      </w:rPr>
    </w:lvl>
    <w:lvl w:ilvl="8">
      <w:start w:val="1"/>
      <w:numFmt w:val="bullet"/>
      <w:lvlText w:val="•"/>
      <w:lvlJc w:val="left"/>
      <w:pPr>
        <w:ind w:left="4053" w:hanging="340"/>
      </w:pPr>
      <w:rPr>
        <w:rFonts w:hint="default"/>
      </w:rPr>
    </w:lvl>
  </w:abstractNum>
  <w:abstractNum w:abstractNumId="209">
    <w:multiLevelType w:val="hybridMultilevel"/>
    <w:lvl w:ilvl="0">
      <w:start w:val="1"/>
      <w:numFmt w:val="decimal"/>
      <w:lvlText w:val="%1."/>
      <w:lvlJc w:val="left"/>
      <w:pPr>
        <w:ind w:left="582" w:hanging="340"/>
        <w:jc w:val="right"/>
      </w:pPr>
      <w:rPr>
        <w:rFonts w:hint="default" w:ascii="Arial" w:hAnsi="Arial" w:eastAsia="Arial" w:cs="Arial"/>
        <w:color w:val="1D1D1B"/>
        <w:spacing w:val="-15"/>
        <w:w w:val="100"/>
        <w:sz w:val="20"/>
        <w:szCs w:val="20"/>
      </w:rPr>
    </w:lvl>
    <w:lvl w:ilvl="1">
      <w:start w:val="1"/>
      <w:numFmt w:val="bullet"/>
      <w:lvlText w:val="•"/>
      <w:lvlJc w:val="left"/>
      <w:pPr>
        <w:ind w:left="1169" w:hanging="340"/>
      </w:pPr>
      <w:rPr>
        <w:rFonts w:hint="default"/>
      </w:rPr>
    </w:lvl>
    <w:lvl w:ilvl="2">
      <w:start w:val="1"/>
      <w:numFmt w:val="bullet"/>
      <w:lvlText w:val="•"/>
      <w:lvlJc w:val="left"/>
      <w:pPr>
        <w:ind w:left="1758" w:hanging="340"/>
      </w:pPr>
      <w:rPr>
        <w:rFonts w:hint="default"/>
      </w:rPr>
    </w:lvl>
    <w:lvl w:ilvl="3">
      <w:start w:val="1"/>
      <w:numFmt w:val="bullet"/>
      <w:lvlText w:val="•"/>
      <w:lvlJc w:val="left"/>
      <w:pPr>
        <w:ind w:left="2348" w:hanging="340"/>
      </w:pPr>
      <w:rPr>
        <w:rFonts w:hint="default"/>
      </w:rPr>
    </w:lvl>
    <w:lvl w:ilvl="4">
      <w:start w:val="1"/>
      <w:numFmt w:val="bullet"/>
      <w:lvlText w:val="•"/>
      <w:lvlJc w:val="left"/>
      <w:pPr>
        <w:ind w:left="2937" w:hanging="340"/>
      </w:pPr>
      <w:rPr>
        <w:rFonts w:hint="default"/>
      </w:rPr>
    </w:lvl>
    <w:lvl w:ilvl="5">
      <w:start w:val="1"/>
      <w:numFmt w:val="bullet"/>
      <w:lvlText w:val="•"/>
      <w:lvlJc w:val="left"/>
      <w:pPr>
        <w:ind w:left="3526" w:hanging="340"/>
      </w:pPr>
      <w:rPr>
        <w:rFonts w:hint="default"/>
      </w:rPr>
    </w:lvl>
    <w:lvl w:ilvl="6">
      <w:start w:val="1"/>
      <w:numFmt w:val="bullet"/>
      <w:lvlText w:val="•"/>
      <w:lvlJc w:val="left"/>
      <w:pPr>
        <w:ind w:left="4116" w:hanging="340"/>
      </w:pPr>
      <w:rPr>
        <w:rFonts w:hint="default"/>
      </w:rPr>
    </w:lvl>
    <w:lvl w:ilvl="7">
      <w:start w:val="1"/>
      <w:numFmt w:val="bullet"/>
      <w:lvlText w:val="•"/>
      <w:lvlJc w:val="left"/>
      <w:pPr>
        <w:ind w:left="4705" w:hanging="340"/>
      </w:pPr>
      <w:rPr>
        <w:rFonts w:hint="default"/>
      </w:rPr>
    </w:lvl>
    <w:lvl w:ilvl="8">
      <w:start w:val="1"/>
      <w:numFmt w:val="bullet"/>
      <w:lvlText w:val="•"/>
      <w:lvlJc w:val="left"/>
      <w:pPr>
        <w:ind w:left="5294" w:hanging="340"/>
      </w:pPr>
      <w:rPr>
        <w:rFonts w:hint="default"/>
      </w:rPr>
    </w:lvl>
  </w:abstractNum>
  <w:abstractNum w:abstractNumId="208">
    <w:multiLevelType w:val="hybridMultilevel"/>
    <w:lvl w:ilvl="0">
      <w:start w:val="1"/>
      <w:numFmt w:val="decimal"/>
      <w:lvlText w:val="%1."/>
      <w:lvlJc w:val="left"/>
      <w:pPr>
        <w:ind w:left="582" w:hanging="340"/>
        <w:jc w:val="left"/>
      </w:pPr>
      <w:rPr>
        <w:rFonts w:hint="default" w:ascii="Arial" w:hAnsi="Arial" w:eastAsia="Arial" w:cs="Arial"/>
        <w:color w:val="1D1D1B"/>
        <w:spacing w:val="-20"/>
        <w:w w:val="100"/>
        <w:sz w:val="20"/>
        <w:szCs w:val="20"/>
      </w:rPr>
    </w:lvl>
    <w:lvl w:ilvl="1">
      <w:start w:val="1"/>
      <w:numFmt w:val="bullet"/>
      <w:lvlText w:val="•"/>
      <w:lvlJc w:val="left"/>
      <w:pPr>
        <w:ind w:left="1014" w:hanging="340"/>
      </w:pPr>
      <w:rPr>
        <w:rFonts w:hint="default"/>
      </w:rPr>
    </w:lvl>
    <w:lvl w:ilvl="2">
      <w:start w:val="1"/>
      <w:numFmt w:val="bullet"/>
      <w:lvlText w:val="•"/>
      <w:lvlJc w:val="left"/>
      <w:pPr>
        <w:ind w:left="1448" w:hanging="340"/>
      </w:pPr>
      <w:rPr>
        <w:rFonts w:hint="default"/>
      </w:rPr>
    </w:lvl>
    <w:lvl w:ilvl="3">
      <w:start w:val="1"/>
      <w:numFmt w:val="bullet"/>
      <w:lvlText w:val="•"/>
      <w:lvlJc w:val="left"/>
      <w:pPr>
        <w:ind w:left="1882" w:hanging="340"/>
      </w:pPr>
      <w:rPr>
        <w:rFonts w:hint="default"/>
      </w:rPr>
    </w:lvl>
    <w:lvl w:ilvl="4">
      <w:start w:val="1"/>
      <w:numFmt w:val="bullet"/>
      <w:lvlText w:val="•"/>
      <w:lvlJc w:val="left"/>
      <w:pPr>
        <w:ind w:left="2316" w:hanging="340"/>
      </w:pPr>
      <w:rPr>
        <w:rFonts w:hint="default"/>
      </w:rPr>
    </w:lvl>
    <w:lvl w:ilvl="5">
      <w:start w:val="1"/>
      <w:numFmt w:val="bullet"/>
      <w:lvlText w:val="•"/>
      <w:lvlJc w:val="left"/>
      <w:pPr>
        <w:ind w:left="2750" w:hanging="340"/>
      </w:pPr>
      <w:rPr>
        <w:rFonts w:hint="default"/>
      </w:rPr>
    </w:lvl>
    <w:lvl w:ilvl="6">
      <w:start w:val="1"/>
      <w:numFmt w:val="bullet"/>
      <w:lvlText w:val="•"/>
      <w:lvlJc w:val="left"/>
      <w:pPr>
        <w:ind w:left="3184" w:hanging="340"/>
      </w:pPr>
      <w:rPr>
        <w:rFonts w:hint="default"/>
      </w:rPr>
    </w:lvl>
    <w:lvl w:ilvl="7">
      <w:start w:val="1"/>
      <w:numFmt w:val="bullet"/>
      <w:lvlText w:val="•"/>
      <w:lvlJc w:val="left"/>
      <w:pPr>
        <w:ind w:left="3618" w:hanging="340"/>
      </w:pPr>
      <w:rPr>
        <w:rFonts w:hint="default"/>
      </w:rPr>
    </w:lvl>
    <w:lvl w:ilvl="8">
      <w:start w:val="1"/>
      <w:numFmt w:val="bullet"/>
      <w:lvlText w:val="•"/>
      <w:lvlJc w:val="left"/>
      <w:pPr>
        <w:ind w:left="4052" w:hanging="340"/>
      </w:pPr>
      <w:rPr>
        <w:rFonts w:hint="default"/>
      </w:rPr>
    </w:lvl>
  </w:abstractNum>
  <w:abstractNum w:abstractNumId="207">
    <w:multiLevelType w:val="hybridMultilevel"/>
    <w:lvl w:ilvl="0">
      <w:start w:val="1"/>
      <w:numFmt w:val="decimal"/>
      <w:lvlText w:val="%1."/>
      <w:lvlJc w:val="left"/>
      <w:pPr>
        <w:ind w:left="1893" w:hanging="340"/>
        <w:jc w:val="left"/>
      </w:pPr>
      <w:rPr>
        <w:rFonts w:hint="default" w:ascii="Arial" w:hAnsi="Arial" w:eastAsia="Arial" w:cs="Arial"/>
        <w:color w:val="1D1D1B"/>
        <w:spacing w:val="-27"/>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9" w:hanging="340"/>
      </w:pPr>
      <w:rPr>
        <w:rFonts w:hint="default"/>
      </w:rPr>
    </w:lvl>
    <w:lvl w:ilvl="7">
      <w:start w:val="1"/>
      <w:numFmt w:val="bullet"/>
      <w:lvlText w:val="•"/>
      <w:lvlJc w:val="left"/>
      <w:pPr>
        <w:ind w:left="4932" w:hanging="340"/>
      </w:pPr>
      <w:rPr>
        <w:rFonts w:hint="default"/>
      </w:rPr>
    </w:lvl>
    <w:lvl w:ilvl="8">
      <w:start w:val="1"/>
      <w:numFmt w:val="bullet"/>
      <w:lvlText w:val="•"/>
      <w:lvlJc w:val="left"/>
      <w:pPr>
        <w:ind w:left="5365" w:hanging="340"/>
      </w:pPr>
      <w:rPr>
        <w:rFonts w:hint="default"/>
      </w:rPr>
    </w:lvl>
  </w:abstractNum>
  <w:abstractNum w:abstractNumId="206">
    <w:multiLevelType w:val="hybridMultilevel"/>
    <w:lvl w:ilvl="0">
      <w:start w:val="1"/>
      <w:numFmt w:val="decimal"/>
      <w:lvlText w:val="%1."/>
      <w:lvlJc w:val="left"/>
      <w:pPr>
        <w:ind w:left="581" w:hanging="340"/>
        <w:jc w:val="left"/>
      </w:pPr>
      <w:rPr>
        <w:rFonts w:hint="default" w:ascii="Arial" w:hAnsi="Arial" w:eastAsia="Arial" w:cs="Arial"/>
        <w:color w:val="1D1D1B"/>
        <w:spacing w:val="-23"/>
        <w:w w:val="100"/>
        <w:sz w:val="20"/>
        <w:szCs w:val="20"/>
      </w:rPr>
    </w:lvl>
    <w:lvl w:ilvl="1">
      <w:start w:val="1"/>
      <w:numFmt w:val="decimal"/>
      <w:lvlText w:val="%2."/>
      <w:lvlJc w:val="left"/>
      <w:pPr>
        <w:ind w:left="1893" w:hanging="340"/>
        <w:jc w:val="left"/>
      </w:pPr>
      <w:rPr>
        <w:rFonts w:hint="default" w:ascii="Arial" w:hAnsi="Arial" w:eastAsia="Arial" w:cs="Arial"/>
        <w:color w:val="1D1D1B"/>
        <w:spacing w:val="-1"/>
        <w:w w:val="100"/>
        <w:sz w:val="20"/>
        <w:szCs w:val="20"/>
      </w:rPr>
    </w:lvl>
    <w:lvl w:ilvl="2">
      <w:start w:val="1"/>
      <w:numFmt w:val="bullet"/>
      <w:lvlText w:val="•"/>
      <w:lvlJc w:val="left"/>
      <w:pPr>
        <w:ind w:left="1684" w:hanging="340"/>
      </w:pPr>
      <w:rPr>
        <w:rFonts w:hint="default"/>
      </w:rPr>
    </w:lvl>
    <w:lvl w:ilvl="3">
      <w:start w:val="1"/>
      <w:numFmt w:val="bullet"/>
      <w:lvlText w:val="•"/>
      <w:lvlJc w:val="left"/>
      <w:pPr>
        <w:ind w:left="1468" w:hanging="340"/>
      </w:pPr>
      <w:rPr>
        <w:rFonts w:hint="default"/>
      </w:rPr>
    </w:lvl>
    <w:lvl w:ilvl="4">
      <w:start w:val="1"/>
      <w:numFmt w:val="bullet"/>
      <w:lvlText w:val="•"/>
      <w:lvlJc w:val="left"/>
      <w:pPr>
        <w:ind w:left="1253" w:hanging="340"/>
      </w:pPr>
      <w:rPr>
        <w:rFonts w:hint="default"/>
      </w:rPr>
    </w:lvl>
    <w:lvl w:ilvl="5">
      <w:start w:val="1"/>
      <w:numFmt w:val="bullet"/>
      <w:lvlText w:val="•"/>
      <w:lvlJc w:val="left"/>
      <w:pPr>
        <w:ind w:left="1037" w:hanging="340"/>
      </w:pPr>
      <w:rPr>
        <w:rFonts w:hint="default"/>
      </w:rPr>
    </w:lvl>
    <w:lvl w:ilvl="6">
      <w:start w:val="1"/>
      <w:numFmt w:val="bullet"/>
      <w:lvlText w:val="•"/>
      <w:lvlJc w:val="left"/>
      <w:pPr>
        <w:ind w:left="821" w:hanging="340"/>
      </w:pPr>
      <w:rPr>
        <w:rFonts w:hint="default"/>
      </w:rPr>
    </w:lvl>
    <w:lvl w:ilvl="7">
      <w:start w:val="1"/>
      <w:numFmt w:val="bullet"/>
      <w:lvlText w:val="•"/>
      <w:lvlJc w:val="left"/>
      <w:pPr>
        <w:ind w:left="606" w:hanging="340"/>
      </w:pPr>
      <w:rPr>
        <w:rFonts w:hint="default"/>
      </w:rPr>
    </w:lvl>
    <w:lvl w:ilvl="8">
      <w:start w:val="1"/>
      <w:numFmt w:val="bullet"/>
      <w:lvlText w:val="•"/>
      <w:lvlJc w:val="left"/>
      <w:pPr>
        <w:ind w:left="390" w:hanging="340"/>
      </w:pPr>
      <w:rPr>
        <w:rFonts w:hint="default"/>
      </w:rPr>
    </w:lvl>
  </w:abstractNum>
  <w:abstractNum w:abstractNumId="205">
    <w:multiLevelType w:val="hybridMultilevel"/>
    <w:lvl w:ilvl="0">
      <w:start w:val="1"/>
      <w:numFmt w:val="decimal"/>
      <w:lvlText w:val="%1."/>
      <w:lvlJc w:val="left"/>
      <w:pPr>
        <w:ind w:left="1893" w:hanging="340"/>
        <w:jc w:val="left"/>
      </w:pPr>
      <w:rPr>
        <w:rFonts w:hint="default" w:ascii="Arial" w:hAnsi="Arial" w:eastAsia="Arial" w:cs="Arial"/>
        <w:color w:val="1D1D1B"/>
        <w:spacing w:val="-28"/>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3" w:hanging="340"/>
      </w:pPr>
      <w:rPr>
        <w:rFonts w:hint="default"/>
      </w:rPr>
    </w:lvl>
    <w:lvl w:ilvl="5">
      <w:start w:val="1"/>
      <w:numFmt w:val="bullet"/>
      <w:lvlText w:val="•"/>
      <w:lvlJc w:val="left"/>
      <w:pPr>
        <w:ind w:left="4066" w:hanging="340"/>
      </w:pPr>
      <w:rPr>
        <w:rFonts w:hint="default"/>
      </w:rPr>
    </w:lvl>
    <w:lvl w:ilvl="6">
      <w:start w:val="1"/>
      <w:numFmt w:val="bullet"/>
      <w:lvlText w:val="•"/>
      <w:lvlJc w:val="left"/>
      <w:pPr>
        <w:ind w:left="4499" w:hanging="340"/>
      </w:pPr>
      <w:rPr>
        <w:rFonts w:hint="default"/>
      </w:rPr>
    </w:lvl>
    <w:lvl w:ilvl="7">
      <w:start w:val="1"/>
      <w:numFmt w:val="bullet"/>
      <w:lvlText w:val="•"/>
      <w:lvlJc w:val="left"/>
      <w:pPr>
        <w:ind w:left="4932" w:hanging="340"/>
      </w:pPr>
      <w:rPr>
        <w:rFonts w:hint="default"/>
      </w:rPr>
    </w:lvl>
    <w:lvl w:ilvl="8">
      <w:start w:val="1"/>
      <w:numFmt w:val="bullet"/>
      <w:lvlText w:val="•"/>
      <w:lvlJc w:val="left"/>
      <w:pPr>
        <w:ind w:left="5366" w:hanging="340"/>
      </w:pPr>
      <w:rPr>
        <w:rFonts w:hint="default"/>
      </w:rPr>
    </w:lvl>
  </w:abstractNum>
  <w:abstractNum w:abstractNumId="202">
    <w:multiLevelType w:val="hybridMultilevel"/>
    <w:lvl w:ilvl="0">
      <w:start w:val="1"/>
      <w:numFmt w:val="bullet"/>
      <w:lvlText w:val="-"/>
      <w:lvlJc w:val="left"/>
      <w:pPr>
        <w:ind w:left="1893" w:hanging="340"/>
      </w:pPr>
      <w:rPr>
        <w:rFonts w:hint="default" w:ascii="Arial" w:hAnsi="Arial" w:eastAsia="Arial" w:cs="Arial"/>
        <w:color w:val="1D1D1B"/>
        <w:spacing w:val="-11"/>
        <w:w w:val="100"/>
        <w:sz w:val="20"/>
        <w:szCs w:val="20"/>
      </w:rPr>
    </w:lvl>
    <w:lvl w:ilvl="1">
      <w:start w:val="1"/>
      <w:numFmt w:val="bullet"/>
      <w:lvlText w:val="•"/>
      <w:lvlJc w:val="left"/>
      <w:pPr>
        <w:ind w:left="2033" w:hanging="140"/>
      </w:pPr>
      <w:rPr>
        <w:rFonts w:hint="default" w:ascii="Arial" w:hAnsi="Arial" w:eastAsia="Arial" w:cs="Arial"/>
        <w:color w:val="1D1D1B"/>
        <w:w w:val="99"/>
        <w:sz w:val="20"/>
        <w:szCs w:val="20"/>
      </w:rPr>
    </w:lvl>
    <w:lvl w:ilvl="2">
      <w:start w:val="1"/>
      <w:numFmt w:val="bullet"/>
      <w:lvlText w:val="•"/>
      <w:lvlJc w:val="left"/>
      <w:pPr>
        <w:ind w:left="2505" w:hanging="140"/>
      </w:pPr>
      <w:rPr>
        <w:rFonts w:hint="default"/>
      </w:rPr>
    </w:lvl>
    <w:lvl w:ilvl="3">
      <w:start w:val="1"/>
      <w:numFmt w:val="bullet"/>
      <w:lvlText w:val="•"/>
      <w:lvlJc w:val="left"/>
      <w:pPr>
        <w:ind w:left="2971" w:hanging="140"/>
      </w:pPr>
      <w:rPr>
        <w:rFonts w:hint="default"/>
      </w:rPr>
    </w:lvl>
    <w:lvl w:ilvl="4">
      <w:start w:val="1"/>
      <w:numFmt w:val="bullet"/>
      <w:lvlText w:val="•"/>
      <w:lvlJc w:val="left"/>
      <w:pPr>
        <w:ind w:left="3437" w:hanging="140"/>
      </w:pPr>
      <w:rPr>
        <w:rFonts w:hint="default"/>
      </w:rPr>
    </w:lvl>
    <w:lvl w:ilvl="5">
      <w:start w:val="1"/>
      <w:numFmt w:val="bullet"/>
      <w:lvlText w:val="•"/>
      <w:lvlJc w:val="left"/>
      <w:pPr>
        <w:ind w:left="3902" w:hanging="140"/>
      </w:pPr>
      <w:rPr>
        <w:rFonts w:hint="default"/>
      </w:rPr>
    </w:lvl>
    <w:lvl w:ilvl="6">
      <w:start w:val="1"/>
      <w:numFmt w:val="bullet"/>
      <w:lvlText w:val="•"/>
      <w:lvlJc w:val="left"/>
      <w:pPr>
        <w:ind w:left="4368" w:hanging="140"/>
      </w:pPr>
      <w:rPr>
        <w:rFonts w:hint="default"/>
      </w:rPr>
    </w:lvl>
    <w:lvl w:ilvl="7">
      <w:start w:val="1"/>
      <w:numFmt w:val="bullet"/>
      <w:lvlText w:val="•"/>
      <w:lvlJc w:val="left"/>
      <w:pPr>
        <w:ind w:left="4834" w:hanging="140"/>
      </w:pPr>
      <w:rPr>
        <w:rFonts w:hint="default"/>
      </w:rPr>
    </w:lvl>
    <w:lvl w:ilvl="8">
      <w:start w:val="1"/>
      <w:numFmt w:val="bullet"/>
      <w:lvlText w:val="•"/>
      <w:lvlJc w:val="left"/>
      <w:pPr>
        <w:ind w:left="5300" w:hanging="140"/>
      </w:pPr>
      <w:rPr>
        <w:rFonts w:hint="default"/>
      </w:rPr>
    </w:lvl>
  </w:abstractNum>
  <w:abstractNum w:abstractNumId="201">
    <w:multiLevelType w:val="hybridMultilevel"/>
    <w:lvl w:ilvl="0">
      <w:start w:val="1"/>
      <w:numFmt w:val="lowerLetter"/>
      <w:lvlText w:val="%1."/>
      <w:lvlJc w:val="left"/>
      <w:pPr>
        <w:ind w:left="2213" w:hanging="300"/>
        <w:jc w:val="right"/>
      </w:pPr>
      <w:rPr>
        <w:rFonts w:hint="default" w:ascii="Arial" w:hAnsi="Arial" w:eastAsia="Arial" w:cs="Arial"/>
        <w:color w:val="1D1D1B"/>
        <w:spacing w:val="-1"/>
        <w:w w:val="100"/>
        <w:sz w:val="20"/>
        <w:szCs w:val="20"/>
      </w:rPr>
    </w:lvl>
    <w:lvl w:ilvl="1">
      <w:start w:val="1"/>
      <w:numFmt w:val="bullet"/>
      <w:lvlText w:val="•"/>
      <w:lvlJc w:val="left"/>
      <w:pPr>
        <w:ind w:left="2621" w:hanging="300"/>
      </w:pPr>
      <w:rPr>
        <w:rFonts w:hint="default"/>
      </w:rPr>
    </w:lvl>
    <w:lvl w:ilvl="2">
      <w:start w:val="1"/>
      <w:numFmt w:val="bullet"/>
      <w:lvlText w:val="•"/>
      <w:lvlJc w:val="left"/>
      <w:pPr>
        <w:ind w:left="3022" w:hanging="300"/>
      </w:pPr>
      <w:rPr>
        <w:rFonts w:hint="default"/>
      </w:rPr>
    </w:lvl>
    <w:lvl w:ilvl="3">
      <w:start w:val="1"/>
      <w:numFmt w:val="bullet"/>
      <w:lvlText w:val="•"/>
      <w:lvlJc w:val="left"/>
      <w:pPr>
        <w:ind w:left="3423" w:hanging="300"/>
      </w:pPr>
      <w:rPr>
        <w:rFonts w:hint="default"/>
      </w:rPr>
    </w:lvl>
    <w:lvl w:ilvl="4">
      <w:start w:val="1"/>
      <w:numFmt w:val="bullet"/>
      <w:lvlText w:val="•"/>
      <w:lvlJc w:val="left"/>
      <w:pPr>
        <w:ind w:left="3824" w:hanging="300"/>
      </w:pPr>
      <w:rPr>
        <w:rFonts w:hint="default"/>
      </w:rPr>
    </w:lvl>
    <w:lvl w:ilvl="5">
      <w:start w:val="1"/>
      <w:numFmt w:val="bullet"/>
      <w:lvlText w:val="•"/>
      <w:lvlJc w:val="left"/>
      <w:pPr>
        <w:ind w:left="4225" w:hanging="300"/>
      </w:pPr>
      <w:rPr>
        <w:rFonts w:hint="default"/>
      </w:rPr>
    </w:lvl>
    <w:lvl w:ilvl="6">
      <w:start w:val="1"/>
      <w:numFmt w:val="bullet"/>
      <w:lvlText w:val="•"/>
      <w:lvlJc w:val="left"/>
      <w:pPr>
        <w:ind w:left="4627" w:hanging="300"/>
      </w:pPr>
      <w:rPr>
        <w:rFonts w:hint="default"/>
      </w:rPr>
    </w:lvl>
    <w:lvl w:ilvl="7">
      <w:start w:val="1"/>
      <w:numFmt w:val="bullet"/>
      <w:lvlText w:val="•"/>
      <w:lvlJc w:val="left"/>
      <w:pPr>
        <w:ind w:left="5028" w:hanging="300"/>
      </w:pPr>
      <w:rPr>
        <w:rFonts w:hint="default"/>
      </w:rPr>
    </w:lvl>
    <w:lvl w:ilvl="8">
      <w:start w:val="1"/>
      <w:numFmt w:val="bullet"/>
      <w:lvlText w:val="•"/>
      <w:lvlJc w:val="left"/>
      <w:pPr>
        <w:ind w:left="5429" w:hanging="300"/>
      </w:pPr>
      <w:rPr>
        <w:rFonts w:hint="default"/>
      </w:rPr>
    </w:lvl>
  </w:abstractNum>
  <w:abstractNum w:abstractNumId="200">
    <w:multiLevelType w:val="hybridMultilevel"/>
    <w:lvl w:ilvl="0">
      <w:start w:val="1"/>
      <w:numFmt w:val="lowerLetter"/>
      <w:lvlText w:val="%1."/>
      <w:lvlJc w:val="left"/>
      <w:pPr>
        <w:ind w:left="2193" w:hanging="260"/>
        <w:jc w:val="left"/>
      </w:pPr>
      <w:rPr>
        <w:rFonts w:hint="default" w:ascii="Arial" w:hAnsi="Arial" w:eastAsia="Arial" w:cs="Arial"/>
        <w:color w:val="1D1D1B"/>
        <w:spacing w:val="-18"/>
        <w:w w:val="100"/>
        <w:sz w:val="20"/>
        <w:szCs w:val="20"/>
      </w:rPr>
    </w:lvl>
    <w:lvl w:ilvl="1">
      <w:start w:val="1"/>
      <w:numFmt w:val="bullet"/>
      <w:lvlText w:val="•"/>
      <w:lvlJc w:val="left"/>
      <w:pPr>
        <w:ind w:left="2603" w:hanging="260"/>
      </w:pPr>
      <w:rPr>
        <w:rFonts w:hint="default"/>
      </w:rPr>
    </w:lvl>
    <w:lvl w:ilvl="2">
      <w:start w:val="1"/>
      <w:numFmt w:val="bullet"/>
      <w:lvlText w:val="•"/>
      <w:lvlJc w:val="left"/>
      <w:pPr>
        <w:ind w:left="3006" w:hanging="260"/>
      </w:pPr>
      <w:rPr>
        <w:rFonts w:hint="default"/>
      </w:rPr>
    </w:lvl>
    <w:lvl w:ilvl="3">
      <w:start w:val="1"/>
      <w:numFmt w:val="bullet"/>
      <w:lvlText w:val="•"/>
      <w:lvlJc w:val="left"/>
      <w:pPr>
        <w:ind w:left="3409" w:hanging="260"/>
      </w:pPr>
      <w:rPr>
        <w:rFonts w:hint="default"/>
      </w:rPr>
    </w:lvl>
    <w:lvl w:ilvl="4">
      <w:start w:val="1"/>
      <w:numFmt w:val="bullet"/>
      <w:lvlText w:val="•"/>
      <w:lvlJc w:val="left"/>
      <w:pPr>
        <w:ind w:left="3812" w:hanging="260"/>
      </w:pPr>
      <w:rPr>
        <w:rFonts w:hint="default"/>
      </w:rPr>
    </w:lvl>
    <w:lvl w:ilvl="5">
      <w:start w:val="1"/>
      <w:numFmt w:val="bullet"/>
      <w:lvlText w:val="•"/>
      <w:lvlJc w:val="left"/>
      <w:pPr>
        <w:ind w:left="4215" w:hanging="260"/>
      </w:pPr>
      <w:rPr>
        <w:rFonts w:hint="default"/>
      </w:rPr>
    </w:lvl>
    <w:lvl w:ilvl="6">
      <w:start w:val="1"/>
      <w:numFmt w:val="bullet"/>
      <w:lvlText w:val="•"/>
      <w:lvlJc w:val="left"/>
      <w:pPr>
        <w:ind w:left="4619" w:hanging="260"/>
      </w:pPr>
      <w:rPr>
        <w:rFonts w:hint="default"/>
      </w:rPr>
    </w:lvl>
    <w:lvl w:ilvl="7">
      <w:start w:val="1"/>
      <w:numFmt w:val="bullet"/>
      <w:lvlText w:val="•"/>
      <w:lvlJc w:val="left"/>
      <w:pPr>
        <w:ind w:left="5022" w:hanging="260"/>
      </w:pPr>
      <w:rPr>
        <w:rFonts w:hint="default"/>
      </w:rPr>
    </w:lvl>
    <w:lvl w:ilvl="8">
      <w:start w:val="1"/>
      <w:numFmt w:val="bullet"/>
      <w:lvlText w:val="•"/>
      <w:lvlJc w:val="left"/>
      <w:pPr>
        <w:ind w:left="5425" w:hanging="260"/>
      </w:pPr>
      <w:rPr>
        <w:rFonts w:hint="default"/>
      </w:rPr>
    </w:lvl>
  </w:abstractNum>
  <w:abstractNum w:abstractNumId="198">
    <w:multiLevelType w:val="hybridMultilevel"/>
    <w:lvl w:ilvl="0">
      <w:start w:val="1"/>
      <w:numFmt w:val="decimal"/>
      <w:lvlText w:val="%1."/>
      <w:lvlJc w:val="left"/>
      <w:pPr>
        <w:ind w:left="1893" w:hanging="340"/>
        <w:jc w:val="left"/>
      </w:pPr>
      <w:rPr>
        <w:rFonts w:hint="default" w:ascii="Arial" w:hAnsi="Arial" w:eastAsia="Arial" w:cs="Arial"/>
        <w:color w:val="1D1D1B"/>
        <w:spacing w:val="-9"/>
        <w:w w:val="100"/>
        <w:sz w:val="20"/>
        <w:szCs w:val="20"/>
      </w:rPr>
    </w:lvl>
    <w:lvl w:ilvl="1">
      <w:start w:val="1"/>
      <w:numFmt w:val="bullet"/>
      <w:lvlText w:val="•"/>
      <w:lvlJc w:val="left"/>
      <w:pPr>
        <w:ind w:left="2120" w:hanging="340"/>
      </w:pPr>
      <w:rPr>
        <w:rFonts w:hint="default"/>
      </w:rPr>
    </w:lvl>
    <w:lvl w:ilvl="2">
      <w:start w:val="1"/>
      <w:numFmt w:val="bullet"/>
      <w:lvlText w:val="•"/>
      <w:lvlJc w:val="left"/>
      <w:pPr>
        <w:ind w:left="2576" w:hanging="340"/>
      </w:pPr>
      <w:rPr>
        <w:rFonts w:hint="default"/>
      </w:rPr>
    </w:lvl>
    <w:lvl w:ilvl="3">
      <w:start w:val="1"/>
      <w:numFmt w:val="bullet"/>
      <w:lvlText w:val="•"/>
      <w:lvlJc w:val="left"/>
      <w:pPr>
        <w:ind w:left="3033" w:hanging="340"/>
      </w:pPr>
      <w:rPr>
        <w:rFonts w:hint="default"/>
      </w:rPr>
    </w:lvl>
    <w:lvl w:ilvl="4">
      <w:start w:val="1"/>
      <w:numFmt w:val="bullet"/>
      <w:lvlText w:val="•"/>
      <w:lvlJc w:val="left"/>
      <w:pPr>
        <w:ind w:left="3490" w:hanging="340"/>
      </w:pPr>
      <w:rPr>
        <w:rFonts w:hint="default"/>
      </w:rPr>
    </w:lvl>
    <w:lvl w:ilvl="5">
      <w:start w:val="1"/>
      <w:numFmt w:val="bullet"/>
      <w:lvlText w:val="•"/>
      <w:lvlJc w:val="left"/>
      <w:pPr>
        <w:ind w:left="3947" w:hanging="340"/>
      </w:pPr>
      <w:rPr>
        <w:rFonts w:hint="default"/>
      </w:rPr>
    </w:lvl>
    <w:lvl w:ilvl="6">
      <w:start w:val="1"/>
      <w:numFmt w:val="bullet"/>
      <w:lvlText w:val="•"/>
      <w:lvlJc w:val="left"/>
      <w:pPr>
        <w:ind w:left="4404" w:hanging="340"/>
      </w:pPr>
      <w:rPr>
        <w:rFonts w:hint="default"/>
      </w:rPr>
    </w:lvl>
    <w:lvl w:ilvl="7">
      <w:start w:val="1"/>
      <w:numFmt w:val="bullet"/>
      <w:lvlText w:val="•"/>
      <w:lvlJc w:val="left"/>
      <w:pPr>
        <w:ind w:left="4861" w:hanging="340"/>
      </w:pPr>
      <w:rPr>
        <w:rFonts w:hint="default"/>
      </w:rPr>
    </w:lvl>
    <w:lvl w:ilvl="8">
      <w:start w:val="1"/>
      <w:numFmt w:val="bullet"/>
      <w:lvlText w:val="•"/>
      <w:lvlJc w:val="left"/>
      <w:pPr>
        <w:ind w:left="5317" w:hanging="340"/>
      </w:pPr>
      <w:rPr>
        <w:rFonts w:hint="default"/>
      </w:rPr>
    </w:lvl>
  </w:abstractNum>
  <w:abstractNum w:abstractNumId="197">
    <w:multiLevelType w:val="hybridMultilevel"/>
    <w:lvl w:ilvl="0">
      <w:start w:val="1"/>
      <w:numFmt w:val="decimal"/>
      <w:lvlText w:val="%1."/>
      <w:lvlJc w:val="left"/>
      <w:pPr>
        <w:ind w:left="539" w:hanging="340"/>
        <w:jc w:val="left"/>
      </w:pPr>
      <w:rPr>
        <w:rFonts w:hint="default" w:ascii="Arial" w:hAnsi="Arial" w:eastAsia="Arial" w:cs="Arial"/>
        <w:color w:val="1D1D1B"/>
        <w:spacing w:val="-20"/>
        <w:w w:val="100"/>
        <w:sz w:val="20"/>
        <w:szCs w:val="20"/>
      </w:rPr>
    </w:lvl>
    <w:lvl w:ilvl="1">
      <w:start w:val="1"/>
      <w:numFmt w:val="bullet"/>
      <w:lvlText w:val="•"/>
      <w:lvlJc w:val="left"/>
      <w:pPr>
        <w:ind w:left="1131" w:hanging="340"/>
      </w:pPr>
      <w:rPr>
        <w:rFonts w:hint="default"/>
      </w:rPr>
    </w:lvl>
    <w:lvl w:ilvl="2">
      <w:start w:val="1"/>
      <w:numFmt w:val="bullet"/>
      <w:lvlText w:val="•"/>
      <w:lvlJc w:val="left"/>
      <w:pPr>
        <w:ind w:left="1722" w:hanging="340"/>
      </w:pPr>
      <w:rPr>
        <w:rFonts w:hint="default"/>
      </w:rPr>
    </w:lvl>
    <w:lvl w:ilvl="3">
      <w:start w:val="1"/>
      <w:numFmt w:val="bullet"/>
      <w:lvlText w:val="•"/>
      <w:lvlJc w:val="left"/>
      <w:pPr>
        <w:ind w:left="2313" w:hanging="340"/>
      </w:pPr>
      <w:rPr>
        <w:rFonts w:hint="default"/>
      </w:rPr>
    </w:lvl>
    <w:lvl w:ilvl="4">
      <w:start w:val="1"/>
      <w:numFmt w:val="bullet"/>
      <w:lvlText w:val="•"/>
      <w:lvlJc w:val="left"/>
      <w:pPr>
        <w:ind w:left="2905" w:hanging="340"/>
      </w:pPr>
      <w:rPr>
        <w:rFonts w:hint="default"/>
      </w:rPr>
    </w:lvl>
    <w:lvl w:ilvl="5">
      <w:start w:val="1"/>
      <w:numFmt w:val="bullet"/>
      <w:lvlText w:val="•"/>
      <w:lvlJc w:val="left"/>
      <w:pPr>
        <w:ind w:left="3496" w:hanging="340"/>
      </w:pPr>
      <w:rPr>
        <w:rFonts w:hint="default"/>
      </w:rPr>
    </w:lvl>
    <w:lvl w:ilvl="6">
      <w:start w:val="1"/>
      <w:numFmt w:val="bullet"/>
      <w:lvlText w:val="•"/>
      <w:lvlJc w:val="left"/>
      <w:pPr>
        <w:ind w:left="4087" w:hanging="340"/>
      </w:pPr>
      <w:rPr>
        <w:rFonts w:hint="default"/>
      </w:rPr>
    </w:lvl>
    <w:lvl w:ilvl="7">
      <w:start w:val="1"/>
      <w:numFmt w:val="bullet"/>
      <w:lvlText w:val="•"/>
      <w:lvlJc w:val="left"/>
      <w:pPr>
        <w:ind w:left="4678" w:hanging="340"/>
      </w:pPr>
      <w:rPr>
        <w:rFonts w:hint="default"/>
      </w:rPr>
    </w:lvl>
    <w:lvl w:ilvl="8">
      <w:start w:val="1"/>
      <w:numFmt w:val="bullet"/>
      <w:lvlText w:val="•"/>
      <w:lvlJc w:val="left"/>
      <w:pPr>
        <w:ind w:left="5270" w:hanging="340"/>
      </w:pPr>
      <w:rPr>
        <w:rFonts w:hint="default"/>
      </w:rPr>
    </w:lvl>
  </w:abstractNum>
  <w:abstractNum w:abstractNumId="196">
    <w:multiLevelType w:val="hybridMultilevel"/>
    <w:lvl w:ilvl="0">
      <w:start w:val="1"/>
      <w:numFmt w:val="decimal"/>
      <w:lvlText w:val="%1."/>
      <w:lvlJc w:val="left"/>
      <w:pPr>
        <w:ind w:left="539" w:hanging="340"/>
        <w:jc w:val="left"/>
      </w:pPr>
      <w:rPr>
        <w:rFonts w:hint="default" w:ascii="Arial" w:hAnsi="Arial" w:eastAsia="Arial" w:cs="Arial"/>
        <w:color w:val="1D1D1B"/>
        <w:spacing w:val="-1"/>
        <w:w w:val="100"/>
        <w:sz w:val="20"/>
        <w:szCs w:val="20"/>
      </w:rPr>
    </w:lvl>
    <w:lvl w:ilvl="1">
      <w:start w:val="1"/>
      <w:numFmt w:val="lowerLetter"/>
      <w:lvlText w:val="%2."/>
      <w:lvlJc w:val="left"/>
      <w:pPr>
        <w:ind w:left="539" w:hanging="220"/>
        <w:jc w:val="left"/>
      </w:pPr>
      <w:rPr>
        <w:rFonts w:hint="default" w:ascii="Arial" w:hAnsi="Arial" w:eastAsia="Arial" w:cs="Arial"/>
        <w:color w:val="1D1D1B"/>
        <w:spacing w:val="-1"/>
        <w:w w:val="100"/>
        <w:sz w:val="20"/>
        <w:szCs w:val="20"/>
      </w:rPr>
    </w:lvl>
    <w:lvl w:ilvl="2">
      <w:start w:val="1"/>
      <w:numFmt w:val="bullet"/>
      <w:lvlText w:val="•"/>
      <w:lvlJc w:val="left"/>
      <w:pPr>
        <w:ind w:left="1722" w:hanging="220"/>
      </w:pPr>
      <w:rPr>
        <w:rFonts w:hint="default"/>
      </w:rPr>
    </w:lvl>
    <w:lvl w:ilvl="3">
      <w:start w:val="1"/>
      <w:numFmt w:val="bullet"/>
      <w:lvlText w:val="•"/>
      <w:lvlJc w:val="left"/>
      <w:pPr>
        <w:ind w:left="2313" w:hanging="220"/>
      </w:pPr>
      <w:rPr>
        <w:rFonts w:hint="default"/>
      </w:rPr>
    </w:lvl>
    <w:lvl w:ilvl="4">
      <w:start w:val="1"/>
      <w:numFmt w:val="bullet"/>
      <w:lvlText w:val="•"/>
      <w:lvlJc w:val="left"/>
      <w:pPr>
        <w:ind w:left="2905" w:hanging="220"/>
      </w:pPr>
      <w:rPr>
        <w:rFonts w:hint="default"/>
      </w:rPr>
    </w:lvl>
    <w:lvl w:ilvl="5">
      <w:start w:val="1"/>
      <w:numFmt w:val="bullet"/>
      <w:lvlText w:val="•"/>
      <w:lvlJc w:val="left"/>
      <w:pPr>
        <w:ind w:left="3496" w:hanging="220"/>
      </w:pPr>
      <w:rPr>
        <w:rFonts w:hint="default"/>
      </w:rPr>
    </w:lvl>
    <w:lvl w:ilvl="6">
      <w:start w:val="1"/>
      <w:numFmt w:val="bullet"/>
      <w:lvlText w:val="•"/>
      <w:lvlJc w:val="left"/>
      <w:pPr>
        <w:ind w:left="4087" w:hanging="220"/>
      </w:pPr>
      <w:rPr>
        <w:rFonts w:hint="default"/>
      </w:rPr>
    </w:lvl>
    <w:lvl w:ilvl="7">
      <w:start w:val="1"/>
      <w:numFmt w:val="bullet"/>
      <w:lvlText w:val="•"/>
      <w:lvlJc w:val="left"/>
      <w:pPr>
        <w:ind w:left="4678" w:hanging="220"/>
      </w:pPr>
      <w:rPr>
        <w:rFonts w:hint="default"/>
      </w:rPr>
    </w:lvl>
    <w:lvl w:ilvl="8">
      <w:start w:val="1"/>
      <w:numFmt w:val="bullet"/>
      <w:lvlText w:val="•"/>
      <w:lvlJc w:val="left"/>
      <w:pPr>
        <w:ind w:left="5270" w:hanging="220"/>
      </w:pPr>
      <w:rPr>
        <w:rFonts w:hint="default"/>
      </w:rPr>
    </w:lvl>
  </w:abstractNum>
  <w:abstractNum w:abstractNumId="195">
    <w:multiLevelType w:val="hybridMultilevel"/>
    <w:lvl w:ilvl="0">
      <w:start w:val="1"/>
      <w:numFmt w:val="lowerLetter"/>
      <w:lvlText w:val="%1."/>
      <w:lvlJc w:val="left"/>
      <w:pPr>
        <w:ind w:left="579" w:hanging="320"/>
        <w:jc w:val="left"/>
      </w:pPr>
      <w:rPr>
        <w:rFonts w:hint="default" w:ascii="Arial" w:hAnsi="Arial" w:eastAsia="Arial" w:cs="Arial"/>
        <w:color w:val="1D1D1B"/>
        <w:spacing w:val="-14"/>
        <w:w w:val="100"/>
        <w:sz w:val="20"/>
        <w:szCs w:val="20"/>
      </w:rPr>
    </w:lvl>
    <w:lvl w:ilvl="1">
      <w:start w:val="1"/>
      <w:numFmt w:val="decimal"/>
      <w:lvlText w:val="%2."/>
      <w:lvlJc w:val="left"/>
      <w:pPr>
        <w:ind w:left="583" w:hanging="340"/>
        <w:jc w:val="left"/>
      </w:pPr>
      <w:rPr>
        <w:rFonts w:hint="default" w:ascii="Arial" w:hAnsi="Arial" w:eastAsia="Arial" w:cs="Arial"/>
        <w:color w:val="1D1D1B"/>
        <w:spacing w:val="-17"/>
        <w:w w:val="100"/>
        <w:sz w:val="20"/>
        <w:szCs w:val="20"/>
      </w:rPr>
    </w:lvl>
    <w:lvl w:ilvl="2">
      <w:start w:val="1"/>
      <w:numFmt w:val="bullet"/>
      <w:lvlText w:val="•"/>
      <w:lvlJc w:val="left"/>
      <w:pPr>
        <w:ind w:left="1447" w:hanging="340"/>
      </w:pPr>
      <w:rPr>
        <w:rFonts w:hint="default"/>
      </w:rPr>
    </w:lvl>
    <w:lvl w:ilvl="3">
      <w:start w:val="1"/>
      <w:numFmt w:val="bullet"/>
      <w:lvlText w:val="•"/>
      <w:lvlJc w:val="left"/>
      <w:pPr>
        <w:ind w:left="1881" w:hanging="340"/>
      </w:pPr>
      <w:rPr>
        <w:rFonts w:hint="default"/>
      </w:rPr>
    </w:lvl>
    <w:lvl w:ilvl="4">
      <w:start w:val="1"/>
      <w:numFmt w:val="bullet"/>
      <w:lvlText w:val="•"/>
      <w:lvlJc w:val="left"/>
      <w:pPr>
        <w:ind w:left="2314" w:hanging="340"/>
      </w:pPr>
      <w:rPr>
        <w:rFonts w:hint="default"/>
      </w:rPr>
    </w:lvl>
    <w:lvl w:ilvl="5">
      <w:start w:val="1"/>
      <w:numFmt w:val="bullet"/>
      <w:lvlText w:val="•"/>
      <w:lvlJc w:val="left"/>
      <w:pPr>
        <w:ind w:left="2748" w:hanging="340"/>
      </w:pPr>
      <w:rPr>
        <w:rFonts w:hint="default"/>
      </w:rPr>
    </w:lvl>
    <w:lvl w:ilvl="6">
      <w:start w:val="1"/>
      <w:numFmt w:val="bullet"/>
      <w:lvlText w:val="•"/>
      <w:lvlJc w:val="left"/>
      <w:pPr>
        <w:ind w:left="3182" w:hanging="340"/>
      </w:pPr>
      <w:rPr>
        <w:rFonts w:hint="default"/>
      </w:rPr>
    </w:lvl>
    <w:lvl w:ilvl="7">
      <w:start w:val="1"/>
      <w:numFmt w:val="bullet"/>
      <w:lvlText w:val="•"/>
      <w:lvlJc w:val="left"/>
      <w:pPr>
        <w:ind w:left="3616" w:hanging="340"/>
      </w:pPr>
      <w:rPr>
        <w:rFonts w:hint="default"/>
      </w:rPr>
    </w:lvl>
    <w:lvl w:ilvl="8">
      <w:start w:val="1"/>
      <w:numFmt w:val="bullet"/>
      <w:lvlText w:val="•"/>
      <w:lvlJc w:val="left"/>
      <w:pPr>
        <w:ind w:left="4049" w:hanging="340"/>
      </w:pPr>
      <w:rPr>
        <w:rFonts w:hint="default"/>
      </w:rPr>
    </w:lvl>
  </w:abstractNum>
  <w:abstractNum w:abstractNumId="194">
    <w:multiLevelType w:val="hybridMultilevel"/>
    <w:lvl w:ilvl="0">
      <w:start w:val="1"/>
      <w:numFmt w:val="lowerLetter"/>
      <w:lvlText w:val="%1."/>
      <w:lvlJc w:val="left"/>
      <w:pPr>
        <w:ind w:left="1893" w:hanging="340"/>
        <w:jc w:val="right"/>
      </w:pPr>
      <w:rPr>
        <w:rFonts w:hint="default" w:ascii="Arial" w:hAnsi="Arial" w:eastAsia="Arial" w:cs="Arial"/>
        <w:color w:val="1D1D1B"/>
        <w:spacing w:val="-1"/>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200" w:hanging="340"/>
      </w:pPr>
      <w:rPr>
        <w:rFonts w:hint="default"/>
      </w:rPr>
    </w:lvl>
    <w:lvl w:ilvl="4">
      <w:start w:val="1"/>
      <w:numFmt w:val="bullet"/>
      <w:lvlText w:val="•"/>
      <w:lvlJc w:val="left"/>
      <w:pPr>
        <w:ind w:left="3633" w:hanging="340"/>
      </w:pPr>
      <w:rPr>
        <w:rFonts w:hint="default"/>
      </w:rPr>
    </w:lvl>
    <w:lvl w:ilvl="5">
      <w:start w:val="1"/>
      <w:numFmt w:val="bullet"/>
      <w:lvlText w:val="•"/>
      <w:lvlJc w:val="left"/>
      <w:pPr>
        <w:ind w:left="4067" w:hanging="340"/>
      </w:pPr>
      <w:rPr>
        <w:rFonts w:hint="default"/>
      </w:rPr>
    </w:lvl>
    <w:lvl w:ilvl="6">
      <w:start w:val="1"/>
      <w:numFmt w:val="bullet"/>
      <w:lvlText w:val="•"/>
      <w:lvlJc w:val="left"/>
      <w:pPr>
        <w:ind w:left="4500" w:hanging="340"/>
      </w:pPr>
      <w:rPr>
        <w:rFonts w:hint="default"/>
      </w:rPr>
    </w:lvl>
    <w:lvl w:ilvl="7">
      <w:start w:val="1"/>
      <w:numFmt w:val="bullet"/>
      <w:lvlText w:val="•"/>
      <w:lvlJc w:val="left"/>
      <w:pPr>
        <w:ind w:left="4934" w:hanging="340"/>
      </w:pPr>
      <w:rPr>
        <w:rFonts w:hint="default"/>
      </w:rPr>
    </w:lvl>
    <w:lvl w:ilvl="8">
      <w:start w:val="1"/>
      <w:numFmt w:val="bullet"/>
      <w:lvlText w:val="•"/>
      <w:lvlJc w:val="left"/>
      <w:pPr>
        <w:ind w:left="5367" w:hanging="340"/>
      </w:pPr>
      <w:rPr>
        <w:rFonts w:hint="default"/>
      </w:rPr>
    </w:lvl>
  </w:abstractNum>
  <w:abstractNum w:abstractNumId="193">
    <w:multiLevelType w:val="hybridMultilevel"/>
    <w:lvl w:ilvl="0">
      <w:start w:val="1"/>
      <w:numFmt w:val="decimal"/>
      <w:lvlText w:val="%1."/>
      <w:lvlJc w:val="left"/>
      <w:pPr>
        <w:ind w:left="1893" w:hanging="340"/>
        <w:jc w:val="left"/>
      </w:pPr>
      <w:rPr>
        <w:rFonts w:hint="default" w:ascii="Arial" w:hAnsi="Arial" w:eastAsia="Arial" w:cs="Arial"/>
        <w:color w:val="1D1D1B"/>
        <w:spacing w:val="-13"/>
        <w:w w:val="100"/>
        <w:sz w:val="20"/>
        <w:szCs w:val="20"/>
      </w:rPr>
    </w:lvl>
    <w:lvl w:ilvl="1">
      <w:start w:val="1"/>
      <w:numFmt w:val="decimal"/>
      <w:lvlText w:val="%2."/>
      <w:lvlJc w:val="left"/>
      <w:pPr>
        <w:ind w:left="2116" w:hanging="223"/>
        <w:jc w:val="right"/>
      </w:pPr>
      <w:rPr>
        <w:rFonts w:hint="default" w:ascii="Arial" w:hAnsi="Arial" w:eastAsia="Arial" w:cs="Arial"/>
        <w:b/>
        <w:bCs/>
        <w:color w:val="1D1D1B"/>
        <w:spacing w:val="-1"/>
        <w:w w:val="100"/>
        <w:sz w:val="20"/>
        <w:szCs w:val="20"/>
      </w:rPr>
    </w:lvl>
    <w:lvl w:ilvl="2">
      <w:start w:val="1"/>
      <w:numFmt w:val="lowerLetter"/>
      <w:lvlText w:val="%3."/>
      <w:lvlJc w:val="left"/>
      <w:pPr>
        <w:ind w:left="1893" w:hanging="340"/>
        <w:jc w:val="left"/>
      </w:pPr>
      <w:rPr>
        <w:rFonts w:hint="default" w:ascii="Arial" w:hAnsi="Arial" w:eastAsia="Arial" w:cs="Arial"/>
        <w:color w:val="1D1D1B"/>
        <w:spacing w:val="-1"/>
        <w:w w:val="100"/>
        <w:sz w:val="20"/>
        <w:szCs w:val="20"/>
      </w:rPr>
    </w:lvl>
    <w:lvl w:ilvl="3">
      <w:start w:val="1"/>
      <w:numFmt w:val="bullet"/>
      <w:lvlText w:val="•"/>
      <w:lvlJc w:val="left"/>
      <w:pPr>
        <w:ind w:left="3033" w:hanging="340"/>
      </w:pPr>
      <w:rPr>
        <w:rFonts w:hint="default"/>
      </w:rPr>
    </w:lvl>
    <w:lvl w:ilvl="4">
      <w:start w:val="1"/>
      <w:numFmt w:val="bullet"/>
      <w:lvlText w:val="•"/>
      <w:lvlJc w:val="left"/>
      <w:pPr>
        <w:ind w:left="3490" w:hanging="340"/>
      </w:pPr>
      <w:rPr>
        <w:rFonts w:hint="default"/>
      </w:rPr>
    </w:lvl>
    <w:lvl w:ilvl="5">
      <w:start w:val="1"/>
      <w:numFmt w:val="bullet"/>
      <w:lvlText w:val="•"/>
      <w:lvlJc w:val="left"/>
      <w:pPr>
        <w:ind w:left="3947" w:hanging="340"/>
      </w:pPr>
      <w:rPr>
        <w:rFonts w:hint="default"/>
      </w:rPr>
    </w:lvl>
    <w:lvl w:ilvl="6">
      <w:start w:val="1"/>
      <w:numFmt w:val="bullet"/>
      <w:lvlText w:val="•"/>
      <w:lvlJc w:val="left"/>
      <w:pPr>
        <w:ind w:left="4403" w:hanging="340"/>
      </w:pPr>
      <w:rPr>
        <w:rFonts w:hint="default"/>
      </w:rPr>
    </w:lvl>
    <w:lvl w:ilvl="7">
      <w:start w:val="1"/>
      <w:numFmt w:val="bullet"/>
      <w:lvlText w:val="•"/>
      <w:lvlJc w:val="left"/>
      <w:pPr>
        <w:ind w:left="4860" w:hanging="340"/>
      </w:pPr>
      <w:rPr>
        <w:rFonts w:hint="default"/>
      </w:rPr>
    </w:lvl>
    <w:lvl w:ilvl="8">
      <w:start w:val="1"/>
      <w:numFmt w:val="bullet"/>
      <w:lvlText w:val="•"/>
      <w:lvlJc w:val="left"/>
      <w:pPr>
        <w:ind w:left="5317" w:hanging="340"/>
      </w:pPr>
      <w:rPr>
        <w:rFonts w:hint="default"/>
      </w:rPr>
    </w:lvl>
  </w:abstractNum>
  <w:abstractNum w:abstractNumId="192">
    <w:multiLevelType w:val="hybridMultilevel"/>
    <w:lvl w:ilvl="0">
      <w:start w:val="1"/>
      <w:numFmt w:val="decimal"/>
      <w:lvlText w:val="%1."/>
      <w:lvlJc w:val="left"/>
      <w:pPr>
        <w:ind w:left="583" w:hanging="340"/>
        <w:jc w:val="left"/>
      </w:pPr>
      <w:rPr>
        <w:rFonts w:hint="default" w:ascii="Arial" w:hAnsi="Arial" w:eastAsia="Arial" w:cs="Arial"/>
        <w:color w:val="1D1D1B"/>
        <w:spacing w:val="-15"/>
        <w:w w:val="100"/>
        <w:sz w:val="20"/>
        <w:szCs w:val="20"/>
      </w:rPr>
    </w:lvl>
    <w:lvl w:ilvl="1">
      <w:start w:val="1"/>
      <w:numFmt w:val="decimal"/>
      <w:lvlText w:val="%2."/>
      <w:lvlJc w:val="left"/>
      <w:pPr>
        <w:ind w:left="1894" w:hanging="320"/>
        <w:jc w:val="left"/>
      </w:pPr>
      <w:rPr>
        <w:rFonts w:hint="default" w:ascii="Arial" w:hAnsi="Arial" w:eastAsia="Arial" w:cs="Arial"/>
        <w:color w:val="1D1D1B"/>
        <w:spacing w:val="-14"/>
        <w:w w:val="100"/>
        <w:sz w:val="20"/>
        <w:szCs w:val="20"/>
      </w:rPr>
    </w:lvl>
    <w:lvl w:ilvl="2">
      <w:start w:val="1"/>
      <w:numFmt w:val="bullet"/>
      <w:lvlText w:val="•"/>
      <w:lvlJc w:val="left"/>
      <w:pPr>
        <w:ind w:left="1684" w:hanging="320"/>
      </w:pPr>
      <w:rPr>
        <w:rFonts w:hint="default"/>
      </w:rPr>
    </w:lvl>
    <w:lvl w:ilvl="3">
      <w:start w:val="1"/>
      <w:numFmt w:val="bullet"/>
      <w:lvlText w:val="•"/>
      <w:lvlJc w:val="left"/>
      <w:pPr>
        <w:ind w:left="1468" w:hanging="320"/>
      </w:pPr>
      <w:rPr>
        <w:rFonts w:hint="default"/>
      </w:rPr>
    </w:lvl>
    <w:lvl w:ilvl="4">
      <w:start w:val="1"/>
      <w:numFmt w:val="bullet"/>
      <w:lvlText w:val="•"/>
      <w:lvlJc w:val="left"/>
      <w:pPr>
        <w:ind w:left="1253" w:hanging="320"/>
      </w:pPr>
      <w:rPr>
        <w:rFonts w:hint="default"/>
      </w:rPr>
    </w:lvl>
    <w:lvl w:ilvl="5">
      <w:start w:val="1"/>
      <w:numFmt w:val="bullet"/>
      <w:lvlText w:val="•"/>
      <w:lvlJc w:val="left"/>
      <w:pPr>
        <w:ind w:left="1037" w:hanging="320"/>
      </w:pPr>
      <w:rPr>
        <w:rFonts w:hint="default"/>
      </w:rPr>
    </w:lvl>
    <w:lvl w:ilvl="6">
      <w:start w:val="1"/>
      <w:numFmt w:val="bullet"/>
      <w:lvlText w:val="•"/>
      <w:lvlJc w:val="left"/>
      <w:pPr>
        <w:ind w:left="822" w:hanging="320"/>
      </w:pPr>
      <w:rPr>
        <w:rFonts w:hint="default"/>
      </w:rPr>
    </w:lvl>
    <w:lvl w:ilvl="7">
      <w:start w:val="1"/>
      <w:numFmt w:val="bullet"/>
      <w:lvlText w:val="•"/>
      <w:lvlJc w:val="left"/>
      <w:pPr>
        <w:ind w:left="606" w:hanging="320"/>
      </w:pPr>
      <w:rPr>
        <w:rFonts w:hint="default"/>
      </w:rPr>
    </w:lvl>
    <w:lvl w:ilvl="8">
      <w:start w:val="1"/>
      <w:numFmt w:val="bullet"/>
      <w:lvlText w:val="•"/>
      <w:lvlJc w:val="left"/>
      <w:pPr>
        <w:ind w:left="390" w:hanging="320"/>
      </w:pPr>
      <w:rPr>
        <w:rFonts w:hint="default"/>
      </w:rPr>
    </w:lvl>
  </w:abstractNum>
  <w:abstractNum w:abstractNumId="191">
    <w:multiLevelType w:val="hybridMultilevel"/>
    <w:lvl w:ilvl="0">
      <w:start w:val="2"/>
      <w:numFmt w:val="decimal"/>
      <w:lvlText w:val="%1."/>
      <w:lvlJc w:val="left"/>
      <w:pPr>
        <w:ind w:left="583" w:hanging="320"/>
        <w:jc w:val="left"/>
      </w:pPr>
      <w:rPr>
        <w:rFonts w:hint="default" w:ascii="Arial" w:hAnsi="Arial" w:eastAsia="Arial" w:cs="Arial"/>
        <w:color w:val="1D1D1B"/>
        <w:spacing w:val="-14"/>
        <w:w w:val="100"/>
        <w:sz w:val="20"/>
        <w:szCs w:val="20"/>
      </w:rPr>
    </w:lvl>
    <w:lvl w:ilvl="1">
      <w:start w:val="1"/>
      <w:numFmt w:val="bullet"/>
      <w:lvlText w:val="•"/>
      <w:lvlJc w:val="left"/>
      <w:pPr>
        <w:ind w:left="1169" w:hanging="320"/>
      </w:pPr>
      <w:rPr>
        <w:rFonts w:hint="default"/>
      </w:rPr>
    </w:lvl>
    <w:lvl w:ilvl="2">
      <w:start w:val="1"/>
      <w:numFmt w:val="bullet"/>
      <w:lvlText w:val="•"/>
      <w:lvlJc w:val="left"/>
      <w:pPr>
        <w:ind w:left="1758" w:hanging="320"/>
      </w:pPr>
      <w:rPr>
        <w:rFonts w:hint="default"/>
      </w:rPr>
    </w:lvl>
    <w:lvl w:ilvl="3">
      <w:start w:val="1"/>
      <w:numFmt w:val="bullet"/>
      <w:lvlText w:val="•"/>
      <w:lvlJc w:val="left"/>
      <w:pPr>
        <w:ind w:left="2348" w:hanging="320"/>
      </w:pPr>
      <w:rPr>
        <w:rFonts w:hint="default"/>
      </w:rPr>
    </w:lvl>
    <w:lvl w:ilvl="4">
      <w:start w:val="1"/>
      <w:numFmt w:val="bullet"/>
      <w:lvlText w:val="•"/>
      <w:lvlJc w:val="left"/>
      <w:pPr>
        <w:ind w:left="2937" w:hanging="320"/>
      </w:pPr>
      <w:rPr>
        <w:rFonts w:hint="default"/>
      </w:rPr>
    </w:lvl>
    <w:lvl w:ilvl="5">
      <w:start w:val="1"/>
      <w:numFmt w:val="bullet"/>
      <w:lvlText w:val="•"/>
      <w:lvlJc w:val="left"/>
      <w:pPr>
        <w:ind w:left="3527" w:hanging="320"/>
      </w:pPr>
      <w:rPr>
        <w:rFonts w:hint="default"/>
      </w:rPr>
    </w:lvl>
    <w:lvl w:ilvl="6">
      <w:start w:val="1"/>
      <w:numFmt w:val="bullet"/>
      <w:lvlText w:val="•"/>
      <w:lvlJc w:val="left"/>
      <w:pPr>
        <w:ind w:left="4116" w:hanging="320"/>
      </w:pPr>
      <w:rPr>
        <w:rFonts w:hint="default"/>
      </w:rPr>
    </w:lvl>
    <w:lvl w:ilvl="7">
      <w:start w:val="1"/>
      <w:numFmt w:val="bullet"/>
      <w:lvlText w:val="•"/>
      <w:lvlJc w:val="left"/>
      <w:pPr>
        <w:ind w:left="4705" w:hanging="320"/>
      </w:pPr>
      <w:rPr>
        <w:rFonts w:hint="default"/>
      </w:rPr>
    </w:lvl>
    <w:lvl w:ilvl="8">
      <w:start w:val="1"/>
      <w:numFmt w:val="bullet"/>
      <w:lvlText w:val="•"/>
      <w:lvlJc w:val="left"/>
      <w:pPr>
        <w:ind w:left="5295" w:hanging="320"/>
      </w:pPr>
      <w:rPr>
        <w:rFonts w:hint="default"/>
      </w:rPr>
    </w:lvl>
  </w:abstractNum>
  <w:abstractNum w:abstractNumId="190">
    <w:multiLevelType w:val="hybridMultilevel"/>
    <w:lvl w:ilvl="0">
      <w:start w:val="1"/>
      <w:numFmt w:val="decimal"/>
      <w:lvlText w:val="%1."/>
      <w:lvlJc w:val="left"/>
      <w:pPr>
        <w:ind w:left="575" w:hanging="340"/>
        <w:jc w:val="left"/>
      </w:pPr>
      <w:rPr>
        <w:rFonts w:hint="default" w:ascii="Arial" w:hAnsi="Arial" w:eastAsia="Arial" w:cs="Arial"/>
        <w:color w:val="1D1D1B"/>
        <w:spacing w:val="-25"/>
        <w:w w:val="100"/>
        <w:sz w:val="20"/>
        <w:szCs w:val="20"/>
      </w:rPr>
    </w:lvl>
    <w:lvl w:ilvl="1">
      <w:start w:val="1"/>
      <w:numFmt w:val="bullet"/>
      <w:lvlText w:val="•"/>
      <w:lvlJc w:val="left"/>
      <w:pPr>
        <w:ind w:left="1168" w:hanging="340"/>
      </w:pPr>
      <w:rPr>
        <w:rFonts w:hint="default"/>
      </w:rPr>
    </w:lvl>
    <w:lvl w:ilvl="2">
      <w:start w:val="1"/>
      <w:numFmt w:val="bullet"/>
      <w:lvlText w:val="•"/>
      <w:lvlJc w:val="left"/>
      <w:pPr>
        <w:ind w:left="1757" w:hanging="340"/>
      </w:pPr>
      <w:rPr>
        <w:rFonts w:hint="default"/>
      </w:rPr>
    </w:lvl>
    <w:lvl w:ilvl="3">
      <w:start w:val="1"/>
      <w:numFmt w:val="bullet"/>
      <w:lvlText w:val="•"/>
      <w:lvlJc w:val="left"/>
      <w:pPr>
        <w:ind w:left="2346" w:hanging="340"/>
      </w:pPr>
      <w:rPr>
        <w:rFonts w:hint="default"/>
      </w:rPr>
    </w:lvl>
    <w:lvl w:ilvl="4">
      <w:start w:val="1"/>
      <w:numFmt w:val="bullet"/>
      <w:lvlText w:val="•"/>
      <w:lvlJc w:val="left"/>
      <w:pPr>
        <w:ind w:left="2934" w:hanging="340"/>
      </w:pPr>
      <w:rPr>
        <w:rFonts w:hint="default"/>
      </w:rPr>
    </w:lvl>
    <w:lvl w:ilvl="5">
      <w:start w:val="1"/>
      <w:numFmt w:val="bullet"/>
      <w:lvlText w:val="•"/>
      <w:lvlJc w:val="left"/>
      <w:pPr>
        <w:ind w:left="3523" w:hanging="340"/>
      </w:pPr>
      <w:rPr>
        <w:rFonts w:hint="default"/>
      </w:rPr>
    </w:lvl>
    <w:lvl w:ilvl="6">
      <w:start w:val="1"/>
      <w:numFmt w:val="bullet"/>
      <w:lvlText w:val="•"/>
      <w:lvlJc w:val="left"/>
      <w:pPr>
        <w:ind w:left="4112" w:hanging="340"/>
      </w:pPr>
      <w:rPr>
        <w:rFonts w:hint="default"/>
      </w:rPr>
    </w:lvl>
    <w:lvl w:ilvl="7">
      <w:start w:val="1"/>
      <w:numFmt w:val="bullet"/>
      <w:lvlText w:val="•"/>
      <w:lvlJc w:val="left"/>
      <w:pPr>
        <w:ind w:left="4700" w:hanging="340"/>
      </w:pPr>
      <w:rPr>
        <w:rFonts w:hint="default"/>
      </w:rPr>
    </w:lvl>
    <w:lvl w:ilvl="8">
      <w:start w:val="1"/>
      <w:numFmt w:val="bullet"/>
      <w:lvlText w:val="•"/>
      <w:lvlJc w:val="left"/>
      <w:pPr>
        <w:ind w:left="5289" w:hanging="340"/>
      </w:pPr>
      <w:rPr>
        <w:rFonts w:hint="default"/>
      </w:rPr>
    </w:lvl>
  </w:abstractNum>
  <w:abstractNum w:abstractNumId="189">
    <w:multiLevelType w:val="hybridMultilevel"/>
    <w:lvl w:ilvl="0">
      <w:start w:val="1"/>
      <w:numFmt w:val="decimal"/>
      <w:lvlText w:val="%1."/>
      <w:lvlJc w:val="left"/>
      <w:pPr>
        <w:ind w:left="582" w:hanging="340"/>
        <w:jc w:val="left"/>
      </w:pPr>
      <w:rPr>
        <w:rFonts w:hint="default" w:ascii="Arial" w:hAnsi="Arial" w:eastAsia="Arial" w:cs="Arial"/>
        <w:color w:val="1D1D1B"/>
        <w:spacing w:val="-17"/>
        <w:w w:val="100"/>
        <w:sz w:val="20"/>
        <w:szCs w:val="20"/>
      </w:rPr>
    </w:lvl>
    <w:lvl w:ilvl="1">
      <w:start w:val="1"/>
      <w:numFmt w:val="bullet"/>
      <w:lvlText w:val="•"/>
      <w:lvlJc w:val="left"/>
      <w:pPr>
        <w:ind w:left="1169" w:hanging="340"/>
      </w:pPr>
      <w:rPr>
        <w:rFonts w:hint="default"/>
      </w:rPr>
    </w:lvl>
    <w:lvl w:ilvl="2">
      <w:start w:val="1"/>
      <w:numFmt w:val="bullet"/>
      <w:lvlText w:val="•"/>
      <w:lvlJc w:val="left"/>
      <w:pPr>
        <w:ind w:left="1758" w:hanging="340"/>
      </w:pPr>
      <w:rPr>
        <w:rFonts w:hint="default"/>
      </w:rPr>
    </w:lvl>
    <w:lvl w:ilvl="3">
      <w:start w:val="1"/>
      <w:numFmt w:val="bullet"/>
      <w:lvlText w:val="•"/>
      <w:lvlJc w:val="left"/>
      <w:pPr>
        <w:ind w:left="2348" w:hanging="340"/>
      </w:pPr>
      <w:rPr>
        <w:rFonts w:hint="default"/>
      </w:rPr>
    </w:lvl>
    <w:lvl w:ilvl="4">
      <w:start w:val="1"/>
      <w:numFmt w:val="bullet"/>
      <w:lvlText w:val="•"/>
      <w:lvlJc w:val="left"/>
      <w:pPr>
        <w:ind w:left="2937" w:hanging="340"/>
      </w:pPr>
      <w:rPr>
        <w:rFonts w:hint="default"/>
      </w:rPr>
    </w:lvl>
    <w:lvl w:ilvl="5">
      <w:start w:val="1"/>
      <w:numFmt w:val="bullet"/>
      <w:lvlText w:val="•"/>
      <w:lvlJc w:val="left"/>
      <w:pPr>
        <w:ind w:left="3526" w:hanging="340"/>
      </w:pPr>
      <w:rPr>
        <w:rFonts w:hint="default"/>
      </w:rPr>
    </w:lvl>
    <w:lvl w:ilvl="6">
      <w:start w:val="1"/>
      <w:numFmt w:val="bullet"/>
      <w:lvlText w:val="•"/>
      <w:lvlJc w:val="left"/>
      <w:pPr>
        <w:ind w:left="4116" w:hanging="340"/>
      </w:pPr>
      <w:rPr>
        <w:rFonts w:hint="default"/>
      </w:rPr>
    </w:lvl>
    <w:lvl w:ilvl="7">
      <w:start w:val="1"/>
      <w:numFmt w:val="bullet"/>
      <w:lvlText w:val="•"/>
      <w:lvlJc w:val="left"/>
      <w:pPr>
        <w:ind w:left="4705" w:hanging="340"/>
      </w:pPr>
      <w:rPr>
        <w:rFonts w:hint="default"/>
      </w:rPr>
    </w:lvl>
    <w:lvl w:ilvl="8">
      <w:start w:val="1"/>
      <w:numFmt w:val="bullet"/>
      <w:lvlText w:val="•"/>
      <w:lvlJc w:val="left"/>
      <w:pPr>
        <w:ind w:left="5295" w:hanging="340"/>
      </w:pPr>
      <w:rPr>
        <w:rFonts w:hint="default"/>
      </w:rPr>
    </w:lvl>
  </w:abstractNum>
  <w:abstractNum w:abstractNumId="188">
    <w:multiLevelType w:val="hybridMultilevel"/>
    <w:lvl w:ilvl="0">
      <w:start w:val="1"/>
      <w:numFmt w:val="decimal"/>
      <w:lvlText w:val="%1."/>
      <w:lvlJc w:val="left"/>
      <w:pPr>
        <w:ind w:left="1893" w:hanging="340"/>
        <w:jc w:val="left"/>
      </w:pPr>
      <w:rPr>
        <w:rFonts w:hint="default" w:ascii="Arial" w:hAnsi="Arial" w:eastAsia="Arial" w:cs="Arial"/>
        <w:color w:val="1D1D1B"/>
        <w:spacing w:val="-1"/>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2" w:hanging="340"/>
      </w:pPr>
      <w:rPr>
        <w:rFonts w:hint="default"/>
      </w:rPr>
    </w:lvl>
    <w:lvl w:ilvl="8">
      <w:start w:val="1"/>
      <w:numFmt w:val="bullet"/>
      <w:lvlText w:val="•"/>
      <w:lvlJc w:val="left"/>
      <w:pPr>
        <w:ind w:left="5365" w:hanging="340"/>
      </w:pPr>
      <w:rPr>
        <w:rFonts w:hint="default"/>
      </w:rPr>
    </w:lvl>
  </w:abstractNum>
  <w:abstractNum w:abstractNumId="187">
    <w:multiLevelType w:val="hybridMultilevel"/>
    <w:lvl w:ilvl="0">
      <w:start w:val="1"/>
      <w:numFmt w:val="decimal"/>
      <w:lvlText w:val="%1."/>
      <w:lvlJc w:val="left"/>
      <w:pPr>
        <w:ind w:left="1893" w:hanging="340"/>
        <w:jc w:val="left"/>
      </w:pPr>
      <w:rPr>
        <w:rFonts w:hint="default" w:ascii="Arial" w:hAnsi="Arial" w:eastAsia="Arial" w:cs="Arial"/>
        <w:color w:val="1D1D1B"/>
        <w:spacing w:val="-26"/>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1" w:hanging="340"/>
      </w:pPr>
      <w:rPr>
        <w:rFonts w:hint="default"/>
      </w:rPr>
    </w:lvl>
    <w:lvl w:ilvl="8">
      <w:start w:val="1"/>
      <w:numFmt w:val="bullet"/>
      <w:lvlText w:val="•"/>
      <w:lvlJc w:val="left"/>
      <w:pPr>
        <w:ind w:left="5364" w:hanging="340"/>
      </w:pPr>
      <w:rPr>
        <w:rFonts w:hint="default"/>
      </w:rPr>
    </w:lvl>
  </w:abstractNum>
  <w:abstractNum w:abstractNumId="186">
    <w:multiLevelType w:val="hybridMultilevel"/>
    <w:lvl w:ilvl="0">
      <w:start w:val="1"/>
      <w:numFmt w:val="decimal"/>
      <w:lvlText w:val="%1."/>
      <w:lvlJc w:val="left"/>
      <w:pPr>
        <w:ind w:left="583" w:hanging="340"/>
        <w:jc w:val="right"/>
      </w:pPr>
      <w:rPr>
        <w:rFonts w:hint="default" w:ascii="Arial" w:hAnsi="Arial" w:eastAsia="Arial" w:cs="Arial"/>
        <w:color w:val="1D1D1B"/>
        <w:spacing w:val="-22"/>
        <w:w w:val="100"/>
        <w:sz w:val="20"/>
        <w:szCs w:val="20"/>
      </w:rPr>
    </w:lvl>
    <w:lvl w:ilvl="1">
      <w:start w:val="1"/>
      <w:numFmt w:val="bullet"/>
      <w:lvlText w:val="•"/>
      <w:lvlJc w:val="left"/>
      <w:pPr>
        <w:ind w:left="1169" w:hanging="340"/>
      </w:pPr>
      <w:rPr>
        <w:rFonts w:hint="default"/>
      </w:rPr>
    </w:lvl>
    <w:lvl w:ilvl="2">
      <w:start w:val="1"/>
      <w:numFmt w:val="bullet"/>
      <w:lvlText w:val="•"/>
      <w:lvlJc w:val="left"/>
      <w:pPr>
        <w:ind w:left="1758" w:hanging="340"/>
      </w:pPr>
      <w:rPr>
        <w:rFonts w:hint="default"/>
      </w:rPr>
    </w:lvl>
    <w:lvl w:ilvl="3">
      <w:start w:val="1"/>
      <w:numFmt w:val="bullet"/>
      <w:lvlText w:val="•"/>
      <w:lvlJc w:val="left"/>
      <w:pPr>
        <w:ind w:left="2348" w:hanging="340"/>
      </w:pPr>
      <w:rPr>
        <w:rFonts w:hint="default"/>
      </w:rPr>
    </w:lvl>
    <w:lvl w:ilvl="4">
      <w:start w:val="1"/>
      <w:numFmt w:val="bullet"/>
      <w:lvlText w:val="•"/>
      <w:lvlJc w:val="left"/>
      <w:pPr>
        <w:ind w:left="2937" w:hanging="340"/>
      </w:pPr>
      <w:rPr>
        <w:rFonts w:hint="default"/>
      </w:rPr>
    </w:lvl>
    <w:lvl w:ilvl="5">
      <w:start w:val="1"/>
      <w:numFmt w:val="bullet"/>
      <w:lvlText w:val="•"/>
      <w:lvlJc w:val="left"/>
      <w:pPr>
        <w:ind w:left="3527" w:hanging="340"/>
      </w:pPr>
      <w:rPr>
        <w:rFonts w:hint="default"/>
      </w:rPr>
    </w:lvl>
    <w:lvl w:ilvl="6">
      <w:start w:val="1"/>
      <w:numFmt w:val="bullet"/>
      <w:lvlText w:val="•"/>
      <w:lvlJc w:val="left"/>
      <w:pPr>
        <w:ind w:left="4116" w:hanging="340"/>
      </w:pPr>
      <w:rPr>
        <w:rFonts w:hint="default"/>
      </w:rPr>
    </w:lvl>
    <w:lvl w:ilvl="7">
      <w:start w:val="1"/>
      <w:numFmt w:val="bullet"/>
      <w:lvlText w:val="•"/>
      <w:lvlJc w:val="left"/>
      <w:pPr>
        <w:ind w:left="4706" w:hanging="340"/>
      </w:pPr>
      <w:rPr>
        <w:rFonts w:hint="default"/>
      </w:rPr>
    </w:lvl>
    <w:lvl w:ilvl="8">
      <w:start w:val="1"/>
      <w:numFmt w:val="bullet"/>
      <w:lvlText w:val="•"/>
      <w:lvlJc w:val="left"/>
      <w:pPr>
        <w:ind w:left="5295" w:hanging="340"/>
      </w:pPr>
      <w:rPr>
        <w:rFonts w:hint="default"/>
      </w:rPr>
    </w:lvl>
  </w:abstractNum>
  <w:abstractNum w:abstractNumId="185">
    <w:multiLevelType w:val="hybridMultilevel"/>
    <w:lvl w:ilvl="0">
      <w:start w:val="1"/>
      <w:numFmt w:val="decimal"/>
      <w:lvlText w:val="%1)"/>
      <w:lvlJc w:val="left"/>
      <w:pPr>
        <w:ind w:left="1893" w:hanging="340"/>
        <w:jc w:val="left"/>
      </w:pPr>
      <w:rPr>
        <w:rFonts w:hint="default" w:ascii="Arial" w:hAnsi="Arial" w:eastAsia="Arial" w:cs="Arial"/>
        <w:color w:val="1D1D1B"/>
        <w:spacing w:val="-12"/>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1" w:hanging="340"/>
      </w:pPr>
      <w:rPr>
        <w:rFonts w:hint="default"/>
      </w:rPr>
    </w:lvl>
    <w:lvl w:ilvl="8">
      <w:start w:val="1"/>
      <w:numFmt w:val="bullet"/>
      <w:lvlText w:val="•"/>
      <w:lvlJc w:val="left"/>
      <w:pPr>
        <w:ind w:left="5364" w:hanging="340"/>
      </w:pPr>
      <w:rPr>
        <w:rFonts w:hint="default"/>
      </w:rPr>
    </w:lvl>
  </w:abstractNum>
  <w:abstractNum w:abstractNumId="184">
    <w:multiLevelType w:val="hybridMultilevel"/>
    <w:lvl w:ilvl="0">
      <w:start w:val="1"/>
      <w:numFmt w:val="decimal"/>
      <w:lvlText w:val="%1)"/>
      <w:lvlJc w:val="left"/>
      <w:pPr>
        <w:ind w:left="1893" w:hanging="340"/>
        <w:jc w:val="left"/>
      </w:pPr>
      <w:rPr>
        <w:rFonts w:hint="default" w:ascii="Arial" w:hAnsi="Arial" w:eastAsia="Arial" w:cs="Arial"/>
        <w:color w:val="1D1D1B"/>
        <w:spacing w:val="-21"/>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1" w:hanging="340"/>
      </w:pPr>
      <w:rPr>
        <w:rFonts w:hint="default"/>
      </w:rPr>
    </w:lvl>
    <w:lvl w:ilvl="8">
      <w:start w:val="1"/>
      <w:numFmt w:val="bullet"/>
      <w:lvlText w:val="•"/>
      <w:lvlJc w:val="left"/>
      <w:pPr>
        <w:ind w:left="5364" w:hanging="340"/>
      </w:pPr>
      <w:rPr>
        <w:rFonts w:hint="default"/>
      </w:rPr>
    </w:lvl>
  </w:abstractNum>
  <w:abstractNum w:abstractNumId="183">
    <w:multiLevelType w:val="hybridMultilevel"/>
    <w:lvl w:ilvl="0">
      <w:start w:val="1"/>
      <w:numFmt w:val="decimal"/>
      <w:lvlText w:val="%1)"/>
      <w:lvlJc w:val="left"/>
      <w:pPr>
        <w:ind w:left="1893" w:hanging="340"/>
        <w:jc w:val="left"/>
      </w:pPr>
      <w:rPr>
        <w:rFonts w:hint="default" w:ascii="Arial" w:hAnsi="Arial" w:eastAsia="Arial" w:cs="Arial"/>
        <w:color w:val="1D1D1B"/>
        <w:spacing w:val="-16"/>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1" w:hanging="340"/>
      </w:pPr>
      <w:rPr>
        <w:rFonts w:hint="default"/>
      </w:rPr>
    </w:lvl>
    <w:lvl w:ilvl="8">
      <w:start w:val="1"/>
      <w:numFmt w:val="bullet"/>
      <w:lvlText w:val="•"/>
      <w:lvlJc w:val="left"/>
      <w:pPr>
        <w:ind w:left="5364" w:hanging="340"/>
      </w:pPr>
      <w:rPr>
        <w:rFonts w:hint="default"/>
      </w:rPr>
    </w:lvl>
  </w:abstractNum>
  <w:abstractNum w:abstractNumId="182">
    <w:multiLevelType w:val="hybridMultilevel"/>
    <w:lvl w:ilvl="0">
      <w:start w:val="1"/>
      <w:numFmt w:val="decimal"/>
      <w:lvlText w:val="%1)"/>
      <w:lvlJc w:val="left"/>
      <w:pPr>
        <w:ind w:left="583" w:hanging="340"/>
        <w:jc w:val="left"/>
      </w:pPr>
      <w:rPr>
        <w:rFonts w:hint="default" w:ascii="Arial" w:hAnsi="Arial" w:eastAsia="Arial" w:cs="Arial"/>
        <w:color w:val="1D1D1B"/>
        <w:spacing w:val="-5"/>
        <w:w w:val="100"/>
        <w:sz w:val="20"/>
        <w:szCs w:val="20"/>
      </w:rPr>
    </w:lvl>
    <w:lvl w:ilvl="1">
      <w:start w:val="1"/>
      <w:numFmt w:val="bullet"/>
      <w:lvlText w:val="•"/>
      <w:lvlJc w:val="left"/>
      <w:pPr>
        <w:ind w:left="1014" w:hanging="340"/>
      </w:pPr>
      <w:rPr>
        <w:rFonts w:hint="default"/>
      </w:rPr>
    </w:lvl>
    <w:lvl w:ilvl="2">
      <w:start w:val="1"/>
      <w:numFmt w:val="bullet"/>
      <w:lvlText w:val="•"/>
      <w:lvlJc w:val="left"/>
      <w:pPr>
        <w:ind w:left="1448" w:hanging="340"/>
      </w:pPr>
      <w:rPr>
        <w:rFonts w:hint="default"/>
      </w:rPr>
    </w:lvl>
    <w:lvl w:ilvl="3">
      <w:start w:val="1"/>
      <w:numFmt w:val="bullet"/>
      <w:lvlText w:val="•"/>
      <w:lvlJc w:val="left"/>
      <w:pPr>
        <w:ind w:left="1882" w:hanging="340"/>
      </w:pPr>
      <w:rPr>
        <w:rFonts w:hint="default"/>
      </w:rPr>
    </w:lvl>
    <w:lvl w:ilvl="4">
      <w:start w:val="1"/>
      <w:numFmt w:val="bullet"/>
      <w:lvlText w:val="•"/>
      <w:lvlJc w:val="left"/>
      <w:pPr>
        <w:ind w:left="2316" w:hanging="340"/>
      </w:pPr>
      <w:rPr>
        <w:rFonts w:hint="default"/>
      </w:rPr>
    </w:lvl>
    <w:lvl w:ilvl="5">
      <w:start w:val="1"/>
      <w:numFmt w:val="bullet"/>
      <w:lvlText w:val="•"/>
      <w:lvlJc w:val="left"/>
      <w:pPr>
        <w:ind w:left="2750" w:hanging="340"/>
      </w:pPr>
      <w:rPr>
        <w:rFonts w:hint="default"/>
      </w:rPr>
    </w:lvl>
    <w:lvl w:ilvl="6">
      <w:start w:val="1"/>
      <w:numFmt w:val="bullet"/>
      <w:lvlText w:val="•"/>
      <w:lvlJc w:val="left"/>
      <w:pPr>
        <w:ind w:left="3184" w:hanging="340"/>
      </w:pPr>
      <w:rPr>
        <w:rFonts w:hint="default"/>
      </w:rPr>
    </w:lvl>
    <w:lvl w:ilvl="7">
      <w:start w:val="1"/>
      <w:numFmt w:val="bullet"/>
      <w:lvlText w:val="•"/>
      <w:lvlJc w:val="left"/>
      <w:pPr>
        <w:ind w:left="3618" w:hanging="340"/>
      </w:pPr>
      <w:rPr>
        <w:rFonts w:hint="default"/>
      </w:rPr>
    </w:lvl>
    <w:lvl w:ilvl="8">
      <w:start w:val="1"/>
      <w:numFmt w:val="bullet"/>
      <w:lvlText w:val="•"/>
      <w:lvlJc w:val="left"/>
      <w:pPr>
        <w:ind w:left="4053" w:hanging="340"/>
      </w:pPr>
      <w:rPr>
        <w:rFonts w:hint="default"/>
      </w:rPr>
    </w:lvl>
  </w:abstractNum>
  <w:abstractNum w:abstractNumId="181">
    <w:multiLevelType w:val="hybridMultilevel"/>
    <w:lvl w:ilvl="0">
      <w:start w:val="1"/>
      <w:numFmt w:val="decimal"/>
      <w:lvlText w:val="%1)"/>
      <w:lvlJc w:val="left"/>
      <w:pPr>
        <w:ind w:left="583" w:hanging="340"/>
        <w:jc w:val="left"/>
      </w:pPr>
      <w:rPr>
        <w:rFonts w:hint="default" w:ascii="Arial" w:hAnsi="Arial" w:eastAsia="Arial" w:cs="Arial"/>
        <w:color w:val="1D1D1B"/>
        <w:spacing w:val="-22"/>
        <w:w w:val="100"/>
        <w:sz w:val="20"/>
        <w:szCs w:val="20"/>
      </w:rPr>
    </w:lvl>
    <w:lvl w:ilvl="1">
      <w:start w:val="1"/>
      <w:numFmt w:val="bullet"/>
      <w:lvlText w:val="•"/>
      <w:lvlJc w:val="left"/>
      <w:pPr>
        <w:ind w:left="1880" w:hanging="340"/>
      </w:pPr>
      <w:rPr>
        <w:rFonts w:hint="default"/>
      </w:rPr>
    </w:lvl>
    <w:lvl w:ilvl="2">
      <w:start w:val="1"/>
      <w:numFmt w:val="bullet"/>
      <w:lvlText w:val="•"/>
      <w:lvlJc w:val="left"/>
      <w:pPr>
        <w:ind w:left="1666" w:hanging="340"/>
      </w:pPr>
      <w:rPr>
        <w:rFonts w:hint="default"/>
      </w:rPr>
    </w:lvl>
    <w:lvl w:ilvl="3">
      <w:start w:val="1"/>
      <w:numFmt w:val="bullet"/>
      <w:lvlText w:val="•"/>
      <w:lvlJc w:val="left"/>
      <w:pPr>
        <w:ind w:left="1453" w:hanging="340"/>
      </w:pPr>
      <w:rPr>
        <w:rFonts w:hint="default"/>
      </w:rPr>
    </w:lvl>
    <w:lvl w:ilvl="4">
      <w:start w:val="1"/>
      <w:numFmt w:val="bullet"/>
      <w:lvlText w:val="•"/>
      <w:lvlJc w:val="left"/>
      <w:pPr>
        <w:ind w:left="1239" w:hanging="340"/>
      </w:pPr>
      <w:rPr>
        <w:rFonts w:hint="default"/>
      </w:rPr>
    </w:lvl>
    <w:lvl w:ilvl="5">
      <w:start w:val="1"/>
      <w:numFmt w:val="bullet"/>
      <w:lvlText w:val="•"/>
      <w:lvlJc w:val="left"/>
      <w:pPr>
        <w:ind w:left="1026" w:hanging="340"/>
      </w:pPr>
      <w:rPr>
        <w:rFonts w:hint="default"/>
      </w:rPr>
    </w:lvl>
    <w:lvl w:ilvl="6">
      <w:start w:val="1"/>
      <w:numFmt w:val="bullet"/>
      <w:lvlText w:val="•"/>
      <w:lvlJc w:val="left"/>
      <w:pPr>
        <w:ind w:left="813" w:hanging="340"/>
      </w:pPr>
      <w:rPr>
        <w:rFonts w:hint="default"/>
      </w:rPr>
    </w:lvl>
    <w:lvl w:ilvl="7">
      <w:start w:val="1"/>
      <w:numFmt w:val="bullet"/>
      <w:lvlText w:val="•"/>
      <w:lvlJc w:val="left"/>
      <w:pPr>
        <w:ind w:left="599" w:hanging="340"/>
      </w:pPr>
      <w:rPr>
        <w:rFonts w:hint="default"/>
      </w:rPr>
    </w:lvl>
    <w:lvl w:ilvl="8">
      <w:start w:val="1"/>
      <w:numFmt w:val="bullet"/>
      <w:lvlText w:val="•"/>
      <w:lvlJc w:val="left"/>
      <w:pPr>
        <w:ind w:left="386" w:hanging="340"/>
      </w:pPr>
      <w:rPr>
        <w:rFonts w:hint="default"/>
      </w:rPr>
    </w:lvl>
  </w:abstractNum>
  <w:abstractNum w:abstractNumId="180">
    <w:multiLevelType w:val="hybridMultilevel"/>
    <w:lvl w:ilvl="0">
      <w:start w:val="1"/>
      <w:numFmt w:val="decimal"/>
      <w:lvlText w:val="%1."/>
      <w:lvlJc w:val="left"/>
      <w:pPr>
        <w:ind w:left="465" w:hanging="223"/>
        <w:jc w:val="left"/>
      </w:pPr>
      <w:rPr>
        <w:rFonts w:hint="default" w:ascii="Arial" w:hAnsi="Arial" w:eastAsia="Arial" w:cs="Arial"/>
        <w:b/>
        <w:bCs/>
        <w:color w:val="1D1D1B"/>
        <w:spacing w:val="-1"/>
        <w:w w:val="100"/>
        <w:sz w:val="20"/>
        <w:szCs w:val="20"/>
      </w:rPr>
    </w:lvl>
    <w:lvl w:ilvl="1">
      <w:start w:val="1"/>
      <w:numFmt w:val="lowerLetter"/>
      <w:lvlText w:val="%2."/>
      <w:lvlJc w:val="left"/>
      <w:pPr>
        <w:ind w:left="805" w:hanging="223"/>
        <w:jc w:val="right"/>
      </w:pPr>
      <w:rPr>
        <w:rFonts w:hint="default" w:ascii="Arial" w:hAnsi="Arial" w:eastAsia="Arial" w:cs="Arial"/>
        <w:b/>
        <w:bCs/>
        <w:color w:val="1D1D1B"/>
        <w:spacing w:val="-1"/>
        <w:w w:val="100"/>
        <w:sz w:val="20"/>
        <w:szCs w:val="20"/>
      </w:rPr>
    </w:lvl>
    <w:lvl w:ilvl="2">
      <w:start w:val="1"/>
      <w:numFmt w:val="bullet"/>
      <w:lvlText w:val="•"/>
      <w:lvlJc w:val="left"/>
      <w:pPr>
        <w:ind w:left="1430" w:hanging="223"/>
      </w:pPr>
      <w:rPr>
        <w:rFonts w:hint="default"/>
      </w:rPr>
    </w:lvl>
    <w:lvl w:ilvl="3">
      <w:start w:val="1"/>
      <w:numFmt w:val="bullet"/>
      <w:lvlText w:val="•"/>
      <w:lvlJc w:val="left"/>
      <w:pPr>
        <w:ind w:left="2060" w:hanging="223"/>
      </w:pPr>
      <w:rPr>
        <w:rFonts w:hint="default"/>
      </w:rPr>
    </w:lvl>
    <w:lvl w:ilvl="4">
      <w:start w:val="1"/>
      <w:numFmt w:val="bullet"/>
      <w:lvlText w:val="•"/>
      <w:lvlJc w:val="left"/>
      <w:pPr>
        <w:ind w:left="2691" w:hanging="223"/>
      </w:pPr>
      <w:rPr>
        <w:rFonts w:hint="default"/>
      </w:rPr>
    </w:lvl>
    <w:lvl w:ilvl="5">
      <w:start w:val="1"/>
      <w:numFmt w:val="bullet"/>
      <w:lvlText w:val="•"/>
      <w:lvlJc w:val="left"/>
      <w:pPr>
        <w:ind w:left="3321" w:hanging="223"/>
      </w:pPr>
      <w:rPr>
        <w:rFonts w:hint="default"/>
      </w:rPr>
    </w:lvl>
    <w:lvl w:ilvl="6">
      <w:start w:val="1"/>
      <w:numFmt w:val="bullet"/>
      <w:lvlText w:val="•"/>
      <w:lvlJc w:val="left"/>
      <w:pPr>
        <w:ind w:left="3952" w:hanging="223"/>
      </w:pPr>
      <w:rPr>
        <w:rFonts w:hint="default"/>
      </w:rPr>
    </w:lvl>
    <w:lvl w:ilvl="7">
      <w:start w:val="1"/>
      <w:numFmt w:val="bullet"/>
      <w:lvlText w:val="•"/>
      <w:lvlJc w:val="left"/>
      <w:pPr>
        <w:ind w:left="4582" w:hanging="223"/>
      </w:pPr>
      <w:rPr>
        <w:rFonts w:hint="default"/>
      </w:rPr>
    </w:lvl>
    <w:lvl w:ilvl="8">
      <w:start w:val="1"/>
      <w:numFmt w:val="bullet"/>
      <w:lvlText w:val="•"/>
      <w:lvlJc w:val="left"/>
      <w:pPr>
        <w:ind w:left="5213" w:hanging="223"/>
      </w:pPr>
      <w:rPr>
        <w:rFonts w:hint="default"/>
      </w:rPr>
    </w:lvl>
  </w:abstractNum>
  <w:abstractNum w:abstractNumId="179">
    <w:multiLevelType w:val="hybridMultilevel"/>
    <w:lvl w:ilvl="0">
      <w:start w:val="1"/>
      <w:numFmt w:val="decimal"/>
      <w:lvlText w:val="%1)"/>
      <w:lvlJc w:val="left"/>
      <w:pPr>
        <w:ind w:left="582" w:hanging="320"/>
        <w:jc w:val="left"/>
      </w:pPr>
      <w:rPr>
        <w:rFonts w:hint="default" w:ascii="Arial" w:hAnsi="Arial" w:eastAsia="Arial" w:cs="Arial"/>
        <w:color w:val="1D1D1B"/>
        <w:spacing w:val="-25"/>
        <w:w w:val="100"/>
        <w:sz w:val="20"/>
        <w:szCs w:val="20"/>
      </w:rPr>
    </w:lvl>
    <w:lvl w:ilvl="1">
      <w:start w:val="1"/>
      <w:numFmt w:val="decimal"/>
      <w:lvlText w:val="%2)"/>
      <w:lvlJc w:val="left"/>
      <w:pPr>
        <w:ind w:left="1893" w:hanging="320"/>
        <w:jc w:val="left"/>
      </w:pPr>
      <w:rPr>
        <w:rFonts w:hint="default" w:ascii="Arial" w:hAnsi="Arial" w:eastAsia="Arial" w:cs="Arial"/>
        <w:color w:val="1D1D1B"/>
        <w:spacing w:val="-25"/>
        <w:w w:val="100"/>
        <w:sz w:val="20"/>
        <w:szCs w:val="20"/>
      </w:rPr>
    </w:lvl>
    <w:lvl w:ilvl="2">
      <w:start w:val="1"/>
      <w:numFmt w:val="bullet"/>
      <w:lvlText w:val="•"/>
      <w:lvlJc w:val="left"/>
      <w:pPr>
        <w:ind w:left="1684" w:hanging="320"/>
      </w:pPr>
      <w:rPr>
        <w:rFonts w:hint="default"/>
      </w:rPr>
    </w:lvl>
    <w:lvl w:ilvl="3">
      <w:start w:val="1"/>
      <w:numFmt w:val="bullet"/>
      <w:lvlText w:val="•"/>
      <w:lvlJc w:val="left"/>
      <w:pPr>
        <w:ind w:left="1468" w:hanging="320"/>
      </w:pPr>
      <w:rPr>
        <w:rFonts w:hint="default"/>
      </w:rPr>
    </w:lvl>
    <w:lvl w:ilvl="4">
      <w:start w:val="1"/>
      <w:numFmt w:val="bullet"/>
      <w:lvlText w:val="•"/>
      <w:lvlJc w:val="left"/>
      <w:pPr>
        <w:ind w:left="1253" w:hanging="320"/>
      </w:pPr>
      <w:rPr>
        <w:rFonts w:hint="default"/>
      </w:rPr>
    </w:lvl>
    <w:lvl w:ilvl="5">
      <w:start w:val="1"/>
      <w:numFmt w:val="bullet"/>
      <w:lvlText w:val="•"/>
      <w:lvlJc w:val="left"/>
      <w:pPr>
        <w:ind w:left="1037" w:hanging="320"/>
      </w:pPr>
      <w:rPr>
        <w:rFonts w:hint="default"/>
      </w:rPr>
    </w:lvl>
    <w:lvl w:ilvl="6">
      <w:start w:val="1"/>
      <w:numFmt w:val="bullet"/>
      <w:lvlText w:val="•"/>
      <w:lvlJc w:val="left"/>
      <w:pPr>
        <w:ind w:left="821" w:hanging="320"/>
      </w:pPr>
      <w:rPr>
        <w:rFonts w:hint="default"/>
      </w:rPr>
    </w:lvl>
    <w:lvl w:ilvl="7">
      <w:start w:val="1"/>
      <w:numFmt w:val="bullet"/>
      <w:lvlText w:val="•"/>
      <w:lvlJc w:val="left"/>
      <w:pPr>
        <w:ind w:left="606" w:hanging="320"/>
      </w:pPr>
      <w:rPr>
        <w:rFonts w:hint="default"/>
      </w:rPr>
    </w:lvl>
    <w:lvl w:ilvl="8">
      <w:start w:val="1"/>
      <w:numFmt w:val="bullet"/>
      <w:lvlText w:val="•"/>
      <w:lvlJc w:val="left"/>
      <w:pPr>
        <w:ind w:left="390" w:hanging="320"/>
      </w:pPr>
      <w:rPr>
        <w:rFonts w:hint="default"/>
      </w:rPr>
    </w:lvl>
  </w:abstractNum>
  <w:abstractNum w:abstractNumId="178">
    <w:multiLevelType w:val="hybridMultilevel"/>
    <w:lvl w:ilvl="0">
      <w:start w:val="1"/>
      <w:numFmt w:val="decimal"/>
      <w:lvlText w:val="%1)"/>
      <w:lvlJc w:val="left"/>
      <w:pPr>
        <w:ind w:left="582" w:hanging="320"/>
        <w:jc w:val="left"/>
      </w:pPr>
      <w:rPr>
        <w:rFonts w:hint="default" w:ascii="Arial" w:hAnsi="Arial" w:eastAsia="Arial" w:cs="Arial"/>
        <w:color w:val="1D1D1B"/>
        <w:spacing w:val="-25"/>
        <w:w w:val="100"/>
        <w:sz w:val="20"/>
        <w:szCs w:val="20"/>
      </w:rPr>
    </w:lvl>
    <w:lvl w:ilvl="1">
      <w:start w:val="1"/>
      <w:numFmt w:val="bullet"/>
      <w:lvlText w:val="•"/>
      <w:lvlJc w:val="left"/>
      <w:pPr>
        <w:ind w:left="1169" w:hanging="320"/>
      </w:pPr>
      <w:rPr>
        <w:rFonts w:hint="default"/>
      </w:rPr>
    </w:lvl>
    <w:lvl w:ilvl="2">
      <w:start w:val="1"/>
      <w:numFmt w:val="bullet"/>
      <w:lvlText w:val="•"/>
      <w:lvlJc w:val="left"/>
      <w:pPr>
        <w:ind w:left="1758" w:hanging="320"/>
      </w:pPr>
      <w:rPr>
        <w:rFonts w:hint="default"/>
      </w:rPr>
    </w:lvl>
    <w:lvl w:ilvl="3">
      <w:start w:val="1"/>
      <w:numFmt w:val="bullet"/>
      <w:lvlText w:val="•"/>
      <w:lvlJc w:val="left"/>
      <w:pPr>
        <w:ind w:left="2348" w:hanging="320"/>
      </w:pPr>
      <w:rPr>
        <w:rFonts w:hint="default"/>
      </w:rPr>
    </w:lvl>
    <w:lvl w:ilvl="4">
      <w:start w:val="1"/>
      <w:numFmt w:val="bullet"/>
      <w:lvlText w:val="•"/>
      <w:lvlJc w:val="left"/>
      <w:pPr>
        <w:ind w:left="2937" w:hanging="320"/>
      </w:pPr>
      <w:rPr>
        <w:rFonts w:hint="default"/>
      </w:rPr>
    </w:lvl>
    <w:lvl w:ilvl="5">
      <w:start w:val="1"/>
      <w:numFmt w:val="bullet"/>
      <w:lvlText w:val="•"/>
      <w:lvlJc w:val="left"/>
      <w:pPr>
        <w:ind w:left="3526" w:hanging="320"/>
      </w:pPr>
      <w:rPr>
        <w:rFonts w:hint="default"/>
      </w:rPr>
    </w:lvl>
    <w:lvl w:ilvl="6">
      <w:start w:val="1"/>
      <w:numFmt w:val="bullet"/>
      <w:lvlText w:val="•"/>
      <w:lvlJc w:val="left"/>
      <w:pPr>
        <w:ind w:left="4116" w:hanging="320"/>
      </w:pPr>
      <w:rPr>
        <w:rFonts w:hint="default"/>
      </w:rPr>
    </w:lvl>
    <w:lvl w:ilvl="7">
      <w:start w:val="1"/>
      <w:numFmt w:val="bullet"/>
      <w:lvlText w:val="•"/>
      <w:lvlJc w:val="left"/>
      <w:pPr>
        <w:ind w:left="4705" w:hanging="320"/>
      </w:pPr>
      <w:rPr>
        <w:rFonts w:hint="default"/>
      </w:rPr>
    </w:lvl>
    <w:lvl w:ilvl="8">
      <w:start w:val="1"/>
      <w:numFmt w:val="bullet"/>
      <w:lvlText w:val="•"/>
      <w:lvlJc w:val="left"/>
      <w:pPr>
        <w:ind w:left="5295" w:hanging="320"/>
      </w:pPr>
      <w:rPr>
        <w:rFonts w:hint="default"/>
      </w:rPr>
    </w:lvl>
  </w:abstractNum>
  <w:abstractNum w:abstractNumId="177">
    <w:multiLevelType w:val="hybridMultilevel"/>
    <w:lvl w:ilvl="0">
      <w:start w:val="1"/>
      <w:numFmt w:val="decimal"/>
      <w:lvlText w:val="%1)"/>
      <w:lvlJc w:val="left"/>
      <w:pPr>
        <w:ind w:left="1893" w:hanging="320"/>
        <w:jc w:val="right"/>
      </w:pPr>
      <w:rPr>
        <w:rFonts w:hint="default" w:ascii="Arial" w:hAnsi="Arial" w:eastAsia="Arial" w:cs="Arial"/>
        <w:color w:val="1D1D1B"/>
        <w:spacing w:val="-25"/>
        <w:w w:val="100"/>
        <w:sz w:val="20"/>
        <w:szCs w:val="20"/>
      </w:rPr>
    </w:lvl>
    <w:lvl w:ilvl="1">
      <w:start w:val="1"/>
      <w:numFmt w:val="bullet"/>
      <w:lvlText w:val="•"/>
      <w:lvlJc w:val="left"/>
      <w:pPr>
        <w:ind w:left="2333" w:hanging="320"/>
      </w:pPr>
      <w:rPr>
        <w:rFonts w:hint="default"/>
      </w:rPr>
    </w:lvl>
    <w:lvl w:ilvl="2">
      <w:start w:val="1"/>
      <w:numFmt w:val="bullet"/>
      <w:lvlText w:val="•"/>
      <w:lvlJc w:val="left"/>
      <w:pPr>
        <w:ind w:left="2766" w:hanging="320"/>
      </w:pPr>
      <w:rPr>
        <w:rFonts w:hint="default"/>
      </w:rPr>
    </w:lvl>
    <w:lvl w:ilvl="3">
      <w:start w:val="1"/>
      <w:numFmt w:val="bullet"/>
      <w:lvlText w:val="•"/>
      <w:lvlJc w:val="left"/>
      <w:pPr>
        <w:ind w:left="3199" w:hanging="320"/>
      </w:pPr>
      <w:rPr>
        <w:rFonts w:hint="default"/>
      </w:rPr>
    </w:lvl>
    <w:lvl w:ilvl="4">
      <w:start w:val="1"/>
      <w:numFmt w:val="bullet"/>
      <w:lvlText w:val="•"/>
      <w:lvlJc w:val="left"/>
      <w:pPr>
        <w:ind w:left="3632" w:hanging="320"/>
      </w:pPr>
      <w:rPr>
        <w:rFonts w:hint="default"/>
      </w:rPr>
    </w:lvl>
    <w:lvl w:ilvl="5">
      <w:start w:val="1"/>
      <w:numFmt w:val="bullet"/>
      <w:lvlText w:val="•"/>
      <w:lvlJc w:val="left"/>
      <w:pPr>
        <w:ind w:left="4065" w:hanging="320"/>
      </w:pPr>
      <w:rPr>
        <w:rFonts w:hint="default"/>
      </w:rPr>
    </w:lvl>
    <w:lvl w:ilvl="6">
      <w:start w:val="1"/>
      <w:numFmt w:val="bullet"/>
      <w:lvlText w:val="•"/>
      <w:lvlJc w:val="left"/>
      <w:pPr>
        <w:ind w:left="4499" w:hanging="320"/>
      </w:pPr>
      <w:rPr>
        <w:rFonts w:hint="default"/>
      </w:rPr>
    </w:lvl>
    <w:lvl w:ilvl="7">
      <w:start w:val="1"/>
      <w:numFmt w:val="bullet"/>
      <w:lvlText w:val="•"/>
      <w:lvlJc w:val="left"/>
      <w:pPr>
        <w:ind w:left="4932" w:hanging="320"/>
      </w:pPr>
      <w:rPr>
        <w:rFonts w:hint="default"/>
      </w:rPr>
    </w:lvl>
    <w:lvl w:ilvl="8">
      <w:start w:val="1"/>
      <w:numFmt w:val="bullet"/>
      <w:lvlText w:val="•"/>
      <w:lvlJc w:val="left"/>
      <w:pPr>
        <w:ind w:left="5365" w:hanging="320"/>
      </w:pPr>
      <w:rPr>
        <w:rFonts w:hint="default"/>
      </w:rPr>
    </w:lvl>
  </w:abstractNum>
  <w:abstractNum w:abstractNumId="176">
    <w:multiLevelType w:val="hybridMultilevel"/>
    <w:lvl w:ilvl="0">
      <w:start w:val="1"/>
      <w:numFmt w:val="decimal"/>
      <w:lvlText w:val="%1."/>
      <w:lvlJc w:val="left"/>
      <w:pPr>
        <w:ind w:left="806" w:hanging="223"/>
        <w:jc w:val="left"/>
      </w:pPr>
      <w:rPr>
        <w:rFonts w:hint="default" w:ascii="Arial" w:hAnsi="Arial" w:eastAsia="Arial" w:cs="Arial"/>
        <w:color w:val="1D1D1B"/>
        <w:spacing w:val="-1"/>
        <w:w w:val="100"/>
        <w:sz w:val="20"/>
        <w:szCs w:val="20"/>
      </w:rPr>
    </w:lvl>
    <w:lvl w:ilvl="1">
      <w:start w:val="1"/>
      <w:numFmt w:val="lowerLetter"/>
      <w:lvlText w:val="%2."/>
      <w:lvlJc w:val="left"/>
      <w:pPr>
        <w:ind w:left="803" w:hanging="223"/>
        <w:jc w:val="left"/>
      </w:pPr>
      <w:rPr>
        <w:rFonts w:hint="default" w:ascii="Arial" w:hAnsi="Arial" w:eastAsia="Arial" w:cs="Arial"/>
        <w:color w:val="1D1D1B"/>
        <w:spacing w:val="-1"/>
        <w:w w:val="100"/>
        <w:sz w:val="20"/>
        <w:szCs w:val="20"/>
      </w:rPr>
    </w:lvl>
    <w:lvl w:ilvl="2">
      <w:start w:val="1"/>
      <w:numFmt w:val="decimal"/>
      <w:lvlText w:val="%3)"/>
      <w:lvlJc w:val="left"/>
      <w:pPr>
        <w:ind w:left="1893" w:hanging="340"/>
        <w:jc w:val="left"/>
      </w:pPr>
      <w:rPr>
        <w:rFonts w:hint="default" w:ascii="Arial" w:hAnsi="Arial" w:eastAsia="Arial" w:cs="Arial"/>
        <w:color w:val="1D1D1B"/>
        <w:spacing w:val="-22"/>
        <w:w w:val="100"/>
        <w:sz w:val="20"/>
        <w:szCs w:val="20"/>
      </w:rPr>
    </w:lvl>
    <w:lvl w:ilvl="3">
      <w:start w:val="1"/>
      <w:numFmt w:val="bullet"/>
      <w:lvlText w:val="•"/>
      <w:lvlJc w:val="left"/>
      <w:pPr>
        <w:ind w:left="1657" w:hanging="340"/>
      </w:pPr>
      <w:rPr>
        <w:rFonts w:hint="default"/>
      </w:rPr>
    </w:lvl>
    <w:lvl w:ilvl="4">
      <w:start w:val="1"/>
      <w:numFmt w:val="bullet"/>
      <w:lvlText w:val="•"/>
      <w:lvlJc w:val="left"/>
      <w:pPr>
        <w:ind w:left="1415" w:hanging="340"/>
      </w:pPr>
      <w:rPr>
        <w:rFonts w:hint="default"/>
      </w:rPr>
    </w:lvl>
    <w:lvl w:ilvl="5">
      <w:start w:val="1"/>
      <w:numFmt w:val="bullet"/>
      <w:lvlText w:val="•"/>
      <w:lvlJc w:val="left"/>
      <w:pPr>
        <w:ind w:left="1172" w:hanging="340"/>
      </w:pPr>
      <w:rPr>
        <w:rFonts w:hint="default"/>
      </w:rPr>
    </w:lvl>
    <w:lvl w:ilvl="6">
      <w:start w:val="1"/>
      <w:numFmt w:val="bullet"/>
      <w:lvlText w:val="•"/>
      <w:lvlJc w:val="left"/>
      <w:pPr>
        <w:ind w:left="930" w:hanging="340"/>
      </w:pPr>
      <w:rPr>
        <w:rFonts w:hint="default"/>
      </w:rPr>
    </w:lvl>
    <w:lvl w:ilvl="7">
      <w:start w:val="1"/>
      <w:numFmt w:val="bullet"/>
      <w:lvlText w:val="•"/>
      <w:lvlJc w:val="left"/>
      <w:pPr>
        <w:ind w:left="687" w:hanging="340"/>
      </w:pPr>
      <w:rPr>
        <w:rFonts w:hint="default"/>
      </w:rPr>
    </w:lvl>
    <w:lvl w:ilvl="8">
      <w:start w:val="1"/>
      <w:numFmt w:val="bullet"/>
      <w:lvlText w:val="•"/>
      <w:lvlJc w:val="left"/>
      <w:pPr>
        <w:ind w:left="445" w:hanging="340"/>
      </w:pPr>
      <w:rPr>
        <w:rFonts w:hint="default"/>
      </w:rPr>
    </w:lvl>
  </w:abstractNum>
  <w:abstractNum w:abstractNumId="175">
    <w:multiLevelType w:val="hybridMultilevel"/>
    <w:lvl w:ilvl="0">
      <w:start w:val="9"/>
      <w:numFmt w:val="decimal"/>
      <w:lvlText w:val="%1."/>
      <w:lvlJc w:val="left"/>
      <w:pPr>
        <w:ind w:left="582" w:hanging="340"/>
        <w:jc w:val="left"/>
      </w:pPr>
      <w:rPr>
        <w:rFonts w:hint="default" w:ascii="Arial" w:hAnsi="Arial" w:eastAsia="Arial" w:cs="Arial"/>
        <w:color w:val="1D1D1B"/>
        <w:spacing w:val="-2"/>
        <w:w w:val="100"/>
        <w:sz w:val="20"/>
        <w:szCs w:val="20"/>
      </w:rPr>
    </w:lvl>
    <w:lvl w:ilvl="1">
      <w:start w:val="1"/>
      <w:numFmt w:val="upperRoman"/>
      <w:lvlText w:val="%2."/>
      <w:lvlJc w:val="left"/>
      <w:pPr>
        <w:ind w:left="1949" w:hanging="167"/>
        <w:jc w:val="right"/>
      </w:pPr>
      <w:rPr>
        <w:rFonts w:hint="default" w:ascii="Arial" w:hAnsi="Arial" w:eastAsia="Arial" w:cs="Arial"/>
        <w:b/>
        <w:bCs/>
        <w:color w:val="1D1D1B"/>
        <w:spacing w:val="-1"/>
        <w:w w:val="100"/>
        <w:sz w:val="20"/>
        <w:szCs w:val="20"/>
      </w:rPr>
    </w:lvl>
    <w:lvl w:ilvl="2">
      <w:start w:val="1"/>
      <w:numFmt w:val="bullet"/>
      <w:lvlText w:val="•"/>
      <w:lvlJc w:val="left"/>
      <w:pPr>
        <w:ind w:left="1719" w:hanging="167"/>
      </w:pPr>
      <w:rPr>
        <w:rFonts w:hint="default"/>
      </w:rPr>
    </w:lvl>
    <w:lvl w:ilvl="3">
      <w:start w:val="1"/>
      <w:numFmt w:val="bullet"/>
      <w:lvlText w:val="•"/>
      <w:lvlJc w:val="left"/>
      <w:pPr>
        <w:ind w:left="1499" w:hanging="167"/>
      </w:pPr>
      <w:rPr>
        <w:rFonts w:hint="default"/>
      </w:rPr>
    </w:lvl>
    <w:lvl w:ilvl="4">
      <w:start w:val="1"/>
      <w:numFmt w:val="bullet"/>
      <w:lvlText w:val="•"/>
      <w:lvlJc w:val="left"/>
      <w:pPr>
        <w:ind w:left="1279" w:hanging="167"/>
      </w:pPr>
      <w:rPr>
        <w:rFonts w:hint="default"/>
      </w:rPr>
    </w:lvl>
    <w:lvl w:ilvl="5">
      <w:start w:val="1"/>
      <w:numFmt w:val="bullet"/>
      <w:lvlText w:val="•"/>
      <w:lvlJc w:val="left"/>
      <w:pPr>
        <w:ind w:left="1059" w:hanging="167"/>
      </w:pPr>
      <w:rPr>
        <w:rFonts w:hint="default"/>
      </w:rPr>
    </w:lvl>
    <w:lvl w:ilvl="6">
      <w:start w:val="1"/>
      <w:numFmt w:val="bullet"/>
      <w:lvlText w:val="•"/>
      <w:lvlJc w:val="left"/>
      <w:pPr>
        <w:ind w:left="839" w:hanging="167"/>
      </w:pPr>
      <w:rPr>
        <w:rFonts w:hint="default"/>
      </w:rPr>
    </w:lvl>
    <w:lvl w:ilvl="7">
      <w:start w:val="1"/>
      <w:numFmt w:val="bullet"/>
      <w:lvlText w:val="•"/>
      <w:lvlJc w:val="left"/>
      <w:pPr>
        <w:ind w:left="619" w:hanging="167"/>
      </w:pPr>
      <w:rPr>
        <w:rFonts w:hint="default"/>
      </w:rPr>
    </w:lvl>
    <w:lvl w:ilvl="8">
      <w:start w:val="1"/>
      <w:numFmt w:val="bullet"/>
      <w:lvlText w:val="•"/>
      <w:lvlJc w:val="left"/>
      <w:pPr>
        <w:ind w:left="399" w:hanging="167"/>
      </w:pPr>
      <w:rPr>
        <w:rFonts w:hint="default"/>
      </w:rPr>
    </w:lvl>
  </w:abstractNum>
  <w:abstractNum w:abstractNumId="174">
    <w:multiLevelType w:val="hybridMultilevel"/>
    <w:lvl w:ilvl="0">
      <w:start w:val="1"/>
      <w:numFmt w:val="decimal"/>
      <w:lvlText w:val="%1."/>
      <w:lvlJc w:val="left"/>
      <w:pPr>
        <w:ind w:left="1893" w:hanging="340"/>
        <w:jc w:val="left"/>
      </w:pPr>
      <w:rPr>
        <w:rFonts w:hint="default" w:ascii="Arial" w:hAnsi="Arial" w:eastAsia="Arial" w:cs="Arial"/>
        <w:color w:val="1D1D1B"/>
        <w:spacing w:val="-15"/>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9" w:hanging="340"/>
      </w:pPr>
      <w:rPr>
        <w:rFonts w:hint="default"/>
      </w:rPr>
    </w:lvl>
    <w:lvl w:ilvl="7">
      <w:start w:val="1"/>
      <w:numFmt w:val="bullet"/>
      <w:lvlText w:val="•"/>
      <w:lvlJc w:val="left"/>
      <w:pPr>
        <w:ind w:left="4932" w:hanging="340"/>
      </w:pPr>
      <w:rPr>
        <w:rFonts w:hint="default"/>
      </w:rPr>
    </w:lvl>
    <w:lvl w:ilvl="8">
      <w:start w:val="1"/>
      <w:numFmt w:val="bullet"/>
      <w:lvlText w:val="•"/>
      <w:lvlJc w:val="left"/>
      <w:pPr>
        <w:ind w:left="5365" w:hanging="340"/>
      </w:pPr>
      <w:rPr>
        <w:rFonts w:hint="default"/>
      </w:rPr>
    </w:lvl>
  </w:abstractNum>
  <w:abstractNum w:abstractNumId="173">
    <w:multiLevelType w:val="hybridMultilevel"/>
    <w:lvl w:ilvl="0">
      <w:start w:val="1"/>
      <w:numFmt w:val="decimal"/>
      <w:lvlText w:val="%1."/>
      <w:lvlJc w:val="left"/>
      <w:pPr>
        <w:ind w:left="581" w:hanging="340"/>
        <w:jc w:val="right"/>
      </w:pPr>
      <w:rPr>
        <w:rFonts w:hint="default" w:ascii="Arial" w:hAnsi="Arial" w:eastAsia="Arial" w:cs="Arial"/>
        <w:color w:val="1D1D1B"/>
        <w:spacing w:val="-26"/>
        <w:w w:val="100"/>
        <w:sz w:val="20"/>
        <w:szCs w:val="20"/>
      </w:rPr>
    </w:lvl>
    <w:lvl w:ilvl="1">
      <w:start w:val="1"/>
      <w:numFmt w:val="bullet"/>
      <w:lvlText w:val="•"/>
      <w:lvlJc w:val="left"/>
      <w:pPr>
        <w:ind w:left="1014" w:hanging="340"/>
      </w:pPr>
      <w:rPr>
        <w:rFonts w:hint="default"/>
      </w:rPr>
    </w:lvl>
    <w:lvl w:ilvl="2">
      <w:start w:val="1"/>
      <w:numFmt w:val="bullet"/>
      <w:lvlText w:val="•"/>
      <w:lvlJc w:val="left"/>
      <w:pPr>
        <w:ind w:left="1448" w:hanging="340"/>
      </w:pPr>
      <w:rPr>
        <w:rFonts w:hint="default"/>
      </w:rPr>
    </w:lvl>
    <w:lvl w:ilvl="3">
      <w:start w:val="1"/>
      <w:numFmt w:val="bullet"/>
      <w:lvlText w:val="•"/>
      <w:lvlJc w:val="left"/>
      <w:pPr>
        <w:ind w:left="1882" w:hanging="340"/>
      </w:pPr>
      <w:rPr>
        <w:rFonts w:hint="default"/>
      </w:rPr>
    </w:lvl>
    <w:lvl w:ilvl="4">
      <w:start w:val="1"/>
      <w:numFmt w:val="bullet"/>
      <w:lvlText w:val="•"/>
      <w:lvlJc w:val="left"/>
      <w:pPr>
        <w:ind w:left="2316" w:hanging="340"/>
      </w:pPr>
      <w:rPr>
        <w:rFonts w:hint="default"/>
      </w:rPr>
    </w:lvl>
    <w:lvl w:ilvl="5">
      <w:start w:val="1"/>
      <w:numFmt w:val="bullet"/>
      <w:lvlText w:val="•"/>
      <w:lvlJc w:val="left"/>
      <w:pPr>
        <w:ind w:left="2750" w:hanging="340"/>
      </w:pPr>
      <w:rPr>
        <w:rFonts w:hint="default"/>
      </w:rPr>
    </w:lvl>
    <w:lvl w:ilvl="6">
      <w:start w:val="1"/>
      <w:numFmt w:val="bullet"/>
      <w:lvlText w:val="•"/>
      <w:lvlJc w:val="left"/>
      <w:pPr>
        <w:ind w:left="3184" w:hanging="340"/>
      </w:pPr>
      <w:rPr>
        <w:rFonts w:hint="default"/>
      </w:rPr>
    </w:lvl>
    <w:lvl w:ilvl="7">
      <w:start w:val="1"/>
      <w:numFmt w:val="bullet"/>
      <w:lvlText w:val="•"/>
      <w:lvlJc w:val="left"/>
      <w:pPr>
        <w:ind w:left="3618" w:hanging="340"/>
      </w:pPr>
      <w:rPr>
        <w:rFonts w:hint="default"/>
      </w:rPr>
    </w:lvl>
    <w:lvl w:ilvl="8">
      <w:start w:val="1"/>
      <w:numFmt w:val="bullet"/>
      <w:lvlText w:val="•"/>
      <w:lvlJc w:val="left"/>
      <w:pPr>
        <w:ind w:left="4052" w:hanging="340"/>
      </w:pPr>
      <w:rPr>
        <w:rFonts w:hint="default"/>
      </w:rPr>
    </w:lvl>
  </w:abstractNum>
  <w:abstractNum w:abstractNumId="172">
    <w:multiLevelType w:val="hybridMultilevel"/>
    <w:lvl w:ilvl="0">
      <w:start w:val="1"/>
      <w:numFmt w:val="bullet"/>
      <w:lvlText w:val="-"/>
      <w:lvlJc w:val="left"/>
      <w:pPr>
        <w:ind w:left="1893" w:hanging="340"/>
      </w:pPr>
      <w:rPr>
        <w:rFonts w:hint="default" w:ascii="Arial" w:hAnsi="Arial" w:eastAsia="Arial" w:cs="Arial"/>
        <w:color w:val="1D1D1B"/>
        <w:spacing w:val="-5"/>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200" w:hanging="340"/>
      </w:pPr>
      <w:rPr>
        <w:rFonts w:hint="default"/>
      </w:rPr>
    </w:lvl>
    <w:lvl w:ilvl="4">
      <w:start w:val="1"/>
      <w:numFmt w:val="bullet"/>
      <w:lvlText w:val="•"/>
      <w:lvlJc w:val="left"/>
      <w:pPr>
        <w:ind w:left="3633" w:hanging="340"/>
      </w:pPr>
      <w:rPr>
        <w:rFonts w:hint="default"/>
      </w:rPr>
    </w:lvl>
    <w:lvl w:ilvl="5">
      <w:start w:val="1"/>
      <w:numFmt w:val="bullet"/>
      <w:lvlText w:val="•"/>
      <w:lvlJc w:val="left"/>
      <w:pPr>
        <w:ind w:left="4067" w:hanging="340"/>
      </w:pPr>
      <w:rPr>
        <w:rFonts w:hint="default"/>
      </w:rPr>
    </w:lvl>
    <w:lvl w:ilvl="6">
      <w:start w:val="1"/>
      <w:numFmt w:val="bullet"/>
      <w:lvlText w:val="•"/>
      <w:lvlJc w:val="left"/>
      <w:pPr>
        <w:ind w:left="4500" w:hanging="340"/>
      </w:pPr>
      <w:rPr>
        <w:rFonts w:hint="default"/>
      </w:rPr>
    </w:lvl>
    <w:lvl w:ilvl="7">
      <w:start w:val="1"/>
      <w:numFmt w:val="bullet"/>
      <w:lvlText w:val="•"/>
      <w:lvlJc w:val="left"/>
      <w:pPr>
        <w:ind w:left="4934" w:hanging="340"/>
      </w:pPr>
      <w:rPr>
        <w:rFonts w:hint="default"/>
      </w:rPr>
    </w:lvl>
    <w:lvl w:ilvl="8">
      <w:start w:val="1"/>
      <w:numFmt w:val="bullet"/>
      <w:lvlText w:val="•"/>
      <w:lvlJc w:val="left"/>
      <w:pPr>
        <w:ind w:left="5367" w:hanging="340"/>
      </w:pPr>
      <w:rPr>
        <w:rFonts w:hint="default"/>
      </w:rPr>
    </w:lvl>
  </w:abstractNum>
  <w:abstractNum w:abstractNumId="171">
    <w:multiLevelType w:val="hybridMultilevel"/>
    <w:lvl w:ilvl="0">
      <w:start w:val="1"/>
      <w:numFmt w:val="bullet"/>
      <w:lvlText w:val="-"/>
      <w:lvlJc w:val="left"/>
      <w:pPr>
        <w:ind w:left="581" w:hanging="340"/>
      </w:pPr>
      <w:rPr>
        <w:rFonts w:hint="default" w:ascii="Arial" w:hAnsi="Arial" w:eastAsia="Arial" w:cs="Arial"/>
        <w:color w:val="1D1D1B"/>
        <w:spacing w:val="-21"/>
        <w:w w:val="100"/>
        <w:sz w:val="20"/>
        <w:szCs w:val="20"/>
      </w:rPr>
    </w:lvl>
    <w:lvl w:ilvl="1">
      <w:start w:val="1"/>
      <w:numFmt w:val="bullet"/>
      <w:lvlText w:val="•"/>
      <w:lvlJc w:val="left"/>
      <w:pPr>
        <w:ind w:left="583" w:hanging="126"/>
      </w:pPr>
      <w:rPr>
        <w:rFonts w:hint="default" w:ascii="Arial" w:hAnsi="Arial" w:eastAsia="Arial" w:cs="Arial"/>
        <w:color w:val="1D1D1B"/>
        <w:w w:val="99"/>
        <w:sz w:val="20"/>
        <w:szCs w:val="20"/>
      </w:rPr>
    </w:lvl>
    <w:lvl w:ilvl="2">
      <w:start w:val="1"/>
      <w:numFmt w:val="bullet"/>
      <w:lvlText w:val="•"/>
      <w:lvlJc w:val="left"/>
      <w:pPr>
        <w:ind w:left="2019" w:hanging="126"/>
      </w:pPr>
      <w:rPr>
        <w:rFonts w:hint="default" w:ascii="Arial" w:hAnsi="Arial" w:eastAsia="Arial" w:cs="Arial"/>
        <w:color w:val="1D1D1B"/>
        <w:w w:val="99"/>
        <w:sz w:val="20"/>
        <w:szCs w:val="20"/>
      </w:rPr>
    </w:lvl>
    <w:lvl w:ilvl="3">
      <w:start w:val="1"/>
      <w:numFmt w:val="bullet"/>
      <w:lvlText w:val="•"/>
      <w:lvlJc w:val="left"/>
      <w:pPr>
        <w:ind w:left="1814" w:hanging="126"/>
      </w:pPr>
      <w:rPr>
        <w:rFonts w:hint="default"/>
      </w:rPr>
    </w:lvl>
    <w:lvl w:ilvl="4">
      <w:start w:val="1"/>
      <w:numFmt w:val="bullet"/>
      <w:lvlText w:val="•"/>
      <w:lvlJc w:val="left"/>
      <w:pPr>
        <w:ind w:left="1549" w:hanging="126"/>
      </w:pPr>
      <w:rPr>
        <w:rFonts w:hint="default"/>
      </w:rPr>
    </w:lvl>
    <w:lvl w:ilvl="5">
      <w:start w:val="1"/>
      <w:numFmt w:val="bullet"/>
      <w:lvlText w:val="•"/>
      <w:lvlJc w:val="left"/>
      <w:pPr>
        <w:ind w:left="1284" w:hanging="126"/>
      </w:pPr>
      <w:rPr>
        <w:rFonts w:hint="default"/>
      </w:rPr>
    </w:lvl>
    <w:lvl w:ilvl="6">
      <w:start w:val="1"/>
      <w:numFmt w:val="bullet"/>
      <w:lvlText w:val="•"/>
      <w:lvlJc w:val="left"/>
      <w:pPr>
        <w:ind w:left="1018" w:hanging="126"/>
      </w:pPr>
      <w:rPr>
        <w:rFonts w:hint="default"/>
      </w:rPr>
    </w:lvl>
    <w:lvl w:ilvl="7">
      <w:start w:val="1"/>
      <w:numFmt w:val="bullet"/>
      <w:lvlText w:val="•"/>
      <w:lvlJc w:val="left"/>
      <w:pPr>
        <w:ind w:left="753" w:hanging="126"/>
      </w:pPr>
      <w:rPr>
        <w:rFonts w:hint="default"/>
      </w:rPr>
    </w:lvl>
    <w:lvl w:ilvl="8">
      <w:start w:val="1"/>
      <w:numFmt w:val="bullet"/>
      <w:lvlText w:val="•"/>
      <w:lvlJc w:val="left"/>
      <w:pPr>
        <w:ind w:left="488" w:hanging="126"/>
      </w:pPr>
      <w:rPr>
        <w:rFonts w:hint="default"/>
      </w:rPr>
    </w:lvl>
  </w:abstractNum>
  <w:abstractNum w:abstractNumId="170">
    <w:multiLevelType w:val="hybridMultilevel"/>
    <w:lvl w:ilvl="0">
      <w:start w:val="1"/>
      <w:numFmt w:val="lowerLetter"/>
      <w:lvlText w:val="%1."/>
      <w:lvlJc w:val="left"/>
      <w:pPr>
        <w:ind w:left="805" w:hanging="223"/>
        <w:jc w:val="left"/>
      </w:pPr>
      <w:rPr>
        <w:rFonts w:hint="default" w:ascii="Arial" w:hAnsi="Arial" w:eastAsia="Arial" w:cs="Arial"/>
        <w:color w:val="1D1D1B"/>
        <w:spacing w:val="-1"/>
        <w:w w:val="100"/>
        <w:sz w:val="20"/>
        <w:szCs w:val="20"/>
      </w:rPr>
    </w:lvl>
    <w:lvl w:ilvl="1">
      <w:start w:val="1"/>
      <w:numFmt w:val="lowerLetter"/>
      <w:lvlText w:val="%2."/>
      <w:lvlJc w:val="left"/>
      <w:pPr>
        <w:ind w:left="1893" w:hanging="340"/>
        <w:jc w:val="left"/>
      </w:pPr>
      <w:rPr>
        <w:rFonts w:hint="default" w:ascii="Arial" w:hAnsi="Arial" w:eastAsia="Arial" w:cs="Arial"/>
        <w:color w:val="1D1D1B"/>
        <w:spacing w:val="-1"/>
        <w:w w:val="100"/>
        <w:sz w:val="20"/>
        <w:szCs w:val="20"/>
      </w:rPr>
    </w:lvl>
    <w:lvl w:ilvl="2">
      <w:start w:val="1"/>
      <w:numFmt w:val="bullet"/>
      <w:lvlText w:val="•"/>
      <w:lvlJc w:val="left"/>
      <w:pPr>
        <w:ind w:left="1684" w:hanging="340"/>
      </w:pPr>
      <w:rPr>
        <w:rFonts w:hint="default"/>
      </w:rPr>
    </w:lvl>
    <w:lvl w:ilvl="3">
      <w:start w:val="1"/>
      <w:numFmt w:val="bullet"/>
      <w:lvlText w:val="•"/>
      <w:lvlJc w:val="left"/>
      <w:pPr>
        <w:ind w:left="1469" w:hanging="340"/>
      </w:pPr>
      <w:rPr>
        <w:rFonts w:hint="default"/>
      </w:rPr>
    </w:lvl>
    <w:lvl w:ilvl="4">
      <w:start w:val="1"/>
      <w:numFmt w:val="bullet"/>
      <w:lvlText w:val="•"/>
      <w:lvlJc w:val="left"/>
      <w:pPr>
        <w:ind w:left="1253" w:hanging="340"/>
      </w:pPr>
      <w:rPr>
        <w:rFonts w:hint="default"/>
      </w:rPr>
    </w:lvl>
    <w:lvl w:ilvl="5">
      <w:start w:val="1"/>
      <w:numFmt w:val="bullet"/>
      <w:lvlText w:val="•"/>
      <w:lvlJc w:val="left"/>
      <w:pPr>
        <w:ind w:left="1038" w:hanging="340"/>
      </w:pPr>
      <w:rPr>
        <w:rFonts w:hint="default"/>
      </w:rPr>
    </w:lvl>
    <w:lvl w:ilvl="6">
      <w:start w:val="1"/>
      <w:numFmt w:val="bullet"/>
      <w:lvlText w:val="•"/>
      <w:lvlJc w:val="left"/>
      <w:pPr>
        <w:ind w:left="823" w:hanging="340"/>
      </w:pPr>
      <w:rPr>
        <w:rFonts w:hint="default"/>
      </w:rPr>
    </w:lvl>
    <w:lvl w:ilvl="7">
      <w:start w:val="1"/>
      <w:numFmt w:val="bullet"/>
      <w:lvlText w:val="•"/>
      <w:lvlJc w:val="left"/>
      <w:pPr>
        <w:ind w:left="607" w:hanging="340"/>
      </w:pPr>
      <w:rPr>
        <w:rFonts w:hint="default"/>
      </w:rPr>
    </w:lvl>
    <w:lvl w:ilvl="8">
      <w:start w:val="1"/>
      <w:numFmt w:val="bullet"/>
      <w:lvlText w:val="•"/>
      <w:lvlJc w:val="left"/>
      <w:pPr>
        <w:ind w:left="392" w:hanging="340"/>
      </w:pPr>
      <w:rPr>
        <w:rFonts w:hint="default"/>
      </w:rPr>
    </w:lvl>
  </w:abstractNum>
  <w:abstractNum w:abstractNumId="169">
    <w:multiLevelType w:val="hybridMultilevel"/>
    <w:lvl w:ilvl="0">
      <w:start w:val="1"/>
      <w:numFmt w:val="bullet"/>
      <w:lvlText w:val="-"/>
      <w:lvlJc w:val="left"/>
      <w:pPr>
        <w:ind w:left="1893" w:hanging="340"/>
      </w:pPr>
      <w:rPr>
        <w:rFonts w:hint="default" w:ascii="Arial" w:hAnsi="Arial" w:eastAsia="Arial" w:cs="Arial"/>
        <w:color w:val="1D1D1B"/>
        <w:spacing w:val="-21"/>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1" w:hanging="340"/>
      </w:pPr>
      <w:rPr>
        <w:rFonts w:hint="default"/>
      </w:rPr>
    </w:lvl>
    <w:lvl w:ilvl="8">
      <w:start w:val="1"/>
      <w:numFmt w:val="bullet"/>
      <w:lvlText w:val="•"/>
      <w:lvlJc w:val="left"/>
      <w:pPr>
        <w:ind w:left="5365" w:hanging="340"/>
      </w:pPr>
      <w:rPr>
        <w:rFonts w:hint="default"/>
      </w:rPr>
    </w:lvl>
  </w:abstractNum>
  <w:abstractNum w:abstractNumId="168">
    <w:multiLevelType w:val="hybridMultilevel"/>
    <w:lvl w:ilvl="0">
      <w:start w:val="1"/>
      <w:numFmt w:val="bullet"/>
      <w:lvlText w:val="-"/>
      <w:lvlJc w:val="left"/>
      <w:pPr>
        <w:ind w:left="539" w:hanging="340"/>
      </w:pPr>
      <w:rPr>
        <w:rFonts w:hint="default" w:ascii="Arial" w:hAnsi="Arial" w:eastAsia="Arial" w:cs="Arial"/>
        <w:color w:val="1D1D1B"/>
        <w:spacing w:val="-12"/>
        <w:w w:val="100"/>
        <w:sz w:val="20"/>
        <w:szCs w:val="20"/>
      </w:rPr>
    </w:lvl>
    <w:lvl w:ilvl="1">
      <w:start w:val="1"/>
      <w:numFmt w:val="bullet"/>
      <w:lvlText w:val="-"/>
      <w:lvlJc w:val="left"/>
      <w:pPr>
        <w:ind w:left="1893" w:hanging="340"/>
      </w:pPr>
      <w:rPr>
        <w:rFonts w:hint="default" w:ascii="Arial" w:hAnsi="Arial" w:eastAsia="Arial" w:cs="Arial"/>
        <w:color w:val="1D1D1B"/>
        <w:spacing w:val="-5"/>
        <w:w w:val="100"/>
        <w:sz w:val="20"/>
        <w:szCs w:val="20"/>
      </w:rPr>
    </w:lvl>
    <w:lvl w:ilvl="2">
      <w:start w:val="1"/>
      <w:numFmt w:val="bullet"/>
      <w:lvlText w:val="•"/>
      <w:lvlJc w:val="left"/>
      <w:pPr>
        <w:ind w:left="1682" w:hanging="340"/>
      </w:pPr>
      <w:rPr>
        <w:rFonts w:hint="default"/>
      </w:rPr>
    </w:lvl>
    <w:lvl w:ilvl="3">
      <w:start w:val="1"/>
      <w:numFmt w:val="bullet"/>
      <w:lvlText w:val="•"/>
      <w:lvlJc w:val="left"/>
      <w:pPr>
        <w:ind w:left="1465" w:hanging="340"/>
      </w:pPr>
      <w:rPr>
        <w:rFonts w:hint="default"/>
      </w:rPr>
    </w:lvl>
    <w:lvl w:ilvl="4">
      <w:start w:val="1"/>
      <w:numFmt w:val="bullet"/>
      <w:lvlText w:val="•"/>
      <w:lvlJc w:val="left"/>
      <w:pPr>
        <w:ind w:left="1248" w:hanging="340"/>
      </w:pPr>
      <w:rPr>
        <w:rFonts w:hint="default"/>
      </w:rPr>
    </w:lvl>
    <w:lvl w:ilvl="5">
      <w:start w:val="1"/>
      <w:numFmt w:val="bullet"/>
      <w:lvlText w:val="•"/>
      <w:lvlJc w:val="left"/>
      <w:pPr>
        <w:ind w:left="1031" w:hanging="340"/>
      </w:pPr>
      <w:rPr>
        <w:rFonts w:hint="default"/>
      </w:rPr>
    </w:lvl>
    <w:lvl w:ilvl="6">
      <w:start w:val="1"/>
      <w:numFmt w:val="bullet"/>
      <w:lvlText w:val="•"/>
      <w:lvlJc w:val="left"/>
      <w:pPr>
        <w:ind w:left="813" w:hanging="340"/>
      </w:pPr>
      <w:rPr>
        <w:rFonts w:hint="default"/>
      </w:rPr>
    </w:lvl>
    <w:lvl w:ilvl="7">
      <w:start w:val="1"/>
      <w:numFmt w:val="bullet"/>
      <w:lvlText w:val="•"/>
      <w:lvlJc w:val="left"/>
      <w:pPr>
        <w:ind w:left="596" w:hanging="340"/>
      </w:pPr>
      <w:rPr>
        <w:rFonts w:hint="default"/>
      </w:rPr>
    </w:lvl>
    <w:lvl w:ilvl="8">
      <w:start w:val="1"/>
      <w:numFmt w:val="bullet"/>
      <w:lvlText w:val="•"/>
      <w:lvlJc w:val="left"/>
      <w:pPr>
        <w:ind w:left="379" w:hanging="340"/>
      </w:pPr>
      <w:rPr>
        <w:rFonts w:hint="default"/>
      </w:rPr>
    </w:lvl>
  </w:abstractNum>
  <w:abstractNum w:abstractNumId="167">
    <w:multiLevelType w:val="hybridMultilevel"/>
    <w:lvl w:ilvl="0">
      <w:start w:val="1"/>
      <w:numFmt w:val="bullet"/>
      <w:lvlText w:val="-"/>
      <w:lvlJc w:val="left"/>
      <w:pPr>
        <w:ind w:left="243" w:hanging="227"/>
      </w:pPr>
      <w:rPr>
        <w:rFonts w:hint="default" w:ascii="Arial" w:hAnsi="Arial" w:eastAsia="Arial" w:cs="Arial"/>
        <w:b/>
        <w:bCs/>
        <w:color w:val="1D1D1B"/>
        <w:spacing w:val="-15"/>
        <w:w w:val="100"/>
        <w:sz w:val="20"/>
        <w:szCs w:val="20"/>
      </w:rPr>
    </w:lvl>
    <w:lvl w:ilvl="1">
      <w:start w:val="1"/>
      <w:numFmt w:val="bullet"/>
      <w:lvlText w:val="•"/>
      <w:lvlJc w:val="left"/>
      <w:pPr>
        <w:ind w:left="863" w:hanging="227"/>
      </w:pPr>
      <w:rPr>
        <w:rFonts w:hint="default"/>
      </w:rPr>
    </w:lvl>
    <w:lvl w:ilvl="2">
      <w:start w:val="1"/>
      <w:numFmt w:val="bullet"/>
      <w:lvlText w:val="•"/>
      <w:lvlJc w:val="left"/>
      <w:pPr>
        <w:ind w:left="1486" w:hanging="227"/>
      </w:pPr>
      <w:rPr>
        <w:rFonts w:hint="default"/>
      </w:rPr>
    </w:lvl>
    <w:lvl w:ilvl="3">
      <w:start w:val="1"/>
      <w:numFmt w:val="bullet"/>
      <w:lvlText w:val="•"/>
      <w:lvlJc w:val="left"/>
      <w:pPr>
        <w:ind w:left="2110" w:hanging="227"/>
      </w:pPr>
      <w:rPr>
        <w:rFonts w:hint="default"/>
      </w:rPr>
    </w:lvl>
    <w:lvl w:ilvl="4">
      <w:start w:val="1"/>
      <w:numFmt w:val="bullet"/>
      <w:lvlText w:val="•"/>
      <w:lvlJc w:val="left"/>
      <w:pPr>
        <w:ind w:left="2733" w:hanging="227"/>
      </w:pPr>
      <w:rPr>
        <w:rFonts w:hint="default"/>
      </w:rPr>
    </w:lvl>
    <w:lvl w:ilvl="5">
      <w:start w:val="1"/>
      <w:numFmt w:val="bullet"/>
      <w:lvlText w:val="•"/>
      <w:lvlJc w:val="left"/>
      <w:pPr>
        <w:ind w:left="3357" w:hanging="227"/>
      </w:pPr>
      <w:rPr>
        <w:rFonts w:hint="default"/>
      </w:rPr>
    </w:lvl>
    <w:lvl w:ilvl="6">
      <w:start w:val="1"/>
      <w:numFmt w:val="bullet"/>
      <w:lvlText w:val="•"/>
      <w:lvlJc w:val="left"/>
      <w:pPr>
        <w:ind w:left="3980" w:hanging="227"/>
      </w:pPr>
      <w:rPr>
        <w:rFonts w:hint="default"/>
      </w:rPr>
    </w:lvl>
    <w:lvl w:ilvl="7">
      <w:start w:val="1"/>
      <w:numFmt w:val="bullet"/>
      <w:lvlText w:val="•"/>
      <w:lvlJc w:val="left"/>
      <w:pPr>
        <w:ind w:left="4604" w:hanging="227"/>
      </w:pPr>
      <w:rPr>
        <w:rFonts w:hint="default"/>
      </w:rPr>
    </w:lvl>
    <w:lvl w:ilvl="8">
      <w:start w:val="1"/>
      <w:numFmt w:val="bullet"/>
      <w:lvlText w:val="•"/>
      <w:lvlJc w:val="left"/>
      <w:pPr>
        <w:ind w:left="5227" w:hanging="227"/>
      </w:pPr>
      <w:rPr>
        <w:rFonts w:hint="default"/>
      </w:rPr>
    </w:lvl>
  </w:abstractNum>
  <w:abstractNum w:abstractNumId="166">
    <w:multiLevelType w:val="hybridMultilevel"/>
    <w:lvl w:ilvl="0">
      <w:start w:val="1"/>
      <w:numFmt w:val="bullet"/>
      <w:lvlText w:val="-"/>
      <w:lvlJc w:val="left"/>
      <w:pPr>
        <w:ind w:left="2053" w:hanging="160"/>
      </w:pPr>
      <w:rPr>
        <w:rFonts w:hint="default" w:ascii="Arial" w:hAnsi="Arial" w:eastAsia="Arial" w:cs="Arial"/>
        <w:b/>
        <w:bCs/>
        <w:color w:val="1D1D1B"/>
        <w:spacing w:val="-19"/>
        <w:w w:val="100"/>
        <w:sz w:val="20"/>
        <w:szCs w:val="20"/>
      </w:rPr>
    </w:lvl>
    <w:lvl w:ilvl="1">
      <w:start w:val="1"/>
      <w:numFmt w:val="bullet"/>
      <w:lvlText w:val="•"/>
      <w:lvlJc w:val="left"/>
      <w:pPr>
        <w:ind w:left="2477" w:hanging="160"/>
      </w:pPr>
      <w:rPr>
        <w:rFonts w:hint="default"/>
      </w:rPr>
    </w:lvl>
    <w:lvl w:ilvl="2">
      <w:start w:val="1"/>
      <w:numFmt w:val="bullet"/>
      <w:lvlText w:val="•"/>
      <w:lvlJc w:val="left"/>
      <w:pPr>
        <w:ind w:left="2894" w:hanging="160"/>
      </w:pPr>
      <w:rPr>
        <w:rFonts w:hint="default"/>
      </w:rPr>
    </w:lvl>
    <w:lvl w:ilvl="3">
      <w:start w:val="1"/>
      <w:numFmt w:val="bullet"/>
      <w:lvlText w:val="•"/>
      <w:lvlJc w:val="left"/>
      <w:pPr>
        <w:ind w:left="3311" w:hanging="160"/>
      </w:pPr>
      <w:rPr>
        <w:rFonts w:hint="default"/>
      </w:rPr>
    </w:lvl>
    <w:lvl w:ilvl="4">
      <w:start w:val="1"/>
      <w:numFmt w:val="bullet"/>
      <w:lvlText w:val="•"/>
      <w:lvlJc w:val="left"/>
      <w:pPr>
        <w:ind w:left="3728" w:hanging="160"/>
      </w:pPr>
      <w:rPr>
        <w:rFonts w:hint="default"/>
      </w:rPr>
    </w:lvl>
    <w:lvl w:ilvl="5">
      <w:start w:val="1"/>
      <w:numFmt w:val="bullet"/>
      <w:lvlText w:val="•"/>
      <w:lvlJc w:val="left"/>
      <w:pPr>
        <w:ind w:left="4146" w:hanging="160"/>
      </w:pPr>
      <w:rPr>
        <w:rFonts w:hint="default"/>
      </w:rPr>
    </w:lvl>
    <w:lvl w:ilvl="6">
      <w:start w:val="1"/>
      <w:numFmt w:val="bullet"/>
      <w:lvlText w:val="•"/>
      <w:lvlJc w:val="left"/>
      <w:pPr>
        <w:ind w:left="4563" w:hanging="160"/>
      </w:pPr>
      <w:rPr>
        <w:rFonts w:hint="default"/>
      </w:rPr>
    </w:lvl>
    <w:lvl w:ilvl="7">
      <w:start w:val="1"/>
      <w:numFmt w:val="bullet"/>
      <w:lvlText w:val="•"/>
      <w:lvlJc w:val="left"/>
      <w:pPr>
        <w:ind w:left="4980" w:hanging="160"/>
      </w:pPr>
      <w:rPr>
        <w:rFonts w:hint="default"/>
      </w:rPr>
    </w:lvl>
    <w:lvl w:ilvl="8">
      <w:start w:val="1"/>
      <w:numFmt w:val="bullet"/>
      <w:lvlText w:val="•"/>
      <w:lvlJc w:val="left"/>
      <w:pPr>
        <w:ind w:left="5397" w:hanging="160"/>
      </w:pPr>
      <w:rPr>
        <w:rFonts w:hint="default"/>
      </w:rPr>
    </w:lvl>
  </w:abstractNum>
  <w:abstractNum w:abstractNumId="165">
    <w:multiLevelType w:val="hybridMultilevel"/>
    <w:lvl w:ilvl="0">
      <w:start w:val="1"/>
      <w:numFmt w:val="bullet"/>
      <w:lvlText w:val="-"/>
      <w:lvlJc w:val="left"/>
      <w:pPr>
        <w:ind w:left="743" w:hanging="180"/>
      </w:pPr>
      <w:rPr>
        <w:rFonts w:hint="default" w:ascii="Arial" w:hAnsi="Arial" w:eastAsia="Arial" w:cs="Arial"/>
        <w:b/>
        <w:bCs/>
        <w:color w:val="1D1D1B"/>
        <w:spacing w:val="-1"/>
        <w:w w:val="100"/>
        <w:sz w:val="20"/>
        <w:szCs w:val="20"/>
      </w:rPr>
    </w:lvl>
    <w:lvl w:ilvl="1">
      <w:start w:val="1"/>
      <w:numFmt w:val="bullet"/>
      <w:lvlText w:val="•"/>
      <w:lvlJc w:val="left"/>
      <w:pPr>
        <w:ind w:left="1313" w:hanging="180"/>
      </w:pPr>
      <w:rPr>
        <w:rFonts w:hint="default"/>
      </w:rPr>
    </w:lvl>
    <w:lvl w:ilvl="2">
      <w:start w:val="1"/>
      <w:numFmt w:val="bullet"/>
      <w:lvlText w:val="•"/>
      <w:lvlJc w:val="left"/>
      <w:pPr>
        <w:ind w:left="1886" w:hanging="180"/>
      </w:pPr>
      <w:rPr>
        <w:rFonts w:hint="default"/>
      </w:rPr>
    </w:lvl>
    <w:lvl w:ilvl="3">
      <w:start w:val="1"/>
      <w:numFmt w:val="bullet"/>
      <w:lvlText w:val="•"/>
      <w:lvlJc w:val="left"/>
      <w:pPr>
        <w:ind w:left="2460" w:hanging="180"/>
      </w:pPr>
      <w:rPr>
        <w:rFonts w:hint="default"/>
      </w:rPr>
    </w:lvl>
    <w:lvl w:ilvl="4">
      <w:start w:val="1"/>
      <w:numFmt w:val="bullet"/>
      <w:lvlText w:val="•"/>
      <w:lvlJc w:val="left"/>
      <w:pPr>
        <w:ind w:left="3033" w:hanging="180"/>
      </w:pPr>
      <w:rPr>
        <w:rFonts w:hint="default"/>
      </w:rPr>
    </w:lvl>
    <w:lvl w:ilvl="5">
      <w:start w:val="1"/>
      <w:numFmt w:val="bullet"/>
      <w:lvlText w:val="•"/>
      <w:lvlJc w:val="left"/>
      <w:pPr>
        <w:ind w:left="3607" w:hanging="180"/>
      </w:pPr>
      <w:rPr>
        <w:rFonts w:hint="default"/>
      </w:rPr>
    </w:lvl>
    <w:lvl w:ilvl="6">
      <w:start w:val="1"/>
      <w:numFmt w:val="bullet"/>
      <w:lvlText w:val="•"/>
      <w:lvlJc w:val="left"/>
      <w:pPr>
        <w:ind w:left="4180" w:hanging="180"/>
      </w:pPr>
      <w:rPr>
        <w:rFonts w:hint="default"/>
      </w:rPr>
    </w:lvl>
    <w:lvl w:ilvl="7">
      <w:start w:val="1"/>
      <w:numFmt w:val="bullet"/>
      <w:lvlText w:val="•"/>
      <w:lvlJc w:val="left"/>
      <w:pPr>
        <w:ind w:left="4753" w:hanging="180"/>
      </w:pPr>
      <w:rPr>
        <w:rFonts w:hint="default"/>
      </w:rPr>
    </w:lvl>
    <w:lvl w:ilvl="8">
      <w:start w:val="1"/>
      <w:numFmt w:val="bullet"/>
      <w:lvlText w:val="•"/>
      <w:lvlJc w:val="left"/>
      <w:pPr>
        <w:ind w:left="5327" w:hanging="180"/>
      </w:pPr>
      <w:rPr>
        <w:rFonts w:hint="default"/>
      </w:rPr>
    </w:lvl>
  </w:abstractNum>
  <w:abstractNum w:abstractNumId="164">
    <w:multiLevelType w:val="hybridMultilevel"/>
    <w:lvl w:ilvl="0">
      <w:start w:val="1"/>
      <w:numFmt w:val="bullet"/>
      <w:lvlText w:val="-"/>
      <w:lvlJc w:val="left"/>
      <w:pPr>
        <w:ind w:left="1893" w:hanging="340"/>
      </w:pPr>
      <w:rPr>
        <w:rFonts w:hint="default" w:ascii="Arial" w:hAnsi="Arial" w:eastAsia="Arial" w:cs="Arial"/>
        <w:color w:val="1D1D1B"/>
        <w:spacing w:val="-1"/>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1" w:hanging="340"/>
      </w:pPr>
      <w:rPr>
        <w:rFonts w:hint="default"/>
      </w:rPr>
    </w:lvl>
    <w:lvl w:ilvl="8">
      <w:start w:val="1"/>
      <w:numFmt w:val="bullet"/>
      <w:lvlText w:val="•"/>
      <w:lvlJc w:val="left"/>
      <w:pPr>
        <w:ind w:left="5365" w:hanging="340"/>
      </w:pPr>
      <w:rPr>
        <w:rFonts w:hint="default"/>
      </w:rPr>
    </w:lvl>
  </w:abstractNum>
  <w:abstractNum w:abstractNumId="162">
    <w:multiLevelType w:val="hybridMultilevel"/>
    <w:lvl w:ilvl="0">
      <w:start w:val="1"/>
      <w:numFmt w:val="bullet"/>
      <w:lvlText w:val="-"/>
      <w:lvlJc w:val="left"/>
      <w:pPr>
        <w:ind w:left="1893" w:hanging="340"/>
      </w:pPr>
      <w:rPr>
        <w:rFonts w:hint="default" w:ascii="Arial" w:hAnsi="Arial" w:eastAsia="Arial" w:cs="Arial"/>
        <w:color w:val="1D1D1B"/>
        <w:spacing w:val="-1"/>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1" w:hanging="340"/>
      </w:pPr>
      <w:rPr>
        <w:rFonts w:hint="default"/>
      </w:rPr>
    </w:lvl>
    <w:lvl w:ilvl="8">
      <w:start w:val="1"/>
      <w:numFmt w:val="bullet"/>
      <w:lvlText w:val="•"/>
      <w:lvlJc w:val="left"/>
      <w:pPr>
        <w:ind w:left="5364" w:hanging="340"/>
      </w:pPr>
      <w:rPr>
        <w:rFonts w:hint="default"/>
      </w:rPr>
    </w:lvl>
  </w:abstractNum>
  <w:abstractNum w:abstractNumId="161">
    <w:multiLevelType w:val="hybridMultilevel"/>
    <w:lvl w:ilvl="0">
      <w:start w:val="1"/>
      <w:numFmt w:val="bullet"/>
      <w:lvlText w:val="-"/>
      <w:lvlJc w:val="left"/>
      <w:pPr>
        <w:ind w:left="1893" w:hanging="340"/>
      </w:pPr>
      <w:rPr>
        <w:rFonts w:hint="default" w:ascii="Arial" w:hAnsi="Arial" w:eastAsia="Arial" w:cs="Arial"/>
        <w:color w:val="1D1D1B"/>
        <w:spacing w:val="-5"/>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1" w:hanging="340"/>
      </w:pPr>
      <w:rPr>
        <w:rFonts w:hint="default"/>
      </w:rPr>
    </w:lvl>
    <w:lvl w:ilvl="8">
      <w:start w:val="1"/>
      <w:numFmt w:val="bullet"/>
      <w:lvlText w:val="•"/>
      <w:lvlJc w:val="left"/>
      <w:pPr>
        <w:ind w:left="5364" w:hanging="340"/>
      </w:pPr>
      <w:rPr>
        <w:rFonts w:hint="default"/>
      </w:rPr>
    </w:lvl>
  </w:abstractNum>
  <w:abstractNum w:abstractNumId="160">
    <w:multiLevelType w:val="hybridMultilevel"/>
    <w:lvl w:ilvl="0">
      <w:start w:val="1"/>
      <w:numFmt w:val="bullet"/>
      <w:lvlText w:val="-"/>
      <w:lvlJc w:val="left"/>
      <w:pPr>
        <w:ind w:left="583" w:hanging="340"/>
      </w:pPr>
      <w:rPr>
        <w:rFonts w:hint="default" w:ascii="Arial" w:hAnsi="Arial" w:eastAsia="Arial" w:cs="Arial"/>
        <w:color w:val="1D1D1B"/>
        <w:spacing w:val="-19"/>
        <w:w w:val="100"/>
        <w:sz w:val="20"/>
        <w:szCs w:val="20"/>
      </w:rPr>
    </w:lvl>
    <w:lvl w:ilvl="1">
      <w:start w:val="1"/>
      <w:numFmt w:val="bullet"/>
      <w:lvlText w:val="•"/>
      <w:lvlJc w:val="left"/>
      <w:pPr>
        <w:ind w:left="1169" w:hanging="340"/>
      </w:pPr>
      <w:rPr>
        <w:rFonts w:hint="default"/>
      </w:rPr>
    </w:lvl>
    <w:lvl w:ilvl="2">
      <w:start w:val="1"/>
      <w:numFmt w:val="bullet"/>
      <w:lvlText w:val="•"/>
      <w:lvlJc w:val="left"/>
      <w:pPr>
        <w:ind w:left="1758" w:hanging="340"/>
      </w:pPr>
      <w:rPr>
        <w:rFonts w:hint="default"/>
      </w:rPr>
    </w:lvl>
    <w:lvl w:ilvl="3">
      <w:start w:val="1"/>
      <w:numFmt w:val="bullet"/>
      <w:lvlText w:val="•"/>
      <w:lvlJc w:val="left"/>
      <w:pPr>
        <w:ind w:left="2348" w:hanging="340"/>
      </w:pPr>
      <w:rPr>
        <w:rFonts w:hint="default"/>
      </w:rPr>
    </w:lvl>
    <w:lvl w:ilvl="4">
      <w:start w:val="1"/>
      <w:numFmt w:val="bullet"/>
      <w:lvlText w:val="•"/>
      <w:lvlJc w:val="left"/>
      <w:pPr>
        <w:ind w:left="2937" w:hanging="340"/>
      </w:pPr>
      <w:rPr>
        <w:rFonts w:hint="default"/>
      </w:rPr>
    </w:lvl>
    <w:lvl w:ilvl="5">
      <w:start w:val="1"/>
      <w:numFmt w:val="bullet"/>
      <w:lvlText w:val="•"/>
      <w:lvlJc w:val="left"/>
      <w:pPr>
        <w:ind w:left="3527" w:hanging="340"/>
      </w:pPr>
      <w:rPr>
        <w:rFonts w:hint="default"/>
      </w:rPr>
    </w:lvl>
    <w:lvl w:ilvl="6">
      <w:start w:val="1"/>
      <w:numFmt w:val="bullet"/>
      <w:lvlText w:val="•"/>
      <w:lvlJc w:val="left"/>
      <w:pPr>
        <w:ind w:left="4116" w:hanging="340"/>
      </w:pPr>
      <w:rPr>
        <w:rFonts w:hint="default"/>
      </w:rPr>
    </w:lvl>
    <w:lvl w:ilvl="7">
      <w:start w:val="1"/>
      <w:numFmt w:val="bullet"/>
      <w:lvlText w:val="•"/>
      <w:lvlJc w:val="left"/>
      <w:pPr>
        <w:ind w:left="4706" w:hanging="340"/>
      </w:pPr>
      <w:rPr>
        <w:rFonts w:hint="default"/>
      </w:rPr>
    </w:lvl>
    <w:lvl w:ilvl="8">
      <w:start w:val="1"/>
      <w:numFmt w:val="bullet"/>
      <w:lvlText w:val="•"/>
      <w:lvlJc w:val="left"/>
      <w:pPr>
        <w:ind w:left="5295" w:hanging="340"/>
      </w:pPr>
      <w:rPr>
        <w:rFonts w:hint="default"/>
      </w:rPr>
    </w:lvl>
  </w:abstractNum>
  <w:abstractNum w:abstractNumId="159">
    <w:multiLevelType w:val="hybridMultilevel"/>
    <w:lvl w:ilvl="0">
      <w:start w:val="1"/>
      <w:numFmt w:val="lowerLetter"/>
      <w:lvlText w:val="%1."/>
      <w:lvlJc w:val="left"/>
      <w:pPr>
        <w:ind w:left="581" w:hanging="340"/>
        <w:jc w:val="right"/>
      </w:pPr>
      <w:rPr>
        <w:rFonts w:hint="default" w:ascii="Arial" w:hAnsi="Arial" w:eastAsia="Arial" w:cs="Arial"/>
        <w:color w:val="1D1D1B"/>
        <w:spacing w:val="-28"/>
        <w:w w:val="100"/>
        <w:sz w:val="20"/>
        <w:szCs w:val="20"/>
      </w:rPr>
    </w:lvl>
    <w:lvl w:ilvl="1">
      <w:start w:val="1"/>
      <w:numFmt w:val="bullet"/>
      <w:lvlText w:val="•"/>
      <w:lvlJc w:val="left"/>
      <w:pPr>
        <w:ind w:left="1014" w:hanging="340"/>
      </w:pPr>
      <w:rPr>
        <w:rFonts w:hint="default"/>
      </w:rPr>
    </w:lvl>
    <w:lvl w:ilvl="2">
      <w:start w:val="1"/>
      <w:numFmt w:val="bullet"/>
      <w:lvlText w:val="•"/>
      <w:lvlJc w:val="left"/>
      <w:pPr>
        <w:ind w:left="1448" w:hanging="340"/>
      </w:pPr>
      <w:rPr>
        <w:rFonts w:hint="default"/>
      </w:rPr>
    </w:lvl>
    <w:lvl w:ilvl="3">
      <w:start w:val="1"/>
      <w:numFmt w:val="bullet"/>
      <w:lvlText w:val="•"/>
      <w:lvlJc w:val="left"/>
      <w:pPr>
        <w:ind w:left="1882" w:hanging="340"/>
      </w:pPr>
      <w:rPr>
        <w:rFonts w:hint="default"/>
      </w:rPr>
    </w:lvl>
    <w:lvl w:ilvl="4">
      <w:start w:val="1"/>
      <w:numFmt w:val="bullet"/>
      <w:lvlText w:val="•"/>
      <w:lvlJc w:val="left"/>
      <w:pPr>
        <w:ind w:left="2316" w:hanging="340"/>
      </w:pPr>
      <w:rPr>
        <w:rFonts w:hint="default"/>
      </w:rPr>
    </w:lvl>
    <w:lvl w:ilvl="5">
      <w:start w:val="1"/>
      <w:numFmt w:val="bullet"/>
      <w:lvlText w:val="•"/>
      <w:lvlJc w:val="left"/>
      <w:pPr>
        <w:ind w:left="2750" w:hanging="340"/>
      </w:pPr>
      <w:rPr>
        <w:rFonts w:hint="default"/>
      </w:rPr>
    </w:lvl>
    <w:lvl w:ilvl="6">
      <w:start w:val="1"/>
      <w:numFmt w:val="bullet"/>
      <w:lvlText w:val="•"/>
      <w:lvlJc w:val="left"/>
      <w:pPr>
        <w:ind w:left="3184" w:hanging="340"/>
      </w:pPr>
      <w:rPr>
        <w:rFonts w:hint="default"/>
      </w:rPr>
    </w:lvl>
    <w:lvl w:ilvl="7">
      <w:start w:val="1"/>
      <w:numFmt w:val="bullet"/>
      <w:lvlText w:val="•"/>
      <w:lvlJc w:val="left"/>
      <w:pPr>
        <w:ind w:left="3618" w:hanging="340"/>
      </w:pPr>
      <w:rPr>
        <w:rFonts w:hint="default"/>
      </w:rPr>
    </w:lvl>
    <w:lvl w:ilvl="8">
      <w:start w:val="1"/>
      <w:numFmt w:val="bullet"/>
      <w:lvlText w:val="•"/>
      <w:lvlJc w:val="left"/>
      <w:pPr>
        <w:ind w:left="4052" w:hanging="340"/>
      </w:pPr>
      <w:rPr>
        <w:rFonts w:hint="default"/>
      </w:rPr>
    </w:lvl>
  </w:abstractNum>
  <w:abstractNum w:abstractNumId="158">
    <w:multiLevelType w:val="hybridMultilevel"/>
    <w:lvl w:ilvl="0">
      <w:start w:val="1"/>
      <w:numFmt w:val="bullet"/>
      <w:lvlText w:val="-"/>
      <w:lvlJc w:val="left"/>
      <w:pPr>
        <w:ind w:left="1893" w:hanging="340"/>
      </w:pPr>
      <w:rPr>
        <w:rFonts w:hint="default" w:ascii="Arial" w:hAnsi="Arial" w:eastAsia="Arial" w:cs="Arial"/>
        <w:color w:val="1D1D1B"/>
        <w:spacing w:val="-28"/>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3" w:hanging="340"/>
      </w:pPr>
      <w:rPr>
        <w:rFonts w:hint="default"/>
      </w:rPr>
    </w:lvl>
    <w:lvl w:ilvl="5">
      <w:start w:val="1"/>
      <w:numFmt w:val="bullet"/>
      <w:lvlText w:val="•"/>
      <w:lvlJc w:val="left"/>
      <w:pPr>
        <w:ind w:left="4066" w:hanging="340"/>
      </w:pPr>
      <w:rPr>
        <w:rFonts w:hint="default"/>
      </w:rPr>
    </w:lvl>
    <w:lvl w:ilvl="6">
      <w:start w:val="1"/>
      <w:numFmt w:val="bullet"/>
      <w:lvlText w:val="•"/>
      <w:lvlJc w:val="left"/>
      <w:pPr>
        <w:ind w:left="4499" w:hanging="340"/>
      </w:pPr>
      <w:rPr>
        <w:rFonts w:hint="default"/>
      </w:rPr>
    </w:lvl>
    <w:lvl w:ilvl="7">
      <w:start w:val="1"/>
      <w:numFmt w:val="bullet"/>
      <w:lvlText w:val="•"/>
      <w:lvlJc w:val="left"/>
      <w:pPr>
        <w:ind w:left="4933" w:hanging="340"/>
      </w:pPr>
      <w:rPr>
        <w:rFonts w:hint="default"/>
      </w:rPr>
    </w:lvl>
    <w:lvl w:ilvl="8">
      <w:start w:val="1"/>
      <w:numFmt w:val="bullet"/>
      <w:lvlText w:val="•"/>
      <w:lvlJc w:val="left"/>
      <w:pPr>
        <w:ind w:left="5366" w:hanging="340"/>
      </w:pPr>
      <w:rPr>
        <w:rFonts w:hint="default"/>
      </w:rPr>
    </w:lvl>
  </w:abstractNum>
  <w:abstractNum w:abstractNumId="157">
    <w:multiLevelType w:val="hybridMultilevel"/>
    <w:lvl w:ilvl="0">
      <w:start w:val="1"/>
      <w:numFmt w:val="lowerLetter"/>
      <w:lvlText w:val="%1."/>
      <w:lvlJc w:val="left"/>
      <w:pPr>
        <w:ind w:left="583" w:hanging="340"/>
        <w:jc w:val="left"/>
      </w:pPr>
      <w:rPr>
        <w:rFonts w:hint="default" w:ascii="Arial" w:hAnsi="Arial" w:eastAsia="Arial" w:cs="Arial"/>
        <w:color w:val="1D1D1B"/>
        <w:spacing w:val="-23"/>
        <w:w w:val="100"/>
        <w:sz w:val="20"/>
        <w:szCs w:val="20"/>
      </w:rPr>
    </w:lvl>
    <w:lvl w:ilvl="1">
      <w:start w:val="1"/>
      <w:numFmt w:val="bullet"/>
      <w:lvlText w:val="•"/>
      <w:lvlJc w:val="left"/>
      <w:pPr>
        <w:ind w:left="1560" w:hanging="340"/>
      </w:pPr>
      <w:rPr>
        <w:rFonts w:hint="default"/>
      </w:rPr>
    </w:lvl>
    <w:lvl w:ilvl="2">
      <w:start w:val="1"/>
      <w:numFmt w:val="bullet"/>
      <w:lvlText w:val="•"/>
      <w:lvlJc w:val="left"/>
      <w:pPr>
        <w:ind w:left="1382" w:hanging="340"/>
      </w:pPr>
      <w:rPr>
        <w:rFonts w:hint="default"/>
      </w:rPr>
    </w:lvl>
    <w:lvl w:ilvl="3">
      <w:start w:val="1"/>
      <w:numFmt w:val="bullet"/>
      <w:lvlText w:val="•"/>
      <w:lvlJc w:val="left"/>
      <w:pPr>
        <w:ind w:left="1204" w:hanging="340"/>
      </w:pPr>
      <w:rPr>
        <w:rFonts w:hint="default"/>
      </w:rPr>
    </w:lvl>
    <w:lvl w:ilvl="4">
      <w:start w:val="1"/>
      <w:numFmt w:val="bullet"/>
      <w:lvlText w:val="•"/>
      <w:lvlJc w:val="left"/>
      <w:pPr>
        <w:ind w:left="1027" w:hanging="340"/>
      </w:pPr>
      <w:rPr>
        <w:rFonts w:hint="default"/>
      </w:rPr>
    </w:lvl>
    <w:lvl w:ilvl="5">
      <w:start w:val="1"/>
      <w:numFmt w:val="bullet"/>
      <w:lvlText w:val="•"/>
      <w:lvlJc w:val="left"/>
      <w:pPr>
        <w:ind w:left="849" w:hanging="340"/>
      </w:pPr>
      <w:rPr>
        <w:rFonts w:hint="default"/>
      </w:rPr>
    </w:lvl>
    <w:lvl w:ilvl="6">
      <w:start w:val="1"/>
      <w:numFmt w:val="bullet"/>
      <w:lvlText w:val="•"/>
      <w:lvlJc w:val="left"/>
      <w:pPr>
        <w:ind w:left="671" w:hanging="340"/>
      </w:pPr>
      <w:rPr>
        <w:rFonts w:hint="default"/>
      </w:rPr>
    </w:lvl>
    <w:lvl w:ilvl="7">
      <w:start w:val="1"/>
      <w:numFmt w:val="bullet"/>
      <w:lvlText w:val="•"/>
      <w:lvlJc w:val="left"/>
      <w:pPr>
        <w:ind w:left="494" w:hanging="340"/>
      </w:pPr>
      <w:rPr>
        <w:rFonts w:hint="default"/>
      </w:rPr>
    </w:lvl>
    <w:lvl w:ilvl="8">
      <w:start w:val="1"/>
      <w:numFmt w:val="bullet"/>
      <w:lvlText w:val="•"/>
      <w:lvlJc w:val="left"/>
      <w:pPr>
        <w:ind w:left="316" w:hanging="340"/>
      </w:pPr>
      <w:rPr>
        <w:rFonts w:hint="default"/>
      </w:rPr>
    </w:lvl>
  </w:abstractNum>
  <w:abstractNum w:abstractNumId="156">
    <w:multiLevelType w:val="hybridMultilevel"/>
    <w:lvl w:ilvl="0">
      <w:start w:val="1"/>
      <w:numFmt w:val="bullet"/>
      <w:lvlText w:val="-"/>
      <w:lvlJc w:val="left"/>
      <w:pPr>
        <w:ind w:left="1913" w:hanging="360"/>
      </w:pPr>
      <w:rPr>
        <w:rFonts w:hint="default" w:ascii="Arial" w:hAnsi="Arial" w:eastAsia="Arial" w:cs="Arial"/>
        <w:color w:val="1D1D1B"/>
        <w:spacing w:val="-20"/>
        <w:w w:val="100"/>
        <w:sz w:val="20"/>
        <w:szCs w:val="20"/>
      </w:rPr>
    </w:lvl>
    <w:lvl w:ilvl="1">
      <w:start w:val="1"/>
      <w:numFmt w:val="bullet"/>
      <w:lvlText w:val="•"/>
      <w:lvlJc w:val="left"/>
      <w:pPr>
        <w:ind w:left="2351" w:hanging="360"/>
      </w:pPr>
      <w:rPr>
        <w:rFonts w:hint="default"/>
      </w:rPr>
    </w:lvl>
    <w:lvl w:ilvl="2">
      <w:start w:val="1"/>
      <w:numFmt w:val="bullet"/>
      <w:lvlText w:val="•"/>
      <w:lvlJc w:val="left"/>
      <w:pPr>
        <w:ind w:left="2782" w:hanging="360"/>
      </w:pPr>
      <w:rPr>
        <w:rFonts w:hint="default"/>
      </w:rPr>
    </w:lvl>
    <w:lvl w:ilvl="3">
      <w:start w:val="1"/>
      <w:numFmt w:val="bullet"/>
      <w:lvlText w:val="•"/>
      <w:lvlJc w:val="left"/>
      <w:pPr>
        <w:ind w:left="3213" w:hanging="360"/>
      </w:pPr>
      <w:rPr>
        <w:rFonts w:hint="default"/>
      </w:rPr>
    </w:lvl>
    <w:lvl w:ilvl="4">
      <w:start w:val="1"/>
      <w:numFmt w:val="bullet"/>
      <w:lvlText w:val="•"/>
      <w:lvlJc w:val="left"/>
      <w:pPr>
        <w:ind w:left="3644" w:hanging="360"/>
      </w:pPr>
      <w:rPr>
        <w:rFonts w:hint="default"/>
      </w:rPr>
    </w:lvl>
    <w:lvl w:ilvl="5">
      <w:start w:val="1"/>
      <w:numFmt w:val="bullet"/>
      <w:lvlText w:val="•"/>
      <w:lvlJc w:val="left"/>
      <w:pPr>
        <w:ind w:left="4075" w:hanging="360"/>
      </w:pPr>
      <w:rPr>
        <w:rFonts w:hint="default"/>
      </w:rPr>
    </w:lvl>
    <w:lvl w:ilvl="6">
      <w:start w:val="1"/>
      <w:numFmt w:val="bullet"/>
      <w:lvlText w:val="•"/>
      <w:lvlJc w:val="left"/>
      <w:pPr>
        <w:ind w:left="4506" w:hanging="360"/>
      </w:pPr>
      <w:rPr>
        <w:rFonts w:hint="default"/>
      </w:rPr>
    </w:lvl>
    <w:lvl w:ilvl="7">
      <w:start w:val="1"/>
      <w:numFmt w:val="bullet"/>
      <w:lvlText w:val="•"/>
      <w:lvlJc w:val="left"/>
      <w:pPr>
        <w:ind w:left="4937" w:hanging="360"/>
      </w:pPr>
      <w:rPr>
        <w:rFonts w:hint="default"/>
      </w:rPr>
    </w:lvl>
    <w:lvl w:ilvl="8">
      <w:start w:val="1"/>
      <w:numFmt w:val="bullet"/>
      <w:lvlText w:val="•"/>
      <w:lvlJc w:val="left"/>
      <w:pPr>
        <w:ind w:left="5369" w:hanging="360"/>
      </w:pPr>
      <w:rPr>
        <w:rFonts w:hint="default"/>
      </w:rPr>
    </w:lvl>
  </w:abstractNum>
  <w:abstractNum w:abstractNumId="155">
    <w:multiLevelType w:val="hybridMultilevel"/>
    <w:lvl w:ilvl="0">
      <w:start w:val="1"/>
      <w:numFmt w:val="bullet"/>
      <w:lvlText w:val="-"/>
      <w:lvlJc w:val="left"/>
      <w:pPr>
        <w:ind w:left="581" w:hanging="340"/>
      </w:pPr>
      <w:rPr>
        <w:rFonts w:hint="default" w:ascii="Arial" w:hAnsi="Arial" w:eastAsia="Arial" w:cs="Arial"/>
        <w:color w:val="1D1D1B"/>
        <w:spacing w:val="-5"/>
        <w:w w:val="100"/>
        <w:sz w:val="20"/>
        <w:szCs w:val="20"/>
      </w:rPr>
    </w:lvl>
    <w:lvl w:ilvl="1">
      <w:start w:val="1"/>
      <w:numFmt w:val="bullet"/>
      <w:lvlText w:val="•"/>
      <w:lvlJc w:val="left"/>
      <w:pPr>
        <w:ind w:left="1169" w:hanging="340"/>
      </w:pPr>
      <w:rPr>
        <w:rFonts w:hint="default"/>
      </w:rPr>
    </w:lvl>
    <w:lvl w:ilvl="2">
      <w:start w:val="1"/>
      <w:numFmt w:val="bullet"/>
      <w:lvlText w:val="•"/>
      <w:lvlJc w:val="left"/>
      <w:pPr>
        <w:ind w:left="1758" w:hanging="340"/>
      </w:pPr>
      <w:rPr>
        <w:rFonts w:hint="default"/>
      </w:rPr>
    </w:lvl>
    <w:lvl w:ilvl="3">
      <w:start w:val="1"/>
      <w:numFmt w:val="bullet"/>
      <w:lvlText w:val="•"/>
      <w:lvlJc w:val="left"/>
      <w:pPr>
        <w:ind w:left="2347" w:hanging="340"/>
      </w:pPr>
      <w:rPr>
        <w:rFonts w:hint="default"/>
      </w:rPr>
    </w:lvl>
    <w:lvl w:ilvl="4">
      <w:start w:val="1"/>
      <w:numFmt w:val="bullet"/>
      <w:lvlText w:val="•"/>
      <w:lvlJc w:val="left"/>
      <w:pPr>
        <w:ind w:left="2936" w:hanging="340"/>
      </w:pPr>
      <w:rPr>
        <w:rFonts w:hint="default"/>
      </w:rPr>
    </w:lvl>
    <w:lvl w:ilvl="5">
      <w:start w:val="1"/>
      <w:numFmt w:val="bullet"/>
      <w:lvlText w:val="•"/>
      <w:lvlJc w:val="left"/>
      <w:pPr>
        <w:ind w:left="3526" w:hanging="340"/>
      </w:pPr>
      <w:rPr>
        <w:rFonts w:hint="default"/>
      </w:rPr>
    </w:lvl>
    <w:lvl w:ilvl="6">
      <w:start w:val="1"/>
      <w:numFmt w:val="bullet"/>
      <w:lvlText w:val="•"/>
      <w:lvlJc w:val="left"/>
      <w:pPr>
        <w:ind w:left="4115" w:hanging="340"/>
      </w:pPr>
      <w:rPr>
        <w:rFonts w:hint="default"/>
      </w:rPr>
    </w:lvl>
    <w:lvl w:ilvl="7">
      <w:start w:val="1"/>
      <w:numFmt w:val="bullet"/>
      <w:lvlText w:val="•"/>
      <w:lvlJc w:val="left"/>
      <w:pPr>
        <w:ind w:left="4704" w:hanging="340"/>
      </w:pPr>
      <w:rPr>
        <w:rFonts w:hint="default"/>
      </w:rPr>
    </w:lvl>
    <w:lvl w:ilvl="8">
      <w:start w:val="1"/>
      <w:numFmt w:val="bullet"/>
      <w:lvlText w:val="•"/>
      <w:lvlJc w:val="left"/>
      <w:pPr>
        <w:ind w:left="5293" w:hanging="340"/>
      </w:pPr>
      <w:rPr>
        <w:rFonts w:hint="default"/>
      </w:rPr>
    </w:lvl>
  </w:abstractNum>
  <w:abstractNum w:abstractNumId="154">
    <w:multiLevelType w:val="hybridMultilevel"/>
    <w:lvl w:ilvl="0">
      <w:start w:val="1"/>
      <w:numFmt w:val="bullet"/>
      <w:lvlText w:val="-"/>
      <w:lvlJc w:val="left"/>
      <w:pPr>
        <w:ind w:left="1893" w:hanging="340"/>
      </w:pPr>
      <w:rPr>
        <w:rFonts w:hint="default" w:ascii="Arial" w:hAnsi="Arial" w:eastAsia="Arial" w:cs="Arial"/>
        <w:color w:val="1D1D1B"/>
        <w:spacing w:val="-28"/>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3" w:hanging="340"/>
      </w:pPr>
      <w:rPr>
        <w:rFonts w:hint="default"/>
      </w:rPr>
    </w:lvl>
    <w:lvl w:ilvl="5">
      <w:start w:val="1"/>
      <w:numFmt w:val="bullet"/>
      <w:lvlText w:val="•"/>
      <w:lvlJc w:val="left"/>
      <w:pPr>
        <w:ind w:left="4066" w:hanging="340"/>
      </w:pPr>
      <w:rPr>
        <w:rFonts w:hint="default"/>
      </w:rPr>
    </w:lvl>
    <w:lvl w:ilvl="6">
      <w:start w:val="1"/>
      <w:numFmt w:val="bullet"/>
      <w:lvlText w:val="•"/>
      <w:lvlJc w:val="left"/>
      <w:pPr>
        <w:ind w:left="4499" w:hanging="340"/>
      </w:pPr>
      <w:rPr>
        <w:rFonts w:hint="default"/>
      </w:rPr>
    </w:lvl>
    <w:lvl w:ilvl="7">
      <w:start w:val="1"/>
      <w:numFmt w:val="bullet"/>
      <w:lvlText w:val="•"/>
      <w:lvlJc w:val="left"/>
      <w:pPr>
        <w:ind w:left="4932" w:hanging="340"/>
      </w:pPr>
      <w:rPr>
        <w:rFonts w:hint="default"/>
      </w:rPr>
    </w:lvl>
    <w:lvl w:ilvl="8">
      <w:start w:val="1"/>
      <w:numFmt w:val="bullet"/>
      <w:lvlText w:val="•"/>
      <w:lvlJc w:val="left"/>
      <w:pPr>
        <w:ind w:left="5366" w:hanging="340"/>
      </w:pPr>
      <w:rPr>
        <w:rFonts w:hint="default"/>
      </w:rPr>
    </w:lvl>
  </w:abstractNum>
  <w:abstractNum w:abstractNumId="152">
    <w:multiLevelType w:val="hybridMultilevel"/>
    <w:lvl w:ilvl="0">
      <w:start w:val="1"/>
      <w:numFmt w:val="bullet"/>
      <w:lvlText w:val="-"/>
      <w:lvlJc w:val="left"/>
      <w:pPr>
        <w:ind w:left="1893" w:hanging="340"/>
      </w:pPr>
      <w:rPr>
        <w:rFonts w:hint="default" w:ascii="Arial" w:hAnsi="Arial" w:eastAsia="Arial" w:cs="Arial"/>
        <w:color w:val="1D1D1B"/>
        <w:spacing w:val="-1"/>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1" w:hanging="340"/>
      </w:pPr>
      <w:rPr>
        <w:rFonts w:hint="default"/>
      </w:rPr>
    </w:lvl>
    <w:lvl w:ilvl="8">
      <w:start w:val="1"/>
      <w:numFmt w:val="bullet"/>
      <w:lvlText w:val="•"/>
      <w:lvlJc w:val="left"/>
      <w:pPr>
        <w:ind w:left="5364" w:hanging="340"/>
      </w:pPr>
      <w:rPr>
        <w:rFonts w:hint="default"/>
      </w:rPr>
    </w:lvl>
  </w:abstractNum>
  <w:abstractNum w:abstractNumId="151">
    <w:multiLevelType w:val="hybridMultilevel"/>
    <w:lvl w:ilvl="0">
      <w:start w:val="1"/>
      <w:numFmt w:val="bullet"/>
      <w:lvlText w:val="-"/>
      <w:lvlJc w:val="left"/>
      <w:pPr>
        <w:ind w:left="2113" w:hanging="220"/>
      </w:pPr>
      <w:rPr>
        <w:rFonts w:hint="default" w:ascii="Arial" w:hAnsi="Arial" w:eastAsia="Arial" w:cs="Arial"/>
        <w:color w:val="1D1D1B"/>
        <w:spacing w:val="-14"/>
        <w:w w:val="100"/>
        <w:sz w:val="20"/>
        <w:szCs w:val="20"/>
      </w:rPr>
    </w:lvl>
    <w:lvl w:ilvl="1">
      <w:start w:val="1"/>
      <w:numFmt w:val="bullet"/>
      <w:lvlText w:val="•"/>
      <w:lvlJc w:val="left"/>
      <w:pPr>
        <w:ind w:left="2531" w:hanging="220"/>
      </w:pPr>
      <w:rPr>
        <w:rFonts w:hint="default"/>
      </w:rPr>
    </w:lvl>
    <w:lvl w:ilvl="2">
      <w:start w:val="1"/>
      <w:numFmt w:val="bullet"/>
      <w:lvlText w:val="•"/>
      <w:lvlJc w:val="left"/>
      <w:pPr>
        <w:ind w:left="2942" w:hanging="220"/>
      </w:pPr>
      <w:rPr>
        <w:rFonts w:hint="default"/>
      </w:rPr>
    </w:lvl>
    <w:lvl w:ilvl="3">
      <w:start w:val="1"/>
      <w:numFmt w:val="bullet"/>
      <w:lvlText w:val="•"/>
      <w:lvlJc w:val="left"/>
      <w:pPr>
        <w:ind w:left="3353" w:hanging="220"/>
      </w:pPr>
      <w:rPr>
        <w:rFonts w:hint="default"/>
      </w:rPr>
    </w:lvl>
    <w:lvl w:ilvl="4">
      <w:start w:val="1"/>
      <w:numFmt w:val="bullet"/>
      <w:lvlText w:val="•"/>
      <w:lvlJc w:val="left"/>
      <w:pPr>
        <w:ind w:left="3764" w:hanging="220"/>
      </w:pPr>
      <w:rPr>
        <w:rFonts w:hint="default"/>
      </w:rPr>
    </w:lvl>
    <w:lvl w:ilvl="5">
      <w:start w:val="1"/>
      <w:numFmt w:val="bullet"/>
      <w:lvlText w:val="•"/>
      <w:lvlJc w:val="left"/>
      <w:pPr>
        <w:ind w:left="4175" w:hanging="220"/>
      </w:pPr>
      <w:rPr>
        <w:rFonts w:hint="default"/>
      </w:rPr>
    </w:lvl>
    <w:lvl w:ilvl="6">
      <w:start w:val="1"/>
      <w:numFmt w:val="bullet"/>
      <w:lvlText w:val="•"/>
      <w:lvlJc w:val="left"/>
      <w:pPr>
        <w:ind w:left="4586" w:hanging="220"/>
      </w:pPr>
      <w:rPr>
        <w:rFonts w:hint="default"/>
      </w:rPr>
    </w:lvl>
    <w:lvl w:ilvl="7">
      <w:start w:val="1"/>
      <w:numFmt w:val="bullet"/>
      <w:lvlText w:val="•"/>
      <w:lvlJc w:val="left"/>
      <w:pPr>
        <w:ind w:left="4998" w:hanging="220"/>
      </w:pPr>
      <w:rPr>
        <w:rFonts w:hint="default"/>
      </w:rPr>
    </w:lvl>
    <w:lvl w:ilvl="8">
      <w:start w:val="1"/>
      <w:numFmt w:val="bullet"/>
      <w:lvlText w:val="•"/>
      <w:lvlJc w:val="left"/>
      <w:pPr>
        <w:ind w:left="5409" w:hanging="220"/>
      </w:pPr>
      <w:rPr>
        <w:rFonts w:hint="default"/>
      </w:rPr>
    </w:lvl>
  </w:abstractNum>
  <w:abstractNum w:abstractNumId="150">
    <w:multiLevelType w:val="hybridMultilevel"/>
    <w:lvl w:ilvl="0">
      <w:start w:val="1"/>
      <w:numFmt w:val="lowerLetter"/>
      <w:lvlText w:val="%1."/>
      <w:lvlJc w:val="left"/>
      <w:pPr>
        <w:ind w:left="579" w:hanging="340"/>
        <w:jc w:val="left"/>
      </w:pPr>
      <w:rPr>
        <w:rFonts w:hint="default" w:ascii="Arial" w:hAnsi="Arial" w:eastAsia="Arial" w:cs="Arial"/>
        <w:color w:val="1D1D1B"/>
        <w:spacing w:val="-20"/>
        <w:w w:val="100"/>
        <w:sz w:val="20"/>
        <w:szCs w:val="20"/>
      </w:rPr>
    </w:lvl>
    <w:lvl w:ilvl="1">
      <w:start w:val="1"/>
      <w:numFmt w:val="lowerLetter"/>
      <w:lvlText w:val="%2."/>
      <w:lvlJc w:val="left"/>
      <w:pPr>
        <w:ind w:left="1893" w:hanging="340"/>
        <w:jc w:val="left"/>
      </w:pPr>
      <w:rPr>
        <w:rFonts w:hint="default" w:ascii="Arial" w:hAnsi="Arial" w:eastAsia="Arial" w:cs="Arial"/>
        <w:color w:val="1D1D1B"/>
        <w:spacing w:val="-1"/>
        <w:w w:val="100"/>
        <w:sz w:val="20"/>
        <w:szCs w:val="20"/>
      </w:rPr>
    </w:lvl>
    <w:lvl w:ilvl="2">
      <w:start w:val="1"/>
      <w:numFmt w:val="bullet"/>
      <w:lvlText w:val="•"/>
      <w:lvlJc w:val="left"/>
      <w:pPr>
        <w:ind w:left="1684" w:hanging="340"/>
      </w:pPr>
      <w:rPr>
        <w:rFonts w:hint="default"/>
      </w:rPr>
    </w:lvl>
    <w:lvl w:ilvl="3">
      <w:start w:val="1"/>
      <w:numFmt w:val="bullet"/>
      <w:lvlText w:val="•"/>
      <w:lvlJc w:val="left"/>
      <w:pPr>
        <w:ind w:left="1468" w:hanging="340"/>
      </w:pPr>
      <w:rPr>
        <w:rFonts w:hint="default"/>
      </w:rPr>
    </w:lvl>
    <w:lvl w:ilvl="4">
      <w:start w:val="1"/>
      <w:numFmt w:val="bullet"/>
      <w:lvlText w:val="•"/>
      <w:lvlJc w:val="left"/>
      <w:pPr>
        <w:ind w:left="1252" w:hanging="340"/>
      </w:pPr>
      <w:rPr>
        <w:rFonts w:hint="default"/>
      </w:rPr>
    </w:lvl>
    <w:lvl w:ilvl="5">
      <w:start w:val="1"/>
      <w:numFmt w:val="bullet"/>
      <w:lvlText w:val="•"/>
      <w:lvlJc w:val="left"/>
      <w:pPr>
        <w:ind w:left="1037" w:hanging="340"/>
      </w:pPr>
      <w:rPr>
        <w:rFonts w:hint="default"/>
      </w:rPr>
    </w:lvl>
    <w:lvl w:ilvl="6">
      <w:start w:val="1"/>
      <w:numFmt w:val="bullet"/>
      <w:lvlText w:val="•"/>
      <w:lvlJc w:val="left"/>
      <w:pPr>
        <w:ind w:left="821" w:hanging="340"/>
      </w:pPr>
      <w:rPr>
        <w:rFonts w:hint="default"/>
      </w:rPr>
    </w:lvl>
    <w:lvl w:ilvl="7">
      <w:start w:val="1"/>
      <w:numFmt w:val="bullet"/>
      <w:lvlText w:val="•"/>
      <w:lvlJc w:val="left"/>
      <w:pPr>
        <w:ind w:left="605" w:hanging="340"/>
      </w:pPr>
      <w:rPr>
        <w:rFonts w:hint="default"/>
      </w:rPr>
    </w:lvl>
    <w:lvl w:ilvl="8">
      <w:start w:val="1"/>
      <w:numFmt w:val="bullet"/>
      <w:lvlText w:val="•"/>
      <w:lvlJc w:val="left"/>
      <w:pPr>
        <w:ind w:left="389" w:hanging="340"/>
      </w:pPr>
      <w:rPr>
        <w:rFonts w:hint="default"/>
      </w:rPr>
    </w:lvl>
  </w:abstractNum>
  <w:abstractNum w:abstractNumId="149">
    <w:multiLevelType w:val="hybridMultilevel"/>
    <w:lvl w:ilvl="0">
      <w:start w:val="1"/>
      <w:numFmt w:val="decimal"/>
      <w:lvlText w:val="%1."/>
      <w:lvlJc w:val="left"/>
      <w:pPr>
        <w:ind w:left="1893" w:hanging="340"/>
        <w:jc w:val="right"/>
      </w:pPr>
      <w:rPr>
        <w:rFonts w:hint="default" w:ascii="Arial" w:hAnsi="Arial" w:eastAsia="Arial" w:cs="Arial"/>
        <w:color w:val="1D1D1B"/>
        <w:spacing w:val="-26"/>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200" w:hanging="340"/>
      </w:pPr>
      <w:rPr>
        <w:rFonts w:hint="default"/>
      </w:rPr>
    </w:lvl>
    <w:lvl w:ilvl="4">
      <w:start w:val="1"/>
      <w:numFmt w:val="bullet"/>
      <w:lvlText w:val="•"/>
      <w:lvlJc w:val="left"/>
      <w:pPr>
        <w:ind w:left="3633" w:hanging="340"/>
      </w:pPr>
      <w:rPr>
        <w:rFonts w:hint="default"/>
      </w:rPr>
    </w:lvl>
    <w:lvl w:ilvl="5">
      <w:start w:val="1"/>
      <w:numFmt w:val="bullet"/>
      <w:lvlText w:val="•"/>
      <w:lvlJc w:val="left"/>
      <w:pPr>
        <w:ind w:left="4067" w:hanging="340"/>
      </w:pPr>
      <w:rPr>
        <w:rFonts w:hint="default"/>
      </w:rPr>
    </w:lvl>
    <w:lvl w:ilvl="6">
      <w:start w:val="1"/>
      <w:numFmt w:val="bullet"/>
      <w:lvlText w:val="•"/>
      <w:lvlJc w:val="left"/>
      <w:pPr>
        <w:ind w:left="4500" w:hanging="340"/>
      </w:pPr>
      <w:rPr>
        <w:rFonts w:hint="default"/>
      </w:rPr>
    </w:lvl>
    <w:lvl w:ilvl="7">
      <w:start w:val="1"/>
      <w:numFmt w:val="bullet"/>
      <w:lvlText w:val="•"/>
      <w:lvlJc w:val="left"/>
      <w:pPr>
        <w:ind w:left="4934" w:hanging="340"/>
      </w:pPr>
      <w:rPr>
        <w:rFonts w:hint="default"/>
      </w:rPr>
    </w:lvl>
    <w:lvl w:ilvl="8">
      <w:start w:val="1"/>
      <w:numFmt w:val="bullet"/>
      <w:lvlText w:val="•"/>
      <w:lvlJc w:val="left"/>
      <w:pPr>
        <w:ind w:left="5367" w:hanging="340"/>
      </w:pPr>
      <w:rPr>
        <w:rFonts w:hint="default"/>
      </w:rPr>
    </w:lvl>
  </w:abstractNum>
  <w:abstractNum w:abstractNumId="148">
    <w:multiLevelType w:val="hybridMultilevel"/>
    <w:lvl w:ilvl="0">
      <w:start w:val="1"/>
      <w:numFmt w:val="bullet"/>
      <w:lvlText w:val="•"/>
      <w:lvlJc w:val="left"/>
      <w:pPr>
        <w:ind w:left="583" w:hanging="340"/>
      </w:pPr>
      <w:rPr>
        <w:rFonts w:hint="default" w:ascii="Arial" w:hAnsi="Arial" w:eastAsia="Arial" w:cs="Arial"/>
        <w:color w:val="1D1D1B"/>
        <w:w w:val="99"/>
        <w:sz w:val="20"/>
        <w:szCs w:val="20"/>
      </w:rPr>
    </w:lvl>
    <w:lvl w:ilvl="1">
      <w:start w:val="1"/>
      <w:numFmt w:val="bullet"/>
      <w:lvlText w:val="•"/>
      <w:lvlJc w:val="left"/>
      <w:pPr>
        <w:ind w:left="1169" w:hanging="340"/>
      </w:pPr>
      <w:rPr>
        <w:rFonts w:hint="default"/>
      </w:rPr>
    </w:lvl>
    <w:lvl w:ilvl="2">
      <w:start w:val="1"/>
      <w:numFmt w:val="bullet"/>
      <w:lvlText w:val="•"/>
      <w:lvlJc w:val="left"/>
      <w:pPr>
        <w:ind w:left="1758" w:hanging="340"/>
      </w:pPr>
      <w:rPr>
        <w:rFonts w:hint="default"/>
      </w:rPr>
    </w:lvl>
    <w:lvl w:ilvl="3">
      <w:start w:val="1"/>
      <w:numFmt w:val="bullet"/>
      <w:lvlText w:val="•"/>
      <w:lvlJc w:val="left"/>
      <w:pPr>
        <w:ind w:left="2348" w:hanging="340"/>
      </w:pPr>
      <w:rPr>
        <w:rFonts w:hint="default"/>
      </w:rPr>
    </w:lvl>
    <w:lvl w:ilvl="4">
      <w:start w:val="1"/>
      <w:numFmt w:val="bullet"/>
      <w:lvlText w:val="•"/>
      <w:lvlJc w:val="left"/>
      <w:pPr>
        <w:ind w:left="2937" w:hanging="340"/>
      </w:pPr>
      <w:rPr>
        <w:rFonts w:hint="default"/>
      </w:rPr>
    </w:lvl>
    <w:lvl w:ilvl="5">
      <w:start w:val="1"/>
      <w:numFmt w:val="bullet"/>
      <w:lvlText w:val="•"/>
      <w:lvlJc w:val="left"/>
      <w:pPr>
        <w:ind w:left="3527" w:hanging="340"/>
      </w:pPr>
      <w:rPr>
        <w:rFonts w:hint="default"/>
      </w:rPr>
    </w:lvl>
    <w:lvl w:ilvl="6">
      <w:start w:val="1"/>
      <w:numFmt w:val="bullet"/>
      <w:lvlText w:val="•"/>
      <w:lvlJc w:val="left"/>
      <w:pPr>
        <w:ind w:left="4116" w:hanging="340"/>
      </w:pPr>
      <w:rPr>
        <w:rFonts w:hint="default"/>
      </w:rPr>
    </w:lvl>
    <w:lvl w:ilvl="7">
      <w:start w:val="1"/>
      <w:numFmt w:val="bullet"/>
      <w:lvlText w:val="•"/>
      <w:lvlJc w:val="left"/>
      <w:pPr>
        <w:ind w:left="4706" w:hanging="340"/>
      </w:pPr>
      <w:rPr>
        <w:rFonts w:hint="default"/>
      </w:rPr>
    </w:lvl>
    <w:lvl w:ilvl="8">
      <w:start w:val="1"/>
      <w:numFmt w:val="bullet"/>
      <w:lvlText w:val="•"/>
      <w:lvlJc w:val="left"/>
      <w:pPr>
        <w:ind w:left="5295" w:hanging="340"/>
      </w:pPr>
      <w:rPr>
        <w:rFonts w:hint="default"/>
      </w:rPr>
    </w:lvl>
  </w:abstractNum>
  <w:abstractNum w:abstractNumId="146">
    <w:multiLevelType w:val="hybridMultilevel"/>
    <w:lvl w:ilvl="0">
      <w:start w:val="1"/>
      <w:numFmt w:val="bullet"/>
      <w:lvlText w:val="-"/>
      <w:lvlJc w:val="left"/>
      <w:pPr>
        <w:ind w:left="2016" w:hanging="123"/>
      </w:pPr>
      <w:rPr>
        <w:rFonts w:hint="default" w:ascii="Arial" w:hAnsi="Arial" w:eastAsia="Arial" w:cs="Arial"/>
        <w:color w:val="1D1D1B"/>
        <w:w w:val="100"/>
        <w:sz w:val="20"/>
        <w:szCs w:val="20"/>
      </w:rPr>
    </w:lvl>
    <w:lvl w:ilvl="1">
      <w:start w:val="1"/>
      <w:numFmt w:val="bullet"/>
      <w:lvlText w:val="•"/>
      <w:lvlJc w:val="left"/>
      <w:pPr>
        <w:ind w:left="2441" w:hanging="123"/>
      </w:pPr>
      <w:rPr>
        <w:rFonts w:hint="default"/>
      </w:rPr>
    </w:lvl>
    <w:lvl w:ilvl="2">
      <w:start w:val="1"/>
      <w:numFmt w:val="bullet"/>
      <w:lvlText w:val="•"/>
      <w:lvlJc w:val="left"/>
      <w:pPr>
        <w:ind w:left="2862" w:hanging="123"/>
      </w:pPr>
      <w:rPr>
        <w:rFonts w:hint="default"/>
      </w:rPr>
    </w:lvl>
    <w:lvl w:ilvl="3">
      <w:start w:val="1"/>
      <w:numFmt w:val="bullet"/>
      <w:lvlText w:val="•"/>
      <w:lvlJc w:val="left"/>
      <w:pPr>
        <w:ind w:left="3283" w:hanging="123"/>
      </w:pPr>
      <w:rPr>
        <w:rFonts w:hint="default"/>
      </w:rPr>
    </w:lvl>
    <w:lvl w:ilvl="4">
      <w:start w:val="1"/>
      <w:numFmt w:val="bullet"/>
      <w:lvlText w:val="•"/>
      <w:lvlJc w:val="left"/>
      <w:pPr>
        <w:ind w:left="3704" w:hanging="123"/>
      </w:pPr>
      <w:rPr>
        <w:rFonts w:hint="default"/>
      </w:rPr>
    </w:lvl>
    <w:lvl w:ilvl="5">
      <w:start w:val="1"/>
      <w:numFmt w:val="bullet"/>
      <w:lvlText w:val="•"/>
      <w:lvlJc w:val="left"/>
      <w:pPr>
        <w:ind w:left="4125" w:hanging="123"/>
      </w:pPr>
      <w:rPr>
        <w:rFonts w:hint="default"/>
      </w:rPr>
    </w:lvl>
    <w:lvl w:ilvl="6">
      <w:start w:val="1"/>
      <w:numFmt w:val="bullet"/>
      <w:lvlText w:val="•"/>
      <w:lvlJc w:val="left"/>
      <w:pPr>
        <w:ind w:left="4546" w:hanging="123"/>
      </w:pPr>
      <w:rPr>
        <w:rFonts w:hint="default"/>
      </w:rPr>
    </w:lvl>
    <w:lvl w:ilvl="7">
      <w:start w:val="1"/>
      <w:numFmt w:val="bullet"/>
      <w:lvlText w:val="•"/>
      <w:lvlJc w:val="left"/>
      <w:pPr>
        <w:ind w:left="4967" w:hanging="123"/>
      </w:pPr>
      <w:rPr>
        <w:rFonts w:hint="default"/>
      </w:rPr>
    </w:lvl>
    <w:lvl w:ilvl="8">
      <w:start w:val="1"/>
      <w:numFmt w:val="bullet"/>
      <w:lvlText w:val="•"/>
      <w:lvlJc w:val="left"/>
      <w:pPr>
        <w:ind w:left="5389" w:hanging="123"/>
      </w:pPr>
      <w:rPr>
        <w:rFonts w:hint="default"/>
      </w:rPr>
    </w:lvl>
  </w:abstractNum>
  <w:abstractNum w:abstractNumId="145">
    <w:multiLevelType w:val="hybridMultilevel"/>
    <w:lvl w:ilvl="0">
      <w:start w:val="1"/>
      <w:numFmt w:val="upperRoman"/>
      <w:lvlText w:val="%1"/>
      <w:lvlJc w:val="left"/>
      <w:pPr>
        <w:ind w:left="632" w:hanging="389"/>
        <w:jc w:val="left"/>
      </w:pPr>
      <w:rPr>
        <w:rFonts w:hint="default"/>
      </w:rPr>
    </w:lvl>
    <w:lvl w:ilvl="1">
      <w:start w:val="13"/>
      <w:numFmt w:val="upperLetter"/>
      <w:lvlText w:val="%1.%2."/>
      <w:lvlJc w:val="left"/>
      <w:pPr>
        <w:ind w:left="632" w:hanging="389"/>
        <w:jc w:val="left"/>
      </w:pPr>
      <w:rPr>
        <w:rFonts w:hint="default" w:ascii="Arial" w:hAnsi="Arial" w:eastAsia="Arial" w:cs="Arial"/>
        <w:color w:val="1D1D1B"/>
        <w:w w:val="100"/>
        <w:sz w:val="20"/>
        <w:szCs w:val="20"/>
      </w:rPr>
    </w:lvl>
    <w:lvl w:ilvl="2">
      <w:start w:val="1"/>
      <w:numFmt w:val="bullet"/>
      <w:lvlText w:val="-"/>
      <w:lvlJc w:val="left"/>
      <w:pPr>
        <w:ind w:left="705" w:hanging="123"/>
      </w:pPr>
      <w:rPr>
        <w:rFonts w:hint="default" w:ascii="Arial" w:hAnsi="Arial" w:eastAsia="Arial" w:cs="Arial"/>
        <w:color w:val="1D1D1B"/>
        <w:w w:val="100"/>
        <w:sz w:val="20"/>
        <w:szCs w:val="20"/>
      </w:rPr>
    </w:lvl>
    <w:lvl w:ilvl="3">
      <w:start w:val="1"/>
      <w:numFmt w:val="bullet"/>
      <w:lvlText w:val="•"/>
      <w:lvlJc w:val="left"/>
      <w:pPr>
        <w:ind w:left="1983" w:hanging="123"/>
      </w:pPr>
      <w:rPr>
        <w:rFonts w:hint="default"/>
      </w:rPr>
    </w:lvl>
    <w:lvl w:ilvl="4">
      <w:start w:val="1"/>
      <w:numFmt w:val="bullet"/>
      <w:lvlText w:val="•"/>
      <w:lvlJc w:val="left"/>
      <w:pPr>
        <w:ind w:left="2624" w:hanging="123"/>
      </w:pPr>
      <w:rPr>
        <w:rFonts w:hint="default"/>
      </w:rPr>
    </w:lvl>
    <w:lvl w:ilvl="5">
      <w:start w:val="1"/>
      <w:numFmt w:val="bullet"/>
      <w:lvlText w:val="•"/>
      <w:lvlJc w:val="left"/>
      <w:pPr>
        <w:ind w:left="3266" w:hanging="123"/>
      </w:pPr>
      <w:rPr>
        <w:rFonts w:hint="default"/>
      </w:rPr>
    </w:lvl>
    <w:lvl w:ilvl="6">
      <w:start w:val="1"/>
      <w:numFmt w:val="bullet"/>
      <w:lvlText w:val="•"/>
      <w:lvlJc w:val="left"/>
      <w:pPr>
        <w:ind w:left="3907" w:hanging="123"/>
      </w:pPr>
      <w:rPr>
        <w:rFonts w:hint="default"/>
      </w:rPr>
    </w:lvl>
    <w:lvl w:ilvl="7">
      <w:start w:val="1"/>
      <w:numFmt w:val="bullet"/>
      <w:lvlText w:val="•"/>
      <w:lvlJc w:val="left"/>
      <w:pPr>
        <w:ind w:left="4549" w:hanging="123"/>
      </w:pPr>
      <w:rPr>
        <w:rFonts w:hint="default"/>
      </w:rPr>
    </w:lvl>
    <w:lvl w:ilvl="8">
      <w:start w:val="1"/>
      <w:numFmt w:val="bullet"/>
      <w:lvlText w:val="•"/>
      <w:lvlJc w:val="left"/>
      <w:pPr>
        <w:ind w:left="5191" w:hanging="123"/>
      </w:pPr>
      <w:rPr>
        <w:rFonts w:hint="default"/>
      </w:rPr>
    </w:lvl>
  </w:abstractNum>
  <w:abstractNum w:abstractNumId="143">
    <w:multiLevelType w:val="hybridMultilevel"/>
    <w:lvl w:ilvl="0">
      <w:start w:val="1"/>
      <w:numFmt w:val="bullet"/>
      <w:lvlText w:val="-"/>
      <w:lvlJc w:val="left"/>
      <w:pPr>
        <w:ind w:left="1893" w:hanging="340"/>
      </w:pPr>
      <w:rPr>
        <w:rFonts w:hint="default" w:ascii="Arial" w:hAnsi="Arial" w:eastAsia="Arial" w:cs="Arial"/>
        <w:color w:val="1D1D1B"/>
        <w:spacing w:val="-6"/>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1" w:hanging="340"/>
      </w:pPr>
      <w:rPr>
        <w:rFonts w:hint="default"/>
      </w:rPr>
    </w:lvl>
    <w:lvl w:ilvl="8">
      <w:start w:val="1"/>
      <w:numFmt w:val="bullet"/>
      <w:lvlText w:val="•"/>
      <w:lvlJc w:val="left"/>
      <w:pPr>
        <w:ind w:left="5365" w:hanging="340"/>
      </w:pPr>
      <w:rPr>
        <w:rFonts w:hint="default"/>
      </w:rPr>
    </w:lvl>
  </w:abstractNum>
  <w:abstractNum w:abstractNumId="142">
    <w:multiLevelType w:val="hybridMultilevel"/>
    <w:lvl w:ilvl="0">
      <w:start w:val="1"/>
      <w:numFmt w:val="bullet"/>
      <w:lvlText w:val="-"/>
      <w:lvlJc w:val="left"/>
      <w:pPr>
        <w:ind w:left="1893" w:hanging="340"/>
      </w:pPr>
      <w:rPr>
        <w:rFonts w:hint="default" w:ascii="Arial" w:hAnsi="Arial" w:eastAsia="Arial" w:cs="Arial"/>
        <w:color w:val="1D1D1B"/>
        <w:spacing w:val="-1"/>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1" w:hanging="340"/>
      </w:pPr>
      <w:rPr>
        <w:rFonts w:hint="default"/>
      </w:rPr>
    </w:lvl>
    <w:lvl w:ilvl="8">
      <w:start w:val="1"/>
      <w:numFmt w:val="bullet"/>
      <w:lvlText w:val="•"/>
      <w:lvlJc w:val="left"/>
      <w:pPr>
        <w:ind w:left="5365" w:hanging="340"/>
      </w:pPr>
      <w:rPr>
        <w:rFonts w:hint="default"/>
      </w:rPr>
    </w:lvl>
  </w:abstractNum>
  <w:abstractNum w:abstractNumId="141">
    <w:multiLevelType w:val="hybridMultilevel"/>
    <w:lvl w:ilvl="0">
      <w:start w:val="1"/>
      <w:numFmt w:val="bullet"/>
      <w:lvlText w:val="-"/>
      <w:lvlJc w:val="left"/>
      <w:pPr>
        <w:ind w:left="581" w:hanging="340"/>
      </w:pPr>
      <w:rPr>
        <w:rFonts w:hint="default" w:ascii="Arial" w:hAnsi="Arial" w:eastAsia="Arial" w:cs="Arial"/>
        <w:color w:val="1D1D1B"/>
        <w:spacing w:val="-28"/>
        <w:w w:val="100"/>
        <w:sz w:val="20"/>
        <w:szCs w:val="20"/>
      </w:rPr>
    </w:lvl>
    <w:lvl w:ilvl="1">
      <w:start w:val="1"/>
      <w:numFmt w:val="bullet"/>
      <w:lvlText w:val="•"/>
      <w:lvlJc w:val="left"/>
      <w:pPr>
        <w:ind w:left="1013" w:hanging="340"/>
      </w:pPr>
      <w:rPr>
        <w:rFonts w:hint="default"/>
      </w:rPr>
    </w:lvl>
    <w:lvl w:ilvl="2">
      <w:start w:val="1"/>
      <w:numFmt w:val="bullet"/>
      <w:lvlText w:val="•"/>
      <w:lvlJc w:val="left"/>
      <w:pPr>
        <w:ind w:left="1447" w:hanging="340"/>
      </w:pPr>
      <w:rPr>
        <w:rFonts w:hint="default"/>
      </w:rPr>
    </w:lvl>
    <w:lvl w:ilvl="3">
      <w:start w:val="1"/>
      <w:numFmt w:val="bullet"/>
      <w:lvlText w:val="•"/>
      <w:lvlJc w:val="left"/>
      <w:pPr>
        <w:ind w:left="1881" w:hanging="340"/>
      </w:pPr>
      <w:rPr>
        <w:rFonts w:hint="default"/>
      </w:rPr>
    </w:lvl>
    <w:lvl w:ilvl="4">
      <w:start w:val="1"/>
      <w:numFmt w:val="bullet"/>
      <w:lvlText w:val="•"/>
      <w:lvlJc w:val="left"/>
      <w:pPr>
        <w:ind w:left="2315" w:hanging="340"/>
      </w:pPr>
      <w:rPr>
        <w:rFonts w:hint="default"/>
      </w:rPr>
    </w:lvl>
    <w:lvl w:ilvl="5">
      <w:start w:val="1"/>
      <w:numFmt w:val="bullet"/>
      <w:lvlText w:val="•"/>
      <w:lvlJc w:val="left"/>
      <w:pPr>
        <w:ind w:left="2749" w:hanging="340"/>
      </w:pPr>
      <w:rPr>
        <w:rFonts w:hint="default"/>
      </w:rPr>
    </w:lvl>
    <w:lvl w:ilvl="6">
      <w:start w:val="1"/>
      <w:numFmt w:val="bullet"/>
      <w:lvlText w:val="•"/>
      <w:lvlJc w:val="left"/>
      <w:pPr>
        <w:ind w:left="3183" w:hanging="340"/>
      </w:pPr>
      <w:rPr>
        <w:rFonts w:hint="default"/>
      </w:rPr>
    </w:lvl>
    <w:lvl w:ilvl="7">
      <w:start w:val="1"/>
      <w:numFmt w:val="bullet"/>
      <w:lvlText w:val="•"/>
      <w:lvlJc w:val="left"/>
      <w:pPr>
        <w:ind w:left="3617" w:hanging="340"/>
      </w:pPr>
      <w:rPr>
        <w:rFonts w:hint="default"/>
      </w:rPr>
    </w:lvl>
    <w:lvl w:ilvl="8">
      <w:start w:val="1"/>
      <w:numFmt w:val="bullet"/>
      <w:lvlText w:val="•"/>
      <w:lvlJc w:val="left"/>
      <w:pPr>
        <w:ind w:left="4051" w:hanging="340"/>
      </w:pPr>
      <w:rPr>
        <w:rFonts w:hint="default"/>
      </w:rPr>
    </w:lvl>
  </w:abstractNum>
  <w:abstractNum w:abstractNumId="140">
    <w:multiLevelType w:val="hybridMultilevel"/>
    <w:lvl w:ilvl="0">
      <w:start w:val="1"/>
      <w:numFmt w:val="lowerLetter"/>
      <w:lvlText w:val="%1."/>
      <w:lvlJc w:val="left"/>
      <w:pPr>
        <w:ind w:left="582" w:hanging="340"/>
        <w:jc w:val="right"/>
      </w:pPr>
      <w:rPr>
        <w:rFonts w:hint="default" w:ascii="Arial" w:hAnsi="Arial" w:eastAsia="Arial" w:cs="Arial"/>
        <w:color w:val="1D1D1B"/>
        <w:spacing w:val="-28"/>
        <w:w w:val="100"/>
        <w:sz w:val="20"/>
        <w:szCs w:val="20"/>
      </w:rPr>
    </w:lvl>
    <w:lvl w:ilvl="1">
      <w:start w:val="1"/>
      <w:numFmt w:val="bullet"/>
      <w:lvlText w:val="•"/>
      <w:lvlJc w:val="left"/>
      <w:pPr>
        <w:ind w:left="1169" w:hanging="340"/>
      </w:pPr>
      <w:rPr>
        <w:rFonts w:hint="default"/>
      </w:rPr>
    </w:lvl>
    <w:lvl w:ilvl="2">
      <w:start w:val="1"/>
      <w:numFmt w:val="bullet"/>
      <w:lvlText w:val="•"/>
      <w:lvlJc w:val="left"/>
      <w:pPr>
        <w:ind w:left="1758" w:hanging="340"/>
      </w:pPr>
      <w:rPr>
        <w:rFonts w:hint="default"/>
      </w:rPr>
    </w:lvl>
    <w:lvl w:ilvl="3">
      <w:start w:val="1"/>
      <w:numFmt w:val="bullet"/>
      <w:lvlText w:val="•"/>
      <w:lvlJc w:val="left"/>
      <w:pPr>
        <w:ind w:left="2348" w:hanging="340"/>
      </w:pPr>
      <w:rPr>
        <w:rFonts w:hint="default"/>
      </w:rPr>
    </w:lvl>
    <w:lvl w:ilvl="4">
      <w:start w:val="1"/>
      <w:numFmt w:val="bullet"/>
      <w:lvlText w:val="•"/>
      <w:lvlJc w:val="left"/>
      <w:pPr>
        <w:ind w:left="2937" w:hanging="340"/>
      </w:pPr>
      <w:rPr>
        <w:rFonts w:hint="default"/>
      </w:rPr>
    </w:lvl>
    <w:lvl w:ilvl="5">
      <w:start w:val="1"/>
      <w:numFmt w:val="bullet"/>
      <w:lvlText w:val="•"/>
      <w:lvlJc w:val="left"/>
      <w:pPr>
        <w:ind w:left="3526" w:hanging="340"/>
      </w:pPr>
      <w:rPr>
        <w:rFonts w:hint="default"/>
      </w:rPr>
    </w:lvl>
    <w:lvl w:ilvl="6">
      <w:start w:val="1"/>
      <w:numFmt w:val="bullet"/>
      <w:lvlText w:val="•"/>
      <w:lvlJc w:val="left"/>
      <w:pPr>
        <w:ind w:left="4116" w:hanging="340"/>
      </w:pPr>
      <w:rPr>
        <w:rFonts w:hint="default"/>
      </w:rPr>
    </w:lvl>
    <w:lvl w:ilvl="7">
      <w:start w:val="1"/>
      <w:numFmt w:val="bullet"/>
      <w:lvlText w:val="•"/>
      <w:lvlJc w:val="left"/>
      <w:pPr>
        <w:ind w:left="4705" w:hanging="340"/>
      </w:pPr>
      <w:rPr>
        <w:rFonts w:hint="default"/>
      </w:rPr>
    </w:lvl>
    <w:lvl w:ilvl="8">
      <w:start w:val="1"/>
      <w:numFmt w:val="bullet"/>
      <w:lvlText w:val="•"/>
      <w:lvlJc w:val="left"/>
      <w:pPr>
        <w:ind w:left="5295" w:hanging="340"/>
      </w:pPr>
      <w:rPr>
        <w:rFonts w:hint="default"/>
      </w:rPr>
    </w:lvl>
  </w:abstractNum>
  <w:abstractNum w:abstractNumId="139">
    <w:multiLevelType w:val="hybridMultilevel"/>
    <w:lvl w:ilvl="0">
      <w:start w:val="1"/>
      <w:numFmt w:val="lowerLetter"/>
      <w:lvlText w:val="%1."/>
      <w:lvlJc w:val="left"/>
      <w:pPr>
        <w:ind w:left="1893" w:hanging="340"/>
        <w:jc w:val="right"/>
      </w:pPr>
      <w:rPr>
        <w:rFonts w:hint="default" w:ascii="Arial" w:hAnsi="Arial" w:eastAsia="Arial" w:cs="Arial"/>
        <w:color w:val="1D1D1B"/>
        <w:spacing w:val="-25"/>
        <w:w w:val="100"/>
        <w:sz w:val="20"/>
        <w:szCs w:val="20"/>
      </w:rPr>
    </w:lvl>
    <w:lvl w:ilvl="1">
      <w:start w:val="1"/>
      <w:numFmt w:val="lowerLetter"/>
      <w:lvlText w:val="%2."/>
      <w:lvlJc w:val="left"/>
      <w:pPr>
        <w:ind w:left="1913" w:hanging="340"/>
        <w:jc w:val="left"/>
      </w:pPr>
      <w:rPr>
        <w:rFonts w:hint="default" w:ascii="Arial" w:hAnsi="Arial" w:eastAsia="Arial" w:cs="Arial"/>
        <w:color w:val="1D1D1B"/>
        <w:spacing w:val="-8"/>
        <w:w w:val="100"/>
        <w:sz w:val="20"/>
        <w:szCs w:val="20"/>
      </w:rPr>
    </w:lvl>
    <w:lvl w:ilvl="2">
      <w:start w:val="1"/>
      <w:numFmt w:val="bullet"/>
      <w:lvlText w:val="•"/>
      <w:lvlJc w:val="left"/>
      <w:pPr>
        <w:ind w:left="2399" w:hanging="340"/>
      </w:pPr>
      <w:rPr>
        <w:rFonts w:hint="default"/>
      </w:rPr>
    </w:lvl>
    <w:lvl w:ilvl="3">
      <w:start w:val="1"/>
      <w:numFmt w:val="bullet"/>
      <w:lvlText w:val="•"/>
      <w:lvlJc w:val="left"/>
      <w:pPr>
        <w:ind w:left="2878" w:hanging="340"/>
      </w:pPr>
      <w:rPr>
        <w:rFonts w:hint="default"/>
      </w:rPr>
    </w:lvl>
    <w:lvl w:ilvl="4">
      <w:start w:val="1"/>
      <w:numFmt w:val="bullet"/>
      <w:lvlText w:val="•"/>
      <w:lvlJc w:val="left"/>
      <w:pPr>
        <w:ind w:left="3357" w:hanging="340"/>
      </w:pPr>
      <w:rPr>
        <w:rFonts w:hint="default"/>
      </w:rPr>
    </w:lvl>
    <w:lvl w:ilvl="5">
      <w:start w:val="1"/>
      <w:numFmt w:val="bullet"/>
      <w:lvlText w:val="•"/>
      <w:lvlJc w:val="left"/>
      <w:pPr>
        <w:ind w:left="3836" w:hanging="340"/>
      </w:pPr>
      <w:rPr>
        <w:rFonts w:hint="default"/>
      </w:rPr>
    </w:lvl>
    <w:lvl w:ilvl="6">
      <w:start w:val="1"/>
      <w:numFmt w:val="bullet"/>
      <w:lvlText w:val="•"/>
      <w:lvlJc w:val="left"/>
      <w:pPr>
        <w:ind w:left="4315" w:hanging="340"/>
      </w:pPr>
      <w:rPr>
        <w:rFonts w:hint="default"/>
      </w:rPr>
    </w:lvl>
    <w:lvl w:ilvl="7">
      <w:start w:val="1"/>
      <w:numFmt w:val="bullet"/>
      <w:lvlText w:val="•"/>
      <w:lvlJc w:val="left"/>
      <w:pPr>
        <w:ind w:left="4794" w:hanging="340"/>
      </w:pPr>
      <w:rPr>
        <w:rFonts w:hint="default"/>
      </w:rPr>
    </w:lvl>
    <w:lvl w:ilvl="8">
      <w:start w:val="1"/>
      <w:numFmt w:val="bullet"/>
      <w:lvlText w:val="•"/>
      <w:lvlJc w:val="left"/>
      <w:pPr>
        <w:ind w:left="5273" w:hanging="340"/>
      </w:pPr>
      <w:rPr>
        <w:rFonts w:hint="default"/>
      </w:rPr>
    </w:lvl>
  </w:abstractNum>
  <w:abstractNum w:abstractNumId="138">
    <w:multiLevelType w:val="hybridMultilevel"/>
    <w:lvl w:ilvl="0">
      <w:start w:val="1"/>
      <w:numFmt w:val="bullet"/>
      <w:lvlText w:val="-"/>
      <w:lvlJc w:val="left"/>
      <w:pPr>
        <w:ind w:left="2153" w:hanging="280"/>
      </w:pPr>
      <w:rPr>
        <w:rFonts w:hint="default" w:ascii="Arial" w:hAnsi="Arial" w:eastAsia="Arial" w:cs="Arial"/>
        <w:color w:val="1D1D1B"/>
        <w:spacing w:val="-1"/>
        <w:w w:val="100"/>
        <w:sz w:val="20"/>
        <w:szCs w:val="20"/>
      </w:rPr>
    </w:lvl>
    <w:lvl w:ilvl="1">
      <w:start w:val="1"/>
      <w:numFmt w:val="bullet"/>
      <w:lvlText w:val="•"/>
      <w:lvlJc w:val="left"/>
      <w:pPr>
        <w:ind w:left="2567" w:hanging="280"/>
      </w:pPr>
      <w:rPr>
        <w:rFonts w:hint="default"/>
      </w:rPr>
    </w:lvl>
    <w:lvl w:ilvl="2">
      <w:start w:val="1"/>
      <w:numFmt w:val="bullet"/>
      <w:lvlText w:val="•"/>
      <w:lvlJc w:val="left"/>
      <w:pPr>
        <w:ind w:left="2974" w:hanging="280"/>
      </w:pPr>
      <w:rPr>
        <w:rFonts w:hint="default"/>
      </w:rPr>
    </w:lvl>
    <w:lvl w:ilvl="3">
      <w:start w:val="1"/>
      <w:numFmt w:val="bullet"/>
      <w:lvlText w:val="•"/>
      <w:lvlJc w:val="left"/>
      <w:pPr>
        <w:ind w:left="3381" w:hanging="280"/>
      </w:pPr>
      <w:rPr>
        <w:rFonts w:hint="default"/>
      </w:rPr>
    </w:lvl>
    <w:lvl w:ilvl="4">
      <w:start w:val="1"/>
      <w:numFmt w:val="bullet"/>
      <w:lvlText w:val="•"/>
      <w:lvlJc w:val="left"/>
      <w:pPr>
        <w:ind w:left="3788" w:hanging="280"/>
      </w:pPr>
      <w:rPr>
        <w:rFonts w:hint="default"/>
      </w:rPr>
    </w:lvl>
    <w:lvl w:ilvl="5">
      <w:start w:val="1"/>
      <w:numFmt w:val="bullet"/>
      <w:lvlText w:val="•"/>
      <w:lvlJc w:val="left"/>
      <w:pPr>
        <w:ind w:left="4195" w:hanging="280"/>
      </w:pPr>
      <w:rPr>
        <w:rFonts w:hint="default"/>
      </w:rPr>
    </w:lvl>
    <w:lvl w:ilvl="6">
      <w:start w:val="1"/>
      <w:numFmt w:val="bullet"/>
      <w:lvlText w:val="•"/>
      <w:lvlJc w:val="left"/>
      <w:pPr>
        <w:ind w:left="4602" w:hanging="280"/>
      </w:pPr>
      <w:rPr>
        <w:rFonts w:hint="default"/>
      </w:rPr>
    </w:lvl>
    <w:lvl w:ilvl="7">
      <w:start w:val="1"/>
      <w:numFmt w:val="bullet"/>
      <w:lvlText w:val="•"/>
      <w:lvlJc w:val="left"/>
      <w:pPr>
        <w:ind w:left="5009" w:hanging="280"/>
      </w:pPr>
      <w:rPr>
        <w:rFonts w:hint="default"/>
      </w:rPr>
    </w:lvl>
    <w:lvl w:ilvl="8">
      <w:start w:val="1"/>
      <w:numFmt w:val="bullet"/>
      <w:lvlText w:val="•"/>
      <w:lvlJc w:val="left"/>
      <w:pPr>
        <w:ind w:left="5416" w:hanging="280"/>
      </w:pPr>
      <w:rPr>
        <w:rFonts w:hint="default"/>
      </w:rPr>
    </w:lvl>
  </w:abstractNum>
  <w:abstractNum w:abstractNumId="137">
    <w:multiLevelType w:val="hybridMultilevel"/>
    <w:lvl w:ilvl="0">
      <w:start w:val="1"/>
      <w:numFmt w:val="lowerLetter"/>
      <w:lvlText w:val="%1."/>
      <w:lvlJc w:val="left"/>
      <w:pPr>
        <w:ind w:left="579" w:hanging="340"/>
        <w:jc w:val="right"/>
      </w:pPr>
      <w:rPr>
        <w:rFonts w:hint="default" w:ascii="Arial" w:hAnsi="Arial" w:eastAsia="Arial" w:cs="Arial"/>
        <w:color w:val="1D1D1B"/>
        <w:spacing w:val="-22"/>
        <w:w w:val="100"/>
        <w:sz w:val="20"/>
        <w:szCs w:val="20"/>
      </w:rPr>
    </w:lvl>
    <w:lvl w:ilvl="1">
      <w:start w:val="1"/>
      <w:numFmt w:val="bullet"/>
      <w:lvlText w:val="•"/>
      <w:lvlJc w:val="left"/>
      <w:pPr>
        <w:ind w:left="1169" w:hanging="340"/>
      </w:pPr>
      <w:rPr>
        <w:rFonts w:hint="default"/>
      </w:rPr>
    </w:lvl>
    <w:lvl w:ilvl="2">
      <w:start w:val="1"/>
      <w:numFmt w:val="bullet"/>
      <w:lvlText w:val="•"/>
      <w:lvlJc w:val="left"/>
      <w:pPr>
        <w:ind w:left="1758" w:hanging="340"/>
      </w:pPr>
      <w:rPr>
        <w:rFonts w:hint="default"/>
      </w:rPr>
    </w:lvl>
    <w:lvl w:ilvl="3">
      <w:start w:val="1"/>
      <w:numFmt w:val="bullet"/>
      <w:lvlText w:val="•"/>
      <w:lvlJc w:val="left"/>
      <w:pPr>
        <w:ind w:left="2347" w:hanging="340"/>
      </w:pPr>
      <w:rPr>
        <w:rFonts w:hint="default"/>
      </w:rPr>
    </w:lvl>
    <w:lvl w:ilvl="4">
      <w:start w:val="1"/>
      <w:numFmt w:val="bullet"/>
      <w:lvlText w:val="•"/>
      <w:lvlJc w:val="left"/>
      <w:pPr>
        <w:ind w:left="2936" w:hanging="340"/>
      </w:pPr>
      <w:rPr>
        <w:rFonts w:hint="default"/>
      </w:rPr>
    </w:lvl>
    <w:lvl w:ilvl="5">
      <w:start w:val="1"/>
      <w:numFmt w:val="bullet"/>
      <w:lvlText w:val="•"/>
      <w:lvlJc w:val="left"/>
      <w:pPr>
        <w:ind w:left="3525" w:hanging="340"/>
      </w:pPr>
      <w:rPr>
        <w:rFonts w:hint="default"/>
      </w:rPr>
    </w:lvl>
    <w:lvl w:ilvl="6">
      <w:start w:val="1"/>
      <w:numFmt w:val="bullet"/>
      <w:lvlText w:val="•"/>
      <w:lvlJc w:val="left"/>
      <w:pPr>
        <w:ind w:left="4114" w:hanging="340"/>
      </w:pPr>
      <w:rPr>
        <w:rFonts w:hint="default"/>
      </w:rPr>
    </w:lvl>
    <w:lvl w:ilvl="7">
      <w:start w:val="1"/>
      <w:numFmt w:val="bullet"/>
      <w:lvlText w:val="•"/>
      <w:lvlJc w:val="left"/>
      <w:pPr>
        <w:ind w:left="4703" w:hanging="340"/>
      </w:pPr>
      <w:rPr>
        <w:rFonts w:hint="default"/>
      </w:rPr>
    </w:lvl>
    <w:lvl w:ilvl="8">
      <w:start w:val="1"/>
      <w:numFmt w:val="bullet"/>
      <w:lvlText w:val="•"/>
      <w:lvlJc w:val="left"/>
      <w:pPr>
        <w:ind w:left="5292" w:hanging="340"/>
      </w:pPr>
      <w:rPr>
        <w:rFonts w:hint="default"/>
      </w:rPr>
    </w:lvl>
  </w:abstractNum>
  <w:abstractNum w:abstractNumId="136">
    <w:multiLevelType w:val="hybridMultilevel"/>
    <w:lvl w:ilvl="0">
      <w:start w:val="1"/>
      <w:numFmt w:val="lowerLetter"/>
      <w:lvlText w:val="%1."/>
      <w:lvlJc w:val="left"/>
      <w:pPr>
        <w:ind w:left="583" w:hanging="340"/>
        <w:jc w:val="right"/>
      </w:pPr>
      <w:rPr>
        <w:rFonts w:hint="default" w:ascii="Arial" w:hAnsi="Arial" w:eastAsia="Arial" w:cs="Arial"/>
        <w:color w:val="1D1D1B"/>
        <w:spacing w:val="-10"/>
        <w:w w:val="100"/>
        <w:sz w:val="20"/>
        <w:szCs w:val="20"/>
      </w:rPr>
    </w:lvl>
    <w:lvl w:ilvl="1">
      <w:start w:val="1"/>
      <w:numFmt w:val="bullet"/>
      <w:lvlText w:val="•"/>
      <w:lvlJc w:val="left"/>
      <w:pPr>
        <w:ind w:left="1014" w:hanging="340"/>
      </w:pPr>
      <w:rPr>
        <w:rFonts w:hint="default"/>
      </w:rPr>
    </w:lvl>
    <w:lvl w:ilvl="2">
      <w:start w:val="1"/>
      <w:numFmt w:val="bullet"/>
      <w:lvlText w:val="•"/>
      <w:lvlJc w:val="left"/>
      <w:pPr>
        <w:ind w:left="1448" w:hanging="340"/>
      </w:pPr>
      <w:rPr>
        <w:rFonts w:hint="default"/>
      </w:rPr>
    </w:lvl>
    <w:lvl w:ilvl="3">
      <w:start w:val="1"/>
      <w:numFmt w:val="bullet"/>
      <w:lvlText w:val="•"/>
      <w:lvlJc w:val="left"/>
      <w:pPr>
        <w:ind w:left="1882" w:hanging="340"/>
      </w:pPr>
      <w:rPr>
        <w:rFonts w:hint="default"/>
      </w:rPr>
    </w:lvl>
    <w:lvl w:ilvl="4">
      <w:start w:val="1"/>
      <w:numFmt w:val="bullet"/>
      <w:lvlText w:val="•"/>
      <w:lvlJc w:val="left"/>
      <w:pPr>
        <w:ind w:left="2316" w:hanging="340"/>
      </w:pPr>
      <w:rPr>
        <w:rFonts w:hint="default"/>
      </w:rPr>
    </w:lvl>
    <w:lvl w:ilvl="5">
      <w:start w:val="1"/>
      <w:numFmt w:val="bullet"/>
      <w:lvlText w:val="•"/>
      <w:lvlJc w:val="left"/>
      <w:pPr>
        <w:ind w:left="2750" w:hanging="340"/>
      </w:pPr>
      <w:rPr>
        <w:rFonts w:hint="default"/>
      </w:rPr>
    </w:lvl>
    <w:lvl w:ilvl="6">
      <w:start w:val="1"/>
      <w:numFmt w:val="bullet"/>
      <w:lvlText w:val="•"/>
      <w:lvlJc w:val="left"/>
      <w:pPr>
        <w:ind w:left="3184" w:hanging="340"/>
      </w:pPr>
      <w:rPr>
        <w:rFonts w:hint="default"/>
      </w:rPr>
    </w:lvl>
    <w:lvl w:ilvl="7">
      <w:start w:val="1"/>
      <w:numFmt w:val="bullet"/>
      <w:lvlText w:val="•"/>
      <w:lvlJc w:val="left"/>
      <w:pPr>
        <w:ind w:left="3618" w:hanging="340"/>
      </w:pPr>
      <w:rPr>
        <w:rFonts w:hint="default"/>
      </w:rPr>
    </w:lvl>
    <w:lvl w:ilvl="8">
      <w:start w:val="1"/>
      <w:numFmt w:val="bullet"/>
      <w:lvlText w:val="•"/>
      <w:lvlJc w:val="left"/>
      <w:pPr>
        <w:ind w:left="4052" w:hanging="340"/>
      </w:pPr>
      <w:rPr>
        <w:rFonts w:hint="default"/>
      </w:rPr>
    </w:lvl>
  </w:abstractNum>
  <w:abstractNum w:abstractNumId="135">
    <w:multiLevelType w:val="hybridMultilevel"/>
    <w:lvl w:ilvl="0">
      <w:start w:val="1"/>
      <w:numFmt w:val="decimal"/>
      <w:lvlText w:val="%1."/>
      <w:lvlJc w:val="left"/>
      <w:pPr>
        <w:ind w:left="1776" w:hanging="223"/>
        <w:jc w:val="left"/>
      </w:pPr>
      <w:rPr>
        <w:rFonts w:hint="default" w:ascii="Arial" w:hAnsi="Arial" w:eastAsia="Arial" w:cs="Arial"/>
        <w:color w:val="1D1D1B"/>
        <w:spacing w:val="-1"/>
        <w:w w:val="100"/>
        <w:sz w:val="20"/>
        <w:szCs w:val="20"/>
      </w:rPr>
    </w:lvl>
    <w:lvl w:ilvl="1">
      <w:start w:val="1"/>
      <w:numFmt w:val="bullet"/>
      <w:lvlText w:val="•"/>
      <w:lvlJc w:val="left"/>
      <w:pPr>
        <w:ind w:left="2225" w:hanging="223"/>
      </w:pPr>
      <w:rPr>
        <w:rFonts w:hint="default"/>
      </w:rPr>
    </w:lvl>
    <w:lvl w:ilvl="2">
      <w:start w:val="1"/>
      <w:numFmt w:val="bullet"/>
      <w:lvlText w:val="•"/>
      <w:lvlJc w:val="left"/>
      <w:pPr>
        <w:ind w:left="2670" w:hanging="223"/>
      </w:pPr>
      <w:rPr>
        <w:rFonts w:hint="default"/>
      </w:rPr>
    </w:lvl>
    <w:lvl w:ilvl="3">
      <w:start w:val="1"/>
      <w:numFmt w:val="bullet"/>
      <w:lvlText w:val="•"/>
      <w:lvlJc w:val="left"/>
      <w:pPr>
        <w:ind w:left="3115" w:hanging="223"/>
      </w:pPr>
      <w:rPr>
        <w:rFonts w:hint="default"/>
      </w:rPr>
    </w:lvl>
    <w:lvl w:ilvl="4">
      <w:start w:val="1"/>
      <w:numFmt w:val="bullet"/>
      <w:lvlText w:val="•"/>
      <w:lvlJc w:val="left"/>
      <w:pPr>
        <w:ind w:left="3560" w:hanging="223"/>
      </w:pPr>
      <w:rPr>
        <w:rFonts w:hint="default"/>
      </w:rPr>
    </w:lvl>
    <w:lvl w:ilvl="5">
      <w:start w:val="1"/>
      <w:numFmt w:val="bullet"/>
      <w:lvlText w:val="•"/>
      <w:lvlJc w:val="left"/>
      <w:pPr>
        <w:ind w:left="4005" w:hanging="223"/>
      </w:pPr>
      <w:rPr>
        <w:rFonts w:hint="default"/>
      </w:rPr>
    </w:lvl>
    <w:lvl w:ilvl="6">
      <w:start w:val="1"/>
      <w:numFmt w:val="bullet"/>
      <w:lvlText w:val="•"/>
      <w:lvlJc w:val="left"/>
      <w:pPr>
        <w:ind w:left="4450" w:hanging="223"/>
      </w:pPr>
      <w:rPr>
        <w:rFonts w:hint="default"/>
      </w:rPr>
    </w:lvl>
    <w:lvl w:ilvl="7">
      <w:start w:val="1"/>
      <w:numFmt w:val="bullet"/>
      <w:lvlText w:val="•"/>
      <w:lvlJc w:val="left"/>
      <w:pPr>
        <w:ind w:left="4895" w:hanging="223"/>
      </w:pPr>
      <w:rPr>
        <w:rFonts w:hint="default"/>
      </w:rPr>
    </w:lvl>
    <w:lvl w:ilvl="8">
      <w:start w:val="1"/>
      <w:numFmt w:val="bullet"/>
      <w:lvlText w:val="•"/>
      <w:lvlJc w:val="left"/>
      <w:pPr>
        <w:ind w:left="5340" w:hanging="223"/>
      </w:pPr>
      <w:rPr>
        <w:rFonts w:hint="default"/>
      </w:rPr>
    </w:lvl>
  </w:abstractNum>
  <w:abstractNum w:abstractNumId="134">
    <w:multiLevelType w:val="hybridMultilevel"/>
    <w:lvl w:ilvl="0">
      <w:start w:val="1"/>
      <w:numFmt w:val="decimal"/>
      <w:lvlText w:val="%1."/>
      <w:lvlJc w:val="left"/>
      <w:pPr>
        <w:ind w:left="582" w:hanging="340"/>
        <w:jc w:val="right"/>
      </w:pPr>
      <w:rPr>
        <w:rFonts w:hint="default" w:ascii="Arial" w:hAnsi="Arial" w:eastAsia="Arial" w:cs="Arial"/>
        <w:color w:val="1D1D1B"/>
        <w:spacing w:val="-25"/>
        <w:w w:val="100"/>
        <w:sz w:val="20"/>
        <w:szCs w:val="20"/>
      </w:rPr>
    </w:lvl>
    <w:lvl w:ilvl="1">
      <w:start w:val="1"/>
      <w:numFmt w:val="bullet"/>
      <w:lvlText w:val="•"/>
      <w:lvlJc w:val="left"/>
      <w:pPr>
        <w:ind w:left="1169" w:hanging="340"/>
      </w:pPr>
      <w:rPr>
        <w:rFonts w:hint="default"/>
      </w:rPr>
    </w:lvl>
    <w:lvl w:ilvl="2">
      <w:start w:val="1"/>
      <w:numFmt w:val="bullet"/>
      <w:lvlText w:val="•"/>
      <w:lvlJc w:val="left"/>
      <w:pPr>
        <w:ind w:left="1758" w:hanging="340"/>
      </w:pPr>
      <w:rPr>
        <w:rFonts w:hint="default"/>
      </w:rPr>
    </w:lvl>
    <w:lvl w:ilvl="3">
      <w:start w:val="1"/>
      <w:numFmt w:val="bullet"/>
      <w:lvlText w:val="•"/>
      <w:lvlJc w:val="left"/>
      <w:pPr>
        <w:ind w:left="2348" w:hanging="340"/>
      </w:pPr>
      <w:rPr>
        <w:rFonts w:hint="default"/>
      </w:rPr>
    </w:lvl>
    <w:lvl w:ilvl="4">
      <w:start w:val="1"/>
      <w:numFmt w:val="bullet"/>
      <w:lvlText w:val="•"/>
      <w:lvlJc w:val="left"/>
      <w:pPr>
        <w:ind w:left="2937" w:hanging="340"/>
      </w:pPr>
      <w:rPr>
        <w:rFonts w:hint="default"/>
      </w:rPr>
    </w:lvl>
    <w:lvl w:ilvl="5">
      <w:start w:val="1"/>
      <w:numFmt w:val="bullet"/>
      <w:lvlText w:val="•"/>
      <w:lvlJc w:val="left"/>
      <w:pPr>
        <w:ind w:left="3526" w:hanging="340"/>
      </w:pPr>
      <w:rPr>
        <w:rFonts w:hint="default"/>
      </w:rPr>
    </w:lvl>
    <w:lvl w:ilvl="6">
      <w:start w:val="1"/>
      <w:numFmt w:val="bullet"/>
      <w:lvlText w:val="•"/>
      <w:lvlJc w:val="left"/>
      <w:pPr>
        <w:ind w:left="4116" w:hanging="340"/>
      </w:pPr>
      <w:rPr>
        <w:rFonts w:hint="default"/>
      </w:rPr>
    </w:lvl>
    <w:lvl w:ilvl="7">
      <w:start w:val="1"/>
      <w:numFmt w:val="bullet"/>
      <w:lvlText w:val="•"/>
      <w:lvlJc w:val="left"/>
      <w:pPr>
        <w:ind w:left="4705" w:hanging="340"/>
      </w:pPr>
      <w:rPr>
        <w:rFonts w:hint="default"/>
      </w:rPr>
    </w:lvl>
    <w:lvl w:ilvl="8">
      <w:start w:val="1"/>
      <w:numFmt w:val="bullet"/>
      <w:lvlText w:val="•"/>
      <w:lvlJc w:val="left"/>
      <w:pPr>
        <w:ind w:left="5294" w:hanging="340"/>
      </w:pPr>
      <w:rPr>
        <w:rFonts w:hint="default"/>
      </w:rPr>
    </w:lvl>
  </w:abstractNum>
  <w:abstractNum w:abstractNumId="133">
    <w:multiLevelType w:val="hybridMultilevel"/>
    <w:lvl w:ilvl="0">
      <w:start w:val="1"/>
      <w:numFmt w:val="decimal"/>
      <w:lvlText w:val="%1."/>
      <w:lvlJc w:val="left"/>
      <w:pPr>
        <w:ind w:left="1893" w:hanging="340"/>
        <w:jc w:val="left"/>
      </w:pPr>
      <w:rPr>
        <w:rFonts w:hint="default" w:ascii="Arial" w:hAnsi="Arial" w:eastAsia="Arial" w:cs="Arial"/>
        <w:color w:val="1D1D1B"/>
        <w:spacing w:val="-27"/>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9" w:hanging="340"/>
      </w:pPr>
      <w:rPr>
        <w:rFonts w:hint="default"/>
      </w:rPr>
    </w:lvl>
    <w:lvl w:ilvl="7">
      <w:start w:val="1"/>
      <w:numFmt w:val="bullet"/>
      <w:lvlText w:val="•"/>
      <w:lvlJc w:val="left"/>
      <w:pPr>
        <w:ind w:left="4932" w:hanging="340"/>
      </w:pPr>
      <w:rPr>
        <w:rFonts w:hint="default"/>
      </w:rPr>
    </w:lvl>
    <w:lvl w:ilvl="8">
      <w:start w:val="1"/>
      <w:numFmt w:val="bullet"/>
      <w:lvlText w:val="•"/>
      <w:lvlJc w:val="left"/>
      <w:pPr>
        <w:ind w:left="5365" w:hanging="340"/>
      </w:pPr>
      <w:rPr>
        <w:rFonts w:hint="default"/>
      </w:rPr>
    </w:lvl>
  </w:abstractNum>
  <w:abstractNum w:abstractNumId="132">
    <w:multiLevelType w:val="hybridMultilevel"/>
    <w:lvl w:ilvl="0">
      <w:start w:val="1"/>
      <w:numFmt w:val="bullet"/>
      <w:lvlText w:val="-"/>
      <w:lvlJc w:val="left"/>
      <w:pPr>
        <w:ind w:left="1873" w:hanging="320"/>
      </w:pPr>
      <w:rPr>
        <w:rFonts w:hint="default" w:ascii="Arial" w:hAnsi="Arial" w:eastAsia="Arial" w:cs="Arial"/>
        <w:color w:val="1D1D1B"/>
        <w:spacing w:val="-25"/>
        <w:w w:val="100"/>
        <w:sz w:val="20"/>
        <w:szCs w:val="20"/>
      </w:rPr>
    </w:lvl>
    <w:lvl w:ilvl="1">
      <w:start w:val="1"/>
      <w:numFmt w:val="bullet"/>
      <w:lvlText w:val="•"/>
      <w:lvlJc w:val="left"/>
      <w:pPr>
        <w:ind w:left="2315" w:hanging="320"/>
      </w:pPr>
      <w:rPr>
        <w:rFonts w:hint="default"/>
      </w:rPr>
    </w:lvl>
    <w:lvl w:ilvl="2">
      <w:start w:val="1"/>
      <w:numFmt w:val="bullet"/>
      <w:lvlText w:val="•"/>
      <w:lvlJc w:val="left"/>
      <w:pPr>
        <w:ind w:left="2750" w:hanging="320"/>
      </w:pPr>
      <w:rPr>
        <w:rFonts w:hint="default"/>
      </w:rPr>
    </w:lvl>
    <w:lvl w:ilvl="3">
      <w:start w:val="1"/>
      <w:numFmt w:val="bullet"/>
      <w:lvlText w:val="•"/>
      <w:lvlJc w:val="left"/>
      <w:pPr>
        <w:ind w:left="3185" w:hanging="320"/>
      </w:pPr>
      <w:rPr>
        <w:rFonts w:hint="default"/>
      </w:rPr>
    </w:lvl>
    <w:lvl w:ilvl="4">
      <w:start w:val="1"/>
      <w:numFmt w:val="bullet"/>
      <w:lvlText w:val="•"/>
      <w:lvlJc w:val="left"/>
      <w:pPr>
        <w:ind w:left="3620" w:hanging="320"/>
      </w:pPr>
      <w:rPr>
        <w:rFonts w:hint="default"/>
      </w:rPr>
    </w:lvl>
    <w:lvl w:ilvl="5">
      <w:start w:val="1"/>
      <w:numFmt w:val="bullet"/>
      <w:lvlText w:val="•"/>
      <w:lvlJc w:val="left"/>
      <w:pPr>
        <w:ind w:left="4055" w:hanging="320"/>
      </w:pPr>
      <w:rPr>
        <w:rFonts w:hint="default"/>
      </w:rPr>
    </w:lvl>
    <w:lvl w:ilvl="6">
      <w:start w:val="1"/>
      <w:numFmt w:val="bullet"/>
      <w:lvlText w:val="•"/>
      <w:lvlJc w:val="left"/>
      <w:pPr>
        <w:ind w:left="4490" w:hanging="320"/>
      </w:pPr>
      <w:rPr>
        <w:rFonts w:hint="default"/>
      </w:rPr>
    </w:lvl>
    <w:lvl w:ilvl="7">
      <w:start w:val="1"/>
      <w:numFmt w:val="bullet"/>
      <w:lvlText w:val="•"/>
      <w:lvlJc w:val="left"/>
      <w:pPr>
        <w:ind w:left="4925" w:hanging="320"/>
      </w:pPr>
      <w:rPr>
        <w:rFonts w:hint="default"/>
      </w:rPr>
    </w:lvl>
    <w:lvl w:ilvl="8">
      <w:start w:val="1"/>
      <w:numFmt w:val="bullet"/>
      <w:lvlText w:val="•"/>
      <w:lvlJc w:val="left"/>
      <w:pPr>
        <w:ind w:left="5361" w:hanging="320"/>
      </w:pPr>
      <w:rPr>
        <w:rFonts w:hint="default"/>
      </w:rPr>
    </w:lvl>
  </w:abstractNum>
  <w:abstractNum w:abstractNumId="130">
    <w:multiLevelType w:val="hybridMultilevel"/>
    <w:lvl w:ilvl="0">
      <w:start w:val="1"/>
      <w:numFmt w:val="bullet"/>
      <w:lvlText w:val="-"/>
      <w:lvlJc w:val="left"/>
      <w:pPr>
        <w:ind w:left="1913" w:hanging="360"/>
      </w:pPr>
      <w:rPr>
        <w:rFonts w:hint="default" w:ascii="Arial" w:hAnsi="Arial" w:eastAsia="Arial" w:cs="Arial"/>
        <w:color w:val="1D1D1B"/>
        <w:spacing w:val="-22"/>
        <w:w w:val="100"/>
        <w:sz w:val="20"/>
        <w:szCs w:val="20"/>
      </w:rPr>
    </w:lvl>
    <w:lvl w:ilvl="1">
      <w:start w:val="1"/>
      <w:numFmt w:val="bullet"/>
      <w:lvlText w:val="•"/>
      <w:lvlJc w:val="left"/>
      <w:pPr>
        <w:ind w:left="2351" w:hanging="360"/>
      </w:pPr>
      <w:rPr>
        <w:rFonts w:hint="default"/>
      </w:rPr>
    </w:lvl>
    <w:lvl w:ilvl="2">
      <w:start w:val="1"/>
      <w:numFmt w:val="bullet"/>
      <w:lvlText w:val="•"/>
      <w:lvlJc w:val="left"/>
      <w:pPr>
        <w:ind w:left="2782" w:hanging="360"/>
      </w:pPr>
      <w:rPr>
        <w:rFonts w:hint="default"/>
      </w:rPr>
    </w:lvl>
    <w:lvl w:ilvl="3">
      <w:start w:val="1"/>
      <w:numFmt w:val="bullet"/>
      <w:lvlText w:val="•"/>
      <w:lvlJc w:val="left"/>
      <w:pPr>
        <w:ind w:left="3213" w:hanging="360"/>
      </w:pPr>
      <w:rPr>
        <w:rFonts w:hint="default"/>
      </w:rPr>
    </w:lvl>
    <w:lvl w:ilvl="4">
      <w:start w:val="1"/>
      <w:numFmt w:val="bullet"/>
      <w:lvlText w:val="•"/>
      <w:lvlJc w:val="left"/>
      <w:pPr>
        <w:ind w:left="3644" w:hanging="360"/>
      </w:pPr>
      <w:rPr>
        <w:rFonts w:hint="default"/>
      </w:rPr>
    </w:lvl>
    <w:lvl w:ilvl="5">
      <w:start w:val="1"/>
      <w:numFmt w:val="bullet"/>
      <w:lvlText w:val="•"/>
      <w:lvlJc w:val="left"/>
      <w:pPr>
        <w:ind w:left="4075" w:hanging="360"/>
      </w:pPr>
      <w:rPr>
        <w:rFonts w:hint="default"/>
      </w:rPr>
    </w:lvl>
    <w:lvl w:ilvl="6">
      <w:start w:val="1"/>
      <w:numFmt w:val="bullet"/>
      <w:lvlText w:val="•"/>
      <w:lvlJc w:val="left"/>
      <w:pPr>
        <w:ind w:left="4506" w:hanging="360"/>
      </w:pPr>
      <w:rPr>
        <w:rFonts w:hint="default"/>
      </w:rPr>
    </w:lvl>
    <w:lvl w:ilvl="7">
      <w:start w:val="1"/>
      <w:numFmt w:val="bullet"/>
      <w:lvlText w:val="•"/>
      <w:lvlJc w:val="left"/>
      <w:pPr>
        <w:ind w:left="4938" w:hanging="360"/>
      </w:pPr>
      <w:rPr>
        <w:rFonts w:hint="default"/>
      </w:rPr>
    </w:lvl>
    <w:lvl w:ilvl="8">
      <w:start w:val="1"/>
      <w:numFmt w:val="bullet"/>
      <w:lvlText w:val="•"/>
      <w:lvlJc w:val="left"/>
      <w:pPr>
        <w:ind w:left="5369" w:hanging="360"/>
      </w:pPr>
      <w:rPr>
        <w:rFonts w:hint="default"/>
      </w:rPr>
    </w:lvl>
  </w:abstractNum>
  <w:abstractNum w:abstractNumId="129">
    <w:multiLevelType w:val="hybridMultilevel"/>
    <w:lvl w:ilvl="0">
      <w:start w:val="1"/>
      <w:numFmt w:val="bullet"/>
      <w:lvlText w:val="-"/>
      <w:lvlJc w:val="left"/>
      <w:pPr>
        <w:ind w:left="1913" w:hanging="360"/>
      </w:pPr>
      <w:rPr>
        <w:rFonts w:hint="default" w:ascii="Arial" w:hAnsi="Arial" w:eastAsia="Arial" w:cs="Arial"/>
        <w:color w:val="1D1D1B"/>
        <w:spacing w:val="-1"/>
        <w:w w:val="100"/>
        <w:sz w:val="20"/>
        <w:szCs w:val="20"/>
      </w:rPr>
    </w:lvl>
    <w:lvl w:ilvl="1">
      <w:start w:val="1"/>
      <w:numFmt w:val="bullet"/>
      <w:lvlText w:val="•"/>
      <w:lvlJc w:val="left"/>
      <w:pPr>
        <w:ind w:left="2351" w:hanging="360"/>
      </w:pPr>
      <w:rPr>
        <w:rFonts w:hint="default"/>
      </w:rPr>
    </w:lvl>
    <w:lvl w:ilvl="2">
      <w:start w:val="1"/>
      <w:numFmt w:val="bullet"/>
      <w:lvlText w:val="•"/>
      <w:lvlJc w:val="left"/>
      <w:pPr>
        <w:ind w:left="2782" w:hanging="360"/>
      </w:pPr>
      <w:rPr>
        <w:rFonts w:hint="default"/>
      </w:rPr>
    </w:lvl>
    <w:lvl w:ilvl="3">
      <w:start w:val="1"/>
      <w:numFmt w:val="bullet"/>
      <w:lvlText w:val="•"/>
      <w:lvlJc w:val="left"/>
      <w:pPr>
        <w:ind w:left="3213" w:hanging="360"/>
      </w:pPr>
      <w:rPr>
        <w:rFonts w:hint="default"/>
      </w:rPr>
    </w:lvl>
    <w:lvl w:ilvl="4">
      <w:start w:val="1"/>
      <w:numFmt w:val="bullet"/>
      <w:lvlText w:val="•"/>
      <w:lvlJc w:val="left"/>
      <w:pPr>
        <w:ind w:left="3644" w:hanging="360"/>
      </w:pPr>
      <w:rPr>
        <w:rFonts w:hint="default"/>
      </w:rPr>
    </w:lvl>
    <w:lvl w:ilvl="5">
      <w:start w:val="1"/>
      <w:numFmt w:val="bullet"/>
      <w:lvlText w:val="•"/>
      <w:lvlJc w:val="left"/>
      <w:pPr>
        <w:ind w:left="4075" w:hanging="360"/>
      </w:pPr>
      <w:rPr>
        <w:rFonts w:hint="default"/>
      </w:rPr>
    </w:lvl>
    <w:lvl w:ilvl="6">
      <w:start w:val="1"/>
      <w:numFmt w:val="bullet"/>
      <w:lvlText w:val="•"/>
      <w:lvlJc w:val="left"/>
      <w:pPr>
        <w:ind w:left="4506" w:hanging="360"/>
      </w:pPr>
      <w:rPr>
        <w:rFonts w:hint="default"/>
      </w:rPr>
    </w:lvl>
    <w:lvl w:ilvl="7">
      <w:start w:val="1"/>
      <w:numFmt w:val="bullet"/>
      <w:lvlText w:val="•"/>
      <w:lvlJc w:val="left"/>
      <w:pPr>
        <w:ind w:left="4938" w:hanging="360"/>
      </w:pPr>
      <w:rPr>
        <w:rFonts w:hint="default"/>
      </w:rPr>
    </w:lvl>
    <w:lvl w:ilvl="8">
      <w:start w:val="1"/>
      <w:numFmt w:val="bullet"/>
      <w:lvlText w:val="•"/>
      <w:lvlJc w:val="left"/>
      <w:pPr>
        <w:ind w:left="5369" w:hanging="360"/>
      </w:pPr>
      <w:rPr>
        <w:rFonts w:hint="default"/>
      </w:rPr>
    </w:lvl>
  </w:abstractNum>
  <w:abstractNum w:abstractNumId="128">
    <w:multiLevelType w:val="hybridMultilevel"/>
    <w:lvl w:ilvl="0">
      <w:start w:val="1"/>
      <w:numFmt w:val="bullet"/>
      <w:lvlText w:val="-"/>
      <w:lvlJc w:val="left"/>
      <w:pPr>
        <w:ind w:left="582" w:hanging="340"/>
      </w:pPr>
      <w:rPr>
        <w:rFonts w:hint="default" w:ascii="Arial" w:hAnsi="Arial" w:eastAsia="Arial" w:cs="Arial"/>
        <w:color w:val="1D1D1B"/>
        <w:spacing w:val="-7"/>
        <w:w w:val="100"/>
        <w:sz w:val="20"/>
        <w:szCs w:val="20"/>
      </w:rPr>
    </w:lvl>
    <w:lvl w:ilvl="1">
      <w:start w:val="1"/>
      <w:numFmt w:val="bullet"/>
      <w:lvlText w:val="•"/>
      <w:lvlJc w:val="left"/>
      <w:pPr>
        <w:ind w:left="1014" w:hanging="340"/>
      </w:pPr>
      <w:rPr>
        <w:rFonts w:hint="default"/>
      </w:rPr>
    </w:lvl>
    <w:lvl w:ilvl="2">
      <w:start w:val="1"/>
      <w:numFmt w:val="bullet"/>
      <w:lvlText w:val="•"/>
      <w:lvlJc w:val="left"/>
      <w:pPr>
        <w:ind w:left="1447" w:hanging="340"/>
      </w:pPr>
      <w:rPr>
        <w:rFonts w:hint="default"/>
      </w:rPr>
    </w:lvl>
    <w:lvl w:ilvl="3">
      <w:start w:val="1"/>
      <w:numFmt w:val="bullet"/>
      <w:lvlText w:val="•"/>
      <w:lvlJc w:val="left"/>
      <w:pPr>
        <w:ind w:left="1881" w:hanging="340"/>
      </w:pPr>
      <w:rPr>
        <w:rFonts w:hint="default"/>
      </w:rPr>
    </w:lvl>
    <w:lvl w:ilvl="4">
      <w:start w:val="1"/>
      <w:numFmt w:val="bullet"/>
      <w:lvlText w:val="•"/>
      <w:lvlJc w:val="left"/>
      <w:pPr>
        <w:ind w:left="2315" w:hanging="340"/>
      </w:pPr>
      <w:rPr>
        <w:rFonts w:hint="default"/>
      </w:rPr>
    </w:lvl>
    <w:lvl w:ilvl="5">
      <w:start w:val="1"/>
      <w:numFmt w:val="bullet"/>
      <w:lvlText w:val="•"/>
      <w:lvlJc w:val="left"/>
      <w:pPr>
        <w:ind w:left="2749" w:hanging="340"/>
      </w:pPr>
      <w:rPr>
        <w:rFonts w:hint="default"/>
      </w:rPr>
    </w:lvl>
    <w:lvl w:ilvl="6">
      <w:start w:val="1"/>
      <w:numFmt w:val="bullet"/>
      <w:lvlText w:val="•"/>
      <w:lvlJc w:val="left"/>
      <w:pPr>
        <w:ind w:left="3183" w:hanging="340"/>
      </w:pPr>
      <w:rPr>
        <w:rFonts w:hint="default"/>
      </w:rPr>
    </w:lvl>
    <w:lvl w:ilvl="7">
      <w:start w:val="1"/>
      <w:numFmt w:val="bullet"/>
      <w:lvlText w:val="•"/>
      <w:lvlJc w:val="left"/>
      <w:pPr>
        <w:ind w:left="3617" w:hanging="340"/>
      </w:pPr>
      <w:rPr>
        <w:rFonts w:hint="default"/>
      </w:rPr>
    </w:lvl>
    <w:lvl w:ilvl="8">
      <w:start w:val="1"/>
      <w:numFmt w:val="bullet"/>
      <w:lvlText w:val="•"/>
      <w:lvlJc w:val="left"/>
      <w:pPr>
        <w:ind w:left="4051" w:hanging="340"/>
      </w:pPr>
      <w:rPr>
        <w:rFonts w:hint="default"/>
      </w:rPr>
    </w:lvl>
  </w:abstractNum>
  <w:abstractNum w:abstractNumId="127">
    <w:multiLevelType w:val="hybridMultilevel"/>
    <w:lvl w:ilvl="0">
      <w:start w:val="1"/>
      <w:numFmt w:val="bullet"/>
      <w:lvlText w:val="-"/>
      <w:lvlJc w:val="left"/>
      <w:pPr>
        <w:ind w:left="1913" w:hanging="360"/>
      </w:pPr>
      <w:rPr>
        <w:rFonts w:hint="default" w:ascii="Arial" w:hAnsi="Arial" w:eastAsia="Arial" w:cs="Arial"/>
        <w:color w:val="1D1D1B"/>
        <w:spacing w:val="-18"/>
        <w:w w:val="100"/>
        <w:sz w:val="20"/>
        <w:szCs w:val="20"/>
      </w:rPr>
    </w:lvl>
    <w:lvl w:ilvl="1">
      <w:start w:val="1"/>
      <w:numFmt w:val="bullet"/>
      <w:lvlText w:val="•"/>
      <w:lvlJc w:val="left"/>
      <w:pPr>
        <w:ind w:left="2351" w:hanging="360"/>
      </w:pPr>
      <w:rPr>
        <w:rFonts w:hint="default"/>
      </w:rPr>
    </w:lvl>
    <w:lvl w:ilvl="2">
      <w:start w:val="1"/>
      <w:numFmt w:val="bullet"/>
      <w:lvlText w:val="•"/>
      <w:lvlJc w:val="left"/>
      <w:pPr>
        <w:ind w:left="2782" w:hanging="360"/>
      </w:pPr>
      <w:rPr>
        <w:rFonts w:hint="default"/>
      </w:rPr>
    </w:lvl>
    <w:lvl w:ilvl="3">
      <w:start w:val="1"/>
      <w:numFmt w:val="bullet"/>
      <w:lvlText w:val="•"/>
      <w:lvlJc w:val="left"/>
      <w:pPr>
        <w:ind w:left="3213" w:hanging="360"/>
      </w:pPr>
      <w:rPr>
        <w:rFonts w:hint="default"/>
      </w:rPr>
    </w:lvl>
    <w:lvl w:ilvl="4">
      <w:start w:val="1"/>
      <w:numFmt w:val="bullet"/>
      <w:lvlText w:val="•"/>
      <w:lvlJc w:val="left"/>
      <w:pPr>
        <w:ind w:left="3644" w:hanging="360"/>
      </w:pPr>
      <w:rPr>
        <w:rFonts w:hint="default"/>
      </w:rPr>
    </w:lvl>
    <w:lvl w:ilvl="5">
      <w:start w:val="1"/>
      <w:numFmt w:val="bullet"/>
      <w:lvlText w:val="•"/>
      <w:lvlJc w:val="left"/>
      <w:pPr>
        <w:ind w:left="4075" w:hanging="360"/>
      </w:pPr>
      <w:rPr>
        <w:rFonts w:hint="default"/>
      </w:rPr>
    </w:lvl>
    <w:lvl w:ilvl="6">
      <w:start w:val="1"/>
      <w:numFmt w:val="bullet"/>
      <w:lvlText w:val="•"/>
      <w:lvlJc w:val="left"/>
      <w:pPr>
        <w:ind w:left="4506" w:hanging="360"/>
      </w:pPr>
      <w:rPr>
        <w:rFonts w:hint="default"/>
      </w:rPr>
    </w:lvl>
    <w:lvl w:ilvl="7">
      <w:start w:val="1"/>
      <w:numFmt w:val="bullet"/>
      <w:lvlText w:val="•"/>
      <w:lvlJc w:val="left"/>
      <w:pPr>
        <w:ind w:left="4938" w:hanging="360"/>
      </w:pPr>
      <w:rPr>
        <w:rFonts w:hint="default"/>
      </w:rPr>
    </w:lvl>
    <w:lvl w:ilvl="8">
      <w:start w:val="1"/>
      <w:numFmt w:val="bullet"/>
      <w:lvlText w:val="•"/>
      <w:lvlJc w:val="left"/>
      <w:pPr>
        <w:ind w:left="5369" w:hanging="360"/>
      </w:pPr>
      <w:rPr>
        <w:rFonts w:hint="default"/>
      </w:rPr>
    </w:lvl>
  </w:abstractNum>
  <w:abstractNum w:abstractNumId="126">
    <w:multiLevelType w:val="hybridMultilevel"/>
    <w:lvl w:ilvl="0">
      <w:start w:val="1"/>
      <w:numFmt w:val="bullet"/>
      <w:lvlText w:val="-"/>
      <w:lvlJc w:val="left"/>
      <w:pPr>
        <w:ind w:left="581" w:hanging="320"/>
      </w:pPr>
      <w:rPr>
        <w:rFonts w:hint="default" w:ascii="Arial" w:hAnsi="Arial" w:eastAsia="Arial" w:cs="Arial"/>
        <w:color w:val="1D1D1B"/>
        <w:spacing w:val="-25"/>
        <w:w w:val="100"/>
        <w:sz w:val="20"/>
        <w:szCs w:val="20"/>
      </w:rPr>
    </w:lvl>
    <w:lvl w:ilvl="1">
      <w:start w:val="1"/>
      <w:numFmt w:val="bullet"/>
      <w:lvlText w:val="•"/>
      <w:lvlJc w:val="left"/>
      <w:pPr>
        <w:ind w:left="1014" w:hanging="320"/>
      </w:pPr>
      <w:rPr>
        <w:rFonts w:hint="default"/>
      </w:rPr>
    </w:lvl>
    <w:lvl w:ilvl="2">
      <w:start w:val="1"/>
      <w:numFmt w:val="bullet"/>
      <w:lvlText w:val="•"/>
      <w:lvlJc w:val="left"/>
      <w:pPr>
        <w:ind w:left="1448" w:hanging="320"/>
      </w:pPr>
      <w:rPr>
        <w:rFonts w:hint="default"/>
      </w:rPr>
    </w:lvl>
    <w:lvl w:ilvl="3">
      <w:start w:val="1"/>
      <w:numFmt w:val="bullet"/>
      <w:lvlText w:val="•"/>
      <w:lvlJc w:val="left"/>
      <w:pPr>
        <w:ind w:left="1882" w:hanging="320"/>
      </w:pPr>
      <w:rPr>
        <w:rFonts w:hint="default"/>
      </w:rPr>
    </w:lvl>
    <w:lvl w:ilvl="4">
      <w:start w:val="1"/>
      <w:numFmt w:val="bullet"/>
      <w:lvlText w:val="•"/>
      <w:lvlJc w:val="left"/>
      <w:pPr>
        <w:ind w:left="2316" w:hanging="320"/>
      </w:pPr>
      <w:rPr>
        <w:rFonts w:hint="default"/>
      </w:rPr>
    </w:lvl>
    <w:lvl w:ilvl="5">
      <w:start w:val="1"/>
      <w:numFmt w:val="bullet"/>
      <w:lvlText w:val="•"/>
      <w:lvlJc w:val="left"/>
      <w:pPr>
        <w:ind w:left="2750" w:hanging="320"/>
      </w:pPr>
      <w:rPr>
        <w:rFonts w:hint="default"/>
      </w:rPr>
    </w:lvl>
    <w:lvl w:ilvl="6">
      <w:start w:val="1"/>
      <w:numFmt w:val="bullet"/>
      <w:lvlText w:val="•"/>
      <w:lvlJc w:val="left"/>
      <w:pPr>
        <w:ind w:left="3185" w:hanging="320"/>
      </w:pPr>
      <w:rPr>
        <w:rFonts w:hint="default"/>
      </w:rPr>
    </w:lvl>
    <w:lvl w:ilvl="7">
      <w:start w:val="1"/>
      <w:numFmt w:val="bullet"/>
      <w:lvlText w:val="•"/>
      <w:lvlJc w:val="left"/>
      <w:pPr>
        <w:ind w:left="3619" w:hanging="320"/>
      </w:pPr>
      <w:rPr>
        <w:rFonts w:hint="default"/>
      </w:rPr>
    </w:lvl>
    <w:lvl w:ilvl="8">
      <w:start w:val="1"/>
      <w:numFmt w:val="bullet"/>
      <w:lvlText w:val="•"/>
      <w:lvlJc w:val="left"/>
      <w:pPr>
        <w:ind w:left="4053" w:hanging="320"/>
      </w:pPr>
      <w:rPr>
        <w:rFonts w:hint="default"/>
      </w:rPr>
    </w:lvl>
  </w:abstractNum>
  <w:abstractNum w:abstractNumId="125">
    <w:multiLevelType w:val="hybridMultilevel"/>
    <w:lvl w:ilvl="0">
      <w:start w:val="1"/>
      <w:numFmt w:val="bullet"/>
      <w:lvlText w:val="-"/>
      <w:lvlJc w:val="left"/>
      <w:pPr>
        <w:ind w:left="841" w:hanging="280"/>
      </w:pPr>
      <w:rPr>
        <w:rFonts w:hint="default" w:ascii="Arial" w:hAnsi="Arial" w:eastAsia="Arial" w:cs="Arial"/>
        <w:color w:val="1D1D1B"/>
        <w:spacing w:val="-1"/>
        <w:w w:val="100"/>
        <w:sz w:val="20"/>
        <w:szCs w:val="20"/>
      </w:rPr>
    </w:lvl>
    <w:lvl w:ilvl="1">
      <w:start w:val="1"/>
      <w:numFmt w:val="bullet"/>
      <w:lvlText w:val="•"/>
      <w:lvlJc w:val="left"/>
      <w:pPr>
        <w:ind w:left="1403" w:hanging="280"/>
      </w:pPr>
      <w:rPr>
        <w:rFonts w:hint="default"/>
      </w:rPr>
    </w:lvl>
    <w:lvl w:ilvl="2">
      <w:start w:val="1"/>
      <w:numFmt w:val="bullet"/>
      <w:lvlText w:val="•"/>
      <w:lvlJc w:val="left"/>
      <w:pPr>
        <w:ind w:left="1966" w:hanging="280"/>
      </w:pPr>
      <w:rPr>
        <w:rFonts w:hint="default"/>
      </w:rPr>
    </w:lvl>
    <w:lvl w:ilvl="3">
      <w:start w:val="1"/>
      <w:numFmt w:val="bullet"/>
      <w:lvlText w:val="•"/>
      <w:lvlJc w:val="left"/>
      <w:pPr>
        <w:ind w:left="2529" w:hanging="280"/>
      </w:pPr>
      <w:rPr>
        <w:rFonts w:hint="default"/>
      </w:rPr>
    </w:lvl>
    <w:lvl w:ilvl="4">
      <w:start w:val="1"/>
      <w:numFmt w:val="bullet"/>
      <w:lvlText w:val="•"/>
      <w:lvlJc w:val="left"/>
      <w:pPr>
        <w:ind w:left="3093" w:hanging="280"/>
      </w:pPr>
      <w:rPr>
        <w:rFonts w:hint="default"/>
      </w:rPr>
    </w:lvl>
    <w:lvl w:ilvl="5">
      <w:start w:val="1"/>
      <w:numFmt w:val="bullet"/>
      <w:lvlText w:val="•"/>
      <w:lvlJc w:val="left"/>
      <w:pPr>
        <w:ind w:left="3656" w:hanging="280"/>
      </w:pPr>
      <w:rPr>
        <w:rFonts w:hint="default"/>
      </w:rPr>
    </w:lvl>
    <w:lvl w:ilvl="6">
      <w:start w:val="1"/>
      <w:numFmt w:val="bullet"/>
      <w:lvlText w:val="•"/>
      <w:lvlJc w:val="left"/>
      <w:pPr>
        <w:ind w:left="4219" w:hanging="280"/>
      </w:pPr>
      <w:rPr>
        <w:rFonts w:hint="default"/>
      </w:rPr>
    </w:lvl>
    <w:lvl w:ilvl="7">
      <w:start w:val="1"/>
      <w:numFmt w:val="bullet"/>
      <w:lvlText w:val="•"/>
      <w:lvlJc w:val="left"/>
      <w:pPr>
        <w:ind w:left="4782" w:hanging="280"/>
      </w:pPr>
      <w:rPr>
        <w:rFonts w:hint="default"/>
      </w:rPr>
    </w:lvl>
    <w:lvl w:ilvl="8">
      <w:start w:val="1"/>
      <w:numFmt w:val="bullet"/>
      <w:lvlText w:val="•"/>
      <w:lvlJc w:val="left"/>
      <w:pPr>
        <w:ind w:left="5346" w:hanging="280"/>
      </w:pPr>
      <w:rPr>
        <w:rFonts w:hint="default"/>
      </w:rPr>
    </w:lvl>
  </w:abstractNum>
  <w:abstractNum w:abstractNumId="124">
    <w:multiLevelType w:val="hybridMultilevel"/>
    <w:lvl w:ilvl="0">
      <w:start w:val="1"/>
      <w:numFmt w:val="lowerLetter"/>
      <w:lvlText w:val="%1."/>
      <w:lvlJc w:val="left"/>
      <w:pPr>
        <w:ind w:left="601" w:hanging="360"/>
        <w:jc w:val="right"/>
      </w:pPr>
      <w:rPr>
        <w:rFonts w:hint="default" w:ascii="Arial" w:hAnsi="Arial" w:eastAsia="Arial" w:cs="Arial"/>
        <w:color w:val="1D1D1B"/>
        <w:spacing w:val="-24"/>
        <w:w w:val="100"/>
        <w:sz w:val="20"/>
        <w:szCs w:val="20"/>
      </w:rPr>
    </w:lvl>
    <w:lvl w:ilvl="1">
      <w:start w:val="1"/>
      <w:numFmt w:val="bullet"/>
      <w:lvlText w:val="•"/>
      <w:lvlJc w:val="left"/>
      <w:pPr>
        <w:ind w:left="1187" w:hanging="360"/>
      </w:pPr>
      <w:rPr>
        <w:rFonts w:hint="default"/>
      </w:rPr>
    </w:lvl>
    <w:lvl w:ilvl="2">
      <w:start w:val="1"/>
      <w:numFmt w:val="bullet"/>
      <w:lvlText w:val="•"/>
      <w:lvlJc w:val="left"/>
      <w:pPr>
        <w:ind w:left="1774" w:hanging="360"/>
      </w:pPr>
      <w:rPr>
        <w:rFonts w:hint="default"/>
      </w:rPr>
    </w:lvl>
    <w:lvl w:ilvl="3">
      <w:start w:val="1"/>
      <w:numFmt w:val="bullet"/>
      <w:lvlText w:val="•"/>
      <w:lvlJc w:val="left"/>
      <w:pPr>
        <w:ind w:left="2361" w:hanging="360"/>
      </w:pPr>
      <w:rPr>
        <w:rFonts w:hint="default"/>
      </w:rPr>
    </w:lvl>
    <w:lvl w:ilvl="4">
      <w:start w:val="1"/>
      <w:numFmt w:val="bullet"/>
      <w:lvlText w:val="•"/>
      <w:lvlJc w:val="left"/>
      <w:pPr>
        <w:ind w:left="2949" w:hanging="360"/>
      </w:pPr>
      <w:rPr>
        <w:rFonts w:hint="default"/>
      </w:rPr>
    </w:lvl>
    <w:lvl w:ilvl="5">
      <w:start w:val="1"/>
      <w:numFmt w:val="bullet"/>
      <w:lvlText w:val="•"/>
      <w:lvlJc w:val="left"/>
      <w:pPr>
        <w:ind w:left="3536" w:hanging="360"/>
      </w:pPr>
      <w:rPr>
        <w:rFonts w:hint="default"/>
      </w:rPr>
    </w:lvl>
    <w:lvl w:ilvl="6">
      <w:start w:val="1"/>
      <w:numFmt w:val="bullet"/>
      <w:lvlText w:val="•"/>
      <w:lvlJc w:val="left"/>
      <w:pPr>
        <w:ind w:left="4123" w:hanging="360"/>
      </w:pPr>
      <w:rPr>
        <w:rFonts w:hint="default"/>
      </w:rPr>
    </w:lvl>
    <w:lvl w:ilvl="7">
      <w:start w:val="1"/>
      <w:numFmt w:val="bullet"/>
      <w:lvlText w:val="•"/>
      <w:lvlJc w:val="left"/>
      <w:pPr>
        <w:ind w:left="4711" w:hanging="360"/>
      </w:pPr>
      <w:rPr>
        <w:rFonts w:hint="default"/>
      </w:rPr>
    </w:lvl>
    <w:lvl w:ilvl="8">
      <w:start w:val="1"/>
      <w:numFmt w:val="bullet"/>
      <w:lvlText w:val="•"/>
      <w:lvlJc w:val="left"/>
      <w:pPr>
        <w:ind w:left="5298" w:hanging="360"/>
      </w:pPr>
      <w:rPr>
        <w:rFonts w:hint="default"/>
      </w:rPr>
    </w:lvl>
  </w:abstractNum>
  <w:abstractNum w:abstractNumId="123">
    <w:multiLevelType w:val="hybridMultilevel"/>
    <w:lvl w:ilvl="0">
      <w:start w:val="1"/>
      <w:numFmt w:val="decimal"/>
      <w:lvlText w:val="%1."/>
      <w:lvlJc w:val="left"/>
      <w:pPr>
        <w:ind w:left="465" w:hanging="223"/>
        <w:jc w:val="right"/>
      </w:pPr>
      <w:rPr>
        <w:rFonts w:hint="default" w:ascii="Arial" w:hAnsi="Arial" w:eastAsia="Arial" w:cs="Arial"/>
        <w:b/>
        <w:bCs/>
        <w:color w:val="1D1D1B"/>
        <w:spacing w:val="-1"/>
        <w:w w:val="100"/>
        <w:sz w:val="20"/>
        <w:szCs w:val="20"/>
      </w:rPr>
    </w:lvl>
    <w:lvl w:ilvl="1">
      <w:start w:val="1"/>
      <w:numFmt w:val="lowerLetter"/>
      <w:lvlText w:val="%2."/>
      <w:lvlJc w:val="left"/>
      <w:pPr>
        <w:ind w:left="1773" w:hanging="220"/>
        <w:jc w:val="right"/>
      </w:pPr>
      <w:rPr>
        <w:rFonts w:hint="default" w:ascii="Arial" w:hAnsi="Arial" w:eastAsia="Arial" w:cs="Arial"/>
        <w:b/>
        <w:bCs/>
        <w:color w:val="1D1D1B"/>
        <w:spacing w:val="-2"/>
        <w:w w:val="100"/>
        <w:sz w:val="20"/>
        <w:szCs w:val="20"/>
      </w:rPr>
    </w:lvl>
    <w:lvl w:ilvl="2">
      <w:start w:val="1"/>
      <w:numFmt w:val="decimal"/>
      <w:lvlText w:val="%3."/>
      <w:lvlJc w:val="left"/>
      <w:pPr>
        <w:ind w:left="1773" w:hanging="220"/>
        <w:jc w:val="right"/>
      </w:pPr>
      <w:rPr>
        <w:rFonts w:hint="default" w:ascii="Arial" w:hAnsi="Arial" w:eastAsia="Arial" w:cs="Arial"/>
        <w:color w:val="1D1D1B"/>
        <w:spacing w:val="-2"/>
        <w:w w:val="100"/>
        <w:sz w:val="20"/>
        <w:szCs w:val="20"/>
      </w:rPr>
    </w:lvl>
    <w:lvl w:ilvl="3">
      <w:start w:val="1"/>
      <w:numFmt w:val="lowerLetter"/>
      <w:lvlText w:val="%4."/>
      <w:lvlJc w:val="left"/>
      <w:pPr>
        <w:ind w:left="460" w:hanging="220"/>
        <w:jc w:val="left"/>
      </w:pPr>
      <w:rPr>
        <w:rFonts w:hint="default" w:ascii="Arial" w:hAnsi="Arial" w:eastAsia="Arial" w:cs="Arial"/>
        <w:b/>
        <w:bCs/>
        <w:color w:val="1D1D1B"/>
        <w:spacing w:val="-2"/>
        <w:w w:val="100"/>
        <w:sz w:val="20"/>
        <w:szCs w:val="20"/>
      </w:rPr>
    </w:lvl>
    <w:lvl w:ilvl="4">
      <w:start w:val="1"/>
      <w:numFmt w:val="lowerLetter"/>
      <w:lvlText w:val="%5."/>
      <w:lvlJc w:val="left"/>
      <w:pPr>
        <w:ind w:left="821" w:hanging="240"/>
        <w:jc w:val="right"/>
      </w:pPr>
      <w:rPr>
        <w:rFonts w:hint="default" w:ascii="Arial" w:hAnsi="Arial" w:eastAsia="Arial" w:cs="Arial"/>
        <w:color w:val="1D1D1B"/>
        <w:spacing w:val="-2"/>
        <w:w w:val="100"/>
        <w:sz w:val="20"/>
        <w:szCs w:val="20"/>
      </w:rPr>
    </w:lvl>
    <w:lvl w:ilvl="5">
      <w:start w:val="1"/>
      <w:numFmt w:val="bullet"/>
      <w:lvlText w:val="•"/>
      <w:lvlJc w:val="left"/>
      <w:pPr>
        <w:ind w:left="1096" w:hanging="240"/>
      </w:pPr>
      <w:rPr>
        <w:rFonts w:hint="default"/>
      </w:rPr>
    </w:lvl>
    <w:lvl w:ilvl="6">
      <w:start w:val="1"/>
      <w:numFmt w:val="bullet"/>
      <w:lvlText w:val="•"/>
      <w:lvlJc w:val="left"/>
      <w:pPr>
        <w:ind w:left="869" w:hanging="240"/>
      </w:pPr>
      <w:rPr>
        <w:rFonts w:hint="default"/>
      </w:rPr>
    </w:lvl>
    <w:lvl w:ilvl="7">
      <w:start w:val="1"/>
      <w:numFmt w:val="bullet"/>
      <w:lvlText w:val="•"/>
      <w:lvlJc w:val="left"/>
      <w:pPr>
        <w:ind w:left="641" w:hanging="240"/>
      </w:pPr>
      <w:rPr>
        <w:rFonts w:hint="default"/>
      </w:rPr>
    </w:lvl>
    <w:lvl w:ilvl="8">
      <w:start w:val="1"/>
      <w:numFmt w:val="bullet"/>
      <w:lvlText w:val="•"/>
      <w:lvlJc w:val="left"/>
      <w:pPr>
        <w:ind w:left="413" w:hanging="240"/>
      </w:pPr>
      <w:rPr>
        <w:rFonts w:hint="default"/>
      </w:rPr>
    </w:lvl>
  </w:abstractNum>
  <w:abstractNum w:abstractNumId="122">
    <w:multiLevelType w:val="hybridMultilevel"/>
    <w:lvl w:ilvl="0">
      <w:start w:val="1"/>
      <w:numFmt w:val="decimal"/>
      <w:lvlText w:val="%1."/>
      <w:lvlJc w:val="left"/>
      <w:pPr>
        <w:ind w:left="469" w:hanging="229"/>
        <w:jc w:val="left"/>
      </w:pPr>
      <w:rPr>
        <w:rFonts w:hint="default" w:ascii="Arial" w:hAnsi="Arial" w:eastAsia="Arial" w:cs="Arial"/>
        <w:b/>
        <w:bCs/>
        <w:color w:val="1D1D1B"/>
        <w:spacing w:val="0"/>
        <w:w w:val="100"/>
        <w:sz w:val="20"/>
        <w:szCs w:val="20"/>
      </w:rPr>
    </w:lvl>
    <w:lvl w:ilvl="1">
      <w:start w:val="1"/>
      <w:numFmt w:val="bullet"/>
      <w:lvlText w:val="•"/>
      <w:lvlJc w:val="left"/>
      <w:pPr>
        <w:ind w:left="1061" w:hanging="229"/>
      </w:pPr>
      <w:rPr>
        <w:rFonts w:hint="default"/>
      </w:rPr>
    </w:lvl>
    <w:lvl w:ilvl="2">
      <w:start w:val="1"/>
      <w:numFmt w:val="bullet"/>
      <w:lvlText w:val="•"/>
      <w:lvlJc w:val="left"/>
      <w:pPr>
        <w:ind w:left="1662" w:hanging="229"/>
      </w:pPr>
      <w:rPr>
        <w:rFonts w:hint="default"/>
      </w:rPr>
    </w:lvl>
    <w:lvl w:ilvl="3">
      <w:start w:val="1"/>
      <w:numFmt w:val="bullet"/>
      <w:lvlText w:val="•"/>
      <w:lvlJc w:val="left"/>
      <w:pPr>
        <w:ind w:left="2263" w:hanging="229"/>
      </w:pPr>
      <w:rPr>
        <w:rFonts w:hint="default"/>
      </w:rPr>
    </w:lvl>
    <w:lvl w:ilvl="4">
      <w:start w:val="1"/>
      <w:numFmt w:val="bullet"/>
      <w:lvlText w:val="•"/>
      <w:lvlJc w:val="left"/>
      <w:pPr>
        <w:ind w:left="2864" w:hanging="229"/>
      </w:pPr>
      <w:rPr>
        <w:rFonts w:hint="default"/>
      </w:rPr>
    </w:lvl>
    <w:lvl w:ilvl="5">
      <w:start w:val="1"/>
      <w:numFmt w:val="bullet"/>
      <w:lvlText w:val="•"/>
      <w:lvlJc w:val="left"/>
      <w:pPr>
        <w:ind w:left="3466" w:hanging="229"/>
      </w:pPr>
      <w:rPr>
        <w:rFonts w:hint="default"/>
      </w:rPr>
    </w:lvl>
    <w:lvl w:ilvl="6">
      <w:start w:val="1"/>
      <w:numFmt w:val="bullet"/>
      <w:lvlText w:val="•"/>
      <w:lvlJc w:val="left"/>
      <w:pPr>
        <w:ind w:left="4067" w:hanging="229"/>
      </w:pPr>
      <w:rPr>
        <w:rFonts w:hint="default"/>
      </w:rPr>
    </w:lvl>
    <w:lvl w:ilvl="7">
      <w:start w:val="1"/>
      <w:numFmt w:val="bullet"/>
      <w:lvlText w:val="•"/>
      <w:lvlJc w:val="left"/>
      <w:pPr>
        <w:ind w:left="4668" w:hanging="229"/>
      </w:pPr>
      <w:rPr>
        <w:rFonts w:hint="default"/>
      </w:rPr>
    </w:lvl>
    <w:lvl w:ilvl="8">
      <w:start w:val="1"/>
      <w:numFmt w:val="bullet"/>
      <w:lvlText w:val="•"/>
      <w:lvlJc w:val="left"/>
      <w:pPr>
        <w:ind w:left="5269" w:hanging="229"/>
      </w:pPr>
      <w:rPr>
        <w:rFonts w:hint="default"/>
      </w:rPr>
    </w:lvl>
  </w:abstractNum>
  <w:abstractNum w:abstractNumId="121">
    <w:multiLevelType w:val="hybridMultilevel"/>
    <w:lvl w:ilvl="0">
      <w:start w:val="1"/>
      <w:numFmt w:val="decimal"/>
      <w:lvlText w:val="%1."/>
      <w:lvlJc w:val="left"/>
      <w:pPr>
        <w:ind w:left="583" w:hanging="340"/>
        <w:jc w:val="right"/>
      </w:pPr>
      <w:rPr>
        <w:rFonts w:hint="default" w:ascii="Arial" w:hAnsi="Arial" w:eastAsia="Arial" w:cs="Arial"/>
        <w:color w:val="1D1D1B"/>
        <w:spacing w:val="-27"/>
        <w:w w:val="100"/>
        <w:sz w:val="20"/>
        <w:szCs w:val="20"/>
      </w:rPr>
    </w:lvl>
    <w:lvl w:ilvl="1">
      <w:start w:val="1"/>
      <w:numFmt w:val="bullet"/>
      <w:lvlText w:val="•"/>
      <w:lvlJc w:val="left"/>
      <w:pPr>
        <w:ind w:left="1014" w:hanging="340"/>
      </w:pPr>
      <w:rPr>
        <w:rFonts w:hint="default"/>
      </w:rPr>
    </w:lvl>
    <w:lvl w:ilvl="2">
      <w:start w:val="1"/>
      <w:numFmt w:val="bullet"/>
      <w:lvlText w:val="•"/>
      <w:lvlJc w:val="left"/>
      <w:pPr>
        <w:ind w:left="1448" w:hanging="340"/>
      </w:pPr>
      <w:rPr>
        <w:rFonts w:hint="default"/>
      </w:rPr>
    </w:lvl>
    <w:lvl w:ilvl="3">
      <w:start w:val="1"/>
      <w:numFmt w:val="bullet"/>
      <w:lvlText w:val="•"/>
      <w:lvlJc w:val="left"/>
      <w:pPr>
        <w:ind w:left="1882" w:hanging="340"/>
      </w:pPr>
      <w:rPr>
        <w:rFonts w:hint="default"/>
      </w:rPr>
    </w:lvl>
    <w:lvl w:ilvl="4">
      <w:start w:val="1"/>
      <w:numFmt w:val="bullet"/>
      <w:lvlText w:val="•"/>
      <w:lvlJc w:val="left"/>
      <w:pPr>
        <w:ind w:left="2316" w:hanging="340"/>
      </w:pPr>
      <w:rPr>
        <w:rFonts w:hint="default"/>
      </w:rPr>
    </w:lvl>
    <w:lvl w:ilvl="5">
      <w:start w:val="1"/>
      <w:numFmt w:val="bullet"/>
      <w:lvlText w:val="•"/>
      <w:lvlJc w:val="left"/>
      <w:pPr>
        <w:ind w:left="2750" w:hanging="340"/>
      </w:pPr>
      <w:rPr>
        <w:rFonts w:hint="default"/>
      </w:rPr>
    </w:lvl>
    <w:lvl w:ilvl="6">
      <w:start w:val="1"/>
      <w:numFmt w:val="bullet"/>
      <w:lvlText w:val="•"/>
      <w:lvlJc w:val="left"/>
      <w:pPr>
        <w:ind w:left="3184" w:hanging="340"/>
      </w:pPr>
      <w:rPr>
        <w:rFonts w:hint="default"/>
      </w:rPr>
    </w:lvl>
    <w:lvl w:ilvl="7">
      <w:start w:val="1"/>
      <w:numFmt w:val="bullet"/>
      <w:lvlText w:val="•"/>
      <w:lvlJc w:val="left"/>
      <w:pPr>
        <w:ind w:left="3618" w:hanging="340"/>
      </w:pPr>
      <w:rPr>
        <w:rFonts w:hint="default"/>
      </w:rPr>
    </w:lvl>
    <w:lvl w:ilvl="8">
      <w:start w:val="1"/>
      <w:numFmt w:val="bullet"/>
      <w:lvlText w:val="•"/>
      <w:lvlJc w:val="left"/>
      <w:pPr>
        <w:ind w:left="4052" w:hanging="340"/>
      </w:pPr>
      <w:rPr>
        <w:rFonts w:hint="default"/>
      </w:rPr>
    </w:lvl>
  </w:abstractNum>
  <w:abstractNum w:abstractNumId="120">
    <w:multiLevelType w:val="hybridMultilevel"/>
    <w:lvl w:ilvl="0">
      <w:start w:val="1"/>
      <w:numFmt w:val="decimal"/>
      <w:lvlText w:val="%1."/>
      <w:lvlJc w:val="left"/>
      <w:pPr>
        <w:ind w:left="583" w:hanging="340"/>
        <w:jc w:val="left"/>
      </w:pPr>
      <w:rPr>
        <w:rFonts w:hint="default" w:ascii="Arial" w:hAnsi="Arial" w:eastAsia="Arial" w:cs="Arial"/>
        <w:color w:val="1D1D1B"/>
        <w:spacing w:val="-13"/>
        <w:w w:val="100"/>
        <w:sz w:val="20"/>
        <w:szCs w:val="20"/>
      </w:rPr>
    </w:lvl>
    <w:lvl w:ilvl="1">
      <w:start w:val="1"/>
      <w:numFmt w:val="bullet"/>
      <w:lvlText w:val="•"/>
      <w:lvlJc w:val="left"/>
      <w:pPr>
        <w:ind w:left="1014" w:hanging="340"/>
      </w:pPr>
      <w:rPr>
        <w:rFonts w:hint="default"/>
      </w:rPr>
    </w:lvl>
    <w:lvl w:ilvl="2">
      <w:start w:val="1"/>
      <w:numFmt w:val="bullet"/>
      <w:lvlText w:val="•"/>
      <w:lvlJc w:val="left"/>
      <w:pPr>
        <w:ind w:left="1448" w:hanging="340"/>
      </w:pPr>
      <w:rPr>
        <w:rFonts w:hint="default"/>
      </w:rPr>
    </w:lvl>
    <w:lvl w:ilvl="3">
      <w:start w:val="1"/>
      <w:numFmt w:val="bullet"/>
      <w:lvlText w:val="•"/>
      <w:lvlJc w:val="left"/>
      <w:pPr>
        <w:ind w:left="1882" w:hanging="340"/>
      </w:pPr>
      <w:rPr>
        <w:rFonts w:hint="default"/>
      </w:rPr>
    </w:lvl>
    <w:lvl w:ilvl="4">
      <w:start w:val="1"/>
      <w:numFmt w:val="bullet"/>
      <w:lvlText w:val="•"/>
      <w:lvlJc w:val="left"/>
      <w:pPr>
        <w:ind w:left="2316" w:hanging="340"/>
      </w:pPr>
      <w:rPr>
        <w:rFonts w:hint="default"/>
      </w:rPr>
    </w:lvl>
    <w:lvl w:ilvl="5">
      <w:start w:val="1"/>
      <w:numFmt w:val="bullet"/>
      <w:lvlText w:val="•"/>
      <w:lvlJc w:val="left"/>
      <w:pPr>
        <w:ind w:left="2750" w:hanging="340"/>
      </w:pPr>
      <w:rPr>
        <w:rFonts w:hint="default"/>
      </w:rPr>
    </w:lvl>
    <w:lvl w:ilvl="6">
      <w:start w:val="1"/>
      <w:numFmt w:val="bullet"/>
      <w:lvlText w:val="•"/>
      <w:lvlJc w:val="left"/>
      <w:pPr>
        <w:ind w:left="3184" w:hanging="340"/>
      </w:pPr>
      <w:rPr>
        <w:rFonts w:hint="default"/>
      </w:rPr>
    </w:lvl>
    <w:lvl w:ilvl="7">
      <w:start w:val="1"/>
      <w:numFmt w:val="bullet"/>
      <w:lvlText w:val="•"/>
      <w:lvlJc w:val="left"/>
      <w:pPr>
        <w:ind w:left="3618" w:hanging="340"/>
      </w:pPr>
      <w:rPr>
        <w:rFonts w:hint="default"/>
      </w:rPr>
    </w:lvl>
    <w:lvl w:ilvl="8">
      <w:start w:val="1"/>
      <w:numFmt w:val="bullet"/>
      <w:lvlText w:val="•"/>
      <w:lvlJc w:val="left"/>
      <w:pPr>
        <w:ind w:left="4052" w:hanging="340"/>
      </w:pPr>
      <w:rPr>
        <w:rFonts w:hint="default"/>
      </w:rPr>
    </w:lvl>
  </w:abstractNum>
  <w:abstractNum w:abstractNumId="119">
    <w:multiLevelType w:val="hybridMultilevel"/>
    <w:lvl w:ilvl="0">
      <w:start w:val="1"/>
      <w:numFmt w:val="decimal"/>
      <w:lvlText w:val="%1."/>
      <w:lvlJc w:val="left"/>
      <w:pPr>
        <w:ind w:left="1893" w:hanging="340"/>
        <w:jc w:val="left"/>
      </w:pPr>
      <w:rPr>
        <w:rFonts w:hint="default" w:ascii="Arial" w:hAnsi="Arial" w:eastAsia="Arial" w:cs="Arial"/>
        <w:color w:val="1D1D1B"/>
        <w:spacing w:val="-19"/>
        <w:w w:val="100"/>
        <w:sz w:val="20"/>
        <w:szCs w:val="20"/>
      </w:rPr>
    </w:lvl>
    <w:lvl w:ilvl="1">
      <w:start w:val="1"/>
      <w:numFmt w:val="bullet"/>
      <w:lvlText w:val="•"/>
      <w:lvlJc w:val="left"/>
      <w:pPr>
        <w:ind w:left="1900" w:hanging="340"/>
      </w:pPr>
      <w:rPr>
        <w:rFonts w:hint="default"/>
      </w:rPr>
    </w:lvl>
    <w:lvl w:ilvl="2">
      <w:start w:val="1"/>
      <w:numFmt w:val="bullet"/>
      <w:lvlText w:val="•"/>
      <w:lvlJc w:val="left"/>
      <w:pPr>
        <w:ind w:left="2381" w:hanging="340"/>
      </w:pPr>
      <w:rPr>
        <w:rFonts w:hint="default"/>
      </w:rPr>
    </w:lvl>
    <w:lvl w:ilvl="3">
      <w:start w:val="1"/>
      <w:numFmt w:val="bullet"/>
      <w:lvlText w:val="•"/>
      <w:lvlJc w:val="left"/>
      <w:pPr>
        <w:ind w:left="2862" w:hanging="340"/>
      </w:pPr>
      <w:rPr>
        <w:rFonts w:hint="default"/>
      </w:rPr>
    </w:lvl>
    <w:lvl w:ilvl="4">
      <w:start w:val="1"/>
      <w:numFmt w:val="bullet"/>
      <w:lvlText w:val="•"/>
      <w:lvlJc w:val="left"/>
      <w:pPr>
        <w:ind w:left="3343" w:hanging="340"/>
      </w:pPr>
      <w:rPr>
        <w:rFonts w:hint="default"/>
      </w:rPr>
    </w:lvl>
    <w:lvl w:ilvl="5">
      <w:start w:val="1"/>
      <w:numFmt w:val="bullet"/>
      <w:lvlText w:val="•"/>
      <w:lvlJc w:val="left"/>
      <w:pPr>
        <w:ind w:left="3824" w:hanging="340"/>
      </w:pPr>
      <w:rPr>
        <w:rFonts w:hint="default"/>
      </w:rPr>
    </w:lvl>
    <w:lvl w:ilvl="6">
      <w:start w:val="1"/>
      <w:numFmt w:val="bullet"/>
      <w:lvlText w:val="•"/>
      <w:lvlJc w:val="left"/>
      <w:pPr>
        <w:ind w:left="4306" w:hanging="340"/>
      </w:pPr>
      <w:rPr>
        <w:rFonts w:hint="default"/>
      </w:rPr>
    </w:lvl>
    <w:lvl w:ilvl="7">
      <w:start w:val="1"/>
      <w:numFmt w:val="bullet"/>
      <w:lvlText w:val="•"/>
      <w:lvlJc w:val="left"/>
      <w:pPr>
        <w:ind w:left="4787" w:hanging="340"/>
      </w:pPr>
      <w:rPr>
        <w:rFonts w:hint="default"/>
      </w:rPr>
    </w:lvl>
    <w:lvl w:ilvl="8">
      <w:start w:val="1"/>
      <w:numFmt w:val="bullet"/>
      <w:lvlText w:val="•"/>
      <w:lvlJc w:val="left"/>
      <w:pPr>
        <w:ind w:left="5268" w:hanging="340"/>
      </w:pPr>
      <w:rPr>
        <w:rFonts w:hint="default"/>
      </w:rPr>
    </w:lvl>
  </w:abstractNum>
  <w:abstractNum w:abstractNumId="118">
    <w:multiLevelType w:val="hybridMultilevel"/>
    <w:lvl w:ilvl="0">
      <w:start w:val="1"/>
      <w:numFmt w:val="decimal"/>
      <w:lvlText w:val="%1."/>
      <w:lvlJc w:val="left"/>
      <w:pPr>
        <w:ind w:left="465" w:hanging="223"/>
        <w:jc w:val="right"/>
      </w:pPr>
      <w:rPr>
        <w:rFonts w:hint="default" w:ascii="Arial" w:hAnsi="Arial" w:eastAsia="Arial" w:cs="Arial"/>
        <w:b/>
        <w:bCs/>
        <w:color w:val="1D1D1B"/>
        <w:spacing w:val="-1"/>
        <w:w w:val="100"/>
        <w:sz w:val="20"/>
        <w:szCs w:val="20"/>
      </w:rPr>
    </w:lvl>
    <w:lvl w:ilvl="1">
      <w:start w:val="1"/>
      <w:numFmt w:val="bullet"/>
      <w:lvlText w:val="•"/>
      <w:lvlJc w:val="left"/>
      <w:pPr>
        <w:ind w:left="906" w:hanging="223"/>
      </w:pPr>
      <w:rPr>
        <w:rFonts w:hint="default"/>
      </w:rPr>
    </w:lvl>
    <w:lvl w:ilvl="2">
      <w:start w:val="1"/>
      <w:numFmt w:val="bullet"/>
      <w:lvlText w:val="•"/>
      <w:lvlJc w:val="left"/>
      <w:pPr>
        <w:ind w:left="1352" w:hanging="223"/>
      </w:pPr>
      <w:rPr>
        <w:rFonts w:hint="default"/>
      </w:rPr>
    </w:lvl>
    <w:lvl w:ilvl="3">
      <w:start w:val="1"/>
      <w:numFmt w:val="bullet"/>
      <w:lvlText w:val="•"/>
      <w:lvlJc w:val="left"/>
      <w:pPr>
        <w:ind w:left="1798" w:hanging="223"/>
      </w:pPr>
      <w:rPr>
        <w:rFonts w:hint="default"/>
      </w:rPr>
    </w:lvl>
    <w:lvl w:ilvl="4">
      <w:start w:val="1"/>
      <w:numFmt w:val="bullet"/>
      <w:lvlText w:val="•"/>
      <w:lvlJc w:val="left"/>
      <w:pPr>
        <w:ind w:left="2244" w:hanging="223"/>
      </w:pPr>
      <w:rPr>
        <w:rFonts w:hint="default"/>
      </w:rPr>
    </w:lvl>
    <w:lvl w:ilvl="5">
      <w:start w:val="1"/>
      <w:numFmt w:val="bullet"/>
      <w:lvlText w:val="•"/>
      <w:lvlJc w:val="left"/>
      <w:pPr>
        <w:ind w:left="2690" w:hanging="223"/>
      </w:pPr>
      <w:rPr>
        <w:rFonts w:hint="default"/>
      </w:rPr>
    </w:lvl>
    <w:lvl w:ilvl="6">
      <w:start w:val="1"/>
      <w:numFmt w:val="bullet"/>
      <w:lvlText w:val="•"/>
      <w:lvlJc w:val="left"/>
      <w:pPr>
        <w:ind w:left="3136" w:hanging="223"/>
      </w:pPr>
      <w:rPr>
        <w:rFonts w:hint="default"/>
      </w:rPr>
    </w:lvl>
    <w:lvl w:ilvl="7">
      <w:start w:val="1"/>
      <w:numFmt w:val="bullet"/>
      <w:lvlText w:val="•"/>
      <w:lvlJc w:val="left"/>
      <w:pPr>
        <w:ind w:left="3582" w:hanging="223"/>
      </w:pPr>
      <w:rPr>
        <w:rFonts w:hint="default"/>
      </w:rPr>
    </w:lvl>
    <w:lvl w:ilvl="8">
      <w:start w:val="1"/>
      <w:numFmt w:val="bullet"/>
      <w:lvlText w:val="•"/>
      <w:lvlJc w:val="left"/>
      <w:pPr>
        <w:ind w:left="4028" w:hanging="223"/>
      </w:pPr>
      <w:rPr>
        <w:rFonts w:hint="default"/>
      </w:rPr>
    </w:lvl>
  </w:abstractNum>
  <w:abstractNum w:abstractNumId="117">
    <w:multiLevelType w:val="hybridMultilevel"/>
    <w:lvl w:ilvl="0">
      <w:start w:val="1"/>
      <w:numFmt w:val="decimal"/>
      <w:lvlText w:val="%1."/>
      <w:lvlJc w:val="left"/>
      <w:pPr>
        <w:ind w:left="603" w:hanging="341"/>
        <w:jc w:val="right"/>
      </w:pPr>
      <w:rPr>
        <w:rFonts w:hint="default" w:ascii="Arial" w:hAnsi="Arial" w:eastAsia="Arial" w:cs="Arial"/>
        <w:color w:val="1D1D1B"/>
        <w:spacing w:val="-6"/>
        <w:w w:val="100"/>
        <w:sz w:val="20"/>
        <w:szCs w:val="20"/>
      </w:rPr>
    </w:lvl>
    <w:lvl w:ilvl="1">
      <w:start w:val="1"/>
      <w:numFmt w:val="lowerLetter"/>
      <w:lvlText w:val="%2."/>
      <w:lvlJc w:val="left"/>
      <w:pPr>
        <w:ind w:left="1893" w:hanging="260"/>
        <w:jc w:val="left"/>
      </w:pPr>
      <w:rPr>
        <w:rFonts w:hint="default" w:ascii="Arial" w:hAnsi="Arial" w:eastAsia="Arial" w:cs="Arial"/>
        <w:color w:val="1D1D1B"/>
        <w:spacing w:val="-28"/>
        <w:w w:val="100"/>
        <w:sz w:val="20"/>
        <w:szCs w:val="20"/>
      </w:rPr>
    </w:lvl>
    <w:lvl w:ilvl="2">
      <w:start w:val="1"/>
      <w:numFmt w:val="bullet"/>
      <w:lvlText w:val="•"/>
      <w:lvlJc w:val="left"/>
      <w:pPr>
        <w:ind w:left="1684" w:hanging="260"/>
      </w:pPr>
      <w:rPr>
        <w:rFonts w:hint="default"/>
      </w:rPr>
    </w:lvl>
    <w:lvl w:ilvl="3">
      <w:start w:val="1"/>
      <w:numFmt w:val="bullet"/>
      <w:lvlText w:val="•"/>
      <w:lvlJc w:val="left"/>
      <w:pPr>
        <w:ind w:left="1468" w:hanging="260"/>
      </w:pPr>
      <w:rPr>
        <w:rFonts w:hint="default"/>
      </w:rPr>
    </w:lvl>
    <w:lvl w:ilvl="4">
      <w:start w:val="1"/>
      <w:numFmt w:val="bullet"/>
      <w:lvlText w:val="•"/>
      <w:lvlJc w:val="left"/>
      <w:pPr>
        <w:ind w:left="1253" w:hanging="260"/>
      </w:pPr>
      <w:rPr>
        <w:rFonts w:hint="default"/>
      </w:rPr>
    </w:lvl>
    <w:lvl w:ilvl="5">
      <w:start w:val="1"/>
      <w:numFmt w:val="bullet"/>
      <w:lvlText w:val="•"/>
      <w:lvlJc w:val="left"/>
      <w:pPr>
        <w:ind w:left="1037" w:hanging="260"/>
      </w:pPr>
      <w:rPr>
        <w:rFonts w:hint="default"/>
      </w:rPr>
    </w:lvl>
    <w:lvl w:ilvl="6">
      <w:start w:val="1"/>
      <w:numFmt w:val="bullet"/>
      <w:lvlText w:val="•"/>
      <w:lvlJc w:val="left"/>
      <w:pPr>
        <w:ind w:left="822" w:hanging="260"/>
      </w:pPr>
      <w:rPr>
        <w:rFonts w:hint="default"/>
      </w:rPr>
    </w:lvl>
    <w:lvl w:ilvl="7">
      <w:start w:val="1"/>
      <w:numFmt w:val="bullet"/>
      <w:lvlText w:val="•"/>
      <w:lvlJc w:val="left"/>
      <w:pPr>
        <w:ind w:left="606" w:hanging="260"/>
      </w:pPr>
      <w:rPr>
        <w:rFonts w:hint="default"/>
      </w:rPr>
    </w:lvl>
    <w:lvl w:ilvl="8">
      <w:start w:val="1"/>
      <w:numFmt w:val="bullet"/>
      <w:lvlText w:val="•"/>
      <w:lvlJc w:val="left"/>
      <w:pPr>
        <w:ind w:left="391" w:hanging="260"/>
      </w:pPr>
      <w:rPr>
        <w:rFonts w:hint="default"/>
      </w:rPr>
    </w:lvl>
  </w:abstractNum>
  <w:abstractNum w:abstractNumId="116">
    <w:multiLevelType w:val="hybridMultilevel"/>
    <w:lvl w:ilvl="0">
      <w:start w:val="1"/>
      <w:numFmt w:val="decimal"/>
      <w:lvlText w:val="%1."/>
      <w:lvlJc w:val="left"/>
      <w:pPr>
        <w:ind w:left="583" w:hanging="340"/>
        <w:jc w:val="left"/>
      </w:pPr>
      <w:rPr>
        <w:rFonts w:hint="default" w:ascii="Arial" w:hAnsi="Arial" w:eastAsia="Arial" w:cs="Arial"/>
        <w:color w:val="1D1D1B"/>
        <w:spacing w:val="-1"/>
        <w:w w:val="100"/>
        <w:sz w:val="20"/>
        <w:szCs w:val="20"/>
      </w:rPr>
    </w:lvl>
    <w:lvl w:ilvl="1">
      <w:start w:val="1"/>
      <w:numFmt w:val="bullet"/>
      <w:lvlText w:val="•"/>
      <w:lvlJc w:val="left"/>
      <w:pPr>
        <w:ind w:left="1169" w:hanging="340"/>
      </w:pPr>
      <w:rPr>
        <w:rFonts w:hint="default"/>
      </w:rPr>
    </w:lvl>
    <w:lvl w:ilvl="2">
      <w:start w:val="1"/>
      <w:numFmt w:val="bullet"/>
      <w:lvlText w:val="•"/>
      <w:lvlJc w:val="left"/>
      <w:pPr>
        <w:ind w:left="1758" w:hanging="340"/>
      </w:pPr>
      <w:rPr>
        <w:rFonts w:hint="default"/>
      </w:rPr>
    </w:lvl>
    <w:lvl w:ilvl="3">
      <w:start w:val="1"/>
      <w:numFmt w:val="bullet"/>
      <w:lvlText w:val="•"/>
      <w:lvlJc w:val="left"/>
      <w:pPr>
        <w:ind w:left="2348" w:hanging="340"/>
      </w:pPr>
      <w:rPr>
        <w:rFonts w:hint="default"/>
      </w:rPr>
    </w:lvl>
    <w:lvl w:ilvl="4">
      <w:start w:val="1"/>
      <w:numFmt w:val="bullet"/>
      <w:lvlText w:val="•"/>
      <w:lvlJc w:val="left"/>
      <w:pPr>
        <w:ind w:left="2937" w:hanging="340"/>
      </w:pPr>
      <w:rPr>
        <w:rFonts w:hint="default"/>
      </w:rPr>
    </w:lvl>
    <w:lvl w:ilvl="5">
      <w:start w:val="1"/>
      <w:numFmt w:val="bullet"/>
      <w:lvlText w:val="•"/>
      <w:lvlJc w:val="left"/>
      <w:pPr>
        <w:ind w:left="3527" w:hanging="340"/>
      </w:pPr>
      <w:rPr>
        <w:rFonts w:hint="default"/>
      </w:rPr>
    </w:lvl>
    <w:lvl w:ilvl="6">
      <w:start w:val="1"/>
      <w:numFmt w:val="bullet"/>
      <w:lvlText w:val="•"/>
      <w:lvlJc w:val="left"/>
      <w:pPr>
        <w:ind w:left="4116" w:hanging="340"/>
      </w:pPr>
      <w:rPr>
        <w:rFonts w:hint="default"/>
      </w:rPr>
    </w:lvl>
    <w:lvl w:ilvl="7">
      <w:start w:val="1"/>
      <w:numFmt w:val="bullet"/>
      <w:lvlText w:val="•"/>
      <w:lvlJc w:val="left"/>
      <w:pPr>
        <w:ind w:left="4706" w:hanging="340"/>
      </w:pPr>
      <w:rPr>
        <w:rFonts w:hint="default"/>
      </w:rPr>
    </w:lvl>
    <w:lvl w:ilvl="8">
      <w:start w:val="1"/>
      <w:numFmt w:val="bullet"/>
      <w:lvlText w:val="•"/>
      <w:lvlJc w:val="left"/>
      <w:pPr>
        <w:ind w:left="5295" w:hanging="340"/>
      </w:pPr>
      <w:rPr>
        <w:rFonts w:hint="default"/>
      </w:rPr>
    </w:lvl>
  </w:abstractNum>
  <w:abstractNum w:abstractNumId="115">
    <w:multiLevelType w:val="hybridMultilevel"/>
    <w:lvl w:ilvl="0">
      <w:start w:val="1"/>
      <w:numFmt w:val="bullet"/>
      <w:lvlText w:val="-"/>
      <w:lvlJc w:val="left"/>
      <w:pPr>
        <w:ind w:left="1553" w:hanging="120"/>
      </w:pPr>
      <w:rPr>
        <w:rFonts w:hint="default" w:ascii="Arial" w:hAnsi="Arial" w:eastAsia="Arial" w:cs="Arial"/>
        <w:color w:val="1D1D1B"/>
        <w:w w:val="100"/>
        <w:sz w:val="20"/>
        <w:szCs w:val="20"/>
      </w:rPr>
    </w:lvl>
    <w:lvl w:ilvl="1">
      <w:start w:val="1"/>
      <w:numFmt w:val="bullet"/>
      <w:lvlText w:val="•"/>
      <w:lvlJc w:val="left"/>
      <w:pPr>
        <w:ind w:left="2027" w:hanging="120"/>
      </w:pPr>
      <w:rPr>
        <w:rFonts w:hint="default"/>
      </w:rPr>
    </w:lvl>
    <w:lvl w:ilvl="2">
      <w:start w:val="1"/>
      <w:numFmt w:val="bullet"/>
      <w:lvlText w:val="•"/>
      <w:lvlJc w:val="left"/>
      <w:pPr>
        <w:ind w:left="2494" w:hanging="120"/>
      </w:pPr>
      <w:rPr>
        <w:rFonts w:hint="default"/>
      </w:rPr>
    </w:lvl>
    <w:lvl w:ilvl="3">
      <w:start w:val="1"/>
      <w:numFmt w:val="bullet"/>
      <w:lvlText w:val="•"/>
      <w:lvlJc w:val="left"/>
      <w:pPr>
        <w:ind w:left="2961" w:hanging="120"/>
      </w:pPr>
      <w:rPr>
        <w:rFonts w:hint="default"/>
      </w:rPr>
    </w:lvl>
    <w:lvl w:ilvl="4">
      <w:start w:val="1"/>
      <w:numFmt w:val="bullet"/>
      <w:lvlText w:val="•"/>
      <w:lvlJc w:val="left"/>
      <w:pPr>
        <w:ind w:left="3428" w:hanging="120"/>
      </w:pPr>
      <w:rPr>
        <w:rFonts w:hint="default"/>
      </w:rPr>
    </w:lvl>
    <w:lvl w:ilvl="5">
      <w:start w:val="1"/>
      <w:numFmt w:val="bullet"/>
      <w:lvlText w:val="•"/>
      <w:lvlJc w:val="left"/>
      <w:pPr>
        <w:ind w:left="3895" w:hanging="120"/>
      </w:pPr>
      <w:rPr>
        <w:rFonts w:hint="default"/>
      </w:rPr>
    </w:lvl>
    <w:lvl w:ilvl="6">
      <w:start w:val="1"/>
      <w:numFmt w:val="bullet"/>
      <w:lvlText w:val="•"/>
      <w:lvlJc w:val="left"/>
      <w:pPr>
        <w:ind w:left="4362" w:hanging="120"/>
      </w:pPr>
      <w:rPr>
        <w:rFonts w:hint="default"/>
      </w:rPr>
    </w:lvl>
    <w:lvl w:ilvl="7">
      <w:start w:val="1"/>
      <w:numFmt w:val="bullet"/>
      <w:lvlText w:val="•"/>
      <w:lvlJc w:val="left"/>
      <w:pPr>
        <w:ind w:left="4829" w:hanging="120"/>
      </w:pPr>
      <w:rPr>
        <w:rFonts w:hint="default"/>
      </w:rPr>
    </w:lvl>
    <w:lvl w:ilvl="8">
      <w:start w:val="1"/>
      <w:numFmt w:val="bullet"/>
      <w:lvlText w:val="•"/>
      <w:lvlJc w:val="left"/>
      <w:pPr>
        <w:ind w:left="5296" w:hanging="120"/>
      </w:pPr>
      <w:rPr>
        <w:rFonts w:hint="default"/>
      </w:rPr>
    </w:lvl>
  </w:abstractNum>
  <w:abstractNum w:abstractNumId="114">
    <w:multiLevelType w:val="hybridMultilevel"/>
    <w:lvl w:ilvl="0">
      <w:start w:val="1"/>
      <w:numFmt w:val="decimal"/>
      <w:lvlText w:val="%1."/>
      <w:lvlJc w:val="left"/>
      <w:pPr>
        <w:ind w:left="583" w:hanging="341"/>
        <w:jc w:val="left"/>
      </w:pPr>
      <w:rPr>
        <w:rFonts w:hint="default" w:ascii="Arial" w:hAnsi="Arial" w:eastAsia="Arial" w:cs="Arial"/>
        <w:color w:val="1D1D1B"/>
        <w:spacing w:val="-20"/>
        <w:w w:val="100"/>
        <w:sz w:val="20"/>
        <w:szCs w:val="20"/>
      </w:rPr>
    </w:lvl>
    <w:lvl w:ilvl="1">
      <w:start w:val="1"/>
      <w:numFmt w:val="bullet"/>
      <w:lvlText w:val="•"/>
      <w:lvlJc w:val="left"/>
      <w:pPr>
        <w:ind w:left="1014" w:hanging="341"/>
      </w:pPr>
      <w:rPr>
        <w:rFonts w:hint="default"/>
      </w:rPr>
    </w:lvl>
    <w:lvl w:ilvl="2">
      <w:start w:val="1"/>
      <w:numFmt w:val="bullet"/>
      <w:lvlText w:val="•"/>
      <w:lvlJc w:val="left"/>
      <w:pPr>
        <w:ind w:left="1448" w:hanging="341"/>
      </w:pPr>
      <w:rPr>
        <w:rFonts w:hint="default"/>
      </w:rPr>
    </w:lvl>
    <w:lvl w:ilvl="3">
      <w:start w:val="1"/>
      <w:numFmt w:val="bullet"/>
      <w:lvlText w:val="•"/>
      <w:lvlJc w:val="left"/>
      <w:pPr>
        <w:ind w:left="1882" w:hanging="341"/>
      </w:pPr>
      <w:rPr>
        <w:rFonts w:hint="default"/>
      </w:rPr>
    </w:lvl>
    <w:lvl w:ilvl="4">
      <w:start w:val="1"/>
      <w:numFmt w:val="bullet"/>
      <w:lvlText w:val="•"/>
      <w:lvlJc w:val="left"/>
      <w:pPr>
        <w:ind w:left="2316" w:hanging="341"/>
      </w:pPr>
      <w:rPr>
        <w:rFonts w:hint="default"/>
      </w:rPr>
    </w:lvl>
    <w:lvl w:ilvl="5">
      <w:start w:val="1"/>
      <w:numFmt w:val="bullet"/>
      <w:lvlText w:val="•"/>
      <w:lvlJc w:val="left"/>
      <w:pPr>
        <w:ind w:left="2750" w:hanging="341"/>
      </w:pPr>
      <w:rPr>
        <w:rFonts w:hint="default"/>
      </w:rPr>
    </w:lvl>
    <w:lvl w:ilvl="6">
      <w:start w:val="1"/>
      <w:numFmt w:val="bullet"/>
      <w:lvlText w:val="•"/>
      <w:lvlJc w:val="left"/>
      <w:pPr>
        <w:ind w:left="3184" w:hanging="341"/>
      </w:pPr>
      <w:rPr>
        <w:rFonts w:hint="default"/>
      </w:rPr>
    </w:lvl>
    <w:lvl w:ilvl="7">
      <w:start w:val="1"/>
      <w:numFmt w:val="bullet"/>
      <w:lvlText w:val="•"/>
      <w:lvlJc w:val="left"/>
      <w:pPr>
        <w:ind w:left="3618" w:hanging="341"/>
      </w:pPr>
      <w:rPr>
        <w:rFonts w:hint="default"/>
      </w:rPr>
    </w:lvl>
    <w:lvl w:ilvl="8">
      <w:start w:val="1"/>
      <w:numFmt w:val="bullet"/>
      <w:lvlText w:val="•"/>
      <w:lvlJc w:val="left"/>
      <w:pPr>
        <w:ind w:left="4052" w:hanging="341"/>
      </w:pPr>
      <w:rPr>
        <w:rFonts w:hint="default"/>
      </w:rPr>
    </w:lvl>
  </w:abstractNum>
  <w:abstractNum w:abstractNumId="113">
    <w:multiLevelType w:val="hybridMultilevel"/>
    <w:lvl w:ilvl="0">
      <w:start w:val="1"/>
      <w:numFmt w:val="upperLetter"/>
      <w:lvlText w:val="%1"/>
      <w:lvlJc w:val="left"/>
      <w:pPr>
        <w:ind w:left="1376" w:hanging="851"/>
        <w:jc w:val="left"/>
      </w:pPr>
      <w:rPr>
        <w:rFonts w:hint="default"/>
      </w:rPr>
    </w:lvl>
    <w:lvl w:ilvl="1">
      <w:start w:val="7"/>
      <w:numFmt w:val="upperLetter"/>
      <w:lvlText w:val="%1.%2"/>
      <w:lvlJc w:val="left"/>
      <w:pPr>
        <w:ind w:left="1376" w:hanging="851"/>
        <w:jc w:val="left"/>
      </w:pPr>
      <w:rPr>
        <w:rFonts w:hint="default"/>
      </w:rPr>
    </w:lvl>
    <w:lvl w:ilvl="2">
      <w:start w:val="15"/>
      <w:numFmt w:val="upperLetter"/>
      <w:lvlText w:val="%1.%2.%3"/>
      <w:lvlJc w:val="left"/>
      <w:pPr>
        <w:ind w:left="1376" w:hanging="851"/>
        <w:jc w:val="left"/>
      </w:pPr>
      <w:rPr>
        <w:rFonts w:hint="default"/>
      </w:rPr>
    </w:lvl>
    <w:lvl w:ilvl="3">
      <w:start w:val="18"/>
      <w:numFmt w:val="upperLetter"/>
      <w:lvlText w:val="%1.%2.%3.%4."/>
      <w:lvlJc w:val="left"/>
      <w:pPr>
        <w:ind w:left="1376" w:hanging="851"/>
        <w:jc w:val="left"/>
      </w:pPr>
      <w:rPr>
        <w:rFonts w:hint="default" w:ascii="Arial" w:hAnsi="Arial" w:eastAsia="Arial" w:cs="Arial"/>
        <w:color w:val="1D1D1B"/>
        <w:w w:val="100"/>
        <w:sz w:val="20"/>
        <w:szCs w:val="20"/>
      </w:rPr>
    </w:lvl>
    <w:lvl w:ilvl="4">
      <w:start w:val="1"/>
      <w:numFmt w:val="bullet"/>
      <w:lvlText w:val="•"/>
      <w:lvlJc w:val="left"/>
      <w:pPr>
        <w:ind w:left="2796" w:hanging="851"/>
      </w:pPr>
      <w:rPr>
        <w:rFonts w:hint="default"/>
      </w:rPr>
    </w:lvl>
    <w:lvl w:ilvl="5">
      <w:start w:val="1"/>
      <w:numFmt w:val="bullet"/>
      <w:lvlText w:val="•"/>
      <w:lvlJc w:val="left"/>
      <w:pPr>
        <w:ind w:left="3150" w:hanging="851"/>
      </w:pPr>
      <w:rPr>
        <w:rFonts w:hint="default"/>
      </w:rPr>
    </w:lvl>
    <w:lvl w:ilvl="6">
      <w:start w:val="1"/>
      <w:numFmt w:val="bullet"/>
      <w:lvlText w:val="•"/>
      <w:lvlJc w:val="left"/>
      <w:pPr>
        <w:ind w:left="3504" w:hanging="851"/>
      </w:pPr>
      <w:rPr>
        <w:rFonts w:hint="default"/>
      </w:rPr>
    </w:lvl>
    <w:lvl w:ilvl="7">
      <w:start w:val="1"/>
      <w:numFmt w:val="bullet"/>
      <w:lvlText w:val="•"/>
      <w:lvlJc w:val="left"/>
      <w:pPr>
        <w:ind w:left="3858" w:hanging="851"/>
      </w:pPr>
      <w:rPr>
        <w:rFonts w:hint="default"/>
      </w:rPr>
    </w:lvl>
    <w:lvl w:ilvl="8">
      <w:start w:val="1"/>
      <w:numFmt w:val="bullet"/>
      <w:lvlText w:val="•"/>
      <w:lvlJc w:val="left"/>
      <w:pPr>
        <w:ind w:left="4212" w:hanging="851"/>
      </w:pPr>
      <w:rPr>
        <w:rFonts w:hint="default"/>
      </w:rPr>
    </w:lvl>
  </w:abstractNum>
  <w:abstractNum w:abstractNumId="112">
    <w:multiLevelType w:val="hybridMultilevel"/>
    <w:lvl w:ilvl="0">
      <w:start w:val="1"/>
      <w:numFmt w:val="upperRoman"/>
      <w:lvlText w:val="%1."/>
      <w:lvlJc w:val="left"/>
      <w:pPr>
        <w:ind w:left="1720" w:hanging="167"/>
        <w:jc w:val="right"/>
      </w:pPr>
      <w:rPr>
        <w:rFonts w:hint="default" w:ascii="Arial" w:hAnsi="Arial" w:eastAsia="Arial" w:cs="Arial"/>
        <w:b/>
        <w:bCs/>
        <w:color w:val="1D1D1B"/>
        <w:spacing w:val="-1"/>
        <w:w w:val="100"/>
        <w:sz w:val="20"/>
        <w:szCs w:val="20"/>
      </w:rPr>
    </w:lvl>
    <w:lvl w:ilvl="1">
      <w:start w:val="1"/>
      <w:numFmt w:val="bullet"/>
      <w:lvlText w:val="•"/>
      <w:lvlJc w:val="left"/>
      <w:pPr>
        <w:ind w:left="2171" w:hanging="167"/>
      </w:pPr>
      <w:rPr>
        <w:rFonts w:hint="default"/>
      </w:rPr>
    </w:lvl>
    <w:lvl w:ilvl="2">
      <w:start w:val="1"/>
      <w:numFmt w:val="bullet"/>
      <w:lvlText w:val="•"/>
      <w:lvlJc w:val="left"/>
      <w:pPr>
        <w:ind w:left="2622" w:hanging="167"/>
      </w:pPr>
      <w:rPr>
        <w:rFonts w:hint="default"/>
      </w:rPr>
    </w:lvl>
    <w:lvl w:ilvl="3">
      <w:start w:val="1"/>
      <w:numFmt w:val="bullet"/>
      <w:lvlText w:val="•"/>
      <w:lvlJc w:val="left"/>
      <w:pPr>
        <w:ind w:left="3073" w:hanging="167"/>
      </w:pPr>
      <w:rPr>
        <w:rFonts w:hint="default"/>
      </w:rPr>
    </w:lvl>
    <w:lvl w:ilvl="4">
      <w:start w:val="1"/>
      <w:numFmt w:val="bullet"/>
      <w:lvlText w:val="•"/>
      <w:lvlJc w:val="left"/>
      <w:pPr>
        <w:ind w:left="3524" w:hanging="167"/>
      </w:pPr>
      <w:rPr>
        <w:rFonts w:hint="default"/>
      </w:rPr>
    </w:lvl>
    <w:lvl w:ilvl="5">
      <w:start w:val="1"/>
      <w:numFmt w:val="bullet"/>
      <w:lvlText w:val="•"/>
      <w:lvlJc w:val="left"/>
      <w:pPr>
        <w:ind w:left="3975" w:hanging="167"/>
      </w:pPr>
      <w:rPr>
        <w:rFonts w:hint="default"/>
      </w:rPr>
    </w:lvl>
    <w:lvl w:ilvl="6">
      <w:start w:val="1"/>
      <w:numFmt w:val="bullet"/>
      <w:lvlText w:val="•"/>
      <w:lvlJc w:val="left"/>
      <w:pPr>
        <w:ind w:left="4426" w:hanging="167"/>
      </w:pPr>
      <w:rPr>
        <w:rFonts w:hint="default"/>
      </w:rPr>
    </w:lvl>
    <w:lvl w:ilvl="7">
      <w:start w:val="1"/>
      <w:numFmt w:val="bullet"/>
      <w:lvlText w:val="•"/>
      <w:lvlJc w:val="left"/>
      <w:pPr>
        <w:ind w:left="4877" w:hanging="167"/>
      </w:pPr>
      <w:rPr>
        <w:rFonts w:hint="default"/>
      </w:rPr>
    </w:lvl>
    <w:lvl w:ilvl="8">
      <w:start w:val="1"/>
      <w:numFmt w:val="bullet"/>
      <w:lvlText w:val="•"/>
      <w:lvlJc w:val="left"/>
      <w:pPr>
        <w:ind w:left="5329" w:hanging="167"/>
      </w:pPr>
      <w:rPr>
        <w:rFonts w:hint="default"/>
      </w:rPr>
    </w:lvl>
  </w:abstractNum>
  <w:abstractNum w:abstractNumId="111">
    <w:multiLevelType w:val="hybridMultilevel"/>
    <w:lvl w:ilvl="0">
      <w:start w:val="1"/>
      <w:numFmt w:val="bullet"/>
      <w:lvlText w:val="-"/>
      <w:lvlJc w:val="left"/>
      <w:pPr>
        <w:ind w:left="1853" w:hanging="300"/>
      </w:pPr>
      <w:rPr>
        <w:rFonts w:hint="default" w:ascii="Arial" w:hAnsi="Arial" w:eastAsia="Arial" w:cs="Arial"/>
        <w:color w:val="1D1D1B"/>
        <w:spacing w:val="-4"/>
        <w:w w:val="100"/>
        <w:sz w:val="20"/>
        <w:szCs w:val="20"/>
      </w:rPr>
    </w:lvl>
    <w:lvl w:ilvl="1">
      <w:start w:val="1"/>
      <w:numFmt w:val="bullet"/>
      <w:lvlText w:val="•"/>
      <w:lvlJc w:val="left"/>
      <w:pPr>
        <w:ind w:left="2297" w:hanging="300"/>
      </w:pPr>
      <w:rPr>
        <w:rFonts w:hint="default"/>
      </w:rPr>
    </w:lvl>
    <w:lvl w:ilvl="2">
      <w:start w:val="1"/>
      <w:numFmt w:val="bullet"/>
      <w:lvlText w:val="•"/>
      <w:lvlJc w:val="left"/>
      <w:pPr>
        <w:ind w:left="2734" w:hanging="300"/>
      </w:pPr>
      <w:rPr>
        <w:rFonts w:hint="default"/>
      </w:rPr>
    </w:lvl>
    <w:lvl w:ilvl="3">
      <w:start w:val="1"/>
      <w:numFmt w:val="bullet"/>
      <w:lvlText w:val="•"/>
      <w:lvlJc w:val="left"/>
      <w:pPr>
        <w:ind w:left="3171" w:hanging="300"/>
      </w:pPr>
      <w:rPr>
        <w:rFonts w:hint="default"/>
      </w:rPr>
    </w:lvl>
    <w:lvl w:ilvl="4">
      <w:start w:val="1"/>
      <w:numFmt w:val="bullet"/>
      <w:lvlText w:val="•"/>
      <w:lvlJc w:val="left"/>
      <w:pPr>
        <w:ind w:left="3608" w:hanging="300"/>
      </w:pPr>
      <w:rPr>
        <w:rFonts w:hint="default"/>
      </w:rPr>
    </w:lvl>
    <w:lvl w:ilvl="5">
      <w:start w:val="1"/>
      <w:numFmt w:val="bullet"/>
      <w:lvlText w:val="•"/>
      <w:lvlJc w:val="left"/>
      <w:pPr>
        <w:ind w:left="4045" w:hanging="300"/>
      </w:pPr>
      <w:rPr>
        <w:rFonts w:hint="default"/>
      </w:rPr>
    </w:lvl>
    <w:lvl w:ilvl="6">
      <w:start w:val="1"/>
      <w:numFmt w:val="bullet"/>
      <w:lvlText w:val="•"/>
      <w:lvlJc w:val="left"/>
      <w:pPr>
        <w:ind w:left="4482" w:hanging="300"/>
      </w:pPr>
      <w:rPr>
        <w:rFonts w:hint="default"/>
      </w:rPr>
    </w:lvl>
    <w:lvl w:ilvl="7">
      <w:start w:val="1"/>
      <w:numFmt w:val="bullet"/>
      <w:lvlText w:val="•"/>
      <w:lvlJc w:val="left"/>
      <w:pPr>
        <w:ind w:left="4919" w:hanging="300"/>
      </w:pPr>
      <w:rPr>
        <w:rFonts w:hint="default"/>
      </w:rPr>
    </w:lvl>
    <w:lvl w:ilvl="8">
      <w:start w:val="1"/>
      <w:numFmt w:val="bullet"/>
      <w:lvlText w:val="•"/>
      <w:lvlJc w:val="left"/>
      <w:pPr>
        <w:ind w:left="5357" w:hanging="300"/>
      </w:pPr>
      <w:rPr>
        <w:rFonts w:hint="default"/>
      </w:rPr>
    </w:lvl>
  </w:abstractNum>
  <w:abstractNum w:abstractNumId="110">
    <w:multiLevelType w:val="hybridMultilevel"/>
    <w:lvl w:ilvl="0">
      <w:start w:val="1"/>
      <w:numFmt w:val="bullet"/>
      <w:lvlText w:val="-"/>
      <w:lvlJc w:val="left"/>
      <w:pPr>
        <w:ind w:left="723" w:hanging="120"/>
      </w:pPr>
      <w:rPr>
        <w:rFonts w:hint="default" w:ascii="Arial" w:hAnsi="Arial" w:eastAsia="Arial" w:cs="Arial"/>
        <w:color w:val="1D1D1B"/>
        <w:w w:val="100"/>
        <w:sz w:val="20"/>
        <w:szCs w:val="20"/>
      </w:rPr>
    </w:lvl>
    <w:lvl w:ilvl="1">
      <w:start w:val="1"/>
      <w:numFmt w:val="bullet"/>
      <w:lvlText w:val="•"/>
      <w:lvlJc w:val="left"/>
      <w:pPr>
        <w:ind w:left="1295" w:hanging="120"/>
      </w:pPr>
      <w:rPr>
        <w:rFonts w:hint="default"/>
      </w:rPr>
    </w:lvl>
    <w:lvl w:ilvl="2">
      <w:start w:val="1"/>
      <w:numFmt w:val="bullet"/>
      <w:lvlText w:val="•"/>
      <w:lvlJc w:val="left"/>
      <w:pPr>
        <w:ind w:left="1870" w:hanging="120"/>
      </w:pPr>
      <w:rPr>
        <w:rFonts w:hint="default"/>
      </w:rPr>
    </w:lvl>
    <w:lvl w:ilvl="3">
      <w:start w:val="1"/>
      <w:numFmt w:val="bullet"/>
      <w:lvlText w:val="•"/>
      <w:lvlJc w:val="left"/>
      <w:pPr>
        <w:ind w:left="2446" w:hanging="120"/>
      </w:pPr>
      <w:rPr>
        <w:rFonts w:hint="default"/>
      </w:rPr>
    </w:lvl>
    <w:lvl w:ilvl="4">
      <w:start w:val="1"/>
      <w:numFmt w:val="bullet"/>
      <w:lvlText w:val="•"/>
      <w:lvlJc w:val="left"/>
      <w:pPr>
        <w:ind w:left="3021" w:hanging="120"/>
      </w:pPr>
      <w:rPr>
        <w:rFonts w:hint="default"/>
      </w:rPr>
    </w:lvl>
    <w:lvl w:ilvl="5">
      <w:start w:val="1"/>
      <w:numFmt w:val="bullet"/>
      <w:lvlText w:val="•"/>
      <w:lvlJc w:val="left"/>
      <w:pPr>
        <w:ind w:left="3597" w:hanging="120"/>
      </w:pPr>
      <w:rPr>
        <w:rFonts w:hint="default"/>
      </w:rPr>
    </w:lvl>
    <w:lvl w:ilvl="6">
      <w:start w:val="1"/>
      <w:numFmt w:val="bullet"/>
      <w:lvlText w:val="•"/>
      <w:lvlJc w:val="left"/>
      <w:pPr>
        <w:ind w:left="4172" w:hanging="120"/>
      </w:pPr>
      <w:rPr>
        <w:rFonts w:hint="default"/>
      </w:rPr>
    </w:lvl>
    <w:lvl w:ilvl="7">
      <w:start w:val="1"/>
      <w:numFmt w:val="bullet"/>
      <w:lvlText w:val="•"/>
      <w:lvlJc w:val="left"/>
      <w:pPr>
        <w:ind w:left="4747" w:hanging="120"/>
      </w:pPr>
      <w:rPr>
        <w:rFonts w:hint="default"/>
      </w:rPr>
    </w:lvl>
    <w:lvl w:ilvl="8">
      <w:start w:val="1"/>
      <w:numFmt w:val="bullet"/>
      <w:lvlText w:val="•"/>
      <w:lvlJc w:val="left"/>
      <w:pPr>
        <w:ind w:left="5323" w:hanging="120"/>
      </w:pPr>
      <w:rPr>
        <w:rFonts w:hint="default"/>
      </w:rPr>
    </w:lvl>
  </w:abstractNum>
  <w:abstractNum w:abstractNumId="109">
    <w:multiLevelType w:val="hybridMultilevel"/>
    <w:lvl w:ilvl="0">
      <w:start w:val="1"/>
      <w:numFmt w:val="bullet"/>
      <w:lvlText w:val="-"/>
      <w:lvlJc w:val="left"/>
      <w:pPr>
        <w:ind w:left="2033" w:hanging="154"/>
      </w:pPr>
      <w:rPr>
        <w:rFonts w:hint="default" w:ascii="Arial" w:hAnsi="Arial" w:eastAsia="Arial" w:cs="Arial"/>
        <w:color w:val="1D1D1B"/>
        <w:spacing w:val="-25"/>
        <w:w w:val="100"/>
        <w:sz w:val="20"/>
        <w:szCs w:val="20"/>
      </w:rPr>
    </w:lvl>
    <w:lvl w:ilvl="1">
      <w:start w:val="1"/>
      <w:numFmt w:val="bullet"/>
      <w:lvlText w:val="•"/>
      <w:lvlJc w:val="left"/>
      <w:pPr>
        <w:ind w:left="2459" w:hanging="154"/>
      </w:pPr>
      <w:rPr>
        <w:rFonts w:hint="default"/>
      </w:rPr>
    </w:lvl>
    <w:lvl w:ilvl="2">
      <w:start w:val="1"/>
      <w:numFmt w:val="bullet"/>
      <w:lvlText w:val="•"/>
      <w:lvlJc w:val="left"/>
      <w:pPr>
        <w:ind w:left="2878" w:hanging="154"/>
      </w:pPr>
      <w:rPr>
        <w:rFonts w:hint="default"/>
      </w:rPr>
    </w:lvl>
    <w:lvl w:ilvl="3">
      <w:start w:val="1"/>
      <w:numFmt w:val="bullet"/>
      <w:lvlText w:val="•"/>
      <w:lvlJc w:val="left"/>
      <w:pPr>
        <w:ind w:left="3297" w:hanging="154"/>
      </w:pPr>
      <w:rPr>
        <w:rFonts w:hint="default"/>
      </w:rPr>
    </w:lvl>
    <w:lvl w:ilvl="4">
      <w:start w:val="1"/>
      <w:numFmt w:val="bullet"/>
      <w:lvlText w:val="•"/>
      <w:lvlJc w:val="left"/>
      <w:pPr>
        <w:ind w:left="3716" w:hanging="154"/>
      </w:pPr>
      <w:rPr>
        <w:rFonts w:hint="default"/>
      </w:rPr>
    </w:lvl>
    <w:lvl w:ilvl="5">
      <w:start w:val="1"/>
      <w:numFmt w:val="bullet"/>
      <w:lvlText w:val="•"/>
      <w:lvlJc w:val="left"/>
      <w:pPr>
        <w:ind w:left="4135" w:hanging="154"/>
      </w:pPr>
      <w:rPr>
        <w:rFonts w:hint="default"/>
      </w:rPr>
    </w:lvl>
    <w:lvl w:ilvl="6">
      <w:start w:val="1"/>
      <w:numFmt w:val="bullet"/>
      <w:lvlText w:val="•"/>
      <w:lvlJc w:val="left"/>
      <w:pPr>
        <w:ind w:left="4554" w:hanging="154"/>
      </w:pPr>
      <w:rPr>
        <w:rFonts w:hint="default"/>
      </w:rPr>
    </w:lvl>
    <w:lvl w:ilvl="7">
      <w:start w:val="1"/>
      <w:numFmt w:val="bullet"/>
      <w:lvlText w:val="•"/>
      <w:lvlJc w:val="left"/>
      <w:pPr>
        <w:ind w:left="4973" w:hanging="154"/>
      </w:pPr>
      <w:rPr>
        <w:rFonts w:hint="default"/>
      </w:rPr>
    </w:lvl>
    <w:lvl w:ilvl="8">
      <w:start w:val="1"/>
      <w:numFmt w:val="bullet"/>
      <w:lvlText w:val="•"/>
      <w:lvlJc w:val="left"/>
      <w:pPr>
        <w:ind w:left="5393" w:hanging="154"/>
      </w:pPr>
      <w:rPr>
        <w:rFonts w:hint="default"/>
      </w:rPr>
    </w:lvl>
  </w:abstractNum>
  <w:abstractNum w:abstractNumId="108">
    <w:multiLevelType w:val="hybridMultilevel"/>
    <w:lvl w:ilvl="0">
      <w:start w:val="1"/>
      <w:numFmt w:val="upperLetter"/>
      <w:lvlText w:val="%1."/>
      <w:lvlJc w:val="left"/>
      <w:pPr>
        <w:ind w:left="1553" w:hanging="256"/>
        <w:jc w:val="right"/>
      </w:pPr>
      <w:rPr>
        <w:rFonts w:hint="default" w:ascii="Arial" w:hAnsi="Arial" w:eastAsia="Arial" w:cs="Arial"/>
        <w:b/>
        <w:bCs/>
        <w:color w:val="1D1D1B"/>
        <w:spacing w:val="-1"/>
        <w:w w:val="100"/>
        <w:sz w:val="20"/>
        <w:szCs w:val="20"/>
      </w:rPr>
    </w:lvl>
    <w:lvl w:ilvl="1">
      <w:start w:val="1"/>
      <w:numFmt w:val="decimal"/>
      <w:lvlText w:val="%2."/>
      <w:lvlJc w:val="left"/>
      <w:pPr>
        <w:ind w:left="1913" w:hanging="340"/>
        <w:jc w:val="left"/>
      </w:pPr>
      <w:rPr>
        <w:rFonts w:hint="default" w:ascii="Arial" w:hAnsi="Arial" w:eastAsia="Arial" w:cs="Arial"/>
        <w:color w:val="1D1D1B"/>
        <w:spacing w:val="-27"/>
        <w:w w:val="100"/>
        <w:sz w:val="20"/>
        <w:szCs w:val="20"/>
      </w:rPr>
    </w:lvl>
    <w:lvl w:ilvl="2">
      <w:start w:val="1"/>
      <w:numFmt w:val="bullet"/>
      <w:lvlText w:val="•"/>
      <w:lvlJc w:val="left"/>
      <w:pPr>
        <w:ind w:left="1702" w:hanging="340"/>
      </w:pPr>
      <w:rPr>
        <w:rFonts w:hint="default"/>
      </w:rPr>
    </w:lvl>
    <w:lvl w:ilvl="3">
      <w:start w:val="1"/>
      <w:numFmt w:val="bullet"/>
      <w:lvlText w:val="•"/>
      <w:lvlJc w:val="left"/>
      <w:pPr>
        <w:ind w:left="1484" w:hanging="340"/>
      </w:pPr>
      <w:rPr>
        <w:rFonts w:hint="default"/>
      </w:rPr>
    </w:lvl>
    <w:lvl w:ilvl="4">
      <w:start w:val="1"/>
      <w:numFmt w:val="bullet"/>
      <w:lvlText w:val="•"/>
      <w:lvlJc w:val="left"/>
      <w:pPr>
        <w:ind w:left="1266" w:hanging="340"/>
      </w:pPr>
      <w:rPr>
        <w:rFonts w:hint="default"/>
      </w:rPr>
    </w:lvl>
    <w:lvl w:ilvl="5">
      <w:start w:val="1"/>
      <w:numFmt w:val="bullet"/>
      <w:lvlText w:val="•"/>
      <w:lvlJc w:val="left"/>
      <w:pPr>
        <w:ind w:left="1048" w:hanging="340"/>
      </w:pPr>
      <w:rPr>
        <w:rFonts w:hint="default"/>
      </w:rPr>
    </w:lvl>
    <w:lvl w:ilvl="6">
      <w:start w:val="1"/>
      <w:numFmt w:val="bullet"/>
      <w:lvlText w:val="•"/>
      <w:lvlJc w:val="left"/>
      <w:pPr>
        <w:ind w:left="831" w:hanging="340"/>
      </w:pPr>
      <w:rPr>
        <w:rFonts w:hint="default"/>
      </w:rPr>
    </w:lvl>
    <w:lvl w:ilvl="7">
      <w:start w:val="1"/>
      <w:numFmt w:val="bullet"/>
      <w:lvlText w:val="•"/>
      <w:lvlJc w:val="left"/>
      <w:pPr>
        <w:ind w:left="613" w:hanging="340"/>
      </w:pPr>
      <w:rPr>
        <w:rFonts w:hint="default"/>
      </w:rPr>
    </w:lvl>
    <w:lvl w:ilvl="8">
      <w:start w:val="1"/>
      <w:numFmt w:val="bullet"/>
      <w:lvlText w:val="•"/>
      <w:lvlJc w:val="left"/>
      <w:pPr>
        <w:ind w:left="395" w:hanging="340"/>
      </w:pPr>
      <w:rPr>
        <w:rFonts w:hint="default"/>
      </w:rPr>
    </w:lvl>
  </w:abstractNum>
  <w:abstractNum w:abstractNumId="107">
    <w:multiLevelType w:val="hybridMultilevel"/>
    <w:lvl w:ilvl="0">
      <w:start w:val="1"/>
      <w:numFmt w:val="upperLetter"/>
      <w:lvlText w:val="%1."/>
      <w:lvlJc w:val="left"/>
      <w:pPr>
        <w:ind w:left="241" w:hanging="256"/>
        <w:jc w:val="right"/>
      </w:pPr>
      <w:rPr>
        <w:rFonts w:hint="default" w:ascii="Arial" w:hAnsi="Arial" w:eastAsia="Arial" w:cs="Arial"/>
        <w:b/>
        <w:bCs/>
        <w:color w:val="1D1D1B"/>
        <w:spacing w:val="-1"/>
        <w:w w:val="100"/>
        <w:sz w:val="20"/>
        <w:szCs w:val="20"/>
      </w:rPr>
    </w:lvl>
    <w:lvl w:ilvl="1">
      <w:start w:val="1"/>
      <w:numFmt w:val="bullet"/>
      <w:lvlText w:val="•"/>
      <w:lvlJc w:val="left"/>
      <w:pPr>
        <w:ind w:left="708" w:hanging="256"/>
      </w:pPr>
      <w:rPr>
        <w:rFonts w:hint="default"/>
      </w:rPr>
    </w:lvl>
    <w:lvl w:ilvl="2">
      <w:start w:val="1"/>
      <w:numFmt w:val="bullet"/>
      <w:lvlText w:val="•"/>
      <w:lvlJc w:val="left"/>
      <w:pPr>
        <w:ind w:left="1176" w:hanging="256"/>
      </w:pPr>
      <w:rPr>
        <w:rFonts w:hint="default"/>
      </w:rPr>
    </w:lvl>
    <w:lvl w:ilvl="3">
      <w:start w:val="1"/>
      <w:numFmt w:val="bullet"/>
      <w:lvlText w:val="•"/>
      <w:lvlJc w:val="left"/>
      <w:pPr>
        <w:ind w:left="1644" w:hanging="256"/>
      </w:pPr>
      <w:rPr>
        <w:rFonts w:hint="default"/>
      </w:rPr>
    </w:lvl>
    <w:lvl w:ilvl="4">
      <w:start w:val="1"/>
      <w:numFmt w:val="bullet"/>
      <w:lvlText w:val="•"/>
      <w:lvlJc w:val="left"/>
      <w:pPr>
        <w:ind w:left="2112" w:hanging="256"/>
      </w:pPr>
      <w:rPr>
        <w:rFonts w:hint="default"/>
      </w:rPr>
    </w:lvl>
    <w:lvl w:ilvl="5">
      <w:start w:val="1"/>
      <w:numFmt w:val="bullet"/>
      <w:lvlText w:val="•"/>
      <w:lvlJc w:val="left"/>
      <w:pPr>
        <w:ind w:left="2580" w:hanging="256"/>
      </w:pPr>
      <w:rPr>
        <w:rFonts w:hint="default"/>
      </w:rPr>
    </w:lvl>
    <w:lvl w:ilvl="6">
      <w:start w:val="1"/>
      <w:numFmt w:val="bullet"/>
      <w:lvlText w:val="•"/>
      <w:lvlJc w:val="left"/>
      <w:pPr>
        <w:ind w:left="3048" w:hanging="256"/>
      </w:pPr>
      <w:rPr>
        <w:rFonts w:hint="default"/>
      </w:rPr>
    </w:lvl>
    <w:lvl w:ilvl="7">
      <w:start w:val="1"/>
      <w:numFmt w:val="bullet"/>
      <w:lvlText w:val="•"/>
      <w:lvlJc w:val="left"/>
      <w:pPr>
        <w:ind w:left="3516" w:hanging="256"/>
      </w:pPr>
      <w:rPr>
        <w:rFonts w:hint="default"/>
      </w:rPr>
    </w:lvl>
    <w:lvl w:ilvl="8">
      <w:start w:val="1"/>
      <w:numFmt w:val="bullet"/>
      <w:lvlText w:val="•"/>
      <w:lvlJc w:val="left"/>
      <w:pPr>
        <w:ind w:left="3984" w:hanging="256"/>
      </w:pPr>
      <w:rPr>
        <w:rFonts w:hint="default"/>
      </w:rPr>
    </w:lvl>
  </w:abstractNum>
  <w:abstractNum w:abstractNumId="104">
    <w:multiLevelType w:val="hybridMultilevel"/>
    <w:lvl w:ilvl="0">
      <w:start w:val="1"/>
      <w:numFmt w:val="decimal"/>
      <w:lvlText w:val="%1."/>
      <w:lvlJc w:val="left"/>
      <w:pPr>
        <w:ind w:left="563" w:hanging="320"/>
        <w:jc w:val="left"/>
      </w:pPr>
      <w:rPr>
        <w:rFonts w:hint="default" w:ascii="Arial" w:hAnsi="Arial" w:eastAsia="Arial" w:cs="Arial"/>
        <w:color w:val="1D1D1B"/>
        <w:spacing w:val="-14"/>
        <w:w w:val="100"/>
        <w:sz w:val="20"/>
        <w:szCs w:val="20"/>
      </w:rPr>
    </w:lvl>
    <w:lvl w:ilvl="1">
      <w:start w:val="2"/>
      <w:numFmt w:val="decimal"/>
      <w:lvlText w:val="%2."/>
      <w:lvlJc w:val="left"/>
      <w:pPr>
        <w:ind w:left="1873" w:hanging="320"/>
        <w:jc w:val="right"/>
      </w:pPr>
      <w:rPr>
        <w:rFonts w:hint="default" w:ascii="Arial" w:hAnsi="Arial" w:eastAsia="Arial" w:cs="Arial"/>
        <w:color w:val="1D1D1B"/>
        <w:spacing w:val="-14"/>
        <w:w w:val="100"/>
        <w:sz w:val="20"/>
        <w:szCs w:val="20"/>
      </w:rPr>
    </w:lvl>
    <w:lvl w:ilvl="2">
      <w:start w:val="1"/>
      <w:numFmt w:val="lowerLetter"/>
      <w:lvlText w:val="%3."/>
      <w:lvlJc w:val="left"/>
      <w:pPr>
        <w:ind w:left="1893" w:hanging="320"/>
        <w:jc w:val="left"/>
      </w:pPr>
      <w:rPr>
        <w:rFonts w:hint="default" w:ascii="Arial" w:hAnsi="Arial" w:eastAsia="Arial" w:cs="Arial"/>
        <w:color w:val="1D1D1B"/>
        <w:spacing w:val="-14"/>
        <w:w w:val="100"/>
        <w:sz w:val="20"/>
        <w:szCs w:val="20"/>
      </w:rPr>
    </w:lvl>
    <w:lvl w:ilvl="3">
      <w:start w:val="1"/>
      <w:numFmt w:val="bullet"/>
      <w:lvlText w:val="•"/>
      <w:lvlJc w:val="left"/>
      <w:pPr>
        <w:ind w:left="1900" w:hanging="320"/>
      </w:pPr>
      <w:rPr>
        <w:rFonts w:hint="default"/>
      </w:rPr>
    </w:lvl>
    <w:lvl w:ilvl="4">
      <w:start w:val="1"/>
      <w:numFmt w:val="bullet"/>
      <w:lvlText w:val="•"/>
      <w:lvlJc w:val="left"/>
      <w:pPr>
        <w:ind w:left="1622" w:hanging="320"/>
      </w:pPr>
      <w:rPr>
        <w:rFonts w:hint="default"/>
      </w:rPr>
    </w:lvl>
    <w:lvl w:ilvl="5">
      <w:start w:val="1"/>
      <w:numFmt w:val="bullet"/>
      <w:lvlText w:val="•"/>
      <w:lvlJc w:val="left"/>
      <w:pPr>
        <w:ind w:left="1345" w:hanging="320"/>
      </w:pPr>
      <w:rPr>
        <w:rFonts w:hint="default"/>
      </w:rPr>
    </w:lvl>
    <w:lvl w:ilvl="6">
      <w:start w:val="1"/>
      <w:numFmt w:val="bullet"/>
      <w:lvlText w:val="•"/>
      <w:lvlJc w:val="left"/>
      <w:pPr>
        <w:ind w:left="1068" w:hanging="320"/>
      </w:pPr>
      <w:rPr>
        <w:rFonts w:hint="default"/>
      </w:rPr>
    </w:lvl>
    <w:lvl w:ilvl="7">
      <w:start w:val="1"/>
      <w:numFmt w:val="bullet"/>
      <w:lvlText w:val="•"/>
      <w:lvlJc w:val="left"/>
      <w:pPr>
        <w:ind w:left="790" w:hanging="320"/>
      </w:pPr>
      <w:rPr>
        <w:rFonts w:hint="default"/>
      </w:rPr>
    </w:lvl>
    <w:lvl w:ilvl="8">
      <w:start w:val="1"/>
      <w:numFmt w:val="bullet"/>
      <w:lvlText w:val="•"/>
      <w:lvlJc w:val="left"/>
      <w:pPr>
        <w:ind w:left="513" w:hanging="320"/>
      </w:pPr>
      <w:rPr>
        <w:rFonts w:hint="default"/>
      </w:rPr>
    </w:lvl>
  </w:abstractNum>
  <w:abstractNum w:abstractNumId="103">
    <w:multiLevelType w:val="hybridMultilevel"/>
    <w:lvl w:ilvl="0">
      <w:start w:val="1"/>
      <w:numFmt w:val="decimal"/>
      <w:lvlText w:val="%1."/>
      <w:lvlJc w:val="left"/>
      <w:pPr>
        <w:ind w:left="563" w:hanging="320"/>
        <w:jc w:val="left"/>
      </w:pPr>
      <w:rPr>
        <w:rFonts w:hint="default" w:ascii="Arial" w:hAnsi="Arial" w:eastAsia="Arial" w:cs="Arial"/>
        <w:color w:val="1D1D1B"/>
        <w:spacing w:val="-14"/>
        <w:w w:val="100"/>
        <w:sz w:val="20"/>
        <w:szCs w:val="20"/>
      </w:rPr>
    </w:lvl>
    <w:lvl w:ilvl="1">
      <w:start w:val="1"/>
      <w:numFmt w:val="bullet"/>
      <w:lvlText w:val="•"/>
      <w:lvlJc w:val="left"/>
      <w:pPr>
        <w:ind w:left="1151" w:hanging="320"/>
      </w:pPr>
      <w:rPr>
        <w:rFonts w:hint="default"/>
      </w:rPr>
    </w:lvl>
    <w:lvl w:ilvl="2">
      <w:start w:val="1"/>
      <w:numFmt w:val="bullet"/>
      <w:lvlText w:val="•"/>
      <w:lvlJc w:val="left"/>
      <w:pPr>
        <w:ind w:left="1742" w:hanging="320"/>
      </w:pPr>
      <w:rPr>
        <w:rFonts w:hint="default"/>
      </w:rPr>
    </w:lvl>
    <w:lvl w:ilvl="3">
      <w:start w:val="1"/>
      <w:numFmt w:val="bullet"/>
      <w:lvlText w:val="•"/>
      <w:lvlJc w:val="left"/>
      <w:pPr>
        <w:ind w:left="2334" w:hanging="320"/>
      </w:pPr>
      <w:rPr>
        <w:rFonts w:hint="default"/>
      </w:rPr>
    </w:lvl>
    <w:lvl w:ilvl="4">
      <w:start w:val="1"/>
      <w:numFmt w:val="bullet"/>
      <w:lvlText w:val="•"/>
      <w:lvlJc w:val="left"/>
      <w:pPr>
        <w:ind w:left="2925" w:hanging="320"/>
      </w:pPr>
      <w:rPr>
        <w:rFonts w:hint="default"/>
      </w:rPr>
    </w:lvl>
    <w:lvl w:ilvl="5">
      <w:start w:val="1"/>
      <w:numFmt w:val="bullet"/>
      <w:lvlText w:val="•"/>
      <w:lvlJc w:val="left"/>
      <w:pPr>
        <w:ind w:left="3517" w:hanging="320"/>
      </w:pPr>
      <w:rPr>
        <w:rFonts w:hint="default"/>
      </w:rPr>
    </w:lvl>
    <w:lvl w:ilvl="6">
      <w:start w:val="1"/>
      <w:numFmt w:val="bullet"/>
      <w:lvlText w:val="•"/>
      <w:lvlJc w:val="left"/>
      <w:pPr>
        <w:ind w:left="4108" w:hanging="320"/>
      </w:pPr>
      <w:rPr>
        <w:rFonts w:hint="default"/>
      </w:rPr>
    </w:lvl>
    <w:lvl w:ilvl="7">
      <w:start w:val="1"/>
      <w:numFmt w:val="bullet"/>
      <w:lvlText w:val="•"/>
      <w:lvlJc w:val="left"/>
      <w:pPr>
        <w:ind w:left="4699" w:hanging="320"/>
      </w:pPr>
      <w:rPr>
        <w:rFonts w:hint="default"/>
      </w:rPr>
    </w:lvl>
    <w:lvl w:ilvl="8">
      <w:start w:val="1"/>
      <w:numFmt w:val="bullet"/>
      <w:lvlText w:val="•"/>
      <w:lvlJc w:val="left"/>
      <w:pPr>
        <w:ind w:left="5291" w:hanging="320"/>
      </w:pPr>
      <w:rPr>
        <w:rFonts w:hint="default"/>
      </w:rPr>
    </w:lvl>
  </w:abstractNum>
  <w:abstractNum w:abstractNumId="101">
    <w:multiLevelType w:val="hybridMultilevel"/>
    <w:lvl w:ilvl="0">
      <w:start w:val="1"/>
      <w:numFmt w:val="bullet"/>
      <w:lvlText w:val="-"/>
      <w:lvlJc w:val="left"/>
      <w:pPr>
        <w:ind w:left="1893" w:hanging="340"/>
      </w:pPr>
      <w:rPr>
        <w:rFonts w:hint="default" w:ascii="Arial" w:hAnsi="Arial" w:eastAsia="Arial" w:cs="Arial"/>
        <w:color w:val="1D1D1B"/>
        <w:spacing w:val="-9"/>
        <w:w w:val="100"/>
        <w:sz w:val="20"/>
        <w:szCs w:val="20"/>
      </w:rPr>
    </w:lvl>
    <w:lvl w:ilvl="1">
      <w:start w:val="1"/>
      <w:numFmt w:val="bullet"/>
      <w:lvlText w:val="•"/>
      <w:lvlJc w:val="left"/>
      <w:pPr>
        <w:ind w:left="2333" w:hanging="340"/>
      </w:pPr>
      <w:rPr>
        <w:rFonts w:hint="default"/>
      </w:rPr>
    </w:lvl>
    <w:lvl w:ilvl="2">
      <w:start w:val="1"/>
      <w:numFmt w:val="bullet"/>
      <w:lvlText w:val="•"/>
      <w:lvlJc w:val="left"/>
      <w:pPr>
        <w:ind w:left="2766" w:hanging="340"/>
      </w:pPr>
      <w:rPr>
        <w:rFonts w:hint="default"/>
      </w:rPr>
    </w:lvl>
    <w:lvl w:ilvl="3">
      <w:start w:val="1"/>
      <w:numFmt w:val="bullet"/>
      <w:lvlText w:val="•"/>
      <w:lvlJc w:val="left"/>
      <w:pPr>
        <w:ind w:left="3199" w:hanging="340"/>
      </w:pPr>
      <w:rPr>
        <w:rFonts w:hint="default"/>
      </w:rPr>
    </w:lvl>
    <w:lvl w:ilvl="4">
      <w:start w:val="1"/>
      <w:numFmt w:val="bullet"/>
      <w:lvlText w:val="•"/>
      <w:lvlJc w:val="left"/>
      <w:pPr>
        <w:ind w:left="3632" w:hanging="340"/>
      </w:pPr>
      <w:rPr>
        <w:rFonts w:hint="default"/>
      </w:rPr>
    </w:lvl>
    <w:lvl w:ilvl="5">
      <w:start w:val="1"/>
      <w:numFmt w:val="bullet"/>
      <w:lvlText w:val="•"/>
      <w:lvlJc w:val="left"/>
      <w:pPr>
        <w:ind w:left="4065" w:hanging="340"/>
      </w:pPr>
      <w:rPr>
        <w:rFonts w:hint="default"/>
      </w:rPr>
    </w:lvl>
    <w:lvl w:ilvl="6">
      <w:start w:val="1"/>
      <w:numFmt w:val="bullet"/>
      <w:lvlText w:val="•"/>
      <w:lvlJc w:val="left"/>
      <w:pPr>
        <w:ind w:left="4498" w:hanging="340"/>
      </w:pPr>
      <w:rPr>
        <w:rFonts w:hint="default"/>
      </w:rPr>
    </w:lvl>
    <w:lvl w:ilvl="7">
      <w:start w:val="1"/>
      <w:numFmt w:val="bullet"/>
      <w:lvlText w:val="•"/>
      <w:lvlJc w:val="left"/>
      <w:pPr>
        <w:ind w:left="4931" w:hanging="340"/>
      </w:pPr>
      <w:rPr>
        <w:rFonts w:hint="default"/>
      </w:rPr>
    </w:lvl>
    <w:lvl w:ilvl="8">
      <w:start w:val="1"/>
      <w:numFmt w:val="bullet"/>
      <w:lvlText w:val="•"/>
      <w:lvlJc w:val="left"/>
      <w:pPr>
        <w:ind w:left="5364" w:hanging="340"/>
      </w:pPr>
      <w:rPr>
        <w:rFonts w:hint="default"/>
      </w:rPr>
    </w:lvl>
  </w:abstractNum>
  <w:abstractNum w:abstractNumId="100">
    <w:multiLevelType w:val="hybridMultilevel"/>
    <w:lvl w:ilvl="0">
      <w:start w:val="1"/>
      <w:numFmt w:val="upperLetter"/>
      <w:lvlText w:val="%1)"/>
      <w:lvlJc w:val="left"/>
      <w:pPr>
        <w:ind w:left="1553" w:hanging="340"/>
        <w:jc w:val="left"/>
      </w:pPr>
      <w:rPr>
        <w:rFonts w:hint="default" w:ascii="Arial" w:hAnsi="Arial" w:eastAsia="Arial" w:cs="Arial"/>
        <w:color w:val="1D1D1B"/>
        <w:spacing w:val="-27"/>
        <w:w w:val="100"/>
        <w:sz w:val="20"/>
        <w:szCs w:val="20"/>
      </w:rPr>
    </w:lvl>
    <w:lvl w:ilvl="1">
      <w:start w:val="1"/>
      <w:numFmt w:val="bullet"/>
      <w:lvlText w:val="•"/>
      <w:lvlJc w:val="left"/>
      <w:pPr>
        <w:ind w:left="2678" w:hanging="340"/>
      </w:pPr>
      <w:rPr>
        <w:rFonts w:hint="default"/>
      </w:rPr>
    </w:lvl>
    <w:lvl w:ilvl="2">
      <w:start w:val="1"/>
      <w:numFmt w:val="bullet"/>
      <w:lvlText w:val="•"/>
      <w:lvlJc w:val="left"/>
      <w:pPr>
        <w:ind w:left="3797" w:hanging="340"/>
      </w:pPr>
      <w:rPr>
        <w:rFonts w:hint="default"/>
      </w:rPr>
    </w:lvl>
    <w:lvl w:ilvl="3">
      <w:start w:val="1"/>
      <w:numFmt w:val="bullet"/>
      <w:lvlText w:val="•"/>
      <w:lvlJc w:val="left"/>
      <w:pPr>
        <w:ind w:left="4915" w:hanging="340"/>
      </w:pPr>
      <w:rPr>
        <w:rFonts w:hint="default"/>
      </w:rPr>
    </w:lvl>
    <w:lvl w:ilvl="4">
      <w:start w:val="1"/>
      <w:numFmt w:val="bullet"/>
      <w:lvlText w:val="•"/>
      <w:lvlJc w:val="left"/>
      <w:pPr>
        <w:ind w:left="6034" w:hanging="340"/>
      </w:pPr>
      <w:rPr>
        <w:rFonts w:hint="default"/>
      </w:rPr>
    </w:lvl>
    <w:lvl w:ilvl="5">
      <w:start w:val="1"/>
      <w:numFmt w:val="bullet"/>
      <w:lvlText w:val="•"/>
      <w:lvlJc w:val="left"/>
      <w:pPr>
        <w:ind w:left="7152" w:hanging="340"/>
      </w:pPr>
      <w:rPr>
        <w:rFonts w:hint="default"/>
      </w:rPr>
    </w:lvl>
    <w:lvl w:ilvl="6">
      <w:start w:val="1"/>
      <w:numFmt w:val="bullet"/>
      <w:lvlText w:val="•"/>
      <w:lvlJc w:val="left"/>
      <w:pPr>
        <w:ind w:left="8271" w:hanging="340"/>
      </w:pPr>
      <w:rPr>
        <w:rFonts w:hint="default"/>
      </w:rPr>
    </w:lvl>
    <w:lvl w:ilvl="7">
      <w:start w:val="1"/>
      <w:numFmt w:val="bullet"/>
      <w:lvlText w:val="•"/>
      <w:lvlJc w:val="left"/>
      <w:pPr>
        <w:ind w:left="9389" w:hanging="340"/>
      </w:pPr>
      <w:rPr>
        <w:rFonts w:hint="default"/>
      </w:rPr>
    </w:lvl>
    <w:lvl w:ilvl="8">
      <w:start w:val="1"/>
      <w:numFmt w:val="bullet"/>
      <w:lvlText w:val="•"/>
      <w:lvlJc w:val="left"/>
      <w:pPr>
        <w:ind w:left="10508" w:hanging="340"/>
      </w:pPr>
      <w:rPr>
        <w:rFonts w:hint="default"/>
      </w:rPr>
    </w:lvl>
  </w:abstractNum>
  <w:abstractNum w:abstractNumId="99">
    <w:multiLevelType w:val="hybridMultilevel"/>
    <w:lvl w:ilvl="0">
      <w:start w:val="1"/>
      <w:numFmt w:val="decimal"/>
      <w:lvlText w:val="%1."/>
      <w:lvlJc w:val="left"/>
      <w:pPr>
        <w:ind w:left="562" w:hanging="320"/>
        <w:jc w:val="left"/>
      </w:pPr>
      <w:rPr>
        <w:rFonts w:hint="default" w:ascii="Arial" w:hAnsi="Arial" w:eastAsia="Arial" w:cs="Arial"/>
        <w:color w:val="1D1D1B"/>
        <w:spacing w:val="-14"/>
        <w:w w:val="100"/>
        <w:sz w:val="20"/>
        <w:szCs w:val="20"/>
      </w:rPr>
    </w:lvl>
    <w:lvl w:ilvl="1">
      <w:start w:val="1"/>
      <w:numFmt w:val="upperLetter"/>
      <w:lvlText w:val="%2)"/>
      <w:lvlJc w:val="left"/>
      <w:pPr>
        <w:ind w:left="1833" w:hanging="280"/>
        <w:jc w:val="left"/>
      </w:pPr>
      <w:rPr>
        <w:rFonts w:hint="default" w:ascii="Arial" w:hAnsi="Arial" w:eastAsia="Arial" w:cs="Arial"/>
        <w:color w:val="1D1D1B"/>
        <w:w w:val="100"/>
        <w:sz w:val="20"/>
        <w:szCs w:val="20"/>
      </w:rPr>
    </w:lvl>
    <w:lvl w:ilvl="2">
      <w:start w:val="1"/>
      <w:numFmt w:val="bullet"/>
      <w:lvlText w:val="-"/>
      <w:lvlJc w:val="left"/>
      <w:pPr>
        <w:ind w:left="1956" w:hanging="123"/>
      </w:pPr>
      <w:rPr>
        <w:rFonts w:hint="default" w:ascii="Arial" w:hAnsi="Arial" w:eastAsia="Arial" w:cs="Arial"/>
        <w:color w:val="1D1D1B"/>
        <w:spacing w:val="-1"/>
        <w:w w:val="100"/>
        <w:sz w:val="20"/>
        <w:szCs w:val="20"/>
      </w:rPr>
    </w:lvl>
    <w:lvl w:ilvl="3">
      <w:start w:val="1"/>
      <w:numFmt w:val="bullet"/>
      <w:lvlText w:val="•"/>
      <w:lvlJc w:val="left"/>
      <w:pPr>
        <w:ind w:left="2330" w:hanging="123"/>
      </w:pPr>
      <w:rPr>
        <w:rFonts w:hint="default"/>
      </w:rPr>
    </w:lvl>
    <w:lvl w:ilvl="4">
      <w:start w:val="1"/>
      <w:numFmt w:val="bullet"/>
      <w:lvlText w:val="•"/>
      <w:lvlJc w:val="left"/>
      <w:pPr>
        <w:ind w:left="2700" w:hanging="123"/>
      </w:pPr>
      <w:rPr>
        <w:rFonts w:hint="default"/>
      </w:rPr>
    </w:lvl>
    <w:lvl w:ilvl="5">
      <w:start w:val="1"/>
      <w:numFmt w:val="bullet"/>
      <w:lvlText w:val="•"/>
      <w:lvlJc w:val="left"/>
      <w:pPr>
        <w:ind w:left="3069" w:hanging="123"/>
      </w:pPr>
      <w:rPr>
        <w:rFonts w:hint="default"/>
      </w:rPr>
    </w:lvl>
    <w:lvl w:ilvl="6">
      <w:start w:val="1"/>
      <w:numFmt w:val="bullet"/>
      <w:lvlText w:val="•"/>
      <w:lvlJc w:val="left"/>
      <w:pPr>
        <w:ind w:left="3439" w:hanging="123"/>
      </w:pPr>
      <w:rPr>
        <w:rFonts w:hint="default"/>
      </w:rPr>
    </w:lvl>
    <w:lvl w:ilvl="7">
      <w:start w:val="1"/>
      <w:numFmt w:val="bullet"/>
      <w:lvlText w:val="•"/>
      <w:lvlJc w:val="left"/>
      <w:pPr>
        <w:ind w:left="3809" w:hanging="123"/>
      </w:pPr>
      <w:rPr>
        <w:rFonts w:hint="default"/>
      </w:rPr>
    </w:lvl>
    <w:lvl w:ilvl="8">
      <w:start w:val="1"/>
      <w:numFmt w:val="bullet"/>
      <w:lvlText w:val="•"/>
      <w:lvlJc w:val="left"/>
      <w:pPr>
        <w:ind w:left="4179" w:hanging="123"/>
      </w:pPr>
      <w:rPr>
        <w:rFonts w:hint="default"/>
      </w:rPr>
    </w:lvl>
  </w:abstractNum>
  <w:abstractNum w:abstractNumId="98">
    <w:multiLevelType w:val="hybridMultilevel"/>
    <w:lvl w:ilvl="0">
      <w:start w:val="1"/>
      <w:numFmt w:val="decimal"/>
      <w:lvlText w:val="%1."/>
      <w:lvlJc w:val="left"/>
      <w:pPr>
        <w:ind w:left="562" w:hanging="320"/>
        <w:jc w:val="left"/>
      </w:pPr>
      <w:rPr>
        <w:rFonts w:hint="default" w:ascii="Arial" w:hAnsi="Arial" w:eastAsia="Arial" w:cs="Arial"/>
        <w:color w:val="1D1D1B"/>
        <w:spacing w:val="-14"/>
        <w:w w:val="100"/>
        <w:sz w:val="20"/>
        <w:szCs w:val="20"/>
      </w:rPr>
    </w:lvl>
    <w:lvl w:ilvl="1">
      <w:start w:val="1"/>
      <w:numFmt w:val="bullet"/>
      <w:lvlText w:val="•"/>
      <w:lvlJc w:val="left"/>
      <w:pPr>
        <w:ind w:left="996" w:hanging="320"/>
      </w:pPr>
      <w:rPr>
        <w:rFonts w:hint="default"/>
      </w:rPr>
    </w:lvl>
    <w:lvl w:ilvl="2">
      <w:start w:val="1"/>
      <w:numFmt w:val="bullet"/>
      <w:lvlText w:val="•"/>
      <w:lvlJc w:val="left"/>
      <w:pPr>
        <w:ind w:left="1432" w:hanging="320"/>
      </w:pPr>
      <w:rPr>
        <w:rFonts w:hint="default"/>
      </w:rPr>
    </w:lvl>
    <w:lvl w:ilvl="3">
      <w:start w:val="1"/>
      <w:numFmt w:val="bullet"/>
      <w:lvlText w:val="•"/>
      <w:lvlJc w:val="left"/>
      <w:pPr>
        <w:ind w:left="1868" w:hanging="320"/>
      </w:pPr>
      <w:rPr>
        <w:rFonts w:hint="default"/>
      </w:rPr>
    </w:lvl>
    <w:lvl w:ilvl="4">
      <w:start w:val="1"/>
      <w:numFmt w:val="bullet"/>
      <w:lvlText w:val="•"/>
      <w:lvlJc w:val="left"/>
      <w:pPr>
        <w:ind w:left="2303" w:hanging="320"/>
      </w:pPr>
      <w:rPr>
        <w:rFonts w:hint="default"/>
      </w:rPr>
    </w:lvl>
    <w:lvl w:ilvl="5">
      <w:start w:val="1"/>
      <w:numFmt w:val="bullet"/>
      <w:lvlText w:val="•"/>
      <w:lvlJc w:val="left"/>
      <w:pPr>
        <w:ind w:left="2739" w:hanging="320"/>
      </w:pPr>
      <w:rPr>
        <w:rFonts w:hint="default"/>
      </w:rPr>
    </w:lvl>
    <w:lvl w:ilvl="6">
      <w:start w:val="1"/>
      <w:numFmt w:val="bullet"/>
      <w:lvlText w:val="•"/>
      <w:lvlJc w:val="left"/>
      <w:pPr>
        <w:ind w:left="3175" w:hanging="320"/>
      </w:pPr>
      <w:rPr>
        <w:rFonts w:hint="default"/>
      </w:rPr>
    </w:lvl>
    <w:lvl w:ilvl="7">
      <w:start w:val="1"/>
      <w:numFmt w:val="bullet"/>
      <w:lvlText w:val="•"/>
      <w:lvlJc w:val="left"/>
      <w:pPr>
        <w:ind w:left="3611" w:hanging="320"/>
      </w:pPr>
      <w:rPr>
        <w:rFonts w:hint="default"/>
      </w:rPr>
    </w:lvl>
    <w:lvl w:ilvl="8">
      <w:start w:val="1"/>
      <w:numFmt w:val="bullet"/>
      <w:lvlText w:val="•"/>
      <w:lvlJc w:val="left"/>
      <w:pPr>
        <w:ind w:left="4047" w:hanging="320"/>
      </w:pPr>
      <w:rPr>
        <w:rFonts w:hint="default"/>
      </w:rPr>
    </w:lvl>
  </w:abstractNum>
  <w:abstractNum w:abstractNumId="97">
    <w:multiLevelType w:val="hybridMultilevel"/>
    <w:lvl w:ilvl="0">
      <w:start w:val="1"/>
      <w:numFmt w:val="decimal"/>
      <w:lvlText w:val="%1."/>
      <w:lvlJc w:val="left"/>
      <w:pPr>
        <w:ind w:left="582" w:hanging="340"/>
        <w:jc w:val="right"/>
      </w:pPr>
      <w:rPr>
        <w:rFonts w:hint="default" w:ascii="Arial" w:hAnsi="Arial" w:eastAsia="Arial" w:cs="Arial"/>
        <w:color w:val="1D1D1B"/>
        <w:spacing w:val="-15"/>
        <w:w w:val="100"/>
        <w:sz w:val="20"/>
        <w:szCs w:val="20"/>
      </w:rPr>
    </w:lvl>
    <w:lvl w:ilvl="1">
      <w:start w:val="1"/>
      <w:numFmt w:val="bullet"/>
      <w:lvlText w:val="•"/>
      <w:lvlJc w:val="left"/>
      <w:pPr>
        <w:ind w:left="1169" w:hanging="340"/>
      </w:pPr>
      <w:rPr>
        <w:rFonts w:hint="default"/>
      </w:rPr>
    </w:lvl>
    <w:lvl w:ilvl="2">
      <w:start w:val="1"/>
      <w:numFmt w:val="bullet"/>
      <w:lvlText w:val="•"/>
      <w:lvlJc w:val="left"/>
      <w:pPr>
        <w:ind w:left="1758" w:hanging="340"/>
      </w:pPr>
      <w:rPr>
        <w:rFonts w:hint="default"/>
      </w:rPr>
    </w:lvl>
    <w:lvl w:ilvl="3">
      <w:start w:val="1"/>
      <w:numFmt w:val="bullet"/>
      <w:lvlText w:val="•"/>
      <w:lvlJc w:val="left"/>
      <w:pPr>
        <w:ind w:left="2348" w:hanging="340"/>
      </w:pPr>
      <w:rPr>
        <w:rFonts w:hint="default"/>
      </w:rPr>
    </w:lvl>
    <w:lvl w:ilvl="4">
      <w:start w:val="1"/>
      <w:numFmt w:val="bullet"/>
      <w:lvlText w:val="•"/>
      <w:lvlJc w:val="left"/>
      <w:pPr>
        <w:ind w:left="2937" w:hanging="340"/>
      </w:pPr>
      <w:rPr>
        <w:rFonts w:hint="default"/>
      </w:rPr>
    </w:lvl>
    <w:lvl w:ilvl="5">
      <w:start w:val="1"/>
      <w:numFmt w:val="bullet"/>
      <w:lvlText w:val="•"/>
      <w:lvlJc w:val="left"/>
      <w:pPr>
        <w:ind w:left="3526" w:hanging="340"/>
      </w:pPr>
      <w:rPr>
        <w:rFonts w:hint="default"/>
      </w:rPr>
    </w:lvl>
    <w:lvl w:ilvl="6">
      <w:start w:val="1"/>
      <w:numFmt w:val="bullet"/>
      <w:lvlText w:val="•"/>
      <w:lvlJc w:val="left"/>
      <w:pPr>
        <w:ind w:left="4116" w:hanging="340"/>
      </w:pPr>
      <w:rPr>
        <w:rFonts w:hint="default"/>
      </w:rPr>
    </w:lvl>
    <w:lvl w:ilvl="7">
      <w:start w:val="1"/>
      <w:numFmt w:val="bullet"/>
      <w:lvlText w:val="•"/>
      <w:lvlJc w:val="left"/>
      <w:pPr>
        <w:ind w:left="4705" w:hanging="340"/>
      </w:pPr>
      <w:rPr>
        <w:rFonts w:hint="default"/>
      </w:rPr>
    </w:lvl>
    <w:lvl w:ilvl="8">
      <w:start w:val="1"/>
      <w:numFmt w:val="bullet"/>
      <w:lvlText w:val="•"/>
      <w:lvlJc w:val="left"/>
      <w:pPr>
        <w:ind w:left="5294" w:hanging="340"/>
      </w:pPr>
      <w:rPr>
        <w:rFonts w:hint="default"/>
      </w:rPr>
    </w:lvl>
  </w:abstractNum>
  <w:abstractNum w:abstractNumId="95">
    <w:multiLevelType w:val="hybridMultilevel"/>
    <w:lvl w:ilvl="0">
      <w:start w:val="1"/>
      <w:numFmt w:val="bullet"/>
      <w:lvlText w:val="-"/>
      <w:lvlJc w:val="left"/>
      <w:pPr>
        <w:ind w:left="260" w:hanging="123"/>
      </w:pPr>
      <w:rPr>
        <w:rFonts w:hint="default" w:ascii="Arial" w:hAnsi="Arial" w:eastAsia="Arial" w:cs="Arial"/>
        <w:color w:val="1D1D1B"/>
        <w:spacing w:val="-1"/>
        <w:w w:val="100"/>
        <w:sz w:val="20"/>
        <w:szCs w:val="20"/>
      </w:rPr>
    </w:lvl>
    <w:lvl w:ilvl="1">
      <w:start w:val="1"/>
      <w:numFmt w:val="bullet"/>
      <w:lvlText w:val="•"/>
      <w:lvlJc w:val="left"/>
      <w:pPr>
        <w:ind w:left="895" w:hanging="123"/>
      </w:pPr>
      <w:rPr>
        <w:rFonts w:hint="default"/>
      </w:rPr>
    </w:lvl>
    <w:lvl w:ilvl="2">
      <w:start w:val="1"/>
      <w:numFmt w:val="bullet"/>
      <w:lvlText w:val="•"/>
      <w:lvlJc w:val="left"/>
      <w:pPr>
        <w:ind w:left="1531" w:hanging="123"/>
      </w:pPr>
      <w:rPr>
        <w:rFonts w:hint="default"/>
      </w:rPr>
    </w:lvl>
    <w:lvl w:ilvl="3">
      <w:start w:val="1"/>
      <w:numFmt w:val="bullet"/>
      <w:lvlText w:val="•"/>
      <w:lvlJc w:val="left"/>
      <w:pPr>
        <w:ind w:left="2167" w:hanging="123"/>
      </w:pPr>
      <w:rPr>
        <w:rFonts w:hint="default"/>
      </w:rPr>
    </w:lvl>
    <w:lvl w:ilvl="4">
      <w:start w:val="1"/>
      <w:numFmt w:val="bullet"/>
      <w:lvlText w:val="•"/>
      <w:lvlJc w:val="left"/>
      <w:pPr>
        <w:ind w:left="2803" w:hanging="123"/>
      </w:pPr>
      <w:rPr>
        <w:rFonts w:hint="default"/>
      </w:rPr>
    </w:lvl>
    <w:lvl w:ilvl="5">
      <w:start w:val="1"/>
      <w:numFmt w:val="bullet"/>
      <w:lvlText w:val="•"/>
      <w:lvlJc w:val="left"/>
      <w:pPr>
        <w:ind w:left="3439" w:hanging="123"/>
      </w:pPr>
      <w:rPr>
        <w:rFonts w:hint="default"/>
      </w:rPr>
    </w:lvl>
    <w:lvl w:ilvl="6">
      <w:start w:val="1"/>
      <w:numFmt w:val="bullet"/>
      <w:lvlText w:val="•"/>
      <w:lvlJc w:val="left"/>
      <w:pPr>
        <w:ind w:left="4075" w:hanging="123"/>
      </w:pPr>
      <w:rPr>
        <w:rFonts w:hint="default"/>
      </w:rPr>
    </w:lvl>
    <w:lvl w:ilvl="7">
      <w:start w:val="1"/>
      <w:numFmt w:val="bullet"/>
      <w:lvlText w:val="•"/>
      <w:lvlJc w:val="left"/>
      <w:pPr>
        <w:ind w:left="4710" w:hanging="123"/>
      </w:pPr>
      <w:rPr>
        <w:rFonts w:hint="default"/>
      </w:rPr>
    </w:lvl>
    <w:lvl w:ilvl="8">
      <w:start w:val="1"/>
      <w:numFmt w:val="bullet"/>
      <w:lvlText w:val="•"/>
      <w:lvlJc w:val="left"/>
      <w:pPr>
        <w:ind w:left="5346" w:hanging="123"/>
      </w:pPr>
      <w:rPr>
        <w:rFonts w:hint="default"/>
      </w:rPr>
    </w:lvl>
  </w:abstractNum>
  <w:abstractNum w:abstractNumId="94">
    <w:multiLevelType w:val="hybridMultilevel"/>
    <w:lvl w:ilvl="0">
      <w:start w:val="1"/>
      <w:numFmt w:val="bullet"/>
      <w:lvlText w:val="-"/>
      <w:lvlJc w:val="left"/>
      <w:pPr>
        <w:ind w:left="640" w:hanging="123"/>
      </w:pPr>
      <w:rPr>
        <w:rFonts w:hint="default" w:ascii="Arial" w:hAnsi="Arial" w:eastAsia="Arial" w:cs="Arial"/>
        <w:color w:val="1D1D1B"/>
        <w:spacing w:val="-1"/>
        <w:w w:val="100"/>
        <w:sz w:val="20"/>
        <w:szCs w:val="20"/>
      </w:rPr>
    </w:lvl>
    <w:lvl w:ilvl="1">
      <w:start w:val="1"/>
      <w:numFmt w:val="bullet"/>
      <w:lvlText w:val="•"/>
      <w:lvlJc w:val="left"/>
      <w:pPr>
        <w:ind w:left="1237" w:hanging="123"/>
      </w:pPr>
      <w:rPr>
        <w:rFonts w:hint="default"/>
      </w:rPr>
    </w:lvl>
    <w:lvl w:ilvl="2">
      <w:start w:val="1"/>
      <w:numFmt w:val="bullet"/>
      <w:lvlText w:val="•"/>
      <w:lvlJc w:val="left"/>
      <w:pPr>
        <w:ind w:left="1835" w:hanging="123"/>
      </w:pPr>
      <w:rPr>
        <w:rFonts w:hint="default"/>
      </w:rPr>
    </w:lvl>
    <w:lvl w:ilvl="3">
      <w:start w:val="1"/>
      <w:numFmt w:val="bullet"/>
      <w:lvlText w:val="•"/>
      <w:lvlJc w:val="left"/>
      <w:pPr>
        <w:ind w:left="2433" w:hanging="123"/>
      </w:pPr>
      <w:rPr>
        <w:rFonts w:hint="default"/>
      </w:rPr>
    </w:lvl>
    <w:lvl w:ilvl="4">
      <w:start w:val="1"/>
      <w:numFmt w:val="bullet"/>
      <w:lvlText w:val="•"/>
      <w:lvlJc w:val="left"/>
      <w:pPr>
        <w:ind w:left="3031" w:hanging="123"/>
      </w:pPr>
      <w:rPr>
        <w:rFonts w:hint="default"/>
      </w:rPr>
    </w:lvl>
    <w:lvl w:ilvl="5">
      <w:start w:val="1"/>
      <w:numFmt w:val="bullet"/>
      <w:lvlText w:val="•"/>
      <w:lvlJc w:val="left"/>
      <w:pPr>
        <w:ind w:left="3629" w:hanging="123"/>
      </w:pPr>
      <w:rPr>
        <w:rFonts w:hint="default"/>
      </w:rPr>
    </w:lvl>
    <w:lvl w:ilvl="6">
      <w:start w:val="1"/>
      <w:numFmt w:val="bullet"/>
      <w:lvlText w:val="•"/>
      <w:lvlJc w:val="left"/>
      <w:pPr>
        <w:ind w:left="4227" w:hanging="123"/>
      </w:pPr>
      <w:rPr>
        <w:rFonts w:hint="default"/>
      </w:rPr>
    </w:lvl>
    <w:lvl w:ilvl="7">
      <w:start w:val="1"/>
      <w:numFmt w:val="bullet"/>
      <w:lvlText w:val="•"/>
      <w:lvlJc w:val="left"/>
      <w:pPr>
        <w:ind w:left="4824" w:hanging="123"/>
      </w:pPr>
      <w:rPr>
        <w:rFonts w:hint="default"/>
      </w:rPr>
    </w:lvl>
    <w:lvl w:ilvl="8">
      <w:start w:val="1"/>
      <w:numFmt w:val="bullet"/>
      <w:lvlText w:val="•"/>
      <w:lvlJc w:val="left"/>
      <w:pPr>
        <w:ind w:left="5422" w:hanging="123"/>
      </w:pPr>
      <w:rPr>
        <w:rFonts w:hint="default"/>
      </w:rPr>
    </w:lvl>
  </w:abstractNum>
  <w:abstractNum w:abstractNumId="93">
    <w:multiLevelType w:val="hybridMultilevel"/>
    <w:lvl w:ilvl="0">
      <w:start w:val="1"/>
      <w:numFmt w:val="bullet"/>
      <w:lvlText w:val="-"/>
      <w:lvlJc w:val="left"/>
      <w:pPr>
        <w:ind w:left="271" w:hanging="123"/>
      </w:pPr>
      <w:rPr>
        <w:rFonts w:hint="default" w:ascii="Arial" w:hAnsi="Arial" w:eastAsia="Arial" w:cs="Arial"/>
        <w:color w:val="1D1D1B"/>
        <w:spacing w:val="-1"/>
        <w:w w:val="100"/>
        <w:sz w:val="20"/>
        <w:szCs w:val="20"/>
      </w:rPr>
    </w:lvl>
    <w:lvl w:ilvl="1">
      <w:start w:val="1"/>
      <w:numFmt w:val="bullet"/>
      <w:lvlText w:val="•"/>
      <w:lvlJc w:val="left"/>
      <w:pPr>
        <w:ind w:left="913" w:hanging="123"/>
      </w:pPr>
      <w:rPr>
        <w:rFonts w:hint="default"/>
      </w:rPr>
    </w:lvl>
    <w:lvl w:ilvl="2">
      <w:start w:val="1"/>
      <w:numFmt w:val="bullet"/>
      <w:lvlText w:val="•"/>
      <w:lvlJc w:val="left"/>
      <w:pPr>
        <w:ind w:left="1547" w:hanging="123"/>
      </w:pPr>
      <w:rPr>
        <w:rFonts w:hint="default"/>
      </w:rPr>
    </w:lvl>
    <w:lvl w:ilvl="3">
      <w:start w:val="1"/>
      <w:numFmt w:val="bullet"/>
      <w:lvlText w:val="•"/>
      <w:lvlJc w:val="left"/>
      <w:pPr>
        <w:ind w:left="2181" w:hanging="123"/>
      </w:pPr>
      <w:rPr>
        <w:rFonts w:hint="default"/>
      </w:rPr>
    </w:lvl>
    <w:lvl w:ilvl="4">
      <w:start w:val="1"/>
      <w:numFmt w:val="bullet"/>
      <w:lvlText w:val="•"/>
      <w:lvlJc w:val="left"/>
      <w:pPr>
        <w:ind w:left="2815" w:hanging="123"/>
      </w:pPr>
      <w:rPr>
        <w:rFonts w:hint="default"/>
      </w:rPr>
    </w:lvl>
    <w:lvl w:ilvl="5">
      <w:start w:val="1"/>
      <w:numFmt w:val="bullet"/>
      <w:lvlText w:val="•"/>
      <w:lvlJc w:val="left"/>
      <w:pPr>
        <w:ind w:left="3449" w:hanging="123"/>
      </w:pPr>
      <w:rPr>
        <w:rFonts w:hint="default"/>
      </w:rPr>
    </w:lvl>
    <w:lvl w:ilvl="6">
      <w:start w:val="1"/>
      <w:numFmt w:val="bullet"/>
      <w:lvlText w:val="•"/>
      <w:lvlJc w:val="left"/>
      <w:pPr>
        <w:ind w:left="4083" w:hanging="123"/>
      </w:pPr>
      <w:rPr>
        <w:rFonts w:hint="default"/>
      </w:rPr>
    </w:lvl>
    <w:lvl w:ilvl="7">
      <w:start w:val="1"/>
      <w:numFmt w:val="bullet"/>
      <w:lvlText w:val="•"/>
      <w:lvlJc w:val="left"/>
      <w:pPr>
        <w:ind w:left="4716" w:hanging="123"/>
      </w:pPr>
      <w:rPr>
        <w:rFonts w:hint="default"/>
      </w:rPr>
    </w:lvl>
    <w:lvl w:ilvl="8">
      <w:start w:val="1"/>
      <w:numFmt w:val="bullet"/>
      <w:lvlText w:val="•"/>
      <w:lvlJc w:val="left"/>
      <w:pPr>
        <w:ind w:left="5350" w:hanging="123"/>
      </w:pPr>
      <w:rPr>
        <w:rFonts w:hint="default"/>
      </w:rPr>
    </w:lvl>
  </w:abstractNum>
  <w:abstractNum w:abstractNumId="92">
    <w:multiLevelType w:val="hybridMultilevel"/>
    <w:lvl w:ilvl="0">
      <w:start w:val="1"/>
      <w:numFmt w:val="bullet"/>
      <w:lvlText w:val="-"/>
      <w:lvlJc w:val="left"/>
      <w:pPr>
        <w:ind w:left="271" w:hanging="123"/>
      </w:pPr>
      <w:rPr>
        <w:rFonts w:hint="default" w:ascii="Arial" w:hAnsi="Arial" w:eastAsia="Arial" w:cs="Arial"/>
        <w:color w:val="1D1D1B"/>
        <w:spacing w:val="-1"/>
        <w:w w:val="100"/>
        <w:sz w:val="20"/>
        <w:szCs w:val="20"/>
      </w:rPr>
    </w:lvl>
    <w:lvl w:ilvl="1">
      <w:start w:val="1"/>
      <w:numFmt w:val="bullet"/>
      <w:lvlText w:val="•"/>
      <w:lvlJc w:val="left"/>
      <w:pPr>
        <w:ind w:left="913" w:hanging="123"/>
      </w:pPr>
      <w:rPr>
        <w:rFonts w:hint="default"/>
      </w:rPr>
    </w:lvl>
    <w:lvl w:ilvl="2">
      <w:start w:val="1"/>
      <w:numFmt w:val="bullet"/>
      <w:lvlText w:val="•"/>
      <w:lvlJc w:val="left"/>
      <w:pPr>
        <w:ind w:left="1547" w:hanging="123"/>
      </w:pPr>
      <w:rPr>
        <w:rFonts w:hint="default"/>
      </w:rPr>
    </w:lvl>
    <w:lvl w:ilvl="3">
      <w:start w:val="1"/>
      <w:numFmt w:val="bullet"/>
      <w:lvlText w:val="•"/>
      <w:lvlJc w:val="left"/>
      <w:pPr>
        <w:ind w:left="2181" w:hanging="123"/>
      </w:pPr>
      <w:rPr>
        <w:rFonts w:hint="default"/>
      </w:rPr>
    </w:lvl>
    <w:lvl w:ilvl="4">
      <w:start w:val="1"/>
      <w:numFmt w:val="bullet"/>
      <w:lvlText w:val="•"/>
      <w:lvlJc w:val="left"/>
      <w:pPr>
        <w:ind w:left="2815" w:hanging="123"/>
      </w:pPr>
      <w:rPr>
        <w:rFonts w:hint="default"/>
      </w:rPr>
    </w:lvl>
    <w:lvl w:ilvl="5">
      <w:start w:val="1"/>
      <w:numFmt w:val="bullet"/>
      <w:lvlText w:val="•"/>
      <w:lvlJc w:val="left"/>
      <w:pPr>
        <w:ind w:left="3449" w:hanging="123"/>
      </w:pPr>
      <w:rPr>
        <w:rFonts w:hint="default"/>
      </w:rPr>
    </w:lvl>
    <w:lvl w:ilvl="6">
      <w:start w:val="1"/>
      <w:numFmt w:val="bullet"/>
      <w:lvlText w:val="•"/>
      <w:lvlJc w:val="left"/>
      <w:pPr>
        <w:ind w:left="4083" w:hanging="123"/>
      </w:pPr>
      <w:rPr>
        <w:rFonts w:hint="default"/>
      </w:rPr>
    </w:lvl>
    <w:lvl w:ilvl="7">
      <w:start w:val="1"/>
      <w:numFmt w:val="bullet"/>
      <w:lvlText w:val="•"/>
      <w:lvlJc w:val="left"/>
      <w:pPr>
        <w:ind w:left="4716" w:hanging="123"/>
      </w:pPr>
      <w:rPr>
        <w:rFonts w:hint="default"/>
      </w:rPr>
    </w:lvl>
    <w:lvl w:ilvl="8">
      <w:start w:val="1"/>
      <w:numFmt w:val="bullet"/>
      <w:lvlText w:val="•"/>
      <w:lvlJc w:val="left"/>
      <w:pPr>
        <w:ind w:left="5350" w:hanging="123"/>
      </w:pPr>
      <w:rPr>
        <w:rFonts w:hint="default"/>
      </w:rPr>
    </w:lvl>
  </w:abstractNum>
  <w:abstractNum w:abstractNumId="91">
    <w:multiLevelType w:val="hybridMultilevel"/>
    <w:lvl w:ilvl="0">
      <w:start w:val="1"/>
      <w:numFmt w:val="bullet"/>
      <w:lvlText w:val="-"/>
      <w:lvlJc w:val="left"/>
      <w:pPr>
        <w:ind w:left="271" w:hanging="123"/>
      </w:pPr>
      <w:rPr>
        <w:rFonts w:hint="default" w:ascii="Arial" w:hAnsi="Arial" w:eastAsia="Arial" w:cs="Arial"/>
        <w:color w:val="1D1D1B"/>
        <w:spacing w:val="-1"/>
        <w:w w:val="100"/>
        <w:sz w:val="20"/>
        <w:szCs w:val="20"/>
      </w:rPr>
    </w:lvl>
    <w:lvl w:ilvl="1">
      <w:start w:val="1"/>
      <w:numFmt w:val="bullet"/>
      <w:lvlText w:val="•"/>
      <w:lvlJc w:val="left"/>
      <w:pPr>
        <w:ind w:left="913" w:hanging="123"/>
      </w:pPr>
      <w:rPr>
        <w:rFonts w:hint="default"/>
      </w:rPr>
    </w:lvl>
    <w:lvl w:ilvl="2">
      <w:start w:val="1"/>
      <w:numFmt w:val="bullet"/>
      <w:lvlText w:val="•"/>
      <w:lvlJc w:val="left"/>
      <w:pPr>
        <w:ind w:left="1547" w:hanging="123"/>
      </w:pPr>
      <w:rPr>
        <w:rFonts w:hint="default"/>
      </w:rPr>
    </w:lvl>
    <w:lvl w:ilvl="3">
      <w:start w:val="1"/>
      <w:numFmt w:val="bullet"/>
      <w:lvlText w:val="•"/>
      <w:lvlJc w:val="left"/>
      <w:pPr>
        <w:ind w:left="2181" w:hanging="123"/>
      </w:pPr>
      <w:rPr>
        <w:rFonts w:hint="default"/>
      </w:rPr>
    </w:lvl>
    <w:lvl w:ilvl="4">
      <w:start w:val="1"/>
      <w:numFmt w:val="bullet"/>
      <w:lvlText w:val="•"/>
      <w:lvlJc w:val="left"/>
      <w:pPr>
        <w:ind w:left="2815" w:hanging="123"/>
      </w:pPr>
      <w:rPr>
        <w:rFonts w:hint="default"/>
      </w:rPr>
    </w:lvl>
    <w:lvl w:ilvl="5">
      <w:start w:val="1"/>
      <w:numFmt w:val="bullet"/>
      <w:lvlText w:val="•"/>
      <w:lvlJc w:val="left"/>
      <w:pPr>
        <w:ind w:left="3449" w:hanging="123"/>
      </w:pPr>
      <w:rPr>
        <w:rFonts w:hint="default"/>
      </w:rPr>
    </w:lvl>
    <w:lvl w:ilvl="6">
      <w:start w:val="1"/>
      <w:numFmt w:val="bullet"/>
      <w:lvlText w:val="•"/>
      <w:lvlJc w:val="left"/>
      <w:pPr>
        <w:ind w:left="4083" w:hanging="123"/>
      </w:pPr>
      <w:rPr>
        <w:rFonts w:hint="default"/>
      </w:rPr>
    </w:lvl>
    <w:lvl w:ilvl="7">
      <w:start w:val="1"/>
      <w:numFmt w:val="bullet"/>
      <w:lvlText w:val="•"/>
      <w:lvlJc w:val="left"/>
      <w:pPr>
        <w:ind w:left="4716" w:hanging="123"/>
      </w:pPr>
      <w:rPr>
        <w:rFonts w:hint="default"/>
      </w:rPr>
    </w:lvl>
    <w:lvl w:ilvl="8">
      <w:start w:val="1"/>
      <w:numFmt w:val="bullet"/>
      <w:lvlText w:val="•"/>
      <w:lvlJc w:val="left"/>
      <w:pPr>
        <w:ind w:left="5350" w:hanging="123"/>
      </w:pPr>
      <w:rPr>
        <w:rFonts w:hint="default"/>
      </w:rPr>
    </w:lvl>
  </w:abstractNum>
  <w:abstractNum w:abstractNumId="90">
    <w:multiLevelType w:val="hybridMultilevel"/>
    <w:lvl w:ilvl="0">
      <w:start w:val="1"/>
      <w:numFmt w:val="bullet"/>
      <w:lvlText w:val="-"/>
      <w:lvlJc w:val="left"/>
      <w:pPr>
        <w:ind w:left="271" w:hanging="123"/>
      </w:pPr>
      <w:rPr>
        <w:rFonts w:hint="default" w:ascii="Arial" w:hAnsi="Arial" w:eastAsia="Arial" w:cs="Arial"/>
        <w:color w:val="1D1D1B"/>
        <w:spacing w:val="-1"/>
        <w:w w:val="100"/>
        <w:sz w:val="20"/>
        <w:szCs w:val="20"/>
      </w:rPr>
    </w:lvl>
    <w:lvl w:ilvl="1">
      <w:start w:val="1"/>
      <w:numFmt w:val="bullet"/>
      <w:lvlText w:val="•"/>
      <w:lvlJc w:val="left"/>
      <w:pPr>
        <w:ind w:left="913" w:hanging="123"/>
      </w:pPr>
      <w:rPr>
        <w:rFonts w:hint="default"/>
      </w:rPr>
    </w:lvl>
    <w:lvl w:ilvl="2">
      <w:start w:val="1"/>
      <w:numFmt w:val="bullet"/>
      <w:lvlText w:val="•"/>
      <w:lvlJc w:val="left"/>
      <w:pPr>
        <w:ind w:left="1547" w:hanging="123"/>
      </w:pPr>
      <w:rPr>
        <w:rFonts w:hint="default"/>
      </w:rPr>
    </w:lvl>
    <w:lvl w:ilvl="3">
      <w:start w:val="1"/>
      <w:numFmt w:val="bullet"/>
      <w:lvlText w:val="•"/>
      <w:lvlJc w:val="left"/>
      <w:pPr>
        <w:ind w:left="2181" w:hanging="123"/>
      </w:pPr>
      <w:rPr>
        <w:rFonts w:hint="default"/>
      </w:rPr>
    </w:lvl>
    <w:lvl w:ilvl="4">
      <w:start w:val="1"/>
      <w:numFmt w:val="bullet"/>
      <w:lvlText w:val="•"/>
      <w:lvlJc w:val="left"/>
      <w:pPr>
        <w:ind w:left="2815" w:hanging="123"/>
      </w:pPr>
      <w:rPr>
        <w:rFonts w:hint="default"/>
      </w:rPr>
    </w:lvl>
    <w:lvl w:ilvl="5">
      <w:start w:val="1"/>
      <w:numFmt w:val="bullet"/>
      <w:lvlText w:val="•"/>
      <w:lvlJc w:val="left"/>
      <w:pPr>
        <w:ind w:left="3449" w:hanging="123"/>
      </w:pPr>
      <w:rPr>
        <w:rFonts w:hint="default"/>
      </w:rPr>
    </w:lvl>
    <w:lvl w:ilvl="6">
      <w:start w:val="1"/>
      <w:numFmt w:val="bullet"/>
      <w:lvlText w:val="•"/>
      <w:lvlJc w:val="left"/>
      <w:pPr>
        <w:ind w:left="4083" w:hanging="123"/>
      </w:pPr>
      <w:rPr>
        <w:rFonts w:hint="default"/>
      </w:rPr>
    </w:lvl>
    <w:lvl w:ilvl="7">
      <w:start w:val="1"/>
      <w:numFmt w:val="bullet"/>
      <w:lvlText w:val="•"/>
      <w:lvlJc w:val="left"/>
      <w:pPr>
        <w:ind w:left="4716" w:hanging="123"/>
      </w:pPr>
      <w:rPr>
        <w:rFonts w:hint="default"/>
      </w:rPr>
    </w:lvl>
    <w:lvl w:ilvl="8">
      <w:start w:val="1"/>
      <w:numFmt w:val="bullet"/>
      <w:lvlText w:val="•"/>
      <w:lvlJc w:val="left"/>
      <w:pPr>
        <w:ind w:left="5350" w:hanging="123"/>
      </w:pPr>
      <w:rPr>
        <w:rFonts w:hint="default"/>
      </w:rPr>
    </w:lvl>
  </w:abstractNum>
  <w:abstractNum w:abstractNumId="89">
    <w:multiLevelType w:val="hybridMultilevel"/>
    <w:lvl w:ilvl="0">
      <w:start w:val="1"/>
      <w:numFmt w:val="bullet"/>
      <w:lvlText w:val="-"/>
      <w:lvlJc w:val="left"/>
      <w:pPr>
        <w:ind w:left="271" w:hanging="123"/>
      </w:pPr>
      <w:rPr>
        <w:rFonts w:hint="default" w:ascii="Arial" w:hAnsi="Arial" w:eastAsia="Arial" w:cs="Arial"/>
        <w:color w:val="1D1D1B"/>
        <w:spacing w:val="-1"/>
        <w:w w:val="100"/>
        <w:sz w:val="20"/>
        <w:szCs w:val="20"/>
      </w:rPr>
    </w:lvl>
    <w:lvl w:ilvl="1">
      <w:start w:val="1"/>
      <w:numFmt w:val="bullet"/>
      <w:lvlText w:val="•"/>
      <w:lvlJc w:val="left"/>
      <w:pPr>
        <w:ind w:left="913" w:hanging="123"/>
      </w:pPr>
      <w:rPr>
        <w:rFonts w:hint="default"/>
      </w:rPr>
    </w:lvl>
    <w:lvl w:ilvl="2">
      <w:start w:val="1"/>
      <w:numFmt w:val="bullet"/>
      <w:lvlText w:val="•"/>
      <w:lvlJc w:val="left"/>
      <w:pPr>
        <w:ind w:left="1547" w:hanging="123"/>
      </w:pPr>
      <w:rPr>
        <w:rFonts w:hint="default"/>
      </w:rPr>
    </w:lvl>
    <w:lvl w:ilvl="3">
      <w:start w:val="1"/>
      <w:numFmt w:val="bullet"/>
      <w:lvlText w:val="•"/>
      <w:lvlJc w:val="left"/>
      <w:pPr>
        <w:ind w:left="2181" w:hanging="123"/>
      </w:pPr>
      <w:rPr>
        <w:rFonts w:hint="default"/>
      </w:rPr>
    </w:lvl>
    <w:lvl w:ilvl="4">
      <w:start w:val="1"/>
      <w:numFmt w:val="bullet"/>
      <w:lvlText w:val="•"/>
      <w:lvlJc w:val="left"/>
      <w:pPr>
        <w:ind w:left="2815" w:hanging="123"/>
      </w:pPr>
      <w:rPr>
        <w:rFonts w:hint="default"/>
      </w:rPr>
    </w:lvl>
    <w:lvl w:ilvl="5">
      <w:start w:val="1"/>
      <w:numFmt w:val="bullet"/>
      <w:lvlText w:val="•"/>
      <w:lvlJc w:val="left"/>
      <w:pPr>
        <w:ind w:left="3449" w:hanging="123"/>
      </w:pPr>
      <w:rPr>
        <w:rFonts w:hint="default"/>
      </w:rPr>
    </w:lvl>
    <w:lvl w:ilvl="6">
      <w:start w:val="1"/>
      <w:numFmt w:val="bullet"/>
      <w:lvlText w:val="•"/>
      <w:lvlJc w:val="left"/>
      <w:pPr>
        <w:ind w:left="4083" w:hanging="123"/>
      </w:pPr>
      <w:rPr>
        <w:rFonts w:hint="default"/>
      </w:rPr>
    </w:lvl>
    <w:lvl w:ilvl="7">
      <w:start w:val="1"/>
      <w:numFmt w:val="bullet"/>
      <w:lvlText w:val="•"/>
      <w:lvlJc w:val="left"/>
      <w:pPr>
        <w:ind w:left="4716" w:hanging="123"/>
      </w:pPr>
      <w:rPr>
        <w:rFonts w:hint="default"/>
      </w:rPr>
    </w:lvl>
    <w:lvl w:ilvl="8">
      <w:start w:val="1"/>
      <w:numFmt w:val="bullet"/>
      <w:lvlText w:val="•"/>
      <w:lvlJc w:val="left"/>
      <w:pPr>
        <w:ind w:left="5350" w:hanging="123"/>
      </w:pPr>
      <w:rPr>
        <w:rFonts w:hint="default"/>
      </w:rPr>
    </w:lvl>
  </w:abstractNum>
  <w:abstractNum w:abstractNumId="88">
    <w:multiLevelType w:val="hybridMultilevel"/>
    <w:lvl w:ilvl="0">
      <w:start w:val="1"/>
      <w:numFmt w:val="upperLetter"/>
      <w:lvlText w:val="%1."/>
      <w:lvlJc w:val="left"/>
      <w:pPr>
        <w:ind w:left="828" w:hanging="245"/>
        <w:jc w:val="left"/>
      </w:pPr>
      <w:rPr>
        <w:rFonts w:hint="default" w:ascii="Arial" w:hAnsi="Arial" w:eastAsia="Arial" w:cs="Arial"/>
        <w:color w:val="1D1D1B"/>
        <w:spacing w:val="-1"/>
        <w:w w:val="100"/>
        <w:sz w:val="20"/>
        <w:szCs w:val="20"/>
      </w:rPr>
    </w:lvl>
    <w:lvl w:ilvl="1">
      <w:start w:val="1"/>
      <w:numFmt w:val="upperLetter"/>
      <w:lvlText w:val="%2."/>
      <w:lvlJc w:val="left"/>
      <w:pPr>
        <w:ind w:left="2138" w:hanging="245"/>
        <w:jc w:val="left"/>
      </w:pPr>
      <w:rPr>
        <w:rFonts w:hint="default" w:ascii="Arial" w:hAnsi="Arial" w:eastAsia="Arial" w:cs="Arial"/>
        <w:color w:val="1D1D1B"/>
        <w:spacing w:val="-1"/>
        <w:w w:val="100"/>
        <w:sz w:val="20"/>
        <w:szCs w:val="20"/>
      </w:rPr>
    </w:lvl>
    <w:lvl w:ilvl="2">
      <w:start w:val="1"/>
      <w:numFmt w:val="bullet"/>
      <w:lvlText w:val="-"/>
      <w:lvlJc w:val="left"/>
      <w:pPr>
        <w:ind w:left="2396" w:hanging="123"/>
      </w:pPr>
      <w:rPr>
        <w:rFonts w:hint="default" w:ascii="Arial" w:hAnsi="Arial" w:eastAsia="Arial" w:cs="Arial"/>
        <w:color w:val="1D1D1B"/>
        <w:w w:val="100"/>
        <w:sz w:val="20"/>
        <w:szCs w:val="20"/>
      </w:rPr>
    </w:lvl>
    <w:lvl w:ilvl="3">
      <w:start w:val="1"/>
      <w:numFmt w:val="bullet"/>
      <w:lvlText w:val="•"/>
      <w:lvlJc w:val="left"/>
      <w:pPr>
        <w:ind w:left="2094" w:hanging="123"/>
      </w:pPr>
      <w:rPr>
        <w:rFonts w:hint="default"/>
      </w:rPr>
    </w:lvl>
    <w:lvl w:ilvl="4">
      <w:start w:val="1"/>
      <w:numFmt w:val="bullet"/>
      <w:lvlText w:val="•"/>
      <w:lvlJc w:val="left"/>
      <w:pPr>
        <w:ind w:left="1789" w:hanging="123"/>
      </w:pPr>
      <w:rPr>
        <w:rFonts w:hint="default"/>
      </w:rPr>
    </w:lvl>
    <w:lvl w:ilvl="5">
      <w:start w:val="1"/>
      <w:numFmt w:val="bullet"/>
      <w:lvlText w:val="•"/>
      <w:lvlJc w:val="left"/>
      <w:pPr>
        <w:ind w:left="1484" w:hanging="123"/>
      </w:pPr>
      <w:rPr>
        <w:rFonts w:hint="default"/>
      </w:rPr>
    </w:lvl>
    <w:lvl w:ilvl="6">
      <w:start w:val="1"/>
      <w:numFmt w:val="bullet"/>
      <w:lvlText w:val="•"/>
      <w:lvlJc w:val="left"/>
      <w:pPr>
        <w:ind w:left="1179" w:hanging="123"/>
      </w:pPr>
      <w:rPr>
        <w:rFonts w:hint="default"/>
      </w:rPr>
    </w:lvl>
    <w:lvl w:ilvl="7">
      <w:start w:val="1"/>
      <w:numFmt w:val="bullet"/>
      <w:lvlText w:val="•"/>
      <w:lvlJc w:val="left"/>
      <w:pPr>
        <w:ind w:left="874" w:hanging="123"/>
      </w:pPr>
      <w:rPr>
        <w:rFonts w:hint="default"/>
      </w:rPr>
    </w:lvl>
    <w:lvl w:ilvl="8">
      <w:start w:val="1"/>
      <w:numFmt w:val="bullet"/>
      <w:lvlText w:val="•"/>
      <w:lvlJc w:val="left"/>
      <w:pPr>
        <w:ind w:left="569" w:hanging="123"/>
      </w:pPr>
      <w:rPr>
        <w:rFonts w:hint="default"/>
      </w:rPr>
    </w:lvl>
  </w:abstractNum>
  <w:abstractNum w:abstractNumId="87">
    <w:multiLevelType w:val="hybridMultilevel"/>
    <w:lvl w:ilvl="0">
      <w:start w:val="1"/>
      <w:numFmt w:val="upperLetter"/>
      <w:lvlText w:val="%1."/>
      <w:lvlJc w:val="left"/>
      <w:pPr>
        <w:ind w:left="828" w:hanging="245"/>
        <w:jc w:val="left"/>
      </w:pPr>
      <w:rPr>
        <w:rFonts w:hint="default" w:ascii="Arial" w:hAnsi="Arial" w:eastAsia="Arial" w:cs="Arial"/>
        <w:color w:val="1D1D1B"/>
        <w:spacing w:val="-1"/>
        <w:w w:val="100"/>
        <w:sz w:val="20"/>
        <w:szCs w:val="20"/>
      </w:rPr>
    </w:lvl>
    <w:lvl w:ilvl="1">
      <w:start w:val="1"/>
      <w:numFmt w:val="bullet"/>
      <w:lvlText w:val="•"/>
      <w:lvlJc w:val="left"/>
      <w:pPr>
        <w:ind w:left="1385" w:hanging="245"/>
      </w:pPr>
      <w:rPr>
        <w:rFonts w:hint="default"/>
      </w:rPr>
    </w:lvl>
    <w:lvl w:ilvl="2">
      <w:start w:val="1"/>
      <w:numFmt w:val="bullet"/>
      <w:lvlText w:val="•"/>
      <w:lvlJc w:val="left"/>
      <w:pPr>
        <w:ind w:left="1950" w:hanging="245"/>
      </w:pPr>
      <w:rPr>
        <w:rFonts w:hint="default"/>
      </w:rPr>
    </w:lvl>
    <w:lvl w:ilvl="3">
      <w:start w:val="1"/>
      <w:numFmt w:val="bullet"/>
      <w:lvlText w:val="•"/>
      <w:lvlJc w:val="left"/>
      <w:pPr>
        <w:ind w:left="2516" w:hanging="245"/>
      </w:pPr>
      <w:rPr>
        <w:rFonts w:hint="default"/>
      </w:rPr>
    </w:lvl>
    <w:lvl w:ilvl="4">
      <w:start w:val="1"/>
      <w:numFmt w:val="bullet"/>
      <w:lvlText w:val="•"/>
      <w:lvlJc w:val="left"/>
      <w:pPr>
        <w:ind w:left="3081" w:hanging="245"/>
      </w:pPr>
      <w:rPr>
        <w:rFonts w:hint="default"/>
      </w:rPr>
    </w:lvl>
    <w:lvl w:ilvl="5">
      <w:start w:val="1"/>
      <w:numFmt w:val="bullet"/>
      <w:lvlText w:val="•"/>
      <w:lvlJc w:val="left"/>
      <w:pPr>
        <w:ind w:left="3647" w:hanging="245"/>
      </w:pPr>
      <w:rPr>
        <w:rFonts w:hint="default"/>
      </w:rPr>
    </w:lvl>
    <w:lvl w:ilvl="6">
      <w:start w:val="1"/>
      <w:numFmt w:val="bullet"/>
      <w:lvlText w:val="•"/>
      <w:lvlJc w:val="left"/>
      <w:pPr>
        <w:ind w:left="4212" w:hanging="245"/>
      </w:pPr>
      <w:rPr>
        <w:rFonts w:hint="default"/>
      </w:rPr>
    </w:lvl>
    <w:lvl w:ilvl="7">
      <w:start w:val="1"/>
      <w:numFmt w:val="bullet"/>
      <w:lvlText w:val="•"/>
      <w:lvlJc w:val="left"/>
      <w:pPr>
        <w:ind w:left="4777" w:hanging="245"/>
      </w:pPr>
      <w:rPr>
        <w:rFonts w:hint="default"/>
      </w:rPr>
    </w:lvl>
    <w:lvl w:ilvl="8">
      <w:start w:val="1"/>
      <w:numFmt w:val="bullet"/>
      <w:lvlText w:val="•"/>
      <w:lvlJc w:val="left"/>
      <w:pPr>
        <w:ind w:left="5343" w:hanging="245"/>
      </w:pPr>
      <w:rPr>
        <w:rFonts w:hint="default"/>
      </w:rPr>
    </w:lvl>
  </w:abstractNum>
  <w:abstractNum w:abstractNumId="86">
    <w:multiLevelType w:val="hybridMultilevel"/>
    <w:lvl w:ilvl="0">
      <w:start w:val="1"/>
      <w:numFmt w:val="decimal"/>
      <w:lvlText w:val="%1."/>
      <w:lvlJc w:val="left"/>
      <w:pPr>
        <w:ind w:left="454" w:hanging="214"/>
        <w:jc w:val="left"/>
      </w:pPr>
      <w:rPr>
        <w:rFonts w:hint="default" w:ascii="Arial" w:hAnsi="Arial" w:eastAsia="Arial" w:cs="Arial"/>
        <w:b/>
        <w:bCs/>
        <w:color w:val="1D1D1B"/>
        <w:spacing w:val="-1"/>
        <w:w w:val="96"/>
        <w:sz w:val="20"/>
        <w:szCs w:val="20"/>
      </w:rPr>
    </w:lvl>
    <w:lvl w:ilvl="1">
      <w:start w:val="1"/>
      <w:numFmt w:val="bullet"/>
      <w:lvlText w:val="•"/>
      <w:lvlJc w:val="left"/>
      <w:pPr>
        <w:ind w:left="1061" w:hanging="214"/>
      </w:pPr>
      <w:rPr>
        <w:rFonts w:hint="default"/>
      </w:rPr>
    </w:lvl>
    <w:lvl w:ilvl="2">
      <w:start w:val="1"/>
      <w:numFmt w:val="bullet"/>
      <w:lvlText w:val="•"/>
      <w:lvlJc w:val="left"/>
      <w:pPr>
        <w:ind w:left="1662" w:hanging="214"/>
      </w:pPr>
      <w:rPr>
        <w:rFonts w:hint="default"/>
      </w:rPr>
    </w:lvl>
    <w:lvl w:ilvl="3">
      <w:start w:val="1"/>
      <w:numFmt w:val="bullet"/>
      <w:lvlText w:val="•"/>
      <w:lvlJc w:val="left"/>
      <w:pPr>
        <w:ind w:left="2263" w:hanging="214"/>
      </w:pPr>
      <w:rPr>
        <w:rFonts w:hint="default"/>
      </w:rPr>
    </w:lvl>
    <w:lvl w:ilvl="4">
      <w:start w:val="1"/>
      <w:numFmt w:val="bullet"/>
      <w:lvlText w:val="•"/>
      <w:lvlJc w:val="left"/>
      <w:pPr>
        <w:ind w:left="2864" w:hanging="214"/>
      </w:pPr>
      <w:rPr>
        <w:rFonts w:hint="default"/>
      </w:rPr>
    </w:lvl>
    <w:lvl w:ilvl="5">
      <w:start w:val="1"/>
      <w:numFmt w:val="bullet"/>
      <w:lvlText w:val="•"/>
      <w:lvlJc w:val="left"/>
      <w:pPr>
        <w:ind w:left="3466" w:hanging="214"/>
      </w:pPr>
      <w:rPr>
        <w:rFonts w:hint="default"/>
      </w:rPr>
    </w:lvl>
    <w:lvl w:ilvl="6">
      <w:start w:val="1"/>
      <w:numFmt w:val="bullet"/>
      <w:lvlText w:val="•"/>
      <w:lvlJc w:val="left"/>
      <w:pPr>
        <w:ind w:left="4067" w:hanging="214"/>
      </w:pPr>
      <w:rPr>
        <w:rFonts w:hint="default"/>
      </w:rPr>
    </w:lvl>
    <w:lvl w:ilvl="7">
      <w:start w:val="1"/>
      <w:numFmt w:val="bullet"/>
      <w:lvlText w:val="•"/>
      <w:lvlJc w:val="left"/>
      <w:pPr>
        <w:ind w:left="4668" w:hanging="214"/>
      </w:pPr>
      <w:rPr>
        <w:rFonts w:hint="default"/>
      </w:rPr>
    </w:lvl>
    <w:lvl w:ilvl="8">
      <w:start w:val="1"/>
      <w:numFmt w:val="bullet"/>
      <w:lvlText w:val="•"/>
      <w:lvlJc w:val="left"/>
      <w:pPr>
        <w:ind w:left="5269" w:hanging="214"/>
      </w:pPr>
      <w:rPr>
        <w:rFonts w:hint="default"/>
      </w:rPr>
    </w:lvl>
  </w:abstractNum>
  <w:abstractNum w:abstractNumId="85">
    <w:multiLevelType w:val="hybridMultilevel"/>
    <w:lvl w:ilvl="0">
      <w:start w:val="1"/>
      <w:numFmt w:val="decimal"/>
      <w:lvlText w:val="%1."/>
      <w:lvlJc w:val="left"/>
      <w:pPr>
        <w:ind w:left="465" w:hanging="223"/>
        <w:jc w:val="right"/>
      </w:pPr>
      <w:rPr>
        <w:rFonts w:hint="default" w:ascii="Arial" w:hAnsi="Arial" w:eastAsia="Arial" w:cs="Arial"/>
        <w:b/>
        <w:bCs/>
        <w:color w:val="1D1D1B"/>
        <w:spacing w:val="-1"/>
        <w:w w:val="100"/>
        <w:sz w:val="20"/>
        <w:szCs w:val="20"/>
      </w:rPr>
    </w:lvl>
    <w:lvl w:ilvl="1">
      <w:start w:val="1"/>
      <w:numFmt w:val="bullet"/>
      <w:lvlText w:val="•"/>
      <w:lvlJc w:val="left"/>
      <w:pPr>
        <w:ind w:left="906" w:hanging="223"/>
      </w:pPr>
      <w:rPr>
        <w:rFonts w:hint="default"/>
      </w:rPr>
    </w:lvl>
    <w:lvl w:ilvl="2">
      <w:start w:val="1"/>
      <w:numFmt w:val="bullet"/>
      <w:lvlText w:val="•"/>
      <w:lvlJc w:val="left"/>
      <w:pPr>
        <w:ind w:left="1352" w:hanging="223"/>
      </w:pPr>
      <w:rPr>
        <w:rFonts w:hint="default"/>
      </w:rPr>
    </w:lvl>
    <w:lvl w:ilvl="3">
      <w:start w:val="1"/>
      <w:numFmt w:val="bullet"/>
      <w:lvlText w:val="•"/>
      <w:lvlJc w:val="left"/>
      <w:pPr>
        <w:ind w:left="1798" w:hanging="223"/>
      </w:pPr>
      <w:rPr>
        <w:rFonts w:hint="default"/>
      </w:rPr>
    </w:lvl>
    <w:lvl w:ilvl="4">
      <w:start w:val="1"/>
      <w:numFmt w:val="bullet"/>
      <w:lvlText w:val="•"/>
      <w:lvlJc w:val="left"/>
      <w:pPr>
        <w:ind w:left="2244" w:hanging="223"/>
      </w:pPr>
      <w:rPr>
        <w:rFonts w:hint="default"/>
      </w:rPr>
    </w:lvl>
    <w:lvl w:ilvl="5">
      <w:start w:val="1"/>
      <w:numFmt w:val="bullet"/>
      <w:lvlText w:val="•"/>
      <w:lvlJc w:val="left"/>
      <w:pPr>
        <w:ind w:left="2690" w:hanging="223"/>
      </w:pPr>
      <w:rPr>
        <w:rFonts w:hint="default"/>
      </w:rPr>
    </w:lvl>
    <w:lvl w:ilvl="6">
      <w:start w:val="1"/>
      <w:numFmt w:val="bullet"/>
      <w:lvlText w:val="•"/>
      <w:lvlJc w:val="left"/>
      <w:pPr>
        <w:ind w:left="3136" w:hanging="223"/>
      </w:pPr>
      <w:rPr>
        <w:rFonts w:hint="default"/>
      </w:rPr>
    </w:lvl>
    <w:lvl w:ilvl="7">
      <w:start w:val="1"/>
      <w:numFmt w:val="bullet"/>
      <w:lvlText w:val="•"/>
      <w:lvlJc w:val="left"/>
      <w:pPr>
        <w:ind w:left="3582" w:hanging="223"/>
      </w:pPr>
      <w:rPr>
        <w:rFonts w:hint="default"/>
      </w:rPr>
    </w:lvl>
    <w:lvl w:ilvl="8">
      <w:start w:val="1"/>
      <w:numFmt w:val="bullet"/>
      <w:lvlText w:val="•"/>
      <w:lvlJc w:val="left"/>
      <w:pPr>
        <w:ind w:left="4028" w:hanging="223"/>
      </w:pPr>
      <w:rPr>
        <w:rFonts w:hint="default"/>
      </w:rPr>
    </w:lvl>
  </w:abstractNum>
  <w:abstractNum w:abstractNumId="84">
    <w:multiLevelType w:val="hybridMultilevel"/>
    <w:lvl w:ilvl="0">
      <w:start w:val="1"/>
      <w:numFmt w:val="decimal"/>
      <w:lvlText w:val="%1."/>
      <w:lvlJc w:val="left"/>
      <w:pPr>
        <w:ind w:left="1776" w:hanging="223"/>
        <w:jc w:val="right"/>
      </w:pPr>
      <w:rPr>
        <w:rFonts w:hint="default" w:ascii="Arial" w:hAnsi="Arial" w:eastAsia="Arial" w:cs="Arial"/>
        <w:b/>
        <w:bCs/>
        <w:color w:val="1D1D1B"/>
        <w:spacing w:val="-1"/>
        <w:w w:val="100"/>
        <w:sz w:val="20"/>
        <w:szCs w:val="20"/>
      </w:rPr>
    </w:lvl>
    <w:lvl w:ilvl="1">
      <w:start w:val="1"/>
      <w:numFmt w:val="bullet"/>
      <w:lvlText w:val="•"/>
      <w:lvlJc w:val="left"/>
      <w:pPr>
        <w:ind w:left="2225" w:hanging="223"/>
      </w:pPr>
      <w:rPr>
        <w:rFonts w:hint="default"/>
      </w:rPr>
    </w:lvl>
    <w:lvl w:ilvl="2">
      <w:start w:val="1"/>
      <w:numFmt w:val="bullet"/>
      <w:lvlText w:val="•"/>
      <w:lvlJc w:val="left"/>
      <w:pPr>
        <w:ind w:left="2670" w:hanging="223"/>
      </w:pPr>
      <w:rPr>
        <w:rFonts w:hint="default"/>
      </w:rPr>
    </w:lvl>
    <w:lvl w:ilvl="3">
      <w:start w:val="1"/>
      <w:numFmt w:val="bullet"/>
      <w:lvlText w:val="•"/>
      <w:lvlJc w:val="left"/>
      <w:pPr>
        <w:ind w:left="3115" w:hanging="223"/>
      </w:pPr>
      <w:rPr>
        <w:rFonts w:hint="default"/>
      </w:rPr>
    </w:lvl>
    <w:lvl w:ilvl="4">
      <w:start w:val="1"/>
      <w:numFmt w:val="bullet"/>
      <w:lvlText w:val="•"/>
      <w:lvlJc w:val="left"/>
      <w:pPr>
        <w:ind w:left="3560" w:hanging="223"/>
      </w:pPr>
      <w:rPr>
        <w:rFonts w:hint="default"/>
      </w:rPr>
    </w:lvl>
    <w:lvl w:ilvl="5">
      <w:start w:val="1"/>
      <w:numFmt w:val="bullet"/>
      <w:lvlText w:val="•"/>
      <w:lvlJc w:val="left"/>
      <w:pPr>
        <w:ind w:left="4005" w:hanging="223"/>
      </w:pPr>
      <w:rPr>
        <w:rFonts w:hint="default"/>
      </w:rPr>
    </w:lvl>
    <w:lvl w:ilvl="6">
      <w:start w:val="1"/>
      <w:numFmt w:val="bullet"/>
      <w:lvlText w:val="•"/>
      <w:lvlJc w:val="left"/>
      <w:pPr>
        <w:ind w:left="4450" w:hanging="223"/>
      </w:pPr>
      <w:rPr>
        <w:rFonts w:hint="default"/>
      </w:rPr>
    </w:lvl>
    <w:lvl w:ilvl="7">
      <w:start w:val="1"/>
      <w:numFmt w:val="bullet"/>
      <w:lvlText w:val="•"/>
      <w:lvlJc w:val="left"/>
      <w:pPr>
        <w:ind w:left="4896" w:hanging="223"/>
      </w:pPr>
      <w:rPr>
        <w:rFonts w:hint="default"/>
      </w:rPr>
    </w:lvl>
    <w:lvl w:ilvl="8">
      <w:start w:val="1"/>
      <w:numFmt w:val="bullet"/>
      <w:lvlText w:val="•"/>
      <w:lvlJc w:val="left"/>
      <w:pPr>
        <w:ind w:left="5341" w:hanging="223"/>
      </w:pPr>
      <w:rPr>
        <w:rFonts w:hint="default"/>
      </w:rPr>
    </w:lvl>
  </w:abstractNum>
  <w:abstractNum w:abstractNumId="83">
    <w:multiLevelType w:val="hybridMultilevel"/>
    <w:lvl w:ilvl="0">
      <w:start w:val="5"/>
      <w:numFmt w:val="upperRoman"/>
      <w:lvlText w:val="%1."/>
      <w:lvlJc w:val="left"/>
      <w:pPr>
        <w:ind w:left="482" w:hanging="245"/>
        <w:jc w:val="right"/>
      </w:pPr>
      <w:rPr>
        <w:rFonts w:hint="default" w:ascii="Arial" w:hAnsi="Arial" w:eastAsia="Arial" w:cs="Arial"/>
        <w:b/>
        <w:bCs/>
        <w:color w:val="1D1D1B"/>
        <w:spacing w:val="-1"/>
        <w:w w:val="100"/>
        <w:sz w:val="20"/>
        <w:szCs w:val="20"/>
      </w:rPr>
    </w:lvl>
    <w:lvl w:ilvl="1">
      <w:start w:val="1"/>
      <w:numFmt w:val="decimal"/>
      <w:lvlText w:val="%2."/>
      <w:lvlJc w:val="left"/>
      <w:pPr>
        <w:ind w:left="459" w:hanging="223"/>
        <w:jc w:val="right"/>
      </w:pPr>
      <w:rPr>
        <w:rFonts w:hint="default" w:ascii="Arial" w:hAnsi="Arial" w:eastAsia="Arial" w:cs="Arial"/>
        <w:b/>
        <w:bCs/>
        <w:color w:val="1D1D1B"/>
        <w:spacing w:val="-1"/>
        <w:w w:val="100"/>
        <w:sz w:val="20"/>
        <w:szCs w:val="20"/>
      </w:rPr>
    </w:lvl>
    <w:lvl w:ilvl="2">
      <w:start w:val="1"/>
      <w:numFmt w:val="bullet"/>
      <w:lvlText w:val="•"/>
      <w:lvlJc w:val="left"/>
      <w:pPr>
        <w:ind w:left="1145" w:hanging="223"/>
      </w:pPr>
      <w:rPr>
        <w:rFonts w:hint="default"/>
      </w:rPr>
    </w:lvl>
    <w:lvl w:ilvl="3">
      <w:start w:val="1"/>
      <w:numFmt w:val="bullet"/>
      <w:lvlText w:val="•"/>
      <w:lvlJc w:val="left"/>
      <w:pPr>
        <w:ind w:left="1810" w:hanging="223"/>
      </w:pPr>
      <w:rPr>
        <w:rFonts w:hint="default"/>
      </w:rPr>
    </w:lvl>
    <w:lvl w:ilvl="4">
      <w:start w:val="1"/>
      <w:numFmt w:val="bullet"/>
      <w:lvlText w:val="•"/>
      <w:lvlJc w:val="left"/>
      <w:pPr>
        <w:ind w:left="2476" w:hanging="223"/>
      </w:pPr>
      <w:rPr>
        <w:rFonts w:hint="default"/>
      </w:rPr>
    </w:lvl>
    <w:lvl w:ilvl="5">
      <w:start w:val="1"/>
      <w:numFmt w:val="bullet"/>
      <w:lvlText w:val="•"/>
      <w:lvlJc w:val="left"/>
      <w:pPr>
        <w:ind w:left="3141" w:hanging="223"/>
      </w:pPr>
      <w:rPr>
        <w:rFonts w:hint="default"/>
      </w:rPr>
    </w:lvl>
    <w:lvl w:ilvl="6">
      <w:start w:val="1"/>
      <w:numFmt w:val="bullet"/>
      <w:lvlText w:val="•"/>
      <w:lvlJc w:val="left"/>
      <w:pPr>
        <w:ind w:left="3806" w:hanging="223"/>
      </w:pPr>
      <w:rPr>
        <w:rFonts w:hint="default"/>
      </w:rPr>
    </w:lvl>
    <w:lvl w:ilvl="7">
      <w:start w:val="1"/>
      <w:numFmt w:val="bullet"/>
      <w:lvlText w:val="•"/>
      <w:lvlJc w:val="left"/>
      <w:pPr>
        <w:ind w:left="4472" w:hanging="223"/>
      </w:pPr>
      <w:rPr>
        <w:rFonts w:hint="default"/>
      </w:rPr>
    </w:lvl>
    <w:lvl w:ilvl="8">
      <w:start w:val="1"/>
      <w:numFmt w:val="bullet"/>
      <w:lvlText w:val="•"/>
      <w:lvlJc w:val="left"/>
      <w:pPr>
        <w:ind w:left="5137" w:hanging="223"/>
      </w:pPr>
      <w:rPr>
        <w:rFonts w:hint="default"/>
      </w:rPr>
    </w:lvl>
  </w:abstractNum>
  <w:abstractNum w:abstractNumId="82">
    <w:multiLevelType w:val="hybridMultilevel"/>
    <w:lvl w:ilvl="0">
      <w:start w:val="1"/>
      <w:numFmt w:val="bullet"/>
      <w:lvlText w:val="•"/>
      <w:lvlJc w:val="left"/>
      <w:pPr>
        <w:ind w:left="437" w:hanging="116"/>
      </w:pPr>
      <w:rPr>
        <w:rFonts w:hint="default" w:ascii="Arial" w:hAnsi="Arial" w:eastAsia="Arial" w:cs="Arial"/>
        <w:color w:val="1D1D1B"/>
        <w:w w:val="99"/>
        <w:sz w:val="20"/>
        <w:szCs w:val="20"/>
      </w:rPr>
    </w:lvl>
    <w:lvl w:ilvl="1">
      <w:start w:val="1"/>
      <w:numFmt w:val="bullet"/>
      <w:lvlText w:val="•"/>
      <w:lvlJc w:val="left"/>
      <w:pPr>
        <w:ind w:left="1042" w:hanging="116"/>
      </w:pPr>
      <w:rPr>
        <w:rFonts w:hint="default"/>
      </w:rPr>
    </w:lvl>
    <w:lvl w:ilvl="2">
      <w:start w:val="1"/>
      <w:numFmt w:val="bullet"/>
      <w:lvlText w:val="•"/>
      <w:lvlJc w:val="left"/>
      <w:pPr>
        <w:ind w:left="1645" w:hanging="116"/>
      </w:pPr>
      <w:rPr>
        <w:rFonts w:hint="default"/>
      </w:rPr>
    </w:lvl>
    <w:lvl w:ilvl="3">
      <w:start w:val="1"/>
      <w:numFmt w:val="bullet"/>
      <w:lvlText w:val="•"/>
      <w:lvlJc w:val="left"/>
      <w:pPr>
        <w:ind w:left="2248" w:hanging="116"/>
      </w:pPr>
      <w:rPr>
        <w:rFonts w:hint="default"/>
      </w:rPr>
    </w:lvl>
    <w:lvl w:ilvl="4">
      <w:start w:val="1"/>
      <w:numFmt w:val="bullet"/>
      <w:lvlText w:val="•"/>
      <w:lvlJc w:val="left"/>
      <w:pPr>
        <w:ind w:left="2851" w:hanging="116"/>
      </w:pPr>
      <w:rPr>
        <w:rFonts w:hint="default"/>
      </w:rPr>
    </w:lvl>
    <w:lvl w:ilvl="5">
      <w:start w:val="1"/>
      <w:numFmt w:val="bullet"/>
      <w:lvlText w:val="•"/>
      <w:lvlJc w:val="left"/>
      <w:pPr>
        <w:ind w:left="3454" w:hanging="116"/>
      </w:pPr>
      <w:rPr>
        <w:rFonts w:hint="default"/>
      </w:rPr>
    </w:lvl>
    <w:lvl w:ilvl="6">
      <w:start w:val="1"/>
      <w:numFmt w:val="bullet"/>
      <w:lvlText w:val="•"/>
      <w:lvlJc w:val="left"/>
      <w:pPr>
        <w:ind w:left="4056" w:hanging="116"/>
      </w:pPr>
      <w:rPr>
        <w:rFonts w:hint="default"/>
      </w:rPr>
    </w:lvl>
    <w:lvl w:ilvl="7">
      <w:start w:val="1"/>
      <w:numFmt w:val="bullet"/>
      <w:lvlText w:val="•"/>
      <w:lvlJc w:val="left"/>
      <w:pPr>
        <w:ind w:left="4659" w:hanging="116"/>
      </w:pPr>
      <w:rPr>
        <w:rFonts w:hint="default"/>
      </w:rPr>
    </w:lvl>
    <w:lvl w:ilvl="8">
      <w:start w:val="1"/>
      <w:numFmt w:val="bullet"/>
      <w:lvlText w:val="•"/>
      <w:lvlJc w:val="left"/>
      <w:pPr>
        <w:ind w:left="5262" w:hanging="116"/>
      </w:pPr>
      <w:rPr>
        <w:rFonts w:hint="default"/>
      </w:rPr>
    </w:lvl>
  </w:abstractNum>
  <w:abstractNum w:abstractNumId="79">
    <w:multiLevelType w:val="hybridMultilevel"/>
    <w:lvl w:ilvl="0">
      <w:start w:val="1"/>
      <w:numFmt w:val="decimal"/>
      <w:lvlText w:val="%1."/>
      <w:lvlJc w:val="left"/>
      <w:pPr>
        <w:ind w:left="465" w:hanging="223"/>
        <w:jc w:val="right"/>
      </w:pPr>
      <w:rPr>
        <w:rFonts w:hint="default" w:ascii="Arial" w:hAnsi="Arial" w:eastAsia="Arial" w:cs="Arial"/>
        <w:b/>
        <w:bCs/>
        <w:color w:val="1D1D1B"/>
        <w:spacing w:val="-1"/>
        <w:w w:val="100"/>
        <w:sz w:val="20"/>
        <w:szCs w:val="20"/>
      </w:rPr>
    </w:lvl>
    <w:lvl w:ilvl="1">
      <w:start w:val="1"/>
      <w:numFmt w:val="bullet"/>
      <w:lvlText w:val="•"/>
      <w:lvlJc w:val="left"/>
      <w:pPr>
        <w:ind w:left="1061" w:hanging="223"/>
      </w:pPr>
      <w:rPr>
        <w:rFonts w:hint="default"/>
      </w:rPr>
    </w:lvl>
    <w:lvl w:ilvl="2">
      <w:start w:val="1"/>
      <w:numFmt w:val="bullet"/>
      <w:lvlText w:val="•"/>
      <w:lvlJc w:val="left"/>
      <w:pPr>
        <w:ind w:left="1662" w:hanging="223"/>
      </w:pPr>
      <w:rPr>
        <w:rFonts w:hint="default"/>
      </w:rPr>
    </w:lvl>
    <w:lvl w:ilvl="3">
      <w:start w:val="1"/>
      <w:numFmt w:val="bullet"/>
      <w:lvlText w:val="•"/>
      <w:lvlJc w:val="left"/>
      <w:pPr>
        <w:ind w:left="2264" w:hanging="223"/>
      </w:pPr>
      <w:rPr>
        <w:rFonts w:hint="default"/>
      </w:rPr>
    </w:lvl>
    <w:lvl w:ilvl="4">
      <w:start w:val="1"/>
      <w:numFmt w:val="bullet"/>
      <w:lvlText w:val="•"/>
      <w:lvlJc w:val="left"/>
      <w:pPr>
        <w:ind w:left="2865" w:hanging="223"/>
      </w:pPr>
      <w:rPr>
        <w:rFonts w:hint="default"/>
      </w:rPr>
    </w:lvl>
    <w:lvl w:ilvl="5">
      <w:start w:val="1"/>
      <w:numFmt w:val="bullet"/>
      <w:lvlText w:val="•"/>
      <w:lvlJc w:val="left"/>
      <w:pPr>
        <w:ind w:left="3466" w:hanging="223"/>
      </w:pPr>
      <w:rPr>
        <w:rFonts w:hint="default"/>
      </w:rPr>
    </w:lvl>
    <w:lvl w:ilvl="6">
      <w:start w:val="1"/>
      <w:numFmt w:val="bullet"/>
      <w:lvlText w:val="•"/>
      <w:lvlJc w:val="left"/>
      <w:pPr>
        <w:ind w:left="4068" w:hanging="223"/>
      </w:pPr>
      <w:rPr>
        <w:rFonts w:hint="default"/>
      </w:rPr>
    </w:lvl>
    <w:lvl w:ilvl="7">
      <w:start w:val="1"/>
      <w:numFmt w:val="bullet"/>
      <w:lvlText w:val="•"/>
      <w:lvlJc w:val="left"/>
      <w:pPr>
        <w:ind w:left="4669" w:hanging="223"/>
      </w:pPr>
      <w:rPr>
        <w:rFonts w:hint="default"/>
      </w:rPr>
    </w:lvl>
    <w:lvl w:ilvl="8">
      <w:start w:val="1"/>
      <w:numFmt w:val="bullet"/>
      <w:lvlText w:val="•"/>
      <w:lvlJc w:val="left"/>
      <w:pPr>
        <w:ind w:left="5271" w:hanging="223"/>
      </w:pPr>
      <w:rPr>
        <w:rFonts w:hint="default"/>
      </w:rPr>
    </w:lvl>
  </w:abstractNum>
  <w:abstractNum w:abstractNumId="78">
    <w:multiLevelType w:val="hybridMultilevel"/>
    <w:lvl w:ilvl="0">
      <w:start w:val="1"/>
      <w:numFmt w:val="decimal"/>
      <w:lvlText w:val="%1."/>
      <w:lvlJc w:val="left"/>
      <w:pPr>
        <w:ind w:left="1776" w:hanging="223"/>
        <w:jc w:val="right"/>
      </w:pPr>
      <w:rPr>
        <w:rFonts w:hint="default" w:ascii="Arial" w:hAnsi="Arial" w:eastAsia="Arial" w:cs="Arial"/>
        <w:b/>
        <w:bCs/>
        <w:color w:val="1D1D1B"/>
        <w:spacing w:val="-1"/>
        <w:w w:val="100"/>
        <w:sz w:val="20"/>
        <w:szCs w:val="20"/>
      </w:rPr>
    </w:lvl>
    <w:lvl w:ilvl="1">
      <w:start w:val="1"/>
      <w:numFmt w:val="lowerLetter"/>
      <w:lvlText w:val="%2."/>
      <w:lvlJc w:val="left"/>
      <w:pPr>
        <w:ind w:left="2114" w:hanging="221"/>
        <w:jc w:val="left"/>
      </w:pPr>
      <w:rPr>
        <w:rFonts w:hint="default" w:ascii="Arial" w:hAnsi="Arial" w:eastAsia="Arial" w:cs="Arial"/>
        <w:b/>
        <w:bCs/>
        <w:color w:val="1D1D1B"/>
        <w:spacing w:val="-1"/>
        <w:w w:val="99"/>
        <w:sz w:val="20"/>
        <w:szCs w:val="20"/>
      </w:rPr>
    </w:lvl>
    <w:lvl w:ilvl="2">
      <w:start w:val="1"/>
      <w:numFmt w:val="bullet"/>
      <w:lvlText w:val="•"/>
      <w:lvlJc w:val="left"/>
      <w:pPr>
        <w:ind w:left="2576" w:hanging="221"/>
      </w:pPr>
      <w:rPr>
        <w:rFonts w:hint="default"/>
      </w:rPr>
    </w:lvl>
    <w:lvl w:ilvl="3">
      <w:start w:val="1"/>
      <w:numFmt w:val="bullet"/>
      <w:lvlText w:val="•"/>
      <w:lvlJc w:val="left"/>
      <w:pPr>
        <w:ind w:left="3033" w:hanging="221"/>
      </w:pPr>
      <w:rPr>
        <w:rFonts w:hint="default"/>
      </w:rPr>
    </w:lvl>
    <w:lvl w:ilvl="4">
      <w:start w:val="1"/>
      <w:numFmt w:val="bullet"/>
      <w:lvlText w:val="•"/>
      <w:lvlJc w:val="left"/>
      <w:pPr>
        <w:ind w:left="3490" w:hanging="221"/>
      </w:pPr>
      <w:rPr>
        <w:rFonts w:hint="default"/>
      </w:rPr>
    </w:lvl>
    <w:lvl w:ilvl="5">
      <w:start w:val="1"/>
      <w:numFmt w:val="bullet"/>
      <w:lvlText w:val="•"/>
      <w:lvlJc w:val="left"/>
      <w:pPr>
        <w:ind w:left="3947" w:hanging="221"/>
      </w:pPr>
      <w:rPr>
        <w:rFonts w:hint="default"/>
      </w:rPr>
    </w:lvl>
    <w:lvl w:ilvl="6">
      <w:start w:val="1"/>
      <w:numFmt w:val="bullet"/>
      <w:lvlText w:val="•"/>
      <w:lvlJc w:val="left"/>
      <w:pPr>
        <w:ind w:left="4404" w:hanging="221"/>
      </w:pPr>
      <w:rPr>
        <w:rFonts w:hint="default"/>
      </w:rPr>
    </w:lvl>
    <w:lvl w:ilvl="7">
      <w:start w:val="1"/>
      <w:numFmt w:val="bullet"/>
      <w:lvlText w:val="•"/>
      <w:lvlJc w:val="left"/>
      <w:pPr>
        <w:ind w:left="4861" w:hanging="221"/>
      </w:pPr>
      <w:rPr>
        <w:rFonts w:hint="default"/>
      </w:rPr>
    </w:lvl>
    <w:lvl w:ilvl="8">
      <w:start w:val="1"/>
      <w:numFmt w:val="bullet"/>
      <w:lvlText w:val="•"/>
      <w:lvlJc w:val="left"/>
      <w:pPr>
        <w:ind w:left="5317" w:hanging="221"/>
      </w:pPr>
      <w:rPr>
        <w:rFonts w:hint="default"/>
      </w:rPr>
    </w:lvl>
  </w:abstractNum>
  <w:abstractNum w:abstractNumId="77">
    <w:multiLevelType w:val="hybridMultilevel"/>
    <w:lvl w:ilvl="0">
      <w:start w:val="1"/>
      <w:numFmt w:val="lowerLetter"/>
      <w:lvlText w:val="%1."/>
      <w:lvlJc w:val="left"/>
      <w:pPr>
        <w:ind w:left="602" w:hanging="360"/>
        <w:jc w:val="left"/>
      </w:pPr>
      <w:rPr>
        <w:rFonts w:hint="default" w:ascii="Arial" w:hAnsi="Arial" w:eastAsia="Arial" w:cs="Arial"/>
        <w:color w:val="1D1D1B"/>
        <w:spacing w:val="-1"/>
        <w:w w:val="100"/>
        <w:sz w:val="20"/>
        <w:szCs w:val="20"/>
      </w:rPr>
    </w:lvl>
    <w:lvl w:ilvl="1">
      <w:start w:val="1"/>
      <w:numFmt w:val="bullet"/>
      <w:lvlText w:val="•"/>
      <w:lvlJc w:val="left"/>
      <w:pPr>
        <w:ind w:left="1187" w:hanging="360"/>
      </w:pPr>
      <w:rPr>
        <w:rFonts w:hint="default"/>
      </w:rPr>
    </w:lvl>
    <w:lvl w:ilvl="2">
      <w:start w:val="1"/>
      <w:numFmt w:val="bullet"/>
      <w:lvlText w:val="•"/>
      <w:lvlJc w:val="left"/>
      <w:pPr>
        <w:ind w:left="1774" w:hanging="360"/>
      </w:pPr>
      <w:rPr>
        <w:rFonts w:hint="default"/>
      </w:rPr>
    </w:lvl>
    <w:lvl w:ilvl="3">
      <w:start w:val="1"/>
      <w:numFmt w:val="bullet"/>
      <w:lvlText w:val="•"/>
      <w:lvlJc w:val="left"/>
      <w:pPr>
        <w:ind w:left="2362" w:hanging="360"/>
      </w:pPr>
      <w:rPr>
        <w:rFonts w:hint="default"/>
      </w:rPr>
    </w:lvl>
    <w:lvl w:ilvl="4">
      <w:start w:val="1"/>
      <w:numFmt w:val="bullet"/>
      <w:lvlText w:val="•"/>
      <w:lvlJc w:val="left"/>
      <w:pPr>
        <w:ind w:left="2949" w:hanging="360"/>
      </w:pPr>
      <w:rPr>
        <w:rFonts w:hint="default"/>
      </w:rPr>
    </w:lvl>
    <w:lvl w:ilvl="5">
      <w:start w:val="1"/>
      <w:numFmt w:val="bullet"/>
      <w:lvlText w:val="•"/>
      <w:lvlJc w:val="left"/>
      <w:pPr>
        <w:ind w:left="3536" w:hanging="360"/>
      </w:pPr>
      <w:rPr>
        <w:rFonts w:hint="default"/>
      </w:rPr>
    </w:lvl>
    <w:lvl w:ilvl="6">
      <w:start w:val="1"/>
      <w:numFmt w:val="bullet"/>
      <w:lvlText w:val="•"/>
      <w:lvlJc w:val="left"/>
      <w:pPr>
        <w:ind w:left="4124" w:hanging="360"/>
      </w:pPr>
      <w:rPr>
        <w:rFonts w:hint="default"/>
      </w:rPr>
    </w:lvl>
    <w:lvl w:ilvl="7">
      <w:start w:val="1"/>
      <w:numFmt w:val="bullet"/>
      <w:lvlText w:val="•"/>
      <w:lvlJc w:val="left"/>
      <w:pPr>
        <w:ind w:left="4711" w:hanging="360"/>
      </w:pPr>
      <w:rPr>
        <w:rFonts w:hint="default"/>
      </w:rPr>
    </w:lvl>
    <w:lvl w:ilvl="8">
      <w:start w:val="1"/>
      <w:numFmt w:val="bullet"/>
      <w:lvlText w:val="•"/>
      <w:lvlJc w:val="left"/>
      <w:pPr>
        <w:ind w:left="5298" w:hanging="360"/>
      </w:pPr>
      <w:rPr>
        <w:rFonts w:hint="default"/>
      </w:rPr>
    </w:lvl>
  </w:abstractNum>
  <w:abstractNum w:abstractNumId="76">
    <w:multiLevelType w:val="hybridMultilevel"/>
    <w:lvl w:ilvl="0">
      <w:start w:val="1"/>
      <w:numFmt w:val="decimal"/>
      <w:lvlText w:val="%1."/>
      <w:lvlJc w:val="left"/>
      <w:pPr>
        <w:ind w:left="1776" w:hanging="223"/>
        <w:jc w:val="right"/>
      </w:pPr>
      <w:rPr>
        <w:rFonts w:hint="default" w:ascii="Arial" w:hAnsi="Arial" w:eastAsia="Arial" w:cs="Arial"/>
        <w:b/>
        <w:bCs/>
        <w:color w:val="1D1D1B"/>
        <w:spacing w:val="-1"/>
        <w:w w:val="100"/>
        <w:sz w:val="20"/>
        <w:szCs w:val="20"/>
      </w:rPr>
    </w:lvl>
    <w:lvl w:ilvl="1">
      <w:start w:val="1"/>
      <w:numFmt w:val="lowerLetter"/>
      <w:lvlText w:val="%2."/>
      <w:lvlJc w:val="left"/>
      <w:pPr>
        <w:ind w:left="2136" w:hanging="223"/>
        <w:jc w:val="right"/>
      </w:pPr>
      <w:rPr>
        <w:rFonts w:hint="default" w:ascii="Arial" w:hAnsi="Arial" w:eastAsia="Arial" w:cs="Arial"/>
        <w:b/>
        <w:bCs/>
        <w:color w:val="1D1D1B"/>
        <w:spacing w:val="-1"/>
        <w:w w:val="100"/>
        <w:sz w:val="20"/>
        <w:szCs w:val="20"/>
      </w:rPr>
    </w:lvl>
    <w:lvl w:ilvl="2">
      <w:start w:val="1"/>
      <w:numFmt w:val="bullet"/>
      <w:lvlText w:val="•"/>
      <w:lvlJc w:val="left"/>
      <w:pPr>
        <w:ind w:left="2594" w:hanging="223"/>
      </w:pPr>
      <w:rPr>
        <w:rFonts w:hint="default"/>
      </w:rPr>
    </w:lvl>
    <w:lvl w:ilvl="3">
      <w:start w:val="1"/>
      <w:numFmt w:val="bullet"/>
      <w:lvlText w:val="•"/>
      <w:lvlJc w:val="left"/>
      <w:pPr>
        <w:ind w:left="3049" w:hanging="223"/>
      </w:pPr>
      <w:rPr>
        <w:rFonts w:hint="default"/>
      </w:rPr>
    </w:lvl>
    <w:lvl w:ilvl="4">
      <w:start w:val="1"/>
      <w:numFmt w:val="bullet"/>
      <w:lvlText w:val="•"/>
      <w:lvlJc w:val="left"/>
      <w:pPr>
        <w:ind w:left="3503" w:hanging="223"/>
      </w:pPr>
      <w:rPr>
        <w:rFonts w:hint="default"/>
      </w:rPr>
    </w:lvl>
    <w:lvl w:ilvl="5">
      <w:start w:val="1"/>
      <w:numFmt w:val="bullet"/>
      <w:lvlText w:val="•"/>
      <w:lvlJc w:val="left"/>
      <w:pPr>
        <w:ind w:left="3958" w:hanging="223"/>
      </w:pPr>
      <w:rPr>
        <w:rFonts w:hint="default"/>
      </w:rPr>
    </w:lvl>
    <w:lvl w:ilvl="6">
      <w:start w:val="1"/>
      <w:numFmt w:val="bullet"/>
      <w:lvlText w:val="•"/>
      <w:lvlJc w:val="left"/>
      <w:pPr>
        <w:ind w:left="4413" w:hanging="223"/>
      </w:pPr>
      <w:rPr>
        <w:rFonts w:hint="default"/>
      </w:rPr>
    </w:lvl>
    <w:lvl w:ilvl="7">
      <w:start w:val="1"/>
      <w:numFmt w:val="bullet"/>
      <w:lvlText w:val="•"/>
      <w:lvlJc w:val="left"/>
      <w:pPr>
        <w:ind w:left="4867" w:hanging="223"/>
      </w:pPr>
      <w:rPr>
        <w:rFonts w:hint="default"/>
      </w:rPr>
    </w:lvl>
    <w:lvl w:ilvl="8">
      <w:start w:val="1"/>
      <w:numFmt w:val="bullet"/>
      <w:lvlText w:val="•"/>
      <w:lvlJc w:val="left"/>
      <w:pPr>
        <w:ind w:left="5322" w:hanging="223"/>
      </w:pPr>
      <w:rPr>
        <w:rFonts w:hint="default"/>
      </w:rPr>
    </w:lvl>
  </w:abstractNum>
  <w:abstractNum w:abstractNumId="75">
    <w:multiLevelType w:val="hybridMultilevel"/>
    <w:lvl w:ilvl="0">
      <w:start w:val="2"/>
      <w:numFmt w:val="upperRoman"/>
      <w:lvlText w:val="%1."/>
      <w:lvlJc w:val="left"/>
      <w:pPr>
        <w:ind w:left="1553" w:hanging="364"/>
        <w:jc w:val="right"/>
      </w:pPr>
      <w:rPr>
        <w:rFonts w:hint="default" w:ascii="Arial" w:hAnsi="Arial" w:eastAsia="Arial" w:cs="Arial"/>
        <w:b/>
        <w:bCs/>
        <w:color w:val="1D1D1B"/>
        <w:spacing w:val="-26"/>
        <w:w w:val="100"/>
        <w:sz w:val="20"/>
        <w:szCs w:val="20"/>
      </w:rPr>
    </w:lvl>
    <w:lvl w:ilvl="1">
      <w:start w:val="1"/>
      <w:numFmt w:val="decimal"/>
      <w:lvlText w:val="%2."/>
      <w:lvlJc w:val="left"/>
      <w:pPr>
        <w:ind w:left="242" w:hanging="223"/>
        <w:jc w:val="right"/>
      </w:pPr>
      <w:rPr>
        <w:rFonts w:hint="default" w:ascii="Arial" w:hAnsi="Arial" w:eastAsia="Arial" w:cs="Arial"/>
        <w:b/>
        <w:bCs/>
        <w:color w:val="1D1D1B"/>
        <w:spacing w:val="-1"/>
        <w:w w:val="100"/>
        <w:sz w:val="20"/>
        <w:szCs w:val="20"/>
      </w:rPr>
    </w:lvl>
    <w:lvl w:ilvl="2">
      <w:start w:val="1"/>
      <w:numFmt w:val="bullet"/>
      <w:lvlText w:val="•"/>
      <w:lvlJc w:val="left"/>
      <w:pPr>
        <w:ind w:left="2079" w:hanging="223"/>
      </w:pPr>
      <w:rPr>
        <w:rFonts w:hint="default"/>
      </w:rPr>
    </w:lvl>
    <w:lvl w:ilvl="3">
      <w:start w:val="1"/>
      <w:numFmt w:val="bullet"/>
      <w:lvlText w:val="•"/>
      <w:lvlJc w:val="left"/>
      <w:pPr>
        <w:ind w:left="2598" w:hanging="223"/>
      </w:pPr>
      <w:rPr>
        <w:rFonts w:hint="default"/>
      </w:rPr>
    </w:lvl>
    <w:lvl w:ilvl="4">
      <w:start w:val="1"/>
      <w:numFmt w:val="bullet"/>
      <w:lvlText w:val="•"/>
      <w:lvlJc w:val="left"/>
      <w:pPr>
        <w:ind w:left="3117" w:hanging="223"/>
      </w:pPr>
      <w:rPr>
        <w:rFonts w:hint="default"/>
      </w:rPr>
    </w:lvl>
    <w:lvl w:ilvl="5">
      <w:start w:val="1"/>
      <w:numFmt w:val="bullet"/>
      <w:lvlText w:val="•"/>
      <w:lvlJc w:val="left"/>
      <w:pPr>
        <w:ind w:left="3636" w:hanging="223"/>
      </w:pPr>
      <w:rPr>
        <w:rFonts w:hint="default"/>
      </w:rPr>
    </w:lvl>
    <w:lvl w:ilvl="6">
      <w:start w:val="1"/>
      <w:numFmt w:val="bullet"/>
      <w:lvlText w:val="•"/>
      <w:lvlJc w:val="left"/>
      <w:pPr>
        <w:ind w:left="4155" w:hanging="223"/>
      </w:pPr>
      <w:rPr>
        <w:rFonts w:hint="default"/>
      </w:rPr>
    </w:lvl>
    <w:lvl w:ilvl="7">
      <w:start w:val="1"/>
      <w:numFmt w:val="bullet"/>
      <w:lvlText w:val="•"/>
      <w:lvlJc w:val="left"/>
      <w:pPr>
        <w:ind w:left="4674" w:hanging="223"/>
      </w:pPr>
      <w:rPr>
        <w:rFonts w:hint="default"/>
      </w:rPr>
    </w:lvl>
    <w:lvl w:ilvl="8">
      <w:start w:val="1"/>
      <w:numFmt w:val="bullet"/>
      <w:lvlText w:val="•"/>
      <w:lvlJc w:val="left"/>
      <w:pPr>
        <w:ind w:left="5193" w:hanging="223"/>
      </w:pPr>
      <w:rPr>
        <w:rFonts w:hint="default"/>
      </w:rPr>
    </w:lvl>
  </w:abstractNum>
  <w:abstractNum w:abstractNumId="73">
    <w:multiLevelType w:val="hybridMultilevel"/>
    <w:lvl w:ilvl="0">
      <w:start w:val="1"/>
      <w:numFmt w:val="bullet"/>
      <w:lvlText w:val="-"/>
      <w:lvlJc w:val="left"/>
      <w:pPr>
        <w:ind w:left="842" w:hanging="280"/>
      </w:pPr>
      <w:rPr>
        <w:rFonts w:hint="default" w:ascii="Arial" w:hAnsi="Arial" w:eastAsia="Arial" w:cs="Arial"/>
        <w:color w:val="1D1D1B"/>
        <w:spacing w:val="-9"/>
        <w:w w:val="100"/>
        <w:sz w:val="20"/>
        <w:szCs w:val="20"/>
      </w:rPr>
    </w:lvl>
    <w:lvl w:ilvl="1">
      <w:start w:val="1"/>
      <w:numFmt w:val="bullet"/>
      <w:lvlText w:val="•"/>
      <w:lvlJc w:val="left"/>
      <w:pPr>
        <w:ind w:left="1403" w:hanging="280"/>
      </w:pPr>
      <w:rPr>
        <w:rFonts w:hint="default"/>
      </w:rPr>
    </w:lvl>
    <w:lvl w:ilvl="2">
      <w:start w:val="1"/>
      <w:numFmt w:val="bullet"/>
      <w:lvlText w:val="•"/>
      <w:lvlJc w:val="left"/>
      <w:pPr>
        <w:ind w:left="1966" w:hanging="280"/>
      </w:pPr>
      <w:rPr>
        <w:rFonts w:hint="default"/>
      </w:rPr>
    </w:lvl>
    <w:lvl w:ilvl="3">
      <w:start w:val="1"/>
      <w:numFmt w:val="bullet"/>
      <w:lvlText w:val="•"/>
      <w:lvlJc w:val="left"/>
      <w:pPr>
        <w:ind w:left="2530" w:hanging="280"/>
      </w:pPr>
      <w:rPr>
        <w:rFonts w:hint="default"/>
      </w:rPr>
    </w:lvl>
    <w:lvl w:ilvl="4">
      <w:start w:val="1"/>
      <w:numFmt w:val="bullet"/>
      <w:lvlText w:val="•"/>
      <w:lvlJc w:val="left"/>
      <w:pPr>
        <w:ind w:left="3093" w:hanging="280"/>
      </w:pPr>
      <w:rPr>
        <w:rFonts w:hint="default"/>
      </w:rPr>
    </w:lvl>
    <w:lvl w:ilvl="5">
      <w:start w:val="1"/>
      <w:numFmt w:val="bullet"/>
      <w:lvlText w:val="•"/>
      <w:lvlJc w:val="left"/>
      <w:pPr>
        <w:ind w:left="3656" w:hanging="280"/>
      </w:pPr>
      <w:rPr>
        <w:rFonts w:hint="default"/>
      </w:rPr>
    </w:lvl>
    <w:lvl w:ilvl="6">
      <w:start w:val="1"/>
      <w:numFmt w:val="bullet"/>
      <w:lvlText w:val="•"/>
      <w:lvlJc w:val="left"/>
      <w:pPr>
        <w:ind w:left="4220" w:hanging="280"/>
      </w:pPr>
      <w:rPr>
        <w:rFonts w:hint="default"/>
      </w:rPr>
    </w:lvl>
    <w:lvl w:ilvl="7">
      <w:start w:val="1"/>
      <w:numFmt w:val="bullet"/>
      <w:lvlText w:val="•"/>
      <w:lvlJc w:val="left"/>
      <w:pPr>
        <w:ind w:left="4783" w:hanging="280"/>
      </w:pPr>
      <w:rPr>
        <w:rFonts w:hint="default"/>
      </w:rPr>
    </w:lvl>
    <w:lvl w:ilvl="8">
      <w:start w:val="1"/>
      <w:numFmt w:val="bullet"/>
      <w:lvlText w:val="•"/>
      <w:lvlJc w:val="left"/>
      <w:pPr>
        <w:ind w:left="5347" w:hanging="280"/>
      </w:pPr>
      <w:rPr>
        <w:rFonts w:hint="default"/>
      </w:rPr>
    </w:lvl>
  </w:abstractNum>
  <w:abstractNum w:abstractNumId="72">
    <w:multiLevelType w:val="hybridMultilevel"/>
    <w:lvl w:ilvl="0">
      <w:start w:val="1"/>
      <w:numFmt w:val="bullet"/>
      <w:lvlText w:val="-"/>
      <w:lvlJc w:val="left"/>
      <w:pPr>
        <w:ind w:left="581" w:hanging="123"/>
      </w:pPr>
      <w:rPr>
        <w:rFonts w:hint="default" w:ascii="Arial" w:hAnsi="Arial" w:eastAsia="Arial" w:cs="Arial"/>
        <w:color w:val="1D1D1B"/>
        <w:spacing w:val="-1"/>
        <w:w w:val="100"/>
        <w:sz w:val="20"/>
        <w:szCs w:val="20"/>
      </w:rPr>
    </w:lvl>
    <w:lvl w:ilvl="1">
      <w:start w:val="1"/>
      <w:numFmt w:val="bullet"/>
      <w:lvlText w:val="•"/>
      <w:lvlJc w:val="left"/>
      <w:pPr>
        <w:ind w:left="1169" w:hanging="123"/>
      </w:pPr>
      <w:rPr>
        <w:rFonts w:hint="default"/>
      </w:rPr>
    </w:lvl>
    <w:lvl w:ilvl="2">
      <w:start w:val="1"/>
      <w:numFmt w:val="bullet"/>
      <w:lvlText w:val="•"/>
      <w:lvlJc w:val="left"/>
      <w:pPr>
        <w:ind w:left="1758" w:hanging="123"/>
      </w:pPr>
      <w:rPr>
        <w:rFonts w:hint="default"/>
      </w:rPr>
    </w:lvl>
    <w:lvl w:ilvl="3">
      <w:start w:val="1"/>
      <w:numFmt w:val="bullet"/>
      <w:lvlText w:val="•"/>
      <w:lvlJc w:val="left"/>
      <w:pPr>
        <w:ind w:left="2347" w:hanging="123"/>
      </w:pPr>
      <w:rPr>
        <w:rFonts w:hint="default"/>
      </w:rPr>
    </w:lvl>
    <w:lvl w:ilvl="4">
      <w:start w:val="1"/>
      <w:numFmt w:val="bullet"/>
      <w:lvlText w:val="•"/>
      <w:lvlJc w:val="left"/>
      <w:pPr>
        <w:ind w:left="2936" w:hanging="123"/>
      </w:pPr>
      <w:rPr>
        <w:rFonts w:hint="default"/>
      </w:rPr>
    </w:lvl>
    <w:lvl w:ilvl="5">
      <w:start w:val="1"/>
      <w:numFmt w:val="bullet"/>
      <w:lvlText w:val="•"/>
      <w:lvlJc w:val="left"/>
      <w:pPr>
        <w:ind w:left="3526" w:hanging="123"/>
      </w:pPr>
      <w:rPr>
        <w:rFonts w:hint="default"/>
      </w:rPr>
    </w:lvl>
    <w:lvl w:ilvl="6">
      <w:start w:val="1"/>
      <w:numFmt w:val="bullet"/>
      <w:lvlText w:val="•"/>
      <w:lvlJc w:val="left"/>
      <w:pPr>
        <w:ind w:left="4115" w:hanging="123"/>
      </w:pPr>
      <w:rPr>
        <w:rFonts w:hint="default"/>
      </w:rPr>
    </w:lvl>
    <w:lvl w:ilvl="7">
      <w:start w:val="1"/>
      <w:numFmt w:val="bullet"/>
      <w:lvlText w:val="•"/>
      <w:lvlJc w:val="left"/>
      <w:pPr>
        <w:ind w:left="4704" w:hanging="123"/>
      </w:pPr>
      <w:rPr>
        <w:rFonts w:hint="default"/>
      </w:rPr>
    </w:lvl>
    <w:lvl w:ilvl="8">
      <w:start w:val="1"/>
      <w:numFmt w:val="bullet"/>
      <w:lvlText w:val="•"/>
      <w:lvlJc w:val="left"/>
      <w:pPr>
        <w:ind w:left="5293" w:hanging="123"/>
      </w:pPr>
      <w:rPr>
        <w:rFonts w:hint="default"/>
      </w:rPr>
    </w:lvl>
  </w:abstractNum>
  <w:abstractNum w:abstractNumId="70">
    <w:multiLevelType w:val="hybridMultilevel"/>
    <w:lvl w:ilvl="0">
      <w:start w:val="1"/>
      <w:numFmt w:val="bullet"/>
      <w:lvlText w:val="-"/>
      <w:lvlJc w:val="left"/>
      <w:pPr>
        <w:ind w:left="772" w:hanging="210"/>
      </w:pPr>
      <w:rPr>
        <w:rFonts w:hint="default" w:ascii="Arial" w:hAnsi="Arial" w:eastAsia="Arial" w:cs="Arial"/>
        <w:color w:val="1D1D1B"/>
        <w:spacing w:val="-24"/>
        <w:w w:val="100"/>
        <w:sz w:val="20"/>
        <w:szCs w:val="20"/>
      </w:rPr>
    </w:lvl>
    <w:lvl w:ilvl="1">
      <w:start w:val="1"/>
      <w:numFmt w:val="bullet"/>
      <w:lvlText w:val="•"/>
      <w:lvlJc w:val="left"/>
      <w:pPr>
        <w:ind w:left="1349" w:hanging="210"/>
      </w:pPr>
      <w:rPr>
        <w:rFonts w:hint="default"/>
      </w:rPr>
    </w:lvl>
    <w:lvl w:ilvl="2">
      <w:start w:val="1"/>
      <w:numFmt w:val="bullet"/>
      <w:lvlText w:val="•"/>
      <w:lvlJc w:val="left"/>
      <w:pPr>
        <w:ind w:left="1918" w:hanging="210"/>
      </w:pPr>
      <w:rPr>
        <w:rFonts w:hint="default"/>
      </w:rPr>
    </w:lvl>
    <w:lvl w:ilvl="3">
      <w:start w:val="1"/>
      <w:numFmt w:val="bullet"/>
      <w:lvlText w:val="•"/>
      <w:lvlJc w:val="left"/>
      <w:pPr>
        <w:ind w:left="2488" w:hanging="210"/>
      </w:pPr>
      <w:rPr>
        <w:rFonts w:hint="default"/>
      </w:rPr>
    </w:lvl>
    <w:lvl w:ilvl="4">
      <w:start w:val="1"/>
      <w:numFmt w:val="bullet"/>
      <w:lvlText w:val="•"/>
      <w:lvlJc w:val="left"/>
      <w:pPr>
        <w:ind w:left="3057" w:hanging="210"/>
      </w:pPr>
      <w:rPr>
        <w:rFonts w:hint="default"/>
      </w:rPr>
    </w:lvl>
    <w:lvl w:ilvl="5">
      <w:start w:val="1"/>
      <w:numFmt w:val="bullet"/>
      <w:lvlText w:val="•"/>
      <w:lvlJc w:val="left"/>
      <w:pPr>
        <w:ind w:left="3627" w:hanging="210"/>
      </w:pPr>
      <w:rPr>
        <w:rFonts w:hint="default"/>
      </w:rPr>
    </w:lvl>
    <w:lvl w:ilvl="6">
      <w:start w:val="1"/>
      <w:numFmt w:val="bullet"/>
      <w:lvlText w:val="•"/>
      <w:lvlJc w:val="left"/>
      <w:pPr>
        <w:ind w:left="4196" w:hanging="210"/>
      </w:pPr>
      <w:rPr>
        <w:rFonts w:hint="default"/>
      </w:rPr>
    </w:lvl>
    <w:lvl w:ilvl="7">
      <w:start w:val="1"/>
      <w:numFmt w:val="bullet"/>
      <w:lvlText w:val="•"/>
      <w:lvlJc w:val="left"/>
      <w:pPr>
        <w:ind w:left="4766" w:hanging="210"/>
      </w:pPr>
      <w:rPr>
        <w:rFonts w:hint="default"/>
      </w:rPr>
    </w:lvl>
    <w:lvl w:ilvl="8">
      <w:start w:val="1"/>
      <w:numFmt w:val="bullet"/>
      <w:lvlText w:val="•"/>
      <w:lvlJc w:val="left"/>
      <w:pPr>
        <w:ind w:left="5335" w:hanging="210"/>
      </w:pPr>
      <w:rPr>
        <w:rFonts w:hint="default"/>
      </w:rPr>
    </w:lvl>
  </w:abstractNum>
  <w:abstractNum w:abstractNumId="69">
    <w:multiLevelType w:val="hybridMultilevel"/>
    <w:lvl w:ilvl="0">
      <w:start w:val="1"/>
      <w:numFmt w:val="bullet"/>
      <w:lvlText w:val="-"/>
      <w:lvlJc w:val="left"/>
      <w:pPr>
        <w:ind w:left="842" w:hanging="280"/>
      </w:pPr>
      <w:rPr>
        <w:rFonts w:hint="default" w:ascii="Arial" w:hAnsi="Arial" w:eastAsia="Arial" w:cs="Arial"/>
        <w:color w:val="1D1D1B"/>
        <w:spacing w:val="-1"/>
        <w:w w:val="100"/>
        <w:sz w:val="20"/>
        <w:szCs w:val="20"/>
      </w:rPr>
    </w:lvl>
    <w:lvl w:ilvl="1">
      <w:start w:val="1"/>
      <w:numFmt w:val="bullet"/>
      <w:lvlText w:val="•"/>
      <w:lvlJc w:val="left"/>
      <w:pPr>
        <w:ind w:left="1403" w:hanging="280"/>
      </w:pPr>
      <w:rPr>
        <w:rFonts w:hint="default"/>
      </w:rPr>
    </w:lvl>
    <w:lvl w:ilvl="2">
      <w:start w:val="1"/>
      <w:numFmt w:val="bullet"/>
      <w:lvlText w:val="•"/>
      <w:lvlJc w:val="left"/>
      <w:pPr>
        <w:ind w:left="1966" w:hanging="280"/>
      </w:pPr>
      <w:rPr>
        <w:rFonts w:hint="default"/>
      </w:rPr>
    </w:lvl>
    <w:lvl w:ilvl="3">
      <w:start w:val="1"/>
      <w:numFmt w:val="bullet"/>
      <w:lvlText w:val="•"/>
      <w:lvlJc w:val="left"/>
      <w:pPr>
        <w:ind w:left="2530" w:hanging="280"/>
      </w:pPr>
      <w:rPr>
        <w:rFonts w:hint="default"/>
      </w:rPr>
    </w:lvl>
    <w:lvl w:ilvl="4">
      <w:start w:val="1"/>
      <w:numFmt w:val="bullet"/>
      <w:lvlText w:val="•"/>
      <w:lvlJc w:val="left"/>
      <w:pPr>
        <w:ind w:left="3093" w:hanging="280"/>
      </w:pPr>
      <w:rPr>
        <w:rFonts w:hint="default"/>
      </w:rPr>
    </w:lvl>
    <w:lvl w:ilvl="5">
      <w:start w:val="1"/>
      <w:numFmt w:val="bullet"/>
      <w:lvlText w:val="•"/>
      <w:lvlJc w:val="left"/>
      <w:pPr>
        <w:ind w:left="3656" w:hanging="280"/>
      </w:pPr>
      <w:rPr>
        <w:rFonts w:hint="default"/>
      </w:rPr>
    </w:lvl>
    <w:lvl w:ilvl="6">
      <w:start w:val="1"/>
      <w:numFmt w:val="bullet"/>
      <w:lvlText w:val="•"/>
      <w:lvlJc w:val="left"/>
      <w:pPr>
        <w:ind w:left="4220" w:hanging="280"/>
      </w:pPr>
      <w:rPr>
        <w:rFonts w:hint="default"/>
      </w:rPr>
    </w:lvl>
    <w:lvl w:ilvl="7">
      <w:start w:val="1"/>
      <w:numFmt w:val="bullet"/>
      <w:lvlText w:val="•"/>
      <w:lvlJc w:val="left"/>
      <w:pPr>
        <w:ind w:left="4783" w:hanging="280"/>
      </w:pPr>
      <w:rPr>
        <w:rFonts w:hint="default"/>
      </w:rPr>
    </w:lvl>
    <w:lvl w:ilvl="8">
      <w:start w:val="1"/>
      <w:numFmt w:val="bullet"/>
      <w:lvlText w:val="•"/>
      <w:lvlJc w:val="left"/>
      <w:pPr>
        <w:ind w:left="5347" w:hanging="280"/>
      </w:pPr>
      <w:rPr>
        <w:rFonts w:hint="default"/>
      </w:rPr>
    </w:lvl>
  </w:abstractNum>
  <w:abstractNum w:abstractNumId="68">
    <w:multiLevelType w:val="hybridMultilevel"/>
    <w:lvl w:ilvl="0">
      <w:start w:val="1"/>
      <w:numFmt w:val="bullet"/>
      <w:lvlText w:val="-"/>
      <w:lvlJc w:val="left"/>
      <w:pPr>
        <w:ind w:left="603" w:hanging="360"/>
      </w:pPr>
      <w:rPr>
        <w:rFonts w:hint="default" w:ascii="Arial" w:hAnsi="Arial" w:eastAsia="Arial" w:cs="Arial"/>
        <w:color w:val="1D1D1B"/>
        <w:spacing w:val="-1"/>
        <w:w w:val="100"/>
        <w:sz w:val="20"/>
        <w:szCs w:val="20"/>
      </w:rPr>
    </w:lvl>
    <w:lvl w:ilvl="1">
      <w:start w:val="1"/>
      <w:numFmt w:val="bullet"/>
      <w:lvlText w:val="•"/>
      <w:lvlJc w:val="left"/>
      <w:pPr>
        <w:ind w:left="1187" w:hanging="360"/>
      </w:pPr>
      <w:rPr>
        <w:rFonts w:hint="default"/>
      </w:rPr>
    </w:lvl>
    <w:lvl w:ilvl="2">
      <w:start w:val="1"/>
      <w:numFmt w:val="bullet"/>
      <w:lvlText w:val="•"/>
      <w:lvlJc w:val="left"/>
      <w:pPr>
        <w:ind w:left="1774" w:hanging="360"/>
      </w:pPr>
      <w:rPr>
        <w:rFonts w:hint="default"/>
      </w:rPr>
    </w:lvl>
    <w:lvl w:ilvl="3">
      <w:start w:val="1"/>
      <w:numFmt w:val="bullet"/>
      <w:lvlText w:val="•"/>
      <w:lvlJc w:val="left"/>
      <w:pPr>
        <w:ind w:left="2362" w:hanging="360"/>
      </w:pPr>
      <w:rPr>
        <w:rFonts w:hint="default"/>
      </w:rPr>
    </w:lvl>
    <w:lvl w:ilvl="4">
      <w:start w:val="1"/>
      <w:numFmt w:val="bullet"/>
      <w:lvlText w:val="•"/>
      <w:lvlJc w:val="left"/>
      <w:pPr>
        <w:ind w:left="2949" w:hanging="360"/>
      </w:pPr>
      <w:rPr>
        <w:rFonts w:hint="default"/>
      </w:rPr>
    </w:lvl>
    <w:lvl w:ilvl="5">
      <w:start w:val="1"/>
      <w:numFmt w:val="bullet"/>
      <w:lvlText w:val="•"/>
      <w:lvlJc w:val="left"/>
      <w:pPr>
        <w:ind w:left="3537" w:hanging="360"/>
      </w:pPr>
      <w:rPr>
        <w:rFonts w:hint="default"/>
      </w:rPr>
    </w:lvl>
    <w:lvl w:ilvl="6">
      <w:start w:val="1"/>
      <w:numFmt w:val="bullet"/>
      <w:lvlText w:val="•"/>
      <w:lvlJc w:val="left"/>
      <w:pPr>
        <w:ind w:left="4124" w:hanging="360"/>
      </w:pPr>
      <w:rPr>
        <w:rFonts w:hint="default"/>
      </w:rPr>
    </w:lvl>
    <w:lvl w:ilvl="7">
      <w:start w:val="1"/>
      <w:numFmt w:val="bullet"/>
      <w:lvlText w:val="•"/>
      <w:lvlJc w:val="left"/>
      <w:pPr>
        <w:ind w:left="4711" w:hanging="360"/>
      </w:pPr>
      <w:rPr>
        <w:rFonts w:hint="default"/>
      </w:rPr>
    </w:lvl>
    <w:lvl w:ilvl="8">
      <w:start w:val="1"/>
      <w:numFmt w:val="bullet"/>
      <w:lvlText w:val="•"/>
      <w:lvlJc w:val="left"/>
      <w:pPr>
        <w:ind w:left="5299" w:hanging="360"/>
      </w:pPr>
      <w:rPr>
        <w:rFonts w:hint="default"/>
      </w:rPr>
    </w:lvl>
  </w:abstractNum>
  <w:abstractNum w:abstractNumId="65">
    <w:multiLevelType w:val="hybridMultilevel"/>
    <w:lvl w:ilvl="0">
      <w:start w:val="1"/>
      <w:numFmt w:val="lowerLetter"/>
      <w:lvlText w:val="%1."/>
      <w:lvlJc w:val="left"/>
      <w:pPr>
        <w:ind w:left="1913" w:hanging="361"/>
        <w:jc w:val="left"/>
      </w:pPr>
      <w:rPr>
        <w:rFonts w:hint="default" w:ascii="Arial" w:hAnsi="Arial" w:eastAsia="Arial" w:cs="Arial"/>
        <w:color w:val="1D1D1B"/>
        <w:spacing w:val="-1"/>
        <w:w w:val="102"/>
        <w:sz w:val="20"/>
        <w:szCs w:val="20"/>
      </w:rPr>
    </w:lvl>
    <w:lvl w:ilvl="1">
      <w:start w:val="1"/>
      <w:numFmt w:val="bullet"/>
      <w:lvlText w:val="•"/>
      <w:lvlJc w:val="left"/>
      <w:pPr>
        <w:ind w:left="2351" w:hanging="361"/>
      </w:pPr>
      <w:rPr>
        <w:rFonts w:hint="default"/>
      </w:rPr>
    </w:lvl>
    <w:lvl w:ilvl="2">
      <w:start w:val="1"/>
      <w:numFmt w:val="bullet"/>
      <w:lvlText w:val="•"/>
      <w:lvlJc w:val="left"/>
      <w:pPr>
        <w:ind w:left="2782" w:hanging="361"/>
      </w:pPr>
      <w:rPr>
        <w:rFonts w:hint="default"/>
      </w:rPr>
    </w:lvl>
    <w:lvl w:ilvl="3">
      <w:start w:val="1"/>
      <w:numFmt w:val="bullet"/>
      <w:lvlText w:val="•"/>
      <w:lvlJc w:val="left"/>
      <w:pPr>
        <w:ind w:left="3213" w:hanging="361"/>
      </w:pPr>
      <w:rPr>
        <w:rFonts w:hint="default"/>
      </w:rPr>
    </w:lvl>
    <w:lvl w:ilvl="4">
      <w:start w:val="1"/>
      <w:numFmt w:val="bullet"/>
      <w:lvlText w:val="•"/>
      <w:lvlJc w:val="left"/>
      <w:pPr>
        <w:ind w:left="3645" w:hanging="361"/>
      </w:pPr>
      <w:rPr>
        <w:rFonts w:hint="default"/>
      </w:rPr>
    </w:lvl>
    <w:lvl w:ilvl="5">
      <w:start w:val="1"/>
      <w:numFmt w:val="bullet"/>
      <w:lvlText w:val="•"/>
      <w:lvlJc w:val="left"/>
      <w:pPr>
        <w:ind w:left="4076" w:hanging="361"/>
      </w:pPr>
      <w:rPr>
        <w:rFonts w:hint="default"/>
      </w:rPr>
    </w:lvl>
    <w:lvl w:ilvl="6">
      <w:start w:val="1"/>
      <w:numFmt w:val="bullet"/>
      <w:lvlText w:val="•"/>
      <w:lvlJc w:val="left"/>
      <w:pPr>
        <w:ind w:left="4507" w:hanging="361"/>
      </w:pPr>
      <w:rPr>
        <w:rFonts w:hint="default"/>
      </w:rPr>
    </w:lvl>
    <w:lvl w:ilvl="7">
      <w:start w:val="1"/>
      <w:numFmt w:val="bullet"/>
      <w:lvlText w:val="•"/>
      <w:lvlJc w:val="left"/>
      <w:pPr>
        <w:ind w:left="4938" w:hanging="361"/>
      </w:pPr>
      <w:rPr>
        <w:rFonts w:hint="default"/>
      </w:rPr>
    </w:lvl>
    <w:lvl w:ilvl="8">
      <w:start w:val="1"/>
      <w:numFmt w:val="bullet"/>
      <w:lvlText w:val="•"/>
      <w:lvlJc w:val="left"/>
      <w:pPr>
        <w:ind w:left="5370" w:hanging="361"/>
      </w:pPr>
      <w:rPr>
        <w:rFonts w:hint="default"/>
      </w:rPr>
    </w:lvl>
  </w:abstractNum>
  <w:abstractNum w:abstractNumId="64">
    <w:multiLevelType w:val="hybridMultilevel"/>
    <w:lvl w:ilvl="0">
      <w:start w:val="1"/>
      <w:numFmt w:val="bullet"/>
      <w:lvlText w:val="-"/>
      <w:lvlJc w:val="left"/>
      <w:pPr>
        <w:ind w:left="1837" w:hanging="306"/>
      </w:pPr>
      <w:rPr>
        <w:rFonts w:hint="default" w:ascii="Arial" w:hAnsi="Arial" w:eastAsia="Arial" w:cs="Arial"/>
        <w:color w:val="1D1D1B"/>
        <w:spacing w:val="-1"/>
        <w:w w:val="100"/>
        <w:sz w:val="20"/>
        <w:szCs w:val="20"/>
      </w:rPr>
    </w:lvl>
    <w:lvl w:ilvl="1">
      <w:start w:val="1"/>
      <w:numFmt w:val="bullet"/>
      <w:lvlText w:val="•"/>
      <w:lvlJc w:val="left"/>
      <w:pPr>
        <w:ind w:left="2279" w:hanging="306"/>
      </w:pPr>
      <w:rPr>
        <w:rFonts w:hint="default"/>
      </w:rPr>
    </w:lvl>
    <w:lvl w:ilvl="2">
      <w:start w:val="1"/>
      <w:numFmt w:val="bullet"/>
      <w:lvlText w:val="•"/>
      <w:lvlJc w:val="left"/>
      <w:pPr>
        <w:ind w:left="2718" w:hanging="306"/>
      </w:pPr>
      <w:rPr>
        <w:rFonts w:hint="default"/>
      </w:rPr>
    </w:lvl>
    <w:lvl w:ilvl="3">
      <w:start w:val="1"/>
      <w:numFmt w:val="bullet"/>
      <w:lvlText w:val="•"/>
      <w:lvlJc w:val="left"/>
      <w:pPr>
        <w:ind w:left="3157" w:hanging="306"/>
      </w:pPr>
      <w:rPr>
        <w:rFonts w:hint="default"/>
      </w:rPr>
    </w:lvl>
    <w:lvl w:ilvl="4">
      <w:start w:val="1"/>
      <w:numFmt w:val="bullet"/>
      <w:lvlText w:val="•"/>
      <w:lvlJc w:val="left"/>
      <w:pPr>
        <w:ind w:left="3596" w:hanging="306"/>
      </w:pPr>
      <w:rPr>
        <w:rFonts w:hint="default"/>
      </w:rPr>
    </w:lvl>
    <w:lvl w:ilvl="5">
      <w:start w:val="1"/>
      <w:numFmt w:val="bullet"/>
      <w:lvlText w:val="•"/>
      <w:lvlJc w:val="left"/>
      <w:pPr>
        <w:ind w:left="4035" w:hanging="306"/>
      </w:pPr>
      <w:rPr>
        <w:rFonts w:hint="default"/>
      </w:rPr>
    </w:lvl>
    <w:lvl w:ilvl="6">
      <w:start w:val="1"/>
      <w:numFmt w:val="bullet"/>
      <w:lvlText w:val="•"/>
      <w:lvlJc w:val="left"/>
      <w:pPr>
        <w:ind w:left="4475" w:hanging="306"/>
      </w:pPr>
      <w:rPr>
        <w:rFonts w:hint="default"/>
      </w:rPr>
    </w:lvl>
    <w:lvl w:ilvl="7">
      <w:start w:val="1"/>
      <w:numFmt w:val="bullet"/>
      <w:lvlText w:val="•"/>
      <w:lvlJc w:val="left"/>
      <w:pPr>
        <w:ind w:left="4914" w:hanging="306"/>
      </w:pPr>
      <w:rPr>
        <w:rFonts w:hint="default"/>
      </w:rPr>
    </w:lvl>
    <w:lvl w:ilvl="8">
      <w:start w:val="1"/>
      <w:numFmt w:val="bullet"/>
      <w:lvlText w:val="•"/>
      <w:lvlJc w:val="left"/>
      <w:pPr>
        <w:ind w:left="5353" w:hanging="306"/>
      </w:pPr>
      <w:rPr>
        <w:rFonts w:hint="default"/>
      </w:rPr>
    </w:lvl>
  </w:abstractNum>
  <w:abstractNum w:abstractNumId="63">
    <w:multiLevelType w:val="hybridMultilevel"/>
    <w:lvl w:ilvl="0">
      <w:start w:val="1"/>
      <w:numFmt w:val="bullet"/>
      <w:lvlText w:val="-"/>
      <w:lvlJc w:val="left"/>
      <w:pPr>
        <w:ind w:left="1837" w:hanging="280"/>
      </w:pPr>
      <w:rPr>
        <w:rFonts w:hint="default" w:ascii="Arial" w:hAnsi="Arial" w:eastAsia="Arial" w:cs="Arial"/>
        <w:color w:val="1D1D1B"/>
        <w:spacing w:val="-9"/>
        <w:w w:val="100"/>
        <w:sz w:val="20"/>
        <w:szCs w:val="20"/>
      </w:rPr>
    </w:lvl>
    <w:lvl w:ilvl="1">
      <w:start w:val="1"/>
      <w:numFmt w:val="bullet"/>
      <w:lvlText w:val="•"/>
      <w:lvlJc w:val="left"/>
      <w:pPr>
        <w:ind w:left="2279" w:hanging="280"/>
      </w:pPr>
      <w:rPr>
        <w:rFonts w:hint="default"/>
      </w:rPr>
    </w:lvl>
    <w:lvl w:ilvl="2">
      <w:start w:val="1"/>
      <w:numFmt w:val="bullet"/>
      <w:lvlText w:val="•"/>
      <w:lvlJc w:val="left"/>
      <w:pPr>
        <w:ind w:left="2718" w:hanging="280"/>
      </w:pPr>
      <w:rPr>
        <w:rFonts w:hint="default"/>
      </w:rPr>
    </w:lvl>
    <w:lvl w:ilvl="3">
      <w:start w:val="1"/>
      <w:numFmt w:val="bullet"/>
      <w:lvlText w:val="•"/>
      <w:lvlJc w:val="left"/>
      <w:pPr>
        <w:ind w:left="3157" w:hanging="280"/>
      </w:pPr>
      <w:rPr>
        <w:rFonts w:hint="default"/>
      </w:rPr>
    </w:lvl>
    <w:lvl w:ilvl="4">
      <w:start w:val="1"/>
      <w:numFmt w:val="bullet"/>
      <w:lvlText w:val="•"/>
      <w:lvlJc w:val="left"/>
      <w:pPr>
        <w:ind w:left="3596" w:hanging="280"/>
      </w:pPr>
      <w:rPr>
        <w:rFonts w:hint="default"/>
      </w:rPr>
    </w:lvl>
    <w:lvl w:ilvl="5">
      <w:start w:val="1"/>
      <w:numFmt w:val="bullet"/>
      <w:lvlText w:val="•"/>
      <w:lvlJc w:val="left"/>
      <w:pPr>
        <w:ind w:left="4035" w:hanging="280"/>
      </w:pPr>
      <w:rPr>
        <w:rFonts w:hint="default"/>
      </w:rPr>
    </w:lvl>
    <w:lvl w:ilvl="6">
      <w:start w:val="1"/>
      <w:numFmt w:val="bullet"/>
      <w:lvlText w:val="•"/>
      <w:lvlJc w:val="left"/>
      <w:pPr>
        <w:ind w:left="4475" w:hanging="280"/>
      </w:pPr>
      <w:rPr>
        <w:rFonts w:hint="default"/>
      </w:rPr>
    </w:lvl>
    <w:lvl w:ilvl="7">
      <w:start w:val="1"/>
      <w:numFmt w:val="bullet"/>
      <w:lvlText w:val="•"/>
      <w:lvlJc w:val="left"/>
      <w:pPr>
        <w:ind w:left="4914" w:hanging="280"/>
      </w:pPr>
      <w:rPr>
        <w:rFonts w:hint="default"/>
      </w:rPr>
    </w:lvl>
    <w:lvl w:ilvl="8">
      <w:start w:val="1"/>
      <w:numFmt w:val="bullet"/>
      <w:lvlText w:val="•"/>
      <w:lvlJc w:val="left"/>
      <w:pPr>
        <w:ind w:left="5353" w:hanging="280"/>
      </w:pPr>
      <w:rPr>
        <w:rFonts w:hint="default"/>
      </w:rPr>
    </w:lvl>
  </w:abstractNum>
  <w:abstractNum w:abstractNumId="62">
    <w:multiLevelType w:val="hybridMultilevel"/>
    <w:lvl w:ilvl="0">
      <w:start w:val="1"/>
      <w:numFmt w:val="lowerLetter"/>
      <w:lvlText w:val="%1."/>
      <w:lvlJc w:val="left"/>
      <w:pPr>
        <w:ind w:left="597" w:hanging="360"/>
        <w:jc w:val="left"/>
      </w:pPr>
      <w:rPr>
        <w:rFonts w:hint="default" w:ascii="Arial" w:hAnsi="Arial" w:eastAsia="Arial" w:cs="Arial"/>
        <w:color w:val="1D1D1B"/>
        <w:spacing w:val="-17"/>
        <w:w w:val="100"/>
        <w:sz w:val="20"/>
        <w:szCs w:val="20"/>
      </w:rPr>
    </w:lvl>
    <w:lvl w:ilvl="1">
      <w:start w:val="1"/>
      <w:numFmt w:val="bullet"/>
      <w:lvlText w:val="-"/>
      <w:lvlJc w:val="left"/>
      <w:pPr>
        <w:ind w:left="837" w:hanging="280"/>
      </w:pPr>
      <w:rPr>
        <w:rFonts w:hint="default" w:ascii="Arial" w:hAnsi="Arial" w:eastAsia="Arial" w:cs="Arial"/>
        <w:color w:val="1D1D1B"/>
        <w:spacing w:val="-1"/>
        <w:w w:val="100"/>
        <w:sz w:val="20"/>
        <w:szCs w:val="20"/>
      </w:rPr>
    </w:lvl>
    <w:lvl w:ilvl="2">
      <w:start w:val="1"/>
      <w:numFmt w:val="bullet"/>
      <w:lvlText w:val="•"/>
      <w:lvlJc w:val="left"/>
      <w:pPr>
        <w:ind w:left="1465" w:hanging="280"/>
      </w:pPr>
      <w:rPr>
        <w:rFonts w:hint="default"/>
      </w:rPr>
    </w:lvl>
    <w:lvl w:ilvl="3">
      <w:start w:val="1"/>
      <w:numFmt w:val="bullet"/>
      <w:lvlText w:val="•"/>
      <w:lvlJc w:val="left"/>
      <w:pPr>
        <w:ind w:left="2090" w:hanging="280"/>
      </w:pPr>
      <w:rPr>
        <w:rFonts w:hint="default"/>
      </w:rPr>
    </w:lvl>
    <w:lvl w:ilvl="4">
      <w:start w:val="1"/>
      <w:numFmt w:val="bullet"/>
      <w:lvlText w:val="•"/>
      <w:lvlJc w:val="left"/>
      <w:pPr>
        <w:ind w:left="2716" w:hanging="280"/>
      </w:pPr>
      <w:rPr>
        <w:rFonts w:hint="default"/>
      </w:rPr>
    </w:lvl>
    <w:lvl w:ilvl="5">
      <w:start w:val="1"/>
      <w:numFmt w:val="bullet"/>
      <w:lvlText w:val="•"/>
      <w:lvlJc w:val="left"/>
      <w:pPr>
        <w:ind w:left="3341" w:hanging="280"/>
      </w:pPr>
      <w:rPr>
        <w:rFonts w:hint="default"/>
      </w:rPr>
    </w:lvl>
    <w:lvl w:ilvl="6">
      <w:start w:val="1"/>
      <w:numFmt w:val="bullet"/>
      <w:lvlText w:val="•"/>
      <w:lvlJc w:val="left"/>
      <w:pPr>
        <w:ind w:left="3966" w:hanging="280"/>
      </w:pPr>
      <w:rPr>
        <w:rFonts w:hint="default"/>
      </w:rPr>
    </w:lvl>
    <w:lvl w:ilvl="7">
      <w:start w:val="1"/>
      <w:numFmt w:val="bullet"/>
      <w:lvlText w:val="•"/>
      <w:lvlJc w:val="left"/>
      <w:pPr>
        <w:ind w:left="4592" w:hanging="280"/>
      </w:pPr>
      <w:rPr>
        <w:rFonts w:hint="default"/>
      </w:rPr>
    </w:lvl>
    <w:lvl w:ilvl="8">
      <w:start w:val="1"/>
      <w:numFmt w:val="bullet"/>
      <w:lvlText w:val="•"/>
      <w:lvlJc w:val="left"/>
      <w:pPr>
        <w:ind w:left="5217" w:hanging="280"/>
      </w:pPr>
      <w:rPr>
        <w:rFonts w:hint="default"/>
      </w:rPr>
    </w:lvl>
  </w:abstractNum>
  <w:abstractNum w:abstractNumId="61">
    <w:multiLevelType w:val="hybridMultilevel"/>
    <w:lvl w:ilvl="0">
      <w:start w:val="1"/>
      <w:numFmt w:val="lowerLetter"/>
      <w:lvlText w:val="%1."/>
      <w:lvlJc w:val="left"/>
      <w:pPr>
        <w:ind w:left="597" w:hanging="360"/>
        <w:jc w:val="left"/>
      </w:pPr>
      <w:rPr>
        <w:rFonts w:hint="default" w:ascii="Arial" w:hAnsi="Arial" w:eastAsia="Arial" w:cs="Arial"/>
        <w:color w:val="1D1D1B"/>
        <w:spacing w:val="-1"/>
        <w:w w:val="100"/>
        <w:sz w:val="20"/>
        <w:szCs w:val="20"/>
      </w:rPr>
    </w:lvl>
    <w:lvl w:ilvl="1">
      <w:start w:val="1"/>
      <w:numFmt w:val="bullet"/>
      <w:lvlText w:val="•"/>
      <w:lvlJc w:val="left"/>
      <w:pPr>
        <w:ind w:left="1186" w:hanging="360"/>
      </w:pPr>
      <w:rPr>
        <w:rFonts w:hint="default"/>
      </w:rPr>
    </w:lvl>
    <w:lvl w:ilvl="2">
      <w:start w:val="1"/>
      <w:numFmt w:val="bullet"/>
      <w:lvlText w:val="•"/>
      <w:lvlJc w:val="left"/>
      <w:pPr>
        <w:ind w:left="1773" w:hanging="360"/>
      </w:pPr>
      <w:rPr>
        <w:rFonts w:hint="default"/>
      </w:rPr>
    </w:lvl>
    <w:lvl w:ilvl="3">
      <w:start w:val="1"/>
      <w:numFmt w:val="bullet"/>
      <w:lvlText w:val="•"/>
      <w:lvlJc w:val="left"/>
      <w:pPr>
        <w:ind w:left="2360" w:hanging="360"/>
      </w:pPr>
      <w:rPr>
        <w:rFonts w:hint="default"/>
      </w:rPr>
    </w:lvl>
    <w:lvl w:ilvl="4">
      <w:start w:val="1"/>
      <w:numFmt w:val="bullet"/>
      <w:lvlText w:val="•"/>
      <w:lvlJc w:val="left"/>
      <w:pPr>
        <w:ind w:left="2947" w:hanging="360"/>
      </w:pPr>
      <w:rPr>
        <w:rFonts w:hint="default"/>
      </w:rPr>
    </w:lvl>
    <w:lvl w:ilvl="5">
      <w:start w:val="1"/>
      <w:numFmt w:val="bullet"/>
      <w:lvlText w:val="•"/>
      <w:lvlJc w:val="left"/>
      <w:pPr>
        <w:ind w:left="3534" w:hanging="360"/>
      </w:pPr>
      <w:rPr>
        <w:rFonts w:hint="default"/>
      </w:rPr>
    </w:lvl>
    <w:lvl w:ilvl="6">
      <w:start w:val="1"/>
      <w:numFmt w:val="bullet"/>
      <w:lvlText w:val="•"/>
      <w:lvlJc w:val="left"/>
      <w:pPr>
        <w:ind w:left="4121" w:hanging="360"/>
      </w:pPr>
      <w:rPr>
        <w:rFonts w:hint="default"/>
      </w:rPr>
    </w:lvl>
    <w:lvl w:ilvl="7">
      <w:start w:val="1"/>
      <w:numFmt w:val="bullet"/>
      <w:lvlText w:val="•"/>
      <w:lvlJc w:val="left"/>
      <w:pPr>
        <w:ind w:left="4707" w:hanging="360"/>
      </w:pPr>
      <w:rPr>
        <w:rFonts w:hint="default"/>
      </w:rPr>
    </w:lvl>
    <w:lvl w:ilvl="8">
      <w:start w:val="1"/>
      <w:numFmt w:val="bullet"/>
      <w:lvlText w:val="•"/>
      <w:lvlJc w:val="left"/>
      <w:pPr>
        <w:ind w:left="5294" w:hanging="360"/>
      </w:pPr>
      <w:rPr>
        <w:rFonts w:hint="default"/>
      </w:rPr>
    </w:lvl>
  </w:abstractNum>
  <w:abstractNum w:abstractNumId="59">
    <w:multiLevelType w:val="hybridMultilevel"/>
    <w:lvl w:ilvl="0">
      <w:start w:val="1"/>
      <w:numFmt w:val="bullet"/>
      <w:lvlText w:val="-"/>
      <w:lvlJc w:val="left"/>
      <w:pPr>
        <w:ind w:left="1996" w:hanging="123"/>
      </w:pPr>
      <w:rPr>
        <w:rFonts w:hint="default" w:ascii="Arial" w:hAnsi="Arial" w:eastAsia="Arial" w:cs="Arial"/>
        <w:color w:val="1D1D1B"/>
        <w:spacing w:val="-1"/>
        <w:w w:val="100"/>
        <w:sz w:val="20"/>
        <w:szCs w:val="20"/>
      </w:rPr>
    </w:lvl>
    <w:lvl w:ilvl="1">
      <w:start w:val="1"/>
      <w:numFmt w:val="bullet"/>
      <w:lvlText w:val="•"/>
      <w:lvlJc w:val="left"/>
      <w:pPr>
        <w:ind w:left="2423" w:hanging="123"/>
      </w:pPr>
      <w:rPr>
        <w:rFonts w:hint="default"/>
      </w:rPr>
    </w:lvl>
    <w:lvl w:ilvl="2">
      <w:start w:val="1"/>
      <w:numFmt w:val="bullet"/>
      <w:lvlText w:val="•"/>
      <w:lvlJc w:val="left"/>
      <w:pPr>
        <w:ind w:left="2847" w:hanging="123"/>
      </w:pPr>
      <w:rPr>
        <w:rFonts w:hint="default"/>
      </w:rPr>
    </w:lvl>
    <w:lvl w:ilvl="3">
      <w:start w:val="1"/>
      <w:numFmt w:val="bullet"/>
      <w:lvlText w:val="•"/>
      <w:lvlJc w:val="left"/>
      <w:pPr>
        <w:ind w:left="3271" w:hanging="123"/>
      </w:pPr>
      <w:rPr>
        <w:rFonts w:hint="default"/>
      </w:rPr>
    </w:lvl>
    <w:lvl w:ilvl="4">
      <w:start w:val="1"/>
      <w:numFmt w:val="bullet"/>
      <w:lvlText w:val="•"/>
      <w:lvlJc w:val="left"/>
      <w:pPr>
        <w:ind w:left="3694" w:hanging="123"/>
      </w:pPr>
      <w:rPr>
        <w:rFonts w:hint="default"/>
      </w:rPr>
    </w:lvl>
    <w:lvl w:ilvl="5">
      <w:start w:val="1"/>
      <w:numFmt w:val="bullet"/>
      <w:lvlText w:val="•"/>
      <w:lvlJc w:val="left"/>
      <w:pPr>
        <w:ind w:left="4118" w:hanging="123"/>
      </w:pPr>
      <w:rPr>
        <w:rFonts w:hint="default"/>
      </w:rPr>
    </w:lvl>
    <w:lvl w:ilvl="6">
      <w:start w:val="1"/>
      <w:numFmt w:val="bullet"/>
      <w:lvlText w:val="•"/>
      <w:lvlJc w:val="left"/>
      <w:pPr>
        <w:ind w:left="4542" w:hanging="123"/>
      </w:pPr>
      <w:rPr>
        <w:rFonts w:hint="default"/>
      </w:rPr>
    </w:lvl>
    <w:lvl w:ilvl="7">
      <w:start w:val="1"/>
      <w:numFmt w:val="bullet"/>
      <w:lvlText w:val="•"/>
      <w:lvlJc w:val="left"/>
      <w:pPr>
        <w:ind w:left="4965" w:hanging="123"/>
      </w:pPr>
      <w:rPr>
        <w:rFonts w:hint="default"/>
      </w:rPr>
    </w:lvl>
    <w:lvl w:ilvl="8">
      <w:start w:val="1"/>
      <w:numFmt w:val="bullet"/>
      <w:lvlText w:val="•"/>
      <w:lvlJc w:val="left"/>
      <w:pPr>
        <w:ind w:left="5389" w:hanging="123"/>
      </w:pPr>
      <w:rPr>
        <w:rFonts w:hint="default"/>
      </w:rPr>
    </w:lvl>
  </w:abstractNum>
  <w:abstractNum w:abstractNumId="58">
    <w:multiLevelType w:val="hybridMultilevel"/>
    <w:lvl w:ilvl="0">
      <w:start w:val="1"/>
      <w:numFmt w:val="lowerLetter"/>
      <w:lvlText w:val="%1."/>
      <w:lvlJc w:val="left"/>
      <w:pPr>
        <w:ind w:left="603" w:hanging="360"/>
        <w:jc w:val="left"/>
      </w:pPr>
      <w:rPr>
        <w:rFonts w:hint="default" w:ascii="Arial" w:hAnsi="Arial" w:eastAsia="Arial" w:cs="Arial"/>
        <w:color w:val="1D1D1B"/>
        <w:spacing w:val="-22"/>
        <w:w w:val="100"/>
        <w:sz w:val="20"/>
        <w:szCs w:val="20"/>
      </w:rPr>
    </w:lvl>
    <w:lvl w:ilvl="1">
      <w:start w:val="1"/>
      <w:numFmt w:val="lowerLetter"/>
      <w:lvlText w:val="%2."/>
      <w:lvlJc w:val="left"/>
      <w:pPr>
        <w:ind w:left="1913" w:hanging="360"/>
        <w:jc w:val="left"/>
      </w:pPr>
      <w:rPr>
        <w:rFonts w:hint="default" w:ascii="Arial" w:hAnsi="Arial" w:eastAsia="Arial" w:cs="Arial"/>
        <w:color w:val="1D1D1B"/>
        <w:spacing w:val="-1"/>
        <w:w w:val="100"/>
        <w:sz w:val="20"/>
        <w:szCs w:val="20"/>
      </w:rPr>
    </w:lvl>
    <w:lvl w:ilvl="2">
      <w:start w:val="1"/>
      <w:numFmt w:val="bullet"/>
      <w:lvlText w:val="•"/>
      <w:lvlJc w:val="left"/>
      <w:pPr>
        <w:ind w:left="1702" w:hanging="360"/>
      </w:pPr>
      <w:rPr>
        <w:rFonts w:hint="default"/>
      </w:rPr>
    </w:lvl>
    <w:lvl w:ilvl="3">
      <w:start w:val="1"/>
      <w:numFmt w:val="bullet"/>
      <w:lvlText w:val="•"/>
      <w:lvlJc w:val="left"/>
      <w:pPr>
        <w:ind w:left="1485" w:hanging="360"/>
      </w:pPr>
      <w:rPr>
        <w:rFonts w:hint="default"/>
      </w:rPr>
    </w:lvl>
    <w:lvl w:ilvl="4">
      <w:start w:val="1"/>
      <w:numFmt w:val="bullet"/>
      <w:lvlText w:val="•"/>
      <w:lvlJc w:val="left"/>
      <w:pPr>
        <w:ind w:left="1268" w:hanging="360"/>
      </w:pPr>
      <w:rPr>
        <w:rFonts w:hint="default"/>
      </w:rPr>
    </w:lvl>
    <w:lvl w:ilvl="5">
      <w:start w:val="1"/>
      <w:numFmt w:val="bullet"/>
      <w:lvlText w:val="•"/>
      <w:lvlJc w:val="left"/>
      <w:pPr>
        <w:ind w:left="1051" w:hanging="360"/>
      </w:pPr>
      <w:rPr>
        <w:rFonts w:hint="default"/>
      </w:rPr>
    </w:lvl>
    <w:lvl w:ilvl="6">
      <w:start w:val="1"/>
      <w:numFmt w:val="bullet"/>
      <w:lvlText w:val="•"/>
      <w:lvlJc w:val="left"/>
      <w:pPr>
        <w:ind w:left="834" w:hanging="360"/>
      </w:pPr>
      <w:rPr>
        <w:rFonts w:hint="default"/>
      </w:rPr>
    </w:lvl>
    <w:lvl w:ilvl="7">
      <w:start w:val="1"/>
      <w:numFmt w:val="bullet"/>
      <w:lvlText w:val="•"/>
      <w:lvlJc w:val="left"/>
      <w:pPr>
        <w:ind w:left="617" w:hanging="360"/>
      </w:pPr>
      <w:rPr>
        <w:rFonts w:hint="default"/>
      </w:rPr>
    </w:lvl>
    <w:lvl w:ilvl="8">
      <w:start w:val="1"/>
      <w:numFmt w:val="bullet"/>
      <w:lvlText w:val="•"/>
      <w:lvlJc w:val="left"/>
      <w:pPr>
        <w:ind w:left="399" w:hanging="360"/>
      </w:pPr>
      <w:rPr>
        <w:rFonts w:hint="default"/>
      </w:rPr>
    </w:lvl>
  </w:abstractNum>
  <w:abstractNum w:abstractNumId="56">
    <w:multiLevelType w:val="hybridMultilevel"/>
    <w:lvl w:ilvl="0">
      <w:start w:val="1"/>
      <w:numFmt w:val="bullet"/>
      <w:lvlText w:val="-"/>
      <w:lvlJc w:val="left"/>
      <w:pPr>
        <w:ind w:left="1913" w:hanging="335"/>
      </w:pPr>
      <w:rPr>
        <w:rFonts w:hint="default" w:ascii="Arial" w:hAnsi="Arial" w:eastAsia="Arial" w:cs="Arial"/>
        <w:color w:val="1D1D1B"/>
        <w:spacing w:val="-22"/>
        <w:w w:val="100"/>
        <w:sz w:val="20"/>
        <w:szCs w:val="20"/>
      </w:rPr>
    </w:lvl>
    <w:lvl w:ilvl="1">
      <w:start w:val="1"/>
      <w:numFmt w:val="bullet"/>
      <w:lvlText w:val="•"/>
      <w:lvlJc w:val="left"/>
      <w:pPr>
        <w:ind w:left="2351" w:hanging="335"/>
      </w:pPr>
      <w:rPr>
        <w:rFonts w:hint="default"/>
      </w:rPr>
    </w:lvl>
    <w:lvl w:ilvl="2">
      <w:start w:val="1"/>
      <w:numFmt w:val="bullet"/>
      <w:lvlText w:val="•"/>
      <w:lvlJc w:val="left"/>
      <w:pPr>
        <w:ind w:left="2782" w:hanging="335"/>
      </w:pPr>
      <w:rPr>
        <w:rFonts w:hint="default"/>
      </w:rPr>
    </w:lvl>
    <w:lvl w:ilvl="3">
      <w:start w:val="1"/>
      <w:numFmt w:val="bullet"/>
      <w:lvlText w:val="•"/>
      <w:lvlJc w:val="left"/>
      <w:pPr>
        <w:ind w:left="3213" w:hanging="335"/>
      </w:pPr>
      <w:rPr>
        <w:rFonts w:hint="default"/>
      </w:rPr>
    </w:lvl>
    <w:lvl w:ilvl="4">
      <w:start w:val="1"/>
      <w:numFmt w:val="bullet"/>
      <w:lvlText w:val="•"/>
      <w:lvlJc w:val="left"/>
      <w:pPr>
        <w:ind w:left="3644" w:hanging="335"/>
      </w:pPr>
      <w:rPr>
        <w:rFonts w:hint="default"/>
      </w:rPr>
    </w:lvl>
    <w:lvl w:ilvl="5">
      <w:start w:val="1"/>
      <w:numFmt w:val="bullet"/>
      <w:lvlText w:val="•"/>
      <w:lvlJc w:val="left"/>
      <w:pPr>
        <w:ind w:left="4075" w:hanging="335"/>
      </w:pPr>
      <w:rPr>
        <w:rFonts w:hint="default"/>
      </w:rPr>
    </w:lvl>
    <w:lvl w:ilvl="6">
      <w:start w:val="1"/>
      <w:numFmt w:val="bullet"/>
      <w:lvlText w:val="•"/>
      <w:lvlJc w:val="left"/>
      <w:pPr>
        <w:ind w:left="4506" w:hanging="335"/>
      </w:pPr>
      <w:rPr>
        <w:rFonts w:hint="default"/>
      </w:rPr>
    </w:lvl>
    <w:lvl w:ilvl="7">
      <w:start w:val="1"/>
      <w:numFmt w:val="bullet"/>
      <w:lvlText w:val="•"/>
      <w:lvlJc w:val="left"/>
      <w:pPr>
        <w:ind w:left="4938" w:hanging="335"/>
      </w:pPr>
      <w:rPr>
        <w:rFonts w:hint="default"/>
      </w:rPr>
    </w:lvl>
    <w:lvl w:ilvl="8">
      <w:start w:val="1"/>
      <w:numFmt w:val="bullet"/>
      <w:lvlText w:val="•"/>
      <w:lvlJc w:val="left"/>
      <w:pPr>
        <w:ind w:left="5369" w:hanging="335"/>
      </w:pPr>
      <w:rPr>
        <w:rFonts w:hint="default"/>
      </w:rPr>
    </w:lvl>
  </w:abstractNum>
  <w:abstractNum w:abstractNumId="55">
    <w:multiLevelType w:val="hybridMultilevel"/>
    <w:lvl w:ilvl="0">
      <w:start w:val="1"/>
      <w:numFmt w:val="bullet"/>
      <w:lvlText w:val="-"/>
      <w:lvlJc w:val="left"/>
      <w:pPr>
        <w:ind w:left="603" w:hanging="360"/>
      </w:pPr>
      <w:rPr>
        <w:rFonts w:hint="default" w:ascii="Arial" w:hAnsi="Arial" w:eastAsia="Arial" w:cs="Arial"/>
        <w:color w:val="1D1D1B"/>
        <w:spacing w:val="-1"/>
        <w:w w:val="100"/>
        <w:sz w:val="20"/>
        <w:szCs w:val="20"/>
      </w:rPr>
    </w:lvl>
    <w:lvl w:ilvl="1">
      <w:start w:val="1"/>
      <w:numFmt w:val="bullet"/>
      <w:lvlText w:val="-"/>
      <w:lvlJc w:val="left"/>
      <w:pPr>
        <w:ind w:left="1837" w:hanging="280"/>
      </w:pPr>
      <w:rPr>
        <w:rFonts w:hint="default" w:ascii="Arial" w:hAnsi="Arial" w:eastAsia="Arial" w:cs="Arial"/>
        <w:color w:val="1D1D1B"/>
        <w:spacing w:val="-28"/>
        <w:w w:val="100"/>
        <w:sz w:val="20"/>
        <w:szCs w:val="20"/>
      </w:rPr>
    </w:lvl>
    <w:lvl w:ilvl="2">
      <w:start w:val="1"/>
      <w:numFmt w:val="bullet"/>
      <w:lvlText w:val="•"/>
      <w:lvlJc w:val="left"/>
      <w:pPr>
        <w:ind w:left="1631" w:hanging="280"/>
      </w:pPr>
      <w:rPr>
        <w:rFonts w:hint="default"/>
      </w:rPr>
    </w:lvl>
    <w:lvl w:ilvl="3">
      <w:start w:val="1"/>
      <w:numFmt w:val="bullet"/>
      <w:lvlText w:val="•"/>
      <w:lvlJc w:val="left"/>
      <w:pPr>
        <w:ind w:left="1423" w:hanging="280"/>
      </w:pPr>
      <w:rPr>
        <w:rFonts w:hint="default"/>
      </w:rPr>
    </w:lvl>
    <w:lvl w:ilvl="4">
      <w:start w:val="1"/>
      <w:numFmt w:val="bullet"/>
      <w:lvlText w:val="•"/>
      <w:lvlJc w:val="left"/>
      <w:pPr>
        <w:ind w:left="1215" w:hanging="280"/>
      </w:pPr>
      <w:rPr>
        <w:rFonts w:hint="default"/>
      </w:rPr>
    </w:lvl>
    <w:lvl w:ilvl="5">
      <w:start w:val="1"/>
      <w:numFmt w:val="bullet"/>
      <w:lvlText w:val="•"/>
      <w:lvlJc w:val="left"/>
      <w:pPr>
        <w:ind w:left="1006" w:hanging="280"/>
      </w:pPr>
      <w:rPr>
        <w:rFonts w:hint="default"/>
      </w:rPr>
    </w:lvl>
    <w:lvl w:ilvl="6">
      <w:start w:val="1"/>
      <w:numFmt w:val="bullet"/>
      <w:lvlText w:val="•"/>
      <w:lvlJc w:val="left"/>
      <w:pPr>
        <w:ind w:left="798" w:hanging="280"/>
      </w:pPr>
      <w:rPr>
        <w:rFonts w:hint="default"/>
      </w:rPr>
    </w:lvl>
    <w:lvl w:ilvl="7">
      <w:start w:val="1"/>
      <w:numFmt w:val="bullet"/>
      <w:lvlText w:val="•"/>
      <w:lvlJc w:val="left"/>
      <w:pPr>
        <w:ind w:left="590" w:hanging="280"/>
      </w:pPr>
      <w:rPr>
        <w:rFonts w:hint="default"/>
      </w:rPr>
    </w:lvl>
    <w:lvl w:ilvl="8">
      <w:start w:val="1"/>
      <w:numFmt w:val="bullet"/>
      <w:lvlText w:val="•"/>
      <w:lvlJc w:val="left"/>
      <w:pPr>
        <w:ind w:left="382" w:hanging="280"/>
      </w:pPr>
      <w:rPr>
        <w:rFonts w:hint="default"/>
      </w:rPr>
    </w:lvl>
  </w:abstractNum>
  <w:abstractNum w:abstractNumId="54">
    <w:multiLevelType w:val="hybridMultilevel"/>
    <w:lvl w:ilvl="0">
      <w:start w:val="1"/>
      <w:numFmt w:val="bullet"/>
      <w:lvlText w:val="-"/>
      <w:lvlJc w:val="left"/>
      <w:pPr>
        <w:ind w:left="603" w:hanging="372"/>
      </w:pPr>
      <w:rPr>
        <w:rFonts w:hint="default" w:ascii="Arial" w:hAnsi="Arial" w:eastAsia="Arial" w:cs="Arial"/>
        <w:color w:val="1D1D1B"/>
        <w:spacing w:val="-1"/>
        <w:w w:val="100"/>
        <w:sz w:val="20"/>
        <w:szCs w:val="20"/>
      </w:rPr>
    </w:lvl>
    <w:lvl w:ilvl="1">
      <w:start w:val="1"/>
      <w:numFmt w:val="bullet"/>
      <w:lvlText w:val="•"/>
      <w:lvlJc w:val="left"/>
      <w:pPr>
        <w:ind w:left="1187" w:hanging="372"/>
      </w:pPr>
      <w:rPr>
        <w:rFonts w:hint="default"/>
      </w:rPr>
    </w:lvl>
    <w:lvl w:ilvl="2">
      <w:start w:val="1"/>
      <w:numFmt w:val="bullet"/>
      <w:lvlText w:val="•"/>
      <w:lvlJc w:val="left"/>
      <w:pPr>
        <w:ind w:left="1774" w:hanging="372"/>
      </w:pPr>
      <w:rPr>
        <w:rFonts w:hint="default"/>
      </w:rPr>
    </w:lvl>
    <w:lvl w:ilvl="3">
      <w:start w:val="1"/>
      <w:numFmt w:val="bullet"/>
      <w:lvlText w:val="•"/>
      <w:lvlJc w:val="left"/>
      <w:pPr>
        <w:ind w:left="2362" w:hanging="372"/>
      </w:pPr>
      <w:rPr>
        <w:rFonts w:hint="default"/>
      </w:rPr>
    </w:lvl>
    <w:lvl w:ilvl="4">
      <w:start w:val="1"/>
      <w:numFmt w:val="bullet"/>
      <w:lvlText w:val="•"/>
      <w:lvlJc w:val="left"/>
      <w:pPr>
        <w:ind w:left="2949" w:hanging="372"/>
      </w:pPr>
      <w:rPr>
        <w:rFonts w:hint="default"/>
      </w:rPr>
    </w:lvl>
    <w:lvl w:ilvl="5">
      <w:start w:val="1"/>
      <w:numFmt w:val="bullet"/>
      <w:lvlText w:val="•"/>
      <w:lvlJc w:val="left"/>
      <w:pPr>
        <w:ind w:left="3537" w:hanging="372"/>
      </w:pPr>
      <w:rPr>
        <w:rFonts w:hint="default"/>
      </w:rPr>
    </w:lvl>
    <w:lvl w:ilvl="6">
      <w:start w:val="1"/>
      <w:numFmt w:val="bullet"/>
      <w:lvlText w:val="•"/>
      <w:lvlJc w:val="left"/>
      <w:pPr>
        <w:ind w:left="4124" w:hanging="372"/>
      </w:pPr>
      <w:rPr>
        <w:rFonts w:hint="default"/>
      </w:rPr>
    </w:lvl>
    <w:lvl w:ilvl="7">
      <w:start w:val="1"/>
      <w:numFmt w:val="bullet"/>
      <w:lvlText w:val="•"/>
      <w:lvlJc w:val="left"/>
      <w:pPr>
        <w:ind w:left="4711" w:hanging="372"/>
      </w:pPr>
      <w:rPr>
        <w:rFonts w:hint="default"/>
      </w:rPr>
    </w:lvl>
    <w:lvl w:ilvl="8">
      <w:start w:val="1"/>
      <w:numFmt w:val="bullet"/>
      <w:lvlText w:val="•"/>
      <w:lvlJc w:val="left"/>
      <w:pPr>
        <w:ind w:left="5299" w:hanging="372"/>
      </w:pPr>
      <w:rPr>
        <w:rFonts w:hint="default"/>
      </w:rPr>
    </w:lvl>
  </w:abstractNum>
  <w:abstractNum w:abstractNumId="53">
    <w:multiLevelType w:val="hybridMultilevel"/>
    <w:lvl w:ilvl="0">
      <w:start w:val="1"/>
      <w:numFmt w:val="lowerLetter"/>
      <w:lvlText w:val="%1."/>
      <w:lvlJc w:val="left"/>
      <w:pPr>
        <w:ind w:left="602" w:hanging="360"/>
        <w:jc w:val="right"/>
      </w:pPr>
      <w:rPr>
        <w:rFonts w:hint="default" w:ascii="Arial" w:hAnsi="Arial" w:eastAsia="Arial" w:cs="Arial"/>
        <w:color w:val="1D1D1B"/>
        <w:spacing w:val="-24"/>
        <w:w w:val="100"/>
        <w:sz w:val="20"/>
        <w:szCs w:val="20"/>
      </w:rPr>
    </w:lvl>
    <w:lvl w:ilvl="1">
      <w:start w:val="1"/>
      <w:numFmt w:val="bullet"/>
      <w:lvlText w:val="•"/>
      <w:lvlJc w:val="left"/>
      <w:pPr>
        <w:ind w:left="1187" w:hanging="360"/>
      </w:pPr>
      <w:rPr>
        <w:rFonts w:hint="default"/>
      </w:rPr>
    </w:lvl>
    <w:lvl w:ilvl="2">
      <w:start w:val="1"/>
      <w:numFmt w:val="bullet"/>
      <w:lvlText w:val="•"/>
      <w:lvlJc w:val="left"/>
      <w:pPr>
        <w:ind w:left="1774" w:hanging="360"/>
      </w:pPr>
      <w:rPr>
        <w:rFonts w:hint="default"/>
      </w:rPr>
    </w:lvl>
    <w:lvl w:ilvl="3">
      <w:start w:val="1"/>
      <w:numFmt w:val="bullet"/>
      <w:lvlText w:val="•"/>
      <w:lvlJc w:val="left"/>
      <w:pPr>
        <w:ind w:left="2362" w:hanging="360"/>
      </w:pPr>
      <w:rPr>
        <w:rFonts w:hint="default"/>
      </w:rPr>
    </w:lvl>
    <w:lvl w:ilvl="4">
      <w:start w:val="1"/>
      <w:numFmt w:val="bullet"/>
      <w:lvlText w:val="•"/>
      <w:lvlJc w:val="left"/>
      <w:pPr>
        <w:ind w:left="2949" w:hanging="360"/>
      </w:pPr>
      <w:rPr>
        <w:rFonts w:hint="default"/>
      </w:rPr>
    </w:lvl>
    <w:lvl w:ilvl="5">
      <w:start w:val="1"/>
      <w:numFmt w:val="bullet"/>
      <w:lvlText w:val="•"/>
      <w:lvlJc w:val="left"/>
      <w:pPr>
        <w:ind w:left="3537" w:hanging="360"/>
      </w:pPr>
      <w:rPr>
        <w:rFonts w:hint="default"/>
      </w:rPr>
    </w:lvl>
    <w:lvl w:ilvl="6">
      <w:start w:val="1"/>
      <w:numFmt w:val="bullet"/>
      <w:lvlText w:val="•"/>
      <w:lvlJc w:val="left"/>
      <w:pPr>
        <w:ind w:left="4124" w:hanging="360"/>
      </w:pPr>
      <w:rPr>
        <w:rFonts w:hint="default"/>
      </w:rPr>
    </w:lvl>
    <w:lvl w:ilvl="7">
      <w:start w:val="1"/>
      <w:numFmt w:val="bullet"/>
      <w:lvlText w:val="•"/>
      <w:lvlJc w:val="left"/>
      <w:pPr>
        <w:ind w:left="4711" w:hanging="360"/>
      </w:pPr>
      <w:rPr>
        <w:rFonts w:hint="default"/>
      </w:rPr>
    </w:lvl>
    <w:lvl w:ilvl="8">
      <w:start w:val="1"/>
      <w:numFmt w:val="bullet"/>
      <w:lvlText w:val="•"/>
      <w:lvlJc w:val="left"/>
      <w:pPr>
        <w:ind w:left="5299" w:hanging="360"/>
      </w:pPr>
      <w:rPr>
        <w:rFonts w:hint="default"/>
      </w:rPr>
    </w:lvl>
  </w:abstractNum>
  <w:abstractNum w:abstractNumId="52">
    <w:multiLevelType w:val="hybridMultilevel"/>
    <w:lvl w:ilvl="0">
      <w:start w:val="1"/>
      <w:numFmt w:val="lowerLetter"/>
      <w:lvlText w:val="%1."/>
      <w:lvlJc w:val="left"/>
      <w:pPr>
        <w:ind w:left="242" w:hanging="380"/>
        <w:jc w:val="left"/>
      </w:pPr>
      <w:rPr>
        <w:rFonts w:hint="default" w:ascii="Arial" w:hAnsi="Arial" w:eastAsia="Arial" w:cs="Arial"/>
        <w:color w:val="1D1D1B"/>
        <w:spacing w:val="-10"/>
        <w:w w:val="100"/>
        <w:sz w:val="20"/>
        <w:szCs w:val="20"/>
      </w:rPr>
    </w:lvl>
    <w:lvl w:ilvl="1">
      <w:start w:val="1"/>
      <w:numFmt w:val="bullet"/>
      <w:lvlText w:val="•"/>
      <w:lvlJc w:val="left"/>
      <w:pPr>
        <w:ind w:left="863" w:hanging="380"/>
      </w:pPr>
      <w:rPr>
        <w:rFonts w:hint="default"/>
      </w:rPr>
    </w:lvl>
    <w:lvl w:ilvl="2">
      <w:start w:val="1"/>
      <w:numFmt w:val="bullet"/>
      <w:lvlText w:val="•"/>
      <w:lvlJc w:val="left"/>
      <w:pPr>
        <w:ind w:left="1486" w:hanging="380"/>
      </w:pPr>
      <w:rPr>
        <w:rFonts w:hint="default"/>
      </w:rPr>
    </w:lvl>
    <w:lvl w:ilvl="3">
      <w:start w:val="1"/>
      <w:numFmt w:val="bullet"/>
      <w:lvlText w:val="•"/>
      <w:lvlJc w:val="left"/>
      <w:pPr>
        <w:ind w:left="2110" w:hanging="380"/>
      </w:pPr>
      <w:rPr>
        <w:rFonts w:hint="default"/>
      </w:rPr>
    </w:lvl>
    <w:lvl w:ilvl="4">
      <w:start w:val="1"/>
      <w:numFmt w:val="bullet"/>
      <w:lvlText w:val="•"/>
      <w:lvlJc w:val="left"/>
      <w:pPr>
        <w:ind w:left="2733" w:hanging="380"/>
      </w:pPr>
      <w:rPr>
        <w:rFonts w:hint="default"/>
      </w:rPr>
    </w:lvl>
    <w:lvl w:ilvl="5">
      <w:start w:val="1"/>
      <w:numFmt w:val="bullet"/>
      <w:lvlText w:val="•"/>
      <w:lvlJc w:val="left"/>
      <w:pPr>
        <w:ind w:left="3357" w:hanging="380"/>
      </w:pPr>
      <w:rPr>
        <w:rFonts w:hint="default"/>
      </w:rPr>
    </w:lvl>
    <w:lvl w:ilvl="6">
      <w:start w:val="1"/>
      <w:numFmt w:val="bullet"/>
      <w:lvlText w:val="•"/>
      <w:lvlJc w:val="left"/>
      <w:pPr>
        <w:ind w:left="3980" w:hanging="380"/>
      </w:pPr>
      <w:rPr>
        <w:rFonts w:hint="default"/>
      </w:rPr>
    </w:lvl>
    <w:lvl w:ilvl="7">
      <w:start w:val="1"/>
      <w:numFmt w:val="bullet"/>
      <w:lvlText w:val="•"/>
      <w:lvlJc w:val="left"/>
      <w:pPr>
        <w:ind w:left="4603" w:hanging="380"/>
      </w:pPr>
      <w:rPr>
        <w:rFonts w:hint="default"/>
      </w:rPr>
    </w:lvl>
    <w:lvl w:ilvl="8">
      <w:start w:val="1"/>
      <w:numFmt w:val="bullet"/>
      <w:lvlText w:val="•"/>
      <w:lvlJc w:val="left"/>
      <w:pPr>
        <w:ind w:left="5227" w:hanging="380"/>
      </w:pPr>
      <w:rPr>
        <w:rFonts w:hint="default"/>
      </w:rPr>
    </w:lvl>
  </w:abstractNum>
  <w:abstractNum w:abstractNumId="51">
    <w:multiLevelType w:val="hybridMultilevel"/>
    <w:lvl w:ilvl="0">
      <w:start w:val="1"/>
      <w:numFmt w:val="lowerLetter"/>
      <w:lvlText w:val="%1."/>
      <w:lvlJc w:val="left"/>
      <w:pPr>
        <w:ind w:left="1913" w:hanging="360"/>
        <w:jc w:val="right"/>
      </w:pPr>
      <w:rPr>
        <w:rFonts w:hint="default" w:ascii="Arial" w:hAnsi="Arial" w:eastAsia="Arial" w:cs="Arial"/>
        <w:color w:val="1D1D1B"/>
        <w:spacing w:val="-1"/>
        <w:w w:val="100"/>
        <w:sz w:val="20"/>
        <w:szCs w:val="20"/>
      </w:rPr>
    </w:lvl>
    <w:lvl w:ilvl="1">
      <w:start w:val="1"/>
      <w:numFmt w:val="bullet"/>
      <w:lvlText w:val="•"/>
      <w:lvlJc w:val="left"/>
      <w:pPr>
        <w:ind w:left="2351" w:hanging="360"/>
      </w:pPr>
      <w:rPr>
        <w:rFonts w:hint="default"/>
      </w:rPr>
    </w:lvl>
    <w:lvl w:ilvl="2">
      <w:start w:val="1"/>
      <w:numFmt w:val="bullet"/>
      <w:lvlText w:val="•"/>
      <w:lvlJc w:val="left"/>
      <w:pPr>
        <w:ind w:left="2782" w:hanging="360"/>
      </w:pPr>
      <w:rPr>
        <w:rFonts w:hint="default"/>
      </w:rPr>
    </w:lvl>
    <w:lvl w:ilvl="3">
      <w:start w:val="1"/>
      <w:numFmt w:val="bullet"/>
      <w:lvlText w:val="•"/>
      <w:lvlJc w:val="left"/>
      <w:pPr>
        <w:ind w:left="3213" w:hanging="360"/>
      </w:pPr>
      <w:rPr>
        <w:rFonts w:hint="default"/>
      </w:rPr>
    </w:lvl>
    <w:lvl w:ilvl="4">
      <w:start w:val="1"/>
      <w:numFmt w:val="bullet"/>
      <w:lvlText w:val="•"/>
      <w:lvlJc w:val="left"/>
      <w:pPr>
        <w:ind w:left="3644" w:hanging="360"/>
      </w:pPr>
      <w:rPr>
        <w:rFonts w:hint="default"/>
      </w:rPr>
    </w:lvl>
    <w:lvl w:ilvl="5">
      <w:start w:val="1"/>
      <w:numFmt w:val="bullet"/>
      <w:lvlText w:val="•"/>
      <w:lvlJc w:val="left"/>
      <w:pPr>
        <w:ind w:left="4075" w:hanging="360"/>
      </w:pPr>
      <w:rPr>
        <w:rFonts w:hint="default"/>
      </w:rPr>
    </w:lvl>
    <w:lvl w:ilvl="6">
      <w:start w:val="1"/>
      <w:numFmt w:val="bullet"/>
      <w:lvlText w:val="•"/>
      <w:lvlJc w:val="left"/>
      <w:pPr>
        <w:ind w:left="4506" w:hanging="360"/>
      </w:pPr>
      <w:rPr>
        <w:rFonts w:hint="default"/>
      </w:rPr>
    </w:lvl>
    <w:lvl w:ilvl="7">
      <w:start w:val="1"/>
      <w:numFmt w:val="bullet"/>
      <w:lvlText w:val="•"/>
      <w:lvlJc w:val="left"/>
      <w:pPr>
        <w:ind w:left="4938" w:hanging="360"/>
      </w:pPr>
      <w:rPr>
        <w:rFonts w:hint="default"/>
      </w:rPr>
    </w:lvl>
    <w:lvl w:ilvl="8">
      <w:start w:val="1"/>
      <w:numFmt w:val="bullet"/>
      <w:lvlText w:val="•"/>
      <w:lvlJc w:val="left"/>
      <w:pPr>
        <w:ind w:left="5369" w:hanging="360"/>
      </w:pPr>
      <w:rPr>
        <w:rFonts w:hint="default"/>
      </w:rPr>
    </w:lvl>
  </w:abstractNum>
  <w:abstractNum w:abstractNumId="49">
    <w:multiLevelType w:val="hybridMultilevel"/>
    <w:lvl w:ilvl="0">
      <w:start w:val="1"/>
      <w:numFmt w:val="bullet"/>
      <w:lvlText w:val="-"/>
      <w:lvlJc w:val="left"/>
      <w:pPr>
        <w:ind w:left="842" w:hanging="280"/>
      </w:pPr>
      <w:rPr>
        <w:rFonts w:hint="default" w:ascii="Arial" w:hAnsi="Arial" w:eastAsia="Arial" w:cs="Arial"/>
        <w:color w:val="1D1D1B"/>
        <w:spacing w:val="-27"/>
        <w:w w:val="100"/>
        <w:sz w:val="20"/>
        <w:szCs w:val="20"/>
      </w:rPr>
    </w:lvl>
    <w:lvl w:ilvl="1">
      <w:start w:val="1"/>
      <w:numFmt w:val="bullet"/>
      <w:lvlText w:val="-"/>
      <w:lvlJc w:val="left"/>
      <w:pPr>
        <w:ind w:left="2153" w:hanging="280"/>
      </w:pPr>
      <w:rPr>
        <w:rFonts w:hint="default" w:ascii="Arial" w:hAnsi="Arial" w:eastAsia="Arial" w:cs="Arial"/>
        <w:color w:val="1D1D1B"/>
        <w:spacing w:val="-19"/>
        <w:w w:val="100"/>
        <w:sz w:val="20"/>
        <w:szCs w:val="20"/>
      </w:rPr>
    </w:lvl>
    <w:lvl w:ilvl="2">
      <w:start w:val="1"/>
      <w:numFmt w:val="bullet"/>
      <w:lvlText w:val="•"/>
      <w:lvlJc w:val="left"/>
      <w:pPr>
        <w:ind w:left="1915" w:hanging="280"/>
      </w:pPr>
      <w:rPr>
        <w:rFonts w:hint="default"/>
      </w:rPr>
    </w:lvl>
    <w:lvl w:ilvl="3">
      <w:start w:val="1"/>
      <w:numFmt w:val="bullet"/>
      <w:lvlText w:val="•"/>
      <w:lvlJc w:val="left"/>
      <w:pPr>
        <w:ind w:left="1670" w:hanging="280"/>
      </w:pPr>
      <w:rPr>
        <w:rFonts w:hint="default"/>
      </w:rPr>
    </w:lvl>
    <w:lvl w:ilvl="4">
      <w:start w:val="1"/>
      <w:numFmt w:val="bullet"/>
      <w:lvlText w:val="•"/>
      <w:lvlJc w:val="left"/>
      <w:pPr>
        <w:ind w:left="1426" w:hanging="280"/>
      </w:pPr>
      <w:rPr>
        <w:rFonts w:hint="default"/>
      </w:rPr>
    </w:lvl>
    <w:lvl w:ilvl="5">
      <w:start w:val="1"/>
      <w:numFmt w:val="bullet"/>
      <w:lvlText w:val="•"/>
      <w:lvlJc w:val="left"/>
      <w:pPr>
        <w:ind w:left="1181" w:hanging="280"/>
      </w:pPr>
      <w:rPr>
        <w:rFonts w:hint="default"/>
      </w:rPr>
    </w:lvl>
    <w:lvl w:ilvl="6">
      <w:start w:val="1"/>
      <w:numFmt w:val="bullet"/>
      <w:lvlText w:val="•"/>
      <w:lvlJc w:val="left"/>
      <w:pPr>
        <w:ind w:left="937" w:hanging="280"/>
      </w:pPr>
      <w:rPr>
        <w:rFonts w:hint="default"/>
      </w:rPr>
    </w:lvl>
    <w:lvl w:ilvl="7">
      <w:start w:val="1"/>
      <w:numFmt w:val="bullet"/>
      <w:lvlText w:val="•"/>
      <w:lvlJc w:val="left"/>
      <w:pPr>
        <w:ind w:left="692" w:hanging="280"/>
      </w:pPr>
      <w:rPr>
        <w:rFonts w:hint="default"/>
      </w:rPr>
    </w:lvl>
    <w:lvl w:ilvl="8">
      <w:start w:val="1"/>
      <w:numFmt w:val="bullet"/>
      <w:lvlText w:val="•"/>
      <w:lvlJc w:val="left"/>
      <w:pPr>
        <w:ind w:left="448" w:hanging="280"/>
      </w:pPr>
      <w:rPr>
        <w:rFonts w:hint="default"/>
      </w:rPr>
    </w:lvl>
  </w:abstractNum>
  <w:abstractNum w:abstractNumId="48">
    <w:multiLevelType w:val="hybridMultilevel"/>
    <w:lvl w:ilvl="0">
      <w:start w:val="1"/>
      <w:numFmt w:val="lowerLetter"/>
      <w:lvlText w:val="%1."/>
      <w:lvlJc w:val="left"/>
      <w:pPr>
        <w:ind w:left="603" w:hanging="360"/>
        <w:jc w:val="right"/>
      </w:pPr>
      <w:rPr>
        <w:rFonts w:hint="default" w:ascii="Arial" w:hAnsi="Arial" w:eastAsia="Arial" w:cs="Arial"/>
        <w:color w:val="1D1D1B"/>
        <w:spacing w:val="-15"/>
        <w:w w:val="100"/>
        <w:sz w:val="20"/>
        <w:szCs w:val="20"/>
      </w:rPr>
    </w:lvl>
    <w:lvl w:ilvl="1">
      <w:start w:val="2"/>
      <w:numFmt w:val="lowerLetter"/>
      <w:lvlText w:val="%2."/>
      <w:lvlJc w:val="left"/>
      <w:pPr>
        <w:ind w:left="6874" w:hanging="360"/>
        <w:jc w:val="left"/>
      </w:pPr>
      <w:rPr>
        <w:rFonts w:hint="default" w:ascii="Arial" w:hAnsi="Arial" w:eastAsia="Arial" w:cs="Arial"/>
        <w:color w:val="1D1D1B"/>
        <w:spacing w:val="-2"/>
        <w:w w:val="100"/>
        <w:sz w:val="20"/>
        <w:szCs w:val="20"/>
      </w:rPr>
    </w:lvl>
    <w:lvl w:ilvl="2">
      <w:start w:val="1"/>
      <w:numFmt w:val="bullet"/>
      <w:lvlText w:val="•"/>
      <w:lvlJc w:val="left"/>
      <w:pPr>
        <w:ind w:left="6834" w:hanging="360"/>
      </w:pPr>
      <w:rPr>
        <w:rFonts w:hint="default"/>
      </w:rPr>
    </w:lvl>
    <w:lvl w:ilvl="3">
      <w:start w:val="1"/>
      <w:numFmt w:val="bullet"/>
      <w:lvlText w:val="•"/>
      <w:lvlJc w:val="left"/>
      <w:pPr>
        <w:ind w:left="6789" w:hanging="360"/>
      </w:pPr>
      <w:rPr>
        <w:rFonts w:hint="default"/>
      </w:rPr>
    </w:lvl>
    <w:lvl w:ilvl="4">
      <w:start w:val="1"/>
      <w:numFmt w:val="bullet"/>
      <w:lvlText w:val="•"/>
      <w:lvlJc w:val="left"/>
      <w:pPr>
        <w:ind w:left="6744" w:hanging="360"/>
      </w:pPr>
      <w:rPr>
        <w:rFonts w:hint="default"/>
      </w:rPr>
    </w:lvl>
    <w:lvl w:ilvl="5">
      <w:start w:val="1"/>
      <w:numFmt w:val="bullet"/>
      <w:lvlText w:val="•"/>
      <w:lvlJc w:val="left"/>
      <w:pPr>
        <w:ind w:left="6699" w:hanging="360"/>
      </w:pPr>
      <w:rPr>
        <w:rFonts w:hint="default"/>
      </w:rPr>
    </w:lvl>
    <w:lvl w:ilvl="6">
      <w:start w:val="1"/>
      <w:numFmt w:val="bullet"/>
      <w:lvlText w:val="•"/>
      <w:lvlJc w:val="left"/>
      <w:pPr>
        <w:ind w:left="6654" w:hanging="360"/>
      </w:pPr>
      <w:rPr>
        <w:rFonts w:hint="default"/>
      </w:rPr>
    </w:lvl>
    <w:lvl w:ilvl="7">
      <w:start w:val="1"/>
      <w:numFmt w:val="bullet"/>
      <w:lvlText w:val="•"/>
      <w:lvlJc w:val="left"/>
      <w:pPr>
        <w:ind w:left="6609" w:hanging="360"/>
      </w:pPr>
      <w:rPr>
        <w:rFonts w:hint="default"/>
      </w:rPr>
    </w:lvl>
    <w:lvl w:ilvl="8">
      <w:start w:val="1"/>
      <w:numFmt w:val="bullet"/>
      <w:lvlText w:val="•"/>
      <w:lvlJc w:val="left"/>
      <w:pPr>
        <w:ind w:left="6563" w:hanging="360"/>
      </w:pPr>
      <w:rPr>
        <w:rFonts w:hint="default"/>
      </w:rPr>
    </w:lvl>
  </w:abstractNum>
  <w:abstractNum w:abstractNumId="47">
    <w:multiLevelType w:val="hybridMultilevel"/>
    <w:lvl w:ilvl="0">
      <w:start w:val="1"/>
      <w:numFmt w:val="lowerLetter"/>
      <w:lvlText w:val="%1."/>
      <w:lvlJc w:val="left"/>
      <w:pPr>
        <w:ind w:left="603" w:hanging="360"/>
        <w:jc w:val="left"/>
      </w:pPr>
      <w:rPr>
        <w:rFonts w:hint="default" w:ascii="Arial" w:hAnsi="Arial" w:eastAsia="Arial" w:cs="Arial"/>
        <w:color w:val="1D1D1B"/>
        <w:spacing w:val="-24"/>
        <w:w w:val="100"/>
        <w:sz w:val="20"/>
        <w:szCs w:val="20"/>
      </w:rPr>
    </w:lvl>
    <w:lvl w:ilvl="1">
      <w:start w:val="1"/>
      <w:numFmt w:val="lowerLetter"/>
      <w:lvlText w:val="%2."/>
      <w:lvlJc w:val="left"/>
      <w:pPr>
        <w:ind w:left="1914" w:hanging="360"/>
        <w:jc w:val="left"/>
      </w:pPr>
      <w:rPr>
        <w:rFonts w:hint="default" w:ascii="Arial" w:hAnsi="Arial" w:eastAsia="Arial" w:cs="Arial"/>
        <w:color w:val="1D1D1B"/>
        <w:spacing w:val="-19"/>
        <w:w w:val="100"/>
        <w:sz w:val="20"/>
        <w:szCs w:val="20"/>
      </w:rPr>
    </w:lvl>
    <w:lvl w:ilvl="2">
      <w:start w:val="1"/>
      <w:numFmt w:val="bullet"/>
      <w:lvlText w:val="•"/>
      <w:lvlJc w:val="left"/>
      <w:pPr>
        <w:ind w:left="1702" w:hanging="360"/>
      </w:pPr>
      <w:rPr>
        <w:rFonts w:hint="default"/>
      </w:rPr>
    </w:lvl>
    <w:lvl w:ilvl="3">
      <w:start w:val="1"/>
      <w:numFmt w:val="bullet"/>
      <w:lvlText w:val="•"/>
      <w:lvlJc w:val="left"/>
      <w:pPr>
        <w:ind w:left="1484" w:hanging="360"/>
      </w:pPr>
      <w:rPr>
        <w:rFonts w:hint="default"/>
      </w:rPr>
    </w:lvl>
    <w:lvl w:ilvl="4">
      <w:start w:val="1"/>
      <w:numFmt w:val="bullet"/>
      <w:lvlText w:val="•"/>
      <w:lvlJc w:val="left"/>
      <w:pPr>
        <w:ind w:left="1266" w:hanging="360"/>
      </w:pPr>
      <w:rPr>
        <w:rFonts w:hint="default"/>
      </w:rPr>
    </w:lvl>
    <w:lvl w:ilvl="5">
      <w:start w:val="1"/>
      <w:numFmt w:val="bullet"/>
      <w:lvlText w:val="•"/>
      <w:lvlJc w:val="left"/>
      <w:pPr>
        <w:ind w:left="1049" w:hanging="360"/>
      </w:pPr>
      <w:rPr>
        <w:rFonts w:hint="default"/>
      </w:rPr>
    </w:lvl>
    <w:lvl w:ilvl="6">
      <w:start w:val="1"/>
      <w:numFmt w:val="bullet"/>
      <w:lvlText w:val="•"/>
      <w:lvlJc w:val="left"/>
      <w:pPr>
        <w:ind w:left="831" w:hanging="360"/>
      </w:pPr>
      <w:rPr>
        <w:rFonts w:hint="default"/>
      </w:rPr>
    </w:lvl>
    <w:lvl w:ilvl="7">
      <w:start w:val="1"/>
      <w:numFmt w:val="bullet"/>
      <w:lvlText w:val="•"/>
      <w:lvlJc w:val="left"/>
      <w:pPr>
        <w:ind w:left="613" w:hanging="360"/>
      </w:pPr>
      <w:rPr>
        <w:rFonts w:hint="default"/>
      </w:rPr>
    </w:lvl>
    <w:lvl w:ilvl="8">
      <w:start w:val="1"/>
      <w:numFmt w:val="bullet"/>
      <w:lvlText w:val="•"/>
      <w:lvlJc w:val="left"/>
      <w:pPr>
        <w:ind w:left="395" w:hanging="360"/>
      </w:pPr>
      <w:rPr>
        <w:rFonts w:hint="default"/>
      </w:rPr>
    </w:lvl>
  </w:abstractNum>
  <w:abstractNum w:abstractNumId="46">
    <w:multiLevelType w:val="hybridMultilevel"/>
    <w:lvl w:ilvl="0">
      <w:start w:val="1"/>
      <w:numFmt w:val="lowerLetter"/>
      <w:lvlText w:val="%1."/>
      <w:lvlJc w:val="left"/>
      <w:pPr>
        <w:ind w:left="1913" w:hanging="360"/>
        <w:jc w:val="right"/>
      </w:pPr>
      <w:rPr>
        <w:rFonts w:hint="default" w:ascii="Arial" w:hAnsi="Arial" w:eastAsia="Arial" w:cs="Arial"/>
        <w:color w:val="1D1D1B"/>
        <w:spacing w:val="-22"/>
        <w:w w:val="100"/>
        <w:sz w:val="20"/>
        <w:szCs w:val="20"/>
      </w:rPr>
    </w:lvl>
    <w:lvl w:ilvl="1">
      <w:start w:val="1"/>
      <w:numFmt w:val="bullet"/>
      <w:lvlText w:val="•"/>
      <w:lvlJc w:val="left"/>
      <w:pPr>
        <w:ind w:left="2351" w:hanging="360"/>
      </w:pPr>
      <w:rPr>
        <w:rFonts w:hint="default"/>
      </w:rPr>
    </w:lvl>
    <w:lvl w:ilvl="2">
      <w:start w:val="1"/>
      <w:numFmt w:val="bullet"/>
      <w:lvlText w:val="•"/>
      <w:lvlJc w:val="left"/>
      <w:pPr>
        <w:ind w:left="2782" w:hanging="360"/>
      </w:pPr>
      <w:rPr>
        <w:rFonts w:hint="default"/>
      </w:rPr>
    </w:lvl>
    <w:lvl w:ilvl="3">
      <w:start w:val="1"/>
      <w:numFmt w:val="bullet"/>
      <w:lvlText w:val="•"/>
      <w:lvlJc w:val="left"/>
      <w:pPr>
        <w:ind w:left="3213" w:hanging="360"/>
      </w:pPr>
      <w:rPr>
        <w:rFonts w:hint="default"/>
      </w:rPr>
    </w:lvl>
    <w:lvl w:ilvl="4">
      <w:start w:val="1"/>
      <w:numFmt w:val="bullet"/>
      <w:lvlText w:val="•"/>
      <w:lvlJc w:val="left"/>
      <w:pPr>
        <w:ind w:left="3644" w:hanging="360"/>
      </w:pPr>
      <w:rPr>
        <w:rFonts w:hint="default"/>
      </w:rPr>
    </w:lvl>
    <w:lvl w:ilvl="5">
      <w:start w:val="1"/>
      <w:numFmt w:val="bullet"/>
      <w:lvlText w:val="•"/>
      <w:lvlJc w:val="left"/>
      <w:pPr>
        <w:ind w:left="4075" w:hanging="360"/>
      </w:pPr>
      <w:rPr>
        <w:rFonts w:hint="default"/>
      </w:rPr>
    </w:lvl>
    <w:lvl w:ilvl="6">
      <w:start w:val="1"/>
      <w:numFmt w:val="bullet"/>
      <w:lvlText w:val="•"/>
      <w:lvlJc w:val="left"/>
      <w:pPr>
        <w:ind w:left="4506" w:hanging="360"/>
      </w:pPr>
      <w:rPr>
        <w:rFonts w:hint="default"/>
      </w:rPr>
    </w:lvl>
    <w:lvl w:ilvl="7">
      <w:start w:val="1"/>
      <w:numFmt w:val="bullet"/>
      <w:lvlText w:val="•"/>
      <w:lvlJc w:val="left"/>
      <w:pPr>
        <w:ind w:left="4937" w:hanging="360"/>
      </w:pPr>
      <w:rPr>
        <w:rFonts w:hint="default"/>
      </w:rPr>
    </w:lvl>
    <w:lvl w:ilvl="8">
      <w:start w:val="1"/>
      <w:numFmt w:val="bullet"/>
      <w:lvlText w:val="•"/>
      <w:lvlJc w:val="left"/>
      <w:pPr>
        <w:ind w:left="5369" w:hanging="360"/>
      </w:pPr>
      <w:rPr>
        <w:rFonts w:hint="default"/>
      </w:rPr>
    </w:lvl>
  </w:abstractNum>
  <w:abstractNum w:abstractNumId="45">
    <w:multiLevelType w:val="hybridMultilevel"/>
    <w:lvl w:ilvl="0">
      <w:start w:val="1"/>
      <w:numFmt w:val="lowerLetter"/>
      <w:lvlText w:val="%1."/>
      <w:lvlJc w:val="left"/>
      <w:pPr>
        <w:ind w:left="1913" w:hanging="360"/>
        <w:jc w:val="left"/>
      </w:pPr>
      <w:rPr>
        <w:rFonts w:hint="default" w:ascii="Arial" w:hAnsi="Arial" w:eastAsia="Arial" w:cs="Arial"/>
        <w:color w:val="1D1D1B"/>
        <w:spacing w:val="-1"/>
        <w:w w:val="100"/>
        <w:sz w:val="20"/>
        <w:szCs w:val="20"/>
      </w:rPr>
    </w:lvl>
    <w:lvl w:ilvl="1">
      <w:start w:val="1"/>
      <w:numFmt w:val="bullet"/>
      <w:lvlText w:val="•"/>
      <w:lvlJc w:val="left"/>
      <w:pPr>
        <w:ind w:left="2351" w:hanging="360"/>
      </w:pPr>
      <w:rPr>
        <w:rFonts w:hint="default"/>
      </w:rPr>
    </w:lvl>
    <w:lvl w:ilvl="2">
      <w:start w:val="1"/>
      <w:numFmt w:val="bullet"/>
      <w:lvlText w:val="•"/>
      <w:lvlJc w:val="left"/>
      <w:pPr>
        <w:ind w:left="2782" w:hanging="360"/>
      </w:pPr>
      <w:rPr>
        <w:rFonts w:hint="default"/>
      </w:rPr>
    </w:lvl>
    <w:lvl w:ilvl="3">
      <w:start w:val="1"/>
      <w:numFmt w:val="bullet"/>
      <w:lvlText w:val="•"/>
      <w:lvlJc w:val="left"/>
      <w:pPr>
        <w:ind w:left="3213" w:hanging="360"/>
      </w:pPr>
      <w:rPr>
        <w:rFonts w:hint="default"/>
      </w:rPr>
    </w:lvl>
    <w:lvl w:ilvl="4">
      <w:start w:val="1"/>
      <w:numFmt w:val="bullet"/>
      <w:lvlText w:val="•"/>
      <w:lvlJc w:val="left"/>
      <w:pPr>
        <w:ind w:left="3644" w:hanging="360"/>
      </w:pPr>
      <w:rPr>
        <w:rFonts w:hint="default"/>
      </w:rPr>
    </w:lvl>
    <w:lvl w:ilvl="5">
      <w:start w:val="1"/>
      <w:numFmt w:val="bullet"/>
      <w:lvlText w:val="•"/>
      <w:lvlJc w:val="left"/>
      <w:pPr>
        <w:ind w:left="4075" w:hanging="360"/>
      </w:pPr>
      <w:rPr>
        <w:rFonts w:hint="default"/>
      </w:rPr>
    </w:lvl>
    <w:lvl w:ilvl="6">
      <w:start w:val="1"/>
      <w:numFmt w:val="bullet"/>
      <w:lvlText w:val="•"/>
      <w:lvlJc w:val="left"/>
      <w:pPr>
        <w:ind w:left="4506" w:hanging="360"/>
      </w:pPr>
      <w:rPr>
        <w:rFonts w:hint="default"/>
      </w:rPr>
    </w:lvl>
    <w:lvl w:ilvl="7">
      <w:start w:val="1"/>
      <w:numFmt w:val="bullet"/>
      <w:lvlText w:val="•"/>
      <w:lvlJc w:val="left"/>
      <w:pPr>
        <w:ind w:left="4937" w:hanging="360"/>
      </w:pPr>
      <w:rPr>
        <w:rFonts w:hint="default"/>
      </w:rPr>
    </w:lvl>
    <w:lvl w:ilvl="8">
      <w:start w:val="1"/>
      <w:numFmt w:val="bullet"/>
      <w:lvlText w:val="•"/>
      <w:lvlJc w:val="left"/>
      <w:pPr>
        <w:ind w:left="5369" w:hanging="360"/>
      </w:pPr>
      <w:rPr>
        <w:rFonts w:hint="default"/>
      </w:rPr>
    </w:lvl>
  </w:abstractNum>
  <w:abstractNum w:abstractNumId="44">
    <w:multiLevelType w:val="hybridMultilevel"/>
    <w:lvl w:ilvl="0">
      <w:start w:val="1"/>
      <w:numFmt w:val="bullet"/>
      <w:lvlText w:val="-"/>
      <w:lvlJc w:val="left"/>
      <w:pPr>
        <w:ind w:left="1913" w:hanging="360"/>
      </w:pPr>
      <w:rPr>
        <w:rFonts w:hint="default" w:ascii="Arial" w:hAnsi="Arial" w:eastAsia="Arial" w:cs="Arial"/>
        <w:color w:val="1D1D1B"/>
        <w:spacing w:val="-18"/>
        <w:w w:val="100"/>
        <w:sz w:val="20"/>
        <w:szCs w:val="20"/>
      </w:rPr>
    </w:lvl>
    <w:lvl w:ilvl="1">
      <w:start w:val="1"/>
      <w:numFmt w:val="bullet"/>
      <w:lvlText w:val="•"/>
      <w:lvlJc w:val="left"/>
      <w:pPr>
        <w:ind w:left="2351" w:hanging="360"/>
      </w:pPr>
      <w:rPr>
        <w:rFonts w:hint="default"/>
      </w:rPr>
    </w:lvl>
    <w:lvl w:ilvl="2">
      <w:start w:val="1"/>
      <w:numFmt w:val="bullet"/>
      <w:lvlText w:val="•"/>
      <w:lvlJc w:val="left"/>
      <w:pPr>
        <w:ind w:left="2782" w:hanging="360"/>
      </w:pPr>
      <w:rPr>
        <w:rFonts w:hint="default"/>
      </w:rPr>
    </w:lvl>
    <w:lvl w:ilvl="3">
      <w:start w:val="1"/>
      <w:numFmt w:val="bullet"/>
      <w:lvlText w:val="•"/>
      <w:lvlJc w:val="left"/>
      <w:pPr>
        <w:ind w:left="3213" w:hanging="360"/>
      </w:pPr>
      <w:rPr>
        <w:rFonts w:hint="default"/>
      </w:rPr>
    </w:lvl>
    <w:lvl w:ilvl="4">
      <w:start w:val="1"/>
      <w:numFmt w:val="bullet"/>
      <w:lvlText w:val="•"/>
      <w:lvlJc w:val="left"/>
      <w:pPr>
        <w:ind w:left="3644" w:hanging="360"/>
      </w:pPr>
      <w:rPr>
        <w:rFonts w:hint="default"/>
      </w:rPr>
    </w:lvl>
    <w:lvl w:ilvl="5">
      <w:start w:val="1"/>
      <w:numFmt w:val="bullet"/>
      <w:lvlText w:val="•"/>
      <w:lvlJc w:val="left"/>
      <w:pPr>
        <w:ind w:left="4075" w:hanging="360"/>
      </w:pPr>
      <w:rPr>
        <w:rFonts w:hint="default"/>
      </w:rPr>
    </w:lvl>
    <w:lvl w:ilvl="6">
      <w:start w:val="1"/>
      <w:numFmt w:val="bullet"/>
      <w:lvlText w:val="•"/>
      <w:lvlJc w:val="left"/>
      <w:pPr>
        <w:ind w:left="4507" w:hanging="360"/>
      </w:pPr>
      <w:rPr>
        <w:rFonts w:hint="default"/>
      </w:rPr>
    </w:lvl>
    <w:lvl w:ilvl="7">
      <w:start w:val="1"/>
      <w:numFmt w:val="bullet"/>
      <w:lvlText w:val="•"/>
      <w:lvlJc w:val="left"/>
      <w:pPr>
        <w:ind w:left="4938" w:hanging="360"/>
      </w:pPr>
      <w:rPr>
        <w:rFonts w:hint="default"/>
      </w:rPr>
    </w:lvl>
    <w:lvl w:ilvl="8">
      <w:start w:val="1"/>
      <w:numFmt w:val="bullet"/>
      <w:lvlText w:val="•"/>
      <w:lvlJc w:val="left"/>
      <w:pPr>
        <w:ind w:left="5369" w:hanging="360"/>
      </w:pPr>
      <w:rPr>
        <w:rFonts w:hint="default"/>
      </w:rPr>
    </w:lvl>
  </w:abstractNum>
  <w:abstractNum w:abstractNumId="43">
    <w:multiLevelType w:val="hybridMultilevel"/>
    <w:lvl w:ilvl="0">
      <w:start w:val="1"/>
      <w:numFmt w:val="lowerLetter"/>
      <w:lvlText w:val="%1."/>
      <w:lvlJc w:val="left"/>
      <w:pPr>
        <w:ind w:left="603" w:hanging="360"/>
        <w:jc w:val="right"/>
      </w:pPr>
      <w:rPr>
        <w:rFonts w:hint="default" w:ascii="Arial" w:hAnsi="Arial" w:eastAsia="Arial" w:cs="Arial"/>
        <w:color w:val="1D1D1B"/>
        <w:spacing w:val="-1"/>
        <w:w w:val="100"/>
        <w:sz w:val="20"/>
        <w:szCs w:val="20"/>
      </w:rPr>
    </w:lvl>
    <w:lvl w:ilvl="1">
      <w:start w:val="1"/>
      <w:numFmt w:val="bullet"/>
      <w:lvlText w:val="•"/>
      <w:lvlJc w:val="left"/>
      <w:pPr>
        <w:ind w:left="1187" w:hanging="360"/>
      </w:pPr>
      <w:rPr>
        <w:rFonts w:hint="default"/>
      </w:rPr>
    </w:lvl>
    <w:lvl w:ilvl="2">
      <w:start w:val="1"/>
      <w:numFmt w:val="bullet"/>
      <w:lvlText w:val="•"/>
      <w:lvlJc w:val="left"/>
      <w:pPr>
        <w:ind w:left="1774" w:hanging="360"/>
      </w:pPr>
      <w:rPr>
        <w:rFonts w:hint="default"/>
      </w:rPr>
    </w:lvl>
    <w:lvl w:ilvl="3">
      <w:start w:val="1"/>
      <w:numFmt w:val="bullet"/>
      <w:lvlText w:val="•"/>
      <w:lvlJc w:val="left"/>
      <w:pPr>
        <w:ind w:left="2362" w:hanging="360"/>
      </w:pPr>
      <w:rPr>
        <w:rFonts w:hint="default"/>
      </w:rPr>
    </w:lvl>
    <w:lvl w:ilvl="4">
      <w:start w:val="1"/>
      <w:numFmt w:val="bullet"/>
      <w:lvlText w:val="•"/>
      <w:lvlJc w:val="left"/>
      <w:pPr>
        <w:ind w:left="2949" w:hanging="360"/>
      </w:pPr>
      <w:rPr>
        <w:rFonts w:hint="default"/>
      </w:rPr>
    </w:lvl>
    <w:lvl w:ilvl="5">
      <w:start w:val="1"/>
      <w:numFmt w:val="bullet"/>
      <w:lvlText w:val="•"/>
      <w:lvlJc w:val="left"/>
      <w:pPr>
        <w:ind w:left="3537" w:hanging="360"/>
      </w:pPr>
      <w:rPr>
        <w:rFonts w:hint="default"/>
      </w:rPr>
    </w:lvl>
    <w:lvl w:ilvl="6">
      <w:start w:val="1"/>
      <w:numFmt w:val="bullet"/>
      <w:lvlText w:val="•"/>
      <w:lvlJc w:val="left"/>
      <w:pPr>
        <w:ind w:left="4124" w:hanging="360"/>
      </w:pPr>
      <w:rPr>
        <w:rFonts w:hint="default"/>
      </w:rPr>
    </w:lvl>
    <w:lvl w:ilvl="7">
      <w:start w:val="1"/>
      <w:numFmt w:val="bullet"/>
      <w:lvlText w:val="•"/>
      <w:lvlJc w:val="left"/>
      <w:pPr>
        <w:ind w:left="4712" w:hanging="360"/>
      </w:pPr>
      <w:rPr>
        <w:rFonts w:hint="default"/>
      </w:rPr>
    </w:lvl>
    <w:lvl w:ilvl="8">
      <w:start w:val="1"/>
      <w:numFmt w:val="bullet"/>
      <w:lvlText w:val="•"/>
      <w:lvlJc w:val="left"/>
      <w:pPr>
        <w:ind w:left="5299" w:hanging="360"/>
      </w:pPr>
      <w:rPr>
        <w:rFonts w:hint="default"/>
      </w:rPr>
    </w:lvl>
  </w:abstractNum>
  <w:abstractNum w:abstractNumId="42">
    <w:multiLevelType w:val="hybridMultilevel"/>
    <w:lvl w:ilvl="0">
      <w:start w:val="1"/>
      <w:numFmt w:val="lowerLetter"/>
      <w:lvlText w:val="%1."/>
      <w:lvlJc w:val="left"/>
      <w:pPr>
        <w:ind w:left="1913" w:hanging="360"/>
        <w:jc w:val="left"/>
      </w:pPr>
      <w:rPr>
        <w:rFonts w:hint="default" w:ascii="Arial" w:hAnsi="Arial" w:eastAsia="Arial" w:cs="Arial"/>
        <w:color w:val="1D1D1B"/>
        <w:spacing w:val="-1"/>
        <w:w w:val="100"/>
        <w:sz w:val="20"/>
        <w:szCs w:val="20"/>
      </w:rPr>
    </w:lvl>
    <w:lvl w:ilvl="1">
      <w:start w:val="1"/>
      <w:numFmt w:val="bullet"/>
      <w:lvlText w:val="•"/>
      <w:lvlJc w:val="left"/>
      <w:pPr>
        <w:ind w:left="2351" w:hanging="360"/>
      </w:pPr>
      <w:rPr>
        <w:rFonts w:hint="default"/>
      </w:rPr>
    </w:lvl>
    <w:lvl w:ilvl="2">
      <w:start w:val="1"/>
      <w:numFmt w:val="bullet"/>
      <w:lvlText w:val="•"/>
      <w:lvlJc w:val="left"/>
      <w:pPr>
        <w:ind w:left="2782" w:hanging="360"/>
      </w:pPr>
      <w:rPr>
        <w:rFonts w:hint="default"/>
      </w:rPr>
    </w:lvl>
    <w:lvl w:ilvl="3">
      <w:start w:val="1"/>
      <w:numFmt w:val="bullet"/>
      <w:lvlText w:val="•"/>
      <w:lvlJc w:val="left"/>
      <w:pPr>
        <w:ind w:left="3213" w:hanging="360"/>
      </w:pPr>
      <w:rPr>
        <w:rFonts w:hint="default"/>
      </w:rPr>
    </w:lvl>
    <w:lvl w:ilvl="4">
      <w:start w:val="1"/>
      <w:numFmt w:val="bullet"/>
      <w:lvlText w:val="•"/>
      <w:lvlJc w:val="left"/>
      <w:pPr>
        <w:ind w:left="3644" w:hanging="360"/>
      </w:pPr>
      <w:rPr>
        <w:rFonts w:hint="default"/>
      </w:rPr>
    </w:lvl>
    <w:lvl w:ilvl="5">
      <w:start w:val="1"/>
      <w:numFmt w:val="bullet"/>
      <w:lvlText w:val="•"/>
      <w:lvlJc w:val="left"/>
      <w:pPr>
        <w:ind w:left="4075" w:hanging="360"/>
      </w:pPr>
      <w:rPr>
        <w:rFonts w:hint="default"/>
      </w:rPr>
    </w:lvl>
    <w:lvl w:ilvl="6">
      <w:start w:val="1"/>
      <w:numFmt w:val="bullet"/>
      <w:lvlText w:val="•"/>
      <w:lvlJc w:val="left"/>
      <w:pPr>
        <w:ind w:left="4506" w:hanging="360"/>
      </w:pPr>
      <w:rPr>
        <w:rFonts w:hint="default"/>
      </w:rPr>
    </w:lvl>
    <w:lvl w:ilvl="7">
      <w:start w:val="1"/>
      <w:numFmt w:val="bullet"/>
      <w:lvlText w:val="•"/>
      <w:lvlJc w:val="left"/>
      <w:pPr>
        <w:ind w:left="4937" w:hanging="360"/>
      </w:pPr>
      <w:rPr>
        <w:rFonts w:hint="default"/>
      </w:rPr>
    </w:lvl>
    <w:lvl w:ilvl="8">
      <w:start w:val="1"/>
      <w:numFmt w:val="bullet"/>
      <w:lvlText w:val="•"/>
      <w:lvlJc w:val="left"/>
      <w:pPr>
        <w:ind w:left="5369" w:hanging="360"/>
      </w:pPr>
      <w:rPr>
        <w:rFonts w:hint="default"/>
      </w:rPr>
    </w:lvl>
  </w:abstractNum>
  <w:abstractNum w:abstractNumId="41">
    <w:multiLevelType w:val="hybridMultilevel"/>
    <w:lvl w:ilvl="0">
      <w:start w:val="1"/>
      <w:numFmt w:val="lowerLetter"/>
      <w:lvlText w:val="%1."/>
      <w:lvlJc w:val="left"/>
      <w:pPr>
        <w:ind w:left="603" w:hanging="360"/>
        <w:jc w:val="right"/>
      </w:pPr>
      <w:rPr>
        <w:rFonts w:hint="default" w:ascii="Arial" w:hAnsi="Arial" w:eastAsia="Arial" w:cs="Arial"/>
        <w:color w:val="1D1D1B"/>
        <w:spacing w:val="-1"/>
        <w:w w:val="100"/>
        <w:sz w:val="20"/>
        <w:szCs w:val="20"/>
      </w:rPr>
    </w:lvl>
    <w:lvl w:ilvl="1">
      <w:start w:val="1"/>
      <w:numFmt w:val="bullet"/>
      <w:lvlText w:val="•"/>
      <w:lvlJc w:val="left"/>
      <w:pPr>
        <w:ind w:left="1187" w:hanging="360"/>
      </w:pPr>
      <w:rPr>
        <w:rFonts w:hint="default"/>
      </w:rPr>
    </w:lvl>
    <w:lvl w:ilvl="2">
      <w:start w:val="1"/>
      <w:numFmt w:val="bullet"/>
      <w:lvlText w:val="•"/>
      <w:lvlJc w:val="left"/>
      <w:pPr>
        <w:ind w:left="1774" w:hanging="360"/>
      </w:pPr>
      <w:rPr>
        <w:rFonts w:hint="default"/>
      </w:rPr>
    </w:lvl>
    <w:lvl w:ilvl="3">
      <w:start w:val="1"/>
      <w:numFmt w:val="bullet"/>
      <w:lvlText w:val="•"/>
      <w:lvlJc w:val="left"/>
      <w:pPr>
        <w:ind w:left="2362" w:hanging="360"/>
      </w:pPr>
      <w:rPr>
        <w:rFonts w:hint="default"/>
      </w:rPr>
    </w:lvl>
    <w:lvl w:ilvl="4">
      <w:start w:val="1"/>
      <w:numFmt w:val="bullet"/>
      <w:lvlText w:val="•"/>
      <w:lvlJc w:val="left"/>
      <w:pPr>
        <w:ind w:left="2949" w:hanging="360"/>
      </w:pPr>
      <w:rPr>
        <w:rFonts w:hint="default"/>
      </w:rPr>
    </w:lvl>
    <w:lvl w:ilvl="5">
      <w:start w:val="1"/>
      <w:numFmt w:val="bullet"/>
      <w:lvlText w:val="•"/>
      <w:lvlJc w:val="left"/>
      <w:pPr>
        <w:ind w:left="3537" w:hanging="360"/>
      </w:pPr>
      <w:rPr>
        <w:rFonts w:hint="default"/>
      </w:rPr>
    </w:lvl>
    <w:lvl w:ilvl="6">
      <w:start w:val="1"/>
      <w:numFmt w:val="bullet"/>
      <w:lvlText w:val="•"/>
      <w:lvlJc w:val="left"/>
      <w:pPr>
        <w:ind w:left="4124" w:hanging="360"/>
      </w:pPr>
      <w:rPr>
        <w:rFonts w:hint="default"/>
      </w:rPr>
    </w:lvl>
    <w:lvl w:ilvl="7">
      <w:start w:val="1"/>
      <w:numFmt w:val="bullet"/>
      <w:lvlText w:val="•"/>
      <w:lvlJc w:val="left"/>
      <w:pPr>
        <w:ind w:left="4712" w:hanging="360"/>
      </w:pPr>
      <w:rPr>
        <w:rFonts w:hint="default"/>
      </w:rPr>
    </w:lvl>
    <w:lvl w:ilvl="8">
      <w:start w:val="1"/>
      <w:numFmt w:val="bullet"/>
      <w:lvlText w:val="•"/>
      <w:lvlJc w:val="left"/>
      <w:pPr>
        <w:ind w:left="5299" w:hanging="360"/>
      </w:pPr>
      <w:rPr>
        <w:rFonts w:hint="default"/>
      </w:rPr>
    </w:lvl>
  </w:abstractNum>
  <w:abstractNum w:abstractNumId="40">
    <w:multiLevelType w:val="hybridMultilevel"/>
    <w:lvl w:ilvl="0">
      <w:start w:val="1"/>
      <w:numFmt w:val="upperRoman"/>
      <w:lvlText w:val="%1."/>
      <w:lvlJc w:val="left"/>
      <w:pPr>
        <w:ind w:left="243" w:hanging="167"/>
        <w:jc w:val="left"/>
      </w:pPr>
      <w:rPr>
        <w:rFonts w:hint="default" w:ascii="Arial" w:hAnsi="Arial" w:eastAsia="Arial" w:cs="Arial"/>
        <w:b/>
        <w:bCs/>
        <w:color w:val="1D1D1B"/>
        <w:spacing w:val="-1"/>
        <w:w w:val="100"/>
        <w:sz w:val="20"/>
        <w:szCs w:val="20"/>
      </w:rPr>
    </w:lvl>
    <w:lvl w:ilvl="1">
      <w:start w:val="1"/>
      <w:numFmt w:val="bullet"/>
      <w:lvlText w:val="•"/>
      <w:lvlJc w:val="left"/>
      <w:pPr>
        <w:ind w:left="863" w:hanging="167"/>
      </w:pPr>
      <w:rPr>
        <w:rFonts w:hint="default"/>
      </w:rPr>
    </w:lvl>
    <w:lvl w:ilvl="2">
      <w:start w:val="1"/>
      <w:numFmt w:val="bullet"/>
      <w:lvlText w:val="•"/>
      <w:lvlJc w:val="left"/>
      <w:pPr>
        <w:ind w:left="1486" w:hanging="167"/>
      </w:pPr>
      <w:rPr>
        <w:rFonts w:hint="default"/>
      </w:rPr>
    </w:lvl>
    <w:lvl w:ilvl="3">
      <w:start w:val="1"/>
      <w:numFmt w:val="bullet"/>
      <w:lvlText w:val="•"/>
      <w:lvlJc w:val="left"/>
      <w:pPr>
        <w:ind w:left="2110" w:hanging="167"/>
      </w:pPr>
      <w:rPr>
        <w:rFonts w:hint="default"/>
      </w:rPr>
    </w:lvl>
    <w:lvl w:ilvl="4">
      <w:start w:val="1"/>
      <w:numFmt w:val="bullet"/>
      <w:lvlText w:val="•"/>
      <w:lvlJc w:val="left"/>
      <w:pPr>
        <w:ind w:left="2733" w:hanging="167"/>
      </w:pPr>
      <w:rPr>
        <w:rFonts w:hint="default"/>
      </w:rPr>
    </w:lvl>
    <w:lvl w:ilvl="5">
      <w:start w:val="1"/>
      <w:numFmt w:val="bullet"/>
      <w:lvlText w:val="•"/>
      <w:lvlJc w:val="left"/>
      <w:pPr>
        <w:ind w:left="3357" w:hanging="167"/>
      </w:pPr>
      <w:rPr>
        <w:rFonts w:hint="default"/>
      </w:rPr>
    </w:lvl>
    <w:lvl w:ilvl="6">
      <w:start w:val="1"/>
      <w:numFmt w:val="bullet"/>
      <w:lvlText w:val="•"/>
      <w:lvlJc w:val="left"/>
      <w:pPr>
        <w:ind w:left="3980" w:hanging="167"/>
      </w:pPr>
      <w:rPr>
        <w:rFonts w:hint="default"/>
      </w:rPr>
    </w:lvl>
    <w:lvl w:ilvl="7">
      <w:start w:val="1"/>
      <w:numFmt w:val="bullet"/>
      <w:lvlText w:val="•"/>
      <w:lvlJc w:val="left"/>
      <w:pPr>
        <w:ind w:left="4604" w:hanging="167"/>
      </w:pPr>
      <w:rPr>
        <w:rFonts w:hint="default"/>
      </w:rPr>
    </w:lvl>
    <w:lvl w:ilvl="8">
      <w:start w:val="1"/>
      <w:numFmt w:val="bullet"/>
      <w:lvlText w:val="•"/>
      <w:lvlJc w:val="left"/>
      <w:pPr>
        <w:ind w:left="5227" w:hanging="167"/>
      </w:pPr>
      <w:rPr>
        <w:rFonts w:hint="default"/>
      </w:rPr>
    </w:lvl>
  </w:abstractNum>
  <w:abstractNum w:abstractNumId="39">
    <w:multiLevelType w:val="hybridMultilevel"/>
    <w:lvl w:ilvl="0">
      <w:start w:val="1"/>
      <w:numFmt w:val="bullet"/>
      <w:lvlText w:val="-"/>
      <w:lvlJc w:val="left"/>
      <w:pPr>
        <w:ind w:left="602" w:hanging="280"/>
      </w:pPr>
      <w:rPr>
        <w:rFonts w:hint="default" w:ascii="Arial" w:hAnsi="Arial" w:eastAsia="Arial" w:cs="Arial"/>
        <w:color w:val="1D1D1B"/>
        <w:w w:val="100"/>
        <w:sz w:val="20"/>
        <w:szCs w:val="20"/>
      </w:rPr>
    </w:lvl>
    <w:lvl w:ilvl="1">
      <w:start w:val="1"/>
      <w:numFmt w:val="bullet"/>
      <w:lvlText w:val="•"/>
      <w:lvlJc w:val="left"/>
      <w:pPr>
        <w:ind w:left="1187" w:hanging="280"/>
      </w:pPr>
      <w:rPr>
        <w:rFonts w:hint="default"/>
      </w:rPr>
    </w:lvl>
    <w:lvl w:ilvl="2">
      <w:start w:val="1"/>
      <w:numFmt w:val="bullet"/>
      <w:lvlText w:val="•"/>
      <w:lvlJc w:val="left"/>
      <w:pPr>
        <w:ind w:left="1774" w:hanging="280"/>
      </w:pPr>
      <w:rPr>
        <w:rFonts w:hint="default"/>
      </w:rPr>
    </w:lvl>
    <w:lvl w:ilvl="3">
      <w:start w:val="1"/>
      <w:numFmt w:val="bullet"/>
      <w:lvlText w:val="•"/>
      <w:lvlJc w:val="left"/>
      <w:pPr>
        <w:ind w:left="2362" w:hanging="280"/>
      </w:pPr>
      <w:rPr>
        <w:rFonts w:hint="default"/>
      </w:rPr>
    </w:lvl>
    <w:lvl w:ilvl="4">
      <w:start w:val="1"/>
      <w:numFmt w:val="bullet"/>
      <w:lvlText w:val="•"/>
      <w:lvlJc w:val="left"/>
      <w:pPr>
        <w:ind w:left="2949" w:hanging="280"/>
      </w:pPr>
      <w:rPr>
        <w:rFonts w:hint="default"/>
      </w:rPr>
    </w:lvl>
    <w:lvl w:ilvl="5">
      <w:start w:val="1"/>
      <w:numFmt w:val="bullet"/>
      <w:lvlText w:val="•"/>
      <w:lvlJc w:val="left"/>
      <w:pPr>
        <w:ind w:left="3537" w:hanging="280"/>
      </w:pPr>
      <w:rPr>
        <w:rFonts w:hint="default"/>
      </w:rPr>
    </w:lvl>
    <w:lvl w:ilvl="6">
      <w:start w:val="1"/>
      <w:numFmt w:val="bullet"/>
      <w:lvlText w:val="•"/>
      <w:lvlJc w:val="left"/>
      <w:pPr>
        <w:ind w:left="4124" w:hanging="280"/>
      </w:pPr>
      <w:rPr>
        <w:rFonts w:hint="default"/>
      </w:rPr>
    </w:lvl>
    <w:lvl w:ilvl="7">
      <w:start w:val="1"/>
      <w:numFmt w:val="bullet"/>
      <w:lvlText w:val="•"/>
      <w:lvlJc w:val="left"/>
      <w:pPr>
        <w:ind w:left="4712" w:hanging="280"/>
      </w:pPr>
      <w:rPr>
        <w:rFonts w:hint="default"/>
      </w:rPr>
    </w:lvl>
    <w:lvl w:ilvl="8">
      <w:start w:val="1"/>
      <w:numFmt w:val="bullet"/>
      <w:lvlText w:val="•"/>
      <w:lvlJc w:val="left"/>
      <w:pPr>
        <w:ind w:left="5299" w:hanging="280"/>
      </w:pPr>
      <w:rPr>
        <w:rFonts w:hint="default"/>
      </w:rPr>
    </w:lvl>
  </w:abstractNum>
  <w:abstractNum w:abstractNumId="38">
    <w:multiLevelType w:val="hybridMultilevel"/>
    <w:lvl w:ilvl="0">
      <w:start w:val="1"/>
      <w:numFmt w:val="lowerLetter"/>
      <w:lvlText w:val="%1."/>
      <w:lvlJc w:val="left"/>
      <w:pPr>
        <w:ind w:left="603" w:hanging="360"/>
        <w:jc w:val="left"/>
      </w:pPr>
      <w:rPr>
        <w:rFonts w:hint="default" w:ascii="Arial" w:hAnsi="Arial" w:eastAsia="Arial" w:cs="Arial"/>
        <w:color w:val="1D1D1B"/>
        <w:spacing w:val="-5"/>
        <w:w w:val="100"/>
        <w:sz w:val="20"/>
        <w:szCs w:val="20"/>
      </w:rPr>
    </w:lvl>
    <w:lvl w:ilvl="1">
      <w:start w:val="1"/>
      <w:numFmt w:val="bullet"/>
      <w:lvlText w:val="•"/>
      <w:lvlJc w:val="left"/>
      <w:pPr>
        <w:ind w:left="1187" w:hanging="360"/>
      </w:pPr>
      <w:rPr>
        <w:rFonts w:hint="default"/>
      </w:rPr>
    </w:lvl>
    <w:lvl w:ilvl="2">
      <w:start w:val="1"/>
      <w:numFmt w:val="bullet"/>
      <w:lvlText w:val="•"/>
      <w:lvlJc w:val="left"/>
      <w:pPr>
        <w:ind w:left="1774" w:hanging="360"/>
      </w:pPr>
      <w:rPr>
        <w:rFonts w:hint="default"/>
      </w:rPr>
    </w:lvl>
    <w:lvl w:ilvl="3">
      <w:start w:val="1"/>
      <w:numFmt w:val="bullet"/>
      <w:lvlText w:val="•"/>
      <w:lvlJc w:val="left"/>
      <w:pPr>
        <w:ind w:left="2362" w:hanging="360"/>
      </w:pPr>
      <w:rPr>
        <w:rFonts w:hint="default"/>
      </w:rPr>
    </w:lvl>
    <w:lvl w:ilvl="4">
      <w:start w:val="1"/>
      <w:numFmt w:val="bullet"/>
      <w:lvlText w:val="•"/>
      <w:lvlJc w:val="left"/>
      <w:pPr>
        <w:ind w:left="2949" w:hanging="360"/>
      </w:pPr>
      <w:rPr>
        <w:rFonts w:hint="default"/>
      </w:rPr>
    </w:lvl>
    <w:lvl w:ilvl="5">
      <w:start w:val="1"/>
      <w:numFmt w:val="bullet"/>
      <w:lvlText w:val="•"/>
      <w:lvlJc w:val="left"/>
      <w:pPr>
        <w:ind w:left="3537" w:hanging="360"/>
      </w:pPr>
      <w:rPr>
        <w:rFonts w:hint="default"/>
      </w:rPr>
    </w:lvl>
    <w:lvl w:ilvl="6">
      <w:start w:val="1"/>
      <w:numFmt w:val="bullet"/>
      <w:lvlText w:val="•"/>
      <w:lvlJc w:val="left"/>
      <w:pPr>
        <w:ind w:left="4124" w:hanging="360"/>
      </w:pPr>
      <w:rPr>
        <w:rFonts w:hint="default"/>
      </w:rPr>
    </w:lvl>
    <w:lvl w:ilvl="7">
      <w:start w:val="1"/>
      <w:numFmt w:val="bullet"/>
      <w:lvlText w:val="•"/>
      <w:lvlJc w:val="left"/>
      <w:pPr>
        <w:ind w:left="4712" w:hanging="360"/>
      </w:pPr>
      <w:rPr>
        <w:rFonts w:hint="default"/>
      </w:rPr>
    </w:lvl>
    <w:lvl w:ilvl="8">
      <w:start w:val="1"/>
      <w:numFmt w:val="bullet"/>
      <w:lvlText w:val="•"/>
      <w:lvlJc w:val="left"/>
      <w:pPr>
        <w:ind w:left="5299" w:hanging="360"/>
      </w:pPr>
      <w:rPr>
        <w:rFonts w:hint="default"/>
      </w:rPr>
    </w:lvl>
  </w:abstractNum>
  <w:abstractNum w:abstractNumId="37">
    <w:multiLevelType w:val="hybridMultilevel"/>
    <w:lvl w:ilvl="0">
      <w:start w:val="1"/>
      <w:numFmt w:val="lowerLetter"/>
      <w:lvlText w:val="%1."/>
      <w:lvlJc w:val="left"/>
      <w:pPr>
        <w:ind w:left="1913" w:hanging="360"/>
        <w:jc w:val="left"/>
      </w:pPr>
      <w:rPr>
        <w:rFonts w:hint="default" w:ascii="Arial" w:hAnsi="Arial" w:eastAsia="Arial" w:cs="Arial"/>
        <w:color w:val="1D1D1B"/>
        <w:spacing w:val="-1"/>
        <w:w w:val="100"/>
        <w:sz w:val="20"/>
        <w:szCs w:val="20"/>
      </w:rPr>
    </w:lvl>
    <w:lvl w:ilvl="1">
      <w:start w:val="1"/>
      <w:numFmt w:val="bullet"/>
      <w:lvlText w:val="•"/>
      <w:lvlJc w:val="left"/>
      <w:pPr>
        <w:ind w:left="2351" w:hanging="360"/>
      </w:pPr>
      <w:rPr>
        <w:rFonts w:hint="default"/>
      </w:rPr>
    </w:lvl>
    <w:lvl w:ilvl="2">
      <w:start w:val="1"/>
      <w:numFmt w:val="bullet"/>
      <w:lvlText w:val="•"/>
      <w:lvlJc w:val="left"/>
      <w:pPr>
        <w:ind w:left="2782" w:hanging="360"/>
      </w:pPr>
      <w:rPr>
        <w:rFonts w:hint="default"/>
      </w:rPr>
    </w:lvl>
    <w:lvl w:ilvl="3">
      <w:start w:val="1"/>
      <w:numFmt w:val="bullet"/>
      <w:lvlText w:val="•"/>
      <w:lvlJc w:val="left"/>
      <w:pPr>
        <w:ind w:left="3213" w:hanging="360"/>
      </w:pPr>
      <w:rPr>
        <w:rFonts w:hint="default"/>
      </w:rPr>
    </w:lvl>
    <w:lvl w:ilvl="4">
      <w:start w:val="1"/>
      <w:numFmt w:val="bullet"/>
      <w:lvlText w:val="•"/>
      <w:lvlJc w:val="left"/>
      <w:pPr>
        <w:ind w:left="3644" w:hanging="360"/>
      </w:pPr>
      <w:rPr>
        <w:rFonts w:hint="default"/>
      </w:rPr>
    </w:lvl>
    <w:lvl w:ilvl="5">
      <w:start w:val="1"/>
      <w:numFmt w:val="bullet"/>
      <w:lvlText w:val="•"/>
      <w:lvlJc w:val="left"/>
      <w:pPr>
        <w:ind w:left="4075" w:hanging="360"/>
      </w:pPr>
      <w:rPr>
        <w:rFonts w:hint="default"/>
      </w:rPr>
    </w:lvl>
    <w:lvl w:ilvl="6">
      <w:start w:val="1"/>
      <w:numFmt w:val="bullet"/>
      <w:lvlText w:val="•"/>
      <w:lvlJc w:val="left"/>
      <w:pPr>
        <w:ind w:left="4506" w:hanging="360"/>
      </w:pPr>
      <w:rPr>
        <w:rFonts w:hint="default"/>
      </w:rPr>
    </w:lvl>
    <w:lvl w:ilvl="7">
      <w:start w:val="1"/>
      <w:numFmt w:val="bullet"/>
      <w:lvlText w:val="•"/>
      <w:lvlJc w:val="left"/>
      <w:pPr>
        <w:ind w:left="4937" w:hanging="360"/>
      </w:pPr>
      <w:rPr>
        <w:rFonts w:hint="default"/>
      </w:rPr>
    </w:lvl>
    <w:lvl w:ilvl="8">
      <w:start w:val="1"/>
      <w:numFmt w:val="bullet"/>
      <w:lvlText w:val="•"/>
      <w:lvlJc w:val="left"/>
      <w:pPr>
        <w:ind w:left="5368" w:hanging="360"/>
      </w:pPr>
      <w:rPr>
        <w:rFonts w:hint="default"/>
      </w:rPr>
    </w:lvl>
  </w:abstractNum>
  <w:abstractNum w:abstractNumId="36">
    <w:multiLevelType w:val="hybridMultilevel"/>
    <w:lvl w:ilvl="0">
      <w:start w:val="1"/>
      <w:numFmt w:val="lowerLetter"/>
      <w:lvlText w:val="%1."/>
      <w:lvlJc w:val="left"/>
      <w:pPr>
        <w:ind w:left="560" w:hanging="318"/>
        <w:jc w:val="left"/>
      </w:pPr>
      <w:rPr>
        <w:rFonts w:hint="default" w:ascii="Arial" w:hAnsi="Arial" w:eastAsia="Arial" w:cs="Arial"/>
        <w:color w:val="1D1D1B"/>
        <w:spacing w:val="-16"/>
        <w:w w:val="100"/>
        <w:sz w:val="20"/>
        <w:szCs w:val="20"/>
      </w:rPr>
    </w:lvl>
    <w:lvl w:ilvl="1">
      <w:start w:val="1"/>
      <w:numFmt w:val="lowerLetter"/>
      <w:lvlText w:val="%2."/>
      <w:lvlJc w:val="left"/>
      <w:pPr>
        <w:ind w:left="1913" w:hanging="360"/>
        <w:jc w:val="left"/>
      </w:pPr>
      <w:rPr>
        <w:rFonts w:hint="default" w:ascii="Arial" w:hAnsi="Arial" w:eastAsia="Arial" w:cs="Arial"/>
        <w:color w:val="1D1D1B"/>
        <w:spacing w:val="-1"/>
        <w:w w:val="100"/>
        <w:sz w:val="20"/>
        <w:szCs w:val="20"/>
      </w:rPr>
    </w:lvl>
    <w:lvl w:ilvl="2">
      <w:start w:val="1"/>
      <w:numFmt w:val="bullet"/>
      <w:lvlText w:val="•"/>
      <w:lvlJc w:val="left"/>
      <w:pPr>
        <w:ind w:left="1702" w:hanging="360"/>
      </w:pPr>
      <w:rPr>
        <w:rFonts w:hint="default"/>
      </w:rPr>
    </w:lvl>
    <w:lvl w:ilvl="3">
      <w:start w:val="1"/>
      <w:numFmt w:val="bullet"/>
      <w:lvlText w:val="•"/>
      <w:lvlJc w:val="left"/>
      <w:pPr>
        <w:ind w:left="1484" w:hanging="360"/>
      </w:pPr>
      <w:rPr>
        <w:rFonts w:hint="default"/>
      </w:rPr>
    </w:lvl>
    <w:lvl w:ilvl="4">
      <w:start w:val="1"/>
      <w:numFmt w:val="bullet"/>
      <w:lvlText w:val="•"/>
      <w:lvlJc w:val="left"/>
      <w:pPr>
        <w:ind w:left="1266" w:hanging="360"/>
      </w:pPr>
      <w:rPr>
        <w:rFonts w:hint="default"/>
      </w:rPr>
    </w:lvl>
    <w:lvl w:ilvl="5">
      <w:start w:val="1"/>
      <w:numFmt w:val="bullet"/>
      <w:lvlText w:val="•"/>
      <w:lvlJc w:val="left"/>
      <w:pPr>
        <w:ind w:left="1048" w:hanging="360"/>
      </w:pPr>
      <w:rPr>
        <w:rFonts w:hint="default"/>
      </w:rPr>
    </w:lvl>
    <w:lvl w:ilvl="6">
      <w:start w:val="1"/>
      <w:numFmt w:val="bullet"/>
      <w:lvlText w:val="•"/>
      <w:lvlJc w:val="left"/>
      <w:pPr>
        <w:ind w:left="831" w:hanging="360"/>
      </w:pPr>
      <w:rPr>
        <w:rFonts w:hint="default"/>
      </w:rPr>
    </w:lvl>
    <w:lvl w:ilvl="7">
      <w:start w:val="1"/>
      <w:numFmt w:val="bullet"/>
      <w:lvlText w:val="•"/>
      <w:lvlJc w:val="left"/>
      <w:pPr>
        <w:ind w:left="613" w:hanging="360"/>
      </w:pPr>
      <w:rPr>
        <w:rFonts w:hint="default"/>
      </w:rPr>
    </w:lvl>
    <w:lvl w:ilvl="8">
      <w:start w:val="1"/>
      <w:numFmt w:val="bullet"/>
      <w:lvlText w:val="•"/>
      <w:lvlJc w:val="left"/>
      <w:pPr>
        <w:ind w:left="395" w:hanging="360"/>
      </w:pPr>
      <w:rPr>
        <w:rFonts w:hint="default"/>
      </w:rPr>
    </w:lvl>
  </w:abstractNum>
  <w:abstractNum w:abstractNumId="35">
    <w:multiLevelType w:val="hybridMultilevel"/>
    <w:lvl w:ilvl="0">
      <w:start w:val="1"/>
      <w:numFmt w:val="lowerLetter"/>
      <w:lvlText w:val="%1."/>
      <w:lvlJc w:val="left"/>
      <w:pPr>
        <w:ind w:left="603" w:hanging="360"/>
        <w:jc w:val="left"/>
      </w:pPr>
      <w:rPr>
        <w:rFonts w:hint="default" w:ascii="Arial" w:hAnsi="Arial" w:eastAsia="Arial" w:cs="Arial"/>
        <w:color w:val="1D1D1B"/>
        <w:spacing w:val="-18"/>
        <w:w w:val="100"/>
        <w:sz w:val="20"/>
        <w:szCs w:val="20"/>
      </w:rPr>
    </w:lvl>
    <w:lvl w:ilvl="1">
      <w:start w:val="1"/>
      <w:numFmt w:val="bullet"/>
      <w:lvlText w:val="•"/>
      <w:lvlJc w:val="left"/>
      <w:pPr>
        <w:ind w:left="1187" w:hanging="360"/>
      </w:pPr>
      <w:rPr>
        <w:rFonts w:hint="default"/>
      </w:rPr>
    </w:lvl>
    <w:lvl w:ilvl="2">
      <w:start w:val="1"/>
      <w:numFmt w:val="bullet"/>
      <w:lvlText w:val="•"/>
      <w:lvlJc w:val="left"/>
      <w:pPr>
        <w:ind w:left="1774" w:hanging="360"/>
      </w:pPr>
      <w:rPr>
        <w:rFonts w:hint="default"/>
      </w:rPr>
    </w:lvl>
    <w:lvl w:ilvl="3">
      <w:start w:val="1"/>
      <w:numFmt w:val="bullet"/>
      <w:lvlText w:val="•"/>
      <w:lvlJc w:val="left"/>
      <w:pPr>
        <w:ind w:left="2362" w:hanging="360"/>
      </w:pPr>
      <w:rPr>
        <w:rFonts w:hint="default"/>
      </w:rPr>
    </w:lvl>
    <w:lvl w:ilvl="4">
      <w:start w:val="1"/>
      <w:numFmt w:val="bullet"/>
      <w:lvlText w:val="•"/>
      <w:lvlJc w:val="left"/>
      <w:pPr>
        <w:ind w:left="2949" w:hanging="360"/>
      </w:pPr>
      <w:rPr>
        <w:rFonts w:hint="default"/>
      </w:rPr>
    </w:lvl>
    <w:lvl w:ilvl="5">
      <w:start w:val="1"/>
      <w:numFmt w:val="bullet"/>
      <w:lvlText w:val="•"/>
      <w:lvlJc w:val="left"/>
      <w:pPr>
        <w:ind w:left="3537" w:hanging="360"/>
      </w:pPr>
      <w:rPr>
        <w:rFonts w:hint="default"/>
      </w:rPr>
    </w:lvl>
    <w:lvl w:ilvl="6">
      <w:start w:val="1"/>
      <w:numFmt w:val="bullet"/>
      <w:lvlText w:val="•"/>
      <w:lvlJc w:val="left"/>
      <w:pPr>
        <w:ind w:left="4124" w:hanging="360"/>
      </w:pPr>
      <w:rPr>
        <w:rFonts w:hint="default"/>
      </w:rPr>
    </w:lvl>
    <w:lvl w:ilvl="7">
      <w:start w:val="1"/>
      <w:numFmt w:val="bullet"/>
      <w:lvlText w:val="•"/>
      <w:lvlJc w:val="left"/>
      <w:pPr>
        <w:ind w:left="4712" w:hanging="360"/>
      </w:pPr>
      <w:rPr>
        <w:rFonts w:hint="default"/>
      </w:rPr>
    </w:lvl>
    <w:lvl w:ilvl="8">
      <w:start w:val="1"/>
      <w:numFmt w:val="bullet"/>
      <w:lvlText w:val="•"/>
      <w:lvlJc w:val="left"/>
      <w:pPr>
        <w:ind w:left="5299" w:hanging="360"/>
      </w:pPr>
      <w:rPr>
        <w:rFonts w:hint="default"/>
      </w:rPr>
    </w:lvl>
  </w:abstractNum>
  <w:abstractNum w:abstractNumId="34">
    <w:multiLevelType w:val="hybridMultilevel"/>
    <w:lvl w:ilvl="0">
      <w:start w:val="1"/>
      <w:numFmt w:val="lowerLetter"/>
      <w:lvlText w:val="%1."/>
      <w:lvlJc w:val="left"/>
      <w:pPr>
        <w:ind w:left="1913" w:hanging="360"/>
        <w:jc w:val="right"/>
      </w:pPr>
      <w:rPr>
        <w:rFonts w:hint="default" w:ascii="Arial" w:hAnsi="Arial" w:eastAsia="Arial" w:cs="Arial"/>
        <w:color w:val="1D1D1B"/>
        <w:spacing w:val="-1"/>
        <w:w w:val="99"/>
        <w:sz w:val="20"/>
        <w:szCs w:val="20"/>
      </w:rPr>
    </w:lvl>
    <w:lvl w:ilvl="1">
      <w:start w:val="1"/>
      <w:numFmt w:val="bullet"/>
      <w:lvlText w:val="•"/>
      <w:lvlJc w:val="left"/>
      <w:pPr>
        <w:ind w:left="2351" w:hanging="360"/>
      </w:pPr>
      <w:rPr>
        <w:rFonts w:hint="default"/>
      </w:rPr>
    </w:lvl>
    <w:lvl w:ilvl="2">
      <w:start w:val="1"/>
      <w:numFmt w:val="bullet"/>
      <w:lvlText w:val="•"/>
      <w:lvlJc w:val="left"/>
      <w:pPr>
        <w:ind w:left="2782" w:hanging="360"/>
      </w:pPr>
      <w:rPr>
        <w:rFonts w:hint="default"/>
      </w:rPr>
    </w:lvl>
    <w:lvl w:ilvl="3">
      <w:start w:val="1"/>
      <w:numFmt w:val="bullet"/>
      <w:lvlText w:val="•"/>
      <w:lvlJc w:val="left"/>
      <w:pPr>
        <w:ind w:left="3213" w:hanging="360"/>
      </w:pPr>
      <w:rPr>
        <w:rFonts w:hint="default"/>
      </w:rPr>
    </w:lvl>
    <w:lvl w:ilvl="4">
      <w:start w:val="1"/>
      <w:numFmt w:val="bullet"/>
      <w:lvlText w:val="•"/>
      <w:lvlJc w:val="left"/>
      <w:pPr>
        <w:ind w:left="3644" w:hanging="360"/>
      </w:pPr>
      <w:rPr>
        <w:rFonts w:hint="default"/>
      </w:rPr>
    </w:lvl>
    <w:lvl w:ilvl="5">
      <w:start w:val="1"/>
      <w:numFmt w:val="bullet"/>
      <w:lvlText w:val="•"/>
      <w:lvlJc w:val="left"/>
      <w:pPr>
        <w:ind w:left="4075" w:hanging="360"/>
      </w:pPr>
      <w:rPr>
        <w:rFonts w:hint="default"/>
      </w:rPr>
    </w:lvl>
    <w:lvl w:ilvl="6">
      <w:start w:val="1"/>
      <w:numFmt w:val="bullet"/>
      <w:lvlText w:val="•"/>
      <w:lvlJc w:val="left"/>
      <w:pPr>
        <w:ind w:left="4506" w:hanging="360"/>
      </w:pPr>
      <w:rPr>
        <w:rFonts w:hint="default"/>
      </w:rPr>
    </w:lvl>
    <w:lvl w:ilvl="7">
      <w:start w:val="1"/>
      <w:numFmt w:val="bullet"/>
      <w:lvlText w:val="•"/>
      <w:lvlJc w:val="left"/>
      <w:pPr>
        <w:ind w:left="4937" w:hanging="360"/>
      </w:pPr>
      <w:rPr>
        <w:rFonts w:hint="default"/>
      </w:rPr>
    </w:lvl>
    <w:lvl w:ilvl="8">
      <w:start w:val="1"/>
      <w:numFmt w:val="bullet"/>
      <w:lvlText w:val="•"/>
      <w:lvlJc w:val="left"/>
      <w:pPr>
        <w:ind w:left="5368" w:hanging="360"/>
      </w:pPr>
      <w:rPr>
        <w:rFonts w:hint="default"/>
      </w:rPr>
    </w:lvl>
  </w:abstractNum>
  <w:abstractNum w:abstractNumId="33">
    <w:multiLevelType w:val="hybridMultilevel"/>
    <w:lvl w:ilvl="0">
      <w:start w:val="1"/>
      <w:numFmt w:val="lowerLetter"/>
      <w:lvlText w:val="%1."/>
      <w:lvlJc w:val="left"/>
      <w:pPr>
        <w:ind w:left="1913" w:hanging="360"/>
        <w:jc w:val="left"/>
      </w:pPr>
      <w:rPr>
        <w:rFonts w:hint="default" w:ascii="Arial" w:hAnsi="Arial" w:eastAsia="Arial" w:cs="Arial"/>
        <w:color w:val="1D1D1B"/>
        <w:spacing w:val="-1"/>
        <w:w w:val="100"/>
        <w:sz w:val="20"/>
        <w:szCs w:val="20"/>
      </w:rPr>
    </w:lvl>
    <w:lvl w:ilvl="1">
      <w:start w:val="1"/>
      <w:numFmt w:val="bullet"/>
      <w:lvlText w:val="•"/>
      <w:lvlJc w:val="left"/>
      <w:pPr>
        <w:ind w:left="2351" w:hanging="360"/>
      </w:pPr>
      <w:rPr>
        <w:rFonts w:hint="default"/>
      </w:rPr>
    </w:lvl>
    <w:lvl w:ilvl="2">
      <w:start w:val="1"/>
      <w:numFmt w:val="bullet"/>
      <w:lvlText w:val="•"/>
      <w:lvlJc w:val="left"/>
      <w:pPr>
        <w:ind w:left="2782" w:hanging="360"/>
      </w:pPr>
      <w:rPr>
        <w:rFonts w:hint="default"/>
      </w:rPr>
    </w:lvl>
    <w:lvl w:ilvl="3">
      <w:start w:val="1"/>
      <w:numFmt w:val="bullet"/>
      <w:lvlText w:val="•"/>
      <w:lvlJc w:val="left"/>
      <w:pPr>
        <w:ind w:left="3213" w:hanging="360"/>
      </w:pPr>
      <w:rPr>
        <w:rFonts w:hint="default"/>
      </w:rPr>
    </w:lvl>
    <w:lvl w:ilvl="4">
      <w:start w:val="1"/>
      <w:numFmt w:val="bullet"/>
      <w:lvlText w:val="•"/>
      <w:lvlJc w:val="left"/>
      <w:pPr>
        <w:ind w:left="3644" w:hanging="360"/>
      </w:pPr>
      <w:rPr>
        <w:rFonts w:hint="default"/>
      </w:rPr>
    </w:lvl>
    <w:lvl w:ilvl="5">
      <w:start w:val="1"/>
      <w:numFmt w:val="bullet"/>
      <w:lvlText w:val="•"/>
      <w:lvlJc w:val="left"/>
      <w:pPr>
        <w:ind w:left="4075" w:hanging="360"/>
      </w:pPr>
      <w:rPr>
        <w:rFonts w:hint="default"/>
      </w:rPr>
    </w:lvl>
    <w:lvl w:ilvl="6">
      <w:start w:val="1"/>
      <w:numFmt w:val="bullet"/>
      <w:lvlText w:val="•"/>
      <w:lvlJc w:val="left"/>
      <w:pPr>
        <w:ind w:left="4506" w:hanging="360"/>
      </w:pPr>
      <w:rPr>
        <w:rFonts w:hint="default"/>
      </w:rPr>
    </w:lvl>
    <w:lvl w:ilvl="7">
      <w:start w:val="1"/>
      <w:numFmt w:val="bullet"/>
      <w:lvlText w:val="•"/>
      <w:lvlJc w:val="left"/>
      <w:pPr>
        <w:ind w:left="4937" w:hanging="360"/>
      </w:pPr>
      <w:rPr>
        <w:rFonts w:hint="default"/>
      </w:rPr>
    </w:lvl>
    <w:lvl w:ilvl="8">
      <w:start w:val="1"/>
      <w:numFmt w:val="bullet"/>
      <w:lvlText w:val="•"/>
      <w:lvlJc w:val="left"/>
      <w:pPr>
        <w:ind w:left="5368" w:hanging="360"/>
      </w:pPr>
      <w:rPr>
        <w:rFonts w:hint="default"/>
      </w:rPr>
    </w:lvl>
  </w:abstractNum>
  <w:abstractNum w:abstractNumId="32">
    <w:multiLevelType w:val="hybridMultilevel"/>
    <w:lvl w:ilvl="0">
      <w:start w:val="1"/>
      <w:numFmt w:val="lowerLetter"/>
      <w:lvlText w:val="%1."/>
      <w:lvlJc w:val="left"/>
      <w:pPr>
        <w:ind w:left="602" w:hanging="360"/>
        <w:jc w:val="right"/>
      </w:pPr>
      <w:rPr>
        <w:rFonts w:hint="default" w:ascii="Arial" w:hAnsi="Arial" w:eastAsia="Arial" w:cs="Arial"/>
        <w:color w:val="1D1D1B"/>
        <w:spacing w:val="-1"/>
        <w:w w:val="100"/>
        <w:sz w:val="20"/>
        <w:szCs w:val="20"/>
      </w:rPr>
    </w:lvl>
    <w:lvl w:ilvl="1">
      <w:start w:val="1"/>
      <w:numFmt w:val="bullet"/>
      <w:lvlText w:val="•"/>
      <w:lvlJc w:val="left"/>
      <w:pPr>
        <w:ind w:left="1187" w:hanging="360"/>
      </w:pPr>
      <w:rPr>
        <w:rFonts w:hint="default"/>
      </w:rPr>
    </w:lvl>
    <w:lvl w:ilvl="2">
      <w:start w:val="1"/>
      <w:numFmt w:val="bullet"/>
      <w:lvlText w:val="•"/>
      <w:lvlJc w:val="left"/>
      <w:pPr>
        <w:ind w:left="1774" w:hanging="360"/>
      </w:pPr>
      <w:rPr>
        <w:rFonts w:hint="default"/>
      </w:rPr>
    </w:lvl>
    <w:lvl w:ilvl="3">
      <w:start w:val="1"/>
      <w:numFmt w:val="bullet"/>
      <w:lvlText w:val="•"/>
      <w:lvlJc w:val="left"/>
      <w:pPr>
        <w:ind w:left="2362" w:hanging="360"/>
      </w:pPr>
      <w:rPr>
        <w:rFonts w:hint="default"/>
      </w:rPr>
    </w:lvl>
    <w:lvl w:ilvl="4">
      <w:start w:val="1"/>
      <w:numFmt w:val="bullet"/>
      <w:lvlText w:val="•"/>
      <w:lvlJc w:val="left"/>
      <w:pPr>
        <w:ind w:left="2949" w:hanging="360"/>
      </w:pPr>
      <w:rPr>
        <w:rFonts w:hint="default"/>
      </w:rPr>
    </w:lvl>
    <w:lvl w:ilvl="5">
      <w:start w:val="1"/>
      <w:numFmt w:val="bullet"/>
      <w:lvlText w:val="•"/>
      <w:lvlJc w:val="left"/>
      <w:pPr>
        <w:ind w:left="3536" w:hanging="360"/>
      </w:pPr>
      <w:rPr>
        <w:rFonts w:hint="default"/>
      </w:rPr>
    </w:lvl>
    <w:lvl w:ilvl="6">
      <w:start w:val="1"/>
      <w:numFmt w:val="bullet"/>
      <w:lvlText w:val="•"/>
      <w:lvlJc w:val="left"/>
      <w:pPr>
        <w:ind w:left="4124" w:hanging="360"/>
      </w:pPr>
      <w:rPr>
        <w:rFonts w:hint="default"/>
      </w:rPr>
    </w:lvl>
    <w:lvl w:ilvl="7">
      <w:start w:val="1"/>
      <w:numFmt w:val="bullet"/>
      <w:lvlText w:val="•"/>
      <w:lvlJc w:val="left"/>
      <w:pPr>
        <w:ind w:left="4711" w:hanging="360"/>
      </w:pPr>
      <w:rPr>
        <w:rFonts w:hint="default"/>
      </w:rPr>
    </w:lvl>
    <w:lvl w:ilvl="8">
      <w:start w:val="1"/>
      <w:numFmt w:val="bullet"/>
      <w:lvlText w:val="•"/>
      <w:lvlJc w:val="left"/>
      <w:pPr>
        <w:ind w:left="5299" w:hanging="360"/>
      </w:pPr>
      <w:rPr>
        <w:rFonts w:hint="default"/>
      </w:rPr>
    </w:lvl>
  </w:abstractNum>
  <w:abstractNum w:abstractNumId="31">
    <w:multiLevelType w:val="hybridMultilevel"/>
    <w:lvl w:ilvl="0">
      <w:start w:val="1"/>
      <w:numFmt w:val="lowerLetter"/>
      <w:lvlText w:val="%1."/>
      <w:lvlJc w:val="left"/>
      <w:pPr>
        <w:ind w:left="602" w:hanging="360"/>
        <w:jc w:val="left"/>
      </w:pPr>
      <w:rPr>
        <w:rFonts w:hint="default" w:ascii="Arial" w:hAnsi="Arial" w:eastAsia="Arial" w:cs="Arial"/>
        <w:color w:val="1D1D1B"/>
        <w:spacing w:val="-1"/>
        <w:w w:val="100"/>
        <w:sz w:val="20"/>
        <w:szCs w:val="20"/>
      </w:rPr>
    </w:lvl>
    <w:lvl w:ilvl="1">
      <w:start w:val="1"/>
      <w:numFmt w:val="bullet"/>
      <w:lvlText w:val="•"/>
      <w:lvlJc w:val="left"/>
      <w:pPr>
        <w:ind w:left="1187" w:hanging="360"/>
      </w:pPr>
      <w:rPr>
        <w:rFonts w:hint="default"/>
      </w:rPr>
    </w:lvl>
    <w:lvl w:ilvl="2">
      <w:start w:val="1"/>
      <w:numFmt w:val="bullet"/>
      <w:lvlText w:val="•"/>
      <w:lvlJc w:val="left"/>
      <w:pPr>
        <w:ind w:left="1774" w:hanging="360"/>
      </w:pPr>
      <w:rPr>
        <w:rFonts w:hint="default"/>
      </w:rPr>
    </w:lvl>
    <w:lvl w:ilvl="3">
      <w:start w:val="1"/>
      <w:numFmt w:val="bullet"/>
      <w:lvlText w:val="•"/>
      <w:lvlJc w:val="left"/>
      <w:pPr>
        <w:ind w:left="2362" w:hanging="360"/>
      </w:pPr>
      <w:rPr>
        <w:rFonts w:hint="default"/>
      </w:rPr>
    </w:lvl>
    <w:lvl w:ilvl="4">
      <w:start w:val="1"/>
      <w:numFmt w:val="bullet"/>
      <w:lvlText w:val="•"/>
      <w:lvlJc w:val="left"/>
      <w:pPr>
        <w:ind w:left="2949" w:hanging="360"/>
      </w:pPr>
      <w:rPr>
        <w:rFonts w:hint="default"/>
      </w:rPr>
    </w:lvl>
    <w:lvl w:ilvl="5">
      <w:start w:val="1"/>
      <w:numFmt w:val="bullet"/>
      <w:lvlText w:val="•"/>
      <w:lvlJc w:val="left"/>
      <w:pPr>
        <w:ind w:left="3536" w:hanging="360"/>
      </w:pPr>
      <w:rPr>
        <w:rFonts w:hint="default"/>
      </w:rPr>
    </w:lvl>
    <w:lvl w:ilvl="6">
      <w:start w:val="1"/>
      <w:numFmt w:val="bullet"/>
      <w:lvlText w:val="•"/>
      <w:lvlJc w:val="left"/>
      <w:pPr>
        <w:ind w:left="4124" w:hanging="360"/>
      </w:pPr>
      <w:rPr>
        <w:rFonts w:hint="default"/>
      </w:rPr>
    </w:lvl>
    <w:lvl w:ilvl="7">
      <w:start w:val="1"/>
      <w:numFmt w:val="bullet"/>
      <w:lvlText w:val="•"/>
      <w:lvlJc w:val="left"/>
      <w:pPr>
        <w:ind w:left="4711" w:hanging="360"/>
      </w:pPr>
      <w:rPr>
        <w:rFonts w:hint="default"/>
      </w:rPr>
    </w:lvl>
    <w:lvl w:ilvl="8">
      <w:start w:val="1"/>
      <w:numFmt w:val="bullet"/>
      <w:lvlText w:val="•"/>
      <w:lvlJc w:val="left"/>
      <w:pPr>
        <w:ind w:left="5299" w:hanging="360"/>
      </w:pPr>
      <w:rPr>
        <w:rFonts w:hint="default"/>
      </w:rPr>
    </w:lvl>
  </w:abstractNum>
  <w:abstractNum w:abstractNumId="30">
    <w:multiLevelType w:val="hybridMultilevel"/>
    <w:lvl w:ilvl="0">
      <w:start w:val="7"/>
      <w:numFmt w:val="upperRoman"/>
      <w:lvlText w:val="%1."/>
      <w:lvlJc w:val="left"/>
      <w:pPr>
        <w:ind w:left="242" w:hanging="356"/>
        <w:jc w:val="left"/>
      </w:pPr>
      <w:rPr>
        <w:rFonts w:hint="default" w:ascii="Arial" w:hAnsi="Arial" w:eastAsia="Arial" w:cs="Arial"/>
        <w:b/>
        <w:bCs/>
        <w:color w:val="1D1D1B"/>
        <w:spacing w:val="-1"/>
        <w:w w:val="100"/>
        <w:sz w:val="20"/>
        <w:szCs w:val="20"/>
      </w:rPr>
    </w:lvl>
    <w:lvl w:ilvl="1">
      <w:start w:val="1"/>
      <w:numFmt w:val="lowerLetter"/>
      <w:lvlText w:val="%2."/>
      <w:lvlJc w:val="left"/>
      <w:pPr>
        <w:ind w:left="1913" w:hanging="360"/>
        <w:jc w:val="left"/>
      </w:pPr>
      <w:rPr>
        <w:rFonts w:hint="default" w:ascii="Arial" w:hAnsi="Arial" w:eastAsia="Arial" w:cs="Arial"/>
        <w:color w:val="1D1D1B"/>
        <w:spacing w:val="-20"/>
        <w:w w:val="100"/>
        <w:sz w:val="20"/>
        <w:szCs w:val="20"/>
      </w:rPr>
    </w:lvl>
    <w:lvl w:ilvl="2">
      <w:start w:val="1"/>
      <w:numFmt w:val="bullet"/>
      <w:lvlText w:val="•"/>
      <w:lvlJc w:val="left"/>
      <w:pPr>
        <w:ind w:left="1702" w:hanging="360"/>
      </w:pPr>
      <w:rPr>
        <w:rFonts w:hint="default"/>
      </w:rPr>
    </w:lvl>
    <w:lvl w:ilvl="3">
      <w:start w:val="1"/>
      <w:numFmt w:val="bullet"/>
      <w:lvlText w:val="•"/>
      <w:lvlJc w:val="left"/>
      <w:pPr>
        <w:ind w:left="1484" w:hanging="360"/>
      </w:pPr>
      <w:rPr>
        <w:rFonts w:hint="default"/>
      </w:rPr>
    </w:lvl>
    <w:lvl w:ilvl="4">
      <w:start w:val="1"/>
      <w:numFmt w:val="bullet"/>
      <w:lvlText w:val="•"/>
      <w:lvlJc w:val="left"/>
      <w:pPr>
        <w:ind w:left="1266" w:hanging="360"/>
      </w:pPr>
      <w:rPr>
        <w:rFonts w:hint="default"/>
      </w:rPr>
    </w:lvl>
    <w:lvl w:ilvl="5">
      <w:start w:val="1"/>
      <w:numFmt w:val="bullet"/>
      <w:lvlText w:val="•"/>
      <w:lvlJc w:val="left"/>
      <w:pPr>
        <w:ind w:left="1048" w:hanging="360"/>
      </w:pPr>
      <w:rPr>
        <w:rFonts w:hint="default"/>
      </w:rPr>
    </w:lvl>
    <w:lvl w:ilvl="6">
      <w:start w:val="1"/>
      <w:numFmt w:val="bullet"/>
      <w:lvlText w:val="•"/>
      <w:lvlJc w:val="left"/>
      <w:pPr>
        <w:ind w:left="831" w:hanging="360"/>
      </w:pPr>
      <w:rPr>
        <w:rFonts w:hint="default"/>
      </w:rPr>
    </w:lvl>
    <w:lvl w:ilvl="7">
      <w:start w:val="1"/>
      <w:numFmt w:val="bullet"/>
      <w:lvlText w:val="•"/>
      <w:lvlJc w:val="left"/>
      <w:pPr>
        <w:ind w:left="613" w:hanging="360"/>
      </w:pPr>
      <w:rPr>
        <w:rFonts w:hint="default"/>
      </w:rPr>
    </w:lvl>
    <w:lvl w:ilvl="8">
      <w:start w:val="1"/>
      <w:numFmt w:val="bullet"/>
      <w:lvlText w:val="•"/>
      <w:lvlJc w:val="left"/>
      <w:pPr>
        <w:ind w:left="395" w:hanging="360"/>
      </w:pPr>
      <w:rPr>
        <w:rFonts w:hint="default"/>
      </w:rPr>
    </w:lvl>
  </w:abstractNum>
  <w:abstractNum w:abstractNumId="29">
    <w:multiLevelType w:val="hybridMultilevel"/>
    <w:lvl w:ilvl="0">
      <w:start w:val="1"/>
      <w:numFmt w:val="lowerLetter"/>
      <w:lvlText w:val="%1."/>
      <w:lvlJc w:val="left"/>
      <w:pPr>
        <w:ind w:left="602" w:hanging="360"/>
        <w:jc w:val="left"/>
      </w:pPr>
      <w:rPr>
        <w:rFonts w:hint="default" w:ascii="Arial" w:hAnsi="Arial" w:eastAsia="Arial" w:cs="Arial"/>
        <w:color w:val="1D1D1B"/>
        <w:spacing w:val="-1"/>
        <w:w w:val="96"/>
        <w:sz w:val="20"/>
        <w:szCs w:val="20"/>
      </w:rPr>
    </w:lvl>
    <w:lvl w:ilvl="1">
      <w:start w:val="1"/>
      <w:numFmt w:val="bullet"/>
      <w:lvlText w:val="•"/>
      <w:lvlJc w:val="left"/>
      <w:pPr>
        <w:ind w:left="1187" w:hanging="360"/>
      </w:pPr>
      <w:rPr>
        <w:rFonts w:hint="default"/>
      </w:rPr>
    </w:lvl>
    <w:lvl w:ilvl="2">
      <w:start w:val="1"/>
      <w:numFmt w:val="bullet"/>
      <w:lvlText w:val="•"/>
      <w:lvlJc w:val="left"/>
      <w:pPr>
        <w:ind w:left="1774" w:hanging="360"/>
      </w:pPr>
      <w:rPr>
        <w:rFonts w:hint="default"/>
      </w:rPr>
    </w:lvl>
    <w:lvl w:ilvl="3">
      <w:start w:val="1"/>
      <w:numFmt w:val="bullet"/>
      <w:lvlText w:val="•"/>
      <w:lvlJc w:val="left"/>
      <w:pPr>
        <w:ind w:left="2362" w:hanging="360"/>
      </w:pPr>
      <w:rPr>
        <w:rFonts w:hint="default"/>
      </w:rPr>
    </w:lvl>
    <w:lvl w:ilvl="4">
      <w:start w:val="1"/>
      <w:numFmt w:val="bullet"/>
      <w:lvlText w:val="•"/>
      <w:lvlJc w:val="left"/>
      <w:pPr>
        <w:ind w:left="2949" w:hanging="360"/>
      </w:pPr>
      <w:rPr>
        <w:rFonts w:hint="default"/>
      </w:rPr>
    </w:lvl>
    <w:lvl w:ilvl="5">
      <w:start w:val="1"/>
      <w:numFmt w:val="bullet"/>
      <w:lvlText w:val="•"/>
      <w:lvlJc w:val="left"/>
      <w:pPr>
        <w:ind w:left="3537" w:hanging="360"/>
      </w:pPr>
      <w:rPr>
        <w:rFonts w:hint="default"/>
      </w:rPr>
    </w:lvl>
    <w:lvl w:ilvl="6">
      <w:start w:val="1"/>
      <w:numFmt w:val="bullet"/>
      <w:lvlText w:val="•"/>
      <w:lvlJc w:val="left"/>
      <w:pPr>
        <w:ind w:left="4124" w:hanging="360"/>
      </w:pPr>
      <w:rPr>
        <w:rFonts w:hint="default"/>
      </w:rPr>
    </w:lvl>
    <w:lvl w:ilvl="7">
      <w:start w:val="1"/>
      <w:numFmt w:val="bullet"/>
      <w:lvlText w:val="•"/>
      <w:lvlJc w:val="left"/>
      <w:pPr>
        <w:ind w:left="4711" w:hanging="360"/>
      </w:pPr>
      <w:rPr>
        <w:rFonts w:hint="default"/>
      </w:rPr>
    </w:lvl>
    <w:lvl w:ilvl="8">
      <w:start w:val="1"/>
      <w:numFmt w:val="bullet"/>
      <w:lvlText w:val="•"/>
      <w:lvlJc w:val="left"/>
      <w:pPr>
        <w:ind w:left="5299" w:hanging="360"/>
      </w:pPr>
      <w:rPr>
        <w:rFonts w:hint="default"/>
      </w:rPr>
    </w:lvl>
  </w:abstractNum>
  <w:abstractNum w:abstractNumId="28">
    <w:multiLevelType w:val="hybridMultilevel"/>
    <w:lvl w:ilvl="0">
      <w:start w:val="1"/>
      <w:numFmt w:val="lowerLetter"/>
      <w:lvlText w:val="%1."/>
      <w:lvlJc w:val="left"/>
      <w:pPr>
        <w:ind w:left="602" w:hanging="360"/>
        <w:jc w:val="left"/>
      </w:pPr>
      <w:rPr>
        <w:rFonts w:hint="default" w:ascii="Arial" w:hAnsi="Arial" w:eastAsia="Arial" w:cs="Arial"/>
        <w:color w:val="1D1D1B"/>
        <w:spacing w:val="-16"/>
        <w:w w:val="100"/>
        <w:sz w:val="20"/>
        <w:szCs w:val="20"/>
      </w:rPr>
    </w:lvl>
    <w:lvl w:ilvl="1">
      <w:start w:val="1"/>
      <w:numFmt w:val="lowerLetter"/>
      <w:lvlText w:val="%2."/>
      <w:lvlJc w:val="left"/>
      <w:pPr>
        <w:ind w:left="1913" w:hanging="360"/>
        <w:jc w:val="left"/>
      </w:pPr>
      <w:rPr>
        <w:rFonts w:hint="default" w:ascii="Arial" w:hAnsi="Arial" w:eastAsia="Arial" w:cs="Arial"/>
        <w:color w:val="1D1D1B"/>
        <w:spacing w:val="-1"/>
        <w:w w:val="99"/>
        <w:sz w:val="20"/>
        <w:szCs w:val="20"/>
      </w:rPr>
    </w:lvl>
    <w:lvl w:ilvl="2">
      <w:start w:val="1"/>
      <w:numFmt w:val="bullet"/>
      <w:lvlText w:val="•"/>
      <w:lvlJc w:val="left"/>
      <w:pPr>
        <w:ind w:left="1702" w:hanging="360"/>
      </w:pPr>
      <w:rPr>
        <w:rFonts w:hint="default"/>
      </w:rPr>
    </w:lvl>
    <w:lvl w:ilvl="3">
      <w:start w:val="1"/>
      <w:numFmt w:val="bullet"/>
      <w:lvlText w:val="•"/>
      <w:lvlJc w:val="left"/>
      <w:pPr>
        <w:ind w:left="1484" w:hanging="360"/>
      </w:pPr>
      <w:rPr>
        <w:rFonts w:hint="default"/>
      </w:rPr>
    </w:lvl>
    <w:lvl w:ilvl="4">
      <w:start w:val="1"/>
      <w:numFmt w:val="bullet"/>
      <w:lvlText w:val="•"/>
      <w:lvlJc w:val="left"/>
      <w:pPr>
        <w:ind w:left="1266" w:hanging="360"/>
      </w:pPr>
      <w:rPr>
        <w:rFonts w:hint="default"/>
      </w:rPr>
    </w:lvl>
    <w:lvl w:ilvl="5">
      <w:start w:val="1"/>
      <w:numFmt w:val="bullet"/>
      <w:lvlText w:val="•"/>
      <w:lvlJc w:val="left"/>
      <w:pPr>
        <w:ind w:left="1048" w:hanging="360"/>
      </w:pPr>
      <w:rPr>
        <w:rFonts w:hint="default"/>
      </w:rPr>
    </w:lvl>
    <w:lvl w:ilvl="6">
      <w:start w:val="1"/>
      <w:numFmt w:val="bullet"/>
      <w:lvlText w:val="•"/>
      <w:lvlJc w:val="left"/>
      <w:pPr>
        <w:ind w:left="830" w:hanging="360"/>
      </w:pPr>
      <w:rPr>
        <w:rFonts w:hint="default"/>
      </w:rPr>
    </w:lvl>
    <w:lvl w:ilvl="7">
      <w:start w:val="1"/>
      <w:numFmt w:val="bullet"/>
      <w:lvlText w:val="•"/>
      <w:lvlJc w:val="left"/>
      <w:pPr>
        <w:ind w:left="613" w:hanging="360"/>
      </w:pPr>
      <w:rPr>
        <w:rFonts w:hint="default"/>
      </w:rPr>
    </w:lvl>
    <w:lvl w:ilvl="8">
      <w:start w:val="1"/>
      <w:numFmt w:val="bullet"/>
      <w:lvlText w:val="•"/>
      <w:lvlJc w:val="left"/>
      <w:pPr>
        <w:ind w:left="395" w:hanging="360"/>
      </w:pPr>
      <w:rPr>
        <w:rFonts w:hint="default"/>
      </w:rPr>
    </w:lvl>
  </w:abstractNum>
  <w:abstractNum w:abstractNumId="26">
    <w:multiLevelType w:val="hybridMultilevel"/>
    <w:lvl w:ilvl="0">
      <w:start w:val="1"/>
      <w:numFmt w:val="lowerLetter"/>
      <w:lvlText w:val="%1."/>
      <w:lvlJc w:val="left"/>
      <w:pPr>
        <w:ind w:left="603" w:hanging="360"/>
        <w:jc w:val="left"/>
      </w:pPr>
      <w:rPr>
        <w:rFonts w:hint="default" w:ascii="Arial" w:hAnsi="Arial" w:eastAsia="Arial" w:cs="Arial"/>
        <w:color w:val="1D1D1B"/>
        <w:spacing w:val="-1"/>
        <w:w w:val="100"/>
        <w:sz w:val="20"/>
        <w:szCs w:val="20"/>
      </w:rPr>
    </w:lvl>
    <w:lvl w:ilvl="1">
      <w:start w:val="1"/>
      <w:numFmt w:val="bullet"/>
      <w:lvlText w:val="•"/>
      <w:lvlJc w:val="left"/>
      <w:pPr>
        <w:ind w:left="1187" w:hanging="360"/>
      </w:pPr>
      <w:rPr>
        <w:rFonts w:hint="default"/>
      </w:rPr>
    </w:lvl>
    <w:lvl w:ilvl="2">
      <w:start w:val="1"/>
      <w:numFmt w:val="bullet"/>
      <w:lvlText w:val="•"/>
      <w:lvlJc w:val="left"/>
      <w:pPr>
        <w:ind w:left="1774" w:hanging="360"/>
      </w:pPr>
      <w:rPr>
        <w:rFonts w:hint="default"/>
      </w:rPr>
    </w:lvl>
    <w:lvl w:ilvl="3">
      <w:start w:val="1"/>
      <w:numFmt w:val="bullet"/>
      <w:lvlText w:val="•"/>
      <w:lvlJc w:val="left"/>
      <w:pPr>
        <w:ind w:left="2362" w:hanging="360"/>
      </w:pPr>
      <w:rPr>
        <w:rFonts w:hint="default"/>
      </w:rPr>
    </w:lvl>
    <w:lvl w:ilvl="4">
      <w:start w:val="1"/>
      <w:numFmt w:val="bullet"/>
      <w:lvlText w:val="•"/>
      <w:lvlJc w:val="left"/>
      <w:pPr>
        <w:ind w:left="2949" w:hanging="360"/>
      </w:pPr>
      <w:rPr>
        <w:rFonts w:hint="default"/>
      </w:rPr>
    </w:lvl>
    <w:lvl w:ilvl="5">
      <w:start w:val="1"/>
      <w:numFmt w:val="bullet"/>
      <w:lvlText w:val="•"/>
      <w:lvlJc w:val="left"/>
      <w:pPr>
        <w:ind w:left="3537" w:hanging="360"/>
      </w:pPr>
      <w:rPr>
        <w:rFonts w:hint="default"/>
      </w:rPr>
    </w:lvl>
    <w:lvl w:ilvl="6">
      <w:start w:val="1"/>
      <w:numFmt w:val="bullet"/>
      <w:lvlText w:val="•"/>
      <w:lvlJc w:val="left"/>
      <w:pPr>
        <w:ind w:left="4124" w:hanging="360"/>
      </w:pPr>
      <w:rPr>
        <w:rFonts w:hint="default"/>
      </w:rPr>
    </w:lvl>
    <w:lvl w:ilvl="7">
      <w:start w:val="1"/>
      <w:numFmt w:val="bullet"/>
      <w:lvlText w:val="•"/>
      <w:lvlJc w:val="left"/>
      <w:pPr>
        <w:ind w:left="4712" w:hanging="360"/>
      </w:pPr>
      <w:rPr>
        <w:rFonts w:hint="default"/>
      </w:rPr>
    </w:lvl>
    <w:lvl w:ilvl="8">
      <w:start w:val="1"/>
      <w:numFmt w:val="bullet"/>
      <w:lvlText w:val="•"/>
      <w:lvlJc w:val="left"/>
      <w:pPr>
        <w:ind w:left="5299" w:hanging="360"/>
      </w:pPr>
      <w:rPr>
        <w:rFonts w:hint="default"/>
      </w:rPr>
    </w:lvl>
  </w:abstractNum>
  <w:abstractNum w:abstractNumId="25">
    <w:multiLevelType w:val="hybridMultilevel"/>
    <w:lvl w:ilvl="0">
      <w:start w:val="1"/>
      <w:numFmt w:val="lowerLetter"/>
      <w:lvlText w:val="%1."/>
      <w:lvlJc w:val="left"/>
      <w:pPr>
        <w:ind w:left="603" w:hanging="360"/>
        <w:jc w:val="left"/>
      </w:pPr>
      <w:rPr>
        <w:rFonts w:hint="default" w:ascii="Arial" w:hAnsi="Arial" w:eastAsia="Arial" w:cs="Arial"/>
        <w:color w:val="1D1D1B"/>
        <w:spacing w:val="-1"/>
        <w:w w:val="100"/>
        <w:sz w:val="20"/>
        <w:szCs w:val="20"/>
      </w:rPr>
    </w:lvl>
    <w:lvl w:ilvl="1">
      <w:start w:val="1"/>
      <w:numFmt w:val="bullet"/>
      <w:lvlText w:val="•"/>
      <w:lvlJc w:val="left"/>
      <w:pPr>
        <w:ind w:left="1187" w:hanging="360"/>
      </w:pPr>
      <w:rPr>
        <w:rFonts w:hint="default"/>
      </w:rPr>
    </w:lvl>
    <w:lvl w:ilvl="2">
      <w:start w:val="1"/>
      <w:numFmt w:val="bullet"/>
      <w:lvlText w:val="•"/>
      <w:lvlJc w:val="left"/>
      <w:pPr>
        <w:ind w:left="1774" w:hanging="360"/>
      </w:pPr>
      <w:rPr>
        <w:rFonts w:hint="default"/>
      </w:rPr>
    </w:lvl>
    <w:lvl w:ilvl="3">
      <w:start w:val="1"/>
      <w:numFmt w:val="bullet"/>
      <w:lvlText w:val="•"/>
      <w:lvlJc w:val="left"/>
      <w:pPr>
        <w:ind w:left="2362" w:hanging="360"/>
      </w:pPr>
      <w:rPr>
        <w:rFonts w:hint="default"/>
      </w:rPr>
    </w:lvl>
    <w:lvl w:ilvl="4">
      <w:start w:val="1"/>
      <w:numFmt w:val="bullet"/>
      <w:lvlText w:val="•"/>
      <w:lvlJc w:val="left"/>
      <w:pPr>
        <w:ind w:left="2949" w:hanging="360"/>
      </w:pPr>
      <w:rPr>
        <w:rFonts w:hint="default"/>
      </w:rPr>
    </w:lvl>
    <w:lvl w:ilvl="5">
      <w:start w:val="1"/>
      <w:numFmt w:val="bullet"/>
      <w:lvlText w:val="•"/>
      <w:lvlJc w:val="left"/>
      <w:pPr>
        <w:ind w:left="3537" w:hanging="360"/>
      </w:pPr>
      <w:rPr>
        <w:rFonts w:hint="default"/>
      </w:rPr>
    </w:lvl>
    <w:lvl w:ilvl="6">
      <w:start w:val="1"/>
      <w:numFmt w:val="bullet"/>
      <w:lvlText w:val="•"/>
      <w:lvlJc w:val="left"/>
      <w:pPr>
        <w:ind w:left="4124" w:hanging="360"/>
      </w:pPr>
      <w:rPr>
        <w:rFonts w:hint="default"/>
      </w:rPr>
    </w:lvl>
    <w:lvl w:ilvl="7">
      <w:start w:val="1"/>
      <w:numFmt w:val="bullet"/>
      <w:lvlText w:val="•"/>
      <w:lvlJc w:val="left"/>
      <w:pPr>
        <w:ind w:left="4712" w:hanging="360"/>
      </w:pPr>
      <w:rPr>
        <w:rFonts w:hint="default"/>
      </w:rPr>
    </w:lvl>
    <w:lvl w:ilvl="8">
      <w:start w:val="1"/>
      <w:numFmt w:val="bullet"/>
      <w:lvlText w:val="•"/>
      <w:lvlJc w:val="left"/>
      <w:pPr>
        <w:ind w:left="5299" w:hanging="360"/>
      </w:pPr>
      <w:rPr>
        <w:rFonts w:hint="default"/>
      </w:rPr>
    </w:lvl>
  </w:abstractNum>
  <w:abstractNum w:abstractNumId="24">
    <w:multiLevelType w:val="hybridMultilevel"/>
    <w:lvl w:ilvl="0">
      <w:start w:val="1"/>
      <w:numFmt w:val="lowerLetter"/>
      <w:lvlText w:val="%1."/>
      <w:lvlJc w:val="left"/>
      <w:pPr>
        <w:ind w:left="1913" w:hanging="360"/>
        <w:jc w:val="left"/>
      </w:pPr>
      <w:rPr>
        <w:rFonts w:hint="default" w:ascii="Arial" w:hAnsi="Arial" w:eastAsia="Arial" w:cs="Arial"/>
        <w:color w:val="1D1D1B"/>
        <w:spacing w:val="-1"/>
        <w:w w:val="100"/>
        <w:sz w:val="20"/>
        <w:szCs w:val="20"/>
      </w:rPr>
    </w:lvl>
    <w:lvl w:ilvl="1">
      <w:start w:val="1"/>
      <w:numFmt w:val="bullet"/>
      <w:lvlText w:val="•"/>
      <w:lvlJc w:val="left"/>
      <w:pPr>
        <w:ind w:left="2351" w:hanging="360"/>
      </w:pPr>
      <w:rPr>
        <w:rFonts w:hint="default"/>
      </w:rPr>
    </w:lvl>
    <w:lvl w:ilvl="2">
      <w:start w:val="1"/>
      <w:numFmt w:val="bullet"/>
      <w:lvlText w:val="•"/>
      <w:lvlJc w:val="left"/>
      <w:pPr>
        <w:ind w:left="2782" w:hanging="360"/>
      </w:pPr>
      <w:rPr>
        <w:rFonts w:hint="default"/>
      </w:rPr>
    </w:lvl>
    <w:lvl w:ilvl="3">
      <w:start w:val="1"/>
      <w:numFmt w:val="bullet"/>
      <w:lvlText w:val="•"/>
      <w:lvlJc w:val="left"/>
      <w:pPr>
        <w:ind w:left="3213" w:hanging="360"/>
      </w:pPr>
      <w:rPr>
        <w:rFonts w:hint="default"/>
      </w:rPr>
    </w:lvl>
    <w:lvl w:ilvl="4">
      <w:start w:val="1"/>
      <w:numFmt w:val="bullet"/>
      <w:lvlText w:val="•"/>
      <w:lvlJc w:val="left"/>
      <w:pPr>
        <w:ind w:left="3644" w:hanging="360"/>
      </w:pPr>
      <w:rPr>
        <w:rFonts w:hint="default"/>
      </w:rPr>
    </w:lvl>
    <w:lvl w:ilvl="5">
      <w:start w:val="1"/>
      <w:numFmt w:val="bullet"/>
      <w:lvlText w:val="•"/>
      <w:lvlJc w:val="left"/>
      <w:pPr>
        <w:ind w:left="4075" w:hanging="360"/>
      </w:pPr>
      <w:rPr>
        <w:rFonts w:hint="default"/>
      </w:rPr>
    </w:lvl>
    <w:lvl w:ilvl="6">
      <w:start w:val="1"/>
      <w:numFmt w:val="bullet"/>
      <w:lvlText w:val="•"/>
      <w:lvlJc w:val="left"/>
      <w:pPr>
        <w:ind w:left="4506" w:hanging="360"/>
      </w:pPr>
      <w:rPr>
        <w:rFonts w:hint="default"/>
      </w:rPr>
    </w:lvl>
    <w:lvl w:ilvl="7">
      <w:start w:val="1"/>
      <w:numFmt w:val="bullet"/>
      <w:lvlText w:val="•"/>
      <w:lvlJc w:val="left"/>
      <w:pPr>
        <w:ind w:left="4937" w:hanging="360"/>
      </w:pPr>
      <w:rPr>
        <w:rFonts w:hint="default"/>
      </w:rPr>
    </w:lvl>
    <w:lvl w:ilvl="8">
      <w:start w:val="1"/>
      <w:numFmt w:val="bullet"/>
      <w:lvlText w:val="•"/>
      <w:lvlJc w:val="left"/>
      <w:pPr>
        <w:ind w:left="5369" w:hanging="360"/>
      </w:pPr>
      <w:rPr>
        <w:rFonts w:hint="default"/>
      </w:rPr>
    </w:lvl>
  </w:abstractNum>
  <w:abstractNum w:abstractNumId="22">
    <w:multiLevelType w:val="hybridMultilevel"/>
    <w:lvl w:ilvl="0">
      <w:start w:val="1"/>
      <w:numFmt w:val="lowerLetter"/>
      <w:lvlText w:val="%1."/>
      <w:lvlJc w:val="left"/>
      <w:pPr>
        <w:ind w:left="1913" w:hanging="360"/>
        <w:jc w:val="left"/>
      </w:pPr>
      <w:rPr>
        <w:rFonts w:hint="default" w:ascii="Arial" w:hAnsi="Arial" w:eastAsia="Arial" w:cs="Arial"/>
        <w:color w:val="1D1D1B"/>
        <w:spacing w:val="-1"/>
        <w:w w:val="100"/>
        <w:sz w:val="20"/>
        <w:szCs w:val="20"/>
      </w:rPr>
    </w:lvl>
    <w:lvl w:ilvl="1">
      <w:start w:val="1"/>
      <w:numFmt w:val="bullet"/>
      <w:lvlText w:val="•"/>
      <w:lvlJc w:val="left"/>
      <w:pPr>
        <w:ind w:left="2351" w:hanging="360"/>
      </w:pPr>
      <w:rPr>
        <w:rFonts w:hint="default"/>
      </w:rPr>
    </w:lvl>
    <w:lvl w:ilvl="2">
      <w:start w:val="1"/>
      <w:numFmt w:val="bullet"/>
      <w:lvlText w:val="•"/>
      <w:lvlJc w:val="left"/>
      <w:pPr>
        <w:ind w:left="2782" w:hanging="360"/>
      </w:pPr>
      <w:rPr>
        <w:rFonts w:hint="default"/>
      </w:rPr>
    </w:lvl>
    <w:lvl w:ilvl="3">
      <w:start w:val="1"/>
      <w:numFmt w:val="bullet"/>
      <w:lvlText w:val="•"/>
      <w:lvlJc w:val="left"/>
      <w:pPr>
        <w:ind w:left="3213" w:hanging="360"/>
      </w:pPr>
      <w:rPr>
        <w:rFonts w:hint="default"/>
      </w:rPr>
    </w:lvl>
    <w:lvl w:ilvl="4">
      <w:start w:val="1"/>
      <w:numFmt w:val="bullet"/>
      <w:lvlText w:val="•"/>
      <w:lvlJc w:val="left"/>
      <w:pPr>
        <w:ind w:left="3644" w:hanging="360"/>
      </w:pPr>
      <w:rPr>
        <w:rFonts w:hint="default"/>
      </w:rPr>
    </w:lvl>
    <w:lvl w:ilvl="5">
      <w:start w:val="1"/>
      <w:numFmt w:val="bullet"/>
      <w:lvlText w:val="•"/>
      <w:lvlJc w:val="left"/>
      <w:pPr>
        <w:ind w:left="4075" w:hanging="360"/>
      </w:pPr>
      <w:rPr>
        <w:rFonts w:hint="default"/>
      </w:rPr>
    </w:lvl>
    <w:lvl w:ilvl="6">
      <w:start w:val="1"/>
      <w:numFmt w:val="bullet"/>
      <w:lvlText w:val="•"/>
      <w:lvlJc w:val="left"/>
      <w:pPr>
        <w:ind w:left="4506" w:hanging="360"/>
      </w:pPr>
      <w:rPr>
        <w:rFonts w:hint="default"/>
      </w:rPr>
    </w:lvl>
    <w:lvl w:ilvl="7">
      <w:start w:val="1"/>
      <w:numFmt w:val="bullet"/>
      <w:lvlText w:val="•"/>
      <w:lvlJc w:val="left"/>
      <w:pPr>
        <w:ind w:left="4937" w:hanging="360"/>
      </w:pPr>
      <w:rPr>
        <w:rFonts w:hint="default"/>
      </w:rPr>
    </w:lvl>
    <w:lvl w:ilvl="8">
      <w:start w:val="1"/>
      <w:numFmt w:val="bullet"/>
      <w:lvlText w:val="•"/>
      <w:lvlJc w:val="left"/>
      <w:pPr>
        <w:ind w:left="5368" w:hanging="360"/>
      </w:pPr>
      <w:rPr>
        <w:rFonts w:hint="default"/>
      </w:rPr>
    </w:lvl>
  </w:abstractNum>
  <w:abstractNum w:abstractNumId="21">
    <w:multiLevelType w:val="hybridMultilevel"/>
    <w:lvl w:ilvl="0">
      <w:start w:val="1"/>
      <w:numFmt w:val="lowerLetter"/>
      <w:lvlText w:val="%1."/>
      <w:lvlJc w:val="left"/>
      <w:pPr>
        <w:ind w:left="603" w:hanging="360"/>
        <w:jc w:val="left"/>
      </w:pPr>
      <w:rPr>
        <w:rFonts w:hint="default" w:ascii="Arial" w:hAnsi="Arial" w:eastAsia="Arial" w:cs="Arial"/>
        <w:color w:val="1D1D1B"/>
        <w:spacing w:val="-1"/>
        <w:w w:val="100"/>
        <w:sz w:val="20"/>
        <w:szCs w:val="20"/>
      </w:rPr>
    </w:lvl>
    <w:lvl w:ilvl="1">
      <w:start w:val="1"/>
      <w:numFmt w:val="lowerLetter"/>
      <w:lvlText w:val="%2."/>
      <w:lvlJc w:val="left"/>
      <w:pPr>
        <w:ind w:left="6874" w:hanging="360"/>
        <w:jc w:val="left"/>
      </w:pPr>
      <w:rPr>
        <w:rFonts w:hint="default" w:ascii="Arial" w:hAnsi="Arial" w:eastAsia="Arial" w:cs="Arial"/>
        <w:color w:val="1D1D1B"/>
        <w:spacing w:val="-1"/>
        <w:w w:val="100"/>
        <w:sz w:val="20"/>
        <w:szCs w:val="20"/>
      </w:rPr>
    </w:lvl>
    <w:lvl w:ilvl="2">
      <w:start w:val="1"/>
      <w:numFmt w:val="bullet"/>
      <w:lvlText w:val="•"/>
      <w:lvlJc w:val="left"/>
      <w:pPr>
        <w:ind w:left="6834" w:hanging="360"/>
      </w:pPr>
      <w:rPr>
        <w:rFonts w:hint="default"/>
      </w:rPr>
    </w:lvl>
    <w:lvl w:ilvl="3">
      <w:start w:val="1"/>
      <w:numFmt w:val="bullet"/>
      <w:lvlText w:val="•"/>
      <w:lvlJc w:val="left"/>
      <w:pPr>
        <w:ind w:left="6789" w:hanging="360"/>
      </w:pPr>
      <w:rPr>
        <w:rFonts w:hint="default"/>
      </w:rPr>
    </w:lvl>
    <w:lvl w:ilvl="4">
      <w:start w:val="1"/>
      <w:numFmt w:val="bullet"/>
      <w:lvlText w:val="•"/>
      <w:lvlJc w:val="left"/>
      <w:pPr>
        <w:ind w:left="6744" w:hanging="360"/>
      </w:pPr>
      <w:rPr>
        <w:rFonts w:hint="default"/>
      </w:rPr>
    </w:lvl>
    <w:lvl w:ilvl="5">
      <w:start w:val="1"/>
      <w:numFmt w:val="bullet"/>
      <w:lvlText w:val="•"/>
      <w:lvlJc w:val="left"/>
      <w:pPr>
        <w:ind w:left="6699" w:hanging="360"/>
      </w:pPr>
      <w:rPr>
        <w:rFonts w:hint="default"/>
      </w:rPr>
    </w:lvl>
    <w:lvl w:ilvl="6">
      <w:start w:val="1"/>
      <w:numFmt w:val="bullet"/>
      <w:lvlText w:val="•"/>
      <w:lvlJc w:val="left"/>
      <w:pPr>
        <w:ind w:left="6654" w:hanging="360"/>
      </w:pPr>
      <w:rPr>
        <w:rFonts w:hint="default"/>
      </w:rPr>
    </w:lvl>
    <w:lvl w:ilvl="7">
      <w:start w:val="1"/>
      <w:numFmt w:val="bullet"/>
      <w:lvlText w:val="•"/>
      <w:lvlJc w:val="left"/>
      <w:pPr>
        <w:ind w:left="6609" w:hanging="360"/>
      </w:pPr>
      <w:rPr>
        <w:rFonts w:hint="default"/>
      </w:rPr>
    </w:lvl>
    <w:lvl w:ilvl="8">
      <w:start w:val="1"/>
      <w:numFmt w:val="bullet"/>
      <w:lvlText w:val="•"/>
      <w:lvlJc w:val="left"/>
      <w:pPr>
        <w:ind w:left="6564" w:hanging="360"/>
      </w:pPr>
      <w:rPr>
        <w:rFonts w:hint="default"/>
      </w:rPr>
    </w:lvl>
  </w:abstractNum>
  <w:abstractNum w:abstractNumId="20">
    <w:multiLevelType w:val="hybridMultilevel"/>
    <w:lvl w:ilvl="0">
      <w:start w:val="1"/>
      <w:numFmt w:val="lowerLetter"/>
      <w:lvlText w:val="%1."/>
      <w:lvlJc w:val="left"/>
      <w:pPr>
        <w:ind w:left="603" w:hanging="360"/>
        <w:jc w:val="left"/>
      </w:pPr>
      <w:rPr>
        <w:rFonts w:hint="default" w:ascii="Arial" w:hAnsi="Arial" w:eastAsia="Arial" w:cs="Arial"/>
        <w:color w:val="1D1D1B"/>
        <w:spacing w:val="-28"/>
        <w:w w:val="100"/>
        <w:sz w:val="20"/>
        <w:szCs w:val="20"/>
      </w:rPr>
    </w:lvl>
    <w:lvl w:ilvl="1">
      <w:start w:val="1"/>
      <w:numFmt w:val="lowerLetter"/>
      <w:lvlText w:val="%2."/>
      <w:lvlJc w:val="left"/>
      <w:pPr>
        <w:ind w:left="1913" w:hanging="360"/>
        <w:jc w:val="right"/>
      </w:pPr>
      <w:rPr>
        <w:rFonts w:hint="default" w:ascii="Arial" w:hAnsi="Arial" w:eastAsia="Arial" w:cs="Arial"/>
        <w:color w:val="1D1D1B"/>
        <w:spacing w:val="-28"/>
        <w:w w:val="94"/>
        <w:sz w:val="20"/>
        <w:szCs w:val="20"/>
      </w:rPr>
    </w:lvl>
    <w:lvl w:ilvl="2">
      <w:start w:val="1"/>
      <w:numFmt w:val="lowerLetter"/>
      <w:lvlText w:val="%3."/>
      <w:lvlJc w:val="left"/>
      <w:pPr>
        <w:ind w:left="1913" w:hanging="360"/>
        <w:jc w:val="left"/>
      </w:pPr>
      <w:rPr>
        <w:rFonts w:hint="default" w:ascii="Arial" w:hAnsi="Arial" w:eastAsia="Arial" w:cs="Arial"/>
        <w:color w:val="1D1D1B"/>
        <w:spacing w:val="-1"/>
        <w:w w:val="100"/>
        <w:sz w:val="20"/>
        <w:szCs w:val="20"/>
      </w:rPr>
    </w:lvl>
    <w:lvl w:ilvl="3">
      <w:start w:val="1"/>
      <w:numFmt w:val="bullet"/>
      <w:lvlText w:val="•"/>
      <w:lvlJc w:val="left"/>
      <w:pPr>
        <w:ind w:left="1484" w:hanging="360"/>
      </w:pPr>
      <w:rPr>
        <w:rFonts w:hint="default"/>
      </w:rPr>
    </w:lvl>
    <w:lvl w:ilvl="4">
      <w:start w:val="1"/>
      <w:numFmt w:val="bullet"/>
      <w:lvlText w:val="•"/>
      <w:lvlJc w:val="left"/>
      <w:pPr>
        <w:ind w:left="1266" w:hanging="360"/>
      </w:pPr>
      <w:rPr>
        <w:rFonts w:hint="default"/>
      </w:rPr>
    </w:lvl>
    <w:lvl w:ilvl="5">
      <w:start w:val="1"/>
      <w:numFmt w:val="bullet"/>
      <w:lvlText w:val="•"/>
      <w:lvlJc w:val="left"/>
      <w:pPr>
        <w:ind w:left="1048" w:hanging="360"/>
      </w:pPr>
      <w:rPr>
        <w:rFonts w:hint="default"/>
      </w:rPr>
    </w:lvl>
    <w:lvl w:ilvl="6">
      <w:start w:val="1"/>
      <w:numFmt w:val="bullet"/>
      <w:lvlText w:val="•"/>
      <w:lvlJc w:val="left"/>
      <w:pPr>
        <w:ind w:left="831" w:hanging="360"/>
      </w:pPr>
      <w:rPr>
        <w:rFonts w:hint="default"/>
      </w:rPr>
    </w:lvl>
    <w:lvl w:ilvl="7">
      <w:start w:val="1"/>
      <w:numFmt w:val="bullet"/>
      <w:lvlText w:val="•"/>
      <w:lvlJc w:val="left"/>
      <w:pPr>
        <w:ind w:left="613" w:hanging="360"/>
      </w:pPr>
      <w:rPr>
        <w:rFonts w:hint="default"/>
      </w:rPr>
    </w:lvl>
    <w:lvl w:ilvl="8">
      <w:start w:val="1"/>
      <w:numFmt w:val="bullet"/>
      <w:lvlText w:val="•"/>
      <w:lvlJc w:val="left"/>
      <w:pPr>
        <w:ind w:left="395" w:hanging="360"/>
      </w:pPr>
      <w:rPr>
        <w:rFonts w:hint="default"/>
      </w:rPr>
    </w:lvl>
  </w:abstractNum>
  <w:abstractNum w:abstractNumId="19">
    <w:multiLevelType w:val="hybridMultilevel"/>
    <w:lvl w:ilvl="0">
      <w:start w:val="1"/>
      <w:numFmt w:val="lowerLetter"/>
      <w:lvlText w:val="%1."/>
      <w:lvlJc w:val="left"/>
      <w:pPr>
        <w:ind w:left="603" w:hanging="360"/>
        <w:jc w:val="left"/>
      </w:pPr>
      <w:rPr>
        <w:rFonts w:hint="default" w:ascii="Arial" w:hAnsi="Arial" w:eastAsia="Arial" w:cs="Arial"/>
        <w:color w:val="1D1D1B"/>
        <w:spacing w:val="-17"/>
        <w:w w:val="100"/>
        <w:sz w:val="20"/>
        <w:szCs w:val="20"/>
      </w:rPr>
    </w:lvl>
    <w:lvl w:ilvl="1">
      <w:start w:val="1"/>
      <w:numFmt w:val="bullet"/>
      <w:lvlText w:val="•"/>
      <w:lvlJc w:val="left"/>
      <w:pPr>
        <w:ind w:left="1187" w:hanging="360"/>
      </w:pPr>
      <w:rPr>
        <w:rFonts w:hint="default"/>
      </w:rPr>
    </w:lvl>
    <w:lvl w:ilvl="2">
      <w:start w:val="1"/>
      <w:numFmt w:val="bullet"/>
      <w:lvlText w:val="•"/>
      <w:lvlJc w:val="left"/>
      <w:pPr>
        <w:ind w:left="1774" w:hanging="360"/>
      </w:pPr>
      <w:rPr>
        <w:rFonts w:hint="default"/>
      </w:rPr>
    </w:lvl>
    <w:lvl w:ilvl="3">
      <w:start w:val="1"/>
      <w:numFmt w:val="bullet"/>
      <w:lvlText w:val="•"/>
      <w:lvlJc w:val="left"/>
      <w:pPr>
        <w:ind w:left="2362" w:hanging="360"/>
      </w:pPr>
      <w:rPr>
        <w:rFonts w:hint="default"/>
      </w:rPr>
    </w:lvl>
    <w:lvl w:ilvl="4">
      <w:start w:val="1"/>
      <w:numFmt w:val="bullet"/>
      <w:lvlText w:val="•"/>
      <w:lvlJc w:val="left"/>
      <w:pPr>
        <w:ind w:left="2949" w:hanging="360"/>
      </w:pPr>
      <w:rPr>
        <w:rFonts w:hint="default"/>
      </w:rPr>
    </w:lvl>
    <w:lvl w:ilvl="5">
      <w:start w:val="1"/>
      <w:numFmt w:val="bullet"/>
      <w:lvlText w:val="•"/>
      <w:lvlJc w:val="left"/>
      <w:pPr>
        <w:ind w:left="3537" w:hanging="360"/>
      </w:pPr>
      <w:rPr>
        <w:rFonts w:hint="default"/>
      </w:rPr>
    </w:lvl>
    <w:lvl w:ilvl="6">
      <w:start w:val="1"/>
      <w:numFmt w:val="bullet"/>
      <w:lvlText w:val="•"/>
      <w:lvlJc w:val="left"/>
      <w:pPr>
        <w:ind w:left="4124" w:hanging="360"/>
      </w:pPr>
      <w:rPr>
        <w:rFonts w:hint="default"/>
      </w:rPr>
    </w:lvl>
    <w:lvl w:ilvl="7">
      <w:start w:val="1"/>
      <w:numFmt w:val="bullet"/>
      <w:lvlText w:val="•"/>
      <w:lvlJc w:val="left"/>
      <w:pPr>
        <w:ind w:left="4711" w:hanging="360"/>
      </w:pPr>
      <w:rPr>
        <w:rFonts w:hint="default"/>
      </w:rPr>
    </w:lvl>
    <w:lvl w:ilvl="8">
      <w:start w:val="1"/>
      <w:numFmt w:val="bullet"/>
      <w:lvlText w:val="•"/>
      <w:lvlJc w:val="left"/>
      <w:pPr>
        <w:ind w:left="5299" w:hanging="360"/>
      </w:pPr>
      <w:rPr>
        <w:rFonts w:hint="default"/>
      </w:rPr>
    </w:lvl>
  </w:abstractNum>
  <w:abstractNum w:abstractNumId="18">
    <w:multiLevelType w:val="hybridMultilevel"/>
    <w:lvl w:ilvl="0">
      <w:start w:val="1"/>
      <w:numFmt w:val="lowerLetter"/>
      <w:lvlText w:val="%1."/>
      <w:lvlJc w:val="left"/>
      <w:pPr>
        <w:ind w:left="603" w:hanging="360"/>
        <w:jc w:val="left"/>
      </w:pPr>
      <w:rPr>
        <w:rFonts w:hint="default" w:ascii="Arial" w:hAnsi="Arial" w:eastAsia="Arial" w:cs="Arial"/>
        <w:color w:val="1D1D1B"/>
        <w:spacing w:val="-22"/>
        <w:w w:val="100"/>
        <w:sz w:val="20"/>
        <w:szCs w:val="20"/>
      </w:rPr>
    </w:lvl>
    <w:lvl w:ilvl="1">
      <w:start w:val="1"/>
      <w:numFmt w:val="bullet"/>
      <w:lvlText w:val="•"/>
      <w:lvlJc w:val="left"/>
      <w:pPr>
        <w:ind w:left="1187" w:hanging="360"/>
      </w:pPr>
      <w:rPr>
        <w:rFonts w:hint="default"/>
      </w:rPr>
    </w:lvl>
    <w:lvl w:ilvl="2">
      <w:start w:val="1"/>
      <w:numFmt w:val="bullet"/>
      <w:lvlText w:val="•"/>
      <w:lvlJc w:val="left"/>
      <w:pPr>
        <w:ind w:left="1774" w:hanging="360"/>
      </w:pPr>
      <w:rPr>
        <w:rFonts w:hint="default"/>
      </w:rPr>
    </w:lvl>
    <w:lvl w:ilvl="3">
      <w:start w:val="1"/>
      <w:numFmt w:val="bullet"/>
      <w:lvlText w:val="•"/>
      <w:lvlJc w:val="left"/>
      <w:pPr>
        <w:ind w:left="2362" w:hanging="360"/>
      </w:pPr>
      <w:rPr>
        <w:rFonts w:hint="default"/>
      </w:rPr>
    </w:lvl>
    <w:lvl w:ilvl="4">
      <w:start w:val="1"/>
      <w:numFmt w:val="bullet"/>
      <w:lvlText w:val="•"/>
      <w:lvlJc w:val="left"/>
      <w:pPr>
        <w:ind w:left="2949" w:hanging="360"/>
      </w:pPr>
      <w:rPr>
        <w:rFonts w:hint="default"/>
      </w:rPr>
    </w:lvl>
    <w:lvl w:ilvl="5">
      <w:start w:val="1"/>
      <w:numFmt w:val="bullet"/>
      <w:lvlText w:val="•"/>
      <w:lvlJc w:val="left"/>
      <w:pPr>
        <w:ind w:left="3537" w:hanging="360"/>
      </w:pPr>
      <w:rPr>
        <w:rFonts w:hint="default"/>
      </w:rPr>
    </w:lvl>
    <w:lvl w:ilvl="6">
      <w:start w:val="1"/>
      <w:numFmt w:val="bullet"/>
      <w:lvlText w:val="•"/>
      <w:lvlJc w:val="left"/>
      <w:pPr>
        <w:ind w:left="4124" w:hanging="360"/>
      </w:pPr>
      <w:rPr>
        <w:rFonts w:hint="default"/>
      </w:rPr>
    </w:lvl>
    <w:lvl w:ilvl="7">
      <w:start w:val="1"/>
      <w:numFmt w:val="bullet"/>
      <w:lvlText w:val="•"/>
      <w:lvlJc w:val="left"/>
      <w:pPr>
        <w:ind w:left="4711" w:hanging="360"/>
      </w:pPr>
      <w:rPr>
        <w:rFonts w:hint="default"/>
      </w:rPr>
    </w:lvl>
    <w:lvl w:ilvl="8">
      <w:start w:val="1"/>
      <w:numFmt w:val="bullet"/>
      <w:lvlText w:val="•"/>
      <w:lvlJc w:val="left"/>
      <w:pPr>
        <w:ind w:left="5299" w:hanging="360"/>
      </w:pPr>
      <w:rPr>
        <w:rFonts w:hint="default"/>
      </w:rPr>
    </w:lvl>
  </w:abstractNum>
  <w:abstractNum w:abstractNumId="17">
    <w:multiLevelType w:val="hybridMultilevel"/>
    <w:lvl w:ilvl="0">
      <w:start w:val="1"/>
      <w:numFmt w:val="lowerLetter"/>
      <w:lvlText w:val="%1."/>
      <w:lvlJc w:val="left"/>
      <w:pPr>
        <w:ind w:left="1913" w:hanging="360"/>
        <w:jc w:val="left"/>
      </w:pPr>
      <w:rPr>
        <w:rFonts w:hint="default" w:ascii="Arial" w:hAnsi="Arial" w:eastAsia="Arial" w:cs="Arial"/>
        <w:color w:val="1D1D1B"/>
        <w:spacing w:val="-26"/>
        <w:w w:val="100"/>
        <w:sz w:val="20"/>
        <w:szCs w:val="20"/>
      </w:rPr>
    </w:lvl>
    <w:lvl w:ilvl="1">
      <w:start w:val="1"/>
      <w:numFmt w:val="bullet"/>
      <w:lvlText w:val="•"/>
      <w:lvlJc w:val="left"/>
      <w:pPr>
        <w:ind w:left="2351" w:hanging="360"/>
      </w:pPr>
      <w:rPr>
        <w:rFonts w:hint="default"/>
      </w:rPr>
    </w:lvl>
    <w:lvl w:ilvl="2">
      <w:start w:val="1"/>
      <w:numFmt w:val="bullet"/>
      <w:lvlText w:val="•"/>
      <w:lvlJc w:val="left"/>
      <w:pPr>
        <w:ind w:left="2782" w:hanging="360"/>
      </w:pPr>
      <w:rPr>
        <w:rFonts w:hint="default"/>
      </w:rPr>
    </w:lvl>
    <w:lvl w:ilvl="3">
      <w:start w:val="1"/>
      <w:numFmt w:val="bullet"/>
      <w:lvlText w:val="•"/>
      <w:lvlJc w:val="left"/>
      <w:pPr>
        <w:ind w:left="3213" w:hanging="360"/>
      </w:pPr>
      <w:rPr>
        <w:rFonts w:hint="default"/>
      </w:rPr>
    </w:lvl>
    <w:lvl w:ilvl="4">
      <w:start w:val="1"/>
      <w:numFmt w:val="bullet"/>
      <w:lvlText w:val="•"/>
      <w:lvlJc w:val="left"/>
      <w:pPr>
        <w:ind w:left="3644" w:hanging="360"/>
      </w:pPr>
      <w:rPr>
        <w:rFonts w:hint="default"/>
      </w:rPr>
    </w:lvl>
    <w:lvl w:ilvl="5">
      <w:start w:val="1"/>
      <w:numFmt w:val="bullet"/>
      <w:lvlText w:val="•"/>
      <w:lvlJc w:val="left"/>
      <w:pPr>
        <w:ind w:left="4075" w:hanging="360"/>
      </w:pPr>
      <w:rPr>
        <w:rFonts w:hint="default"/>
      </w:rPr>
    </w:lvl>
    <w:lvl w:ilvl="6">
      <w:start w:val="1"/>
      <w:numFmt w:val="bullet"/>
      <w:lvlText w:val="•"/>
      <w:lvlJc w:val="left"/>
      <w:pPr>
        <w:ind w:left="4506" w:hanging="360"/>
      </w:pPr>
      <w:rPr>
        <w:rFonts w:hint="default"/>
      </w:rPr>
    </w:lvl>
    <w:lvl w:ilvl="7">
      <w:start w:val="1"/>
      <w:numFmt w:val="bullet"/>
      <w:lvlText w:val="•"/>
      <w:lvlJc w:val="left"/>
      <w:pPr>
        <w:ind w:left="4937" w:hanging="360"/>
      </w:pPr>
      <w:rPr>
        <w:rFonts w:hint="default"/>
      </w:rPr>
    </w:lvl>
    <w:lvl w:ilvl="8">
      <w:start w:val="1"/>
      <w:numFmt w:val="bullet"/>
      <w:lvlText w:val="•"/>
      <w:lvlJc w:val="left"/>
      <w:pPr>
        <w:ind w:left="5369" w:hanging="360"/>
      </w:pPr>
      <w:rPr>
        <w:rFonts w:hint="default"/>
      </w:rPr>
    </w:lvl>
  </w:abstractNum>
  <w:abstractNum w:abstractNumId="16">
    <w:multiLevelType w:val="hybridMultilevel"/>
    <w:lvl w:ilvl="0">
      <w:start w:val="1"/>
      <w:numFmt w:val="lowerLetter"/>
      <w:lvlText w:val="%1."/>
      <w:lvlJc w:val="left"/>
      <w:pPr>
        <w:ind w:left="1913" w:hanging="360"/>
        <w:jc w:val="right"/>
      </w:pPr>
      <w:rPr>
        <w:rFonts w:hint="default" w:ascii="Arial" w:hAnsi="Arial" w:eastAsia="Arial" w:cs="Arial"/>
        <w:color w:val="1D1D1B"/>
        <w:spacing w:val="-1"/>
        <w:w w:val="100"/>
        <w:sz w:val="20"/>
        <w:szCs w:val="20"/>
      </w:rPr>
    </w:lvl>
    <w:lvl w:ilvl="1">
      <w:start w:val="1"/>
      <w:numFmt w:val="bullet"/>
      <w:lvlText w:val="•"/>
      <w:lvlJc w:val="left"/>
      <w:pPr>
        <w:ind w:left="2375" w:hanging="360"/>
      </w:pPr>
      <w:rPr>
        <w:rFonts w:hint="default"/>
      </w:rPr>
    </w:lvl>
    <w:lvl w:ilvl="2">
      <w:start w:val="1"/>
      <w:numFmt w:val="bullet"/>
      <w:lvlText w:val="•"/>
      <w:lvlJc w:val="left"/>
      <w:pPr>
        <w:ind w:left="2830" w:hanging="360"/>
      </w:pPr>
      <w:rPr>
        <w:rFonts w:hint="default"/>
      </w:rPr>
    </w:lvl>
    <w:lvl w:ilvl="3">
      <w:start w:val="1"/>
      <w:numFmt w:val="bullet"/>
      <w:lvlText w:val="•"/>
      <w:lvlJc w:val="left"/>
      <w:pPr>
        <w:ind w:left="3286" w:hanging="360"/>
      </w:pPr>
      <w:rPr>
        <w:rFonts w:hint="default"/>
      </w:rPr>
    </w:lvl>
    <w:lvl w:ilvl="4">
      <w:start w:val="1"/>
      <w:numFmt w:val="bullet"/>
      <w:lvlText w:val="•"/>
      <w:lvlJc w:val="left"/>
      <w:pPr>
        <w:ind w:left="3741" w:hanging="360"/>
      </w:pPr>
      <w:rPr>
        <w:rFonts w:hint="default"/>
      </w:rPr>
    </w:lvl>
    <w:lvl w:ilvl="5">
      <w:start w:val="1"/>
      <w:numFmt w:val="bullet"/>
      <w:lvlText w:val="•"/>
      <w:lvlJc w:val="left"/>
      <w:pPr>
        <w:ind w:left="4196" w:hanging="360"/>
      </w:pPr>
      <w:rPr>
        <w:rFonts w:hint="default"/>
      </w:rPr>
    </w:lvl>
    <w:lvl w:ilvl="6">
      <w:start w:val="1"/>
      <w:numFmt w:val="bullet"/>
      <w:lvlText w:val="•"/>
      <w:lvlJc w:val="left"/>
      <w:pPr>
        <w:ind w:left="4652" w:hanging="360"/>
      </w:pPr>
      <w:rPr>
        <w:rFonts w:hint="default"/>
      </w:rPr>
    </w:lvl>
    <w:lvl w:ilvl="7">
      <w:start w:val="1"/>
      <w:numFmt w:val="bullet"/>
      <w:lvlText w:val="•"/>
      <w:lvlJc w:val="left"/>
      <w:pPr>
        <w:ind w:left="5107" w:hanging="360"/>
      </w:pPr>
      <w:rPr>
        <w:rFonts w:hint="default"/>
      </w:rPr>
    </w:lvl>
    <w:lvl w:ilvl="8">
      <w:start w:val="1"/>
      <w:numFmt w:val="bullet"/>
      <w:lvlText w:val="•"/>
      <w:lvlJc w:val="left"/>
      <w:pPr>
        <w:ind w:left="5562" w:hanging="360"/>
      </w:pPr>
      <w:rPr>
        <w:rFonts w:hint="default"/>
      </w:rPr>
    </w:lvl>
  </w:abstractNum>
  <w:abstractNum w:abstractNumId="15">
    <w:multiLevelType w:val="hybridMultilevel"/>
    <w:lvl w:ilvl="0">
      <w:start w:val="1"/>
      <w:numFmt w:val="lowerLetter"/>
      <w:lvlText w:val="%1."/>
      <w:lvlJc w:val="left"/>
      <w:pPr>
        <w:ind w:left="602" w:hanging="360"/>
        <w:jc w:val="left"/>
      </w:pPr>
      <w:rPr>
        <w:rFonts w:hint="default" w:ascii="Arial" w:hAnsi="Arial" w:eastAsia="Arial" w:cs="Arial"/>
        <w:color w:val="1D1D1B"/>
        <w:spacing w:val="-1"/>
        <w:w w:val="100"/>
        <w:sz w:val="20"/>
        <w:szCs w:val="20"/>
      </w:rPr>
    </w:lvl>
    <w:lvl w:ilvl="1">
      <w:start w:val="1"/>
      <w:numFmt w:val="bullet"/>
      <w:lvlText w:val="•"/>
      <w:lvlJc w:val="left"/>
      <w:pPr>
        <w:ind w:left="1187" w:hanging="360"/>
      </w:pPr>
      <w:rPr>
        <w:rFonts w:hint="default"/>
      </w:rPr>
    </w:lvl>
    <w:lvl w:ilvl="2">
      <w:start w:val="1"/>
      <w:numFmt w:val="bullet"/>
      <w:lvlText w:val="•"/>
      <w:lvlJc w:val="left"/>
      <w:pPr>
        <w:ind w:left="1774" w:hanging="360"/>
      </w:pPr>
      <w:rPr>
        <w:rFonts w:hint="default"/>
      </w:rPr>
    </w:lvl>
    <w:lvl w:ilvl="3">
      <w:start w:val="1"/>
      <w:numFmt w:val="bullet"/>
      <w:lvlText w:val="•"/>
      <w:lvlJc w:val="left"/>
      <w:pPr>
        <w:ind w:left="2362" w:hanging="360"/>
      </w:pPr>
      <w:rPr>
        <w:rFonts w:hint="default"/>
      </w:rPr>
    </w:lvl>
    <w:lvl w:ilvl="4">
      <w:start w:val="1"/>
      <w:numFmt w:val="bullet"/>
      <w:lvlText w:val="•"/>
      <w:lvlJc w:val="left"/>
      <w:pPr>
        <w:ind w:left="2949" w:hanging="360"/>
      </w:pPr>
      <w:rPr>
        <w:rFonts w:hint="default"/>
      </w:rPr>
    </w:lvl>
    <w:lvl w:ilvl="5">
      <w:start w:val="1"/>
      <w:numFmt w:val="bullet"/>
      <w:lvlText w:val="•"/>
      <w:lvlJc w:val="left"/>
      <w:pPr>
        <w:ind w:left="3536" w:hanging="360"/>
      </w:pPr>
      <w:rPr>
        <w:rFonts w:hint="default"/>
      </w:rPr>
    </w:lvl>
    <w:lvl w:ilvl="6">
      <w:start w:val="1"/>
      <w:numFmt w:val="bullet"/>
      <w:lvlText w:val="•"/>
      <w:lvlJc w:val="left"/>
      <w:pPr>
        <w:ind w:left="4124" w:hanging="360"/>
      </w:pPr>
      <w:rPr>
        <w:rFonts w:hint="default"/>
      </w:rPr>
    </w:lvl>
    <w:lvl w:ilvl="7">
      <w:start w:val="1"/>
      <w:numFmt w:val="bullet"/>
      <w:lvlText w:val="•"/>
      <w:lvlJc w:val="left"/>
      <w:pPr>
        <w:ind w:left="4711" w:hanging="360"/>
      </w:pPr>
      <w:rPr>
        <w:rFonts w:hint="default"/>
      </w:rPr>
    </w:lvl>
    <w:lvl w:ilvl="8">
      <w:start w:val="1"/>
      <w:numFmt w:val="bullet"/>
      <w:lvlText w:val="•"/>
      <w:lvlJc w:val="left"/>
      <w:pPr>
        <w:ind w:left="5298" w:hanging="360"/>
      </w:pPr>
      <w:rPr>
        <w:rFonts w:hint="default"/>
      </w:rPr>
    </w:lvl>
  </w:abstractNum>
  <w:abstractNum w:abstractNumId="14">
    <w:multiLevelType w:val="hybridMultilevel"/>
    <w:lvl w:ilvl="0">
      <w:start w:val="1"/>
      <w:numFmt w:val="lowerLetter"/>
      <w:lvlText w:val="%1."/>
      <w:lvlJc w:val="left"/>
      <w:pPr>
        <w:ind w:left="1913" w:hanging="352"/>
        <w:jc w:val="left"/>
      </w:pPr>
      <w:rPr>
        <w:rFonts w:hint="default" w:ascii="Arial" w:hAnsi="Arial" w:eastAsia="Arial" w:cs="Arial"/>
        <w:color w:val="1D1D1B"/>
        <w:spacing w:val="-1"/>
        <w:w w:val="100"/>
        <w:sz w:val="20"/>
        <w:szCs w:val="20"/>
      </w:rPr>
    </w:lvl>
    <w:lvl w:ilvl="1">
      <w:start w:val="1"/>
      <w:numFmt w:val="bullet"/>
      <w:lvlText w:val="•"/>
      <w:lvlJc w:val="left"/>
      <w:pPr>
        <w:ind w:left="2351" w:hanging="352"/>
      </w:pPr>
      <w:rPr>
        <w:rFonts w:hint="default"/>
      </w:rPr>
    </w:lvl>
    <w:lvl w:ilvl="2">
      <w:start w:val="1"/>
      <w:numFmt w:val="bullet"/>
      <w:lvlText w:val="•"/>
      <w:lvlJc w:val="left"/>
      <w:pPr>
        <w:ind w:left="2782" w:hanging="352"/>
      </w:pPr>
      <w:rPr>
        <w:rFonts w:hint="default"/>
      </w:rPr>
    </w:lvl>
    <w:lvl w:ilvl="3">
      <w:start w:val="1"/>
      <w:numFmt w:val="bullet"/>
      <w:lvlText w:val="•"/>
      <w:lvlJc w:val="left"/>
      <w:pPr>
        <w:ind w:left="3213" w:hanging="352"/>
      </w:pPr>
      <w:rPr>
        <w:rFonts w:hint="default"/>
      </w:rPr>
    </w:lvl>
    <w:lvl w:ilvl="4">
      <w:start w:val="1"/>
      <w:numFmt w:val="bullet"/>
      <w:lvlText w:val="•"/>
      <w:lvlJc w:val="left"/>
      <w:pPr>
        <w:ind w:left="3644" w:hanging="352"/>
      </w:pPr>
      <w:rPr>
        <w:rFonts w:hint="default"/>
      </w:rPr>
    </w:lvl>
    <w:lvl w:ilvl="5">
      <w:start w:val="1"/>
      <w:numFmt w:val="bullet"/>
      <w:lvlText w:val="•"/>
      <w:lvlJc w:val="left"/>
      <w:pPr>
        <w:ind w:left="4075" w:hanging="352"/>
      </w:pPr>
      <w:rPr>
        <w:rFonts w:hint="default"/>
      </w:rPr>
    </w:lvl>
    <w:lvl w:ilvl="6">
      <w:start w:val="1"/>
      <w:numFmt w:val="bullet"/>
      <w:lvlText w:val="•"/>
      <w:lvlJc w:val="left"/>
      <w:pPr>
        <w:ind w:left="4507" w:hanging="352"/>
      </w:pPr>
      <w:rPr>
        <w:rFonts w:hint="default"/>
      </w:rPr>
    </w:lvl>
    <w:lvl w:ilvl="7">
      <w:start w:val="1"/>
      <w:numFmt w:val="bullet"/>
      <w:lvlText w:val="•"/>
      <w:lvlJc w:val="left"/>
      <w:pPr>
        <w:ind w:left="4938" w:hanging="352"/>
      </w:pPr>
      <w:rPr>
        <w:rFonts w:hint="default"/>
      </w:rPr>
    </w:lvl>
    <w:lvl w:ilvl="8">
      <w:start w:val="1"/>
      <w:numFmt w:val="bullet"/>
      <w:lvlText w:val="•"/>
      <w:lvlJc w:val="left"/>
      <w:pPr>
        <w:ind w:left="5369" w:hanging="352"/>
      </w:pPr>
      <w:rPr>
        <w:rFonts w:hint="default"/>
      </w:rPr>
    </w:lvl>
  </w:abstractNum>
  <w:abstractNum w:abstractNumId="13">
    <w:multiLevelType w:val="hybridMultilevel"/>
    <w:lvl w:ilvl="0">
      <w:start w:val="1"/>
      <w:numFmt w:val="bullet"/>
      <w:lvlText w:val="-"/>
      <w:lvlJc w:val="left"/>
      <w:pPr>
        <w:ind w:left="602" w:hanging="360"/>
      </w:pPr>
      <w:rPr>
        <w:rFonts w:hint="default" w:ascii="Arial" w:hAnsi="Arial" w:eastAsia="Arial" w:cs="Arial"/>
        <w:color w:val="1D1D1B"/>
        <w:spacing w:val="-16"/>
        <w:w w:val="100"/>
        <w:sz w:val="20"/>
        <w:szCs w:val="20"/>
      </w:rPr>
    </w:lvl>
    <w:lvl w:ilvl="1">
      <w:start w:val="1"/>
      <w:numFmt w:val="bullet"/>
      <w:lvlText w:val="•"/>
      <w:lvlJc w:val="left"/>
      <w:pPr>
        <w:ind w:left="1187" w:hanging="360"/>
      </w:pPr>
      <w:rPr>
        <w:rFonts w:hint="default"/>
      </w:rPr>
    </w:lvl>
    <w:lvl w:ilvl="2">
      <w:start w:val="1"/>
      <w:numFmt w:val="bullet"/>
      <w:lvlText w:val="•"/>
      <w:lvlJc w:val="left"/>
      <w:pPr>
        <w:ind w:left="1774" w:hanging="360"/>
      </w:pPr>
      <w:rPr>
        <w:rFonts w:hint="default"/>
      </w:rPr>
    </w:lvl>
    <w:lvl w:ilvl="3">
      <w:start w:val="1"/>
      <w:numFmt w:val="bullet"/>
      <w:lvlText w:val="•"/>
      <w:lvlJc w:val="left"/>
      <w:pPr>
        <w:ind w:left="2362" w:hanging="360"/>
      </w:pPr>
      <w:rPr>
        <w:rFonts w:hint="default"/>
      </w:rPr>
    </w:lvl>
    <w:lvl w:ilvl="4">
      <w:start w:val="1"/>
      <w:numFmt w:val="bullet"/>
      <w:lvlText w:val="•"/>
      <w:lvlJc w:val="left"/>
      <w:pPr>
        <w:ind w:left="2949" w:hanging="360"/>
      </w:pPr>
      <w:rPr>
        <w:rFonts w:hint="default"/>
      </w:rPr>
    </w:lvl>
    <w:lvl w:ilvl="5">
      <w:start w:val="1"/>
      <w:numFmt w:val="bullet"/>
      <w:lvlText w:val="•"/>
      <w:lvlJc w:val="left"/>
      <w:pPr>
        <w:ind w:left="3536" w:hanging="360"/>
      </w:pPr>
      <w:rPr>
        <w:rFonts w:hint="default"/>
      </w:rPr>
    </w:lvl>
    <w:lvl w:ilvl="6">
      <w:start w:val="1"/>
      <w:numFmt w:val="bullet"/>
      <w:lvlText w:val="•"/>
      <w:lvlJc w:val="left"/>
      <w:pPr>
        <w:ind w:left="4124" w:hanging="360"/>
      </w:pPr>
      <w:rPr>
        <w:rFonts w:hint="default"/>
      </w:rPr>
    </w:lvl>
    <w:lvl w:ilvl="7">
      <w:start w:val="1"/>
      <w:numFmt w:val="bullet"/>
      <w:lvlText w:val="•"/>
      <w:lvlJc w:val="left"/>
      <w:pPr>
        <w:ind w:left="4711" w:hanging="360"/>
      </w:pPr>
      <w:rPr>
        <w:rFonts w:hint="default"/>
      </w:rPr>
    </w:lvl>
    <w:lvl w:ilvl="8">
      <w:start w:val="1"/>
      <w:numFmt w:val="bullet"/>
      <w:lvlText w:val="•"/>
      <w:lvlJc w:val="left"/>
      <w:pPr>
        <w:ind w:left="5299" w:hanging="360"/>
      </w:pPr>
      <w:rPr>
        <w:rFonts w:hint="default"/>
      </w:rPr>
    </w:lvl>
  </w:abstractNum>
  <w:abstractNum w:abstractNumId="12">
    <w:multiLevelType w:val="hybridMultilevel"/>
    <w:lvl w:ilvl="0">
      <w:start w:val="1"/>
      <w:numFmt w:val="lowerLetter"/>
      <w:lvlText w:val="%1."/>
      <w:lvlJc w:val="left"/>
      <w:pPr>
        <w:ind w:left="1913" w:hanging="360"/>
        <w:jc w:val="left"/>
      </w:pPr>
      <w:rPr>
        <w:rFonts w:hint="default" w:ascii="Arial" w:hAnsi="Arial" w:eastAsia="Arial" w:cs="Arial"/>
        <w:color w:val="1D1D1B"/>
        <w:spacing w:val="-1"/>
        <w:w w:val="100"/>
        <w:sz w:val="20"/>
        <w:szCs w:val="20"/>
      </w:rPr>
    </w:lvl>
    <w:lvl w:ilvl="1">
      <w:start w:val="1"/>
      <w:numFmt w:val="bullet"/>
      <w:lvlText w:val="•"/>
      <w:lvlJc w:val="left"/>
      <w:pPr>
        <w:ind w:left="2351" w:hanging="360"/>
      </w:pPr>
      <w:rPr>
        <w:rFonts w:hint="default"/>
      </w:rPr>
    </w:lvl>
    <w:lvl w:ilvl="2">
      <w:start w:val="1"/>
      <w:numFmt w:val="bullet"/>
      <w:lvlText w:val="•"/>
      <w:lvlJc w:val="left"/>
      <w:pPr>
        <w:ind w:left="2782" w:hanging="360"/>
      </w:pPr>
      <w:rPr>
        <w:rFonts w:hint="default"/>
      </w:rPr>
    </w:lvl>
    <w:lvl w:ilvl="3">
      <w:start w:val="1"/>
      <w:numFmt w:val="bullet"/>
      <w:lvlText w:val="•"/>
      <w:lvlJc w:val="left"/>
      <w:pPr>
        <w:ind w:left="3213" w:hanging="360"/>
      </w:pPr>
      <w:rPr>
        <w:rFonts w:hint="default"/>
      </w:rPr>
    </w:lvl>
    <w:lvl w:ilvl="4">
      <w:start w:val="1"/>
      <w:numFmt w:val="bullet"/>
      <w:lvlText w:val="•"/>
      <w:lvlJc w:val="left"/>
      <w:pPr>
        <w:ind w:left="3644" w:hanging="360"/>
      </w:pPr>
      <w:rPr>
        <w:rFonts w:hint="default"/>
      </w:rPr>
    </w:lvl>
    <w:lvl w:ilvl="5">
      <w:start w:val="1"/>
      <w:numFmt w:val="bullet"/>
      <w:lvlText w:val="•"/>
      <w:lvlJc w:val="left"/>
      <w:pPr>
        <w:ind w:left="4075" w:hanging="360"/>
      </w:pPr>
      <w:rPr>
        <w:rFonts w:hint="default"/>
      </w:rPr>
    </w:lvl>
    <w:lvl w:ilvl="6">
      <w:start w:val="1"/>
      <w:numFmt w:val="bullet"/>
      <w:lvlText w:val="•"/>
      <w:lvlJc w:val="left"/>
      <w:pPr>
        <w:ind w:left="4506" w:hanging="360"/>
      </w:pPr>
      <w:rPr>
        <w:rFonts w:hint="default"/>
      </w:rPr>
    </w:lvl>
    <w:lvl w:ilvl="7">
      <w:start w:val="1"/>
      <w:numFmt w:val="bullet"/>
      <w:lvlText w:val="•"/>
      <w:lvlJc w:val="left"/>
      <w:pPr>
        <w:ind w:left="4938" w:hanging="360"/>
      </w:pPr>
      <w:rPr>
        <w:rFonts w:hint="default"/>
      </w:rPr>
    </w:lvl>
    <w:lvl w:ilvl="8">
      <w:start w:val="1"/>
      <w:numFmt w:val="bullet"/>
      <w:lvlText w:val="•"/>
      <w:lvlJc w:val="left"/>
      <w:pPr>
        <w:ind w:left="5369" w:hanging="360"/>
      </w:pPr>
      <w:rPr>
        <w:rFonts w:hint="default"/>
      </w:rPr>
    </w:lvl>
  </w:abstractNum>
  <w:abstractNum w:abstractNumId="11">
    <w:multiLevelType w:val="hybridMultilevel"/>
    <w:lvl w:ilvl="0">
      <w:start w:val="1"/>
      <w:numFmt w:val="lowerLetter"/>
      <w:lvlText w:val="%1."/>
      <w:lvlJc w:val="left"/>
      <w:pPr>
        <w:ind w:left="1913" w:hanging="360"/>
        <w:jc w:val="left"/>
      </w:pPr>
      <w:rPr>
        <w:rFonts w:hint="default" w:ascii="Arial" w:hAnsi="Arial" w:eastAsia="Arial" w:cs="Arial"/>
        <w:color w:val="1D1D1B"/>
        <w:spacing w:val="-26"/>
        <w:w w:val="100"/>
        <w:sz w:val="20"/>
        <w:szCs w:val="20"/>
      </w:rPr>
    </w:lvl>
    <w:lvl w:ilvl="1">
      <w:start w:val="1"/>
      <w:numFmt w:val="bullet"/>
      <w:lvlText w:val="•"/>
      <w:lvlJc w:val="left"/>
      <w:pPr>
        <w:ind w:left="2351" w:hanging="360"/>
      </w:pPr>
      <w:rPr>
        <w:rFonts w:hint="default"/>
      </w:rPr>
    </w:lvl>
    <w:lvl w:ilvl="2">
      <w:start w:val="1"/>
      <w:numFmt w:val="bullet"/>
      <w:lvlText w:val="•"/>
      <w:lvlJc w:val="left"/>
      <w:pPr>
        <w:ind w:left="2782" w:hanging="360"/>
      </w:pPr>
      <w:rPr>
        <w:rFonts w:hint="default"/>
      </w:rPr>
    </w:lvl>
    <w:lvl w:ilvl="3">
      <w:start w:val="1"/>
      <w:numFmt w:val="bullet"/>
      <w:lvlText w:val="•"/>
      <w:lvlJc w:val="left"/>
      <w:pPr>
        <w:ind w:left="3213" w:hanging="360"/>
      </w:pPr>
      <w:rPr>
        <w:rFonts w:hint="default"/>
      </w:rPr>
    </w:lvl>
    <w:lvl w:ilvl="4">
      <w:start w:val="1"/>
      <w:numFmt w:val="bullet"/>
      <w:lvlText w:val="•"/>
      <w:lvlJc w:val="left"/>
      <w:pPr>
        <w:ind w:left="3644" w:hanging="360"/>
      </w:pPr>
      <w:rPr>
        <w:rFonts w:hint="default"/>
      </w:rPr>
    </w:lvl>
    <w:lvl w:ilvl="5">
      <w:start w:val="1"/>
      <w:numFmt w:val="bullet"/>
      <w:lvlText w:val="•"/>
      <w:lvlJc w:val="left"/>
      <w:pPr>
        <w:ind w:left="4075" w:hanging="360"/>
      </w:pPr>
      <w:rPr>
        <w:rFonts w:hint="default"/>
      </w:rPr>
    </w:lvl>
    <w:lvl w:ilvl="6">
      <w:start w:val="1"/>
      <w:numFmt w:val="bullet"/>
      <w:lvlText w:val="•"/>
      <w:lvlJc w:val="left"/>
      <w:pPr>
        <w:ind w:left="4506" w:hanging="360"/>
      </w:pPr>
      <w:rPr>
        <w:rFonts w:hint="default"/>
      </w:rPr>
    </w:lvl>
    <w:lvl w:ilvl="7">
      <w:start w:val="1"/>
      <w:numFmt w:val="bullet"/>
      <w:lvlText w:val="•"/>
      <w:lvlJc w:val="left"/>
      <w:pPr>
        <w:ind w:left="4938" w:hanging="360"/>
      </w:pPr>
      <w:rPr>
        <w:rFonts w:hint="default"/>
      </w:rPr>
    </w:lvl>
    <w:lvl w:ilvl="8">
      <w:start w:val="1"/>
      <w:numFmt w:val="bullet"/>
      <w:lvlText w:val="•"/>
      <w:lvlJc w:val="left"/>
      <w:pPr>
        <w:ind w:left="5369" w:hanging="360"/>
      </w:pPr>
      <w:rPr>
        <w:rFonts w:hint="default"/>
      </w:rPr>
    </w:lvl>
  </w:abstractNum>
  <w:abstractNum w:abstractNumId="10">
    <w:multiLevelType w:val="hybridMultilevel"/>
    <w:lvl w:ilvl="0">
      <w:start w:val="1"/>
      <w:numFmt w:val="lowerLetter"/>
      <w:lvlText w:val="%1."/>
      <w:lvlJc w:val="left"/>
      <w:pPr>
        <w:ind w:left="603" w:hanging="360"/>
        <w:jc w:val="left"/>
      </w:pPr>
      <w:rPr>
        <w:rFonts w:hint="default" w:ascii="Arial" w:hAnsi="Arial" w:eastAsia="Arial" w:cs="Arial"/>
        <w:color w:val="1D1D1B"/>
        <w:spacing w:val="-1"/>
        <w:w w:val="100"/>
        <w:sz w:val="20"/>
        <w:szCs w:val="20"/>
      </w:rPr>
    </w:lvl>
    <w:lvl w:ilvl="1">
      <w:start w:val="1"/>
      <w:numFmt w:val="bullet"/>
      <w:lvlText w:val="•"/>
      <w:lvlJc w:val="left"/>
      <w:pPr>
        <w:ind w:left="1187" w:hanging="360"/>
      </w:pPr>
      <w:rPr>
        <w:rFonts w:hint="default"/>
      </w:rPr>
    </w:lvl>
    <w:lvl w:ilvl="2">
      <w:start w:val="1"/>
      <w:numFmt w:val="bullet"/>
      <w:lvlText w:val="•"/>
      <w:lvlJc w:val="left"/>
      <w:pPr>
        <w:ind w:left="1774" w:hanging="360"/>
      </w:pPr>
      <w:rPr>
        <w:rFonts w:hint="default"/>
      </w:rPr>
    </w:lvl>
    <w:lvl w:ilvl="3">
      <w:start w:val="1"/>
      <w:numFmt w:val="bullet"/>
      <w:lvlText w:val="•"/>
      <w:lvlJc w:val="left"/>
      <w:pPr>
        <w:ind w:left="2362" w:hanging="360"/>
      </w:pPr>
      <w:rPr>
        <w:rFonts w:hint="default"/>
      </w:rPr>
    </w:lvl>
    <w:lvl w:ilvl="4">
      <w:start w:val="1"/>
      <w:numFmt w:val="bullet"/>
      <w:lvlText w:val="•"/>
      <w:lvlJc w:val="left"/>
      <w:pPr>
        <w:ind w:left="2949" w:hanging="360"/>
      </w:pPr>
      <w:rPr>
        <w:rFonts w:hint="default"/>
      </w:rPr>
    </w:lvl>
    <w:lvl w:ilvl="5">
      <w:start w:val="1"/>
      <w:numFmt w:val="bullet"/>
      <w:lvlText w:val="•"/>
      <w:lvlJc w:val="left"/>
      <w:pPr>
        <w:ind w:left="3537" w:hanging="360"/>
      </w:pPr>
      <w:rPr>
        <w:rFonts w:hint="default"/>
      </w:rPr>
    </w:lvl>
    <w:lvl w:ilvl="6">
      <w:start w:val="1"/>
      <w:numFmt w:val="bullet"/>
      <w:lvlText w:val="•"/>
      <w:lvlJc w:val="left"/>
      <w:pPr>
        <w:ind w:left="4124" w:hanging="360"/>
      </w:pPr>
      <w:rPr>
        <w:rFonts w:hint="default"/>
      </w:rPr>
    </w:lvl>
    <w:lvl w:ilvl="7">
      <w:start w:val="1"/>
      <w:numFmt w:val="bullet"/>
      <w:lvlText w:val="•"/>
      <w:lvlJc w:val="left"/>
      <w:pPr>
        <w:ind w:left="4712" w:hanging="360"/>
      </w:pPr>
      <w:rPr>
        <w:rFonts w:hint="default"/>
      </w:rPr>
    </w:lvl>
    <w:lvl w:ilvl="8">
      <w:start w:val="1"/>
      <w:numFmt w:val="bullet"/>
      <w:lvlText w:val="•"/>
      <w:lvlJc w:val="left"/>
      <w:pPr>
        <w:ind w:left="5299" w:hanging="360"/>
      </w:pPr>
      <w:rPr>
        <w:rFonts w:hint="default"/>
      </w:rPr>
    </w:lvl>
  </w:abstractNum>
  <w:abstractNum w:abstractNumId="9">
    <w:multiLevelType w:val="hybridMultilevel"/>
    <w:lvl w:ilvl="0">
      <w:start w:val="1"/>
      <w:numFmt w:val="lowerLetter"/>
      <w:lvlText w:val="%1."/>
      <w:lvlJc w:val="left"/>
      <w:pPr>
        <w:ind w:left="603" w:hanging="360"/>
        <w:jc w:val="left"/>
      </w:pPr>
      <w:rPr>
        <w:rFonts w:hint="default" w:ascii="Arial" w:hAnsi="Arial" w:eastAsia="Arial" w:cs="Arial"/>
        <w:color w:val="1D1D1B"/>
        <w:spacing w:val="-26"/>
        <w:w w:val="100"/>
        <w:sz w:val="20"/>
        <w:szCs w:val="20"/>
      </w:rPr>
    </w:lvl>
    <w:lvl w:ilvl="1">
      <w:start w:val="1"/>
      <w:numFmt w:val="bullet"/>
      <w:lvlText w:val="•"/>
      <w:lvlJc w:val="left"/>
      <w:pPr>
        <w:ind w:left="1187" w:hanging="360"/>
      </w:pPr>
      <w:rPr>
        <w:rFonts w:hint="default"/>
      </w:rPr>
    </w:lvl>
    <w:lvl w:ilvl="2">
      <w:start w:val="1"/>
      <w:numFmt w:val="bullet"/>
      <w:lvlText w:val="•"/>
      <w:lvlJc w:val="left"/>
      <w:pPr>
        <w:ind w:left="1774" w:hanging="360"/>
      </w:pPr>
      <w:rPr>
        <w:rFonts w:hint="default"/>
      </w:rPr>
    </w:lvl>
    <w:lvl w:ilvl="3">
      <w:start w:val="1"/>
      <w:numFmt w:val="bullet"/>
      <w:lvlText w:val="•"/>
      <w:lvlJc w:val="left"/>
      <w:pPr>
        <w:ind w:left="2362" w:hanging="360"/>
      </w:pPr>
      <w:rPr>
        <w:rFonts w:hint="default"/>
      </w:rPr>
    </w:lvl>
    <w:lvl w:ilvl="4">
      <w:start w:val="1"/>
      <w:numFmt w:val="bullet"/>
      <w:lvlText w:val="•"/>
      <w:lvlJc w:val="left"/>
      <w:pPr>
        <w:ind w:left="2949" w:hanging="360"/>
      </w:pPr>
      <w:rPr>
        <w:rFonts w:hint="default"/>
      </w:rPr>
    </w:lvl>
    <w:lvl w:ilvl="5">
      <w:start w:val="1"/>
      <w:numFmt w:val="bullet"/>
      <w:lvlText w:val="•"/>
      <w:lvlJc w:val="left"/>
      <w:pPr>
        <w:ind w:left="3537" w:hanging="360"/>
      </w:pPr>
      <w:rPr>
        <w:rFonts w:hint="default"/>
      </w:rPr>
    </w:lvl>
    <w:lvl w:ilvl="6">
      <w:start w:val="1"/>
      <w:numFmt w:val="bullet"/>
      <w:lvlText w:val="•"/>
      <w:lvlJc w:val="left"/>
      <w:pPr>
        <w:ind w:left="4124" w:hanging="360"/>
      </w:pPr>
      <w:rPr>
        <w:rFonts w:hint="default"/>
      </w:rPr>
    </w:lvl>
    <w:lvl w:ilvl="7">
      <w:start w:val="1"/>
      <w:numFmt w:val="bullet"/>
      <w:lvlText w:val="•"/>
      <w:lvlJc w:val="left"/>
      <w:pPr>
        <w:ind w:left="4712" w:hanging="360"/>
      </w:pPr>
      <w:rPr>
        <w:rFonts w:hint="default"/>
      </w:rPr>
    </w:lvl>
    <w:lvl w:ilvl="8">
      <w:start w:val="1"/>
      <w:numFmt w:val="bullet"/>
      <w:lvlText w:val="•"/>
      <w:lvlJc w:val="left"/>
      <w:pPr>
        <w:ind w:left="5299" w:hanging="360"/>
      </w:pPr>
      <w:rPr>
        <w:rFonts w:hint="default"/>
      </w:rPr>
    </w:lvl>
  </w:abstractNum>
  <w:abstractNum w:abstractNumId="7">
    <w:multiLevelType w:val="hybridMultilevel"/>
    <w:lvl w:ilvl="0">
      <w:start w:val="1"/>
      <w:numFmt w:val="bullet"/>
      <w:lvlText w:val="-"/>
      <w:lvlJc w:val="left"/>
      <w:pPr>
        <w:ind w:left="2016" w:hanging="123"/>
      </w:pPr>
      <w:rPr>
        <w:rFonts w:hint="default" w:ascii="Arial" w:hAnsi="Arial" w:eastAsia="Arial" w:cs="Arial"/>
        <w:color w:val="1D1D1B"/>
        <w:spacing w:val="-1"/>
        <w:w w:val="100"/>
        <w:sz w:val="20"/>
        <w:szCs w:val="20"/>
      </w:rPr>
    </w:lvl>
    <w:lvl w:ilvl="1">
      <w:start w:val="1"/>
      <w:numFmt w:val="bullet"/>
      <w:lvlText w:val="•"/>
      <w:lvlJc w:val="left"/>
      <w:pPr>
        <w:ind w:left="2441" w:hanging="123"/>
      </w:pPr>
      <w:rPr>
        <w:rFonts w:hint="default"/>
      </w:rPr>
    </w:lvl>
    <w:lvl w:ilvl="2">
      <w:start w:val="1"/>
      <w:numFmt w:val="bullet"/>
      <w:lvlText w:val="•"/>
      <w:lvlJc w:val="left"/>
      <w:pPr>
        <w:ind w:left="2863" w:hanging="123"/>
      </w:pPr>
      <w:rPr>
        <w:rFonts w:hint="default"/>
      </w:rPr>
    </w:lvl>
    <w:lvl w:ilvl="3">
      <w:start w:val="1"/>
      <w:numFmt w:val="bullet"/>
      <w:lvlText w:val="•"/>
      <w:lvlJc w:val="left"/>
      <w:pPr>
        <w:ind w:left="3285" w:hanging="123"/>
      </w:pPr>
      <w:rPr>
        <w:rFonts w:hint="default"/>
      </w:rPr>
    </w:lvl>
    <w:lvl w:ilvl="4">
      <w:start w:val="1"/>
      <w:numFmt w:val="bullet"/>
      <w:lvlText w:val="•"/>
      <w:lvlJc w:val="left"/>
      <w:pPr>
        <w:ind w:left="3707" w:hanging="123"/>
      </w:pPr>
      <w:rPr>
        <w:rFonts w:hint="default"/>
      </w:rPr>
    </w:lvl>
    <w:lvl w:ilvl="5">
      <w:start w:val="1"/>
      <w:numFmt w:val="bullet"/>
      <w:lvlText w:val="•"/>
      <w:lvlJc w:val="left"/>
      <w:pPr>
        <w:ind w:left="4129" w:hanging="123"/>
      </w:pPr>
      <w:rPr>
        <w:rFonts w:hint="default"/>
      </w:rPr>
    </w:lvl>
    <w:lvl w:ilvl="6">
      <w:start w:val="1"/>
      <w:numFmt w:val="bullet"/>
      <w:lvlText w:val="•"/>
      <w:lvlJc w:val="left"/>
      <w:pPr>
        <w:ind w:left="4551" w:hanging="123"/>
      </w:pPr>
      <w:rPr>
        <w:rFonts w:hint="default"/>
      </w:rPr>
    </w:lvl>
    <w:lvl w:ilvl="7">
      <w:start w:val="1"/>
      <w:numFmt w:val="bullet"/>
      <w:lvlText w:val="•"/>
      <w:lvlJc w:val="left"/>
      <w:pPr>
        <w:ind w:left="4973" w:hanging="123"/>
      </w:pPr>
      <w:rPr>
        <w:rFonts w:hint="default"/>
      </w:rPr>
    </w:lvl>
    <w:lvl w:ilvl="8">
      <w:start w:val="1"/>
      <w:numFmt w:val="bullet"/>
      <w:lvlText w:val="•"/>
      <w:lvlJc w:val="left"/>
      <w:pPr>
        <w:ind w:left="5395" w:hanging="123"/>
      </w:pPr>
      <w:rPr>
        <w:rFonts w:hint="default"/>
      </w:rPr>
    </w:lvl>
  </w:abstractNum>
  <w:abstractNum w:abstractNumId="6">
    <w:multiLevelType w:val="hybridMultilevel"/>
    <w:lvl w:ilvl="0">
      <w:start w:val="1"/>
      <w:numFmt w:val="bullet"/>
      <w:lvlText w:val="-"/>
      <w:lvlJc w:val="left"/>
      <w:pPr>
        <w:ind w:left="705" w:hanging="123"/>
      </w:pPr>
      <w:rPr>
        <w:rFonts w:hint="default" w:ascii="Arial" w:hAnsi="Arial" w:eastAsia="Arial" w:cs="Arial"/>
        <w:color w:val="1D1D1B"/>
        <w:w w:val="100"/>
        <w:sz w:val="20"/>
        <w:szCs w:val="20"/>
      </w:rPr>
    </w:lvl>
    <w:lvl w:ilvl="1">
      <w:start w:val="1"/>
      <w:numFmt w:val="bullet"/>
      <w:lvlText w:val="•"/>
      <w:lvlJc w:val="left"/>
      <w:pPr>
        <w:ind w:left="2133" w:hanging="560"/>
      </w:pPr>
      <w:rPr>
        <w:rFonts w:hint="default" w:ascii="Arial" w:hAnsi="Arial" w:eastAsia="Arial" w:cs="Arial"/>
        <w:color w:val="1D1D1B"/>
        <w:w w:val="99"/>
        <w:sz w:val="20"/>
        <w:szCs w:val="20"/>
      </w:rPr>
    </w:lvl>
    <w:lvl w:ilvl="2">
      <w:start w:val="1"/>
      <w:numFmt w:val="bullet"/>
      <w:lvlText w:val="•"/>
      <w:lvlJc w:val="left"/>
      <w:pPr>
        <w:ind w:left="1898" w:hanging="560"/>
      </w:pPr>
      <w:rPr>
        <w:rFonts w:hint="default"/>
      </w:rPr>
    </w:lvl>
    <w:lvl w:ilvl="3">
      <w:start w:val="1"/>
      <w:numFmt w:val="bullet"/>
      <w:lvlText w:val="•"/>
      <w:lvlJc w:val="left"/>
      <w:pPr>
        <w:ind w:left="1657" w:hanging="560"/>
      </w:pPr>
      <w:rPr>
        <w:rFonts w:hint="default"/>
      </w:rPr>
    </w:lvl>
    <w:lvl w:ilvl="4">
      <w:start w:val="1"/>
      <w:numFmt w:val="bullet"/>
      <w:lvlText w:val="•"/>
      <w:lvlJc w:val="left"/>
      <w:pPr>
        <w:ind w:left="1415" w:hanging="560"/>
      </w:pPr>
      <w:rPr>
        <w:rFonts w:hint="default"/>
      </w:rPr>
    </w:lvl>
    <w:lvl w:ilvl="5">
      <w:start w:val="1"/>
      <w:numFmt w:val="bullet"/>
      <w:lvlText w:val="•"/>
      <w:lvlJc w:val="left"/>
      <w:pPr>
        <w:ind w:left="1174" w:hanging="560"/>
      </w:pPr>
      <w:rPr>
        <w:rFonts w:hint="default"/>
      </w:rPr>
    </w:lvl>
    <w:lvl w:ilvl="6">
      <w:start w:val="1"/>
      <w:numFmt w:val="bullet"/>
      <w:lvlText w:val="•"/>
      <w:lvlJc w:val="left"/>
      <w:pPr>
        <w:ind w:left="933" w:hanging="560"/>
      </w:pPr>
      <w:rPr>
        <w:rFonts w:hint="default"/>
      </w:rPr>
    </w:lvl>
    <w:lvl w:ilvl="7">
      <w:start w:val="1"/>
      <w:numFmt w:val="bullet"/>
      <w:lvlText w:val="•"/>
      <w:lvlJc w:val="left"/>
      <w:pPr>
        <w:ind w:left="691" w:hanging="560"/>
      </w:pPr>
      <w:rPr>
        <w:rFonts w:hint="default"/>
      </w:rPr>
    </w:lvl>
    <w:lvl w:ilvl="8">
      <w:start w:val="1"/>
      <w:numFmt w:val="bullet"/>
      <w:lvlText w:val="•"/>
      <w:lvlJc w:val="left"/>
      <w:pPr>
        <w:ind w:left="450" w:hanging="560"/>
      </w:pPr>
      <w:rPr>
        <w:rFonts w:hint="default"/>
      </w:rPr>
    </w:lvl>
  </w:abstractNum>
  <w:abstractNum w:abstractNumId="5">
    <w:multiLevelType w:val="hybridMultilevel"/>
    <w:lvl w:ilvl="0">
      <w:start w:val="1"/>
      <w:numFmt w:val="bullet"/>
      <w:lvlText w:val="-"/>
      <w:lvlJc w:val="left"/>
      <w:pPr>
        <w:ind w:left="479" w:hanging="140"/>
      </w:pPr>
      <w:rPr>
        <w:rFonts w:hint="default" w:ascii="Arial" w:hAnsi="Arial" w:eastAsia="Arial" w:cs="Arial"/>
        <w:color w:val="1D1D1B"/>
        <w:w w:val="100"/>
        <w:sz w:val="20"/>
        <w:szCs w:val="20"/>
      </w:rPr>
    </w:lvl>
    <w:lvl w:ilvl="1">
      <w:start w:val="1"/>
      <w:numFmt w:val="bullet"/>
      <w:lvlText w:val="•"/>
      <w:lvlJc w:val="left"/>
      <w:pPr>
        <w:ind w:left="1077" w:hanging="140"/>
      </w:pPr>
      <w:rPr>
        <w:rFonts w:hint="default"/>
      </w:rPr>
    </w:lvl>
    <w:lvl w:ilvl="2">
      <w:start w:val="1"/>
      <w:numFmt w:val="bullet"/>
      <w:lvlText w:val="•"/>
      <w:lvlJc w:val="left"/>
      <w:pPr>
        <w:ind w:left="1674" w:hanging="140"/>
      </w:pPr>
      <w:rPr>
        <w:rFonts w:hint="default"/>
      </w:rPr>
    </w:lvl>
    <w:lvl w:ilvl="3">
      <w:start w:val="1"/>
      <w:numFmt w:val="bullet"/>
      <w:lvlText w:val="•"/>
      <w:lvlJc w:val="left"/>
      <w:pPr>
        <w:ind w:left="2271" w:hanging="140"/>
      </w:pPr>
      <w:rPr>
        <w:rFonts w:hint="default"/>
      </w:rPr>
    </w:lvl>
    <w:lvl w:ilvl="4">
      <w:start w:val="1"/>
      <w:numFmt w:val="bullet"/>
      <w:lvlText w:val="•"/>
      <w:lvlJc w:val="left"/>
      <w:pPr>
        <w:ind w:left="2868" w:hanging="140"/>
      </w:pPr>
      <w:rPr>
        <w:rFonts w:hint="default"/>
      </w:rPr>
    </w:lvl>
    <w:lvl w:ilvl="5">
      <w:start w:val="1"/>
      <w:numFmt w:val="bullet"/>
      <w:lvlText w:val="•"/>
      <w:lvlJc w:val="left"/>
      <w:pPr>
        <w:ind w:left="3466" w:hanging="140"/>
      </w:pPr>
      <w:rPr>
        <w:rFonts w:hint="default"/>
      </w:rPr>
    </w:lvl>
    <w:lvl w:ilvl="6">
      <w:start w:val="1"/>
      <w:numFmt w:val="bullet"/>
      <w:lvlText w:val="•"/>
      <w:lvlJc w:val="left"/>
      <w:pPr>
        <w:ind w:left="4063" w:hanging="140"/>
      </w:pPr>
      <w:rPr>
        <w:rFonts w:hint="default"/>
      </w:rPr>
    </w:lvl>
    <w:lvl w:ilvl="7">
      <w:start w:val="1"/>
      <w:numFmt w:val="bullet"/>
      <w:lvlText w:val="•"/>
      <w:lvlJc w:val="left"/>
      <w:pPr>
        <w:ind w:left="4660" w:hanging="140"/>
      </w:pPr>
      <w:rPr>
        <w:rFonts w:hint="default"/>
      </w:rPr>
    </w:lvl>
    <w:lvl w:ilvl="8">
      <w:start w:val="1"/>
      <w:numFmt w:val="bullet"/>
      <w:lvlText w:val="•"/>
      <w:lvlJc w:val="left"/>
      <w:pPr>
        <w:ind w:left="5257" w:hanging="140"/>
      </w:pPr>
      <w:rPr>
        <w:rFonts w:hint="default"/>
      </w:rPr>
    </w:lvl>
  </w:abstractNum>
  <w:abstractNum w:abstractNumId="4">
    <w:multiLevelType w:val="hybridMultilevel"/>
    <w:lvl w:ilvl="0">
      <w:start w:val="1"/>
      <w:numFmt w:val="decimal"/>
      <w:lvlText w:val="%1."/>
      <w:lvlJc w:val="left"/>
      <w:pPr>
        <w:ind w:left="623" w:hanging="380"/>
        <w:jc w:val="left"/>
      </w:pPr>
      <w:rPr>
        <w:rFonts w:hint="default" w:ascii="Arial" w:hAnsi="Arial" w:eastAsia="Arial" w:cs="Arial"/>
        <w:color w:val="1D1D1B"/>
        <w:spacing w:val="-22"/>
        <w:w w:val="100"/>
        <w:sz w:val="20"/>
        <w:szCs w:val="20"/>
      </w:rPr>
    </w:lvl>
    <w:lvl w:ilvl="1">
      <w:start w:val="1"/>
      <w:numFmt w:val="bullet"/>
      <w:lvlText w:val="•"/>
      <w:lvlJc w:val="left"/>
      <w:pPr>
        <w:ind w:left="1205" w:hanging="380"/>
      </w:pPr>
      <w:rPr>
        <w:rFonts w:hint="default"/>
      </w:rPr>
    </w:lvl>
    <w:lvl w:ilvl="2">
      <w:start w:val="1"/>
      <w:numFmt w:val="bullet"/>
      <w:lvlText w:val="•"/>
      <w:lvlJc w:val="left"/>
      <w:pPr>
        <w:ind w:left="1790" w:hanging="380"/>
      </w:pPr>
      <w:rPr>
        <w:rFonts w:hint="default"/>
      </w:rPr>
    </w:lvl>
    <w:lvl w:ilvl="3">
      <w:start w:val="1"/>
      <w:numFmt w:val="bullet"/>
      <w:lvlText w:val="•"/>
      <w:lvlJc w:val="left"/>
      <w:pPr>
        <w:ind w:left="2376" w:hanging="380"/>
      </w:pPr>
      <w:rPr>
        <w:rFonts w:hint="default"/>
      </w:rPr>
    </w:lvl>
    <w:lvl w:ilvl="4">
      <w:start w:val="1"/>
      <w:numFmt w:val="bullet"/>
      <w:lvlText w:val="•"/>
      <w:lvlJc w:val="left"/>
      <w:pPr>
        <w:ind w:left="2961" w:hanging="380"/>
      </w:pPr>
      <w:rPr>
        <w:rFonts w:hint="default"/>
      </w:rPr>
    </w:lvl>
    <w:lvl w:ilvl="5">
      <w:start w:val="1"/>
      <w:numFmt w:val="bullet"/>
      <w:lvlText w:val="•"/>
      <w:lvlJc w:val="left"/>
      <w:pPr>
        <w:ind w:left="3547" w:hanging="380"/>
      </w:pPr>
      <w:rPr>
        <w:rFonts w:hint="default"/>
      </w:rPr>
    </w:lvl>
    <w:lvl w:ilvl="6">
      <w:start w:val="1"/>
      <w:numFmt w:val="bullet"/>
      <w:lvlText w:val="•"/>
      <w:lvlJc w:val="left"/>
      <w:pPr>
        <w:ind w:left="4132" w:hanging="380"/>
      </w:pPr>
      <w:rPr>
        <w:rFonts w:hint="default"/>
      </w:rPr>
    </w:lvl>
    <w:lvl w:ilvl="7">
      <w:start w:val="1"/>
      <w:numFmt w:val="bullet"/>
      <w:lvlText w:val="•"/>
      <w:lvlJc w:val="left"/>
      <w:pPr>
        <w:ind w:left="4718" w:hanging="380"/>
      </w:pPr>
      <w:rPr>
        <w:rFonts w:hint="default"/>
      </w:rPr>
    </w:lvl>
    <w:lvl w:ilvl="8">
      <w:start w:val="1"/>
      <w:numFmt w:val="bullet"/>
      <w:lvlText w:val="•"/>
      <w:lvlJc w:val="left"/>
      <w:pPr>
        <w:ind w:left="5303" w:hanging="380"/>
      </w:pPr>
      <w:rPr>
        <w:rFonts w:hint="default"/>
      </w:rPr>
    </w:lvl>
  </w:abstractNum>
  <w:abstractNum w:abstractNumId="3">
    <w:multiLevelType w:val="hybridMultilevel"/>
    <w:lvl w:ilvl="0">
      <w:start w:val="1"/>
      <w:numFmt w:val="decimal"/>
      <w:lvlText w:val="%1."/>
      <w:lvlJc w:val="left"/>
      <w:pPr>
        <w:ind w:left="623" w:hanging="380"/>
        <w:jc w:val="left"/>
      </w:pPr>
      <w:rPr>
        <w:rFonts w:hint="default" w:ascii="Arial" w:hAnsi="Arial" w:eastAsia="Arial" w:cs="Arial"/>
        <w:color w:val="1D1D1B"/>
        <w:spacing w:val="-6"/>
        <w:w w:val="100"/>
        <w:sz w:val="20"/>
        <w:szCs w:val="20"/>
      </w:rPr>
    </w:lvl>
    <w:lvl w:ilvl="1">
      <w:start w:val="1"/>
      <w:numFmt w:val="bullet"/>
      <w:lvlText w:val="•"/>
      <w:lvlJc w:val="left"/>
      <w:pPr>
        <w:ind w:left="1205" w:hanging="380"/>
      </w:pPr>
      <w:rPr>
        <w:rFonts w:hint="default"/>
      </w:rPr>
    </w:lvl>
    <w:lvl w:ilvl="2">
      <w:start w:val="1"/>
      <w:numFmt w:val="bullet"/>
      <w:lvlText w:val="•"/>
      <w:lvlJc w:val="left"/>
      <w:pPr>
        <w:ind w:left="1790" w:hanging="380"/>
      </w:pPr>
      <w:rPr>
        <w:rFonts w:hint="default"/>
      </w:rPr>
    </w:lvl>
    <w:lvl w:ilvl="3">
      <w:start w:val="1"/>
      <w:numFmt w:val="bullet"/>
      <w:lvlText w:val="•"/>
      <w:lvlJc w:val="left"/>
      <w:pPr>
        <w:ind w:left="2376" w:hanging="380"/>
      </w:pPr>
      <w:rPr>
        <w:rFonts w:hint="default"/>
      </w:rPr>
    </w:lvl>
    <w:lvl w:ilvl="4">
      <w:start w:val="1"/>
      <w:numFmt w:val="bullet"/>
      <w:lvlText w:val="•"/>
      <w:lvlJc w:val="left"/>
      <w:pPr>
        <w:ind w:left="2961" w:hanging="380"/>
      </w:pPr>
      <w:rPr>
        <w:rFonts w:hint="default"/>
      </w:rPr>
    </w:lvl>
    <w:lvl w:ilvl="5">
      <w:start w:val="1"/>
      <w:numFmt w:val="bullet"/>
      <w:lvlText w:val="•"/>
      <w:lvlJc w:val="left"/>
      <w:pPr>
        <w:ind w:left="3547" w:hanging="380"/>
      </w:pPr>
      <w:rPr>
        <w:rFonts w:hint="default"/>
      </w:rPr>
    </w:lvl>
    <w:lvl w:ilvl="6">
      <w:start w:val="1"/>
      <w:numFmt w:val="bullet"/>
      <w:lvlText w:val="•"/>
      <w:lvlJc w:val="left"/>
      <w:pPr>
        <w:ind w:left="4132" w:hanging="380"/>
      </w:pPr>
      <w:rPr>
        <w:rFonts w:hint="default"/>
      </w:rPr>
    </w:lvl>
    <w:lvl w:ilvl="7">
      <w:start w:val="1"/>
      <w:numFmt w:val="bullet"/>
      <w:lvlText w:val="•"/>
      <w:lvlJc w:val="left"/>
      <w:pPr>
        <w:ind w:left="4718" w:hanging="380"/>
      </w:pPr>
      <w:rPr>
        <w:rFonts w:hint="default"/>
      </w:rPr>
    </w:lvl>
    <w:lvl w:ilvl="8">
      <w:start w:val="1"/>
      <w:numFmt w:val="bullet"/>
      <w:lvlText w:val="•"/>
      <w:lvlJc w:val="left"/>
      <w:pPr>
        <w:ind w:left="5303" w:hanging="380"/>
      </w:pPr>
      <w:rPr>
        <w:rFonts w:hint="default"/>
      </w:rPr>
    </w:lvl>
  </w:abstractNum>
  <w:abstractNum w:abstractNumId="2">
    <w:multiLevelType w:val="hybridMultilevel"/>
    <w:lvl w:ilvl="0">
      <w:start w:val="1"/>
      <w:numFmt w:val="decimal"/>
      <w:lvlText w:val="%1."/>
      <w:lvlJc w:val="left"/>
      <w:pPr>
        <w:ind w:left="623" w:hanging="380"/>
        <w:jc w:val="left"/>
      </w:pPr>
      <w:rPr>
        <w:rFonts w:hint="default" w:ascii="Arial" w:hAnsi="Arial" w:eastAsia="Arial" w:cs="Arial"/>
        <w:color w:val="1D1D1B"/>
        <w:spacing w:val="-1"/>
        <w:w w:val="100"/>
        <w:sz w:val="20"/>
        <w:szCs w:val="20"/>
      </w:rPr>
    </w:lvl>
    <w:lvl w:ilvl="1">
      <w:start w:val="1"/>
      <w:numFmt w:val="bullet"/>
      <w:lvlText w:val="•"/>
      <w:lvlJc w:val="left"/>
      <w:pPr>
        <w:ind w:left="1205" w:hanging="380"/>
      </w:pPr>
      <w:rPr>
        <w:rFonts w:hint="default"/>
      </w:rPr>
    </w:lvl>
    <w:lvl w:ilvl="2">
      <w:start w:val="1"/>
      <w:numFmt w:val="bullet"/>
      <w:lvlText w:val="•"/>
      <w:lvlJc w:val="left"/>
      <w:pPr>
        <w:ind w:left="1790" w:hanging="380"/>
      </w:pPr>
      <w:rPr>
        <w:rFonts w:hint="default"/>
      </w:rPr>
    </w:lvl>
    <w:lvl w:ilvl="3">
      <w:start w:val="1"/>
      <w:numFmt w:val="bullet"/>
      <w:lvlText w:val="•"/>
      <w:lvlJc w:val="left"/>
      <w:pPr>
        <w:ind w:left="2376" w:hanging="380"/>
      </w:pPr>
      <w:rPr>
        <w:rFonts w:hint="default"/>
      </w:rPr>
    </w:lvl>
    <w:lvl w:ilvl="4">
      <w:start w:val="1"/>
      <w:numFmt w:val="bullet"/>
      <w:lvlText w:val="•"/>
      <w:lvlJc w:val="left"/>
      <w:pPr>
        <w:ind w:left="2961" w:hanging="380"/>
      </w:pPr>
      <w:rPr>
        <w:rFonts w:hint="default"/>
      </w:rPr>
    </w:lvl>
    <w:lvl w:ilvl="5">
      <w:start w:val="1"/>
      <w:numFmt w:val="bullet"/>
      <w:lvlText w:val="•"/>
      <w:lvlJc w:val="left"/>
      <w:pPr>
        <w:ind w:left="3547" w:hanging="380"/>
      </w:pPr>
      <w:rPr>
        <w:rFonts w:hint="default"/>
      </w:rPr>
    </w:lvl>
    <w:lvl w:ilvl="6">
      <w:start w:val="1"/>
      <w:numFmt w:val="bullet"/>
      <w:lvlText w:val="•"/>
      <w:lvlJc w:val="left"/>
      <w:pPr>
        <w:ind w:left="4132" w:hanging="380"/>
      </w:pPr>
      <w:rPr>
        <w:rFonts w:hint="default"/>
      </w:rPr>
    </w:lvl>
    <w:lvl w:ilvl="7">
      <w:start w:val="1"/>
      <w:numFmt w:val="bullet"/>
      <w:lvlText w:val="•"/>
      <w:lvlJc w:val="left"/>
      <w:pPr>
        <w:ind w:left="4718" w:hanging="380"/>
      </w:pPr>
      <w:rPr>
        <w:rFonts w:hint="default"/>
      </w:rPr>
    </w:lvl>
    <w:lvl w:ilvl="8">
      <w:start w:val="1"/>
      <w:numFmt w:val="bullet"/>
      <w:lvlText w:val="•"/>
      <w:lvlJc w:val="left"/>
      <w:pPr>
        <w:ind w:left="5303" w:hanging="380"/>
      </w:pPr>
      <w:rPr>
        <w:rFonts w:hint="default"/>
      </w:rPr>
    </w:lvl>
  </w:abstractNum>
  <w:abstractNum w:abstractNumId="1">
    <w:multiLevelType w:val="hybridMultilevel"/>
    <w:lvl w:ilvl="0">
      <w:start w:val="1"/>
      <w:numFmt w:val="lowerLetter"/>
      <w:lvlText w:val="%1."/>
      <w:lvlJc w:val="left"/>
      <w:pPr>
        <w:ind w:left="583" w:hanging="340"/>
        <w:jc w:val="right"/>
      </w:pPr>
      <w:rPr>
        <w:rFonts w:hint="default" w:ascii="Arial" w:hAnsi="Arial" w:eastAsia="Arial" w:cs="Arial"/>
        <w:color w:val="1D1D1B"/>
        <w:spacing w:val="-1"/>
        <w:w w:val="100"/>
        <w:sz w:val="20"/>
        <w:szCs w:val="20"/>
      </w:rPr>
    </w:lvl>
    <w:lvl w:ilvl="1">
      <w:start w:val="1"/>
      <w:numFmt w:val="decimal"/>
      <w:lvlText w:val="%2."/>
      <w:lvlJc w:val="left"/>
      <w:pPr>
        <w:ind w:left="623" w:hanging="380"/>
        <w:jc w:val="right"/>
      </w:pPr>
      <w:rPr>
        <w:rFonts w:hint="default" w:ascii="Arial" w:hAnsi="Arial" w:eastAsia="Arial" w:cs="Arial"/>
        <w:color w:val="1D1D1B"/>
        <w:spacing w:val="-1"/>
        <w:w w:val="100"/>
        <w:sz w:val="20"/>
        <w:szCs w:val="20"/>
      </w:rPr>
    </w:lvl>
    <w:lvl w:ilvl="2">
      <w:start w:val="1"/>
      <w:numFmt w:val="bullet"/>
      <w:lvlText w:val="•"/>
      <w:lvlJc w:val="left"/>
      <w:pPr>
        <w:ind w:left="546" w:hanging="380"/>
      </w:pPr>
      <w:rPr>
        <w:rFonts w:hint="default"/>
      </w:rPr>
    </w:lvl>
    <w:lvl w:ilvl="3">
      <w:start w:val="1"/>
      <w:numFmt w:val="bullet"/>
      <w:lvlText w:val="•"/>
      <w:lvlJc w:val="left"/>
      <w:pPr>
        <w:ind w:left="473" w:hanging="380"/>
      </w:pPr>
      <w:rPr>
        <w:rFonts w:hint="default"/>
      </w:rPr>
    </w:lvl>
    <w:lvl w:ilvl="4">
      <w:start w:val="1"/>
      <w:numFmt w:val="bullet"/>
      <w:lvlText w:val="•"/>
      <w:lvlJc w:val="left"/>
      <w:pPr>
        <w:ind w:left="399" w:hanging="380"/>
      </w:pPr>
      <w:rPr>
        <w:rFonts w:hint="default"/>
      </w:rPr>
    </w:lvl>
    <w:lvl w:ilvl="5">
      <w:start w:val="1"/>
      <w:numFmt w:val="bullet"/>
      <w:lvlText w:val="•"/>
      <w:lvlJc w:val="left"/>
      <w:pPr>
        <w:ind w:left="326" w:hanging="380"/>
      </w:pPr>
      <w:rPr>
        <w:rFonts w:hint="default"/>
      </w:rPr>
    </w:lvl>
    <w:lvl w:ilvl="6">
      <w:start w:val="1"/>
      <w:numFmt w:val="bullet"/>
      <w:lvlText w:val="•"/>
      <w:lvlJc w:val="left"/>
      <w:pPr>
        <w:ind w:left="253" w:hanging="380"/>
      </w:pPr>
      <w:rPr>
        <w:rFonts w:hint="default"/>
      </w:rPr>
    </w:lvl>
    <w:lvl w:ilvl="7">
      <w:start w:val="1"/>
      <w:numFmt w:val="bullet"/>
      <w:lvlText w:val="•"/>
      <w:lvlJc w:val="left"/>
      <w:pPr>
        <w:ind w:left="179" w:hanging="380"/>
      </w:pPr>
      <w:rPr>
        <w:rFonts w:hint="default"/>
      </w:rPr>
    </w:lvl>
    <w:lvl w:ilvl="8">
      <w:start w:val="1"/>
      <w:numFmt w:val="bullet"/>
      <w:lvlText w:val="•"/>
      <w:lvlJc w:val="left"/>
      <w:pPr>
        <w:ind w:left="106" w:hanging="380"/>
      </w:pPr>
      <w:rPr>
        <w:rFonts w:hint="default"/>
      </w:rPr>
    </w:lvl>
  </w:abstractNum>
  <w:abstractNum w:abstractNumId="0">
    <w:multiLevelType w:val="hybridMultilevel"/>
    <w:lvl w:ilvl="0">
      <w:start w:val="1"/>
      <w:numFmt w:val="bullet"/>
      <w:lvlText w:val="-"/>
      <w:lvlJc w:val="left"/>
      <w:pPr>
        <w:ind w:left="1553" w:hanging="180"/>
      </w:pPr>
      <w:rPr>
        <w:rFonts w:hint="default" w:ascii="Arial" w:hAnsi="Arial" w:eastAsia="Arial" w:cs="Arial"/>
        <w:color w:val="1D1D1B"/>
        <w:spacing w:val="-22"/>
        <w:w w:val="100"/>
        <w:sz w:val="20"/>
        <w:szCs w:val="20"/>
      </w:rPr>
    </w:lvl>
    <w:lvl w:ilvl="1">
      <w:start w:val="1"/>
      <w:numFmt w:val="bullet"/>
      <w:lvlText w:val="•"/>
      <w:lvlJc w:val="left"/>
      <w:pPr>
        <w:ind w:left="2027" w:hanging="180"/>
      </w:pPr>
      <w:rPr>
        <w:rFonts w:hint="default"/>
      </w:rPr>
    </w:lvl>
    <w:lvl w:ilvl="2">
      <w:start w:val="1"/>
      <w:numFmt w:val="bullet"/>
      <w:lvlText w:val="•"/>
      <w:lvlJc w:val="left"/>
      <w:pPr>
        <w:ind w:left="2494" w:hanging="180"/>
      </w:pPr>
      <w:rPr>
        <w:rFonts w:hint="default"/>
      </w:rPr>
    </w:lvl>
    <w:lvl w:ilvl="3">
      <w:start w:val="1"/>
      <w:numFmt w:val="bullet"/>
      <w:lvlText w:val="•"/>
      <w:lvlJc w:val="left"/>
      <w:pPr>
        <w:ind w:left="2962" w:hanging="180"/>
      </w:pPr>
      <w:rPr>
        <w:rFonts w:hint="default"/>
      </w:rPr>
    </w:lvl>
    <w:lvl w:ilvl="4">
      <w:start w:val="1"/>
      <w:numFmt w:val="bullet"/>
      <w:lvlText w:val="•"/>
      <w:lvlJc w:val="left"/>
      <w:pPr>
        <w:ind w:left="3429" w:hanging="180"/>
      </w:pPr>
      <w:rPr>
        <w:rFonts w:hint="default"/>
      </w:rPr>
    </w:lvl>
    <w:lvl w:ilvl="5">
      <w:start w:val="1"/>
      <w:numFmt w:val="bullet"/>
      <w:lvlText w:val="•"/>
      <w:lvlJc w:val="left"/>
      <w:pPr>
        <w:ind w:left="3897" w:hanging="180"/>
      </w:pPr>
      <w:rPr>
        <w:rFonts w:hint="default"/>
      </w:rPr>
    </w:lvl>
    <w:lvl w:ilvl="6">
      <w:start w:val="1"/>
      <w:numFmt w:val="bullet"/>
      <w:lvlText w:val="•"/>
      <w:lvlJc w:val="left"/>
      <w:pPr>
        <w:ind w:left="4364" w:hanging="180"/>
      </w:pPr>
      <w:rPr>
        <w:rFonts w:hint="default"/>
      </w:rPr>
    </w:lvl>
    <w:lvl w:ilvl="7">
      <w:start w:val="1"/>
      <w:numFmt w:val="bullet"/>
      <w:lvlText w:val="•"/>
      <w:lvlJc w:val="left"/>
      <w:pPr>
        <w:ind w:left="4832" w:hanging="180"/>
      </w:pPr>
      <w:rPr>
        <w:rFonts w:hint="default"/>
      </w:rPr>
    </w:lvl>
    <w:lvl w:ilvl="8">
      <w:start w:val="1"/>
      <w:numFmt w:val="bullet"/>
      <w:lvlText w:val="•"/>
      <w:lvlJc w:val="left"/>
      <w:pPr>
        <w:ind w:left="5299" w:hanging="180"/>
      </w:pPr>
      <w:rPr>
        <w:rFonts w:hint="default"/>
      </w:rPr>
    </w:lvl>
  </w:abstractNum>
  <w:num w:numId="252">
    <w:abstractNumId w:val="251"/>
  </w:num>
  <w:num w:numId="238">
    <w:abstractNumId w:val="237"/>
  </w:num>
  <w:num w:numId="225">
    <w:abstractNumId w:val="224"/>
  </w:num>
  <w:num w:numId="212">
    <w:abstractNumId w:val="211"/>
  </w:num>
  <w:num w:numId="205">
    <w:abstractNumId w:val="204"/>
  </w:num>
  <w:num w:numId="204">
    <w:abstractNumId w:val="203"/>
  </w:num>
  <w:num w:numId="200">
    <w:abstractNumId w:val="199"/>
  </w:num>
  <w:num w:numId="164">
    <w:abstractNumId w:val="163"/>
  </w:num>
  <w:num w:numId="154">
    <w:abstractNumId w:val="153"/>
  </w:num>
  <w:num w:numId="148">
    <w:abstractNumId w:val="147"/>
  </w:num>
  <w:num w:numId="145">
    <w:abstractNumId w:val="144"/>
  </w:num>
  <w:num w:numId="132">
    <w:abstractNumId w:val="131"/>
  </w:num>
  <w:num w:numId="107">
    <w:abstractNumId w:val="106"/>
  </w:num>
  <w:num w:numId="106">
    <w:abstractNumId w:val="105"/>
  </w:num>
  <w:num w:numId="103">
    <w:abstractNumId w:val="102"/>
  </w:num>
  <w:num w:numId="97">
    <w:abstractNumId w:val="96"/>
  </w:num>
  <w:num w:numId="82">
    <w:abstractNumId w:val="81"/>
  </w:num>
  <w:num w:numId="81">
    <w:abstractNumId w:val="80"/>
  </w:num>
  <w:num w:numId="75">
    <w:abstractNumId w:val="74"/>
  </w:num>
  <w:num w:numId="72">
    <w:abstractNumId w:val="71"/>
  </w:num>
  <w:num w:numId="68">
    <w:abstractNumId w:val="67"/>
  </w:num>
  <w:num w:numId="67">
    <w:abstractNumId w:val="66"/>
  </w:num>
  <w:num w:numId="61">
    <w:abstractNumId w:val="60"/>
  </w:num>
  <w:num w:numId="58">
    <w:abstractNumId w:val="57"/>
  </w:num>
  <w:num w:numId="51">
    <w:abstractNumId w:val="50"/>
  </w:num>
  <w:num w:numId="28">
    <w:abstractNumId w:val="27"/>
  </w:num>
  <w:num w:numId="24">
    <w:abstractNumId w:val="23"/>
  </w:num>
  <w:num w:numId="9">
    <w:abstractNumId w:val="8"/>
  </w:num>
  <w:num w:numId="254">
    <w:abstractNumId w:val="253"/>
  </w:num>
  <w:num w:numId="253">
    <w:abstractNumId w:val="252"/>
  </w:num>
  <w:num w:numId="251">
    <w:abstractNumId w:val="250"/>
  </w:num>
  <w:num w:numId="250">
    <w:abstractNumId w:val="249"/>
  </w:num>
  <w:num w:numId="249">
    <w:abstractNumId w:val="248"/>
  </w:num>
  <w:num w:numId="248">
    <w:abstractNumId w:val="247"/>
  </w:num>
  <w:num w:numId="247">
    <w:abstractNumId w:val="246"/>
  </w:num>
  <w:num w:numId="246">
    <w:abstractNumId w:val="245"/>
  </w:num>
  <w:num w:numId="245">
    <w:abstractNumId w:val="244"/>
  </w:num>
  <w:num w:numId="244">
    <w:abstractNumId w:val="243"/>
  </w:num>
  <w:num w:numId="243">
    <w:abstractNumId w:val="242"/>
  </w:num>
  <w:num w:numId="242">
    <w:abstractNumId w:val="241"/>
  </w:num>
  <w:num w:numId="241">
    <w:abstractNumId w:val="240"/>
  </w:num>
  <w:num w:numId="240">
    <w:abstractNumId w:val="239"/>
  </w:num>
  <w:num w:numId="239">
    <w:abstractNumId w:val="238"/>
  </w:num>
  <w:num w:numId="237">
    <w:abstractNumId w:val="236"/>
  </w:num>
  <w:num w:numId="236">
    <w:abstractNumId w:val="235"/>
  </w:num>
  <w:num w:numId="235">
    <w:abstractNumId w:val="234"/>
  </w:num>
  <w:num w:numId="234">
    <w:abstractNumId w:val="233"/>
  </w:num>
  <w:num w:numId="233">
    <w:abstractNumId w:val="232"/>
  </w:num>
  <w:num w:numId="232">
    <w:abstractNumId w:val="231"/>
  </w:num>
  <w:num w:numId="231">
    <w:abstractNumId w:val="230"/>
  </w:num>
  <w:num w:numId="230">
    <w:abstractNumId w:val="229"/>
  </w:num>
  <w:num w:numId="229">
    <w:abstractNumId w:val="228"/>
  </w:num>
  <w:num w:numId="228">
    <w:abstractNumId w:val="227"/>
  </w:num>
  <w:num w:numId="227">
    <w:abstractNumId w:val="226"/>
  </w:num>
  <w:num w:numId="226">
    <w:abstractNumId w:val="225"/>
  </w:num>
  <w:num w:numId="224">
    <w:abstractNumId w:val="223"/>
  </w:num>
  <w:num w:numId="223">
    <w:abstractNumId w:val="222"/>
  </w:num>
  <w:num w:numId="222">
    <w:abstractNumId w:val="221"/>
  </w:num>
  <w:num w:numId="221">
    <w:abstractNumId w:val="220"/>
  </w:num>
  <w:num w:numId="220">
    <w:abstractNumId w:val="219"/>
  </w:num>
  <w:num w:numId="219">
    <w:abstractNumId w:val="218"/>
  </w:num>
  <w:num w:numId="218">
    <w:abstractNumId w:val="217"/>
  </w:num>
  <w:num w:numId="217">
    <w:abstractNumId w:val="216"/>
  </w:num>
  <w:num w:numId="216">
    <w:abstractNumId w:val="215"/>
  </w:num>
  <w:num w:numId="215">
    <w:abstractNumId w:val="214"/>
  </w:num>
  <w:num w:numId="214">
    <w:abstractNumId w:val="213"/>
  </w:num>
  <w:num w:numId="213">
    <w:abstractNumId w:val="212"/>
  </w:num>
  <w:num w:numId="211">
    <w:abstractNumId w:val="210"/>
  </w:num>
  <w:num w:numId="210">
    <w:abstractNumId w:val="209"/>
  </w:num>
  <w:num w:numId="209">
    <w:abstractNumId w:val="208"/>
  </w:num>
  <w:num w:numId="208">
    <w:abstractNumId w:val="207"/>
  </w:num>
  <w:num w:numId="207">
    <w:abstractNumId w:val="206"/>
  </w:num>
  <w:num w:numId="206">
    <w:abstractNumId w:val="205"/>
  </w:num>
  <w:num w:numId="203">
    <w:abstractNumId w:val="202"/>
  </w:num>
  <w:num w:numId="202">
    <w:abstractNumId w:val="201"/>
  </w:num>
  <w:num w:numId="201">
    <w:abstractNumId w:val="200"/>
  </w:num>
  <w:num w:numId="199">
    <w:abstractNumId w:val="198"/>
  </w:num>
  <w:num w:numId="198">
    <w:abstractNumId w:val="197"/>
  </w:num>
  <w:num w:numId="197">
    <w:abstractNumId w:val="196"/>
  </w:num>
  <w:num w:numId="196">
    <w:abstractNumId w:val="195"/>
  </w:num>
  <w:num w:numId="195">
    <w:abstractNumId w:val="194"/>
  </w:num>
  <w:num w:numId="194">
    <w:abstractNumId w:val="193"/>
  </w:num>
  <w:num w:numId="193">
    <w:abstractNumId w:val="192"/>
  </w:num>
  <w:num w:numId="192">
    <w:abstractNumId w:val="191"/>
  </w:num>
  <w:num w:numId="191">
    <w:abstractNumId w:val="190"/>
  </w:num>
  <w:num w:numId="190">
    <w:abstractNumId w:val="189"/>
  </w:num>
  <w:num w:numId="189">
    <w:abstractNumId w:val="188"/>
  </w:num>
  <w:num w:numId="188">
    <w:abstractNumId w:val="187"/>
  </w:num>
  <w:num w:numId="187">
    <w:abstractNumId w:val="186"/>
  </w:num>
  <w:num w:numId="186">
    <w:abstractNumId w:val="185"/>
  </w:num>
  <w:num w:numId="185">
    <w:abstractNumId w:val="184"/>
  </w:num>
  <w:num w:numId="184">
    <w:abstractNumId w:val="183"/>
  </w:num>
  <w:num w:numId="183">
    <w:abstractNumId w:val="182"/>
  </w:num>
  <w:num w:numId="182">
    <w:abstractNumId w:val="181"/>
  </w:num>
  <w:num w:numId="181">
    <w:abstractNumId w:val="180"/>
  </w:num>
  <w:num w:numId="180">
    <w:abstractNumId w:val="179"/>
  </w:num>
  <w:num w:numId="179">
    <w:abstractNumId w:val="178"/>
  </w:num>
  <w:num w:numId="178">
    <w:abstractNumId w:val="177"/>
  </w:num>
  <w:num w:numId="177">
    <w:abstractNumId w:val="176"/>
  </w:num>
  <w:num w:numId="176">
    <w:abstractNumId w:val="175"/>
  </w:num>
  <w:num w:numId="175">
    <w:abstractNumId w:val="174"/>
  </w:num>
  <w:num w:numId="174">
    <w:abstractNumId w:val="173"/>
  </w:num>
  <w:num w:numId="173">
    <w:abstractNumId w:val="172"/>
  </w:num>
  <w:num w:numId="172">
    <w:abstractNumId w:val="171"/>
  </w:num>
  <w:num w:numId="171">
    <w:abstractNumId w:val="170"/>
  </w:num>
  <w:num w:numId="170">
    <w:abstractNumId w:val="169"/>
  </w:num>
  <w:num w:numId="169">
    <w:abstractNumId w:val="168"/>
  </w:num>
  <w:num w:numId="168">
    <w:abstractNumId w:val="167"/>
  </w:num>
  <w:num w:numId="167">
    <w:abstractNumId w:val="166"/>
  </w:num>
  <w:num w:numId="166">
    <w:abstractNumId w:val="165"/>
  </w:num>
  <w:num w:numId="165">
    <w:abstractNumId w:val="164"/>
  </w:num>
  <w:num w:numId="163">
    <w:abstractNumId w:val="162"/>
  </w:num>
  <w:num w:numId="162">
    <w:abstractNumId w:val="161"/>
  </w:num>
  <w:num w:numId="161">
    <w:abstractNumId w:val="160"/>
  </w:num>
  <w:num w:numId="160">
    <w:abstractNumId w:val="159"/>
  </w:num>
  <w:num w:numId="159">
    <w:abstractNumId w:val="158"/>
  </w:num>
  <w:num w:numId="158">
    <w:abstractNumId w:val="157"/>
  </w:num>
  <w:num w:numId="157">
    <w:abstractNumId w:val="156"/>
  </w:num>
  <w:num w:numId="156">
    <w:abstractNumId w:val="155"/>
  </w:num>
  <w:num w:numId="155">
    <w:abstractNumId w:val="154"/>
  </w:num>
  <w:num w:numId="153">
    <w:abstractNumId w:val="152"/>
  </w:num>
  <w:num w:numId="152">
    <w:abstractNumId w:val="151"/>
  </w:num>
  <w:num w:numId="151">
    <w:abstractNumId w:val="150"/>
  </w:num>
  <w:num w:numId="150">
    <w:abstractNumId w:val="149"/>
  </w:num>
  <w:num w:numId="149">
    <w:abstractNumId w:val="148"/>
  </w:num>
  <w:num w:numId="147">
    <w:abstractNumId w:val="146"/>
  </w:num>
  <w:num w:numId="146">
    <w:abstractNumId w:val="145"/>
  </w:num>
  <w:num w:numId="144">
    <w:abstractNumId w:val="143"/>
  </w:num>
  <w:num w:numId="143">
    <w:abstractNumId w:val="142"/>
  </w:num>
  <w:num w:numId="142">
    <w:abstractNumId w:val="141"/>
  </w:num>
  <w:num w:numId="141">
    <w:abstractNumId w:val="140"/>
  </w:num>
  <w:num w:numId="140">
    <w:abstractNumId w:val="139"/>
  </w:num>
  <w:num w:numId="139">
    <w:abstractNumId w:val="138"/>
  </w:num>
  <w:num w:numId="138">
    <w:abstractNumId w:val="137"/>
  </w:num>
  <w:num w:numId="137">
    <w:abstractNumId w:val="136"/>
  </w:num>
  <w:num w:numId="136">
    <w:abstractNumId w:val="135"/>
  </w:num>
  <w:num w:numId="135">
    <w:abstractNumId w:val="134"/>
  </w:num>
  <w:num w:numId="134">
    <w:abstractNumId w:val="133"/>
  </w:num>
  <w:num w:numId="133">
    <w:abstractNumId w:val="132"/>
  </w:num>
  <w:num w:numId="131">
    <w:abstractNumId w:val="130"/>
  </w:num>
  <w:num w:numId="130">
    <w:abstractNumId w:val="129"/>
  </w:num>
  <w:num w:numId="129">
    <w:abstractNumId w:val="128"/>
  </w:num>
  <w:num w:numId="128">
    <w:abstractNumId w:val="127"/>
  </w:num>
  <w:num w:numId="127">
    <w:abstractNumId w:val="126"/>
  </w:num>
  <w:num w:numId="126">
    <w:abstractNumId w:val="125"/>
  </w:num>
  <w:num w:numId="125">
    <w:abstractNumId w:val="124"/>
  </w:num>
  <w:num w:numId="124">
    <w:abstractNumId w:val="123"/>
  </w:num>
  <w:num w:numId="123">
    <w:abstractNumId w:val="122"/>
  </w:num>
  <w:num w:numId="122">
    <w:abstractNumId w:val="121"/>
  </w:num>
  <w:num w:numId="121">
    <w:abstractNumId w:val="120"/>
  </w:num>
  <w:num w:numId="120">
    <w:abstractNumId w:val="119"/>
  </w:num>
  <w:num w:numId="119">
    <w:abstractNumId w:val="118"/>
  </w:num>
  <w:num w:numId="118">
    <w:abstractNumId w:val="117"/>
  </w:num>
  <w:num w:numId="117">
    <w:abstractNumId w:val="116"/>
  </w:num>
  <w:num w:numId="116">
    <w:abstractNumId w:val="115"/>
  </w:num>
  <w:num w:numId="115">
    <w:abstractNumId w:val="114"/>
  </w:num>
  <w:num w:numId="114">
    <w:abstractNumId w:val="113"/>
  </w:num>
  <w:num w:numId="113">
    <w:abstractNumId w:val="112"/>
  </w:num>
  <w:num w:numId="112">
    <w:abstractNumId w:val="111"/>
  </w:num>
  <w:num w:numId="111">
    <w:abstractNumId w:val="110"/>
  </w:num>
  <w:num w:numId="110">
    <w:abstractNumId w:val="109"/>
  </w:num>
  <w:num w:numId="109">
    <w:abstractNumId w:val="108"/>
  </w:num>
  <w:num w:numId="108">
    <w:abstractNumId w:val="107"/>
  </w:num>
  <w:num w:numId="105">
    <w:abstractNumId w:val="104"/>
  </w:num>
  <w:num w:numId="104">
    <w:abstractNumId w:val="103"/>
  </w:num>
  <w:num w:numId="102">
    <w:abstractNumId w:val="101"/>
  </w:num>
  <w:num w:numId="101">
    <w:abstractNumId w:val="100"/>
  </w:num>
  <w:num w:numId="100">
    <w:abstractNumId w:val="99"/>
  </w:num>
  <w:num w:numId="99">
    <w:abstractNumId w:val="98"/>
  </w:num>
  <w:num w:numId="98">
    <w:abstractNumId w:val="97"/>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0">
    <w:abstractNumId w:val="79"/>
  </w:num>
  <w:num w:numId="79">
    <w:abstractNumId w:val="78"/>
  </w:num>
  <w:num w:numId="78">
    <w:abstractNumId w:val="77"/>
  </w:num>
  <w:num w:numId="77">
    <w:abstractNumId w:val="76"/>
  </w:num>
  <w:num w:numId="76">
    <w:abstractNumId w:val="75"/>
  </w:num>
  <w:num w:numId="74">
    <w:abstractNumId w:val="73"/>
  </w:num>
  <w:num w:numId="73">
    <w:abstractNumId w:val="72"/>
  </w:num>
  <w:num w:numId="71">
    <w:abstractNumId w:val="70"/>
  </w:num>
  <w:num w:numId="70">
    <w:abstractNumId w:val="69"/>
  </w:num>
  <w:num w:numId="69">
    <w:abstractNumId w:val="68"/>
  </w:num>
  <w:num w:numId="66">
    <w:abstractNumId w:val="65"/>
  </w:num>
  <w:num w:numId="65">
    <w:abstractNumId w:val="64"/>
  </w:num>
  <w:num w:numId="64">
    <w:abstractNumId w:val="63"/>
  </w:num>
  <w:num w:numId="63">
    <w:abstractNumId w:val="62"/>
  </w:num>
  <w:num w:numId="62">
    <w:abstractNumId w:val="61"/>
  </w:num>
  <w:num w:numId="60">
    <w:abstractNumId w:val="59"/>
  </w:num>
  <w:num w:numId="59">
    <w:abstractNumId w:val="58"/>
  </w:num>
  <w:num w:numId="57">
    <w:abstractNumId w:val="56"/>
  </w:num>
  <w:num w:numId="56">
    <w:abstractNumId w:val="55"/>
  </w:num>
  <w:num w:numId="55">
    <w:abstractNumId w:val="54"/>
  </w:num>
  <w:num w:numId="54">
    <w:abstractNumId w:val="53"/>
  </w:num>
  <w:num w:numId="53">
    <w:abstractNumId w:val="52"/>
  </w:num>
  <w:num w:numId="52">
    <w:abstractNumId w:val="51"/>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7">
    <w:abstractNumId w:val="26"/>
  </w:num>
  <w:num w:numId="26">
    <w:abstractNumId w:val="25"/>
  </w:num>
  <w:num w:numId="25">
    <w:abstractNumId w:val="24"/>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sz w:val="20"/>
      <w:szCs w:val="20"/>
    </w:rPr>
  </w:style>
  <w:style w:styleId="Heading1" w:type="paragraph">
    <w:name w:val="Heading 1"/>
    <w:basedOn w:val="Normal"/>
    <w:uiPriority w:val="1"/>
    <w:qFormat/>
    <w:pPr>
      <w:jc w:val="center"/>
      <w:outlineLvl w:val="1"/>
    </w:pPr>
    <w:rPr>
      <w:rFonts w:ascii="Arial" w:hAnsi="Arial" w:eastAsia="Arial" w:cs="Arial"/>
      <w:b/>
      <w:bCs/>
      <w:sz w:val="32"/>
      <w:szCs w:val="32"/>
    </w:rPr>
  </w:style>
  <w:style w:styleId="Heading2" w:type="paragraph">
    <w:name w:val="Heading 2"/>
    <w:basedOn w:val="Normal"/>
    <w:uiPriority w:val="1"/>
    <w:qFormat/>
    <w:pPr>
      <w:outlineLvl w:val="2"/>
    </w:pPr>
    <w:rPr>
      <w:rFonts w:ascii="Arial" w:hAnsi="Arial" w:eastAsia="Arial" w:cs="Arial"/>
      <w:b/>
      <w:bCs/>
      <w:sz w:val="24"/>
      <w:szCs w:val="24"/>
    </w:rPr>
  </w:style>
  <w:style w:styleId="Heading3" w:type="paragraph">
    <w:name w:val="Heading 3"/>
    <w:basedOn w:val="Normal"/>
    <w:uiPriority w:val="1"/>
    <w:qFormat/>
    <w:pPr>
      <w:spacing w:before="71"/>
      <w:ind w:left="1552" w:right="5685"/>
      <w:outlineLvl w:val="3"/>
    </w:pPr>
    <w:rPr>
      <w:rFonts w:ascii="Arial Narrow" w:hAnsi="Arial Narrow" w:eastAsia="Arial Narrow" w:cs="Arial Narrow"/>
      <w:sz w:val="24"/>
      <w:szCs w:val="24"/>
    </w:rPr>
  </w:style>
  <w:style w:styleId="Heading4" w:type="paragraph">
    <w:name w:val="Heading 4"/>
    <w:basedOn w:val="Normal"/>
    <w:uiPriority w:val="1"/>
    <w:qFormat/>
    <w:pPr>
      <w:ind w:left="1553"/>
      <w:outlineLvl w:val="4"/>
    </w:pPr>
    <w:rPr>
      <w:rFonts w:ascii="Arial" w:hAnsi="Arial" w:eastAsia="Arial" w:cs="Arial"/>
      <w:b/>
      <w:bCs/>
      <w:sz w:val="20"/>
      <w:szCs w:val="20"/>
    </w:rPr>
  </w:style>
  <w:style w:styleId="Heading5" w:type="paragraph">
    <w:name w:val="Heading 5"/>
    <w:basedOn w:val="Normal"/>
    <w:uiPriority w:val="1"/>
    <w:qFormat/>
    <w:pPr>
      <w:ind w:left="1894"/>
      <w:outlineLvl w:val="5"/>
    </w:pPr>
    <w:rPr>
      <w:rFonts w:ascii="Arial" w:hAnsi="Arial" w:eastAsia="Arial" w:cs="Arial"/>
      <w:b/>
      <w:bCs/>
      <w:i/>
      <w:sz w:val="20"/>
      <w:szCs w:val="20"/>
    </w:rPr>
  </w:style>
  <w:style w:styleId="ListParagraph" w:type="paragraph">
    <w:name w:val="List Paragraph"/>
    <w:basedOn w:val="Normal"/>
    <w:uiPriority w:val="1"/>
    <w:qFormat/>
    <w:pPr>
      <w:ind w:left="1893" w:hanging="340"/>
      <w:jc w:val="both"/>
    </w:pPr>
    <w:rPr>
      <w:rFonts w:ascii="Arial" w:hAnsi="Arial" w:eastAsia="Arial" w:cs="Arial"/>
    </w:rPr>
  </w:style>
  <w:style w:styleId="TableParagraph" w:type="paragraph">
    <w:name w:val="Table Paragraph"/>
    <w:basedOn w:val="Normal"/>
    <w:uiPriority w:val="1"/>
    <w:qFormat/>
    <w:pPr>
      <w:spacing w:before="12"/>
      <w:ind w:left="67"/>
    </w:pPr>
    <w:rPr>
      <w:rFonts w:ascii="Arial" w:hAnsi="Arial" w:eastAsia="Arial" w:cs="Arial"/>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header" Target="header2.xml"/><Relationship Id="rId61" Type="http://schemas.openxmlformats.org/officeDocument/2006/relationships/footer" Target="footer4.xml"/><Relationship Id="rId62" Type="http://schemas.openxmlformats.org/officeDocument/2006/relationships/image" Target="media/image52.jpeg"/><Relationship Id="rId63" Type="http://schemas.openxmlformats.org/officeDocument/2006/relationships/header" Target="header3.xml"/><Relationship Id="rId64" Type="http://schemas.openxmlformats.org/officeDocument/2006/relationships/image" Target="media/image53.jpeg"/><Relationship Id="rId65" Type="http://schemas.openxmlformats.org/officeDocument/2006/relationships/image" Target="media/image54.jpeg"/><Relationship Id="rId66" Type="http://schemas.openxmlformats.org/officeDocument/2006/relationships/image" Target="media/image55.jpeg"/><Relationship Id="rId67" Type="http://schemas.openxmlformats.org/officeDocument/2006/relationships/image" Target="media/image56.png"/><Relationship Id="rId68" Type="http://schemas.openxmlformats.org/officeDocument/2006/relationships/image" Target="media/image57.jpeg"/><Relationship Id="rId69" Type="http://schemas.openxmlformats.org/officeDocument/2006/relationships/image" Target="media/image58.jpe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jpeg"/><Relationship Id="rId73" Type="http://schemas.openxmlformats.org/officeDocument/2006/relationships/image" Target="media/image62.jpeg"/><Relationship Id="rId74" Type="http://schemas.openxmlformats.org/officeDocument/2006/relationships/image" Target="media/image63.jpeg"/><Relationship Id="rId75" Type="http://schemas.openxmlformats.org/officeDocument/2006/relationships/image" Target="media/image64.jpeg"/><Relationship Id="rId76" Type="http://schemas.openxmlformats.org/officeDocument/2006/relationships/image" Target="media/image65.jpeg"/><Relationship Id="rId77" Type="http://schemas.openxmlformats.org/officeDocument/2006/relationships/image" Target="media/image66.jpeg"/><Relationship Id="rId78" Type="http://schemas.openxmlformats.org/officeDocument/2006/relationships/image" Target="media/image67.jpeg"/><Relationship Id="rId79" Type="http://schemas.openxmlformats.org/officeDocument/2006/relationships/image" Target="media/image68.jpeg"/><Relationship Id="rId80" Type="http://schemas.openxmlformats.org/officeDocument/2006/relationships/image" Target="media/image69.jpeg"/><Relationship Id="rId81" Type="http://schemas.openxmlformats.org/officeDocument/2006/relationships/image" Target="media/image70.jpeg"/><Relationship Id="rId82" Type="http://schemas.openxmlformats.org/officeDocument/2006/relationships/image" Target="media/image71.jpeg"/><Relationship Id="rId83" Type="http://schemas.openxmlformats.org/officeDocument/2006/relationships/image" Target="media/image72.jpeg"/><Relationship Id="rId84" Type="http://schemas.openxmlformats.org/officeDocument/2006/relationships/image" Target="media/image73.jpeg"/><Relationship Id="rId85" Type="http://schemas.openxmlformats.org/officeDocument/2006/relationships/image" Target="media/image74.jpeg"/><Relationship Id="rId86" Type="http://schemas.openxmlformats.org/officeDocument/2006/relationships/image" Target="media/image75.jpeg"/><Relationship Id="rId87" Type="http://schemas.openxmlformats.org/officeDocument/2006/relationships/image" Target="media/image76.jpeg"/><Relationship Id="rId88" Type="http://schemas.openxmlformats.org/officeDocument/2006/relationships/image" Target="media/image77.jpeg"/><Relationship Id="rId89" Type="http://schemas.openxmlformats.org/officeDocument/2006/relationships/image" Target="media/image78.jpeg"/><Relationship Id="rId90" Type="http://schemas.openxmlformats.org/officeDocument/2006/relationships/image" Target="media/image79.jpe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jpeg"/><Relationship Id="rId96" Type="http://schemas.openxmlformats.org/officeDocument/2006/relationships/image" Target="media/image85.jpeg"/><Relationship Id="rId97" Type="http://schemas.openxmlformats.org/officeDocument/2006/relationships/image" Target="media/image86.jpeg"/><Relationship Id="rId98" Type="http://schemas.openxmlformats.org/officeDocument/2006/relationships/image" Target="media/image87.jpeg"/><Relationship Id="rId99" Type="http://schemas.openxmlformats.org/officeDocument/2006/relationships/image" Target="media/image88.jpeg"/><Relationship Id="rId100" Type="http://schemas.openxmlformats.org/officeDocument/2006/relationships/image" Target="media/image89.jpeg"/><Relationship Id="rId101" Type="http://schemas.openxmlformats.org/officeDocument/2006/relationships/image" Target="media/image90.jpeg"/><Relationship Id="rId102" Type="http://schemas.openxmlformats.org/officeDocument/2006/relationships/image" Target="media/image91.jpeg"/><Relationship Id="rId103" Type="http://schemas.openxmlformats.org/officeDocument/2006/relationships/image" Target="media/image92.jpeg"/><Relationship Id="rId104" Type="http://schemas.openxmlformats.org/officeDocument/2006/relationships/image" Target="media/image93.jpeg"/><Relationship Id="rId105" Type="http://schemas.openxmlformats.org/officeDocument/2006/relationships/image" Target="media/image94.jpeg"/><Relationship Id="rId106" Type="http://schemas.openxmlformats.org/officeDocument/2006/relationships/image" Target="media/image95.png"/><Relationship Id="rId107" Type="http://schemas.openxmlformats.org/officeDocument/2006/relationships/image" Target="media/image96.jpeg"/><Relationship Id="rId108" Type="http://schemas.openxmlformats.org/officeDocument/2006/relationships/image" Target="media/image97.jpeg"/><Relationship Id="rId109" Type="http://schemas.openxmlformats.org/officeDocument/2006/relationships/image" Target="media/image98.jpeg"/><Relationship Id="rId110" Type="http://schemas.openxmlformats.org/officeDocument/2006/relationships/image" Target="media/image99.jpeg"/><Relationship Id="rId111" Type="http://schemas.openxmlformats.org/officeDocument/2006/relationships/image" Target="media/image100.jpeg"/><Relationship Id="rId112" Type="http://schemas.openxmlformats.org/officeDocument/2006/relationships/image" Target="media/image101.jpeg"/><Relationship Id="rId113" Type="http://schemas.openxmlformats.org/officeDocument/2006/relationships/image" Target="media/image102.jpeg"/><Relationship Id="rId114" Type="http://schemas.openxmlformats.org/officeDocument/2006/relationships/image" Target="media/image103.jpeg"/><Relationship Id="rId115" Type="http://schemas.openxmlformats.org/officeDocument/2006/relationships/image" Target="media/image104.jpeg"/><Relationship Id="rId116" Type="http://schemas.openxmlformats.org/officeDocument/2006/relationships/image" Target="media/image105.jpeg"/><Relationship Id="rId117" Type="http://schemas.openxmlformats.org/officeDocument/2006/relationships/image" Target="media/image106.jpeg"/><Relationship Id="rId118" Type="http://schemas.openxmlformats.org/officeDocument/2006/relationships/image" Target="media/image107.jpeg"/><Relationship Id="rId119" Type="http://schemas.openxmlformats.org/officeDocument/2006/relationships/image" Target="media/image108.jpeg"/><Relationship Id="rId120" Type="http://schemas.openxmlformats.org/officeDocument/2006/relationships/image" Target="media/image109.jpeg"/><Relationship Id="rId121" Type="http://schemas.openxmlformats.org/officeDocument/2006/relationships/image" Target="media/image110.jpeg"/><Relationship Id="rId122" Type="http://schemas.openxmlformats.org/officeDocument/2006/relationships/image" Target="media/image111.jpeg"/><Relationship Id="rId123" Type="http://schemas.openxmlformats.org/officeDocument/2006/relationships/image" Target="media/image112.png"/><Relationship Id="rId124" Type="http://schemas.openxmlformats.org/officeDocument/2006/relationships/image" Target="media/image113.jpeg"/><Relationship Id="rId125" Type="http://schemas.openxmlformats.org/officeDocument/2006/relationships/image" Target="media/image114.jpeg"/><Relationship Id="rId126" Type="http://schemas.openxmlformats.org/officeDocument/2006/relationships/image" Target="media/image115.jpeg"/><Relationship Id="rId127" Type="http://schemas.openxmlformats.org/officeDocument/2006/relationships/image" Target="media/image116.jpeg"/><Relationship Id="rId128" Type="http://schemas.openxmlformats.org/officeDocument/2006/relationships/image" Target="media/image117.jpeg"/><Relationship Id="rId129" Type="http://schemas.openxmlformats.org/officeDocument/2006/relationships/image" Target="media/image118.jpeg"/><Relationship Id="rId130" Type="http://schemas.openxmlformats.org/officeDocument/2006/relationships/image" Target="media/image119.jpeg"/><Relationship Id="rId131" Type="http://schemas.openxmlformats.org/officeDocument/2006/relationships/image" Target="media/image120.jpeg"/><Relationship Id="rId132" Type="http://schemas.openxmlformats.org/officeDocument/2006/relationships/image" Target="media/image121.jpeg"/><Relationship Id="rId133" Type="http://schemas.openxmlformats.org/officeDocument/2006/relationships/image" Target="media/image122.jpeg"/><Relationship Id="rId134" Type="http://schemas.openxmlformats.org/officeDocument/2006/relationships/image" Target="media/image123.jpeg"/><Relationship Id="rId135" Type="http://schemas.openxmlformats.org/officeDocument/2006/relationships/image" Target="media/image124.jpeg"/><Relationship Id="rId136" Type="http://schemas.openxmlformats.org/officeDocument/2006/relationships/image" Target="media/image125.jpeg"/><Relationship Id="rId137" Type="http://schemas.openxmlformats.org/officeDocument/2006/relationships/image" Target="media/image126.jpeg"/><Relationship Id="rId138" Type="http://schemas.openxmlformats.org/officeDocument/2006/relationships/image" Target="media/image127.jpeg"/><Relationship Id="rId139" Type="http://schemas.openxmlformats.org/officeDocument/2006/relationships/image" Target="media/image128.jpeg"/><Relationship Id="rId140" Type="http://schemas.openxmlformats.org/officeDocument/2006/relationships/image" Target="media/image129.jpeg"/><Relationship Id="rId141" Type="http://schemas.openxmlformats.org/officeDocument/2006/relationships/image" Target="media/image130.jpeg"/><Relationship Id="rId142" Type="http://schemas.openxmlformats.org/officeDocument/2006/relationships/image" Target="media/image131.jpeg"/><Relationship Id="rId143" Type="http://schemas.openxmlformats.org/officeDocument/2006/relationships/image" Target="media/image132.jpeg"/><Relationship Id="rId144" Type="http://schemas.openxmlformats.org/officeDocument/2006/relationships/image" Target="media/image133.jpeg"/><Relationship Id="rId145" Type="http://schemas.openxmlformats.org/officeDocument/2006/relationships/image" Target="media/image134.jpeg"/><Relationship Id="rId146" Type="http://schemas.openxmlformats.org/officeDocument/2006/relationships/image" Target="media/image135.jpeg"/><Relationship Id="rId147" Type="http://schemas.openxmlformats.org/officeDocument/2006/relationships/image" Target="media/image136.jpeg"/><Relationship Id="rId148" Type="http://schemas.openxmlformats.org/officeDocument/2006/relationships/image" Target="media/image137.jpeg"/><Relationship Id="rId149" Type="http://schemas.openxmlformats.org/officeDocument/2006/relationships/image" Target="media/image138.jpeg"/><Relationship Id="rId150" Type="http://schemas.openxmlformats.org/officeDocument/2006/relationships/image" Target="media/image139.jpeg"/><Relationship Id="rId151" Type="http://schemas.openxmlformats.org/officeDocument/2006/relationships/image" Target="media/image140.jpeg"/><Relationship Id="rId152" Type="http://schemas.openxmlformats.org/officeDocument/2006/relationships/image" Target="media/image141.jpeg"/><Relationship Id="rId153" Type="http://schemas.openxmlformats.org/officeDocument/2006/relationships/image" Target="media/image142.jpeg"/><Relationship Id="rId154" Type="http://schemas.openxmlformats.org/officeDocument/2006/relationships/image" Target="media/image143.jpeg"/><Relationship Id="rId155" Type="http://schemas.openxmlformats.org/officeDocument/2006/relationships/image" Target="media/image144.jpeg"/><Relationship Id="rId156" Type="http://schemas.openxmlformats.org/officeDocument/2006/relationships/image" Target="media/image145.jpeg"/><Relationship Id="rId157" Type="http://schemas.openxmlformats.org/officeDocument/2006/relationships/header" Target="header4.xml"/><Relationship Id="rId158" Type="http://schemas.openxmlformats.org/officeDocument/2006/relationships/footer" Target="footer5.xml"/><Relationship Id="rId159" Type="http://schemas.openxmlformats.org/officeDocument/2006/relationships/image" Target="media/image146.jpeg"/><Relationship Id="rId160" Type="http://schemas.openxmlformats.org/officeDocument/2006/relationships/header" Target="header5.xml"/><Relationship Id="rId161" Type="http://schemas.openxmlformats.org/officeDocument/2006/relationships/image" Target="media/image147.jpeg"/><Relationship Id="rId162" Type="http://schemas.openxmlformats.org/officeDocument/2006/relationships/image" Target="media/image148.jpeg"/><Relationship Id="rId163" Type="http://schemas.openxmlformats.org/officeDocument/2006/relationships/image" Target="media/image149.jpeg"/><Relationship Id="rId164" Type="http://schemas.openxmlformats.org/officeDocument/2006/relationships/header" Target="header6.xml"/><Relationship Id="rId165" Type="http://schemas.openxmlformats.org/officeDocument/2006/relationships/footer" Target="footer6.xml"/><Relationship Id="rId166" Type="http://schemas.openxmlformats.org/officeDocument/2006/relationships/image" Target="media/image150.jpeg"/><Relationship Id="rId167" Type="http://schemas.openxmlformats.org/officeDocument/2006/relationships/header" Target="header7.xml"/><Relationship Id="rId168" Type="http://schemas.openxmlformats.org/officeDocument/2006/relationships/image" Target="media/image151.jpeg"/><Relationship Id="rId169" Type="http://schemas.openxmlformats.org/officeDocument/2006/relationships/image" Target="media/image152.jpeg"/><Relationship Id="rId170" Type="http://schemas.openxmlformats.org/officeDocument/2006/relationships/header" Target="header8.xml"/><Relationship Id="rId171" Type="http://schemas.openxmlformats.org/officeDocument/2006/relationships/footer" Target="footer7.xml"/><Relationship Id="rId172" Type="http://schemas.openxmlformats.org/officeDocument/2006/relationships/image" Target="media/image153.jpeg"/><Relationship Id="rId173" Type="http://schemas.openxmlformats.org/officeDocument/2006/relationships/header" Target="header9.xml"/><Relationship Id="rId174" Type="http://schemas.openxmlformats.org/officeDocument/2006/relationships/image" Target="media/image154.jpeg"/><Relationship Id="rId175" Type="http://schemas.openxmlformats.org/officeDocument/2006/relationships/image" Target="media/image155.jpeg"/><Relationship Id="rId176" Type="http://schemas.openxmlformats.org/officeDocument/2006/relationships/image" Target="media/image156.jpeg"/><Relationship Id="rId177" Type="http://schemas.openxmlformats.org/officeDocument/2006/relationships/image" Target="media/image157.jpeg"/><Relationship Id="rId178" Type="http://schemas.openxmlformats.org/officeDocument/2006/relationships/image" Target="media/image158.jpeg"/><Relationship Id="rId179" Type="http://schemas.openxmlformats.org/officeDocument/2006/relationships/image" Target="media/image159.jpeg"/><Relationship Id="rId180" Type="http://schemas.openxmlformats.org/officeDocument/2006/relationships/image" Target="media/image160.jpeg"/><Relationship Id="rId181" Type="http://schemas.openxmlformats.org/officeDocument/2006/relationships/image" Target="media/image161.jpeg"/><Relationship Id="rId182" Type="http://schemas.openxmlformats.org/officeDocument/2006/relationships/image" Target="media/image162.jpeg"/><Relationship Id="rId183" Type="http://schemas.openxmlformats.org/officeDocument/2006/relationships/image" Target="media/image163.jpeg"/><Relationship Id="rId184" Type="http://schemas.openxmlformats.org/officeDocument/2006/relationships/image" Target="media/image164.jpeg"/><Relationship Id="rId185" Type="http://schemas.openxmlformats.org/officeDocument/2006/relationships/image" Target="media/image165.jpeg"/><Relationship Id="rId186" Type="http://schemas.openxmlformats.org/officeDocument/2006/relationships/image" Target="media/image166.jpeg"/><Relationship Id="rId187" Type="http://schemas.openxmlformats.org/officeDocument/2006/relationships/image" Target="media/image167.jpeg"/><Relationship Id="rId188" Type="http://schemas.openxmlformats.org/officeDocument/2006/relationships/image" Target="media/image168.jpeg"/><Relationship Id="rId189" Type="http://schemas.openxmlformats.org/officeDocument/2006/relationships/image" Target="media/image169.jpeg"/><Relationship Id="rId190" Type="http://schemas.openxmlformats.org/officeDocument/2006/relationships/image" Target="media/image170.jpeg"/><Relationship Id="rId191" Type="http://schemas.openxmlformats.org/officeDocument/2006/relationships/image" Target="media/image171.jpeg"/><Relationship Id="rId192" Type="http://schemas.openxmlformats.org/officeDocument/2006/relationships/image" Target="media/image172.jpeg"/><Relationship Id="rId193" Type="http://schemas.openxmlformats.org/officeDocument/2006/relationships/image" Target="media/image173.jpeg"/><Relationship Id="rId194" Type="http://schemas.openxmlformats.org/officeDocument/2006/relationships/image" Target="media/image174.jpeg"/><Relationship Id="rId195" Type="http://schemas.openxmlformats.org/officeDocument/2006/relationships/image" Target="media/image175.jpeg"/><Relationship Id="rId196" Type="http://schemas.openxmlformats.org/officeDocument/2006/relationships/image" Target="media/image176.jpeg"/><Relationship Id="rId197" Type="http://schemas.openxmlformats.org/officeDocument/2006/relationships/image" Target="media/image177.jpeg"/><Relationship Id="rId198" Type="http://schemas.openxmlformats.org/officeDocument/2006/relationships/image" Target="media/image178.jpeg"/><Relationship Id="rId199" Type="http://schemas.openxmlformats.org/officeDocument/2006/relationships/image" Target="media/image179.jpeg"/><Relationship Id="rId200" Type="http://schemas.openxmlformats.org/officeDocument/2006/relationships/image" Target="media/image180.jpeg"/><Relationship Id="rId201" Type="http://schemas.openxmlformats.org/officeDocument/2006/relationships/image" Target="media/image181.jpeg"/><Relationship Id="rId202" Type="http://schemas.openxmlformats.org/officeDocument/2006/relationships/image" Target="media/image182.jpeg"/><Relationship Id="rId203" Type="http://schemas.openxmlformats.org/officeDocument/2006/relationships/image" Target="media/image183.jpeg"/><Relationship Id="rId204" Type="http://schemas.openxmlformats.org/officeDocument/2006/relationships/image" Target="media/image184.jpeg"/><Relationship Id="rId205" Type="http://schemas.openxmlformats.org/officeDocument/2006/relationships/image" Target="media/image185.jpeg"/><Relationship Id="rId206" Type="http://schemas.openxmlformats.org/officeDocument/2006/relationships/image" Target="media/image186.jpeg"/><Relationship Id="rId207" Type="http://schemas.openxmlformats.org/officeDocument/2006/relationships/image" Target="media/image187.jpeg"/><Relationship Id="rId208" Type="http://schemas.openxmlformats.org/officeDocument/2006/relationships/image" Target="media/image188.jpeg"/><Relationship Id="rId209" Type="http://schemas.openxmlformats.org/officeDocument/2006/relationships/image" Target="media/image189.jpeg"/><Relationship Id="rId210" Type="http://schemas.openxmlformats.org/officeDocument/2006/relationships/image" Target="media/image190.jpeg"/><Relationship Id="rId211" Type="http://schemas.openxmlformats.org/officeDocument/2006/relationships/image" Target="media/image191.jpeg"/><Relationship Id="rId212" Type="http://schemas.openxmlformats.org/officeDocument/2006/relationships/image" Target="media/image192.jpeg"/><Relationship Id="rId213" Type="http://schemas.openxmlformats.org/officeDocument/2006/relationships/image" Target="media/image193.jpeg"/><Relationship Id="rId214" Type="http://schemas.openxmlformats.org/officeDocument/2006/relationships/image" Target="media/image194.jpeg"/><Relationship Id="rId215" Type="http://schemas.openxmlformats.org/officeDocument/2006/relationships/header" Target="header10.xml"/><Relationship Id="rId216" Type="http://schemas.openxmlformats.org/officeDocument/2006/relationships/footer" Target="footer8.xml"/><Relationship Id="rId217" Type="http://schemas.openxmlformats.org/officeDocument/2006/relationships/image" Target="media/image195.jpeg"/><Relationship Id="rId218" Type="http://schemas.openxmlformats.org/officeDocument/2006/relationships/header" Target="header11.xml"/><Relationship Id="rId219" Type="http://schemas.openxmlformats.org/officeDocument/2006/relationships/image" Target="media/image196.jpeg"/><Relationship Id="rId220" Type="http://schemas.openxmlformats.org/officeDocument/2006/relationships/image" Target="media/image197.jpeg"/><Relationship Id="rId221" Type="http://schemas.openxmlformats.org/officeDocument/2006/relationships/image" Target="media/image198.jpeg"/><Relationship Id="rId222" Type="http://schemas.openxmlformats.org/officeDocument/2006/relationships/image" Target="media/image199.jpeg"/><Relationship Id="rId223" Type="http://schemas.openxmlformats.org/officeDocument/2006/relationships/header" Target="header12.xml"/><Relationship Id="rId224" Type="http://schemas.openxmlformats.org/officeDocument/2006/relationships/footer" Target="footer9.xml"/><Relationship Id="rId225" Type="http://schemas.openxmlformats.org/officeDocument/2006/relationships/image" Target="media/image200.jpeg"/><Relationship Id="rId226" Type="http://schemas.openxmlformats.org/officeDocument/2006/relationships/header" Target="header13.xml"/><Relationship Id="rId227" Type="http://schemas.openxmlformats.org/officeDocument/2006/relationships/image" Target="media/image201.jpeg"/><Relationship Id="rId228" Type="http://schemas.openxmlformats.org/officeDocument/2006/relationships/image" Target="media/image202.jpeg"/><Relationship Id="rId229" Type="http://schemas.openxmlformats.org/officeDocument/2006/relationships/hyperlink" Target="http://www.shoa.cl/" TargetMode="External"/><Relationship Id="rId230" Type="http://schemas.openxmlformats.org/officeDocument/2006/relationships/image" Target="media/image203.jpeg"/><Relationship Id="rId231" Type="http://schemas.openxmlformats.org/officeDocument/2006/relationships/image" Target="media/image204.jpeg"/><Relationship Id="rId232" Type="http://schemas.openxmlformats.org/officeDocument/2006/relationships/image" Target="media/image205.jpeg"/><Relationship Id="rId233" Type="http://schemas.openxmlformats.org/officeDocument/2006/relationships/header" Target="header14.xml"/><Relationship Id="rId234" Type="http://schemas.openxmlformats.org/officeDocument/2006/relationships/footer" Target="footer10.xml"/><Relationship Id="rId235" Type="http://schemas.openxmlformats.org/officeDocument/2006/relationships/image" Target="media/image206.jpeg"/><Relationship Id="rId236" Type="http://schemas.openxmlformats.org/officeDocument/2006/relationships/header" Target="header15.xml"/><Relationship Id="rId237" Type="http://schemas.openxmlformats.org/officeDocument/2006/relationships/image" Target="media/image207.jpeg"/><Relationship Id="rId238" Type="http://schemas.openxmlformats.org/officeDocument/2006/relationships/header" Target="header16.xml"/><Relationship Id="rId239" Type="http://schemas.openxmlformats.org/officeDocument/2006/relationships/footer" Target="footer11.xml"/><Relationship Id="rId240" Type="http://schemas.openxmlformats.org/officeDocument/2006/relationships/image" Target="media/image208.jpeg"/><Relationship Id="rId241" Type="http://schemas.openxmlformats.org/officeDocument/2006/relationships/header" Target="header17.xml"/><Relationship Id="rId242" Type="http://schemas.openxmlformats.org/officeDocument/2006/relationships/image" Target="media/image209.jpeg"/><Relationship Id="rId243" Type="http://schemas.openxmlformats.org/officeDocument/2006/relationships/header" Target="header18.xml"/><Relationship Id="rId244" Type="http://schemas.openxmlformats.org/officeDocument/2006/relationships/footer" Target="footer12.xml"/><Relationship Id="rId245" Type="http://schemas.openxmlformats.org/officeDocument/2006/relationships/image" Target="media/image210.jpeg"/><Relationship Id="rId246" Type="http://schemas.openxmlformats.org/officeDocument/2006/relationships/header" Target="header19.xml"/><Relationship Id="rId247" Type="http://schemas.openxmlformats.org/officeDocument/2006/relationships/image" Target="media/image211.jpeg"/><Relationship Id="rId248" Type="http://schemas.openxmlformats.org/officeDocument/2006/relationships/header" Target="header20.xml"/><Relationship Id="rId249" Type="http://schemas.openxmlformats.org/officeDocument/2006/relationships/footer" Target="footer13.xml"/><Relationship Id="rId250" Type="http://schemas.openxmlformats.org/officeDocument/2006/relationships/image" Target="media/image212.jpeg"/><Relationship Id="rId251" Type="http://schemas.openxmlformats.org/officeDocument/2006/relationships/header" Target="header21.xml"/><Relationship Id="rId252" Type="http://schemas.openxmlformats.org/officeDocument/2006/relationships/header" Target="header22.xml"/><Relationship Id="rId25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2020-03-17T10:58:08Z</dcterms:created>
  <dcterms:modified xsi:type="dcterms:W3CDTF">2020-03-17T10:58:08Z</dcterms:modified>
</cp:coreProperties>
</file>